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68CE6" w14:textId="5AFC663B" w:rsidR="004F7B1F" w:rsidRPr="008420B1" w:rsidRDefault="004F7B1F" w:rsidP="004F7B1F">
      <w:pPr>
        <w:pStyle w:val="1b"/>
        <w:ind w:left="0"/>
        <w:rPr>
          <w:color w:val="auto"/>
          <w:sz w:val="28"/>
          <w:szCs w:val="28"/>
        </w:rPr>
      </w:pPr>
      <w:r w:rsidRPr="008420B1">
        <w:rPr>
          <w:color w:val="auto"/>
          <w:sz w:val="28"/>
          <w:szCs w:val="28"/>
        </w:rPr>
        <w:t>ФЕДЕРАЛЬНОЕ КАЗНАЧЕЙСТВО (КАЗНАЧЕЙСТВО РОССИИ)</w:t>
      </w:r>
    </w:p>
    <w:tbl>
      <w:tblPr>
        <w:tblW w:w="9889" w:type="dxa"/>
        <w:jc w:val="center"/>
        <w:tblLayout w:type="fixed"/>
        <w:tblLook w:val="0000" w:firstRow="0" w:lastRow="0" w:firstColumn="0" w:lastColumn="0" w:noHBand="0" w:noVBand="0"/>
      </w:tblPr>
      <w:tblGrid>
        <w:gridCol w:w="9889"/>
      </w:tblGrid>
      <w:tr w:rsidR="004F7B1F" w:rsidRPr="00C52470" w14:paraId="14FD6D33" w14:textId="77777777" w:rsidTr="00B356C2">
        <w:trPr>
          <w:trHeight w:val="20"/>
          <w:jc w:val="center"/>
        </w:trPr>
        <w:tc>
          <w:tcPr>
            <w:tcW w:w="9889" w:type="dxa"/>
          </w:tcPr>
          <w:p w14:paraId="0AB837AA" w14:textId="77777777" w:rsidR="004F7B1F" w:rsidRDefault="004F7B1F" w:rsidP="00B356C2">
            <w:pPr>
              <w:pStyle w:val="38"/>
              <w:rPr>
                <w:rFonts w:cs="Arial"/>
              </w:rPr>
            </w:pPr>
          </w:p>
          <w:p w14:paraId="583C1BA5" w14:textId="77777777" w:rsidR="004F7B1F" w:rsidRPr="00C52470" w:rsidRDefault="004F7B1F" w:rsidP="00B356C2">
            <w:pPr>
              <w:pStyle w:val="38"/>
              <w:rPr>
                <w:rFonts w:cs="Arial"/>
              </w:rPr>
            </w:pPr>
            <w:r w:rsidRPr="001708AB">
              <w:rPr>
                <w:rFonts w:cs="Arial"/>
              </w:rPr>
              <w:t>УТВЕРЖДАЮ</w:t>
            </w:r>
          </w:p>
        </w:tc>
      </w:tr>
      <w:tr w:rsidR="004F7B1F" w:rsidRPr="00E86C5A" w14:paraId="4993F5B1" w14:textId="77777777" w:rsidTr="00B356C2">
        <w:trPr>
          <w:trHeight w:val="20"/>
          <w:jc w:val="center"/>
        </w:trPr>
        <w:tc>
          <w:tcPr>
            <w:tcW w:w="9889" w:type="dxa"/>
          </w:tcPr>
          <w:p w14:paraId="5952F25A" w14:textId="77777777" w:rsidR="004F7B1F" w:rsidRPr="00FF36A1" w:rsidRDefault="000E6B33" w:rsidP="00B356C2">
            <w:pPr>
              <w:pStyle w:val="-5"/>
            </w:pPr>
            <w:r w:rsidRPr="00C52470">
              <w:t xml:space="preserve">От </w:t>
            </w:r>
            <w:r>
              <w:t xml:space="preserve">Федерального </w:t>
            </w:r>
            <w:r w:rsidR="009167B3">
              <w:t>к</w:t>
            </w:r>
            <w:r>
              <w:t>азначейства</w:t>
            </w:r>
          </w:p>
          <w:p w14:paraId="5E2842B5" w14:textId="77777777" w:rsidR="004F7B1F" w:rsidRPr="00FF36A1" w:rsidRDefault="004F7B1F" w:rsidP="00B356C2">
            <w:pPr>
              <w:pStyle w:val="-5"/>
            </w:pPr>
            <w:r w:rsidRPr="00FF36A1">
              <w:t>_________________________</w:t>
            </w:r>
          </w:p>
        </w:tc>
      </w:tr>
      <w:tr w:rsidR="004F7B1F" w:rsidRPr="00E86C5A" w14:paraId="1BF19C29" w14:textId="77777777" w:rsidTr="00B356C2">
        <w:trPr>
          <w:trHeight w:val="20"/>
          <w:jc w:val="center"/>
        </w:trPr>
        <w:tc>
          <w:tcPr>
            <w:tcW w:w="9889" w:type="dxa"/>
            <w:vAlign w:val="bottom"/>
          </w:tcPr>
          <w:p w14:paraId="4C455C45" w14:textId="77777777" w:rsidR="004F7B1F" w:rsidRPr="00FF36A1" w:rsidRDefault="004F7B1F" w:rsidP="00B356C2">
            <w:pPr>
              <w:pStyle w:val="-5"/>
              <w:rPr>
                <w:rStyle w:val="afff"/>
              </w:rPr>
            </w:pPr>
          </w:p>
        </w:tc>
      </w:tr>
      <w:tr w:rsidR="004F7B1F" w:rsidRPr="00E86C5A" w14:paraId="71B7E41F" w14:textId="77777777" w:rsidTr="00B356C2">
        <w:trPr>
          <w:trHeight w:val="20"/>
          <w:jc w:val="center"/>
        </w:trPr>
        <w:tc>
          <w:tcPr>
            <w:tcW w:w="9889" w:type="dxa"/>
            <w:vAlign w:val="bottom"/>
          </w:tcPr>
          <w:p w14:paraId="1F008340" w14:textId="77777777" w:rsidR="004F7B1F" w:rsidRPr="00FF36A1" w:rsidRDefault="004F7B1F" w:rsidP="00B356C2">
            <w:pPr>
              <w:pStyle w:val="-5"/>
            </w:pPr>
            <w:r w:rsidRPr="00FF36A1">
              <w:t>_________________________</w:t>
            </w:r>
          </w:p>
        </w:tc>
      </w:tr>
      <w:tr w:rsidR="004F7B1F" w:rsidRPr="00E86C5A" w14:paraId="356E5691" w14:textId="77777777" w:rsidTr="00B356C2">
        <w:trPr>
          <w:trHeight w:val="20"/>
          <w:jc w:val="center"/>
        </w:trPr>
        <w:tc>
          <w:tcPr>
            <w:tcW w:w="9889" w:type="dxa"/>
            <w:vAlign w:val="bottom"/>
          </w:tcPr>
          <w:p w14:paraId="36B76A1B" w14:textId="77777777" w:rsidR="004F7B1F" w:rsidRPr="00E86C5A" w:rsidRDefault="004F7B1F" w:rsidP="00B356C2">
            <w:pPr>
              <w:pStyle w:val="-5"/>
              <w:rPr>
                <w:u w:val="single"/>
              </w:rPr>
            </w:pPr>
          </w:p>
        </w:tc>
      </w:tr>
      <w:tr w:rsidR="004F7B1F" w:rsidRPr="00C52470" w14:paraId="6829839C" w14:textId="77777777" w:rsidTr="00B356C2">
        <w:trPr>
          <w:trHeight w:val="20"/>
          <w:jc w:val="center"/>
        </w:trPr>
        <w:tc>
          <w:tcPr>
            <w:tcW w:w="9889" w:type="dxa"/>
            <w:vAlign w:val="bottom"/>
          </w:tcPr>
          <w:p w14:paraId="64FBBA76" w14:textId="0BBA9B89" w:rsidR="004F7B1F" w:rsidRDefault="004F7B1F" w:rsidP="00B356C2">
            <w:pPr>
              <w:pStyle w:val="-5"/>
            </w:pPr>
            <w:r w:rsidRPr="00C52470">
              <w:t>«</w:t>
            </w:r>
            <w:r w:rsidRPr="00C52470">
              <w:rPr>
                <w:rStyle w:val="afff"/>
              </w:rPr>
              <w:t xml:space="preserve">     </w:t>
            </w:r>
            <w:r w:rsidRPr="00C52470">
              <w:t>»</w:t>
            </w:r>
            <w:r w:rsidRPr="00C52470">
              <w:rPr>
                <w:rStyle w:val="afff"/>
              </w:rPr>
              <w:t xml:space="preserve">                             </w:t>
            </w:r>
            <w:r w:rsidR="004F1EA7">
              <w:t>2022</w:t>
            </w:r>
            <w:r w:rsidRPr="00DC66E7">
              <w:t xml:space="preserve"> </w:t>
            </w:r>
            <w:r w:rsidRPr="00C52470">
              <w:t>г.</w:t>
            </w:r>
          </w:p>
          <w:p w14:paraId="282D2D24" w14:textId="77777777" w:rsidR="004F7B1F" w:rsidRPr="00C52470" w:rsidRDefault="004F7B1F" w:rsidP="00B356C2">
            <w:pPr>
              <w:pStyle w:val="-5"/>
            </w:pPr>
          </w:p>
        </w:tc>
      </w:tr>
    </w:tbl>
    <w:p w14:paraId="1BAAE718" w14:textId="77777777" w:rsidR="004F7B1F" w:rsidRPr="008420B1" w:rsidRDefault="004F7B1F" w:rsidP="004F7B1F">
      <w:pPr>
        <w:pStyle w:val="-7"/>
        <w:ind w:firstLine="0"/>
      </w:pPr>
      <w:r w:rsidRPr="008420B1">
        <w:t xml:space="preserve">Государственная интегрированная </w:t>
      </w:r>
      <w:r w:rsidRPr="008420B1">
        <w:br/>
        <w:t xml:space="preserve">информационная система </w:t>
      </w:r>
      <w:r w:rsidRPr="008420B1">
        <w:br/>
        <w:t xml:space="preserve">управления общественными финансами </w:t>
      </w:r>
      <w:r w:rsidRPr="008420B1">
        <w:br/>
        <w:t>«Электронный бюджет»</w:t>
      </w:r>
    </w:p>
    <w:p w14:paraId="06703B05" w14:textId="77777777" w:rsidR="004F7B1F" w:rsidRPr="008420B1" w:rsidRDefault="004F7B1F" w:rsidP="004F7B1F">
      <w:pPr>
        <w:pStyle w:val="-7"/>
        <w:ind w:firstLine="0"/>
      </w:pPr>
      <w:r w:rsidRPr="008420B1">
        <w:t xml:space="preserve">Подсистема </w:t>
      </w:r>
      <w:bookmarkStart w:id="0" w:name="sys_name"/>
      <w:r w:rsidRPr="008420B1">
        <w:t>учета и отчетности</w:t>
      </w:r>
    </w:p>
    <w:p w14:paraId="1A94E43E" w14:textId="77777777" w:rsidR="004F7B1F" w:rsidRPr="008420B1" w:rsidRDefault="004F7B1F" w:rsidP="004F7B1F">
      <w:pPr>
        <w:pStyle w:val="-7"/>
        <w:ind w:firstLine="0"/>
      </w:pPr>
      <w:r w:rsidRPr="008420B1">
        <w:t>Модуль ведения бюджетного (бухгалтерского) учета учреждений</w:t>
      </w:r>
      <w:bookmarkEnd w:id="0"/>
    </w:p>
    <w:p w14:paraId="5D04E58E" w14:textId="77777777" w:rsidR="004F7B1F" w:rsidRPr="00666135" w:rsidRDefault="004F7B1F" w:rsidP="004F7B1F">
      <w:pPr>
        <w:pStyle w:val="-7"/>
        <w:rPr>
          <w:rFonts w:ascii="Times New Roman" w:hAnsi="Times New Roman"/>
          <w:color w:val="auto"/>
        </w:rPr>
      </w:pPr>
    </w:p>
    <w:p w14:paraId="1FE759EC" w14:textId="77777777" w:rsidR="004F7B1F" w:rsidRPr="008420B1" w:rsidRDefault="004F7B1F" w:rsidP="004F7B1F">
      <w:pPr>
        <w:pStyle w:val="-8"/>
        <w:ind w:firstLine="0"/>
        <w:rPr>
          <w:lang w:val="x-none"/>
        </w:rPr>
      </w:pPr>
      <w:r w:rsidRPr="008420B1">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p w14:paraId="09716457" w14:textId="77777777" w:rsidR="004F7B1F" w:rsidRPr="008420B1" w:rsidRDefault="004F7B1F" w:rsidP="004F7B1F">
      <w:pPr>
        <w:pStyle w:val="-8"/>
        <w:rPr>
          <w:lang w:val="x-none"/>
        </w:rPr>
      </w:pPr>
      <w:r w:rsidRPr="008420B1">
        <w:rPr>
          <w:lang w:val="x-none"/>
        </w:rPr>
        <w:t>Лист утверждения</w:t>
      </w:r>
    </w:p>
    <w:p w14:paraId="5E231A85" w14:textId="66B30B91" w:rsidR="004F7B1F" w:rsidRPr="00666135" w:rsidRDefault="004F7B1F" w:rsidP="004F7B1F">
      <w:pPr>
        <w:pStyle w:val="afe"/>
        <w:spacing w:after="0"/>
        <w:rPr>
          <w:color w:val="auto"/>
        </w:rPr>
      </w:pPr>
      <w:r w:rsidRPr="00666135">
        <w:rPr>
          <w:color w:val="auto"/>
        </w:rPr>
        <w:t xml:space="preserve">Код документа: </w:t>
      </w:r>
      <w:r w:rsidR="007B5FEE">
        <w:rPr>
          <w:shd w:val="clear" w:color="auto" w:fill="FFFFFF"/>
        </w:rPr>
        <w:t>73827463.20.09,01.ЭБ26.001-05</w:t>
      </w:r>
      <w:r w:rsidR="009167B3">
        <w:rPr>
          <w:shd w:val="clear" w:color="auto" w:fill="FFFFFF"/>
        </w:rPr>
        <w:t>.0</w:t>
      </w:r>
      <w:r w:rsidR="00B52BD0">
        <w:rPr>
          <w:shd w:val="clear" w:color="auto" w:fill="FFFFFF"/>
        </w:rPr>
        <w:t>8</w:t>
      </w:r>
      <w:r w:rsidR="004D7D51">
        <w:rPr>
          <w:shd w:val="clear" w:color="auto" w:fill="FFFFFF"/>
        </w:rPr>
        <w:t xml:space="preserve"> 1(2,5,7</w:t>
      </w:r>
      <w:r w:rsidR="006513C5">
        <w:rPr>
          <w:shd w:val="clear" w:color="auto" w:fill="FFFFFF"/>
        </w:rPr>
        <w:t>,8</w:t>
      </w:r>
      <w:r w:rsidR="004D7D51">
        <w:rPr>
          <w:shd w:val="clear" w:color="auto" w:fill="FFFFFF"/>
        </w:rPr>
        <w:t>)</w:t>
      </w:r>
      <w:r w:rsidRPr="00666135">
        <w:rPr>
          <w:color w:val="auto"/>
        </w:rPr>
        <w:t>-ЛУ</w:t>
      </w:r>
    </w:p>
    <w:p w14:paraId="123E8C32" w14:textId="77777777" w:rsidR="007B5FEE" w:rsidRPr="00E669FA" w:rsidRDefault="007B5FEE" w:rsidP="007B5FEE">
      <w:pPr>
        <w:pStyle w:val="afff1"/>
        <w:keepNext/>
        <w:ind w:firstLine="0"/>
        <w:jc w:val="center"/>
      </w:pPr>
      <w:r w:rsidRPr="00E669FA">
        <w:rPr>
          <w:bCs w:val="0"/>
          <w:color w:val="auto"/>
        </w:rPr>
        <w:t xml:space="preserve">Государственный контракт от </w:t>
      </w:r>
      <w:r w:rsidRPr="00E669FA">
        <w:t xml:space="preserve">30.12.2020 </w:t>
      </w:r>
      <w:r>
        <w:rPr>
          <w:snapToGrid/>
        </w:rPr>
        <w:t>№</w:t>
      </w:r>
      <w:r w:rsidRPr="00A0767F">
        <w:t>ФКУ0485/12/2020/ЭГИС</w:t>
      </w:r>
    </w:p>
    <w:p w14:paraId="114C9597" w14:textId="77777777" w:rsidR="004F7B1F" w:rsidRDefault="004F7B1F" w:rsidP="004F7B1F"/>
    <w:p w14:paraId="4213728F" w14:textId="77777777" w:rsidR="004F7B1F" w:rsidRPr="00140F5D" w:rsidRDefault="004F7B1F" w:rsidP="004F7B1F"/>
    <w:tbl>
      <w:tblPr>
        <w:tblpPr w:leftFromText="180" w:rightFromText="180" w:vertAnchor="text" w:horzAnchor="margin" w:tblpY="26"/>
        <w:tblW w:w="9889" w:type="dxa"/>
        <w:tblLayout w:type="fixed"/>
        <w:tblLook w:val="0000" w:firstRow="0" w:lastRow="0" w:firstColumn="0" w:lastColumn="0" w:noHBand="0" w:noVBand="0"/>
      </w:tblPr>
      <w:tblGrid>
        <w:gridCol w:w="4360"/>
        <w:gridCol w:w="951"/>
        <w:gridCol w:w="4578"/>
      </w:tblGrid>
      <w:tr w:rsidR="004F7B1F" w:rsidRPr="00C52470" w14:paraId="3E4D2B71" w14:textId="77777777" w:rsidTr="00B356C2">
        <w:trPr>
          <w:trHeight w:val="20"/>
        </w:trPr>
        <w:tc>
          <w:tcPr>
            <w:tcW w:w="4360" w:type="dxa"/>
            <w:shd w:val="clear" w:color="auto" w:fill="auto"/>
          </w:tcPr>
          <w:p w14:paraId="7F1EB455" w14:textId="77777777" w:rsidR="004F7B1F" w:rsidRPr="00C52470" w:rsidRDefault="004F7B1F" w:rsidP="00B356C2">
            <w:pPr>
              <w:pStyle w:val="38"/>
              <w:rPr>
                <w:rFonts w:cs="Arial"/>
              </w:rPr>
            </w:pPr>
            <w:r w:rsidRPr="00C52470">
              <w:rPr>
                <w:rFonts w:cs="Arial"/>
              </w:rPr>
              <w:t>СОГЛАСОВАНО</w:t>
            </w:r>
          </w:p>
        </w:tc>
        <w:tc>
          <w:tcPr>
            <w:tcW w:w="951" w:type="dxa"/>
            <w:shd w:val="clear" w:color="auto" w:fill="auto"/>
          </w:tcPr>
          <w:p w14:paraId="57F91FA8" w14:textId="77777777" w:rsidR="004F7B1F" w:rsidRPr="00C52470" w:rsidRDefault="004F7B1F" w:rsidP="00B356C2">
            <w:pPr>
              <w:pStyle w:val="-5"/>
            </w:pPr>
          </w:p>
        </w:tc>
        <w:tc>
          <w:tcPr>
            <w:tcW w:w="4578" w:type="dxa"/>
            <w:shd w:val="clear" w:color="auto" w:fill="auto"/>
          </w:tcPr>
          <w:p w14:paraId="0B4056C3" w14:textId="77777777" w:rsidR="004F7B1F" w:rsidRPr="00C52470" w:rsidRDefault="004F7B1F" w:rsidP="00B356C2">
            <w:pPr>
              <w:pStyle w:val="38"/>
              <w:rPr>
                <w:rFonts w:cs="Arial"/>
              </w:rPr>
            </w:pPr>
            <w:r w:rsidRPr="00C52470">
              <w:rPr>
                <w:rFonts w:cs="Arial"/>
              </w:rPr>
              <w:t>СОГЛАСОВАНО</w:t>
            </w:r>
          </w:p>
        </w:tc>
      </w:tr>
      <w:tr w:rsidR="004F7B1F" w:rsidRPr="00C52470" w14:paraId="320A3C8C" w14:textId="77777777" w:rsidTr="00B356C2">
        <w:trPr>
          <w:trHeight w:val="20"/>
        </w:trPr>
        <w:tc>
          <w:tcPr>
            <w:tcW w:w="4360" w:type="dxa"/>
            <w:shd w:val="clear" w:color="auto" w:fill="auto"/>
          </w:tcPr>
          <w:p w14:paraId="31885529" w14:textId="77777777" w:rsidR="000E6B33" w:rsidRDefault="000E6B33" w:rsidP="000E6B33">
            <w:pPr>
              <w:pStyle w:val="-5"/>
              <w:suppressAutoHyphens/>
            </w:pPr>
            <w:r w:rsidRPr="00C52470">
              <w:t xml:space="preserve">От </w:t>
            </w:r>
            <w:r>
              <w:t xml:space="preserve">ФКУ </w:t>
            </w:r>
          </w:p>
          <w:p w14:paraId="5637C7D5" w14:textId="77777777" w:rsidR="004F7B1F" w:rsidRPr="00C52470" w:rsidRDefault="000E6B33" w:rsidP="000E6B33">
            <w:pPr>
              <w:pStyle w:val="-5"/>
            </w:pPr>
            <w:r>
              <w:t>«Центр по обеспечению деятельности Казначейства России»</w:t>
            </w:r>
          </w:p>
        </w:tc>
        <w:tc>
          <w:tcPr>
            <w:tcW w:w="951" w:type="dxa"/>
            <w:shd w:val="clear" w:color="auto" w:fill="auto"/>
          </w:tcPr>
          <w:p w14:paraId="34FA0A3A" w14:textId="77777777" w:rsidR="004F7B1F" w:rsidRPr="00C52470" w:rsidRDefault="004F7B1F" w:rsidP="00B356C2">
            <w:pPr>
              <w:pStyle w:val="-5"/>
            </w:pPr>
          </w:p>
        </w:tc>
        <w:tc>
          <w:tcPr>
            <w:tcW w:w="4578" w:type="dxa"/>
            <w:shd w:val="clear" w:color="auto" w:fill="auto"/>
          </w:tcPr>
          <w:p w14:paraId="7767105C" w14:textId="77777777" w:rsidR="004F7B1F" w:rsidRPr="00C52470" w:rsidRDefault="004F7B1F" w:rsidP="00B356C2">
            <w:pPr>
              <w:pStyle w:val="-5"/>
            </w:pPr>
            <w:r w:rsidRPr="00C52470">
              <w:t xml:space="preserve">От </w:t>
            </w:r>
            <w:r w:rsidRPr="00E92D26">
              <w:t>ООО «Научно-производственный центр «1С»</w:t>
            </w:r>
          </w:p>
          <w:p w14:paraId="47EB8997" w14:textId="77777777" w:rsidR="004F7B1F" w:rsidRPr="00C52470" w:rsidRDefault="004F7B1F" w:rsidP="00B356C2">
            <w:pPr>
              <w:pStyle w:val="-5"/>
            </w:pPr>
          </w:p>
        </w:tc>
      </w:tr>
      <w:tr w:rsidR="004F7B1F" w:rsidRPr="00C52470" w14:paraId="032F9786" w14:textId="77777777" w:rsidTr="00B356C2">
        <w:trPr>
          <w:trHeight w:val="20"/>
        </w:trPr>
        <w:tc>
          <w:tcPr>
            <w:tcW w:w="4360" w:type="dxa"/>
            <w:shd w:val="clear" w:color="auto" w:fill="auto"/>
            <w:vAlign w:val="bottom"/>
          </w:tcPr>
          <w:p w14:paraId="4DC1A6C4" w14:textId="77777777" w:rsidR="004F7B1F" w:rsidRPr="00E86C5A" w:rsidRDefault="004F7B1F" w:rsidP="00B356C2">
            <w:pPr>
              <w:pStyle w:val="-5"/>
              <w:rPr>
                <w:u w:val="single"/>
              </w:rPr>
            </w:pPr>
          </w:p>
        </w:tc>
        <w:tc>
          <w:tcPr>
            <w:tcW w:w="951" w:type="dxa"/>
            <w:shd w:val="clear" w:color="auto" w:fill="auto"/>
            <w:vAlign w:val="bottom"/>
          </w:tcPr>
          <w:p w14:paraId="19279A3A" w14:textId="77777777" w:rsidR="004F7B1F" w:rsidRPr="00C52470" w:rsidRDefault="004F7B1F" w:rsidP="00B356C2">
            <w:pPr>
              <w:pStyle w:val="-5"/>
            </w:pPr>
          </w:p>
        </w:tc>
        <w:tc>
          <w:tcPr>
            <w:tcW w:w="4578" w:type="dxa"/>
            <w:shd w:val="clear" w:color="auto" w:fill="auto"/>
            <w:vAlign w:val="bottom"/>
          </w:tcPr>
          <w:p w14:paraId="1F546190" w14:textId="77777777" w:rsidR="004F7B1F" w:rsidRPr="00C52470" w:rsidRDefault="004F7B1F" w:rsidP="00B356C2">
            <w:pPr>
              <w:pStyle w:val="-5"/>
            </w:pPr>
          </w:p>
        </w:tc>
      </w:tr>
      <w:tr w:rsidR="004F7B1F" w:rsidRPr="00C52470" w14:paraId="4351C828" w14:textId="77777777" w:rsidTr="00B356C2">
        <w:trPr>
          <w:trHeight w:val="20"/>
        </w:trPr>
        <w:tc>
          <w:tcPr>
            <w:tcW w:w="4360" w:type="dxa"/>
            <w:shd w:val="clear" w:color="auto" w:fill="auto"/>
            <w:vAlign w:val="bottom"/>
          </w:tcPr>
          <w:p w14:paraId="53D4AAB9" w14:textId="77777777" w:rsidR="004F7B1F" w:rsidRPr="00FF36A1" w:rsidRDefault="004F7B1F" w:rsidP="00B356C2">
            <w:pPr>
              <w:pStyle w:val="-5"/>
            </w:pPr>
            <w:r w:rsidRPr="00FF36A1">
              <w:t>________________</w:t>
            </w:r>
          </w:p>
        </w:tc>
        <w:tc>
          <w:tcPr>
            <w:tcW w:w="951" w:type="dxa"/>
            <w:shd w:val="clear" w:color="auto" w:fill="auto"/>
            <w:vAlign w:val="bottom"/>
          </w:tcPr>
          <w:p w14:paraId="20A65A25" w14:textId="77777777" w:rsidR="004F7B1F" w:rsidRPr="00C52470" w:rsidRDefault="004F7B1F" w:rsidP="00B356C2">
            <w:pPr>
              <w:pStyle w:val="-5"/>
            </w:pPr>
          </w:p>
        </w:tc>
        <w:tc>
          <w:tcPr>
            <w:tcW w:w="4578" w:type="dxa"/>
            <w:shd w:val="clear" w:color="auto" w:fill="auto"/>
            <w:vAlign w:val="bottom"/>
          </w:tcPr>
          <w:p w14:paraId="28DD0D3E" w14:textId="77777777" w:rsidR="004F7B1F" w:rsidRPr="00C52470" w:rsidRDefault="004F7B1F" w:rsidP="00B356C2">
            <w:pPr>
              <w:pStyle w:val="-5"/>
            </w:pPr>
            <w:r w:rsidRPr="00C52470">
              <w:rPr>
                <w:rStyle w:val="afff"/>
              </w:rPr>
              <w:t xml:space="preserve">                                </w:t>
            </w:r>
            <w:r w:rsidRPr="00C52470">
              <w:t>А.В. Сафронов</w:t>
            </w:r>
          </w:p>
        </w:tc>
      </w:tr>
      <w:tr w:rsidR="004F7B1F" w:rsidRPr="00C52470" w14:paraId="448C5D33" w14:textId="77777777" w:rsidTr="00B356C2">
        <w:trPr>
          <w:trHeight w:val="20"/>
        </w:trPr>
        <w:tc>
          <w:tcPr>
            <w:tcW w:w="4360" w:type="dxa"/>
            <w:shd w:val="clear" w:color="auto" w:fill="auto"/>
            <w:vAlign w:val="bottom"/>
          </w:tcPr>
          <w:p w14:paraId="33788F0F" w14:textId="77777777" w:rsidR="004F7B1F" w:rsidRPr="00C52470" w:rsidRDefault="004F7B1F" w:rsidP="00B356C2">
            <w:pPr>
              <w:pStyle w:val="-5"/>
            </w:pPr>
          </w:p>
        </w:tc>
        <w:tc>
          <w:tcPr>
            <w:tcW w:w="951" w:type="dxa"/>
            <w:shd w:val="clear" w:color="auto" w:fill="auto"/>
            <w:vAlign w:val="bottom"/>
          </w:tcPr>
          <w:p w14:paraId="3314F4D6" w14:textId="77777777" w:rsidR="004F7B1F" w:rsidRPr="00C52470" w:rsidRDefault="004F7B1F" w:rsidP="00B356C2">
            <w:pPr>
              <w:pStyle w:val="-5"/>
            </w:pPr>
          </w:p>
        </w:tc>
        <w:tc>
          <w:tcPr>
            <w:tcW w:w="4578" w:type="dxa"/>
            <w:shd w:val="clear" w:color="auto" w:fill="auto"/>
            <w:vAlign w:val="bottom"/>
          </w:tcPr>
          <w:p w14:paraId="46018D09" w14:textId="77777777" w:rsidR="004F7B1F" w:rsidRPr="00C52470" w:rsidRDefault="004F7B1F" w:rsidP="00B356C2">
            <w:pPr>
              <w:pStyle w:val="-5"/>
            </w:pPr>
          </w:p>
        </w:tc>
      </w:tr>
      <w:tr w:rsidR="004F7B1F" w:rsidRPr="00C52470" w14:paraId="20F06B21" w14:textId="77777777" w:rsidTr="004D7D51">
        <w:trPr>
          <w:trHeight w:val="258"/>
        </w:trPr>
        <w:tc>
          <w:tcPr>
            <w:tcW w:w="4360" w:type="dxa"/>
            <w:shd w:val="clear" w:color="auto" w:fill="auto"/>
            <w:vAlign w:val="bottom"/>
          </w:tcPr>
          <w:p w14:paraId="57E03994" w14:textId="4A1E7751" w:rsidR="004F7B1F" w:rsidRPr="00C52470" w:rsidRDefault="004F7B1F" w:rsidP="00B356C2">
            <w:pPr>
              <w:pStyle w:val="-5"/>
            </w:pPr>
            <w:r w:rsidRPr="00C52470">
              <w:t>«</w:t>
            </w:r>
            <w:r w:rsidRPr="00C52470">
              <w:rPr>
                <w:rStyle w:val="afff"/>
              </w:rPr>
              <w:t xml:space="preserve">    </w:t>
            </w:r>
            <w:r w:rsidRPr="00C52470">
              <w:t>»</w:t>
            </w:r>
            <w:r w:rsidRPr="00C52470">
              <w:rPr>
                <w:rStyle w:val="afff"/>
              </w:rPr>
              <w:t xml:space="preserve">                                </w:t>
            </w:r>
            <w:r w:rsidR="004F1EA7">
              <w:t>2022</w:t>
            </w:r>
            <w:r w:rsidRPr="004420BC">
              <w:rPr>
                <w:rStyle w:val="afff"/>
              </w:rPr>
              <w:t xml:space="preserve"> </w:t>
            </w:r>
            <w:r w:rsidRPr="00C52470">
              <w:t>г.</w:t>
            </w:r>
          </w:p>
        </w:tc>
        <w:tc>
          <w:tcPr>
            <w:tcW w:w="951" w:type="dxa"/>
            <w:shd w:val="clear" w:color="auto" w:fill="auto"/>
            <w:vAlign w:val="bottom"/>
          </w:tcPr>
          <w:p w14:paraId="500DCA9E" w14:textId="77777777" w:rsidR="004F7B1F" w:rsidRPr="00C52470" w:rsidRDefault="004F7B1F" w:rsidP="00B356C2">
            <w:pPr>
              <w:pStyle w:val="-5"/>
            </w:pPr>
          </w:p>
        </w:tc>
        <w:tc>
          <w:tcPr>
            <w:tcW w:w="4578" w:type="dxa"/>
            <w:shd w:val="clear" w:color="auto" w:fill="auto"/>
            <w:vAlign w:val="bottom"/>
          </w:tcPr>
          <w:p w14:paraId="3C22DFCC" w14:textId="1A0A795A" w:rsidR="004F7B1F" w:rsidRPr="00C52470" w:rsidRDefault="004F7B1F" w:rsidP="00B356C2">
            <w:pPr>
              <w:pStyle w:val="-5"/>
            </w:pPr>
            <w:r w:rsidRPr="00C52470">
              <w:t>«</w:t>
            </w:r>
            <w:r w:rsidRPr="00C52470">
              <w:rPr>
                <w:rStyle w:val="afff"/>
              </w:rPr>
              <w:t xml:space="preserve">    </w:t>
            </w:r>
            <w:r w:rsidRPr="00C52470">
              <w:t>»</w:t>
            </w:r>
            <w:r w:rsidRPr="00C52470">
              <w:rPr>
                <w:rStyle w:val="afff"/>
              </w:rPr>
              <w:t xml:space="preserve">                                </w:t>
            </w:r>
            <w:r w:rsidR="004F1EA7">
              <w:t>2022</w:t>
            </w:r>
            <w:r w:rsidRPr="004420BC">
              <w:rPr>
                <w:rStyle w:val="afff"/>
              </w:rPr>
              <w:t xml:space="preserve"> </w:t>
            </w:r>
            <w:r w:rsidRPr="00C52470">
              <w:t>г.</w:t>
            </w:r>
          </w:p>
        </w:tc>
      </w:tr>
    </w:tbl>
    <w:p w14:paraId="424A988C" w14:textId="77777777" w:rsidR="004F7B1F" w:rsidRPr="00666135" w:rsidRDefault="004F7B1F" w:rsidP="004F7B1F">
      <w:pPr>
        <w:spacing w:before="120" w:after="120"/>
        <w:rPr>
          <w:color w:val="auto"/>
        </w:rPr>
        <w:sectPr w:rsidR="004F7B1F" w:rsidRPr="00666135" w:rsidSect="00B356C2">
          <w:headerReference w:type="default" r:id="rId9"/>
          <w:footerReference w:type="first" r:id="rId10"/>
          <w:pgSz w:w="11906" w:h="16838" w:code="9"/>
          <w:pgMar w:top="851" w:right="851" w:bottom="1134" w:left="1418" w:header="0" w:footer="493" w:gutter="0"/>
          <w:cols w:space="708"/>
          <w:titlePg/>
          <w:docGrid w:linePitch="360"/>
        </w:sectPr>
      </w:pPr>
    </w:p>
    <w:p w14:paraId="42CAF83E" w14:textId="77777777" w:rsidR="004F7B1F" w:rsidRPr="008420B1" w:rsidRDefault="004F7B1F" w:rsidP="004F7B1F">
      <w:pPr>
        <w:pStyle w:val="1b"/>
        <w:ind w:left="0" w:firstLine="0"/>
        <w:jc w:val="both"/>
        <w:rPr>
          <w:color w:val="auto"/>
          <w:sz w:val="28"/>
          <w:szCs w:val="28"/>
        </w:rPr>
      </w:pPr>
      <w:r w:rsidRPr="008420B1">
        <w:rPr>
          <w:color w:val="auto"/>
          <w:sz w:val="28"/>
          <w:szCs w:val="28"/>
        </w:rPr>
        <w:lastRenderedPageBreak/>
        <w:t>ФЕДЕРАЛЬНОЕ КАЗНАЧЕЙСТВО (КАЗНАЧЕЙСТВО РОССИИ)</w:t>
      </w:r>
    </w:p>
    <w:p w14:paraId="7FA24400" w14:textId="77777777" w:rsidR="004F7B1F" w:rsidRPr="00666135" w:rsidRDefault="004F7B1F" w:rsidP="004F7B1F">
      <w:pPr>
        <w:rPr>
          <w:color w:val="auto"/>
        </w:rPr>
      </w:pPr>
    </w:p>
    <w:p w14:paraId="1D37CBBE" w14:textId="77777777" w:rsidR="004F7B1F" w:rsidRPr="00666135" w:rsidRDefault="004F7B1F" w:rsidP="004F7B1F">
      <w:pPr>
        <w:pStyle w:val="38"/>
        <w:rPr>
          <w:rFonts w:ascii="Times New Roman" w:hAnsi="Times New Roman"/>
        </w:rPr>
      </w:pPr>
      <w:r w:rsidRPr="008420B1">
        <w:rPr>
          <w:rFonts w:cs="Arial"/>
        </w:rPr>
        <w:t>УТВЕРЖДЕН</w:t>
      </w:r>
    </w:p>
    <w:p w14:paraId="0090061A" w14:textId="20F32E43" w:rsidR="004F7B1F" w:rsidRPr="00666135" w:rsidRDefault="007B5FEE" w:rsidP="004F7B1F">
      <w:pPr>
        <w:pStyle w:val="a7"/>
        <w:spacing w:after="0"/>
        <w:rPr>
          <w:color w:val="auto"/>
        </w:rPr>
      </w:pPr>
      <w:r>
        <w:rPr>
          <w:shd w:val="clear" w:color="auto" w:fill="FFFFFF"/>
        </w:rPr>
        <w:t>73827463.20.09,01.ЭБ26.001-05</w:t>
      </w:r>
      <w:r w:rsidR="004D7D51">
        <w:rPr>
          <w:shd w:val="clear" w:color="auto" w:fill="FFFFFF"/>
        </w:rPr>
        <w:t>.0</w:t>
      </w:r>
      <w:r w:rsidR="00B52BD0">
        <w:rPr>
          <w:shd w:val="clear" w:color="auto" w:fill="FFFFFF"/>
        </w:rPr>
        <w:t>8</w:t>
      </w:r>
      <w:r w:rsidR="004D7D51">
        <w:rPr>
          <w:shd w:val="clear" w:color="auto" w:fill="FFFFFF"/>
        </w:rPr>
        <w:t xml:space="preserve"> 1(2,5,7</w:t>
      </w:r>
      <w:r w:rsidR="006513C5">
        <w:rPr>
          <w:shd w:val="clear" w:color="auto" w:fill="FFFFFF"/>
        </w:rPr>
        <w:t>,8</w:t>
      </w:r>
      <w:r w:rsidR="004D7D51">
        <w:rPr>
          <w:shd w:val="clear" w:color="auto" w:fill="FFFFFF"/>
        </w:rPr>
        <w:t>)</w:t>
      </w:r>
      <w:r w:rsidR="004F7B1F" w:rsidRPr="00666135">
        <w:rPr>
          <w:color w:val="auto"/>
        </w:rPr>
        <w:t>-ЛУ</w:t>
      </w:r>
    </w:p>
    <w:p w14:paraId="3046D143" w14:textId="77777777" w:rsidR="004F7B1F" w:rsidRPr="00666135" w:rsidRDefault="004F7B1F" w:rsidP="004F7B1F">
      <w:pPr>
        <w:pStyle w:val="a7"/>
        <w:spacing w:after="0"/>
        <w:rPr>
          <w:color w:val="auto"/>
        </w:rPr>
      </w:pPr>
    </w:p>
    <w:p w14:paraId="27D6CB90" w14:textId="77777777" w:rsidR="004F7B1F" w:rsidRPr="00666135" w:rsidRDefault="004F7B1F" w:rsidP="004F7B1F">
      <w:pPr>
        <w:pStyle w:val="a7"/>
        <w:spacing w:after="0"/>
        <w:rPr>
          <w:color w:val="auto"/>
        </w:rPr>
      </w:pPr>
    </w:p>
    <w:p w14:paraId="764C1895" w14:textId="77777777" w:rsidR="004F7B1F" w:rsidRPr="00666135" w:rsidRDefault="004F7B1F" w:rsidP="004F7B1F">
      <w:pPr>
        <w:pStyle w:val="a7"/>
        <w:spacing w:after="0"/>
        <w:rPr>
          <w:color w:val="auto"/>
        </w:rPr>
      </w:pPr>
    </w:p>
    <w:p w14:paraId="6057F657" w14:textId="77777777" w:rsidR="004F7B1F" w:rsidRPr="008420B1" w:rsidRDefault="004F7B1F" w:rsidP="004F7B1F">
      <w:pPr>
        <w:pStyle w:val="-7"/>
        <w:ind w:firstLine="0"/>
      </w:pPr>
      <w:r w:rsidRPr="008420B1">
        <w:t xml:space="preserve">Государственная интегрированная </w:t>
      </w:r>
      <w:r w:rsidRPr="008420B1">
        <w:br/>
        <w:t xml:space="preserve">информационная система </w:t>
      </w:r>
      <w:r w:rsidRPr="008420B1">
        <w:br/>
        <w:t xml:space="preserve">управления общественными финансами </w:t>
      </w:r>
      <w:r w:rsidRPr="008420B1">
        <w:br/>
        <w:t>«Электронный бюджет»</w:t>
      </w:r>
    </w:p>
    <w:p w14:paraId="2992408C" w14:textId="77777777" w:rsidR="004F7B1F" w:rsidRPr="008420B1" w:rsidRDefault="004F7B1F" w:rsidP="004F7B1F">
      <w:pPr>
        <w:pStyle w:val="-7"/>
        <w:ind w:firstLine="0"/>
      </w:pPr>
    </w:p>
    <w:p w14:paraId="6AC305A3" w14:textId="77777777" w:rsidR="004F7B1F" w:rsidRPr="008420B1" w:rsidRDefault="004F7B1F" w:rsidP="004F7B1F">
      <w:pPr>
        <w:pStyle w:val="-7"/>
        <w:ind w:firstLine="0"/>
      </w:pPr>
    </w:p>
    <w:p w14:paraId="13A49BA7" w14:textId="77777777" w:rsidR="00C82918" w:rsidRPr="008420B1" w:rsidRDefault="004F7B1F" w:rsidP="004F7B1F">
      <w:pPr>
        <w:pStyle w:val="-7"/>
        <w:ind w:firstLine="0"/>
      </w:pPr>
      <w:r w:rsidRPr="008420B1">
        <w:t xml:space="preserve">Подсистема </w:t>
      </w:r>
      <w:r w:rsidRPr="008420B1">
        <w:fldChar w:fldCharType="begin"/>
      </w:r>
      <w:r w:rsidRPr="008420B1">
        <w:instrText xml:space="preserve"> REF sys_name  \* MERGEFORMAT </w:instrText>
      </w:r>
      <w:r w:rsidRPr="008420B1">
        <w:fldChar w:fldCharType="separate"/>
      </w:r>
      <w:r w:rsidR="00C82918" w:rsidRPr="008420B1">
        <w:t>учета и отчетности</w:t>
      </w:r>
    </w:p>
    <w:p w14:paraId="0A8BD066" w14:textId="286BC97D" w:rsidR="004F7B1F" w:rsidRPr="00666135" w:rsidRDefault="00C82918" w:rsidP="004F7B1F">
      <w:pPr>
        <w:pStyle w:val="-7"/>
        <w:ind w:firstLine="0"/>
        <w:rPr>
          <w:rFonts w:ascii="Times New Roman" w:hAnsi="Times New Roman"/>
          <w:color w:val="auto"/>
        </w:rPr>
      </w:pPr>
      <w:r w:rsidRPr="008420B1">
        <w:t>Модуль ведения бюджетного (бухгалтерского) учета учреждений</w:t>
      </w:r>
      <w:r w:rsidR="004F7B1F" w:rsidRPr="008420B1">
        <w:fldChar w:fldCharType="end"/>
      </w:r>
      <w:r w:rsidR="004F7B1F" w:rsidRPr="00666135">
        <w:rPr>
          <w:rFonts w:ascii="Times New Roman" w:hAnsi="Times New Roman"/>
          <w:color w:val="auto"/>
        </w:rPr>
        <w:t xml:space="preserve"> </w:t>
      </w:r>
    </w:p>
    <w:p w14:paraId="30C68257" w14:textId="77777777" w:rsidR="004F7B1F" w:rsidRPr="00666135" w:rsidRDefault="004F7B1F" w:rsidP="004F7B1F">
      <w:pPr>
        <w:pStyle w:val="afe"/>
        <w:spacing w:after="0"/>
        <w:rPr>
          <w:color w:val="auto"/>
        </w:rPr>
      </w:pPr>
    </w:p>
    <w:p w14:paraId="4A8320AB" w14:textId="77777777" w:rsidR="004F7B1F" w:rsidRPr="00666135" w:rsidRDefault="004F7B1F" w:rsidP="004F7B1F">
      <w:pPr>
        <w:pStyle w:val="-8"/>
        <w:rPr>
          <w:rFonts w:ascii="Times New Roman" w:hAnsi="Times New Roman"/>
          <w:color w:val="auto"/>
          <w:sz w:val="28"/>
        </w:rPr>
      </w:pPr>
      <w:r w:rsidRPr="008420B1">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p w14:paraId="23890A87" w14:textId="77777777" w:rsidR="004F7B1F" w:rsidRPr="00666135" w:rsidRDefault="004F7B1F" w:rsidP="004F7B1F">
      <w:pPr>
        <w:pStyle w:val="afe"/>
        <w:spacing w:after="0"/>
        <w:rPr>
          <w:color w:val="auto"/>
        </w:rPr>
      </w:pPr>
    </w:p>
    <w:p w14:paraId="5B659EAE" w14:textId="109AB9F9" w:rsidR="004F7B1F" w:rsidRDefault="004F7B1F" w:rsidP="004F7B1F">
      <w:pPr>
        <w:pStyle w:val="afe"/>
        <w:spacing w:after="0"/>
        <w:rPr>
          <w:color w:val="auto"/>
        </w:rPr>
      </w:pPr>
      <w:r w:rsidRPr="00666135">
        <w:rPr>
          <w:color w:val="auto"/>
        </w:rPr>
        <w:t xml:space="preserve">Код документа: </w:t>
      </w:r>
      <w:r w:rsidR="007B5FEE">
        <w:rPr>
          <w:shd w:val="clear" w:color="auto" w:fill="FFFFFF"/>
        </w:rPr>
        <w:t>73827463.20.09,01.ЭБ26.001-05</w:t>
      </w:r>
      <w:r w:rsidR="004D7D51">
        <w:rPr>
          <w:shd w:val="clear" w:color="auto" w:fill="FFFFFF"/>
        </w:rPr>
        <w:t>.0</w:t>
      </w:r>
      <w:r w:rsidR="00B52BD0">
        <w:rPr>
          <w:shd w:val="clear" w:color="auto" w:fill="FFFFFF"/>
        </w:rPr>
        <w:t>8</w:t>
      </w:r>
      <w:r w:rsidR="004D7D51">
        <w:rPr>
          <w:shd w:val="clear" w:color="auto" w:fill="FFFFFF"/>
        </w:rPr>
        <w:t xml:space="preserve"> 1(2,5,7</w:t>
      </w:r>
      <w:r w:rsidR="006513C5">
        <w:rPr>
          <w:shd w:val="clear" w:color="auto" w:fill="FFFFFF"/>
        </w:rPr>
        <w:t>,8</w:t>
      </w:r>
      <w:r w:rsidR="004D7D51">
        <w:rPr>
          <w:shd w:val="clear" w:color="auto" w:fill="FFFFFF"/>
        </w:rPr>
        <w:t>)</w:t>
      </w:r>
    </w:p>
    <w:p w14:paraId="6485578B" w14:textId="77777777" w:rsidR="004F7B1F" w:rsidRDefault="004F7B1F" w:rsidP="004F7B1F">
      <w:pPr>
        <w:pStyle w:val="afe"/>
        <w:spacing w:after="0"/>
        <w:rPr>
          <w:color w:val="auto"/>
        </w:rPr>
      </w:pPr>
    </w:p>
    <w:p w14:paraId="6A7C63A2" w14:textId="77777777" w:rsidR="004F7B1F" w:rsidRDefault="004F7B1F" w:rsidP="004F7B1F">
      <w:pPr>
        <w:pStyle w:val="afe"/>
        <w:spacing w:after="0"/>
        <w:rPr>
          <w:color w:val="auto"/>
        </w:rPr>
      </w:pPr>
    </w:p>
    <w:p w14:paraId="41072C85" w14:textId="7298013F" w:rsidR="004F7B1F" w:rsidRDefault="004F7B1F" w:rsidP="004F7B1F">
      <w:pPr>
        <w:pStyle w:val="afe"/>
        <w:spacing w:after="0"/>
        <w:rPr>
          <w:color w:val="auto"/>
        </w:rPr>
        <w:sectPr w:rsidR="004F7B1F" w:rsidSect="00B356C2">
          <w:headerReference w:type="default" r:id="rId11"/>
          <w:headerReference w:type="first" r:id="rId12"/>
          <w:pgSz w:w="11906" w:h="16838" w:code="9"/>
          <w:pgMar w:top="851" w:right="851" w:bottom="1134" w:left="1418" w:header="397" w:footer="284" w:gutter="0"/>
          <w:pgNumType w:start="2"/>
          <w:cols w:space="708"/>
          <w:titlePg/>
          <w:docGrid w:linePitch="381"/>
        </w:sectPr>
      </w:pPr>
      <w:r w:rsidRPr="00666135">
        <w:rPr>
          <w:color w:val="auto"/>
        </w:rPr>
        <w:t xml:space="preserve">Листов: </w:t>
      </w:r>
      <w:r w:rsidR="00F03F8C">
        <w:rPr>
          <w:color w:val="auto"/>
        </w:rPr>
        <w:t>12</w:t>
      </w:r>
      <w:r w:rsidR="005F19E9">
        <w:rPr>
          <w:color w:val="auto"/>
        </w:rPr>
        <w:t>92</w:t>
      </w:r>
    </w:p>
    <w:p w14:paraId="4B43CF05" w14:textId="77777777" w:rsidR="004F7B1F" w:rsidRPr="009C279C" w:rsidRDefault="004F7B1F" w:rsidP="008F4C00">
      <w:pPr>
        <w:pStyle w:val="af1"/>
        <w:spacing w:before="0"/>
        <w:jc w:val="both"/>
        <w:rPr>
          <w:rFonts w:eastAsia="Times New Roman"/>
          <w:color w:val="000000"/>
          <w:szCs w:val="36"/>
          <w:lang w:val="x-none" w:eastAsia="x-none"/>
        </w:rPr>
      </w:pPr>
      <w:bookmarkStart w:id="1" w:name="_Toc62474556"/>
      <w:bookmarkStart w:id="2" w:name="_Toc68869549"/>
      <w:bookmarkStart w:id="3" w:name="_Toc97138719"/>
      <w:bookmarkStart w:id="4" w:name="_Toc101439943"/>
      <w:bookmarkStart w:id="5" w:name="_Toc105425034"/>
      <w:bookmarkStart w:id="6" w:name="_Toc105426137"/>
      <w:bookmarkStart w:id="7" w:name="_Toc107229283"/>
      <w:r w:rsidRPr="009C279C">
        <w:rPr>
          <w:rFonts w:eastAsia="Times New Roman"/>
          <w:color w:val="000000"/>
          <w:szCs w:val="36"/>
          <w:lang w:val="x-none" w:eastAsia="x-none"/>
        </w:rPr>
        <w:lastRenderedPageBreak/>
        <w:t>Аннотация</w:t>
      </w:r>
      <w:bookmarkEnd w:id="1"/>
      <w:bookmarkEnd w:id="2"/>
      <w:bookmarkEnd w:id="3"/>
      <w:bookmarkEnd w:id="4"/>
      <w:bookmarkEnd w:id="5"/>
      <w:bookmarkEnd w:id="6"/>
      <w:bookmarkEnd w:id="7"/>
    </w:p>
    <w:p w14:paraId="21E085AB" w14:textId="5B5C4F7B" w:rsidR="008F4C00" w:rsidRDefault="007B5FEE" w:rsidP="008F4C00">
      <w:pPr>
        <w:pStyle w:val="afe"/>
        <w:spacing w:after="0"/>
        <w:ind w:firstLine="426"/>
        <w:jc w:val="both"/>
        <w:rPr>
          <w:color w:val="auto"/>
        </w:rPr>
      </w:pPr>
      <w:r w:rsidRPr="00E669FA">
        <w:rPr>
          <w:color w:val="auto"/>
        </w:rPr>
        <w:t xml:space="preserve">Документ содержит описание действий пользователя при работе с модулем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 </w:t>
      </w:r>
    </w:p>
    <w:p w14:paraId="435DAE76" w14:textId="6D1580C0" w:rsidR="008F4C00" w:rsidRPr="00CC0D87" w:rsidRDefault="008F4C00" w:rsidP="008F4C00">
      <w:pPr>
        <w:rPr>
          <w:color w:val="auto"/>
          <w:sz w:val="28"/>
        </w:rPr>
      </w:pPr>
      <w:r w:rsidRPr="00935A0D">
        <w:rPr>
          <w:color w:val="auto"/>
          <w:sz w:val="28"/>
        </w:rPr>
        <w:t>Документ актуализирован в рамках Государственного контракта от 30.12.2020 №ФКУ0485/12/2020/ЭГИС на 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r w:rsidR="00EF2476">
        <w:rPr>
          <w:color w:val="auto"/>
          <w:sz w:val="28"/>
        </w:rPr>
        <w:t xml:space="preserve"> (6</w:t>
      </w:r>
      <w:r w:rsidRPr="00CC0D87">
        <w:rPr>
          <w:color w:val="auto"/>
          <w:sz w:val="28"/>
        </w:rPr>
        <w:t>-й отчетный</w:t>
      </w:r>
      <w:r>
        <w:rPr>
          <w:color w:val="auto"/>
          <w:sz w:val="28"/>
        </w:rPr>
        <w:t xml:space="preserve"> период). </w:t>
      </w:r>
      <w:r w:rsidRPr="00CC0D87">
        <w:rPr>
          <w:color w:val="auto"/>
          <w:sz w:val="28"/>
        </w:rPr>
        <w:tab/>
      </w:r>
    </w:p>
    <w:p w14:paraId="3FF50695" w14:textId="5BDF15A2" w:rsidR="008F4C00" w:rsidRPr="008F4C00" w:rsidRDefault="008F4C00" w:rsidP="008F4C00">
      <w:pPr>
        <w:rPr>
          <w:color w:val="auto"/>
          <w:sz w:val="28"/>
        </w:rPr>
      </w:pPr>
      <w:r w:rsidRPr="00CC0D87">
        <w:rPr>
          <w:color w:val="auto"/>
          <w:sz w:val="28"/>
        </w:rPr>
        <w:tab/>
      </w:r>
      <w:r w:rsidRPr="00935A0D">
        <w:rPr>
          <w:color w:val="auto"/>
          <w:sz w:val="28"/>
        </w:rPr>
        <w:t xml:space="preserve">Предыдущий документ был с кодом </w:t>
      </w:r>
      <w:r w:rsidRPr="008F4C00">
        <w:rPr>
          <w:color w:val="auto"/>
          <w:sz w:val="28"/>
        </w:rPr>
        <w:t>73827463.20.09,01.ЭБ26.001-05.0</w:t>
      </w:r>
      <w:r w:rsidR="00B52BD0">
        <w:rPr>
          <w:color w:val="auto"/>
          <w:sz w:val="28"/>
        </w:rPr>
        <w:t>7</w:t>
      </w:r>
      <w:r w:rsidRPr="008F4C00">
        <w:rPr>
          <w:color w:val="auto"/>
          <w:sz w:val="28"/>
        </w:rPr>
        <w:t xml:space="preserve"> 1(2,5,7,8) </w:t>
      </w:r>
      <w:r w:rsidRPr="00CC0D87">
        <w:rPr>
          <w:color w:val="auto"/>
          <w:sz w:val="28"/>
        </w:rPr>
        <w:t xml:space="preserve"> </w:t>
      </w:r>
      <w:r w:rsidRPr="00935A0D">
        <w:rPr>
          <w:color w:val="auto"/>
          <w:sz w:val="28"/>
        </w:rPr>
        <w:t>Все этапы изменений отражены в листе регистрации изменений.</w:t>
      </w:r>
    </w:p>
    <w:p w14:paraId="0D95126E" w14:textId="77777777" w:rsidR="004F7B1F" w:rsidRPr="00666135" w:rsidRDefault="004F7B1F" w:rsidP="004F7B1F">
      <w:pPr>
        <w:pStyle w:val="ab"/>
        <w:spacing w:before="120" w:after="120"/>
        <w:rPr>
          <w:color w:val="auto"/>
        </w:rPr>
      </w:pPr>
      <w:r>
        <w:rPr>
          <w:color w:val="auto"/>
        </w:rPr>
        <w:t>Модуль</w:t>
      </w:r>
      <w:r w:rsidRPr="00666135">
        <w:rPr>
          <w:color w:val="auto"/>
        </w:rPr>
        <w:t xml:space="preserve"> можно использовать для ведения централизованного учета за учреждения, передавшие свои полномочия по ведению бухгалтерского учета на основании соглашения. При ведении централизованного учета используются общие государственные классификаторы, ведутся общие списки контрагентов, номенклатуры, материальных запасов, статей затрат и т. д. Главная книга и баланс могут формироваться консолидировано для группы учреждений либо раздельно по учреждениям и структурным подразделениям.</w:t>
      </w:r>
    </w:p>
    <w:p w14:paraId="2AF0BDC9" w14:textId="77777777" w:rsidR="004F7B1F" w:rsidRPr="00666135" w:rsidRDefault="004F7B1F" w:rsidP="004F7B1F">
      <w:pPr>
        <w:pStyle w:val="ab"/>
        <w:spacing w:before="120" w:after="120"/>
        <w:rPr>
          <w:color w:val="auto"/>
        </w:rPr>
      </w:pPr>
      <w:r w:rsidRPr="00666135">
        <w:rPr>
          <w:color w:val="auto"/>
        </w:rPr>
        <w:t xml:space="preserve">В модуле реализован механизм статусной модели, который позволяет настраивать бизнес-процессы обработки электронных документов и регламентированных отчетов для пользователей учреждения и централизованной бухгалтерии. Эта настройка выполняется администратором и описана в </w:t>
      </w:r>
      <w:r>
        <w:rPr>
          <w:color w:val="auto"/>
        </w:rPr>
        <w:t>П</w:t>
      </w:r>
      <w:r w:rsidRPr="00666135">
        <w:rPr>
          <w:color w:val="auto"/>
        </w:rPr>
        <w:t>риложении</w:t>
      </w:r>
      <w:r>
        <w:rPr>
          <w:color w:val="auto"/>
        </w:rPr>
        <w:t xml:space="preserve"> 1</w:t>
      </w:r>
      <w:r w:rsidRPr="00666135">
        <w:rPr>
          <w:color w:val="auto"/>
        </w:rPr>
        <w:t xml:space="preserve"> к </w:t>
      </w:r>
      <w:r>
        <w:rPr>
          <w:color w:val="auto"/>
        </w:rPr>
        <w:t xml:space="preserve">данному </w:t>
      </w:r>
      <w:r w:rsidRPr="00666135">
        <w:rPr>
          <w:color w:val="auto"/>
        </w:rPr>
        <w:t>руководству. Статусная модель каждого документа может быть настроена, и, впоследствии, изменена, произвольным образом. Поэтому в данном руководстве описание процесса обработки документа с использованием механизмов мониторинга</w:t>
      </w:r>
      <w:r>
        <w:rPr>
          <w:color w:val="auto"/>
        </w:rPr>
        <w:t xml:space="preserve"> задач пользователей</w:t>
      </w:r>
      <w:r w:rsidRPr="00666135">
        <w:rPr>
          <w:color w:val="auto"/>
        </w:rPr>
        <w:t xml:space="preserve"> и статусной модели приведено отдельной главой. При описании прикладных объектов действия пользователя по изменению статусов не описываются. </w:t>
      </w:r>
    </w:p>
    <w:p w14:paraId="70AD87DB" w14:textId="77777777" w:rsidR="004F7B1F" w:rsidRPr="00666135" w:rsidRDefault="004F7B1F" w:rsidP="004F7B1F">
      <w:pPr>
        <w:pStyle w:val="ab"/>
        <w:spacing w:before="120" w:after="120"/>
        <w:rPr>
          <w:color w:val="auto"/>
        </w:rPr>
      </w:pPr>
      <w:r w:rsidRPr="00666135">
        <w:rPr>
          <w:color w:val="auto"/>
        </w:rPr>
        <w:t xml:space="preserve">В модуле предусмотрена возможность назначения различных ролей пользователей, в данном руководстве предполагается, что в учреждении работают пользователи с правами (полномочиями) материально - ответственного лица, кассира, экономиста и руководителя. Они вводят данные </w:t>
      </w:r>
      <w:r w:rsidRPr="00666135">
        <w:rPr>
          <w:color w:val="auto"/>
        </w:rPr>
        <w:lastRenderedPageBreak/>
        <w:t xml:space="preserve">только по своему учреждению в своей области данных. В ЦБ работают пользователи с правами (полномочиями) бухгалтера и главного бухгалтера. Они ведут учет для всех областей данных, к которым имеют доступ. </w:t>
      </w:r>
    </w:p>
    <w:p w14:paraId="4C41D378" w14:textId="77777777" w:rsidR="004F7B1F" w:rsidRPr="00666135" w:rsidRDefault="004F7B1F" w:rsidP="004F7B1F">
      <w:pPr>
        <w:pStyle w:val="ab"/>
        <w:spacing w:before="120" w:after="120"/>
        <w:rPr>
          <w:color w:val="auto"/>
        </w:rPr>
      </w:pPr>
      <w:r w:rsidRPr="00666135">
        <w:rPr>
          <w:noProof/>
          <w:snapToGrid/>
          <w:color w:val="auto"/>
        </w:rPr>
        <w:drawing>
          <wp:inline distT="0" distB="0" distL="0" distR="0" wp14:anchorId="0799E54C" wp14:editId="35FE4098">
            <wp:extent cx="595630" cy="595630"/>
            <wp:effectExtent l="0" t="0" r="0" b="0"/>
            <wp:docPr id="1" name="Рисунок 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color w:val="auto"/>
        </w:rPr>
        <w:t>Пиктограмма, под которой описаны данные документов, которые должны заполняться в учреждении;</w:t>
      </w:r>
    </w:p>
    <w:p w14:paraId="145A86A0" w14:textId="77777777" w:rsidR="004F7B1F" w:rsidRPr="00666135" w:rsidRDefault="004F7B1F" w:rsidP="004F7B1F">
      <w:pPr>
        <w:pStyle w:val="ab"/>
        <w:spacing w:before="120" w:after="120"/>
        <w:rPr>
          <w:color w:val="auto"/>
        </w:rPr>
      </w:pPr>
      <w:r w:rsidRPr="00666135">
        <w:rPr>
          <w:color w:val="auto"/>
        </w:rPr>
        <w:t xml:space="preserve"> </w:t>
      </w:r>
      <w:r w:rsidRPr="00666135">
        <w:rPr>
          <w:noProof/>
          <w:snapToGrid/>
          <w:color w:val="auto"/>
        </w:rPr>
        <w:drawing>
          <wp:inline distT="0" distB="0" distL="0" distR="0" wp14:anchorId="7600D298" wp14:editId="189C0715">
            <wp:extent cx="595630" cy="595630"/>
            <wp:effectExtent l="0" t="0" r="0" b="0"/>
            <wp:docPr id="2"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color w:val="auto"/>
        </w:rPr>
        <w:t xml:space="preserve"> Пиктограмма, под которой описаны данные документов, которые должны заполняться в ЦБ.</w:t>
      </w:r>
    </w:p>
    <w:p w14:paraId="6FEB6E68" w14:textId="77777777" w:rsidR="004F7B1F" w:rsidRDefault="004F7B1F" w:rsidP="004F7B1F">
      <w:pPr>
        <w:ind w:firstLine="0"/>
        <w:jc w:val="left"/>
        <w:rPr>
          <w:rFonts w:ascii="Arial" w:hAnsi="Arial" w:cs="Arial"/>
          <w:b/>
          <w:sz w:val="36"/>
          <w:szCs w:val="36"/>
          <w:lang w:eastAsia="x-none"/>
        </w:rPr>
      </w:pPr>
      <w:r>
        <w:rPr>
          <w:rFonts w:ascii="Arial" w:hAnsi="Arial" w:cs="Arial"/>
          <w:b/>
          <w:sz w:val="36"/>
          <w:szCs w:val="36"/>
          <w:lang w:eastAsia="x-none"/>
        </w:rPr>
        <w:br w:type="page"/>
      </w:r>
    </w:p>
    <w:p w14:paraId="08067383" w14:textId="003C410A" w:rsidR="006B36DB" w:rsidRDefault="00823DC1" w:rsidP="006B36DB">
      <w:pPr>
        <w:pStyle w:val="af1"/>
        <w:spacing w:before="360"/>
        <w:jc w:val="both"/>
        <w:rPr>
          <w:rFonts w:eastAsia="Times New Roman"/>
          <w:color w:val="000000"/>
          <w:szCs w:val="36"/>
          <w:lang w:eastAsia="x-none"/>
        </w:rPr>
      </w:pPr>
      <w:bookmarkStart w:id="8" w:name="_Toc62474557"/>
      <w:bookmarkStart w:id="9" w:name="_Toc68869550"/>
      <w:bookmarkStart w:id="10" w:name="_Toc97138720"/>
      <w:bookmarkStart w:id="11" w:name="_Toc101439944"/>
      <w:bookmarkStart w:id="12" w:name="_Toc105425035"/>
      <w:bookmarkStart w:id="13" w:name="_Toc105426138"/>
      <w:bookmarkStart w:id="14" w:name="_Toc107229284"/>
      <w:bookmarkStart w:id="15" w:name="_Toc62474558"/>
      <w:r w:rsidRPr="00B038A7">
        <w:rPr>
          <w:rFonts w:eastAsia="Times New Roman"/>
          <w:color w:val="000000"/>
          <w:szCs w:val="36"/>
          <w:lang w:val="x-none" w:eastAsia="x-none"/>
        </w:rPr>
        <w:lastRenderedPageBreak/>
        <w:t>Содержание</w:t>
      </w:r>
      <w:bookmarkStart w:id="16" w:name="_GoBack"/>
      <w:bookmarkEnd w:id="8"/>
      <w:bookmarkEnd w:id="9"/>
      <w:bookmarkEnd w:id="10"/>
      <w:bookmarkEnd w:id="11"/>
      <w:bookmarkEnd w:id="12"/>
      <w:bookmarkEnd w:id="13"/>
      <w:bookmarkEnd w:id="14"/>
      <w:bookmarkEnd w:id="16"/>
    </w:p>
    <w:p w14:paraId="13BC518B" w14:textId="77777777" w:rsidR="005F19E9" w:rsidRDefault="005F19E9" w:rsidP="005F19E9">
      <w:pPr>
        <w:pStyle w:val="ab"/>
        <w:rPr>
          <w:lang w:eastAsia="x-none"/>
        </w:rPr>
      </w:pPr>
    </w:p>
    <w:sdt>
      <w:sdtPr>
        <w:rPr>
          <w:rFonts w:ascii="Times New Roman" w:eastAsia="Times New Roman" w:hAnsi="Times New Roman" w:cs="Times New Roman"/>
          <w:snapToGrid w:val="0"/>
          <w:color w:val="000000"/>
          <w:sz w:val="24"/>
          <w:szCs w:val="20"/>
        </w:rPr>
        <w:id w:val="2025900766"/>
        <w:docPartObj>
          <w:docPartGallery w:val="Table of Contents"/>
          <w:docPartUnique/>
        </w:docPartObj>
      </w:sdtPr>
      <w:sdtEndPr>
        <w:rPr>
          <w:b/>
          <w:bCs/>
        </w:rPr>
      </w:sdtEndPr>
      <w:sdtContent>
        <w:p w14:paraId="4E22E73B" w14:textId="39A64098" w:rsidR="005F19E9" w:rsidRDefault="005F19E9">
          <w:pPr>
            <w:pStyle w:val="affff1"/>
          </w:pPr>
        </w:p>
        <w:p w14:paraId="147A40A2" w14:textId="77777777" w:rsidR="005F19E9" w:rsidRDefault="005F19E9"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r>
            <w:fldChar w:fldCharType="begin"/>
          </w:r>
          <w:r>
            <w:instrText xml:space="preserve"> TOC \o "1-3" \h \z \u </w:instrText>
          </w:r>
          <w:r>
            <w:fldChar w:fldCharType="separate"/>
          </w:r>
          <w:hyperlink w:anchor="_Toc107229283" w:history="1">
            <w:r w:rsidRPr="006F254B">
              <w:rPr>
                <w:rStyle w:val="af0"/>
                <w:lang w:val="x-none" w:eastAsia="x-none"/>
              </w:rPr>
              <w:t>Аннотация</w:t>
            </w:r>
            <w:r>
              <w:rPr>
                <w:webHidden/>
              </w:rPr>
              <w:tab/>
            </w:r>
            <w:r>
              <w:rPr>
                <w:webHidden/>
              </w:rPr>
              <w:fldChar w:fldCharType="begin"/>
            </w:r>
            <w:r>
              <w:rPr>
                <w:webHidden/>
              </w:rPr>
              <w:instrText xml:space="preserve"> PAGEREF _Toc107229283 \h </w:instrText>
            </w:r>
            <w:r>
              <w:rPr>
                <w:webHidden/>
              </w:rPr>
            </w:r>
            <w:r>
              <w:rPr>
                <w:webHidden/>
              </w:rPr>
              <w:fldChar w:fldCharType="separate"/>
            </w:r>
            <w:r>
              <w:rPr>
                <w:webHidden/>
              </w:rPr>
              <w:t>2</w:t>
            </w:r>
            <w:r>
              <w:rPr>
                <w:webHidden/>
              </w:rPr>
              <w:fldChar w:fldCharType="end"/>
            </w:r>
          </w:hyperlink>
        </w:p>
        <w:p w14:paraId="310E4066"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84" w:history="1">
            <w:r w:rsidR="005F19E9" w:rsidRPr="006F254B">
              <w:rPr>
                <w:rStyle w:val="af0"/>
                <w:lang w:val="x-none" w:eastAsia="x-none"/>
              </w:rPr>
              <w:t>Содержание</w:t>
            </w:r>
            <w:r w:rsidR="005F19E9">
              <w:rPr>
                <w:webHidden/>
              </w:rPr>
              <w:tab/>
            </w:r>
            <w:r w:rsidR="005F19E9">
              <w:rPr>
                <w:webHidden/>
              </w:rPr>
              <w:fldChar w:fldCharType="begin"/>
            </w:r>
            <w:r w:rsidR="005F19E9">
              <w:rPr>
                <w:webHidden/>
              </w:rPr>
              <w:instrText xml:space="preserve"> PAGEREF _Toc107229284 \h </w:instrText>
            </w:r>
            <w:r w:rsidR="005F19E9">
              <w:rPr>
                <w:webHidden/>
              </w:rPr>
            </w:r>
            <w:r w:rsidR="005F19E9">
              <w:rPr>
                <w:webHidden/>
              </w:rPr>
              <w:fldChar w:fldCharType="separate"/>
            </w:r>
            <w:r w:rsidR="005F19E9">
              <w:rPr>
                <w:webHidden/>
              </w:rPr>
              <w:t>4</w:t>
            </w:r>
            <w:r w:rsidR="005F19E9">
              <w:rPr>
                <w:webHidden/>
              </w:rPr>
              <w:fldChar w:fldCharType="end"/>
            </w:r>
          </w:hyperlink>
        </w:p>
        <w:p w14:paraId="0AC94FB7"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85" w:history="1">
            <w:r w:rsidR="005F19E9" w:rsidRPr="006F254B">
              <w:rPr>
                <w:rStyle w:val="af0"/>
              </w:rPr>
              <w:t>Перечень таблиц</w:t>
            </w:r>
            <w:r w:rsidR="005F19E9">
              <w:rPr>
                <w:webHidden/>
              </w:rPr>
              <w:tab/>
            </w:r>
            <w:r w:rsidR="005F19E9">
              <w:rPr>
                <w:webHidden/>
              </w:rPr>
              <w:fldChar w:fldCharType="begin"/>
            </w:r>
            <w:r w:rsidR="005F19E9">
              <w:rPr>
                <w:webHidden/>
              </w:rPr>
              <w:instrText xml:space="preserve"> PAGEREF _Toc107229285 \h </w:instrText>
            </w:r>
            <w:r w:rsidR="005F19E9">
              <w:rPr>
                <w:webHidden/>
              </w:rPr>
            </w:r>
            <w:r w:rsidR="005F19E9">
              <w:rPr>
                <w:webHidden/>
              </w:rPr>
              <w:fldChar w:fldCharType="separate"/>
            </w:r>
            <w:r w:rsidR="005F19E9">
              <w:rPr>
                <w:webHidden/>
              </w:rPr>
              <w:t>5</w:t>
            </w:r>
            <w:r w:rsidR="005F19E9">
              <w:rPr>
                <w:webHidden/>
              </w:rPr>
              <w:fldChar w:fldCharType="end"/>
            </w:r>
          </w:hyperlink>
        </w:p>
        <w:p w14:paraId="6803DDF8"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86" w:history="1">
            <w:r w:rsidR="005F19E9" w:rsidRPr="006F254B">
              <w:rPr>
                <w:rStyle w:val="af0"/>
              </w:rPr>
              <w:t>П</w:t>
            </w:r>
            <w:r w:rsidR="005F19E9" w:rsidRPr="006F254B">
              <w:rPr>
                <w:rStyle w:val="af0"/>
                <w:lang w:val="x-none"/>
              </w:rPr>
              <w:t>еречень</w:t>
            </w:r>
            <w:r w:rsidR="005F19E9" w:rsidRPr="006F254B">
              <w:rPr>
                <w:rStyle w:val="af0"/>
                <w:lang w:val="x-none" w:eastAsia="x-none"/>
              </w:rPr>
              <w:t xml:space="preserve"> рисунков</w:t>
            </w:r>
            <w:r w:rsidR="005F19E9">
              <w:rPr>
                <w:webHidden/>
              </w:rPr>
              <w:tab/>
            </w:r>
            <w:r w:rsidR="005F19E9">
              <w:rPr>
                <w:webHidden/>
              </w:rPr>
              <w:fldChar w:fldCharType="begin"/>
            </w:r>
            <w:r w:rsidR="005F19E9">
              <w:rPr>
                <w:webHidden/>
              </w:rPr>
              <w:instrText xml:space="preserve"> PAGEREF _Toc107229286 \h </w:instrText>
            </w:r>
            <w:r w:rsidR="005F19E9">
              <w:rPr>
                <w:webHidden/>
              </w:rPr>
            </w:r>
            <w:r w:rsidR="005F19E9">
              <w:rPr>
                <w:webHidden/>
              </w:rPr>
              <w:fldChar w:fldCharType="separate"/>
            </w:r>
            <w:r w:rsidR="005F19E9">
              <w:rPr>
                <w:webHidden/>
              </w:rPr>
              <w:t>6</w:t>
            </w:r>
            <w:r w:rsidR="005F19E9">
              <w:rPr>
                <w:webHidden/>
              </w:rPr>
              <w:fldChar w:fldCharType="end"/>
            </w:r>
          </w:hyperlink>
        </w:p>
        <w:p w14:paraId="77675FA9"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87" w:history="1">
            <w:r w:rsidR="005F19E9" w:rsidRPr="006F254B">
              <w:rPr>
                <w:rStyle w:val="af0"/>
                <w:lang w:val="x-none"/>
              </w:rPr>
              <w:t>Перечень приложений представленных отдельными томами</w:t>
            </w:r>
            <w:r w:rsidR="005F19E9">
              <w:rPr>
                <w:webHidden/>
              </w:rPr>
              <w:tab/>
            </w:r>
            <w:r w:rsidR="005F19E9">
              <w:rPr>
                <w:webHidden/>
              </w:rPr>
              <w:fldChar w:fldCharType="begin"/>
            </w:r>
            <w:r w:rsidR="005F19E9">
              <w:rPr>
                <w:webHidden/>
              </w:rPr>
              <w:instrText xml:space="preserve"> PAGEREF _Toc107229287 \h </w:instrText>
            </w:r>
            <w:r w:rsidR="005F19E9">
              <w:rPr>
                <w:webHidden/>
              </w:rPr>
            </w:r>
            <w:r w:rsidR="005F19E9">
              <w:rPr>
                <w:webHidden/>
              </w:rPr>
              <w:fldChar w:fldCharType="separate"/>
            </w:r>
            <w:r w:rsidR="005F19E9">
              <w:rPr>
                <w:webHidden/>
              </w:rPr>
              <w:t>44</w:t>
            </w:r>
            <w:r w:rsidR="005F19E9">
              <w:rPr>
                <w:webHidden/>
              </w:rPr>
              <w:fldChar w:fldCharType="end"/>
            </w:r>
          </w:hyperlink>
        </w:p>
        <w:p w14:paraId="53CDDE2A"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88" w:history="1">
            <w:r w:rsidR="005F19E9" w:rsidRPr="006F254B">
              <w:rPr>
                <w:rStyle w:val="af0"/>
                <w:lang w:val="x-none"/>
              </w:rPr>
              <w:t>Перечень сокращений</w:t>
            </w:r>
            <w:r w:rsidR="005F19E9">
              <w:rPr>
                <w:webHidden/>
              </w:rPr>
              <w:tab/>
            </w:r>
            <w:r w:rsidR="005F19E9">
              <w:rPr>
                <w:webHidden/>
              </w:rPr>
              <w:fldChar w:fldCharType="begin"/>
            </w:r>
            <w:r w:rsidR="005F19E9">
              <w:rPr>
                <w:webHidden/>
              </w:rPr>
              <w:instrText xml:space="preserve"> PAGEREF _Toc107229288 \h </w:instrText>
            </w:r>
            <w:r w:rsidR="005F19E9">
              <w:rPr>
                <w:webHidden/>
              </w:rPr>
            </w:r>
            <w:r w:rsidR="005F19E9">
              <w:rPr>
                <w:webHidden/>
              </w:rPr>
              <w:fldChar w:fldCharType="separate"/>
            </w:r>
            <w:r w:rsidR="005F19E9">
              <w:rPr>
                <w:webHidden/>
              </w:rPr>
              <w:t>44</w:t>
            </w:r>
            <w:r w:rsidR="005F19E9">
              <w:rPr>
                <w:webHidden/>
              </w:rPr>
              <w:fldChar w:fldCharType="end"/>
            </w:r>
          </w:hyperlink>
        </w:p>
        <w:p w14:paraId="1BD0D032"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89" w:history="1">
            <w:r w:rsidR="005F19E9" w:rsidRPr="006F254B">
              <w:rPr>
                <w:rStyle w:val="af0"/>
                <w:lang w:val="x-none"/>
              </w:rPr>
              <w:t>Перечень</w:t>
            </w:r>
            <w:r w:rsidR="005F19E9" w:rsidRPr="006F254B">
              <w:rPr>
                <w:rStyle w:val="af0"/>
              </w:rPr>
              <w:t xml:space="preserve"> терминов</w:t>
            </w:r>
            <w:r w:rsidR="005F19E9">
              <w:rPr>
                <w:webHidden/>
              </w:rPr>
              <w:tab/>
            </w:r>
            <w:r w:rsidR="005F19E9">
              <w:rPr>
                <w:webHidden/>
              </w:rPr>
              <w:fldChar w:fldCharType="begin"/>
            </w:r>
            <w:r w:rsidR="005F19E9">
              <w:rPr>
                <w:webHidden/>
              </w:rPr>
              <w:instrText xml:space="preserve"> PAGEREF _Toc107229289 \h </w:instrText>
            </w:r>
            <w:r w:rsidR="005F19E9">
              <w:rPr>
                <w:webHidden/>
              </w:rPr>
            </w:r>
            <w:r w:rsidR="005F19E9">
              <w:rPr>
                <w:webHidden/>
              </w:rPr>
              <w:fldChar w:fldCharType="separate"/>
            </w:r>
            <w:r w:rsidR="005F19E9">
              <w:rPr>
                <w:webHidden/>
              </w:rPr>
              <w:t>48</w:t>
            </w:r>
            <w:r w:rsidR="005F19E9">
              <w:rPr>
                <w:webHidden/>
              </w:rPr>
              <w:fldChar w:fldCharType="end"/>
            </w:r>
          </w:hyperlink>
        </w:p>
        <w:p w14:paraId="34CFC6F6"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290" w:history="1">
            <w:r w:rsidR="005F19E9" w:rsidRPr="006F254B">
              <w:rPr>
                <w:rStyle w:val="af0"/>
              </w:rPr>
              <w:t>1 Общие положения</w:t>
            </w:r>
            <w:r w:rsidR="005F19E9">
              <w:rPr>
                <w:webHidden/>
              </w:rPr>
              <w:tab/>
            </w:r>
            <w:r w:rsidR="005F19E9">
              <w:rPr>
                <w:webHidden/>
              </w:rPr>
              <w:fldChar w:fldCharType="begin"/>
            </w:r>
            <w:r w:rsidR="005F19E9">
              <w:rPr>
                <w:webHidden/>
              </w:rPr>
              <w:instrText xml:space="preserve"> PAGEREF _Toc107229290 \h </w:instrText>
            </w:r>
            <w:r w:rsidR="005F19E9">
              <w:rPr>
                <w:webHidden/>
              </w:rPr>
            </w:r>
            <w:r w:rsidR="005F19E9">
              <w:rPr>
                <w:webHidden/>
              </w:rPr>
              <w:fldChar w:fldCharType="separate"/>
            </w:r>
            <w:r w:rsidR="005F19E9">
              <w:rPr>
                <w:webHidden/>
              </w:rPr>
              <w:t>50</w:t>
            </w:r>
            <w:r w:rsidR="005F19E9">
              <w:rPr>
                <w:webHidden/>
              </w:rPr>
              <w:fldChar w:fldCharType="end"/>
            </w:r>
          </w:hyperlink>
        </w:p>
        <w:p w14:paraId="22109912" w14:textId="77777777" w:rsidR="005F19E9" w:rsidRDefault="0059064E" w:rsidP="005F19E9">
          <w:pPr>
            <w:pStyle w:val="26"/>
            <w:tabs>
              <w:tab w:val="clear" w:pos="9911"/>
              <w:tab w:val="right" w:leader="dot" w:pos="9639"/>
            </w:tabs>
            <w:rPr>
              <w:rFonts w:asciiTheme="minorHAnsi" w:eastAsiaTheme="minorEastAsia" w:hAnsiTheme="minorHAnsi" w:cstheme="minorBidi"/>
              <w:sz w:val="22"/>
              <w:szCs w:val="22"/>
            </w:rPr>
          </w:pPr>
          <w:hyperlink w:anchor="_Toc107229291" w:history="1">
            <w:r w:rsidR="005F19E9" w:rsidRPr="006F254B">
              <w:rPr>
                <w:rStyle w:val="af0"/>
                <w:rFonts w:cs="Arial"/>
              </w:rPr>
              <w:t>1.1 Область применения и виды деятельности, для автоматизации которых предназначен Модуль</w:t>
            </w:r>
            <w:r w:rsidR="005F19E9">
              <w:rPr>
                <w:webHidden/>
              </w:rPr>
              <w:tab/>
            </w:r>
            <w:r w:rsidR="005F19E9">
              <w:rPr>
                <w:webHidden/>
              </w:rPr>
              <w:fldChar w:fldCharType="begin"/>
            </w:r>
            <w:r w:rsidR="005F19E9">
              <w:rPr>
                <w:webHidden/>
              </w:rPr>
              <w:instrText xml:space="preserve"> PAGEREF _Toc107229291 \h </w:instrText>
            </w:r>
            <w:r w:rsidR="005F19E9">
              <w:rPr>
                <w:webHidden/>
              </w:rPr>
            </w:r>
            <w:r w:rsidR="005F19E9">
              <w:rPr>
                <w:webHidden/>
              </w:rPr>
              <w:fldChar w:fldCharType="separate"/>
            </w:r>
            <w:r w:rsidR="005F19E9">
              <w:rPr>
                <w:webHidden/>
              </w:rPr>
              <w:t>50</w:t>
            </w:r>
            <w:r w:rsidR="005F19E9">
              <w:rPr>
                <w:webHidden/>
              </w:rPr>
              <w:fldChar w:fldCharType="end"/>
            </w:r>
          </w:hyperlink>
        </w:p>
        <w:p w14:paraId="71CD08E0" w14:textId="77777777" w:rsidR="005F19E9" w:rsidRDefault="0059064E" w:rsidP="005F19E9">
          <w:pPr>
            <w:pStyle w:val="26"/>
            <w:tabs>
              <w:tab w:val="clear" w:pos="9911"/>
              <w:tab w:val="right" w:leader="dot" w:pos="9639"/>
            </w:tabs>
            <w:rPr>
              <w:rFonts w:asciiTheme="minorHAnsi" w:eastAsiaTheme="minorEastAsia" w:hAnsiTheme="minorHAnsi" w:cstheme="minorBidi"/>
              <w:sz w:val="22"/>
              <w:szCs w:val="22"/>
            </w:rPr>
          </w:pPr>
          <w:hyperlink w:anchor="_Toc107229292" w:history="1">
            <w:r w:rsidR="005F19E9" w:rsidRPr="006F254B">
              <w:rPr>
                <w:rStyle w:val="af0"/>
                <w:rFonts w:cs="Arial"/>
              </w:rPr>
              <w:t>1.2 Функциональные роли, выполняемые пользователем</w:t>
            </w:r>
            <w:r w:rsidR="005F19E9">
              <w:rPr>
                <w:webHidden/>
              </w:rPr>
              <w:tab/>
            </w:r>
            <w:r w:rsidR="005F19E9">
              <w:rPr>
                <w:webHidden/>
              </w:rPr>
              <w:fldChar w:fldCharType="begin"/>
            </w:r>
            <w:r w:rsidR="005F19E9">
              <w:rPr>
                <w:webHidden/>
              </w:rPr>
              <w:instrText xml:space="preserve"> PAGEREF _Toc107229292 \h </w:instrText>
            </w:r>
            <w:r w:rsidR="005F19E9">
              <w:rPr>
                <w:webHidden/>
              </w:rPr>
            </w:r>
            <w:r w:rsidR="005F19E9">
              <w:rPr>
                <w:webHidden/>
              </w:rPr>
              <w:fldChar w:fldCharType="separate"/>
            </w:r>
            <w:r w:rsidR="005F19E9">
              <w:rPr>
                <w:webHidden/>
              </w:rPr>
              <w:t>51</w:t>
            </w:r>
            <w:r w:rsidR="005F19E9">
              <w:rPr>
                <w:webHidden/>
              </w:rPr>
              <w:fldChar w:fldCharType="end"/>
            </w:r>
          </w:hyperlink>
        </w:p>
        <w:p w14:paraId="61DA6233"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293" w:history="1">
            <w:r w:rsidR="005F19E9" w:rsidRPr="006F254B">
              <w:rPr>
                <w:rStyle w:val="af0"/>
                <w:rFonts w:cs="Arial"/>
              </w:rPr>
              <w:t>1.3 Необходимый уровень подготовки пользователя</w:t>
            </w:r>
            <w:r w:rsidR="005F19E9">
              <w:rPr>
                <w:webHidden/>
              </w:rPr>
              <w:tab/>
            </w:r>
            <w:r w:rsidR="005F19E9">
              <w:rPr>
                <w:webHidden/>
              </w:rPr>
              <w:fldChar w:fldCharType="begin"/>
            </w:r>
            <w:r w:rsidR="005F19E9">
              <w:rPr>
                <w:webHidden/>
              </w:rPr>
              <w:instrText xml:space="preserve"> PAGEREF _Toc107229293 \h </w:instrText>
            </w:r>
            <w:r w:rsidR="005F19E9">
              <w:rPr>
                <w:webHidden/>
              </w:rPr>
            </w:r>
            <w:r w:rsidR="005F19E9">
              <w:rPr>
                <w:webHidden/>
              </w:rPr>
              <w:fldChar w:fldCharType="separate"/>
            </w:r>
            <w:r w:rsidR="005F19E9">
              <w:rPr>
                <w:webHidden/>
              </w:rPr>
              <w:t>66</w:t>
            </w:r>
            <w:r w:rsidR="005F19E9">
              <w:rPr>
                <w:webHidden/>
              </w:rPr>
              <w:fldChar w:fldCharType="end"/>
            </w:r>
          </w:hyperlink>
        </w:p>
        <w:p w14:paraId="11F61CDD"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294" w:history="1">
            <w:r w:rsidR="005F19E9" w:rsidRPr="006F254B">
              <w:rPr>
                <w:rStyle w:val="af0"/>
                <w:rFonts w:cs="Arial"/>
              </w:rPr>
              <w:t>1.4 Документация для работы пользователя в модуле</w:t>
            </w:r>
            <w:r w:rsidR="005F19E9">
              <w:rPr>
                <w:webHidden/>
              </w:rPr>
              <w:tab/>
            </w:r>
            <w:r w:rsidR="005F19E9">
              <w:rPr>
                <w:webHidden/>
              </w:rPr>
              <w:fldChar w:fldCharType="begin"/>
            </w:r>
            <w:r w:rsidR="005F19E9">
              <w:rPr>
                <w:webHidden/>
              </w:rPr>
              <w:instrText xml:space="preserve"> PAGEREF _Toc107229294 \h </w:instrText>
            </w:r>
            <w:r w:rsidR="005F19E9">
              <w:rPr>
                <w:webHidden/>
              </w:rPr>
            </w:r>
            <w:r w:rsidR="005F19E9">
              <w:rPr>
                <w:webHidden/>
              </w:rPr>
              <w:fldChar w:fldCharType="separate"/>
            </w:r>
            <w:r w:rsidR="005F19E9">
              <w:rPr>
                <w:webHidden/>
              </w:rPr>
              <w:t>69</w:t>
            </w:r>
            <w:r w:rsidR="005F19E9">
              <w:rPr>
                <w:webHidden/>
              </w:rPr>
              <w:fldChar w:fldCharType="end"/>
            </w:r>
          </w:hyperlink>
        </w:p>
        <w:p w14:paraId="29BE1810"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295" w:history="1">
            <w:r w:rsidR="005F19E9" w:rsidRPr="006F254B">
              <w:rPr>
                <w:rStyle w:val="af0"/>
                <w:rFonts w:cs="Arial"/>
              </w:rPr>
              <w:t>1.5 Условия, соблюдение которых обеспечивает возможность использования функций модуля пользователем</w:t>
            </w:r>
            <w:r w:rsidR="005F19E9">
              <w:rPr>
                <w:webHidden/>
              </w:rPr>
              <w:tab/>
            </w:r>
            <w:r w:rsidR="005F19E9">
              <w:rPr>
                <w:webHidden/>
              </w:rPr>
              <w:fldChar w:fldCharType="begin"/>
            </w:r>
            <w:r w:rsidR="005F19E9">
              <w:rPr>
                <w:webHidden/>
              </w:rPr>
              <w:instrText xml:space="preserve"> PAGEREF _Toc107229295 \h </w:instrText>
            </w:r>
            <w:r w:rsidR="005F19E9">
              <w:rPr>
                <w:webHidden/>
              </w:rPr>
            </w:r>
            <w:r w:rsidR="005F19E9">
              <w:rPr>
                <w:webHidden/>
              </w:rPr>
              <w:fldChar w:fldCharType="separate"/>
            </w:r>
            <w:r w:rsidR="005F19E9">
              <w:rPr>
                <w:webHidden/>
              </w:rPr>
              <w:t>70</w:t>
            </w:r>
            <w:r w:rsidR="005F19E9">
              <w:rPr>
                <w:webHidden/>
              </w:rPr>
              <w:fldChar w:fldCharType="end"/>
            </w:r>
          </w:hyperlink>
        </w:p>
        <w:p w14:paraId="7CADE61D" w14:textId="77777777" w:rsidR="005F19E9" w:rsidRDefault="0059064E" w:rsidP="005F19E9">
          <w:pPr>
            <w:pStyle w:val="14"/>
            <w:framePr w:wrap="around"/>
            <w:tabs>
              <w:tab w:val="right" w:leader="dot" w:pos="9639"/>
            </w:tabs>
            <w:rPr>
              <w:rFonts w:asciiTheme="minorHAnsi" w:eastAsiaTheme="minorEastAsia" w:hAnsiTheme="minorHAnsi" w:cstheme="minorBidi"/>
              <w:b w:val="0"/>
              <w:sz w:val="22"/>
              <w:szCs w:val="22"/>
              <w:lang w:eastAsia="ru-RU"/>
            </w:rPr>
          </w:pPr>
          <w:hyperlink w:anchor="_Toc107229296" w:history="1">
            <w:r w:rsidR="005F19E9" w:rsidRPr="006F254B">
              <w:rPr>
                <w:rStyle w:val="af0"/>
              </w:rPr>
              <w:t>2 Подготовка к работе</w:t>
            </w:r>
            <w:r w:rsidR="005F19E9">
              <w:rPr>
                <w:webHidden/>
              </w:rPr>
              <w:tab/>
            </w:r>
            <w:r w:rsidR="005F19E9">
              <w:rPr>
                <w:webHidden/>
              </w:rPr>
              <w:fldChar w:fldCharType="begin"/>
            </w:r>
            <w:r w:rsidR="005F19E9">
              <w:rPr>
                <w:webHidden/>
              </w:rPr>
              <w:instrText xml:space="preserve"> PAGEREF _Toc107229296 \h </w:instrText>
            </w:r>
            <w:r w:rsidR="005F19E9">
              <w:rPr>
                <w:webHidden/>
              </w:rPr>
            </w:r>
            <w:r w:rsidR="005F19E9">
              <w:rPr>
                <w:webHidden/>
              </w:rPr>
              <w:fldChar w:fldCharType="separate"/>
            </w:r>
            <w:r w:rsidR="005F19E9">
              <w:rPr>
                <w:webHidden/>
              </w:rPr>
              <w:t>71</w:t>
            </w:r>
            <w:r w:rsidR="005F19E9">
              <w:rPr>
                <w:webHidden/>
              </w:rPr>
              <w:fldChar w:fldCharType="end"/>
            </w:r>
          </w:hyperlink>
        </w:p>
        <w:p w14:paraId="3661F19A"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297" w:history="1">
            <w:r w:rsidR="005F19E9" w:rsidRPr="006F254B">
              <w:rPr>
                <w:rStyle w:val="af0"/>
                <w:rFonts w:cs="Arial"/>
              </w:rPr>
              <w:t>2.1 Требования к программному обеспечению АРМ</w:t>
            </w:r>
            <w:r w:rsidR="005F19E9">
              <w:rPr>
                <w:webHidden/>
              </w:rPr>
              <w:tab/>
            </w:r>
            <w:r w:rsidR="005F19E9">
              <w:rPr>
                <w:webHidden/>
              </w:rPr>
              <w:fldChar w:fldCharType="begin"/>
            </w:r>
            <w:r w:rsidR="005F19E9">
              <w:rPr>
                <w:webHidden/>
              </w:rPr>
              <w:instrText xml:space="preserve"> PAGEREF _Toc107229297 \h </w:instrText>
            </w:r>
            <w:r w:rsidR="005F19E9">
              <w:rPr>
                <w:webHidden/>
              </w:rPr>
            </w:r>
            <w:r w:rsidR="005F19E9">
              <w:rPr>
                <w:webHidden/>
              </w:rPr>
              <w:fldChar w:fldCharType="separate"/>
            </w:r>
            <w:r w:rsidR="005F19E9">
              <w:rPr>
                <w:webHidden/>
              </w:rPr>
              <w:t>71</w:t>
            </w:r>
            <w:r w:rsidR="005F19E9">
              <w:rPr>
                <w:webHidden/>
              </w:rPr>
              <w:fldChar w:fldCharType="end"/>
            </w:r>
          </w:hyperlink>
        </w:p>
        <w:p w14:paraId="667E7F94"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298" w:history="1">
            <w:r w:rsidR="005F19E9" w:rsidRPr="006F254B">
              <w:rPr>
                <w:rStyle w:val="af0"/>
                <w:rFonts w:cs="Arial"/>
              </w:rPr>
              <w:t>2.2 Порядок загрузки данных и программ</w:t>
            </w:r>
            <w:r w:rsidR="005F19E9">
              <w:rPr>
                <w:webHidden/>
              </w:rPr>
              <w:tab/>
            </w:r>
            <w:r w:rsidR="005F19E9">
              <w:rPr>
                <w:webHidden/>
              </w:rPr>
              <w:fldChar w:fldCharType="begin"/>
            </w:r>
            <w:r w:rsidR="005F19E9">
              <w:rPr>
                <w:webHidden/>
              </w:rPr>
              <w:instrText xml:space="preserve"> PAGEREF _Toc107229298 \h </w:instrText>
            </w:r>
            <w:r w:rsidR="005F19E9">
              <w:rPr>
                <w:webHidden/>
              </w:rPr>
            </w:r>
            <w:r w:rsidR="005F19E9">
              <w:rPr>
                <w:webHidden/>
              </w:rPr>
              <w:fldChar w:fldCharType="separate"/>
            </w:r>
            <w:r w:rsidR="005F19E9">
              <w:rPr>
                <w:webHidden/>
              </w:rPr>
              <w:t>72</w:t>
            </w:r>
            <w:r w:rsidR="005F19E9">
              <w:rPr>
                <w:webHidden/>
              </w:rPr>
              <w:fldChar w:fldCharType="end"/>
            </w:r>
          </w:hyperlink>
        </w:p>
        <w:p w14:paraId="1DF13A6B"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299" w:history="1">
            <w:r w:rsidR="005F19E9" w:rsidRPr="006F254B">
              <w:rPr>
                <w:rStyle w:val="af0"/>
                <w:rFonts w:cs="Arial"/>
              </w:rPr>
              <w:t>2.3 Порядок базовой проверки работоспособности ИС, в частности, с помощью контрольного примера</w:t>
            </w:r>
            <w:r w:rsidR="005F19E9">
              <w:rPr>
                <w:webHidden/>
              </w:rPr>
              <w:tab/>
            </w:r>
            <w:r w:rsidR="005F19E9">
              <w:rPr>
                <w:webHidden/>
              </w:rPr>
              <w:fldChar w:fldCharType="begin"/>
            </w:r>
            <w:r w:rsidR="005F19E9">
              <w:rPr>
                <w:webHidden/>
              </w:rPr>
              <w:instrText xml:space="preserve"> PAGEREF _Toc107229299 \h </w:instrText>
            </w:r>
            <w:r w:rsidR="005F19E9">
              <w:rPr>
                <w:webHidden/>
              </w:rPr>
            </w:r>
            <w:r w:rsidR="005F19E9">
              <w:rPr>
                <w:webHidden/>
              </w:rPr>
              <w:fldChar w:fldCharType="separate"/>
            </w:r>
            <w:r w:rsidR="005F19E9">
              <w:rPr>
                <w:webHidden/>
              </w:rPr>
              <w:t>72</w:t>
            </w:r>
            <w:r w:rsidR="005F19E9">
              <w:rPr>
                <w:webHidden/>
              </w:rPr>
              <w:fldChar w:fldCharType="end"/>
            </w:r>
          </w:hyperlink>
        </w:p>
        <w:p w14:paraId="4A5AD2B1" w14:textId="77777777" w:rsidR="005F19E9" w:rsidRDefault="0059064E" w:rsidP="005F19E9">
          <w:pPr>
            <w:pStyle w:val="14"/>
            <w:framePr w:wrap="around"/>
            <w:tabs>
              <w:tab w:val="right" w:leader="dot" w:pos="9639"/>
            </w:tabs>
            <w:rPr>
              <w:rFonts w:asciiTheme="minorHAnsi" w:eastAsiaTheme="minorEastAsia" w:hAnsiTheme="minorHAnsi" w:cstheme="minorBidi"/>
              <w:b w:val="0"/>
              <w:sz w:val="22"/>
              <w:szCs w:val="22"/>
              <w:lang w:eastAsia="ru-RU"/>
            </w:rPr>
          </w:pPr>
          <w:hyperlink w:anchor="_Toc107229300" w:history="1">
            <w:r w:rsidR="005F19E9" w:rsidRPr="006F254B">
              <w:rPr>
                <w:rStyle w:val="af0"/>
              </w:rPr>
              <w:t>3 Описание функций</w:t>
            </w:r>
            <w:r w:rsidR="005F19E9">
              <w:rPr>
                <w:webHidden/>
              </w:rPr>
              <w:tab/>
            </w:r>
            <w:r w:rsidR="005F19E9">
              <w:rPr>
                <w:webHidden/>
              </w:rPr>
              <w:fldChar w:fldCharType="begin"/>
            </w:r>
            <w:r w:rsidR="005F19E9">
              <w:rPr>
                <w:webHidden/>
              </w:rPr>
              <w:instrText xml:space="preserve"> PAGEREF _Toc107229300 \h </w:instrText>
            </w:r>
            <w:r w:rsidR="005F19E9">
              <w:rPr>
                <w:webHidden/>
              </w:rPr>
            </w:r>
            <w:r w:rsidR="005F19E9">
              <w:rPr>
                <w:webHidden/>
              </w:rPr>
              <w:fldChar w:fldCharType="separate"/>
            </w:r>
            <w:r w:rsidR="005F19E9">
              <w:rPr>
                <w:webHidden/>
              </w:rPr>
              <w:t>74</w:t>
            </w:r>
            <w:r w:rsidR="005F19E9">
              <w:rPr>
                <w:webHidden/>
              </w:rPr>
              <w:fldChar w:fldCharType="end"/>
            </w:r>
          </w:hyperlink>
        </w:p>
        <w:p w14:paraId="1951B681"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01" w:history="1">
            <w:r w:rsidR="005F19E9" w:rsidRPr="006F254B">
              <w:rPr>
                <w:rStyle w:val="af0"/>
                <w:rFonts w:cs="Arial"/>
              </w:rPr>
              <w:t>3.1 Перечень функций, выполняемых пользователем с использованием механизмов Модуля</w:t>
            </w:r>
            <w:r w:rsidR="005F19E9">
              <w:rPr>
                <w:webHidden/>
              </w:rPr>
              <w:tab/>
            </w:r>
            <w:r w:rsidR="005F19E9">
              <w:rPr>
                <w:webHidden/>
              </w:rPr>
              <w:fldChar w:fldCharType="begin"/>
            </w:r>
            <w:r w:rsidR="005F19E9">
              <w:rPr>
                <w:webHidden/>
              </w:rPr>
              <w:instrText xml:space="preserve"> PAGEREF _Toc107229301 \h </w:instrText>
            </w:r>
            <w:r w:rsidR="005F19E9">
              <w:rPr>
                <w:webHidden/>
              </w:rPr>
            </w:r>
            <w:r w:rsidR="005F19E9">
              <w:rPr>
                <w:webHidden/>
              </w:rPr>
              <w:fldChar w:fldCharType="separate"/>
            </w:r>
            <w:r w:rsidR="005F19E9">
              <w:rPr>
                <w:webHidden/>
              </w:rPr>
              <w:t>74</w:t>
            </w:r>
            <w:r w:rsidR="005F19E9">
              <w:rPr>
                <w:webHidden/>
              </w:rPr>
              <w:fldChar w:fldCharType="end"/>
            </w:r>
          </w:hyperlink>
        </w:p>
        <w:p w14:paraId="6ED34369" w14:textId="77777777" w:rsidR="005F19E9" w:rsidRDefault="0059064E" w:rsidP="005F19E9">
          <w:pPr>
            <w:pStyle w:val="14"/>
            <w:framePr w:wrap="around"/>
            <w:tabs>
              <w:tab w:val="right" w:leader="dot" w:pos="9639"/>
            </w:tabs>
            <w:rPr>
              <w:rFonts w:asciiTheme="minorHAnsi" w:eastAsiaTheme="minorEastAsia" w:hAnsiTheme="minorHAnsi" w:cstheme="minorBidi"/>
              <w:b w:val="0"/>
              <w:sz w:val="22"/>
              <w:szCs w:val="22"/>
              <w:lang w:eastAsia="ru-RU"/>
            </w:rPr>
          </w:pPr>
          <w:hyperlink w:anchor="_Toc107229302" w:history="1">
            <w:r w:rsidR="005F19E9" w:rsidRPr="006F254B">
              <w:rPr>
                <w:rStyle w:val="af0"/>
              </w:rPr>
              <w:t>4 Описание операций</w:t>
            </w:r>
            <w:r w:rsidR="005F19E9">
              <w:rPr>
                <w:webHidden/>
              </w:rPr>
              <w:tab/>
            </w:r>
            <w:r w:rsidR="005F19E9">
              <w:rPr>
                <w:webHidden/>
              </w:rPr>
              <w:fldChar w:fldCharType="begin"/>
            </w:r>
            <w:r w:rsidR="005F19E9">
              <w:rPr>
                <w:webHidden/>
              </w:rPr>
              <w:instrText xml:space="preserve"> PAGEREF _Toc107229302 \h </w:instrText>
            </w:r>
            <w:r w:rsidR="005F19E9">
              <w:rPr>
                <w:webHidden/>
              </w:rPr>
            </w:r>
            <w:r w:rsidR="005F19E9">
              <w:rPr>
                <w:webHidden/>
              </w:rPr>
              <w:fldChar w:fldCharType="separate"/>
            </w:r>
            <w:r w:rsidR="005F19E9">
              <w:rPr>
                <w:webHidden/>
              </w:rPr>
              <w:t>76</w:t>
            </w:r>
            <w:r w:rsidR="005F19E9">
              <w:rPr>
                <w:webHidden/>
              </w:rPr>
              <w:fldChar w:fldCharType="end"/>
            </w:r>
          </w:hyperlink>
        </w:p>
        <w:p w14:paraId="39CDF719"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03" w:history="1">
            <w:r w:rsidR="005F19E9" w:rsidRPr="006F254B">
              <w:rPr>
                <w:rStyle w:val="af0"/>
                <w:rFonts w:cs="Arial"/>
              </w:rPr>
              <w:t>4.1 Общие принципы работы модуля</w:t>
            </w:r>
            <w:r w:rsidR="005F19E9">
              <w:rPr>
                <w:webHidden/>
              </w:rPr>
              <w:tab/>
            </w:r>
            <w:r w:rsidR="005F19E9">
              <w:rPr>
                <w:webHidden/>
              </w:rPr>
              <w:fldChar w:fldCharType="begin"/>
            </w:r>
            <w:r w:rsidR="005F19E9">
              <w:rPr>
                <w:webHidden/>
              </w:rPr>
              <w:instrText xml:space="preserve"> PAGEREF _Toc107229303 \h </w:instrText>
            </w:r>
            <w:r w:rsidR="005F19E9">
              <w:rPr>
                <w:webHidden/>
              </w:rPr>
            </w:r>
            <w:r w:rsidR="005F19E9">
              <w:rPr>
                <w:webHidden/>
              </w:rPr>
              <w:fldChar w:fldCharType="separate"/>
            </w:r>
            <w:r w:rsidR="005F19E9">
              <w:rPr>
                <w:webHidden/>
              </w:rPr>
              <w:t>76</w:t>
            </w:r>
            <w:r w:rsidR="005F19E9">
              <w:rPr>
                <w:webHidden/>
              </w:rPr>
              <w:fldChar w:fldCharType="end"/>
            </w:r>
          </w:hyperlink>
        </w:p>
        <w:p w14:paraId="2D8D5FC3"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04" w:history="1">
            <w:r w:rsidR="005F19E9" w:rsidRPr="006F254B">
              <w:rPr>
                <w:rStyle w:val="af0"/>
                <w:rFonts w:cs="Arial"/>
              </w:rPr>
              <w:t>4.2 Работа с интерфейсом модуля и его элементами</w:t>
            </w:r>
            <w:r w:rsidR="005F19E9">
              <w:rPr>
                <w:webHidden/>
              </w:rPr>
              <w:tab/>
            </w:r>
            <w:r w:rsidR="005F19E9">
              <w:rPr>
                <w:webHidden/>
              </w:rPr>
              <w:fldChar w:fldCharType="begin"/>
            </w:r>
            <w:r w:rsidR="005F19E9">
              <w:rPr>
                <w:webHidden/>
              </w:rPr>
              <w:instrText xml:space="preserve"> PAGEREF _Toc107229304 \h </w:instrText>
            </w:r>
            <w:r w:rsidR="005F19E9">
              <w:rPr>
                <w:webHidden/>
              </w:rPr>
            </w:r>
            <w:r w:rsidR="005F19E9">
              <w:rPr>
                <w:webHidden/>
              </w:rPr>
              <w:fldChar w:fldCharType="separate"/>
            </w:r>
            <w:r w:rsidR="005F19E9">
              <w:rPr>
                <w:webHidden/>
              </w:rPr>
              <w:t>77</w:t>
            </w:r>
            <w:r w:rsidR="005F19E9">
              <w:rPr>
                <w:webHidden/>
              </w:rPr>
              <w:fldChar w:fldCharType="end"/>
            </w:r>
          </w:hyperlink>
        </w:p>
        <w:p w14:paraId="239F81F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05" w:history="1">
            <w:r w:rsidR="005F19E9" w:rsidRPr="006F254B">
              <w:rPr>
                <w:rStyle w:val="af0"/>
              </w:rPr>
              <w:t>4.2.1 Мониторинг задач пользователя</w:t>
            </w:r>
            <w:r w:rsidR="005F19E9">
              <w:rPr>
                <w:webHidden/>
              </w:rPr>
              <w:tab/>
            </w:r>
            <w:r w:rsidR="005F19E9">
              <w:rPr>
                <w:webHidden/>
              </w:rPr>
              <w:fldChar w:fldCharType="begin"/>
            </w:r>
            <w:r w:rsidR="005F19E9">
              <w:rPr>
                <w:webHidden/>
              </w:rPr>
              <w:instrText xml:space="preserve"> PAGEREF _Toc107229305 \h </w:instrText>
            </w:r>
            <w:r w:rsidR="005F19E9">
              <w:rPr>
                <w:webHidden/>
              </w:rPr>
            </w:r>
            <w:r w:rsidR="005F19E9">
              <w:rPr>
                <w:webHidden/>
              </w:rPr>
              <w:fldChar w:fldCharType="separate"/>
            </w:r>
            <w:r w:rsidR="005F19E9">
              <w:rPr>
                <w:webHidden/>
              </w:rPr>
              <w:t>77</w:t>
            </w:r>
            <w:r w:rsidR="005F19E9">
              <w:rPr>
                <w:webHidden/>
              </w:rPr>
              <w:fldChar w:fldCharType="end"/>
            </w:r>
          </w:hyperlink>
        </w:p>
        <w:p w14:paraId="394A07E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06" w:history="1">
            <w:r w:rsidR="005F19E9" w:rsidRPr="006F254B">
              <w:rPr>
                <w:rStyle w:val="af0"/>
              </w:rPr>
              <w:t>4.2.2 Процесс обработки документов на примере документа «Выбытие денежных документов из кассы учреждения»</w:t>
            </w:r>
            <w:r w:rsidR="005F19E9">
              <w:rPr>
                <w:webHidden/>
              </w:rPr>
              <w:tab/>
            </w:r>
            <w:r w:rsidR="005F19E9">
              <w:rPr>
                <w:webHidden/>
              </w:rPr>
              <w:fldChar w:fldCharType="begin"/>
            </w:r>
            <w:r w:rsidR="005F19E9">
              <w:rPr>
                <w:webHidden/>
              </w:rPr>
              <w:instrText xml:space="preserve"> PAGEREF _Toc107229306 \h </w:instrText>
            </w:r>
            <w:r w:rsidR="005F19E9">
              <w:rPr>
                <w:webHidden/>
              </w:rPr>
            </w:r>
            <w:r w:rsidR="005F19E9">
              <w:rPr>
                <w:webHidden/>
              </w:rPr>
              <w:fldChar w:fldCharType="separate"/>
            </w:r>
            <w:r w:rsidR="005F19E9">
              <w:rPr>
                <w:webHidden/>
              </w:rPr>
              <w:t>108</w:t>
            </w:r>
            <w:r w:rsidR="005F19E9">
              <w:rPr>
                <w:webHidden/>
              </w:rPr>
              <w:fldChar w:fldCharType="end"/>
            </w:r>
          </w:hyperlink>
        </w:p>
        <w:p w14:paraId="681DBF3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07" w:history="1">
            <w:r w:rsidR="005F19E9" w:rsidRPr="006F254B">
              <w:rPr>
                <w:rStyle w:val="af0"/>
              </w:rPr>
              <w:t>4.2.3 Регламентированные регистры учета</w:t>
            </w:r>
            <w:r w:rsidR="005F19E9">
              <w:rPr>
                <w:webHidden/>
              </w:rPr>
              <w:tab/>
            </w:r>
            <w:r w:rsidR="005F19E9">
              <w:rPr>
                <w:webHidden/>
              </w:rPr>
              <w:fldChar w:fldCharType="begin"/>
            </w:r>
            <w:r w:rsidR="005F19E9">
              <w:rPr>
                <w:webHidden/>
              </w:rPr>
              <w:instrText xml:space="preserve"> PAGEREF _Toc107229307 \h </w:instrText>
            </w:r>
            <w:r w:rsidR="005F19E9">
              <w:rPr>
                <w:webHidden/>
              </w:rPr>
            </w:r>
            <w:r w:rsidR="005F19E9">
              <w:rPr>
                <w:webHidden/>
              </w:rPr>
              <w:fldChar w:fldCharType="separate"/>
            </w:r>
            <w:r w:rsidR="005F19E9">
              <w:rPr>
                <w:webHidden/>
              </w:rPr>
              <w:t>138</w:t>
            </w:r>
            <w:r w:rsidR="005F19E9">
              <w:rPr>
                <w:webHidden/>
              </w:rPr>
              <w:fldChar w:fldCharType="end"/>
            </w:r>
          </w:hyperlink>
        </w:p>
        <w:p w14:paraId="583EB2A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08" w:history="1">
            <w:r w:rsidR="005F19E9" w:rsidRPr="006F254B">
              <w:rPr>
                <w:rStyle w:val="af0"/>
              </w:rPr>
              <w:t>4.2.4 Назначение исполнителей задач</w:t>
            </w:r>
            <w:r w:rsidR="005F19E9">
              <w:rPr>
                <w:webHidden/>
              </w:rPr>
              <w:tab/>
            </w:r>
            <w:r w:rsidR="005F19E9">
              <w:rPr>
                <w:webHidden/>
              </w:rPr>
              <w:fldChar w:fldCharType="begin"/>
            </w:r>
            <w:r w:rsidR="005F19E9">
              <w:rPr>
                <w:webHidden/>
              </w:rPr>
              <w:instrText xml:space="preserve"> PAGEREF _Toc107229308 \h </w:instrText>
            </w:r>
            <w:r w:rsidR="005F19E9">
              <w:rPr>
                <w:webHidden/>
              </w:rPr>
            </w:r>
            <w:r w:rsidR="005F19E9">
              <w:rPr>
                <w:webHidden/>
              </w:rPr>
              <w:fldChar w:fldCharType="separate"/>
            </w:r>
            <w:r w:rsidR="005F19E9">
              <w:rPr>
                <w:webHidden/>
              </w:rPr>
              <w:t>149</w:t>
            </w:r>
            <w:r w:rsidR="005F19E9">
              <w:rPr>
                <w:webHidden/>
              </w:rPr>
              <w:fldChar w:fldCharType="end"/>
            </w:r>
          </w:hyperlink>
        </w:p>
        <w:p w14:paraId="785941B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09" w:history="1">
            <w:r w:rsidR="005F19E9" w:rsidRPr="006F254B">
              <w:rPr>
                <w:rStyle w:val="af0"/>
              </w:rPr>
              <w:t>4.2.5 Автоматическое назначение исполнителей задач</w:t>
            </w:r>
            <w:r w:rsidR="005F19E9">
              <w:rPr>
                <w:webHidden/>
              </w:rPr>
              <w:tab/>
            </w:r>
            <w:r w:rsidR="005F19E9">
              <w:rPr>
                <w:webHidden/>
              </w:rPr>
              <w:fldChar w:fldCharType="begin"/>
            </w:r>
            <w:r w:rsidR="005F19E9">
              <w:rPr>
                <w:webHidden/>
              </w:rPr>
              <w:instrText xml:space="preserve"> PAGEREF _Toc107229309 \h </w:instrText>
            </w:r>
            <w:r w:rsidR="005F19E9">
              <w:rPr>
                <w:webHidden/>
              </w:rPr>
            </w:r>
            <w:r w:rsidR="005F19E9">
              <w:rPr>
                <w:webHidden/>
              </w:rPr>
              <w:fldChar w:fldCharType="separate"/>
            </w:r>
            <w:r w:rsidR="005F19E9">
              <w:rPr>
                <w:webHidden/>
              </w:rPr>
              <w:t>153</w:t>
            </w:r>
            <w:r w:rsidR="005F19E9">
              <w:rPr>
                <w:webHidden/>
              </w:rPr>
              <w:fldChar w:fldCharType="end"/>
            </w:r>
          </w:hyperlink>
        </w:p>
        <w:p w14:paraId="133A92B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0" w:history="1">
            <w:r w:rsidR="005F19E9" w:rsidRPr="006F254B">
              <w:rPr>
                <w:rStyle w:val="af0"/>
              </w:rPr>
              <w:t>4.2.6 Назначение замещающих для исполнителей задач в ОСГУ</w:t>
            </w:r>
            <w:r w:rsidR="005F19E9">
              <w:rPr>
                <w:webHidden/>
              </w:rPr>
              <w:tab/>
            </w:r>
            <w:r w:rsidR="005F19E9">
              <w:rPr>
                <w:webHidden/>
              </w:rPr>
              <w:fldChar w:fldCharType="begin"/>
            </w:r>
            <w:r w:rsidR="005F19E9">
              <w:rPr>
                <w:webHidden/>
              </w:rPr>
              <w:instrText xml:space="preserve"> PAGEREF _Toc107229310 \h </w:instrText>
            </w:r>
            <w:r w:rsidR="005F19E9">
              <w:rPr>
                <w:webHidden/>
              </w:rPr>
            </w:r>
            <w:r w:rsidR="005F19E9">
              <w:rPr>
                <w:webHidden/>
              </w:rPr>
              <w:fldChar w:fldCharType="separate"/>
            </w:r>
            <w:r w:rsidR="005F19E9">
              <w:rPr>
                <w:webHidden/>
              </w:rPr>
              <w:t>156</w:t>
            </w:r>
            <w:r w:rsidR="005F19E9">
              <w:rPr>
                <w:webHidden/>
              </w:rPr>
              <w:fldChar w:fldCharType="end"/>
            </w:r>
          </w:hyperlink>
        </w:p>
        <w:p w14:paraId="491A9DB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1" w:history="1">
            <w:r w:rsidR="005F19E9" w:rsidRPr="006F254B">
              <w:rPr>
                <w:rStyle w:val="af0"/>
              </w:rPr>
              <w:t>4.2.7 Назначение замещающих для исполнителей задач в ЦБ</w:t>
            </w:r>
            <w:r w:rsidR="005F19E9">
              <w:rPr>
                <w:webHidden/>
              </w:rPr>
              <w:tab/>
            </w:r>
            <w:r w:rsidR="005F19E9">
              <w:rPr>
                <w:webHidden/>
              </w:rPr>
              <w:fldChar w:fldCharType="begin"/>
            </w:r>
            <w:r w:rsidR="005F19E9">
              <w:rPr>
                <w:webHidden/>
              </w:rPr>
              <w:instrText xml:space="preserve"> PAGEREF _Toc107229311 \h </w:instrText>
            </w:r>
            <w:r w:rsidR="005F19E9">
              <w:rPr>
                <w:webHidden/>
              </w:rPr>
            </w:r>
            <w:r w:rsidR="005F19E9">
              <w:rPr>
                <w:webHidden/>
              </w:rPr>
              <w:fldChar w:fldCharType="separate"/>
            </w:r>
            <w:r w:rsidR="005F19E9">
              <w:rPr>
                <w:webHidden/>
              </w:rPr>
              <w:t>165</w:t>
            </w:r>
            <w:r w:rsidR="005F19E9">
              <w:rPr>
                <w:webHidden/>
              </w:rPr>
              <w:fldChar w:fldCharType="end"/>
            </w:r>
          </w:hyperlink>
        </w:p>
        <w:p w14:paraId="1D205FC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2" w:history="1">
            <w:r w:rsidR="005F19E9" w:rsidRPr="006F254B">
              <w:rPr>
                <w:rStyle w:val="af0"/>
              </w:rPr>
              <w:t>4.2.8 Вывод дополнительной информации из документов на интерфейс «Задачи пользователя» и «Задачи пользователя ЦБ»</w:t>
            </w:r>
            <w:r w:rsidR="005F19E9">
              <w:rPr>
                <w:webHidden/>
              </w:rPr>
              <w:tab/>
            </w:r>
            <w:r w:rsidR="005F19E9">
              <w:rPr>
                <w:webHidden/>
              </w:rPr>
              <w:fldChar w:fldCharType="begin"/>
            </w:r>
            <w:r w:rsidR="005F19E9">
              <w:rPr>
                <w:webHidden/>
              </w:rPr>
              <w:instrText xml:space="preserve"> PAGEREF _Toc107229312 \h </w:instrText>
            </w:r>
            <w:r w:rsidR="005F19E9">
              <w:rPr>
                <w:webHidden/>
              </w:rPr>
            </w:r>
            <w:r w:rsidR="005F19E9">
              <w:rPr>
                <w:webHidden/>
              </w:rPr>
              <w:fldChar w:fldCharType="separate"/>
            </w:r>
            <w:r w:rsidR="005F19E9">
              <w:rPr>
                <w:webHidden/>
              </w:rPr>
              <w:t>174</w:t>
            </w:r>
            <w:r w:rsidR="005F19E9">
              <w:rPr>
                <w:webHidden/>
              </w:rPr>
              <w:fldChar w:fldCharType="end"/>
            </w:r>
          </w:hyperlink>
        </w:p>
        <w:p w14:paraId="7E070BE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3" w:history="1">
            <w:r w:rsidR="005F19E9" w:rsidRPr="006F254B">
              <w:rPr>
                <w:rStyle w:val="af0"/>
              </w:rPr>
              <w:t>4.2.9 Режим работы пользователей без использования механизма статусной модели</w:t>
            </w:r>
            <w:r w:rsidR="005F19E9">
              <w:rPr>
                <w:webHidden/>
              </w:rPr>
              <w:tab/>
            </w:r>
            <w:r w:rsidR="005F19E9">
              <w:rPr>
                <w:webHidden/>
              </w:rPr>
              <w:fldChar w:fldCharType="begin"/>
            </w:r>
            <w:r w:rsidR="005F19E9">
              <w:rPr>
                <w:webHidden/>
              </w:rPr>
              <w:instrText xml:space="preserve"> PAGEREF _Toc107229313 \h </w:instrText>
            </w:r>
            <w:r w:rsidR="005F19E9">
              <w:rPr>
                <w:webHidden/>
              </w:rPr>
            </w:r>
            <w:r w:rsidR="005F19E9">
              <w:rPr>
                <w:webHidden/>
              </w:rPr>
              <w:fldChar w:fldCharType="separate"/>
            </w:r>
            <w:r w:rsidR="005F19E9">
              <w:rPr>
                <w:webHidden/>
              </w:rPr>
              <w:t>180</w:t>
            </w:r>
            <w:r w:rsidR="005F19E9">
              <w:rPr>
                <w:webHidden/>
              </w:rPr>
              <w:fldChar w:fldCharType="end"/>
            </w:r>
          </w:hyperlink>
        </w:p>
        <w:p w14:paraId="6F60F9C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4" w:history="1">
            <w:r w:rsidR="005F19E9" w:rsidRPr="006F254B">
              <w:rPr>
                <w:rStyle w:val="af0"/>
              </w:rPr>
              <w:t>4.2.10 График документооборота. Регламентные сроки выполнения этапов бизнес-процессов</w:t>
            </w:r>
            <w:r w:rsidR="005F19E9">
              <w:rPr>
                <w:webHidden/>
              </w:rPr>
              <w:tab/>
            </w:r>
            <w:r w:rsidR="005F19E9">
              <w:rPr>
                <w:webHidden/>
              </w:rPr>
              <w:fldChar w:fldCharType="begin"/>
            </w:r>
            <w:r w:rsidR="005F19E9">
              <w:rPr>
                <w:webHidden/>
              </w:rPr>
              <w:instrText xml:space="preserve"> PAGEREF _Toc107229314 \h </w:instrText>
            </w:r>
            <w:r w:rsidR="005F19E9">
              <w:rPr>
                <w:webHidden/>
              </w:rPr>
            </w:r>
            <w:r w:rsidR="005F19E9">
              <w:rPr>
                <w:webHidden/>
              </w:rPr>
              <w:fldChar w:fldCharType="separate"/>
            </w:r>
            <w:r w:rsidR="005F19E9">
              <w:rPr>
                <w:webHidden/>
              </w:rPr>
              <w:t>184</w:t>
            </w:r>
            <w:r w:rsidR="005F19E9">
              <w:rPr>
                <w:webHidden/>
              </w:rPr>
              <w:fldChar w:fldCharType="end"/>
            </w:r>
          </w:hyperlink>
        </w:p>
        <w:p w14:paraId="765C3FF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5" w:history="1">
            <w:r w:rsidR="005F19E9" w:rsidRPr="006F254B">
              <w:rPr>
                <w:rStyle w:val="af0"/>
              </w:rPr>
              <w:t>4.2.11 Аналитические отчеты</w:t>
            </w:r>
            <w:r w:rsidR="005F19E9">
              <w:rPr>
                <w:webHidden/>
              </w:rPr>
              <w:tab/>
            </w:r>
            <w:r w:rsidR="005F19E9">
              <w:rPr>
                <w:webHidden/>
              </w:rPr>
              <w:fldChar w:fldCharType="begin"/>
            </w:r>
            <w:r w:rsidR="005F19E9">
              <w:rPr>
                <w:webHidden/>
              </w:rPr>
              <w:instrText xml:space="preserve"> PAGEREF _Toc107229315 \h </w:instrText>
            </w:r>
            <w:r w:rsidR="005F19E9">
              <w:rPr>
                <w:webHidden/>
              </w:rPr>
            </w:r>
            <w:r w:rsidR="005F19E9">
              <w:rPr>
                <w:webHidden/>
              </w:rPr>
              <w:fldChar w:fldCharType="separate"/>
            </w:r>
            <w:r w:rsidR="005F19E9">
              <w:rPr>
                <w:webHidden/>
              </w:rPr>
              <w:t>202</w:t>
            </w:r>
            <w:r w:rsidR="005F19E9">
              <w:rPr>
                <w:webHidden/>
              </w:rPr>
              <w:fldChar w:fldCharType="end"/>
            </w:r>
          </w:hyperlink>
        </w:p>
        <w:p w14:paraId="4C0E780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6" w:history="1">
            <w:r w:rsidR="005F19E9" w:rsidRPr="006F254B">
              <w:rPr>
                <w:rStyle w:val="af0"/>
              </w:rPr>
              <w:t>4.2.12 Интерфейс программы</w:t>
            </w:r>
            <w:r w:rsidR="005F19E9">
              <w:rPr>
                <w:webHidden/>
              </w:rPr>
              <w:tab/>
            </w:r>
            <w:r w:rsidR="005F19E9">
              <w:rPr>
                <w:webHidden/>
              </w:rPr>
              <w:fldChar w:fldCharType="begin"/>
            </w:r>
            <w:r w:rsidR="005F19E9">
              <w:rPr>
                <w:webHidden/>
              </w:rPr>
              <w:instrText xml:space="preserve"> PAGEREF _Toc107229316 \h </w:instrText>
            </w:r>
            <w:r w:rsidR="005F19E9">
              <w:rPr>
                <w:webHidden/>
              </w:rPr>
            </w:r>
            <w:r w:rsidR="005F19E9">
              <w:rPr>
                <w:webHidden/>
              </w:rPr>
              <w:fldChar w:fldCharType="separate"/>
            </w:r>
            <w:r w:rsidR="005F19E9">
              <w:rPr>
                <w:webHidden/>
              </w:rPr>
              <w:t>235</w:t>
            </w:r>
            <w:r w:rsidR="005F19E9">
              <w:rPr>
                <w:webHidden/>
              </w:rPr>
              <w:fldChar w:fldCharType="end"/>
            </w:r>
          </w:hyperlink>
        </w:p>
        <w:p w14:paraId="621FEFF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7" w:history="1">
            <w:r w:rsidR="005F19E9" w:rsidRPr="006F254B">
              <w:rPr>
                <w:rStyle w:val="af0"/>
              </w:rPr>
              <w:t>4.2.13 Задачи пользователя</w:t>
            </w:r>
            <w:r w:rsidR="005F19E9">
              <w:rPr>
                <w:webHidden/>
              </w:rPr>
              <w:tab/>
            </w:r>
            <w:r w:rsidR="005F19E9">
              <w:rPr>
                <w:webHidden/>
              </w:rPr>
              <w:fldChar w:fldCharType="begin"/>
            </w:r>
            <w:r w:rsidR="005F19E9">
              <w:rPr>
                <w:webHidden/>
              </w:rPr>
              <w:instrText xml:space="preserve"> PAGEREF _Toc107229317 \h </w:instrText>
            </w:r>
            <w:r w:rsidR="005F19E9">
              <w:rPr>
                <w:webHidden/>
              </w:rPr>
            </w:r>
            <w:r w:rsidR="005F19E9">
              <w:rPr>
                <w:webHidden/>
              </w:rPr>
              <w:fldChar w:fldCharType="separate"/>
            </w:r>
            <w:r w:rsidR="005F19E9">
              <w:rPr>
                <w:webHidden/>
              </w:rPr>
              <w:t>236</w:t>
            </w:r>
            <w:r w:rsidR="005F19E9">
              <w:rPr>
                <w:webHidden/>
              </w:rPr>
              <w:fldChar w:fldCharType="end"/>
            </w:r>
          </w:hyperlink>
        </w:p>
        <w:p w14:paraId="7E46033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8" w:history="1">
            <w:r w:rsidR="005F19E9" w:rsidRPr="006F254B">
              <w:rPr>
                <w:rStyle w:val="af0"/>
              </w:rPr>
              <w:t>4.2.14 Бухгалтерская операция</w:t>
            </w:r>
            <w:r w:rsidR="005F19E9">
              <w:rPr>
                <w:webHidden/>
              </w:rPr>
              <w:tab/>
            </w:r>
            <w:r w:rsidR="005F19E9">
              <w:rPr>
                <w:webHidden/>
              </w:rPr>
              <w:fldChar w:fldCharType="begin"/>
            </w:r>
            <w:r w:rsidR="005F19E9">
              <w:rPr>
                <w:webHidden/>
              </w:rPr>
              <w:instrText xml:space="preserve"> PAGEREF _Toc107229318 \h </w:instrText>
            </w:r>
            <w:r w:rsidR="005F19E9">
              <w:rPr>
                <w:webHidden/>
              </w:rPr>
            </w:r>
            <w:r w:rsidR="005F19E9">
              <w:rPr>
                <w:webHidden/>
              </w:rPr>
              <w:fldChar w:fldCharType="separate"/>
            </w:r>
            <w:r w:rsidR="005F19E9">
              <w:rPr>
                <w:webHidden/>
              </w:rPr>
              <w:t>241</w:t>
            </w:r>
            <w:r w:rsidR="005F19E9">
              <w:rPr>
                <w:webHidden/>
              </w:rPr>
              <w:fldChar w:fldCharType="end"/>
            </w:r>
          </w:hyperlink>
        </w:p>
        <w:p w14:paraId="5EF6341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19" w:history="1">
            <w:r w:rsidR="005F19E9" w:rsidRPr="006F254B">
              <w:rPr>
                <w:rStyle w:val="af0"/>
              </w:rPr>
              <w:t>4.2.15 Документы и журналы документов</w:t>
            </w:r>
            <w:r w:rsidR="005F19E9">
              <w:rPr>
                <w:webHidden/>
              </w:rPr>
              <w:tab/>
            </w:r>
            <w:r w:rsidR="005F19E9">
              <w:rPr>
                <w:webHidden/>
              </w:rPr>
              <w:fldChar w:fldCharType="begin"/>
            </w:r>
            <w:r w:rsidR="005F19E9">
              <w:rPr>
                <w:webHidden/>
              </w:rPr>
              <w:instrText xml:space="preserve"> PAGEREF _Toc107229319 \h </w:instrText>
            </w:r>
            <w:r w:rsidR="005F19E9">
              <w:rPr>
                <w:webHidden/>
              </w:rPr>
            </w:r>
            <w:r w:rsidR="005F19E9">
              <w:rPr>
                <w:webHidden/>
              </w:rPr>
              <w:fldChar w:fldCharType="separate"/>
            </w:r>
            <w:r w:rsidR="005F19E9">
              <w:rPr>
                <w:webHidden/>
              </w:rPr>
              <w:t>244</w:t>
            </w:r>
            <w:r w:rsidR="005F19E9">
              <w:rPr>
                <w:webHidden/>
              </w:rPr>
              <w:fldChar w:fldCharType="end"/>
            </w:r>
          </w:hyperlink>
        </w:p>
        <w:p w14:paraId="263836F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0" w:history="1">
            <w:r w:rsidR="005F19E9" w:rsidRPr="006F254B">
              <w:rPr>
                <w:rStyle w:val="af0"/>
              </w:rPr>
              <w:t>4.2.16 Основные команды списков документов</w:t>
            </w:r>
            <w:r w:rsidR="005F19E9">
              <w:rPr>
                <w:webHidden/>
              </w:rPr>
              <w:tab/>
            </w:r>
            <w:r w:rsidR="005F19E9">
              <w:rPr>
                <w:webHidden/>
              </w:rPr>
              <w:fldChar w:fldCharType="begin"/>
            </w:r>
            <w:r w:rsidR="005F19E9">
              <w:rPr>
                <w:webHidden/>
              </w:rPr>
              <w:instrText xml:space="preserve"> PAGEREF _Toc107229320 \h </w:instrText>
            </w:r>
            <w:r w:rsidR="005F19E9">
              <w:rPr>
                <w:webHidden/>
              </w:rPr>
            </w:r>
            <w:r w:rsidR="005F19E9">
              <w:rPr>
                <w:webHidden/>
              </w:rPr>
              <w:fldChar w:fldCharType="separate"/>
            </w:r>
            <w:r w:rsidR="005F19E9">
              <w:rPr>
                <w:webHidden/>
              </w:rPr>
              <w:t>247</w:t>
            </w:r>
            <w:r w:rsidR="005F19E9">
              <w:rPr>
                <w:webHidden/>
              </w:rPr>
              <w:fldChar w:fldCharType="end"/>
            </w:r>
          </w:hyperlink>
        </w:p>
        <w:p w14:paraId="55A22DF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1" w:history="1">
            <w:r w:rsidR="005F19E9" w:rsidRPr="006F254B">
              <w:rPr>
                <w:rStyle w:val="af0"/>
              </w:rPr>
              <w:t>4.2.17 Особенности заполнения документов</w:t>
            </w:r>
            <w:r w:rsidR="005F19E9">
              <w:rPr>
                <w:webHidden/>
              </w:rPr>
              <w:tab/>
            </w:r>
            <w:r w:rsidR="005F19E9">
              <w:rPr>
                <w:webHidden/>
              </w:rPr>
              <w:fldChar w:fldCharType="begin"/>
            </w:r>
            <w:r w:rsidR="005F19E9">
              <w:rPr>
                <w:webHidden/>
              </w:rPr>
              <w:instrText xml:space="preserve"> PAGEREF _Toc107229321 \h </w:instrText>
            </w:r>
            <w:r w:rsidR="005F19E9">
              <w:rPr>
                <w:webHidden/>
              </w:rPr>
            </w:r>
            <w:r w:rsidR="005F19E9">
              <w:rPr>
                <w:webHidden/>
              </w:rPr>
              <w:fldChar w:fldCharType="separate"/>
            </w:r>
            <w:r w:rsidR="005F19E9">
              <w:rPr>
                <w:webHidden/>
              </w:rPr>
              <w:t>249</w:t>
            </w:r>
            <w:r w:rsidR="005F19E9">
              <w:rPr>
                <w:webHidden/>
              </w:rPr>
              <w:fldChar w:fldCharType="end"/>
            </w:r>
          </w:hyperlink>
        </w:p>
        <w:p w14:paraId="49CA8DC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2" w:history="1">
            <w:r w:rsidR="005F19E9" w:rsidRPr="006F254B">
              <w:rPr>
                <w:rStyle w:val="af0"/>
              </w:rPr>
              <w:t>4.2.18 Печать документов</w:t>
            </w:r>
            <w:r w:rsidR="005F19E9">
              <w:rPr>
                <w:webHidden/>
              </w:rPr>
              <w:tab/>
            </w:r>
            <w:r w:rsidR="005F19E9">
              <w:rPr>
                <w:webHidden/>
              </w:rPr>
              <w:fldChar w:fldCharType="begin"/>
            </w:r>
            <w:r w:rsidR="005F19E9">
              <w:rPr>
                <w:webHidden/>
              </w:rPr>
              <w:instrText xml:space="preserve"> PAGEREF _Toc107229322 \h </w:instrText>
            </w:r>
            <w:r w:rsidR="005F19E9">
              <w:rPr>
                <w:webHidden/>
              </w:rPr>
            </w:r>
            <w:r w:rsidR="005F19E9">
              <w:rPr>
                <w:webHidden/>
              </w:rPr>
              <w:fldChar w:fldCharType="separate"/>
            </w:r>
            <w:r w:rsidR="005F19E9">
              <w:rPr>
                <w:webHidden/>
              </w:rPr>
              <w:t>251</w:t>
            </w:r>
            <w:r w:rsidR="005F19E9">
              <w:rPr>
                <w:webHidden/>
              </w:rPr>
              <w:fldChar w:fldCharType="end"/>
            </w:r>
          </w:hyperlink>
        </w:p>
        <w:p w14:paraId="7AAE3A2C"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23" w:history="1">
            <w:r w:rsidR="005F19E9" w:rsidRPr="006F254B">
              <w:rPr>
                <w:rStyle w:val="af0"/>
                <w:rFonts w:cs="Arial"/>
              </w:rPr>
              <w:t>4.3 Подготовка данных для работы в программе</w:t>
            </w:r>
            <w:r w:rsidR="005F19E9">
              <w:rPr>
                <w:webHidden/>
              </w:rPr>
              <w:tab/>
            </w:r>
            <w:r w:rsidR="005F19E9">
              <w:rPr>
                <w:webHidden/>
              </w:rPr>
              <w:fldChar w:fldCharType="begin"/>
            </w:r>
            <w:r w:rsidR="005F19E9">
              <w:rPr>
                <w:webHidden/>
              </w:rPr>
              <w:instrText xml:space="preserve"> PAGEREF _Toc107229323 \h </w:instrText>
            </w:r>
            <w:r w:rsidR="005F19E9">
              <w:rPr>
                <w:webHidden/>
              </w:rPr>
            </w:r>
            <w:r w:rsidR="005F19E9">
              <w:rPr>
                <w:webHidden/>
              </w:rPr>
              <w:fldChar w:fldCharType="separate"/>
            </w:r>
            <w:r w:rsidR="005F19E9">
              <w:rPr>
                <w:webHidden/>
              </w:rPr>
              <w:t>253</w:t>
            </w:r>
            <w:r w:rsidR="005F19E9">
              <w:rPr>
                <w:webHidden/>
              </w:rPr>
              <w:fldChar w:fldCharType="end"/>
            </w:r>
          </w:hyperlink>
        </w:p>
        <w:p w14:paraId="08FAA83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4" w:history="1">
            <w:r w:rsidR="005F19E9" w:rsidRPr="006F254B">
              <w:rPr>
                <w:rStyle w:val="af0"/>
              </w:rPr>
              <w:t>4.3.1 Заполнение справочников и регистров</w:t>
            </w:r>
            <w:r w:rsidR="005F19E9">
              <w:rPr>
                <w:webHidden/>
              </w:rPr>
              <w:tab/>
            </w:r>
            <w:r w:rsidR="005F19E9">
              <w:rPr>
                <w:webHidden/>
              </w:rPr>
              <w:fldChar w:fldCharType="begin"/>
            </w:r>
            <w:r w:rsidR="005F19E9">
              <w:rPr>
                <w:webHidden/>
              </w:rPr>
              <w:instrText xml:space="preserve"> PAGEREF _Toc107229324 \h </w:instrText>
            </w:r>
            <w:r w:rsidR="005F19E9">
              <w:rPr>
                <w:webHidden/>
              </w:rPr>
            </w:r>
            <w:r w:rsidR="005F19E9">
              <w:rPr>
                <w:webHidden/>
              </w:rPr>
              <w:fldChar w:fldCharType="separate"/>
            </w:r>
            <w:r w:rsidR="005F19E9">
              <w:rPr>
                <w:webHidden/>
              </w:rPr>
              <w:t>253</w:t>
            </w:r>
            <w:r w:rsidR="005F19E9">
              <w:rPr>
                <w:webHidden/>
              </w:rPr>
              <w:fldChar w:fldCharType="end"/>
            </w:r>
          </w:hyperlink>
        </w:p>
        <w:p w14:paraId="1315088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5" w:history="1">
            <w:r w:rsidR="005F19E9" w:rsidRPr="006F254B">
              <w:rPr>
                <w:rStyle w:val="af0"/>
              </w:rPr>
              <w:t>4.3.2 Настройка заполнения документов на основании</w:t>
            </w:r>
            <w:r w:rsidR="005F19E9">
              <w:rPr>
                <w:webHidden/>
              </w:rPr>
              <w:tab/>
            </w:r>
            <w:r w:rsidR="005F19E9">
              <w:rPr>
                <w:webHidden/>
              </w:rPr>
              <w:fldChar w:fldCharType="begin"/>
            </w:r>
            <w:r w:rsidR="005F19E9">
              <w:rPr>
                <w:webHidden/>
              </w:rPr>
              <w:instrText xml:space="preserve"> PAGEREF _Toc107229325 \h </w:instrText>
            </w:r>
            <w:r w:rsidR="005F19E9">
              <w:rPr>
                <w:webHidden/>
              </w:rPr>
            </w:r>
            <w:r w:rsidR="005F19E9">
              <w:rPr>
                <w:webHidden/>
              </w:rPr>
              <w:fldChar w:fldCharType="separate"/>
            </w:r>
            <w:r w:rsidR="005F19E9">
              <w:rPr>
                <w:webHidden/>
              </w:rPr>
              <w:t>271</w:t>
            </w:r>
            <w:r w:rsidR="005F19E9">
              <w:rPr>
                <w:webHidden/>
              </w:rPr>
              <w:fldChar w:fldCharType="end"/>
            </w:r>
          </w:hyperlink>
        </w:p>
        <w:p w14:paraId="28F5BB4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6" w:history="1">
            <w:r w:rsidR="005F19E9" w:rsidRPr="006F254B">
              <w:rPr>
                <w:rStyle w:val="af0"/>
              </w:rPr>
              <w:t>4.3.3 Основные настройки заполнения «Заявки на кассовый расход»</w:t>
            </w:r>
            <w:r w:rsidR="005F19E9">
              <w:rPr>
                <w:webHidden/>
              </w:rPr>
              <w:tab/>
            </w:r>
            <w:r w:rsidR="005F19E9">
              <w:rPr>
                <w:webHidden/>
              </w:rPr>
              <w:fldChar w:fldCharType="begin"/>
            </w:r>
            <w:r w:rsidR="005F19E9">
              <w:rPr>
                <w:webHidden/>
              </w:rPr>
              <w:instrText xml:space="preserve"> PAGEREF _Toc107229326 \h </w:instrText>
            </w:r>
            <w:r w:rsidR="005F19E9">
              <w:rPr>
                <w:webHidden/>
              </w:rPr>
            </w:r>
            <w:r w:rsidR="005F19E9">
              <w:rPr>
                <w:webHidden/>
              </w:rPr>
              <w:fldChar w:fldCharType="separate"/>
            </w:r>
            <w:r w:rsidR="005F19E9">
              <w:rPr>
                <w:webHidden/>
              </w:rPr>
              <w:t>282</w:t>
            </w:r>
            <w:r w:rsidR="005F19E9">
              <w:rPr>
                <w:webHidden/>
              </w:rPr>
              <w:fldChar w:fldCharType="end"/>
            </w:r>
          </w:hyperlink>
        </w:p>
        <w:p w14:paraId="761E5327"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27" w:history="1">
            <w:r w:rsidR="005F19E9" w:rsidRPr="006F254B">
              <w:rPr>
                <w:rStyle w:val="af0"/>
                <w:rFonts w:cs="Arial"/>
              </w:rPr>
              <w:t>4.4 Механизм централизованного управления нормативно-справочной информацией</w:t>
            </w:r>
            <w:r w:rsidR="005F19E9">
              <w:rPr>
                <w:webHidden/>
              </w:rPr>
              <w:tab/>
            </w:r>
            <w:r w:rsidR="005F19E9">
              <w:rPr>
                <w:webHidden/>
              </w:rPr>
              <w:fldChar w:fldCharType="begin"/>
            </w:r>
            <w:r w:rsidR="005F19E9">
              <w:rPr>
                <w:webHidden/>
              </w:rPr>
              <w:instrText xml:space="preserve"> PAGEREF _Toc107229327 \h </w:instrText>
            </w:r>
            <w:r w:rsidR="005F19E9">
              <w:rPr>
                <w:webHidden/>
              </w:rPr>
            </w:r>
            <w:r w:rsidR="005F19E9">
              <w:rPr>
                <w:webHidden/>
              </w:rPr>
              <w:fldChar w:fldCharType="separate"/>
            </w:r>
            <w:r w:rsidR="005F19E9">
              <w:rPr>
                <w:webHidden/>
              </w:rPr>
              <w:t>283</w:t>
            </w:r>
            <w:r w:rsidR="005F19E9">
              <w:rPr>
                <w:webHidden/>
              </w:rPr>
              <w:fldChar w:fldCharType="end"/>
            </w:r>
          </w:hyperlink>
        </w:p>
        <w:p w14:paraId="0469008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28" w:history="1">
            <w:r w:rsidR="005F19E9" w:rsidRPr="006F254B">
              <w:rPr>
                <w:rStyle w:val="af0"/>
              </w:rPr>
              <w:t>4.4.1 Категории справочников модуля</w:t>
            </w:r>
            <w:r w:rsidR="005F19E9">
              <w:rPr>
                <w:webHidden/>
              </w:rPr>
              <w:tab/>
            </w:r>
            <w:r w:rsidR="005F19E9">
              <w:rPr>
                <w:webHidden/>
              </w:rPr>
              <w:fldChar w:fldCharType="begin"/>
            </w:r>
            <w:r w:rsidR="005F19E9">
              <w:rPr>
                <w:webHidden/>
              </w:rPr>
              <w:instrText xml:space="preserve"> PAGEREF _Toc107229328 \h </w:instrText>
            </w:r>
            <w:r w:rsidR="005F19E9">
              <w:rPr>
                <w:webHidden/>
              </w:rPr>
            </w:r>
            <w:r w:rsidR="005F19E9">
              <w:rPr>
                <w:webHidden/>
              </w:rPr>
              <w:fldChar w:fldCharType="separate"/>
            </w:r>
            <w:r w:rsidR="005F19E9">
              <w:rPr>
                <w:webHidden/>
              </w:rPr>
              <w:t>283</w:t>
            </w:r>
            <w:r w:rsidR="005F19E9">
              <w:rPr>
                <w:webHidden/>
              </w:rPr>
              <w:fldChar w:fldCharType="end"/>
            </w:r>
          </w:hyperlink>
        </w:p>
        <w:p w14:paraId="4B44CF3E"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29" w:history="1">
            <w:r w:rsidR="005F19E9" w:rsidRPr="006F254B">
              <w:rPr>
                <w:rStyle w:val="af0"/>
                <w:rFonts w:cs="Arial"/>
              </w:rPr>
              <w:t>4.5 Денежные средства</w:t>
            </w:r>
            <w:r w:rsidR="005F19E9">
              <w:rPr>
                <w:webHidden/>
              </w:rPr>
              <w:tab/>
            </w:r>
            <w:r w:rsidR="005F19E9">
              <w:rPr>
                <w:webHidden/>
              </w:rPr>
              <w:fldChar w:fldCharType="begin"/>
            </w:r>
            <w:r w:rsidR="005F19E9">
              <w:rPr>
                <w:webHidden/>
              </w:rPr>
              <w:instrText xml:space="preserve"> PAGEREF _Toc107229329 \h </w:instrText>
            </w:r>
            <w:r w:rsidR="005F19E9">
              <w:rPr>
                <w:webHidden/>
              </w:rPr>
            </w:r>
            <w:r w:rsidR="005F19E9">
              <w:rPr>
                <w:webHidden/>
              </w:rPr>
              <w:fldChar w:fldCharType="separate"/>
            </w:r>
            <w:r w:rsidR="005F19E9">
              <w:rPr>
                <w:webHidden/>
              </w:rPr>
              <w:t>343</w:t>
            </w:r>
            <w:r w:rsidR="005F19E9">
              <w:rPr>
                <w:webHidden/>
              </w:rPr>
              <w:fldChar w:fldCharType="end"/>
            </w:r>
          </w:hyperlink>
        </w:p>
        <w:p w14:paraId="29CF65D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0" w:history="1">
            <w:r w:rsidR="005F19E9" w:rsidRPr="006F254B">
              <w:rPr>
                <w:rStyle w:val="af0"/>
              </w:rPr>
              <w:t>4.5.1 Учет операций по движению наличных денежных средств в кассе учреждения</w:t>
            </w:r>
            <w:r w:rsidR="005F19E9">
              <w:rPr>
                <w:webHidden/>
              </w:rPr>
              <w:tab/>
            </w:r>
            <w:r w:rsidR="005F19E9">
              <w:rPr>
                <w:webHidden/>
              </w:rPr>
              <w:fldChar w:fldCharType="begin"/>
            </w:r>
            <w:r w:rsidR="005F19E9">
              <w:rPr>
                <w:webHidden/>
              </w:rPr>
              <w:instrText xml:space="preserve"> PAGEREF _Toc107229330 \h </w:instrText>
            </w:r>
            <w:r w:rsidR="005F19E9">
              <w:rPr>
                <w:webHidden/>
              </w:rPr>
            </w:r>
            <w:r w:rsidR="005F19E9">
              <w:rPr>
                <w:webHidden/>
              </w:rPr>
              <w:fldChar w:fldCharType="separate"/>
            </w:r>
            <w:r w:rsidR="005F19E9">
              <w:rPr>
                <w:webHidden/>
              </w:rPr>
              <w:t>343</w:t>
            </w:r>
            <w:r w:rsidR="005F19E9">
              <w:rPr>
                <w:webHidden/>
              </w:rPr>
              <w:fldChar w:fldCharType="end"/>
            </w:r>
          </w:hyperlink>
        </w:p>
        <w:p w14:paraId="1482238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1" w:history="1">
            <w:r w:rsidR="005F19E9" w:rsidRPr="006F254B">
              <w:rPr>
                <w:rStyle w:val="af0"/>
              </w:rPr>
              <w:t>4.5.2 Учет операций по движению денежных документов в кассе учреждения</w:t>
            </w:r>
            <w:r w:rsidR="005F19E9">
              <w:rPr>
                <w:webHidden/>
              </w:rPr>
              <w:tab/>
            </w:r>
            <w:r w:rsidR="005F19E9">
              <w:rPr>
                <w:webHidden/>
              </w:rPr>
              <w:fldChar w:fldCharType="begin"/>
            </w:r>
            <w:r w:rsidR="005F19E9">
              <w:rPr>
                <w:webHidden/>
              </w:rPr>
              <w:instrText xml:space="preserve"> PAGEREF _Toc107229331 \h </w:instrText>
            </w:r>
            <w:r w:rsidR="005F19E9">
              <w:rPr>
                <w:webHidden/>
              </w:rPr>
            </w:r>
            <w:r w:rsidR="005F19E9">
              <w:rPr>
                <w:webHidden/>
              </w:rPr>
              <w:fldChar w:fldCharType="separate"/>
            </w:r>
            <w:r w:rsidR="005F19E9">
              <w:rPr>
                <w:webHidden/>
              </w:rPr>
              <w:t>383</w:t>
            </w:r>
            <w:r w:rsidR="005F19E9">
              <w:rPr>
                <w:webHidden/>
              </w:rPr>
              <w:fldChar w:fldCharType="end"/>
            </w:r>
          </w:hyperlink>
        </w:p>
        <w:p w14:paraId="5F98A2C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2" w:history="1">
            <w:r w:rsidR="005F19E9" w:rsidRPr="006F254B">
              <w:rPr>
                <w:rStyle w:val="af0"/>
              </w:rPr>
              <w:t>4.5.3 Учет безналичных денежных средств на лицевых счетах учреждения</w:t>
            </w:r>
            <w:r w:rsidR="005F19E9">
              <w:rPr>
                <w:webHidden/>
              </w:rPr>
              <w:tab/>
            </w:r>
            <w:r w:rsidR="005F19E9">
              <w:rPr>
                <w:webHidden/>
              </w:rPr>
              <w:fldChar w:fldCharType="begin"/>
            </w:r>
            <w:r w:rsidR="005F19E9">
              <w:rPr>
                <w:webHidden/>
              </w:rPr>
              <w:instrText xml:space="preserve"> PAGEREF _Toc107229332 \h </w:instrText>
            </w:r>
            <w:r w:rsidR="005F19E9">
              <w:rPr>
                <w:webHidden/>
              </w:rPr>
            </w:r>
            <w:r w:rsidR="005F19E9">
              <w:rPr>
                <w:webHidden/>
              </w:rPr>
              <w:fldChar w:fldCharType="separate"/>
            </w:r>
            <w:r w:rsidR="005F19E9">
              <w:rPr>
                <w:webHidden/>
              </w:rPr>
              <w:t>389</w:t>
            </w:r>
            <w:r w:rsidR="005F19E9">
              <w:rPr>
                <w:webHidden/>
              </w:rPr>
              <w:fldChar w:fldCharType="end"/>
            </w:r>
          </w:hyperlink>
        </w:p>
        <w:p w14:paraId="7DAA0F8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3" w:history="1">
            <w:r w:rsidR="005F19E9" w:rsidRPr="006F254B">
              <w:rPr>
                <w:rStyle w:val="af0"/>
              </w:rPr>
              <w:t>4.5.4 Документы для учета операций по движению безналичных денежных средств</w:t>
            </w:r>
            <w:r w:rsidR="005F19E9">
              <w:rPr>
                <w:webHidden/>
              </w:rPr>
              <w:tab/>
            </w:r>
            <w:r w:rsidR="005F19E9">
              <w:rPr>
                <w:webHidden/>
              </w:rPr>
              <w:fldChar w:fldCharType="begin"/>
            </w:r>
            <w:r w:rsidR="005F19E9">
              <w:rPr>
                <w:webHidden/>
              </w:rPr>
              <w:instrText xml:space="preserve"> PAGEREF _Toc107229333 \h </w:instrText>
            </w:r>
            <w:r w:rsidR="005F19E9">
              <w:rPr>
                <w:webHidden/>
              </w:rPr>
            </w:r>
            <w:r w:rsidR="005F19E9">
              <w:rPr>
                <w:webHidden/>
              </w:rPr>
              <w:fldChar w:fldCharType="separate"/>
            </w:r>
            <w:r w:rsidR="005F19E9">
              <w:rPr>
                <w:webHidden/>
              </w:rPr>
              <w:t>402</w:t>
            </w:r>
            <w:r w:rsidR="005F19E9">
              <w:rPr>
                <w:webHidden/>
              </w:rPr>
              <w:fldChar w:fldCharType="end"/>
            </w:r>
          </w:hyperlink>
        </w:p>
        <w:p w14:paraId="00236AD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4" w:history="1">
            <w:r w:rsidR="005F19E9" w:rsidRPr="006F254B">
              <w:rPr>
                <w:rStyle w:val="af0"/>
              </w:rPr>
              <w:t>4.5.5 Загрузка и обработка выписок из лицевого счета</w:t>
            </w:r>
            <w:r w:rsidR="005F19E9">
              <w:rPr>
                <w:webHidden/>
              </w:rPr>
              <w:tab/>
            </w:r>
            <w:r w:rsidR="005F19E9">
              <w:rPr>
                <w:webHidden/>
              </w:rPr>
              <w:fldChar w:fldCharType="begin"/>
            </w:r>
            <w:r w:rsidR="005F19E9">
              <w:rPr>
                <w:webHidden/>
              </w:rPr>
              <w:instrText xml:space="preserve"> PAGEREF _Toc107229334 \h </w:instrText>
            </w:r>
            <w:r w:rsidR="005F19E9">
              <w:rPr>
                <w:webHidden/>
              </w:rPr>
            </w:r>
            <w:r w:rsidR="005F19E9">
              <w:rPr>
                <w:webHidden/>
              </w:rPr>
              <w:fldChar w:fldCharType="separate"/>
            </w:r>
            <w:r w:rsidR="005F19E9">
              <w:rPr>
                <w:webHidden/>
              </w:rPr>
              <w:t>499</w:t>
            </w:r>
            <w:r w:rsidR="005F19E9">
              <w:rPr>
                <w:webHidden/>
              </w:rPr>
              <w:fldChar w:fldCharType="end"/>
            </w:r>
          </w:hyperlink>
        </w:p>
        <w:p w14:paraId="69C6930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5" w:history="1">
            <w:r w:rsidR="005F19E9" w:rsidRPr="006F254B">
              <w:rPr>
                <w:rStyle w:val="af0"/>
              </w:rPr>
              <w:t>4.5.6 Учет расчетов с подотчетными лицами</w:t>
            </w:r>
            <w:r w:rsidR="005F19E9">
              <w:rPr>
                <w:webHidden/>
              </w:rPr>
              <w:tab/>
            </w:r>
            <w:r w:rsidR="005F19E9">
              <w:rPr>
                <w:webHidden/>
              </w:rPr>
              <w:fldChar w:fldCharType="begin"/>
            </w:r>
            <w:r w:rsidR="005F19E9">
              <w:rPr>
                <w:webHidden/>
              </w:rPr>
              <w:instrText xml:space="preserve"> PAGEREF _Toc107229335 \h </w:instrText>
            </w:r>
            <w:r w:rsidR="005F19E9">
              <w:rPr>
                <w:webHidden/>
              </w:rPr>
            </w:r>
            <w:r w:rsidR="005F19E9">
              <w:rPr>
                <w:webHidden/>
              </w:rPr>
              <w:fldChar w:fldCharType="separate"/>
            </w:r>
            <w:r w:rsidR="005F19E9">
              <w:rPr>
                <w:webHidden/>
              </w:rPr>
              <w:t>533</w:t>
            </w:r>
            <w:r w:rsidR="005F19E9">
              <w:rPr>
                <w:webHidden/>
              </w:rPr>
              <w:fldChar w:fldCharType="end"/>
            </w:r>
          </w:hyperlink>
        </w:p>
        <w:p w14:paraId="0203FE2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6" w:history="1">
            <w:r w:rsidR="005F19E9" w:rsidRPr="006F254B">
              <w:rPr>
                <w:rStyle w:val="af0"/>
              </w:rPr>
              <w:t>4.5.7 Раскрытие информации о расчетах с подотчетными лицами</w:t>
            </w:r>
            <w:r w:rsidR="005F19E9">
              <w:rPr>
                <w:webHidden/>
              </w:rPr>
              <w:tab/>
            </w:r>
            <w:r w:rsidR="005F19E9">
              <w:rPr>
                <w:webHidden/>
              </w:rPr>
              <w:fldChar w:fldCharType="begin"/>
            </w:r>
            <w:r w:rsidR="005F19E9">
              <w:rPr>
                <w:webHidden/>
              </w:rPr>
              <w:instrText xml:space="preserve"> PAGEREF _Toc107229336 \h </w:instrText>
            </w:r>
            <w:r w:rsidR="005F19E9">
              <w:rPr>
                <w:webHidden/>
              </w:rPr>
            </w:r>
            <w:r w:rsidR="005F19E9">
              <w:rPr>
                <w:webHidden/>
              </w:rPr>
              <w:fldChar w:fldCharType="separate"/>
            </w:r>
            <w:r w:rsidR="005F19E9">
              <w:rPr>
                <w:webHidden/>
              </w:rPr>
              <w:t>537</w:t>
            </w:r>
            <w:r w:rsidR="005F19E9">
              <w:rPr>
                <w:webHidden/>
              </w:rPr>
              <w:fldChar w:fldCharType="end"/>
            </w:r>
          </w:hyperlink>
        </w:p>
        <w:p w14:paraId="6E39779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7" w:history="1">
            <w:r w:rsidR="005F19E9" w:rsidRPr="006F254B">
              <w:rPr>
                <w:rStyle w:val="af0"/>
              </w:rPr>
              <w:t>4.5.8 Эквайринговые операции</w:t>
            </w:r>
            <w:r w:rsidR="005F19E9">
              <w:rPr>
                <w:webHidden/>
              </w:rPr>
              <w:tab/>
            </w:r>
            <w:r w:rsidR="005F19E9">
              <w:rPr>
                <w:webHidden/>
              </w:rPr>
              <w:fldChar w:fldCharType="begin"/>
            </w:r>
            <w:r w:rsidR="005F19E9">
              <w:rPr>
                <w:webHidden/>
              </w:rPr>
              <w:instrText xml:space="preserve"> PAGEREF _Toc107229337 \h </w:instrText>
            </w:r>
            <w:r w:rsidR="005F19E9">
              <w:rPr>
                <w:webHidden/>
              </w:rPr>
            </w:r>
            <w:r w:rsidR="005F19E9">
              <w:rPr>
                <w:webHidden/>
              </w:rPr>
              <w:fldChar w:fldCharType="separate"/>
            </w:r>
            <w:r w:rsidR="005F19E9">
              <w:rPr>
                <w:webHidden/>
              </w:rPr>
              <w:t>546</w:t>
            </w:r>
            <w:r w:rsidR="005F19E9">
              <w:rPr>
                <w:webHidden/>
              </w:rPr>
              <w:fldChar w:fldCharType="end"/>
            </w:r>
          </w:hyperlink>
        </w:p>
        <w:p w14:paraId="2DAD541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38" w:history="1">
            <w:r w:rsidR="005F19E9" w:rsidRPr="006F254B">
              <w:rPr>
                <w:rStyle w:val="af0"/>
              </w:rPr>
              <w:t>4.5.9 Учет денежных средств в иностранной валюте</w:t>
            </w:r>
            <w:r w:rsidR="005F19E9">
              <w:rPr>
                <w:webHidden/>
              </w:rPr>
              <w:tab/>
            </w:r>
            <w:r w:rsidR="005F19E9">
              <w:rPr>
                <w:webHidden/>
              </w:rPr>
              <w:fldChar w:fldCharType="begin"/>
            </w:r>
            <w:r w:rsidR="005F19E9">
              <w:rPr>
                <w:webHidden/>
              </w:rPr>
              <w:instrText xml:space="preserve"> PAGEREF _Toc107229338 \h </w:instrText>
            </w:r>
            <w:r w:rsidR="005F19E9">
              <w:rPr>
                <w:webHidden/>
              </w:rPr>
            </w:r>
            <w:r w:rsidR="005F19E9">
              <w:rPr>
                <w:webHidden/>
              </w:rPr>
              <w:fldChar w:fldCharType="separate"/>
            </w:r>
            <w:r w:rsidR="005F19E9">
              <w:rPr>
                <w:webHidden/>
              </w:rPr>
              <w:t>551</w:t>
            </w:r>
            <w:r w:rsidR="005F19E9">
              <w:rPr>
                <w:webHidden/>
              </w:rPr>
              <w:fldChar w:fldCharType="end"/>
            </w:r>
          </w:hyperlink>
        </w:p>
        <w:p w14:paraId="6D7EDEC6"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39" w:history="1">
            <w:r w:rsidR="005F19E9" w:rsidRPr="006F254B">
              <w:rPr>
                <w:rStyle w:val="af0"/>
                <w:rFonts w:cs="Arial"/>
              </w:rPr>
              <w:t>4.6 Планирование и санкционирование</w:t>
            </w:r>
            <w:r w:rsidR="005F19E9">
              <w:rPr>
                <w:webHidden/>
              </w:rPr>
              <w:tab/>
            </w:r>
            <w:r w:rsidR="005F19E9">
              <w:rPr>
                <w:webHidden/>
              </w:rPr>
              <w:fldChar w:fldCharType="begin"/>
            </w:r>
            <w:r w:rsidR="005F19E9">
              <w:rPr>
                <w:webHidden/>
              </w:rPr>
              <w:instrText xml:space="preserve"> PAGEREF _Toc107229339 \h </w:instrText>
            </w:r>
            <w:r w:rsidR="005F19E9">
              <w:rPr>
                <w:webHidden/>
              </w:rPr>
            </w:r>
            <w:r w:rsidR="005F19E9">
              <w:rPr>
                <w:webHidden/>
              </w:rPr>
              <w:fldChar w:fldCharType="separate"/>
            </w:r>
            <w:r w:rsidR="005F19E9">
              <w:rPr>
                <w:webHidden/>
              </w:rPr>
              <w:t>556</w:t>
            </w:r>
            <w:r w:rsidR="005F19E9">
              <w:rPr>
                <w:webHidden/>
              </w:rPr>
              <w:fldChar w:fldCharType="end"/>
            </w:r>
          </w:hyperlink>
        </w:p>
        <w:p w14:paraId="3735408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0" w:history="1">
            <w:r w:rsidR="005F19E9" w:rsidRPr="006F254B">
              <w:rPr>
                <w:rStyle w:val="af0"/>
              </w:rPr>
              <w:t>4.6.1 Учет плановых назначений</w:t>
            </w:r>
            <w:r w:rsidR="005F19E9">
              <w:rPr>
                <w:webHidden/>
              </w:rPr>
              <w:tab/>
            </w:r>
            <w:r w:rsidR="005F19E9">
              <w:rPr>
                <w:webHidden/>
              </w:rPr>
              <w:fldChar w:fldCharType="begin"/>
            </w:r>
            <w:r w:rsidR="005F19E9">
              <w:rPr>
                <w:webHidden/>
              </w:rPr>
              <w:instrText xml:space="preserve"> PAGEREF _Toc107229340 \h </w:instrText>
            </w:r>
            <w:r w:rsidR="005F19E9">
              <w:rPr>
                <w:webHidden/>
              </w:rPr>
            </w:r>
            <w:r w:rsidR="005F19E9">
              <w:rPr>
                <w:webHidden/>
              </w:rPr>
              <w:fldChar w:fldCharType="separate"/>
            </w:r>
            <w:r w:rsidR="005F19E9">
              <w:rPr>
                <w:webHidden/>
              </w:rPr>
              <w:t>556</w:t>
            </w:r>
            <w:r w:rsidR="005F19E9">
              <w:rPr>
                <w:webHidden/>
              </w:rPr>
              <w:fldChar w:fldCharType="end"/>
            </w:r>
          </w:hyperlink>
        </w:p>
        <w:p w14:paraId="10F9326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1" w:history="1">
            <w:r w:rsidR="005F19E9" w:rsidRPr="006F254B">
              <w:rPr>
                <w:rStyle w:val="af0"/>
              </w:rPr>
              <w:t>4.6.2 Учет бюджетных данных</w:t>
            </w:r>
            <w:r w:rsidR="005F19E9">
              <w:rPr>
                <w:webHidden/>
              </w:rPr>
              <w:tab/>
            </w:r>
            <w:r w:rsidR="005F19E9">
              <w:rPr>
                <w:webHidden/>
              </w:rPr>
              <w:fldChar w:fldCharType="begin"/>
            </w:r>
            <w:r w:rsidR="005F19E9">
              <w:rPr>
                <w:webHidden/>
              </w:rPr>
              <w:instrText xml:space="preserve"> PAGEREF _Toc107229341 \h </w:instrText>
            </w:r>
            <w:r w:rsidR="005F19E9">
              <w:rPr>
                <w:webHidden/>
              </w:rPr>
            </w:r>
            <w:r w:rsidR="005F19E9">
              <w:rPr>
                <w:webHidden/>
              </w:rPr>
              <w:fldChar w:fldCharType="separate"/>
            </w:r>
            <w:r w:rsidR="005F19E9">
              <w:rPr>
                <w:webHidden/>
              </w:rPr>
              <w:t>567</w:t>
            </w:r>
            <w:r w:rsidR="005F19E9">
              <w:rPr>
                <w:webHidden/>
              </w:rPr>
              <w:fldChar w:fldCharType="end"/>
            </w:r>
          </w:hyperlink>
        </w:p>
        <w:p w14:paraId="430FEF4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2" w:history="1">
            <w:r w:rsidR="005F19E9" w:rsidRPr="006F254B">
              <w:rPr>
                <w:rStyle w:val="af0"/>
              </w:rPr>
              <w:t>4.6.3 Учет принятых обязательств (денежных обязательств)</w:t>
            </w:r>
            <w:r w:rsidR="005F19E9">
              <w:rPr>
                <w:webHidden/>
              </w:rPr>
              <w:tab/>
            </w:r>
            <w:r w:rsidR="005F19E9">
              <w:rPr>
                <w:webHidden/>
              </w:rPr>
              <w:fldChar w:fldCharType="begin"/>
            </w:r>
            <w:r w:rsidR="005F19E9">
              <w:rPr>
                <w:webHidden/>
              </w:rPr>
              <w:instrText xml:space="preserve"> PAGEREF _Toc107229342 \h </w:instrText>
            </w:r>
            <w:r w:rsidR="005F19E9">
              <w:rPr>
                <w:webHidden/>
              </w:rPr>
            </w:r>
            <w:r w:rsidR="005F19E9">
              <w:rPr>
                <w:webHidden/>
              </w:rPr>
              <w:fldChar w:fldCharType="separate"/>
            </w:r>
            <w:r w:rsidR="005F19E9">
              <w:rPr>
                <w:webHidden/>
              </w:rPr>
              <w:t>584</w:t>
            </w:r>
            <w:r w:rsidR="005F19E9">
              <w:rPr>
                <w:webHidden/>
              </w:rPr>
              <w:fldChar w:fldCharType="end"/>
            </w:r>
          </w:hyperlink>
        </w:p>
        <w:p w14:paraId="555AC69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3" w:history="1">
            <w:r w:rsidR="005F19E9" w:rsidRPr="006F254B">
              <w:rPr>
                <w:rStyle w:val="af0"/>
              </w:rPr>
              <w:t>4.6.4 Документы для учета принятых обязательств (денежных обязательств)</w:t>
            </w:r>
            <w:r w:rsidR="005F19E9">
              <w:rPr>
                <w:webHidden/>
              </w:rPr>
              <w:tab/>
            </w:r>
            <w:r w:rsidR="005F19E9">
              <w:rPr>
                <w:webHidden/>
              </w:rPr>
              <w:fldChar w:fldCharType="begin"/>
            </w:r>
            <w:r w:rsidR="005F19E9">
              <w:rPr>
                <w:webHidden/>
              </w:rPr>
              <w:instrText xml:space="preserve"> PAGEREF _Toc107229343 \h </w:instrText>
            </w:r>
            <w:r w:rsidR="005F19E9">
              <w:rPr>
                <w:webHidden/>
              </w:rPr>
            </w:r>
            <w:r w:rsidR="005F19E9">
              <w:rPr>
                <w:webHidden/>
              </w:rPr>
              <w:fldChar w:fldCharType="separate"/>
            </w:r>
            <w:r w:rsidR="005F19E9">
              <w:rPr>
                <w:webHidden/>
              </w:rPr>
              <w:t>590</w:t>
            </w:r>
            <w:r w:rsidR="005F19E9">
              <w:rPr>
                <w:webHidden/>
              </w:rPr>
              <w:fldChar w:fldCharType="end"/>
            </w:r>
          </w:hyperlink>
        </w:p>
        <w:p w14:paraId="168256BF"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44" w:history="1">
            <w:r w:rsidR="005F19E9" w:rsidRPr="006F254B">
              <w:rPr>
                <w:rStyle w:val="af0"/>
                <w:rFonts w:cs="Arial"/>
              </w:rPr>
              <w:t>4.7 Услуги, работы, производство</w:t>
            </w:r>
            <w:r w:rsidR="005F19E9">
              <w:rPr>
                <w:webHidden/>
              </w:rPr>
              <w:tab/>
            </w:r>
            <w:r w:rsidR="005F19E9">
              <w:rPr>
                <w:webHidden/>
              </w:rPr>
              <w:fldChar w:fldCharType="begin"/>
            </w:r>
            <w:r w:rsidR="005F19E9">
              <w:rPr>
                <w:webHidden/>
              </w:rPr>
              <w:instrText xml:space="preserve"> PAGEREF _Toc107229344 \h </w:instrText>
            </w:r>
            <w:r w:rsidR="005F19E9">
              <w:rPr>
                <w:webHidden/>
              </w:rPr>
            </w:r>
            <w:r w:rsidR="005F19E9">
              <w:rPr>
                <w:webHidden/>
              </w:rPr>
              <w:fldChar w:fldCharType="separate"/>
            </w:r>
            <w:r w:rsidR="005F19E9">
              <w:rPr>
                <w:webHidden/>
              </w:rPr>
              <w:t>602</w:t>
            </w:r>
            <w:r w:rsidR="005F19E9">
              <w:rPr>
                <w:webHidden/>
              </w:rPr>
              <w:fldChar w:fldCharType="end"/>
            </w:r>
          </w:hyperlink>
        </w:p>
        <w:p w14:paraId="21468B7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5" w:history="1">
            <w:r w:rsidR="005F19E9" w:rsidRPr="006F254B">
              <w:rPr>
                <w:rStyle w:val="af0"/>
              </w:rPr>
              <w:t>4.7.1 Учет расчетов с заказчиками и покупателями</w:t>
            </w:r>
            <w:r w:rsidR="005F19E9">
              <w:rPr>
                <w:webHidden/>
              </w:rPr>
              <w:tab/>
            </w:r>
            <w:r w:rsidR="005F19E9">
              <w:rPr>
                <w:webHidden/>
              </w:rPr>
              <w:fldChar w:fldCharType="begin"/>
            </w:r>
            <w:r w:rsidR="005F19E9">
              <w:rPr>
                <w:webHidden/>
              </w:rPr>
              <w:instrText xml:space="preserve"> PAGEREF _Toc107229345 \h </w:instrText>
            </w:r>
            <w:r w:rsidR="005F19E9">
              <w:rPr>
                <w:webHidden/>
              </w:rPr>
            </w:r>
            <w:r w:rsidR="005F19E9">
              <w:rPr>
                <w:webHidden/>
              </w:rPr>
              <w:fldChar w:fldCharType="separate"/>
            </w:r>
            <w:r w:rsidR="005F19E9">
              <w:rPr>
                <w:webHidden/>
              </w:rPr>
              <w:t>602</w:t>
            </w:r>
            <w:r w:rsidR="005F19E9">
              <w:rPr>
                <w:webHidden/>
              </w:rPr>
              <w:fldChar w:fldCharType="end"/>
            </w:r>
          </w:hyperlink>
        </w:p>
        <w:p w14:paraId="2A61494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6" w:history="1">
            <w:r w:rsidR="005F19E9" w:rsidRPr="006F254B">
              <w:rPr>
                <w:rStyle w:val="af0"/>
              </w:rPr>
              <w:t>4.7.2 Документы для учета реализации</w:t>
            </w:r>
            <w:r w:rsidR="005F19E9">
              <w:rPr>
                <w:webHidden/>
              </w:rPr>
              <w:tab/>
            </w:r>
            <w:r w:rsidR="005F19E9">
              <w:rPr>
                <w:webHidden/>
              </w:rPr>
              <w:fldChar w:fldCharType="begin"/>
            </w:r>
            <w:r w:rsidR="005F19E9">
              <w:rPr>
                <w:webHidden/>
              </w:rPr>
              <w:instrText xml:space="preserve"> PAGEREF _Toc107229346 \h </w:instrText>
            </w:r>
            <w:r w:rsidR="005F19E9">
              <w:rPr>
                <w:webHidden/>
              </w:rPr>
            </w:r>
            <w:r w:rsidR="005F19E9">
              <w:rPr>
                <w:webHidden/>
              </w:rPr>
              <w:fldChar w:fldCharType="separate"/>
            </w:r>
            <w:r w:rsidR="005F19E9">
              <w:rPr>
                <w:webHidden/>
              </w:rPr>
              <w:t>609</w:t>
            </w:r>
            <w:r w:rsidR="005F19E9">
              <w:rPr>
                <w:webHidden/>
              </w:rPr>
              <w:fldChar w:fldCharType="end"/>
            </w:r>
          </w:hyperlink>
        </w:p>
        <w:p w14:paraId="7144AB4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7" w:history="1">
            <w:r w:rsidR="005F19E9" w:rsidRPr="006F254B">
              <w:rPr>
                <w:rStyle w:val="af0"/>
              </w:rPr>
              <w:t>4.7.3 Учет операционной аренды</w:t>
            </w:r>
            <w:r w:rsidR="005F19E9">
              <w:rPr>
                <w:webHidden/>
              </w:rPr>
              <w:tab/>
            </w:r>
            <w:r w:rsidR="005F19E9">
              <w:rPr>
                <w:webHidden/>
              </w:rPr>
              <w:fldChar w:fldCharType="begin"/>
            </w:r>
            <w:r w:rsidR="005F19E9">
              <w:rPr>
                <w:webHidden/>
              </w:rPr>
              <w:instrText xml:space="preserve"> PAGEREF _Toc107229347 \h </w:instrText>
            </w:r>
            <w:r w:rsidR="005F19E9">
              <w:rPr>
                <w:webHidden/>
              </w:rPr>
            </w:r>
            <w:r w:rsidR="005F19E9">
              <w:rPr>
                <w:webHidden/>
              </w:rPr>
              <w:fldChar w:fldCharType="separate"/>
            </w:r>
            <w:r w:rsidR="005F19E9">
              <w:rPr>
                <w:webHidden/>
              </w:rPr>
              <w:t>631</w:t>
            </w:r>
            <w:r w:rsidR="005F19E9">
              <w:rPr>
                <w:webHidden/>
              </w:rPr>
              <w:fldChar w:fldCharType="end"/>
            </w:r>
          </w:hyperlink>
        </w:p>
        <w:p w14:paraId="726B295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8" w:history="1">
            <w:r w:rsidR="005F19E9" w:rsidRPr="006F254B">
              <w:rPr>
                <w:rStyle w:val="af0"/>
              </w:rPr>
              <w:t>4.7.4 Учет операционной аренды арендатором</w:t>
            </w:r>
            <w:r w:rsidR="005F19E9">
              <w:rPr>
                <w:webHidden/>
              </w:rPr>
              <w:tab/>
            </w:r>
            <w:r w:rsidR="005F19E9">
              <w:rPr>
                <w:webHidden/>
              </w:rPr>
              <w:fldChar w:fldCharType="begin"/>
            </w:r>
            <w:r w:rsidR="005F19E9">
              <w:rPr>
                <w:webHidden/>
              </w:rPr>
              <w:instrText xml:space="preserve"> PAGEREF _Toc107229348 \h </w:instrText>
            </w:r>
            <w:r w:rsidR="005F19E9">
              <w:rPr>
                <w:webHidden/>
              </w:rPr>
            </w:r>
            <w:r w:rsidR="005F19E9">
              <w:rPr>
                <w:webHidden/>
              </w:rPr>
              <w:fldChar w:fldCharType="separate"/>
            </w:r>
            <w:r w:rsidR="005F19E9">
              <w:rPr>
                <w:webHidden/>
              </w:rPr>
              <w:t>632</w:t>
            </w:r>
            <w:r w:rsidR="005F19E9">
              <w:rPr>
                <w:webHidden/>
              </w:rPr>
              <w:fldChar w:fldCharType="end"/>
            </w:r>
          </w:hyperlink>
        </w:p>
        <w:p w14:paraId="141CEB8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49" w:history="1">
            <w:r w:rsidR="005F19E9" w:rsidRPr="006F254B">
              <w:rPr>
                <w:rStyle w:val="af0"/>
              </w:rPr>
              <w:t>4.7.5 Учет операционной аренды арендодателем</w:t>
            </w:r>
            <w:r w:rsidR="005F19E9">
              <w:rPr>
                <w:webHidden/>
              </w:rPr>
              <w:tab/>
            </w:r>
            <w:r w:rsidR="005F19E9">
              <w:rPr>
                <w:webHidden/>
              </w:rPr>
              <w:fldChar w:fldCharType="begin"/>
            </w:r>
            <w:r w:rsidR="005F19E9">
              <w:rPr>
                <w:webHidden/>
              </w:rPr>
              <w:instrText xml:space="preserve"> PAGEREF _Toc107229349 \h </w:instrText>
            </w:r>
            <w:r w:rsidR="005F19E9">
              <w:rPr>
                <w:webHidden/>
              </w:rPr>
            </w:r>
            <w:r w:rsidR="005F19E9">
              <w:rPr>
                <w:webHidden/>
              </w:rPr>
              <w:fldChar w:fldCharType="separate"/>
            </w:r>
            <w:r w:rsidR="005F19E9">
              <w:rPr>
                <w:webHidden/>
              </w:rPr>
              <w:t>641</w:t>
            </w:r>
            <w:r w:rsidR="005F19E9">
              <w:rPr>
                <w:webHidden/>
              </w:rPr>
              <w:fldChar w:fldCharType="end"/>
            </w:r>
          </w:hyperlink>
        </w:p>
        <w:p w14:paraId="34858C6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0" w:history="1">
            <w:r w:rsidR="005F19E9" w:rsidRPr="006F254B">
              <w:rPr>
                <w:rStyle w:val="af0"/>
              </w:rPr>
              <w:t>4.7.6 Учет производственных затрат</w:t>
            </w:r>
            <w:r w:rsidR="005F19E9">
              <w:rPr>
                <w:webHidden/>
              </w:rPr>
              <w:tab/>
            </w:r>
            <w:r w:rsidR="005F19E9">
              <w:rPr>
                <w:webHidden/>
              </w:rPr>
              <w:fldChar w:fldCharType="begin"/>
            </w:r>
            <w:r w:rsidR="005F19E9">
              <w:rPr>
                <w:webHidden/>
              </w:rPr>
              <w:instrText xml:space="preserve"> PAGEREF _Toc107229350 \h </w:instrText>
            </w:r>
            <w:r w:rsidR="005F19E9">
              <w:rPr>
                <w:webHidden/>
              </w:rPr>
            </w:r>
            <w:r w:rsidR="005F19E9">
              <w:rPr>
                <w:webHidden/>
              </w:rPr>
              <w:fldChar w:fldCharType="separate"/>
            </w:r>
            <w:r w:rsidR="005F19E9">
              <w:rPr>
                <w:webHidden/>
              </w:rPr>
              <w:t>644</w:t>
            </w:r>
            <w:r w:rsidR="005F19E9">
              <w:rPr>
                <w:webHidden/>
              </w:rPr>
              <w:fldChar w:fldCharType="end"/>
            </w:r>
          </w:hyperlink>
        </w:p>
        <w:p w14:paraId="0268929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1" w:history="1">
            <w:r w:rsidR="005F19E9" w:rsidRPr="006F254B">
              <w:rPr>
                <w:rStyle w:val="af0"/>
              </w:rPr>
              <w:t>4.7.7 Документы для учета производственных затрат и выпущенной продукции</w:t>
            </w:r>
            <w:r w:rsidR="005F19E9">
              <w:rPr>
                <w:webHidden/>
              </w:rPr>
              <w:tab/>
            </w:r>
            <w:r w:rsidR="005F19E9">
              <w:rPr>
                <w:webHidden/>
              </w:rPr>
              <w:fldChar w:fldCharType="begin"/>
            </w:r>
            <w:r w:rsidR="005F19E9">
              <w:rPr>
                <w:webHidden/>
              </w:rPr>
              <w:instrText xml:space="preserve"> PAGEREF _Toc107229351 \h </w:instrText>
            </w:r>
            <w:r w:rsidR="005F19E9">
              <w:rPr>
                <w:webHidden/>
              </w:rPr>
            </w:r>
            <w:r w:rsidR="005F19E9">
              <w:rPr>
                <w:webHidden/>
              </w:rPr>
              <w:fldChar w:fldCharType="separate"/>
            </w:r>
            <w:r w:rsidR="005F19E9">
              <w:rPr>
                <w:webHidden/>
              </w:rPr>
              <w:t>650</w:t>
            </w:r>
            <w:r w:rsidR="005F19E9">
              <w:rPr>
                <w:webHidden/>
              </w:rPr>
              <w:fldChar w:fldCharType="end"/>
            </w:r>
          </w:hyperlink>
        </w:p>
        <w:p w14:paraId="00CC09F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2" w:history="1">
            <w:r w:rsidR="005F19E9" w:rsidRPr="006F254B">
              <w:rPr>
                <w:rStyle w:val="af0"/>
              </w:rPr>
              <w:t>4.7.8 Списание затрат по услугам</w:t>
            </w:r>
            <w:r w:rsidR="005F19E9">
              <w:rPr>
                <w:webHidden/>
              </w:rPr>
              <w:tab/>
            </w:r>
            <w:r w:rsidR="005F19E9">
              <w:rPr>
                <w:webHidden/>
              </w:rPr>
              <w:fldChar w:fldCharType="begin"/>
            </w:r>
            <w:r w:rsidR="005F19E9">
              <w:rPr>
                <w:webHidden/>
              </w:rPr>
              <w:instrText xml:space="preserve"> PAGEREF _Toc107229352 \h </w:instrText>
            </w:r>
            <w:r w:rsidR="005F19E9">
              <w:rPr>
                <w:webHidden/>
              </w:rPr>
            </w:r>
            <w:r w:rsidR="005F19E9">
              <w:rPr>
                <w:webHidden/>
              </w:rPr>
              <w:fldChar w:fldCharType="separate"/>
            </w:r>
            <w:r w:rsidR="005F19E9">
              <w:rPr>
                <w:webHidden/>
              </w:rPr>
              <w:t>667</w:t>
            </w:r>
            <w:r w:rsidR="005F19E9">
              <w:rPr>
                <w:webHidden/>
              </w:rPr>
              <w:fldChar w:fldCharType="end"/>
            </w:r>
          </w:hyperlink>
        </w:p>
        <w:p w14:paraId="2EA7062D"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53" w:history="1">
            <w:r w:rsidR="005F19E9" w:rsidRPr="006F254B">
              <w:rPr>
                <w:rStyle w:val="af0"/>
                <w:rFonts w:cs="Arial"/>
              </w:rPr>
              <w:t>4.8 Налоги</w:t>
            </w:r>
            <w:r w:rsidR="005F19E9">
              <w:rPr>
                <w:webHidden/>
              </w:rPr>
              <w:tab/>
            </w:r>
            <w:r w:rsidR="005F19E9">
              <w:rPr>
                <w:webHidden/>
              </w:rPr>
              <w:fldChar w:fldCharType="begin"/>
            </w:r>
            <w:r w:rsidR="005F19E9">
              <w:rPr>
                <w:webHidden/>
              </w:rPr>
              <w:instrText xml:space="preserve"> PAGEREF _Toc107229353 \h </w:instrText>
            </w:r>
            <w:r w:rsidR="005F19E9">
              <w:rPr>
                <w:webHidden/>
              </w:rPr>
            </w:r>
            <w:r w:rsidR="005F19E9">
              <w:rPr>
                <w:webHidden/>
              </w:rPr>
              <w:fldChar w:fldCharType="separate"/>
            </w:r>
            <w:r w:rsidR="005F19E9">
              <w:rPr>
                <w:webHidden/>
              </w:rPr>
              <w:t>675</w:t>
            </w:r>
            <w:r w:rsidR="005F19E9">
              <w:rPr>
                <w:webHidden/>
              </w:rPr>
              <w:fldChar w:fldCharType="end"/>
            </w:r>
          </w:hyperlink>
        </w:p>
        <w:p w14:paraId="58A4B4B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4" w:history="1">
            <w:r w:rsidR="005F19E9" w:rsidRPr="006F254B">
              <w:rPr>
                <w:rStyle w:val="af0"/>
              </w:rPr>
              <w:t>4.8.1 Учет расчетов по платежам в бюджет</w:t>
            </w:r>
            <w:r w:rsidR="005F19E9">
              <w:rPr>
                <w:webHidden/>
              </w:rPr>
              <w:tab/>
            </w:r>
            <w:r w:rsidR="005F19E9">
              <w:rPr>
                <w:webHidden/>
              </w:rPr>
              <w:fldChar w:fldCharType="begin"/>
            </w:r>
            <w:r w:rsidR="005F19E9">
              <w:rPr>
                <w:webHidden/>
              </w:rPr>
              <w:instrText xml:space="preserve"> PAGEREF _Toc107229354 \h </w:instrText>
            </w:r>
            <w:r w:rsidR="005F19E9">
              <w:rPr>
                <w:webHidden/>
              </w:rPr>
            </w:r>
            <w:r w:rsidR="005F19E9">
              <w:rPr>
                <w:webHidden/>
              </w:rPr>
              <w:fldChar w:fldCharType="separate"/>
            </w:r>
            <w:r w:rsidR="005F19E9">
              <w:rPr>
                <w:webHidden/>
              </w:rPr>
              <w:t>675</w:t>
            </w:r>
            <w:r w:rsidR="005F19E9">
              <w:rPr>
                <w:webHidden/>
              </w:rPr>
              <w:fldChar w:fldCharType="end"/>
            </w:r>
          </w:hyperlink>
        </w:p>
        <w:p w14:paraId="41B5F5C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5" w:history="1">
            <w:r w:rsidR="005F19E9" w:rsidRPr="006F254B">
              <w:rPr>
                <w:rStyle w:val="af0"/>
              </w:rPr>
              <w:t>4.8.2 Документальное оформление операций по платежам в бюджеты</w:t>
            </w:r>
            <w:r w:rsidR="005F19E9">
              <w:rPr>
                <w:webHidden/>
              </w:rPr>
              <w:tab/>
            </w:r>
            <w:r w:rsidR="005F19E9">
              <w:rPr>
                <w:webHidden/>
              </w:rPr>
              <w:fldChar w:fldCharType="begin"/>
            </w:r>
            <w:r w:rsidR="005F19E9">
              <w:rPr>
                <w:webHidden/>
              </w:rPr>
              <w:instrText xml:space="preserve"> PAGEREF _Toc107229355 \h </w:instrText>
            </w:r>
            <w:r w:rsidR="005F19E9">
              <w:rPr>
                <w:webHidden/>
              </w:rPr>
            </w:r>
            <w:r w:rsidR="005F19E9">
              <w:rPr>
                <w:webHidden/>
              </w:rPr>
              <w:fldChar w:fldCharType="separate"/>
            </w:r>
            <w:r w:rsidR="005F19E9">
              <w:rPr>
                <w:webHidden/>
              </w:rPr>
              <w:t>677</w:t>
            </w:r>
            <w:r w:rsidR="005F19E9">
              <w:rPr>
                <w:webHidden/>
              </w:rPr>
              <w:fldChar w:fldCharType="end"/>
            </w:r>
          </w:hyperlink>
        </w:p>
        <w:p w14:paraId="7CA27B3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6" w:history="1">
            <w:r w:rsidR="005F19E9" w:rsidRPr="006F254B">
              <w:rPr>
                <w:rStyle w:val="af0"/>
              </w:rPr>
              <w:t>4.8.3 Формирование регламентированных регистров учета по платежам в бюджеты</w:t>
            </w:r>
            <w:r w:rsidR="005F19E9">
              <w:rPr>
                <w:webHidden/>
              </w:rPr>
              <w:tab/>
            </w:r>
            <w:r w:rsidR="005F19E9">
              <w:rPr>
                <w:webHidden/>
              </w:rPr>
              <w:fldChar w:fldCharType="begin"/>
            </w:r>
            <w:r w:rsidR="005F19E9">
              <w:rPr>
                <w:webHidden/>
              </w:rPr>
              <w:instrText xml:space="preserve"> PAGEREF _Toc107229356 \h </w:instrText>
            </w:r>
            <w:r w:rsidR="005F19E9">
              <w:rPr>
                <w:webHidden/>
              </w:rPr>
            </w:r>
            <w:r w:rsidR="005F19E9">
              <w:rPr>
                <w:webHidden/>
              </w:rPr>
              <w:fldChar w:fldCharType="separate"/>
            </w:r>
            <w:r w:rsidR="005F19E9">
              <w:rPr>
                <w:webHidden/>
              </w:rPr>
              <w:t>678</w:t>
            </w:r>
            <w:r w:rsidR="005F19E9">
              <w:rPr>
                <w:webHidden/>
              </w:rPr>
              <w:fldChar w:fldCharType="end"/>
            </w:r>
          </w:hyperlink>
        </w:p>
        <w:p w14:paraId="005E592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7" w:history="1">
            <w:r w:rsidR="005F19E9" w:rsidRPr="006F254B">
              <w:rPr>
                <w:rStyle w:val="af0"/>
              </w:rPr>
              <w:t>4.8.4 Транспортный налог</w:t>
            </w:r>
            <w:r w:rsidR="005F19E9">
              <w:rPr>
                <w:webHidden/>
              </w:rPr>
              <w:tab/>
            </w:r>
            <w:r w:rsidR="005F19E9">
              <w:rPr>
                <w:webHidden/>
              </w:rPr>
              <w:fldChar w:fldCharType="begin"/>
            </w:r>
            <w:r w:rsidR="005F19E9">
              <w:rPr>
                <w:webHidden/>
              </w:rPr>
              <w:instrText xml:space="preserve"> PAGEREF _Toc107229357 \h </w:instrText>
            </w:r>
            <w:r w:rsidR="005F19E9">
              <w:rPr>
                <w:webHidden/>
              </w:rPr>
            </w:r>
            <w:r w:rsidR="005F19E9">
              <w:rPr>
                <w:webHidden/>
              </w:rPr>
              <w:fldChar w:fldCharType="separate"/>
            </w:r>
            <w:r w:rsidR="005F19E9">
              <w:rPr>
                <w:webHidden/>
              </w:rPr>
              <w:t>679</w:t>
            </w:r>
            <w:r w:rsidR="005F19E9">
              <w:rPr>
                <w:webHidden/>
              </w:rPr>
              <w:fldChar w:fldCharType="end"/>
            </w:r>
          </w:hyperlink>
        </w:p>
        <w:p w14:paraId="3E8F1B6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8" w:history="1">
            <w:r w:rsidR="005F19E9" w:rsidRPr="006F254B">
              <w:rPr>
                <w:rStyle w:val="af0"/>
              </w:rPr>
              <w:t>4.8.5 Земельный налог</w:t>
            </w:r>
            <w:r w:rsidR="005F19E9">
              <w:rPr>
                <w:webHidden/>
              </w:rPr>
              <w:tab/>
            </w:r>
            <w:r w:rsidR="005F19E9">
              <w:rPr>
                <w:webHidden/>
              </w:rPr>
              <w:fldChar w:fldCharType="begin"/>
            </w:r>
            <w:r w:rsidR="005F19E9">
              <w:rPr>
                <w:webHidden/>
              </w:rPr>
              <w:instrText xml:space="preserve"> PAGEREF _Toc107229358 \h </w:instrText>
            </w:r>
            <w:r w:rsidR="005F19E9">
              <w:rPr>
                <w:webHidden/>
              </w:rPr>
            </w:r>
            <w:r w:rsidR="005F19E9">
              <w:rPr>
                <w:webHidden/>
              </w:rPr>
              <w:fldChar w:fldCharType="separate"/>
            </w:r>
            <w:r w:rsidR="005F19E9">
              <w:rPr>
                <w:webHidden/>
              </w:rPr>
              <w:t>682</w:t>
            </w:r>
            <w:r w:rsidR="005F19E9">
              <w:rPr>
                <w:webHidden/>
              </w:rPr>
              <w:fldChar w:fldCharType="end"/>
            </w:r>
          </w:hyperlink>
        </w:p>
        <w:p w14:paraId="131A863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59" w:history="1">
            <w:r w:rsidR="005F19E9" w:rsidRPr="006F254B">
              <w:rPr>
                <w:rStyle w:val="af0"/>
              </w:rPr>
              <w:t>4.8.6 Документ «Начисление налогов»</w:t>
            </w:r>
            <w:r w:rsidR="005F19E9">
              <w:rPr>
                <w:webHidden/>
              </w:rPr>
              <w:tab/>
            </w:r>
            <w:r w:rsidR="005F19E9">
              <w:rPr>
                <w:webHidden/>
              </w:rPr>
              <w:fldChar w:fldCharType="begin"/>
            </w:r>
            <w:r w:rsidR="005F19E9">
              <w:rPr>
                <w:webHidden/>
              </w:rPr>
              <w:instrText xml:space="preserve"> PAGEREF _Toc107229359 \h </w:instrText>
            </w:r>
            <w:r w:rsidR="005F19E9">
              <w:rPr>
                <w:webHidden/>
              </w:rPr>
            </w:r>
            <w:r w:rsidR="005F19E9">
              <w:rPr>
                <w:webHidden/>
              </w:rPr>
              <w:fldChar w:fldCharType="separate"/>
            </w:r>
            <w:r w:rsidR="005F19E9">
              <w:rPr>
                <w:webHidden/>
              </w:rPr>
              <w:t>688</w:t>
            </w:r>
            <w:r w:rsidR="005F19E9">
              <w:rPr>
                <w:webHidden/>
              </w:rPr>
              <w:fldChar w:fldCharType="end"/>
            </w:r>
          </w:hyperlink>
        </w:p>
        <w:p w14:paraId="7B9C1816"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60" w:history="1">
            <w:r w:rsidR="005F19E9" w:rsidRPr="006F254B">
              <w:rPr>
                <w:rStyle w:val="af0"/>
                <w:rFonts w:cs="Arial"/>
              </w:rPr>
              <w:t>4.9 Учет и отчетность</w:t>
            </w:r>
            <w:r w:rsidR="005F19E9">
              <w:rPr>
                <w:webHidden/>
              </w:rPr>
              <w:tab/>
            </w:r>
            <w:r w:rsidR="005F19E9">
              <w:rPr>
                <w:webHidden/>
              </w:rPr>
              <w:fldChar w:fldCharType="begin"/>
            </w:r>
            <w:r w:rsidR="005F19E9">
              <w:rPr>
                <w:webHidden/>
              </w:rPr>
              <w:instrText xml:space="preserve"> PAGEREF _Toc107229360 \h </w:instrText>
            </w:r>
            <w:r w:rsidR="005F19E9">
              <w:rPr>
                <w:webHidden/>
              </w:rPr>
            </w:r>
            <w:r w:rsidR="005F19E9">
              <w:rPr>
                <w:webHidden/>
              </w:rPr>
              <w:fldChar w:fldCharType="separate"/>
            </w:r>
            <w:r w:rsidR="005F19E9">
              <w:rPr>
                <w:webHidden/>
              </w:rPr>
              <w:t>689</w:t>
            </w:r>
            <w:r w:rsidR="005F19E9">
              <w:rPr>
                <w:webHidden/>
              </w:rPr>
              <w:fldChar w:fldCharType="end"/>
            </w:r>
          </w:hyperlink>
        </w:p>
        <w:p w14:paraId="2E550CF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1" w:history="1">
            <w:r w:rsidR="005F19E9" w:rsidRPr="006F254B">
              <w:rPr>
                <w:rStyle w:val="af0"/>
              </w:rPr>
              <w:t>4.9.1 Учет расчетов по заработной плате</w:t>
            </w:r>
            <w:r w:rsidR="005F19E9">
              <w:rPr>
                <w:webHidden/>
              </w:rPr>
              <w:tab/>
            </w:r>
            <w:r w:rsidR="005F19E9">
              <w:rPr>
                <w:webHidden/>
              </w:rPr>
              <w:fldChar w:fldCharType="begin"/>
            </w:r>
            <w:r w:rsidR="005F19E9">
              <w:rPr>
                <w:webHidden/>
              </w:rPr>
              <w:instrText xml:space="preserve"> PAGEREF _Toc107229361 \h </w:instrText>
            </w:r>
            <w:r w:rsidR="005F19E9">
              <w:rPr>
                <w:webHidden/>
              </w:rPr>
            </w:r>
            <w:r w:rsidR="005F19E9">
              <w:rPr>
                <w:webHidden/>
              </w:rPr>
              <w:fldChar w:fldCharType="separate"/>
            </w:r>
            <w:r w:rsidR="005F19E9">
              <w:rPr>
                <w:webHidden/>
              </w:rPr>
              <w:t>689</w:t>
            </w:r>
            <w:r w:rsidR="005F19E9">
              <w:rPr>
                <w:webHidden/>
              </w:rPr>
              <w:fldChar w:fldCharType="end"/>
            </w:r>
          </w:hyperlink>
        </w:p>
        <w:p w14:paraId="0FDF14B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2" w:history="1">
            <w:r w:rsidR="005F19E9" w:rsidRPr="006F254B">
              <w:rPr>
                <w:rStyle w:val="af0"/>
              </w:rPr>
              <w:t>4.9.2 Документальное оформление операций по отражению заработной платы в учете</w:t>
            </w:r>
            <w:r w:rsidR="005F19E9">
              <w:rPr>
                <w:webHidden/>
              </w:rPr>
              <w:tab/>
            </w:r>
            <w:r w:rsidR="005F19E9">
              <w:rPr>
                <w:webHidden/>
              </w:rPr>
              <w:fldChar w:fldCharType="begin"/>
            </w:r>
            <w:r w:rsidR="005F19E9">
              <w:rPr>
                <w:webHidden/>
              </w:rPr>
              <w:instrText xml:space="preserve"> PAGEREF _Toc107229362 \h </w:instrText>
            </w:r>
            <w:r w:rsidR="005F19E9">
              <w:rPr>
                <w:webHidden/>
              </w:rPr>
            </w:r>
            <w:r w:rsidR="005F19E9">
              <w:rPr>
                <w:webHidden/>
              </w:rPr>
              <w:fldChar w:fldCharType="separate"/>
            </w:r>
            <w:r w:rsidR="005F19E9">
              <w:rPr>
                <w:webHidden/>
              </w:rPr>
              <w:t>691</w:t>
            </w:r>
            <w:r w:rsidR="005F19E9">
              <w:rPr>
                <w:webHidden/>
              </w:rPr>
              <w:fldChar w:fldCharType="end"/>
            </w:r>
          </w:hyperlink>
        </w:p>
        <w:p w14:paraId="7C2A275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3" w:history="1">
            <w:r w:rsidR="005F19E9" w:rsidRPr="006F254B">
              <w:rPr>
                <w:rStyle w:val="af0"/>
              </w:rPr>
              <w:t>4.9.3 Документальное оформление операций по начислению обязательств по оплате труда</w:t>
            </w:r>
            <w:r w:rsidR="005F19E9">
              <w:rPr>
                <w:webHidden/>
              </w:rPr>
              <w:tab/>
            </w:r>
            <w:r w:rsidR="005F19E9">
              <w:rPr>
                <w:webHidden/>
              </w:rPr>
              <w:fldChar w:fldCharType="begin"/>
            </w:r>
            <w:r w:rsidR="005F19E9">
              <w:rPr>
                <w:webHidden/>
              </w:rPr>
              <w:instrText xml:space="preserve"> PAGEREF _Toc107229363 \h </w:instrText>
            </w:r>
            <w:r w:rsidR="005F19E9">
              <w:rPr>
                <w:webHidden/>
              </w:rPr>
            </w:r>
            <w:r w:rsidR="005F19E9">
              <w:rPr>
                <w:webHidden/>
              </w:rPr>
              <w:fldChar w:fldCharType="separate"/>
            </w:r>
            <w:r w:rsidR="005F19E9">
              <w:rPr>
                <w:webHidden/>
              </w:rPr>
              <w:t>691</w:t>
            </w:r>
            <w:r w:rsidR="005F19E9">
              <w:rPr>
                <w:webHidden/>
              </w:rPr>
              <w:fldChar w:fldCharType="end"/>
            </w:r>
          </w:hyperlink>
        </w:p>
        <w:p w14:paraId="7834084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4" w:history="1">
            <w:r w:rsidR="005F19E9" w:rsidRPr="006F254B">
              <w:rPr>
                <w:rStyle w:val="af0"/>
              </w:rPr>
              <w:t>4.9.4 Документальное оформление операций по отражению выплат работникам учреждения и по договорам гражданско-правового характера</w:t>
            </w:r>
            <w:r w:rsidR="005F19E9">
              <w:rPr>
                <w:webHidden/>
              </w:rPr>
              <w:tab/>
            </w:r>
            <w:r w:rsidR="005F19E9">
              <w:rPr>
                <w:webHidden/>
              </w:rPr>
              <w:fldChar w:fldCharType="begin"/>
            </w:r>
            <w:r w:rsidR="005F19E9">
              <w:rPr>
                <w:webHidden/>
              </w:rPr>
              <w:instrText xml:space="preserve"> PAGEREF _Toc107229364 \h </w:instrText>
            </w:r>
            <w:r w:rsidR="005F19E9">
              <w:rPr>
                <w:webHidden/>
              </w:rPr>
            </w:r>
            <w:r w:rsidR="005F19E9">
              <w:rPr>
                <w:webHidden/>
              </w:rPr>
              <w:fldChar w:fldCharType="separate"/>
            </w:r>
            <w:r w:rsidR="005F19E9">
              <w:rPr>
                <w:webHidden/>
              </w:rPr>
              <w:t>693</w:t>
            </w:r>
            <w:r w:rsidR="005F19E9">
              <w:rPr>
                <w:webHidden/>
              </w:rPr>
              <w:fldChar w:fldCharType="end"/>
            </w:r>
          </w:hyperlink>
        </w:p>
        <w:p w14:paraId="7F2F47C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5" w:history="1">
            <w:r w:rsidR="005F19E9" w:rsidRPr="006F254B">
              <w:rPr>
                <w:rStyle w:val="af0"/>
              </w:rPr>
              <w:t>4.9.5 Формирование регламентированных регистров учета расчетов по заработной плате</w:t>
            </w:r>
            <w:r w:rsidR="005F19E9">
              <w:rPr>
                <w:webHidden/>
              </w:rPr>
              <w:tab/>
            </w:r>
            <w:r w:rsidR="005F19E9">
              <w:rPr>
                <w:webHidden/>
              </w:rPr>
              <w:fldChar w:fldCharType="begin"/>
            </w:r>
            <w:r w:rsidR="005F19E9">
              <w:rPr>
                <w:webHidden/>
              </w:rPr>
              <w:instrText xml:space="preserve"> PAGEREF _Toc107229365 \h </w:instrText>
            </w:r>
            <w:r w:rsidR="005F19E9">
              <w:rPr>
                <w:webHidden/>
              </w:rPr>
            </w:r>
            <w:r w:rsidR="005F19E9">
              <w:rPr>
                <w:webHidden/>
              </w:rPr>
              <w:fldChar w:fldCharType="separate"/>
            </w:r>
            <w:r w:rsidR="005F19E9">
              <w:rPr>
                <w:webHidden/>
              </w:rPr>
              <w:t>694</w:t>
            </w:r>
            <w:r w:rsidR="005F19E9">
              <w:rPr>
                <w:webHidden/>
              </w:rPr>
              <w:fldChar w:fldCharType="end"/>
            </w:r>
          </w:hyperlink>
        </w:p>
        <w:p w14:paraId="53E1034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6" w:history="1">
            <w:r w:rsidR="005F19E9" w:rsidRPr="006F254B">
              <w:rPr>
                <w:rStyle w:val="af0"/>
              </w:rPr>
              <w:t>4.9.6 Заработная плата</w:t>
            </w:r>
            <w:r w:rsidR="005F19E9">
              <w:rPr>
                <w:webHidden/>
              </w:rPr>
              <w:tab/>
            </w:r>
            <w:r w:rsidR="005F19E9">
              <w:rPr>
                <w:webHidden/>
              </w:rPr>
              <w:fldChar w:fldCharType="begin"/>
            </w:r>
            <w:r w:rsidR="005F19E9">
              <w:rPr>
                <w:webHidden/>
              </w:rPr>
              <w:instrText xml:space="preserve"> PAGEREF _Toc107229366 \h </w:instrText>
            </w:r>
            <w:r w:rsidR="005F19E9">
              <w:rPr>
                <w:webHidden/>
              </w:rPr>
            </w:r>
            <w:r w:rsidR="005F19E9">
              <w:rPr>
                <w:webHidden/>
              </w:rPr>
              <w:fldChar w:fldCharType="separate"/>
            </w:r>
            <w:r w:rsidR="005F19E9">
              <w:rPr>
                <w:webHidden/>
              </w:rPr>
              <w:t>695</w:t>
            </w:r>
            <w:r w:rsidR="005F19E9">
              <w:rPr>
                <w:webHidden/>
              </w:rPr>
              <w:fldChar w:fldCharType="end"/>
            </w:r>
          </w:hyperlink>
        </w:p>
        <w:p w14:paraId="7A482D0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7" w:history="1">
            <w:r w:rsidR="005F19E9" w:rsidRPr="006F254B">
              <w:rPr>
                <w:rStyle w:val="af0"/>
              </w:rPr>
              <w:t>4.9.7 Расходы будущих периодов</w:t>
            </w:r>
            <w:r w:rsidR="005F19E9">
              <w:rPr>
                <w:webHidden/>
              </w:rPr>
              <w:tab/>
            </w:r>
            <w:r w:rsidR="005F19E9">
              <w:rPr>
                <w:webHidden/>
              </w:rPr>
              <w:fldChar w:fldCharType="begin"/>
            </w:r>
            <w:r w:rsidR="005F19E9">
              <w:rPr>
                <w:webHidden/>
              </w:rPr>
              <w:instrText xml:space="preserve"> PAGEREF _Toc107229367 \h </w:instrText>
            </w:r>
            <w:r w:rsidR="005F19E9">
              <w:rPr>
                <w:webHidden/>
              </w:rPr>
            </w:r>
            <w:r w:rsidR="005F19E9">
              <w:rPr>
                <w:webHidden/>
              </w:rPr>
              <w:fldChar w:fldCharType="separate"/>
            </w:r>
            <w:r w:rsidR="005F19E9">
              <w:rPr>
                <w:webHidden/>
              </w:rPr>
              <w:t>698</w:t>
            </w:r>
            <w:r w:rsidR="005F19E9">
              <w:rPr>
                <w:webHidden/>
              </w:rPr>
              <w:fldChar w:fldCharType="end"/>
            </w:r>
          </w:hyperlink>
        </w:p>
        <w:p w14:paraId="3DF4957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8" w:history="1">
            <w:r w:rsidR="005F19E9" w:rsidRPr="006F254B">
              <w:rPr>
                <w:rStyle w:val="af0"/>
              </w:rPr>
              <w:t>4.9.8 Списание расходов будущих периодов</w:t>
            </w:r>
            <w:r w:rsidR="005F19E9">
              <w:rPr>
                <w:webHidden/>
              </w:rPr>
              <w:tab/>
            </w:r>
            <w:r w:rsidR="005F19E9">
              <w:rPr>
                <w:webHidden/>
              </w:rPr>
              <w:fldChar w:fldCharType="begin"/>
            </w:r>
            <w:r w:rsidR="005F19E9">
              <w:rPr>
                <w:webHidden/>
              </w:rPr>
              <w:instrText xml:space="preserve"> PAGEREF _Toc107229368 \h </w:instrText>
            </w:r>
            <w:r w:rsidR="005F19E9">
              <w:rPr>
                <w:webHidden/>
              </w:rPr>
            </w:r>
            <w:r w:rsidR="005F19E9">
              <w:rPr>
                <w:webHidden/>
              </w:rPr>
              <w:fldChar w:fldCharType="separate"/>
            </w:r>
            <w:r w:rsidR="005F19E9">
              <w:rPr>
                <w:webHidden/>
              </w:rPr>
              <w:t>699</w:t>
            </w:r>
            <w:r w:rsidR="005F19E9">
              <w:rPr>
                <w:webHidden/>
              </w:rPr>
              <w:fldChar w:fldCharType="end"/>
            </w:r>
          </w:hyperlink>
        </w:p>
        <w:p w14:paraId="6B172FA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69" w:history="1">
            <w:r w:rsidR="005F19E9" w:rsidRPr="006F254B">
              <w:rPr>
                <w:rStyle w:val="af0"/>
              </w:rPr>
              <w:t>4.9.9 Документ «Импорт данных»</w:t>
            </w:r>
            <w:r w:rsidR="005F19E9">
              <w:rPr>
                <w:webHidden/>
              </w:rPr>
              <w:tab/>
            </w:r>
            <w:r w:rsidR="005F19E9">
              <w:rPr>
                <w:webHidden/>
              </w:rPr>
              <w:fldChar w:fldCharType="begin"/>
            </w:r>
            <w:r w:rsidR="005F19E9">
              <w:rPr>
                <w:webHidden/>
              </w:rPr>
              <w:instrText xml:space="preserve"> PAGEREF _Toc107229369 \h </w:instrText>
            </w:r>
            <w:r w:rsidR="005F19E9">
              <w:rPr>
                <w:webHidden/>
              </w:rPr>
            </w:r>
            <w:r w:rsidR="005F19E9">
              <w:rPr>
                <w:webHidden/>
              </w:rPr>
              <w:fldChar w:fldCharType="separate"/>
            </w:r>
            <w:r w:rsidR="005F19E9">
              <w:rPr>
                <w:webHidden/>
              </w:rPr>
              <w:t>700</w:t>
            </w:r>
            <w:r w:rsidR="005F19E9">
              <w:rPr>
                <w:webHidden/>
              </w:rPr>
              <w:fldChar w:fldCharType="end"/>
            </w:r>
          </w:hyperlink>
        </w:p>
        <w:p w14:paraId="738CEF3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0" w:history="1">
            <w:r w:rsidR="005F19E9" w:rsidRPr="006F254B">
              <w:rPr>
                <w:rStyle w:val="af0"/>
              </w:rPr>
              <w:t>4.9.10 Документ «Экспорт данных»</w:t>
            </w:r>
            <w:r w:rsidR="005F19E9">
              <w:rPr>
                <w:webHidden/>
              </w:rPr>
              <w:tab/>
            </w:r>
            <w:r w:rsidR="005F19E9">
              <w:rPr>
                <w:webHidden/>
              </w:rPr>
              <w:fldChar w:fldCharType="begin"/>
            </w:r>
            <w:r w:rsidR="005F19E9">
              <w:rPr>
                <w:webHidden/>
              </w:rPr>
              <w:instrText xml:space="preserve"> PAGEREF _Toc107229370 \h </w:instrText>
            </w:r>
            <w:r w:rsidR="005F19E9">
              <w:rPr>
                <w:webHidden/>
              </w:rPr>
            </w:r>
            <w:r w:rsidR="005F19E9">
              <w:rPr>
                <w:webHidden/>
              </w:rPr>
              <w:fldChar w:fldCharType="separate"/>
            </w:r>
            <w:r w:rsidR="005F19E9">
              <w:rPr>
                <w:webHidden/>
              </w:rPr>
              <w:t>707</w:t>
            </w:r>
            <w:r w:rsidR="005F19E9">
              <w:rPr>
                <w:webHidden/>
              </w:rPr>
              <w:fldChar w:fldCharType="end"/>
            </w:r>
          </w:hyperlink>
        </w:p>
        <w:p w14:paraId="00C1017F"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71" w:history="1">
            <w:r w:rsidR="005F19E9" w:rsidRPr="006F254B">
              <w:rPr>
                <w:rStyle w:val="af0"/>
                <w:rFonts w:cs="Arial"/>
              </w:rPr>
              <w:t>4.10 Расчеты</w:t>
            </w:r>
            <w:r w:rsidR="005F19E9">
              <w:rPr>
                <w:webHidden/>
              </w:rPr>
              <w:tab/>
            </w:r>
            <w:r w:rsidR="005F19E9">
              <w:rPr>
                <w:webHidden/>
              </w:rPr>
              <w:fldChar w:fldCharType="begin"/>
            </w:r>
            <w:r w:rsidR="005F19E9">
              <w:rPr>
                <w:webHidden/>
              </w:rPr>
              <w:instrText xml:space="preserve"> PAGEREF _Toc107229371 \h </w:instrText>
            </w:r>
            <w:r w:rsidR="005F19E9">
              <w:rPr>
                <w:webHidden/>
              </w:rPr>
            </w:r>
            <w:r w:rsidR="005F19E9">
              <w:rPr>
                <w:webHidden/>
              </w:rPr>
              <w:fldChar w:fldCharType="separate"/>
            </w:r>
            <w:r w:rsidR="005F19E9">
              <w:rPr>
                <w:webHidden/>
              </w:rPr>
              <w:t>713</w:t>
            </w:r>
            <w:r w:rsidR="005F19E9">
              <w:rPr>
                <w:webHidden/>
              </w:rPr>
              <w:fldChar w:fldCharType="end"/>
            </w:r>
          </w:hyperlink>
        </w:p>
        <w:p w14:paraId="07631EC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2" w:history="1">
            <w:r w:rsidR="005F19E9" w:rsidRPr="006F254B">
              <w:rPr>
                <w:rStyle w:val="af0"/>
              </w:rPr>
              <w:t>4.10.1 Внутриведомственные, межведомственные, межбюджетные расчеты</w:t>
            </w:r>
            <w:r w:rsidR="005F19E9">
              <w:rPr>
                <w:webHidden/>
              </w:rPr>
              <w:tab/>
            </w:r>
            <w:r w:rsidR="005F19E9">
              <w:rPr>
                <w:webHidden/>
              </w:rPr>
              <w:fldChar w:fldCharType="begin"/>
            </w:r>
            <w:r w:rsidR="005F19E9">
              <w:rPr>
                <w:webHidden/>
              </w:rPr>
              <w:instrText xml:space="preserve"> PAGEREF _Toc107229372 \h </w:instrText>
            </w:r>
            <w:r w:rsidR="005F19E9">
              <w:rPr>
                <w:webHidden/>
              </w:rPr>
            </w:r>
            <w:r w:rsidR="005F19E9">
              <w:rPr>
                <w:webHidden/>
              </w:rPr>
              <w:fldChar w:fldCharType="separate"/>
            </w:r>
            <w:r w:rsidR="005F19E9">
              <w:rPr>
                <w:webHidden/>
              </w:rPr>
              <w:t>713</w:t>
            </w:r>
            <w:r w:rsidR="005F19E9">
              <w:rPr>
                <w:webHidden/>
              </w:rPr>
              <w:fldChar w:fldCharType="end"/>
            </w:r>
          </w:hyperlink>
        </w:p>
        <w:p w14:paraId="009FC61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3" w:history="1">
            <w:r w:rsidR="005F19E9" w:rsidRPr="006F254B">
              <w:rPr>
                <w:rStyle w:val="af0"/>
              </w:rPr>
              <w:t>4.10.2 Формирование исх. извещения при передаче ТМЦ от поставщика</w:t>
            </w:r>
            <w:r w:rsidR="005F19E9">
              <w:rPr>
                <w:webHidden/>
              </w:rPr>
              <w:tab/>
            </w:r>
            <w:r w:rsidR="005F19E9">
              <w:rPr>
                <w:webHidden/>
              </w:rPr>
              <w:fldChar w:fldCharType="begin"/>
            </w:r>
            <w:r w:rsidR="005F19E9">
              <w:rPr>
                <w:webHidden/>
              </w:rPr>
              <w:instrText xml:space="preserve"> PAGEREF _Toc107229373 \h </w:instrText>
            </w:r>
            <w:r w:rsidR="005F19E9">
              <w:rPr>
                <w:webHidden/>
              </w:rPr>
            </w:r>
            <w:r w:rsidR="005F19E9">
              <w:rPr>
                <w:webHidden/>
              </w:rPr>
              <w:fldChar w:fldCharType="separate"/>
            </w:r>
            <w:r w:rsidR="005F19E9">
              <w:rPr>
                <w:webHidden/>
              </w:rPr>
              <w:t>713</w:t>
            </w:r>
            <w:r w:rsidR="005F19E9">
              <w:rPr>
                <w:webHidden/>
              </w:rPr>
              <w:fldChar w:fldCharType="end"/>
            </w:r>
          </w:hyperlink>
        </w:p>
        <w:p w14:paraId="0C7FBFA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4" w:history="1">
            <w:r w:rsidR="005F19E9" w:rsidRPr="006F254B">
              <w:rPr>
                <w:rStyle w:val="af0"/>
              </w:rPr>
              <w:t>4.10.3 Получение финансовых активов и обязательств в рамках внутриведомственных, межведомственных расчетов</w:t>
            </w:r>
            <w:r w:rsidR="005F19E9">
              <w:rPr>
                <w:webHidden/>
              </w:rPr>
              <w:tab/>
            </w:r>
            <w:r w:rsidR="005F19E9">
              <w:rPr>
                <w:webHidden/>
              </w:rPr>
              <w:fldChar w:fldCharType="begin"/>
            </w:r>
            <w:r w:rsidR="005F19E9">
              <w:rPr>
                <w:webHidden/>
              </w:rPr>
              <w:instrText xml:space="preserve"> PAGEREF _Toc107229374 \h </w:instrText>
            </w:r>
            <w:r w:rsidR="005F19E9">
              <w:rPr>
                <w:webHidden/>
              </w:rPr>
            </w:r>
            <w:r w:rsidR="005F19E9">
              <w:rPr>
                <w:webHidden/>
              </w:rPr>
              <w:fldChar w:fldCharType="separate"/>
            </w:r>
            <w:r w:rsidR="005F19E9">
              <w:rPr>
                <w:webHidden/>
              </w:rPr>
              <w:t>721</w:t>
            </w:r>
            <w:r w:rsidR="005F19E9">
              <w:rPr>
                <w:webHidden/>
              </w:rPr>
              <w:fldChar w:fldCharType="end"/>
            </w:r>
          </w:hyperlink>
        </w:p>
        <w:p w14:paraId="1BE94B72"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5" w:history="1">
            <w:r w:rsidR="005F19E9" w:rsidRPr="006F254B">
              <w:rPr>
                <w:rStyle w:val="af0"/>
              </w:rPr>
              <w:t>4.10.4 Поступление НФА (централизованное снабжение)</w:t>
            </w:r>
            <w:r w:rsidR="005F19E9">
              <w:rPr>
                <w:webHidden/>
              </w:rPr>
              <w:tab/>
            </w:r>
            <w:r w:rsidR="005F19E9">
              <w:rPr>
                <w:webHidden/>
              </w:rPr>
              <w:fldChar w:fldCharType="begin"/>
            </w:r>
            <w:r w:rsidR="005F19E9">
              <w:rPr>
                <w:webHidden/>
              </w:rPr>
              <w:instrText xml:space="preserve"> PAGEREF _Toc107229375 \h </w:instrText>
            </w:r>
            <w:r w:rsidR="005F19E9">
              <w:rPr>
                <w:webHidden/>
              </w:rPr>
            </w:r>
            <w:r w:rsidR="005F19E9">
              <w:rPr>
                <w:webHidden/>
              </w:rPr>
              <w:fldChar w:fldCharType="separate"/>
            </w:r>
            <w:r w:rsidR="005F19E9">
              <w:rPr>
                <w:webHidden/>
              </w:rPr>
              <w:t>728</w:t>
            </w:r>
            <w:r w:rsidR="005F19E9">
              <w:rPr>
                <w:webHidden/>
              </w:rPr>
              <w:fldChar w:fldCharType="end"/>
            </w:r>
          </w:hyperlink>
        </w:p>
        <w:p w14:paraId="600017D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6" w:history="1">
            <w:r w:rsidR="005F19E9" w:rsidRPr="006F254B">
              <w:rPr>
                <w:rStyle w:val="af0"/>
              </w:rPr>
              <w:t>4.10.5 Возврат НФА (централизованное снабжение)</w:t>
            </w:r>
            <w:r w:rsidR="005F19E9">
              <w:rPr>
                <w:webHidden/>
              </w:rPr>
              <w:tab/>
            </w:r>
            <w:r w:rsidR="005F19E9">
              <w:rPr>
                <w:webHidden/>
              </w:rPr>
              <w:fldChar w:fldCharType="begin"/>
            </w:r>
            <w:r w:rsidR="005F19E9">
              <w:rPr>
                <w:webHidden/>
              </w:rPr>
              <w:instrText xml:space="preserve"> PAGEREF _Toc107229376 \h </w:instrText>
            </w:r>
            <w:r w:rsidR="005F19E9">
              <w:rPr>
                <w:webHidden/>
              </w:rPr>
            </w:r>
            <w:r w:rsidR="005F19E9">
              <w:rPr>
                <w:webHidden/>
              </w:rPr>
              <w:fldChar w:fldCharType="separate"/>
            </w:r>
            <w:r w:rsidR="005F19E9">
              <w:rPr>
                <w:webHidden/>
              </w:rPr>
              <w:t>731</w:t>
            </w:r>
            <w:r w:rsidR="005F19E9">
              <w:rPr>
                <w:webHidden/>
              </w:rPr>
              <w:fldChar w:fldCharType="end"/>
            </w:r>
          </w:hyperlink>
        </w:p>
        <w:p w14:paraId="7E9FCBF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7" w:history="1">
            <w:r w:rsidR="005F19E9" w:rsidRPr="006F254B">
              <w:rPr>
                <w:rStyle w:val="af0"/>
              </w:rPr>
              <w:t>4.10.6 Акт сверки взаиморасчетов</w:t>
            </w:r>
            <w:r w:rsidR="005F19E9">
              <w:rPr>
                <w:webHidden/>
              </w:rPr>
              <w:tab/>
            </w:r>
            <w:r w:rsidR="005F19E9">
              <w:rPr>
                <w:webHidden/>
              </w:rPr>
              <w:fldChar w:fldCharType="begin"/>
            </w:r>
            <w:r w:rsidR="005F19E9">
              <w:rPr>
                <w:webHidden/>
              </w:rPr>
              <w:instrText xml:space="preserve"> PAGEREF _Toc107229377 \h </w:instrText>
            </w:r>
            <w:r w:rsidR="005F19E9">
              <w:rPr>
                <w:webHidden/>
              </w:rPr>
            </w:r>
            <w:r w:rsidR="005F19E9">
              <w:rPr>
                <w:webHidden/>
              </w:rPr>
              <w:fldChar w:fldCharType="separate"/>
            </w:r>
            <w:r w:rsidR="005F19E9">
              <w:rPr>
                <w:webHidden/>
              </w:rPr>
              <w:t>733</w:t>
            </w:r>
            <w:r w:rsidR="005F19E9">
              <w:rPr>
                <w:webHidden/>
              </w:rPr>
              <w:fldChar w:fldCharType="end"/>
            </w:r>
          </w:hyperlink>
        </w:p>
        <w:p w14:paraId="53602D9A"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78" w:history="1">
            <w:r w:rsidR="005F19E9" w:rsidRPr="006F254B">
              <w:rPr>
                <w:rStyle w:val="af0"/>
                <w:rFonts w:cs="Arial"/>
              </w:rPr>
              <w:t>4.11 Инвентаризация</w:t>
            </w:r>
            <w:r w:rsidR="005F19E9">
              <w:rPr>
                <w:webHidden/>
              </w:rPr>
              <w:tab/>
            </w:r>
            <w:r w:rsidR="005F19E9">
              <w:rPr>
                <w:webHidden/>
              </w:rPr>
              <w:fldChar w:fldCharType="begin"/>
            </w:r>
            <w:r w:rsidR="005F19E9">
              <w:rPr>
                <w:webHidden/>
              </w:rPr>
              <w:instrText xml:space="preserve"> PAGEREF _Toc107229378 \h </w:instrText>
            </w:r>
            <w:r w:rsidR="005F19E9">
              <w:rPr>
                <w:webHidden/>
              </w:rPr>
            </w:r>
            <w:r w:rsidR="005F19E9">
              <w:rPr>
                <w:webHidden/>
              </w:rPr>
              <w:fldChar w:fldCharType="separate"/>
            </w:r>
            <w:r w:rsidR="005F19E9">
              <w:rPr>
                <w:webHidden/>
              </w:rPr>
              <w:t>738</w:t>
            </w:r>
            <w:r w:rsidR="005F19E9">
              <w:rPr>
                <w:webHidden/>
              </w:rPr>
              <w:fldChar w:fldCharType="end"/>
            </w:r>
          </w:hyperlink>
        </w:p>
        <w:p w14:paraId="2BC23E3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79" w:history="1">
            <w:r w:rsidR="005F19E9" w:rsidRPr="006F254B">
              <w:rPr>
                <w:rStyle w:val="af0"/>
              </w:rPr>
              <w:t>4.11.1 Инвентаризация остатков на счетах учета денежных средств</w:t>
            </w:r>
            <w:r w:rsidR="005F19E9">
              <w:rPr>
                <w:webHidden/>
              </w:rPr>
              <w:tab/>
            </w:r>
            <w:r w:rsidR="005F19E9">
              <w:rPr>
                <w:webHidden/>
              </w:rPr>
              <w:fldChar w:fldCharType="begin"/>
            </w:r>
            <w:r w:rsidR="005F19E9">
              <w:rPr>
                <w:webHidden/>
              </w:rPr>
              <w:instrText xml:space="preserve"> PAGEREF _Toc107229379 \h </w:instrText>
            </w:r>
            <w:r w:rsidR="005F19E9">
              <w:rPr>
                <w:webHidden/>
              </w:rPr>
            </w:r>
            <w:r w:rsidR="005F19E9">
              <w:rPr>
                <w:webHidden/>
              </w:rPr>
              <w:fldChar w:fldCharType="separate"/>
            </w:r>
            <w:r w:rsidR="005F19E9">
              <w:rPr>
                <w:webHidden/>
              </w:rPr>
              <w:t>738</w:t>
            </w:r>
            <w:r w:rsidR="005F19E9">
              <w:rPr>
                <w:webHidden/>
              </w:rPr>
              <w:fldChar w:fldCharType="end"/>
            </w:r>
          </w:hyperlink>
        </w:p>
        <w:p w14:paraId="55DAAD6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0" w:history="1">
            <w:r w:rsidR="005F19E9" w:rsidRPr="006F254B">
              <w:rPr>
                <w:rStyle w:val="af0"/>
              </w:rPr>
              <w:t>4.11.2 Инвентаризация расчетов по поступлениям</w:t>
            </w:r>
            <w:r w:rsidR="005F19E9">
              <w:rPr>
                <w:webHidden/>
              </w:rPr>
              <w:tab/>
            </w:r>
            <w:r w:rsidR="005F19E9">
              <w:rPr>
                <w:webHidden/>
              </w:rPr>
              <w:fldChar w:fldCharType="begin"/>
            </w:r>
            <w:r w:rsidR="005F19E9">
              <w:rPr>
                <w:webHidden/>
              </w:rPr>
              <w:instrText xml:space="preserve"> PAGEREF _Toc107229380 \h </w:instrText>
            </w:r>
            <w:r w:rsidR="005F19E9">
              <w:rPr>
                <w:webHidden/>
              </w:rPr>
            </w:r>
            <w:r w:rsidR="005F19E9">
              <w:rPr>
                <w:webHidden/>
              </w:rPr>
              <w:fldChar w:fldCharType="separate"/>
            </w:r>
            <w:r w:rsidR="005F19E9">
              <w:rPr>
                <w:webHidden/>
              </w:rPr>
              <w:t>743</w:t>
            </w:r>
            <w:r w:rsidR="005F19E9">
              <w:rPr>
                <w:webHidden/>
              </w:rPr>
              <w:fldChar w:fldCharType="end"/>
            </w:r>
          </w:hyperlink>
        </w:p>
        <w:p w14:paraId="413C5E2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1" w:history="1">
            <w:r w:rsidR="005F19E9" w:rsidRPr="006F254B">
              <w:rPr>
                <w:rStyle w:val="af0"/>
              </w:rPr>
              <w:t>4.11.3 Инвентаризация расчетов с контрагентами</w:t>
            </w:r>
            <w:r w:rsidR="005F19E9">
              <w:rPr>
                <w:webHidden/>
              </w:rPr>
              <w:tab/>
            </w:r>
            <w:r w:rsidR="005F19E9">
              <w:rPr>
                <w:webHidden/>
              </w:rPr>
              <w:fldChar w:fldCharType="begin"/>
            </w:r>
            <w:r w:rsidR="005F19E9">
              <w:rPr>
                <w:webHidden/>
              </w:rPr>
              <w:instrText xml:space="preserve"> PAGEREF _Toc107229381 \h </w:instrText>
            </w:r>
            <w:r w:rsidR="005F19E9">
              <w:rPr>
                <w:webHidden/>
              </w:rPr>
            </w:r>
            <w:r w:rsidR="005F19E9">
              <w:rPr>
                <w:webHidden/>
              </w:rPr>
              <w:fldChar w:fldCharType="separate"/>
            </w:r>
            <w:r w:rsidR="005F19E9">
              <w:rPr>
                <w:webHidden/>
              </w:rPr>
              <w:t>747</w:t>
            </w:r>
            <w:r w:rsidR="005F19E9">
              <w:rPr>
                <w:webHidden/>
              </w:rPr>
              <w:fldChar w:fldCharType="end"/>
            </w:r>
          </w:hyperlink>
        </w:p>
        <w:p w14:paraId="43F4EE6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2" w:history="1">
            <w:r w:rsidR="005F19E9" w:rsidRPr="006F254B">
              <w:rPr>
                <w:rStyle w:val="af0"/>
              </w:rPr>
              <w:t>4.11.4 Акт о результатах инвентаризации (ф. 0504835)</w:t>
            </w:r>
            <w:r w:rsidR="005F19E9">
              <w:rPr>
                <w:webHidden/>
              </w:rPr>
              <w:tab/>
            </w:r>
            <w:r w:rsidR="005F19E9">
              <w:rPr>
                <w:webHidden/>
              </w:rPr>
              <w:fldChar w:fldCharType="begin"/>
            </w:r>
            <w:r w:rsidR="005F19E9">
              <w:rPr>
                <w:webHidden/>
              </w:rPr>
              <w:instrText xml:space="preserve"> PAGEREF _Toc107229382 \h </w:instrText>
            </w:r>
            <w:r w:rsidR="005F19E9">
              <w:rPr>
                <w:webHidden/>
              </w:rPr>
            </w:r>
            <w:r w:rsidR="005F19E9">
              <w:rPr>
                <w:webHidden/>
              </w:rPr>
              <w:fldChar w:fldCharType="separate"/>
            </w:r>
            <w:r w:rsidR="005F19E9">
              <w:rPr>
                <w:webHidden/>
              </w:rPr>
              <w:t>752</w:t>
            </w:r>
            <w:r w:rsidR="005F19E9">
              <w:rPr>
                <w:webHidden/>
              </w:rPr>
              <w:fldChar w:fldCharType="end"/>
            </w:r>
          </w:hyperlink>
        </w:p>
        <w:p w14:paraId="266B0FB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3" w:history="1">
            <w:r w:rsidR="005F19E9" w:rsidRPr="006F254B">
              <w:rPr>
                <w:rStyle w:val="af0"/>
              </w:rPr>
              <w:t>4.11.5 Ведомость расхождений по результатам инвентаризации</w:t>
            </w:r>
            <w:r w:rsidR="005F19E9">
              <w:rPr>
                <w:webHidden/>
              </w:rPr>
              <w:tab/>
            </w:r>
            <w:r w:rsidR="005F19E9">
              <w:rPr>
                <w:webHidden/>
              </w:rPr>
              <w:fldChar w:fldCharType="begin"/>
            </w:r>
            <w:r w:rsidR="005F19E9">
              <w:rPr>
                <w:webHidden/>
              </w:rPr>
              <w:instrText xml:space="preserve"> PAGEREF _Toc107229383 \h </w:instrText>
            </w:r>
            <w:r w:rsidR="005F19E9">
              <w:rPr>
                <w:webHidden/>
              </w:rPr>
            </w:r>
            <w:r w:rsidR="005F19E9">
              <w:rPr>
                <w:webHidden/>
              </w:rPr>
              <w:fldChar w:fldCharType="separate"/>
            </w:r>
            <w:r w:rsidR="005F19E9">
              <w:rPr>
                <w:webHidden/>
              </w:rPr>
              <w:t>755</w:t>
            </w:r>
            <w:r w:rsidR="005F19E9">
              <w:rPr>
                <w:webHidden/>
              </w:rPr>
              <w:fldChar w:fldCharType="end"/>
            </w:r>
          </w:hyperlink>
        </w:p>
        <w:p w14:paraId="74474DC0"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84" w:history="1">
            <w:r w:rsidR="005F19E9" w:rsidRPr="006F254B">
              <w:rPr>
                <w:rStyle w:val="af0"/>
                <w:rFonts w:cs="Arial"/>
              </w:rPr>
              <w:t>4.12 Регламентные операции</w:t>
            </w:r>
            <w:r w:rsidR="005F19E9">
              <w:rPr>
                <w:webHidden/>
              </w:rPr>
              <w:tab/>
            </w:r>
            <w:r w:rsidR="005F19E9">
              <w:rPr>
                <w:webHidden/>
              </w:rPr>
              <w:fldChar w:fldCharType="begin"/>
            </w:r>
            <w:r w:rsidR="005F19E9">
              <w:rPr>
                <w:webHidden/>
              </w:rPr>
              <w:instrText xml:space="preserve"> PAGEREF _Toc107229384 \h </w:instrText>
            </w:r>
            <w:r w:rsidR="005F19E9">
              <w:rPr>
                <w:webHidden/>
              </w:rPr>
            </w:r>
            <w:r w:rsidR="005F19E9">
              <w:rPr>
                <w:webHidden/>
              </w:rPr>
              <w:fldChar w:fldCharType="separate"/>
            </w:r>
            <w:r w:rsidR="005F19E9">
              <w:rPr>
                <w:webHidden/>
              </w:rPr>
              <w:t>757</w:t>
            </w:r>
            <w:r w:rsidR="005F19E9">
              <w:rPr>
                <w:webHidden/>
              </w:rPr>
              <w:fldChar w:fldCharType="end"/>
            </w:r>
          </w:hyperlink>
        </w:p>
        <w:p w14:paraId="6E7EB04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5" w:history="1">
            <w:r w:rsidR="005F19E9" w:rsidRPr="006F254B">
              <w:rPr>
                <w:rStyle w:val="af0"/>
              </w:rPr>
              <w:t>4.12.1 Перенос остатков</w:t>
            </w:r>
            <w:r w:rsidR="005F19E9">
              <w:rPr>
                <w:webHidden/>
              </w:rPr>
              <w:tab/>
            </w:r>
            <w:r w:rsidR="005F19E9">
              <w:rPr>
                <w:webHidden/>
              </w:rPr>
              <w:fldChar w:fldCharType="begin"/>
            </w:r>
            <w:r w:rsidR="005F19E9">
              <w:rPr>
                <w:webHidden/>
              </w:rPr>
              <w:instrText xml:space="preserve"> PAGEREF _Toc107229385 \h </w:instrText>
            </w:r>
            <w:r w:rsidR="005F19E9">
              <w:rPr>
                <w:webHidden/>
              </w:rPr>
            </w:r>
            <w:r w:rsidR="005F19E9">
              <w:rPr>
                <w:webHidden/>
              </w:rPr>
              <w:fldChar w:fldCharType="separate"/>
            </w:r>
            <w:r w:rsidR="005F19E9">
              <w:rPr>
                <w:webHidden/>
              </w:rPr>
              <w:t>757</w:t>
            </w:r>
            <w:r w:rsidR="005F19E9">
              <w:rPr>
                <w:webHidden/>
              </w:rPr>
              <w:fldChar w:fldCharType="end"/>
            </w:r>
          </w:hyperlink>
        </w:p>
        <w:p w14:paraId="0D3D01B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6" w:history="1">
            <w:r w:rsidR="005F19E9" w:rsidRPr="006F254B">
              <w:rPr>
                <w:rStyle w:val="af0"/>
              </w:rPr>
              <w:t>4.12.2 Документы закрытия года</w:t>
            </w:r>
            <w:r w:rsidR="005F19E9">
              <w:rPr>
                <w:webHidden/>
              </w:rPr>
              <w:tab/>
            </w:r>
            <w:r w:rsidR="005F19E9">
              <w:rPr>
                <w:webHidden/>
              </w:rPr>
              <w:fldChar w:fldCharType="begin"/>
            </w:r>
            <w:r w:rsidR="005F19E9">
              <w:rPr>
                <w:webHidden/>
              </w:rPr>
              <w:instrText xml:space="preserve"> PAGEREF _Toc107229386 \h </w:instrText>
            </w:r>
            <w:r w:rsidR="005F19E9">
              <w:rPr>
                <w:webHidden/>
              </w:rPr>
            </w:r>
            <w:r w:rsidR="005F19E9">
              <w:rPr>
                <w:webHidden/>
              </w:rPr>
              <w:fldChar w:fldCharType="separate"/>
            </w:r>
            <w:r w:rsidR="005F19E9">
              <w:rPr>
                <w:webHidden/>
              </w:rPr>
              <w:t>757</w:t>
            </w:r>
            <w:r w:rsidR="005F19E9">
              <w:rPr>
                <w:webHidden/>
              </w:rPr>
              <w:fldChar w:fldCharType="end"/>
            </w:r>
          </w:hyperlink>
        </w:p>
        <w:p w14:paraId="78786BD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7" w:history="1">
            <w:r w:rsidR="005F19E9" w:rsidRPr="006F254B">
              <w:rPr>
                <w:rStyle w:val="af0"/>
              </w:rPr>
              <w:t>4.12.3 Закрытие балансовых счетов в конце года</w:t>
            </w:r>
            <w:r w:rsidR="005F19E9">
              <w:rPr>
                <w:webHidden/>
              </w:rPr>
              <w:tab/>
            </w:r>
            <w:r w:rsidR="005F19E9">
              <w:rPr>
                <w:webHidden/>
              </w:rPr>
              <w:fldChar w:fldCharType="begin"/>
            </w:r>
            <w:r w:rsidR="005F19E9">
              <w:rPr>
                <w:webHidden/>
              </w:rPr>
              <w:instrText xml:space="preserve"> PAGEREF _Toc107229387 \h </w:instrText>
            </w:r>
            <w:r w:rsidR="005F19E9">
              <w:rPr>
                <w:webHidden/>
              </w:rPr>
            </w:r>
            <w:r w:rsidR="005F19E9">
              <w:rPr>
                <w:webHidden/>
              </w:rPr>
              <w:fldChar w:fldCharType="separate"/>
            </w:r>
            <w:r w:rsidR="005F19E9">
              <w:rPr>
                <w:webHidden/>
              </w:rPr>
              <w:t>758</w:t>
            </w:r>
            <w:r w:rsidR="005F19E9">
              <w:rPr>
                <w:webHidden/>
              </w:rPr>
              <w:fldChar w:fldCharType="end"/>
            </w:r>
          </w:hyperlink>
        </w:p>
        <w:p w14:paraId="3ECD786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8" w:history="1">
            <w:r w:rsidR="005F19E9" w:rsidRPr="006F254B">
              <w:rPr>
                <w:rStyle w:val="af0"/>
              </w:rPr>
              <w:t>4.12.4 Закрытие забалансовых счетов поступлений и выбытий денежных средств</w:t>
            </w:r>
            <w:r w:rsidR="005F19E9">
              <w:rPr>
                <w:webHidden/>
              </w:rPr>
              <w:tab/>
            </w:r>
            <w:r w:rsidR="005F19E9">
              <w:rPr>
                <w:webHidden/>
              </w:rPr>
              <w:fldChar w:fldCharType="begin"/>
            </w:r>
            <w:r w:rsidR="005F19E9">
              <w:rPr>
                <w:webHidden/>
              </w:rPr>
              <w:instrText xml:space="preserve"> PAGEREF _Toc107229388 \h </w:instrText>
            </w:r>
            <w:r w:rsidR="005F19E9">
              <w:rPr>
                <w:webHidden/>
              </w:rPr>
            </w:r>
            <w:r w:rsidR="005F19E9">
              <w:rPr>
                <w:webHidden/>
              </w:rPr>
              <w:fldChar w:fldCharType="separate"/>
            </w:r>
            <w:r w:rsidR="005F19E9">
              <w:rPr>
                <w:webHidden/>
              </w:rPr>
              <w:t>761</w:t>
            </w:r>
            <w:r w:rsidR="005F19E9">
              <w:rPr>
                <w:webHidden/>
              </w:rPr>
              <w:fldChar w:fldCharType="end"/>
            </w:r>
          </w:hyperlink>
        </w:p>
        <w:p w14:paraId="6B9035A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89" w:history="1">
            <w:r w:rsidR="005F19E9" w:rsidRPr="006F254B">
              <w:rPr>
                <w:rStyle w:val="af0"/>
              </w:rPr>
              <w:t>4.12.5 Закрытие оборотных КЭК по счетам</w:t>
            </w:r>
            <w:r w:rsidR="005F19E9">
              <w:rPr>
                <w:webHidden/>
              </w:rPr>
              <w:tab/>
            </w:r>
            <w:r w:rsidR="005F19E9">
              <w:rPr>
                <w:webHidden/>
              </w:rPr>
              <w:fldChar w:fldCharType="begin"/>
            </w:r>
            <w:r w:rsidR="005F19E9">
              <w:rPr>
                <w:webHidden/>
              </w:rPr>
              <w:instrText xml:space="preserve"> PAGEREF _Toc107229389 \h </w:instrText>
            </w:r>
            <w:r w:rsidR="005F19E9">
              <w:rPr>
                <w:webHidden/>
              </w:rPr>
            </w:r>
            <w:r w:rsidR="005F19E9">
              <w:rPr>
                <w:webHidden/>
              </w:rPr>
              <w:fldChar w:fldCharType="separate"/>
            </w:r>
            <w:r w:rsidR="005F19E9">
              <w:rPr>
                <w:webHidden/>
              </w:rPr>
              <w:t>763</w:t>
            </w:r>
            <w:r w:rsidR="005F19E9">
              <w:rPr>
                <w:webHidden/>
              </w:rPr>
              <w:fldChar w:fldCharType="end"/>
            </w:r>
          </w:hyperlink>
        </w:p>
        <w:p w14:paraId="1667DAC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0" w:history="1">
            <w:r w:rsidR="005F19E9" w:rsidRPr="006F254B">
              <w:rPr>
                <w:rStyle w:val="af0"/>
              </w:rPr>
              <w:t>4.12.6 Закрытие счетов санкционирования завершаемого финансового года</w:t>
            </w:r>
            <w:r w:rsidR="005F19E9">
              <w:rPr>
                <w:webHidden/>
              </w:rPr>
              <w:tab/>
            </w:r>
            <w:r w:rsidR="005F19E9">
              <w:rPr>
                <w:webHidden/>
              </w:rPr>
              <w:fldChar w:fldCharType="begin"/>
            </w:r>
            <w:r w:rsidR="005F19E9">
              <w:rPr>
                <w:webHidden/>
              </w:rPr>
              <w:instrText xml:space="preserve"> PAGEREF _Toc107229390 \h </w:instrText>
            </w:r>
            <w:r w:rsidR="005F19E9">
              <w:rPr>
                <w:webHidden/>
              </w:rPr>
            </w:r>
            <w:r w:rsidR="005F19E9">
              <w:rPr>
                <w:webHidden/>
              </w:rPr>
              <w:fldChar w:fldCharType="separate"/>
            </w:r>
            <w:r w:rsidR="005F19E9">
              <w:rPr>
                <w:webHidden/>
              </w:rPr>
              <w:t>765</w:t>
            </w:r>
            <w:r w:rsidR="005F19E9">
              <w:rPr>
                <w:webHidden/>
              </w:rPr>
              <w:fldChar w:fldCharType="end"/>
            </w:r>
          </w:hyperlink>
        </w:p>
        <w:p w14:paraId="2941EA1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1" w:history="1">
            <w:r w:rsidR="005F19E9" w:rsidRPr="006F254B">
              <w:rPr>
                <w:rStyle w:val="af0"/>
              </w:rPr>
              <w:t>4.12.7 Перенос показателей по санкционированию</w:t>
            </w:r>
            <w:r w:rsidR="005F19E9">
              <w:rPr>
                <w:webHidden/>
              </w:rPr>
              <w:tab/>
            </w:r>
            <w:r w:rsidR="005F19E9">
              <w:rPr>
                <w:webHidden/>
              </w:rPr>
              <w:fldChar w:fldCharType="begin"/>
            </w:r>
            <w:r w:rsidR="005F19E9">
              <w:rPr>
                <w:webHidden/>
              </w:rPr>
              <w:instrText xml:space="preserve"> PAGEREF _Toc107229391 \h </w:instrText>
            </w:r>
            <w:r w:rsidR="005F19E9">
              <w:rPr>
                <w:webHidden/>
              </w:rPr>
            </w:r>
            <w:r w:rsidR="005F19E9">
              <w:rPr>
                <w:webHidden/>
              </w:rPr>
              <w:fldChar w:fldCharType="separate"/>
            </w:r>
            <w:r w:rsidR="005F19E9">
              <w:rPr>
                <w:webHidden/>
              </w:rPr>
              <w:t>767</w:t>
            </w:r>
            <w:r w:rsidR="005F19E9">
              <w:rPr>
                <w:webHidden/>
              </w:rPr>
              <w:fldChar w:fldCharType="end"/>
            </w:r>
          </w:hyperlink>
        </w:p>
        <w:p w14:paraId="60BDC18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2" w:history="1">
            <w:r w:rsidR="005F19E9" w:rsidRPr="006F254B">
              <w:rPr>
                <w:rStyle w:val="af0"/>
              </w:rPr>
              <w:t>4.12.8 Прочие документы</w:t>
            </w:r>
            <w:r w:rsidR="005F19E9">
              <w:rPr>
                <w:webHidden/>
              </w:rPr>
              <w:tab/>
            </w:r>
            <w:r w:rsidR="005F19E9">
              <w:rPr>
                <w:webHidden/>
              </w:rPr>
              <w:fldChar w:fldCharType="begin"/>
            </w:r>
            <w:r w:rsidR="005F19E9">
              <w:rPr>
                <w:webHidden/>
              </w:rPr>
              <w:instrText xml:space="preserve"> PAGEREF _Toc107229392 \h </w:instrText>
            </w:r>
            <w:r w:rsidR="005F19E9">
              <w:rPr>
                <w:webHidden/>
              </w:rPr>
            </w:r>
            <w:r w:rsidR="005F19E9">
              <w:rPr>
                <w:webHidden/>
              </w:rPr>
              <w:fldChar w:fldCharType="separate"/>
            </w:r>
            <w:r w:rsidR="005F19E9">
              <w:rPr>
                <w:webHidden/>
              </w:rPr>
              <w:t>768</w:t>
            </w:r>
            <w:r w:rsidR="005F19E9">
              <w:rPr>
                <w:webHidden/>
              </w:rPr>
              <w:fldChar w:fldCharType="end"/>
            </w:r>
          </w:hyperlink>
        </w:p>
        <w:p w14:paraId="6AB7389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3" w:history="1">
            <w:r w:rsidR="005F19E9" w:rsidRPr="006F254B">
              <w:rPr>
                <w:rStyle w:val="af0"/>
              </w:rPr>
              <w:t>4.12.9 Договор об индивидуальной материальной ответственности</w:t>
            </w:r>
            <w:r w:rsidR="005F19E9">
              <w:rPr>
                <w:webHidden/>
              </w:rPr>
              <w:tab/>
            </w:r>
            <w:r w:rsidR="005F19E9">
              <w:rPr>
                <w:webHidden/>
              </w:rPr>
              <w:fldChar w:fldCharType="begin"/>
            </w:r>
            <w:r w:rsidR="005F19E9">
              <w:rPr>
                <w:webHidden/>
              </w:rPr>
              <w:instrText xml:space="preserve"> PAGEREF _Toc107229393 \h </w:instrText>
            </w:r>
            <w:r w:rsidR="005F19E9">
              <w:rPr>
                <w:webHidden/>
              </w:rPr>
            </w:r>
            <w:r w:rsidR="005F19E9">
              <w:rPr>
                <w:webHidden/>
              </w:rPr>
              <w:fldChar w:fldCharType="separate"/>
            </w:r>
            <w:r w:rsidR="005F19E9">
              <w:rPr>
                <w:webHidden/>
              </w:rPr>
              <w:t>769</w:t>
            </w:r>
            <w:r w:rsidR="005F19E9">
              <w:rPr>
                <w:webHidden/>
              </w:rPr>
              <w:fldChar w:fldCharType="end"/>
            </w:r>
          </w:hyperlink>
        </w:p>
        <w:p w14:paraId="1202775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4" w:history="1">
            <w:r w:rsidR="005F19E9" w:rsidRPr="006F254B">
              <w:rPr>
                <w:rStyle w:val="af0"/>
              </w:rPr>
              <w:t>4.12.10 Договор о коллективной материальной ответственности</w:t>
            </w:r>
            <w:r w:rsidR="005F19E9">
              <w:rPr>
                <w:webHidden/>
              </w:rPr>
              <w:tab/>
            </w:r>
            <w:r w:rsidR="005F19E9">
              <w:rPr>
                <w:webHidden/>
              </w:rPr>
              <w:fldChar w:fldCharType="begin"/>
            </w:r>
            <w:r w:rsidR="005F19E9">
              <w:rPr>
                <w:webHidden/>
              </w:rPr>
              <w:instrText xml:space="preserve"> PAGEREF _Toc107229394 \h </w:instrText>
            </w:r>
            <w:r w:rsidR="005F19E9">
              <w:rPr>
                <w:webHidden/>
              </w:rPr>
            </w:r>
            <w:r w:rsidR="005F19E9">
              <w:rPr>
                <w:webHidden/>
              </w:rPr>
              <w:fldChar w:fldCharType="separate"/>
            </w:r>
            <w:r w:rsidR="005F19E9">
              <w:rPr>
                <w:webHidden/>
              </w:rPr>
              <w:t>771</w:t>
            </w:r>
            <w:r w:rsidR="005F19E9">
              <w:rPr>
                <w:webHidden/>
              </w:rPr>
              <w:fldChar w:fldCharType="end"/>
            </w:r>
          </w:hyperlink>
        </w:p>
        <w:p w14:paraId="03A9C5F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5" w:history="1">
            <w:r w:rsidR="005F19E9" w:rsidRPr="006F254B">
              <w:rPr>
                <w:rStyle w:val="af0"/>
              </w:rPr>
              <w:t>4.12.11 Документ «Сторно»</w:t>
            </w:r>
            <w:r w:rsidR="005F19E9">
              <w:rPr>
                <w:webHidden/>
              </w:rPr>
              <w:tab/>
            </w:r>
            <w:r w:rsidR="005F19E9">
              <w:rPr>
                <w:webHidden/>
              </w:rPr>
              <w:fldChar w:fldCharType="begin"/>
            </w:r>
            <w:r w:rsidR="005F19E9">
              <w:rPr>
                <w:webHidden/>
              </w:rPr>
              <w:instrText xml:space="preserve"> PAGEREF _Toc107229395 \h </w:instrText>
            </w:r>
            <w:r w:rsidR="005F19E9">
              <w:rPr>
                <w:webHidden/>
              </w:rPr>
            </w:r>
            <w:r w:rsidR="005F19E9">
              <w:rPr>
                <w:webHidden/>
              </w:rPr>
              <w:fldChar w:fldCharType="separate"/>
            </w:r>
            <w:r w:rsidR="005F19E9">
              <w:rPr>
                <w:webHidden/>
              </w:rPr>
              <w:t>773</w:t>
            </w:r>
            <w:r w:rsidR="005F19E9">
              <w:rPr>
                <w:webHidden/>
              </w:rPr>
              <w:fldChar w:fldCharType="end"/>
            </w:r>
          </w:hyperlink>
        </w:p>
        <w:p w14:paraId="231D2BE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6" w:history="1">
            <w:r w:rsidR="005F19E9" w:rsidRPr="006F254B">
              <w:rPr>
                <w:rStyle w:val="af0"/>
              </w:rPr>
              <w:t>4.12.12 Общий механизм исправления ошибок</w:t>
            </w:r>
            <w:r w:rsidR="005F19E9">
              <w:rPr>
                <w:webHidden/>
              </w:rPr>
              <w:tab/>
            </w:r>
            <w:r w:rsidR="005F19E9">
              <w:rPr>
                <w:webHidden/>
              </w:rPr>
              <w:fldChar w:fldCharType="begin"/>
            </w:r>
            <w:r w:rsidR="005F19E9">
              <w:rPr>
                <w:webHidden/>
              </w:rPr>
              <w:instrText xml:space="preserve"> PAGEREF _Toc107229396 \h </w:instrText>
            </w:r>
            <w:r w:rsidR="005F19E9">
              <w:rPr>
                <w:webHidden/>
              </w:rPr>
            </w:r>
            <w:r w:rsidR="005F19E9">
              <w:rPr>
                <w:webHidden/>
              </w:rPr>
              <w:fldChar w:fldCharType="separate"/>
            </w:r>
            <w:r w:rsidR="005F19E9">
              <w:rPr>
                <w:webHidden/>
              </w:rPr>
              <w:t>775</w:t>
            </w:r>
            <w:r w:rsidR="005F19E9">
              <w:rPr>
                <w:webHidden/>
              </w:rPr>
              <w:fldChar w:fldCharType="end"/>
            </w:r>
          </w:hyperlink>
        </w:p>
        <w:p w14:paraId="312A81E8"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397" w:history="1">
            <w:r w:rsidR="005F19E9" w:rsidRPr="006F254B">
              <w:rPr>
                <w:rStyle w:val="af0"/>
                <w:rFonts w:cs="Arial"/>
              </w:rPr>
              <w:t>4.13 Стандартные отчеты</w:t>
            </w:r>
            <w:r w:rsidR="005F19E9">
              <w:rPr>
                <w:webHidden/>
              </w:rPr>
              <w:tab/>
            </w:r>
            <w:r w:rsidR="005F19E9">
              <w:rPr>
                <w:webHidden/>
              </w:rPr>
              <w:fldChar w:fldCharType="begin"/>
            </w:r>
            <w:r w:rsidR="005F19E9">
              <w:rPr>
                <w:webHidden/>
              </w:rPr>
              <w:instrText xml:space="preserve"> PAGEREF _Toc107229397 \h </w:instrText>
            </w:r>
            <w:r w:rsidR="005F19E9">
              <w:rPr>
                <w:webHidden/>
              </w:rPr>
            </w:r>
            <w:r w:rsidR="005F19E9">
              <w:rPr>
                <w:webHidden/>
              </w:rPr>
              <w:fldChar w:fldCharType="separate"/>
            </w:r>
            <w:r w:rsidR="005F19E9">
              <w:rPr>
                <w:webHidden/>
              </w:rPr>
              <w:t>776</w:t>
            </w:r>
            <w:r w:rsidR="005F19E9">
              <w:rPr>
                <w:webHidden/>
              </w:rPr>
              <w:fldChar w:fldCharType="end"/>
            </w:r>
          </w:hyperlink>
        </w:p>
        <w:p w14:paraId="46C6693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8" w:history="1">
            <w:r w:rsidR="005F19E9" w:rsidRPr="006F254B">
              <w:rPr>
                <w:rStyle w:val="af0"/>
              </w:rPr>
              <w:t>4.13.1 Общие принципы работы со стандартными отчетами</w:t>
            </w:r>
            <w:r w:rsidR="005F19E9">
              <w:rPr>
                <w:webHidden/>
              </w:rPr>
              <w:tab/>
            </w:r>
            <w:r w:rsidR="005F19E9">
              <w:rPr>
                <w:webHidden/>
              </w:rPr>
              <w:fldChar w:fldCharType="begin"/>
            </w:r>
            <w:r w:rsidR="005F19E9">
              <w:rPr>
                <w:webHidden/>
              </w:rPr>
              <w:instrText xml:space="preserve"> PAGEREF _Toc107229398 \h </w:instrText>
            </w:r>
            <w:r w:rsidR="005F19E9">
              <w:rPr>
                <w:webHidden/>
              </w:rPr>
            </w:r>
            <w:r w:rsidR="005F19E9">
              <w:rPr>
                <w:webHidden/>
              </w:rPr>
              <w:fldChar w:fldCharType="separate"/>
            </w:r>
            <w:r w:rsidR="005F19E9">
              <w:rPr>
                <w:webHidden/>
              </w:rPr>
              <w:t>777</w:t>
            </w:r>
            <w:r w:rsidR="005F19E9">
              <w:rPr>
                <w:webHidden/>
              </w:rPr>
              <w:fldChar w:fldCharType="end"/>
            </w:r>
          </w:hyperlink>
        </w:p>
        <w:p w14:paraId="44BF24D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399" w:history="1">
            <w:r w:rsidR="005F19E9" w:rsidRPr="006F254B">
              <w:rPr>
                <w:rStyle w:val="af0"/>
              </w:rPr>
              <w:t>4.13.2 Панель «Настройки»</w:t>
            </w:r>
            <w:r w:rsidR="005F19E9">
              <w:rPr>
                <w:webHidden/>
              </w:rPr>
              <w:tab/>
            </w:r>
            <w:r w:rsidR="005F19E9">
              <w:rPr>
                <w:webHidden/>
              </w:rPr>
              <w:fldChar w:fldCharType="begin"/>
            </w:r>
            <w:r w:rsidR="005F19E9">
              <w:rPr>
                <w:webHidden/>
              </w:rPr>
              <w:instrText xml:space="preserve"> PAGEREF _Toc107229399 \h </w:instrText>
            </w:r>
            <w:r w:rsidR="005F19E9">
              <w:rPr>
                <w:webHidden/>
              </w:rPr>
            </w:r>
            <w:r w:rsidR="005F19E9">
              <w:rPr>
                <w:webHidden/>
              </w:rPr>
              <w:fldChar w:fldCharType="separate"/>
            </w:r>
            <w:r w:rsidR="005F19E9">
              <w:rPr>
                <w:webHidden/>
              </w:rPr>
              <w:t>778</w:t>
            </w:r>
            <w:r w:rsidR="005F19E9">
              <w:rPr>
                <w:webHidden/>
              </w:rPr>
              <w:fldChar w:fldCharType="end"/>
            </w:r>
          </w:hyperlink>
        </w:p>
        <w:p w14:paraId="73F53F5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0" w:history="1">
            <w:r w:rsidR="005F19E9" w:rsidRPr="006F254B">
              <w:rPr>
                <w:rStyle w:val="af0"/>
              </w:rPr>
              <w:t>4.13.3 Оборотно-сальдовая ведомость</w:t>
            </w:r>
            <w:r w:rsidR="005F19E9">
              <w:rPr>
                <w:webHidden/>
              </w:rPr>
              <w:tab/>
            </w:r>
            <w:r w:rsidR="005F19E9">
              <w:rPr>
                <w:webHidden/>
              </w:rPr>
              <w:fldChar w:fldCharType="begin"/>
            </w:r>
            <w:r w:rsidR="005F19E9">
              <w:rPr>
                <w:webHidden/>
              </w:rPr>
              <w:instrText xml:space="preserve"> PAGEREF _Toc107229400 \h </w:instrText>
            </w:r>
            <w:r w:rsidR="005F19E9">
              <w:rPr>
                <w:webHidden/>
              </w:rPr>
            </w:r>
            <w:r w:rsidR="005F19E9">
              <w:rPr>
                <w:webHidden/>
              </w:rPr>
              <w:fldChar w:fldCharType="separate"/>
            </w:r>
            <w:r w:rsidR="005F19E9">
              <w:rPr>
                <w:webHidden/>
              </w:rPr>
              <w:t>780</w:t>
            </w:r>
            <w:r w:rsidR="005F19E9">
              <w:rPr>
                <w:webHidden/>
              </w:rPr>
              <w:fldChar w:fldCharType="end"/>
            </w:r>
          </w:hyperlink>
        </w:p>
        <w:p w14:paraId="228BFAB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1" w:history="1">
            <w:r w:rsidR="005F19E9" w:rsidRPr="006F254B">
              <w:rPr>
                <w:rStyle w:val="af0"/>
              </w:rPr>
              <w:t>4.13.4 Оборотно-сальдовая ведомость по счету</w:t>
            </w:r>
            <w:r w:rsidR="005F19E9">
              <w:rPr>
                <w:webHidden/>
              </w:rPr>
              <w:tab/>
            </w:r>
            <w:r w:rsidR="005F19E9">
              <w:rPr>
                <w:webHidden/>
              </w:rPr>
              <w:fldChar w:fldCharType="begin"/>
            </w:r>
            <w:r w:rsidR="005F19E9">
              <w:rPr>
                <w:webHidden/>
              </w:rPr>
              <w:instrText xml:space="preserve"> PAGEREF _Toc107229401 \h </w:instrText>
            </w:r>
            <w:r w:rsidR="005F19E9">
              <w:rPr>
                <w:webHidden/>
              </w:rPr>
            </w:r>
            <w:r w:rsidR="005F19E9">
              <w:rPr>
                <w:webHidden/>
              </w:rPr>
              <w:fldChar w:fldCharType="separate"/>
            </w:r>
            <w:r w:rsidR="005F19E9">
              <w:rPr>
                <w:webHidden/>
              </w:rPr>
              <w:t>781</w:t>
            </w:r>
            <w:r w:rsidR="005F19E9">
              <w:rPr>
                <w:webHidden/>
              </w:rPr>
              <w:fldChar w:fldCharType="end"/>
            </w:r>
          </w:hyperlink>
        </w:p>
        <w:p w14:paraId="6F1F3AE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2" w:history="1">
            <w:r w:rsidR="005F19E9" w:rsidRPr="006F254B">
              <w:rPr>
                <w:rStyle w:val="af0"/>
              </w:rPr>
              <w:t>4.13.5 Оборотный баланс</w:t>
            </w:r>
            <w:r w:rsidR="005F19E9">
              <w:rPr>
                <w:webHidden/>
              </w:rPr>
              <w:tab/>
            </w:r>
            <w:r w:rsidR="005F19E9">
              <w:rPr>
                <w:webHidden/>
              </w:rPr>
              <w:fldChar w:fldCharType="begin"/>
            </w:r>
            <w:r w:rsidR="005F19E9">
              <w:rPr>
                <w:webHidden/>
              </w:rPr>
              <w:instrText xml:space="preserve"> PAGEREF _Toc107229402 \h </w:instrText>
            </w:r>
            <w:r w:rsidR="005F19E9">
              <w:rPr>
                <w:webHidden/>
              </w:rPr>
            </w:r>
            <w:r w:rsidR="005F19E9">
              <w:rPr>
                <w:webHidden/>
              </w:rPr>
              <w:fldChar w:fldCharType="separate"/>
            </w:r>
            <w:r w:rsidR="005F19E9">
              <w:rPr>
                <w:webHidden/>
              </w:rPr>
              <w:t>783</w:t>
            </w:r>
            <w:r w:rsidR="005F19E9">
              <w:rPr>
                <w:webHidden/>
              </w:rPr>
              <w:fldChar w:fldCharType="end"/>
            </w:r>
          </w:hyperlink>
        </w:p>
        <w:p w14:paraId="1C231DF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3" w:history="1">
            <w:r w:rsidR="005F19E9" w:rsidRPr="006F254B">
              <w:rPr>
                <w:rStyle w:val="af0"/>
              </w:rPr>
              <w:t>4.13.6 Анализ счета</w:t>
            </w:r>
            <w:r w:rsidR="005F19E9">
              <w:rPr>
                <w:webHidden/>
              </w:rPr>
              <w:tab/>
            </w:r>
            <w:r w:rsidR="005F19E9">
              <w:rPr>
                <w:webHidden/>
              </w:rPr>
              <w:fldChar w:fldCharType="begin"/>
            </w:r>
            <w:r w:rsidR="005F19E9">
              <w:rPr>
                <w:webHidden/>
              </w:rPr>
              <w:instrText xml:space="preserve"> PAGEREF _Toc107229403 \h </w:instrText>
            </w:r>
            <w:r w:rsidR="005F19E9">
              <w:rPr>
                <w:webHidden/>
              </w:rPr>
            </w:r>
            <w:r w:rsidR="005F19E9">
              <w:rPr>
                <w:webHidden/>
              </w:rPr>
              <w:fldChar w:fldCharType="separate"/>
            </w:r>
            <w:r w:rsidR="005F19E9">
              <w:rPr>
                <w:webHidden/>
              </w:rPr>
              <w:t>784</w:t>
            </w:r>
            <w:r w:rsidR="005F19E9">
              <w:rPr>
                <w:webHidden/>
              </w:rPr>
              <w:fldChar w:fldCharType="end"/>
            </w:r>
          </w:hyperlink>
        </w:p>
        <w:p w14:paraId="0A40434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4" w:history="1">
            <w:r w:rsidR="005F19E9" w:rsidRPr="006F254B">
              <w:rPr>
                <w:rStyle w:val="af0"/>
              </w:rPr>
              <w:t>4.13.7 Анализ субконто</w:t>
            </w:r>
            <w:r w:rsidR="005F19E9">
              <w:rPr>
                <w:webHidden/>
              </w:rPr>
              <w:tab/>
            </w:r>
            <w:r w:rsidR="005F19E9">
              <w:rPr>
                <w:webHidden/>
              </w:rPr>
              <w:fldChar w:fldCharType="begin"/>
            </w:r>
            <w:r w:rsidR="005F19E9">
              <w:rPr>
                <w:webHidden/>
              </w:rPr>
              <w:instrText xml:space="preserve"> PAGEREF _Toc107229404 \h </w:instrText>
            </w:r>
            <w:r w:rsidR="005F19E9">
              <w:rPr>
                <w:webHidden/>
              </w:rPr>
            </w:r>
            <w:r w:rsidR="005F19E9">
              <w:rPr>
                <w:webHidden/>
              </w:rPr>
              <w:fldChar w:fldCharType="separate"/>
            </w:r>
            <w:r w:rsidR="005F19E9">
              <w:rPr>
                <w:webHidden/>
              </w:rPr>
              <w:t>785</w:t>
            </w:r>
            <w:r w:rsidR="005F19E9">
              <w:rPr>
                <w:webHidden/>
              </w:rPr>
              <w:fldChar w:fldCharType="end"/>
            </w:r>
          </w:hyperlink>
        </w:p>
        <w:p w14:paraId="5E60B78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5" w:history="1">
            <w:r w:rsidR="005F19E9" w:rsidRPr="006F254B">
              <w:rPr>
                <w:rStyle w:val="af0"/>
              </w:rPr>
              <w:t>4.13.8 Карточка счета</w:t>
            </w:r>
            <w:r w:rsidR="005F19E9">
              <w:rPr>
                <w:webHidden/>
              </w:rPr>
              <w:tab/>
            </w:r>
            <w:r w:rsidR="005F19E9">
              <w:rPr>
                <w:webHidden/>
              </w:rPr>
              <w:fldChar w:fldCharType="begin"/>
            </w:r>
            <w:r w:rsidR="005F19E9">
              <w:rPr>
                <w:webHidden/>
              </w:rPr>
              <w:instrText xml:space="preserve"> PAGEREF _Toc107229405 \h </w:instrText>
            </w:r>
            <w:r w:rsidR="005F19E9">
              <w:rPr>
                <w:webHidden/>
              </w:rPr>
            </w:r>
            <w:r w:rsidR="005F19E9">
              <w:rPr>
                <w:webHidden/>
              </w:rPr>
              <w:fldChar w:fldCharType="separate"/>
            </w:r>
            <w:r w:rsidR="005F19E9">
              <w:rPr>
                <w:webHidden/>
              </w:rPr>
              <w:t>786</w:t>
            </w:r>
            <w:r w:rsidR="005F19E9">
              <w:rPr>
                <w:webHidden/>
              </w:rPr>
              <w:fldChar w:fldCharType="end"/>
            </w:r>
          </w:hyperlink>
        </w:p>
        <w:p w14:paraId="3F6DA89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6" w:history="1">
            <w:r w:rsidR="005F19E9" w:rsidRPr="006F254B">
              <w:rPr>
                <w:rStyle w:val="af0"/>
              </w:rPr>
              <w:t>4.13.9 Карточка субконто</w:t>
            </w:r>
            <w:r w:rsidR="005F19E9">
              <w:rPr>
                <w:webHidden/>
              </w:rPr>
              <w:tab/>
            </w:r>
            <w:r w:rsidR="005F19E9">
              <w:rPr>
                <w:webHidden/>
              </w:rPr>
              <w:fldChar w:fldCharType="begin"/>
            </w:r>
            <w:r w:rsidR="005F19E9">
              <w:rPr>
                <w:webHidden/>
              </w:rPr>
              <w:instrText xml:space="preserve"> PAGEREF _Toc107229406 \h </w:instrText>
            </w:r>
            <w:r w:rsidR="005F19E9">
              <w:rPr>
                <w:webHidden/>
              </w:rPr>
            </w:r>
            <w:r w:rsidR="005F19E9">
              <w:rPr>
                <w:webHidden/>
              </w:rPr>
              <w:fldChar w:fldCharType="separate"/>
            </w:r>
            <w:r w:rsidR="005F19E9">
              <w:rPr>
                <w:webHidden/>
              </w:rPr>
              <w:t>788</w:t>
            </w:r>
            <w:r w:rsidR="005F19E9">
              <w:rPr>
                <w:webHidden/>
              </w:rPr>
              <w:fldChar w:fldCharType="end"/>
            </w:r>
          </w:hyperlink>
        </w:p>
        <w:p w14:paraId="6CEA381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7" w:history="1">
            <w:r w:rsidR="005F19E9" w:rsidRPr="006F254B">
              <w:rPr>
                <w:rStyle w:val="af0"/>
              </w:rPr>
              <w:t>4.13.10 Обороты счета</w:t>
            </w:r>
            <w:r w:rsidR="005F19E9">
              <w:rPr>
                <w:webHidden/>
              </w:rPr>
              <w:tab/>
            </w:r>
            <w:r w:rsidR="005F19E9">
              <w:rPr>
                <w:webHidden/>
              </w:rPr>
              <w:fldChar w:fldCharType="begin"/>
            </w:r>
            <w:r w:rsidR="005F19E9">
              <w:rPr>
                <w:webHidden/>
              </w:rPr>
              <w:instrText xml:space="preserve"> PAGEREF _Toc107229407 \h </w:instrText>
            </w:r>
            <w:r w:rsidR="005F19E9">
              <w:rPr>
                <w:webHidden/>
              </w:rPr>
            </w:r>
            <w:r w:rsidR="005F19E9">
              <w:rPr>
                <w:webHidden/>
              </w:rPr>
              <w:fldChar w:fldCharType="separate"/>
            </w:r>
            <w:r w:rsidR="005F19E9">
              <w:rPr>
                <w:webHidden/>
              </w:rPr>
              <w:t>790</w:t>
            </w:r>
            <w:r w:rsidR="005F19E9">
              <w:rPr>
                <w:webHidden/>
              </w:rPr>
              <w:fldChar w:fldCharType="end"/>
            </w:r>
          </w:hyperlink>
        </w:p>
        <w:p w14:paraId="7076DF3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8" w:history="1">
            <w:r w:rsidR="005F19E9" w:rsidRPr="006F254B">
              <w:rPr>
                <w:rStyle w:val="af0"/>
              </w:rPr>
              <w:t>4.13.11 Обороты между субконто</w:t>
            </w:r>
            <w:r w:rsidR="005F19E9">
              <w:rPr>
                <w:webHidden/>
              </w:rPr>
              <w:tab/>
            </w:r>
            <w:r w:rsidR="005F19E9">
              <w:rPr>
                <w:webHidden/>
              </w:rPr>
              <w:fldChar w:fldCharType="begin"/>
            </w:r>
            <w:r w:rsidR="005F19E9">
              <w:rPr>
                <w:webHidden/>
              </w:rPr>
              <w:instrText xml:space="preserve"> PAGEREF _Toc107229408 \h </w:instrText>
            </w:r>
            <w:r w:rsidR="005F19E9">
              <w:rPr>
                <w:webHidden/>
              </w:rPr>
            </w:r>
            <w:r w:rsidR="005F19E9">
              <w:rPr>
                <w:webHidden/>
              </w:rPr>
              <w:fldChar w:fldCharType="separate"/>
            </w:r>
            <w:r w:rsidR="005F19E9">
              <w:rPr>
                <w:webHidden/>
              </w:rPr>
              <w:t>791</w:t>
            </w:r>
            <w:r w:rsidR="005F19E9">
              <w:rPr>
                <w:webHidden/>
              </w:rPr>
              <w:fldChar w:fldCharType="end"/>
            </w:r>
          </w:hyperlink>
        </w:p>
        <w:p w14:paraId="1B5EFE0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09" w:history="1">
            <w:r w:rsidR="005F19E9" w:rsidRPr="006F254B">
              <w:rPr>
                <w:rStyle w:val="af0"/>
              </w:rPr>
              <w:t>4.13.12 Сводные проводки</w:t>
            </w:r>
            <w:r w:rsidR="005F19E9">
              <w:rPr>
                <w:webHidden/>
              </w:rPr>
              <w:tab/>
            </w:r>
            <w:r w:rsidR="005F19E9">
              <w:rPr>
                <w:webHidden/>
              </w:rPr>
              <w:fldChar w:fldCharType="begin"/>
            </w:r>
            <w:r w:rsidR="005F19E9">
              <w:rPr>
                <w:webHidden/>
              </w:rPr>
              <w:instrText xml:space="preserve"> PAGEREF _Toc107229409 \h </w:instrText>
            </w:r>
            <w:r w:rsidR="005F19E9">
              <w:rPr>
                <w:webHidden/>
              </w:rPr>
            </w:r>
            <w:r w:rsidR="005F19E9">
              <w:rPr>
                <w:webHidden/>
              </w:rPr>
              <w:fldChar w:fldCharType="separate"/>
            </w:r>
            <w:r w:rsidR="005F19E9">
              <w:rPr>
                <w:webHidden/>
              </w:rPr>
              <w:t>792</w:t>
            </w:r>
            <w:r w:rsidR="005F19E9">
              <w:rPr>
                <w:webHidden/>
              </w:rPr>
              <w:fldChar w:fldCharType="end"/>
            </w:r>
          </w:hyperlink>
        </w:p>
        <w:p w14:paraId="264333E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0" w:history="1">
            <w:r w:rsidR="005F19E9" w:rsidRPr="006F254B">
              <w:rPr>
                <w:rStyle w:val="af0"/>
              </w:rPr>
              <w:t>4.13.13 Отчет по проводкам</w:t>
            </w:r>
            <w:r w:rsidR="005F19E9">
              <w:rPr>
                <w:webHidden/>
              </w:rPr>
              <w:tab/>
            </w:r>
            <w:r w:rsidR="005F19E9">
              <w:rPr>
                <w:webHidden/>
              </w:rPr>
              <w:fldChar w:fldCharType="begin"/>
            </w:r>
            <w:r w:rsidR="005F19E9">
              <w:rPr>
                <w:webHidden/>
              </w:rPr>
              <w:instrText xml:space="preserve"> PAGEREF _Toc107229410 \h </w:instrText>
            </w:r>
            <w:r w:rsidR="005F19E9">
              <w:rPr>
                <w:webHidden/>
              </w:rPr>
            </w:r>
            <w:r w:rsidR="005F19E9">
              <w:rPr>
                <w:webHidden/>
              </w:rPr>
              <w:fldChar w:fldCharType="separate"/>
            </w:r>
            <w:r w:rsidR="005F19E9">
              <w:rPr>
                <w:webHidden/>
              </w:rPr>
              <w:t>793</w:t>
            </w:r>
            <w:r w:rsidR="005F19E9">
              <w:rPr>
                <w:webHidden/>
              </w:rPr>
              <w:fldChar w:fldCharType="end"/>
            </w:r>
          </w:hyperlink>
        </w:p>
        <w:p w14:paraId="7B2BAA1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1" w:history="1">
            <w:r w:rsidR="005F19E9" w:rsidRPr="006F254B">
              <w:rPr>
                <w:rStyle w:val="af0"/>
              </w:rPr>
              <w:t>4.13.14 Шахматная ведомость</w:t>
            </w:r>
            <w:r w:rsidR="005F19E9">
              <w:rPr>
                <w:webHidden/>
              </w:rPr>
              <w:tab/>
            </w:r>
            <w:r w:rsidR="005F19E9">
              <w:rPr>
                <w:webHidden/>
              </w:rPr>
              <w:fldChar w:fldCharType="begin"/>
            </w:r>
            <w:r w:rsidR="005F19E9">
              <w:rPr>
                <w:webHidden/>
              </w:rPr>
              <w:instrText xml:space="preserve"> PAGEREF _Toc107229411 \h </w:instrText>
            </w:r>
            <w:r w:rsidR="005F19E9">
              <w:rPr>
                <w:webHidden/>
              </w:rPr>
            </w:r>
            <w:r w:rsidR="005F19E9">
              <w:rPr>
                <w:webHidden/>
              </w:rPr>
              <w:fldChar w:fldCharType="separate"/>
            </w:r>
            <w:r w:rsidR="005F19E9">
              <w:rPr>
                <w:webHidden/>
              </w:rPr>
              <w:t>795</w:t>
            </w:r>
            <w:r w:rsidR="005F19E9">
              <w:rPr>
                <w:webHidden/>
              </w:rPr>
              <w:fldChar w:fldCharType="end"/>
            </w:r>
          </w:hyperlink>
        </w:p>
        <w:p w14:paraId="552A2261"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12" w:history="1">
            <w:r w:rsidR="005F19E9" w:rsidRPr="006F254B">
              <w:rPr>
                <w:rStyle w:val="af0"/>
                <w:rFonts w:cs="Arial"/>
              </w:rPr>
              <w:t>4.14 Бухгалтерская отчетность</w:t>
            </w:r>
            <w:r w:rsidR="005F19E9">
              <w:rPr>
                <w:webHidden/>
              </w:rPr>
              <w:tab/>
            </w:r>
            <w:r w:rsidR="005F19E9">
              <w:rPr>
                <w:webHidden/>
              </w:rPr>
              <w:fldChar w:fldCharType="begin"/>
            </w:r>
            <w:r w:rsidR="005F19E9">
              <w:rPr>
                <w:webHidden/>
              </w:rPr>
              <w:instrText xml:space="preserve"> PAGEREF _Toc107229412 \h </w:instrText>
            </w:r>
            <w:r w:rsidR="005F19E9">
              <w:rPr>
                <w:webHidden/>
              </w:rPr>
            </w:r>
            <w:r w:rsidR="005F19E9">
              <w:rPr>
                <w:webHidden/>
              </w:rPr>
              <w:fldChar w:fldCharType="separate"/>
            </w:r>
            <w:r w:rsidR="005F19E9">
              <w:rPr>
                <w:webHidden/>
              </w:rPr>
              <w:t>796</w:t>
            </w:r>
            <w:r w:rsidR="005F19E9">
              <w:rPr>
                <w:webHidden/>
              </w:rPr>
              <w:fldChar w:fldCharType="end"/>
            </w:r>
          </w:hyperlink>
        </w:p>
        <w:p w14:paraId="4C75C93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3" w:history="1">
            <w:r w:rsidR="005F19E9" w:rsidRPr="006F254B">
              <w:rPr>
                <w:rStyle w:val="af0"/>
              </w:rPr>
              <w:t>4.14.1 Общие принципы работы с регламентированными бухгалтерскими отчетами</w:t>
            </w:r>
            <w:r w:rsidR="005F19E9">
              <w:rPr>
                <w:webHidden/>
              </w:rPr>
              <w:tab/>
            </w:r>
            <w:r w:rsidR="005F19E9">
              <w:rPr>
                <w:webHidden/>
              </w:rPr>
              <w:fldChar w:fldCharType="begin"/>
            </w:r>
            <w:r w:rsidR="005F19E9">
              <w:rPr>
                <w:webHidden/>
              </w:rPr>
              <w:instrText xml:space="preserve"> PAGEREF _Toc107229413 \h </w:instrText>
            </w:r>
            <w:r w:rsidR="005F19E9">
              <w:rPr>
                <w:webHidden/>
              </w:rPr>
            </w:r>
            <w:r w:rsidR="005F19E9">
              <w:rPr>
                <w:webHidden/>
              </w:rPr>
              <w:fldChar w:fldCharType="separate"/>
            </w:r>
            <w:r w:rsidR="005F19E9">
              <w:rPr>
                <w:webHidden/>
              </w:rPr>
              <w:t>797</w:t>
            </w:r>
            <w:r w:rsidR="005F19E9">
              <w:rPr>
                <w:webHidden/>
              </w:rPr>
              <w:fldChar w:fldCharType="end"/>
            </w:r>
          </w:hyperlink>
        </w:p>
        <w:p w14:paraId="5DB524F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4" w:history="1">
            <w:r w:rsidR="005F19E9" w:rsidRPr="006F254B">
              <w:rPr>
                <w:rStyle w:val="af0"/>
              </w:rPr>
              <w:t>4.14.2 Обращение к регламентированным отчетам</w:t>
            </w:r>
            <w:r w:rsidR="005F19E9">
              <w:rPr>
                <w:webHidden/>
              </w:rPr>
              <w:tab/>
            </w:r>
            <w:r w:rsidR="005F19E9">
              <w:rPr>
                <w:webHidden/>
              </w:rPr>
              <w:fldChar w:fldCharType="begin"/>
            </w:r>
            <w:r w:rsidR="005F19E9">
              <w:rPr>
                <w:webHidden/>
              </w:rPr>
              <w:instrText xml:space="preserve"> PAGEREF _Toc107229414 \h </w:instrText>
            </w:r>
            <w:r w:rsidR="005F19E9">
              <w:rPr>
                <w:webHidden/>
              </w:rPr>
            </w:r>
            <w:r w:rsidR="005F19E9">
              <w:rPr>
                <w:webHidden/>
              </w:rPr>
              <w:fldChar w:fldCharType="separate"/>
            </w:r>
            <w:r w:rsidR="005F19E9">
              <w:rPr>
                <w:webHidden/>
              </w:rPr>
              <w:t>797</w:t>
            </w:r>
            <w:r w:rsidR="005F19E9">
              <w:rPr>
                <w:webHidden/>
              </w:rPr>
              <w:fldChar w:fldCharType="end"/>
            </w:r>
          </w:hyperlink>
        </w:p>
        <w:p w14:paraId="0958C7D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5" w:history="1">
            <w:r w:rsidR="005F19E9" w:rsidRPr="006F254B">
              <w:rPr>
                <w:rStyle w:val="af0"/>
              </w:rPr>
              <w:t>4.14.3 Работа со списком отчетов</w:t>
            </w:r>
            <w:r w:rsidR="005F19E9">
              <w:rPr>
                <w:webHidden/>
              </w:rPr>
              <w:tab/>
            </w:r>
            <w:r w:rsidR="005F19E9">
              <w:rPr>
                <w:webHidden/>
              </w:rPr>
              <w:fldChar w:fldCharType="begin"/>
            </w:r>
            <w:r w:rsidR="005F19E9">
              <w:rPr>
                <w:webHidden/>
              </w:rPr>
              <w:instrText xml:space="preserve"> PAGEREF _Toc107229415 \h </w:instrText>
            </w:r>
            <w:r w:rsidR="005F19E9">
              <w:rPr>
                <w:webHidden/>
              </w:rPr>
            </w:r>
            <w:r w:rsidR="005F19E9">
              <w:rPr>
                <w:webHidden/>
              </w:rPr>
              <w:fldChar w:fldCharType="separate"/>
            </w:r>
            <w:r w:rsidR="005F19E9">
              <w:rPr>
                <w:webHidden/>
              </w:rPr>
              <w:t>799</w:t>
            </w:r>
            <w:r w:rsidR="005F19E9">
              <w:rPr>
                <w:webHidden/>
              </w:rPr>
              <w:fldChar w:fldCharType="end"/>
            </w:r>
          </w:hyperlink>
        </w:p>
        <w:p w14:paraId="2DF84DD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6" w:history="1">
            <w:r w:rsidR="005F19E9" w:rsidRPr="006F254B">
              <w:rPr>
                <w:rStyle w:val="af0"/>
              </w:rPr>
              <w:t>4.14.4 Составление регламентированного отчета (порядок подготовки отчетности)</w:t>
            </w:r>
            <w:r w:rsidR="005F19E9">
              <w:rPr>
                <w:webHidden/>
              </w:rPr>
              <w:tab/>
            </w:r>
            <w:r w:rsidR="005F19E9">
              <w:rPr>
                <w:webHidden/>
              </w:rPr>
              <w:fldChar w:fldCharType="begin"/>
            </w:r>
            <w:r w:rsidR="005F19E9">
              <w:rPr>
                <w:webHidden/>
              </w:rPr>
              <w:instrText xml:space="preserve"> PAGEREF _Toc107229416 \h </w:instrText>
            </w:r>
            <w:r w:rsidR="005F19E9">
              <w:rPr>
                <w:webHidden/>
              </w:rPr>
            </w:r>
            <w:r w:rsidR="005F19E9">
              <w:rPr>
                <w:webHidden/>
              </w:rPr>
              <w:fldChar w:fldCharType="separate"/>
            </w:r>
            <w:r w:rsidR="005F19E9">
              <w:rPr>
                <w:webHidden/>
              </w:rPr>
              <w:t>800</w:t>
            </w:r>
            <w:r w:rsidR="005F19E9">
              <w:rPr>
                <w:webHidden/>
              </w:rPr>
              <w:fldChar w:fldCharType="end"/>
            </w:r>
          </w:hyperlink>
        </w:p>
        <w:p w14:paraId="29CF01C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7" w:history="1">
            <w:r w:rsidR="005F19E9" w:rsidRPr="006F254B">
              <w:rPr>
                <w:rStyle w:val="af0"/>
              </w:rPr>
              <w:t>4.14.5 Командные панели формы отчета</w:t>
            </w:r>
            <w:r w:rsidR="005F19E9">
              <w:rPr>
                <w:webHidden/>
              </w:rPr>
              <w:tab/>
            </w:r>
            <w:r w:rsidR="005F19E9">
              <w:rPr>
                <w:webHidden/>
              </w:rPr>
              <w:fldChar w:fldCharType="begin"/>
            </w:r>
            <w:r w:rsidR="005F19E9">
              <w:rPr>
                <w:webHidden/>
              </w:rPr>
              <w:instrText xml:space="preserve"> PAGEREF _Toc107229417 \h </w:instrText>
            </w:r>
            <w:r w:rsidR="005F19E9">
              <w:rPr>
                <w:webHidden/>
              </w:rPr>
            </w:r>
            <w:r w:rsidR="005F19E9">
              <w:rPr>
                <w:webHidden/>
              </w:rPr>
              <w:fldChar w:fldCharType="separate"/>
            </w:r>
            <w:r w:rsidR="005F19E9">
              <w:rPr>
                <w:webHidden/>
              </w:rPr>
              <w:t>806</w:t>
            </w:r>
            <w:r w:rsidR="005F19E9">
              <w:rPr>
                <w:webHidden/>
              </w:rPr>
              <w:fldChar w:fldCharType="end"/>
            </w:r>
          </w:hyperlink>
        </w:p>
        <w:p w14:paraId="0585075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8" w:history="1">
            <w:r w:rsidR="005F19E9" w:rsidRPr="006F254B">
              <w:rPr>
                <w:rStyle w:val="af0"/>
              </w:rPr>
              <w:t>4.14.6 Настройка видов отчета</w:t>
            </w:r>
            <w:r w:rsidR="005F19E9">
              <w:rPr>
                <w:webHidden/>
              </w:rPr>
              <w:tab/>
            </w:r>
            <w:r w:rsidR="005F19E9">
              <w:rPr>
                <w:webHidden/>
              </w:rPr>
              <w:fldChar w:fldCharType="begin"/>
            </w:r>
            <w:r w:rsidR="005F19E9">
              <w:rPr>
                <w:webHidden/>
              </w:rPr>
              <w:instrText xml:space="preserve"> PAGEREF _Toc107229418 \h </w:instrText>
            </w:r>
            <w:r w:rsidR="005F19E9">
              <w:rPr>
                <w:webHidden/>
              </w:rPr>
            </w:r>
            <w:r w:rsidR="005F19E9">
              <w:rPr>
                <w:webHidden/>
              </w:rPr>
              <w:fldChar w:fldCharType="separate"/>
            </w:r>
            <w:r w:rsidR="005F19E9">
              <w:rPr>
                <w:webHidden/>
              </w:rPr>
              <w:t>808</w:t>
            </w:r>
            <w:r w:rsidR="005F19E9">
              <w:rPr>
                <w:webHidden/>
              </w:rPr>
              <w:fldChar w:fldCharType="end"/>
            </w:r>
          </w:hyperlink>
        </w:p>
        <w:p w14:paraId="5B78583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19" w:history="1">
            <w:r w:rsidR="005F19E9" w:rsidRPr="006F254B">
              <w:rPr>
                <w:rStyle w:val="af0"/>
              </w:rPr>
              <w:t>4.14.7 Версия отчета</w:t>
            </w:r>
            <w:r w:rsidR="005F19E9">
              <w:rPr>
                <w:webHidden/>
              </w:rPr>
              <w:tab/>
            </w:r>
            <w:r w:rsidR="005F19E9">
              <w:rPr>
                <w:webHidden/>
              </w:rPr>
              <w:fldChar w:fldCharType="begin"/>
            </w:r>
            <w:r w:rsidR="005F19E9">
              <w:rPr>
                <w:webHidden/>
              </w:rPr>
              <w:instrText xml:space="preserve"> PAGEREF _Toc107229419 \h </w:instrText>
            </w:r>
            <w:r w:rsidR="005F19E9">
              <w:rPr>
                <w:webHidden/>
              </w:rPr>
            </w:r>
            <w:r w:rsidR="005F19E9">
              <w:rPr>
                <w:webHidden/>
              </w:rPr>
              <w:fldChar w:fldCharType="separate"/>
            </w:r>
            <w:r w:rsidR="005F19E9">
              <w:rPr>
                <w:webHidden/>
              </w:rPr>
              <w:t>809</w:t>
            </w:r>
            <w:r w:rsidR="005F19E9">
              <w:rPr>
                <w:webHidden/>
              </w:rPr>
              <w:fldChar w:fldCharType="end"/>
            </w:r>
          </w:hyperlink>
        </w:p>
        <w:p w14:paraId="32DD499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0" w:history="1">
            <w:r w:rsidR="005F19E9" w:rsidRPr="006F254B">
              <w:rPr>
                <w:rStyle w:val="af0"/>
              </w:rPr>
              <w:t>4.14.8 Бланк отчета</w:t>
            </w:r>
            <w:r w:rsidR="005F19E9">
              <w:rPr>
                <w:webHidden/>
              </w:rPr>
              <w:tab/>
            </w:r>
            <w:r w:rsidR="005F19E9">
              <w:rPr>
                <w:webHidden/>
              </w:rPr>
              <w:fldChar w:fldCharType="begin"/>
            </w:r>
            <w:r w:rsidR="005F19E9">
              <w:rPr>
                <w:webHidden/>
              </w:rPr>
              <w:instrText xml:space="preserve"> PAGEREF _Toc107229420 \h </w:instrText>
            </w:r>
            <w:r w:rsidR="005F19E9">
              <w:rPr>
                <w:webHidden/>
              </w:rPr>
            </w:r>
            <w:r w:rsidR="005F19E9">
              <w:rPr>
                <w:webHidden/>
              </w:rPr>
              <w:fldChar w:fldCharType="separate"/>
            </w:r>
            <w:r w:rsidR="005F19E9">
              <w:rPr>
                <w:webHidden/>
              </w:rPr>
              <w:t>809</w:t>
            </w:r>
            <w:r w:rsidR="005F19E9">
              <w:rPr>
                <w:webHidden/>
              </w:rPr>
              <w:fldChar w:fldCharType="end"/>
            </w:r>
          </w:hyperlink>
        </w:p>
        <w:p w14:paraId="6E5CF94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1" w:history="1">
            <w:r w:rsidR="005F19E9" w:rsidRPr="006F254B">
              <w:rPr>
                <w:rStyle w:val="af0"/>
              </w:rPr>
              <w:t>4.14.9 Правило обработки</w:t>
            </w:r>
            <w:r w:rsidR="005F19E9">
              <w:rPr>
                <w:webHidden/>
              </w:rPr>
              <w:tab/>
            </w:r>
            <w:r w:rsidR="005F19E9">
              <w:rPr>
                <w:webHidden/>
              </w:rPr>
              <w:fldChar w:fldCharType="begin"/>
            </w:r>
            <w:r w:rsidR="005F19E9">
              <w:rPr>
                <w:webHidden/>
              </w:rPr>
              <w:instrText xml:space="preserve"> PAGEREF _Toc107229421 \h </w:instrText>
            </w:r>
            <w:r w:rsidR="005F19E9">
              <w:rPr>
                <w:webHidden/>
              </w:rPr>
            </w:r>
            <w:r w:rsidR="005F19E9">
              <w:rPr>
                <w:webHidden/>
              </w:rPr>
              <w:fldChar w:fldCharType="separate"/>
            </w:r>
            <w:r w:rsidR="005F19E9">
              <w:rPr>
                <w:webHidden/>
              </w:rPr>
              <w:t>809</w:t>
            </w:r>
            <w:r w:rsidR="005F19E9">
              <w:rPr>
                <w:webHidden/>
              </w:rPr>
              <w:fldChar w:fldCharType="end"/>
            </w:r>
          </w:hyperlink>
        </w:p>
        <w:p w14:paraId="7FD2EC7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2" w:history="1">
            <w:r w:rsidR="005F19E9" w:rsidRPr="006F254B">
              <w:rPr>
                <w:rStyle w:val="af0"/>
              </w:rPr>
              <w:t>4.14.10 Правило проверки</w:t>
            </w:r>
            <w:r w:rsidR="005F19E9">
              <w:rPr>
                <w:webHidden/>
              </w:rPr>
              <w:tab/>
            </w:r>
            <w:r w:rsidR="005F19E9">
              <w:rPr>
                <w:webHidden/>
              </w:rPr>
              <w:fldChar w:fldCharType="begin"/>
            </w:r>
            <w:r w:rsidR="005F19E9">
              <w:rPr>
                <w:webHidden/>
              </w:rPr>
              <w:instrText xml:space="preserve"> PAGEREF _Toc107229422 \h </w:instrText>
            </w:r>
            <w:r w:rsidR="005F19E9">
              <w:rPr>
                <w:webHidden/>
              </w:rPr>
            </w:r>
            <w:r w:rsidR="005F19E9">
              <w:rPr>
                <w:webHidden/>
              </w:rPr>
              <w:fldChar w:fldCharType="separate"/>
            </w:r>
            <w:r w:rsidR="005F19E9">
              <w:rPr>
                <w:webHidden/>
              </w:rPr>
              <w:t>809</w:t>
            </w:r>
            <w:r w:rsidR="005F19E9">
              <w:rPr>
                <w:webHidden/>
              </w:rPr>
              <w:fldChar w:fldCharType="end"/>
            </w:r>
          </w:hyperlink>
        </w:p>
        <w:p w14:paraId="59C62709"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3" w:history="1">
            <w:r w:rsidR="005F19E9" w:rsidRPr="006F254B">
              <w:rPr>
                <w:rStyle w:val="af0"/>
              </w:rPr>
              <w:t>4.14.11 Правило заполнения</w:t>
            </w:r>
            <w:r w:rsidR="005F19E9">
              <w:rPr>
                <w:webHidden/>
              </w:rPr>
              <w:tab/>
            </w:r>
            <w:r w:rsidR="005F19E9">
              <w:rPr>
                <w:webHidden/>
              </w:rPr>
              <w:fldChar w:fldCharType="begin"/>
            </w:r>
            <w:r w:rsidR="005F19E9">
              <w:rPr>
                <w:webHidden/>
              </w:rPr>
              <w:instrText xml:space="preserve"> PAGEREF _Toc107229423 \h </w:instrText>
            </w:r>
            <w:r w:rsidR="005F19E9">
              <w:rPr>
                <w:webHidden/>
              </w:rPr>
            </w:r>
            <w:r w:rsidR="005F19E9">
              <w:rPr>
                <w:webHidden/>
              </w:rPr>
              <w:fldChar w:fldCharType="separate"/>
            </w:r>
            <w:r w:rsidR="005F19E9">
              <w:rPr>
                <w:webHidden/>
              </w:rPr>
              <w:t>810</w:t>
            </w:r>
            <w:r w:rsidR="005F19E9">
              <w:rPr>
                <w:webHidden/>
              </w:rPr>
              <w:fldChar w:fldCharType="end"/>
            </w:r>
          </w:hyperlink>
        </w:p>
        <w:p w14:paraId="21D458B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4" w:history="1">
            <w:r w:rsidR="005F19E9" w:rsidRPr="006F254B">
              <w:rPr>
                <w:rStyle w:val="af0"/>
              </w:rPr>
              <w:t>4.14.12 Дополнительные печатные формы</w:t>
            </w:r>
            <w:r w:rsidR="005F19E9">
              <w:rPr>
                <w:webHidden/>
              </w:rPr>
              <w:tab/>
            </w:r>
            <w:r w:rsidR="005F19E9">
              <w:rPr>
                <w:webHidden/>
              </w:rPr>
              <w:fldChar w:fldCharType="begin"/>
            </w:r>
            <w:r w:rsidR="005F19E9">
              <w:rPr>
                <w:webHidden/>
              </w:rPr>
              <w:instrText xml:space="preserve"> PAGEREF _Toc107229424 \h </w:instrText>
            </w:r>
            <w:r w:rsidR="005F19E9">
              <w:rPr>
                <w:webHidden/>
              </w:rPr>
            </w:r>
            <w:r w:rsidR="005F19E9">
              <w:rPr>
                <w:webHidden/>
              </w:rPr>
              <w:fldChar w:fldCharType="separate"/>
            </w:r>
            <w:r w:rsidR="005F19E9">
              <w:rPr>
                <w:webHidden/>
              </w:rPr>
              <w:t>810</w:t>
            </w:r>
            <w:r w:rsidR="005F19E9">
              <w:rPr>
                <w:webHidden/>
              </w:rPr>
              <w:fldChar w:fldCharType="end"/>
            </w:r>
          </w:hyperlink>
        </w:p>
        <w:p w14:paraId="6A5C332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5" w:history="1">
            <w:r w:rsidR="005F19E9" w:rsidRPr="006F254B">
              <w:rPr>
                <w:rStyle w:val="af0"/>
              </w:rPr>
              <w:t>4.14.13 Проверка согласования показателей отчетов</w:t>
            </w:r>
            <w:r w:rsidR="005F19E9">
              <w:rPr>
                <w:webHidden/>
              </w:rPr>
              <w:tab/>
            </w:r>
            <w:r w:rsidR="005F19E9">
              <w:rPr>
                <w:webHidden/>
              </w:rPr>
              <w:fldChar w:fldCharType="begin"/>
            </w:r>
            <w:r w:rsidR="005F19E9">
              <w:rPr>
                <w:webHidden/>
              </w:rPr>
              <w:instrText xml:space="preserve"> PAGEREF _Toc107229425 \h </w:instrText>
            </w:r>
            <w:r w:rsidR="005F19E9">
              <w:rPr>
                <w:webHidden/>
              </w:rPr>
            </w:r>
            <w:r w:rsidR="005F19E9">
              <w:rPr>
                <w:webHidden/>
              </w:rPr>
              <w:fldChar w:fldCharType="separate"/>
            </w:r>
            <w:r w:rsidR="005F19E9">
              <w:rPr>
                <w:webHidden/>
              </w:rPr>
              <w:t>810</w:t>
            </w:r>
            <w:r w:rsidR="005F19E9">
              <w:rPr>
                <w:webHidden/>
              </w:rPr>
              <w:fldChar w:fldCharType="end"/>
            </w:r>
          </w:hyperlink>
        </w:p>
        <w:p w14:paraId="6E2354B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6" w:history="1">
            <w:r w:rsidR="005F19E9" w:rsidRPr="006F254B">
              <w:rPr>
                <w:rStyle w:val="af0"/>
              </w:rPr>
              <w:t>4.14.14 Подготовка отчетности в электронном виде</w:t>
            </w:r>
            <w:r w:rsidR="005F19E9">
              <w:rPr>
                <w:webHidden/>
              </w:rPr>
              <w:tab/>
            </w:r>
            <w:r w:rsidR="005F19E9">
              <w:rPr>
                <w:webHidden/>
              </w:rPr>
              <w:fldChar w:fldCharType="begin"/>
            </w:r>
            <w:r w:rsidR="005F19E9">
              <w:rPr>
                <w:webHidden/>
              </w:rPr>
              <w:instrText xml:space="preserve"> PAGEREF _Toc107229426 \h </w:instrText>
            </w:r>
            <w:r w:rsidR="005F19E9">
              <w:rPr>
                <w:webHidden/>
              </w:rPr>
            </w:r>
            <w:r w:rsidR="005F19E9">
              <w:rPr>
                <w:webHidden/>
              </w:rPr>
              <w:fldChar w:fldCharType="separate"/>
            </w:r>
            <w:r w:rsidR="005F19E9">
              <w:rPr>
                <w:webHidden/>
              </w:rPr>
              <w:t>812</w:t>
            </w:r>
            <w:r w:rsidR="005F19E9">
              <w:rPr>
                <w:webHidden/>
              </w:rPr>
              <w:fldChar w:fldCharType="end"/>
            </w:r>
          </w:hyperlink>
        </w:p>
        <w:p w14:paraId="5C76638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7" w:history="1">
            <w:r w:rsidR="005F19E9" w:rsidRPr="006F254B">
              <w:rPr>
                <w:rStyle w:val="af0"/>
              </w:rPr>
              <w:t>4.14.15 Выгрузка одного отчета</w:t>
            </w:r>
            <w:r w:rsidR="005F19E9">
              <w:rPr>
                <w:webHidden/>
              </w:rPr>
              <w:tab/>
            </w:r>
            <w:r w:rsidR="005F19E9">
              <w:rPr>
                <w:webHidden/>
              </w:rPr>
              <w:fldChar w:fldCharType="begin"/>
            </w:r>
            <w:r w:rsidR="005F19E9">
              <w:rPr>
                <w:webHidden/>
              </w:rPr>
              <w:instrText xml:space="preserve"> PAGEREF _Toc107229427 \h </w:instrText>
            </w:r>
            <w:r w:rsidR="005F19E9">
              <w:rPr>
                <w:webHidden/>
              </w:rPr>
            </w:r>
            <w:r w:rsidR="005F19E9">
              <w:rPr>
                <w:webHidden/>
              </w:rPr>
              <w:fldChar w:fldCharType="separate"/>
            </w:r>
            <w:r w:rsidR="005F19E9">
              <w:rPr>
                <w:webHidden/>
              </w:rPr>
              <w:t>812</w:t>
            </w:r>
            <w:r w:rsidR="005F19E9">
              <w:rPr>
                <w:webHidden/>
              </w:rPr>
              <w:fldChar w:fldCharType="end"/>
            </w:r>
          </w:hyperlink>
        </w:p>
        <w:p w14:paraId="44D5D4F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28" w:history="1">
            <w:r w:rsidR="005F19E9" w:rsidRPr="006F254B">
              <w:rPr>
                <w:rStyle w:val="af0"/>
              </w:rPr>
              <w:t>4.14.16 Выгрузка группы отчетов</w:t>
            </w:r>
            <w:r w:rsidR="005F19E9">
              <w:rPr>
                <w:webHidden/>
              </w:rPr>
              <w:tab/>
            </w:r>
            <w:r w:rsidR="005F19E9">
              <w:rPr>
                <w:webHidden/>
              </w:rPr>
              <w:fldChar w:fldCharType="begin"/>
            </w:r>
            <w:r w:rsidR="005F19E9">
              <w:rPr>
                <w:webHidden/>
              </w:rPr>
              <w:instrText xml:space="preserve"> PAGEREF _Toc107229428 \h </w:instrText>
            </w:r>
            <w:r w:rsidR="005F19E9">
              <w:rPr>
                <w:webHidden/>
              </w:rPr>
            </w:r>
            <w:r w:rsidR="005F19E9">
              <w:rPr>
                <w:webHidden/>
              </w:rPr>
              <w:fldChar w:fldCharType="separate"/>
            </w:r>
            <w:r w:rsidR="005F19E9">
              <w:rPr>
                <w:webHidden/>
              </w:rPr>
              <w:t>814</w:t>
            </w:r>
            <w:r w:rsidR="005F19E9">
              <w:rPr>
                <w:webHidden/>
              </w:rPr>
              <w:fldChar w:fldCharType="end"/>
            </w:r>
          </w:hyperlink>
        </w:p>
        <w:p w14:paraId="5A58D3A9"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29" w:history="1">
            <w:r w:rsidR="005F19E9" w:rsidRPr="006F254B">
              <w:rPr>
                <w:rStyle w:val="af0"/>
                <w:rFonts w:cs="Arial"/>
              </w:rPr>
              <w:t>4.15 Налоговая и статистическая отчетность</w:t>
            </w:r>
            <w:r w:rsidR="005F19E9">
              <w:rPr>
                <w:webHidden/>
              </w:rPr>
              <w:tab/>
            </w:r>
            <w:r w:rsidR="005F19E9">
              <w:rPr>
                <w:webHidden/>
              </w:rPr>
              <w:fldChar w:fldCharType="begin"/>
            </w:r>
            <w:r w:rsidR="005F19E9">
              <w:rPr>
                <w:webHidden/>
              </w:rPr>
              <w:instrText xml:space="preserve"> PAGEREF _Toc107229429 \h </w:instrText>
            </w:r>
            <w:r w:rsidR="005F19E9">
              <w:rPr>
                <w:webHidden/>
              </w:rPr>
            </w:r>
            <w:r w:rsidR="005F19E9">
              <w:rPr>
                <w:webHidden/>
              </w:rPr>
              <w:fldChar w:fldCharType="separate"/>
            </w:r>
            <w:r w:rsidR="005F19E9">
              <w:rPr>
                <w:webHidden/>
              </w:rPr>
              <w:t>814</w:t>
            </w:r>
            <w:r w:rsidR="005F19E9">
              <w:rPr>
                <w:webHidden/>
              </w:rPr>
              <w:fldChar w:fldCharType="end"/>
            </w:r>
          </w:hyperlink>
        </w:p>
        <w:p w14:paraId="1CBCEDD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0" w:history="1">
            <w:r w:rsidR="005F19E9" w:rsidRPr="006F254B">
              <w:rPr>
                <w:rStyle w:val="af0"/>
              </w:rPr>
              <w:t>4.15.1 Список налоговых и статистических отчетов</w:t>
            </w:r>
            <w:r w:rsidR="005F19E9">
              <w:rPr>
                <w:webHidden/>
              </w:rPr>
              <w:tab/>
            </w:r>
            <w:r w:rsidR="005F19E9">
              <w:rPr>
                <w:webHidden/>
              </w:rPr>
              <w:fldChar w:fldCharType="begin"/>
            </w:r>
            <w:r w:rsidR="005F19E9">
              <w:rPr>
                <w:webHidden/>
              </w:rPr>
              <w:instrText xml:space="preserve"> PAGEREF _Toc107229430 \h </w:instrText>
            </w:r>
            <w:r w:rsidR="005F19E9">
              <w:rPr>
                <w:webHidden/>
              </w:rPr>
            </w:r>
            <w:r w:rsidR="005F19E9">
              <w:rPr>
                <w:webHidden/>
              </w:rPr>
              <w:fldChar w:fldCharType="separate"/>
            </w:r>
            <w:r w:rsidR="005F19E9">
              <w:rPr>
                <w:webHidden/>
              </w:rPr>
              <w:t>815</w:t>
            </w:r>
            <w:r w:rsidR="005F19E9">
              <w:rPr>
                <w:webHidden/>
              </w:rPr>
              <w:fldChar w:fldCharType="end"/>
            </w:r>
          </w:hyperlink>
        </w:p>
        <w:p w14:paraId="16FDE73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1" w:history="1">
            <w:r w:rsidR="005F19E9" w:rsidRPr="006F254B">
              <w:rPr>
                <w:rStyle w:val="af0"/>
              </w:rPr>
              <w:t>4.15.2 Создание отчета</w:t>
            </w:r>
            <w:r w:rsidR="005F19E9">
              <w:rPr>
                <w:webHidden/>
              </w:rPr>
              <w:tab/>
            </w:r>
            <w:r w:rsidR="005F19E9">
              <w:rPr>
                <w:webHidden/>
              </w:rPr>
              <w:fldChar w:fldCharType="begin"/>
            </w:r>
            <w:r w:rsidR="005F19E9">
              <w:rPr>
                <w:webHidden/>
              </w:rPr>
              <w:instrText xml:space="preserve"> PAGEREF _Toc107229431 \h </w:instrText>
            </w:r>
            <w:r w:rsidR="005F19E9">
              <w:rPr>
                <w:webHidden/>
              </w:rPr>
            </w:r>
            <w:r w:rsidR="005F19E9">
              <w:rPr>
                <w:webHidden/>
              </w:rPr>
              <w:fldChar w:fldCharType="separate"/>
            </w:r>
            <w:r w:rsidR="005F19E9">
              <w:rPr>
                <w:webHidden/>
              </w:rPr>
              <w:t>815</w:t>
            </w:r>
            <w:r w:rsidR="005F19E9">
              <w:rPr>
                <w:webHidden/>
              </w:rPr>
              <w:fldChar w:fldCharType="end"/>
            </w:r>
          </w:hyperlink>
        </w:p>
        <w:p w14:paraId="259CF29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2" w:history="1">
            <w:r w:rsidR="005F19E9" w:rsidRPr="006F254B">
              <w:rPr>
                <w:rStyle w:val="af0"/>
              </w:rPr>
              <w:t>4.15.3 Расшифровка показателей отчетов</w:t>
            </w:r>
            <w:r w:rsidR="005F19E9">
              <w:rPr>
                <w:webHidden/>
              </w:rPr>
              <w:tab/>
            </w:r>
            <w:r w:rsidR="005F19E9">
              <w:rPr>
                <w:webHidden/>
              </w:rPr>
              <w:fldChar w:fldCharType="begin"/>
            </w:r>
            <w:r w:rsidR="005F19E9">
              <w:rPr>
                <w:webHidden/>
              </w:rPr>
              <w:instrText xml:space="preserve"> PAGEREF _Toc107229432 \h </w:instrText>
            </w:r>
            <w:r w:rsidR="005F19E9">
              <w:rPr>
                <w:webHidden/>
              </w:rPr>
            </w:r>
            <w:r w:rsidR="005F19E9">
              <w:rPr>
                <w:webHidden/>
              </w:rPr>
              <w:fldChar w:fldCharType="separate"/>
            </w:r>
            <w:r w:rsidR="005F19E9">
              <w:rPr>
                <w:webHidden/>
              </w:rPr>
              <w:t>823</w:t>
            </w:r>
            <w:r w:rsidR="005F19E9">
              <w:rPr>
                <w:webHidden/>
              </w:rPr>
              <w:fldChar w:fldCharType="end"/>
            </w:r>
          </w:hyperlink>
        </w:p>
        <w:p w14:paraId="1113661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3" w:history="1">
            <w:r w:rsidR="005F19E9" w:rsidRPr="006F254B">
              <w:rPr>
                <w:rStyle w:val="af0"/>
              </w:rPr>
              <w:t>4.15.4 Выгрузка налоговых и статистических отчетов в электронном виде</w:t>
            </w:r>
            <w:r w:rsidR="005F19E9">
              <w:rPr>
                <w:webHidden/>
              </w:rPr>
              <w:tab/>
            </w:r>
            <w:r w:rsidR="005F19E9">
              <w:rPr>
                <w:webHidden/>
              </w:rPr>
              <w:fldChar w:fldCharType="begin"/>
            </w:r>
            <w:r w:rsidR="005F19E9">
              <w:rPr>
                <w:webHidden/>
              </w:rPr>
              <w:instrText xml:space="preserve"> PAGEREF _Toc107229433 \h </w:instrText>
            </w:r>
            <w:r w:rsidR="005F19E9">
              <w:rPr>
                <w:webHidden/>
              </w:rPr>
            </w:r>
            <w:r w:rsidR="005F19E9">
              <w:rPr>
                <w:webHidden/>
              </w:rPr>
              <w:fldChar w:fldCharType="separate"/>
            </w:r>
            <w:r w:rsidR="005F19E9">
              <w:rPr>
                <w:webHidden/>
              </w:rPr>
              <w:t>823</w:t>
            </w:r>
            <w:r w:rsidR="005F19E9">
              <w:rPr>
                <w:webHidden/>
              </w:rPr>
              <w:fldChar w:fldCharType="end"/>
            </w:r>
          </w:hyperlink>
        </w:p>
        <w:p w14:paraId="30416FE1"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34" w:history="1">
            <w:r w:rsidR="005F19E9" w:rsidRPr="006F254B">
              <w:rPr>
                <w:rStyle w:val="af0"/>
                <w:rFonts w:cs="Arial"/>
              </w:rPr>
              <w:t>4.16 Размещение свободных средств федерального бюджета</w:t>
            </w:r>
            <w:r w:rsidR="005F19E9">
              <w:rPr>
                <w:webHidden/>
              </w:rPr>
              <w:tab/>
            </w:r>
            <w:r w:rsidR="005F19E9">
              <w:rPr>
                <w:webHidden/>
              </w:rPr>
              <w:fldChar w:fldCharType="begin"/>
            </w:r>
            <w:r w:rsidR="005F19E9">
              <w:rPr>
                <w:webHidden/>
              </w:rPr>
              <w:instrText xml:space="preserve"> PAGEREF _Toc107229434 \h </w:instrText>
            </w:r>
            <w:r w:rsidR="005F19E9">
              <w:rPr>
                <w:webHidden/>
              </w:rPr>
            </w:r>
            <w:r w:rsidR="005F19E9">
              <w:rPr>
                <w:webHidden/>
              </w:rPr>
              <w:fldChar w:fldCharType="separate"/>
            </w:r>
            <w:r w:rsidR="005F19E9">
              <w:rPr>
                <w:webHidden/>
              </w:rPr>
              <w:t>824</w:t>
            </w:r>
            <w:r w:rsidR="005F19E9">
              <w:rPr>
                <w:webHidden/>
              </w:rPr>
              <w:fldChar w:fldCharType="end"/>
            </w:r>
          </w:hyperlink>
        </w:p>
        <w:p w14:paraId="596DE28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5" w:history="1">
            <w:r w:rsidR="005F19E9" w:rsidRPr="006F254B">
              <w:rPr>
                <w:rStyle w:val="af0"/>
              </w:rPr>
              <w:t>4.16.1 Размещение средств федерального бюджета по договорам банковского вклада (депозита) с центральным контрагентом</w:t>
            </w:r>
            <w:r w:rsidR="005F19E9">
              <w:rPr>
                <w:webHidden/>
              </w:rPr>
              <w:tab/>
            </w:r>
            <w:r w:rsidR="005F19E9">
              <w:rPr>
                <w:webHidden/>
              </w:rPr>
              <w:fldChar w:fldCharType="begin"/>
            </w:r>
            <w:r w:rsidR="005F19E9">
              <w:rPr>
                <w:webHidden/>
              </w:rPr>
              <w:instrText xml:space="preserve"> PAGEREF _Toc107229435 \h </w:instrText>
            </w:r>
            <w:r w:rsidR="005F19E9">
              <w:rPr>
                <w:webHidden/>
              </w:rPr>
            </w:r>
            <w:r w:rsidR="005F19E9">
              <w:rPr>
                <w:webHidden/>
              </w:rPr>
              <w:fldChar w:fldCharType="separate"/>
            </w:r>
            <w:r w:rsidR="005F19E9">
              <w:rPr>
                <w:webHidden/>
              </w:rPr>
              <w:t>824</w:t>
            </w:r>
            <w:r w:rsidR="005F19E9">
              <w:rPr>
                <w:webHidden/>
              </w:rPr>
              <w:fldChar w:fldCharType="end"/>
            </w:r>
          </w:hyperlink>
        </w:p>
        <w:p w14:paraId="679936E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6" w:history="1">
            <w:r w:rsidR="005F19E9" w:rsidRPr="006F254B">
              <w:rPr>
                <w:rStyle w:val="af0"/>
              </w:rPr>
              <w:t>4.16.2 Учет бюджетных кредитов</w:t>
            </w:r>
            <w:r w:rsidR="005F19E9">
              <w:rPr>
                <w:webHidden/>
              </w:rPr>
              <w:tab/>
            </w:r>
            <w:r w:rsidR="005F19E9">
              <w:rPr>
                <w:webHidden/>
              </w:rPr>
              <w:fldChar w:fldCharType="begin"/>
            </w:r>
            <w:r w:rsidR="005F19E9">
              <w:rPr>
                <w:webHidden/>
              </w:rPr>
              <w:instrText xml:space="preserve"> PAGEREF _Toc107229436 \h </w:instrText>
            </w:r>
            <w:r w:rsidR="005F19E9">
              <w:rPr>
                <w:webHidden/>
              </w:rPr>
            </w:r>
            <w:r w:rsidR="005F19E9">
              <w:rPr>
                <w:webHidden/>
              </w:rPr>
              <w:fldChar w:fldCharType="separate"/>
            </w:r>
            <w:r w:rsidR="005F19E9">
              <w:rPr>
                <w:webHidden/>
              </w:rPr>
              <w:t>838</w:t>
            </w:r>
            <w:r w:rsidR="005F19E9">
              <w:rPr>
                <w:webHidden/>
              </w:rPr>
              <w:fldChar w:fldCharType="end"/>
            </w:r>
          </w:hyperlink>
        </w:p>
        <w:p w14:paraId="7BDD1E0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7" w:history="1">
            <w:r w:rsidR="005F19E9" w:rsidRPr="006F254B">
              <w:rPr>
                <w:rStyle w:val="af0"/>
              </w:rPr>
              <w:t>4.16.3 Учет размещения средств на банковских депозитах</w:t>
            </w:r>
            <w:r w:rsidR="005F19E9">
              <w:rPr>
                <w:webHidden/>
              </w:rPr>
              <w:tab/>
            </w:r>
            <w:r w:rsidR="005F19E9">
              <w:rPr>
                <w:webHidden/>
              </w:rPr>
              <w:fldChar w:fldCharType="begin"/>
            </w:r>
            <w:r w:rsidR="005F19E9">
              <w:rPr>
                <w:webHidden/>
              </w:rPr>
              <w:instrText xml:space="preserve"> PAGEREF _Toc107229437 \h </w:instrText>
            </w:r>
            <w:r w:rsidR="005F19E9">
              <w:rPr>
                <w:webHidden/>
              </w:rPr>
            </w:r>
            <w:r w:rsidR="005F19E9">
              <w:rPr>
                <w:webHidden/>
              </w:rPr>
              <w:fldChar w:fldCharType="separate"/>
            </w:r>
            <w:r w:rsidR="005F19E9">
              <w:rPr>
                <w:webHidden/>
              </w:rPr>
              <w:t>856</w:t>
            </w:r>
            <w:r w:rsidR="005F19E9">
              <w:rPr>
                <w:webHidden/>
              </w:rPr>
              <w:fldChar w:fldCharType="end"/>
            </w:r>
          </w:hyperlink>
        </w:p>
        <w:p w14:paraId="6CD5DD0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8" w:history="1">
            <w:r w:rsidR="005F19E9" w:rsidRPr="006F254B">
              <w:rPr>
                <w:rStyle w:val="af0"/>
              </w:rPr>
              <w:t>4.16.4 Учет по договорам РЕПО</w:t>
            </w:r>
            <w:r w:rsidR="005F19E9">
              <w:rPr>
                <w:webHidden/>
              </w:rPr>
              <w:tab/>
            </w:r>
            <w:r w:rsidR="005F19E9">
              <w:rPr>
                <w:webHidden/>
              </w:rPr>
              <w:fldChar w:fldCharType="begin"/>
            </w:r>
            <w:r w:rsidR="005F19E9">
              <w:rPr>
                <w:webHidden/>
              </w:rPr>
              <w:instrText xml:space="preserve"> PAGEREF _Toc107229438 \h </w:instrText>
            </w:r>
            <w:r w:rsidR="005F19E9">
              <w:rPr>
                <w:webHidden/>
              </w:rPr>
            </w:r>
            <w:r w:rsidR="005F19E9">
              <w:rPr>
                <w:webHidden/>
              </w:rPr>
              <w:fldChar w:fldCharType="separate"/>
            </w:r>
            <w:r w:rsidR="005F19E9">
              <w:rPr>
                <w:webHidden/>
              </w:rPr>
              <w:t>879</w:t>
            </w:r>
            <w:r w:rsidR="005F19E9">
              <w:rPr>
                <w:webHidden/>
              </w:rPr>
              <w:fldChar w:fldCharType="end"/>
            </w:r>
          </w:hyperlink>
        </w:p>
        <w:p w14:paraId="638CC0A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39" w:history="1">
            <w:r w:rsidR="005F19E9" w:rsidRPr="006F254B">
              <w:rPr>
                <w:rStyle w:val="af0"/>
              </w:rPr>
              <w:t>4.16.5 Ведение учета операций покупки (продажи) иностранной валюты по сделкам «валютный своп»</w:t>
            </w:r>
            <w:r w:rsidR="005F19E9">
              <w:rPr>
                <w:webHidden/>
              </w:rPr>
              <w:tab/>
            </w:r>
            <w:r w:rsidR="005F19E9">
              <w:rPr>
                <w:webHidden/>
              </w:rPr>
              <w:fldChar w:fldCharType="begin"/>
            </w:r>
            <w:r w:rsidR="005F19E9">
              <w:rPr>
                <w:webHidden/>
              </w:rPr>
              <w:instrText xml:space="preserve"> PAGEREF _Toc107229439 \h </w:instrText>
            </w:r>
            <w:r w:rsidR="005F19E9">
              <w:rPr>
                <w:webHidden/>
              </w:rPr>
            </w:r>
            <w:r w:rsidR="005F19E9">
              <w:rPr>
                <w:webHidden/>
              </w:rPr>
              <w:fldChar w:fldCharType="separate"/>
            </w:r>
            <w:r w:rsidR="005F19E9">
              <w:rPr>
                <w:webHidden/>
              </w:rPr>
              <w:t>903</w:t>
            </w:r>
            <w:r w:rsidR="005F19E9">
              <w:rPr>
                <w:webHidden/>
              </w:rPr>
              <w:fldChar w:fldCharType="end"/>
            </w:r>
          </w:hyperlink>
        </w:p>
        <w:p w14:paraId="29C7137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0" w:history="1">
            <w:r w:rsidR="005F19E9" w:rsidRPr="006F254B">
              <w:rPr>
                <w:rStyle w:val="af0"/>
              </w:rPr>
              <w:t>4.16.6 Учет размещения средств федерального бюджета на банковских счетах до востребования</w:t>
            </w:r>
            <w:r w:rsidR="005F19E9">
              <w:rPr>
                <w:webHidden/>
              </w:rPr>
              <w:tab/>
            </w:r>
            <w:r w:rsidR="005F19E9">
              <w:rPr>
                <w:webHidden/>
              </w:rPr>
              <w:fldChar w:fldCharType="begin"/>
            </w:r>
            <w:r w:rsidR="005F19E9">
              <w:rPr>
                <w:webHidden/>
              </w:rPr>
              <w:instrText xml:space="preserve"> PAGEREF _Toc107229440 \h </w:instrText>
            </w:r>
            <w:r w:rsidR="005F19E9">
              <w:rPr>
                <w:webHidden/>
              </w:rPr>
            </w:r>
            <w:r w:rsidR="005F19E9">
              <w:rPr>
                <w:webHidden/>
              </w:rPr>
              <w:fldChar w:fldCharType="separate"/>
            </w:r>
            <w:r w:rsidR="005F19E9">
              <w:rPr>
                <w:webHidden/>
              </w:rPr>
              <w:t>910</w:t>
            </w:r>
            <w:r w:rsidR="005F19E9">
              <w:rPr>
                <w:webHidden/>
              </w:rPr>
              <w:fldChar w:fldCharType="end"/>
            </w:r>
          </w:hyperlink>
        </w:p>
        <w:p w14:paraId="5543A04A"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41" w:history="1">
            <w:r w:rsidR="005F19E9" w:rsidRPr="006F254B">
              <w:rPr>
                <w:rStyle w:val="af0"/>
                <w:rFonts w:cs="Arial"/>
              </w:rPr>
              <w:t>4.17 Учет получения информации об исполнении государственных контрактов</w:t>
            </w:r>
            <w:r w:rsidR="005F19E9">
              <w:rPr>
                <w:webHidden/>
              </w:rPr>
              <w:tab/>
            </w:r>
            <w:r w:rsidR="005F19E9">
              <w:rPr>
                <w:webHidden/>
              </w:rPr>
              <w:fldChar w:fldCharType="begin"/>
            </w:r>
            <w:r w:rsidR="005F19E9">
              <w:rPr>
                <w:webHidden/>
              </w:rPr>
              <w:instrText xml:space="preserve"> PAGEREF _Toc107229441 \h </w:instrText>
            </w:r>
            <w:r w:rsidR="005F19E9">
              <w:rPr>
                <w:webHidden/>
              </w:rPr>
            </w:r>
            <w:r w:rsidR="005F19E9">
              <w:rPr>
                <w:webHidden/>
              </w:rPr>
              <w:fldChar w:fldCharType="separate"/>
            </w:r>
            <w:r w:rsidR="005F19E9">
              <w:rPr>
                <w:webHidden/>
              </w:rPr>
              <w:t>922</w:t>
            </w:r>
            <w:r w:rsidR="005F19E9">
              <w:rPr>
                <w:webHidden/>
              </w:rPr>
              <w:fldChar w:fldCharType="end"/>
            </w:r>
          </w:hyperlink>
        </w:p>
        <w:p w14:paraId="1E6916B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2" w:history="1">
            <w:r w:rsidR="005F19E9" w:rsidRPr="006F254B">
              <w:rPr>
                <w:rStyle w:val="af0"/>
              </w:rPr>
              <w:t>4.17.1 Получение электронного документа «Сведения о денежных обязательствах»</w:t>
            </w:r>
            <w:r w:rsidR="005F19E9">
              <w:rPr>
                <w:webHidden/>
              </w:rPr>
              <w:tab/>
            </w:r>
            <w:r w:rsidR="005F19E9">
              <w:rPr>
                <w:webHidden/>
              </w:rPr>
              <w:fldChar w:fldCharType="begin"/>
            </w:r>
            <w:r w:rsidR="005F19E9">
              <w:rPr>
                <w:webHidden/>
              </w:rPr>
              <w:instrText xml:space="preserve"> PAGEREF _Toc107229442 \h </w:instrText>
            </w:r>
            <w:r w:rsidR="005F19E9">
              <w:rPr>
                <w:webHidden/>
              </w:rPr>
            </w:r>
            <w:r w:rsidR="005F19E9">
              <w:rPr>
                <w:webHidden/>
              </w:rPr>
              <w:fldChar w:fldCharType="separate"/>
            </w:r>
            <w:r w:rsidR="005F19E9">
              <w:rPr>
                <w:webHidden/>
              </w:rPr>
              <w:t>922</w:t>
            </w:r>
            <w:r w:rsidR="005F19E9">
              <w:rPr>
                <w:webHidden/>
              </w:rPr>
              <w:fldChar w:fldCharType="end"/>
            </w:r>
          </w:hyperlink>
        </w:p>
        <w:p w14:paraId="40995088"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43" w:history="1">
            <w:r w:rsidR="005F19E9" w:rsidRPr="006F254B">
              <w:rPr>
                <w:rStyle w:val="af0"/>
                <w:rFonts w:cs="Arial"/>
              </w:rPr>
              <w:t>4.18 Акт приема-передачи по счетам бюджетного учета по счету</w:t>
            </w:r>
            <w:r w:rsidR="005F19E9">
              <w:rPr>
                <w:webHidden/>
              </w:rPr>
              <w:tab/>
            </w:r>
            <w:r w:rsidR="005F19E9">
              <w:rPr>
                <w:webHidden/>
              </w:rPr>
              <w:fldChar w:fldCharType="begin"/>
            </w:r>
            <w:r w:rsidR="005F19E9">
              <w:rPr>
                <w:webHidden/>
              </w:rPr>
              <w:instrText xml:space="preserve"> PAGEREF _Toc107229443 \h </w:instrText>
            </w:r>
            <w:r w:rsidR="005F19E9">
              <w:rPr>
                <w:webHidden/>
              </w:rPr>
            </w:r>
            <w:r w:rsidR="005F19E9">
              <w:rPr>
                <w:webHidden/>
              </w:rPr>
              <w:fldChar w:fldCharType="separate"/>
            </w:r>
            <w:r w:rsidR="005F19E9">
              <w:rPr>
                <w:webHidden/>
              </w:rPr>
              <w:t>941</w:t>
            </w:r>
            <w:r w:rsidR="005F19E9">
              <w:rPr>
                <w:webHidden/>
              </w:rPr>
              <w:fldChar w:fldCharType="end"/>
            </w:r>
          </w:hyperlink>
        </w:p>
        <w:p w14:paraId="54B35A61"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44" w:history="1">
            <w:r w:rsidR="005F19E9" w:rsidRPr="006F254B">
              <w:rPr>
                <w:rStyle w:val="af0"/>
                <w:rFonts w:cs="Arial"/>
              </w:rPr>
              <w:t>4.19 Автоматическое формирование документов на основании СБО</w:t>
            </w:r>
            <w:r w:rsidR="005F19E9">
              <w:rPr>
                <w:webHidden/>
              </w:rPr>
              <w:tab/>
            </w:r>
            <w:r w:rsidR="005F19E9">
              <w:rPr>
                <w:webHidden/>
              </w:rPr>
              <w:fldChar w:fldCharType="begin"/>
            </w:r>
            <w:r w:rsidR="005F19E9">
              <w:rPr>
                <w:webHidden/>
              </w:rPr>
              <w:instrText xml:space="preserve"> PAGEREF _Toc107229444 \h </w:instrText>
            </w:r>
            <w:r w:rsidR="005F19E9">
              <w:rPr>
                <w:webHidden/>
              </w:rPr>
            </w:r>
            <w:r w:rsidR="005F19E9">
              <w:rPr>
                <w:webHidden/>
              </w:rPr>
              <w:fldChar w:fldCharType="separate"/>
            </w:r>
            <w:r w:rsidR="005F19E9">
              <w:rPr>
                <w:webHidden/>
              </w:rPr>
              <w:t>945</w:t>
            </w:r>
            <w:r w:rsidR="005F19E9">
              <w:rPr>
                <w:webHidden/>
              </w:rPr>
              <w:fldChar w:fldCharType="end"/>
            </w:r>
          </w:hyperlink>
        </w:p>
        <w:p w14:paraId="7F9F276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5" w:history="1">
            <w:r w:rsidR="005F19E9" w:rsidRPr="006F254B">
              <w:rPr>
                <w:rStyle w:val="af0"/>
              </w:rPr>
              <w:t>4.19.1 Автоматическое формирование документа «Сведения о бюджетном обязательстве ф. 0506101 (Регистрация бюджетных обязательств)»</w:t>
            </w:r>
            <w:r w:rsidR="005F19E9">
              <w:rPr>
                <w:webHidden/>
              </w:rPr>
              <w:tab/>
            </w:r>
            <w:r w:rsidR="005F19E9">
              <w:rPr>
                <w:webHidden/>
              </w:rPr>
              <w:fldChar w:fldCharType="begin"/>
            </w:r>
            <w:r w:rsidR="005F19E9">
              <w:rPr>
                <w:webHidden/>
              </w:rPr>
              <w:instrText xml:space="preserve"> PAGEREF _Toc107229445 \h </w:instrText>
            </w:r>
            <w:r w:rsidR="005F19E9">
              <w:rPr>
                <w:webHidden/>
              </w:rPr>
            </w:r>
            <w:r w:rsidR="005F19E9">
              <w:rPr>
                <w:webHidden/>
              </w:rPr>
              <w:fldChar w:fldCharType="separate"/>
            </w:r>
            <w:r w:rsidR="005F19E9">
              <w:rPr>
                <w:webHidden/>
              </w:rPr>
              <w:t>945</w:t>
            </w:r>
            <w:r w:rsidR="005F19E9">
              <w:rPr>
                <w:webHidden/>
              </w:rPr>
              <w:fldChar w:fldCharType="end"/>
            </w:r>
          </w:hyperlink>
        </w:p>
        <w:p w14:paraId="17B8B24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6" w:history="1">
            <w:r w:rsidR="005F19E9" w:rsidRPr="006F254B">
              <w:rPr>
                <w:rStyle w:val="af0"/>
              </w:rPr>
              <w:t>4.19.2 Автоматизированное массовое создание документов на основании документа «Сведения о бюджетном обязательстве ф. 0506101 (Регистрация бюджетных обязательств)» по цепочке СБО - Услуги - СДО - ЗКР</w:t>
            </w:r>
            <w:r w:rsidR="005F19E9">
              <w:rPr>
                <w:webHidden/>
              </w:rPr>
              <w:tab/>
            </w:r>
            <w:r w:rsidR="005F19E9">
              <w:rPr>
                <w:webHidden/>
              </w:rPr>
              <w:fldChar w:fldCharType="begin"/>
            </w:r>
            <w:r w:rsidR="005F19E9">
              <w:rPr>
                <w:webHidden/>
              </w:rPr>
              <w:instrText xml:space="preserve"> PAGEREF _Toc107229446 \h </w:instrText>
            </w:r>
            <w:r w:rsidR="005F19E9">
              <w:rPr>
                <w:webHidden/>
              </w:rPr>
            </w:r>
            <w:r w:rsidR="005F19E9">
              <w:rPr>
                <w:webHidden/>
              </w:rPr>
              <w:fldChar w:fldCharType="separate"/>
            </w:r>
            <w:r w:rsidR="005F19E9">
              <w:rPr>
                <w:webHidden/>
              </w:rPr>
              <w:t>947</w:t>
            </w:r>
            <w:r w:rsidR="005F19E9">
              <w:rPr>
                <w:webHidden/>
              </w:rPr>
              <w:fldChar w:fldCharType="end"/>
            </w:r>
          </w:hyperlink>
        </w:p>
        <w:p w14:paraId="239B34D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7" w:history="1">
            <w:r w:rsidR="005F19E9" w:rsidRPr="006F254B">
              <w:rPr>
                <w:rStyle w:val="af0"/>
              </w:rPr>
              <w:t>4.19.3 Автоматизированное массовое создание всех документов на основании документа «Сведения о бюджетном обязательстве ф. 0506101 (Регистрация бюджетных обязательств)»</w:t>
            </w:r>
            <w:r w:rsidR="005F19E9">
              <w:rPr>
                <w:webHidden/>
              </w:rPr>
              <w:tab/>
            </w:r>
            <w:r w:rsidR="005F19E9">
              <w:rPr>
                <w:webHidden/>
              </w:rPr>
              <w:fldChar w:fldCharType="begin"/>
            </w:r>
            <w:r w:rsidR="005F19E9">
              <w:rPr>
                <w:webHidden/>
              </w:rPr>
              <w:instrText xml:space="preserve"> PAGEREF _Toc107229447 \h </w:instrText>
            </w:r>
            <w:r w:rsidR="005F19E9">
              <w:rPr>
                <w:webHidden/>
              </w:rPr>
            </w:r>
            <w:r w:rsidR="005F19E9">
              <w:rPr>
                <w:webHidden/>
              </w:rPr>
              <w:fldChar w:fldCharType="separate"/>
            </w:r>
            <w:r w:rsidR="005F19E9">
              <w:rPr>
                <w:webHidden/>
              </w:rPr>
              <w:t>956</w:t>
            </w:r>
            <w:r w:rsidR="005F19E9">
              <w:rPr>
                <w:webHidden/>
              </w:rPr>
              <w:fldChar w:fldCharType="end"/>
            </w:r>
          </w:hyperlink>
        </w:p>
        <w:p w14:paraId="1447E68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8" w:history="1">
            <w:r w:rsidR="005F19E9" w:rsidRPr="006F254B">
              <w:rPr>
                <w:rStyle w:val="af0"/>
              </w:rPr>
              <w:t>4.19.4 Автоматизированное массовое создание документа «Реестр перечислений»</w:t>
            </w:r>
            <w:r w:rsidR="005F19E9">
              <w:rPr>
                <w:webHidden/>
              </w:rPr>
              <w:tab/>
            </w:r>
            <w:r w:rsidR="005F19E9">
              <w:rPr>
                <w:webHidden/>
              </w:rPr>
              <w:fldChar w:fldCharType="begin"/>
            </w:r>
            <w:r w:rsidR="005F19E9">
              <w:rPr>
                <w:webHidden/>
              </w:rPr>
              <w:instrText xml:space="preserve"> PAGEREF _Toc107229448 \h </w:instrText>
            </w:r>
            <w:r w:rsidR="005F19E9">
              <w:rPr>
                <w:webHidden/>
              </w:rPr>
            </w:r>
            <w:r w:rsidR="005F19E9">
              <w:rPr>
                <w:webHidden/>
              </w:rPr>
              <w:fldChar w:fldCharType="separate"/>
            </w:r>
            <w:r w:rsidR="005F19E9">
              <w:rPr>
                <w:webHidden/>
              </w:rPr>
              <w:t>965</w:t>
            </w:r>
            <w:r w:rsidR="005F19E9">
              <w:rPr>
                <w:webHidden/>
              </w:rPr>
              <w:fldChar w:fldCharType="end"/>
            </w:r>
          </w:hyperlink>
        </w:p>
        <w:p w14:paraId="2564175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49" w:history="1">
            <w:r w:rsidR="005F19E9" w:rsidRPr="006F254B">
              <w:rPr>
                <w:rStyle w:val="af0"/>
              </w:rPr>
              <w:t>4.19.5 Автоматизированное массовое создание документа «Реестр начислений»</w:t>
            </w:r>
            <w:r w:rsidR="005F19E9">
              <w:rPr>
                <w:webHidden/>
              </w:rPr>
              <w:tab/>
            </w:r>
            <w:r w:rsidR="005F19E9">
              <w:rPr>
                <w:webHidden/>
              </w:rPr>
              <w:fldChar w:fldCharType="begin"/>
            </w:r>
            <w:r w:rsidR="005F19E9">
              <w:rPr>
                <w:webHidden/>
              </w:rPr>
              <w:instrText xml:space="preserve"> PAGEREF _Toc107229449 \h </w:instrText>
            </w:r>
            <w:r w:rsidR="005F19E9">
              <w:rPr>
                <w:webHidden/>
              </w:rPr>
            </w:r>
            <w:r w:rsidR="005F19E9">
              <w:rPr>
                <w:webHidden/>
              </w:rPr>
              <w:fldChar w:fldCharType="separate"/>
            </w:r>
            <w:r w:rsidR="005F19E9">
              <w:rPr>
                <w:webHidden/>
              </w:rPr>
              <w:t>974</w:t>
            </w:r>
            <w:r w:rsidR="005F19E9">
              <w:rPr>
                <w:webHidden/>
              </w:rPr>
              <w:fldChar w:fldCharType="end"/>
            </w:r>
          </w:hyperlink>
        </w:p>
        <w:p w14:paraId="0BDF80C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0" w:history="1">
            <w:r w:rsidR="005F19E9" w:rsidRPr="006F254B">
              <w:rPr>
                <w:rStyle w:val="af0"/>
              </w:rPr>
              <w:t>4.19.6 Автоматизированное массовое создание документов на основании документа «Реестр перечислений»</w:t>
            </w:r>
            <w:r w:rsidR="005F19E9">
              <w:rPr>
                <w:webHidden/>
              </w:rPr>
              <w:tab/>
            </w:r>
            <w:r w:rsidR="005F19E9">
              <w:rPr>
                <w:webHidden/>
              </w:rPr>
              <w:fldChar w:fldCharType="begin"/>
            </w:r>
            <w:r w:rsidR="005F19E9">
              <w:rPr>
                <w:webHidden/>
              </w:rPr>
              <w:instrText xml:space="preserve"> PAGEREF _Toc107229450 \h </w:instrText>
            </w:r>
            <w:r w:rsidR="005F19E9">
              <w:rPr>
                <w:webHidden/>
              </w:rPr>
            </w:r>
            <w:r w:rsidR="005F19E9">
              <w:rPr>
                <w:webHidden/>
              </w:rPr>
              <w:fldChar w:fldCharType="separate"/>
            </w:r>
            <w:r w:rsidR="005F19E9">
              <w:rPr>
                <w:webHidden/>
              </w:rPr>
              <w:t>978</w:t>
            </w:r>
            <w:r w:rsidR="005F19E9">
              <w:rPr>
                <w:webHidden/>
              </w:rPr>
              <w:fldChar w:fldCharType="end"/>
            </w:r>
          </w:hyperlink>
        </w:p>
        <w:p w14:paraId="185D146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1" w:history="1">
            <w:r w:rsidR="005F19E9" w:rsidRPr="006F254B">
              <w:rPr>
                <w:rStyle w:val="af0"/>
              </w:rPr>
              <w:t>4.19.7 Автоматизированное создание документа «Заявка на кассовый расход ф. 0531801»</w:t>
            </w:r>
            <w:r w:rsidR="005F19E9">
              <w:rPr>
                <w:webHidden/>
              </w:rPr>
              <w:tab/>
            </w:r>
            <w:r w:rsidR="005F19E9">
              <w:rPr>
                <w:webHidden/>
              </w:rPr>
              <w:fldChar w:fldCharType="begin"/>
            </w:r>
            <w:r w:rsidR="005F19E9">
              <w:rPr>
                <w:webHidden/>
              </w:rPr>
              <w:instrText xml:space="preserve"> PAGEREF _Toc107229451 \h </w:instrText>
            </w:r>
            <w:r w:rsidR="005F19E9">
              <w:rPr>
                <w:webHidden/>
              </w:rPr>
            </w:r>
            <w:r w:rsidR="005F19E9">
              <w:rPr>
                <w:webHidden/>
              </w:rPr>
              <w:fldChar w:fldCharType="separate"/>
            </w:r>
            <w:r w:rsidR="005F19E9">
              <w:rPr>
                <w:webHidden/>
              </w:rPr>
              <w:t>983</w:t>
            </w:r>
            <w:r w:rsidR="005F19E9">
              <w:rPr>
                <w:webHidden/>
              </w:rPr>
              <w:fldChar w:fldCharType="end"/>
            </w:r>
          </w:hyperlink>
        </w:p>
        <w:p w14:paraId="45E4D51D"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52" w:history="1">
            <w:r w:rsidR="005F19E9" w:rsidRPr="006F254B">
              <w:rPr>
                <w:rStyle w:val="af0"/>
                <w:rFonts w:cs="Arial"/>
              </w:rPr>
              <w:t>4.20 Компенсационные выплаты по вкладам (взносам) в организациях государственного страхования</w:t>
            </w:r>
            <w:r w:rsidR="005F19E9">
              <w:rPr>
                <w:webHidden/>
              </w:rPr>
              <w:tab/>
            </w:r>
            <w:r w:rsidR="005F19E9">
              <w:rPr>
                <w:webHidden/>
              </w:rPr>
              <w:fldChar w:fldCharType="begin"/>
            </w:r>
            <w:r w:rsidR="005F19E9">
              <w:rPr>
                <w:webHidden/>
              </w:rPr>
              <w:instrText xml:space="preserve"> PAGEREF _Toc107229452 \h </w:instrText>
            </w:r>
            <w:r w:rsidR="005F19E9">
              <w:rPr>
                <w:webHidden/>
              </w:rPr>
            </w:r>
            <w:r w:rsidR="005F19E9">
              <w:rPr>
                <w:webHidden/>
              </w:rPr>
              <w:fldChar w:fldCharType="separate"/>
            </w:r>
            <w:r w:rsidR="005F19E9">
              <w:rPr>
                <w:webHidden/>
              </w:rPr>
              <w:t>990</w:t>
            </w:r>
            <w:r w:rsidR="005F19E9">
              <w:rPr>
                <w:webHidden/>
              </w:rPr>
              <w:fldChar w:fldCharType="end"/>
            </w:r>
          </w:hyperlink>
        </w:p>
        <w:p w14:paraId="76D0929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3" w:history="1">
            <w:r w:rsidR="005F19E9" w:rsidRPr="006F254B">
              <w:rPr>
                <w:rStyle w:val="af0"/>
              </w:rPr>
              <w:t>4.20.1 Получение из внешних систем документа «Пакет заявок на перечисление средств на компенсационные выплаты по вкладам (взносам) в организациях государственного страхования»</w:t>
            </w:r>
            <w:r w:rsidR="005F19E9">
              <w:rPr>
                <w:webHidden/>
              </w:rPr>
              <w:tab/>
            </w:r>
            <w:r w:rsidR="005F19E9">
              <w:rPr>
                <w:webHidden/>
              </w:rPr>
              <w:fldChar w:fldCharType="begin"/>
            </w:r>
            <w:r w:rsidR="005F19E9">
              <w:rPr>
                <w:webHidden/>
              </w:rPr>
              <w:instrText xml:space="preserve"> PAGEREF _Toc107229453 \h </w:instrText>
            </w:r>
            <w:r w:rsidR="005F19E9">
              <w:rPr>
                <w:webHidden/>
              </w:rPr>
            </w:r>
            <w:r w:rsidR="005F19E9">
              <w:rPr>
                <w:webHidden/>
              </w:rPr>
              <w:fldChar w:fldCharType="separate"/>
            </w:r>
            <w:r w:rsidR="005F19E9">
              <w:rPr>
                <w:webHidden/>
              </w:rPr>
              <w:t>990</w:t>
            </w:r>
            <w:r w:rsidR="005F19E9">
              <w:rPr>
                <w:webHidden/>
              </w:rPr>
              <w:fldChar w:fldCharType="end"/>
            </w:r>
          </w:hyperlink>
        </w:p>
        <w:p w14:paraId="3A95DCD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4" w:history="1">
            <w:r w:rsidR="005F19E9" w:rsidRPr="006F254B">
              <w:rPr>
                <w:rStyle w:val="af0"/>
              </w:rPr>
              <w:t>4.20.2 Формирование платежного поручения на основании документа «Заявление получателю компенсации»</w:t>
            </w:r>
            <w:r w:rsidR="005F19E9">
              <w:rPr>
                <w:webHidden/>
              </w:rPr>
              <w:tab/>
            </w:r>
            <w:r w:rsidR="005F19E9">
              <w:rPr>
                <w:webHidden/>
              </w:rPr>
              <w:fldChar w:fldCharType="begin"/>
            </w:r>
            <w:r w:rsidR="005F19E9">
              <w:rPr>
                <w:webHidden/>
              </w:rPr>
              <w:instrText xml:space="preserve"> PAGEREF _Toc107229454 \h </w:instrText>
            </w:r>
            <w:r w:rsidR="005F19E9">
              <w:rPr>
                <w:webHidden/>
              </w:rPr>
            </w:r>
            <w:r w:rsidR="005F19E9">
              <w:rPr>
                <w:webHidden/>
              </w:rPr>
              <w:fldChar w:fldCharType="separate"/>
            </w:r>
            <w:r w:rsidR="005F19E9">
              <w:rPr>
                <w:webHidden/>
              </w:rPr>
              <w:t>992</w:t>
            </w:r>
            <w:r w:rsidR="005F19E9">
              <w:rPr>
                <w:webHidden/>
              </w:rPr>
              <w:fldChar w:fldCharType="end"/>
            </w:r>
          </w:hyperlink>
        </w:p>
        <w:p w14:paraId="22460058"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5" w:history="1">
            <w:r w:rsidR="005F19E9" w:rsidRPr="006F254B">
              <w:rPr>
                <w:rStyle w:val="af0"/>
              </w:rPr>
              <w:t>4.20.3 Загрузка документа «Реестр отказанных платежных поручений»</w:t>
            </w:r>
            <w:r w:rsidR="005F19E9">
              <w:rPr>
                <w:webHidden/>
              </w:rPr>
              <w:tab/>
            </w:r>
            <w:r w:rsidR="005F19E9">
              <w:rPr>
                <w:webHidden/>
              </w:rPr>
              <w:fldChar w:fldCharType="begin"/>
            </w:r>
            <w:r w:rsidR="005F19E9">
              <w:rPr>
                <w:webHidden/>
              </w:rPr>
              <w:instrText xml:space="preserve"> PAGEREF _Toc107229455 \h </w:instrText>
            </w:r>
            <w:r w:rsidR="005F19E9">
              <w:rPr>
                <w:webHidden/>
              </w:rPr>
            </w:r>
            <w:r w:rsidR="005F19E9">
              <w:rPr>
                <w:webHidden/>
              </w:rPr>
              <w:fldChar w:fldCharType="separate"/>
            </w:r>
            <w:r w:rsidR="005F19E9">
              <w:rPr>
                <w:webHidden/>
              </w:rPr>
              <w:t>996</w:t>
            </w:r>
            <w:r w:rsidR="005F19E9">
              <w:rPr>
                <w:webHidden/>
              </w:rPr>
              <w:fldChar w:fldCharType="end"/>
            </w:r>
          </w:hyperlink>
        </w:p>
        <w:p w14:paraId="7287FA72"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6" w:history="1">
            <w:r w:rsidR="005F19E9" w:rsidRPr="006F254B">
              <w:rPr>
                <w:rStyle w:val="af0"/>
              </w:rPr>
              <w:t>4.20.4 Формирование документа «Реестр возвратов»</w:t>
            </w:r>
            <w:r w:rsidR="005F19E9">
              <w:rPr>
                <w:webHidden/>
              </w:rPr>
              <w:tab/>
            </w:r>
            <w:r w:rsidR="005F19E9">
              <w:rPr>
                <w:webHidden/>
              </w:rPr>
              <w:fldChar w:fldCharType="begin"/>
            </w:r>
            <w:r w:rsidR="005F19E9">
              <w:rPr>
                <w:webHidden/>
              </w:rPr>
              <w:instrText xml:space="preserve"> PAGEREF _Toc107229456 \h </w:instrText>
            </w:r>
            <w:r w:rsidR="005F19E9">
              <w:rPr>
                <w:webHidden/>
              </w:rPr>
            </w:r>
            <w:r w:rsidR="005F19E9">
              <w:rPr>
                <w:webHidden/>
              </w:rPr>
              <w:fldChar w:fldCharType="separate"/>
            </w:r>
            <w:r w:rsidR="005F19E9">
              <w:rPr>
                <w:webHidden/>
              </w:rPr>
              <w:t>997</w:t>
            </w:r>
            <w:r w:rsidR="005F19E9">
              <w:rPr>
                <w:webHidden/>
              </w:rPr>
              <w:fldChar w:fldCharType="end"/>
            </w:r>
          </w:hyperlink>
        </w:p>
        <w:p w14:paraId="659FD662"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7" w:history="1">
            <w:r w:rsidR="005F19E9" w:rsidRPr="006F254B">
              <w:rPr>
                <w:rStyle w:val="af0"/>
              </w:rPr>
              <w:t>4.20.5 Получение из внешних систем данных для формирования документа «Сведения о перечислении РЦКВ излишне начисленных средств на лицевой счет администратора доходов»</w:t>
            </w:r>
            <w:r w:rsidR="005F19E9">
              <w:rPr>
                <w:webHidden/>
              </w:rPr>
              <w:tab/>
            </w:r>
            <w:r w:rsidR="005F19E9">
              <w:rPr>
                <w:webHidden/>
              </w:rPr>
              <w:fldChar w:fldCharType="begin"/>
            </w:r>
            <w:r w:rsidR="005F19E9">
              <w:rPr>
                <w:webHidden/>
              </w:rPr>
              <w:instrText xml:space="preserve"> PAGEREF _Toc107229457 \h </w:instrText>
            </w:r>
            <w:r w:rsidR="005F19E9">
              <w:rPr>
                <w:webHidden/>
              </w:rPr>
            </w:r>
            <w:r w:rsidR="005F19E9">
              <w:rPr>
                <w:webHidden/>
              </w:rPr>
              <w:fldChar w:fldCharType="separate"/>
            </w:r>
            <w:r w:rsidR="005F19E9">
              <w:rPr>
                <w:webHidden/>
              </w:rPr>
              <w:t>1000</w:t>
            </w:r>
            <w:r w:rsidR="005F19E9">
              <w:rPr>
                <w:webHidden/>
              </w:rPr>
              <w:fldChar w:fldCharType="end"/>
            </w:r>
          </w:hyperlink>
        </w:p>
        <w:p w14:paraId="3FF047E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8" w:history="1">
            <w:r w:rsidR="005F19E9" w:rsidRPr="006F254B">
              <w:rPr>
                <w:rStyle w:val="af0"/>
              </w:rPr>
              <w:t>4.20.6 Формирование документа «Сведения о перечислении средств на компенсационные выплаты по вкладам (взносам) в организациях государственного страхования»</w:t>
            </w:r>
            <w:r w:rsidR="005F19E9">
              <w:rPr>
                <w:webHidden/>
              </w:rPr>
              <w:tab/>
            </w:r>
            <w:r w:rsidR="005F19E9">
              <w:rPr>
                <w:webHidden/>
              </w:rPr>
              <w:fldChar w:fldCharType="begin"/>
            </w:r>
            <w:r w:rsidR="005F19E9">
              <w:rPr>
                <w:webHidden/>
              </w:rPr>
              <w:instrText xml:space="preserve"> PAGEREF _Toc107229458 \h </w:instrText>
            </w:r>
            <w:r w:rsidR="005F19E9">
              <w:rPr>
                <w:webHidden/>
              </w:rPr>
            </w:r>
            <w:r w:rsidR="005F19E9">
              <w:rPr>
                <w:webHidden/>
              </w:rPr>
              <w:fldChar w:fldCharType="separate"/>
            </w:r>
            <w:r w:rsidR="005F19E9">
              <w:rPr>
                <w:webHidden/>
              </w:rPr>
              <w:t>1001</w:t>
            </w:r>
            <w:r w:rsidR="005F19E9">
              <w:rPr>
                <w:webHidden/>
              </w:rPr>
              <w:fldChar w:fldCharType="end"/>
            </w:r>
          </w:hyperlink>
        </w:p>
        <w:p w14:paraId="0002CAF3"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59" w:history="1">
            <w:r w:rsidR="005F19E9" w:rsidRPr="006F254B">
              <w:rPr>
                <w:rStyle w:val="af0"/>
              </w:rPr>
              <w:t>4.20.7 Восстановление кассового расхода</w:t>
            </w:r>
            <w:r w:rsidR="005F19E9">
              <w:rPr>
                <w:webHidden/>
              </w:rPr>
              <w:tab/>
            </w:r>
            <w:r w:rsidR="005F19E9">
              <w:rPr>
                <w:webHidden/>
              </w:rPr>
              <w:fldChar w:fldCharType="begin"/>
            </w:r>
            <w:r w:rsidR="005F19E9">
              <w:rPr>
                <w:webHidden/>
              </w:rPr>
              <w:instrText xml:space="preserve"> PAGEREF _Toc107229459 \h </w:instrText>
            </w:r>
            <w:r w:rsidR="005F19E9">
              <w:rPr>
                <w:webHidden/>
              </w:rPr>
            </w:r>
            <w:r w:rsidR="005F19E9">
              <w:rPr>
                <w:webHidden/>
              </w:rPr>
              <w:fldChar w:fldCharType="separate"/>
            </w:r>
            <w:r w:rsidR="005F19E9">
              <w:rPr>
                <w:webHidden/>
              </w:rPr>
              <w:t>1003</w:t>
            </w:r>
            <w:r w:rsidR="005F19E9">
              <w:rPr>
                <w:webHidden/>
              </w:rPr>
              <w:fldChar w:fldCharType="end"/>
            </w:r>
          </w:hyperlink>
        </w:p>
        <w:p w14:paraId="06308CF2"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0" w:history="1">
            <w:r w:rsidR="005F19E9" w:rsidRPr="006F254B">
              <w:rPr>
                <w:rStyle w:val="af0"/>
              </w:rPr>
              <w:t>4.20.8 Загрузка и обработка выписки по 08 лицевому счету</w:t>
            </w:r>
            <w:r w:rsidR="005F19E9">
              <w:rPr>
                <w:webHidden/>
              </w:rPr>
              <w:tab/>
            </w:r>
            <w:r w:rsidR="005F19E9">
              <w:rPr>
                <w:webHidden/>
              </w:rPr>
              <w:fldChar w:fldCharType="begin"/>
            </w:r>
            <w:r w:rsidR="005F19E9">
              <w:rPr>
                <w:webHidden/>
              </w:rPr>
              <w:instrText xml:space="preserve"> PAGEREF _Toc107229460 \h </w:instrText>
            </w:r>
            <w:r w:rsidR="005F19E9">
              <w:rPr>
                <w:webHidden/>
              </w:rPr>
            </w:r>
            <w:r w:rsidR="005F19E9">
              <w:rPr>
                <w:webHidden/>
              </w:rPr>
              <w:fldChar w:fldCharType="separate"/>
            </w:r>
            <w:r w:rsidR="005F19E9">
              <w:rPr>
                <w:webHidden/>
              </w:rPr>
              <w:t>1004</w:t>
            </w:r>
            <w:r w:rsidR="005F19E9">
              <w:rPr>
                <w:webHidden/>
              </w:rPr>
              <w:fldChar w:fldCharType="end"/>
            </w:r>
          </w:hyperlink>
        </w:p>
        <w:p w14:paraId="0F9BCA0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1" w:history="1">
            <w:r w:rsidR="005F19E9" w:rsidRPr="006F254B">
              <w:rPr>
                <w:rStyle w:val="af0"/>
              </w:rPr>
              <w:t>4.20.9 Формирование отчетов</w:t>
            </w:r>
            <w:r w:rsidR="005F19E9">
              <w:rPr>
                <w:webHidden/>
              </w:rPr>
              <w:tab/>
            </w:r>
            <w:r w:rsidR="005F19E9">
              <w:rPr>
                <w:webHidden/>
              </w:rPr>
              <w:fldChar w:fldCharType="begin"/>
            </w:r>
            <w:r w:rsidR="005F19E9">
              <w:rPr>
                <w:webHidden/>
              </w:rPr>
              <w:instrText xml:space="preserve"> PAGEREF _Toc107229461 \h </w:instrText>
            </w:r>
            <w:r w:rsidR="005F19E9">
              <w:rPr>
                <w:webHidden/>
              </w:rPr>
            </w:r>
            <w:r w:rsidR="005F19E9">
              <w:rPr>
                <w:webHidden/>
              </w:rPr>
              <w:fldChar w:fldCharType="separate"/>
            </w:r>
            <w:r w:rsidR="005F19E9">
              <w:rPr>
                <w:webHidden/>
              </w:rPr>
              <w:t>1011</w:t>
            </w:r>
            <w:r w:rsidR="005F19E9">
              <w:rPr>
                <w:webHidden/>
              </w:rPr>
              <w:fldChar w:fldCharType="end"/>
            </w:r>
          </w:hyperlink>
        </w:p>
        <w:p w14:paraId="66A232F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2" w:history="1">
            <w:r w:rsidR="005F19E9" w:rsidRPr="006F254B">
              <w:rPr>
                <w:rStyle w:val="af0"/>
              </w:rPr>
              <w:t>4.20.10 Формирование бухгалтерских проводок</w:t>
            </w:r>
            <w:r w:rsidR="005F19E9">
              <w:rPr>
                <w:webHidden/>
              </w:rPr>
              <w:tab/>
            </w:r>
            <w:r w:rsidR="005F19E9">
              <w:rPr>
                <w:webHidden/>
              </w:rPr>
              <w:fldChar w:fldCharType="begin"/>
            </w:r>
            <w:r w:rsidR="005F19E9">
              <w:rPr>
                <w:webHidden/>
              </w:rPr>
              <w:instrText xml:space="preserve"> PAGEREF _Toc107229462 \h </w:instrText>
            </w:r>
            <w:r w:rsidR="005F19E9">
              <w:rPr>
                <w:webHidden/>
              </w:rPr>
            </w:r>
            <w:r w:rsidR="005F19E9">
              <w:rPr>
                <w:webHidden/>
              </w:rPr>
              <w:fldChar w:fldCharType="separate"/>
            </w:r>
            <w:r w:rsidR="005F19E9">
              <w:rPr>
                <w:webHidden/>
              </w:rPr>
              <w:t>1015</w:t>
            </w:r>
            <w:r w:rsidR="005F19E9">
              <w:rPr>
                <w:webHidden/>
              </w:rPr>
              <w:fldChar w:fldCharType="end"/>
            </w:r>
          </w:hyperlink>
        </w:p>
        <w:p w14:paraId="778B5A30"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63" w:history="1">
            <w:r w:rsidR="005F19E9" w:rsidRPr="006F254B">
              <w:rPr>
                <w:rStyle w:val="af0"/>
                <w:rFonts w:cs="Arial"/>
              </w:rPr>
              <w:t>4.21 Работа сервиса «Управление командированием»</w:t>
            </w:r>
            <w:r w:rsidR="005F19E9">
              <w:rPr>
                <w:webHidden/>
              </w:rPr>
              <w:tab/>
            </w:r>
            <w:r w:rsidR="005F19E9">
              <w:rPr>
                <w:webHidden/>
              </w:rPr>
              <w:fldChar w:fldCharType="begin"/>
            </w:r>
            <w:r w:rsidR="005F19E9">
              <w:rPr>
                <w:webHidden/>
              </w:rPr>
              <w:instrText xml:space="preserve"> PAGEREF _Toc107229463 \h </w:instrText>
            </w:r>
            <w:r w:rsidR="005F19E9">
              <w:rPr>
                <w:webHidden/>
              </w:rPr>
            </w:r>
            <w:r w:rsidR="005F19E9">
              <w:rPr>
                <w:webHidden/>
              </w:rPr>
              <w:fldChar w:fldCharType="separate"/>
            </w:r>
            <w:r w:rsidR="005F19E9">
              <w:rPr>
                <w:webHidden/>
              </w:rPr>
              <w:t>1019</w:t>
            </w:r>
            <w:r w:rsidR="005F19E9">
              <w:rPr>
                <w:webHidden/>
              </w:rPr>
              <w:fldChar w:fldCharType="end"/>
            </w:r>
          </w:hyperlink>
        </w:p>
        <w:p w14:paraId="380FCD3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4" w:history="1">
            <w:r w:rsidR="005F19E9" w:rsidRPr="006F254B">
              <w:rPr>
                <w:rStyle w:val="af0"/>
              </w:rPr>
              <w:t>4.21.1 Вход в сервис «Управление командированием»</w:t>
            </w:r>
            <w:r w:rsidR="005F19E9">
              <w:rPr>
                <w:webHidden/>
              </w:rPr>
              <w:tab/>
            </w:r>
            <w:r w:rsidR="005F19E9">
              <w:rPr>
                <w:webHidden/>
              </w:rPr>
              <w:fldChar w:fldCharType="begin"/>
            </w:r>
            <w:r w:rsidR="005F19E9">
              <w:rPr>
                <w:webHidden/>
              </w:rPr>
              <w:instrText xml:space="preserve"> PAGEREF _Toc107229464 \h </w:instrText>
            </w:r>
            <w:r w:rsidR="005F19E9">
              <w:rPr>
                <w:webHidden/>
              </w:rPr>
            </w:r>
            <w:r w:rsidR="005F19E9">
              <w:rPr>
                <w:webHidden/>
              </w:rPr>
              <w:fldChar w:fldCharType="separate"/>
            </w:r>
            <w:r w:rsidR="005F19E9">
              <w:rPr>
                <w:webHidden/>
              </w:rPr>
              <w:t>1019</w:t>
            </w:r>
            <w:r w:rsidR="005F19E9">
              <w:rPr>
                <w:webHidden/>
              </w:rPr>
              <w:fldChar w:fldCharType="end"/>
            </w:r>
          </w:hyperlink>
        </w:p>
        <w:p w14:paraId="514162E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5" w:history="1">
            <w:r w:rsidR="005F19E9" w:rsidRPr="006F254B">
              <w:rPr>
                <w:rStyle w:val="af0"/>
              </w:rPr>
              <w:t>4.21.2 Работа с документом «Решение о командировании»</w:t>
            </w:r>
            <w:r w:rsidR="005F19E9">
              <w:rPr>
                <w:webHidden/>
              </w:rPr>
              <w:tab/>
            </w:r>
            <w:r w:rsidR="005F19E9">
              <w:rPr>
                <w:webHidden/>
              </w:rPr>
              <w:fldChar w:fldCharType="begin"/>
            </w:r>
            <w:r w:rsidR="005F19E9">
              <w:rPr>
                <w:webHidden/>
              </w:rPr>
              <w:instrText xml:space="preserve"> PAGEREF _Toc107229465 \h </w:instrText>
            </w:r>
            <w:r w:rsidR="005F19E9">
              <w:rPr>
                <w:webHidden/>
              </w:rPr>
            </w:r>
            <w:r w:rsidR="005F19E9">
              <w:rPr>
                <w:webHidden/>
              </w:rPr>
              <w:fldChar w:fldCharType="separate"/>
            </w:r>
            <w:r w:rsidR="005F19E9">
              <w:rPr>
                <w:webHidden/>
              </w:rPr>
              <w:t>1020</w:t>
            </w:r>
            <w:r w:rsidR="005F19E9">
              <w:rPr>
                <w:webHidden/>
              </w:rPr>
              <w:fldChar w:fldCharType="end"/>
            </w:r>
          </w:hyperlink>
        </w:p>
        <w:p w14:paraId="547CAF5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6" w:history="1">
            <w:r w:rsidR="005F19E9" w:rsidRPr="006F254B">
              <w:rPr>
                <w:rStyle w:val="af0"/>
              </w:rPr>
              <w:t>4.21.3 Работа с документом «Изменение Решения о командировании»</w:t>
            </w:r>
            <w:r w:rsidR="005F19E9">
              <w:rPr>
                <w:webHidden/>
              </w:rPr>
              <w:tab/>
            </w:r>
            <w:r w:rsidR="005F19E9">
              <w:rPr>
                <w:webHidden/>
              </w:rPr>
              <w:fldChar w:fldCharType="begin"/>
            </w:r>
            <w:r w:rsidR="005F19E9">
              <w:rPr>
                <w:webHidden/>
              </w:rPr>
              <w:instrText xml:space="preserve"> PAGEREF _Toc107229466 \h </w:instrText>
            </w:r>
            <w:r w:rsidR="005F19E9">
              <w:rPr>
                <w:webHidden/>
              </w:rPr>
            </w:r>
            <w:r w:rsidR="005F19E9">
              <w:rPr>
                <w:webHidden/>
              </w:rPr>
              <w:fldChar w:fldCharType="separate"/>
            </w:r>
            <w:r w:rsidR="005F19E9">
              <w:rPr>
                <w:webHidden/>
              </w:rPr>
              <w:t>1074</w:t>
            </w:r>
            <w:r w:rsidR="005F19E9">
              <w:rPr>
                <w:webHidden/>
              </w:rPr>
              <w:fldChar w:fldCharType="end"/>
            </w:r>
          </w:hyperlink>
        </w:p>
        <w:p w14:paraId="4E5F212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67" w:history="1">
            <w:r w:rsidR="005F19E9" w:rsidRPr="006F254B">
              <w:rPr>
                <w:rStyle w:val="af0"/>
              </w:rPr>
              <w:t>4.21.4 Работа с документом «Отчет о расходах»</w:t>
            </w:r>
            <w:r w:rsidR="005F19E9">
              <w:rPr>
                <w:webHidden/>
              </w:rPr>
              <w:tab/>
            </w:r>
            <w:r w:rsidR="005F19E9">
              <w:rPr>
                <w:webHidden/>
              </w:rPr>
              <w:fldChar w:fldCharType="begin"/>
            </w:r>
            <w:r w:rsidR="005F19E9">
              <w:rPr>
                <w:webHidden/>
              </w:rPr>
              <w:instrText xml:space="preserve"> PAGEREF _Toc107229467 \h </w:instrText>
            </w:r>
            <w:r w:rsidR="005F19E9">
              <w:rPr>
                <w:webHidden/>
              </w:rPr>
            </w:r>
            <w:r w:rsidR="005F19E9">
              <w:rPr>
                <w:webHidden/>
              </w:rPr>
              <w:fldChar w:fldCharType="separate"/>
            </w:r>
            <w:r w:rsidR="005F19E9">
              <w:rPr>
                <w:webHidden/>
              </w:rPr>
              <w:t>1078</w:t>
            </w:r>
            <w:r w:rsidR="005F19E9">
              <w:rPr>
                <w:webHidden/>
              </w:rPr>
              <w:fldChar w:fldCharType="end"/>
            </w:r>
          </w:hyperlink>
        </w:p>
        <w:p w14:paraId="32889843"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68" w:history="1">
            <w:r w:rsidR="005F19E9" w:rsidRPr="006F254B">
              <w:rPr>
                <w:rStyle w:val="af0"/>
                <w:rFonts w:cs="Arial"/>
              </w:rPr>
              <w:t>4.22 Календарь бухгалтера</w:t>
            </w:r>
            <w:r w:rsidR="005F19E9">
              <w:rPr>
                <w:webHidden/>
              </w:rPr>
              <w:tab/>
            </w:r>
            <w:r w:rsidR="005F19E9">
              <w:rPr>
                <w:webHidden/>
              </w:rPr>
              <w:fldChar w:fldCharType="begin"/>
            </w:r>
            <w:r w:rsidR="005F19E9">
              <w:rPr>
                <w:webHidden/>
              </w:rPr>
              <w:instrText xml:space="preserve"> PAGEREF _Toc107229468 \h </w:instrText>
            </w:r>
            <w:r w:rsidR="005F19E9">
              <w:rPr>
                <w:webHidden/>
              </w:rPr>
            </w:r>
            <w:r w:rsidR="005F19E9">
              <w:rPr>
                <w:webHidden/>
              </w:rPr>
              <w:fldChar w:fldCharType="separate"/>
            </w:r>
            <w:r w:rsidR="005F19E9">
              <w:rPr>
                <w:webHidden/>
              </w:rPr>
              <w:t>1122</w:t>
            </w:r>
            <w:r w:rsidR="005F19E9">
              <w:rPr>
                <w:webHidden/>
              </w:rPr>
              <w:fldChar w:fldCharType="end"/>
            </w:r>
          </w:hyperlink>
        </w:p>
        <w:p w14:paraId="3D45FECF"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69" w:history="1">
            <w:r w:rsidR="005F19E9" w:rsidRPr="006F254B">
              <w:rPr>
                <w:rStyle w:val="af0"/>
                <w:rFonts w:cs="Arial"/>
              </w:rPr>
              <w:t>4.23 Форматно-логический контроль при формировании формуляра «Заявка на кассовый расход (ф. 0531801)»</w:t>
            </w:r>
            <w:r w:rsidR="005F19E9">
              <w:rPr>
                <w:webHidden/>
              </w:rPr>
              <w:tab/>
            </w:r>
            <w:r w:rsidR="005F19E9">
              <w:rPr>
                <w:webHidden/>
              </w:rPr>
              <w:fldChar w:fldCharType="begin"/>
            </w:r>
            <w:r w:rsidR="005F19E9">
              <w:rPr>
                <w:webHidden/>
              </w:rPr>
              <w:instrText xml:space="preserve"> PAGEREF _Toc107229469 \h </w:instrText>
            </w:r>
            <w:r w:rsidR="005F19E9">
              <w:rPr>
                <w:webHidden/>
              </w:rPr>
            </w:r>
            <w:r w:rsidR="005F19E9">
              <w:rPr>
                <w:webHidden/>
              </w:rPr>
              <w:fldChar w:fldCharType="separate"/>
            </w:r>
            <w:r w:rsidR="005F19E9">
              <w:rPr>
                <w:webHidden/>
              </w:rPr>
              <w:t>1144</w:t>
            </w:r>
            <w:r w:rsidR="005F19E9">
              <w:rPr>
                <w:webHidden/>
              </w:rPr>
              <w:fldChar w:fldCharType="end"/>
            </w:r>
          </w:hyperlink>
        </w:p>
        <w:p w14:paraId="414D151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0" w:history="1">
            <w:r w:rsidR="005F19E9" w:rsidRPr="006F254B">
              <w:rPr>
                <w:rStyle w:val="af0"/>
              </w:rPr>
              <w:t>4.23.1 Групповая проверка формуляров</w:t>
            </w:r>
            <w:r w:rsidR="005F19E9">
              <w:rPr>
                <w:webHidden/>
              </w:rPr>
              <w:tab/>
            </w:r>
            <w:r w:rsidR="005F19E9">
              <w:rPr>
                <w:webHidden/>
              </w:rPr>
              <w:fldChar w:fldCharType="begin"/>
            </w:r>
            <w:r w:rsidR="005F19E9">
              <w:rPr>
                <w:webHidden/>
              </w:rPr>
              <w:instrText xml:space="preserve"> PAGEREF _Toc107229470 \h </w:instrText>
            </w:r>
            <w:r w:rsidR="005F19E9">
              <w:rPr>
                <w:webHidden/>
              </w:rPr>
            </w:r>
            <w:r w:rsidR="005F19E9">
              <w:rPr>
                <w:webHidden/>
              </w:rPr>
              <w:fldChar w:fldCharType="separate"/>
            </w:r>
            <w:r w:rsidR="005F19E9">
              <w:rPr>
                <w:webHidden/>
              </w:rPr>
              <w:t>1150</w:t>
            </w:r>
            <w:r w:rsidR="005F19E9">
              <w:rPr>
                <w:webHidden/>
              </w:rPr>
              <w:fldChar w:fldCharType="end"/>
            </w:r>
          </w:hyperlink>
        </w:p>
        <w:p w14:paraId="452E7DDA"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1" w:history="1">
            <w:r w:rsidR="005F19E9" w:rsidRPr="006F254B">
              <w:rPr>
                <w:rStyle w:val="af0"/>
              </w:rPr>
              <w:t>4.23.2 Настройка форматно-логических контролей</w:t>
            </w:r>
            <w:r w:rsidR="005F19E9">
              <w:rPr>
                <w:webHidden/>
              </w:rPr>
              <w:tab/>
            </w:r>
            <w:r w:rsidR="005F19E9">
              <w:rPr>
                <w:webHidden/>
              </w:rPr>
              <w:fldChar w:fldCharType="begin"/>
            </w:r>
            <w:r w:rsidR="005F19E9">
              <w:rPr>
                <w:webHidden/>
              </w:rPr>
              <w:instrText xml:space="preserve"> PAGEREF _Toc107229471 \h </w:instrText>
            </w:r>
            <w:r w:rsidR="005F19E9">
              <w:rPr>
                <w:webHidden/>
              </w:rPr>
            </w:r>
            <w:r w:rsidR="005F19E9">
              <w:rPr>
                <w:webHidden/>
              </w:rPr>
              <w:fldChar w:fldCharType="separate"/>
            </w:r>
            <w:r w:rsidR="005F19E9">
              <w:rPr>
                <w:webHidden/>
              </w:rPr>
              <w:t>1153</w:t>
            </w:r>
            <w:r w:rsidR="005F19E9">
              <w:rPr>
                <w:webHidden/>
              </w:rPr>
              <w:fldChar w:fldCharType="end"/>
            </w:r>
          </w:hyperlink>
        </w:p>
        <w:p w14:paraId="239EE904"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72" w:history="1">
            <w:r w:rsidR="005F19E9" w:rsidRPr="006F254B">
              <w:rPr>
                <w:rStyle w:val="af0"/>
                <w:rFonts w:cs="Arial"/>
              </w:rPr>
              <w:t>4.24 Автоматизация обмена документов с ПУР ЭБ</w:t>
            </w:r>
            <w:r w:rsidR="005F19E9">
              <w:rPr>
                <w:webHidden/>
              </w:rPr>
              <w:tab/>
            </w:r>
            <w:r w:rsidR="005F19E9">
              <w:rPr>
                <w:webHidden/>
              </w:rPr>
              <w:fldChar w:fldCharType="begin"/>
            </w:r>
            <w:r w:rsidR="005F19E9">
              <w:rPr>
                <w:webHidden/>
              </w:rPr>
              <w:instrText xml:space="preserve"> PAGEREF _Toc107229472 \h </w:instrText>
            </w:r>
            <w:r w:rsidR="005F19E9">
              <w:rPr>
                <w:webHidden/>
              </w:rPr>
            </w:r>
            <w:r w:rsidR="005F19E9">
              <w:rPr>
                <w:webHidden/>
              </w:rPr>
              <w:fldChar w:fldCharType="separate"/>
            </w:r>
            <w:r w:rsidR="005F19E9">
              <w:rPr>
                <w:webHidden/>
              </w:rPr>
              <w:t>1154</w:t>
            </w:r>
            <w:r w:rsidR="005F19E9">
              <w:rPr>
                <w:webHidden/>
              </w:rPr>
              <w:fldChar w:fldCharType="end"/>
            </w:r>
          </w:hyperlink>
        </w:p>
        <w:p w14:paraId="225E099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3" w:history="1">
            <w:r w:rsidR="005F19E9" w:rsidRPr="006F254B">
              <w:rPr>
                <w:rStyle w:val="af0"/>
              </w:rPr>
              <w:t>4.24.1 Отправка данных в ПУР</w:t>
            </w:r>
            <w:r w:rsidR="005F19E9">
              <w:rPr>
                <w:webHidden/>
              </w:rPr>
              <w:tab/>
            </w:r>
            <w:r w:rsidR="005F19E9">
              <w:rPr>
                <w:webHidden/>
              </w:rPr>
              <w:fldChar w:fldCharType="begin"/>
            </w:r>
            <w:r w:rsidR="005F19E9">
              <w:rPr>
                <w:webHidden/>
              </w:rPr>
              <w:instrText xml:space="preserve"> PAGEREF _Toc107229473 \h </w:instrText>
            </w:r>
            <w:r w:rsidR="005F19E9">
              <w:rPr>
                <w:webHidden/>
              </w:rPr>
            </w:r>
            <w:r w:rsidR="005F19E9">
              <w:rPr>
                <w:webHidden/>
              </w:rPr>
              <w:fldChar w:fldCharType="separate"/>
            </w:r>
            <w:r w:rsidR="005F19E9">
              <w:rPr>
                <w:webHidden/>
              </w:rPr>
              <w:t>1155</w:t>
            </w:r>
            <w:r w:rsidR="005F19E9">
              <w:rPr>
                <w:webHidden/>
              </w:rPr>
              <w:fldChar w:fldCharType="end"/>
            </w:r>
          </w:hyperlink>
        </w:p>
        <w:p w14:paraId="0CA3604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4" w:history="1">
            <w:r w:rsidR="005F19E9" w:rsidRPr="006F254B">
              <w:rPr>
                <w:rStyle w:val="af0"/>
              </w:rPr>
              <w:t>4.24.2 Статусы объектов экспорта</w:t>
            </w:r>
            <w:r w:rsidR="005F19E9">
              <w:rPr>
                <w:webHidden/>
              </w:rPr>
              <w:tab/>
            </w:r>
            <w:r w:rsidR="005F19E9">
              <w:rPr>
                <w:webHidden/>
              </w:rPr>
              <w:fldChar w:fldCharType="begin"/>
            </w:r>
            <w:r w:rsidR="005F19E9">
              <w:rPr>
                <w:webHidden/>
              </w:rPr>
              <w:instrText xml:space="preserve"> PAGEREF _Toc107229474 \h </w:instrText>
            </w:r>
            <w:r w:rsidR="005F19E9">
              <w:rPr>
                <w:webHidden/>
              </w:rPr>
            </w:r>
            <w:r w:rsidR="005F19E9">
              <w:rPr>
                <w:webHidden/>
              </w:rPr>
              <w:fldChar w:fldCharType="separate"/>
            </w:r>
            <w:r w:rsidR="005F19E9">
              <w:rPr>
                <w:webHidden/>
              </w:rPr>
              <w:t>1162</w:t>
            </w:r>
            <w:r w:rsidR="005F19E9">
              <w:rPr>
                <w:webHidden/>
              </w:rPr>
              <w:fldChar w:fldCharType="end"/>
            </w:r>
          </w:hyperlink>
        </w:p>
        <w:p w14:paraId="72B0EC30"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5" w:history="1">
            <w:r w:rsidR="005F19E9" w:rsidRPr="006F254B">
              <w:rPr>
                <w:rStyle w:val="af0"/>
              </w:rPr>
              <w:t>4.24.3 Гарантированная доставка</w:t>
            </w:r>
            <w:r w:rsidR="005F19E9">
              <w:rPr>
                <w:webHidden/>
              </w:rPr>
              <w:tab/>
            </w:r>
            <w:r w:rsidR="005F19E9">
              <w:rPr>
                <w:webHidden/>
              </w:rPr>
              <w:fldChar w:fldCharType="begin"/>
            </w:r>
            <w:r w:rsidR="005F19E9">
              <w:rPr>
                <w:webHidden/>
              </w:rPr>
              <w:instrText xml:space="preserve"> PAGEREF _Toc107229475 \h </w:instrText>
            </w:r>
            <w:r w:rsidR="005F19E9">
              <w:rPr>
                <w:webHidden/>
              </w:rPr>
            </w:r>
            <w:r w:rsidR="005F19E9">
              <w:rPr>
                <w:webHidden/>
              </w:rPr>
              <w:fldChar w:fldCharType="separate"/>
            </w:r>
            <w:r w:rsidR="005F19E9">
              <w:rPr>
                <w:webHidden/>
              </w:rPr>
              <w:t>1164</w:t>
            </w:r>
            <w:r w:rsidR="005F19E9">
              <w:rPr>
                <w:webHidden/>
              </w:rPr>
              <w:fldChar w:fldCharType="end"/>
            </w:r>
          </w:hyperlink>
        </w:p>
        <w:p w14:paraId="0861E55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6" w:history="1">
            <w:r w:rsidR="005F19E9" w:rsidRPr="006F254B">
              <w:rPr>
                <w:rStyle w:val="af0"/>
              </w:rPr>
              <w:t>4.24.4 Загрузка данных из ПУР</w:t>
            </w:r>
            <w:r w:rsidR="005F19E9">
              <w:rPr>
                <w:webHidden/>
              </w:rPr>
              <w:tab/>
            </w:r>
            <w:r w:rsidR="005F19E9">
              <w:rPr>
                <w:webHidden/>
              </w:rPr>
              <w:fldChar w:fldCharType="begin"/>
            </w:r>
            <w:r w:rsidR="005F19E9">
              <w:rPr>
                <w:webHidden/>
              </w:rPr>
              <w:instrText xml:space="preserve"> PAGEREF _Toc107229476 \h </w:instrText>
            </w:r>
            <w:r w:rsidR="005F19E9">
              <w:rPr>
                <w:webHidden/>
              </w:rPr>
            </w:r>
            <w:r w:rsidR="005F19E9">
              <w:rPr>
                <w:webHidden/>
              </w:rPr>
              <w:fldChar w:fldCharType="separate"/>
            </w:r>
            <w:r w:rsidR="005F19E9">
              <w:rPr>
                <w:webHidden/>
              </w:rPr>
              <w:t>1165</w:t>
            </w:r>
            <w:r w:rsidR="005F19E9">
              <w:rPr>
                <w:webHidden/>
              </w:rPr>
              <w:fldChar w:fldCharType="end"/>
            </w:r>
          </w:hyperlink>
        </w:p>
        <w:p w14:paraId="2EA76C9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7" w:history="1">
            <w:r w:rsidR="005F19E9" w:rsidRPr="006F254B">
              <w:rPr>
                <w:rStyle w:val="af0"/>
              </w:rPr>
              <w:t>4.24.5 Журнал обмена</w:t>
            </w:r>
            <w:r w:rsidR="005F19E9">
              <w:rPr>
                <w:webHidden/>
              </w:rPr>
              <w:tab/>
            </w:r>
            <w:r w:rsidR="005F19E9">
              <w:rPr>
                <w:webHidden/>
              </w:rPr>
              <w:fldChar w:fldCharType="begin"/>
            </w:r>
            <w:r w:rsidR="005F19E9">
              <w:rPr>
                <w:webHidden/>
              </w:rPr>
              <w:instrText xml:space="preserve"> PAGEREF _Toc107229477 \h </w:instrText>
            </w:r>
            <w:r w:rsidR="005F19E9">
              <w:rPr>
                <w:webHidden/>
              </w:rPr>
            </w:r>
            <w:r w:rsidR="005F19E9">
              <w:rPr>
                <w:webHidden/>
              </w:rPr>
              <w:fldChar w:fldCharType="separate"/>
            </w:r>
            <w:r w:rsidR="005F19E9">
              <w:rPr>
                <w:webHidden/>
              </w:rPr>
              <w:t>1174</w:t>
            </w:r>
            <w:r w:rsidR="005F19E9">
              <w:rPr>
                <w:webHidden/>
              </w:rPr>
              <w:fldChar w:fldCharType="end"/>
            </w:r>
          </w:hyperlink>
        </w:p>
        <w:p w14:paraId="67FE4CC6"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78" w:history="1">
            <w:r w:rsidR="005F19E9" w:rsidRPr="006F254B">
              <w:rPr>
                <w:rStyle w:val="af0"/>
                <w:rFonts w:cs="Arial"/>
              </w:rPr>
              <w:t>4.25 Использование учреждения с признаком переданных полномочий</w:t>
            </w:r>
            <w:r w:rsidR="005F19E9">
              <w:rPr>
                <w:webHidden/>
              </w:rPr>
              <w:tab/>
            </w:r>
            <w:r w:rsidR="005F19E9">
              <w:rPr>
                <w:webHidden/>
              </w:rPr>
              <w:fldChar w:fldCharType="begin"/>
            </w:r>
            <w:r w:rsidR="005F19E9">
              <w:rPr>
                <w:webHidden/>
              </w:rPr>
              <w:instrText xml:space="preserve"> PAGEREF _Toc107229478 \h </w:instrText>
            </w:r>
            <w:r w:rsidR="005F19E9">
              <w:rPr>
                <w:webHidden/>
              </w:rPr>
            </w:r>
            <w:r w:rsidR="005F19E9">
              <w:rPr>
                <w:webHidden/>
              </w:rPr>
              <w:fldChar w:fldCharType="separate"/>
            </w:r>
            <w:r w:rsidR="005F19E9">
              <w:rPr>
                <w:webHidden/>
              </w:rPr>
              <w:t>1176</w:t>
            </w:r>
            <w:r w:rsidR="005F19E9">
              <w:rPr>
                <w:webHidden/>
              </w:rPr>
              <w:fldChar w:fldCharType="end"/>
            </w:r>
          </w:hyperlink>
        </w:p>
        <w:p w14:paraId="21D4394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79" w:history="1">
            <w:r w:rsidR="005F19E9" w:rsidRPr="006F254B">
              <w:rPr>
                <w:rStyle w:val="af0"/>
              </w:rPr>
              <w:t>4.25.1 Создание организации.</w:t>
            </w:r>
            <w:r w:rsidR="005F19E9">
              <w:rPr>
                <w:webHidden/>
              </w:rPr>
              <w:tab/>
            </w:r>
            <w:r w:rsidR="005F19E9">
              <w:rPr>
                <w:webHidden/>
              </w:rPr>
              <w:fldChar w:fldCharType="begin"/>
            </w:r>
            <w:r w:rsidR="005F19E9">
              <w:rPr>
                <w:webHidden/>
              </w:rPr>
              <w:instrText xml:space="preserve"> PAGEREF _Toc107229479 \h </w:instrText>
            </w:r>
            <w:r w:rsidR="005F19E9">
              <w:rPr>
                <w:webHidden/>
              </w:rPr>
            </w:r>
            <w:r w:rsidR="005F19E9">
              <w:rPr>
                <w:webHidden/>
              </w:rPr>
              <w:fldChar w:fldCharType="separate"/>
            </w:r>
            <w:r w:rsidR="005F19E9">
              <w:rPr>
                <w:webHidden/>
              </w:rPr>
              <w:t>1176</w:t>
            </w:r>
            <w:r w:rsidR="005F19E9">
              <w:rPr>
                <w:webHidden/>
              </w:rPr>
              <w:fldChar w:fldCharType="end"/>
            </w:r>
          </w:hyperlink>
        </w:p>
        <w:p w14:paraId="65A6EBA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0" w:history="1">
            <w:r w:rsidR="005F19E9" w:rsidRPr="006F254B">
              <w:rPr>
                <w:rStyle w:val="af0"/>
              </w:rPr>
              <w:t>4.25.2 Настройка обмена по организации с переданными полномочиями</w:t>
            </w:r>
            <w:r w:rsidR="005F19E9">
              <w:rPr>
                <w:webHidden/>
              </w:rPr>
              <w:tab/>
            </w:r>
            <w:r w:rsidR="005F19E9">
              <w:rPr>
                <w:webHidden/>
              </w:rPr>
              <w:fldChar w:fldCharType="begin"/>
            </w:r>
            <w:r w:rsidR="005F19E9">
              <w:rPr>
                <w:webHidden/>
              </w:rPr>
              <w:instrText xml:space="preserve"> PAGEREF _Toc107229480 \h </w:instrText>
            </w:r>
            <w:r w:rsidR="005F19E9">
              <w:rPr>
                <w:webHidden/>
              </w:rPr>
            </w:r>
            <w:r w:rsidR="005F19E9">
              <w:rPr>
                <w:webHidden/>
              </w:rPr>
              <w:fldChar w:fldCharType="separate"/>
            </w:r>
            <w:r w:rsidR="005F19E9">
              <w:rPr>
                <w:webHidden/>
              </w:rPr>
              <w:t>1177</w:t>
            </w:r>
            <w:r w:rsidR="005F19E9">
              <w:rPr>
                <w:webHidden/>
              </w:rPr>
              <w:fldChar w:fldCharType="end"/>
            </w:r>
          </w:hyperlink>
        </w:p>
        <w:p w14:paraId="4FAA6338"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81" w:history="1">
            <w:r w:rsidR="005F19E9" w:rsidRPr="006F254B">
              <w:rPr>
                <w:rStyle w:val="af0"/>
                <w:rFonts w:cs="Arial"/>
              </w:rPr>
              <w:t>4.26 Механизм выгрузки извещений по субсидиям в МФО ПУиО, а также загрузки сводного извещения из МФО ПУиО</w:t>
            </w:r>
            <w:r w:rsidR="005F19E9">
              <w:rPr>
                <w:webHidden/>
              </w:rPr>
              <w:tab/>
            </w:r>
            <w:r w:rsidR="005F19E9">
              <w:rPr>
                <w:webHidden/>
              </w:rPr>
              <w:fldChar w:fldCharType="begin"/>
            </w:r>
            <w:r w:rsidR="005F19E9">
              <w:rPr>
                <w:webHidden/>
              </w:rPr>
              <w:instrText xml:space="preserve"> PAGEREF _Toc107229481 \h </w:instrText>
            </w:r>
            <w:r w:rsidR="005F19E9">
              <w:rPr>
                <w:webHidden/>
              </w:rPr>
            </w:r>
            <w:r w:rsidR="005F19E9">
              <w:rPr>
                <w:webHidden/>
              </w:rPr>
              <w:fldChar w:fldCharType="separate"/>
            </w:r>
            <w:r w:rsidR="005F19E9">
              <w:rPr>
                <w:webHidden/>
              </w:rPr>
              <w:t>1186</w:t>
            </w:r>
            <w:r w:rsidR="005F19E9">
              <w:rPr>
                <w:webHidden/>
              </w:rPr>
              <w:fldChar w:fldCharType="end"/>
            </w:r>
          </w:hyperlink>
        </w:p>
        <w:p w14:paraId="56AD2C1E"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2" w:history="1">
            <w:r w:rsidR="005F19E9" w:rsidRPr="006F254B">
              <w:rPr>
                <w:rStyle w:val="af0"/>
              </w:rPr>
              <w:t>4.26.1 Формирование и выгрузка проектов извещений по субсидиям и МБТ</w:t>
            </w:r>
            <w:r w:rsidR="005F19E9">
              <w:rPr>
                <w:webHidden/>
              </w:rPr>
              <w:tab/>
            </w:r>
            <w:r w:rsidR="005F19E9">
              <w:rPr>
                <w:webHidden/>
              </w:rPr>
              <w:fldChar w:fldCharType="begin"/>
            </w:r>
            <w:r w:rsidR="005F19E9">
              <w:rPr>
                <w:webHidden/>
              </w:rPr>
              <w:instrText xml:space="preserve"> PAGEREF _Toc107229482 \h </w:instrText>
            </w:r>
            <w:r w:rsidR="005F19E9">
              <w:rPr>
                <w:webHidden/>
              </w:rPr>
            </w:r>
            <w:r w:rsidR="005F19E9">
              <w:rPr>
                <w:webHidden/>
              </w:rPr>
              <w:fldChar w:fldCharType="separate"/>
            </w:r>
            <w:r w:rsidR="005F19E9">
              <w:rPr>
                <w:webHidden/>
              </w:rPr>
              <w:t>1186</w:t>
            </w:r>
            <w:r w:rsidR="005F19E9">
              <w:rPr>
                <w:webHidden/>
              </w:rPr>
              <w:fldChar w:fldCharType="end"/>
            </w:r>
          </w:hyperlink>
        </w:p>
        <w:p w14:paraId="4C824D6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3" w:history="1">
            <w:r w:rsidR="005F19E9" w:rsidRPr="006F254B">
              <w:rPr>
                <w:rStyle w:val="af0"/>
              </w:rPr>
              <w:t>4.26.2 Загрузка Сводного извещения по субсидиям и МБТ из МФО ПУиО</w:t>
            </w:r>
            <w:r w:rsidR="005F19E9">
              <w:rPr>
                <w:webHidden/>
              </w:rPr>
              <w:tab/>
            </w:r>
            <w:r w:rsidR="005F19E9">
              <w:rPr>
                <w:webHidden/>
              </w:rPr>
              <w:fldChar w:fldCharType="begin"/>
            </w:r>
            <w:r w:rsidR="005F19E9">
              <w:rPr>
                <w:webHidden/>
              </w:rPr>
              <w:instrText xml:space="preserve"> PAGEREF _Toc107229483 \h </w:instrText>
            </w:r>
            <w:r w:rsidR="005F19E9">
              <w:rPr>
                <w:webHidden/>
              </w:rPr>
            </w:r>
            <w:r w:rsidR="005F19E9">
              <w:rPr>
                <w:webHidden/>
              </w:rPr>
              <w:fldChar w:fldCharType="separate"/>
            </w:r>
            <w:r w:rsidR="005F19E9">
              <w:rPr>
                <w:webHidden/>
              </w:rPr>
              <w:t>1195</w:t>
            </w:r>
            <w:r w:rsidR="005F19E9">
              <w:rPr>
                <w:webHidden/>
              </w:rPr>
              <w:fldChar w:fldCharType="end"/>
            </w:r>
          </w:hyperlink>
        </w:p>
        <w:p w14:paraId="3DDFF502"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84" w:history="1">
            <w:r w:rsidR="005F19E9" w:rsidRPr="006F254B">
              <w:rPr>
                <w:rStyle w:val="af0"/>
                <w:rFonts w:cs="Arial"/>
              </w:rPr>
              <w:t>4.27</w:t>
            </w:r>
            <w:r w:rsidR="005F19E9" w:rsidRPr="006F254B">
              <w:rPr>
                <w:rStyle w:val="af0"/>
              </w:rPr>
              <w:t xml:space="preserve"> Механизм массовой выгрузки пакетов регламентированной бухгалтерской отчетности на ЕПБС ЭБ</w:t>
            </w:r>
            <w:r w:rsidR="005F19E9">
              <w:rPr>
                <w:webHidden/>
              </w:rPr>
              <w:tab/>
            </w:r>
            <w:r w:rsidR="005F19E9">
              <w:rPr>
                <w:webHidden/>
              </w:rPr>
              <w:fldChar w:fldCharType="begin"/>
            </w:r>
            <w:r w:rsidR="005F19E9">
              <w:rPr>
                <w:webHidden/>
              </w:rPr>
              <w:instrText xml:space="preserve"> PAGEREF _Toc107229484 \h </w:instrText>
            </w:r>
            <w:r w:rsidR="005F19E9">
              <w:rPr>
                <w:webHidden/>
              </w:rPr>
            </w:r>
            <w:r w:rsidR="005F19E9">
              <w:rPr>
                <w:webHidden/>
              </w:rPr>
              <w:fldChar w:fldCharType="separate"/>
            </w:r>
            <w:r w:rsidR="005F19E9">
              <w:rPr>
                <w:webHidden/>
              </w:rPr>
              <w:t>1232</w:t>
            </w:r>
            <w:r w:rsidR="005F19E9">
              <w:rPr>
                <w:webHidden/>
              </w:rPr>
              <w:fldChar w:fldCharType="end"/>
            </w:r>
          </w:hyperlink>
        </w:p>
        <w:p w14:paraId="53C714F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5" w:history="1">
            <w:r w:rsidR="005F19E9" w:rsidRPr="006F254B">
              <w:rPr>
                <w:rStyle w:val="af0"/>
              </w:rPr>
              <w:t>4.27.1 Выгрузка пакетов отчетности на ЕПБС ЭБ</w:t>
            </w:r>
            <w:r w:rsidR="005F19E9">
              <w:rPr>
                <w:webHidden/>
              </w:rPr>
              <w:tab/>
            </w:r>
            <w:r w:rsidR="005F19E9">
              <w:rPr>
                <w:webHidden/>
              </w:rPr>
              <w:fldChar w:fldCharType="begin"/>
            </w:r>
            <w:r w:rsidR="005F19E9">
              <w:rPr>
                <w:webHidden/>
              </w:rPr>
              <w:instrText xml:space="preserve"> PAGEREF _Toc107229485 \h </w:instrText>
            </w:r>
            <w:r w:rsidR="005F19E9">
              <w:rPr>
                <w:webHidden/>
              </w:rPr>
            </w:r>
            <w:r w:rsidR="005F19E9">
              <w:rPr>
                <w:webHidden/>
              </w:rPr>
              <w:fldChar w:fldCharType="separate"/>
            </w:r>
            <w:r w:rsidR="005F19E9">
              <w:rPr>
                <w:webHidden/>
              </w:rPr>
              <w:t>1232</w:t>
            </w:r>
            <w:r w:rsidR="005F19E9">
              <w:rPr>
                <w:webHidden/>
              </w:rPr>
              <w:fldChar w:fldCharType="end"/>
            </w:r>
          </w:hyperlink>
        </w:p>
        <w:p w14:paraId="177CD76C"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6" w:history="1">
            <w:r w:rsidR="005F19E9" w:rsidRPr="006F254B">
              <w:rPr>
                <w:rStyle w:val="af0"/>
              </w:rPr>
              <w:t>4.27.2 Проверка состояния отправки пакетов с бухгалтерскими отчетами на ЕПБС ЭБ.</w:t>
            </w:r>
            <w:r w:rsidR="005F19E9">
              <w:rPr>
                <w:webHidden/>
              </w:rPr>
              <w:tab/>
            </w:r>
            <w:r w:rsidR="005F19E9">
              <w:rPr>
                <w:webHidden/>
              </w:rPr>
              <w:fldChar w:fldCharType="begin"/>
            </w:r>
            <w:r w:rsidR="005F19E9">
              <w:rPr>
                <w:webHidden/>
              </w:rPr>
              <w:instrText xml:space="preserve"> PAGEREF _Toc107229486 \h </w:instrText>
            </w:r>
            <w:r w:rsidR="005F19E9">
              <w:rPr>
                <w:webHidden/>
              </w:rPr>
            </w:r>
            <w:r w:rsidR="005F19E9">
              <w:rPr>
                <w:webHidden/>
              </w:rPr>
              <w:fldChar w:fldCharType="separate"/>
            </w:r>
            <w:r w:rsidR="005F19E9">
              <w:rPr>
                <w:webHidden/>
              </w:rPr>
              <w:t>1242</w:t>
            </w:r>
            <w:r w:rsidR="005F19E9">
              <w:rPr>
                <w:webHidden/>
              </w:rPr>
              <w:fldChar w:fldCharType="end"/>
            </w:r>
          </w:hyperlink>
        </w:p>
        <w:p w14:paraId="2B6115D7"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87" w:history="1">
            <w:r w:rsidR="005F19E9" w:rsidRPr="006F254B">
              <w:rPr>
                <w:rStyle w:val="af0"/>
                <w:rFonts w:cs="Arial"/>
              </w:rPr>
              <w:t>4.28</w:t>
            </w:r>
            <w:r w:rsidR="005F19E9" w:rsidRPr="006F254B">
              <w:rPr>
                <w:rStyle w:val="af0"/>
              </w:rPr>
              <w:t xml:space="preserve"> Формирование новых форм первичных документов по расчетам с подотчетными лицами.</w:t>
            </w:r>
            <w:r w:rsidR="005F19E9">
              <w:rPr>
                <w:webHidden/>
              </w:rPr>
              <w:tab/>
            </w:r>
            <w:r w:rsidR="005F19E9">
              <w:rPr>
                <w:webHidden/>
              </w:rPr>
              <w:fldChar w:fldCharType="begin"/>
            </w:r>
            <w:r w:rsidR="005F19E9">
              <w:rPr>
                <w:webHidden/>
              </w:rPr>
              <w:instrText xml:space="preserve"> PAGEREF _Toc107229487 \h </w:instrText>
            </w:r>
            <w:r w:rsidR="005F19E9">
              <w:rPr>
                <w:webHidden/>
              </w:rPr>
            </w:r>
            <w:r w:rsidR="005F19E9">
              <w:rPr>
                <w:webHidden/>
              </w:rPr>
              <w:fldChar w:fldCharType="separate"/>
            </w:r>
            <w:r w:rsidR="005F19E9">
              <w:rPr>
                <w:webHidden/>
              </w:rPr>
              <w:t>1246</w:t>
            </w:r>
            <w:r w:rsidR="005F19E9">
              <w:rPr>
                <w:webHidden/>
              </w:rPr>
              <w:fldChar w:fldCharType="end"/>
            </w:r>
          </w:hyperlink>
        </w:p>
        <w:p w14:paraId="468F9725"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8" w:history="1">
            <w:r w:rsidR="005F19E9" w:rsidRPr="006F254B">
              <w:rPr>
                <w:rStyle w:val="af0"/>
              </w:rPr>
              <w:t>4.28.1 Заявка-обоснование закупки малого объема</w:t>
            </w:r>
            <w:r w:rsidR="005F19E9">
              <w:rPr>
                <w:webHidden/>
              </w:rPr>
              <w:tab/>
            </w:r>
            <w:r w:rsidR="005F19E9">
              <w:rPr>
                <w:webHidden/>
              </w:rPr>
              <w:fldChar w:fldCharType="begin"/>
            </w:r>
            <w:r w:rsidR="005F19E9">
              <w:rPr>
                <w:webHidden/>
              </w:rPr>
              <w:instrText xml:space="preserve"> PAGEREF _Toc107229488 \h </w:instrText>
            </w:r>
            <w:r w:rsidR="005F19E9">
              <w:rPr>
                <w:webHidden/>
              </w:rPr>
            </w:r>
            <w:r w:rsidR="005F19E9">
              <w:rPr>
                <w:webHidden/>
              </w:rPr>
              <w:fldChar w:fldCharType="separate"/>
            </w:r>
            <w:r w:rsidR="005F19E9">
              <w:rPr>
                <w:webHidden/>
              </w:rPr>
              <w:t>1247</w:t>
            </w:r>
            <w:r w:rsidR="005F19E9">
              <w:rPr>
                <w:webHidden/>
              </w:rPr>
              <w:fldChar w:fldCharType="end"/>
            </w:r>
          </w:hyperlink>
        </w:p>
        <w:p w14:paraId="0DA64F92"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89" w:history="1">
            <w:r w:rsidR="005F19E9" w:rsidRPr="006F254B">
              <w:rPr>
                <w:rStyle w:val="af0"/>
              </w:rPr>
              <w:t>4.28.2 Решение о компенсации расходов для лиц, работающих в районах Крайнего Севера</w:t>
            </w:r>
            <w:r w:rsidR="005F19E9">
              <w:rPr>
                <w:webHidden/>
              </w:rPr>
              <w:tab/>
            </w:r>
            <w:r w:rsidR="005F19E9">
              <w:rPr>
                <w:webHidden/>
              </w:rPr>
              <w:fldChar w:fldCharType="begin"/>
            </w:r>
            <w:r w:rsidR="005F19E9">
              <w:rPr>
                <w:webHidden/>
              </w:rPr>
              <w:instrText xml:space="preserve"> PAGEREF _Toc107229489 \h </w:instrText>
            </w:r>
            <w:r w:rsidR="005F19E9">
              <w:rPr>
                <w:webHidden/>
              </w:rPr>
            </w:r>
            <w:r w:rsidR="005F19E9">
              <w:rPr>
                <w:webHidden/>
              </w:rPr>
              <w:fldChar w:fldCharType="separate"/>
            </w:r>
            <w:r w:rsidR="005F19E9">
              <w:rPr>
                <w:webHidden/>
              </w:rPr>
              <w:t>1251</w:t>
            </w:r>
            <w:r w:rsidR="005F19E9">
              <w:rPr>
                <w:webHidden/>
              </w:rPr>
              <w:fldChar w:fldCharType="end"/>
            </w:r>
          </w:hyperlink>
        </w:p>
        <w:p w14:paraId="40474172"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0" w:history="1">
            <w:r w:rsidR="005F19E9" w:rsidRPr="006F254B">
              <w:rPr>
                <w:rStyle w:val="af0"/>
              </w:rPr>
              <w:t>4.28.3 Формирование Заявка-обоснование закупки товаров, работ, услуг малого объема и Решение о компенсации расходов для лиц, работающих в районах Крайнего Севера для 100 Главы.</w:t>
            </w:r>
            <w:r w:rsidR="005F19E9">
              <w:rPr>
                <w:webHidden/>
              </w:rPr>
              <w:tab/>
            </w:r>
            <w:r w:rsidR="005F19E9">
              <w:rPr>
                <w:webHidden/>
              </w:rPr>
              <w:fldChar w:fldCharType="begin"/>
            </w:r>
            <w:r w:rsidR="005F19E9">
              <w:rPr>
                <w:webHidden/>
              </w:rPr>
              <w:instrText xml:space="preserve"> PAGEREF _Toc107229490 \h </w:instrText>
            </w:r>
            <w:r w:rsidR="005F19E9">
              <w:rPr>
                <w:webHidden/>
              </w:rPr>
            </w:r>
            <w:r w:rsidR="005F19E9">
              <w:rPr>
                <w:webHidden/>
              </w:rPr>
              <w:fldChar w:fldCharType="separate"/>
            </w:r>
            <w:r w:rsidR="005F19E9">
              <w:rPr>
                <w:webHidden/>
              </w:rPr>
              <w:t>1254</w:t>
            </w:r>
            <w:r w:rsidR="005F19E9">
              <w:rPr>
                <w:webHidden/>
              </w:rPr>
              <w:fldChar w:fldCharType="end"/>
            </w:r>
          </w:hyperlink>
        </w:p>
        <w:p w14:paraId="08A68F1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1" w:history="1">
            <w:r w:rsidR="005F19E9" w:rsidRPr="006F254B">
              <w:rPr>
                <w:rStyle w:val="af0"/>
              </w:rPr>
              <w:t>4.28.4 Отчет о расходах подотчетного лица (на основании Заявки-обосновании).</w:t>
            </w:r>
            <w:r w:rsidR="005F19E9">
              <w:rPr>
                <w:webHidden/>
              </w:rPr>
              <w:tab/>
            </w:r>
            <w:r w:rsidR="005F19E9">
              <w:rPr>
                <w:webHidden/>
              </w:rPr>
              <w:fldChar w:fldCharType="begin"/>
            </w:r>
            <w:r w:rsidR="005F19E9">
              <w:rPr>
                <w:webHidden/>
              </w:rPr>
              <w:instrText xml:space="preserve"> PAGEREF _Toc107229491 \h </w:instrText>
            </w:r>
            <w:r w:rsidR="005F19E9">
              <w:rPr>
                <w:webHidden/>
              </w:rPr>
            </w:r>
            <w:r w:rsidR="005F19E9">
              <w:rPr>
                <w:webHidden/>
              </w:rPr>
              <w:fldChar w:fldCharType="separate"/>
            </w:r>
            <w:r w:rsidR="005F19E9">
              <w:rPr>
                <w:webHidden/>
              </w:rPr>
              <w:t>1255</w:t>
            </w:r>
            <w:r w:rsidR="005F19E9">
              <w:rPr>
                <w:webHidden/>
              </w:rPr>
              <w:fldChar w:fldCharType="end"/>
            </w:r>
          </w:hyperlink>
        </w:p>
        <w:p w14:paraId="78CCA65E" w14:textId="77777777" w:rsidR="005F19E9" w:rsidRDefault="0059064E" w:rsidP="005F19E9">
          <w:pPr>
            <w:pStyle w:val="26"/>
            <w:tabs>
              <w:tab w:val="right" w:leader="dot" w:pos="9639"/>
            </w:tabs>
            <w:rPr>
              <w:rFonts w:asciiTheme="minorHAnsi" w:eastAsiaTheme="minorEastAsia" w:hAnsiTheme="minorHAnsi" w:cstheme="minorBidi"/>
              <w:sz w:val="22"/>
              <w:szCs w:val="22"/>
            </w:rPr>
          </w:pPr>
          <w:hyperlink w:anchor="_Toc107229492" w:history="1">
            <w:r w:rsidR="005F19E9" w:rsidRPr="006F254B">
              <w:rPr>
                <w:rStyle w:val="af0"/>
                <w:rFonts w:cs="Arial"/>
              </w:rPr>
              <w:t>4.29</w:t>
            </w:r>
            <w:r w:rsidR="005F19E9" w:rsidRPr="006F254B">
              <w:rPr>
                <w:rStyle w:val="af0"/>
              </w:rPr>
              <w:t xml:space="preserve"> Формирование «Распоряжения о перечислении денежных средств на банковские карты «Мир» физических лиц»</w:t>
            </w:r>
            <w:r w:rsidR="005F19E9">
              <w:rPr>
                <w:webHidden/>
              </w:rPr>
              <w:tab/>
            </w:r>
            <w:r w:rsidR="005F19E9">
              <w:rPr>
                <w:webHidden/>
              </w:rPr>
              <w:fldChar w:fldCharType="begin"/>
            </w:r>
            <w:r w:rsidR="005F19E9">
              <w:rPr>
                <w:webHidden/>
              </w:rPr>
              <w:instrText xml:space="preserve"> PAGEREF _Toc107229492 \h </w:instrText>
            </w:r>
            <w:r w:rsidR="005F19E9">
              <w:rPr>
                <w:webHidden/>
              </w:rPr>
            </w:r>
            <w:r w:rsidR="005F19E9">
              <w:rPr>
                <w:webHidden/>
              </w:rPr>
              <w:fldChar w:fldCharType="separate"/>
            </w:r>
            <w:r w:rsidR="005F19E9">
              <w:rPr>
                <w:webHidden/>
              </w:rPr>
              <w:t>1257</w:t>
            </w:r>
            <w:r w:rsidR="005F19E9">
              <w:rPr>
                <w:webHidden/>
              </w:rPr>
              <w:fldChar w:fldCharType="end"/>
            </w:r>
          </w:hyperlink>
        </w:p>
        <w:p w14:paraId="5E1760C1"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3" w:history="1">
            <w:r w:rsidR="005F19E9" w:rsidRPr="006F254B">
              <w:rPr>
                <w:rStyle w:val="af0"/>
              </w:rPr>
              <w:t>4.29.1 Настройка заполнения «Распоряжения о перечислении денежных средств на банковские карты «Мир» физических лиц»</w:t>
            </w:r>
            <w:r w:rsidR="005F19E9">
              <w:rPr>
                <w:webHidden/>
              </w:rPr>
              <w:tab/>
            </w:r>
            <w:r w:rsidR="005F19E9">
              <w:rPr>
                <w:webHidden/>
              </w:rPr>
              <w:fldChar w:fldCharType="begin"/>
            </w:r>
            <w:r w:rsidR="005F19E9">
              <w:rPr>
                <w:webHidden/>
              </w:rPr>
              <w:instrText xml:space="preserve"> PAGEREF _Toc107229493 \h </w:instrText>
            </w:r>
            <w:r w:rsidR="005F19E9">
              <w:rPr>
                <w:webHidden/>
              </w:rPr>
            </w:r>
            <w:r w:rsidR="005F19E9">
              <w:rPr>
                <w:webHidden/>
              </w:rPr>
              <w:fldChar w:fldCharType="separate"/>
            </w:r>
            <w:r w:rsidR="005F19E9">
              <w:rPr>
                <w:webHidden/>
              </w:rPr>
              <w:t>1257</w:t>
            </w:r>
            <w:r w:rsidR="005F19E9">
              <w:rPr>
                <w:webHidden/>
              </w:rPr>
              <w:fldChar w:fldCharType="end"/>
            </w:r>
          </w:hyperlink>
        </w:p>
        <w:p w14:paraId="41E7A8A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4" w:history="1">
            <w:r w:rsidR="005F19E9" w:rsidRPr="006F254B">
              <w:rPr>
                <w:rStyle w:val="af0"/>
              </w:rPr>
              <w:t>4.29.2 Настройка автоматической отправки Распоряжения</w:t>
            </w:r>
            <w:r w:rsidR="005F19E9">
              <w:rPr>
                <w:webHidden/>
              </w:rPr>
              <w:tab/>
            </w:r>
            <w:r w:rsidR="005F19E9">
              <w:rPr>
                <w:webHidden/>
              </w:rPr>
              <w:fldChar w:fldCharType="begin"/>
            </w:r>
            <w:r w:rsidR="005F19E9">
              <w:rPr>
                <w:webHidden/>
              </w:rPr>
              <w:instrText xml:space="preserve"> PAGEREF _Toc107229494 \h </w:instrText>
            </w:r>
            <w:r w:rsidR="005F19E9">
              <w:rPr>
                <w:webHidden/>
              </w:rPr>
            </w:r>
            <w:r w:rsidR="005F19E9">
              <w:rPr>
                <w:webHidden/>
              </w:rPr>
              <w:fldChar w:fldCharType="separate"/>
            </w:r>
            <w:r w:rsidR="005F19E9">
              <w:rPr>
                <w:webHidden/>
              </w:rPr>
              <w:t>1260</w:t>
            </w:r>
            <w:r w:rsidR="005F19E9">
              <w:rPr>
                <w:webHidden/>
              </w:rPr>
              <w:fldChar w:fldCharType="end"/>
            </w:r>
          </w:hyperlink>
        </w:p>
        <w:p w14:paraId="6F3DCEA7"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5" w:history="1">
            <w:r w:rsidR="005F19E9" w:rsidRPr="006F254B">
              <w:rPr>
                <w:rStyle w:val="af0"/>
              </w:rPr>
              <w:t>4.29.3 Формирование «Распоряжения о перечислении денежных средств на банковские карты «Мир» физических лиц» на основании «Сводной расчетной ведомости»</w:t>
            </w:r>
            <w:r w:rsidR="005F19E9">
              <w:rPr>
                <w:webHidden/>
              </w:rPr>
              <w:tab/>
            </w:r>
            <w:r w:rsidR="005F19E9">
              <w:rPr>
                <w:webHidden/>
              </w:rPr>
              <w:fldChar w:fldCharType="begin"/>
            </w:r>
            <w:r w:rsidR="005F19E9">
              <w:rPr>
                <w:webHidden/>
              </w:rPr>
              <w:instrText xml:space="preserve"> PAGEREF _Toc107229495 \h </w:instrText>
            </w:r>
            <w:r w:rsidR="005F19E9">
              <w:rPr>
                <w:webHidden/>
              </w:rPr>
            </w:r>
            <w:r w:rsidR="005F19E9">
              <w:rPr>
                <w:webHidden/>
              </w:rPr>
              <w:fldChar w:fldCharType="separate"/>
            </w:r>
            <w:r w:rsidR="005F19E9">
              <w:rPr>
                <w:webHidden/>
              </w:rPr>
              <w:t>1261</w:t>
            </w:r>
            <w:r w:rsidR="005F19E9">
              <w:rPr>
                <w:webHidden/>
              </w:rPr>
              <w:fldChar w:fldCharType="end"/>
            </w:r>
          </w:hyperlink>
        </w:p>
        <w:p w14:paraId="312DE184"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6" w:history="1">
            <w:r w:rsidR="005F19E9" w:rsidRPr="006F254B">
              <w:rPr>
                <w:rStyle w:val="af0"/>
              </w:rPr>
              <w:t>4.29.4 Формирование «Распоряжения о перечислении денежных средств на банковские карты «Мир» физических лиц» на основании данных формуляров «Решение о командировании», «Отчет о расходах подотчетного лица», «Авансовый отчет»</w:t>
            </w:r>
            <w:r w:rsidR="005F19E9">
              <w:rPr>
                <w:webHidden/>
              </w:rPr>
              <w:tab/>
            </w:r>
            <w:r w:rsidR="005F19E9">
              <w:rPr>
                <w:webHidden/>
              </w:rPr>
              <w:fldChar w:fldCharType="begin"/>
            </w:r>
            <w:r w:rsidR="005F19E9">
              <w:rPr>
                <w:webHidden/>
              </w:rPr>
              <w:instrText xml:space="preserve"> PAGEREF _Toc107229496 \h </w:instrText>
            </w:r>
            <w:r w:rsidR="005F19E9">
              <w:rPr>
                <w:webHidden/>
              </w:rPr>
            </w:r>
            <w:r w:rsidR="005F19E9">
              <w:rPr>
                <w:webHidden/>
              </w:rPr>
              <w:fldChar w:fldCharType="separate"/>
            </w:r>
            <w:r w:rsidR="005F19E9">
              <w:rPr>
                <w:webHidden/>
              </w:rPr>
              <w:t>1269</w:t>
            </w:r>
            <w:r w:rsidR="005F19E9">
              <w:rPr>
                <w:webHidden/>
              </w:rPr>
              <w:fldChar w:fldCharType="end"/>
            </w:r>
          </w:hyperlink>
        </w:p>
        <w:p w14:paraId="483160BD"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7" w:history="1">
            <w:r w:rsidR="005F19E9" w:rsidRPr="006F254B">
              <w:rPr>
                <w:rStyle w:val="af0"/>
              </w:rPr>
              <w:t>4.29.5 Загрузка «Извещения об исполнении распоряжения о перечислении денежных средств на банковские карты «Мир» физических лиц» и выписки из лицевого счета</w:t>
            </w:r>
            <w:r w:rsidR="005F19E9">
              <w:rPr>
                <w:webHidden/>
              </w:rPr>
              <w:tab/>
            </w:r>
            <w:r w:rsidR="005F19E9">
              <w:rPr>
                <w:webHidden/>
              </w:rPr>
              <w:fldChar w:fldCharType="begin"/>
            </w:r>
            <w:r w:rsidR="005F19E9">
              <w:rPr>
                <w:webHidden/>
              </w:rPr>
              <w:instrText xml:space="preserve"> PAGEREF _Toc107229497 \h </w:instrText>
            </w:r>
            <w:r w:rsidR="005F19E9">
              <w:rPr>
                <w:webHidden/>
              </w:rPr>
            </w:r>
            <w:r w:rsidR="005F19E9">
              <w:rPr>
                <w:webHidden/>
              </w:rPr>
              <w:fldChar w:fldCharType="separate"/>
            </w:r>
            <w:r w:rsidR="005F19E9">
              <w:rPr>
                <w:webHidden/>
              </w:rPr>
              <w:t>1271</w:t>
            </w:r>
            <w:r w:rsidR="005F19E9">
              <w:rPr>
                <w:webHidden/>
              </w:rPr>
              <w:fldChar w:fldCharType="end"/>
            </w:r>
          </w:hyperlink>
        </w:p>
        <w:p w14:paraId="2959200F"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8" w:history="1">
            <w:r w:rsidR="005F19E9" w:rsidRPr="006F254B">
              <w:rPr>
                <w:rStyle w:val="af0"/>
              </w:rPr>
              <w:t>4.29.6 Формирование «Запроса на отзыв распоряжения (запроса на аннулирование)» на основании формуляра «Распоряжения о перечислении денежных средств на банковские карты «Мир» физических лиц»</w:t>
            </w:r>
            <w:r w:rsidR="005F19E9">
              <w:rPr>
                <w:webHidden/>
              </w:rPr>
              <w:tab/>
            </w:r>
            <w:r w:rsidR="005F19E9">
              <w:rPr>
                <w:webHidden/>
              </w:rPr>
              <w:fldChar w:fldCharType="begin"/>
            </w:r>
            <w:r w:rsidR="005F19E9">
              <w:rPr>
                <w:webHidden/>
              </w:rPr>
              <w:instrText xml:space="preserve"> PAGEREF _Toc107229498 \h </w:instrText>
            </w:r>
            <w:r w:rsidR="005F19E9">
              <w:rPr>
                <w:webHidden/>
              </w:rPr>
            </w:r>
            <w:r w:rsidR="005F19E9">
              <w:rPr>
                <w:webHidden/>
              </w:rPr>
              <w:fldChar w:fldCharType="separate"/>
            </w:r>
            <w:r w:rsidR="005F19E9">
              <w:rPr>
                <w:webHidden/>
              </w:rPr>
              <w:t>1276</w:t>
            </w:r>
            <w:r w:rsidR="005F19E9">
              <w:rPr>
                <w:webHidden/>
              </w:rPr>
              <w:fldChar w:fldCharType="end"/>
            </w:r>
          </w:hyperlink>
        </w:p>
        <w:p w14:paraId="5B2F9A6B"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499" w:history="1">
            <w:r w:rsidR="005F19E9" w:rsidRPr="006F254B">
              <w:rPr>
                <w:rStyle w:val="af0"/>
              </w:rPr>
              <w:t>4.29.7 Формирование «Уведомления об уточнении вида и принадлежности платежа» на основании формуляра «Распоряжения о перечислении денежных средств на банковские карты «Мир» физических лиц»</w:t>
            </w:r>
            <w:r w:rsidR="005F19E9">
              <w:rPr>
                <w:webHidden/>
              </w:rPr>
              <w:tab/>
            </w:r>
            <w:r w:rsidR="005F19E9">
              <w:rPr>
                <w:webHidden/>
              </w:rPr>
              <w:fldChar w:fldCharType="begin"/>
            </w:r>
            <w:r w:rsidR="005F19E9">
              <w:rPr>
                <w:webHidden/>
              </w:rPr>
              <w:instrText xml:space="preserve"> PAGEREF _Toc107229499 \h </w:instrText>
            </w:r>
            <w:r w:rsidR="005F19E9">
              <w:rPr>
                <w:webHidden/>
              </w:rPr>
            </w:r>
            <w:r w:rsidR="005F19E9">
              <w:rPr>
                <w:webHidden/>
              </w:rPr>
              <w:fldChar w:fldCharType="separate"/>
            </w:r>
            <w:r w:rsidR="005F19E9">
              <w:rPr>
                <w:webHidden/>
              </w:rPr>
              <w:t>1277</w:t>
            </w:r>
            <w:r w:rsidR="005F19E9">
              <w:rPr>
                <w:webHidden/>
              </w:rPr>
              <w:fldChar w:fldCharType="end"/>
            </w:r>
          </w:hyperlink>
        </w:p>
        <w:p w14:paraId="4C43D2D6" w14:textId="77777777" w:rsidR="005F19E9" w:rsidRDefault="0059064E" w:rsidP="005F19E9">
          <w:pPr>
            <w:pStyle w:val="36"/>
            <w:tabs>
              <w:tab w:val="right" w:leader="dot" w:pos="9639"/>
            </w:tabs>
            <w:rPr>
              <w:rFonts w:asciiTheme="minorHAnsi" w:eastAsiaTheme="minorEastAsia" w:hAnsiTheme="minorHAnsi" w:cstheme="minorBidi"/>
              <w:sz w:val="22"/>
              <w:szCs w:val="22"/>
              <w:lang w:eastAsia="ru-RU"/>
            </w:rPr>
          </w:pPr>
          <w:hyperlink w:anchor="_Toc107229500" w:history="1">
            <w:r w:rsidR="005F19E9" w:rsidRPr="006F254B">
              <w:rPr>
                <w:rStyle w:val="af0"/>
              </w:rPr>
              <w:t>4.29.8 Формирование данных для ПУОТ</w:t>
            </w:r>
            <w:r w:rsidR="005F19E9">
              <w:rPr>
                <w:webHidden/>
              </w:rPr>
              <w:tab/>
            </w:r>
            <w:r w:rsidR="005F19E9">
              <w:rPr>
                <w:webHidden/>
              </w:rPr>
              <w:fldChar w:fldCharType="begin"/>
            </w:r>
            <w:r w:rsidR="005F19E9">
              <w:rPr>
                <w:webHidden/>
              </w:rPr>
              <w:instrText xml:space="preserve"> PAGEREF _Toc107229500 \h </w:instrText>
            </w:r>
            <w:r w:rsidR="005F19E9">
              <w:rPr>
                <w:webHidden/>
              </w:rPr>
            </w:r>
            <w:r w:rsidR="005F19E9">
              <w:rPr>
                <w:webHidden/>
              </w:rPr>
              <w:fldChar w:fldCharType="separate"/>
            </w:r>
            <w:r w:rsidR="005F19E9">
              <w:rPr>
                <w:webHidden/>
              </w:rPr>
              <w:t>1278</w:t>
            </w:r>
            <w:r w:rsidR="005F19E9">
              <w:rPr>
                <w:webHidden/>
              </w:rPr>
              <w:fldChar w:fldCharType="end"/>
            </w:r>
          </w:hyperlink>
        </w:p>
        <w:p w14:paraId="60FC3F05"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501" w:history="1">
            <w:r w:rsidR="005F19E9" w:rsidRPr="006F254B">
              <w:rPr>
                <w:rStyle w:val="af0"/>
              </w:rPr>
              <w:t>5 Аварийные ситуации</w:t>
            </w:r>
            <w:r w:rsidR="005F19E9">
              <w:rPr>
                <w:webHidden/>
              </w:rPr>
              <w:tab/>
            </w:r>
            <w:r w:rsidR="005F19E9">
              <w:rPr>
                <w:webHidden/>
              </w:rPr>
              <w:fldChar w:fldCharType="begin"/>
            </w:r>
            <w:r w:rsidR="005F19E9">
              <w:rPr>
                <w:webHidden/>
              </w:rPr>
              <w:instrText xml:space="preserve"> PAGEREF _Toc107229501 \h </w:instrText>
            </w:r>
            <w:r w:rsidR="005F19E9">
              <w:rPr>
                <w:webHidden/>
              </w:rPr>
            </w:r>
            <w:r w:rsidR="005F19E9">
              <w:rPr>
                <w:webHidden/>
              </w:rPr>
              <w:fldChar w:fldCharType="separate"/>
            </w:r>
            <w:r w:rsidR="005F19E9">
              <w:rPr>
                <w:webHidden/>
              </w:rPr>
              <w:t>1279</w:t>
            </w:r>
            <w:r w:rsidR="005F19E9">
              <w:rPr>
                <w:webHidden/>
              </w:rPr>
              <w:fldChar w:fldCharType="end"/>
            </w:r>
          </w:hyperlink>
        </w:p>
        <w:p w14:paraId="480A9681"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502" w:history="1">
            <w:r w:rsidR="005F19E9" w:rsidRPr="006F254B">
              <w:rPr>
                <w:rStyle w:val="af0"/>
              </w:rPr>
              <w:t>6 Рекомендации по освоению</w:t>
            </w:r>
            <w:r w:rsidR="005F19E9">
              <w:rPr>
                <w:webHidden/>
              </w:rPr>
              <w:tab/>
            </w:r>
            <w:r w:rsidR="005F19E9">
              <w:rPr>
                <w:webHidden/>
              </w:rPr>
              <w:fldChar w:fldCharType="begin"/>
            </w:r>
            <w:r w:rsidR="005F19E9">
              <w:rPr>
                <w:webHidden/>
              </w:rPr>
              <w:instrText xml:space="preserve"> PAGEREF _Toc107229502 \h </w:instrText>
            </w:r>
            <w:r w:rsidR="005F19E9">
              <w:rPr>
                <w:webHidden/>
              </w:rPr>
            </w:r>
            <w:r w:rsidR="005F19E9">
              <w:rPr>
                <w:webHidden/>
              </w:rPr>
              <w:fldChar w:fldCharType="separate"/>
            </w:r>
            <w:r w:rsidR="005F19E9">
              <w:rPr>
                <w:webHidden/>
              </w:rPr>
              <w:t>1281</w:t>
            </w:r>
            <w:r w:rsidR="005F19E9">
              <w:rPr>
                <w:webHidden/>
              </w:rPr>
              <w:fldChar w:fldCharType="end"/>
            </w:r>
          </w:hyperlink>
        </w:p>
        <w:p w14:paraId="593CBE16"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503" w:history="1">
            <w:r w:rsidR="005F19E9" w:rsidRPr="006F254B">
              <w:rPr>
                <w:rStyle w:val="af0"/>
              </w:rPr>
              <w:t>Составили</w:t>
            </w:r>
            <w:r w:rsidR="005F19E9">
              <w:rPr>
                <w:webHidden/>
              </w:rPr>
              <w:tab/>
            </w:r>
            <w:r w:rsidR="005F19E9">
              <w:rPr>
                <w:webHidden/>
              </w:rPr>
              <w:fldChar w:fldCharType="begin"/>
            </w:r>
            <w:r w:rsidR="005F19E9">
              <w:rPr>
                <w:webHidden/>
              </w:rPr>
              <w:instrText xml:space="preserve"> PAGEREF _Toc107229503 \h </w:instrText>
            </w:r>
            <w:r w:rsidR="005F19E9">
              <w:rPr>
                <w:webHidden/>
              </w:rPr>
            </w:r>
            <w:r w:rsidR="005F19E9">
              <w:rPr>
                <w:webHidden/>
              </w:rPr>
              <w:fldChar w:fldCharType="separate"/>
            </w:r>
            <w:r w:rsidR="005F19E9">
              <w:rPr>
                <w:webHidden/>
              </w:rPr>
              <w:t>1282</w:t>
            </w:r>
            <w:r w:rsidR="005F19E9">
              <w:rPr>
                <w:webHidden/>
              </w:rPr>
              <w:fldChar w:fldCharType="end"/>
            </w:r>
          </w:hyperlink>
        </w:p>
        <w:p w14:paraId="0A552910"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504" w:history="1">
            <w:r w:rsidR="005F19E9" w:rsidRPr="006F254B">
              <w:rPr>
                <w:rStyle w:val="af0"/>
              </w:rPr>
              <w:t>Согласовано</w:t>
            </w:r>
            <w:r w:rsidR="005F19E9">
              <w:rPr>
                <w:webHidden/>
              </w:rPr>
              <w:tab/>
            </w:r>
            <w:r w:rsidR="005F19E9">
              <w:rPr>
                <w:webHidden/>
              </w:rPr>
              <w:fldChar w:fldCharType="begin"/>
            </w:r>
            <w:r w:rsidR="005F19E9">
              <w:rPr>
                <w:webHidden/>
              </w:rPr>
              <w:instrText xml:space="preserve"> PAGEREF _Toc107229504 \h </w:instrText>
            </w:r>
            <w:r w:rsidR="005F19E9">
              <w:rPr>
                <w:webHidden/>
              </w:rPr>
            </w:r>
            <w:r w:rsidR="005F19E9">
              <w:rPr>
                <w:webHidden/>
              </w:rPr>
              <w:fldChar w:fldCharType="separate"/>
            </w:r>
            <w:r w:rsidR="005F19E9">
              <w:rPr>
                <w:webHidden/>
              </w:rPr>
              <w:t>1283</w:t>
            </w:r>
            <w:r w:rsidR="005F19E9">
              <w:rPr>
                <w:webHidden/>
              </w:rPr>
              <w:fldChar w:fldCharType="end"/>
            </w:r>
          </w:hyperlink>
        </w:p>
        <w:p w14:paraId="001500D7" w14:textId="77777777" w:rsidR="005F19E9" w:rsidRDefault="0059064E" w:rsidP="005F19E9">
          <w:pPr>
            <w:pStyle w:val="14"/>
            <w:framePr w:wrap="around"/>
            <w:tabs>
              <w:tab w:val="clear" w:pos="9923"/>
              <w:tab w:val="right" w:leader="dot" w:pos="9639"/>
            </w:tabs>
            <w:rPr>
              <w:rFonts w:asciiTheme="minorHAnsi" w:eastAsiaTheme="minorEastAsia" w:hAnsiTheme="minorHAnsi" w:cstheme="minorBidi"/>
              <w:b w:val="0"/>
              <w:sz w:val="22"/>
              <w:szCs w:val="22"/>
              <w:lang w:eastAsia="ru-RU"/>
            </w:rPr>
          </w:pPr>
          <w:hyperlink w:anchor="_Toc107229505" w:history="1">
            <w:r w:rsidR="005F19E9" w:rsidRPr="006F254B">
              <w:rPr>
                <w:rStyle w:val="af0"/>
              </w:rPr>
              <w:t>Лист регистрации изменений</w:t>
            </w:r>
            <w:r w:rsidR="005F19E9">
              <w:rPr>
                <w:webHidden/>
              </w:rPr>
              <w:tab/>
            </w:r>
            <w:r w:rsidR="005F19E9">
              <w:rPr>
                <w:webHidden/>
              </w:rPr>
              <w:fldChar w:fldCharType="begin"/>
            </w:r>
            <w:r w:rsidR="005F19E9">
              <w:rPr>
                <w:webHidden/>
              </w:rPr>
              <w:instrText xml:space="preserve"> PAGEREF _Toc107229505 \h </w:instrText>
            </w:r>
            <w:r w:rsidR="005F19E9">
              <w:rPr>
                <w:webHidden/>
              </w:rPr>
            </w:r>
            <w:r w:rsidR="005F19E9">
              <w:rPr>
                <w:webHidden/>
              </w:rPr>
              <w:fldChar w:fldCharType="separate"/>
            </w:r>
            <w:r w:rsidR="005F19E9">
              <w:rPr>
                <w:webHidden/>
              </w:rPr>
              <w:t>1284</w:t>
            </w:r>
            <w:r w:rsidR="005F19E9">
              <w:rPr>
                <w:webHidden/>
              </w:rPr>
              <w:fldChar w:fldCharType="end"/>
            </w:r>
          </w:hyperlink>
        </w:p>
        <w:p w14:paraId="2C0D9BD3" w14:textId="40CDEA28" w:rsidR="005F19E9" w:rsidRDefault="005F19E9">
          <w:r>
            <w:rPr>
              <w:b/>
              <w:bCs/>
            </w:rPr>
            <w:fldChar w:fldCharType="end"/>
          </w:r>
        </w:p>
      </w:sdtContent>
    </w:sdt>
    <w:p w14:paraId="3A90FF3D" w14:textId="77777777" w:rsidR="005F19E9" w:rsidRPr="005F19E9" w:rsidRDefault="005F19E9" w:rsidP="005F19E9">
      <w:pPr>
        <w:pStyle w:val="ab"/>
        <w:rPr>
          <w:lang w:eastAsia="x-none"/>
        </w:rPr>
      </w:pPr>
    </w:p>
    <w:p w14:paraId="6F1774AA" w14:textId="3A530A54" w:rsidR="0061152F" w:rsidRDefault="0061152F"/>
    <w:p w14:paraId="733A3837" w14:textId="2853B665" w:rsidR="00E77FA6" w:rsidRDefault="00E77FA6" w:rsidP="00E77FA6">
      <w:pPr>
        <w:rPr>
          <w:lang w:eastAsia="en-US"/>
        </w:rPr>
      </w:pPr>
      <w:r>
        <w:rPr>
          <w:lang w:eastAsia="en-US"/>
        </w:rPr>
        <w:br w:type="page"/>
      </w:r>
    </w:p>
    <w:p w14:paraId="2E8911B1" w14:textId="77777777" w:rsidR="00E77FA6" w:rsidRPr="00E77FA6" w:rsidRDefault="00E77FA6" w:rsidP="00E77FA6">
      <w:pPr>
        <w:rPr>
          <w:lang w:eastAsia="en-US"/>
        </w:rPr>
      </w:pPr>
    </w:p>
    <w:p w14:paraId="5497D06A" w14:textId="77777777" w:rsidR="00433383" w:rsidRDefault="004F7B1F" w:rsidP="004F7B1F">
      <w:pPr>
        <w:pStyle w:val="10"/>
        <w:pageBreakBefore w:val="0"/>
        <w:numPr>
          <w:ilvl w:val="0"/>
          <w:numId w:val="0"/>
        </w:numPr>
        <w:spacing w:before="360"/>
        <w:jc w:val="left"/>
        <w:rPr>
          <w:noProof/>
        </w:rPr>
      </w:pPr>
      <w:bookmarkStart w:id="17" w:name="_Toc97138721"/>
      <w:bookmarkStart w:id="18" w:name="_Toc101439945"/>
      <w:bookmarkStart w:id="19" w:name="_Toc105425036"/>
      <w:bookmarkStart w:id="20" w:name="_Toc105426139"/>
      <w:bookmarkStart w:id="21" w:name="_Toc107229285"/>
      <w:r w:rsidRPr="000752CC">
        <w:t>Перечень таблиц</w:t>
      </w:r>
      <w:bookmarkEnd w:id="15"/>
      <w:bookmarkEnd w:id="17"/>
      <w:bookmarkEnd w:id="18"/>
      <w:bookmarkEnd w:id="19"/>
      <w:bookmarkEnd w:id="20"/>
      <w:bookmarkEnd w:id="21"/>
      <w:r w:rsidRPr="00A132AB">
        <w:fldChar w:fldCharType="begin"/>
      </w:r>
      <w:r w:rsidRPr="000752CC">
        <w:instrText xml:space="preserve"> TOC \h \z \c "Таблица" </w:instrText>
      </w:r>
      <w:r w:rsidRPr="00A132AB">
        <w:fldChar w:fldCharType="separate"/>
      </w:r>
    </w:p>
    <w:p w14:paraId="5F2351BD" w14:textId="39840116" w:rsidR="00433383" w:rsidRDefault="0059064E">
      <w:pPr>
        <w:pStyle w:val="aff2"/>
        <w:rPr>
          <w:rFonts w:asciiTheme="minorHAnsi" w:eastAsiaTheme="minorEastAsia" w:hAnsiTheme="minorHAnsi" w:cstheme="minorBidi"/>
          <w:snapToGrid/>
          <w:color w:val="auto"/>
          <w:sz w:val="22"/>
          <w:szCs w:val="22"/>
        </w:rPr>
      </w:pPr>
      <w:hyperlink w:anchor="_Toc101440292" w:history="1">
        <w:r w:rsidR="00433383" w:rsidRPr="000B6A4D">
          <w:rPr>
            <w:rStyle w:val="af0"/>
            <w:rFonts w:eastAsia="Calibri"/>
          </w:rPr>
          <w:t>Таблица 1.1 – Ролевая модель разграничения доступа</w:t>
        </w:r>
        <w:r w:rsidR="00433383">
          <w:rPr>
            <w:webHidden/>
          </w:rPr>
          <w:tab/>
        </w:r>
        <w:r w:rsidR="00433383">
          <w:rPr>
            <w:webHidden/>
          </w:rPr>
          <w:fldChar w:fldCharType="begin"/>
        </w:r>
        <w:r w:rsidR="00433383">
          <w:rPr>
            <w:webHidden/>
          </w:rPr>
          <w:instrText xml:space="preserve"> PAGEREF _Toc101440292 \h </w:instrText>
        </w:r>
        <w:r w:rsidR="00433383">
          <w:rPr>
            <w:webHidden/>
          </w:rPr>
        </w:r>
        <w:r w:rsidR="00433383">
          <w:rPr>
            <w:webHidden/>
          </w:rPr>
          <w:fldChar w:fldCharType="separate"/>
        </w:r>
        <w:r w:rsidR="005F19E9">
          <w:rPr>
            <w:webHidden/>
          </w:rPr>
          <w:t>61</w:t>
        </w:r>
        <w:r w:rsidR="00433383">
          <w:rPr>
            <w:webHidden/>
          </w:rPr>
          <w:fldChar w:fldCharType="end"/>
        </w:r>
      </w:hyperlink>
    </w:p>
    <w:p w14:paraId="6959E9FD" w14:textId="77777777" w:rsidR="004F7B1F" w:rsidRDefault="004F7B1F" w:rsidP="004F7B1F">
      <w:pPr>
        <w:pStyle w:val="EBNormal"/>
        <w:sectPr w:rsidR="004F7B1F" w:rsidSect="00EF2476">
          <w:footerReference w:type="first" r:id="rId15"/>
          <w:pgSz w:w="11906" w:h="16838" w:code="9"/>
          <w:pgMar w:top="2268" w:right="851" w:bottom="1134" w:left="1418" w:header="397" w:footer="284" w:gutter="0"/>
          <w:pgNumType w:start="2"/>
          <w:cols w:space="708"/>
          <w:docGrid w:linePitch="381"/>
        </w:sectPr>
      </w:pPr>
      <w:r w:rsidRPr="00A132AB">
        <w:fldChar w:fldCharType="end"/>
      </w:r>
      <w:bookmarkStart w:id="22" w:name="_Toc62474559"/>
    </w:p>
    <w:p w14:paraId="397277E3" w14:textId="77777777" w:rsidR="004F7B1F" w:rsidRPr="000752CC" w:rsidRDefault="004F7B1F" w:rsidP="004F7B1F">
      <w:pPr>
        <w:pStyle w:val="10"/>
        <w:pageBreakBefore w:val="0"/>
        <w:numPr>
          <w:ilvl w:val="0"/>
          <w:numId w:val="0"/>
        </w:numPr>
        <w:spacing w:before="360"/>
        <w:jc w:val="left"/>
        <w:rPr>
          <w:b w:val="0"/>
        </w:rPr>
      </w:pPr>
      <w:bookmarkStart w:id="23" w:name="_Toc97138722"/>
      <w:bookmarkStart w:id="24" w:name="_Toc101439946"/>
      <w:bookmarkStart w:id="25" w:name="_Toc105425037"/>
      <w:bookmarkStart w:id="26" w:name="_Toc105426140"/>
      <w:bookmarkStart w:id="27" w:name="_Toc107229286"/>
      <w:r w:rsidRPr="000752CC">
        <w:lastRenderedPageBreak/>
        <w:t>П</w:t>
      </w:r>
      <w:r w:rsidRPr="000752CC">
        <w:rPr>
          <w:lang w:val="x-none"/>
        </w:rPr>
        <w:t>еречень</w:t>
      </w:r>
      <w:r w:rsidRPr="000752CC">
        <w:rPr>
          <w:szCs w:val="36"/>
          <w:lang w:val="x-none" w:eastAsia="x-none"/>
        </w:rPr>
        <w:t xml:space="preserve"> рисунков</w:t>
      </w:r>
      <w:bookmarkEnd w:id="22"/>
      <w:bookmarkEnd w:id="23"/>
      <w:bookmarkEnd w:id="24"/>
      <w:bookmarkEnd w:id="25"/>
      <w:bookmarkEnd w:id="26"/>
      <w:bookmarkEnd w:id="27"/>
    </w:p>
    <w:p w14:paraId="2C34A7E5" w14:textId="6E735163" w:rsidR="00CE3D8F" w:rsidRDefault="004F7B1F">
      <w:pPr>
        <w:pStyle w:val="aff2"/>
        <w:rPr>
          <w:rFonts w:asciiTheme="minorHAnsi" w:eastAsiaTheme="minorEastAsia" w:hAnsiTheme="minorHAnsi" w:cstheme="minorBidi"/>
          <w:snapToGrid/>
          <w:color w:val="auto"/>
          <w:sz w:val="22"/>
          <w:szCs w:val="22"/>
        </w:rPr>
      </w:pPr>
      <w:r w:rsidRPr="00CC3894">
        <w:rPr>
          <w:rFonts w:ascii="Arial" w:hAnsi="Arial" w:cs="Arial"/>
          <w:color w:val="auto"/>
        </w:rPr>
        <w:fldChar w:fldCharType="begin"/>
      </w:r>
      <w:r w:rsidRPr="00CC3894">
        <w:rPr>
          <w:rFonts w:ascii="Arial" w:hAnsi="Arial" w:cs="Arial"/>
          <w:color w:val="auto"/>
        </w:rPr>
        <w:instrText xml:space="preserve"> TOC \h \z \c "Рисунок" </w:instrText>
      </w:r>
      <w:r w:rsidRPr="00CC3894">
        <w:rPr>
          <w:rFonts w:ascii="Arial" w:hAnsi="Arial" w:cs="Arial"/>
          <w:color w:val="auto"/>
        </w:rPr>
        <w:fldChar w:fldCharType="separate"/>
      </w:r>
      <w:hyperlink w:anchor="_Toc105424117" w:history="1">
        <w:r w:rsidR="00CE3D8F" w:rsidRPr="00AC06F7">
          <w:rPr>
            <w:rStyle w:val="af0"/>
            <w:rFonts w:eastAsia="Calibri"/>
          </w:rPr>
          <w:t xml:space="preserve">Рисунок 1 </w:t>
        </w:r>
        <w:r w:rsidR="00CE3D8F" w:rsidRPr="00AC06F7">
          <w:rPr>
            <w:rStyle w:val="af0"/>
            <w:rFonts w:eastAsia="Calibri"/>
            <w:szCs w:val="28"/>
          </w:rPr>
          <w:sym w:font="Symbol" w:char="F02D"/>
        </w:r>
        <w:r w:rsidR="00CE3D8F" w:rsidRPr="00AC06F7">
          <w:rPr>
            <w:rStyle w:val="af0"/>
            <w:rFonts w:eastAsia="Calibri"/>
          </w:rPr>
          <w:t xml:space="preserve"> </w:t>
        </w:r>
        <w:r w:rsidR="00CE3D8F" w:rsidRPr="00AC06F7">
          <w:rPr>
            <w:rStyle w:val="af0"/>
            <w:rFonts w:eastAsia="Arial"/>
          </w:rPr>
          <w:t>Начальная страница области данных</w:t>
        </w:r>
        <w:r w:rsidR="00CE3D8F">
          <w:rPr>
            <w:webHidden/>
          </w:rPr>
          <w:tab/>
        </w:r>
        <w:r w:rsidR="00CE3D8F">
          <w:rPr>
            <w:webHidden/>
          </w:rPr>
          <w:fldChar w:fldCharType="begin"/>
        </w:r>
        <w:r w:rsidR="00CE3D8F">
          <w:rPr>
            <w:webHidden/>
          </w:rPr>
          <w:instrText xml:space="preserve"> PAGEREF _Toc105424117 \h </w:instrText>
        </w:r>
        <w:r w:rsidR="00CE3D8F">
          <w:rPr>
            <w:webHidden/>
          </w:rPr>
        </w:r>
        <w:r w:rsidR="00CE3D8F">
          <w:rPr>
            <w:webHidden/>
          </w:rPr>
          <w:fldChar w:fldCharType="separate"/>
        </w:r>
        <w:r w:rsidR="00DD402F">
          <w:rPr>
            <w:webHidden/>
          </w:rPr>
          <w:t>81</w:t>
        </w:r>
        <w:r w:rsidR="00CE3D8F">
          <w:rPr>
            <w:webHidden/>
          </w:rPr>
          <w:fldChar w:fldCharType="end"/>
        </w:r>
      </w:hyperlink>
    </w:p>
    <w:p w14:paraId="7B19B8BB" w14:textId="5CD921FF" w:rsidR="00CE3D8F" w:rsidRDefault="0059064E">
      <w:pPr>
        <w:pStyle w:val="aff2"/>
        <w:rPr>
          <w:rFonts w:asciiTheme="minorHAnsi" w:eastAsiaTheme="minorEastAsia" w:hAnsiTheme="minorHAnsi" w:cstheme="minorBidi"/>
          <w:snapToGrid/>
          <w:color w:val="auto"/>
          <w:sz w:val="22"/>
          <w:szCs w:val="22"/>
        </w:rPr>
      </w:pPr>
      <w:hyperlink w:anchor="_Toc105424118" w:history="1">
        <w:r w:rsidR="00CE3D8F" w:rsidRPr="00AC06F7">
          <w:rPr>
            <w:rStyle w:val="af0"/>
            <w:rFonts w:eastAsia="Calibri"/>
          </w:rPr>
          <w:t>Рисунок 2 – Вызов интерфейса из панели разделов</w:t>
        </w:r>
        <w:r w:rsidR="00CE3D8F">
          <w:rPr>
            <w:webHidden/>
          </w:rPr>
          <w:tab/>
        </w:r>
        <w:r w:rsidR="00CE3D8F">
          <w:rPr>
            <w:webHidden/>
          </w:rPr>
          <w:fldChar w:fldCharType="begin"/>
        </w:r>
        <w:r w:rsidR="00CE3D8F">
          <w:rPr>
            <w:webHidden/>
          </w:rPr>
          <w:instrText xml:space="preserve"> PAGEREF _Toc105424118 \h </w:instrText>
        </w:r>
        <w:r w:rsidR="00CE3D8F">
          <w:rPr>
            <w:webHidden/>
          </w:rPr>
        </w:r>
        <w:r w:rsidR="00CE3D8F">
          <w:rPr>
            <w:webHidden/>
          </w:rPr>
          <w:fldChar w:fldCharType="separate"/>
        </w:r>
        <w:r w:rsidR="00DD402F">
          <w:rPr>
            <w:webHidden/>
          </w:rPr>
          <w:t>86</w:t>
        </w:r>
        <w:r w:rsidR="00CE3D8F">
          <w:rPr>
            <w:webHidden/>
          </w:rPr>
          <w:fldChar w:fldCharType="end"/>
        </w:r>
      </w:hyperlink>
    </w:p>
    <w:p w14:paraId="24D0D526" w14:textId="63B2F530" w:rsidR="00CE3D8F" w:rsidRDefault="0059064E">
      <w:pPr>
        <w:pStyle w:val="aff2"/>
        <w:rPr>
          <w:rFonts w:asciiTheme="minorHAnsi" w:eastAsiaTheme="minorEastAsia" w:hAnsiTheme="minorHAnsi" w:cstheme="minorBidi"/>
          <w:snapToGrid/>
          <w:color w:val="auto"/>
          <w:sz w:val="22"/>
          <w:szCs w:val="22"/>
        </w:rPr>
      </w:pPr>
      <w:hyperlink w:anchor="_Toc105424119" w:history="1">
        <w:r w:rsidR="00CE3D8F" w:rsidRPr="00AC06F7">
          <w:rPr>
            <w:rStyle w:val="af0"/>
            <w:rFonts w:eastAsia="Calibri"/>
          </w:rPr>
          <w:t xml:space="preserve">Рисунок 3 – </w:t>
        </w:r>
        <w:r w:rsidR="00CE3D8F" w:rsidRPr="00AC06F7">
          <w:rPr>
            <w:rStyle w:val="af0"/>
            <w:rFonts w:eastAsia="Arial"/>
          </w:rPr>
          <w:t>Настройка панели разделов</w:t>
        </w:r>
        <w:r w:rsidR="00CE3D8F">
          <w:rPr>
            <w:webHidden/>
          </w:rPr>
          <w:tab/>
        </w:r>
        <w:r w:rsidR="00CE3D8F">
          <w:rPr>
            <w:webHidden/>
          </w:rPr>
          <w:fldChar w:fldCharType="begin"/>
        </w:r>
        <w:r w:rsidR="00CE3D8F">
          <w:rPr>
            <w:webHidden/>
          </w:rPr>
          <w:instrText xml:space="preserve"> PAGEREF _Toc105424119 \h </w:instrText>
        </w:r>
        <w:r w:rsidR="00CE3D8F">
          <w:rPr>
            <w:webHidden/>
          </w:rPr>
        </w:r>
        <w:r w:rsidR="00CE3D8F">
          <w:rPr>
            <w:webHidden/>
          </w:rPr>
          <w:fldChar w:fldCharType="separate"/>
        </w:r>
        <w:r w:rsidR="00DD402F">
          <w:rPr>
            <w:webHidden/>
          </w:rPr>
          <w:t>87</w:t>
        </w:r>
        <w:r w:rsidR="00CE3D8F">
          <w:rPr>
            <w:webHidden/>
          </w:rPr>
          <w:fldChar w:fldCharType="end"/>
        </w:r>
      </w:hyperlink>
    </w:p>
    <w:p w14:paraId="7A8DC5FA" w14:textId="21137B8A" w:rsidR="00CE3D8F" w:rsidRDefault="0059064E">
      <w:pPr>
        <w:pStyle w:val="aff2"/>
        <w:rPr>
          <w:rFonts w:asciiTheme="minorHAnsi" w:eastAsiaTheme="minorEastAsia" w:hAnsiTheme="minorHAnsi" w:cstheme="minorBidi"/>
          <w:snapToGrid/>
          <w:color w:val="auto"/>
          <w:sz w:val="22"/>
          <w:szCs w:val="22"/>
        </w:rPr>
      </w:pPr>
      <w:hyperlink w:anchor="_Toc105424120" w:history="1">
        <w:r w:rsidR="00CE3D8F" w:rsidRPr="00AC06F7">
          <w:rPr>
            <w:rStyle w:val="af0"/>
            <w:rFonts w:eastAsia="Calibri"/>
          </w:rPr>
          <w:t xml:space="preserve">Рисунок 4 – </w:t>
        </w:r>
        <w:r w:rsidR="00CE3D8F" w:rsidRPr="00AC06F7">
          <w:rPr>
            <w:rStyle w:val="af0"/>
            <w:rFonts w:eastAsia="Arial"/>
          </w:rPr>
          <w:t>Определение местоположения панели разделов</w:t>
        </w:r>
        <w:r w:rsidR="00CE3D8F">
          <w:rPr>
            <w:webHidden/>
          </w:rPr>
          <w:tab/>
        </w:r>
        <w:r w:rsidR="00CE3D8F">
          <w:rPr>
            <w:webHidden/>
          </w:rPr>
          <w:fldChar w:fldCharType="begin"/>
        </w:r>
        <w:r w:rsidR="00CE3D8F">
          <w:rPr>
            <w:webHidden/>
          </w:rPr>
          <w:instrText xml:space="preserve"> PAGEREF _Toc105424120 \h </w:instrText>
        </w:r>
        <w:r w:rsidR="00CE3D8F">
          <w:rPr>
            <w:webHidden/>
          </w:rPr>
        </w:r>
        <w:r w:rsidR="00CE3D8F">
          <w:rPr>
            <w:webHidden/>
          </w:rPr>
          <w:fldChar w:fldCharType="separate"/>
        </w:r>
        <w:r w:rsidR="00DD402F">
          <w:rPr>
            <w:webHidden/>
          </w:rPr>
          <w:t>88</w:t>
        </w:r>
        <w:r w:rsidR="00CE3D8F">
          <w:rPr>
            <w:webHidden/>
          </w:rPr>
          <w:fldChar w:fldCharType="end"/>
        </w:r>
      </w:hyperlink>
    </w:p>
    <w:p w14:paraId="2BF10A59" w14:textId="0AE1958B" w:rsidR="00CE3D8F" w:rsidRDefault="0059064E">
      <w:pPr>
        <w:pStyle w:val="aff2"/>
        <w:rPr>
          <w:rFonts w:asciiTheme="minorHAnsi" w:eastAsiaTheme="minorEastAsia" w:hAnsiTheme="minorHAnsi" w:cstheme="minorBidi"/>
          <w:snapToGrid/>
          <w:color w:val="auto"/>
          <w:sz w:val="22"/>
          <w:szCs w:val="22"/>
        </w:rPr>
      </w:pPr>
      <w:hyperlink w:anchor="_Toc105424121" w:history="1">
        <w:r w:rsidR="00CE3D8F" w:rsidRPr="00AC06F7">
          <w:rPr>
            <w:rStyle w:val="af0"/>
            <w:rFonts w:eastAsia="Calibri"/>
          </w:rPr>
          <w:t xml:space="preserve">Рисунок 5 – </w:t>
        </w:r>
        <w:r w:rsidR="00CE3D8F" w:rsidRPr="00AC06F7">
          <w:rPr>
            <w:rStyle w:val="af0"/>
            <w:rFonts w:eastAsia="Arial"/>
          </w:rPr>
          <w:t>Интерфейс «Задачи пользователя ЦБ» в АРМ ЦБ</w:t>
        </w:r>
        <w:r w:rsidR="00CE3D8F">
          <w:rPr>
            <w:webHidden/>
          </w:rPr>
          <w:tab/>
        </w:r>
        <w:r w:rsidR="00CE3D8F">
          <w:rPr>
            <w:webHidden/>
          </w:rPr>
          <w:fldChar w:fldCharType="begin"/>
        </w:r>
        <w:r w:rsidR="00CE3D8F">
          <w:rPr>
            <w:webHidden/>
          </w:rPr>
          <w:instrText xml:space="preserve"> PAGEREF _Toc105424121 \h </w:instrText>
        </w:r>
        <w:r w:rsidR="00CE3D8F">
          <w:rPr>
            <w:webHidden/>
          </w:rPr>
        </w:r>
        <w:r w:rsidR="00CE3D8F">
          <w:rPr>
            <w:webHidden/>
          </w:rPr>
          <w:fldChar w:fldCharType="separate"/>
        </w:r>
        <w:r w:rsidR="00DD402F">
          <w:rPr>
            <w:webHidden/>
          </w:rPr>
          <w:t>88</w:t>
        </w:r>
        <w:r w:rsidR="00CE3D8F">
          <w:rPr>
            <w:webHidden/>
          </w:rPr>
          <w:fldChar w:fldCharType="end"/>
        </w:r>
      </w:hyperlink>
    </w:p>
    <w:p w14:paraId="5926BBFE" w14:textId="339172B9" w:rsidR="00CE3D8F" w:rsidRDefault="0059064E">
      <w:pPr>
        <w:pStyle w:val="aff2"/>
        <w:rPr>
          <w:rFonts w:asciiTheme="minorHAnsi" w:eastAsiaTheme="minorEastAsia" w:hAnsiTheme="minorHAnsi" w:cstheme="minorBidi"/>
          <w:snapToGrid/>
          <w:color w:val="auto"/>
          <w:sz w:val="22"/>
          <w:szCs w:val="22"/>
        </w:rPr>
      </w:pPr>
      <w:hyperlink w:anchor="_Toc105424122" w:history="1">
        <w:r w:rsidR="00CE3D8F" w:rsidRPr="00AC06F7">
          <w:rPr>
            <w:rStyle w:val="af0"/>
            <w:rFonts w:eastAsia="Calibri"/>
          </w:rPr>
          <w:t xml:space="preserve">Рисунок 6 – </w:t>
        </w:r>
        <w:r w:rsidR="00CE3D8F" w:rsidRPr="00AC06F7">
          <w:rPr>
            <w:rStyle w:val="af0"/>
            <w:rFonts w:eastAsia="Arial"/>
          </w:rPr>
          <w:t>Вызов интерфейса из панели разделов в АРМ ЦБ</w:t>
        </w:r>
        <w:r w:rsidR="00CE3D8F">
          <w:rPr>
            <w:webHidden/>
          </w:rPr>
          <w:tab/>
        </w:r>
        <w:r w:rsidR="00CE3D8F">
          <w:rPr>
            <w:webHidden/>
          </w:rPr>
          <w:fldChar w:fldCharType="begin"/>
        </w:r>
        <w:r w:rsidR="00CE3D8F">
          <w:rPr>
            <w:webHidden/>
          </w:rPr>
          <w:instrText xml:space="preserve"> PAGEREF _Toc105424122 \h </w:instrText>
        </w:r>
        <w:r w:rsidR="00CE3D8F">
          <w:rPr>
            <w:webHidden/>
          </w:rPr>
        </w:r>
        <w:r w:rsidR="00CE3D8F">
          <w:rPr>
            <w:webHidden/>
          </w:rPr>
          <w:fldChar w:fldCharType="separate"/>
        </w:r>
        <w:r w:rsidR="00DD402F">
          <w:rPr>
            <w:webHidden/>
          </w:rPr>
          <w:t>89</w:t>
        </w:r>
        <w:r w:rsidR="00CE3D8F">
          <w:rPr>
            <w:webHidden/>
          </w:rPr>
          <w:fldChar w:fldCharType="end"/>
        </w:r>
      </w:hyperlink>
    </w:p>
    <w:p w14:paraId="3E06D9F0" w14:textId="685CC529" w:rsidR="00CE3D8F" w:rsidRDefault="0059064E">
      <w:pPr>
        <w:pStyle w:val="aff2"/>
        <w:rPr>
          <w:rFonts w:asciiTheme="minorHAnsi" w:eastAsiaTheme="minorEastAsia" w:hAnsiTheme="minorHAnsi" w:cstheme="minorBidi"/>
          <w:snapToGrid/>
          <w:color w:val="auto"/>
          <w:sz w:val="22"/>
          <w:szCs w:val="22"/>
        </w:rPr>
      </w:pPr>
      <w:hyperlink w:anchor="_Toc105424123" w:history="1">
        <w:r w:rsidR="00CE3D8F" w:rsidRPr="00AC06F7">
          <w:rPr>
            <w:rStyle w:val="af0"/>
            <w:rFonts w:eastAsia="Calibri"/>
          </w:rPr>
          <w:t>Рисунок 7 – Задачи пользователя</w:t>
        </w:r>
        <w:r w:rsidR="00CE3D8F">
          <w:rPr>
            <w:webHidden/>
          </w:rPr>
          <w:tab/>
        </w:r>
        <w:r w:rsidR="00CE3D8F">
          <w:rPr>
            <w:webHidden/>
          </w:rPr>
          <w:fldChar w:fldCharType="begin"/>
        </w:r>
        <w:r w:rsidR="00CE3D8F">
          <w:rPr>
            <w:webHidden/>
          </w:rPr>
          <w:instrText xml:space="preserve"> PAGEREF _Toc105424123 \h </w:instrText>
        </w:r>
        <w:r w:rsidR="00CE3D8F">
          <w:rPr>
            <w:webHidden/>
          </w:rPr>
        </w:r>
        <w:r w:rsidR="00CE3D8F">
          <w:rPr>
            <w:webHidden/>
          </w:rPr>
          <w:fldChar w:fldCharType="separate"/>
        </w:r>
        <w:r w:rsidR="00DD402F">
          <w:rPr>
            <w:webHidden/>
          </w:rPr>
          <w:t>89</w:t>
        </w:r>
        <w:r w:rsidR="00CE3D8F">
          <w:rPr>
            <w:webHidden/>
          </w:rPr>
          <w:fldChar w:fldCharType="end"/>
        </w:r>
      </w:hyperlink>
    </w:p>
    <w:p w14:paraId="27E39DC9" w14:textId="31E76D76" w:rsidR="00CE3D8F" w:rsidRDefault="0059064E">
      <w:pPr>
        <w:pStyle w:val="aff2"/>
        <w:rPr>
          <w:rFonts w:asciiTheme="minorHAnsi" w:eastAsiaTheme="minorEastAsia" w:hAnsiTheme="minorHAnsi" w:cstheme="minorBidi"/>
          <w:snapToGrid/>
          <w:color w:val="auto"/>
          <w:sz w:val="22"/>
          <w:szCs w:val="22"/>
        </w:rPr>
      </w:pPr>
      <w:hyperlink w:anchor="_Toc105424124" w:history="1">
        <w:r w:rsidR="00CE3D8F" w:rsidRPr="00AC06F7">
          <w:rPr>
            <w:rStyle w:val="af0"/>
            <w:rFonts w:eastAsia="Calibri"/>
          </w:rPr>
          <w:t>Рисунок 8 – Настройка списка</w:t>
        </w:r>
        <w:r w:rsidR="00CE3D8F">
          <w:rPr>
            <w:webHidden/>
          </w:rPr>
          <w:tab/>
        </w:r>
        <w:r w:rsidR="00CE3D8F">
          <w:rPr>
            <w:webHidden/>
          </w:rPr>
          <w:fldChar w:fldCharType="begin"/>
        </w:r>
        <w:r w:rsidR="00CE3D8F">
          <w:rPr>
            <w:webHidden/>
          </w:rPr>
          <w:instrText xml:space="preserve"> PAGEREF _Toc105424124 \h </w:instrText>
        </w:r>
        <w:r w:rsidR="00CE3D8F">
          <w:rPr>
            <w:webHidden/>
          </w:rPr>
        </w:r>
        <w:r w:rsidR="00CE3D8F">
          <w:rPr>
            <w:webHidden/>
          </w:rPr>
          <w:fldChar w:fldCharType="separate"/>
        </w:r>
        <w:r w:rsidR="00DD402F">
          <w:rPr>
            <w:webHidden/>
          </w:rPr>
          <w:t>91</w:t>
        </w:r>
        <w:r w:rsidR="00CE3D8F">
          <w:rPr>
            <w:webHidden/>
          </w:rPr>
          <w:fldChar w:fldCharType="end"/>
        </w:r>
      </w:hyperlink>
    </w:p>
    <w:p w14:paraId="6228FA70" w14:textId="5A1E741D" w:rsidR="00CE3D8F" w:rsidRDefault="0059064E">
      <w:pPr>
        <w:pStyle w:val="aff2"/>
        <w:rPr>
          <w:rFonts w:asciiTheme="minorHAnsi" w:eastAsiaTheme="minorEastAsia" w:hAnsiTheme="minorHAnsi" w:cstheme="minorBidi"/>
          <w:snapToGrid/>
          <w:color w:val="auto"/>
          <w:sz w:val="22"/>
          <w:szCs w:val="22"/>
        </w:rPr>
      </w:pPr>
      <w:hyperlink w:anchor="_Toc105424125" w:history="1">
        <w:r w:rsidR="00CE3D8F" w:rsidRPr="00AC06F7">
          <w:rPr>
            <w:rStyle w:val="af0"/>
            <w:rFonts w:eastAsia="Calibri"/>
          </w:rPr>
          <w:t>Рисунок 9 – Настройка отбора в списке задач</w:t>
        </w:r>
        <w:r w:rsidR="00CE3D8F">
          <w:rPr>
            <w:webHidden/>
          </w:rPr>
          <w:tab/>
        </w:r>
        <w:r w:rsidR="00CE3D8F">
          <w:rPr>
            <w:webHidden/>
          </w:rPr>
          <w:fldChar w:fldCharType="begin"/>
        </w:r>
        <w:r w:rsidR="00CE3D8F">
          <w:rPr>
            <w:webHidden/>
          </w:rPr>
          <w:instrText xml:space="preserve"> PAGEREF _Toc105424125 \h </w:instrText>
        </w:r>
        <w:r w:rsidR="00CE3D8F">
          <w:rPr>
            <w:webHidden/>
          </w:rPr>
        </w:r>
        <w:r w:rsidR="00CE3D8F">
          <w:rPr>
            <w:webHidden/>
          </w:rPr>
          <w:fldChar w:fldCharType="separate"/>
        </w:r>
        <w:r w:rsidR="00DD402F">
          <w:rPr>
            <w:webHidden/>
          </w:rPr>
          <w:t>92</w:t>
        </w:r>
        <w:r w:rsidR="00CE3D8F">
          <w:rPr>
            <w:webHidden/>
          </w:rPr>
          <w:fldChar w:fldCharType="end"/>
        </w:r>
      </w:hyperlink>
    </w:p>
    <w:p w14:paraId="591C9365" w14:textId="4B6F8337" w:rsidR="00CE3D8F" w:rsidRDefault="0059064E">
      <w:pPr>
        <w:pStyle w:val="aff2"/>
        <w:rPr>
          <w:rFonts w:asciiTheme="minorHAnsi" w:eastAsiaTheme="minorEastAsia" w:hAnsiTheme="minorHAnsi" w:cstheme="minorBidi"/>
          <w:snapToGrid/>
          <w:color w:val="auto"/>
          <w:sz w:val="22"/>
          <w:szCs w:val="22"/>
        </w:rPr>
      </w:pPr>
      <w:hyperlink w:anchor="_Toc105424126" w:history="1">
        <w:r w:rsidR="00CE3D8F" w:rsidRPr="00AC06F7">
          <w:rPr>
            <w:rStyle w:val="af0"/>
            <w:rFonts w:eastAsia="Calibri"/>
          </w:rPr>
          <w:t>Рисунок 10 – Настройка сортировки задач</w:t>
        </w:r>
        <w:r w:rsidR="00CE3D8F">
          <w:rPr>
            <w:webHidden/>
          </w:rPr>
          <w:tab/>
        </w:r>
        <w:r w:rsidR="00CE3D8F">
          <w:rPr>
            <w:webHidden/>
          </w:rPr>
          <w:fldChar w:fldCharType="begin"/>
        </w:r>
        <w:r w:rsidR="00CE3D8F">
          <w:rPr>
            <w:webHidden/>
          </w:rPr>
          <w:instrText xml:space="preserve"> PAGEREF _Toc105424126 \h </w:instrText>
        </w:r>
        <w:r w:rsidR="00CE3D8F">
          <w:rPr>
            <w:webHidden/>
          </w:rPr>
        </w:r>
        <w:r w:rsidR="00CE3D8F">
          <w:rPr>
            <w:webHidden/>
          </w:rPr>
          <w:fldChar w:fldCharType="separate"/>
        </w:r>
        <w:r w:rsidR="00DD402F">
          <w:rPr>
            <w:webHidden/>
          </w:rPr>
          <w:t>92</w:t>
        </w:r>
        <w:r w:rsidR="00CE3D8F">
          <w:rPr>
            <w:webHidden/>
          </w:rPr>
          <w:fldChar w:fldCharType="end"/>
        </w:r>
      </w:hyperlink>
    </w:p>
    <w:p w14:paraId="384F7B6F" w14:textId="5CA195B0" w:rsidR="00CE3D8F" w:rsidRDefault="0059064E">
      <w:pPr>
        <w:pStyle w:val="aff2"/>
        <w:rPr>
          <w:rFonts w:asciiTheme="minorHAnsi" w:eastAsiaTheme="minorEastAsia" w:hAnsiTheme="minorHAnsi" w:cstheme="minorBidi"/>
          <w:snapToGrid/>
          <w:color w:val="auto"/>
          <w:sz w:val="22"/>
          <w:szCs w:val="22"/>
        </w:rPr>
      </w:pPr>
      <w:hyperlink w:anchor="_Toc105424127" w:history="1">
        <w:r w:rsidR="00CE3D8F" w:rsidRPr="00AC06F7">
          <w:rPr>
            <w:rStyle w:val="af0"/>
            <w:rFonts w:eastAsia="Calibri"/>
          </w:rPr>
          <w:t>Рисунок 11 – Сортировка задач на форме списка</w:t>
        </w:r>
        <w:r w:rsidR="00CE3D8F">
          <w:rPr>
            <w:webHidden/>
          </w:rPr>
          <w:tab/>
        </w:r>
        <w:r w:rsidR="00CE3D8F">
          <w:rPr>
            <w:webHidden/>
          </w:rPr>
          <w:fldChar w:fldCharType="begin"/>
        </w:r>
        <w:r w:rsidR="00CE3D8F">
          <w:rPr>
            <w:webHidden/>
          </w:rPr>
          <w:instrText xml:space="preserve"> PAGEREF _Toc105424127 \h </w:instrText>
        </w:r>
        <w:r w:rsidR="00CE3D8F">
          <w:rPr>
            <w:webHidden/>
          </w:rPr>
        </w:r>
        <w:r w:rsidR="00CE3D8F">
          <w:rPr>
            <w:webHidden/>
          </w:rPr>
          <w:fldChar w:fldCharType="separate"/>
        </w:r>
        <w:r w:rsidR="00DD402F">
          <w:rPr>
            <w:webHidden/>
          </w:rPr>
          <w:t>93</w:t>
        </w:r>
        <w:r w:rsidR="00CE3D8F">
          <w:rPr>
            <w:webHidden/>
          </w:rPr>
          <w:fldChar w:fldCharType="end"/>
        </w:r>
      </w:hyperlink>
    </w:p>
    <w:p w14:paraId="5C3F20D2" w14:textId="7BF313A2" w:rsidR="00CE3D8F" w:rsidRDefault="0059064E">
      <w:pPr>
        <w:pStyle w:val="aff2"/>
        <w:rPr>
          <w:rFonts w:asciiTheme="minorHAnsi" w:eastAsiaTheme="minorEastAsia" w:hAnsiTheme="minorHAnsi" w:cstheme="minorBidi"/>
          <w:snapToGrid/>
          <w:color w:val="auto"/>
          <w:sz w:val="22"/>
          <w:szCs w:val="22"/>
        </w:rPr>
      </w:pPr>
      <w:hyperlink w:anchor="_Toc105424128" w:history="1">
        <w:r w:rsidR="00CE3D8F" w:rsidRPr="00AC06F7">
          <w:rPr>
            <w:rStyle w:val="af0"/>
            <w:rFonts w:eastAsia="Calibri"/>
          </w:rPr>
          <w:t>Рисунок 12 – Настройка группировки задач</w:t>
        </w:r>
        <w:r w:rsidR="00CE3D8F">
          <w:rPr>
            <w:webHidden/>
          </w:rPr>
          <w:tab/>
        </w:r>
        <w:r w:rsidR="00CE3D8F">
          <w:rPr>
            <w:webHidden/>
          </w:rPr>
          <w:fldChar w:fldCharType="begin"/>
        </w:r>
        <w:r w:rsidR="00CE3D8F">
          <w:rPr>
            <w:webHidden/>
          </w:rPr>
          <w:instrText xml:space="preserve"> PAGEREF _Toc105424128 \h </w:instrText>
        </w:r>
        <w:r w:rsidR="00CE3D8F">
          <w:rPr>
            <w:webHidden/>
          </w:rPr>
        </w:r>
        <w:r w:rsidR="00CE3D8F">
          <w:rPr>
            <w:webHidden/>
          </w:rPr>
          <w:fldChar w:fldCharType="separate"/>
        </w:r>
        <w:r w:rsidR="00DD402F">
          <w:rPr>
            <w:webHidden/>
          </w:rPr>
          <w:t>93</w:t>
        </w:r>
        <w:r w:rsidR="00CE3D8F">
          <w:rPr>
            <w:webHidden/>
          </w:rPr>
          <w:fldChar w:fldCharType="end"/>
        </w:r>
      </w:hyperlink>
    </w:p>
    <w:p w14:paraId="7CDB0DC6" w14:textId="74551D35" w:rsidR="00CE3D8F" w:rsidRDefault="0059064E">
      <w:pPr>
        <w:pStyle w:val="aff2"/>
        <w:rPr>
          <w:rFonts w:asciiTheme="minorHAnsi" w:eastAsiaTheme="minorEastAsia" w:hAnsiTheme="minorHAnsi" w:cstheme="minorBidi"/>
          <w:snapToGrid/>
          <w:color w:val="auto"/>
          <w:sz w:val="22"/>
          <w:szCs w:val="22"/>
        </w:rPr>
      </w:pPr>
      <w:hyperlink w:anchor="_Toc105424129" w:history="1">
        <w:r w:rsidR="00CE3D8F" w:rsidRPr="00AC06F7">
          <w:rPr>
            <w:rStyle w:val="af0"/>
            <w:rFonts w:eastAsia="Calibri"/>
          </w:rPr>
          <w:t xml:space="preserve">Рисунок 13 </w:t>
        </w:r>
        <w:r w:rsidR="00CE3D8F" w:rsidRPr="00AC06F7">
          <w:rPr>
            <w:rStyle w:val="af0"/>
            <w:rFonts w:eastAsia="Calibri"/>
            <w:szCs w:val="28"/>
          </w:rPr>
          <w:sym w:font="Symbol" w:char="F02D"/>
        </w:r>
        <w:r w:rsidR="00CE3D8F" w:rsidRPr="00AC06F7">
          <w:rPr>
            <w:rStyle w:val="af0"/>
            <w:rFonts w:eastAsia="Calibri"/>
          </w:rPr>
          <w:t xml:space="preserve"> Группировка задач по команде «Сгруппировать по»</w:t>
        </w:r>
        <w:r w:rsidR="00CE3D8F">
          <w:rPr>
            <w:webHidden/>
          </w:rPr>
          <w:tab/>
        </w:r>
        <w:r w:rsidR="00CE3D8F">
          <w:rPr>
            <w:webHidden/>
          </w:rPr>
          <w:fldChar w:fldCharType="begin"/>
        </w:r>
        <w:r w:rsidR="00CE3D8F">
          <w:rPr>
            <w:webHidden/>
          </w:rPr>
          <w:instrText xml:space="preserve"> PAGEREF _Toc105424129 \h </w:instrText>
        </w:r>
        <w:r w:rsidR="00CE3D8F">
          <w:rPr>
            <w:webHidden/>
          </w:rPr>
        </w:r>
        <w:r w:rsidR="00CE3D8F">
          <w:rPr>
            <w:webHidden/>
          </w:rPr>
          <w:fldChar w:fldCharType="separate"/>
        </w:r>
        <w:r w:rsidR="00DD402F">
          <w:rPr>
            <w:webHidden/>
          </w:rPr>
          <w:t>94</w:t>
        </w:r>
        <w:r w:rsidR="00CE3D8F">
          <w:rPr>
            <w:webHidden/>
          </w:rPr>
          <w:fldChar w:fldCharType="end"/>
        </w:r>
      </w:hyperlink>
    </w:p>
    <w:p w14:paraId="7AAC5DF0" w14:textId="5EAB4197" w:rsidR="00CE3D8F" w:rsidRDefault="0059064E">
      <w:pPr>
        <w:pStyle w:val="aff2"/>
        <w:rPr>
          <w:rFonts w:asciiTheme="minorHAnsi" w:eastAsiaTheme="minorEastAsia" w:hAnsiTheme="minorHAnsi" w:cstheme="minorBidi"/>
          <w:snapToGrid/>
          <w:color w:val="auto"/>
          <w:sz w:val="22"/>
          <w:szCs w:val="22"/>
        </w:rPr>
      </w:pPr>
      <w:hyperlink w:anchor="_Toc105424130" w:history="1">
        <w:r w:rsidR="00CE3D8F" w:rsidRPr="00AC06F7">
          <w:rPr>
            <w:rStyle w:val="af0"/>
            <w:rFonts w:eastAsia="Calibri"/>
          </w:rPr>
          <w:t>Рисунок 14 – Флаг «Показывать выполненные»</w:t>
        </w:r>
        <w:r w:rsidR="00CE3D8F">
          <w:rPr>
            <w:webHidden/>
          </w:rPr>
          <w:tab/>
        </w:r>
        <w:r w:rsidR="00CE3D8F">
          <w:rPr>
            <w:webHidden/>
          </w:rPr>
          <w:fldChar w:fldCharType="begin"/>
        </w:r>
        <w:r w:rsidR="00CE3D8F">
          <w:rPr>
            <w:webHidden/>
          </w:rPr>
          <w:instrText xml:space="preserve"> PAGEREF _Toc105424130 \h </w:instrText>
        </w:r>
        <w:r w:rsidR="00CE3D8F">
          <w:rPr>
            <w:webHidden/>
          </w:rPr>
        </w:r>
        <w:r w:rsidR="00CE3D8F">
          <w:rPr>
            <w:webHidden/>
          </w:rPr>
          <w:fldChar w:fldCharType="separate"/>
        </w:r>
        <w:r w:rsidR="00DD402F">
          <w:rPr>
            <w:webHidden/>
          </w:rPr>
          <w:t>94</w:t>
        </w:r>
        <w:r w:rsidR="00CE3D8F">
          <w:rPr>
            <w:webHidden/>
          </w:rPr>
          <w:fldChar w:fldCharType="end"/>
        </w:r>
      </w:hyperlink>
    </w:p>
    <w:p w14:paraId="419CA784" w14:textId="001AEAE3" w:rsidR="00CE3D8F" w:rsidRDefault="0059064E">
      <w:pPr>
        <w:pStyle w:val="aff2"/>
        <w:rPr>
          <w:rFonts w:asciiTheme="minorHAnsi" w:eastAsiaTheme="minorEastAsia" w:hAnsiTheme="minorHAnsi" w:cstheme="minorBidi"/>
          <w:snapToGrid/>
          <w:color w:val="auto"/>
          <w:sz w:val="22"/>
          <w:szCs w:val="22"/>
        </w:rPr>
      </w:pPr>
      <w:hyperlink w:anchor="_Toc105424131" w:history="1">
        <w:r w:rsidR="00CE3D8F" w:rsidRPr="00AC06F7">
          <w:rPr>
            <w:rStyle w:val="af0"/>
            <w:rFonts w:eastAsia="Calibri"/>
          </w:rPr>
          <w:t xml:space="preserve">Рисунок 15 </w:t>
        </w:r>
        <w:r w:rsidR="00CE3D8F" w:rsidRPr="00AC06F7">
          <w:rPr>
            <w:rStyle w:val="af0"/>
            <w:rFonts w:eastAsia="Calibri"/>
            <w:szCs w:val="28"/>
          </w:rPr>
          <w:sym w:font="Symbol" w:char="F02D"/>
        </w:r>
        <w:r w:rsidR="00CE3D8F" w:rsidRPr="00AC06F7">
          <w:rPr>
            <w:rStyle w:val="af0"/>
            <w:rFonts w:eastAsia="Calibri"/>
          </w:rPr>
          <w:t xml:space="preserve"> Элементы управления</w:t>
        </w:r>
        <w:r w:rsidR="00CE3D8F">
          <w:rPr>
            <w:webHidden/>
          </w:rPr>
          <w:tab/>
        </w:r>
        <w:r w:rsidR="00CE3D8F">
          <w:rPr>
            <w:webHidden/>
          </w:rPr>
          <w:fldChar w:fldCharType="begin"/>
        </w:r>
        <w:r w:rsidR="00CE3D8F">
          <w:rPr>
            <w:webHidden/>
          </w:rPr>
          <w:instrText xml:space="preserve"> PAGEREF _Toc105424131 \h </w:instrText>
        </w:r>
        <w:r w:rsidR="00CE3D8F">
          <w:rPr>
            <w:webHidden/>
          </w:rPr>
        </w:r>
        <w:r w:rsidR="00CE3D8F">
          <w:rPr>
            <w:webHidden/>
          </w:rPr>
          <w:fldChar w:fldCharType="separate"/>
        </w:r>
        <w:r w:rsidR="00DD402F">
          <w:rPr>
            <w:webHidden/>
          </w:rPr>
          <w:t>95</w:t>
        </w:r>
        <w:r w:rsidR="00CE3D8F">
          <w:rPr>
            <w:webHidden/>
          </w:rPr>
          <w:fldChar w:fldCharType="end"/>
        </w:r>
      </w:hyperlink>
    </w:p>
    <w:p w14:paraId="31D33903" w14:textId="73B2EA2C" w:rsidR="00CE3D8F" w:rsidRDefault="0059064E">
      <w:pPr>
        <w:pStyle w:val="aff2"/>
        <w:rPr>
          <w:rFonts w:asciiTheme="minorHAnsi" w:eastAsiaTheme="minorEastAsia" w:hAnsiTheme="minorHAnsi" w:cstheme="minorBidi"/>
          <w:snapToGrid/>
          <w:color w:val="auto"/>
          <w:sz w:val="22"/>
          <w:szCs w:val="22"/>
        </w:rPr>
      </w:pPr>
      <w:hyperlink w:anchor="_Toc105424132" w:history="1">
        <w:r w:rsidR="00CE3D8F" w:rsidRPr="00AC06F7">
          <w:rPr>
            <w:rStyle w:val="af0"/>
            <w:rFonts w:eastAsia="Calibri"/>
          </w:rPr>
          <w:t>Рисунок 16 – Отбор задач по полям дополнительной информации</w:t>
        </w:r>
        <w:r w:rsidR="00CE3D8F">
          <w:rPr>
            <w:webHidden/>
          </w:rPr>
          <w:tab/>
        </w:r>
        <w:r w:rsidR="00CE3D8F">
          <w:rPr>
            <w:webHidden/>
          </w:rPr>
          <w:fldChar w:fldCharType="begin"/>
        </w:r>
        <w:r w:rsidR="00CE3D8F">
          <w:rPr>
            <w:webHidden/>
          </w:rPr>
          <w:instrText xml:space="preserve"> PAGEREF _Toc105424132 \h </w:instrText>
        </w:r>
        <w:r w:rsidR="00CE3D8F">
          <w:rPr>
            <w:webHidden/>
          </w:rPr>
        </w:r>
        <w:r w:rsidR="00CE3D8F">
          <w:rPr>
            <w:webHidden/>
          </w:rPr>
          <w:fldChar w:fldCharType="separate"/>
        </w:r>
        <w:r w:rsidR="00DD402F">
          <w:rPr>
            <w:webHidden/>
          </w:rPr>
          <w:t>96</w:t>
        </w:r>
        <w:r w:rsidR="00CE3D8F">
          <w:rPr>
            <w:webHidden/>
          </w:rPr>
          <w:fldChar w:fldCharType="end"/>
        </w:r>
      </w:hyperlink>
    </w:p>
    <w:p w14:paraId="0F3EFB90" w14:textId="59FEA339" w:rsidR="00CE3D8F" w:rsidRDefault="0059064E">
      <w:pPr>
        <w:pStyle w:val="aff2"/>
        <w:rPr>
          <w:rFonts w:asciiTheme="minorHAnsi" w:eastAsiaTheme="minorEastAsia" w:hAnsiTheme="minorHAnsi" w:cstheme="minorBidi"/>
          <w:snapToGrid/>
          <w:color w:val="auto"/>
          <w:sz w:val="22"/>
          <w:szCs w:val="22"/>
        </w:rPr>
      </w:pPr>
      <w:hyperlink w:anchor="_Toc105424133" w:history="1">
        <w:r w:rsidR="00CE3D8F" w:rsidRPr="00AC06F7">
          <w:rPr>
            <w:rStyle w:val="af0"/>
            <w:rFonts w:eastAsia="Calibri"/>
          </w:rPr>
          <w:t>Рисунок 17 – Версии документа</w:t>
        </w:r>
        <w:r w:rsidR="00CE3D8F">
          <w:rPr>
            <w:webHidden/>
          </w:rPr>
          <w:tab/>
        </w:r>
        <w:r w:rsidR="00CE3D8F">
          <w:rPr>
            <w:webHidden/>
          </w:rPr>
          <w:fldChar w:fldCharType="begin"/>
        </w:r>
        <w:r w:rsidR="00CE3D8F">
          <w:rPr>
            <w:webHidden/>
          </w:rPr>
          <w:instrText xml:space="preserve"> PAGEREF _Toc105424133 \h </w:instrText>
        </w:r>
        <w:r w:rsidR="00CE3D8F">
          <w:rPr>
            <w:webHidden/>
          </w:rPr>
        </w:r>
        <w:r w:rsidR="00CE3D8F">
          <w:rPr>
            <w:webHidden/>
          </w:rPr>
          <w:fldChar w:fldCharType="separate"/>
        </w:r>
        <w:r w:rsidR="00DD402F">
          <w:rPr>
            <w:webHidden/>
          </w:rPr>
          <w:t>97</w:t>
        </w:r>
        <w:r w:rsidR="00CE3D8F">
          <w:rPr>
            <w:webHidden/>
          </w:rPr>
          <w:fldChar w:fldCharType="end"/>
        </w:r>
      </w:hyperlink>
    </w:p>
    <w:p w14:paraId="7E45841F" w14:textId="6562A03E" w:rsidR="00CE3D8F" w:rsidRDefault="0059064E">
      <w:pPr>
        <w:pStyle w:val="aff2"/>
        <w:rPr>
          <w:rFonts w:asciiTheme="minorHAnsi" w:eastAsiaTheme="minorEastAsia" w:hAnsiTheme="minorHAnsi" w:cstheme="minorBidi"/>
          <w:snapToGrid/>
          <w:color w:val="auto"/>
          <w:sz w:val="22"/>
          <w:szCs w:val="22"/>
        </w:rPr>
      </w:pPr>
      <w:hyperlink w:anchor="_Toc105424134" w:history="1">
        <w:r w:rsidR="00CE3D8F" w:rsidRPr="00AC06F7">
          <w:rPr>
            <w:rStyle w:val="af0"/>
            <w:rFonts w:eastAsia="Calibri"/>
          </w:rPr>
          <w:t>Рисунок 18 – Панель настройки вывода оповещения</w:t>
        </w:r>
        <w:r w:rsidR="00CE3D8F">
          <w:rPr>
            <w:webHidden/>
          </w:rPr>
          <w:tab/>
        </w:r>
        <w:r w:rsidR="00CE3D8F">
          <w:rPr>
            <w:webHidden/>
          </w:rPr>
          <w:fldChar w:fldCharType="begin"/>
        </w:r>
        <w:r w:rsidR="00CE3D8F">
          <w:rPr>
            <w:webHidden/>
          </w:rPr>
          <w:instrText xml:space="preserve"> PAGEREF _Toc105424134 \h </w:instrText>
        </w:r>
        <w:r w:rsidR="00CE3D8F">
          <w:rPr>
            <w:webHidden/>
          </w:rPr>
        </w:r>
        <w:r w:rsidR="00CE3D8F">
          <w:rPr>
            <w:webHidden/>
          </w:rPr>
          <w:fldChar w:fldCharType="separate"/>
        </w:r>
        <w:r w:rsidR="00DD402F">
          <w:rPr>
            <w:webHidden/>
          </w:rPr>
          <w:t>98</w:t>
        </w:r>
        <w:r w:rsidR="00CE3D8F">
          <w:rPr>
            <w:webHidden/>
          </w:rPr>
          <w:fldChar w:fldCharType="end"/>
        </w:r>
      </w:hyperlink>
    </w:p>
    <w:p w14:paraId="4BEA9E09" w14:textId="07E7C01F" w:rsidR="00CE3D8F" w:rsidRDefault="0059064E">
      <w:pPr>
        <w:pStyle w:val="aff2"/>
        <w:rPr>
          <w:rFonts w:asciiTheme="minorHAnsi" w:eastAsiaTheme="minorEastAsia" w:hAnsiTheme="minorHAnsi" w:cstheme="minorBidi"/>
          <w:snapToGrid/>
          <w:color w:val="auto"/>
          <w:sz w:val="22"/>
          <w:szCs w:val="22"/>
        </w:rPr>
      </w:pPr>
      <w:hyperlink w:anchor="_Toc105424135" w:history="1">
        <w:r w:rsidR="00CE3D8F" w:rsidRPr="00AC06F7">
          <w:rPr>
            <w:rStyle w:val="af0"/>
            <w:rFonts w:eastAsia="Calibri"/>
          </w:rPr>
          <w:t xml:space="preserve">Рисунок 19 </w:t>
        </w:r>
        <w:r w:rsidR="00CE3D8F" w:rsidRPr="00AC06F7">
          <w:rPr>
            <w:rStyle w:val="af0"/>
            <w:rFonts w:eastAsia="Calibri"/>
            <w:szCs w:val="28"/>
          </w:rPr>
          <w:sym w:font="Symbol" w:char="F02D"/>
        </w:r>
        <w:r w:rsidR="00CE3D8F" w:rsidRPr="00AC06F7">
          <w:rPr>
            <w:rStyle w:val="af0"/>
            <w:rFonts w:eastAsia="Calibri"/>
          </w:rPr>
          <w:t xml:space="preserve"> Открытие списка дополнительных настроек</w:t>
        </w:r>
        <w:r w:rsidR="00CE3D8F">
          <w:rPr>
            <w:webHidden/>
          </w:rPr>
          <w:tab/>
        </w:r>
        <w:r w:rsidR="00CE3D8F">
          <w:rPr>
            <w:webHidden/>
          </w:rPr>
          <w:fldChar w:fldCharType="begin"/>
        </w:r>
        <w:r w:rsidR="00CE3D8F">
          <w:rPr>
            <w:webHidden/>
          </w:rPr>
          <w:instrText xml:space="preserve"> PAGEREF _Toc105424135 \h </w:instrText>
        </w:r>
        <w:r w:rsidR="00CE3D8F">
          <w:rPr>
            <w:webHidden/>
          </w:rPr>
        </w:r>
        <w:r w:rsidR="00CE3D8F">
          <w:rPr>
            <w:webHidden/>
          </w:rPr>
          <w:fldChar w:fldCharType="separate"/>
        </w:r>
        <w:r w:rsidR="00DD402F">
          <w:rPr>
            <w:webHidden/>
          </w:rPr>
          <w:t>99</w:t>
        </w:r>
        <w:r w:rsidR="00CE3D8F">
          <w:rPr>
            <w:webHidden/>
          </w:rPr>
          <w:fldChar w:fldCharType="end"/>
        </w:r>
      </w:hyperlink>
    </w:p>
    <w:p w14:paraId="02BD9404" w14:textId="12BFEAE0" w:rsidR="00CE3D8F" w:rsidRDefault="0059064E">
      <w:pPr>
        <w:pStyle w:val="aff2"/>
        <w:rPr>
          <w:rFonts w:asciiTheme="minorHAnsi" w:eastAsiaTheme="minorEastAsia" w:hAnsiTheme="minorHAnsi" w:cstheme="minorBidi"/>
          <w:snapToGrid/>
          <w:color w:val="auto"/>
          <w:sz w:val="22"/>
          <w:szCs w:val="22"/>
        </w:rPr>
      </w:pPr>
      <w:hyperlink w:anchor="_Toc105424136" w:history="1">
        <w:r w:rsidR="00CE3D8F" w:rsidRPr="00AC06F7">
          <w:rPr>
            <w:rStyle w:val="af0"/>
            <w:rFonts w:eastAsia="Calibri"/>
          </w:rPr>
          <w:t xml:space="preserve">Рисунок 20 </w:t>
        </w:r>
        <w:r w:rsidR="00CE3D8F" w:rsidRPr="00AC06F7">
          <w:rPr>
            <w:rStyle w:val="af0"/>
            <w:rFonts w:eastAsia="Calibri"/>
            <w:szCs w:val="28"/>
          </w:rPr>
          <w:sym w:font="Symbol" w:char="F02D"/>
        </w:r>
        <w:r w:rsidR="00CE3D8F" w:rsidRPr="00AC06F7">
          <w:rPr>
            <w:rStyle w:val="af0"/>
            <w:rFonts w:eastAsia="Calibri"/>
          </w:rPr>
          <w:t xml:space="preserve"> Кнопки резолюций</w:t>
        </w:r>
        <w:r w:rsidR="00CE3D8F">
          <w:rPr>
            <w:webHidden/>
          </w:rPr>
          <w:tab/>
        </w:r>
        <w:r w:rsidR="00CE3D8F">
          <w:rPr>
            <w:webHidden/>
          </w:rPr>
          <w:fldChar w:fldCharType="begin"/>
        </w:r>
        <w:r w:rsidR="00CE3D8F">
          <w:rPr>
            <w:webHidden/>
          </w:rPr>
          <w:instrText xml:space="preserve"> PAGEREF _Toc105424136 \h </w:instrText>
        </w:r>
        <w:r w:rsidR="00CE3D8F">
          <w:rPr>
            <w:webHidden/>
          </w:rPr>
        </w:r>
        <w:r w:rsidR="00CE3D8F">
          <w:rPr>
            <w:webHidden/>
          </w:rPr>
          <w:fldChar w:fldCharType="separate"/>
        </w:r>
        <w:r w:rsidR="00DD402F">
          <w:rPr>
            <w:webHidden/>
          </w:rPr>
          <w:t>100</w:t>
        </w:r>
        <w:r w:rsidR="00CE3D8F">
          <w:rPr>
            <w:webHidden/>
          </w:rPr>
          <w:fldChar w:fldCharType="end"/>
        </w:r>
      </w:hyperlink>
    </w:p>
    <w:p w14:paraId="3DE421A3" w14:textId="5A50AAAA" w:rsidR="00CE3D8F" w:rsidRDefault="0059064E">
      <w:pPr>
        <w:pStyle w:val="aff2"/>
        <w:rPr>
          <w:rFonts w:asciiTheme="minorHAnsi" w:eastAsiaTheme="minorEastAsia" w:hAnsiTheme="minorHAnsi" w:cstheme="minorBidi"/>
          <w:snapToGrid/>
          <w:color w:val="auto"/>
          <w:sz w:val="22"/>
          <w:szCs w:val="22"/>
        </w:rPr>
      </w:pPr>
      <w:hyperlink w:anchor="_Toc105424137" w:history="1">
        <w:r w:rsidR="00CE3D8F" w:rsidRPr="00AC06F7">
          <w:rPr>
            <w:rStyle w:val="af0"/>
            <w:rFonts w:eastAsia="Calibri"/>
          </w:rPr>
          <w:t>Рисунок 21 – Принятие задачи к исполнению из формы документа</w:t>
        </w:r>
        <w:r w:rsidR="00CE3D8F">
          <w:rPr>
            <w:webHidden/>
          </w:rPr>
          <w:tab/>
        </w:r>
        <w:r w:rsidR="00CE3D8F">
          <w:rPr>
            <w:webHidden/>
          </w:rPr>
          <w:fldChar w:fldCharType="begin"/>
        </w:r>
        <w:r w:rsidR="00CE3D8F">
          <w:rPr>
            <w:webHidden/>
          </w:rPr>
          <w:instrText xml:space="preserve"> PAGEREF _Toc105424137 \h </w:instrText>
        </w:r>
        <w:r w:rsidR="00CE3D8F">
          <w:rPr>
            <w:webHidden/>
          </w:rPr>
        </w:r>
        <w:r w:rsidR="00CE3D8F">
          <w:rPr>
            <w:webHidden/>
          </w:rPr>
          <w:fldChar w:fldCharType="separate"/>
        </w:r>
        <w:r w:rsidR="00DD402F">
          <w:rPr>
            <w:webHidden/>
          </w:rPr>
          <w:t>100</w:t>
        </w:r>
        <w:r w:rsidR="00CE3D8F">
          <w:rPr>
            <w:webHidden/>
          </w:rPr>
          <w:fldChar w:fldCharType="end"/>
        </w:r>
      </w:hyperlink>
    </w:p>
    <w:p w14:paraId="73EB4F4B" w14:textId="769AF058" w:rsidR="00CE3D8F" w:rsidRDefault="0059064E">
      <w:pPr>
        <w:pStyle w:val="aff2"/>
        <w:rPr>
          <w:rFonts w:asciiTheme="minorHAnsi" w:eastAsiaTheme="minorEastAsia" w:hAnsiTheme="minorHAnsi" w:cstheme="minorBidi"/>
          <w:snapToGrid/>
          <w:color w:val="auto"/>
          <w:sz w:val="22"/>
          <w:szCs w:val="22"/>
        </w:rPr>
      </w:pPr>
      <w:hyperlink w:anchor="_Toc105424138" w:history="1">
        <w:r w:rsidR="00CE3D8F" w:rsidRPr="00AC06F7">
          <w:rPr>
            <w:rStyle w:val="af0"/>
            <w:rFonts w:eastAsia="Calibri"/>
          </w:rPr>
          <w:t>Рисунок 22 – Принятие задачи к исполнению</w:t>
        </w:r>
        <w:r w:rsidR="00CE3D8F">
          <w:rPr>
            <w:webHidden/>
          </w:rPr>
          <w:tab/>
        </w:r>
        <w:r w:rsidR="00CE3D8F">
          <w:rPr>
            <w:webHidden/>
          </w:rPr>
          <w:fldChar w:fldCharType="begin"/>
        </w:r>
        <w:r w:rsidR="00CE3D8F">
          <w:rPr>
            <w:webHidden/>
          </w:rPr>
          <w:instrText xml:space="preserve"> PAGEREF _Toc105424138 \h </w:instrText>
        </w:r>
        <w:r w:rsidR="00CE3D8F">
          <w:rPr>
            <w:webHidden/>
          </w:rPr>
        </w:r>
        <w:r w:rsidR="00CE3D8F">
          <w:rPr>
            <w:webHidden/>
          </w:rPr>
          <w:fldChar w:fldCharType="separate"/>
        </w:r>
        <w:r w:rsidR="00DD402F">
          <w:rPr>
            <w:webHidden/>
          </w:rPr>
          <w:t>101</w:t>
        </w:r>
        <w:r w:rsidR="00CE3D8F">
          <w:rPr>
            <w:webHidden/>
          </w:rPr>
          <w:fldChar w:fldCharType="end"/>
        </w:r>
      </w:hyperlink>
    </w:p>
    <w:p w14:paraId="254DE25D" w14:textId="6842B887" w:rsidR="00CE3D8F" w:rsidRDefault="0059064E">
      <w:pPr>
        <w:pStyle w:val="aff2"/>
        <w:rPr>
          <w:rFonts w:asciiTheme="minorHAnsi" w:eastAsiaTheme="minorEastAsia" w:hAnsiTheme="minorHAnsi" w:cstheme="minorBidi"/>
          <w:snapToGrid/>
          <w:color w:val="auto"/>
          <w:sz w:val="22"/>
          <w:szCs w:val="22"/>
        </w:rPr>
      </w:pPr>
      <w:hyperlink w:anchor="_Toc105424139" w:history="1">
        <w:r w:rsidR="00CE3D8F" w:rsidRPr="00AC06F7">
          <w:rPr>
            <w:rStyle w:val="af0"/>
            <w:rFonts w:eastAsia="Calibri"/>
          </w:rPr>
          <w:t>Рисунок 23 – Изменение статуса формуляра</w:t>
        </w:r>
        <w:r w:rsidR="00CE3D8F">
          <w:rPr>
            <w:webHidden/>
          </w:rPr>
          <w:tab/>
        </w:r>
        <w:r w:rsidR="00CE3D8F">
          <w:rPr>
            <w:webHidden/>
          </w:rPr>
          <w:fldChar w:fldCharType="begin"/>
        </w:r>
        <w:r w:rsidR="00CE3D8F">
          <w:rPr>
            <w:webHidden/>
          </w:rPr>
          <w:instrText xml:space="preserve"> PAGEREF _Toc105424139 \h </w:instrText>
        </w:r>
        <w:r w:rsidR="00CE3D8F">
          <w:rPr>
            <w:webHidden/>
          </w:rPr>
        </w:r>
        <w:r w:rsidR="00CE3D8F">
          <w:rPr>
            <w:webHidden/>
          </w:rPr>
          <w:fldChar w:fldCharType="separate"/>
        </w:r>
        <w:r w:rsidR="00DD402F">
          <w:rPr>
            <w:webHidden/>
          </w:rPr>
          <w:t>102</w:t>
        </w:r>
        <w:r w:rsidR="00CE3D8F">
          <w:rPr>
            <w:webHidden/>
          </w:rPr>
          <w:fldChar w:fldCharType="end"/>
        </w:r>
      </w:hyperlink>
    </w:p>
    <w:p w14:paraId="37F1D5D7" w14:textId="475C7524" w:rsidR="00CE3D8F" w:rsidRDefault="0059064E">
      <w:pPr>
        <w:pStyle w:val="aff2"/>
        <w:rPr>
          <w:rFonts w:asciiTheme="minorHAnsi" w:eastAsiaTheme="minorEastAsia" w:hAnsiTheme="minorHAnsi" w:cstheme="minorBidi"/>
          <w:snapToGrid/>
          <w:color w:val="auto"/>
          <w:sz w:val="22"/>
          <w:szCs w:val="22"/>
        </w:rPr>
      </w:pPr>
      <w:hyperlink w:anchor="_Toc105424140" w:history="1">
        <w:r w:rsidR="00CE3D8F" w:rsidRPr="00AC06F7">
          <w:rPr>
            <w:rStyle w:val="af0"/>
            <w:rFonts w:eastAsia="Calibri"/>
          </w:rPr>
          <w:t xml:space="preserve">Рисунок 24 – Отмена принятия к исполнению </w:t>
        </w:r>
        <w:r w:rsidR="00CE3D8F" w:rsidRPr="00AC06F7">
          <w:rPr>
            <w:rStyle w:val="af0"/>
            <w:rFonts w:eastAsia="Calibri"/>
          </w:rPr>
          <w:drawing>
            <wp:inline distT="0" distB="0" distL="0" distR="0" wp14:anchorId="68CA546D" wp14:editId="3515C92B">
              <wp:extent cx="9524" cy="9524"/>
              <wp:effectExtent l="0" t="0" r="0" b="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524" cy="9524"/>
                      </a:xfrm>
                      <a:prstGeom prst="rect">
                        <a:avLst/>
                      </a:prstGeom>
                    </pic:spPr>
                  </pic:pic>
                </a:graphicData>
              </a:graphic>
            </wp:inline>
          </w:drawing>
        </w:r>
        <w:r w:rsidR="00CE3D8F">
          <w:rPr>
            <w:webHidden/>
          </w:rPr>
          <w:tab/>
        </w:r>
        <w:r w:rsidR="00CE3D8F">
          <w:rPr>
            <w:webHidden/>
          </w:rPr>
          <w:fldChar w:fldCharType="begin"/>
        </w:r>
        <w:r w:rsidR="00CE3D8F">
          <w:rPr>
            <w:webHidden/>
          </w:rPr>
          <w:instrText xml:space="preserve"> PAGEREF _Toc105424140 \h </w:instrText>
        </w:r>
        <w:r w:rsidR="00CE3D8F">
          <w:rPr>
            <w:webHidden/>
          </w:rPr>
        </w:r>
        <w:r w:rsidR="00CE3D8F">
          <w:rPr>
            <w:webHidden/>
          </w:rPr>
          <w:fldChar w:fldCharType="separate"/>
        </w:r>
        <w:r w:rsidR="00DD402F">
          <w:rPr>
            <w:webHidden/>
          </w:rPr>
          <w:t>103</w:t>
        </w:r>
        <w:r w:rsidR="00CE3D8F">
          <w:rPr>
            <w:webHidden/>
          </w:rPr>
          <w:fldChar w:fldCharType="end"/>
        </w:r>
      </w:hyperlink>
    </w:p>
    <w:p w14:paraId="53A55A98" w14:textId="3C143F80" w:rsidR="00CE3D8F" w:rsidRDefault="0059064E">
      <w:pPr>
        <w:pStyle w:val="aff2"/>
        <w:rPr>
          <w:rFonts w:asciiTheme="minorHAnsi" w:eastAsiaTheme="minorEastAsia" w:hAnsiTheme="minorHAnsi" w:cstheme="minorBidi"/>
          <w:snapToGrid/>
          <w:color w:val="auto"/>
          <w:sz w:val="22"/>
          <w:szCs w:val="22"/>
        </w:rPr>
      </w:pPr>
      <w:hyperlink w:anchor="_Toc105424141" w:history="1">
        <w:r w:rsidR="00CE3D8F" w:rsidRPr="00AC06F7">
          <w:rPr>
            <w:rStyle w:val="af0"/>
            <w:rFonts w:eastAsia="Calibri"/>
          </w:rPr>
          <w:t xml:space="preserve">Рисунок 25 – Настройка оповещений о задачах </w:t>
        </w:r>
        <w:r w:rsidR="00CE3D8F" w:rsidRPr="00AC06F7">
          <w:rPr>
            <w:rStyle w:val="af0"/>
            <w:rFonts w:eastAsia="Calibri"/>
          </w:rPr>
          <w:drawing>
            <wp:inline distT="0" distB="0" distL="0" distR="0" wp14:anchorId="1FD33BDB" wp14:editId="05AC141C">
              <wp:extent cx="9524" cy="9524"/>
              <wp:effectExtent l="0" t="0" r="0" b="0"/>
              <wp:docPr id="1098" name="Рисунок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524" cy="9524"/>
                      </a:xfrm>
                      <a:prstGeom prst="rect">
                        <a:avLst/>
                      </a:prstGeom>
                    </pic:spPr>
                  </pic:pic>
                </a:graphicData>
              </a:graphic>
            </wp:inline>
          </w:drawing>
        </w:r>
        <w:r w:rsidR="00CE3D8F">
          <w:rPr>
            <w:webHidden/>
          </w:rPr>
          <w:tab/>
        </w:r>
        <w:r w:rsidR="00CE3D8F">
          <w:rPr>
            <w:webHidden/>
          </w:rPr>
          <w:fldChar w:fldCharType="begin"/>
        </w:r>
        <w:r w:rsidR="00CE3D8F">
          <w:rPr>
            <w:webHidden/>
          </w:rPr>
          <w:instrText xml:space="preserve"> PAGEREF _Toc105424141 \h </w:instrText>
        </w:r>
        <w:r w:rsidR="00CE3D8F">
          <w:rPr>
            <w:webHidden/>
          </w:rPr>
        </w:r>
        <w:r w:rsidR="00CE3D8F">
          <w:rPr>
            <w:webHidden/>
          </w:rPr>
          <w:fldChar w:fldCharType="separate"/>
        </w:r>
        <w:r w:rsidR="00DD402F">
          <w:rPr>
            <w:webHidden/>
          </w:rPr>
          <w:t>104</w:t>
        </w:r>
        <w:r w:rsidR="00CE3D8F">
          <w:rPr>
            <w:webHidden/>
          </w:rPr>
          <w:fldChar w:fldCharType="end"/>
        </w:r>
      </w:hyperlink>
    </w:p>
    <w:p w14:paraId="0991499F" w14:textId="53D9F6DC" w:rsidR="00CE3D8F" w:rsidRDefault="0059064E">
      <w:pPr>
        <w:pStyle w:val="aff2"/>
        <w:rPr>
          <w:rFonts w:asciiTheme="minorHAnsi" w:eastAsiaTheme="minorEastAsia" w:hAnsiTheme="minorHAnsi" w:cstheme="minorBidi"/>
          <w:snapToGrid/>
          <w:color w:val="auto"/>
          <w:sz w:val="22"/>
          <w:szCs w:val="22"/>
        </w:rPr>
      </w:pPr>
      <w:hyperlink w:anchor="_Toc105424142" w:history="1">
        <w:r w:rsidR="00CE3D8F" w:rsidRPr="00AC06F7">
          <w:rPr>
            <w:rStyle w:val="af0"/>
            <w:rFonts w:eastAsia="Calibri"/>
          </w:rPr>
          <w:t xml:space="preserve">Рисунок 26 – Пример оповещения о задачах </w:t>
        </w:r>
        <w:r w:rsidR="00CE3D8F" w:rsidRPr="00AC06F7">
          <w:rPr>
            <w:rStyle w:val="af0"/>
            <w:rFonts w:eastAsia="Calibri"/>
            <w:szCs w:val="28"/>
          </w:rPr>
          <w:drawing>
            <wp:inline distT="0" distB="0" distL="0" distR="0" wp14:anchorId="358C1797" wp14:editId="5A71D625">
              <wp:extent cx="9524" cy="9524"/>
              <wp:effectExtent l="0" t="0" r="0" b="0"/>
              <wp:docPr id="110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524" cy="9524"/>
                      </a:xfrm>
                      <a:prstGeom prst="rect">
                        <a:avLst/>
                      </a:prstGeom>
                    </pic:spPr>
                  </pic:pic>
                </a:graphicData>
              </a:graphic>
            </wp:inline>
          </w:drawing>
        </w:r>
        <w:r w:rsidR="00CE3D8F">
          <w:rPr>
            <w:webHidden/>
          </w:rPr>
          <w:tab/>
        </w:r>
        <w:r w:rsidR="00CE3D8F">
          <w:rPr>
            <w:webHidden/>
          </w:rPr>
          <w:fldChar w:fldCharType="begin"/>
        </w:r>
        <w:r w:rsidR="00CE3D8F">
          <w:rPr>
            <w:webHidden/>
          </w:rPr>
          <w:instrText xml:space="preserve"> PAGEREF _Toc105424142 \h </w:instrText>
        </w:r>
        <w:r w:rsidR="00CE3D8F">
          <w:rPr>
            <w:webHidden/>
          </w:rPr>
        </w:r>
        <w:r w:rsidR="00CE3D8F">
          <w:rPr>
            <w:webHidden/>
          </w:rPr>
          <w:fldChar w:fldCharType="separate"/>
        </w:r>
        <w:r w:rsidR="00DD402F">
          <w:rPr>
            <w:webHidden/>
          </w:rPr>
          <w:t>105</w:t>
        </w:r>
        <w:r w:rsidR="00CE3D8F">
          <w:rPr>
            <w:webHidden/>
          </w:rPr>
          <w:fldChar w:fldCharType="end"/>
        </w:r>
      </w:hyperlink>
    </w:p>
    <w:p w14:paraId="25C2086B" w14:textId="11086F5D" w:rsidR="00CE3D8F" w:rsidRDefault="0059064E">
      <w:pPr>
        <w:pStyle w:val="aff2"/>
        <w:rPr>
          <w:rFonts w:asciiTheme="minorHAnsi" w:eastAsiaTheme="minorEastAsia" w:hAnsiTheme="minorHAnsi" w:cstheme="minorBidi"/>
          <w:snapToGrid/>
          <w:color w:val="auto"/>
          <w:sz w:val="22"/>
          <w:szCs w:val="22"/>
        </w:rPr>
      </w:pPr>
      <w:hyperlink w:anchor="_Toc105424143" w:history="1">
        <w:r w:rsidR="00CE3D8F" w:rsidRPr="00AC06F7">
          <w:rPr>
            <w:rStyle w:val="af0"/>
            <w:rFonts w:eastAsia="Calibri"/>
          </w:rPr>
          <w:t>Рисунок 27 – Групповая обработка задач</w:t>
        </w:r>
        <w:r w:rsidR="00CE3D8F">
          <w:rPr>
            <w:webHidden/>
          </w:rPr>
          <w:tab/>
        </w:r>
        <w:r w:rsidR="00CE3D8F">
          <w:rPr>
            <w:webHidden/>
          </w:rPr>
          <w:fldChar w:fldCharType="begin"/>
        </w:r>
        <w:r w:rsidR="00CE3D8F">
          <w:rPr>
            <w:webHidden/>
          </w:rPr>
          <w:instrText xml:space="preserve"> PAGEREF _Toc105424143 \h </w:instrText>
        </w:r>
        <w:r w:rsidR="00CE3D8F">
          <w:rPr>
            <w:webHidden/>
          </w:rPr>
        </w:r>
        <w:r w:rsidR="00CE3D8F">
          <w:rPr>
            <w:webHidden/>
          </w:rPr>
          <w:fldChar w:fldCharType="separate"/>
        </w:r>
        <w:r w:rsidR="00DD402F">
          <w:rPr>
            <w:webHidden/>
          </w:rPr>
          <w:t>106</w:t>
        </w:r>
        <w:r w:rsidR="00CE3D8F">
          <w:rPr>
            <w:webHidden/>
          </w:rPr>
          <w:fldChar w:fldCharType="end"/>
        </w:r>
      </w:hyperlink>
    </w:p>
    <w:p w14:paraId="1FC9B86E" w14:textId="5174466D" w:rsidR="00CE3D8F" w:rsidRDefault="0059064E">
      <w:pPr>
        <w:pStyle w:val="aff2"/>
        <w:rPr>
          <w:rFonts w:asciiTheme="minorHAnsi" w:eastAsiaTheme="minorEastAsia" w:hAnsiTheme="minorHAnsi" w:cstheme="minorBidi"/>
          <w:snapToGrid/>
          <w:color w:val="auto"/>
          <w:sz w:val="22"/>
          <w:szCs w:val="22"/>
        </w:rPr>
      </w:pPr>
      <w:hyperlink w:anchor="_Toc105424144" w:history="1">
        <w:r w:rsidR="00CE3D8F" w:rsidRPr="00AC06F7">
          <w:rPr>
            <w:rStyle w:val="af0"/>
            <w:rFonts w:eastAsia="Calibri"/>
          </w:rPr>
          <w:t>Рисунок 28 – Прерывание процесса выполнения задачи</w:t>
        </w:r>
        <w:r w:rsidR="00CE3D8F">
          <w:rPr>
            <w:webHidden/>
          </w:rPr>
          <w:tab/>
        </w:r>
        <w:r w:rsidR="00CE3D8F">
          <w:rPr>
            <w:webHidden/>
          </w:rPr>
          <w:fldChar w:fldCharType="begin"/>
        </w:r>
        <w:r w:rsidR="00CE3D8F">
          <w:rPr>
            <w:webHidden/>
          </w:rPr>
          <w:instrText xml:space="preserve"> PAGEREF _Toc105424144 \h </w:instrText>
        </w:r>
        <w:r w:rsidR="00CE3D8F">
          <w:rPr>
            <w:webHidden/>
          </w:rPr>
        </w:r>
        <w:r w:rsidR="00CE3D8F">
          <w:rPr>
            <w:webHidden/>
          </w:rPr>
          <w:fldChar w:fldCharType="separate"/>
        </w:r>
        <w:r w:rsidR="00DD402F">
          <w:rPr>
            <w:webHidden/>
          </w:rPr>
          <w:t>107</w:t>
        </w:r>
        <w:r w:rsidR="00CE3D8F">
          <w:rPr>
            <w:webHidden/>
          </w:rPr>
          <w:fldChar w:fldCharType="end"/>
        </w:r>
      </w:hyperlink>
    </w:p>
    <w:p w14:paraId="18B51959" w14:textId="51654F71" w:rsidR="00CE3D8F" w:rsidRDefault="0059064E">
      <w:pPr>
        <w:pStyle w:val="aff2"/>
        <w:rPr>
          <w:rFonts w:asciiTheme="minorHAnsi" w:eastAsiaTheme="minorEastAsia" w:hAnsiTheme="minorHAnsi" w:cstheme="minorBidi"/>
          <w:snapToGrid/>
          <w:color w:val="auto"/>
          <w:sz w:val="22"/>
          <w:szCs w:val="22"/>
        </w:rPr>
      </w:pPr>
      <w:hyperlink w:anchor="_Toc105424145" w:history="1">
        <w:r w:rsidR="00CE3D8F" w:rsidRPr="00AC06F7">
          <w:rPr>
            <w:rStyle w:val="af0"/>
            <w:rFonts w:eastAsia="Calibri"/>
          </w:rPr>
          <w:t>Рисунок 29 – Отображение задач в списке</w:t>
        </w:r>
        <w:r w:rsidR="00CE3D8F">
          <w:rPr>
            <w:webHidden/>
          </w:rPr>
          <w:tab/>
        </w:r>
        <w:r w:rsidR="00CE3D8F">
          <w:rPr>
            <w:webHidden/>
          </w:rPr>
          <w:fldChar w:fldCharType="begin"/>
        </w:r>
        <w:r w:rsidR="00CE3D8F">
          <w:rPr>
            <w:webHidden/>
          </w:rPr>
          <w:instrText xml:space="preserve"> PAGEREF _Toc105424145 \h </w:instrText>
        </w:r>
        <w:r w:rsidR="00CE3D8F">
          <w:rPr>
            <w:webHidden/>
          </w:rPr>
        </w:r>
        <w:r w:rsidR="00CE3D8F">
          <w:rPr>
            <w:webHidden/>
          </w:rPr>
          <w:fldChar w:fldCharType="separate"/>
        </w:r>
        <w:r w:rsidR="00DD402F">
          <w:rPr>
            <w:webHidden/>
          </w:rPr>
          <w:t>108</w:t>
        </w:r>
        <w:r w:rsidR="00CE3D8F">
          <w:rPr>
            <w:webHidden/>
          </w:rPr>
          <w:fldChar w:fldCharType="end"/>
        </w:r>
      </w:hyperlink>
    </w:p>
    <w:p w14:paraId="769A2673" w14:textId="081E0E04" w:rsidR="00CE3D8F" w:rsidRDefault="0059064E">
      <w:pPr>
        <w:pStyle w:val="aff2"/>
        <w:rPr>
          <w:rFonts w:asciiTheme="minorHAnsi" w:eastAsiaTheme="minorEastAsia" w:hAnsiTheme="minorHAnsi" w:cstheme="minorBidi"/>
          <w:snapToGrid/>
          <w:color w:val="auto"/>
          <w:sz w:val="22"/>
          <w:szCs w:val="22"/>
        </w:rPr>
      </w:pPr>
      <w:hyperlink w:anchor="_Toc105424146" w:history="1">
        <w:r w:rsidR="00CE3D8F" w:rsidRPr="00AC06F7">
          <w:rPr>
            <w:rStyle w:val="af0"/>
            <w:rFonts w:eastAsia="Calibri"/>
          </w:rPr>
          <w:t xml:space="preserve">Рисунок 30 </w:t>
        </w:r>
        <w:r w:rsidR="00CE3D8F" w:rsidRPr="00AC06F7">
          <w:rPr>
            <w:rStyle w:val="af0"/>
            <w:rFonts w:eastAsia="Calibri"/>
            <w:szCs w:val="28"/>
          </w:rPr>
          <w:sym w:font="Symbol" w:char="F02D"/>
        </w:r>
        <w:r w:rsidR="00CE3D8F" w:rsidRPr="00AC06F7">
          <w:rPr>
            <w:rStyle w:val="af0"/>
            <w:rFonts w:eastAsia="Calibri"/>
          </w:rPr>
          <w:t xml:space="preserve"> Отображение задач курсивом в списке задач пользователя</w:t>
        </w:r>
        <w:r w:rsidR="00CE3D8F">
          <w:rPr>
            <w:webHidden/>
          </w:rPr>
          <w:tab/>
        </w:r>
        <w:r w:rsidR="00CE3D8F">
          <w:rPr>
            <w:webHidden/>
          </w:rPr>
          <w:fldChar w:fldCharType="begin"/>
        </w:r>
        <w:r w:rsidR="00CE3D8F">
          <w:rPr>
            <w:webHidden/>
          </w:rPr>
          <w:instrText xml:space="preserve"> PAGEREF _Toc105424146 \h </w:instrText>
        </w:r>
        <w:r w:rsidR="00CE3D8F">
          <w:rPr>
            <w:webHidden/>
          </w:rPr>
        </w:r>
        <w:r w:rsidR="00CE3D8F">
          <w:rPr>
            <w:webHidden/>
          </w:rPr>
          <w:fldChar w:fldCharType="separate"/>
        </w:r>
        <w:r w:rsidR="00DD402F">
          <w:rPr>
            <w:webHidden/>
          </w:rPr>
          <w:t>108</w:t>
        </w:r>
        <w:r w:rsidR="00CE3D8F">
          <w:rPr>
            <w:webHidden/>
          </w:rPr>
          <w:fldChar w:fldCharType="end"/>
        </w:r>
      </w:hyperlink>
    </w:p>
    <w:p w14:paraId="12C1EFAF" w14:textId="6D163548" w:rsidR="00CE3D8F" w:rsidRDefault="0059064E">
      <w:pPr>
        <w:pStyle w:val="aff2"/>
        <w:rPr>
          <w:rFonts w:asciiTheme="minorHAnsi" w:eastAsiaTheme="minorEastAsia" w:hAnsiTheme="minorHAnsi" w:cstheme="minorBidi"/>
          <w:snapToGrid/>
          <w:color w:val="auto"/>
          <w:sz w:val="22"/>
          <w:szCs w:val="22"/>
        </w:rPr>
      </w:pPr>
      <w:hyperlink w:anchor="_Toc105424147" w:history="1">
        <w:r w:rsidR="00CE3D8F" w:rsidRPr="00AC06F7">
          <w:rPr>
            <w:rStyle w:val="af0"/>
            <w:rFonts w:eastAsia="Calibri"/>
          </w:rPr>
          <w:t>Рисунок 31 – Вызов интерфейса из панели разделов</w:t>
        </w:r>
        <w:r w:rsidR="00CE3D8F">
          <w:rPr>
            <w:webHidden/>
          </w:rPr>
          <w:tab/>
        </w:r>
        <w:r w:rsidR="00CE3D8F">
          <w:rPr>
            <w:webHidden/>
          </w:rPr>
          <w:fldChar w:fldCharType="begin"/>
        </w:r>
        <w:r w:rsidR="00CE3D8F">
          <w:rPr>
            <w:webHidden/>
          </w:rPr>
          <w:instrText xml:space="preserve"> PAGEREF _Toc105424147 \h </w:instrText>
        </w:r>
        <w:r w:rsidR="00CE3D8F">
          <w:rPr>
            <w:webHidden/>
          </w:rPr>
        </w:r>
        <w:r w:rsidR="00CE3D8F">
          <w:rPr>
            <w:webHidden/>
          </w:rPr>
          <w:fldChar w:fldCharType="separate"/>
        </w:r>
        <w:r w:rsidR="00DD402F">
          <w:rPr>
            <w:webHidden/>
          </w:rPr>
          <w:t>109</w:t>
        </w:r>
        <w:r w:rsidR="00CE3D8F">
          <w:rPr>
            <w:webHidden/>
          </w:rPr>
          <w:fldChar w:fldCharType="end"/>
        </w:r>
      </w:hyperlink>
    </w:p>
    <w:p w14:paraId="3514C140" w14:textId="0F96ADD4" w:rsidR="00CE3D8F" w:rsidRDefault="0059064E">
      <w:pPr>
        <w:pStyle w:val="aff2"/>
        <w:rPr>
          <w:rFonts w:asciiTheme="minorHAnsi" w:eastAsiaTheme="minorEastAsia" w:hAnsiTheme="minorHAnsi" w:cstheme="minorBidi"/>
          <w:snapToGrid/>
          <w:color w:val="auto"/>
          <w:sz w:val="22"/>
          <w:szCs w:val="22"/>
        </w:rPr>
      </w:pPr>
      <w:hyperlink w:anchor="_Toc105424148" w:history="1">
        <w:r w:rsidR="00CE3D8F" w:rsidRPr="00AC06F7">
          <w:rPr>
            <w:rStyle w:val="af0"/>
            <w:rFonts w:eastAsia="Calibri"/>
          </w:rPr>
          <w:t xml:space="preserve">Рисунок 32 – </w:t>
        </w:r>
        <w:r w:rsidR="00CE3D8F" w:rsidRPr="00AC06F7">
          <w:rPr>
            <w:rStyle w:val="af0"/>
            <w:rFonts w:eastAsia="Arial"/>
          </w:rPr>
          <w:t>Настройка панели разделов</w:t>
        </w:r>
        <w:r w:rsidR="00CE3D8F">
          <w:rPr>
            <w:webHidden/>
          </w:rPr>
          <w:tab/>
        </w:r>
        <w:r w:rsidR="00CE3D8F">
          <w:rPr>
            <w:webHidden/>
          </w:rPr>
          <w:fldChar w:fldCharType="begin"/>
        </w:r>
        <w:r w:rsidR="00CE3D8F">
          <w:rPr>
            <w:webHidden/>
          </w:rPr>
          <w:instrText xml:space="preserve"> PAGEREF _Toc105424148 \h </w:instrText>
        </w:r>
        <w:r w:rsidR="00CE3D8F">
          <w:rPr>
            <w:webHidden/>
          </w:rPr>
        </w:r>
        <w:r w:rsidR="00CE3D8F">
          <w:rPr>
            <w:webHidden/>
          </w:rPr>
          <w:fldChar w:fldCharType="separate"/>
        </w:r>
        <w:r w:rsidR="00DD402F">
          <w:rPr>
            <w:webHidden/>
          </w:rPr>
          <w:t>110</w:t>
        </w:r>
        <w:r w:rsidR="00CE3D8F">
          <w:rPr>
            <w:webHidden/>
          </w:rPr>
          <w:fldChar w:fldCharType="end"/>
        </w:r>
      </w:hyperlink>
    </w:p>
    <w:p w14:paraId="78468252" w14:textId="24FB1F78" w:rsidR="00CE3D8F" w:rsidRDefault="0059064E">
      <w:pPr>
        <w:pStyle w:val="aff2"/>
        <w:rPr>
          <w:rFonts w:asciiTheme="minorHAnsi" w:eastAsiaTheme="minorEastAsia" w:hAnsiTheme="minorHAnsi" w:cstheme="minorBidi"/>
          <w:snapToGrid/>
          <w:color w:val="auto"/>
          <w:sz w:val="22"/>
          <w:szCs w:val="22"/>
        </w:rPr>
      </w:pPr>
      <w:hyperlink w:anchor="_Toc105424149" w:history="1">
        <w:r w:rsidR="00CE3D8F" w:rsidRPr="00AC06F7">
          <w:rPr>
            <w:rStyle w:val="af0"/>
            <w:rFonts w:eastAsia="Calibri"/>
          </w:rPr>
          <w:t xml:space="preserve">Рисунок 33 – </w:t>
        </w:r>
        <w:r w:rsidR="00CE3D8F" w:rsidRPr="00AC06F7">
          <w:rPr>
            <w:rStyle w:val="af0"/>
            <w:rFonts w:eastAsia="Arial"/>
          </w:rPr>
          <w:t>Определение местоположения панели разделов</w:t>
        </w:r>
        <w:r w:rsidR="00CE3D8F">
          <w:rPr>
            <w:webHidden/>
          </w:rPr>
          <w:tab/>
        </w:r>
        <w:r w:rsidR="00CE3D8F">
          <w:rPr>
            <w:webHidden/>
          </w:rPr>
          <w:fldChar w:fldCharType="begin"/>
        </w:r>
        <w:r w:rsidR="00CE3D8F">
          <w:rPr>
            <w:webHidden/>
          </w:rPr>
          <w:instrText xml:space="preserve"> PAGEREF _Toc105424149 \h </w:instrText>
        </w:r>
        <w:r w:rsidR="00CE3D8F">
          <w:rPr>
            <w:webHidden/>
          </w:rPr>
        </w:r>
        <w:r w:rsidR="00CE3D8F">
          <w:rPr>
            <w:webHidden/>
          </w:rPr>
          <w:fldChar w:fldCharType="separate"/>
        </w:r>
        <w:r w:rsidR="00DD402F">
          <w:rPr>
            <w:webHidden/>
          </w:rPr>
          <w:t>110</w:t>
        </w:r>
        <w:r w:rsidR="00CE3D8F">
          <w:rPr>
            <w:webHidden/>
          </w:rPr>
          <w:fldChar w:fldCharType="end"/>
        </w:r>
      </w:hyperlink>
    </w:p>
    <w:p w14:paraId="44028E55" w14:textId="16AA26C5" w:rsidR="00CE3D8F" w:rsidRDefault="0059064E">
      <w:pPr>
        <w:pStyle w:val="aff2"/>
        <w:rPr>
          <w:rFonts w:asciiTheme="minorHAnsi" w:eastAsiaTheme="minorEastAsia" w:hAnsiTheme="minorHAnsi" w:cstheme="minorBidi"/>
          <w:snapToGrid/>
          <w:color w:val="auto"/>
          <w:sz w:val="22"/>
          <w:szCs w:val="22"/>
        </w:rPr>
      </w:pPr>
      <w:hyperlink w:anchor="_Toc105424150" w:history="1">
        <w:r w:rsidR="00CE3D8F" w:rsidRPr="00AC06F7">
          <w:rPr>
            <w:rStyle w:val="af0"/>
            <w:rFonts w:eastAsia="Calibri"/>
          </w:rPr>
          <w:t>Рисунок 34 – Список задач пользователя ЦБ</w:t>
        </w:r>
        <w:r w:rsidR="00CE3D8F">
          <w:rPr>
            <w:webHidden/>
          </w:rPr>
          <w:tab/>
        </w:r>
        <w:r w:rsidR="00CE3D8F">
          <w:rPr>
            <w:webHidden/>
          </w:rPr>
          <w:fldChar w:fldCharType="begin"/>
        </w:r>
        <w:r w:rsidR="00CE3D8F">
          <w:rPr>
            <w:webHidden/>
          </w:rPr>
          <w:instrText xml:space="preserve"> PAGEREF _Toc105424150 \h </w:instrText>
        </w:r>
        <w:r w:rsidR="00CE3D8F">
          <w:rPr>
            <w:webHidden/>
          </w:rPr>
        </w:r>
        <w:r w:rsidR="00CE3D8F">
          <w:rPr>
            <w:webHidden/>
          </w:rPr>
          <w:fldChar w:fldCharType="separate"/>
        </w:r>
        <w:r w:rsidR="00DD402F">
          <w:rPr>
            <w:webHidden/>
          </w:rPr>
          <w:t>111</w:t>
        </w:r>
        <w:r w:rsidR="00CE3D8F">
          <w:rPr>
            <w:webHidden/>
          </w:rPr>
          <w:fldChar w:fldCharType="end"/>
        </w:r>
      </w:hyperlink>
    </w:p>
    <w:p w14:paraId="311B272D" w14:textId="02CB93CD" w:rsidR="00CE3D8F" w:rsidRDefault="0059064E">
      <w:pPr>
        <w:pStyle w:val="aff2"/>
        <w:rPr>
          <w:rFonts w:asciiTheme="minorHAnsi" w:eastAsiaTheme="minorEastAsia" w:hAnsiTheme="minorHAnsi" w:cstheme="minorBidi"/>
          <w:snapToGrid/>
          <w:color w:val="auto"/>
          <w:sz w:val="22"/>
          <w:szCs w:val="22"/>
        </w:rPr>
      </w:pPr>
      <w:hyperlink w:anchor="_Toc105424151" w:history="1">
        <w:r w:rsidR="00CE3D8F" w:rsidRPr="00AC06F7">
          <w:rPr>
            <w:rStyle w:val="af0"/>
            <w:rFonts w:eastAsia="Calibri"/>
          </w:rPr>
          <w:t>Рисунок 35 – Переход из АРМ ЦБ в область данных учреждения</w:t>
        </w:r>
        <w:r w:rsidR="00CE3D8F">
          <w:rPr>
            <w:webHidden/>
          </w:rPr>
          <w:tab/>
        </w:r>
        <w:r w:rsidR="00CE3D8F">
          <w:rPr>
            <w:webHidden/>
          </w:rPr>
          <w:fldChar w:fldCharType="begin"/>
        </w:r>
        <w:r w:rsidR="00CE3D8F">
          <w:rPr>
            <w:webHidden/>
          </w:rPr>
          <w:instrText xml:space="preserve"> PAGEREF _Toc105424151 \h </w:instrText>
        </w:r>
        <w:r w:rsidR="00CE3D8F">
          <w:rPr>
            <w:webHidden/>
          </w:rPr>
        </w:r>
        <w:r w:rsidR="00CE3D8F">
          <w:rPr>
            <w:webHidden/>
          </w:rPr>
          <w:fldChar w:fldCharType="separate"/>
        </w:r>
        <w:r w:rsidR="00DD402F">
          <w:rPr>
            <w:webHidden/>
          </w:rPr>
          <w:t>113</w:t>
        </w:r>
        <w:r w:rsidR="00CE3D8F">
          <w:rPr>
            <w:webHidden/>
          </w:rPr>
          <w:fldChar w:fldCharType="end"/>
        </w:r>
      </w:hyperlink>
    </w:p>
    <w:p w14:paraId="79BAAA15" w14:textId="141CFE23" w:rsidR="00CE3D8F" w:rsidRDefault="0059064E">
      <w:pPr>
        <w:pStyle w:val="aff2"/>
        <w:rPr>
          <w:rFonts w:asciiTheme="minorHAnsi" w:eastAsiaTheme="minorEastAsia" w:hAnsiTheme="minorHAnsi" w:cstheme="minorBidi"/>
          <w:snapToGrid/>
          <w:color w:val="auto"/>
          <w:sz w:val="22"/>
          <w:szCs w:val="22"/>
        </w:rPr>
      </w:pPr>
      <w:hyperlink w:anchor="_Toc105424152" w:history="1">
        <w:r w:rsidR="00CE3D8F" w:rsidRPr="00AC06F7">
          <w:rPr>
            <w:rStyle w:val="af0"/>
            <w:rFonts w:eastAsia="Calibri"/>
          </w:rPr>
          <w:t xml:space="preserve">Рисунок 36 </w:t>
        </w:r>
        <w:r w:rsidR="00CE3D8F" w:rsidRPr="00AC06F7">
          <w:rPr>
            <w:rStyle w:val="af0"/>
            <w:rFonts w:eastAsia="Calibri"/>
            <w:szCs w:val="28"/>
          </w:rPr>
          <w:sym w:font="Symbol" w:char="F02D"/>
        </w:r>
        <w:r w:rsidR="00CE3D8F" w:rsidRPr="00AC06F7">
          <w:rPr>
            <w:rStyle w:val="af0"/>
            <w:rFonts w:eastAsia="Calibri"/>
          </w:rPr>
          <w:t xml:space="preserve"> Отображение задач курсивом в списке задач пользователя ЦБ</w:t>
        </w:r>
        <w:r w:rsidR="00CE3D8F">
          <w:rPr>
            <w:webHidden/>
          </w:rPr>
          <w:tab/>
        </w:r>
        <w:r w:rsidR="00CE3D8F">
          <w:rPr>
            <w:webHidden/>
          </w:rPr>
          <w:fldChar w:fldCharType="begin"/>
        </w:r>
        <w:r w:rsidR="00CE3D8F">
          <w:rPr>
            <w:webHidden/>
          </w:rPr>
          <w:instrText xml:space="preserve"> PAGEREF _Toc105424152 \h </w:instrText>
        </w:r>
        <w:r w:rsidR="00CE3D8F">
          <w:rPr>
            <w:webHidden/>
          </w:rPr>
        </w:r>
        <w:r w:rsidR="00CE3D8F">
          <w:rPr>
            <w:webHidden/>
          </w:rPr>
          <w:fldChar w:fldCharType="separate"/>
        </w:r>
        <w:r w:rsidR="00DD402F">
          <w:rPr>
            <w:webHidden/>
          </w:rPr>
          <w:t>113</w:t>
        </w:r>
        <w:r w:rsidR="00CE3D8F">
          <w:rPr>
            <w:webHidden/>
          </w:rPr>
          <w:fldChar w:fldCharType="end"/>
        </w:r>
      </w:hyperlink>
    </w:p>
    <w:p w14:paraId="091BE570" w14:textId="52B114BA" w:rsidR="00CE3D8F" w:rsidRDefault="0059064E">
      <w:pPr>
        <w:pStyle w:val="aff2"/>
        <w:rPr>
          <w:rFonts w:asciiTheme="minorHAnsi" w:eastAsiaTheme="minorEastAsia" w:hAnsiTheme="minorHAnsi" w:cstheme="minorBidi"/>
          <w:snapToGrid/>
          <w:color w:val="auto"/>
          <w:sz w:val="22"/>
          <w:szCs w:val="22"/>
        </w:rPr>
      </w:pPr>
      <w:hyperlink w:anchor="_Toc105424153" w:history="1">
        <w:r w:rsidR="00CE3D8F" w:rsidRPr="00AC06F7">
          <w:rPr>
            <w:rStyle w:val="af0"/>
            <w:rFonts w:eastAsia="Calibri"/>
          </w:rPr>
          <w:t>Рисунок 37 – Элементы управления задачами</w:t>
        </w:r>
        <w:r w:rsidR="00CE3D8F">
          <w:rPr>
            <w:webHidden/>
          </w:rPr>
          <w:tab/>
        </w:r>
        <w:r w:rsidR="00CE3D8F">
          <w:rPr>
            <w:webHidden/>
          </w:rPr>
          <w:fldChar w:fldCharType="begin"/>
        </w:r>
        <w:r w:rsidR="00CE3D8F">
          <w:rPr>
            <w:webHidden/>
          </w:rPr>
          <w:instrText xml:space="preserve"> PAGEREF _Toc105424153 \h </w:instrText>
        </w:r>
        <w:r w:rsidR="00CE3D8F">
          <w:rPr>
            <w:webHidden/>
          </w:rPr>
        </w:r>
        <w:r w:rsidR="00CE3D8F">
          <w:rPr>
            <w:webHidden/>
          </w:rPr>
          <w:fldChar w:fldCharType="separate"/>
        </w:r>
        <w:r w:rsidR="00DD402F">
          <w:rPr>
            <w:webHidden/>
          </w:rPr>
          <w:t>114</w:t>
        </w:r>
        <w:r w:rsidR="00CE3D8F">
          <w:rPr>
            <w:webHidden/>
          </w:rPr>
          <w:fldChar w:fldCharType="end"/>
        </w:r>
      </w:hyperlink>
    </w:p>
    <w:p w14:paraId="0E3DAC44" w14:textId="182202B8" w:rsidR="00CE3D8F" w:rsidRDefault="0059064E">
      <w:pPr>
        <w:pStyle w:val="aff2"/>
        <w:rPr>
          <w:rFonts w:asciiTheme="minorHAnsi" w:eastAsiaTheme="minorEastAsia" w:hAnsiTheme="minorHAnsi" w:cstheme="minorBidi"/>
          <w:snapToGrid/>
          <w:color w:val="auto"/>
          <w:sz w:val="22"/>
          <w:szCs w:val="22"/>
        </w:rPr>
      </w:pPr>
      <w:hyperlink w:anchor="_Toc105424154" w:history="1">
        <w:r w:rsidR="00CE3D8F" w:rsidRPr="00AC06F7">
          <w:rPr>
            <w:rStyle w:val="af0"/>
            <w:rFonts w:eastAsia="Calibri"/>
          </w:rPr>
          <w:t>Рисунок 38 – Отбор задач по полям дополнительной информации</w:t>
        </w:r>
        <w:r w:rsidR="00CE3D8F">
          <w:rPr>
            <w:webHidden/>
          </w:rPr>
          <w:tab/>
        </w:r>
        <w:r w:rsidR="00CE3D8F">
          <w:rPr>
            <w:webHidden/>
          </w:rPr>
          <w:fldChar w:fldCharType="begin"/>
        </w:r>
        <w:r w:rsidR="00CE3D8F">
          <w:rPr>
            <w:webHidden/>
          </w:rPr>
          <w:instrText xml:space="preserve"> PAGEREF _Toc105424154 \h </w:instrText>
        </w:r>
        <w:r w:rsidR="00CE3D8F">
          <w:rPr>
            <w:webHidden/>
          </w:rPr>
        </w:r>
        <w:r w:rsidR="00CE3D8F">
          <w:rPr>
            <w:webHidden/>
          </w:rPr>
          <w:fldChar w:fldCharType="separate"/>
        </w:r>
        <w:r w:rsidR="00DD402F">
          <w:rPr>
            <w:webHidden/>
          </w:rPr>
          <w:t>115</w:t>
        </w:r>
        <w:r w:rsidR="00CE3D8F">
          <w:rPr>
            <w:webHidden/>
          </w:rPr>
          <w:fldChar w:fldCharType="end"/>
        </w:r>
      </w:hyperlink>
    </w:p>
    <w:p w14:paraId="6F06777B" w14:textId="7E9423BC" w:rsidR="00CE3D8F" w:rsidRDefault="0059064E">
      <w:pPr>
        <w:pStyle w:val="aff2"/>
        <w:rPr>
          <w:rFonts w:asciiTheme="minorHAnsi" w:eastAsiaTheme="minorEastAsia" w:hAnsiTheme="minorHAnsi" w:cstheme="minorBidi"/>
          <w:snapToGrid/>
          <w:color w:val="auto"/>
          <w:sz w:val="22"/>
          <w:szCs w:val="22"/>
        </w:rPr>
      </w:pPr>
      <w:hyperlink w:anchor="_Toc105424155" w:history="1">
        <w:r w:rsidR="00CE3D8F" w:rsidRPr="00AC06F7">
          <w:rPr>
            <w:rStyle w:val="af0"/>
            <w:rFonts w:eastAsia="Calibri"/>
          </w:rPr>
          <w:t xml:space="preserve">Рисунок 39 </w:t>
        </w:r>
        <w:r w:rsidR="00CE3D8F" w:rsidRPr="00AC06F7">
          <w:rPr>
            <w:rStyle w:val="af0"/>
            <w:rFonts w:eastAsia="Calibri"/>
          </w:rPr>
          <w:sym w:font="Symbol" w:char="F02D"/>
        </w:r>
        <w:r w:rsidR="00CE3D8F" w:rsidRPr="00AC06F7">
          <w:rPr>
            <w:rStyle w:val="af0"/>
            <w:rFonts w:eastAsia="Calibri"/>
          </w:rPr>
          <w:t xml:space="preserve"> Схема бизнес-процесса</w:t>
        </w:r>
        <w:r w:rsidR="00CE3D8F">
          <w:rPr>
            <w:webHidden/>
          </w:rPr>
          <w:tab/>
        </w:r>
        <w:r w:rsidR="00CE3D8F">
          <w:rPr>
            <w:webHidden/>
          </w:rPr>
          <w:fldChar w:fldCharType="begin"/>
        </w:r>
        <w:r w:rsidR="00CE3D8F">
          <w:rPr>
            <w:webHidden/>
          </w:rPr>
          <w:instrText xml:space="preserve"> PAGEREF _Toc105424155 \h </w:instrText>
        </w:r>
        <w:r w:rsidR="00CE3D8F">
          <w:rPr>
            <w:webHidden/>
          </w:rPr>
        </w:r>
        <w:r w:rsidR="00CE3D8F">
          <w:rPr>
            <w:webHidden/>
          </w:rPr>
          <w:fldChar w:fldCharType="separate"/>
        </w:r>
        <w:r w:rsidR="00DD402F">
          <w:rPr>
            <w:webHidden/>
          </w:rPr>
          <w:t>118</w:t>
        </w:r>
        <w:r w:rsidR="00CE3D8F">
          <w:rPr>
            <w:webHidden/>
          </w:rPr>
          <w:fldChar w:fldCharType="end"/>
        </w:r>
      </w:hyperlink>
    </w:p>
    <w:p w14:paraId="66228E29" w14:textId="7200000A" w:rsidR="00CE3D8F" w:rsidRDefault="0059064E">
      <w:pPr>
        <w:pStyle w:val="aff2"/>
        <w:rPr>
          <w:rFonts w:asciiTheme="minorHAnsi" w:eastAsiaTheme="minorEastAsia" w:hAnsiTheme="minorHAnsi" w:cstheme="minorBidi"/>
          <w:snapToGrid/>
          <w:color w:val="auto"/>
          <w:sz w:val="22"/>
          <w:szCs w:val="22"/>
        </w:rPr>
      </w:pPr>
      <w:hyperlink w:anchor="_Toc105424156" w:history="1">
        <w:r w:rsidR="00CE3D8F" w:rsidRPr="00AC06F7">
          <w:rPr>
            <w:rStyle w:val="af0"/>
            <w:rFonts w:eastAsia="Calibri"/>
          </w:rPr>
          <w:t>Рисунок 40 – Создание нового документа</w:t>
        </w:r>
        <w:r w:rsidR="00CE3D8F">
          <w:rPr>
            <w:webHidden/>
          </w:rPr>
          <w:tab/>
        </w:r>
        <w:r w:rsidR="00CE3D8F">
          <w:rPr>
            <w:webHidden/>
          </w:rPr>
          <w:fldChar w:fldCharType="begin"/>
        </w:r>
        <w:r w:rsidR="00CE3D8F">
          <w:rPr>
            <w:webHidden/>
          </w:rPr>
          <w:instrText xml:space="preserve"> PAGEREF _Toc105424156 \h </w:instrText>
        </w:r>
        <w:r w:rsidR="00CE3D8F">
          <w:rPr>
            <w:webHidden/>
          </w:rPr>
        </w:r>
        <w:r w:rsidR="00CE3D8F">
          <w:rPr>
            <w:webHidden/>
          </w:rPr>
          <w:fldChar w:fldCharType="separate"/>
        </w:r>
        <w:r w:rsidR="00DD402F">
          <w:rPr>
            <w:webHidden/>
          </w:rPr>
          <w:t>120</w:t>
        </w:r>
        <w:r w:rsidR="00CE3D8F">
          <w:rPr>
            <w:webHidden/>
          </w:rPr>
          <w:fldChar w:fldCharType="end"/>
        </w:r>
      </w:hyperlink>
    </w:p>
    <w:p w14:paraId="56B4AB10" w14:textId="1545C95B" w:rsidR="00CE3D8F" w:rsidRDefault="0059064E">
      <w:pPr>
        <w:pStyle w:val="aff2"/>
        <w:rPr>
          <w:rFonts w:asciiTheme="minorHAnsi" w:eastAsiaTheme="minorEastAsia" w:hAnsiTheme="minorHAnsi" w:cstheme="minorBidi"/>
          <w:snapToGrid/>
          <w:color w:val="auto"/>
          <w:sz w:val="22"/>
          <w:szCs w:val="22"/>
        </w:rPr>
      </w:pPr>
      <w:hyperlink w:anchor="_Toc105424157" w:history="1">
        <w:r w:rsidR="00CE3D8F" w:rsidRPr="00AC06F7">
          <w:rPr>
            <w:rStyle w:val="af0"/>
            <w:rFonts w:eastAsia="Calibri"/>
          </w:rPr>
          <w:t>Рисунок 41 – Переход к начальной странице</w:t>
        </w:r>
        <w:r w:rsidR="00CE3D8F">
          <w:rPr>
            <w:webHidden/>
          </w:rPr>
          <w:tab/>
        </w:r>
        <w:r w:rsidR="00CE3D8F">
          <w:rPr>
            <w:webHidden/>
          </w:rPr>
          <w:fldChar w:fldCharType="begin"/>
        </w:r>
        <w:r w:rsidR="00CE3D8F">
          <w:rPr>
            <w:webHidden/>
          </w:rPr>
          <w:instrText xml:space="preserve"> PAGEREF _Toc105424157 \h </w:instrText>
        </w:r>
        <w:r w:rsidR="00CE3D8F">
          <w:rPr>
            <w:webHidden/>
          </w:rPr>
        </w:r>
        <w:r w:rsidR="00CE3D8F">
          <w:rPr>
            <w:webHidden/>
          </w:rPr>
          <w:fldChar w:fldCharType="separate"/>
        </w:r>
        <w:r w:rsidR="00DD402F">
          <w:rPr>
            <w:webHidden/>
          </w:rPr>
          <w:t>121</w:t>
        </w:r>
        <w:r w:rsidR="00CE3D8F">
          <w:rPr>
            <w:webHidden/>
          </w:rPr>
          <w:fldChar w:fldCharType="end"/>
        </w:r>
      </w:hyperlink>
    </w:p>
    <w:p w14:paraId="6C135B6D" w14:textId="0E137805" w:rsidR="00CE3D8F" w:rsidRDefault="0059064E">
      <w:pPr>
        <w:pStyle w:val="aff2"/>
        <w:rPr>
          <w:rFonts w:asciiTheme="minorHAnsi" w:eastAsiaTheme="minorEastAsia" w:hAnsiTheme="minorHAnsi" w:cstheme="minorBidi"/>
          <w:snapToGrid/>
          <w:color w:val="auto"/>
          <w:sz w:val="22"/>
          <w:szCs w:val="22"/>
        </w:rPr>
      </w:pPr>
      <w:hyperlink w:anchor="_Toc105424158" w:history="1">
        <w:r w:rsidR="00CE3D8F" w:rsidRPr="00AC06F7">
          <w:rPr>
            <w:rStyle w:val="af0"/>
            <w:rFonts w:eastAsia="Calibri"/>
          </w:rPr>
          <w:t>Рисунок 42 – Заполнение служебного комментария</w:t>
        </w:r>
        <w:r w:rsidR="00CE3D8F">
          <w:rPr>
            <w:webHidden/>
          </w:rPr>
          <w:tab/>
        </w:r>
        <w:r w:rsidR="00CE3D8F">
          <w:rPr>
            <w:webHidden/>
          </w:rPr>
          <w:fldChar w:fldCharType="begin"/>
        </w:r>
        <w:r w:rsidR="00CE3D8F">
          <w:rPr>
            <w:webHidden/>
          </w:rPr>
          <w:instrText xml:space="preserve"> PAGEREF _Toc105424158 \h </w:instrText>
        </w:r>
        <w:r w:rsidR="00CE3D8F">
          <w:rPr>
            <w:webHidden/>
          </w:rPr>
        </w:r>
        <w:r w:rsidR="00CE3D8F">
          <w:rPr>
            <w:webHidden/>
          </w:rPr>
          <w:fldChar w:fldCharType="separate"/>
        </w:r>
        <w:r w:rsidR="00DD402F">
          <w:rPr>
            <w:webHidden/>
          </w:rPr>
          <w:t>121</w:t>
        </w:r>
        <w:r w:rsidR="00CE3D8F">
          <w:rPr>
            <w:webHidden/>
          </w:rPr>
          <w:fldChar w:fldCharType="end"/>
        </w:r>
      </w:hyperlink>
    </w:p>
    <w:p w14:paraId="3DA763E7" w14:textId="64EAD706" w:rsidR="00CE3D8F" w:rsidRDefault="0059064E">
      <w:pPr>
        <w:pStyle w:val="aff2"/>
        <w:rPr>
          <w:rFonts w:asciiTheme="minorHAnsi" w:eastAsiaTheme="minorEastAsia" w:hAnsiTheme="minorHAnsi" w:cstheme="minorBidi"/>
          <w:snapToGrid/>
          <w:color w:val="auto"/>
          <w:sz w:val="22"/>
          <w:szCs w:val="22"/>
        </w:rPr>
      </w:pPr>
      <w:hyperlink w:anchor="_Toc105424159" w:history="1">
        <w:r w:rsidR="00CE3D8F" w:rsidRPr="00AC06F7">
          <w:rPr>
            <w:rStyle w:val="af0"/>
            <w:rFonts w:eastAsia="Calibri"/>
          </w:rPr>
          <w:t>Рисунок 43 – Сообщение об ошибке</w:t>
        </w:r>
        <w:r w:rsidR="00CE3D8F">
          <w:rPr>
            <w:webHidden/>
          </w:rPr>
          <w:tab/>
        </w:r>
        <w:r w:rsidR="00CE3D8F">
          <w:rPr>
            <w:webHidden/>
          </w:rPr>
          <w:fldChar w:fldCharType="begin"/>
        </w:r>
        <w:r w:rsidR="00CE3D8F">
          <w:rPr>
            <w:webHidden/>
          </w:rPr>
          <w:instrText xml:space="preserve"> PAGEREF _Toc105424159 \h </w:instrText>
        </w:r>
        <w:r w:rsidR="00CE3D8F">
          <w:rPr>
            <w:webHidden/>
          </w:rPr>
        </w:r>
        <w:r w:rsidR="00CE3D8F">
          <w:rPr>
            <w:webHidden/>
          </w:rPr>
          <w:fldChar w:fldCharType="separate"/>
        </w:r>
        <w:r w:rsidR="00DD402F">
          <w:rPr>
            <w:webHidden/>
          </w:rPr>
          <w:t>123</w:t>
        </w:r>
        <w:r w:rsidR="00CE3D8F">
          <w:rPr>
            <w:webHidden/>
          </w:rPr>
          <w:fldChar w:fldCharType="end"/>
        </w:r>
      </w:hyperlink>
    </w:p>
    <w:p w14:paraId="59B05FC5" w14:textId="05447FF5" w:rsidR="00CE3D8F" w:rsidRDefault="0059064E">
      <w:pPr>
        <w:pStyle w:val="aff2"/>
        <w:rPr>
          <w:rFonts w:asciiTheme="minorHAnsi" w:eastAsiaTheme="minorEastAsia" w:hAnsiTheme="minorHAnsi" w:cstheme="minorBidi"/>
          <w:snapToGrid/>
          <w:color w:val="auto"/>
          <w:sz w:val="22"/>
          <w:szCs w:val="22"/>
        </w:rPr>
      </w:pPr>
      <w:hyperlink w:anchor="_Toc105424160" w:history="1">
        <w:r w:rsidR="00CE3D8F" w:rsidRPr="00AC06F7">
          <w:rPr>
            <w:rStyle w:val="af0"/>
            <w:rFonts w:eastAsia="Calibri"/>
          </w:rPr>
          <w:t xml:space="preserve">Рисунок 44 </w:t>
        </w:r>
        <w:r w:rsidR="00CE3D8F" w:rsidRPr="00AC06F7">
          <w:rPr>
            <w:rStyle w:val="af0"/>
            <w:rFonts w:eastAsia="Calibri"/>
            <w:szCs w:val="28"/>
          </w:rPr>
          <w:sym w:font="Symbol" w:char="F02D"/>
        </w:r>
        <w:r w:rsidR="00CE3D8F" w:rsidRPr="00AC06F7">
          <w:rPr>
            <w:rStyle w:val="af0"/>
            <w:rFonts w:eastAsia="Calibri"/>
          </w:rPr>
          <w:t xml:space="preserve"> Отмена выполнения</w:t>
        </w:r>
        <w:r w:rsidR="00CE3D8F">
          <w:rPr>
            <w:webHidden/>
          </w:rPr>
          <w:tab/>
        </w:r>
        <w:r w:rsidR="00CE3D8F">
          <w:rPr>
            <w:webHidden/>
          </w:rPr>
          <w:fldChar w:fldCharType="begin"/>
        </w:r>
        <w:r w:rsidR="00CE3D8F">
          <w:rPr>
            <w:webHidden/>
          </w:rPr>
          <w:instrText xml:space="preserve"> PAGEREF _Toc105424160 \h </w:instrText>
        </w:r>
        <w:r w:rsidR="00CE3D8F">
          <w:rPr>
            <w:webHidden/>
          </w:rPr>
        </w:r>
        <w:r w:rsidR="00CE3D8F">
          <w:rPr>
            <w:webHidden/>
          </w:rPr>
          <w:fldChar w:fldCharType="separate"/>
        </w:r>
        <w:r w:rsidR="00DD402F">
          <w:rPr>
            <w:webHidden/>
          </w:rPr>
          <w:t>124</w:t>
        </w:r>
        <w:r w:rsidR="00CE3D8F">
          <w:rPr>
            <w:webHidden/>
          </w:rPr>
          <w:fldChar w:fldCharType="end"/>
        </w:r>
      </w:hyperlink>
    </w:p>
    <w:p w14:paraId="5E56F403" w14:textId="498FBFE1" w:rsidR="00CE3D8F" w:rsidRDefault="0059064E">
      <w:pPr>
        <w:pStyle w:val="aff2"/>
        <w:rPr>
          <w:rFonts w:asciiTheme="minorHAnsi" w:eastAsiaTheme="minorEastAsia" w:hAnsiTheme="minorHAnsi" w:cstheme="minorBidi"/>
          <w:snapToGrid/>
          <w:color w:val="auto"/>
          <w:sz w:val="22"/>
          <w:szCs w:val="22"/>
        </w:rPr>
      </w:pPr>
      <w:hyperlink w:anchor="_Toc105424161" w:history="1">
        <w:r w:rsidR="00CE3D8F" w:rsidRPr="00AC06F7">
          <w:rPr>
            <w:rStyle w:val="af0"/>
            <w:rFonts w:eastAsia="Calibri"/>
          </w:rPr>
          <w:t>Рисунок 45 – Отображение списка задач</w:t>
        </w:r>
        <w:r w:rsidR="00CE3D8F">
          <w:rPr>
            <w:webHidden/>
          </w:rPr>
          <w:tab/>
        </w:r>
        <w:r w:rsidR="00CE3D8F">
          <w:rPr>
            <w:webHidden/>
          </w:rPr>
          <w:fldChar w:fldCharType="begin"/>
        </w:r>
        <w:r w:rsidR="00CE3D8F">
          <w:rPr>
            <w:webHidden/>
          </w:rPr>
          <w:instrText xml:space="preserve"> PAGEREF _Toc105424161 \h </w:instrText>
        </w:r>
        <w:r w:rsidR="00CE3D8F">
          <w:rPr>
            <w:webHidden/>
          </w:rPr>
        </w:r>
        <w:r w:rsidR="00CE3D8F">
          <w:rPr>
            <w:webHidden/>
          </w:rPr>
          <w:fldChar w:fldCharType="separate"/>
        </w:r>
        <w:r w:rsidR="00DD402F">
          <w:rPr>
            <w:webHidden/>
          </w:rPr>
          <w:t>124</w:t>
        </w:r>
        <w:r w:rsidR="00CE3D8F">
          <w:rPr>
            <w:webHidden/>
          </w:rPr>
          <w:fldChar w:fldCharType="end"/>
        </w:r>
      </w:hyperlink>
    </w:p>
    <w:p w14:paraId="48DC0310" w14:textId="4673CEF3" w:rsidR="00CE3D8F" w:rsidRDefault="0059064E">
      <w:pPr>
        <w:pStyle w:val="aff2"/>
        <w:rPr>
          <w:rFonts w:asciiTheme="minorHAnsi" w:eastAsiaTheme="minorEastAsia" w:hAnsiTheme="minorHAnsi" w:cstheme="minorBidi"/>
          <w:snapToGrid/>
          <w:color w:val="auto"/>
          <w:sz w:val="22"/>
          <w:szCs w:val="22"/>
        </w:rPr>
      </w:pPr>
      <w:hyperlink w:anchor="_Toc105424162" w:history="1">
        <w:r w:rsidR="00CE3D8F" w:rsidRPr="00AC06F7">
          <w:rPr>
            <w:rStyle w:val="af0"/>
            <w:rFonts w:eastAsia="Calibri"/>
          </w:rPr>
          <w:t xml:space="preserve">Рисунок 46 </w:t>
        </w:r>
        <w:r w:rsidR="00CE3D8F" w:rsidRPr="00AC06F7">
          <w:rPr>
            <w:rStyle w:val="af0"/>
            <w:rFonts w:eastAsia="Calibri"/>
            <w:szCs w:val="28"/>
          </w:rPr>
          <w:sym w:font="Symbol" w:char="F02D"/>
        </w:r>
        <w:r w:rsidR="00CE3D8F" w:rsidRPr="00AC06F7">
          <w:rPr>
            <w:rStyle w:val="af0"/>
            <w:rFonts w:eastAsia="Calibri"/>
          </w:rPr>
          <w:t xml:space="preserve"> Список задач пользователя</w:t>
        </w:r>
        <w:r w:rsidR="00CE3D8F">
          <w:rPr>
            <w:webHidden/>
          </w:rPr>
          <w:tab/>
        </w:r>
        <w:r w:rsidR="00CE3D8F">
          <w:rPr>
            <w:webHidden/>
          </w:rPr>
          <w:fldChar w:fldCharType="begin"/>
        </w:r>
        <w:r w:rsidR="00CE3D8F">
          <w:rPr>
            <w:webHidden/>
          </w:rPr>
          <w:instrText xml:space="preserve"> PAGEREF _Toc105424162 \h </w:instrText>
        </w:r>
        <w:r w:rsidR="00CE3D8F">
          <w:rPr>
            <w:webHidden/>
          </w:rPr>
        </w:r>
        <w:r w:rsidR="00CE3D8F">
          <w:rPr>
            <w:webHidden/>
          </w:rPr>
          <w:fldChar w:fldCharType="separate"/>
        </w:r>
        <w:r w:rsidR="00DD402F">
          <w:rPr>
            <w:webHidden/>
          </w:rPr>
          <w:t>125</w:t>
        </w:r>
        <w:r w:rsidR="00CE3D8F">
          <w:rPr>
            <w:webHidden/>
          </w:rPr>
          <w:fldChar w:fldCharType="end"/>
        </w:r>
      </w:hyperlink>
    </w:p>
    <w:p w14:paraId="3B6E4CD6" w14:textId="4B79C072" w:rsidR="00CE3D8F" w:rsidRDefault="0059064E">
      <w:pPr>
        <w:pStyle w:val="aff2"/>
        <w:rPr>
          <w:rFonts w:asciiTheme="minorHAnsi" w:eastAsiaTheme="minorEastAsia" w:hAnsiTheme="minorHAnsi" w:cstheme="minorBidi"/>
          <w:snapToGrid/>
          <w:color w:val="auto"/>
          <w:sz w:val="22"/>
          <w:szCs w:val="22"/>
        </w:rPr>
      </w:pPr>
      <w:hyperlink w:anchor="_Toc105424163" w:history="1">
        <w:r w:rsidR="00CE3D8F" w:rsidRPr="00AC06F7">
          <w:rPr>
            <w:rStyle w:val="af0"/>
            <w:rFonts w:eastAsia="Calibri"/>
          </w:rPr>
          <w:t xml:space="preserve">Рисунок 47 </w:t>
        </w:r>
        <w:r w:rsidR="00CE3D8F" w:rsidRPr="00AC06F7">
          <w:rPr>
            <w:rStyle w:val="af0"/>
            <w:rFonts w:eastAsia="Calibri"/>
            <w:szCs w:val="28"/>
          </w:rPr>
          <w:sym w:font="Symbol" w:char="F02D"/>
        </w:r>
        <w:r w:rsidR="00CE3D8F" w:rsidRPr="00AC06F7">
          <w:rPr>
            <w:rStyle w:val="af0"/>
            <w:rFonts w:eastAsia="Calibri"/>
          </w:rPr>
          <w:t xml:space="preserve"> Смена статуса документа руководителем</w:t>
        </w:r>
        <w:r w:rsidR="00CE3D8F">
          <w:rPr>
            <w:webHidden/>
          </w:rPr>
          <w:tab/>
        </w:r>
        <w:r w:rsidR="00CE3D8F">
          <w:rPr>
            <w:webHidden/>
          </w:rPr>
          <w:fldChar w:fldCharType="begin"/>
        </w:r>
        <w:r w:rsidR="00CE3D8F">
          <w:rPr>
            <w:webHidden/>
          </w:rPr>
          <w:instrText xml:space="preserve"> PAGEREF _Toc105424163 \h </w:instrText>
        </w:r>
        <w:r w:rsidR="00CE3D8F">
          <w:rPr>
            <w:webHidden/>
          </w:rPr>
        </w:r>
        <w:r w:rsidR="00CE3D8F">
          <w:rPr>
            <w:webHidden/>
          </w:rPr>
          <w:fldChar w:fldCharType="separate"/>
        </w:r>
        <w:r w:rsidR="00DD402F">
          <w:rPr>
            <w:webHidden/>
          </w:rPr>
          <w:t>126</w:t>
        </w:r>
        <w:r w:rsidR="00CE3D8F">
          <w:rPr>
            <w:webHidden/>
          </w:rPr>
          <w:fldChar w:fldCharType="end"/>
        </w:r>
      </w:hyperlink>
    </w:p>
    <w:p w14:paraId="11868749" w14:textId="4AA5CF59" w:rsidR="00CE3D8F" w:rsidRDefault="0059064E">
      <w:pPr>
        <w:pStyle w:val="aff2"/>
        <w:rPr>
          <w:rFonts w:asciiTheme="minorHAnsi" w:eastAsiaTheme="minorEastAsia" w:hAnsiTheme="minorHAnsi" w:cstheme="minorBidi"/>
          <w:snapToGrid/>
          <w:color w:val="auto"/>
          <w:sz w:val="22"/>
          <w:szCs w:val="22"/>
        </w:rPr>
      </w:pPr>
      <w:hyperlink w:anchor="_Toc105424164" w:history="1">
        <w:r w:rsidR="00CE3D8F" w:rsidRPr="00AC06F7">
          <w:rPr>
            <w:rStyle w:val="af0"/>
            <w:rFonts w:eastAsia="Calibri"/>
          </w:rPr>
          <w:t>Рисунок 48 – Блоки согласования на форме документа</w:t>
        </w:r>
        <w:r w:rsidR="00CE3D8F">
          <w:rPr>
            <w:webHidden/>
          </w:rPr>
          <w:tab/>
        </w:r>
        <w:r w:rsidR="00CE3D8F">
          <w:rPr>
            <w:webHidden/>
          </w:rPr>
          <w:fldChar w:fldCharType="begin"/>
        </w:r>
        <w:r w:rsidR="00CE3D8F">
          <w:rPr>
            <w:webHidden/>
          </w:rPr>
          <w:instrText xml:space="preserve"> PAGEREF _Toc105424164 \h </w:instrText>
        </w:r>
        <w:r w:rsidR="00CE3D8F">
          <w:rPr>
            <w:webHidden/>
          </w:rPr>
        </w:r>
        <w:r w:rsidR="00CE3D8F">
          <w:rPr>
            <w:webHidden/>
          </w:rPr>
          <w:fldChar w:fldCharType="separate"/>
        </w:r>
        <w:r w:rsidR="00DD402F">
          <w:rPr>
            <w:webHidden/>
          </w:rPr>
          <w:t>126</w:t>
        </w:r>
        <w:r w:rsidR="00CE3D8F">
          <w:rPr>
            <w:webHidden/>
          </w:rPr>
          <w:fldChar w:fldCharType="end"/>
        </w:r>
      </w:hyperlink>
    </w:p>
    <w:p w14:paraId="7100B151" w14:textId="4CCACB64" w:rsidR="00CE3D8F" w:rsidRDefault="0059064E">
      <w:pPr>
        <w:pStyle w:val="aff2"/>
        <w:rPr>
          <w:rFonts w:asciiTheme="minorHAnsi" w:eastAsiaTheme="minorEastAsia" w:hAnsiTheme="minorHAnsi" w:cstheme="minorBidi"/>
          <w:snapToGrid/>
          <w:color w:val="auto"/>
          <w:sz w:val="22"/>
          <w:szCs w:val="22"/>
        </w:rPr>
      </w:pPr>
      <w:hyperlink w:anchor="_Toc105424165" w:history="1">
        <w:r w:rsidR="00CE3D8F" w:rsidRPr="00AC06F7">
          <w:rPr>
            <w:rStyle w:val="af0"/>
            <w:rFonts w:eastAsia="Calibri"/>
          </w:rPr>
          <w:t>Рисунок 49 – Комментарий текущего исполнителя</w:t>
        </w:r>
        <w:r w:rsidR="00CE3D8F">
          <w:rPr>
            <w:webHidden/>
          </w:rPr>
          <w:tab/>
        </w:r>
        <w:r w:rsidR="00CE3D8F">
          <w:rPr>
            <w:webHidden/>
          </w:rPr>
          <w:fldChar w:fldCharType="begin"/>
        </w:r>
        <w:r w:rsidR="00CE3D8F">
          <w:rPr>
            <w:webHidden/>
          </w:rPr>
          <w:instrText xml:space="preserve"> PAGEREF _Toc105424165 \h </w:instrText>
        </w:r>
        <w:r w:rsidR="00CE3D8F">
          <w:rPr>
            <w:webHidden/>
          </w:rPr>
        </w:r>
        <w:r w:rsidR="00CE3D8F">
          <w:rPr>
            <w:webHidden/>
          </w:rPr>
          <w:fldChar w:fldCharType="separate"/>
        </w:r>
        <w:r w:rsidR="00DD402F">
          <w:rPr>
            <w:webHidden/>
          </w:rPr>
          <w:t>126</w:t>
        </w:r>
        <w:r w:rsidR="00CE3D8F">
          <w:rPr>
            <w:webHidden/>
          </w:rPr>
          <w:fldChar w:fldCharType="end"/>
        </w:r>
      </w:hyperlink>
    </w:p>
    <w:p w14:paraId="429F5A4D" w14:textId="0D7F8AA2" w:rsidR="00CE3D8F" w:rsidRDefault="0059064E">
      <w:pPr>
        <w:pStyle w:val="aff2"/>
        <w:rPr>
          <w:rFonts w:asciiTheme="minorHAnsi" w:eastAsiaTheme="minorEastAsia" w:hAnsiTheme="minorHAnsi" w:cstheme="minorBidi"/>
          <w:snapToGrid/>
          <w:color w:val="auto"/>
          <w:sz w:val="22"/>
          <w:szCs w:val="22"/>
        </w:rPr>
      </w:pPr>
      <w:hyperlink w:anchor="_Toc105424166" w:history="1">
        <w:r w:rsidR="00CE3D8F" w:rsidRPr="00AC06F7">
          <w:rPr>
            <w:rStyle w:val="af0"/>
            <w:rFonts w:eastAsia="Calibri"/>
            <w:bCs/>
          </w:rPr>
          <w:t>Рисунок 50 – Окно подписи документа</w:t>
        </w:r>
        <w:r w:rsidR="00CE3D8F">
          <w:rPr>
            <w:webHidden/>
          </w:rPr>
          <w:tab/>
        </w:r>
        <w:r w:rsidR="00CE3D8F">
          <w:rPr>
            <w:webHidden/>
          </w:rPr>
          <w:fldChar w:fldCharType="begin"/>
        </w:r>
        <w:r w:rsidR="00CE3D8F">
          <w:rPr>
            <w:webHidden/>
          </w:rPr>
          <w:instrText xml:space="preserve"> PAGEREF _Toc105424166 \h </w:instrText>
        </w:r>
        <w:r w:rsidR="00CE3D8F">
          <w:rPr>
            <w:webHidden/>
          </w:rPr>
        </w:r>
        <w:r w:rsidR="00CE3D8F">
          <w:rPr>
            <w:webHidden/>
          </w:rPr>
          <w:fldChar w:fldCharType="separate"/>
        </w:r>
        <w:r w:rsidR="00DD402F">
          <w:rPr>
            <w:webHidden/>
          </w:rPr>
          <w:t>127</w:t>
        </w:r>
        <w:r w:rsidR="00CE3D8F">
          <w:rPr>
            <w:webHidden/>
          </w:rPr>
          <w:fldChar w:fldCharType="end"/>
        </w:r>
      </w:hyperlink>
    </w:p>
    <w:p w14:paraId="765808C5" w14:textId="2E1C6381" w:rsidR="00CE3D8F" w:rsidRDefault="0059064E">
      <w:pPr>
        <w:pStyle w:val="aff2"/>
        <w:rPr>
          <w:rFonts w:asciiTheme="minorHAnsi" w:eastAsiaTheme="minorEastAsia" w:hAnsiTheme="minorHAnsi" w:cstheme="minorBidi"/>
          <w:snapToGrid/>
          <w:color w:val="auto"/>
          <w:sz w:val="22"/>
          <w:szCs w:val="22"/>
        </w:rPr>
      </w:pPr>
      <w:hyperlink w:anchor="_Toc105424167" w:history="1">
        <w:r w:rsidR="00CE3D8F" w:rsidRPr="00AC06F7">
          <w:rPr>
            <w:rStyle w:val="af0"/>
            <w:rFonts w:eastAsia="Calibri"/>
          </w:rPr>
          <w:t>Рисунок 51 – Просмотр подписываемых данных</w:t>
        </w:r>
        <w:r w:rsidR="00CE3D8F">
          <w:rPr>
            <w:webHidden/>
          </w:rPr>
          <w:tab/>
        </w:r>
        <w:r w:rsidR="00CE3D8F">
          <w:rPr>
            <w:webHidden/>
          </w:rPr>
          <w:fldChar w:fldCharType="begin"/>
        </w:r>
        <w:r w:rsidR="00CE3D8F">
          <w:rPr>
            <w:webHidden/>
          </w:rPr>
          <w:instrText xml:space="preserve"> PAGEREF _Toc105424167 \h </w:instrText>
        </w:r>
        <w:r w:rsidR="00CE3D8F">
          <w:rPr>
            <w:webHidden/>
          </w:rPr>
        </w:r>
        <w:r w:rsidR="00CE3D8F">
          <w:rPr>
            <w:webHidden/>
          </w:rPr>
          <w:fldChar w:fldCharType="separate"/>
        </w:r>
        <w:r w:rsidR="00DD402F">
          <w:rPr>
            <w:webHidden/>
          </w:rPr>
          <w:t>128</w:t>
        </w:r>
        <w:r w:rsidR="00CE3D8F">
          <w:rPr>
            <w:webHidden/>
          </w:rPr>
          <w:fldChar w:fldCharType="end"/>
        </w:r>
      </w:hyperlink>
    </w:p>
    <w:p w14:paraId="2A5574BD" w14:textId="43D0B345" w:rsidR="00CE3D8F" w:rsidRDefault="0059064E">
      <w:pPr>
        <w:pStyle w:val="aff2"/>
        <w:rPr>
          <w:rFonts w:asciiTheme="minorHAnsi" w:eastAsiaTheme="minorEastAsia" w:hAnsiTheme="minorHAnsi" w:cstheme="minorBidi"/>
          <w:snapToGrid/>
          <w:color w:val="auto"/>
          <w:sz w:val="22"/>
          <w:szCs w:val="22"/>
        </w:rPr>
      </w:pPr>
      <w:hyperlink w:anchor="_Toc105424168" w:history="1">
        <w:r w:rsidR="00CE3D8F" w:rsidRPr="00AC06F7">
          <w:rPr>
            <w:rStyle w:val="af0"/>
            <w:rFonts w:eastAsia="Calibri"/>
          </w:rPr>
          <w:t>Рисунок 52 – Окно выбора сертификата ЭП</w:t>
        </w:r>
        <w:r w:rsidR="00CE3D8F">
          <w:rPr>
            <w:webHidden/>
          </w:rPr>
          <w:tab/>
        </w:r>
        <w:r w:rsidR="00CE3D8F">
          <w:rPr>
            <w:webHidden/>
          </w:rPr>
          <w:fldChar w:fldCharType="begin"/>
        </w:r>
        <w:r w:rsidR="00CE3D8F">
          <w:rPr>
            <w:webHidden/>
          </w:rPr>
          <w:instrText xml:space="preserve"> PAGEREF _Toc105424168 \h </w:instrText>
        </w:r>
        <w:r w:rsidR="00CE3D8F">
          <w:rPr>
            <w:webHidden/>
          </w:rPr>
        </w:r>
        <w:r w:rsidR="00CE3D8F">
          <w:rPr>
            <w:webHidden/>
          </w:rPr>
          <w:fldChar w:fldCharType="separate"/>
        </w:r>
        <w:r w:rsidR="00DD402F">
          <w:rPr>
            <w:webHidden/>
          </w:rPr>
          <w:t>129</w:t>
        </w:r>
        <w:r w:rsidR="00CE3D8F">
          <w:rPr>
            <w:webHidden/>
          </w:rPr>
          <w:fldChar w:fldCharType="end"/>
        </w:r>
      </w:hyperlink>
    </w:p>
    <w:p w14:paraId="2B6C4436" w14:textId="41EDE5E7" w:rsidR="00CE3D8F" w:rsidRDefault="0059064E">
      <w:pPr>
        <w:pStyle w:val="aff2"/>
        <w:rPr>
          <w:rFonts w:asciiTheme="minorHAnsi" w:eastAsiaTheme="minorEastAsia" w:hAnsiTheme="minorHAnsi" w:cstheme="minorBidi"/>
          <w:snapToGrid/>
          <w:color w:val="auto"/>
          <w:sz w:val="22"/>
          <w:szCs w:val="22"/>
        </w:rPr>
      </w:pPr>
      <w:hyperlink w:anchor="_Toc105424169" w:history="1">
        <w:r w:rsidR="00CE3D8F" w:rsidRPr="00AC06F7">
          <w:rPr>
            <w:rStyle w:val="af0"/>
            <w:rFonts w:eastAsia="Calibri"/>
          </w:rPr>
          <w:t>Рисунок 53 – Ссылка на документ</w:t>
        </w:r>
        <w:r w:rsidR="00CE3D8F">
          <w:rPr>
            <w:webHidden/>
          </w:rPr>
          <w:tab/>
        </w:r>
        <w:r w:rsidR="00CE3D8F">
          <w:rPr>
            <w:webHidden/>
          </w:rPr>
          <w:fldChar w:fldCharType="begin"/>
        </w:r>
        <w:r w:rsidR="00CE3D8F">
          <w:rPr>
            <w:webHidden/>
          </w:rPr>
          <w:instrText xml:space="preserve"> PAGEREF _Toc105424169 \h </w:instrText>
        </w:r>
        <w:r w:rsidR="00CE3D8F">
          <w:rPr>
            <w:webHidden/>
          </w:rPr>
        </w:r>
        <w:r w:rsidR="00CE3D8F">
          <w:rPr>
            <w:webHidden/>
          </w:rPr>
          <w:fldChar w:fldCharType="separate"/>
        </w:r>
        <w:r w:rsidR="00DD402F">
          <w:rPr>
            <w:webHidden/>
          </w:rPr>
          <w:t>130</w:t>
        </w:r>
        <w:r w:rsidR="00CE3D8F">
          <w:rPr>
            <w:webHidden/>
          </w:rPr>
          <w:fldChar w:fldCharType="end"/>
        </w:r>
      </w:hyperlink>
    </w:p>
    <w:p w14:paraId="7381A561" w14:textId="4A2AD248" w:rsidR="00CE3D8F" w:rsidRDefault="0059064E">
      <w:pPr>
        <w:pStyle w:val="aff2"/>
        <w:rPr>
          <w:rFonts w:asciiTheme="minorHAnsi" w:eastAsiaTheme="minorEastAsia" w:hAnsiTheme="minorHAnsi" w:cstheme="minorBidi"/>
          <w:snapToGrid/>
          <w:color w:val="auto"/>
          <w:sz w:val="22"/>
          <w:szCs w:val="22"/>
        </w:rPr>
      </w:pPr>
      <w:hyperlink w:anchor="_Toc105424170" w:history="1">
        <w:r w:rsidR="00CE3D8F" w:rsidRPr="00AC06F7">
          <w:rPr>
            <w:rStyle w:val="af0"/>
            <w:rFonts w:eastAsia="Calibri"/>
          </w:rPr>
          <w:t>Рисунок 54 – Подписываемый набор данных</w:t>
        </w:r>
        <w:r w:rsidR="00CE3D8F">
          <w:rPr>
            <w:webHidden/>
          </w:rPr>
          <w:tab/>
        </w:r>
        <w:r w:rsidR="00CE3D8F">
          <w:rPr>
            <w:webHidden/>
          </w:rPr>
          <w:fldChar w:fldCharType="begin"/>
        </w:r>
        <w:r w:rsidR="00CE3D8F">
          <w:rPr>
            <w:webHidden/>
          </w:rPr>
          <w:instrText xml:space="preserve"> PAGEREF _Toc105424170 \h </w:instrText>
        </w:r>
        <w:r w:rsidR="00CE3D8F">
          <w:rPr>
            <w:webHidden/>
          </w:rPr>
        </w:r>
        <w:r w:rsidR="00CE3D8F">
          <w:rPr>
            <w:webHidden/>
          </w:rPr>
          <w:fldChar w:fldCharType="separate"/>
        </w:r>
        <w:r w:rsidR="00DD402F">
          <w:rPr>
            <w:webHidden/>
          </w:rPr>
          <w:t>130</w:t>
        </w:r>
        <w:r w:rsidR="00CE3D8F">
          <w:rPr>
            <w:webHidden/>
          </w:rPr>
          <w:fldChar w:fldCharType="end"/>
        </w:r>
      </w:hyperlink>
    </w:p>
    <w:p w14:paraId="4FB26B4E" w14:textId="7E89BFF0" w:rsidR="00CE3D8F" w:rsidRDefault="0059064E">
      <w:pPr>
        <w:pStyle w:val="aff2"/>
        <w:rPr>
          <w:rFonts w:asciiTheme="minorHAnsi" w:eastAsiaTheme="minorEastAsia" w:hAnsiTheme="minorHAnsi" w:cstheme="minorBidi"/>
          <w:snapToGrid/>
          <w:color w:val="auto"/>
          <w:sz w:val="22"/>
          <w:szCs w:val="22"/>
        </w:rPr>
      </w:pPr>
      <w:hyperlink w:anchor="_Toc105424171" w:history="1">
        <w:r w:rsidR="00CE3D8F" w:rsidRPr="00AC06F7">
          <w:rPr>
            <w:rStyle w:val="af0"/>
            <w:rFonts w:eastAsia="Calibri"/>
          </w:rPr>
          <w:t>Рисунок 55 – Печатная форма документа</w:t>
        </w:r>
        <w:r w:rsidR="00CE3D8F">
          <w:rPr>
            <w:webHidden/>
          </w:rPr>
          <w:tab/>
        </w:r>
        <w:r w:rsidR="00CE3D8F">
          <w:rPr>
            <w:webHidden/>
          </w:rPr>
          <w:fldChar w:fldCharType="begin"/>
        </w:r>
        <w:r w:rsidR="00CE3D8F">
          <w:rPr>
            <w:webHidden/>
          </w:rPr>
          <w:instrText xml:space="preserve"> PAGEREF _Toc105424171 \h </w:instrText>
        </w:r>
        <w:r w:rsidR="00CE3D8F">
          <w:rPr>
            <w:webHidden/>
          </w:rPr>
        </w:r>
        <w:r w:rsidR="00CE3D8F">
          <w:rPr>
            <w:webHidden/>
          </w:rPr>
          <w:fldChar w:fldCharType="separate"/>
        </w:r>
        <w:r w:rsidR="00DD402F">
          <w:rPr>
            <w:webHidden/>
          </w:rPr>
          <w:t>131</w:t>
        </w:r>
        <w:r w:rsidR="00CE3D8F">
          <w:rPr>
            <w:webHidden/>
          </w:rPr>
          <w:fldChar w:fldCharType="end"/>
        </w:r>
      </w:hyperlink>
    </w:p>
    <w:p w14:paraId="0ACB6CED" w14:textId="4F4BEDF8" w:rsidR="00CE3D8F" w:rsidRDefault="0059064E">
      <w:pPr>
        <w:pStyle w:val="aff2"/>
        <w:rPr>
          <w:rFonts w:asciiTheme="minorHAnsi" w:eastAsiaTheme="minorEastAsia" w:hAnsiTheme="minorHAnsi" w:cstheme="minorBidi"/>
          <w:snapToGrid/>
          <w:color w:val="auto"/>
          <w:sz w:val="22"/>
          <w:szCs w:val="22"/>
        </w:rPr>
      </w:pPr>
      <w:hyperlink w:anchor="_Toc105424172" w:history="1">
        <w:r w:rsidR="00CE3D8F" w:rsidRPr="00AC06F7">
          <w:rPr>
            <w:rStyle w:val="af0"/>
            <w:rFonts w:eastAsia="Calibri"/>
          </w:rPr>
          <w:t>Рисунок 56 – Текущий статус документа</w:t>
        </w:r>
        <w:r w:rsidR="00CE3D8F">
          <w:rPr>
            <w:webHidden/>
          </w:rPr>
          <w:tab/>
        </w:r>
        <w:r w:rsidR="00CE3D8F">
          <w:rPr>
            <w:webHidden/>
          </w:rPr>
          <w:fldChar w:fldCharType="begin"/>
        </w:r>
        <w:r w:rsidR="00CE3D8F">
          <w:rPr>
            <w:webHidden/>
          </w:rPr>
          <w:instrText xml:space="preserve"> PAGEREF _Toc105424172 \h </w:instrText>
        </w:r>
        <w:r w:rsidR="00CE3D8F">
          <w:rPr>
            <w:webHidden/>
          </w:rPr>
        </w:r>
        <w:r w:rsidR="00CE3D8F">
          <w:rPr>
            <w:webHidden/>
          </w:rPr>
          <w:fldChar w:fldCharType="separate"/>
        </w:r>
        <w:r w:rsidR="00DD402F">
          <w:rPr>
            <w:webHidden/>
          </w:rPr>
          <w:t>131</w:t>
        </w:r>
        <w:r w:rsidR="00CE3D8F">
          <w:rPr>
            <w:webHidden/>
          </w:rPr>
          <w:fldChar w:fldCharType="end"/>
        </w:r>
      </w:hyperlink>
    </w:p>
    <w:p w14:paraId="391E6E8E" w14:textId="0D2465D6" w:rsidR="00CE3D8F" w:rsidRDefault="0059064E">
      <w:pPr>
        <w:pStyle w:val="aff2"/>
        <w:rPr>
          <w:rFonts w:asciiTheme="minorHAnsi" w:eastAsiaTheme="minorEastAsia" w:hAnsiTheme="minorHAnsi" w:cstheme="minorBidi"/>
          <w:snapToGrid/>
          <w:color w:val="auto"/>
          <w:sz w:val="22"/>
          <w:szCs w:val="22"/>
        </w:rPr>
      </w:pPr>
      <w:hyperlink w:anchor="_Toc105424173" w:history="1">
        <w:r w:rsidR="00CE3D8F" w:rsidRPr="00AC06F7">
          <w:rPr>
            <w:rStyle w:val="af0"/>
            <w:rFonts w:eastAsia="Calibri"/>
          </w:rPr>
          <w:t xml:space="preserve">Рисунок 57 </w:t>
        </w:r>
        <w:r w:rsidR="00CE3D8F" w:rsidRPr="00AC06F7">
          <w:rPr>
            <w:rStyle w:val="af0"/>
            <w:rFonts w:eastAsia="Calibri"/>
            <w:szCs w:val="28"/>
          </w:rPr>
          <w:sym w:font="Symbol" w:char="F02D"/>
        </w:r>
        <w:r w:rsidR="00CE3D8F" w:rsidRPr="00AC06F7">
          <w:rPr>
            <w:rStyle w:val="af0"/>
            <w:rFonts w:eastAsia="Calibri"/>
          </w:rPr>
          <w:t xml:space="preserve"> Открытие документа в области данных учреждения</w:t>
        </w:r>
        <w:r w:rsidR="00CE3D8F">
          <w:rPr>
            <w:webHidden/>
          </w:rPr>
          <w:tab/>
        </w:r>
        <w:r w:rsidR="00CE3D8F">
          <w:rPr>
            <w:webHidden/>
          </w:rPr>
          <w:fldChar w:fldCharType="begin"/>
        </w:r>
        <w:r w:rsidR="00CE3D8F">
          <w:rPr>
            <w:webHidden/>
          </w:rPr>
          <w:instrText xml:space="preserve"> PAGEREF _Toc105424173 \h </w:instrText>
        </w:r>
        <w:r w:rsidR="00CE3D8F">
          <w:rPr>
            <w:webHidden/>
          </w:rPr>
        </w:r>
        <w:r w:rsidR="00CE3D8F">
          <w:rPr>
            <w:webHidden/>
          </w:rPr>
          <w:fldChar w:fldCharType="separate"/>
        </w:r>
        <w:r w:rsidR="00DD402F">
          <w:rPr>
            <w:webHidden/>
          </w:rPr>
          <w:t>132</w:t>
        </w:r>
        <w:r w:rsidR="00CE3D8F">
          <w:rPr>
            <w:webHidden/>
          </w:rPr>
          <w:fldChar w:fldCharType="end"/>
        </w:r>
      </w:hyperlink>
    </w:p>
    <w:p w14:paraId="5F8408BD" w14:textId="298781DB" w:rsidR="00CE3D8F" w:rsidRDefault="0059064E">
      <w:pPr>
        <w:pStyle w:val="aff2"/>
        <w:rPr>
          <w:rFonts w:asciiTheme="minorHAnsi" w:eastAsiaTheme="minorEastAsia" w:hAnsiTheme="minorHAnsi" w:cstheme="minorBidi"/>
          <w:snapToGrid/>
          <w:color w:val="auto"/>
          <w:sz w:val="22"/>
          <w:szCs w:val="22"/>
        </w:rPr>
      </w:pPr>
      <w:hyperlink w:anchor="_Toc105424174" w:history="1">
        <w:r w:rsidR="00CE3D8F" w:rsidRPr="00AC06F7">
          <w:rPr>
            <w:rStyle w:val="af0"/>
            <w:rFonts w:eastAsia="Calibri"/>
          </w:rPr>
          <w:t>Рисунок 58 – Процесс загрузки</w:t>
        </w:r>
        <w:r w:rsidR="00CE3D8F">
          <w:rPr>
            <w:webHidden/>
          </w:rPr>
          <w:tab/>
        </w:r>
        <w:r w:rsidR="00CE3D8F">
          <w:rPr>
            <w:webHidden/>
          </w:rPr>
          <w:fldChar w:fldCharType="begin"/>
        </w:r>
        <w:r w:rsidR="00CE3D8F">
          <w:rPr>
            <w:webHidden/>
          </w:rPr>
          <w:instrText xml:space="preserve"> PAGEREF _Toc105424174 \h </w:instrText>
        </w:r>
        <w:r w:rsidR="00CE3D8F">
          <w:rPr>
            <w:webHidden/>
          </w:rPr>
        </w:r>
        <w:r w:rsidR="00CE3D8F">
          <w:rPr>
            <w:webHidden/>
          </w:rPr>
          <w:fldChar w:fldCharType="separate"/>
        </w:r>
        <w:r w:rsidR="00DD402F">
          <w:rPr>
            <w:webHidden/>
          </w:rPr>
          <w:t>132</w:t>
        </w:r>
        <w:r w:rsidR="00CE3D8F">
          <w:rPr>
            <w:webHidden/>
          </w:rPr>
          <w:fldChar w:fldCharType="end"/>
        </w:r>
      </w:hyperlink>
    </w:p>
    <w:p w14:paraId="67501B9E" w14:textId="23BCC500" w:rsidR="00CE3D8F" w:rsidRDefault="0059064E">
      <w:pPr>
        <w:pStyle w:val="aff2"/>
        <w:rPr>
          <w:rFonts w:asciiTheme="minorHAnsi" w:eastAsiaTheme="minorEastAsia" w:hAnsiTheme="minorHAnsi" w:cstheme="minorBidi"/>
          <w:snapToGrid/>
          <w:color w:val="auto"/>
          <w:sz w:val="22"/>
          <w:szCs w:val="22"/>
        </w:rPr>
      </w:pPr>
      <w:hyperlink w:anchor="_Toc105424175" w:history="1">
        <w:r w:rsidR="00CE3D8F" w:rsidRPr="00AC06F7">
          <w:rPr>
            <w:rStyle w:val="af0"/>
            <w:rFonts w:eastAsia="Calibri"/>
          </w:rPr>
          <w:t xml:space="preserve">Рисунок 59 </w:t>
        </w:r>
        <w:r w:rsidR="00CE3D8F" w:rsidRPr="00AC06F7">
          <w:rPr>
            <w:rStyle w:val="af0"/>
            <w:rFonts w:eastAsia="Calibri"/>
          </w:rPr>
          <w:sym w:font="Symbol" w:char="F02D"/>
        </w:r>
        <w:r w:rsidR="00CE3D8F" w:rsidRPr="00AC06F7">
          <w:rPr>
            <w:rStyle w:val="af0"/>
            <w:rFonts w:eastAsia="Calibri"/>
          </w:rPr>
          <w:t xml:space="preserve"> Подпись документа</w:t>
        </w:r>
        <w:r w:rsidR="00CE3D8F">
          <w:rPr>
            <w:webHidden/>
          </w:rPr>
          <w:tab/>
        </w:r>
        <w:r w:rsidR="00CE3D8F">
          <w:rPr>
            <w:webHidden/>
          </w:rPr>
          <w:fldChar w:fldCharType="begin"/>
        </w:r>
        <w:r w:rsidR="00CE3D8F">
          <w:rPr>
            <w:webHidden/>
          </w:rPr>
          <w:instrText xml:space="preserve"> PAGEREF _Toc105424175 \h </w:instrText>
        </w:r>
        <w:r w:rsidR="00CE3D8F">
          <w:rPr>
            <w:webHidden/>
          </w:rPr>
        </w:r>
        <w:r w:rsidR="00CE3D8F">
          <w:rPr>
            <w:webHidden/>
          </w:rPr>
          <w:fldChar w:fldCharType="separate"/>
        </w:r>
        <w:r w:rsidR="00DD402F">
          <w:rPr>
            <w:webHidden/>
          </w:rPr>
          <w:t>134</w:t>
        </w:r>
        <w:r w:rsidR="00CE3D8F">
          <w:rPr>
            <w:webHidden/>
          </w:rPr>
          <w:fldChar w:fldCharType="end"/>
        </w:r>
      </w:hyperlink>
    </w:p>
    <w:p w14:paraId="074057E4" w14:textId="3B938FDC" w:rsidR="00CE3D8F" w:rsidRDefault="0059064E">
      <w:pPr>
        <w:pStyle w:val="aff2"/>
        <w:rPr>
          <w:rFonts w:asciiTheme="minorHAnsi" w:eastAsiaTheme="minorEastAsia" w:hAnsiTheme="minorHAnsi" w:cstheme="minorBidi"/>
          <w:snapToGrid/>
          <w:color w:val="auto"/>
          <w:sz w:val="22"/>
          <w:szCs w:val="22"/>
        </w:rPr>
      </w:pPr>
      <w:hyperlink w:anchor="_Toc105424176" w:history="1">
        <w:r w:rsidR="00CE3D8F" w:rsidRPr="00AC06F7">
          <w:rPr>
            <w:rStyle w:val="af0"/>
            <w:rFonts w:eastAsia="Calibri"/>
          </w:rPr>
          <w:t xml:space="preserve">Рисунок 60 </w:t>
        </w:r>
        <w:r w:rsidR="00CE3D8F" w:rsidRPr="00AC06F7">
          <w:rPr>
            <w:rStyle w:val="af0"/>
            <w:rFonts w:eastAsia="Calibri"/>
          </w:rPr>
          <w:sym w:font="Symbol" w:char="F02D"/>
        </w:r>
        <w:r w:rsidR="00CE3D8F" w:rsidRPr="00AC06F7">
          <w:rPr>
            <w:rStyle w:val="af0"/>
            <w:rFonts w:eastAsia="Calibri"/>
          </w:rPr>
          <w:t xml:space="preserve"> Просмотр подписываемых данных</w:t>
        </w:r>
        <w:r w:rsidR="00CE3D8F">
          <w:rPr>
            <w:webHidden/>
          </w:rPr>
          <w:tab/>
        </w:r>
        <w:r w:rsidR="00CE3D8F">
          <w:rPr>
            <w:webHidden/>
          </w:rPr>
          <w:fldChar w:fldCharType="begin"/>
        </w:r>
        <w:r w:rsidR="00CE3D8F">
          <w:rPr>
            <w:webHidden/>
          </w:rPr>
          <w:instrText xml:space="preserve"> PAGEREF _Toc105424176 \h </w:instrText>
        </w:r>
        <w:r w:rsidR="00CE3D8F">
          <w:rPr>
            <w:webHidden/>
          </w:rPr>
        </w:r>
        <w:r w:rsidR="00CE3D8F">
          <w:rPr>
            <w:webHidden/>
          </w:rPr>
          <w:fldChar w:fldCharType="separate"/>
        </w:r>
        <w:r w:rsidR="00DD402F">
          <w:rPr>
            <w:webHidden/>
          </w:rPr>
          <w:t>135</w:t>
        </w:r>
        <w:r w:rsidR="00CE3D8F">
          <w:rPr>
            <w:webHidden/>
          </w:rPr>
          <w:fldChar w:fldCharType="end"/>
        </w:r>
      </w:hyperlink>
    </w:p>
    <w:p w14:paraId="4A7870FD" w14:textId="3006E13B" w:rsidR="00CE3D8F" w:rsidRDefault="0059064E">
      <w:pPr>
        <w:pStyle w:val="aff2"/>
        <w:rPr>
          <w:rFonts w:asciiTheme="minorHAnsi" w:eastAsiaTheme="minorEastAsia" w:hAnsiTheme="minorHAnsi" w:cstheme="minorBidi"/>
          <w:snapToGrid/>
          <w:color w:val="auto"/>
          <w:sz w:val="22"/>
          <w:szCs w:val="22"/>
        </w:rPr>
      </w:pPr>
      <w:hyperlink w:anchor="_Toc105424177" w:history="1">
        <w:r w:rsidR="00CE3D8F" w:rsidRPr="00AC06F7">
          <w:rPr>
            <w:rStyle w:val="af0"/>
            <w:rFonts w:eastAsia="Calibri"/>
          </w:rPr>
          <w:t>Рисунок 61 – Выбор сертификата ЭП</w:t>
        </w:r>
        <w:r w:rsidR="00CE3D8F">
          <w:rPr>
            <w:webHidden/>
          </w:rPr>
          <w:tab/>
        </w:r>
        <w:r w:rsidR="00CE3D8F">
          <w:rPr>
            <w:webHidden/>
          </w:rPr>
          <w:fldChar w:fldCharType="begin"/>
        </w:r>
        <w:r w:rsidR="00CE3D8F">
          <w:rPr>
            <w:webHidden/>
          </w:rPr>
          <w:instrText xml:space="preserve"> PAGEREF _Toc105424177 \h </w:instrText>
        </w:r>
        <w:r w:rsidR="00CE3D8F">
          <w:rPr>
            <w:webHidden/>
          </w:rPr>
        </w:r>
        <w:r w:rsidR="00CE3D8F">
          <w:rPr>
            <w:webHidden/>
          </w:rPr>
          <w:fldChar w:fldCharType="separate"/>
        </w:r>
        <w:r w:rsidR="00DD402F">
          <w:rPr>
            <w:webHidden/>
          </w:rPr>
          <w:t>136</w:t>
        </w:r>
        <w:r w:rsidR="00CE3D8F">
          <w:rPr>
            <w:webHidden/>
          </w:rPr>
          <w:fldChar w:fldCharType="end"/>
        </w:r>
      </w:hyperlink>
    </w:p>
    <w:p w14:paraId="0993655E" w14:textId="4E69D726" w:rsidR="00CE3D8F" w:rsidRDefault="0059064E">
      <w:pPr>
        <w:pStyle w:val="aff2"/>
        <w:rPr>
          <w:rFonts w:asciiTheme="minorHAnsi" w:eastAsiaTheme="minorEastAsia" w:hAnsiTheme="minorHAnsi" w:cstheme="minorBidi"/>
          <w:snapToGrid/>
          <w:color w:val="auto"/>
          <w:sz w:val="22"/>
          <w:szCs w:val="22"/>
        </w:rPr>
      </w:pPr>
      <w:hyperlink w:anchor="_Toc105424178" w:history="1">
        <w:r w:rsidR="00CE3D8F" w:rsidRPr="00AC06F7">
          <w:rPr>
            <w:rStyle w:val="af0"/>
            <w:rFonts w:eastAsia="Calibri"/>
          </w:rPr>
          <w:t>Рисунок 62 – Подписываемый набор данных</w:t>
        </w:r>
        <w:r w:rsidR="00CE3D8F">
          <w:rPr>
            <w:webHidden/>
          </w:rPr>
          <w:tab/>
        </w:r>
        <w:r w:rsidR="00CE3D8F">
          <w:rPr>
            <w:webHidden/>
          </w:rPr>
          <w:fldChar w:fldCharType="begin"/>
        </w:r>
        <w:r w:rsidR="00CE3D8F">
          <w:rPr>
            <w:webHidden/>
          </w:rPr>
          <w:instrText xml:space="preserve"> PAGEREF _Toc105424178 \h </w:instrText>
        </w:r>
        <w:r w:rsidR="00CE3D8F">
          <w:rPr>
            <w:webHidden/>
          </w:rPr>
        </w:r>
        <w:r w:rsidR="00CE3D8F">
          <w:rPr>
            <w:webHidden/>
          </w:rPr>
          <w:fldChar w:fldCharType="separate"/>
        </w:r>
        <w:r w:rsidR="00DD402F">
          <w:rPr>
            <w:webHidden/>
          </w:rPr>
          <w:t>136</w:t>
        </w:r>
        <w:r w:rsidR="00CE3D8F">
          <w:rPr>
            <w:webHidden/>
          </w:rPr>
          <w:fldChar w:fldCharType="end"/>
        </w:r>
      </w:hyperlink>
    </w:p>
    <w:p w14:paraId="76A47740" w14:textId="5291D47F" w:rsidR="00CE3D8F" w:rsidRDefault="0059064E">
      <w:pPr>
        <w:pStyle w:val="aff2"/>
        <w:rPr>
          <w:rFonts w:asciiTheme="minorHAnsi" w:eastAsiaTheme="minorEastAsia" w:hAnsiTheme="minorHAnsi" w:cstheme="minorBidi"/>
          <w:snapToGrid/>
          <w:color w:val="auto"/>
          <w:sz w:val="22"/>
          <w:szCs w:val="22"/>
        </w:rPr>
      </w:pPr>
      <w:hyperlink w:anchor="_Toc105424179" w:history="1">
        <w:r w:rsidR="00CE3D8F" w:rsidRPr="00AC06F7">
          <w:rPr>
            <w:rStyle w:val="af0"/>
            <w:rFonts w:eastAsia="Calibri"/>
          </w:rPr>
          <w:t xml:space="preserve">Рисунок 63 </w:t>
        </w:r>
        <w:r w:rsidR="00CE3D8F" w:rsidRPr="00AC06F7">
          <w:rPr>
            <w:rStyle w:val="af0"/>
            <w:rFonts w:eastAsia="Calibri"/>
            <w:szCs w:val="28"/>
          </w:rPr>
          <w:sym w:font="Symbol" w:char="F02D"/>
        </w:r>
        <w:r w:rsidR="00CE3D8F" w:rsidRPr="00AC06F7">
          <w:rPr>
            <w:rStyle w:val="af0"/>
            <w:rFonts w:eastAsia="Calibri"/>
          </w:rPr>
          <w:t xml:space="preserve"> Пример визуализации подписи в печатной форме документа</w:t>
        </w:r>
        <w:r w:rsidR="00CE3D8F">
          <w:rPr>
            <w:webHidden/>
          </w:rPr>
          <w:tab/>
        </w:r>
        <w:r w:rsidR="00CE3D8F">
          <w:rPr>
            <w:webHidden/>
          </w:rPr>
          <w:fldChar w:fldCharType="begin"/>
        </w:r>
        <w:r w:rsidR="00CE3D8F">
          <w:rPr>
            <w:webHidden/>
          </w:rPr>
          <w:instrText xml:space="preserve"> PAGEREF _Toc105424179 \h </w:instrText>
        </w:r>
        <w:r w:rsidR="00CE3D8F">
          <w:rPr>
            <w:webHidden/>
          </w:rPr>
        </w:r>
        <w:r w:rsidR="00CE3D8F">
          <w:rPr>
            <w:webHidden/>
          </w:rPr>
          <w:fldChar w:fldCharType="separate"/>
        </w:r>
        <w:r w:rsidR="00DD402F">
          <w:rPr>
            <w:webHidden/>
          </w:rPr>
          <w:t>137</w:t>
        </w:r>
        <w:r w:rsidR="00CE3D8F">
          <w:rPr>
            <w:webHidden/>
          </w:rPr>
          <w:fldChar w:fldCharType="end"/>
        </w:r>
      </w:hyperlink>
    </w:p>
    <w:p w14:paraId="1E7FC39E" w14:textId="5C194F04" w:rsidR="00CE3D8F" w:rsidRDefault="0059064E">
      <w:pPr>
        <w:pStyle w:val="aff2"/>
        <w:rPr>
          <w:rFonts w:asciiTheme="minorHAnsi" w:eastAsiaTheme="minorEastAsia" w:hAnsiTheme="minorHAnsi" w:cstheme="minorBidi"/>
          <w:snapToGrid/>
          <w:color w:val="auto"/>
          <w:sz w:val="22"/>
          <w:szCs w:val="22"/>
        </w:rPr>
      </w:pPr>
      <w:hyperlink w:anchor="_Toc105424180" w:history="1">
        <w:r w:rsidR="00CE3D8F" w:rsidRPr="00AC06F7">
          <w:rPr>
            <w:rStyle w:val="af0"/>
            <w:rFonts w:eastAsia="Calibri"/>
          </w:rPr>
          <w:t>Рисунок 64 – Статус «Отражен в учете»</w:t>
        </w:r>
        <w:r w:rsidR="00CE3D8F">
          <w:rPr>
            <w:webHidden/>
          </w:rPr>
          <w:tab/>
        </w:r>
        <w:r w:rsidR="00CE3D8F">
          <w:rPr>
            <w:webHidden/>
          </w:rPr>
          <w:fldChar w:fldCharType="begin"/>
        </w:r>
        <w:r w:rsidR="00CE3D8F">
          <w:rPr>
            <w:webHidden/>
          </w:rPr>
          <w:instrText xml:space="preserve"> PAGEREF _Toc105424180 \h </w:instrText>
        </w:r>
        <w:r w:rsidR="00CE3D8F">
          <w:rPr>
            <w:webHidden/>
          </w:rPr>
        </w:r>
        <w:r w:rsidR="00CE3D8F">
          <w:rPr>
            <w:webHidden/>
          </w:rPr>
          <w:fldChar w:fldCharType="separate"/>
        </w:r>
        <w:r w:rsidR="00DD402F">
          <w:rPr>
            <w:webHidden/>
          </w:rPr>
          <w:t>138</w:t>
        </w:r>
        <w:r w:rsidR="00CE3D8F">
          <w:rPr>
            <w:webHidden/>
          </w:rPr>
          <w:fldChar w:fldCharType="end"/>
        </w:r>
      </w:hyperlink>
    </w:p>
    <w:p w14:paraId="2680577F" w14:textId="5FE569E8" w:rsidR="00CE3D8F" w:rsidRDefault="0059064E">
      <w:pPr>
        <w:pStyle w:val="aff2"/>
        <w:rPr>
          <w:rFonts w:asciiTheme="minorHAnsi" w:eastAsiaTheme="minorEastAsia" w:hAnsiTheme="minorHAnsi" w:cstheme="minorBidi"/>
          <w:snapToGrid/>
          <w:color w:val="auto"/>
          <w:sz w:val="22"/>
          <w:szCs w:val="22"/>
        </w:rPr>
      </w:pPr>
      <w:hyperlink w:anchor="_Toc105424181" w:history="1">
        <w:r w:rsidR="00CE3D8F" w:rsidRPr="00AC06F7">
          <w:rPr>
            <w:rStyle w:val="af0"/>
            <w:rFonts w:eastAsia="Calibri"/>
          </w:rPr>
          <w:t>Рисунок 65 – Пример отображения штампов ЭП в печатной форме</w:t>
        </w:r>
        <w:r w:rsidR="00CE3D8F">
          <w:rPr>
            <w:webHidden/>
          </w:rPr>
          <w:tab/>
        </w:r>
        <w:r w:rsidR="00CE3D8F">
          <w:rPr>
            <w:webHidden/>
          </w:rPr>
          <w:fldChar w:fldCharType="begin"/>
        </w:r>
        <w:r w:rsidR="00CE3D8F">
          <w:rPr>
            <w:webHidden/>
          </w:rPr>
          <w:instrText xml:space="preserve"> PAGEREF _Toc105424181 \h </w:instrText>
        </w:r>
        <w:r w:rsidR="00CE3D8F">
          <w:rPr>
            <w:webHidden/>
          </w:rPr>
        </w:r>
        <w:r w:rsidR="00CE3D8F">
          <w:rPr>
            <w:webHidden/>
          </w:rPr>
          <w:fldChar w:fldCharType="separate"/>
        </w:r>
        <w:r w:rsidR="00DD402F">
          <w:rPr>
            <w:webHidden/>
          </w:rPr>
          <w:t>138</w:t>
        </w:r>
        <w:r w:rsidR="00CE3D8F">
          <w:rPr>
            <w:webHidden/>
          </w:rPr>
          <w:fldChar w:fldCharType="end"/>
        </w:r>
      </w:hyperlink>
    </w:p>
    <w:p w14:paraId="24A96779" w14:textId="0E98A0E0" w:rsidR="00CE3D8F" w:rsidRDefault="0059064E">
      <w:pPr>
        <w:pStyle w:val="aff2"/>
        <w:rPr>
          <w:rFonts w:asciiTheme="minorHAnsi" w:eastAsiaTheme="minorEastAsia" w:hAnsiTheme="minorHAnsi" w:cstheme="minorBidi"/>
          <w:snapToGrid/>
          <w:color w:val="auto"/>
          <w:sz w:val="22"/>
          <w:szCs w:val="22"/>
        </w:rPr>
      </w:pPr>
      <w:hyperlink w:anchor="_Toc105424182" w:history="1">
        <w:r w:rsidR="00CE3D8F" w:rsidRPr="00AC06F7">
          <w:rPr>
            <w:rStyle w:val="af0"/>
            <w:rFonts w:eastAsia="Calibri"/>
          </w:rPr>
          <w:t>Рисунок 66 – Отрицательная резолюция</w:t>
        </w:r>
        <w:r w:rsidR="00CE3D8F">
          <w:rPr>
            <w:webHidden/>
          </w:rPr>
          <w:tab/>
        </w:r>
        <w:r w:rsidR="00CE3D8F">
          <w:rPr>
            <w:webHidden/>
          </w:rPr>
          <w:fldChar w:fldCharType="begin"/>
        </w:r>
        <w:r w:rsidR="00CE3D8F">
          <w:rPr>
            <w:webHidden/>
          </w:rPr>
          <w:instrText xml:space="preserve"> PAGEREF _Toc105424182 \h </w:instrText>
        </w:r>
        <w:r w:rsidR="00CE3D8F">
          <w:rPr>
            <w:webHidden/>
          </w:rPr>
        </w:r>
        <w:r w:rsidR="00CE3D8F">
          <w:rPr>
            <w:webHidden/>
          </w:rPr>
          <w:fldChar w:fldCharType="separate"/>
        </w:r>
        <w:r w:rsidR="00DD402F">
          <w:rPr>
            <w:webHidden/>
          </w:rPr>
          <w:t>139</w:t>
        </w:r>
        <w:r w:rsidR="00CE3D8F">
          <w:rPr>
            <w:webHidden/>
          </w:rPr>
          <w:fldChar w:fldCharType="end"/>
        </w:r>
      </w:hyperlink>
    </w:p>
    <w:p w14:paraId="11F3599D" w14:textId="5DD8C78E" w:rsidR="00CE3D8F" w:rsidRDefault="0059064E">
      <w:pPr>
        <w:pStyle w:val="aff2"/>
        <w:rPr>
          <w:rFonts w:asciiTheme="minorHAnsi" w:eastAsiaTheme="minorEastAsia" w:hAnsiTheme="minorHAnsi" w:cstheme="minorBidi"/>
          <w:snapToGrid/>
          <w:color w:val="auto"/>
          <w:sz w:val="22"/>
          <w:szCs w:val="22"/>
        </w:rPr>
      </w:pPr>
      <w:hyperlink w:anchor="_Toc105424183" w:history="1">
        <w:r w:rsidR="00CE3D8F" w:rsidRPr="00AC06F7">
          <w:rPr>
            <w:rStyle w:val="af0"/>
            <w:rFonts w:eastAsia="Calibri"/>
          </w:rPr>
          <w:t>Рисунок 67 – Статус «В работе»</w:t>
        </w:r>
        <w:r w:rsidR="00CE3D8F">
          <w:rPr>
            <w:webHidden/>
          </w:rPr>
          <w:tab/>
        </w:r>
        <w:r w:rsidR="00CE3D8F">
          <w:rPr>
            <w:webHidden/>
          </w:rPr>
          <w:fldChar w:fldCharType="begin"/>
        </w:r>
        <w:r w:rsidR="00CE3D8F">
          <w:rPr>
            <w:webHidden/>
          </w:rPr>
          <w:instrText xml:space="preserve"> PAGEREF _Toc105424183 \h </w:instrText>
        </w:r>
        <w:r w:rsidR="00CE3D8F">
          <w:rPr>
            <w:webHidden/>
          </w:rPr>
        </w:r>
        <w:r w:rsidR="00CE3D8F">
          <w:rPr>
            <w:webHidden/>
          </w:rPr>
          <w:fldChar w:fldCharType="separate"/>
        </w:r>
        <w:r w:rsidR="00DD402F">
          <w:rPr>
            <w:webHidden/>
          </w:rPr>
          <w:t>139</w:t>
        </w:r>
        <w:r w:rsidR="00CE3D8F">
          <w:rPr>
            <w:webHidden/>
          </w:rPr>
          <w:fldChar w:fldCharType="end"/>
        </w:r>
      </w:hyperlink>
    </w:p>
    <w:p w14:paraId="3FC1888B" w14:textId="3BFE1275" w:rsidR="00CE3D8F" w:rsidRDefault="0059064E">
      <w:pPr>
        <w:pStyle w:val="aff2"/>
        <w:rPr>
          <w:rFonts w:asciiTheme="minorHAnsi" w:eastAsiaTheme="minorEastAsia" w:hAnsiTheme="minorHAnsi" w:cstheme="minorBidi"/>
          <w:snapToGrid/>
          <w:color w:val="auto"/>
          <w:sz w:val="22"/>
          <w:szCs w:val="22"/>
        </w:rPr>
      </w:pPr>
      <w:hyperlink w:anchor="_Toc105424184" w:history="1">
        <w:r w:rsidR="00CE3D8F" w:rsidRPr="00AC06F7">
          <w:rPr>
            <w:rStyle w:val="af0"/>
            <w:rFonts w:eastAsia="Calibri"/>
          </w:rPr>
          <w:t>Рисунок 68 – Отказ в согласовании документа</w:t>
        </w:r>
        <w:r w:rsidR="00CE3D8F">
          <w:rPr>
            <w:webHidden/>
          </w:rPr>
          <w:tab/>
        </w:r>
        <w:r w:rsidR="00CE3D8F">
          <w:rPr>
            <w:webHidden/>
          </w:rPr>
          <w:fldChar w:fldCharType="begin"/>
        </w:r>
        <w:r w:rsidR="00CE3D8F">
          <w:rPr>
            <w:webHidden/>
          </w:rPr>
          <w:instrText xml:space="preserve"> PAGEREF _Toc105424184 \h </w:instrText>
        </w:r>
        <w:r w:rsidR="00CE3D8F">
          <w:rPr>
            <w:webHidden/>
          </w:rPr>
        </w:r>
        <w:r w:rsidR="00CE3D8F">
          <w:rPr>
            <w:webHidden/>
          </w:rPr>
          <w:fldChar w:fldCharType="separate"/>
        </w:r>
        <w:r w:rsidR="00DD402F">
          <w:rPr>
            <w:webHidden/>
          </w:rPr>
          <w:t>140</w:t>
        </w:r>
        <w:r w:rsidR="00CE3D8F">
          <w:rPr>
            <w:webHidden/>
          </w:rPr>
          <w:fldChar w:fldCharType="end"/>
        </w:r>
      </w:hyperlink>
    </w:p>
    <w:p w14:paraId="7EA01249" w14:textId="13983C17" w:rsidR="00CE3D8F" w:rsidRDefault="0059064E">
      <w:pPr>
        <w:pStyle w:val="aff2"/>
        <w:rPr>
          <w:rFonts w:asciiTheme="minorHAnsi" w:eastAsiaTheme="minorEastAsia" w:hAnsiTheme="minorHAnsi" w:cstheme="minorBidi"/>
          <w:snapToGrid/>
          <w:color w:val="auto"/>
          <w:sz w:val="22"/>
          <w:szCs w:val="22"/>
        </w:rPr>
      </w:pPr>
      <w:hyperlink w:anchor="_Toc105424185" w:history="1">
        <w:r w:rsidR="00CE3D8F" w:rsidRPr="00AC06F7">
          <w:rPr>
            <w:rStyle w:val="af0"/>
            <w:rFonts w:eastAsia="Calibri"/>
          </w:rPr>
          <w:t>Рисунок 69 – Изменение статуса документа после отказа в согласовании</w:t>
        </w:r>
        <w:r w:rsidR="00CE3D8F">
          <w:rPr>
            <w:webHidden/>
          </w:rPr>
          <w:tab/>
        </w:r>
        <w:r w:rsidR="00CE3D8F">
          <w:rPr>
            <w:webHidden/>
          </w:rPr>
          <w:fldChar w:fldCharType="begin"/>
        </w:r>
        <w:r w:rsidR="00CE3D8F">
          <w:rPr>
            <w:webHidden/>
          </w:rPr>
          <w:instrText xml:space="preserve"> PAGEREF _Toc105424185 \h </w:instrText>
        </w:r>
        <w:r w:rsidR="00CE3D8F">
          <w:rPr>
            <w:webHidden/>
          </w:rPr>
        </w:r>
        <w:r w:rsidR="00CE3D8F">
          <w:rPr>
            <w:webHidden/>
          </w:rPr>
          <w:fldChar w:fldCharType="separate"/>
        </w:r>
        <w:r w:rsidR="00DD402F">
          <w:rPr>
            <w:webHidden/>
          </w:rPr>
          <w:t>140</w:t>
        </w:r>
        <w:r w:rsidR="00CE3D8F">
          <w:rPr>
            <w:webHidden/>
          </w:rPr>
          <w:fldChar w:fldCharType="end"/>
        </w:r>
      </w:hyperlink>
    </w:p>
    <w:p w14:paraId="5DEA79E5" w14:textId="64605BC0" w:rsidR="00CE3D8F" w:rsidRDefault="0059064E">
      <w:pPr>
        <w:pStyle w:val="aff2"/>
        <w:rPr>
          <w:rFonts w:asciiTheme="minorHAnsi" w:eastAsiaTheme="minorEastAsia" w:hAnsiTheme="minorHAnsi" w:cstheme="minorBidi"/>
          <w:snapToGrid/>
          <w:color w:val="auto"/>
          <w:sz w:val="22"/>
          <w:szCs w:val="22"/>
        </w:rPr>
      </w:pPr>
      <w:hyperlink w:anchor="_Toc105424186" w:history="1">
        <w:r w:rsidR="00CE3D8F" w:rsidRPr="00AC06F7">
          <w:rPr>
            <w:rStyle w:val="af0"/>
            <w:rFonts w:eastAsia="Calibri"/>
          </w:rPr>
          <w:t>Рисунок 70 – Задачи по обработке документов</w:t>
        </w:r>
        <w:r w:rsidR="00CE3D8F">
          <w:rPr>
            <w:webHidden/>
          </w:rPr>
          <w:tab/>
        </w:r>
        <w:r w:rsidR="00CE3D8F">
          <w:rPr>
            <w:webHidden/>
          </w:rPr>
          <w:fldChar w:fldCharType="begin"/>
        </w:r>
        <w:r w:rsidR="00CE3D8F">
          <w:rPr>
            <w:webHidden/>
          </w:rPr>
          <w:instrText xml:space="preserve"> PAGEREF _Toc105424186 \h </w:instrText>
        </w:r>
        <w:r w:rsidR="00CE3D8F">
          <w:rPr>
            <w:webHidden/>
          </w:rPr>
        </w:r>
        <w:r w:rsidR="00CE3D8F">
          <w:rPr>
            <w:webHidden/>
          </w:rPr>
          <w:fldChar w:fldCharType="separate"/>
        </w:r>
        <w:r w:rsidR="00DD402F">
          <w:rPr>
            <w:webHidden/>
          </w:rPr>
          <w:t>141</w:t>
        </w:r>
        <w:r w:rsidR="00CE3D8F">
          <w:rPr>
            <w:webHidden/>
          </w:rPr>
          <w:fldChar w:fldCharType="end"/>
        </w:r>
      </w:hyperlink>
    </w:p>
    <w:p w14:paraId="07533E4E" w14:textId="01C0855B" w:rsidR="00CE3D8F" w:rsidRDefault="0059064E">
      <w:pPr>
        <w:pStyle w:val="aff2"/>
        <w:rPr>
          <w:rFonts w:asciiTheme="minorHAnsi" w:eastAsiaTheme="minorEastAsia" w:hAnsiTheme="minorHAnsi" w:cstheme="minorBidi"/>
          <w:snapToGrid/>
          <w:color w:val="auto"/>
          <w:sz w:val="22"/>
          <w:szCs w:val="22"/>
        </w:rPr>
      </w:pPr>
      <w:hyperlink w:anchor="_Toc105424187" w:history="1">
        <w:r w:rsidR="00CE3D8F" w:rsidRPr="00AC06F7">
          <w:rPr>
            <w:rStyle w:val="af0"/>
            <w:rFonts w:eastAsia="Calibri"/>
          </w:rPr>
          <w:t>Рисунок 71 – Аннулирование документа</w:t>
        </w:r>
        <w:r w:rsidR="00CE3D8F">
          <w:rPr>
            <w:webHidden/>
          </w:rPr>
          <w:tab/>
        </w:r>
        <w:r w:rsidR="00CE3D8F">
          <w:rPr>
            <w:webHidden/>
          </w:rPr>
          <w:fldChar w:fldCharType="begin"/>
        </w:r>
        <w:r w:rsidR="00CE3D8F">
          <w:rPr>
            <w:webHidden/>
          </w:rPr>
          <w:instrText xml:space="preserve"> PAGEREF _Toc105424187 \h </w:instrText>
        </w:r>
        <w:r w:rsidR="00CE3D8F">
          <w:rPr>
            <w:webHidden/>
          </w:rPr>
        </w:r>
        <w:r w:rsidR="00CE3D8F">
          <w:rPr>
            <w:webHidden/>
          </w:rPr>
          <w:fldChar w:fldCharType="separate"/>
        </w:r>
        <w:r w:rsidR="00DD402F">
          <w:rPr>
            <w:webHidden/>
          </w:rPr>
          <w:t>141</w:t>
        </w:r>
        <w:r w:rsidR="00CE3D8F">
          <w:rPr>
            <w:webHidden/>
          </w:rPr>
          <w:fldChar w:fldCharType="end"/>
        </w:r>
      </w:hyperlink>
    </w:p>
    <w:p w14:paraId="1F89F055" w14:textId="187CD3B5" w:rsidR="00CE3D8F" w:rsidRDefault="0059064E">
      <w:pPr>
        <w:pStyle w:val="aff2"/>
        <w:rPr>
          <w:rFonts w:asciiTheme="minorHAnsi" w:eastAsiaTheme="minorEastAsia" w:hAnsiTheme="minorHAnsi" w:cstheme="minorBidi"/>
          <w:snapToGrid/>
          <w:color w:val="auto"/>
          <w:sz w:val="22"/>
          <w:szCs w:val="22"/>
        </w:rPr>
      </w:pPr>
      <w:hyperlink w:anchor="_Toc105424188" w:history="1">
        <w:r w:rsidR="00CE3D8F" w:rsidRPr="00AC06F7">
          <w:rPr>
            <w:rStyle w:val="af0"/>
            <w:rFonts w:eastAsia="Calibri"/>
          </w:rPr>
          <w:t>Рисунок 72 – Диалоговое окно</w:t>
        </w:r>
        <w:r w:rsidR="00CE3D8F">
          <w:rPr>
            <w:webHidden/>
          </w:rPr>
          <w:tab/>
        </w:r>
        <w:r w:rsidR="00CE3D8F">
          <w:rPr>
            <w:webHidden/>
          </w:rPr>
          <w:fldChar w:fldCharType="begin"/>
        </w:r>
        <w:r w:rsidR="00CE3D8F">
          <w:rPr>
            <w:webHidden/>
          </w:rPr>
          <w:instrText xml:space="preserve"> PAGEREF _Toc105424188 \h </w:instrText>
        </w:r>
        <w:r w:rsidR="00CE3D8F">
          <w:rPr>
            <w:webHidden/>
          </w:rPr>
        </w:r>
        <w:r w:rsidR="00CE3D8F">
          <w:rPr>
            <w:webHidden/>
          </w:rPr>
          <w:fldChar w:fldCharType="separate"/>
        </w:r>
        <w:r w:rsidR="00DD402F">
          <w:rPr>
            <w:webHidden/>
          </w:rPr>
          <w:t>142</w:t>
        </w:r>
        <w:r w:rsidR="00CE3D8F">
          <w:rPr>
            <w:webHidden/>
          </w:rPr>
          <w:fldChar w:fldCharType="end"/>
        </w:r>
      </w:hyperlink>
    </w:p>
    <w:p w14:paraId="09D5B6FD" w14:textId="322C09A6" w:rsidR="00CE3D8F" w:rsidRDefault="0059064E">
      <w:pPr>
        <w:pStyle w:val="aff2"/>
        <w:rPr>
          <w:rFonts w:asciiTheme="minorHAnsi" w:eastAsiaTheme="minorEastAsia" w:hAnsiTheme="minorHAnsi" w:cstheme="minorBidi"/>
          <w:snapToGrid/>
          <w:color w:val="auto"/>
          <w:sz w:val="22"/>
          <w:szCs w:val="22"/>
        </w:rPr>
      </w:pPr>
      <w:hyperlink w:anchor="_Toc105424189" w:history="1">
        <w:r w:rsidR="00CE3D8F" w:rsidRPr="00AC06F7">
          <w:rPr>
            <w:rStyle w:val="af0"/>
            <w:rFonts w:eastAsia="Calibri"/>
          </w:rPr>
          <w:t>Рисунок 73 – Статус «Аннулирован»</w:t>
        </w:r>
        <w:r w:rsidR="00CE3D8F">
          <w:rPr>
            <w:webHidden/>
          </w:rPr>
          <w:tab/>
        </w:r>
        <w:r w:rsidR="00CE3D8F">
          <w:rPr>
            <w:webHidden/>
          </w:rPr>
          <w:fldChar w:fldCharType="begin"/>
        </w:r>
        <w:r w:rsidR="00CE3D8F">
          <w:rPr>
            <w:webHidden/>
          </w:rPr>
          <w:instrText xml:space="preserve"> PAGEREF _Toc105424189 \h </w:instrText>
        </w:r>
        <w:r w:rsidR="00CE3D8F">
          <w:rPr>
            <w:webHidden/>
          </w:rPr>
        </w:r>
        <w:r w:rsidR="00CE3D8F">
          <w:rPr>
            <w:webHidden/>
          </w:rPr>
          <w:fldChar w:fldCharType="separate"/>
        </w:r>
        <w:r w:rsidR="00DD402F">
          <w:rPr>
            <w:webHidden/>
          </w:rPr>
          <w:t>142</w:t>
        </w:r>
        <w:r w:rsidR="00CE3D8F">
          <w:rPr>
            <w:webHidden/>
          </w:rPr>
          <w:fldChar w:fldCharType="end"/>
        </w:r>
      </w:hyperlink>
    </w:p>
    <w:p w14:paraId="66D9ADAC" w14:textId="2CA70221" w:rsidR="00CE3D8F" w:rsidRDefault="0059064E">
      <w:pPr>
        <w:pStyle w:val="aff2"/>
        <w:rPr>
          <w:rFonts w:asciiTheme="minorHAnsi" w:eastAsiaTheme="minorEastAsia" w:hAnsiTheme="minorHAnsi" w:cstheme="minorBidi"/>
          <w:snapToGrid/>
          <w:color w:val="auto"/>
          <w:sz w:val="22"/>
          <w:szCs w:val="22"/>
        </w:rPr>
      </w:pPr>
      <w:hyperlink w:anchor="_Toc105424190" w:history="1">
        <w:r w:rsidR="00CE3D8F" w:rsidRPr="00AC06F7">
          <w:rPr>
            <w:rStyle w:val="af0"/>
            <w:rFonts w:eastAsia="Calibri"/>
          </w:rPr>
          <w:t>Рисунок 74 – Ссылка на предыдущую версию документа</w:t>
        </w:r>
        <w:r w:rsidR="00CE3D8F">
          <w:rPr>
            <w:webHidden/>
          </w:rPr>
          <w:tab/>
        </w:r>
        <w:r w:rsidR="00CE3D8F">
          <w:rPr>
            <w:webHidden/>
          </w:rPr>
          <w:fldChar w:fldCharType="begin"/>
        </w:r>
        <w:r w:rsidR="00CE3D8F">
          <w:rPr>
            <w:webHidden/>
          </w:rPr>
          <w:instrText xml:space="preserve"> PAGEREF _Toc105424190 \h </w:instrText>
        </w:r>
        <w:r w:rsidR="00CE3D8F">
          <w:rPr>
            <w:webHidden/>
          </w:rPr>
        </w:r>
        <w:r w:rsidR="00CE3D8F">
          <w:rPr>
            <w:webHidden/>
          </w:rPr>
          <w:fldChar w:fldCharType="separate"/>
        </w:r>
        <w:r w:rsidR="00DD402F">
          <w:rPr>
            <w:webHidden/>
          </w:rPr>
          <w:t>143</w:t>
        </w:r>
        <w:r w:rsidR="00CE3D8F">
          <w:rPr>
            <w:webHidden/>
          </w:rPr>
          <w:fldChar w:fldCharType="end"/>
        </w:r>
      </w:hyperlink>
    </w:p>
    <w:p w14:paraId="47E88E4E" w14:textId="6A01B9FE" w:rsidR="00CE3D8F" w:rsidRDefault="0059064E">
      <w:pPr>
        <w:pStyle w:val="aff2"/>
        <w:rPr>
          <w:rFonts w:asciiTheme="minorHAnsi" w:eastAsiaTheme="minorEastAsia" w:hAnsiTheme="minorHAnsi" w:cstheme="minorBidi"/>
          <w:snapToGrid/>
          <w:color w:val="auto"/>
          <w:sz w:val="22"/>
          <w:szCs w:val="22"/>
        </w:rPr>
      </w:pPr>
      <w:hyperlink w:anchor="_Toc105424191" w:history="1">
        <w:r w:rsidR="00CE3D8F" w:rsidRPr="00AC06F7">
          <w:rPr>
            <w:rStyle w:val="af0"/>
            <w:rFonts w:eastAsia="Calibri"/>
          </w:rPr>
          <w:t>Рисунок 75 – Ссылка «Процесс»</w:t>
        </w:r>
        <w:r w:rsidR="00CE3D8F">
          <w:rPr>
            <w:webHidden/>
          </w:rPr>
          <w:tab/>
        </w:r>
        <w:r w:rsidR="00CE3D8F">
          <w:rPr>
            <w:webHidden/>
          </w:rPr>
          <w:fldChar w:fldCharType="begin"/>
        </w:r>
        <w:r w:rsidR="00CE3D8F">
          <w:rPr>
            <w:webHidden/>
          </w:rPr>
          <w:instrText xml:space="preserve"> PAGEREF _Toc105424191 \h </w:instrText>
        </w:r>
        <w:r w:rsidR="00CE3D8F">
          <w:rPr>
            <w:webHidden/>
          </w:rPr>
        </w:r>
        <w:r w:rsidR="00CE3D8F">
          <w:rPr>
            <w:webHidden/>
          </w:rPr>
          <w:fldChar w:fldCharType="separate"/>
        </w:r>
        <w:r w:rsidR="00DD402F">
          <w:rPr>
            <w:webHidden/>
          </w:rPr>
          <w:t>144</w:t>
        </w:r>
        <w:r w:rsidR="00CE3D8F">
          <w:rPr>
            <w:webHidden/>
          </w:rPr>
          <w:fldChar w:fldCharType="end"/>
        </w:r>
      </w:hyperlink>
    </w:p>
    <w:p w14:paraId="3FA8129D" w14:textId="17B099DE" w:rsidR="00CE3D8F" w:rsidRDefault="0059064E">
      <w:pPr>
        <w:pStyle w:val="aff2"/>
        <w:rPr>
          <w:rFonts w:asciiTheme="minorHAnsi" w:eastAsiaTheme="minorEastAsia" w:hAnsiTheme="minorHAnsi" w:cstheme="minorBidi"/>
          <w:snapToGrid/>
          <w:color w:val="auto"/>
          <w:sz w:val="22"/>
          <w:szCs w:val="22"/>
        </w:rPr>
      </w:pPr>
      <w:hyperlink w:anchor="_Toc105424192" w:history="1">
        <w:r w:rsidR="00CE3D8F" w:rsidRPr="00AC06F7">
          <w:rPr>
            <w:rStyle w:val="af0"/>
            <w:rFonts w:eastAsia="Calibri"/>
          </w:rPr>
          <w:t>Рисунок 76 – Дополнительные команды в меню «Еще»</w:t>
        </w:r>
        <w:r w:rsidR="00CE3D8F">
          <w:rPr>
            <w:webHidden/>
          </w:rPr>
          <w:tab/>
        </w:r>
        <w:r w:rsidR="00CE3D8F">
          <w:rPr>
            <w:webHidden/>
          </w:rPr>
          <w:fldChar w:fldCharType="begin"/>
        </w:r>
        <w:r w:rsidR="00CE3D8F">
          <w:rPr>
            <w:webHidden/>
          </w:rPr>
          <w:instrText xml:space="preserve"> PAGEREF _Toc105424192 \h </w:instrText>
        </w:r>
        <w:r w:rsidR="00CE3D8F">
          <w:rPr>
            <w:webHidden/>
          </w:rPr>
        </w:r>
        <w:r w:rsidR="00CE3D8F">
          <w:rPr>
            <w:webHidden/>
          </w:rPr>
          <w:fldChar w:fldCharType="separate"/>
        </w:r>
        <w:r w:rsidR="00DD402F">
          <w:rPr>
            <w:webHidden/>
          </w:rPr>
          <w:t>145</w:t>
        </w:r>
        <w:r w:rsidR="00CE3D8F">
          <w:rPr>
            <w:webHidden/>
          </w:rPr>
          <w:fldChar w:fldCharType="end"/>
        </w:r>
      </w:hyperlink>
    </w:p>
    <w:p w14:paraId="2DDEE76E" w14:textId="7128DFAA" w:rsidR="00CE3D8F" w:rsidRDefault="0059064E">
      <w:pPr>
        <w:pStyle w:val="aff2"/>
        <w:rPr>
          <w:rFonts w:asciiTheme="minorHAnsi" w:eastAsiaTheme="minorEastAsia" w:hAnsiTheme="minorHAnsi" w:cstheme="minorBidi"/>
          <w:snapToGrid/>
          <w:color w:val="auto"/>
          <w:sz w:val="22"/>
          <w:szCs w:val="22"/>
        </w:rPr>
      </w:pPr>
      <w:hyperlink w:anchor="_Toc105424193" w:history="1">
        <w:r w:rsidR="00CE3D8F" w:rsidRPr="00AC06F7">
          <w:rPr>
            <w:rStyle w:val="af0"/>
            <w:rFonts w:eastAsia="Calibri"/>
          </w:rPr>
          <w:t xml:space="preserve">Рисунок 77 </w:t>
        </w:r>
        <w:r w:rsidR="00CE3D8F" w:rsidRPr="00AC06F7">
          <w:rPr>
            <w:rStyle w:val="af0"/>
            <w:rFonts w:eastAsia="Calibri"/>
            <w:szCs w:val="28"/>
          </w:rPr>
          <w:sym w:font="Symbol" w:char="F02D"/>
        </w:r>
        <w:r w:rsidR="00CE3D8F" w:rsidRPr="00AC06F7">
          <w:rPr>
            <w:rStyle w:val="af0"/>
            <w:rFonts w:eastAsia="Calibri"/>
          </w:rPr>
          <w:t xml:space="preserve"> Доступ к регламентированным регистрам учета</w:t>
        </w:r>
        <w:r w:rsidR="00CE3D8F">
          <w:rPr>
            <w:webHidden/>
          </w:rPr>
          <w:tab/>
        </w:r>
        <w:r w:rsidR="00CE3D8F">
          <w:rPr>
            <w:webHidden/>
          </w:rPr>
          <w:fldChar w:fldCharType="begin"/>
        </w:r>
        <w:r w:rsidR="00CE3D8F">
          <w:rPr>
            <w:webHidden/>
          </w:rPr>
          <w:instrText xml:space="preserve"> PAGEREF _Toc105424193 \h </w:instrText>
        </w:r>
        <w:r w:rsidR="00CE3D8F">
          <w:rPr>
            <w:webHidden/>
          </w:rPr>
        </w:r>
        <w:r w:rsidR="00CE3D8F">
          <w:rPr>
            <w:webHidden/>
          </w:rPr>
          <w:fldChar w:fldCharType="separate"/>
        </w:r>
        <w:r w:rsidR="00DD402F">
          <w:rPr>
            <w:webHidden/>
          </w:rPr>
          <w:t>147</w:t>
        </w:r>
        <w:r w:rsidR="00CE3D8F">
          <w:rPr>
            <w:webHidden/>
          </w:rPr>
          <w:fldChar w:fldCharType="end"/>
        </w:r>
      </w:hyperlink>
    </w:p>
    <w:p w14:paraId="5B612AFF" w14:textId="1035B0A8" w:rsidR="00CE3D8F" w:rsidRDefault="0059064E">
      <w:pPr>
        <w:pStyle w:val="aff2"/>
        <w:rPr>
          <w:rFonts w:asciiTheme="minorHAnsi" w:eastAsiaTheme="minorEastAsia" w:hAnsiTheme="minorHAnsi" w:cstheme="minorBidi"/>
          <w:snapToGrid/>
          <w:color w:val="auto"/>
          <w:sz w:val="22"/>
          <w:szCs w:val="22"/>
        </w:rPr>
      </w:pPr>
      <w:hyperlink w:anchor="_Toc105424194" w:history="1">
        <w:r w:rsidR="00CE3D8F" w:rsidRPr="00AC06F7">
          <w:rPr>
            <w:rStyle w:val="af0"/>
            <w:rFonts w:eastAsia="Calibri"/>
          </w:rPr>
          <w:t xml:space="preserve">Рисунок 78 </w:t>
        </w:r>
        <w:r w:rsidR="00CE3D8F" w:rsidRPr="00AC06F7">
          <w:rPr>
            <w:rStyle w:val="af0"/>
            <w:rFonts w:eastAsia="Calibri"/>
            <w:szCs w:val="28"/>
          </w:rPr>
          <w:sym w:font="Symbol" w:char="F02D"/>
        </w:r>
        <w:r w:rsidR="00CE3D8F" w:rsidRPr="00AC06F7">
          <w:rPr>
            <w:rStyle w:val="af0"/>
            <w:rFonts w:eastAsia="Calibri"/>
          </w:rPr>
          <w:t xml:space="preserve"> Создание регистра учета</w:t>
        </w:r>
        <w:r w:rsidR="00CE3D8F">
          <w:rPr>
            <w:webHidden/>
          </w:rPr>
          <w:tab/>
        </w:r>
        <w:r w:rsidR="00CE3D8F">
          <w:rPr>
            <w:webHidden/>
          </w:rPr>
          <w:fldChar w:fldCharType="begin"/>
        </w:r>
        <w:r w:rsidR="00CE3D8F">
          <w:rPr>
            <w:webHidden/>
          </w:rPr>
          <w:instrText xml:space="preserve"> PAGEREF _Toc105424194 \h </w:instrText>
        </w:r>
        <w:r w:rsidR="00CE3D8F">
          <w:rPr>
            <w:webHidden/>
          </w:rPr>
        </w:r>
        <w:r w:rsidR="00CE3D8F">
          <w:rPr>
            <w:webHidden/>
          </w:rPr>
          <w:fldChar w:fldCharType="separate"/>
        </w:r>
        <w:r w:rsidR="00DD402F">
          <w:rPr>
            <w:webHidden/>
          </w:rPr>
          <w:t>147</w:t>
        </w:r>
        <w:r w:rsidR="00CE3D8F">
          <w:rPr>
            <w:webHidden/>
          </w:rPr>
          <w:fldChar w:fldCharType="end"/>
        </w:r>
      </w:hyperlink>
    </w:p>
    <w:p w14:paraId="39BB4FC7" w14:textId="47EB925A" w:rsidR="00CE3D8F" w:rsidRDefault="0059064E">
      <w:pPr>
        <w:pStyle w:val="aff2"/>
        <w:rPr>
          <w:rFonts w:asciiTheme="minorHAnsi" w:eastAsiaTheme="minorEastAsia" w:hAnsiTheme="minorHAnsi" w:cstheme="minorBidi"/>
          <w:snapToGrid/>
          <w:color w:val="auto"/>
          <w:sz w:val="22"/>
          <w:szCs w:val="22"/>
        </w:rPr>
      </w:pPr>
      <w:hyperlink w:anchor="_Toc105424195" w:history="1">
        <w:r w:rsidR="00CE3D8F" w:rsidRPr="00AC06F7">
          <w:rPr>
            <w:rStyle w:val="af0"/>
            <w:rFonts w:eastAsia="Calibri"/>
          </w:rPr>
          <w:t xml:space="preserve">Рисунок 79 </w:t>
        </w:r>
        <w:r w:rsidR="00CE3D8F" w:rsidRPr="00AC06F7">
          <w:rPr>
            <w:rStyle w:val="af0"/>
            <w:rFonts w:eastAsia="Calibri"/>
            <w:szCs w:val="28"/>
          </w:rPr>
          <w:sym w:font="Symbol" w:char="F02D"/>
        </w:r>
        <w:r w:rsidR="00CE3D8F" w:rsidRPr="00AC06F7">
          <w:rPr>
            <w:rStyle w:val="af0"/>
            <w:rFonts w:eastAsia="Calibri"/>
          </w:rPr>
          <w:t xml:space="preserve"> Заполнение регистра учета</w:t>
        </w:r>
        <w:r w:rsidR="00CE3D8F">
          <w:rPr>
            <w:webHidden/>
          </w:rPr>
          <w:tab/>
        </w:r>
        <w:r w:rsidR="00CE3D8F">
          <w:rPr>
            <w:webHidden/>
          </w:rPr>
          <w:fldChar w:fldCharType="begin"/>
        </w:r>
        <w:r w:rsidR="00CE3D8F">
          <w:rPr>
            <w:webHidden/>
          </w:rPr>
          <w:instrText xml:space="preserve"> PAGEREF _Toc105424195 \h </w:instrText>
        </w:r>
        <w:r w:rsidR="00CE3D8F">
          <w:rPr>
            <w:webHidden/>
          </w:rPr>
        </w:r>
        <w:r w:rsidR="00CE3D8F">
          <w:rPr>
            <w:webHidden/>
          </w:rPr>
          <w:fldChar w:fldCharType="separate"/>
        </w:r>
        <w:r w:rsidR="00DD402F">
          <w:rPr>
            <w:webHidden/>
          </w:rPr>
          <w:t>147</w:t>
        </w:r>
        <w:r w:rsidR="00CE3D8F">
          <w:rPr>
            <w:webHidden/>
          </w:rPr>
          <w:fldChar w:fldCharType="end"/>
        </w:r>
      </w:hyperlink>
    </w:p>
    <w:p w14:paraId="61F068A5" w14:textId="2B30D0B9" w:rsidR="00CE3D8F" w:rsidRDefault="0059064E">
      <w:pPr>
        <w:pStyle w:val="aff2"/>
        <w:rPr>
          <w:rFonts w:asciiTheme="minorHAnsi" w:eastAsiaTheme="minorEastAsia" w:hAnsiTheme="minorHAnsi" w:cstheme="minorBidi"/>
          <w:snapToGrid/>
          <w:color w:val="auto"/>
          <w:sz w:val="22"/>
          <w:szCs w:val="22"/>
        </w:rPr>
      </w:pPr>
      <w:hyperlink w:anchor="_Toc105424196" w:history="1">
        <w:r w:rsidR="00CE3D8F" w:rsidRPr="00AC06F7">
          <w:rPr>
            <w:rStyle w:val="af0"/>
            <w:rFonts w:eastAsia="Calibri"/>
          </w:rPr>
          <w:t xml:space="preserve">Рисунок 80 </w:t>
        </w:r>
        <w:r w:rsidR="00CE3D8F" w:rsidRPr="00AC06F7">
          <w:rPr>
            <w:rStyle w:val="af0"/>
            <w:rFonts w:eastAsia="Calibri"/>
            <w:szCs w:val="28"/>
          </w:rPr>
          <w:sym w:font="Symbol" w:char="F02D"/>
        </w:r>
        <w:r w:rsidR="00CE3D8F" w:rsidRPr="00AC06F7">
          <w:rPr>
            <w:rStyle w:val="af0"/>
            <w:rFonts w:eastAsia="Calibri"/>
          </w:rPr>
          <w:t xml:space="preserve"> Предложение об изменении даты запрета редактирования данных</w:t>
        </w:r>
        <w:r w:rsidR="00CE3D8F">
          <w:rPr>
            <w:webHidden/>
          </w:rPr>
          <w:tab/>
        </w:r>
        <w:r w:rsidR="00CE3D8F">
          <w:rPr>
            <w:webHidden/>
          </w:rPr>
          <w:fldChar w:fldCharType="begin"/>
        </w:r>
        <w:r w:rsidR="00CE3D8F">
          <w:rPr>
            <w:webHidden/>
          </w:rPr>
          <w:instrText xml:space="preserve"> PAGEREF _Toc105424196 \h </w:instrText>
        </w:r>
        <w:r w:rsidR="00CE3D8F">
          <w:rPr>
            <w:webHidden/>
          </w:rPr>
        </w:r>
        <w:r w:rsidR="00CE3D8F">
          <w:rPr>
            <w:webHidden/>
          </w:rPr>
          <w:fldChar w:fldCharType="separate"/>
        </w:r>
        <w:r w:rsidR="00DD402F">
          <w:rPr>
            <w:webHidden/>
          </w:rPr>
          <w:t>148</w:t>
        </w:r>
        <w:r w:rsidR="00CE3D8F">
          <w:rPr>
            <w:webHidden/>
          </w:rPr>
          <w:fldChar w:fldCharType="end"/>
        </w:r>
      </w:hyperlink>
    </w:p>
    <w:p w14:paraId="5EEB7C99" w14:textId="1D9EC1C8" w:rsidR="00CE3D8F" w:rsidRDefault="0059064E">
      <w:pPr>
        <w:pStyle w:val="aff2"/>
        <w:rPr>
          <w:rFonts w:asciiTheme="minorHAnsi" w:eastAsiaTheme="minorEastAsia" w:hAnsiTheme="minorHAnsi" w:cstheme="minorBidi"/>
          <w:snapToGrid/>
          <w:color w:val="auto"/>
          <w:sz w:val="22"/>
          <w:szCs w:val="22"/>
        </w:rPr>
      </w:pPr>
      <w:hyperlink w:anchor="_Toc105424197" w:history="1">
        <w:r w:rsidR="00CE3D8F" w:rsidRPr="00AC06F7">
          <w:rPr>
            <w:rStyle w:val="af0"/>
            <w:rFonts w:eastAsia="Calibri"/>
          </w:rPr>
          <w:t xml:space="preserve">Рисунок 81 </w:t>
        </w:r>
        <w:r w:rsidR="00CE3D8F" w:rsidRPr="00AC06F7">
          <w:rPr>
            <w:rStyle w:val="af0"/>
            <w:rFonts w:eastAsia="Calibri"/>
            <w:szCs w:val="28"/>
          </w:rPr>
          <w:sym w:font="Symbol" w:char="F02D"/>
        </w:r>
        <w:r w:rsidR="00CE3D8F" w:rsidRPr="00AC06F7">
          <w:rPr>
            <w:rStyle w:val="af0"/>
            <w:rFonts w:eastAsia="Calibri"/>
          </w:rPr>
          <w:t xml:space="preserve"> Даты запрета изменения</w:t>
        </w:r>
        <w:r w:rsidR="00CE3D8F">
          <w:rPr>
            <w:webHidden/>
          </w:rPr>
          <w:tab/>
        </w:r>
        <w:r w:rsidR="00CE3D8F">
          <w:rPr>
            <w:webHidden/>
          </w:rPr>
          <w:fldChar w:fldCharType="begin"/>
        </w:r>
        <w:r w:rsidR="00CE3D8F">
          <w:rPr>
            <w:webHidden/>
          </w:rPr>
          <w:instrText xml:space="preserve"> PAGEREF _Toc105424197 \h </w:instrText>
        </w:r>
        <w:r w:rsidR="00CE3D8F">
          <w:rPr>
            <w:webHidden/>
          </w:rPr>
        </w:r>
        <w:r w:rsidR="00CE3D8F">
          <w:rPr>
            <w:webHidden/>
          </w:rPr>
          <w:fldChar w:fldCharType="separate"/>
        </w:r>
        <w:r w:rsidR="00DD402F">
          <w:rPr>
            <w:webHidden/>
          </w:rPr>
          <w:t>149</w:t>
        </w:r>
        <w:r w:rsidR="00CE3D8F">
          <w:rPr>
            <w:webHidden/>
          </w:rPr>
          <w:fldChar w:fldCharType="end"/>
        </w:r>
      </w:hyperlink>
    </w:p>
    <w:p w14:paraId="0B17E0B0" w14:textId="4522E4AD" w:rsidR="00CE3D8F" w:rsidRDefault="0059064E">
      <w:pPr>
        <w:pStyle w:val="aff2"/>
        <w:rPr>
          <w:rFonts w:asciiTheme="minorHAnsi" w:eastAsiaTheme="minorEastAsia" w:hAnsiTheme="minorHAnsi" w:cstheme="minorBidi"/>
          <w:snapToGrid/>
          <w:color w:val="auto"/>
          <w:sz w:val="22"/>
          <w:szCs w:val="22"/>
        </w:rPr>
      </w:pPr>
      <w:hyperlink w:anchor="_Toc105424198" w:history="1">
        <w:r w:rsidR="00CE3D8F" w:rsidRPr="00AC06F7">
          <w:rPr>
            <w:rStyle w:val="af0"/>
            <w:rFonts w:eastAsia="Calibri"/>
          </w:rPr>
          <w:t xml:space="preserve">Рисунок 82 </w:t>
        </w:r>
        <w:r w:rsidR="00CE3D8F" w:rsidRPr="00AC06F7">
          <w:rPr>
            <w:rStyle w:val="af0"/>
            <w:rFonts w:eastAsia="Calibri"/>
            <w:szCs w:val="28"/>
          </w:rPr>
          <w:sym w:font="Symbol" w:char="F02D"/>
        </w:r>
        <w:r w:rsidR="00CE3D8F" w:rsidRPr="00AC06F7">
          <w:rPr>
            <w:rStyle w:val="af0"/>
            <w:rFonts w:eastAsia="Calibri"/>
          </w:rPr>
          <w:t xml:space="preserve"> Сформированный регистр учета</w:t>
        </w:r>
        <w:r w:rsidR="00CE3D8F">
          <w:rPr>
            <w:webHidden/>
          </w:rPr>
          <w:tab/>
        </w:r>
        <w:r w:rsidR="00CE3D8F">
          <w:rPr>
            <w:webHidden/>
          </w:rPr>
          <w:fldChar w:fldCharType="begin"/>
        </w:r>
        <w:r w:rsidR="00CE3D8F">
          <w:rPr>
            <w:webHidden/>
          </w:rPr>
          <w:instrText xml:space="preserve"> PAGEREF _Toc105424198 \h </w:instrText>
        </w:r>
        <w:r w:rsidR="00CE3D8F">
          <w:rPr>
            <w:webHidden/>
          </w:rPr>
        </w:r>
        <w:r w:rsidR="00CE3D8F">
          <w:rPr>
            <w:webHidden/>
          </w:rPr>
          <w:fldChar w:fldCharType="separate"/>
        </w:r>
        <w:r w:rsidR="00DD402F">
          <w:rPr>
            <w:webHidden/>
          </w:rPr>
          <w:t>150</w:t>
        </w:r>
        <w:r w:rsidR="00CE3D8F">
          <w:rPr>
            <w:webHidden/>
          </w:rPr>
          <w:fldChar w:fldCharType="end"/>
        </w:r>
      </w:hyperlink>
    </w:p>
    <w:p w14:paraId="2E137104" w14:textId="62A4893A" w:rsidR="00CE3D8F" w:rsidRDefault="0059064E">
      <w:pPr>
        <w:pStyle w:val="aff2"/>
        <w:rPr>
          <w:rFonts w:asciiTheme="minorHAnsi" w:eastAsiaTheme="minorEastAsia" w:hAnsiTheme="minorHAnsi" w:cstheme="minorBidi"/>
          <w:snapToGrid/>
          <w:color w:val="auto"/>
          <w:sz w:val="22"/>
          <w:szCs w:val="22"/>
        </w:rPr>
      </w:pPr>
      <w:hyperlink w:anchor="_Toc105424199" w:history="1">
        <w:r w:rsidR="00CE3D8F" w:rsidRPr="00AC06F7">
          <w:rPr>
            <w:rStyle w:val="af0"/>
            <w:rFonts w:eastAsia="Calibri"/>
          </w:rPr>
          <w:t xml:space="preserve">Рисунок 83 </w:t>
        </w:r>
        <w:r w:rsidR="00CE3D8F" w:rsidRPr="00AC06F7">
          <w:rPr>
            <w:rStyle w:val="af0"/>
            <w:rFonts w:eastAsia="Calibri"/>
            <w:szCs w:val="28"/>
          </w:rPr>
          <w:sym w:font="Symbol" w:char="F02D"/>
        </w:r>
        <w:r w:rsidR="00CE3D8F" w:rsidRPr="00AC06F7">
          <w:rPr>
            <w:rStyle w:val="af0"/>
            <w:rFonts w:eastAsia="Calibri"/>
          </w:rPr>
          <w:t xml:space="preserve"> Кнопка резолюции</w:t>
        </w:r>
        <w:r w:rsidR="00CE3D8F">
          <w:rPr>
            <w:webHidden/>
          </w:rPr>
          <w:tab/>
        </w:r>
        <w:r w:rsidR="00CE3D8F">
          <w:rPr>
            <w:webHidden/>
          </w:rPr>
          <w:fldChar w:fldCharType="begin"/>
        </w:r>
        <w:r w:rsidR="00CE3D8F">
          <w:rPr>
            <w:webHidden/>
          </w:rPr>
          <w:instrText xml:space="preserve"> PAGEREF _Toc105424199 \h </w:instrText>
        </w:r>
        <w:r w:rsidR="00CE3D8F">
          <w:rPr>
            <w:webHidden/>
          </w:rPr>
        </w:r>
        <w:r w:rsidR="00CE3D8F">
          <w:rPr>
            <w:webHidden/>
          </w:rPr>
          <w:fldChar w:fldCharType="separate"/>
        </w:r>
        <w:r w:rsidR="00DD402F">
          <w:rPr>
            <w:webHidden/>
          </w:rPr>
          <w:t>150</w:t>
        </w:r>
        <w:r w:rsidR="00CE3D8F">
          <w:rPr>
            <w:webHidden/>
          </w:rPr>
          <w:fldChar w:fldCharType="end"/>
        </w:r>
      </w:hyperlink>
    </w:p>
    <w:p w14:paraId="3AE37F52" w14:textId="4840AA67" w:rsidR="00CE3D8F" w:rsidRDefault="0059064E">
      <w:pPr>
        <w:pStyle w:val="aff2"/>
        <w:rPr>
          <w:rFonts w:asciiTheme="minorHAnsi" w:eastAsiaTheme="minorEastAsia" w:hAnsiTheme="minorHAnsi" w:cstheme="minorBidi"/>
          <w:snapToGrid/>
          <w:color w:val="auto"/>
          <w:sz w:val="22"/>
          <w:szCs w:val="22"/>
        </w:rPr>
      </w:pPr>
      <w:hyperlink w:anchor="_Toc105424200" w:history="1">
        <w:r w:rsidR="00CE3D8F" w:rsidRPr="00AC06F7">
          <w:rPr>
            <w:rStyle w:val="af0"/>
            <w:rFonts w:eastAsia="Calibri"/>
          </w:rPr>
          <w:t xml:space="preserve">Рисунок 84 </w:t>
        </w:r>
        <w:r w:rsidR="00CE3D8F" w:rsidRPr="00AC06F7">
          <w:rPr>
            <w:rStyle w:val="af0"/>
            <w:rFonts w:eastAsia="Calibri"/>
            <w:szCs w:val="28"/>
          </w:rPr>
          <w:sym w:font="Symbol" w:char="F02D"/>
        </w:r>
        <w:r w:rsidR="00CE3D8F" w:rsidRPr="00AC06F7">
          <w:rPr>
            <w:rStyle w:val="af0"/>
            <w:rFonts w:eastAsia="Calibri"/>
          </w:rPr>
          <w:t xml:space="preserve"> Форма подписи документа</w:t>
        </w:r>
        <w:r w:rsidR="00CE3D8F">
          <w:rPr>
            <w:webHidden/>
          </w:rPr>
          <w:tab/>
        </w:r>
        <w:r w:rsidR="00CE3D8F">
          <w:rPr>
            <w:webHidden/>
          </w:rPr>
          <w:fldChar w:fldCharType="begin"/>
        </w:r>
        <w:r w:rsidR="00CE3D8F">
          <w:rPr>
            <w:webHidden/>
          </w:rPr>
          <w:instrText xml:space="preserve"> PAGEREF _Toc105424200 \h </w:instrText>
        </w:r>
        <w:r w:rsidR="00CE3D8F">
          <w:rPr>
            <w:webHidden/>
          </w:rPr>
        </w:r>
        <w:r w:rsidR="00CE3D8F">
          <w:rPr>
            <w:webHidden/>
          </w:rPr>
          <w:fldChar w:fldCharType="separate"/>
        </w:r>
        <w:r w:rsidR="00DD402F">
          <w:rPr>
            <w:webHidden/>
          </w:rPr>
          <w:t>151</w:t>
        </w:r>
        <w:r w:rsidR="00CE3D8F">
          <w:rPr>
            <w:webHidden/>
          </w:rPr>
          <w:fldChar w:fldCharType="end"/>
        </w:r>
      </w:hyperlink>
    </w:p>
    <w:p w14:paraId="44983099" w14:textId="74F0BADA" w:rsidR="00CE3D8F" w:rsidRDefault="0059064E">
      <w:pPr>
        <w:pStyle w:val="aff2"/>
        <w:rPr>
          <w:rFonts w:asciiTheme="minorHAnsi" w:eastAsiaTheme="minorEastAsia" w:hAnsiTheme="minorHAnsi" w:cstheme="minorBidi"/>
          <w:snapToGrid/>
          <w:color w:val="auto"/>
          <w:sz w:val="22"/>
          <w:szCs w:val="22"/>
        </w:rPr>
      </w:pPr>
      <w:hyperlink w:anchor="_Toc105424201" w:history="1">
        <w:r w:rsidR="00CE3D8F" w:rsidRPr="00AC06F7">
          <w:rPr>
            <w:rStyle w:val="af0"/>
            <w:rFonts w:eastAsia="Calibri"/>
          </w:rPr>
          <w:t xml:space="preserve">Рисунок 85 </w:t>
        </w:r>
        <w:r w:rsidR="00CE3D8F" w:rsidRPr="00AC06F7">
          <w:rPr>
            <w:rStyle w:val="af0"/>
            <w:rFonts w:eastAsia="Calibri"/>
            <w:szCs w:val="28"/>
          </w:rPr>
          <w:sym w:font="Symbol" w:char="F02D"/>
        </w:r>
        <w:r w:rsidR="00CE3D8F" w:rsidRPr="00AC06F7">
          <w:rPr>
            <w:rStyle w:val="af0"/>
            <w:rFonts w:eastAsia="Calibri"/>
          </w:rPr>
          <w:t xml:space="preserve"> Ссылка на документ</w:t>
        </w:r>
        <w:r w:rsidR="00CE3D8F">
          <w:rPr>
            <w:webHidden/>
          </w:rPr>
          <w:tab/>
        </w:r>
        <w:r w:rsidR="00CE3D8F">
          <w:rPr>
            <w:webHidden/>
          </w:rPr>
          <w:fldChar w:fldCharType="begin"/>
        </w:r>
        <w:r w:rsidR="00CE3D8F">
          <w:rPr>
            <w:webHidden/>
          </w:rPr>
          <w:instrText xml:space="preserve"> PAGEREF _Toc105424201 \h </w:instrText>
        </w:r>
        <w:r w:rsidR="00CE3D8F">
          <w:rPr>
            <w:webHidden/>
          </w:rPr>
        </w:r>
        <w:r w:rsidR="00CE3D8F">
          <w:rPr>
            <w:webHidden/>
          </w:rPr>
          <w:fldChar w:fldCharType="separate"/>
        </w:r>
        <w:r w:rsidR="00DD402F">
          <w:rPr>
            <w:webHidden/>
          </w:rPr>
          <w:t>151</w:t>
        </w:r>
        <w:r w:rsidR="00CE3D8F">
          <w:rPr>
            <w:webHidden/>
          </w:rPr>
          <w:fldChar w:fldCharType="end"/>
        </w:r>
      </w:hyperlink>
    </w:p>
    <w:p w14:paraId="1D8D462F" w14:textId="1343B9FA" w:rsidR="00CE3D8F" w:rsidRDefault="0059064E">
      <w:pPr>
        <w:pStyle w:val="aff2"/>
        <w:rPr>
          <w:rFonts w:asciiTheme="minorHAnsi" w:eastAsiaTheme="minorEastAsia" w:hAnsiTheme="minorHAnsi" w:cstheme="minorBidi"/>
          <w:snapToGrid/>
          <w:color w:val="auto"/>
          <w:sz w:val="22"/>
          <w:szCs w:val="22"/>
        </w:rPr>
      </w:pPr>
      <w:hyperlink w:anchor="_Toc105424202" w:history="1">
        <w:r w:rsidR="00CE3D8F" w:rsidRPr="00AC06F7">
          <w:rPr>
            <w:rStyle w:val="af0"/>
            <w:rFonts w:eastAsia="Calibri"/>
          </w:rPr>
          <w:t xml:space="preserve">Рисунок 86 </w:t>
        </w:r>
        <w:r w:rsidR="00CE3D8F" w:rsidRPr="00AC06F7">
          <w:rPr>
            <w:rStyle w:val="af0"/>
            <w:rFonts w:eastAsia="Calibri"/>
            <w:szCs w:val="28"/>
          </w:rPr>
          <w:sym w:font="Symbol" w:char="F02D"/>
        </w:r>
        <w:r w:rsidR="00CE3D8F" w:rsidRPr="00AC06F7">
          <w:rPr>
            <w:rStyle w:val="af0"/>
            <w:rFonts w:eastAsia="Calibri"/>
          </w:rPr>
          <w:t xml:space="preserve"> Подписываемый набор данных</w:t>
        </w:r>
        <w:r w:rsidR="00CE3D8F">
          <w:rPr>
            <w:webHidden/>
          </w:rPr>
          <w:tab/>
        </w:r>
        <w:r w:rsidR="00CE3D8F">
          <w:rPr>
            <w:webHidden/>
          </w:rPr>
          <w:fldChar w:fldCharType="begin"/>
        </w:r>
        <w:r w:rsidR="00CE3D8F">
          <w:rPr>
            <w:webHidden/>
          </w:rPr>
          <w:instrText xml:space="preserve"> PAGEREF _Toc105424202 \h </w:instrText>
        </w:r>
        <w:r w:rsidR="00CE3D8F">
          <w:rPr>
            <w:webHidden/>
          </w:rPr>
        </w:r>
        <w:r w:rsidR="00CE3D8F">
          <w:rPr>
            <w:webHidden/>
          </w:rPr>
          <w:fldChar w:fldCharType="separate"/>
        </w:r>
        <w:r w:rsidR="00DD402F">
          <w:rPr>
            <w:webHidden/>
          </w:rPr>
          <w:t>152</w:t>
        </w:r>
        <w:r w:rsidR="00CE3D8F">
          <w:rPr>
            <w:webHidden/>
          </w:rPr>
          <w:fldChar w:fldCharType="end"/>
        </w:r>
      </w:hyperlink>
    </w:p>
    <w:p w14:paraId="4FCA426E" w14:textId="155757E5" w:rsidR="00CE3D8F" w:rsidRDefault="0059064E">
      <w:pPr>
        <w:pStyle w:val="aff2"/>
        <w:rPr>
          <w:rFonts w:asciiTheme="minorHAnsi" w:eastAsiaTheme="minorEastAsia" w:hAnsiTheme="minorHAnsi" w:cstheme="minorBidi"/>
          <w:snapToGrid/>
          <w:color w:val="auto"/>
          <w:sz w:val="22"/>
          <w:szCs w:val="22"/>
        </w:rPr>
      </w:pPr>
      <w:hyperlink w:anchor="_Toc105424203" w:history="1">
        <w:r w:rsidR="00CE3D8F" w:rsidRPr="00AC06F7">
          <w:rPr>
            <w:rStyle w:val="af0"/>
            <w:rFonts w:eastAsia="Calibri"/>
          </w:rPr>
          <w:t xml:space="preserve">Рисунок 87 </w:t>
        </w:r>
        <w:r w:rsidR="00CE3D8F" w:rsidRPr="00AC06F7">
          <w:rPr>
            <w:rStyle w:val="af0"/>
            <w:rFonts w:eastAsia="Calibri"/>
            <w:szCs w:val="28"/>
          </w:rPr>
          <w:sym w:font="Symbol" w:char="F02D"/>
        </w:r>
        <w:r w:rsidR="00CE3D8F" w:rsidRPr="00AC06F7">
          <w:rPr>
            <w:rStyle w:val="af0"/>
            <w:rFonts w:eastAsia="Calibri"/>
          </w:rPr>
          <w:t xml:space="preserve"> Печатная форма регистра учета</w:t>
        </w:r>
        <w:r w:rsidR="00CE3D8F">
          <w:rPr>
            <w:webHidden/>
          </w:rPr>
          <w:tab/>
        </w:r>
        <w:r w:rsidR="00CE3D8F">
          <w:rPr>
            <w:webHidden/>
          </w:rPr>
          <w:fldChar w:fldCharType="begin"/>
        </w:r>
        <w:r w:rsidR="00CE3D8F">
          <w:rPr>
            <w:webHidden/>
          </w:rPr>
          <w:instrText xml:space="preserve"> PAGEREF _Toc105424203 \h </w:instrText>
        </w:r>
        <w:r w:rsidR="00CE3D8F">
          <w:rPr>
            <w:webHidden/>
          </w:rPr>
        </w:r>
        <w:r w:rsidR="00CE3D8F">
          <w:rPr>
            <w:webHidden/>
          </w:rPr>
          <w:fldChar w:fldCharType="separate"/>
        </w:r>
        <w:r w:rsidR="00DD402F">
          <w:rPr>
            <w:webHidden/>
          </w:rPr>
          <w:t>153</w:t>
        </w:r>
        <w:r w:rsidR="00CE3D8F">
          <w:rPr>
            <w:webHidden/>
          </w:rPr>
          <w:fldChar w:fldCharType="end"/>
        </w:r>
      </w:hyperlink>
    </w:p>
    <w:p w14:paraId="1D634922" w14:textId="1F7568B2" w:rsidR="00CE3D8F" w:rsidRDefault="0059064E">
      <w:pPr>
        <w:pStyle w:val="aff2"/>
        <w:rPr>
          <w:rFonts w:asciiTheme="minorHAnsi" w:eastAsiaTheme="minorEastAsia" w:hAnsiTheme="minorHAnsi" w:cstheme="minorBidi"/>
          <w:snapToGrid/>
          <w:color w:val="auto"/>
          <w:sz w:val="22"/>
          <w:szCs w:val="22"/>
        </w:rPr>
      </w:pPr>
      <w:hyperlink w:anchor="_Toc105424204" w:history="1">
        <w:r w:rsidR="00CE3D8F" w:rsidRPr="00AC06F7">
          <w:rPr>
            <w:rStyle w:val="af0"/>
            <w:rFonts w:eastAsia="Calibri"/>
          </w:rPr>
          <w:t xml:space="preserve">Рисунок 88 </w:t>
        </w:r>
        <w:r w:rsidR="00CE3D8F" w:rsidRPr="00AC06F7">
          <w:rPr>
            <w:rStyle w:val="af0"/>
            <w:rFonts w:eastAsia="Calibri"/>
            <w:szCs w:val="28"/>
          </w:rPr>
          <w:sym w:font="Symbol" w:char="F02D"/>
        </w:r>
        <w:r w:rsidR="00CE3D8F" w:rsidRPr="00AC06F7">
          <w:rPr>
            <w:rStyle w:val="af0"/>
            <w:rFonts w:eastAsia="Calibri"/>
          </w:rPr>
          <w:t xml:space="preserve"> Отображение статуса актуальности на форме регистра учета</w:t>
        </w:r>
        <w:r w:rsidR="00CE3D8F">
          <w:rPr>
            <w:webHidden/>
          </w:rPr>
          <w:tab/>
        </w:r>
        <w:r w:rsidR="00CE3D8F">
          <w:rPr>
            <w:webHidden/>
          </w:rPr>
          <w:fldChar w:fldCharType="begin"/>
        </w:r>
        <w:r w:rsidR="00CE3D8F">
          <w:rPr>
            <w:webHidden/>
          </w:rPr>
          <w:instrText xml:space="preserve"> PAGEREF _Toc105424204 \h </w:instrText>
        </w:r>
        <w:r w:rsidR="00CE3D8F">
          <w:rPr>
            <w:webHidden/>
          </w:rPr>
        </w:r>
        <w:r w:rsidR="00CE3D8F">
          <w:rPr>
            <w:webHidden/>
          </w:rPr>
          <w:fldChar w:fldCharType="separate"/>
        </w:r>
        <w:r w:rsidR="00DD402F">
          <w:rPr>
            <w:webHidden/>
          </w:rPr>
          <w:t>153</w:t>
        </w:r>
        <w:r w:rsidR="00CE3D8F">
          <w:rPr>
            <w:webHidden/>
          </w:rPr>
          <w:fldChar w:fldCharType="end"/>
        </w:r>
      </w:hyperlink>
    </w:p>
    <w:p w14:paraId="04F968A9" w14:textId="4BA4C715" w:rsidR="00CE3D8F" w:rsidRDefault="0059064E">
      <w:pPr>
        <w:pStyle w:val="aff2"/>
        <w:rPr>
          <w:rFonts w:asciiTheme="minorHAnsi" w:eastAsiaTheme="minorEastAsia" w:hAnsiTheme="minorHAnsi" w:cstheme="minorBidi"/>
          <w:snapToGrid/>
          <w:color w:val="auto"/>
          <w:sz w:val="22"/>
          <w:szCs w:val="22"/>
        </w:rPr>
      </w:pPr>
      <w:hyperlink w:anchor="_Toc105424205" w:history="1">
        <w:r w:rsidR="00CE3D8F" w:rsidRPr="00AC06F7">
          <w:rPr>
            <w:rStyle w:val="af0"/>
            <w:rFonts w:eastAsia="Calibri"/>
          </w:rPr>
          <w:t xml:space="preserve">Рисунок 89 </w:t>
        </w:r>
        <w:r w:rsidR="00CE3D8F" w:rsidRPr="00AC06F7">
          <w:rPr>
            <w:rStyle w:val="af0"/>
            <w:rFonts w:eastAsia="Calibri"/>
            <w:szCs w:val="28"/>
          </w:rPr>
          <w:sym w:font="Symbol" w:char="F02D"/>
        </w:r>
        <w:r w:rsidR="00CE3D8F" w:rsidRPr="00AC06F7">
          <w:rPr>
            <w:rStyle w:val="af0"/>
            <w:rFonts w:eastAsia="Calibri"/>
          </w:rPr>
          <w:t xml:space="preserve"> Отображение статуса актуальности на форме списка регистров учета</w:t>
        </w:r>
        <w:r w:rsidR="00CE3D8F">
          <w:rPr>
            <w:webHidden/>
          </w:rPr>
          <w:tab/>
        </w:r>
        <w:r w:rsidR="00CE3D8F">
          <w:rPr>
            <w:webHidden/>
          </w:rPr>
          <w:fldChar w:fldCharType="begin"/>
        </w:r>
        <w:r w:rsidR="00CE3D8F">
          <w:rPr>
            <w:webHidden/>
          </w:rPr>
          <w:instrText xml:space="preserve"> PAGEREF _Toc105424205 \h </w:instrText>
        </w:r>
        <w:r w:rsidR="00CE3D8F">
          <w:rPr>
            <w:webHidden/>
          </w:rPr>
        </w:r>
        <w:r w:rsidR="00CE3D8F">
          <w:rPr>
            <w:webHidden/>
          </w:rPr>
          <w:fldChar w:fldCharType="separate"/>
        </w:r>
        <w:r w:rsidR="00DD402F">
          <w:rPr>
            <w:webHidden/>
          </w:rPr>
          <w:t>154</w:t>
        </w:r>
        <w:r w:rsidR="00CE3D8F">
          <w:rPr>
            <w:webHidden/>
          </w:rPr>
          <w:fldChar w:fldCharType="end"/>
        </w:r>
      </w:hyperlink>
    </w:p>
    <w:p w14:paraId="6F30BD8F" w14:textId="55FC5947" w:rsidR="00CE3D8F" w:rsidRDefault="0059064E">
      <w:pPr>
        <w:pStyle w:val="aff2"/>
        <w:rPr>
          <w:rFonts w:asciiTheme="minorHAnsi" w:eastAsiaTheme="minorEastAsia" w:hAnsiTheme="minorHAnsi" w:cstheme="minorBidi"/>
          <w:snapToGrid/>
          <w:color w:val="auto"/>
          <w:sz w:val="22"/>
          <w:szCs w:val="22"/>
        </w:rPr>
      </w:pPr>
      <w:hyperlink w:anchor="_Toc105424206" w:history="1">
        <w:r w:rsidR="00CE3D8F" w:rsidRPr="00AC06F7">
          <w:rPr>
            <w:rStyle w:val="af0"/>
            <w:rFonts w:eastAsia="Calibri"/>
          </w:rPr>
          <w:t xml:space="preserve">Рисунок 90 </w:t>
        </w:r>
        <w:r w:rsidR="00CE3D8F" w:rsidRPr="00AC06F7">
          <w:rPr>
            <w:rStyle w:val="af0"/>
            <w:rFonts w:eastAsia="Calibri"/>
            <w:szCs w:val="28"/>
          </w:rPr>
          <w:sym w:font="Symbol" w:char="F02D"/>
        </w:r>
        <w:r w:rsidR="00CE3D8F" w:rsidRPr="00AC06F7">
          <w:rPr>
            <w:rStyle w:val="af0"/>
            <w:rFonts w:eastAsia="Calibri"/>
          </w:rPr>
          <w:t xml:space="preserve"> Статус «Не актуален»</w:t>
        </w:r>
        <w:r w:rsidR="00CE3D8F">
          <w:rPr>
            <w:webHidden/>
          </w:rPr>
          <w:tab/>
        </w:r>
        <w:r w:rsidR="00CE3D8F">
          <w:rPr>
            <w:webHidden/>
          </w:rPr>
          <w:fldChar w:fldCharType="begin"/>
        </w:r>
        <w:r w:rsidR="00CE3D8F">
          <w:rPr>
            <w:webHidden/>
          </w:rPr>
          <w:instrText xml:space="preserve"> PAGEREF _Toc105424206 \h </w:instrText>
        </w:r>
        <w:r w:rsidR="00CE3D8F">
          <w:rPr>
            <w:webHidden/>
          </w:rPr>
        </w:r>
        <w:r w:rsidR="00CE3D8F">
          <w:rPr>
            <w:webHidden/>
          </w:rPr>
          <w:fldChar w:fldCharType="separate"/>
        </w:r>
        <w:r w:rsidR="00DD402F">
          <w:rPr>
            <w:webHidden/>
          </w:rPr>
          <w:t>154</w:t>
        </w:r>
        <w:r w:rsidR="00CE3D8F">
          <w:rPr>
            <w:webHidden/>
          </w:rPr>
          <w:fldChar w:fldCharType="end"/>
        </w:r>
      </w:hyperlink>
    </w:p>
    <w:p w14:paraId="3BE5108F" w14:textId="2B3FB26A" w:rsidR="00CE3D8F" w:rsidRDefault="0059064E">
      <w:pPr>
        <w:pStyle w:val="aff2"/>
        <w:rPr>
          <w:rFonts w:asciiTheme="minorHAnsi" w:eastAsiaTheme="minorEastAsia" w:hAnsiTheme="minorHAnsi" w:cstheme="minorBidi"/>
          <w:snapToGrid/>
          <w:color w:val="auto"/>
          <w:sz w:val="22"/>
          <w:szCs w:val="22"/>
        </w:rPr>
      </w:pPr>
      <w:hyperlink w:anchor="_Toc105424207" w:history="1">
        <w:r w:rsidR="00CE3D8F" w:rsidRPr="00AC06F7">
          <w:rPr>
            <w:rStyle w:val="af0"/>
            <w:rFonts w:eastAsia="Calibri"/>
          </w:rPr>
          <w:t xml:space="preserve">Рисунок 91 </w:t>
        </w:r>
        <w:r w:rsidR="00CE3D8F" w:rsidRPr="00AC06F7">
          <w:rPr>
            <w:rStyle w:val="af0"/>
            <w:rFonts w:eastAsia="Calibri"/>
            <w:szCs w:val="28"/>
          </w:rPr>
          <w:sym w:font="Symbol" w:char="F02D"/>
        </w:r>
        <w:r w:rsidR="00CE3D8F" w:rsidRPr="00AC06F7">
          <w:rPr>
            <w:rStyle w:val="af0"/>
            <w:rFonts w:eastAsia="Calibri"/>
          </w:rPr>
          <w:t xml:space="preserve"> Статус «Требуется закрытие периода и проверка актуальности»</w:t>
        </w:r>
        <w:r w:rsidR="00CE3D8F">
          <w:rPr>
            <w:webHidden/>
          </w:rPr>
          <w:tab/>
        </w:r>
        <w:r w:rsidR="00CE3D8F">
          <w:rPr>
            <w:webHidden/>
          </w:rPr>
          <w:fldChar w:fldCharType="begin"/>
        </w:r>
        <w:r w:rsidR="00CE3D8F">
          <w:rPr>
            <w:webHidden/>
          </w:rPr>
          <w:instrText xml:space="preserve"> PAGEREF _Toc105424207 \h </w:instrText>
        </w:r>
        <w:r w:rsidR="00CE3D8F">
          <w:rPr>
            <w:webHidden/>
          </w:rPr>
        </w:r>
        <w:r w:rsidR="00CE3D8F">
          <w:rPr>
            <w:webHidden/>
          </w:rPr>
          <w:fldChar w:fldCharType="separate"/>
        </w:r>
        <w:r w:rsidR="00DD402F">
          <w:rPr>
            <w:webHidden/>
          </w:rPr>
          <w:t>155</w:t>
        </w:r>
        <w:r w:rsidR="00CE3D8F">
          <w:rPr>
            <w:webHidden/>
          </w:rPr>
          <w:fldChar w:fldCharType="end"/>
        </w:r>
      </w:hyperlink>
    </w:p>
    <w:p w14:paraId="5DB9104B" w14:textId="02077433" w:rsidR="00CE3D8F" w:rsidRDefault="0059064E">
      <w:pPr>
        <w:pStyle w:val="aff2"/>
        <w:rPr>
          <w:rFonts w:asciiTheme="minorHAnsi" w:eastAsiaTheme="minorEastAsia" w:hAnsiTheme="minorHAnsi" w:cstheme="minorBidi"/>
          <w:snapToGrid/>
          <w:color w:val="auto"/>
          <w:sz w:val="22"/>
          <w:szCs w:val="22"/>
        </w:rPr>
      </w:pPr>
      <w:hyperlink w:anchor="_Toc105424208" w:history="1">
        <w:r w:rsidR="00CE3D8F" w:rsidRPr="00AC06F7">
          <w:rPr>
            <w:rStyle w:val="af0"/>
            <w:rFonts w:eastAsia="Calibri"/>
          </w:rPr>
          <w:t xml:space="preserve">Рисунок 92 </w:t>
        </w:r>
        <w:r w:rsidR="00CE3D8F" w:rsidRPr="00AC06F7">
          <w:rPr>
            <w:rStyle w:val="af0"/>
            <w:rFonts w:eastAsia="Calibri"/>
            <w:szCs w:val="28"/>
          </w:rPr>
          <w:sym w:font="Symbol" w:char="F02D"/>
        </w:r>
        <w:r w:rsidR="00CE3D8F" w:rsidRPr="00AC06F7">
          <w:rPr>
            <w:rStyle w:val="af0"/>
            <w:rFonts w:eastAsia="Calibri"/>
          </w:rPr>
          <w:t xml:space="preserve"> Кнопка «Расшифровка»</w:t>
        </w:r>
        <w:r w:rsidR="00CE3D8F">
          <w:rPr>
            <w:webHidden/>
          </w:rPr>
          <w:tab/>
        </w:r>
        <w:r w:rsidR="00CE3D8F">
          <w:rPr>
            <w:webHidden/>
          </w:rPr>
          <w:fldChar w:fldCharType="begin"/>
        </w:r>
        <w:r w:rsidR="00CE3D8F">
          <w:rPr>
            <w:webHidden/>
          </w:rPr>
          <w:instrText xml:space="preserve"> PAGEREF _Toc105424208 \h </w:instrText>
        </w:r>
        <w:r w:rsidR="00CE3D8F">
          <w:rPr>
            <w:webHidden/>
          </w:rPr>
        </w:r>
        <w:r w:rsidR="00CE3D8F">
          <w:rPr>
            <w:webHidden/>
          </w:rPr>
          <w:fldChar w:fldCharType="separate"/>
        </w:r>
        <w:r w:rsidR="00DD402F">
          <w:rPr>
            <w:webHidden/>
          </w:rPr>
          <w:t>155</w:t>
        </w:r>
        <w:r w:rsidR="00CE3D8F">
          <w:rPr>
            <w:webHidden/>
          </w:rPr>
          <w:fldChar w:fldCharType="end"/>
        </w:r>
      </w:hyperlink>
    </w:p>
    <w:p w14:paraId="1FB2FEFD" w14:textId="1808262F" w:rsidR="00CE3D8F" w:rsidRDefault="0059064E">
      <w:pPr>
        <w:pStyle w:val="aff2"/>
        <w:rPr>
          <w:rFonts w:asciiTheme="minorHAnsi" w:eastAsiaTheme="minorEastAsia" w:hAnsiTheme="minorHAnsi" w:cstheme="minorBidi"/>
          <w:snapToGrid/>
          <w:color w:val="auto"/>
          <w:sz w:val="22"/>
          <w:szCs w:val="22"/>
        </w:rPr>
      </w:pPr>
      <w:hyperlink w:anchor="_Toc105424209" w:history="1">
        <w:r w:rsidR="00CE3D8F" w:rsidRPr="00AC06F7">
          <w:rPr>
            <w:rStyle w:val="af0"/>
            <w:rFonts w:eastAsia="Calibri"/>
          </w:rPr>
          <w:t xml:space="preserve">Рисунок 93 </w:t>
        </w:r>
        <w:r w:rsidR="00CE3D8F" w:rsidRPr="00AC06F7">
          <w:rPr>
            <w:rStyle w:val="af0"/>
            <w:rFonts w:eastAsia="Calibri"/>
            <w:szCs w:val="28"/>
          </w:rPr>
          <w:sym w:font="Symbol" w:char="F02D"/>
        </w:r>
        <w:r w:rsidR="00CE3D8F" w:rsidRPr="00AC06F7">
          <w:rPr>
            <w:rStyle w:val="af0"/>
            <w:rFonts w:eastAsia="Calibri"/>
          </w:rPr>
          <w:t xml:space="preserve"> Просмотр данных</w:t>
        </w:r>
        <w:r w:rsidR="00CE3D8F" w:rsidRPr="00AC06F7">
          <w:rPr>
            <w:rStyle w:val="af0"/>
            <w:rFonts w:eastAsia="Calibri"/>
            <w:lang w:val="en-US"/>
          </w:rPr>
          <w:t xml:space="preserve"> </w:t>
        </w:r>
        <w:r w:rsidR="00CE3D8F" w:rsidRPr="00AC06F7">
          <w:rPr>
            <w:rStyle w:val="af0"/>
            <w:rFonts w:eastAsia="Calibri"/>
          </w:rPr>
          <w:t>учета</w:t>
        </w:r>
        <w:r w:rsidR="00CE3D8F">
          <w:rPr>
            <w:webHidden/>
          </w:rPr>
          <w:tab/>
        </w:r>
        <w:r w:rsidR="00CE3D8F">
          <w:rPr>
            <w:webHidden/>
          </w:rPr>
          <w:fldChar w:fldCharType="begin"/>
        </w:r>
        <w:r w:rsidR="00CE3D8F">
          <w:rPr>
            <w:webHidden/>
          </w:rPr>
          <w:instrText xml:space="preserve"> PAGEREF _Toc105424209 \h </w:instrText>
        </w:r>
        <w:r w:rsidR="00CE3D8F">
          <w:rPr>
            <w:webHidden/>
          </w:rPr>
        </w:r>
        <w:r w:rsidR="00CE3D8F">
          <w:rPr>
            <w:webHidden/>
          </w:rPr>
          <w:fldChar w:fldCharType="separate"/>
        </w:r>
        <w:r w:rsidR="00DD402F">
          <w:rPr>
            <w:webHidden/>
          </w:rPr>
          <w:t>156</w:t>
        </w:r>
        <w:r w:rsidR="00CE3D8F">
          <w:rPr>
            <w:webHidden/>
          </w:rPr>
          <w:fldChar w:fldCharType="end"/>
        </w:r>
      </w:hyperlink>
    </w:p>
    <w:p w14:paraId="30ECFF69" w14:textId="1BAB1242" w:rsidR="00CE3D8F" w:rsidRDefault="0059064E">
      <w:pPr>
        <w:pStyle w:val="aff2"/>
        <w:rPr>
          <w:rFonts w:asciiTheme="minorHAnsi" w:eastAsiaTheme="minorEastAsia" w:hAnsiTheme="minorHAnsi" w:cstheme="minorBidi"/>
          <w:snapToGrid/>
          <w:color w:val="auto"/>
          <w:sz w:val="22"/>
          <w:szCs w:val="22"/>
        </w:rPr>
      </w:pPr>
      <w:hyperlink w:anchor="_Toc105424210" w:history="1">
        <w:r w:rsidR="00CE3D8F" w:rsidRPr="00AC06F7">
          <w:rPr>
            <w:rStyle w:val="af0"/>
            <w:rFonts w:eastAsia="Calibri"/>
          </w:rPr>
          <w:t xml:space="preserve">Рисунок 94 </w:t>
        </w:r>
        <w:r w:rsidR="00CE3D8F" w:rsidRPr="00AC06F7">
          <w:rPr>
            <w:rStyle w:val="af0"/>
            <w:rFonts w:eastAsia="Calibri"/>
            <w:szCs w:val="28"/>
          </w:rPr>
          <w:sym w:font="Symbol" w:char="F02D"/>
        </w:r>
        <w:r w:rsidR="00CE3D8F" w:rsidRPr="00AC06F7">
          <w:rPr>
            <w:rStyle w:val="af0"/>
            <w:rFonts w:eastAsia="Calibri"/>
          </w:rPr>
          <w:t xml:space="preserve"> Сравнение данных регистра с текущими учетными данными</w:t>
        </w:r>
        <w:r w:rsidR="00CE3D8F">
          <w:rPr>
            <w:webHidden/>
          </w:rPr>
          <w:tab/>
        </w:r>
        <w:r w:rsidR="00CE3D8F">
          <w:rPr>
            <w:webHidden/>
          </w:rPr>
          <w:fldChar w:fldCharType="begin"/>
        </w:r>
        <w:r w:rsidR="00CE3D8F">
          <w:rPr>
            <w:webHidden/>
          </w:rPr>
          <w:instrText xml:space="preserve"> PAGEREF _Toc105424210 \h </w:instrText>
        </w:r>
        <w:r w:rsidR="00CE3D8F">
          <w:rPr>
            <w:webHidden/>
          </w:rPr>
        </w:r>
        <w:r w:rsidR="00CE3D8F">
          <w:rPr>
            <w:webHidden/>
          </w:rPr>
          <w:fldChar w:fldCharType="separate"/>
        </w:r>
        <w:r w:rsidR="00DD402F">
          <w:rPr>
            <w:webHidden/>
          </w:rPr>
          <w:t>156</w:t>
        </w:r>
        <w:r w:rsidR="00CE3D8F">
          <w:rPr>
            <w:webHidden/>
          </w:rPr>
          <w:fldChar w:fldCharType="end"/>
        </w:r>
      </w:hyperlink>
    </w:p>
    <w:p w14:paraId="0F0F2E46" w14:textId="44D5FD15" w:rsidR="00CE3D8F" w:rsidRDefault="0059064E">
      <w:pPr>
        <w:pStyle w:val="aff2"/>
        <w:rPr>
          <w:rFonts w:asciiTheme="minorHAnsi" w:eastAsiaTheme="minorEastAsia" w:hAnsiTheme="minorHAnsi" w:cstheme="minorBidi"/>
          <w:snapToGrid/>
          <w:color w:val="auto"/>
          <w:sz w:val="22"/>
          <w:szCs w:val="22"/>
        </w:rPr>
      </w:pPr>
      <w:hyperlink w:anchor="_Toc105424211" w:history="1">
        <w:r w:rsidR="00CE3D8F" w:rsidRPr="00AC06F7">
          <w:rPr>
            <w:rStyle w:val="af0"/>
            <w:rFonts w:eastAsia="Calibri"/>
          </w:rPr>
          <w:t xml:space="preserve">Рисунок 95 </w:t>
        </w:r>
        <w:r w:rsidR="00CE3D8F" w:rsidRPr="00AC06F7">
          <w:rPr>
            <w:rStyle w:val="af0"/>
            <w:rFonts w:eastAsia="Calibri"/>
            <w:szCs w:val="28"/>
          </w:rPr>
          <w:sym w:font="Symbol" w:char="F02D"/>
        </w:r>
        <w:r w:rsidR="00CE3D8F" w:rsidRPr="00AC06F7">
          <w:rPr>
            <w:rStyle w:val="af0"/>
            <w:rFonts w:eastAsia="Calibri"/>
          </w:rPr>
          <w:t xml:space="preserve"> Сообщение об отсутствии расхождений в данных сформированного регистра учета с текущими учетными данными</w:t>
        </w:r>
        <w:r w:rsidR="00CE3D8F">
          <w:rPr>
            <w:webHidden/>
          </w:rPr>
          <w:tab/>
        </w:r>
        <w:r w:rsidR="00CE3D8F">
          <w:rPr>
            <w:webHidden/>
          </w:rPr>
          <w:fldChar w:fldCharType="begin"/>
        </w:r>
        <w:r w:rsidR="00CE3D8F">
          <w:rPr>
            <w:webHidden/>
          </w:rPr>
          <w:instrText xml:space="preserve"> PAGEREF _Toc105424211 \h </w:instrText>
        </w:r>
        <w:r w:rsidR="00CE3D8F">
          <w:rPr>
            <w:webHidden/>
          </w:rPr>
        </w:r>
        <w:r w:rsidR="00CE3D8F">
          <w:rPr>
            <w:webHidden/>
          </w:rPr>
          <w:fldChar w:fldCharType="separate"/>
        </w:r>
        <w:r w:rsidR="00DD402F">
          <w:rPr>
            <w:webHidden/>
          </w:rPr>
          <w:t>157</w:t>
        </w:r>
        <w:r w:rsidR="00CE3D8F">
          <w:rPr>
            <w:webHidden/>
          </w:rPr>
          <w:fldChar w:fldCharType="end"/>
        </w:r>
      </w:hyperlink>
    </w:p>
    <w:p w14:paraId="546EDFB6" w14:textId="1AB1D3FA" w:rsidR="00CE3D8F" w:rsidRDefault="0059064E">
      <w:pPr>
        <w:pStyle w:val="aff2"/>
        <w:rPr>
          <w:rFonts w:asciiTheme="minorHAnsi" w:eastAsiaTheme="minorEastAsia" w:hAnsiTheme="minorHAnsi" w:cstheme="minorBidi"/>
          <w:snapToGrid/>
          <w:color w:val="auto"/>
          <w:sz w:val="22"/>
          <w:szCs w:val="22"/>
        </w:rPr>
      </w:pPr>
      <w:hyperlink w:anchor="_Toc105424212" w:history="1">
        <w:r w:rsidR="00CE3D8F" w:rsidRPr="00AC06F7">
          <w:rPr>
            <w:rStyle w:val="af0"/>
            <w:rFonts w:eastAsia="Calibri"/>
          </w:rPr>
          <w:t xml:space="preserve">Рисунок 96 </w:t>
        </w:r>
        <w:r w:rsidR="00CE3D8F" w:rsidRPr="00AC06F7">
          <w:rPr>
            <w:rStyle w:val="af0"/>
            <w:rFonts w:eastAsia="Calibri"/>
            <w:szCs w:val="28"/>
          </w:rPr>
          <w:sym w:font="Symbol" w:char="F02D"/>
        </w:r>
        <w:r w:rsidR="00CE3D8F" w:rsidRPr="00AC06F7">
          <w:rPr>
            <w:rStyle w:val="af0"/>
            <w:rFonts w:eastAsia="Calibri"/>
          </w:rPr>
          <w:t xml:space="preserve"> Форма «Проверка актуальности регистра учета»</w:t>
        </w:r>
        <w:r w:rsidR="00CE3D8F">
          <w:rPr>
            <w:webHidden/>
          </w:rPr>
          <w:tab/>
        </w:r>
        <w:r w:rsidR="00CE3D8F">
          <w:rPr>
            <w:webHidden/>
          </w:rPr>
          <w:fldChar w:fldCharType="begin"/>
        </w:r>
        <w:r w:rsidR="00CE3D8F">
          <w:rPr>
            <w:webHidden/>
          </w:rPr>
          <w:instrText xml:space="preserve"> PAGEREF _Toc105424212 \h </w:instrText>
        </w:r>
        <w:r w:rsidR="00CE3D8F">
          <w:rPr>
            <w:webHidden/>
          </w:rPr>
        </w:r>
        <w:r w:rsidR="00CE3D8F">
          <w:rPr>
            <w:webHidden/>
          </w:rPr>
          <w:fldChar w:fldCharType="separate"/>
        </w:r>
        <w:r w:rsidR="00DD402F">
          <w:rPr>
            <w:webHidden/>
          </w:rPr>
          <w:t>157</w:t>
        </w:r>
        <w:r w:rsidR="00CE3D8F">
          <w:rPr>
            <w:webHidden/>
          </w:rPr>
          <w:fldChar w:fldCharType="end"/>
        </w:r>
      </w:hyperlink>
    </w:p>
    <w:p w14:paraId="3C89305E" w14:textId="1974A7F9" w:rsidR="00CE3D8F" w:rsidRDefault="0059064E">
      <w:pPr>
        <w:pStyle w:val="aff2"/>
        <w:rPr>
          <w:rFonts w:asciiTheme="minorHAnsi" w:eastAsiaTheme="minorEastAsia" w:hAnsiTheme="minorHAnsi" w:cstheme="minorBidi"/>
          <w:snapToGrid/>
          <w:color w:val="auto"/>
          <w:sz w:val="22"/>
          <w:szCs w:val="22"/>
        </w:rPr>
      </w:pPr>
      <w:hyperlink w:anchor="_Toc105424213" w:history="1">
        <w:r w:rsidR="00CE3D8F" w:rsidRPr="00AC06F7">
          <w:rPr>
            <w:rStyle w:val="af0"/>
            <w:rFonts w:eastAsia="Calibri"/>
          </w:rPr>
          <w:t>Рисунок 97 – Быстрый доступ к формулярам и справочникам на начальной странице</w:t>
        </w:r>
        <w:r w:rsidR="00CE3D8F">
          <w:rPr>
            <w:webHidden/>
          </w:rPr>
          <w:tab/>
        </w:r>
        <w:r w:rsidR="00CE3D8F">
          <w:rPr>
            <w:webHidden/>
          </w:rPr>
          <w:fldChar w:fldCharType="begin"/>
        </w:r>
        <w:r w:rsidR="00CE3D8F">
          <w:rPr>
            <w:webHidden/>
          </w:rPr>
          <w:instrText xml:space="preserve"> PAGEREF _Toc105424213 \h </w:instrText>
        </w:r>
        <w:r w:rsidR="00CE3D8F">
          <w:rPr>
            <w:webHidden/>
          </w:rPr>
        </w:r>
        <w:r w:rsidR="00CE3D8F">
          <w:rPr>
            <w:webHidden/>
          </w:rPr>
          <w:fldChar w:fldCharType="separate"/>
        </w:r>
        <w:r w:rsidR="00DD402F">
          <w:rPr>
            <w:webHidden/>
          </w:rPr>
          <w:t>158</w:t>
        </w:r>
        <w:r w:rsidR="00CE3D8F">
          <w:rPr>
            <w:webHidden/>
          </w:rPr>
          <w:fldChar w:fldCharType="end"/>
        </w:r>
      </w:hyperlink>
    </w:p>
    <w:p w14:paraId="76116B86" w14:textId="21CBE92A" w:rsidR="00CE3D8F" w:rsidRDefault="0059064E">
      <w:pPr>
        <w:pStyle w:val="aff2"/>
        <w:rPr>
          <w:rFonts w:asciiTheme="minorHAnsi" w:eastAsiaTheme="minorEastAsia" w:hAnsiTheme="minorHAnsi" w:cstheme="minorBidi"/>
          <w:snapToGrid/>
          <w:color w:val="auto"/>
          <w:sz w:val="22"/>
          <w:szCs w:val="22"/>
        </w:rPr>
      </w:pPr>
      <w:hyperlink w:anchor="_Toc105424214" w:history="1">
        <w:r w:rsidR="00CE3D8F" w:rsidRPr="00AC06F7">
          <w:rPr>
            <w:rStyle w:val="af0"/>
            <w:rFonts w:eastAsia="Calibri"/>
          </w:rPr>
          <w:t>Рисунок 98 – Вызов интерфейса из панели разделов</w:t>
        </w:r>
        <w:r w:rsidR="00CE3D8F">
          <w:rPr>
            <w:webHidden/>
          </w:rPr>
          <w:tab/>
        </w:r>
        <w:r w:rsidR="00CE3D8F">
          <w:rPr>
            <w:webHidden/>
          </w:rPr>
          <w:fldChar w:fldCharType="begin"/>
        </w:r>
        <w:r w:rsidR="00CE3D8F">
          <w:rPr>
            <w:webHidden/>
          </w:rPr>
          <w:instrText xml:space="preserve"> PAGEREF _Toc105424214 \h </w:instrText>
        </w:r>
        <w:r w:rsidR="00CE3D8F">
          <w:rPr>
            <w:webHidden/>
          </w:rPr>
        </w:r>
        <w:r w:rsidR="00CE3D8F">
          <w:rPr>
            <w:webHidden/>
          </w:rPr>
          <w:fldChar w:fldCharType="separate"/>
        </w:r>
        <w:r w:rsidR="00DD402F">
          <w:rPr>
            <w:webHidden/>
          </w:rPr>
          <w:t>159</w:t>
        </w:r>
        <w:r w:rsidR="00CE3D8F">
          <w:rPr>
            <w:webHidden/>
          </w:rPr>
          <w:fldChar w:fldCharType="end"/>
        </w:r>
      </w:hyperlink>
    </w:p>
    <w:p w14:paraId="1556EAAB" w14:textId="31BF087B" w:rsidR="00CE3D8F" w:rsidRDefault="0059064E">
      <w:pPr>
        <w:pStyle w:val="aff2"/>
        <w:rPr>
          <w:rFonts w:asciiTheme="minorHAnsi" w:eastAsiaTheme="minorEastAsia" w:hAnsiTheme="minorHAnsi" w:cstheme="minorBidi"/>
          <w:snapToGrid/>
          <w:color w:val="auto"/>
          <w:sz w:val="22"/>
          <w:szCs w:val="22"/>
        </w:rPr>
      </w:pPr>
      <w:hyperlink w:anchor="_Toc105424215" w:history="1">
        <w:r w:rsidR="00CE3D8F" w:rsidRPr="00AC06F7">
          <w:rPr>
            <w:rStyle w:val="af0"/>
            <w:rFonts w:eastAsia="Calibri"/>
          </w:rPr>
          <w:t>Рисунок 99 – Вызов интерфейса в АРМ ЦБ</w:t>
        </w:r>
        <w:r w:rsidR="00CE3D8F">
          <w:rPr>
            <w:webHidden/>
          </w:rPr>
          <w:tab/>
        </w:r>
        <w:r w:rsidR="00CE3D8F">
          <w:rPr>
            <w:webHidden/>
          </w:rPr>
          <w:fldChar w:fldCharType="begin"/>
        </w:r>
        <w:r w:rsidR="00CE3D8F">
          <w:rPr>
            <w:webHidden/>
          </w:rPr>
          <w:instrText xml:space="preserve"> PAGEREF _Toc105424215 \h </w:instrText>
        </w:r>
        <w:r w:rsidR="00CE3D8F">
          <w:rPr>
            <w:webHidden/>
          </w:rPr>
        </w:r>
        <w:r w:rsidR="00CE3D8F">
          <w:rPr>
            <w:webHidden/>
          </w:rPr>
          <w:fldChar w:fldCharType="separate"/>
        </w:r>
        <w:r w:rsidR="00DD402F">
          <w:rPr>
            <w:webHidden/>
          </w:rPr>
          <w:t>159</w:t>
        </w:r>
        <w:r w:rsidR="00CE3D8F">
          <w:rPr>
            <w:webHidden/>
          </w:rPr>
          <w:fldChar w:fldCharType="end"/>
        </w:r>
      </w:hyperlink>
    </w:p>
    <w:p w14:paraId="427566AE" w14:textId="2A471406" w:rsidR="00CE3D8F" w:rsidRDefault="0059064E">
      <w:pPr>
        <w:pStyle w:val="aff2"/>
        <w:rPr>
          <w:rFonts w:asciiTheme="minorHAnsi" w:eastAsiaTheme="minorEastAsia" w:hAnsiTheme="minorHAnsi" w:cstheme="minorBidi"/>
          <w:snapToGrid/>
          <w:color w:val="auto"/>
          <w:sz w:val="22"/>
          <w:szCs w:val="22"/>
        </w:rPr>
      </w:pPr>
      <w:hyperlink w:anchor="_Toc105424216" w:history="1">
        <w:r w:rsidR="00CE3D8F" w:rsidRPr="00AC06F7">
          <w:rPr>
            <w:rStyle w:val="af0"/>
            <w:rFonts w:eastAsia="Calibri"/>
          </w:rPr>
          <w:t>Рисунок 100 – Интерфейс «Назначение исполнителей»</w:t>
        </w:r>
        <w:r w:rsidR="00CE3D8F">
          <w:rPr>
            <w:webHidden/>
          </w:rPr>
          <w:tab/>
        </w:r>
        <w:r w:rsidR="00CE3D8F">
          <w:rPr>
            <w:webHidden/>
          </w:rPr>
          <w:fldChar w:fldCharType="begin"/>
        </w:r>
        <w:r w:rsidR="00CE3D8F">
          <w:rPr>
            <w:webHidden/>
          </w:rPr>
          <w:instrText xml:space="preserve"> PAGEREF _Toc105424216 \h </w:instrText>
        </w:r>
        <w:r w:rsidR="00CE3D8F">
          <w:rPr>
            <w:webHidden/>
          </w:rPr>
        </w:r>
        <w:r w:rsidR="00CE3D8F">
          <w:rPr>
            <w:webHidden/>
          </w:rPr>
          <w:fldChar w:fldCharType="separate"/>
        </w:r>
        <w:r w:rsidR="00DD402F">
          <w:rPr>
            <w:webHidden/>
          </w:rPr>
          <w:t>160</w:t>
        </w:r>
        <w:r w:rsidR="00CE3D8F">
          <w:rPr>
            <w:webHidden/>
          </w:rPr>
          <w:fldChar w:fldCharType="end"/>
        </w:r>
      </w:hyperlink>
    </w:p>
    <w:p w14:paraId="2CF102C5" w14:textId="116F81DF" w:rsidR="00CE3D8F" w:rsidRDefault="0059064E">
      <w:pPr>
        <w:pStyle w:val="aff2"/>
        <w:rPr>
          <w:rFonts w:asciiTheme="minorHAnsi" w:eastAsiaTheme="minorEastAsia" w:hAnsiTheme="minorHAnsi" w:cstheme="minorBidi"/>
          <w:snapToGrid/>
          <w:color w:val="auto"/>
          <w:sz w:val="22"/>
          <w:szCs w:val="22"/>
        </w:rPr>
      </w:pPr>
      <w:hyperlink w:anchor="_Toc105424217" w:history="1">
        <w:r w:rsidR="00CE3D8F" w:rsidRPr="00AC06F7">
          <w:rPr>
            <w:rStyle w:val="af0"/>
            <w:rFonts w:eastAsia="Calibri"/>
          </w:rPr>
          <w:t xml:space="preserve">Рисунок 101 </w:t>
        </w:r>
        <w:r w:rsidR="00CE3D8F" w:rsidRPr="00AC06F7">
          <w:rPr>
            <w:rStyle w:val="af0"/>
            <w:rFonts w:eastAsia="Calibri"/>
          </w:rPr>
          <w:sym w:font="Symbol" w:char="F02D"/>
        </w:r>
        <w:r w:rsidR="00CE3D8F" w:rsidRPr="00AC06F7">
          <w:rPr>
            <w:rStyle w:val="af0"/>
            <w:rFonts w:eastAsia="Calibri"/>
          </w:rPr>
          <w:t xml:space="preserve"> Интерфейс «Настройки автоматического назначения исполнителей»</w:t>
        </w:r>
        <w:r w:rsidR="00CE3D8F">
          <w:rPr>
            <w:webHidden/>
          </w:rPr>
          <w:tab/>
        </w:r>
        <w:r w:rsidR="00CE3D8F">
          <w:rPr>
            <w:webHidden/>
          </w:rPr>
          <w:fldChar w:fldCharType="begin"/>
        </w:r>
        <w:r w:rsidR="00CE3D8F">
          <w:rPr>
            <w:webHidden/>
          </w:rPr>
          <w:instrText xml:space="preserve"> PAGEREF _Toc105424217 \h </w:instrText>
        </w:r>
        <w:r w:rsidR="00CE3D8F">
          <w:rPr>
            <w:webHidden/>
          </w:rPr>
        </w:r>
        <w:r w:rsidR="00CE3D8F">
          <w:rPr>
            <w:webHidden/>
          </w:rPr>
          <w:fldChar w:fldCharType="separate"/>
        </w:r>
        <w:r w:rsidR="00DD402F">
          <w:rPr>
            <w:webHidden/>
          </w:rPr>
          <w:t>161</w:t>
        </w:r>
        <w:r w:rsidR="00CE3D8F">
          <w:rPr>
            <w:webHidden/>
          </w:rPr>
          <w:fldChar w:fldCharType="end"/>
        </w:r>
      </w:hyperlink>
    </w:p>
    <w:p w14:paraId="35040613" w14:textId="1500FD61" w:rsidR="00CE3D8F" w:rsidRDefault="0059064E">
      <w:pPr>
        <w:pStyle w:val="aff2"/>
        <w:rPr>
          <w:rFonts w:asciiTheme="minorHAnsi" w:eastAsiaTheme="minorEastAsia" w:hAnsiTheme="minorHAnsi" w:cstheme="minorBidi"/>
          <w:snapToGrid/>
          <w:color w:val="auto"/>
          <w:sz w:val="22"/>
          <w:szCs w:val="22"/>
        </w:rPr>
      </w:pPr>
      <w:hyperlink w:anchor="_Toc105424218" w:history="1">
        <w:r w:rsidR="00CE3D8F" w:rsidRPr="00AC06F7">
          <w:rPr>
            <w:rStyle w:val="af0"/>
            <w:rFonts w:eastAsia="Calibri"/>
          </w:rPr>
          <w:t xml:space="preserve">Рисунок 102 </w:t>
        </w:r>
        <w:r w:rsidR="00CE3D8F" w:rsidRPr="00AC06F7">
          <w:rPr>
            <w:rStyle w:val="af0"/>
            <w:rFonts w:eastAsia="Calibri"/>
          </w:rPr>
          <w:sym w:font="Symbol" w:char="F02D"/>
        </w:r>
        <w:r w:rsidR="00CE3D8F" w:rsidRPr="00AC06F7">
          <w:rPr>
            <w:rStyle w:val="af0"/>
            <w:rFonts w:eastAsia="Calibri"/>
          </w:rPr>
          <w:t xml:space="preserve"> Добавление настроек автоматического назначения исполнителей</w:t>
        </w:r>
        <w:r w:rsidR="00CE3D8F">
          <w:rPr>
            <w:webHidden/>
          </w:rPr>
          <w:tab/>
        </w:r>
        <w:r w:rsidR="00CE3D8F">
          <w:rPr>
            <w:webHidden/>
          </w:rPr>
          <w:fldChar w:fldCharType="begin"/>
        </w:r>
        <w:r w:rsidR="00CE3D8F">
          <w:rPr>
            <w:webHidden/>
          </w:rPr>
          <w:instrText xml:space="preserve"> PAGEREF _Toc105424218 \h </w:instrText>
        </w:r>
        <w:r w:rsidR="00CE3D8F">
          <w:rPr>
            <w:webHidden/>
          </w:rPr>
        </w:r>
        <w:r w:rsidR="00CE3D8F">
          <w:rPr>
            <w:webHidden/>
          </w:rPr>
          <w:fldChar w:fldCharType="separate"/>
        </w:r>
        <w:r w:rsidR="00DD402F">
          <w:rPr>
            <w:webHidden/>
          </w:rPr>
          <w:t>162</w:t>
        </w:r>
        <w:r w:rsidR="00CE3D8F">
          <w:rPr>
            <w:webHidden/>
          </w:rPr>
          <w:fldChar w:fldCharType="end"/>
        </w:r>
      </w:hyperlink>
    </w:p>
    <w:p w14:paraId="7669DDD1" w14:textId="7AE0AB03" w:rsidR="00CE3D8F" w:rsidRDefault="0059064E">
      <w:pPr>
        <w:pStyle w:val="aff2"/>
        <w:rPr>
          <w:rFonts w:asciiTheme="minorHAnsi" w:eastAsiaTheme="minorEastAsia" w:hAnsiTheme="minorHAnsi" w:cstheme="minorBidi"/>
          <w:snapToGrid/>
          <w:color w:val="auto"/>
          <w:sz w:val="22"/>
          <w:szCs w:val="22"/>
        </w:rPr>
      </w:pPr>
      <w:hyperlink w:anchor="_Toc105424219" w:history="1">
        <w:r w:rsidR="00CE3D8F" w:rsidRPr="00AC06F7">
          <w:rPr>
            <w:rStyle w:val="af0"/>
            <w:rFonts w:eastAsia="Calibri"/>
          </w:rPr>
          <w:t xml:space="preserve">Рисунок 103 </w:t>
        </w:r>
        <w:r w:rsidR="00CE3D8F" w:rsidRPr="00AC06F7">
          <w:rPr>
            <w:rStyle w:val="af0"/>
            <w:rFonts w:eastAsia="Calibri"/>
          </w:rPr>
          <w:sym w:font="Symbol" w:char="F02D"/>
        </w:r>
        <w:r w:rsidR="00CE3D8F" w:rsidRPr="00AC06F7">
          <w:rPr>
            <w:rStyle w:val="af0"/>
            <w:rFonts w:eastAsia="Calibri"/>
          </w:rPr>
          <w:t xml:space="preserve"> Сообщение при сохранении дублирующей настройки автоназначения исполнителя задач</w:t>
        </w:r>
        <w:r w:rsidR="00CE3D8F">
          <w:rPr>
            <w:webHidden/>
          </w:rPr>
          <w:tab/>
        </w:r>
        <w:r w:rsidR="00CE3D8F">
          <w:rPr>
            <w:webHidden/>
          </w:rPr>
          <w:fldChar w:fldCharType="begin"/>
        </w:r>
        <w:r w:rsidR="00CE3D8F">
          <w:rPr>
            <w:webHidden/>
          </w:rPr>
          <w:instrText xml:space="preserve"> PAGEREF _Toc105424219 \h </w:instrText>
        </w:r>
        <w:r w:rsidR="00CE3D8F">
          <w:rPr>
            <w:webHidden/>
          </w:rPr>
        </w:r>
        <w:r w:rsidR="00CE3D8F">
          <w:rPr>
            <w:webHidden/>
          </w:rPr>
          <w:fldChar w:fldCharType="separate"/>
        </w:r>
        <w:r w:rsidR="00DD402F">
          <w:rPr>
            <w:webHidden/>
          </w:rPr>
          <w:t>163</w:t>
        </w:r>
        <w:r w:rsidR="00CE3D8F">
          <w:rPr>
            <w:webHidden/>
          </w:rPr>
          <w:fldChar w:fldCharType="end"/>
        </w:r>
      </w:hyperlink>
    </w:p>
    <w:p w14:paraId="566F8FBD" w14:textId="591CF6BD" w:rsidR="00CE3D8F" w:rsidRDefault="0059064E">
      <w:pPr>
        <w:pStyle w:val="aff2"/>
        <w:rPr>
          <w:rFonts w:asciiTheme="minorHAnsi" w:eastAsiaTheme="minorEastAsia" w:hAnsiTheme="minorHAnsi" w:cstheme="minorBidi"/>
          <w:snapToGrid/>
          <w:color w:val="auto"/>
          <w:sz w:val="22"/>
          <w:szCs w:val="22"/>
        </w:rPr>
      </w:pPr>
      <w:hyperlink w:anchor="_Toc105424220" w:history="1">
        <w:r w:rsidR="00CE3D8F" w:rsidRPr="00AC06F7">
          <w:rPr>
            <w:rStyle w:val="af0"/>
            <w:rFonts w:eastAsia="Calibri"/>
          </w:rPr>
          <w:t xml:space="preserve">Рисунок 104 </w:t>
        </w:r>
        <w:r w:rsidR="00CE3D8F" w:rsidRPr="00AC06F7">
          <w:rPr>
            <w:rStyle w:val="af0"/>
            <w:rFonts w:eastAsia="Calibri"/>
          </w:rPr>
          <w:sym w:font="Symbol" w:char="F02D"/>
        </w:r>
        <w:r w:rsidR="00CE3D8F" w:rsidRPr="00AC06F7">
          <w:rPr>
            <w:rStyle w:val="af0"/>
            <w:rFonts w:eastAsia="Calibri"/>
          </w:rPr>
          <w:t xml:space="preserve"> Команды на интерфейсе «Настройки автоматического назначения исполнителей»</w:t>
        </w:r>
        <w:r w:rsidR="00CE3D8F">
          <w:rPr>
            <w:webHidden/>
          </w:rPr>
          <w:tab/>
        </w:r>
        <w:r w:rsidR="00CE3D8F">
          <w:rPr>
            <w:webHidden/>
          </w:rPr>
          <w:fldChar w:fldCharType="begin"/>
        </w:r>
        <w:r w:rsidR="00CE3D8F">
          <w:rPr>
            <w:webHidden/>
          </w:rPr>
          <w:instrText xml:space="preserve"> PAGEREF _Toc105424220 \h </w:instrText>
        </w:r>
        <w:r w:rsidR="00CE3D8F">
          <w:rPr>
            <w:webHidden/>
          </w:rPr>
        </w:r>
        <w:r w:rsidR="00CE3D8F">
          <w:rPr>
            <w:webHidden/>
          </w:rPr>
          <w:fldChar w:fldCharType="separate"/>
        </w:r>
        <w:r w:rsidR="00DD402F">
          <w:rPr>
            <w:webHidden/>
          </w:rPr>
          <w:t>163</w:t>
        </w:r>
        <w:r w:rsidR="00CE3D8F">
          <w:rPr>
            <w:webHidden/>
          </w:rPr>
          <w:fldChar w:fldCharType="end"/>
        </w:r>
      </w:hyperlink>
    </w:p>
    <w:p w14:paraId="10EA2665" w14:textId="78430A51" w:rsidR="00CE3D8F" w:rsidRDefault="0059064E">
      <w:pPr>
        <w:pStyle w:val="aff2"/>
        <w:rPr>
          <w:rFonts w:asciiTheme="minorHAnsi" w:eastAsiaTheme="minorEastAsia" w:hAnsiTheme="minorHAnsi" w:cstheme="minorBidi"/>
          <w:snapToGrid/>
          <w:color w:val="auto"/>
          <w:sz w:val="22"/>
          <w:szCs w:val="22"/>
        </w:rPr>
      </w:pPr>
      <w:hyperlink w:anchor="_Toc105424221" w:history="1">
        <w:r w:rsidR="00CE3D8F" w:rsidRPr="00AC06F7">
          <w:rPr>
            <w:rStyle w:val="af0"/>
            <w:rFonts w:eastAsia="Calibri"/>
          </w:rPr>
          <w:t xml:space="preserve">Рисунок 105 </w:t>
        </w:r>
        <w:r w:rsidR="00CE3D8F" w:rsidRPr="00AC06F7">
          <w:rPr>
            <w:rStyle w:val="af0"/>
            <w:rFonts w:eastAsia="Calibri"/>
          </w:rPr>
          <w:sym w:font="Symbol" w:char="F02D"/>
        </w:r>
        <w:r w:rsidR="00CE3D8F" w:rsidRPr="00AC06F7">
          <w:rPr>
            <w:rStyle w:val="af0"/>
            <w:rFonts w:eastAsia="Calibri"/>
          </w:rPr>
          <w:t xml:space="preserve"> Интерфейс «Назначение замещающих для исполнителей задач в ОСГУ»</w:t>
        </w:r>
        <w:r w:rsidR="00CE3D8F">
          <w:rPr>
            <w:webHidden/>
          </w:rPr>
          <w:tab/>
        </w:r>
        <w:r w:rsidR="00CE3D8F">
          <w:rPr>
            <w:webHidden/>
          </w:rPr>
          <w:fldChar w:fldCharType="begin"/>
        </w:r>
        <w:r w:rsidR="00CE3D8F">
          <w:rPr>
            <w:webHidden/>
          </w:rPr>
          <w:instrText xml:space="preserve"> PAGEREF _Toc105424221 \h </w:instrText>
        </w:r>
        <w:r w:rsidR="00CE3D8F">
          <w:rPr>
            <w:webHidden/>
          </w:rPr>
        </w:r>
        <w:r w:rsidR="00CE3D8F">
          <w:rPr>
            <w:webHidden/>
          </w:rPr>
          <w:fldChar w:fldCharType="separate"/>
        </w:r>
        <w:r w:rsidR="00DD402F">
          <w:rPr>
            <w:webHidden/>
          </w:rPr>
          <w:t>164</w:t>
        </w:r>
        <w:r w:rsidR="00CE3D8F">
          <w:rPr>
            <w:webHidden/>
          </w:rPr>
          <w:fldChar w:fldCharType="end"/>
        </w:r>
      </w:hyperlink>
    </w:p>
    <w:p w14:paraId="01CFB747" w14:textId="0E16337B" w:rsidR="00CE3D8F" w:rsidRDefault="0059064E">
      <w:pPr>
        <w:pStyle w:val="aff2"/>
        <w:rPr>
          <w:rFonts w:asciiTheme="minorHAnsi" w:eastAsiaTheme="minorEastAsia" w:hAnsiTheme="minorHAnsi" w:cstheme="minorBidi"/>
          <w:snapToGrid/>
          <w:color w:val="auto"/>
          <w:sz w:val="22"/>
          <w:szCs w:val="22"/>
        </w:rPr>
      </w:pPr>
      <w:hyperlink w:anchor="_Toc105424222" w:history="1">
        <w:r w:rsidR="00CE3D8F" w:rsidRPr="00AC06F7">
          <w:rPr>
            <w:rStyle w:val="af0"/>
            <w:rFonts w:eastAsia="Calibri"/>
          </w:rPr>
          <w:t xml:space="preserve">Рисунок 106 </w:t>
        </w:r>
        <w:r w:rsidR="00CE3D8F" w:rsidRPr="00AC06F7">
          <w:rPr>
            <w:rStyle w:val="af0"/>
            <w:rFonts w:eastAsia="Calibri"/>
          </w:rPr>
          <w:sym w:font="Symbol" w:char="F02D"/>
        </w:r>
        <w:r w:rsidR="00CE3D8F" w:rsidRPr="00AC06F7">
          <w:rPr>
            <w:rStyle w:val="af0"/>
            <w:rFonts w:eastAsia="Calibri"/>
          </w:rPr>
          <w:t xml:space="preserve"> Печатная форма документа «Назначение замещающих для исполнителей задач в ОСГУ»</w:t>
        </w:r>
        <w:r w:rsidR="00CE3D8F">
          <w:rPr>
            <w:webHidden/>
          </w:rPr>
          <w:tab/>
        </w:r>
        <w:r w:rsidR="00CE3D8F">
          <w:rPr>
            <w:webHidden/>
          </w:rPr>
          <w:fldChar w:fldCharType="begin"/>
        </w:r>
        <w:r w:rsidR="00CE3D8F">
          <w:rPr>
            <w:webHidden/>
          </w:rPr>
          <w:instrText xml:space="preserve"> PAGEREF _Toc105424222 \h </w:instrText>
        </w:r>
        <w:r w:rsidR="00CE3D8F">
          <w:rPr>
            <w:webHidden/>
          </w:rPr>
        </w:r>
        <w:r w:rsidR="00CE3D8F">
          <w:rPr>
            <w:webHidden/>
          </w:rPr>
          <w:fldChar w:fldCharType="separate"/>
        </w:r>
        <w:r w:rsidR="00DD402F">
          <w:rPr>
            <w:webHidden/>
          </w:rPr>
          <w:t>166</w:t>
        </w:r>
        <w:r w:rsidR="00CE3D8F">
          <w:rPr>
            <w:webHidden/>
          </w:rPr>
          <w:fldChar w:fldCharType="end"/>
        </w:r>
      </w:hyperlink>
    </w:p>
    <w:p w14:paraId="18B6D651" w14:textId="133E8A2F" w:rsidR="00CE3D8F" w:rsidRDefault="0059064E">
      <w:pPr>
        <w:pStyle w:val="aff2"/>
        <w:rPr>
          <w:rFonts w:asciiTheme="minorHAnsi" w:eastAsiaTheme="minorEastAsia" w:hAnsiTheme="minorHAnsi" w:cstheme="minorBidi"/>
          <w:snapToGrid/>
          <w:color w:val="auto"/>
          <w:sz w:val="22"/>
          <w:szCs w:val="22"/>
        </w:rPr>
      </w:pPr>
      <w:hyperlink w:anchor="_Toc105424223" w:history="1">
        <w:r w:rsidR="00CE3D8F" w:rsidRPr="00AC06F7">
          <w:rPr>
            <w:rStyle w:val="af0"/>
            <w:rFonts w:eastAsia="Calibri"/>
          </w:rPr>
          <w:t xml:space="preserve">Рисунок 107 </w:t>
        </w:r>
        <w:r w:rsidR="00CE3D8F" w:rsidRPr="00AC06F7">
          <w:rPr>
            <w:rStyle w:val="af0"/>
            <w:rFonts w:eastAsia="Calibri"/>
          </w:rPr>
          <w:sym w:font="Symbol" w:char="F02D"/>
        </w:r>
        <w:r w:rsidR="00CE3D8F" w:rsidRPr="00AC06F7">
          <w:rPr>
            <w:rStyle w:val="af0"/>
            <w:rFonts w:eastAsia="Calibri"/>
          </w:rPr>
          <w:t xml:space="preserve"> Параметры расширенного поиска</w:t>
        </w:r>
        <w:r w:rsidR="00CE3D8F">
          <w:rPr>
            <w:webHidden/>
          </w:rPr>
          <w:tab/>
        </w:r>
        <w:r w:rsidR="00CE3D8F">
          <w:rPr>
            <w:webHidden/>
          </w:rPr>
          <w:fldChar w:fldCharType="begin"/>
        </w:r>
        <w:r w:rsidR="00CE3D8F">
          <w:rPr>
            <w:webHidden/>
          </w:rPr>
          <w:instrText xml:space="preserve"> PAGEREF _Toc105424223 \h </w:instrText>
        </w:r>
        <w:r w:rsidR="00CE3D8F">
          <w:rPr>
            <w:webHidden/>
          </w:rPr>
        </w:r>
        <w:r w:rsidR="00CE3D8F">
          <w:rPr>
            <w:webHidden/>
          </w:rPr>
          <w:fldChar w:fldCharType="separate"/>
        </w:r>
        <w:r w:rsidR="00DD402F">
          <w:rPr>
            <w:webHidden/>
          </w:rPr>
          <w:t>166</w:t>
        </w:r>
        <w:r w:rsidR="00CE3D8F">
          <w:rPr>
            <w:webHidden/>
          </w:rPr>
          <w:fldChar w:fldCharType="end"/>
        </w:r>
      </w:hyperlink>
    </w:p>
    <w:p w14:paraId="3948ABC2" w14:textId="1E392A7E" w:rsidR="00CE3D8F" w:rsidRDefault="0059064E">
      <w:pPr>
        <w:pStyle w:val="aff2"/>
        <w:rPr>
          <w:rFonts w:asciiTheme="minorHAnsi" w:eastAsiaTheme="minorEastAsia" w:hAnsiTheme="minorHAnsi" w:cstheme="minorBidi"/>
          <w:snapToGrid/>
          <w:color w:val="auto"/>
          <w:sz w:val="22"/>
          <w:szCs w:val="22"/>
        </w:rPr>
      </w:pPr>
      <w:hyperlink w:anchor="_Toc105424224" w:history="1">
        <w:r w:rsidR="00CE3D8F" w:rsidRPr="00AC06F7">
          <w:rPr>
            <w:rStyle w:val="af0"/>
            <w:rFonts w:eastAsia="Calibri"/>
          </w:rPr>
          <w:t xml:space="preserve">Рисунок 108 </w:t>
        </w:r>
        <w:r w:rsidR="00CE3D8F" w:rsidRPr="00AC06F7">
          <w:rPr>
            <w:rStyle w:val="af0"/>
            <w:rFonts w:eastAsia="Calibri"/>
            <w:szCs w:val="28"/>
          </w:rPr>
          <w:sym w:font="Symbol" w:char="F02D"/>
        </w:r>
        <w:r w:rsidR="00CE3D8F" w:rsidRPr="00AC06F7">
          <w:rPr>
            <w:rStyle w:val="af0"/>
            <w:rFonts w:eastAsia="Calibri"/>
          </w:rPr>
          <w:t xml:space="preserve"> Открытие списка дополнительных настроек</w:t>
        </w:r>
        <w:r w:rsidR="00CE3D8F">
          <w:rPr>
            <w:webHidden/>
          </w:rPr>
          <w:tab/>
        </w:r>
        <w:r w:rsidR="00CE3D8F">
          <w:rPr>
            <w:webHidden/>
          </w:rPr>
          <w:fldChar w:fldCharType="begin"/>
        </w:r>
        <w:r w:rsidR="00CE3D8F">
          <w:rPr>
            <w:webHidden/>
          </w:rPr>
          <w:instrText xml:space="preserve"> PAGEREF _Toc105424224 \h </w:instrText>
        </w:r>
        <w:r w:rsidR="00CE3D8F">
          <w:rPr>
            <w:webHidden/>
          </w:rPr>
        </w:r>
        <w:r w:rsidR="00CE3D8F">
          <w:rPr>
            <w:webHidden/>
          </w:rPr>
          <w:fldChar w:fldCharType="separate"/>
        </w:r>
        <w:r w:rsidR="00DD402F">
          <w:rPr>
            <w:webHidden/>
          </w:rPr>
          <w:t>168</w:t>
        </w:r>
        <w:r w:rsidR="00CE3D8F">
          <w:rPr>
            <w:webHidden/>
          </w:rPr>
          <w:fldChar w:fldCharType="end"/>
        </w:r>
      </w:hyperlink>
    </w:p>
    <w:p w14:paraId="33F20326" w14:textId="6A9A2388" w:rsidR="00CE3D8F" w:rsidRDefault="0059064E">
      <w:pPr>
        <w:pStyle w:val="aff2"/>
        <w:rPr>
          <w:rFonts w:asciiTheme="minorHAnsi" w:eastAsiaTheme="minorEastAsia" w:hAnsiTheme="minorHAnsi" w:cstheme="minorBidi"/>
          <w:snapToGrid/>
          <w:color w:val="auto"/>
          <w:sz w:val="22"/>
          <w:szCs w:val="22"/>
        </w:rPr>
      </w:pPr>
      <w:hyperlink w:anchor="_Toc105424225" w:history="1">
        <w:r w:rsidR="00CE3D8F" w:rsidRPr="00AC06F7">
          <w:rPr>
            <w:rStyle w:val="af0"/>
            <w:rFonts w:eastAsia="Calibri"/>
          </w:rPr>
          <w:t xml:space="preserve">Рисунок 109 </w:t>
        </w:r>
        <w:r w:rsidR="00CE3D8F" w:rsidRPr="00AC06F7">
          <w:rPr>
            <w:rStyle w:val="af0"/>
            <w:rFonts w:eastAsia="Calibri"/>
          </w:rPr>
          <w:sym w:font="Symbol" w:char="F02D"/>
        </w:r>
        <w:r w:rsidR="00CE3D8F" w:rsidRPr="00AC06F7">
          <w:rPr>
            <w:rStyle w:val="af0"/>
            <w:rFonts w:eastAsia="Calibri"/>
          </w:rPr>
          <w:t xml:space="preserve"> Форма ввода документа «Назначение замещающих для исполнителей задач в ОСГУ»</w:t>
        </w:r>
        <w:r w:rsidR="00CE3D8F">
          <w:rPr>
            <w:webHidden/>
          </w:rPr>
          <w:tab/>
        </w:r>
        <w:r w:rsidR="00CE3D8F">
          <w:rPr>
            <w:webHidden/>
          </w:rPr>
          <w:fldChar w:fldCharType="begin"/>
        </w:r>
        <w:r w:rsidR="00CE3D8F">
          <w:rPr>
            <w:webHidden/>
          </w:rPr>
          <w:instrText xml:space="preserve"> PAGEREF _Toc105424225 \h </w:instrText>
        </w:r>
        <w:r w:rsidR="00CE3D8F">
          <w:rPr>
            <w:webHidden/>
          </w:rPr>
        </w:r>
        <w:r w:rsidR="00CE3D8F">
          <w:rPr>
            <w:webHidden/>
          </w:rPr>
          <w:fldChar w:fldCharType="separate"/>
        </w:r>
        <w:r w:rsidR="00DD402F">
          <w:rPr>
            <w:webHidden/>
          </w:rPr>
          <w:t>169</w:t>
        </w:r>
        <w:r w:rsidR="00CE3D8F">
          <w:rPr>
            <w:webHidden/>
          </w:rPr>
          <w:fldChar w:fldCharType="end"/>
        </w:r>
      </w:hyperlink>
    </w:p>
    <w:p w14:paraId="666FA231" w14:textId="049B6076" w:rsidR="00CE3D8F" w:rsidRDefault="0059064E">
      <w:pPr>
        <w:pStyle w:val="aff2"/>
        <w:rPr>
          <w:rFonts w:asciiTheme="minorHAnsi" w:eastAsiaTheme="minorEastAsia" w:hAnsiTheme="minorHAnsi" w:cstheme="minorBidi"/>
          <w:snapToGrid/>
          <w:color w:val="auto"/>
          <w:sz w:val="22"/>
          <w:szCs w:val="22"/>
        </w:rPr>
      </w:pPr>
      <w:hyperlink w:anchor="_Toc105424226" w:history="1">
        <w:r w:rsidR="00CE3D8F" w:rsidRPr="00AC06F7">
          <w:rPr>
            <w:rStyle w:val="af0"/>
            <w:rFonts w:eastAsia="Calibri"/>
          </w:rPr>
          <w:t xml:space="preserve">Рисунок 110 </w:t>
        </w:r>
        <w:r w:rsidR="00CE3D8F" w:rsidRPr="00AC06F7">
          <w:rPr>
            <w:rStyle w:val="af0"/>
            <w:rFonts w:eastAsia="Calibri"/>
          </w:rPr>
          <w:sym w:font="Symbol" w:char="F02D"/>
        </w:r>
        <w:r w:rsidR="00CE3D8F" w:rsidRPr="00AC06F7">
          <w:rPr>
            <w:rStyle w:val="af0"/>
            <w:rFonts w:eastAsia="Calibri"/>
          </w:rPr>
          <w:t xml:space="preserve"> Карточка процесса по документу «Назначение замещающих для исполнителей задач в ОСГУ»</w:t>
        </w:r>
        <w:r w:rsidR="00CE3D8F">
          <w:rPr>
            <w:webHidden/>
          </w:rPr>
          <w:tab/>
        </w:r>
        <w:r w:rsidR="00CE3D8F">
          <w:rPr>
            <w:webHidden/>
          </w:rPr>
          <w:fldChar w:fldCharType="begin"/>
        </w:r>
        <w:r w:rsidR="00CE3D8F">
          <w:rPr>
            <w:webHidden/>
          </w:rPr>
          <w:instrText xml:space="preserve"> PAGEREF _Toc105424226 \h </w:instrText>
        </w:r>
        <w:r w:rsidR="00CE3D8F">
          <w:rPr>
            <w:webHidden/>
          </w:rPr>
        </w:r>
        <w:r w:rsidR="00CE3D8F">
          <w:rPr>
            <w:webHidden/>
          </w:rPr>
          <w:fldChar w:fldCharType="separate"/>
        </w:r>
        <w:r w:rsidR="00DD402F">
          <w:rPr>
            <w:webHidden/>
          </w:rPr>
          <w:t>170</w:t>
        </w:r>
        <w:r w:rsidR="00CE3D8F">
          <w:rPr>
            <w:webHidden/>
          </w:rPr>
          <w:fldChar w:fldCharType="end"/>
        </w:r>
      </w:hyperlink>
    </w:p>
    <w:p w14:paraId="63AE2663" w14:textId="6D9C03F9" w:rsidR="00CE3D8F" w:rsidRDefault="0059064E">
      <w:pPr>
        <w:pStyle w:val="aff2"/>
        <w:rPr>
          <w:rFonts w:asciiTheme="minorHAnsi" w:eastAsiaTheme="minorEastAsia" w:hAnsiTheme="minorHAnsi" w:cstheme="minorBidi"/>
          <w:snapToGrid/>
          <w:color w:val="auto"/>
          <w:sz w:val="22"/>
          <w:szCs w:val="22"/>
        </w:rPr>
      </w:pPr>
      <w:hyperlink w:anchor="_Toc105424227" w:history="1">
        <w:r w:rsidR="00CE3D8F" w:rsidRPr="00AC06F7">
          <w:rPr>
            <w:rStyle w:val="af0"/>
            <w:rFonts w:eastAsia="Calibri"/>
          </w:rPr>
          <w:t xml:space="preserve">Рисунок 111 </w:t>
        </w:r>
        <w:r w:rsidR="00CE3D8F" w:rsidRPr="00AC06F7">
          <w:rPr>
            <w:rStyle w:val="af0"/>
            <w:rFonts w:eastAsia="Calibri"/>
          </w:rPr>
          <w:sym w:font="Symbol" w:char="F02D"/>
        </w:r>
        <w:r w:rsidR="00CE3D8F" w:rsidRPr="00AC06F7">
          <w:rPr>
            <w:rStyle w:val="af0"/>
            <w:rFonts w:eastAsia="Calibri"/>
          </w:rPr>
          <w:t xml:space="preserve"> Кнопка «Задачи замещаемых исполнителей»</w:t>
        </w:r>
        <w:r w:rsidR="00CE3D8F">
          <w:rPr>
            <w:webHidden/>
          </w:rPr>
          <w:tab/>
        </w:r>
        <w:r w:rsidR="00CE3D8F">
          <w:rPr>
            <w:webHidden/>
          </w:rPr>
          <w:fldChar w:fldCharType="begin"/>
        </w:r>
        <w:r w:rsidR="00CE3D8F">
          <w:rPr>
            <w:webHidden/>
          </w:rPr>
          <w:instrText xml:space="preserve"> PAGEREF _Toc105424227 \h </w:instrText>
        </w:r>
        <w:r w:rsidR="00CE3D8F">
          <w:rPr>
            <w:webHidden/>
          </w:rPr>
        </w:r>
        <w:r w:rsidR="00CE3D8F">
          <w:rPr>
            <w:webHidden/>
          </w:rPr>
          <w:fldChar w:fldCharType="separate"/>
        </w:r>
        <w:r w:rsidR="00DD402F">
          <w:rPr>
            <w:webHidden/>
          </w:rPr>
          <w:t>172</w:t>
        </w:r>
        <w:r w:rsidR="00CE3D8F">
          <w:rPr>
            <w:webHidden/>
          </w:rPr>
          <w:fldChar w:fldCharType="end"/>
        </w:r>
      </w:hyperlink>
    </w:p>
    <w:p w14:paraId="2B039615" w14:textId="6B289C6C" w:rsidR="00CE3D8F" w:rsidRDefault="0059064E">
      <w:pPr>
        <w:pStyle w:val="aff2"/>
        <w:rPr>
          <w:rFonts w:asciiTheme="minorHAnsi" w:eastAsiaTheme="minorEastAsia" w:hAnsiTheme="minorHAnsi" w:cstheme="minorBidi"/>
          <w:snapToGrid/>
          <w:color w:val="auto"/>
          <w:sz w:val="22"/>
          <w:szCs w:val="22"/>
        </w:rPr>
      </w:pPr>
      <w:hyperlink w:anchor="_Toc105424228" w:history="1">
        <w:r w:rsidR="00CE3D8F" w:rsidRPr="00AC06F7">
          <w:rPr>
            <w:rStyle w:val="af0"/>
            <w:rFonts w:eastAsia="Calibri"/>
          </w:rPr>
          <w:t xml:space="preserve">Рисунок 112 </w:t>
        </w:r>
        <w:r w:rsidR="00CE3D8F" w:rsidRPr="00AC06F7">
          <w:rPr>
            <w:rStyle w:val="af0"/>
            <w:rFonts w:eastAsia="Calibri"/>
          </w:rPr>
          <w:sym w:font="Symbol" w:char="F02D"/>
        </w:r>
        <w:r w:rsidR="00CE3D8F" w:rsidRPr="00AC06F7">
          <w:rPr>
            <w:rStyle w:val="af0"/>
            <w:rFonts w:eastAsia="Calibri"/>
          </w:rPr>
          <w:t xml:space="preserve"> Интерфейс «Задачи замещаемого исполнителя»</w:t>
        </w:r>
        <w:r w:rsidR="00CE3D8F">
          <w:rPr>
            <w:webHidden/>
          </w:rPr>
          <w:tab/>
        </w:r>
        <w:r w:rsidR="00CE3D8F">
          <w:rPr>
            <w:webHidden/>
          </w:rPr>
          <w:fldChar w:fldCharType="begin"/>
        </w:r>
        <w:r w:rsidR="00CE3D8F">
          <w:rPr>
            <w:webHidden/>
          </w:rPr>
          <w:instrText xml:space="preserve"> PAGEREF _Toc105424228 \h </w:instrText>
        </w:r>
        <w:r w:rsidR="00CE3D8F">
          <w:rPr>
            <w:webHidden/>
          </w:rPr>
        </w:r>
        <w:r w:rsidR="00CE3D8F">
          <w:rPr>
            <w:webHidden/>
          </w:rPr>
          <w:fldChar w:fldCharType="separate"/>
        </w:r>
        <w:r w:rsidR="00DD402F">
          <w:rPr>
            <w:webHidden/>
          </w:rPr>
          <w:t>172</w:t>
        </w:r>
        <w:r w:rsidR="00CE3D8F">
          <w:rPr>
            <w:webHidden/>
          </w:rPr>
          <w:fldChar w:fldCharType="end"/>
        </w:r>
      </w:hyperlink>
    </w:p>
    <w:p w14:paraId="43A16F9B" w14:textId="4ACBD480" w:rsidR="00CE3D8F" w:rsidRDefault="0059064E">
      <w:pPr>
        <w:pStyle w:val="aff2"/>
        <w:rPr>
          <w:rFonts w:asciiTheme="minorHAnsi" w:eastAsiaTheme="minorEastAsia" w:hAnsiTheme="minorHAnsi" w:cstheme="minorBidi"/>
          <w:snapToGrid/>
          <w:color w:val="auto"/>
          <w:sz w:val="22"/>
          <w:szCs w:val="22"/>
        </w:rPr>
      </w:pPr>
      <w:hyperlink w:anchor="_Toc105424229" w:history="1">
        <w:r w:rsidR="00CE3D8F" w:rsidRPr="00AC06F7">
          <w:rPr>
            <w:rStyle w:val="af0"/>
            <w:rFonts w:eastAsia="Calibri"/>
          </w:rPr>
          <w:t xml:space="preserve">Рисунок 113 </w:t>
        </w:r>
        <w:r w:rsidR="00CE3D8F" w:rsidRPr="00AC06F7">
          <w:rPr>
            <w:rStyle w:val="af0"/>
            <w:rFonts w:eastAsia="Calibri"/>
          </w:rPr>
          <w:sym w:font="Symbol" w:char="F02D"/>
        </w:r>
        <w:r w:rsidR="00CE3D8F" w:rsidRPr="00AC06F7">
          <w:rPr>
            <w:rStyle w:val="af0"/>
            <w:rFonts w:eastAsia="Calibri"/>
          </w:rPr>
          <w:t xml:space="preserve"> Интерфейс «Назначение замещающих для исполнителей задач в ЦБ»</w:t>
        </w:r>
        <w:r w:rsidR="00CE3D8F">
          <w:rPr>
            <w:webHidden/>
          </w:rPr>
          <w:tab/>
        </w:r>
        <w:r w:rsidR="00CE3D8F">
          <w:rPr>
            <w:webHidden/>
          </w:rPr>
          <w:fldChar w:fldCharType="begin"/>
        </w:r>
        <w:r w:rsidR="00CE3D8F">
          <w:rPr>
            <w:webHidden/>
          </w:rPr>
          <w:instrText xml:space="preserve"> PAGEREF _Toc105424229 \h </w:instrText>
        </w:r>
        <w:r w:rsidR="00CE3D8F">
          <w:rPr>
            <w:webHidden/>
          </w:rPr>
        </w:r>
        <w:r w:rsidR="00CE3D8F">
          <w:rPr>
            <w:webHidden/>
          </w:rPr>
          <w:fldChar w:fldCharType="separate"/>
        </w:r>
        <w:r w:rsidR="00DD402F">
          <w:rPr>
            <w:webHidden/>
          </w:rPr>
          <w:t>173</w:t>
        </w:r>
        <w:r w:rsidR="00CE3D8F">
          <w:rPr>
            <w:webHidden/>
          </w:rPr>
          <w:fldChar w:fldCharType="end"/>
        </w:r>
      </w:hyperlink>
    </w:p>
    <w:p w14:paraId="23436E31" w14:textId="1B403756" w:rsidR="00CE3D8F" w:rsidRDefault="0059064E">
      <w:pPr>
        <w:pStyle w:val="aff2"/>
        <w:rPr>
          <w:rFonts w:asciiTheme="minorHAnsi" w:eastAsiaTheme="minorEastAsia" w:hAnsiTheme="minorHAnsi" w:cstheme="minorBidi"/>
          <w:snapToGrid/>
          <w:color w:val="auto"/>
          <w:sz w:val="22"/>
          <w:szCs w:val="22"/>
        </w:rPr>
      </w:pPr>
      <w:hyperlink w:anchor="_Toc105424230" w:history="1">
        <w:r w:rsidR="00CE3D8F" w:rsidRPr="00AC06F7">
          <w:rPr>
            <w:rStyle w:val="af0"/>
            <w:rFonts w:eastAsia="Calibri"/>
          </w:rPr>
          <w:t xml:space="preserve">Рисунок 114 </w:t>
        </w:r>
        <w:r w:rsidR="00CE3D8F" w:rsidRPr="00AC06F7">
          <w:rPr>
            <w:rStyle w:val="af0"/>
            <w:rFonts w:eastAsia="Calibri"/>
          </w:rPr>
          <w:sym w:font="Symbol" w:char="F02D"/>
        </w:r>
        <w:r w:rsidR="00CE3D8F" w:rsidRPr="00AC06F7">
          <w:rPr>
            <w:rStyle w:val="af0"/>
            <w:rFonts w:eastAsia="Calibri"/>
          </w:rPr>
          <w:t xml:space="preserve"> Печатная форма документа «Назначение замещающих для исполнителей задач в ЦБ»</w:t>
        </w:r>
        <w:r w:rsidR="00CE3D8F">
          <w:rPr>
            <w:webHidden/>
          </w:rPr>
          <w:tab/>
        </w:r>
        <w:r w:rsidR="00CE3D8F">
          <w:rPr>
            <w:webHidden/>
          </w:rPr>
          <w:fldChar w:fldCharType="begin"/>
        </w:r>
        <w:r w:rsidR="00CE3D8F">
          <w:rPr>
            <w:webHidden/>
          </w:rPr>
          <w:instrText xml:space="preserve"> PAGEREF _Toc105424230 \h </w:instrText>
        </w:r>
        <w:r w:rsidR="00CE3D8F">
          <w:rPr>
            <w:webHidden/>
          </w:rPr>
        </w:r>
        <w:r w:rsidR="00CE3D8F">
          <w:rPr>
            <w:webHidden/>
          </w:rPr>
          <w:fldChar w:fldCharType="separate"/>
        </w:r>
        <w:r w:rsidR="00DD402F">
          <w:rPr>
            <w:webHidden/>
          </w:rPr>
          <w:t>175</w:t>
        </w:r>
        <w:r w:rsidR="00CE3D8F">
          <w:rPr>
            <w:webHidden/>
          </w:rPr>
          <w:fldChar w:fldCharType="end"/>
        </w:r>
      </w:hyperlink>
    </w:p>
    <w:p w14:paraId="6CE72251" w14:textId="195BD363" w:rsidR="00CE3D8F" w:rsidRDefault="0059064E">
      <w:pPr>
        <w:pStyle w:val="aff2"/>
        <w:rPr>
          <w:rFonts w:asciiTheme="minorHAnsi" w:eastAsiaTheme="minorEastAsia" w:hAnsiTheme="minorHAnsi" w:cstheme="minorBidi"/>
          <w:snapToGrid/>
          <w:color w:val="auto"/>
          <w:sz w:val="22"/>
          <w:szCs w:val="22"/>
        </w:rPr>
      </w:pPr>
      <w:hyperlink w:anchor="_Toc105424231" w:history="1">
        <w:r w:rsidR="00CE3D8F" w:rsidRPr="00AC06F7">
          <w:rPr>
            <w:rStyle w:val="af0"/>
            <w:rFonts w:eastAsia="Calibri"/>
          </w:rPr>
          <w:t xml:space="preserve">Рисунок 115 </w:t>
        </w:r>
        <w:r w:rsidR="00CE3D8F" w:rsidRPr="00AC06F7">
          <w:rPr>
            <w:rStyle w:val="af0"/>
            <w:rFonts w:eastAsia="Calibri"/>
          </w:rPr>
          <w:sym w:font="Symbol" w:char="F02D"/>
        </w:r>
        <w:r w:rsidR="00CE3D8F" w:rsidRPr="00AC06F7">
          <w:rPr>
            <w:rStyle w:val="af0"/>
            <w:rFonts w:eastAsia="Calibri"/>
          </w:rPr>
          <w:t xml:space="preserve"> Параметры расширенного поиска</w:t>
        </w:r>
        <w:r w:rsidR="00CE3D8F">
          <w:rPr>
            <w:webHidden/>
          </w:rPr>
          <w:tab/>
        </w:r>
        <w:r w:rsidR="00CE3D8F">
          <w:rPr>
            <w:webHidden/>
          </w:rPr>
          <w:fldChar w:fldCharType="begin"/>
        </w:r>
        <w:r w:rsidR="00CE3D8F">
          <w:rPr>
            <w:webHidden/>
          </w:rPr>
          <w:instrText xml:space="preserve"> PAGEREF _Toc105424231 \h </w:instrText>
        </w:r>
        <w:r w:rsidR="00CE3D8F">
          <w:rPr>
            <w:webHidden/>
          </w:rPr>
        </w:r>
        <w:r w:rsidR="00CE3D8F">
          <w:rPr>
            <w:webHidden/>
          </w:rPr>
          <w:fldChar w:fldCharType="separate"/>
        </w:r>
        <w:r w:rsidR="00DD402F">
          <w:rPr>
            <w:webHidden/>
          </w:rPr>
          <w:t>175</w:t>
        </w:r>
        <w:r w:rsidR="00CE3D8F">
          <w:rPr>
            <w:webHidden/>
          </w:rPr>
          <w:fldChar w:fldCharType="end"/>
        </w:r>
      </w:hyperlink>
    </w:p>
    <w:p w14:paraId="7A1C796E" w14:textId="2B17D371" w:rsidR="00CE3D8F" w:rsidRDefault="0059064E">
      <w:pPr>
        <w:pStyle w:val="aff2"/>
        <w:rPr>
          <w:rFonts w:asciiTheme="minorHAnsi" w:eastAsiaTheme="minorEastAsia" w:hAnsiTheme="minorHAnsi" w:cstheme="minorBidi"/>
          <w:snapToGrid/>
          <w:color w:val="auto"/>
          <w:sz w:val="22"/>
          <w:szCs w:val="22"/>
        </w:rPr>
      </w:pPr>
      <w:hyperlink w:anchor="_Toc105424232" w:history="1">
        <w:r w:rsidR="00CE3D8F" w:rsidRPr="00AC06F7">
          <w:rPr>
            <w:rStyle w:val="af0"/>
            <w:rFonts w:eastAsia="Calibri"/>
          </w:rPr>
          <w:t xml:space="preserve">Рисунок 116 </w:t>
        </w:r>
        <w:r w:rsidR="00CE3D8F" w:rsidRPr="00AC06F7">
          <w:rPr>
            <w:rStyle w:val="af0"/>
            <w:rFonts w:eastAsia="Calibri"/>
          </w:rPr>
          <w:sym w:font="Symbol" w:char="F02D"/>
        </w:r>
        <w:r w:rsidR="00CE3D8F" w:rsidRPr="00AC06F7">
          <w:rPr>
            <w:rStyle w:val="af0"/>
            <w:rFonts w:eastAsia="Calibri"/>
          </w:rPr>
          <w:t xml:space="preserve"> Открытие списка дополнительных настроек</w:t>
        </w:r>
        <w:r w:rsidR="00CE3D8F">
          <w:rPr>
            <w:webHidden/>
          </w:rPr>
          <w:tab/>
        </w:r>
        <w:r w:rsidR="00CE3D8F">
          <w:rPr>
            <w:webHidden/>
          </w:rPr>
          <w:fldChar w:fldCharType="begin"/>
        </w:r>
        <w:r w:rsidR="00CE3D8F">
          <w:rPr>
            <w:webHidden/>
          </w:rPr>
          <w:instrText xml:space="preserve"> PAGEREF _Toc105424232 \h </w:instrText>
        </w:r>
        <w:r w:rsidR="00CE3D8F">
          <w:rPr>
            <w:webHidden/>
          </w:rPr>
        </w:r>
        <w:r w:rsidR="00CE3D8F">
          <w:rPr>
            <w:webHidden/>
          </w:rPr>
          <w:fldChar w:fldCharType="separate"/>
        </w:r>
        <w:r w:rsidR="00DD402F">
          <w:rPr>
            <w:webHidden/>
          </w:rPr>
          <w:t>177</w:t>
        </w:r>
        <w:r w:rsidR="00CE3D8F">
          <w:rPr>
            <w:webHidden/>
          </w:rPr>
          <w:fldChar w:fldCharType="end"/>
        </w:r>
      </w:hyperlink>
    </w:p>
    <w:p w14:paraId="316B627B" w14:textId="35D6C16C" w:rsidR="00CE3D8F" w:rsidRDefault="0059064E">
      <w:pPr>
        <w:pStyle w:val="aff2"/>
        <w:rPr>
          <w:rFonts w:asciiTheme="minorHAnsi" w:eastAsiaTheme="minorEastAsia" w:hAnsiTheme="minorHAnsi" w:cstheme="minorBidi"/>
          <w:snapToGrid/>
          <w:color w:val="auto"/>
          <w:sz w:val="22"/>
          <w:szCs w:val="22"/>
        </w:rPr>
      </w:pPr>
      <w:hyperlink w:anchor="_Toc105424233" w:history="1">
        <w:r w:rsidR="00CE3D8F" w:rsidRPr="00AC06F7">
          <w:rPr>
            <w:rStyle w:val="af0"/>
            <w:rFonts w:eastAsia="Calibri"/>
          </w:rPr>
          <w:t xml:space="preserve">Рисунок 117 </w:t>
        </w:r>
        <w:r w:rsidR="00CE3D8F" w:rsidRPr="00AC06F7">
          <w:rPr>
            <w:rStyle w:val="af0"/>
            <w:rFonts w:eastAsia="Calibri"/>
          </w:rPr>
          <w:sym w:font="Symbol" w:char="F02D"/>
        </w:r>
        <w:r w:rsidR="00CE3D8F" w:rsidRPr="00AC06F7">
          <w:rPr>
            <w:rStyle w:val="af0"/>
            <w:rFonts w:eastAsia="Calibri"/>
          </w:rPr>
          <w:t xml:space="preserve"> Форма ввода документа «Назначение замещающих для исполнителей задач в ЦБ»</w:t>
        </w:r>
        <w:r w:rsidR="00CE3D8F">
          <w:rPr>
            <w:webHidden/>
          </w:rPr>
          <w:tab/>
        </w:r>
        <w:r w:rsidR="00CE3D8F">
          <w:rPr>
            <w:webHidden/>
          </w:rPr>
          <w:fldChar w:fldCharType="begin"/>
        </w:r>
        <w:r w:rsidR="00CE3D8F">
          <w:rPr>
            <w:webHidden/>
          </w:rPr>
          <w:instrText xml:space="preserve"> PAGEREF _Toc105424233 \h </w:instrText>
        </w:r>
        <w:r w:rsidR="00CE3D8F">
          <w:rPr>
            <w:webHidden/>
          </w:rPr>
        </w:r>
        <w:r w:rsidR="00CE3D8F">
          <w:rPr>
            <w:webHidden/>
          </w:rPr>
          <w:fldChar w:fldCharType="separate"/>
        </w:r>
        <w:r w:rsidR="00DD402F">
          <w:rPr>
            <w:webHidden/>
          </w:rPr>
          <w:t>178</w:t>
        </w:r>
        <w:r w:rsidR="00CE3D8F">
          <w:rPr>
            <w:webHidden/>
          </w:rPr>
          <w:fldChar w:fldCharType="end"/>
        </w:r>
      </w:hyperlink>
    </w:p>
    <w:p w14:paraId="7FADC359" w14:textId="11E79CCA" w:rsidR="00CE3D8F" w:rsidRDefault="0059064E">
      <w:pPr>
        <w:pStyle w:val="aff2"/>
        <w:rPr>
          <w:rFonts w:asciiTheme="minorHAnsi" w:eastAsiaTheme="minorEastAsia" w:hAnsiTheme="minorHAnsi" w:cstheme="minorBidi"/>
          <w:snapToGrid/>
          <w:color w:val="auto"/>
          <w:sz w:val="22"/>
          <w:szCs w:val="22"/>
        </w:rPr>
      </w:pPr>
      <w:hyperlink w:anchor="_Toc105424234" w:history="1">
        <w:r w:rsidR="00CE3D8F" w:rsidRPr="00AC06F7">
          <w:rPr>
            <w:rStyle w:val="af0"/>
            <w:rFonts w:eastAsia="Calibri"/>
          </w:rPr>
          <w:t xml:space="preserve">Рисунок 118 </w:t>
        </w:r>
        <w:r w:rsidR="00CE3D8F" w:rsidRPr="00AC06F7">
          <w:rPr>
            <w:rStyle w:val="af0"/>
            <w:rFonts w:eastAsia="Calibri"/>
          </w:rPr>
          <w:sym w:font="Symbol" w:char="F02D"/>
        </w:r>
        <w:r w:rsidR="00CE3D8F" w:rsidRPr="00AC06F7">
          <w:rPr>
            <w:rStyle w:val="af0"/>
            <w:rFonts w:eastAsia="Calibri"/>
          </w:rPr>
          <w:t xml:space="preserve"> Карточка процесса по документу «Назначение замещающих для исполнителей задач в ЦБ»</w:t>
        </w:r>
        <w:r w:rsidR="00CE3D8F">
          <w:rPr>
            <w:webHidden/>
          </w:rPr>
          <w:tab/>
        </w:r>
        <w:r w:rsidR="00CE3D8F">
          <w:rPr>
            <w:webHidden/>
          </w:rPr>
          <w:fldChar w:fldCharType="begin"/>
        </w:r>
        <w:r w:rsidR="00CE3D8F">
          <w:rPr>
            <w:webHidden/>
          </w:rPr>
          <w:instrText xml:space="preserve"> PAGEREF _Toc105424234 \h </w:instrText>
        </w:r>
        <w:r w:rsidR="00CE3D8F">
          <w:rPr>
            <w:webHidden/>
          </w:rPr>
        </w:r>
        <w:r w:rsidR="00CE3D8F">
          <w:rPr>
            <w:webHidden/>
          </w:rPr>
          <w:fldChar w:fldCharType="separate"/>
        </w:r>
        <w:r w:rsidR="00DD402F">
          <w:rPr>
            <w:webHidden/>
          </w:rPr>
          <w:t>179</w:t>
        </w:r>
        <w:r w:rsidR="00CE3D8F">
          <w:rPr>
            <w:webHidden/>
          </w:rPr>
          <w:fldChar w:fldCharType="end"/>
        </w:r>
      </w:hyperlink>
    </w:p>
    <w:p w14:paraId="482C3627" w14:textId="4C011932" w:rsidR="00CE3D8F" w:rsidRDefault="0059064E">
      <w:pPr>
        <w:pStyle w:val="aff2"/>
        <w:rPr>
          <w:rFonts w:asciiTheme="minorHAnsi" w:eastAsiaTheme="minorEastAsia" w:hAnsiTheme="minorHAnsi" w:cstheme="minorBidi"/>
          <w:snapToGrid/>
          <w:color w:val="auto"/>
          <w:sz w:val="22"/>
          <w:szCs w:val="22"/>
        </w:rPr>
      </w:pPr>
      <w:hyperlink w:anchor="_Toc105424235" w:history="1">
        <w:r w:rsidR="00CE3D8F" w:rsidRPr="00AC06F7">
          <w:rPr>
            <w:rStyle w:val="af0"/>
            <w:rFonts w:eastAsia="Calibri"/>
          </w:rPr>
          <w:t xml:space="preserve">Рисунок 119 </w:t>
        </w:r>
        <w:r w:rsidR="00CE3D8F" w:rsidRPr="00AC06F7">
          <w:rPr>
            <w:rStyle w:val="af0"/>
            <w:rFonts w:eastAsia="Calibri"/>
          </w:rPr>
          <w:sym w:font="Symbol" w:char="F02D"/>
        </w:r>
        <w:r w:rsidR="00CE3D8F" w:rsidRPr="00AC06F7">
          <w:rPr>
            <w:rStyle w:val="af0"/>
            <w:rFonts w:eastAsia="Calibri"/>
          </w:rPr>
          <w:t xml:space="preserve"> Кнопка «Задачи замещаемых исполнителей»</w:t>
        </w:r>
        <w:r w:rsidR="00CE3D8F">
          <w:rPr>
            <w:webHidden/>
          </w:rPr>
          <w:tab/>
        </w:r>
        <w:r w:rsidR="00CE3D8F">
          <w:rPr>
            <w:webHidden/>
          </w:rPr>
          <w:fldChar w:fldCharType="begin"/>
        </w:r>
        <w:r w:rsidR="00CE3D8F">
          <w:rPr>
            <w:webHidden/>
          </w:rPr>
          <w:instrText xml:space="preserve"> PAGEREF _Toc105424235 \h </w:instrText>
        </w:r>
        <w:r w:rsidR="00CE3D8F">
          <w:rPr>
            <w:webHidden/>
          </w:rPr>
        </w:r>
        <w:r w:rsidR="00CE3D8F">
          <w:rPr>
            <w:webHidden/>
          </w:rPr>
          <w:fldChar w:fldCharType="separate"/>
        </w:r>
        <w:r w:rsidR="00DD402F">
          <w:rPr>
            <w:webHidden/>
          </w:rPr>
          <w:t>181</w:t>
        </w:r>
        <w:r w:rsidR="00CE3D8F">
          <w:rPr>
            <w:webHidden/>
          </w:rPr>
          <w:fldChar w:fldCharType="end"/>
        </w:r>
      </w:hyperlink>
    </w:p>
    <w:p w14:paraId="632643B8" w14:textId="1BC0FACB" w:rsidR="00CE3D8F" w:rsidRDefault="0059064E">
      <w:pPr>
        <w:pStyle w:val="aff2"/>
        <w:rPr>
          <w:rFonts w:asciiTheme="minorHAnsi" w:eastAsiaTheme="minorEastAsia" w:hAnsiTheme="minorHAnsi" w:cstheme="minorBidi"/>
          <w:snapToGrid/>
          <w:color w:val="auto"/>
          <w:sz w:val="22"/>
          <w:szCs w:val="22"/>
        </w:rPr>
      </w:pPr>
      <w:hyperlink w:anchor="_Toc105424236" w:history="1">
        <w:r w:rsidR="00CE3D8F" w:rsidRPr="00AC06F7">
          <w:rPr>
            <w:rStyle w:val="af0"/>
            <w:rFonts w:eastAsia="Calibri"/>
          </w:rPr>
          <w:t xml:space="preserve">Рисунок 120 </w:t>
        </w:r>
        <w:r w:rsidR="00CE3D8F" w:rsidRPr="00AC06F7">
          <w:rPr>
            <w:rStyle w:val="af0"/>
            <w:rFonts w:eastAsia="Calibri"/>
          </w:rPr>
          <w:sym w:font="Symbol" w:char="F02D"/>
        </w:r>
        <w:r w:rsidR="00CE3D8F" w:rsidRPr="00AC06F7">
          <w:rPr>
            <w:rStyle w:val="af0"/>
            <w:rFonts w:eastAsia="Calibri"/>
          </w:rPr>
          <w:t xml:space="preserve"> Интерфейс «Задачи замещаемого исполнителя»</w:t>
        </w:r>
        <w:r w:rsidR="00CE3D8F">
          <w:rPr>
            <w:webHidden/>
          </w:rPr>
          <w:tab/>
        </w:r>
        <w:r w:rsidR="00CE3D8F">
          <w:rPr>
            <w:webHidden/>
          </w:rPr>
          <w:fldChar w:fldCharType="begin"/>
        </w:r>
        <w:r w:rsidR="00CE3D8F">
          <w:rPr>
            <w:webHidden/>
          </w:rPr>
          <w:instrText xml:space="preserve"> PAGEREF _Toc105424236 \h </w:instrText>
        </w:r>
        <w:r w:rsidR="00CE3D8F">
          <w:rPr>
            <w:webHidden/>
          </w:rPr>
        </w:r>
        <w:r w:rsidR="00CE3D8F">
          <w:rPr>
            <w:webHidden/>
          </w:rPr>
          <w:fldChar w:fldCharType="separate"/>
        </w:r>
        <w:r w:rsidR="00DD402F">
          <w:rPr>
            <w:webHidden/>
          </w:rPr>
          <w:t>181</w:t>
        </w:r>
        <w:r w:rsidR="00CE3D8F">
          <w:rPr>
            <w:webHidden/>
          </w:rPr>
          <w:fldChar w:fldCharType="end"/>
        </w:r>
      </w:hyperlink>
    </w:p>
    <w:p w14:paraId="4E00C39B" w14:textId="2C61077F" w:rsidR="00CE3D8F" w:rsidRDefault="0059064E">
      <w:pPr>
        <w:pStyle w:val="aff2"/>
        <w:rPr>
          <w:rFonts w:asciiTheme="minorHAnsi" w:eastAsiaTheme="minorEastAsia" w:hAnsiTheme="minorHAnsi" w:cstheme="minorBidi"/>
          <w:snapToGrid/>
          <w:color w:val="auto"/>
          <w:sz w:val="22"/>
          <w:szCs w:val="22"/>
        </w:rPr>
      </w:pPr>
      <w:hyperlink w:anchor="_Toc105424237" w:history="1">
        <w:r w:rsidR="00CE3D8F" w:rsidRPr="00AC06F7">
          <w:rPr>
            <w:rStyle w:val="af0"/>
            <w:rFonts w:eastAsia="Calibri"/>
          </w:rPr>
          <w:t xml:space="preserve">Рисунок 121 </w:t>
        </w:r>
        <w:r w:rsidR="00CE3D8F" w:rsidRPr="00AC06F7">
          <w:rPr>
            <w:rStyle w:val="af0"/>
            <w:rFonts w:eastAsia="Calibri"/>
          </w:rPr>
          <w:sym w:font="Symbol" w:char="F02D"/>
        </w:r>
        <w:r w:rsidR="00CE3D8F" w:rsidRPr="00AC06F7">
          <w:rPr>
            <w:rStyle w:val="af0"/>
            <w:rFonts w:eastAsia="Calibri"/>
          </w:rPr>
          <w:t xml:space="preserve"> Пример настройки администратором вывода данных в дополнительных колонках на примере бухгалтерской справки</w:t>
        </w:r>
        <w:r w:rsidR="00CE3D8F">
          <w:rPr>
            <w:webHidden/>
          </w:rPr>
          <w:tab/>
        </w:r>
        <w:r w:rsidR="00CE3D8F">
          <w:rPr>
            <w:webHidden/>
          </w:rPr>
          <w:fldChar w:fldCharType="begin"/>
        </w:r>
        <w:r w:rsidR="00CE3D8F">
          <w:rPr>
            <w:webHidden/>
          </w:rPr>
          <w:instrText xml:space="preserve"> PAGEREF _Toc105424237 \h </w:instrText>
        </w:r>
        <w:r w:rsidR="00CE3D8F">
          <w:rPr>
            <w:webHidden/>
          </w:rPr>
        </w:r>
        <w:r w:rsidR="00CE3D8F">
          <w:rPr>
            <w:webHidden/>
          </w:rPr>
          <w:fldChar w:fldCharType="separate"/>
        </w:r>
        <w:r w:rsidR="00DD402F">
          <w:rPr>
            <w:webHidden/>
          </w:rPr>
          <w:t>183</w:t>
        </w:r>
        <w:r w:rsidR="00CE3D8F">
          <w:rPr>
            <w:webHidden/>
          </w:rPr>
          <w:fldChar w:fldCharType="end"/>
        </w:r>
      </w:hyperlink>
    </w:p>
    <w:p w14:paraId="0E5D0261" w14:textId="63A08ED6" w:rsidR="00CE3D8F" w:rsidRDefault="0059064E">
      <w:pPr>
        <w:pStyle w:val="aff2"/>
        <w:rPr>
          <w:rFonts w:asciiTheme="minorHAnsi" w:eastAsiaTheme="minorEastAsia" w:hAnsiTheme="minorHAnsi" w:cstheme="minorBidi"/>
          <w:snapToGrid/>
          <w:color w:val="auto"/>
          <w:sz w:val="22"/>
          <w:szCs w:val="22"/>
        </w:rPr>
      </w:pPr>
      <w:hyperlink w:anchor="_Toc105424238" w:history="1">
        <w:r w:rsidR="00CE3D8F" w:rsidRPr="00AC06F7">
          <w:rPr>
            <w:rStyle w:val="af0"/>
            <w:rFonts w:eastAsia="Calibri"/>
          </w:rPr>
          <w:t xml:space="preserve">Рисунок 122 </w:t>
        </w:r>
        <w:r w:rsidR="00CE3D8F" w:rsidRPr="00AC06F7">
          <w:rPr>
            <w:rStyle w:val="af0"/>
            <w:rFonts w:eastAsia="Calibri"/>
          </w:rPr>
          <w:sym w:font="Symbol" w:char="F02D"/>
        </w:r>
        <w:r w:rsidR="00CE3D8F" w:rsidRPr="00AC06F7">
          <w:rPr>
            <w:rStyle w:val="af0"/>
            <w:rFonts w:eastAsia="Calibri"/>
          </w:rPr>
          <w:t xml:space="preserve"> Пример отображения колонок на интерфейсе «Задачи пользователя»</w:t>
        </w:r>
        <w:r w:rsidR="00CE3D8F">
          <w:rPr>
            <w:webHidden/>
          </w:rPr>
          <w:tab/>
        </w:r>
        <w:r w:rsidR="00CE3D8F">
          <w:rPr>
            <w:webHidden/>
          </w:rPr>
          <w:fldChar w:fldCharType="begin"/>
        </w:r>
        <w:r w:rsidR="00CE3D8F">
          <w:rPr>
            <w:webHidden/>
          </w:rPr>
          <w:instrText xml:space="preserve"> PAGEREF _Toc105424238 \h </w:instrText>
        </w:r>
        <w:r w:rsidR="00CE3D8F">
          <w:rPr>
            <w:webHidden/>
          </w:rPr>
        </w:r>
        <w:r w:rsidR="00CE3D8F">
          <w:rPr>
            <w:webHidden/>
          </w:rPr>
          <w:fldChar w:fldCharType="separate"/>
        </w:r>
        <w:r w:rsidR="00DD402F">
          <w:rPr>
            <w:webHidden/>
          </w:rPr>
          <w:t>183</w:t>
        </w:r>
        <w:r w:rsidR="00CE3D8F">
          <w:rPr>
            <w:webHidden/>
          </w:rPr>
          <w:fldChar w:fldCharType="end"/>
        </w:r>
      </w:hyperlink>
    </w:p>
    <w:p w14:paraId="2130FA63" w14:textId="5C949C43" w:rsidR="00CE3D8F" w:rsidRDefault="0059064E">
      <w:pPr>
        <w:pStyle w:val="aff2"/>
        <w:rPr>
          <w:rFonts w:asciiTheme="minorHAnsi" w:eastAsiaTheme="minorEastAsia" w:hAnsiTheme="minorHAnsi" w:cstheme="minorBidi"/>
          <w:snapToGrid/>
          <w:color w:val="auto"/>
          <w:sz w:val="22"/>
          <w:szCs w:val="22"/>
        </w:rPr>
      </w:pPr>
      <w:hyperlink w:anchor="_Toc105424239" w:history="1">
        <w:r w:rsidR="00CE3D8F" w:rsidRPr="00AC06F7">
          <w:rPr>
            <w:rStyle w:val="af0"/>
            <w:rFonts w:eastAsia="Calibri"/>
          </w:rPr>
          <w:t xml:space="preserve">Рисунок 123 </w:t>
        </w:r>
        <w:r w:rsidR="00CE3D8F" w:rsidRPr="00AC06F7">
          <w:rPr>
            <w:rStyle w:val="af0"/>
            <w:rFonts w:eastAsia="Calibri"/>
          </w:rPr>
          <w:sym w:font="Symbol" w:char="F02D"/>
        </w:r>
        <w:r w:rsidR="00CE3D8F" w:rsidRPr="00AC06F7">
          <w:rPr>
            <w:rStyle w:val="af0"/>
            <w:rFonts w:eastAsia="Calibri"/>
          </w:rPr>
          <w:t xml:space="preserve"> Отображение дополнительных колонок на интерфейсе «Задачи пользователя»</w:t>
        </w:r>
        <w:r w:rsidR="00CE3D8F">
          <w:rPr>
            <w:webHidden/>
          </w:rPr>
          <w:tab/>
        </w:r>
        <w:r w:rsidR="00CE3D8F">
          <w:rPr>
            <w:webHidden/>
          </w:rPr>
          <w:fldChar w:fldCharType="begin"/>
        </w:r>
        <w:r w:rsidR="00CE3D8F">
          <w:rPr>
            <w:webHidden/>
          </w:rPr>
          <w:instrText xml:space="preserve"> PAGEREF _Toc105424239 \h </w:instrText>
        </w:r>
        <w:r w:rsidR="00CE3D8F">
          <w:rPr>
            <w:webHidden/>
          </w:rPr>
        </w:r>
        <w:r w:rsidR="00CE3D8F">
          <w:rPr>
            <w:webHidden/>
          </w:rPr>
          <w:fldChar w:fldCharType="separate"/>
        </w:r>
        <w:r w:rsidR="00DD402F">
          <w:rPr>
            <w:webHidden/>
          </w:rPr>
          <w:t>184</w:t>
        </w:r>
        <w:r w:rsidR="00CE3D8F">
          <w:rPr>
            <w:webHidden/>
          </w:rPr>
          <w:fldChar w:fldCharType="end"/>
        </w:r>
      </w:hyperlink>
    </w:p>
    <w:p w14:paraId="6F0275D0" w14:textId="23F487F0" w:rsidR="00CE3D8F" w:rsidRDefault="0059064E">
      <w:pPr>
        <w:pStyle w:val="aff2"/>
        <w:rPr>
          <w:rFonts w:asciiTheme="minorHAnsi" w:eastAsiaTheme="minorEastAsia" w:hAnsiTheme="minorHAnsi" w:cstheme="minorBidi"/>
          <w:snapToGrid/>
          <w:color w:val="auto"/>
          <w:sz w:val="22"/>
          <w:szCs w:val="22"/>
        </w:rPr>
      </w:pPr>
      <w:hyperlink w:anchor="_Toc105424240" w:history="1">
        <w:r w:rsidR="00CE3D8F" w:rsidRPr="00AC06F7">
          <w:rPr>
            <w:rStyle w:val="af0"/>
            <w:rFonts w:eastAsia="Calibri"/>
          </w:rPr>
          <w:t xml:space="preserve">Рисунок 124 </w:t>
        </w:r>
        <w:r w:rsidR="00CE3D8F" w:rsidRPr="00AC06F7">
          <w:rPr>
            <w:rStyle w:val="af0"/>
            <w:rFonts w:eastAsia="Calibri"/>
          </w:rPr>
          <w:sym w:font="Symbol" w:char="F02D"/>
        </w:r>
        <w:r w:rsidR="00CE3D8F" w:rsidRPr="00AC06F7">
          <w:rPr>
            <w:rStyle w:val="af0"/>
            <w:rFonts w:eastAsia="Calibri"/>
          </w:rPr>
          <w:t xml:space="preserve"> Кнопка «Отбор по доп. инфо.»</w:t>
        </w:r>
        <w:r w:rsidR="00CE3D8F">
          <w:rPr>
            <w:webHidden/>
          </w:rPr>
          <w:tab/>
        </w:r>
        <w:r w:rsidR="00CE3D8F">
          <w:rPr>
            <w:webHidden/>
          </w:rPr>
          <w:fldChar w:fldCharType="begin"/>
        </w:r>
        <w:r w:rsidR="00CE3D8F">
          <w:rPr>
            <w:webHidden/>
          </w:rPr>
          <w:instrText xml:space="preserve"> PAGEREF _Toc105424240 \h </w:instrText>
        </w:r>
        <w:r w:rsidR="00CE3D8F">
          <w:rPr>
            <w:webHidden/>
          </w:rPr>
        </w:r>
        <w:r w:rsidR="00CE3D8F">
          <w:rPr>
            <w:webHidden/>
          </w:rPr>
          <w:fldChar w:fldCharType="separate"/>
        </w:r>
        <w:r w:rsidR="00DD402F">
          <w:rPr>
            <w:webHidden/>
          </w:rPr>
          <w:t>184</w:t>
        </w:r>
        <w:r w:rsidR="00CE3D8F">
          <w:rPr>
            <w:webHidden/>
          </w:rPr>
          <w:fldChar w:fldCharType="end"/>
        </w:r>
      </w:hyperlink>
    </w:p>
    <w:p w14:paraId="4C6EA233" w14:textId="32513A11" w:rsidR="00CE3D8F" w:rsidRDefault="0059064E">
      <w:pPr>
        <w:pStyle w:val="aff2"/>
        <w:rPr>
          <w:rFonts w:asciiTheme="minorHAnsi" w:eastAsiaTheme="minorEastAsia" w:hAnsiTheme="minorHAnsi" w:cstheme="minorBidi"/>
          <w:snapToGrid/>
          <w:color w:val="auto"/>
          <w:sz w:val="22"/>
          <w:szCs w:val="22"/>
        </w:rPr>
      </w:pPr>
      <w:hyperlink w:anchor="_Toc105424241" w:history="1">
        <w:r w:rsidR="00CE3D8F" w:rsidRPr="00AC06F7">
          <w:rPr>
            <w:rStyle w:val="af0"/>
            <w:rFonts w:eastAsia="Calibri"/>
          </w:rPr>
          <w:t xml:space="preserve">Рисунок 125 </w:t>
        </w:r>
        <w:r w:rsidR="00CE3D8F" w:rsidRPr="00AC06F7">
          <w:rPr>
            <w:rStyle w:val="af0"/>
            <w:rFonts w:eastAsia="Calibri"/>
          </w:rPr>
          <w:sym w:font="Symbol" w:char="F02D"/>
        </w:r>
        <w:r w:rsidR="00CE3D8F" w:rsidRPr="00AC06F7">
          <w:rPr>
            <w:rStyle w:val="af0"/>
            <w:rFonts w:eastAsia="Calibri"/>
          </w:rPr>
          <w:t xml:space="preserve"> Форма отбора задач по полям дополнительной информации</w:t>
        </w:r>
        <w:r w:rsidR="00CE3D8F">
          <w:rPr>
            <w:webHidden/>
          </w:rPr>
          <w:tab/>
        </w:r>
        <w:r w:rsidR="00CE3D8F">
          <w:rPr>
            <w:webHidden/>
          </w:rPr>
          <w:fldChar w:fldCharType="begin"/>
        </w:r>
        <w:r w:rsidR="00CE3D8F">
          <w:rPr>
            <w:webHidden/>
          </w:rPr>
          <w:instrText xml:space="preserve"> PAGEREF _Toc105424241 \h </w:instrText>
        </w:r>
        <w:r w:rsidR="00CE3D8F">
          <w:rPr>
            <w:webHidden/>
          </w:rPr>
        </w:r>
        <w:r w:rsidR="00CE3D8F">
          <w:rPr>
            <w:webHidden/>
          </w:rPr>
          <w:fldChar w:fldCharType="separate"/>
        </w:r>
        <w:r w:rsidR="00DD402F">
          <w:rPr>
            <w:webHidden/>
          </w:rPr>
          <w:t>185</w:t>
        </w:r>
        <w:r w:rsidR="00CE3D8F">
          <w:rPr>
            <w:webHidden/>
          </w:rPr>
          <w:fldChar w:fldCharType="end"/>
        </w:r>
      </w:hyperlink>
    </w:p>
    <w:p w14:paraId="4B515F42" w14:textId="76DB14B6" w:rsidR="00CE3D8F" w:rsidRDefault="0059064E">
      <w:pPr>
        <w:pStyle w:val="aff2"/>
        <w:rPr>
          <w:rFonts w:asciiTheme="minorHAnsi" w:eastAsiaTheme="minorEastAsia" w:hAnsiTheme="minorHAnsi" w:cstheme="minorBidi"/>
          <w:snapToGrid/>
          <w:color w:val="auto"/>
          <w:sz w:val="22"/>
          <w:szCs w:val="22"/>
        </w:rPr>
      </w:pPr>
      <w:hyperlink w:anchor="_Toc105424242" w:history="1">
        <w:r w:rsidR="00CE3D8F" w:rsidRPr="00AC06F7">
          <w:rPr>
            <w:rStyle w:val="af0"/>
            <w:rFonts w:eastAsia="Calibri"/>
          </w:rPr>
          <w:t xml:space="preserve">Рисунок 126 </w:t>
        </w:r>
        <w:r w:rsidR="00CE3D8F" w:rsidRPr="00AC06F7">
          <w:rPr>
            <w:rStyle w:val="af0"/>
            <w:rFonts w:eastAsia="Calibri"/>
          </w:rPr>
          <w:sym w:font="Symbol" w:char="F02D"/>
        </w:r>
        <w:r w:rsidR="00CE3D8F" w:rsidRPr="00AC06F7">
          <w:rPr>
            <w:rStyle w:val="af0"/>
            <w:rFonts w:eastAsia="Calibri"/>
          </w:rPr>
          <w:t xml:space="preserve"> Выбор типа данных</w:t>
        </w:r>
        <w:r w:rsidR="00CE3D8F">
          <w:rPr>
            <w:webHidden/>
          </w:rPr>
          <w:tab/>
        </w:r>
        <w:r w:rsidR="00CE3D8F">
          <w:rPr>
            <w:webHidden/>
          </w:rPr>
          <w:fldChar w:fldCharType="begin"/>
        </w:r>
        <w:r w:rsidR="00CE3D8F">
          <w:rPr>
            <w:webHidden/>
          </w:rPr>
          <w:instrText xml:space="preserve"> PAGEREF _Toc105424242 \h </w:instrText>
        </w:r>
        <w:r w:rsidR="00CE3D8F">
          <w:rPr>
            <w:webHidden/>
          </w:rPr>
        </w:r>
        <w:r w:rsidR="00CE3D8F">
          <w:rPr>
            <w:webHidden/>
          </w:rPr>
          <w:fldChar w:fldCharType="separate"/>
        </w:r>
        <w:r w:rsidR="00DD402F">
          <w:rPr>
            <w:webHidden/>
          </w:rPr>
          <w:t>185</w:t>
        </w:r>
        <w:r w:rsidR="00CE3D8F">
          <w:rPr>
            <w:webHidden/>
          </w:rPr>
          <w:fldChar w:fldCharType="end"/>
        </w:r>
      </w:hyperlink>
    </w:p>
    <w:p w14:paraId="0BC053ED" w14:textId="6C9AD7EA" w:rsidR="00CE3D8F" w:rsidRDefault="0059064E">
      <w:pPr>
        <w:pStyle w:val="aff2"/>
        <w:rPr>
          <w:rFonts w:asciiTheme="minorHAnsi" w:eastAsiaTheme="minorEastAsia" w:hAnsiTheme="minorHAnsi" w:cstheme="minorBidi"/>
          <w:snapToGrid/>
          <w:color w:val="auto"/>
          <w:sz w:val="22"/>
          <w:szCs w:val="22"/>
        </w:rPr>
      </w:pPr>
      <w:hyperlink w:anchor="_Toc105424243" w:history="1">
        <w:r w:rsidR="00CE3D8F" w:rsidRPr="00AC06F7">
          <w:rPr>
            <w:rStyle w:val="af0"/>
            <w:rFonts w:eastAsia="Calibri"/>
          </w:rPr>
          <w:t xml:space="preserve">Рисунок 127 </w:t>
        </w:r>
        <w:r w:rsidR="00CE3D8F" w:rsidRPr="00AC06F7">
          <w:rPr>
            <w:rStyle w:val="af0"/>
            <w:rFonts w:eastAsia="Calibri"/>
          </w:rPr>
          <w:sym w:font="Symbol" w:char="F02D"/>
        </w:r>
        <w:r w:rsidR="00CE3D8F" w:rsidRPr="00AC06F7">
          <w:rPr>
            <w:rStyle w:val="af0"/>
            <w:rFonts w:eastAsia="Calibri"/>
          </w:rPr>
          <w:t xml:space="preserve"> Выбор периода</w:t>
        </w:r>
        <w:r w:rsidR="00CE3D8F">
          <w:rPr>
            <w:webHidden/>
          </w:rPr>
          <w:tab/>
        </w:r>
        <w:r w:rsidR="00CE3D8F">
          <w:rPr>
            <w:webHidden/>
          </w:rPr>
          <w:fldChar w:fldCharType="begin"/>
        </w:r>
        <w:r w:rsidR="00CE3D8F">
          <w:rPr>
            <w:webHidden/>
          </w:rPr>
          <w:instrText xml:space="preserve"> PAGEREF _Toc105424243 \h </w:instrText>
        </w:r>
        <w:r w:rsidR="00CE3D8F">
          <w:rPr>
            <w:webHidden/>
          </w:rPr>
        </w:r>
        <w:r w:rsidR="00CE3D8F">
          <w:rPr>
            <w:webHidden/>
          </w:rPr>
          <w:fldChar w:fldCharType="separate"/>
        </w:r>
        <w:r w:rsidR="00DD402F">
          <w:rPr>
            <w:webHidden/>
          </w:rPr>
          <w:t>186</w:t>
        </w:r>
        <w:r w:rsidR="00CE3D8F">
          <w:rPr>
            <w:webHidden/>
          </w:rPr>
          <w:fldChar w:fldCharType="end"/>
        </w:r>
      </w:hyperlink>
    </w:p>
    <w:p w14:paraId="6C60629E" w14:textId="1DDA7FE1" w:rsidR="00CE3D8F" w:rsidRDefault="0059064E">
      <w:pPr>
        <w:pStyle w:val="aff2"/>
        <w:rPr>
          <w:rFonts w:asciiTheme="minorHAnsi" w:eastAsiaTheme="minorEastAsia" w:hAnsiTheme="minorHAnsi" w:cstheme="minorBidi"/>
          <w:snapToGrid/>
          <w:color w:val="auto"/>
          <w:sz w:val="22"/>
          <w:szCs w:val="22"/>
        </w:rPr>
      </w:pPr>
      <w:hyperlink w:anchor="_Toc105424244" w:history="1">
        <w:r w:rsidR="00CE3D8F" w:rsidRPr="00AC06F7">
          <w:rPr>
            <w:rStyle w:val="af0"/>
            <w:rFonts w:eastAsia="Calibri"/>
          </w:rPr>
          <w:t xml:space="preserve">Рисунок 128 </w:t>
        </w:r>
        <w:r w:rsidR="00CE3D8F" w:rsidRPr="00AC06F7">
          <w:rPr>
            <w:rStyle w:val="af0"/>
            <w:rFonts w:eastAsia="Calibri"/>
          </w:rPr>
          <w:sym w:font="Symbol" w:char="F02D"/>
        </w:r>
        <w:r w:rsidR="00CE3D8F" w:rsidRPr="00AC06F7">
          <w:rPr>
            <w:rStyle w:val="af0"/>
            <w:rFonts w:eastAsia="Calibri"/>
          </w:rPr>
          <w:t xml:space="preserve"> Отбор задач по значению первой колонки дополнительной информации</w:t>
        </w:r>
        <w:r w:rsidR="00CE3D8F">
          <w:rPr>
            <w:webHidden/>
          </w:rPr>
          <w:tab/>
        </w:r>
        <w:r w:rsidR="00CE3D8F">
          <w:rPr>
            <w:webHidden/>
          </w:rPr>
          <w:fldChar w:fldCharType="begin"/>
        </w:r>
        <w:r w:rsidR="00CE3D8F">
          <w:rPr>
            <w:webHidden/>
          </w:rPr>
          <w:instrText xml:space="preserve"> PAGEREF _Toc105424244 \h </w:instrText>
        </w:r>
        <w:r w:rsidR="00CE3D8F">
          <w:rPr>
            <w:webHidden/>
          </w:rPr>
        </w:r>
        <w:r w:rsidR="00CE3D8F">
          <w:rPr>
            <w:webHidden/>
          </w:rPr>
          <w:fldChar w:fldCharType="separate"/>
        </w:r>
        <w:r w:rsidR="00DD402F">
          <w:rPr>
            <w:webHidden/>
          </w:rPr>
          <w:t>186</w:t>
        </w:r>
        <w:r w:rsidR="00CE3D8F">
          <w:rPr>
            <w:webHidden/>
          </w:rPr>
          <w:fldChar w:fldCharType="end"/>
        </w:r>
      </w:hyperlink>
    </w:p>
    <w:p w14:paraId="48B43817" w14:textId="645A9527" w:rsidR="00CE3D8F" w:rsidRDefault="0059064E">
      <w:pPr>
        <w:pStyle w:val="aff2"/>
        <w:rPr>
          <w:rFonts w:asciiTheme="minorHAnsi" w:eastAsiaTheme="minorEastAsia" w:hAnsiTheme="minorHAnsi" w:cstheme="minorBidi"/>
          <w:snapToGrid/>
          <w:color w:val="auto"/>
          <w:sz w:val="22"/>
          <w:szCs w:val="22"/>
        </w:rPr>
      </w:pPr>
      <w:hyperlink w:anchor="_Toc105424245" w:history="1">
        <w:r w:rsidR="00CE3D8F" w:rsidRPr="00AC06F7">
          <w:rPr>
            <w:rStyle w:val="af0"/>
            <w:rFonts w:eastAsia="Calibri"/>
          </w:rPr>
          <w:t xml:space="preserve">Рисунок 129 </w:t>
        </w:r>
        <w:r w:rsidR="00CE3D8F" w:rsidRPr="00AC06F7">
          <w:rPr>
            <w:rStyle w:val="af0"/>
            <w:rFonts w:eastAsia="Calibri"/>
          </w:rPr>
          <w:sym w:font="Symbol" w:char="F02D"/>
        </w:r>
        <w:r w:rsidR="00CE3D8F" w:rsidRPr="00AC06F7">
          <w:rPr>
            <w:rStyle w:val="af0"/>
            <w:rFonts w:eastAsia="Calibri"/>
          </w:rPr>
          <w:t xml:space="preserve"> Интерфейс «Задачи пользователя» с установленным отбором по дополнительной информации</w:t>
        </w:r>
        <w:r w:rsidR="00CE3D8F">
          <w:rPr>
            <w:webHidden/>
          </w:rPr>
          <w:tab/>
        </w:r>
        <w:r w:rsidR="00CE3D8F">
          <w:rPr>
            <w:webHidden/>
          </w:rPr>
          <w:fldChar w:fldCharType="begin"/>
        </w:r>
        <w:r w:rsidR="00CE3D8F">
          <w:rPr>
            <w:webHidden/>
          </w:rPr>
          <w:instrText xml:space="preserve"> PAGEREF _Toc105424245 \h </w:instrText>
        </w:r>
        <w:r w:rsidR="00CE3D8F">
          <w:rPr>
            <w:webHidden/>
          </w:rPr>
        </w:r>
        <w:r w:rsidR="00CE3D8F">
          <w:rPr>
            <w:webHidden/>
          </w:rPr>
          <w:fldChar w:fldCharType="separate"/>
        </w:r>
        <w:r w:rsidR="00DD402F">
          <w:rPr>
            <w:webHidden/>
          </w:rPr>
          <w:t>187</w:t>
        </w:r>
        <w:r w:rsidR="00CE3D8F">
          <w:rPr>
            <w:webHidden/>
          </w:rPr>
          <w:fldChar w:fldCharType="end"/>
        </w:r>
      </w:hyperlink>
    </w:p>
    <w:p w14:paraId="44D8AB63" w14:textId="117176B7" w:rsidR="00CE3D8F" w:rsidRDefault="0059064E">
      <w:pPr>
        <w:pStyle w:val="aff2"/>
        <w:rPr>
          <w:rFonts w:asciiTheme="minorHAnsi" w:eastAsiaTheme="minorEastAsia" w:hAnsiTheme="minorHAnsi" w:cstheme="minorBidi"/>
          <w:snapToGrid/>
          <w:color w:val="auto"/>
          <w:sz w:val="22"/>
          <w:szCs w:val="22"/>
        </w:rPr>
      </w:pPr>
      <w:hyperlink w:anchor="_Toc105424246" w:history="1">
        <w:r w:rsidR="00CE3D8F" w:rsidRPr="00AC06F7">
          <w:rPr>
            <w:rStyle w:val="af0"/>
            <w:rFonts w:eastAsia="Calibri"/>
          </w:rPr>
          <w:t xml:space="preserve">Рисунок 130 </w:t>
        </w:r>
        <w:r w:rsidR="00CE3D8F" w:rsidRPr="00AC06F7">
          <w:rPr>
            <w:rStyle w:val="af0"/>
            <w:rFonts w:eastAsia="Calibri"/>
          </w:rPr>
          <w:sym w:font="Symbol" w:char="F02D"/>
        </w:r>
        <w:r w:rsidR="00CE3D8F" w:rsidRPr="00AC06F7">
          <w:rPr>
            <w:rStyle w:val="af0"/>
            <w:rFonts w:eastAsia="Calibri"/>
          </w:rPr>
          <w:t xml:space="preserve"> Кнопка «Отключить отбор»</w:t>
        </w:r>
        <w:r w:rsidR="00CE3D8F">
          <w:rPr>
            <w:webHidden/>
          </w:rPr>
          <w:tab/>
        </w:r>
        <w:r w:rsidR="00CE3D8F">
          <w:rPr>
            <w:webHidden/>
          </w:rPr>
          <w:fldChar w:fldCharType="begin"/>
        </w:r>
        <w:r w:rsidR="00CE3D8F">
          <w:rPr>
            <w:webHidden/>
          </w:rPr>
          <w:instrText xml:space="preserve"> PAGEREF _Toc105424246 \h </w:instrText>
        </w:r>
        <w:r w:rsidR="00CE3D8F">
          <w:rPr>
            <w:webHidden/>
          </w:rPr>
        </w:r>
        <w:r w:rsidR="00CE3D8F">
          <w:rPr>
            <w:webHidden/>
          </w:rPr>
          <w:fldChar w:fldCharType="separate"/>
        </w:r>
        <w:r w:rsidR="00DD402F">
          <w:rPr>
            <w:webHidden/>
          </w:rPr>
          <w:t>187</w:t>
        </w:r>
        <w:r w:rsidR="00CE3D8F">
          <w:rPr>
            <w:webHidden/>
          </w:rPr>
          <w:fldChar w:fldCharType="end"/>
        </w:r>
      </w:hyperlink>
    </w:p>
    <w:p w14:paraId="4733D76C" w14:textId="6EC61AD7" w:rsidR="00CE3D8F" w:rsidRDefault="0059064E">
      <w:pPr>
        <w:pStyle w:val="aff2"/>
        <w:rPr>
          <w:rFonts w:asciiTheme="minorHAnsi" w:eastAsiaTheme="minorEastAsia" w:hAnsiTheme="minorHAnsi" w:cstheme="minorBidi"/>
          <w:snapToGrid/>
          <w:color w:val="auto"/>
          <w:sz w:val="22"/>
          <w:szCs w:val="22"/>
        </w:rPr>
      </w:pPr>
      <w:hyperlink w:anchor="_Toc105424247" w:history="1">
        <w:r w:rsidR="00CE3D8F" w:rsidRPr="00AC06F7">
          <w:rPr>
            <w:rStyle w:val="af0"/>
            <w:rFonts w:eastAsia="Calibri"/>
          </w:rPr>
          <w:t xml:space="preserve">Рисунок 131 </w:t>
        </w:r>
        <w:r w:rsidR="00CE3D8F" w:rsidRPr="00AC06F7">
          <w:rPr>
            <w:rStyle w:val="af0"/>
            <w:rFonts w:eastAsia="Calibri"/>
          </w:rPr>
          <w:sym w:font="Symbol" w:char="F02D"/>
        </w:r>
        <w:r w:rsidR="00CE3D8F" w:rsidRPr="00AC06F7">
          <w:rPr>
            <w:rStyle w:val="af0"/>
            <w:rFonts w:eastAsia="Calibri"/>
          </w:rPr>
          <w:t xml:space="preserve"> Отображение дополнительных колонок на интерфейсе «Задачи пользователя ЦБ»</w:t>
        </w:r>
        <w:r w:rsidR="00CE3D8F">
          <w:rPr>
            <w:webHidden/>
          </w:rPr>
          <w:tab/>
        </w:r>
        <w:r w:rsidR="00CE3D8F">
          <w:rPr>
            <w:webHidden/>
          </w:rPr>
          <w:fldChar w:fldCharType="begin"/>
        </w:r>
        <w:r w:rsidR="00CE3D8F">
          <w:rPr>
            <w:webHidden/>
          </w:rPr>
          <w:instrText xml:space="preserve"> PAGEREF _Toc105424247 \h </w:instrText>
        </w:r>
        <w:r w:rsidR="00CE3D8F">
          <w:rPr>
            <w:webHidden/>
          </w:rPr>
        </w:r>
        <w:r w:rsidR="00CE3D8F">
          <w:rPr>
            <w:webHidden/>
          </w:rPr>
          <w:fldChar w:fldCharType="separate"/>
        </w:r>
        <w:r w:rsidR="00DD402F">
          <w:rPr>
            <w:webHidden/>
          </w:rPr>
          <w:t>188</w:t>
        </w:r>
        <w:r w:rsidR="00CE3D8F">
          <w:rPr>
            <w:webHidden/>
          </w:rPr>
          <w:fldChar w:fldCharType="end"/>
        </w:r>
      </w:hyperlink>
    </w:p>
    <w:p w14:paraId="2ADC17A3" w14:textId="4D4E1B97" w:rsidR="00CE3D8F" w:rsidRDefault="0059064E">
      <w:pPr>
        <w:pStyle w:val="aff2"/>
        <w:rPr>
          <w:rFonts w:asciiTheme="minorHAnsi" w:eastAsiaTheme="minorEastAsia" w:hAnsiTheme="minorHAnsi" w:cstheme="minorBidi"/>
          <w:snapToGrid/>
          <w:color w:val="auto"/>
          <w:sz w:val="22"/>
          <w:szCs w:val="22"/>
        </w:rPr>
      </w:pPr>
      <w:hyperlink w:anchor="_Toc105424248" w:history="1">
        <w:r w:rsidR="00CE3D8F" w:rsidRPr="00AC06F7">
          <w:rPr>
            <w:rStyle w:val="af0"/>
            <w:rFonts w:eastAsia="Calibri"/>
          </w:rPr>
          <w:t xml:space="preserve">Рисунок 132 </w:t>
        </w:r>
        <w:r w:rsidR="00CE3D8F" w:rsidRPr="00AC06F7">
          <w:rPr>
            <w:rStyle w:val="af0"/>
            <w:rFonts w:eastAsia="Calibri"/>
          </w:rPr>
          <w:sym w:font="Symbol" w:char="F02D"/>
        </w:r>
        <w:r w:rsidR="00CE3D8F" w:rsidRPr="00AC06F7">
          <w:rPr>
            <w:rStyle w:val="af0"/>
            <w:rFonts w:eastAsia="Calibri"/>
          </w:rPr>
          <w:t xml:space="preserve"> Настройка временного отключения статусной модели</w:t>
        </w:r>
        <w:r w:rsidR="00CE3D8F">
          <w:rPr>
            <w:webHidden/>
          </w:rPr>
          <w:tab/>
        </w:r>
        <w:r w:rsidR="00CE3D8F">
          <w:rPr>
            <w:webHidden/>
          </w:rPr>
          <w:fldChar w:fldCharType="begin"/>
        </w:r>
        <w:r w:rsidR="00CE3D8F">
          <w:rPr>
            <w:webHidden/>
          </w:rPr>
          <w:instrText xml:space="preserve"> PAGEREF _Toc105424248 \h </w:instrText>
        </w:r>
        <w:r w:rsidR="00CE3D8F">
          <w:rPr>
            <w:webHidden/>
          </w:rPr>
        </w:r>
        <w:r w:rsidR="00CE3D8F">
          <w:rPr>
            <w:webHidden/>
          </w:rPr>
          <w:fldChar w:fldCharType="separate"/>
        </w:r>
        <w:r w:rsidR="00DD402F">
          <w:rPr>
            <w:webHidden/>
          </w:rPr>
          <w:t>189</w:t>
        </w:r>
        <w:r w:rsidR="00CE3D8F">
          <w:rPr>
            <w:webHidden/>
          </w:rPr>
          <w:fldChar w:fldCharType="end"/>
        </w:r>
      </w:hyperlink>
    </w:p>
    <w:p w14:paraId="5883940B" w14:textId="3C5AA3FC" w:rsidR="00CE3D8F" w:rsidRDefault="0059064E">
      <w:pPr>
        <w:pStyle w:val="aff2"/>
        <w:rPr>
          <w:rFonts w:asciiTheme="minorHAnsi" w:eastAsiaTheme="minorEastAsia" w:hAnsiTheme="minorHAnsi" w:cstheme="minorBidi"/>
          <w:snapToGrid/>
          <w:color w:val="auto"/>
          <w:sz w:val="22"/>
          <w:szCs w:val="22"/>
        </w:rPr>
      </w:pPr>
      <w:hyperlink w:anchor="_Toc105424249" w:history="1">
        <w:r w:rsidR="00CE3D8F" w:rsidRPr="00AC06F7">
          <w:rPr>
            <w:rStyle w:val="af0"/>
            <w:rFonts w:eastAsia="Calibri"/>
          </w:rPr>
          <w:t xml:space="preserve">Рисунок 133 </w:t>
        </w:r>
        <w:r w:rsidR="00CE3D8F" w:rsidRPr="00AC06F7">
          <w:rPr>
            <w:rStyle w:val="af0"/>
            <w:rFonts w:eastAsia="Calibri"/>
          </w:rPr>
          <w:sym w:font="Symbol" w:char="F02D"/>
        </w:r>
        <w:r w:rsidR="00CE3D8F" w:rsidRPr="00AC06F7">
          <w:rPr>
            <w:rStyle w:val="af0"/>
            <w:rFonts w:eastAsia="Calibri"/>
          </w:rPr>
          <w:t xml:space="preserve"> Перечень задач в рамках периода режима работы без статусной модели</w:t>
        </w:r>
        <w:r w:rsidR="00CE3D8F">
          <w:rPr>
            <w:webHidden/>
          </w:rPr>
          <w:tab/>
        </w:r>
        <w:r w:rsidR="00CE3D8F">
          <w:rPr>
            <w:webHidden/>
          </w:rPr>
          <w:fldChar w:fldCharType="begin"/>
        </w:r>
        <w:r w:rsidR="00CE3D8F">
          <w:rPr>
            <w:webHidden/>
          </w:rPr>
          <w:instrText xml:space="preserve"> PAGEREF _Toc105424249 \h </w:instrText>
        </w:r>
        <w:r w:rsidR="00CE3D8F">
          <w:rPr>
            <w:webHidden/>
          </w:rPr>
        </w:r>
        <w:r w:rsidR="00CE3D8F">
          <w:rPr>
            <w:webHidden/>
          </w:rPr>
          <w:fldChar w:fldCharType="separate"/>
        </w:r>
        <w:r w:rsidR="00DD402F">
          <w:rPr>
            <w:webHidden/>
          </w:rPr>
          <w:t>190</w:t>
        </w:r>
        <w:r w:rsidR="00CE3D8F">
          <w:rPr>
            <w:webHidden/>
          </w:rPr>
          <w:fldChar w:fldCharType="end"/>
        </w:r>
      </w:hyperlink>
    </w:p>
    <w:p w14:paraId="4AD33CF1" w14:textId="67932B10" w:rsidR="00CE3D8F" w:rsidRDefault="0059064E">
      <w:pPr>
        <w:pStyle w:val="aff2"/>
        <w:rPr>
          <w:rFonts w:asciiTheme="minorHAnsi" w:eastAsiaTheme="minorEastAsia" w:hAnsiTheme="minorHAnsi" w:cstheme="minorBidi"/>
          <w:snapToGrid/>
          <w:color w:val="auto"/>
          <w:sz w:val="22"/>
          <w:szCs w:val="22"/>
        </w:rPr>
      </w:pPr>
      <w:hyperlink w:anchor="_Toc105424250" w:history="1">
        <w:r w:rsidR="00CE3D8F" w:rsidRPr="00AC06F7">
          <w:rPr>
            <w:rStyle w:val="af0"/>
            <w:rFonts w:eastAsia="Calibri"/>
          </w:rPr>
          <w:t xml:space="preserve">Рисунок 134 </w:t>
        </w:r>
        <w:r w:rsidR="00CE3D8F" w:rsidRPr="00AC06F7">
          <w:rPr>
            <w:rStyle w:val="af0"/>
            <w:rFonts w:eastAsia="Calibri"/>
          </w:rPr>
          <w:sym w:font="Symbol" w:char="F02D"/>
        </w:r>
        <w:r w:rsidR="00CE3D8F" w:rsidRPr="00AC06F7">
          <w:rPr>
            <w:rStyle w:val="af0"/>
            <w:rFonts w:eastAsia="Calibri"/>
          </w:rPr>
          <w:t xml:space="preserve"> Создание документа в период отключения работы статусной модели</w:t>
        </w:r>
        <w:r w:rsidR="00CE3D8F">
          <w:rPr>
            <w:webHidden/>
          </w:rPr>
          <w:tab/>
        </w:r>
        <w:r w:rsidR="00CE3D8F">
          <w:rPr>
            <w:webHidden/>
          </w:rPr>
          <w:fldChar w:fldCharType="begin"/>
        </w:r>
        <w:r w:rsidR="00CE3D8F">
          <w:rPr>
            <w:webHidden/>
          </w:rPr>
          <w:instrText xml:space="preserve"> PAGEREF _Toc105424250 \h </w:instrText>
        </w:r>
        <w:r w:rsidR="00CE3D8F">
          <w:rPr>
            <w:webHidden/>
          </w:rPr>
        </w:r>
        <w:r w:rsidR="00CE3D8F">
          <w:rPr>
            <w:webHidden/>
          </w:rPr>
          <w:fldChar w:fldCharType="separate"/>
        </w:r>
        <w:r w:rsidR="00DD402F">
          <w:rPr>
            <w:webHidden/>
          </w:rPr>
          <w:t>191</w:t>
        </w:r>
        <w:r w:rsidR="00CE3D8F">
          <w:rPr>
            <w:webHidden/>
          </w:rPr>
          <w:fldChar w:fldCharType="end"/>
        </w:r>
      </w:hyperlink>
    </w:p>
    <w:p w14:paraId="24D5C650" w14:textId="41DF7822" w:rsidR="00CE3D8F" w:rsidRDefault="0059064E">
      <w:pPr>
        <w:pStyle w:val="aff2"/>
        <w:rPr>
          <w:rFonts w:asciiTheme="minorHAnsi" w:eastAsiaTheme="minorEastAsia" w:hAnsiTheme="minorHAnsi" w:cstheme="minorBidi"/>
          <w:snapToGrid/>
          <w:color w:val="auto"/>
          <w:sz w:val="22"/>
          <w:szCs w:val="22"/>
        </w:rPr>
      </w:pPr>
      <w:hyperlink w:anchor="_Toc105424251" w:history="1">
        <w:r w:rsidR="00CE3D8F" w:rsidRPr="00AC06F7">
          <w:rPr>
            <w:rStyle w:val="af0"/>
            <w:rFonts w:eastAsia="Calibri"/>
          </w:rPr>
          <w:t xml:space="preserve">Рисунок 135 </w:t>
        </w:r>
        <w:r w:rsidR="00CE3D8F" w:rsidRPr="00AC06F7">
          <w:rPr>
            <w:rStyle w:val="af0"/>
            <w:rFonts w:eastAsia="Calibri"/>
          </w:rPr>
          <w:sym w:font="Symbol" w:char="F02D"/>
        </w:r>
        <w:r w:rsidR="00CE3D8F" w:rsidRPr="00AC06F7">
          <w:rPr>
            <w:rStyle w:val="af0"/>
            <w:rFonts w:eastAsia="Calibri"/>
          </w:rPr>
          <w:t xml:space="preserve"> Включение статусной модели</w:t>
        </w:r>
        <w:r w:rsidR="00CE3D8F">
          <w:rPr>
            <w:webHidden/>
          </w:rPr>
          <w:tab/>
        </w:r>
        <w:r w:rsidR="00CE3D8F">
          <w:rPr>
            <w:webHidden/>
          </w:rPr>
          <w:fldChar w:fldCharType="begin"/>
        </w:r>
        <w:r w:rsidR="00CE3D8F">
          <w:rPr>
            <w:webHidden/>
          </w:rPr>
          <w:instrText xml:space="preserve"> PAGEREF _Toc105424251 \h </w:instrText>
        </w:r>
        <w:r w:rsidR="00CE3D8F">
          <w:rPr>
            <w:webHidden/>
          </w:rPr>
        </w:r>
        <w:r w:rsidR="00CE3D8F">
          <w:rPr>
            <w:webHidden/>
          </w:rPr>
          <w:fldChar w:fldCharType="separate"/>
        </w:r>
        <w:r w:rsidR="00DD402F">
          <w:rPr>
            <w:webHidden/>
          </w:rPr>
          <w:t>192</w:t>
        </w:r>
        <w:r w:rsidR="00CE3D8F">
          <w:rPr>
            <w:webHidden/>
          </w:rPr>
          <w:fldChar w:fldCharType="end"/>
        </w:r>
      </w:hyperlink>
    </w:p>
    <w:p w14:paraId="3825BFF5" w14:textId="559B1698" w:rsidR="00CE3D8F" w:rsidRDefault="0059064E">
      <w:pPr>
        <w:pStyle w:val="aff2"/>
        <w:rPr>
          <w:rFonts w:asciiTheme="minorHAnsi" w:eastAsiaTheme="minorEastAsia" w:hAnsiTheme="minorHAnsi" w:cstheme="minorBidi"/>
          <w:snapToGrid/>
          <w:color w:val="auto"/>
          <w:sz w:val="22"/>
          <w:szCs w:val="22"/>
        </w:rPr>
      </w:pPr>
      <w:hyperlink w:anchor="_Toc105424252" w:history="1">
        <w:r w:rsidR="00CE3D8F" w:rsidRPr="00AC06F7">
          <w:rPr>
            <w:rStyle w:val="af0"/>
            <w:rFonts w:eastAsia="Calibri"/>
          </w:rPr>
          <w:t xml:space="preserve">Рисунок 136 </w:t>
        </w:r>
        <w:r w:rsidR="00CE3D8F" w:rsidRPr="00AC06F7">
          <w:rPr>
            <w:rStyle w:val="af0"/>
            <w:rFonts w:eastAsia="Calibri"/>
            <w:szCs w:val="28"/>
          </w:rPr>
          <w:sym w:font="Symbol" w:char="F02D"/>
        </w:r>
        <w:r w:rsidR="00CE3D8F" w:rsidRPr="00AC06F7">
          <w:rPr>
            <w:rStyle w:val="af0"/>
            <w:rFonts w:eastAsia="Calibri"/>
          </w:rPr>
          <w:t xml:space="preserve"> Вызов документа «График документооборота» из меню быстрого доступа к формулярам и справочникам</w:t>
        </w:r>
        <w:r w:rsidR="00CE3D8F">
          <w:rPr>
            <w:webHidden/>
          </w:rPr>
          <w:tab/>
        </w:r>
        <w:r w:rsidR="00CE3D8F">
          <w:rPr>
            <w:webHidden/>
          </w:rPr>
          <w:fldChar w:fldCharType="begin"/>
        </w:r>
        <w:r w:rsidR="00CE3D8F">
          <w:rPr>
            <w:webHidden/>
          </w:rPr>
          <w:instrText xml:space="preserve"> PAGEREF _Toc105424252 \h </w:instrText>
        </w:r>
        <w:r w:rsidR="00CE3D8F">
          <w:rPr>
            <w:webHidden/>
          </w:rPr>
        </w:r>
        <w:r w:rsidR="00CE3D8F">
          <w:rPr>
            <w:webHidden/>
          </w:rPr>
          <w:fldChar w:fldCharType="separate"/>
        </w:r>
        <w:r w:rsidR="00DD402F">
          <w:rPr>
            <w:webHidden/>
          </w:rPr>
          <w:t>194</w:t>
        </w:r>
        <w:r w:rsidR="00CE3D8F">
          <w:rPr>
            <w:webHidden/>
          </w:rPr>
          <w:fldChar w:fldCharType="end"/>
        </w:r>
      </w:hyperlink>
    </w:p>
    <w:p w14:paraId="1B41EC21" w14:textId="6236451E" w:rsidR="00CE3D8F" w:rsidRDefault="0059064E">
      <w:pPr>
        <w:pStyle w:val="aff2"/>
        <w:rPr>
          <w:rFonts w:asciiTheme="minorHAnsi" w:eastAsiaTheme="minorEastAsia" w:hAnsiTheme="minorHAnsi" w:cstheme="minorBidi"/>
          <w:snapToGrid/>
          <w:color w:val="auto"/>
          <w:sz w:val="22"/>
          <w:szCs w:val="22"/>
        </w:rPr>
      </w:pPr>
      <w:hyperlink w:anchor="_Toc105424253" w:history="1">
        <w:r w:rsidR="00CE3D8F" w:rsidRPr="00AC06F7">
          <w:rPr>
            <w:rStyle w:val="af0"/>
            <w:rFonts w:eastAsia="Calibri"/>
          </w:rPr>
          <w:t xml:space="preserve">Рисунок 137 </w:t>
        </w:r>
        <w:r w:rsidR="00CE3D8F" w:rsidRPr="00AC06F7">
          <w:rPr>
            <w:rStyle w:val="af0"/>
            <w:rFonts w:eastAsia="Calibri"/>
            <w:szCs w:val="28"/>
          </w:rPr>
          <w:sym w:font="Symbol" w:char="F02D"/>
        </w:r>
        <w:r w:rsidR="00CE3D8F" w:rsidRPr="00AC06F7">
          <w:rPr>
            <w:rStyle w:val="af0"/>
            <w:rFonts w:eastAsia="Calibri"/>
          </w:rPr>
          <w:t xml:space="preserve"> Создание документа «График документооборота»</w:t>
        </w:r>
        <w:r w:rsidR="00CE3D8F">
          <w:rPr>
            <w:webHidden/>
          </w:rPr>
          <w:tab/>
        </w:r>
        <w:r w:rsidR="00CE3D8F">
          <w:rPr>
            <w:webHidden/>
          </w:rPr>
          <w:fldChar w:fldCharType="begin"/>
        </w:r>
        <w:r w:rsidR="00CE3D8F">
          <w:rPr>
            <w:webHidden/>
          </w:rPr>
          <w:instrText xml:space="preserve"> PAGEREF _Toc105424253 \h </w:instrText>
        </w:r>
        <w:r w:rsidR="00CE3D8F">
          <w:rPr>
            <w:webHidden/>
          </w:rPr>
        </w:r>
        <w:r w:rsidR="00CE3D8F">
          <w:rPr>
            <w:webHidden/>
          </w:rPr>
          <w:fldChar w:fldCharType="separate"/>
        </w:r>
        <w:r w:rsidR="00DD402F">
          <w:rPr>
            <w:webHidden/>
          </w:rPr>
          <w:t>194</w:t>
        </w:r>
        <w:r w:rsidR="00CE3D8F">
          <w:rPr>
            <w:webHidden/>
          </w:rPr>
          <w:fldChar w:fldCharType="end"/>
        </w:r>
      </w:hyperlink>
    </w:p>
    <w:p w14:paraId="4B0C6476" w14:textId="2F1B666A" w:rsidR="00CE3D8F" w:rsidRDefault="0059064E">
      <w:pPr>
        <w:pStyle w:val="aff2"/>
        <w:rPr>
          <w:rFonts w:asciiTheme="minorHAnsi" w:eastAsiaTheme="minorEastAsia" w:hAnsiTheme="minorHAnsi" w:cstheme="minorBidi"/>
          <w:snapToGrid/>
          <w:color w:val="auto"/>
          <w:sz w:val="22"/>
          <w:szCs w:val="22"/>
        </w:rPr>
      </w:pPr>
      <w:hyperlink w:anchor="_Toc105424254" w:history="1">
        <w:r w:rsidR="00CE3D8F" w:rsidRPr="00AC06F7">
          <w:rPr>
            <w:rStyle w:val="af0"/>
            <w:rFonts w:eastAsia="Calibri"/>
          </w:rPr>
          <w:t xml:space="preserve">Рисунок 138 </w:t>
        </w:r>
        <w:r w:rsidR="00CE3D8F" w:rsidRPr="00AC06F7">
          <w:rPr>
            <w:rStyle w:val="af0"/>
            <w:rFonts w:eastAsia="Calibri"/>
            <w:szCs w:val="28"/>
          </w:rPr>
          <w:sym w:font="Symbol" w:char="F02D"/>
        </w:r>
        <w:r w:rsidR="00CE3D8F" w:rsidRPr="00AC06F7">
          <w:rPr>
            <w:rStyle w:val="af0"/>
            <w:rFonts w:eastAsia="Calibri"/>
          </w:rPr>
          <w:t xml:space="preserve"> Форма документа «График документооборота»</w:t>
        </w:r>
        <w:r w:rsidR="00CE3D8F">
          <w:rPr>
            <w:webHidden/>
          </w:rPr>
          <w:tab/>
        </w:r>
        <w:r w:rsidR="00CE3D8F">
          <w:rPr>
            <w:webHidden/>
          </w:rPr>
          <w:fldChar w:fldCharType="begin"/>
        </w:r>
        <w:r w:rsidR="00CE3D8F">
          <w:rPr>
            <w:webHidden/>
          </w:rPr>
          <w:instrText xml:space="preserve"> PAGEREF _Toc105424254 \h </w:instrText>
        </w:r>
        <w:r w:rsidR="00CE3D8F">
          <w:rPr>
            <w:webHidden/>
          </w:rPr>
        </w:r>
        <w:r w:rsidR="00CE3D8F">
          <w:rPr>
            <w:webHidden/>
          </w:rPr>
          <w:fldChar w:fldCharType="separate"/>
        </w:r>
        <w:r w:rsidR="00DD402F">
          <w:rPr>
            <w:webHidden/>
          </w:rPr>
          <w:t>195</w:t>
        </w:r>
        <w:r w:rsidR="00CE3D8F">
          <w:rPr>
            <w:webHidden/>
          </w:rPr>
          <w:fldChar w:fldCharType="end"/>
        </w:r>
      </w:hyperlink>
    </w:p>
    <w:p w14:paraId="3576DEBB" w14:textId="092C8B0B" w:rsidR="00CE3D8F" w:rsidRDefault="0059064E">
      <w:pPr>
        <w:pStyle w:val="aff2"/>
        <w:rPr>
          <w:rFonts w:asciiTheme="minorHAnsi" w:eastAsiaTheme="minorEastAsia" w:hAnsiTheme="minorHAnsi" w:cstheme="minorBidi"/>
          <w:snapToGrid/>
          <w:color w:val="auto"/>
          <w:sz w:val="22"/>
          <w:szCs w:val="22"/>
        </w:rPr>
      </w:pPr>
      <w:hyperlink w:anchor="_Toc105424255" w:history="1">
        <w:r w:rsidR="00CE3D8F" w:rsidRPr="00AC06F7">
          <w:rPr>
            <w:rStyle w:val="af0"/>
            <w:rFonts w:eastAsia="Calibri"/>
          </w:rPr>
          <w:t xml:space="preserve">Рисунок 139 </w:t>
        </w:r>
        <w:r w:rsidR="00CE3D8F" w:rsidRPr="00AC06F7">
          <w:rPr>
            <w:rStyle w:val="af0"/>
            <w:rFonts w:eastAsia="Calibri"/>
            <w:szCs w:val="28"/>
          </w:rPr>
          <w:sym w:font="Symbol" w:char="F02D"/>
        </w:r>
        <w:r w:rsidR="00CE3D8F" w:rsidRPr="00AC06F7">
          <w:rPr>
            <w:rStyle w:val="af0"/>
            <w:rFonts w:eastAsia="Calibri"/>
          </w:rPr>
          <w:t xml:space="preserve"> Создание регламентного интервала вручную</w:t>
        </w:r>
        <w:r w:rsidR="00CE3D8F">
          <w:rPr>
            <w:webHidden/>
          </w:rPr>
          <w:tab/>
        </w:r>
        <w:r w:rsidR="00CE3D8F">
          <w:rPr>
            <w:webHidden/>
          </w:rPr>
          <w:fldChar w:fldCharType="begin"/>
        </w:r>
        <w:r w:rsidR="00CE3D8F">
          <w:rPr>
            <w:webHidden/>
          </w:rPr>
          <w:instrText xml:space="preserve"> PAGEREF _Toc105424255 \h </w:instrText>
        </w:r>
        <w:r w:rsidR="00CE3D8F">
          <w:rPr>
            <w:webHidden/>
          </w:rPr>
        </w:r>
        <w:r w:rsidR="00CE3D8F">
          <w:rPr>
            <w:webHidden/>
          </w:rPr>
          <w:fldChar w:fldCharType="separate"/>
        </w:r>
        <w:r w:rsidR="00DD402F">
          <w:rPr>
            <w:webHidden/>
          </w:rPr>
          <w:t>196</w:t>
        </w:r>
        <w:r w:rsidR="00CE3D8F">
          <w:rPr>
            <w:webHidden/>
          </w:rPr>
          <w:fldChar w:fldCharType="end"/>
        </w:r>
      </w:hyperlink>
    </w:p>
    <w:p w14:paraId="2C4B79EF" w14:textId="5B4335B7" w:rsidR="00CE3D8F" w:rsidRDefault="0059064E">
      <w:pPr>
        <w:pStyle w:val="aff2"/>
        <w:rPr>
          <w:rFonts w:asciiTheme="minorHAnsi" w:eastAsiaTheme="minorEastAsia" w:hAnsiTheme="minorHAnsi" w:cstheme="minorBidi"/>
          <w:snapToGrid/>
          <w:color w:val="auto"/>
          <w:sz w:val="22"/>
          <w:szCs w:val="22"/>
        </w:rPr>
      </w:pPr>
      <w:hyperlink w:anchor="_Toc105424256" w:history="1">
        <w:r w:rsidR="00CE3D8F" w:rsidRPr="00AC06F7">
          <w:rPr>
            <w:rStyle w:val="af0"/>
            <w:rFonts w:eastAsia="Calibri"/>
          </w:rPr>
          <w:t xml:space="preserve">Рисунок 140 </w:t>
        </w:r>
        <w:r w:rsidR="00CE3D8F" w:rsidRPr="00AC06F7">
          <w:rPr>
            <w:rStyle w:val="af0"/>
            <w:rFonts w:eastAsia="Calibri"/>
            <w:szCs w:val="28"/>
          </w:rPr>
          <w:sym w:font="Symbol" w:char="F02D"/>
        </w:r>
        <w:r w:rsidR="00CE3D8F" w:rsidRPr="00AC06F7">
          <w:rPr>
            <w:rStyle w:val="af0"/>
            <w:rFonts w:eastAsia="Calibri"/>
          </w:rPr>
          <w:t xml:space="preserve"> Задание общего срока выполнения регламентного интервала</w:t>
        </w:r>
        <w:r w:rsidR="00CE3D8F">
          <w:rPr>
            <w:webHidden/>
          </w:rPr>
          <w:tab/>
        </w:r>
        <w:r w:rsidR="00CE3D8F">
          <w:rPr>
            <w:webHidden/>
          </w:rPr>
          <w:fldChar w:fldCharType="begin"/>
        </w:r>
        <w:r w:rsidR="00CE3D8F">
          <w:rPr>
            <w:webHidden/>
          </w:rPr>
          <w:instrText xml:space="preserve"> PAGEREF _Toc105424256 \h </w:instrText>
        </w:r>
        <w:r w:rsidR="00CE3D8F">
          <w:rPr>
            <w:webHidden/>
          </w:rPr>
        </w:r>
        <w:r w:rsidR="00CE3D8F">
          <w:rPr>
            <w:webHidden/>
          </w:rPr>
          <w:fldChar w:fldCharType="separate"/>
        </w:r>
        <w:r w:rsidR="00DD402F">
          <w:rPr>
            <w:webHidden/>
          </w:rPr>
          <w:t>197</w:t>
        </w:r>
        <w:r w:rsidR="00CE3D8F">
          <w:rPr>
            <w:webHidden/>
          </w:rPr>
          <w:fldChar w:fldCharType="end"/>
        </w:r>
      </w:hyperlink>
    </w:p>
    <w:p w14:paraId="6691A308" w14:textId="46208E26" w:rsidR="00CE3D8F" w:rsidRDefault="0059064E">
      <w:pPr>
        <w:pStyle w:val="aff2"/>
        <w:rPr>
          <w:rFonts w:asciiTheme="minorHAnsi" w:eastAsiaTheme="minorEastAsia" w:hAnsiTheme="minorHAnsi" w:cstheme="minorBidi"/>
          <w:snapToGrid/>
          <w:color w:val="auto"/>
          <w:sz w:val="22"/>
          <w:szCs w:val="22"/>
        </w:rPr>
      </w:pPr>
      <w:hyperlink w:anchor="_Toc105424257" w:history="1">
        <w:r w:rsidR="00CE3D8F" w:rsidRPr="00AC06F7">
          <w:rPr>
            <w:rStyle w:val="af0"/>
            <w:rFonts w:eastAsia="Calibri"/>
          </w:rPr>
          <w:t xml:space="preserve">Рисунок 141 </w:t>
        </w:r>
        <w:r w:rsidR="00CE3D8F" w:rsidRPr="00AC06F7">
          <w:rPr>
            <w:rStyle w:val="af0"/>
            <w:rFonts w:eastAsia="Calibri"/>
            <w:szCs w:val="28"/>
          </w:rPr>
          <w:sym w:font="Symbol" w:char="F02D"/>
        </w:r>
        <w:r w:rsidR="00CE3D8F" w:rsidRPr="00AC06F7">
          <w:rPr>
            <w:rStyle w:val="af0"/>
            <w:rFonts w:eastAsia="Calibri"/>
          </w:rPr>
          <w:t xml:space="preserve"> Зависимость срока выполнения регламентного интервала от времени старта обработки первого его этапа</w:t>
        </w:r>
        <w:r w:rsidR="00CE3D8F">
          <w:rPr>
            <w:webHidden/>
          </w:rPr>
          <w:tab/>
        </w:r>
        <w:r w:rsidR="00CE3D8F">
          <w:rPr>
            <w:webHidden/>
          </w:rPr>
          <w:fldChar w:fldCharType="begin"/>
        </w:r>
        <w:r w:rsidR="00CE3D8F">
          <w:rPr>
            <w:webHidden/>
          </w:rPr>
          <w:instrText xml:space="preserve"> PAGEREF _Toc105424257 \h </w:instrText>
        </w:r>
        <w:r w:rsidR="00CE3D8F">
          <w:rPr>
            <w:webHidden/>
          </w:rPr>
        </w:r>
        <w:r w:rsidR="00CE3D8F">
          <w:rPr>
            <w:webHidden/>
          </w:rPr>
          <w:fldChar w:fldCharType="separate"/>
        </w:r>
        <w:r w:rsidR="00DD402F">
          <w:rPr>
            <w:webHidden/>
          </w:rPr>
          <w:t>197</w:t>
        </w:r>
        <w:r w:rsidR="00CE3D8F">
          <w:rPr>
            <w:webHidden/>
          </w:rPr>
          <w:fldChar w:fldCharType="end"/>
        </w:r>
      </w:hyperlink>
    </w:p>
    <w:p w14:paraId="7C28689B" w14:textId="3AB8D653" w:rsidR="00CE3D8F" w:rsidRDefault="0059064E">
      <w:pPr>
        <w:pStyle w:val="aff2"/>
        <w:rPr>
          <w:rFonts w:asciiTheme="minorHAnsi" w:eastAsiaTheme="minorEastAsia" w:hAnsiTheme="minorHAnsi" w:cstheme="minorBidi"/>
          <w:snapToGrid/>
          <w:color w:val="auto"/>
          <w:sz w:val="22"/>
          <w:szCs w:val="22"/>
        </w:rPr>
      </w:pPr>
      <w:hyperlink w:anchor="_Toc105424258" w:history="1">
        <w:r w:rsidR="00CE3D8F" w:rsidRPr="00AC06F7">
          <w:rPr>
            <w:rStyle w:val="af0"/>
            <w:rFonts w:eastAsia="Calibri"/>
          </w:rPr>
          <w:t xml:space="preserve">Рисунок 142 </w:t>
        </w:r>
        <w:r w:rsidR="00CE3D8F" w:rsidRPr="00AC06F7">
          <w:rPr>
            <w:rStyle w:val="af0"/>
            <w:rFonts w:eastAsia="Calibri"/>
            <w:szCs w:val="28"/>
          </w:rPr>
          <w:sym w:font="Symbol" w:char="F02D"/>
        </w:r>
        <w:r w:rsidR="00CE3D8F" w:rsidRPr="00AC06F7">
          <w:rPr>
            <w:rStyle w:val="af0"/>
            <w:rFonts w:eastAsia="Calibri"/>
          </w:rPr>
          <w:t xml:space="preserve"> Заполнение реквизитов документа «График документооборота»</w:t>
        </w:r>
        <w:r w:rsidR="00CE3D8F">
          <w:rPr>
            <w:webHidden/>
          </w:rPr>
          <w:tab/>
        </w:r>
        <w:r w:rsidR="00CE3D8F">
          <w:rPr>
            <w:webHidden/>
          </w:rPr>
          <w:fldChar w:fldCharType="begin"/>
        </w:r>
        <w:r w:rsidR="00CE3D8F">
          <w:rPr>
            <w:webHidden/>
          </w:rPr>
          <w:instrText xml:space="preserve"> PAGEREF _Toc105424258 \h </w:instrText>
        </w:r>
        <w:r w:rsidR="00CE3D8F">
          <w:rPr>
            <w:webHidden/>
          </w:rPr>
        </w:r>
        <w:r w:rsidR="00CE3D8F">
          <w:rPr>
            <w:webHidden/>
          </w:rPr>
          <w:fldChar w:fldCharType="separate"/>
        </w:r>
        <w:r w:rsidR="00DD402F">
          <w:rPr>
            <w:webHidden/>
          </w:rPr>
          <w:t>199</w:t>
        </w:r>
        <w:r w:rsidR="00CE3D8F">
          <w:rPr>
            <w:webHidden/>
          </w:rPr>
          <w:fldChar w:fldCharType="end"/>
        </w:r>
      </w:hyperlink>
    </w:p>
    <w:p w14:paraId="3542086E" w14:textId="6BBE9654" w:rsidR="00CE3D8F" w:rsidRDefault="0059064E">
      <w:pPr>
        <w:pStyle w:val="aff2"/>
        <w:rPr>
          <w:rFonts w:asciiTheme="minorHAnsi" w:eastAsiaTheme="minorEastAsia" w:hAnsiTheme="minorHAnsi" w:cstheme="minorBidi"/>
          <w:snapToGrid/>
          <w:color w:val="auto"/>
          <w:sz w:val="22"/>
          <w:szCs w:val="22"/>
        </w:rPr>
      </w:pPr>
      <w:hyperlink w:anchor="_Toc105424259" w:history="1">
        <w:r w:rsidR="00CE3D8F" w:rsidRPr="00AC06F7">
          <w:rPr>
            <w:rStyle w:val="af0"/>
            <w:rFonts w:eastAsia="Calibri"/>
          </w:rPr>
          <w:t xml:space="preserve">Рисунок 143 </w:t>
        </w:r>
        <w:r w:rsidR="00CE3D8F" w:rsidRPr="00AC06F7">
          <w:rPr>
            <w:rStyle w:val="af0"/>
            <w:rFonts w:eastAsia="Calibri"/>
            <w:szCs w:val="28"/>
          </w:rPr>
          <w:sym w:font="Symbol" w:char="F02D"/>
        </w:r>
        <w:r w:rsidR="00CE3D8F" w:rsidRPr="00AC06F7">
          <w:rPr>
            <w:rStyle w:val="af0"/>
            <w:rFonts w:eastAsia="Calibri"/>
          </w:rPr>
          <w:t xml:space="preserve"> Выбор типового регламентного интервала</w:t>
        </w:r>
        <w:r w:rsidR="00CE3D8F">
          <w:rPr>
            <w:webHidden/>
          </w:rPr>
          <w:tab/>
        </w:r>
        <w:r w:rsidR="00CE3D8F">
          <w:rPr>
            <w:webHidden/>
          </w:rPr>
          <w:fldChar w:fldCharType="begin"/>
        </w:r>
        <w:r w:rsidR="00CE3D8F">
          <w:rPr>
            <w:webHidden/>
          </w:rPr>
          <w:instrText xml:space="preserve"> PAGEREF _Toc105424259 \h </w:instrText>
        </w:r>
        <w:r w:rsidR="00CE3D8F">
          <w:rPr>
            <w:webHidden/>
          </w:rPr>
        </w:r>
        <w:r w:rsidR="00CE3D8F">
          <w:rPr>
            <w:webHidden/>
          </w:rPr>
          <w:fldChar w:fldCharType="separate"/>
        </w:r>
        <w:r w:rsidR="00DD402F">
          <w:rPr>
            <w:webHidden/>
          </w:rPr>
          <w:t>200</w:t>
        </w:r>
        <w:r w:rsidR="00CE3D8F">
          <w:rPr>
            <w:webHidden/>
          </w:rPr>
          <w:fldChar w:fldCharType="end"/>
        </w:r>
      </w:hyperlink>
    </w:p>
    <w:p w14:paraId="414A4332" w14:textId="737092BF" w:rsidR="00CE3D8F" w:rsidRDefault="0059064E">
      <w:pPr>
        <w:pStyle w:val="aff2"/>
        <w:rPr>
          <w:rFonts w:asciiTheme="minorHAnsi" w:eastAsiaTheme="minorEastAsia" w:hAnsiTheme="minorHAnsi" w:cstheme="minorBidi"/>
          <w:snapToGrid/>
          <w:color w:val="auto"/>
          <w:sz w:val="22"/>
          <w:szCs w:val="22"/>
        </w:rPr>
      </w:pPr>
      <w:hyperlink w:anchor="_Toc105424260" w:history="1">
        <w:r w:rsidR="00CE3D8F" w:rsidRPr="00AC06F7">
          <w:rPr>
            <w:rStyle w:val="af0"/>
            <w:rFonts w:eastAsia="Calibri"/>
          </w:rPr>
          <w:t xml:space="preserve">Рисунок 144 </w:t>
        </w:r>
        <w:r w:rsidR="00CE3D8F" w:rsidRPr="00AC06F7">
          <w:rPr>
            <w:rStyle w:val="af0"/>
            <w:rFonts w:eastAsia="Calibri"/>
            <w:szCs w:val="28"/>
          </w:rPr>
          <w:sym w:font="Symbol" w:char="F02D"/>
        </w:r>
        <w:r w:rsidR="00CE3D8F" w:rsidRPr="00AC06F7">
          <w:rPr>
            <w:rStyle w:val="af0"/>
            <w:rFonts w:eastAsia="Calibri"/>
          </w:rPr>
          <w:t xml:space="preserve"> Выборочное добавление типовых регламентных интервалов</w:t>
        </w:r>
        <w:r w:rsidR="00CE3D8F">
          <w:rPr>
            <w:webHidden/>
          </w:rPr>
          <w:tab/>
        </w:r>
        <w:r w:rsidR="00CE3D8F">
          <w:rPr>
            <w:webHidden/>
          </w:rPr>
          <w:fldChar w:fldCharType="begin"/>
        </w:r>
        <w:r w:rsidR="00CE3D8F">
          <w:rPr>
            <w:webHidden/>
          </w:rPr>
          <w:instrText xml:space="preserve"> PAGEREF _Toc105424260 \h </w:instrText>
        </w:r>
        <w:r w:rsidR="00CE3D8F">
          <w:rPr>
            <w:webHidden/>
          </w:rPr>
        </w:r>
        <w:r w:rsidR="00CE3D8F">
          <w:rPr>
            <w:webHidden/>
          </w:rPr>
          <w:fldChar w:fldCharType="separate"/>
        </w:r>
        <w:r w:rsidR="00DD402F">
          <w:rPr>
            <w:webHidden/>
          </w:rPr>
          <w:t>201</w:t>
        </w:r>
        <w:r w:rsidR="00CE3D8F">
          <w:rPr>
            <w:webHidden/>
          </w:rPr>
          <w:fldChar w:fldCharType="end"/>
        </w:r>
      </w:hyperlink>
    </w:p>
    <w:p w14:paraId="5900A9D5" w14:textId="551FAAFB" w:rsidR="00CE3D8F" w:rsidRDefault="0059064E">
      <w:pPr>
        <w:pStyle w:val="aff2"/>
        <w:rPr>
          <w:rFonts w:asciiTheme="minorHAnsi" w:eastAsiaTheme="minorEastAsia" w:hAnsiTheme="minorHAnsi" w:cstheme="minorBidi"/>
          <w:snapToGrid/>
          <w:color w:val="auto"/>
          <w:sz w:val="22"/>
          <w:szCs w:val="22"/>
        </w:rPr>
      </w:pPr>
      <w:hyperlink w:anchor="_Toc105424261" w:history="1">
        <w:r w:rsidR="00CE3D8F" w:rsidRPr="00AC06F7">
          <w:rPr>
            <w:rStyle w:val="af0"/>
            <w:rFonts w:eastAsia="Calibri"/>
          </w:rPr>
          <w:t xml:space="preserve">Рисунок 145 </w:t>
        </w:r>
        <w:r w:rsidR="00CE3D8F" w:rsidRPr="00AC06F7">
          <w:rPr>
            <w:rStyle w:val="af0"/>
            <w:rFonts w:eastAsia="Calibri"/>
            <w:szCs w:val="28"/>
          </w:rPr>
          <w:sym w:font="Symbol" w:char="F02D"/>
        </w:r>
        <w:r w:rsidR="00CE3D8F" w:rsidRPr="00AC06F7">
          <w:rPr>
            <w:rStyle w:val="af0"/>
            <w:rFonts w:eastAsia="Calibri"/>
          </w:rPr>
          <w:t xml:space="preserve"> Отмена введенных в действие регламентных интервалов</w:t>
        </w:r>
        <w:r w:rsidR="00CE3D8F">
          <w:rPr>
            <w:webHidden/>
          </w:rPr>
          <w:tab/>
        </w:r>
        <w:r w:rsidR="00CE3D8F">
          <w:rPr>
            <w:webHidden/>
          </w:rPr>
          <w:fldChar w:fldCharType="begin"/>
        </w:r>
        <w:r w:rsidR="00CE3D8F">
          <w:rPr>
            <w:webHidden/>
          </w:rPr>
          <w:instrText xml:space="preserve"> PAGEREF _Toc105424261 \h </w:instrText>
        </w:r>
        <w:r w:rsidR="00CE3D8F">
          <w:rPr>
            <w:webHidden/>
          </w:rPr>
        </w:r>
        <w:r w:rsidR="00CE3D8F">
          <w:rPr>
            <w:webHidden/>
          </w:rPr>
          <w:fldChar w:fldCharType="separate"/>
        </w:r>
        <w:r w:rsidR="00DD402F">
          <w:rPr>
            <w:webHidden/>
          </w:rPr>
          <w:t>202</w:t>
        </w:r>
        <w:r w:rsidR="00CE3D8F">
          <w:rPr>
            <w:webHidden/>
          </w:rPr>
          <w:fldChar w:fldCharType="end"/>
        </w:r>
      </w:hyperlink>
    </w:p>
    <w:p w14:paraId="098033F6" w14:textId="09AFE739" w:rsidR="00CE3D8F" w:rsidRDefault="0059064E">
      <w:pPr>
        <w:pStyle w:val="aff2"/>
        <w:rPr>
          <w:rFonts w:asciiTheme="minorHAnsi" w:eastAsiaTheme="minorEastAsia" w:hAnsiTheme="minorHAnsi" w:cstheme="minorBidi"/>
          <w:snapToGrid/>
          <w:color w:val="auto"/>
          <w:sz w:val="22"/>
          <w:szCs w:val="22"/>
        </w:rPr>
      </w:pPr>
      <w:hyperlink w:anchor="_Toc105424262" w:history="1">
        <w:r w:rsidR="00CE3D8F" w:rsidRPr="00AC06F7">
          <w:rPr>
            <w:rStyle w:val="af0"/>
            <w:rFonts w:eastAsia="Calibri"/>
          </w:rPr>
          <w:t xml:space="preserve">Рисунок 146 </w:t>
        </w:r>
        <w:r w:rsidR="00CE3D8F" w:rsidRPr="00AC06F7">
          <w:rPr>
            <w:rStyle w:val="af0"/>
            <w:rFonts w:eastAsia="Calibri"/>
            <w:szCs w:val="28"/>
          </w:rPr>
          <w:sym w:font="Symbol" w:char="F02D"/>
        </w:r>
        <w:r w:rsidR="00CE3D8F" w:rsidRPr="00AC06F7">
          <w:rPr>
            <w:rStyle w:val="af0"/>
            <w:rFonts w:eastAsia="Calibri"/>
          </w:rPr>
          <w:t xml:space="preserve"> Выбор действующих регламентных интервалов</w:t>
        </w:r>
        <w:r w:rsidR="00CE3D8F">
          <w:rPr>
            <w:webHidden/>
          </w:rPr>
          <w:tab/>
        </w:r>
        <w:r w:rsidR="00CE3D8F">
          <w:rPr>
            <w:webHidden/>
          </w:rPr>
          <w:fldChar w:fldCharType="begin"/>
        </w:r>
        <w:r w:rsidR="00CE3D8F">
          <w:rPr>
            <w:webHidden/>
          </w:rPr>
          <w:instrText xml:space="preserve"> PAGEREF _Toc105424262 \h </w:instrText>
        </w:r>
        <w:r w:rsidR="00CE3D8F">
          <w:rPr>
            <w:webHidden/>
          </w:rPr>
        </w:r>
        <w:r w:rsidR="00CE3D8F">
          <w:rPr>
            <w:webHidden/>
          </w:rPr>
          <w:fldChar w:fldCharType="separate"/>
        </w:r>
        <w:r w:rsidR="00DD402F">
          <w:rPr>
            <w:webHidden/>
          </w:rPr>
          <w:t>203</w:t>
        </w:r>
        <w:r w:rsidR="00CE3D8F">
          <w:rPr>
            <w:webHidden/>
          </w:rPr>
          <w:fldChar w:fldCharType="end"/>
        </w:r>
      </w:hyperlink>
    </w:p>
    <w:p w14:paraId="16562735" w14:textId="691733B8" w:rsidR="00CE3D8F" w:rsidRDefault="0059064E">
      <w:pPr>
        <w:pStyle w:val="aff2"/>
        <w:rPr>
          <w:rFonts w:asciiTheme="minorHAnsi" w:eastAsiaTheme="minorEastAsia" w:hAnsiTheme="minorHAnsi" w:cstheme="minorBidi"/>
          <w:snapToGrid/>
          <w:color w:val="auto"/>
          <w:sz w:val="22"/>
          <w:szCs w:val="22"/>
        </w:rPr>
      </w:pPr>
      <w:hyperlink w:anchor="_Toc105424263" w:history="1">
        <w:r w:rsidR="00CE3D8F" w:rsidRPr="00AC06F7">
          <w:rPr>
            <w:rStyle w:val="af0"/>
            <w:rFonts w:eastAsia="Calibri"/>
          </w:rPr>
          <w:t xml:space="preserve">Рисунок 147 </w:t>
        </w:r>
        <w:r w:rsidR="00CE3D8F" w:rsidRPr="00AC06F7">
          <w:rPr>
            <w:rStyle w:val="af0"/>
            <w:rFonts w:eastAsia="Calibri"/>
            <w:szCs w:val="28"/>
          </w:rPr>
          <w:sym w:font="Symbol" w:char="F02D"/>
        </w:r>
        <w:r w:rsidR="00CE3D8F" w:rsidRPr="00AC06F7">
          <w:rPr>
            <w:rStyle w:val="af0"/>
            <w:rFonts w:eastAsia="Calibri"/>
          </w:rPr>
          <w:t xml:space="preserve"> Формирование печатной формы графика документооборота</w:t>
        </w:r>
        <w:r w:rsidR="00CE3D8F">
          <w:rPr>
            <w:webHidden/>
          </w:rPr>
          <w:tab/>
        </w:r>
        <w:r w:rsidR="00CE3D8F">
          <w:rPr>
            <w:webHidden/>
          </w:rPr>
          <w:fldChar w:fldCharType="begin"/>
        </w:r>
        <w:r w:rsidR="00CE3D8F">
          <w:rPr>
            <w:webHidden/>
          </w:rPr>
          <w:instrText xml:space="preserve"> PAGEREF _Toc105424263 \h </w:instrText>
        </w:r>
        <w:r w:rsidR="00CE3D8F">
          <w:rPr>
            <w:webHidden/>
          </w:rPr>
        </w:r>
        <w:r w:rsidR="00CE3D8F">
          <w:rPr>
            <w:webHidden/>
          </w:rPr>
          <w:fldChar w:fldCharType="separate"/>
        </w:r>
        <w:r w:rsidR="00DD402F">
          <w:rPr>
            <w:webHidden/>
          </w:rPr>
          <w:t>204</w:t>
        </w:r>
        <w:r w:rsidR="00CE3D8F">
          <w:rPr>
            <w:webHidden/>
          </w:rPr>
          <w:fldChar w:fldCharType="end"/>
        </w:r>
      </w:hyperlink>
    </w:p>
    <w:p w14:paraId="022AD0A2" w14:textId="2F063556" w:rsidR="00CE3D8F" w:rsidRDefault="0059064E">
      <w:pPr>
        <w:pStyle w:val="aff2"/>
        <w:rPr>
          <w:rFonts w:asciiTheme="minorHAnsi" w:eastAsiaTheme="minorEastAsia" w:hAnsiTheme="minorHAnsi" w:cstheme="minorBidi"/>
          <w:snapToGrid/>
          <w:color w:val="auto"/>
          <w:sz w:val="22"/>
          <w:szCs w:val="22"/>
        </w:rPr>
      </w:pPr>
      <w:hyperlink w:anchor="_Toc105424264" w:history="1">
        <w:r w:rsidR="00CE3D8F" w:rsidRPr="00AC06F7">
          <w:rPr>
            <w:rStyle w:val="af0"/>
            <w:rFonts w:eastAsia="Calibri"/>
          </w:rPr>
          <w:t xml:space="preserve">Рисунок 148 </w:t>
        </w:r>
        <w:r w:rsidR="00CE3D8F" w:rsidRPr="00AC06F7">
          <w:rPr>
            <w:rStyle w:val="af0"/>
            <w:rFonts w:eastAsia="Calibri"/>
            <w:szCs w:val="28"/>
          </w:rPr>
          <w:sym w:font="Symbol" w:char="F02D"/>
        </w:r>
        <w:r w:rsidR="00CE3D8F" w:rsidRPr="00AC06F7">
          <w:rPr>
            <w:rStyle w:val="af0"/>
            <w:rFonts w:eastAsia="Calibri"/>
          </w:rPr>
          <w:t xml:space="preserve"> Регламентные интервалы документов</w:t>
        </w:r>
        <w:r w:rsidR="00CE3D8F">
          <w:rPr>
            <w:webHidden/>
          </w:rPr>
          <w:tab/>
        </w:r>
        <w:r w:rsidR="00CE3D8F">
          <w:rPr>
            <w:webHidden/>
          </w:rPr>
          <w:fldChar w:fldCharType="begin"/>
        </w:r>
        <w:r w:rsidR="00CE3D8F">
          <w:rPr>
            <w:webHidden/>
          </w:rPr>
          <w:instrText xml:space="preserve"> PAGEREF _Toc105424264 \h </w:instrText>
        </w:r>
        <w:r w:rsidR="00CE3D8F">
          <w:rPr>
            <w:webHidden/>
          </w:rPr>
        </w:r>
        <w:r w:rsidR="00CE3D8F">
          <w:rPr>
            <w:webHidden/>
          </w:rPr>
          <w:fldChar w:fldCharType="separate"/>
        </w:r>
        <w:r w:rsidR="00DD402F">
          <w:rPr>
            <w:webHidden/>
          </w:rPr>
          <w:t>205</w:t>
        </w:r>
        <w:r w:rsidR="00CE3D8F">
          <w:rPr>
            <w:webHidden/>
          </w:rPr>
          <w:fldChar w:fldCharType="end"/>
        </w:r>
      </w:hyperlink>
    </w:p>
    <w:p w14:paraId="3F92890E" w14:textId="4DFA4585" w:rsidR="00CE3D8F" w:rsidRDefault="0059064E">
      <w:pPr>
        <w:pStyle w:val="aff2"/>
        <w:rPr>
          <w:rFonts w:asciiTheme="minorHAnsi" w:eastAsiaTheme="minorEastAsia" w:hAnsiTheme="minorHAnsi" w:cstheme="minorBidi"/>
          <w:snapToGrid/>
          <w:color w:val="auto"/>
          <w:sz w:val="22"/>
          <w:szCs w:val="22"/>
        </w:rPr>
      </w:pPr>
      <w:hyperlink w:anchor="_Toc105424265" w:history="1">
        <w:r w:rsidR="00CE3D8F" w:rsidRPr="00AC06F7">
          <w:rPr>
            <w:rStyle w:val="af0"/>
            <w:rFonts w:eastAsia="Calibri"/>
          </w:rPr>
          <w:t xml:space="preserve">Рисунок 149 </w:t>
        </w:r>
        <w:r w:rsidR="00CE3D8F" w:rsidRPr="00AC06F7">
          <w:rPr>
            <w:rStyle w:val="af0"/>
            <w:rFonts w:eastAsia="Calibri"/>
            <w:szCs w:val="28"/>
          </w:rPr>
          <w:sym w:font="Symbol" w:char="F02D"/>
        </w:r>
        <w:r w:rsidR="00CE3D8F" w:rsidRPr="00AC06F7">
          <w:rPr>
            <w:rStyle w:val="af0"/>
            <w:rFonts w:eastAsia="Calibri"/>
          </w:rPr>
          <w:t xml:space="preserve"> Регламентный интервал документа</w:t>
        </w:r>
        <w:r w:rsidR="00CE3D8F">
          <w:rPr>
            <w:webHidden/>
          </w:rPr>
          <w:tab/>
        </w:r>
        <w:r w:rsidR="00CE3D8F">
          <w:rPr>
            <w:webHidden/>
          </w:rPr>
          <w:fldChar w:fldCharType="begin"/>
        </w:r>
        <w:r w:rsidR="00CE3D8F">
          <w:rPr>
            <w:webHidden/>
          </w:rPr>
          <w:instrText xml:space="preserve"> PAGEREF _Toc105424265 \h </w:instrText>
        </w:r>
        <w:r w:rsidR="00CE3D8F">
          <w:rPr>
            <w:webHidden/>
          </w:rPr>
        </w:r>
        <w:r w:rsidR="00CE3D8F">
          <w:rPr>
            <w:webHidden/>
          </w:rPr>
          <w:fldChar w:fldCharType="separate"/>
        </w:r>
        <w:r w:rsidR="00DD402F">
          <w:rPr>
            <w:webHidden/>
          </w:rPr>
          <w:t>206</w:t>
        </w:r>
        <w:r w:rsidR="00CE3D8F">
          <w:rPr>
            <w:webHidden/>
          </w:rPr>
          <w:fldChar w:fldCharType="end"/>
        </w:r>
      </w:hyperlink>
    </w:p>
    <w:p w14:paraId="73A0AC63" w14:textId="4F642AF3" w:rsidR="00CE3D8F" w:rsidRDefault="0059064E">
      <w:pPr>
        <w:pStyle w:val="aff2"/>
        <w:rPr>
          <w:rFonts w:asciiTheme="minorHAnsi" w:eastAsiaTheme="minorEastAsia" w:hAnsiTheme="minorHAnsi" w:cstheme="minorBidi"/>
          <w:snapToGrid/>
          <w:color w:val="auto"/>
          <w:sz w:val="22"/>
          <w:szCs w:val="22"/>
        </w:rPr>
      </w:pPr>
      <w:hyperlink w:anchor="_Toc105424266" w:history="1">
        <w:r w:rsidR="00CE3D8F" w:rsidRPr="00AC06F7">
          <w:rPr>
            <w:rStyle w:val="af0"/>
            <w:rFonts w:eastAsia="Calibri"/>
          </w:rPr>
          <w:t xml:space="preserve">Рисунок 150 </w:t>
        </w:r>
        <w:r w:rsidR="00CE3D8F" w:rsidRPr="00AC06F7">
          <w:rPr>
            <w:rStyle w:val="af0"/>
            <w:rFonts w:eastAsia="Calibri"/>
            <w:szCs w:val="28"/>
          </w:rPr>
          <w:sym w:font="Symbol" w:char="F02D"/>
        </w:r>
        <w:r w:rsidR="00CE3D8F" w:rsidRPr="00AC06F7">
          <w:rPr>
            <w:rStyle w:val="af0"/>
            <w:rFonts w:eastAsia="Calibri"/>
          </w:rPr>
          <w:t xml:space="preserve"> Индикаторы для сроков выполнения задач</w:t>
        </w:r>
        <w:r w:rsidR="00CE3D8F">
          <w:rPr>
            <w:webHidden/>
          </w:rPr>
          <w:tab/>
        </w:r>
        <w:r w:rsidR="00CE3D8F">
          <w:rPr>
            <w:webHidden/>
          </w:rPr>
          <w:fldChar w:fldCharType="begin"/>
        </w:r>
        <w:r w:rsidR="00CE3D8F">
          <w:rPr>
            <w:webHidden/>
          </w:rPr>
          <w:instrText xml:space="preserve"> PAGEREF _Toc105424266 \h </w:instrText>
        </w:r>
        <w:r w:rsidR="00CE3D8F">
          <w:rPr>
            <w:webHidden/>
          </w:rPr>
        </w:r>
        <w:r w:rsidR="00CE3D8F">
          <w:rPr>
            <w:webHidden/>
          </w:rPr>
          <w:fldChar w:fldCharType="separate"/>
        </w:r>
        <w:r w:rsidR="00DD402F">
          <w:rPr>
            <w:webHidden/>
          </w:rPr>
          <w:t>207</w:t>
        </w:r>
        <w:r w:rsidR="00CE3D8F">
          <w:rPr>
            <w:webHidden/>
          </w:rPr>
          <w:fldChar w:fldCharType="end"/>
        </w:r>
      </w:hyperlink>
    </w:p>
    <w:p w14:paraId="76023BB0" w14:textId="6BC1528A" w:rsidR="00CE3D8F" w:rsidRDefault="0059064E">
      <w:pPr>
        <w:pStyle w:val="aff2"/>
        <w:rPr>
          <w:rFonts w:asciiTheme="minorHAnsi" w:eastAsiaTheme="minorEastAsia" w:hAnsiTheme="minorHAnsi" w:cstheme="minorBidi"/>
          <w:snapToGrid/>
          <w:color w:val="auto"/>
          <w:sz w:val="22"/>
          <w:szCs w:val="22"/>
        </w:rPr>
      </w:pPr>
      <w:hyperlink w:anchor="_Toc105424267" w:history="1">
        <w:r w:rsidR="00CE3D8F" w:rsidRPr="00AC06F7">
          <w:rPr>
            <w:rStyle w:val="af0"/>
            <w:rFonts w:eastAsia="Calibri"/>
          </w:rPr>
          <w:t xml:space="preserve">Рисунок 151 </w:t>
        </w:r>
        <w:r w:rsidR="00CE3D8F" w:rsidRPr="00AC06F7">
          <w:rPr>
            <w:rStyle w:val="af0"/>
            <w:rFonts w:eastAsia="Calibri"/>
            <w:szCs w:val="28"/>
          </w:rPr>
          <w:sym w:font="Symbol" w:char="F02D"/>
        </w:r>
        <w:r w:rsidR="00CE3D8F" w:rsidRPr="00AC06F7">
          <w:rPr>
            <w:rStyle w:val="af0"/>
            <w:rFonts w:eastAsia="Calibri"/>
          </w:rPr>
          <w:t xml:space="preserve"> Настройка оповещения о задачах</w:t>
        </w:r>
        <w:r w:rsidR="00CE3D8F">
          <w:rPr>
            <w:webHidden/>
          </w:rPr>
          <w:tab/>
        </w:r>
        <w:r w:rsidR="00CE3D8F">
          <w:rPr>
            <w:webHidden/>
          </w:rPr>
          <w:fldChar w:fldCharType="begin"/>
        </w:r>
        <w:r w:rsidR="00CE3D8F">
          <w:rPr>
            <w:webHidden/>
          </w:rPr>
          <w:instrText xml:space="preserve"> PAGEREF _Toc105424267 \h </w:instrText>
        </w:r>
        <w:r w:rsidR="00CE3D8F">
          <w:rPr>
            <w:webHidden/>
          </w:rPr>
        </w:r>
        <w:r w:rsidR="00CE3D8F">
          <w:rPr>
            <w:webHidden/>
          </w:rPr>
          <w:fldChar w:fldCharType="separate"/>
        </w:r>
        <w:r w:rsidR="00DD402F">
          <w:rPr>
            <w:webHidden/>
          </w:rPr>
          <w:t>208</w:t>
        </w:r>
        <w:r w:rsidR="00CE3D8F">
          <w:rPr>
            <w:webHidden/>
          </w:rPr>
          <w:fldChar w:fldCharType="end"/>
        </w:r>
      </w:hyperlink>
    </w:p>
    <w:p w14:paraId="4EB8B42A" w14:textId="787A6D31" w:rsidR="00CE3D8F" w:rsidRDefault="0059064E">
      <w:pPr>
        <w:pStyle w:val="aff2"/>
        <w:rPr>
          <w:rFonts w:asciiTheme="minorHAnsi" w:eastAsiaTheme="minorEastAsia" w:hAnsiTheme="minorHAnsi" w:cstheme="minorBidi"/>
          <w:snapToGrid/>
          <w:color w:val="auto"/>
          <w:sz w:val="22"/>
          <w:szCs w:val="22"/>
        </w:rPr>
      </w:pPr>
      <w:hyperlink w:anchor="_Toc105424268" w:history="1">
        <w:r w:rsidR="00CE3D8F" w:rsidRPr="00AC06F7">
          <w:rPr>
            <w:rStyle w:val="af0"/>
            <w:rFonts w:eastAsia="Calibri"/>
          </w:rPr>
          <w:t xml:space="preserve">Рисунок 152 </w:t>
        </w:r>
        <w:r w:rsidR="00CE3D8F" w:rsidRPr="00AC06F7">
          <w:rPr>
            <w:rStyle w:val="af0"/>
            <w:rFonts w:eastAsia="Calibri"/>
            <w:szCs w:val="28"/>
          </w:rPr>
          <w:sym w:font="Symbol" w:char="F02D"/>
        </w:r>
        <w:r w:rsidR="00CE3D8F" w:rsidRPr="00AC06F7">
          <w:rPr>
            <w:rStyle w:val="af0"/>
            <w:rFonts w:eastAsia="Calibri"/>
          </w:rPr>
          <w:t xml:space="preserve"> Пример оповещения о количестве просроченных задач</w:t>
        </w:r>
        <w:r w:rsidR="00CE3D8F">
          <w:rPr>
            <w:webHidden/>
          </w:rPr>
          <w:tab/>
        </w:r>
        <w:r w:rsidR="00CE3D8F">
          <w:rPr>
            <w:webHidden/>
          </w:rPr>
          <w:fldChar w:fldCharType="begin"/>
        </w:r>
        <w:r w:rsidR="00CE3D8F">
          <w:rPr>
            <w:webHidden/>
          </w:rPr>
          <w:instrText xml:space="preserve"> PAGEREF _Toc105424268 \h </w:instrText>
        </w:r>
        <w:r w:rsidR="00CE3D8F">
          <w:rPr>
            <w:webHidden/>
          </w:rPr>
        </w:r>
        <w:r w:rsidR="00CE3D8F">
          <w:rPr>
            <w:webHidden/>
          </w:rPr>
          <w:fldChar w:fldCharType="separate"/>
        </w:r>
        <w:r w:rsidR="00DD402F">
          <w:rPr>
            <w:webHidden/>
          </w:rPr>
          <w:t>208</w:t>
        </w:r>
        <w:r w:rsidR="00CE3D8F">
          <w:rPr>
            <w:webHidden/>
          </w:rPr>
          <w:fldChar w:fldCharType="end"/>
        </w:r>
      </w:hyperlink>
    </w:p>
    <w:p w14:paraId="1EE49862" w14:textId="410028CE" w:rsidR="00CE3D8F" w:rsidRDefault="0059064E">
      <w:pPr>
        <w:pStyle w:val="aff2"/>
        <w:rPr>
          <w:rFonts w:asciiTheme="minorHAnsi" w:eastAsiaTheme="minorEastAsia" w:hAnsiTheme="minorHAnsi" w:cstheme="minorBidi"/>
          <w:snapToGrid/>
          <w:color w:val="auto"/>
          <w:sz w:val="22"/>
          <w:szCs w:val="22"/>
        </w:rPr>
      </w:pPr>
      <w:hyperlink w:anchor="_Toc105424269" w:history="1">
        <w:r w:rsidR="00CE3D8F" w:rsidRPr="00AC06F7">
          <w:rPr>
            <w:rStyle w:val="af0"/>
            <w:rFonts w:eastAsia="Calibri"/>
          </w:rPr>
          <w:t xml:space="preserve">Рисунок 153 </w:t>
        </w:r>
        <w:r w:rsidR="00CE3D8F" w:rsidRPr="00AC06F7">
          <w:rPr>
            <w:rStyle w:val="af0"/>
            <w:rFonts w:eastAsia="Calibri"/>
            <w:szCs w:val="28"/>
          </w:rPr>
          <w:sym w:font="Symbol" w:char="F02D"/>
        </w:r>
        <w:r w:rsidR="00CE3D8F" w:rsidRPr="00AC06F7">
          <w:rPr>
            <w:rStyle w:val="af0"/>
            <w:rFonts w:eastAsia="Calibri"/>
          </w:rPr>
          <w:t xml:space="preserve"> Регламентный интервал документа</w:t>
        </w:r>
        <w:r w:rsidR="00CE3D8F">
          <w:rPr>
            <w:webHidden/>
          </w:rPr>
          <w:tab/>
        </w:r>
        <w:r w:rsidR="00CE3D8F">
          <w:rPr>
            <w:webHidden/>
          </w:rPr>
          <w:fldChar w:fldCharType="begin"/>
        </w:r>
        <w:r w:rsidR="00CE3D8F">
          <w:rPr>
            <w:webHidden/>
          </w:rPr>
          <w:instrText xml:space="preserve"> PAGEREF _Toc105424269 \h </w:instrText>
        </w:r>
        <w:r w:rsidR="00CE3D8F">
          <w:rPr>
            <w:webHidden/>
          </w:rPr>
        </w:r>
        <w:r w:rsidR="00CE3D8F">
          <w:rPr>
            <w:webHidden/>
          </w:rPr>
          <w:fldChar w:fldCharType="separate"/>
        </w:r>
        <w:r w:rsidR="00DD402F">
          <w:rPr>
            <w:webHidden/>
          </w:rPr>
          <w:t>209</w:t>
        </w:r>
        <w:r w:rsidR="00CE3D8F">
          <w:rPr>
            <w:webHidden/>
          </w:rPr>
          <w:fldChar w:fldCharType="end"/>
        </w:r>
      </w:hyperlink>
    </w:p>
    <w:p w14:paraId="42B6BB5F" w14:textId="74F4AA8B" w:rsidR="00CE3D8F" w:rsidRDefault="0059064E">
      <w:pPr>
        <w:pStyle w:val="aff2"/>
        <w:rPr>
          <w:rFonts w:asciiTheme="minorHAnsi" w:eastAsiaTheme="minorEastAsia" w:hAnsiTheme="minorHAnsi" w:cstheme="minorBidi"/>
          <w:snapToGrid/>
          <w:color w:val="auto"/>
          <w:sz w:val="22"/>
          <w:szCs w:val="22"/>
        </w:rPr>
      </w:pPr>
      <w:hyperlink w:anchor="_Toc105424270" w:history="1">
        <w:r w:rsidR="00CE3D8F" w:rsidRPr="00AC06F7">
          <w:rPr>
            <w:rStyle w:val="af0"/>
            <w:rFonts w:eastAsia="Calibri"/>
          </w:rPr>
          <w:t xml:space="preserve">Рисунок 154 </w:t>
        </w:r>
        <w:r w:rsidR="00CE3D8F" w:rsidRPr="00AC06F7">
          <w:rPr>
            <w:rStyle w:val="af0"/>
            <w:rFonts w:eastAsia="Calibri"/>
          </w:rPr>
          <w:sym w:font="Symbol" w:char="F02D"/>
        </w:r>
        <w:r w:rsidR="00CE3D8F" w:rsidRPr="00AC06F7">
          <w:rPr>
            <w:rStyle w:val="af0"/>
            <w:rFonts w:eastAsia="Calibri"/>
          </w:rPr>
          <w:t xml:space="preserve"> Интерфейс «Отчеты по обработке документов»</w:t>
        </w:r>
        <w:r w:rsidR="00CE3D8F">
          <w:rPr>
            <w:webHidden/>
          </w:rPr>
          <w:tab/>
        </w:r>
        <w:r w:rsidR="00CE3D8F">
          <w:rPr>
            <w:webHidden/>
          </w:rPr>
          <w:fldChar w:fldCharType="begin"/>
        </w:r>
        <w:r w:rsidR="00CE3D8F">
          <w:rPr>
            <w:webHidden/>
          </w:rPr>
          <w:instrText xml:space="preserve"> PAGEREF _Toc105424270 \h </w:instrText>
        </w:r>
        <w:r w:rsidR="00CE3D8F">
          <w:rPr>
            <w:webHidden/>
          </w:rPr>
        </w:r>
        <w:r w:rsidR="00CE3D8F">
          <w:rPr>
            <w:webHidden/>
          </w:rPr>
          <w:fldChar w:fldCharType="separate"/>
        </w:r>
        <w:r w:rsidR="00DD402F">
          <w:rPr>
            <w:webHidden/>
          </w:rPr>
          <w:t>210</w:t>
        </w:r>
        <w:r w:rsidR="00CE3D8F">
          <w:rPr>
            <w:webHidden/>
          </w:rPr>
          <w:fldChar w:fldCharType="end"/>
        </w:r>
      </w:hyperlink>
    </w:p>
    <w:p w14:paraId="773F0832" w14:textId="4765841F" w:rsidR="00CE3D8F" w:rsidRDefault="0059064E">
      <w:pPr>
        <w:pStyle w:val="aff2"/>
        <w:rPr>
          <w:rFonts w:asciiTheme="minorHAnsi" w:eastAsiaTheme="minorEastAsia" w:hAnsiTheme="minorHAnsi" w:cstheme="minorBidi"/>
          <w:snapToGrid/>
          <w:color w:val="auto"/>
          <w:sz w:val="22"/>
          <w:szCs w:val="22"/>
        </w:rPr>
      </w:pPr>
      <w:hyperlink w:anchor="_Toc105424271" w:history="1">
        <w:r w:rsidR="00CE3D8F" w:rsidRPr="00AC06F7">
          <w:rPr>
            <w:rStyle w:val="af0"/>
            <w:rFonts w:eastAsia="Calibri"/>
          </w:rPr>
          <w:t xml:space="preserve">Рисунок 155 </w:t>
        </w:r>
        <w:r w:rsidR="00CE3D8F" w:rsidRPr="00AC06F7">
          <w:rPr>
            <w:rStyle w:val="af0"/>
            <w:rFonts w:eastAsia="Calibri"/>
          </w:rPr>
          <w:sym w:font="Symbol" w:char="F02D"/>
        </w:r>
        <w:r w:rsidR="00CE3D8F" w:rsidRPr="00AC06F7">
          <w:rPr>
            <w:rStyle w:val="af0"/>
            <w:rFonts w:eastAsia="Calibri"/>
          </w:rPr>
          <w:t xml:space="preserve"> Отчет «Анализ задач исполнителей»</w:t>
        </w:r>
        <w:r w:rsidR="00CE3D8F">
          <w:rPr>
            <w:webHidden/>
          </w:rPr>
          <w:tab/>
        </w:r>
        <w:r w:rsidR="00CE3D8F">
          <w:rPr>
            <w:webHidden/>
          </w:rPr>
          <w:fldChar w:fldCharType="begin"/>
        </w:r>
        <w:r w:rsidR="00CE3D8F">
          <w:rPr>
            <w:webHidden/>
          </w:rPr>
          <w:instrText xml:space="preserve"> PAGEREF _Toc105424271 \h </w:instrText>
        </w:r>
        <w:r w:rsidR="00CE3D8F">
          <w:rPr>
            <w:webHidden/>
          </w:rPr>
        </w:r>
        <w:r w:rsidR="00CE3D8F">
          <w:rPr>
            <w:webHidden/>
          </w:rPr>
          <w:fldChar w:fldCharType="separate"/>
        </w:r>
        <w:r w:rsidR="00DD402F">
          <w:rPr>
            <w:webHidden/>
          </w:rPr>
          <w:t>211</w:t>
        </w:r>
        <w:r w:rsidR="00CE3D8F">
          <w:rPr>
            <w:webHidden/>
          </w:rPr>
          <w:fldChar w:fldCharType="end"/>
        </w:r>
      </w:hyperlink>
    </w:p>
    <w:p w14:paraId="482A5A74" w14:textId="076892DF" w:rsidR="00CE3D8F" w:rsidRDefault="0059064E">
      <w:pPr>
        <w:pStyle w:val="aff2"/>
        <w:rPr>
          <w:rFonts w:asciiTheme="minorHAnsi" w:eastAsiaTheme="minorEastAsia" w:hAnsiTheme="minorHAnsi" w:cstheme="minorBidi"/>
          <w:snapToGrid/>
          <w:color w:val="auto"/>
          <w:sz w:val="22"/>
          <w:szCs w:val="22"/>
        </w:rPr>
      </w:pPr>
      <w:hyperlink w:anchor="_Toc105424272" w:history="1">
        <w:r w:rsidR="00CE3D8F" w:rsidRPr="00AC06F7">
          <w:rPr>
            <w:rStyle w:val="af0"/>
            <w:rFonts w:eastAsia="Calibri"/>
          </w:rPr>
          <w:t xml:space="preserve">Рисунок 156 </w:t>
        </w:r>
        <w:r w:rsidR="00CE3D8F" w:rsidRPr="00AC06F7">
          <w:rPr>
            <w:rStyle w:val="af0"/>
            <w:rFonts w:eastAsia="Calibri"/>
          </w:rPr>
          <w:sym w:font="Symbol" w:char="F02D"/>
        </w:r>
        <w:r w:rsidR="00CE3D8F" w:rsidRPr="00AC06F7">
          <w:rPr>
            <w:rStyle w:val="af0"/>
            <w:rFonts w:eastAsia="Calibri"/>
          </w:rPr>
          <w:t xml:space="preserve"> Настройки отчета «Анализ задач исполнителей»</w:t>
        </w:r>
        <w:r w:rsidR="00CE3D8F">
          <w:rPr>
            <w:webHidden/>
          </w:rPr>
          <w:tab/>
        </w:r>
        <w:r w:rsidR="00CE3D8F">
          <w:rPr>
            <w:webHidden/>
          </w:rPr>
          <w:fldChar w:fldCharType="begin"/>
        </w:r>
        <w:r w:rsidR="00CE3D8F">
          <w:rPr>
            <w:webHidden/>
          </w:rPr>
          <w:instrText xml:space="preserve"> PAGEREF _Toc105424272 \h </w:instrText>
        </w:r>
        <w:r w:rsidR="00CE3D8F">
          <w:rPr>
            <w:webHidden/>
          </w:rPr>
        </w:r>
        <w:r w:rsidR="00CE3D8F">
          <w:rPr>
            <w:webHidden/>
          </w:rPr>
          <w:fldChar w:fldCharType="separate"/>
        </w:r>
        <w:r w:rsidR="00DD402F">
          <w:rPr>
            <w:webHidden/>
          </w:rPr>
          <w:t>211</w:t>
        </w:r>
        <w:r w:rsidR="00CE3D8F">
          <w:rPr>
            <w:webHidden/>
          </w:rPr>
          <w:fldChar w:fldCharType="end"/>
        </w:r>
      </w:hyperlink>
    </w:p>
    <w:p w14:paraId="1BDCEA63" w14:textId="442B0CC0" w:rsidR="00CE3D8F" w:rsidRDefault="0059064E">
      <w:pPr>
        <w:pStyle w:val="aff2"/>
        <w:rPr>
          <w:rFonts w:asciiTheme="minorHAnsi" w:eastAsiaTheme="minorEastAsia" w:hAnsiTheme="minorHAnsi" w:cstheme="minorBidi"/>
          <w:snapToGrid/>
          <w:color w:val="auto"/>
          <w:sz w:val="22"/>
          <w:szCs w:val="22"/>
        </w:rPr>
      </w:pPr>
      <w:hyperlink w:anchor="_Toc105424273" w:history="1">
        <w:r w:rsidR="00CE3D8F" w:rsidRPr="00AC06F7">
          <w:rPr>
            <w:rStyle w:val="af0"/>
            <w:rFonts w:eastAsia="Calibri"/>
          </w:rPr>
          <w:t xml:space="preserve">Рисунок 157 </w:t>
        </w:r>
        <w:r w:rsidR="00CE3D8F" w:rsidRPr="00AC06F7">
          <w:rPr>
            <w:rStyle w:val="af0"/>
            <w:rFonts w:eastAsia="Calibri"/>
          </w:rPr>
          <w:sym w:font="Symbol" w:char="F02D"/>
        </w:r>
        <w:r w:rsidR="00CE3D8F" w:rsidRPr="00AC06F7">
          <w:rPr>
            <w:rStyle w:val="af0"/>
            <w:rFonts w:eastAsia="Calibri"/>
          </w:rPr>
          <w:t xml:space="preserve"> Выбор другого варианта отчета или сохранение нового</w:t>
        </w:r>
        <w:r w:rsidR="00CE3D8F">
          <w:rPr>
            <w:webHidden/>
          </w:rPr>
          <w:tab/>
        </w:r>
        <w:r w:rsidR="00CE3D8F">
          <w:rPr>
            <w:webHidden/>
          </w:rPr>
          <w:fldChar w:fldCharType="begin"/>
        </w:r>
        <w:r w:rsidR="00CE3D8F">
          <w:rPr>
            <w:webHidden/>
          </w:rPr>
          <w:instrText xml:space="preserve"> PAGEREF _Toc105424273 \h </w:instrText>
        </w:r>
        <w:r w:rsidR="00CE3D8F">
          <w:rPr>
            <w:webHidden/>
          </w:rPr>
        </w:r>
        <w:r w:rsidR="00CE3D8F">
          <w:rPr>
            <w:webHidden/>
          </w:rPr>
          <w:fldChar w:fldCharType="separate"/>
        </w:r>
        <w:r w:rsidR="00DD402F">
          <w:rPr>
            <w:webHidden/>
          </w:rPr>
          <w:t>212</w:t>
        </w:r>
        <w:r w:rsidR="00CE3D8F">
          <w:rPr>
            <w:webHidden/>
          </w:rPr>
          <w:fldChar w:fldCharType="end"/>
        </w:r>
      </w:hyperlink>
    </w:p>
    <w:p w14:paraId="05188E11" w14:textId="667C58EF" w:rsidR="00CE3D8F" w:rsidRDefault="0059064E">
      <w:pPr>
        <w:pStyle w:val="aff2"/>
        <w:rPr>
          <w:rFonts w:asciiTheme="minorHAnsi" w:eastAsiaTheme="minorEastAsia" w:hAnsiTheme="minorHAnsi" w:cstheme="minorBidi"/>
          <w:snapToGrid/>
          <w:color w:val="auto"/>
          <w:sz w:val="22"/>
          <w:szCs w:val="22"/>
        </w:rPr>
      </w:pPr>
      <w:hyperlink w:anchor="_Toc105424274" w:history="1">
        <w:r w:rsidR="00CE3D8F" w:rsidRPr="00AC06F7">
          <w:rPr>
            <w:rStyle w:val="af0"/>
            <w:rFonts w:eastAsia="Calibri"/>
          </w:rPr>
          <w:t xml:space="preserve">Рисунок 158 </w:t>
        </w:r>
        <w:r w:rsidR="00CE3D8F" w:rsidRPr="00AC06F7">
          <w:rPr>
            <w:rStyle w:val="af0"/>
            <w:rFonts w:eastAsia="Calibri"/>
          </w:rPr>
          <w:sym w:font="Symbol" w:char="F02D"/>
        </w:r>
        <w:r w:rsidR="00CE3D8F" w:rsidRPr="00AC06F7">
          <w:rPr>
            <w:rStyle w:val="af0"/>
            <w:rFonts w:eastAsia="Calibri"/>
          </w:rPr>
          <w:t xml:space="preserve"> Сохранение отчета в файл</w:t>
        </w:r>
        <w:r w:rsidR="00CE3D8F">
          <w:rPr>
            <w:webHidden/>
          </w:rPr>
          <w:tab/>
        </w:r>
        <w:r w:rsidR="00CE3D8F">
          <w:rPr>
            <w:webHidden/>
          </w:rPr>
          <w:fldChar w:fldCharType="begin"/>
        </w:r>
        <w:r w:rsidR="00CE3D8F">
          <w:rPr>
            <w:webHidden/>
          </w:rPr>
          <w:instrText xml:space="preserve"> PAGEREF _Toc105424274 \h </w:instrText>
        </w:r>
        <w:r w:rsidR="00CE3D8F">
          <w:rPr>
            <w:webHidden/>
          </w:rPr>
        </w:r>
        <w:r w:rsidR="00CE3D8F">
          <w:rPr>
            <w:webHidden/>
          </w:rPr>
          <w:fldChar w:fldCharType="separate"/>
        </w:r>
        <w:r w:rsidR="00DD402F">
          <w:rPr>
            <w:webHidden/>
          </w:rPr>
          <w:t>212</w:t>
        </w:r>
        <w:r w:rsidR="00CE3D8F">
          <w:rPr>
            <w:webHidden/>
          </w:rPr>
          <w:fldChar w:fldCharType="end"/>
        </w:r>
      </w:hyperlink>
    </w:p>
    <w:p w14:paraId="1A0EDB33" w14:textId="242468DA" w:rsidR="00CE3D8F" w:rsidRDefault="0059064E">
      <w:pPr>
        <w:pStyle w:val="aff2"/>
        <w:rPr>
          <w:rFonts w:asciiTheme="minorHAnsi" w:eastAsiaTheme="minorEastAsia" w:hAnsiTheme="minorHAnsi" w:cstheme="minorBidi"/>
          <w:snapToGrid/>
          <w:color w:val="auto"/>
          <w:sz w:val="22"/>
          <w:szCs w:val="22"/>
        </w:rPr>
      </w:pPr>
      <w:hyperlink w:anchor="_Toc105424275" w:history="1">
        <w:r w:rsidR="00CE3D8F" w:rsidRPr="00AC06F7">
          <w:rPr>
            <w:rStyle w:val="af0"/>
            <w:rFonts w:eastAsia="Calibri"/>
          </w:rPr>
          <w:t xml:space="preserve">Рисунок 159 </w:t>
        </w:r>
        <w:r w:rsidR="00CE3D8F" w:rsidRPr="00AC06F7">
          <w:rPr>
            <w:rStyle w:val="af0"/>
            <w:rFonts w:eastAsia="Calibri"/>
            <w:szCs w:val="28"/>
          </w:rPr>
          <w:sym w:font="Symbol" w:char="F02D"/>
        </w:r>
        <w:r w:rsidR="00CE3D8F" w:rsidRPr="00AC06F7">
          <w:rPr>
            <w:rStyle w:val="af0"/>
            <w:rFonts w:eastAsia="Calibri"/>
          </w:rPr>
          <w:t xml:space="preserve"> Расчет выбранного либо всех доступных показателей</w:t>
        </w:r>
        <w:r w:rsidR="00CE3D8F">
          <w:rPr>
            <w:webHidden/>
          </w:rPr>
          <w:tab/>
        </w:r>
        <w:r w:rsidR="00CE3D8F">
          <w:rPr>
            <w:webHidden/>
          </w:rPr>
          <w:fldChar w:fldCharType="begin"/>
        </w:r>
        <w:r w:rsidR="00CE3D8F">
          <w:rPr>
            <w:webHidden/>
          </w:rPr>
          <w:instrText xml:space="preserve"> PAGEREF _Toc105424275 \h </w:instrText>
        </w:r>
        <w:r w:rsidR="00CE3D8F">
          <w:rPr>
            <w:webHidden/>
          </w:rPr>
        </w:r>
        <w:r w:rsidR="00CE3D8F">
          <w:rPr>
            <w:webHidden/>
          </w:rPr>
          <w:fldChar w:fldCharType="separate"/>
        </w:r>
        <w:r w:rsidR="00DD402F">
          <w:rPr>
            <w:webHidden/>
          </w:rPr>
          <w:t>213</w:t>
        </w:r>
        <w:r w:rsidR="00CE3D8F">
          <w:rPr>
            <w:webHidden/>
          </w:rPr>
          <w:fldChar w:fldCharType="end"/>
        </w:r>
      </w:hyperlink>
    </w:p>
    <w:p w14:paraId="46FBEFC5" w14:textId="116075BC" w:rsidR="00CE3D8F" w:rsidRDefault="0059064E">
      <w:pPr>
        <w:pStyle w:val="aff2"/>
        <w:rPr>
          <w:rFonts w:asciiTheme="minorHAnsi" w:eastAsiaTheme="minorEastAsia" w:hAnsiTheme="minorHAnsi" w:cstheme="minorBidi"/>
          <w:snapToGrid/>
          <w:color w:val="auto"/>
          <w:sz w:val="22"/>
          <w:szCs w:val="22"/>
        </w:rPr>
      </w:pPr>
      <w:hyperlink w:anchor="_Toc105424276" w:history="1">
        <w:r w:rsidR="00CE3D8F" w:rsidRPr="00AC06F7">
          <w:rPr>
            <w:rStyle w:val="af0"/>
            <w:rFonts w:eastAsia="Calibri"/>
          </w:rPr>
          <w:t xml:space="preserve">Рисунок 160 </w:t>
        </w:r>
        <w:r w:rsidR="00CE3D8F" w:rsidRPr="00AC06F7">
          <w:rPr>
            <w:rStyle w:val="af0"/>
            <w:rFonts w:eastAsia="Calibri"/>
          </w:rPr>
          <w:sym w:font="Symbol" w:char="F02D"/>
        </w:r>
        <w:r w:rsidR="00CE3D8F" w:rsidRPr="00AC06F7">
          <w:rPr>
            <w:rStyle w:val="af0"/>
            <w:rFonts w:eastAsia="Calibri"/>
          </w:rPr>
          <w:t xml:space="preserve"> Отбор данных с использованием параметра «Задачи»</w:t>
        </w:r>
        <w:r w:rsidR="00CE3D8F">
          <w:rPr>
            <w:webHidden/>
          </w:rPr>
          <w:tab/>
        </w:r>
        <w:r w:rsidR="00CE3D8F">
          <w:rPr>
            <w:webHidden/>
          </w:rPr>
          <w:fldChar w:fldCharType="begin"/>
        </w:r>
        <w:r w:rsidR="00CE3D8F">
          <w:rPr>
            <w:webHidden/>
          </w:rPr>
          <w:instrText xml:space="preserve"> PAGEREF _Toc105424276 \h </w:instrText>
        </w:r>
        <w:r w:rsidR="00CE3D8F">
          <w:rPr>
            <w:webHidden/>
          </w:rPr>
        </w:r>
        <w:r w:rsidR="00CE3D8F">
          <w:rPr>
            <w:webHidden/>
          </w:rPr>
          <w:fldChar w:fldCharType="separate"/>
        </w:r>
        <w:r w:rsidR="00DD402F">
          <w:rPr>
            <w:webHidden/>
          </w:rPr>
          <w:t>213</w:t>
        </w:r>
        <w:r w:rsidR="00CE3D8F">
          <w:rPr>
            <w:webHidden/>
          </w:rPr>
          <w:fldChar w:fldCharType="end"/>
        </w:r>
      </w:hyperlink>
    </w:p>
    <w:p w14:paraId="4A2A33E7" w14:textId="323726B6" w:rsidR="00CE3D8F" w:rsidRDefault="0059064E">
      <w:pPr>
        <w:pStyle w:val="aff2"/>
        <w:rPr>
          <w:rFonts w:asciiTheme="minorHAnsi" w:eastAsiaTheme="minorEastAsia" w:hAnsiTheme="minorHAnsi" w:cstheme="minorBidi"/>
          <w:snapToGrid/>
          <w:color w:val="auto"/>
          <w:sz w:val="22"/>
          <w:szCs w:val="22"/>
        </w:rPr>
      </w:pPr>
      <w:hyperlink w:anchor="_Toc105424277" w:history="1">
        <w:r w:rsidR="00CE3D8F" w:rsidRPr="00AC06F7">
          <w:rPr>
            <w:rStyle w:val="af0"/>
            <w:rFonts w:eastAsia="Calibri"/>
          </w:rPr>
          <w:t>Рисунок 161 – Добавление фильтров по опережению/превышению нормативов выполнения задач (в часах)</w:t>
        </w:r>
        <w:r w:rsidR="00CE3D8F">
          <w:rPr>
            <w:webHidden/>
          </w:rPr>
          <w:tab/>
        </w:r>
        <w:r w:rsidR="00CE3D8F">
          <w:rPr>
            <w:webHidden/>
          </w:rPr>
          <w:fldChar w:fldCharType="begin"/>
        </w:r>
        <w:r w:rsidR="00CE3D8F">
          <w:rPr>
            <w:webHidden/>
          </w:rPr>
          <w:instrText xml:space="preserve"> PAGEREF _Toc105424277 \h </w:instrText>
        </w:r>
        <w:r w:rsidR="00CE3D8F">
          <w:rPr>
            <w:webHidden/>
          </w:rPr>
        </w:r>
        <w:r w:rsidR="00CE3D8F">
          <w:rPr>
            <w:webHidden/>
          </w:rPr>
          <w:fldChar w:fldCharType="separate"/>
        </w:r>
        <w:r w:rsidR="00DD402F">
          <w:rPr>
            <w:webHidden/>
          </w:rPr>
          <w:t>218</w:t>
        </w:r>
        <w:r w:rsidR="00CE3D8F">
          <w:rPr>
            <w:webHidden/>
          </w:rPr>
          <w:fldChar w:fldCharType="end"/>
        </w:r>
      </w:hyperlink>
    </w:p>
    <w:p w14:paraId="50160EDE" w14:textId="6B94435B" w:rsidR="00CE3D8F" w:rsidRDefault="0059064E">
      <w:pPr>
        <w:pStyle w:val="aff2"/>
        <w:rPr>
          <w:rFonts w:asciiTheme="minorHAnsi" w:eastAsiaTheme="minorEastAsia" w:hAnsiTheme="minorHAnsi" w:cstheme="minorBidi"/>
          <w:snapToGrid/>
          <w:color w:val="auto"/>
          <w:sz w:val="22"/>
          <w:szCs w:val="22"/>
        </w:rPr>
      </w:pPr>
      <w:hyperlink w:anchor="_Toc105424278" w:history="1">
        <w:r w:rsidR="00CE3D8F" w:rsidRPr="00AC06F7">
          <w:rPr>
            <w:rStyle w:val="af0"/>
            <w:rFonts w:eastAsia="Calibri"/>
          </w:rPr>
          <w:t xml:space="preserve">Рисунок 162 </w:t>
        </w:r>
        <w:r w:rsidR="00CE3D8F" w:rsidRPr="00AC06F7">
          <w:rPr>
            <w:rStyle w:val="af0"/>
            <w:rFonts w:eastAsia="Calibri"/>
          </w:rPr>
          <w:sym w:font="Symbol" w:char="F02D"/>
        </w:r>
        <w:r w:rsidR="00CE3D8F" w:rsidRPr="00AC06F7">
          <w:rPr>
            <w:rStyle w:val="af0"/>
            <w:rFonts w:eastAsia="Calibri"/>
          </w:rPr>
          <w:t xml:space="preserve"> Отчет «Анализ активных задач исполнителей»</w:t>
        </w:r>
        <w:r w:rsidR="00CE3D8F">
          <w:rPr>
            <w:webHidden/>
          </w:rPr>
          <w:tab/>
        </w:r>
        <w:r w:rsidR="00CE3D8F">
          <w:rPr>
            <w:webHidden/>
          </w:rPr>
          <w:fldChar w:fldCharType="begin"/>
        </w:r>
        <w:r w:rsidR="00CE3D8F">
          <w:rPr>
            <w:webHidden/>
          </w:rPr>
          <w:instrText xml:space="preserve"> PAGEREF _Toc105424278 \h </w:instrText>
        </w:r>
        <w:r w:rsidR="00CE3D8F">
          <w:rPr>
            <w:webHidden/>
          </w:rPr>
        </w:r>
        <w:r w:rsidR="00CE3D8F">
          <w:rPr>
            <w:webHidden/>
          </w:rPr>
          <w:fldChar w:fldCharType="separate"/>
        </w:r>
        <w:r w:rsidR="00DD402F">
          <w:rPr>
            <w:webHidden/>
          </w:rPr>
          <w:t>219</w:t>
        </w:r>
        <w:r w:rsidR="00CE3D8F">
          <w:rPr>
            <w:webHidden/>
          </w:rPr>
          <w:fldChar w:fldCharType="end"/>
        </w:r>
      </w:hyperlink>
    </w:p>
    <w:p w14:paraId="79452E57" w14:textId="4E4C36C0" w:rsidR="00CE3D8F" w:rsidRDefault="0059064E">
      <w:pPr>
        <w:pStyle w:val="aff2"/>
        <w:rPr>
          <w:rFonts w:asciiTheme="minorHAnsi" w:eastAsiaTheme="minorEastAsia" w:hAnsiTheme="minorHAnsi" w:cstheme="minorBidi"/>
          <w:snapToGrid/>
          <w:color w:val="auto"/>
          <w:sz w:val="22"/>
          <w:szCs w:val="22"/>
        </w:rPr>
      </w:pPr>
      <w:hyperlink w:anchor="_Toc105424279" w:history="1">
        <w:r w:rsidR="00CE3D8F" w:rsidRPr="00AC06F7">
          <w:rPr>
            <w:rStyle w:val="af0"/>
            <w:rFonts w:eastAsia="Calibri"/>
          </w:rPr>
          <w:t xml:space="preserve">Рисунок 163 </w:t>
        </w:r>
        <w:r w:rsidR="00CE3D8F" w:rsidRPr="00AC06F7">
          <w:rPr>
            <w:rStyle w:val="af0"/>
            <w:rFonts w:eastAsia="Calibri"/>
          </w:rPr>
          <w:sym w:font="Symbol" w:char="F02D"/>
        </w:r>
        <w:r w:rsidR="00CE3D8F" w:rsidRPr="00AC06F7">
          <w:rPr>
            <w:rStyle w:val="af0"/>
            <w:rFonts w:eastAsia="Calibri"/>
          </w:rPr>
          <w:t xml:space="preserve"> Отчет «Анализ задач исполнителей (в разрезе типов документов)»</w:t>
        </w:r>
        <w:r w:rsidR="00CE3D8F">
          <w:rPr>
            <w:webHidden/>
          </w:rPr>
          <w:tab/>
        </w:r>
        <w:r w:rsidR="00CE3D8F">
          <w:rPr>
            <w:webHidden/>
          </w:rPr>
          <w:fldChar w:fldCharType="begin"/>
        </w:r>
        <w:r w:rsidR="00CE3D8F">
          <w:rPr>
            <w:webHidden/>
          </w:rPr>
          <w:instrText xml:space="preserve"> PAGEREF _Toc105424279 \h </w:instrText>
        </w:r>
        <w:r w:rsidR="00CE3D8F">
          <w:rPr>
            <w:webHidden/>
          </w:rPr>
        </w:r>
        <w:r w:rsidR="00CE3D8F">
          <w:rPr>
            <w:webHidden/>
          </w:rPr>
          <w:fldChar w:fldCharType="separate"/>
        </w:r>
        <w:r w:rsidR="00DD402F">
          <w:rPr>
            <w:webHidden/>
          </w:rPr>
          <w:t>222</w:t>
        </w:r>
        <w:r w:rsidR="00CE3D8F">
          <w:rPr>
            <w:webHidden/>
          </w:rPr>
          <w:fldChar w:fldCharType="end"/>
        </w:r>
      </w:hyperlink>
    </w:p>
    <w:p w14:paraId="6E0FBBAF" w14:textId="2D90C70A" w:rsidR="00CE3D8F" w:rsidRDefault="0059064E">
      <w:pPr>
        <w:pStyle w:val="aff2"/>
        <w:rPr>
          <w:rFonts w:asciiTheme="minorHAnsi" w:eastAsiaTheme="minorEastAsia" w:hAnsiTheme="minorHAnsi" w:cstheme="minorBidi"/>
          <w:snapToGrid/>
          <w:color w:val="auto"/>
          <w:sz w:val="22"/>
          <w:szCs w:val="22"/>
        </w:rPr>
      </w:pPr>
      <w:hyperlink w:anchor="_Toc105424280" w:history="1">
        <w:r w:rsidR="00CE3D8F" w:rsidRPr="00AC06F7">
          <w:rPr>
            <w:rStyle w:val="af0"/>
            <w:rFonts w:eastAsia="Calibri"/>
          </w:rPr>
          <w:t xml:space="preserve">Рисунок 164 </w:t>
        </w:r>
        <w:r w:rsidR="00CE3D8F" w:rsidRPr="00AC06F7">
          <w:rPr>
            <w:rStyle w:val="af0"/>
            <w:rFonts w:eastAsia="Calibri"/>
          </w:rPr>
          <w:sym w:font="Symbol" w:char="F02D"/>
        </w:r>
        <w:r w:rsidR="00CE3D8F" w:rsidRPr="00AC06F7">
          <w:rPr>
            <w:rStyle w:val="af0"/>
            <w:rFonts w:eastAsia="Calibri"/>
          </w:rPr>
          <w:t xml:space="preserve"> Отбор данных с использованием параметра «Задачи»</w:t>
        </w:r>
        <w:r w:rsidR="00CE3D8F">
          <w:rPr>
            <w:webHidden/>
          </w:rPr>
          <w:tab/>
        </w:r>
        <w:r w:rsidR="00CE3D8F">
          <w:rPr>
            <w:webHidden/>
          </w:rPr>
          <w:fldChar w:fldCharType="begin"/>
        </w:r>
        <w:r w:rsidR="00CE3D8F">
          <w:rPr>
            <w:webHidden/>
          </w:rPr>
          <w:instrText xml:space="preserve"> PAGEREF _Toc105424280 \h </w:instrText>
        </w:r>
        <w:r w:rsidR="00CE3D8F">
          <w:rPr>
            <w:webHidden/>
          </w:rPr>
        </w:r>
        <w:r w:rsidR="00CE3D8F">
          <w:rPr>
            <w:webHidden/>
          </w:rPr>
          <w:fldChar w:fldCharType="separate"/>
        </w:r>
        <w:r w:rsidR="00DD402F">
          <w:rPr>
            <w:webHidden/>
          </w:rPr>
          <w:t>222</w:t>
        </w:r>
        <w:r w:rsidR="00CE3D8F">
          <w:rPr>
            <w:webHidden/>
          </w:rPr>
          <w:fldChar w:fldCharType="end"/>
        </w:r>
      </w:hyperlink>
    </w:p>
    <w:p w14:paraId="6CA020FB" w14:textId="308A8581" w:rsidR="00CE3D8F" w:rsidRDefault="0059064E">
      <w:pPr>
        <w:pStyle w:val="aff2"/>
        <w:rPr>
          <w:rFonts w:asciiTheme="minorHAnsi" w:eastAsiaTheme="minorEastAsia" w:hAnsiTheme="minorHAnsi" w:cstheme="minorBidi"/>
          <w:snapToGrid/>
          <w:color w:val="auto"/>
          <w:sz w:val="22"/>
          <w:szCs w:val="22"/>
        </w:rPr>
      </w:pPr>
      <w:hyperlink w:anchor="_Toc105424281" w:history="1">
        <w:r w:rsidR="00CE3D8F" w:rsidRPr="00AC06F7">
          <w:rPr>
            <w:rStyle w:val="af0"/>
            <w:rFonts w:eastAsia="Calibri"/>
          </w:rPr>
          <w:t>Рисунок 165 – Добавление фильтров по опережению/превышению нормативов выполнения задач (в часах)</w:t>
        </w:r>
        <w:r w:rsidR="00CE3D8F">
          <w:rPr>
            <w:webHidden/>
          </w:rPr>
          <w:tab/>
        </w:r>
        <w:r w:rsidR="00CE3D8F">
          <w:rPr>
            <w:webHidden/>
          </w:rPr>
          <w:fldChar w:fldCharType="begin"/>
        </w:r>
        <w:r w:rsidR="00CE3D8F">
          <w:rPr>
            <w:webHidden/>
          </w:rPr>
          <w:instrText xml:space="preserve"> PAGEREF _Toc105424281 \h </w:instrText>
        </w:r>
        <w:r w:rsidR="00CE3D8F">
          <w:rPr>
            <w:webHidden/>
          </w:rPr>
        </w:r>
        <w:r w:rsidR="00CE3D8F">
          <w:rPr>
            <w:webHidden/>
          </w:rPr>
          <w:fldChar w:fldCharType="separate"/>
        </w:r>
        <w:r w:rsidR="00DD402F">
          <w:rPr>
            <w:webHidden/>
          </w:rPr>
          <w:t>227</w:t>
        </w:r>
        <w:r w:rsidR="00CE3D8F">
          <w:rPr>
            <w:webHidden/>
          </w:rPr>
          <w:fldChar w:fldCharType="end"/>
        </w:r>
      </w:hyperlink>
    </w:p>
    <w:p w14:paraId="561E397D" w14:textId="577D9B20" w:rsidR="00CE3D8F" w:rsidRDefault="0059064E">
      <w:pPr>
        <w:pStyle w:val="aff2"/>
        <w:rPr>
          <w:rFonts w:asciiTheme="minorHAnsi" w:eastAsiaTheme="minorEastAsia" w:hAnsiTheme="minorHAnsi" w:cstheme="minorBidi"/>
          <w:snapToGrid/>
          <w:color w:val="auto"/>
          <w:sz w:val="22"/>
          <w:szCs w:val="22"/>
        </w:rPr>
      </w:pPr>
      <w:hyperlink w:anchor="_Toc105424282" w:history="1">
        <w:r w:rsidR="00CE3D8F" w:rsidRPr="00AC06F7">
          <w:rPr>
            <w:rStyle w:val="af0"/>
            <w:rFonts w:eastAsia="Calibri"/>
          </w:rPr>
          <w:t xml:space="preserve">Рисунок 166 </w:t>
        </w:r>
        <w:r w:rsidR="00CE3D8F" w:rsidRPr="00AC06F7">
          <w:rPr>
            <w:rStyle w:val="af0"/>
            <w:rFonts w:eastAsia="Calibri"/>
          </w:rPr>
          <w:sym w:font="Symbol" w:char="F02D"/>
        </w:r>
        <w:r w:rsidR="00CE3D8F" w:rsidRPr="00AC06F7">
          <w:rPr>
            <w:rStyle w:val="af0"/>
            <w:rFonts w:eastAsia="Calibri"/>
          </w:rPr>
          <w:t xml:space="preserve"> Отчет «Анализ активных задач исполнителей (в разрезе типов документов)»</w:t>
        </w:r>
        <w:r w:rsidR="00CE3D8F">
          <w:rPr>
            <w:webHidden/>
          </w:rPr>
          <w:tab/>
        </w:r>
        <w:r w:rsidR="00CE3D8F">
          <w:rPr>
            <w:webHidden/>
          </w:rPr>
          <w:fldChar w:fldCharType="begin"/>
        </w:r>
        <w:r w:rsidR="00CE3D8F">
          <w:rPr>
            <w:webHidden/>
          </w:rPr>
          <w:instrText xml:space="preserve"> PAGEREF _Toc105424282 \h </w:instrText>
        </w:r>
        <w:r w:rsidR="00CE3D8F">
          <w:rPr>
            <w:webHidden/>
          </w:rPr>
        </w:r>
        <w:r w:rsidR="00CE3D8F">
          <w:rPr>
            <w:webHidden/>
          </w:rPr>
          <w:fldChar w:fldCharType="separate"/>
        </w:r>
        <w:r w:rsidR="00DD402F">
          <w:rPr>
            <w:webHidden/>
          </w:rPr>
          <w:t>228</w:t>
        </w:r>
        <w:r w:rsidR="00CE3D8F">
          <w:rPr>
            <w:webHidden/>
          </w:rPr>
          <w:fldChar w:fldCharType="end"/>
        </w:r>
      </w:hyperlink>
    </w:p>
    <w:p w14:paraId="6090576F" w14:textId="2024B5A3" w:rsidR="00CE3D8F" w:rsidRDefault="0059064E">
      <w:pPr>
        <w:pStyle w:val="aff2"/>
        <w:rPr>
          <w:rFonts w:asciiTheme="minorHAnsi" w:eastAsiaTheme="minorEastAsia" w:hAnsiTheme="minorHAnsi" w:cstheme="minorBidi"/>
          <w:snapToGrid/>
          <w:color w:val="auto"/>
          <w:sz w:val="22"/>
          <w:szCs w:val="22"/>
        </w:rPr>
      </w:pPr>
      <w:hyperlink w:anchor="_Toc105424283" w:history="1">
        <w:r w:rsidR="00CE3D8F" w:rsidRPr="00AC06F7">
          <w:rPr>
            <w:rStyle w:val="af0"/>
            <w:rFonts w:eastAsia="Calibri"/>
          </w:rPr>
          <w:t xml:space="preserve">Рисунок 167 </w:t>
        </w:r>
        <w:r w:rsidR="00CE3D8F" w:rsidRPr="00AC06F7">
          <w:rPr>
            <w:rStyle w:val="af0"/>
            <w:rFonts w:eastAsia="Calibri"/>
          </w:rPr>
          <w:sym w:font="Symbol" w:char="F02D"/>
        </w:r>
        <w:r w:rsidR="00CE3D8F" w:rsidRPr="00AC06F7">
          <w:rPr>
            <w:rStyle w:val="af0"/>
            <w:rFonts w:eastAsia="Calibri"/>
          </w:rPr>
          <w:t xml:space="preserve"> Переход к отчету-расшифровке на примере отчета «Анализ активных задач исполнителей (в разрезе типов документов)»</w:t>
        </w:r>
        <w:r w:rsidR="00CE3D8F">
          <w:rPr>
            <w:webHidden/>
          </w:rPr>
          <w:tab/>
        </w:r>
        <w:r w:rsidR="00CE3D8F">
          <w:rPr>
            <w:webHidden/>
          </w:rPr>
          <w:fldChar w:fldCharType="begin"/>
        </w:r>
        <w:r w:rsidR="00CE3D8F">
          <w:rPr>
            <w:webHidden/>
          </w:rPr>
          <w:instrText xml:space="preserve"> PAGEREF _Toc105424283 \h </w:instrText>
        </w:r>
        <w:r w:rsidR="00CE3D8F">
          <w:rPr>
            <w:webHidden/>
          </w:rPr>
        </w:r>
        <w:r w:rsidR="00CE3D8F">
          <w:rPr>
            <w:webHidden/>
          </w:rPr>
          <w:fldChar w:fldCharType="separate"/>
        </w:r>
        <w:r w:rsidR="00DD402F">
          <w:rPr>
            <w:webHidden/>
          </w:rPr>
          <w:t>231</w:t>
        </w:r>
        <w:r w:rsidR="00CE3D8F">
          <w:rPr>
            <w:webHidden/>
          </w:rPr>
          <w:fldChar w:fldCharType="end"/>
        </w:r>
      </w:hyperlink>
    </w:p>
    <w:p w14:paraId="1C77342A" w14:textId="6109F918" w:rsidR="00CE3D8F" w:rsidRDefault="0059064E">
      <w:pPr>
        <w:pStyle w:val="aff2"/>
        <w:rPr>
          <w:rFonts w:asciiTheme="minorHAnsi" w:eastAsiaTheme="minorEastAsia" w:hAnsiTheme="minorHAnsi" w:cstheme="minorBidi"/>
          <w:snapToGrid/>
          <w:color w:val="auto"/>
          <w:sz w:val="22"/>
          <w:szCs w:val="22"/>
        </w:rPr>
      </w:pPr>
      <w:hyperlink w:anchor="_Toc105424284" w:history="1">
        <w:r w:rsidR="00CE3D8F" w:rsidRPr="00AC06F7">
          <w:rPr>
            <w:rStyle w:val="af0"/>
            <w:rFonts w:eastAsia="Calibri"/>
          </w:rPr>
          <w:t xml:space="preserve">Рисунок 168 </w:t>
        </w:r>
        <w:r w:rsidR="00CE3D8F" w:rsidRPr="00AC06F7">
          <w:rPr>
            <w:rStyle w:val="af0"/>
            <w:rFonts w:eastAsia="Calibri"/>
          </w:rPr>
          <w:sym w:font="Symbol" w:char="F02D"/>
        </w:r>
        <w:r w:rsidR="00CE3D8F" w:rsidRPr="00AC06F7">
          <w:rPr>
            <w:rStyle w:val="af0"/>
            <w:rFonts w:eastAsia="Calibri"/>
          </w:rPr>
          <w:t xml:space="preserve"> Отчет «Анализ задач по обработке документа»</w:t>
        </w:r>
        <w:r w:rsidR="00CE3D8F">
          <w:rPr>
            <w:webHidden/>
          </w:rPr>
          <w:tab/>
        </w:r>
        <w:r w:rsidR="00CE3D8F">
          <w:rPr>
            <w:webHidden/>
          </w:rPr>
          <w:fldChar w:fldCharType="begin"/>
        </w:r>
        <w:r w:rsidR="00CE3D8F">
          <w:rPr>
            <w:webHidden/>
          </w:rPr>
          <w:instrText xml:space="preserve"> PAGEREF _Toc105424284 \h </w:instrText>
        </w:r>
        <w:r w:rsidR="00CE3D8F">
          <w:rPr>
            <w:webHidden/>
          </w:rPr>
        </w:r>
        <w:r w:rsidR="00CE3D8F">
          <w:rPr>
            <w:webHidden/>
          </w:rPr>
          <w:fldChar w:fldCharType="separate"/>
        </w:r>
        <w:r w:rsidR="00DD402F">
          <w:rPr>
            <w:webHidden/>
          </w:rPr>
          <w:t>232</w:t>
        </w:r>
        <w:r w:rsidR="00CE3D8F">
          <w:rPr>
            <w:webHidden/>
          </w:rPr>
          <w:fldChar w:fldCharType="end"/>
        </w:r>
      </w:hyperlink>
    </w:p>
    <w:p w14:paraId="2418E5E2" w14:textId="3723F9F0" w:rsidR="00CE3D8F" w:rsidRDefault="0059064E">
      <w:pPr>
        <w:pStyle w:val="aff2"/>
        <w:rPr>
          <w:rFonts w:asciiTheme="minorHAnsi" w:eastAsiaTheme="minorEastAsia" w:hAnsiTheme="minorHAnsi" w:cstheme="minorBidi"/>
          <w:snapToGrid/>
          <w:color w:val="auto"/>
          <w:sz w:val="22"/>
          <w:szCs w:val="22"/>
        </w:rPr>
      </w:pPr>
      <w:hyperlink w:anchor="_Toc105424285" w:history="1">
        <w:r w:rsidR="00CE3D8F" w:rsidRPr="00AC06F7">
          <w:rPr>
            <w:rStyle w:val="af0"/>
            <w:rFonts w:eastAsia="Calibri"/>
          </w:rPr>
          <w:t xml:space="preserve">Рисунок 169 </w:t>
        </w:r>
        <w:r w:rsidR="00CE3D8F" w:rsidRPr="00AC06F7">
          <w:rPr>
            <w:rStyle w:val="af0"/>
            <w:rFonts w:eastAsia="Calibri"/>
          </w:rPr>
          <w:sym w:font="Symbol" w:char="F02D"/>
        </w:r>
        <w:r w:rsidR="00CE3D8F" w:rsidRPr="00AC06F7">
          <w:rPr>
            <w:rStyle w:val="af0"/>
            <w:rFonts w:eastAsia="Calibri"/>
          </w:rPr>
          <w:t xml:space="preserve"> Отчет «Анализ выполнения регламентных интервалов»</w:t>
        </w:r>
        <w:r w:rsidR="00CE3D8F">
          <w:rPr>
            <w:webHidden/>
          </w:rPr>
          <w:tab/>
        </w:r>
        <w:r w:rsidR="00CE3D8F">
          <w:rPr>
            <w:webHidden/>
          </w:rPr>
          <w:fldChar w:fldCharType="begin"/>
        </w:r>
        <w:r w:rsidR="00CE3D8F">
          <w:rPr>
            <w:webHidden/>
          </w:rPr>
          <w:instrText xml:space="preserve"> PAGEREF _Toc105424285 \h </w:instrText>
        </w:r>
        <w:r w:rsidR="00CE3D8F">
          <w:rPr>
            <w:webHidden/>
          </w:rPr>
        </w:r>
        <w:r w:rsidR="00CE3D8F">
          <w:rPr>
            <w:webHidden/>
          </w:rPr>
          <w:fldChar w:fldCharType="separate"/>
        </w:r>
        <w:r w:rsidR="00DD402F">
          <w:rPr>
            <w:webHidden/>
          </w:rPr>
          <w:t>235</w:t>
        </w:r>
        <w:r w:rsidR="00CE3D8F">
          <w:rPr>
            <w:webHidden/>
          </w:rPr>
          <w:fldChar w:fldCharType="end"/>
        </w:r>
      </w:hyperlink>
    </w:p>
    <w:p w14:paraId="6A37D289" w14:textId="5CA3E38C" w:rsidR="00CE3D8F" w:rsidRDefault="0059064E">
      <w:pPr>
        <w:pStyle w:val="aff2"/>
        <w:rPr>
          <w:rFonts w:asciiTheme="minorHAnsi" w:eastAsiaTheme="minorEastAsia" w:hAnsiTheme="minorHAnsi" w:cstheme="minorBidi"/>
          <w:snapToGrid/>
          <w:color w:val="auto"/>
          <w:sz w:val="22"/>
          <w:szCs w:val="22"/>
        </w:rPr>
      </w:pPr>
      <w:hyperlink w:anchor="_Toc105424286" w:history="1">
        <w:r w:rsidR="00CE3D8F" w:rsidRPr="00AC06F7">
          <w:rPr>
            <w:rStyle w:val="af0"/>
            <w:rFonts w:eastAsia="Calibri"/>
          </w:rPr>
          <w:t>Рисунок 170 - Интерфейс программы</w:t>
        </w:r>
        <w:r w:rsidR="00CE3D8F">
          <w:rPr>
            <w:webHidden/>
          </w:rPr>
          <w:tab/>
        </w:r>
        <w:r w:rsidR="00CE3D8F">
          <w:rPr>
            <w:webHidden/>
          </w:rPr>
          <w:fldChar w:fldCharType="begin"/>
        </w:r>
        <w:r w:rsidR="00CE3D8F">
          <w:rPr>
            <w:webHidden/>
          </w:rPr>
          <w:instrText xml:space="preserve"> PAGEREF _Toc105424286 \h </w:instrText>
        </w:r>
        <w:r w:rsidR="00CE3D8F">
          <w:rPr>
            <w:webHidden/>
          </w:rPr>
        </w:r>
        <w:r w:rsidR="00CE3D8F">
          <w:rPr>
            <w:webHidden/>
          </w:rPr>
          <w:fldChar w:fldCharType="separate"/>
        </w:r>
        <w:r w:rsidR="00DD402F">
          <w:rPr>
            <w:webHidden/>
          </w:rPr>
          <w:t>239</w:t>
        </w:r>
        <w:r w:rsidR="00CE3D8F">
          <w:rPr>
            <w:webHidden/>
          </w:rPr>
          <w:fldChar w:fldCharType="end"/>
        </w:r>
      </w:hyperlink>
    </w:p>
    <w:p w14:paraId="7A94BDE3" w14:textId="18BCEF32" w:rsidR="00CE3D8F" w:rsidRDefault="0059064E">
      <w:pPr>
        <w:pStyle w:val="aff2"/>
        <w:rPr>
          <w:rFonts w:asciiTheme="minorHAnsi" w:eastAsiaTheme="minorEastAsia" w:hAnsiTheme="minorHAnsi" w:cstheme="minorBidi"/>
          <w:snapToGrid/>
          <w:color w:val="auto"/>
          <w:sz w:val="22"/>
          <w:szCs w:val="22"/>
        </w:rPr>
      </w:pPr>
      <w:hyperlink w:anchor="_Toc105424287" w:history="1">
        <w:r w:rsidR="00CE3D8F" w:rsidRPr="00AC06F7">
          <w:rPr>
            <w:rStyle w:val="af0"/>
            <w:rFonts w:eastAsia="Calibri"/>
          </w:rPr>
          <w:t>Рисунок 171 - Быстрый доступ к документам и справочникам</w:t>
        </w:r>
        <w:r w:rsidR="00CE3D8F">
          <w:rPr>
            <w:webHidden/>
          </w:rPr>
          <w:tab/>
        </w:r>
        <w:r w:rsidR="00CE3D8F">
          <w:rPr>
            <w:webHidden/>
          </w:rPr>
          <w:fldChar w:fldCharType="begin"/>
        </w:r>
        <w:r w:rsidR="00CE3D8F">
          <w:rPr>
            <w:webHidden/>
          </w:rPr>
          <w:instrText xml:space="preserve"> PAGEREF _Toc105424287 \h </w:instrText>
        </w:r>
        <w:r w:rsidR="00CE3D8F">
          <w:rPr>
            <w:webHidden/>
          </w:rPr>
        </w:r>
        <w:r w:rsidR="00CE3D8F">
          <w:rPr>
            <w:webHidden/>
          </w:rPr>
          <w:fldChar w:fldCharType="separate"/>
        </w:r>
        <w:r w:rsidR="00DD402F">
          <w:rPr>
            <w:webHidden/>
          </w:rPr>
          <w:t>240</w:t>
        </w:r>
        <w:r w:rsidR="00CE3D8F">
          <w:rPr>
            <w:webHidden/>
          </w:rPr>
          <w:fldChar w:fldCharType="end"/>
        </w:r>
      </w:hyperlink>
    </w:p>
    <w:p w14:paraId="3745B1CA" w14:textId="2CB3C06C" w:rsidR="00CE3D8F" w:rsidRDefault="0059064E">
      <w:pPr>
        <w:pStyle w:val="aff2"/>
        <w:rPr>
          <w:rFonts w:asciiTheme="minorHAnsi" w:eastAsiaTheme="minorEastAsia" w:hAnsiTheme="minorHAnsi" w:cstheme="minorBidi"/>
          <w:snapToGrid/>
          <w:color w:val="auto"/>
          <w:sz w:val="22"/>
          <w:szCs w:val="22"/>
        </w:rPr>
      </w:pPr>
      <w:hyperlink w:anchor="_Toc105424288" w:history="1">
        <w:r w:rsidR="00CE3D8F" w:rsidRPr="00AC06F7">
          <w:rPr>
            <w:rStyle w:val="af0"/>
            <w:rFonts w:eastAsia="Calibri"/>
          </w:rPr>
          <w:t>Рисунок 172 - Сортировка по параметрам</w:t>
        </w:r>
        <w:r w:rsidR="00CE3D8F">
          <w:rPr>
            <w:webHidden/>
          </w:rPr>
          <w:tab/>
        </w:r>
        <w:r w:rsidR="00CE3D8F">
          <w:rPr>
            <w:webHidden/>
          </w:rPr>
          <w:fldChar w:fldCharType="begin"/>
        </w:r>
        <w:r w:rsidR="00CE3D8F">
          <w:rPr>
            <w:webHidden/>
          </w:rPr>
          <w:instrText xml:space="preserve"> PAGEREF _Toc105424288 \h </w:instrText>
        </w:r>
        <w:r w:rsidR="00CE3D8F">
          <w:rPr>
            <w:webHidden/>
          </w:rPr>
        </w:r>
        <w:r w:rsidR="00CE3D8F">
          <w:rPr>
            <w:webHidden/>
          </w:rPr>
          <w:fldChar w:fldCharType="separate"/>
        </w:r>
        <w:r w:rsidR="00DD402F">
          <w:rPr>
            <w:webHidden/>
          </w:rPr>
          <w:t>241</w:t>
        </w:r>
        <w:r w:rsidR="00CE3D8F">
          <w:rPr>
            <w:webHidden/>
          </w:rPr>
          <w:fldChar w:fldCharType="end"/>
        </w:r>
      </w:hyperlink>
    </w:p>
    <w:p w14:paraId="07C263D5" w14:textId="4E2A99BC" w:rsidR="00CE3D8F" w:rsidRDefault="0059064E">
      <w:pPr>
        <w:pStyle w:val="aff2"/>
        <w:rPr>
          <w:rFonts w:asciiTheme="minorHAnsi" w:eastAsiaTheme="minorEastAsia" w:hAnsiTheme="minorHAnsi" w:cstheme="minorBidi"/>
          <w:snapToGrid/>
          <w:color w:val="auto"/>
          <w:sz w:val="22"/>
          <w:szCs w:val="22"/>
        </w:rPr>
      </w:pPr>
      <w:hyperlink w:anchor="_Toc105424289" w:history="1">
        <w:r w:rsidR="00CE3D8F" w:rsidRPr="00AC06F7">
          <w:rPr>
            <w:rStyle w:val="af0"/>
            <w:rFonts w:eastAsia="Calibri"/>
          </w:rPr>
          <w:t>Рисунок 173 - Элементы управления списка задач</w:t>
        </w:r>
        <w:r w:rsidR="00CE3D8F">
          <w:rPr>
            <w:webHidden/>
          </w:rPr>
          <w:tab/>
        </w:r>
        <w:r w:rsidR="00CE3D8F">
          <w:rPr>
            <w:webHidden/>
          </w:rPr>
          <w:fldChar w:fldCharType="begin"/>
        </w:r>
        <w:r w:rsidR="00CE3D8F">
          <w:rPr>
            <w:webHidden/>
          </w:rPr>
          <w:instrText xml:space="preserve"> PAGEREF _Toc105424289 \h </w:instrText>
        </w:r>
        <w:r w:rsidR="00CE3D8F">
          <w:rPr>
            <w:webHidden/>
          </w:rPr>
        </w:r>
        <w:r w:rsidR="00CE3D8F">
          <w:rPr>
            <w:webHidden/>
          </w:rPr>
          <w:fldChar w:fldCharType="separate"/>
        </w:r>
        <w:r w:rsidR="00DD402F">
          <w:rPr>
            <w:webHidden/>
          </w:rPr>
          <w:t>241</w:t>
        </w:r>
        <w:r w:rsidR="00CE3D8F">
          <w:rPr>
            <w:webHidden/>
          </w:rPr>
          <w:fldChar w:fldCharType="end"/>
        </w:r>
      </w:hyperlink>
    </w:p>
    <w:p w14:paraId="477CA6DD" w14:textId="094FDEDF" w:rsidR="00CE3D8F" w:rsidRDefault="0059064E">
      <w:pPr>
        <w:pStyle w:val="aff2"/>
        <w:rPr>
          <w:rFonts w:asciiTheme="minorHAnsi" w:eastAsiaTheme="minorEastAsia" w:hAnsiTheme="minorHAnsi" w:cstheme="minorBidi"/>
          <w:snapToGrid/>
          <w:color w:val="auto"/>
          <w:sz w:val="22"/>
          <w:szCs w:val="22"/>
        </w:rPr>
      </w:pPr>
      <w:hyperlink w:anchor="_Toc105424290" w:history="1">
        <w:r w:rsidR="00CE3D8F" w:rsidRPr="00AC06F7">
          <w:rPr>
            <w:rStyle w:val="af0"/>
            <w:rFonts w:eastAsia="Calibri"/>
          </w:rPr>
          <w:t>Рисунок 174 - Ссылка «Процесс»</w:t>
        </w:r>
        <w:r w:rsidR="00CE3D8F">
          <w:rPr>
            <w:webHidden/>
          </w:rPr>
          <w:tab/>
        </w:r>
        <w:r w:rsidR="00CE3D8F">
          <w:rPr>
            <w:webHidden/>
          </w:rPr>
          <w:fldChar w:fldCharType="begin"/>
        </w:r>
        <w:r w:rsidR="00CE3D8F">
          <w:rPr>
            <w:webHidden/>
          </w:rPr>
          <w:instrText xml:space="preserve"> PAGEREF _Toc105424290 \h </w:instrText>
        </w:r>
        <w:r w:rsidR="00CE3D8F">
          <w:rPr>
            <w:webHidden/>
          </w:rPr>
        </w:r>
        <w:r w:rsidR="00CE3D8F">
          <w:rPr>
            <w:webHidden/>
          </w:rPr>
          <w:fldChar w:fldCharType="separate"/>
        </w:r>
        <w:r w:rsidR="00DD402F">
          <w:rPr>
            <w:webHidden/>
          </w:rPr>
          <w:t>242</w:t>
        </w:r>
        <w:r w:rsidR="00CE3D8F">
          <w:rPr>
            <w:webHidden/>
          </w:rPr>
          <w:fldChar w:fldCharType="end"/>
        </w:r>
      </w:hyperlink>
    </w:p>
    <w:p w14:paraId="141A46E0" w14:textId="3F25DC18" w:rsidR="00CE3D8F" w:rsidRDefault="0059064E">
      <w:pPr>
        <w:pStyle w:val="aff2"/>
        <w:rPr>
          <w:rFonts w:asciiTheme="minorHAnsi" w:eastAsiaTheme="minorEastAsia" w:hAnsiTheme="minorHAnsi" w:cstheme="minorBidi"/>
          <w:snapToGrid/>
          <w:color w:val="auto"/>
          <w:sz w:val="22"/>
          <w:szCs w:val="22"/>
        </w:rPr>
      </w:pPr>
      <w:hyperlink w:anchor="_Toc105424291" w:history="1">
        <w:r w:rsidR="00CE3D8F" w:rsidRPr="00AC06F7">
          <w:rPr>
            <w:rStyle w:val="af0"/>
            <w:rFonts w:eastAsia="Calibri"/>
          </w:rPr>
          <w:t>Рисунок 175 - Отмена принятия к исполнению</w:t>
        </w:r>
        <w:r w:rsidR="00CE3D8F">
          <w:rPr>
            <w:webHidden/>
          </w:rPr>
          <w:tab/>
        </w:r>
        <w:r w:rsidR="00CE3D8F">
          <w:rPr>
            <w:webHidden/>
          </w:rPr>
          <w:fldChar w:fldCharType="begin"/>
        </w:r>
        <w:r w:rsidR="00CE3D8F">
          <w:rPr>
            <w:webHidden/>
          </w:rPr>
          <w:instrText xml:space="preserve"> PAGEREF _Toc105424291 \h </w:instrText>
        </w:r>
        <w:r w:rsidR="00CE3D8F">
          <w:rPr>
            <w:webHidden/>
          </w:rPr>
        </w:r>
        <w:r w:rsidR="00CE3D8F">
          <w:rPr>
            <w:webHidden/>
          </w:rPr>
          <w:fldChar w:fldCharType="separate"/>
        </w:r>
        <w:r w:rsidR="00DD402F">
          <w:rPr>
            <w:webHidden/>
          </w:rPr>
          <w:t>244</w:t>
        </w:r>
        <w:r w:rsidR="00CE3D8F">
          <w:rPr>
            <w:webHidden/>
          </w:rPr>
          <w:fldChar w:fldCharType="end"/>
        </w:r>
      </w:hyperlink>
    </w:p>
    <w:p w14:paraId="4F1DCA01" w14:textId="0EB45409" w:rsidR="00CE3D8F" w:rsidRDefault="0059064E">
      <w:pPr>
        <w:pStyle w:val="aff2"/>
        <w:rPr>
          <w:rFonts w:asciiTheme="minorHAnsi" w:eastAsiaTheme="minorEastAsia" w:hAnsiTheme="minorHAnsi" w:cstheme="minorBidi"/>
          <w:snapToGrid/>
          <w:color w:val="auto"/>
          <w:sz w:val="22"/>
          <w:szCs w:val="22"/>
        </w:rPr>
      </w:pPr>
      <w:hyperlink w:anchor="_Toc105424292" w:history="1">
        <w:r w:rsidR="00CE3D8F" w:rsidRPr="00AC06F7">
          <w:rPr>
            <w:rStyle w:val="af0"/>
            <w:rFonts w:eastAsia="Calibri"/>
          </w:rPr>
          <w:t>Рисунок 176 - Кнопки для работы с задачами пользователя</w:t>
        </w:r>
        <w:r w:rsidR="00CE3D8F">
          <w:rPr>
            <w:webHidden/>
          </w:rPr>
          <w:tab/>
        </w:r>
        <w:r w:rsidR="00CE3D8F">
          <w:rPr>
            <w:webHidden/>
          </w:rPr>
          <w:fldChar w:fldCharType="begin"/>
        </w:r>
        <w:r w:rsidR="00CE3D8F">
          <w:rPr>
            <w:webHidden/>
          </w:rPr>
          <w:instrText xml:space="preserve"> PAGEREF _Toc105424292 \h </w:instrText>
        </w:r>
        <w:r w:rsidR="00CE3D8F">
          <w:rPr>
            <w:webHidden/>
          </w:rPr>
        </w:r>
        <w:r w:rsidR="00CE3D8F">
          <w:rPr>
            <w:webHidden/>
          </w:rPr>
          <w:fldChar w:fldCharType="separate"/>
        </w:r>
        <w:r w:rsidR="00DD402F">
          <w:rPr>
            <w:webHidden/>
          </w:rPr>
          <w:t>245</w:t>
        </w:r>
        <w:r w:rsidR="00CE3D8F">
          <w:rPr>
            <w:webHidden/>
          </w:rPr>
          <w:fldChar w:fldCharType="end"/>
        </w:r>
      </w:hyperlink>
    </w:p>
    <w:p w14:paraId="44DB5EE8" w14:textId="60D367F8" w:rsidR="00CE3D8F" w:rsidRDefault="0059064E">
      <w:pPr>
        <w:pStyle w:val="aff2"/>
        <w:rPr>
          <w:rFonts w:asciiTheme="minorHAnsi" w:eastAsiaTheme="minorEastAsia" w:hAnsiTheme="minorHAnsi" w:cstheme="minorBidi"/>
          <w:snapToGrid/>
          <w:color w:val="auto"/>
          <w:sz w:val="22"/>
          <w:szCs w:val="22"/>
        </w:rPr>
      </w:pPr>
      <w:hyperlink w:anchor="_Toc105424293" w:history="1">
        <w:r w:rsidR="00CE3D8F" w:rsidRPr="00AC06F7">
          <w:rPr>
            <w:rStyle w:val="af0"/>
            <w:rFonts w:eastAsia="Calibri"/>
          </w:rPr>
          <w:t>Рисунок 177 - Проводки операции</w:t>
        </w:r>
        <w:r w:rsidR="00CE3D8F">
          <w:rPr>
            <w:webHidden/>
          </w:rPr>
          <w:tab/>
        </w:r>
        <w:r w:rsidR="00CE3D8F">
          <w:rPr>
            <w:webHidden/>
          </w:rPr>
          <w:fldChar w:fldCharType="begin"/>
        </w:r>
        <w:r w:rsidR="00CE3D8F">
          <w:rPr>
            <w:webHidden/>
          </w:rPr>
          <w:instrText xml:space="preserve"> PAGEREF _Toc105424293 \h </w:instrText>
        </w:r>
        <w:r w:rsidR="00CE3D8F">
          <w:rPr>
            <w:webHidden/>
          </w:rPr>
        </w:r>
        <w:r w:rsidR="00CE3D8F">
          <w:rPr>
            <w:webHidden/>
          </w:rPr>
          <w:fldChar w:fldCharType="separate"/>
        </w:r>
        <w:r w:rsidR="00DD402F">
          <w:rPr>
            <w:webHidden/>
          </w:rPr>
          <w:t>246</w:t>
        </w:r>
        <w:r w:rsidR="00CE3D8F">
          <w:rPr>
            <w:webHidden/>
          </w:rPr>
          <w:fldChar w:fldCharType="end"/>
        </w:r>
      </w:hyperlink>
    </w:p>
    <w:p w14:paraId="2ED4BC41" w14:textId="5BAF0EAA" w:rsidR="00CE3D8F" w:rsidRDefault="0059064E">
      <w:pPr>
        <w:pStyle w:val="aff2"/>
        <w:rPr>
          <w:rFonts w:asciiTheme="minorHAnsi" w:eastAsiaTheme="minorEastAsia" w:hAnsiTheme="minorHAnsi" w:cstheme="minorBidi"/>
          <w:snapToGrid/>
          <w:color w:val="auto"/>
          <w:sz w:val="22"/>
          <w:szCs w:val="22"/>
        </w:rPr>
      </w:pPr>
      <w:hyperlink w:anchor="_Toc105424294" w:history="1">
        <w:r w:rsidR="00CE3D8F" w:rsidRPr="00AC06F7">
          <w:rPr>
            <w:rStyle w:val="af0"/>
            <w:rFonts w:eastAsia="Calibri"/>
          </w:rPr>
          <w:t>Рисунок 178 - Журналы документов</w:t>
        </w:r>
        <w:r w:rsidR="00CE3D8F">
          <w:rPr>
            <w:webHidden/>
          </w:rPr>
          <w:tab/>
        </w:r>
        <w:r w:rsidR="00CE3D8F">
          <w:rPr>
            <w:webHidden/>
          </w:rPr>
          <w:fldChar w:fldCharType="begin"/>
        </w:r>
        <w:r w:rsidR="00CE3D8F">
          <w:rPr>
            <w:webHidden/>
          </w:rPr>
          <w:instrText xml:space="preserve"> PAGEREF _Toc105424294 \h </w:instrText>
        </w:r>
        <w:r w:rsidR="00CE3D8F">
          <w:rPr>
            <w:webHidden/>
          </w:rPr>
        </w:r>
        <w:r w:rsidR="00CE3D8F">
          <w:rPr>
            <w:webHidden/>
          </w:rPr>
          <w:fldChar w:fldCharType="separate"/>
        </w:r>
        <w:r w:rsidR="00DD402F">
          <w:rPr>
            <w:webHidden/>
          </w:rPr>
          <w:t>249</w:t>
        </w:r>
        <w:r w:rsidR="00CE3D8F">
          <w:rPr>
            <w:webHidden/>
          </w:rPr>
          <w:fldChar w:fldCharType="end"/>
        </w:r>
      </w:hyperlink>
    </w:p>
    <w:p w14:paraId="3246D884" w14:textId="58E6EDAD" w:rsidR="00CE3D8F" w:rsidRDefault="0059064E">
      <w:pPr>
        <w:pStyle w:val="aff2"/>
        <w:rPr>
          <w:rFonts w:asciiTheme="minorHAnsi" w:eastAsiaTheme="minorEastAsia" w:hAnsiTheme="minorHAnsi" w:cstheme="minorBidi"/>
          <w:snapToGrid/>
          <w:color w:val="auto"/>
          <w:sz w:val="22"/>
          <w:szCs w:val="22"/>
        </w:rPr>
      </w:pPr>
      <w:hyperlink w:anchor="_Toc105424295" w:history="1">
        <w:r w:rsidR="00CE3D8F" w:rsidRPr="00AC06F7">
          <w:rPr>
            <w:rStyle w:val="af0"/>
            <w:rFonts w:eastAsia="Calibri"/>
          </w:rPr>
          <w:t>Рисунок 179 - Состояния документов и операции</w:t>
        </w:r>
        <w:r w:rsidR="00CE3D8F">
          <w:rPr>
            <w:webHidden/>
          </w:rPr>
          <w:tab/>
        </w:r>
        <w:r w:rsidR="00CE3D8F">
          <w:rPr>
            <w:webHidden/>
          </w:rPr>
          <w:fldChar w:fldCharType="begin"/>
        </w:r>
        <w:r w:rsidR="00CE3D8F">
          <w:rPr>
            <w:webHidden/>
          </w:rPr>
          <w:instrText xml:space="preserve"> PAGEREF _Toc105424295 \h </w:instrText>
        </w:r>
        <w:r w:rsidR="00CE3D8F">
          <w:rPr>
            <w:webHidden/>
          </w:rPr>
        </w:r>
        <w:r w:rsidR="00CE3D8F">
          <w:rPr>
            <w:webHidden/>
          </w:rPr>
          <w:fldChar w:fldCharType="separate"/>
        </w:r>
        <w:r w:rsidR="00DD402F">
          <w:rPr>
            <w:webHidden/>
          </w:rPr>
          <w:t>250</w:t>
        </w:r>
        <w:r w:rsidR="00CE3D8F">
          <w:rPr>
            <w:webHidden/>
          </w:rPr>
          <w:fldChar w:fldCharType="end"/>
        </w:r>
      </w:hyperlink>
    </w:p>
    <w:p w14:paraId="62ECFDB1" w14:textId="5AB00928" w:rsidR="00CE3D8F" w:rsidRDefault="0059064E">
      <w:pPr>
        <w:pStyle w:val="aff2"/>
        <w:rPr>
          <w:rFonts w:asciiTheme="minorHAnsi" w:eastAsiaTheme="minorEastAsia" w:hAnsiTheme="minorHAnsi" w:cstheme="minorBidi"/>
          <w:snapToGrid/>
          <w:color w:val="auto"/>
          <w:sz w:val="22"/>
          <w:szCs w:val="22"/>
        </w:rPr>
      </w:pPr>
      <w:hyperlink w:anchor="_Toc105424296" w:history="1">
        <w:r w:rsidR="00CE3D8F" w:rsidRPr="00AC06F7">
          <w:rPr>
            <w:rStyle w:val="af0"/>
            <w:rFonts w:eastAsia="Calibri"/>
          </w:rPr>
          <w:t>Рисунок 180 - Основные команды списка документов</w:t>
        </w:r>
        <w:r w:rsidR="00CE3D8F">
          <w:rPr>
            <w:webHidden/>
          </w:rPr>
          <w:tab/>
        </w:r>
        <w:r w:rsidR="00CE3D8F">
          <w:rPr>
            <w:webHidden/>
          </w:rPr>
          <w:fldChar w:fldCharType="begin"/>
        </w:r>
        <w:r w:rsidR="00CE3D8F">
          <w:rPr>
            <w:webHidden/>
          </w:rPr>
          <w:instrText xml:space="preserve"> PAGEREF _Toc105424296 \h </w:instrText>
        </w:r>
        <w:r w:rsidR="00CE3D8F">
          <w:rPr>
            <w:webHidden/>
          </w:rPr>
        </w:r>
        <w:r w:rsidR="00CE3D8F">
          <w:rPr>
            <w:webHidden/>
          </w:rPr>
          <w:fldChar w:fldCharType="separate"/>
        </w:r>
        <w:r w:rsidR="00DD402F">
          <w:rPr>
            <w:webHidden/>
          </w:rPr>
          <w:t>251</w:t>
        </w:r>
        <w:r w:rsidR="00CE3D8F">
          <w:rPr>
            <w:webHidden/>
          </w:rPr>
          <w:fldChar w:fldCharType="end"/>
        </w:r>
      </w:hyperlink>
    </w:p>
    <w:p w14:paraId="38CD62EA" w14:textId="1E445E2B" w:rsidR="00CE3D8F" w:rsidRDefault="0059064E">
      <w:pPr>
        <w:pStyle w:val="aff2"/>
        <w:rPr>
          <w:rFonts w:asciiTheme="minorHAnsi" w:eastAsiaTheme="minorEastAsia" w:hAnsiTheme="minorHAnsi" w:cstheme="minorBidi"/>
          <w:snapToGrid/>
          <w:color w:val="auto"/>
          <w:sz w:val="22"/>
          <w:szCs w:val="22"/>
        </w:rPr>
      </w:pPr>
      <w:hyperlink w:anchor="_Toc105424297" w:history="1">
        <w:r w:rsidR="00CE3D8F" w:rsidRPr="00AC06F7">
          <w:rPr>
            <w:rStyle w:val="af0"/>
            <w:rFonts w:eastAsia="Calibri"/>
          </w:rPr>
          <w:t>Рисунок 181 - Расширенный список команд</w:t>
        </w:r>
        <w:r w:rsidR="00CE3D8F">
          <w:rPr>
            <w:webHidden/>
          </w:rPr>
          <w:tab/>
        </w:r>
        <w:r w:rsidR="00CE3D8F">
          <w:rPr>
            <w:webHidden/>
          </w:rPr>
          <w:fldChar w:fldCharType="begin"/>
        </w:r>
        <w:r w:rsidR="00CE3D8F">
          <w:rPr>
            <w:webHidden/>
          </w:rPr>
          <w:instrText xml:space="preserve"> PAGEREF _Toc105424297 \h </w:instrText>
        </w:r>
        <w:r w:rsidR="00CE3D8F">
          <w:rPr>
            <w:webHidden/>
          </w:rPr>
        </w:r>
        <w:r w:rsidR="00CE3D8F">
          <w:rPr>
            <w:webHidden/>
          </w:rPr>
          <w:fldChar w:fldCharType="separate"/>
        </w:r>
        <w:r w:rsidR="00DD402F">
          <w:rPr>
            <w:webHidden/>
          </w:rPr>
          <w:t>252</w:t>
        </w:r>
        <w:r w:rsidR="00CE3D8F">
          <w:rPr>
            <w:webHidden/>
          </w:rPr>
          <w:fldChar w:fldCharType="end"/>
        </w:r>
      </w:hyperlink>
    </w:p>
    <w:p w14:paraId="3A588F43" w14:textId="2C201B82" w:rsidR="00CE3D8F" w:rsidRDefault="0059064E">
      <w:pPr>
        <w:pStyle w:val="aff2"/>
        <w:rPr>
          <w:rFonts w:asciiTheme="minorHAnsi" w:eastAsiaTheme="minorEastAsia" w:hAnsiTheme="minorHAnsi" w:cstheme="minorBidi"/>
          <w:snapToGrid/>
          <w:color w:val="auto"/>
          <w:sz w:val="22"/>
          <w:szCs w:val="22"/>
        </w:rPr>
      </w:pPr>
      <w:hyperlink w:anchor="_Toc105424298" w:history="1">
        <w:r w:rsidR="00CE3D8F" w:rsidRPr="00AC06F7">
          <w:rPr>
            <w:rStyle w:val="af0"/>
            <w:rFonts w:eastAsia="Calibri"/>
          </w:rPr>
          <w:t>Рисунок 182 - Реквизиты документа</w:t>
        </w:r>
        <w:r w:rsidR="00CE3D8F">
          <w:rPr>
            <w:webHidden/>
          </w:rPr>
          <w:tab/>
        </w:r>
        <w:r w:rsidR="00CE3D8F">
          <w:rPr>
            <w:webHidden/>
          </w:rPr>
          <w:fldChar w:fldCharType="begin"/>
        </w:r>
        <w:r w:rsidR="00CE3D8F">
          <w:rPr>
            <w:webHidden/>
          </w:rPr>
          <w:instrText xml:space="preserve"> PAGEREF _Toc105424298 \h </w:instrText>
        </w:r>
        <w:r w:rsidR="00CE3D8F">
          <w:rPr>
            <w:webHidden/>
          </w:rPr>
        </w:r>
        <w:r w:rsidR="00CE3D8F">
          <w:rPr>
            <w:webHidden/>
          </w:rPr>
          <w:fldChar w:fldCharType="separate"/>
        </w:r>
        <w:r w:rsidR="00DD402F">
          <w:rPr>
            <w:webHidden/>
          </w:rPr>
          <w:t>255</w:t>
        </w:r>
        <w:r w:rsidR="00CE3D8F">
          <w:rPr>
            <w:webHidden/>
          </w:rPr>
          <w:fldChar w:fldCharType="end"/>
        </w:r>
      </w:hyperlink>
    </w:p>
    <w:p w14:paraId="727CD886" w14:textId="3E34CD02" w:rsidR="00CE3D8F" w:rsidRDefault="0059064E">
      <w:pPr>
        <w:pStyle w:val="aff2"/>
        <w:rPr>
          <w:rFonts w:asciiTheme="minorHAnsi" w:eastAsiaTheme="minorEastAsia" w:hAnsiTheme="minorHAnsi" w:cstheme="minorBidi"/>
          <w:snapToGrid/>
          <w:color w:val="auto"/>
          <w:sz w:val="22"/>
          <w:szCs w:val="22"/>
        </w:rPr>
      </w:pPr>
      <w:hyperlink w:anchor="_Toc105424299" w:history="1">
        <w:r w:rsidR="00CE3D8F" w:rsidRPr="00AC06F7">
          <w:rPr>
            <w:rStyle w:val="af0"/>
            <w:rFonts w:eastAsia="Calibri"/>
          </w:rPr>
          <w:t>Рисунок 183 - Подменю «Печать»</w:t>
        </w:r>
        <w:r w:rsidR="00CE3D8F">
          <w:rPr>
            <w:webHidden/>
          </w:rPr>
          <w:tab/>
        </w:r>
        <w:r w:rsidR="00CE3D8F">
          <w:rPr>
            <w:webHidden/>
          </w:rPr>
          <w:fldChar w:fldCharType="begin"/>
        </w:r>
        <w:r w:rsidR="00CE3D8F">
          <w:rPr>
            <w:webHidden/>
          </w:rPr>
          <w:instrText xml:space="preserve"> PAGEREF _Toc105424299 \h </w:instrText>
        </w:r>
        <w:r w:rsidR="00CE3D8F">
          <w:rPr>
            <w:webHidden/>
          </w:rPr>
        </w:r>
        <w:r w:rsidR="00CE3D8F">
          <w:rPr>
            <w:webHidden/>
          </w:rPr>
          <w:fldChar w:fldCharType="separate"/>
        </w:r>
        <w:r w:rsidR="00DD402F">
          <w:rPr>
            <w:webHidden/>
          </w:rPr>
          <w:t>255</w:t>
        </w:r>
        <w:r w:rsidR="00CE3D8F">
          <w:rPr>
            <w:webHidden/>
          </w:rPr>
          <w:fldChar w:fldCharType="end"/>
        </w:r>
      </w:hyperlink>
    </w:p>
    <w:p w14:paraId="3A8B8F0E" w14:textId="25C06D5A" w:rsidR="00CE3D8F" w:rsidRDefault="0059064E">
      <w:pPr>
        <w:pStyle w:val="aff2"/>
        <w:rPr>
          <w:rFonts w:asciiTheme="minorHAnsi" w:eastAsiaTheme="minorEastAsia" w:hAnsiTheme="minorHAnsi" w:cstheme="minorBidi"/>
          <w:snapToGrid/>
          <w:color w:val="auto"/>
          <w:sz w:val="22"/>
          <w:szCs w:val="22"/>
        </w:rPr>
      </w:pPr>
      <w:hyperlink w:anchor="_Toc105424300" w:history="1">
        <w:r w:rsidR="00CE3D8F" w:rsidRPr="00AC06F7">
          <w:rPr>
            <w:rStyle w:val="af0"/>
            <w:rFonts w:eastAsia="Calibri"/>
          </w:rPr>
          <w:t>Рисунок 184 - Окно просмотра печатной формы</w:t>
        </w:r>
        <w:r w:rsidR="00CE3D8F">
          <w:rPr>
            <w:webHidden/>
          </w:rPr>
          <w:tab/>
        </w:r>
        <w:r w:rsidR="00CE3D8F">
          <w:rPr>
            <w:webHidden/>
          </w:rPr>
          <w:fldChar w:fldCharType="begin"/>
        </w:r>
        <w:r w:rsidR="00CE3D8F">
          <w:rPr>
            <w:webHidden/>
          </w:rPr>
          <w:instrText xml:space="preserve"> PAGEREF _Toc105424300 \h </w:instrText>
        </w:r>
        <w:r w:rsidR="00CE3D8F">
          <w:rPr>
            <w:webHidden/>
          </w:rPr>
        </w:r>
        <w:r w:rsidR="00CE3D8F">
          <w:rPr>
            <w:webHidden/>
          </w:rPr>
          <w:fldChar w:fldCharType="separate"/>
        </w:r>
        <w:r w:rsidR="00DD402F">
          <w:rPr>
            <w:webHidden/>
          </w:rPr>
          <w:t>256</w:t>
        </w:r>
        <w:r w:rsidR="00CE3D8F">
          <w:rPr>
            <w:webHidden/>
          </w:rPr>
          <w:fldChar w:fldCharType="end"/>
        </w:r>
      </w:hyperlink>
    </w:p>
    <w:p w14:paraId="16FBE807" w14:textId="6380F263" w:rsidR="00CE3D8F" w:rsidRDefault="0059064E">
      <w:pPr>
        <w:pStyle w:val="aff2"/>
        <w:rPr>
          <w:rFonts w:asciiTheme="minorHAnsi" w:eastAsiaTheme="minorEastAsia" w:hAnsiTheme="minorHAnsi" w:cstheme="minorBidi"/>
          <w:snapToGrid/>
          <w:color w:val="auto"/>
          <w:sz w:val="22"/>
          <w:szCs w:val="22"/>
        </w:rPr>
      </w:pPr>
      <w:hyperlink w:anchor="_Toc105424301" w:history="1">
        <w:r w:rsidR="00CE3D8F" w:rsidRPr="00AC06F7">
          <w:rPr>
            <w:rStyle w:val="af0"/>
            <w:rFonts w:eastAsia="Calibri"/>
          </w:rPr>
          <w:t>Рисунок 185 - Путь к шаблонам</w:t>
        </w:r>
        <w:r w:rsidR="00CE3D8F">
          <w:rPr>
            <w:webHidden/>
          </w:rPr>
          <w:tab/>
        </w:r>
        <w:r w:rsidR="00CE3D8F">
          <w:rPr>
            <w:webHidden/>
          </w:rPr>
          <w:fldChar w:fldCharType="begin"/>
        </w:r>
        <w:r w:rsidR="00CE3D8F">
          <w:rPr>
            <w:webHidden/>
          </w:rPr>
          <w:instrText xml:space="preserve"> PAGEREF _Toc105424301 \h </w:instrText>
        </w:r>
        <w:r w:rsidR="00CE3D8F">
          <w:rPr>
            <w:webHidden/>
          </w:rPr>
        </w:r>
        <w:r w:rsidR="00CE3D8F">
          <w:rPr>
            <w:webHidden/>
          </w:rPr>
          <w:fldChar w:fldCharType="separate"/>
        </w:r>
        <w:r w:rsidR="00DD402F">
          <w:rPr>
            <w:webHidden/>
          </w:rPr>
          <w:t>257</w:t>
        </w:r>
        <w:r w:rsidR="00CE3D8F">
          <w:rPr>
            <w:webHidden/>
          </w:rPr>
          <w:fldChar w:fldCharType="end"/>
        </w:r>
      </w:hyperlink>
    </w:p>
    <w:p w14:paraId="59010326" w14:textId="767487F2" w:rsidR="00CE3D8F" w:rsidRDefault="0059064E">
      <w:pPr>
        <w:pStyle w:val="aff2"/>
        <w:rPr>
          <w:rFonts w:asciiTheme="minorHAnsi" w:eastAsiaTheme="minorEastAsia" w:hAnsiTheme="minorHAnsi" w:cstheme="minorBidi"/>
          <w:snapToGrid/>
          <w:color w:val="auto"/>
          <w:sz w:val="22"/>
          <w:szCs w:val="22"/>
        </w:rPr>
      </w:pPr>
      <w:hyperlink w:anchor="_Toc105424302" w:history="1">
        <w:r w:rsidR="00CE3D8F" w:rsidRPr="00AC06F7">
          <w:rPr>
            <w:rStyle w:val="af0"/>
            <w:rFonts w:eastAsia="Calibri"/>
          </w:rPr>
          <w:t>Рисунок 186 - Ввод нового шаблона – элемента справочника «Шаблоны текста «Назначение платежа»</w:t>
        </w:r>
        <w:r w:rsidR="00CE3D8F">
          <w:rPr>
            <w:webHidden/>
          </w:rPr>
          <w:tab/>
        </w:r>
        <w:r w:rsidR="00CE3D8F">
          <w:rPr>
            <w:webHidden/>
          </w:rPr>
          <w:fldChar w:fldCharType="begin"/>
        </w:r>
        <w:r w:rsidR="00CE3D8F">
          <w:rPr>
            <w:webHidden/>
          </w:rPr>
          <w:instrText xml:space="preserve"> PAGEREF _Toc105424302 \h </w:instrText>
        </w:r>
        <w:r w:rsidR="00CE3D8F">
          <w:rPr>
            <w:webHidden/>
          </w:rPr>
        </w:r>
        <w:r w:rsidR="00CE3D8F">
          <w:rPr>
            <w:webHidden/>
          </w:rPr>
          <w:fldChar w:fldCharType="separate"/>
        </w:r>
        <w:r w:rsidR="00DD402F">
          <w:rPr>
            <w:webHidden/>
          </w:rPr>
          <w:t>258</w:t>
        </w:r>
        <w:r w:rsidR="00CE3D8F">
          <w:rPr>
            <w:webHidden/>
          </w:rPr>
          <w:fldChar w:fldCharType="end"/>
        </w:r>
      </w:hyperlink>
    </w:p>
    <w:p w14:paraId="16E2A1E6" w14:textId="0D634D38" w:rsidR="00CE3D8F" w:rsidRDefault="0059064E">
      <w:pPr>
        <w:pStyle w:val="aff2"/>
        <w:rPr>
          <w:rFonts w:asciiTheme="minorHAnsi" w:eastAsiaTheme="minorEastAsia" w:hAnsiTheme="minorHAnsi" w:cstheme="minorBidi"/>
          <w:snapToGrid/>
          <w:color w:val="auto"/>
          <w:sz w:val="22"/>
          <w:szCs w:val="22"/>
        </w:rPr>
      </w:pPr>
      <w:hyperlink w:anchor="_Toc105424303" w:history="1">
        <w:r w:rsidR="00CE3D8F" w:rsidRPr="00AC06F7">
          <w:rPr>
            <w:rStyle w:val="af0"/>
            <w:rFonts w:eastAsia="Calibri"/>
          </w:rPr>
          <w:t>Рисунок 187 - Заполнение шаблона</w:t>
        </w:r>
        <w:r w:rsidR="00CE3D8F">
          <w:rPr>
            <w:webHidden/>
          </w:rPr>
          <w:tab/>
        </w:r>
        <w:r w:rsidR="00CE3D8F">
          <w:rPr>
            <w:webHidden/>
          </w:rPr>
          <w:fldChar w:fldCharType="begin"/>
        </w:r>
        <w:r w:rsidR="00CE3D8F">
          <w:rPr>
            <w:webHidden/>
          </w:rPr>
          <w:instrText xml:space="preserve"> PAGEREF _Toc105424303 \h </w:instrText>
        </w:r>
        <w:r w:rsidR="00CE3D8F">
          <w:rPr>
            <w:webHidden/>
          </w:rPr>
        </w:r>
        <w:r w:rsidR="00CE3D8F">
          <w:rPr>
            <w:webHidden/>
          </w:rPr>
          <w:fldChar w:fldCharType="separate"/>
        </w:r>
        <w:r w:rsidR="00DD402F">
          <w:rPr>
            <w:webHidden/>
          </w:rPr>
          <w:t>258</w:t>
        </w:r>
        <w:r w:rsidR="00CE3D8F">
          <w:rPr>
            <w:webHidden/>
          </w:rPr>
          <w:fldChar w:fldCharType="end"/>
        </w:r>
      </w:hyperlink>
    </w:p>
    <w:p w14:paraId="0F69A6E9" w14:textId="59C251F1" w:rsidR="00CE3D8F" w:rsidRDefault="0059064E">
      <w:pPr>
        <w:pStyle w:val="aff2"/>
        <w:rPr>
          <w:rFonts w:asciiTheme="minorHAnsi" w:eastAsiaTheme="minorEastAsia" w:hAnsiTheme="minorHAnsi" w:cstheme="minorBidi"/>
          <w:snapToGrid/>
          <w:color w:val="auto"/>
          <w:sz w:val="22"/>
          <w:szCs w:val="22"/>
        </w:rPr>
      </w:pPr>
      <w:hyperlink w:anchor="_Toc105424304" w:history="1">
        <w:r w:rsidR="00CE3D8F" w:rsidRPr="00AC06F7">
          <w:rPr>
            <w:rStyle w:val="af0"/>
            <w:rFonts w:eastAsia="Calibri"/>
          </w:rPr>
          <w:t>Рисунок 188 - Заполнение шаблона текста - КПС</w:t>
        </w:r>
        <w:r w:rsidR="00CE3D8F">
          <w:rPr>
            <w:webHidden/>
          </w:rPr>
          <w:tab/>
        </w:r>
        <w:r w:rsidR="00CE3D8F">
          <w:rPr>
            <w:webHidden/>
          </w:rPr>
          <w:fldChar w:fldCharType="begin"/>
        </w:r>
        <w:r w:rsidR="00CE3D8F">
          <w:rPr>
            <w:webHidden/>
          </w:rPr>
          <w:instrText xml:space="preserve"> PAGEREF _Toc105424304 \h </w:instrText>
        </w:r>
        <w:r w:rsidR="00CE3D8F">
          <w:rPr>
            <w:webHidden/>
          </w:rPr>
        </w:r>
        <w:r w:rsidR="00CE3D8F">
          <w:rPr>
            <w:webHidden/>
          </w:rPr>
          <w:fldChar w:fldCharType="separate"/>
        </w:r>
        <w:r w:rsidR="00DD402F">
          <w:rPr>
            <w:webHidden/>
          </w:rPr>
          <w:t>259</w:t>
        </w:r>
        <w:r w:rsidR="00CE3D8F">
          <w:rPr>
            <w:webHidden/>
          </w:rPr>
          <w:fldChar w:fldCharType="end"/>
        </w:r>
      </w:hyperlink>
    </w:p>
    <w:p w14:paraId="6334EE84" w14:textId="20D10C47" w:rsidR="00CE3D8F" w:rsidRDefault="0059064E">
      <w:pPr>
        <w:pStyle w:val="aff2"/>
        <w:rPr>
          <w:rFonts w:asciiTheme="minorHAnsi" w:eastAsiaTheme="minorEastAsia" w:hAnsiTheme="minorHAnsi" w:cstheme="minorBidi"/>
          <w:snapToGrid/>
          <w:color w:val="auto"/>
          <w:sz w:val="22"/>
          <w:szCs w:val="22"/>
        </w:rPr>
      </w:pPr>
      <w:hyperlink w:anchor="_Toc105424305" w:history="1">
        <w:r w:rsidR="00CE3D8F" w:rsidRPr="00AC06F7">
          <w:rPr>
            <w:rStyle w:val="af0"/>
            <w:rFonts w:eastAsia="Calibri"/>
          </w:rPr>
          <w:t>Рисунок 189 – Кнопка «Установить формат»</w:t>
        </w:r>
        <w:r w:rsidR="00CE3D8F">
          <w:rPr>
            <w:webHidden/>
          </w:rPr>
          <w:tab/>
        </w:r>
        <w:r w:rsidR="00CE3D8F">
          <w:rPr>
            <w:webHidden/>
          </w:rPr>
          <w:fldChar w:fldCharType="begin"/>
        </w:r>
        <w:r w:rsidR="00CE3D8F">
          <w:rPr>
            <w:webHidden/>
          </w:rPr>
          <w:instrText xml:space="preserve"> PAGEREF _Toc105424305 \h </w:instrText>
        </w:r>
        <w:r w:rsidR="00CE3D8F">
          <w:rPr>
            <w:webHidden/>
          </w:rPr>
        </w:r>
        <w:r w:rsidR="00CE3D8F">
          <w:rPr>
            <w:webHidden/>
          </w:rPr>
          <w:fldChar w:fldCharType="separate"/>
        </w:r>
        <w:r w:rsidR="00DD402F">
          <w:rPr>
            <w:webHidden/>
          </w:rPr>
          <w:t>259</w:t>
        </w:r>
        <w:r w:rsidR="00CE3D8F">
          <w:rPr>
            <w:webHidden/>
          </w:rPr>
          <w:fldChar w:fldCharType="end"/>
        </w:r>
      </w:hyperlink>
    </w:p>
    <w:p w14:paraId="00AF2ECD" w14:textId="7723F39D" w:rsidR="00CE3D8F" w:rsidRDefault="0059064E">
      <w:pPr>
        <w:pStyle w:val="aff2"/>
        <w:rPr>
          <w:rFonts w:asciiTheme="minorHAnsi" w:eastAsiaTheme="minorEastAsia" w:hAnsiTheme="minorHAnsi" w:cstheme="minorBidi"/>
          <w:snapToGrid/>
          <w:color w:val="auto"/>
          <w:sz w:val="22"/>
          <w:szCs w:val="22"/>
        </w:rPr>
      </w:pPr>
      <w:hyperlink w:anchor="_Toc105424306" w:history="1">
        <w:r w:rsidR="00CE3D8F" w:rsidRPr="00AC06F7">
          <w:rPr>
            <w:rStyle w:val="af0"/>
            <w:rFonts w:eastAsia="Calibri"/>
          </w:rPr>
          <w:t>Рисунок 190 - Пример форматирования даты</w:t>
        </w:r>
        <w:r w:rsidR="00CE3D8F">
          <w:rPr>
            <w:webHidden/>
          </w:rPr>
          <w:tab/>
        </w:r>
        <w:r w:rsidR="00CE3D8F">
          <w:rPr>
            <w:webHidden/>
          </w:rPr>
          <w:fldChar w:fldCharType="begin"/>
        </w:r>
        <w:r w:rsidR="00CE3D8F">
          <w:rPr>
            <w:webHidden/>
          </w:rPr>
          <w:instrText xml:space="preserve"> PAGEREF _Toc105424306 \h </w:instrText>
        </w:r>
        <w:r w:rsidR="00CE3D8F">
          <w:rPr>
            <w:webHidden/>
          </w:rPr>
        </w:r>
        <w:r w:rsidR="00CE3D8F">
          <w:rPr>
            <w:webHidden/>
          </w:rPr>
          <w:fldChar w:fldCharType="separate"/>
        </w:r>
        <w:r w:rsidR="00DD402F">
          <w:rPr>
            <w:webHidden/>
          </w:rPr>
          <w:t>260</w:t>
        </w:r>
        <w:r w:rsidR="00CE3D8F">
          <w:rPr>
            <w:webHidden/>
          </w:rPr>
          <w:fldChar w:fldCharType="end"/>
        </w:r>
      </w:hyperlink>
    </w:p>
    <w:p w14:paraId="5BA310B7" w14:textId="473C3DF1" w:rsidR="00CE3D8F" w:rsidRDefault="0059064E">
      <w:pPr>
        <w:pStyle w:val="aff2"/>
        <w:rPr>
          <w:rFonts w:asciiTheme="minorHAnsi" w:eastAsiaTheme="minorEastAsia" w:hAnsiTheme="minorHAnsi" w:cstheme="minorBidi"/>
          <w:snapToGrid/>
          <w:color w:val="auto"/>
          <w:sz w:val="22"/>
          <w:szCs w:val="22"/>
        </w:rPr>
      </w:pPr>
      <w:hyperlink w:anchor="_Toc105424307" w:history="1">
        <w:r w:rsidR="00CE3D8F" w:rsidRPr="00AC06F7">
          <w:rPr>
            <w:rStyle w:val="af0"/>
            <w:rFonts w:eastAsia="Calibri"/>
          </w:rPr>
          <w:t>Рисунок 191 - Ввод строки символов</w:t>
        </w:r>
        <w:r w:rsidR="00CE3D8F">
          <w:rPr>
            <w:webHidden/>
          </w:rPr>
          <w:tab/>
        </w:r>
        <w:r w:rsidR="00CE3D8F">
          <w:rPr>
            <w:webHidden/>
          </w:rPr>
          <w:fldChar w:fldCharType="begin"/>
        </w:r>
        <w:r w:rsidR="00CE3D8F">
          <w:rPr>
            <w:webHidden/>
          </w:rPr>
          <w:instrText xml:space="preserve"> PAGEREF _Toc105424307 \h </w:instrText>
        </w:r>
        <w:r w:rsidR="00CE3D8F">
          <w:rPr>
            <w:webHidden/>
          </w:rPr>
        </w:r>
        <w:r w:rsidR="00CE3D8F">
          <w:rPr>
            <w:webHidden/>
          </w:rPr>
          <w:fldChar w:fldCharType="separate"/>
        </w:r>
        <w:r w:rsidR="00DD402F">
          <w:rPr>
            <w:webHidden/>
          </w:rPr>
          <w:t>261</w:t>
        </w:r>
        <w:r w:rsidR="00CE3D8F">
          <w:rPr>
            <w:webHidden/>
          </w:rPr>
          <w:fldChar w:fldCharType="end"/>
        </w:r>
      </w:hyperlink>
    </w:p>
    <w:p w14:paraId="19C516B3" w14:textId="28692A95" w:rsidR="00CE3D8F" w:rsidRDefault="0059064E">
      <w:pPr>
        <w:pStyle w:val="aff2"/>
        <w:rPr>
          <w:rFonts w:asciiTheme="minorHAnsi" w:eastAsiaTheme="minorEastAsia" w:hAnsiTheme="minorHAnsi" w:cstheme="minorBidi"/>
          <w:snapToGrid/>
          <w:color w:val="auto"/>
          <w:sz w:val="22"/>
          <w:szCs w:val="22"/>
        </w:rPr>
      </w:pPr>
      <w:hyperlink w:anchor="_Toc105424308" w:history="1">
        <w:r w:rsidR="00CE3D8F" w:rsidRPr="00AC06F7">
          <w:rPr>
            <w:rStyle w:val="af0"/>
            <w:rFonts w:eastAsia="Calibri"/>
          </w:rPr>
          <w:t>Рисунок 192 - Ввод текста</w:t>
        </w:r>
        <w:r w:rsidR="00CE3D8F">
          <w:rPr>
            <w:webHidden/>
          </w:rPr>
          <w:tab/>
        </w:r>
        <w:r w:rsidR="00CE3D8F">
          <w:rPr>
            <w:webHidden/>
          </w:rPr>
          <w:fldChar w:fldCharType="begin"/>
        </w:r>
        <w:r w:rsidR="00CE3D8F">
          <w:rPr>
            <w:webHidden/>
          </w:rPr>
          <w:instrText xml:space="preserve"> PAGEREF _Toc105424308 \h </w:instrText>
        </w:r>
        <w:r w:rsidR="00CE3D8F">
          <w:rPr>
            <w:webHidden/>
          </w:rPr>
        </w:r>
        <w:r w:rsidR="00CE3D8F">
          <w:rPr>
            <w:webHidden/>
          </w:rPr>
          <w:fldChar w:fldCharType="separate"/>
        </w:r>
        <w:r w:rsidR="00DD402F">
          <w:rPr>
            <w:webHidden/>
          </w:rPr>
          <w:t>261</w:t>
        </w:r>
        <w:r w:rsidR="00CE3D8F">
          <w:rPr>
            <w:webHidden/>
          </w:rPr>
          <w:fldChar w:fldCharType="end"/>
        </w:r>
      </w:hyperlink>
    </w:p>
    <w:p w14:paraId="39048447" w14:textId="62AEA09C" w:rsidR="00CE3D8F" w:rsidRDefault="0059064E">
      <w:pPr>
        <w:pStyle w:val="aff2"/>
        <w:rPr>
          <w:rFonts w:asciiTheme="minorHAnsi" w:eastAsiaTheme="minorEastAsia" w:hAnsiTheme="minorHAnsi" w:cstheme="minorBidi"/>
          <w:snapToGrid/>
          <w:color w:val="auto"/>
          <w:sz w:val="22"/>
          <w:szCs w:val="22"/>
        </w:rPr>
      </w:pPr>
      <w:hyperlink w:anchor="_Toc105424309" w:history="1">
        <w:r w:rsidR="00CE3D8F" w:rsidRPr="00AC06F7">
          <w:rPr>
            <w:rStyle w:val="af0"/>
            <w:rFonts w:eastAsia="Calibri"/>
          </w:rPr>
          <w:t>Рисунок 193 - Используемые кнопки</w:t>
        </w:r>
        <w:r w:rsidR="00CE3D8F">
          <w:rPr>
            <w:webHidden/>
          </w:rPr>
          <w:tab/>
        </w:r>
        <w:r w:rsidR="00CE3D8F">
          <w:rPr>
            <w:webHidden/>
          </w:rPr>
          <w:fldChar w:fldCharType="begin"/>
        </w:r>
        <w:r w:rsidR="00CE3D8F">
          <w:rPr>
            <w:webHidden/>
          </w:rPr>
          <w:instrText xml:space="preserve"> PAGEREF _Toc105424309 \h </w:instrText>
        </w:r>
        <w:r w:rsidR="00CE3D8F">
          <w:rPr>
            <w:webHidden/>
          </w:rPr>
        </w:r>
        <w:r w:rsidR="00CE3D8F">
          <w:rPr>
            <w:webHidden/>
          </w:rPr>
          <w:fldChar w:fldCharType="separate"/>
        </w:r>
        <w:r w:rsidR="00DD402F">
          <w:rPr>
            <w:webHidden/>
          </w:rPr>
          <w:t>262</w:t>
        </w:r>
        <w:r w:rsidR="00CE3D8F">
          <w:rPr>
            <w:webHidden/>
          </w:rPr>
          <w:fldChar w:fldCharType="end"/>
        </w:r>
      </w:hyperlink>
    </w:p>
    <w:p w14:paraId="7D537AEB" w14:textId="23CCEF77" w:rsidR="00CE3D8F" w:rsidRDefault="0059064E">
      <w:pPr>
        <w:pStyle w:val="aff2"/>
        <w:rPr>
          <w:rFonts w:asciiTheme="minorHAnsi" w:eastAsiaTheme="minorEastAsia" w:hAnsiTheme="minorHAnsi" w:cstheme="minorBidi"/>
          <w:snapToGrid/>
          <w:color w:val="auto"/>
          <w:sz w:val="22"/>
          <w:szCs w:val="22"/>
        </w:rPr>
      </w:pPr>
      <w:hyperlink w:anchor="_Toc105424310" w:history="1">
        <w:r w:rsidR="00CE3D8F" w:rsidRPr="00AC06F7">
          <w:rPr>
            <w:rStyle w:val="af0"/>
            <w:rFonts w:eastAsia="Calibri"/>
          </w:rPr>
          <w:t>Рисунок 194 - Проверка заполнения шаблона текста «Назначение платежа»</w:t>
        </w:r>
        <w:r w:rsidR="00CE3D8F">
          <w:rPr>
            <w:webHidden/>
          </w:rPr>
          <w:tab/>
        </w:r>
        <w:r w:rsidR="00CE3D8F">
          <w:rPr>
            <w:webHidden/>
          </w:rPr>
          <w:fldChar w:fldCharType="begin"/>
        </w:r>
        <w:r w:rsidR="00CE3D8F">
          <w:rPr>
            <w:webHidden/>
          </w:rPr>
          <w:instrText xml:space="preserve"> PAGEREF _Toc105424310 \h </w:instrText>
        </w:r>
        <w:r w:rsidR="00CE3D8F">
          <w:rPr>
            <w:webHidden/>
          </w:rPr>
        </w:r>
        <w:r w:rsidR="00CE3D8F">
          <w:rPr>
            <w:webHidden/>
          </w:rPr>
          <w:fldChar w:fldCharType="separate"/>
        </w:r>
        <w:r w:rsidR="00DD402F">
          <w:rPr>
            <w:webHidden/>
          </w:rPr>
          <w:t>263</w:t>
        </w:r>
        <w:r w:rsidR="00CE3D8F">
          <w:rPr>
            <w:webHidden/>
          </w:rPr>
          <w:fldChar w:fldCharType="end"/>
        </w:r>
      </w:hyperlink>
    </w:p>
    <w:p w14:paraId="069F957E" w14:textId="3884AC83" w:rsidR="00CE3D8F" w:rsidRDefault="0059064E">
      <w:pPr>
        <w:pStyle w:val="aff2"/>
        <w:rPr>
          <w:rFonts w:asciiTheme="minorHAnsi" w:eastAsiaTheme="minorEastAsia" w:hAnsiTheme="minorHAnsi" w:cstheme="minorBidi"/>
          <w:snapToGrid/>
          <w:color w:val="auto"/>
          <w:sz w:val="22"/>
          <w:szCs w:val="22"/>
        </w:rPr>
      </w:pPr>
      <w:hyperlink w:anchor="_Toc105424311" w:history="1">
        <w:r w:rsidR="00CE3D8F" w:rsidRPr="00AC06F7">
          <w:rPr>
            <w:rStyle w:val="af0"/>
            <w:rFonts w:eastAsia="Calibri"/>
          </w:rPr>
          <w:t>Рисунок 195 - Регистр сведений «Соответствие КБК и КОСГУ»</w:t>
        </w:r>
        <w:r w:rsidR="00CE3D8F">
          <w:rPr>
            <w:webHidden/>
          </w:rPr>
          <w:tab/>
        </w:r>
        <w:r w:rsidR="00CE3D8F">
          <w:rPr>
            <w:webHidden/>
          </w:rPr>
          <w:fldChar w:fldCharType="begin"/>
        </w:r>
        <w:r w:rsidR="00CE3D8F">
          <w:rPr>
            <w:webHidden/>
          </w:rPr>
          <w:instrText xml:space="preserve"> PAGEREF _Toc105424311 \h </w:instrText>
        </w:r>
        <w:r w:rsidR="00CE3D8F">
          <w:rPr>
            <w:webHidden/>
          </w:rPr>
        </w:r>
        <w:r w:rsidR="00CE3D8F">
          <w:rPr>
            <w:webHidden/>
          </w:rPr>
          <w:fldChar w:fldCharType="separate"/>
        </w:r>
        <w:r w:rsidR="00DD402F">
          <w:rPr>
            <w:webHidden/>
          </w:rPr>
          <w:t>264</w:t>
        </w:r>
        <w:r w:rsidR="00CE3D8F">
          <w:rPr>
            <w:webHidden/>
          </w:rPr>
          <w:fldChar w:fldCharType="end"/>
        </w:r>
      </w:hyperlink>
    </w:p>
    <w:p w14:paraId="3336A9AA" w14:textId="6C22AD5C" w:rsidR="00CE3D8F" w:rsidRDefault="0059064E">
      <w:pPr>
        <w:pStyle w:val="aff2"/>
        <w:rPr>
          <w:rFonts w:asciiTheme="minorHAnsi" w:eastAsiaTheme="minorEastAsia" w:hAnsiTheme="minorHAnsi" w:cstheme="minorBidi"/>
          <w:snapToGrid/>
          <w:color w:val="auto"/>
          <w:sz w:val="22"/>
          <w:szCs w:val="22"/>
        </w:rPr>
      </w:pPr>
      <w:hyperlink w:anchor="_Toc105424312" w:history="1">
        <w:r w:rsidR="00CE3D8F" w:rsidRPr="00AC06F7">
          <w:rPr>
            <w:rStyle w:val="af0"/>
            <w:rFonts w:eastAsia="Calibri"/>
          </w:rPr>
          <w:t>Рисунок 196 - Заполнение регистра</w:t>
        </w:r>
        <w:r w:rsidR="00CE3D8F">
          <w:rPr>
            <w:webHidden/>
          </w:rPr>
          <w:tab/>
        </w:r>
        <w:r w:rsidR="00CE3D8F">
          <w:rPr>
            <w:webHidden/>
          </w:rPr>
          <w:fldChar w:fldCharType="begin"/>
        </w:r>
        <w:r w:rsidR="00CE3D8F">
          <w:rPr>
            <w:webHidden/>
          </w:rPr>
          <w:instrText xml:space="preserve"> PAGEREF _Toc105424312 \h </w:instrText>
        </w:r>
        <w:r w:rsidR="00CE3D8F">
          <w:rPr>
            <w:webHidden/>
          </w:rPr>
        </w:r>
        <w:r w:rsidR="00CE3D8F">
          <w:rPr>
            <w:webHidden/>
          </w:rPr>
          <w:fldChar w:fldCharType="separate"/>
        </w:r>
        <w:r w:rsidR="00DD402F">
          <w:rPr>
            <w:webHidden/>
          </w:rPr>
          <w:t>265</w:t>
        </w:r>
        <w:r w:rsidR="00CE3D8F">
          <w:rPr>
            <w:webHidden/>
          </w:rPr>
          <w:fldChar w:fldCharType="end"/>
        </w:r>
      </w:hyperlink>
    </w:p>
    <w:p w14:paraId="53179CA6" w14:textId="7EC3073C" w:rsidR="00CE3D8F" w:rsidRDefault="0059064E">
      <w:pPr>
        <w:pStyle w:val="aff2"/>
        <w:rPr>
          <w:rFonts w:asciiTheme="minorHAnsi" w:eastAsiaTheme="minorEastAsia" w:hAnsiTheme="minorHAnsi" w:cstheme="minorBidi"/>
          <w:snapToGrid/>
          <w:color w:val="auto"/>
          <w:sz w:val="22"/>
          <w:szCs w:val="22"/>
        </w:rPr>
      </w:pPr>
      <w:hyperlink w:anchor="_Toc105424313" w:history="1">
        <w:r w:rsidR="00CE3D8F" w:rsidRPr="00AC06F7">
          <w:rPr>
            <w:rStyle w:val="af0"/>
            <w:rFonts w:eastAsia="Calibri"/>
          </w:rPr>
          <w:t>Рисунок 197 - Установка единого контрагента</w:t>
        </w:r>
        <w:r w:rsidR="00CE3D8F">
          <w:rPr>
            <w:webHidden/>
          </w:rPr>
          <w:tab/>
        </w:r>
        <w:r w:rsidR="00CE3D8F">
          <w:rPr>
            <w:webHidden/>
          </w:rPr>
          <w:fldChar w:fldCharType="begin"/>
        </w:r>
        <w:r w:rsidR="00CE3D8F">
          <w:rPr>
            <w:webHidden/>
          </w:rPr>
          <w:instrText xml:space="preserve"> PAGEREF _Toc105424313 \h </w:instrText>
        </w:r>
        <w:r w:rsidR="00CE3D8F">
          <w:rPr>
            <w:webHidden/>
          </w:rPr>
        </w:r>
        <w:r w:rsidR="00CE3D8F">
          <w:rPr>
            <w:webHidden/>
          </w:rPr>
          <w:fldChar w:fldCharType="separate"/>
        </w:r>
        <w:r w:rsidR="00DD402F">
          <w:rPr>
            <w:webHidden/>
          </w:rPr>
          <w:t>266</w:t>
        </w:r>
        <w:r w:rsidR="00CE3D8F">
          <w:rPr>
            <w:webHidden/>
          </w:rPr>
          <w:fldChar w:fldCharType="end"/>
        </w:r>
      </w:hyperlink>
    </w:p>
    <w:p w14:paraId="4BE1677E" w14:textId="715FFE4D" w:rsidR="00CE3D8F" w:rsidRDefault="0059064E">
      <w:pPr>
        <w:pStyle w:val="aff2"/>
        <w:rPr>
          <w:rFonts w:asciiTheme="minorHAnsi" w:eastAsiaTheme="minorEastAsia" w:hAnsiTheme="minorHAnsi" w:cstheme="minorBidi"/>
          <w:snapToGrid/>
          <w:color w:val="auto"/>
          <w:sz w:val="22"/>
          <w:szCs w:val="22"/>
        </w:rPr>
      </w:pPr>
      <w:hyperlink w:anchor="_Toc105424314" w:history="1">
        <w:r w:rsidR="00CE3D8F" w:rsidRPr="00AC06F7">
          <w:rPr>
            <w:rStyle w:val="af0"/>
            <w:rFonts w:eastAsia="Calibri"/>
          </w:rPr>
          <w:t>Рисунок 198 - Установка единого договора</w:t>
        </w:r>
        <w:r w:rsidR="00CE3D8F">
          <w:rPr>
            <w:webHidden/>
          </w:rPr>
          <w:tab/>
        </w:r>
        <w:r w:rsidR="00CE3D8F">
          <w:rPr>
            <w:webHidden/>
          </w:rPr>
          <w:fldChar w:fldCharType="begin"/>
        </w:r>
        <w:r w:rsidR="00CE3D8F">
          <w:rPr>
            <w:webHidden/>
          </w:rPr>
          <w:instrText xml:space="preserve"> PAGEREF _Toc105424314 \h </w:instrText>
        </w:r>
        <w:r w:rsidR="00CE3D8F">
          <w:rPr>
            <w:webHidden/>
          </w:rPr>
        </w:r>
        <w:r w:rsidR="00CE3D8F">
          <w:rPr>
            <w:webHidden/>
          </w:rPr>
          <w:fldChar w:fldCharType="separate"/>
        </w:r>
        <w:r w:rsidR="00DD402F">
          <w:rPr>
            <w:webHidden/>
          </w:rPr>
          <w:t>266</w:t>
        </w:r>
        <w:r w:rsidR="00CE3D8F">
          <w:rPr>
            <w:webHidden/>
          </w:rPr>
          <w:fldChar w:fldCharType="end"/>
        </w:r>
      </w:hyperlink>
    </w:p>
    <w:p w14:paraId="214C28CA" w14:textId="787E6CC9" w:rsidR="00CE3D8F" w:rsidRDefault="0059064E">
      <w:pPr>
        <w:pStyle w:val="aff2"/>
        <w:rPr>
          <w:rFonts w:asciiTheme="minorHAnsi" w:eastAsiaTheme="minorEastAsia" w:hAnsiTheme="minorHAnsi" w:cstheme="minorBidi"/>
          <w:snapToGrid/>
          <w:color w:val="auto"/>
          <w:sz w:val="22"/>
          <w:szCs w:val="22"/>
        </w:rPr>
      </w:pPr>
      <w:hyperlink w:anchor="_Toc105424315" w:history="1">
        <w:r w:rsidR="00CE3D8F" w:rsidRPr="00AC06F7">
          <w:rPr>
            <w:rStyle w:val="af0"/>
            <w:rFonts w:eastAsia="Calibri"/>
          </w:rPr>
          <w:t>Рисунок 199 - Загрузка в единый документ</w:t>
        </w:r>
        <w:r w:rsidR="00CE3D8F">
          <w:rPr>
            <w:webHidden/>
          </w:rPr>
          <w:tab/>
        </w:r>
        <w:r w:rsidR="00CE3D8F">
          <w:rPr>
            <w:webHidden/>
          </w:rPr>
          <w:fldChar w:fldCharType="begin"/>
        </w:r>
        <w:r w:rsidR="00CE3D8F">
          <w:rPr>
            <w:webHidden/>
          </w:rPr>
          <w:instrText xml:space="preserve"> PAGEREF _Toc105424315 \h </w:instrText>
        </w:r>
        <w:r w:rsidR="00CE3D8F">
          <w:rPr>
            <w:webHidden/>
          </w:rPr>
        </w:r>
        <w:r w:rsidR="00CE3D8F">
          <w:rPr>
            <w:webHidden/>
          </w:rPr>
          <w:fldChar w:fldCharType="separate"/>
        </w:r>
        <w:r w:rsidR="00DD402F">
          <w:rPr>
            <w:webHidden/>
          </w:rPr>
          <w:t>267</w:t>
        </w:r>
        <w:r w:rsidR="00CE3D8F">
          <w:rPr>
            <w:webHidden/>
          </w:rPr>
          <w:fldChar w:fldCharType="end"/>
        </w:r>
      </w:hyperlink>
    </w:p>
    <w:p w14:paraId="01C582F6" w14:textId="61F73274" w:rsidR="00CE3D8F" w:rsidRDefault="0059064E">
      <w:pPr>
        <w:pStyle w:val="aff2"/>
        <w:rPr>
          <w:rFonts w:asciiTheme="minorHAnsi" w:eastAsiaTheme="minorEastAsia" w:hAnsiTheme="minorHAnsi" w:cstheme="minorBidi"/>
          <w:snapToGrid/>
          <w:color w:val="auto"/>
          <w:sz w:val="22"/>
          <w:szCs w:val="22"/>
        </w:rPr>
      </w:pPr>
      <w:hyperlink w:anchor="_Toc105424316" w:history="1">
        <w:r w:rsidR="00CE3D8F" w:rsidRPr="00AC06F7">
          <w:rPr>
            <w:rStyle w:val="af0"/>
            <w:rFonts w:eastAsia="Calibri"/>
          </w:rPr>
          <w:t>Рисунок 200 - Присваивается УИН</w:t>
        </w:r>
        <w:r w:rsidR="00CE3D8F">
          <w:rPr>
            <w:webHidden/>
          </w:rPr>
          <w:tab/>
        </w:r>
        <w:r w:rsidR="00CE3D8F">
          <w:rPr>
            <w:webHidden/>
          </w:rPr>
          <w:fldChar w:fldCharType="begin"/>
        </w:r>
        <w:r w:rsidR="00CE3D8F">
          <w:rPr>
            <w:webHidden/>
          </w:rPr>
          <w:instrText xml:space="preserve"> PAGEREF _Toc105424316 \h </w:instrText>
        </w:r>
        <w:r w:rsidR="00CE3D8F">
          <w:rPr>
            <w:webHidden/>
          </w:rPr>
        </w:r>
        <w:r w:rsidR="00CE3D8F">
          <w:rPr>
            <w:webHidden/>
          </w:rPr>
          <w:fldChar w:fldCharType="separate"/>
        </w:r>
        <w:r w:rsidR="00DD402F">
          <w:rPr>
            <w:webHidden/>
          </w:rPr>
          <w:t>267</w:t>
        </w:r>
        <w:r w:rsidR="00CE3D8F">
          <w:rPr>
            <w:webHidden/>
          </w:rPr>
          <w:fldChar w:fldCharType="end"/>
        </w:r>
      </w:hyperlink>
    </w:p>
    <w:p w14:paraId="113DC5FA" w14:textId="2EE11277" w:rsidR="00CE3D8F" w:rsidRDefault="0059064E">
      <w:pPr>
        <w:pStyle w:val="aff2"/>
        <w:rPr>
          <w:rFonts w:asciiTheme="minorHAnsi" w:eastAsiaTheme="minorEastAsia" w:hAnsiTheme="minorHAnsi" w:cstheme="minorBidi"/>
          <w:snapToGrid/>
          <w:color w:val="auto"/>
          <w:sz w:val="22"/>
          <w:szCs w:val="22"/>
        </w:rPr>
      </w:pPr>
      <w:hyperlink w:anchor="_Toc105424317" w:history="1">
        <w:r w:rsidR="00CE3D8F" w:rsidRPr="00AC06F7">
          <w:rPr>
            <w:rStyle w:val="af0"/>
            <w:rFonts w:eastAsia="Calibri"/>
          </w:rPr>
          <w:t>Рисунок 201 - Заполнить договор по УИН</w:t>
        </w:r>
        <w:r w:rsidR="00CE3D8F">
          <w:rPr>
            <w:webHidden/>
          </w:rPr>
          <w:tab/>
        </w:r>
        <w:r w:rsidR="00CE3D8F">
          <w:rPr>
            <w:webHidden/>
          </w:rPr>
          <w:fldChar w:fldCharType="begin"/>
        </w:r>
        <w:r w:rsidR="00CE3D8F">
          <w:rPr>
            <w:webHidden/>
          </w:rPr>
          <w:instrText xml:space="preserve"> PAGEREF _Toc105424317 \h </w:instrText>
        </w:r>
        <w:r w:rsidR="00CE3D8F">
          <w:rPr>
            <w:webHidden/>
          </w:rPr>
        </w:r>
        <w:r w:rsidR="00CE3D8F">
          <w:rPr>
            <w:webHidden/>
          </w:rPr>
          <w:fldChar w:fldCharType="separate"/>
        </w:r>
        <w:r w:rsidR="00DD402F">
          <w:rPr>
            <w:webHidden/>
          </w:rPr>
          <w:t>268</w:t>
        </w:r>
        <w:r w:rsidR="00CE3D8F">
          <w:rPr>
            <w:webHidden/>
          </w:rPr>
          <w:fldChar w:fldCharType="end"/>
        </w:r>
      </w:hyperlink>
    </w:p>
    <w:p w14:paraId="09E0BA8E" w14:textId="661148AC" w:rsidR="00CE3D8F" w:rsidRDefault="0059064E">
      <w:pPr>
        <w:pStyle w:val="aff2"/>
        <w:rPr>
          <w:rFonts w:asciiTheme="minorHAnsi" w:eastAsiaTheme="minorEastAsia" w:hAnsiTheme="minorHAnsi" w:cstheme="minorBidi"/>
          <w:snapToGrid/>
          <w:color w:val="auto"/>
          <w:sz w:val="22"/>
          <w:szCs w:val="22"/>
        </w:rPr>
      </w:pPr>
      <w:hyperlink w:anchor="_Toc105424318" w:history="1">
        <w:r w:rsidR="00CE3D8F" w:rsidRPr="00AC06F7">
          <w:rPr>
            <w:rStyle w:val="af0"/>
            <w:rFonts w:eastAsia="Calibri"/>
          </w:rPr>
          <w:t>Рисунок 202 - Документ Кассовое поступление</w:t>
        </w:r>
        <w:r w:rsidR="00CE3D8F">
          <w:rPr>
            <w:webHidden/>
          </w:rPr>
          <w:tab/>
        </w:r>
        <w:r w:rsidR="00CE3D8F">
          <w:rPr>
            <w:webHidden/>
          </w:rPr>
          <w:fldChar w:fldCharType="begin"/>
        </w:r>
        <w:r w:rsidR="00CE3D8F">
          <w:rPr>
            <w:webHidden/>
          </w:rPr>
          <w:instrText xml:space="preserve"> PAGEREF _Toc105424318 \h </w:instrText>
        </w:r>
        <w:r w:rsidR="00CE3D8F">
          <w:rPr>
            <w:webHidden/>
          </w:rPr>
        </w:r>
        <w:r w:rsidR="00CE3D8F">
          <w:rPr>
            <w:webHidden/>
          </w:rPr>
          <w:fldChar w:fldCharType="separate"/>
        </w:r>
        <w:r w:rsidR="00DD402F">
          <w:rPr>
            <w:webHidden/>
          </w:rPr>
          <w:t>269</w:t>
        </w:r>
        <w:r w:rsidR="00CE3D8F">
          <w:rPr>
            <w:webHidden/>
          </w:rPr>
          <w:fldChar w:fldCharType="end"/>
        </w:r>
      </w:hyperlink>
    </w:p>
    <w:p w14:paraId="0D617C95" w14:textId="53F96E89" w:rsidR="00CE3D8F" w:rsidRDefault="0059064E">
      <w:pPr>
        <w:pStyle w:val="aff2"/>
        <w:rPr>
          <w:rFonts w:asciiTheme="minorHAnsi" w:eastAsiaTheme="minorEastAsia" w:hAnsiTheme="minorHAnsi" w:cstheme="minorBidi"/>
          <w:snapToGrid/>
          <w:color w:val="auto"/>
          <w:sz w:val="22"/>
          <w:szCs w:val="22"/>
        </w:rPr>
      </w:pPr>
      <w:hyperlink w:anchor="_Toc105424319" w:history="1">
        <w:r w:rsidR="00CE3D8F" w:rsidRPr="00AC06F7">
          <w:rPr>
            <w:rStyle w:val="af0"/>
            <w:rFonts w:eastAsia="Calibri"/>
          </w:rPr>
          <w:t>Рисунок 203 - Поступление доходов на лицевой счет</w:t>
        </w:r>
        <w:r w:rsidR="00CE3D8F">
          <w:rPr>
            <w:webHidden/>
          </w:rPr>
          <w:tab/>
        </w:r>
        <w:r w:rsidR="00CE3D8F">
          <w:rPr>
            <w:webHidden/>
          </w:rPr>
          <w:fldChar w:fldCharType="begin"/>
        </w:r>
        <w:r w:rsidR="00CE3D8F">
          <w:rPr>
            <w:webHidden/>
          </w:rPr>
          <w:instrText xml:space="preserve"> PAGEREF _Toc105424319 \h </w:instrText>
        </w:r>
        <w:r w:rsidR="00CE3D8F">
          <w:rPr>
            <w:webHidden/>
          </w:rPr>
        </w:r>
        <w:r w:rsidR="00CE3D8F">
          <w:rPr>
            <w:webHidden/>
          </w:rPr>
          <w:fldChar w:fldCharType="separate"/>
        </w:r>
        <w:r w:rsidR="00DD402F">
          <w:rPr>
            <w:webHidden/>
          </w:rPr>
          <w:t>269</w:t>
        </w:r>
        <w:r w:rsidR="00CE3D8F">
          <w:rPr>
            <w:webHidden/>
          </w:rPr>
          <w:fldChar w:fldCharType="end"/>
        </w:r>
      </w:hyperlink>
    </w:p>
    <w:p w14:paraId="6FF50CEF" w14:textId="13921802" w:rsidR="00CE3D8F" w:rsidRDefault="0059064E">
      <w:pPr>
        <w:pStyle w:val="aff2"/>
        <w:rPr>
          <w:rFonts w:asciiTheme="minorHAnsi" w:eastAsiaTheme="minorEastAsia" w:hAnsiTheme="minorHAnsi" w:cstheme="minorBidi"/>
          <w:snapToGrid/>
          <w:color w:val="auto"/>
          <w:sz w:val="22"/>
          <w:szCs w:val="22"/>
        </w:rPr>
      </w:pPr>
      <w:hyperlink w:anchor="_Toc105424320" w:history="1">
        <w:r w:rsidR="00CE3D8F" w:rsidRPr="00AC06F7">
          <w:rPr>
            <w:rStyle w:val="af0"/>
            <w:rFonts w:eastAsia="Calibri"/>
          </w:rPr>
          <w:t>Рисунок 204 - Договор по УИН</w:t>
        </w:r>
        <w:r w:rsidR="00CE3D8F">
          <w:rPr>
            <w:webHidden/>
          </w:rPr>
          <w:tab/>
        </w:r>
        <w:r w:rsidR="00CE3D8F">
          <w:rPr>
            <w:webHidden/>
          </w:rPr>
          <w:fldChar w:fldCharType="begin"/>
        </w:r>
        <w:r w:rsidR="00CE3D8F">
          <w:rPr>
            <w:webHidden/>
          </w:rPr>
          <w:instrText xml:space="preserve"> PAGEREF _Toc105424320 \h </w:instrText>
        </w:r>
        <w:r w:rsidR="00CE3D8F">
          <w:rPr>
            <w:webHidden/>
          </w:rPr>
        </w:r>
        <w:r w:rsidR="00CE3D8F">
          <w:rPr>
            <w:webHidden/>
          </w:rPr>
          <w:fldChar w:fldCharType="separate"/>
        </w:r>
        <w:r w:rsidR="00DD402F">
          <w:rPr>
            <w:webHidden/>
          </w:rPr>
          <w:t>270</w:t>
        </w:r>
        <w:r w:rsidR="00CE3D8F">
          <w:rPr>
            <w:webHidden/>
          </w:rPr>
          <w:fldChar w:fldCharType="end"/>
        </w:r>
      </w:hyperlink>
    </w:p>
    <w:p w14:paraId="26FE1E7E" w14:textId="7FBE831A" w:rsidR="00CE3D8F" w:rsidRDefault="0059064E">
      <w:pPr>
        <w:pStyle w:val="aff2"/>
        <w:rPr>
          <w:rFonts w:asciiTheme="minorHAnsi" w:eastAsiaTheme="minorEastAsia" w:hAnsiTheme="minorHAnsi" w:cstheme="minorBidi"/>
          <w:snapToGrid/>
          <w:color w:val="auto"/>
          <w:sz w:val="22"/>
          <w:szCs w:val="22"/>
        </w:rPr>
      </w:pPr>
      <w:hyperlink w:anchor="_Toc105424321" w:history="1">
        <w:r w:rsidR="00CE3D8F" w:rsidRPr="00AC06F7">
          <w:rPr>
            <w:rStyle w:val="af0"/>
            <w:rFonts w:eastAsia="Calibri"/>
          </w:rPr>
          <w:t>Рисунок 205 - Настройка соответствия КВР и КОСГУ</w:t>
        </w:r>
        <w:r w:rsidR="00CE3D8F">
          <w:rPr>
            <w:webHidden/>
          </w:rPr>
          <w:tab/>
        </w:r>
        <w:r w:rsidR="00CE3D8F">
          <w:rPr>
            <w:webHidden/>
          </w:rPr>
          <w:fldChar w:fldCharType="begin"/>
        </w:r>
        <w:r w:rsidR="00CE3D8F">
          <w:rPr>
            <w:webHidden/>
          </w:rPr>
          <w:instrText xml:space="preserve"> PAGEREF _Toc105424321 \h </w:instrText>
        </w:r>
        <w:r w:rsidR="00CE3D8F">
          <w:rPr>
            <w:webHidden/>
          </w:rPr>
        </w:r>
        <w:r w:rsidR="00CE3D8F">
          <w:rPr>
            <w:webHidden/>
          </w:rPr>
          <w:fldChar w:fldCharType="separate"/>
        </w:r>
        <w:r w:rsidR="00DD402F">
          <w:rPr>
            <w:webHidden/>
          </w:rPr>
          <w:t>270</w:t>
        </w:r>
        <w:r w:rsidR="00CE3D8F">
          <w:rPr>
            <w:webHidden/>
          </w:rPr>
          <w:fldChar w:fldCharType="end"/>
        </w:r>
      </w:hyperlink>
    </w:p>
    <w:p w14:paraId="7DE49060" w14:textId="1F9EBFFE" w:rsidR="00CE3D8F" w:rsidRDefault="0059064E">
      <w:pPr>
        <w:pStyle w:val="aff2"/>
        <w:rPr>
          <w:rFonts w:asciiTheme="minorHAnsi" w:eastAsiaTheme="minorEastAsia" w:hAnsiTheme="minorHAnsi" w:cstheme="minorBidi"/>
          <w:snapToGrid/>
          <w:color w:val="auto"/>
          <w:sz w:val="22"/>
          <w:szCs w:val="22"/>
        </w:rPr>
      </w:pPr>
      <w:hyperlink w:anchor="_Toc105424322" w:history="1">
        <w:r w:rsidR="00CE3D8F" w:rsidRPr="00AC06F7">
          <w:rPr>
            <w:rStyle w:val="af0"/>
            <w:rFonts w:eastAsia="Calibri"/>
          </w:rPr>
          <w:t>Рисунок 206 - Заполнение реквизитов</w:t>
        </w:r>
        <w:r w:rsidR="00CE3D8F">
          <w:rPr>
            <w:webHidden/>
          </w:rPr>
          <w:tab/>
        </w:r>
        <w:r w:rsidR="00CE3D8F">
          <w:rPr>
            <w:webHidden/>
          </w:rPr>
          <w:fldChar w:fldCharType="begin"/>
        </w:r>
        <w:r w:rsidR="00CE3D8F">
          <w:rPr>
            <w:webHidden/>
          </w:rPr>
          <w:instrText xml:space="preserve"> PAGEREF _Toc105424322 \h </w:instrText>
        </w:r>
        <w:r w:rsidR="00CE3D8F">
          <w:rPr>
            <w:webHidden/>
          </w:rPr>
        </w:r>
        <w:r w:rsidR="00CE3D8F">
          <w:rPr>
            <w:webHidden/>
          </w:rPr>
          <w:fldChar w:fldCharType="separate"/>
        </w:r>
        <w:r w:rsidR="00DD402F">
          <w:rPr>
            <w:webHidden/>
          </w:rPr>
          <w:t>271</w:t>
        </w:r>
        <w:r w:rsidR="00CE3D8F">
          <w:rPr>
            <w:webHidden/>
          </w:rPr>
          <w:fldChar w:fldCharType="end"/>
        </w:r>
      </w:hyperlink>
    </w:p>
    <w:p w14:paraId="4483B374" w14:textId="0E94F585" w:rsidR="00CE3D8F" w:rsidRDefault="0059064E">
      <w:pPr>
        <w:pStyle w:val="aff2"/>
        <w:rPr>
          <w:rFonts w:asciiTheme="minorHAnsi" w:eastAsiaTheme="minorEastAsia" w:hAnsiTheme="minorHAnsi" w:cstheme="minorBidi"/>
          <w:snapToGrid/>
          <w:color w:val="auto"/>
          <w:sz w:val="22"/>
          <w:szCs w:val="22"/>
        </w:rPr>
      </w:pPr>
      <w:hyperlink w:anchor="_Toc105424323" w:history="1">
        <w:r w:rsidR="00CE3D8F" w:rsidRPr="00AC06F7">
          <w:rPr>
            <w:rStyle w:val="af0"/>
            <w:rFonts w:eastAsia="Calibri"/>
          </w:rPr>
          <w:t>Рисунок 207 - Настройка передачи полномочий по 14 лицевому счету</w:t>
        </w:r>
        <w:r w:rsidR="00CE3D8F">
          <w:rPr>
            <w:webHidden/>
          </w:rPr>
          <w:tab/>
        </w:r>
        <w:r w:rsidR="00CE3D8F">
          <w:rPr>
            <w:webHidden/>
          </w:rPr>
          <w:fldChar w:fldCharType="begin"/>
        </w:r>
        <w:r w:rsidR="00CE3D8F">
          <w:rPr>
            <w:webHidden/>
          </w:rPr>
          <w:instrText xml:space="preserve"> PAGEREF _Toc105424323 \h </w:instrText>
        </w:r>
        <w:r w:rsidR="00CE3D8F">
          <w:rPr>
            <w:webHidden/>
          </w:rPr>
        </w:r>
        <w:r w:rsidR="00CE3D8F">
          <w:rPr>
            <w:webHidden/>
          </w:rPr>
          <w:fldChar w:fldCharType="separate"/>
        </w:r>
        <w:r w:rsidR="00DD402F">
          <w:rPr>
            <w:webHidden/>
          </w:rPr>
          <w:t>272</w:t>
        </w:r>
        <w:r w:rsidR="00CE3D8F">
          <w:rPr>
            <w:webHidden/>
          </w:rPr>
          <w:fldChar w:fldCharType="end"/>
        </w:r>
      </w:hyperlink>
    </w:p>
    <w:p w14:paraId="0B88374B" w14:textId="0376864B" w:rsidR="00CE3D8F" w:rsidRDefault="0059064E">
      <w:pPr>
        <w:pStyle w:val="aff2"/>
        <w:rPr>
          <w:rFonts w:asciiTheme="minorHAnsi" w:eastAsiaTheme="minorEastAsia" w:hAnsiTheme="minorHAnsi" w:cstheme="minorBidi"/>
          <w:snapToGrid/>
          <w:color w:val="auto"/>
          <w:sz w:val="22"/>
          <w:szCs w:val="22"/>
        </w:rPr>
      </w:pPr>
      <w:hyperlink w:anchor="_Toc105424324" w:history="1">
        <w:r w:rsidR="00CE3D8F" w:rsidRPr="00AC06F7">
          <w:rPr>
            <w:rStyle w:val="af0"/>
            <w:rFonts w:eastAsia="Calibri"/>
          </w:rPr>
          <w:t>Рисунок 208 - Заполнение реквизитов</w:t>
        </w:r>
        <w:r w:rsidR="00CE3D8F">
          <w:rPr>
            <w:webHidden/>
          </w:rPr>
          <w:tab/>
        </w:r>
        <w:r w:rsidR="00CE3D8F">
          <w:rPr>
            <w:webHidden/>
          </w:rPr>
          <w:fldChar w:fldCharType="begin"/>
        </w:r>
        <w:r w:rsidR="00CE3D8F">
          <w:rPr>
            <w:webHidden/>
          </w:rPr>
          <w:instrText xml:space="preserve"> PAGEREF _Toc105424324 \h </w:instrText>
        </w:r>
        <w:r w:rsidR="00CE3D8F">
          <w:rPr>
            <w:webHidden/>
          </w:rPr>
        </w:r>
        <w:r w:rsidR="00CE3D8F">
          <w:rPr>
            <w:webHidden/>
          </w:rPr>
          <w:fldChar w:fldCharType="separate"/>
        </w:r>
        <w:r w:rsidR="00DD402F">
          <w:rPr>
            <w:webHidden/>
          </w:rPr>
          <w:t>272</w:t>
        </w:r>
        <w:r w:rsidR="00CE3D8F">
          <w:rPr>
            <w:webHidden/>
          </w:rPr>
          <w:fldChar w:fldCharType="end"/>
        </w:r>
      </w:hyperlink>
    </w:p>
    <w:p w14:paraId="03BDFD09" w14:textId="356EFA3F" w:rsidR="00CE3D8F" w:rsidRDefault="0059064E">
      <w:pPr>
        <w:pStyle w:val="aff2"/>
        <w:rPr>
          <w:rFonts w:asciiTheme="minorHAnsi" w:eastAsiaTheme="minorEastAsia" w:hAnsiTheme="minorHAnsi" w:cstheme="minorBidi"/>
          <w:snapToGrid/>
          <w:color w:val="auto"/>
          <w:sz w:val="22"/>
          <w:szCs w:val="22"/>
        </w:rPr>
      </w:pPr>
      <w:hyperlink w:anchor="_Toc105424325" w:history="1">
        <w:r w:rsidR="00CE3D8F" w:rsidRPr="00AC06F7">
          <w:rPr>
            <w:rStyle w:val="af0"/>
            <w:rFonts w:eastAsia="Calibri"/>
          </w:rPr>
          <w:t>Рисунок 209 - Карточка контрагента</w:t>
        </w:r>
        <w:r w:rsidR="00CE3D8F">
          <w:rPr>
            <w:webHidden/>
          </w:rPr>
          <w:tab/>
        </w:r>
        <w:r w:rsidR="00CE3D8F">
          <w:rPr>
            <w:webHidden/>
          </w:rPr>
          <w:fldChar w:fldCharType="begin"/>
        </w:r>
        <w:r w:rsidR="00CE3D8F">
          <w:rPr>
            <w:webHidden/>
          </w:rPr>
          <w:instrText xml:space="preserve"> PAGEREF _Toc105424325 \h </w:instrText>
        </w:r>
        <w:r w:rsidR="00CE3D8F">
          <w:rPr>
            <w:webHidden/>
          </w:rPr>
        </w:r>
        <w:r w:rsidR="00CE3D8F">
          <w:rPr>
            <w:webHidden/>
          </w:rPr>
          <w:fldChar w:fldCharType="separate"/>
        </w:r>
        <w:r w:rsidR="00DD402F">
          <w:rPr>
            <w:webHidden/>
          </w:rPr>
          <w:t>273</w:t>
        </w:r>
        <w:r w:rsidR="00CE3D8F">
          <w:rPr>
            <w:webHidden/>
          </w:rPr>
          <w:fldChar w:fldCharType="end"/>
        </w:r>
      </w:hyperlink>
    </w:p>
    <w:p w14:paraId="2AA0EC02" w14:textId="2B0B9092" w:rsidR="00CE3D8F" w:rsidRDefault="0059064E">
      <w:pPr>
        <w:pStyle w:val="aff2"/>
        <w:rPr>
          <w:rFonts w:asciiTheme="minorHAnsi" w:eastAsiaTheme="minorEastAsia" w:hAnsiTheme="minorHAnsi" w:cstheme="minorBidi"/>
          <w:snapToGrid/>
          <w:color w:val="auto"/>
          <w:sz w:val="22"/>
          <w:szCs w:val="22"/>
        </w:rPr>
      </w:pPr>
      <w:hyperlink w:anchor="_Toc105424326" w:history="1">
        <w:r w:rsidR="00CE3D8F" w:rsidRPr="00AC06F7">
          <w:rPr>
            <w:rStyle w:val="af0"/>
            <w:rFonts w:eastAsia="Calibri"/>
          </w:rPr>
          <w:t>Рисунок 210 - Коды кредитных организаций</w:t>
        </w:r>
        <w:r w:rsidR="00CE3D8F">
          <w:rPr>
            <w:webHidden/>
          </w:rPr>
          <w:tab/>
        </w:r>
        <w:r w:rsidR="00CE3D8F">
          <w:rPr>
            <w:webHidden/>
          </w:rPr>
          <w:fldChar w:fldCharType="begin"/>
        </w:r>
        <w:r w:rsidR="00CE3D8F">
          <w:rPr>
            <w:webHidden/>
          </w:rPr>
          <w:instrText xml:space="preserve"> PAGEREF _Toc105424326 \h </w:instrText>
        </w:r>
        <w:r w:rsidR="00CE3D8F">
          <w:rPr>
            <w:webHidden/>
          </w:rPr>
        </w:r>
        <w:r w:rsidR="00CE3D8F">
          <w:rPr>
            <w:webHidden/>
          </w:rPr>
          <w:fldChar w:fldCharType="separate"/>
        </w:r>
        <w:r w:rsidR="00DD402F">
          <w:rPr>
            <w:webHidden/>
          </w:rPr>
          <w:t>274</w:t>
        </w:r>
        <w:r w:rsidR="00CE3D8F">
          <w:rPr>
            <w:webHidden/>
          </w:rPr>
          <w:fldChar w:fldCharType="end"/>
        </w:r>
      </w:hyperlink>
    </w:p>
    <w:p w14:paraId="7A8AC2DE" w14:textId="60B2CF1A" w:rsidR="00CE3D8F" w:rsidRDefault="0059064E">
      <w:pPr>
        <w:pStyle w:val="aff2"/>
        <w:rPr>
          <w:rFonts w:asciiTheme="minorHAnsi" w:eastAsiaTheme="minorEastAsia" w:hAnsiTheme="minorHAnsi" w:cstheme="minorBidi"/>
          <w:snapToGrid/>
          <w:color w:val="auto"/>
          <w:sz w:val="22"/>
          <w:szCs w:val="22"/>
        </w:rPr>
      </w:pPr>
      <w:hyperlink w:anchor="_Toc105424327" w:history="1">
        <w:r w:rsidR="00CE3D8F" w:rsidRPr="00AC06F7">
          <w:rPr>
            <w:rStyle w:val="af0"/>
            <w:rFonts w:eastAsia="Calibri"/>
          </w:rPr>
          <w:t>Рисунок 211 – Пример заполнения нового элемента справочника «Коды кредитных организаций»</w:t>
        </w:r>
        <w:r w:rsidR="00CE3D8F">
          <w:rPr>
            <w:webHidden/>
          </w:rPr>
          <w:tab/>
        </w:r>
        <w:r w:rsidR="00CE3D8F">
          <w:rPr>
            <w:webHidden/>
          </w:rPr>
          <w:fldChar w:fldCharType="begin"/>
        </w:r>
        <w:r w:rsidR="00CE3D8F">
          <w:rPr>
            <w:webHidden/>
          </w:rPr>
          <w:instrText xml:space="preserve"> PAGEREF _Toc105424327 \h </w:instrText>
        </w:r>
        <w:r w:rsidR="00CE3D8F">
          <w:rPr>
            <w:webHidden/>
          </w:rPr>
        </w:r>
        <w:r w:rsidR="00CE3D8F">
          <w:rPr>
            <w:webHidden/>
          </w:rPr>
          <w:fldChar w:fldCharType="separate"/>
        </w:r>
        <w:r w:rsidR="00DD402F">
          <w:rPr>
            <w:webHidden/>
          </w:rPr>
          <w:t>275</w:t>
        </w:r>
        <w:r w:rsidR="00CE3D8F">
          <w:rPr>
            <w:webHidden/>
          </w:rPr>
          <w:fldChar w:fldCharType="end"/>
        </w:r>
      </w:hyperlink>
    </w:p>
    <w:p w14:paraId="3862BD0E" w14:textId="506D81C6" w:rsidR="00CE3D8F" w:rsidRDefault="0059064E">
      <w:pPr>
        <w:pStyle w:val="aff2"/>
        <w:rPr>
          <w:rFonts w:asciiTheme="minorHAnsi" w:eastAsiaTheme="minorEastAsia" w:hAnsiTheme="minorHAnsi" w:cstheme="minorBidi"/>
          <w:snapToGrid/>
          <w:color w:val="auto"/>
          <w:sz w:val="22"/>
          <w:szCs w:val="22"/>
        </w:rPr>
      </w:pPr>
      <w:hyperlink w:anchor="_Toc105424328" w:history="1">
        <w:r w:rsidR="00CE3D8F" w:rsidRPr="00AC06F7">
          <w:rPr>
            <w:rStyle w:val="af0"/>
            <w:rFonts w:eastAsia="Calibri"/>
            <w:iCs/>
          </w:rPr>
          <w:t>Рисунок 212 - Настройка заполнения документов на основании</w:t>
        </w:r>
        <w:r w:rsidR="00CE3D8F">
          <w:rPr>
            <w:webHidden/>
          </w:rPr>
          <w:tab/>
        </w:r>
        <w:r w:rsidR="00CE3D8F">
          <w:rPr>
            <w:webHidden/>
          </w:rPr>
          <w:fldChar w:fldCharType="begin"/>
        </w:r>
        <w:r w:rsidR="00CE3D8F">
          <w:rPr>
            <w:webHidden/>
          </w:rPr>
          <w:instrText xml:space="preserve"> PAGEREF _Toc105424328 \h </w:instrText>
        </w:r>
        <w:r w:rsidR="00CE3D8F">
          <w:rPr>
            <w:webHidden/>
          </w:rPr>
        </w:r>
        <w:r w:rsidR="00CE3D8F">
          <w:rPr>
            <w:webHidden/>
          </w:rPr>
          <w:fldChar w:fldCharType="separate"/>
        </w:r>
        <w:r w:rsidR="00DD402F">
          <w:rPr>
            <w:webHidden/>
          </w:rPr>
          <w:t>276</w:t>
        </w:r>
        <w:r w:rsidR="00CE3D8F">
          <w:rPr>
            <w:webHidden/>
          </w:rPr>
          <w:fldChar w:fldCharType="end"/>
        </w:r>
      </w:hyperlink>
    </w:p>
    <w:p w14:paraId="3EFB860C" w14:textId="0527C18A" w:rsidR="00CE3D8F" w:rsidRDefault="0059064E">
      <w:pPr>
        <w:pStyle w:val="aff2"/>
        <w:rPr>
          <w:rFonts w:asciiTheme="minorHAnsi" w:eastAsiaTheme="minorEastAsia" w:hAnsiTheme="minorHAnsi" w:cstheme="minorBidi"/>
          <w:snapToGrid/>
          <w:color w:val="auto"/>
          <w:sz w:val="22"/>
          <w:szCs w:val="22"/>
        </w:rPr>
      </w:pPr>
      <w:hyperlink w:anchor="_Toc105424329" w:history="1">
        <w:r w:rsidR="00CE3D8F" w:rsidRPr="00AC06F7">
          <w:rPr>
            <w:rStyle w:val="af0"/>
            <w:rFonts w:eastAsia="Calibri"/>
            <w:bCs/>
          </w:rPr>
          <w:t>Рисунок 213 – Пример заполнения настроек на вкладке «Реквизиты документа» для ЗКР</w:t>
        </w:r>
        <w:r w:rsidR="00CE3D8F">
          <w:rPr>
            <w:webHidden/>
          </w:rPr>
          <w:tab/>
        </w:r>
        <w:r w:rsidR="00CE3D8F">
          <w:rPr>
            <w:webHidden/>
          </w:rPr>
          <w:fldChar w:fldCharType="begin"/>
        </w:r>
        <w:r w:rsidR="00CE3D8F">
          <w:rPr>
            <w:webHidden/>
          </w:rPr>
          <w:instrText xml:space="preserve"> PAGEREF _Toc105424329 \h </w:instrText>
        </w:r>
        <w:r w:rsidR="00CE3D8F">
          <w:rPr>
            <w:webHidden/>
          </w:rPr>
        </w:r>
        <w:r w:rsidR="00CE3D8F">
          <w:rPr>
            <w:webHidden/>
          </w:rPr>
          <w:fldChar w:fldCharType="separate"/>
        </w:r>
        <w:r w:rsidR="00DD402F">
          <w:rPr>
            <w:webHidden/>
          </w:rPr>
          <w:t>277</w:t>
        </w:r>
        <w:r w:rsidR="00CE3D8F">
          <w:rPr>
            <w:webHidden/>
          </w:rPr>
          <w:fldChar w:fldCharType="end"/>
        </w:r>
      </w:hyperlink>
    </w:p>
    <w:p w14:paraId="52524A88" w14:textId="4CA097E6" w:rsidR="00CE3D8F" w:rsidRDefault="0059064E">
      <w:pPr>
        <w:pStyle w:val="aff2"/>
        <w:rPr>
          <w:rFonts w:asciiTheme="minorHAnsi" w:eastAsiaTheme="minorEastAsia" w:hAnsiTheme="minorHAnsi" w:cstheme="minorBidi"/>
          <w:snapToGrid/>
          <w:color w:val="auto"/>
          <w:sz w:val="22"/>
          <w:szCs w:val="22"/>
        </w:rPr>
      </w:pPr>
      <w:hyperlink w:anchor="_Toc105424330" w:history="1">
        <w:r w:rsidR="00CE3D8F" w:rsidRPr="00AC06F7">
          <w:rPr>
            <w:rStyle w:val="af0"/>
            <w:rFonts w:eastAsia="Calibri"/>
            <w:iCs/>
          </w:rPr>
          <w:t>Рисунок 214 – Пример заполнения настроек на вкладке «Типовая операция» для ЗКР</w:t>
        </w:r>
        <w:r w:rsidR="00CE3D8F">
          <w:rPr>
            <w:webHidden/>
          </w:rPr>
          <w:tab/>
        </w:r>
        <w:r w:rsidR="00CE3D8F">
          <w:rPr>
            <w:webHidden/>
          </w:rPr>
          <w:fldChar w:fldCharType="begin"/>
        </w:r>
        <w:r w:rsidR="00CE3D8F">
          <w:rPr>
            <w:webHidden/>
          </w:rPr>
          <w:instrText xml:space="preserve"> PAGEREF _Toc105424330 \h </w:instrText>
        </w:r>
        <w:r w:rsidR="00CE3D8F">
          <w:rPr>
            <w:webHidden/>
          </w:rPr>
        </w:r>
        <w:r w:rsidR="00CE3D8F">
          <w:rPr>
            <w:webHidden/>
          </w:rPr>
          <w:fldChar w:fldCharType="separate"/>
        </w:r>
        <w:r w:rsidR="00DD402F">
          <w:rPr>
            <w:webHidden/>
          </w:rPr>
          <w:t>278</w:t>
        </w:r>
        <w:r w:rsidR="00CE3D8F">
          <w:rPr>
            <w:webHidden/>
          </w:rPr>
          <w:fldChar w:fldCharType="end"/>
        </w:r>
      </w:hyperlink>
    </w:p>
    <w:p w14:paraId="3A022AE2" w14:textId="6509232C" w:rsidR="00CE3D8F" w:rsidRDefault="0059064E">
      <w:pPr>
        <w:pStyle w:val="aff2"/>
        <w:rPr>
          <w:rFonts w:asciiTheme="minorHAnsi" w:eastAsiaTheme="minorEastAsia" w:hAnsiTheme="minorHAnsi" w:cstheme="minorBidi"/>
          <w:snapToGrid/>
          <w:color w:val="auto"/>
          <w:sz w:val="22"/>
          <w:szCs w:val="22"/>
        </w:rPr>
      </w:pPr>
      <w:hyperlink w:anchor="_Toc105424331" w:history="1">
        <w:r w:rsidR="00CE3D8F" w:rsidRPr="00AC06F7">
          <w:rPr>
            <w:rStyle w:val="af0"/>
            <w:rFonts w:eastAsia="Calibri"/>
          </w:rPr>
          <w:t>Рисунок 215 - Пример заполнения</w:t>
        </w:r>
        <w:r w:rsidR="00CE3D8F">
          <w:rPr>
            <w:webHidden/>
          </w:rPr>
          <w:tab/>
        </w:r>
        <w:r w:rsidR="00CE3D8F">
          <w:rPr>
            <w:webHidden/>
          </w:rPr>
          <w:fldChar w:fldCharType="begin"/>
        </w:r>
        <w:r w:rsidR="00CE3D8F">
          <w:rPr>
            <w:webHidden/>
          </w:rPr>
          <w:instrText xml:space="preserve"> PAGEREF _Toc105424331 \h </w:instrText>
        </w:r>
        <w:r w:rsidR="00CE3D8F">
          <w:rPr>
            <w:webHidden/>
          </w:rPr>
        </w:r>
        <w:r w:rsidR="00CE3D8F">
          <w:rPr>
            <w:webHidden/>
          </w:rPr>
          <w:fldChar w:fldCharType="separate"/>
        </w:r>
        <w:r w:rsidR="00DD402F">
          <w:rPr>
            <w:webHidden/>
          </w:rPr>
          <w:t>280</w:t>
        </w:r>
        <w:r w:rsidR="00CE3D8F">
          <w:rPr>
            <w:webHidden/>
          </w:rPr>
          <w:fldChar w:fldCharType="end"/>
        </w:r>
      </w:hyperlink>
    </w:p>
    <w:p w14:paraId="0033F407" w14:textId="0433F642" w:rsidR="00CE3D8F" w:rsidRDefault="0059064E">
      <w:pPr>
        <w:pStyle w:val="aff2"/>
        <w:rPr>
          <w:rFonts w:asciiTheme="minorHAnsi" w:eastAsiaTheme="minorEastAsia" w:hAnsiTheme="minorHAnsi" w:cstheme="minorBidi"/>
          <w:snapToGrid/>
          <w:color w:val="auto"/>
          <w:sz w:val="22"/>
          <w:szCs w:val="22"/>
        </w:rPr>
      </w:pPr>
      <w:hyperlink w:anchor="_Toc105424332" w:history="1">
        <w:r w:rsidR="00CE3D8F" w:rsidRPr="00AC06F7">
          <w:rPr>
            <w:rStyle w:val="af0"/>
            <w:rFonts w:eastAsia="Calibri"/>
          </w:rPr>
          <w:t>Рисунок 216 – Пример заполнения вкладки «Типовая операция»</w:t>
        </w:r>
        <w:r w:rsidR="00CE3D8F">
          <w:rPr>
            <w:webHidden/>
          </w:rPr>
          <w:tab/>
        </w:r>
        <w:r w:rsidR="00CE3D8F">
          <w:rPr>
            <w:webHidden/>
          </w:rPr>
          <w:fldChar w:fldCharType="begin"/>
        </w:r>
        <w:r w:rsidR="00CE3D8F">
          <w:rPr>
            <w:webHidden/>
          </w:rPr>
          <w:instrText xml:space="preserve"> PAGEREF _Toc105424332 \h </w:instrText>
        </w:r>
        <w:r w:rsidR="00CE3D8F">
          <w:rPr>
            <w:webHidden/>
          </w:rPr>
        </w:r>
        <w:r w:rsidR="00CE3D8F">
          <w:rPr>
            <w:webHidden/>
          </w:rPr>
          <w:fldChar w:fldCharType="separate"/>
        </w:r>
        <w:r w:rsidR="00DD402F">
          <w:rPr>
            <w:webHidden/>
          </w:rPr>
          <w:t>282</w:t>
        </w:r>
        <w:r w:rsidR="00CE3D8F">
          <w:rPr>
            <w:webHidden/>
          </w:rPr>
          <w:fldChar w:fldCharType="end"/>
        </w:r>
      </w:hyperlink>
    </w:p>
    <w:p w14:paraId="64254E70" w14:textId="01B3E2F8" w:rsidR="00CE3D8F" w:rsidRDefault="0059064E">
      <w:pPr>
        <w:pStyle w:val="aff2"/>
        <w:rPr>
          <w:rFonts w:asciiTheme="minorHAnsi" w:eastAsiaTheme="minorEastAsia" w:hAnsiTheme="minorHAnsi" w:cstheme="minorBidi"/>
          <w:snapToGrid/>
          <w:color w:val="auto"/>
          <w:sz w:val="22"/>
          <w:szCs w:val="22"/>
        </w:rPr>
      </w:pPr>
      <w:hyperlink w:anchor="_Toc105424333" w:history="1">
        <w:r w:rsidR="00CE3D8F" w:rsidRPr="00AC06F7">
          <w:rPr>
            <w:rStyle w:val="af0"/>
            <w:rFonts w:eastAsia="Calibri"/>
          </w:rPr>
          <w:t>Рисунок 217 - Настройки заполнения документов на основании</w:t>
        </w:r>
        <w:r w:rsidR="00CE3D8F">
          <w:rPr>
            <w:webHidden/>
          </w:rPr>
          <w:tab/>
        </w:r>
        <w:r w:rsidR="00CE3D8F">
          <w:rPr>
            <w:webHidden/>
          </w:rPr>
          <w:fldChar w:fldCharType="begin"/>
        </w:r>
        <w:r w:rsidR="00CE3D8F">
          <w:rPr>
            <w:webHidden/>
          </w:rPr>
          <w:instrText xml:space="preserve"> PAGEREF _Toc105424333 \h </w:instrText>
        </w:r>
        <w:r w:rsidR="00CE3D8F">
          <w:rPr>
            <w:webHidden/>
          </w:rPr>
        </w:r>
        <w:r w:rsidR="00CE3D8F">
          <w:rPr>
            <w:webHidden/>
          </w:rPr>
          <w:fldChar w:fldCharType="separate"/>
        </w:r>
        <w:r w:rsidR="00DD402F">
          <w:rPr>
            <w:webHidden/>
          </w:rPr>
          <w:t>283</w:t>
        </w:r>
        <w:r w:rsidR="00CE3D8F">
          <w:rPr>
            <w:webHidden/>
          </w:rPr>
          <w:fldChar w:fldCharType="end"/>
        </w:r>
      </w:hyperlink>
    </w:p>
    <w:p w14:paraId="063F0ABD" w14:textId="2615E2DA" w:rsidR="00CE3D8F" w:rsidRDefault="0059064E">
      <w:pPr>
        <w:pStyle w:val="aff2"/>
        <w:rPr>
          <w:rFonts w:asciiTheme="minorHAnsi" w:eastAsiaTheme="minorEastAsia" w:hAnsiTheme="minorHAnsi" w:cstheme="minorBidi"/>
          <w:snapToGrid/>
          <w:color w:val="auto"/>
          <w:sz w:val="22"/>
          <w:szCs w:val="22"/>
        </w:rPr>
      </w:pPr>
      <w:hyperlink w:anchor="_Toc105424334" w:history="1">
        <w:r w:rsidR="00CE3D8F" w:rsidRPr="00AC06F7">
          <w:rPr>
            <w:rStyle w:val="af0"/>
            <w:rFonts w:eastAsia="Calibri"/>
          </w:rPr>
          <w:t>Рисунок 218 - Настройки заполнения документов на основании</w:t>
        </w:r>
        <w:r w:rsidR="00CE3D8F">
          <w:rPr>
            <w:webHidden/>
          </w:rPr>
          <w:tab/>
        </w:r>
        <w:r w:rsidR="00CE3D8F">
          <w:rPr>
            <w:webHidden/>
          </w:rPr>
          <w:fldChar w:fldCharType="begin"/>
        </w:r>
        <w:r w:rsidR="00CE3D8F">
          <w:rPr>
            <w:webHidden/>
          </w:rPr>
          <w:instrText xml:space="preserve"> PAGEREF _Toc105424334 \h </w:instrText>
        </w:r>
        <w:r w:rsidR="00CE3D8F">
          <w:rPr>
            <w:webHidden/>
          </w:rPr>
        </w:r>
        <w:r w:rsidR="00CE3D8F">
          <w:rPr>
            <w:webHidden/>
          </w:rPr>
          <w:fldChar w:fldCharType="separate"/>
        </w:r>
        <w:r w:rsidR="00DD402F">
          <w:rPr>
            <w:webHidden/>
          </w:rPr>
          <w:t>285</w:t>
        </w:r>
        <w:r w:rsidR="00CE3D8F">
          <w:rPr>
            <w:webHidden/>
          </w:rPr>
          <w:fldChar w:fldCharType="end"/>
        </w:r>
      </w:hyperlink>
    </w:p>
    <w:p w14:paraId="3B8BB3AD" w14:textId="66DFCAA6" w:rsidR="00CE3D8F" w:rsidRDefault="0059064E">
      <w:pPr>
        <w:pStyle w:val="aff2"/>
        <w:rPr>
          <w:rFonts w:asciiTheme="minorHAnsi" w:eastAsiaTheme="minorEastAsia" w:hAnsiTheme="minorHAnsi" w:cstheme="minorBidi"/>
          <w:snapToGrid/>
          <w:color w:val="auto"/>
          <w:sz w:val="22"/>
          <w:szCs w:val="22"/>
        </w:rPr>
      </w:pPr>
      <w:hyperlink w:anchor="_Toc105424335" w:history="1">
        <w:r w:rsidR="00CE3D8F" w:rsidRPr="00AC06F7">
          <w:rPr>
            <w:rStyle w:val="af0"/>
            <w:rFonts w:eastAsia="Calibri"/>
          </w:rPr>
          <w:t>Рисунок 219 - Основные настройки заполнения заявок на кассовый расход</w:t>
        </w:r>
        <w:r w:rsidR="00CE3D8F">
          <w:rPr>
            <w:webHidden/>
          </w:rPr>
          <w:tab/>
        </w:r>
        <w:r w:rsidR="00CE3D8F">
          <w:rPr>
            <w:webHidden/>
          </w:rPr>
          <w:fldChar w:fldCharType="begin"/>
        </w:r>
        <w:r w:rsidR="00CE3D8F">
          <w:rPr>
            <w:webHidden/>
          </w:rPr>
          <w:instrText xml:space="preserve"> PAGEREF _Toc105424335 \h </w:instrText>
        </w:r>
        <w:r w:rsidR="00CE3D8F">
          <w:rPr>
            <w:webHidden/>
          </w:rPr>
        </w:r>
        <w:r w:rsidR="00CE3D8F">
          <w:rPr>
            <w:webHidden/>
          </w:rPr>
          <w:fldChar w:fldCharType="separate"/>
        </w:r>
        <w:r w:rsidR="00DD402F">
          <w:rPr>
            <w:webHidden/>
          </w:rPr>
          <w:t>286</w:t>
        </w:r>
        <w:r w:rsidR="00CE3D8F">
          <w:rPr>
            <w:webHidden/>
          </w:rPr>
          <w:fldChar w:fldCharType="end"/>
        </w:r>
      </w:hyperlink>
    </w:p>
    <w:p w14:paraId="7978C478" w14:textId="4A08D1C3" w:rsidR="00CE3D8F" w:rsidRDefault="0059064E">
      <w:pPr>
        <w:pStyle w:val="aff2"/>
        <w:rPr>
          <w:rFonts w:asciiTheme="minorHAnsi" w:eastAsiaTheme="minorEastAsia" w:hAnsiTheme="minorHAnsi" w:cstheme="minorBidi"/>
          <w:snapToGrid/>
          <w:color w:val="auto"/>
          <w:sz w:val="22"/>
          <w:szCs w:val="22"/>
        </w:rPr>
      </w:pPr>
      <w:hyperlink w:anchor="_Toc105424336" w:history="1">
        <w:r w:rsidR="00CE3D8F" w:rsidRPr="00AC06F7">
          <w:rPr>
            <w:rStyle w:val="af0"/>
            <w:rFonts w:eastAsia="Calibri"/>
            <w:bCs/>
          </w:rPr>
          <w:t>Рисунок 220 – Пример заполнения настроек для вкладки «Депозиты»</w:t>
        </w:r>
        <w:r w:rsidR="00CE3D8F">
          <w:rPr>
            <w:webHidden/>
          </w:rPr>
          <w:tab/>
        </w:r>
        <w:r w:rsidR="00CE3D8F">
          <w:rPr>
            <w:webHidden/>
          </w:rPr>
          <w:fldChar w:fldCharType="begin"/>
        </w:r>
        <w:r w:rsidR="00CE3D8F">
          <w:rPr>
            <w:webHidden/>
          </w:rPr>
          <w:instrText xml:space="preserve"> PAGEREF _Toc105424336 \h </w:instrText>
        </w:r>
        <w:r w:rsidR="00CE3D8F">
          <w:rPr>
            <w:webHidden/>
          </w:rPr>
        </w:r>
        <w:r w:rsidR="00CE3D8F">
          <w:rPr>
            <w:webHidden/>
          </w:rPr>
          <w:fldChar w:fldCharType="separate"/>
        </w:r>
        <w:r w:rsidR="00DD402F">
          <w:rPr>
            <w:webHidden/>
          </w:rPr>
          <w:t>287</w:t>
        </w:r>
        <w:r w:rsidR="00CE3D8F">
          <w:rPr>
            <w:webHidden/>
          </w:rPr>
          <w:fldChar w:fldCharType="end"/>
        </w:r>
      </w:hyperlink>
    </w:p>
    <w:p w14:paraId="29161A85" w14:textId="4A65C71B" w:rsidR="00CE3D8F" w:rsidRDefault="0059064E">
      <w:pPr>
        <w:pStyle w:val="aff2"/>
        <w:rPr>
          <w:rFonts w:asciiTheme="minorHAnsi" w:eastAsiaTheme="minorEastAsia" w:hAnsiTheme="minorHAnsi" w:cstheme="minorBidi"/>
          <w:snapToGrid/>
          <w:color w:val="auto"/>
          <w:sz w:val="22"/>
          <w:szCs w:val="22"/>
        </w:rPr>
      </w:pPr>
      <w:hyperlink w:anchor="_Toc105424337" w:history="1">
        <w:r w:rsidR="00CE3D8F" w:rsidRPr="00AC06F7">
          <w:rPr>
            <w:rStyle w:val="af0"/>
            <w:rFonts w:eastAsia="Calibri"/>
          </w:rPr>
          <w:t>Рисунок 221 - Схема процесса заведения нового элемента справочника из прикладной части Модуля</w:t>
        </w:r>
        <w:r w:rsidR="00CE3D8F">
          <w:rPr>
            <w:webHidden/>
          </w:rPr>
          <w:tab/>
        </w:r>
        <w:r w:rsidR="00CE3D8F">
          <w:rPr>
            <w:webHidden/>
          </w:rPr>
          <w:fldChar w:fldCharType="begin"/>
        </w:r>
        <w:r w:rsidR="00CE3D8F">
          <w:rPr>
            <w:webHidden/>
          </w:rPr>
          <w:instrText xml:space="preserve"> PAGEREF _Toc105424337 \h </w:instrText>
        </w:r>
        <w:r w:rsidR="00CE3D8F">
          <w:rPr>
            <w:webHidden/>
          </w:rPr>
        </w:r>
        <w:r w:rsidR="00CE3D8F">
          <w:rPr>
            <w:webHidden/>
          </w:rPr>
          <w:fldChar w:fldCharType="separate"/>
        </w:r>
        <w:r w:rsidR="00DD402F">
          <w:rPr>
            <w:webHidden/>
          </w:rPr>
          <w:t>292</w:t>
        </w:r>
        <w:r w:rsidR="00CE3D8F">
          <w:rPr>
            <w:webHidden/>
          </w:rPr>
          <w:fldChar w:fldCharType="end"/>
        </w:r>
      </w:hyperlink>
    </w:p>
    <w:p w14:paraId="50041B96" w14:textId="7B150B36" w:rsidR="00CE3D8F" w:rsidRDefault="0059064E">
      <w:pPr>
        <w:pStyle w:val="aff2"/>
        <w:rPr>
          <w:rFonts w:asciiTheme="minorHAnsi" w:eastAsiaTheme="minorEastAsia" w:hAnsiTheme="minorHAnsi" w:cstheme="minorBidi"/>
          <w:snapToGrid/>
          <w:color w:val="auto"/>
          <w:sz w:val="22"/>
          <w:szCs w:val="22"/>
        </w:rPr>
      </w:pPr>
      <w:hyperlink w:anchor="_Toc105424338" w:history="1">
        <w:r w:rsidR="00CE3D8F" w:rsidRPr="00AC06F7">
          <w:rPr>
            <w:rStyle w:val="af0"/>
            <w:rFonts w:eastAsia="Calibri"/>
          </w:rPr>
          <w:t>Рисунок 222 - Карточка контрагента юр. лица</w:t>
        </w:r>
        <w:r w:rsidR="00CE3D8F">
          <w:rPr>
            <w:webHidden/>
          </w:rPr>
          <w:tab/>
        </w:r>
        <w:r w:rsidR="00CE3D8F">
          <w:rPr>
            <w:webHidden/>
          </w:rPr>
          <w:fldChar w:fldCharType="begin"/>
        </w:r>
        <w:r w:rsidR="00CE3D8F">
          <w:rPr>
            <w:webHidden/>
          </w:rPr>
          <w:instrText xml:space="preserve"> PAGEREF _Toc105424338 \h </w:instrText>
        </w:r>
        <w:r w:rsidR="00CE3D8F">
          <w:rPr>
            <w:webHidden/>
          </w:rPr>
        </w:r>
        <w:r w:rsidR="00CE3D8F">
          <w:rPr>
            <w:webHidden/>
          </w:rPr>
          <w:fldChar w:fldCharType="separate"/>
        </w:r>
        <w:r w:rsidR="00DD402F">
          <w:rPr>
            <w:webHidden/>
          </w:rPr>
          <w:t>295</w:t>
        </w:r>
        <w:r w:rsidR="00CE3D8F">
          <w:rPr>
            <w:webHidden/>
          </w:rPr>
          <w:fldChar w:fldCharType="end"/>
        </w:r>
      </w:hyperlink>
    </w:p>
    <w:p w14:paraId="48A316F8" w14:textId="755D029A" w:rsidR="00CE3D8F" w:rsidRDefault="0059064E">
      <w:pPr>
        <w:pStyle w:val="aff2"/>
        <w:rPr>
          <w:rFonts w:asciiTheme="minorHAnsi" w:eastAsiaTheme="minorEastAsia" w:hAnsiTheme="minorHAnsi" w:cstheme="minorBidi"/>
          <w:snapToGrid/>
          <w:color w:val="auto"/>
          <w:sz w:val="22"/>
          <w:szCs w:val="22"/>
        </w:rPr>
      </w:pPr>
      <w:hyperlink w:anchor="_Toc105424339" w:history="1">
        <w:r w:rsidR="00CE3D8F" w:rsidRPr="00AC06F7">
          <w:rPr>
            <w:rStyle w:val="af0"/>
            <w:rFonts w:eastAsia="Calibri"/>
          </w:rPr>
          <w:t>Рисунок 223 - Карточка контрагента физ. лица</w:t>
        </w:r>
        <w:r w:rsidR="00CE3D8F">
          <w:rPr>
            <w:webHidden/>
          </w:rPr>
          <w:tab/>
        </w:r>
        <w:r w:rsidR="00CE3D8F">
          <w:rPr>
            <w:webHidden/>
          </w:rPr>
          <w:fldChar w:fldCharType="begin"/>
        </w:r>
        <w:r w:rsidR="00CE3D8F">
          <w:rPr>
            <w:webHidden/>
          </w:rPr>
          <w:instrText xml:space="preserve"> PAGEREF _Toc105424339 \h </w:instrText>
        </w:r>
        <w:r w:rsidR="00CE3D8F">
          <w:rPr>
            <w:webHidden/>
          </w:rPr>
        </w:r>
        <w:r w:rsidR="00CE3D8F">
          <w:rPr>
            <w:webHidden/>
          </w:rPr>
          <w:fldChar w:fldCharType="separate"/>
        </w:r>
        <w:r w:rsidR="00DD402F">
          <w:rPr>
            <w:webHidden/>
          </w:rPr>
          <w:t>297</w:t>
        </w:r>
        <w:r w:rsidR="00CE3D8F">
          <w:rPr>
            <w:webHidden/>
          </w:rPr>
          <w:fldChar w:fldCharType="end"/>
        </w:r>
      </w:hyperlink>
    </w:p>
    <w:p w14:paraId="33B4FAE4" w14:textId="1EB2300E" w:rsidR="00CE3D8F" w:rsidRDefault="0059064E">
      <w:pPr>
        <w:pStyle w:val="aff2"/>
        <w:rPr>
          <w:rFonts w:asciiTheme="minorHAnsi" w:eastAsiaTheme="minorEastAsia" w:hAnsiTheme="minorHAnsi" w:cstheme="minorBidi"/>
          <w:snapToGrid/>
          <w:color w:val="auto"/>
          <w:sz w:val="22"/>
          <w:szCs w:val="22"/>
        </w:rPr>
      </w:pPr>
      <w:hyperlink w:anchor="_Toc105424340" w:history="1">
        <w:r w:rsidR="00CE3D8F" w:rsidRPr="00AC06F7">
          <w:rPr>
            <w:rStyle w:val="af0"/>
            <w:rFonts w:eastAsia="Calibri"/>
          </w:rPr>
          <w:t xml:space="preserve">Рисунок 224 - Справочник </w:t>
        </w:r>
        <w:r w:rsidR="00CE3D8F" w:rsidRPr="00AC06F7">
          <w:rPr>
            <w:rStyle w:val="af0"/>
            <w:rFonts w:eastAsia="Calibri"/>
            <w:b/>
          </w:rPr>
          <w:t>«</w:t>
        </w:r>
        <w:r w:rsidR="00CE3D8F" w:rsidRPr="00AC06F7">
          <w:rPr>
            <w:rStyle w:val="af0"/>
            <w:rFonts w:eastAsia="Calibri"/>
          </w:rPr>
          <w:t>Статьи плана поступлений (выбытий)»</w:t>
        </w:r>
        <w:r w:rsidR="00CE3D8F">
          <w:rPr>
            <w:webHidden/>
          </w:rPr>
          <w:tab/>
        </w:r>
        <w:r w:rsidR="00CE3D8F">
          <w:rPr>
            <w:webHidden/>
          </w:rPr>
          <w:fldChar w:fldCharType="begin"/>
        </w:r>
        <w:r w:rsidR="00CE3D8F">
          <w:rPr>
            <w:webHidden/>
          </w:rPr>
          <w:instrText xml:space="preserve"> PAGEREF _Toc105424340 \h </w:instrText>
        </w:r>
        <w:r w:rsidR="00CE3D8F">
          <w:rPr>
            <w:webHidden/>
          </w:rPr>
        </w:r>
        <w:r w:rsidR="00CE3D8F">
          <w:rPr>
            <w:webHidden/>
          </w:rPr>
          <w:fldChar w:fldCharType="separate"/>
        </w:r>
        <w:r w:rsidR="00DD402F">
          <w:rPr>
            <w:webHidden/>
          </w:rPr>
          <w:t>301</w:t>
        </w:r>
        <w:r w:rsidR="00CE3D8F">
          <w:rPr>
            <w:webHidden/>
          </w:rPr>
          <w:fldChar w:fldCharType="end"/>
        </w:r>
      </w:hyperlink>
    </w:p>
    <w:p w14:paraId="4109CBA7" w14:textId="1E15D8F4" w:rsidR="00CE3D8F" w:rsidRDefault="0059064E">
      <w:pPr>
        <w:pStyle w:val="aff2"/>
        <w:rPr>
          <w:rFonts w:asciiTheme="minorHAnsi" w:eastAsiaTheme="minorEastAsia" w:hAnsiTheme="minorHAnsi" w:cstheme="minorBidi"/>
          <w:snapToGrid/>
          <w:color w:val="auto"/>
          <w:sz w:val="22"/>
          <w:szCs w:val="22"/>
        </w:rPr>
      </w:pPr>
      <w:hyperlink w:anchor="_Toc105424341" w:history="1">
        <w:r w:rsidR="00CE3D8F" w:rsidRPr="00AC06F7">
          <w:rPr>
            <w:rStyle w:val="af0"/>
            <w:rFonts w:eastAsia="Calibri"/>
          </w:rPr>
          <w:t>Рисунок 225 - Реквизиты статьи плана поступлений (выбытий)</w:t>
        </w:r>
        <w:r w:rsidR="00CE3D8F">
          <w:rPr>
            <w:webHidden/>
          </w:rPr>
          <w:tab/>
        </w:r>
        <w:r w:rsidR="00CE3D8F">
          <w:rPr>
            <w:webHidden/>
          </w:rPr>
          <w:fldChar w:fldCharType="begin"/>
        </w:r>
        <w:r w:rsidR="00CE3D8F">
          <w:rPr>
            <w:webHidden/>
          </w:rPr>
          <w:instrText xml:space="preserve"> PAGEREF _Toc105424341 \h </w:instrText>
        </w:r>
        <w:r w:rsidR="00CE3D8F">
          <w:rPr>
            <w:webHidden/>
          </w:rPr>
        </w:r>
        <w:r w:rsidR="00CE3D8F">
          <w:rPr>
            <w:webHidden/>
          </w:rPr>
          <w:fldChar w:fldCharType="separate"/>
        </w:r>
        <w:r w:rsidR="00DD402F">
          <w:rPr>
            <w:webHidden/>
          </w:rPr>
          <w:t>304</w:t>
        </w:r>
        <w:r w:rsidR="00CE3D8F">
          <w:rPr>
            <w:webHidden/>
          </w:rPr>
          <w:fldChar w:fldCharType="end"/>
        </w:r>
      </w:hyperlink>
    </w:p>
    <w:p w14:paraId="2FD6A2CE" w14:textId="373713D5" w:rsidR="00CE3D8F" w:rsidRDefault="0059064E">
      <w:pPr>
        <w:pStyle w:val="aff2"/>
        <w:rPr>
          <w:rFonts w:asciiTheme="minorHAnsi" w:eastAsiaTheme="minorEastAsia" w:hAnsiTheme="minorHAnsi" w:cstheme="minorBidi"/>
          <w:snapToGrid/>
          <w:color w:val="auto"/>
          <w:sz w:val="22"/>
          <w:szCs w:val="22"/>
        </w:rPr>
      </w:pPr>
      <w:hyperlink w:anchor="_Toc105424342" w:history="1">
        <w:r w:rsidR="00CE3D8F" w:rsidRPr="00AC06F7">
          <w:rPr>
            <w:rStyle w:val="af0"/>
            <w:rFonts w:eastAsia="Calibri"/>
          </w:rPr>
          <w:t>Рисунок 226 - Договоры и иные основания возникновения обязательств</w:t>
        </w:r>
        <w:r w:rsidR="00CE3D8F">
          <w:rPr>
            <w:webHidden/>
          </w:rPr>
          <w:tab/>
        </w:r>
        <w:r w:rsidR="00CE3D8F">
          <w:rPr>
            <w:webHidden/>
          </w:rPr>
          <w:fldChar w:fldCharType="begin"/>
        </w:r>
        <w:r w:rsidR="00CE3D8F">
          <w:rPr>
            <w:webHidden/>
          </w:rPr>
          <w:instrText xml:space="preserve"> PAGEREF _Toc105424342 \h </w:instrText>
        </w:r>
        <w:r w:rsidR="00CE3D8F">
          <w:rPr>
            <w:webHidden/>
          </w:rPr>
        </w:r>
        <w:r w:rsidR="00CE3D8F">
          <w:rPr>
            <w:webHidden/>
          </w:rPr>
          <w:fldChar w:fldCharType="separate"/>
        </w:r>
        <w:r w:rsidR="00DD402F">
          <w:rPr>
            <w:webHidden/>
          </w:rPr>
          <w:t>306</w:t>
        </w:r>
        <w:r w:rsidR="00CE3D8F">
          <w:rPr>
            <w:webHidden/>
          </w:rPr>
          <w:fldChar w:fldCharType="end"/>
        </w:r>
      </w:hyperlink>
    </w:p>
    <w:p w14:paraId="58308A35" w14:textId="50B9080F" w:rsidR="00CE3D8F" w:rsidRDefault="0059064E">
      <w:pPr>
        <w:pStyle w:val="aff2"/>
        <w:rPr>
          <w:rFonts w:asciiTheme="minorHAnsi" w:eastAsiaTheme="minorEastAsia" w:hAnsiTheme="minorHAnsi" w:cstheme="minorBidi"/>
          <w:snapToGrid/>
          <w:color w:val="auto"/>
          <w:sz w:val="22"/>
          <w:szCs w:val="22"/>
        </w:rPr>
      </w:pPr>
      <w:hyperlink w:anchor="_Toc105424343" w:history="1">
        <w:r w:rsidR="00CE3D8F" w:rsidRPr="00AC06F7">
          <w:rPr>
            <w:rStyle w:val="af0"/>
            <w:rFonts w:eastAsia="Calibri"/>
          </w:rPr>
          <w:t>Рисунок 227 - Создание договора</w:t>
        </w:r>
        <w:r w:rsidR="00CE3D8F">
          <w:rPr>
            <w:webHidden/>
          </w:rPr>
          <w:tab/>
        </w:r>
        <w:r w:rsidR="00CE3D8F">
          <w:rPr>
            <w:webHidden/>
          </w:rPr>
          <w:fldChar w:fldCharType="begin"/>
        </w:r>
        <w:r w:rsidR="00CE3D8F">
          <w:rPr>
            <w:webHidden/>
          </w:rPr>
          <w:instrText xml:space="preserve"> PAGEREF _Toc105424343 \h </w:instrText>
        </w:r>
        <w:r w:rsidR="00CE3D8F">
          <w:rPr>
            <w:webHidden/>
          </w:rPr>
        </w:r>
        <w:r w:rsidR="00CE3D8F">
          <w:rPr>
            <w:webHidden/>
          </w:rPr>
          <w:fldChar w:fldCharType="separate"/>
        </w:r>
        <w:r w:rsidR="00DD402F">
          <w:rPr>
            <w:webHidden/>
          </w:rPr>
          <w:t>307</w:t>
        </w:r>
        <w:r w:rsidR="00CE3D8F">
          <w:rPr>
            <w:webHidden/>
          </w:rPr>
          <w:fldChar w:fldCharType="end"/>
        </w:r>
      </w:hyperlink>
    </w:p>
    <w:p w14:paraId="5932F722" w14:textId="1FD8784F" w:rsidR="00CE3D8F" w:rsidRDefault="0059064E">
      <w:pPr>
        <w:pStyle w:val="aff2"/>
        <w:rPr>
          <w:rFonts w:asciiTheme="minorHAnsi" w:eastAsiaTheme="minorEastAsia" w:hAnsiTheme="minorHAnsi" w:cstheme="minorBidi"/>
          <w:snapToGrid/>
          <w:color w:val="auto"/>
          <w:sz w:val="22"/>
          <w:szCs w:val="22"/>
        </w:rPr>
      </w:pPr>
      <w:hyperlink w:anchor="_Toc105424344" w:history="1">
        <w:r w:rsidR="00CE3D8F" w:rsidRPr="00AC06F7">
          <w:rPr>
            <w:rStyle w:val="af0"/>
            <w:rFonts w:eastAsia="Calibri"/>
          </w:rPr>
          <w:t>Рисунок 228 - Список номенклатуры</w:t>
        </w:r>
        <w:r w:rsidR="00CE3D8F">
          <w:rPr>
            <w:webHidden/>
          </w:rPr>
          <w:tab/>
        </w:r>
        <w:r w:rsidR="00CE3D8F">
          <w:rPr>
            <w:webHidden/>
          </w:rPr>
          <w:fldChar w:fldCharType="begin"/>
        </w:r>
        <w:r w:rsidR="00CE3D8F">
          <w:rPr>
            <w:webHidden/>
          </w:rPr>
          <w:instrText xml:space="preserve"> PAGEREF _Toc105424344 \h </w:instrText>
        </w:r>
        <w:r w:rsidR="00CE3D8F">
          <w:rPr>
            <w:webHidden/>
          </w:rPr>
        </w:r>
        <w:r w:rsidR="00CE3D8F">
          <w:rPr>
            <w:webHidden/>
          </w:rPr>
          <w:fldChar w:fldCharType="separate"/>
        </w:r>
        <w:r w:rsidR="00DD402F">
          <w:rPr>
            <w:webHidden/>
          </w:rPr>
          <w:t>316</w:t>
        </w:r>
        <w:r w:rsidR="00CE3D8F">
          <w:rPr>
            <w:webHidden/>
          </w:rPr>
          <w:fldChar w:fldCharType="end"/>
        </w:r>
      </w:hyperlink>
    </w:p>
    <w:p w14:paraId="133FB210" w14:textId="7446A4A4" w:rsidR="00CE3D8F" w:rsidRDefault="0059064E">
      <w:pPr>
        <w:pStyle w:val="aff2"/>
        <w:rPr>
          <w:rFonts w:asciiTheme="minorHAnsi" w:eastAsiaTheme="minorEastAsia" w:hAnsiTheme="minorHAnsi" w:cstheme="minorBidi"/>
          <w:snapToGrid/>
          <w:color w:val="auto"/>
          <w:sz w:val="22"/>
          <w:szCs w:val="22"/>
        </w:rPr>
      </w:pPr>
      <w:hyperlink w:anchor="_Toc105424345" w:history="1">
        <w:r w:rsidR="00CE3D8F" w:rsidRPr="00AC06F7">
          <w:rPr>
            <w:rStyle w:val="af0"/>
            <w:rFonts w:eastAsia="Calibri"/>
          </w:rPr>
          <w:t>Рисунок 229 - Реквизиты элемента справочника «Номенклатура»</w:t>
        </w:r>
        <w:r w:rsidR="00CE3D8F">
          <w:rPr>
            <w:webHidden/>
          </w:rPr>
          <w:tab/>
        </w:r>
        <w:r w:rsidR="00CE3D8F">
          <w:rPr>
            <w:webHidden/>
          </w:rPr>
          <w:fldChar w:fldCharType="begin"/>
        </w:r>
        <w:r w:rsidR="00CE3D8F">
          <w:rPr>
            <w:webHidden/>
          </w:rPr>
          <w:instrText xml:space="preserve"> PAGEREF _Toc105424345 \h </w:instrText>
        </w:r>
        <w:r w:rsidR="00CE3D8F">
          <w:rPr>
            <w:webHidden/>
          </w:rPr>
        </w:r>
        <w:r w:rsidR="00CE3D8F">
          <w:rPr>
            <w:webHidden/>
          </w:rPr>
          <w:fldChar w:fldCharType="separate"/>
        </w:r>
        <w:r w:rsidR="00DD402F">
          <w:rPr>
            <w:webHidden/>
          </w:rPr>
          <w:t>318</w:t>
        </w:r>
        <w:r w:rsidR="00CE3D8F">
          <w:rPr>
            <w:webHidden/>
          </w:rPr>
          <w:fldChar w:fldCharType="end"/>
        </w:r>
      </w:hyperlink>
    </w:p>
    <w:p w14:paraId="0D9EDA12" w14:textId="59DA993A" w:rsidR="00CE3D8F" w:rsidRDefault="0059064E">
      <w:pPr>
        <w:pStyle w:val="aff2"/>
        <w:rPr>
          <w:rFonts w:asciiTheme="minorHAnsi" w:eastAsiaTheme="minorEastAsia" w:hAnsiTheme="minorHAnsi" w:cstheme="minorBidi"/>
          <w:snapToGrid/>
          <w:color w:val="auto"/>
          <w:sz w:val="22"/>
          <w:szCs w:val="22"/>
        </w:rPr>
      </w:pPr>
      <w:hyperlink w:anchor="_Toc105424346" w:history="1">
        <w:r w:rsidR="00CE3D8F" w:rsidRPr="00AC06F7">
          <w:rPr>
            <w:rStyle w:val="af0"/>
            <w:rFonts w:eastAsia="Calibri"/>
          </w:rPr>
          <w:t>Рисунок 230 - Создание нового ЦМО</w:t>
        </w:r>
        <w:r w:rsidR="00CE3D8F">
          <w:rPr>
            <w:webHidden/>
          </w:rPr>
          <w:tab/>
        </w:r>
        <w:r w:rsidR="00CE3D8F">
          <w:rPr>
            <w:webHidden/>
          </w:rPr>
          <w:fldChar w:fldCharType="begin"/>
        </w:r>
        <w:r w:rsidR="00CE3D8F">
          <w:rPr>
            <w:webHidden/>
          </w:rPr>
          <w:instrText xml:space="preserve"> PAGEREF _Toc105424346 \h </w:instrText>
        </w:r>
        <w:r w:rsidR="00CE3D8F">
          <w:rPr>
            <w:webHidden/>
          </w:rPr>
        </w:r>
        <w:r w:rsidR="00CE3D8F">
          <w:rPr>
            <w:webHidden/>
          </w:rPr>
          <w:fldChar w:fldCharType="separate"/>
        </w:r>
        <w:r w:rsidR="00DD402F">
          <w:rPr>
            <w:webHidden/>
          </w:rPr>
          <w:t>322</w:t>
        </w:r>
        <w:r w:rsidR="00CE3D8F">
          <w:rPr>
            <w:webHidden/>
          </w:rPr>
          <w:fldChar w:fldCharType="end"/>
        </w:r>
      </w:hyperlink>
    </w:p>
    <w:p w14:paraId="2220983E" w14:textId="3DC50068" w:rsidR="00CE3D8F" w:rsidRDefault="0059064E">
      <w:pPr>
        <w:pStyle w:val="aff2"/>
        <w:rPr>
          <w:rFonts w:asciiTheme="minorHAnsi" w:eastAsiaTheme="minorEastAsia" w:hAnsiTheme="minorHAnsi" w:cstheme="minorBidi"/>
          <w:snapToGrid/>
          <w:color w:val="auto"/>
          <w:sz w:val="22"/>
          <w:szCs w:val="22"/>
        </w:rPr>
      </w:pPr>
      <w:hyperlink w:anchor="_Toc105424347" w:history="1">
        <w:r w:rsidR="00CE3D8F" w:rsidRPr="00AC06F7">
          <w:rPr>
            <w:rStyle w:val="af0"/>
            <w:rFonts w:eastAsia="Calibri"/>
          </w:rPr>
          <w:t>Рисунок 231 - Создание нового элемента БСО</w:t>
        </w:r>
        <w:r w:rsidR="00CE3D8F">
          <w:rPr>
            <w:webHidden/>
          </w:rPr>
          <w:tab/>
        </w:r>
        <w:r w:rsidR="00CE3D8F">
          <w:rPr>
            <w:webHidden/>
          </w:rPr>
          <w:fldChar w:fldCharType="begin"/>
        </w:r>
        <w:r w:rsidR="00CE3D8F">
          <w:rPr>
            <w:webHidden/>
          </w:rPr>
          <w:instrText xml:space="preserve"> PAGEREF _Toc105424347 \h </w:instrText>
        </w:r>
        <w:r w:rsidR="00CE3D8F">
          <w:rPr>
            <w:webHidden/>
          </w:rPr>
        </w:r>
        <w:r w:rsidR="00CE3D8F">
          <w:rPr>
            <w:webHidden/>
          </w:rPr>
          <w:fldChar w:fldCharType="separate"/>
        </w:r>
        <w:r w:rsidR="00DD402F">
          <w:rPr>
            <w:webHidden/>
          </w:rPr>
          <w:t>323</w:t>
        </w:r>
        <w:r w:rsidR="00CE3D8F">
          <w:rPr>
            <w:webHidden/>
          </w:rPr>
          <w:fldChar w:fldCharType="end"/>
        </w:r>
      </w:hyperlink>
    </w:p>
    <w:p w14:paraId="577D42BC" w14:textId="1F6EC39D" w:rsidR="00CE3D8F" w:rsidRDefault="0059064E">
      <w:pPr>
        <w:pStyle w:val="aff2"/>
        <w:rPr>
          <w:rFonts w:asciiTheme="minorHAnsi" w:eastAsiaTheme="minorEastAsia" w:hAnsiTheme="minorHAnsi" w:cstheme="minorBidi"/>
          <w:snapToGrid/>
          <w:color w:val="auto"/>
          <w:sz w:val="22"/>
          <w:szCs w:val="22"/>
        </w:rPr>
      </w:pPr>
      <w:hyperlink w:anchor="_Toc105424348" w:history="1">
        <w:r w:rsidR="00CE3D8F" w:rsidRPr="00AC06F7">
          <w:rPr>
            <w:rStyle w:val="af0"/>
            <w:rFonts w:eastAsia="Calibri"/>
          </w:rPr>
          <w:t>Рисунок 232 - Список основных средств</w:t>
        </w:r>
        <w:r w:rsidR="00CE3D8F">
          <w:rPr>
            <w:webHidden/>
          </w:rPr>
          <w:tab/>
        </w:r>
        <w:r w:rsidR="00CE3D8F">
          <w:rPr>
            <w:webHidden/>
          </w:rPr>
          <w:fldChar w:fldCharType="begin"/>
        </w:r>
        <w:r w:rsidR="00CE3D8F">
          <w:rPr>
            <w:webHidden/>
          </w:rPr>
          <w:instrText xml:space="preserve"> PAGEREF _Toc105424348 \h </w:instrText>
        </w:r>
        <w:r w:rsidR="00CE3D8F">
          <w:rPr>
            <w:webHidden/>
          </w:rPr>
        </w:r>
        <w:r w:rsidR="00CE3D8F">
          <w:rPr>
            <w:webHidden/>
          </w:rPr>
          <w:fldChar w:fldCharType="separate"/>
        </w:r>
        <w:r w:rsidR="00DD402F">
          <w:rPr>
            <w:webHidden/>
          </w:rPr>
          <w:t>337</w:t>
        </w:r>
        <w:r w:rsidR="00CE3D8F">
          <w:rPr>
            <w:webHidden/>
          </w:rPr>
          <w:fldChar w:fldCharType="end"/>
        </w:r>
      </w:hyperlink>
    </w:p>
    <w:p w14:paraId="7B7619AF" w14:textId="4CD0125A" w:rsidR="00CE3D8F" w:rsidRDefault="0059064E">
      <w:pPr>
        <w:pStyle w:val="aff2"/>
        <w:rPr>
          <w:rFonts w:asciiTheme="minorHAnsi" w:eastAsiaTheme="minorEastAsia" w:hAnsiTheme="minorHAnsi" w:cstheme="minorBidi"/>
          <w:snapToGrid/>
          <w:color w:val="auto"/>
          <w:sz w:val="22"/>
          <w:szCs w:val="22"/>
        </w:rPr>
      </w:pPr>
      <w:hyperlink w:anchor="_Toc105424349" w:history="1">
        <w:r w:rsidR="00CE3D8F" w:rsidRPr="00AC06F7">
          <w:rPr>
            <w:rStyle w:val="af0"/>
            <w:rFonts w:eastAsia="Calibri"/>
          </w:rPr>
          <w:t>Рисунок 233 - Карточка основного средства</w:t>
        </w:r>
        <w:r w:rsidR="00CE3D8F">
          <w:rPr>
            <w:webHidden/>
          </w:rPr>
          <w:tab/>
        </w:r>
        <w:r w:rsidR="00CE3D8F">
          <w:rPr>
            <w:webHidden/>
          </w:rPr>
          <w:fldChar w:fldCharType="begin"/>
        </w:r>
        <w:r w:rsidR="00CE3D8F">
          <w:rPr>
            <w:webHidden/>
          </w:rPr>
          <w:instrText xml:space="preserve"> PAGEREF _Toc105424349 \h </w:instrText>
        </w:r>
        <w:r w:rsidR="00CE3D8F">
          <w:rPr>
            <w:webHidden/>
          </w:rPr>
        </w:r>
        <w:r w:rsidR="00CE3D8F">
          <w:rPr>
            <w:webHidden/>
          </w:rPr>
          <w:fldChar w:fldCharType="separate"/>
        </w:r>
        <w:r w:rsidR="00DD402F">
          <w:rPr>
            <w:webHidden/>
          </w:rPr>
          <w:t>339</w:t>
        </w:r>
        <w:r w:rsidR="00CE3D8F">
          <w:rPr>
            <w:webHidden/>
          </w:rPr>
          <w:fldChar w:fldCharType="end"/>
        </w:r>
      </w:hyperlink>
    </w:p>
    <w:p w14:paraId="7CC44448" w14:textId="364A0303" w:rsidR="00CE3D8F" w:rsidRDefault="0059064E">
      <w:pPr>
        <w:pStyle w:val="aff2"/>
        <w:rPr>
          <w:rFonts w:asciiTheme="minorHAnsi" w:eastAsiaTheme="minorEastAsia" w:hAnsiTheme="minorHAnsi" w:cstheme="minorBidi"/>
          <w:snapToGrid/>
          <w:color w:val="auto"/>
          <w:sz w:val="22"/>
          <w:szCs w:val="22"/>
        </w:rPr>
      </w:pPr>
      <w:hyperlink w:anchor="_Toc105424350" w:history="1">
        <w:r w:rsidR="00CE3D8F" w:rsidRPr="00AC06F7">
          <w:rPr>
            <w:rStyle w:val="af0"/>
            <w:rFonts w:eastAsia="Calibri"/>
          </w:rPr>
          <w:t>Рисунок 234 - Создание спецификации номенклатуры</w:t>
        </w:r>
        <w:r w:rsidR="00CE3D8F">
          <w:rPr>
            <w:webHidden/>
          </w:rPr>
          <w:tab/>
        </w:r>
        <w:r w:rsidR="00CE3D8F">
          <w:rPr>
            <w:webHidden/>
          </w:rPr>
          <w:fldChar w:fldCharType="begin"/>
        </w:r>
        <w:r w:rsidR="00CE3D8F">
          <w:rPr>
            <w:webHidden/>
          </w:rPr>
          <w:instrText xml:space="preserve"> PAGEREF _Toc105424350 \h </w:instrText>
        </w:r>
        <w:r w:rsidR="00CE3D8F">
          <w:rPr>
            <w:webHidden/>
          </w:rPr>
        </w:r>
        <w:r w:rsidR="00CE3D8F">
          <w:rPr>
            <w:webHidden/>
          </w:rPr>
          <w:fldChar w:fldCharType="separate"/>
        </w:r>
        <w:r w:rsidR="00DD402F">
          <w:rPr>
            <w:webHidden/>
          </w:rPr>
          <w:t>345</w:t>
        </w:r>
        <w:r w:rsidR="00CE3D8F">
          <w:rPr>
            <w:webHidden/>
          </w:rPr>
          <w:fldChar w:fldCharType="end"/>
        </w:r>
      </w:hyperlink>
    </w:p>
    <w:p w14:paraId="107C8C26" w14:textId="69447745" w:rsidR="00CE3D8F" w:rsidRDefault="0059064E">
      <w:pPr>
        <w:pStyle w:val="aff2"/>
        <w:rPr>
          <w:rFonts w:asciiTheme="minorHAnsi" w:eastAsiaTheme="minorEastAsia" w:hAnsiTheme="minorHAnsi" w:cstheme="minorBidi"/>
          <w:snapToGrid/>
          <w:color w:val="auto"/>
          <w:sz w:val="22"/>
          <w:szCs w:val="22"/>
        </w:rPr>
      </w:pPr>
      <w:hyperlink w:anchor="_Toc105424351" w:history="1">
        <w:r w:rsidR="00CE3D8F" w:rsidRPr="00AC06F7">
          <w:rPr>
            <w:rStyle w:val="af0"/>
            <w:rFonts w:eastAsia="Calibri"/>
          </w:rPr>
          <w:t>Рисунок 235 - Поступление денежных средств в кассу организации</w:t>
        </w:r>
        <w:r w:rsidR="00CE3D8F">
          <w:rPr>
            <w:webHidden/>
          </w:rPr>
          <w:tab/>
        </w:r>
        <w:r w:rsidR="00CE3D8F">
          <w:rPr>
            <w:webHidden/>
          </w:rPr>
          <w:fldChar w:fldCharType="begin"/>
        </w:r>
        <w:r w:rsidR="00CE3D8F">
          <w:rPr>
            <w:webHidden/>
          </w:rPr>
          <w:instrText xml:space="preserve"> PAGEREF _Toc105424351 \h </w:instrText>
        </w:r>
        <w:r w:rsidR="00CE3D8F">
          <w:rPr>
            <w:webHidden/>
          </w:rPr>
        </w:r>
        <w:r w:rsidR="00CE3D8F">
          <w:rPr>
            <w:webHidden/>
          </w:rPr>
          <w:fldChar w:fldCharType="separate"/>
        </w:r>
        <w:r w:rsidR="00DD402F">
          <w:rPr>
            <w:webHidden/>
          </w:rPr>
          <w:t>355</w:t>
        </w:r>
        <w:r w:rsidR="00CE3D8F">
          <w:rPr>
            <w:webHidden/>
          </w:rPr>
          <w:fldChar w:fldCharType="end"/>
        </w:r>
      </w:hyperlink>
    </w:p>
    <w:p w14:paraId="15194960" w14:textId="61CB18C2" w:rsidR="00CE3D8F" w:rsidRDefault="0059064E">
      <w:pPr>
        <w:pStyle w:val="aff2"/>
        <w:rPr>
          <w:rFonts w:asciiTheme="minorHAnsi" w:eastAsiaTheme="minorEastAsia" w:hAnsiTheme="minorHAnsi" w:cstheme="minorBidi"/>
          <w:snapToGrid/>
          <w:color w:val="auto"/>
          <w:sz w:val="22"/>
          <w:szCs w:val="22"/>
        </w:rPr>
      </w:pPr>
      <w:hyperlink w:anchor="_Toc105424352" w:history="1">
        <w:r w:rsidR="00CE3D8F" w:rsidRPr="00AC06F7">
          <w:rPr>
            <w:rStyle w:val="af0"/>
            <w:rFonts w:eastAsia="Calibri"/>
          </w:rPr>
          <w:t>Рисунок 236- Выбытие денежных средств из кассы организации</w:t>
        </w:r>
        <w:r w:rsidR="00CE3D8F">
          <w:rPr>
            <w:webHidden/>
          </w:rPr>
          <w:tab/>
        </w:r>
        <w:r w:rsidR="00CE3D8F">
          <w:rPr>
            <w:webHidden/>
          </w:rPr>
          <w:fldChar w:fldCharType="begin"/>
        </w:r>
        <w:r w:rsidR="00CE3D8F">
          <w:rPr>
            <w:webHidden/>
          </w:rPr>
          <w:instrText xml:space="preserve"> PAGEREF _Toc105424352 \h </w:instrText>
        </w:r>
        <w:r w:rsidR="00CE3D8F">
          <w:rPr>
            <w:webHidden/>
          </w:rPr>
        </w:r>
        <w:r w:rsidR="00CE3D8F">
          <w:rPr>
            <w:webHidden/>
          </w:rPr>
          <w:fldChar w:fldCharType="separate"/>
        </w:r>
        <w:r w:rsidR="00DD402F">
          <w:rPr>
            <w:webHidden/>
          </w:rPr>
          <w:t>360</w:t>
        </w:r>
        <w:r w:rsidR="00CE3D8F">
          <w:rPr>
            <w:webHidden/>
          </w:rPr>
          <w:fldChar w:fldCharType="end"/>
        </w:r>
      </w:hyperlink>
    </w:p>
    <w:p w14:paraId="0620AADD" w14:textId="56D0FA56" w:rsidR="00CE3D8F" w:rsidRDefault="0059064E">
      <w:pPr>
        <w:pStyle w:val="aff2"/>
        <w:rPr>
          <w:rFonts w:asciiTheme="minorHAnsi" w:eastAsiaTheme="minorEastAsia" w:hAnsiTheme="minorHAnsi" w:cstheme="minorBidi"/>
          <w:snapToGrid/>
          <w:color w:val="auto"/>
          <w:sz w:val="22"/>
          <w:szCs w:val="22"/>
        </w:rPr>
      </w:pPr>
      <w:hyperlink w:anchor="_Toc105424353" w:history="1">
        <w:r w:rsidR="00CE3D8F" w:rsidRPr="00AC06F7">
          <w:rPr>
            <w:rStyle w:val="af0"/>
            <w:rFonts w:eastAsia="Calibri"/>
          </w:rPr>
          <w:t>Рисунок 237 - Ведомость на выдачу подотчётным лицам</w:t>
        </w:r>
        <w:r w:rsidR="00CE3D8F">
          <w:rPr>
            <w:webHidden/>
          </w:rPr>
          <w:tab/>
        </w:r>
        <w:r w:rsidR="00CE3D8F">
          <w:rPr>
            <w:webHidden/>
          </w:rPr>
          <w:fldChar w:fldCharType="begin"/>
        </w:r>
        <w:r w:rsidR="00CE3D8F">
          <w:rPr>
            <w:webHidden/>
          </w:rPr>
          <w:instrText xml:space="preserve"> PAGEREF _Toc105424353 \h </w:instrText>
        </w:r>
        <w:r w:rsidR="00CE3D8F">
          <w:rPr>
            <w:webHidden/>
          </w:rPr>
        </w:r>
        <w:r w:rsidR="00CE3D8F">
          <w:rPr>
            <w:webHidden/>
          </w:rPr>
          <w:fldChar w:fldCharType="separate"/>
        </w:r>
        <w:r w:rsidR="00DD402F">
          <w:rPr>
            <w:webHidden/>
          </w:rPr>
          <w:t>361</w:t>
        </w:r>
        <w:r w:rsidR="00CE3D8F">
          <w:rPr>
            <w:webHidden/>
          </w:rPr>
          <w:fldChar w:fldCharType="end"/>
        </w:r>
      </w:hyperlink>
    </w:p>
    <w:p w14:paraId="2E47A299" w14:textId="405430D3" w:rsidR="00CE3D8F" w:rsidRDefault="0059064E">
      <w:pPr>
        <w:pStyle w:val="aff2"/>
        <w:rPr>
          <w:rFonts w:asciiTheme="minorHAnsi" w:eastAsiaTheme="minorEastAsia" w:hAnsiTheme="minorHAnsi" w:cstheme="minorBidi"/>
          <w:snapToGrid/>
          <w:color w:val="auto"/>
          <w:sz w:val="22"/>
          <w:szCs w:val="22"/>
        </w:rPr>
      </w:pPr>
      <w:hyperlink w:anchor="_Toc105424354" w:history="1">
        <w:r w:rsidR="00CE3D8F" w:rsidRPr="00AC06F7">
          <w:rPr>
            <w:rStyle w:val="af0"/>
            <w:rFonts w:eastAsia="Calibri"/>
          </w:rPr>
          <w:t>Рисунок 238 - Кассовая книга</w:t>
        </w:r>
        <w:r w:rsidR="00CE3D8F">
          <w:rPr>
            <w:webHidden/>
          </w:rPr>
          <w:tab/>
        </w:r>
        <w:r w:rsidR="00CE3D8F">
          <w:rPr>
            <w:webHidden/>
          </w:rPr>
          <w:fldChar w:fldCharType="begin"/>
        </w:r>
        <w:r w:rsidR="00CE3D8F">
          <w:rPr>
            <w:webHidden/>
          </w:rPr>
          <w:instrText xml:space="preserve"> PAGEREF _Toc105424354 \h </w:instrText>
        </w:r>
        <w:r w:rsidR="00CE3D8F">
          <w:rPr>
            <w:webHidden/>
          </w:rPr>
        </w:r>
        <w:r w:rsidR="00CE3D8F">
          <w:rPr>
            <w:webHidden/>
          </w:rPr>
          <w:fldChar w:fldCharType="separate"/>
        </w:r>
        <w:r w:rsidR="00DD402F">
          <w:rPr>
            <w:webHidden/>
          </w:rPr>
          <w:t>365</w:t>
        </w:r>
        <w:r w:rsidR="00CE3D8F">
          <w:rPr>
            <w:webHidden/>
          </w:rPr>
          <w:fldChar w:fldCharType="end"/>
        </w:r>
      </w:hyperlink>
    </w:p>
    <w:p w14:paraId="0D3597E9" w14:textId="0CA126F5" w:rsidR="00CE3D8F" w:rsidRDefault="0059064E">
      <w:pPr>
        <w:pStyle w:val="aff2"/>
        <w:rPr>
          <w:rFonts w:asciiTheme="minorHAnsi" w:eastAsiaTheme="minorEastAsia" w:hAnsiTheme="minorHAnsi" w:cstheme="minorBidi"/>
          <w:snapToGrid/>
          <w:color w:val="auto"/>
          <w:sz w:val="22"/>
          <w:szCs w:val="22"/>
        </w:rPr>
      </w:pPr>
      <w:hyperlink w:anchor="_Toc105424355" w:history="1">
        <w:r w:rsidR="00CE3D8F" w:rsidRPr="00AC06F7">
          <w:rPr>
            <w:rStyle w:val="af0"/>
            <w:rFonts w:eastAsia="Calibri"/>
          </w:rPr>
          <w:t>Рисунок 239 - Помощник формирования отчётов кассира</w:t>
        </w:r>
        <w:r w:rsidR="00CE3D8F">
          <w:rPr>
            <w:webHidden/>
          </w:rPr>
          <w:tab/>
        </w:r>
        <w:r w:rsidR="00CE3D8F">
          <w:rPr>
            <w:webHidden/>
          </w:rPr>
          <w:fldChar w:fldCharType="begin"/>
        </w:r>
        <w:r w:rsidR="00CE3D8F">
          <w:rPr>
            <w:webHidden/>
          </w:rPr>
          <w:instrText xml:space="preserve"> PAGEREF _Toc105424355 \h </w:instrText>
        </w:r>
        <w:r w:rsidR="00CE3D8F">
          <w:rPr>
            <w:webHidden/>
          </w:rPr>
        </w:r>
        <w:r w:rsidR="00CE3D8F">
          <w:rPr>
            <w:webHidden/>
          </w:rPr>
          <w:fldChar w:fldCharType="separate"/>
        </w:r>
        <w:r w:rsidR="00DD402F">
          <w:rPr>
            <w:webHidden/>
          </w:rPr>
          <w:t>368</w:t>
        </w:r>
        <w:r w:rsidR="00CE3D8F">
          <w:rPr>
            <w:webHidden/>
          </w:rPr>
          <w:fldChar w:fldCharType="end"/>
        </w:r>
      </w:hyperlink>
    </w:p>
    <w:p w14:paraId="5C116E54" w14:textId="128E33E3" w:rsidR="00CE3D8F" w:rsidRDefault="0059064E">
      <w:pPr>
        <w:pStyle w:val="aff2"/>
        <w:rPr>
          <w:rFonts w:asciiTheme="minorHAnsi" w:eastAsiaTheme="minorEastAsia" w:hAnsiTheme="minorHAnsi" w:cstheme="minorBidi"/>
          <w:snapToGrid/>
          <w:color w:val="auto"/>
          <w:sz w:val="22"/>
          <w:szCs w:val="22"/>
        </w:rPr>
      </w:pPr>
      <w:hyperlink w:anchor="_Toc105424356" w:history="1">
        <w:r w:rsidR="00CE3D8F" w:rsidRPr="00AC06F7">
          <w:rPr>
            <w:rStyle w:val="af0"/>
            <w:rFonts w:eastAsia="Calibri"/>
          </w:rPr>
          <w:t>Рисунок 240 - Инвентаризация кассы</w:t>
        </w:r>
        <w:r w:rsidR="00CE3D8F">
          <w:rPr>
            <w:webHidden/>
          </w:rPr>
          <w:tab/>
        </w:r>
        <w:r w:rsidR="00CE3D8F">
          <w:rPr>
            <w:webHidden/>
          </w:rPr>
          <w:fldChar w:fldCharType="begin"/>
        </w:r>
        <w:r w:rsidR="00CE3D8F">
          <w:rPr>
            <w:webHidden/>
          </w:rPr>
          <w:instrText xml:space="preserve"> PAGEREF _Toc105424356 \h </w:instrText>
        </w:r>
        <w:r w:rsidR="00CE3D8F">
          <w:rPr>
            <w:webHidden/>
          </w:rPr>
        </w:r>
        <w:r w:rsidR="00CE3D8F">
          <w:rPr>
            <w:webHidden/>
          </w:rPr>
          <w:fldChar w:fldCharType="separate"/>
        </w:r>
        <w:r w:rsidR="00DD402F">
          <w:rPr>
            <w:webHidden/>
          </w:rPr>
          <w:t>374</w:t>
        </w:r>
        <w:r w:rsidR="00CE3D8F">
          <w:rPr>
            <w:webHidden/>
          </w:rPr>
          <w:fldChar w:fldCharType="end"/>
        </w:r>
      </w:hyperlink>
    </w:p>
    <w:p w14:paraId="23C27E8F" w14:textId="089FC730" w:rsidR="00CE3D8F" w:rsidRDefault="0059064E">
      <w:pPr>
        <w:pStyle w:val="aff2"/>
        <w:rPr>
          <w:rFonts w:asciiTheme="minorHAnsi" w:eastAsiaTheme="minorEastAsia" w:hAnsiTheme="minorHAnsi" w:cstheme="minorBidi"/>
          <w:snapToGrid/>
          <w:color w:val="auto"/>
          <w:sz w:val="22"/>
          <w:szCs w:val="22"/>
        </w:rPr>
      </w:pPr>
      <w:hyperlink w:anchor="_Toc105424357" w:history="1">
        <w:r w:rsidR="00CE3D8F" w:rsidRPr="00AC06F7">
          <w:rPr>
            <w:rStyle w:val="af0"/>
            <w:rFonts w:eastAsia="Calibri"/>
          </w:rPr>
          <w:t>Рисунок 241 - Акт инвентаризации</w:t>
        </w:r>
        <w:r w:rsidR="00CE3D8F">
          <w:rPr>
            <w:webHidden/>
          </w:rPr>
          <w:tab/>
        </w:r>
        <w:r w:rsidR="00CE3D8F">
          <w:rPr>
            <w:webHidden/>
          </w:rPr>
          <w:fldChar w:fldCharType="begin"/>
        </w:r>
        <w:r w:rsidR="00CE3D8F">
          <w:rPr>
            <w:webHidden/>
          </w:rPr>
          <w:instrText xml:space="preserve"> PAGEREF _Toc105424357 \h </w:instrText>
        </w:r>
        <w:r w:rsidR="00CE3D8F">
          <w:rPr>
            <w:webHidden/>
          </w:rPr>
        </w:r>
        <w:r w:rsidR="00CE3D8F">
          <w:rPr>
            <w:webHidden/>
          </w:rPr>
          <w:fldChar w:fldCharType="separate"/>
        </w:r>
        <w:r w:rsidR="00DD402F">
          <w:rPr>
            <w:webHidden/>
          </w:rPr>
          <w:t>380</w:t>
        </w:r>
        <w:r w:rsidR="00CE3D8F">
          <w:rPr>
            <w:webHidden/>
          </w:rPr>
          <w:fldChar w:fldCharType="end"/>
        </w:r>
      </w:hyperlink>
    </w:p>
    <w:p w14:paraId="777DF8F5" w14:textId="1830063C" w:rsidR="00CE3D8F" w:rsidRDefault="0059064E">
      <w:pPr>
        <w:pStyle w:val="aff2"/>
        <w:rPr>
          <w:rFonts w:asciiTheme="minorHAnsi" w:eastAsiaTheme="minorEastAsia" w:hAnsiTheme="minorHAnsi" w:cstheme="minorBidi"/>
          <w:snapToGrid/>
          <w:color w:val="auto"/>
          <w:sz w:val="22"/>
          <w:szCs w:val="22"/>
        </w:rPr>
      </w:pPr>
      <w:hyperlink w:anchor="_Toc105424358" w:history="1">
        <w:r w:rsidR="00CE3D8F" w:rsidRPr="00AC06F7">
          <w:rPr>
            <w:rStyle w:val="af0"/>
            <w:rFonts w:eastAsia="Calibri"/>
          </w:rPr>
          <w:t>Рисунок 242 - Заявка на кассовый расход</w:t>
        </w:r>
        <w:r w:rsidR="00CE3D8F">
          <w:rPr>
            <w:webHidden/>
          </w:rPr>
          <w:tab/>
        </w:r>
        <w:r w:rsidR="00CE3D8F">
          <w:rPr>
            <w:webHidden/>
          </w:rPr>
          <w:fldChar w:fldCharType="begin"/>
        </w:r>
        <w:r w:rsidR="00CE3D8F">
          <w:rPr>
            <w:webHidden/>
          </w:rPr>
          <w:instrText xml:space="preserve"> PAGEREF _Toc105424358 \h </w:instrText>
        </w:r>
        <w:r w:rsidR="00CE3D8F">
          <w:rPr>
            <w:webHidden/>
          </w:rPr>
        </w:r>
        <w:r w:rsidR="00CE3D8F">
          <w:rPr>
            <w:webHidden/>
          </w:rPr>
          <w:fldChar w:fldCharType="separate"/>
        </w:r>
        <w:r w:rsidR="00DD402F">
          <w:rPr>
            <w:webHidden/>
          </w:rPr>
          <w:t>421</w:t>
        </w:r>
        <w:r w:rsidR="00CE3D8F">
          <w:rPr>
            <w:webHidden/>
          </w:rPr>
          <w:fldChar w:fldCharType="end"/>
        </w:r>
      </w:hyperlink>
    </w:p>
    <w:p w14:paraId="36C4B402" w14:textId="1AA5A0F6" w:rsidR="00CE3D8F" w:rsidRDefault="0059064E">
      <w:pPr>
        <w:pStyle w:val="aff2"/>
        <w:rPr>
          <w:rFonts w:asciiTheme="minorHAnsi" w:eastAsiaTheme="minorEastAsia" w:hAnsiTheme="minorHAnsi" w:cstheme="minorBidi"/>
          <w:snapToGrid/>
          <w:color w:val="auto"/>
          <w:sz w:val="22"/>
          <w:szCs w:val="22"/>
        </w:rPr>
      </w:pPr>
      <w:hyperlink w:anchor="_Toc105424359" w:history="1">
        <w:r w:rsidR="00CE3D8F" w:rsidRPr="00AC06F7">
          <w:rPr>
            <w:rStyle w:val="af0"/>
            <w:rFonts w:eastAsia="Calibri"/>
          </w:rPr>
          <w:t>Рисунок 243 - Заявка на кассовый расход (сокращённая)</w:t>
        </w:r>
        <w:r w:rsidR="00CE3D8F">
          <w:rPr>
            <w:webHidden/>
          </w:rPr>
          <w:tab/>
        </w:r>
        <w:r w:rsidR="00CE3D8F">
          <w:rPr>
            <w:webHidden/>
          </w:rPr>
          <w:fldChar w:fldCharType="begin"/>
        </w:r>
        <w:r w:rsidR="00CE3D8F">
          <w:rPr>
            <w:webHidden/>
          </w:rPr>
          <w:instrText xml:space="preserve"> PAGEREF _Toc105424359 \h </w:instrText>
        </w:r>
        <w:r w:rsidR="00CE3D8F">
          <w:rPr>
            <w:webHidden/>
          </w:rPr>
        </w:r>
        <w:r w:rsidR="00CE3D8F">
          <w:rPr>
            <w:webHidden/>
          </w:rPr>
          <w:fldChar w:fldCharType="separate"/>
        </w:r>
        <w:r w:rsidR="00DD402F">
          <w:rPr>
            <w:webHidden/>
          </w:rPr>
          <w:t>432</w:t>
        </w:r>
        <w:r w:rsidR="00CE3D8F">
          <w:rPr>
            <w:webHidden/>
          </w:rPr>
          <w:fldChar w:fldCharType="end"/>
        </w:r>
      </w:hyperlink>
    </w:p>
    <w:p w14:paraId="333A84DF" w14:textId="6BB05504" w:rsidR="00CE3D8F" w:rsidRDefault="0059064E">
      <w:pPr>
        <w:pStyle w:val="aff2"/>
        <w:rPr>
          <w:rFonts w:asciiTheme="minorHAnsi" w:eastAsiaTheme="minorEastAsia" w:hAnsiTheme="minorHAnsi" w:cstheme="minorBidi"/>
          <w:snapToGrid/>
          <w:color w:val="auto"/>
          <w:sz w:val="22"/>
          <w:szCs w:val="22"/>
        </w:rPr>
      </w:pPr>
      <w:hyperlink w:anchor="_Toc105424360" w:history="1">
        <w:r w:rsidR="00CE3D8F" w:rsidRPr="00AC06F7">
          <w:rPr>
            <w:rStyle w:val="af0"/>
            <w:rFonts w:eastAsia="Calibri"/>
          </w:rPr>
          <w:t>Рисунок 244 - Платёжное поручение</w:t>
        </w:r>
        <w:r w:rsidR="00CE3D8F">
          <w:rPr>
            <w:webHidden/>
          </w:rPr>
          <w:tab/>
        </w:r>
        <w:r w:rsidR="00CE3D8F">
          <w:rPr>
            <w:webHidden/>
          </w:rPr>
          <w:fldChar w:fldCharType="begin"/>
        </w:r>
        <w:r w:rsidR="00CE3D8F">
          <w:rPr>
            <w:webHidden/>
          </w:rPr>
          <w:instrText xml:space="preserve"> PAGEREF _Toc105424360 \h </w:instrText>
        </w:r>
        <w:r w:rsidR="00CE3D8F">
          <w:rPr>
            <w:webHidden/>
          </w:rPr>
        </w:r>
        <w:r w:rsidR="00CE3D8F">
          <w:rPr>
            <w:webHidden/>
          </w:rPr>
          <w:fldChar w:fldCharType="separate"/>
        </w:r>
        <w:r w:rsidR="00DD402F">
          <w:rPr>
            <w:webHidden/>
          </w:rPr>
          <w:t>437</w:t>
        </w:r>
        <w:r w:rsidR="00CE3D8F">
          <w:rPr>
            <w:webHidden/>
          </w:rPr>
          <w:fldChar w:fldCharType="end"/>
        </w:r>
      </w:hyperlink>
    </w:p>
    <w:p w14:paraId="6708382D" w14:textId="19906156" w:rsidR="00CE3D8F" w:rsidRDefault="0059064E">
      <w:pPr>
        <w:pStyle w:val="aff2"/>
        <w:rPr>
          <w:rFonts w:asciiTheme="minorHAnsi" w:eastAsiaTheme="minorEastAsia" w:hAnsiTheme="minorHAnsi" w:cstheme="minorBidi"/>
          <w:snapToGrid/>
          <w:color w:val="auto"/>
          <w:sz w:val="22"/>
          <w:szCs w:val="22"/>
        </w:rPr>
      </w:pPr>
      <w:hyperlink w:anchor="_Toc105424361" w:history="1">
        <w:r w:rsidR="00CE3D8F" w:rsidRPr="00AC06F7">
          <w:rPr>
            <w:rStyle w:val="af0"/>
            <w:rFonts w:eastAsia="Calibri"/>
          </w:rPr>
          <w:t>Рисунок 245 - Заявка на наличные</w:t>
        </w:r>
        <w:r w:rsidR="00CE3D8F">
          <w:rPr>
            <w:webHidden/>
          </w:rPr>
          <w:tab/>
        </w:r>
        <w:r w:rsidR="00CE3D8F">
          <w:rPr>
            <w:webHidden/>
          </w:rPr>
          <w:fldChar w:fldCharType="begin"/>
        </w:r>
        <w:r w:rsidR="00CE3D8F">
          <w:rPr>
            <w:webHidden/>
          </w:rPr>
          <w:instrText xml:space="preserve"> PAGEREF _Toc105424361 \h </w:instrText>
        </w:r>
        <w:r w:rsidR="00CE3D8F">
          <w:rPr>
            <w:webHidden/>
          </w:rPr>
        </w:r>
        <w:r w:rsidR="00CE3D8F">
          <w:rPr>
            <w:webHidden/>
          </w:rPr>
          <w:fldChar w:fldCharType="separate"/>
        </w:r>
        <w:r w:rsidR="00DD402F">
          <w:rPr>
            <w:webHidden/>
          </w:rPr>
          <w:t>444</w:t>
        </w:r>
        <w:r w:rsidR="00CE3D8F">
          <w:rPr>
            <w:webHidden/>
          </w:rPr>
          <w:fldChar w:fldCharType="end"/>
        </w:r>
      </w:hyperlink>
    </w:p>
    <w:p w14:paraId="415FF608" w14:textId="483B30D1" w:rsidR="00CE3D8F" w:rsidRDefault="0059064E">
      <w:pPr>
        <w:pStyle w:val="aff2"/>
        <w:rPr>
          <w:rFonts w:asciiTheme="minorHAnsi" w:eastAsiaTheme="minorEastAsia" w:hAnsiTheme="minorHAnsi" w:cstheme="minorBidi"/>
          <w:snapToGrid/>
          <w:color w:val="auto"/>
          <w:sz w:val="22"/>
          <w:szCs w:val="22"/>
        </w:rPr>
      </w:pPr>
      <w:hyperlink w:anchor="_Toc105424362" w:history="1">
        <w:r w:rsidR="00CE3D8F" w:rsidRPr="00AC06F7">
          <w:rPr>
            <w:rStyle w:val="af0"/>
            <w:rFonts w:eastAsia="Calibri"/>
          </w:rPr>
          <w:t>Рисунок 246 - Заявка на наличные (банковская карта)</w:t>
        </w:r>
        <w:r w:rsidR="00CE3D8F">
          <w:rPr>
            <w:webHidden/>
          </w:rPr>
          <w:tab/>
        </w:r>
        <w:r w:rsidR="00CE3D8F">
          <w:rPr>
            <w:webHidden/>
          </w:rPr>
          <w:fldChar w:fldCharType="begin"/>
        </w:r>
        <w:r w:rsidR="00CE3D8F">
          <w:rPr>
            <w:webHidden/>
          </w:rPr>
          <w:instrText xml:space="preserve"> PAGEREF _Toc105424362 \h </w:instrText>
        </w:r>
        <w:r w:rsidR="00CE3D8F">
          <w:rPr>
            <w:webHidden/>
          </w:rPr>
        </w:r>
        <w:r w:rsidR="00CE3D8F">
          <w:rPr>
            <w:webHidden/>
          </w:rPr>
          <w:fldChar w:fldCharType="separate"/>
        </w:r>
        <w:r w:rsidR="00DD402F">
          <w:rPr>
            <w:webHidden/>
          </w:rPr>
          <w:t>447</w:t>
        </w:r>
        <w:r w:rsidR="00CE3D8F">
          <w:rPr>
            <w:webHidden/>
          </w:rPr>
          <w:fldChar w:fldCharType="end"/>
        </w:r>
      </w:hyperlink>
    </w:p>
    <w:p w14:paraId="196E6906" w14:textId="43C245E1" w:rsidR="00CE3D8F" w:rsidRDefault="0059064E">
      <w:pPr>
        <w:pStyle w:val="aff2"/>
        <w:rPr>
          <w:rFonts w:asciiTheme="minorHAnsi" w:eastAsiaTheme="minorEastAsia" w:hAnsiTheme="minorHAnsi" w:cstheme="minorBidi"/>
          <w:snapToGrid/>
          <w:color w:val="auto"/>
          <w:sz w:val="22"/>
          <w:szCs w:val="22"/>
        </w:rPr>
      </w:pPr>
      <w:hyperlink w:anchor="_Toc105424363" w:history="1">
        <w:r w:rsidR="00CE3D8F" w:rsidRPr="00AC06F7">
          <w:rPr>
            <w:rStyle w:val="af0"/>
            <w:rFonts w:eastAsia="Calibri"/>
          </w:rPr>
          <w:t>Рисунок 247 - Заявка на возврат</w:t>
        </w:r>
        <w:r w:rsidR="00CE3D8F">
          <w:rPr>
            <w:webHidden/>
          </w:rPr>
          <w:tab/>
        </w:r>
        <w:r w:rsidR="00CE3D8F">
          <w:rPr>
            <w:webHidden/>
          </w:rPr>
          <w:fldChar w:fldCharType="begin"/>
        </w:r>
        <w:r w:rsidR="00CE3D8F">
          <w:rPr>
            <w:webHidden/>
          </w:rPr>
          <w:instrText xml:space="preserve"> PAGEREF _Toc105424363 \h </w:instrText>
        </w:r>
        <w:r w:rsidR="00CE3D8F">
          <w:rPr>
            <w:webHidden/>
          </w:rPr>
        </w:r>
        <w:r w:rsidR="00CE3D8F">
          <w:rPr>
            <w:webHidden/>
          </w:rPr>
          <w:fldChar w:fldCharType="separate"/>
        </w:r>
        <w:r w:rsidR="00DD402F">
          <w:rPr>
            <w:webHidden/>
          </w:rPr>
          <w:t>451</w:t>
        </w:r>
        <w:r w:rsidR="00CE3D8F">
          <w:rPr>
            <w:webHidden/>
          </w:rPr>
          <w:fldChar w:fldCharType="end"/>
        </w:r>
      </w:hyperlink>
    </w:p>
    <w:p w14:paraId="3BBFD609" w14:textId="02545F30" w:rsidR="00CE3D8F" w:rsidRDefault="0059064E">
      <w:pPr>
        <w:pStyle w:val="aff2"/>
        <w:rPr>
          <w:rFonts w:asciiTheme="minorHAnsi" w:eastAsiaTheme="minorEastAsia" w:hAnsiTheme="minorHAnsi" w:cstheme="minorBidi"/>
          <w:snapToGrid/>
          <w:color w:val="auto"/>
          <w:sz w:val="22"/>
          <w:szCs w:val="22"/>
        </w:rPr>
      </w:pPr>
      <w:hyperlink w:anchor="_Toc105424364" w:history="1">
        <w:r w:rsidR="00CE3D8F" w:rsidRPr="00AC06F7">
          <w:rPr>
            <w:rStyle w:val="af0"/>
            <w:rFonts w:eastAsia="Calibri"/>
          </w:rPr>
          <w:t>Рисунок 248 - Кассовое выбытие</w:t>
        </w:r>
        <w:r w:rsidR="00CE3D8F">
          <w:rPr>
            <w:webHidden/>
          </w:rPr>
          <w:tab/>
        </w:r>
        <w:r w:rsidR="00CE3D8F">
          <w:rPr>
            <w:webHidden/>
          </w:rPr>
          <w:fldChar w:fldCharType="begin"/>
        </w:r>
        <w:r w:rsidR="00CE3D8F">
          <w:rPr>
            <w:webHidden/>
          </w:rPr>
          <w:instrText xml:space="preserve"> PAGEREF _Toc105424364 \h </w:instrText>
        </w:r>
        <w:r w:rsidR="00CE3D8F">
          <w:rPr>
            <w:webHidden/>
          </w:rPr>
        </w:r>
        <w:r w:rsidR="00CE3D8F">
          <w:rPr>
            <w:webHidden/>
          </w:rPr>
          <w:fldChar w:fldCharType="separate"/>
        </w:r>
        <w:r w:rsidR="00DD402F">
          <w:rPr>
            <w:webHidden/>
          </w:rPr>
          <w:t>456</w:t>
        </w:r>
        <w:r w:rsidR="00CE3D8F">
          <w:rPr>
            <w:webHidden/>
          </w:rPr>
          <w:fldChar w:fldCharType="end"/>
        </w:r>
      </w:hyperlink>
    </w:p>
    <w:p w14:paraId="4982DC5A" w14:textId="65AEA1A7" w:rsidR="00CE3D8F" w:rsidRDefault="0059064E">
      <w:pPr>
        <w:pStyle w:val="aff2"/>
        <w:rPr>
          <w:rFonts w:asciiTheme="minorHAnsi" w:eastAsiaTheme="minorEastAsia" w:hAnsiTheme="minorHAnsi" w:cstheme="minorBidi"/>
          <w:snapToGrid/>
          <w:color w:val="auto"/>
          <w:sz w:val="22"/>
          <w:szCs w:val="22"/>
        </w:rPr>
      </w:pPr>
      <w:hyperlink w:anchor="_Toc105424365" w:history="1">
        <w:r w:rsidR="00CE3D8F" w:rsidRPr="00AC06F7">
          <w:rPr>
            <w:rStyle w:val="af0"/>
            <w:rFonts w:eastAsia="Calibri"/>
          </w:rPr>
          <w:t>Рисунок 249 - Кассовое поступление</w:t>
        </w:r>
        <w:r w:rsidR="00CE3D8F">
          <w:rPr>
            <w:webHidden/>
          </w:rPr>
          <w:tab/>
        </w:r>
        <w:r w:rsidR="00CE3D8F">
          <w:rPr>
            <w:webHidden/>
          </w:rPr>
          <w:fldChar w:fldCharType="begin"/>
        </w:r>
        <w:r w:rsidR="00CE3D8F">
          <w:rPr>
            <w:webHidden/>
          </w:rPr>
          <w:instrText xml:space="preserve"> PAGEREF _Toc105424365 \h </w:instrText>
        </w:r>
        <w:r w:rsidR="00CE3D8F">
          <w:rPr>
            <w:webHidden/>
          </w:rPr>
        </w:r>
        <w:r w:rsidR="00CE3D8F">
          <w:rPr>
            <w:webHidden/>
          </w:rPr>
          <w:fldChar w:fldCharType="separate"/>
        </w:r>
        <w:r w:rsidR="00DD402F">
          <w:rPr>
            <w:webHidden/>
          </w:rPr>
          <w:t>463</w:t>
        </w:r>
        <w:r w:rsidR="00CE3D8F">
          <w:rPr>
            <w:webHidden/>
          </w:rPr>
          <w:fldChar w:fldCharType="end"/>
        </w:r>
      </w:hyperlink>
    </w:p>
    <w:p w14:paraId="3C4C54AB" w14:textId="7C8BAE52" w:rsidR="00CE3D8F" w:rsidRDefault="0059064E">
      <w:pPr>
        <w:pStyle w:val="aff2"/>
        <w:rPr>
          <w:rFonts w:asciiTheme="minorHAnsi" w:eastAsiaTheme="minorEastAsia" w:hAnsiTheme="minorHAnsi" w:cstheme="minorBidi"/>
          <w:snapToGrid/>
          <w:color w:val="auto"/>
          <w:sz w:val="22"/>
          <w:szCs w:val="22"/>
        </w:rPr>
      </w:pPr>
      <w:hyperlink w:anchor="_Toc105424366" w:history="1">
        <w:r w:rsidR="00CE3D8F" w:rsidRPr="00AC06F7">
          <w:rPr>
            <w:rStyle w:val="af0"/>
            <w:rFonts w:eastAsia="Calibri"/>
          </w:rPr>
          <w:t>Рисунок 250 - Запрос на аннулирование заявки</w:t>
        </w:r>
        <w:r w:rsidR="00CE3D8F">
          <w:rPr>
            <w:webHidden/>
          </w:rPr>
          <w:tab/>
        </w:r>
        <w:r w:rsidR="00CE3D8F">
          <w:rPr>
            <w:webHidden/>
          </w:rPr>
          <w:fldChar w:fldCharType="begin"/>
        </w:r>
        <w:r w:rsidR="00CE3D8F">
          <w:rPr>
            <w:webHidden/>
          </w:rPr>
          <w:instrText xml:space="preserve"> PAGEREF _Toc105424366 \h </w:instrText>
        </w:r>
        <w:r w:rsidR="00CE3D8F">
          <w:rPr>
            <w:webHidden/>
          </w:rPr>
        </w:r>
        <w:r w:rsidR="00CE3D8F">
          <w:rPr>
            <w:webHidden/>
          </w:rPr>
          <w:fldChar w:fldCharType="separate"/>
        </w:r>
        <w:r w:rsidR="00DD402F">
          <w:rPr>
            <w:webHidden/>
          </w:rPr>
          <w:t>470</w:t>
        </w:r>
        <w:r w:rsidR="00CE3D8F">
          <w:rPr>
            <w:webHidden/>
          </w:rPr>
          <w:fldChar w:fldCharType="end"/>
        </w:r>
      </w:hyperlink>
    </w:p>
    <w:p w14:paraId="5758F425" w14:textId="70067D42" w:rsidR="00CE3D8F" w:rsidRDefault="0059064E">
      <w:pPr>
        <w:pStyle w:val="aff2"/>
        <w:rPr>
          <w:rFonts w:asciiTheme="minorHAnsi" w:eastAsiaTheme="minorEastAsia" w:hAnsiTheme="minorHAnsi" w:cstheme="minorBidi"/>
          <w:snapToGrid/>
          <w:color w:val="auto"/>
          <w:sz w:val="22"/>
          <w:szCs w:val="22"/>
        </w:rPr>
      </w:pPr>
      <w:hyperlink w:anchor="_Toc105424367" w:history="1">
        <w:r w:rsidR="00CE3D8F" w:rsidRPr="00AC06F7">
          <w:rPr>
            <w:rStyle w:val="af0"/>
            <w:rFonts w:eastAsia="Calibri"/>
          </w:rPr>
          <w:t>Рисунок 251 - Ведомость в банк</w:t>
        </w:r>
        <w:r w:rsidR="00CE3D8F">
          <w:rPr>
            <w:webHidden/>
          </w:rPr>
          <w:tab/>
        </w:r>
        <w:r w:rsidR="00CE3D8F">
          <w:rPr>
            <w:webHidden/>
          </w:rPr>
          <w:fldChar w:fldCharType="begin"/>
        </w:r>
        <w:r w:rsidR="00CE3D8F">
          <w:rPr>
            <w:webHidden/>
          </w:rPr>
          <w:instrText xml:space="preserve"> PAGEREF _Toc105424367 \h </w:instrText>
        </w:r>
        <w:r w:rsidR="00CE3D8F">
          <w:rPr>
            <w:webHidden/>
          </w:rPr>
        </w:r>
        <w:r w:rsidR="00CE3D8F">
          <w:rPr>
            <w:webHidden/>
          </w:rPr>
          <w:fldChar w:fldCharType="separate"/>
        </w:r>
        <w:r w:rsidR="00DD402F">
          <w:rPr>
            <w:webHidden/>
          </w:rPr>
          <w:t>472</w:t>
        </w:r>
        <w:r w:rsidR="00CE3D8F">
          <w:rPr>
            <w:webHidden/>
          </w:rPr>
          <w:fldChar w:fldCharType="end"/>
        </w:r>
      </w:hyperlink>
    </w:p>
    <w:p w14:paraId="0A9B08FC" w14:textId="590861C4" w:rsidR="00CE3D8F" w:rsidRDefault="0059064E">
      <w:pPr>
        <w:pStyle w:val="aff2"/>
        <w:rPr>
          <w:rFonts w:asciiTheme="minorHAnsi" w:eastAsiaTheme="minorEastAsia" w:hAnsiTheme="minorHAnsi" w:cstheme="minorBidi"/>
          <w:snapToGrid/>
          <w:color w:val="auto"/>
          <w:sz w:val="22"/>
          <w:szCs w:val="22"/>
        </w:rPr>
      </w:pPr>
      <w:hyperlink w:anchor="_Toc105424368" w:history="1">
        <w:r w:rsidR="00CE3D8F" w:rsidRPr="00AC06F7">
          <w:rPr>
            <w:rStyle w:val="af0"/>
            <w:rFonts w:eastAsia="Calibri"/>
          </w:rPr>
          <w:t>Рисунок 252 - Список документов «Сведения о бюджетном обязательстве ф. 0506101»</w:t>
        </w:r>
        <w:r w:rsidR="00CE3D8F">
          <w:rPr>
            <w:webHidden/>
          </w:rPr>
          <w:tab/>
        </w:r>
        <w:r w:rsidR="00CE3D8F">
          <w:rPr>
            <w:webHidden/>
          </w:rPr>
          <w:fldChar w:fldCharType="begin"/>
        </w:r>
        <w:r w:rsidR="00CE3D8F">
          <w:rPr>
            <w:webHidden/>
          </w:rPr>
          <w:instrText xml:space="preserve"> PAGEREF _Toc105424368 \h </w:instrText>
        </w:r>
        <w:r w:rsidR="00CE3D8F">
          <w:rPr>
            <w:webHidden/>
          </w:rPr>
        </w:r>
        <w:r w:rsidR="00CE3D8F">
          <w:rPr>
            <w:webHidden/>
          </w:rPr>
          <w:fldChar w:fldCharType="separate"/>
        </w:r>
        <w:r w:rsidR="00DD402F">
          <w:rPr>
            <w:webHidden/>
          </w:rPr>
          <w:t>494</w:t>
        </w:r>
        <w:r w:rsidR="00CE3D8F">
          <w:rPr>
            <w:webHidden/>
          </w:rPr>
          <w:fldChar w:fldCharType="end"/>
        </w:r>
      </w:hyperlink>
    </w:p>
    <w:p w14:paraId="78B46158" w14:textId="36E954B1" w:rsidR="00CE3D8F" w:rsidRDefault="0059064E">
      <w:pPr>
        <w:pStyle w:val="aff2"/>
        <w:rPr>
          <w:rFonts w:asciiTheme="minorHAnsi" w:eastAsiaTheme="minorEastAsia" w:hAnsiTheme="minorHAnsi" w:cstheme="minorBidi"/>
          <w:snapToGrid/>
          <w:color w:val="auto"/>
          <w:sz w:val="22"/>
          <w:szCs w:val="22"/>
        </w:rPr>
      </w:pPr>
      <w:hyperlink w:anchor="_Toc105424369" w:history="1">
        <w:r w:rsidR="00CE3D8F" w:rsidRPr="00AC06F7">
          <w:rPr>
            <w:rStyle w:val="af0"/>
            <w:rFonts w:eastAsia="Calibri"/>
          </w:rPr>
          <w:t>Рисунок 253 – Документ «Сведения о бюджетном обязательстве ф. 0506101»</w:t>
        </w:r>
        <w:r w:rsidR="00CE3D8F">
          <w:rPr>
            <w:webHidden/>
          </w:rPr>
          <w:tab/>
        </w:r>
        <w:r w:rsidR="00CE3D8F">
          <w:rPr>
            <w:webHidden/>
          </w:rPr>
          <w:fldChar w:fldCharType="begin"/>
        </w:r>
        <w:r w:rsidR="00CE3D8F">
          <w:rPr>
            <w:webHidden/>
          </w:rPr>
          <w:instrText xml:space="preserve"> PAGEREF _Toc105424369 \h </w:instrText>
        </w:r>
        <w:r w:rsidR="00CE3D8F">
          <w:rPr>
            <w:webHidden/>
          </w:rPr>
        </w:r>
        <w:r w:rsidR="00CE3D8F">
          <w:rPr>
            <w:webHidden/>
          </w:rPr>
          <w:fldChar w:fldCharType="separate"/>
        </w:r>
        <w:r w:rsidR="00DD402F">
          <w:rPr>
            <w:webHidden/>
          </w:rPr>
          <w:t>495</w:t>
        </w:r>
        <w:r w:rsidR="00CE3D8F">
          <w:rPr>
            <w:webHidden/>
          </w:rPr>
          <w:fldChar w:fldCharType="end"/>
        </w:r>
      </w:hyperlink>
    </w:p>
    <w:p w14:paraId="3B0756D8" w14:textId="5A840585" w:rsidR="00CE3D8F" w:rsidRDefault="0059064E">
      <w:pPr>
        <w:pStyle w:val="aff2"/>
        <w:rPr>
          <w:rFonts w:asciiTheme="minorHAnsi" w:eastAsiaTheme="minorEastAsia" w:hAnsiTheme="minorHAnsi" w:cstheme="minorBidi"/>
          <w:snapToGrid/>
          <w:color w:val="auto"/>
          <w:sz w:val="22"/>
          <w:szCs w:val="22"/>
        </w:rPr>
      </w:pPr>
      <w:hyperlink w:anchor="_Toc105424370" w:history="1">
        <w:r w:rsidR="00CE3D8F" w:rsidRPr="00AC06F7">
          <w:rPr>
            <w:rStyle w:val="af0"/>
            <w:rFonts w:eastAsia="Calibri"/>
          </w:rPr>
          <w:t>Рисунок 254 - Формирование документа «Заявление на выдачу казначейского обеспечения обязательств»</w:t>
        </w:r>
        <w:r w:rsidR="00CE3D8F">
          <w:rPr>
            <w:webHidden/>
          </w:rPr>
          <w:tab/>
        </w:r>
        <w:r w:rsidR="00CE3D8F">
          <w:rPr>
            <w:webHidden/>
          </w:rPr>
          <w:fldChar w:fldCharType="begin"/>
        </w:r>
        <w:r w:rsidR="00CE3D8F">
          <w:rPr>
            <w:webHidden/>
          </w:rPr>
          <w:instrText xml:space="preserve"> PAGEREF _Toc105424370 \h </w:instrText>
        </w:r>
        <w:r w:rsidR="00CE3D8F">
          <w:rPr>
            <w:webHidden/>
          </w:rPr>
        </w:r>
        <w:r w:rsidR="00CE3D8F">
          <w:rPr>
            <w:webHidden/>
          </w:rPr>
          <w:fldChar w:fldCharType="separate"/>
        </w:r>
        <w:r w:rsidR="00DD402F">
          <w:rPr>
            <w:webHidden/>
          </w:rPr>
          <w:t>495</w:t>
        </w:r>
        <w:r w:rsidR="00CE3D8F">
          <w:rPr>
            <w:webHidden/>
          </w:rPr>
          <w:fldChar w:fldCharType="end"/>
        </w:r>
      </w:hyperlink>
    </w:p>
    <w:p w14:paraId="239B6946" w14:textId="194EF655" w:rsidR="00CE3D8F" w:rsidRDefault="0059064E">
      <w:pPr>
        <w:pStyle w:val="aff2"/>
        <w:rPr>
          <w:rFonts w:asciiTheme="minorHAnsi" w:eastAsiaTheme="minorEastAsia" w:hAnsiTheme="minorHAnsi" w:cstheme="minorBidi"/>
          <w:snapToGrid/>
          <w:color w:val="auto"/>
          <w:sz w:val="22"/>
          <w:szCs w:val="22"/>
        </w:rPr>
      </w:pPr>
      <w:hyperlink w:anchor="_Toc105424371" w:history="1">
        <w:r w:rsidR="00CE3D8F" w:rsidRPr="00AC06F7">
          <w:rPr>
            <w:rStyle w:val="af0"/>
            <w:rFonts w:eastAsia="Calibri"/>
          </w:rPr>
          <w:t>Рисунок 255 - Регистрация в учете</w:t>
        </w:r>
        <w:r w:rsidR="00CE3D8F">
          <w:rPr>
            <w:webHidden/>
          </w:rPr>
          <w:tab/>
        </w:r>
        <w:r w:rsidR="00CE3D8F">
          <w:rPr>
            <w:webHidden/>
          </w:rPr>
          <w:fldChar w:fldCharType="begin"/>
        </w:r>
        <w:r w:rsidR="00CE3D8F">
          <w:rPr>
            <w:webHidden/>
          </w:rPr>
          <w:instrText xml:space="preserve"> PAGEREF _Toc105424371 \h </w:instrText>
        </w:r>
        <w:r w:rsidR="00CE3D8F">
          <w:rPr>
            <w:webHidden/>
          </w:rPr>
        </w:r>
        <w:r w:rsidR="00CE3D8F">
          <w:rPr>
            <w:webHidden/>
          </w:rPr>
          <w:fldChar w:fldCharType="separate"/>
        </w:r>
        <w:r w:rsidR="00DD402F">
          <w:rPr>
            <w:webHidden/>
          </w:rPr>
          <w:t>496</w:t>
        </w:r>
        <w:r w:rsidR="00CE3D8F">
          <w:rPr>
            <w:webHidden/>
          </w:rPr>
          <w:fldChar w:fldCharType="end"/>
        </w:r>
      </w:hyperlink>
    </w:p>
    <w:p w14:paraId="1C225CE0" w14:textId="723B80B2" w:rsidR="00CE3D8F" w:rsidRDefault="0059064E">
      <w:pPr>
        <w:pStyle w:val="aff2"/>
        <w:rPr>
          <w:rFonts w:asciiTheme="minorHAnsi" w:eastAsiaTheme="minorEastAsia" w:hAnsiTheme="minorHAnsi" w:cstheme="minorBidi"/>
          <w:snapToGrid/>
          <w:color w:val="auto"/>
          <w:sz w:val="22"/>
          <w:szCs w:val="22"/>
        </w:rPr>
      </w:pPr>
      <w:hyperlink w:anchor="_Toc105424372" w:history="1">
        <w:r w:rsidR="00CE3D8F" w:rsidRPr="00AC06F7">
          <w:rPr>
            <w:rStyle w:val="af0"/>
            <w:rFonts w:eastAsia="Calibri"/>
          </w:rPr>
          <w:t>Рисунок 256 – Пример заполнения реквизитов</w:t>
        </w:r>
        <w:r w:rsidR="00CE3D8F">
          <w:rPr>
            <w:webHidden/>
          </w:rPr>
          <w:tab/>
        </w:r>
        <w:r w:rsidR="00CE3D8F">
          <w:rPr>
            <w:webHidden/>
          </w:rPr>
          <w:fldChar w:fldCharType="begin"/>
        </w:r>
        <w:r w:rsidR="00CE3D8F">
          <w:rPr>
            <w:webHidden/>
          </w:rPr>
          <w:instrText xml:space="preserve"> PAGEREF _Toc105424372 \h </w:instrText>
        </w:r>
        <w:r w:rsidR="00CE3D8F">
          <w:rPr>
            <w:webHidden/>
          </w:rPr>
        </w:r>
        <w:r w:rsidR="00CE3D8F">
          <w:rPr>
            <w:webHidden/>
          </w:rPr>
          <w:fldChar w:fldCharType="separate"/>
        </w:r>
        <w:r w:rsidR="00DD402F">
          <w:rPr>
            <w:webHidden/>
          </w:rPr>
          <w:t>497</w:t>
        </w:r>
        <w:r w:rsidR="00CE3D8F">
          <w:rPr>
            <w:webHidden/>
          </w:rPr>
          <w:fldChar w:fldCharType="end"/>
        </w:r>
      </w:hyperlink>
    </w:p>
    <w:p w14:paraId="6D51CAEC" w14:textId="7AC72D6C" w:rsidR="00CE3D8F" w:rsidRDefault="0059064E">
      <w:pPr>
        <w:pStyle w:val="aff2"/>
        <w:rPr>
          <w:rFonts w:asciiTheme="minorHAnsi" w:eastAsiaTheme="minorEastAsia" w:hAnsiTheme="minorHAnsi" w:cstheme="minorBidi"/>
          <w:snapToGrid/>
          <w:color w:val="auto"/>
          <w:sz w:val="22"/>
          <w:szCs w:val="22"/>
        </w:rPr>
      </w:pPr>
      <w:hyperlink w:anchor="_Toc105424373" w:history="1">
        <w:r w:rsidR="00CE3D8F" w:rsidRPr="00AC06F7">
          <w:rPr>
            <w:rStyle w:val="af0"/>
            <w:rFonts w:eastAsia="Calibri"/>
          </w:rPr>
          <w:t>Рисунок 257 -Условие контроля</w:t>
        </w:r>
        <w:r w:rsidR="00CE3D8F">
          <w:rPr>
            <w:webHidden/>
          </w:rPr>
          <w:tab/>
        </w:r>
        <w:r w:rsidR="00CE3D8F">
          <w:rPr>
            <w:webHidden/>
          </w:rPr>
          <w:fldChar w:fldCharType="begin"/>
        </w:r>
        <w:r w:rsidR="00CE3D8F">
          <w:rPr>
            <w:webHidden/>
          </w:rPr>
          <w:instrText xml:space="preserve"> PAGEREF _Toc105424373 \h </w:instrText>
        </w:r>
        <w:r w:rsidR="00CE3D8F">
          <w:rPr>
            <w:webHidden/>
          </w:rPr>
        </w:r>
        <w:r w:rsidR="00CE3D8F">
          <w:rPr>
            <w:webHidden/>
          </w:rPr>
          <w:fldChar w:fldCharType="separate"/>
        </w:r>
        <w:r w:rsidR="00DD402F">
          <w:rPr>
            <w:webHidden/>
          </w:rPr>
          <w:t>498</w:t>
        </w:r>
        <w:r w:rsidR="00CE3D8F">
          <w:rPr>
            <w:webHidden/>
          </w:rPr>
          <w:fldChar w:fldCharType="end"/>
        </w:r>
      </w:hyperlink>
    </w:p>
    <w:p w14:paraId="75E2BFDC" w14:textId="503E7792" w:rsidR="00CE3D8F" w:rsidRDefault="0059064E">
      <w:pPr>
        <w:pStyle w:val="aff2"/>
        <w:rPr>
          <w:rFonts w:asciiTheme="minorHAnsi" w:eastAsiaTheme="minorEastAsia" w:hAnsiTheme="minorHAnsi" w:cstheme="minorBidi"/>
          <w:snapToGrid/>
          <w:color w:val="auto"/>
          <w:sz w:val="22"/>
          <w:szCs w:val="22"/>
        </w:rPr>
      </w:pPr>
      <w:hyperlink w:anchor="_Toc105424374" w:history="1">
        <w:r w:rsidR="00CE3D8F" w:rsidRPr="00AC06F7">
          <w:rPr>
            <w:rStyle w:val="af0"/>
            <w:rFonts w:eastAsia="Calibri"/>
          </w:rPr>
          <w:t>Рисунок 258 -Создание документа</w:t>
        </w:r>
        <w:r w:rsidR="00CE3D8F">
          <w:rPr>
            <w:webHidden/>
          </w:rPr>
          <w:tab/>
        </w:r>
        <w:r w:rsidR="00CE3D8F">
          <w:rPr>
            <w:webHidden/>
          </w:rPr>
          <w:fldChar w:fldCharType="begin"/>
        </w:r>
        <w:r w:rsidR="00CE3D8F">
          <w:rPr>
            <w:webHidden/>
          </w:rPr>
          <w:instrText xml:space="preserve"> PAGEREF _Toc105424374 \h </w:instrText>
        </w:r>
        <w:r w:rsidR="00CE3D8F">
          <w:rPr>
            <w:webHidden/>
          </w:rPr>
        </w:r>
        <w:r w:rsidR="00CE3D8F">
          <w:rPr>
            <w:webHidden/>
          </w:rPr>
          <w:fldChar w:fldCharType="separate"/>
        </w:r>
        <w:r w:rsidR="00DD402F">
          <w:rPr>
            <w:webHidden/>
          </w:rPr>
          <w:t>499</w:t>
        </w:r>
        <w:r w:rsidR="00CE3D8F">
          <w:rPr>
            <w:webHidden/>
          </w:rPr>
          <w:fldChar w:fldCharType="end"/>
        </w:r>
      </w:hyperlink>
    </w:p>
    <w:p w14:paraId="16E74C24" w14:textId="072620B7" w:rsidR="00CE3D8F" w:rsidRDefault="0059064E">
      <w:pPr>
        <w:pStyle w:val="aff2"/>
        <w:rPr>
          <w:rFonts w:asciiTheme="minorHAnsi" w:eastAsiaTheme="minorEastAsia" w:hAnsiTheme="minorHAnsi" w:cstheme="minorBidi"/>
          <w:snapToGrid/>
          <w:color w:val="auto"/>
          <w:sz w:val="22"/>
          <w:szCs w:val="22"/>
        </w:rPr>
      </w:pPr>
      <w:hyperlink w:anchor="_Toc105424375" w:history="1">
        <w:r w:rsidR="00CE3D8F" w:rsidRPr="00AC06F7">
          <w:rPr>
            <w:rStyle w:val="af0"/>
            <w:rFonts w:eastAsia="Calibri"/>
          </w:rPr>
          <w:t>Рисунок 259 -Пример сообщения</w:t>
        </w:r>
        <w:r w:rsidR="00CE3D8F">
          <w:rPr>
            <w:webHidden/>
          </w:rPr>
          <w:tab/>
        </w:r>
        <w:r w:rsidR="00CE3D8F">
          <w:rPr>
            <w:webHidden/>
          </w:rPr>
          <w:fldChar w:fldCharType="begin"/>
        </w:r>
        <w:r w:rsidR="00CE3D8F">
          <w:rPr>
            <w:webHidden/>
          </w:rPr>
          <w:instrText xml:space="preserve"> PAGEREF _Toc105424375 \h </w:instrText>
        </w:r>
        <w:r w:rsidR="00CE3D8F">
          <w:rPr>
            <w:webHidden/>
          </w:rPr>
        </w:r>
        <w:r w:rsidR="00CE3D8F">
          <w:rPr>
            <w:webHidden/>
          </w:rPr>
          <w:fldChar w:fldCharType="separate"/>
        </w:r>
        <w:r w:rsidR="00DD402F">
          <w:rPr>
            <w:webHidden/>
          </w:rPr>
          <w:t>499</w:t>
        </w:r>
        <w:r w:rsidR="00CE3D8F">
          <w:rPr>
            <w:webHidden/>
          </w:rPr>
          <w:fldChar w:fldCharType="end"/>
        </w:r>
      </w:hyperlink>
    </w:p>
    <w:p w14:paraId="4260C63D" w14:textId="0F895035" w:rsidR="00CE3D8F" w:rsidRDefault="0059064E">
      <w:pPr>
        <w:pStyle w:val="aff2"/>
        <w:rPr>
          <w:rFonts w:asciiTheme="minorHAnsi" w:eastAsiaTheme="minorEastAsia" w:hAnsiTheme="minorHAnsi" w:cstheme="minorBidi"/>
          <w:snapToGrid/>
          <w:color w:val="auto"/>
          <w:sz w:val="22"/>
          <w:szCs w:val="22"/>
        </w:rPr>
      </w:pPr>
      <w:hyperlink w:anchor="_Toc105424376" w:history="1">
        <w:r w:rsidR="00CE3D8F" w:rsidRPr="00AC06F7">
          <w:rPr>
            <w:rStyle w:val="af0"/>
            <w:rFonts w:eastAsia="Calibri"/>
          </w:rPr>
          <w:t>Рисунок 260 -Настройки параметров учета</w:t>
        </w:r>
        <w:r w:rsidR="00CE3D8F">
          <w:rPr>
            <w:webHidden/>
          </w:rPr>
          <w:tab/>
        </w:r>
        <w:r w:rsidR="00CE3D8F">
          <w:rPr>
            <w:webHidden/>
          </w:rPr>
          <w:fldChar w:fldCharType="begin"/>
        </w:r>
        <w:r w:rsidR="00CE3D8F">
          <w:rPr>
            <w:webHidden/>
          </w:rPr>
          <w:instrText xml:space="preserve"> PAGEREF _Toc105424376 \h </w:instrText>
        </w:r>
        <w:r w:rsidR="00CE3D8F">
          <w:rPr>
            <w:webHidden/>
          </w:rPr>
        </w:r>
        <w:r w:rsidR="00CE3D8F">
          <w:rPr>
            <w:webHidden/>
          </w:rPr>
          <w:fldChar w:fldCharType="separate"/>
        </w:r>
        <w:r w:rsidR="00DD402F">
          <w:rPr>
            <w:webHidden/>
          </w:rPr>
          <w:t>500</w:t>
        </w:r>
        <w:r w:rsidR="00CE3D8F">
          <w:rPr>
            <w:webHidden/>
          </w:rPr>
          <w:fldChar w:fldCharType="end"/>
        </w:r>
      </w:hyperlink>
    </w:p>
    <w:p w14:paraId="15A1DEBD" w14:textId="436D6C4A" w:rsidR="00CE3D8F" w:rsidRDefault="0059064E">
      <w:pPr>
        <w:pStyle w:val="aff2"/>
        <w:rPr>
          <w:rFonts w:asciiTheme="minorHAnsi" w:eastAsiaTheme="minorEastAsia" w:hAnsiTheme="minorHAnsi" w:cstheme="minorBidi"/>
          <w:snapToGrid/>
          <w:color w:val="auto"/>
          <w:sz w:val="22"/>
          <w:szCs w:val="22"/>
        </w:rPr>
      </w:pPr>
      <w:hyperlink w:anchor="_Toc105424377" w:history="1">
        <w:r w:rsidR="00CE3D8F" w:rsidRPr="00AC06F7">
          <w:rPr>
            <w:rStyle w:val="af0"/>
            <w:rFonts w:eastAsia="Calibri"/>
          </w:rPr>
          <w:t>Рисунок 261 -Документы и отчеты</w:t>
        </w:r>
        <w:r w:rsidR="00CE3D8F">
          <w:rPr>
            <w:webHidden/>
          </w:rPr>
          <w:tab/>
        </w:r>
        <w:r w:rsidR="00CE3D8F">
          <w:rPr>
            <w:webHidden/>
          </w:rPr>
          <w:fldChar w:fldCharType="begin"/>
        </w:r>
        <w:r w:rsidR="00CE3D8F">
          <w:rPr>
            <w:webHidden/>
          </w:rPr>
          <w:instrText xml:space="preserve"> PAGEREF _Toc105424377 \h </w:instrText>
        </w:r>
        <w:r w:rsidR="00CE3D8F">
          <w:rPr>
            <w:webHidden/>
          </w:rPr>
        </w:r>
        <w:r w:rsidR="00CE3D8F">
          <w:rPr>
            <w:webHidden/>
          </w:rPr>
          <w:fldChar w:fldCharType="separate"/>
        </w:r>
        <w:r w:rsidR="00DD402F">
          <w:rPr>
            <w:webHidden/>
          </w:rPr>
          <w:t>500</w:t>
        </w:r>
        <w:r w:rsidR="00CE3D8F">
          <w:rPr>
            <w:webHidden/>
          </w:rPr>
          <w:fldChar w:fldCharType="end"/>
        </w:r>
      </w:hyperlink>
    </w:p>
    <w:p w14:paraId="7DEAC48F" w14:textId="4D3D7118" w:rsidR="00CE3D8F" w:rsidRDefault="0059064E">
      <w:pPr>
        <w:pStyle w:val="aff2"/>
        <w:rPr>
          <w:rFonts w:asciiTheme="minorHAnsi" w:eastAsiaTheme="minorEastAsia" w:hAnsiTheme="minorHAnsi" w:cstheme="minorBidi"/>
          <w:snapToGrid/>
          <w:color w:val="auto"/>
          <w:sz w:val="22"/>
          <w:szCs w:val="22"/>
        </w:rPr>
      </w:pPr>
      <w:hyperlink w:anchor="_Toc105424378" w:history="1">
        <w:r w:rsidR="00CE3D8F" w:rsidRPr="00AC06F7">
          <w:rPr>
            <w:rStyle w:val="af0"/>
            <w:rFonts w:eastAsia="Calibri"/>
          </w:rPr>
          <w:t>Рисунок 262 -Выбор типа ЗКР</w:t>
        </w:r>
        <w:r w:rsidR="00CE3D8F">
          <w:rPr>
            <w:webHidden/>
          </w:rPr>
          <w:tab/>
        </w:r>
        <w:r w:rsidR="00CE3D8F">
          <w:rPr>
            <w:webHidden/>
          </w:rPr>
          <w:fldChar w:fldCharType="begin"/>
        </w:r>
        <w:r w:rsidR="00CE3D8F">
          <w:rPr>
            <w:webHidden/>
          </w:rPr>
          <w:instrText xml:space="preserve"> PAGEREF _Toc105424378 \h </w:instrText>
        </w:r>
        <w:r w:rsidR="00CE3D8F">
          <w:rPr>
            <w:webHidden/>
          </w:rPr>
        </w:r>
        <w:r w:rsidR="00CE3D8F">
          <w:rPr>
            <w:webHidden/>
          </w:rPr>
          <w:fldChar w:fldCharType="separate"/>
        </w:r>
        <w:r w:rsidR="00DD402F">
          <w:rPr>
            <w:webHidden/>
          </w:rPr>
          <w:t>501</w:t>
        </w:r>
        <w:r w:rsidR="00CE3D8F">
          <w:rPr>
            <w:webHidden/>
          </w:rPr>
          <w:fldChar w:fldCharType="end"/>
        </w:r>
      </w:hyperlink>
    </w:p>
    <w:p w14:paraId="3283A23A" w14:textId="346CE332" w:rsidR="00CE3D8F" w:rsidRDefault="0059064E">
      <w:pPr>
        <w:pStyle w:val="aff2"/>
        <w:rPr>
          <w:rFonts w:asciiTheme="minorHAnsi" w:eastAsiaTheme="minorEastAsia" w:hAnsiTheme="minorHAnsi" w:cstheme="minorBidi"/>
          <w:snapToGrid/>
          <w:color w:val="auto"/>
          <w:sz w:val="22"/>
          <w:szCs w:val="22"/>
        </w:rPr>
      </w:pPr>
      <w:hyperlink w:anchor="_Toc105424379" w:history="1">
        <w:r w:rsidR="00CE3D8F" w:rsidRPr="00AC06F7">
          <w:rPr>
            <w:rStyle w:val="af0"/>
            <w:rFonts w:eastAsia="Calibri"/>
          </w:rPr>
          <w:t>Рисунок 263 -Сводная расчетная ведомость</w:t>
        </w:r>
        <w:r w:rsidR="00CE3D8F">
          <w:rPr>
            <w:webHidden/>
          </w:rPr>
          <w:tab/>
        </w:r>
        <w:r w:rsidR="00CE3D8F">
          <w:rPr>
            <w:webHidden/>
          </w:rPr>
          <w:fldChar w:fldCharType="begin"/>
        </w:r>
        <w:r w:rsidR="00CE3D8F">
          <w:rPr>
            <w:webHidden/>
          </w:rPr>
          <w:instrText xml:space="preserve"> PAGEREF _Toc105424379 \h </w:instrText>
        </w:r>
        <w:r w:rsidR="00CE3D8F">
          <w:rPr>
            <w:webHidden/>
          </w:rPr>
        </w:r>
        <w:r w:rsidR="00CE3D8F">
          <w:rPr>
            <w:webHidden/>
          </w:rPr>
          <w:fldChar w:fldCharType="separate"/>
        </w:r>
        <w:r w:rsidR="00DD402F">
          <w:rPr>
            <w:webHidden/>
          </w:rPr>
          <w:t>502</w:t>
        </w:r>
        <w:r w:rsidR="00CE3D8F">
          <w:rPr>
            <w:webHidden/>
          </w:rPr>
          <w:fldChar w:fldCharType="end"/>
        </w:r>
      </w:hyperlink>
    </w:p>
    <w:p w14:paraId="7EF363B5" w14:textId="5FEC92AA" w:rsidR="00CE3D8F" w:rsidRDefault="0059064E">
      <w:pPr>
        <w:pStyle w:val="aff2"/>
        <w:rPr>
          <w:rFonts w:asciiTheme="minorHAnsi" w:eastAsiaTheme="minorEastAsia" w:hAnsiTheme="minorHAnsi" w:cstheme="minorBidi"/>
          <w:snapToGrid/>
          <w:color w:val="auto"/>
          <w:sz w:val="22"/>
          <w:szCs w:val="22"/>
        </w:rPr>
      </w:pPr>
      <w:hyperlink w:anchor="_Toc105424380" w:history="1">
        <w:r w:rsidR="00CE3D8F" w:rsidRPr="00AC06F7">
          <w:rPr>
            <w:rStyle w:val="af0"/>
            <w:rFonts w:eastAsia="Calibri"/>
          </w:rPr>
          <w:t>Рисунок 264 -Создание ЗКР</w:t>
        </w:r>
        <w:r w:rsidR="00CE3D8F">
          <w:rPr>
            <w:webHidden/>
          </w:rPr>
          <w:tab/>
        </w:r>
        <w:r w:rsidR="00CE3D8F">
          <w:rPr>
            <w:webHidden/>
          </w:rPr>
          <w:fldChar w:fldCharType="begin"/>
        </w:r>
        <w:r w:rsidR="00CE3D8F">
          <w:rPr>
            <w:webHidden/>
          </w:rPr>
          <w:instrText xml:space="preserve"> PAGEREF _Toc105424380 \h </w:instrText>
        </w:r>
        <w:r w:rsidR="00CE3D8F">
          <w:rPr>
            <w:webHidden/>
          </w:rPr>
        </w:r>
        <w:r w:rsidR="00CE3D8F">
          <w:rPr>
            <w:webHidden/>
          </w:rPr>
          <w:fldChar w:fldCharType="separate"/>
        </w:r>
        <w:r w:rsidR="00DD402F">
          <w:rPr>
            <w:webHidden/>
          </w:rPr>
          <w:t>502</w:t>
        </w:r>
        <w:r w:rsidR="00CE3D8F">
          <w:rPr>
            <w:webHidden/>
          </w:rPr>
          <w:fldChar w:fldCharType="end"/>
        </w:r>
      </w:hyperlink>
    </w:p>
    <w:p w14:paraId="5A451262" w14:textId="10CA92A9" w:rsidR="00CE3D8F" w:rsidRDefault="0059064E">
      <w:pPr>
        <w:pStyle w:val="aff2"/>
        <w:rPr>
          <w:rFonts w:asciiTheme="minorHAnsi" w:eastAsiaTheme="minorEastAsia" w:hAnsiTheme="minorHAnsi" w:cstheme="minorBidi"/>
          <w:snapToGrid/>
          <w:color w:val="auto"/>
          <w:sz w:val="22"/>
          <w:szCs w:val="22"/>
        </w:rPr>
      </w:pPr>
      <w:hyperlink w:anchor="_Toc105424381" w:history="1">
        <w:r w:rsidR="00CE3D8F" w:rsidRPr="00AC06F7">
          <w:rPr>
            <w:rStyle w:val="af0"/>
            <w:rFonts w:eastAsia="Calibri"/>
          </w:rPr>
          <w:t>Рисунок 265 -Список ЗКР</w:t>
        </w:r>
        <w:r w:rsidR="00CE3D8F">
          <w:rPr>
            <w:webHidden/>
          </w:rPr>
          <w:tab/>
        </w:r>
        <w:r w:rsidR="00CE3D8F">
          <w:rPr>
            <w:webHidden/>
          </w:rPr>
          <w:fldChar w:fldCharType="begin"/>
        </w:r>
        <w:r w:rsidR="00CE3D8F">
          <w:rPr>
            <w:webHidden/>
          </w:rPr>
          <w:instrText xml:space="preserve"> PAGEREF _Toc105424381 \h </w:instrText>
        </w:r>
        <w:r w:rsidR="00CE3D8F">
          <w:rPr>
            <w:webHidden/>
          </w:rPr>
        </w:r>
        <w:r w:rsidR="00CE3D8F">
          <w:rPr>
            <w:webHidden/>
          </w:rPr>
          <w:fldChar w:fldCharType="separate"/>
        </w:r>
        <w:r w:rsidR="00DD402F">
          <w:rPr>
            <w:webHidden/>
          </w:rPr>
          <w:t>503</w:t>
        </w:r>
        <w:r w:rsidR="00CE3D8F">
          <w:rPr>
            <w:webHidden/>
          </w:rPr>
          <w:fldChar w:fldCharType="end"/>
        </w:r>
      </w:hyperlink>
    </w:p>
    <w:p w14:paraId="26DF2EB7" w14:textId="4800E973" w:rsidR="00CE3D8F" w:rsidRDefault="0059064E">
      <w:pPr>
        <w:pStyle w:val="aff2"/>
        <w:rPr>
          <w:rFonts w:asciiTheme="minorHAnsi" w:eastAsiaTheme="minorEastAsia" w:hAnsiTheme="minorHAnsi" w:cstheme="minorBidi"/>
          <w:snapToGrid/>
          <w:color w:val="auto"/>
          <w:sz w:val="22"/>
          <w:szCs w:val="22"/>
        </w:rPr>
      </w:pPr>
      <w:hyperlink w:anchor="_Toc105424382" w:history="1">
        <w:r w:rsidR="00CE3D8F" w:rsidRPr="00AC06F7">
          <w:rPr>
            <w:rStyle w:val="af0"/>
            <w:rFonts w:eastAsia="Calibri"/>
          </w:rPr>
          <w:t>Рисунок 266 - Подразделение по умолчанию</w:t>
        </w:r>
        <w:r w:rsidR="00CE3D8F">
          <w:rPr>
            <w:webHidden/>
          </w:rPr>
          <w:tab/>
        </w:r>
        <w:r w:rsidR="00CE3D8F">
          <w:rPr>
            <w:webHidden/>
          </w:rPr>
          <w:fldChar w:fldCharType="begin"/>
        </w:r>
        <w:r w:rsidR="00CE3D8F">
          <w:rPr>
            <w:webHidden/>
          </w:rPr>
          <w:instrText xml:space="preserve"> PAGEREF _Toc105424382 \h </w:instrText>
        </w:r>
        <w:r w:rsidR="00CE3D8F">
          <w:rPr>
            <w:webHidden/>
          </w:rPr>
        </w:r>
        <w:r w:rsidR="00CE3D8F">
          <w:rPr>
            <w:webHidden/>
          </w:rPr>
          <w:fldChar w:fldCharType="separate"/>
        </w:r>
        <w:r w:rsidR="00DD402F">
          <w:rPr>
            <w:webHidden/>
          </w:rPr>
          <w:t>504</w:t>
        </w:r>
        <w:r w:rsidR="00CE3D8F">
          <w:rPr>
            <w:webHidden/>
          </w:rPr>
          <w:fldChar w:fldCharType="end"/>
        </w:r>
      </w:hyperlink>
    </w:p>
    <w:p w14:paraId="5B0FF8A6" w14:textId="79A99D06" w:rsidR="00CE3D8F" w:rsidRDefault="0059064E">
      <w:pPr>
        <w:pStyle w:val="aff2"/>
        <w:rPr>
          <w:rFonts w:asciiTheme="minorHAnsi" w:eastAsiaTheme="minorEastAsia" w:hAnsiTheme="minorHAnsi" w:cstheme="minorBidi"/>
          <w:snapToGrid/>
          <w:color w:val="auto"/>
          <w:sz w:val="22"/>
          <w:szCs w:val="22"/>
        </w:rPr>
      </w:pPr>
      <w:hyperlink w:anchor="_Toc105424383" w:history="1">
        <w:r w:rsidR="00CE3D8F" w:rsidRPr="00AC06F7">
          <w:rPr>
            <w:rStyle w:val="af0"/>
            <w:rFonts w:eastAsia="Calibri"/>
          </w:rPr>
          <w:t>Рисунок 267 - Заполненное подразделение</w:t>
        </w:r>
        <w:r w:rsidR="00CE3D8F">
          <w:rPr>
            <w:webHidden/>
          </w:rPr>
          <w:tab/>
        </w:r>
        <w:r w:rsidR="00CE3D8F">
          <w:rPr>
            <w:webHidden/>
          </w:rPr>
          <w:fldChar w:fldCharType="begin"/>
        </w:r>
        <w:r w:rsidR="00CE3D8F">
          <w:rPr>
            <w:webHidden/>
          </w:rPr>
          <w:instrText xml:space="preserve"> PAGEREF _Toc105424383 \h </w:instrText>
        </w:r>
        <w:r w:rsidR="00CE3D8F">
          <w:rPr>
            <w:webHidden/>
          </w:rPr>
        </w:r>
        <w:r w:rsidR="00CE3D8F">
          <w:rPr>
            <w:webHidden/>
          </w:rPr>
          <w:fldChar w:fldCharType="separate"/>
        </w:r>
        <w:r w:rsidR="00DD402F">
          <w:rPr>
            <w:webHidden/>
          </w:rPr>
          <w:t>504</w:t>
        </w:r>
        <w:r w:rsidR="00CE3D8F">
          <w:rPr>
            <w:webHidden/>
          </w:rPr>
          <w:fldChar w:fldCharType="end"/>
        </w:r>
      </w:hyperlink>
    </w:p>
    <w:p w14:paraId="0EC2CDCD" w14:textId="5D92E01D" w:rsidR="00CE3D8F" w:rsidRDefault="0059064E">
      <w:pPr>
        <w:pStyle w:val="aff2"/>
        <w:rPr>
          <w:rFonts w:asciiTheme="minorHAnsi" w:eastAsiaTheme="minorEastAsia" w:hAnsiTheme="minorHAnsi" w:cstheme="minorBidi"/>
          <w:snapToGrid/>
          <w:color w:val="auto"/>
          <w:sz w:val="22"/>
          <w:szCs w:val="22"/>
        </w:rPr>
      </w:pPr>
      <w:hyperlink w:anchor="_Toc105424384" w:history="1">
        <w:r w:rsidR="00CE3D8F" w:rsidRPr="00AC06F7">
          <w:rPr>
            <w:rStyle w:val="af0"/>
            <w:rFonts w:eastAsia="Calibri"/>
          </w:rPr>
          <w:t>Рисунок 268 - Установить подразделения</w:t>
        </w:r>
        <w:r w:rsidR="00CE3D8F">
          <w:rPr>
            <w:webHidden/>
          </w:rPr>
          <w:tab/>
        </w:r>
        <w:r w:rsidR="00CE3D8F">
          <w:rPr>
            <w:webHidden/>
          </w:rPr>
          <w:fldChar w:fldCharType="begin"/>
        </w:r>
        <w:r w:rsidR="00CE3D8F">
          <w:rPr>
            <w:webHidden/>
          </w:rPr>
          <w:instrText xml:space="preserve"> PAGEREF _Toc105424384 \h </w:instrText>
        </w:r>
        <w:r w:rsidR="00CE3D8F">
          <w:rPr>
            <w:webHidden/>
          </w:rPr>
        </w:r>
        <w:r w:rsidR="00CE3D8F">
          <w:rPr>
            <w:webHidden/>
          </w:rPr>
          <w:fldChar w:fldCharType="separate"/>
        </w:r>
        <w:r w:rsidR="00DD402F">
          <w:rPr>
            <w:webHidden/>
          </w:rPr>
          <w:t>505</w:t>
        </w:r>
        <w:r w:rsidR="00CE3D8F">
          <w:rPr>
            <w:webHidden/>
          </w:rPr>
          <w:fldChar w:fldCharType="end"/>
        </w:r>
      </w:hyperlink>
    </w:p>
    <w:p w14:paraId="625DEE9D" w14:textId="07CE23A7" w:rsidR="00CE3D8F" w:rsidRDefault="0059064E">
      <w:pPr>
        <w:pStyle w:val="aff2"/>
        <w:rPr>
          <w:rFonts w:asciiTheme="minorHAnsi" w:eastAsiaTheme="minorEastAsia" w:hAnsiTheme="minorHAnsi" w:cstheme="minorBidi"/>
          <w:snapToGrid/>
          <w:color w:val="auto"/>
          <w:sz w:val="22"/>
          <w:szCs w:val="22"/>
        </w:rPr>
      </w:pPr>
      <w:hyperlink w:anchor="_Toc105424385" w:history="1">
        <w:r w:rsidR="00CE3D8F" w:rsidRPr="00AC06F7">
          <w:rPr>
            <w:rStyle w:val="af0"/>
            <w:rFonts w:eastAsia="Calibri"/>
          </w:rPr>
          <w:t>Рисунок 269 - Заполнение реквизитов</w:t>
        </w:r>
        <w:r w:rsidR="00CE3D8F">
          <w:rPr>
            <w:webHidden/>
          </w:rPr>
          <w:tab/>
        </w:r>
        <w:r w:rsidR="00CE3D8F">
          <w:rPr>
            <w:webHidden/>
          </w:rPr>
          <w:fldChar w:fldCharType="begin"/>
        </w:r>
        <w:r w:rsidR="00CE3D8F">
          <w:rPr>
            <w:webHidden/>
          </w:rPr>
          <w:instrText xml:space="preserve"> PAGEREF _Toc105424385 \h </w:instrText>
        </w:r>
        <w:r w:rsidR="00CE3D8F">
          <w:rPr>
            <w:webHidden/>
          </w:rPr>
        </w:r>
        <w:r w:rsidR="00CE3D8F">
          <w:rPr>
            <w:webHidden/>
          </w:rPr>
          <w:fldChar w:fldCharType="separate"/>
        </w:r>
        <w:r w:rsidR="00DD402F">
          <w:rPr>
            <w:webHidden/>
          </w:rPr>
          <w:t>505</w:t>
        </w:r>
        <w:r w:rsidR="00CE3D8F">
          <w:rPr>
            <w:webHidden/>
          </w:rPr>
          <w:fldChar w:fldCharType="end"/>
        </w:r>
      </w:hyperlink>
    </w:p>
    <w:p w14:paraId="4897DF44" w14:textId="7D0841A6" w:rsidR="00CE3D8F" w:rsidRDefault="0059064E">
      <w:pPr>
        <w:pStyle w:val="aff2"/>
        <w:rPr>
          <w:rFonts w:asciiTheme="minorHAnsi" w:eastAsiaTheme="minorEastAsia" w:hAnsiTheme="minorHAnsi" w:cstheme="minorBidi"/>
          <w:snapToGrid/>
          <w:color w:val="auto"/>
          <w:sz w:val="22"/>
          <w:szCs w:val="22"/>
        </w:rPr>
      </w:pPr>
      <w:hyperlink w:anchor="_Toc105424386" w:history="1">
        <w:r w:rsidR="00CE3D8F" w:rsidRPr="00AC06F7">
          <w:rPr>
            <w:rStyle w:val="af0"/>
            <w:rFonts w:eastAsia="Calibri"/>
          </w:rPr>
          <w:t>Рисунок 270 - ИФО по умолчанию</w:t>
        </w:r>
        <w:r w:rsidR="00CE3D8F">
          <w:rPr>
            <w:webHidden/>
          </w:rPr>
          <w:tab/>
        </w:r>
        <w:r w:rsidR="00CE3D8F">
          <w:rPr>
            <w:webHidden/>
          </w:rPr>
          <w:fldChar w:fldCharType="begin"/>
        </w:r>
        <w:r w:rsidR="00CE3D8F">
          <w:rPr>
            <w:webHidden/>
          </w:rPr>
          <w:instrText xml:space="preserve"> PAGEREF _Toc105424386 \h </w:instrText>
        </w:r>
        <w:r w:rsidR="00CE3D8F">
          <w:rPr>
            <w:webHidden/>
          </w:rPr>
        </w:r>
        <w:r w:rsidR="00CE3D8F">
          <w:rPr>
            <w:webHidden/>
          </w:rPr>
          <w:fldChar w:fldCharType="separate"/>
        </w:r>
        <w:r w:rsidR="00DD402F">
          <w:rPr>
            <w:webHidden/>
          </w:rPr>
          <w:t>506</w:t>
        </w:r>
        <w:r w:rsidR="00CE3D8F">
          <w:rPr>
            <w:webHidden/>
          </w:rPr>
          <w:fldChar w:fldCharType="end"/>
        </w:r>
      </w:hyperlink>
    </w:p>
    <w:p w14:paraId="055D1291" w14:textId="56F4547E" w:rsidR="00CE3D8F" w:rsidRDefault="0059064E">
      <w:pPr>
        <w:pStyle w:val="aff2"/>
        <w:rPr>
          <w:rFonts w:asciiTheme="minorHAnsi" w:eastAsiaTheme="minorEastAsia" w:hAnsiTheme="minorHAnsi" w:cstheme="minorBidi"/>
          <w:snapToGrid/>
          <w:color w:val="auto"/>
          <w:sz w:val="22"/>
          <w:szCs w:val="22"/>
        </w:rPr>
      </w:pPr>
      <w:hyperlink w:anchor="_Toc105424387" w:history="1">
        <w:r w:rsidR="00CE3D8F" w:rsidRPr="00AC06F7">
          <w:rPr>
            <w:rStyle w:val="af0"/>
            <w:rFonts w:eastAsia="Calibri"/>
          </w:rPr>
          <w:t>Рисунок 271 - Загружать в фоновом режиме</w:t>
        </w:r>
        <w:r w:rsidR="00CE3D8F">
          <w:rPr>
            <w:webHidden/>
          </w:rPr>
          <w:tab/>
        </w:r>
        <w:r w:rsidR="00CE3D8F">
          <w:rPr>
            <w:webHidden/>
          </w:rPr>
          <w:fldChar w:fldCharType="begin"/>
        </w:r>
        <w:r w:rsidR="00CE3D8F">
          <w:rPr>
            <w:webHidden/>
          </w:rPr>
          <w:instrText xml:space="preserve"> PAGEREF _Toc105424387 \h </w:instrText>
        </w:r>
        <w:r w:rsidR="00CE3D8F">
          <w:rPr>
            <w:webHidden/>
          </w:rPr>
        </w:r>
        <w:r w:rsidR="00CE3D8F">
          <w:rPr>
            <w:webHidden/>
          </w:rPr>
          <w:fldChar w:fldCharType="separate"/>
        </w:r>
        <w:r w:rsidR="00DD402F">
          <w:rPr>
            <w:webHidden/>
          </w:rPr>
          <w:t>506</w:t>
        </w:r>
        <w:r w:rsidR="00CE3D8F">
          <w:rPr>
            <w:webHidden/>
          </w:rPr>
          <w:fldChar w:fldCharType="end"/>
        </w:r>
      </w:hyperlink>
    </w:p>
    <w:p w14:paraId="5E9DF680" w14:textId="0246B92E" w:rsidR="00CE3D8F" w:rsidRDefault="0059064E">
      <w:pPr>
        <w:pStyle w:val="aff2"/>
        <w:rPr>
          <w:rFonts w:asciiTheme="minorHAnsi" w:eastAsiaTheme="minorEastAsia" w:hAnsiTheme="minorHAnsi" w:cstheme="minorBidi"/>
          <w:snapToGrid/>
          <w:color w:val="auto"/>
          <w:sz w:val="22"/>
          <w:szCs w:val="22"/>
        </w:rPr>
      </w:pPr>
      <w:hyperlink w:anchor="_Toc105424388" w:history="1">
        <w:r w:rsidR="00CE3D8F" w:rsidRPr="00AC06F7">
          <w:rPr>
            <w:rStyle w:val="af0"/>
            <w:rFonts w:eastAsia="Calibri"/>
          </w:rPr>
          <w:t>Рисунок 272 - Установить КОСГУ</w:t>
        </w:r>
        <w:r w:rsidR="00CE3D8F">
          <w:rPr>
            <w:webHidden/>
          </w:rPr>
          <w:tab/>
        </w:r>
        <w:r w:rsidR="00CE3D8F">
          <w:rPr>
            <w:webHidden/>
          </w:rPr>
          <w:fldChar w:fldCharType="begin"/>
        </w:r>
        <w:r w:rsidR="00CE3D8F">
          <w:rPr>
            <w:webHidden/>
          </w:rPr>
          <w:instrText xml:space="preserve"> PAGEREF _Toc105424388 \h </w:instrText>
        </w:r>
        <w:r w:rsidR="00CE3D8F">
          <w:rPr>
            <w:webHidden/>
          </w:rPr>
        </w:r>
        <w:r w:rsidR="00CE3D8F">
          <w:rPr>
            <w:webHidden/>
          </w:rPr>
          <w:fldChar w:fldCharType="separate"/>
        </w:r>
        <w:r w:rsidR="00DD402F">
          <w:rPr>
            <w:webHidden/>
          </w:rPr>
          <w:t>507</w:t>
        </w:r>
        <w:r w:rsidR="00CE3D8F">
          <w:rPr>
            <w:webHidden/>
          </w:rPr>
          <w:fldChar w:fldCharType="end"/>
        </w:r>
      </w:hyperlink>
    </w:p>
    <w:p w14:paraId="6D0684AF" w14:textId="62A4A7AD" w:rsidR="00CE3D8F" w:rsidRDefault="0059064E">
      <w:pPr>
        <w:pStyle w:val="aff2"/>
        <w:rPr>
          <w:rFonts w:asciiTheme="minorHAnsi" w:eastAsiaTheme="minorEastAsia" w:hAnsiTheme="minorHAnsi" w:cstheme="minorBidi"/>
          <w:snapToGrid/>
          <w:color w:val="auto"/>
          <w:sz w:val="22"/>
          <w:szCs w:val="22"/>
        </w:rPr>
      </w:pPr>
      <w:hyperlink w:anchor="_Toc105424389" w:history="1">
        <w:r w:rsidR="00CE3D8F" w:rsidRPr="00AC06F7">
          <w:rPr>
            <w:rStyle w:val="af0"/>
            <w:rFonts w:eastAsia="Calibri"/>
          </w:rPr>
          <w:t>Рисунок 273 - Заполнение соответствий КБК и КОСГУ</w:t>
        </w:r>
        <w:r w:rsidR="00CE3D8F">
          <w:rPr>
            <w:webHidden/>
          </w:rPr>
          <w:tab/>
        </w:r>
        <w:r w:rsidR="00CE3D8F">
          <w:rPr>
            <w:webHidden/>
          </w:rPr>
          <w:fldChar w:fldCharType="begin"/>
        </w:r>
        <w:r w:rsidR="00CE3D8F">
          <w:rPr>
            <w:webHidden/>
          </w:rPr>
          <w:instrText xml:space="preserve"> PAGEREF _Toc105424389 \h </w:instrText>
        </w:r>
        <w:r w:rsidR="00CE3D8F">
          <w:rPr>
            <w:webHidden/>
          </w:rPr>
        </w:r>
        <w:r w:rsidR="00CE3D8F">
          <w:rPr>
            <w:webHidden/>
          </w:rPr>
          <w:fldChar w:fldCharType="separate"/>
        </w:r>
        <w:r w:rsidR="00DD402F">
          <w:rPr>
            <w:webHidden/>
          </w:rPr>
          <w:t>507</w:t>
        </w:r>
        <w:r w:rsidR="00CE3D8F">
          <w:rPr>
            <w:webHidden/>
          </w:rPr>
          <w:fldChar w:fldCharType="end"/>
        </w:r>
      </w:hyperlink>
    </w:p>
    <w:p w14:paraId="2E1D14E7" w14:textId="58BF95BE" w:rsidR="00CE3D8F" w:rsidRDefault="0059064E">
      <w:pPr>
        <w:pStyle w:val="aff2"/>
        <w:rPr>
          <w:rFonts w:asciiTheme="minorHAnsi" w:eastAsiaTheme="minorEastAsia" w:hAnsiTheme="minorHAnsi" w:cstheme="minorBidi"/>
          <w:snapToGrid/>
          <w:color w:val="auto"/>
          <w:sz w:val="22"/>
          <w:szCs w:val="22"/>
        </w:rPr>
      </w:pPr>
      <w:hyperlink w:anchor="_Toc105424390" w:history="1">
        <w:r w:rsidR="00CE3D8F" w:rsidRPr="00AC06F7">
          <w:rPr>
            <w:rStyle w:val="af0"/>
            <w:rFonts w:eastAsia="Calibri"/>
          </w:rPr>
          <w:t>Рисунок 274 - Кнопка «Отменить изменения»</w:t>
        </w:r>
        <w:r w:rsidR="00CE3D8F">
          <w:rPr>
            <w:webHidden/>
          </w:rPr>
          <w:tab/>
        </w:r>
        <w:r w:rsidR="00CE3D8F">
          <w:rPr>
            <w:webHidden/>
          </w:rPr>
          <w:fldChar w:fldCharType="begin"/>
        </w:r>
        <w:r w:rsidR="00CE3D8F">
          <w:rPr>
            <w:webHidden/>
          </w:rPr>
          <w:instrText xml:space="preserve"> PAGEREF _Toc105424390 \h </w:instrText>
        </w:r>
        <w:r w:rsidR="00CE3D8F">
          <w:rPr>
            <w:webHidden/>
          </w:rPr>
        </w:r>
        <w:r w:rsidR="00CE3D8F">
          <w:rPr>
            <w:webHidden/>
          </w:rPr>
          <w:fldChar w:fldCharType="separate"/>
        </w:r>
        <w:r w:rsidR="00DD402F">
          <w:rPr>
            <w:webHidden/>
          </w:rPr>
          <w:t>508</w:t>
        </w:r>
        <w:r w:rsidR="00CE3D8F">
          <w:rPr>
            <w:webHidden/>
          </w:rPr>
          <w:fldChar w:fldCharType="end"/>
        </w:r>
      </w:hyperlink>
    </w:p>
    <w:p w14:paraId="2CB7A7FA" w14:textId="6608F41C" w:rsidR="00CE3D8F" w:rsidRDefault="0059064E">
      <w:pPr>
        <w:pStyle w:val="aff2"/>
        <w:rPr>
          <w:rFonts w:asciiTheme="minorHAnsi" w:eastAsiaTheme="minorEastAsia" w:hAnsiTheme="minorHAnsi" w:cstheme="minorBidi"/>
          <w:snapToGrid/>
          <w:color w:val="auto"/>
          <w:sz w:val="22"/>
          <w:szCs w:val="22"/>
        </w:rPr>
      </w:pPr>
      <w:hyperlink w:anchor="_Toc105424391" w:history="1">
        <w:r w:rsidR="00CE3D8F" w:rsidRPr="00AC06F7">
          <w:rPr>
            <w:rStyle w:val="af0"/>
            <w:rFonts w:eastAsia="Calibri"/>
          </w:rPr>
          <w:t>Рисунок 275 - Объекты импорта</w:t>
        </w:r>
        <w:r w:rsidR="00CE3D8F">
          <w:rPr>
            <w:webHidden/>
          </w:rPr>
          <w:tab/>
        </w:r>
        <w:r w:rsidR="00CE3D8F">
          <w:rPr>
            <w:webHidden/>
          </w:rPr>
          <w:fldChar w:fldCharType="begin"/>
        </w:r>
        <w:r w:rsidR="00CE3D8F">
          <w:rPr>
            <w:webHidden/>
          </w:rPr>
          <w:instrText xml:space="preserve"> PAGEREF _Toc105424391 \h </w:instrText>
        </w:r>
        <w:r w:rsidR="00CE3D8F">
          <w:rPr>
            <w:webHidden/>
          </w:rPr>
        </w:r>
        <w:r w:rsidR="00CE3D8F">
          <w:rPr>
            <w:webHidden/>
          </w:rPr>
          <w:fldChar w:fldCharType="separate"/>
        </w:r>
        <w:r w:rsidR="00DD402F">
          <w:rPr>
            <w:webHidden/>
          </w:rPr>
          <w:t>508</w:t>
        </w:r>
        <w:r w:rsidR="00CE3D8F">
          <w:rPr>
            <w:webHidden/>
          </w:rPr>
          <w:fldChar w:fldCharType="end"/>
        </w:r>
      </w:hyperlink>
    </w:p>
    <w:p w14:paraId="1CB3F54B" w14:textId="40CA0B61" w:rsidR="00CE3D8F" w:rsidRDefault="0059064E">
      <w:pPr>
        <w:pStyle w:val="aff2"/>
        <w:rPr>
          <w:rFonts w:asciiTheme="minorHAnsi" w:eastAsiaTheme="minorEastAsia" w:hAnsiTheme="minorHAnsi" w:cstheme="minorBidi"/>
          <w:snapToGrid/>
          <w:color w:val="auto"/>
          <w:sz w:val="22"/>
          <w:szCs w:val="22"/>
        </w:rPr>
      </w:pPr>
      <w:hyperlink w:anchor="_Toc105424392" w:history="1">
        <w:r w:rsidR="00CE3D8F" w:rsidRPr="00AC06F7">
          <w:rPr>
            <w:rStyle w:val="af0"/>
            <w:rFonts w:eastAsia="Calibri"/>
          </w:rPr>
          <w:t>Рисунок 276 - Кнопка «Заполнить договоры»</w:t>
        </w:r>
        <w:r w:rsidR="00CE3D8F">
          <w:rPr>
            <w:webHidden/>
          </w:rPr>
          <w:tab/>
        </w:r>
        <w:r w:rsidR="00CE3D8F">
          <w:rPr>
            <w:webHidden/>
          </w:rPr>
          <w:fldChar w:fldCharType="begin"/>
        </w:r>
        <w:r w:rsidR="00CE3D8F">
          <w:rPr>
            <w:webHidden/>
          </w:rPr>
          <w:instrText xml:space="preserve"> PAGEREF _Toc105424392 \h </w:instrText>
        </w:r>
        <w:r w:rsidR="00CE3D8F">
          <w:rPr>
            <w:webHidden/>
          </w:rPr>
        </w:r>
        <w:r w:rsidR="00CE3D8F">
          <w:rPr>
            <w:webHidden/>
          </w:rPr>
          <w:fldChar w:fldCharType="separate"/>
        </w:r>
        <w:r w:rsidR="00DD402F">
          <w:rPr>
            <w:webHidden/>
          </w:rPr>
          <w:t>509</w:t>
        </w:r>
        <w:r w:rsidR="00CE3D8F">
          <w:rPr>
            <w:webHidden/>
          </w:rPr>
          <w:fldChar w:fldCharType="end"/>
        </w:r>
      </w:hyperlink>
    </w:p>
    <w:p w14:paraId="3ED5FF0F" w14:textId="403D5002" w:rsidR="00CE3D8F" w:rsidRDefault="0059064E">
      <w:pPr>
        <w:pStyle w:val="aff2"/>
        <w:rPr>
          <w:rFonts w:asciiTheme="minorHAnsi" w:eastAsiaTheme="minorEastAsia" w:hAnsiTheme="minorHAnsi" w:cstheme="minorBidi"/>
          <w:snapToGrid/>
          <w:color w:val="auto"/>
          <w:sz w:val="22"/>
          <w:szCs w:val="22"/>
        </w:rPr>
      </w:pPr>
      <w:hyperlink w:anchor="_Toc105424393" w:history="1">
        <w:r w:rsidR="00CE3D8F" w:rsidRPr="00AC06F7">
          <w:rPr>
            <w:rStyle w:val="af0"/>
            <w:rFonts w:eastAsia="Calibri"/>
          </w:rPr>
          <w:t>Рисунок 277 - Заполнить договор</w:t>
        </w:r>
        <w:r w:rsidR="00CE3D8F">
          <w:rPr>
            <w:webHidden/>
          </w:rPr>
          <w:tab/>
        </w:r>
        <w:r w:rsidR="00CE3D8F">
          <w:rPr>
            <w:webHidden/>
          </w:rPr>
          <w:fldChar w:fldCharType="begin"/>
        </w:r>
        <w:r w:rsidR="00CE3D8F">
          <w:rPr>
            <w:webHidden/>
          </w:rPr>
          <w:instrText xml:space="preserve"> PAGEREF _Toc105424393 \h </w:instrText>
        </w:r>
        <w:r w:rsidR="00CE3D8F">
          <w:rPr>
            <w:webHidden/>
          </w:rPr>
        </w:r>
        <w:r w:rsidR="00CE3D8F">
          <w:rPr>
            <w:webHidden/>
          </w:rPr>
          <w:fldChar w:fldCharType="separate"/>
        </w:r>
        <w:r w:rsidR="00DD402F">
          <w:rPr>
            <w:webHidden/>
          </w:rPr>
          <w:t>509</w:t>
        </w:r>
        <w:r w:rsidR="00CE3D8F">
          <w:rPr>
            <w:webHidden/>
          </w:rPr>
          <w:fldChar w:fldCharType="end"/>
        </w:r>
      </w:hyperlink>
    </w:p>
    <w:p w14:paraId="32A6C0DC" w14:textId="4709071D" w:rsidR="00CE3D8F" w:rsidRDefault="0059064E">
      <w:pPr>
        <w:pStyle w:val="aff2"/>
        <w:rPr>
          <w:rFonts w:asciiTheme="minorHAnsi" w:eastAsiaTheme="minorEastAsia" w:hAnsiTheme="minorHAnsi" w:cstheme="minorBidi"/>
          <w:snapToGrid/>
          <w:color w:val="auto"/>
          <w:sz w:val="22"/>
          <w:szCs w:val="22"/>
        </w:rPr>
      </w:pPr>
      <w:hyperlink w:anchor="_Toc105424394" w:history="1">
        <w:r w:rsidR="00CE3D8F" w:rsidRPr="00AC06F7">
          <w:rPr>
            <w:rStyle w:val="af0"/>
            <w:rFonts w:eastAsia="Calibri"/>
          </w:rPr>
          <w:t>Рисунок 278 - Кнопка «Найти»</w:t>
        </w:r>
        <w:r w:rsidR="00CE3D8F">
          <w:rPr>
            <w:webHidden/>
          </w:rPr>
          <w:tab/>
        </w:r>
        <w:r w:rsidR="00CE3D8F">
          <w:rPr>
            <w:webHidden/>
          </w:rPr>
          <w:fldChar w:fldCharType="begin"/>
        </w:r>
        <w:r w:rsidR="00CE3D8F">
          <w:rPr>
            <w:webHidden/>
          </w:rPr>
          <w:instrText xml:space="preserve"> PAGEREF _Toc105424394 \h </w:instrText>
        </w:r>
        <w:r w:rsidR="00CE3D8F">
          <w:rPr>
            <w:webHidden/>
          </w:rPr>
        </w:r>
        <w:r w:rsidR="00CE3D8F">
          <w:rPr>
            <w:webHidden/>
          </w:rPr>
          <w:fldChar w:fldCharType="separate"/>
        </w:r>
        <w:r w:rsidR="00DD402F">
          <w:rPr>
            <w:webHidden/>
          </w:rPr>
          <w:t>510</w:t>
        </w:r>
        <w:r w:rsidR="00CE3D8F">
          <w:rPr>
            <w:webHidden/>
          </w:rPr>
          <w:fldChar w:fldCharType="end"/>
        </w:r>
      </w:hyperlink>
    </w:p>
    <w:p w14:paraId="42418CAA" w14:textId="28C56981" w:rsidR="00CE3D8F" w:rsidRDefault="0059064E">
      <w:pPr>
        <w:pStyle w:val="aff2"/>
        <w:rPr>
          <w:rFonts w:asciiTheme="minorHAnsi" w:eastAsiaTheme="minorEastAsia" w:hAnsiTheme="minorHAnsi" w:cstheme="minorBidi"/>
          <w:snapToGrid/>
          <w:color w:val="auto"/>
          <w:sz w:val="22"/>
          <w:szCs w:val="22"/>
        </w:rPr>
      </w:pPr>
      <w:hyperlink w:anchor="_Toc105424395" w:history="1">
        <w:r w:rsidR="00CE3D8F" w:rsidRPr="00AC06F7">
          <w:rPr>
            <w:rStyle w:val="af0"/>
            <w:rFonts w:eastAsia="Calibri"/>
          </w:rPr>
          <w:t>Рисунок 279 - Замена КБК</w:t>
        </w:r>
        <w:r w:rsidR="00CE3D8F">
          <w:rPr>
            <w:webHidden/>
          </w:rPr>
          <w:tab/>
        </w:r>
        <w:r w:rsidR="00CE3D8F">
          <w:rPr>
            <w:webHidden/>
          </w:rPr>
          <w:fldChar w:fldCharType="begin"/>
        </w:r>
        <w:r w:rsidR="00CE3D8F">
          <w:rPr>
            <w:webHidden/>
          </w:rPr>
          <w:instrText xml:space="preserve"> PAGEREF _Toc105424395 \h </w:instrText>
        </w:r>
        <w:r w:rsidR="00CE3D8F">
          <w:rPr>
            <w:webHidden/>
          </w:rPr>
        </w:r>
        <w:r w:rsidR="00CE3D8F">
          <w:rPr>
            <w:webHidden/>
          </w:rPr>
          <w:fldChar w:fldCharType="separate"/>
        </w:r>
        <w:r w:rsidR="00DD402F">
          <w:rPr>
            <w:webHidden/>
          </w:rPr>
          <w:t>511</w:t>
        </w:r>
        <w:r w:rsidR="00CE3D8F">
          <w:rPr>
            <w:webHidden/>
          </w:rPr>
          <w:fldChar w:fldCharType="end"/>
        </w:r>
      </w:hyperlink>
    </w:p>
    <w:p w14:paraId="67BE404E" w14:textId="51627DE7" w:rsidR="00CE3D8F" w:rsidRDefault="0059064E">
      <w:pPr>
        <w:pStyle w:val="aff2"/>
        <w:rPr>
          <w:rFonts w:asciiTheme="minorHAnsi" w:eastAsiaTheme="minorEastAsia" w:hAnsiTheme="minorHAnsi" w:cstheme="minorBidi"/>
          <w:snapToGrid/>
          <w:color w:val="auto"/>
          <w:sz w:val="22"/>
          <w:szCs w:val="22"/>
        </w:rPr>
      </w:pPr>
      <w:hyperlink w:anchor="_Toc105424396" w:history="1">
        <w:r w:rsidR="00CE3D8F" w:rsidRPr="00AC06F7">
          <w:rPr>
            <w:rStyle w:val="af0"/>
            <w:rFonts w:eastAsia="Calibri"/>
          </w:rPr>
          <w:t>Рисунок 280 - Настройка для автоматической замены КБК</w:t>
        </w:r>
        <w:r w:rsidR="00CE3D8F">
          <w:rPr>
            <w:webHidden/>
          </w:rPr>
          <w:tab/>
        </w:r>
        <w:r w:rsidR="00CE3D8F">
          <w:rPr>
            <w:webHidden/>
          </w:rPr>
          <w:fldChar w:fldCharType="begin"/>
        </w:r>
        <w:r w:rsidR="00CE3D8F">
          <w:rPr>
            <w:webHidden/>
          </w:rPr>
          <w:instrText xml:space="preserve"> PAGEREF _Toc105424396 \h </w:instrText>
        </w:r>
        <w:r w:rsidR="00CE3D8F">
          <w:rPr>
            <w:webHidden/>
          </w:rPr>
        </w:r>
        <w:r w:rsidR="00CE3D8F">
          <w:rPr>
            <w:webHidden/>
          </w:rPr>
          <w:fldChar w:fldCharType="separate"/>
        </w:r>
        <w:r w:rsidR="00DD402F">
          <w:rPr>
            <w:webHidden/>
          </w:rPr>
          <w:t>511</w:t>
        </w:r>
        <w:r w:rsidR="00CE3D8F">
          <w:rPr>
            <w:webHidden/>
          </w:rPr>
          <w:fldChar w:fldCharType="end"/>
        </w:r>
      </w:hyperlink>
    </w:p>
    <w:p w14:paraId="08B5D56B" w14:textId="69024960" w:rsidR="00CE3D8F" w:rsidRDefault="0059064E">
      <w:pPr>
        <w:pStyle w:val="aff2"/>
        <w:rPr>
          <w:rFonts w:asciiTheme="minorHAnsi" w:eastAsiaTheme="minorEastAsia" w:hAnsiTheme="minorHAnsi" w:cstheme="minorBidi"/>
          <w:snapToGrid/>
          <w:color w:val="auto"/>
          <w:sz w:val="22"/>
          <w:szCs w:val="22"/>
        </w:rPr>
      </w:pPr>
      <w:hyperlink w:anchor="_Toc105424397" w:history="1">
        <w:r w:rsidR="00CE3D8F" w:rsidRPr="00AC06F7">
          <w:rPr>
            <w:rStyle w:val="af0"/>
            <w:rFonts w:eastAsia="Calibri"/>
          </w:rPr>
          <w:t>Рисунок 281 - Распределение денежных средств</w:t>
        </w:r>
        <w:r w:rsidR="00CE3D8F">
          <w:rPr>
            <w:webHidden/>
          </w:rPr>
          <w:tab/>
        </w:r>
        <w:r w:rsidR="00CE3D8F">
          <w:rPr>
            <w:webHidden/>
          </w:rPr>
          <w:fldChar w:fldCharType="begin"/>
        </w:r>
        <w:r w:rsidR="00CE3D8F">
          <w:rPr>
            <w:webHidden/>
          </w:rPr>
          <w:instrText xml:space="preserve"> PAGEREF _Toc105424397 \h </w:instrText>
        </w:r>
        <w:r w:rsidR="00CE3D8F">
          <w:rPr>
            <w:webHidden/>
          </w:rPr>
        </w:r>
        <w:r w:rsidR="00CE3D8F">
          <w:rPr>
            <w:webHidden/>
          </w:rPr>
          <w:fldChar w:fldCharType="separate"/>
        </w:r>
        <w:r w:rsidR="00DD402F">
          <w:rPr>
            <w:webHidden/>
          </w:rPr>
          <w:t>512</w:t>
        </w:r>
        <w:r w:rsidR="00CE3D8F">
          <w:rPr>
            <w:webHidden/>
          </w:rPr>
          <w:fldChar w:fldCharType="end"/>
        </w:r>
      </w:hyperlink>
    </w:p>
    <w:p w14:paraId="42C91E9F" w14:textId="1CF8095D" w:rsidR="00CE3D8F" w:rsidRDefault="0059064E">
      <w:pPr>
        <w:pStyle w:val="aff2"/>
        <w:rPr>
          <w:rFonts w:asciiTheme="minorHAnsi" w:eastAsiaTheme="minorEastAsia" w:hAnsiTheme="minorHAnsi" w:cstheme="minorBidi"/>
          <w:snapToGrid/>
          <w:color w:val="auto"/>
          <w:sz w:val="22"/>
          <w:szCs w:val="22"/>
        </w:rPr>
      </w:pPr>
      <w:hyperlink w:anchor="_Toc105424398" w:history="1">
        <w:r w:rsidR="00CE3D8F" w:rsidRPr="00AC06F7">
          <w:rPr>
            <w:rStyle w:val="af0"/>
            <w:rFonts w:eastAsia="Calibri"/>
          </w:rPr>
          <w:t>Рисунок 282 - Заполнение реквизитов</w:t>
        </w:r>
        <w:r w:rsidR="00CE3D8F">
          <w:rPr>
            <w:webHidden/>
          </w:rPr>
          <w:tab/>
        </w:r>
        <w:r w:rsidR="00CE3D8F">
          <w:rPr>
            <w:webHidden/>
          </w:rPr>
          <w:fldChar w:fldCharType="begin"/>
        </w:r>
        <w:r w:rsidR="00CE3D8F">
          <w:rPr>
            <w:webHidden/>
          </w:rPr>
          <w:instrText xml:space="preserve"> PAGEREF _Toc105424398 \h </w:instrText>
        </w:r>
        <w:r w:rsidR="00CE3D8F">
          <w:rPr>
            <w:webHidden/>
          </w:rPr>
        </w:r>
        <w:r w:rsidR="00CE3D8F">
          <w:rPr>
            <w:webHidden/>
          </w:rPr>
          <w:fldChar w:fldCharType="separate"/>
        </w:r>
        <w:r w:rsidR="00DD402F">
          <w:rPr>
            <w:webHidden/>
          </w:rPr>
          <w:t>512</w:t>
        </w:r>
        <w:r w:rsidR="00CE3D8F">
          <w:rPr>
            <w:webHidden/>
          </w:rPr>
          <w:fldChar w:fldCharType="end"/>
        </w:r>
      </w:hyperlink>
    </w:p>
    <w:p w14:paraId="38A88ECE" w14:textId="7FFA9A3C" w:rsidR="00CE3D8F" w:rsidRDefault="0059064E">
      <w:pPr>
        <w:pStyle w:val="aff2"/>
        <w:rPr>
          <w:rFonts w:asciiTheme="minorHAnsi" w:eastAsiaTheme="minorEastAsia" w:hAnsiTheme="minorHAnsi" w:cstheme="minorBidi"/>
          <w:snapToGrid/>
          <w:color w:val="auto"/>
          <w:sz w:val="22"/>
          <w:szCs w:val="22"/>
        </w:rPr>
      </w:pPr>
      <w:hyperlink w:anchor="_Toc105424399" w:history="1">
        <w:r w:rsidR="00CE3D8F" w:rsidRPr="00AC06F7">
          <w:rPr>
            <w:rStyle w:val="af0"/>
            <w:rFonts w:eastAsia="Calibri"/>
          </w:rPr>
          <w:t>Рисунок 283 - Кнопка Найти</w:t>
        </w:r>
        <w:r w:rsidR="00CE3D8F">
          <w:rPr>
            <w:webHidden/>
          </w:rPr>
          <w:tab/>
        </w:r>
        <w:r w:rsidR="00CE3D8F">
          <w:rPr>
            <w:webHidden/>
          </w:rPr>
          <w:fldChar w:fldCharType="begin"/>
        </w:r>
        <w:r w:rsidR="00CE3D8F">
          <w:rPr>
            <w:webHidden/>
          </w:rPr>
          <w:instrText xml:space="preserve"> PAGEREF _Toc105424399 \h </w:instrText>
        </w:r>
        <w:r w:rsidR="00CE3D8F">
          <w:rPr>
            <w:webHidden/>
          </w:rPr>
        </w:r>
        <w:r w:rsidR="00CE3D8F">
          <w:rPr>
            <w:webHidden/>
          </w:rPr>
          <w:fldChar w:fldCharType="separate"/>
        </w:r>
        <w:r w:rsidR="00DD402F">
          <w:rPr>
            <w:webHidden/>
          </w:rPr>
          <w:t>514</w:t>
        </w:r>
        <w:r w:rsidR="00CE3D8F">
          <w:rPr>
            <w:webHidden/>
          </w:rPr>
          <w:fldChar w:fldCharType="end"/>
        </w:r>
      </w:hyperlink>
    </w:p>
    <w:p w14:paraId="357B54E5" w14:textId="1CE22E5A" w:rsidR="00CE3D8F" w:rsidRDefault="0059064E">
      <w:pPr>
        <w:pStyle w:val="aff2"/>
        <w:rPr>
          <w:rFonts w:asciiTheme="minorHAnsi" w:eastAsiaTheme="minorEastAsia" w:hAnsiTheme="minorHAnsi" w:cstheme="minorBidi"/>
          <w:snapToGrid/>
          <w:color w:val="auto"/>
          <w:sz w:val="22"/>
          <w:szCs w:val="22"/>
        </w:rPr>
      </w:pPr>
      <w:hyperlink w:anchor="_Toc105424400" w:history="1">
        <w:r w:rsidR="00CE3D8F" w:rsidRPr="00AC06F7">
          <w:rPr>
            <w:rStyle w:val="af0"/>
            <w:rFonts w:eastAsia="Calibri"/>
          </w:rPr>
          <w:t>Рисунок 284 - Кнопка Создать</w:t>
        </w:r>
        <w:r w:rsidR="00CE3D8F">
          <w:rPr>
            <w:webHidden/>
          </w:rPr>
          <w:tab/>
        </w:r>
        <w:r w:rsidR="00CE3D8F">
          <w:rPr>
            <w:webHidden/>
          </w:rPr>
          <w:fldChar w:fldCharType="begin"/>
        </w:r>
        <w:r w:rsidR="00CE3D8F">
          <w:rPr>
            <w:webHidden/>
          </w:rPr>
          <w:instrText xml:space="preserve"> PAGEREF _Toc105424400 \h </w:instrText>
        </w:r>
        <w:r w:rsidR="00CE3D8F">
          <w:rPr>
            <w:webHidden/>
          </w:rPr>
        </w:r>
        <w:r w:rsidR="00CE3D8F">
          <w:rPr>
            <w:webHidden/>
          </w:rPr>
          <w:fldChar w:fldCharType="separate"/>
        </w:r>
        <w:r w:rsidR="00DD402F">
          <w:rPr>
            <w:webHidden/>
          </w:rPr>
          <w:t>514</w:t>
        </w:r>
        <w:r w:rsidR="00CE3D8F">
          <w:rPr>
            <w:webHidden/>
          </w:rPr>
          <w:fldChar w:fldCharType="end"/>
        </w:r>
      </w:hyperlink>
    </w:p>
    <w:p w14:paraId="5774A9C9" w14:textId="529653E8" w:rsidR="00CE3D8F" w:rsidRDefault="0059064E">
      <w:pPr>
        <w:pStyle w:val="aff2"/>
        <w:rPr>
          <w:rFonts w:asciiTheme="minorHAnsi" w:eastAsiaTheme="minorEastAsia" w:hAnsiTheme="minorHAnsi" w:cstheme="minorBidi"/>
          <w:snapToGrid/>
          <w:color w:val="auto"/>
          <w:sz w:val="22"/>
          <w:szCs w:val="22"/>
        </w:rPr>
      </w:pPr>
      <w:hyperlink w:anchor="_Toc105424401" w:history="1">
        <w:r w:rsidR="00CE3D8F" w:rsidRPr="00AC06F7">
          <w:rPr>
            <w:rStyle w:val="af0"/>
            <w:rFonts w:eastAsia="Calibri"/>
          </w:rPr>
          <w:t>Рисунок 285 - Выписка из лицевого счета</w:t>
        </w:r>
        <w:r w:rsidR="00CE3D8F">
          <w:rPr>
            <w:webHidden/>
          </w:rPr>
          <w:tab/>
        </w:r>
        <w:r w:rsidR="00CE3D8F">
          <w:rPr>
            <w:webHidden/>
          </w:rPr>
          <w:fldChar w:fldCharType="begin"/>
        </w:r>
        <w:r w:rsidR="00CE3D8F">
          <w:rPr>
            <w:webHidden/>
          </w:rPr>
          <w:instrText xml:space="preserve"> PAGEREF _Toc105424401 \h </w:instrText>
        </w:r>
        <w:r w:rsidR="00CE3D8F">
          <w:rPr>
            <w:webHidden/>
          </w:rPr>
        </w:r>
        <w:r w:rsidR="00CE3D8F">
          <w:rPr>
            <w:webHidden/>
          </w:rPr>
          <w:fldChar w:fldCharType="separate"/>
        </w:r>
        <w:r w:rsidR="00DD402F">
          <w:rPr>
            <w:webHidden/>
          </w:rPr>
          <w:t>515</w:t>
        </w:r>
        <w:r w:rsidR="00CE3D8F">
          <w:rPr>
            <w:webHidden/>
          </w:rPr>
          <w:fldChar w:fldCharType="end"/>
        </w:r>
      </w:hyperlink>
    </w:p>
    <w:p w14:paraId="31A260A2" w14:textId="4C653057" w:rsidR="00CE3D8F" w:rsidRDefault="0059064E">
      <w:pPr>
        <w:pStyle w:val="aff2"/>
        <w:rPr>
          <w:rFonts w:asciiTheme="minorHAnsi" w:eastAsiaTheme="minorEastAsia" w:hAnsiTheme="minorHAnsi" w:cstheme="minorBidi"/>
          <w:snapToGrid/>
          <w:color w:val="auto"/>
          <w:sz w:val="22"/>
          <w:szCs w:val="22"/>
        </w:rPr>
      </w:pPr>
      <w:hyperlink w:anchor="_Toc105424402" w:history="1">
        <w:r w:rsidR="00CE3D8F" w:rsidRPr="00AC06F7">
          <w:rPr>
            <w:rStyle w:val="af0"/>
            <w:rFonts w:eastAsia="Calibri"/>
          </w:rPr>
          <w:t>Рисунок 286 - Запуска механизма создания Кассовых поступлений</w:t>
        </w:r>
        <w:r w:rsidR="00CE3D8F">
          <w:rPr>
            <w:webHidden/>
          </w:rPr>
          <w:tab/>
        </w:r>
        <w:r w:rsidR="00CE3D8F">
          <w:rPr>
            <w:webHidden/>
          </w:rPr>
          <w:fldChar w:fldCharType="begin"/>
        </w:r>
        <w:r w:rsidR="00CE3D8F">
          <w:rPr>
            <w:webHidden/>
          </w:rPr>
          <w:instrText xml:space="preserve"> PAGEREF _Toc105424402 \h </w:instrText>
        </w:r>
        <w:r w:rsidR="00CE3D8F">
          <w:rPr>
            <w:webHidden/>
          </w:rPr>
        </w:r>
        <w:r w:rsidR="00CE3D8F">
          <w:rPr>
            <w:webHidden/>
          </w:rPr>
          <w:fldChar w:fldCharType="separate"/>
        </w:r>
        <w:r w:rsidR="00DD402F">
          <w:rPr>
            <w:webHidden/>
          </w:rPr>
          <w:t>515</w:t>
        </w:r>
        <w:r w:rsidR="00CE3D8F">
          <w:rPr>
            <w:webHidden/>
          </w:rPr>
          <w:fldChar w:fldCharType="end"/>
        </w:r>
      </w:hyperlink>
    </w:p>
    <w:p w14:paraId="3D61EDCF" w14:textId="4AF1CFE5" w:rsidR="00CE3D8F" w:rsidRDefault="0059064E">
      <w:pPr>
        <w:pStyle w:val="aff2"/>
        <w:rPr>
          <w:rFonts w:asciiTheme="minorHAnsi" w:eastAsiaTheme="minorEastAsia" w:hAnsiTheme="minorHAnsi" w:cstheme="minorBidi"/>
          <w:snapToGrid/>
          <w:color w:val="auto"/>
          <w:sz w:val="22"/>
          <w:szCs w:val="22"/>
        </w:rPr>
      </w:pPr>
      <w:hyperlink w:anchor="_Toc105424403" w:history="1">
        <w:r w:rsidR="00CE3D8F" w:rsidRPr="00AC06F7">
          <w:rPr>
            <w:rStyle w:val="af0"/>
            <w:rFonts w:eastAsia="Calibri"/>
          </w:rPr>
          <w:t>Рисунок 287 - Загрузка платежных поручений по невыясненным платежам</w:t>
        </w:r>
        <w:r w:rsidR="00CE3D8F">
          <w:rPr>
            <w:webHidden/>
          </w:rPr>
          <w:tab/>
        </w:r>
        <w:r w:rsidR="00CE3D8F">
          <w:rPr>
            <w:webHidden/>
          </w:rPr>
          <w:fldChar w:fldCharType="begin"/>
        </w:r>
        <w:r w:rsidR="00CE3D8F">
          <w:rPr>
            <w:webHidden/>
          </w:rPr>
          <w:instrText xml:space="preserve"> PAGEREF _Toc105424403 \h </w:instrText>
        </w:r>
        <w:r w:rsidR="00CE3D8F">
          <w:rPr>
            <w:webHidden/>
          </w:rPr>
        </w:r>
        <w:r w:rsidR="00CE3D8F">
          <w:rPr>
            <w:webHidden/>
          </w:rPr>
          <w:fldChar w:fldCharType="separate"/>
        </w:r>
        <w:r w:rsidR="00DD402F">
          <w:rPr>
            <w:webHidden/>
          </w:rPr>
          <w:t>517</w:t>
        </w:r>
        <w:r w:rsidR="00CE3D8F">
          <w:rPr>
            <w:webHidden/>
          </w:rPr>
          <w:fldChar w:fldCharType="end"/>
        </w:r>
      </w:hyperlink>
    </w:p>
    <w:p w14:paraId="70ECF88F" w14:textId="4D1589FD" w:rsidR="00CE3D8F" w:rsidRDefault="0059064E">
      <w:pPr>
        <w:pStyle w:val="aff2"/>
        <w:rPr>
          <w:rFonts w:asciiTheme="minorHAnsi" w:eastAsiaTheme="minorEastAsia" w:hAnsiTheme="minorHAnsi" w:cstheme="minorBidi"/>
          <w:snapToGrid/>
          <w:color w:val="auto"/>
          <w:sz w:val="22"/>
          <w:szCs w:val="22"/>
        </w:rPr>
      </w:pPr>
      <w:hyperlink w:anchor="_Toc105424404" w:history="1">
        <w:r w:rsidR="00CE3D8F" w:rsidRPr="00AC06F7">
          <w:rPr>
            <w:rStyle w:val="af0"/>
            <w:rFonts w:eastAsia="Calibri"/>
          </w:rPr>
          <w:t>Рисунок 288 - Документ Бухгалтерская справка ф.0504833</w:t>
        </w:r>
        <w:r w:rsidR="00CE3D8F">
          <w:rPr>
            <w:webHidden/>
          </w:rPr>
          <w:tab/>
        </w:r>
        <w:r w:rsidR="00CE3D8F">
          <w:rPr>
            <w:webHidden/>
          </w:rPr>
          <w:fldChar w:fldCharType="begin"/>
        </w:r>
        <w:r w:rsidR="00CE3D8F">
          <w:rPr>
            <w:webHidden/>
          </w:rPr>
          <w:instrText xml:space="preserve"> PAGEREF _Toc105424404 \h </w:instrText>
        </w:r>
        <w:r w:rsidR="00CE3D8F">
          <w:rPr>
            <w:webHidden/>
          </w:rPr>
        </w:r>
        <w:r w:rsidR="00CE3D8F">
          <w:rPr>
            <w:webHidden/>
          </w:rPr>
          <w:fldChar w:fldCharType="separate"/>
        </w:r>
        <w:r w:rsidR="00DD402F">
          <w:rPr>
            <w:webHidden/>
          </w:rPr>
          <w:t>518</w:t>
        </w:r>
        <w:r w:rsidR="00CE3D8F">
          <w:rPr>
            <w:webHidden/>
          </w:rPr>
          <w:fldChar w:fldCharType="end"/>
        </w:r>
      </w:hyperlink>
    </w:p>
    <w:p w14:paraId="4E088866" w14:textId="282144DB" w:rsidR="00CE3D8F" w:rsidRDefault="0059064E">
      <w:pPr>
        <w:pStyle w:val="aff2"/>
        <w:rPr>
          <w:rFonts w:asciiTheme="minorHAnsi" w:eastAsiaTheme="minorEastAsia" w:hAnsiTheme="minorHAnsi" w:cstheme="minorBidi"/>
          <w:snapToGrid/>
          <w:color w:val="auto"/>
          <w:sz w:val="22"/>
          <w:szCs w:val="22"/>
        </w:rPr>
      </w:pPr>
      <w:hyperlink w:anchor="_Toc105424405" w:history="1">
        <w:r w:rsidR="00CE3D8F" w:rsidRPr="00AC06F7">
          <w:rPr>
            <w:rStyle w:val="af0"/>
            <w:rFonts w:eastAsia="Calibri"/>
          </w:rPr>
          <w:t>Рисунок 289 - Документ Бухгалтерская справка ф.0504833</w:t>
        </w:r>
        <w:r w:rsidR="00CE3D8F">
          <w:rPr>
            <w:webHidden/>
          </w:rPr>
          <w:tab/>
        </w:r>
        <w:r w:rsidR="00CE3D8F">
          <w:rPr>
            <w:webHidden/>
          </w:rPr>
          <w:fldChar w:fldCharType="begin"/>
        </w:r>
        <w:r w:rsidR="00CE3D8F">
          <w:rPr>
            <w:webHidden/>
          </w:rPr>
          <w:instrText xml:space="preserve"> PAGEREF _Toc105424405 \h </w:instrText>
        </w:r>
        <w:r w:rsidR="00CE3D8F">
          <w:rPr>
            <w:webHidden/>
          </w:rPr>
        </w:r>
        <w:r w:rsidR="00CE3D8F">
          <w:rPr>
            <w:webHidden/>
          </w:rPr>
          <w:fldChar w:fldCharType="separate"/>
        </w:r>
        <w:r w:rsidR="00DD402F">
          <w:rPr>
            <w:webHidden/>
          </w:rPr>
          <w:t>519</w:t>
        </w:r>
        <w:r w:rsidR="00CE3D8F">
          <w:rPr>
            <w:webHidden/>
          </w:rPr>
          <w:fldChar w:fldCharType="end"/>
        </w:r>
      </w:hyperlink>
    </w:p>
    <w:p w14:paraId="38659409" w14:textId="0C87BED6" w:rsidR="00CE3D8F" w:rsidRDefault="0059064E">
      <w:pPr>
        <w:pStyle w:val="aff2"/>
        <w:rPr>
          <w:rFonts w:asciiTheme="minorHAnsi" w:eastAsiaTheme="minorEastAsia" w:hAnsiTheme="minorHAnsi" w:cstheme="minorBidi"/>
          <w:snapToGrid/>
          <w:color w:val="auto"/>
          <w:sz w:val="22"/>
          <w:szCs w:val="22"/>
        </w:rPr>
      </w:pPr>
      <w:hyperlink w:anchor="_Toc105424406" w:history="1">
        <w:r w:rsidR="00CE3D8F" w:rsidRPr="00AC06F7">
          <w:rPr>
            <w:rStyle w:val="af0"/>
            <w:rFonts w:eastAsia="Calibri"/>
          </w:rPr>
          <w:t>Рисунок 290 - Документ Бухгалтерская справка ф.0504833</w:t>
        </w:r>
        <w:r w:rsidR="00CE3D8F">
          <w:rPr>
            <w:webHidden/>
          </w:rPr>
          <w:tab/>
        </w:r>
        <w:r w:rsidR="00CE3D8F">
          <w:rPr>
            <w:webHidden/>
          </w:rPr>
          <w:fldChar w:fldCharType="begin"/>
        </w:r>
        <w:r w:rsidR="00CE3D8F">
          <w:rPr>
            <w:webHidden/>
          </w:rPr>
          <w:instrText xml:space="preserve"> PAGEREF _Toc105424406 \h </w:instrText>
        </w:r>
        <w:r w:rsidR="00CE3D8F">
          <w:rPr>
            <w:webHidden/>
          </w:rPr>
        </w:r>
        <w:r w:rsidR="00CE3D8F">
          <w:rPr>
            <w:webHidden/>
          </w:rPr>
          <w:fldChar w:fldCharType="separate"/>
        </w:r>
        <w:r w:rsidR="00DD402F">
          <w:rPr>
            <w:webHidden/>
          </w:rPr>
          <w:t>519</w:t>
        </w:r>
        <w:r w:rsidR="00CE3D8F">
          <w:rPr>
            <w:webHidden/>
          </w:rPr>
          <w:fldChar w:fldCharType="end"/>
        </w:r>
      </w:hyperlink>
    </w:p>
    <w:p w14:paraId="2BECF516" w14:textId="723F94AE" w:rsidR="00CE3D8F" w:rsidRDefault="0059064E">
      <w:pPr>
        <w:pStyle w:val="aff2"/>
        <w:rPr>
          <w:rFonts w:asciiTheme="minorHAnsi" w:eastAsiaTheme="minorEastAsia" w:hAnsiTheme="minorHAnsi" w:cstheme="minorBidi"/>
          <w:snapToGrid/>
          <w:color w:val="auto"/>
          <w:sz w:val="22"/>
          <w:szCs w:val="22"/>
        </w:rPr>
      </w:pPr>
      <w:hyperlink w:anchor="_Toc105424407" w:history="1">
        <w:r w:rsidR="00CE3D8F" w:rsidRPr="00AC06F7">
          <w:rPr>
            <w:rStyle w:val="af0"/>
            <w:rFonts w:eastAsia="Calibri"/>
          </w:rPr>
          <w:t>Рисунок 291 - Документ Кассовое поступление</w:t>
        </w:r>
        <w:r w:rsidR="00CE3D8F">
          <w:rPr>
            <w:webHidden/>
          </w:rPr>
          <w:tab/>
        </w:r>
        <w:r w:rsidR="00CE3D8F">
          <w:rPr>
            <w:webHidden/>
          </w:rPr>
          <w:fldChar w:fldCharType="begin"/>
        </w:r>
        <w:r w:rsidR="00CE3D8F">
          <w:rPr>
            <w:webHidden/>
          </w:rPr>
          <w:instrText xml:space="preserve"> PAGEREF _Toc105424407 \h </w:instrText>
        </w:r>
        <w:r w:rsidR="00CE3D8F">
          <w:rPr>
            <w:webHidden/>
          </w:rPr>
        </w:r>
        <w:r w:rsidR="00CE3D8F">
          <w:rPr>
            <w:webHidden/>
          </w:rPr>
          <w:fldChar w:fldCharType="separate"/>
        </w:r>
        <w:r w:rsidR="00DD402F">
          <w:rPr>
            <w:webHidden/>
          </w:rPr>
          <w:t>520</w:t>
        </w:r>
        <w:r w:rsidR="00CE3D8F">
          <w:rPr>
            <w:webHidden/>
          </w:rPr>
          <w:fldChar w:fldCharType="end"/>
        </w:r>
      </w:hyperlink>
    </w:p>
    <w:p w14:paraId="3C832256" w14:textId="56134676" w:rsidR="00CE3D8F" w:rsidRDefault="0059064E">
      <w:pPr>
        <w:pStyle w:val="aff2"/>
        <w:rPr>
          <w:rFonts w:asciiTheme="minorHAnsi" w:eastAsiaTheme="minorEastAsia" w:hAnsiTheme="minorHAnsi" w:cstheme="minorBidi"/>
          <w:snapToGrid/>
          <w:color w:val="auto"/>
          <w:sz w:val="22"/>
          <w:szCs w:val="22"/>
        </w:rPr>
      </w:pPr>
      <w:hyperlink w:anchor="_Toc105424408" w:history="1">
        <w:r w:rsidR="00CE3D8F" w:rsidRPr="00AC06F7">
          <w:rPr>
            <w:rStyle w:val="af0"/>
            <w:rFonts w:eastAsia="Calibri"/>
          </w:rPr>
          <w:t>Рисунок 292 - Присоединенные файлы</w:t>
        </w:r>
        <w:r w:rsidR="00CE3D8F">
          <w:rPr>
            <w:webHidden/>
          </w:rPr>
          <w:tab/>
        </w:r>
        <w:r w:rsidR="00CE3D8F">
          <w:rPr>
            <w:webHidden/>
          </w:rPr>
          <w:fldChar w:fldCharType="begin"/>
        </w:r>
        <w:r w:rsidR="00CE3D8F">
          <w:rPr>
            <w:webHidden/>
          </w:rPr>
          <w:instrText xml:space="preserve"> PAGEREF _Toc105424408 \h </w:instrText>
        </w:r>
        <w:r w:rsidR="00CE3D8F">
          <w:rPr>
            <w:webHidden/>
          </w:rPr>
        </w:r>
        <w:r w:rsidR="00CE3D8F">
          <w:rPr>
            <w:webHidden/>
          </w:rPr>
          <w:fldChar w:fldCharType="separate"/>
        </w:r>
        <w:r w:rsidR="00DD402F">
          <w:rPr>
            <w:webHidden/>
          </w:rPr>
          <w:t>520</w:t>
        </w:r>
        <w:r w:rsidR="00CE3D8F">
          <w:rPr>
            <w:webHidden/>
          </w:rPr>
          <w:fldChar w:fldCharType="end"/>
        </w:r>
      </w:hyperlink>
    </w:p>
    <w:p w14:paraId="0DC912D0" w14:textId="0678F85A" w:rsidR="00CE3D8F" w:rsidRDefault="0059064E">
      <w:pPr>
        <w:pStyle w:val="aff2"/>
        <w:rPr>
          <w:rFonts w:asciiTheme="minorHAnsi" w:eastAsiaTheme="minorEastAsia" w:hAnsiTheme="minorHAnsi" w:cstheme="minorBidi"/>
          <w:snapToGrid/>
          <w:color w:val="auto"/>
          <w:sz w:val="22"/>
          <w:szCs w:val="22"/>
        </w:rPr>
      </w:pPr>
      <w:hyperlink w:anchor="_Toc105424409" w:history="1">
        <w:r w:rsidR="00CE3D8F" w:rsidRPr="00AC06F7">
          <w:rPr>
            <w:rStyle w:val="af0"/>
            <w:rFonts w:eastAsia="Calibri"/>
          </w:rPr>
          <w:t>Рисунок 293 - Реестр платежей</w:t>
        </w:r>
        <w:r w:rsidR="00CE3D8F">
          <w:rPr>
            <w:webHidden/>
          </w:rPr>
          <w:tab/>
        </w:r>
        <w:r w:rsidR="00CE3D8F">
          <w:rPr>
            <w:webHidden/>
          </w:rPr>
          <w:fldChar w:fldCharType="begin"/>
        </w:r>
        <w:r w:rsidR="00CE3D8F">
          <w:rPr>
            <w:webHidden/>
          </w:rPr>
          <w:instrText xml:space="preserve"> PAGEREF _Toc105424409 \h </w:instrText>
        </w:r>
        <w:r w:rsidR="00CE3D8F">
          <w:rPr>
            <w:webHidden/>
          </w:rPr>
        </w:r>
        <w:r w:rsidR="00CE3D8F">
          <w:rPr>
            <w:webHidden/>
          </w:rPr>
          <w:fldChar w:fldCharType="separate"/>
        </w:r>
        <w:r w:rsidR="00DD402F">
          <w:rPr>
            <w:webHidden/>
          </w:rPr>
          <w:t>521</w:t>
        </w:r>
        <w:r w:rsidR="00CE3D8F">
          <w:rPr>
            <w:webHidden/>
          </w:rPr>
          <w:fldChar w:fldCharType="end"/>
        </w:r>
      </w:hyperlink>
    </w:p>
    <w:p w14:paraId="75E379AB" w14:textId="4516D725" w:rsidR="00CE3D8F" w:rsidRDefault="0059064E">
      <w:pPr>
        <w:pStyle w:val="aff2"/>
        <w:rPr>
          <w:rFonts w:asciiTheme="minorHAnsi" w:eastAsiaTheme="minorEastAsia" w:hAnsiTheme="minorHAnsi" w:cstheme="minorBidi"/>
          <w:snapToGrid/>
          <w:color w:val="auto"/>
          <w:sz w:val="22"/>
          <w:szCs w:val="22"/>
        </w:rPr>
      </w:pPr>
      <w:hyperlink w:anchor="_Toc105424410" w:history="1">
        <w:r w:rsidR="00CE3D8F" w:rsidRPr="00AC06F7">
          <w:rPr>
            <w:rStyle w:val="af0"/>
            <w:rFonts w:eastAsia="Calibri"/>
          </w:rPr>
          <w:t>Рисунок 294 - Документ Кассовое выбытие</w:t>
        </w:r>
        <w:r w:rsidR="00CE3D8F">
          <w:rPr>
            <w:webHidden/>
          </w:rPr>
          <w:tab/>
        </w:r>
        <w:r w:rsidR="00CE3D8F">
          <w:rPr>
            <w:webHidden/>
          </w:rPr>
          <w:fldChar w:fldCharType="begin"/>
        </w:r>
        <w:r w:rsidR="00CE3D8F">
          <w:rPr>
            <w:webHidden/>
          </w:rPr>
          <w:instrText xml:space="preserve"> PAGEREF _Toc105424410 \h </w:instrText>
        </w:r>
        <w:r w:rsidR="00CE3D8F">
          <w:rPr>
            <w:webHidden/>
          </w:rPr>
        </w:r>
        <w:r w:rsidR="00CE3D8F">
          <w:rPr>
            <w:webHidden/>
          </w:rPr>
          <w:fldChar w:fldCharType="separate"/>
        </w:r>
        <w:r w:rsidR="00DD402F">
          <w:rPr>
            <w:webHidden/>
          </w:rPr>
          <w:t>521</w:t>
        </w:r>
        <w:r w:rsidR="00CE3D8F">
          <w:rPr>
            <w:webHidden/>
          </w:rPr>
          <w:fldChar w:fldCharType="end"/>
        </w:r>
      </w:hyperlink>
    </w:p>
    <w:p w14:paraId="32BF9998" w14:textId="303D3E07" w:rsidR="00CE3D8F" w:rsidRDefault="0059064E">
      <w:pPr>
        <w:pStyle w:val="aff2"/>
        <w:rPr>
          <w:rFonts w:asciiTheme="minorHAnsi" w:eastAsiaTheme="minorEastAsia" w:hAnsiTheme="minorHAnsi" w:cstheme="minorBidi"/>
          <w:snapToGrid/>
          <w:color w:val="auto"/>
          <w:sz w:val="22"/>
          <w:szCs w:val="22"/>
        </w:rPr>
      </w:pPr>
      <w:hyperlink w:anchor="_Toc105424411" w:history="1">
        <w:r w:rsidR="00CE3D8F" w:rsidRPr="00AC06F7">
          <w:rPr>
            <w:rStyle w:val="af0"/>
            <w:rFonts w:eastAsia="Calibri"/>
          </w:rPr>
          <w:t>Рисунок 295 - Документ Бухгалтерская справка ф.0504833</w:t>
        </w:r>
        <w:r w:rsidR="00CE3D8F">
          <w:rPr>
            <w:webHidden/>
          </w:rPr>
          <w:tab/>
        </w:r>
        <w:r w:rsidR="00CE3D8F">
          <w:rPr>
            <w:webHidden/>
          </w:rPr>
          <w:fldChar w:fldCharType="begin"/>
        </w:r>
        <w:r w:rsidR="00CE3D8F">
          <w:rPr>
            <w:webHidden/>
          </w:rPr>
          <w:instrText xml:space="preserve"> PAGEREF _Toc105424411 \h </w:instrText>
        </w:r>
        <w:r w:rsidR="00CE3D8F">
          <w:rPr>
            <w:webHidden/>
          </w:rPr>
        </w:r>
        <w:r w:rsidR="00CE3D8F">
          <w:rPr>
            <w:webHidden/>
          </w:rPr>
          <w:fldChar w:fldCharType="separate"/>
        </w:r>
        <w:r w:rsidR="00DD402F">
          <w:rPr>
            <w:webHidden/>
          </w:rPr>
          <w:t>522</w:t>
        </w:r>
        <w:r w:rsidR="00CE3D8F">
          <w:rPr>
            <w:webHidden/>
          </w:rPr>
          <w:fldChar w:fldCharType="end"/>
        </w:r>
      </w:hyperlink>
    </w:p>
    <w:p w14:paraId="7B743B73" w14:textId="5716A98F" w:rsidR="00CE3D8F" w:rsidRDefault="0059064E">
      <w:pPr>
        <w:pStyle w:val="aff2"/>
        <w:rPr>
          <w:rFonts w:asciiTheme="minorHAnsi" w:eastAsiaTheme="minorEastAsia" w:hAnsiTheme="minorHAnsi" w:cstheme="minorBidi"/>
          <w:snapToGrid/>
          <w:color w:val="auto"/>
          <w:sz w:val="22"/>
          <w:szCs w:val="22"/>
        </w:rPr>
      </w:pPr>
      <w:hyperlink w:anchor="_Toc105424412" w:history="1">
        <w:r w:rsidR="00CE3D8F" w:rsidRPr="00AC06F7">
          <w:rPr>
            <w:rStyle w:val="af0"/>
            <w:rFonts w:eastAsia="Calibri"/>
          </w:rPr>
          <w:t>Рисунок 296 - Документ Задание на импорт</w:t>
        </w:r>
        <w:r w:rsidR="00CE3D8F">
          <w:rPr>
            <w:webHidden/>
          </w:rPr>
          <w:tab/>
        </w:r>
        <w:r w:rsidR="00CE3D8F">
          <w:rPr>
            <w:webHidden/>
          </w:rPr>
          <w:fldChar w:fldCharType="begin"/>
        </w:r>
        <w:r w:rsidR="00CE3D8F">
          <w:rPr>
            <w:webHidden/>
          </w:rPr>
          <w:instrText xml:space="preserve"> PAGEREF _Toc105424412 \h </w:instrText>
        </w:r>
        <w:r w:rsidR="00CE3D8F">
          <w:rPr>
            <w:webHidden/>
          </w:rPr>
        </w:r>
        <w:r w:rsidR="00CE3D8F">
          <w:rPr>
            <w:webHidden/>
          </w:rPr>
          <w:fldChar w:fldCharType="separate"/>
        </w:r>
        <w:r w:rsidR="00DD402F">
          <w:rPr>
            <w:webHidden/>
          </w:rPr>
          <w:t>523</w:t>
        </w:r>
        <w:r w:rsidR="00CE3D8F">
          <w:rPr>
            <w:webHidden/>
          </w:rPr>
          <w:fldChar w:fldCharType="end"/>
        </w:r>
      </w:hyperlink>
    </w:p>
    <w:p w14:paraId="3519A5D0" w14:textId="40D52640" w:rsidR="00CE3D8F" w:rsidRDefault="0059064E">
      <w:pPr>
        <w:pStyle w:val="aff2"/>
        <w:rPr>
          <w:rFonts w:asciiTheme="minorHAnsi" w:eastAsiaTheme="minorEastAsia" w:hAnsiTheme="minorHAnsi" w:cstheme="minorBidi"/>
          <w:snapToGrid/>
          <w:color w:val="auto"/>
          <w:sz w:val="22"/>
          <w:szCs w:val="22"/>
        </w:rPr>
      </w:pPr>
      <w:hyperlink w:anchor="_Toc105424413" w:history="1">
        <w:r w:rsidR="00CE3D8F" w:rsidRPr="00AC06F7">
          <w:rPr>
            <w:rStyle w:val="af0"/>
            <w:rFonts w:eastAsia="Calibri"/>
          </w:rPr>
          <w:t>Рисунок 297 - Кнопка Открыть</w:t>
        </w:r>
        <w:r w:rsidR="00CE3D8F">
          <w:rPr>
            <w:webHidden/>
          </w:rPr>
          <w:tab/>
        </w:r>
        <w:r w:rsidR="00CE3D8F">
          <w:rPr>
            <w:webHidden/>
          </w:rPr>
          <w:fldChar w:fldCharType="begin"/>
        </w:r>
        <w:r w:rsidR="00CE3D8F">
          <w:rPr>
            <w:webHidden/>
          </w:rPr>
          <w:instrText xml:space="preserve"> PAGEREF _Toc105424413 \h </w:instrText>
        </w:r>
        <w:r w:rsidR="00CE3D8F">
          <w:rPr>
            <w:webHidden/>
          </w:rPr>
        </w:r>
        <w:r w:rsidR="00CE3D8F">
          <w:rPr>
            <w:webHidden/>
          </w:rPr>
          <w:fldChar w:fldCharType="separate"/>
        </w:r>
        <w:r w:rsidR="00DD402F">
          <w:rPr>
            <w:webHidden/>
          </w:rPr>
          <w:t>523</w:t>
        </w:r>
        <w:r w:rsidR="00CE3D8F">
          <w:rPr>
            <w:webHidden/>
          </w:rPr>
          <w:fldChar w:fldCharType="end"/>
        </w:r>
      </w:hyperlink>
    </w:p>
    <w:p w14:paraId="33FAD9EE" w14:textId="676E6F9E" w:rsidR="00CE3D8F" w:rsidRDefault="0059064E">
      <w:pPr>
        <w:pStyle w:val="aff2"/>
        <w:rPr>
          <w:rFonts w:asciiTheme="minorHAnsi" w:eastAsiaTheme="minorEastAsia" w:hAnsiTheme="minorHAnsi" w:cstheme="minorBidi"/>
          <w:snapToGrid/>
          <w:color w:val="auto"/>
          <w:sz w:val="22"/>
          <w:szCs w:val="22"/>
        </w:rPr>
      </w:pPr>
      <w:hyperlink w:anchor="_Toc105424414" w:history="1">
        <w:r w:rsidR="00CE3D8F" w:rsidRPr="00AC06F7">
          <w:rPr>
            <w:rStyle w:val="af0"/>
            <w:rFonts w:eastAsia="Calibri"/>
          </w:rPr>
          <w:t>Рисунок 298 - Настройка обмена с казначейскими и банковскими системами</w:t>
        </w:r>
        <w:r w:rsidR="00CE3D8F">
          <w:rPr>
            <w:webHidden/>
          </w:rPr>
          <w:tab/>
        </w:r>
        <w:r w:rsidR="00CE3D8F">
          <w:rPr>
            <w:webHidden/>
          </w:rPr>
          <w:fldChar w:fldCharType="begin"/>
        </w:r>
        <w:r w:rsidR="00CE3D8F">
          <w:rPr>
            <w:webHidden/>
          </w:rPr>
          <w:instrText xml:space="preserve"> PAGEREF _Toc105424414 \h </w:instrText>
        </w:r>
        <w:r w:rsidR="00CE3D8F">
          <w:rPr>
            <w:webHidden/>
          </w:rPr>
        </w:r>
        <w:r w:rsidR="00CE3D8F">
          <w:rPr>
            <w:webHidden/>
          </w:rPr>
          <w:fldChar w:fldCharType="separate"/>
        </w:r>
        <w:r w:rsidR="00DD402F">
          <w:rPr>
            <w:webHidden/>
          </w:rPr>
          <w:t>524</w:t>
        </w:r>
        <w:r w:rsidR="00CE3D8F">
          <w:rPr>
            <w:webHidden/>
          </w:rPr>
          <w:fldChar w:fldCharType="end"/>
        </w:r>
      </w:hyperlink>
    </w:p>
    <w:p w14:paraId="3987503C" w14:textId="752F23BF" w:rsidR="00CE3D8F" w:rsidRDefault="0059064E">
      <w:pPr>
        <w:pStyle w:val="aff2"/>
        <w:rPr>
          <w:rFonts w:asciiTheme="minorHAnsi" w:eastAsiaTheme="minorEastAsia" w:hAnsiTheme="minorHAnsi" w:cstheme="minorBidi"/>
          <w:snapToGrid/>
          <w:color w:val="auto"/>
          <w:sz w:val="22"/>
          <w:szCs w:val="22"/>
        </w:rPr>
      </w:pPr>
      <w:hyperlink w:anchor="_Toc105424415" w:history="1">
        <w:r w:rsidR="00CE3D8F" w:rsidRPr="00AC06F7">
          <w:rPr>
            <w:rStyle w:val="af0"/>
            <w:rFonts w:eastAsia="Calibri"/>
          </w:rPr>
          <w:t>Рисунок 299 - Заполнение объектами импорта</w:t>
        </w:r>
        <w:r w:rsidR="00CE3D8F">
          <w:rPr>
            <w:webHidden/>
          </w:rPr>
          <w:tab/>
        </w:r>
        <w:r w:rsidR="00CE3D8F">
          <w:rPr>
            <w:webHidden/>
          </w:rPr>
          <w:fldChar w:fldCharType="begin"/>
        </w:r>
        <w:r w:rsidR="00CE3D8F">
          <w:rPr>
            <w:webHidden/>
          </w:rPr>
          <w:instrText xml:space="preserve"> PAGEREF _Toc105424415 \h </w:instrText>
        </w:r>
        <w:r w:rsidR="00CE3D8F">
          <w:rPr>
            <w:webHidden/>
          </w:rPr>
        </w:r>
        <w:r w:rsidR="00CE3D8F">
          <w:rPr>
            <w:webHidden/>
          </w:rPr>
          <w:fldChar w:fldCharType="separate"/>
        </w:r>
        <w:r w:rsidR="00DD402F">
          <w:rPr>
            <w:webHidden/>
          </w:rPr>
          <w:t>524</w:t>
        </w:r>
        <w:r w:rsidR="00CE3D8F">
          <w:rPr>
            <w:webHidden/>
          </w:rPr>
          <w:fldChar w:fldCharType="end"/>
        </w:r>
      </w:hyperlink>
    </w:p>
    <w:p w14:paraId="171DE04C" w14:textId="12CF8F5E" w:rsidR="00CE3D8F" w:rsidRDefault="0059064E">
      <w:pPr>
        <w:pStyle w:val="aff2"/>
        <w:rPr>
          <w:rFonts w:asciiTheme="minorHAnsi" w:eastAsiaTheme="minorEastAsia" w:hAnsiTheme="minorHAnsi" w:cstheme="minorBidi"/>
          <w:snapToGrid/>
          <w:color w:val="auto"/>
          <w:sz w:val="22"/>
          <w:szCs w:val="22"/>
        </w:rPr>
      </w:pPr>
      <w:hyperlink w:anchor="_Toc105424416" w:history="1">
        <w:r w:rsidR="00CE3D8F" w:rsidRPr="00AC06F7">
          <w:rPr>
            <w:rStyle w:val="af0"/>
            <w:rFonts w:eastAsia="Calibri"/>
          </w:rPr>
          <w:t>Рисунок 300 - Кнопка Загрузить файлы</w:t>
        </w:r>
        <w:r w:rsidR="00CE3D8F">
          <w:rPr>
            <w:webHidden/>
          </w:rPr>
          <w:tab/>
        </w:r>
        <w:r w:rsidR="00CE3D8F">
          <w:rPr>
            <w:webHidden/>
          </w:rPr>
          <w:fldChar w:fldCharType="begin"/>
        </w:r>
        <w:r w:rsidR="00CE3D8F">
          <w:rPr>
            <w:webHidden/>
          </w:rPr>
          <w:instrText xml:space="preserve"> PAGEREF _Toc105424416 \h </w:instrText>
        </w:r>
        <w:r w:rsidR="00CE3D8F">
          <w:rPr>
            <w:webHidden/>
          </w:rPr>
        </w:r>
        <w:r w:rsidR="00CE3D8F">
          <w:rPr>
            <w:webHidden/>
          </w:rPr>
          <w:fldChar w:fldCharType="separate"/>
        </w:r>
        <w:r w:rsidR="00DD402F">
          <w:rPr>
            <w:webHidden/>
          </w:rPr>
          <w:t>525</w:t>
        </w:r>
        <w:r w:rsidR="00CE3D8F">
          <w:rPr>
            <w:webHidden/>
          </w:rPr>
          <w:fldChar w:fldCharType="end"/>
        </w:r>
      </w:hyperlink>
    </w:p>
    <w:p w14:paraId="7032768F" w14:textId="205FB660" w:rsidR="00CE3D8F" w:rsidRDefault="0059064E">
      <w:pPr>
        <w:pStyle w:val="aff2"/>
        <w:rPr>
          <w:rFonts w:asciiTheme="minorHAnsi" w:eastAsiaTheme="minorEastAsia" w:hAnsiTheme="minorHAnsi" w:cstheme="minorBidi"/>
          <w:snapToGrid/>
          <w:color w:val="auto"/>
          <w:sz w:val="22"/>
          <w:szCs w:val="22"/>
        </w:rPr>
      </w:pPr>
      <w:hyperlink w:anchor="_Toc105424417" w:history="1">
        <w:r w:rsidR="00CE3D8F" w:rsidRPr="00AC06F7">
          <w:rPr>
            <w:rStyle w:val="af0"/>
            <w:rFonts w:eastAsia="Calibri"/>
          </w:rPr>
          <w:t>Рисунок 301 - Документ Поступление доходов на лицевой счет</w:t>
        </w:r>
        <w:r w:rsidR="00CE3D8F">
          <w:rPr>
            <w:webHidden/>
          </w:rPr>
          <w:tab/>
        </w:r>
        <w:r w:rsidR="00CE3D8F">
          <w:rPr>
            <w:webHidden/>
          </w:rPr>
          <w:fldChar w:fldCharType="begin"/>
        </w:r>
        <w:r w:rsidR="00CE3D8F">
          <w:rPr>
            <w:webHidden/>
          </w:rPr>
          <w:instrText xml:space="preserve"> PAGEREF _Toc105424417 \h </w:instrText>
        </w:r>
        <w:r w:rsidR="00CE3D8F">
          <w:rPr>
            <w:webHidden/>
          </w:rPr>
        </w:r>
        <w:r w:rsidR="00CE3D8F">
          <w:rPr>
            <w:webHidden/>
          </w:rPr>
          <w:fldChar w:fldCharType="separate"/>
        </w:r>
        <w:r w:rsidR="00DD402F">
          <w:rPr>
            <w:webHidden/>
          </w:rPr>
          <w:t>525</w:t>
        </w:r>
        <w:r w:rsidR="00CE3D8F">
          <w:rPr>
            <w:webHidden/>
          </w:rPr>
          <w:fldChar w:fldCharType="end"/>
        </w:r>
      </w:hyperlink>
    </w:p>
    <w:p w14:paraId="5AFB3991" w14:textId="5C5C5CF4" w:rsidR="00CE3D8F" w:rsidRDefault="0059064E">
      <w:pPr>
        <w:pStyle w:val="aff2"/>
        <w:rPr>
          <w:rFonts w:asciiTheme="minorHAnsi" w:eastAsiaTheme="minorEastAsia" w:hAnsiTheme="minorHAnsi" w:cstheme="minorBidi"/>
          <w:snapToGrid/>
          <w:color w:val="auto"/>
          <w:sz w:val="22"/>
          <w:szCs w:val="22"/>
        </w:rPr>
      </w:pPr>
      <w:hyperlink w:anchor="_Toc105424418" w:history="1">
        <w:r w:rsidR="00CE3D8F" w:rsidRPr="00AC06F7">
          <w:rPr>
            <w:rStyle w:val="af0"/>
            <w:rFonts w:eastAsia="Calibri"/>
          </w:rPr>
          <w:t>Рисунок 302 - Документ Кассовое поступление</w:t>
        </w:r>
        <w:r w:rsidR="00CE3D8F">
          <w:rPr>
            <w:webHidden/>
          </w:rPr>
          <w:tab/>
        </w:r>
        <w:r w:rsidR="00CE3D8F">
          <w:rPr>
            <w:webHidden/>
          </w:rPr>
          <w:fldChar w:fldCharType="begin"/>
        </w:r>
        <w:r w:rsidR="00CE3D8F">
          <w:rPr>
            <w:webHidden/>
          </w:rPr>
          <w:instrText xml:space="preserve"> PAGEREF _Toc105424418 \h </w:instrText>
        </w:r>
        <w:r w:rsidR="00CE3D8F">
          <w:rPr>
            <w:webHidden/>
          </w:rPr>
        </w:r>
        <w:r w:rsidR="00CE3D8F">
          <w:rPr>
            <w:webHidden/>
          </w:rPr>
          <w:fldChar w:fldCharType="separate"/>
        </w:r>
        <w:r w:rsidR="00DD402F">
          <w:rPr>
            <w:webHidden/>
          </w:rPr>
          <w:t>526</w:t>
        </w:r>
        <w:r w:rsidR="00CE3D8F">
          <w:rPr>
            <w:webHidden/>
          </w:rPr>
          <w:fldChar w:fldCharType="end"/>
        </w:r>
      </w:hyperlink>
    </w:p>
    <w:p w14:paraId="72DC65FC" w14:textId="2DD3F51A" w:rsidR="00CE3D8F" w:rsidRDefault="0059064E">
      <w:pPr>
        <w:pStyle w:val="aff2"/>
        <w:rPr>
          <w:rFonts w:asciiTheme="minorHAnsi" w:eastAsiaTheme="minorEastAsia" w:hAnsiTheme="minorHAnsi" w:cstheme="minorBidi"/>
          <w:snapToGrid/>
          <w:color w:val="auto"/>
          <w:sz w:val="22"/>
          <w:szCs w:val="22"/>
        </w:rPr>
      </w:pPr>
      <w:hyperlink w:anchor="_Toc105424419" w:history="1">
        <w:r w:rsidR="00CE3D8F" w:rsidRPr="00AC06F7">
          <w:rPr>
            <w:rStyle w:val="af0"/>
            <w:rFonts w:eastAsia="Calibri"/>
          </w:rPr>
          <w:t>Рисунок 303 - Документ Кассовое поступление</w:t>
        </w:r>
        <w:r w:rsidR="00CE3D8F">
          <w:rPr>
            <w:webHidden/>
          </w:rPr>
          <w:tab/>
        </w:r>
        <w:r w:rsidR="00CE3D8F">
          <w:rPr>
            <w:webHidden/>
          </w:rPr>
          <w:fldChar w:fldCharType="begin"/>
        </w:r>
        <w:r w:rsidR="00CE3D8F">
          <w:rPr>
            <w:webHidden/>
          </w:rPr>
          <w:instrText xml:space="preserve"> PAGEREF _Toc105424419 \h </w:instrText>
        </w:r>
        <w:r w:rsidR="00CE3D8F">
          <w:rPr>
            <w:webHidden/>
          </w:rPr>
        </w:r>
        <w:r w:rsidR="00CE3D8F">
          <w:rPr>
            <w:webHidden/>
          </w:rPr>
          <w:fldChar w:fldCharType="separate"/>
        </w:r>
        <w:r w:rsidR="00DD402F">
          <w:rPr>
            <w:webHidden/>
          </w:rPr>
          <w:t>527</w:t>
        </w:r>
        <w:r w:rsidR="00CE3D8F">
          <w:rPr>
            <w:webHidden/>
          </w:rPr>
          <w:fldChar w:fldCharType="end"/>
        </w:r>
      </w:hyperlink>
    </w:p>
    <w:p w14:paraId="0C416D7C" w14:textId="2D3874B0" w:rsidR="00CE3D8F" w:rsidRDefault="0059064E">
      <w:pPr>
        <w:pStyle w:val="aff2"/>
        <w:rPr>
          <w:rFonts w:asciiTheme="minorHAnsi" w:eastAsiaTheme="minorEastAsia" w:hAnsiTheme="minorHAnsi" w:cstheme="minorBidi"/>
          <w:snapToGrid/>
          <w:color w:val="auto"/>
          <w:sz w:val="22"/>
          <w:szCs w:val="22"/>
        </w:rPr>
      </w:pPr>
      <w:hyperlink w:anchor="_Toc105424420" w:history="1">
        <w:r w:rsidR="00CE3D8F" w:rsidRPr="00AC06F7">
          <w:rPr>
            <w:rStyle w:val="af0"/>
            <w:rFonts w:eastAsia="Calibri"/>
          </w:rPr>
          <w:t>Рисунок 304 - Документ Кассовое выбытие</w:t>
        </w:r>
        <w:r w:rsidR="00CE3D8F">
          <w:rPr>
            <w:webHidden/>
          </w:rPr>
          <w:tab/>
        </w:r>
        <w:r w:rsidR="00CE3D8F">
          <w:rPr>
            <w:webHidden/>
          </w:rPr>
          <w:fldChar w:fldCharType="begin"/>
        </w:r>
        <w:r w:rsidR="00CE3D8F">
          <w:rPr>
            <w:webHidden/>
          </w:rPr>
          <w:instrText xml:space="preserve"> PAGEREF _Toc105424420 \h </w:instrText>
        </w:r>
        <w:r w:rsidR="00CE3D8F">
          <w:rPr>
            <w:webHidden/>
          </w:rPr>
        </w:r>
        <w:r w:rsidR="00CE3D8F">
          <w:rPr>
            <w:webHidden/>
          </w:rPr>
          <w:fldChar w:fldCharType="separate"/>
        </w:r>
        <w:r w:rsidR="00DD402F">
          <w:rPr>
            <w:webHidden/>
          </w:rPr>
          <w:t>527</w:t>
        </w:r>
        <w:r w:rsidR="00CE3D8F">
          <w:rPr>
            <w:webHidden/>
          </w:rPr>
          <w:fldChar w:fldCharType="end"/>
        </w:r>
      </w:hyperlink>
    </w:p>
    <w:p w14:paraId="4511E81E" w14:textId="021A3809" w:rsidR="00CE3D8F" w:rsidRDefault="0059064E">
      <w:pPr>
        <w:pStyle w:val="aff2"/>
        <w:rPr>
          <w:rFonts w:asciiTheme="minorHAnsi" w:eastAsiaTheme="minorEastAsia" w:hAnsiTheme="minorHAnsi" w:cstheme="minorBidi"/>
          <w:snapToGrid/>
          <w:color w:val="auto"/>
          <w:sz w:val="22"/>
          <w:szCs w:val="22"/>
        </w:rPr>
      </w:pPr>
      <w:hyperlink w:anchor="_Toc105424421" w:history="1">
        <w:r w:rsidR="00CE3D8F" w:rsidRPr="00AC06F7">
          <w:rPr>
            <w:rStyle w:val="af0"/>
            <w:rFonts w:eastAsia="Calibri"/>
          </w:rPr>
          <w:t>Рисунок 305 - Документ Кассовое выбытие</w:t>
        </w:r>
        <w:r w:rsidR="00CE3D8F">
          <w:rPr>
            <w:webHidden/>
          </w:rPr>
          <w:tab/>
        </w:r>
        <w:r w:rsidR="00CE3D8F">
          <w:rPr>
            <w:webHidden/>
          </w:rPr>
          <w:fldChar w:fldCharType="begin"/>
        </w:r>
        <w:r w:rsidR="00CE3D8F">
          <w:rPr>
            <w:webHidden/>
          </w:rPr>
          <w:instrText xml:space="preserve"> PAGEREF _Toc105424421 \h </w:instrText>
        </w:r>
        <w:r w:rsidR="00CE3D8F">
          <w:rPr>
            <w:webHidden/>
          </w:rPr>
        </w:r>
        <w:r w:rsidR="00CE3D8F">
          <w:rPr>
            <w:webHidden/>
          </w:rPr>
          <w:fldChar w:fldCharType="separate"/>
        </w:r>
        <w:r w:rsidR="00DD402F">
          <w:rPr>
            <w:webHidden/>
          </w:rPr>
          <w:t>528</w:t>
        </w:r>
        <w:r w:rsidR="00CE3D8F">
          <w:rPr>
            <w:webHidden/>
          </w:rPr>
          <w:fldChar w:fldCharType="end"/>
        </w:r>
      </w:hyperlink>
    </w:p>
    <w:p w14:paraId="5B0297F8" w14:textId="4D9834F8" w:rsidR="00CE3D8F" w:rsidRDefault="0059064E">
      <w:pPr>
        <w:pStyle w:val="aff2"/>
        <w:rPr>
          <w:rFonts w:asciiTheme="minorHAnsi" w:eastAsiaTheme="minorEastAsia" w:hAnsiTheme="minorHAnsi" w:cstheme="minorBidi"/>
          <w:snapToGrid/>
          <w:color w:val="auto"/>
          <w:sz w:val="22"/>
          <w:szCs w:val="22"/>
        </w:rPr>
      </w:pPr>
      <w:hyperlink w:anchor="_Toc105424422" w:history="1">
        <w:r w:rsidR="00CE3D8F" w:rsidRPr="00AC06F7">
          <w:rPr>
            <w:rStyle w:val="af0"/>
            <w:rFonts w:eastAsia="Calibri"/>
          </w:rPr>
          <w:t>Рисунок 306 - Карточка контрагента</w:t>
        </w:r>
        <w:r w:rsidR="00CE3D8F">
          <w:rPr>
            <w:webHidden/>
          </w:rPr>
          <w:tab/>
        </w:r>
        <w:r w:rsidR="00CE3D8F">
          <w:rPr>
            <w:webHidden/>
          </w:rPr>
          <w:fldChar w:fldCharType="begin"/>
        </w:r>
        <w:r w:rsidR="00CE3D8F">
          <w:rPr>
            <w:webHidden/>
          </w:rPr>
          <w:instrText xml:space="preserve"> PAGEREF _Toc105424422 \h </w:instrText>
        </w:r>
        <w:r w:rsidR="00CE3D8F">
          <w:rPr>
            <w:webHidden/>
          </w:rPr>
        </w:r>
        <w:r w:rsidR="00CE3D8F">
          <w:rPr>
            <w:webHidden/>
          </w:rPr>
          <w:fldChar w:fldCharType="separate"/>
        </w:r>
        <w:r w:rsidR="00DD402F">
          <w:rPr>
            <w:webHidden/>
          </w:rPr>
          <w:t>529</w:t>
        </w:r>
        <w:r w:rsidR="00CE3D8F">
          <w:rPr>
            <w:webHidden/>
          </w:rPr>
          <w:fldChar w:fldCharType="end"/>
        </w:r>
      </w:hyperlink>
    </w:p>
    <w:p w14:paraId="0D8CF377" w14:textId="7E8D5AAF" w:rsidR="00CE3D8F" w:rsidRDefault="0059064E">
      <w:pPr>
        <w:pStyle w:val="aff2"/>
        <w:rPr>
          <w:rFonts w:asciiTheme="minorHAnsi" w:eastAsiaTheme="minorEastAsia" w:hAnsiTheme="minorHAnsi" w:cstheme="minorBidi"/>
          <w:snapToGrid/>
          <w:color w:val="auto"/>
          <w:sz w:val="22"/>
          <w:szCs w:val="22"/>
        </w:rPr>
      </w:pPr>
      <w:hyperlink w:anchor="_Toc105424423" w:history="1">
        <w:r w:rsidR="00CE3D8F" w:rsidRPr="00AC06F7">
          <w:rPr>
            <w:rStyle w:val="af0"/>
            <w:rFonts w:eastAsia="Calibri"/>
          </w:rPr>
          <w:t xml:space="preserve">Рисунок 307 - Загрузка формата </w:t>
        </w:r>
        <w:r w:rsidR="00CE3D8F" w:rsidRPr="00AC06F7">
          <w:rPr>
            <w:rStyle w:val="af0"/>
            <w:rFonts w:eastAsia="Calibri"/>
            <w:lang w:val="en-US"/>
          </w:rPr>
          <w:t>BH</w:t>
        </w:r>
        <w:r w:rsidR="00CE3D8F">
          <w:rPr>
            <w:webHidden/>
          </w:rPr>
          <w:tab/>
        </w:r>
        <w:r w:rsidR="00CE3D8F">
          <w:rPr>
            <w:webHidden/>
          </w:rPr>
          <w:fldChar w:fldCharType="begin"/>
        </w:r>
        <w:r w:rsidR="00CE3D8F">
          <w:rPr>
            <w:webHidden/>
          </w:rPr>
          <w:instrText xml:space="preserve"> PAGEREF _Toc105424423 \h </w:instrText>
        </w:r>
        <w:r w:rsidR="00CE3D8F">
          <w:rPr>
            <w:webHidden/>
          </w:rPr>
        </w:r>
        <w:r w:rsidR="00CE3D8F">
          <w:rPr>
            <w:webHidden/>
          </w:rPr>
          <w:fldChar w:fldCharType="separate"/>
        </w:r>
        <w:r w:rsidR="00DD402F">
          <w:rPr>
            <w:webHidden/>
          </w:rPr>
          <w:t>530</w:t>
        </w:r>
        <w:r w:rsidR="00CE3D8F">
          <w:rPr>
            <w:webHidden/>
          </w:rPr>
          <w:fldChar w:fldCharType="end"/>
        </w:r>
      </w:hyperlink>
    </w:p>
    <w:p w14:paraId="7364E50F" w14:textId="28FD86AA" w:rsidR="00CE3D8F" w:rsidRDefault="0059064E">
      <w:pPr>
        <w:pStyle w:val="aff2"/>
        <w:rPr>
          <w:rFonts w:asciiTheme="minorHAnsi" w:eastAsiaTheme="minorEastAsia" w:hAnsiTheme="minorHAnsi" w:cstheme="minorBidi"/>
          <w:snapToGrid/>
          <w:color w:val="auto"/>
          <w:sz w:val="22"/>
          <w:szCs w:val="22"/>
        </w:rPr>
      </w:pPr>
      <w:hyperlink w:anchor="_Toc105424424" w:history="1">
        <w:r w:rsidR="00CE3D8F" w:rsidRPr="00AC06F7">
          <w:rPr>
            <w:rStyle w:val="af0"/>
            <w:rFonts w:eastAsia="Calibri"/>
          </w:rPr>
          <w:t>Рисунок 308 - Документ Кассовое выбытие</w:t>
        </w:r>
        <w:r w:rsidR="00CE3D8F">
          <w:rPr>
            <w:webHidden/>
          </w:rPr>
          <w:tab/>
        </w:r>
        <w:r w:rsidR="00CE3D8F">
          <w:rPr>
            <w:webHidden/>
          </w:rPr>
          <w:fldChar w:fldCharType="begin"/>
        </w:r>
        <w:r w:rsidR="00CE3D8F">
          <w:rPr>
            <w:webHidden/>
          </w:rPr>
          <w:instrText xml:space="preserve"> PAGEREF _Toc105424424 \h </w:instrText>
        </w:r>
        <w:r w:rsidR="00CE3D8F">
          <w:rPr>
            <w:webHidden/>
          </w:rPr>
        </w:r>
        <w:r w:rsidR="00CE3D8F">
          <w:rPr>
            <w:webHidden/>
          </w:rPr>
          <w:fldChar w:fldCharType="separate"/>
        </w:r>
        <w:r w:rsidR="00DD402F">
          <w:rPr>
            <w:webHidden/>
          </w:rPr>
          <w:t>530</w:t>
        </w:r>
        <w:r w:rsidR="00CE3D8F">
          <w:rPr>
            <w:webHidden/>
          </w:rPr>
          <w:fldChar w:fldCharType="end"/>
        </w:r>
      </w:hyperlink>
    </w:p>
    <w:p w14:paraId="00B45F92" w14:textId="78A3F2B2" w:rsidR="00CE3D8F" w:rsidRDefault="0059064E">
      <w:pPr>
        <w:pStyle w:val="aff2"/>
        <w:rPr>
          <w:rFonts w:asciiTheme="minorHAnsi" w:eastAsiaTheme="minorEastAsia" w:hAnsiTheme="minorHAnsi" w:cstheme="minorBidi"/>
          <w:snapToGrid/>
          <w:color w:val="auto"/>
          <w:sz w:val="22"/>
          <w:szCs w:val="22"/>
        </w:rPr>
      </w:pPr>
      <w:hyperlink w:anchor="_Toc105424425" w:history="1">
        <w:r w:rsidR="00CE3D8F" w:rsidRPr="00AC06F7">
          <w:rPr>
            <w:rStyle w:val="af0"/>
            <w:rFonts w:eastAsia="Calibri"/>
          </w:rPr>
          <w:t>Рисунок 309 - Массовая загрузка выписки по 05 и 14 лицевому счету</w:t>
        </w:r>
        <w:r w:rsidR="00CE3D8F">
          <w:rPr>
            <w:webHidden/>
          </w:rPr>
          <w:tab/>
        </w:r>
        <w:r w:rsidR="00CE3D8F">
          <w:rPr>
            <w:webHidden/>
          </w:rPr>
          <w:fldChar w:fldCharType="begin"/>
        </w:r>
        <w:r w:rsidR="00CE3D8F">
          <w:rPr>
            <w:webHidden/>
          </w:rPr>
          <w:instrText xml:space="preserve"> PAGEREF _Toc105424425 \h </w:instrText>
        </w:r>
        <w:r w:rsidR="00CE3D8F">
          <w:rPr>
            <w:webHidden/>
          </w:rPr>
        </w:r>
        <w:r w:rsidR="00CE3D8F">
          <w:rPr>
            <w:webHidden/>
          </w:rPr>
          <w:fldChar w:fldCharType="separate"/>
        </w:r>
        <w:r w:rsidR="00DD402F">
          <w:rPr>
            <w:webHidden/>
          </w:rPr>
          <w:t>531</w:t>
        </w:r>
        <w:r w:rsidR="00CE3D8F">
          <w:rPr>
            <w:webHidden/>
          </w:rPr>
          <w:fldChar w:fldCharType="end"/>
        </w:r>
      </w:hyperlink>
    </w:p>
    <w:p w14:paraId="22C325E7" w14:textId="2DBBE63A" w:rsidR="00CE3D8F" w:rsidRDefault="0059064E">
      <w:pPr>
        <w:pStyle w:val="aff2"/>
        <w:rPr>
          <w:rFonts w:asciiTheme="minorHAnsi" w:eastAsiaTheme="minorEastAsia" w:hAnsiTheme="minorHAnsi" w:cstheme="minorBidi"/>
          <w:snapToGrid/>
          <w:color w:val="auto"/>
          <w:sz w:val="22"/>
          <w:szCs w:val="22"/>
        </w:rPr>
      </w:pPr>
      <w:hyperlink w:anchor="_Toc105424426" w:history="1">
        <w:r w:rsidR="00CE3D8F" w:rsidRPr="00AC06F7">
          <w:rPr>
            <w:rStyle w:val="af0"/>
            <w:rFonts w:eastAsia="Calibri"/>
          </w:rPr>
          <w:t>Рисунок 310 - Заполнение параметров</w:t>
        </w:r>
        <w:r w:rsidR="00CE3D8F">
          <w:rPr>
            <w:webHidden/>
          </w:rPr>
          <w:tab/>
        </w:r>
        <w:r w:rsidR="00CE3D8F">
          <w:rPr>
            <w:webHidden/>
          </w:rPr>
          <w:fldChar w:fldCharType="begin"/>
        </w:r>
        <w:r w:rsidR="00CE3D8F">
          <w:rPr>
            <w:webHidden/>
          </w:rPr>
          <w:instrText xml:space="preserve"> PAGEREF _Toc105424426 \h </w:instrText>
        </w:r>
        <w:r w:rsidR="00CE3D8F">
          <w:rPr>
            <w:webHidden/>
          </w:rPr>
        </w:r>
        <w:r w:rsidR="00CE3D8F">
          <w:rPr>
            <w:webHidden/>
          </w:rPr>
          <w:fldChar w:fldCharType="separate"/>
        </w:r>
        <w:r w:rsidR="00DD402F">
          <w:rPr>
            <w:webHidden/>
          </w:rPr>
          <w:t>532</w:t>
        </w:r>
        <w:r w:rsidR="00CE3D8F">
          <w:rPr>
            <w:webHidden/>
          </w:rPr>
          <w:fldChar w:fldCharType="end"/>
        </w:r>
      </w:hyperlink>
    </w:p>
    <w:p w14:paraId="3391DBCC" w14:textId="5BAFC409" w:rsidR="00CE3D8F" w:rsidRDefault="0059064E">
      <w:pPr>
        <w:pStyle w:val="aff2"/>
        <w:rPr>
          <w:rFonts w:asciiTheme="minorHAnsi" w:eastAsiaTheme="minorEastAsia" w:hAnsiTheme="minorHAnsi" w:cstheme="minorBidi"/>
          <w:snapToGrid/>
          <w:color w:val="auto"/>
          <w:sz w:val="22"/>
          <w:szCs w:val="22"/>
        </w:rPr>
      </w:pPr>
      <w:hyperlink w:anchor="_Toc105424427" w:history="1">
        <w:r w:rsidR="00CE3D8F" w:rsidRPr="00AC06F7">
          <w:rPr>
            <w:rStyle w:val="af0"/>
            <w:rFonts w:eastAsia="Calibri"/>
          </w:rPr>
          <w:t>Рисунок 311 - Успешная загрузка</w:t>
        </w:r>
        <w:r w:rsidR="00CE3D8F">
          <w:rPr>
            <w:webHidden/>
          </w:rPr>
          <w:tab/>
        </w:r>
        <w:r w:rsidR="00CE3D8F">
          <w:rPr>
            <w:webHidden/>
          </w:rPr>
          <w:fldChar w:fldCharType="begin"/>
        </w:r>
        <w:r w:rsidR="00CE3D8F">
          <w:rPr>
            <w:webHidden/>
          </w:rPr>
          <w:instrText xml:space="preserve"> PAGEREF _Toc105424427 \h </w:instrText>
        </w:r>
        <w:r w:rsidR="00CE3D8F">
          <w:rPr>
            <w:webHidden/>
          </w:rPr>
        </w:r>
        <w:r w:rsidR="00CE3D8F">
          <w:rPr>
            <w:webHidden/>
          </w:rPr>
          <w:fldChar w:fldCharType="separate"/>
        </w:r>
        <w:r w:rsidR="00DD402F">
          <w:rPr>
            <w:webHidden/>
          </w:rPr>
          <w:t>532</w:t>
        </w:r>
        <w:r w:rsidR="00CE3D8F">
          <w:rPr>
            <w:webHidden/>
          </w:rPr>
          <w:fldChar w:fldCharType="end"/>
        </w:r>
      </w:hyperlink>
    </w:p>
    <w:p w14:paraId="7DA9EE05" w14:textId="0B1B2555" w:rsidR="00CE3D8F" w:rsidRDefault="0059064E">
      <w:pPr>
        <w:pStyle w:val="aff2"/>
        <w:rPr>
          <w:rFonts w:asciiTheme="minorHAnsi" w:eastAsiaTheme="minorEastAsia" w:hAnsiTheme="minorHAnsi" w:cstheme="minorBidi"/>
          <w:snapToGrid/>
          <w:color w:val="auto"/>
          <w:sz w:val="22"/>
          <w:szCs w:val="22"/>
        </w:rPr>
      </w:pPr>
      <w:hyperlink w:anchor="_Toc105424428" w:history="1">
        <w:r w:rsidR="00CE3D8F" w:rsidRPr="00AC06F7">
          <w:rPr>
            <w:rStyle w:val="af0"/>
            <w:rFonts w:eastAsia="Calibri"/>
            <w:bCs/>
          </w:rPr>
          <w:t>Рисунок 312 - Массовая загрузка выписки по 05 и 14 лицевому счету</w:t>
        </w:r>
        <w:r w:rsidR="00CE3D8F">
          <w:rPr>
            <w:webHidden/>
          </w:rPr>
          <w:tab/>
        </w:r>
        <w:r w:rsidR="00CE3D8F">
          <w:rPr>
            <w:webHidden/>
          </w:rPr>
          <w:fldChar w:fldCharType="begin"/>
        </w:r>
        <w:r w:rsidR="00CE3D8F">
          <w:rPr>
            <w:webHidden/>
          </w:rPr>
          <w:instrText xml:space="preserve"> PAGEREF _Toc105424428 \h </w:instrText>
        </w:r>
        <w:r w:rsidR="00CE3D8F">
          <w:rPr>
            <w:webHidden/>
          </w:rPr>
        </w:r>
        <w:r w:rsidR="00CE3D8F">
          <w:rPr>
            <w:webHidden/>
          </w:rPr>
          <w:fldChar w:fldCharType="separate"/>
        </w:r>
        <w:r w:rsidR="00DD402F">
          <w:rPr>
            <w:webHidden/>
          </w:rPr>
          <w:t>533</w:t>
        </w:r>
        <w:r w:rsidR="00CE3D8F">
          <w:rPr>
            <w:webHidden/>
          </w:rPr>
          <w:fldChar w:fldCharType="end"/>
        </w:r>
      </w:hyperlink>
    </w:p>
    <w:p w14:paraId="7B1D3441" w14:textId="1A81BBBD" w:rsidR="00CE3D8F" w:rsidRDefault="0059064E">
      <w:pPr>
        <w:pStyle w:val="aff2"/>
        <w:rPr>
          <w:rFonts w:asciiTheme="minorHAnsi" w:eastAsiaTheme="minorEastAsia" w:hAnsiTheme="minorHAnsi" w:cstheme="minorBidi"/>
          <w:snapToGrid/>
          <w:color w:val="auto"/>
          <w:sz w:val="22"/>
          <w:szCs w:val="22"/>
        </w:rPr>
      </w:pPr>
      <w:hyperlink w:anchor="_Toc105424429" w:history="1">
        <w:r w:rsidR="00CE3D8F" w:rsidRPr="00AC06F7">
          <w:rPr>
            <w:rStyle w:val="af0"/>
            <w:rFonts w:eastAsia="Calibri"/>
          </w:rPr>
          <w:t>Рисунок 313 - Заполнение параметров</w:t>
        </w:r>
        <w:r w:rsidR="00CE3D8F">
          <w:rPr>
            <w:webHidden/>
          </w:rPr>
          <w:tab/>
        </w:r>
        <w:r w:rsidR="00CE3D8F">
          <w:rPr>
            <w:webHidden/>
          </w:rPr>
          <w:fldChar w:fldCharType="begin"/>
        </w:r>
        <w:r w:rsidR="00CE3D8F">
          <w:rPr>
            <w:webHidden/>
          </w:rPr>
          <w:instrText xml:space="preserve"> PAGEREF _Toc105424429 \h </w:instrText>
        </w:r>
        <w:r w:rsidR="00CE3D8F">
          <w:rPr>
            <w:webHidden/>
          </w:rPr>
        </w:r>
        <w:r w:rsidR="00CE3D8F">
          <w:rPr>
            <w:webHidden/>
          </w:rPr>
          <w:fldChar w:fldCharType="separate"/>
        </w:r>
        <w:r w:rsidR="00DD402F">
          <w:rPr>
            <w:webHidden/>
          </w:rPr>
          <w:t>534</w:t>
        </w:r>
        <w:r w:rsidR="00CE3D8F">
          <w:rPr>
            <w:webHidden/>
          </w:rPr>
          <w:fldChar w:fldCharType="end"/>
        </w:r>
      </w:hyperlink>
    </w:p>
    <w:p w14:paraId="2A6AA291" w14:textId="2EEE5D1D" w:rsidR="00CE3D8F" w:rsidRDefault="0059064E">
      <w:pPr>
        <w:pStyle w:val="aff2"/>
        <w:rPr>
          <w:rFonts w:asciiTheme="minorHAnsi" w:eastAsiaTheme="minorEastAsia" w:hAnsiTheme="minorHAnsi" w:cstheme="minorBidi"/>
          <w:snapToGrid/>
          <w:color w:val="auto"/>
          <w:sz w:val="22"/>
          <w:szCs w:val="22"/>
        </w:rPr>
      </w:pPr>
      <w:hyperlink w:anchor="_Toc105424430" w:history="1">
        <w:r w:rsidR="00CE3D8F" w:rsidRPr="00AC06F7">
          <w:rPr>
            <w:rStyle w:val="af0"/>
            <w:rFonts w:eastAsia="Calibri"/>
          </w:rPr>
          <w:t>Рисунок 314 - Успешная загрузка</w:t>
        </w:r>
        <w:r w:rsidR="00CE3D8F">
          <w:rPr>
            <w:webHidden/>
          </w:rPr>
          <w:tab/>
        </w:r>
        <w:r w:rsidR="00CE3D8F">
          <w:rPr>
            <w:webHidden/>
          </w:rPr>
          <w:fldChar w:fldCharType="begin"/>
        </w:r>
        <w:r w:rsidR="00CE3D8F">
          <w:rPr>
            <w:webHidden/>
          </w:rPr>
          <w:instrText xml:space="preserve"> PAGEREF _Toc105424430 \h </w:instrText>
        </w:r>
        <w:r w:rsidR="00CE3D8F">
          <w:rPr>
            <w:webHidden/>
          </w:rPr>
        </w:r>
        <w:r w:rsidR="00CE3D8F">
          <w:rPr>
            <w:webHidden/>
          </w:rPr>
          <w:fldChar w:fldCharType="separate"/>
        </w:r>
        <w:r w:rsidR="00DD402F">
          <w:rPr>
            <w:webHidden/>
          </w:rPr>
          <w:t>535</w:t>
        </w:r>
        <w:r w:rsidR="00CE3D8F">
          <w:rPr>
            <w:webHidden/>
          </w:rPr>
          <w:fldChar w:fldCharType="end"/>
        </w:r>
      </w:hyperlink>
    </w:p>
    <w:p w14:paraId="57EB5F61" w14:textId="30E78DF8" w:rsidR="00CE3D8F" w:rsidRDefault="0059064E">
      <w:pPr>
        <w:pStyle w:val="aff2"/>
        <w:rPr>
          <w:rFonts w:asciiTheme="minorHAnsi" w:eastAsiaTheme="minorEastAsia" w:hAnsiTheme="minorHAnsi" w:cstheme="minorBidi"/>
          <w:snapToGrid/>
          <w:color w:val="auto"/>
          <w:sz w:val="22"/>
          <w:szCs w:val="22"/>
        </w:rPr>
      </w:pPr>
      <w:hyperlink w:anchor="_Toc105424431" w:history="1">
        <w:r w:rsidR="00CE3D8F" w:rsidRPr="00AC06F7">
          <w:rPr>
            <w:rStyle w:val="af0"/>
            <w:rFonts w:eastAsia="Calibri"/>
          </w:rPr>
          <w:t>Рисунок 315 - Протокол загрузки</w:t>
        </w:r>
        <w:r w:rsidR="00CE3D8F">
          <w:rPr>
            <w:webHidden/>
          </w:rPr>
          <w:tab/>
        </w:r>
        <w:r w:rsidR="00CE3D8F">
          <w:rPr>
            <w:webHidden/>
          </w:rPr>
          <w:fldChar w:fldCharType="begin"/>
        </w:r>
        <w:r w:rsidR="00CE3D8F">
          <w:rPr>
            <w:webHidden/>
          </w:rPr>
          <w:instrText xml:space="preserve"> PAGEREF _Toc105424431 \h </w:instrText>
        </w:r>
        <w:r w:rsidR="00CE3D8F">
          <w:rPr>
            <w:webHidden/>
          </w:rPr>
        </w:r>
        <w:r w:rsidR="00CE3D8F">
          <w:rPr>
            <w:webHidden/>
          </w:rPr>
          <w:fldChar w:fldCharType="separate"/>
        </w:r>
        <w:r w:rsidR="00DD402F">
          <w:rPr>
            <w:webHidden/>
          </w:rPr>
          <w:t>536</w:t>
        </w:r>
        <w:r w:rsidR="00CE3D8F">
          <w:rPr>
            <w:webHidden/>
          </w:rPr>
          <w:fldChar w:fldCharType="end"/>
        </w:r>
      </w:hyperlink>
    </w:p>
    <w:p w14:paraId="7BB6E9BF" w14:textId="703C61F7" w:rsidR="00CE3D8F" w:rsidRDefault="0059064E">
      <w:pPr>
        <w:pStyle w:val="aff2"/>
        <w:rPr>
          <w:rFonts w:asciiTheme="minorHAnsi" w:eastAsiaTheme="minorEastAsia" w:hAnsiTheme="minorHAnsi" w:cstheme="minorBidi"/>
          <w:snapToGrid/>
          <w:color w:val="auto"/>
          <w:sz w:val="22"/>
          <w:szCs w:val="22"/>
        </w:rPr>
      </w:pPr>
      <w:hyperlink w:anchor="_Toc105424432" w:history="1">
        <w:r w:rsidR="00CE3D8F" w:rsidRPr="00AC06F7">
          <w:rPr>
            <w:rStyle w:val="af0"/>
            <w:rFonts w:eastAsia="Calibri"/>
          </w:rPr>
          <w:t>Рисунок 316 - Кнопка Принять к учету</w:t>
        </w:r>
        <w:r w:rsidR="00CE3D8F">
          <w:rPr>
            <w:webHidden/>
          </w:rPr>
          <w:tab/>
        </w:r>
        <w:r w:rsidR="00CE3D8F">
          <w:rPr>
            <w:webHidden/>
          </w:rPr>
          <w:fldChar w:fldCharType="begin"/>
        </w:r>
        <w:r w:rsidR="00CE3D8F">
          <w:rPr>
            <w:webHidden/>
          </w:rPr>
          <w:instrText xml:space="preserve"> PAGEREF _Toc105424432 \h </w:instrText>
        </w:r>
        <w:r w:rsidR="00CE3D8F">
          <w:rPr>
            <w:webHidden/>
          </w:rPr>
        </w:r>
        <w:r w:rsidR="00CE3D8F">
          <w:rPr>
            <w:webHidden/>
          </w:rPr>
          <w:fldChar w:fldCharType="separate"/>
        </w:r>
        <w:r w:rsidR="00DD402F">
          <w:rPr>
            <w:webHidden/>
          </w:rPr>
          <w:t>537</w:t>
        </w:r>
        <w:r w:rsidR="00CE3D8F">
          <w:rPr>
            <w:webHidden/>
          </w:rPr>
          <w:fldChar w:fldCharType="end"/>
        </w:r>
      </w:hyperlink>
    </w:p>
    <w:p w14:paraId="3332389A" w14:textId="795773A4" w:rsidR="00CE3D8F" w:rsidRDefault="0059064E">
      <w:pPr>
        <w:pStyle w:val="aff2"/>
        <w:rPr>
          <w:rFonts w:asciiTheme="minorHAnsi" w:eastAsiaTheme="minorEastAsia" w:hAnsiTheme="minorHAnsi" w:cstheme="minorBidi"/>
          <w:snapToGrid/>
          <w:color w:val="auto"/>
          <w:sz w:val="22"/>
          <w:szCs w:val="22"/>
        </w:rPr>
      </w:pPr>
      <w:hyperlink w:anchor="_Toc105424433" w:history="1">
        <w:r w:rsidR="00CE3D8F" w:rsidRPr="00AC06F7">
          <w:rPr>
            <w:rStyle w:val="af0"/>
            <w:rFonts w:eastAsia="Calibri"/>
          </w:rPr>
          <w:t>Рисунок 317 - Принятие денежных обязательств по выплате подотчетному лицу</w:t>
        </w:r>
        <w:r w:rsidR="00CE3D8F">
          <w:rPr>
            <w:webHidden/>
          </w:rPr>
          <w:tab/>
        </w:r>
        <w:r w:rsidR="00CE3D8F">
          <w:rPr>
            <w:webHidden/>
          </w:rPr>
          <w:fldChar w:fldCharType="begin"/>
        </w:r>
        <w:r w:rsidR="00CE3D8F">
          <w:rPr>
            <w:webHidden/>
          </w:rPr>
          <w:instrText xml:space="preserve"> PAGEREF _Toc105424433 \h </w:instrText>
        </w:r>
        <w:r w:rsidR="00CE3D8F">
          <w:rPr>
            <w:webHidden/>
          </w:rPr>
        </w:r>
        <w:r w:rsidR="00CE3D8F">
          <w:rPr>
            <w:webHidden/>
          </w:rPr>
          <w:fldChar w:fldCharType="separate"/>
        </w:r>
        <w:r w:rsidR="00DD402F">
          <w:rPr>
            <w:webHidden/>
          </w:rPr>
          <w:t>543</w:t>
        </w:r>
        <w:r w:rsidR="00CE3D8F">
          <w:rPr>
            <w:webHidden/>
          </w:rPr>
          <w:fldChar w:fldCharType="end"/>
        </w:r>
      </w:hyperlink>
    </w:p>
    <w:p w14:paraId="28B23B4C" w14:textId="2A76478C" w:rsidR="00CE3D8F" w:rsidRDefault="0059064E">
      <w:pPr>
        <w:pStyle w:val="aff2"/>
        <w:rPr>
          <w:rFonts w:asciiTheme="minorHAnsi" w:eastAsiaTheme="minorEastAsia" w:hAnsiTheme="minorHAnsi" w:cstheme="minorBidi"/>
          <w:snapToGrid/>
          <w:color w:val="auto"/>
          <w:sz w:val="22"/>
          <w:szCs w:val="22"/>
        </w:rPr>
      </w:pPr>
      <w:hyperlink w:anchor="_Toc105424434" w:history="1">
        <w:r w:rsidR="00CE3D8F" w:rsidRPr="00AC06F7">
          <w:rPr>
            <w:rStyle w:val="af0"/>
            <w:rFonts w:eastAsia="Calibri"/>
          </w:rPr>
          <w:t>Рисунок 318 - Авансовый отчёт</w:t>
        </w:r>
        <w:r w:rsidR="00CE3D8F">
          <w:rPr>
            <w:webHidden/>
          </w:rPr>
          <w:tab/>
        </w:r>
        <w:r w:rsidR="00CE3D8F">
          <w:rPr>
            <w:webHidden/>
          </w:rPr>
          <w:fldChar w:fldCharType="begin"/>
        </w:r>
        <w:r w:rsidR="00CE3D8F">
          <w:rPr>
            <w:webHidden/>
          </w:rPr>
          <w:instrText xml:space="preserve"> PAGEREF _Toc105424434 \h </w:instrText>
        </w:r>
        <w:r w:rsidR="00CE3D8F">
          <w:rPr>
            <w:webHidden/>
          </w:rPr>
        </w:r>
        <w:r w:rsidR="00CE3D8F">
          <w:rPr>
            <w:webHidden/>
          </w:rPr>
          <w:fldChar w:fldCharType="separate"/>
        </w:r>
        <w:r w:rsidR="00DD402F">
          <w:rPr>
            <w:webHidden/>
          </w:rPr>
          <w:t>546</w:t>
        </w:r>
        <w:r w:rsidR="00CE3D8F">
          <w:rPr>
            <w:webHidden/>
          </w:rPr>
          <w:fldChar w:fldCharType="end"/>
        </w:r>
      </w:hyperlink>
    </w:p>
    <w:p w14:paraId="589993CC" w14:textId="1927C1C5" w:rsidR="00CE3D8F" w:rsidRDefault="0059064E">
      <w:pPr>
        <w:pStyle w:val="aff2"/>
        <w:rPr>
          <w:rFonts w:asciiTheme="minorHAnsi" w:eastAsiaTheme="minorEastAsia" w:hAnsiTheme="minorHAnsi" w:cstheme="minorBidi"/>
          <w:snapToGrid/>
          <w:color w:val="auto"/>
          <w:sz w:val="22"/>
          <w:szCs w:val="22"/>
        </w:rPr>
      </w:pPr>
      <w:hyperlink w:anchor="_Toc105424435" w:history="1">
        <w:r w:rsidR="00CE3D8F" w:rsidRPr="00AC06F7">
          <w:rPr>
            <w:rStyle w:val="af0"/>
            <w:rFonts w:eastAsia="Calibri"/>
          </w:rPr>
          <w:t>Рисунок 319 - Эквайринговая операция</w:t>
        </w:r>
        <w:r w:rsidR="00CE3D8F">
          <w:rPr>
            <w:webHidden/>
          </w:rPr>
          <w:tab/>
        </w:r>
        <w:r w:rsidR="00CE3D8F">
          <w:rPr>
            <w:webHidden/>
          </w:rPr>
          <w:fldChar w:fldCharType="begin"/>
        </w:r>
        <w:r w:rsidR="00CE3D8F">
          <w:rPr>
            <w:webHidden/>
          </w:rPr>
          <w:instrText xml:space="preserve"> PAGEREF _Toc105424435 \h </w:instrText>
        </w:r>
        <w:r w:rsidR="00CE3D8F">
          <w:rPr>
            <w:webHidden/>
          </w:rPr>
        </w:r>
        <w:r w:rsidR="00CE3D8F">
          <w:rPr>
            <w:webHidden/>
          </w:rPr>
          <w:fldChar w:fldCharType="separate"/>
        </w:r>
        <w:r w:rsidR="00DD402F">
          <w:rPr>
            <w:webHidden/>
          </w:rPr>
          <w:t>551</w:t>
        </w:r>
        <w:r w:rsidR="00CE3D8F">
          <w:rPr>
            <w:webHidden/>
          </w:rPr>
          <w:fldChar w:fldCharType="end"/>
        </w:r>
      </w:hyperlink>
    </w:p>
    <w:p w14:paraId="16C7D400" w14:textId="57D3870E" w:rsidR="00CE3D8F" w:rsidRDefault="0059064E">
      <w:pPr>
        <w:pStyle w:val="aff2"/>
        <w:rPr>
          <w:rFonts w:asciiTheme="minorHAnsi" w:eastAsiaTheme="minorEastAsia" w:hAnsiTheme="minorHAnsi" w:cstheme="minorBidi"/>
          <w:snapToGrid/>
          <w:color w:val="auto"/>
          <w:sz w:val="22"/>
          <w:szCs w:val="22"/>
        </w:rPr>
      </w:pPr>
      <w:hyperlink w:anchor="_Toc105424436" w:history="1">
        <w:r w:rsidR="00CE3D8F" w:rsidRPr="00AC06F7">
          <w:rPr>
            <w:rStyle w:val="af0"/>
            <w:rFonts w:eastAsia="Calibri"/>
          </w:rPr>
          <w:t>Рисунок 320 - Заполнение «Задания на экспорт»</w:t>
        </w:r>
        <w:r w:rsidR="00CE3D8F">
          <w:rPr>
            <w:webHidden/>
          </w:rPr>
          <w:tab/>
        </w:r>
        <w:r w:rsidR="00CE3D8F">
          <w:rPr>
            <w:webHidden/>
          </w:rPr>
          <w:fldChar w:fldCharType="begin"/>
        </w:r>
        <w:r w:rsidR="00CE3D8F">
          <w:rPr>
            <w:webHidden/>
          </w:rPr>
          <w:instrText xml:space="preserve"> PAGEREF _Toc105424436 \h </w:instrText>
        </w:r>
        <w:r w:rsidR="00CE3D8F">
          <w:rPr>
            <w:webHidden/>
          </w:rPr>
        </w:r>
        <w:r w:rsidR="00CE3D8F">
          <w:rPr>
            <w:webHidden/>
          </w:rPr>
          <w:fldChar w:fldCharType="separate"/>
        </w:r>
        <w:r w:rsidR="00DD402F">
          <w:rPr>
            <w:webHidden/>
          </w:rPr>
          <w:t>559</w:t>
        </w:r>
        <w:r w:rsidR="00CE3D8F">
          <w:rPr>
            <w:webHidden/>
          </w:rPr>
          <w:fldChar w:fldCharType="end"/>
        </w:r>
      </w:hyperlink>
    </w:p>
    <w:p w14:paraId="0B1CC424" w14:textId="7F6CE8B9" w:rsidR="00CE3D8F" w:rsidRDefault="0059064E">
      <w:pPr>
        <w:pStyle w:val="aff2"/>
        <w:rPr>
          <w:rFonts w:asciiTheme="minorHAnsi" w:eastAsiaTheme="minorEastAsia" w:hAnsiTheme="minorHAnsi" w:cstheme="minorBidi"/>
          <w:snapToGrid/>
          <w:color w:val="auto"/>
          <w:sz w:val="22"/>
          <w:szCs w:val="22"/>
        </w:rPr>
      </w:pPr>
      <w:hyperlink w:anchor="_Toc105424437" w:history="1">
        <w:r w:rsidR="00CE3D8F" w:rsidRPr="00AC06F7">
          <w:rPr>
            <w:rStyle w:val="af0"/>
            <w:rFonts w:eastAsia="Calibri"/>
          </w:rPr>
          <w:t>Рисунок 321 - Плановые назначения</w:t>
        </w:r>
        <w:r w:rsidR="00CE3D8F">
          <w:rPr>
            <w:webHidden/>
          </w:rPr>
          <w:tab/>
        </w:r>
        <w:r w:rsidR="00CE3D8F">
          <w:rPr>
            <w:webHidden/>
          </w:rPr>
          <w:fldChar w:fldCharType="begin"/>
        </w:r>
        <w:r w:rsidR="00CE3D8F">
          <w:rPr>
            <w:webHidden/>
          </w:rPr>
          <w:instrText xml:space="preserve"> PAGEREF _Toc105424437 \h </w:instrText>
        </w:r>
        <w:r w:rsidR="00CE3D8F">
          <w:rPr>
            <w:webHidden/>
          </w:rPr>
        </w:r>
        <w:r w:rsidR="00CE3D8F">
          <w:rPr>
            <w:webHidden/>
          </w:rPr>
          <w:fldChar w:fldCharType="separate"/>
        </w:r>
        <w:r w:rsidR="00DD402F">
          <w:rPr>
            <w:webHidden/>
          </w:rPr>
          <w:t>563</w:t>
        </w:r>
        <w:r w:rsidR="00CE3D8F">
          <w:rPr>
            <w:webHidden/>
          </w:rPr>
          <w:fldChar w:fldCharType="end"/>
        </w:r>
      </w:hyperlink>
    </w:p>
    <w:p w14:paraId="699D5F22" w14:textId="11A6399F" w:rsidR="00CE3D8F" w:rsidRDefault="0059064E">
      <w:pPr>
        <w:pStyle w:val="aff2"/>
        <w:rPr>
          <w:rFonts w:asciiTheme="minorHAnsi" w:eastAsiaTheme="minorEastAsia" w:hAnsiTheme="minorHAnsi" w:cstheme="minorBidi"/>
          <w:snapToGrid/>
          <w:color w:val="auto"/>
          <w:sz w:val="22"/>
          <w:szCs w:val="22"/>
        </w:rPr>
      </w:pPr>
      <w:hyperlink w:anchor="_Toc105424438" w:history="1">
        <w:r w:rsidR="00CE3D8F" w:rsidRPr="00AC06F7">
          <w:rPr>
            <w:rStyle w:val="af0"/>
            <w:rFonts w:eastAsia="Calibri"/>
          </w:rPr>
          <w:t>Рисунок 322 - Помощник ввода плановых показателей</w:t>
        </w:r>
        <w:r w:rsidR="00CE3D8F">
          <w:rPr>
            <w:webHidden/>
          </w:rPr>
          <w:tab/>
        </w:r>
        <w:r w:rsidR="00CE3D8F">
          <w:rPr>
            <w:webHidden/>
          </w:rPr>
          <w:fldChar w:fldCharType="begin"/>
        </w:r>
        <w:r w:rsidR="00CE3D8F">
          <w:rPr>
            <w:webHidden/>
          </w:rPr>
          <w:instrText xml:space="preserve"> PAGEREF _Toc105424438 \h </w:instrText>
        </w:r>
        <w:r w:rsidR="00CE3D8F">
          <w:rPr>
            <w:webHidden/>
          </w:rPr>
        </w:r>
        <w:r w:rsidR="00CE3D8F">
          <w:rPr>
            <w:webHidden/>
          </w:rPr>
          <w:fldChar w:fldCharType="separate"/>
        </w:r>
        <w:r w:rsidR="00DD402F">
          <w:rPr>
            <w:webHidden/>
          </w:rPr>
          <w:t>566</w:t>
        </w:r>
        <w:r w:rsidR="00CE3D8F">
          <w:rPr>
            <w:webHidden/>
          </w:rPr>
          <w:fldChar w:fldCharType="end"/>
        </w:r>
      </w:hyperlink>
    </w:p>
    <w:p w14:paraId="5557952F" w14:textId="7C44F59E" w:rsidR="00CE3D8F" w:rsidRDefault="0059064E">
      <w:pPr>
        <w:pStyle w:val="aff2"/>
        <w:rPr>
          <w:rFonts w:asciiTheme="minorHAnsi" w:eastAsiaTheme="minorEastAsia" w:hAnsiTheme="minorHAnsi" w:cstheme="minorBidi"/>
          <w:snapToGrid/>
          <w:color w:val="auto"/>
          <w:sz w:val="22"/>
          <w:szCs w:val="22"/>
        </w:rPr>
      </w:pPr>
      <w:hyperlink w:anchor="_Toc105424439" w:history="1">
        <w:r w:rsidR="00CE3D8F" w:rsidRPr="00AC06F7">
          <w:rPr>
            <w:rStyle w:val="af0"/>
            <w:rFonts w:eastAsia="Calibri"/>
          </w:rPr>
          <w:t>Рисунок 323 - Ввод и редактирование значений показателей помощника</w:t>
        </w:r>
        <w:r w:rsidR="00CE3D8F">
          <w:rPr>
            <w:webHidden/>
          </w:rPr>
          <w:tab/>
        </w:r>
        <w:r w:rsidR="00CE3D8F">
          <w:rPr>
            <w:webHidden/>
          </w:rPr>
          <w:fldChar w:fldCharType="begin"/>
        </w:r>
        <w:r w:rsidR="00CE3D8F">
          <w:rPr>
            <w:webHidden/>
          </w:rPr>
          <w:instrText xml:space="preserve"> PAGEREF _Toc105424439 \h </w:instrText>
        </w:r>
        <w:r w:rsidR="00CE3D8F">
          <w:rPr>
            <w:webHidden/>
          </w:rPr>
        </w:r>
        <w:r w:rsidR="00CE3D8F">
          <w:rPr>
            <w:webHidden/>
          </w:rPr>
          <w:fldChar w:fldCharType="separate"/>
        </w:r>
        <w:r w:rsidR="00DD402F">
          <w:rPr>
            <w:webHidden/>
          </w:rPr>
          <w:t>568</w:t>
        </w:r>
        <w:r w:rsidR="00CE3D8F">
          <w:rPr>
            <w:webHidden/>
          </w:rPr>
          <w:fldChar w:fldCharType="end"/>
        </w:r>
      </w:hyperlink>
    </w:p>
    <w:p w14:paraId="1C031341" w14:textId="2BDA21C5" w:rsidR="00CE3D8F" w:rsidRDefault="0059064E">
      <w:pPr>
        <w:pStyle w:val="aff2"/>
        <w:rPr>
          <w:rFonts w:asciiTheme="minorHAnsi" w:eastAsiaTheme="minorEastAsia" w:hAnsiTheme="minorHAnsi" w:cstheme="minorBidi"/>
          <w:snapToGrid/>
          <w:color w:val="auto"/>
          <w:sz w:val="22"/>
          <w:szCs w:val="22"/>
        </w:rPr>
      </w:pPr>
      <w:hyperlink w:anchor="_Toc105424440" w:history="1">
        <w:r w:rsidR="00CE3D8F" w:rsidRPr="00AC06F7">
          <w:rPr>
            <w:rStyle w:val="af0"/>
            <w:rFonts w:eastAsia="Calibri"/>
          </w:rPr>
          <w:t>Рисунок 324 - Бюджетные данные</w:t>
        </w:r>
        <w:r w:rsidR="00CE3D8F">
          <w:rPr>
            <w:webHidden/>
          </w:rPr>
          <w:tab/>
        </w:r>
        <w:r w:rsidR="00CE3D8F">
          <w:rPr>
            <w:webHidden/>
          </w:rPr>
          <w:fldChar w:fldCharType="begin"/>
        </w:r>
        <w:r w:rsidR="00CE3D8F">
          <w:rPr>
            <w:webHidden/>
          </w:rPr>
          <w:instrText xml:space="preserve"> PAGEREF _Toc105424440 \h </w:instrText>
        </w:r>
        <w:r w:rsidR="00CE3D8F">
          <w:rPr>
            <w:webHidden/>
          </w:rPr>
        </w:r>
        <w:r w:rsidR="00CE3D8F">
          <w:rPr>
            <w:webHidden/>
          </w:rPr>
          <w:fldChar w:fldCharType="separate"/>
        </w:r>
        <w:r w:rsidR="00DD402F">
          <w:rPr>
            <w:webHidden/>
          </w:rPr>
          <w:t>578</w:t>
        </w:r>
        <w:r w:rsidR="00CE3D8F">
          <w:rPr>
            <w:webHidden/>
          </w:rPr>
          <w:fldChar w:fldCharType="end"/>
        </w:r>
      </w:hyperlink>
    </w:p>
    <w:p w14:paraId="3D065CA9" w14:textId="596468A9" w:rsidR="00CE3D8F" w:rsidRDefault="0059064E">
      <w:pPr>
        <w:pStyle w:val="aff2"/>
        <w:rPr>
          <w:rFonts w:asciiTheme="minorHAnsi" w:eastAsiaTheme="minorEastAsia" w:hAnsiTheme="minorHAnsi" w:cstheme="minorBidi"/>
          <w:snapToGrid/>
          <w:color w:val="auto"/>
          <w:sz w:val="22"/>
          <w:szCs w:val="22"/>
        </w:rPr>
      </w:pPr>
      <w:hyperlink w:anchor="_Toc105424441" w:history="1">
        <w:r w:rsidR="00CE3D8F" w:rsidRPr="00AC06F7">
          <w:rPr>
            <w:rStyle w:val="af0"/>
            <w:rFonts w:eastAsia="Calibri"/>
          </w:rPr>
          <w:t>Рисунок 325 - Расходное расписание</w:t>
        </w:r>
        <w:r w:rsidR="00CE3D8F">
          <w:rPr>
            <w:webHidden/>
          </w:rPr>
          <w:tab/>
        </w:r>
        <w:r w:rsidR="00CE3D8F">
          <w:rPr>
            <w:webHidden/>
          </w:rPr>
          <w:fldChar w:fldCharType="begin"/>
        </w:r>
        <w:r w:rsidR="00CE3D8F">
          <w:rPr>
            <w:webHidden/>
          </w:rPr>
          <w:instrText xml:space="preserve"> PAGEREF _Toc105424441 \h </w:instrText>
        </w:r>
        <w:r w:rsidR="00CE3D8F">
          <w:rPr>
            <w:webHidden/>
          </w:rPr>
        </w:r>
        <w:r w:rsidR="00CE3D8F">
          <w:rPr>
            <w:webHidden/>
          </w:rPr>
          <w:fldChar w:fldCharType="separate"/>
        </w:r>
        <w:r w:rsidR="00DD402F">
          <w:rPr>
            <w:webHidden/>
          </w:rPr>
          <w:t>583</w:t>
        </w:r>
        <w:r w:rsidR="00CE3D8F">
          <w:rPr>
            <w:webHidden/>
          </w:rPr>
          <w:fldChar w:fldCharType="end"/>
        </w:r>
      </w:hyperlink>
    </w:p>
    <w:p w14:paraId="381D9424" w14:textId="0EBAE862" w:rsidR="00CE3D8F" w:rsidRDefault="0059064E">
      <w:pPr>
        <w:pStyle w:val="aff2"/>
        <w:rPr>
          <w:rFonts w:asciiTheme="minorHAnsi" w:eastAsiaTheme="minorEastAsia" w:hAnsiTheme="minorHAnsi" w:cstheme="minorBidi"/>
          <w:snapToGrid/>
          <w:color w:val="auto"/>
          <w:sz w:val="22"/>
          <w:szCs w:val="22"/>
        </w:rPr>
      </w:pPr>
      <w:hyperlink w:anchor="_Toc105424442" w:history="1">
        <w:r w:rsidR="00CE3D8F" w:rsidRPr="00AC06F7">
          <w:rPr>
            <w:rStyle w:val="af0"/>
            <w:rFonts w:eastAsia="Calibri"/>
          </w:rPr>
          <w:t>Рисунок 326 - Счёт на оплату</w:t>
        </w:r>
        <w:r w:rsidR="00CE3D8F">
          <w:rPr>
            <w:webHidden/>
          </w:rPr>
          <w:tab/>
        </w:r>
        <w:r w:rsidR="00CE3D8F">
          <w:rPr>
            <w:webHidden/>
          </w:rPr>
          <w:fldChar w:fldCharType="begin"/>
        </w:r>
        <w:r w:rsidR="00CE3D8F">
          <w:rPr>
            <w:webHidden/>
          </w:rPr>
          <w:instrText xml:space="preserve"> PAGEREF _Toc105424442 \h </w:instrText>
        </w:r>
        <w:r w:rsidR="00CE3D8F">
          <w:rPr>
            <w:webHidden/>
          </w:rPr>
        </w:r>
        <w:r w:rsidR="00CE3D8F">
          <w:rPr>
            <w:webHidden/>
          </w:rPr>
          <w:fldChar w:fldCharType="separate"/>
        </w:r>
        <w:r w:rsidR="00DD402F">
          <w:rPr>
            <w:webHidden/>
          </w:rPr>
          <w:t>613</w:t>
        </w:r>
        <w:r w:rsidR="00CE3D8F">
          <w:rPr>
            <w:webHidden/>
          </w:rPr>
          <w:fldChar w:fldCharType="end"/>
        </w:r>
      </w:hyperlink>
    </w:p>
    <w:p w14:paraId="61C8ED43" w14:textId="28F104A2" w:rsidR="00CE3D8F" w:rsidRDefault="0059064E">
      <w:pPr>
        <w:pStyle w:val="aff2"/>
        <w:rPr>
          <w:rFonts w:asciiTheme="minorHAnsi" w:eastAsiaTheme="minorEastAsia" w:hAnsiTheme="minorHAnsi" w:cstheme="minorBidi"/>
          <w:snapToGrid/>
          <w:color w:val="auto"/>
          <w:sz w:val="22"/>
          <w:szCs w:val="22"/>
        </w:rPr>
      </w:pPr>
      <w:hyperlink w:anchor="_Toc105424443" w:history="1">
        <w:r w:rsidR="00CE3D8F" w:rsidRPr="00AC06F7">
          <w:rPr>
            <w:rStyle w:val="af0"/>
            <w:rFonts w:eastAsia="Calibri"/>
          </w:rPr>
          <w:t>Рисунок 327 - Реализация бюджетных услуг</w:t>
        </w:r>
        <w:r w:rsidR="00CE3D8F">
          <w:rPr>
            <w:webHidden/>
          </w:rPr>
          <w:tab/>
        </w:r>
        <w:r w:rsidR="00CE3D8F">
          <w:rPr>
            <w:webHidden/>
          </w:rPr>
          <w:fldChar w:fldCharType="begin"/>
        </w:r>
        <w:r w:rsidR="00CE3D8F">
          <w:rPr>
            <w:webHidden/>
          </w:rPr>
          <w:instrText xml:space="preserve"> PAGEREF _Toc105424443 \h </w:instrText>
        </w:r>
        <w:r w:rsidR="00CE3D8F">
          <w:rPr>
            <w:webHidden/>
          </w:rPr>
        </w:r>
        <w:r w:rsidR="00CE3D8F">
          <w:rPr>
            <w:webHidden/>
          </w:rPr>
          <w:fldChar w:fldCharType="separate"/>
        </w:r>
        <w:r w:rsidR="00DD402F">
          <w:rPr>
            <w:webHidden/>
          </w:rPr>
          <w:t>619</w:t>
        </w:r>
        <w:r w:rsidR="00CE3D8F">
          <w:rPr>
            <w:webHidden/>
          </w:rPr>
          <w:fldChar w:fldCharType="end"/>
        </w:r>
      </w:hyperlink>
    </w:p>
    <w:p w14:paraId="7443086A" w14:textId="06D7128D" w:rsidR="00CE3D8F" w:rsidRDefault="0059064E">
      <w:pPr>
        <w:pStyle w:val="aff2"/>
        <w:rPr>
          <w:rFonts w:asciiTheme="minorHAnsi" w:eastAsiaTheme="minorEastAsia" w:hAnsiTheme="minorHAnsi" w:cstheme="minorBidi"/>
          <w:snapToGrid/>
          <w:color w:val="auto"/>
          <w:sz w:val="22"/>
          <w:szCs w:val="22"/>
        </w:rPr>
      </w:pPr>
      <w:hyperlink w:anchor="_Toc105424444" w:history="1">
        <w:r w:rsidR="00CE3D8F" w:rsidRPr="00AC06F7">
          <w:rPr>
            <w:rStyle w:val="af0"/>
            <w:rFonts w:eastAsia="Calibri"/>
          </w:rPr>
          <w:t>Рисунок 328 - Накладная на реализацию продукции и товаров</w:t>
        </w:r>
        <w:r w:rsidR="00CE3D8F">
          <w:rPr>
            <w:webHidden/>
          </w:rPr>
          <w:tab/>
        </w:r>
        <w:r w:rsidR="00CE3D8F">
          <w:rPr>
            <w:webHidden/>
          </w:rPr>
          <w:fldChar w:fldCharType="begin"/>
        </w:r>
        <w:r w:rsidR="00CE3D8F">
          <w:rPr>
            <w:webHidden/>
          </w:rPr>
          <w:instrText xml:space="preserve"> PAGEREF _Toc105424444 \h </w:instrText>
        </w:r>
        <w:r w:rsidR="00CE3D8F">
          <w:rPr>
            <w:webHidden/>
          </w:rPr>
        </w:r>
        <w:r w:rsidR="00CE3D8F">
          <w:rPr>
            <w:webHidden/>
          </w:rPr>
          <w:fldChar w:fldCharType="separate"/>
        </w:r>
        <w:r w:rsidR="00DD402F">
          <w:rPr>
            <w:webHidden/>
          </w:rPr>
          <w:t>623</w:t>
        </w:r>
        <w:r w:rsidR="00CE3D8F">
          <w:rPr>
            <w:webHidden/>
          </w:rPr>
          <w:fldChar w:fldCharType="end"/>
        </w:r>
      </w:hyperlink>
    </w:p>
    <w:p w14:paraId="4AA6CBFC" w14:textId="12E8357E" w:rsidR="00CE3D8F" w:rsidRDefault="0059064E">
      <w:pPr>
        <w:pStyle w:val="aff2"/>
        <w:rPr>
          <w:rFonts w:asciiTheme="minorHAnsi" w:eastAsiaTheme="minorEastAsia" w:hAnsiTheme="minorHAnsi" w:cstheme="minorBidi"/>
          <w:snapToGrid/>
          <w:color w:val="auto"/>
          <w:sz w:val="22"/>
          <w:szCs w:val="22"/>
        </w:rPr>
      </w:pPr>
      <w:hyperlink w:anchor="_Toc105424445" w:history="1">
        <w:r w:rsidR="00CE3D8F" w:rsidRPr="00AC06F7">
          <w:rPr>
            <w:rStyle w:val="af0"/>
            <w:rFonts w:eastAsia="Calibri"/>
          </w:rPr>
          <w:t>Рисунок 329 - Принятие к учёту прав пользования</w:t>
        </w:r>
        <w:r w:rsidR="00CE3D8F">
          <w:rPr>
            <w:webHidden/>
          </w:rPr>
          <w:tab/>
        </w:r>
        <w:r w:rsidR="00CE3D8F">
          <w:rPr>
            <w:webHidden/>
          </w:rPr>
          <w:fldChar w:fldCharType="begin"/>
        </w:r>
        <w:r w:rsidR="00CE3D8F">
          <w:rPr>
            <w:webHidden/>
          </w:rPr>
          <w:instrText xml:space="preserve"> PAGEREF _Toc105424445 \h </w:instrText>
        </w:r>
        <w:r w:rsidR="00CE3D8F">
          <w:rPr>
            <w:webHidden/>
          </w:rPr>
        </w:r>
        <w:r w:rsidR="00CE3D8F">
          <w:rPr>
            <w:webHidden/>
          </w:rPr>
          <w:fldChar w:fldCharType="separate"/>
        </w:r>
        <w:r w:rsidR="00DD402F">
          <w:rPr>
            <w:webHidden/>
          </w:rPr>
          <w:t>637</w:t>
        </w:r>
        <w:r w:rsidR="00CE3D8F">
          <w:rPr>
            <w:webHidden/>
          </w:rPr>
          <w:fldChar w:fldCharType="end"/>
        </w:r>
      </w:hyperlink>
    </w:p>
    <w:p w14:paraId="7BEC5796" w14:textId="7A424E59" w:rsidR="00CE3D8F" w:rsidRDefault="0059064E">
      <w:pPr>
        <w:pStyle w:val="aff2"/>
        <w:rPr>
          <w:rFonts w:asciiTheme="minorHAnsi" w:eastAsiaTheme="minorEastAsia" w:hAnsiTheme="minorHAnsi" w:cstheme="minorBidi"/>
          <w:snapToGrid/>
          <w:color w:val="auto"/>
          <w:sz w:val="22"/>
          <w:szCs w:val="22"/>
        </w:rPr>
      </w:pPr>
      <w:hyperlink w:anchor="_Toc105424446" w:history="1">
        <w:r w:rsidR="00CE3D8F" w:rsidRPr="00AC06F7">
          <w:rPr>
            <w:rStyle w:val="af0"/>
            <w:rFonts w:eastAsia="Calibri"/>
          </w:rPr>
          <w:t>Рисунок 330 - Начисление амортизации прав пользования ОС, НМА</w:t>
        </w:r>
        <w:r w:rsidR="00CE3D8F">
          <w:rPr>
            <w:webHidden/>
          </w:rPr>
          <w:tab/>
        </w:r>
        <w:r w:rsidR="00CE3D8F">
          <w:rPr>
            <w:webHidden/>
          </w:rPr>
          <w:fldChar w:fldCharType="begin"/>
        </w:r>
        <w:r w:rsidR="00CE3D8F">
          <w:rPr>
            <w:webHidden/>
          </w:rPr>
          <w:instrText xml:space="preserve"> PAGEREF _Toc105424446 \h </w:instrText>
        </w:r>
        <w:r w:rsidR="00CE3D8F">
          <w:rPr>
            <w:webHidden/>
          </w:rPr>
        </w:r>
        <w:r w:rsidR="00CE3D8F">
          <w:rPr>
            <w:webHidden/>
          </w:rPr>
          <w:fldChar w:fldCharType="separate"/>
        </w:r>
        <w:r w:rsidR="00DD402F">
          <w:rPr>
            <w:webHidden/>
          </w:rPr>
          <w:t>639</w:t>
        </w:r>
        <w:r w:rsidR="00CE3D8F">
          <w:rPr>
            <w:webHidden/>
          </w:rPr>
          <w:fldChar w:fldCharType="end"/>
        </w:r>
      </w:hyperlink>
    </w:p>
    <w:p w14:paraId="34E91BEA" w14:textId="7DAEF172" w:rsidR="00CE3D8F" w:rsidRDefault="0059064E">
      <w:pPr>
        <w:pStyle w:val="aff2"/>
        <w:rPr>
          <w:rFonts w:asciiTheme="minorHAnsi" w:eastAsiaTheme="minorEastAsia" w:hAnsiTheme="minorHAnsi" w:cstheme="minorBidi"/>
          <w:snapToGrid/>
          <w:color w:val="auto"/>
          <w:sz w:val="22"/>
          <w:szCs w:val="22"/>
        </w:rPr>
      </w:pPr>
      <w:hyperlink w:anchor="_Toc105424447" w:history="1">
        <w:r w:rsidR="00CE3D8F" w:rsidRPr="00AC06F7">
          <w:rPr>
            <w:rStyle w:val="af0"/>
            <w:rFonts w:eastAsia="Calibri"/>
          </w:rPr>
          <w:t>Рисунок 331 - Начисление доходов будущих периодов</w:t>
        </w:r>
        <w:r w:rsidR="00CE3D8F">
          <w:rPr>
            <w:webHidden/>
          </w:rPr>
          <w:tab/>
        </w:r>
        <w:r w:rsidR="00CE3D8F">
          <w:rPr>
            <w:webHidden/>
          </w:rPr>
          <w:fldChar w:fldCharType="begin"/>
        </w:r>
        <w:r w:rsidR="00CE3D8F">
          <w:rPr>
            <w:webHidden/>
          </w:rPr>
          <w:instrText xml:space="preserve"> PAGEREF _Toc105424447 \h </w:instrText>
        </w:r>
        <w:r w:rsidR="00CE3D8F">
          <w:rPr>
            <w:webHidden/>
          </w:rPr>
        </w:r>
        <w:r w:rsidR="00CE3D8F">
          <w:rPr>
            <w:webHidden/>
          </w:rPr>
          <w:fldChar w:fldCharType="separate"/>
        </w:r>
        <w:r w:rsidR="00DD402F">
          <w:rPr>
            <w:webHidden/>
          </w:rPr>
          <w:t>646</w:t>
        </w:r>
        <w:r w:rsidR="00CE3D8F">
          <w:rPr>
            <w:webHidden/>
          </w:rPr>
          <w:fldChar w:fldCharType="end"/>
        </w:r>
      </w:hyperlink>
    </w:p>
    <w:p w14:paraId="6DE0B4C0" w14:textId="139D6086" w:rsidR="00CE3D8F" w:rsidRDefault="0059064E">
      <w:pPr>
        <w:pStyle w:val="aff2"/>
        <w:rPr>
          <w:rFonts w:asciiTheme="minorHAnsi" w:eastAsiaTheme="minorEastAsia" w:hAnsiTheme="minorHAnsi" w:cstheme="minorBidi"/>
          <w:snapToGrid/>
          <w:color w:val="auto"/>
          <w:sz w:val="22"/>
          <w:szCs w:val="22"/>
        </w:rPr>
      </w:pPr>
      <w:hyperlink w:anchor="_Toc105424448" w:history="1">
        <w:r w:rsidR="00CE3D8F" w:rsidRPr="00AC06F7">
          <w:rPr>
            <w:rStyle w:val="af0"/>
            <w:rFonts w:eastAsia="Calibri"/>
          </w:rPr>
          <w:t>Рисунок 332 - Выпуск продукции</w:t>
        </w:r>
        <w:r w:rsidR="00CE3D8F">
          <w:rPr>
            <w:webHidden/>
          </w:rPr>
          <w:tab/>
        </w:r>
        <w:r w:rsidR="00CE3D8F">
          <w:rPr>
            <w:webHidden/>
          </w:rPr>
          <w:fldChar w:fldCharType="begin"/>
        </w:r>
        <w:r w:rsidR="00CE3D8F">
          <w:rPr>
            <w:webHidden/>
          </w:rPr>
          <w:instrText xml:space="preserve"> PAGEREF _Toc105424448 \h </w:instrText>
        </w:r>
        <w:r w:rsidR="00CE3D8F">
          <w:rPr>
            <w:webHidden/>
          </w:rPr>
        </w:r>
        <w:r w:rsidR="00CE3D8F">
          <w:rPr>
            <w:webHidden/>
          </w:rPr>
          <w:fldChar w:fldCharType="separate"/>
        </w:r>
        <w:r w:rsidR="00DD402F">
          <w:rPr>
            <w:webHidden/>
          </w:rPr>
          <w:t>660</w:t>
        </w:r>
        <w:r w:rsidR="00CE3D8F">
          <w:rPr>
            <w:webHidden/>
          </w:rPr>
          <w:fldChar w:fldCharType="end"/>
        </w:r>
      </w:hyperlink>
    </w:p>
    <w:p w14:paraId="6083144C" w14:textId="09278333" w:rsidR="00CE3D8F" w:rsidRDefault="0059064E">
      <w:pPr>
        <w:pStyle w:val="aff2"/>
        <w:rPr>
          <w:rFonts w:asciiTheme="minorHAnsi" w:eastAsiaTheme="minorEastAsia" w:hAnsiTheme="minorHAnsi" w:cstheme="minorBidi"/>
          <w:snapToGrid/>
          <w:color w:val="auto"/>
          <w:sz w:val="22"/>
          <w:szCs w:val="22"/>
        </w:rPr>
      </w:pPr>
      <w:hyperlink w:anchor="_Toc105424449" w:history="1">
        <w:r w:rsidR="00CE3D8F" w:rsidRPr="00AC06F7">
          <w:rPr>
            <w:rStyle w:val="af0"/>
            <w:rFonts w:eastAsia="Calibri"/>
          </w:rPr>
          <w:t>Рисунок 333 - Инвентаризация незавершённого производства</w:t>
        </w:r>
        <w:r w:rsidR="00CE3D8F">
          <w:rPr>
            <w:webHidden/>
          </w:rPr>
          <w:tab/>
        </w:r>
        <w:r w:rsidR="00CE3D8F">
          <w:rPr>
            <w:webHidden/>
          </w:rPr>
          <w:fldChar w:fldCharType="begin"/>
        </w:r>
        <w:r w:rsidR="00CE3D8F">
          <w:rPr>
            <w:webHidden/>
          </w:rPr>
          <w:instrText xml:space="preserve"> PAGEREF _Toc105424449 \h </w:instrText>
        </w:r>
        <w:r w:rsidR="00CE3D8F">
          <w:rPr>
            <w:webHidden/>
          </w:rPr>
        </w:r>
        <w:r w:rsidR="00CE3D8F">
          <w:rPr>
            <w:webHidden/>
          </w:rPr>
          <w:fldChar w:fldCharType="separate"/>
        </w:r>
        <w:r w:rsidR="00DD402F">
          <w:rPr>
            <w:webHidden/>
          </w:rPr>
          <w:t>663</w:t>
        </w:r>
        <w:r w:rsidR="00CE3D8F">
          <w:rPr>
            <w:webHidden/>
          </w:rPr>
          <w:fldChar w:fldCharType="end"/>
        </w:r>
      </w:hyperlink>
    </w:p>
    <w:p w14:paraId="1FAE8CD7" w14:textId="0FED2326" w:rsidR="00CE3D8F" w:rsidRDefault="0059064E">
      <w:pPr>
        <w:pStyle w:val="aff2"/>
        <w:rPr>
          <w:rFonts w:asciiTheme="minorHAnsi" w:eastAsiaTheme="minorEastAsia" w:hAnsiTheme="minorHAnsi" w:cstheme="minorBidi"/>
          <w:snapToGrid/>
          <w:color w:val="auto"/>
          <w:sz w:val="22"/>
          <w:szCs w:val="22"/>
        </w:rPr>
      </w:pPr>
      <w:hyperlink w:anchor="_Toc105424450" w:history="1">
        <w:r w:rsidR="00CE3D8F" w:rsidRPr="00AC06F7">
          <w:rPr>
            <w:rStyle w:val="af0"/>
            <w:rFonts w:eastAsia="Calibri"/>
          </w:rPr>
          <w:t>Рисунок 334 - Методы распределения общих затрат</w:t>
        </w:r>
        <w:r w:rsidR="00CE3D8F">
          <w:rPr>
            <w:webHidden/>
          </w:rPr>
          <w:tab/>
        </w:r>
        <w:r w:rsidR="00CE3D8F">
          <w:rPr>
            <w:webHidden/>
          </w:rPr>
          <w:fldChar w:fldCharType="begin"/>
        </w:r>
        <w:r w:rsidR="00CE3D8F">
          <w:rPr>
            <w:webHidden/>
          </w:rPr>
          <w:instrText xml:space="preserve"> PAGEREF _Toc105424450 \h </w:instrText>
        </w:r>
        <w:r w:rsidR="00CE3D8F">
          <w:rPr>
            <w:webHidden/>
          </w:rPr>
        </w:r>
        <w:r w:rsidR="00CE3D8F">
          <w:rPr>
            <w:webHidden/>
          </w:rPr>
          <w:fldChar w:fldCharType="separate"/>
        </w:r>
        <w:r w:rsidR="00DD402F">
          <w:rPr>
            <w:webHidden/>
          </w:rPr>
          <w:t>666</w:t>
        </w:r>
        <w:r w:rsidR="00CE3D8F">
          <w:rPr>
            <w:webHidden/>
          </w:rPr>
          <w:fldChar w:fldCharType="end"/>
        </w:r>
      </w:hyperlink>
    </w:p>
    <w:p w14:paraId="065DD6CC" w14:textId="5F4CCAFD" w:rsidR="00CE3D8F" w:rsidRDefault="0059064E">
      <w:pPr>
        <w:pStyle w:val="aff2"/>
        <w:rPr>
          <w:rFonts w:asciiTheme="minorHAnsi" w:eastAsiaTheme="minorEastAsia" w:hAnsiTheme="minorHAnsi" w:cstheme="minorBidi"/>
          <w:snapToGrid/>
          <w:color w:val="auto"/>
          <w:sz w:val="22"/>
          <w:szCs w:val="22"/>
        </w:rPr>
      </w:pPr>
      <w:hyperlink w:anchor="_Toc105424451" w:history="1">
        <w:r w:rsidR="00CE3D8F" w:rsidRPr="00AC06F7">
          <w:rPr>
            <w:rStyle w:val="af0"/>
            <w:rFonts w:eastAsia="Calibri"/>
          </w:rPr>
          <w:t>Рисунок 335 - Списание затрат по услугам</w:t>
        </w:r>
        <w:r w:rsidR="00CE3D8F">
          <w:rPr>
            <w:webHidden/>
          </w:rPr>
          <w:tab/>
        </w:r>
        <w:r w:rsidR="00CE3D8F">
          <w:rPr>
            <w:webHidden/>
          </w:rPr>
          <w:fldChar w:fldCharType="begin"/>
        </w:r>
        <w:r w:rsidR="00CE3D8F">
          <w:rPr>
            <w:webHidden/>
          </w:rPr>
          <w:instrText xml:space="preserve"> PAGEREF _Toc105424451 \h </w:instrText>
        </w:r>
        <w:r w:rsidR="00CE3D8F">
          <w:rPr>
            <w:webHidden/>
          </w:rPr>
        </w:r>
        <w:r w:rsidR="00CE3D8F">
          <w:rPr>
            <w:webHidden/>
          </w:rPr>
          <w:fldChar w:fldCharType="separate"/>
        </w:r>
        <w:r w:rsidR="00DD402F">
          <w:rPr>
            <w:webHidden/>
          </w:rPr>
          <w:t>673</w:t>
        </w:r>
        <w:r w:rsidR="00CE3D8F">
          <w:rPr>
            <w:webHidden/>
          </w:rPr>
          <w:fldChar w:fldCharType="end"/>
        </w:r>
      </w:hyperlink>
    </w:p>
    <w:p w14:paraId="5905F68C" w14:textId="4029E639" w:rsidR="00CE3D8F" w:rsidRDefault="0059064E">
      <w:pPr>
        <w:pStyle w:val="aff2"/>
        <w:rPr>
          <w:rFonts w:asciiTheme="minorHAnsi" w:eastAsiaTheme="minorEastAsia" w:hAnsiTheme="minorHAnsi" w:cstheme="minorBidi"/>
          <w:snapToGrid/>
          <w:color w:val="auto"/>
          <w:sz w:val="22"/>
          <w:szCs w:val="22"/>
        </w:rPr>
      </w:pPr>
      <w:hyperlink w:anchor="_Toc105424452" w:history="1">
        <w:r w:rsidR="00CE3D8F" w:rsidRPr="00AC06F7">
          <w:rPr>
            <w:rStyle w:val="af0"/>
            <w:rFonts w:eastAsia="Calibri"/>
          </w:rPr>
          <w:t>Рисунок 336 - Регистрация транспортного средства</w:t>
        </w:r>
        <w:r w:rsidR="00CE3D8F">
          <w:rPr>
            <w:webHidden/>
          </w:rPr>
          <w:tab/>
        </w:r>
        <w:r w:rsidR="00CE3D8F">
          <w:rPr>
            <w:webHidden/>
          </w:rPr>
          <w:fldChar w:fldCharType="begin"/>
        </w:r>
        <w:r w:rsidR="00CE3D8F">
          <w:rPr>
            <w:webHidden/>
          </w:rPr>
          <w:instrText xml:space="preserve"> PAGEREF _Toc105424452 \h </w:instrText>
        </w:r>
        <w:r w:rsidR="00CE3D8F">
          <w:rPr>
            <w:webHidden/>
          </w:rPr>
        </w:r>
        <w:r w:rsidR="00CE3D8F">
          <w:rPr>
            <w:webHidden/>
          </w:rPr>
          <w:fldChar w:fldCharType="separate"/>
        </w:r>
        <w:r w:rsidR="00DD402F">
          <w:rPr>
            <w:webHidden/>
          </w:rPr>
          <w:t>684</w:t>
        </w:r>
        <w:r w:rsidR="00CE3D8F">
          <w:rPr>
            <w:webHidden/>
          </w:rPr>
          <w:fldChar w:fldCharType="end"/>
        </w:r>
      </w:hyperlink>
    </w:p>
    <w:p w14:paraId="54D039AA" w14:textId="09614BCD" w:rsidR="00CE3D8F" w:rsidRDefault="0059064E">
      <w:pPr>
        <w:pStyle w:val="aff2"/>
        <w:rPr>
          <w:rFonts w:asciiTheme="minorHAnsi" w:eastAsiaTheme="minorEastAsia" w:hAnsiTheme="minorHAnsi" w:cstheme="minorBidi"/>
          <w:snapToGrid/>
          <w:color w:val="auto"/>
          <w:sz w:val="22"/>
          <w:szCs w:val="22"/>
        </w:rPr>
      </w:pPr>
      <w:hyperlink w:anchor="_Toc105424453" w:history="1">
        <w:r w:rsidR="00CE3D8F" w:rsidRPr="00AC06F7">
          <w:rPr>
            <w:rStyle w:val="af0"/>
            <w:rFonts w:eastAsia="Calibri"/>
          </w:rPr>
          <w:t>Рисунок 337 - Регистрация земельного участка</w:t>
        </w:r>
        <w:r w:rsidR="00CE3D8F">
          <w:rPr>
            <w:webHidden/>
          </w:rPr>
          <w:tab/>
        </w:r>
        <w:r w:rsidR="00CE3D8F">
          <w:rPr>
            <w:webHidden/>
          </w:rPr>
          <w:fldChar w:fldCharType="begin"/>
        </w:r>
        <w:r w:rsidR="00CE3D8F">
          <w:rPr>
            <w:webHidden/>
          </w:rPr>
          <w:instrText xml:space="preserve"> PAGEREF _Toc105424453 \h </w:instrText>
        </w:r>
        <w:r w:rsidR="00CE3D8F">
          <w:rPr>
            <w:webHidden/>
          </w:rPr>
        </w:r>
        <w:r w:rsidR="00CE3D8F">
          <w:rPr>
            <w:webHidden/>
          </w:rPr>
          <w:fldChar w:fldCharType="separate"/>
        </w:r>
        <w:r w:rsidR="00DD402F">
          <w:rPr>
            <w:webHidden/>
          </w:rPr>
          <w:t>688</w:t>
        </w:r>
        <w:r w:rsidR="00CE3D8F">
          <w:rPr>
            <w:webHidden/>
          </w:rPr>
          <w:fldChar w:fldCharType="end"/>
        </w:r>
      </w:hyperlink>
    </w:p>
    <w:p w14:paraId="534122AC" w14:textId="1306592B" w:rsidR="00CE3D8F" w:rsidRDefault="0059064E">
      <w:pPr>
        <w:pStyle w:val="aff2"/>
        <w:rPr>
          <w:rFonts w:asciiTheme="minorHAnsi" w:eastAsiaTheme="minorEastAsia" w:hAnsiTheme="minorHAnsi" w:cstheme="minorBidi"/>
          <w:snapToGrid/>
          <w:color w:val="auto"/>
          <w:sz w:val="22"/>
          <w:szCs w:val="22"/>
        </w:rPr>
      </w:pPr>
      <w:hyperlink w:anchor="_Toc105424454" w:history="1">
        <w:r w:rsidR="00CE3D8F" w:rsidRPr="00AC06F7">
          <w:rPr>
            <w:rStyle w:val="af0"/>
            <w:rFonts w:eastAsia="Calibri"/>
          </w:rPr>
          <w:t>Рисунок 338 - Сводная расчетная ведомость</w:t>
        </w:r>
        <w:r w:rsidR="00CE3D8F">
          <w:rPr>
            <w:webHidden/>
          </w:rPr>
          <w:tab/>
        </w:r>
        <w:r w:rsidR="00CE3D8F">
          <w:rPr>
            <w:webHidden/>
          </w:rPr>
          <w:fldChar w:fldCharType="begin"/>
        </w:r>
        <w:r w:rsidR="00CE3D8F">
          <w:rPr>
            <w:webHidden/>
          </w:rPr>
          <w:instrText xml:space="preserve"> PAGEREF _Toc105424454 \h </w:instrText>
        </w:r>
        <w:r w:rsidR="00CE3D8F">
          <w:rPr>
            <w:webHidden/>
          </w:rPr>
        </w:r>
        <w:r w:rsidR="00CE3D8F">
          <w:rPr>
            <w:webHidden/>
          </w:rPr>
          <w:fldChar w:fldCharType="separate"/>
        </w:r>
        <w:r w:rsidR="00DD402F">
          <w:rPr>
            <w:webHidden/>
          </w:rPr>
          <w:t>700</w:t>
        </w:r>
        <w:r w:rsidR="00CE3D8F">
          <w:rPr>
            <w:webHidden/>
          </w:rPr>
          <w:fldChar w:fldCharType="end"/>
        </w:r>
      </w:hyperlink>
    </w:p>
    <w:p w14:paraId="04DBFA41" w14:textId="4F4AE1B8" w:rsidR="00CE3D8F" w:rsidRDefault="0059064E">
      <w:pPr>
        <w:pStyle w:val="aff2"/>
        <w:rPr>
          <w:rFonts w:asciiTheme="minorHAnsi" w:eastAsiaTheme="minorEastAsia" w:hAnsiTheme="minorHAnsi" w:cstheme="minorBidi"/>
          <w:snapToGrid/>
          <w:color w:val="auto"/>
          <w:sz w:val="22"/>
          <w:szCs w:val="22"/>
        </w:rPr>
      </w:pPr>
      <w:hyperlink w:anchor="_Toc105424455" w:history="1">
        <w:r w:rsidR="00CE3D8F" w:rsidRPr="00AC06F7">
          <w:rPr>
            <w:rStyle w:val="af0"/>
            <w:rFonts w:eastAsia="Calibri"/>
          </w:rPr>
          <w:t>Рисунок 339 - Путь к импорту данных №1</w:t>
        </w:r>
        <w:r w:rsidR="00CE3D8F">
          <w:rPr>
            <w:webHidden/>
          </w:rPr>
          <w:tab/>
        </w:r>
        <w:r w:rsidR="00CE3D8F">
          <w:rPr>
            <w:webHidden/>
          </w:rPr>
          <w:fldChar w:fldCharType="begin"/>
        </w:r>
        <w:r w:rsidR="00CE3D8F">
          <w:rPr>
            <w:webHidden/>
          </w:rPr>
          <w:instrText xml:space="preserve"> PAGEREF _Toc105424455 \h </w:instrText>
        </w:r>
        <w:r w:rsidR="00CE3D8F">
          <w:rPr>
            <w:webHidden/>
          </w:rPr>
        </w:r>
        <w:r w:rsidR="00CE3D8F">
          <w:rPr>
            <w:webHidden/>
          </w:rPr>
          <w:fldChar w:fldCharType="separate"/>
        </w:r>
        <w:r w:rsidR="00DD402F">
          <w:rPr>
            <w:webHidden/>
          </w:rPr>
          <w:t>705</w:t>
        </w:r>
        <w:r w:rsidR="00CE3D8F">
          <w:rPr>
            <w:webHidden/>
          </w:rPr>
          <w:fldChar w:fldCharType="end"/>
        </w:r>
      </w:hyperlink>
    </w:p>
    <w:p w14:paraId="061C33F5" w14:textId="62896773" w:rsidR="00CE3D8F" w:rsidRDefault="0059064E">
      <w:pPr>
        <w:pStyle w:val="aff2"/>
        <w:rPr>
          <w:rFonts w:asciiTheme="minorHAnsi" w:eastAsiaTheme="minorEastAsia" w:hAnsiTheme="minorHAnsi" w:cstheme="minorBidi"/>
          <w:snapToGrid/>
          <w:color w:val="auto"/>
          <w:sz w:val="22"/>
          <w:szCs w:val="22"/>
        </w:rPr>
      </w:pPr>
      <w:hyperlink w:anchor="_Toc105424456" w:history="1">
        <w:r w:rsidR="00CE3D8F" w:rsidRPr="00AC06F7">
          <w:rPr>
            <w:rStyle w:val="af0"/>
            <w:rFonts w:eastAsia="Calibri"/>
          </w:rPr>
          <w:t>Рисунок 340 - Путь к импорту данных №2</w:t>
        </w:r>
        <w:r w:rsidR="00CE3D8F">
          <w:rPr>
            <w:webHidden/>
          </w:rPr>
          <w:tab/>
        </w:r>
        <w:r w:rsidR="00CE3D8F">
          <w:rPr>
            <w:webHidden/>
          </w:rPr>
          <w:fldChar w:fldCharType="begin"/>
        </w:r>
        <w:r w:rsidR="00CE3D8F">
          <w:rPr>
            <w:webHidden/>
          </w:rPr>
          <w:instrText xml:space="preserve"> PAGEREF _Toc105424456 \h </w:instrText>
        </w:r>
        <w:r w:rsidR="00CE3D8F">
          <w:rPr>
            <w:webHidden/>
          </w:rPr>
        </w:r>
        <w:r w:rsidR="00CE3D8F">
          <w:rPr>
            <w:webHidden/>
          </w:rPr>
          <w:fldChar w:fldCharType="separate"/>
        </w:r>
        <w:r w:rsidR="00DD402F">
          <w:rPr>
            <w:webHidden/>
          </w:rPr>
          <w:t>705</w:t>
        </w:r>
        <w:r w:rsidR="00CE3D8F">
          <w:rPr>
            <w:webHidden/>
          </w:rPr>
          <w:fldChar w:fldCharType="end"/>
        </w:r>
      </w:hyperlink>
    </w:p>
    <w:p w14:paraId="0301F528" w14:textId="180B11CF" w:rsidR="00CE3D8F" w:rsidRDefault="0059064E">
      <w:pPr>
        <w:pStyle w:val="aff2"/>
        <w:rPr>
          <w:rFonts w:asciiTheme="minorHAnsi" w:eastAsiaTheme="minorEastAsia" w:hAnsiTheme="minorHAnsi" w:cstheme="minorBidi"/>
          <w:snapToGrid/>
          <w:color w:val="auto"/>
          <w:sz w:val="22"/>
          <w:szCs w:val="22"/>
        </w:rPr>
      </w:pPr>
      <w:hyperlink w:anchor="_Toc105424457" w:history="1">
        <w:r w:rsidR="00CE3D8F" w:rsidRPr="00AC06F7">
          <w:rPr>
            <w:rStyle w:val="af0"/>
            <w:rFonts w:eastAsia="Calibri"/>
          </w:rPr>
          <w:t>Рисунок 341 - Путь к импорту данных №3</w:t>
        </w:r>
        <w:r w:rsidR="00CE3D8F">
          <w:rPr>
            <w:webHidden/>
          </w:rPr>
          <w:tab/>
        </w:r>
        <w:r w:rsidR="00CE3D8F">
          <w:rPr>
            <w:webHidden/>
          </w:rPr>
          <w:fldChar w:fldCharType="begin"/>
        </w:r>
        <w:r w:rsidR="00CE3D8F">
          <w:rPr>
            <w:webHidden/>
          </w:rPr>
          <w:instrText xml:space="preserve"> PAGEREF _Toc105424457 \h </w:instrText>
        </w:r>
        <w:r w:rsidR="00CE3D8F">
          <w:rPr>
            <w:webHidden/>
          </w:rPr>
        </w:r>
        <w:r w:rsidR="00CE3D8F">
          <w:rPr>
            <w:webHidden/>
          </w:rPr>
          <w:fldChar w:fldCharType="separate"/>
        </w:r>
        <w:r w:rsidR="00DD402F">
          <w:rPr>
            <w:webHidden/>
          </w:rPr>
          <w:t>706</w:t>
        </w:r>
        <w:r w:rsidR="00CE3D8F">
          <w:rPr>
            <w:webHidden/>
          </w:rPr>
          <w:fldChar w:fldCharType="end"/>
        </w:r>
      </w:hyperlink>
    </w:p>
    <w:p w14:paraId="7D26A704" w14:textId="34D4D5A8" w:rsidR="00CE3D8F" w:rsidRDefault="0059064E">
      <w:pPr>
        <w:pStyle w:val="aff2"/>
        <w:rPr>
          <w:rFonts w:asciiTheme="minorHAnsi" w:eastAsiaTheme="minorEastAsia" w:hAnsiTheme="minorHAnsi" w:cstheme="minorBidi"/>
          <w:snapToGrid/>
          <w:color w:val="auto"/>
          <w:sz w:val="22"/>
          <w:szCs w:val="22"/>
        </w:rPr>
      </w:pPr>
      <w:hyperlink w:anchor="_Toc105424458" w:history="1">
        <w:r w:rsidR="00CE3D8F" w:rsidRPr="00AC06F7">
          <w:rPr>
            <w:rStyle w:val="af0"/>
            <w:rFonts w:eastAsia="Calibri"/>
          </w:rPr>
          <w:t>Рисунок 342 - Загружаемые данные</w:t>
        </w:r>
        <w:r w:rsidR="00CE3D8F">
          <w:rPr>
            <w:webHidden/>
          </w:rPr>
          <w:tab/>
        </w:r>
        <w:r w:rsidR="00CE3D8F">
          <w:rPr>
            <w:webHidden/>
          </w:rPr>
          <w:fldChar w:fldCharType="begin"/>
        </w:r>
        <w:r w:rsidR="00CE3D8F">
          <w:rPr>
            <w:webHidden/>
          </w:rPr>
          <w:instrText xml:space="preserve"> PAGEREF _Toc105424458 \h </w:instrText>
        </w:r>
        <w:r w:rsidR="00CE3D8F">
          <w:rPr>
            <w:webHidden/>
          </w:rPr>
        </w:r>
        <w:r w:rsidR="00CE3D8F">
          <w:rPr>
            <w:webHidden/>
          </w:rPr>
          <w:fldChar w:fldCharType="separate"/>
        </w:r>
        <w:r w:rsidR="00DD402F">
          <w:rPr>
            <w:webHidden/>
          </w:rPr>
          <w:t>709</w:t>
        </w:r>
        <w:r w:rsidR="00CE3D8F">
          <w:rPr>
            <w:webHidden/>
          </w:rPr>
          <w:fldChar w:fldCharType="end"/>
        </w:r>
      </w:hyperlink>
    </w:p>
    <w:p w14:paraId="4EE23A18" w14:textId="216A4847" w:rsidR="00CE3D8F" w:rsidRDefault="0059064E">
      <w:pPr>
        <w:pStyle w:val="aff2"/>
        <w:rPr>
          <w:rFonts w:asciiTheme="minorHAnsi" w:eastAsiaTheme="minorEastAsia" w:hAnsiTheme="minorHAnsi" w:cstheme="minorBidi"/>
          <w:snapToGrid/>
          <w:color w:val="auto"/>
          <w:sz w:val="22"/>
          <w:szCs w:val="22"/>
        </w:rPr>
      </w:pPr>
      <w:hyperlink w:anchor="_Toc105424459" w:history="1">
        <w:r w:rsidR="00CE3D8F" w:rsidRPr="00AC06F7">
          <w:rPr>
            <w:rStyle w:val="af0"/>
            <w:rFonts w:eastAsia="Calibri"/>
          </w:rPr>
          <w:t>Рисунок 343 - Кнопка «Заполнить»</w:t>
        </w:r>
        <w:r w:rsidR="00CE3D8F">
          <w:rPr>
            <w:webHidden/>
          </w:rPr>
          <w:tab/>
        </w:r>
        <w:r w:rsidR="00CE3D8F">
          <w:rPr>
            <w:webHidden/>
          </w:rPr>
          <w:fldChar w:fldCharType="begin"/>
        </w:r>
        <w:r w:rsidR="00CE3D8F">
          <w:rPr>
            <w:webHidden/>
          </w:rPr>
          <w:instrText xml:space="preserve"> PAGEREF _Toc105424459 \h </w:instrText>
        </w:r>
        <w:r w:rsidR="00CE3D8F">
          <w:rPr>
            <w:webHidden/>
          </w:rPr>
        </w:r>
        <w:r w:rsidR="00CE3D8F">
          <w:rPr>
            <w:webHidden/>
          </w:rPr>
          <w:fldChar w:fldCharType="separate"/>
        </w:r>
        <w:r w:rsidR="00DD402F">
          <w:rPr>
            <w:webHidden/>
          </w:rPr>
          <w:t>709</w:t>
        </w:r>
        <w:r w:rsidR="00CE3D8F">
          <w:rPr>
            <w:webHidden/>
          </w:rPr>
          <w:fldChar w:fldCharType="end"/>
        </w:r>
      </w:hyperlink>
    </w:p>
    <w:p w14:paraId="57DB7C04" w14:textId="556C87DC" w:rsidR="00CE3D8F" w:rsidRDefault="0059064E">
      <w:pPr>
        <w:pStyle w:val="aff2"/>
        <w:rPr>
          <w:rFonts w:asciiTheme="minorHAnsi" w:eastAsiaTheme="minorEastAsia" w:hAnsiTheme="minorHAnsi" w:cstheme="minorBidi"/>
          <w:snapToGrid/>
          <w:color w:val="auto"/>
          <w:sz w:val="22"/>
          <w:szCs w:val="22"/>
        </w:rPr>
      </w:pPr>
      <w:hyperlink w:anchor="_Toc105424460" w:history="1">
        <w:r w:rsidR="00CE3D8F" w:rsidRPr="00AC06F7">
          <w:rPr>
            <w:rStyle w:val="af0"/>
            <w:rFonts w:eastAsia="Calibri"/>
          </w:rPr>
          <w:t>Рисунок 344 - Кнопка «Загрузить»</w:t>
        </w:r>
        <w:r w:rsidR="00CE3D8F">
          <w:rPr>
            <w:webHidden/>
          </w:rPr>
          <w:tab/>
        </w:r>
        <w:r w:rsidR="00CE3D8F">
          <w:rPr>
            <w:webHidden/>
          </w:rPr>
          <w:fldChar w:fldCharType="begin"/>
        </w:r>
        <w:r w:rsidR="00CE3D8F">
          <w:rPr>
            <w:webHidden/>
          </w:rPr>
          <w:instrText xml:space="preserve"> PAGEREF _Toc105424460 \h </w:instrText>
        </w:r>
        <w:r w:rsidR="00CE3D8F">
          <w:rPr>
            <w:webHidden/>
          </w:rPr>
        </w:r>
        <w:r w:rsidR="00CE3D8F">
          <w:rPr>
            <w:webHidden/>
          </w:rPr>
          <w:fldChar w:fldCharType="separate"/>
        </w:r>
        <w:r w:rsidR="00DD402F">
          <w:rPr>
            <w:webHidden/>
          </w:rPr>
          <w:t>709</w:t>
        </w:r>
        <w:r w:rsidR="00CE3D8F">
          <w:rPr>
            <w:webHidden/>
          </w:rPr>
          <w:fldChar w:fldCharType="end"/>
        </w:r>
      </w:hyperlink>
    </w:p>
    <w:p w14:paraId="1A31825E" w14:textId="315D0608" w:rsidR="00CE3D8F" w:rsidRDefault="0059064E">
      <w:pPr>
        <w:pStyle w:val="aff2"/>
        <w:rPr>
          <w:rFonts w:asciiTheme="minorHAnsi" w:eastAsiaTheme="minorEastAsia" w:hAnsiTheme="minorHAnsi" w:cstheme="minorBidi"/>
          <w:snapToGrid/>
          <w:color w:val="auto"/>
          <w:sz w:val="22"/>
          <w:szCs w:val="22"/>
        </w:rPr>
      </w:pPr>
      <w:hyperlink w:anchor="_Toc105424461" w:history="1">
        <w:r w:rsidR="00CE3D8F" w:rsidRPr="00AC06F7">
          <w:rPr>
            <w:rStyle w:val="af0"/>
            <w:rFonts w:eastAsia="Calibri"/>
          </w:rPr>
          <w:t>Рисунок 345 - Задача пользователю</w:t>
        </w:r>
        <w:r w:rsidR="00CE3D8F">
          <w:rPr>
            <w:webHidden/>
          </w:rPr>
          <w:tab/>
        </w:r>
        <w:r w:rsidR="00CE3D8F">
          <w:rPr>
            <w:webHidden/>
          </w:rPr>
          <w:fldChar w:fldCharType="begin"/>
        </w:r>
        <w:r w:rsidR="00CE3D8F">
          <w:rPr>
            <w:webHidden/>
          </w:rPr>
          <w:instrText xml:space="preserve"> PAGEREF _Toc105424461 \h </w:instrText>
        </w:r>
        <w:r w:rsidR="00CE3D8F">
          <w:rPr>
            <w:webHidden/>
          </w:rPr>
        </w:r>
        <w:r w:rsidR="00CE3D8F">
          <w:rPr>
            <w:webHidden/>
          </w:rPr>
          <w:fldChar w:fldCharType="separate"/>
        </w:r>
        <w:r w:rsidR="00DD402F">
          <w:rPr>
            <w:webHidden/>
          </w:rPr>
          <w:t>710</w:t>
        </w:r>
        <w:r w:rsidR="00CE3D8F">
          <w:rPr>
            <w:webHidden/>
          </w:rPr>
          <w:fldChar w:fldCharType="end"/>
        </w:r>
      </w:hyperlink>
    </w:p>
    <w:p w14:paraId="78630C9D" w14:textId="6DD14B13" w:rsidR="00CE3D8F" w:rsidRDefault="0059064E">
      <w:pPr>
        <w:pStyle w:val="aff2"/>
        <w:rPr>
          <w:rFonts w:asciiTheme="minorHAnsi" w:eastAsiaTheme="minorEastAsia" w:hAnsiTheme="minorHAnsi" w:cstheme="minorBidi"/>
          <w:snapToGrid/>
          <w:color w:val="auto"/>
          <w:sz w:val="22"/>
          <w:szCs w:val="22"/>
        </w:rPr>
      </w:pPr>
      <w:hyperlink w:anchor="_Toc105424462" w:history="1">
        <w:r w:rsidR="00CE3D8F" w:rsidRPr="00AC06F7">
          <w:rPr>
            <w:rStyle w:val="af0"/>
            <w:rFonts w:eastAsia="Calibri"/>
          </w:rPr>
          <w:t>Рисунок 346 - Заполнение документа «Импорт данных»</w:t>
        </w:r>
        <w:r w:rsidR="00CE3D8F">
          <w:rPr>
            <w:webHidden/>
          </w:rPr>
          <w:tab/>
        </w:r>
        <w:r w:rsidR="00CE3D8F">
          <w:rPr>
            <w:webHidden/>
          </w:rPr>
          <w:fldChar w:fldCharType="begin"/>
        </w:r>
        <w:r w:rsidR="00CE3D8F">
          <w:rPr>
            <w:webHidden/>
          </w:rPr>
          <w:instrText xml:space="preserve"> PAGEREF _Toc105424462 \h </w:instrText>
        </w:r>
        <w:r w:rsidR="00CE3D8F">
          <w:rPr>
            <w:webHidden/>
          </w:rPr>
        </w:r>
        <w:r w:rsidR="00CE3D8F">
          <w:rPr>
            <w:webHidden/>
          </w:rPr>
          <w:fldChar w:fldCharType="separate"/>
        </w:r>
        <w:r w:rsidR="00DD402F">
          <w:rPr>
            <w:webHidden/>
          </w:rPr>
          <w:t>710</w:t>
        </w:r>
        <w:r w:rsidR="00CE3D8F">
          <w:rPr>
            <w:webHidden/>
          </w:rPr>
          <w:fldChar w:fldCharType="end"/>
        </w:r>
      </w:hyperlink>
    </w:p>
    <w:p w14:paraId="0AE7D348" w14:textId="7AB62CD5" w:rsidR="00CE3D8F" w:rsidRDefault="0059064E">
      <w:pPr>
        <w:pStyle w:val="aff2"/>
        <w:rPr>
          <w:rFonts w:asciiTheme="minorHAnsi" w:eastAsiaTheme="minorEastAsia" w:hAnsiTheme="minorHAnsi" w:cstheme="minorBidi"/>
          <w:snapToGrid/>
          <w:color w:val="auto"/>
          <w:sz w:val="22"/>
          <w:szCs w:val="22"/>
        </w:rPr>
      </w:pPr>
      <w:hyperlink w:anchor="_Toc105424463" w:history="1">
        <w:r w:rsidR="00CE3D8F" w:rsidRPr="00AC06F7">
          <w:rPr>
            <w:rStyle w:val="af0"/>
            <w:rFonts w:eastAsia="Calibri"/>
          </w:rPr>
          <w:t>Рисунок 347 – Успешная загрузка файла</w:t>
        </w:r>
        <w:r w:rsidR="00CE3D8F">
          <w:rPr>
            <w:webHidden/>
          </w:rPr>
          <w:tab/>
        </w:r>
        <w:r w:rsidR="00CE3D8F">
          <w:rPr>
            <w:webHidden/>
          </w:rPr>
          <w:fldChar w:fldCharType="begin"/>
        </w:r>
        <w:r w:rsidR="00CE3D8F">
          <w:rPr>
            <w:webHidden/>
          </w:rPr>
          <w:instrText xml:space="preserve"> PAGEREF _Toc105424463 \h </w:instrText>
        </w:r>
        <w:r w:rsidR="00CE3D8F">
          <w:rPr>
            <w:webHidden/>
          </w:rPr>
        </w:r>
        <w:r w:rsidR="00CE3D8F">
          <w:rPr>
            <w:webHidden/>
          </w:rPr>
          <w:fldChar w:fldCharType="separate"/>
        </w:r>
        <w:r w:rsidR="00DD402F">
          <w:rPr>
            <w:webHidden/>
          </w:rPr>
          <w:t>711</w:t>
        </w:r>
        <w:r w:rsidR="00CE3D8F">
          <w:rPr>
            <w:webHidden/>
          </w:rPr>
          <w:fldChar w:fldCharType="end"/>
        </w:r>
      </w:hyperlink>
    </w:p>
    <w:p w14:paraId="7AA12886" w14:textId="4E03D1AB" w:rsidR="00CE3D8F" w:rsidRDefault="0059064E">
      <w:pPr>
        <w:pStyle w:val="aff2"/>
        <w:rPr>
          <w:rFonts w:asciiTheme="minorHAnsi" w:eastAsiaTheme="minorEastAsia" w:hAnsiTheme="minorHAnsi" w:cstheme="minorBidi"/>
          <w:snapToGrid/>
          <w:color w:val="auto"/>
          <w:sz w:val="22"/>
          <w:szCs w:val="22"/>
        </w:rPr>
      </w:pPr>
      <w:hyperlink w:anchor="_Toc105424464" w:history="1">
        <w:r w:rsidR="00CE3D8F" w:rsidRPr="00AC06F7">
          <w:rPr>
            <w:rStyle w:val="af0"/>
            <w:rFonts w:eastAsia="Calibri"/>
          </w:rPr>
          <w:t>Рисунок 348 - Экспорт данных (вариант 1)</w:t>
        </w:r>
        <w:r w:rsidR="00CE3D8F">
          <w:rPr>
            <w:webHidden/>
          </w:rPr>
          <w:tab/>
        </w:r>
        <w:r w:rsidR="00CE3D8F">
          <w:rPr>
            <w:webHidden/>
          </w:rPr>
          <w:fldChar w:fldCharType="begin"/>
        </w:r>
        <w:r w:rsidR="00CE3D8F">
          <w:rPr>
            <w:webHidden/>
          </w:rPr>
          <w:instrText xml:space="preserve"> PAGEREF _Toc105424464 \h </w:instrText>
        </w:r>
        <w:r w:rsidR="00CE3D8F">
          <w:rPr>
            <w:webHidden/>
          </w:rPr>
        </w:r>
        <w:r w:rsidR="00CE3D8F">
          <w:rPr>
            <w:webHidden/>
          </w:rPr>
          <w:fldChar w:fldCharType="separate"/>
        </w:r>
        <w:r w:rsidR="00DD402F">
          <w:rPr>
            <w:webHidden/>
          </w:rPr>
          <w:t>712</w:t>
        </w:r>
        <w:r w:rsidR="00CE3D8F">
          <w:rPr>
            <w:webHidden/>
          </w:rPr>
          <w:fldChar w:fldCharType="end"/>
        </w:r>
      </w:hyperlink>
    </w:p>
    <w:p w14:paraId="139CA5CD" w14:textId="3278B9FE" w:rsidR="00CE3D8F" w:rsidRDefault="0059064E">
      <w:pPr>
        <w:pStyle w:val="aff2"/>
        <w:rPr>
          <w:rFonts w:asciiTheme="minorHAnsi" w:eastAsiaTheme="minorEastAsia" w:hAnsiTheme="minorHAnsi" w:cstheme="minorBidi"/>
          <w:snapToGrid/>
          <w:color w:val="auto"/>
          <w:sz w:val="22"/>
          <w:szCs w:val="22"/>
        </w:rPr>
      </w:pPr>
      <w:hyperlink w:anchor="_Toc105424465" w:history="1">
        <w:r w:rsidR="00CE3D8F" w:rsidRPr="00AC06F7">
          <w:rPr>
            <w:rStyle w:val="af0"/>
            <w:rFonts w:eastAsia="Calibri"/>
          </w:rPr>
          <w:t>Рисунок 349 - Экспорт данных (вариант 2)</w:t>
        </w:r>
        <w:r w:rsidR="00CE3D8F">
          <w:rPr>
            <w:webHidden/>
          </w:rPr>
          <w:tab/>
        </w:r>
        <w:r w:rsidR="00CE3D8F">
          <w:rPr>
            <w:webHidden/>
          </w:rPr>
          <w:fldChar w:fldCharType="begin"/>
        </w:r>
        <w:r w:rsidR="00CE3D8F">
          <w:rPr>
            <w:webHidden/>
          </w:rPr>
          <w:instrText xml:space="preserve"> PAGEREF _Toc105424465 \h </w:instrText>
        </w:r>
        <w:r w:rsidR="00CE3D8F">
          <w:rPr>
            <w:webHidden/>
          </w:rPr>
        </w:r>
        <w:r w:rsidR="00CE3D8F">
          <w:rPr>
            <w:webHidden/>
          </w:rPr>
          <w:fldChar w:fldCharType="separate"/>
        </w:r>
        <w:r w:rsidR="00DD402F">
          <w:rPr>
            <w:webHidden/>
          </w:rPr>
          <w:t>712</w:t>
        </w:r>
        <w:r w:rsidR="00CE3D8F">
          <w:rPr>
            <w:webHidden/>
          </w:rPr>
          <w:fldChar w:fldCharType="end"/>
        </w:r>
      </w:hyperlink>
    </w:p>
    <w:p w14:paraId="7B916C88" w14:textId="52F5555B" w:rsidR="00CE3D8F" w:rsidRDefault="0059064E">
      <w:pPr>
        <w:pStyle w:val="aff2"/>
        <w:rPr>
          <w:rFonts w:asciiTheme="minorHAnsi" w:eastAsiaTheme="minorEastAsia" w:hAnsiTheme="minorHAnsi" w:cstheme="minorBidi"/>
          <w:snapToGrid/>
          <w:color w:val="auto"/>
          <w:sz w:val="22"/>
          <w:szCs w:val="22"/>
        </w:rPr>
      </w:pPr>
      <w:hyperlink w:anchor="_Toc105424466" w:history="1">
        <w:r w:rsidR="00CE3D8F" w:rsidRPr="00AC06F7">
          <w:rPr>
            <w:rStyle w:val="af0"/>
            <w:rFonts w:eastAsia="Calibri"/>
          </w:rPr>
          <w:t>Рисунок 350 - Кнопка «Создать»</w:t>
        </w:r>
        <w:r w:rsidR="00CE3D8F">
          <w:rPr>
            <w:webHidden/>
          </w:rPr>
          <w:tab/>
        </w:r>
        <w:r w:rsidR="00CE3D8F">
          <w:rPr>
            <w:webHidden/>
          </w:rPr>
          <w:fldChar w:fldCharType="begin"/>
        </w:r>
        <w:r w:rsidR="00CE3D8F">
          <w:rPr>
            <w:webHidden/>
          </w:rPr>
          <w:instrText xml:space="preserve"> PAGEREF _Toc105424466 \h </w:instrText>
        </w:r>
        <w:r w:rsidR="00CE3D8F">
          <w:rPr>
            <w:webHidden/>
          </w:rPr>
        </w:r>
        <w:r w:rsidR="00CE3D8F">
          <w:rPr>
            <w:webHidden/>
          </w:rPr>
          <w:fldChar w:fldCharType="separate"/>
        </w:r>
        <w:r w:rsidR="00DD402F">
          <w:rPr>
            <w:webHidden/>
          </w:rPr>
          <w:t>713</w:t>
        </w:r>
        <w:r w:rsidR="00CE3D8F">
          <w:rPr>
            <w:webHidden/>
          </w:rPr>
          <w:fldChar w:fldCharType="end"/>
        </w:r>
      </w:hyperlink>
    </w:p>
    <w:p w14:paraId="14FD8D0D" w14:textId="0E2FC265" w:rsidR="00CE3D8F" w:rsidRDefault="0059064E">
      <w:pPr>
        <w:pStyle w:val="aff2"/>
        <w:rPr>
          <w:rFonts w:asciiTheme="minorHAnsi" w:eastAsiaTheme="minorEastAsia" w:hAnsiTheme="minorHAnsi" w:cstheme="minorBidi"/>
          <w:snapToGrid/>
          <w:color w:val="auto"/>
          <w:sz w:val="22"/>
          <w:szCs w:val="22"/>
        </w:rPr>
      </w:pPr>
      <w:hyperlink w:anchor="_Toc105424467" w:history="1">
        <w:r w:rsidR="00CE3D8F" w:rsidRPr="00AC06F7">
          <w:rPr>
            <w:rStyle w:val="af0"/>
            <w:rFonts w:eastAsia="Calibri"/>
          </w:rPr>
          <w:t>Рисунок 351 - Настройка выгружаемых данных</w:t>
        </w:r>
        <w:r w:rsidR="00CE3D8F">
          <w:rPr>
            <w:webHidden/>
          </w:rPr>
          <w:tab/>
        </w:r>
        <w:r w:rsidR="00CE3D8F">
          <w:rPr>
            <w:webHidden/>
          </w:rPr>
          <w:fldChar w:fldCharType="begin"/>
        </w:r>
        <w:r w:rsidR="00CE3D8F">
          <w:rPr>
            <w:webHidden/>
          </w:rPr>
          <w:instrText xml:space="preserve"> PAGEREF _Toc105424467 \h </w:instrText>
        </w:r>
        <w:r w:rsidR="00CE3D8F">
          <w:rPr>
            <w:webHidden/>
          </w:rPr>
        </w:r>
        <w:r w:rsidR="00CE3D8F">
          <w:rPr>
            <w:webHidden/>
          </w:rPr>
          <w:fldChar w:fldCharType="separate"/>
        </w:r>
        <w:r w:rsidR="00DD402F">
          <w:rPr>
            <w:webHidden/>
          </w:rPr>
          <w:t>713</w:t>
        </w:r>
        <w:r w:rsidR="00CE3D8F">
          <w:rPr>
            <w:webHidden/>
          </w:rPr>
          <w:fldChar w:fldCharType="end"/>
        </w:r>
      </w:hyperlink>
    </w:p>
    <w:p w14:paraId="5E18F813" w14:textId="3C1197BF" w:rsidR="00CE3D8F" w:rsidRDefault="0059064E">
      <w:pPr>
        <w:pStyle w:val="aff2"/>
        <w:rPr>
          <w:rFonts w:asciiTheme="minorHAnsi" w:eastAsiaTheme="minorEastAsia" w:hAnsiTheme="minorHAnsi" w:cstheme="minorBidi"/>
          <w:snapToGrid/>
          <w:color w:val="auto"/>
          <w:sz w:val="22"/>
          <w:szCs w:val="22"/>
        </w:rPr>
      </w:pPr>
      <w:hyperlink w:anchor="_Toc105424468" w:history="1">
        <w:r w:rsidR="00CE3D8F" w:rsidRPr="00AC06F7">
          <w:rPr>
            <w:rStyle w:val="af0"/>
            <w:rFonts w:eastAsia="Calibri"/>
          </w:rPr>
          <w:t>Рисунок 352 - Кнопка «Заполнить»</w:t>
        </w:r>
        <w:r w:rsidR="00CE3D8F">
          <w:rPr>
            <w:webHidden/>
          </w:rPr>
          <w:tab/>
        </w:r>
        <w:r w:rsidR="00CE3D8F">
          <w:rPr>
            <w:webHidden/>
          </w:rPr>
          <w:fldChar w:fldCharType="begin"/>
        </w:r>
        <w:r w:rsidR="00CE3D8F">
          <w:rPr>
            <w:webHidden/>
          </w:rPr>
          <w:instrText xml:space="preserve"> PAGEREF _Toc105424468 \h </w:instrText>
        </w:r>
        <w:r w:rsidR="00CE3D8F">
          <w:rPr>
            <w:webHidden/>
          </w:rPr>
        </w:r>
        <w:r w:rsidR="00CE3D8F">
          <w:rPr>
            <w:webHidden/>
          </w:rPr>
          <w:fldChar w:fldCharType="separate"/>
        </w:r>
        <w:r w:rsidR="00DD402F">
          <w:rPr>
            <w:webHidden/>
          </w:rPr>
          <w:t>714</w:t>
        </w:r>
        <w:r w:rsidR="00CE3D8F">
          <w:rPr>
            <w:webHidden/>
          </w:rPr>
          <w:fldChar w:fldCharType="end"/>
        </w:r>
      </w:hyperlink>
    </w:p>
    <w:p w14:paraId="7EF1CE42" w14:textId="71051FA0" w:rsidR="00CE3D8F" w:rsidRDefault="0059064E">
      <w:pPr>
        <w:pStyle w:val="aff2"/>
        <w:rPr>
          <w:rFonts w:asciiTheme="minorHAnsi" w:eastAsiaTheme="minorEastAsia" w:hAnsiTheme="minorHAnsi" w:cstheme="minorBidi"/>
          <w:snapToGrid/>
          <w:color w:val="auto"/>
          <w:sz w:val="22"/>
          <w:szCs w:val="22"/>
        </w:rPr>
      </w:pPr>
      <w:hyperlink w:anchor="_Toc105424469" w:history="1">
        <w:r w:rsidR="00CE3D8F" w:rsidRPr="00AC06F7">
          <w:rPr>
            <w:rStyle w:val="af0"/>
            <w:rFonts w:eastAsia="Calibri"/>
          </w:rPr>
          <w:t>Рисунок 353 - Кнопка «Сформировать»</w:t>
        </w:r>
        <w:r w:rsidR="00CE3D8F">
          <w:rPr>
            <w:webHidden/>
          </w:rPr>
          <w:tab/>
        </w:r>
        <w:r w:rsidR="00CE3D8F">
          <w:rPr>
            <w:webHidden/>
          </w:rPr>
          <w:fldChar w:fldCharType="begin"/>
        </w:r>
        <w:r w:rsidR="00CE3D8F">
          <w:rPr>
            <w:webHidden/>
          </w:rPr>
          <w:instrText xml:space="preserve"> PAGEREF _Toc105424469 \h </w:instrText>
        </w:r>
        <w:r w:rsidR="00CE3D8F">
          <w:rPr>
            <w:webHidden/>
          </w:rPr>
        </w:r>
        <w:r w:rsidR="00CE3D8F">
          <w:rPr>
            <w:webHidden/>
          </w:rPr>
          <w:fldChar w:fldCharType="separate"/>
        </w:r>
        <w:r w:rsidR="00DD402F">
          <w:rPr>
            <w:webHidden/>
          </w:rPr>
          <w:t>715</w:t>
        </w:r>
        <w:r w:rsidR="00CE3D8F">
          <w:rPr>
            <w:webHidden/>
          </w:rPr>
          <w:fldChar w:fldCharType="end"/>
        </w:r>
      </w:hyperlink>
    </w:p>
    <w:p w14:paraId="1D82C69F" w14:textId="1B026BE3" w:rsidR="00CE3D8F" w:rsidRDefault="0059064E">
      <w:pPr>
        <w:pStyle w:val="aff2"/>
        <w:rPr>
          <w:rFonts w:asciiTheme="minorHAnsi" w:eastAsiaTheme="minorEastAsia" w:hAnsiTheme="minorHAnsi" w:cstheme="minorBidi"/>
          <w:snapToGrid/>
          <w:color w:val="auto"/>
          <w:sz w:val="22"/>
          <w:szCs w:val="22"/>
        </w:rPr>
      </w:pPr>
      <w:hyperlink w:anchor="_Toc105424470" w:history="1">
        <w:r w:rsidR="00CE3D8F" w:rsidRPr="00AC06F7">
          <w:rPr>
            <w:rStyle w:val="af0"/>
            <w:rFonts w:eastAsia="Calibri"/>
          </w:rPr>
          <w:t>Рисунок 354 – Данные пакетов</w:t>
        </w:r>
        <w:r w:rsidR="00CE3D8F">
          <w:rPr>
            <w:webHidden/>
          </w:rPr>
          <w:tab/>
        </w:r>
        <w:r w:rsidR="00CE3D8F">
          <w:rPr>
            <w:webHidden/>
          </w:rPr>
          <w:fldChar w:fldCharType="begin"/>
        </w:r>
        <w:r w:rsidR="00CE3D8F">
          <w:rPr>
            <w:webHidden/>
          </w:rPr>
          <w:instrText xml:space="preserve"> PAGEREF _Toc105424470 \h </w:instrText>
        </w:r>
        <w:r w:rsidR="00CE3D8F">
          <w:rPr>
            <w:webHidden/>
          </w:rPr>
        </w:r>
        <w:r w:rsidR="00CE3D8F">
          <w:rPr>
            <w:webHidden/>
          </w:rPr>
          <w:fldChar w:fldCharType="separate"/>
        </w:r>
        <w:r w:rsidR="00DD402F">
          <w:rPr>
            <w:webHidden/>
          </w:rPr>
          <w:t>716</w:t>
        </w:r>
        <w:r w:rsidR="00CE3D8F">
          <w:rPr>
            <w:webHidden/>
          </w:rPr>
          <w:fldChar w:fldCharType="end"/>
        </w:r>
      </w:hyperlink>
    </w:p>
    <w:p w14:paraId="3D0A72FD" w14:textId="4096C66D" w:rsidR="00CE3D8F" w:rsidRDefault="0059064E">
      <w:pPr>
        <w:pStyle w:val="aff2"/>
        <w:rPr>
          <w:rFonts w:asciiTheme="minorHAnsi" w:eastAsiaTheme="minorEastAsia" w:hAnsiTheme="minorHAnsi" w:cstheme="minorBidi"/>
          <w:snapToGrid/>
          <w:color w:val="auto"/>
          <w:sz w:val="22"/>
          <w:szCs w:val="22"/>
        </w:rPr>
      </w:pPr>
      <w:hyperlink w:anchor="_Toc105424471" w:history="1">
        <w:r w:rsidR="00CE3D8F" w:rsidRPr="00AC06F7">
          <w:rPr>
            <w:rStyle w:val="af0"/>
            <w:rFonts w:eastAsia="Calibri"/>
          </w:rPr>
          <w:t>Рисунок 355 - Кнопка «Выгрузить»</w:t>
        </w:r>
        <w:r w:rsidR="00CE3D8F">
          <w:rPr>
            <w:webHidden/>
          </w:rPr>
          <w:tab/>
        </w:r>
        <w:r w:rsidR="00CE3D8F">
          <w:rPr>
            <w:webHidden/>
          </w:rPr>
          <w:fldChar w:fldCharType="begin"/>
        </w:r>
        <w:r w:rsidR="00CE3D8F">
          <w:rPr>
            <w:webHidden/>
          </w:rPr>
          <w:instrText xml:space="preserve"> PAGEREF _Toc105424471 \h </w:instrText>
        </w:r>
        <w:r w:rsidR="00CE3D8F">
          <w:rPr>
            <w:webHidden/>
          </w:rPr>
        </w:r>
        <w:r w:rsidR="00CE3D8F">
          <w:rPr>
            <w:webHidden/>
          </w:rPr>
          <w:fldChar w:fldCharType="separate"/>
        </w:r>
        <w:r w:rsidR="00DD402F">
          <w:rPr>
            <w:webHidden/>
          </w:rPr>
          <w:t>717</w:t>
        </w:r>
        <w:r w:rsidR="00CE3D8F">
          <w:rPr>
            <w:webHidden/>
          </w:rPr>
          <w:fldChar w:fldCharType="end"/>
        </w:r>
      </w:hyperlink>
    </w:p>
    <w:p w14:paraId="54EA3AB6" w14:textId="08E27324" w:rsidR="00CE3D8F" w:rsidRDefault="0059064E">
      <w:pPr>
        <w:pStyle w:val="aff2"/>
        <w:rPr>
          <w:rFonts w:asciiTheme="minorHAnsi" w:eastAsiaTheme="minorEastAsia" w:hAnsiTheme="minorHAnsi" w:cstheme="minorBidi"/>
          <w:snapToGrid/>
          <w:color w:val="auto"/>
          <w:sz w:val="22"/>
          <w:szCs w:val="22"/>
        </w:rPr>
      </w:pPr>
      <w:hyperlink w:anchor="_Toc105424472" w:history="1">
        <w:r w:rsidR="00CE3D8F" w:rsidRPr="00AC06F7">
          <w:rPr>
            <w:rStyle w:val="af0"/>
            <w:rFonts w:eastAsia="Calibri"/>
          </w:rPr>
          <w:t>Рисунок 356 - Исходящие извещения</w:t>
        </w:r>
        <w:r w:rsidR="00CE3D8F">
          <w:rPr>
            <w:webHidden/>
          </w:rPr>
          <w:tab/>
        </w:r>
        <w:r w:rsidR="00CE3D8F">
          <w:rPr>
            <w:webHidden/>
          </w:rPr>
          <w:fldChar w:fldCharType="begin"/>
        </w:r>
        <w:r w:rsidR="00CE3D8F">
          <w:rPr>
            <w:webHidden/>
          </w:rPr>
          <w:instrText xml:space="preserve"> PAGEREF _Toc105424472 \h </w:instrText>
        </w:r>
        <w:r w:rsidR="00CE3D8F">
          <w:rPr>
            <w:webHidden/>
          </w:rPr>
        </w:r>
        <w:r w:rsidR="00CE3D8F">
          <w:rPr>
            <w:webHidden/>
          </w:rPr>
          <w:fldChar w:fldCharType="separate"/>
        </w:r>
        <w:r w:rsidR="00DD402F">
          <w:rPr>
            <w:webHidden/>
          </w:rPr>
          <w:t>718</w:t>
        </w:r>
        <w:r w:rsidR="00CE3D8F">
          <w:rPr>
            <w:webHidden/>
          </w:rPr>
          <w:fldChar w:fldCharType="end"/>
        </w:r>
      </w:hyperlink>
    </w:p>
    <w:p w14:paraId="38DB3A0D" w14:textId="1682160E" w:rsidR="00CE3D8F" w:rsidRDefault="0059064E">
      <w:pPr>
        <w:pStyle w:val="aff2"/>
        <w:rPr>
          <w:rFonts w:asciiTheme="minorHAnsi" w:eastAsiaTheme="minorEastAsia" w:hAnsiTheme="minorHAnsi" w:cstheme="minorBidi"/>
          <w:snapToGrid/>
          <w:color w:val="auto"/>
          <w:sz w:val="22"/>
          <w:szCs w:val="22"/>
        </w:rPr>
      </w:pPr>
      <w:hyperlink w:anchor="_Toc105424473" w:history="1">
        <w:r w:rsidR="00CE3D8F" w:rsidRPr="00AC06F7">
          <w:rPr>
            <w:rStyle w:val="af0"/>
            <w:rFonts w:eastAsia="Calibri"/>
          </w:rPr>
          <w:t>Рисунок 357 - Входящие извещения</w:t>
        </w:r>
        <w:r w:rsidR="00CE3D8F">
          <w:rPr>
            <w:webHidden/>
          </w:rPr>
          <w:tab/>
        </w:r>
        <w:r w:rsidR="00CE3D8F">
          <w:rPr>
            <w:webHidden/>
          </w:rPr>
          <w:fldChar w:fldCharType="begin"/>
        </w:r>
        <w:r w:rsidR="00CE3D8F">
          <w:rPr>
            <w:webHidden/>
          </w:rPr>
          <w:instrText xml:space="preserve"> PAGEREF _Toc105424473 \h </w:instrText>
        </w:r>
        <w:r w:rsidR="00CE3D8F">
          <w:rPr>
            <w:webHidden/>
          </w:rPr>
        </w:r>
        <w:r w:rsidR="00CE3D8F">
          <w:rPr>
            <w:webHidden/>
          </w:rPr>
          <w:fldChar w:fldCharType="separate"/>
        </w:r>
        <w:r w:rsidR="00DD402F">
          <w:rPr>
            <w:webHidden/>
          </w:rPr>
          <w:t>726</w:t>
        </w:r>
        <w:r w:rsidR="00CE3D8F">
          <w:rPr>
            <w:webHidden/>
          </w:rPr>
          <w:fldChar w:fldCharType="end"/>
        </w:r>
      </w:hyperlink>
    </w:p>
    <w:p w14:paraId="4D4EC7B5" w14:textId="413A52D9" w:rsidR="00CE3D8F" w:rsidRDefault="0059064E">
      <w:pPr>
        <w:pStyle w:val="aff2"/>
        <w:rPr>
          <w:rFonts w:asciiTheme="minorHAnsi" w:eastAsiaTheme="minorEastAsia" w:hAnsiTheme="minorHAnsi" w:cstheme="minorBidi"/>
          <w:snapToGrid/>
          <w:color w:val="auto"/>
          <w:sz w:val="22"/>
          <w:szCs w:val="22"/>
        </w:rPr>
      </w:pPr>
      <w:hyperlink w:anchor="_Toc105424474" w:history="1">
        <w:r w:rsidR="00CE3D8F" w:rsidRPr="00AC06F7">
          <w:rPr>
            <w:rStyle w:val="af0"/>
            <w:rFonts w:eastAsia="Calibri"/>
          </w:rPr>
          <w:t>Рисунок 358 - Поступление НФА (централизованное снабжение)</w:t>
        </w:r>
        <w:r w:rsidR="00CE3D8F">
          <w:rPr>
            <w:webHidden/>
          </w:rPr>
          <w:tab/>
        </w:r>
        <w:r w:rsidR="00CE3D8F">
          <w:rPr>
            <w:webHidden/>
          </w:rPr>
          <w:fldChar w:fldCharType="begin"/>
        </w:r>
        <w:r w:rsidR="00CE3D8F">
          <w:rPr>
            <w:webHidden/>
          </w:rPr>
          <w:instrText xml:space="preserve"> PAGEREF _Toc105424474 \h </w:instrText>
        </w:r>
        <w:r w:rsidR="00CE3D8F">
          <w:rPr>
            <w:webHidden/>
          </w:rPr>
        </w:r>
        <w:r w:rsidR="00CE3D8F">
          <w:rPr>
            <w:webHidden/>
          </w:rPr>
          <w:fldChar w:fldCharType="separate"/>
        </w:r>
        <w:r w:rsidR="00DD402F">
          <w:rPr>
            <w:webHidden/>
          </w:rPr>
          <w:t>733</w:t>
        </w:r>
        <w:r w:rsidR="00CE3D8F">
          <w:rPr>
            <w:webHidden/>
          </w:rPr>
          <w:fldChar w:fldCharType="end"/>
        </w:r>
      </w:hyperlink>
    </w:p>
    <w:p w14:paraId="6250536D" w14:textId="29FB5F62" w:rsidR="00CE3D8F" w:rsidRDefault="0059064E">
      <w:pPr>
        <w:pStyle w:val="aff2"/>
        <w:rPr>
          <w:rFonts w:asciiTheme="minorHAnsi" w:eastAsiaTheme="minorEastAsia" w:hAnsiTheme="minorHAnsi" w:cstheme="minorBidi"/>
          <w:snapToGrid/>
          <w:color w:val="auto"/>
          <w:sz w:val="22"/>
          <w:szCs w:val="22"/>
        </w:rPr>
      </w:pPr>
      <w:hyperlink w:anchor="_Toc105424475" w:history="1">
        <w:r w:rsidR="00CE3D8F" w:rsidRPr="00AC06F7">
          <w:rPr>
            <w:rStyle w:val="af0"/>
            <w:rFonts w:eastAsia="Calibri"/>
          </w:rPr>
          <w:t>Рисунок 359 - Акт сверки взаиморасчётов</w:t>
        </w:r>
        <w:r w:rsidR="00CE3D8F">
          <w:rPr>
            <w:webHidden/>
          </w:rPr>
          <w:tab/>
        </w:r>
        <w:r w:rsidR="00CE3D8F">
          <w:rPr>
            <w:webHidden/>
          </w:rPr>
          <w:fldChar w:fldCharType="begin"/>
        </w:r>
        <w:r w:rsidR="00CE3D8F">
          <w:rPr>
            <w:webHidden/>
          </w:rPr>
          <w:instrText xml:space="preserve"> PAGEREF _Toc105424475 \h </w:instrText>
        </w:r>
        <w:r w:rsidR="00CE3D8F">
          <w:rPr>
            <w:webHidden/>
          </w:rPr>
        </w:r>
        <w:r w:rsidR="00CE3D8F">
          <w:rPr>
            <w:webHidden/>
          </w:rPr>
          <w:fldChar w:fldCharType="separate"/>
        </w:r>
        <w:r w:rsidR="00DD402F">
          <w:rPr>
            <w:webHidden/>
          </w:rPr>
          <w:t>738</w:t>
        </w:r>
        <w:r w:rsidR="00CE3D8F">
          <w:rPr>
            <w:webHidden/>
          </w:rPr>
          <w:fldChar w:fldCharType="end"/>
        </w:r>
      </w:hyperlink>
    </w:p>
    <w:p w14:paraId="3E9D7349" w14:textId="732F482C" w:rsidR="00CE3D8F" w:rsidRDefault="0059064E">
      <w:pPr>
        <w:pStyle w:val="aff2"/>
        <w:rPr>
          <w:rFonts w:asciiTheme="minorHAnsi" w:eastAsiaTheme="minorEastAsia" w:hAnsiTheme="minorHAnsi" w:cstheme="minorBidi"/>
          <w:snapToGrid/>
          <w:color w:val="auto"/>
          <w:sz w:val="22"/>
          <w:szCs w:val="22"/>
        </w:rPr>
      </w:pPr>
      <w:hyperlink w:anchor="_Toc105424476" w:history="1">
        <w:r w:rsidR="00CE3D8F" w:rsidRPr="00AC06F7">
          <w:rPr>
            <w:rStyle w:val="af0"/>
            <w:rFonts w:eastAsia="Calibri"/>
          </w:rPr>
          <w:t>Рисунок 360 - Инвентаризация остатков на счетах учёта денежных средств. Остатки денежных средств</w:t>
        </w:r>
        <w:r w:rsidR="00CE3D8F">
          <w:rPr>
            <w:webHidden/>
          </w:rPr>
          <w:tab/>
        </w:r>
        <w:r w:rsidR="00CE3D8F">
          <w:rPr>
            <w:webHidden/>
          </w:rPr>
          <w:fldChar w:fldCharType="begin"/>
        </w:r>
        <w:r w:rsidR="00CE3D8F">
          <w:rPr>
            <w:webHidden/>
          </w:rPr>
          <w:instrText xml:space="preserve"> PAGEREF _Toc105424476 \h </w:instrText>
        </w:r>
        <w:r w:rsidR="00CE3D8F">
          <w:rPr>
            <w:webHidden/>
          </w:rPr>
        </w:r>
        <w:r w:rsidR="00CE3D8F">
          <w:rPr>
            <w:webHidden/>
          </w:rPr>
          <w:fldChar w:fldCharType="separate"/>
        </w:r>
        <w:r w:rsidR="00DD402F">
          <w:rPr>
            <w:webHidden/>
          </w:rPr>
          <w:t>743</w:t>
        </w:r>
        <w:r w:rsidR="00CE3D8F">
          <w:rPr>
            <w:webHidden/>
          </w:rPr>
          <w:fldChar w:fldCharType="end"/>
        </w:r>
      </w:hyperlink>
    </w:p>
    <w:p w14:paraId="395C8692" w14:textId="6A827DC0" w:rsidR="00CE3D8F" w:rsidRDefault="0059064E">
      <w:pPr>
        <w:pStyle w:val="aff2"/>
        <w:rPr>
          <w:rFonts w:asciiTheme="minorHAnsi" w:eastAsiaTheme="minorEastAsia" w:hAnsiTheme="minorHAnsi" w:cstheme="minorBidi"/>
          <w:snapToGrid/>
          <w:color w:val="auto"/>
          <w:sz w:val="22"/>
          <w:szCs w:val="22"/>
        </w:rPr>
      </w:pPr>
      <w:hyperlink w:anchor="_Toc105424477" w:history="1">
        <w:r w:rsidR="00CE3D8F" w:rsidRPr="00AC06F7">
          <w:rPr>
            <w:rStyle w:val="af0"/>
            <w:rFonts w:eastAsia="Calibri"/>
          </w:rPr>
          <w:t>Рисунок 361 - Инвентаризация остатков на счетах учёта денежных средств. Настройка заполнения</w:t>
        </w:r>
        <w:r w:rsidR="00CE3D8F">
          <w:rPr>
            <w:webHidden/>
          </w:rPr>
          <w:tab/>
        </w:r>
        <w:r w:rsidR="00CE3D8F">
          <w:rPr>
            <w:webHidden/>
          </w:rPr>
          <w:fldChar w:fldCharType="begin"/>
        </w:r>
        <w:r w:rsidR="00CE3D8F">
          <w:rPr>
            <w:webHidden/>
          </w:rPr>
          <w:instrText xml:space="preserve"> PAGEREF _Toc105424477 \h </w:instrText>
        </w:r>
        <w:r w:rsidR="00CE3D8F">
          <w:rPr>
            <w:webHidden/>
          </w:rPr>
        </w:r>
        <w:r w:rsidR="00CE3D8F">
          <w:rPr>
            <w:webHidden/>
          </w:rPr>
          <w:fldChar w:fldCharType="separate"/>
        </w:r>
        <w:r w:rsidR="00DD402F">
          <w:rPr>
            <w:webHidden/>
          </w:rPr>
          <w:t>745</w:t>
        </w:r>
        <w:r w:rsidR="00CE3D8F">
          <w:rPr>
            <w:webHidden/>
          </w:rPr>
          <w:fldChar w:fldCharType="end"/>
        </w:r>
      </w:hyperlink>
    </w:p>
    <w:p w14:paraId="2DA35AB8" w14:textId="6464EED0" w:rsidR="00CE3D8F" w:rsidRDefault="0059064E">
      <w:pPr>
        <w:pStyle w:val="aff2"/>
        <w:rPr>
          <w:rFonts w:asciiTheme="minorHAnsi" w:eastAsiaTheme="minorEastAsia" w:hAnsiTheme="minorHAnsi" w:cstheme="minorBidi"/>
          <w:snapToGrid/>
          <w:color w:val="auto"/>
          <w:sz w:val="22"/>
          <w:szCs w:val="22"/>
        </w:rPr>
      </w:pPr>
      <w:hyperlink w:anchor="_Toc105424478" w:history="1">
        <w:r w:rsidR="00CE3D8F" w:rsidRPr="00AC06F7">
          <w:rPr>
            <w:rStyle w:val="af0"/>
            <w:rFonts w:eastAsia="Calibri"/>
          </w:rPr>
          <w:t>Рисунок 362 - Инвентаризация расчётов по поступлениям. Дебеторская задолженность</w:t>
        </w:r>
        <w:r w:rsidR="00CE3D8F">
          <w:rPr>
            <w:webHidden/>
          </w:rPr>
          <w:tab/>
        </w:r>
        <w:r w:rsidR="00CE3D8F">
          <w:rPr>
            <w:webHidden/>
          </w:rPr>
          <w:fldChar w:fldCharType="begin"/>
        </w:r>
        <w:r w:rsidR="00CE3D8F">
          <w:rPr>
            <w:webHidden/>
          </w:rPr>
          <w:instrText xml:space="preserve"> PAGEREF _Toc105424478 \h </w:instrText>
        </w:r>
        <w:r w:rsidR="00CE3D8F">
          <w:rPr>
            <w:webHidden/>
          </w:rPr>
        </w:r>
        <w:r w:rsidR="00CE3D8F">
          <w:rPr>
            <w:webHidden/>
          </w:rPr>
          <w:fldChar w:fldCharType="separate"/>
        </w:r>
        <w:r w:rsidR="00DD402F">
          <w:rPr>
            <w:webHidden/>
          </w:rPr>
          <w:t>747</w:t>
        </w:r>
        <w:r w:rsidR="00CE3D8F">
          <w:rPr>
            <w:webHidden/>
          </w:rPr>
          <w:fldChar w:fldCharType="end"/>
        </w:r>
      </w:hyperlink>
    </w:p>
    <w:p w14:paraId="6EDC09DA" w14:textId="6FB54315" w:rsidR="00CE3D8F" w:rsidRDefault="0059064E">
      <w:pPr>
        <w:pStyle w:val="aff2"/>
        <w:rPr>
          <w:rFonts w:asciiTheme="minorHAnsi" w:eastAsiaTheme="minorEastAsia" w:hAnsiTheme="minorHAnsi" w:cstheme="minorBidi"/>
          <w:snapToGrid/>
          <w:color w:val="auto"/>
          <w:sz w:val="22"/>
          <w:szCs w:val="22"/>
        </w:rPr>
      </w:pPr>
      <w:hyperlink w:anchor="_Toc105424479" w:history="1">
        <w:r w:rsidR="00CE3D8F" w:rsidRPr="00AC06F7">
          <w:rPr>
            <w:rStyle w:val="af0"/>
            <w:rFonts w:eastAsia="Calibri"/>
          </w:rPr>
          <w:t>Рисунок 363 - Инвентаризация расчётов по поступлениям. Настройки заполнения</w:t>
        </w:r>
        <w:r w:rsidR="00CE3D8F">
          <w:rPr>
            <w:webHidden/>
          </w:rPr>
          <w:tab/>
        </w:r>
        <w:r w:rsidR="00CE3D8F">
          <w:rPr>
            <w:webHidden/>
          </w:rPr>
          <w:fldChar w:fldCharType="begin"/>
        </w:r>
        <w:r w:rsidR="00CE3D8F">
          <w:rPr>
            <w:webHidden/>
          </w:rPr>
          <w:instrText xml:space="preserve"> PAGEREF _Toc105424479 \h </w:instrText>
        </w:r>
        <w:r w:rsidR="00CE3D8F">
          <w:rPr>
            <w:webHidden/>
          </w:rPr>
        </w:r>
        <w:r w:rsidR="00CE3D8F">
          <w:rPr>
            <w:webHidden/>
          </w:rPr>
          <w:fldChar w:fldCharType="separate"/>
        </w:r>
        <w:r w:rsidR="00DD402F">
          <w:rPr>
            <w:webHidden/>
          </w:rPr>
          <w:t>750</w:t>
        </w:r>
        <w:r w:rsidR="00CE3D8F">
          <w:rPr>
            <w:webHidden/>
          </w:rPr>
          <w:fldChar w:fldCharType="end"/>
        </w:r>
      </w:hyperlink>
    </w:p>
    <w:p w14:paraId="0A72D534" w14:textId="580C2340" w:rsidR="00CE3D8F" w:rsidRDefault="0059064E">
      <w:pPr>
        <w:pStyle w:val="aff2"/>
        <w:rPr>
          <w:rFonts w:asciiTheme="minorHAnsi" w:eastAsiaTheme="minorEastAsia" w:hAnsiTheme="minorHAnsi" w:cstheme="minorBidi"/>
          <w:snapToGrid/>
          <w:color w:val="auto"/>
          <w:sz w:val="22"/>
          <w:szCs w:val="22"/>
        </w:rPr>
      </w:pPr>
      <w:hyperlink w:anchor="_Toc105424480" w:history="1">
        <w:r w:rsidR="00CE3D8F" w:rsidRPr="00AC06F7">
          <w:rPr>
            <w:rStyle w:val="af0"/>
            <w:rFonts w:eastAsia="Calibri"/>
          </w:rPr>
          <w:t>Рисунок 364 - Инвентаризация расчётов с контрагентами</w:t>
        </w:r>
        <w:r w:rsidR="00CE3D8F">
          <w:rPr>
            <w:webHidden/>
          </w:rPr>
          <w:tab/>
        </w:r>
        <w:r w:rsidR="00CE3D8F">
          <w:rPr>
            <w:webHidden/>
          </w:rPr>
          <w:fldChar w:fldCharType="begin"/>
        </w:r>
        <w:r w:rsidR="00CE3D8F">
          <w:rPr>
            <w:webHidden/>
          </w:rPr>
          <w:instrText xml:space="preserve"> PAGEREF _Toc105424480 \h </w:instrText>
        </w:r>
        <w:r w:rsidR="00CE3D8F">
          <w:rPr>
            <w:webHidden/>
          </w:rPr>
        </w:r>
        <w:r w:rsidR="00CE3D8F">
          <w:rPr>
            <w:webHidden/>
          </w:rPr>
          <w:fldChar w:fldCharType="separate"/>
        </w:r>
        <w:r w:rsidR="00DD402F">
          <w:rPr>
            <w:webHidden/>
          </w:rPr>
          <w:t>753</w:t>
        </w:r>
        <w:r w:rsidR="00CE3D8F">
          <w:rPr>
            <w:webHidden/>
          </w:rPr>
          <w:fldChar w:fldCharType="end"/>
        </w:r>
      </w:hyperlink>
    </w:p>
    <w:p w14:paraId="7269D9AB" w14:textId="7A9B34B0" w:rsidR="00CE3D8F" w:rsidRDefault="0059064E">
      <w:pPr>
        <w:pStyle w:val="aff2"/>
        <w:rPr>
          <w:rFonts w:asciiTheme="minorHAnsi" w:eastAsiaTheme="minorEastAsia" w:hAnsiTheme="minorHAnsi" w:cstheme="minorBidi"/>
          <w:snapToGrid/>
          <w:color w:val="auto"/>
          <w:sz w:val="22"/>
          <w:szCs w:val="22"/>
        </w:rPr>
      </w:pPr>
      <w:hyperlink w:anchor="_Toc105424481" w:history="1">
        <w:r w:rsidR="00CE3D8F" w:rsidRPr="00AC06F7">
          <w:rPr>
            <w:rStyle w:val="af0"/>
            <w:rFonts w:eastAsia="Calibri"/>
          </w:rPr>
          <w:t>Рисунок 365 - Настройки заполнения</w:t>
        </w:r>
        <w:r w:rsidR="00CE3D8F">
          <w:rPr>
            <w:webHidden/>
          </w:rPr>
          <w:tab/>
        </w:r>
        <w:r w:rsidR="00CE3D8F">
          <w:rPr>
            <w:webHidden/>
          </w:rPr>
          <w:fldChar w:fldCharType="begin"/>
        </w:r>
        <w:r w:rsidR="00CE3D8F">
          <w:rPr>
            <w:webHidden/>
          </w:rPr>
          <w:instrText xml:space="preserve"> PAGEREF _Toc105424481 \h </w:instrText>
        </w:r>
        <w:r w:rsidR="00CE3D8F">
          <w:rPr>
            <w:webHidden/>
          </w:rPr>
        </w:r>
        <w:r w:rsidR="00CE3D8F">
          <w:rPr>
            <w:webHidden/>
          </w:rPr>
          <w:fldChar w:fldCharType="separate"/>
        </w:r>
        <w:r w:rsidR="00DD402F">
          <w:rPr>
            <w:webHidden/>
          </w:rPr>
          <w:t>755</w:t>
        </w:r>
        <w:r w:rsidR="00CE3D8F">
          <w:rPr>
            <w:webHidden/>
          </w:rPr>
          <w:fldChar w:fldCharType="end"/>
        </w:r>
      </w:hyperlink>
    </w:p>
    <w:p w14:paraId="61D074A6" w14:textId="76F0FE9C" w:rsidR="00CE3D8F" w:rsidRDefault="0059064E">
      <w:pPr>
        <w:pStyle w:val="aff2"/>
        <w:rPr>
          <w:rFonts w:asciiTheme="minorHAnsi" w:eastAsiaTheme="minorEastAsia" w:hAnsiTheme="minorHAnsi" w:cstheme="minorBidi"/>
          <w:snapToGrid/>
          <w:color w:val="auto"/>
          <w:sz w:val="22"/>
          <w:szCs w:val="22"/>
        </w:rPr>
      </w:pPr>
      <w:hyperlink w:anchor="_Toc105424482" w:history="1">
        <w:r w:rsidR="00CE3D8F" w:rsidRPr="00AC06F7">
          <w:rPr>
            <w:rStyle w:val="af0"/>
            <w:rFonts w:eastAsia="Calibri"/>
          </w:rPr>
          <w:t>Рисунок 366 - Акт о результатах инвентаризации</w:t>
        </w:r>
        <w:r w:rsidR="00CE3D8F">
          <w:rPr>
            <w:webHidden/>
          </w:rPr>
          <w:tab/>
        </w:r>
        <w:r w:rsidR="00CE3D8F">
          <w:rPr>
            <w:webHidden/>
          </w:rPr>
          <w:fldChar w:fldCharType="begin"/>
        </w:r>
        <w:r w:rsidR="00CE3D8F">
          <w:rPr>
            <w:webHidden/>
          </w:rPr>
          <w:instrText xml:space="preserve"> PAGEREF _Toc105424482 \h </w:instrText>
        </w:r>
        <w:r w:rsidR="00CE3D8F">
          <w:rPr>
            <w:webHidden/>
          </w:rPr>
        </w:r>
        <w:r w:rsidR="00CE3D8F">
          <w:rPr>
            <w:webHidden/>
          </w:rPr>
          <w:fldChar w:fldCharType="separate"/>
        </w:r>
        <w:r w:rsidR="00DD402F">
          <w:rPr>
            <w:webHidden/>
          </w:rPr>
          <w:t>757</w:t>
        </w:r>
        <w:r w:rsidR="00CE3D8F">
          <w:rPr>
            <w:webHidden/>
          </w:rPr>
          <w:fldChar w:fldCharType="end"/>
        </w:r>
      </w:hyperlink>
    </w:p>
    <w:p w14:paraId="1517E424" w14:textId="2F3A4780" w:rsidR="00CE3D8F" w:rsidRDefault="0059064E">
      <w:pPr>
        <w:pStyle w:val="aff2"/>
        <w:rPr>
          <w:rFonts w:asciiTheme="minorHAnsi" w:eastAsiaTheme="minorEastAsia" w:hAnsiTheme="minorHAnsi" w:cstheme="minorBidi"/>
          <w:snapToGrid/>
          <w:color w:val="auto"/>
          <w:sz w:val="22"/>
          <w:szCs w:val="22"/>
        </w:rPr>
      </w:pPr>
      <w:hyperlink w:anchor="_Toc105424483" w:history="1">
        <w:r w:rsidR="00CE3D8F" w:rsidRPr="00AC06F7">
          <w:rPr>
            <w:rStyle w:val="af0"/>
            <w:rFonts w:eastAsia="Calibri"/>
          </w:rPr>
          <w:t>Рисунок 367 - Ведомость расхождений по результатам инвентаризации</w:t>
        </w:r>
        <w:r w:rsidR="00CE3D8F">
          <w:rPr>
            <w:webHidden/>
          </w:rPr>
          <w:tab/>
        </w:r>
        <w:r w:rsidR="00CE3D8F">
          <w:rPr>
            <w:webHidden/>
          </w:rPr>
          <w:fldChar w:fldCharType="begin"/>
        </w:r>
        <w:r w:rsidR="00CE3D8F">
          <w:rPr>
            <w:webHidden/>
          </w:rPr>
          <w:instrText xml:space="preserve"> PAGEREF _Toc105424483 \h </w:instrText>
        </w:r>
        <w:r w:rsidR="00CE3D8F">
          <w:rPr>
            <w:webHidden/>
          </w:rPr>
        </w:r>
        <w:r w:rsidR="00CE3D8F">
          <w:rPr>
            <w:webHidden/>
          </w:rPr>
          <w:fldChar w:fldCharType="separate"/>
        </w:r>
        <w:r w:rsidR="00DD402F">
          <w:rPr>
            <w:webHidden/>
          </w:rPr>
          <w:t>759</w:t>
        </w:r>
        <w:r w:rsidR="00CE3D8F">
          <w:rPr>
            <w:webHidden/>
          </w:rPr>
          <w:fldChar w:fldCharType="end"/>
        </w:r>
      </w:hyperlink>
    </w:p>
    <w:p w14:paraId="5097F8C4" w14:textId="470BD0F7" w:rsidR="00CE3D8F" w:rsidRDefault="0059064E">
      <w:pPr>
        <w:pStyle w:val="aff2"/>
        <w:rPr>
          <w:rFonts w:asciiTheme="minorHAnsi" w:eastAsiaTheme="minorEastAsia" w:hAnsiTheme="minorHAnsi" w:cstheme="minorBidi"/>
          <w:snapToGrid/>
          <w:color w:val="auto"/>
          <w:sz w:val="22"/>
          <w:szCs w:val="22"/>
        </w:rPr>
      </w:pPr>
      <w:hyperlink w:anchor="_Toc105424484" w:history="1">
        <w:r w:rsidR="00CE3D8F" w:rsidRPr="00AC06F7">
          <w:rPr>
            <w:rStyle w:val="af0"/>
            <w:rFonts w:eastAsia="Calibri"/>
          </w:rPr>
          <w:t>Рисунок 368 - Закрытие балансовых счетов в конце года</w:t>
        </w:r>
        <w:r w:rsidR="00CE3D8F">
          <w:rPr>
            <w:webHidden/>
          </w:rPr>
          <w:tab/>
        </w:r>
        <w:r w:rsidR="00CE3D8F">
          <w:rPr>
            <w:webHidden/>
          </w:rPr>
          <w:fldChar w:fldCharType="begin"/>
        </w:r>
        <w:r w:rsidR="00CE3D8F">
          <w:rPr>
            <w:webHidden/>
          </w:rPr>
          <w:instrText xml:space="preserve"> PAGEREF _Toc105424484 \h </w:instrText>
        </w:r>
        <w:r w:rsidR="00CE3D8F">
          <w:rPr>
            <w:webHidden/>
          </w:rPr>
        </w:r>
        <w:r w:rsidR="00CE3D8F">
          <w:rPr>
            <w:webHidden/>
          </w:rPr>
          <w:fldChar w:fldCharType="separate"/>
        </w:r>
        <w:r w:rsidR="00DD402F">
          <w:rPr>
            <w:webHidden/>
          </w:rPr>
          <w:t>763</w:t>
        </w:r>
        <w:r w:rsidR="00CE3D8F">
          <w:rPr>
            <w:webHidden/>
          </w:rPr>
          <w:fldChar w:fldCharType="end"/>
        </w:r>
      </w:hyperlink>
    </w:p>
    <w:p w14:paraId="712F602D" w14:textId="128E3B1B" w:rsidR="00CE3D8F" w:rsidRDefault="0059064E">
      <w:pPr>
        <w:pStyle w:val="aff2"/>
        <w:rPr>
          <w:rFonts w:asciiTheme="minorHAnsi" w:eastAsiaTheme="minorEastAsia" w:hAnsiTheme="minorHAnsi" w:cstheme="minorBidi"/>
          <w:snapToGrid/>
          <w:color w:val="auto"/>
          <w:sz w:val="22"/>
          <w:szCs w:val="22"/>
        </w:rPr>
      </w:pPr>
      <w:hyperlink w:anchor="_Toc105424485" w:history="1">
        <w:r w:rsidR="00CE3D8F" w:rsidRPr="00AC06F7">
          <w:rPr>
            <w:rStyle w:val="af0"/>
            <w:rFonts w:eastAsia="Calibri"/>
          </w:rPr>
          <w:t>Рисунок 369 - Закрытие забалансовых счетов поступлений и выбытий денежных средств</w:t>
        </w:r>
        <w:r w:rsidR="00CE3D8F">
          <w:rPr>
            <w:webHidden/>
          </w:rPr>
          <w:tab/>
        </w:r>
        <w:r w:rsidR="00CE3D8F">
          <w:rPr>
            <w:webHidden/>
          </w:rPr>
          <w:fldChar w:fldCharType="begin"/>
        </w:r>
        <w:r w:rsidR="00CE3D8F">
          <w:rPr>
            <w:webHidden/>
          </w:rPr>
          <w:instrText xml:space="preserve"> PAGEREF _Toc105424485 \h </w:instrText>
        </w:r>
        <w:r w:rsidR="00CE3D8F">
          <w:rPr>
            <w:webHidden/>
          </w:rPr>
        </w:r>
        <w:r w:rsidR="00CE3D8F">
          <w:rPr>
            <w:webHidden/>
          </w:rPr>
          <w:fldChar w:fldCharType="separate"/>
        </w:r>
        <w:r w:rsidR="00DD402F">
          <w:rPr>
            <w:webHidden/>
          </w:rPr>
          <w:t>766</w:t>
        </w:r>
        <w:r w:rsidR="00CE3D8F">
          <w:rPr>
            <w:webHidden/>
          </w:rPr>
          <w:fldChar w:fldCharType="end"/>
        </w:r>
      </w:hyperlink>
    </w:p>
    <w:p w14:paraId="41898A8B" w14:textId="03722754" w:rsidR="00CE3D8F" w:rsidRDefault="0059064E">
      <w:pPr>
        <w:pStyle w:val="aff2"/>
        <w:rPr>
          <w:rFonts w:asciiTheme="minorHAnsi" w:eastAsiaTheme="minorEastAsia" w:hAnsiTheme="minorHAnsi" w:cstheme="minorBidi"/>
          <w:snapToGrid/>
          <w:color w:val="auto"/>
          <w:sz w:val="22"/>
          <w:szCs w:val="22"/>
        </w:rPr>
      </w:pPr>
      <w:hyperlink w:anchor="_Toc105424486" w:history="1">
        <w:r w:rsidR="00CE3D8F" w:rsidRPr="00AC06F7">
          <w:rPr>
            <w:rStyle w:val="af0"/>
            <w:rFonts w:eastAsia="Calibri"/>
          </w:rPr>
          <w:t>Рисунок 370 - Закрытие оборотных КЭК</w:t>
        </w:r>
        <w:r w:rsidR="00CE3D8F">
          <w:rPr>
            <w:webHidden/>
          </w:rPr>
          <w:tab/>
        </w:r>
        <w:r w:rsidR="00CE3D8F">
          <w:rPr>
            <w:webHidden/>
          </w:rPr>
          <w:fldChar w:fldCharType="begin"/>
        </w:r>
        <w:r w:rsidR="00CE3D8F">
          <w:rPr>
            <w:webHidden/>
          </w:rPr>
          <w:instrText xml:space="preserve"> PAGEREF _Toc105424486 \h </w:instrText>
        </w:r>
        <w:r w:rsidR="00CE3D8F">
          <w:rPr>
            <w:webHidden/>
          </w:rPr>
        </w:r>
        <w:r w:rsidR="00CE3D8F">
          <w:rPr>
            <w:webHidden/>
          </w:rPr>
          <w:fldChar w:fldCharType="separate"/>
        </w:r>
        <w:r w:rsidR="00DD402F">
          <w:rPr>
            <w:webHidden/>
          </w:rPr>
          <w:t>768</w:t>
        </w:r>
        <w:r w:rsidR="00CE3D8F">
          <w:rPr>
            <w:webHidden/>
          </w:rPr>
          <w:fldChar w:fldCharType="end"/>
        </w:r>
      </w:hyperlink>
    </w:p>
    <w:p w14:paraId="5494DB6C" w14:textId="461A632C" w:rsidR="00CE3D8F" w:rsidRDefault="0059064E">
      <w:pPr>
        <w:pStyle w:val="aff2"/>
        <w:rPr>
          <w:rFonts w:asciiTheme="minorHAnsi" w:eastAsiaTheme="minorEastAsia" w:hAnsiTheme="minorHAnsi" w:cstheme="minorBidi"/>
          <w:snapToGrid/>
          <w:color w:val="auto"/>
          <w:sz w:val="22"/>
          <w:szCs w:val="22"/>
        </w:rPr>
      </w:pPr>
      <w:hyperlink w:anchor="_Toc105424487" w:history="1">
        <w:r w:rsidR="00CE3D8F" w:rsidRPr="00AC06F7">
          <w:rPr>
            <w:rStyle w:val="af0"/>
            <w:rFonts w:eastAsia="Calibri"/>
          </w:rPr>
          <w:t>Рисунок 371 - Закрытие счетов санкционирования завершаемого финансового года</w:t>
        </w:r>
        <w:r w:rsidR="00CE3D8F">
          <w:rPr>
            <w:webHidden/>
          </w:rPr>
          <w:tab/>
        </w:r>
        <w:r w:rsidR="00CE3D8F">
          <w:rPr>
            <w:webHidden/>
          </w:rPr>
          <w:fldChar w:fldCharType="begin"/>
        </w:r>
        <w:r w:rsidR="00CE3D8F">
          <w:rPr>
            <w:webHidden/>
          </w:rPr>
          <w:instrText xml:space="preserve"> PAGEREF _Toc105424487 \h </w:instrText>
        </w:r>
        <w:r w:rsidR="00CE3D8F">
          <w:rPr>
            <w:webHidden/>
          </w:rPr>
        </w:r>
        <w:r w:rsidR="00CE3D8F">
          <w:rPr>
            <w:webHidden/>
          </w:rPr>
          <w:fldChar w:fldCharType="separate"/>
        </w:r>
        <w:r w:rsidR="00DD402F">
          <w:rPr>
            <w:webHidden/>
          </w:rPr>
          <w:t>770</w:t>
        </w:r>
        <w:r w:rsidR="00CE3D8F">
          <w:rPr>
            <w:webHidden/>
          </w:rPr>
          <w:fldChar w:fldCharType="end"/>
        </w:r>
      </w:hyperlink>
    </w:p>
    <w:p w14:paraId="6DB2B1C5" w14:textId="385826BD" w:rsidR="00CE3D8F" w:rsidRDefault="0059064E">
      <w:pPr>
        <w:pStyle w:val="aff2"/>
        <w:rPr>
          <w:rFonts w:asciiTheme="minorHAnsi" w:eastAsiaTheme="minorEastAsia" w:hAnsiTheme="minorHAnsi" w:cstheme="minorBidi"/>
          <w:snapToGrid/>
          <w:color w:val="auto"/>
          <w:sz w:val="22"/>
          <w:szCs w:val="22"/>
        </w:rPr>
      </w:pPr>
      <w:hyperlink w:anchor="_Toc105424488" w:history="1">
        <w:r w:rsidR="00CE3D8F" w:rsidRPr="00AC06F7">
          <w:rPr>
            <w:rStyle w:val="af0"/>
            <w:rFonts w:eastAsia="Calibri"/>
          </w:rPr>
          <w:t>Рисунок 372 - Договор об индивидуальной материальной ответственности</w:t>
        </w:r>
        <w:r w:rsidR="00CE3D8F">
          <w:rPr>
            <w:webHidden/>
          </w:rPr>
          <w:tab/>
        </w:r>
        <w:r w:rsidR="00CE3D8F">
          <w:rPr>
            <w:webHidden/>
          </w:rPr>
          <w:fldChar w:fldCharType="begin"/>
        </w:r>
        <w:r w:rsidR="00CE3D8F">
          <w:rPr>
            <w:webHidden/>
          </w:rPr>
          <w:instrText xml:space="preserve"> PAGEREF _Toc105424488 \h </w:instrText>
        </w:r>
        <w:r w:rsidR="00CE3D8F">
          <w:rPr>
            <w:webHidden/>
          </w:rPr>
        </w:r>
        <w:r w:rsidR="00CE3D8F">
          <w:rPr>
            <w:webHidden/>
          </w:rPr>
          <w:fldChar w:fldCharType="separate"/>
        </w:r>
        <w:r w:rsidR="00DD402F">
          <w:rPr>
            <w:webHidden/>
          </w:rPr>
          <w:t>774</w:t>
        </w:r>
        <w:r w:rsidR="00CE3D8F">
          <w:rPr>
            <w:webHidden/>
          </w:rPr>
          <w:fldChar w:fldCharType="end"/>
        </w:r>
      </w:hyperlink>
    </w:p>
    <w:p w14:paraId="7B5AD636" w14:textId="3D547B0A" w:rsidR="00CE3D8F" w:rsidRDefault="0059064E">
      <w:pPr>
        <w:pStyle w:val="aff2"/>
        <w:rPr>
          <w:rFonts w:asciiTheme="minorHAnsi" w:eastAsiaTheme="minorEastAsia" w:hAnsiTheme="minorHAnsi" w:cstheme="minorBidi"/>
          <w:snapToGrid/>
          <w:color w:val="auto"/>
          <w:sz w:val="22"/>
          <w:szCs w:val="22"/>
        </w:rPr>
      </w:pPr>
      <w:hyperlink w:anchor="_Toc105424489" w:history="1">
        <w:r w:rsidR="00CE3D8F" w:rsidRPr="00AC06F7">
          <w:rPr>
            <w:rStyle w:val="af0"/>
            <w:rFonts w:eastAsia="Calibri"/>
          </w:rPr>
          <w:t>Рисунок 373 - Договор о коллективной материальной ответственности</w:t>
        </w:r>
        <w:r w:rsidR="00CE3D8F">
          <w:rPr>
            <w:webHidden/>
          </w:rPr>
          <w:tab/>
        </w:r>
        <w:r w:rsidR="00CE3D8F">
          <w:rPr>
            <w:webHidden/>
          </w:rPr>
          <w:fldChar w:fldCharType="begin"/>
        </w:r>
        <w:r w:rsidR="00CE3D8F">
          <w:rPr>
            <w:webHidden/>
          </w:rPr>
          <w:instrText xml:space="preserve"> PAGEREF _Toc105424489 \h </w:instrText>
        </w:r>
        <w:r w:rsidR="00CE3D8F">
          <w:rPr>
            <w:webHidden/>
          </w:rPr>
        </w:r>
        <w:r w:rsidR="00CE3D8F">
          <w:rPr>
            <w:webHidden/>
          </w:rPr>
          <w:fldChar w:fldCharType="separate"/>
        </w:r>
        <w:r w:rsidR="00DD402F">
          <w:rPr>
            <w:webHidden/>
          </w:rPr>
          <w:t>776</w:t>
        </w:r>
        <w:r w:rsidR="00CE3D8F">
          <w:rPr>
            <w:webHidden/>
          </w:rPr>
          <w:fldChar w:fldCharType="end"/>
        </w:r>
      </w:hyperlink>
    </w:p>
    <w:p w14:paraId="66D8DB5D" w14:textId="5B4D2006" w:rsidR="00CE3D8F" w:rsidRDefault="0059064E">
      <w:pPr>
        <w:pStyle w:val="aff2"/>
        <w:rPr>
          <w:rFonts w:asciiTheme="minorHAnsi" w:eastAsiaTheme="minorEastAsia" w:hAnsiTheme="minorHAnsi" w:cstheme="minorBidi"/>
          <w:snapToGrid/>
          <w:color w:val="auto"/>
          <w:sz w:val="22"/>
          <w:szCs w:val="22"/>
        </w:rPr>
      </w:pPr>
      <w:hyperlink w:anchor="_Toc105424490" w:history="1">
        <w:r w:rsidR="00CE3D8F" w:rsidRPr="00AC06F7">
          <w:rPr>
            <w:rStyle w:val="af0"/>
            <w:rFonts w:eastAsia="Calibri"/>
          </w:rPr>
          <w:t>Рисунок 374 - Сторно</w:t>
        </w:r>
        <w:r w:rsidR="00CE3D8F">
          <w:rPr>
            <w:webHidden/>
          </w:rPr>
          <w:tab/>
        </w:r>
        <w:r w:rsidR="00CE3D8F">
          <w:rPr>
            <w:webHidden/>
          </w:rPr>
          <w:fldChar w:fldCharType="begin"/>
        </w:r>
        <w:r w:rsidR="00CE3D8F">
          <w:rPr>
            <w:webHidden/>
          </w:rPr>
          <w:instrText xml:space="preserve"> PAGEREF _Toc105424490 \h </w:instrText>
        </w:r>
        <w:r w:rsidR="00CE3D8F">
          <w:rPr>
            <w:webHidden/>
          </w:rPr>
        </w:r>
        <w:r w:rsidR="00CE3D8F">
          <w:rPr>
            <w:webHidden/>
          </w:rPr>
          <w:fldChar w:fldCharType="separate"/>
        </w:r>
        <w:r w:rsidR="00DD402F">
          <w:rPr>
            <w:webHidden/>
          </w:rPr>
          <w:t>778</w:t>
        </w:r>
        <w:r w:rsidR="00CE3D8F">
          <w:rPr>
            <w:webHidden/>
          </w:rPr>
          <w:fldChar w:fldCharType="end"/>
        </w:r>
      </w:hyperlink>
    </w:p>
    <w:p w14:paraId="28646178" w14:textId="7D694711" w:rsidR="00CE3D8F" w:rsidRDefault="0059064E">
      <w:pPr>
        <w:pStyle w:val="aff2"/>
        <w:rPr>
          <w:rFonts w:asciiTheme="minorHAnsi" w:eastAsiaTheme="minorEastAsia" w:hAnsiTheme="minorHAnsi" w:cstheme="minorBidi"/>
          <w:snapToGrid/>
          <w:color w:val="auto"/>
          <w:sz w:val="22"/>
          <w:szCs w:val="22"/>
        </w:rPr>
      </w:pPr>
      <w:hyperlink w:anchor="_Toc105424491" w:history="1">
        <w:r w:rsidR="00CE3D8F" w:rsidRPr="00AC06F7">
          <w:rPr>
            <w:rStyle w:val="af0"/>
            <w:rFonts w:eastAsia="Calibri"/>
          </w:rPr>
          <w:t>Рисунок 375 - 1С-Отчётность</w:t>
        </w:r>
        <w:r w:rsidR="00CE3D8F">
          <w:rPr>
            <w:webHidden/>
          </w:rPr>
          <w:tab/>
        </w:r>
        <w:r w:rsidR="00CE3D8F">
          <w:rPr>
            <w:webHidden/>
          </w:rPr>
          <w:fldChar w:fldCharType="begin"/>
        </w:r>
        <w:r w:rsidR="00CE3D8F">
          <w:rPr>
            <w:webHidden/>
          </w:rPr>
          <w:instrText xml:space="preserve"> PAGEREF _Toc105424491 \h </w:instrText>
        </w:r>
        <w:r w:rsidR="00CE3D8F">
          <w:rPr>
            <w:webHidden/>
          </w:rPr>
        </w:r>
        <w:r w:rsidR="00CE3D8F">
          <w:rPr>
            <w:webHidden/>
          </w:rPr>
          <w:fldChar w:fldCharType="separate"/>
        </w:r>
        <w:r w:rsidR="00DD402F">
          <w:rPr>
            <w:webHidden/>
          </w:rPr>
          <w:t>802</w:t>
        </w:r>
        <w:r w:rsidR="00CE3D8F">
          <w:rPr>
            <w:webHidden/>
          </w:rPr>
          <w:fldChar w:fldCharType="end"/>
        </w:r>
      </w:hyperlink>
    </w:p>
    <w:p w14:paraId="2DFBF48A" w14:textId="6732C647" w:rsidR="00CE3D8F" w:rsidRDefault="0059064E">
      <w:pPr>
        <w:pStyle w:val="aff2"/>
        <w:rPr>
          <w:rFonts w:asciiTheme="minorHAnsi" w:eastAsiaTheme="minorEastAsia" w:hAnsiTheme="minorHAnsi" w:cstheme="minorBidi"/>
          <w:snapToGrid/>
          <w:color w:val="auto"/>
          <w:sz w:val="22"/>
          <w:szCs w:val="22"/>
        </w:rPr>
      </w:pPr>
      <w:hyperlink w:anchor="_Toc105424492" w:history="1">
        <w:r w:rsidR="00CE3D8F" w:rsidRPr="00AC06F7">
          <w:rPr>
            <w:rStyle w:val="af0"/>
            <w:rFonts w:eastAsia="Calibri"/>
          </w:rPr>
          <w:t>Рисунок 376 - Виды отчётов</w:t>
        </w:r>
        <w:r w:rsidR="00CE3D8F">
          <w:rPr>
            <w:webHidden/>
          </w:rPr>
          <w:tab/>
        </w:r>
        <w:r w:rsidR="00CE3D8F">
          <w:rPr>
            <w:webHidden/>
          </w:rPr>
          <w:fldChar w:fldCharType="begin"/>
        </w:r>
        <w:r w:rsidR="00CE3D8F">
          <w:rPr>
            <w:webHidden/>
          </w:rPr>
          <w:instrText xml:space="preserve"> PAGEREF _Toc105424492 \h </w:instrText>
        </w:r>
        <w:r w:rsidR="00CE3D8F">
          <w:rPr>
            <w:webHidden/>
          </w:rPr>
        </w:r>
        <w:r w:rsidR="00CE3D8F">
          <w:rPr>
            <w:webHidden/>
          </w:rPr>
          <w:fldChar w:fldCharType="separate"/>
        </w:r>
        <w:r w:rsidR="00DD402F">
          <w:rPr>
            <w:webHidden/>
          </w:rPr>
          <w:t>804</w:t>
        </w:r>
        <w:r w:rsidR="00CE3D8F">
          <w:rPr>
            <w:webHidden/>
          </w:rPr>
          <w:fldChar w:fldCharType="end"/>
        </w:r>
      </w:hyperlink>
    </w:p>
    <w:p w14:paraId="35E11199" w14:textId="3054A8D7" w:rsidR="00CE3D8F" w:rsidRDefault="0059064E">
      <w:pPr>
        <w:pStyle w:val="aff2"/>
        <w:rPr>
          <w:rFonts w:asciiTheme="minorHAnsi" w:eastAsiaTheme="minorEastAsia" w:hAnsiTheme="minorHAnsi" w:cstheme="minorBidi"/>
          <w:snapToGrid/>
          <w:color w:val="auto"/>
          <w:sz w:val="22"/>
          <w:szCs w:val="22"/>
        </w:rPr>
      </w:pPr>
      <w:hyperlink w:anchor="_Toc105424493" w:history="1">
        <w:r w:rsidR="00CE3D8F" w:rsidRPr="00AC06F7">
          <w:rPr>
            <w:rStyle w:val="af0"/>
            <w:rFonts w:eastAsia="Calibri"/>
          </w:rPr>
          <w:t>Рисунок 377 - Отчёт об исполнении плана ФХД</w:t>
        </w:r>
        <w:r w:rsidR="00CE3D8F">
          <w:rPr>
            <w:webHidden/>
          </w:rPr>
          <w:tab/>
        </w:r>
        <w:r w:rsidR="00CE3D8F">
          <w:rPr>
            <w:webHidden/>
          </w:rPr>
          <w:fldChar w:fldCharType="begin"/>
        </w:r>
        <w:r w:rsidR="00CE3D8F">
          <w:rPr>
            <w:webHidden/>
          </w:rPr>
          <w:instrText xml:space="preserve"> PAGEREF _Toc105424493 \h </w:instrText>
        </w:r>
        <w:r w:rsidR="00CE3D8F">
          <w:rPr>
            <w:webHidden/>
          </w:rPr>
        </w:r>
        <w:r w:rsidR="00CE3D8F">
          <w:rPr>
            <w:webHidden/>
          </w:rPr>
          <w:fldChar w:fldCharType="separate"/>
        </w:r>
        <w:r w:rsidR="00DD402F">
          <w:rPr>
            <w:webHidden/>
          </w:rPr>
          <w:t>805</w:t>
        </w:r>
        <w:r w:rsidR="00CE3D8F">
          <w:rPr>
            <w:webHidden/>
          </w:rPr>
          <w:fldChar w:fldCharType="end"/>
        </w:r>
      </w:hyperlink>
    </w:p>
    <w:p w14:paraId="166CEEA8" w14:textId="7109FEF6" w:rsidR="00CE3D8F" w:rsidRDefault="0059064E">
      <w:pPr>
        <w:pStyle w:val="aff2"/>
        <w:rPr>
          <w:rFonts w:asciiTheme="minorHAnsi" w:eastAsiaTheme="minorEastAsia" w:hAnsiTheme="minorHAnsi" w:cstheme="minorBidi"/>
          <w:snapToGrid/>
          <w:color w:val="auto"/>
          <w:sz w:val="22"/>
          <w:szCs w:val="22"/>
        </w:rPr>
      </w:pPr>
      <w:hyperlink w:anchor="_Toc105424494" w:history="1">
        <w:r w:rsidR="00CE3D8F" w:rsidRPr="00AC06F7">
          <w:rPr>
            <w:rStyle w:val="af0"/>
            <w:rFonts w:eastAsia="Calibri"/>
          </w:rPr>
          <w:t>Рисунок 378 - Реквизиты отчёта</w:t>
        </w:r>
        <w:r w:rsidR="00CE3D8F">
          <w:rPr>
            <w:webHidden/>
          </w:rPr>
          <w:tab/>
        </w:r>
        <w:r w:rsidR="00CE3D8F">
          <w:rPr>
            <w:webHidden/>
          </w:rPr>
          <w:fldChar w:fldCharType="begin"/>
        </w:r>
        <w:r w:rsidR="00CE3D8F">
          <w:rPr>
            <w:webHidden/>
          </w:rPr>
          <w:instrText xml:space="preserve"> PAGEREF _Toc105424494 \h </w:instrText>
        </w:r>
        <w:r w:rsidR="00CE3D8F">
          <w:rPr>
            <w:webHidden/>
          </w:rPr>
        </w:r>
        <w:r w:rsidR="00CE3D8F">
          <w:rPr>
            <w:webHidden/>
          </w:rPr>
          <w:fldChar w:fldCharType="separate"/>
        </w:r>
        <w:r w:rsidR="00DD402F">
          <w:rPr>
            <w:webHidden/>
          </w:rPr>
          <w:t>806</w:t>
        </w:r>
        <w:r w:rsidR="00CE3D8F">
          <w:rPr>
            <w:webHidden/>
          </w:rPr>
          <w:fldChar w:fldCharType="end"/>
        </w:r>
      </w:hyperlink>
    </w:p>
    <w:p w14:paraId="6C0C4EDD" w14:textId="0383EB36" w:rsidR="00CE3D8F" w:rsidRDefault="0059064E">
      <w:pPr>
        <w:pStyle w:val="aff2"/>
        <w:rPr>
          <w:rFonts w:asciiTheme="minorHAnsi" w:eastAsiaTheme="minorEastAsia" w:hAnsiTheme="minorHAnsi" w:cstheme="minorBidi"/>
          <w:snapToGrid/>
          <w:color w:val="auto"/>
          <w:sz w:val="22"/>
          <w:szCs w:val="22"/>
        </w:rPr>
      </w:pPr>
      <w:hyperlink w:anchor="_Toc105424495" w:history="1">
        <w:r w:rsidR="00CE3D8F" w:rsidRPr="00AC06F7">
          <w:rPr>
            <w:rStyle w:val="af0"/>
            <w:rFonts w:eastAsia="Calibri"/>
          </w:rPr>
          <w:t>Рисунок 379 - Настройки отчёта</w:t>
        </w:r>
        <w:r w:rsidR="00CE3D8F">
          <w:rPr>
            <w:webHidden/>
          </w:rPr>
          <w:tab/>
        </w:r>
        <w:r w:rsidR="00CE3D8F">
          <w:rPr>
            <w:webHidden/>
          </w:rPr>
          <w:fldChar w:fldCharType="begin"/>
        </w:r>
        <w:r w:rsidR="00CE3D8F">
          <w:rPr>
            <w:webHidden/>
          </w:rPr>
          <w:instrText xml:space="preserve"> PAGEREF _Toc105424495 \h </w:instrText>
        </w:r>
        <w:r w:rsidR="00CE3D8F">
          <w:rPr>
            <w:webHidden/>
          </w:rPr>
        </w:r>
        <w:r w:rsidR="00CE3D8F">
          <w:rPr>
            <w:webHidden/>
          </w:rPr>
          <w:fldChar w:fldCharType="separate"/>
        </w:r>
        <w:r w:rsidR="00DD402F">
          <w:rPr>
            <w:webHidden/>
          </w:rPr>
          <w:t>808</w:t>
        </w:r>
        <w:r w:rsidR="00CE3D8F">
          <w:rPr>
            <w:webHidden/>
          </w:rPr>
          <w:fldChar w:fldCharType="end"/>
        </w:r>
      </w:hyperlink>
    </w:p>
    <w:p w14:paraId="2F3A5817" w14:textId="02BBD8F0" w:rsidR="00CE3D8F" w:rsidRDefault="0059064E">
      <w:pPr>
        <w:pStyle w:val="aff2"/>
        <w:rPr>
          <w:rFonts w:asciiTheme="minorHAnsi" w:eastAsiaTheme="minorEastAsia" w:hAnsiTheme="minorHAnsi" w:cstheme="minorBidi"/>
          <w:snapToGrid/>
          <w:color w:val="auto"/>
          <w:sz w:val="22"/>
          <w:szCs w:val="22"/>
        </w:rPr>
      </w:pPr>
      <w:hyperlink w:anchor="_Toc105424496" w:history="1">
        <w:r w:rsidR="00CE3D8F" w:rsidRPr="00AC06F7">
          <w:rPr>
            <w:rStyle w:val="af0"/>
            <w:rFonts w:eastAsia="Calibri"/>
          </w:rPr>
          <w:t>Рисунок 380 - Выгрузка отчётности организаций</w:t>
        </w:r>
        <w:r w:rsidR="00CE3D8F">
          <w:rPr>
            <w:webHidden/>
          </w:rPr>
          <w:tab/>
        </w:r>
        <w:r w:rsidR="00CE3D8F">
          <w:rPr>
            <w:webHidden/>
          </w:rPr>
          <w:fldChar w:fldCharType="begin"/>
        </w:r>
        <w:r w:rsidR="00CE3D8F">
          <w:rPr>
            <w:webHidden/>
          </w:rPr>
          <w:instrText xml:space="preserve"> PAGEREF _Toc105424496 \h </w:instrText>
        </w:r>
        <w:r w:rsidR="00CE3D8F">
          <w:rPr>
            <w:webHidden/>
          </w:rPr>
        </w:r>
        <w:r w:rsidR="00CE3D8F">
          <w:rPr>
            <w:webHidden/>
          </w:rPr>
          <w:fldChar w:fldCharType="separate"/>
        </w:r>
        <w:r w:rsidR="00DD402F">
          <w:rPr>
            <w:webHidden/>
          </w:rPr>
          <w:t>817</w:t>
        </w:r>
        <w:r w:rsidR="00CE3D8F">
          <w:rPr>
            <w:webHidden/>
          </w:rPr>
          <w:fldChar w:fldCharType="end"/>
        </w:r>
      </w:hyperlink>
    </w:p>
    <w:p w14:paraId="6C524218" w14:textId="33604A46" w:rsidR="00CE3D8F" w:rsidRDefault="0059064E">
      <w:pPr>
        <w:pStyle w:val="aff2"/>
        <w:rPr>
          <w:rFonts w:asciiTheme="minorHAnsi" w:eastAsiaTheme="minorEastAsia" w:hAnsiTheme="minorHAnsi" w:cstheme="minorBidi"/>
          <w:snapToGrid/>
          <w:color w:val="auto"/>
          <w:sz w:val="22"/>
          <w:szCs w:val="22"/>
        </w:rPr>
      </w:pPr>
      <w:hyperlink w:anchor="_Toc105424497" w:history="1">
        <w:r w:rsidR="00CE3D8F" w:rsidRPr="00AC06F7">
          <w:rPr>
            <w:rStyle w:val="af0"/>
            <w:rFonts w:eastAsia="Calibri"/>
          </w:rPr>
          <w:t>Рисунок 381 - Регламентированные отчёты</w:t>
        </w:r>
        <w:r w:rsidR="00CE3D8F">
          <w:rPr>
            <w:webHidden/>
          </w:rPr>
          <w:tab/>
        </w:r>
        <w:r w:rsidR="00CE3D8F">
          <w:rPr>
            <w:webHidden/>
          </w:rPr>
          <w:fldChar w:fldCharType="begin"/>
        </w:r>
        <w:r w:rsidR="00CE3D8F">
          <w:rPr>
            <w:webHidden/>
          </w:rPr>
          <w:instrText xml:space="preserve"> PAGEREF _Toc105424497 \h </w:instrText>
        </w:r>
        <w:r w:rsidR="00CE3D8F">
          <w:rPr>
            <w:webHidden/>
          </w:rPr>
        </w:r>
        <w:r w:rsidR="00CE3D8F">
          <w:rPr>
            <w:webHidden/>
          </w:rPr>
          <w:fldChar w:fldCharType="separate"/>
        </w:r>
        <w:r w:rsidR="00DD402F">
          <w:rPr>
            <w:webHidden/>
          </w:rPr>
          <w:t>819</w:t>
        </w:r>
        <w:r w:rsidR="00CE3D8F">
          <w:rPr>
            <w:webHidden/>
          </w:rPr>
          <w:fldChar w:fldCharType="end"/>
        </w:r>
      </w:hyperlink>
    </w:p>
    <w:p w14:paraId="2ABE8775" w14:textId="0CE5DBAC" w:rsidR="00CE3D8F" w:rsidRDefault="0059064E">
      <w:pPr>
        <w:pStyle w:val="aff2"/>
        <w:rPr>
          <w:rFonts w:asciiTheme="minorHAnsi" w:eastAsiaTheme="minorEastAsia" w:hAnsiTheme="minorHAnsi" w:cstheme="minorBidi"/>
          <w:snapToGrid/>
          <w:color w:val="auto"/>
          <w:sz w:val="22"/>
          <w:szCs w:val="22"/>
        </w:rPr>
      </w:pPr>
      <w:hyperlink w:anchor="_Toc105424498" w:history="1">
        <w:r w:rsidR="00CE3D8F" w:rsidRPr="00AC06F7">
          <w:rPr>
            <w:rStyle w:val="af0"/>
            <w:rFonts w:eastAsia="Calibri"/>
          </w:rPr>
          <w:t>Рисунок 382 - Декларация по налогу на прибыль</w:t>
        </w:r>
        <w:r w:rsidR="00CE3D8F">
          <w:rPr>
            <w:webHidden/>
          </w:rPr>
          <w:tab/>
        </w:r>
        <w:r w:rsidR="00CE3D8F">
          <w:rPr>
            <w:webHidden/>
          </w:rPr>
          <w:fldChar w:fldCharType="begin"/>
        </w:r>
        <w:r w:rsidR="00CE3D8F">
          <w:rPr>
            <w:webHidden/>
          </w:rPr>
          <w:instrText xml:space="preserve"> PAGEREF _Toc105424498 \h </w:instrText>
        </w:r>
        <w:r w:rsidR="00CE3D8F">
          <w:rPr>
            <w:webHidden/>
          </w:rPr>
        </w:r>
        <w:r w:rsidR="00CE3D8F">
          <w:rPr>
            <w:webHidden/>
          </w:rPr>
          <w:fldChar w:fldCharType="separate"/>
        </w:r>
        <w:r w:rsidR="00DD402F">
          <w:rPr>
            <w:webHidden/>
          </w:rPr>
          <w:t>821</w:t>
        </w:r>
        <w:r w:rsidR="00CE3D8F">
          <w:rPr>
            <w:webHidden/>
          </w:rPr>
          <w:fldChar w:fldCharType="end"/>
        </w:r>
      </w:hyperlink>
    </w:p>
    <w:p w14:paraId="6A5F6D57" w14:textId="67D64531" w:rsidR="00CE3D8F" w:rsidRDefault="0059064E">
      <w:pPr>
        <w:pStyle w:val="aff2"/>
        <w:rPr>
          <w:rFonts w:asciiTheme="minorHAnsi" w:eastAsiaTheme="minorEastAsia" w:hAnsiTheme="minorHAnsi" w:cstheme="minorBidi"/>
          <w:snapToGrid/>
          <w:color w:val="auto"/>
          <w:sz w:val="22"/>
          <w:szCs w:val="22"/>
        </w:rPr>
      </w:pPr>
      <w:hyperlink w:anchor="_Toc105424499" w:history="1">
        <w:r w:rsidR="00CE3D8F" w:rsidRPr="00AC06F7">
          <w:rPr>
            <w:rStyle w:val="af0"/>
            <w:rFonts w:eastAsia="Calibri"/>
          </w:rPr>
          <w:t>Рисунок 383 - Декларация по налогу на прибыль за 9 месяцев 2017г.</w:t>
        </w:r>
        <w:r w:rsidR="00CE3D8F">
          <w:rPr>
            <w:webHidden/>
          </w:rPr>
          <w:tab/>
        </w:r>
        <w:r w:rsidR="00CE3D8F">
          <w:rPr>
            <w:webHidden/>
          </w:rPr>
          <w:fldChar w:fldCharType="begin"/>
        </w:r>
        <w:r w:rsidR="00CE3D8F">
          <w:rPr>
            <w:webHidden/>
          </w:rPr>
          <w:instrText xml:space="preserve"> PAGEREF _Toc105424499 \h </w:instrText>
        </w:r>
        <w:r w:rsidR="00CE3D8F">
          <w:rPr>
            <w:webHidden/>
          </w:rPr>
        </w:r>
        <w:r w:rsidR="00CE3D8F">
          <w:rPr>
            <w:webHidden/>
          </w:rPr>
          <w:fldChar w:fldCharType="separate"/>
        </w:r>
        <w:r w:rsidR="00DD402F">
          <w:rPr>
            <w:webHidden/>
          </w:rPr>
          <w:t>822</w:t>
        </w:r>
        <w:r w:rsidR="00CE3D8F">
          <w:rPr>
            <w:webHidden/>
          </w:rPr>
          <w:fldChar w:fldCharType="end"/>
        </w:r>
      </w:hyperlink>
    </w:p>
    <w:p w14:paraId="69F29AA3" w14:textId="24DFD463" w:rsidR="00CE3D8F" w:rsidRDefault="0059064E">
      <w:pPr>
        <w:pStyle w:val="aff2"/>
        <w:rPr>
          <w:rFonts w:asciiTheme="minorHAnsi" w:eastAsiaTheme="minorEastAsia" w:hAnsiTheme="minorHAnsi" w:cstheme="minorBidi"/>
          <w:snapToGrid/>
          <w:color w:val="auto"/>
          <w:sz w:val="22"/>
          <w:szCs w:val="22"/>
        </w:rPr>
      </w:pPr>
      <w:hyperlink w:anchor="_Toc105424500" w:history="1">
        <w:r w:rsidR="00CE3D8F" w:rsidRPr="00AC06F7">
          <w:rPr>
            <w:rStyle w:val="af0"/>
            <w:rFonts w:eastAsia="Calibri"/>
          </w:rPr>
          <w:t>Рисунок 384 - Настройки отчёта</w:t>
        </w:r>
        <w:r w:rsidR="00CE3D8F">
          <w:rPr>
            <w:webHidden/>
          </w:rPr>
          <w:tab/>
        </w:r>
        <w:r w:rsidR="00CE3D8F">
          <w:rPr>
            <w:webHidden/>
          </w:rPr>
          <w:fldChar w:fldCharType="begin"/>
        </w:r>
        <w:r w:rsidR="00CE3D8F">
          <w:rPr>
            <w:webHidden/>
          </w:rPr>
          <w:instrText xml:space="preserve"> PAGEREF _Toc105424500 \h </w:instrText>
        </w:r>
        <w:r w:rsidR="00CE3D8F">
          <w:rPr>
            <w:webHidden/>
          </w:rPr>
        </w:r>
        <w:r w:rsidR="00CE3D8F">
          <w:rPr>
            <w:webHidden/>
          </w:rPr>
          <w:fldChar w:fldCharType="separate"/>
        </w:r>
        <w:r w:rsidR="00DD402F">
          <w:rPr>
            <w:webHidden/>
          </w:rPr>
          <w:t>824</w:t>
        </w:r>
        <w:r w:rsidR="00CE3D8F">
          <w:rPr>
            <w:webHidden/>
          </w:rPr>
          <w:fldChar w:fldCharType="end"/>
        </w:r>
      </w:hyperlink>
    </w:p>
    <w:p w14:paraId="1B235EF8" w14:textId="6F41F9D5" w:rsidR="00CE3D8F" w:rsidRDefault="0059064E">
      <w:pPr>
        <w:pStyle w:val="aff2"/>
        <w:rPr>
          <w:rFonts w:asciiTheme="minorHAnsi" w:eastAsiaTheme="minorEastAsia" w:hAnsiTheme="minorHAnsi" w:cstheme="minorBidi"/>
          <w:snapToGrid/>
          <w:color w:val="auto"/>
          <w:sz w:val="22"/>
          <w:szCs w:val="22"/>
        </w:rPr>
      </w:pPr>
      <w:hyperlink w:anchor="_Toc105424501" w:history="1">
        <w:r w:rsidR="00CE3D8F" w:rsidRPr="00AC06F7">
          <w:rPr>
            <w:rStyle w:val="af0"/>
            <w:rFonts w:eastAsia="Calibri"/>
          </w:rPr>
          <w:t>Рисунок 385 - Свойства разделов</w:t>
        </w:r>
        <w:r w:rsidR="00CE3D8F">
          <w:rPr>
            <w:webHidden/>
          </w:rPr>
          <w:tab/>
        </w:r>
        <w:r w:rsidR="00CE3D8F">
          <w:rPr>
            <w:webHidden/>
          </w:rPr>
          <w:fldChar w:fldCharType="begin"/>
        </w:r>
        <w:r w:rsidR="00CE3D8F">
          <w:rPr>
            <w:webHidden/>
          </w:rPr>
          <w:instrText xml:space="preserve"> PAGEREF _Toc105424501 \h </w:instrText>
        </w:r>
        <w:r w:rsidR="00CE3D8F">
          <w:rPr>
            <w:webHidden/>
          </w:rPr>
        </w:r>
        <w:r w:rsidR="00CE3D8F">
          <w:rPr>
            <w:webHidden/>
          </w:rPr>
          <w:fldChar w:fldCharType="separate"/>
        </w:r>
        <w:r w:rsidR="00DD402F">
          <w:rPr>
            <w:webHidden/>
          </w:rPr>
          <w:t>826</w:t>
        </w:r>
        <w:r w:rsidR="00CE3D8F">
          <w:rPr>
            <w:webHidden/>
          </w:rPr>
          <w:fldChar w:fldCharType="end"/>
        </w:r>
      </w:hyperlink>
    </w:p>
    <w:p w14:paraId="36FF1E52" w14:textId="7B850B0C" w:rsidR="00CE3D8F" w:rsidRDefault="0059064E">
      <w:pPr>
        <w:pStyle w:val="aff2"/>
        <w:rPr>
          <w:rFonts w:asciiTheme="minorHAnsi" w:eastAsiaTheme="minorEastAsia" w:hAnsiTheme="minorHAnsi" w:cstheme="minorBidi"/>
          <w:snapToGrid/>
          <w:color w:val="auto"/>
          <w:sz w:val="22"/>
          <w:szCs w:val="22"/>
        </w:rPr>
      </w:pPr>
      <w:hyperlink w:anchor="_Toc105424502" w:history="1">
        <w:r w:rsidR="00CE3D8F" w:rsidRPr="00AC06F7">
          <w:rPr>
            <w:rStyle w:val="af0"/>
            <w:rFonts w:eastAsia="Calibri"/>
          </w:rPr>
          <w:t>Рисунок 386 - Кнопка «Зарегистрировать»</w:t>
        </w:r>
        <w:r w:rsidR="00CE3D8F">
          <w:rPr>
            <w:webHidden/>
          </w:rPr>
          <w:tab/>
        </w:r>
        <w:r w:rsidR="00CE3D8F">
          <w:rPr>
            <w:webHidden/>
          </w:rPr>
          <w:fldChar w:fldCharType="begin"/>
        </w:r>
        <w:r w:rsidR="00CE3D8F">
          <w:rPr>
            <w:webHidden/>
          </w:rPr>
          <w:instrText xml:space="preserve"> PAGEREF _Toc105424502 \h </w:instrText>
        </w:r>
        <w:r w:rsidR="00CE3D8F">
          <w:rPr>
            <w:webHidden/>
          </w:rPr>
        </w:r>
        <w:r w:rsidR="00CE3D8F">
          <w:rPr>
            <w:webHidden/>
          </w:rPr>
          <w:fldChar w:fldCharType="separate"/>
        </w:r>
        <w:r w:rsidR="00DD402F">
          <w:rPr>
            <w:webHidden/>
          </w:rPr>
          <w:t>829</w:t>
        </w:r>
        <w:r w:rsidR="00CE3D8F">
          <w:rPr>
            <w:webHidden/>
          </w:rPr>
          <w:fldChar w:fldCharType="end"/>
        </w:r>
      </w:hyperlink>
    </w:p>
    <w:p w14:paraId="743AFB8A" w14:textId="084E6872" w:rsidR="00CE3D8F" w:rsidRDefault="0059064E">
      <w:pPr>
        <w:pStyle w:val="aff2"/>
        <w:rPr>
          <w:rFonts w:asciiTheme="minorHAnsi" w:eastAsiaTheme="minorEastAsia" w:hAnsiTheme="minorHAnsi" w:cstheme="minorBidi"/>
          <w:snapToGrid/>
          <w:color w:val="auto"/>
          <w:sz w:val="22"/>
          <w:szCs w:val="22"/>
        </w:rPr>
      </w:pPr>
      <w:hyperlink w:anchor="_Toc105424503" w:history="1">
        <w:r w:rsidR="00CE3D8F" w:rsidRPr="00AC06F7">
          <w:rPr>
            <w:rStyle w:val="af0"/>
            <w:rFonts w:eastAsia="Calibri"/>
          </w:rPr>
          <w:t>Рисунок 387 - Документ в статусе «Зарегистрирован»</w:t>
        </w:r>
        <w:r w:rsidR="00CE3D8F">
          <w:rPr>
            <w:webHidden/>
          </w:rPr>
          <w:tab/>
        </w:r>
        <w:r w:rsidR="00CE3D8F">
          <w:rPr>
            <w:webHidden/>
          </w:rPr>
          <w:fldChar w:fldCharType="begin"/>
        </w:r>
        <w:r w:rsidR="00CE3D8F">
          <w:rPr>
            <w:webHidden/>
          </w:rPr>
          <w:instrText xml:space="preserve"> PAGEREF _Toc105424503 \h </w:instrText>
        </w:r>
        <w:r w:rsidR="00CE3D8F">
          <w:rPr>
            <w:webHidden/>
          </w:rPr>
        </w:r>
        <w:r w:rsidR="00CE3D8F">
          <w:rPr>
            <w:webHidden/>
          </w:rPr>
          <w:fldChar w:fldCharType="separate"/>
        </w:r>
        <w:r w:rsidR="00DD402F">
          <w:rPr>
            <w:webHidden/>
          </w:rPr>
          <w:t>830</w:t>
        </w:r>
        <w:r w:rsidR="00CE3D8F">
          <w:rPr>
            <w:webHidden/>
          </w:rPr>
          <w:fldChar w:fldCharType="end"/>
        </w:r>
      </w:hyperlink>
    </w:p>
    <w:p w14:paraId="15D0CF7A" w14:textId="5F2E01D6" w:rsidR="00CE3D8F" w:rsidRDefault="0059064E">
      <w:pPr>
        <w:pStyle w:val="aff2"/>
        <w:rPr>
          <w:rFonts w:asciiTheme="minorHAnsi" w:eastAsiaTheme="minorEastAsia" w:hAnsiTheme="minorHAnsi" w:cstheme="minorBidi"/>
          <w:snapToGrid/>
          <w:color w:val="auto"/>
          <w:sz w:val="22"/>
          <w:szCs w:val="22"/>
        </w:rPr>
      </w:pPr>
      <w:hyperlink w:anchor="_Toc105424504" w:history="1">
        <w:r w:rsidR="00CE3D8F" w:rsidRPr="00AC06F7">
          <w:rPr>
            <w:rStyle w:val="af0"/>
            <w:rFonts w:eastAsia="Calibri"/>
          </w:rPr>
          <w:t>Рисунок 388 - Кнопка «Создать на основании»</w:t>
        </w:r>
        <w:r w:rsidR="00CE3D8F">
          <w:rPr>
            <w:webHidden/>
          </w:rPr>
          <w:tab/>
        </w:r>
        <w:r w:rsidR="00CE3D8F">
          <w:rPr>
            <w:webHidden/>
          </w:rPr>
          <w:fldChar w:fldCharType="begin"/>
        </w:r>
        <w:r w:rsidR="00CE3D8F">
          <w:rPr>
            <w:webHidden/>
          </w:rPr>
          <w:instrText xml:space="preserve"> PAGEREF _Toc105424504 \h </w:instrText>
        </w:r>
        <w:r w:rsidR="00CE3D8F">
          <w:rPr>
            <w:webHidden/>
          </w:rPr>
        </w:r>
        <w:r w:rsidR="00CE3D8F">
          <w:rPr>
            <w:webHidden/>
          </w:rPr>
          <w:fldChar w:fldCharType="separate"/>
        </w:r>
        <w:r w:rsidR="00DD402F">
          <w:rPr>
            <w:webHidden/>
          </w:rPr>
          <w:t>831</w:t>
        </w:r>
        <w:r w:rsidR="00CE3D8F">
          <w:rPr>
            <w:webHidden/>
          </w:rPr>
          <w:fldChar w:fldCharType="end"/>
        </w:r>
      </w:hyperlink>
    </w:p>
    <w:p w14:paraId="06B435FE" w14:textId="1A4B7E99" w:rsidR="00CE3D8F" w:rsidRDefault="0059064E">
      <w:pPr>
        <w:pStyle w:val="aff2"/>
        <w:rPr>
          <w:rFonts w:asciiTheme="minorHAnsi" w:eastAsiaTheme="minorEastAsia" w:hAnsiTheme="minorHAnsi" w:cstheme="minorBidi"/>
          <w:snapToGrid/>
          <w:color w:val="auto"/>
          <w:sz w:val="22"/>
          <w:szCs w:val="22"/>
        </w:rPr>
      </w:pPr>
      <w:hyperlink w:anchor="_Toc105424505" w:history="1">
        <w:r w:rsidR="00CE3D8F" w:rsidRPr="00AC06F7">
          <w:rPr>
            <w:rStyle w:val="af0"/>
            <w:rFonts w:eastAsia="Calibri"/>
          </w:rPr>
          <w:t>Рисунок 389 - Кнопка «Записать»</w:t>
        </w:r>
        <w:r w:rsidR="00CE3D8F">
          <w:rPr>
            <w:webHidden/>
          </w:rPr>
          <w:tab/>
        </w:r>
        <w:r w:rsidR="00CE3D8F">
          <w:rPr>
            <w:webHidden/>
          </w:rPr>
          <w:fldChar w:fldCharType="begin"/>
        </w:r>
        <w:r w:rsidR="00CE3D8F">
          <w:rPr>
            <w:webHidden/>
          </w:rPr>
          <w:instrText xml:space="preserve"> PAGEREF _Toc105424505 \h </w:instrText>
        </w:r>
        <w:r w:rsidR="00CE3D8F">
          <w:rPr>
            <w:webHidden/>
          </w:rPr>
        </w:r>
        <w:r w:rsidR="00CE3D8F">
          <w:rPr>
            <w:webHidden/>
          </w:rPr>
          <w:fldChar w:fldCharType="separate"/>
        </w:r>
        <w:r w:rsidR="00DD402F">
          <w:rPr>
            <w:webHidden/>
          </w:rPr>
          <w:t>832</w:t>
        </w:r>
        <w:r w:rsidR="00CE3D8F">
          <w:rPr>
            <w:webHidden/>
          </w:rPr>
          <w:fldChar w:fldCharType="end"/>
        </w:r>
      </w:hyperlink>
    </w:p>
    <w:p w14:paraId="4A880D5E" w14:textId="28AD7F86" w:rsidR="00CE3D8F" w:rsidRDefault="0059064E">
      <w:pPr>
        <w:pStyle w:val="aff2"/>
        <w:rPr>
          <w:rFonts w:asciiTheme="minorHAnsi" w:eastAsiaTheme="minorEastAsia" w:hAnsiTheme="minorHAnsi" w:cstheme="minorBidi"/>
          <w:snapToGrid/>
          <w:color w:val="auto"/>
          <w:sz w:val="22"/>
          <w:szCs w:val="22"/>
        </w:rPr>
      </w:pPr>
      <w:hyperlink w:anchor="_Toc105424506" w:history="1">
        <w:r w:rsidR="00CE3D8F" w:rsidRPr="00AC06F7">
          <w:rPr>
            <w:rStyle w:val="af0"/>
            <w:rFonts w:eastAsia="Calibri"/>
          </w:rPr>
          <w:t>Рисунок 390 - Кнопка «Зарегистрировать»</w:t>
        </w:r>
        <w:r w:rsidR="00CE3D8F">
          <w:rPr>
            <w:webHidden/>
          </w:rPr>
          <w:tab/>
        </w:r>
        <w:r w:rsidR="00CE3D8F">
          <w:rPr>
            <w:webHidden/>
          </w:rPr>
          <w:fldChar w:fldCharType="begin"/>
        </w:r>
        <w:r w:rsidR="00CE3D8F">
          <w:rPr>
            <w:webHidden/>
          </w:rPr>
          <w:instrText xml:space="preserve"> PAGEREF _Toc105424506 \h </w:instrText>
        </w:r>
        <w:r w:rsidR="00CE3D8F">
          <w:rPr>
            <w:webHidden/>
          </w:rPr>
        </w:r>
        <w:r w:rsidR="00CE3D8F">
          <w:rPr>
            <w:webHidden/>
          </w:rPr>
          <w:fldChar w:fldCharType="separate"/>
        </w:r>
        <w:r w:rsidR="00DD402F">
          <w:rPr>
            <w:webHidden/>
          </w:rPr>
          <w:t>833</w:t>
        </w:r>
        <w:r w:rsidR="00CE3D8F">
          <w:rPr>
            <w:webHidden/>
          </w:rPr>
          <w:fldChar w:fldCharType="end"/>
        </w:r>
      </w:hyperlink>
    </w:p>
    <w:p w14:paraId="60759C8C" w14:textId="20C5F43C" w:rsidR="00CE3D8F" w:rsidRDefault="0059064E">
      <w:pPr>
        <w:pStyle w:val="aff2"/>
        <w:rPr>
          <w:rFonts w:asciiTheme="minorHAnsi" w:eastAsiaTheme="minorEastAsia" w:hAnsiTheme="minorHAnsi" w:cstheme="minorBidi"/>
          <w:snapToGrid/>
          <w:color w:val="auto"/>
          <w:sz w:val="22"/>
          <w:szCs w:val="22"/>
        </w:rPr>
      </w:pPr>
      <w:hyperlink w:anchor="_Toc105424507" w:history="1">
        <w:r w:rsidR="00CE3D8F" w:rsidRPr="00AC06F7">
          <w:rPr>
            <w:rStyle w:val="af0"/>
            <w:rFonts w:eastAsia="Calibri"/>
          </w:rPr>
          <w:t>Рисунок 391 - Документ в статусе «Зарегистрирован»</w:t>
        </w:r>
        <w:r w:rsidR="00CE3D8F">
          <w:rPr>
            <w:webHidden/>
          </w:rPr>
          <w:tab/>
        </w:r>
        <w:r w:rsidR="00CE3D8F">
          <w:rPr>
            <w:webHidden/>
          </w:rPr>
          <w:fldChar w:fldCharType="begin"/>
        </w:r>
        <w:r w:rsidR="00CE3D8F">
          <w:rPr>
            <w:webHidden/>
          </w:rPr>
          <w:instrText xml:space="preserve"> PAGEREF _Toc105424507 \h </w:instrText>
        </w:r>
        <w:r w:rsidR="00CE3D8F">
          <w:rPr>
            <w:webHidden/>
          </w:rPr>
        </w:r>
        <w:r w:rsidR="00CE3D8F">
          <w:rPr>
            <w:webHidden/>
          </w:rPr>
          <w:fldChar w:fldCharType="separate"/>
        </w:r>
        <w:r w:rsidR="00DD402F">
          <w:rPr>
            <w:webHidden/>
          </w:rPr>
          <w:t>834</w:t>
        </w:r>
        <w:r w:rsidR="00CE3D8F">
          <w:rPr>
            <w:webHidden/>
          </w:rPr>
          <w:fldChar w:fldCharType="end"/>
        </w:r>
      </w:hyperlink>
    </w:p>
    <w:p w14:paraId="1B03990D" w14:textId="16D4EFD9" w:rsidR="00CE3D8F" w:rsidRDefault="0059064E">
      <w:pPr>
        <w:pStyle w:val="aff2"/>
        <w:rPr>
          <w:rFonts w:asciiTheme="minorHAnsi" w:eastAsiaTheme="minorEastAsia" w:hAnsiTheme="minorHAnsi" w:cstheme="minorBidi"/>
          <w:snapToGrid/>
          <w:color w:val="auto"/>
          <w:sz w:val="22"/>
          <w:szCs w:val="22"/>
        </w:rPr>
      </w:pPr>
      <w:hyperlink w:anchor="_Toc105424508" w:history="1">
        <w:r w:rsidR="00CE3D8F" w:rsidRPr="00AC06F7">
          <w:rPr>
            <w:rStyle w:val="af0"/>
            <w:rFonts w:eastAsia="Calibri"/>
          </w:rPr>
          <w:t>Рисунок 392 - Кнопка «Зарегистрировать»</w:t>
        </w:r>
        <w:r w:rsidR="00CE3D8F">
          <w:rPr>
            <w:webHidden/>
          </w:rPr>
          <w:tab/>
        </w:r>
        <w:r w:rsidR="00CE3D8F">
          <w:rPr>
            <w:webHidden/>
          </w:rPr>
          <w:fldChar w:fldCharType="begin"/>
        </w:r>
        <w:r w:rsidR="00CE3D8F">
          <w:rPr>
            <w:webHidden/>
          </w:rPr>
          <w:instrText xml:space="preserve"> PAGEREF _Toc105424508 \h </w:instrText>
        </w:r>
        <w:r w:rsidR="00CE3D8F">
          <w:rPr>
            <w:webHidden/>
          </w:rPr>
        </w:r>
        <w:r w:rsidR="00CE3D8F">
          <w:rPr>
            <w:webHidden/>
          </w:rPr>
          <w:fldChar w:fldCharType="separate"/>
        </w:r>
        <w:r w:rsidR="00DD402F">
          <w:rPr>
            <w:webHidden/>
          </w:rPr>
          <w:t>835</w:t>
        </w:r>
        <w:r w:rsidR="00CE3D8F">
          <w:rPr>
            <w:webHidden/>
          </w:rPr>
          <w:fldChar w:fldCharType="end"/>
        </w:r>
      </w:hyperlink>
    </w:p>
    <w:p w14:paraId="74135AAA" w14:textId="222B3660" w:rsidR="00CE3D8F" w:rsidRDefault="0059064E">
      <w:pPr>
        <w:pStyle w:val="aff2"/>
        <w:rPr>
          <w:rFonts w:asciiTheme="minorHAnsi" w:eastAsiaTheme="minorEastAsia" w:hAnsiTheme="minorHAnsi" w:cstheme="minorBidi"/>
          <w:snapToGrid/>
          <w:color w:val="auto"/>
          <w:sz w:val="22"/>
          <w:szCs w:val="22"/>
        </w:rPr>
      </w:pPr>
      <w:hyperlink w:anchor="_Toc105424509" w:history="1">
        <w:r w:rsidR="00CE3D8F" w:rsidRPr="00AC06F7">
          <w:rPr>
            <w:rStyle w:val="af0"/>
            <w:rFonts w:eastAsia="Calibri"/>
          </w:rPr>
          <w:t>Рисунок 393 - Документ в статусе «Зарегистрирован»</w:t>
        </w:r>
        <w:r w:rsidR="00CE3D8F">
          <w:rPr>
            <w:webHidden/>
          </w:rPr>
          <w:tab/>
        </w:r>
        <w:r w:rsidR="00CE3D8F">
          <w:rPr>
            <w:webHidden/>
          </w:rPr>
          <w:fldChar w:fldCharType="begin"/>
        </w:r>
        <w:r w:rsidR="00CE3D8F">
          <w:rPr>
            <w:webHidden/>
          </w:rPr>
          <w:instrText xml:space="preserve"> PAGEREF _Toc105424509 \h </w:instrText>
        </w:r>
        <w:r w:rsidR="00CE3D8F">
          <w:rPr>
            <w:webHidden/>
          </w:rPr>
        </w:r>
        <w:r w:rsidR="00CE3D8F">
          <w:rPr>
            <w:webHidden/>
          </w:rPr>
          <w:fldChar w:fldCharType="separate"/>
        </w:r>
        <w:r w:rsidR="00DD402F">
          <w:rPr>
            <w:webHidden/>
          </w:rPr>
          <w:t>836</w:t>
        </w:r>
        <w:r w:rsidR="00CE3D8F">
          <w:rPr>
            <w:webHidden/>
          </w:rPr>
          <w:fldChar w:fldCharType="end"/>
        </w:r>
      </w:hyperlink>
    </w:p>
    <w:p w14:paraId="258A2EE2" w14:textId="0095EBA1" w:rsidR="00CE3D8F" w:rsidRDefault="0059064E">
      <w:pPr>
        <w:pStyle w:val="aff2"/>
        <w:rPr>
          <w:rFonts w:asciiTheme="minorHAnsi" w:eastAsiaTheme="minorEastAsia" w:hAnsiTheme="minorHAnsi" w:cstheme="minorBidi"/>
          <w:snapToGrid/>
          <w:color w:val="auto"/>
          <w:sz w:val="22"/>
          <w:szCs w:val="22"/>
        </w:rPr>
      </w:pPr>
      <w:hyperlink w:anchor="_Toc105424510" w:history="1">
        <w:r w:rsidR="00CE3D8F" w:rsidRPr="00AC06F7">
          <w:rPr>
            <w:rStyle w:val="af0"/>
            <w:rFonts w:eastAsia="Calibri"/>
          </w:rPr>
          <w:t>Рисунок 394 - Кнопка «Сформировать бух операцию»</w:t>
        </w:r>
        <w:r w:rsidR="00CE3D8F">
          <w:rPr>
            <w:webHidden/>
          </w:rPr>
          <w:tab/>
        </w:r>
        <w:r w:rsidR="00CE3D8F">
          <w:rPr>
            <w:webHidden/>
          </w:rPr>
          <w:fldChar w:fldCharType="begin"/>
        </w:r>
        <w:r w:rsidR="00CE3D8F">
          <w:rPr>
            <w:webHidden/>
          </w:rPr>
          <w:instrText xml:space="preserve"> PAGEREF _Toc105424510 \h </w:instrText>
        </w:r>
        <w:r w:rsidR="00CE3D8F">
          <w:rPr>
            <w:webHidden/>
          </w:rPr>
        </w:r>
        <w:r w:rsidR="00CE3D8F">
          <w:rPr>
            <w:webHidden/>
          </w:rPr>
          <w:fldChar w:fldCharType="separate"/>
        </w:r>
        <w:r w:rsidR="00DD402F">
          <w:rPr>
            <w:webHidden/>
          </w:rPr>
          <w:t>837</w:t>
        </w:r>
        <w:r w:rsidR="00CE3D8F">
          <w:rPr>
            <w:webHidden/>
          </w:rPr>
          <w:fldChar w:fldCharType="end"/>
        </w:r>
      </w:hyperlink>
    </w:p>
    <w:p w14:paraId="41356925" w14:textId="685DFC4C" w:rsidR="00CE3D8F" w:rsidRDefault="0059064E">
      <w:pPr>
        <w:pStyle w:val="aff2"/>
        <w:rPr>
          <w:rFonts w:asciiTheme="minorHAnsi" w:eastAsiaTheme="minorEastAsia" w:hAnsiTheme="minorHAnsi" w:cstheme="minorBidi"/>
          <w:snapToGrid/>
          <w:color w:val="auto"/>
          <w:sz w:val="22"/>
          <w:szCs w:val="22"/>
        </w:rPr>
      </w:pPr>
      <w:hyperlink w:anchor="_Toc105424511" w:history="1">
        <w:r w:rsidR="00CE3D8F" w:rsidRPr="00AC06F7">
          <w:rPr>
            <w:rStyle w:val="af0"/>
            <w:rFonts w:eastAsia="Calibri"/>
          </w:rPr>
          <w:t>Рисунок 395 - Кнопка «Зарегистрировать»</w:t>
        </w:r>
        <w:r w:rsidR="00CE3D8F">
          <w:rPr>
            <w:webHidden/>
          </w:rPr>
          <w:tab/>
        </w:r>
        <w:r w:rsidR="00CE3D8F">
          <w:rPr>
            <w:webHidden/>
          </w:rPr>
          <w:fldChar w:fldCharType="begin"/>
        </w:r>
        <w:r w:rsidR="00CE3D8F">
          <w:rPr>
            <w:webHidden/>
          </w:rPr>
          <w:instrText xml:space="preserve"> PAGEREF _Toc105424511 \h </w:instrText>
        </w:r>
        <w:r w:rsidR="00CE3D8F">
          <w:rPr>
            <w:webHidden/>
          </w:rPr>
        </w:r>
        <w:r w:rsidR="00CE3D8F">
          <w:rPr>
            <w:webHidden/>
          </w:rPr>
          <w:fldChar w:fldCharType="separate"/>
        </w:r>
        <w:r w:rsidR="00DD402F">
          <w:rPr>
            <w:webHidden/>
          </w:rPr>
          <w:t>838</w:t>
        </w:r>
        <w:r w:rsidR="00CE3D8F">
          <w:rPr>
            <w:webHidden/>
          </w:rPr>
          <w:fldChar w:fldCharType="end"/>
        </w:r>
      </w:hyperlink>
    </w:p>
    <w:p w14:paraId="390F9080" w14:textId="68E5F379" w:rsidR="00CE3D8F" w:rsidRDefault="0059064E">
      <w:pPr>
        <w:pStyle w:val="aff2"/>
        <w:rPr>
          <w:rFonts w:asciiTheme="minorHAnsi" w:eastAsiaTheme="minorEastAsia" w:hAnsiTheme="minorHAnsi" w:cstheme="minorBidi"/>
          <w:snapToGrid/>
          <w:color w:val="auto"/>
          <w:sz w:val="22"/>
          <w:szCs w:val="22"/>
        </w:rPr>
      </w:pPr>
      <w:hyperlink w:anchor="_Toc105424512" w:history="1">
        <w:r w:rsidR="00CE3D8F" w:rsidRPr="00AC06F7">
          <w:rPr>
            <w:rStyle w:val="af0"/>
            <w:rFonts w:eastAsia="Calibri"/>
          </w:rPr>
          <w:t>Рисунок 396 - Документ в статусе «Зарегистрирован»</w:t>
        </w:r>
        <w:r w:rsidR="00CE3D8F">
          <w:rPr>
            <w:webHidden/>
          </w:rPr>
          <w:tab/>
        </w:r>
        <w:r w:rsidR="00CE3D8F">
          <w:rPr>
            <w:webHidden/>
          </w:rPr>
          <w:fldChar w:fldCharType="begin"/>
        </w:r>
        <w:r w:rsidR="00CE3D8F">
          <w:rPr>
            <w:webHidden/>
          </w:rPr>
          <w:instrText xml:space="preserve"> PAGEREF _Toc105424512 \h </w:instrText>
        </w:r>
        <w:r w:rsidR="00CE3D8F">
          <w:rPr>
            <w:webHidden/>
          </w:rPr>
        </w:r>
        <w:r w:rsidR="00CE3D8F">
          <w:rPr>
            <w:webHidden/>
          </w:rPr>
          <w:fldChar w:fldCharType="separate"/>
        </w:r>
        <w:r w:rsidR="00DD402F">
          <w:rPr>
            <w:webHidden/>
          </w:rPr>
          <w:t>839</w:t>
        </w:r>
        <w:r w:rsidR="00CE3D8F">
          <w:rPr>
            <w:webHidden/>
          </w:rPr>
          <w:fldChar w:fldCharType="end"/>
        </w:r>
      </w:hyperlink>
    </w:p>
    <w:p w14:paraId="25275319" w14:textId="028F1980" w:rsidR="00CE3D8F" w:rsidRDefault="0059064E">
      <w:pPr>
        <w:pStyle w:val="aff2"/>
        <w:rPr>
          <w:rFonts w:asciiTheme="minorHAnsi" w:eastAsiaTheme="minorEastAsia" w:hAnsiTheme="minorHAnsi" w:cstheme="minorBidi"/>
          <w:snapToGrid/>
          <w:color w:val="auto"/>
          <w:sz w:val="22"/>
          <w:szCs w:val="22"/>
        </w:rPr>
      </w:pPr>
      <w:hyperlink w:anchor="_Toc105424513" w:history="1">
        <w:r w:rsidR="00CE3D8F" w:rsidRPr="00AC06F7">
          <w:rPr>
            <w:rStyle w:val="af0"/>
            <w:rFonts w:eastAsia="Calibri"/>
          </w:rPr>
          <w:t>Рисунок 397 - Кнопка «Создать на основании»</w:t>
        </w:r>
        <w:r w:rsidR="00CE3D8F">
          <w:rPr>
            <w:webHidden/>
          </w:rPr>
          <w:tab/>
        </w:r>
        <w:r w:rsidR="00CE3D8F">
          <w:rPr>
            <w:webHidden/>
          </w:rPr>
          <w:fldChar w:fldCharType="begin"/>
        </w:r>
        <w:r w:rsidR="00CE3D8F">
          <w:rPr>
            <w:webHidden/>
          </w:rPr>
          <w:instrText xml:space="preserve"> PAGEREF _Toc105424513 \h </w:instrText>
        </w:r>
        <w:r w:rsidR="00CE3D8F">
          <w:rPr>
            <w:webHidden/>
          </w:rPr>
        </w:r>
        <w:r w:rsidR="00CE3D8F">
          <w:rPr>
            <w:webHidden/>
          </w:rPr>
          <w:fldChar w:fldCharType="separate"/>
        </w:r>
        <w:r w:rsidR="00DD402F">
          <w:rPr>
            <w:webHidden/>
          </w:rPr>
          <w:t>840</w:t>
        </w:r>
        <w:r w:rsidR="00CE3D8F">
          <w:rPr>
            <w:webHidden/>
          </w:rPr>
          <w:fldChar w:fldCharType="end"/>
        </w:r>
      </w:hyperlink>
    </w:p>
    <w:p w14:paraId="70AB9C54" w14:textId="018954A7" w:rsidR="00CE3D8F" w:rsidRDefault="0059064E">
      <w:pPr>
        <w:pStyle w:val="aff2"/>
        <w:rPr>
          <w:rFonts w:asciiTheme="minorHAnsi" w:eastAsiaTheme="minorEastAsia" w:hAnsiTheme="minorHAnsi" w:cstheme="minorBidi"/>
          <w:snapToGrid/>
          <w:color w:val="auto"/>
          <w:sz w:val="22"/>
          <w:szCs w:val="22"/>
        </w:rPr>
      </w:pPr>
      <w:hyperlink w:anchor="_Toc105424514" w:history="1">
        <w:r w:rsidR="00CE3D8F" w:rsidRPr="00AC06F7">
          <w:rPr>
            <w:rStyle w:val="af0"/>
            <w:rFonts w:eastAsia="Calibri"/>
          </w:rPr>
          <w:t>Рисунок 398 - Кнопка «Записать»</w:t>
        </w:r>
        <w:r w:rsidR="00CE3D8F">
          <w:rPr>
            <w:webHidden/>
          </w:rPr>
          <w:tab/>
        </w:r>
        <w:r w:rsidR="00CE3D8F">
          <w:rPr>
            <w:webHidden/>
          </w:rPr>
          <w:fldChar w:fldCharType="begin"/>
        </w:r>
        <w:r w:rsidR="00CE3D8F">
          <w:rPr>
            <w:webHidden/>
          </w:rPr>
          <w:instrText xml:space="preserve"> PAGEREF _Toc105424514 \h </w:instrText>
        </w:r>
        <w:r w:rsidR="00CE3D8F">
          <w:rPr>
            <w:webHidden/>
          </w:rPr>
        </w:r>
        <w:r w:rsidR="00CE3D8F">
          <w:rPr>
            <w:webHidden/>
          </w:rPr>
          <w:fldChar w:fldCharType="separate"/>
        </w:r>
        <w:r w:rsidR="00DD402F">
          <w:rPr>
            <w:webHidden/>
          </w:rPr>
          <w:t>840</w:t>
        </w:r>
        <w:r w:rsidR="00CE3D8F">
          <w:rPr>
            <w:webHidden/>
          </w:rPr>
          <w:fldChar w:fldCharType="end"/>
        </w:r>
      </w:hyperlink>
    </w:p>
    <w:p w14:paraId="02992FD7" w14:textId="53DE12C3" w:rsidR="00CE3D8F" w:rsidRDefault="0059064E">
      <w:pPr>
        <w:pStyle w:val="aff2"/>
        <w:rPr>
          <w:rFonts w:asciiTheme="minorHAnsi" w:eastAsiaTheme="minorEastAsia" w:hAnsiTheme="minorHAnsi" w:cstheme="minorBidi"/>
          <w:snapToGrid/>
          <w:color w:val="auto"/>
          <w:sz w:val="22"/>
          <w:szCs w:val="22"/>
        </w:rPr>
      </w:pPr>
      <w:hyperlink w:anchor="_Toc105424515" w:history="1">
        <w:r w:rsidR="00CE3D8F" w:rsidRPr="00AC06F7">
          <w:rPr>
            <w:rStyle w:val="af0"/>
            <w:rFonts w:eastAsia="Calibri"/>
          </w:rPr>
          <w:t>Рисунок 399 - Кнопка «Создать на основании»</w:t>
        </w:r>
        <w:r w:rsidR="00CE3D8F">
          <w:rPr>
            <w:webHidden/>
          </w:rPr>
          <w:tab/>
        </w:r>
        <w:r w:rsidR="00CE3D8F">
          <w:rPr>
            <w:webHidden/>
          </w:rPr>
          <w:fldChar w:fldCharType="begin"/>
        </w:r>
        <w:r w:rsidR="00CE3D8F">
          <w:rPr>
            <w:webHidden/>
          </w:rPr>
          <w:instrText xml:space="preserve"> PAGEREF _Toc105424515 \h </w:instrText>
        </w:r>
        <w:r w:rsidR="00CE3D8F">
          <w:rPr>
            <w:webHidden/>
          </w:rPr>
        </w:r>
        <w:r w:rsidR="00CE3D8F">
          <w:rPr>
            <w:webHidden/>
          </w:rPr>
          <w:fldChar w:fldCharType="separate"/>
        </w:r>
        <w:r w:rsidR="00DD402F">
          <w:rPr>
            <w:webHidden/>
          </w:rPr>
          <w:t>841</w:t>
        </w:r>
        <w:r w:rsidR="00CE3D8F">
          <w:rPr>
            <w:webHidden/>
          </w:rPr>
          <w:fldChar w:fldCharType="end"/>
        </w:r>
      </w:hyperlink>
    </w:p>
    <w:p w14:paraId="49CCFF2E" w14:textId="7466ADE5" w:rsidR="00CE3D8F" w:rsidRDefault="0059064E">
      <w:pPr>
        <w:pStyle w:val="aff2"/>
        <w:rPr>
          <w:rFonts w:asciiTheme="minorHAnsi" w:eastAsiaTheme="minorEastAsia" w:hAnsiTheme="minorHAnsi" w:cstheme="minorBidi"/>
          <w:snapToGrid/>
          <w:color w:val="auto"/>
          <w:sz w:val="22"/>
          <w:szCs w:val="22"/>
        </w:rPr>
      </w:pPr>
      <w:hyperlink w:anchor="_Toc105424516" w:history="1">
        <w:r w:rsidR="00CE3D8F" w:rsidRPr="00AC06F7">
          <w:rPr>
            <w:rStyle w:val="af0"/>
            <w:rFonts w:eastAsia="Calibri"/>
          </w:rPr>
          <w:t>Рисунок 400 - Кнопка «Записать»</w:t>
        </w:r>
        <w:r w:rsidR="00CE3D8F">
          <w:rPr>
            <w:webHidden/>
          </w:rPr>
          <w:tab/>
        </w:r>
        <w:r w:rsidR="00CE3D8F">
          <w:rPr>
            <w:webHidden/>
          </w:rPr>
          <w:fldChar w:fldCharType="begin"/>
        </w:r>
        <w:r w:rsidR="00CE3D8F">
          <w:rPr>
            <w:webHidden/>
          </w:rPr>
          <w:instrText xml:space="preserve"> PAGEREF _Toc105424516 \h </w:instrText>
        </w:r>
        <w:r w:rsidR="00CE3D8F">
          <w:rPr>
            <w:webHidden/>
          </w:rPr>
        </w:r>
        <w:r w:rsidR="00CE3D8F">
          <w:rPr>
            <w:webHidden/>
          </w:rPr>
          <w:fldChar w:fldCharType="separate"/>
        </w:r>
        <w:r w:rsidR="00DD402F">
          <w:rPr>
            <w:webHidden/>
          </w:rPr>
          <w:t>842</w:t>
        </w:r>
        <w:r w:rsidR="00CE3D8F">
          <w:rPr>
            <w:webHidden/>
          </w:rPr>
          <w:fldChar w:fldCharType="end"/>
        </w:r>
      </w:hyperlink>
    </w:p>
    <w:p w14:paraId="58666AC4" w14:textId="4794EBD5" w:rsidR="00CE3D8F" w:rsidRDefault="0059064E">
      <w:pPr>
        <w:pStyle w:val="aff2"/>
        <w:rPr>
          <w:rFonts w:asciiTheme="minorHAnsi" w:eastAsiaTheme="minorEastAsia" w:hAnsiTheme="minorHAnsi" w:cstheme="minorBidi"/>
          <w:snapToGrid/>
          <w:color w:val="auto"/>
          <w:sz w:val="22"/>
          <w:szCs w:val="22"/>
        </w:rPr>
      </w:pPr>
      <w:hyperlink w:anchor="_Toc105424517" w:history="1">
        <w:r w:rsidR="00CE3D8F" w:rsidRPr="00AC06F7">
          <w:rPr>
            <w:rStyle w:val="af0"/>
            <w:rFonts w:eastAsia="Calibri"/>
          </w:rPr>
          <w:t>Рисунок 401 - Создание Заявки на кассовый расход</w:t>
        </w:r>
        <w:r w:rsidR="00CE3D8F">
          <w:rPr>
            <w:webHidden/>
          </w:rPr>
          <w:tab/>
        </w:r>
        <w:r w:rsidR="00CE3D8F">
          <w:rPr>
            <w:webHidden/>
          </w:rPr>
          <w:fldChar w:fldCharType="begin"/>
        </w:r>
        <w:r w:rsidR="00CE3D8F">
          <w:rPr>
            <w:webHidden/>
          </w:rPr>
          <w:instrText xml:space="preserve"> PAGEREF _Toc105424517 \h </w:instrText>
        </w:r>
        <w:r w:rsidR="00CE3D8F">
          <w:rPr>
            <w:webHidden/>
          </w:rPr>
        </w:r>
        <w:r w:rsidR="00CE3D8F">
          <w:rPr>
            <w:webHidden/>
          </w:rPr>
          <w:fldChar w:fldCharType="separate"/>
        </w:r>
        <w:r w:rsidR="00DD402F">
          <w:rPr>
            <w:webHidden/>
          </w:rPr>
          <w:t>843</w:t>
        </w:r>
        <w:r w:rsidR="00CE3D8F">
          <w:rPr>
            <w:webHidden/>
          </w:rPr>
          <w:fldChar w:fldCharType="end"/>
        </w:r>
      </w:hyperlink>
    </w:p>
    <w:p w14:paraId="6C1AD6FD" w14:textId="1C161218" w:rsidR="00CE3D8F" w:rsidRDefault="0059064E">
      <w:pPr>
        <w:pStyle w:val="aff2"/>
        <w:rPr>
          <w:rFonts w:asciiTheme="minorHAnsi" w:eastAsiaTheme="minorEastAsia" w:hAnsiTheme="minorHAnsi" w:cstheme="minorBidi"/>
          <w:snapToGrid/>
          <w:color w:val="auto"/>
          <w:sz w:val="22"/>
          <w:szCs w:val="22"/>
        </w:rPr>
      </w:pPr>
      <w:hyperlink w:anchor="_Toc105424518" w:history="1">
        <w:r w:rsidR="00CE3D8F" w:rsidRPr="00AC06F7">
          <w:rPr>
            <w:rStyle w:val="af0"/>
            <w:rFonts w:eastAsia="Calibri"/>
          </w:rPr>
          <w:t>Рисунок 402- Создание ЗКР. Типовая операция</w:t>
        </w:r>
        <w:r w:rsidR="00CE3D8F">
          <w:rPr>
            <w:webHidden/>
          </w:rPr>
          <w:tab/>
        </w:r>
        <w:r w:rsidR="00CE3D8F">
          <w:rPr>
            <w:webHidden/>
          </w:rPr>
          <w:fldChar w:fldCharType="begin"/>
        </w:r>
        <w:r w:rsidR="00CE3D8F">
          <w:rPr>
            <w:webHidden/>
          </w:rPr>
          <w:instrText xml:space="preserve"> PAGEREF _Toc105424518 \h </w:instrText>
        </w:r>
        <w:r w:rsidR="00CE3D8F">
          <w:rPr>
            <w:webHidden/>
          </w:rPr>
        </w:r>
        <w:r w:rsidR="00CE3D8F">
          <w:rPr>
            <w:webHidden/>
          </w:rPr>
          <w:fldChar w:fldCharType="separate"/>
        </w:r>
        <w:r w:rsidR="00DD402F">
          <w:rPr>
            <w:webHidden/>
          </w:rPr>
          <w:t>844</w:t>
        </w:r>
        <w:r w:rsidR="00CE3D8F">
          <w:rPr>
            <w:webHidden/>
          </w:rPr>
          <w:fldChar w:fldCharType="end"/>
        </w:r>
      </w:hyperlink>
    </w:p>
    <w:p w14:paraId="5CB6966E" w14:textId="228FA635" w:rsidR="00CE3D8F" w:rsidRDefault="0059064E">
      <w:pPr>
        <w:pStyle w:val="aff2"/>
        <w:rPr>
          <w:rFonts w:asciiTheme="minorHAnsi" w:eastAsiaTheme="minorEastAsia" w:hAnsiTheme="minorHAnsi" w:cstheme="minorBidi"/>
          <w:snapToGrid/>
          <w:color w:val="auto"/>
          <w:sz w:val="22"/>
          <w:szCs w:val="22"/>
        </w:rPr>
      </w:pPr>
      <w:hyperlink w:anchor="_Toc105424519" w:history="1">
        <w:r w:rsidR="00CE3D8F" w:rsidRPr="00AC06F7">
          <w:rPr>
            <w:rStyle w:val="af0"/>
            <w:rFonts w:eastAsia="Calibri"/>
          </w:rPr>
          <w:t>Рисунок 403 - Создание ЗКР. Параметры</w:t>
        </w:r>
        <w:r w:rsidR="00CE3D8F">
          <w:rPr>
            <w:webHidden/>
          </w:rPr>
          <w:tab/>
        </w:r>
        <w:r w:rsidR="00CE3D8F">
          <w:rPr>
            <w:webHidden/>
          </w:rPr>
          <w:fldChar w:fldCharType="begin"/>
        </w:r>
        <w:r w:rsidR="00CE3D8F">
          <w:rPr>
            <w:webHidden/>
          </w:rPr>
          <w:instrText xml:space="preserve"> PAGEREF _Toc105424519 \h </w:instrText>
        </w:r>
        <w:r w:rsidR="00CE3D8F">
          <w:rPr>
            <w:webHidden/>
          </w:rPr>
        </w:r>
        <w:r w:rsidR="00CE3D8F">
          <w:rPr>
            <w:webHidden/>
          </w:rPr>
          <w:fldChar w:fldCharType="separate"/>
        </w:r>
        <w:r w:rsidR="00DD402F">
          <w:rPr>
            <w:webHidden/>
          </w:rPr>
          <w:t>845</w:t>
        </w:r>
        <w:r w:rsidR="00CE3D8F">
          <w:rPr>
            <w:webHidden/>
          </w:rPr>
          <w:fldChar w:fldCharType="end"/>
        </w:r>
      </w:hyperlink>
    </w:p>
    <w:p w14:paraId="63B5D0CD" w14:textId="1014F68B" w:rsidR="00CE3D8F" w:rsidRDefault="0059064E">
      <w:pPr>
        <w:pStyle w:val="aff2"/>
        <w:rPr>
          <w:rFonts w:asciiTheme="minorHAnsi" w:eastAsiaTheme="minorEastAsia" w:hAnsiTheme="minorHAnsi" w:cstheme="minorBidi"/>
          <w:snapToGrid/>
          <w:color w:val="auto"/>
          <w:sz w:val="22"/>
          <w:szCs w:val="22"/>
        </w:rPr>
      </w:pPr>
      <w:hyperlink w:anchor="_Toc105424520" w:history="1">
        <w:r w:rsidR="00CE3D8F" w:rsidRPr="00AC06F7">
          <w:rPr>
            <w:rStyle w:val="af0"/>
            <w:rFonts w:eastAsia="Calibri"/>
          </w:rPr>
          <w:t>Рисунок 404 - Создание ЗКР</w:t>
        </w:r>
        <w:r w:rsidR="00CE3D8F">
          <w:rPr>
            <w:webHidden/>
          </w:rPr>
          <w:tab/>
        </w:r>
        <w:r w:rsidR="00CE3D8F">
          <w:rPr>
            <w:webHidden/>
          </w:rPr>
          <w:fldChar w:fldCharType="begin"/>
        </w:r>
        <w:r w:rsidR="00CE3D8F">
          <w:rPr>
            <w:webHidden/>
          </w:rPr>
          <w:instrText xml:space="preserve"> PAGEREF _Toc105424520 \h </w:instrText>
        </w:r>
        <w:r w:rsidR="00CE3D8F">
          <w:rPr>
            <w:webHidden/>
          </w:rPr>
        </w:r>
        <w:r w:rsidR="00CE3D8F">
          <w:rPr>
            <w:webHidden/>
          </w:rPr>
          <w:fldChar w:fldCharType="separate"/>
        </w:r>
        <w:r w:rsidR="00DD402F">
          <w:rPr>
            <w:webHidden/>
          </w:rPr>
          <w:t>846</w:t>
        </w:r>
        <w:r w:rsidR="00CE3D8F">
          <w:rPr>
            <w:webHidden/>
          </w:rPr>
          <w:fldChar w:fldCharType="end"/>
        </w:r>
      </w:hyperlink>
    </w:p>
    <w:p w14:paraId="51183651" w14:textId="15BF44A6" w:rsidR="00CE3D8F" w:rsidRDefault="0059064E">
      <w:pPr>
        <w:pStyle w:val="aff2"/>
        <w:rPr>
          <w:rFonts w:asciiTheme="minorHAnsi" w:eastAsiaTheme="minorEastAsia" w:hAnsiTheme="minorHAnsi" w:cstheme="minorBidi"/>
          <w:snapToGrid/>
          <w:color w:val="auto"/>
          <w:sz w:val="22"/>
          <w:szCs w:val="22"/>
        </w:rPr>
      </w:pPr>
      <w:hyperlink w:anchor="_Toc105424521" w:history="1">
        <w:r w:rsidR="00CE3D8F" w:rsidRPr="00AC06F7">
          <w:rPr>
            <w:rStyle w:val="af0"/>
            <w:rFonts w:eastAsia="Calibri"/>
          </w:rPr>
          <w:t>Рисунок 405 - Бухгалтерская справка (ф. 0504833)</w:t>
        </w:r>
        <w:r w:rsidR="00CE3D8F">
          <w:rPr>
            <w:webHidden/>
          </w:rPr>
          <w:tab/>
        </w:r>
        <w:r w:rsidR="00CE3D8F">
          <w:rPr>
            <w:webHidden/>
          </w:rPr>
          <w:fldChar w:fldCharType="begin"/>
        </w:r>
        <w:r w:rsidR="00CE3D8F">
          <w:rPr>
            <w:webHidden/>
          </w:rPr>
          <w:instrText xml:space="preserve"> PAGEREF _Toc105424521 \h </w:instrText>
        </w:r>
        <w:r w:rsidR="00CE3D8F">
          <w:rPr>
            <w:webHidden/>
          </w:rPr>
        </w:r>
        <w:r w:rsidR="00CE3D8F">
          <w:rPr>
            <w:webHidden/>
          </w:rPr>
          <w:fldChar w:fldCharType="separate"/>
        </w:r>
        <w:r w:rsidR="00DD402F">
          <w:rPr>
            <w:webHidden/>
          </w:rPr>
          <w:t>847</w:t>
        </w:r>
        <w:r w:rsidR="00CE3D8F">
          <w:rPr>
            <w:webHidden/>
          </w:rPr>
          <w:fldChar w:fldCharType="end"/>
        </w:r>
      </w:hyperlink>
    </w:p>
    <w:p w14:paraId="28E8A635" w14:textId="0FC4582D" w:rsidR="00CE3D8F" w:rsidRDefault="0059064E">
      <w:pPr>
        <w:pStyle w:val="aff2"/>
        <w:rPr>
          <w:rFonts w:asciiTheme="minorHAnsi" w:eastAsiaTheme="minorEastAsia" w:hAnsiTheme="minorHAnsi" w:cstheme="minorBidi"/>
          <w:snapToGrid/>
          <w:color w:val="auto"/>
          <w:sz w:val="22"/>
          <w:szCs w:val="22"/>
        </w:rPr>
      </w:pPr>
      <w:hyperlink w:anchor="_Toc105424522" w:history="1">
        <w:r w:rsidR="00CE3D8F" w:rsidRPr="00AC06F7">
          <w:rPr>
            <w:rStyle w:val="af0"/>
            <w:rFonts w:eastAsia="Calibri"/>
          </w:rPr>
          <w:t>Рисунок 406 - Заполнение реквизитов Бухгалтерская справка (ф. 0504833)</w:t>
        </w:r>
        <w:r w:rsidR="00CE3D8F">
          <w:rPr>
            <w:webHidden/>
          </w:rPr>
          <w:tab/>
        </w:r>
        <w:r w:rsidR="00CE3D8F">
          <w:rPr>
            <w:webHidden/>
          </w:rPr>
          <w:fldChar w:fldCharType="begin"/>
        </w:r>
        <w:r w:rsidR="00CE3D8F">
          <w:rPr>
            <w:webHidden/>
          </w:rPr>
          <w:instrText xml:space="preserve"> PAGEREF _Toc105424522 \h </w:instrText>
        </w:r>
        <w:r w:rsidR="00CE3D8F">
          <w:rPr>
            <w:webHidden/>
          </w:rPr>
        </w:r>
        <w:r w:rsidR="00CE3D8F">
          <w:rPr>
            <w:webHidden/>
          </w:rPr>
          <w:fldChar w:fldCharType="separate"/>
        </w:r>
        <w:r w:rsidR="00DD402F">
          <w:rPr>
            <w:webHidden/>
          </w:rPr>
          <w:t>848</w:t>
        </w:r>
        <w:r w:rsidR="00CE3D8F">
          <w:rPr>
            <w:webHidden/>
          </w:rPr>
          <w:fldChar w:fldCharType="end"/>
        </w:r>
      </w:hyperlink>
    </w:p>
    <w:p w14:paraId="003CFE7F" w14:textId="5428FE0B" w:rsidR="00CE3D8F" w:rsidRDefault="0059064E">
      <w:pPr>
        <w:pStyle w:val="aff2"/>
        <w:rPr>
          <w:rFonts w:asciiTheme="minorHAnsi" w:eastAsiaTheme="minorEastAsia" w:hAnsiTheme="minorHAnsi" w:cstheme="minorBidi"/>
          <w:snapToGrid/>
          <w:color w:val="auto"/>
          <w:sz w:val="22"/>
          <w:szCs w:val="22"/>
        </w:rPr>
      </w:pPr>
      <w:hyperlink w:anchor="_Toc105424523" w:history="1">
        <w:r w:rsidR="00CE3D8F" w:rsidRPr="00AC06F7">
          <w:rPr>
            <w:rStyle w:val="af0"/>
            <w:rFonts w:eastAsia="Calibri"/>
          </w:rPr>
          <w:t>Рисунок 407 - Проводка в Бухгалтерской справке (ф. 0504833)</w:t>
        </w:r>
        <w:r w:rsidR="00CE3D8F">
          <w:rPr>
            <w:webHidden/>
          </w:rPr>
          <w:tab/>
        </w:r>
        <w:r w:rsidR="00CE3D8F">
          <w:rPr>
            <w:webHidden/>
          </w:rPr>
          <w:fldChar w:fldCharType="begin"/>
        </w:r>
        <w:r w:rsidR="00CE3D8F">
          <w:rPr>
            <w:webHidden/>
          </w:rPr>
          <w:instrText xml:space="preserve"> PAGEREF _Toc105424523 \h </w:instrText>
        </w:r>
        <w:r w:rsidR="00CE3D8F">
          <w:rPr>
            <w:webHidden/>
          </w:rPr>
        </w:r>
        <w:r w:rsidR="00CE3D8F">
          <w:rPr>
            <w:webHidden/>
          </w:rPr>
          <w:fldChar w:fldCharType="separate"/>
        </w:r>
        <w:r w:rsidR="00DD402F">
          <w:rPr>
            <w:webHidden/>
          </w:rPr>
          <w:t>848</w:t>
        </w:r>
        <w:r w:rsidR="00CE3D8F">
          <w:rPr>
            <w:webHidden/>
          </w:rPr>
          <w:fldChar w:fldCharType="end"/>
        </w:r>
      </w:hyperlink>
    </w:p>
    <w:p w14:paraId="3EFC0D4D" w14:textId="73C648F5" w:rsidR="00CE3D8F" w:rsidRDefault="0059064E">
      <w:pPr>
        <w:pStyle w:val="aff2"/>
        <w:rPr>
          <w:rFonts w:asciiTheme="minorHAnsi" w:eastAsiaTheme="minorEastAsia" w:hAnsiTheme="minorHAnsi" w:cstheme="minorBidi"/>
          <w:snapToGrid/>
          <w:color w:val="auto"/>
          <w:sz w:val="22"/>
          <w:szCs w:val="22"/>
        </w:rPr>
      </w:pPr>
      <w:hyperlink w:anchor="_Toc105424524" w:history="1">
        <w:r w:rsidR="00CE3D8F" w:rsidRPr="00AC06F7">
          <w:rPr>
            <w:rStyle w:val="af0"/>
            <w:rFonts w:eastAsia="Calibri"/>
          </w:rPr>
          <w:t>Рисунок 408 - Формирование Информации о взыскании кредитной задолженности</w:t>
        </w:r>
        <w:r w:rsidR="00CE3D8F">
          <w:rPr>
            <w:webHidden/>
          </w:rPr>
          <w:tab/>
        </w:r>
        <w:r w:rsidR="00CE3D8F">
          <w:rPr>
            <w:webHidden/>
          </w:rPr>
          <w:fldChar w:fldCharType="begin"/>
        </w:r>
        <w:r w:rsidR="00CE3D8F">
          <w:rPr>
            <w:webHidden/>
          </w:rPr>
          <w:instrText xml:space="preserve"> PAGEREF _Toc105424524 \h </w:instrText>
        </w:r>
        <w:r w:rsidR="00CE3D8F">
          <w:rPr>
            <w:webHidden/>
          </w:rPr>
        </w:r>
        <w:r w:rsidR="00CE3D8F">
          <w:rPr>
            <w:webHidden/>
          </w:rPr>
          <w:fldChar w:fldCharType="separate"/>
        </w:r>
        <w:r w:rsidR="00DD402F">
          <w:rPr>
            <w:webHidden/>
          </w:rPr>
          <w:t>850</w:t>
        </w:r>
        <w:r w:rsidR="00CE3D8F">
          <w:rPr>
            <w:webHidden/>
          </w:rPr>
          <w:fldChar w:fldCharType="end"/>
        </w:r>
      </w:hyperlink>
    </w:p>
    <w:p w14:paraId="66972188" w14:textId="5E898CFC" w:rsidR="00CE3D8F" w:rsidRDefault="0059064E">
      <w:pPr>
        <w:pStyle w:val="aff2"/>
        <w:rPr>
          <w:rFonts w:asciiTheme="minorHAnsi" w:eastAsiaTheme="minorEastAsia" w:hAnsiTheme="minorHAnsi" w:cstheme="minorBidi"/>
          <w:snapToGrid/>
          <w:color w:val="auto"/>
          <w:sz w:val="22"/>
          <w:szCs w:val="22"/>
        </w:rPr>
      </w:pPr>
      <w:hyperlink w:anchor="_Toc105424525" w:history="1">
        <w:r w:rsidR="00CE3D8F" w:rsidRPr="00AC06F7">
          <w:rPr>
            <w:rStyle w:val="af0"/>
            <w:rFonts w:eastAsia="Calibri"/>
          </w:rPr>
          <w:t>Рисунок 409 - Бухгалтерская справка (ф. 0504833)</w:t>
        </w:r>
        <w:r w:rsidR="00CE3D8F">
          <w:rPr>
            <w:webHidden/>
          </w:rPr>
          <w:tab/>
        </w:r>
        <w:r w:rsidR="00CE3D8F">
          <w:rPr>
            <w:webHidden/>
          </w:rPr>
          <w:fldChar w:fldCharType="begin"/>
        </w:r>
        <w:r w:rsidR="00CE3D8F">
          <w:rPr>
            <w:webHidden/>
          </w:rPr>
          <w:instrText xml:space="preserve"> PAGEREF _Toc105424525 \h </w:instrText>
        </w:r>
        <w:r w:rsidR="00CE3D8F">
          <w:rPr>
            <w:webHidden/>
          </w:rPr>
        </w:r>
        <w:r w:rsidR="00CE3D8F">
          <w:rPr>
            <w:webHidden/>
          </w:rPr>
          <w:fldChar w:fldCharType="separate"/>
        </w:r>
        <w:r w:rsidR="00DD402F">
          <w:rPr>
            <w:webHidden/>
          </w:rPr>
          <w:t>851</w:t>
        </w:r>
        <w:r w:rsidR="00CE3D8F">
          <w:rPr>
            <w:webHidden/>
          </w:rPr>
          <w:fldChar w:fldCharType="end"/>
        </w:r>
      </w:hyperlink>
    </w:p>
    <w:p w14:paraId="4EEE4F79" w14:textId="39FC7E94" w:rsidR="00CE3D8F" w:rsidRDefault="0059064E">
      <w:pPr>
        <w:pStyle w:val="aff2"/>
        <w:rPr>
          <w:rFonts w:asciiTheme="minorHAnsi" w:eastAsiaTheme="minorEastAsia" w:hAnsiTheme="minorHAnsi" w:cstheme="minorBidi"/>
          <w:snapToGrid/>
          <w:color w:val="auto"/>
          <w:sz w:val="22"/>
          <w:szCs w:val="22"/>
        </w:rPr>
      </w:pPr>
      <w:hyperlink w:anchor="_Toc105424526" w:history="1">
        <w:r w:rsidR="00CE3D8F" w:rsidRPr="00AC06F7">
          <w:rPr>
            <w:rStyle w:val="af0"/>
            <w:rFonts w:eastAsia="Calibri"/>
          </w:rPr>
          <w:t>Рисунок 410 - Заполнение реквизитов Бухгалтерская справка (ф. 0504833)</w:t>
        </w:r>
        <w:r w:rsidR="00CE3D8F">
          <w:rPr>
            <w:webHidden/>
          </w:rPr>
          <w:tab/>
        </w:r>
        <w:r w:rsidR="00CE3D8F">
          <w:rPr>
            <w:webHidden/>
          </w:rPr>
          <w:fldChar w:fldCharType="begin"/>
        </w:r>
        <w:r w:rsidR="00CE3D8F">
          <w:rPr>
            <w:webHidden/>
          </w:rPr>
          <w:instrText xml:space="preserve"> PAGEREF _Toc105424526 \h </w:instrText>
        </w:r>
        <w:r w:rsidR="00CE3D8F">
          <w:rPr>
            <w:webHidden/>
          </w:rPr>
        </w:r>
        <w:r w:rsidR="00CE3D8F">
          <w:rPr>
            <w:webHidden/>
          </w:rPr>
          <w:fldChar w:fldCharType="separate"/>
        </w:r>
        <w:r w:rsidR="00DD402F">
          <w:rPr>
            <w:webHidden/>
          </w:rPr>
          <w:t>852</w:t>
        </w:r>
        <w:r w:rsidR="00CE3D8F">
          <w:rPr>
            <w:webHidden/>
          </w:rPr>
          <w:fldChar w:fldCharType="end"/>
        </w:r>
      </w:hyperlink>
    </w:p>
    <w:p w14:paraId="276BB278" w14:textId="19DF3F7F" w:rsidR="00CE3D8F" w:rsidRDefault="0059064E">
      <w:pPr>
        <w:pStyle w:val="aff2"/>
        <w:rPr>
          <w:rFonts w:asciiTheme="minorHAnsi" w:eastAsiaTheme="minorEastAsia" w:hAnsiTheme="minorHAnsi" w:cstheme="minorBidi"/>
          <w:snapToGrid/>
          <w:color w:val="auto"/>
          <w:sz w:val="22"/>
          <w:szCs w:val="22"/>
        </w:rPr>
      </w:pPr>
      <w:hyperlink w:anchor="_Toc105424527" w:history="1">
        <w:r w:rsidR="00CE3D8F" w:rsidRPr="00AC06F7">
          <w:rPr>
            <w:rStyle w:val="af0"/>
            <w:rFonts w:eastAsia="Calibri"/>
          </w:rPr>
          <w:t>Рисунок 411 - Проводка в Бухгалтерской справке (ф. 0504833)</w:t>
        </w:r>
        <w:r w:rsidR="00CE3D8F">
          <w:rPr>
            <w:webHidden/>
          </w:rPr>
          <w:tab/>
        </w:r>
        <w:r w:rsidR="00CE3D8F">
          <w:rPr>
            <w:webHidden/>
          </w:rPr>
          <w:fldChar w:fldCharType="begin"/>
        </w:r>
        <w:r w:rsidR="00CE3D8F">
          <w:rPr>
            <w:webHidden/>
          </w:rPr>
          <w:instrText xml:space="preserve"> PAGEREF _Toc105424527 \h </w:instrText>
        </w:r>
        <w:r w:rsidR="00CE3D8F">
          <w:rPr>
            <w:webHidden/>
          </w:rPr>
        </w:r>
        <w:r w:rsidR="00CE3D8F">
          <w:rPr>
            <w:webHidden/>
          </w:rPr>
          <w:fldChar w:fldCharType="separate"/>
        </w:r>
        <w:r w:rsidR="00DD402F">
          <w:rPr>
            <w:webHidden/>
          </w:rPr>
          <w:t>852</w:t>
        </w:r>
        <w:r w:rsidR="00CE3D8F">
          <w:rPr>
            <w:webHidden/>
          </w:rPr>
          <w:fldChar w:fldCharType="end"/>
        </w:r>
      </w:hyperlink>
    </w:p>
    <w:p w14:paraId="69AA7371" w14:textId="4E471E0F" w:rsidR="00CE3D8F" w:rsidRDefault="0059064E">
      <w:pPr>
        <w:pStyle w:val="aff2"/>
        <w:rPr>
          <w:rFonts w:asciiTheme="minorHAnsi" w:eastAsiaTheme="minorEastAsia" w:hAnsiTheme="minorHAnsi" w:cstheme="minorBidi"/>
          <w:snapToGrid/>
          <w:color w:val="auto"/>
          <w:sz w:val="22"/>
          <w:szCs w:val="22"/>
        </w:rPr>
      </w:pPr>
      <w:hyperlink w:anchor="_Toc105424528" w:history="1">
        <w:r w:rsidR="00CE3D8F" w:rsidRPr="00AC06F7">
          <w:rPr>
            <w:rStyle w:val="af0"/>
            <w:rFonts w:eastAsia="Calibri"/>
          </w:rPr>
          <w:t>Рисунок 412 - Отчет «Карточка учета выданных кредитов»</w:t>
        </w:r>
        <w:r w:rsidR="00CE3D8F">
          <w:rPr>
            <w:webHidden/>
          </w:rPr>
          <w:tab/>
        </w:r>
        <w:r w:rsidR="00CE3D8F">
          <w:rPr>
            <w:webHidden/>
          </w:rPr>
          <w:fldChar w:fldCharType="begin"/>
        </w:r>
        <w:r w:rsidR="00CE3D8F">
          <w:rPr>
            <w:webHidden/>
          </w:rPr>
          <w:instrText xml:space="preserve"> PAGEREF _Toc105424528 \h </w:instrText>
        </w:r>
        <w:r w:rsidR="00CE3D8F">
          <w:rPr>
            <w:webHidden/>
          </w:rPr>
        </w:r>
        <w:r w:rsidR="00CE3D8F">
          <w:rPr>
            <w:webHidden/>
          </w:rPr>
          <w:fldChar w:fldCharType="separate"/>
        </w:r>
        <w:r w:rsidR="00DD402F">
          <w:rPr>
            <w:webHidden/>
          </w:rPr>
          <w:t>853</w:t>
        </w:r>
        <w:r w:rsidR="00CE3D8F">
          <w:rPr>
            <w:webHidden/>
          </w:rPr>
          <w:fldChar w:fldCharType="end"/>
        </w:r>
      </w:hyperlink>
    </w:p>
    <w:p w14:paraId="4B1BABB0" w14:textId="08DE8DAF" w:rsidR="00CE3D8F" w:rsidRDefault="0059064E">
      <w:pPr>
        <w:pStyle w:val="aff2"/>
        <w:rPr>
          <w:rFonts w:asciiTheme="minorHAnsi" w:eastAsiaTheme="minorEastAsia" w:hAnsiTheme="minorHAnsi" w:cstheme="minorBidi"/>
          <w:snapToGrid/>
          <w:color w:val="auto"/>
          <w:sz w:val="22"/>
          <w:szCs w:val="22"/>
        </w:rPr>
      </w:pPr>
      <w:hyperlink w:anchor="_Toc105424529" w:history="1">
        <w:r w:rsidR="00CE3D8F" w:rsidRPr="00AC06F7">
          <w:rPr>
            <w:rStyle w:val="af0"/>
            <w:rFonts w:eastAsia="Calibri"/>
          </w:rPr>
          <w:t>Рисунок 413 - Заполнение отчета</w:t>
        </w:r>
        <w:r w:rsidR="00CE3D8F">
          <w:rPr>
            <w:webHidden/>
          </w:rPr>
          <w:tab/>
        </w:r>
        <w:r w:rsidR="00CE3D8F">
          <w:rPr>
            <w:webHidden/>
          </w:rPr>
          <w:fldChar w:fldCharType="begin"/>
        </w:r>
        <w:r w:rsidR="00CE3D8F">
          <w:rPr>
            <w:webHidden/>
          </w:rPr>
          <w:instrText xml:space="preserve"> PAGEREF _Toc105424529 \h </w:instrText>
        </w:r>
        <w:r w:rsidR="00CE3D8F">
          <w:rPr>
            <w:webHidden/>
          </w:rPr>
        </w:r>
        <w:r w:rsidR="00CE3D8F">
          <w:rPr>
            <w:webHidden/>
          </w:rPr>
          <w:fldChar w:fldCharType="separate"/>
        </w:r>
        <w:r w:rsidR="00DD402F">
          <w:rPr>
            <w:webHidden/>
          </w:rPr>
          <w:t>854</w:t>
        </w:r>
        <w:r w:rsidR="00CE3D8F">
          <w:rPr>
            <w:webHidden/>
          </w:rPr>
          <w:fldChar w:fldCharType="end"/>
        </w:r>
      </w:hyperlink>
    </w:p>
    <w:p w14:paraId="7F965F84" w14:textId="383666E3" w:rsidR="00CE3D8F" w:rsidRDefault="0059064E">
      <w:pPr>
        <w:pStyle w:val="aff2"/>
        <w:rPr>
          <w:rFonts w:asciiTheme="minorHAnsi" w:eastAsiaTheme="minorEastAsia" w:hAnsiTheme="minorHAnsi" w:cstheme="minorBidi"/>
          <w:snapToGrid/>
          <w:color w:val="auto"/>
          <w:sz w:val="22"/>
          <w:szCs w:val="22"/>
        </w:rPr>
      </w:pPr>
      <w:hyperlink w:anchor="_Toc105424530" w:history="1">
        <w:r w:rsidR="00CE3D8F" w:rsidRPr="00AC06F7">
          <w:rPr>
            <w:rStyle w:val="af0"/>
            <w:rFonts w:eastAsia="Calibri"/>
          </w:rPr>
          <w:t>Рисунок 414 - Сохранение отчета</w:t>
        </w:r>
        <w:r w:rsidR="00CE3D8F">
          <w:rPr>
            <w:webHidden/>
          </w:rPr>
          <w:tab/>
        </w:r>
        <w:r w:rsidR="00CE3D8F">
          <w:rPr>
            <w:webHidden/>
          </w:rPr>
          <w:fldChar w:fldCharType="begin"/>
        </w:r>
        <w:r w:rsidR="00CE3D8F">
          <w:rPr>
            <w:webHidden/>
          </w:rPr>
          <w:instrText xml:space="preserve"> PAGEREF _Toc105424530 \h </w:instrText>
        </w:r>
        <w:r w:rsidR="00CE3D8F">
          <w:rPr>
            <w:webHidden/>
          </w:rPr>
        </w:r>
        <w:r w:rsidR="00CE3D8F">
          <w:rPr>
            <w:webHidden/>
          </w:rPr>
          <w:fldChar w:fldCharType="separate"/>
        </w:r>
        <w:r w:rsidR="00DD402F">
          <w:rPr>
            <w:webHidden/>
          </w:rPr>
          <w:t>854</w:t>
        </w:r>
        <w:r w:rsidR="00CE3D8F">
          <w:rPr>
            <w:webHidden/>
          </w:rPr>
          <w:fldChar w:fldCharType="end"/>
        </w:r>
      </w:hyperlink>
    </w:p>
    <w:p w14:paraId="46DB5053" w14:textId="52CD03E6" w:rsidR="00CE3D8F" w:rsidRDefault="0059064E">
      <w:pPr>
        <w:pStyle w:val="aff2"/>
        <w:rPr>
          <w:rFonts w:asciiTheme="minorHAnsi" w:eastAsiaTheme="minorEastAsia" w:hAnsiTheme="minorHAnsi" w:cstheme="minorBidi"/>
          <w:snapToGrid/>
          <w:color w:val="auto"/>
          <w:sz w:val="22"/>
          <w:szCs w:val="22"/>
        </w:rPr>
      </w:pPr>
      <w:hyperlink w:anchor="_Toc105424531" w:history="1">
        <w:r w:rsidR="00CE3D8F" w:rsidRPr="00AC06F7">
          <w:rPr>
            <w:rStyle w:val="af0"/>
            <w:rFonts w:eastAsia="Calibri"/>
          </w:rPr>
          <w:t>Рисунок 415 - Создание документа</w:t>
        </w:r>
        <w:r w:rsidR="00CE3D8F">
          <w:rPr>
            <w:webHidden/>
          </w:rPr>
          <w:tab/>
        </w:r>
        <w:r w:rsidR="00CE3D8F">
          <w:rPr>
            <w:webHidden/>
          </w:rPr>
          <w:fldChar w:fldCharType="begin"/>
        </w:r>
        <w:r w:rsidR="00CE3D8F">
          <w:rPr>
            <w:webHidden/>
          </w:rPr>
          <w:instrText xml:space="preserve"> PAGEREF _Toc105424531 \h </w:instrText>
        </w:r>
        <w:r w:rsidR="00CE3D8F">
          <w:rPr>
            <w:webHidden/>
          </w:rPr>
        </w:r>
        <w:r w:rsidR="00CE3D8F">
          <w:rPr>
            <w:webHidden/>
          </w:rPr>
          <w:fldChar w:fldCharType="separate"/>
        </w:r>
        <w:r w:rsidR="00DD402F">
          <w:rPr>
            <w:webHidden/>
          </w:rPr>
          <w:t>855</w:t>
        </w:r>
        <w:r w:rsidR="00CE3D8F">
          <w:rPr>
            <w:webHidden/>
          </w:rPr>
          <w:fldChar w:fldCharType="end"/>
        </w:r>
      </w:hyperlink>
    </w:p>
    <w:p w14:paraId="66A56647" w14:textId="1F29FDB7" w:rsidR="00CE3D8F" w:rsidRDefault="0059064E">
      <w:pPr>
        <w:pStyle w:val="aff2"/>
        <w:rPr>
          <w:rFonts w:asciiTheme="minorHAnsi" w:eastAsiaTheme="minorEastAsia" w:hAnsiTheme="minorHAnsi" w:cstheme="minorBidi"/>
          <w:snapToGrid/>
          <w:color w:val="auto"/>
          <w:sz w:val="22"/>
          <w:szCs w:val="22"/>
        </w:rPr>
      </w:pPr>
      <w:hyperlink w:anchor="_Toc105424532" w:history="1">
        <w:r w:rsidR="00CE3D8F" w:rsidRPr="00AC06F7">
          <w:rPr>
            <w:rStyle w:val="af0"/>
            <w:rFonts w:eastAsia="Calibri"/>
          </w:rPr>
          <w:t>Рисунок 416 - Список документов</w:t>
        </w:r>
        <w:r w:rsidR="00CE3D8F">
          <w:rPr>
            <w:webHidden/>
          </w:rPr>
          <w:tab/>
        </w:r>
        <w:r w:rsidR="00CE3D8F">
          <w:rPr>
            <w:webHidden/>
          </w:rPr>
          <w:fldChar w:fldCharType="begin"/>
        </w:r>
        <w:r w:rsidR="00CE3D8F">
          <w:rPr>
            <w:webHidden/>
          </w:rPr>
          <w:instrText xml:space="preserve"> PAGEREF _Toc105424532 \h </w:instrText>
        </w:r>
        <w:r w:rsidR="00CE3D8F">
          <w:rPr>
            <w:webHidden/>
          </w:rPr>
        </w:r>
        <w:r w:rsidR="00CE3D8F">
          <w:rPr>
            <w:webHidden/>
          </w:rPr>
          <w:fldChar w:fldCharType="separate"/>
        </w:r>
        <w:r w:rsidR="00DD402F">
          <w:rPr>
            <w:webHidden/>
          </w:rPr>
          <w:t>856</w:t>
        </w:r>
        <w:r w:rsidR="00CE3D8F">
          <w:rPr>
            <w:webHidden/>
          </w:rPr>
          <w:fldChar w:fldCharType="end"/>
        </w:r>
      </w:hyperlink>
    </w:p>
    <w:p w14:paraId="7251A1BC" w14:textId="2B2A6DA1" w:rsidR="00CE3D8F" w:rsidRDefault="0059064E">
      <w:pPr>
        <w:pStyle w:val="aff2"/>
        <w:rPr>
          <w:rFonts w:asciiTheme="minorHAnsi" w:eastAsiaTheme="minorEastAsia" w:hAnsiTheme="minorHAnsi" w:cstheme="minorBidi"/>
          <w:snapToGrid/>
          <w:color w:val="auto"/>
          <w:sz w:val="22"/>
          <w:szCs w:val="22"/>
        </w:rPr>
      </w:pPr>
      <w:hyperlink w:anchor="_Toc105424533" w:history="1">
        <w:r w:rsidR="00CE3D8F" w:rsidRPr="00AC06F7">
          <w:rPr>
            <w:rStyle w:val="af0"/>
            <w:rFonts w:eastAsia="Calibri"/>
          </w:rPr>
          <w:t>Рисунок 417 - Заполнение документа. Период</w:t>
        </w:r>
        <w:r w:rsidR="00CE3D8F">
          <w:rPr>
            <w:webHidden/>
          </w:rPr>
          <w:tab/>
        </w:r>
        <w:r w:rsidR="00CE3D8F">
          <w:rPr>
            <w:webHidden/>
          </w:rPr>
          <w:fldChar w:fldCharType="begin"/>
        </w:r>
        <w:r w:rsidR="00CE3D8F">
          <w:rPr>
            <w:webHidden/>
          </w:rPr>
          <w:instrText xml:space="preserve"> PAGEREF _Toc105424533 \h </w:instrText>
        </w:r>
        <w:r w:rsidR="00CE3D8F">
          <w:rPr>
            <w:webHidden/>
          </w:rPr>
        </w:r>
        <w:r w:rsidR="00CE3D8F">
          <w:rPr>
            <w:webHidden/>
          </w:rPr>
          <w:fldChar w:fldCharType="separate"/>
        </w:r>
        <w:r w:rsidR="00DD402F">
          <w:rPr>
            <w:webHidden/>
          </w:rPr>
          <w:t>856</w:t>
        </w:r>
        <w:r w:rsidR="00CE3D8F">
          <w:rPr>
            <w:webHidden/>
          </w:rPr>
          <w:fldChar w:fldCharType="end"/>
        </w:r>
      </w:hyperlink>
    </w:p>
    <w:p w14:paraId="40B6915F" w14:textId="7DB7B755" w:rsidR="00CE3D8F" w:rsidRDefault="0059064E">
      <w:pPr>
        <w:pStyle w:val="aff2"/>
        <w:rPr>
          <w:rFonts w:asciiTheme="minorHAnsi" w:eastAsiaTheme="minorEastAsia" w:hAnsiTheme="minorHAnsi" w:cstheme="minorBidi"/>
          <w:snapToGrid/>
          <w:color w:val="auto"/>
          <w:sz w:val="22"/>
          <w:szCs w:val="22"/>
        </w:rPr>
      </w:pPr>
      <w:hyperlink w:anchor="_Toc105424534" w:history="1">
        <w:r w:rsidR="00CE3D8F" w:rsidRPr="00AC06F7">
          <w:rPr>
            <w:rStyle w:val="af0"/>
            <w:rFonts w:eastAsia="Calibri"/>
          </w:rPr>
          <w:t>Рисунок 418 - Заполнение документа. Комиссия</w:t>
        </w:r>
        <w:r w:rsidR="00CE3D8F">
          <w:rPr>
            <w:webHidden/>
          </w:rPr>
          <w:tab/>
        </w:r>
        <w:r w:rsidR="00CE3D8F">
          <w:rPr>
            <w:webHidden/>
          </w:rPr>
          <w:fldChar w:fldCharType="begin"/>
        </w:r>
        <w:r w:rsidR="00CE3D8F">
          <w:rPr>
            <w:webHidden/>
          </w:rPr>
          <w:instrText xml:space="preserve"> PAGEREF _Toc105424534 \h </w:instrText>
        </w:r>
        <w:r w:rsidR="00CE3D8F">
          <w:rPr>
            <w:webHidden/>
          </w:rPr>
        </w:r>
        <w:r w:rsidR="00CE3D8F">
          <w:rPr>
            <w:webHidden/>
          </w:rPr>
          <w:fldChar w:fldCharType="separate"/>
        </w:r>
        <w:r w:rsidR="00DD402F">
          <w:rPr>
            <w:webHidden/>
          </w:rPr>
          <w:t>857</w:t>
        </w:r>
        <w:r w:rsidR="00CE3D8F">
          <w:rPr>
            <w:webHidden/>
          </w:rPr>
          <w:fldChar w:fldCharType="end"/>
        </w:r>
      </w:hyperlink>
    </w:p>
    <w:p w14:paraId="36F3CEE4" w14:textId="2469FF9E" w:rsidR="00CE3D8F" w:rsidRDefault="0059064E">
      <w:pPr>
        <w:pStyle w:val="aff2"/>
        <w:rPr>
          <w:rFonts w:asciiTheme="minorHAnsi" w:eastAsiaTheme="minorEastAsia" w:hAnsiTheme="minorHAnsi" w:cstheme="minorBidi"/>
          <w:snapToGrid/>
          <w:color w:val="auto"/>
          <w:sz w:val="22"/>
          <w:szCs w:val="22"/>
        </w:rPr>
      </w:pPr>
      <w:hyperlink w:anchor="_Toc105424535" w:history="1">
        <w:r w:rsidR="00CE3D8F" w:rsidRPr="00AC06F7">
          <w:rPr>
            <w:rStyle w:val="af0"/>
            <w:rFonts w:eastAsia="Calibri"/>
          </w:rPr>
          <w:t>Рисунок 419 - Заполнение документа. Задолженность</w:t>
        </w:r>
        <w:r w:rsidR="00CE3D8F">
          <w:rPr>
            <w:webHidden/>
          </w:rPr>
          <w:tab/>
        </w:r>
        <w:r w:rsidR="00CE3D8F">
          <w:rPr>
            <w:webHidden/>
          </w:rPr>
          <w:fldChar w:fldCharType="begin"/>
        </w:r>
        <w:r w:rsidR="00CE3D8F">
          <w:rPr>
            <w:webHidden/>
          </w:rPr>
          <w:instrText xml:space="preserve"> PAGEREF _Toc105424535 \h </w:instrText>
        </w:r>
        <w:r w:rsidR="00CE3D8F">
          <w:rPr>
            <w:webHidden/>
          </w:rPr>
        </w:r>
        <w:r w:rsidR="00CE3D8F">
          <w:rPr>
            <w:webHidden/>
          </w:rPr>
          <w:fldChar w:fldCharType="separate"/>
        </w:r>
        <w:r w:rsidR="00DD402F">
          <w:rPr>
            <w:webHidden/>
          </w:rPr>
          <w:t>858</w:t>
        </w:r>
        <w:r w:rsidR="00CE3D8F">
          <w:rPr>
            <w:webHidden/>
          </w:rPr>
          <w:fldChar w:fldCharType="end"/>
        </w:r>
      </w:hyperlink>
    </w:p>
    <w:p w14:paraId="4254D173" w14:textId="7B9C6671" w:rsidR="00CE3D8F" w:rsidRDefault="0059064E">
      <w:pPr>
        <w:pStyle w:val="aff2"/>
        <w:rPr>
          <w:rFonts w:asciiTheme="minorHAnsi" w:eastAsiaTheme="minorEastAsia" w:hAnsiTheme="minorHAnsi" w:cstheme="minorBidi"/>
          <w:snapToGrid/>
          <w:color w:val="auto"/>
          <w:sz w:val="22"/>
          <w:szCs w:val="22"/>
        </w:rPr>
      </w:pPr>
      <w:hyperlink w:anchor="_Toc105424536" w:history="1">
        <w:r w:rsidR="00CE3D8F" w:rsidRPr="00AC06F7">
          <w:rPr>
            <w:rStyle w:val="af0"/>
            <w:rFonts w:eastAsia="Calibri"/>
          </w:rPr>
          <w:t>Рисунок 420 - Результат заполнения документа</w:t>
        </w:r>
        <w:r w:rsidR="00CE3D8F">
          <w:rPr>
            <w:webHidden/>
          </w:rPr>
          <w:tab/>
        </w:r>
        <w:r w:rsidR="00CE3D8F">
          <w:rPr>
            <w:webHidden/>
          </w:rPr>
          <w:fldChar w:fldCharType="begin"/>
        </w:r>
        <w:r w:rsidR="00CE3D8F">
          <w:rPr>
            <w:webHidden/>
          </w:rPr>
          <w:instrText xml:space="preserve"> PAGEREF _Toc105424536 \h </w:instrText>
        </w:r>
        <w:r w:rsidR="00CE3D8F">
          <w:rPr>
            <w:webHidden/>
          </w:rPr>
        </w:r>
        <w:r w:rsidR="00CE3D8F">
          <w:rPr>
            <w:webHidden/>
          </w:rPr>
          <w:fldChar w:fldCharType="separate"/>
        </w:r>
        <w:r w:rsidR="00DD402F">
          <w:rPr>
            <w:webHidden/>
          </w:rPr>
          <w:t>859</w:t>
        </w:r>
        <w:r w:rsidR="00CE3D8F">
          <w:rPr>
            <w:webHidden/>
          </w:rPr>
          <w:fldChar w:fldCharType="end"/>
        </w:r>
      </w:hyperlink>
    </w:p>
    <w:p w14:paraId="4AF413B3" w14:textId="06454FE2" w:rsidR="00CE3D8F" w:rsidRDefault="0059064E">
      <w:pPr>
        <w:pStyle w:val="aff2"/>
        <w:rPr>
          <w:rFonts w:asciiTheme="minorHAnsi" w:eastAsiaTheme="minorEastAsia" w:hAnsiTheme="minorHAnsi" w:cstheme="minorBidi"/>
          <w:snapToGrid/>
          <w:color w:val="auto"/>
          <w:sz w:val="22"/>
          <w:szCs w:val="22"/>
        </w:rPr>
      </w:pPr>
      <w:hyperlink w:anchor="_Toc105424537" w:history="1">
        <w:r w:rsidR="00CE3D8F" w:rsidRPr="00AC06F7">
          <w:rPr>
            <w:rStyle w:val="af0"/>
            <w:rFonts w:eastAsia="Calibri"/>
          </w:rPr>
          <w:t>Рисунок 421 - Документ зарегистрирован</w:t>
        </w:r>
        <w:r w:rsidR="00CE3D8F">
          <w:rPr>
            <w:webHidden/>
          </w:rPr>
          <w:tab/>
        </w:r>
        <w:r w:rsidR="00CE3D8F">
          <w:rPr>
            <w:webHidden/>
          </w:rPr>
          <w:fldChar w:fldCharType="begin"/>
        </w:r>
        <w:r w:rsidR="00CE3D8F">
          <w:rPr>
            <w:webHidden/>
          </w:rPr>
          <w:instrText xml:space="preserve"> PAGEREF _Toc105424537 \h </w:instrText>
        </w:r>
        <w:r w:rsidR="00CE3D8F">
          <w:rPr>
            <w:webHidden/>
          </w:rPr>
        </w:r>
        <w:r w:rsidR="00CE3D8F">
          <w:rPr>
            <w:webHidden/>
          </w:rPr>
          <w:fldChar w:fldCharType="separate"/>
        </w:r>
        <w:r w:rsidR="00DD402F">
          <w:rPr>
            <w:webHidden/>
          </w:rPr>
          <w:t>860</w:t>
        </w:r>
        <w:r w:rsidR="00CE3D8F">
          <w:rPr>
            <w:webHidden/>
          </w:rPr>
          <w:fldChar w:fldCharType="end"/>
        </w:r>
      </w:hyperlink>
    </w:p>
    <w:p w14:paraId="10A49B96" w14:textId="6D5A530C" w:rsidR="00CE3D8F" w:rsidRDefault="0059064E">
      <w:pPr>
        <w:pStyle w:val="aff2"/>
        <w:rPr>
          <w:rFonts w:asciiTheme="minorHAnsi" w:eastAsiaTheme="minorEastAsia" w:hAnsiTheme="minorHAnsi" w:cstheme="minorBidi"/>
          <w:snapToGrid/>
          <w:color w:val="auto"/>
          <w:sz w:val="22"/>
          <w:szCs w:val="22"/>
        </w:rPr>
      </w:pPr>
      <w:hyperlink w:anchor="_Toc105424538" w:history="1">
        <w:r w:rsidR="00CE3D8F" w:rsidRPr="00AC06F7">
          <w:rPr>
            <w:rStyle w:val="af0"/>
            <w:rFonts w:eastAsia="Calibri"/>
          </w:rPr>
          <w:t>Рисунок 422 - Заполнение документа Сводного реестра договоров банковского депозита</w:t>
        </w:r>
        <w:r w:rsidR="00CE3D8F">
          <w:rPr>
            <w:webHidden/>
          </w:rPr>
          <w:tab/>
        </w:r>
        <w:r w:rsidR="00CE3D8F">
          <w:rPr>
            <w:webHidden/>
          </w:rPr>
          <w:fldChar w:fldCharType="begin"/>
        </w:r>
        <w:r w:rsidR="00CE3D8F">
          <w:rPr>
            <w:webHidden/>
          </w:rPr>
          <w:instrText xml:space="preserve"> PAGEREF _Toc105424538 \h </w:instrText>
        </w:r>
        <w:r w:rsidR="00CE3D8F">
          <w:rPr>
            <w:webHidden/>
          </w:rPr>
        </w:r>
        <w:r w:rsidR="00CE3D8F">
          <w:rPr>
            <w:webHidden/>
          </w:rPr>
          <w:fldChar w:fldCharType="separate"/>
        </w:r>
        <w:r w:rsidR="00DD402F">
          <w:rPr>
            <w:webHidden/>
          </w:rPr>
          <w:t>861</w:t>
        </w:r>
        <w:r w:rsidR="00CE3D8F">
          <w:rPr>
            <w:webHidden/>
          </w:rPr>
          <w:fldChar w:fldCharType="end"/>
        </w:r>
      </w:hyperlink>
    </w:p>
    <w:p w14:paraId="15F19001" w14:textId="1811231A" w:rsidR="00CE3D8F" w:rsidRDefault="0059064E">
      <w:pPr>
        <w:pStyle w:val="aff2"/>
        <w:rPr>
          <w:rFonts w:asciiTheme="minorHAnsi" w:eastAsiaTheme="minorEastAsia" w:hAnsiTheme="minorHAnsi" w:cstheme="minorBidi"/>
          <w:snapToGrid/>
          <w:color w:val="auto"/>
          <w:sz w:val="22"/>
          <w:szCs w:val="22"/>
        </w:rPr>
      </w:pPr>
      <w:hyperlink w:anchor="_Toc105424539" w:history="1">
        <w:r w:rsidR="00CE3D8F" w:rsidRPr="00AC06F7">
          <w:rPr>
            <w:rStyle w:val="af0"/>
            <w:rFonts w:eastAsia="Calibri"/>
          </w:rPr>
          <w:t>Рисунок 423 - Перевод документа Сводного реестра договоров банковского депозита в работу</w:t>
        </w:r>
        <w:r w:rsidR="00CE3D8F">
          <w:rPr>
            <w:webHidden/>
          </w:rPr>
          <w:tab/>
        </w:r>
        <w:r w:rsidR="00CE3D8F">
          <w:rPr>
            <w:webHidden/>
          </w:rPr>
          <w:fldChar w:fldCharType="begin"/>
        </w:r>
        <w:r w:rsidR="00CE3D8F">
          <w:rPr>
            <w:webHidden/>
          </w:rPr>
          <w:instrText xml:space="preserve"> PAGEREF _Toc105424539 \h </w:instrText>
        </w:r>
        <w:r w:rsidR="00CE3D8F">
          <w:rPr>
            <w:webHidden/>
          </w:rPr>
        </w:r>
        <w:r w:rsidR="00CE3D8F">
          <w:rPr>
            <w:webHidden/>
          </w:rPr>
          <w:fldChar w:fldCharType="separate"/>
        </w:r>
        <w:r w:rsidR="00DD402F">
          <w:rPr>
            <w:webHidden/>
          </w:rPr>
          <w:t>863</w:t>
        </w:r>
        <w:r w:rsidR="00CE3D8F">
          <w:rPr>
            <w:webHidden/>
          </w:rPr>
          <w:fldChar w:fldCharType="end"/>
        </w:r>
      </w:hyperlink>
    </w:p>
    <w:p w14:paraId="6F2E26EA" w14:textId="1220EABE" w:rsidR="00CE3D8F" w:rsidRDefault="0059064E">
      <w:pPr>
        <w:pStyle w:val="aff2"/>
        <w:rPr>
          <w:rFonts w:asciiTheme="minorHAnsi" w:eastAsiaTheme="minorEastAsia" w:hAnsiTheme="minorHAnsi" w:cstheme="minorBidi"/>
          <w:snapToGrid/>
          <w:color w:val="auto"/>
          <w:sz w:val="22"/>
          <w:szCs w:val="22"/>
        </w:rPr>
      </w:pPr>
      <w:hyperlink w:anchor="_Toc105424540" w:history="1">
        <w:r w:rsidR="00CE3D8F" w:rsidRPr="00AC06F7">
          <w:rPr>
            <w:rStyle w:val="af0"/>
            <w:rFonts w:eastAsia="Calibri"/>
          </w:rPr>
          <w:t>Рисунок 424 - Создание Заявки на кассовый расход</w:t>
        </w:r>
        <w:r w:rsidR="00CE3D8F">
          <w:rPr>
            <w:webHidden/>
          </w:rPr>
          <w:tab/>
        </w:r>
        <w:r w:rsidR="00CE3D8F">
          <w:rPr>
            <w:webHidden/>
          </w:rPr>
          <w:fldChar w:fldCharType="begin"/>
        </w:r>
        <w:r w:rsidR="00CE3D8F">
          <w:rPr>
            <w:webHidden/>
          </w:rPr>
          <w:instrText xml:space="preserve"> PAGEREF _Toc105424540 \h </w:instrText>
        </w:r>
        <w:r w:rsidR="00CE3D8F">
          <w:rPr>
            <w:webHidden/>
          </w:rPr>
        </w:r>
        <w:r w:rsidR="00CE3D8F">
          <w:rPr>
            <w:webHidden/>
          </w:rPr>
          <w:fldChar w:fldCharType="separate"/>
        </w:r>
        <w:r w:rsidR="00DD402F">
          <w:rPr>
            <w:webHidden/>
          </w:rPr>
          <w:t>865</w:t>
        </w:r>
        <w:r w:rsidR="00CE3D8F">
          <w:rPr>
            <w:webHidden/>
          </w:rPr>
          <w:fldChar w:fldCharType="end"/>
        </w:r>
      </w:hyperlink>
    </w:p>
    <w:p w14:paraId="5897D3D2" w14:textId="361C8051" w:rsidR="00CE3D8F" w:rsidRDefault="0059064E">
      <w:pPr>
        <w:pStyle w:val="aff2"/>
        <w:rPr>
          <w:rFonts w:asciiTheme="minorHAnsi" w:eastAsiaTheme="minorEastAsia" w:hAnsiTheme="minorHAnsi" w:cstheme="minorBidi"/>
          <w:snapToGrid/>
          <w:color w:val="auto"/>
          <w:sz w:val="22"/>
          <w:szCs w:val="22"/>
        </w:rPr>
      </w:pPr>
      <w:hyperlink w:anchor="_Toc105424541" w:history="1">
        <w:r w:rsidR="00CE3D8F" w:rsidRPr="00AC06F7">
          <w:rPr>
            <w:rStyle w:val="af0"/>
            <w:rFonts w:eastAsia="Calibri"/>
          </w:rPr>
          <w:t>Рисунок 425 - Создание ЗКР. Договоры.</w:t>
        </w:r>
        <w:r w:rsidR="00CE3D8F">
          <w:rPr>
            <w:webHidden/>
          </w:rPr>
          <w:tab/>
        </w:r>
        <w:r w:rsidR="00CE3D8F">
          <w:rPr>
            <w:webHidden/>
          </w:rPr>
          <w:fldChar w:fldCharType="begin"/>
        </w:r>
        <w:r w:rsidR="00CE3D8F">
          <w:rPr>
            <w:webHidden/>
          </w:rPr>
          <w:instrText xml:space="preserve"> PAGEREF _Toc105424541 \h </w:instrText>
        </w:r>
        <w:r w:rsidR="00CE3D8F">
          <w:rPr>
            <w:webHidden/>
          </w:rPr>
        </w:r>
        <w:r w:rsidR="00CE3D8F">
          <w:rPr>
            <w:webHidden/>
          </w:rPr>
          <w:fldChar w:fldCharType="separate"/>
        </w:r>
        <w:r w:rsidR="00DD402F">
          <w:rPr>
            <w:webHidden/>
          </w:rPr>
          <w:t>865</w:t>
        </w:r>
        <w:r w:rsidR="00CE3D8F">
          <w:rPr>
            <w:webHidden/>
          </w:rPr>
          <w:fldChar w:fldCharType="end"/>
        </w:r>
      </w:hyperlink>
    </w:p>
    <w:p w14:paraId="53A60005" w14:textId="2EA5165E" w:rsidR="00CE3D8F" w:rsidRDefault="0059064E">
      <w:pPr>
        <w:pStyle w:val="aff2"/>
        <w:rPr>
          <w:rFonts w:asciiTheme="minorHAnsi" w:eastAsiaTheme="minorEastAsia" w:hAnsiTheme="minorHAnsi" w:cstheme="minorBidi"/>
          <w:snapToGrid/>
          <w:color w:val="auto"/>
          <w:sz w:val="22"/>
          <w:szCs w:val="22"/>
        </w:rPr>
      </w:pPr>
      <w:hyperlink w:anchor="_Toc105424542" w:history="1">
        <w:r w:rsidR="00CE3D8F" w:rsidRPr="00AC06F7">
          <w:rPr>
            <w:rStyle w:val="af0"/>
            <w:rFonts w:eastAsia="Calibri"/>
          </w:rPr>
          <w:t>Рисунок 426 - Создание ЗКР</w:t>
        </w:r>
        <w:r w:rsidR="00CE3D8F">
          <w:rPr>
            <w:webHidden/>
          </w:rPr>
          <w:tab/>
        </w:r>
        <w:r w:rsidR="00CE3D8F">
          <w:rPr>
            <w:webHidden/>
          </w:rPr>
          <w:fldChar w:fldCharType="begin"/>
        </w:r>
        <w:r w:rsidR="00CE3D8F">
          <w:rPr>
            <w:webHidden/>
          </w:rPr>
          <w:instrText xml:space="preserve"> PAGEREF _Toc105424542 \h </w:instrText>
        </w:r>
        <w:r w:rsidR="00CE3D8F">
          <w:rPr>
            <w:webHidden/>
          </w:rPr>
        </w:r>
        <w:r w:rsidR="00CE3D8F">
          <w:rPr>
            <w:webHidden/>
          </w:rPr>
          <w:fldChar w:fldCharType="separate"/>
        </w:r>
        <w:r w:rsidR="00DD402F">
          <w:rPr>
            <w:webHidden/>
          </w:rPr>
          <w:t>865</w:t>
        </w:r>
        <w:r w:rsidR="00CE3D8F">
          <w:rPr>
            <w:webHidden/>
          </w:rPr>
          <w:fldChar w:fldCharType="end"/>
        </w:r>
      </w:hyperlink>
    </w:p>
    <w:p w14:paraId="225BACC4" w14:textId="5F040C90" w:rsidR="00CE3D8F" w:rsidRDefault="0059064E">
      <w:pPr>
        <w:pStyle w:val="aff2"/>
        <w:rPr>
          <w:rFonts w:asciiTheme="minorHAnsi" w:eastAsiaTheme="minorEastAsia" w:hAnsiTheme="minorHAnsi" w:cstheme="minorBidi"/>
          <w:snapToGrid/>
          <w:color w:val="auto"/>
          <w:sz w:val="22"/>
          <w:szCs w:val="22"/>
        </w:rPr>
      </w:pPr>
      <w:hyperlink w:anchor="_Toc105424543" w:history="1">
        <w:r w:rsidR="00CE3D8F" w:rsidRPr="00AC06F7">
          <w:rPr>
            <w:rStyle w:val="af0"/>
            <w:rFonts w:eastAsia="Calibri"/>
          </w:rPr>
          <w:t>Рисунок 427 - Регистрация в учете документа Сводный реестр договоров банковского депозита</w:t>
        </w:r>
        <w:r w:rsidR="00CE3D8F">
          <w:rPr>
            <w:webHidden/>
          </w:rPr>
          <w:tab/>
        </w:r>
        <w:r w:rsidR="00CE3D8F">
          <w:rPr>
            <w:webHidden/>
          </w:rPr>
          <w:fldChar w:fldCharType="begin"/>
        </w:r>
        <w:r w:rsidR="00CE3D8F">
          <w:rPr>
            <w:webHidden/>
          </w:rPr>
          <w:instrText xml:space="preserve"> PAGEREF _Toc105424543 \h </w:instrText>
        </w:r>
        <w:r w:rsidR="00CE3D8F">
          <w:rPr>
            <w:webHidden/>
          </w:rPr>
        </w:r>
        <w:r w:rsidR="00CE3D8F">
          <w:rPr>
            <w:webHidden/>
          </w:rPr>
          <w:fldChar w:fldCharType="separate"/>
        </w:r>
        <w:r w:rsidR="00DD402F">
          <w:rPr>
            <w:webHidden/>
          </w:rPr>
          <w:t>866</w:t>
        </w:r>
        <w:r w:rsidR="00CE3D8F">
          <w:rPr>
            <w:webHidden/>
          </w:rPr>
          <w:fldChar w:fldCharType="end"/>
        </w:r>
      </w:hyperlink>
    </w:p>
    <w:p w14:paraId="31FF92BA" w14:textId="1FD4F61E" w:rsidR="00CE3D8F" w:rsidRDefault="0059064E">
      <w:pPr>
        <w:pStyle w:val="aff2"/>
        <w:rPr>
          <w:rFonts w:asciiTheme="minorHAnsi" w:eastAsiaTheme="minorEastAsia" w:hAnsiTheme="minorHAnsi" w:cstheme="minorBidi"/>
          <w:snapToGrid/>
          <w:color w:val="auto"/>
          <w:sz w:val="22"/>
          <w:szCs w:val="22"/>
        </w:rPr>
      </w:pPr>
      <w:hyperlink w:anchor="_Toc105424544" w:history="1">
        <w:r w:rsidR="00CE3D8F" w:rsidRPr="00AC06F7">
          <w:rPr>
            <w:rStyle w:val="af0"/>
            <w:rFonts w:eastAsia="Calibri"/>
          </w:rPr>
          <w:t>Рисунок 428 - Создание Заявлений</w:t>
        </w:r>
        <w:r w:rsidR="00CE3D8F">
          <w:rPr>
            <w:webHidden/>
          </w:rPr>
          <w:tab/>
        </w:r>
        <w:r w:rsidR="00CE3D8F">
          <w:rPr>
            <w:webHidden/>
          </w:rPr>
          <w:fldChar w:fldCharType="begin"/>
        </w:r>
        <w:r w:rsidR="00CE3D8F">
          <w:rPr>
            <w:webHidden/>
          </w:rPr>
          <w:instrText xml:space="preserve"> PAGEREF _Toc105424544 \h </w:instrText>
        </w:r>
        <w:r w:rsidR="00CE3D8F">
          <w:rPr>
            <w:webHidden/>
          </w:rPr>
        </w:r>
        <w:r w:rsidR="00CE3D8F">
          <w:rPr>
            <w:webHidden/>
          </w:rPr>
          <w:fldChar w:fldCharType="separate"/>
        </w:r>
        <w:r w:rsidR="00DD402F">
          <w:rPr>
            <w:webHidden/>
          </w:rPr>
          <w:t>867</w:t>
        </w:r>
        <w:r w:rsidR="00CE3D8F">
          <w:rPr>
            <w:webHidden/>
          </w:rPr>
          <w:fldChar w:fldCharType="end"/>
        </w:r>
      </w:hyperlink>
    </w:p>
    <w:p w14:paraId="34ACB3E6" w14:textId="3F43486D" w:rsidR="00CE3D8F" w:rsidRDefault="0059064E">
      <w:pPr>
        <w:pStyle w:val="aff2"/>
        <w:rPr>
          <w:rFonts w:asciiTheme="minorHAnsi" w:eastAsiaTheme="minorEastAsia" w:hAnsiTheme="minorHAnsi" w:cstheme="minorBidi"/>
          <w:snapToGrid/>
          <w:color w:val="auto"/>
          <w:sz w:val="22"/>
          <w:szCs w:val="22"/>
        </w:rPr>
      </w:pPr>
      <w:hyperlink w:anchor="_Toc105424545" w:history="1">
        <w:r w:rsidR="00CE3D8F" w:rsidRPr="00AC06F7">
          <w:rPr>
            <w:rStyle w:val="af0"/>
            <w:rFonts w:eastAsia="Calibri"/>
          </w:rPr>
          <w:t>Рисунок 429 - Создание Заявлений. Договоры</w:t>
        </w:r>
        <w:r w:rsidR="00CE3D8F">
          <w:rPr>
            <w:webHidden/>
          </w:rPr>
          <w:tab/>
        </w:r>
        <w:r w:rsidR="00CE3D8F">
          <w:rPr>
            <w:webHidden/>
          </w:rPr>
          <w:fldChar w:fldCharType="begin"/>
        </w:r>
        <w:r w:rsidR="00CE3D8F">
          <w:rPr>
            <w:webHidden/>
          </w:rPr>
          <w:instrText xml:space="preserve"> PAGEREF _Toc105424545 \h </w:instrText>
        </w:r>
        <w:r w:rsidR="00CE3D8F">
          <w:rPr>
            <w:webHidden/>
          </w:rPr>
        </w:r>
        <w:r w:rsidR="00CE3D8F">
          <w:rPr>
            <w:webHidden/>
          </w:rPr>
          <w:fldChar w:fldCharType="separate"/>
        </w:r>
        <w:r w:rsidR="00DD402F">
          <w:rPr>
            <w:webHidden/>
          </w:rPr>
          <w:t>868</w:t>
        </w:r>
        <w:r w:rsidR="00CE3D8F">
          <w:rPr>
            <w:webHidden/>
          </w:rPr>
          <w:fldChar w:fldCharType="end"/>
        </w:r>
      </w:hyperlink>
    </w:p>
    <w:p w14:paraId="607E5F96" w14:textId="5AE3A764" w:rsidR="00CE3D8F" w:rsidRDefault="0059064E">
      <w:pPr>
        <w:pStyle w:val="aff2"/>
        <w:rPr>
          <w:rFonts w:asciiTheme="minorHAnsi" w:eastAsiaTheme="minorEastAsia" w:hAnsiTheme="minorHAnsi" w:cstheme="minorBidi"/>
          <w:snapToGrid/>
          <w:color w:val="auto"/>
          <w:sz w:val="22"/>
          <w:szCs w:val="22"/>
        </w:rPr>
      </w:pPr>
      <w:hyperlink w:anchor="_Toc105424546" w:history="1">
        <w:r w:rsidR="00CE3D8F" w:rsidRPr="00AC06F7">
          <w:rPr>
            <w:rStyle w:val="af0"/>
            <w:rFonts w:eastAsia="Calibri"/>
          </w:rPr>
          <w:t>Рисунок 430 - Список Заявлений На форме создания</w:t>
        </w:r>
        <w:r w:rsidR="00CE3D8F">
          <w:rPr>
            <w:webHidden/>
          </w:rPr>
          <w:tab/>
        </w:r>
        <w:r w:rsidR="00CE3D8F">
          <w:rPr>
            <w:webHidden/>
          </w:rPr>
          <w:fldChar w:fldCharType="begin"/>
        </w:r>
        <w:r w:rsidR="00CE3D8F">
          <w:rPr>
            <w:webHidden/>
          </w:rPr>
          <w:instrText xml:space="preserve"> PAGEREF _Toc105424546 \h </w:instrText>
        </w:r>
        <w:r w:rsidR="00CE3D8F">
          <w:rPr>
            <w:webHidden/>
          </w:rPr>
        </w:r>
        <w:r w:rsidR="00CE3D8F">
          <w:rPr>
            <w:webHidden/>
          </w:rPr>
          <w:fldChar w:fldCharType="separate"/>
        </w:r>
        <w:r w:rsidR="00DD402F">
          <w:rPr>
            <w:webHidden/>
          </w:rPr>
          <w:t>868</w:t>
        </w:r>
        <w:r w:rsidR="00CE3D8F">
          <w:rPr>
            <w:webHidden/>
          </w:rPr>
          <w:fldChar w:fldCharType="end"/>
        </w:r>
      </w:hyperlink>
    </w:p>
    <w:p w14:paraId="6B25DFF2" w14:textId="203646B0" w:rsidR="00CE3D8F" w:rsidRDefault="0059064E">
      <w:pPr>
        <w:pStyle w:val="aff2"/>
        <w:rPr>
          <w:rFonts w:asciiTheme="minorHAnsi" w:eastAsiaTheme="minorEastAsia" w:hAnsiTheme="minorHAnsi" w:cstheme="minorBidi"/>
          <w:snapToGrid/>
          <w:color w:val="auto"/>
          <w:sz w:val="22"/>
          <w:szCs w:val="22"/>
        </w:rPr>
      </w:pPr>
      <w:hyperlink w:anchor="_Toc105424547" w:history="1">
        <w:r w:rsidR="00CE3D8F" w:rsidRPr="00AC06F7">
          <w:rPr>
            <w:rStyle w:val="af0"/>
            <w:rFonts w:eastAsia="Calibri"/>
          </w:rPr>
          <w:t>Рисунок 431 - Сводный реестр договоров банковского депозита</w:t>
        </w:r>
        <w:r w:rsidR="00CE3D8F">
          <w:rPr>
            <w:webHidden/>
          </w:rPr>
          <w:tab/>
        </w:r>
        <w:r w:rsidR="00CE3D8F">
          <w:rPr>
            <w:webHidden/>
          </w:rPr>
          <w:fldChar w:fldCharType="begin"/>
        </w:r>
        <w:r w:rsidR="00CE3D8F">
          <w:rPr>
            <w:webHidden/>
          </w:rPr>
          <w:instrText xml:space="preserve"> PAGEREF _Toc105424547 \h </w:instrText>
        </w:r>
        <w:r w:rsidR="00CE3D8F">
          <w:rPr>
            <w:webHidden/>
          </w:rPr>
        </w:r>
        <w:r w:rsidR="00CE3D8F">
          <w:rPr>
            <w:webHidden/>
          </w:rPr>
          <w:fldChar w:fldCharType="separate"/>
        </w:r>
        <w:r w:rsidR="00DD402F">
          <w:rPr>
            <w:webHidden/>
          </w:rPr>
          <w:t>869</w:t>
        </w:r>
        <w:r w:rsidR="00CE3D8F">
          <w:rPr>
            <w:webHidden/>
          </w:rPr>
          <w:fldChar w:fldCharType="end"/>
        </w:r>
      </w:hyperlink>
    </w:p>
    <w:p w14:paraId="270D3AAE" w14:textId="5F8D6196" w:rsidR="00CE3D8F" w:rsidRDefault="0059064E">
      <w:pPr>
        <w:pStyle w:val="aff2"/>
        <w:rPr>
          <w:rFonts w:asciiTheme="minorHAnsi" w:eastAsiaTheme="minorEastAsia" w:hAnsiTheme="minorHAnsi" w:cstheme="minorBidi"/>
          <w:snapToGrid/>
          <w:color w:val="auto"/>
          <w:sz w:val="22"/>
          <w:szCs w:val="22"/>
        </w:rPr>
      </w:pPr>
      <w:hyperlink w:anchor="_Toc105424548" w:history="1">
        <w:r w:rsidR="00CE3D8F" w:rsidRPr="00AC06F7">
          <w:rPr>
            <w:rStyle w:val="af0"/>
            <w:rFonts w:eastAsia="Calibri"/>
          </w:rPr>
          <w:t>Рисунок 432 - Заявка на кассовый расход</w:t>
        </w:r>
        <w:r w:rsidR="00CE3D8F">
          <w:rPr>
            <w:webHidden/>
          </w:rPr>
          <w:tab/>
        </w:r>
        <w:r w:rsidR="00CE3D8F">
          <w:rPr>
            <w:webHidden/>
          </w:rPr>
          <w:fldChar w:fldCharType="begin"/>
        </w:r>
        <w:r w:rsidR="00CE3D8F">
          <w:rPr>
            <w:webHidden/>
          </w:rPr>
          <w:instrText xml:space="preserve"> PAGEREF _Toc105424548 \h </w:instrText>
        </w:r>
        <w:r w:rsidR="00CE3D8F">
          <w:rPr>
            <w:webHidden/>
          </w:rPr>
        </w:r>
        <w:r w:rsidR="00CE3D8F">
          <w:rPr>
            <w:webHidden/>
          </w:rPr>
          <w:fldChar w:fldCharType="separate"/>
        </w:r>
        <w:r w:rsidR="00DD402F">
          <w:rPr>
            <w:webHidden/>
          </w:rPr>
          <w:t>870</w:t>
        </w:r>
        <w:r w:rsidR="00CE3D8F">
          <w:rPr>
            <w:webHidden/>
          </w:rPr>
          <w:fldChar w:fldCharType="end"/>
        </w:r>
      </w:hyperlink>
    </w:p>
    <w:p w14:paraId="4190F11D" w14:textId="7DA5DD49" w:rsidR="00CE3D8F" w:rsidRDefault="0059064E">
      <w:pPr>
        <w:pStyle w:val="aff2"/>
        <w:rPr>
          <w:rFonts w:asciiTheme="minorHAnsi" w:eastAsiaTheme="minorEastAsia" w:hAnsiTheme="minorHAnsi" w:cstheme="minorBidi"/>
          <w:snapToGrid/>
          <w:color w:val="auto"/>
          <w:sz w:val="22"/>
          <w:szCs w:val="22"/>
        </w:rPr>
      </w:pPr>
      <w:hyperlink w:anchor="_Toc105424549" w:history="1">
        <w:r w:rsidR="00CE3D8F" w:rsidRPr="00AC06F7">
          <w:rPr>
            <w:rStyle w:val="af0"/>
            <w:rFonts w:eastAsia="Calibri"/>
          </w:rPr>
          <w:t>Рисунок 433 -Задача пользователю Заявление на проведение операций с иностранной валютой</w:t>
        </w:r>
        <w:r w:rsidR="00CE3D8F">
          <w:rPr>
            <w:webHidden/>
          </w:rPr>
          <w:tab/>
        </w:r>
        <w:r w:rsidR="00CE3D8F">
          <w:rPr>
            <w:webHidden/>
          </w:rPr>
          <w:fldChar w:fldCharType="begin"/>
        </w:r>
        <w:r w:rsidR="00CE3D8F">
          <w:rPr>
            <w:webHidden/>
          </w:rPr>
          <w:instrText xml:space="preserve"> PAGEREF _Toc105424549 \h </w:instrText>
        </w:r>
        <w:r w:rsidR="00CE3D8F">
          <w:rPr>
            <w:webHidden/>
          </w:rPr>
        </w:r>
        <w:r w:rsidR="00CE3D8F">
          <w:rPr>
            <w:webHidden/>
          </w:rPr>
          <w:fldChar w:fldCharType="separate"/>
        </w:r>
        <w:r w:rsidR="00DD402F">
          <w:rPr>
            <w:webHidden/>
          </w:rPr>
          <w:t>870</w:t>
        </w:r>
        <w:r w:rsidR="00CE3D8F">
          <w:rPr>
            <w:webHidden/>
          </w:rPr>
          <w:fldChar w:fldCharType="end"/>
        </w:r>
      </w:hyperlink>
    </w:p>
    <w:p w14:paraId="707EBF72" w14:textId="7E03C9C7" w:rsidR="00CE3D8F" w:rsidRDefault="0059064E">
      <w:pPr>
        <w:pStyle w:val="aff2"/>
        <w:rPr>
          <w:rFonts w:asciiTheme="minorHAnsi" w:eastAsiaTheme="minorEastAsia" w:hAnsiTheme="minorHAnsi" w:cstheme="minorBidi"/>
          <w:snapToGrid/>
          <w:color w:val="auto"/>
          <w:sz w:val="22"/>
          <w:szCs w:val="22"/>
        </w:rPr>
      </w:pPr>
      <w:hyperlink w:anchor="_Toc105424550" w:history="1">
        <w:r w:rsidR="00CE3D8F" w:rsidRPr="00AC06F7">
          <w:rPr>
            <w:rStyle w:val="af0"/>
            <w:rFonts w:eastAsia="Calibri"/>
          </w:rPr>
          <w:t>Рисунок 434 - Заявление на проведение операций с иностранной валютой</w:t>
        </w:r>
        <w:r w:rsidR="00CE3D8F">
          <w:rPr>
            <w:webHidden/>
          </w:rPr>
          <w:tab/>
        </w:r>
        <w:r w:rsidR="00CE3D8F">
          <w:rPr>
            <w:webHidden/>
          </w:rPr>
          <w:fldChar w:fldCharType="begin"/>
        </w:r>
        <w:r w:rsidR="00CE3D8F">
          <w:rPr>
            <w:webHidden/>
          </w:rPr>
          <w:instrText xml:space="preserve"> PAGEREF _Toc105424550 \h </w:instrText>
        </w:r>
        <w:r w:rsidR="00CE3D8F">
          <w:rPr>
            <w:webHidden/>
          </w:rPr>
        </w:r>
        <w:r w:rsidR="00CE3D8F">
          <w:rPr>
            <w:webHidden/>
          </w:rPr>
          <w:fldChar w:fldCharType="separate"/>
        </w:r>
        <w:r w:rsidR="00DD402F">
          <w:rPr>
            <w:webHidden/>
          </w:rPr>
          <w:t>871</w:t>
        </w:r>
        <w:r w:rsidR="00CE3D8F">
          <w:rPr>
            <w:webHidden/>
          </w:rPr>
          <w:fldChar w:fldCharType="end"/>
        </w:r>
      </w:hyperlink>
    </w:p>
    <w:p w14:paraId="4983776B" w14:textId="0A237ED9" w:rsidR="00CE3D8F" w:rsidRDefault="0059064E">
      <w:pPr>
        <w:pStyle w:val="aff2"/>
        <w:rPr>
          <w:rFonts w:asciiTheme="minorHAnsi" w:eastAsiaTheme="minorEastAsia" w:hAnsiTheme="minorHAnsi" w:cstheme="minorBidi"/>
          <w:snapToGrid/>
          <w:color w:val="auto"/>
          <w:sz w:val="22"/>
          <w:szCs w:val="22"/>
        </w:rPr>
      </w:pPr>
      <w:hyperlink w:anchor="_Toc105424551" w:history="1">
        <w:r w:rsidR="00CE3D8F" w:rsidRPr="00AC06F7">
          <w:rPr>
            <w:rStyle w:val="af0"/>
            <w:rFonts w:eastAsia="Calibri"/>
          </w:rPr>
          <w:t>Рисунок 435 - Отражение в учете</w:t>
        </w:r>
        <w:r w:rsidR="00CE3D8F">
          <w:rPr>
            <w:webHidden/>
          </w:rPr>
          <w:tab/>
        </w:r>
        <w:r w:rsidR="00CE3D8F">
          <w:rPr>
            <w:webHidden/>
          </w:rPr>
          <w:fldChar w:fldCharType="begin"/>
        </w:r>
        <w:r w:rsidR="00CE3D8F">
          <w:rPr>
            <w:webHidden/>
          </w:rPr>
          <w:instrText xml:space="preserve"> PAGEREF _Toc105424551 \h </w:instrText>
        </w:r>
        <w:r w:rsidR="00CE3D8F">
          <w:rPr>
            <w:webHidden/>
          </w:rPr>
        </w:r>
        <w:r w:rsidR="00CE3D8F">
          <w:rPr>
            <w:webHidden/>
          </w:rPr>
          <w:fldChar w:fldCharType="separate"/>
        </w:r>
        <w:r w:rsidR="00DD402F">
          <w:rPr>
            <w:webHidden/>
          </w:rPr>
          <w:t>873</w:t>
        </w:r>
        <w:r w:rsidR="00CE3D8F">
          <w:rPr>
            <w:webHidden/>
          </w:rPr>
          <w:fldChar w:fldCharType="end"/>
        </w:r>
      </w:hyperlink>
    </w:p>
    <w:p w14:paraId="53891937" w14:textId="5CA2EF67" w:rsidR="00CE3D8F" w:rsidRDefault="0059064E">
      <w:pPr>
        <w:pStyle w:val="aff2"/>
        <w:rPr>
          <w:rFonts w:asciiTheme="minorHAnsi" w:eastAsiaTheme="minorEastAsia" w:hAnsiTheme="minorHAnsi" w:cstheme="minorBidi"/>
          <w:snapToGrid/>
          <w:color w:val="auto"/>
          <w:sz w:val="22"/>
          <w:szCs w:val="22"/>
        </w:rPr>
      </w:pPr>
      <w:hyperlink w:anchor="_Toc105424552" w:history="1">
        <w:r w:rsidR="00CE3D8F" w:rsidRPr="00AC06F7">
          <w:rPr>
            <w:rStyle w:val="af0"/>
            <w:rFonts w:eastAsia="Calibri"/>
          </w:rPr>
          <w:t>Рисунок 436 -Начисление доходов</w:t>
        </w:r>
        <w:r w:rsidR="00CE3D8F">
          <w:rPr>
            <w:webHidden/>
          </w:rPr>
          <w:tab/>
        </w:r>
        <w:r w:rsidR="00CE3D8F">
          <w:rPr>
            <w:webHidden/>
          </w:rPr>
          <w:fldChar w:fldCharType="begin"/>
        </w:r>
        <w:r w:rsidR="00CE3D8F">
          <w:rPr>
            <w:webHidden/>
          </w:rPr>
          <w:instrText xml:space="preserve"> PAGEREF _Toc105424552 \h </w:instrText>
        </w:r>
        <w:r w:rsidR="00CE3D8F">
          <w:rPr>
            <w:webHidden/>
          </w:rPr>
        </w:r>
        <w:r w:rsidR="00CE3D8F">
          <w:rPr>
            <w:webHidden/>
          </w:rPr>
          <w:fldChar w:fldCharType="separate"/>
        </w:r>
        <w:r w:rsidR="00DD402F">
          <w:rPr>
            <w:webHidden/>
          </w:rPr>
          <w:t>874</w:t>
        </w:r>
        <w:r w:rsidR="00CE3D8F">
          <w:rPr>
            <w:webHidden/>
          </w:rPr>
          <w:fldChar w:fldCharType="end"/>
        </w:r>
      </w:hyperlink>
    </w:p>
    <w:p w14:paraId="4D99288C" w14:textId="03736986" w:rsidR="00CE3D8F" w:rsidRDefault="0059064E">
      <w:pPr>
        <w:pStyle w:val="aff2"/>
        <w:rPr>
          <w:rFonts w:asciiTheme="minorHAnsi" w:eastAsiaTheme="minorEastAsia" w:hAnsiTheme="minorHAnsi" w:cstheme="minorBidi"/>
          <w:snapToGrid/>
          <w:color w:val="auto"/>
          <w:sz w:val="22"/>
          <w:szCs w:val="22"/>
        </w:rPr>
      </w:pPr>
      <w:hyperlink w:anchor="_Toc105424553" w:history="1">
        <w:r w:rsidR="00CE3D8F" w:rsidRPr="00AC06F7">
          <w:rPr>
            <w:rStyle w:val="af0"/>
            <w:rFonts w:eastAsia="Calibri"/>
          </w:rPr>
          <w:t>Рисунок 437 - Заполнение документа</w:t>
        </w:r>
        <w:r w:rsidR="00CE3D8F">
          <w:rPr>
            <w:webHidden/>
          </w:rPr>
          <w:tab/>
        </w:r>
        <w:r w:rsidR="00CE3D8F">
          <w:rPr>
            <w:webHidden/>
          </w:rPr>
          <w:fldChar w:fldCharType="begin"/>
        </w:r>
        <w:r w:rsidR="00CE3D8F">
          <w:rPr>
            <w:webHidden/>
          </w:rPr>
          <w:instrText xml:space="preserve"> PAGEREF _Toc105424553 \h </w:instrText>
        </w:r>
        <w:r w:rsidR="00CE3D8F">
          <w:rPr>
            <w:webHidden/>
          </w:rPr>
        </w:r>
        <w:r w:rsidR="00CE3D8F">
          <w:rPr>
            <w:webHidden/>
          </w:rPr>
          <w:fldChar w:fldCharType="separate"/>
        </w:r>
        <w:r w:rsidR="00DD402F">
          <w:rPr>
            <w:webHidden/>
          </w:rPr>
          <w:t>875</w:t>
        </w:r>
        <w:r w:rsidR="00CE3D8F">
          <w:rPr>
            <w:webHidden/>
          </w:rPr>
          <w:fldChar w:fldCharType="end"/>
        </w:r>
      </w:hyperlink>
    </w:p>
    <w:p w14:paraId="07B56D56" w14:textId="16EA50E5" w:rsidR="00CE3D8F" w:rsidRDefault="0059064E">
      <w:pPr>
        <w:pStyle w:val="aff2"/>
        <w:rPr>
          <w:rFonts w:asciiTheme="minorHAnsi" w:eastAsiaTheme="minorEastAsia" w:hAnsiTheme="minorHAnsi" w:cstheme="minorBidi"/>
          <w:snapToGrid/>
          <w:color w:val="auto"/>
          <w:sz w:val="22"/>
          <w:szCs w:val="22"/>
        </w:rPr>
      </w:pPr>
      <w:hyperlink w:anchor="_Toc105424554" w:history="1">
        <w:r w:rsidR="00CE3D8F" w:rsidRPr="00AC06F7">
          <w:rPr>
            <w:rStyle w:val="af0"/>
            <w:rFonts w:eastAsia="Calibri"/>
          </w:rPr>
          <w:t>Рисунок 438 - Задача пользователя</w:t>
        </w:r>
        <w:r w:rsidR="00CE3D8F">
          <w:rPr>
            <w:webHidden/>
          </w:rPr>
          <w:tab/>
        </w:r>
        <w:r w:rsidR="00CE3D8F">
          <w:rPr>
            <w:webHidden/>
          </w:rPr>
          <w:fldChar w:fldCharType="begin"/>
        </w:r>
        <w:r w:rsidR="00CE3D8F">
          <w:rPr>
            <w:webHidden/>
          </w:rPr>
          <w:instrText xml:space="preserve"> PAGEREF _Toc105424554 \h </w:instrText>
        </w:r>
        <w:r w:rsidR="00CE3D8F">
          <w:rPr>
            <w:webHidden/>
          </w:rPr>
        </w:r>
        <w:r w:rsidR="00CE3D8F">
          <w:rPr>
            <w:webHidden/>
          </w:rPr>
          <w:fldChar w:fldCharType="separate"/>
        </w:r>
        <w:r w:rsidR="00DD402F">
          <w:rPr>
            <w:webHidden/>
          </w:rPr>
          <w:t>875</w:t>
        </w:r>
        <w:r w:rsidR="00CE3D8F">
          <w:rPr>
            <w:webHidden/>
          </w:rPr>
          <w:fldChar w:fldCharType="end"/>
        </w:r>
      </w:hyperlink>
    </w:p>
    <w:p w14:paraId="563033FD" w14:textId="1FB0C33F" w:rsidR="00CE3D8F" w:rsidRDefault="0059064E">
      <w:pPr>
        <w:pStyle w:val="aff2"/>
        <w:rPr>
          <w:rFonts w:asciiTheme="minorHAnsi" w:eastAsiaTheme="minorEastAsia" w:hAnsiTheme="minorHAnsi" w:cstheme="minorBidi"/>
          <w:snapToGrid/>
          <w:color w:val="auto"/>
          <w:sz w:val="22"/>
          <w:szCs w:val="22"/>
        </w:rPr>
      </w:pPr>
      <w:hyperlink w:anchor="_Toc105424555" w:history="1">
        <w:r w:rsidR="00CE3D8F" w:rsidRPr="00AC06F7">
          <w:rPr>
            <w:rStyle w:val="af0"/>
            <w:rFonts w:eastAsia="Calibri"/>
          </w:rPr>
          <w:t>Рисунок 439 - Выписка по депозитному счёту НРД</w:t>
        </w:r>
        <w:r w:rsidR="00CE3D8F">
          <w:rPr>
            <w:webHidden/>
          </w:rPr>
          <w:tab/>
        </w:r>
        <w:r w:rsidR="00CE3D8F">
          <w:rPr>
            <w:webHidden/>
          </w:rPr>
          <w:fldChar w:fldCharType="begin"/>
        </w:r>
        <w:r w:rsidR="00CE3D8F">
          <w:rPr>
            <w:webHidden/>
          </w:rPr>
          <w:instrText xml:space="preserve"> PAGEREF _Toc105424555 \h </w:instrText>
        </w:r>
        <w:r w:rsidR="00CE3D8F">
          <w:rPr>
            <w:webHidden/>
          </w:rPr>
        </w:r>
        <w:r w:rsidR="00CE3D8F">
          <w:rPr>
            <w:webHidden/>
          </w:rPr>
          <w:fldChar w:fldCharType="separate"/>
        </w:r>
        <w:r w:rsidR="00DD402F">
          <w:rPr>
            <w:webHidden/>
          </w:rPr>
          <w:t>876</w:t>
        </w:r>
        <w:r w:rsidR="00CE3D8F">
          <w:rPr>
            <w:webHidden/>
          </w:rPr>
          <w:fldChar w:fldCharType="end"/>
        </w:r>
      </w:hyperlink>
    </w:p>
    <w:p w14:paraId="12475026" w14:textId="1B29A5DB" w:rsidR="00CE3D8F" w:rsidRDefault="0059064E">
      <w:pPr>
        <w:pStyle w:val="aff2"/>
        <w:rPr>
          <w:rFonts w:asciiTheme="minorHAnsi" w:eastAsiaTheme="minorEastAsia" w:hAnsiTheme="minorHAnsi" w:cstheme="minorBidi"/>
          <w:snapToGrid/>
          <w:color w:val="auto"/>
          <w:sz w:val="22"/>
          <w:szCs w:val="22"/>
        </w:rPr>
      </w:pPr>
      <w:hyperlink w:anchor="_Toc105424556" w:history="1">
        <w:r w:rsidR="00CE3D8F" w:rsidRPr="00AC06F7">
          <w:rPr>
            <w:rStyle w:val="af0"/>
            <w:rFonts w:eastAsia="Calibri"/>
          </w:rPr>
          <w:t>Рисунок 440 - Карточка учета средств и расчетов</w:t>
        </w:r>
        <w:r w:rsidR="00CE3D8F">
          <w:rPr>
            <w:webHidden/>
          </w:rPr>
          <w:tab/>
        </w:r>
        <w:r w:rsidR="00CE3D8F">
          <w:rPr>
            <w:webHidden/>
          </w:rPr>
          <w:fldChar w:fldCharType="begin"/>
        </w:r>
        <w:r w:rsidR="00CE3D8F">
          <w:rPr>
            <w:webHidden/>
          </w:rPr>
          <w:instrText xml:space="preserve"> PAGEREF _Toc105424556 \h </w:instrText>
        </w:r>
        <w:r w:rsidR="00CE3D8F">
          <w:rPr>
            <w:webHidden/>
          </w:rPr>
        </w:r>
        <w:r w:rsidR="00CE3D8F">
          <w:rPr>
            <w:webHidden/>
          </w:rPr>
          <w:fldChar w:fldCharType="separate"/>
        </w:r>
        <w:r w:rsidR="00DD402F">
          <w:rPr>
            <w:webHidden/>
          </w:rPr>
          <w:t>877</w:t>
        </w:r>
        <w:r w:rsidR="00CE3D8F">
          <w:rPr>
            <w:webHidden/>
          </w:rPr>
          <w:fldChar w:fldCharType="end"/>
        </w:r>
      </w:hyperlink>
    </w:p>
    <w:p w14:paraId="54DA701C" w14:textId="6AE17D0B" w:rsidR="00CE3D8F" w:rsidRDefault="0059064E">
      <w:pPr>
        <w:pStyle w:val="aff2"/>
        <w:rPr>
          <w:rFonts w:asciiTheme="minorHAnsi" w:eastAsiaTheme="minorEastAsia" w:hAnsiTheme="minorHAnsi" w:cstheme="minorBidi"/>
          <w:snapToGrid/>
          <w:color w:val="auto"/>
          <w:sz w:val="22"/>
          <w:szCs w:val="22"/>
        </w:rPr>
      </w:pPr>
      <w:hyperlink w:anchor="_Toc105424557" w:history="1">
        <w:r w:rsidR="00CE3D8F" w:rsidRPr="00AC06F7">
          <w:rPr>
            <w:rStyle w:val="af0"/>
            <w:rFonts w:eastAsia="Calibri"/>
          </w:rPr>
          <w:t>Рисунок 441</w:t>
        </w:r>
        <w:r w:rsidR="00CE3D8F" w:rsidRPr="00AC06F7">
          <w:rPr>
            <w:rStyle w:val="af0"/>
            <w:rFonts w:eastAsia="Calibri"/>
            <w:lang w:val="en-US"/>
          </w:rPr>
          <w:t xml:space="preserve"> - </w:t>
        </w:r>
        <w:r w:rsidR="00CE3D8F" w:rsidRPr="00AC06F7">
          <w:rPr>
            <w:rStyle w:val="af0"/>
            <w:rFonts w:eastAsia="Calibri"/>
          </w:rPr>
          <w:t>Регистр учета</w:t>
        </w:r>
        <w:r w:rsidR="00CE3D8F">
          <w:rPr>
            <w:webHidden/>
          </w:rPr>
          <w:tab/>
        </w:r>
        <w:r w:rsidR="00CE3D8F">
          <w:rPr>
            <w:webHidden/>
          </w:rPr>
          <w:fldChar w:fldCharType="begin"/>
        </w:r>
        <w:r w:rsidR="00CE3D8F">
          <w:rPr>
            <w:webHidden/>
          </w:rPr>
          <w:instrText xml:space="preserve"> PAGEREF _Toc105424557 \h </w:instrText>
        </w:r>
        <w:r w:rsidR="00CE3D8F">
          <w:rPr>
            <w:webHidden/>
          </w:rPr>
        </w:r>
        <w:r w:rsidR="00CE3D8F">
          <w:rPr>
            <w:webHidden/>
          </w:rPr>
          <w:fldChar w:fldCharType="separate"/>
        </w:r>
        <w:r w:rsidR="00DD402F">
          <w:rPr>
            <w:webHidden/>
          </w:rPr>
          <w:t>877</w:t>
        </w:r>
        <w:r w:rsidR="00CE3D8F">
          <w:rPr>
            <w:webHidden/>
          </w:rPr>
          <w:fldChar w:fldCharType="end"/>
        </w:r>
      </w:hyperlink>
    </w:p>
    <w:p w14:paraId="5B0BC5C0" w14:textId="3E3A6481" w:rsidR="00CE3D8F" w:rsidRDefault="0059064E">
      <w:pPr>
        <w:pStyle w:val="aff2"/>
        <w:rPr>
          <w:rFonts w:asciiTheme="minorHAnsi" w:eastAsiaTheme="minorEastAsia" w:hAnsiTheme="minorHAnsi" w:cstheme="minorBidi"/>
          <w:snapToGrid/>
          <w:color w:val="auto"/>
          <w:sz w:val="22"/>
          <w:szCs w:val="22"/>
        </w:rPr>
      </w:pPr>
      <w:hyperlink w:anchor="_Toc105424558" w:history="1">
        <w:r w:rsidR="00CE3D8F" w:rsidRPr="00AC06F7">
          <w:rPr>
            <w:rStyle w:val="af0"/>
            <w:rFonts w:eastAsia="Calibri"/>
          </w:rPr>
          <w:t>Рисунок 442 - Создание документа</w:t>
        </w:r>
        <w:r w:rsidR="00CE3D8F">
          <w:rPr>
            <w:webHidden/>
          </w:rPr>
          <w:tab/>
        </w:r>
        <w:r w:rsidR="00CE3D8F">
          <w:rPr>
            <w:webHidden/>
          </w:rPr>
          <w:fldChar w:fldCharType="begin"/>
        </w:r>
        <w:r w:rsidR="00CE3D8F">
          <w:rPr>
            <w:webHidden/>
          </w:rPr>
          <w:instrText xml:space="preserve"> PAGEREF _Toc105424558 \h </w:instrText>
        </w:r>
        <w:r w:rsidR="00CE3D8F">
          <w:rPr>
            <w:webHidden/>
          </w:rPr>
        </w:r>
        <w:r w:rsidR="00CE3D8F">
          <w:rPr>
            <w:webHidden/>
          </w:rPr>
          <w:fldChar w:fldCharType="separate"/>
        </w:r>
        <w:r w:rsidR="00DD402F">
          <w:rPr>
            <w:webHidden/>
          </w:rPr>
          <w:t>878</w:t>
        </w:r>
        <w:r w:rsidR="00CE3D8F">
          <w:rPr>
            <w:webHidden/>
          </w:rPr>
          <w:fldChar w:fldCharType="end"/>
        </w:r>
      </w:hyperlink>
    </w:p>
    <w:p w14:paraId="6DAE3FF2" w14:textId="52784C9E" w:rsidR="00CE3D8F" w:rsidRDefault="0059064E">
      <w:pPr>
        <w:pStyle w:val="aff2"/>
        <w:rPr>
          <w:rFonts w:asciiTheme="minorHAnsi" w:eastAsiaTheme="minorEastAsia" w:hAnsiTheme="minorHAnsi" w:cstheme="minorBidi"/>
          <w:snapToGrid/>
          <w:color w:val="auto"/>
          <w:sz w:val="22"/>
          <w:szCs w:val="22"/>
        </w:rPr>
      </w:pPr>
      <w:hyperlink w:anchor="_Toc105424559" w:history="1">
        <w:r w:rsidR="00CE3D8F" w:rsidRPr="00AC06F7">
          <w:rPr>
            <w:rStyle w:val="af0"/>
            <w:rFonts w:eastAsia="Calibri"/>
          </w:rPr>
          <w:t>Рисунок 443 - Пример заполнения документа</w:t>
        </w:r>
        <w:r w:rsidR="00CE3D8F">
          <w:rPr>
            <w:webHidden/>
          </w:rPr>
          <w:tab/>
        </w:r>
        <w:r w:rsidR="00CE3D8F">
          <w:rPr>
            <w:webHidden/>
          </w:rPr>
          <w:fldChar w:fldCharType="begin"/>
        </w:r>
        <w:r w:rsidR="00CE3D8F">
          <w:rPr>
            <w:webHidden/>
          </w:rPr>
          <w:instrText xml:space="preserve"> PAGEREF _Toc105424559 \h </w:instrText>
        </w:r>
        <w:r w:rsidR="00CE3D8F">
          <w:rPr>
            <w:webHidden/>
          </w:rPr>
        </w:r>
        <w:r w:rsidR="00CE3D8F">
          <w:rPr>
            <w:webHidden/>
          </w:rPr>
          <w:fldChar w:fldCharType="separate"/>
        </w:r>
        <w:r w:rsidR="00DD402F">
          <w:rPr>
            <w:webHidden/>
          </w:rPr>
          <w:t>879</w:t>
        </w:r>
        <w:r w:rsidR="00CE3D8F">
          <w:rPr>
            <w:webHidden/>
          </w:rPr>
          <w:fldChar w:fldCharType="end"/>
        </w:r>
      </w:hyperlink>
    </w:p>
    <w:p w14:paraId="50D82804" w14:textId="2BE59F71" w:rsidR="00CE3D8F" w:rsidRDefault="0059064E">
      <w:pPr>
        <w:pStyle w:val="aff2"/>
        <w:rPr>
          <w:rFonts w:asciiTheme="minorHAnsi" w:eastAsiaTheme="minorEastAsia" w:hAnsiTheme="minorHAnsi" w:cstheme="minorBidi"/>
          <w:snapToGrid/>
          <w:color w:val="auto"/>
          <w:sz w:val="22"/>
          <w:szCs w:val="22"/>
        </w:rPr>
      </w:pPr>
      <w:hyperlink w:anchor="_Toc105424560" w:history="1">
        <w:r w:rsidR="00CE3D8F" w:rsidRPr="00AC06F7">
          <w:rPr>
            <w:rStyle w:val="af0"/>
            <w:rFonts w:eastAsia="Calibri"/>
          </w:rPr>
          <w:t>Рисунок 444 - Заполнение документа. Комиссия</w:t>
        </w:r>
        <w:r w:rsidR="00CE3D8F">
          <w:rPr>
            <w:webHidden/>
          </w:rPr>
          <w:tab/>
        </w:r>
        <w:r w:rsidR="00CE3D8F">
          <w:rPr>
            <w:webHidden/>
          </w:rPr>
          <w:fldChar w:fldCharType="begin"/>
        </w:r>
        <w:r w:rsidR="00CE3D8F">
          <w:rPr>
            <w:webHidden/>
          </w:rPr>
          <w:instrText xml:space="preserve"> PAGEREF _Toc105424560 \h </w:instrText>
        </w:r>
        <w:r w:rsidR="00CE3D8F">
          <w:rPr>
            <w:webHidden/>
          </w:rPr>
        </w:r>
        <w:r w:rsidR="00CE3D8F">
          <w:rPr>
            <w:webHidden/>
          </w:rPr>
          <w:fldChar w:fldCharType="separate"/>
        </w:r>
        <w:r w:rsidR="00DD402F">
          <w:rPr>
            <w:webHidden/>
          </w:rPr>
          <w:t>880</w:t>
        </w:r>
        <w:r w:rsidR="00CE3D8F">
          <w:rPr>
            <w:webHidden/>
          </w:rPr>
          <w:fldChar w:fldCharType="end"/>
        </w:r>
      </w:hyperlink>
    </w:p>
    <w:p w14:paraId="0F83FA19" w14:textId="7B416AD4" w:rsidR="00CE3D8F" w:rsidRDefault="0059064E">
      <w:pPr>
        <w:pStyle w:val="aff2"/>
        <w:rPr>
          <w:rFonts w:asciiTheme="minorHAnsi" w:eastAsiaTheme="minorEastAsia" w:hAnsiTheme="minorHAnsi" w:cstheme="minorBidi"/>
          <w:snapToGrid/>
          <w:color w:val="auto"/>
          <w:sz w:val="22"/>
          <w:szCs w:val="22"/>
        </w:rPr>
      </w:pPr>
      <w:hyperlink w:anchor="_Toc105424561" w:history="1">
        <w:r w:rsidR="00CE3D8F" w:rsidRPr="00AC06F7">
          <w:rPr>
            <w:rStyle w:val="af0"/>
            <w:rFonts w:eastAsia="Calibri"/>
          </w:rPr>
          <w:t>Рисунок 445 - Заполнение документа. Настройки заполнения.</w:t>
        </w:r>
        <w:r w:rsidR="00CE3D8F">
          <w:rPr>
            <w:webHidden/>
          </w:rPr>
          <w:tab/>
        </w:r>
        <w:r w:rsidR="00CE3D8F">
          <w:rPr>
            <w:webHidden/>
          </w:rPr>
          <w:fldChar w:fldCharType="begin"/>
        </w:r>
        <w:r w:rsidR="00CE3D8F">
          <w:rPr>
            <w:webHidden/>
          </w:rPr>
          <w:instrText xml:space="preserve"> PAGEREF _Toc105424561 \h </w:instrText>
        </w:r>
        <w:r w:rsidR="00CE3D8F">
          <w:rPr>
            <w:webHidden/>
          </w:rPr>
        </w:r>
        <w:r w:rsidR="00CE3D8F">
          <w:rPr>
            <w:webHidden/>
          </w:rPr>
          <w:fldChar w:fldCharType="separate"/>
        </w:r>
        <w:r w:rsidR="00DD402F">
          <w:rPr>
            <w:webHidden/>
          </w:rPr>
          <w:t>881</w:t>
        </w:r>
        <w:r w:rsidR="00CE3D8F">
          <w:rPr>
            <w:webHidden/>
          </w:rPr>
          <w:fldChar w:fldCharType="end"/>
        </w:r>
      </w:hyperlink>
    </w:p>
    <w:p w14:paraId="551E3FFC" w14:textId="48F56CEA" w:rsidR="00CE3D8F" w:rsidRDefault="0059064E">
      <w:pPr>
        <w:pStyle w:val="aff2"/>
        <w:rPr>
          <w:rFonts w:asciiTheme="minorHAnsi" w:eastAsiaTheme="minorEastAsia" w:hAnsiTheme="minorHAnsi" w:cstheme="minorBidi"/>
          <w:snapToGrid/>
          <w:color w:val="auto"/>
          <w:sz w:val="22"/>
          <w:szCs w:val="22"/>
        </w:rPr>
      </w:pPr>
      <w:hyperlink w:anchor="_Toc105424562" w:history="1">
        <w:r w:rsidR="00CE3D8F" w:rsidRPr="00AC06F7">
          <w:rPr>
            <w:rStyle w:val="af0"/>
            <w:rFonts w:eastAsia="Calibri"/>
          </w:rPr>
          <w:t>Рисунок 446 - Результат заполнения документа.</w:t>
        </w:r>
        <w:r w:rsidR="00CE3D8F">
          <w:rPr>
            <w:webHidden/>
          </w:rPr>
          <w:tab/>
        </w:r>
        <w:r w:rsidR="00CE3D8F">
          <w:rPr>
            <w:webHidden/>
          </w:rPr>
          <w:fldChar w:fldCharType="begin"/>
        </w:r>
        <w:r w:rsidR="00CE3D8F">
          <w:rPr>
            <w:webHidden/>
          </w:rPr>
          <w:instrText xml:space="preserve"> PAGEREF _Toc105424562 \h </w:instrText>
        </w:r>
        <w:r w:rsidR="00CE3D8F">
          <w:rPr>
            <w:webHidden/>
          </w:rPr>
        </w:r>
        <w:r w:rsidR="00CE3D8F">
          <w:rPr>
            <w:webHidden/>
          </w:rPr>
          <w:fldChar w:fldCharType="separate"/>
        </w:r>
        <w:r w:rsidR="00DD402F">
          <w:rPr>
            <w:webHidden/>
          </w:rPr>
          <w:t>882</w:t>
        </w:r>
        <w:r w:rsidR="00CE3D8F">
          <w:rPr>
            <w:webHidden/>
          </w:rPr>
          <w:fldChar w:fldCharType="end"/>
        </w:r>
      </w:hyperlink>
    </w:p>
    <w:p w14:paraId="04899B84" w14:textId="281DA938" w:rsidR="00CE3D8F" w:rsidRDefault="0059064E">
      <w:pPr>
        <w:pStyle w:val="aff2"/>
        <w:rPr>
          <w:rFonts w:asciiTheme="minorHAnsi" w:eastAsiaTheme="minorEastAsia" w:hAnsiTheme="minorHAnsi" w:cstheme="minorBidi"/>
          <w:snapToGrid/>
          <w:color w:val="auto"/>
          <w:sz w:val="22"/>
          <w:szCs w:val="22"/>
        </w:rPr>
      </w:pPr>
      <w:hyperlink w:anchor="_Toc105424563" w:history="1">
        <w:r w:rsidR="00CE3D8F" w:rsidRPr="00AC06F7">
          <w:rPr>
            <w:rStyle w:val="af0"/>
            <w:rFonts w:eastAsia="Calibri"/>
          </w:rPr>
          <w:t>Рисунок 447 - Документ в статусе «Зарегистрирован»</w:t>
        </w:r>
        <w:r w:rsidR="00CE3D8F">
          <w:rPr>
            <w:webHidden/>
          </w:rPr>
          <w:tab/>
        </w:r>
        <w:r w:rsidR="00CE3D8F">
          <w:rPr>
            <w:webHidden/>
          </w:rPr>
          <w:fldChar w:fldCharType="begin"/>
        </w:r>
        <w:r w:rsidR="00CE3D8F">
          <w:rPr>
            <w:webHidden/>
          </w:rPr>
          <w:instrText xml:space="preserve"> PAGEREF _Toc105424563 \h </w:instrText>
        </w:r>
        <w:r w:rsidR="00CE3D8F">
          <w:rPr>
            <w:webHidden/>
          </w:rPr>
        </w:r>
        <w:r w:rsidR="00CE3D8F">
          <w:rPr>
            <w:webHidden/>
          </w:rPr>
          <w:fldChar w:fldCharType="separate"/>
        </w:r>
        <w:r w:rsidR="00DD402F">
          <w:rPr>
            <w:webHidden/>
          </w:rPr>
          <w:t>884</w:t>
        </w:r>
        <w:r w:rsidR="00CE3D8F">
          <w:rPr>
            <w:webHidden/>
          </w:rPr>
          <w:fldChar w:fldCharType="end"/>
        </w:r>
      </w:hyperlink>
    </w:p>
    <w:p w14:paraId="2E1FB8D2" w14:textId="1128A0A0" w:rsidR="00CE3D8F" w:rsidRDefault="0059064E">
      <w:pPr>
        <w:pStyle w:val="aff2"/>
        <w:rPr>
          <w:rFonts w:asciiTheme="minorHAnsi" w:eastAsiaTheme="minorEastAsia" w:hAnsiTheme="minorHAnsi" w:cstheme="minorBidi"/>
          <w:snapToGrid/>
          <w:color w:val="auto"/>
          <w:sz w:val="22"/>
          <w:szCs w:val="22"/>
        </w:rPr>
      </w:pPr>
      <w:hyperlink w:anchor="_Toc105424564" w:history="1">
        <w:r w:rsidR="00CE3D8F" w:rsidRPr="00AC06F7">
          <w:rPr>
            <w:rStyle w:val="af0"/>
            <w:rFonts w:eastAsia="Calibri"/>
          </w:rPr>
          <w:t>Рисунок 448 - Кнопка «Создать на основании»</w:t>
        </w:r>
        <w:r w:rsidR="00CE3D8F">
          <w:rPr>
            <w:webHidden/>
          </w:rPr>
          <w:tab/>
        </w:r>
        <w:r w:rsidR="00CE3D8F">
          <w:rPr>
            <w:webHidden/>
          </w:rPr>
          <w:fldChar w:fldCharType="begin"/>
        </w:r>
        <w:r w:rsidR="00CE3D8F">
          <w:rPr>
            <w:webHidden/>
          </w:rPr>
          <w:instrText xml:space="preserve"> PAGEREF _Toc105424564 \h </w:instrText>
        </w:r>
        <w:r w:rsidR="00CE3D8F">
          <w:rPr>
            <w:webHidden/>
          </w:rPr>
        </w:r>
        <w:r w:rsidR="00CE3D8F">
          <w:rPr>
            <w:webHidden/>
          </w:rPr>
          <w:fldChar w:fldCharType="separate"/>
        </w:r>
        <w:r w:rsidR="00DD402F">
          <w:rPr>
            <w:webHidden/>
          </w:rPr>
          <w:t>885</w:t>
        </w:r>
        <w:r w:rsidR="00CE3D8F">
          <w:rPr>
            <w:webHidden/>
          </w:rPr>
          <w:fldChar w:fldCharType="end"/>
        </w:r>
      </w:hyperlink>
    </w:p>
    <w:p w14:paraId="12022E07" w14:textId="41AE6D29" w:rsidR="00CE3D8F" w:rsidRDefault="0059064E">
      <w:pPr>
        <w:pStyle w:val="aff2"/>
        <w:rPr>
          <w:rFonts w:asciiTheme="minorHAnsi" w:eastAsiaTheme="minorEastAsia" w:hAnsiTheme="minorHAnsi" w:cstheme="minorBidi"/>
          <w:snapToGrid/>
          <w:color w:val="auto"/>
          <w:sz w:val="22"/>
          <w:szCs w:val="22"/>
        </w:rPr>
      </w:pPr>
      <w:hyperlink w:anchor="_Toc105424565" w:history="1">
        <w:r w:rsidR="00CE3D8F" w:rsidRPr="00AC06F7">
          <w:rPr>
            <w:rStyle w:val="af0"/>
            <w:rFonts w:eastAsia="Calibri"/>
          </w:rPr>
          <w:t>Рисунок 449 - Кнопка «Записать»</w:t>
        </w:r>
        <w:r w:rsidR="00CE3D8F">
          <w:rPr>
            <w:webHidden/>
          </w:rPr>
          <w:tab/>
        </w:r>
        <w:r w:rsidR="00CE3D8F">
          <w:rPr>
            <w:webHidden/>
          </w:rPr>
          <w:fldChar w:fldCharType="begin"/>
        </w:r>
        <w:r w:rsidR="00CE3D8F">
          <w:rPr>
            <w:webHidden/>
          </w:rPr>
          <w:instrText xml:space="preserve"> PAGEREF _Toc105424565 \h </w:instrText>
        </w:r>
        <w:r w:rsidR="00CE3D8F">
          <w:rPr>
            <w:webHidden/>
          </w:rPr>
        </w:r>
        <w:r w:rsidR="00CE3D8F">
          <w:rPr>
            <w:webHidden/>
          </w:rPr>
          <w:fldChar w:fldCharType="separate"/>
        </w:r>
        <w:r w:rsidR="00DD402F">
          <w:rPr>
            <w:webHidden/>
          </w:rPr>
          <w:t>886</w:t>
        </w:r>
        <w:r w:rsidR="00CE3D8F">
          <w:rPr>
            <w:webHidden/>
          </w:rPr>
          <w:fldChar w:fldCharType="end"/>
        </w:r>
      </w:hyperlink>
    </w:p>
    <w:p w14:paraId="78AC7EEF" w14:textId="6B3BDAFB" w:rsidR="00CE3D8F" w:rsidRDefault="0059064E">
      <w:pPr>
        <w:pStyle w:val="aff2"/>
        <w:rPr>
          <w:rFonts w:asciiTheme="minorHAnsi" w:eastAsiaTheme="minorEastAsia" w:hAnsiTheme="minorHAnsi" w:cstheme="minorBidi"/>
          <w:snapToGrid/>
          <w:color w:val="auto"/>
          <w:sz w:val="22"/>
          <w:szCs w:val="22"/>
        </w:rPr>
      </w:pPr>
      <w:hyperlink w:anchor="_Toc105424566" w:history="1">
        <w:r w:rsidR="00CE3D8F" w:rsidRPr="00AC06F7">
          <w:rPr>
            <w:rStyle w:val="af0"/>
            <w:rFonts w:eastAsia="Calibri"/>
          </w:rPr>
          <w:t>Рисунок 450 - Кнопка «Зарегистрировать»</w:t>
        </w:r>
        <w:r w:rsidR="00CE3D8F">
          <w:rPr>
            <w:webHidden/>
          </w:rPr>
          <w:tab/>
        </w:r>
        <w:r w:rsidR="00CE3D8F">
          <w:rPr>
            <w:webHidden/>
          </w:rPr>
          <w:fldChar w:fldCharType="begin"/>
        </w:r>
        <w:r w:rsidR="00CE3D8F">
          <w:rPr>
            <w:webHidden/>
          </w:rPr>
          <w:instrText xml:space="preserve"> PAGEREF _Toc105424566 \h </w:instrText>
        </w:r>
        <w:r w:rsidR="00CE3D8F">
          <w:rPr>
            <w:webHidden/>
          </w:rPr>
        </w:r>
        <w:r w:rsidR="00CE3D8F">
          <w:rPr>
            <w:webHidden/>
          </w:rPr>
          <w:fldChar w:fldCharType="separate"/>
        </w:r>
        <w:r w:rsidR="00DD402F">
          <w:rPr>
            <w:webHidden/>
          </w:rPr>
          <w:t>889</w:t>
        </w:r>
        <w:r w:rsidR="00CE3D8F">
          <w:rPr>
            <w:webHidden/>
          </w:rPr>
          <w:fldChar w:fldCharType="end"/>
        </w:r>
      </w:hyperlink>
    </w:p>
    <w:p w14:paraId="0C8E801A" w14:textId="035EAD19" w:rsidR="00CE3D8F" w:rsidRDefault="0059064E">
      <w:pPr>
        <w:pStyle w:val="aff2"/>
        <w:rPr>
          <w:rFonts w:asciiTheme="minorHAnsi" w:eastAsiaTheme="minorEastAsia" w:hAnsiTheme="minorHAnsi" w:cstheme="minorBidi"/>
          <w:snapToGrid/>
          <w:color w:val="auto"/>
          <w:sz w:val="22"/>
          <w:szCs w:val="22"/>
        </w:rPr>
      </w:pPr>
      <w:hyperlink w:anchor="_Toc105424567" w:history="1">
        <w:r w:rsidR="00CE3D8F" w:rsidRPr="00AC06F7">
          <w:rPr>
            <w:rStyle w:val="af0"/>
            <w:rFonts w:eastAsia="Calibri"/>
          </w:rPr>
          <w:t>Рисунок 451 - Документ в статусе «Зарегистрирован»</w:t>
        </w:r>
        <w:r w:rsidR="00CE3D8F">
          <w:rPr>
            <w:webHidden/>
          </w:rPr>
          <w:tab/>
        </w:r>
        <w:r w:rsidR="00CE3D8F">
          <w:rPr>
            <w:webHidden/>
          </w:rPr>
          <w:fldChar w:fldCharType="begin"/>
        </w:r>
        <w:r w:rsidR="00CE3D8F">
          <w:rPr>
            <w:webHidden/>
          </w:rPr>
          <w:instrText xml:space="preserve"> PAGEREF _Toc105424567 \h </w:instrText>
        </w:r>
        <w:r w:rsidR="00CE3D8F">
          <w:rPr>
            <w:webHidden/>
          </w:rPr>
        </w:r>
        <w:r w:rsidR="00CE3D8F">
          <w:rPr>
            <w:webHidden/>
          </w:rPr>
          <w:fldChar w:fldCharType="separate"/>
        </w:r>
        <w:r w:rsidR="00DD402F">
          <w:rPr>
            <w:webHidden/>
          </w:rPr>
          <w:t>890</w:t>
        </w:r>
        <w:r w:rsidR="00CE3D8F">
          <w:rPr>
            <w:webHidden/>
          </w:rPr>
          <w:fldChar w:fldCharType="end"/>
        </w:r>
      </w:hyperlink>
    </w:p>
    <w:p w14:paraId="51D520DD" w14:textId="7FE5754E" w:rsidR="00CE3D8F" w:rsidRDefault="0059064E">
      <w:pPr>
        <w:pStyle w:val="aff2"/>
        <w:rPr>
          <w:rFonts w:asciiTheme="minorHAnsi" w:eastAsiaTheme="minorEastAsia" w:hAnsiTheme="minorHAnsi" w:cstheme="minorBidi"/>
          <w:snapToGrid/>
          <w:color w:val="auto"/>
          <w:sz w:val="22"/>
          <w:szCs w:val="22"/>
        </w:rPr>
      </w:pPr>
      <w:hyperlink w:anchor="_Toc105424568" w:history="1">
        <w:r w:rsidR="00CE3D8F" w:rsidRPr="00AC06F7">
          <w:rPr>
            <w:rStyle w:val="af0"/>
            <w:rFonts w:eastAsia="Calibri"/>
          </w:rPr>
          <w:t>Рисунок 452 - Кнопка «Отразить в учете»</w:t>
        </w:r>
        <w:r w:rsidR="00CE3D8F">
          <w:rPr>
            <w:webHidden/>
          </w:rPr>
          <w:tab/>
        </w:r>
        <w:r w:rsidR="00CE3D8F">
          <w:rPr>
            <w:webHidden/>
          </w:rPr>
          <w:fldChar w:fldCharType="begin"/>
        </w:r>
        <w:r w:rsidR="00CE3D8F">
          <w:rPr>
            <w:webHidden/>
          </w:rPr>
          <w:instrText xml:space="preserve"> PAGEREF _Toc105424568 \h </w:instrText>
        </w:r>
        <w:r w:rsidR="00CE3D8F">
          <w:rPr>
            <w:webHidden/>
          </w:rPr>
        </w:r>
        <w:r w:rsidR="00CE3D8F">
          <w:rPr>
            <w:webHidden/>
          </w:rPr>
          <w:fldChar w:fldCharType="separate"/>
        </w:r>
        <w:r w:rsidR="00DD402F">
          <w:rPr>
            <w:webHidden/>
          </w:rPr>
          <w:t>892</w:t>
        </w:r>
        <w:r w:rsidR="00CE3D8F">
          <w:rPr>
            <w:webHidden/>
          </w:rPr>
          <w:fldChar w:fldCharType="end"/>
        </w:r>
      </w:hyperlink>
    </w:p>
    <w:p w14:paraId="785A99B2" w14:textId="3C38FC11" w:rsidR="00CE3D8F" w:rsidRDefault="0059064E">
      <w:pPr>
        <w:pStyle w:val="aff2"/>
        <w:rPr>
          <w:rFonts w:asciiTheme="minorHAnsi" w:eastAsiaTheme="minorEastAsia" w:hAnsiTheme="minorHAnsi" w:cstheme="minorBidi"/>
          <w:snapToGrid/>
          <w:color w:val="auto"/>
          <w:sz w:val="22"/>
          <w:szCs w:val="22"/>
        </w:rPr>
      </w:pPr>
      <w:hyperlink w:anchor="_Toc105424569" w:history="1">
        <w:r w:rsidR="00CE3D8F" w:rsidRPr="00AC06F7">
          <w:rPr>
            <w:rStyle w:val="af0"/>
            <w:rFonts w:eastAsia="Calibri"/>
          </w:rPr>
          <w:t>Рисунок 453 - Документ в статусе «Отражен в учете»</w:t>
        </w:r>
        <w:r w:rsidR="00CE3D8F">
          <w:rPr>
            <w:webHidden/>
          </w:rPr>
          <w:tab/>
        </w:r>
        <w:r w:rsidR="00CE3D8F">
          <w:rPr>
            <w:webHidden/>
          </w:rPr>
          <w:fldChar w:fldCharType="begin"/>
        </w:r>
        <w:r w:rsidR="00CE3D8F">
          <w:rPr>
            <w:webHidden/>
          </w:rPr>
          <w:instrText xml:space="preserve"> PAGEREF _Toc105424569 \h </w:instrText>
        </w:r>
        <w:r w:rsidR="00CE3D8F">
          <w:rPr>
            <w:webHidden/>
          </w:rPr>
        </w:r>
        <w:r w:rsidR="00CE3D8F">
          <w:rPr>
            <w:webHidden/>
          </w:rPr>
          <w:fldChar w:fldCharType="separate"/>
        </w:r>
        <w:r w:rsidR="00DD402F">
          <w:rPr>
            <w:webHidden/>
          </w:rPr>
          <w:t>893</w:t>
        </w:r>
        <w:r w:rsidR="00CE3D8F">
          <w:rPr>
            <w:webHidden/>
          </w:rPr>
          <w:fldChar w:fldCharType="end"/>
        </w:r>
      </w:hyperlink>
    </w:p>
    <w:p w14:paraId="46C73295" w14:textId="18C1278C" w:rsidR="00CE3D8F" w:rsidRDefault="0059064E">
      <w:pPr>
        <w:pStyle w:val="aff2"/>
        <w:rPr>
          <w:rFonts w:asciiTheme="minorHAnsi" w:eastAsiaTheme="minorEastAsia" w:hAnsiTheme="minorHAnsi" w:cstheme="minorBidi"/>
          <w:snapToGrid/>
          <w:color w:val="auto"/>
          <w:sz w:val="22"/>
          <w:szCs w:val="22"/>
        </w:rPr>
      </w:pPr>
      <w:hyperlink w:anchor="_Toc105424570" w:history="1">
        <w:r w:rsidR="00CE3D8F" w:rsidRPr="00AC06F7">
          <w:rPr>
            <w:rStyle w:val="af0"/>
            <w:rFonts w:eastAsia="Calibri"/>
          </w:rPr>
          <w:t>Рисунок 454 - Отчет Реестр учета ценных бумаг</w:t>
        </w:r>
        <w:r w:rsidR="00CE3D8F">
          <w:rPr>
            <w:webHidden/>
          </w:rPr>
          <w:tab/>
        </w:r>
        <w:r w:rsidR="00CE3D8F">
          <w:rPr>
            <w:webHidden/>
          </w:rPr>
          <w:fldChar w:fldCharType="begin"/>
        </w:r>
        <w:r w:rsidR="00CE3D8F">
          <w:rPr>
            <w:webHidden/>
          </w:rPr>
          <w:instrText xml:space="preserve"> PAGEREF _Toc105424570 \h </w:instrText>
        </w:r>
        <w:r w:rsidR="00CE3D8F">
          <w:rPr>
            <w:webHidden/>
          </w:rPr>
        </w:r>
        <w:r w:rsidR="00CE3D8F">
          <w:rPr>
            <w:webHidden/>
          </w:rPr>
          <w:fldChar w:fldCharType="separate"/>
        </w:r>
        <w:r w:rsidR="00DD402F">
          <w:rPr>
            <w:webHidden/>
          </w:rPr>
          <w:t>894</w:t>
        </w:r>
        <w:r w:rsidR="00CE3D8F">
          <w:rPr>
            <w:webHidden/>
          </w:rPr>
          <w:fldChar w:fldCharType="end"/>
        </w:r>
      </w:hyperlink>
    </w:p>
    <w:p w14:paraId="62EC4DC7" w14:textId="1CB2DAD8" w:rsidR="00CE3D8F" w:rsidRDefault="0059064E">
      <w:pPr>
        <w:pStyle w:val="aff2"/>
        <w:rPr>
          <w:rFonts w:asciiTheme="minorHAnsi" w:eastAsiaTheme="minorEastAsia" w:hAnsiTheme="minorHAnsi" w:cstheme="minorBidi"/>
          <w:snapToGrid/>
          <w:color w:val="auto"/>
          <w:sz w:val="22"/>
          <w:szCs w:val="22"/>
        </w:rPr>
      </w:pPr>
      <w:hyperlink w:anchor="_Toc105424571" w:history="1">
        <w:r w:rsidR="00CE3D8F" w:rsidRPr="00AC06F7">
          <w:rPr>
            <w:rStyle w:val="af0"/>
            <w:rFonts w:eastAsia="Calibri"/>
          </w:rPr>
          <w:t>Рисунок 455 - Кнопка «Сформировать»</w:t>
        </w:r>
        <w:r w:rsidR="00CE3D8F">
          <w:rPr>
            <w:webHidden/>
          </w:rPr>
          <w:tab/>
        </w:r>
        <w:r w:rsidR="00CE3D8F">
          <w:rPr>
            <w:webHidden/>
          </w:rPr>
          <w:fldChar w:fldCharType="begin"/>
        </w:r>
        <w:r w:rsidR="00CE3D8F">
          <w:rPr>
            <w:webHidden/>
          </w:rPr>
          <w:instrText xml:space="preserve"> PAGEREF _Toc105424571 \h </w:instrText>
        </w:r>
        <w:r w:rsidR="00CE3D8F">
          <w:rPr>
            <w:webHidden/>
          </w:rPr>
        </w:r>
        <w:r w:rsidR="00CE3D8F">
          <w:rPr>
            <w:webHidden/>
          </w:rPr>
          <w:fldChar w:fldCharType="separate"/>
        </w:r>
        <w:r w:rsidR="00DD402F">
          <w:rPr>
            <w:webHidden/>
          </w:rPr>
          <w:t>894</w:t>
        </w:r>
        <w:r w:rsidR="00CE3D8F">
          <w:rPr>
            <w:webHidden/>
          </w:rPr>
          <w:fldChar w:fldCharType="end"/>
        </w:r>
      </w:hyperlink>
    </w:p>
    <w:p w14:paraId="1E70A85B" w14:textId="63CEB416" w:rsidR="00CE3D8F" w:rsidRDefault="0059064E">
      <w:pPr>
        <w:pStyle w:val="aff2"/>
        <w:rPr>
          <w:rFonts w:asciiTheme="minorHAnsi" w:eastAsiaTheme="minorEastAsia" w:hAnsiTheme="minorHAnsi" w:cstheme="minorBidi"/>
          <w:snapToGrid/>
          <w:color w:val="auto"/>
          <w:sz w:val="22"/>
          <w:szCs w:val="22"/>
        </w:rPr>
      </w:pPr>
      <w:hyperlink w:anchor="_Toc105424572" w:history="1">
        <w:r w:rsidR="00CE3D8F" w:rsidRPr="00AC06F7">
          <w:rPr>
            <w:rStyle w:val="af0"/>
            <w:rFonts w:eastAsia="Calibri"/>
          </w:rPr>
          <w:t>Рисунок 456 - Кнопка «Сохранить»</w:t>
        </w:r>
        <w:r w:rsidR="00CE3D8F">
          <w:rPr>
            <w:webHidden/>
          </w:rPr>
          <w:tab/>
        </w:r>
        <w:r w:rsidR="00CE3D8F">
          <w:rPr>
            <w:webHidden/>
          </w:rPr>
          <w:fldChar w:fldCharType="begin"/>
        </w:r>
        <w:r w:rsidR="00CE3D8F">
          <w:rPr>
            <w:webHidden/>
          </w:rPr>
          <w:instrText xml:space="preserve"> PAGEREF _Toc105424572 \h </w:instrText>
        </w:r>
        <w:r w:rsidR="00CE3D8F">
          <w:rPr>
            <w:webHidden/>
          </w:rPr>
        </w:r>
        <w:r w:rsidR="00CE3D8F">
          <w:rPr>
            <w:webHidden/>
          </w:rPr>
          <w:fldChar w:fldCharType="separate"/>
        </w:r>
        <w:r w:rsidR="00DD402F">
          <w:rPr>
            <w:webHidden/>
          </w:rPr>
          <w:t>894</w:t>
        </w:r>
        <w:r w:rsidR="00CE3D8F">
          <w:rPr>
            <w:webHidden/>
          </w:rPr>
          <w:fldChar w:fldCharType="end"/>
        </w:r>
      </w:hyperlink>
    </w:p>
    <w:p w14:paraId="62F77576" w14:textId="1AF97392" w:rsidR="00CE3D8F" w:rsidRDefault="0059064E">
      <w:pPr>
        <w:pStyle w:val="aff2"/>
        <w:rPr>
          <w:rFonts w:asciiTheme="minorHAnsi" w:eastAsiaTheme="minorEastAsia" w:hAnsiTheme="minorHAnsi" w:cstheme="minorBidi"/>
          <w:snapToGrid/>
          <w:color w:val="auto"/>
          <w:sz w:val="22"/>
          <w:szCs w:val="22"/>
        </w:rPr>
      </w:pPr>
      <w:hyperlink w:anchor="_Toc105424573" w:history="1">
        <w:r w:rsidR="00CE3D8F" w:rsidRPr="00AC06F7">
          <w:rPr>
            <w:rStyle w:val="af0"/>
            <w:rFonts w:eastAsia="Calibri"/>
          </w:rPr>
          <w:t>Рисунок 457 - Кнопка «Зарегистрировать»</w:t>
        </w:r>
        <w:r w:rsidR="00CE3D8F">
          <w:rPr>
            <w:webHidden/>
          </w:rPr>
          <w:tab/>
        </w:r>
        <w:r w:rsidR="00CE3D8F">
          <w:rPr>
            <w:webHidden/>
          </w:rPr>
          <w:fldChar w:fldCharType="begin"/>
        </w:r>
        <w:r w:rsidR="00CE3D8F">
          <w:rPr>
            <w:webHidden/>
          </w:rPr>
          <w:instrText xml:space="preserve"> PAGEREF _Toc105424573 \h </w:instrText>
        </w:r>
        <w:r w:rsidR="00CE3D8F">
          <w:rPr>
            <w:webHidden/>
          </w:rPr>
        </w:r>
        <w:r w:rsidR="00CE3D8F">
          <w:rPr>
            <w:webHidden/>
          </w:rPr>
          <w:fldChar w:fldCharType="separate"/>
        </w:r>
        <w:r w:rsidR="00DD402F">
          <w:rPr>
            <w:webHidden/>
          </w:rPr>
          <w:t>895</w:t>
        </w:r>
        <w:r w:rsidR="00CE3D8F">
          <w:rPr>
            <w:webHidden/>
          </w:rPr>
          <w:fldChar w:fldCharType="end"/>
        </w:r>
      </w:hyperlink>
    </w:p>
    <w:p w14:paraId="4A6217DE" w14:textId="3D2B6B78" w:rsidR="00CE3D8F" w:rsidRDefault="0059064E">
      <w:pPr>
        <w:pStyle w:val="aff2"/>
        <w:rPr>
          <w:rFonts w:asciiTheme="minorHAnsi" w:eastAsiaTheme="minorEastAsia" w:hAnsiTheme="minorHAnsi" w:cstheme="minorBidi"/>
          <w:snapToGrid/>
          <w:color w:val="auto"/>
          <w:sz w:val="22"/>
          <w:szCs w:val="22"/>
        </w:rPr>
      </w:pPr>
      <w:hyperlink w:anchor="_Toc105424574" w:history="1">
        <w:r w:rsidR="00CE3D8F" w:rsidRPr="00AC06F7">
          <w:rPr>
            <w:rStyle w:val="af0"/>
            <w:rFonts w:eastAsia="Calibri"/>
          </w:rPr>
          <w:t>Рисунок 458 - Документ в статусе «Зарегистрирован»</w:t>
        </w:r>
        <w:r w:rsidR="00CE3D8F">
          <w:rPr>
            <w:webHidden/>
          </w:rPr>
          <w:tab/>
        </w:r>
        <w:r w:rsidR="00CE3D8F">
          <w:rPr>
            <w:webHidden/>
          </w:rPr>
          <w:fldChar w:fldCharType="begin"/>
        </w:r>
        <w:r w:rsidR="00CE3D8F">
          <w:rPr>
            <w:webHidden/>
          </w:rPr>
          <w:instrText xml:space="preserve"> PAGEREF _Toc105424574 \h </w:instrText>
        </w:r>
        <w:r w:rsidR="00CE3D8F">
          <w:rPr>
            <w:webHidden/>
          </w:rPr>
        </w:r>
        <w:r w:rsidR="00CE3D8F">
          <w:rPr>
            <w:webHidden/>
          </w:rPr>
          <w:fldChar w:fldCharType="separate"/>
        </w:r>
        <w:r w:rsidR="00DD402F">
          <w:rPr>
            <w:webHidden/>
          </w:rPr>
          <w:t>896</w:t>
        </w:r>
        <w:r w:rsidR="00CE3D8F">
          <w:rPr>
            <w:webHidden/>
          </w:rPr>
          <w:fldChar w:fldCharType="end"/>
        </w:r>
      </w:hyperlink>
    </w:p>
    <w:p w14:paraId="303A7DFC" w14:textId="750A40B7" w:rsidR="00CE3D8F" w:rsidRDefault="0059064E">
      <w:pPr>
        <w:pStyle w:val="aff2"/>
        <w:rPr>
          <w:rFonts w:asciiTheme="minorHAnsi" w:eastAsiaTheme="minorEastAsia" w:hAnsiTheme="minorHAnsi" w:cstheme="minorBidi"/>
          <w:snapToGrid/>
          <w:color w:val="auto"/>
          <w:sz w:val="22"/>
          <w:szCs w:val="22"/>
        </w:rPr>
      </w:pPr>
      <w:hyperlink w:anchor="_Toc105424575" w:history="1">
        <w:r w:rsidR="00CE3D8F" w:rsidRPr="00AC06F7">
          <w:rPr>
            <w:rStyle w:val="af0"/>
            <w:rFonts w:eastAsia="Calibri"/>
          </w:rPr>
          <w:t>Рисунок 459 - Кнопка «Зарегистрировать»</w:t>
        </w:r>
        <w:r w:rsidR="00CE3D8F">
          <w:rPr>
            <w:webHidden/>
          </w:rPr>
          <w:tab/>
        </w:r>
        <w:r w:rsidR="00CE3D8F">
          <w:rPr>
            <w:webHidden/>
          </w:rPr>
          <w:fldChar w:fldCharType="begin"/>
        </w:r>
        <w:r w:rsidR="00CE3D8F">
          <w:rPr>
            <w:webHidden/>
          </w:rPr>
          <w:instrText xml:space="preserve"> PAGEREF _Toc105424575 \h </w:instrText>
        </w:r>
        <w:r w:rsidR="00CE3D8F">
          <w:rPr>
            <w:webHidden/>
          </w:rPr>
        </w:r>
        <w:r w:rsidR="00CE3D8F">
          <w:rPr>
            <w:webHidden/>
          </w:rPr>
          <w:fldChar w:fldCharType="separate"/>
        </w:r>
        <w:r w:rsidR="00DD402F">
          <w:rPr>
            <w:webHidden/>
          </w:rPr>
          <w:t>897</w:t>
        </w:r>
        <w:r w:rsidR="00CE3D8F">
          <w:rPr>
            <w:webHidden/>
          </w:rPr>
          <w:fldChar w:fldCharType="end"/>
        </w:r>
      </w:hyperlink>
    </w:p>
    <w:p w14:paraId="4EFFFA52" w14:textId="2D2ADE58" w:rsidR="00CE3D8F" w:rsidRDefault="0059064E">
      <w:pPr>
        <w:pStyle w:val="aff2"/>
        <w:rPr>
          <w:rFonts w:asciiTheme="minorHAnsi" w:eastAsiaTheme="minorEastAsia" w:hAnsiTheme="minorHAnsi" w:cstheme="minorBidi"/>
          <w:snapToGrid/>
          <w:color w:val="auto"/>
          <w:sz w:val="22"/>
          <w:szCs w:val="22"/>
        </w:rPr>
      </w:pPr>
      <w:hyperlink w:anchor="_Toc105424576" w:history="1">
        <w:r w:rsidR="00CE3D8F" w:rsidRPr="00AC06F7">
          <w:rPr>
            <w:rStyle w:val="af0"/>
            <w:rFonts w:eastAsia="Calibri"/>
          </w:rPr>
          <w:t>Рисунок 460 - Документ в статусе «Зарегистрирован»</w:t>
        </w:r>
        <w:r w:rsidR="00CE3D8F">
          <w:rPr>
            <w:webHidden/>
          </w:rPr>
          <w:tab/>
        </w:r>
        <w:r w:rsidR="00CE3D8F">
          <w:rPr>
            <w:webHidden/>
          </w:rPr>
          <w:fldChar w:fldCharType="begin"/>
        </w:r>
        <w:r w:rsidR="00CE3D8F">
          <w:rPr>
            <w:webHidden/>
          </w:rPr>
          <w:instrText xml:space="preserve"> PAGEREF _Toc105424576 \h </w:instrText>
        </w:r>
        <w:r w:rsidR="00CE3D8F">
          <w:rPr>
            <w:webHidden/>
          </w:rPr>
        </w:r>
        <w:r w:rsidR="00CE3D8F">
          <w:rPr>
            <w:webHidden/>
          </w:rPr>
          <w:fldChar w:fldCharType="separate"/>
        </w:r>
        <w:r w:rsidR="00DD402F">
          <w:rPr>
            <w:webHidden/>
          </w:rPr>
          <w:t>898</w:t>
        </w:r>
        <w:r w:rsidR="00CE3D8F">
          <w:rPr>
            <w:webHidden/>
          </w:rPr>
          <w:fldChar w:fldCharType="end"/>
        </w:r>
      </w:hyperlink>
    </w:p>
    <w:p w14:paraId="4D330A75" w14:textId="0B71F8D2" w:rsidR="00CE3D8F" w:rsidRDefault="0059064E">
      <w:pPr>
        <w:pStyle w:val="aff2"/>
        <w:rPr>
          <w:rFonts w:asciiTheme="minorHAnsi" w:eastAsiaTheme="minorEastAsia" w:hAnsiTheme="minorHAnsi" w:cstheme="minorBidi"/>
          <w:snapToGrid/>
          <w:color w:val="auto"/>
          <w:sz w:val="22"/>
          <w:szCs w:val="22"/>
        </w:rPr>
      </w:pPr>
      <w:hyperlink w:anchor="_Toc105424577" w:history="1">
        <w:r w:rsidR="00CE3D8F" w:rsidRPr="00AC06F7">
          <w:rPr>
            <w:rStyle w:val="af0"/>
            <w:rFonts w:eastAsia="Calibri"/>
          </w:rPr>
          <w:t>Рисунок 461 - Документ в статусе «Отражен в учете»</w:t>
        </w:r>
        <w:r w:rsidR="00CE3D8F">
          <w:rPr>
            <w:webHidden/>
          </w:rPr>
          <w:tab/>
        </w:r>
        <w:r w:rsidR="00CE3D8F">
          <w:rPr>
            <w:webHidden/>
          </w:rPr>
          <w:fldChar w:fldCharType="begin"/>
        </w:r>
        <w:r w:rsidR="00CE3D8F">
          <w:rPr>
            <w:webHidden/>
          </w:rPr>
          <w:instrText xml:space="preserve"> PAGEREF _Toc105424577 \h </w:instrText>
        </w:r>
        <w:r w:rsidR="00CE3D8F">
          <w:rPr>
            <w:webHidden/>
          </w:rPr>
        </w:r>
        <w:r w:rsidR="00CE3D8F">
          <w:rPr>
            <w:webHidden/>
          </w:rPr>
          <w:fldChar w:fldCharType="separate"/>
        </w:r>
        <w:r w:rsidR="00DD402F">
          <w:rPr>
            <w:webHidden/>
          </w:rPr>
          <w:t>899</w:t>
        </w:r>
        <w:r w:rsidR="00CE3D8F">
          <w:rPr>
            <w:webHidden/>
          </w:rPr>
          <w:fldChar w:fldCharType="end"/>
        </w:r>
      </w:hyperlink>
    </w:p>
    <w:p w14:paraId="3A250F35" w14:textId="3111A90A" w:rsidR="00CE3D8F" w:rsidRDefault="0059064E">
      <w:pPr>
        <w:pStyle w:val="aff2"/>
        <w:rPr>
          <w:rFonts w:asciiTheme="minorHAnsi" w:eastAsiaTheme="minorEastAsia" w:hAnsiTheme="minorHAnsi" w:cstheme="minorBidi"/>
          <w:snapToGrid/>
          <w:color w:val="auto"/>
          <w:sz w:val="22"/>
          <w:szCs w:val="22"/>
        </w:rPr>
      </w:pPr>
      <w:hyperlink w:anchor="_Toc105424578" w:history="1">
        <w:r w:rsidR="00CE3D8F" w:rsidRPr="00AC06F7">
          <w:rPr>
            <w:rStyle w:val="af0"/>
            <w:rFonts w:eastAsia="Calibri"/>
          </w:rPr>
          <w:t>Рисунок 462 - Настройки учета размещения свободных средств ФБ</w:t>
        </w:r>
        <w:r w:rsidR="00CE3D8F">
          <w:rPr>
            <w:webHidden/>
          </w:rPr>
          <w:tab/>
        </w:r>
        <w:r w:rsidR="00CE3D8F">
          <w:rPr>
            <w:webHidden/>
          </w:rPr>
          <w:fldChar w:fldCharType="begin"/>
        </w:r>
        <w:r w:rsidR="00CE3D8F">
          <w:rPr>
            <w:webHidden/>
          </w:rPr>
          <w:instrText xml:space="preserve"> PAGEREF _Toc105424578 \h </w:instrText>
        </w:r>
        <w:r w:rsidR="00CE3D8F">
          <w:rPr>
            <w:webHidden/>
          </w:rPr>
        </w:r>
        <w:r w:rsidR="00CE3D8F">
          <w:rPr>
            <w:webHidden/>
          </w:rPr>
          <w:fldChar w:fldCharType="separate"/>
        </w:r>
        <w:r w:rsidR="00DD402F">
          <w:rPr>
            <w:webHidden/>
          </w:rPr>
          <w:t>900</w:t>
        </w:r>
        <w:r w:rsidR="00CE3D8F">
          <w:rPr>
            <w:webHidden/>
          </w:rPr>
          <w:fldChar w:fldCharType="end"/>
        </w:r>
      </w:hyperlink>
    </w:p>
    <w:p w14:paraId="3AC542E4" w14:textId="37EBDC9B" w:rsidR="00CE3D8F" w:rsidRDefault="0059064E">
      <w:pPr>
        <w:pStyle w:val="aff2"/>
        <w:rPr>
          <w:rFonts w:asciiTheme="minorHAnsi" w:eastAsiaTheme="minorEastAsia" w:hAnsiTheme="minorHAnsi" w:cstheme="minorBidi"/>
          <w:snapToGrid/>
          <w:color w:val="auto"/>
          <w:sz w:val="22"/>
          <w:szCs w:val="22"/>
        </w:rPr>
      </w:pPr>
      <w:hyperlink w:anchor="_Toc105424579" w:history="1">
        <w:r w:rsidR="00CE3D8F" w:rsidRPr="00AC06F7">
          <w:rPr>
            <w:rStyle w:val="af0"/>
            <w:rFonts w:eastAsia="Calibri"/>
          </w:rPr>
          <w:t>Рисунок 463 - Настройки учета размещения свободных средств ФБ</w:t>
        </w:r>
        <w:r w:rsidR="00CE3D8F">
          <w:rPr>
            <w:webHidden/>
          </w:rPr>
          <w:tab/>
        </w:r>
        <w:r w:rsidR="00CE3D8F">
          <w:rPr>
            <w:webHidden/>
          </w:rPr>
          <w:fldChar w:fldCharType="begin"/>
        </w:r>
        <w:r w:rsidR="00CE3D8F">
          <w:rPr>
            <w:webHidden/>
          </w:rPr>
          <w:instrText xml:space="preserve"> PAGEREF _Toc105424579 \h </w:instrText>
        </w:r>
        <w:r w:rsidR="00CE3D8F">
          <w:rPr>
            <w:webHidden/>
          </w:rPr>
        </w:r>
        <w:r w:rsidR="00CE3D8F">
          <w:rPr>
            <w:webHidden/>
          </w:rPr>
          <w:fldChar w:fldCharType="separate"/>
        </w:r>
        <w:r w:rsidR="00DD402F">
          <w:rPr>
            <w:webHidden/>
          </w:rPr>
          <w:t>901</w:t>
        </w:r>
        <w:r w:rsidR="00CE3D8F">
          <w:rPr>
            <w:webHidden/>
          </w:rPr>
          <w:fldChar w:fldCharType="end"/>
        </w:r>
      </w:hyperlink>
    </w:p>
    <w:p w14:paraId="3CA3E81D" w14:textId="7CA5474C" w:rsidR="00CE3D8F" w:rsidRDefault="0059064E">
      <w:pPr>
        <w:pStyle w:val="aff2"/>
        <w:rPr>
          <w:rFonts w:asciiTheme="minorHAnsi" w:eastAsiaTheme="minorEastAsia" w:hAnsiTheme="minorHAnsi" w:cstheme="minorBidi"/>
          <w:snapToGrid/>
          <w:color w:val="auto"/>
          <w:sz w:val="22"/>
          <w:szCs w:val="22"/>
        </w:rPr>
      </w:pPr>
      <w:hyperlink w:anchor="_Toc105424580" w:history="1">
        <w:r w:rsidR="00CE3D8F" w:rsidRPr="00AC06F7">
          <w:rPr>
            <w:rStyle w:val="af0"/>
            <w:rFonts w:eastAsia="Calibri"/>
          </w:rPr>
          <w:t>Рисунок 464 - Отражение операций по взаимозачету сделки репо</w:t>
        </w:r>
        <w:r w:rsidR="00CE3D8F">
          <w:rPr>
            <w:webHidden/>
          </w:rPr>
          <w:tab/>
        </w:r>
        <w:r w:rsidR="00CE3D8F">
          <w:rPr>
            <w:webHidden/>
          </w:rPr>
          <w:fldChar w:fldCharType="begin"/>
        </w:r>
        <w:r w:rsidR="00CE3D8F">
          <w:rPr>
            <w:webHidden/>
          </w:rPr>
          <w:instrText xml:space="preserve"> PAGEREF _Toc105424580 \h </w:instrText>
        </w:r>
        <w:r w:rsidR="00CE3D8F">
          <w:rPr>
            <w:webHidden/>
          </w:rPr>
        </w:r>
        <w:r w:rsidR="00CE3D8F">
          <w:rPr>
            <w:webHidden/>
          </w:rPr>
          <w:fldChar w:fldCharType="separate"/>
        </w:r>
        <w:r w:rsidR="00DD402F">
          <w:rPr>
            <w:webHidden/>
          </w:rPr>
          <w:t>901</w:t>
        </w:r>
        <w:r w:rsidR="00CE3D8F">
          <w:rPr>
            <w:webHidden/>
          </w:rPr>
          <w:fldChar w:fldCharType="end"/>
        </w:r>
      </w:hyperlink>
    </w:p>
    <w:p w14:paraId="770C7EB8" w14:textId="6C74041F" w:rsidR="00CE3D8F" w:rsidRDefault="0059064E">
      <w:pPr>
        <w:pStyle w:val="aff2"/>
        <w:rPr>
          <w:rFonts w:asciiTheme="minorHAnsi" w:eastAsiaTheme="minorEastAsia" w:hAnsiTheme="minorHAnsi" w:cstheme="minorBidi"/>
          <w:snapToGrid/>
          <w:color w:val="auto"/>
          <w:sz w:val="22"/>
          <w:szCs w:val="22"/>
        </w:rPr>
      </w:pPr>
      <w:hyperlink w:anchor="_Toc105424581" w:history="1">
        <w:r w:rsidR="00CE3D8F" w:rsidRPr="00AC06F7">
          <w:rPr>
            <w:rStyle w:val="af0"/>
            <w:rFonts w:eastAsia="Calibri"/>
          </w:rPr>
          <w:t>Рисунок 465 - Кнопка «Сформировать бухгалтерскую операцию»</w:t>
        </w:r>
        <w:r w:rsidR="00CE3D8F">
          <w:rPr>
            <w:webHidden/>
          </w:rPr>
          <w:tab/>
        </w:r>
        <w:r w:rsidR="00CE3D8F">
          <w:rPr>
            <w:webHidden/>
          </w:rPr>
          <w:fldChar w:fldCharType="begin"/>
        </w:r>
        <w:r w:rsidR="00CE3D8F">
          <w:rPr>
            <w:webHidden/>
          </w:rPr>
          <w:instrText xml:space="preserve"> PAGEREF _Toc105424581 \h </w:instrText>
        </w:r>
        <w:r w:rsidR="00CE3D8F">
          <w:rPr>
            <w:webHidden/>
          </w:rPr>
        </w:r>
        <w:r w:rsidR="00CE3D8F">
          <w:rPr>
            <w:webHidden/>
          </w:rPr>
          <w:fldChar w:fldCharType="separate"/>
        </w:r>
        <w:r w:rsidR="00DD402F">
          <w:rPr>
            <w:webHidden/>
          </w:rPr>
          <w:t>902</w:t>
        </w:r>
        <w:r w:rsidR="00CE3D8F">
          <w:rPr>
            <w:webHidden/>
          </w:rPr>
          <w:fldChar w:fldCharType="end"/>
        </w:r>
      </w:hyperlink>
    </w:p>
    <w:p w14:paraId="35663F0C" w14:textId="541A3523" w:rsidR="00CE3D8F" w:rsidRDefault="0059064E">
      <w:pPr>
        <w:pStyle w:val="aff2"/>
        <w:rPr>
          <w:rFonts w:asciiTheme="minorHAnsi" w:eastAsiaTheme="minorEastAsia" w:hAnsiTheme="minorHAnsi" w:cstheme="minorBidi"/>
          <w:snapToGrid/>
          <w:color w:val="auto"/>
          <w:sz w:val="22"/>
          <w:szCs w:val="22"/>
        </w:rPr>
      </w:pPr>
      <w:hyperlink w:anchor="_Toc105424582" w:history="1">
        <w:r w:rsidR="00CE3D8F" w:rsidRPr="00AC06F7">
          <w:rPr>
            <w:rStyle w:val="af0"/>
            <w:rFonts w:eastAsia="Calibri"/>
          </w:rPr>
          <w:t>Рисунок 466 - Кнопка «На подписание»</w:t>
        </w:r>
        <w:r w:rsidR="00CE3D8F">
          <w:rPr>
            <w:webHidden/>
          </w:rPr>
          <w:tab/>
        </w:r>
        <w:r w:rsidR="00CE3D8F">
          <w:rPr>
            <w:webHidden/>
          </w:rPr>
          <w:fldChar w:fldCharType="begin"/>
        </w:r>
        <w:r w:rsidR="00CE3D8F">
          <w:rPr>
            <w:webHidden/>
          </w:rPr>
          <w:instrText xml:space="preserve"> PAGEREF _Toc105424582 \h </w:instrText>
        </w:r>
        <w:r w:rsidR="00CE3D8F">
          <w:rPr>
            <w:webHidden/>
          </w:rPr>
        </w:r>
        <w:r w:rsidR="00CE3D8F">
          <w:rPr>
            <w:webHidden/>
          </w:rPr>
          <w:fldChar w:fldCharType="separate"/>
        </w:r>
        <w:r w:rsidR="00DD402F">
          <w:rPr>
            <w:webHidden/>
          </w:rPr>
          <w:t>902</w:t>
        </w:r>
        <w:r w:rsidR="00CE3D8F">
          <w:rPr>
            <w:webHidden/>
          </w:rPr>
          <w:fldChar w:fldCharType="end"/>
        </w:r>
      </w:hyperlink>
    </w:p>
    <w:p w14:paraId="2E8D7FE9" w14:textId="10B6A332" w:rsidR="00CE3D8F" w:rsidRDefault="0059064E">
      <w:pPr>
        <w:pStyle w:val="aff2"/>
        <w:rPr>
          <w:rFonts w:asciiTheme="minorHAnsi" w:eastAsiaTheme="minorEastAsia" w:hAnsiTheme="minorHAnsi" w:cstheme="minorBidi"/>
          <w:snapToGrid/>
          <w:color w:val="auto"/>
          <w:sz w:val="22"/>
          <w:szCs w:val="22"/>
        </w:rPr>
      </w:pPr>
      <w:hyperlink w:anchor="_Toc105424583" w:history="1">
        <w:r w:rsidR="00CE3D8F" w:rsidRPr="00AC06F7">
          <w:rPr>
            <w:rStyle w:val="af0"/>
            <w:rFonts w:eastAsia="Calibri"/>
          </w:rPr>
          <w:t>Рисунок 467 - Документ в статусе «На подписании в ЦБ»</w:t>
        </w:r>
        <w:r w:rsidR="00CE3D8F">
          <w:rPr>
            <w:webHidden/>
          </w:rPr>
          <w:tab/>
        </w:r>
        <w:r w:rsidR="00CE3D8F">
          <w:rPr>
            <w:webHidden/>
          </w:rPr>
          <w:fldChar w:fldCharType="begin"/>
        </w:r>
        <w:r w:rsidR="00CE3D8F">
          <w:rPr>
            <w:webHidden/>
          </w:rPr>
          <w:instrText xml:space="preserve"> PAGEREF _Toc105424583 \h </w:instrText>
        </w:r>
        <w:r w:rsidR="00CE3D8F">
          <w:rPr>
            <w:webHidden/>
          </w:rPr>
        </w:r>
        <w:r w:rsidR="00CE3D8F">
          <w:rPr>
            <w:webHidden/>
          </w:rPr>
          <w:fldChar w:fldCharType="separate"/>
        </w:r>
        <w:r w:rsidR="00DD402F">
          <w:rPr>
            <w:webHidden/>
          </w:rPr>
          <w:t>904</w:t>
        </w:r>
        <w:r w:rsidR="00CE3D8F">
          <w:rPr>
            <w:webHidden/>
          </w:rPr>
          <w:fldChar w:fldCharType="end"/>
        </w:r>
      </w:hyperlink>
    </w:p>
    <w:p w14:paraId="0570CB3D" w14:textId="04BD3EE6" w:rsidR="00CE3D8F" w:rsidRDefault="0059064E">
      <w:pPr>
        <w:pStyle w:val="aff2"/>
        <w:rPr>
          <w:rFonts w:asciiTheme="minorHAnsi" w:eastAsiaTheme="minorEastAsia" w:hAnsiTheme="minorHAnsi" w:cstheme="minorBidi"/>
          <w:snapToGrid/>
          <w:color w:val="auto"/>
          <w:sz w:val="22"/>
          <w:szCs w:val="22"/>
        </w:rPr>
      </w:pPr>
      <w:hyperlink w:anchor="_Toc105424584" w:history="1">
        <w:r w:rsidR="00CE3D8F" w:rsidRPr="00AC06F7">
          <w:rPr>
            <w:rStyle w:val="af0"/>
            <w:rFonts w:eastAsia="Calibri"/>
          </w:rPr>
          <w:t>Рисунок 468 - Документ в статусе «Отражен в учете»</w:t>
        </w:r>
        <w:r w:rsidR="00CE3D8F">
          <w:rPr>
            <w:webHidden/>
          </w:rPr>
          <w:tab/>
        </w:r>
        <w:r w:rsidR="00CE3D8F">
          <w:rPr>
            <w:webHidden/>
          </w:rPr>
          <w:fldChar w:fldCharType="begin"/>
        </w:r>
        <w:r w:rsidR="00CE3D8F">
          <w:rPr>
            <w:webHidden/>
          </w:rPr>
          <w:instrText xml:space="preserve"> PAGEREF _Toc105424584 \h </w:instrText>
        </w:r>
        <w:r w:rsidR="00CE3D8F">
          <w:rPr>
            <w:webHidden/>
          </w:rPr>
        </w:r>
        <w:r w:rsidR="00CE3D8F">
          <w:rPr>
            <w:webHidden/>
          </w:rPr>
          <w:fldChar w:fldCharType="separate"/>
        </w:r>
        <w:r w:rsidR="00DD402F">
          <w:rPr>
            <w:webHidden/>
          </w:rPr>
          <w:t>905</w:t>
        </w:r>
        <w:r w:rsidR="00CE3D8F">
          <w:rPr>
            <w:webHidden/>
          </w:rPr>
          <w:fldChar w:fldCharType="end"/>
        </w:r>
      </w:hyperlink>
    </w:p>
    <w:p w14:paraId="5331A279" w14:textId="2D4D2D50" w:rsidR="00CE3D8F" w:rsidRDefault="0059064E">
      <w:pPr>
        <w:pStyle w:val="aff2"/>
        <w:rPr>
          <w:rFonts w:asciiTheme="minorHAnsi" w:eastAsiaTheme="minorEastAsia" w:hAnsiTheme="minorHAnsi" w:cstheme="minorBidi"/>
          <w:snapToGrid/>
          <w:color w:val="auto"/>
          <w:sz w:val="22"/>
          <w:szCs w:val="22"/>
        </w:rPr>
      </w:pPr>
      <w:hyperlink w:anchor="_Toc105424585" w:history="1">
        <w:r w:rsidR="00CE3D8F" w:rsidRPr="00AC06F7">
          <w:rPr>
            <w:rStyle w:val="af0"/>
            <w:rFonts w:eastAsia="Calibri"/>
          </w:rPr>
          <w:t>Рисунок 469 - Бухгалтерская справка (ф. 0504833)</w:t>
        </w:r>
        <w:r w:rsidR="00CE3D8F">
          <w:rPr>
            <w:webHidden/>
          </w:rPr>
          <w:tab/>
        </w:r>
        <w:r w:rsidR="00CE3D8F">
          <w:rPr>
            <w:webHidden/>
          </w:rPr>
          <w:fldChar w:fldCharType="begin"/>
        </w:r>
        <w:r w:rsidR="00CE3D8F">
          <w:rPr>
            <w:webHidden/>
          </w:rPr>
          <w:instrText xml:space="preserve"> PAGEREF _Toc105424585 \h </w:instrText>
        </w:r>
        <w:r w:rsidR="00CE3D8F">
          <w:rPr>
            <w:webHidden/>
          </w:rPr>
        </w:r>
        <w:r w:rsidR="00CE3D8F">
          <w:rPr>
            <w:webHidden/>
          </w:rPr>
          <w:fldChar w:fldCharType="separate"/>
        </w:r>
        <w:r w:rsidR="00DD402F">
          <w:rPr>
            <w:webHidden/>
          </w:rPr>
          <w:t>906</w:t>
        </w:r>
        <w:r w:rsidR="00CE3D8F">
          <w:rPr>
            <w:webHidden/>
          </w:rPr>
          <w:fldChar w:fldCharType="end"/>
        </w:r>
      </w:hyperlink>
    </w:p>
    <w:p w14:paraId="3232E874" w14:textId="3E9A2752" w:rsidR="00CE3D8F" w:rsidRDefault="0059064E">
      <w:pPr>
        <w:pStyle w:val="aff2"/>
        <w:rPr>
          <w:rFonts w:asciiTheme="minorHAnsi" w:eastAsiaTheme="minorEastAsia" w:hAnsiTheme="minorHAnsi" w:cstheme="minorBidi"/>
          <w:snapToGrid/>
          <w:color w:val="auto"/>
          <w:sz w:val="22"/>
          <w:szCs w:val="22"/>
        </w:rPr>
      </w:pPr>
      <w:hyperlink w:anchor="_Toc105424586" w:history="1">
        <w:r w:rsidR="00CE3D8F" w:rsidRPr="00AC06F7">
          <w:rPr>
            <w:rStyle w:val="af0"/>
            <w:rFonts w:eastAsia="Calibri"/>
          </w:rPr>
          <w:t>Рисунок 470 - Регистрация в учете</w:t>
        </w:r>
        <w:r w:rsidR="00CE3D8F">
          <w:rPr>
            <w:webHidden/>
          </w:rPr>
          <w:tab/>
        </w:r>
        <w:r w:rsidR="00CE3D8F">
          <w:rPr>
            <w:webHidden/>
          </w:rPr>
          <w:fldChar w:fldCharType="begin"/>
        </w:r>
        <w:r w:rsidR="00CE3D8F">
          <w:rPr>
            <w:webHidden/>
          </w:rPr>
          <w:instrText xml:space="preserve"> PAGEREF _Toc105424586 \h </w:instrText>
        </w:r>
        <w:r w:rsidR="00CE3D8F">
          <w:rPr>
            <w:webHidden/>
          </w:rPr>
        </w:r>
        <w:r w:rsidR="00CE3D8F">
          <w:rPr>
            <w:webHidden/>
          </w:rPr>
          <w:fldChar w:fldCharType="separate"/>
        </w:r>
        <w:r w:rsidR="00DD402F">
          <w:rPr>
            <w:webHidden/>
          </w:rPr>
          <w:t>908</w:t>
        </w:r>
        <w:r w:rsidR="00CE3D8F">
          <w:rPr>
            <w:webHidden/>
          </w:rPr>
          <w:fldChar w:fldCharType="end"/>
        </w:r>
      </w:hyperlink>
    </w:p>
    <w:p w14:paraId="660C8494" w14:textId="3A66A987" w:rsidR="00CE3D8F" w:rsidRDefault="0059064E">
      <w:pPr>
        <w:pStyle w:val="aff2"/>
        <w:rPr>
          <w:rFonts w:asciiTheme="minorHAnsi" w:eastAsiaTheme="minorEastAsia" w:hAnsiTheme="minorHAnsi" w:cstheme="minorBidi"/>
          <w:snapToGrid/>
          <w:color w:val="auto"/>
          <w:sz w:val="22"/>
          <w:szCs w:val="22"/>
        </w:rPr>
      </w:pPr>
      <w:hyperlink w:anchor="_Toc105424587" w:history="1">
        <w:r w:rsidR="00CE3D8F" w:rsidRPr="00AC06F7">
          <w:rPr>
            <w:rStyle w:val="af0"/>
            <w:rFonts w:eastAsia="Calibri"/>
          </w:rPr>
          <w:t>Рисунок 471 - Кнопка «Создать на основании»</w:t>
        </w:r>
        <w:r w:rsidR="00CE3D8F">
          <w:rPr>
            <w:webHidden/>
          </w:rPr>
          <w:tab/>
        </w:r>
        <w:r w:rsidR="00CE3D8F">
          <w:rPr>
            <w:webHidden/>
          </w:rPr>
          <w:fldChar w:fldCharType="begin"/>
        </w:r>
        <w:r w:rsidR="00CE3D8F">
          <w:rPr>
            <w:webHidden/>
          </w:rPr>
          <w:instrText xml:space="preserve"> PAGEREF _Toc105424587 \h </w:instrText>
        </w:r>
        <w:r w:rsidR="00CE3D8F">
          <w:rPr>
            <w:webHidden/>
          </w:rPr>
        </w:r>
        <w:r w:rsidR="00CE3D8F">
          <w:rPr>
            <w:webHidden/>
          </w:rPr>
          <w:fldChar w:fldCharType="separate"/>
        </w:r>
        <w:r w:rsidR="00DD402F">
          <w:rPr>
            <w:webHidden/>
          </w:rPr>
          <w:t>909</w:t>
        </w:r>
        <w:r w:rsidR="00CE3D8F">
          <w:rPr>
            <w:webHidden/>
          </w:rPr>
          <w:fldChar w:fldCharType="end"/>
        </w:r>
      </w:hyperlink>
    </w:p>
    <w:p w14:paraId="094704D3" w14:textId="19D5B86F" w:rsidR="00CE3D8F" w:rsidRDefault="0059064E">
      <w:pPr>
        <w:pStyle w:val="aff2"/>
        <w:rPr>
          <w:rFonts w:asciiTheme="minorHAnsi" w:eastAsiaTheme="minorEastAsia" w:hAnsiTheme="minorHAnsi" w:cstheme="minorBidi"/>
          <w:snapToGrid/>
          <w:color w:val="auto"/>
          <w:sz w:val="22"/>
          <w:szCs w:val="22"/>
        </w:rPr>
      </w:pPr>
      <w:hyperlink w:anchor="_Toc105424588" w:history="1">
        <w:r w:rsidR="00CE3D8F" w:rsidRPr="00AC06F7">
          <w:rPr>
            <w:rStyle w:val="af0"/>
            <w:rFonts w:eastAsia="Calibri"/>
          </w:rPr>
          <w:t>Рисунок 472 - Кнопка «Записать»</w:t>
        </w:r>
        <w:r w:rsidR="00CE3D8F">
          <w:rPr>
            <w:webHidden/>
          </w:rPr>
          <w:tab/>
        </w:r>
        <w:r w:rsidR="00CE3D8F">
          <w:rPr>
            <w:webHidden/>
          </w:rPr>
          <w:fldChar w:fldCharType="begin"/>
        </w:r>
        <w:r w:rsidR="00CE3D8F">
          <w:rPr>
            <w:webHidden/>
          </w:rPr>
          <w:instrText xml:space="preserve"> PAGEREF _Toc105424588 \h </w:instrText>
        </w:r>
        <w:r w:rsidR="00CE3D8F">
          <w:rPr>
            <w:webHidden/>
          </w:rPr>
        </w:r>
        <w:r w:rsidR="00CE3D8F">
          <w:rPr>
            <w:webHidden/>
          </w:rPr>
          <w:fldChar w:fldCharType="separate"/>
        </w:r>
        <w:r w:rsidR="00DD402F">
          <w:rPr>
            <w:webHidden/>
          </w:rPr>
          <w:t>910</w:t>
        </w:r>
        <w:r w:rsidR="00CE3D8F">
          <w:rPr>
            <w:webHidden/>
          </w:rPr>
          <w:fldChar w:fldCharType="end"/>
        </w:r>
      </w:hyperlink>
    </w:p>
    <w:p w14:paraId="0490CB14" w14:textId="2AE88E32" w:rsidR="00CE3D8F" w:rsidRDefault="0059064E">
      <w:pPr>
        <w:pStyle w:val="aff2"/>
        <w:rPr>
          <w:rFonts w:asciiTheme="minorHAnsi" w:eastAsiaTheme="minorEastAsia" w:hAnsiTheme="minorHAnsi" w:cstheme="minorBidi"/>
          <w:snapToGrid/>
          <w:color w:val="auto"/>
          <w:sz w:val="22"/>
          <w:szCs w:val="22"/>
        </w:rPr>
      </w:pPr>
      <w:hyperlink w:anchor="_Toc105424589" w:history="1">
        <w:r w:rsidR="00CE3D8F" w:rsidRPr="00AC06F7">
          <w:rPr>
            <w:rStyle w:val="af0"/>
            <w:rFonts w:eastAsia="Calibri"/>
          </w:rPr>
          <w:t>Рисунок 473 - Регистрация в учете</w:t>
        </w:r>
        <w:r w:rsidR="00CE3D8F">
          <w:rPr>
            <w:webHidden/>
          </w:rPr>
          <w:tab/>
        </w:r>
        <w:r w:rsidR="00CE3D8F">
          <w:rPr>
            <w:webHidden/>
          </w:rPr>
          <w:fldChar w:fldCharType="begin"/>
        </w:r>
        <w:r w:rsidR="00CE3D8F">
          <w:rPr>
            <w:webHidden/>
          </w:rPr>
          <w:instrText xml:space="preserve"> PAGEREF _Toc105424589 \h </w:instrText>
        </w:r>
        <w:r w:rsidR="00CE3D8F">
          <w:rPr>
            <w:webHidden/>
          </w:rPr>
        </w:r>
        <w:r w:rsidR="00CE3D8F">
          <w:rPr>
            <w:webHidden/>
          </w:rPr>
          <w:fldChar w:fldCharType="separate"/>
        </w:r>
        <w:r w:rsidR="00DD402F">
          <w:rPr>
            <w:webHidden/>
          </w:rPr>
          <w:t>911</w:t>
        </w:r>
        <w:r w:rsidR="00CE3D8F">
          <w:rPr>
            <w:webHidden/>
          </w:rPr>
          <w:fldChar w:fldCharType="end"/>
        </w:r>
      </w:hyperlink>
    </w:p>
    <w:p w14:paraId="41CB6920" w14:textId="478D0974" w:rsidR="00CE3D8F" w:rsidRDefault="0059064E">
      <w:pPr>
        <w:pStyle w:val="aff2"/>
        <w:rPr>
          <w:rFonts w:asciiTheme="minorHAnsi" w:eastAsiaTheme="minorEastAsia" w:hAnsiTheme="minorHAnsi" w:cstheme="minorBidi"/>
          <w:snapToGrid/>
          <w:color w:val="auto"/>
          <w:sz w:val="22"/>
          <w:szCs w:val="22"/>
        </w:rPr>
      </w:pPr>
      <w:hyperlink w:anchor="_Toc105424590" w:history="1">
        <w:r w:rsidR="00CE3D8F" w:rsidRPr="00AC06F7">
          <w:rPr>
            <w:rStyle w:val="af0"/>
            <w:rFonts w:eastAsia="Calibri"/>
          </w:rPr>
          <w:t>Рисунок 474 - Кнопка «Отразить в учете»</w:t>
        </w:r>
        <w:r w:rsidR="00CE3D8F">
          <w:rPr>
            <w:webHidden/>
          </w:rPr>
          <w:tab/>
        </w:r>
        <w:r w:rsidR="00CE3D8F">
          <w:rPr>
            <w:webHidden/>
          </w:rPr>
          <w:fldChar w:fldCharType="begin"/>
        </w:r>
        <w:r w:rsidR="00CE3D8F">
          <w:rPr>
            <w:webHidden/>
          </w:rPr>
          <w:instrText xml:space="preserve"> PAGEREF _Toc105424590 \h </w:instrText>
        </w:r>
        <w:r w:rsidR="00CE3D8F">
          <w:rPr>
            <w:webHidden/>
          </w:rPr>
        </w:r>
        <w:r w:rsidR="00CE3D8F">
          <w:rPr>
            <w:webHidden/>
          </w:rPr>
          <w:fldChar w:fldCharType="separate"/>
        </w:r>
        <w:r w:rsidR="00DD402F">
          <w:rPr>
            <w:webHidden/>
          </w:rPr>
          <w:t>912</w:t>
        </w:r>
        <w:r w:rsidR="00CE3D8F">
          <w:rPr>
            <w:webHidden/>
          </w:rPr>
          <w:fldChar w:fldCharType="end"/>
        </w:r>
      </w:hyperlink>
    </w:p>
    <w:p w14:paraId="338CC692" w14:textId="74F23EA1" w:rsidR="00CE3D8F" w:rsidRDefault="0059064E">
      <w:pPr>
        <w:pStyle w:val="aff2"/>
        <w:rPr>
          <w:rFonts w:asciiTheme="minorHAnsi" w:eastAsiaTheme="minorEastAsia" w:hAnsiTheme="minorHAnsi" w:cstheme="minorBidi"/>
          <w:snapToGrid/>
          <w:color w:val="auto"/>
          <w:sz w:val="22"/>
          <w:szCs w:val="22"/>
        </w:rPr>
      </w:pPr>
      <w:hyperlink w:anchor="_Toc105424591" w:history="1">
        <w:r w:rsidR="00CE3D8F" w:rsidRPr="00AC06F7">
          <w:rPr>
            <w:rStyle w:val="af0"/>
            <w:rFonts w:eastAsia="Calibri"/>
          </w:rPr>
          <w:t>Рисунок 475 - Регистрация в учете документа</w:t>
        </w:r>
        <w:r w:rsidR="00CE3D8F">
          <w:rPr>
            <w:webHidden/>
          </w:rPr>
          <w:tab/>
        </w:r>
        <w:r w:rsidR="00CE3D8F">
          <w:rPr>
            <w:webHidden/>
          </w:rPr>
          <w:fldChar w:fldCharType="begin"/>
        </w:r>
        <w:r w:rsidR="00CE3D8F">
          <w:rPr>
            <w:webHidden/>
          </w:rPr>
          <w:instrText xml:space="preserve"> PAGEREF _Toc105424591 \h </w:instrText>
        </w:r>
        <w:r w:rsidR="00CE3D8F">
          <w:rPr>
            <w:webHidden/>
          </w:rPr>
        </w:r>
        <w:r w:rsidR="00CE3D8F">
          <w:rPr>
            <w:webHidden/>
          </w:rPr>
          <w:fldChar w:fldCharType="separate"/>
        </w:r>
        <w:r w:rsidR="00DD402F">
          <w:rPr>
            <w:webHidden/>
          </w:rPr>
          <w:t>913</w:t>
        </w:r>
        <w:r w:rsidR="00CE3D8F">
          <w:rPr>
            <w:webHidden/>
          </w:rPr>
          <w:fldChar w:fldCharType="end"/>
        </w:r>
      </w:hyperlink>
    </w:p>
    <w:p w14:paraId="3AAA8FA1" w14:textId="66E69FD6" w:rsidR="00CE3D8F" w:rsidRDefault="0059064E">
      <w:pPr>
        <w:pStyle w:val="aff2"/>
        <w:rPr>
          <w:rFonts w:asciiTheme="minorHAnsi" w:eastAsiaTheme="minorEastAsia" w:hAnsiTheme="minorHAnsi" w:cstheme="minorBidi"/>
          <w:snapToGrid/>
          <w:color w:val="auto"/>
          <w:sz w:val="22"/>
          <w:szCs w:val="22"/>
        </w:rPr>
      </w:pPr>
      <w:hyperlink w:anchor="_Toc105424592" w:history="1">
        <w:r w:rsidR="00CE3D8F" w:rsidRPr="00AC06F7">
          <w:rPr>
            <w:rStyle w:val="af0"/>
            <w:rFonts w:eastAsia="Calibri"/>
          </w:rPr>
          <w:t>Рисунок 476 - Кнопка «Зарегистрировать»</w:t>
        </w:r>
        <w:r w:rsidR="00CE3D8F">
          <w:rPr>
            <w:webHidden/>
          </w:rPr>
          <w:tab/>
        </w:r>
        <w:r w:rsidR="00CE3D8F">
          <w:rPr>
            <w:webHidden/>
          </w:rPr>
          <w:fldChar w:fldCharType="begin"/>
        </w:r>
        <w:r w:rsidR="00CE3D8F">
          <w:rPr>
            <w:webHidden/>
          </w:rPr>
          <w:instrText xml:space="preserve"> PAGEREF _Toc105424592 \h </w:instrText>
        </w:r>
        <w:r w:rsidR="00CE3D8F">
          <w:rPr>
            <w:webHidden/>
          </w:rPr>
        </w:r>
        <w:r w:rsidR="00CE3D8F">
          <w:rPr>
            <w:webHidden/>
          </w:rPr>
          <w:fldChar w:fldCharType="separate"/>
        </w:r>
        <w:r w:rsidR="00DD402F">
          <w:rPr>
            <w:webHidden/>
          </w:rPr>
          <w:t>915</w:t>
        </w:r>
        <w:r w:rsidR="00CE3D8F">
          <w:rPr>
            <w:webHidden/>
          </w:rPr>
          <w:fldChar w:fldCharType="end"/>
        </w:r>
      </w:hyperlink>
    </w:p>
    <w:p w14:paraId="3C54DCFE" w14:textId="5AA038AE" w:rsidR="00CE3D8F" w:rsidRDefault="0059064E">
      <w:pPr>
        <w:pStyle w:val="aff2"/>
        <w:rPr>
          <w:rFonts w:asciiTheme="minorHAnsi" w:eastAsiaTheme="minorEastAsia" w:hAnsiTheme="minorHAnsi" w:cstheme="minorBidi"/>
          <w:snapToGrid/>
          <w:color w:val="auto"/>
          <w:sz w:val="22"/>
          <w:szCs w:val="22"/>
        </w:rPr>
      </w:pPr>
      <w:hyperlink w:anchor="_Toc105424593" w:history="1">
        <w:r w:rsidR="00CE3D8F" w:rsidRPr="00AC06F7">
          <w:rPr>
            <w:rStyle w:val="af0"/>
            <w:rFonts w:eastAsia="Calibri"/>
          </w:rPr>
          <w:t>Рисунок 477 - Документ в статусе «Зарегистрирован»</w:t>
        </w:r>
        <w:r w:rsidR="00CE3D8F">
          <w:rPr>
            <w:webHidden/>
          </w:rPr>
          <w:tab/>
        </w:r>
        <w:r w:rsidR="00CE3D8F">
          <w:rPr>
            <w:webHidden/>
          </w:rPr>
          <w:fldChar w:fldCharType="begin"/>
        </w:r>
        <w:r w:rsidR="00CE3D8F">
          <w:rPr>
            <w:webHidden/>
          </w:rPr>
          <w:instrText xml:space="preserve"> PAGEREF _Toc105424593 \h </w:instrText>
        </w:r>
        <w:r w:rsidR="00CE3D8F">
          <w:rPr>
            <w:webHidden/>
          </w:rPr>
        </w:r>
        <w:r w:rsidR="00CE3D8F">
          <w:rPr>
            <w:webHidden/>
          </w:rPr>
          <w:fldChar w:fldCharType="separate"/>
        </w:r>
        <w:r w:rsidR="00DD402F">
          <w:rPr>
            <w:webHidden/>
          </w:rPr>
          <w:t>916</w:t>
        </w:r>
        <w:r w:rsidR="00CE3D8F">
          <w:rPr>
            <w:webHidden/>
          </w:rPr>
          <w:fldChar w:fldCharType="end"/>
        </w:r>
      </w:hyperlink>
    </w:p>
    <w:p w14:paraId="1EAEDD62" w14:textId="79E0A5BE" w:rsidR="00CE3D8F" w:rsidRDefault="0059064E">
      <w:pPr>
        <w:pStyle w:val="aff2"/>
        <w:rPr>
          <w:rFonts w:asciiTheme="minorHAnsi" w:eastAsiaTheme="minorEastAsia" w:hAnsiTheme="minorHAnsi" w:cstheme="minorBidi"/>
          <w:snapToGrid/>
          <w:color w:val="auto"/>
          <w:sz w:val="22"/>
          <w:szCs w:val="22"/>
        </w:rPr>
      </w:pPr>
      <w:hyperlink w:anchor="_Toc105424594" w:history="1">
        <w:r w:rsidR="00CE3D8F" w:rsidRPr="00AC06F7">
          <w:rPr>
            <w:rStyle w:val="af0"/>
            <w:rFonts w:eastAsia="Calibri"/>
          </w:rPr>
          <w:t>Рисунок 478 - Кнопка «Создать на основании»</w:t>
        </w:r>
        <w:r w:rsidR="00CE3D8F">
          <w:rPr>
            <w:webHidden/>
          </w:rPr>
          <w:tab/>
        </w:r>
        <w:r w:rsidR="00CE3D8F">
          <w:rPr>
            <w:webHidden/>
          </w:rPr>
          <w:fldChar w:fldCharType="begin"/>
        </w:r>
        <w:r w:rsidR="00CE3D8F">
          <w:rPr>
            <w:webHidden/>
          </w:rPr>
          <w:instrText xml:space="preserve"> PAGEREF _Toc105424594 \h </w:instrText>
        </w:r>
        <w:r w:rsidR="00CE3D8F">
          <w:rPr>
            <w:webHidden/>
          </w:rPr>
        </w:r>
        <w:r w:rsidR="00CE3D8F">
          <w:rPr>
            <w:webHidden/>
          </w:rPr>
          <w:fldChar w:fldCharType="separate"/>
        </w:r>
        <w:r w:rsidR="00DD402F">
          <w:rPr>
            <w:webHidden/>
          </w:rPr>
          <w:t>917</w:t>
        </w:r>
        <w:r w:rsidR="00CE3D8F">
          <w:rPr>
            <w:webHidden/>
          </w:rPr>
          <w:fldChar w:fldCharType="end"/>
        </w:r>
      </w:hyperlink>
    </w:p>
    <w:p w14:paraId="356FBBAA" w14:textId="4740A58A" w:rsidR="00CE3D8F" w:rsidRDefault="0059064E">
      <w:pPr>
        <w:pStyle w:val="aff2"/>
        <w:rPr>
          <w:rFonts w:asciiTheme="minorHAnsi" w:eastAsiaTheme="minorEastAsia" w:hAnsiTheme="minorHAnsi" w:cstheme="minorBidi"/>
          <w:snapToGrid/>
          <w:color w:val="auto"/>
          <w:sz w:val="22"/>
          <w:szCs w:val="22"/>
        </w:rPr>
      </w:pPr>
      <w:hyperlink w:anchor="_Toc105424595" w:history="1">
        <w:r w:rsidR="00CE3D8F" w:rsidRPr="00AC06F7">
          <w:rPr>
            <w:rStyle w:val="af0"/>
            <w:rFonts w:eastAsia="Calibri"/>
          </w:rPr>
          <w:t>Рисунок 479 - Кнопка «Записать»</w:t>
        </w:r>
        <w:r w:rsidR="00CE3D8F">
          <w:rPr>
            <w:webHidden/>
          </w:rPr>
          <w:tab/>
        </w:r>
        <w:r w:rsidR="00CE3D8F">
          <w:rPr>
            <w:webHidden/>
          </w:rPr>
          <w:fldChar w:fldCharType="begin"/>
        </w:r>
        <w:r w:rsidR="00CE3D8F">
          <w:rPr>
            <w:webHidden/>
          </w:rPr>
          <w:instrText xml:space="preserve"> PAGEREF _Toc105424595 \h </w:instrText>
        </w:r>
        <w:r w:rsidR="00CE3D8F">
          <w:rPr>
            <w:webHidden/>
          </w:rPr>
        </w:r>
        <w:r w:rsidR="00CE3D8F">
          <w:rPr>
            <w:webHidden/>
          </w:rPr>
          <w:fldChar w:fldCharType="separate"/>
        </w:r>
        <w:r w:rsidR="00DD402F">
          <w:rPr>
            <w:webHidden/>
          </w:rPr>
          <w:t>917</w:t>
        </w:r>
        <w:r w:rsidR="00CE3D8F">
          <w:rPr>
            <w:webHidden/>
          </w:rPr>
          <w:fldChar w:fldCharType="end"/>
        </w:r>
      </w:hyperlink>
    </w:p>
    <w:p w14:paraId="1A7F320A" w14:textId="3658E180" w:rsidR="00CE3D8F" w:rsidRDefault="0059064E">
      <w:pPr>
        <w:pStyle w:val="aff2"/>
        <w:rPr>
          <w:rFonts w:asciiTheme="minorHAnsi" w:eastAsiaTheme="minorEastAsia" w:hAnsiTheme="minorHAnsi" w:cstheme="minorBidi"/>
          <w:snapToGrid/>
          <w:color w:val="auto"/>
          <w:sz w:val="22"/>
          <w:szCs w:val="22"/>
        </w:rPr>
      </w:pPr>
      <w:hyperlink w:anchor="_Toc105424596" w:history="1">
        <w:r w:rsidR="00CE3D8F" w:rsidRPr="00AC06F7">
          <w:rPr>
            <w:rStyle w:val="af0"/>
            <w:rFonts w:eastAsia="Calibri"/>
          </w:rPr>
          <w:t>Рисунок 480 - Документ в статусе «Зарегистрирован»</w:t>
        </w:r>
        <w:r w:rsidR="00CE3D8F">
          <w:rPr>
            <w:webHidden/>
          </w:rPr>
          <w:tab/>
        </w:r>
        <w:r w:rsidR="00CE3D8F">
          <w:rPr>
            <w:webHidden/>
          </w:rPr>
          <w:fldChar w:fldCharType="begin"/>
        </w:r>
        <w:r w:rsidR="00CE3D8F">
          <w:rPr>
            <w:webHidden/>
          </w:rPr>
          <w:instrText xml:space="preserve"> PAGEREF _Toc105424596 \h </w:instrText>
        </w:r>
        <w:r w:rsidR="00CE3D8F">
          <w:rPr>
            <w:webHidden/>
          </w:rPr>
        </w:r>
        <w:r w:rsidR="00CE3D8F">
          <w:rPr>
            <w:webHidden/>
          </w:rPr>
          <w:fldChar w:fldCharType="separate"/>
        </w:r>
        <w:r w:rsidR="00DD402F">
          <w:rPr>
            <w:webHidden/>
          </w:rPr>
          <w:t>919</w:t>
        </w:r>
        <w:r w:rsidR="00CE3D8F">
          <w:rPr>
            <w:webHidden/>
          </w:rPr>
          <w:fldChar w:fldCharType="end"/>
        </w:r>
      </w:hyperlink>
    </w:p>
    <w:p w14:paraId="1CAF75D6" w14:textId="607644E7" w:rsidR="00CE3D8F" w:rsidRDefault="0059064E">
      <w:pPr>
        <w:pStyle w:val="aff2"/>
        <w:rPr>
          <w:rFonts w:asciiTheme="minorHAnsi" w:eastAsiaTheme="minorEastAsia" w:hAnsiTheme="minorHAnsi" w:cstheme="minorBidi"/>
          <w:snapToGrid/>
          <w:color w:val="auto"/>
          <w:sz w:val="22"/>
          <w:szCs w:val="22"/>
        </w:rPr>
      </w:pPr>
      <w:hyperlink w:anchor="_Toc105424597" w:history="1">
        <w:r w:rsidR="00CE3D8F" w:rsidRPr="00AC06F7">
          <w:rPr>
            <w:rStyle w:val="af0"/>
            <w:rFonts w:eastAsia="Calibri"/>
          </w:rPr>
          <w:t>Рисунок 481 - Документы «Начисление доходов»</w:t>
        </w:r>
        <w:r w:rsidR="00CE3D8F">
          <w:rPr>
            <w:webHidden/>
          </w:rPr>
          <w:tab/>
        </w:r>
        <w:r w:rsidR="00CE3D8F">
          <w:rPr>
            <w:webHidden/>
          </w:rPr>
          <w:fldChar w:fldCharType="begin"/>
        </w:r>
        <w:r w:rsidR="00CE3D8F">
          <w:rPr>
            <w:webHidden/>
          </w:rPr>
          <w:instrText xml:space="preserve"> PAGEREF _Toc105424597 \h </w:instrText>
        </w:r>
        <w:r w:rsidR="00CE3D8F">
          <w:rPr>
            <w:webHidden/>
          </w:rPr>
        </w:r>
        <w:r w:rsidR="00CE3D8F">
          <w:rPr>
            <w:webHidden/>
          </w:rPr>
          <w:fldChar w:fldCharType="separate"/>
        </w:r>
        <w:r w:rsidR="00DD402F">
          <w:rPr>
            <w:webHidden/>
          </w:rPr>
          <w:t>921</w:t>
        </w:r>
        <w:r w:rsidR="00CE3D8F">
          <w:rPr>
            <w:webHidden/>
          </w:rPr>
          <w:fldChar w:fldCharType="end"/>
        </w:r>
      </w:hyperlink>
    </w:p>
    <w:p w14:paraId="1248622B" w14:textId="551AE9DB" w:rsidR="00CE3D8F" w:rsidRDefault="0059064E">
      <w:pPr>
        <w:pStyle w:val="aff2"/>
        <w:rPr>
          <w:rFonts w:asciiTheme="minorHAnsi" w:eastAsiaTheme="minorEastAsia" w:hAnsiTheme="minorHAnsi" w:cstheme="minorBidi"/>
          <w:snapToGrid/>
          <w:color w:val="auto"/>
          <w:sz w:val="22"/>
          <w:szCs w:val="22"/>
        </w:rPr>
      </w:pPr>
      <w:hyperlink w:anchor="_Toc105424598" w:history="1">
        <w:r w:rsidR="00CE3D8F" w:rsidRPr="00AC06F7">
          <w:rPr>
            <w:rStyle w:val="af0"/>
            <w:rFonts w:eastAsia="Calibri"/>
          </w:rPr>
          <w:t>Рисунок 482 - Кнопка «На подписание»</w:t>
        </w:r>
        <w:r w:rsidR="00CE3D8F">
          <w:rPr>
            <w:webHidden/>
          </w:rPr>
          <w:tab/>
        </w:r>
        <w:r w:rsidR="00CE3D8F">
          <w:rPr>
            <w:webHidden/>
          </w:rPr>
          <w:fldChar w:fldCharType="begin"/>
        </w:r>
        <w:r w:rsidR="00CE3D8F">
          <w:rPr>
            <w:webHidden/>
          </w:rPr>
          <w:instrText xml:space="preserve"> PAGEREF _Toc105424598 \h </w:instrText>
        </w:r>
        <w:r w:rsidR="00CE3D8F">
          <w:rPr>
            <w:webHidden/>
          </w:rPr>
        </w:r>
        <w:r w:rsidR="00CE3D8F">
          <w:rPr>
            <w:webHidden/>
          </w:rPr>
          <w:fldChar w:fldCharType="separate"/>
        </w:r>
        <w:r w:rsidR="00DD402F">
          <w:rPr>
            <w:webHidden/>
          </w:rPr>
          <w:t>921</w:t>
        </w:r>
        <w:r w:rsidR="00CE3D8F">
          <w:rPr>
            <w:webHidden/>
          </w:rPr>
          <w:fldChar w:fldCharType="end"/>
        </w:r>
      </w:hyperlink>
    </w:p>
    <w:p w14:paraId="7DEAD3C6" w14:textId="4B887037" w:rsidR="00CE3D8F" w:rsidRDefault="0059064E">
      <w:pPr>
        <w:pStyle w:val="aff2"/>
        <w:rPr>
          <w:rFonts w:asciiTheme="minorHAnsi" w:eastAsiaTheme="minorEastAsia" w:hAnsiTheme="minorHAnsi" w:cstheme="minorBidi"/>
          <w:snapToGrid/>
          <w:color w:val="auto"/>
          <w:sz w:val="22"/>
          <w:szCs w:val="22"/>
        </w:rPr>
      </w:pPr>
      <w:hyperlink w:anchor="_Toc105424599" w:history="1">
        <w:r w:rsidR="00CE3D8F" w:rsidRPr="00AC06F7">
          <w:rPr>
            <w:rStyle w:val="af0"/>
            <w:rFonts w:eastAsia="Calibri"/>
          </w:rPr>
          <w:t>Рисунок 483 - Кнопка «Сформировать»</w:t>
        </w:r>
        <w:r w:rsidR="00CE3D8F">
          <w:rPr>
            <w:webHidden/>
          </w:rPr>
          <w:tab/>
        </w:r>
        <w:r w:rsidR="00CE3D8F">
          <w:rPr>
            <w:webHidden/>
          </w:rPr>
          <w:fldChar w:fldCharType="begin"/>
        </w:r>
        <w:r w:rsidR="00CE3D8F">
          <w:rPr>
            <w:webHidden/>
          </w:rPr>
          <w:instrText xml:space="preserve"> PAGEREF _Toc105424599 \h </w:instrText>
        </w:r>
        <w:r w:rsidR="00CE3D8F">
          <w:rPr>
            <w:webHidden/>
          </w:rPr>
        </w:r>
        <w:r w:rsidR="00CE3D8F">
          <w:rPr>
            <w:webHidden/>
          </w:rPr>
          <w:fldChar w:fldCharType="separate"/>
        </w:r>
        <w:r w:rsidR="00DD402F">
          <w:rPr>
            <w:webHidden/>
          </w:rPr>
          <w:t>923</w:t>
        </w:r>
        <w:r w:rsidR="00CE3D8F">
          <w:rPr>
            <w:webHidden/>
          </w:rPr>
          <w:fldChar w:fldCharType="end"/>
        </w:r>
      </w:hyperlink>
    </w:p>
    <w:p w14:paraId="34CB5010" w14:textId="2BDEB729" w:rsidR="00CE3D8F" w:rsidRDefault="0059064E">
      <w:pPr>
        <w:pStyle w:val="aff2"/>
        <w:rPr>
          <w:rFonts w:asciiTheme="minorHAnsi" w:eastAsiaTheme="minorEastAsia" w:hAnsiTheme="minorHAnsi" w:cstheme="minorBidi"/>
          <w:snapToGrid/>
          <w:color w:val="auto"/>
          <w:sz w:val="22"/>
          <w:szCs w:val="22"/>
        </w:rPr>
      </w:pPr>
      <w:hyperlink w:anchor="_Toc105424600" w:history="1">
        <w:r w:rsidR="00CE3D8F" w:rsidRPr="00AC06F7">
          <w:rPr>
            <w:rStyle w:val="af0"/>
            <w:rFonts w:eastAsia="Calibri"/>
          </w:rPr>
          <w:t>Рисунок 484 - Заполнение табличной части графа «Пени»</w:t>
        </w:r>
        <w:r w:rsidR="00CE3D8F">
          <w:rPr>
            <w:webHidden/>
          </w:rPr>
          <w:tab/>
        </w:r>
        <w:r w:rsidR="00CE3D8F">
          <w:rPr>
            <w:webHidden/>
          </w:rPr>
          <w:fldChar w:fldCharType="begin"/>
        </w:r>
        <w:r w:rsidR="00CE3D8F">
          <w:rPr>
            <w:webHidden/>
          </w:rPr>
          <w:instrText xml:space="preserve"> PAGEREF _Toc105424600 \h </w:instrText>
        </w:r>
        <w:r w:rsidR="00CE3D8F">
          <w:rPr>
            <w:webHidden/>
          </w:rPr>
        </w:r>
        <w:r w:rsidR="00CE3D8F">
          <w:rPr>
            <w:webHidden/>
          </w:rPr>
          <w:fldChar w:fldCharType="separate"/>
        </w:r>
        <w:r w:rsidR="00DD402F">
          <w:rPr>
            <w:webHidden/>
          </w:rPr>
          <w:t>923</w:t>
        </w:r>
        <w:r w:rsidR="00CE3D8F">
          <w:rPr>
            <w:webHidden/>
          </w:rPr>
          <w:fldChar w:fldCharType="end"/>
        </w:r>
      </w:hyperlink>
    </w:p>
    <w:p w14:paraId="76CB3679" w14:textId="29AADF42" w:rsidR="00CE3D8F" w:rsidRDefault="0059064E">
      <w:pPr>
        <w:pStyle w:val="aff2"/>
        <w:rPr>
          <w:rFonts w:asciiTheme="minorHAnsi" w:eastAsiaTheme="minorEastAsia" w:hAnsiTheme="minorHAnsi" w:cstheme="minorBidi"/>
          <w:snapToGrid/>
          <w:color w:val="auto"/>
          <w:sz w:val="22"/>
          <w:szCs w:val="22"/>
        </w:rPr>
      </w:pPr>
      <w:hyperlink w:anchor="_Toc105424601" w:history="1">
        <w:r w:rsidR="00CE3D8F" w:rsidRPr="00AC06F7">
          <w:rPr>
            <w:rStyle w:val="af0"/>
            <w:rFonts w:eastAsia="Calibri"/>
          </w:rPr>
          <w:t>Рисунок 485 - Кнопка «Создать документы»</w:t>
        </w:r>
        <w:r w:rsidR="00CE3D8F">
          <w:rPr>
            <w:webHidden/>
          </w:rPr>
          <w:tab/>
        </w:r>
        <w:r w:rsidR="00CE3D8F">
          <w:rPr>
            <w:webHidden/>
          </w:rPr>
          <w:fldChar w:fldCharType="begin"/>
        </w:r>
        <w:r w:rsidR="00CE3D8F">
          <w:rPr>
            <w:webHidden/>
          </w:rPr>
          <w:instrText xml:space="preserve"> PAGEREF _Toc105424601 \h </w:instrText>
        </w:r>
        <w:r w:rsidR="00CE3D8F">
          <w:rPr>
            <w:webHidden/>
          </w:rPr>
        </w:r>
        <w:r w:rsidR="00CE3D8F">
          <w:rPr>
            <w:webHidden/>
          </w:rPr>
          <w:fldChar w:fldCharType="separate"/>
        </w:r>
        <w:r w:rsidR="00DD402F">
          <w:rPr>
            <w:webHidden/>
          </w:rPr>
          <w:t>924</w:t>
        </w:r>
        <w:r w:rsidR="00CE3D8F">
          <w:rPr>
            <w:webHidden/>
          </w:rPr>
          <w:fldChar w:fldCharType="end"/>
        </w:r>
      </w:hyperlink>
    </w:p>
    <w:p w14:paraId="6CF5B6CA" w14:textId="0CA5B903" w:rsidR="00CE3D8F" w:rsidRDefault="0059064E">
      <w:pPr>
        <w:pStyle w:val="aff2"/>
        <w:rPr>
          <w:rFonts w:asciiTheme="minorHAnsi" w:eastAsiaTheme="minorEastAsia" w:hAnsiTheme="minorHAnsi" w:cstheme="minorBidi"/>
          <w:snapToGrid/>
          <w:color w:val="auto"/>
          <w:sz w:val="22"/>
          <w:szCs w:val="22"/>
        </w:rPr>
      </w:pPr>
      <w:hyperlink w:anchor="_Toc105424602" w:history="1">
        <w:r w:rsidR="00CE3D8F" w:rsidRPr="00AC06F7">
          <w:rPr>
            <w:rStyle w:val="af0"/>
            <w:rFonts w:eastAsia="Calibri"/>
          </w:rPr>
          <w:t>Рисунок 486 - Вкладка «Результат»</w:t>
        </w:r>
        <w:r w:rsidR="00CE3D8F">
          <w:rPr>
            <w:webHidden/>
          </w:rPr>
          <w:tab/>
        </w:r>
        <w:r w:rsidR="00CE3D8F">
          <w:rPr>
            <w:webHidden/>
          </w:rPr>
          <w:fldChar w:fldCharType="begin"/>
        </w:r>
        <w:r w:rsidR="00CE3D8F">
          <w:rPr>
            <w:webHidden/>
          </w:rPr>
          <w:instrText xml:space="preserve"> PAGEREF _Toc105424602 \h </w:instrText>
        </w:r>
        <w:r w:rsidR="00CE3D8F">
          <w:rPr>
            <w:webHidden/>
          </w:rPr>
        </w:r>
        <w:r w:rsidR="00CE3D8F">
          <w:rPr>
            <w:webHidden/>
          </w:rPr>
          <w:fldChar w:fldCharType="separate"/>
        </w:r>
        <w:r w:rsidR="00DD402F">
          <w:rPr>
            <w:webHidden/>
          </w:rPr>
          <w:t>924</w:t>
        </w:r>
        <w:r w:rsidR="00CE3D8F">
          <w:rPr>
            <w:webHidden/>
          </w:rPr>
          <w:fldChar w:fldCharType="end"/>
        </w:r>
      </w:hyperlink>
    </w:p>
    <w:p w14:paraId="297266E2" w14:textId="3348E3F1" w:rsidR="00CE3D8F" w:rsidRDefault="0059064E">
      <w:pPr>
        <w:pStyle w:val="aff2"/>
        <w:rPr>
          <w:rFonts w:asciiTheme="minorHAnsi" w:eastAsiaTheme="minorEastAsia" w:hAnsiTheme="minorHAnsi" w:cstheme="minorBidi"/>
          <w:snapToGrid/>
          <w:color w:val="auto"/>
          <w:sz w:val="22"/>
          <w:szCs w:val="22"/>
        </w:rPr>
      </w:pPr>
      <w:hyperlink w:anchor="_Toc105424603" w:history="1">
        <w:r w:rsidR="00CE3D8F" w:rsidRPr="00AC06F7">
          <w:rPr>
            <w:rStyle w:val="af0"/>
            <w:rFonts w:eastAsia="Calibri"/>
          </w:rPr>
          <w:t>Рисунок 487 - Кнопка «На подписание»</w:t>
        </w:r>
        <w:r w:rsidR="00CE3D8F">
          <w:rPr>
            <w:webHidden/>
          </w:rPr>
          <w:tab/>
        </w:r>
        <w:r w:rsidR="00CE3D8F">
          <w:rPr>
            <w:webHidden/>
          </w:rPr>
          <w:fldChar w:fldCharType="begin"/>
        </w:r>
        <w:r w:rsidR="00CE3D8F">
          <w:rPr>
            <w:webHidden/>
          </w:rPr>
          <w:instrText xml:space="preserve"> PAGEREF _Toc105424603 \h </w:instrText>
        </w:r>
        <w:r w:rsidR="00CE3D8F">
          <w:rPr>
            <w:webHidden/>
          </w:rPr>
        </w:r>
        <w:r w:rsidR="00CE3D8F">
          <w:rPr>
            <w:webHidden/>
          </w:rPr>
          <w:fldChar w:fldCharType="separate"/>
        </w:r>
        <w:r w:rsidR="00DD402F">
          <w:rPr>
            <w:webHidden/>
          </w:rPr>
          <w:t>925</w:t>
        </w:r>
        <w:r w:rsidR="00CE3D8F">
          <w:rPr>
            <w:webHidden/>
          </w:rPr>
          <w:fldChar w:fldCharType="end"/>
        </w:r>
      </w:hyperlink>
    </w:p>
    <w:p w14:paraId="24E1BD8D" w14:textId="2EC30222" w:rsidR="00CE3D8F" w:rsidRDefault="0059064E">
      <w:pPr>
        <w:pStyle w:val="aff2"/>
        <w:rPr>
          <w:rFonts w:asciiTheme="minorHAnsi" w:eastAsiaTheme="minorEastAsia" w:hAnsiTheme="minorHAnsi" w:cstheme="minorBidi"/>
          <w:snapToGrid/>
          <w:color w:val="auto"/>
          <w:sz w:val="22"/>
          <w:szCs w:val="22"/>
        </w:rPr>
      </w:pPr>
      <w:hyperlink w:anchor="_Toc105424604" w:history="1">
        <w:r w:rsidR="00CE3D8F" w:rsidRPr="00AC06F7">
          <w:rPr>
            <w:rStyle w:val="af0"/>
            <w:rFonts w:eastAsia="Calibri"/>
          </w:rPr>
          <w:t>Рисунок 488 - Сведения о денежном обязательстве ф.0506102</w:t>
        </w:r>
        <w:r w:rsidR="00CE3D8F">
          <w:rPr>
            <w:webHidden/>
          </w:rPr>
          <w:tab/>
        </w:r>
        <w:r w:rsidR="00CE3D8F">
          <w:rPr>
            <w:webHidden/>
          </w:rPr>
          <w:fldChar w:fldCharType="begin"/>
        </w:r>
        <w:r w:rsidR="00CE3D8F">
          <w:rPr>
            <w:webHidden/>
          </w:rPr>
          <w:instrText xml:space="preserve"> PAGEREF _Toc105424604 \h </w:instrText>
        </w:r>
        <w:r w:rsidR="00CE3D8F">
          <w:rPr>
            <w:webHidden/>
          </w:rPr>
        </w:r>
        <w:r w:rsidR="00CE3D8F">
          <w:rPr>
            <w:webHidden/>
          </w:rPr>
          <w:fldChar w:fldCharType="separate"/>
        </w:r>
        <w:r w:rsidR="00DD402F">
          <w:rPr>
            <w:webHidden/>
          </w:rPr>
          <w:t>927</w:t>
        </w:r>
        <w:r w:rsidR="00CE3D8F">
          <w:rPr>
            <w:webHidden/>
          </w:rPr>
          <w:fldChar w:fldCharType="end"/>
        </w:r>
      </w:hyperlink>
    </w:p>
    <w:p w14:paraId="03318EB6" w14:textId="4835844F" w:rsidR="00CE3D8F" w:rsidRDefault="0059064E">
      <w:pPr>
        <w:pStyle w:val="aff2"/>
        <w:rPr>
          <w:rFonts w:asciiTheme="minorHAnsi" w:eastAsiaTheme="minorEastAsia" w:hAnsiTheme="minorHAnsi" w:cstheme="minorBidi"/>
          <w:snapToGrid/>
          <w:color w:val="auto"/>
          <w:sz w:val="22"/>
          <w:szCs w:val="22"/>
        </w:rPr>
      </w:pPr>
      <w:hyperlink w:anchor="_Toc105424605" w:history="1">
        <w:r w:rsidR="00CE3D8F" w:rsidRPr="00AC06F7">
          <w:rPr>
            <w:rStyle w:val="af0"/>
            <w:rFonts w:eastAsia="Calibri"/>
          </w:rPr>
          <w:t>Рисунок 489 - Электронный документ поставщика</w:t>
        </w:r>
        <w:r w:rsidR="00CE3D8F">
          <w:rPr>
            <w:webHidden/>
          </w:rPr>
          <w:tab/>
        </w:r>
        <w:r w:rsidR="00CE3D8F">
          <w:rPr>
            <w:webHidden/>
          </w:rPr>
          <w:fldChar w:fldCharType="begin"/>
        </w:r>
        <w:r w:rsidR="00CE3D8F">
          <w:rPr>
            <w:webHidden/>
          </w:rPr>
          <w:instrText xml:space="preserve"> PAGEREF _Toc105424605 \h </w:instrText>
        </w:r>
        <w:r w:rsidR="00CE3D8F">
          <w:rPr>
            <w:webHidden/>
          </w:rPr>
        </w:r>
        <w:r w:rsidR="00CE3D8F">
          <w:rPr>
            <w:webHidden/>
          </w:rPr>
          <w:fldChar w:fldCharType="separate"/>
        </w:r>
        <w:r w:rsidR="00DD402F">
          <w:rPr>
            <w:webHidden/>
          </w:rPr>
          <w:t>928</w:t>
        </w:r>
        <w:r w:rsidR="00CE3D8F">
          <w:rPr>
            <w:webHidden/>
          </w:rPr>
          <w:fldChar w:fldCharType="end"/>
        </w:r>
      </w:hyperlink>
    </w:p>
    <w:p w14:paraId="1F3C9058" w14:textId="4DD1B262" w:rsidR="00CE3D8F" w:rsidRDefault="0059064E">
      <w:pPr>
        <w:pStyle w:val="aff2"/>
        <w:rPr>
          <w:rFonts w:asciiTheme="minorHAnsi" w:eastAsiaTheme="minorEastAsia" w:hAnsiTheme="minorHAnsi" w:cstheme="minorBidi"/>
          <w:snapToGrid/>
          <w:color w:val="auto"/>
          <w:sz w:val="22"/>
          <w:szCs w:val="22"/>
        </w:rPr>
      </w:pPr>
      <w:hyperlink w:anchor="_Toc105424606" w:history="1">
        <w:r w:rsidR="00CE3D8F" w:rsidRPr="00AC06F7">
          <w:rPr>
            <w:rStyle w:val="af0"/>
            <w:rFonts w:eastAsia="Calibri"/>
          </w:rPr>
          <w:t>Рисунок 490 - Выбор признака номенклатуры</w:t>
        </w:r>
        <w:r w:rsidR="00CE3D8F">
          <w:rPr>
            <w:webHidden/>
          </w:rPr>
          <w:tab/>
        </w:r>
        <w:r w:rsidR="00CE3D8F">
          <w:rPr>
            <w:webHidden/>
          </w:rPr>
          <w:fldChar w:fldCharType="begin"/>
        </w:r>
        <w:r w:rsidR="00CE3D8F">
          <w:rPr>
            <w:webHidden/>
          </w:rPr>
          <w:instrText xml:space="preserve"> PAGEREF _Toc105424606 \h </w:instrText>
        </w:r>
        <w:r w:rsidR="00CE3D8F">
          <w:rPr>
            <w:webHidden/>
          </w:rPr>
        </w:r>
        <w:r w:rsidR="00CE3D8F">
          <w:rPr>
            <w:webHidden/>
          </w:rPr>
          <w:fldChar w:fldCharType="separate"/>
        </w:r>
        <w:r w:rsidR="00DD402F">
          <w:rPr>
            <w:webHidden/>
          </w:rPr>
          <w:t>928</w:t>
        </w:r>
        <w:r w:rsidR="00CE3D8F">
          <w:rPr>
            <w:webHidden/>
          </w:rPr>
          <w:fldChar w:fldCharType="end"/>
        </w:r>
      </w:hyperlink>
    </w:p>
    <w:p w14:paraId="717A4A99" w14:textId="4166B487" w:rsidR="00CE3D8F" w:rsidRDefault="0059064E">
      <w:pPr>
        <w:pStyle w:val="aff2"/>
        <w:rPr>
          <w:rFonts w:asciiTheme="minorHAnsi" w:eastAsiaTheme="minorEastAsia" w:hAnsiTheme="minorHAnsi" w:cstheme="minorBidi"/>
          <w:snapToGrid/>
          <w:color w:val="auto"/>
          <w:sz w:val="22"/>
          <w:szCs w:val="22"/>
        </w:rPr>
      </w:pPr>
      <w:hyperlink w:anchor="_Toc105424607" w:history="1">
        <w:r w:rsidR="00CE3D8F" w:rsidRPr="00AC06F7">
          <w:rPr>
            <w:rStyle w:val="af0"/>
            <w:rFonts w:eastAsia="Calibri"/>
          </w:rPr>
          <w:t>Рисунок 491 - Сопоставить номенклатуру поставщика</w:t>
        </w:r>
        <w:r w:rsidR="00CE3D8F">
          <w:rPr>
            <w:webHidden/>
          </w:rPr>
          <w:tab/>
        </w:r>
        <w:r w:rsidR="00CE3D8F">
          <w:rPr>
            <w:webHidden/>
          </w:rPr>
          <w:fldChar w:fldCharType="begin"/>
        </w:r>
        <w:r w:rsidR="00CE3D8F">
          <w:rPr>
            <w:webHidden/>
          </w:rPr>
          <w:instrText xml:space="preserve"> PAGEREF _Toc105424607 \h </w:instrText>
        </w:r>
        <w:r w:rsidR="00CE3D8F">
          <w:rPr>
            <w:webHidden/>
          </w:rPr>
        </w:r>
        <w:r w:rsidR="00CE3D8F">
          <w:rPr>
            <w:webHidden/>
          </w:rPr>
          <w:fldChar w:fldCharType="separate"/>
        </w:r>
        <w:r w:rsidR="00DD402F">
          <w:rPr>
            <w:webHidden/>
          </w:rPr>
          <w:t>929</w:t>
        </w:r>
        <w:r w:rsidR="00CE3D8F">
          <w:rPr>
            <w:webHidden/>
          </w:rPr>
          <w:fldChar w:fldCharType="end"/>
        </w:r>
      </w:hyperlink>
    </w:p>
    <w:p w14:paraId="7B8CBD20" w14:textId="55878C32" w:rsidR="00CE3D8F" w:rsidRDefault="0059064E">
      <w:pPr>
        <w:pStyle w:val="aff2"/>
        <w:rPr>
          <w:rFonts w:asciiTheme="minorHAnsi" w:eastAsiaTheme="minorEastAsia" w:hAnsiTheme="minorHAnsi" w:cstheme="minorBidi"/>
          <w:snapToGrid/>
          <w:color w:val="auto"/>
          <w:sz w:val="22"/>
          <w:szCs w:val="22"/>
        </w:rPr>
      </w:pPr>
      <w:hyperlink w:anchor="_Toc105424608" w:history="1">
        <w:r w:rsidR="00CE3D8F" w:rsidRPr="00AC06F7">
          <w:rPr>
            <w:rStyle w:val="af0"/>
            <w:rFonts w:eastAsia="Calibri"/>
          </w:rPr>
          <w:t>Рисунок 492 - Создание номенклатуры</w:t>
        </w:r>
        <w:r w:rsidR="00CE3D8F">
          <w:rPr>
            <w:webHidden/>
          </w:rPr>
          <w:tab/>
        </w:r>
        <w:r w:rsidR="00CE3D8F">
          <w:rPr>
            <w:webHidden/>
          </w:rPr>
          <w:fldChar w:fldCharType="begin"/>
        </w:r>
        <w:r w:rsidR="00CE3D8F">
          <w:rPr>
            <w:webHidden/>
          </w:rPr>
          <w:instrText xml:space="preserve"> PAGEREF _Toc105424608 \h </w:instrText>
        </w:r>
        <w:r w:rsidR="00CE3D8F">
          <w:rPr>
            <w:webHidden/>
          </w:rPr>
        </w:r>
        <w:r w:rsidR="00CE3D8F">
          <w:rPr>
            <w:webHidden/>
          </w:rPr>
          <w:fldChar w:fldCharType="separate"/>
        </w:r>
        <w:r w:rsidR="00DD402F">
          <w:rPr>
            <w:webHidden/>
          </w:rPr>
          <w:t>929</w:t>
        </w:r>
        <w:r w:rsidR="00CE3D8F">
          <w:rPr>
            <w:webHidden/>
          </w:rPr>
          <w:fldChar w:fldCharType="end"/>
        </w:r>
      </w:hyperlink>
    </w:p>
    <w:p w14:paraId="6140640B" w14:textId="273AFA27" w:rsidR="00CE3D8F" w:rsidRDefault="0059064E">
      <w:pPr>
        <w:pStyle w:val="aff2"/>
        <w:rPr>
          <w:rFonts w:asciiTheme="minorHAnsi" w:eastAsiaTheme="minorEastAsia" w:hAnsiTheme="minorHAnsi" w:cstheme="minorBidi"/>
          <w:snapToGrid/>
          <w:color w:val="auto"/>
          <w:sz w:val="22"/>
          <w:szCs w:val="22"/>
        </w:rPr>
      </w:pPr>
      <w:hyperlink w:anchor="_Toc105424609" w:history="1">
        <w:r w:rsidR="00CE3D8F" w:rsidRPr="00AC06F7">
          <w:rPr>
            <w:rStyle w:val="af0"/>
            <w:rFonts w:eastAsia="Calibri"/>
          </w:rPr>
          <w:t>Рисунок 493 - Параметры номенклатуры</w:t>
        </w:r>
        <w:r w:rsidR="00CE3D8F">
          <w:rPr>
            <w:webHidden/>
          </w:rPr>
          <w:tab/>
        </w:r>
        <w:r w:rsidR="00CE3D8F">
          <w:rPr>
            <w:webHidden/>
          </w:rPr>
          <w:fldChar w:fldCharType="begin"/>
        </w:r>
        <w:r w:rsidR="00CE3D8F">
          <w:rPr>
            <w:webHidden/>
          </w:rPr>
          <w:instrText xml:space="preserve"> PAGEREF _Toc105424609 \h </w:instrText>
        </w:r>
        <w:r w:rsidR="00CE3D8F">
          <w:rPr>
            <w:webHidden/>
          </w:rPr>
        </w:r>
        <w:r w:rsidR="00CE3D8F">
          <w:rPr>
            <w:webHidden/>
          </w:rPr>
          <w:fldChar w:fldCharType="separate"/>
        </w:r>
        <w:r w:rsidR="00DD402F">
          <w:rPr>
            <w:webHidden/>
          </w:rPr>
          <w:t>930</w:t>
        </w:r>
        <w:r w:rsidR="00CE3D8F">
          <w:rPr>
            <w:webHidden/>
          </w:rPr>
          <w:fldChar w:fldCharType="end"/>
        </w:r>
      </w:hyperlink>
    </w:p>
    <w:p w14:paraId="7E4AD7BA" w14:textId="143E1CBF" w:rsidR="00CE3D8F" w:rsidRDefault="0059064E">
      <w:pPr>
        <w:pStyle w:val="aff2"/>
        <w:rPr>
          <w:rFonts w:asciiTheme="minorHAnsi" w:eastAsiaTheme="minorEastAsia" w:hAnsiTheme="minorHAnsi" w:cstheme="minorBidi"/>
          <w:snapToGrid/>
          <w:color w:val="auto"/>
          <w:sz w:val="22"/>
          <w:szCs w:val="22"/>
        </w:rPr>
      </w:pPr>
      <w:hyperlink w:anchor="_Toc105424610" w:history="1">
        <w:r w:rsidR="00CE3D8F" w:rsidRPr="00AC06F7">
          <w:rPr>
            <w:rStyle w:val="af0"/>
            <w:rFonts w:eastAsia="Calibri"/>
          </w:rPr>
          <w:t>Рисунок 494 - Создать элементы справочника</w:t>
        </w:r>
        <w:r w:rsidR="00CE3D8F">
          <w:rPr>
            <w:webHidden/>
          </w:rPr>
          <w:tab/>
        </w:r>
        <w:r w:rsidR="00CE3D8F">
          <w:rPr>
            <w:webHidden/>
          </w:rPr>
          <w:fldChar w:fldCharType="begin"/>
        </w:r>
        <w:r w:rsidR="00CE3D8F">
          <w:rPr>
            <w:webHidden/>
          </w:rPr>
          <w:instrText xml:space="preserve"> PAGEREF _Toc105424610 \h </w:instrText>
        </w:r>
        <w:r w:rsidR="00CE3D8F">
          <w:rPr>
            <w:webHidden/>
          </w:rPr>
        </w:r>
        <w:r w:rsidR="00CE3D8F">
          <w:rPr>
            <w:webHidden/>
          </w:rPr>
          <w:fldChar w:fldCharType="separate"/>
        </w:r>
        <w:r w:rsidR="00DD402F">
          <w:rPr>
            <w:webHidden/>
          </w:rPr>
          <w:t>931</w:t>
        </w:r>
        <w:r w:rsidR="00CE3D8F">
          <w:rPr>
            <w:webHidden/>
          </w:rPr>
          <w:fldChar w:fldCharType="end"/>
        </w:r>
      </w:hyperlink>
    </w:p>
    <w:p w14:paraId="184303B1" w14:textId="42254F6B" w:rsidR="00CE3D8F" w:rsidRDefault="0059064E">
      <w:pPr>
        <w:pStyle w:val="aff2"/>
        <w:rPr>
          <w:rFonts w:asciiTheme="minorHAnsi" w:eastAsiaTheme="minorEastAsia" w:hAnsiTheme="minorHAnsi" w:cstheme="minorBidi"/>
          <w:snapToGrid/>
          <w:color w:val="auto"/>
          <w:sz w:val="22"/>
          <w:szCs w:val="22"/>
        </w:rPr>
      </w:pPr>
      <w:hyperlink w:anchor="_Toc105424611" w:history="1">
        <w:r w:rsidR="00CE3D8F" w:rsidRPr="00AC06F7">
          <w:rPr>
            <w:rStyle w:val="af0"/>
            <w:rFonts w:eastAsia="Calibri"/>
          </w:rPr>
          <w:t>Рисунок 495 - Заполнение номенклатуры</w:t>
        </w:r>
        <w:r w:rsidR="00CE3D8F">
          <w:rPr>
            <w:webHidden/>
          </w:rPr>
          <w:tab/>
        </w:r>
        <w:r w:rsidR="00CE3D8F">
          <w:rPr>
            <w:webHidden/>
          </w:rPr>
          <w:fldChar w:fldCharType="begin"/>
        </w:r>
        <w:r w:rsidR="00CE3D8F">
          <w:rPr>
            <w:webHidden/>
          </w:rPr>
          <w:instrText xml:space="preserve"> PAGEREF _Toc105424611 \h </w:instrText>
        </w:r>
        <w:r w:rsidR="00CE3D8F">
          <w:rPr>
            <w:webHidden/>
          </w:rPr>
        </w:r>
        <w:r w:rsidR="00CE3D8F">
          <w:rPr>
            <w:webHidden/>
          </w:rPr>
          <w:fldChar w:fldCharType="separate"/>
        </w:r>
        <w:r w:rsidR="00DD402F">
          <w:rPr>
            <w:webHidden/>
          </w:rPr>
          <w:t>931</w:t>
        </w:r>
        <w:r w:rsidR="00CE3D8F">
          <w:rPr>
            <w:webHidden/>
          </w:rPr>
          <w:fldChar w:fldCharType="end"/>
        </w:r>
      </w:hyperlink>
    </w:p>
    <w:p w14:paraId="5DF1605C" w14:textId="29ADBA58" w:rsidR="00CE3D8F" w:rsidRDefault="0059064E">
      <w:pPr>
        <w:pStyle w:val="aff2"/>
        <w:rPr>
          <w:rFonts w:asciiTheme="minorHAnsi" w:eastAsiaTheme="minorEastAsia" w:hAnsiTheme="minorHAnsi" w:cstheme="minorBidi"/>
          <w:snapToGrid/>
          <w:color w:val="auto"/>
          <w:sz w:val="22"/>
          <w:szCs w:val="22"/>
        </w:rPr>
      </w:pPr>
      <w:hyperlink w:anchor="_Toc105424612" w:history="1">
        <w:r w:rsidR="00CE3D8F" w:rsidRPr="00AC06F7">
          <w:rPr>
            <w:rStyle w:val="af0"/>
            <w:rFonts w:eastAsia="Calibri"/>
          </w:rPr>
          <w:t>Рисунок 496 - Выбор номенклатуры</w:t>
        </w:r>
        <w:r w:rsidR="00CE3D8F">
          <w:rPr>
            <w:webHidden/>
          </w:rPr>
          <w:tab/>
        </w:r>
        <w:r w:rsidR="00CE3D8F">
          <w:rPr>
            <w:webHidden/>
          </w:rPr>
          <w:fldChar w:fldCharType="begin"/>
        </w:r>
        <w:r w:rsidR="00CE3D8F">
          <w:rPr>
            <w:webHidden/>
          </w:rPr>
          <w:instrText xml:space="preserve"> PAGEREF _Toc105424612 \h </w:instrText>
        </w:r>
        <w:r w:rsidR="00CE3D8F">
          <w:rPr>
            <w:webHidden/>
          </w:rPr>
        </w:r>
        <w:r w:rsidR="00CE3D8F">
          <w:rPr>
            <w:webHidden/>
          </w:rPr>
          <w:fldChar w:fldCharType="separate"/>
        </w:r>
        <w:r w:rsidR="00DD402F">
          <w:rPr>
            <w:webHidden/>
          </w:rPr>
          <w:t>931</w:t>
        </w:r>
        <w:r w:rsidR="00CE3D8F">
          <w:rPr>
            <w:webHidden/>
          </w:rPr>
          <w:fldChar w:fldCharType="end"/>
        </w:r>
      </w:hyperlink>
    </w:p>
    <w:p w14:paraId="100A9911" w14:textId="0E8895BA" w:rsidR="00CE3D8F" w:rsidRDefault="0059064E">
      <w:pPr>
        <w:pStyle w:val="aff2"/>
        <w:rPr>
          <w:rFonts w:asciiTheme="minorHAnsi" w:eastAsiaTheme="minorEastAsia" w:hAnsiTheme="minorHAnsi" w:cstheme="minorBidi"/>
          <w:snapToGrid/>
          <w:color w:val="auto"/>
          <w:sz w:val="22"/>
          <w:szCs w:val="22"/>
        </w:rPr>
      </w:pPr>
      <w:hyperlink w:anchor="_Toc105424613" w:history="1">
        <w:r w:rsidR="00CE3D8F" w:rsidRPr="00AC06F7">
          <w:rPr>
            <w:rStyle w:val="af0"/>
            <w:rFonts w:eastAsia="Calibri"/>
          </w:rPr>
          <w:t>Рисунок 497 - Выбор номенклатуры</w:t>
        </w:r>
        <w:r w:rsidR="00CE3D8F">
          <w:rPr>
            <w:webHidden/>
          </w:rPr>
          <w:tab/>
        </w:r>
        <w:r w:rsidR="00CE3D8F">
          <w:rPr>
            <w:webHidden/>
          </w:rPr>
          <w:fldChar w:fldCharType="begin"/>
        </w:r>
        <w:r w:rsidR="00CE3D8F">
          <w:rPr>
            <w:webHidden/>
          </w:rPr>
          <w:instrText xml:space="preserve"> PAGEREF _Toc105424613 \h </w:instrText>
        </w:r>
        <w:r w:rsidR="00CE3D8F">
          <w:rPr>
            <w:webHidden/>
          </w:rPr>
        </w:r>
        <w:r w:rsidR="00CE3D8F">
          <w:rPr>
            <w:webHidden/>
          </w:rPr>
          <w:fldChar w:fldCharType="separate"/>
        </w:r>
        <w:r w:rsidR="00DD402F">
          <w:rPr>
            <w:webHidden/>
          </w:rPr>
          <w:t>932</w:t>
        </w:r>
        <w:r w:rsidR="00CE3D8F">
          <w:rPr>
            <w:webHidden/>
          </w:rPr>
          <w:fldChar w:fldCharType="end"/>
        </w:r>
      </w:hyperlink>
    </w:p>
    <w:p w14:paraId="019EED62" w14:textId="6755139E" w:rsidR="00CE3D8F" w:rsidRDefault="0059064E">
      <w:pPr>
        <w:pStyle w:val="aff2"/>
        <w:rPr>
          <w:rFonts w:asciiTheme="minorHAnsi" w:eastAsiaTheme="minorEastAsia" w:hAnsiTheme="minorHAnsi" w:cstheme="minorBidi"/>
          <w:snapToGrid/>
          <w:color w:val="auto"/>
          <w:sz w:val="22"/>
          <w:szCs w:val="22"/>
        </w:rPr>
      </w:pPr>
      <w:hyperlink w:anchor="_Toc105424614" w:history="1">
        <w:r w:rsidR="00CE3D8F" w:rsidRPr="00AC06F7">
          <w:rPr>
            <w:rStyle w:val="af0"/>
            <w:rFonts w:eastAsia="Calibri"/>
          </w:rPr>
          <w:t>Рисунок 498 - Установить номенклатуру</w:t>
        </w:r>
        <w:r w:rsidR="00CE3D8F">
          <w:rPr>
            <w:webHidden/>
          </w:rPr>
          <w:tab/>
        </w:r>
        <w:r w:rsidR="00CE3D8F">
          <w:rPr>
            <w:webHidden/>
          </w:rPr>
          <w:fldChar w:fldCharType="begin"/>
        </w:r>
        <w:r w:rsidR="00CE3D8F">
          <w:rPr>
            <w:webHidden/>
          </w:rPr>
          <w:instrText xml:space="preserve"> PAGEREF _Toc105424614 \h </w:instrText>
        </w:r>
        <w:r w:rsidR="00CE3D8F">
          <w:rPr>
            <w:webHidden/>
          </w:rPr>
        </w:r>
        <w:r w:rsidR="00CE3D8F">
          <w:rPr>
            <w:webHidden/>
          </w:rPr>
          <w:fldChar w:fldCharType="separate"/>
        </w:r>
        <w:r w:rsidR="00DD402F">
          <w:rPr>
            <w:webHidden/>
          </w:rPr>
          <w:t>932</w:t>
        </w:r>
        <w:r w:rsidR="00CE3D8F">
          <w:rPr>
            <w:webHidden/>
          </w:rPr>
          <w:fldChar w:fldCharType="end"/>
        </w:r>
      </w:hyperlink>
    </w:p>
    <w:p w14:paraId="490571A9" w14:textId="04A78443" w:rsidR="00CE3D8F" w:rsidRDefault="0059064E">
      <w:pPr>
        <w:pStyle w:val="aff2"/>
        <w:rPr>
          <w:rFonts w:asciiTheme="minorHAnsi" w:eastAsiaTheme="minorEastAsia" w:hAnsiTheme="minorHAnsi" w:cstheme="minorBidi"/>
          <w:snapToGrid/>
          <w:color w:val="auto"/>
          <w:sz w:val="22"/>
          <w:szCs w:val="22"/>
        </w:rPr>
      </w:pPr>
      <w:hyperlink w:anchor="_Toc105424615" w:history="1">
        <w:r w:rsidR="00CE3D8F" w:rsidRPr="00AC06F7">
          <w:rPr>
            <w:rStyle w:val="af0"/>
            <w:rFonts w:eastAsia="Calibri"/>
          </w:rPr>
          <w:t>Рисунок 499 - Электронный документ поставщика</w:t>
        </w:r>
        <w:r w:rsidR="00CE3D8F">
          <w:rPr>
            <w:webHidden/>
          </w:rPr>
          <w:tab/>
        </w:r>
        <w:r w:rsidR="00CE3D8F">
          <w:rPr>
            <w:webHidden/>
          </w:rPr>
          <w:fldChar w:fldCharType="begin"/>
        </w:r>
        <w:r w:rsidR="00CE3D8F">
          <w:rPr>
            <w:webHidden/>
          </w:rPr>
          <w:instrText xml:space="preserve"> PAGEREF _Toc105424615 \h </w:instrText>
        </w:r>
        <w:r w:rsidR="00CE3D8F">
          <w:rPr>
            <w:webHidden/>
          </w:rPr>
        </w:r>
        <w:r w:rsidR="00CE3D8F">
          <w:rPr>
            <w:webHidden/>
          </w:rPr>
          <w:fldChar w:fldCharType="separate"/>
        </w:r>
        <w:r w:rsidR="00DD402F">
          <w:rPr>
            <w:webHidden/>
          </w:rPr>
          <w:t>933</w:t>
        </w:r>
        <w:r w:rsidR="00CE3D8F">
          <w:rPr>
            <w:webHidden/>
          </w:rPr>
          <w:fldChar w:fldCharType="end"/>
        </w:r>
      </w:hyperlink>
    </w:p>
    <w:p w14:paraId="70E64EEA" w14:textId="2323E8D7" w:rsidR="00CE3D8F" w:rsidRDefault="0059064E">
      <w:pPr>
        <w:pStyle w:val="aff2"/>
        <w:rPr>
          <w:rFonts w:asciiTheme="minorHAnsi" w:eastAsiaTheme="minorEastAsia" w:hAnsiTheme="minorHAnsi" w:cstheme="minorBidi"/>
          <w:snapToGrid/>
          <w:color w:val="auto"/>
          <w:sz w:val="22"/>
          <w:szCs w:val="22"/>
        </w:rPr>
      </w:pPr>
      <w:hyperlink w:anchor="_Toc105424616" w:history="1">
        <w:r w:rsidR="00CE3D8F" w:rsidRPr="00AC06F7">
          <w:rPr>
            <w:rStyle w:val="af0"/>
            <w:rFonts w:eastAsia="Calibri"/>
          </w:rPr>
          <w:t>Рисунок 500 - Форма Сопоставление номенклатуры.</w:t>
        </w:r>
        <w:r w:rsidR="00CE3D8F">
          <w:rPr>
            <w:webHidden/>
          </w:rPr>
          <w:tab/>
        </w:r>
        <w:r w:rsidR="00CE3D8F">
          <w:rPr>
            <w:webHidden/>
          </w:rPr>
          <w:fldChar w:fldCharType="begin"/>
        </w:r>
        <w:r w:rsidR="00CE3D8F">
          <w:rPr>
            <w:webHidden/>
          </w:rPr>
          <w:instrText xml:space="preserve"> PAGEREF _Toc105424616 \h </w:instrText>
        </w:r>
        <w:r w:rsidR="00CE3D8F">
          <w:rPr>
            <w:webHidden/>
          </w:rPr>
        </w:r>
        <w:r w:rsidR="00CE3D8F">
          <w:rPr>
            <w:webHidden/>
          </w:rPr>
          <w:fldChar w:fldCharType="separate"/>
        </w:r>
        <w:r w:rsidR="00DD402F">
          <w:rPr>
            <w:webHidden/>
          </w:rPr>
          <w:t>933</w:t>
        </w:r>
        <w:r w:rsidR="00CE3D8F">
          <w:rPr>
            <w:webHidden/>
          </w:rPr>
          <w:fldChar w:fldCharType="end"/>
        </w:r>
      </w:hyperlink>
    </w:p>
    <w:p w14:paraId="4E6E493D" w14:textId="59EEC8D9" w:rsidR="00CE3D8F" w:rsidRDefault="0059064E">
      <w:pPr>
        <w:pStyle w:val="aff2"/>
        <w:rPr>
          <w:rFonts w:asciiTheme="minorHAnsi" w:eastAsiaTheme="minorEastAsia" w:hAnsiTheme="minorHAnsi" w:cstheme="minorBidi"/>
          <w:snapToGrid/>
          <w:color w:val="auto"/>
          <w:sz w:val="22"/>
          <w:szCs w:val="22"/>
        </w:rPr>
      </w:pPr>
      <w:hyperlink w:anchor="_Toc105424617" w:history="1">
        <w:r w:rsidR="00CE3D8F" w:rsidRPr="00AC06F7">
          <w:rPr>
            <w:rStyle w:val="af0"/>
            <w:rFonts w:eastAsia="Calibri"/>
          </w:rPr>
          <w:t>Рисунок 501 - Заполнение параметра Вид НФА.</w:t>
        </w:r>
        <w:r w:rsidR="00CE3D8F">
          <w:rPr>
            <w:webHidden/>
          </w:rPr>
          <w:tab/>
        </w:r>
        <w:r w:rsidR="00CE3D8F">
          <w:rPr>
            <w:webHidden/>
          </w:rPr>
          <w:fldChar w:fldCharType="begin"/>
        </w:r>
        <w:r w:rsidR="00CE3D8F">
          <w:rPr>
            <w:webHidden/>
          </w:rPr>
          <w:instrText xml:space="preserve"> PAGEREF _Toc105424617 \h </w:instrText>
        </w:r>
        <w:r w:rsidR="00CE3D8F">
          <w:rPr>
            <w:webHidden/>
          </w:rPr>
        </w:r>
        <w:r w:rsidR="00CE3D8F">
          <w:rPr>
            <w:webHidden/>
          </w:rPr>
          <w:fldChar w:fldCharType="separate"/>
        </w:r>
        <w:r w:rsidR="00DD402F">
          <w:rPr>
            <w:webHidden/>
          </w:rPr>
          <w:t>934</w:t>
        </w:r>
        <w:r w:rsidR="00CE3D8F">
          <w:rPr>
            <w:webHidden/>
          </w:rPr>
          <w:fldChar w:fldCharType="end"/>
        </w:r>
      </w:hyperlink>
    </w:p>
    <w:p w14:paraId="77FC8817" w14:textId="5570BDE1" w:rsidR="00CE3D8F" w:rsidRDefault="0059064E">
      <w:pPr>
        <w:pStyle w:val="aff2"/>
        <w:rPr>
          <w:rFonts w:asciiTheme="minorHAnsi" w:eastAsiaTheme="minorEastAsia" w:hAnsiTheme="minorHAnsi" w:cstheme="minorBidi"/>
          <w:snapToGrid/>
          <w:color w:val="auto"/>
          <w:sz w:val="22"/>
          <w:szCs w:val="22"/>
        </w:rPr>
      </w:pPr>
      <w:hyperlink w:anchor="_Toc105424618" w:history="1">
        <w:r w:rsidR="00CE3D8F" w:rsidRPr="00AC06F7">
          <w:rPr>
            <w:rStyle w:val="af0"/>
            <w:rFonts w:eastAsia="Calibri"/>
          </w:rPr>
          <w:t>Рисунок 502 - Заполнение параметра Тип НФА</w:t>
        </w:r>
        <w:r w:rsidR="00CE3D8F">
          <w:rPr>
            <w:webHidden/>
          </w:rPr>
          <w:tab/>
        </w:r>
        <w:r w:rsidR="00CE3D8F">
          <w:rPr>
            <w:webHidden/>
          </w:rPr>
          <w:fldChar w:fldCharType="begin"/>
        </w:r>
        <w:r w:rsidR="00CE3D8F">
          <w:rPr>
            <w:webHidden/>
          </w:rPr>
          <w:instrText xml:space="preserve"> PAGEREF _Toc105424618 \h </w:instrText>
        </w:r>
        <w:r w:rsidR="00CE3D8F">
          <w:rPr>
            <w:webHidden/>
          </w:rPr>
        </w:r>
        <w:r w:rsidR="00CE3D8F">
          <w:rPr>
            <w:webHidden/>
          </w:rPr>
          <w:fldChar w:fldCharType="separate"/>
        </w:r>
        <w:r w:rsidR="00DD402F">
          <w:rPr>
            <w:webHidden/>
          </w:rPr>
          <w:t>934</w:t>
        </w:r>
        <w:r w:rsidR="00CE3D8F">
          <w:rPr>
            <w:webHidden/>
          </w:rPr>
          <w:fldChar w:fldCharType="end"/>
        </w:r>
      </w:hyperlink>
    </w:p>
    <w:p w14:paraId="2DFDDFE1" w14:textId="3947C9F0" w:rsidR="00CE3D8F" w:rsidRDefault="0059064E">
      <w:pPr>
        <w:pStyle w:val="aff2"/>
        <w:rPr>
          <w:rFonts w:asciiTheme="minorHAnsi" w:eastAsiaTheme="minorEastAsia" w:hAnsiTheme="minorHAnsi" w:cstheme="minorBidi"/>
          <w:snapToGrid/>
          <w:color w:val="auto"/>
          <w:sz w:val="22"/>
          <w:szCs w:val="22"/>
        </w:rPr>
      </w:pPr>
      <w:hyperlink w:anchor="_Toc105424619" w:history="1">
        <w:r w:rsidR="00CE3D8F" w:rsidRPr="00AC06F7">
          <w:rPr>
            <w:rStyle w:val="af0"/>
            <w:rFonts w:eastAsia="Calibri"/>
          </w:rPr>
          <w:t>Рисунок 503 - Создание элемента справочника Основные средства</w:t>
        </w:r>
        <w:r w:rsidR="00CE3D8F">
          <w:rPr>
            <w:webHidden/>
          </w:rPr>
          <w:tab/>
        </w:r>
        <w:r w:rsidR="00CE3D8F">
          <w:rPr>
            <w:webHidden/>
          </w:rPr>
          <w:fldChar w:fldCharType="begin"/>
        </w:r>
        <w:r w:rsidR="00CE3D8F">
          <w:rPr>
            <w:webHidden/>
          </w:rPr>
          <w:instrText xml:space="preserve"> PAGEREF _Toc105424619 \h </w:instrText>
        </w:r>
        <w:r w:rsidR="00CE3D8F">
          <w:rPr>
            <w:webHidden/>
          </w:rPr>
        </w:r>
        <w:r w:rsidR="00CE3D8F">
          <w:rPr>
            <w:webHidden/>
          </w:rPr>
          <w:fldChar w:fldCharType="separate"/>
        </w:r>
        <w:r w:rsidR="00DD402F">
          <w:rPr>
            <w:webHidden/>
          </w:rPr>
          <w:t>935</w:t>
        </w:r>
        <w:r w:rsidR="00CE3D8F">
          <w:rPr>
            <w:webHidden/>
          </w:rPr>
          <w:fldChar w:fldCharType="end"/>
        </w:r>
      </w:hyperlink>
    </w:p>
    <w:p w14:paraId="7F828896" w14:textId="292D2C41" w:rsidR="00CE3D8F" w:rsidRDefault="0059064E">
      <w:pPr>
        <w:pStyle w:val="aff2"/>
        <w:rPr>
          <w:rFonts w:asciiTheme="minorHAnsi" w:eastAsiaTheme="minorEastAsia" w:hAnsiTheme="minorHAnsi" w:cstheme="minorBidi"/>
          <w:snapToGrid/>
          <w:color w:val="auto"/>
          <w:sz w:val="22"/>
          <w:szCs w:val="22"/>
        </w:rPr>
      </w:pPr>
      <w:hyperlink w:anchor="_Toc105424620" w:history="1">
        <w:r w:rsidR="00CE3D8F" w:rsidRPr="00AC06F7">
          <w:rPr>
            <w:rStyle w:val="af0"/>
            <w:rFonts w:eastAsia="Calibri"/>
          </w:rPr>
          <w:t>Рисунок 504 - Сохранить и закрыть</w:t>
        </w:r>
        <w:r w:rsidR="00CE3D8F">
          <w:rPr>
            <w:webHidden/>
          </w:rPr>
          <w:tab/>
        </w:r>
        <w:r w:rsidR="00CE3D8F">
          <w:rPr>
            <w:webHidden/>
          </w:rPr>
          <w:fldChar w:fldCharType="begin"/>
        </w:r>
        <w:r w:rsidR="00CE3D8F">
          <w:rPr>
            <w:webHidden/>
          </w:rPr>
          <w:instrText xml:space="preserve"> PAGEREF _Toc105424620 \h </w:instrText>
        </w:r>
        <w:r w:rsidR="00CE3D8F">
          <w:rPr>
            <w:webHidden/>
          </w:rPr>
        </w:r>
        <w:r w:rsidR="00CE3D8F">
          <w:rPr>
            <w:webHidden/>
          </w:rPr>
          <w:fldChar w:fldCharType="separate"/>
        </w:r>
        <w:r w:rsidR="00DD402F">
          <w:rPr>
            <w:webHidden/>
          </w:rPr>
          <w:t>935</w:t>
        </w:r>
        <w:r w:rsidR="00CE3D8F">
          <w:rPr>
            <w:webHidden/>
          </w:rPr>
          <w:fldChar w:fldCharType="end"/>
        </w:r>
      </w:hyperlink>
    </w:p>
    <w:p w14:paraId="4DBED821" w14:textId="4AB70898" w:rsidR="00CE3D8F" w:rsidRDefault="0059064E">
      <w:pPr>
        <w:pStyle w:val="aff2"/>
        <w:rPr>
          <w:rFonts w:asciiTheme="minorHAnsi" w:eastAsiaTheme="minorEastAsia" w:hAnsiTheme="minorHAnsi" w:cstheme="minorBidi"/>
          <w:snapToGrid/>
          <w:color w:val="auto"/>
          <w:sz w:val="22"/>
          <w:szCs w:val="22"/>
        </w:rPr>
      </w:pPr>
      <w:hyperlink w:anchor="_Toc105424621" w:history="1">
        <w:r w:rsidR="00CE3D8F" w:rsidRPr="00AC06F7">
          <w:rPr>
            <w:rStyle w:val="af0"/>
            <w:rFonts w:eastAsia="Calibri"/>
          </w:rPr>
          <w:t>Рисунок 505 - Документ Электронный документ поставщика</w:t>
        </w:r>
        <w:r w:rsidR="00CE3D8F">
          <w:rPr>
            <w:webHidden/>
          </w:rPr>
          <w:tab/>
        </w:r>
        <w:r w:rsidR="00CE3D8F">
          <w:rPr>
            <w:webHidden/>
          </w:rPr>
          <w:fldChar w:fldCharType="begin"/>
        </w:r>
        <w:r w:rsidR="00CE3D8F">
          <w:rPr>
            <w:webHidden/>
          </w:rPr>
          <w:instrText xml:space="preserve"> PAGEREF _Toc105424621 \h </w:instrText>
        </w:r>
        <w:r w:rsidR="00CE3D8F">
          <w:rPr>
            <w:webHidden/>
          </w:rPr>
        </w:r>
        <w:r w:rsidR="00CE3D8F">
          <w:rPr>
            <w:webHidden/>
          </w:rPr>
          <w:fldChar w:fldCharType="separate"/>
        </w:r>
        <w:r w:rsidR="00DD402F">
          <w:rPr>
            <w:webHidden/>
          </w:rPr>
          <w:t>936</w:t>
        </w:r>
        <w:r w:rsidR="00CE3D8F">
          <w:rPr>
            <w:webHidden/>
          </w:rPr>
          <w:fldChar w:fldCharType="end"/>
        </w:r>
      </w:hyperlink>
    </w:p>
    <w:p w14:paraId="2D764AB9" w14:textId="039AD517" w:rsidR="00CE3D8F" w:rsidRDefault="0059064E">
      <w:pPr>
        <w:pStyle w:val="aff2"/>
        <w:rPr>
          <w:rFonts w:asciiTheme="minorHAnsi" w:eastAsiaTheme="minorEastAsia" w:hAnsiTheme="minorHAnsi" w:cstheme="minorBidi"/>
          <w:snapToGrid/>
          <w:color w:val="auto"/>
          <w:sz w:val="22"/>
          <w:szCs w:val="22"/>
        </w:rPr>
      </w:pPr>
      <w:hyperlink w:anchor="_Toc105424622" w:history="1">
        <w:r w:rsidR="00CE3D8F" w:rsidRPr="00AC06F7">
          <w:rPr>
            <w:rStyle w:val="af0"/>
            <w:rFonts w:eastAsia="Calibri"/>
          </w:rPr>
          <w:t>Рисунок 506 - Создать документ поступления</w:t>
        </w:r>
        <w:r w:rsidR="00CE3D8F">
          <w:rPr>
            <w:webHidden/>
          </w:rPr>
          <w:tab/>
        </w:r>
        <w:r w:rsidR="00CE3D8F">
          <w:rPr>
            <w:webHidden/>
          </w:rPr>
          <w:fldChar w:fldCharType="begin"/>
        </w:r>
        <w:r w:rsidR="00CE3D8F">
          <w:rPr>
            <w:webHidden/>
          </w:rPr>
          <w:instrText xml:space="preserve"> PAGEREF _Toc105424622 \h </w:instrText>
        </w:r>
        <w:r w:rsidR="00CE3D8F">
          <w:rPr>
            <w:webHidden/>
          </w:rPr>
        </w:r>
        <w:r w:rsidR="00CE3D8F">
          <w:rPr>
            <w:webHidden/>
          </w:rPr>
          <w:fldChar w:fldCharType="separate"/>
        </w:r>
        <w:r w:rsidR="00DD402F">
          <w:rPr>
            <w:webHidden/>
          </w:rPr>
          <w:t>937</w:t>
        </w:r>
        <w:r w:rsidR="00CE3D8F">
          <w:rPr>
            <w:webHidden/>
          </w:rPr>
          <w:fldChar w:fldCharType="end"/>
        </w:r>
      </w:hyperlink>
    </w:p>
    <w:p w14:paraId="2E1D61CA" w14:textId="651DE241" w:rsidR="00CE3D8F" w:rsidRDefault="0059064E">
      <w:pPr>
        <w:pStyle w:val="aff2"/>
        <w:rPr>
          <w:rFonts w:asciiTheme="minorHAnsi" w:eastAsiaTheme="minorEastAsia" w:hAnsiTheme="minorHAnsi" w:cstheme="minorBidi"/>
          <w:snapToGrid/>
          <w:color w:val="auto"/>
          <w:sz w:val="22"/>
          <w:szCs w:val="22"/>
        </w:rPr>
      </w:pPr>
      <w:hyperlink w:anchor="_Toc105424623" w:history="1">
        <w:r w:rsidR="00CE3D8F" w:rsidRPr="00AC06F7">
          <w:rPr>
            <w:rStyle w:val="af0"/>
            <w:rFonts w:eastAsia="Calibri"/>
          </w:rPr>
          <w:t>Рисунок 507 -Создание документа</w:t>
        </w:r>
        <w:r w:rsidR="00CE3D8F">
          <w:rPr>
            <w:webHidden/>
          </w:rPr>
          <w:tab/>
        </w:r>
        <w:r w:rsidR="00CE3D8F">
          <w:rPr>
            <w:webHidden/>
          </w:rPr>
          <w:fldChar w:fldCharType="begin"/>
        </w:r>
        <w:r w:rsidR="00CE3D8F">
          <w:rPr>
            <w:webHidden/>
          </w:rPr>
          <w:instrText xml:space="preserve"> PAGEREF _Toc105424623 \h </w:instrText>
        </w:r>
        <w:r w:rsidR="00CE3D8F">
          <w:rPr>
            <w:webHidden/>
          </w:rPr>
        </w:r>
        <w:r w:rsidR="00CE3D8F">
          <w:rPr>
            <w:webHidden/>
          </w:rPr>
          <w:fldChar w:fldCharType="separate"/>
        </w:r>
        <w:r w:rsidR="00DD402F">
          <w:rPr>
            <w:webHidden/>
          </w:rPr>
          <w:t>937</w:t>
        </w:r>
        <w:r w:rsidR="00CE3D8F">
          <w:rPr>
            <w:webHidden/>
          </w:rPr>
          <w:fldChar w:fldCharType="end"/>
        </w:r>
      </w:hyperlink>
    </w:p>
    <w:p w14:paraId="383D6045" w14:textId="62FB938C" w:rsidR="00CE3D8F" w:rsidRDefault="0059064E">
      <w:pPr>
        <w:pStyle w:val="aff2"/>
        <w:rPr>
          <w:rFonts w:asciiTheme="minorHAnsi" w:eastAsiaTheme="minorEastAsia" w:hAnsiTheme="minorHAnsi" w:cstheme="minorBidi"/>
          <w:snapToGrid/>
          <w:color w:val="auto"/>
          <w:sz w:val="22"/>
          <w:szCs w:val="22"/>
        </w:rPr>
      </w:pPr>
      <w:hyperlink w:anchor="_Toc105424624" w:history="1">
        <w:r w:rsidR="00CE3D8F" w:rsidRPr="00AC06F7">
          <w:rPr>
            <w:rStyle w:val="af0"/>
            <w:rFonts w:eastAsia="Calibri"/>
          </w:rPr>
          <w:t>Рисунок 508 -Установить аналитику затрат</w:t>
        </w:r>
        <w:r w:rsidR="00CE3D8F">
          <w:rPr>
            <w:webHidden/>
          </w:rPr>
          <w:tab/>
        </w:r>
        <w:r w:rsidR="00CE3D8F">
          <w:rPr>
            <w:webHidden/>
          </w:rPr>
          <w:fldChar w:fldCharType="begin"/>
        </w:r>
        <w:r w:rsidR="00CE3D8F">
          <w:rPr>
            <w:webHidden/>
          </w:rPr>
          <w:instrText xml:space="preserve"> PAGEREF _Toc105424624 \h </w:instrText>
        </w:r>
        <w:r w:rsidR="00CE3D8F">
          <w:rPr>
            <w:webHidden/>
          </w:rPr>
        </w:r>
        <w:r w:rsidR="00CE3D8F">
          <w:rPr>
            <w:webHidden/>
          </w:rPr>
          <w:fldChar w:fldCharType="separate"/>
        </w:r>
        <w:r w:rsidR="00DD402F">
          <w:rPr>
            <w:webHidden/>
          </w:rPr>
          <w:t>938</w:t>
        </w:r>
        <w:r w:rsidR="00CE3D8F">
          <w:rPr>
            <w:webHidden/>
          </w:rPr>
          <w:fldChar w:fldCharType="end"/>
        </w:r>
      </w:hyperlink>
    </w:p>
    <w:p w14:paraId="25A30166" w14:textId="1E35F9D6" w:rsidR="00CE3D8F" w:rsidRDefault="0059064E">
      <w:pPr>
        <w:pStyle w:val="aff2"/>
        <w:rPr>
          <w:rFonts w:asciiTheme="minorHAnsi" w:eastAsiaTheme="minorEastAsia" w:hAnsiTheme="minorHAnsi" w:cstheme="minorBidi"/>
          <w:snapToGrid/>
          <w:color w:val="auto"/>
          <w:sz w:val="22"/>
          <w:szCs w:val="22"/>
        </w:rPr>
      </w:pPr>
      <w:hyperlink w:anchor="_Toc105424625" w:history="1">
        <w:r w:rsidR="00CE3D8F" w:rsidRPr="00AC06F7">
          <w:rPr>
            <w:rStyle w:val="af0"/>
            <w:rFonts w:eastAsia="Calibri"/>
          </w:rPr>
          <w:t>Рисунок 509 - Создание документа</w:t>
        </w:r>
        <w:r w:rsidR="00CE3D8F">
          <w:rPr>
            <w:webHidden/>
          </w:rPr>
          <w:tab/>
        </w:r>
        <w:r w:rsidR="00CE3D8F">
          <w:rPr>
            <w:webHidden/>
          </w:rPr>
          <w:fldChar w:fldCharType="begin"/>
        </w:r>
        <w:r w:rsidR="00CE3D8F">
          <w:rPr>
            <w:webHidden/>
          </w:rPr>
          <w:instrText xml:space="preserve"> PAGEREF _Toc105424625 \h </w:instrText>
        </w:r>
        <w:r w:rsidR="00CE3D8F">
          <w:rPr>
            <w:webHidden/>
          </w:rPr>
        </w:r>
        <w:r w:rsidR="00CE3D8F">
          <w:rPr>
            <w:webHidden/>
          </w:rPr>
          <w:fldChar w:fldCharType="separate"/>
        </w:r>
        <w:r w:rsidR="00DD402F">
          <w:rPr>
            <w:webHidden/>
          </w:rPr>
          <w:t>938</w:t>
        </w:r>
        <w:r w:rsidR="00CE3D8F">
          <w:rPr>
            <w:webHidden/>
          </w:rPr>
          <w:fldChar w:fldCharType="end"/>
        </w:r>
      </w:hyperlink>
    </w:p>
    <w:p w14:paraId="797960B8" w14:textId="7AB1E6A5" w:rsidR="00CE3D8F" w:rsidRDefault="0059064E">
      <w:pPr>
        <w:pStyle w:val="aff2"/>
        <w:rPr>
          <w:rFonts w:asciiTheme="minorHAnsi" w:eastAsiaTheme="minorEastAsia" w:hAnsiTheme="minorHAnsi" w:cstheme="minorBidi"/>
          <w:snapToGrid/>
          <w:color w:val="auto"/>
          <w:sz w:val="22"/>
          <w:szCs w:val="22"/>
        </w:rPr>
      </w:pPr>
      <w:hyperlink w:anchor="_Toc105424626" w:history="1">
        <w:r w:rsidR="00CE3D8F" w:rsidRPr="00AC06F7">
          <w:rPr>
            <w:rStyle w:val="af0"/>
            <w:rFonts w:eastAsia="Calibri"/>
          </w:rPr>
          <w:t>Рисунок 510 -Установить аналитику затрат</w:t>
        </w:r>
        <w:r w:rsidR="00CE3D8F">
          <w:rPr>
            <w:webHidden/>
          </w:rPr>
          <w:tab/>
        </w:r>
        <w:r w:rsidR="00CE3D8F">
          <w:rPr>
            <w:webHidden/>
          </w:rPr>
          <w:fldChar w:fldCharType="begin"/>
        </w:r>
        <w:r w:rsidR="00CE3D8F">
          <w:rPr>
            <w:webHidden/>
          </w:rPr>
          <w:instrText xml:space="preserve"> PAGEREF _Toc105424626 \h </w:instrText>
        </w:r>
        <w:r w:rsidR="00CE3D8F">
          <w:rPr>
            <w:webHidden/>
          </w:rPr>
        </w:r>
        <w:r w:rsidR="00CE3D8F">
          <w:rPr>
            <w:webHidden/>
          </w:rPr>
          <w:fldChar w:fldCharType="separate"/>
        </w:r>
        <w:r w:rsidR="00DD402F">
          <w:rPr>
            <w:webHidden/>
          </w:rPr>
          <w:t>939</w:t>
        </w:r>
        <w:r w:rsidR="00CE3D8F">
          <w:rPr>
            <w:webHidden/>
          </w:rPr>
          <w:fldChar w:fldCharType="end"/>
        </w:r>
      </w:hyperlink>
    </w:p>
    <w:p w14:paraId="40807BAA" w14:textId="5970F315" w:rsidR="00CE3D8F" w:rsidRDefault="0059064E">
      <w:pPr>
        <w:pStyle w:val="aff2"/>
        <w:rPr>
          <w:rFonts w:asciiTheme="minorHAnsi" w:eastAsiaTheme="minorEastAsia" w:hAnsiTheme="minorHAnsi" w:cstheme="minorBidi"/>
          <w:snapToGrid/>
          <w:color w:val="auto"/>
          <w:sz w:val="22"/>
          <w:szCs w:val="22"/>
        </w:rPr>
      </w:pPr>
      <w:hyperlink w:anchor="_Toc105424627" w:history="1">
        <w:r w:rsidR="00CE3D8F" w:rsidRPr="00AC06F7">
          <w:rPr>
            <w:rStyle w:val="af0"/>
            <w:rFonts w:eastAsia="Calibri"/>
          </w:rPr>
          <w:t>Рисунок 511 -Параметры бух. операции</w:t>
        </w:r>
        <w:r w:rsidR="00CE3D8F">
          <w:rPr>
            <w:webHidden/>
          </w:rPr>
          <w:tab/>
        </w:r>
        <w:r w:rsidR="00CE3D8F">
          <w:rPr>
            <w:webHidden/>
          </w:rPr>
          <w:fldChar w:fldCharType="begin"/>
        </w:r>
        <w:r w:rsidR="00CE3D8F">
          <w:rPr>
            <w:webHidden/>
          </w:rPr>
          <w:instrText xml:space="preserve"> PAGEREF _Toc105424627 \h </w:instrText>
        </w:r>
        <w:r w:rsidR="00CE3D8F">
          <w:rPr>
            <w:webHidden/>
          </w:rPr>
        </w:r>
        <w:r w:rsidR="00CE3D8F">
          <w:rPr>
            <w:webHidden/>
          </w:rPr>
          <w:fldChar w:fldCharType="separate"/>
        </w:r>
        <w:r w:rsidR="00DD402F">
          <w:rPr>
            <w:webHidden/>
          </w:rPr>
          <w:t>940</w:t>
        </w:r>
        <w:r w:rsidR="00CE3D8F">
          <w:rPr>
            <w:webHidden/>
          </w:rPr>
          <w:fldChar w:fldCharType="end"/>
        </w:r>
      </w:hyperlink>
    </w:p>
    <w:p w14:paraId="1C14F650" w14:textId="3A9ED29A" w:rsidR="00CE3D8F" w:rsidRDefault="0059064E">
      <w:pPr>
        <w:pStyle w:val="aff2"/>
        <w:rPr>
          <w:rFonts w:asciiTheme="minorHAnsi" w:eastAsiaTheme="minorEastAsia" w:hAnsiTheme="minorHAnsi" w:cstheme="minorBidi"/>
          <w:snapToGrid/>
          <w:color w:val="auto"/>
          <w:sz w:val="22"/>
          <w:szCs w:val="22"/>
        </w:rPr>
      </w:pPr>
      <w:hyperlink w:anchor="_Toc105424628" w:history="1">
        <w:r w:rsidR="00CE3D8F" w:rsidRPr="00AC06F7">
          <w:rPr>
            <w:rStyle w:val="af0"/>
            <w:rFonts w:eastAsia="Calibri"/>
          </w:rPr>
          <w:t>Рисунок 512 -Создание документа</w:t>
        </w:r>
        <w:r w:rsidR="00CE3D8F">
          <w:rPr>
            <w:webHidden/>
          </w:rPr>
          <w:tab/>
        </w:r>
        <w:r w:rsidR="00CE3D8F">
          <w:rPr>
            <w:webHidden/>
          </w:rPr>
          <w:fldChar w:fldCharType="begin"/>
        </w:r>
        <w:r w:rsidR="00CE3D8F">
          <w:rPr>
            <w:webHidden/>
          </w:rPr>
          <w:instrText xml:space="preserve"> PAGEREF _Toc105424628 \h </w:instrText>
        </w:r>
        <w:r w:rsidR="00CE3D8F">
          <w:rPr>
            <w:webHidden/>
          </w:rPr>
        </w:r>
        <w:r w:rsidR="00CE3D8F">
          <w:rPr>
            <w:webHidden/>
          </w:rPr>
          <w:fldChar w:fldCharType="separate"/>
        </w:r>
        <w:r w:rsidR="00DD402F">
          <w:rPr>
            <w:webHidden/>
          </w:rPr>
          <w:t>941</w:t>
        </w:r>
        <w:r w:rsidR="00CE3D8F">
          <w:rPr>
            <w:webHidden/>
          </w:rPr>
          <w:fldChar w:fldCharType="end"/>
        </w:r>
      </w:hyperlink>
    </w:p>
    <w:p w14:paraId="6B3A0E76" w14:textId="40EF5988" w:rsidR="00CE3D8F" w:rsidRDefault="0059064E">
      <w:pPr>
        <w:pStyle w:val="aff2"/>
        <w:rPr>
          <w:rFonts w:asciiTheme="minorHAnsi" w:eastAsiaTheme="minorEastAsia" w:hAnsiTheme="minorHAnsi" w:cstheme="minorBidi"/>
          <w:snapToGrid/>
          <w:color w:val="auto"/>
          <w:sz w:val="22"/>
          <w:szCs w:val="22"/>
        </w:rPr>
      </w:pPr>
      <w:hyperlink w:anchor="_Toc105424629" w:history="1">
        <w:r w:rsidR="00CE3D8F" w:rsidRPr="00AC06F7">
          <w:rPr>
            <w:rStyle w:val="af0"/>
            <w:rFonts w:eastAsia="Calibri"/>
          </w:rPr>
          <w:t>Рисунок 513 - Капитальные вложения</w:t>
        </w:r>
        <w:r w:rsidR="00CE3D8F">
          <w:rPr>
            <w:webHidden/>
          </w:rPr>
          <w:tab/>
        </w:r>
        <w:r w:rsidR="00CE3D8F">
          <w:rPr>
            <w:webHidden/>
          </w:rPr>
          <w:fldChar w:fldCharType="begin"/>
        </w:r>
        <w:r w:rsidR="00CE3D8F">
          <w:rPr>
            <w:webHidden/>
          </w:rPr>
          <w:instrText xml:space="preserve"> PAGEREF _Toc105424629 \h </w:instrText>
        </w:r>
        <w:r w:rsidR="00CE3D8F">
          <w:rPr>
            <w:webHidden/>
          </w:rPr>
        </w:r>
        <w:r w:rsidR="00CE3D8F">
          <w:rPr>
            <w:webHidden/>
          </w:rPr>
          <w:fldChar w:fldCharType="separate"/>
        </w:r>
        <w:r w:rsidR="00DD402F">
          <w:rPr>
            <w:webHidden/>
          </w:rPr>
          <w:t>942</w:t>
        </w:r>
        <w:r w:rsidR="00CE3D8F">
          <w:rPr>
            <w:webHidden/>
          </w:rPr>
          <w:fldChar w:fldCharType="end"/>
        </w:r>
      </w:hyperlink>
    </w:p>
    <w:p w14:paraId="2D49B5EF" w14:textId="7995B4B3" w:rsidR="00CE3D8F" w:rsidRDefault="0059064E">
      <w:pPr>
        <w:pStyle w:val="aff2"/>
        <w:rPr>
          <w:rFonts w:asciiTheme="minorHAnsi" w:eastAsiaTheme="minorEastAsia" w:hAnsiTheme="minorHAnsi" w:cstheme="minorBidi"/>
          <w:snapToGrid/>
          <w:color w:val="auto"/>
          <w:sz w:val="22"/>
          <w:szCs w:val="22"/>
        </w:rPr>
      </w:pPr>
      <w:hyperlink w:anchor="_Toc105424630" w:history="1">
        <w:r w:rsidR="00CE3D8F" w:rsidRPr="00AC06F7">
          <w:rPr>
            <w:rStyle w:val="af0"/>
            <w:rFonts w:eastAsia="Calibri"/>
          </w:rPr>
          <w:t>Рисунок 514 -Установить КПС</w:t>
        </w:r>
        <w:r w:rsidR="00CE3D8F">
          <w:rPr>
            <w:webHidden/>
          </w:rPr>
          <w:tab/>
        </w:r>
        <w:r w:rsidR="00CE3D8F">
          <w:rPr>
            <w:webHidden/>
          </w:rPr>
          <w:fldChar w:fldCharType="begin"/>
        </w:r>
        <w:r w:rsidR="00CE3D8F">
          <w:rPr>
            <w:webHidden/>
          </w:rPr>
          <w:instrText xml:space="preserve"> PAGEREF _Toc105424630 \h </w:instrText>
        </w:r>
        <w:r w:rsidR="00CE3D8F">
          <w:rPr>
            <w:webHidden/>
          </w:rPr>
        </w:r>
        <w:r w:rsidR="00CE3D8F">
          <w:rPr>
            <w:webHidden/>
          </w:rPr>
          <w:fldChar w:fldCharType="separate"/>
        </w:r>
        <w:r w:rsidR="00DD402F">
          <w:rPr>
            <w:webHidden/>
          </w:rPr>
          <w:t>943</w:t>
        </w:r>
        <w:r w:rsidR="00CE3D8F">
          <w:rPr>
            <w:webHidden/>
          </w:rPr>
          <w:fldChar w:fldCharType="end"/>
        </w:r>
      </w:hyperlink>
    </w:p>
    <w:p w14:paraId="7FD56F68" w14:textId="268D8F61" w:rsidR="00CE3D8F" w:rsidRDefault="0059064E">
      <w:pPr>
        <w:pStyle w:val="aff2"/>
        <w:rPr>
          <w:rFonts w:asciiTheme="minorHAnsi" w:eastAsiaTheme="minorEastAsia" w:hAnsiTheme="minorHAnsi" w:cstheme="minorBidi"/>
          <w:snapToGrid/>
          <w:color w:val="auto"/>
          <w:sz w:val="22"/>
          <w:szCs w:val="22"/>
        </w:rPr>
      </w:pPr>
      <w:hyperlink w:anchor="_Toc105424631" w:history="1">
        <w:r w:rsidR="00CE3D8F" w:rsidRPr="00AC06F7">
          <w:rPr>
            <w:rStyle w:val="af0"/>
            <w:rFonts w:eastAsia="Calibri"/>
          </w:rPr>
          <w:t>Рисунок 515 - Отражение в учете</w:t>
        </w:r>
        <w:r w:rsidR="00CE3D8F">
          <w:rPr>
            <w:webHidden/>
          </w:rPr>
          <w:tab/>
        </w:r>
        <w:r w:rsidR="00CE3D8F">
          <w:rPr>
            <w:webHidden/>
          </w:rPr>
          <w:fldChar w:fldCharType="begin"/>
        </w:r>
        <w:r w:rsidR="00CE3D8F">
          <w:rPr>
            <w:webHidden/>
          </w:rPr>
          <w:instrText xml:space="preserve"> PAGEREF _Toc105424631 \h </w:instrText>
        </w:r>
        <w:r w:rsidR="00CE3D8F">
          <w:rPr>
            <w:webHidden/>
          </w:rPr>
        </w:r>
        <w:r w:rsidR="00CE3D8F">
          <w:rPr>
            <w:webHidden/>
          </w:rPr>
          <w:fldChar w:fldCharType="separate"/>
        </w:r>
        <w:r w:rsidR="00DD402F">
          <w:rPr>
            <w:webHidden/>
          </w:rPr>
          <w:t>944</w:t>
        </w:r>
        <w:r w:rsidR="00CE3D8F">
          <w:rPr>
            <w:webHidden/>
          </w:rPr>
          <w:fldChar w:fldCharType="end"/>
        </w:r>
      </w:hyperlink>
    </w:p>
    <w:p w14:paraId="3A1FE3F7" w14:textId="77F80DC9" w:rsidR="00CE3D8F" w:rsidRDefault="0059064E">
      <w:pPr>
        <w:pStyle w:val="aff2"/>
        <w:rPr>
          <w:rFonts w:asciiTheme="minorHAnsi" w:eastAsiaTheme="minorEastAsia" w:hAnsiTheme="minorHAnsi" w:cstheme="minorBidi"/>
          <w:snapToGrid/>
          <w:color w:val="auto"/>
          <w:sz w:val="22"/>
          <w:szCs w:val="22"/>
        </w:rPr>
      </w:pPr>
      <w:hyperlink w:anchor="_Toc105424632" w:history="1">
        <w:r w:rsidR="00CE3D8F" w:rsidRPr="00AC06F7">
          <w:rPr>
            <w:rStyle w:val="af0"/>
            <w:rFonts w:eastAsia="Calibri"/>
          </w:rPr>
          <w:t>Рисунок 516 -Создание документа</w:t>
        </w:r>
        <w:r w:rsidR="00CE3D8F">
          <w:rPr>
            <w:webHidden/>
          </w:rPr>
          <w:tab/>
        </w:r>
        <w:r w:rsidR="00CE3D8F">
          <w:rPr>
            <w:webHidden/>
          </w:rPr>
          <w:fldChar w:fldCharType="begin"/>
        </w:r>
        <w:r w:rsidR="00CE3D8F">
          <w:rPr>
            <w:webHidden/>
          </w:rPr>
          <w:instrText xml:space="preserve"> PAGEREF _Toc105424632 \h </w:instrText>
        </w:r>
        <w:r w:rsidR="00CE3D8F">
          <w:rPr>
            <w:webHidden/>
          </w:rPr>
        </w:r>
        <w:r w:rsidR="00CE3D8F">
          <w:rPr>
            <w:webHidden/>
          </w:rPr>
          <w:fldChar w:fldCharType="separate"/>
        </w:r>
        <w:r w:rsidR="00DD402F">
          <w:rPr>
            <w:webHidden/>
          </w:rPr>
          <w:t>944</w:t>
        </w:r>
        <w:r w:rsidR="00CE3D8F">
          <w:rPr>
            <w:webHidden/>
          </w:rPr>
          <w:fldChar w:fldCharType="end"/>
        </w:r>
      </w:hyperlink>
    </w:p>
    <w:p w14:paraId="747945E1" w14:textId="67D44785" w:rsidR="00CE3D8F" w:rsidRDefault="0059064E">
      <w:pPr>
        <w:pStyle w:val="aff2"/>
        <w:rPr>
          <w:rFonts w:asciiTheme="minorHAnsi" w:eastAsiaTheme="minorEastAsia" w:hAnsiTheme="minorHAnsi" w:cstheme="minorBidi"/>
          <w:snapToGrid/>
          <w:color w:val="auto"/>
          <w:sz w:val="22"/>
          <w:szCs w:val="22"/>
        </w:rPr>
      </w:pPr>
      <w:hyperlink w:anchor="_Toc105424633" w:history="1">
        <w:r w:rsidR="00CE3D8F" w:rsidRPr="00AC06F7">
          <w:rPr>
            <w:rStyle w:val="af0"/>
            <w:rFonts w:eastAsia="Calibri"/>
          </w:rPr>
          <w:t>Рисунок 517 - Обработка документа Приходный ордер ф.0504207 (Поступление МЗ от поставщика)</w:t>
        </w:r>
        <w:r w:rsidR="00CE3D8F">
          <w:rPr>
            <w:webHidden/>
          </w:rPr>
          <w:tab/>
        </w:r>
        <w:r w:rsidR="00CE3D8F">
          <w:rPr>
            <w:webHidden/>
          </w:rPr>
          <w:fldChar w:fldCharType="begin"/>
        </w:r>
        <w:r w:rsidR="00CE3D8F">
          <w:rPr>
            <w:webHidden/>
          </w:rPr>
          <w:instrText xml:space="preserve"> PAGEREF _Toc105424633 \h </w:instrText>
        </w:r>
        <w:r w:rsidR="00CE3D8F">
          <w:rPr>
            <w:webHidden/>
          </w:rPr>
        </w:r>
        <w:r w:rsidR="00CE3D8F">
          <w:rPr>
            <w:webHidden/>
          </w:rPr>
          <w:fldChar w:fldCharType="separate"/>
        </w:r>
        <w:r w:rsidR="00DD402F">
          <w:rPr>
            <w:webHidden/>
          </w:rPr>
          <w:t>945</w:t>
        </w:r>
        <w:r w:rsidR="00CE3D8F">
          <w:rPr>
            <w:webHidden/>
          </w:rPr>
          <w:fldChar w:fldCharType="end"/>
        </w:r>
      </w:hyperlink>
    </w:p>
    <w:p w14:paraId="6B7AD00E" w14:textId="0D37D1E3" w:rsidR="00CE3D8F" w:rsidRDefault="0059064E">
      <w:pPr>
        <w:pStyle w:val="aff2"/>
        <w:rPr>
          <w:rFonts w:asciiTheme="minorHAnsi" w:eastAsiaTheme="minorEastAsia" w:hAnsiTheme="minorHAnsi" w:cstheme="minorBidi"/>
          <w:snapToGrid/>
          <w:color w:val="auto"/>
          <w:sz w:val="22"/>
          <w:szCs w:val="22"/>
        </w:rPr>
      </w:pPr>
      <w:hyperlink w:anchor="_Toc105424634" w:history="1">
        <w:r w:rsidR="00CE3D8F" w:rsidRPr="00AC06F7">
          <w:rPr>
            <w:rStyle w:val="af0"/>
            <w:rFonts w:eastAsia="Calibri"/>
          </w:rPr>
          <w:t>Рисунок 518 - Список документов</w:t>
        </w:r>
        <w:r w:rsidR="00CE3D8F">
          <w:rPr>
            <w:webHidden/>
          </w:rPr>
          <w:tab/>
        </w:r>
        <w:r w:rsidR="00CE3D8F">
          <w:rPr>
            <w:webHidden/>
          </w:rPr>
          <w:fldChar w:fldCharType="begin"/>
        </w:r>
        <w:r w:rsidR="00CE3D8F">
          <w:rPr>
            <w:webHidden/>
          </w:rPr>
          <w:instrText xml:space="preserve"> PAGEREF _Toc105424634 \h </w:instrText>
        </w:r>
        <w:r w:rsidR="00CE3D8F">
          <w:rPr>
            <w:webHidden/>
          </w:rPr>
        </w:r>
        <w:r w:rsidR="00CE3D8F">
          <w:rPr>
            <w:webHidden/>
          </w:rPr>
          <w:fldChar w:fldCharType="separate"/>
        </w:r>
        <w:r w:rsidR="00DD402F">
          <w:rPr>
            <w:webHidden/>
          </w:rPr>
          <w:t>946</w:t>
        </w:r>
        <w:r w:rsidR="00CE3D8F">
          <w:rPr>
            <w:webHidden/>
          </w:rPr>
          <w:fldChar w:fldCharType="end"/>
        </w:r>
      </w:hyperlink>
    </w:p>
    <w:p w14:paraId="618CAB16" w14:textId="70C0F438" w:rsidR="00CE3D8F" w:rsidRDefault="0059064E">
      <w:pPr>
        <w:pStyle w:val="aff2"/>
        <w:rPr>
          <w:rFonts w:asciiTheme="minorHAnsi" w:eastAsiaTheme="minorEastAsia" w:hAnsiTheme="minorHAnsi" w:cstheme="minorBidi"/>
          <w:snapToGrid/>
          <w:color w:val="auto"/>
          <w:sz w:val="22"/>
          <w:szCs w:val="22"/>
        </w:rPr>
      </w:pPr>
      <w:hyperlink w:anchor="_Toc105424635" w:history="1">
        <w:r w:rsidR="00CE3D8F" w:rsidRPr="00AC06F7">
          <w:rPr>
            <w:rStyle w:val="af0"/>
            <w:rFonts w:eastAsia="Calibri"/>
          </w:rPr>
          <w:t>Рисунок 519 - Создать документ «Акт приема-передачи по счетам бюджетного учета по счету»</w:t>
        </w:r>
        <w:r w:rsidR="00CE3D8F">
          <w:rPr>
            <w:webHidden/>
          </w:rPr>
          <w:tab/>
        </w:r>
        <w:r w:rsidR="00CE3D8F">
          <w:rPr>
            <w:webHidden/>
          </w:rPr>
          <w:fldChar w:fldCharType="begin"/>
        </w:r>
        <w:r w:rsidR="00CE3D8F">
          <w:rPr>
            <w:webHidden/>
          </w:rPr>
          <w:instrText xml:space="preserve"> PAGEREF _Toc105424635 \h </w:instrText>
        </w:r>
        <w:r w:rsidR="00CE3D8F">
          <w:rPr>
            <w:webHidden/>
          </w:rPr>
        </w:r>
        <w:r w:rsidR="00CE3D8F">
          <w:rPr>
            <w:webHidden/>
          </w:rPr>
          <w:fldChar w:fldCharType="separate"/>
        </w:r>
        <w:r w:rsidR="00DD402F">
          <w:rPr>
            <w:webHidden/>
          </w:rPr>
          <w:t>946</w:t>
        </w:r>
        <w:r w:rsidR="00CE3D8F">
          <w:rPr>
            <w:webHidden/>
          </w:rPr>
          <w:fldChar w:fldCharType="end"/>
        </w:r>
      </w:hyperlink>
    </w:p>
    <w:p w14:paraId="6C8C4A86" w14:textId="23AB13E8" w:rsidR="00CE3D8F" w:rsidRDefault="0059064E">
      <w:pPr>
        <w:pStyle w:val="aff2"/>
        <w:rPr>
          <w:rFonts w:asciiTheme="minorHAnsi" w:eastAsiaTheme="minorEastAsia" w:hAnsiTheme="minorHAnsi" w:cstheme="minorBidi"/>
          <w:snapToGrid/>
          <w:color w:val="auto"/>
          <w:sz w:val="22"/>
          <w:szCs w:val="22"/>
        </w:rPr>
      </w:pPr>
      <w:hyperlink w:anchor="_Toc105424636" w:history="1">
        <w:r w:rsidR="00CE3D8F" w:rsidRPr="00AC06F7">
          <w:rPr>
            <w:rStyle w:val="af0"/>
            <w:rFonts w:eastAsia="Calibri"/>
          </w:rPr>
          <w:t>Рисунок 520 - Выбор периода</w:t>
        </w:r>
        <w:r w:rsidR="00CE3D8F">
          <w:rPr>
            <w:webHidden/>
          </w:rPr>
          <w:tab/>
        </w:r>
        <w:r w:rsidR="00CE3D8F">
          <w:rPr>
            <w:webHidden/>
          </w:rPr>
          <w:fldChar w:fldCharType="begin"/>
        </w:r>
        <w:r w:rsidR="00CE3D8F">
          <w:rPr>
            <w:webHidden/>
          </w:rPr>
          <w:instrText xml:space="preserve"> PAGEREF _Toc105424636 \h </w:instrText>
        </w:r>
        <w:r w:rsidR="00CE3D8F">
          <w:rPr>
            <w:webHidden/>
          </w:rPr>
        </w:r>
        <w:r w:rsidR="00CE3D8F">
          <w:rPr>
            <w:webHidden/>
          </w:rPr>
          <w:fldChar w:fldCharType="separate"/>
        </w:r>
        <w:r w:rsidR="00DD402F">
          <w:rPr>
            <w:webHidden/>
          </w:rPr>
          <w:t>947</w:t>
        </w:r>
        <w:r w:rsidR="00CE3D8F">
          <w:rPr>
            <w:webHidden/>
          </w:rPr>
          <w:fldChar w:fldCharType="end"/>
        </w:r>
      </w:hyperlink>
    </w:p>
    <w:p w14:paraId="5D13E738" w14:textId="035F5F29" w:rsidR="00CE3D8F" w:rsidRDefault="0059064E">
      <w:pPr>
        <w:pStyle w:val="aff2"/>
        <w:rPr>
          <w:rFonts w:asciiTheme="minorHAnsi" w:eastAsiaTheme="minorEastAsia" w:hAnsiTheme="minorHAnsi" w:cstheme="minorBidi"/>
          <w:snapToGrid/>
          <w:color w:val="auto"/>
          <w:sz w:val="22"/>
          <w:szCs w:val="22"/>
        </w:rPr>
      </w:pPr>
      <w:hyperlink w:anchor="_Toc105424637" w:history="1">
        <w:r w:rsidR="00CE3D8F" w:rsidRPr="00AC06F7">
          <w:rPr>
            <w:rStyle w:val="af0"/>
            <w:rFonts w:eastAsia="Calibri"/>
          </w:rPr>
          <w:t>Рисунок 521 - Параметры заполнения</w:t>
        </w:r>
        <w:r w:rsidR="00CE3D8F">
          <w:rPr>
            <w:webHidden/>
          </w:rPr>
          <w:tab/>
        </w:r>
        <w:r w:rsidR="00CE3D8F">
          <w:rPr>
            <w:webHidden/>
          </w:rPr>
          <w:fldChar w:fldCharType="begin"/>
        </w:r>
        <w:r w:rsidR="00CE3D8F">
          <w:rPr>
            <w:webHidden/>
          </w:rPr>
          <w:instrText xml:space="preserve"> PAGEREF _Toc105424637 \h </w:instrText>
        </w:r>
        <w:r w:rsidR="00CE3D8F">
          <w:rPr>
            <w:webHidden/>
          </w:rPr>
        </w:r>
        <w:r w:rsidR="00CE3D8F">
          <w:rPr>
            <w:webHidden/>
          </w:rPr>
          <w:fldChar w:fldCharType="separate"/>
        </w:r>
        <w:r w:rsidR="00DD402F">
          <w:rPr>
            <w:webHidden/>
          </w:rPr>
          <w:t>948</w:t>
        </w:r>
        <w:r w:rsidR="00CE3D8F">
          <w:rPr>
            <w:webHidden/>
          </w:rPr>
          <w:fldChar w:fldCharType="end"/>
        </w:r>
      </w:hyperlink>
    </w:p>
    <w:p w14:paraId="5F9A48F3" w14:textId="2C39267F" w:rsidR="00CE3D8F" w:rsidRDefault="0059064E">
      <w:pPr>
        <w:pStyle w:val="aff2"/>
        <w:rPr>
          <w:rFonts w:asciiTheme="minorHAnsi" w:eastAsiaTheme="minorEastAsia" w:hAnsiTheme="minorHAnsi" w:cstheme="minorBidi"/>
          <w:snapToGrid/>
          <w:color w:val="auto"/>
          <w:sz w:val="22"/>
          <w:szCs w:val="22"/>
        </w:rPr>
      </w:pPr>
      <w:hyperlink w:anchor="_Toc105424638" w:history="1">
        <w:r w:rsidR="00CE3D8F" w:rsidRPr="00AC06F7">
          <w:rPr>
            <w:rStyle w:val="af0"/>
            <w:rFonts w:eastAsia="Calibri"/>
          </w:rPr>
          <w:t>Рисунок 522 - Настройка соответствия КВР КОСГУ</w:t>
        </w:r>
        <w:r w:rsidR="00CE3D8F">
          <w:rPr>
            <w:webHidden/>
          </w:rPr>
          <w:tab/>
        </w:r>
        <w:r w:rsidR="00CE3D8F">
          <w:rPr>
            <w:webHidden/>
          </w:rPr>
          <w:fldChar w:fldCharType="begin"/>
        </w:r>
        <w:r w:rsidR="00CE3D8F">
          <w:rPr>
            <w:webHidden/>
          </w:rPr>
          <w:instrText xml:space="preserve"> PAGEREF _Toc105424638 \h </w:instrText>
        </w:r>
        <w:r w:rsidR="00CE3D8F">
          <w:rPr>
            <w:webHidden/>
          </w:rPr>
        </w:r>
        <w:r w:rsidR="00CE3D8F">
          <w:rPr>
            <w:webHidden/>
          </w:rPr>
          <w:fldChar w:fldCharType="separate"/>
        </w:r>
        <w:r w:rsidR="00DD402F">
          <w:rPr>
            <w:webHidden/>
          </w:rPr>
          <w:t>950</w:t>
        </w:r>
        <w:r w:rsidR="00CE3D8F">
          <w:rPr>
            <w:webHidden/>
          </w:rPr>
          <w:fldChar w:fldCharType="end"/>
        </w:r>
      </w:hyperlink>
    </w:p>
    <w:p w14:paraId="3CED8AEA" w14:textId="73876D98" w:rsidR="00CE3D8F" w:rsidRDefault="0059064E">
      <w:pPr>
        <w:pStyle w:val="aff2"/>
        <w:rPr>
          <w:rFonts w:asciiTheme="minorHAnsi" w:eastAsiaTheme="minorEastAsia" w:hAnsiTheme="minorHAnsi" w:cstheme="minorBidi"/>
          <w:snapToGrid/>
          <w:color w:val="auto"/>
          <w:sz w:val="22"/>
          <w:szCs w:val="22"/>
        </w:rPr>
      </w:pPr>
      <w:hyperlink w:anchor="_Toc105424639" w:history="1">
        <w:r w:rsidR="00CE3D8F" w:rsidRPr="00AC06F7">
          <w:rPr>
            <w:rStyle w:val="af0"/>
            <w:rFonts w:eastAsia="Calibri"/>
          </w:rPr>
          <w:t>Рисунок 523 - Создание настройки</w:t>
        </w:r>
        <w:r w:rsidR="00CE3D8F">
          <w:rPr>
            <w:webHidden/>
          </w:rPr>
          <w:tab/>
        </w:r>
        <w:r w:rsidR="00CE3D8F">
          <w:rPr>
            <w:webHidden/>
          </w:rPr>
          <w:fldChar w:fldCharType="begin"/>
        </w:r>
        <w:r w:rsidR="00CE3D8F">
          <w:rPr>
            <w:webHidden/>
          </w:rPr>
          <w:instrText xml:space="preserve"> PAGEREF _Toc105424639 \h </w:instrText>
        </w:r>
        <w:r w:rsidR="00CE3D8F">
          <w:rPr>
            <w:webHidden/>
          </w:rPr>
        </w:r>
        <w:r w:rsidR="00CE3D8F">
          <w:rPr>
            <w:webHidden/>
          </w:rPr>
          <w:fldChar w:fldCharType="separate"/>
        </w:r>
        <w:r w:rsidR="00DD402F">
          <w:rPr>
            <w:webHidden/>
          </w:rPr>
          <w:t>950</w:t>
        </w:r>
        <w:r w:rsidR="00CE3D8F">
          <w:rPr>
            <w:webHidden/>
          </w:rPr>
          <w:fldChar w:fldCharType="end"/>
        </w:r>
      </w:hyperlink>
    </w:p>
    <w:p w14:paraId="7FF6F76A" w14:textId="4A9C1F2C" w:rsidR="00CE3D8F" w:rsidRDefault="0059064E">
      <w:pPr>
        <w:pStyle w:val="aff2"/>
        <w:rPr>
          <w:rFonts w:asciiTheme="minorHAnsi" w:eastAsiaTheme="minorEastAsia" w:hAnsiTheme="minorHAnsi" w:cstheme="minorBidi"/>
          <w:snapToGrid/>
          <w:color w:val="auto"/>
          <w:sz w:val="22"/>
          <w:szCs w:val="22"/>
        </w:rPr>
      </w:pPr>
      <w:hyperlink w:anchor="_Toc105424640" w:history="1">
        <w:r w:rsidR="00CE3D8F" w:rsidRPr="00AC06F7">
          <w:rPr>
            <w:rStyle w:val="af0"/>
            <w:rFonts w:eastAsia="Calibri"/>
          </w:rPr>
          <w:t>Рисунок 524 - Групповое создание документов на основании бюджетных обязательств</w:t>
        </w:r>
        <w:r w:rsidR="00CE3D8F">
          <w:rPr>
            <w:webHidden/>
          </w:rPr>
          <w:tab/>
        </w:r>
        <w:r w:rsidR="00CE3D8F">
          <w:rPr>
            <w:webHidden/>
          </w:rPr>
          <w:fldChar w:fldCharType="begin"/>
        </w:r>
        <w:r w:rsidR="00CE3D8F">
          <w:rPr>
            <w:webHidden/>
          </w:rPr>
          <w:instrText xml:space="preserve"> PAGEREF _Toc105424640 \h </w:instrText>
        </w:r>
        <w:r w:rsidR="00CE3D8F">
          <w:rPr>
            <w:webHidden/>
          </w:rPr>
        </w:r>
        <w:r w:rsidR="00CE3D8F">
          <w:rPr>
            <w:webHidden/>
          </w:rPr>
          <w:fldChar w:fldCharType="separate"/>
        </w:r>
        <w:r w:rsidR="00DD402F">
          <w:rPr>
            <w:webHidden/>
          </w:rPr>
          <w:t>951</w:t>
        </w:r>
        <w:r w:rsidR="00CE3D8F">
          <w:rPr>
            <w:webHidden/>
          </w:rPr>
          <w:fldChar w:fldCharType="end"/>
        </w:r>
      </w:hyperlink>
    </w:p>
    <w:p w14:paraId="407E977E" w14:textId="4A8E4A70" w:rsidR="00CE3D8F" w:rsidRDefault="0059064E">
      <w:pPr>
        <w:pStyle w:val="aff2"/>
        <w:rPr>
          <w:rFonts w:asciiTheme="minorHAnsi" w:eastAsiaTheme="minorEastAsia" w:hAnsiTheme="minorHAnsi" w:cstheme="minorBidi"/>
          <w:snapToGrid/>
          <w:color w:val="auto"/>
          <w:sz w:val="22"/>
          <w:szCs w:val="22"/>
        </w:rPr>
      </w:pPr>
      <w:hyperlink w:anchor="_Toc105424641" w:history="1">
        <w:r w:rsidR="00CE3D8F" w:rsidRPr="00AC06F7">
          <w:rPr>
            <w:rStyle w:val="af0"/>
            <w:rFonts w:eastAsia="Calibri"/>
          </w:rPr>
          <w:t>Рисунок 525 - Отборы</w:t>
        </w:r>
        <w:r w:rsidR="00CE3D8F">
          <w:rPr>
            <w:webHidden/>
          </w:rPr>
          <w:tab/>
        </w:r>
        <w:r w:rsidR="00CE3D8F">
          <w:rPr>
            <w:webHidden/>
          </w:rPr>
          <w:fldChar w:fldCharType="begin"/>
        </w:r>
        <w:r w:rsidR="00CE3D8F">
          <w:rPr>
            <w:webHidden/>
          </w:rPr>
          <w:instrText xml:space="preserve"> PAGEREF _Toc105424641 \h </w:instrText>
        </w:r>
        <w:r w:rsidR="00CE3D8F">
          <w:rPr>
            <w:webHidden/>
          </w:rPr>
        </w:r>
        <w:r w:rsidR="00CE3D8F">
          <w:rPr>
            <w:webHidden/>
          </w:rPr>
          <w:fldChar w:fldCharType="separate"/>
        </w:r>
        <w:r w:rsidR="00DD402F">
          <w:rPr>
            <w:webHidden/>
          </w:rPr>
          <w:t>953</w:t>
        </w:r>
        <w:r w:rsidR="00CE3D8F">
          <w:rPr>
            <w:webHidden/>
          </w:rPr>
          <w:fldChar w:fldCharType="end"/>
        </w:r>
      </w:hyperlink>
    </w:p>
    <w:p w14:paraId="53868B86" w14:textId="2959090D" w:rsidR="00CE3D8F" w:rsidRDefault="0059064E">
      <w:pPr>
        <w:pStyle w:val="aff2"/>
        <w:rPr>
          <w:rFonts w:asciiTheme="minorHAnsi" w:eastAsiaTheme="minorEastAsia" w:hAnsiTheme="minorHAnsi" w:cstheme="minorBidi"/>
          <w:snapToGrid/>
          <w:color w:val="auto"/>
          <w:sz w:val="22"/>
          <w:szCs w:val="22"/>
        </w:rPr>
      </w:pPr>
      <w:hyperlink w:anchor="_Toc105424642" w:history="1">
        <w:r w:rsidR="00CE3D8F" w:rsidRPr="00AC06F7">
          <w:rPr>
            <w:rStyle w:val="af0"/>
            <w:rFonts w:eastAsia="Calibri"/>
          </w:rPr>
          <w:t>Рисунок 526 - Список БО</w:t>
        </w:r>
        <w:r w:rsidR="00CE3D8F">
          <w:rPr>
            <w:webHidden/>
          </w:rPr>
          <w:tab/>
        </w:r>
        <w:r w:rsidR="00CE3D8F">
          <w:rPr>
            <w:webHidden/>
          </w:rPr>
          <w:fldChar w:fldCharType="begin"/>
        </w:r>
        <w:r w:rsidR="00CE3D8F">
          <w:rPr>
            <w:webHidden/>
          </w:rPr>
          <w:instrText xml:space="preserve"> PAGEREF _Toc105424642 \h </w:instrText>
        </w:r>
        <w:r w:rsidR="00CE3D8F">
          <w:rPr>
            <w:webHidden/>
          </w:rPr>
        </w:r>
        <w:r w:rsidR="00CE3D8F">
          <w:rPr>
            <w:webHidden/>
          </w:rPr>
          <w:fldChar w:fldCharType="separate"/>
        </w:r>
        <w:r w:rsidR="00DD402F">
          <w:rPr>
            <w:webHidden/>
          </w:rPr>
          <w:t>953</w:t>
        </w:r>
        <w:r w:rsidR="00CE3D8F">
          <w:rPr>
            <w:webHidden/>
          </w:rPr>
          <w:fldChar w:fldCharType="end"/>
        </w:r>
      </w:hyperlink>
    </w:p>
    <w:p w14:paraId="6BA369D8" w14:textId="077D9F59" w:rsidR="00CE3D8F" w:rsidRDefault="0059064E">
      <w:pPr>
        <w:pStyle w:val="aff2"/>
        <w:rPr>
          <w:rFonts w:asciiTheme="minorHAnsi" w:eastAsiaTheme="minorEastAsia" w:hAnsiTheme="minorHAnsi" w:cstheme="minorBidi"/>
          <w:snapToGrid/>
          <w:color w:val="auto"/>
          <w:sz w:val="22"/>
          <w:szCs w:val="22"/>
        </w:rPr>
      </w:pPr>
      <w:hyperlink w:anchor="_Toc105424643" w:history="1">
        <w:r w:rsidR="00CE3D8F" w:rsidRPr="00AC06F7">
          <w:rPr>
            <w:rStyle w:val="af0"/>
            <w:rFonts w:eastAsia="Calibri"/>
          </w:rPr>
          <w:t>Рисунок 527 - Настройки типовой операции</w:t>
        </w:r>
        <w:r w:rsidR="00CE3D8F">
          <w:rPr>
            <w:webHidden/>
          </w:rPr>
          <w:tab/>
        </w:r>
        <w:r w:rsidR="00CE3D8F">
          <w:rPr>
            <w:webHidden/>
          </w:rPr>
          <w:fldChar w:fldCharType="begin"/>
        </w:r>
        <w:r w:rsidR="00CE3D8F">
          <w:rPr>
            <w:webHidden/>
          </w:rPr>
          <w:instrText xml:space="preserve"> PAGEREF _Toc105424643 \h </w:instrText>
        </w:r>
        <w:r w:rsidR="00CE3D8F">
          <w:rPr>
            <w:webHidden/>
          </w:rPr>
        </w:r>
        <w:r w:rsidR="00CE3D8F">
          <w:rPr>
            <w:webHidden/>
          </w:rPr>
          <w:fldChar w:fldCharType="separate"/>
        </w:r>
        <w:r w:rsidR="00DD402F">
          <w:rPr>
            <w:webHidden/>
          </w:rPr>
          <w:t>954</w:t>
        </w:r>
        <w:r w:rsidR="00CE3D8F">
          <w:rPr>
            <w:webHidden/>
          </w:rPr>
          <w:fldChar w:fldCharType="end"/>
        </w:r>
      </w:hyperlink>
    </w:p>
    <w:p w14:paraId="77207F52" w14:textId="11079DDE" w:rsidR="00CE3D8F" w:rsidRDefault="0059064E">
      <w:pPr>
        <w:pStyle w:val="aff2"/>
        <w:rPr>
          <w:rFonts w:asciiTheme="minorHAnsi" w:eastAsiaTheme="minorEastAsia" w:hAnsiTheme="minorHAnsi" w:cstheme="minorBidi"/>
          <w:snapToGrid/>
          <w:color w:val="auto"/>
          <w:sz w:val="22"/>
          <w:szCs w:val="22"/>
        </w:rPr>
      </w:pPr>
      <w:hyperlink w:anchor="_Toc105424644" w:history="1">
        <w:r w:rsidR="00CE3D8F" w:rsidRPr="00AC06F7">
          <w:rPr>
            <w:rStyle w:val="af0"/>
            <w:rFonts w:eastAsia="Calibri"/>
          </w:rPr>
          <w:t>Рисунок 528 - Формирование нового документа</w:t>
        </w:r>
        <w:r w:rsidR="00CE3D8F">
          <w:rPr>
            <w:webHidden/>
          </w:rPr>
          <w:tab/>
        </w:r>
        <w:r w:rsidR="00CE3D8F">
          <w:rPr>
            <w:webHidden/>
          </w:rPr>
          <w:fldChar w:fldCharType="begin"/>
        </w:r>
        <w:r w:rsidR="00CE3D8F">
          <w:rPr>
            <w:webHidden/>
          </w:rPr>
          <w:instrText xml:space="preserve"> PAGEREF _Toc105424644 \h </w:instrText>
        </w:r>
        <w:r w:rsidR="00CE3D8F">
          <w:rPr>
            <w:webHidden/>
          </w:rPr>
        </w:r>
        <w:r w:rsidR="00CE3D8F">
          <w:rPr>
            <w:webHidden/>
          </w:rPr>
          <w:fldChar w:fldCharType="separate"/>
        </w:r>
        <w:r w:rsidR="00DD402F">
          <w:rPr>
            <w:webHidden/>
          </w:rPr>
          <w:t>954</w:t>
        </w:r>
        <w:r w:rsidR="00CE3D8F">
          <w:rPr>
            <w:webHidden/>
          </w:rPr>
          <w:fldChar w:fldCharType="end"/>
        </w:r>
      </w:hyperlink>
    </w:p>
    <w:p w14:paraId="34C176BC" w14:textId="6F2A3247" w:rsidR="00CE3D8F" w:rsidRDefault="0059064E">
      <w:pPr>
        <w:pStyle w:val="aff2"/>
        <w:rPr>
          <w:rFonts w:asciiTheme="minorHAnsi" w:eastAsiaTheme="minorEastAsia" w:hAnsiTheme="minorHAnsi" w:cstheme="minorBidi"/>
          <w:snapToGrid/>
          <w:color w:val="auto"/>
          <w:sz w:val="22"/>
          <w:szCs w:val="22"/>
        </w:rPr>
      </w:pPr>
      <w:hyperlink w:anchor="_Toc105424645" w:history="1">
        <w:r w:rsidR="00CE3D8F" w:rsidRPr="00AC06F7">
          <w:rPr>
            <w:rStyle w:val="af0"/>
            <w:rFonts w:eastAsia="Calibri"/>
          </w:rPr>
          <w:t>Рисунок 529 - Бухгалтерская справка ф.0504833 (Поступление услуг, работ)</w:t>
        </w:r>
        <w:r w:rsidR="00CE3D8F">
          <w:rPr>
            <w:webHidden/>
          </w:rPr>
          <w:tab/>
        </w:r>
        <w:r w:rsidR="00CE3D8F">
          <w:rPr>
            <w:webHidden/>
          </w:rPr>
          <w:fldChar w:fldCharType="begin"/>
        </w:r>
        <w:r w:rsidR="00CE3D8F">
          <w:rPr>
            <w:webHidden/>
          </w:rPr>
          <w:instrText xml:space="preserve"> PAGEREF _Toc105424645 \h </w:instrText>
        </w:r>
        <w:r w:rsidR="00CE3D8F">
          <w:rPr>
            <w:webHidden/>
          </w:rPr>
        </w:r>
        <w:r w:rsidR="00CE3D8F">
          <w:rPr>
            <w:webHidden/>
          </w:rPr>
          <w:fldChar w:fldCharType="separate"/>
        </w:r>
        <w:r w:rsidR="00DD402F">
          <w:rPr>
            <w:webHidden/>
          </w:rPr>
          <w:t>955</w:t>
        </w:r>
        <w:r w:rsidR="00CE3D8F">
          <w:rPr>
            <w:webHidden/>
          </w:rPr>
          <w:fldChar w:fldCharType="end"/>
        </w:r>
      </w:hyperlink>
    </w:p>
    <w:p w14:paraId="7CF4CD34" w14:textId="2E29ADDF" w:rsidR="00CE3D8F" w:rsidRDefault="0059064E">
      <w:pPr>
        <w:pStyle w:val="aff2"/>
        <w:rPr>
          <w:rFonts w:asciiTheme="minorHAnsi" w:eastAsiaTheme="minorEastAsia" w:hAnsiTheme="minorHAnsi" w:cstheme="minorBidi"/>
          <w:snapToGrid/>
          <w:color w:val="auto"/>
          <w:sz w:val="22"/>
          <w:szCs w:val="22"/>
        </w:rPr>
      </w:pPr>
      <w:hyperlink w:anchor="_Toc105424646" w:history="1">
        <w:r w:rsidR="00CE3D8F" w:rsidRPr="00AC06F7">
          <w:rPr>
            <w:rStyle w:val="af0"/>
            <w:rFonts w:eastAsia="Calibri"/>
          </w:rPr>
          <w:t>Рисунок 530 - Сформировать ДО</w:t>
        </w:r>
        <w:r w:rsidR="00CE3D8F">
          <w:rPr>
            <w:webHidden/>
          </w:rPr>
          <w:tab/>
        </w:r>
        <w:r w:rsidR="00CE3D8F">
          <w:rPr>
            <w:webHidden/>
          </w:rPr>
          <w:fldChar w:fldCharType="begin"/>
        </w:r>
        <w:r w:rsidR="00CE3D8F">
          <w:rPr>
            <w:webHidden/>
          </w:rPr>
          <w:instrText xml:space="preserve"> PAGEREF _Toc105424646 \h </w:instrText>
        </w:r>
        <w:r w:rsidR="00CE3D8F">
          <w:rPr>
            <w:webHidden/>
          </w:rPr>
        </w:r>
        <w:r w:rsidR="00CE3D8F">
          <w:rPr>
            <w:webHidden/>
          </w:rPr>
          <w:fldChar w:fldCharType="separate"/>
        </w:r>
        <w:r w:rsidR="00DD402F">
          <w:rPr>
            <w:webHidden/>
          </w:rPr>
          <w:t>956</w:t>
        </w:r>
        <w:r w:rsidR="00CE3D8F">
          <w:rPr>
            <w:webHidden/>
          </w:rPr>
          <w:fldChar w:fldCharType="end"/>
        </w:r>
      </w:hyperlink>
    </w:p>
    <w:p w14:paraId="56714BF6" w14:textId="703B1DB8" w:rsidR="00CE3D8F" w:rsidRDefault="0059064E">
      <w:pPr>
        <w:pStyle w:val="aff2"/>
        <w:rPr>
          <w:rFonts w:asciiTheme="minorHAnsi" w:eastAsiaTheme="minorEastAsia" w:hAnsiTheme="minorHAnsi" w:cstheme="minorBidi"/>
          <w:snapToGrid/>
          <w:color w:val="auto"/>
          <w:sz w:val="22"/>
          <w:szCs w:val="22"/>
        </w:rPr>
      </w:pPr>
      <w:hyperlink w:anchor="_Toc105424647" w:history="1">
        <w:r w:rsidR="00CE3D8F" w:rsidRPr="00AC06F7">
          <w:rPr>
            <w:rStyle w:val="af0"/>
            <w:rFonts w:eastAsia="Calibri"/>
          </w:rPr>
          <w:t>Рисунок 531 - Сведения о денежном обязательстве ф.0506102 (Учет денежных обязательств)</w:t>
        </w:r>
        <w:r w:rsidR="00CE3D8F">
          <w:rPr>
            <w:webHidden/>
          </w:rPr>
          <w:tab/>
        </w:r>
        <w:r w:rsidR="00CE3D8F">
          <w:rPr>
            <w:webHidden/>
          </w:rPr>
          <w:fldChar w:fldCharType="begin"/>
        </w:r>
        <w:r w:rsidR="00CE3D8F">
          <w:rPr>
            <w:webHidden/>
          </w:rPr>
          <w:instrText xml:space="preserve"> PAGEREF _Toc105424647 \h </w:instrText>
        </w:r>
        <w:r w:rsidR="00CE3D8F">
          <w:rPr>
            <w:webHidden/>
          </w:rPr>
        </w:r>
        <w:r w:rsidR="00CE3D8F">
          <w:rPr>
            <w:webHidden/>
          </w:rPr>
          <w:fldChar w:fldCharType="separate"/>
        </w:r>
        <w:r w:rsidR="00DD402F">
          <w:rPr>
            <w:webHidden/>
          </w:rPr>
          <w:t>956</w:t>
        </w:r>
        <w:r w:rsidR="00CE3D8F">
          <w:rPr>
            <w:webHidden/>
          </w:rPr>
          <w:fldChar w:fldCharType="end"/>
        </w:r>
      </w:hyperlink>
    </w:p>
    <w:p w14:paraId="537BF0CF" w14:textId="5FF5DDA1" w:rsidR="00CE3D8F" w:rsidRDefault="0059064E">
      <w:pPr>
        <w:pStyle w:val="aff2"/>
        <w:rPr>
          <w:rFonts w:asciiTheme="minorHAnsi" w:eastAsiaTheme="minorEastAsia" w:hAnsiTheme="minorHAnsi" w:cstheme="minorBidi"/>
          <w:snapToGrid/>
          <w:color w:val="auto"/>
          <w:sz w:val="22"/>
          <w:szCs w:val="22"/>
        </w:rPr>
      </w:pPr>
      <w:hyperlink w:anchor="_Toc105424648" w:history="1">
        <w:r w:rsidR="00CE3D8F" w:rsidRPr="00AC06F7">
          <w:rPr>
            <w:rStyle w:val="af0"/>
            <w:rFonts w:eastAsia="Calibri"/>
          </w:rPr>
          <w:t>Рисунок 532 - Заполнение данных в СДО</w:t>
        </w:r>
        <w:r w:rsidR="00CE3D8F">
          <w:rPr>
            <w:webHidden/>
          </w:rPr>
          <w:tab/>
        </w:r>
        <w:r w:rsidR="00CE3D8F">
          <w:rPr>
            <w:webHidden/>
          </w:rPr>
          <w:fldChar w:fldCharType="begin"/>
        </w:r>
        <w:r w:rsidR="00CE3D8F">
          <w:rPr>
            <w:webHidden/>
          </w:rPr>
          <w:instrText xml:space="preserve"> PAGEREF _Toc105424648 \h </w:instrText>
        </w:r>
        <w:r w:rsidR="00CE3D8F">
          <w:rPr>
            <w:webHidden/>
          </w:rPr>
        </w:r>
        <w:r w:rsidR="00CE3D8F">
          <w:rPr>
            <w:webHidden/>
          </w:rPr>
          <w:fldChar w:fldCharType="separate"/>
        </w:r>
        <w:r w:rsidR="00DD402F">
          <w:rPr>
            <w:webHidden/>
          </w:rPr>
          <w:t>957</w:t>
        </w:r>
        <w:r w:rsidR="00CE3D8F">
          <w:rPr>
            <w:webHidden/>
          </w:rPr>
          <w:fldChar w:fldCharType="end"/>
        </w:r>
      </w:hyperlink>
    </w:p>
    <w:p w14:paraId="54D22A3C" w14:textId="38BA26EE" w:rsidR="00CE3D8F" w:rsidRDefault="0059064E">
      <w:pPr>
        <w:pStyle w:val="aff2"/>
        <w:rPr>
          <w:rFonts w:asciiTheme="minorHAnsi" w:eastAsiaTheme="minorEastAsia" w:hAnsiTheme="minorHAnsi" w:cstheme="minorBidi"/>
          <w:snapToGrid/>
          <w:color w:val="auto"/>
          <w:sz w:val="22"/>
          <w:szCs w:val="22"/>
        </w:rPr>
      </w:pPr>
      <w:hyperlink w:anchor="_Toc105424649" w:history="1">
        <w:r w:rsidR="00CE3D8F" w:rsidRPr="00AC06F7">
          <w:rPr>
            <w:rStyle w:val="af0"/>
            <w:rFonts w:eastAsia="Calibri"/>
          </w:rPr>
          <w:t>Рисунок 533 - Параметры формирования ЗКР</w:t>
        </w:r>
        <w:r w:rsidR="00CE3D8F">
          <w:rPr>
            <w:webHidden/>
          </w:rPr>
          <w:tab/>
        </w:r>
        <w:r w:rsidR="00CE3D8F">
          <w:rPr>
            <w:webHidden/>
          </w:rPr>
          <w:fldChar w:fldCharType="begin"/>
        </w:r>
        <w:r w:rsidR="00CE3D8F">
          <w:rPr>
            <w:webHidden/>
          </w:rPr>
          <w:instrText xml:space="preserve"> PAGEREF _Toc105424649 \h </w:instrText>
        </w:r>
        <w:r w:rsidR="00CE3D8F">
          <w:rPr>
            <w:webHidden/>
          </w:rPr>
        </w:r>
        <w:r w:rsidR="00CE3D8F">
          <w:rPr>
            <w:webHidden/>
          </w:rPr>
          <w:fldChar w:fldCharType="separate"/>
        </w:r>
        <w:r w:rsidR="00DD402F">
          <w:rPr>
            <w:webHidden/>
          </w:rPr>
          <w:t>958</w:t>
        </w:r>
        <w:r w:rsidR="00CE3D8F">
          <w:rPr>
            <w:webHidden/>
          </w:rPr>
          <w:fldChar w:fldCharType="end"/>
        </w:r>
      </w:hyperlink>
    </w:p>
    <w:p w14:paraId="1DAB355D" w14:textId="03075452" w:rsidR="00CE3D8F" w:rsidRDefault="0059064E">
      <w:pPr>
        <w:pStyle w:val="aff2"/>
        <w:rPr>
          <w:rFonts w:asciiTheme="minorHAnsi" w:eastAsiaTheme="minorEastAsia" w:hAnsiTheme="minorHAnsi" w:cstheme="minorBidi"/>
          <w:snapToGrid/>
          <w:color w:val="auto"/>
          <w:sz w:val="22"/>
          <w:szCs w:val="22"/>
        </w:rPr>
      </w:pPr>
      <w:hyperlink w:anchor="_Toc105424650" w:history="1">
        <w:r w:rsidR="00CE3D8F" w:rsidRPr="00AC06F7">
          <w:rPr>
            <w:rStyle w:val="af0"/>
            <w:rFonts w:eastAsia="Calibri"/>
          </w:rPr>
          <w:t>Рисунок 534 - Вкладка Дополнительные</w:t>
        </w:r>
        <w:r w:rsidR="00CE3D8F">
          <w:rPr>
            <w:webHidden/>
          </w:rPr>
          <w:tab/>
        </w:r>
        <w:r w:rsidR="00CE3D8F">
          <w:rPr>
            <w:webHidden/>
          </w:rPr>
          <w:fldChar w:fldCharType="begin"/>
        </w:r>
        <w:r w:rsidR="00CE3D8F">
          <w:rPr>
            <w:webHidden/>
          </w:rPr>
          <w:instrText xml:space="preserve"> PAGEREF _Toc105424650 \h </w:instrText>
        </w:r>
        <w:r w:rsidR="00CE3D8F">
          <w:rPr>
            <w:webHidden/>
          </w:rPr>
        </w:r>
        <w:r w:rsidR="00CE3D8F">
          <w:rPr>
            <w:webHidden/>
          </w:rPr>
          <w:fldChar w:fldCharType="separate"/>
        </w:r>
        <w:r w:rsidR="00DD402F">
          <w:rPr>
            <w:webHidden/>
          </w:rPr>
          <w:t>959</w:t>
        </w:r>
        <w:r w:rsidR="00CE3D8F">
          <w:rPr>
            <w:webHidden/>
          </w:rPr>
          <w:fldChar w:fldCharType="end"/>
        </w:r>
      </w:hyperlink>
    </w:p>
    <w:p w14:paraId="4C2AE409" w14:textId="1C27FA48" w:rsidR="00CE3D8F" w:rsidRDefault="0059064E">
      <w:pPr>
        <w:pStyle w:val="aff2"/>
        <w:rPr>
          <w:rFonts w:asciiTheme="minorHAnsi" w:eastAsiaTheme="minorEastAsia" w:hAnsiTheme="minorHAnsi" w:cstheme="minorBidi"/>
          <w:snapToGrid/>
          <w:color w:val="auto"/>
          <w:sz w:val="22"/>
          <w:szCs w:val="22"/>
        </w:rPr>
      </w:pPr>
      <w:hyperlink w:anchor="_Toc105424651" w:history="1">
        <w:r w:rsidR="00CE3D8F" w:rsidRPr="00AC06F7">
          <w:rPr>
            <w:rStyle w:val="af0"/>
            <w:rFonts w:eastAsia="Calibri"/>
          </w:rPr>
          <w:t>Рисунок 535 - Сформировать ЗКР</w:t>
        </w:r>
        <w:r w:rsidR="00CE3D8F">
          <w:rPr>
            <w:webHidden/>
          </w:rPr>
          <w:tab/>
        </w:r>
        <w:r w:rsidR="00CE3D8F">
          <w:rPr>
            <w:webHidden/>
          </w:rPr>
          <w:fldChar w:fldCharType="begin"/>
        </w:r>
        <w:r w:rsidR="00CE3D8F">
          <w:rPr>
            <w:webHidden/>
          </w:rPr>
          <w:instrText xml:space="preserve"> PAGEREF _Toc105424651 \h </w:instrText>
        </w:r>
        <w:r w:rsidR="00CE3D8F">
          <w:rPr>
            <w:webHidden/>
          </w:rPr>
        </w:r>
        <w:r w:rsidR="00CE3D8F">
          <w:rPr>
            <w:webHidden/>
          </w:rPr>
          <w:fldChar w:fldCharType="separate"/>
        </w:r>
        <w:r w:rsidR="00DD402F">
          <w:rPr>
            <w:webHidden/>
          </w:rPr>
          <w:t>959</w:t>
        </w:r>
        <w:r w:rsidR="00CE3D8F">
          <w:rPr>
            <w:webHidden/>
          </w:rPr>
          <w:fldChar w:fldCharType="end"/>
        </w:r>
      </w:hyperlink>
    </w:p>
    <w:p w14:paraId="247B1067" w14:textId="13CC300E" w:rsidR="00CE3D8F" w:rsidRDefault="0059064E">
      <w:pPr>
        <w:pStyle w:val="aff2"/>
        <w:rPr>
          <w:rFonts w:asciiTheme="minorHAnsi" w:eastAsiaTheme="minorEastAsia" w:hAnsiTheme="minorHAnsi" w:cstheme="minorBidi"/>
          <w:snapToGrid/>
          <w:color w:val="auto"/>
          <w:sz w:val="22"/>
          <w:szCs w:val="22"/>
        </w:rPr>
      </w:pPr>
      <w:hyperlink w:anchor="_Toc105424652" w:history="1">
        <w:r w:rsidR="00CE3D8F" w:rsidRPr="00AC06F7">
          <w:rPr>
            <w:rStyle w:val="af0"/>
            <w:rFonts w:eastAsia="Calibri"/>
          </w:rPr>
          <w:t>Рисунок 536 - Завершить процесс обработки</w:t>
        </w:r>
        <w:r w:rsidR="00CE3D8F">
          <w:rPr>
            <w:webHidden/>
          </w:rPr>
          <w:tab/>
        </w:r>
        <w:r w:rsidR="00CE3D8F">
          <w:rPr>
            <w:webHidden/>
          </w:rPr>
          <w:fldChar w:fldCharType="begin"/>
        </w:r>
        <w:r w:rsidR="00CE3D8F">
          <w:rPr>
            <w:webHidden/>
          </w:rPr>
          <w:instrText xml:space="preserve"> PAGEREF _Toc105424652 \h </w:instrText>
        </w:r>
        <w:r w:rsidR="00CE3D8F">
          <w:rPr>
            <w:webHidden/>
          </w:rPr>
        </w:r>
        <w:r w:rsidR="00CE3D8F">
          <w:rPr>
            <w:webHidden/>
          </w:rPr>
          <w:fldChar w:fldCharType="separate"/>
        </w:r>
        <w:r w:rsidR="00DD402F">
          <w:rPr>
            <w:webHidden/>
          </w:rPr>
          <w:t>960</w:t>
        </w:r>
        <w:r w:rsidR="00CE3D8F">
          <w:rPr>
            <w:webHidden/>
          </w:rPr>
          <w:fldChar w:fldCharType="end"/>
        </w:r>
      </w:hyperlink>
    </w:p>
    <w:p w14:paraId="2030FECF" w14:textId="3B1962AB" w:rsidR="00CE3D8F" w:rsidRDefault="0059064E">
      <w:pPr>
        <w:pStyle w:val="aff2"/>
        <w:rPr>
          <w:rFonts w:asciiTheme="minorHAnsi" w:eastAsiaTheme="minorEastAsia" w:hAnsiTheme="minorHAnsi" w:cstheme="minorBidi"/>
          <w:snapToGrid/>
          <w:color w:val="auto"/>
          <w:sz w:val="22"/>
          <w:szCs w:val="22"/>
        </w:rPr>
      </w:pPr>
      <w:hyperlink w:anchor="_Toc105424653" w:history="1">
        <w:r w:rsidR="00CE3D8F" w:rsidRPr="00AC06F7">
          <w:rPr>
            <w:rStyle w:val="af0"/>
            <w:rFonts w:eastAsia="Calibri"/>
          </w:rPr>
          <w:t>Рисунок 537 - Отборы</w:t>
        </w:r>
        <w:r w:rsidR="00CE3D8F">
          <w:rPr>
            <w:webHidden/>
          </w:rPr>
          <w:tab/>
        </w:r>
        <w:r w:rsidR="00CE3D8F">
          <w:rPr>
            <w:webHidden/>
          </w:rPr>
          <w:fldChar w:fldCharType="begin"/>
        </w:r>
        <w:r w:rsidR="00CE3D8F">
          <w:rPr>
            <w:webHidden/>
          </w:rPr>
          <w:instrText xml:space="preserve"> PAGEREF _Toc105424653 \h </w:instrText>
        </w:r>
        <w:r w:rsidR="00CE3D8F">
          <w:rPr>
            <w:webHidden/>
          </w:rPr>
        </w:r>
        <w:r w:rsidR="00CE3D8F">
          <w:rPr>
            <w:webHidden/>
          </w:rPr>
          <w:fldChar w:fldCharType="separate"/>
        </w:r>
        <w:r w:rsidR="00DD402F">
          <w:rPr>
            <w:webHidden/>
          </w:rPr>
          <w:t>962</w:t>
        </w:r>
        <w:r w:rsidR="00CE3D8F">
          <w:rPr>
            <w:webHidden/>
          </w:rPr>
          <w:fldChar w:fldCharType="end"/>
        </w:r>
      </w:hyperlink>
    </w:p>
    <w:p w14:paraId="12AC184E" w14:textId="6F868041" w:rsidR="00CE3D8F" w:rsidRDefault="0059064E">
      <w:pPr>
        <w:pStyle w:val="aff2"/>
        <w:rPr>
          <w:rFonts w:asciiTheme="minorHAnsi" w:eastAsiaTheme="minorEastAsia" w:hAnsiTheme="minorHAnsi" w:cstheme="minorBidi"/>
          <w:snapToGrid/>
          <w:color w:val="auto"/>
          <w:sz w:val="22"/>
          <w:szCs w:val="22"/>
        </w:rPr>
      </w:pPr>
      <w:hyperlink w:anchor="_Toc105424654" w:history="1">
        <w:r w:rsidR="00CE3D8F" w:rsidRPr="00AC06F7">
          <w:rPr>
            <w:rStyle w:val="af0"/>
            <w:rFonts w:eastAsia="Calibri"/>
          </w:rPr>
          <w:t>Рисунок 538 - Заполнить СБО</w:t>
        </w:r>
        <w:r w:rsidR="00CE3D8F">
          <w:rPr>
            <w:webHidden/>
          </w:rPr>
          <w:tab/>
        </w:r>
        <w:r w:rsidR="00CE3D8F">
          <w:rPr>
            <w:webHidden/>
          </w:rPr>
          <w:fldChar w:fldCharType="begin"/>
        </w:r>
        <w:r w:rsidR="00CE3D8F">
          <w:rPr>
            <w:webHidden/>
          </w:rPr>
          <w:instrText xml:space="preserve"> PAGEREF _Toc105424654 \h </w:instrText>
        </w:r>
        <w:r w:rsidR="00CE3D8F">
          <w:rPr>
            <w:webHidden/>
          </w:rPr>
        </w:r>
        <w:r w:rsidR="00CE3D8F">
          <w:rPr>
            <w:webHidden/>
          </w:rPr>
          <w:fldChar w:fldCharType="separate"/>
        </w:r>
        <w:r w:rsidR="00DD402F">
          <w:rPr>
            <w:webHidden/>
          </w:rPr>
          <w:t>962</w:t>
        </w:r>
        <w:r w:rsidR="00CE3D8F">
          <w:rPr>
            <w:webHidden/>
          </w:rPr>
          <w:fldChar w:fldCharType="end"/>
        </w:r>
      </w:hyperlink>
    </w:p>
    <w:p w14:paraId="6F2D184A" w14:textId="2C920F8A" w:rsidR="00CE3D8F" w:rsidRDefault="0059064E">
      <w:pPr>
        <w:pStyle w:val="aff2"/>
        <w:rPr>
          <w:rFonts w:asciiTheme="minorHAnsi" w:eastAsiaTheme="minorEastAsia" w:hAnsiTheme="minorHAnsi" w:cstheme="minorBidi"/>
          <w:snapToGrid/>
          <w:color w:val="auto"/>
          <w:sz w:val="22"/>
          <w:szCs w:val="22"/>
        </w:rPr>
      </w:pPr>
      <w:hyperlink w:anchor="_Toc105424655" w:history="1">
        <w:r w:rsidR="00CE3D8F" w:rsidRPr="00AC06F7">
          <w:rPr>
            <w:rStyle w:val="af0"/>
            <w:rFonts w:eastAsia="Calibri"/>
          </w:rPr>
          <w:t>Рисунок 539 - Отметка</w:t>
        </w:r>
        <w:r w:rsidR="00CE3D8F">
          <w:rPr>
            <w:webHidden/>
          </w:rPr>
          <w:tab/>
        </w:r>
        <w:r w:rsidR="00CE3D8F">
          <w:rPr>
            <w:webHidden/>
          </w:rPr>
          <w:fldChar w:fldCharType="begin"/>
        </w:r>
        <w:r w:rsidR="00CE3D8F">
          <w:rPr>
            <w:webHidden/>
          </w:rPr>
          <w:instrText xml:space="preserve"> PAGEREF _Toc105424655 \h </w:instrText>
        </w:r>
        <w:r w:rsidR="00CE3D8F">
          <w:rPr>
            <w:webHidden/>
          </w:rPr>
        </w:r>
        <w:r w:rsidR="00CE3D8F">
          <w:rPr>
            <w:webHidden/>
          </w:rPr>
          <w:fldChar w:fldCharType="separate"/>
        </w:r>
        <w:r w:rsidR="00DD402F">
          <w:rPr>
            <w:webHidden/>
          </w:rPr>
          <w:t>962</w:t>
        </w:r>
        <w:r w:rsidR="00CE3D8F">
          <w:rPr>
            <w:webHidden/>
          </w:rPr>
          <w:fldChar w:fldCharType="end"/>
        </w:r>
      </w:hyperlink>
    </w:p>
    <w:p w14:paraId="3009B250" w14:textId="70D845EB" w:rsidR="00CE3D8F" w:rsidRDefault="0059064E">
      <w:pPr>
        <w:pStyle w:val="aff2"/>
        <w:rPr>
          <w:rFonts w:asciiTheme="minorHAnsi" w:eastAsiaTheme="minorEastAsia" w:hAnsiTheme="minorHAnsi" w:cstheme="minorBidi"/>
          <w:snapToGrid/>
          <w:color w:val="auto"/>
          <w:sz w:val="22"/>
          <w:szCs w:val="22"/>
        </w:rPr>
      </w:pPr>
      <w:hyperlink w:anchor="_Toc105424656" w:history="1">
        <w:r w:rsidR="00CE3D8F" w:rsidRPr="00AC06F7">
          <w:rPr>
            <w:rStyle w:val="af0"/>
            <w:rFonts w:eastAsia="Calibri"/>
          </w:rPr>
          <w:t>Рисунок 540 - Формирование нового документа</w:t>
        </w:r>
        <w:r w:rsidR="00CE3D8F">
          <w:rPr>
            <w:webHidden/>
          </w:rPr>
          <w:tab/>
        </w:r>
        <w:r w:rsidR="00CE3D8F">
          <w:rPr>
            <w:webHidden/>
          </w:rPr>
          <w:fldChar w:fldCharType="begin"/>
        </w:r>
        <w:r w:rsidR="00CE3D8F">
          <w:rPr>
            <w:webHidden/>
          </w:rPr>
          <w:instrText xml:space="preserve"> PAGEREF _Toc105424656 \h </w:instrText>
        </w:r>
        <w:r w:rsidR="00CE3D8F">
          <w:rPr>
            <w:webHidden/>
          </w:rPr>
        </w:r>
        <w:r w:rsidR="00CE3D8F">
          <w:rPr>
            <w:webHidden/>
          </w:rPr>
          <w:fldChar w:fldCharType="separate"/>
        </w:r>
        <w:r w:rsidR="00DD402F">
          <w:rPr>
            <w:webHidden/>
          </w:rPr>
          <w:t>963</w:t>
        </w:r>
        <w:r w:rsidR="00CE3D8F">
          <w:rPr>
            <w:webHidden/>
          </w:rPr>
          <w:fldChar w:fldCharType="end"/>
        </w:r>
      </w:hyperlink>
    </w:p>
    <w:p w14:paraId="7F0A8266" w14:textId="5FCFEC58" w:rsidR="00CE3D8F" w:rsidRDefault="0059064E">
      <w:pPr>
        <w:pStyle w:val="aff2"/>
        <w:rPr>
          <w:rFonts w:asciiTheme="minorHAnsi" w:eastAsiaTheme="minorEastAsia" w:hAnsiTheme="minorHAnsi" w:cstheme="minorBidi"/>
          <w:snapToGrid/>
          <w:color w:val="auto"/>
          <w:sz w:val="22"/>
          <w:szCs w:val="22"/>
        </w:rPr>
      </w:pPr>
      <w:hyperlink w:anchor="_Toc105424657" w:history="1">
        <w:r w:rsidR="00CE3D8F" w:rsidRPr="00AC06F7">
          <w:rPr>
            <w:rStyle w:val="af0"/>
            <w:rFonts w:eastAsia="Calibri"/>
          </w:rPr>
          <w:t>Рисунок 541 - Установить флаг</w:t>
        </w:r>
        <w:r w:rsidR="00CE3D8F">
          <w:rPr>
            <w:webHidden/>
          </w:rPr>
          <w:tab/>
        </w:r>
        <w:r w:rsidR="00CE3D8F">
          <w:rPr>
            <w:webHidden/>
          </w:rPr>
          <w:fldChar w:fldCharType="begin"/>
        </w:r>
        <w:r w:rsidR="00CE3D8F">
          <w:rPr>
            <w:webHidden/>
          </w:rPr>
          <w:instrText xml:space="preserve"> PAGEREF _Toc105424657 \h </w:instrText>
        </w:r>
        <w:r w:rsidR="00CE3D8F">
          <w:rPr>
            <w:webHidden/>
          </w:rPr>
        </w:r>
        <w:r w:rsidR="00CE3D8F">
          <w:rPr>
            <w:webHidden/>
          </w:rPr>
          <w:fldChar w:fldCharType="separate"/>
        </w:r>
        <w:r w:rsidR="00DD402F">
          <w:rPr>
            <w:webHidden/>
          </w:rPr>
          <w:t>964</w:t>
        </w:r>
        <w:r w:rsidR="00CE3D8F">
          <w:rPr>
            <w:webHidden/>
          </w:rPr>
          <w:fldChar w:fldCharType="end"/>
        </w:r>
      </w:hyperlink>
    </w:p>
    <w:p w14:paraId="51396D01" w14:textId="20BB44A4" w:rsidR="00CE3D8F" w:rsidRDefault="0059064E">
      <w:pPr>
        <w:pStyle w:val="aff2"/>
        <w:rPr>
          <w:rFonts w:asciiTheme="minorHAnsi" w:eastAsiaTheme="minorEastAsia" w:hAnsiTheme="minorHAnsi" w:cstheme="minorBidi"/>
          <w:snapToGrid/>
          <w:color w:val="auto"/>
          <w:sz w:val="22"/>
          <w:szCs w:val="22"/>
        </w:rPr>
      </w:pPr>
      <w:hyperlink w:anchor="_Toc105424658" w:history="1">
        <w:r w:rsidR="00CE3D8F" w:rsidRPr="00AC06F7">
          <w:rPr>
            <w:rStyle w:val="af0"/>
            <w:rFonts w:eastAsia="Calibri"/>
          </w:rPr>
          <w:t>Рисунок 542 - Отключить контроль по периодам</w:t>
        </w:r>
        <w:r w:rsidR="00CE3D8F">
          <w:rPr>
            <w:webHidden/>
          </w:rPr>
          <w:tab/>
        </w:r>
        <w:r w:rsidR="00CE3D8F">
          <w:rPr>
            <w:webHidden/>
          </w:rPr>
          <w:fldChar w:fldCharType="begin"/>
        </w:r>
        <w:r w:rsidR="00CE3D8F">
          <w:rPr>
            <w:webHidden/>
          </w:rPr>
          <w:instrText xml:space="preserve"> PAGEREF _Toc105424658 \h </w:instrText>
        </w:r>
        <w:r w:rsidR="00CE3D8F">
          <w:rPr>
            <w:webHidden/>
          </w:rPr>
        </w:r>
        <w:r w:rsidR="00CE3D8F">
          <w:rPr>
            <w:webHidden/>
          </w:rPr>
          <w:fldChar w:fldCharType="separate"/>
        </w:r>
        <w:r w:rsidR="00DD402F">
          <w:rPr>
            <w:webHidden/>
          </w:rPr>
          <w:t>965</w:t>
        </w:r>
        <w:r w:rsidR="00CE3D8F">
          <w:rPr>
            <w:webHidden/>
          </w:rPr>
          <w:fldChar w:fldCharType="end"/>
        </w:r>
      </w:hyperlink>
    </w:p>
    <w:p w14:paraId="23179336" w14:textId="321DA5B7" w:rsidR="00CE3D8F" w:rsidRDefault="0059064E">
      <w:pPr>
        <w:pStyle w:val="aff2"/>
        <w:rPr>
          <w:rFonts w:asciiTheme="minorHAnsi" w:eastAsiaTheme="minorEastAsia" w:hAnsiTheme="minorHAnsi" w:cstheme="minorBidi"/>
          <w:snapToGrid/>
          <w:color w:val="auto"/>
          <w:sz w:val="22"/>
          <w:szCs w:val="22"/>
        </w:rPr>
      </w:pPr>
      <w:hyperlink w:anchor="_Toc105424659" w:history="1">
        <w:r w:rsidR="00CE3D8F" w:rsidRPr="00AC06F7">
          <w:rPr>
            <w:rStyle w:val="af0"/>
            <w:rFonts w:eastAsia="Calibri"/>
          </w:rPr>
          <w:t>Рисунок 543 - Пример формирования ЗКР</w:t>
        </w:r>
        <w:r w:rsidR="00CE3D8F">
          <w:rPr>
            <w:webHidden/>
          </w:rPr>
          <w:tab/>
        </w:r>
        <w:r w:rsidR="00CE3D8F">
          <w:rPr>
            <w:webHidden/>
          </w:rPr>
          <w:fldChar w:fldCharType="begin"/>
        </w:r>
        <w:r w:rsidR="00CE3D8F">
          <w:rPr>
            <w:webHidden/>
          </w:rPr>
          <w:instrText xml:space="preserve"> PAGEREF _Toc105424659 \h </w:instrText>
        </w:r>
        <w:r w:rsidR="00CE3D8F">
          <w:rPr>
            <w:webHidden/>
          </w:rPr>
        </w:r>
        <w:r w:rsidR="00CE3D8F">
          <w:rPr>
            <w:webHidden/>
          </w:rPr>
          <w:fldChar w:fldCharType="separate"/>
        </w:r>
        <w:r w:rsidR="00DD402F">
          <w:rPr>
            <w:webHidden/>
          </w:rPr>
          <w:t>965</w:t>
        </w:r>
        <w:r w:rsidR="00CE3D8F">
          <w:rPr>
            <w:webHidden/>
          </w:rPr>
          <w:fldChar w:fldCharType="end"/>
        </w:r>
      </w:hyperlink>
    </w:p>
    <w:p w14:paraId="5A773BE8" w14:textId="4667A24D" w:rsidR="00CE3D8F" w:rsidRDefault="0059064E">
      <w:pPr>
        <w:pStyle w:val="aff2"/>
        <w:rPr>
          <w:rFonts w:asciiTheme="minorHAnsi" w:eastAsiaTheme="minorEastAsia" w:hAnsiTheme="minorHAnsi" w:cstheme="minorBidi"/>
          <w:snapToGrid/>
          <w:color w:val="auto"/>
          <w:sz w:val="22"/>
          <w:szCs w:val="22"/>
        </w:rPr>
      </w:pPr>
      <w:hyperlink w:anchor="_Toc105424660" w:history="1">
        <w:r w:rsidR="00CE3D8F" w:rsidRPr="00AC06F7">
          <w:rPr>
            <w:rStyle w:val="af0"/>
            <w:rFonts w:eastAsia="Calibri"/>
          </w:rPr>
          <w:t>Рисунок 544 - Контроль по периодам</w:t>
        </w:r>
        <w:r w:rsidR="00CE3D8F">
          <w:rPr>
            <w:webHidden/>
          </w:rPr>
          <w:tab/>
        </w:r>
        <w:r w:rsidR="00CE3D8F">
          <w:rPr>
            <w:webHidden/>
          </w:rPr>
          <w:fldChar w:fldCharType="begin"/>
        </w:r>
        <w:r w:rsidR="00CE3D8F">
          <w:rPr>
            <w:webHidden/>
          </w:rPr>
          <w:instrText xml:space="preserve"> PAGEREF _Toc105424660 \h </w:instrText>
        </w:r>
        <w:r w:rsidR="00CE3D8F">
          <w:rPr>
            <w:webHidden/>
          </w:rPr>
        </w:r>
        <w:r w:rsidR="00CE3D8F">
          <w:rPr>
            <w:webHidden/>
          </w:rPr>
          <w:fldChar w:fldCharType="separate"/>
        </w:r>
        <w:r w:rsidR="00DD402F">
          <w:rPr>
            <w:webHidden/>
          </w:rPr>
          <w:t>966</w:t>
        </w:r>
        <w:r w:rsidR="00CE3D8F">
          <w:rPr>
            <w:webHidden/>
          </w:rPr>
          <w:fldChar w:fldCharType="end"/>
        </w:r>
      </w:hyperlink>
    </w:p>
    <w:p w14:paraId="2B422373" w14:textId="3C052B77" w:rsidR="00CE3D8F" w:rsidRDefault="0059064E">
      <w:pPr>
        <w:pStyle w:val="aff2"/>
        <w:rPr>
          <w:rFonts w:asciiTheme="minorHAnsi" w:eastAsiaTheme="minorEastAsia" w:hAnsiTheme="minorHAnsi" w:cstheme="minorBidi"/>
          <w:snapToGrid/>
          <w:color w:val="auto"/>
          <w:sz w:val="22"/>
          <w:szCs w:val="22"/>
        </w:rPr>
      </w:pPr>
      <w:hyperlink w:anchor="_Toc105424661" w:history="1">
        <w:r w:rsidR="00CE3D8F" w:rsidRPr="00AC06F7">
          <w:rPr>
            <w:rStyle w:val="af0"/>
            <w:rFonts w:eastAsia="Calibri"/>
          </w:rPr>
          <w:t>Рисунок 545 - Сформировать ЗКР</w:t>
        </w:r>
        <w:r w:rsidR="00CE3D8F">
          <w:rPr>
            <w:webHidden/>
          </w:rPr>
          <w:tab/>
        </w:r>
        <w:r w:rsidR="00CE3D8F">
          <w:rPr>
            <w:webHidden/>
          </w:rPr>
          <w:fldChar w:fldCharType="begin"/>
        </w:r>
        <w:r w:rsidR="00CE3D8F">
          <w:rPr>
            <w:webHidden/>
          </w:rPr>
          <w:instrText xml:space="preserve"> PAGEREF _Toc105424661 \h </w:instrText>
        </w:r>
        <w:r w:rsidR="00CE3D8F">
          <w:rPr>
            <w:webHidden/>
          </w:rPr>
        </w:r>
        <w:r w:rsidR="00CE3D8F">
          <w:rPr>
            <w:webHidden/>
          </w:rPr>
          <w:fldChar w:fldCharType="separate"/>
        </w:r>
        <w:r w:rsidR="00DD402F">
          <w:rPr>
            <w:webHidden/>
          </w:rPr>
          <w:t>966</w:t>
        </w:r>
        <w:r w:rsidR="00CE3D8F">
          <w:rPr>
            <w:webHidden/>
          </w:rPr>
          <w:fldChar w:fldCharType="end"/>
        </w:r>
      </w:hyperlink>
    </w:p>
    <w:p w14:paraId="2356C966" w14:textId="078FCAA4" w:rsidR="00CE3D8F" w:rsidRDefault="0059064E">
      <w:pPr>
        <w:pStyle w:val="aff2"/>
        <w:rPr>
          <w:rFonts w:asciiTheme="minorHAnsi" w:eastAsiaTheme="minorEastAsia" w:hAnsiTheme="minorHAnsi" w:cstheme="minorBidi"/>
          <w:snapToGrid/>
          <w:color w:val="auto"/>
          <w:sz w:val="22"/>
          <w:szCs w:val="22"/>
        </w:rPr>
      </w:pPr>
      <w:hyperlink w:anchor="_Toc105424662" w:history="1">
        <w:r w:rsidR="00CE3D8F" w:rsidRPr="00AC06F7">
          <w:rPr>
            <w:rStyle w:val="af0"/>
            <w:rFonts w:eastAsia="Calibri"/>
          </w:rPr>
          <w:t>Рисунок 546 - Установить флаг</w:t>
        </w:r>
        <w:r w:rsidR="00CE3D8F">
          <w:rPr>
            <w:webHidden/>
          </w:rPr>
          <w:tab/>
        </w:r>
        <w:r w:rsidR="00CE3D8F">
          <w:rPr>
            <w:webHidden/>
          </w:rPr>
          <w:fldChar w:fldCharType="begin"/>
        </w:r>
        <w:r w:rsidR="00CE3D8F">
          <w:rPr>
            <w:webHidden/>
          </w:rPr>
          <w:instrText xml:space="preserve"> PAGEREF _Toc105424662 \h </w:instrText>
        </w:r>
        <w:r w:rsidR="00CE3D8F">
          <w:rPr>
            <w:webHidden/>
          </w:rPr>
        </w:r>
        <w:r w:rsidR="00CE3D8F">
          <w:rPr>
            <w:webHidden/>
          </w:rPr>
          <w:fldChar w:fldCharType="separate"/>
        </w:r>
        <w:r w:rsidR="00DD402F">
          <w:rPr>
            <w:webHidden/>
          </w:rPr>
          <w:t>968</w:t>
        </w:r>
        <w:r w:rsidR="00CE3D8F">
          <w:rPr>
            <w:webHidden/>
          </w:rPr>
          <w:fldChar w:fldCharType="end"/>
        </w:r>
      </w:hyperlink>
    </w:p>
    <w:p w14:paraId="537900A1" w14:textId="4C0C0833" w:rsidR="00CE3D8F" w:rsidRDefault="0059064E">
      <w:pPr>
        <w:pStyle w:val="aff2"/>
        <w:rPr>
          <w:rFonts w:asciiTheme="minorHAnsi" w:eastAsiaTheme="minorEastAsia" w:hAnsiTheme="minorHAnsi" w:cstheme="minorBidi"/>
          <w:snapToGrid/>
          <w:color w:val="auto"/>
          <w:sz w:val="22"/>
          <w:szCs w:val="22"/>
        </w:rPr>
      </w:pPr>
      <w:hyperlink w:anchor="_Toc105424663" w:history="1">
        <w:r w:rsidR="00CE3D8F" w:rsidRPr="00AC06F7">
          <w:rPr>
            <w:rStyle w:val="af0"/>
            <w:rFonts w:eastAsia="Calibri"/>
          </w:rPr>
          <w:t>Рисунок 547 - Настройки формирования документа</w:t>
        </w:r>
        <w:r w:rsidR="00CE3D8F">
          <w:rPr>
            <w:webHidden/>
          </w:rPr>
          <w:tab/>
        </w:r>
        <w:r w:rsidR="00CE3D8F">
          <w:rPr>
            <w:webHidden/>
          </w:rPr>
          <w:fldChar w:fldCharType="begin"/>
        </w:r>
        <w:r w:rsidR="00CE3D8F">
          <w:rPr>
            <w:webHidden/>
          </w:rPr>
          <w:instrText xml:space="preserve"> PAGEREF _Toc105424663 \h </w:instrText>
        </w:r>
        <w:r w:rsidR="00CE3D8F">
          <w:rPr>
            <w:webHidden/>
          </w:rPr>
        </w:r>
        <w:r w:rsidR="00CE3D8F">
          <w:rPr>
            <w:webHidden/>
          </w:rPr>
          <w:fldChar w:fldCharType="separate"/>
        </w:r>
        <w:r w:rsidR="00DD402F">
          <w:rPr>
            <w:webHidden/>
          </w:rPr>
          <w:t>968</w:t>
        </w:r>
        <w:r w:rsidR="00CE3D8F">
          <w:rPr>
            <w:webHidden/>
          </w:rPr>
          <w:fldChar w:fldCharType="end"/>
        </w:r>
      </w:hyperlink>
    </w:p>
    <w:p w14:paraId="641A11A1" w14:textId="0D47428E" w:rsidR="00CE3D8F" w:rsidRDefault="0059064E">
      <w:pPr>
        <w:pStyle w:val="aff2"/>
        <w:rPr>
          <w:rFonts w:asciiTheme="minorHAnsi" w:eastAsiaTheme="minorEastAsia" w:hAnsiTheme="minorHAnsi" w:cstheme="minorBidi"/>
          <w:snapToGrid/>
          <w:color w:val="auto"/>
          <w:sz w:val="22"/>
          <w:szCs w:val="22"/>
        </w:rPr>
      </w:pPr>
      <w:hyperlink w:anchor="_Toc105424664" w:history="1">
        <w:r w:rsidR="00CE3D8F" w:rsidRPr="00AC06F7">
          <w:rPr>
            <w:rStyle w:val="af0"/>
            <w:rFonts w:eastAsia="Calibri"/>
          </w:rPr>
          <w:t>Рисунок 548 - Бухгалтерская справка ф.0504833 (Поступление услуг, работ)</w:t>
        </w:r>
        <w:r w:rsidR="00CE3D8F">
          <w:rPr>
            <w:webHidden/>
          </w:rPr>
          <w:tab/>
        </w:r>
        <w:r w:rsidR="00CE3D8F">
          <w:rPr>
            <w:webHidden/>
          </w:rPr>
          <w:fldChar w:fldCharType="begin"/>
        </w:r>
        <w:r w:rsidR="00CE3D8F">
          <w:rPr>
            <w:webHidden/>
          </w:rPr>
          <w:instrText xml:space="preserve"> PAGEREF _Toc105424664 \h </w:instrText>
        </w:r>
        <w:r w:rsidR="00CE3D8F">
          <w:rPr>
            <w:webHidden/>
          </w:rPr>
        </w:r>
        <w:r w:rsidR="00CE3D8F">
          <w:rPr>
            <w:webHidden/>
          </w:rPr>
          <w:fldChar w:fldCharType="separate"/>
        </w:r>
        <w:r w:rsidR="00DD402F">
          <w:rPr>
            <w:webHidden/>
          </w:rPr>
          <w:t>969</w:t>
        </w:r>
        <w:r w:rsidR="00CE3D8F">
          <w:rPr>
            <w:webHidden/>
          </w:rPr>
          <w:fldChar w:fldCharType="end"/>
        </w:r>
      </w:hyperlink>
    </w:p>
    <w:p w14:paraId="572331F7" w14:textId="483C59A6" w:rsidR="00CE3D8F" w:rsidRDefault="0059064E">
      <w:pPr>
        <w:pStyle w:val="aff2"/>
        <w:rPr>
          <w:rFonts w:asciiTheme="minorHAnsi" w:eastAsiaTheme="minorEastAsia" w:hAnsiTheme="minorHAnsi" w:cstheme="minorBidi"/>
          <w:snapToGrid/>
          <w:color w:val="auto"/>
          <w:sz w:val="22"/>
          <w:szCs w:val="22"/>
        </w:rPr>
      </w:pPr>
      <w:hyperlink w:anchor="_Toc105424665" w:history="1">
        <w:r w:rsidR="00CE3D8F" w:rsidRPr="00AC06F7">
          <w:rPr>
            <w:rStyle w:val="af0"/>
            <w:rFonts w:eastAsia="Calibri"/>
          </w:rPr>
          <w:t>Рисунок 549 - Групповое создание документов на основании бюджетных обязательств.</w:t>
        </w:r>
        <w:r w:rsidR="00CE3D8F">
          <w:rPr>
            <w:webHidden/>
          </w:rPr>
          <w:tab/>
        </w:r>
        <w:r w:rsidR="00CE3D8F">
          <w:rPr>
            <w:webHidden/>
          </w:rPr>
          <w:fldChar w:fldCharType="begin"/>
        </w:r>
        <w:r w:rsidR="00CE3D8F">
          <w:rPr>
            <w:webHidden/>
          </w:rPr>
          <w:instrText xml:space="preserve"> PAGEREF _Toc105424665 \h </w:instrText>
        </w:r>
        <w:r w:rsidR="00CE3D8F">
          <w:rPr>
            <w:webHidden/>
          </w:rPr>
        </w:r>
        <w:r w:rsidR="00CE3D8F">
          <w:rPr>
            <w:webHidden/>
          </w:rPr>
          <w:fldChar w:fldCharType="separate"/>
        </w:r>
        <w:r w:rsidR="00DD402F">
          <w:rPr>
            <w:webHidden/>
          </w:rPr>
          <w:t>970</w:t>
        </w:r>
        <w:r w:rsidR="00CE3D8F">
          <w:rPr>
            <w:webHidden/>
          </w:rPr>
          <w:fldChar w:fldCharType="end"/>
        </w:r>
      </w:hyperlink>
    </w:p>
    <w:p w14:paraId="7C40C0D2" w14:textId="3D37CA17" w:rsidR="00CE3D8F" w:rsidRDefault="0059064E">
      <w:pPr>
        <w:pStyle w:val="aff2"/>
        <w:rPr>
          <w:rFonts w:asciiTheme="minorHAnsi" w:eastAsiaTheme="minorEastAsia" w:hAnsiTheme="minorHAnsi" w:cstheme="minorBidi"/>
          <w:snapToGrid/>
          <w:color w:val="auto"/>
          <w:sz w:val="22"/>
          <w:szCs w:val="22"/>
        </w:rPr>
      </w:pPr>
      <w:hyperlink w:anchor="_Toc105424666" w:history="1">
        <w:r w:rsidR="00CE3D8F" w:rsidRPr="00AC06F7">
          <w:rPr>
            <w:rStyle w:val="af0"/>
            <w:rFonts w:eastAsia="Calibri"/>
          </w:rPr>
          <w:t>Рисунок 550 - Выбор режима обработки</w:t>
        </w:r>
        <w:r w:rsidR="00CE3D8F">
          <w:rPr>
            <w:webHidden/>
          </w:rPr>
          <w:tab/>
        </w:r>
        <w:r w:rsidR="00CE3D8F">
          <w:rPr>
            <w:webHidden/>
          </w:rPr>
          <w:fldChar w:fldCharType="begin"/>
        </w:r>
        <w:r w:rsidR="00CE3D8F">
          <w:rPr>
            <w:webHidden/>
          </w:rPr>
          <w:instrText xml:space="preserve"> PAGEREF _Toc105424666 \h </w:instrText>
        </w:r>
        <w:r w:rsidR="00CE3D8F">
          <w:rPr>
            <w:webHidden/>
          </w:rPr>
        </w:r>
        <w:r w:rsidR="00CE3D8F">
          <w:rPr>
            <w:webHidden/>
          </w:rPr>
          <w:fldChar w:fldCharType="separate"/>
        </w:r>
        <w:r w:rsidR="00DD402F">
          <w:rPr>
            <w:webHidden/>
          </w:rPr>
          <w:t>970</w:t>
        </w:r>
        <w:r w:rsidR="00CE3D8F">
          <w:rPr>
            <w:webHidden/>
          </w:rPr>
          <w:fldChar w:fldCharType="end"/>
        </w:r>
      </w:hyperlink>
    </w:p>
    <w:p w14:paraId="5B322E4D" w14:textId="537F3718" w:rsidR="00CE3D8F" w:rsidRDefault="0059064E">
      <w:pPr>
        <w:pStyle w:val="aff2"/>
        <w:rPr>
          <w:rFonts w:asciiTheme="minorHAnsi" w:eastAsiaTheme="minorEastAsia" w:hAnsiTheme="minorHAnsi" w:cstheme="minorBidi"/>
          <w:snapToGrid/>
          <w:color w:val="auto"/>
          <w:sz w:val="22"/>
          <w:szCs w:val="22"/>
        </w:rPr>
      </w:pPr>
      <w:hyperlink w:anchor="_Toc105424667" w:history="1">
        <w:r w:rsidR="00CE3D8F" w:rsidRPr="00AC06F7">
          <w:rPr>
            <w:rStyle w:val="af0"/>
            <w:rFonts w:eastAsia="Calibri"/>
          </w:rPr>
          <w:t>Рисунок 551 - Заполнить СБО</w:t>
        </w:r>
        <w:r w:rsidR="00CE3D8F">
          <w:rPr>
            <w:webHidden/>
          </w:rPr>
          <w:tab/>
        </w:r>
        <w:r w:rsidR="00CE3D8F">
          <w:rPr>
            <w:webHidden/>
          </w:rPr>
          <w:fldChar w:fldCharType="begin"/>
        </w:r>
        <w:r w:rsidR="00CE3D8F">
          <w:rPr>
            <w:webHidden/>
          </w:rPr>
          <w:instrText xml:space="preserve"> PAGEREF _Toc105424667 \h </w:instrText>
        </w:r>
        <w:r w:rsidR="00CE3D8F">
          <w:rPr>
            <w:webHidden/>
          </w:rPr>
        </w:r>
        <w:r w:rsidR="00CE3D8F">
          <w:rPr>
            <w:webHidden/>
          </w:rPr>
          <w:fldChar w:fldCharType="separate"/>
        </w:r>
        <w:r w:rsidR="00DD402F">
          <w:rPr>
            <w:webHidden/>
          </w:rPr>
          <w:t>971</w:t>
        </w:r>
        <w:r w:rsidR="00CE3D8F">
          <w:rPr>
            <w:webHidden/>
          </w:rPr>
          <w:fldChar w:fldCharType="end"/>
        </w:r>
      </w:hyperlink>
    </w:p>
    <w:p w14:paraId="2F271D1C" w14:textId="630969B1" w:rsidR="00CE3D8F" w:rsidRDefault="0059064E">
      <w:pPr>
        <w:pStyle w:val="aff2"/>
        <w:rPr>
          <w:rFonts w:asciiTheme="minorHAnsi" w:eastAsiaTheme="minorEastAsia" w:hAnsiTheme="minorHAnsi" w:cstheme="minorBidi"/>
          <w:snapToGrid/>
          <w:color w:val="auto"/>
          <w:sz w:val="22"/>
          <w:szCs w:val="22"/>
        </w:rPr>
      </w:pPr>
      <w:hyperlink w:anchor="_Toc105424668" w:history="1">
        <w:r w:rsidR="00CE3D8F" w:rsidRPr="00AC06F7">
          <w:rPr>
            <w:rStyle w:val="af0"/>
            <w:rFonts w:eastAsia="Calibri"/>
          </w:rPr>
          <w:t>Рисунок 552 - Формирование реестров</w:t>
        </w:r>
        <w:r w:rsidR="00CE3D8F">
          <w:rPr>
            <w:webHidden/>
          </w:rPr>
          <w:tab/>
        </w:r>
        <w:r w:rsidR="00CE3D8F">
          <w:rPr>
            <w:webHidden/>
          </w:rPr>
          <w:fldChar w:fldCharType="begin"/>
        </w:r>
        <w:r w:rsidR="00CE3D8F">
          <w:rPr>
            <w:webHidden/>
          </w:rPr>
          <w:instrText xml:space="preserve"> PAGEREF _Toc105424668 \h </w:instrText>
        </w:r>
        <w:r w:rsidR="00CE3D8F">
          <w:rPr>
            <w:webHidden/>
          </w:rPr>
        </w:r>
        <w:r w:rsidR="00CE3D8F">
          <w:rPr>
            <w:webHidden/>
          </w:rPr>
          <w:fldChar w:fldCharType="separate"/>
        </w:r>
        <w:r w:rsidR="00DD402F">
          <w:rPr>
            <w:webHidden/>
          </w:rPr>
          <w:t>972</w:t>
        </w:r>
        <w:r w:rsidR="00CE3D8F">
          <w:rPr>
            <w:webHidden/>
          </w:rPr>
          <w:fldChar w:fldCharType="end"/>
        </w:r>
      </w:hyperlink>
    </w:p>
    <w:p w14:paraId="0A948C8C" w14:textId="5D7FBCA0" w:rsidR="00CE3D8F" w:rsidRDefault="0059064E">
      <w:pPr>
        <w:pStyle w:val="aff2"/>
        <w:rPr>
          <w:rFonts w:asciiTheme="minorHAnsi" w:eastAsiaTheme="minorEastAsia" w:hAnsiTheme="minorHAnsi" w:cstheme="minorBidi"/>
          <w:snapToGrid/>
          <w:color w:val="auto"/>
          <w:sz w:val="22"/>
          <w:szCs w:val="22"/>
        </w:rPr>
      </w:pPr>
      <w:hyperlink w:anchor="_Toc105424669" w:history="1">
        <w:r w:rsidR="00CE3D8F" w:rsidRPr="00AC06F7">
          <w:rPr>
            <w:rStyle w:val="af0"/>
            <w:rFonts w:eastAsia="Calibri"/>
          </w:rPr>
          <w:t>Рисунок 553 - Созданные реестры</w:t>
        </w:r>
        <w:r w:rsidR="00CE3D8F">
          <w:rPr>
            <w:webHidden/>
          </w:rPr>
          <w:tab/>
        </w:r>
        <w:r w:rsidR="00CE3D8F">
          <w:rPr>
            <w:webHidden/>
          </w:rPr>
          <w:fldChar w:fldCharType="begin"/>
        </w:r>
        <w:r w:rsidR="00CE3D8F">
          <w:rPr>
            <w:webHidden/>
          </w:rPr>
          <w:instrText xml:space="preserve"> PAGEREF _Toc105424669 \h </w:instrText>
        </w:r>
        <w:r w:rsidR="00CE3D8F">
          <w:rPr>
            <w:webHidden/>
          </w:rPr>
        </w:r>
        <w:r w:rsidR="00CE3D8F">
          <w:rPr>
            <w:webHidden/>
          </w:rPr>
          <w:fldChar w:fldCharType="separate"/>
        </w:r>
        <w:r w:rsidR="00DD402F">
          <w:rPr>
            <w:webHidden/>
          </w:rPr>
          <w:t>972</w:t>
        </w:r>
        <w:r w:rsidR="00CE3D8F">
          <w:rPr>
            <w:webHidden/>
          </w:rPr>
          <w:fldChar w:fldCharType="end"/>
        </w:r>
      </w:hyperlink>
    </w:p>
    <w:p w14:paraId="7FE0945F" w14:textId="6E4AE6BD" w:rsidR="00CE3D8F" w:rsidRDefault="0059064E">
      <w:pPr>
        <w:pStyle w:val="aff2"/>
        <w:rPr>
          <w:rFonts w:asciiTheme="minorHAnsi" w:eastAsiaTheme="minorEastAsia" w:hAnsiTheme="minorHAnsi" w:cstheme="minorBidi"/>
          <w:snapToGrid/>
          <w:color w:val="auto"/>
          <w:sz w:val="22"/>
          <w:szCs w:val="22"/>
        </w:rPr>
      </w:pPr>
      <w:hyperlink w:anchor="_Toc105424670" w:history="1">
        <w:r w:rsidR="00CE3D8F" w:rsidRPr="00AC06F7">
          <w:rPr>
            <w:rStyle w:val="af0"/>
            <w:rFonts w:eastAsia="Calibri"/>
          </w:rPr>
          <w:t>Рисунок 554 - Параметры формирования</w:t>
        </w:r>
        <w:r w:rsidR="00CE3D8F">
          <w:rPr>
            <w:webHidden/>
          </w:rPr>
          <w:tab/>
        </w:r>
        <w:r w:rsidR="00CE3D8F">
          <w:rPr>
            <w:webHidden/>
          </w:rPr>
          <w:fldChar w:fldCharType="begin"/>
        </w:r>
        <w:r w:rsidR="00CE3D8F">
          <w:rPr>
            <w:webHidden/>
          </w:rPr>
          <w:instrText xml:space="preserve"> PAGEREF _Toc105424670 \h </w:instrText>
        </w:r>
        <w:r w:rsidR="00CE3D8F">
          <w:rPr>
            <w:webHidden/>
          </w:rPr>
        </w:r>
        <w:r w:rsidR="00CE3D8F">
          <w:rPr>
            <w:webHidden/>
          </w:rPr>
          <w:fldChar w:fldCharType="separate"/>
        </w:r>
        <w:r w:rsidR="00DD402F">
          <w:rPr>
            <w:webHidden/>
          </w:rPr>
          <w:t>973</w:t>
        </w:r>
        <w:r w:rsidR="00CE3D8F">
          <w:rPr>
            <w:webHidden/>
          </w:rPr>
          <w:fldChar w:fldCharType="end"/>
        </w:r>
      </w:hyperlink>
    </w:p>
    <w:p w14:paraId="65A90595" w14:textId="1878215D" w:rsidR="00CE3D8F" w:rsidRDefault="0059064E">
      <w:pPr>
        <w:pStyle w:val="aff2"/>
        <w:rPr>
          <w:rFonts w:asciiTheme="minorHAnsi" w:eastAsiaTheme="minorEastAsia" w:hAnsiTheme="minorHAnsi" w:cstheme="minorBidi"/>
          <w:snapToGrid/>
          <w:color w:val="auto"/>
          <w:sz w:val="22"/>
          <w:szCs w:val="22"/>
        </w:rPr>
      </w:pPr>
      <w:hyperlink w:anchor="_Toc105424671" w:history="1">
        <w:r w:rsidR="00CE3D8F" w:rsidRPr="00AC06F7">
          <w:rPr>
            <w:rStyle w:val="af0"/>
            <w:rFonts w:eastAsia="Calibri"/>
          </w:rPr>
          <w:t>Рисунок 555 -Формирование списка СДО</w:t>
        </w:r>
        <w:r w:rsidR="00CE3D8F">
          <w:rPr>
            <w:webHidden/>
          </w:rPr>
          <w:tab/>
        </w:r>
        <w:r w:rsidR="00CE3D8F">
          <w:rPr>
            <w:webHidden/>
          </w:rPr>
          <w:fldChar w:fldCharType="begin"/>
        </w:r>
        <w:r w:rsidR="00CE3D8F">
          <w:rPr>
            <w:webHidden/>
          </w:rPr>
          <w:instrText xml:space="preserve"> PAGEREF _Toc105424671 \h </w:instrText>
        </w:r>
        <w:r w:rsidR="00CE3D8F">
          <w:rPr>
            <w:webHidden/>
          </w:rPr>
        </w:r>
        <w:r w:rsidR="00CE3D8F">
          <w:rPr>
            <w:webHidden/>
          </w:rPr>
          <w:fldChar w:fldCharType="separate"/>
        </w:r>
        <w:r w:rsidR="00DD402F">
          <w:rPr>
            <w:webHidden/>
          </w:rPr>
          <w:t>973</w:t>
        </w:r>
        <w:r w:rsidR="00CE3D8F">
          <w:rPr>
            <w:webHidden/>
          </w:rPr>
          <w:fldChar w:fldCharType="end"/>
        </w:r>
      </w:hyperlink>
    </w:p>
    <w:p w14:paraId="204815C0" w14:textId="70E3B6A2" w:rsidR="00CE3D8F" w:rsidRDefault="0059064E">
      <w:pPr>
        <w:pStyle w:val="aff2"/>
        <w:rPr>
          <w:rFonts w:asciiTheme="minorHAnsi" w:eastAsiaTheme="minorEastAsia" w:hAnsiTheme="minorHAnsi" w:cstheme="minorBidi"/>
          <w:snapToGrid/>
          <w:color w:val="auto"/>
          <w:sz w:val="22"/>
          <w:szCs w:val="22"/>
        </w:rPr>
      </w:pPr>
      <w:hyperlink w:anchor="_Toc105424672" w:history="1">
        <w:r w:rsidR="00CE3D8F" w:rsidRPr="00AC06F7">
          <w:rPr>
            <w:rStyle w:val="af0"/>
            <w:rFonts w:eastAsia="Calibri"/>
          </w:rPr>
          <w:t>Рисунок 556 -Формирование реестра</w:t>
        </w:r>
        <w:r w:rsidR="00CE3D8F">
          <w:rPr>
            <w:webHidden/>
          </w:rPr>
          <w:tab/>
        </w:r>
        <w:r w:rsidR="00CE3D8F">
          <w:rPr>
            <w:webHidden/>
          </w:rPr>
          <w:fldChar w:fldCharType="begin"/>
        </w:r>
        <w:r w:rsidR="00CE3D8F">
          <w:rPr>
            <w:webHidden/>
          </w:rPr>
          <w:instrText xml:space="preserve"> PAGEREF _Toc105424672 \h </w:instrText>
        </w:r>
        <w:r w:rsidR="00CE3D8F">
          <w:rPr>
            <w:webHidden/>
          </w:rPr>
        </w:r>
        <w:r w:rsidR="00CE3D8F">
          <w:rPr>
            <w:webHidden/>
          </w:rPr>
          <w:fldChar w:fldCharType="separate"/>
        </w:r>
        <w:r w:rsidR="00DD402F">
          <w:rPr>
            <w:webHidden/>
          </w:rPr>
          <w:t>974</w:t>
        </w:r>
        <w:r w:rsidR="00CE3D8F">
          <w:rPr>
            <w:webHidden/>
          </w:rPr>
          <w:fldChar w:fldCharType="end"/>
        </w:r>
      </w:hyperlink>
    </w:p>
    <w:p w14:paraId="08771A74" w14:textId="09F83FA9" w:rsidR="00CE3D8F" w:rsidRDefault="0059064E">
      <w:pPr>
        <w:pStyle w:val="aff2"/>
        <w:rPr>
          <w:rFonts w:asciiTheme="minorHAnsi" w:eastAsiaTheme="minorEastAsia" w:hAnsiTheme="minorHAnsi" w:cstheme="minorBidi"/>
          <w:snapToGrid/>
          <w:color w:val="auto"/>
          <w:sz w:val="22"/>
          <w:szCs w:val="22"/>
        </w:rPr>
      </w:pPr>
      <w:hyperlink w:anchor="_Toc105424673" w:history="1">
        <w:r w:rsidR="00CE3D8F" w:rsidRPr="00AC06F7">
          <w:rPr>
            <w:rStyle w:val="af0"/>
            <w:rFonts w:eastAsia="Calibri"/>
          </w:rPr>
          <w:t>Рисунок 557 -Заполнение параметров реестра</w:t>
        </w:r>
        <w:r w:rsidR="00CE3D8F">
          <w:rPr>
            <w:webHidden/>
          </w:rPr>
          <w:tab/>
        </w:r>
        <w:r w:rsidR="00CE3D8F">
          <w:rPr>
            <w:webHidden/>
          </w:rPr>
          <w:fldChar w:fldCharType="begin"/>
        </w:r>
        <w:r w:rsidR="00CE3D8F">
          <w:rPr>
            <w:webHidden/>
          </w:rPr>
          <w:instrText xml:space="preserve"> PAGEREF _Toc105424673 \h </w:instrText>
        </w:r>
        <w:r w:rsidR="00CE3D8F">
          <w:rPr>
            <w:webHidden/>
          </w:rPr>
        </w:r>
        <w:r w:rsidR="00CE3D8F">
          <w:rPr>
            <w:webHidden/>
          </w:rPr>
          <w:fldChar w:fldCharType="separate"/>
        </w:r>
        <w:r w:rsidR="00DD402F">
          <w:rPr>
            <w:webHidden/>
          </w:rPr>
          <w:t>975</w:t>
        </w:r>
        <w:r w:rsidR="00CE3D8F">
          <w:rPr>
            <w:webHidden/>
          </w:rPr>
          <w:fldChar w:fldCharType="end"/>
        </w:r>
      </w:hyperlink>
    </w:p>
    <w:p w14:paraId="5C3E945A" w14:textId="3B00C2A5" w:rsidR="00CE3D8F" w:rsidRDefault="0059064E">
      <w:pPr>
        <w:pStyle w:val="aff2"/>
        <w:rPr>
          <w:rFonts w:asciiTheme="minorHAnsi" w:eastAsiaTheme="minorEastAsia" w:hAnsiTheme="minorHAnsi" w:cstheme="minorBidi"/>
          <w:snapToGrid/>
          <w:color w:val="auto"/>
          <w:sz w:val="22"/>
          <w:szCs w:val="22"/>
        </w:rPr>
      </w:pPr>
      <w:hyperlink w:anchor="_Toc105424674" w:history="1">
        <w:r w:rsidR="00CE3D8F" w:rsidRPr="00AC06F7">
          <w:rPr>
            <w:rStyle w:val="af0"/>
            <w:rFonts w:eastAsia="Calibri"/>
          </w:rPr>
          <w:t>Рисунок 558 - Заполнить назначение платежа для ЗКР</w:t>
        </w:r>
        <w:r w:rsidR="00CE3D8F">
          <w:rPr>
            <w:webHidden/>
          </w:rPr>
          <w:tab/>
        </w:r>
        <w:r w:rsidR="00CE3D8F">
          <w:rPr>
            <w:webHidden/>
          </w:rPr>
          <w:fldChar w:fldCharType="begin"/>
        </w:r>
        <w:r w:rsidR="00CE3D8F">
          <w:rPr>
            <w:webHidden/>
          </w:rPr>
          <w:instrText xml:space="preserve"> PAGEREF _Toc105424674 \h </w:instrText>
        </w:r>
        <w:r w:rsidR="00CE3D8F">
          <w:rPr>
            <w:webHidden/>
          </w:rPr>
        </w:r>
        <w:r w:rsidR="00CE3D8F">
          <w:rPr>
            <w:webHidden/>
          </w:rPr>
          <w:fldChar w:fldCharType="separate"/>
        </w:r>
        <w:r w:rsidR="00DD402F">
          <w:rPr>
            <w:webHidden/>
          </w:rPr>
          <w:t>976</w:t>
        </w:r>
        <w:r w:rsidR="00CE3D8F">
          <w:rPr>
            <w:webHidden/>
          </w:rPr>
          <w:fldChar w:fldCharType="end"/>
        </w:r>
      </w:hyperlink>
    </w:p>
    <w:p w14:paraId="67CE3415" w14:textId="2DA6359F" w:rsidR="00CE3D8F" w:rsidRDefault="0059064E">
      <w:pPr>
        <w:pStyle w:val="aff2"/>
        <w:rPr>
          <w:rFonts w:asciiTheme="minorHAnsi" w:eastAsiaTheme="minorEastAsia" w:hAnsiTheme="minorHAnsi" w:cstheme="minorBidi"/>
          <w:snapToGrid/>
          <w:color w:val="auto"/>
          <w:sz w:val="22"/>
          <w:szCs w:val="22"/>
        </w:rPr>
      </w:pPr>
      <w:hyperlink w:anchor="_Toc105424675" w:history="1">
        <w:r w:rsidR="00CE3D8F" w:rsidRPr="00AC06F7">
          <w:rPr>
            <w:rStyle w:val="af0"/>
            <w:rFonts w:eastAsia="Calibri"/>
          </w:rPr>
          <w:t>Рисунок 559 - Создать ЗКР - По всем строкам</w:t>
        </w:r>
        <w:r w:rsidR="00CE3D8F">
          <w:rPr>
            <w:webHidden/>
          </w:rPr>
          <w:tab/>
        </w:r>
        <w:r w:rsidR="00CE3D8F">
          <w:rPr>
            <w:webHidden/>
          </w:rPr>
          <w:fldChar w:fldCharType="begin"/>
        </w:r>
        <w:r w:rsidR="00CE3D8F">
          <w:rPr>
            <w:webHidden/>
          </w:rPr>
          <w:instrText xml:space="preserve"> PAGEREF _Toc105424675 \h </w:instrText>
        </w:r>
        <w:r w:rsidR="00CE3D8F">
          <w:rPr>
            <w:webHidden/>
          </w:rPr>
        </w:r>
        <w:r w:rsidR="00CE3D8F">
          <w:rPr>
            <w:webHidden/>
          </w:rPr>
          <w:fldChar w:fldCharType="separate"/>
        </w:r>
        <w:r w:rsidR="00DD402F">
          <w:rPr>
            <w:webHidden/>
          </w:rPr>
          <w:t>977</w:t>
        </w:r>
        <w:r w:rsidR="00CE3D8F">
          <w:rPr>
            <w:webHidden/>
          </w:rPr>
          <w:fldChar w:fldCharType="end"/>
        </w:r>
      </w:hyperlink>
    </w:p>
    <w:p w14:paraId="6CB0FF57" w14:textId="7E7AF5FF" w:rsidR="00CE3D8F" w:rsidRDefault="0059064E">
      <w:pPr>
        <w:pStyle w:val="aff2"/>
        <w:rPr>
          <w:rFonts w:asciiTheme="minorHAnsi" w:eastAsiaTheme="minorEastAsia" w:hAnsiTheme="minorHAnsi" w:cstheme="minorBidi"/>
          <w:snapToGrid/>
          <w:color w:val="auto"/>
          <w:sz w:val="22"/>
          <w:szCs w:val="22"/>
        </w:rPr>
      </w:pPr>
      <w:hyperlink w:anchor="_Toc105424676" w:history="1">
        <w:r w:rsidR="00CE3D8F" w:rsidRPr="00AC06F7">
          <w:rPr>
            <w:rStyle w:val="af0"/>
            <w:rFonts w:eastAsia="Calibri"/>
          </w:rPr>
          <w:t>Рисунок 560 - Заполнение параметров ЗКР</w:t>
        </w:r>
        <w:r w:rsidR="00CE3D8F">
          <w:rPr>
            <w:webHidden/>
          </w:rPr>
          <w:tab/>
        </w:r>
        <w:r w:rsidR="00CE3D8F">
          <w:rPr>
            <w:webHidden/>
          </w:rPr>
          <w:fldChar w:fldCharType="begin"/>
        </w:r>
        <w:r w:rsidR="00CE3D8F">
          <w:rPr>
            <w:webHidden/>
          </w:rPr>
          <w:instrText xml:space="preserve"> PAGEREF _Toc105424676 \h </w:instrText>
        </w:r>
        <w:r w:rsidR="00CE3D8F">
          <w:rPr>
            <w:webHidden/>
          </w:rPr>
        </w:r>
        <w:r w:rsidR="00CE3D8F">
          <w:rPr>
            <w:webHidden/>
          </w:rPr>
          <w:fldChar w:fldCharType="separate"/>
        </w:r>
        <w:r w:rsidR="00DD402F">
          <w:rPr>
            <w:webHidden/>
          </w:rPr>
          <w:t>978</w:t>
        </w:r>
        <w:r w:rsidR="00CE3D8F">
          <w:rPr>
            <w:webHidden/>
          </w:rPr>
          <w:fldChar w:fldCharType="end"/>
        </w:r>
      </w:hyperlink>
    </w:p>
    <w:p w14:paraId="5D409428" w14:textId="76A74B51" w:rsidR="00CE3D8F" w:rsidRDefault="0059064E">
      <w:pPr>
        <w:pStyle w:val="aff2"/>
        <w:rPr>
          <w:rFonts w:asciiTheme="minorHAnsi" w:eastAsiaTheme="minorEastAsia" w:hAnsiTheme="minorHAnsi" w:cstheme="minorBidi"/>
          <w:snapToGrid/>
          <w:color w:val="auto"/>
          <w:sz w:val="22"/>
          <w:szCs w:val="22"/>
        </w:rPr>
      </w:pPr>
      <w:hyperlink w:anchor="_Toc105424677" w:history="1">
        <w:r w:rsidR="00CE3D8F" w:rsidRPr="00AC06F7">
          <w:rPr>
            <w:rStyle w:val="af0"/>
            <w:rFonts w:eastAsia="Calibri"/>
          </w:rPr>
          <w:t>Рисунок 561 - Кнопка «Зарегистрировать»</w:t>
        </w:r>
        <w:r w:rsidR="00CE3D8F">
          <w:rPr>
            <w:webHidden/>
          </w:rPr>
          <w:tab/>
        </w:r>
        <w:r w:rsidR="00CE3D8F">
          <w:rPr>
            <w:webHidden/>
          </w:rPr>
          <w:fldChar w:fldCharType="begin"/>
        </w:r>
        <w:r w:rsidR="00CE3D8F">
          <w:rPr>
            <w:webHidden/>
          </w:rPr>
          <w:instrText xml:space="preserve"> PAGEREF _Toc105424677 \h </w:instrText>
        </w:r>
        <w:r w:rsidR="00CE3D8F">
          <w:rPr>
            <w:webHidden/>
          </w:rPr>
        </w:r>
        <w:r w:rsidR="00CE3D8F">
          <w:rPr>
            <w:webHidden/>
          </w:rPr>
          <w:fldChar w:fldCharType="separate"/>
        </w:r>
        <w:r w:rsidR="00DD402F">
          <w:rPr>
            <w:webHidden/>
          </w:rPr>
          <w:t>978</w:t>
        </w:r>
        <w:r w:rsidR="00CE3D8F">
          <w:rPr>
            <w:webHidden/>
          </w:rPr>
          <w:fldChar w:fldCharType="end"/>
        </w:r>
      </w:hyperlink>
    </w:p>
    <w:p w14:paraId="11809D93" w14:textId="4C8E0A8D" w:rsidR="00CE3D8F" w:rsidRDefault="0059064E">
      <w:pPr>
        <w:pStyle w:val="aff2"/>
        <w:rPr>
          <w:rFonts w:asciiTheme="minorHAnsi" w:eastAsiaTheme="minorEastAsia" w:hAnsiTheme="minorHAnsi" w:cstheme="minorBidi"/>
          <w:snapToGrid/>
          <w:color w:val="auto"/>
          <w:sz w:val="22"/>
          <w:szCs w:val="22"/>
        </w:rPr>
      </w:pPr>
      <w:hyperlink w:anchor="_Toc105424678" w:history="1">
        <w:r w:rsidR="00CE3D8F" w:rsidRPr="00AC06F7">
          <w:rPr>
            <w:rStyle w:val="af0"/>
            <w:rFonts w:eastAsia="Calibri"/>
          </w:rPr>
          <w:t>Рисунок 562 - Выбор режима обработки</w:t>
        </w:r>
        <w:r w:rsidR="00CE3D8F">
          <w:rPr>
            <w:webHidden/>
          </w:rPr>
          <w:tab/>
        </w:r>
        <w:r w:rsidR="00CE3D8F">
          <w:rPr>
            <w:webHidden/>
          </w:rPr>
          <w:fldChar w:fldCharType="begin"/>
        </w:r>
        <w:r w:rsidR="00CE3D8F">
          <w:rPr>
            <w:webHidden/>
          </w:rPr>
          <w:instrText xml:space="preserve"> PAGEREF _Toc105424678 \h </w:instrText>
        </w:r>
        <w:r w:rsidR="00CE3D8F">
          <w:rPr>
            <w:webHidden/>
          </w:rPr>
        </w:r>
        <w:r w:rsidR="00CE3D8F">
          <w:rPr>
            <w:webHidden/>
          </w:rPr>
          <w:fldChar w:fldCharType="separate"/>
        </w:r>
        <w:r w:rsidR="00DD402F">
          <w:rPr>
            <w:webHidden/>
          </w:rPr>
          <w:t>979</w:t>
        </w:r>
        <w:r w:rsidR="00CE3D8F">
          <w:rPr>
            <w:webHidden/>
          </w:rPr>
          <w:fldChar w:fldCharType="end"/>
        </w:r>
      </w:hyperlink>
    </w:p>
    <w:p w14:paraId="0E29B81E" w14:textId="71E75118" w:rsidR="00CE3D8F" w:rsidRDefault="0059064E">
      <w:pPr>
        <w:pStyle w:val="aff2"/>
        <w:rPr>
          <w:rFonts w:asciiTheme="minorHAnsi" w:eastAsiaTheme="minorEastAsia" w:hAnsiTheme="minorHAnsi" w:cstheme="minorBidi"/>
          <w:snapToGrid/>
          <w:color w:val="auto"/>
          <w:sz w:val="22"/>
          <w:szCs w:val="22"/>
        </w:rPr>
      </w:pPr>
      <w:hyperlink w:anchor="_Toc105424679" w:history="1">
        <w:r w:rsidR="00CE3D8F" w:rsidRPr="00AC06F7">
          <w:rPr>
            <w:rStyle w:val="af0"/>
            <w:rFonts w:eastAsia="Calibri"/>
          </w:rPr>
          <w:t>Рисунок 563 - Заполнение СБО</w:t>
        </w:r>
        <w:r w:rsidR="00CE3D8F">
          <w:rPr>
            <w:webHidden/>
          </w:rPr>
          <w:tab/>
        </w:r>
        <w:r w:rsidR="00CE3D8F">
          <w:rPr>
            <w:webHidden/>
          </w:rPr>
          <w:fldChar w:fldCharType="begin"/>
        </w:r>
        <w:r w:rsidR="00CE3D8F">
          <w:rPr>
            <w:webHidden/>
          </w:rPr>
          <w:instrText xml:space="preserve"> PAGEREF _Toc105424679 \h </w:instrText>
        </w:r>
        <w:r w:rsidR="00CE3D8F">
          <w:rPr>
            <w:webHidden/>
          </w:rPr>
        </w:r>
        <w:r w:rsidR="00CE3D8F">
          <w:rPr>
            <w:webHidden/>
          </w:rPr>
          <w:fldChar w:fldCharType="separate"/>
        </w:r>
        <w:r w:rsidR="00DD402F">
          <w:rPr>
            <w:webHidden/>
          </w:rPr>
          <w:t>980</w:t>
        </w:r>
        <w:r w:rsidR="00CE3D8F">
          <w:rPr>
            <w:webHidden/>
          </w:rPr>
          <w:fldChar w:fldCharType="end"/>
        </w:r>
      </w:hyperlink>
    </w:p>
    <w:p w14:paraId="718914B6" w14:textId="06A1236F" w:rsidR="00CE3D8F" w:rsidRDefault="0059064E">
      <w:pPr>
        <w:pStyle w:val="aff2"/>
        <w:rPr>
          <w:rFonts w:asciiTheme="minorHAnsi" w:eastAsiaTheme="minorEastAsia" w:hAnsiTheme="minorHAnsi" w:cstheme="minorBidi"/>
          <w:snapToGrid/>
          <w:color w:val="auto"/>
          <w:sz w:val="22"/>
          <w:szCs w:val="22"/>
        </w:rPr>
      </w:pPr>
      <w:hyperlink w:anchor="_Toc105424680" w:history="1">
        <w:r w:rsidR="00CE3D8F" w:rsidRPr="00AC06F7">
          <w:rPr>
            <w:rStyle w:val="af0"/>
            <w:rFonts w:eastAsia="Calibri"/>
          </w:rPr>
          <w:t>Рисунок 564 - Заполнение документа «Реестр начислений»</w:t>
        </w:r>
        <w:r w:rsidR="00CE3D8F">
          <w:rPr>
            <w:webHidden/>
          </w:rPr>
          <w:tab/>
        </w:r>
        <w:r w:rsidR="00CE3D8F">
          <w:rPr>
            <w:webHidden/>
          </w:rPr>
          <w:fldChar w:fldCharType="begin"/>
        </w:r>
        <w:r w:rsidR="00CE3D8F">
          <w:rPr>
            <w:webHidden/>
          </w:rPr>
          <w:instrText xml:space="preserve"> PAGEREF _Toc105424680 \h </w:instrText>
        </w:r>
        <w:r w:rsidR="00CE3D8F">
          <w:rPr>
            <w:webHidden/>
          </w:rPr>
        </w:r>
        <w:r w:rsidR="00CE3D8F">
          <w:rPr>
            <w:webHidden/>
          </w:rPr>
          <w:fldChar w:fldCharType="separate"/>
        </w:r>
        <w:r w:rsidR="00DD402F">
          <w:rPr>
            <w:webHidden/>
          </w:rPr>
          <w:t>980</w:t>
        </w:r>
        <w:r w:rsidR="00CE3D8F">
          <w:rPr>
            <w:webHidden/>
          </w:rPr>
          <w:fldChar w:fldCharType="end"/>
        </w:r>
      </w:hyperlink>
    </w:p>
    <w:p w14:paraId="32EC84B3" w14:textId="1568A1B2" w:rsidR="00CE3D8F" w:rsidRDefault="0059064E">
      <w:pPr>
        <w:pStyle w:val="aff2"/>
        <w:rPr>
          <w:rFonts w:asciiTheme="minorHAnsi" w:eastAsiaTheme="minorEastAsia" w:hAnsiTheme="minorHAnsi" w:cstheme="minorBidi"/>
          <w:snapToGrid/>
          <w:color w:val="auto"/>
          <w:sz w:val="22"/>
          <w:szCs w:val="22"/>
        </w:rPr>
      </w:pPr>
      <w:hyperlink w:anchor="_Toc105424681" w:history="1">
        <w:r w:rsidR="00CE3D8F" w:rsidRPr="00AC06F7">
          <w:rPr>
            <w:rStyle w:val="af0"/>
            <w:rFonts w:eastAsia="Calibri"/>
          </w:rPr>
          <w:t>Рисунок 565 - Результат формирования</w:t>
        </w:r>
        <w:r w:rsidR="00CE3D8F">
          <w:rPr>
            <w:webHidden/>
          </w:rPr>
          <w:tab/>
        </w:r>
        <w:r w:rsidR="00CE3D8F">
          <w:rPr>
            <w:webHidden/>
          </w:rPr>
          <w:fldChar w:fldCharType="begin"/>
        </w:r>
        <w:r w:rsidR="00CE3D8F">
          <w:rPr>
            <w:webHidden/>
          </w:rPr>
          <w:instrText xml:space="preserve"> PAGEREF _Toc105424681 \h </w:instrText>
        </w:r>
        <w:r w:rsidR="00CE3D8F">
          <w:rPr>
            <w:webHidden/>
          </w:rPr>
        </w:r>
        <w:r w:rsidR="00CE3D8F">
          <w:rPr>
            <w:webHidden/>
          </w:rPr>
          <w:fldChar w:fldCharType="separate"/>
        </w:r>
        <w:r w:rsidR="00DD402F">
          <w:rPr>
            <w:webHidden/>
          </w:rPr>
          <w:t>981</w:t>
        </w:r>
        <w:r w:rsidR="00CE3D8F">
          <w:rPr>
            <w:webHidden/>
          </w:rPr>
          <w:fldChar w:fldCharType="end"/>
        </w:r>
      </w:hyperlink>
    </w:p>
    <w:p w14:paraId="36ABA729" w14:textId="7CE5C848" w:rsidR="00CE3D8F" w:rsidRDefault="0059064E">
      <w:pPr>
        <w:pStyle w:val="aff2"/>
        <w:rPr>
          <w:rFonts w:asciiTheme="minorHAnsi" w:eastAsiaTheme="minorEastAsia" w:hAnsiTheme="minorHAnsi" w:cstheme="minorBidi"/>
          <w:snapToGrid/>
          <w:color w:val="auto"/>
          <w:sz w:val="22"/>
          <w:szCs w:val="22"/>
        </w:rPr>
      </w:pPr>
      <w:hyperlink w:anchor="_Toc105424682" w:history="1">
        <w:r w:rsidR="00CE3D8F" w:rsidRPr="00AC06F7">
          <w:rPr>
            <w:rStyle w:val="af0"/>
            <w:rFonts w:eastAsia="Calibri"/>
          </w:rPr>
          <w:t>Рисунок 566 - Параметры заполнения</w:t>
        </w:r>
        <w:r w:rsidR="00CE3D8F">
          <w:rPr>
            <w:webHidden/>
          </w:rPr>
          <w:tab/>
        </w:r>
        <w:r w:rsidR="00CE3D8F">
          <w:rPr>
            <w:webHidden/>
          </w:rPr>
          <w:fldChar w:fldCharType="begin"/>
        </w:r>
        <w:r w:rsidR="00CE3D8F">
          <w:rPr>
            <w:webHidden/>
          </w:rPr>
          <w:instrText xml:space="preserve"> PAGEREF _Toc105424682 \h </w:instrText>
        </w:r>
        <w:r w:rsidR="00CE3D8F">
          <w:rPr>
            <w:webHidden/>
          </w:rPr>
        </w:r>
        <w:r w:rsidR="00CE3D8F">
          <w:rPr>
            <w:webHidden/>
          </w:rPr>
          <w:fldChar w:fldCharType="separate"/>
        </w:r>
        <w:r w:rsidR="00DD402F">
          <w:rPr>
            <w:webHidden/>
          </w:rPr>
          <w:t>982</w:t>
        </w:r>
        <w:r w:rsidR="00CE3D8F">
          <w:rPr>
            <w:webHidden/>
          </w:rPr>
          <w:fldChar w:fldCharType="end"/>
        </w:r>
      </w:hyperlink>
    </w:p>
    <w:p w14:paraId="7238AB74" w14:textId="683FFFFE" w:rsidR="00CE3D8F" w:rsidRDefault="0059064E">
      <w:pPr>
        <w:pStyle w:val="aff2"/>
        <w:rPr>
          <w:rFonts w:asciiTheme="minorHAnsi" w:eastAsiaTheme="minorEastAsia" w:hAnsiTheme="minorHAnsi" w:cstheme="minorBidi"/>
          <w:snapToGrid/>
          <w:color w:val="auto"/>
          <w:sz w:val="22"/>
          <w:szCs w:val="22"/>
        </w:rPr>
      </w:pPr>
      <w:hyperlink w:anchor="_Toc105424683" w:history="1">
        <w:r w:rsidR="00CE3D8F" w:rsidRPr="00AC06F7">
          <w:rPr>
            <w:rStyle w:val="af0"/>
            <w:rFonts w:eastAsia="Calibri"/>
          </w:rPr>
          <w:t>Рисунок 567 - Групповое создание документов на основании бюджетных обязательств.</w:t>
        </w:r>
        <w:r w:rsidR="00CE3D8F">
          <w:rPr>
            <w:webHidden/>
          </w:rPr>
          <w:tab/>
        </w:r>
        <w:r w:rsidR="00CE3D8F">
          <w:rPr>
            <w:webHidden/>
          </w:rPr>
          <w:fldChar w:fldCharType="begin"/>
        </w:r>
        <w:r w:rsidR="00CE3D8F">
          <w:rPr>
            <w:webHidden/>
          </w:rPr>
          <w:instrText xml:space="preserve"> PAGEREF _Toc105424683 \h </w:instrText>
        </w:r>
        <w:r w:rsidR="00CE3D8F">
          <w:rPr>
            <w:webHidden/>
          </w:rPr>
        </w:r>
        <w:r w:rsidR="00CE3D8F">
          <w:rPr>
            <w:webHidden/>
          </w:rPr>
          <w:fldChar w:fldCharType="separate"/>
        </w:r>
        <w:r w:rsidR="00DD402F">
          <w:rPr>
            <w:webHidden/>
          </w:rPr>
          <w:t>983</w:t>
        </w:r>
        <w:r w:rsidR="00CE3D8F">
          <w:rPr>
            <w:webHidden/>
          </w:rPr>
          <w:fldChar w:fldCharType="end"/>
        </w:r>
      </w:hyperlink>
    </w:p>
    <w:p w14:paraId="03168000" w14:textId="6AD34965" w:rsidR="00CE3D8F" w:rsidRDefault="0059064E">
      <w:pPr>
        <w:pStyle w:val="aff2"/>
        <w:rPr>
          <w:rFonts w:asciiTheme="minorHAnsi" w:eastAsiaTheme="minorEastAsia" w:hAnsiTheme="minorHAnsi" w:cstheme="minorBidi"/>
          <w:snapToGrid/>
          <w:color w:val="auto"/>
          <w:sz w:val="22"/>
          <w:szCs w:val="22"/>
        </w:rPr>
      </w:pPr>
      <w:hyperlink w:anchor="_Toc105424684" w:history="1">
        <w:r w:rsidR="00CE3D8F" w:rsidRPr="00AC06F7">
          <w:rPr>
            <w:rStyle w:val="af0"/>
            <w:rFonts w:eastAsia="Calibri"/>
          </w:rPr>
          <w:t>Рисунок 568 - Отборы</w:t>
        </w:r>
        <w:r w:rsidR="00CE3D8F">
          <w:rPr>
            <w:webHidden/>
          </w:rPr>
          <w:tab/>
        </w:r>
        <w:r w:rsidR="00CE3D8F">
          <w:rPr>
            <w:webHidden/>
          </w:rPr>
          <w:fldChar w:fldCharType="begin"/>
        </w:r>
        <w:r w:rsidR="00CE3D8F">
          <w:rPr>
            <w:webHidden/>
          </w:rPr>
          <w:instrText xml:space="preserve"> PAGEREF _Toc105424684 \h </w:instrText>
        </w:r>
        <w:r w:rsidR="00CE3D8F">
          <w:rPr>
            <w:webHidden/>
          </w:rPr>
        </w:r>
        <w:r w:rsidR="00CE3D8F">
          <w:rPr>
            <w:webHidden/>
          </w:rPr>
          <w:fldChar w:fldCharType="separate"/>
        </w:r>
        <w:r w:rsidR="00DD402F">
          <w:rPr>
            <w:webHidden/>
          </w:rPr>
          <w:t>983</w:t>
        </w:r>
        <w:r w:rsidR="00CE3D8F">
          <w:rPr>
            <w:webHidden/>
          </w:rPr>
          <w:fldChar w:fldCharType="end"/>
        </w:r>
      </w:hyperlink>
    </w:p>
    <w:p w14:paraId="1139210C" w14:textId="75148FBF" w:rsidR="00CE3D8F" w:rsidRDefault="0059064E">
      <w:pPr>
        <w:pStyle w:val="aff2"/>
        <w:rPr>
          <w:rFonts w:asciiTheme="minorHAnsi" w:eastAsiaTheme="minorEastAsia" w:hAnsiTheme="minorHAnsi" w:cstheme="minorBidi"/>
          <w:snapToGrid/>
          <w:color w:val="auto"/>
          <w:sz w:val="22"/>
          <w:szCs w:val="22"/>
        </w:rPr>
      </w:pPr>
      <w:hyperlink w:anchor="_Toc105424685" w:history="1">
        <w:r w:rsidR="00CE3D8F" w:rsidRPr="00AC06F7">
          <w:rPr>
            <w:rStyle w:val="af0"/>
            <w:rFonts w:eastAsia="Calibri"/>
          </w:rPr>
          <w:t>Рисунок 569 - Заполнение РП</w:t>
        </w:r>
        <w:r w:rsidR="00CE3D8F">
          <w:rPr>
            <w:webHidden/>
          </w:rPr>
          <w:tab/>
        </w:r>
        <w:r w:rsidR="00CE3D8F">
          <w:rPr>
            <w:webHidden/>
          </w:rPr>
          <w:fldChar w:fldCharType="begin"/>
        </w:r>
        <w:r w:rsidR="00CE3D8F">
          <w:rPr>
            <w:webHidden/>
          </w:rPr>
          <w:instrText xml:space="preserve"> PAGEREF _Toc105424685 \h </w:instrText>
        </w:r>
        <w:r w:rsidR="00CE3D8F">
          <w:rPr>
            <w:webHidden/>
          </w:rPr>
        </w:r>
        <w:r w:rsidR="00CE3D8F">
          <w:rPr>
            <w:webHidden/>
          </w:rPr>
          <w:fldChar w:fldCharType="separate"/>
        </w:r>
        <w:r w:rsidR="00DD402F">
          <w:rPr>
            <w:webHidden/>
          </w:rPr>
          <w:t>984</w:t>
        </w:r>
        <w:r w:rsidR="00CE3D8F">
          <w:rPr>
            <w:webHidden/>
          </w:rPr>
          <w:fldChar w:fldCharType="end"/>
        </w:r>
      </w:hyperlink>
    </w:p>
    <w:p w14:paraId="57B580CF" w14:textId="70B3721F" w:rsidR="00CE3D8F" w:rsidRDefault="0059064E">
      <w:pPr>
        <w:pStyle w:val="aff2"/>
        <w:rPr>
          <w:rFonts w:asciiTheme="minorHAnsi" w:eastAsiaTheme="minorEastAsia" w:hAnsiTheme="minorHAnsi" w:cstheme="minorBidi"/>
          <w:snapToGrid/>
          <w:color w:val="auto"/>
          <w:sz w:val="22"/>
          <w:szCs w:val="22"/>
        </w:rPr>
      </w:pPr>
      <w:hyperlink w:anchor="_Toc105424686" w:history="1">
        <w:r w:rsidR="00CE3D8F" w:rsidRPr="00AC06F7">
          <w:rPr>
            <w:rStyle w:val="af0"/>
            <w:rFonts w:eastAsia="Calibri"/>
          </w:rPr>
          <w:t>Рисунок 570 - Формирование СДО</w:t>
        </w:r>
        <w:r w:rsidR="00CE3D8F">
          <w:rPr>
            <w:webHidden/>
          </w:rPr>
          <w:tab/>
        </w:r>
        <w:r w:rsidR="00CE3D8F">
          <w:rPr>
            <w:webHidden/>
          </w:rPr>
          <w:fldChar w:fldCharType="begin"/>
        </w:r>
        <w:r w:rsidR="00CE3D8F">
          <w:rPr>
            <w:webHidden/>
          </w:rPr>
          <w:instrText xml:space="preserve"> PAGEREF _Toc105424686 \h </w:instrText>
        </w:r>
        <w:r w:rsidR="00CE3D8F">
          <w:rPr>
            <w:webHidden/>
          </w:rPr>
        </w:r>
        <w:r w:rsidR="00CE3D8F">
          <w:rPr>
            <w:webHidden/>
          </w:rPr>
          <w:fldChar w:fldCharType="separate"/>
        </w:r>
        <w:r w:rsidR="00DD402F">
          <w:rPr>
            <w:webHidden/>
          </w:rPr>
          <w:t>985</w:t>
        </w:r>
        <w:r w:rsidR="00CE3D8F">
          <w:rPr>
            <w:webHidden/>
          </w:rPr>
          <w:fldChar w:fldCharType="end"/>
        </w:r>
      </w:hyperlink>
    </w:p>
    <w:p w14:paraId="691B5F90" w14:textId="14A9BED7" w:rsidR="00CE3D8F" w:rsidRDefault="0059064E">
      <w:pPr>
        <w:pStyle w:val="aff2"/>
        <w:rPr>
          <w:rFonts w:asciiTheme="minorHAnsi" w:eastAsiaTheme="minorEastAsia" w:hAnsiTheme="minorHAnsi" w:cstheme="minorBidi"/>
          <w:snapToGrid/>
          <w:color w:val="auto"/>
          <w:sz w:val="22"/>
          <w:szCs w:val="22"/>
        </w:rPr>
      </w:pPr>
      <w:hyperlink w:anchor="_Toc105424687" w:history="1">
        <w:r w:rsidR="00CE3D8F" w:rsidRPr="00AC06F7">
          <w:rPr>
            <w:rStyle w:val="af0"/>
            <w:rFonts w:eastAsia="Calibri"/>
          </w:rPr>
          <w:t>Рисунок 571 - Заполнение параметров формирования документа «Поступления услуг, работ»</w:t>
        </w:r>
        <w:r w:rsidR="00CE3D8F">
          <w:rPr>
            <w:webHidden/>
          </w:rPr>
          <w:tab/>
        </w:r>
        <w:r w:rsidR="00CE3D8F">
          <w:rPr>
            <w:webHidden/>
          </w:rPr>
          <w:fldChar w:fldCharType="begin"/>
        </w:r>
        <w:r w:rsidR="00CE3D8F">
          <w:rPr>
            <w:webHidden/>
          </w:rPr>
          <w:instrText xml:space="preserve"> PAGEREF _Toc105424687 \h </w:instrText>
        </w:r>
        <w:r w:rsidR="00CE3D8F">
          <w:rPr>
            <w:webHidden/>
          </w:rPr>
        </w:r>
        <w:r w:rsidR="00CE3D8F">
          <w:rPr>
            <w:webHidden/>
          </w:rPr>
          <w:fldChar w:fldCharType="separate"/>
        </w:r>
        <w:r w:rsidR="00DD402F">
          <w:rPr>
            <w:webHidden/>
          </w:rPr>
          <w:t>985</w:t>
        </w:r>
        <w:r w:rsidR="00CE3D8F">
          <w:rPr>
            <w:webHidden/>
          </w:rPr>
          <w:fldChar w:fldCharType="end"/>
        </w:r>
      </w:hyperlink>
    </w:p>
    <w:p w14:paraId="5A2DF366" w14:textId="73C2BD33" w:rsidR="00CE3D8F" w:rsidRDefault="0059064E">
      <w:pPr>
        <w:pStyle w:val="aff2"/>
        <w:rPr>
          <w:rFonts w:asciiTheme="minorHAnsi" w:eastAsiaTheme="minorEastAsia" w:hAnsiTheme="minorHAnsi" w:cstheme="minorBidi"/>
          <w:snapToGrid/>
          <w:color w:val="auto"/>
          <w:sz w:val="22"/>
          <w:szCs w:val="22"/>
        </w:rPr>
      </w:pPr>
      <w:hyperlink w:anchor="_Toc105424688" w:history="1">
        <w:r w:rsidR="00CE3D8F" w:rsidRPr="00AC06F7">
          <w:rPr>
            <w:rStyle w:val="af0"/>
            <w:rFonts w:eastAsia="Calibri"/>
          </w:rPr>
          <w:t>Рисунок 572 - Формирование списка документов «Поступления услуг, работ»</w:t>
        </w:r>
        <w:r w:rsidR="00CE3D8F">
          <w:rPr>
            <w:webHidden/>
          </w:rPr>
          <w:tab/>
        </w:r>
        <w:r w:rsidR="00CE3D8F">
          <w:rPr>
            <w:webHidden/>
          </w:rPr>
          <w:fldChar w:fldCharType="begin"/>
        </w:r>
        <w:r w:rsidR="00CE3D8F">
          <w:rPr>
            <w:webHidden/>
          </w:rPr>
          <w:instrText xml:space="preserve"> PAGEREF _Toc105424688 \h </w:instrText>
        </w:r>
        <w:r w:rsidR="00CE3D8F">
          <w:rPr>
            <w:webHidden/>
          </w:rPr>
        </w:r>
        <w:r w:rsidR="00CE3D8F">
          <w:rPr>
            <w:webHidden/>
          </w:rPr>
          <w:fldChar w:fldCharType="separate"/>
        </w:r>
        <w:r w:rsidR="00DD402F">
          <w:rPr>
            <w:webHidden/>
          </w:rPr>
          <w:t>986</w:t>
        </w:r>
        <w:r w:rsidR="00CE3D8F">
          <w:rPr>
            <w:webHidden/>
          </w:rPr>
          <w:fldChar w:fldCharType="end"/>
        </w:r>
      </w:hyperlink>
    </w:p>
    <w:p w14:paraId="2FDF72F6" w14:textId="2EB7AD60" w:rsidR="00CE3D8F" w:rsidRDefault="0059064E">
      <w:pPr>
        <w:pStyle w:val="aff2"/>
        <w:rPr>
          <w:rFonts w:asciiTheme="minorHAnsi" w:eastAsiaTheme="minorEastAsia" w:hAnsiTheme="minorHAnsi" w:cstheme="minorBidi"/>
          <w:snapToGrid/>
          <w:color w:val="auto"/>
          <w:sz w:val="22"/>
          <w:szCs w:val="22"/>
        </w:rPr>
      </w:pPr>
      <w:hyperlink w:anchor="_Toc105424689" w:history="1">
        <w:r w:rsidR="00CE3D8F" w:rsidRPr="00AC06F7">
          <w:rPr>
            <w:rStyle w:val="af0"/>
            <w:rFonts w:eastAsia="Calibri"/>
          </w:rPr>
          <w:t>Рисунок 573 - Формирование списка документов «Реестр начислений»</w:t>
        </w:r>
        <w:r w:rsidR="00CE3D8F">
          <w:rPr>
            <w:webHidden/>
          </w:rPr>
          <w:tab/>
        </w:r>
        <w:r w:rsidR="00CE3D8F">
          <w:rPr>
            <w:webHidden/>
          </w:rPr>
          <w:fldChar w:fldCharType="begin"/>
        </w:r>
        <w:r w:rsidR="00CE3D8F">
          <w:rPr>
            <w:webHidden/>
          </w:rPr>
          <w:instrText xml:space="preserve"> PAGEREF _Toc105424689 \h </w:instrText>
        </w:r>
        <w:r w:rsidR="00CE3D8F">
          <w:rPr>
            <w:webHidden/>
          </w:rPr>
        </w:r>
        <w:r w:rsidR="00CE3D8F">
          <w:rPr>
            <w:webHidden/>
          </w:rPr>
          <w:fldChar w:fldCharType="separate"/>
        </w:r>
        <w:r w:rsidR="00DD402F">
          <w:rPr>
            <w:webHidden/>
          </w:rPr>
          <w:t>987</w:t>
        </w:r>
        <w:r w:rsidR="00CE3D8F">
          <w:rPr>
            <w:webHidden/>
          </w:rPr>
          <w:fldChar w:fldCharType="end"/>
        </w:r>
      </w:hyperlink>
    </w:p>
    <w:p w14:paraId="2A4A1837" w14:textId="56E2AD52" w:rsidR="00CE3D8F" w:rsidRDefault="0059064E">
      <w:pPr>
        <w:pStyle w:val="aff2"/>
        <w:rPr>
          <w:rFonts w:asciiTheme="minorHAnsi" w:eastAsiaTheme="minorEastAsia" w:hAnsiTheme="minorHAnsi" w:cstheme="minorBidi"/>
          <w:snapToGrid/>
          <w:color w:val="auto"/>
          <w:sz w:val="22"/>
          <w:szCs w:val="22"/>
        </w:rPr>
      </w:pPr>
      <w:hyperlink w:anchor="_Toc105424690" w:history="1">
        <w:r w:rsidR="00CE3D8F" w:rsidRPr="00AC06F7">
          <w:rPr>
            <w:rStyle w:val="af0"/>
            <w:rFonts w:eastAsia="Calibri"/>
          </w:rPr>
          <w:t>Рисунок 574 - Основные отборы</w:t>
        </w:r>
        <w:r w:rsidR="00CE3D8F">
          <w:rPr>
            <w:webHidden/>
          </w:rPr>
          <w:tab/>
        </w:r>
        <w:r w:rsidR="00CE3D8F">
          <w:rPr>
            <w:webHidden/>
          </w:rPr>
          <w:fldChar w:fldCharType="begin"/>
        </w:r>
        <w:r w:rsidR="00CE3D8F">
          <w:rPr>
            <w:webHidden/>
          </w:rPr>
          <w:instrText xml:space="preserve"> PAGEREF _Toc105424690 \h </w:instrText>
        </w:r>
        <w:r w:rsidR="00CE3D8F">
          <w:rPr>
            <w:webHidden/>
          </w:rPr>
        </w:r>
        <w:r w:rsidR="00CE3D8F">
          <w:rPr>
            <w:webHidden/>
          </w:rPr>
          <w:fldChar w:fldCharType="separate"/>
        </w:r>
        <w:r w:rsidR="00DD402F">
          <w:rPr>
            <w:webHidden/>
          </w:rPr>
          <w:t>988</w:t>
        </w:r>
        <w:r w:rsidR="00CE3D8F">
          <w:rPr>
            <w:webHidden/>
          </w:rPr>
          <w:fldChar w:fldCharType="end"/>
        </w:r>
      </w:hyperlink>
    </w:p>
    <w:p w14:paraId="778FCF71" w14:textId="551CC7C9" w:rsidR="00CE3D8F" w:rsidRDefault="0059064E">
      <w:pPr>
        <w:pStyle w:val="aff2"/>
        <w:rPr>
          <w:rFonts w:asciiTheme="minorHAnsi" w:eastAsiaTheme="minorEastAsia" w:hAnsiTheme="minorHAnsi" w:cstheme="minorBidi"/>
          <w:snapToGrid/>
          <w:color w:val="auto"/>
          <w:sz w:val="22"/>
          <w:szCs w:val="22"/>
        </w:rPr>
      </w:pPr>
      <w:hyperlink w:anchor="_Toc105424691" w:history="1">
        <w:r w:rsidR="00CE3D8F" w:rsidRPr="00AC06F7">
          <w:rPr>
            <w:rStyle w:val="af0"/>
            <w:rFonts w:eastAsia="Calibri"/>
          </w:rPr>
          <w:t>Рисунок 575 - Дополнительные отборы</w:t>
        </w:r>
        <w:r w:rsidR="00CE3D8F">
          <w:rPr>
            <w:webHidden/>
          </w:rPr>
          <w:tab/>
        </w:r>
        <w:r w:rsidR="00CE3D8F">
          <w:rPr>
            <w:webHidden/>
          </w:rPr>
          <w:fldChar w:fldCharType="begin"/>
        </w:r>
        <w:r w:rsidR="00CE3D8F">
          <w:rPr>
            <w:webHidden/>
          </w:rPr>
          <w:instrText xml:space="preserve"> PAGEREF _Toc105424691 \h </w:instrText>
        </w:r>
        <w:r w:rsidR="00CE3D8F">
          <w:rPr>
            <w:webHidden/>
          </w:rPr>
        </w:r>
        <w:r w:rsidR="00CE3D8F">
          <w:rPr>
            <w:webHidden/>
          </w:rPr>
          <w:fldChar w:fldCharType="separate"/>
        </w:r>
        <w:r w:rsidR="00DD402F">
          <w:rPr>
            <w:webHidden/>
          </w:rPr>
          <w:t>988</w:t>
        </w:r>
        <w:r w:rsidR="00CE3D8F">
          <w:rPr>
            <w:webHidden/>
          </w:rPr>
          <w:fldChar w:fldCharType="end"/>
        </w:r>
      </w:hyperlink>
    </w:p>
    <w:p w14:paraId="63161D9B" w14:textId="687025D2" w:rsidR="00CE3D8F" w:rsidRDefault="0059064E">
      <w:pPr>
        <w:pStyle w:val="aff2"/>
        <w:rPr>
          <w:rFonts w:asciiTheme="minorHAnsi" w:eastAsiaTheme="minorEastAsia" w:hAnsiTheme="minorHAnsi" w:cstheme="minorBidi"/>
          <w:snapToGrid/>
          <w:color w:val="auto"/>
          <w:sz w:val="22"/>
          <w:szCs w:val="22"/>
        </w:rPr>
      </w:pPr>
      <w:hyperlink w:anchor="_Toc105424692" w:history="1">
        <w:r w:rsidR="00CE3D8F" w:rsidRPr="00AC06F7">
          <w:rPr>
            <w:rStyle w:val="af0"/>
            <w:rFonts w:eastAsia="Calibri"/>
          </w:rPr>
          <w:t>Рисунок 576 - Заполнение СБО</w:t>
        </w:r>
        <w:r w:rsidR="00CE3D8F">
          <w:rPr>
            <w:webHidden/>
          </w:rPr>
          <w:tab/>
        </w:r>
        <w:r w:rsidR="00CE3D8F">
          <w:rPr>
            <w:webHidden/>
          </w:rPr>
          <w:fldChar w:fldCharType="begin"/>
        </w:r>
        <w:r w:rsidR="00CE3D8F">
          <w:rPr>
            <w:webHidden/>
          </w:rPr>
          <w:instrText xml:space="preserve"> PAGEREF _Toc105424692 \h </w:instrText>
        </w:r>
        <w:r w:rsidR="00CE3D8F">
          <w:rPr>
            <w:webHidden/>
          </w:rPr>
        </w:r>
        <w:r w:rsidR="00CE3D8F">
          <w:rPr>
            <w:webHidden/>
          </w:rPr>
          <w:fldChar w:fldCharType="separate"/>
        </w:r>
        <w:r w:rsidR="00DD402F">
          <w:rPr>
            <w:webHidden/>
          </w:rPr>
          <w:t>989</w:t>
        </w:r>
        <w:r w:rsidR="00CE3D8F">
          <w:rPr>
            <w:webHidden/>
          </w:rPr>
          <w:fldChar w:fldCharType="end"/>
        </w:r>
      </w:hyperlink>
    </w:p>
    <w:p w14:paraId="627AB160" w14:textId="790848DE" w:rsidR="00CE3D8F" w:rsidRDefault="0059064E">
      <w:pPr>
        <w:pStyle w:val="aff2"/>
        <w:rPr>
          <w:rFonts w:asciiTheme="minorHAnsi" w:eastAsiaTheme="minorEastAsia" w:hAnsiTheme="minorHAnsi" w:cstheme="minorBidi"/>
          <w:snapToGrid/>
          <w:color w:val="auto"/>
          <w:sz w:val="22"/>
          <w:szCs w:val="22"/>
        </w:rPr>
      </w:pPr>
      <w:hyperlink w:anchor="_Toc105424693" w:history="1">
        <w:r w:rsidR="00CE3D8F" w:rsidRPr="00AC06F7">
          <w:rPr>
            <w:rStyle w:val="af0"/>
            <w:rFonts w:eastAsia="Calibri"/>
          </w:rPr>
          <w:t>Рисунок 577 - Параметры ЗКР</w:t>
        </w:r>
        <w:r w:rsidR="00CE3D8F">
          <w:rPr>
            <w:webHidden/>
          </w:rPr>
          <w:tab/>
        </w:r>
        <w:r w:rsidR="00CE3D8F">
          <w:rPr>
            <w:webHidden/>
          </w:rPr>
          <w:fldChar w:fldCharType="begin"/>
        </w:r>
        <w:r w:rsidR="00CE3D8F">
          <w:rPr>
            <w:webHidden/>
          </w:rPr>
          <w:instrText xml:space="preserve"> PAGEREF _Toc105424693 \h </w:instrText>
        </w:r>
        <w:r w:rsidR="00CE3D8F">
          <w:rPr>
            <w:webHidden/>
          </w:rPr>
        </w:r>
        <w:r w:rsidR="00CE3D8F">
          <w:rPr>
            <w:webHidden/>
          </w:rPr>
          <w:fldChar w:fldCharType="separate"/>
        </w:r>
        <w:r w:rsidR="00DD402F">
          <w:rPr>
            <w:webHidden/>
          </w:rPr>
          <w:t>989</w:t>
        </w:r>
        <w:r w:rsidR="00CE3D8F">
          <w:rPr>
            <w:webHidden/>
          </w:rPr>
          <w:fldChar w:fldCharType="end"/>
        </w:r>
      </w:hyperlink>
    </w:p>
    <w:p w14:paraId="17F3A990" w14:textId="339D7176" w:rsidR="00CE3D8F" w:rsidRDefault="0059064E">
      <w:pPr>
        <w:pStyle w:val="aff2"/>
        <w:rPr>
          <w:rFonts w:asciiTheme="minorHAnsi" w:eastAsiaTheme="minorEastAsia" w:hAnsiTheme="minorHAnsi" w:cstheme="minorBidi"/>
          <w:snapToGrid/>
          <w:color w:val="auto"/>
          <w:sz w:val="22"/>
          <w:szCs w:val="22"/>
        </w:rPr>
      </w:pPr>
      <w:hyperlink w:anchor="_Toc105424694" w:history="1">
        <w:r w:rsidR="00CE3D8F" w:rsidRPr="00AC06F7">
          <w:rPr>
            <w:rStyle w:val="af0"/>
            <w:rFonts w:eastAsia="Calibri"/>
          </w:rPr>
          <w:t>Рисунок 578 - Создать ЗКР</w:t>
        </w:r>
        <w:r w:rsidR="00CE3D8F">
          <w:rPr>
            <w:webHidden/>
          </w:rPr>
          <w:tab/>
        </w:r>
        <w:r w:rsidR="00CE3D8F">
          <w:rPr>
            <w:webHidden/>
          </w:rPr>
          <w:fldChar w:fldCharType="begin"/>
        </w:r>
        <w:r w:rsidR="00CE3D8F">
          <w:rPr>
            <w:webHidden/>
          </w:rPr>
          <w:instrText xml:space="preserve"> PAGEREF _Toc105424694 \h </w:instrText>
        </w:r>
        <w:r w:rsidR="00CE3D8F">
          <w:rPr>
            <w:webHidden/>
          </w:rPr>
        </w:r>
        <w:r w:rsidR="00CE3D8F">
          <w:rPr>
            <w:webHidden/>
          </w:rPr>
          <w:fldChar w:fldCharType="separate"/>
        </w:r>
        <w:r w:rsidR="00DD402F">
          <w:rPr>
            <w:webHidden/>
          </w:rPr>
          <w:t>990</w:t>
        </w:r>
        <w:r w:rsidR="00CE3D8F">
          <w:rPr>
            <w:webHidden/>
          </w:rPr>
          <w:fldChar w:fldCharType="end"/>
        </w:r>
      </w:hyperlink>
    </w:p>
    <w:p w14:paraId="79BCAC30" w14:textId="0D7D4952" w:rsidR="00CE3D8F" w:rsidRDefault="0059064E">
      <w:pPr>
        <w:pStyle w:val="aff2"/>
        <w:rPr>
          <w:rFonts w:asciiTheme="minorHAnsi" w:eastAsiaTheme="minorEastAsia" w:hAnsiTheme="minorHAnsi" w:cstheme="minorBidi"/>
          <w:snapToGrid/>
          <w:color w:val="auto"/>
          <w:sz w:val="22"/>
          <w:szCs w:val="22"/>
        </w:rPr>
      </w:pPr>
      <w:hyperlink w:anchor="_Toc105424695" w:history="1">
        <w:r w:rsidR="00CE3D8F" w:rsidRPr="00AC06F7">
          <w:rPr>
            <w:rStyle w:val="af0"/>
            <w:rFonts w:eastAsia="Calibri"/>
          </w:rPr>
          <w:t>Рисунок 579 - Отборы</w:t>
        </w:r>
        <w:r w:rsidR="00CE3D8F">
          <w:rPr>
            <w:webHidden/>
          </w:rPr>
          <w:tab/>
        </w:r>
        <w:r w:rsidR="00CE3D8F">
          <w:rPr>
            <w:webHidden/>
          </w:rPr>
          <w:fldChar w:fldCharType="begin"/>
        </w:r>
        <w:r w:rsidR="00CE3D8F">
          <w:rPr>
            <w:webHidden/>
          </w:rPr>
          <w:instrText xml:space="preserve"> PAGEREF _Toc105424695 \h </w:instrText>
        </w:r>
        <w:r w:rsidR="00CE3D8F">
          <w:rPr>
            <w:webHidden/>
          </w:rPr>
        </w:r>
        <w:r w:rsidR="00CE3D8F">
          <w:rPr>
            <w:webHidden/>
          </w:rPr>
          <w:fldChar w:fldCharType="separate"/>
        </w:r>
        <w:r w:rsidR="00DD402F">
          <w:rPr>
            <w:webHidden/>
          </w:rPr>
          <w:t>991</w:t>
        </w:r>
        <w:r w:rsidR="00CE3D8F">
          <w:rPr>
            <w:webHidden/>
          </w:rPr>
          <w:fldChar w:fldCharType="end"/>
        </w:r>
      </w:hyperlink>
    </w:p>
    <w:p w14:paraId="56269417" w14:textId="35FF1C3F" w:rsidR="00CE3D8F" w:rsidRDefault="0059064E">
      <w:pPr>
        <w:pStyle w:val="aff2"/>
        <w:rPr>
          <w:rFonts w:asciiTheme="minorHAnsi" w:eastAsiaTheme="minorEastAsia" w:hAnsiTheme="minorHAnsi" w:cstheme="minorBidi"/>
          <w:snapToGrid/>
          <w:color w:val="auto"/>
          <w:sz w:val="22"/>
          <w:szCs w:val="22"/>
        </w:rPr>
      </w:pPr>
      <w:hyperlink w:anchor="_Toc105424696" w:history="1">
        <w:r w:rsidR="00CE3D8F" w:rsidRPr="00AC06F7">
          <w:rPr>
            <w:rStyle w:val="af0"/>
            <w:rFonts w:eastAsia="Calibri"/>
          </w:rPr>
          <w:t>Рисунок 580 - Заполнение СДО</w:t>
        </w:r>
        <w:r w:rsidR="00CE3D8F">
          <w:rPr>
            <w:webHidden/>
          </w:rPr>
          <w:tab/>
        </w:r>
        <w:r w:rsidR="00CE3D8F">
          <w:rPr>
            <w:webHidden/>
          </w:rPr>
          <w:fldChar w:fldCharType="begin"/>
        </w:r>
        <w:r w:rsidR="00CE3D8F">
          <w:rPr>
            <w:webHidden/>
          </w:rPr>
          <w:instrText xml:space="preserve"> PAGEREF _Toc105424696 \h </w:instrText>
        </w:r>
        <w:r w:rsidR="00CE3D8F">
          <w:rPr>
            <w:webHidden/>
          </w:rPr>
        </w:r>
        <w:r w:rsidR="00CE3D8F">
          <w:rPr>
            <w:webHidden/>
          </w:rPr>
          <w:fldChar w:fldCharType="separate"/>
        </w:r>
        <w:r w:rsidR="00DD402F">
          <w:rPr>
            <w:webHidden/>
          </w:rPr>
          <w:t>991</w:t>
        </w:r>
        <w:r w:rsidR="00CE3D8F">
          <w:rPr>
            <w:webHidden/>
          </w:rPr>
          <w:fldChar w:fldCharType="end"/>
        </w:r>
      </w:hyperlink>
    </w:p>
    <w:p w14:paraId="210C0A81" w14:textId="61873721" w:rsidR="00CE3D8F" w:rsidRDefault="0059064E">
      <w:pPr>
        <w:pStyle w:val="aff2"/>
        <w:rPr>
          <w:rFonts w:asciiTheme="minorHAnsi" w:eastAsiaTheme="minorEastAsia" w:hAnsiTheme="minorHAnsi" w:cstheme="minorBidi"/>
          <w:snapToGrid/>
          <w:color w:val="auto"/>
          <w:sz w:val="22"/>
          <w:szCs w:val="22"/>
        </w:rPr>
      </w:pPr>
      <w:hyperlink w:anchor="_Toc105424697" w:history="1">
        <w:r w:rsidR="00CE3D8F" w:rsidRPr="00AC06F7">
          <w:rPr>
            <w:rStyle w:val="af0"/>
            <w:rFonts w:eastAsia="Calibri"/>
          </w:rPr>
          <w:t>Рисунок 581 - Создание ЗКР</w:t>
        </w:r>
        <w:r w:rsidR="00CE3D8F">
          <w:rPr>
            <w:webHidden/>
          </w:rPr>
          <w:tab/>
        </w:r>
        <w:r w:rsidR="00CE3D8F">
          <w:rPr>
            <w:webHidden/>
          </w:rPr>
          <w:fldChar w:fldCharType="begin"/>
        </w:r>
        <w:r w:rsidR="00CE3D8F">
          <w:rPr>
            <w:webHidden/>
          </w:rPr>
          <w:instrText xml:space="preserve"> PAGEREF _Toc105424697 \h </w:instrText>
        </w:r>
        <w:r w:rsidR="00CE3D8F">
          <w:rPr>
            <w:webHidden/>
          </w:rPr>
        </w:r>
        <w:r w:rsidR="00CE3D8F">
          <w:rPr>
            <w:webHidden/>
          </w:rPr>
          <w:fldChar w:fldCharType="separate"/>
        </w:r>
        <w:r w:rsidR="00DD402F">
          <w:rPr>
            <w:webHidden/>
          </w:rPr>
          <w:t>992</w:t>
        </w:r>
        <w:r w:rsidR="00CE3D8F">
          <w:rPr>
            <w:webHidden/>
          </w:rPr>
          <w:fldChar w:fldCharType="end"/>
        </w:r>
      </w:hyperlink>
    </w:p>
    <w:p w14:paraId="65FBA9AA" w14:textId="07A6C0DE" w:rsidR="00CE3D8F" w:rsidRDefault="0059064E">
      <w:pPr>
        <w:pStyle w:val="aff2"/>
        <w:rPr>
          <w:rFonts w:asciiTheme="minorHAnsi" w:eastAsiaTheme="minorEastAsia" w:hAnsiTheme="minorHAnsi" w:cstheme="minorBidi"/>
          <w:snapToGrid/>
          <w:color w:val="auto"/>
          <w:sz w:val="22"/>
          <w:szCs w:val="22"/>
        </w:rPr>
      </w:pPr>
      <w:hyperlink w:anchor="_Toc105424698" w:history="1">
        <w:r w:rsidR="00CE3D8F" w:rsidRPr="00AC06F7">
          <w:rPr>
            <w:rStyle w:val="af0"/>
            <w:rFonts w:eastAsia="Calibri"/>
          </w:rPr>
          <w:t>Рисунок 582 - Результат формирования ЗКР на основании СДО</w:t>
        </w:r>
        <w:r w:rsidR="00CE3D8F">
          <w:rPr>
            <w:webHidden/>
          </w:rPr>
          <w:tab/>
        </w:r>
        <w:r w:rsidR="00CE3D8F">
          <w:rPr>
            <w:webHidden/>
          </w:rPr>
          <w:fldChar w:fldCharType="begin"/>
        </w:r>
        <w:r w:rsidR="00CE3D8F">
          <w:rPr>
            <w:webHidden/>
          </w:rPr>
          <w:instrText xml:space="preserve"> PAGEREF _Toc105424698 \h </w:instrText>
        </w:r>
        <w:r w:rsidR="00CE3D8F">
          <w:rPr>
            <w:webHidden/>
          </w:rPr>
        </w:r>
        <w:r w:rsidR="00CE3D8F">
          <w:rPr>
            <w:webHidden/>
          </w:rPr>
          <w:fldChar w:fldCharType="separate"/>
        </w:r>
        <w:r w:rsidR="00DD402F">
          <w:rPr>
            <w:webHidden/>
          </w:rPr>
          <w:t>992</w:t>
        </w:r>
        <w:r w:rsidR="00CE3D8F">
          <w:rPr>
            <w:webHidden/>
          </w:rPr>
          <w:fldChar w:fldCharType="end"/>
        </w:r>
      </w:hyperlink>
    </w:p>
    <w:p w14:paraId="02A8BE72" w14:textId="2C9785E9" w:rsidR="00CE3D8F" w:rsidRDefault="0059064E">
      <w:pPr>
        <w:pStyle w:val="aff2"/>
        <w:rPr>
          <w:rFonts w:asciiTheme="minorHAnsi" w:eastAsiaTheme="minorEastAsia" w:hAnsiTheme="minorHAnsi" w:cstheme="minorBidi"/>
          <w:snapToGrid/>
          <w:color w:val="auto"/>
          <w:sz w:val="22"/>
          <w:szCs w:val="22"/>
        </w:rPr>
      </w:pPr>
      <w:hyperlink w:anchor="_Toc105424699" w:history="1">
        <w:r w:rsidR="00CE3D8F" w:rsidRPr="00AC06F7">
          <w:rPr>
            <w:rStyle w:val="af0"/>
            <w:rFonts w:eastAsia="Calibri"/>
          </w:rPr>
          <w:t>Рисунок 583 - Сформировать документы для ЗКР</w:t>
        </w:r>
        <w:r w:rsidR="00CE3D8F">
          <w:rPr>
            <w:webHidden/>
          </w:rPr>
          <w:tab/>
        </w:r>
        <w:r w:rsidR="00CE3D8F">
          <w:rPr>
            <w:webHidden/>
          </w:rPr>
          <w:fldChar w:fldCharType="begin"/>
        </w:r>
        <w:r w:rsidR="00CE3D8F">
          <w:rPr>
            <w:webHidden/>
          </w:rPr>
          <w:instrText xml:space="preserve"> PAGEREF _Toc105424699 \h </w:instrText>
        </w:r>
        <w:r w:rsidR="00CE3D8F">
          <w:rPr>
            <w:webHidden/>
          </w:rPr>
        </w:r>
        <w:r w:rsidR="00CE3D8F">
          <w:rPr>
            <w:webHidden/>
          </w:rPr>
          <w:fldChar w:fldCharType="separate"/>
        </w:r>
        <w:r w:rsidR="00DD402F">
          <w:rPr>
            <w:webHidden/>
          </w:rPr>
          <w:t>993</w:t>
        </w:r>
        <w:r w:rsidR="00CE3D8F">
          <w:rPr>
            <w:webHidden/>
          </w:rPr>
          <w:fldChar w:fldCharType="end"/>
        </w:r>
      </w:hyperlink>
    </w:p>
    <w:p w14:paraId="1E9ECD2B" w14:textId="29281C5B" w:rsidR="00CE3D8F" w:rsidRDefault="0059064E">
      <w:pPr>
        <w:pStyle w:val="aff2"/>
        <w:rPr>
          <w:rFonts w:asciiTheme="minorHAnsi" w:eastAsiaTheme="minorEastAsia" w:hAnsiTheme="minorHAnsi" w:cstheme="minorBidi"/>
          <w:snapToGrid/>
          <w:color w:val="auto"/>
          <w:sz w:val="22"/>
          <w:szCs w:val="22"/>
        </w:rPr>
      </w:pPr>
      <w:hyperlink w:anchor="_Toc105424700" w:history="1">
        <w:r w:rsidR="00CE3D8F" w:rsidRPr="00AC06F7">
          <w:rPr>
            <w:rStyle w:val="af0"/>
            <w:rFonts w:eastAsia="Calibri"/>
          </w:rPr>
          <w:t>Рисунок 584 - ЗКР на основании Поступления услуг, работ</w:t>
        </w:r>
        <w:r w:rsidR="00CE3D8F">
          <w:rPr>
            <w:webHidden/>
          </w:rPr>
          <w:tab/>
        </w:r>
        <w:r w:rsidR="00CE3D8F">
          <w:rPr>
            <w:webHidden/>
          </w:rPr>
          <w:fldChar w:fldCharType="begin"/>
        </w:r>
        <w:r w:rsidR="00CE3D8F">
          <w:rPr>
            <w:webHidden/>
          </w:rPr>
          <w:instrText xml:space="preserve"> PAGEREF _Toc105424700 \h </w:instrText>
        </w:r>
        <w:r w:rsidR="00CE3D8F">
          <w:rPr>
            <w:webHidden/>
          </w:rPr>
        </w:r>
        <w:r w:rsidR="00CE3D8F">
          <w:rPr>
            <w:webHidden/>
          </w:rPr>
          <w:fldChar w:fldCharType="separate"/>
        </w:r>
        <w:r w:rsidR="00DD402F">
          <w:rPr>
            <w:webHidden/>
          </w:rPr>
          <w:t>994</w:t>
        </w:r>
        <w:r w:rsidR="00CE3D8F">
          <w:rPr>
            <w:webHidden/>
          </w:rPr>
          <w:fldChar w:fldCharType="end"/>
        </w:r>
      </w:hyperlink>
    </w:p>
    <w:p w14:paraId="4D31B57A" w14:textId="31B4047F" w:rsidR="00CE3D8F" w:rsidRDefault="0059064E">
      <w:pPr>
        <w:pStyle w:val="aff2"/>
        <w:rPr>
          <w:rFonts w:asciiTheme="minorHAnsi" w:eastAsiaTheme="minorEastAsia" w:hAnsiTheme="minorHAnsi" w:cstheme="minorBidi"/>
          <w:snapToGrid/>
          <w:color w:val="auto"/>
          <w:sz w:val="22"/>
          <w:szCs w:val="22"/>
        </w:rPr>
      </w:pPr>
      <w:hyperlink w:anchor="_Toc105424701" w:history="1">
        <w:r w:rsidR="00CE3D8F" w:rsidRPr="00AC06F7">
          <w:rPr>
            <w:rStyle w:val="af0"/>
            <w:rFonts w:eastAsia="Calibri"/>
          </w:rPr>
          <w:t>Рисунок 585 - Кнопка «Зарегистрировать»</w:t>
        </w:r>
        <w:r w:rsidR="00CE3D8F">
          <w:rPr>
            <w:webHidden/>
          </w:rPr>
          <w:tab/>
        </w:r>
        <w:r w:rsidR="00CE3D8F">
          <w:rPr>
            <w:webHidden/>
          </w:rPr>
          <w:fldChar w:fldCharType="begin"/>
        </w:r>
        <w:r w:rsidR="00CE3D8F">
          <w:rPr>
            <w:webHidden/>
          </w:rPr>
          <w:instrText xml:space="preserve"> PAGEREF _Toc105424701 \h </w:instrText>
        </w:r>
        <w:r w:rsidR="00CE3D8F">
          <w:rPr>
            <w:webHidden/>
          </w:rPr>
        </w:r>
        <w:r w:rsidR="00CE3D8F">
          <w:rPr>
            <w:webHidden/>
          </w:rPr>
          <w:fldChar w:fldCharType="separate"/>
        </w:r>
        <w:r w:rsidR="00DD402F">
          <w:rPr>
            <w:webHidden/>
          </w:rPr>
          <w:t>995</w:t>
        </w:r>
        <w:r w:rsidR="00CE3D8F">
          <w:rPr>
            <w:webHidden/>
          </w:rPr>
          <w:fldChar w:fldCharType="end"/>
        </w:r>
      </w:hyperlink>
    </w:p>
    <w:p w14:paraId="070BE569" w14:textId="1A6FA0E3" w:rsidR="00CE3D8F" w:rsidRDefault="0059064E">
      <w:pPr>
        <w:pStyle w:val="aff2"/>
        <w:rPr>
          <w:rFonts w:asciiTheme="minorHAnsi" w:eastAsiaTheme="minorEastAsia" w:hAnsiTheme="minorHAnsi" w:cstheme="minorBidi"/>
          <w:snapToGrid/>
          <w:color w:val="auto"/>
          <w:sz w:val="22"/>
          <w:szCs w:val="22"/>
        </w:rPr>
      </w:pPr>
      <w:hyperlink w:anchor="_Toc105424702" w:history="1">
        <w:r w:rsidR="00CE3D8F" w:rsidRPr="00AC06F7">
          <w:rPr>
            <w:rStyle w:val="af0"/>
            <w:rFonts w:eastAsia="Calibri"/>
          </w:rPr>
          <w:t>Рисунок 586 - Кнопка «Зарегистрировать»</w:t>
        </w:r>
        <w:r w:rsidR="00CE3D8F">
          <w:rPr>
            <w:webHidden/>
          </w:rPr>
          <w:tab/>
        </w:r>
        <w:r w:rsidR="00CE3D8F">
          <w:rPr>
            <w:webHidden/>
          </w:rPr>
          <w:fldChar w:fldCharType="begin"/>
        </w:r>
        <w:r w:rsidR="00CE3D8F">
          <w:rPr>
            <w:webHidden/>
          </w:rPr>
          <w:instrText xml:space="preserve"> PAGEREF _Toc105424702 \h </w:instrText>
        </w:r>
        <w:r w:rsidR="00CE3D8F">
          <w:rPr>
            <w:webHidden/>
          </w:rPr>
        </w:r>
        <w:r w:rsidR="00CE3D8F">
          <w:rPr>
            <w:webHidden/>
          </w:rPr>
          <w:fldChar w:fldCharType="separate"/>
        </w:r>
        <w:r w:rsidR="00DD402F">
          <w:rPr>
            <w:webHidden/>
          </w:rPr>
          <w:t>996</w:t>
        </w:r>
        <w:r w:rsidR="00CE3D8F">
          <w:rPr>
            <w:webHidden/>
          </w:rPr>
          <w:fldChar w:fldCharType="end"/>
        </w:r>
      </w:hyperlink>
    </w:p>
    <w:p w14:paraId="6E6CA9AF" w14:textId="7585454E" w:rsidR="00CE3D8F" w:rsidRDefault="0059064E">
      <w:pPr>
        <w:pStyle w:val="aff2"/>
        <w:rPr>
          <w:rFonts w:asciiTheme="minorHAnsi" w:eastAsiaTheme="minorEastAsia" w:hAnsiTheme="minorHAnsi" w:cstheme="minorBidi"/>
          <w:snapToGrid/>
          <w:color w:val="auto"/>
          <w:sz w:val="22"/>
          <w:szCs w:val="22"/>
        </w:rPr>
      </w:pPr>
      <w:hyperlink w:anchor="_Toc105424703" w:history="1">
        <w:r w:rsidR="00CE3D8F" w:rsidRPr="00AC06F7">
          <w:rPr>
            <w:rStyle w:val="af0"/>
            <w:rFonts w:eastAsia="Calibri"/>
          </w:rPr>
          <w:t>Рисунок 587 - Кнопка «Создать на основании»</w:t>
        </w:r>
        <w:r w:rsidR="00CE3D8F">
          <w:rPr>
            <w:webHidden/>
          </w:rPr>
          <w:tab/>
        </w:r>
        <w:r w:rsidR="00CE3D8F">
          <w:rPr>
            <w:webHidden/>
          </w:rPr>
          <w:fldChar w:fldCharType="begin"/>
        </w:r>
        <w:r w:rsidR="00CE3D8F">
          <w:rPr>
            <w:webHidden/>
          </w:rPr>
          <w:instrText xml:space="preserve"> PAGEREF _Toc105424703 \h </w:instrText>
        </w:r>
        <w:r w:rsidR="00CE3D8F">
          <w:rPr>
            <w:webHidden/>
          </w:rPr>
        </w:r>
        <w:r w:rsidR="00CE3D8F">
          <w:rPr>
            <w:webHidden/>
          </w:rPr>
          <w:fldChar w:fldCharType="separate"/>
        </w:r>
        <w:r w:rsidR="00DD402F">
          <w:rPr>
            <w:webHidden/>
          </w:rPr>
          <w:t>997</w:t>
        </w:r>
        <w:r w:rsidR="00CE3D8F">
          <w:rPr>
            <w:webHidden/>
          </w:rPr>
          <w:fldChar w:fldCharType="end"/>
        </w:r>
      </w:hyperlink>
    </w:p>
    <w:p w14:paraId="59B695C9" w14:textId="4143A316" w:rsidR="00CE3D8F" w:rsidRDefault="0059064E">
      <w:pPr>
        <w:pStyle w:val="aff2"/>
        <w:rPr>
          <w:rFonts w:asciiTheme="minorHAnsi" w:eastAsiaTheme="minorEastAsia" w:hAnsiTheme="minorHAnsi" w:cstheme="minorBidi"/>
          <w:snapToGrid/>
          <w:color w:val="auto"/>
          <w:sz w:val="22"/>
          <w:szCs w:val="22"/>
        </w:rPr>
      </w:pPr>
      <w:hyperlink w:anchor="_Toc105424704" w:history="1">
        <w:r w:rsidR="00CE3D8F" w:rsidRPr="00AC06F7">
          <w:rPr>
            <w:rStyle w:val="af0"/>
            <w:rFonts w:eastAsia="Calibri"/>
          </w:rPr>
          <w:t>Рисунок 588 - Кнопка «Записать»</w:t>
        </w:r>
        <w:r w:rsidR="00CE3D8F">
          <w:rPr>
            <w:webHidden/>
          </w:rPr>
          <w:tab/>
        </w:r>
        <w:r w:rsidR="00CE3D8F">
          <w:rPr>
            <w:webHidden/>
          </w:rPr>
          <w:fldChar w:fldCharType="begin"/>
        </w:r>
        <w:r w:rsidR="00CE3D8F">
          <w:rPr>
            <w:webHidden/>
          </w:rPr>
          <w:instrText xml:space="preserve"> PAGEREF _Toc105424704 \h </w:instrText>
        </w:r>
        <w:r w:rsidR="00CE3D8F">
          <w:rPr>
            <w:webHidden/>
          </w:rPr>
        </w:r>
        <w:r w:rsidR="00CE3D8F">
          <w:rPr>
            <w:webHidden/>
          </w:rPr>
          <w:fldChar w:fldCharType="separate"/>
        </w:r>
        <w:r w:rsidR="00DD402F">
          <w:rPr>
            <w:webHidden/>
          </w:rPr>
          <w:t>998</w:t>
        </w:r>
        <w:r w:rsidR="00CE3D8F">
          <w:rPr>
            <w:webHidden/>
          </w:rPr>
          <w:fldChar w:fldCharType="end"/>
        </w:r>
      </w:hyperlink>
    </w:p>
    <w:p w14:paraId="4C9D198F" w14:textId="21DA3375" w:rsidR="00CE3D8F" w:rsidRDefault="0059064E">
      <w:pPr>
        <w:pStyle w:val="aff2"/>
        <w:rPr>
          <w:rFonts w:asciiTheme="minorHAnsi" w:eastAsiaTheme="minorEastAsia" w:hAnsiTheme="minorHAnsi" w:cstheme="minorBidi"/>
          <w:snapToGrid/>
          <w:color w:val="auto"/>
          <w:sz w:val="22"/>
          <w:szCs w:val="22"/>
        </w:rPr>
      </w:pPr>
      <w:hyperlink w:anchor="_Toc105424705" w:history="1">
        <w:r w:rsidR="00CE3D8F" w:rsidRPr="00AC06F7">
          <w:rPr>
            <w:rStyle w:val="af0"/>
            <w:rFonts w:eastAsia="Calibri"/>
          </w:rPr>
          <w:t>Рисунок 589 - Кнопка «Создать платежные поручения»</w:t>
        </w:r>
        <w:r w:rsidR="00CE3D8F">
          <w:rPr>
            <w:webHidden/>
          </w:rPr>
          <w:tab/>
        </w:r>
        <w:r w:rsidR="00CE3D8F">
          <w:rPr>
            <w:webHidden/>
          </w:rPr>
          <w:fldChar w:fldCharType="begin"/>
        </w:r>
        <w:r w:rsidR="00CE3D8F">
          <w:rPr>
            <w:webHidden/>
          </w:rPr>
          <w:instrText xml:space="preserve"> PAGEREF _Toc105424705 \h </w:instrText>
        </w:r>
        <w:r w:rsidR="00CE3D8F">
          <w:rPr>
            <w:webHidden/>
          </w:rPr>
        </w:r>
        <w:r w:rsidR="00CE3D8F">
          <w:rPr>
            <w:webHidden/>
          </w:rPr>
          <w:fldChar w:fldCharType="separate"/>
        </w:r>
        <w:r w:rsidR="00DD402F">
          <w:rPr>
            <w:webHidden/>
          </w:rPr>
          <w:t>999</w:t>
        </w:r>
        <w:r w:rsidR="00CE3D8F">
          <w:rPr>
            <w:webHidden/>
          </w:rPr>
          <w:fldChar w:fldCharType="end"/>
        </w:r>
      </w:hyperlink>
    </w:p>
    <w:p w14:paraId="41EA5F1C" w14:textId="2B30C5A0" w:rsidR="00CE3D8F" w:rsidRDefault="0059064E">
      <w:pPr>
        <w:pStyle w:val="aff2"/>
        <w:rPr>
          <w:rFonts w:asciiTheme="minorHAnsi" w:eastAsiaTheme="minorEastAsia" w:hAnsiTheme="minorHAnsi" w:cstheme="minorBidi"/>
          <w:snapToGrid/>
          <w:color w:val="auto"/>
          <w:sz w:val="22"/>
          <w:szCs w:val="22"/>
        </w:rPr>
      </w:pPr>
      <w:hyperlink w:anchor="_Toc105424706" w:history="1">
        <w:r w:rsidR="00CE3D8F" w:rsidRPr="00AC06F7">
          <w:rPr>
            <w:rStyle w:val="af0"/>
            <w:rFonts w:eastAsia="Calibri"/>
          </w:rPr>
          <w:t>Рисунок 590 - Платежные поручения</w:t>
        </w:r>
        <w:r w:rsidR="00CE3D8F">
          <w:rPr>
            <w:webHidden/>
          </w:rPr>
          <w:tab/>
        </w:r>
        <w:r w:rsidR="00CE3D8F">
          <w:rPr>
            <w:webHidden/>
          </w:rPr>
          <w:fldChar w:fldCharType="begin"/>
        </w:r>
        <w:r w:rsidR="00CE3D8F">
          <w:rPr>
            <w:webHidden/>
          </w:rPr>
          <w:instrText xml:space="preserve"> PAGEREF _Toc105424706 \h </w:instrText>
        </w:r>
        <w:r w:rsidR="00CE3D8F">
          <w:rPr>
            <w:webHidden/>
          </w:rPr>
        </w:r>
        <w:r w:rsidR="00CE3D8F">
          <w:rPr>
            <w:webHidden/>
          </w:rPr>
          <w:fldChar w:fldCharType="separate"/>
        </w:r>
        <w:r w:rsidR="00DD402F">
          <w:rPr>
            <w:webHidden/>
          </w:rPr>
          <w:t>1000</w:t>
        </w:r>
        <w:r w:rsidR="00CE3D8F">
          <w:rPr>
            <w:webHidden/>
          </w:rPr>
          <w:fldChar w:fldCharType="end"/>
        </w:r>
      </w:hyperlink>
    </w:p>
    <w:p w14:paraId="574F9F0B" w14:textId="509DF792" w:rsidR="00CE3D8F" w:rsidRDefault="0059064E">
      <w:pPr>
        <w:pStyle w:val="aff2"/>
        <w:rPr>
          <w:rFonts w:asciiTheme="minorHAnsi" w:eastAsiaTheme="minorEastAsia" w:hAnsiTheme="minorHAnsi" w:cstheme="minorBidi"/>
          <w:snapToGrid/>
          <w:color w:val="auto"/>
          <w:sz w:val="22"/>
          <w:szCs w:val="22"/>
        </w:rPr>
      </w:pPr>
      <w:hyperlink w:anchor="_Toc105424707" w:history="1">
        <w:r w:rsidR="00CE3D8F" w:rsidRPr="00AC06F7">
          <w:rPr>
            <w:rStyle w:val="af0"/>
            <w:rFonts w:eastAsia="Calibri"/>
          </w:rPr>
          <w:t>Рисунок 591 - Кнопка «Зарегистрировать»</w:t>
        </w:r>
        <w:r w:rsidR="00CE3D8F">
          <w:rPr>
            <w:webHidden/>
          </w:rPr>
          <w:tab/>
        </w:r>
        <w:r w:rsidR="00CE3D8F">
          <w:rPr>
            <w:webHidden/>
          </w:rPr>
          <w:fldChar w:fldCharType="begin"/>
        </w:r>
        <w:r w:rsidR="00CE3D8F">
          <w:rPr>
            <w:webHidden/>
          </w:rPr>
          <w:instrText xml:space="preserve"> PAGEREF _Toc105424707 \h </w:instrText>
        </w:r>
        <w:r w:rsidR="00CE3D8F">
          <w:rPr>
            <w:webHidden/>
          </w:rPr>
        </w:r>
        <w:r w:rsidR="00CE3D8F">
          <w:rPr>
            <w:webHidden/>
          </w:rPr>
          <w:fldChar w:fldCharType="separate"/>
        </w:r>
        <w:r w:rsidR="00DD402F">
          <w:rPr>
            <w:webHidden/>
          </w:rPr>
          <w:t>1001</w:t>
        </w:r>
        <w:r w:rsidR="00CE3D8F">
          <w:rPr>
            <w:webHidden/>
          </w:rPr>
          <w:fldChar w:fldCharType="end"/>
        </w:r>
      </w:hyperlink>
    </w:p>
    <w:p w14:paraId="24955C17" w14:textId="54BB5409" w:rsidR="00CE3D8F" w:rsidRDefault="0059064E">
      <w:pPr>
        <w:pStyle w:val="aff2"/>
        <w:rPr>
          <w:rFonts w:asciiTheme="minorHAnsi" w:eastAsiaTheme="minorEastAsia" w:hAnsiTheme="minorHAnsi" w:cstheme="minorBidi"/>
          <w:snapToGrid/>
          <w:color w:val="auto"/>
          <w:sz w:val="22"/>
          <w:szCs w:val="22"/>
        </w:rPr>
      </w:pPr>
      <w:hyperlink w:anchor="_Toc105424708" w:history="1">
        <w:r w:rsidR="00CE3D8F" w:rsidRPr="00AC06F7">
          <w:rPr>
            <w:rStyle w:val="af0"/>
            <w:rFonts w:eastAsia="Calibri"/>
          </w:rPr>
          <w:t>Рисунок 592 - Кнопка Записать</w:t>
        </w:r>
        <w:r w:rsidR="00CE3D8F">
          <w:rPr>
            <w:webHidden/>
          </w:rPr>
          <w:tab/>
        </w:r>
        <w:r w:rsidR="00CE3D8F">
          <w:rPr>
            <w:webHidden/>
          </w:rPr>
          <w:fldChar w:fldCharType="begin"/>
        </w:r>
        <w:r w:rsidR="00CE3D8F">
          <w:rPr>
            <w:webHidden/>
          </w:rPr>
          <w:instrText xml:space="preserve"> PAGEREF _Toc105424708 \h </w:instrText>
        </w:r>
        <w:r w:rsidR="00CE3D8F">
          <w:rPr>
            <w:webHidden/>
          </w:rPr>
        </w:r>
        <w:r w:rsidR="00CE3D8F">
          <w:rPr>
            <w:webHidden/>
          </w:rPr>
          <w:fldChar w:fldCharType="separate"/>
        </w:r>
        <w:r w:rsidR="00DD402F">
          <w:rPr>
            <w:webHidden/>
          </w:rPr>
          <w:t>1003</w:t>
        </w:r>
        <w:r w:rsidR="00CE3D8F">
          <w:rPr>
            <w:webHidden/>
          </w:rPr>
          <w:fldChar w:fldCharType="end"/>
        </w:r>
      </w:hyperlink>
    </w:p>
    <w:p w14:paraId="10FA91D6" w14:textId="0D378414" w:rsidR="00CE3D8F" w:rsidRDefault="0059064E">
      <w:pPr>
        <w:pStyle w:val="aff2"/>
        <w:rPr>
          <w:rFonts w:asciiTheme="minorHAnsi" w:eastAsiaTheme="minorEastAsia" w:hAnsiTheme="minorHAnsi" w:cstheme="minorBidi"/>
          <w:snapToGrid/>
          <w:color w:val="auto"/>
          <w:sz w:val="22"/>
          <w:szCs w:val="22"/>
        </w:rPr>
      </w:pPr>
      <w:hyperlink w:anchor="_Toc105424709" w:history="1">
        <w:r w:rsidR="00CE3D8F" w:rsidRPr="00AC06F7">
          <w:rPr>
            <w:rStyle w:val="af0"/>
            <w:rFonts w:eastAsia="Calibri"/>
          </w:rPr>
          <w:t>Рисунок 593 - Реестр возвратов</w:t>
        </w:r>
        <w:r w:rsidR="00CE3D8F">
          <w:rPr>
            <w:webHidden/>
          </w:rPr>
          <w:tab/>
        </w:r>
        <w:r w:rsidR="00CE3D8F">
          <w:rPr>
            <w:webHidden/>
          </w:rPr>
          <w:fldChar w:fldCharType="begin"/>
        </w:r>
        <w:r w:rsidR="00CE3D8F">
          <w:rPr>
            <w:webHidden/>
          </w:rPr>
          <w:instrText xml:space="preserve"> PAGEREF _Toc105424709 \h </w:instrText>
        </w:r>
        <w:r w:rsidR="00CE3D8F">
          <w:rPr>
            <w:webHidden/>
          </w:rPr>
        </w:r>
        <w:r w:rsidR="00CE3D8F">
          <w:rPr>
            <w:webHidden/>
          </w:rPr>
          <w:fldChar w:fldCharType="separate"/>
        </w:r>
        <w:r w:rsidR="00DD402F">
          <w:rPr>
            <w:webHidden/>
          </w:rPr>
          <w:t>1003</w:t>
        </w:r>
        <w:r w:rsidR="00CE3D8F">
          <w:rPr>
            <w:webHidden/>
          </w:rPr>
          <w:fldChar w:fldCharType="end"/>
        </w:r>
      </w:hyperlink>
    </w:p>
    <w:p w14:paraId="77B96A0C" w14:textId="1BE6891F" w:rsidR="00CE3D8F" w:rsidRDefault="0059064E">
      <w:pPr>
        <w:pStyle w:val="aff2"/>
        <w:rPr>
          <w:rFonts w:asciiTheme="minorHAnsi" w:eastAsiaTheme="minorEastAsia" w:hAnsiTheme="minorHAnsi" w:cstheme="minorBidi"/>
          <w:snapToGrid/>
          <w:color w:val="auto"/>
          <w:sz w:val="22"/>
          <w:szCs w:val="22"/>
        </w:rPr>
      </w:pPr>
      <w:hyperlink w:anchor="_Toc105424710" w:history="1">
        <w:r w:rsidR="00CE3D8F" w:rsidRPr="00AC06F7">
          <w:rPr>
            <w:rStyle w:val="af0"/>
            <w:rFonts w:eastAsia="Calibri"/>
          </w:rPr>
          <w:t>Рисунок 594 - Кнопка Зарегистрировать</w:t>
        </w:r>
        <w:r w:rsidR="00CE3D8F">
          <w:rPr>
            <w:webHidden/>
          </w:rPr>
          <w:tab/>
        </w:r>
        <w:r w:rsidR="00CE3D8F">
          <w:rPr>
            <w:webHidden/>
          </w:rPr>
          <w:fldChar w:fldCharType="begin"/>
        </w:r>
        <w:r w:rsidR="00CE3D8F">
          <w:rPr>
            <w:webHidden/>
          </w:rPr>
          <w:instrText xml:space="preserve"> PAGEREF _Toc105424710 \h </w:instrText>
        </w:r>
        <w:r w:rsidR="00CE3D8F">
          <w:rPr>
            <w:webHidden/>
          </w:rPr>
        </w:r>
        <w:r w:rsidR="00CE3D8F">
          <w:rPr>
            <w:webHidden/>
          </w:rPr>
          <w:fldChar w:fldCharType="separate"/>
        </w:r>
        <w:r w:rsidR="00DD402F">
          <w:rPr>
            <w:webHidden/>
          </w:rPr>
          <w:t>1004</w:t>
        </w:r>
        <w:r w:rsidR="00CE3D8F">
          <w:rPr>
            <w:webHidden/>
          </w:rPr>
          <w:fldChar w:fldCharType="end"/>
        </w:r>
      </w:hyperlink>
    </w:p>
    <w:p w14:paraId="1F264E1D" w14:textId="594D238F" w:rsidR="00CE3D8F" w:rsidRDefault="0059064E">
      <w:pPr>
        <w:pStyle w:val="aff2"/>
        <w:rPr>
          <w:rFonts w:asciiTheme="minorHAnsi" w:eastAsiaTheme="minorEastAsia" w:hAnsiTheme="minorHAnsi" w:cstheme="minorBidi"/>
          <w:snapToGrid/>
          <w:color w:val="auto"/>
          <w:sz w:val="22"/>
          <w:szCs w:val="22"/>
        </w:rPr>
      </w:pPr>
      <w:hyperlink w:anchor="_Toc105424711" w:history="1">
        <w:r w:rsidR="00CE3D8F" w:rsidRPr="00AC06F7">
          <w:rPr>
            <w:rStyle w:val="af0"/>
            <w:rFonts w:eastAsia="Calibri"/>
          </w:rPr>
          <w:t>Рисунок 595 - Кнопка «Зарегистрировать»</w:t>
        </w:r>
        <w:r w:rsidR="00CE3D8F">
          <w:rPr>
            <w:webHidden/>
          </w:rPr>
          <w:tab/>
        </w:r>
        <w:r w:rsidR="00CE3D8F">
          <w:rPr>
            <w:webHidden/>
          </w:rPr>
          <w:fldChar w:fldCharType="begin"/>
        </w:r>
        <w:r w:rsidR="00CE3D8F">
          <w:rPr>
            <w:webHidden/>
          </w:rPr>
          <w:instrText xml:space="preserve"> PAGEREF _Toc105424711 \h </w:instrText>
        </w:r>
        <w:r w:rsidR="00CE3D8F">
          <w:rPr>
            <w:webHidden/>
          </w:rPr>
        </w:r>
        <w:r w:rsidR="00CE3D8F">
          <w:rPr>
            <w:webHidden/>
          </w:rPr>
          <w:fldChar w:fldCharType="separate"/>
        </w:r>
        <w:r w:rsidR="00DD402F">
          <w:rPr>
            <w:webHidden/>
          </w:rPr>
          <w:t>1005</w:t>
        </w:r>
        <w:r w:rsidR="00CE3D8F">
          <w:rPr>
            <w:webHidden/>
          </w:rPr>
          <w:fldChar w:fldCharType="end"/>
        </w:r>
      </w:hyperlink>
    </w:p>
    <w:p w14:paraId="1B8F7CD6" w14:textId="3C3F89A8" w:rsidR="00CE3D8F" w:rsidRDefault="0059064E">
      <w:pPr>
        <w:pStyle w:val="aff2"/>
        <w:rPr>
          <w:rFonts w:asciiTheme="minorHAnsi" w:eastAsiaTheme="minorEastAsia" w:hAnsiTheme="minorHAnsi" w:cstheme="minorBidi"/>
          <w:snapToGrid/>
          <w:color w:val="auto"/>
          <w:sz w:val="22"/>
          <w:szCs w:val="22"/>
        </w:rPr>
      </w:pPr>
      <w:hyperlink w:anchor="_Toc105424712" w:history="1">
        <w:r w:rsidR="00CE3D8F" w:rsidRPr="00AC06F7">
          <w:rPr>
            <w:rStyle w:val="af0"/>
            <w:rFonts w:eastAsia="Calibri"/>
          </w:rPr>
          <w:t>Рисунок 596 - Кнопка «Записать»</w:t>
        </w:r>
        <w:r w:rsidR="00CE3D8F">
          <w:rPr>
            <w:webHidden/>
          </w:rPr>
          <w:tab/>
        </w:r>
        <w:r w:rsidR="00CE3D8F">
          <w:rPr>
            <w:webHidden/>
          </w:rPr>
          <w:fldChar w:fldCharType="begin"/>
        </w:r>
        <w:r w:rsidR="00CE3D8F">
          <w:rPr>
            <w:webHidden/>
          </w:rPr>
          <w:instrText xml:space="preserve"> PAGEREF _Toc105424712 \h </w:instrText>
        </w:r>
        <w:r w:rsidR="00CE3D8F">
          <w:rPr>
            <w:webHidden/>
          </w:rPr>
        </w:r>
        <w:r w:rsidR="00CE3D8F">
          <w:rPr>
            <w:webHidden/>
          </w:rPr>
          <w:fldChar w:fldCharType="separate"/>
        </w:r>
        <w:r w:rsidR="00DD402F">
          <w:rPr>
            <w:webHidden/>
          </w:rPr>
          <w:t>1006</w:t>
        </w:r>
        <w:r w:rsidR="00CE3D8F">
          <w:rPr>
            <w:webHidden/>
          </w:rPr>
          <w:fldChar w:fldCharType="end"/>
        </w:r>
      </w:hyperlink>
    </w:p>
    <w:p w14:paraId="6AB4F076" w14:textId="093203F7" w:rsidR="00CE3D8F" w:rsidRDefault="0059064E">
      <w:pPr>
        <w:pStyle w:val="aff2"/>
        <w:rPr>
          <w:rFonts w:asciiTheme="minorHAnsi" w:eastAsiaTheme="minorEastAsia" w:hAnsiTheme="minorHAnsi" w:cstheme="minorBidi"/>
          <w:snapToGrid/>
          <w:color w:val="auto"/>
          <w:sz w:val="22"/>
          <w:szCs w:val="22"/>
        </w:rPr>
      </w:pPr>
      <w:hyperlink w:anchor="_Toc105424713" w:history="1">
        <w:r w:rsidR="00CE3D8F" w:rsidRPr="00AC06F7">
          <w:rPr>
            <w:rStyle w:val="af0"/>
            <w:rFonts w:eastAsia="Calibri"/>
          </w:rPr>
          <w:t>Рисунок 597 – Документ «Сведения о перечислении средств на компенсационные выплаты»</w:t>
        </w:r>
        <w:r w:rsidR="00CE3D8F">
          <w:rPr>
            <w:webHidden/>
          </w:rPr>
          <w:tab/>
        </w:r>
        <w:r w:rsidR="00CE3D8F">
          <w:rPr>
            <w:webHidden/>
          </w:rPr>
          <w:fldChar w:fldCharType="begin"/>
        </w:r>
        <w:r w:rsidR="00CE3D8F">
          <w:rPr>
            <w:webHidden/>
          </w:rPr>
          <w:instrText xml:space="preserve"> PAGEREF _Toc105424713 \h </w:instrText>
        </w:r>
        <w:r w:rsidR="00CE3D8F">
          <w:rPr>
            <w:webHidden/>
          </w:rPr>
        </w:r>
        <w:r w:rsidR="00CE3D8F">
          <w:rPr>
            <w:webHidden/>
          </w:rPr>
          <w:fldChar w:fldCharType="separate"/>
        </w:r>
        <w:r w:rsidR="00DD402F">
          <w:rPr>
            <w:webHidden/>
          </w:rPr>
          <w:t>1007</w:t>
        </w:r>
        <w:r w:rsidR="00CE3D8F">
          <w:rPr>
            <w:webHidden/>
          </w:rPr>
          <w:fldChar w:fldCharType="end"/>
        </w:r>
      </w:hyperlink>
    </w:p>
    <w:p w14:paraId="3A79CD16" w14:textId="3E0621B8" w:rsidR="00CE3D8F" w:rsidRDefault="0059064E">
      <w:pPr>
        <w:pStyle w:val="aff2"/>
        <w:rPr>
          <w:rFonts w:asciiTheme="minorHAnsi" w:eastAsiaTheme="minorEastAsia" w:hAnsiTheme="minorHAnsi" w:cstheme="minorBidi"/>
          <w:snapToGrid/>
          <w:color w:val="auto"/>
          <w:sz w:val="22"/>
          <w:szCs w:val="22"/>
        </w:rPr>
      </w:pPr>
      <w:hyperlink w:anchor="_Toc105424714" w:history="1">
        <w:r w:rsidR="00CE3D8F" w:rsidRPr="00AC06F7">
          <w:rPr>
            <w:rStyle w:val="af0"/>
            <w:rFonts w:eastAsia="Calibri"/>
          </w:rPr>
          <w:t>Рисунок 598 - Кнопка Зарегистрировать</w:t>
        </w:r>
        <w:r w:rsidR="00CE3D8F">
          <w:rPr>
            <w:webHidden/>
          </w:rPr>
          <w:tab/>
        </w:r>
        <w:r w:rsidR="00CE3D8F">
          <w:rPr>
            <w:webHidden/>
          </w:rPr>
          <w:fldChar w:fldCharType="begin"/>
        </w:r>
        <w:r w:rsidR="00CE3D8F">
          <w:rPr>
            <w:webHidden/>
          </w:rPr>
          <w:instrText xml:space="preserve"> PAGEREF _Toc105424714 \h </w:instrText>
        </w:r>
        <w:r w:rsidR="00CE3D8F">
          <w:rPr>
            <w:webHidden/>
          </w:rPr>
        </w:r>
        <w:r w:rsidR="00CE3D8F">
          <w:rPr>
            <w:webHidden/>
          </w:rPr>
          <w:fldChar w:fldCharType="separate"/>
        </w:r>
        <w:r w:rsidR="00DD402F">
          <w:rPr>
            <w:webHidden/>
          </w:rPr>
          <w:t>1007</w:t>
        </w:r>
        <w:r w:rsidR="00CE3D8F">
          <w:rPr>
            <w:webHidden/>
          </w:rPr>
          <w:fldChar w:fldCharType="end"/>
        </w:r>
      </w:hyperlink>
    </w:p>
    <w:p w14:paraId="6DBDA63F" w14:textId="52BA5CD9" w:rsidR="00CE3D8F" w:rsidRDefault="0059064E">
      <w:pPr>
        <w:pStyle w:val="aff2"/>
        <w:rPr>
          <w:rFonts w:asciiTheme="minorHAnsi" w:eastAsiaTheme="minorEastAsia" w:hAnsiTheme="minorHAnsi" w:cstheme="minorBidi"/>
          <w:snapToGrid/>
          <w:color w:val="auto"/>
          <w:sz w:val="22"/>
          <w:szCs w:val="22"/>
        </w:rPr>
      </w:pPr>
      <w:hyperlink w:anchor="_Toc105424715" w:history="1">
        <w:r w:rsidR="00CE3D8F" w:rsidRPr="00AC06F7">
          <w:rPr>
            <w:rStyle w:val="af0"/>
            <w:rFonts w:eastAsia="Calibri"/>
          </w:rPr>
          <w:t>Рисунок 599 - Быстрый доступ к формулярам и справочникам</w:t>
        </w:r>
        <w:r w:rsidR="00CE3D8F">
          <w:rPr>
            <w:webHidden/>
          </w:rPr>
          <w:tab/>
        </w:r>
        <w:r w:rsidR="00CE3D8F">
          <w:rPr>
            <w:webHidden/>
          </w:rPr>
          <w:fldChar w:fldCharType="begin"/>
        </w:r>
        <w:r w:rsidR="00CE3D8F">
          <w:rPr>
            <w:webHidden/>
          </w:rPr>
          <w:instrText xml:space="preserve"> PAGEREF _Toc105424715 \h </w:instrText>
        </w:r>
        <w:r w:rsidR="00CE3D8F">
          <w:rPr>
            <w:webHidden/>
          </w:rPr>
        </w:r>
        <w:r w:rsidR="00CE3D8F">
          <w:rPr>
            <w:webHidden/>
          </w:rPr>
          <w:fldChar w:fldCharType="separate"/>
        </w:r>
        <w:r w:rsidR="00DD402F">
          <w:rPr>
            <w:webHidden/>
          </w:rPr>
          <w:t>1008</w:t>
        </w:r>
        <w:r w:rsidR="00CE3D8F">
          <w:rPr>
            <w:webHidden/>
          </w:rPr>
          <w:fldChar w:fldCharType="end"/>
        </w:r>
      </w:hyperlink>
    </w:p>
    <w:p w14:paraId="1F9FB640" w14:textId="641C026E" w:rsidR="00CE3D8F" w:rsidRDefault="0059064E">
      <w:pPr>
        <w:pStyle w:val="aff2"/>
        <w:rPr>
          <w:rFonts w:asciiTheme="minorHAnsi" w:eastAsiaTheme="minorEastAsia" w:hAnsiTheme="minorHAnsi" w:cstheme="minorBidi"/>
          <w:snapToGrid/>
          <w:color w:val="auto"/>
          <w:sz w:val="22"/>
          <w:szCs w:val="22"/>
        </w:rPr>
      </w:pPr>
      <w:hyperlink w:anchor="_Toc105424716" w:history="1">
        <w:r w:rsidR="00CE3D8F" w:rsidRPr="00AC06F7">
          <w:rPr>
            <w:rStyle w:val="af0"/>
            <w:rFonts w:eastAsia="Calibri"/>
          </w:rPr>
          <w:t>Рисунок 600 - Задание на импорт</w:t>
        </w:r>
        <w:r w:rsidR="00CE3D8F">
          <w:rPr>
            <w:webHidden/>
          </w:rPr>
          <w:tab/>
        </w:r>
        <w:r w:rsidR="00CE3D8F">
          <w:rPr>
            <w:webHidden/>
          </w:rPr>
          <w:fldChar w:fldCharType="begin"/>
        </w:r>
        <w:r w:rsidR="00CE3D8F">
          <w:rPr>
            <w:webHidden/>
          </w:rPr>
          <w:instrText xml:space="preserve"> PAGEREF _Toc105424716 \h </w:instrText>
        </w:r>
        <w:r w:rsidR="00CE3D8F">
          <w:rPr>
            <w:webHidden/>
          </w:rPr>
        </w:r>
        <w:r w:rsidR="00CE3D8F">
          <w:rPr>
            <w:webHidden/>
          </w:rPr>
          <w:fldChar w:fldCharType="separate"/>
        </w:r>
        <w:r w:rsidR="00DD402F">
          <w:rPr>
            <w:webHidden/>
          </w:rPr>
          <w:t>1009</w:t>
        </w:r>
        <w:r w:rsidR="00CE3D8F">
          <w:rPr>
            <w:webHidden/>
          </w:rPr>
          <w:fldChar w:fldCharType="end"/>
        </w:r>
      </w:hyperlink>
    </w:p>
    <w:p w14:paraId="4D1F765D" w14:textId="19DF83FC" w:rsidR="00CE3D8F" w:rsidRDefault="0059064E">
      <w:pPr>
        <w:pStyle w:val="aff2"/>
        <w:rPr>
          <w:rFonts w:asciiTheme="minorHAnsi" w:eastAsiaTheme="minorEastAsia" w:hAnsiTheme="minorHAnsi" w:cstheme="minorBidi"/>
          <w:snapToGrid/>
          <w:color w:val="auto"/>
          <w:sz w:val="22"/>
          <w:szCs w:val="22"/>
        </w:rPr>
      </w:pPr>
      <w:hyperlink w:anchor="_Toc105424717" w:history="1">
        <w:r w:rsidR="00CE3D8F" w:rsidRPr="00AC06F7">
          <w:rPr>
            <w:rStyle w:val="af0"/>
            <w:rFonts w:eastAsia="Calibri"/>
          </w:rPr>
          <w:t>Рисунок 601 - Выбор каталога загрузки</w:t>
        </w:r>
        <w:r w:rsidR="00CE3D8F">
          <w:rPr>
            <w:webHidden/>
          </w:rPr>
          <w:tab/>
        </w:r>
        <w:r w:rsidR="00CE3D8F">
          <w:rPr>
            <w:webHidden/>
          </w:rPr>
          <w:fldChar w:fldCharType="begin"/>
        </w:r>
        <w:r w:rsidR="00CE3D8F">
          <w:rPr>
            <w:webHidden/>
          </w:rPr>
          <w:instrText xml:space="preserve"> PAGEREF _Toc105424717 \h </w:instrText>
        </w:r>
        <w:r w:rsidR="00CE3D8F">
          <w:rPr>
            <w:webHidden/>
          </w:rPr>
        </w:r>
        <w:r w:rsidR="00CE3D8F">
          <w:rPr>
            <w:webHidden/>
          </w:rPr>
          <w:fldChar w:fldCharType="separate"/>
        </w:r>
        <w:r w:rsidR="00DD402F">
          <w:rPr>
            <w:webHidden/>
          </w:rPr>
          <w:t>1009</w:t>
        </w:r>
        <w:r w:rsidR="00CE3D8F">
          <w:rPr>
            <w:webHidden/>
          </w:rPr>
          <w:fldChar w:fldCharType="end"/>
        </w:r>
      </w:hyperlink>
    </w:p>
    <w:p w14:paraId="4B0CA1B4" w14:textId="0E2D2C3B" w:rsidR="00CE3D8F" w:rsidRDefault="0059064E">
      <w:pPr>
        <w:pStyle w:val="aff2"/>
        <w:rPr>
          <w:rFonts w:asciiTheme="minorHAnsi" w:eastAsiaTheme="minorEastAsia" w:hAnsiTheme="minorHAnsi" w:cstheme="minorBidi"/>
          <w:snapToGrid/>
          <w:color w:val="auto"/>
          <w:sz w:val="22"/>
          <w:szCs w:val="22"/>
        </w:rPr>
      </w:pPr>
      <w:hyperlink w:anchor="_Toc105424718" w:history="1">
        <w:r w:rsidR="00CE3D8F" w:rsidRPr="00AC06F7">
          <w:rPr>
            <w:rStyle w:val="af0"/>
            <w:rFonts w:eastAsia="Calibri"/>
          </w:rPr>
          <w:t>Рисунок 602 - Задать период</w:t>
        </w:r>
        <w:r w:rsidR="00CE3D8F">
          <w:rPr>
            <w:webHidden/>
          </w:rPr>
          <w:tab/>
        </w:r>
        <w:r w:rsidR="00CE3D8F">
          <w:rPr>
            <w:webHidden/>
          </w:rPr>
          <w:fldChar w:fldCharType="begin"/>
        </w:r>
        <w:r w:rsidR="00CE3D8F">
          <w:rPr>
            <w:webHidden/>
          </w:rPr>
          <w:instrText xml:space="preserve"> PAGEREF _Toc105424718 \h </w:instrText>
        </w:r>
        <w:r w:rsidR="00CE3D8F">
          <w:rPr>
            <w:webHidden/>
          </w:rPr>
        </w:r>
        <w:r w:rsidR="00CE3D8F">
          <w:rPr>
            <w:webHidden/>
          </w:rPr>
          <w:fldChar w:fldCharType="separate"/>
        </w:r>
        <w:r w:rsidR="00DD402F">
          <w:rPr>
            <w:webHidden/>
          </w:rPr>
          <w:t>1010</w:t>
        </w:r>
        <w:r w:rsidR="00CE3D8F">
          <w:rPr>
            <w:webHidden/>
          </w:rPr>
          <w:fldChar w:fldCharType="end"/>
        </w:r>
      </w:hyperlink>
    </w:p>
    <w:p w14:paraId="3EA46104" w14:textId="73C8A66F" w:rsidR="00CE3D8F" w:rsidRDefault="0059064E">
      <w:pPr>
        <w:pStyle w:val="aff2"/>
        <w:rPr>
          <w:rFonts w:asciiTheme="minorHAnsi" w:eastAsiaTheme="minorEastAsia" w:hAnsiTheme="minorHAnsi" w:cstheme="minorBidi"/>
          <w:snapToGrid/>
          <w:color w:val="auto"/>
          <w:sz w:val="22"/>
          <w:szCs w:val="22"/>
        </w:rPr>
      </w:pPr>
      <w:hyperlink w:anchor="_Toc105424719" w:history="1">
        <w:r w:rsidR="00CE3D8F" w:rsidRPr="00AC06F7">
          <w:rPr>
            <w:rStyle w:val="af0"/>
            <w:rFonts w:eastAsia="Calibri"/>
          </w:rPr>
          <w:t>Рисунок 603 - Заполнение файлов импорта</w:t>
        </w:r>
        <w:r w:rsidR="00CE3D8F">
          <w:rPr>
            <w:webHidden/>
          </w:rPr>
          <w:tab/>
        </w:r>
        <w:r w:rsidR="00CE3D8F">
          <w:rPr>
            <w:webHidden/>
          </w:rPr>
          <w:fldChar w:fldCharType="begin"/>
        </w:r>
        <w:r w:rsidR="00CE3D8F">
          <w:rPr>
            <w:webHidden/>
          </w:rPr>
          <w:instrText xml:space="preserve"> PAGEREF _Toc105424719 \h </w:instrText>
        </w:r>
        <w:r w:rsidR="00CE3D8F">
          <w:rPr>
            <w:webHidden/>
          </w:rPr>
        </w:r>
        <w:r w:rsidR="00CE3D8F">
          <w:rPr>
            <w:webHidden/>
          </w:rPr>
          <w:fldChar w:fldCharType="separate"/>
        </w:r>
        <w:r w:rsidR="00DD402F">
          <w:rPr>
            <w:webHidden/>
          </w:rPr>
          <w:t>1011</w:t>
        </w:r>
        <w:r w:rsidR="00CE3D8F">
          <w:rPr>
            <w:webHidden/>
          </w:rPr>
          <w:fldChar w:fldCharType="end"/>
        </w:r>
      </w:hyperlink>
    </w:p>
    <w:p w14:paraId="432A9C23" w14:textId="3EB04C4F" w:rsidR="00CE3D8F" w:rsidRDefault="0059064E">
      <w:pPr>
        <w:pStyle w:val="aff2"/>
        <w:rPr>
          <w:rFonts w:asciiTheme="minorHAnsi" w:eastAsiaTheme="minorEastAsia" w:hAnsiTheme="minorHAnsi" w:cstheme="minorBidi"/>
          <w:snapToGrid/>
          <w:color w:val="auto"/>
          <w:sz w:val="22"/>
          <w:szCs w:val="22"/>
        </w:rPr>
      </w:pPr>
      <w:hyperlink w:anchor="_Toc105424720" w:history="1">
        <w:r w:rsidR="00CE3D8F" w:rsidRPr="00AC06F7">
          <w:rPr>
            <w:rStyle w:val="af0"/>
            <w:rFonts w:eastAsia="Calibri"/>
          </w:rPr>
          <w:t>Рисунок 604 - Печать выписки</w:t>
        </w:r>
        <w:r w:rsidR="00CE3D8F">
          <w:rPr>
            <w:webHidden/>
          </w:rPr>
          <w:tab/>
        </w:r>
        <w:r w:rsidR="00CE3D8F">
          <w:rPr>
            <w:webHidden/>
          </w:rPr>
          <w:fldChar w:fldCharType="begin"/>
        </w:r>
        <w:r w:rsidR="00CE3D8F">
          <w:rPr>
            <w:webHidden/>
          </w:rPr>
          <w:instrText xml:space="preserve"> PAGEREF _Toc105424720 \h </w:instrText>
        </w:r>
        <w:r w:rsidR="00CE3D8F">
          <w:rPr>
            <w:webHidden/>
          </w:rPr>
        </w:r>
        <w:r w:rsidR="00CE3D8F">
          <w:rPr>
            <w:webHidden/>
          </w:rPr>
          <w:fldChar w:fldCharType="separate"/>
        </w:r>
        <w:r w:rsidR="00DD402F">
          <w:rPr>
            <w:webHidden/>
          </w:rPr>
          <w:t>1011</w:t>
        </w:r>
        <w:r w:rsidR="00CE3D8F">
          <w:rPr>
            <w:webHidden/>
          </w:rPr>
          <w:fldChar w:fldCharType="end"/>
        </w:r>
      </w:hyperlink>
    </w:p>
    <w:p w14:paraId="54B4C1B5" w14:textId="321D17AB" w:rsidR="00CE3D8F" w:rsidRDefault="0059064E">
      <w:pPr>
        <w:pStyle w:val="aff2"/>
        <w:rPr>
          <w:rFonts w:asciiTheme="minorHAnsi" w:eastAsiaTheme="minorEastAsia" w:hAnsiTheme="minorHAnsi" w:cstheme="minorBidi"/>
          <w:snapToGrid/>
          <w:color w:val="auto"/>
          <w:sz w:val="22"/>
          <w:szCs w:val="22"/>
        </w:rPr>
      </w:pPr>
      <w:hyperlink w:anchor="_Toc105424721" w:history="1">
        <w:r w:rsidR="00CE3D8F" w:rsidRPr="00AC06F7">
          <w:rPr>
            <w:rStyle w:val="af0"/>
            <w:rFonts w:eastAsia="Calibri"/>
          </w:rPr>
          <w:t>Рисунок 605 - Загрузка файлов выписки</w:t>
        </w:r>
        <w:r w:rsidR="00CE3D8F">
          <w:rPr>
            <w:webHidden/>
          </w:rPr>
          <w:tab/>
        </w:r>
        <w:r w:rsidR="00CE3D8F">
          <w:rPr>
            <w:webHidden/>
          </w:rPr>
          <w:fldChar w:fldCharType="begin"/>
        </w:r>
        <w:r w:rsidR="00CE3D8F">
          <w:rPr>
            <w:webHidden/>
          </w:rPr>
          <w:instrText xml:space="preserve"> PAGEREF _Toc105424721 \h </w:instrText>
        </w:r>
        <w:r w:rsidR="00CE3D8F">
          <w:rPr>
            <w:webHidden/>
          </w:rPr>
        </w:r>
        <w:r w:rsidR="00CE3D8F">
          <w:rPr>
            <w:webHidden/>
          </w:rPr>
          <w:fldChar w:fldCharType="separate"/>
        </w:r>
        <w:r w:rsidR="00DD402F">
          <w:rPr>
            <w:webHidden/>
          </w:rPr>
          <w:t>1012</w:t>
        </w:r>
        <w:r w:rsidR="00CE3D8F">
          <w:rPr>
            <w:webHidden/>
          </w:rPr>
          <w:fldChar w:fldCharType="end"/>
        </w:r>
      </w:hyperlink>
    </w:p>
    <w:p w14:paraId="3578122C" w14:textId="275E90C9" w:rsidR="00CE3D8F" w:rsidRDefault="0059064E">
      <w:pPr>
        <w:pStyle w:val="aff2"/>
        <w:rPr>
          <w:rFonts w:asciiTheme="minorHAnsi" w:eastAsiaTheme="minorEastAsia" w:hAnsiTheme="minorHAnsi" w:cstheme="minorBidi"/>
          <w:snapToGrid/>
          <w:color w:val="auto"/>
          <w:sz w:val="22"/>
          <w:szCs w:val="22"/>
        </w:rPr>
      </w:pPr>
      <w:hyperlink w:anchor="_Toc105424722" w:history="1">
        <w:r w:rsidR="00CE3D8F" w:rsidRPr="00AC06F7">
          <w:rPr>
            <w:rStyle w:val="af0"/>
            <w:rFonts w:eastAsia="Calibri"/>
          </w:rPr>
          <w:t>Рисунок 606 - Выбор платежного поручения</w:t>
        </w:r>
        <w:r w:rsidR="00CE3D8F">
          <w:rPr>
            <w:webHidden/>
          </w:rPr>
          <w:tab/>
        </w:r>
        <w:r w:rsidR="00CE3D8F">
          <w:rPr>
            <w:webHidden/>
          </w:rPr>
          <w:fldChar w:fldCharType="begin"/>
        </w:r>
        <w:r w:rsidR="00CE3D8F">
          <w:rPr>
            <w:webHidden/>
          </w:rPr>
          <w:instrText xml:space="preserve"> PAGEREF _Toc105424722 \h </w:instrText>
        </w:r>
        <w:r w:rsidR="00CE3D8F">
          <w:rPr>
            <w:webHidden/>
          </w:rPr>
        </w:r>
        <w:r w:rsidR="00CE3D8F">
          <w:rPr>
            <w:webHidden/>
          </w:rPr>
          <w:fldChar w:fldCharType="separate"/>
        </w:r>
        <w:r w:rsidR="00DD402F">
          <w:rPr>
            <w:webHidden/>
          </w:rPr>
          <w:t>1013</w:t>
        </w:r>
        <w:r w:rsidR="00CE3D8F">
          <w:rPr>
            <w:webHidden/>
          </w:rPr>
          <w:fldChar w:fldCharType="end"/>
        </w:r>
      </w:hyperlink>
    </w:p>
    <w:p w14:paraId="5A5DFE85" w14:textId="026885C6" w:rsidR="00CE3D8F" w:rsidRDefault="0059064E">
      <w:pPr>
        <w:pStyle w:val="aff2"/>
        <w:rPr>
          <w:rFonts w:asciiTheme="minorHAnsi" w:eastAsiaTheme="minorEastAsia" w:hAnsiTheme="minorHAnsi" w:cstheme="minorBidi"/>
          <w:snapToGrid/>
          <w:color w:val="auto"/>
          <w:sz w:val="22"/>
          <w:szCs w:val="22"/>
        </w:rPr>
      </w:pPr>
      <w:hyperlink w:anchor="_Toc105424723" w:history="1">
        <w:r w:rsidR="00CE3D8F" w:rsidRPr="00AC06F7">
          <w:rPr>
            <w:rStyle w:val="af0"/>
            <w:rFonts w:eastAsia="Calibri"/>
          </w:rPr>
          <w:t>Рисунок 607 - Аннулирование заявлений</w:t>
        </w:r>
        <w:r w:rsidR="00CE3D8F">
          <w:rPr>
            <w:webHidden/>
          </w:rPr>
          <w:tab/>
        </w:r>
        <w:r w:rsidR="00CE3D8F">
          <w:rPr>
            <w:webHidden/>
          </w:rPr>
          <w:fldChar w:fldCharType="begin"/>
        </w:r>
        <w:r w:rsidR="00CE3D8F">
          <w:rPr>
            <w:webHidden/>
          </w:rPr>
          <w:instrText xml:space="preserve"> PAGEREF _Toc105424723 \h </w:instrText>
        </w:r>
        <w:r w:rsidR="00CE3D8F">
          <w:rPr>
            <w:webHidden/>
          </w:rPr>
        </w:r>
        <w:r w:rsidR="00CE3D8F">
          <w:rPr>
            <w:webHidden/>
          </w:rPr>
          <w:fldChar w:fldCharType="separate"/>
        </w:r>
        <w:r w:rsidR="00DD402F">
          <w:rPr>
            <w:webHidden/>
          </w:rPr>
          <w:t>1014</w:t>
        </w:r>
        <w:r w:rsidR="00CE3D8F">
          <w:rPr>
            <w:webHidden/>
          </w:rPr>
          <w:fldChar w:fldCharType="end"/>
        </w:r>
      </w:hyperlink>
    </w:p>
    <w:p w14:paraId="62FA1AAB" w14:textId="0B6C6803" w:rsidR="00CE3D8F" w:rsidRDefault="0059064E">
      <w:pPr>
        <w:pStyle w:val="aff2"/>
        <w:rPr>
          <w:rFonts w:asciiTheme="minorHAnsi" w:eastAsiaTheme="minorEastAsia" w:hAnsiTheme="minorHAnsi" w:cstheme="minorBidi"/>
          <w:snapToGrid/>
          <w:color w:val="auto"/>
          <w:sz w:val="22"/>
          <w:szCs w:val="22"/>
        </w:rPr>
      </w:pPr>
      <w:hyperlink w:anchor="_Toc105424724" w:history="1">
        <w:r w:rsidR="00CE3D8F" w:rsidRPr="00AC06F7">
          <w:rPr>
            <w:rStyle w:val="af0"/>
            <w:rFonts w:eastAsia="Calibri"/>
          </w:rPr>
          <w:t>Рисунок 608 - Информация о перечисленных средствах для зачисления на счета владельцев вкладов (интерфейс)</w:t>
        </w:r>
        <w:r w:rsidR="00CE3D8F">
          <w:rPr>
            <w:webHidden/>
          </w:rPr>
          <w:tab/>
        </w:r>
        <w:r w:rsidR="00CE3D8F">
          <w:rPr>
            <w:webHidden/>
          </w:rPr>
          <w:fldChar w:fldCharType="begin"/>
        </w:r>
        <w:r w:rsidR="00CE3D8F">
          <w:rPr>
            <w:webHidden/>
          </w:rPr>
          <w:instrText xml:space="preserve"> PAGEREF _Toc105424724 \h </w:instrText>
        </w:r>
        <w:r w:rsidR="00CE3D8F">
          <w:rPr>
            <w:webHidden/>
          </w:rPr>
        </w:r>
        <w:r w:rsidR="00CE3D8F">
          <w:rPr>
            <w:webHidden/>
          </w:rPr>
          <w:fldChar w:fldCharType="separate"/>
        </w:r>
        <w:r w:rsidR="00DD402F">
          <w:rPr>
            <w:webHidden/>
          </w:rPr>
          <w:t>1015</w:t>
        </w:r>
        <w:r w:rsidR="00CE3D8F">
          <w:rPr>
            <w:webHidden/>
          </w:rPr>
          <w:fldChar w:fldCharType="end"/>
        </w:r>
      </w:hyperlink>
    </w:p>
    <w:p w14:paraId="2FDDF09B" w14:textId="7D672BD7" w:rsidR="00CE3D8F" w:rsidRDefault="0059064E">
      <w:pPr>
        <w:pStyle w:val="aff2"/>
        <w:rPr>
          <w:rFonts w:asciiTheme="minorHAnsi" w:eastAsiaTheme="minorEastAsia" w:hAnsiTheme="minorHAnsi" w:cstheme="minorBidi"/>
          <w:snapToGrid/>
          <w:color w:val="auto"/>
          <w:sz w:val="22"/>
          <w:szCs w:val="22"/>
        </w:rPr>
      </w:pPr>
      <w:hyperlink w:anchor="_Toc105424725" w:history="1">
        <w:r w:rsidR="00CE3D8F" w:rsidRPr="00AC06F7">
          <w:rPr>
            <w:rStyle w:val="af0"/>
            <w:rFonts w:eastAsia="Calibri"/>
          </w:rPr>
          <w:t>Рисунок 609 - Информация о перечисленных средствах для зачисления на счета владельцев вкладов</w:t>
        </w:r>
        <w:r w:rsidR="00CE3D8F">
          <w:rPr>
            <w:webHidden/>
          </w:rPr>
          <w:tab/>
        </w:r>
        <w:r w:rsidR="00CE3D8F">
          <w:rPr>
            <w:webHidden/>
          </w:rPr>
          <w:fldChar w:fldCharType="begin"/>
        </w:r>
        <w:r w:rsidR="00CE3D8F">
          <w:rPr>
            <w:webHidden/>
          </w:rPr>
          <w:instrText xml:space="preserve"> PAGEREF _Toc105424725 \h </w:instrText>
        </w:r>
        <w:r w:rsidR="00CE3D8F">
          <w:rPr>
            <w:webHidden/>
          </w:rPr>
        </w:r>
        <w:r w:rsidR="00CE3D8F">
          <w:rPr>
            <w:webHidden/>
          </w:rPr>
          <w:fldChar w:fldCharType="separate"/>
        </w:r>
        <w:r w:rsidR="00DD402F">
          <w:rPr>
            <w:webHidden/>
          </w:rPr>
          <w:t>1017</w:t>
        </w:r>
        <w:r w:rsidR="00CE3D8F">
          <w:rPr>
            <w:webHidden/>
          </w:rPr>
          <w:fldChar w:fldCharType="end"/>
        </w:r>
      </w:hyperlink>
    </w:p>
    <w:p w14:paraId="70644605" w14:textId="684AAFC9" w:rsidR="00CE3D8F" w:rsidRDefault="0059064E">
      <w:pPr>
        <w:pStyle w:val="aff2"/>
        <w:rPr>
          <w:rFonts w:asciiTheme="minorHAnsi" w:eastAsiaTheme="minorEastAsia" w:hAnsiTheme="minorHAnsi" w:cstheme="minorBidi"/>
          <w:snapToGrid/>
          <w:color w:val="auto"/>
          <w:sz w:val="22"/>
          <w:szCs w:val="22"/>
        </w:rPr>
      </w:pPr>
      <w:hyperlink w:anchor="_Toc105424726" w:history="1">
        <w:r w:rsidR="00CE3D8F" w:rsidRPr="00AC06F7">
          <w:rPr>
            <w:rStyle w:val="af0"/>
            <w:rFonts w:eastAsia="Calibri"/>
          </w:rPr>
          <w:t>Рисунок 610 - Оперативная информация о бюджетных ассигнованиях и перечисленных средствах (интерфейс)</w:t>
        </w:r>
        <w:r w:rsidR="00CE3D8F">
          <w:rPr>
            <w:webHidden/>
          </w:rPr>
          <w:tab/>
        </w:r>
        <w:r w:rsidR="00CE3D8F">
          <w:rPr>
            <w:webHidden/>
          </w:rPr>
          <w:fldChar w:fldCharType="begin"/>
        </w:r>
        <w:r w:rsidR="00CE3D8F">
          <w:rPr>
            <w:webHidden/>
          </w:rPr>
          <w:instrText xml:space="preserve"> PAGEREF _Toc105424726 \h </w:instrText>
        </w:r>
        <w:r w:rsidR="00CE3D8F">
          <w:rPr>
            <w:webHidden/>
          </w:rPr>
        </w:r>
        <w:r w:rsidR="00CE3D8F">
          <w:rPr>
            <w:webHidden/>
          </w:rPr>
          <w:fldChar w:fldCharType="separate"/>
        </w:r>
        <w:r w:rsidR="00DD402F">
          <w:rPr>
            <w:webHidden/>
          </w:rPr>
          <w:t>1018</w:t>
        </w:r>
        <w:r w:rsidR="00CE3D8F">
          <w:rPr>
            <w:webHidden/>
          </w:rPr>
          <w:fldChar w:fldCharType="end"/>
        </w:r>
      </w:hyperlink>
    </w:p>
    <w:p w14:paraId="51DF143E" w14:textId="764A10B9" w:rsidR="00CE3D8F" w:rsidRDefault="0059064E">
      <w:pPr>
        <w:pStyle w:val="aff2"/>
        <w:rPr>
          <w:rFonts w:asciiTheme="minorHAnsi" w:eastAsiaTheme="minorEastAsia" w:hAnsiTheme="minorHAnsi" w:cstheme="minorBidi"/>
          <w:snapToGrid/>
          <w:color w:val="auto"/>
          <w:sz w:val="22"/>
          <w:szCs w:val="22"/>
        </w:rPr>
      </w:pPr>
      <w:hyperlink w:anchor="_Toc105424727" w:history="1">
        <w:r w:rsidR="00CE3D8F" w:rsidRPr="00AC06F7">
          <w:rPr>
            <w:rStyle w:val="af0"/>
            <w:rFonts w:eastAsia="Calibri"/>
          </w:rPr>
          <w:t>Рисунок 611 - Оперативная информация о бюджетных ассигнованиях и перечисленных средствах</w:t>
        </w:r>
        <w:r w:rsidR="00CE3D8F">
          <w:rPr>
            <w:webHidden/>
          </w:rPr>
          <w:tab/>
        </w:r>
        <w:r w:rsidR="00CE3D8F">
          <w:rPr>
            <w:webHidden/>
          </w:rPr>
          <w:fldChar w:fldCharType="begin"/>
        </w:r>
        <w:r w:rsidR="00CE3D8F">
          <w:rPr>
            <w:webHidden/>
          </w:rPr>
          <w:instrText xml:space="preserve"> PAGEREF _Toc105424727 \h </w:instrText>
        </w:r>
        <w:r w:rsidR="00CE3D8F">
          <w:rPr>
            <w:webHidden/>
          </w:rPr>
        </w:r>
        <w:r w:rsidR="00CE3D8F">
          <w:rPr>
            <w:webHidden/>
          </w:rPr>
          <w:fldChar w:fldCharType="separate"/>
        </w:r>
        <w:r w:rsidR="00DD402F">
          <w:rPr>
            <w:webHidden/>
          </w:rPr>
          <w:t>1019</w:t>
        </w:r>
        <w:r w:rsidR="00CE3D8F">
          <w:rPr>
            <w:webHidden/>
          </w:rPr>
          <w:fldChar w:fldCharType="end"/>
        </w:r>
      </w:hyperlink>
    </w:p>
    <w:p w14:paraId="7618740C" w14:textId="7FED2E90" w:rsidR="00CE3D8F" w:rsidRDefault="0059064E">
      <w:pPr>
        <w:pStyle w:val="aff2"/>
        <w:rPr>
          <w:rFonts w:asciiTheme="minorHAnsi" w:eastAsiaTheme="minorEastAsia" w:hAnsiTheme="minorHAnsi" w:cstheme="minorBidi"/>
          <w:snapToGrid/>
          <w:color w:val="auto"/>
          <w:sz w:val="22"/>
          <w:szCs w:val="22"/>
        </w:rPr>
      </w:pPr>
      <w:hyperlink w:anchor="_Toc105424728" w:history="1">
        <w:r w:rsidR="00CE3D8F" w:rsidRPr="00AC06F7">
          <w:rPr>
            <w:rStyle w:val="af0"/>
            <w:rFonts w:eastAsia="Calibri"/>
          </w:rPr>
          <w:t>Рисунок 612 - Формирование проводок</w:t>
        </w:r>
        <w:r w:rsidR="00CE3D8F">
          <w:rPr>
            <w:webHidden/>
          </w:rPr>
          <w:tab/>
        </w:r>
        <w:r w:rsidR="00CE3D8F">
          <w:rPr>
            <w:webHidden/>
          </w:rPr>
          <w:fldChar w:fldCharType="begin"/>
        </w:r>
        <w:r w:rsidR="00CE3D8F">
          <w:rPr>
            <w:webHidden/>
          </w:rPr>
          <w:instrText xml:space="preserve"> PAGEREF _Toc105424728 \h </w:instrText>
        </w:r>
        <w:r w:rsidR="00CE3D8F">
          <w:rPr>
            <w:webHidden/>
          </w:rPr>
        </w:r>
        <w:r w:rsidR="00CE3D8F">
          <w:rPr>
            <w:webHidden/>
          </w:rPr>
          <w:fldChar w:fldCharType="separate"/>
        </w:r>
        <w:r w:rsidR="00DD402F">
          <w:rPr>
            <w:webHidden/>
          </w:rPr>
          <w:t>1019</w:t>
        </w:r>
        <w:r w:rsidR="00CE3D8F">
          <w:rPr>
            <w:webHidden/>
          </w:rPr>
          <w:fldChar w:fldCharType="end"/>
        </w:r>
      </w:hyperlink>
    </w:p>
    <w:p w14:paraId="2328F549" w14:textId="77C05126" w:rsidR="00CE3D8F" w:rsidRDefault="0059064E">
      <w:pPr>
        <w:pStyle w:val="aff2"/>
        <w:rPr>
          <w:rFonts w:asciiTheme="minorHAnsi" w:eastAsiaTheme="minorEastAsia" w:hAnsiTheme="minorHAnsi" w:cstheme="minorBidi"/>
          <w:snapToGrid/>
          <w:color w:val="auto"/>
          <w:sz w:val="22"/>
          <w:szCs w:val="22"/>
        </w:rPr>
      </w:pPr>
      <w:hyperlink w:anchor="_Toc105424729" w:history="1">
        <w:r w:rsidR="00CE3D8F" w:rsidRPr="00AC06F7">
          <w:rPr>
            <w:rStyle w:val="af0"/>
            <w:rFonts w:eastAsia="Calibri"/>
          </w:rPr>
          <w:t>Рисунок 613 - Настройки формирования</w:t>
        </w:r>
        <w:r w:rsidR="00CE3D8F">
          <w:rPr>
            <w:webHidden/>
          </w:rPr>
          <w:tab/>
        </w:r>
        <w:r w:rsidR="00CE3D8F">
          <w:rPr>
            <w:webHidden/>
          </w:rPr>
          <w:fldChar w:fldCharType="begin"/>
        </w:r>
        <w:r w:rsidR="00CE3D8F">
          <w:rPr>
            <w:webHidden/>
          </w:rPr>
          <w:instrText xml:space="preserve"> PAGEREF _Toc105424729 \h </w:instrText>
        </w:r>
        <w:r w:rsidR="00CE3D8F">
          <w:rPr>
            <w:webHidden/>
          </w:rPr>
        </w:r>
        <w:r w:rsidR="00CE3D8F">
          <w:rPr>
            <w:webHidden/>
          </w:rPr>
          <w:fldChar w:fldCharType="separate"/>
        </w:r>
        <w:r w:rsidR="00DD402F">
          <w:rPr>
            <w:webHidden/>
          </w:rPr>
          <w:t>1021</w:t>
        </w:r>
        <w:r w:rsidR="00CE3D8F">
          <w:rPr>
            <w:webHidden/>
          </w:rPr>
          <w:fldChar w:fldCharType="end"/>
        </w:r>
      </w:hyperlink>
    </w:p>
    <w:p w14:paraId="7556ADFC" w14:textId="23F730C1" w:rsidR="00CE3D8F" w:rsidRDefault="0059064E">
      <w:pPr>
        <w:pStyle w:val="aff2"/>
        <w:rPr>
          <w:rFonts w:asciiTheme="minorHAnsi" w:eastAsiaTheme="minorEastAsia" w:hAnsiTheme="minorHAnsi" w:cstheme="minorBidi"/>
          <w:snapToGrid/>
          <w:color w:val="auto"/>
          <w:sz w:val="22"/>
          <w:szCs w:val="22"/>
        </w:rPr>
      </w:pPr>
      <w:hyperlink w:anchor="_Toc105424730" w:history="1">
        <w:r w:rsidR="00CE3D8F" w:rsidRPr="00AC06F7">
          <w:rPr>
            <w:rStyle w:val="af0"/>
            <w:rFonts w:eastAsia="Calibri"/>
          </w:rPr>
          <w:t>Рисунок 614 - Заполнить зарегистрированные заявления</w:t>
        </w:r>
        <w:r w:rsidR="00CE3D8F">
          <w:rPr>
            <w:webHidden/>
          </w:rPr>
          <w:tab/>
        </w:r>
        <w:r w:rsidR="00CE3D8F">
          <w:rPr>
            <w:webHidden/>
          </w:rPr>
          <w:fldChar w:fldCharType="begin"/>
        </w:r>
        <w:r w:rsidR="00CE3D8F">
          <w:rPr>
            <w:webHidden/>
          </w:rPr>
          <w:instrText xml:space="preserve"> PAGEREF _Toc105424730 \h </w:instrText>
        </w:r>
        <w:r w:rsidR="00CE3D8F">
          <w:rPr>
            <w:webHidden/>
          </w:rPr>
        </w:r>
        <w:r w:rsidR="00CE3D8F">
          <w:rPr>
            <w:webHidden/>
          </w:rPr>
          <w:fldChar w:fldCharType="separate"/>
        </w:r>
        <w:r w:rsidR="00DD402F">
          <w:rPr>
            <w:webHidden/>
          </w:rPr>
          <w:t>1021</w:t>
        </w:r>
        <w:r w:rsidR="00CE3D8F">
          <w:rPr>
            <w:webHidden/>
          </w:rPr>
          <w:fldChar w:fldCharType="end"/>
        </w:r>
      </w:hyperlink>
    </w:p>
    <w:p w14:paraId="195D8CCB" w14:textId="3599E069" w:rsidR="00CE3D8F" w:rsidRDefault="0059064E">
      <w:pPr>
        <w:pStyle w:val="aff2"/>
        <w:rPr>
          <w:rFonts w:asciiTheme="minorHAnsi" w:eastAsiaTheme="minorEastAsia" w:hAnsiTheme="minorHAnsi" w:cstheme="minorBidi"/>
          <w:snapToGrid/>
          <w:color w:val="auto"/>
          <w:sz w:val="22"/>
          <w:szCs w:val="22"/>
        </w:rPr>
      </w:pPr>
      <w:hyperlink w:anchor="_Toc105424731" w:history="1">
        <w:r w:rsidR="00CE3D8F" w:rsidRPr="00AC06F7">
          <w:rPr>
            <w:rStyle w:val="af0"/>
            <w:rFonts w:eastAsia="Calibri"/>
          </w:rPr>
          <w:t>Рисунок 615 - Формирование бух. справки</w:t>
        </w:r>
        <w:r w:rsidR="00CE3D8F">
          <w:rPr>
            <w:webHidden/>
          </w:rPr>
          <w:tab/>
        </w:r>
        <w:r w:rsidR="00CE3D8F">
          <w:rPr>
            <w:webHidden/>
          </w:rPr>
          <w:fldChar w:fldCharType="begin"/>
        </w:r>
        <w:r w:rsidR="00CE3D8F">
          <w:rPr>
            <w:webHidden/>
          </w:rPr>
          <w:instrText xml:space="preserve"> PAGEREF _Toc105424731 \h </w:instrText>
        </w:r>
        <w:r w:rsidR="00CE3D8F">
          <w:rPr>
            <w:webHidden/>
          </w:rPr>
        </w:r>
        <w:r w:rsidR="00CE3D8F">
          <w:rPr>
            <w:webHidden/>
          </w:rPr>
          <w:fldChar w:fldCharType="separate"/>
        </w:r>
        <w:r w:rsidR="00DD402F">
          <w:rPr>
            <w:webHidden/>
          </w:rPr>
          <w:t>1021</w:t>
        </w:r>
        <w:r w:rsidR="00CE3D8F">
          <w:rPr>
            <w:webHidden/>
          </w:rPr>
          <w:fldChar w:fldCharType="end"/>
        </w:r>
      </w:hyperlink>
    </w:p>
    <w:p w14:paraId="34EEFF1E" w14:textId="03CC6BBF" w:rsidR="00CE3D8F" w:rsidRDefault="0059064E">
      <w:pPr>
        <w:pStyle w:val="aff2"/>
        <w:rPr>
          <w:rFonts w:asciiTheme="minorHAnsi" w:eastAsiaTheme="minorEastAsia" w:hAnsiTheme="minorHAnsi" w:cstheme="minorBidi"/>
          <w:snapToGrid/>
          <w:color w:val="auto"/>
          <w:sz w:val="22"/>
          <w:szCs w:val="22"/>
        </w:rPr>
      </w:pPr>
      <w:hyperlink w:anchor="_Toc105424732" w:history="1">
        <w:r w:rsidR="00CE3D8F" w:rsidRPr="00AC06F7">
          <w:rPr>
            <w:rStyle w:val="af0"/>
            <w:rFonts w:eastAsia="Calibri"/>
          </w:rPr>
          <w:t>Рисунок 616 - Заполнить аннулированные заявления</w:t>
        </w:r>
        <w:r w:rsidR="00CE3D8F">
          <w:rPr>
            <w:webHidden/>
          </w:rPr>
          <w:tab/>
        </w:r>
        <w:r w:rsidR="00CE3D8F">
          <w:rPr>
            <w:webHidden/>
          </w:rPr>
          <w:fldChar w:fldCharType="begin"/>
        </w:r>
        <w:r w:rsidR="00CE3D8F">
          <w:rPr>
            <w:webHidden/>
          </w:rPr>
          <w:instrText xml:space="preserve"> PAGEREF _Toc105424732 \h </w:instrText>
        </w:r>
        <w:r w:rsidR="00CE3D8F">
          <w:rPr>
            <w:webHidden/>
          </w:rPr>
        </w:r>
        <w:r w:rsidR="00CE3D8F">
          <w:rPr>
            <w:webHidden/>
          </w:rPr>
          <w:fldChar w:fldCharType="separate"/>
        </w:r>
        <w:r w:rsidR="00DD402F">
          <w:rPr>
            <w:webHidden/>
          </w:rPr>
          <w:t>1022</w:t>
        </w:r>
        <w:r w:rsidR="00CE3D8F">
          <w:rPr>
            <w:webHidden/>
          </w:rPr>
          <w:fldChar w:fldCharType="end"/>
        </w:r>
      </w:hyperlink>
    </w:p>
    <w:p w14:paraId="4FBE04A7" w14:textId="588529D1" w:rsidR="00CE3D8F" w:rsidRDefault="0059064E">
      <w:pPr>
        <w:pStyle w:val="aff2"/>
        <w:rPr>
          <w:rFonts w:asciiTheme="minorHAnsi" w:eastAsiaTheme="minorEastAsia" w:hAnsiTheme="minorHAnsi" w:cstheme="minorBidi"/>
          <w:snapToGrid/>
          <w:color w:val="auto"/>
          <w:sz w:val="22"/>
          <w:szCs w:val="22"/>
        </w:rPr>
      </w:pPr>
      <w:hyperlink w:anchor="_Toc105424733" w:history="1">
        <w:r w:rsidR="00CE3D8F" w:rsidRPr="00AC06F7">
          <w:rPr>
            <w:rStyle w:val="af0"/>
            <w:rFonts w:eastAsia="Calibri"/>
          </w:rPr>
          <w:t>Рисунок 617 - Формирование бух. справки</w:t>
        </w:r>
        <w:r w:rsidR="00CE3D8F">
          <w:rPr>
            <w:webHidden/>
          </w:rPr>
          <w:tab/>
        </w:r>
        <w:r w:rsidR="00CE3D8F">
          <w:rPr>
            <w:webHidden/>
          </w:rPr>
          <w:fldChar w:fldCharType="begin"/>
        </w:r>
        <w:r w:rsidR="00CE3D8F">
          <w:rPr>
            <w:webHidden/>
          </w:rPr>
          <w:instrText xml:space="preserve"> PAGEREF _Toc105424733 \h </w:instrText>
        </w:r>
        <w:r w:rsidR="00CE3D8F">
          <w:rPr>
            <w:webHidden/>
          </w:rPr>
        </w:r>
        <w:r w:rsidR="00CE3D8F">
          <w:rPr>
            <w:webHidden/>
          </w:rPr>
          <w:fldChar w:fldCharType="separate"/>
        </w:r>
        <w:r w:rsidR="00DD402F">
          <w:rPr>
            <w:webHidden/>
          </w:rPr>
          <w:t>1022</w:t>
        </w:r>
        <w:r w:rsidR="00CE3D8F">
          <w:rPr>
            <w:webHidden/>
          </w:rPr>
          <w:fldChar w:fldCharType="end"/>
        </w:r>
      </w:hyperlink>
    </w:p>
    <w:p w14:paraId="47C563F1" w14:textId="6FEE3AEC" w:rsidR="00CE3D8F" w:rsidRDefault="0059064E">
      <w:pPr>
        <w:pStyle w:val="aff2"/>
        <w:rPr>
          <w:rFonts w:asciiTheme="minorHAnsi" w:eastAsiaTheme="minorEastAsia" w:hAnsiTheme="minorHAnsi" w:cstheme="minorBidi"/>
          <w:snapToGrid/>
          <w:color w:val="auto"/>
          <w:sz w:val="22"/>
          <w:szCs w:val="22"/>
        </w:rPr>
      </w:pPr>
      <w:hyperlink w:anchor="_Toc105424734" w:history="1">
        <w:r w:rsidR="00CE3D8F" w:rsidRPr="00AC06F7">
          <w:rPr>
            <w:rStyle w:val="af0"/>
            <w:rFonts w:eastAsia="Calibri"/>
          </w:rPr>
          <w:t>Рисунок 618 – Ввод данных для ЕСИА</w:t>
        </w:r>
        <w:r w:rsidR="00CE3D8F">
          <w:rPr>
            <w:webHidden/>
          </w:rPr>
          <w:tab/>
        </w:r>
        <w:r w:rsidR="00CE3D8F">
          <w:rPr>
            <w:webHidden/>
          </w:rPr>
          <w:fldChar w:fldCharType="begin"/>
        </w:r>
        <w:r w:rsidR="00CE3D8F">
          <w:rPr>
            <w:webHidden/>
          </w:rPr>
          <w:instrText xml:space="preserve"> PAGEREF _Toc105424734 \h </w:instrText>
        </w:r>
        <w:r w:rsidR="00CE3D8F">
          <w:rPr>
            <w:webHidden/>
          </w:rPr>
        </w:r>
        <w:r w:rsidR="00CE3D8F">
          <w:rPr>
            <w:webHidden/>
          </w:rPr>
          <w:fldChar w:fldCharType="separate"/>
        </w:r>
        <w:r w:rsidR="00DD402F">
          <w:rPr>
            <w:webHidden/>
          </w:rPr>
          <w:t>1024</w:t>
        </w:r>
        <w:r w:rsidR="00CE3D8F">
          <w:rPr>
            <w:webHidden/>
          </w:rPr>
          <w:fldChar w:fldCharType="end"/>
        </w:r>
      </w:hyperlink>
    </w:p>
    <w:p w14:paraId="7A97F641" w14:textId="32B318D5" w:rsidR="00CE3D8F" w:rsidRDefault="0059064E">
      <w:pPr>
        <w:pStyle w:val="aff2"/>
        <w:rPr>
          <w:rFonts w:asciiTheme="minorHAnsi" w:eastAsiaTheme="minorEastAsia" w:hAnsiTheme="minorHAnsi" w:cstheme="minorBidi"/>
          <w:snapToGrid/>
          <w:color w:val="auto"/>
          <w:sz w:val="22"/>
          <w:szCs w:val="22"/>
        </w:rPr>
      </w:pPr>
      <w:hyperlink w:anchor="_Toc105424735" w:history="1">
        <w:r w:rsidR="00CE3D8F" w:rsidRPr="00AC06F7">
          <w:rPr>
            <w:rStyle w:val="af0"/>
            <w:rFonts w:eastAsia="Calibri"/>
          </w:rPr>
          <w:t>Рисунок 619 – Главное меню Модуля во внешнем контуре для пользователя, не имеющего документов для согласования</w:t>
        </w:r>
        <w:r w:rsidR="00CE3D8F">
          <w:rPr>
            <w:webHidden/>
          </w:rPr>
          <w:tab/>
        </w:r>
        <w:r w:rsidR="00CE3D8F">
          <w:rPr>
            <w:webHidden/>
          </w:rPr>
          <w:fldChar w:fldCharType="begin"/>
        </w:r>
        <w:r w:rsidR="00CE3D8F">
          <w:rPr>
            <w:webHidden/>
          </w:rPr>
          <w:instrText xml:space="preserve"> PAGEREF _Toc105424735 \h </w:instrText>
        </w:r>
        <w:r w:rsidR="00CE3D8F">
          <w:rPr>
            <w:webHidden/>
          </w:rPr>
        </w:r>
        <w:r w:rsidR="00CE3D8F">
          <w:rPr>
            <w:webHidden/>
          </w:rPr>
          <w:fldChar w:fldCharType="separate"/>
        </w:r>
        <w:r w:rsidR="00DD402F">
          <w:rPr>
            <w:webHidden/>
          </w:rPr>
          <w:t>1025</w:t>
        </w:r>
        <w:r w:rsidR="00CE3D8F">
          <w:rPr>
            <w:webHidden/>
          </w:rPr>
          <w:fldChar w:fldCharType="end"/>
        </w:r>
      </w:hyperlink>
    </w:p>
    <w:p w14:paraId="32CF166C" w14:textId="0C93DA0C" w:rsidR="00CE3D8F" w:rsidRDefault="0059064E">
      <w:pPr>
        <w:pStyle w:val="aff2"/>
        <w:rPr>
          <w:rFonts w:asciiTheme="minorHAnsi" w:eastAsiaTheme="minorEastAsia" w:hAnsiTheme="minorHAnsi" w:cstheme="minorBidi"/>
          <w:snapToGrid/>
          <w:color w:val="auto"/>
          <w:sz w:val="22"/>
          <w:szCs w:val="22"/>
        </w:rPr>
      </w:pPr>
      <w:hyperlink w:anchor="_Toc105424736" w:history="1">
        <w:r w:rsidR="00CE3D8F" w:rsidRPr="00AC06F7">
          <w:rPr>
            <w:rStyle w:val="af0"/>
            <w:rFonts w:eastAsia="Calibri"/>
          </w:rPr>
          <w:t>Рисунок 620 – Поле для ввода адреса электронной почты</w:t>
        </w:r>
        <w:r w:rsidR="00CE3D8F">
          <w:rPr>
            <w:webHidden/>
          </w:rPr>
          <w:tab/>
        </w:r>
        <w:r w:rsidR="00CE3D8F">
          <w:rPr>
            <w:webHidden/>
          </w:rPr>
          <w:fldChar w:fldCharType="begin"/>
        </w:r>
        <w:r w:rsidR="00CE3D8F">
          <w:rPr>
            <w:webHidden/>
          </w:rPr>
          <w:instrText xml:space="preserve"> PAGEREF _Toc105424736 \h </w:instrText>
        </w:r>
        <w:r w:rsidR="00CE3D8F">
          <w:rPr>
            <w:webHidden/>
          </w:rPr>
        </w:r>
        <w:r w:rsidR="00CE3D8F">
          <w:rPr>
            <w:webHidden/>
          </w:rPr>
          <w:fldChar w:fldCharType="separate"/>
        </w:r>
        <w:r w:rsidR="00DD402F">
          <w:rPr>
            <w:webHidden/>
          </w:rPr>
          <w:t>1025</w:t>
        </w:r>
        <w:r w:rsidR="00CE3D8F">
          <w:rPr>
            <w:webHidden/>
          </w:rPr>
          <w:fldChar w:fldCharType="end"/>
        </w:r>
      </w:hyperlink>
    </w:p>
    <w:p w14:paraId="4D9BFBFC" w14:textId="46D9F351" w:rsidR="00CE3D8F" w:rsidRDefault="0059064E">
      <w:pPr>
        <w:pStyle w:val="aff2"/>
        <w:rPr>
          <w:rFonts w:asciiTheme="minorHAnsi" w:eastAsiaTheme="minorEastAsia" w:hAnsiTheme="minorHAnsi" w:cstheme="minorBidi"/>
          <w:snapToGrid/>
          <w:color w:val="auto"/>
          <w:sz w:val="22"/>
          <w:szCs w:val="22"/>
        </w:rPr>
      </w:pPr>
      <w:hyperlink w:anchor="_Toc105424737" w:history="1">
        <w:r w:rsidR="00CE3D8F" w:rsidRPr="00AC06F7">
          <w:rPr>
            <w:rStyle w:val="af0"/>
            <w:rFonts w:eastAsia="Calibri"/>
          </w:rPr>
          <w:t>Рисунок 621 – Удаление адреса электронной почты</w:t>
        </w:r>
        <w:r w:rsidR="00CE3D8F">
          <w:rPr>
            <w:webHidden/>
          </w:rPr>
          <w:tab/>
        </w:r>
        <w:r w:rsidR="00CE3D8F">
          <w:rPr>
            <w:webHidden/>
          </w:rPr>
          <w:fldChar w:fldCharType="begin"/>
        </w:r>
        <w:r w:rsidR="00CE3D8F">
          <w:rPr>
            <w:webHidden/>
          </w:rPr>
          <w:instrText xml:space="preserve"> PAGEREF _Toc105424737 \h </w:instrText>
        </w:r>
        <w:r w:rsidR="00CE3D8F">
          <w:rPr>
            <w:webHidden/>
          </w:rPr>
        </w:r>
        <w:r w:rsidR="00CE3D8F">
          <w:rPr>
            <w:webHidden/>
          </w:rPr>
          <w:fldChar w:fldCharType="separate"/>
        </w:r>
        <w:r w:rsidR="00DD402F">
          <w:rPr>
            <w:webHidden/>
          </w:rPr>
          <w:t>1026</w:t>
        </w:r>
        <w:r w:rsidR="00CE3D8F">
          <w:rPr>
            <w:webHidden/>
          </w:rPr>
          <w:fldChar w:fldCharType="end"/>
        </w:r>
      </w:hyperlink>
    </w:p>
    <w:p w14:paraId="741EC8B6" w14:textId="7E346266" w:rsidR="00CE3D8F" w:rsidRDefault="0059064E">
      <w:pPr>
        <w:pStyle w:val="aff2"/>
        <w:rPr>
          <w:rFonts w:asciiTheme="minorHAnsi" w:eastAsiaTheme="minorEastAsia" w:hAnsiTheme="minorHAnsi" w:cstheme="minorBidi"/>
          <w:snapToGrid/>
          <w:color w:val="auto"/>
          <w:sz w:val="22"/>
          <w:szCs w:val="22"/>
        </w:rPr>
      </w:pPr>
      <w:hyperlink w:anchor="_Toc105424738" w:history="1">
        <w:r w:rsidR="00CE3D8F" w:rsidRPr="00AC06F7">
          <w:rPr>
            <w:rStyle w:val="af0"/>
            <w:rFonts w:eastAsia="Calibri"/>
          </w:rPr>
          <w:t>Рисунок 622 – Главное меню Модуля во внешнем контуре для пользователя, имеющего документы для согласования (режим «Рабочий стол»)</w:t>
        </w:r>
        <w:r w:rsidR="00CE3D8F">
          <w:rPr>
            <w:webHidden/>
          </w:rPr>
          <w:tab/>
        </w:r>
        <w:r w:rsidR="00CE3D8F">
          <w:rPr>
            <w:webHidden/>
          </w:rPr>
          <w:fldChar w:fldCharType="begin"/>
        </w:r>
        <w:r w:rsidR="00CE3D8F">
          <w:rPr>
            <w:webHidden/>
          </w:rPr>
          <w:instrText xml:space="preserve"> PAGEREF _Toc105424738 \h </w:instrText>
        </w:r>
        <w:r w:rsidR="00CE3D8F">
          <w:rPr>
            <w:webHidden/>
          </w:rPr>
        </w:r>
        <w:r w:rsidR="00CE3D8F">
          <w:rPr>
            <w:webHidden/>
          </w:rPr>
          <w:fldChar w:fldCharType="separate"/>
        </w:r>
        <w:r w:rsidR="00DD402F">
          <w:rPr>
            <w:webHidden/>
          </w:rPr>
          <w:t>1027</w:t>
        </w:r>
        <w:r w:rsidR="00CE3D8F">
          <w:rPr>
            <w:webHidden/>
          </w:rPr>
          <w:fldChar w:fldCharType="end"/>
        </w:r>
      </w:hyperlink>
    </w:p>
    <w:p w14:paraId="5C06E9F9" w14:textId="088E8E13" w:rsidR="00CE3D8F" w:rsidRDefault="0059064E">
      <w:pPr>
        <w:pStyle w:val="aff2"/>
        <w:rPr>
          <w:rFonts w:asciiTheme="minorHAnsi" w:eastAsiaTheme="minorEastAsia" w:hAnsiTheme="minorHAnsi" w:cstheme="minorBidi"/>
          <w:snapToGrid/>
          <w:color w:val="auto"/>
          <w:sz w:val="22"/>
          <w:szCs w:val="22"/>
        </w:rPr>
      </w:pPr>
      <w:hyperlink w:anchor="_Toc105424739" w:history="1">
        <w:r w:rsidR="00CE3D8F" w:rsidRPr="00AC06F7">
          <w:rPr>
            <w:rStyle w:val="af0"/>
            <w:rFonts w:eastAsia="Calibri"/>
          </w:rPr>
          <w:t>Рисунок 623 – Меню с типами документов</w:t>
        </w:r>
        <w:r w:rsidR="00CE3D8F">
          <w:rPr>
            <w:webHidden/>
          </w:rPr>
          <w:tab/>
        </w:r>
        <w:r w:rsidR="00CE3D8F">
          <w:rPr>
            <w:webHidden/>
          </w:rPr>
          <w:fldChar w:fldCharType="begin"/>
        </w:r>
        <w:r w:rsidR="00CE3D8F">
          <w:rPr>
            <w:webHidden/>
          </w:rPr>
          <w:instrText xml:space="preserve"> PAGEREF _Toc105424739 \h </w:instrText>
        </w:r>
        <w:r w:rsidR="00CE3D8F">
          <w:rPr>
            <w:webHidden/>
          </w:rPr>
        </w:r>
        <w:r w:rsidR="00CE3D8F">
          <w:rPr>
            <w:webHidden/>
          </w:rPr>
          <w:fldChar w:fldCharType="separate"/>
        </w:r>
        <w:r w:rsidR="00DD402F">
          <w:rPr>
            <w:webHidden/>
          </w:rPr>
          <w:t>1028</w:t>
        </w:r>
        <w:r w:rsidR="00CE3D8F">
          <w:rPr>
            <w:webHidden/>
          </w:rPr>
          <w:fldChar w:fldCharType="end"/>
        </w:r>
      </w:hyperlink>
    </w:p>
    <w:p w14:paraId="104AD90A" w14:textId="2846C9A9" w:rsidR="00CE3D8F" w:rsidRDefault="0059064E">
      <w:pPr>
        <w:pStyle w:val="aff2"/>
        <w:rPr>
          <w:rFonts w:asciiTheme="minorHAnsi" w:eastAsiaTheme="minorEastAsia" w:hAnsiTheme="minorHAnsi" w:cstheme="minorBidi"/>
          <w:snapToGrid/>
          <w:color w:val="auto"/>
          <w:sz w:val="22"/>
          <w:szCs w:val="22"/>
        </w:rPr>
      </w:pPr>
      <w:hyperlink w:anchor="_Toc105424740" w:history="1">
        <w:r w:rsidR="00CE3D8F" w:rsidRPr="00AC06F7">
          <w:rPr>
            <w:rStyle w:val="af0"/>
            <w:rFonts w:eastAsia="Calibri"/>
          </w:rPr>
          <w:t>Рисунок 624 – Журнал документов Решение о командировании</w:t>
        </w:r>
        <w:r w:rsidR="00CE3D8F">
          <w:rPr>
            <w:webHidden/>
          </w:rPr>
          <w:tab/>
        </w:r>
        <w:r w:rsidR="00CE3D8F">
          <w:rPr>
            <w:webHidden/>
          </w:rPr>
          <w:fldChar w:fldCharType="begin"/>
        </w:r>
        <w:r w:rsidR="00CE3D8F">
          <w:rPr>
            <w:webHidden/>
          </w:rPr>
          <w:instrText xml:space="preserve"> PAGEREF _Toc105424740 \h </w:instrText>
        </w:r>
        <w:r w:rsidR="00CE3D8F">
          <w:rPr>
            <w:webHidden/>
          </w:rPr>
        </w:r>
        <w:r w:rsidR="00CE3D8F">
          <w:rPr>
            <w:webHidden/>
          </w:rPr>
          <w:fldChar w:fldCharType="separate"/>
        </w:r>
        <w:r w:rsidR="00DD402F">
          <w:rPr>
            <w:webHidden/>
          </w:rPr>
          <w:t>1028</w:t>
        </w:r>
        <w:r w:rsidR="00CE3D8F">
          <w:rPr>
            <w:webHidden/>
          </w:rPr>
          <w:fldChar w:fldCharType="end"/>
        </w:r>
      </w:hyperlink>
    </w:p>
    <w:p w14:paraId="22751779" w14:textId="798CF122" w:rsidR="00CE3D8F" w:rsidRDefault="0059064E">
      <w:pPr>
        <w:pStyle w:val="aff2"/>
        <w:rPr>
          <w:rFonts w:asciiTheme="minorHAnsi" w:eastAsiaTheme="minorEastAsia" w:hAnsiTheme="minorHAnsi" w:cstheme="minorBidi"/>
          <w:snapToGrid/>
          <w:color w:val="auto"/>
          <w:sz w:val="22"/>
          <w:szCs w:val="22"/>
        </w:rPr>
      </w:pPr>
      <w:hyperlink w:anchor="_Toc105424741" w:history="1">
        <w:r w:rsidR="00CE3D8F" w:rsidRPr="00AC06F7">
          <w:rPr>
            <w:rStyle w:val="af0"/>
            <w:rFonts w:eastAsia="Calibri"/>
          </w:rPr>
          <w:t>Рисунок 625 – Фильтры для формы списка Решения о командировании</w:t>
        </w:r>
        <w:r w:rsidR="00CE3D8F">
          <w:rPr>
            <w:webHidden/>
          </w:rPr>
          <w:tab/>
        </w:r>
        <w:r w:rsidR="00CE3D8F">
          <w:rPr>
            <w:webHidden/>
          </w:rPr>
          <w:fldChar w:fldCharType="begin"/>
        </w:r>
        <w:r w:rsidR="00CE3D8F">
          <w:rPr>
            <w:webHidden/>
          </w:rPr>
          <w:instrText xml:space="preserve"> PAGEREF _Toc105424741 \h </w:instrText>
        </w:r>
        <w:r w:rsidR="00CE3D8F">
          <w:rPr>
            <w:webHidden/>
          </w:rPr>
        </w:r>
        <w:r w:rsidR="00CE3D8F">
          <w:rPr>
            <w:webHidden/>
          </w:rPr>
          <w:fldChar w:fldCharType="separate"/>
        </w:r>
        <w:r w:rsidR="00DD402F">
          <w:rPr>
            <w:webHidden/>
          </w:rPr>
          <w:t>1029</w:t>
        </w:r>
        <w:r w:rsidR="00CE3D8F">
          <w:rPr>
            <w:webHidden/>
          </w:rPr>
          <w:fldChar w:fldCharType="end"/>
        </w:r>
      </w:hyperlink>
    </w:p>
    <w:p w14:paraId="01123156" w14:textId="6AD2C1D0" w:rsidR="00CE3D8F" w:rsidRDefault="0059064E">
      <w:pPr>
        <w:pStyle w:val="aff2"/>
        <w:rPr>
          <w:rFonts w:asciiTheme="minorHAnsi" w:eastAsiaTheme="minorEastAsia" w:hAnsiTheme="minorHAnsi" w:cstheme="minorBidi"/>
          <w:snapToGrid/>
          <w:color w:val="auto"/>
          <w:sz w:val="22"/>
          <w:szCs w:val="22"/>
        </w:rPr>
      </w:pPr>
      <w:hyperlink w:anchor="_Toc105424742" w:history="1">
        <w:r w:rsidR="00CE3D8F" w:rsidRPr="00AC06F7">
          <w:rPr>
            <w:rStyle w:val="af0"/>
            <w:rFonts w:eastAsia="Calibri"/>
          </w:rPr>
          <w:t>Рисунок 626 – Корректное завершение работы пользователя</w:t>
        </w:r>
        <w:r w:rsidR="00CE3D8F">
          <w:rPr>
            <w:webHidden/>
          </w:rPr>
          <w:tab/>
        </w:r>
        <w:r w:rsidR="00CE3D8F">
          <w:rPr>
            <w:webHidden/>
          </w:rPr>
          <w:fldChar w:fldCharType="begin"/>
        </w:r>
        <w:r w:rsidR="00CE3D8F">
          <w:rPr>
            <w:webHidden/>
          </w:rPr>
          <w:instrText xml:space="preserve"> PAGEREF _Toc105424742 \h </w:instrText>
        </w:r>
        <w:r w:rsidR="00CE3D8F">
          <w:rPr>
            <w:webHidden/>
          </w:rPr>
        </w:r>
        <w:r w:rsidR="00CE3D8F">
          <w:rPr>
            <w:webHidden/>
          </w:rPr>
          <w:fldChar w:fldCharType="separate"/>
        </w:r>
        <w:r w:rsidR="00DD402F">
          <w:rPr>
            <w:webHidden/>
          </w:rPr>
          <w:t>1029</w:t>
        </w:r>
        <w:r w:rsidR="00CE3D8F">
          <w:rPr>
            <w:webHidden/>
          </w:rPr>
          <w:fldChar w:fldCharType="end"/>
        </w:r>
      </w:hyperlink>
    </w:p>
    <w:p w14:paraId="31FB6272" w14:textId="7E60869A" w:rsidR="00CE3D8F" w:rsidRDefault="0059064E">
      <w:pPr>
        <w:pStyle w:val="aff2"/>
        <w:rPr>
          <w:rFonts w:asciiTheme="minorHAnsi" w:eastAsiaTheme="minorEastAsia" w:hAnsiTheme="minorHAnsi" w:cstheme="minorBidi"/>
          <w:snapToGrid/>
          <w:color w:val="auto"/>
          <w:sz w:val="22"/>
          <w:szCs w:val="22"/>
        </w:rPr>
      </w:pPr>
      <w:hyperlink w:anchor="_Toc105424743" w:history="1">
        <w:r w:rsidR="00CE3D8F" w:rsidRPr="00AC06F7">
          <w:rPr>
            <w:rStyle w:val="af0"/>
            <w:rFonts w:eastAsia="Calibri"/>
          </w:rPr>
          <w:t>Рисунок 627 – Вход в сервис «Управление командированием» для пользователя с полномочиями ответственного исполнителя.</w:t>
        </w:r>
        <w:r w:rsidR="00CE3D8F">
          <w:rPr>
            <w:webHidden/>
          </w:rPr>
          <w:tab/>
        </w:r>
        <w:r w:rsidR="00CE3D8F">
          <w:rPr>
            <w:webHidden/>
          </w:rPr>
          <w:fldChar w:fldCharType="begin"/>
        </w:r>
        <w:r w:rsidR="00CE3D8F">
          <w:rPr>
            <w:webHidden/>
          </w:rPr>
          <w:instrText xml:space="preserve"> PAGEREF _Toc105424743 \h </w:instrText>
        </w:r>
        <w:r w:rsidR="00CE3D8F">
          <w:rPr>
            <w:webHidden/>
          </w:rPr>
        </w:r>
        <w:r w:rsidR="00CE3D8F">
          <w:rPr>
            <w:webHidden/>
          </w:rPr>
          <w:fldChar w:fldCharType="separate"/>
        </w:r>
        <w:r w:rsidR="00DD402F">
          <w:rPr>
            <w:webHidden/>
          </w:rPr>
          <w:t>1030</w:t>
        </w:r>
        <w:r w:rsidR="00CE3D8F">
          <w:rPr>
            <w:webHidden/>
          </w:rPr>
          <w:fldChar w:fldCharType="end"/>
        </w:r>
      </w:hyperlink>
    </w:p>
    <w:p w14:paraId="13FC7DB8" w14:textId="46BDB612" w:rsidR="00CE3D8F" w:rsidRDefault="0059064E">
      <w:pPr>
        <w:pStyle w:val="aff2"/>
        <w:rPr>
          <w:rFonts w:asciiTheme="minorHAnsi" w:eastAsiaTheme="minorEastAsia" w:hAnsiTheme="minorHAnsi" w:cstheme="minorBidi"/>
          <w:snapToGrid/>
          <w:color w:val="auto"/>
          <w:sz w:val="22"/>
          <w:szCs w:val="22"/>
        </w:rPr>
      </w:pPr>
      <w:hyperlink w:anchor="_Toc105424744" w:history="1">
        <w:r w:rsidR="00CE3D8F" w:rsidRPr="00AC06F7">
          <w:rPr>
            <w:rStyle w:val="af0"/>
            <w:rFonts w:eastAsia="Calibri"/>
          </w:rPr>
          <w:t>Рисунок 628 – Главное меню Модуля в сервисе Управление командированием</w:t>
        </w:r>
        <w:r w:rsidR="00CE3D8F">
          <w:rPr>
            <w:webHidden/>
          </w:rPr>
          <w:tab/>
        </w:r>
        <w:r w:rsidR="00CE3D8F">
          <w:rPr>
            <w:webHidden/>
          </w:rPr>
          <w:fldChar w:fldCharType="begin"/>
        </w:r>
        <w:r w:rsidR="00CE3D8F">
          <w:rPr>
            <w:webHidden/>
          </w:rPr>
          <w:instrText xml:space="preserve"> PAGEREF _Toc105424744 \h </w:instrText>
        </w:r>
        <w:r w:rsidR="00CE3D8F">
          <w:rPr>
            <w:webHidden/>
          </w:rPr>
        </w:r>
        <w:r w:rsidR="00CE3D8F">
          <w:rPr>
            <w:webHidden/>
          </w:rPr>
          <w:fldChar w:fldCharType="separate"/>
        </w:r>
        <w:r w:rsidR="00DD402F">
          <w:rPr>
            <w:webHidden/>
          </w:rPr>
          <w:t>1031</w:t>
        </w:r>
        <w:r w:rsidR="00CE3D8F">
          <w:rPr>
            <w:webHidden/>
          </w:rPr>
          <w:fldChar w:fldCharType="end"/>
        </w:r>
      </w:hyperlink>
    </w:p>
    <w:p w14:paraId="586FB3B4" w14:textId="20DE53CE" w:rsidR="00CE3D8F" w:rsidRDefault="0059064E">
      <w:pPr>
        <w:pStyle w:val="aff2"/>
        <w:rPr>
          <w:rFonts w:asciiTheme="minorHAnsi" w:eastAsiaTheme="minorEastAsia" w:hAnsiTheme="minorHAnsi" w:cstheme="minorBidi"/>
          <w:snapToGrid/>
          <w:color w:val="auto"/>
          <w:sz w:val="22"/>
          <w:szCs w:val="22"/>
        </w:rPr>
      </w:pPr>
      <w:hyperlink w:anchor="_Toc105424745" w:history="1">
        <w:r w:rsidR="00CE3D8F" w:rsidRPr="00AC06F7">
          <w:rPr>
            <w:rStyle w:val="af0"/>
            <w:rFonts w:eastAsia="Calibri"/>
          </w:rPr>
          <w:t>Рисунок 629 – Раздел Настройки</w:t>
        </w:r>
        <w:r w:rsidR="00CE3D8F">
          <w:rPr>
            <w:webHidden/>
          </w:rPr>
          <w:tab/>
        </w:r>
        <w:r w:rsidR="00CE3D8F">
          <w:rPr>
            <w:webHidden/>
          </w:rPr>
          <w:fldChar w:fldCharType="begin"/>
        </w:r>
        <w:r w:rsidR="00CE3D8F">
          <w:rPr>
            <w:webHidden/>
          </w:rPr>
          <w:instrText xml:space="preserve"> PAGEREF _Toc105424745 \h </w:instrText>
        </w:r>
        <w:r w:rsidR="00CE3D8F">
          <w:rPr>
            <w:webHidden/>
          </w:rPr>
        </w:r>
        <w:r w:rsidR="00CE3D8F">
          <w:rPr>
            <w:webHidden/>
          </w:rPr>
          <w:fldChar w:fldCharType="separate"/>
        </w:r>
        <w:r w:rsidR="00DD402F">
          <w:rPr>
            <w:webHidden/>
          </w:rPr>
          <w:t>1032</w:t>
        </w:r>
        <w:r w:rsidR="00CE3D8F">
          <w:rPr>
            <w:webHidden/>
          </w:rPr>
          <w:fldChar w:fldCharType="end"/>
        </w:r>
      </w:hyperlink>
    </w:p>
    <w:p w14:paraId="504DD6E5" w14:textId="5074C37A" w:rsidR="00CE3D8F" w:rsidRDefault="0059064E">
      <w:pPr>
        <w:pStyle w:val="aff2"/>
        <w:rPr>
          <w:rFonts w:asciiTheme="minorHAnsi" w:eastAsiaTheme="minorEastAsia" w:hAnsiTheme="minorHAnsi" w:cstheme="minorBidi"/>
          <w:snapToGrid/>
          <w:color w:val="auto"/>
          <w:sz w:val="22"/>
          <w:szCs w:val="22"/>
        </w:rPr>
      </w:pPr>
      <w:hyperlink w:anchor="_Toc105424746" w:history="1">
        <w:r w:rsidR="00CE3D8F" w:rsidRPr="00AC06F7">
          <w:rPr>
            <w:rStyle w:val="af0"/>
            <w:rFonts w:eastAsia="Calibri"/>
          </w:rPr>
          <w:t xml:space="preserve">Рисунок 630 – Записи регистра сведений </w:t>
        </w:r>
        <w:r w:rsidR="00CE3D8F" w:rsidRPr="00AC06F7">
          <w:rPr>
            <w:rStyle w:val="af0"/>
            <w:rFonts w:eastAsia="Calibri"/>
            <w:b/>
          </w:rPr>
          <w:t>Исполнители задач</w:t>
        </w:r>
        <w:r w:rsidR="00CE3D8F">
          <w:rPr>
            <w:webHidden/>
          </w:rPr>
          <w:tab/>
        </w:r>
        <w:r w:rsidR="00CE3D8F">
          <w:rPr>
            <w:webHidden/>
          </w:rPr>
          <w:fldChar w:fldCharType="begin"/>
        </w:r>
        <w:r w:rsidR="00CE3D8F">
          <w:rPr>
            <w:webHidden/>
          </w:rPr>
          <w:instrText xml:space="preserve"> PAGEREF _Toc105424746 \h </w:instrText>
        </w:r>
        <w:r w:rsidR="00CE3D8F">
          <w:rPr>
            <w:webHidden/>
          </w:rPr>
        </w:r>
        <w:r w:rsidR="00CE3D8F">
          <w:rPr>
            <w:webHidden/>
          </w:rPr>
          <w:fldChar w:fldCharType="separate"/>
        </w:r>
        <w:r w:rsidR="00DD402F">
          <w:rPr>
            <w:webHidden/>
          </w:rPr>
          <w:t>1032</w:t>
        </w:r>
        <w:r w:rsidR="00CE3D8F">
          <w:rPr>
            <w:webHidden/>
          </w:rPr>
          <w:fldChar w:fldCharType="end"/>
        </w:r>
      </w:hyperlink>
    </w:p>
    <w:p w14:paraId="5539F0E6" w14:textId="6FC4FA91" w:rsidR="00CE3D8F" w:rsidRDefault="0059064E">
      <w:pPr>
        <w:pStyle w:val="aff2"/>
        <w:rPr>
          <w:rFonts w:asciiTheme="minorHAnsi" w:eastAsiaTheme="minorEastAsia" w:hAnsiTheme="minorHAnsi" w:cstheme="minorBidi"/>
          <w:snapToGrid/>
          <w:color w:val="auto"/>
          <w:sz w:val="22"/>
          <w:szCs w:val="22"/>
        </w:rPr>
      </w:pPr>
      <w:hyperlink w:anchor="_Toc105424747" w:history="1">
        <w:r w:rsidR="00CE3D8F" w:rsidRPr="00AC06F7">
          <w:rPr>
            <w:rStyle w:val="af0"/>
            <w:rFonts w:eastAsia="Calibri"/>
          </w:rPr>
          <w:t>Рисунок 631 – Создание записи в регистре сведений Исполнители задач для пользователя с ролью Подотчетное лицо</w:t>
        </w:r>
        <w:r w:rsidR="00CE3D8F">
          <w:rPr>
            <w:webHidden/>
          </w:rPr>
          <w:tab/>
        </w:r>
        <w:r w:rsidR="00CE3D8F">
          <w:rPr>
            <w:webHidden/>
          </w:rPr>
          <w:fldChar w:fldCharType="begin"/>
        </w:r>
        <w:r w:rsidR="00CE3D8F">
          <w:rPr>
            <w:webHidden/>
          </w:rPr>
          <w:instrText xml:space="preserve"> PAGEREF _Toc105424747 \h </w:instrText>
        </w:r>
        <w:r w:rsidR="00CE3D8F">
          <w:rPr>
            <w:webHidden/>
          </w:rPr>
        </w:r>
        <w:r w:rsidR="00CE3D8F">
          <w:rPr>
            <w:webHidden/>
          </w:rPr>
          <w:fldChar w:fldCharType="separate"/>
        </w:r>
        <w:r w:rsidR="00DD402F">
          <w:rPr>
            <w:webHidden/>
          </w:rPr>
          <w:t>1033</w:t>
        </w:r>
        <w:r w:rsidR="00CE3D8F">
          <w:rPr>
            <w:webHidden/>
          </w:rPr>
          <w:fldChar w:fldCharType="end"/>
        </w:r>
      </w:hyperlink>
    </w:p>
    <w:p w14:paraId="2ADB7C00" w14:textId="4F77C9F4" w:rsidR="00CE3D8F" w:rsidRDefault="0059064E">
      <w:pPr>
        <w:pStyle w:val="aff2"/>
        <w:rPr>
          <w:rFonts w:asciiTheme="minorHAnsi" w:eastAsiaTheme="minorEastAsia" w:hAnsiTheme="minorHAnsi" w:cstheme="minorBidi"/>
          <w:snapToGrid/>
          <w:color w:val="auto"/>
          <w:sz w:val="22"/>
          <w:szCs w:val="22"/>
        </w:rPr>
      </w:pPr>
      <w:hyperlink w:anchor="_Toc105424748" w:history="1">
        <w:r w:rsidR="00CE3D8F" w:rsidRPr="00AC06F7">
          <w:rPr>
            <w:rStyle w:val="af0"/>
            <w:rFonts w:eastAsia="Calibri"/>
            <w:bCs/>
          </w:rPr>
          <w:t>Рисунок 632 – Выбор Лица, согласующего командировку при вводе документа Решение о командировании</w:t>
        </w:r>
        <w:r w:rsidR="00CE3D8F">
          <w:rPr>
            <w:webHidden/>
          </w:rPr>
          <w:tab/>
        </w:r>
        <w:r w:rsidR="00CE3D8F">
          <w:rPr>
            <w:webHidden/>
          </w:rPr>
          <w:fldChar w:fldCharType="begin"/>
        </w:r>
        <w:r w:rsidR="00CE3D8F">
          <w:rPr>
            <w:webHidden/>
          </w:rPr>
          <w:instrText xml:space="preserve"> PAGEREF _Toc105424748 \h </w:instrText>
        </w:r>
        <w:r w:rsidR="00CE3D8F">
          <w:rPr>
            <w:webHidden/>
          </w:rPr>
        </w:r>
        <w:r w:rsidR="00CE3D8F">
          <w:rPr>
            <w:webHidden/>
          </w:rPr>
          <w:fldChar w:fldCharType="separate"/>
        </w:r>
        <w:r w:rsidR="00DD402F">
          <w:rPr>
            <w:webHidden/>
          </w:rPr>
          <w:t>1034</w:t>
        </w:r>
        <w:r w:rsidR="00CE3D8F">
          <w:rPr>
            <w:webHidden/>
          </w:rPr>
          <w:fldChar w:fldCharType="end"/>
        </w:r>
      </w:hyperlink>
    </w:p>
    <w:p w14:paraId="4130DAAD" w14:textId="1FECB494" w:rsidR="00CE3D8F" w:rsidRDefault="0059064E">
      <w:pPr>
        <w:pStyle w:val="aff2"/>
        <w:rPr>
          <w:rFonts w:asciiTheme="minorHAnsi" w:eastAsiaTheme="minorEastAsia" w:hAnsiTheme="minorHAnsi" w:cstheme="minorBidi"/>
          <w:snapToGrid/>
          <w:color w:val="auto"/>
          <w:sz w:val="22"/>
          <w:szCs w:val="22"/>
        </w:rPr>
      </w:pPr>
      <w:hyperlink w:anchor="_Toc105424749" w:history="1">
        <w:r w:rsidR="00CE3D8F" w:rsidRPr="00AC06F7">
          <w:rPr>
            <w:rStyle w:val="af0"/>
            <w:rFonts w:eastAsia="Calibri"/>
          </w:rPr>
          <w:t xml:space="preserve">   Рисунок 633 – Создание записи в регистре сведений Исполнители задач для пользователя с ролью Руководитель структурного подразделения</w:t>
        </w:r>
        <w:r w:rsidR="00CE3D8F">
          <w:rPr>
            <w:webHidden/>
          </w:rPr>
          <w:tab/>
        </w:r>
        <w:r w:rsidR="00CE3D8F">
          <w:rPr>
            <w:webHidden/>
          </w:rPr>
          <w:fldChar w:fldCharType="begin"/>
        </w:r>
        <w:r w:rsidR="00CE3D8F">
          <w:rPr>
            <w:webHidden/>
          </w:rPr>
          <w:instrText xml:space="preserve"> PAGEREF _Toc105424749 \h </w:instrText>
        </w:r>
        <w:r w:rsidR="00CE3D8F">
          <w:rPr>
            <w:webHidden/>
          </w:rPr>
        </w:r>
        <w:r w:rsidR="00CE3D8F">
          <w:rPr>
            <w:webHidden/>
          </w:rPr>
          <w:fldChar w:fldCharType="separate"/>
        </w:r>
        <w:r w:rsidR="00DD402F">
          <w:rPr>
            <w:webHidden/>
          </w:rPr>
          <w:t>1035</w:t>
        </w:r>
        <w:r w:rsidR="00CE3D8F">
          <w:rPr>
            <w:webHidden/>
          </w:rPr>
          <w:fldChar w:fldCharType="end"/>
        </w:r>
      </w:hyperlink>
    </w:p>
    <w:p w14:paraId="0A41EE0D" w14:textId="44521143" w:rsidR="00CE3D8F" w:rsidRDefault="0059064E">
      <w:pPr>
        <w:pStyle w:val="aff2"/>
        <w:rPr>
          <w:rFonts w:asciiTheme="minorHAnsi" w:eastAsiaTheme="minorEastAsia" w:hAnsiTheme="minorHAnsi" w:cstheme="minorBidi"/>
          <w:snapToGrid/>
          <w:color w:val="auto"/>
          <w:sz w:val="22"/>
          <w:szCs w:val="22"/>
        </w:rPr>
      </w:pPr>
      <w:hyperlink w:anchor="_Toc105424750" w:history="1">
        <w:r w:rsidR="00CE3D8F" w:rsidRPr="00AC06F7">
          <w:rPr>
            <w:rStyle w:val="af0"/>
            <w:rFonts w:eastAsia="Calibri"/>
          </w:rPr>
          <w:t>Рисунок 634 – Создание записи в регистре сведений Исполнители задач для пользователя с ролью Руководитель структурного подразделения</w:t>
        </w:r>
        <w:r w:rsidR="00CE3D8F">
          <w:rPr>
            <w:webHidden/>
          </w:rPr>
          <w:tab/>
        </w:r>
        <w:r w:rsidR="00CE3D8F">
          <w:rPr>
            <w:webHidden/>
          </w:rPr>
          <w:fldChar w:fldCharType="begin"/>
        </w:r>
        <w:r w:rsidR="00CE3D8F">
          <w:rPr>
            <w:webHidden/>
          </w:rPr>
          <w:instrText xml:space="preserve"> PAGEREF _Toc105424750 \h </w:instrText>
        </w:r>
        <w:r w:rsidR="00CE3D8F">
          <w:rPr>
            <w:webHidden/>
          </w:rPr>
        </w:r>
        <w:r w:rsidR="00CE3D8F">
          <w:rPr>
            <w:webHidden/>
          </w:rPr>
          <w:fldChar w:fldCharType="separate"/>
        </w:r>
        <w:r w:rsidR="00DD402F">
          <w:rPr>
            <w:webHidden/>
          </w:rPr>
          <w:t>1037</w:t>
        </w:r>
        <w:r w:rsidR="00CE3D8F">
          <w:rPr>
            <w:webHidden/>
          </w:rPr>
          <w:fldChar w:fldCharType="end"/>
        </w:r>
      </w:hyperlink>
    </w:p>
    <w:p w14:paraId="1E561BFA" w14:textId="40FCB19C" w:rsidR="00CE3D8F" w:rsidRDefault="0059064E">
      <w:pPr>
        <w:pStyle w:val="aff2"/>
        <w:rPr>
          <w:rFonts w:asciiTheme="minorHAnsi" w:eastAsiaTheme="minorEastAsia" w:hAnsiTheme="minorHAnsi" w:cstheme="minorBidi"/>
          <w:snapToGrid/>
          <w:color w:val="auto"/>
          <w:sz w:val="22"/>
          <w:szCs w:val="22"/>
        </w:rPr>
      </w:pPr>
      <w:hyperlink w:anchor="_Toc105424751" w:history="1">
        <w:r w:rsidR="00CE3D8F" w:rsidRPr="00AC06F7">
          <w:rPr>
            <w:rStyle w:val="af0"/>
            <w:rFonts w:eastAsia="Calibri"/>
          </w:rPr>
          <w:t>Рисунок 635 – Помощник ввода для создания записей в регистре сведений Исполнители задач</w:t>
        </w:r>
        <w:r w:rsidR="00CE3D8F">
          <w:rPr>
            <w:webHidden/>
          </w:rPr>
          <w:tab/>
        </w:r>
        <w:r w:rsidR="00CE3D8F">
          <w:rPr>
            <w:webHidden/>
          </w:rPr>
          <w:fldChar w:fldCharType="begin"/>
        </w:r>
        <w:r w:rsidR="00CE3D8F">
          <w:rPr>
            <w:webHidden/>
          </w:rPr>
          <w:instrText xml:space="preserve"> PAGEREF _Toc105424751 \h </w:instrText>
        </w:r>
        <w:r w:rsidR="00CE3D8F">
          <w:rPr>
            <w:webHidden/>
          </w:rPr>
        </w:r>
        <w:r w:rsidR="00CE3D8F">
          <w:rPr>
            <w:webHidden/>
          </w:rPr>
          <w:fldChar w:fldCharType="separate"/>
        </w:r>
        <w:r w:rsidR="00DD402F">
          <w:rPr>
            <w:webHidden/>
          </w:rPr>
          <w:t>1038</w:t>
        </w:r>
        <w:r w:rsidR="00CE3D8F">
          <w:rPr>
            <w:webHidden/>
          </w:rPr>
          <w:fldChar w:fldCharType="end"/>
        </w:r>
      </w:hyperlink>
    </w:p>
    <w:p w14:paraId="687C0296" w14:textId="7ADA0B31" w:rsidR="00CE3D8F" w:rsidRDefault="0059064E">
      <w:pPr>
        <w:pStyle w:val="aff2"/>
        <w:rPr>
          <w:rFonts w:asciiTheme="minorHAnsi" w:eastAsiaTheme="minorEastAsia" w:hAnsiTheme="minorHAnsi" w:cstheme="minorBidi"/>
          <w:snapToGrid/>
          <w:color w:val="auto"/>
          <w:sz w:val="22"/>
          <w:szCs w:val="22"/>
        </w:rPr>
      </w:pPr>
      <w:hyperlink w:anchor="_Toc105424752" w:history="1">
        <w:r w:rsidR="00CE3D8F" w:rsidRPr="00AC06F7">
          <w:rPr>
            <w:rStyle w:val="af0"/>
            <w:rFonts w:eastAsia="Calibri"/>
          </w:rPr>
          <w:t>Рисунок 636 – Выбор сотрудника для создания записи в регистре сведений Исполнители задач</w:t>
        </w:r>
        <w:r w:rsidR="00CE3D8F">
          <w:rPr>
            <w:webHidden/>
          </w:rPr>
          <w:tab/>
        </w:r>
        <w:r w:rsidR="00CE3D8F">
          <w:rPr>
            <w:webHidden/>
          </w:rPr>
          <w:fldChar w:fldCharType="begin"/>
        </w:r>
        <w:r w:rsidR="00CE3D8F">
          <w:rPr>
            <w:webHidden/>
          </w:rPr>
          <w:instrText xml:space="preserve"> PAGEREF _Toc105424752 \h </w:instrText>
        </w:r>
        <w:r w:rsidR="00CE3D8F">
          <w:rPr>
            <w:webHidden/>
          </w:rPr>
        </w:r>
        <w:r w:rsidR="00CE3D8F">
          <w:rPr>
            <w:webHidden/>
          </w:rPr>
          <w:fldChar w:fldCharType="separate"/>
        </w:r>
        <w:r w:rsidR="00DD402F">
          <w:rPr>
            <w:webHidden/>
          </w:rPr>
          <w:t>1039</w:t>
        </w:r>
        <w:r w:rsidR="00CE3D8F">
          <w:rPr>
            <w:webHidden/>
          </w:rPr>
          <w:fldChar w:fldCharType="end"/>
        </w:r>
      </w:hyperlink>
    </w:p>
    <w:p w14:paraId="787C1A3E" w14:textId="1945E4F6" w:rsidR="00CE3D8F" w:rsidRDefault="0059064E">
      <w:pPr>
        <w:pStyle w:val="aff2"/>
        <w:rPr>
          <w:rFonts w:asciiTheme="minorHAnsi" w:eastAsiaTheme="minorEastAsia" w:hAnsiTheme="minorHAnsi" w:cstheme="minorBidi"/>
          <w:snapToGrid/>
          <w:color w:val="auto"/>
          <w:sz w:val="22"/>
          <w:szCs w:val="22"/>
        </w:rPr>
      </w:pPr>
      <w:hyperlink w:anchor="_Toc105424753" w:history="1">
        <w:r w:rsidR="00CE3D8F" w:rsidRPr="00AC06F7">
          <w:rPr>
            <w:rStyle w:val="af0"/>
            <w:rFonts w:eastAsia="Calibri"/>
          </w:rPr>
          <w:t>Рисунок 637 – Выбор сотрудника для создания записи в регистре сведений Исполнители задач</w:t>
        </w:r>
        <w:r w:rsidR="00CE3D8F">
          <w:rPr>
            <w:webHidden/>
          </w:rPr>
          <w:tab/>
        </w:r>
        <w:r w:rsidR="00CE3D8F">
          <w:rPr>
            <w:webHidden/>
          </w:rPr>
          <w:fldChar w:fldCharType="begin"/>
        </w:r>
        <w:r w:rsidR="00CE3D8F">
          <w:rPr>
            <w:webHidden/>
          </w:rPr>
          <w:instrText xml:space="preserve"> PAGEREF _Toc105424753 \h </w:instrText>
        </w:r>
        <w:r w:rsidR="00CE3D8F">
          <w:rPr>
            <w:webHidden/>
          </w:rPr>
        </w:r>
        <w:r w:rsidR="00CE3D8F">
          <w:rPr>
            <w:webHidden/>
          </w:rPr>
          <w:fldChar w:fldCharType="separate"/>
        </w:r>
        <w:r w:rsidR="00DD402F">
          <w:rPr>
            <w:webHidden/>
          </w:rPr>
          <w:t>1039</w:t>
        </w:r>
        <w:r w:rsidR="00CE3D8F">
          <w:rPr>
            <w:webHidden/>
          </w:rPr>
          <w:fldChar w:fldCharType="end"/>
        </w:r>
      </w:hyperlink>
    </w:p>
    <w:p w14:paraId="4C07AFFD" w14:textId="64B9E487" w:rsidR="00CE3D8F" w:rsidRDefault="0059064E">
      <w:pPr>
        <w:pStyle w:val="aff2"/>
        <w:rPr>
          <w:rFonts w:asciiTheme="minorHAnsi" w:eastAsiaTheme="minorEastAsia" w:hAnsiTheme="minorHAnsi" w:cstheme="minorBidi"/>
          <w:snapToGrid/>
          <w:color w:val="auto"/>
          <w:sz w:val="22"/>
          <w:szCs w:val="22"/>
        </w:rPr>
      </w:pPr>
      <w:hyperlink w:anchor="_Toc105424754" w:history="1">
        <w:r w:rsidR="00CE3D8F" w:rsidRPr="00AC06F7">
          <w:rPr>
            <w:rStyle w:val="af0"/>
            <w:rFonts w:eastAsia="Calibri"/>
          </w:rPr>
          <w:t xml:space="preserve">Рисунок 638 – Выбор Пользователя и Сотрудника для создания записи в регистре сведений </w:t>
        </w:r>
        <w:r w:rsidR="00CE3D8F" w:rsidRPr="00AC06F7">
          <w:rPr>
            <w:rStyle w:val="af0"/>
            <w:rFonts w:eastAsia="Calibri"/>
            <w:b/>
          </w:rPr>
          <w:t>Исполнители задач</w:t>
        </w:r>
        <w:r w:rsidR="00CE3D8F">
          <w:rPr>
            <w:webHidden/>
          </w:rPr>
          <w:tab/>
        </w:r>
        <w:r w:rsidR="00CE3D8F">
          <w:rPr>
            <w:webHidden/>
          </w:rPr>
          <w:fldChar w:fldCharType="begin"/>
        </w:r>
        <w:r w:rsidR="00CE3D8F">
          <w:rPr>
            <w:webHidden/>
          </w:rPr>
          <w:instrText xml:space="preserve"> PAGEREF _Toc105424754 \h </w:instrText>
        </w:r>
        <w:r w:rsidR="00CE3D8F">
          <w:rPr>
            <w:webHidden/>
          </w:rPr>
        </w:r>
        <w:r w:rsidR="00CE3D8F">
          <w:rPr>
            <w:webHidden/>
          </w:rPr>
          <w:fldChar w:fldCharType="separate"/>
        </w:r>
        <w:r w:rsidR="00DD402F">
          <w:rPr>
            <w:webHidden/>
          </w:rPr>
          <w:t>1040</w:t>
        </w:r>
        <w:r w:rsidR="00CE3D8F">
          <w:rPr>
            <w:webHidden/>
          </w:rPr>
          <w:fldChar w:fldCharType="end"/>
        </w:r>
      </w:hyperlink>
    </w:p>
    <w:p w14:paraId="5DF7534D" w14:textId="503C0336" w:rsidR="00CE3D8F" w:rsidRDefault="0059064E">
      <w:pPr>
        <w:pStyle w:val="aff2"/>
        <w:rPr>
          <w:rFonts w:asciiTheme="minorHAnsi" w:eastAsiaTheme="minorEastAsia" w:hAnsiTheme="minorHAnsi" w:cstheme="minorBidi"/>
          <w:snapToGrid/>
          <w:color w:val="auto"/>
          <w:sz w:val="22"/>
          <w:szCs w:val="22"/>
        </w:rPr>
      </w:pPr>
      <w:hyperlink w:anchor="_Toc105424755" w:history="1">
        <w:r w:rsidR="00CE3D8F" w:rsidRPr="00AC06F7">
          <w:rPr>
            <w:rStyle w:val="af0"/>
            <w:rFonts w:eastAsia="Calibri"/>
          </w:rPr>
          <w:t>Рисунок 639 – Кнопка Добавить формуляр</w:t>
        </w:r>
        <w:r w:rsidR="00CE3D8F">
          <w:rPr>
            <w:webHidden/>
          </w:rPr>
          <w:tab/>
        </w:r>
        <w:r w:rsidR="00CE3D8F">
          <w:rPr>
            <w:webHidden/>
          </w:rPr>
          <w:fldChar w:fldCharType="begin"/>
        </w:r>
        <w:r w:rsidR="00CE3D8F">
          <w:rPr>
            <w:webHidden/>
          </w:rPr>
          <w:instrText xml:space="preserve"> PAGEREF _Toc105424755 \h </w:instrText>
        </w:r>
        <w:r w:rsidR="00CE3D8F">
          <w:rPr>
            <w:webHidden/>
          </w:rPr>
        </w:r>
        <w:r w:rsidR="00CE3D8F">
          <w:rPr>
            <w:webHidden/>
          </w:rPr>
          <w:fldChar w:fldCharType="separate"/>
        </w:r>
        <w:r w:rsidR="00DD402F">
          <w:rPr>
            <w:webHidden/>
          </w:rPr>
          <w:t>1040</w:t>
        </w:r>
        <w:r w:rsidR="00CE3D8F">
          <w:rPr>
            <w:webHidden/>
          </w:rPr>
          <w:fldChar w:fldCharType="end"/>
        </w:r>
      </w:hyperlink>
    </w:p>
    <w:p w14:paraId="74439B5E" w14:textId="174E2842" w:rsidR="00CE3D8F" w:rsidRDefault="0059064E">
      <w:pPr>
        <w:pStyle w:val="aff2"/>
        <w:rPr>
          <w:rFonts w:asciiTheme="minorHAnsi" w:eastAsiaTheme="minorEastAsia" w:hAnsiTheme="minorHAnsi" w:cstheme="minorBidi"/>
          <w:snapToGrid/>
          <w:color w:val="auto"/>
          <w:sz w:val="22"/>
          <w:szCs w:val="22"/>
        </w:rPr>
      </w:pPr>
      <w:hyperlink w:anchor="_Toc105424756" w:history="1">
        <w:r w:rsidR="00CE3D8F" w:rsidRPr="00AC06F7">
          <w:rPr>
            <w:rStyle w:val="af0"/>
            <w:rFonts w:eastAsia="Calibri"/>
          </w:rPr>
          <w:t>Рисунок 640 – Документ Решение о командировании, созданный копированием (интерфейс)</w:t>
        </w:r>
        <w:r w:rsidR="00CE3D8F">
          <w:rPr>
            <w:webHidden/>
          </w:rPr>
          <w:tab/>
        </w:r>
        <w:r w:rsidR="00CE3D8F">
          <w:rPr>
            <w:webHidden/>
          </w:rPr>
          <w:fldChar w:fldCharType="begin"/>
        </w:r>
        <w:r w:rsidR="00CE3D8F">
          <w:rPr>
            <w:webHidden/>
          </w:rPr>
          <w:instrText xml:space="preserve"> PAGEREF _Toc105424756 \h </w:instrText>
        </w:r>
        <w:r w:rsidR="00CE3D8F">
          <w:rPr>
            <w:webHidden/>
          </w:rPr>
        </w:r>
        <w:r w:rsidR="00CE3D8F">
          <w:rPr>
            <w:webHidden/>
          </w:rPr>
          <w:fldChar w:fldCharType="separate"/>
        </w:r>
        <w:r w:rsidR="00DD402F">
          <w:rPr>
            <w:webHidden/>
          </w:rPr>
          <w:t>1041</w:t>
        </w:r>
        <w:r w:rsidR="00CE3D8F">
          <w:rPr>
            <w:webHidden/>
          </w:rPr>
          <w:fldChar w:fldCharType="end"/>
        </w:r>
      </w:hyperlink>
    </w:p>
    <w:p w14:paraId="60AC62A7" w14:textId="24D9145B" w:rsidR="00CE3D8F" w:rsidRDefault="0059064E">
      <w:pPr>
        <w:pStyle w:val="aff2"/>
        <w:rPr>
          <w:rFonts w:asciiTheme="minorHAnsi" w:eastAsiaTheme="minorEastAsia" w:hAnsiTheme="minorHAnsi" w:cstheme="minorBidi"/>
          <w:snapToGrid/>
          <w:color w:val="auto"/>
          <w:sz w:val="22"/>
          <w:szCs w:val="22"/>
        </w:rPr>
      </w:pPr>
      <w:hyperlink w:anchor="_Toc105424757" w:history="1">
        <w:r w:rsidR="00CE3D8F" w:rsidRPr="00AC06F7">
          <w:rPr>
            <w:rStyle w:val="af0"/>
            <w:rFonts w:eastAsia="Calibri"/>
          </w:rPr>
          <w:t>Рисунок 641 – Документ Решение о командировании (раздел Главное)</w:t>
        </w:r>
        <w:r w:rsidR="00CE3D8F">
          <w:rPr>
            <w:webHidden/>
          </w:rPr>
          <w:tab/>
        </w:r>
        <w:r w:rsidR="00CE3D8F">
          <w:rPr>
            <w:webHidden/>
          </w:rPr>
          <w:fldChar w:fldCharType="begin"/>
        </w:r>
        <w:r w:rsidR="00CE3D8F">
          <w:rPr>
            <w:webHidden/>
          </w:rPr>
          <w:instrText xml:space="preserve"> PAGEREF _Toc105424757 \h </w:instrText>
        </w:r>
        <w:r w:rsidR="00CE3D8F">
          <w:rPr>
            <w:webHidden/>
          </w:rPr>
        </w:r>
        <w:r w:rsidR="00CE3D8F">
          <w:rPr>
            <w:webHidden/>
          </w:rPr>
          <w:fldChar w:fldCharType="separate"/>
        </w:r>
        <w:r w:rsidR="00DD402F">
          <w:rPr>
            <w:webHidden/>
          </w:rPr>
          <w:t>1041</w:t>
        </w:r>
        <w:r w:rsidR="00CE3D8F">
          <w:rPr>
            <w:webHidden/>
          </w:rPr>
          <w:fldChar w:fldCharType="end"/>
        </w:r>
      </w:hyperlink>
    </w:p>
    <w:p w14:paraId="50518419" w14:textId="001D6CB9" w:rsidR="00CE3D8F" w:rsidRDefault="0059064E">
      <w:pPr>
        <w:pStyle w:val="aff2"/>
        <w:rPr>
          <w:rFonts w:asciiTheme="minorHAnsi" w:eastAsiaTheme="minorEastAsia" w:hAnsiTheme="minorHAnsi" w:cstheme="minorBidi"/>
          <w:snapToGrid/>
          <w:color w:val="auto"/>
          <w:sz w:val="22"/>
          <w:szCs w:val="22"/>
        </w:rPr>
      </w:pPr>
      <w:hyperlink w:anchor="_Toc105424758" w:history="1">
        <w:r w:rsidR="00CE3D8F" w:rsidRPr="00AC06F7">
          <w:rPr>
            <w:rStyle w:val="af0"/>
            <w:rFonts w:eastAsia="Calibri"/>
          </w:rPr>
          <w:t>Рисунок 642 – Документ Решение о командировании (раздел Главное)</w:t>
        </w:r>
        <w:r w:rsidR="00CE3D8F">
          <w:rPr>
            <w:webHidden/>
          </w:rPr>
          <w:tab/>
        </w:r>
        <w:r w:rsidR="00CE3D8F">
          <w:rPr>
            <w:webHidden/>
          </w:rPr>
          <w:fldChar w:fldCharType="begin"/>
        </w:r>
        <w:r w:rsidR="00CE3D8F">
          <w:rPr>
            <w:webHidden/>
          </w:rPr>
          <w:instrText xml:space="preserve"> PAGEREF _Toc105424758 \h </w:instrText>
        </w:r>
        <w:r w:rsidR="00CE3D8F">
          <w:rPr>
            <w:webHidden/>
          </w:rPr>
        </w:r>
        <w:r w:rsidR="00CE3D8F">
          <w:rPr>
            <w:webHidden/>
          </w:rPr>
          <w:fldChar w:fldCharType="separate"/>
        </w:r>
        <w:r w:rsidR="00DD402F">
          <w:rPr>
            <w:webHidden/>
          </w:rPr>
          <w:t>1043</w:t>
        </w:r>
        <w:r w:rsidR="00CE3D8F">
          <w:rPr>
            <w:webHidden/>
          </w:rPr>
          <w:fldChar w:fldCharType="end"/>
        </w:r>
      </w:hyperlink>
    </w:p>
    <w:p w14:paraId="62458E58" w14:textId="5C103A9E" w:rsidR="00CE3D8F" w:rsidRDefault="0059064E">
      <w:pPr>
        <w:pStyle w:val="aff2"/>
        <w:rPr>
          <w:rFonts w:asciiTheme="minorHAnsi" w:eastAsiaTheme="minorEastAsia" w:hAnsiTheme="minorHAnsi" w:cstheme="minorBidi"/>
          <w:snapToGrid/>
          <w:color w:val="auto"/>
          <w:sz w:val="22"/>
          <w:szCs w:val="22"/>
        </w:rPr>
      </w:pPr>
      <w:hyperlink w:anchor="_Toc105424759" w:history="1">
        <w:r w:rsidR="00CE3D8F" w:rsidRPr="00AC06F7">
          <w:rPr>
            <w:rStyle w:val="af0"/>
            <w:rFonts w:eastAsia="Calibri"/>
          </w:rPr>
          <w:t>Рисунок 643 – Выбор населенного пункта</w:t>
        </w:r>
        <w:r w:rsidR="00CE3D8F">
          <w:rPr>
            <w:webHidden/>
          </w:rPr>
          <w:tab/>
        </w:r>
        <w:r w:rsidR="00CE3D8F">
          <w:rPr>
            <w:webHidden/>
          </w:rPr>
          <w:fldChar w:fldCharType="begin"/>
        </w:r>
        <w:r w:rsidR="00CE3D8F">
          <w:rPr>
            <w:webHidden/>
          </w:rPr>
          <w:instrText xml:space="preserve"> PAGEREF _Toc105424759 \h </w:instrText>
        </w:r>
        <w:r w:rsidR="00CE3D8F">
          <w:rPr>
            <w:webHidden/>
          </w:rPr>
        </w:r>
        <w:r w:rsidR="00CE3D8F">
          <w:rPr>
            <w:webHidden/>
          </w:rPr>
          <w:fldChar w:fldCharType="separate"/>
        </w:r>
        <w:r w:rsidR="00DD402F">
          <w:rPr>
            <w:webHidden/>
          </w:rPr>
          <w:t>1044</w:t>
        </w:r>
        <w:r w:rsidR="00CE3D8F">
          <w:rPr>
            <w:webHidden/>
          </w:rPr>
          <w:fldChar w:fldCharType="end"/>
        </w:r>
      </w:hyperlink>
    </w:p>
    <w:p w14:paraId="2172A8F4" w14:textId="6FBFC0AF" w:rsidR="00CE3D8F" w:rsidRDefault="0059064E">
      <w:pPr>
        <w:pStyle w:val="aff2"/>
        <w:rPr>
          <w:rFonts w:asciiTheme="minorHAnsi" w:eastAsiaTheme="minorEastAsia" w:hAnsiTheme="minorHAnsi" w:cstheme="minorBidi"/>
          <w:snapToGrid/>
          <w:color w:val="auto"/>
          <w:sz w:val="22"/>
          <w:szCs w:val="22"/>
        </w:rPr>
      </w:pPr>
      <w:hyperlink w:anchor="_Toc105424760" w:history="1">
        <w:r w:rsidR="00CE3D8F" w:rsidRPr="00AC06F7">
          <w:rPr>
            <w:rStyle w:val="af0"/>
            <w:rFonts w:eastAsia="Calibri"/>
          </w:rPr>
          <w:t>Рисунок 644 – Документ Решение о командировании (подраздел Дополнительные условия)</w:t>
        </w:r>
        <w:r w:rsidR="00CE3D8F">
          <w:rPr>
            <w:webHidden/>
          </w:rPr>
          <w:tab/>
        </w:r>
        <w:r w:rsidR="00CE3D8F">
          <w:rPr>
            <w:webHidden/>
          </w:rPr>
          <w:fldChar w:fldCharType="begin"/>
        </w:r>
        <w:r w:rsidR="00CE3D8F">
          <w:rPr>
            <w:webHidden/>
          </w:rPr>
          <w:instrText xml:space="preserve"> PAGEREF _Toc105424760 \h </w:instrText>
        </w:r>
        <w:r w:rsidR="00CE3D8F">
          <w:rPr>
            <w:webHidden/>
          </w:rPr>
        </w:r>
        <w:r w:rsidR="00CE3D8F">
          <w:rPr>
            <w:webHidden/>
          </w:rPr>
          <w:fldChar w:fldCharType="separate"/>
        </w:r>
        <w:r w:rsidR="00DD402F">
          <w:rPr>
            <w:webHidden/>
          </w:rPr>
          <w:t>1045</w:t>
        </w:r>
        <w:r w:rsidR="00CE3D8F">
          <w:rPr>
            <w:webHidden/>
          </w:rPr>
          <w:fldChar w:fldCharType="end"/>
        </w:r>
      </w:hyperlink>
    </w:p>
    <w:p w14:paraId="46C84A18" w14:textId="58482362" w:rsidR="00CE3D8F" w:rsidRDefault="0059064E">
      <w:pPr>
        <w:pStyle w:val="aff2"/>
        <w:rPr>
          <w:rFonts w:asciiTheme="minorHAnsi" w:eastAsiaTheme="minorEastAsia" w:hAnsiTheme="minorHAnsi" w:cstheme="minorBidi"/>
          <w:snapToGrid/>
          <w:color w:val="auto"/>
          <w:sz w:val="22"/>
          <w:szCs w:val="22"/>
        </w:rPr>
      </w:pPr>
      <w:hyperlink w:anchor="_Toc105424761" w:history="1">
        <w:r w:rsidR="00CE3D8F" w:rsidRPr="00AC06F7">
          <w:rPr>
            <w:rStyle w:val="af0"/>
            <w:rFonts w:eastAsia="Calibri"/>
          </w:rPr>
          <w:t>Рисунок 645 – Документ Решение о командировании (раздел Условия проезда)</w:t>
        </w:r>
        <w:r w:rsidR="00CE3D8F">
          <w:rPr>
            <w:webHidden/>
          </w:rPr>
          <w:tab/>
        </w:r>
        <w:r w:rsidR="00CE3D8F">
          <w:rPr>
            <w:webHidden/>
          </w:rPr>
          <w:fldChar w:fldCharType="begin"/>
        </w:r>
        <w:r w:rsidR="00CE3D8F">
          <w:rPr>
            <w:webHidden/>
          </w:rPr>
          <w:instrText xml:space="preserve"> PAGEREF _Toc105424761 \h </w:instrText>
        </w:r>
        <w:r w:rsidR="00CE3D8F">
          <w:rPr>
            <w:webHidden/>
          </w:rPr>
        </w:r>
        <w:r w:rsidR="00CE3D8F">
          <w:rPr>
            <w:webHidden/>
          </w:rPr>
          <w:fldChar w:fldCharType="separate"/>
        </w:r>
        <w:r w:rsidR="00DD402F">
          <w:rPr>
            <w:webHidden/>
          </w:rPr>
          <w:t>1046</w:t>
        </w:r>
        <w:r w:rsidR="00CE3D8F">
          <w:rPr>
            <w:webHidden/>
          </w:rPr>
          <w:fldChar w:fldCharType="end"/>
        </w:r>
      </w:hyperlink>
    </w:p>
    <w:p w14:paraId="0CCF5011" w14:textId="3E52EE28" w:rsidR="00CE3D8F" w:rsidRDefault="0059064E">
      <w:pPr>
        <w:pStyle w:val="aff2"/>
        <w:rPr>
          <w:rFonts w:asciiTheme="minorHAnsi" w:eastAsiaTheme="minorEastAsia" w:hAnsiTheme="minorHAnsi" w:cstheme="minorBidi"/>
          <w:snapToGrid/>
          <w:color w:val="auto"/>
          <w:sz w:val="22"/>
          <w:szCs w:val="22"/>
        </w:rPr>
      </w:pPr>
      <w:hyperlink w:anchor="_Toc105424762" w:history="1">
        <w:r w:rsidR="00CE3D8F" w:rsidRPr="00AC06F7">
          <w:rPr>
            <w:rStyle w:val="af0"/>
            <w:rFonts w:eastAsia="Calibri"/>
          </w:rPr>
          <w:t>Рисунок 646 – Документ Решение о командировании (раздел Суточные)</w:t>
        </w:r>
        <w:r w:rsidR="00CE3D8F">
          <w:rPr>
            <w:webHidden/>
          </w:rPr>
          <w:tab/>
        </w:r>
        <w:r w:rsidR="00CE3D8F">
          <w:rPr>
            <w:webHidden/>
          </w:rPr>
          <w:fldChar w:fldCharType="begin"/>
        </w:r>
        <w:r w:rsidR="00CE3D8F">
          <w:rPr>
            <w:webHidden/>
          </w:rPr>
          <w:instrText xml:space="preserve"> PAGEREF _Toc105424762 \h </w:instrText>
        </w:r>
        <w:r w:rsidR="00CE3D8F">
          <w:rPr>
            <w:webHidden/>
          </w:rPr>
        </w:r>
        <w:r w:rsidR="00CE3D8F">
          <w:rPr>
            <w:webHidden/>
          </w:rPr>
          <w:fldChar w:fldCharType="separate"/>
        </w:r>
        <w:r w:rsidR="00DD402F">
          <w:rPr>
            <w:webHidden/>
          </w:rPr>
          <w:t>1048</w:t>
        </w:r>
        <w:r w:rsidR="00CE3D8F">
          <w:rPr>
            <w:webHidden/>
          </w:rPr>
          <w:fldChar w:fldCharType="end"/>
        </w:r>
      </w:hyperlink>
    </w:p>
    <w:p w14:paraId="083F4B62" w14:textId="77C24516" w:rsidR="00CE3D8F" w:rsidRDefault="0059064E">
      <w:pPr>
        <w:pStyle w:val="aff2"/>
        <w:rPr>
          <w:rFonts w:asciiTheme="minorHAnsi" w:eastAsiaTheme="minorEastAsia" w:hAnsiTheme="minorHAnsi" w:cstheme="minorBidi"/>
          <w:snapToGrid/>
          <w:color w:val="auto"/>
          <w:sz w:val="22"/>
          <w:szCs w:val="22"/>
        </w:rPr>
      </w:pPr>
      <w:hyperlink w:anchor="_Toc105424763" w:history="1">
        <w:r w:rsidR="00CE3D8F" w:rsidRPr="00AC06F7">
          <w:rPr>
            <w:rStyle w:val="af0"/>
            <w:rFonts w:eastAsia="Calibri"/>
          </w:rPr>
          <w:t>Рисунок 647 – Документ Решение о командировании (раздел Суточные)</w:t>
        </w:r>
        <w:r w:rsidR="00CE3D8F">
          <w:rPr>
            <w:webHidden/>
          </w:rPr>
          <w:tab/>
        </w:r>
        <w:r w:rsidR="00CE3D8F">
          <w:rPr>
            <w:webHidden/>
          </w:rPr>
          <w:fldChar w:fldCharType="begin"/>
        </w:r>
        <w:r w:rsidR="00CE3D8F">
          <w:rPr>
            <w:webHidden/>
          </w:rPr>
          <w:instrText xml:space="preserve"> PAGEREF _Toc105424763 \h </w:instrText>
        </w:r>
        <w:r w:rsidR="00CE3D8F">
          <w:rPr>
            <w:webHidden/>
          </w:rPr>
        </w:r>
        <w:r w:rsidR="00CE3D8F">
          <w:rPr>
            <w:webHidden/>
          </w:rPr>
          <w:fldChar w:fldCharType="separate"/>
        </w:r>
        <w:r w:rsidR="00DD402F">
          <w:rPr>
            <w:webHidden/>
          </w:rPr>
          <w:t>1048</w:t>
        </w:r>
        <w:r w:rsidR="00CE3D8F">
          <w:rPr>
            <w:webHidden/>
          </w:rPr>
          <w:fldChar w:fldCharType="end"/>
        </w:r>
      </w:hyperlink>
    </w:p>
    <w:p w14:paraId="7F3BB2B5" w14:textId="4942CA30" w:rsidR="00CE3D8F" w:rsidRDefault="0059064E">
      <w:pPr>
        <w:pStyle w:val="aff2"/>
        <w:rPr>
          <w:rFonts w:asciiTheme="minorHAnsi" w:eastAsiaTheme="minorEastAsia" w:hAnsiTheme="minorHAnsi" w:cstheme="minorBidi"/>
          <w:snapToGrid/>
          <w:color w:val="auto"/>
          <w:sz w:val="22"/>
          <w:szCs w:val="22"/>
        </w:rPr>
      </w:pPr>
      <w:hyperlink w:anchor="_Toc105424764" w:history="1">
        <w:r w:rsidR="00CE3D8F" w:rsidRPr="00AC06F7">
          <w:rPr>
            <w:rStyle w:val="af0"/>
            <w:rFonts w:eastAsia="Calibri"/>
          </w:rPr>
          <w:t>Рисунок 648 – Документ Решение о командировании (раздел Условия проживания)</w:t>
        </w:r>
        <w:r w:rsidR="00CE3D8F">
          <w:rPr>
            <w:webHidden/>
          </w:rPr>
          <w:tab/>
        </w:r>
        <w:r w:rsidR="00CE3D8F">
          <w:rPr>
            <w:webHidden/>
          </w:rPr>
          <w:fldChar w:fldCharType="begin"/>
        </w:r>
        <w:r w:rsidR="00CE3D8F">
          <w:rPr>
            <w:webHidden/>
          </w:rPr>
          <w:instrText xml:space="preserve"> PAGEREF _Toc105424764 \h </w:instrText>
        </w:r>
        <w:r w:rsidR="00CE3D8F">
          <w:rPr>
            <w:webHidden/>
          </w:rPr>
        </w:r>
        <w:r w:rsidR="00CE3D8F">
          <w:rPr>
            <w:webHidden/>
          </w:rPr>
          <w:fldChar w:fldCharType="separate"/>
        </w:r>
        <w:r w:rsidR="00DD402F">
          <w:rPr>
            <w:webHidden/>
          </w:rPr>
          <w:t>1050</w:t>
        </w:r>
        <w:r w:rsidR="00CE3D8F">
          <w:rPr>
            <w:webHidden/>
          </w:rPr>
          <w:fldChar w:fldCharType="end"/>
        </w:r>
      </w:hyperlink>
    </w:p>
    <w:p w14:paraId="3043CE3A" w14:textId="73832642" w:rsidR="00CE3D8F" w:rsidRDefault="0059064E">
      <w:pPr>
        <w:pStyle w:val="aff2"/>
        <w:rPr>
          <w:rFonts w:asciiTheme="minorHAnsi" w:eastAsiaTheme="minorEastAsia" w:hAnsiTheme="minorHAnsi" w:cstheme="minorBidi"/>
          <w:snapToGrid/>
          <w:color w:val="auto"/>
          <w:sz w:val="22"/>
          <w:szCs w:val="22"/>
        </w:rPr>
      </w:pPr>
      <w:hyperlink w:anchor="_Toc105424765" w:history="1">
        <w:r w:rsidR="00CE3D8F" w:rsidRPr="00AC06F7">
          <w:rPr>
            <w:rStyle w:val="af0"/>
            <w:rFonts w:eastAsia="Calibri"/>
          </w:rPr>
          <w:t>Рисунок 649 – Документ Решение о командировании (раздел Дополнительные расходы)</w:t>
        </w:r>
        <w:r w:rsidR="00CE3D8F">
          <w:rPr>
            <w:webHidden/>
          </w:rPr>
          <w:tab/>
        </w:r>
        <w:r w:rsidR="00CE3D8F">
          <w:rPr>
            <w:webHidden/>
          </w:rPr>
          <w:fldChar w:fldCharType="begin"/>
        </w:r>
        <w:r w:rsidR="00CE3D8F">
          <w:rPr>
            <w:webHidden/>
          </w:rPr>
          <w:instrText xml:space="preserve"> PAGEREF _Toc105424765 \h </w:instrText>
        </w:r>
        <w:r w:rsidR="00CE3D8F">
          <w:rPr>
            <w:webHidden/>
          </w:rPr>
        </w:r>
        <w:r w:rsidR="00CE3D8F">
          <w:rPr>
            <w:webHidden/>
          </w:rPr>
          <w:fldChar w:fldCharType="separate"/>
        </w:r>
        <w:r w:rsidR="00DD402F">
          <w:rPr>
            <w:webHidden/>
          </w:rPr>
          <w:t>1051</w:t>
        </w:r>
        <w:r w:rsidR="00CE3D8F">
          <w:rPr>
            <w:webHidden/>
          </w:rPr>
          <w:fldChar w:fldCharType="end"/>
        </w:r>
      </w:hyperlink>
    </w:p>
    <w:p w14:paraId="344B664E" w14:textId="35D930C1" w:rsidR="00CE3D8F" w:rsidRDefault="0059064E">
      <w:pPr>
        <w:pStyle w:val="aff2"/>
        <w:rPr>
          <w:rFonts w:asciiTheme="minorHAnsi" w:eastAsiaTheme="minorEastAsia" w:hAnsiTheme="minorHAnsi" w:cstheme="minorBidi"/>
          <w:snapToGrid/>
          <w:color w:val="auto"/>
          <w:sz w:val="22"/>
          <w:szCs w:val="22"/>
        </w:rPr>
      </w:pPr>
      <w:hyperlink w:anchor="_Toc105424766" w:history="1">
        <w:r w:rsidR="00CE3D8F" w:rsidRPr="00AC06F7">
          <w:rPr>
            <w:rStyle w:val="af0"/>
            <w:rFonts w:eastAsia="Calibri"/>
          </w:rPr>
          <w:t>Рисунок 650 – Документ Решение о командировании (раздел Расходы всего)</w:t>
        </w:r>
        <w:r w:rsidR="00CE3D8F">
          <w:rPr>
            <w:webHidden/>
          </w:rPr>
          <w:tab/>
        </w:r>
        <w:r w:rsidR="00CE3D8F">
          <w:rPr>
            <w:webHidden/>
          </w:rPr>
          <w:fldChar w:fldCharType="begin"/>
        </w:r>
        <w:r w:rsidR="00CE3D8F">
          <w:rPr>
            <w:webHidden/>
          </w:rPr>
          <w:instrText xml:space="preserve"> PAGEREF _Toc105424766 \h </w:instrText>
        </w:r>
        <w:r w:rsidR="00CE3D8F">
          <w:rPr>
            <w:webHidden/>
          </w:rPr>
        </w:r>
        <w:r w:rsidR="00CE3D8F">
          <w:rPr>
            <w:webHidden/>
          </w:rPr>
          <w:fldChar w:fldCharType="separate"/>
        </w:r>
        <w:r w:rsidR="00DD402F">
          <w:rPr>
            <w:webHidden/>
          </w:rPr>
          <w:t>1053</w:t>
        </w:r>
        <w:r w:rsidR="00CE3D8F">
          <w:rPr>
            <w:webHidden/>
          </w:rPr>
          <w:fldChar w:fldCharType="end"/>
        </w:r>
      </w:hyperlink>
    </w:p>
    <w:p w14:paraId="4BA09301" w14:textId="1AE096D8" w:rsidR="00CE3D8F" w:rsidRDefault="0059064E">
      <w:pPr>
        <w:pStyle w:val="aff2"/>
        <w:rPr>
          <w:rFonts w:asciiTheme="minorHAnsi" w:eastAsiaTheme="minorEastAsia" w:hAnsiTheme="minorHAnsi" w:cstheme="minorBidi"/>
          <w:snapToGrid/>
          <w:color w:val="auto"/>
          <w:sz w:val="22"/>
          <w:szCs w:val="22"/>
        </w:rPr>
      </w:pPr>
      <w:hyperlink w:anchor="_Toc105424767" w:history="1">
        <w:r w:rsidR="00CE3D8F" w:rsidRPr="00AC06F7">
          <w:rPr>
            <w:rStyle w:val="af0"/>
            <w:rFonts w:eastAsia="Calibri"/>
          </w:rPr>
          <w:t>Рисунок 651 – Документ Решение о командировании (раздел Главное)</w:t>
        </w:r>
        <w:r w:rsidR="00CE3D8F">
          <w:rPr>
            <w:webHidden/>
          </w:rPr>
          <w:tab/>
        </w:r>
        <w:r w:rsidR="00CE3D8F">
          <w:rPr>
            <w:webHidden/>
          </w:rPr>
          <w:fldChar w:fldCharType="begin"/>
        </w:r>
        <w:r w:rsidR="00CE3D8F">
          <w:rPr>
            <w:webHidden/>
          </w:rPr>
          <w:instrText xml:space="preserve"> PAGEREF _Toc105424767 \h </w:instrText>
        </w:r>
        <w:r w:rsidR="00CE3D8F">
          <w:rPr>
            <w:webHidden/>
          </w:rPr>
        </w:r>
        <w:r w:rsidR="00CE3D8F">
          <w:rPr>
            <w:webHidden/>
          </w:rPr>
          <w:fldChar w:fldCharType="separate"/>
        </w:r>
        <w:r w:rsidR="00DD402F">
          <w:rPr>
            <w:webHidden/>
          </w:rPr>
          <w:t>1055</w:t>
        </w:r>
        <w:r w:rsidR="00CE3D8F">
          <w:rPr>
            <w:webHidden/>
          </w:rPr>
          <w:fldChar w:fldCharType="end"/>
        </w:r>
      </w:hyperlink>
    </w:p>
    <w:p w14:paraId="6A3470F1" w14:textId="7F5D9ABF" w:rsidR="00CE3D8F" w:rsidRDefault="0059064E">
      <w:pPr>
        <w:pStyle w:val="aff2"/>
        <w:rPr>
          <w:rFonts w:asciiTheme="minorHAnsi" w:eastAsiaTheme="minorEastAsia" w:hAnsiTheme="minorHAnsi" w:cstheme="minorBidi"/>
          <w:snapToGrid/>
          <w:color w:val="auto"/>
          <w:sz w:val="22"/>
          <w:szCs w:val="22"/>
        </w:rPr>
      </w:pPr>
      <w:hyperlink w:anchor="_Toc105424768" w:history="1">
        <w:r w:rsidR="00CE3D8F" w:rsidRPr="00AC06F7">
          <w:rPr>
            <w:rStyle w:val="af0"/>
            <w:rFonts w:eastAsia="Calibri"/>
          </w:rPr>
          <w:t>Рисунок 652 – Документ Решение о командировании (подраздел</w:t>
        </w:r>
        <w:r w:rsidR="00CE3D8F" w:rsidRPr="00AC06F7">
          <w:rPr>
            <w:rStyle w:val="af0"/>
            <w:rFonts w:eastAsia="Calibri"/>
            <w:b/>
          </w:rPr>
          <w:t xml:space="preserve"> </w:t>
        </w:r>
        <w:r w:rsidR="00CE3D8F" w:rsidRPr="00AC06F7">
          <w:rPr>
            <w:rStyle w:val="af0"/>
            <w:rFonts w:eastAsia="Calibri"/>
          </w:rPr>
          <w:t>Дополнительные условия)</w:t>
        </w:r>
        <w:r w:rsidR="00CE3D8F">
          <w:rPr>
            <w:webHidden/>
          </w:rPr>
          <w:tab/>
        </w:r>
        <w:r w:rsidR="00CE3D8F">
          <w:rPr>
            <w:webHidden/>
          </w:rPr>
          <w:fldChar w:fldCharType="begin"/>
        </w:r>
        <w:r w:rsidR="00CE3D8F">
          <w:rPr>
            <w:webHidden/>
          </w:rPr>
          <w:instrText xml:space="preserve"> PAGEREF _Toc105424768 \h </w:instrText>
        </w:r>
        <w:r w:rsidR="00CE3D8F">
          <w:rPr>
            <w:webHidden/>
          </w:rPr>
        </w:r>
        <w:r w:rsidR="00CE3D8F">
          <w:rPr>
            <w:webHidden/>
          </w:rPr>
          <w:fldChar w:fldCharType="separate"/>
        </w:r>
        <w:r w:rsidR="00DD402F">
          <w:rPr>
            <w:webHidden/>
          </w:rPr>
          <w:t>1056</w:t>
        </w:r>
        <w:r w:rsidR="00CE3D8F">
          <w:rPr>
            <w:webHidden/>
          </w:rPr>
          <w:fldChar w:fldCharType="end"/>
        </w:r>
      </w:hyperlink>
    </w:p>
    <w:p w14:paraId="78DDB6BF" w14:textId="2523A106" w:rsidR="00CE3D8F" w:rsidRDefault="0059064E">
      <w:pPr>
        <w:pStyle w:val="aff2"/>
        <w:rPr>
          <w:rFonts w:asciiTheme="minorHAnsi" w:eastAsiaTheme="minorEastAsia" w:hAnsiTheme="minorHAnsi" w:cstheme="minorBidi"/>
          <w:snapToGrid/>
          <w:color w:val="auto"/>
          <w:sz w:val="22"/>
          <w:szCs w:val="22"/>
        </w:rPr>
      </w:pPr>
      <w:hyperlink w:anchor="_Toc105424769" w:history="1">
        <w:r w:rsidR="00CE3D8F" w:rsidRPr="00AC06F7">
          <w:rPr>
            <w:rStyle w:val="af0"/>
            <w:rFonts w:eastAsia="Calibri"/>
          </w:rPr>
          <w:t xml:space="preserve">Рисунок 653 – Документ Решение о командировании (раздел  </w:t>
        </w:r>
        <w:r w:rsidR="00CE3D8F" w:rsidRPr="00AC06F7">
          <w:rPr>
            <w:rStyle w:val="af0"/>
            <w:rFonts w:eastAsia="Calibri"/>
            <w:b/>
          </w:rPr>
          <w:t>Места и сроки</w:t>
        </w:r>
        <w:r w:rsidR="00CE3D8F" w:rsidRPr="00AC06F7">
          <w:rPr>
            <w:rStyle w:val="af0"/>
            <w:rFonts w:eastAsia="Calibri"/>
          </w:rPr>
          <w:t xml:space="preserve"> для загранучреждений)</w:t>
        </w:r>
        <w:r w:rsidR="00CE3D8F">
          <w:rPr>
            <w:webHidden/>
          </w:rPr>
          <w:tab/>
        </w:r>
        <w:r w:rsidR="00CE3D8F">
          <w:rPr>
            <w:webHidden/>
          </w:rPr>
          <w:fldChar w:fldCharType="begin"/>
        </w:r>
        <w:r w:rsidR="00CE3D8F">
          <w:rPr>
            <w:webHidden/>
          </w:rPr>
          <w:instrText xml:space="preserve"> PAGEREF _Toc105424769 \h </w:instrText>
        </w:r>
        <w:r w:rsidR="00CE3D8F">
          <w:rPr>
            <w:webHidden/>
          </w:rPr>
        </w:r>
        <w:r w:rsidR="00CE3D8F">
          <w:rPr>
            <w:webHidden/>
          </w:rPr>
          <w:fldChar w:fldCharType="separate"/>
        </w:r>
        <w:r w:rsidR="00DD402F">
          <w:rPr>
            <w:webHidden/>
          </w:rPr>
          <w:t>1057</w:t>
        </w:r>
        <w:r w:rsidR="00CE3D8F">
          <w:rPr>
            <w:webHidden/>
          </w:rPr>
          <w:fldChar w:fldCharType="end"/>
        </w:r>
      </w:hyperlink>
    </w:p>
    <w:p w14:paraId="6CB8BE7C" w14:textId="0E4BE709" w:rsidR="00CE3D8F" w:rsidRDefault="0059064E">
      <w:pPr>
        <w:pStyle w:val="aff2"/>
        <w:rPr>
          <w:rFonts w:asciiTheme="minorHAnsi" w:eastAsiaTheme="minorEastAsia" w:hAnsiTheme="minorHAnsi" w:cstheme="minorBidi"/>
          <w:snapToGrid/>
          <w:color w:val="auto"/>
          <w:sz w:val="22"/>
          <w:szCs w:val="22"/>
        </w:rPr>
      </w:pPr>
      <w:hyperlink w:anchor="_Toc105424770" w:history="1">
        <w:r w:rsidR="00CE3D8F" w:rsidRPr="00AC06F7">
          <w:rPr>
            <w:rStyle w:val="af0"/>
            <w:rFonts w:eastAsia="Calibri"/>
          </w:rPr>
          <w:t>Рисунок 654 – Документ Решение о командировании (раздел  Условия проезда)</w:t>
        </w:r>
        <w:r w:rsidR="00CE3D8F">
          <w:rPr>
            <w:webHidden/>
          </w:rPr>
          <w:tab/>
        </w:r>
        <w:r w:rsidR="00CE3D8F">
          <w:rPr>
            <w:webHidden/>
          </w:rPr>
          <w:fldChar w:fldCharType="begin"/>
        </w:r>
        <w:r w:rsidR="00CE3D8F">
          <w:rPr>
            <w:webHidden/>
          </w:rPr>
          <w:instrText xml:space="preserve"> PAGEREF _Toc105424770 \h </w:instrText>
        </w:r>
        <w:r w:rsidR="00CE3D8F">
          <w:rPr>
            <w:webHidden/>
          </w:rPr>
        </w:r>
        <w:r w:rsidR="00CE3D8F">
          <w:rPr>
            <w:webHidden/>
          </w:rPr>
          <w:fldChar w:fldCharType="separate"/>
        </w:r>
        <w:r w:rsidR="00DD402F">
          <w:rPr>
            <w:webHidden/>
          </w:rPr>
          <w:t>1058</w:t>
        </w:r>
        <w:r w:rsidR="00CE3D8F">
          <w:rPr>
            <w:webHidden/>
          </w:rPr>
          <w:fldChar w:fldCharType="end"/>
        </w:r>
      </w:hyperlink>
    </w:p>
    <w:p w14:paraId="06709A0E" w14:textId="2387F108" w:rsidR="00CE3D8F" w:rsidRDefault="0059064E">
      <w:pPr>
        <w:pStyle w:val="aff2"/>
        <w:rPr>
          <w:rFonts w:asciiTheme="minorHAnsi" w:eastAsiaTheme="minorEastAsia" w:hAnsiTheme="minorHAnsi" w:cstheme="minorBidi"/>
          <w:snapToGrid/>
          <w:color w:val="auto"/>
          <w:sz w:val="22"/>
          <w:szCs w:val="22"/>
        </w:rPr>
      </w:pPr>
      <w:hyperlink w:anchor="_Toc105424771" w:history="1">
        <w:r w:rsidR="00CE3D8F" w:rsidRPr="00AC06F7">
          <w:rPr>
            <w:rStyle w:val="af0"/>
            <w:rFonts w:eastAsia="Calibri"/>
          </w:rPr>
          <w:t>Рисунок 655 – Документ Решение о командировании (раздел Суточные)</w:t>
        </w:r>
        <w:r w:rsidR="00CE3D8F">
          <w:rPr>
            <w:webHidden/>
          </w:rPr>
          <w:tab/>
        </w:r>
        <w:r w:rsidR="00CE3D8F">
          <w:rPr>
            <w:webHidden/>
          </w:rPr>
          <w:fldChar w:fldCharType="begin"/>
        </w:r>
        <w:r w:rsidR="00CE3D8F">
          <w:rPr>
            <w:webHidden/>
          </w:rPr>
          <w:instrText xml:space="preserve"> PAGEREF _Toc105424771 \h </w:instrText>
        </w:r>
        <w:r w:rsidR="00CE3D8F">
          <w:rPr>
            <w:webHidden/>
          </w:rPr>
        </w:r>
        <w:r w:rsidR="00CE3D8F">
          <w:rPr>
            <w:webHidden/>
          </w:rPr>
          <w:fldChar w:fldCharType="separate"/>
        </w:r>
        <w:r w:rsidR="00DD402F">
          <w:rPr>
            <w:webHidden/>
          </w:rPr>
          <w:t>1059</w:t>
        </w:r>
        <w:r w:rsidR="00CE3D8F">
          <w:rPr>
            <w:webHidden/>
          </w:rPr>
          <w:fldChar w:fldCharType="end"/>
        </w:r>
      </w:hyperlink>
    </w:p>
    <w:p w14:paraId="28D2BA11" w14:textId="140BC4B6" w:rsidR="00CE3D8F" w:rsidRDefault="0059064E">
      <w:pPr>
        <w:pStyle w:val="aff2"/>
        <w:rPr>
          <w:rFonts w:asciiTheme="minorHAnsi" w:eastAsiaTheme="minorEastAsia" w:hAnsiTheme="minorHAnsi" w:cstheme="minorBidi"/>
          <w:snapToGrid/>
          <w:color w:val="auto"/>
          <w:sz w:val="22"/>
          <w:szCs w:val="22"/>
        </w:rPr>
      </w:pPr>
      <w:hyperlink w:anchor="_Toc105424772" w:history="1">
        <w:r w:rsidR="00CE3D8F" w:rsidRPr="00AC06F7">
          <w:rPr>
            <w:rStyle w:val="af0"/>
            <w:rFonts w:eastAsia="Calibri"/>
          </w:rPr>
          <w:t>Рисунок 656 – Документ Решение о командировании (раздел Условия проживания)</w:t>
        </w:r>
        <w:r w:rsidR="00CE3D8F">
          <w:rPr>
            <w:webHidden/>
          </w:rPr>
          <w:tab/>
        </w:r>
        <w:r w:rsidR="00CE3D8F">
          <w:rPr>
            <w:webHidden/>
          </w:rPr>
          <w:fldChar w:fldCharType="begin"/>
        </w:r>
        <w:r w:rsidR="00CE3D8F">
          <w:rPr>
            <w:webHidden/>
          </w:rPr>
          <w:instrText xml:space="preserve"> PAGEREF _Toc105424772 \h </w:instrText>
        </w:r>
        <w:r w:rsidR="00CE3D8F">
          <w:rPr>
            <w:webHidden/>
          </w:rPr>
        </w:r>
        <w:r w:rsidR="00CE3D8F">
          <w:rPr>
            <w:webHidden/>
          </w:rPr>
          <w:fldChar w:fldCharType="separate"/>
        </w:r>
        <w:r w:rsidR="00DD402F">
          <w:rPr>
            <w:webHidden/>
          </w:rPr>
          <w:t>1061</w:t>
        </w:r>
        <w:r w:rsidR="00CE3D8F">
          <w:rPr>
            <w:webHidden/>
          </w:rPr>
          <w:fldChar w:fldCharType="end"/>
        </w:r>
      </w:hyperlink>
    </w:p>
    <w:p w14:paraId="3738F3BF" w14:textId="13223447" w:rsidR="00CE3D8F" w:rsidRDefault="0059064E">
      <w:pPr>
        <w:pStyle w:val="aff2"/>
        <w:rPr>
          <w:rFonts w:asciiTheme="minorHAnsi" w:eastAsiaTheme="minorEastAsia" w:hAnsiTheme="minorHAnsi" w:cstheme="minorBidi"/>
          <w:snapToGrid/>
          <w:color w:val="auto"/>
          <w:sz w:val="22"/>
          <w:szCs w:val="22"/>
        </w:rPr>
      </w:pPr>
      <w:hyperlink w:anchor="_Toc105424773" w:history="1">
        <w:r w:rsidR="00CE3D8F" w:rsidRPr="00AC06F7">
          <w:rPr>
            <w:rStyle w:val="af0"/>
            <w:rFonts w:eastAsia="Calibri"/>
          </w:rPr>
          <w:t>Рисунок 657 – Документ Решение о командировании (раздел Дополнительные расходы)</w:t>
        </w:r>
        <w:r w:rsidR="00CE3D8F">
          <w:rPr>
            <w:webHidden/>
          </w:rPr>
          <w:tab/>
        </w:r>
        <w:r w:rsidR="00CE3D8F">
          <w:rPr>
            <w:webHidden/>
          </w:rPr>
          <w:fldChar w:fldCharType="begin"/>
        </w:r>
        <w:r w:rsidR="00CE3D8F">
          <w:rPr>
            <w:webHidden/>
          </w:rPr>
          <w:instrText xml:space="preserve"> PAGEREF _Toc105424773 \h </w:instrText>
        </w:r>
        <w:r w:rsidR="00CE3D8F">
          <w:rPr>
            <w:webHidden/>
          </w:rPr>
        </w:r>
        <w:r w:rsidR="00CE3D8F">
          <w:rPr>
            <w:webHidden/>
          </w:rPr>
          <w:fldChar w:fldCharType="separate"/>
        </w:r>
        <w:r w:rsidR="00DD402F">
          <w:rPr>
            <w:webHidden/>
          </w:rPr>
          <w:t>1064</w:t>
        </w:r>
        <w:r w:rsidR="00CE3D8F">
          <w:rPr>
            <w:webHidden/>
          </w:rPr>
          <w:fldChar w:fldCharType="end"/>
        </w:r>
      </w:hyperlink>
    </w:p>
    <w:p w14:paraId="1EEBAA80" w14:textId="7DF69E00" w:rsidR="00CE3D8F" w:rsidRDefault="0059064E">
      <w:pPr>
        <w:pStyle w:val="aff2"/>
        <w:rPr>
          <w:rFonts w:asciiTheme="minorHAnsi" w:eastAsiaTheme="minorEastAsia" w:hAnsiTheme="minorHAnsi" w:cstheme="minorBidi"/>
          <w:snapToGrid/>
          <w:color w:val="auto"/>
          <w:sz w:val="22"/>
          <w:szCs w:val="22"/>
        </w:rPr>
      </w:pPr>
      <w:hyperlink w:anchor="_Toc105424774" w:history="1">
        <w:r w:rsidR="00CE3D8F" w:rsidRPr="00AC06F7">
          <w:rPr>
            <w:rStyle w:val="af0"/>
            <w:rFonts w:eastAsia="Calibri"/>
          </w:rPr>
          <w:t>Рисунок 658 – Документ Решение о командировании (раздел Расходы всего)</w:t>
        </w:r>
        <w:r w:rsidR="00CE3D8F">
          <w:rPr>
            <w:webHidden/>
          </w:rPr>
          <w:tab/>
        </w:r>
        <w:r w:rsidR="00CE3D8F">
          <w:rPr>
            <w:webHidden/>
          </w:rPr>
          <w:fldChar w:fldCharType="begin"/>
        </w:r>
        <w:r w:rsidR="00CE3D8F">
          <w:rPr>
            <w:webHidden/>
          </w:rPr>
          <w:instrText xml:space="preserve"> PAGEREF _Toc105424774 \h </w:instrText>
        </w:r>
        <w:r w:rsidR="00CE3D8F">
          <w:rPr>
            <w:webHidden/>
          </w:rPr>
        </w:r>
        <w:r w:rsidR="00CE3D8F">
          <w:rPr>
            <w:webHidden/>
          </w:rPr>
          <w:fldChar w:fldCharType="separate"/>
        </w:r>
        <w:r w:rsidR="00DD402F">
          <w:rPr>
            <w:webHidden/>
          </w:rPr>
          <w:t>1065</w:t>
        </w:r>
        <w:r w:rsidR="00CE3D8F">
          <w:rPr>
            <w:webHidden/>
          </w:rPr>
          <w:fldChar w:fldCharType="end"/>
        </w:r>
      </w:hyperlink>
    </w:p>
    <w:p w14:paraId="51F8A83F" w14:textId="35D9A44D" w:rsidR="00CE3D8F" w:rsidRDefault="0059064E">
      <w:pPr>
        <w:pStyle w:val="aff2"/>
        <w:rPr>
          <w:rFonts w:asciiTheme="minorHAnsi" w:eastAsiaTheme="minorEastAsia" w:hAnsiTheme="minorHAnsi" w:cstheme="minorBidi"/>
          <w:snapToGrid/>
          <w:color w:val="auto"/>
          <w:sz w:val="22"/>
          <w:szCs w:val="22"/>
        </w:rPr>
      </w:pPr>
      <w:hyperlink w:anchor="_Toc105424775" w:history="1">
        <w:r w:rsidR="00CE3D8F" w:rsidRPr="00AC06F7">
          <w:rPr>
            <w:rStyle w:val="af0"/>
            <w:rFonts w:eastAsia="Calibri"/>
          </w:rPr>
          <w:t>Рисунок 659 – Отображение ошибок при проверке</w:t>
        </w:r>
        <w:r w:rsidR="00CE3D8F">
          <w:rPr>
            <w:webHidden/>
          </w:rPr>
          <w:tab/>
        </w:r>
        <w:r w:rsidR="00CE3D8F">
          <w:rPr>
            <w:webHidden/>
          </w:rPr>
          <w:fldChar w:fldCharType="begin"/>
        </w:r>
        <w:r w:rsidR="00CE3D8F">
          <w:rPr>
            <w:webHidden/>
          </w:rPr>
          <w:instrText xml:space="preserve"> PAGEREF _Toc105424775 \h </w:instrText>
        </w:r>
        <w:r w:rsidR="00CE3D8F">
          <w:rPr>
            <w:webHidden/>
          </w:rPr>
        </w:r>
        <w:r w:rsidR="00CE3D8F">
          <w:rPr>
            <w:webHidden/>
          </w:rPr>
          <w:fldChar w:fldCharType="separate"/>
        </w:r>
        <w:r w:rsidR="00DD402F">
          <w:rPr>
            <w:webHidden/>
          </w:rPr>
          <w:t>1066</w:t>
        </w:r>
        <w:r w:rsidR="00CE3D8F">
          <w:rPr>
            <w:webHidden/>
          </w:rPr>
          <w:fldChar w:fldCharType="end"/>
        </w:r>
      </w:hyperlink>
    </w:p>
    <w:p w14:paraId="4B5B581F" w14:textId="600C6222" w:rsidR="00CE3D8F" w:rsidRDefault="0059064E">
      <w:pPr>
        <w:pStyle w:val="aff2"/>
        <w:rPr>
          <w:rFonts w:asciiTheme="minorHAnsi" w:eastAsiaTheme="minorEastAsia" w:hAnsiTheme="minorHAnsi" w:cstheme="minorBidi"/>
          <w:snapToGrid/>
          <w:color w:val="auto"/>
          <w:sz w:val="22"/>
          <w:szCs w:val="22"/>
        </w:rPr>
      </w:pPr>
      <w:hyperlink w:anchor="_Toc105424776" w:history="1">
        <w:r w:rsidR="00CE3D8F" w:rsidRPr="00AC06F7">
          <w:rPr>
            <w:rStyle w:val="af0"/>
            <w:rFonts w:eastAsia="Calibri"/>
          </w:rPr>
          <w:t>Рисунок 660 – Отображение предупреждений при проверке</w:t>
        </w:r>
        <w:r w:rsidR="00CE3D8F">
          <w:rPr>
            <w:webHidden/>
          </w:rPr>
          <w:tab/>
        </w:r>
        <w:r w:rsidR="00CE3D8F">
          <w:rPr>
            <w:webHidden/>
          </w:rPr>
          <w:fldChar w:fldCharType="begin"/>
        </w:r>
        <w:r w:rsidR="00CE3D8F">
          <w:rPr>
            <w:webHidden/>
          </w:rPr>
          <w:instrText xml:space="preserve"> PAGEREF _Toc105424776 \h </w:instrText>
        </w:r>
        <w:r w:rsidR="00CE3D8F">
          <w:rPr>
            <w:webHidden/>
          </w:rPr>
        </w:r>
        <w:r w:rsidR="00CE3D8F">
          <w:rPr>
            <w:webHidden/>
          </w:rPr>
          <w:fldChar w:fldCharType="separate"/>
        </w:r>
        <w:r w:rsidR="00DD402F">
          <w:rPr>
            <w:webHidden/>
          </w:rPr>
          <w:t>1067</w:t>
        </w:r>
        <w:r w:rsidR="00CE3D8F">
          <w:rPr>
            <w:webHidden/>
          </w:rPr>
          <w:fldChar w:fldCharType="end"/>
        </w:r>
      </w:hyperlink>
    </w:p>
    <w:p w14:paraId="0A5071EF" w14:textId="4B2CD0B5" w:rsidR="00CE3D8F" w:rsidRDefault="0059064E">
      <w:pPr>
        <w:pStyle w:val="aff2"/>
        <w:rPr>
          <w:rFonts w:asciiTheme="minorHAnsi" w:eastAsiaTheme="minorEastAsia" w:hAnsiTheme="minorHAnsi" w:cstheme="minorBidi"/>
          <w:snapToGrid/>
          <w:color w:val="auto"/>
          <w:sz w:val="22"/>
          <w:szCs w:val="22"/>
        </w:rPr>
      </w:pPr>
      <w:hyperlink w:anchor="_Toc105424777" w:history="1">
        <w:r w:rsidR="00CE3D8F" w:rsidRPr="00AC06F7">
          <w:rPr>
            <w:rStyle w:val="af0"/>
            <w:rFonts w:eastAsia="Calibri"/>
          </w:rPr>
          <w:t>Рисунок 661 – Успешный результат проверки</w:t>
        </w:r>
        <w:r w:rsidR="00CE3D8F">
          <w:rPr>
            <w:webHidden/>
          </w:rPr>
          <w:tab/>
        </w:r>
        <w:r w:rsidR="00CE3D8F">
          <w:rPr>
            <w:webHidden/>
          </w:rPr>
          <w:fldChar w:fldCharType="begin"/>
        </w:r>
        <w:r w:rsidR="00CE3D8F">
          <w:rPr>
            <w:webHidden/>
          </w:rPr>
          <w:instrText xml:space="preserve"> PAGEREF _Toc105424777 \h </w:instrText>
        </w:r>
        <w:r w:rsidR="00CE3D8F">
          <w:rPr>
            <w:webHidden/>
          </w:rPr>
        </w:r>
        <w:r w:rsidR="00CE3D8F">
          <w:rPr>
            <w:webHidden/>
          </w:rPr>
          <w:fldChar w:fldCharType="separate"/>
        </w:r>
        <w:r w:rsidR="00DD402F">
          <w:rPr>
            <w:webHidden/>
          </w:rPr>
          <w:t>1068</w:t>
        </w:r>
        <w:r w:rsidR="00CE3D8F">
          <w:rPr>
            <w:webHidden/>
          </w:rPr>
          <w:fldChar w:fldCharType="end"/>
        </w:r>
      </w:hyperlink>
    </w:p>
    <w:p w14:paraId="4B2F9B0A" w14:textId="344A1349" w:rsidR="00CE3D8F" w:rsidRDefault="0059064E">
      <w:pPr>
        <w:pStyle w:val="aff2"/>
        <w:rPr>
          <w:rFonts w:asciiTheme="minorHAnsi" w:eastAsiaTheme="minorEastAsia" w:hAnsiTheme="minorHAnsi" w:cstheme="minorBidi"/>
          <w:snapToGrid/>
          <w:color w:val="auto"/>
          <w:sz w:val="22"/>
          <w:szCs w:val="22"/>
        </w:rPr>
      </w:pPr>
      <w:hyperlink w:anchor="_Toc105424778" w:history="1">
        <w:r w:rsidR="00CE3D8F" w:rsidRPr="00AC06F7">
          <w:rPr>
            <w:rStyle w:val="af0"/>
            <w:rFonts w:eastAsia="Calibri"/>
          </w:rPr>
          <w:t>Рисунок 662 – Документ Решение о командировании (кнопка На согласование)</w:t>
        </w:r>
        <w:r w:rsidR="00CE3D8F">
          <w:rPr>
            <w:webHidden/>
          </w:rPr>
          <w:tab/>
        </w:r>
        <w:r w:rsidR="00CE3D8F">
          <w:rPr>
            <w:webHidden/>
          </w:rPr>
          <w:fldChar w:fldCharType="begin"/>
        </w:r>
        <w:r w:rsidR="00CE3D8F">
          <w:rPr>
            <w:webHidden/>
          </w:rPr>
          <w:instrText xml:space="preserve"> PAGEREF _Toc105424778 \h </w:instrText>
        </w:r>
        <w:r w:rsidR="00CE3D8F">
          <w:rPr>
            <w:webHidden/>
          </w:rPr>
        </w:r>
        <w:r w:rsidR="00CE3D8F">
          <w:rPr>
            <w:webHidden/>
          </w:rPr>
          <w:fldChar w:fldCharType="separate"/>
        </w:r>
        <w:r w:rsidR="00DD402F">
          <w:rPr>
            <w:webHidden/>
          </w:rPr>
          <w:t>1068</w:t>
        </w:r>
        <w:r w:rsidR="00CE3D8F">
          <w:rPr>
            <w:webHidden/>
          </w:rPr>
          <w:fldChar w:fldCharType="end"/>
        </w:r>
      </w:hyperlink>
    </w:p>
    <w:p w14:paraId="7C5BB7D4" w14:textId="66F35C32" w:rsidR="00CE3D8F" w:rsidRDefault="0059064E">
      <w:pPr>
        <w:pStyle w:val="aff2"/>
        <w:rPr>
          <w:rFonts w:asciiTheme="minorHAnsi" w:eastAsiaTheme="minorEastAsia" w:hAnsiTheme="minorHAnsi" w:cstheme="minorBidi"/>
          <w:snapToGrid/>
          <w:color w:val="auto"/>
          <w:sz w:val="22"/>
          <w:szCs w:val="22"/>
        </w:rPr>
      </w:pPr>
      <w:hyperlink w:anchor="_Toc105424779" w:history="1">
        <w:r w:rsidR="00CE3D8F" w:rsidRPr="00AC06F7">
          <w:rPr>
            <w:rStyle w:val="af0"/>
            <w:rFonts w:eastAsia="Calibri"/>
            <w:bCs/>
          </w:rPr>
          <w:t>Рисунок 663 – Документ в статусе На согласовании в структурном подразделении после принятия задачи к исполнению</w:t>
        </w:r>
        <w:r w:rsidR="00CE3D8F">
          <w:rPr>
            <w:webHidden/>
          </w:rPr>
          <w:tab/>
        </w:r>
        <w:r w:rsidR="00CE3D8F">
          <w:rPr>
            <w:webHidden/>
          </w:rPr>
          <w:fldChar w:fldCharType="begin"/>
        </w:r>
        <w:r w:rsidR="00CE3D8F">
          <w:rPr>
            <w:webHidden/>
          </w:rPr>
          <w:instrText xml:space="preserve"> PAGEREF _Toc105424779 \h </w:instrText>
        </w:r>
        <w:r w:rsidR="00CE3D8F">
          <w:rPr>
            <w:webHidden/>
          </w:rPr>
        </w:r>
        <w:r w:rsidR="00CE3D8F">
          <w:rPr>
            <w:webHidden/>
          </w:rPr>
          <w:fldChar w:fldCharType="separate"/>
        </w:r>
        <w:r w:rsidR="00DD402F">
          <w:rPr>
            <w:webHidden/>
          </w:rPr>
          <w:t>1069</w:t>
        </w:r>
        <w:r w:rsidR="00CE3D8F">
          <w:rPr>
            <w:webHidden/>
          </w:rPr>
          <w:fldChar w:fldCharType="end"/>
        </w:r>
      </w:hyperlink>
    </w:p>
    <w:p w14:paraId="65A8411D" w14:textId="1B1B650E" w:rsidR="00CE3D8F" w:rsidRDefault="0059064E">
      <w:pPr>
        <w:pStyle w:val="aff2"/>
        <w:rPr>
          <w:rFonts w:asciiTheme="minorHAnsi" w:eastAsiaTheme="minorEastAsia" w:hAnsiTheme="minorHAnsi" w:cstheme="minorBidi"/>
          <w:snapToGrid/>
          <w:color w:val="auto"/>
          <w:sz w:val="22"/>
          <w:szCs w:val="22"/>
        </w:rPr>
      </w:pPr>
      <w:hyperlink w:anchor="_Toc105424780" w:history="1">
        <w:r w:rsidR="00CE3D8F" w:rsidRPr="00AC06F7">
          <w:rPr>
            <w:rStyle w:val="af0"/>
            <w:rFonts w:eastAsia="Calibri"/>
          </w:rPr>
          <w:t xml:space="preserve">Рисунок 664 – Документ Решение о командировании в статусе </w:t>
        </w:r>
        <w:r w:rsidR="00CE3D8F" w:rsidRPr="00AC06F7">
          <w:rPr>
            <w:rStyle w:val="af0"/>
            <w:rFonts w:eastAsia="Calibri"/>
            <w:b/>
          </w:rPr>
          <w:t>На доработке</w:t>
        </w:r>
        <w:r w:rsidR="00CE3D8F">
          <w:rPr>
            <w:webHidden/>
          </w:rPr>
          <w:tab/>
        </w:r>
        <w:r w:rsidR="00CE3D8F">
          <w:rPr>
            <w:webHidden/>
          </w:rPr>
          <w:fldChar w:fldCharType="begin"/>
        </w:r>
        <w:r w:rsidR="00CE3D8F">
          <w:rPr>
            <w:webHidden/>
          </w:rPr>
          <w:instrText xml:space="preserve"> PAGEREF _Toc105424780 \h </w:instrText>
        </w:r>
        <w:r w:rsidR="00CE3D8F">
          <w:rPr>
            <w:webHidden/>
          </w:rPr>
        </w:r>
        <w:r w:rsidR="00CE3D8F">
          <w:rPr>
            <w:webHidden/>
          </w:rPr>
          <w:fldChar w:fldCharType="separate"/>
        </w:r>
        <w:r w:rsidR="00DD402F">
          <w:rPr>
            <w:webHidden/>
          </w:rPr>
          <w:t>1070</w:t>
        </w:r>
        <w:r w:rsidR="00CE3D8F">
          <w:rPr>
            <w:webHidden/>
          </w:rPr>
          <w:fldChar w:fldCharType="end"/>
        </w:r>
      </w:hyperlink>
    </w:p>
    <w:p w14:paraId="02D6F48B" w14:textId="7FF1C291" w:rsidR="00CE3D8F" w:rsidRDefault="0059064E">
      <w:pPr>
        <w:pStyle w:val="aff2"/>
        <w:rPr>
          <w:rFonts w:asciiTheme="minorHAnsi" w:eastAsiaTheme="minorEastAsia" w:hAnsiTheme="minorHAnsi" w:cstheme="minorBidi"/>
          <w:snapToGrid/>
          <w:color w:val="auto"/>
          <w:sz w:val="22"/>
          <w:szCs w:val="22"/>
        </w:rPr>
      </w:pPr>
      <w:hyperlink w:anchor="_Toc105424781" w:history="1">
        <w:r w:rsidR="00CE3D8F" w:rsidRPr="00AC06F7">
          <w:rPr>
            <w:rStyle w:val="af0"/>
            <w:rFonts w:eastAsia="Calibri"/>
          </w:rPr>
          <w:t>Рисунок 665 – Заполнение комментария</w:t>
        </w:r>
        <w:r w:rsidR="00CE3D8F">
          <w:rPr>
            <w:webHidden/>
          </w:rPr>
          <w:tab/>
        </w:r>
        <w:r w:rsidR="00CE3D8F">
          <w:rPr>
            <w:webHidden/>
          </w:rPr>
          <w:fldChar w:fldCharType="begin"/>
        </w:r>
        <w:r w:rsidR="00CE3D8F">
          <w:rPr>
            <w:webHidden/>
          </w:rPr>
          <w:instrText xml:space="preserve"> PAGEREF _Toc105424781 \h </w:instrText>
        </w:r>
        <w:r w:rsidR="00CE3D8F">
          <w:rPr>
            <w:webHidden/>
          </w:rPr>
        </w:r>
        <w:r w:rsidR="00CE3D8F">
          <w:rPr>
            <w:webHidden/>
          </w:rPr>
          <w:fldChar w:fldCharType="separate"/>
        </w:r>
        <w:r w:rsidR="00DD402F">
          <w:rPr>
            <w:webHidden/>
          </w:rPr>
          <w:t>1071</w:t>
        </w:r>
        <w:r w:rsidR="00CE3D8F">
          <w:rPr>
            <w:webHidden/>
          </w:rPr>
          <w:fldChar w:fldCharType="end"/>
        </w:r>
      </w:hyperlink>
    </w:p>
    <w:p w14:paraId="0B702768" w14:textId="4B9642F4" w:rsidR="00CE3D8F" w:rsidRDefault="0059064E">
      <w:pPr>
        <w:pStyle w:val="aff2"/>
        <w:rPr>
          <w:rFonts w:asciiTheme="minorHAnsi" w:eastAsiaTheme="minorEastAsia" w:hAnsiTheme="minorHAnsi" w:cstheme="minorBidi"/>
          <w:snapToGrid/>
          <w:color w:val="auto"/>
          <w:sz w:val="22"/>
          <w:szCs w:val="22"/>
        </w:rPr>
      </w:pPr>
      <w:hyperlink w:anchor="_Toc105424782" w:history="1">
        <w:r w:rsidR="00CE3D8F" w:rsidRPr="00AC06F7">
          <w:rPr>
            <w:rStyle w:val="af0"/>
            <w:rFonts w:eastAsia="Calibri"/>
          </w:rPr>
          <w:t>Рисунок 666 – Документ Решение о командировании в статусе На согласовании в кадрах</w:t>
        </w:r>
        <w:r w:rsidR="00CE3D8F">
          <w:rPr>
            <w:webHidden/>
          </w:rPr>
          <w:tab/>
        </w:r>
        <w:r w:rsidR="00CE3D8F">
          <w:rPr>
            <w:webHidden/>
          </w:rPr>
          <w:fldChar w:fldCharType="begin"/>
        </w:r>
        <w:r w:rsidR="00CE3D8F">
          <w:rPr>
            <w:webHidden/>
          </w:rPr>
          <w:instrText xml:space="preserve"> PAGEREF _Toc105424782 \h </w:instrText>
        </w:r>
        <w:r w:rsidR="00CE3D8F">
          <w:rPr>
            <w:webHidden/>
          </w:rPr>
        </w:r>
        <w:r w:rsidR="00CE3D8F">
          <w:rPr>
            <w:webHidden/>
          </w:rPr>
          <w:fldChar w:fldCharType="separate"/>
        </w:r>
        <w:r w:rsidR="00DD402F">
          <w:rPr>
            <w:webHidden/>
          </w:rPr>
          <w:t>1072</w:t>
        </w:r>
        <w:r w:rsidR="00CE3D8F">
          <w:rPr>
            <w:webHidden/>
          </w:rPr>
          <w:fldChar w:fldCharType="end"/>
        </w:r>
      </w:hyperlink>
    </w:p>
    <w:p w14:paraId="68A46905" w14:textId="57885418" w:rsidR="00CE3D8F" w:rsidRDefault="0059064E">
      <w:pPr>
        <w:pStyle w:val="aff2"/>
        <w:rPr>
          <w:rFonts w:asciiTheme="minorHAnsi" w:eastAsiaTheme="minorEastAsia" w:hAnsiTheme="minorHAnsi" w:cstheme="minorBidi"/>
          <w:snapToGrid/>
          <w:color w:val="auto"/>
          <w:sz w:val="22"/>
          <w:szCs w:val="22"/>
        </w:rPr>
      </w:pPr>
      <w:hyperlink w:anchor="_Toc105424783" w:history="1">
        <w:r w:rsidR="00CE3D8F" w:rsidRPr="00AC06F7">
          <w:rPr>
            <w:rStyle w:val="af0"/>
            <w:rFonts w:eastAsia="Calibri"/>
          </w:rPr>
          <w:t>Рисунок 667 – Принятие обязательств по выплате подотчетному лицу</w:t>
        </w:r>
        <w:r w:rsidR="00CE3D8F">
          <w:rPr>
            <w:webHidden/>
          </w:rPr>
          <w:tab/>
        </w:r>
        <w:r w:rsidR="00CE3D8F">
          <w:rPr>
            <w:webHidden/>
          </w:rPr>
          <w:fldChar w:fldCharType="begin"/>
        </w:r>
        <w:r w:rsidR="00CE3D8F">
          <w:rPr>
            <w:webHidden/>
          </w:rPr>
          <w:instrText xml:space="preserve"> PAGEREF _Toc105424783 \h </w:instrText>
        </w:r>
        <w:r w:rsidR="00CE3D8F">
          <w:rPr>
            <w:webHidden/>
          </w:rPr>
        </w:r>
        <w:r w:rsidR="00CE3D8F">
          <w:rPr>
            <w:webHidden/>
          </w:rPr>
          <w:fldChar w:fldCharType="separate"/>
        </w:r>
        <w:r w:rsidR="00DD402F">
          <w:rPr>
            <w:webHidden/>
          </w:rPr>
          <w:t>1073</w:t>
        </w:r>
        <w:r w:rsidR="00CE3D8F">
          <w:rPr>
            <w:webHidden/>
          </w:rPr>
          <w:fldChar w:fldCharType="end"/>
        </w:r>
      </w:hyperlink>
    </w:p>
    <w:p w14:paraId="065DC40B" w14:textId="7187EA68" w:rsidR="00CE3D8F" w:rsidRDefault="0059064E">
      <w:pPr>
        <w:pStyle w:val="aff2"/>
        <w:rPr>
          <w:rFonts w:asciiTheme="minorHAnsi" w:eastAsiaTheme="minorEastAsia" w:hAnsiTheme="minorHAnsi" w:cstheme="minorBidi"/>
          <w:snapToGrid/>
          <w:color w:val="auto"/>
          <w:sz w:val="22"/>
          <w:szCs w:val="22"/>
        </w:rPr>
      </w:pPr>
      <w:hyperlink w:anchor="_Toc105424784" w:history="1">
        <w:r w:rsidR="00CE3D8F" w:rsidRPr="00AC06F7">
          <w:rPr>
            <w:rStyle w:val="af0"/>
            <w:rFonts w:eastAsia="Calibri"/>
          </w:rPr>
          <w:t xml:space="preserve">Рисунок 668 – Решение о командировании в статусе </w:t>
        </w:r>
        <w:r w:rsidR="00CE3D8F" w:rsidRPr="00AC06F7">
          <w:rPr>
            <w:rStyle w:val="af0"/>
            <w:rFonts w:eastAsia="Calibri"/>
            <w:b/>
          </w:rPr>
          <w:t>На согласовании в кадрах</w:t>
        </w:r>
        <w:r w:rsidR="00CE3D8F">
          <w:rPr>
            <w:webHidden/>
          </w:rPr>
          <w:tab/>
        </w:r>
        <w:r w:rsidR="00CE3D8F">
          <w:rPr>
            <w:webHidden/>
          </w:rPr>
          <w:fldChar w:fldCharType="begin"/>
        </w:r>
        <w:r w:rsidR="00CE3D8F">
          <w:rPr>
            <w:webHidden/>
          </w:rPr>
          <w:instrText xml:space="preserve"> PAGEREF _Toc105424784 \h </w:instrText>
        </w:r>
        <w:r w:rsidR="00CE3D8F">
          <w:rPr>
            <w:webHidden/>
          </w:rPr>
        </w:r>
        <w:r w:rsidR="00CE3D8F">
          <w:rPr>
            <w:webHidden/>
          </w:rPr>
          <w:fldChar w:fldCharType="separate"/>
        </w:r>
        <w:r w:rsidR="00DD402F">
          <w:rPr>
            <w:webHidden/>
          </w:rPr>
          <w:t>1074</w:t>
        </w:r>
        <w:r w:rsidR="00CE3D8F">
          <w:rPr>
            <w:webHidden/>
          </w:rPr>
          <w:fldChar w:fldCharType="end"/>
        </w:r>
      </w:hyperlink>
    </w:p>
    <w:p w14:paraId="56369F61" w14:textId="4100D4C4" w:rsidR="00CE3D8F" w:rsidRDefault="0059064E">
      <w:pPr>
        <w:pStyle w:val="aff2"/>
        <w:rPr>
          <w:rFonts w:asciiTheme="minorHAnsi" w:eastAsiaTheme="minorEastAsia" w:hAnsiTheme="minorHAnsi" w:cstheme="minorBidi"/>
          <w:snapToGrid/>
          <w:color w:val="auto"/>
          <w:sz w:val="22"/>
          <w:szCs w:val="22"/>
        </w:rPr>
      </w:pPr>
      <w:hyperlink w:anchor="_Toc105424785" w:history="1">
        <w:r w:rsidR="00CE3D8F" w:rsidRPr="00AC06F7">
          <w:rPr>
            <w:rStyle w:val="af0"/>
            <w:rFonts w:eastAsia="Calibri"/>
          </w:rPr>
          <w:t>Рисунок 669 – Решение о командировании в статусе На согласовании в ФЭС</w:t>
        </w:r>
        <w:r w:rsidR="00CE3D8F">
          <w:rPr>
            <w:webHidden/>
          </w:rPr>
          <w:tab/>
        </w:r>
        <w:r w:rsidR="00CE3D8F">
          <w:rPr>
            <w:webHidden/>
          </w:rPr>
          <w:fldChar w:fldCharType="begin"/>
        </w:r>
        <w:r w:rsidR="00CE3D8F">
          <w:rPr>
            <w:webHidden/>
          </w:rPr>
          <w:instrText xml:space="preserve"> PAGEREF _Toc105424785 \h </w:instrText>
        </w:r>
        <w:r w:rsidR="00CE3D8F">
          <w:rPr>
            <w:webHidden/>
          </w:rPr>
        </w:r>
        <w:r w:rsidR="00CE3D8F">
          <w:rPr>
            <w:webHidden/>
          </w:rPr>
          <w:fldChar w:fldCharType="separate"/>
        </w:r>
        <w:r w:rsidR="00DD402F">
          <w:rPr>
            <w:webHidden/>
          </w:rPr>
          <w:t>1074</w:t>
        </w:r>
        <w:r w:rsidR="00CE3D8F">
          <w:rPr>
            <w:webHidden/>
          </w:rPr>
          <w:fldChar w:fldCharType="end"/>
        </w:r>
      </w:hyperlink>
    </w:p>
    <w:p w14:paraId="088D2DB9" w14:textId="0CEF243C" w:rsidR="00CE3D8F" w:rsidRDefault="0059064E">
      <w:pPr>
        <w:pStyle w:val="aff2"/>
        <w:rPr>
          <w:rFonts w:asciiTheme="minorHAnsi" w:eastAsiaTheme="minorEastAsia" w:hAnsiTheme="minorHAnsi" w:cstheme="minorBidi"/>
          <w:snapToGrid/>
          <w:color w:val="auto"/>
          <w:sz w:val="22"/>
          <w:szCs w:val="22"/>
        </w:rPr>
      </w:pPr>
      <w:hyperlink w:anchor="_Toc105424786" w:history="1">
        <w:r w:rsidR="00CE3D8F" w:rsidRPr="00AC06F7">
          <w:rPr>
            <w:rStyle w:val="af0"/>
            <w:rFonts w:eastAsia="Calibri"/>
          </w:rPr>
          <w:t>Рисунок 670 – Закладка Финансовое обеспечение</w:t>
        </w:r>
        <w:r w:rsidR="00CE3D8F">
          <w:rPr>
            <w:webHidden/>
          </w:rPr>
          <w:tab/>
        </w:r>
        <w:r w:rsidR="00CE3D8F">
          <w:rPr>
            <w:webHidden/>
          </w:rPr>
          <w:fldChar w:fldCharType="begin"/>
        </w:r>
        <w:r w:rsidR="00CE3D8F">
          <w:rPr>
            <w:webHidden/>
          </w:rPr>
          <w:instrText xml:space="preserve"> PAGEREF _Toc105424786 \h </w:instrText>
        </w:r>
        <w:r w:rsidR="00CE3D8F">
          <w:rPr>
            <w:webHidden/>
          </w:rPr>
        </w:r>
        <w:r w:rsidR="00CE3D8F">
          <w:rPr>
            <w:webHidden/>
          </w:rPr>
          <w:fldChar w:fldCharType="separate"/>
        </w:r>
        <w:r w:rsidR="00DD402F">
          <w:rPr>
            <w:webHidden/>
          </w:rPr>
          <w:t>1075</w:t>
        </w:r>
        <w:r w:rsidR="00CE3D8F">
          <w:rPr>
            <w:webHidden/>
          </w:rPr>
          <w:fldChar w:fldCharType="end"/>
        </w:r>
      </w:hyperlink>
    </w:p>
    <w:p w14:paraId="2B1FD1BF" w14:textId="3EA0DD0E" w:rsidR="00CE3D8F" w:rsidRDefault="0059064E">
      <w:pPr>
        <w:pStyle w:val="aff2"/>
        <w:rPr>
          <w:rFonts w:asciiTheme="minorHAnsi" w:eastAsiaTheme="minorEastAsia" w:hAnsiTheme="minorHAnsi" w:cstheme="minorBidi"/>
          <w:snapToGrid/>
          <w:color w:val="auto"/>
          <w:sz w:val="22"/>
          <w:szCs w:val="22"/>
        </w:rPr>
      </w:pPr>
      <w:hyperlink w:anchor="_Toc105424787" w:history="1">
        <w:r w:rsidR="00CE3D8F" w:rsidRPr="00AC06F7">
          <w:rPr>
            <w:rStyle w:val="af0"/>
            <w:rFonts w:eastAsia="Calibri"/>
          </w:rPr>
          <w:t>Рисунок 671 – Документ Решение о командировании в статусе На утверждении</w:t>
        </w:r>
        <w:r w:rsidR="00CE3D8F">
          <w:rPr>
            <w:webHidden/>
          </w:rPr>
          <w:tab/>
        </w:r>
        <w:r w:rsidR="00CE3D8F">
          <w:rPr>
            <w:webHidden/>
          </w:rPr>
          <w:fldChar w:fldCharType="begin"/>
        </w:r>
        <w:r w:rsidR="00CE3D8F">
          <w:rPr>
            <w:webHidden/>
          </w:rPr>
          <w:instrText xml:space="preserve"> PAGEREF _Toc105424787 \h </w:instrText>
        </w:r>
        <w:r w:rsidR="00CE3D8F">
          <w:rPr>
            <w:webHidden/>
          </w:rPr>
        </w:r>
        <w:r w:rsidR="00CE3D8F">
          <w:rPr>
            <w:webHidden/>
          </w:rPr>
          <w:fldChar w:fldCharType="separate"/>
        </w:r>
        <w:r w:rsidR="00DD402F">
          <w:rPr>
            <w:webHidden/>
          </w:rPr>
          <w:t>1076</w:t>
        </w:r>
        <w:r w:rsidR="00CE3D8F">
          <w:rPr>
            <w:webHidden/>
          </w:rPr>
          <w:fldChar w:fldCharType="end"/>
        </w:r>
      </w:hyperlink>
    </w:p>
    <w:p w14:paraId="7EBE676C" w14:textId="794BACEA" w:rsidR="00CE3D8F" w:rsidRDefault="0059064E">
      <w:pPr>
        <w:pStyle w:val="aff2"/>
        <w:rPr>
          <w:rFonts w:asciiTheme="minorHAnsi" w:eastAsiaTheme="minorEastAsia" w:hAnsiTheme="minorHAnsi" w:cstheme="minorBidi"/>
          <w:snapToGrid/>
          <w:color w:val="auto"/>
          <w:sz w:val="22"/>
          <w:szCs w:val="22"/>
        </w:rPr>
      </w:pPr>
      <w:hyperlink w:anchor="_Toc105424788" w:history="1">
        <w:r w:rsidR="00CE3D8F" w:rsidRPr="00AC06F7">
          <w:rPr>
            <w:rStyle w:val="af0"/>
            <w:rFonts w:eastAsia="Calibri"/>
          </w:rPr>
          <w:t>Рисунок 672 – Документ Решение о командировании в статусе На утверждении с превышением</w:t>
        </w:r>
        <w:r w:rsidR="00CE3D8F">
          <w:rPr>
            <w:webHidden/>
          </w:rPr>
          <w:tab/>
        </w:r>
        <w:r w:rsidR="00CE3D8F">
          <w:rPr>
            <w:webHidden/>
          </w:rPr>
          <w:fldChar w:fldCharType="begin"/>
        </w:r>
        <w:r w:rsidR="00CE3D8F">
          <w:rPr>
            <w:webHidden/>
          </w:rPr>
          <w:instrText xml:space="preserve"> PAGEREF _Toc105424788 \h </w:instrText>
        </w:r>
        <w:r w:rsidR="00CE3D8F">
          <w:rPr>
            <w:webHidden/>
          </w:rPr>
        </w:r>
        <w:r w:rsidR="00CE3D8F">
          <w:rPr>
            <w:webHidden/>
          </w:rPr>
          <w:fldChar w:fldCharType="separate"/>
        </w:r>
        <w:r w:rsidR="00DD402F">
          <w:rPr>
            <w:webHidden/>
          </w:rPr>
          <w:t>1076</w:t>
        </w:r>
        <w:r w:rsidR="00CE3D8F">
          <w:rPr>
            <w:webHidden/>
          </w:rPr>
          <w:fldChar w:fldCharType="end"/>
        </w:r>
      </w:hyperlink>
    </w:p>
    <w:p w14:paraId="69928EAC" w14:textId="0B0FD29C" w:rsidR="00CE3D8F" w:rsidRDefault="0059064E">
      <w:pPr>
        <w:pStyle w:val="aff2"/>
        <w:rPr>
          <w:rFonts w:asciiTheme="minorHAnsi" w:eastAsiaTheme="minorEastAsia" w:hAnsiTheme="minorHAnsi" w:cstheme="minorBidi"/>
          <w:snapToGrid/>
          <w:color w:val="auto"/>
          <w:sz w:val="22"/>
          <w:szCs w:val="22"/>
        </w:rPr>
      </w:pPr>
      <w:hyperlink w:anchor="_Toc105424789" w:history="1">
        <w:r w:rsidR="00CE3D8F" w:rsidRPr="00AC06F7">
          <w:rPr>
            <w:rStyle w:val="af0"/>
            <w:rFonts w:eastAsia="Calibri"/>
          </w:rPr>
          <w:t>Рисунок 673 – Документ Решение о командировании в статусе Утвержден</w:t>
        </w:r>
        <w:r w:rsidR="00CE3D8F">
          <w:rPr>
            <w:webHidden/>
          </w:rPr>
          <w:tab/>
        </w:r>
        <w:r w:rsidR="00CE3D8F">
          <w:rPr>
            <w:webHidden/>
          </w:rPr>
          <w:fldChar w:fldCharType="begin"/>
        </w:r>
        <w:r w:rsidR="00CE3D8F">
          <w:rPr>
            <w:webHidden/>
          </w:rPr>
          <w:instrText xml:space="preserve"> PAGEREF _Toc105424789 \h </w:instrText>
        </w:r>
        <w:r w:rsidR="00CE3D8F">
          <w:rPr>
            <w:webHidden/>
          </w:rPr>
        </w:r>
        <w:r w:rsidR="00CE3D8F">
          <w:rPr>
            <w:webHidden/>
          </w:rPr>
          <w:fldChar w:fldCharType="separate"/>
        </w:r>
        <w:r w:rsidR="00DD402F">
          <w:rPr>
            <w:webHidden/>
          </w:rPr>
          <w:t>1078</w:t>
        </w:r>
        <w:r w:rsidR="00CE3D8F">
          <w:rPr>
            <w:webHidden/>
          </w:rPr>
          <w:fldChar w:fldCharType="end"/>
        </w:r>
      </w:hyperlink>
    </w:p>
    <w:p w14:paraId="367840D0" w14:textId="5C56D817" w:rsidR="00CE3D8F" w:rsidRDefault="0059064E">
      <w:pPr>
        <w:pStyle w:val="aff2"/>
        <w:rPr>
          <w:rFonts w:asciiTheme="minorHAnsi" w:eastAsiaTheme="minorEastAsia" w:hAnsiTheme="minorHAnsi" w:cstheme="minorBidi"/>
          <w:snapToGrid/>
          <w:color w:val="auto"/>
          <w:sz w:val="22"/>
          <w:szCs w:val="22"/>
        </w:rPr>
      </w:pPr>
      <w:hyperlink w:anchor="_Toc105424790" w:history="1">
        <w:r w:rsidR="00CE3D8F" w:rsidRPr="00AC06F7">
          <w:rPr>
            <w:rStyle w:val="af0"/>
            <w:rFonts w:eastAsia="Calibri"/>
          </w:rPr>
          <w:t>Рисунок 674 – Документ Решение о командировании в статусе Отражен в учете</w:t>
        </w:r>
        <w:r w:rsidR="00CE3D8F">
          <w:rPr>
            <w:webHidden/>
          </w:rPr>
          <w:tab/>
        </w:r>
        <w:r w:rsidR="00CE3D8F">
          <w:rPr>
            <w:webHidden/>
          </w:rPr>
          <w:fldChar w:fldCharType="begin"/>
        </w:r>
        <w:r w:rsidR="00CE3D8F">
          <w:rPr>
            <w:webHidden/>
          </w:rPr>
          <w:instrText xml:space="preserve"> PAGEREF _Toc105424790 \h </w:instrText>
        </w:r>
        <w:r w:rsidR="00CE3D8F">
          <w:rPr>
            <w:webHidden/>
          </w:rPr>
        </w:r>
        <w:r w:rsidR="00CE3D8F">
          <w:rPr>
            <w:webHidden/>
          </w:rPr>
          <w:fldChar w:fldCharType="separate"/>
        </w:r>
        <w:r w:rsidR="00DD402F">
          <w:rPr>
            <w:webHidden/>
          </w:rPr>
          <w:t>1078</w:t>
        </w:r>
        <w:r w:rsidR="00CE3D8F">
          <w:rPr>
            <w:webHidden/>
          </w:rPr>
          <w:fldChar w:fldCharType="end"/>
        </w:r>
      </w:hyperlink>
    </w:p>
    <w:p w14:paraId="3E5B4DB8" w14:textId="21AD3B4D" w:rsidR="00CE3D8F" w:rsidRDefault="0059064E">
      <w:pPr>
        <w:pStyle w:val="aff2"/>
        <w:rPr>
          <w:rFonts w:asciiTheme="minorHAnsi" w:eastAsiaTheme="minorEastAsia" w:hAnsiTheme="minorHAnsi" w:cstheme="minorBidi"/>
          <w:snapToGrid/>
          <w:color w:val="auto"/>
          <w:sz w:val="22"/>
          <w:szCs w:val="22"/>
        </w:rPr>
      </w:pPr>
      <w:hyperlink w:anchor="_Toc105424791" w:history="1">
        <w:r w:rsidR="00CE3D8F" w:rsidRPr="00AC06F7">
          <w:rPr>
            <w:rStyle w:val="af0"/>
            <w:rFonts w:eastAsia="Calibri"/>
          </w:rPr>
          <w:t>Рисунок 675 – Создание Изменения Решения о командировании</w:t>
        </w:r>
        <w:r w:rsidR="00CE3D8F">
          <w:rPr>
            <w:webHidden/>
          </w:rPr>
          <w:tab/>
        </w:r>
        <w:r w:rsidR="00CE3D8F">
          <w:rPr>
            <w:webHidden/>
          </w:rPr>
          <w:fldChar w:fldCharType="begin"/>
        </w:r>
        <w:r w:rsidR="00CE3D8F">
          <w:rPr>
            <w:webHidden/>
          </w:rPr>
          <w:instrText xml:space="preserve"> PAGEREF _Toc105424791 \h </w:instrText>
        </w:r>
        <w:r w:rsidR="00CE3D8F">
          <w:rPr>
            <w:webHidden/>
          </w:rPr>
        </w:r>
        <w:r w:rsidR="00CE3D8F">
          <w:rPr>
            <w:webHidden/>
          </w:rPr>
          <w:fldChar w:fldCharType="separate"/>
        </w:r>
        <w:r w:rsidR="00DD402F">
          <w:rPr>
            <w:webHidden/>
          </w:rPr>
          <w:t>1079</w:t>
        </w:r>
        <w:r w:rsidR="00CE3D8F">
          <w:rPr>
            <w:webHidden/>
          </w:rPr>
          <w:fldChar w:fldCharType="end"/>
        </w:r>
      </w:hyperlink>
    </w:p>
    <w:p w14:paraId="4FC163BC" w14:textId="6BB6CDF5" w:rsidR="00CE3D8F" w:rsidRDefault="0059064E">
      <w:pPr>
        <w:pStyle w:val="aff2"/>
        <w:rPr>
          <w:rFonts w:asciiTheme="minorHAnsi" w:eastAsiaTheme="minorEastAsia" w:hAnsiTheme="minorHAnsi" w:cstheme="minorBidi"/>
          <w:snapToGrid/>
          <w:color w:val="auto"/>
          <w:sz w:val="22"/>
          <w:szCs w:val="22"/>
        </w:rPr>
      </w:pPr>
      <w:hyperlink w:anchor="_Toc105424792" w:history="1">
        <w:r w:rsidR="00CE3D8F" w:rsidRPr="00AC06F7">
          <w:rPr>
            <w:rStyle w:val="af0"/>
            <w:rFonts w:eastAsia="Calibri"/>
          </w:rPr>
          <w:t>Рисунок 676 – Документ Изменение Решения о командировании Корректирующее</w:t>
        </w:r>
        <w:r w:rsidR="00CE3D8F">
          <w:rPr>
            <w:webHidden/>
          </w:rPr>
          <w:tab/>
        </w:r>
        <w:r w:rsidR="00CE3D8F">
          <w:rPr>
            <w:webHidden/>
          </w:rPr>
          <w:fldChar w:fldCharType="begin"/>
        </w:r>
        <w:r w:rsidR="00CE3D8F">
          <w:rPr>
            <w:webHidden/>
          </w:rPr>
          <w:instrText xml:space="preserve"> PAGEREF _Toc105424792 \h </w:instrText>
        </w:r>
        <w:r w:rsidR="00CE3D8F">
          <w:rPr>
            <w:webHidden/>
          </w:rPr>
        </w:r>
        <w:r w:rsidR="00CE3D8F">
          <w:rPr>
            <w:webHidden/>
          </w:rPr>
          <w:fldChar w:fldCharType="separate"/>
        </w:r>
        <w:r w:rsidR="00DD402F">
          <w:rPr>
            <w:webHidden/>
          </w:rPr>
          <w:t>1080</w:t>
        </w:r>
        <w:r w:rsidR="00CE3D8F">
          <w:rPr>
            <w:webHidden/>
          </w:rPr>
          <w:fldChar w:fldCharType="end"/>
        </w:r>
      </w:hyperlink>
    </w:p>
    <w:p w14:paraId="491BFF9C" w14:textId="55BB8F31" w:rsidR="00CE3D8F" w:rsidRDefault="0059064E">
      <w:pPr>
        <w:pStyle w:val="aff2"/>
        <w:rPr>
          <w:rFonts w:asciiTheme="minorHAnsi" w:eastAsiaTheme="minorEastAsia" w:hAnsiTheme="minorHAnsi" w:cstheme="minorBidi"/>
          <w:snapToGrid/>
          <w:color w:val="auto"/>
          <w:sz w:val="22"/>
          <w:szCs w:val="22"/>
        </w:rPr>
      </w:pPr>
      <w:hyperlink w:anchor="_Toc105424793" w:history="1">
        <w:r w:rsidR="00CE3D8F" w:rsidRPr="00AC06F7">
          <w:rPr>
            <w:rStyle w:val="af0"/>
            <w:rFonts w:eastAsia="Calibri"/>
          </w:rPr>
          <w:t>Рисунок 677 – Документ Изменение Решения о командировании Финансовое</w:t>
        </w:r>
        <w:r w:rsidR="00CE3D8F">
          <w:rPr>
            <w:webHidden/>
          </w:rPr>
          <w:tab/>
        </w:r>
        <w:r w:rsidR="00CE3D8F">
          <w:rPr>
            <w:webHidden/>
          </w:rPr>
          <w:fldChar w:fldCharType="begin"/>
        </w:r>
        <w:r w:rsidR="00CE3D8F">
          <w:rPr>
            <w:webHidden/>
          </w:rPr>
          <w:instrText xml:space="preserve"> PAGEREF _Toc105424793 \h </w:instrText>
        </w:r>
        <w:r w:rsidR="00CE3D8F">
          <w:rPr>
            <w:webHidden/>
          </w:rPr>
        </w:r>
        <w:r w:rsidR="00CE3D8F">
          <w:rPr>
            <w:webHidden/>
          </w:rPr>
          <w:fldChar w:fldCharType="separate"/>
        </w:r>
        <w:r w:rsidR="00DD402F">
          <w:rPr>
            <w:webHidden/>
          </w:rPr>
          <w:t>1080</w:t>
        </w:r>
        <w:r w:rsidR="00CE3D8F">
          <w:rPr>
            <w:webHidden/>
          </w:rPr>
          <w:fldChar w:fldCharType="end"/>
        </w:r>
      </w:hyperlink>
    </w:p>
    <w:p w14:paraId="5229D51E" w14:textId="6DF8B252" w:rsidR="00CE3D8F" w:rsidRDefault="0059064E">
      <w:pPr>
        <w:pStyle w:val="aff2"/>
        <w:rPr>
          <w:rFonts w:asciiTheme="minorHAnsi" w:eastAsiaTheme="minorEastAsia" w:hAnsiTheme="minorHAnsi" w:cstheme="minorBidi"/>
          <w:snapToGrid/>
          <w:color w:val="auto"/>
          <w:sz w:val="22"/>
          <w:szCs w:val="22"/>
        </w:rPr>
      </w:pPr>
      <w:hyperlink w:anchor="_Toc105424794" w:history="1">
        <w:r w:rsidR="00CE3D8F" w:rsidRPr="00AC06F7">
          <w:rPr>
            <w:rStyle w:val="af0"/>
            <w:rFonts w:eastAsia="Calibri"/>
          </w:rPr>
          <w:t>Рисунок 678 – Документ Изменение Решения о командировании Аннулирующее</w:t>
        </w:r>
        <w:r w:rsidR="00CE3D8F">
          <w:rPr>
            <w:webHidden/>
          </w:rPr>
          <w:tab/>
        </w:r>
        <w:r w:rsidR="00CE3D8F">
          <w:rPr>
            <w:webHidden/>
          </w:rPr>
          <w:fldChar w:fldCharType="begin"/>
        </w:r>
        <w:r w:rsidR="00CE3D8F">
          <w:rPr>
            <w:webHidden/>
          </w:rPr>
          <w:instrText xml:space="preserve"> PAGEREF _Toc105424794 \h </w:instrText>
        </w:r>
        <w:r w:rsidR="00CE3D8F">
          <w:rPr>
            <w:webHidden/>
          </w:rPr>
        </w:r>
        <w:r w:rsidR="00CE3D8F">
          <w:rPr>
            <w:webHidden/>
          </w:rPr>
          <w:fldChar w:fldCharType="separate"/>
        </w:r>
        <w:r w:rsidR="00DD402F">
          <w:rPr>
            <w:webHidden/>
          </w:rPr>
          <w:t>1081</w:t>
        </w:r>
        <w:r w:rsidR="00CE3D8F">
          <w:rPr>
            <w:webHidden/>
          </w:rPr>
          <w:fldChar w:fldCharType="end"/>
        </w:r>
      </w:hyperlink>
    </w:p>
    <w:p w14:paraId="29E1CABF" w14:textId="73E95FFC" w:rsidR="00CE3D8F" w:rsidRDefault="0059064E">
      <w:pPr>
        <w:pStyle w:val="aff2"/>
        <w:rPr>
          <w:rFonts w:asciiTheme="minorHAnsi" w:eastAsiaTheme="minorEastAsia" w:hAnsiTheme="minorHAnsi" w:cstheme="minorBidi"/>
          <w:snapToGrid/>
          <w:color w:val="auto"/>
          <w:sz w:val="22"/>
          <w:szCs w:val="22"/>
        </w:rPr>
      </w:pPr>
      <w:hyperlink w:anchor="_Toc105424795" w:history="1">
        <w:r w:rsidR="00CE3D8F" w:rsidRPr="00AC06F7">
          <w:rPr>
            <w:rStyle w:val="af0"/>
            <w:rFonts w:eastAsia="Calibri"/>
          </w:rPr>
          <w:t xml:space="preserve">Рисунок 679 – Документ Изменение Решения о командировании (закладка </w:t>
        </w:r>
        <w:r w:rsidR="00CE3D8F" w:rsidRPr="00AC06F7">
          <w:rPr>
            <w:rStyle w:val="af0"/>
            <w:rFonts w:eastAsia="Calibri"/>
            <w:b/>
          </w:rPr>
          <w:t>Финансовое обеспечение</w:t>
        </w:r>
        <w:r w:rsidR="00CE3D8F" w:rsidRPr="00AC06F7">
          <w:rPr>
            <w:rStyle w:val="af0"/>
            <w:rFonts w:eastAsia="Calibri"/>
          </w:rPr>
          <w:t>)</w:t>
        </w:r>
        <w:r w:rsidR="00CE3D8F">
          <w:rPr>
            <w:webHidden/>
          </w:rPr>
          <w:tab/>
        </w:r>
        <w:r w:rsidR="00CE3D8F">
          <w:rPr>
            <w:webHidden/>
          </w:rPr>
          <w:fldChar w:fldCharType="begin"/>
        </w:r>
        <w:r w:rsidR="00CE3D8F">
          <w:rPr>
            <w:webHidden/>
          </w:rPr>
          <w:instrText xml:space="preserve"> PAGEREF _Toc105424795 \h </w:instrText>
        </w:r>
        <w:r w:rsidR="00CE3D8F">
          <w:rPr>
            <w:webHidden/>
          </w:rPr>
        </w:r>
        <w:r w:rsidR="00CE3D8F">
          <w:rPr>
            <w:webHidden/>
          </w:rPr>
          <w:fldChar w:fldCharType="separate"/>
        </w:r>
        <w:r w:rsidR="00DD402F">
          <w:rPr>
            <w:webHidden/>
          </w:rPr>
          <w:t>1082</w:t>
        </w:r>
        <w:r w:rsidR="00CE3D8F">
          <w:rPr>
            <w:webHidden/>
          </w:rPr>
          <w:fldChar w:fldCharType="end"/>
        </w:r>
      </w:hyperlink>
    </w:p>
    <w:p w14:paraId="562BDBF9" w14:textId="3047AF66" w:rsidR="00CE3D8F" w:rsidRDefault="0059064E">
      <w:pPr>
        <w:pStyle w:val="aff2"/>
        <w:rPr>
          <w:rFonts w:asciiTheme="minorHAnsi" w:eastAsiaTheme="minorEastAsia" w:hAnsiTheme="minorHAnsi" w:cstheme="minorBidi"/>
          <w:snapToGrid/>
          <w:color w:val="auto"/>
          <w:sz w:val="22"/>
          <w:szCs w:val="22"/>
        </w:rPr>
      </w:pPr>
      <w:hyperlink w:anchor="_Toc105424796" w:history="1">
        <w:r w:rsidR="00CE3D8F" w:rsidRPr="00AC06F7">
          <w:rPr>
            <w:rStyle w:val="af0"/>
            <w:rFonts w:eastAsia="Calibri"/>
          </w:rPr>
          <w:t>Рисунок 680 – Главное меню Модуля во внешнем контуре для пользователя, не имеющего документов для согласования</w:t>
        </w:r>
        <w:r w:rsidR="00CE3D8F">
          <w:rPr>
            <w:webHidden/>
          </w:rPr>
          <w:tab/>
        </w:r>
        <w:r w:rsidR="00CE3D8F">
          <w:rPr>
            <w:webHidden/>
          </w:rPr>
          <w:fldChar w:fldCharType="begin"/>
        </w:r>
        <w:r w:rsidR="00CE3D8F">
          <w:rPr>
            <w:webHidden/>
          </w:rPr>
          <w:instrText xml:space="preserve"> PAGEREF _Toc105424796 \h </w:instrText>
        </w:r>
        <w:r w:rsidR="00CE3D8F">
          <w:rPr>
            <w:webHidden/>
          </w:rPr>
        </w:r>
        <w:r w:rsidR="00CE3D8F">
          <w:rPr>
            <w:webHidden/>
          </w:rPr>
          <w:fldChar w:fldCharType="separate"/>
        </w:r>
        <w:r w:rsidR="00DD402F">
          <w:rPr>
            <w:webHidden/>
          </w:rPr>
          <w:t>1083</w:t>
        </w:r>
        <w:r w:rsidR="00CE3D8F">
          <w:rPr>
            <w:webHidden/>
          </w:rPr>
          <w:fldChar w:fldCharType="end"/>
        </w:r>
      </w:hyperlink>
    </w:p>
    <w:p w14:paraId="6BA2D072" w14:textId="06C9858C" w:rsidR="00CE3D8F" w:rsidRDefault="0059064E">
      <w:pPr>
        <w:pStyle w:val="aff2"/>
        <w:rPr>
          <w:rFonts w:asciiTheme="minorHAnsi" w:eastAsiaTheme="minorEastAsia" w:hAnsiTheme="minorHAnsi" w:cstheme="minorBidi"/>
          <w:snapToGrid/>
          <w:color w:val="auto"/>
          <w:sz w:val="22"/>
          <w:szCs w:val="22"/>
        </w:rPr>
      </w:pPr>
      <w:hyperlink w:anchor="_Toc105424797" w:history="1">
        <w:r w:rsidR="00CE3D8F" w:rsidRPr="00AC06F7">
          <w:rPr>
            <w:rStyle w:val="af0"/>
            <w:rFonts w:eastAsia="Calibri"/>
          </w:rPr>
          <w:t>Рисунок 681 – Главное меню Модуля во внешнем контуре для пользователя, имеющего документы для согласования (режим Рабочий стол)</w:t>
        </w:r>
        <w:r w:rsidR="00CE3D8F">
          <w:rPr>
            <w:webHidden/>
          </w:rPr>
          <w:tab/>
        </w:r>
        <w:r w:rsidR="00CE3D8F">
          <w:rPr>
            <w:webHidden/>
          </w:rPr>
          <w:fldChar w:fldCharType="begin"/>
        </w:r>
        <w:r w:rsidR="00CE3D8F">
          <w:rPr>
            <w:webHidden/>
          </w:rPr>
          <w:instrText xml:space="preserve"> PAGEREF _Toc105424797 \h </w:instrText>
        </w:r>
        <w:r w:rsidR="00CE3D8F">
          <w:rPr>
            <w:webHidden/>
          </w:rPr>
        </w:r>
        <w:r w:rsidR="00CE3D8F">
          <w:rPr>
            <w:webHidden/>
          </w:rPr>
          <w:fldChar w:fldCharType="separate"/>
        </w:r>
        <w:r w:rsidR="00DD402F">
          <w:rPr>
            <w:webHidden/>
          </w:rPr>
          <w:t>1084</w:t>
        </w:r>
        <w:r w:rsidR="00CE3D8F">
          <w:rPr>
            <w:webHidden/>
          </w:rPr>
          <w:fldChar w:fldCharType="end"/>
        </w:r>
      </w:hyperlink>
    </w:p>
    <w:p w14:paraId="6023A251" w14:textId="4ECA9E70" w:rsidR="00CE3D8F" w:rsidRDefault="0059064E">
      <w:pPr>
        <w:pStyle w:val="aff2"/>
        <w:rPr>
          <w:rFonts w:asciiTheme="minorHAnsi" w:eastAsiaTheme="minorEastAsia" w:hAnsiTheme="minorHAnsi" w:cstheme="minorBidi"/>
          <w:snapToGrid/>
          <w:color w:val="auto"/>
          <w:sz w:val="22"/>
          <w:szCs w:val="22"/>
        </w:rPr>
      </w:pPr>
      <w:hyperlink w:anchor="_Toc105424798" w:history="1">
        <w:r w:rsidR="00CE3D8F" w:rsidRPr="00AC06F7">
          <w:rPr>
            <w:rStyle w:val="af0"/>
            <w:rFonts w:eastAsia="Calibri"/>
          </w:rPr>
          <w:t>Рисунок 682 – Меню с типами документов</w:t>
        </w:r>
        <w:r w:rsidR="00CE3D8F">
          <w:rPr>
            <w:webHidden/>
          </w:rPr>
          <w:tab/>
        </w:r>
        <w:r w:rsidR="00CE3D8F">
          <w:rPr>
            <w:webHidden/>
          </w:rPr>
          <w:fldChar w:fldCharType="begin"/>
        </w:r>
        <w:r w:rsidR="00CE3D8F">
          <w:rPr>
            <w:webHidden/>
          </w:rPr>
          <w:instrText xml:space="preserve"> PAGEREF _Toc105424798 \h </w:instrText>
        </w:r>
        <w:r w:rsidR="00CE3D8F">
          <w:rPr>
            <w:webHidden/>
          </w:rPr>
        </w:r>
        <w:r w:rsidR="00CE3D8F">
          <w:rPr>
            <w:webHidden/>
          </w:rPr>
          <w:fldChar w:fldCharType="separate"/>
        </w:r>
        <w:r w:rsidR="00DD402F">
          <w:rPr>
            <w:webHidden/>
          </w:rPr>
          <w:t>1085</w:t>
        </w:r>
        <w:r w:rsidR="00CE3D8F">
          <w:rPr>
            <w:webHidden/>
          </w:rPr>
          <w:fldChar w:fldCharType="end"/>
        </w:r>
      </w:hyperlink>
    </w:p>
    <w:p w14:paraId="5216F5D6" w14:textId="2FB00019" w:rsidR="00CE3D8F" w:rsidRDefault="0059064E">
      <w:pPr>
        <w:pStyle w:val="aff2"/>
        <w:rPr>
          <w:rFonts w:asciiTheme="minorHAnsi" w:eastAsiaTheme="minorEastAsia" w:hAnsiTheme="minorHAnsi" w:cstheme="minorBidi"/>
          <w:snapToGrid/>
          <w:color w:val="auto"/>
          <w:sz w:val="22"/>
          <w:szCs w:val="22"/>
        </w:rPr>
      </w:pPr>
      <w:hyperlink w:anchor="_Toc105424799" w:history="1">
        <w:r w:rsidR="00CE3D8F" w:rsidRPr="00AC06F7">
          <w:rPr>
            <w:rStyle w:val="af0"/>
            <w:rFonts w:eastAsia="Calibri"/>
          </w:rPr>
          <w:t>Рисунок 683 – Журнал документов Отчет о расходах подотчетного лица</w:t>
        </w:r>
        <w:r w:rsidR="00CE3D8F">
          <w:rPr>
            <w:webHidden/>
          </w:rPr>
          <w:tab/>
        </w:r>
        <w:r w:rsidR="00CE3D8F">
          <w:rPr>
            <w:webHidden/>
          </w:rPr>
          <w:fldChar w:fldCharType="begin"/>
        </w:r>
        <w:r w:rsidR="00CE3D8F">
          <w:rPr>
            <w:webHidden/>
          </w:rPr>
          <w:instrText xml:space="preserve"> PAGEREF _Toc105424799 \h </w:instrText>
        </w:r>
        <w:r w:rsidR="00CE3D8F">
          <w:rPr>
            <w:webHidden/>
          </w:rPr>
        </w:r>
        <w:r w:rsidR="00CE3D8F">
          <w:rPr>
            <w:webHidden/>
          </w:rPr>
          <w:fldChar w:fldCharType="separate"/>
        </w:r>
        <w:r w:rsidR="00DD402F">
          <w:rPr>
            <w:webHidden/>
          </w:rPr>
          <w:t>1085</w:t>
        </w:r>
        <w:r w:rsidR="00CE3D8F">
          <w:rPr>
            <w:webHidden/>
          </w:rPr>
          <w:fldChar w:fldCharType="end"/>
        </w:r>
      </w:hyperlink>
    </w:p>
    <w:p w14:paraId="55E1E89C" w14:textId="44C14C65" w:rsidR="00CE3D8F" w:rsidRDefault="0059064E">
      <w:pPr>
        <w:pStyle w:val="aff2"/>
        <w:rPr>
          <w:rFonts w:asciiTheme="minorHAnsi" w:eastAsiaTheme="minorEastAsia" w:hAnsiTheme="minorHAnsi" w:cstheme="minorBidi"/>
          <w:snapToGrid/>
          <w:color w:val="auto"/>
          <w:sz w:val="22"/>
          <w:szCs w:val="22"/>
        </w:rPr>
      </w:pPr>
      <w:hyperlink w:anchor="_Toc105424800" w:history="1">
        <w:r w:rsidR="00CE3D8F" w:rsidRPr="00AC06F7">
          <w:rPr>
            <w:rStyle w:val="af0"/>
            <w:rFonts w:eastAsia="Calibri"/>
          </w:rPr>
          <w:t>Рисунок 684 – Фильтры для формы списка Отчет о расходах подотчетного лица</w:t>
        </w:r>
        <w:r w:rsidR="00CE3D8F">
          <w:rPr>
            <w:webHidden/>
          </w:rPr>
          <w:tab/>
        </w:r>
        <w:r w:rsidR="00CE3D8F">
          <w:rPr>
            <w:webHidden/>
          </w:rPr>
          <w:fldChar w:fldCharType="begin"/>
        </w:r>
        <w:r w:rsidR="00CE3D8F">
          <w:rPr>
            <w:webHidden/>
          </w:rPr>
          <w:instrText xml:space="preserve"> PAGEREF _Toc105424800 \h </w:instrText>
        </w:r>
        <w:r w:rsidR="00CE3D8F">
          <w:rPr>
            <w:webHidden/>
          </w:rPr>
        </w:r>
        <w:r w:rsidR="00CE3D8F">
          <w:rPr>
            <w:webHidden/>
          </w:rPr>
          <w:fldChar w:fldCharType="separate"/>
        </w:r>
        <w:r w:rsidR="00DD402F">
          <w:rPr>
            <w:webHidden/>
          </w:rPr>
          <w:t>1086</w:t>
        </w:r>
        <w:r w:rsidR="00CE3D8F">
          <w:rPr>
            <w:webHidden/>
          </w:rPr>
          <w:fldChar w:fldCharType="end"/>
        </w:r>
      </w:hyperlink>
    </w:p>
    <w:p w14:paraId="56A588A7" w14:textId="7EEAFE37" w:rsidR="00CE3D8F" w:rsidRDefault="0059064E">
      <w:pPr>
        <w:pStyle w:val="aff2"/>
        <w:rPr>
          <w:rFonts w:asciiTheme="minorHAnsi" w:eastAsiaTheme="minorEastAsia" w:hAnsiTheme="minorHAnsi" w:cstheme="minorBidi"/>
          <w:snapToGrid/>
          <w:color w:val="auto"/>
          <w:sz w:val="22"/>
          <w:szCs w:val="22"/>
        </w:rPr>
      </w:pPr>
      <w:hyperlink w:anchor="_Toc105424801" w:history="1">
        <w:r w:rsidR="00CE3D8F" w:rsidRPr="00AC06F7">
          <w:rPr>
            <w:rStyle w:val="af0"/>
            <w:rFonts w:eastAsia="Calibri"/>
          </w:rPr>
          <w:t>Рисунок 685 – Корректное завершение работы пользователя</w:t>
        </w:r>
        <w:r w:rsidR="00CE3D8F">
          <w:rPr>
            <w:webHidden/>
          </w:rPr>
          <w:tab/>
        </w:r>
        <w:r w:rsidR="00CE3D8F">
          <w:rPr>
            <w:webHidden/>
          </w:rPr>
          <w:fldChar w:fldCharType="begin"/>
        </w:r>
        <w:r w:rsidR="00CE3D8F">
          <w:rPr>
            <w:webHidden/>
          </w:rPr>
          <w:instrText xml:space="preserve"> PAGEREF _Toc105424801 \h </w:instrText>
        </w:r>
        <w:r w:rsidR="00CE3D8F">
          <w:rPr>
            <w:webHidden/>
          </w:rPr>
        </w:r>
        <w:r w:rsidR="00CE3D8F">
          <w:rPr>
            <w:webHidden/>
          </w:rPr>
          <w:fldChar w:fldCharType="separate"/>
        </w:r>
        <w:r w:rsidR="00DD402F">
          <w:rPr>
            <w:webHidden/>
          </w:rPr>
          <w:t>1086</w:t>
        </w:r>
        <w:r w:rsidR="00CE3D8F">
          <w:rPr>
            <w:webHidden/>
          </w:rPr>
          <w:fldChar w:fldCharType="end"/>
        </w:r>
      </w:hyperlink>
    </w:p>
    <w:p w14:paraId="277862A9" w14:textId="3E601853" w:rsidR="00CE3D8F" w:rsidRDefault="0059064E">
      <w:pPr>
        <w:pStyle w:val="aff2"/>
        <w:rPr>
          <w:rFonts w:asciiTheme="minorHAnsi" w:eastAsiaTheme="minorEastAsia" w:hAnsiTheme="minorHAnsi" w:cstheme="minorBidi"/>
          <w:snapToGrid/>
          <w:color w:val="auto"/>
          <w:sz w:val="22"/>
          <w:szCs w:val="22"/>
        </w:rPr>
      </w:pPr>
      <w:hyperlink w:anchor="_Toc105424802" w:history="1">
        <w:r w:rsidR="00CE3D8F" w:rsidRPr="00AC06F7">
          <w:rPr>
            <w:rStyle w:val="af0"/>
            <w:rFonts w:eastAsia="Calibri"/>
          </w:rPr>
          <w:t>Рисунок 686 – Создание Документа Отчет о расходах подотчетного лица</w:t>
        </w:r>
        <w:r w:rsidR="00CE3D8F">
          <w:rPr>
            <w:webHidden/>
          </w:rPr>
          <w:tab/>
        </w:r>
        <w:r w:rsidR="00CE3D8F">
          <w:rPr>
            <w:webHidden/>
          </w:rPr>
          <w:fldChar w:fldCharType="begin"/>
        </w:r>
        <w:r w:rsidR="00CE3D8F">
          <w:rPr>
            <w:webHidden/>
          </w:rPr>
          <w:instrText xml:space="preserve"> PAGEREF _Toc105424802 \h </w:instrText>
        </w:r>
        <w:r w:rsidR="00CE3D8F">
          <w:rPr>
            <w:webHidden/>
          </w:rPr>
        </w:r>
        <w:r w:rsidR="00CE3D8F">
          <w:rPr>
            <w:webHidden/>
          </w:rPr>
          <w:fldChar w:fldCharType="separate"/>
        </w:r>
        <w:r w:rsidR="00DD402F">
          <w:rPr>
            <w:webHidden/>
          </w:rPr>
          <w:t>1087</w:t>
        </w:r>
        <w:r w:rsidR="00CE3D8F">
          <w:rPr>
            <w:webHidden/>
          </w:rPr>
          <w:fldChar w:fldCharType="end"/>
        </w:r>
      </w:hyperlink>
    </w:p>
    <w:p w14:paraId="506DA7C3" w14:textId="03F0C6A7" w:rsidR="00CE3D8F" w:rsidRDefault="0059064E">
      <w:pPr>
        <w:pStyle w:val="aff2"/>
        <w:rPr>
          <w:rFonts w:asciiTheme="minorHAnsi" w:eastAsiaTheme="minorEastAsia" w:hAnsiTheme="minorHAnsi" w:cstheme="minorBidi"/>
          <w:snapToGrid/>
          <w:color w:val="auto"/>
          <w:sz w:val="22"/>
          <w:szCs w:val="22"/>
        </w:rPr>
      </w:pPr>
      <w:hyperlink w:anchor="_Toc105424803" w:history="1">
        <w:r w:rsidR="00CE3D8F" w:rsidRPr="00AC06F7">
          <w:rPr>
            <w:rStyle w:val="af0"/>
            <w:rFonts w:eastAsia="Calibri"/>
          </w:rPr>
          <w:t>Рисунок 687 – Документ Отчет о расходах подотчетного лица (раздел Главное)</w:t>
        </w:r>
        <w:r w:rsidR="00CE3D8F">
          <w:rPr>
            <w:webHidden/>
          </w:rPr>
          <w:tab/>
        </w:r>
        <w:r w:rsidR="00CE3D8F">
          <w:rPr>
            <w:webHidden/>
          </w:rPr>
          <w:fldChar w:fldCharType="begin"/>
        </w:r>
        <w:r w:rsidR="00CE3D8F">
          <w:rPr>
            <w:webHidden/>
          </w:rPr>
          <w:instrText xml:space="preserve"> PAGEREF _Toc105424803 \h </w:instrText>
        </w:r>
        <w:r w:rsidR="00CE3D8F">
          <w:rPr>
            <w:webHidden/>
          </w:rPr>
        </w:r>
        <w:r w:rsidR="00CE3D8F">
          <w:rPr>
            <w:webHidden/>
          </w:rPr>
          <w:fldChar w:fldCharType="separate"/>
        </w:r>
        <w:r w:rsidR="00DD402F">
          <w:rPr>
            <w:webHidden/>
          </w:rPr>
          <w:t>1088</w:t>
        </w:r>
        <w:r w:rsidR="00CE3D8F">
          <w:rPr>
            <w:webHidden/>
          </w:rPr>
          <w:fldChar w:fldCharType="end"/>
        </w:r>
      </w:hyperlink>
    </w:p>
    <w:p w14:paraId="19C9D0CA" w14:textId="256B8750" w:rsidR="00CE3D8F" w:rsidRDefault="0059064E">
      <w:pPr>
        <w:pStyle w:val="aff2"/>
        <w:rPr>
          <w:rFonts w:asciiTheme="minorHAnsi" w:eastAsiaTheme="minorEastAsia" w:hAnsiTheme="minorHAnsi" w:cstheme="minorBidi"/>
          <w:snapToGrid/>
          <w:color w:val="auto"/>
          <w:sz w:val="22"/>
          <w:szCs w:val="22"/>
        </w:rPr>
      </w:pPr>
      <w:hyperlink w:anchor="_Toc105424804" w:history="1">
        <w:r w:rsidR="00CE3D8F" w:rsidRPr="00AC06F7">
          <w:rPr>
            <w:rStyle w:val="af0"/>
            <w:rFonts w:eastAsia="Calibri"/>
          </w:rPr>
          <w:t>Рисунок 688 – Документ Отчет о расходах подотчетного лица (раздел Главное)</w:t>
        </w:r>
        <w:r w:rsidR="00CE3D8F">
          <w:rPr>
            <w:webHidden/>
          </w:rPr>
          <w:tab/>
        </w:r>
        <w:r w:rsidR="00CE3D8F">
          <w:rPr>
            <w:webHidden/>
          </w:rPr>
          <w:fldChar w:fldCharType="begin"/>
        </w:r>
        <w:r w:rsidR="00CE3D8F">
          <w:rPr>
            <w:webHidden/>
          </w:rPr>
          <w:instrText xml:space="preserve"> PAGEREF _Toc105424804 \h </w:instrText>
        </w:r>
        <w:r w:rsidR="00CE3D8F">
          <w:rPr>
            <w:webHidden/>
          </w:rPr>
        </w:r>
        <w:r w:rsidR="00CE3D8F">
          <w:rPr>
            <w:webHidden/>
          </w:rPr>
          <w:fldChar w:fldCharType="separate"/>
        </w:r>
        <w:r w:rsidR="00DD402F">
          <w:rPr>
            <w:webHidden/>
          </w:rPr>
          <w:t>1089</w:t>
        </w:r>
        <w:r w:rsidR="00CE3D8F">
          <w:rPr>
            <w:webHidden/>
          </w:rPr>
          <w:fldChar w:fldCharType="end"/>
        </w:r>
      </w:hyperlink>
    </w:p>
    <w:p w14:paraId="6E5B8CE7" w14:textId="1F0018E1" w:rsidR="00CE3D8F" w:rsidRDefault="0059064E">
      <w:pPr>
        <w:pStyle w:val="aff2"/>
        <w:rPr>
          <w:rFonts w:asciiTheme="minorHAnsi" w:eastAsiaTheme="minorEastAsia" w:hAnsiTheme="minorHAnsi" w:cstheme="minorBidi"/>
          <w:snapToGrid/>
          <w:color w:val="auto"/>
          <w:sz w:val="22"/>
          <w:szCs w:val="22"/>
        </w:rPr>
      </w:pPr>
      <w:hyperlink w:anchor="_Toc105424805" w:history="1">
        <w:r w:rsidR="00CE3D8F" w:rsidRPr="00AC06F7">
          <w:rPr>
            <w:rStyle w:val="af0"/>
            <w:rFonts w:eastAsia="Calibri"/>
          </w:rPr>
          <w:t>Рисунок 689 – Документ Отчет о расходах подотчетного лица (раздел Условия проезда)</w:t>
        </w:r>
        <w:r w:rsidR="00CE3D8F">
          <w:rPr>
            <w:webHidden/>
          </w:rPr>
          <w:tab/>
        </w:r>
        <w:r w:rsidR="00CE3D8F">
          <w:rPr>
            <w:webHidden/>
          </w:rPr>
          <w:fldChar w:fldCharType="begin"/>
        </w:r>
        <w:r w:rsidR="00CE3D8F">
          <w:rPr>
            <w:webHidden/>
          </w:rPr>
          <w:instrText xml:space="preserve"> PAGEREF _Toc105424805 \h </w:instrText>
        </w:r>
        <w:r w:rsidR="00CE3D8F">
          <w:rPr>
            <w:webHidden/>
          </w:rPr>
        </w:r>
        <w:r w:rsidR="00CE3D8F">
          <w:rPr>
            <w:webHidden/>
          </w:rPr>
          <w:fldChar w:fldCharType="separate"/>
        </w:r>
        <w:r w:rsidR="00DD402F">
          <w:rPr>
            <w:webHidden/>
          </w:rPr>
          <w:t>1090</w:t>
        </w:r>
        <w:r w:rsidR="00CE3D8F">
          <w:rPr>
            <w:webHidden/>
          </w:rPr>
          <w:fldChar w:fldCharType="end"/>
        </w:r>
      </w:hyperlink>
    </w:p>
    <w:p w14:paraId="49396A9C" w14:textId="30BB59DA" w:rsidR="00CE3D8F" w:rsidRDefault="0059064E">
      <w:pPr>
        <w:pStyle w:val="aff2"/>
        <w:rPr>
          <w:rFonts w:asciiTheme="minorHAnsi" w:eastAsiaTheme="minorEastAsia" w:hAnsiTheme="minorHAnsi" w:cstheme="minorBidi"/>
          <w:snapToGrid/>
          <w:color w:val="auto"/>
          <w:sz w:val="22"/>
          <w:szCs w:val="22"/>
        </w:rPr>
      </w:pPr>
      <w:hyperlink w:anchor="_Toc105424806" w:history="1">
        <w:r w:rsidR="00CE3D8F" w:rsidRPr="00AC06F7">
          <w:rPr>
            <w:rStyle w:val="af0"/>
            <w:rFonts w:eastAsia="Calibri"/>
          </w:rPr>
          <w:t>Рисунок 690 – Документ Отчет о расходах подотчетного лица (раздел Условия проживания)</w:t>
        </w:r>
        <w:r w:rsidR="00CE3D8F">
          <w:rPr>
            <w:webHidden/>
          </w:rPr>
          <w:tab/>
        </w:r>
        <w:r w:rsidR="00CE3D8F">
          <w:rPr>
            <w:webHidden/>
          </w:rPr>
          <w:fldChar w:fldCharType="begin"/>
        </w:r>
        <w:r w:rsidR="00CE3D8F">
          <w:rPr>
            <w:webHidden/>
          </w:rPr>
          <w:instrText xml:space="preserve"> PAGEREF _Toc105424806 \h </w:instrText>
        </w:r>
        <w:r w:rsidR="00CE3D8F">
          <w:rPr>
            <w:webHidden/>
          </w:rPr>
        </w:r>
        <w:r w:rsidR="00CE3D8F">
          <w:rPr>
            <w:webHidden/>
          </w:rPr>
          <w:fldChar w:fldCharType="separate"/>
        </w:r>
        <w:r w:rsidR="00DD402F">
          <w:rPr>
            <w:webHidden/>
          </w:rPr>
          <w:t>1093</w:t>
        </w:r>
        <w:r w:rsidR="00CE3D8F">
          <w:rPr>
            <w:webHidden/>
          </w:rPr>
          <w:fldChar w:fldCharType="end"/>
        </w:r>
      </w:hyperlink>
    </w:p>
    <w:p w14:paraId="3ABBC3B4" w14:textId="336BE7C0" w:rsidR="00CE3D8F" w:rsidRDefault="0059064E">
      <w:pPr>
        <w:pStyle w:val="aff2"/>
        <w:rPr>
          <w:rFonts w:asciiTheme="minorHAnsi" w:eastAsiaTheme="minorEastAsia" w:hAnsiTheme="minorHAnsi" w:cstheme="minorBidi"/>
          <w:snapToGrid/>
          <w:color w:val="auto"/>
          <w:sz w:val="22"/>
          <w:szCs w:val="22"/>
        </w:rPr>
      </w:pPr>
      <w:hyperlink w:anchor="_Toc105424807" w:history="1">
        <w:r w:rsidR="00CE3D8F" w:rsidRPr="00AC06F7">
          <w:rPr>
            <w:rStyle w:val="af0"/>
            <w:rFonts w:eastAsia="Calibri"/>
          </w:rPr>
          <w:t>Рисунок 691 – Документ Отчет о расходах подотчетного лица (раздел Дополнительные расходы)</w:t>
        </w:r>
        <w:r w:rsidR="00CE3D8F">
          <w:rPr>
            <w:webHidden/>
          </w:rPr>
          <w:tab/>
        </w:r>
        <w:r w:rsidR="00CE3D8F">
          <w:rPr>
            <w:webHidden/>
          </w:rPr>
          <w:fldChar w:fldCharType="begin"/>
        </w:r>
        <w:r w:rsidR="00CE3D8F">
          <w:rPr>
            <w:webHidden/>
          </w:rPr>
          <w:instrText xml:space="preserve"> PAGEREF _Toc105424807 \h </w:instrText>
        </w:r>
        <w:r w:rsidR="00CE3D8F">
          <w:rPr>
            <w:webHidden/>
          </w:rPr>
        </w:r>
        <w:r w:rsidR="00CE3D8F">
          <w:rPr>
            <w:webHidden/>
          </w:rPr>
          <w:fldChar w:fldCharType="separate"/>
        </w:r>
        <w:r w:rsidR="00DD402F">
          <w:rPr>
            <w:webHidden/>
          </w:rPr>
          <w:t>1096</w:t>
        </w:r>
        <w:r w:rsidR="00CE3D8F">
          <w:rPr>
            <w:webHidden/>
          </w:rPr>
          <w:fldChar w:fldCharType="end"/>
        </w:r>
      </w:hyperlink>
    </w:p>
    <w:p w14:paraId="504FB2D9" w14:textId="0681D2AA" w:rsidR="00CE3D8F" w:rsidRDefault="0059064E">
      <w:pPr>
        <w:pStyle w:val="aff2"/>
        <w:rPr>
          <w:rFonts w:asciiTheme="minorHAnsi" w:eastAsiaTheme="minorEastAsia" w:hAnsiTheme="minorHAnsi" w:cstheme="minorBidi"/>
          <w:snapToGrid/>
          <w:color w:val="auto"/>
          <w:sz w:val="22"/>
          <w:szCs w:val="22"/>
        </w:rPr>
      </w:pPr>
      <w:hyperlink w:anchor="_Toc105424808" w:history="1">
        <w:r w:rsidR="00CE3D8F" w:rsidRPr="00AC06F7">
          <w:rPr>
            <w:rStyle w:val="af0"/>
            <w:rFonts w:eastAsia="Calibri"/>
          </w:rPr>
          <w:t>Рисунок 692 – Документ Отчет о расходах подотчетного лица (раздел Суточные)</w:t>
        </w:r>
        <w:r w:rsidR="00CE3D8F">
          <w:rPr>
            <w:webHidden/>
          </w:rPr>
          <w:tab/>
        </w:r>
        <w:r w:rsidR="00CE3D8F">
          <w:rPr>
            <w:webHidden/>
          </w:rPr>
          <w:fldChar w:fldCharType="begin"/>
        </w:r>
        <w:r w:rsidR="00CE3D8F">
          <w:rPr>
            <w:webHidden/>
          </w:rPr>
          <w:instrText xml:space="preserve"> PAGEREF _Toc105424808 \h </w:instrText>
        </w:r>
        <w:r w:rsidR="00CE3D8F">
          <w:rPr>
            <w:webHidden/>
          </w:rPr>
        </w:r>
        <w:r w:rsidR="00CE3D8F">
          <w:rPr>
            <w:webHidden/>
          </w:rPr>
          <w:fldChar w:fldCharType="separate"/>
        </w:r>
        <w:r w:rsidR="00DD402F">
          <w:rPr>
            <w:webHidden/>
          </w:rPr>
          <w:t>1098</w:t>
        </w:r>
        <w:r w:rsidR="00CE3D8F">
          <w:rPr>
            <w:webHidden/>
          </w:rPr>
          <w:fldChar w:fldCharType="end"/>
        </w:r>
      </w:hyperlink>
    </w:p>
    <w:p w14:paraId="1C8CFC3C" w14:textId="44B3E94E" w:rsidR="00CE3D8F" w:rsidRDefault="0059064E">
      <w:pPr>
        <w:pStyle w:val="aff2"/>
        <w:rPr>
          <w:rFonts w:asciiTheme="minorHAnsi" w:eastAsiaTheme="minorEastAsia" w:hAnsiTheme="minorHAnsi" w:cstheme="minorBidi"/>
          <w:snapToGrid/>
          <w:color w:val="auto"/>
          <w:sz w:val="22"/>
          <w:szCs w:val="22"/>
        </w:rPr>
      </w:pPr>
      <w:hyperlink w:anchor="_Toc105424809" w:history="1">
        <w:r w:rsidR="00CE3D8F" w:rsidRPr="00AC06F7">
          <w:rPr>
            <w:rStyle w:val="af0"/>
            <w:rFonts w:eastAsia="Calibri"/>
          </w:rPr>
          <w:t>Рисунок 693 – Документ Отчет о расходах подотчетного лица (раздел Отчет о расходах)</w:t>
        </w:r>
        <w:r w:rsidR="00CE3D8F">
          <w:rPr>
            <w:webHidden/>
          </w:rPr>
          <w:tab/>
        </w:r>
        <w:r w:rsidR="00CE3D8F">
          <w:rPr>
            <w:webHidden/>
          </w:rPr>
          <w:fldChar w:fldCharType="begin"/>
        </w:r>
        <w:r w:rsidR="00CE3D8F">
          <w:rPr>
            <w:webHidden/>
          </w:rPr>
          <w:instrText xml:space="preserve"> PAGEREF _Toc105424809 \h </w:instrText>
        </w:r>
        <w:r w:rsidR="00CE3D8F">
          <w:rPr>
            <w:webHidden/>
          </w:rPr>
        </w:r>
        <w:r w:rsidR="00CE3D8F">
          <w:rPr>
            <w:webHidden/>
          </w:rPr>
          <w:fldChar w:fldCharType="separate"/>
        </w:r>
        <w:r w:rsidR="00DD402F">
          <w:rPr>
            <w:webHidden/>
          </w:rPr>
          <w:t>1099</w:t>
        </w:r>
        <w:r w:rsidR="00CE3D8F">
          <w:rPr>
            <w:webHidden/>
          </w:rPr>
          <w:fldChar w:fldCharType="end"/>
        </w:r>
      </w:hyperlink>
    </w:p>
    <w:p w14:paraId="67B5559F" w14:textId="32E04199" w:rsidR="00CE3D8F" w:rsidRDefault="0059064E">
      <w:pPr>
        <w:pStyle w:val="aff2"/>
        <w:rPr>
          <w:rFonts w:asciiTheme="minorHAnsi" w:eastAsiaTheme="minorEastAsia" w:hAnsiTheme="minorHAnsi" w:cstheme="minorBidi"/>
          <w:snapToGrid/>
          <w:color w:val="auto"/>
          <w:sz w:val="22"/>
          <w:szCs w:val="22"/>
        </w:rPr>
      </w:pPr>
      <w:hyperlink w:anchor="_Toc105424810" w:history="1">
        <w:r w:rsidR="00CE3D8F" w:rsidRPr="00AC06F7">
          <w:rPr>
            <w:rStyle w:val="af0"/>
            <w:rFonts w:eastAsia="Calibri"/>
          </w:rPr>
          <w:t>Рисунок 694 – Выбор файла</w:t>
        </w:r>
        <w:r w:rsidR="00CE3D8F">
          <w:rPr>
            <w:webHidden/>
          </w:rPr>
          <w:tab/>
        </w:r>
        <w:r w:rsidR="00CE3D8F">
          <w:rPr>
            <w:webHidden/>
          </w:rPr>
          <w:fldChar w:fldCharType="begin"/>
        </w:r>
        <w:r w:rsidR="00CE3D8F">
          <w:rPr>
            <w:webHidden/>
          </w:rPr>
          <w:instrText xml:space="preserve"> PAGEREF _Toc105424810 \h </w:instrText>
        </w:r>
        <w:r w:rsidR="00CE3D8F">
          <w:rPr>
            <w:webHidden/>
          </w:rPr>
        </w:r>
        <w:r w:rsidR="00CE3D8F">
          <w:rPr>
            <w:webHidden/>
          </w:rPr>
          <w:fldChar w:fldCharType="separate"/>
        </w:r>
        <w:r w:rsidR="00DD402F">
          <w:rPr>
            <w:webHidden/>
          </w:rPr>
          <w:t>1100</w:t>
        </w:r>
        <w:r w:rsidR="00CE3D8F">
          <w:rPr>
            <w:webHidden/>
          </w:rPr>
          <w:fldChar w:fldCharType="end"/>
        </w:r>
      </w:hyperlink>
    </w:p>
    <w:p w14:paraId="32A2AE12" w14:textId="4699C1B6" w:rsidR="00CE3D8F" w:rsidRDefault="0059064E">
      <w:pPr>
        <w:pStyle w:val="aff2"/>
        <w:rPr>
          <w:rFonts w:asciiTheme="minorHAnsi" w:eastAsiaTheme="minorEastAsia" w:hAnsiTheme="minorHAnsi" w:cstheme="minorBidi"/>
          <w:snapToGrid/>
          <w:color w:val="auto"/>
          <w:sz w:val="22"/>
          <w:szCs w:val="22"/>
        </w:rPr>
      </w:pPr>
      <w:hyperlink w:anchor="_Toc105424811" w:history="1">
        <w:r w:rsidR="00CE3D8F" w:rsidRPr="00AC06F7">
          <w:rPr>
            <w:rStyle w:val="af0"/>
            <w:rFonts w:eastAsia="Calibri"/>
          </w:rPr>
          <w:t>Рисунок 695 – Окна для выбора файла</w:t>
        </w:r>
        <w:r w:rsidR="00CE3D8F">
          <w:rPr>
            <w:webHidden/>
          </w:rPr>
          <w:tab/>
        </w:r>
        <w:r w:rsidR="00CE3D8F">
          <w:rPr>
            <w:webHidden/>
          </w:rPr>
          <w:fldChar w:fldCharType="begin"/>
        </w:r>
        <w:r w:rsidR="00CE3D8F">
          <w:rPr>
            <w:webHidden/>
          </w:rPr>
          <w:instrText xml:space="preserve"> PAGEREF _Toc105424811 \h </w:instrText>
        </w:r>
        <w:r w:rsidR="00CE3D8F">
          <w:rPr>
            <w:webHidden/>
          </w:rPr>
        </w:r>
        <w:r w:rsidR="00CE3D8F">
          <w:rPr>
            <w:webHidden/>
          </w:rPr>
          <w:fldChar w:fldCharType="separate"/>
        </w:r>
        <w:r w:rsidR="00DD402F">
          <w:rPr>
            <w:webHidden/>
          </w:rPr>
          <w:t>1101</w:t>
        </w:r>
        <w:r w:rsidR="00CE3D8F">
          <w:rPr>
            <w:webHidden/>
          </w:rPr>
          <w:fldChar w:fldCharType="end"/>
        </w:r>
      </w:hyperlink>
    </w:p>
    <w:p w14:paraId="25FCC54D" w14:textId="5C698DA2" w:rsidR="00CE3D8F" w:rsidRDefault="0059064E">
      <w:pPr>
        <w:pStyle w:val="aff2"/>
        <w:rPr>
          <w:rFonts w:asciiTheme="minorHAnsi" w:eastAsiaTheme="minorEastAsia" w:hAnsiTheme="minorHAnsi" w:cstheme="minorBidi"/>
          <w:snapToGrid/>
          <w:color w:val="auto"/>
          <w:sz w:val="22"/>
          <w:szCs w:val="22"/>
        </w:rPr>
      </w:pPr>
      <w:hyperlink w:anchor="_Toc105424812" w:history="1">
        <w:r w:rsidR="00CE3D8F" w:rsidRPr="00AC06F7">
          <w:rPr>
            <w:rStyle w:val="af0"/>
            <w:rFonts w:eastAsia="Calibri"/>
          </w:rPr>
          <w:t>Рисунок 696 – Документ Отчет о расходах подотчетного лица (раздел Расходы всего)</w:t>
        </w:r>
        <w:r w:rsidR="00CE3D8F">
          <w:rPr>
            <w:webHidden/>
          </w:rPr>
          <w:tab/>
        </w:r>
        <w:r w:rsidR="00CE3D8F">
          <w:rPr>
            <w:webHidden/>
          </w:rPr>
          <w:fldChar w:fldCharType="begin"/>
        </w:r>
        <w:r w:rsidR="00CE3D8F">
          <w:rPr>
            <w:webHidden/>
          </w:rPr>
          <w:instrText xml:space="preserve"> PAGEREF _Toc105424812 \h </w:instrText>
        </w:r>
        <w:r w:rsidR="00CE3D8F">
          <w:rPr>
            <w:webHidden/>
          </w:rPr>
        </w:r>
        <w:r w:rsidR="00CE3D8F">
          <w:rPr>
            <w:webHidden/>
          </w:rPr>
          <w:fldChar w:fldCharType="separate"/>
        </w:r>
        <w:r w:rsidR="00DD402F">
          <w:rPr>
            <w:webHidden/>
          </w:rPr>
          <w:t>1102</w:t>
        </w:r>
        <w:r w:rsidR="00CE3D8F">
          <w:rPr>
            <w:webHidden/>
          </w:rPr>
          <w:fldChar w:fldCharType="end"/>
        </w:r>
      </w:hyperlink>
    </w:p>
    <w:p w14:paraId="6D29EFDD" w14:textId="2D815D41" w:rsidR="00CE3D8F" w:rsidRDefault="0059064E">
      <w:pPr>
        <w:pStyle w:val="aff2"/>
        <w:rPr>
          <w:rFonts w:asciiTheme="minorHAnsi" w:eastAsiaTheme="minorEastAsia" w:hAnsiTheme="minorHAnsi" w:cstheme="minorBidi"/>
          <w:snapToGrid/>
          <w:color w:val="auto"/>
          <w:sz w:val="22"/>
          <w:szCs w:val="22"/>
        </w:rPr>
      </w:pPr>
      <w:hyperlink w:anchor="_Toc105424813" w:history="1">
        <w:r w:rsidR="00CE3D8F" w:rsidRPr="00AC06F7">
          <w:rPr>
            <w:rStyle w:val="af0"/>
            <w:rFonts w:eastAsia="Calibri"/>
          </w:rPr>
          <w:t>Рисунок 697 – Документы выдачи денежных средств</w:t>
        </w:r>
        <w:r w:rsidR="00CE3D8F">
          <w:rPr>
            <w:webHidden/>
          </w:rPr>
          <w:tab/>
        </w:r>
        <w:r w:rsidR="00CE3D8F">
          <w:rPr>
            <w:webHidden/>
          </w:rPr>
          <w:fldChar w:fldCharType="begin"/>
        </w:r>
        <w:r w:rsidR="00CE3D8F">
          <w:rPr>
            <w:webHidden/>
          </w:rPr>
          <w:instrText xml:space="preserve"> PAGEREF _Toc105424813 \h </w:instrText>
        </w:r>
        <w:r w:rsidR="00CE3D8F">
          <w:rPr>
            <w:webHidden/>
          </w:rPr>
        </w:r>
        <w:r w:rsidR="00CE3D8F">
          <w:rPr>
            <w:webHidden/>
          </w:rPr>
          <w:fldChar w:fldCharType="separate"/>
        </w:r>
        <w:r w:rsidR="00DD402F">
          <w:rPr>
            <w:webHidden/>
          </w:rPr>
          <w:t>1102</w:t>
        </w:r>
        <w:r w:rsidR="00CE3D8F">
          <w:rPr>
            <w:webHidden/>
          </w:rPr>
          <w:fldChar w:fldCharType="end"/>
        </w:r>
      </w:hyperlink>
    </w:p>
    <w:p w14:paraId="7CE3E9C4" w14:textId="683ADEE0" w:rsidR="00CE3D8F" w:rsidRDefault="0059064E">
      <w:pPr>
        <w:pStyle w:val="aff2"/>
        <w:rPr>
          <w:rFonts w:asciiTheme="minorHAnsi" w:eastAsiaTheme="minorEastAsia" w:hAnsiTheme="minorHAnsi" w:cstheme="minorBidi"/>
          <w:snapToGrid/>
          <w:color w:val="auto"/>
          <w:sz w:val="22"/>
          <w:szCs w:val="22"/>
        </w:rPr>
      </w:pPr>
      <w:hyperlink w:anchor="_Toc105424814" w:history="1">
        <w:r w:rsidR="00CE3D8F" w:rsidRPr="00AC06F7">
          <w:rPr>
            <w:rStyle w:val="af0"/>
            <w:rFonts w:eastAsia="Calibri"/>
          </w:rPr>
          <w:t>Рисунок 698 – Документ Отчет о расходах подотчетного лица (раздел Главное)</w:t>
        </w:r>
        <w:r w:rsidR="00CE3D8F">
          <w:rPr>
            <w:webHidden/>
          </w:rPr>
          <w:tab/>
        </w:r>
        <w:r w:rsidR="00CE3D8F">
          <w:rPr>
            <w:webHidden/>
          </w:rPr>
          <w:fldChar w:fldCharType="begin"/>
        </w:r>
        <w:r w:rsidR="00CE3D8F">
          <w:rPr>
            <w:webHidden/>
          </w:rPr>
          <w:instrText xml:space="preserve"> PAGEREF _Toc105424814 \h </w:instrText>
        </w:r>
        <w:r w:rsidR="00CE3D8F">
          <w:rPr>
            <w:webHidden/>
          </w:rPr>
        </w:r>
        <w:r w:rsidR="00CE3D8F">
          <w:rPr>
            <w:webHidden/>
          </w:rPr>
          <w:fldChar w:fldCharType="separate"/>
        </w:r>
        <w:r w:rsidR="00DD402F">
          <w:rPr>
            <w:webHidden/>
          </w:rPr>
          <w:t>1103</w:t>
        </w:r>
        <w:r w:rsidR="00CE3D8F">
          <w:rPr>
            <w:webHidden/>
          </w:rPr>
          <w:fldChar w:fldCharType="end"/>
        </w:r>
      </w:hyperlink>
    </w:p>
    <w:p w14:paraId="4E8C0767" w14:textId="51506A58" w:rsidR="00CE3D8F" w:rsidRDefault="0059064E">
      <w:pPr>
        <w:pStyle w:val="aff2"/>
        <w:rPr>
          <w:rFonts w:asciiTheme="minorHAnsi" w:eastAsiaTheme="minorEastAsia" w:hAnsiTheme="minorHAnsi" w:cstheme="minorBidi"/>
          <w:snapToGrid/>
          <w:color w:val="auto"/>
          <w:sz w:val="22"/>
          <w:szCs w:val="22"/>
        </w:rPr>
      </w:pPr>
      <w:hyperlink w:anchor="_Toc105424815" w:history="1">
        <w:r w:rsidR="00CE3D8F" w:rsidRPr="00AC06F7">
          <w:rPr>
            <w:rStyle w:val="af0"/>
            <w:rFonts w:eastAsia="Calibri"/>
          </w:rPr>
          <w:t>Рисунок 699 – Документ Отчет о расходах подотчетного лица (подраздел Дополнительные условия)</w:t>
        </w:r>
        <w:r w:rsidR="00CE3D8F">
          <w:rPr>
            <w:webHidden/>
          </w:rPr>
          <w:tab/>
        </w:r>
        <w:r w:rsidR="00CE3D8F">
          <w:rPr>
            <w:webHidden/>
          </w:rPr>
          <w:fldChar w:fldCharType="begin"/>
        </w:r>
        <w:r w:rsidR="00CE3D8F">
          <w:rPr>
            <w:webHidden/>
          </w:rPr>
          <w:instrText xml:space="preserve"> PAGEREF _Toc105424815 \h </w:instrText>
        </w:r>
        <w:r w:rsidR="00CE3D8F">
          <w:rPr>
            <w:webHidden/>
          </w:rPr>
        </w:r>
        <w:r w:rsidR="00CE3D8F">
          <w:rPr>
            <w:webHidden/>
          </w:rPr>
          <w:fldChar w:fldCharType="separate"/>
        </w:r>
        <w:r w:rsidR="00DD402F">
          <w:rPr>
            <w:webHidden/>
          </w:rPr>
          <w:t>1104</w:t>
        </w:r>
        <w:r w:rsidR="00CE3D8F">
          <w:rPr>
            <w:webHidden/>
          </w:rPr>
          <w:fldChar w:fldCharType="end"/>
        </w:r>
      </w:hyperlink>
    </w:p>
    <w:p w14:paraId="6D04D65A" w14:textId="1E84688E" w:rsidR="00CE3D8F" w:rsidRDefault="0059064E">
      <w:pPr>
        <w:pStyle w:val="aff2"/>
        <w:rPr>
          <w:rFonts w:asciiTheme="minorHAnsi" w:eastAsiaTheme="minorEastAsia" w:hAnsiTheme="minorHAnsi" w:cstheme="minorBidi"/>
          <w:snapToGrid/>
          <w:color w:val="auto"/>
          <w:sz w:val="22"/>
          <w:szCs w:val="22"/>
        </w:rPr>
      </w:pPr>
      <w:hyperlink w:anchor="_Toc105424816" w:history="1">
        <w:r w:rsidR="00CE3D8F" w:rsidRPr="00AC06F7">
          <w:rPr>
            <w:rStyle w:val="af0"/>
            <w:rFonts w:eastAsia="Calibri"/>
          </w:rPr>
          <w:t>Рисунок 700 – Документ Отчет о расходах подотчетного лица (раздел Условия проезда)</w:t>
        </w:r>
        <w:r w:rsidR="00CE3D8F">
          <w:rPr>
            <w:webHidden/>
          </w:rPr>
          <w:tab/>
        </w:r>
        <w:r w:rsidR="00CE3D8F">
          <w:rPr>
            <w:webHidden/>
          </w:rPr>
          <w:fldChar w:fldCharType="begin"/>
        </w:r>
        <w:r w:rsidR="00CE3D8F">
          <w:rPr>
            <w:webHidden/>
          </w:rPr>
          <w:instrText xml:space="preserve"> PAGEREF _Toc105424816 \h </w:instrText>
        </w:r>
        <w:r w:rsidR="00CE3D8F">
          <w:rPr>
            <w:webHidden/>
          </w:rPr>
        </w:r>
        <w:r w:rsidR="00CE3D8F">
          <w:rPr>
            <w:webHidden/>
          </w:rPr>
          <w:fldChar w:fldCharType="separate"/>
        </w:r>
        <w:r w:rsidR="00DD402F">
          <w:rPr>
            <w:webHidden/>
          </w:rPr>
          <w:t>1104</w:t>
        </w:r>
        <w:r w:rsidR="00CE3D8F">
          <w:rPr>
            <w:webHidden/>
          </w:rPr>
          <w:fldChar w:fldCharType="end"/>
        </w:r>
      </w:hyperlink>
    </w:p>
    <w:p w14:paraId="6DA03606" w14:textId="4FF6F387" w:rsidR="00CE3D8F" w:rsidRDefault="0059064E">
      <w:pPr>
        <w:pStyle w:val="aff2"/>
        <w:rPr>
          <w:rFonts w:asciiTheme="minorHAnsi" w:eastAsiaTheme="minorEastAsia" w:hAnsiTheme="minorHAnsi" w:cstheme="minorBidi"/>
          <w:snapToGrid/>
          <w:color w:val="auto"/>
          <w:sz w:val="22"/>
          <w:szCs w:val="22"/>
        </w:rPr>
      </w:pPr>
      <w:hyperlink w:anchor="_Toc105424817" w:history="1">
        <w:r w:rsidR="00CE3D8F" w:rsidRPr="00AC06F7">
          <w:rPr>
            <w:rStyle w:val="af0"/>
            <w:rFonts w:eastAsia="Calibri"/>
          </w:rPr>
          <w:t>Рисунок 701 – Документ Отчет о расходах подотчетного лица (раздел Условия проживания)</w:t>
        </w:r>
        <w:r w:rsidR="00CE3D8F">
          <w:rPr>
            <w:webHidden/>
          </w:rPr>
          <w:tab/>
        </w:r>
        <w:r w:rsidR="00CE3D8F">
          <w:rPr>
            <w:webHidden/>
          </w:rPr>
          <w:fldChar w:fldCharType="begin"/>
        </w:r>
        <w:r w:rsidR="00CE3D8F">
          <w:rPr>
            <w:webHidden/>
          </w:rPr>
          <w:instrText xml:space="preserve"> PAGEREF _Toc105424817 \h </w:instrText>
        </w:r>
        <w:r w:rsidR="00CE3D8F">
          <w:rPr>
            <w:webHidden/>
          </w:rPr>
        </w:r>
        <w:r w:rsidR="00CE3D8F">
          <w:rPr>
            <w:webHidden/>
          </w:rPr>
          <w:fldChar w:fldCharType="separate"/>
        </w:r>
        <w:r w:rsidR="00DD402F">
          <w:rPr>
            <w:webHidden/>
          </w:rPr>
          <w:t>1107</w:t>
        </w:r>
        <w:r w:rsidR="00CE3D8F">
          <w:rPr>
            <w:webHidden/>
          </w:rPr>
          <w:fldChar w:fldCharType="end"/>
        </w:r>
      </w:hyperlink>
    </w:p>
    <w:p w14:paraId="364583C9" w14:textId="477C5301" w:rsidR="00CE3D8F" w:rsidRDefault="0059064E">
      <w:pPr>
        <w:pStyle w:val="aff2"/>
        <w:rPr>
          <w:rFonts w:asciiTheme="minorHAnsi" w:eastAsiaTheme="minorEastAsia" w:hAnsiTheme="minorHAnsi" w:cstheme="minorBidi"/>
          <w:snapToGrid/>
          <w:color w:val="auto"/>
          <w:sz w:val="22"/>
          <w:szCs w:val="22"/>
        </w:rPr>
      </w:pPr>
      <w:hyperlink w:anchor="_Toc105424818" w:history="1">
        <w:r w:rsidR="00CE3D8F" w:rsidRPr="00AC06F7">
          <w:rPr>
            <w:rStyle w:val="af0"/>
            <w:rFonts w:eastAsia="Calibri"/>
          </w:rPr>
          <w:t>Рисунок 702 – Документ Отчет о расходах подотчетного лица (раздел Дополнительные расходы)</w:t>
        </w:r>
        <w:r w:rsidR="00CE3D8F">
          <w:rPr>
            <w:webHidden/>
          </w:rPr>
          <w:tab/>
        </w:r>
        <w:r w:rsidR="00CE3D8F">
          <w:rPr>
            <w:webHidden/>
          </w:rPr>
          <w:fldChar w:fldCharType="begin"/>
        </w:r>
        <w:r w:rsidR="00CE3D8F">
          <w:rPr>
            <w:webHidden/>
          </w:rPr>
          <w:instrText xml:space="preserve"> PAGEREF _Toc105424818 \h </w:instrText>
        </w:r>
        <w:r w:rsidR="00CE3D8F">
          <w:rPr>
            <w:webHidden/>
          </w:rPr>
        </w:r>
        <w:r w:rsidR="00CE3D8F">
          <w:rPr>
            <w:webHidden/>
          </w:rPr>
          <w:fldChar w:fldCharType="separate"/>
        </w:r>
        <w:r w:rsidR="00DD402F">
          <w:rPr>
            <w:webHidden/>
          </w:rPr>
          <w:t>1110</w:t>
        </w:r>
        <w:r w:rsidR="00CE3D8F">
          <w:rPr>
            <w:webHidden/>
          </w:rPr>
          <w:fldChar w:fldCharType="end"/>
        </w:r>
      </w:hyperlink>
    </w:p>
    <w:p w14:paraId="23DD7663" w14:textId="34EB1978" w:rsidR="00CE3D8F" w:rsidRDefault="0059064E">
      <w:pPr>
        <w:pStyle w:val="aff2"/>
        <w:rPr>
          <w:rFonts w:asciiTheme="minorHAnsi" w:eastAsiaTheme="minorEastAsia" w:hAnsiTheme="minorHAnsi" w:cstheme="minorBidi"/>
          <w:snapToGrid/>
          <w:color w:val="auto"/>
          <w:sz w:val="22"/>
          <w:szCs w:val="22"/>
        </w:rPr>
      </w:pPr>
      <w:hyperlink w:anchor="_Toc105424819" w:history="1">
        <w:r w:rsidR="00CE3D8F" w:rsidRPr="00AC06F7">
          <w:rPr>
            <w:rStyle w:val="af0"/>
            <w:rFonts w:eastAsia="Calibri"/>
          </w:rPr>
          <w:t>Рисунок 703 – Документ Отчет о расходах подотчетного лица (раздел Суточные)</w:t>
        </w:r>
        <w:r w:rsidR="00CE3D8F">
          <w:rPr>
            <w:webHidden/>
          </w:rPr>
          <w:tab/>
        </w:r>
        <w:r w:rsidR="00CE3D8F">
          <w:rPr>
            <w:webHidden/>
          </w:rPr>
          <w:fldChar w:fldCharType="begin"/>
        </w:r>
        <w:r w:rsidR="00CE3D8F">
          <w:rPr>
            <w:webHidden/>
          </w:rPr>
          <w:instrText xml:space="preserve"> PAGEREF _Toc105424819 \h </w:instrText>
        </w:r>
        <w:r w:rsidR="00CE3D8F">
          <w:rPr>
            <w:webHidden/>
          </w:rPr>
        </w:r>
        <w:r w:rsidR="00CE3D8F">
          <w:rPr>
            <w:webHidden/>
          </w:rPr>
          <w:fldChar w:fldCharType="separate"/>
        </w:r>
        <w:r w:rsidR="00DD402F">
          <w:rPr>
            <w:webHidden/>
          </w:rPr>
          <w:t>1112</w:t>
        </w:r>
        <w:r w:rsidR="00CE3D8F">
          <w:rPr>
            <w:webHidden/>
          </w:rPr>
          <w:fldChar w:fldCharType="end"/>
        </w:r>
      </w:hyperlink>
    </w:p>
    <w:p w14:paraId="02136892" w14:textId="49D5C5B8" w:rsidR="00CE3D8F" w:rsidRDefault="0059064E">
      <w:pPr>
        <w:pStyle w:val="aff2"/>
        <w:rPr>
          <w:rFonts w:asciiTheme="minorHAnsi" w:eastAsiaTheme="minorEastAsia" w:hAnsiTheme="minorHAnsi" w:cstheme="minorBidi"/>
          <w:snapToGrid/>
          <w:color w:val="auto"/>
          <w:sz w:val="22"/>
          <w:szCs w:val="22"/>
        </w:rPr>
      </w:pPr>
      <w:hyperlink w:anchor="_Toc105424820" w:history="1">
        <w:r w:rsidR="00CE3D8F" w:rsidRPr="00AC06F7">
          <w:rPr>
            <w:rStyle w:val="af0"/>
            <w:rFonts w:eastAsia="Calibri"/>
          </w:rPr>
          <w:t>Рисунок 704 – Документ Отчет о расходах подотчетного лица (раздел Расходы всего)</w:t>
        </w:r>
        <w:r w:rsidR="00CE3D8F">
          <w:rPr>
            <w:webHidden/>
          </w:rPr>
          <w:tab/>
        </w:r>
        <w:r w:rsidR="00CE3D8F">
          <w:rPr>
            <w:webHidden/>
          </w:rPr>
          <w:fldChar w:fldCharType="begin"/>
        </w:r>
        <w:r w:rsidR="00CE3D8F">
          <w:rPr>
            <w:webHidden/>
          </w:rPr>
          <w:instrText xml:space="preserve"> PAGEREF _Toc105424820 \h </w:instrText>
        </w:r>
        <w:r w:rsidR="00CE3D8F">
          <w:rPr>
            <w:webHidden/>
          </w:rPr>
        </w:r>
        <w:r w:rsidR="00CE3D8F">
          <w:rPr>
            <w:webHidden/>
          </w:rPr>
          <w:fldChar w:fldCharType="separate"/>
        </w:r>
        <w:r w:rsidR="00DD402F">
          <w:rPr>
            <w:webHidden/>
          </w:rPr>
          <w:t>1113</w:t>
        </w:r>
        <w:r w:rsidR="00CE3D8F">
          <w:rPr>
            <w:webHidden/>
          </w:rPr>
          <w:fldChar w:fldCharType="end"/>
        </w:r>
      </w:hyperlink>
    </w:p>
    <w:p w14:paraId="3D9F49C9" w14:textId="3D01ECF3" w:rsidR="00CE3D8F" w:rsidRDefault="0059064E">
      <w:pPr>
        <w:pStyle w:val="aff2"/>
        <w:rPr>
          <w:rFonts w:asciiTheme="minorHAnsi" w:eastAsiaTheme="minorEastAsia" w:hAnsiTheme="minorHAnsi" w:cstheme="minorBidi"/>
          <w:snapToGrid/>
          <w:color w:val="auto"/>
          <w:sz w:val="22"/>
          <w:szCs w:val="22"/>
        </w:rPr>
      </w:pPr>
      <w:hyperlink w:anchor="_Toc105424821" w:history="1">
        <w:r w:rsidR="00CE3D8F" w:rsidRPr="00AC06F7">
          <w:rPr>
            <w:rStyle w:val="af0"/>
            <w:rFonts w:eastAsia="Calibri"/>
          </w:rPr>
          <w:t>Рисунок 705 – Отображение ошибок при проверке</w:t>
        </w:r>
        <w:r w:rsidR="00CE3D8F">
          <w:rPr>
            <w:webHidden/>
          </w:rPr>
          <w:tab/>
        </w:r>
        <w:r w:rsidR="00CE3D8F">
          <w:rPr>
            <w:webHidden/>
          </w:rPr>
          <w:fldChar w:fldCharType="begin"/>
        </w:r>
        <w:r w:rsidR="00CE3D8F">
          <w:rPr>
            <w:webHidden/>
          </w:rPr>
          <w:instrText xml:space="preserve"> PAGEREF _Toc105424821 \h </w:instrText>
        </w:r>
        <w:r w:rsidR="00CE3D8F">
          <w:rPr>
            <w:webHidden/>
          </w:rPr>
        </w:r>
        <w:r w:rsidR="00CE3D8F">
          <w:rPr>
            <w:webHidden/>
          </w:rPr>
          <w:fldChar w:fldCharType="separate"/>
        </w:r>
        <w:r w:rsidR="00DD402F">
          <w:rPr>
            <w:webHidden/>
          </w:rPr>
          <w:t>1114</w:t>
        </w:r>
        <w:r w:rsidR="00CE3D8F">
          <w:rPr>
            <w:webHidden/>
          </w:rPr>
          <w:fldChar w:fldCharType="end"/>
        </w:r>
      </w:hyperlink>
    </w:p>
    <w:p w14:paraId="22DE65F6" w14:textId="2EF6114B" w:rsidR="00CE3D8F" w:rsidRDefault="0059064E">
      <w:pPr>
        <w:pStyle w:val="aff2"/>
        <w:rPr>
          <w:rFonts w:asciiTheme="minorHAnsi" w:eastAsiaTheme="minorEastAsia" w:hAnsiTheme="minorHAnsi" w:cstheme="minorBidi"/>
          <w:snapToGrid/>
          <w:color w:val="auto"/>
          <w:sz w:val="22"/>
          <w:szCs w:val="22"/>
        </w:rPr>
      </w:pPr>
      <w:hyperlink w:anchor="_Toc105424822" w:history="1">
        <w:r w:rsidR="00CE3D8F" w:rsidRPr="00AC06F7">
          <w:rPr>
            <w:rStyle w:val="af0"/>
            <w:rFonts w:eastAsia="Calibri"/>
          </w:rPr>
          <w:t>Рисунок 706 – Отображение предупреждений при проверке</w:t>
        </w:r>
        <w:r w:rsidR="00CE3D8F">
          <w:rPr>
            <w:webHidden/>
          </w:rPr>
          <w:tab/>
        </w:r>
        <w:r w:rsidR="00CE3D8F">
          <w:rPr>
            <w:webHidden/>
          </w:rPr>
          <w:fldChar w:fldCharType="begin"/>
        </w:r>
        <w:r w:rsidR="00CE3D8F">
          <w:rPr>
            <w:webHidden/>
          </w:rPr>
          <w:instrText xml:space="preserve"> PAGEREF _Toc105424822 \h </w:instrText>
        </w:r>
        <w:r w:rsidR="00CE3D8F">
          <w:rPr>
            <w:webHidden/>
          </w:rPr>
        </w:r>
        <w:r w:rsidR="00CE3D8F">
          <w:rPr>
            <w:webHidden/>
          </w:rPr>
          <w:fldChar w:fldCharType="separate"/>
        </w:r>
        <w:r w:rsidR="00DD402F">
          <w:rPr>
            <w:webHidden/>
          </w:rPr>
          <w:t>1114</w:t>
        </w:r>
        <w:r w:rsidR="00CE3D8F">
          <w:rPr>
            <w:webHidden/>
          </w:rPr>
          <w:fldChar w:fldCharType="end"/>
        </w:r>
      </w:hyperlink>
    </w:p>
    <w:p w14:paraId="48FA52DA" w14:textId="3A2F68E3" w:rsidR="00CE3D8F" w:rsidRDefault="0059064E">
      <w:pPr>
        <w:pStyle w:val="aff2"/>
        <w:rPr>
          <w:rFonts w:asciiTheme="minorHAnsi" w:eastAsiaTheme="minorEastAsia" w:hAnsiTheme="minorHAnsi" w:cstheme="minorBidi"/>
          <w:snapToGrid/>
          <w:color w:val="auto"/>
          <w:sz w:val="22"/>
          <w:szCs w:val="22"/>
        </w:rPr>
      </w:pPr>
      <w:hyperlink w:anchor="_Toc105424823" w:history="1">
        <w:r w:rsidR="00CE3D8F" w:rsidRPr="00AC06F7">
          <w:rPr>
            <w:rStyle w:val="af0"/>
            <w:rFonts w:eastAsia="Calibri"/>
          </w:rPr>
          <w:t>Рисунок 707 – Успешный результат проверки</w:t>
        </w:r>
        <w:r w:rsidR="00CE3D8F">
          <w:rPr>
            <w:webHidden/>
          </w:rPr>
          <w:tab/>
        </w:r>
        <w:r w:rsidR="00CE3D8F">
          <w:rPr>
            <w:webHidden/>
          </w:rPr>
          <w:fldChar w:fldCharType="begin"/>
        </w:r>
        <w:r w:rsidR="00CE3D8F">
          <w:rPr>
            <w:webHidden/>
          </w:rPr>
          <w:instrText xml:space="preserve"> PAGEREF _Toc105424823 \h </w:instrText>
        </w:r>
        <w:r w:rsidR="00CE3D8F">
          <w:rPr>
            <w:webHidden/>
          </w:rPr>
        </w:r>
        <w:r w:rsidR="00CE3D8F">
          <w:rPr>
            <w:webHidden/>
          </w:rPr>
          <w:fldChar w:fldCharType="separate"/>
        </w:r>
        <w:r w:rsidR="00DD402F">
          <w:rPr>
            <w:webHidden/>
          </w:rPr>
          <w:t>1115</w:t>
        </w:r>
        <w:r w:rsidR="00CE3D8F">
          <w:rPr>
            <w:webHidden/>
          </w:rPr>
          <w:fldChar w:fldCharType="end"/>
        </w:r>
      </w:hyperlink>
    </w:p>
    <w:p w14:paraId="46494FC9" w14:textId="3641F973" w:rsidR="00CE3D8F" w:rsidRDefault="0059064E">
      <w:pPr>
        <w:pStyle w:val="aff2"/>
        <w:rPr>
          <w:rFonts w:asciiTheme="minorHAnsi" w:eastAsiaTheme="minorEastAsia" w:hAnsiTheme="minorHAnsi" w:cstheme="minorBidi"/>
          <w:snapToGrid/>
          <w:color w:val="auto"/>
          <w:sz w:val="22"/>
          <w:szCs w:val="22"/>
        </w:rPr>
      </w:pPr>
      <w:hyperlink w:anchor="_Toc105424824" w:history="1">
        <w:r w:rsidR="00CE3D8F" w:rsidRPr="00AC06F7">
          <w:rPr>
            <w:rStyle w:val="af0"/>
            <w:rFonts w:eastAsia="Calibri"/>
          </w:rPr>
          <w:t>Рисунок 708 – Документ Отчет о расходах подотчетного лица в статусе На согласовании в структурном подразделении</w:t>
        </w:r>
        <w:r w:rsidR="00CE3D8F">
          <w:rPr>
            <w:webHidden/>
          </w:rPr>
          <w:tab/>
        </w:r>
        <w:r w:rsidR="00CE3D8F">
          <w:rPr>
            <w:webHidden/>
          </w:rPr>
          <w:fldChar w:fldCharType="begin"/>
        </w:r>
        <w:r w:rsidR="00CE3D8F">
          <w:rPr>
            <w:webHidden/>
          </w:rPr>
          <w:instrText xml:space="preserve"> PAGEREF _Toc105424824 \h </w:instrText>
        </w:r>
        <w:r w:rsidR="00CE3D8F">
          <w:rPr>
            <w:webHidden/>
          </w:rPr>
        </w:r>
        <w:r w:rsidR="00CE3D8F">
          <w:rPr>
            <w:webHidden/>
          </w:rPr>
          <w:fldChar w:fldCharType="separate"/>
        </w:r>
        <w:r w:rsidR="00DD402F">
          <w:rPr>
            <w:webHidden/>
          </w:rPr>
          <w:t>1116</w:t>
        </w:r>
        <w:r w:rsidR="00CE3D8F">
          <w:rPr>
            <w:webHidden/>
          </w:rPr>
          <w:fldChar w:fldCharType="end"/>
        </w:r>
      </w:hyperlink>
    </w:p>
    <w:p w14:paraId="05869CA7" w14:textId="00D78C53" w:rsidR="00CE3D8F" w:rsidRDefault="0059064E">
      <w:pPr>
        <w:pStyle w:val="aff2"/>
        <w:rPr>
          <w:rFonts w:asciiTheme="minorHAnsi" w:eastAsiaTheme="minorEastAsia" w:hAnsiTheme="minorHAnsi" w:cstheme="minorBidi"/>
          <w:snapToGrid/>
          <w:color w:val="auto"/>
          <w:sz w:val="22"/>
          <w:szCs w:val="22"/>
        </w:rPr>
      </w:pPr>
      <w:hyperlink w:anchor="_Toc105424825" w:history="1">
        <w:r w:rsidR="00CE3D8F" w:rsidRPr="00AC06F7">
          <w:rPr>
            <w:rStyle w:val="af0"/>
            <w:rFonts w:eastAsia="Calibri"/>
          </w:rPr>
          <w:t>Рисунок 709 – Документ Отчет о расходах подотчетного лица (Согласование руководителем структурного подразделения)</w:t>
        </w:r>
        <w:r w:rsidR="00CE3D8F">
          <w:rPr>
            <w:webHidden/>
          </w:rPr>
          <w:tab/>
        </w:r>
        <w:r w:rsidR="00CE3D8F">
          <w:rPr>
            <w:webHidden/>
          </w:rPr>
          <w:fldChar w:fldCharType="begin"/>
        </w:r>
        <w:r w:rsidR="00CE3D8F">
          <w:rPr>
            <w:webHidden/>
          </w:rPr>
          <w:instrText xml:space="preserve"> PAGEREF _Toc105424825 \h </w:instrText>
        </w:r>
        <w:r w:rsidR="00CE3D8F">
          <w:rPr>
            <w:webHidden/>
          </w:rPr>
        </w:r>
        <w:r w:rsidR="00CE3D8F">
          <w:rPr>
            <w:webHidden/>
          </w:rPr>
          <w:fldChar w:fldCharType="separate"/>
        </w:r>
        <w:r w:rsidR="00DD402F">
          <w:rPr>
            <w:webHidden/>
          </w:rPr>
          <w:t>1117</w:t>
        </w:r>
        <w:r w:rsidR="00CE3D8F">
          <w:rPr>
            <w:webHidden/>
          </w:rPr>
          <w:fldChar w:fldCharType="end"/>
        </w:r>
      </w:hyperlink>
    </w:p>
    <w:p w14:paraId="183462DA" w14:textId="6FFD1F0B" w:rsidR="00CE3D8F" w:rsidRDefault="0059064E">
      <w:pPr>
        <w:pStyle w:val="aff2"/>
        <w:rPr>
          <w:rFonts w:asciiTheme="minorHAnsi" w:eastAsiaTheme="minorEastAsia" w:hAnsiTheme="minorHAnsi" w:cstheme="minorBidi"/>
          <w:snapToGrid/>
          <w:color w:val="auto"/>
          <w:sz w:val="22"/>
          <w:szCs w:val="22"/>
        </w:rPr>
      </w:pPr>
      <w:hyperlink w:anchor="_Toc105424826" w:history="1">
        <w:r w:rsidR="00CE3D8F" w:rsidRPr="00AC06F7">
          <w:rPr>
            <w:rStyle w:val="af0"/>
            <w:rFonts w:eastAsia="Calibri"/>
          </w:rPr>
          <w:t>Рисунок 710 – Расходы подотчетного лица</w:t>
        </w:r>
        <w:r w:rsidR="00CE3D8F">
          <w:rPr>
            <w:webHidden/>
          </w:rPr>
          <w:tab/>
        </w:r>
        <w:r w:rsidR="00CE3D8F">
          <w:rPr>
            <w:webHidden/>
          </w:rPr>
          <w:fldChar w:fldCharType="begin"/>
        </w:r>
        <w:r w:rsidR="00CE3D8F">
          <w:rPr>
            <w:webHidden/>
          </w:rPr>
          <w:instrText xml:space="preserve"> PAGEREF _Toc105424826 \h </w:instrText>
        </w:r>
        <w:r w:rsidR="00CE3D8F">
          <w:rPr>
            <w:webHidden/>
          </w:rPr>
        </w:r>
        <w:r w:rsidR="00CE3D8F">
          <w:rPr>
            <w:webHidden/>
          </w:rPr>
          <w:fldChar w:fldCharType="separate"/>
        </w:r>
        <w:r w:rsidR="00DD402F">
          <w:rPr>
            <w:webHidden/>
          </w:rPr>
          <w:t>1118</w:t>
        </w:r>
        <w:r w:rsidR="00CE3D8F">
          <w:rPr>
            <w:webHidden/>
          </w:rPr>
          <w:fldChar w:fldCharType="end"/>
        </w:r>
      </w:hyperlink>
    </w:p>
    <w:p w14:paraId="2CC0F0CE" w14:textId="0A3260B6" w:rsidR="00CE3D8F" w:rsidRDefault="0059064E">
      <w:pPr>
        <w:pStyle w:val="aff2"/>
        <w:rPr>
          <w:rFonts w:asciiTheme="minorHAnsi" w:eastAsiaTheme="minorEastAsia" w:hAnsiTheme="minorHAnsi" w:cstheme="minorBidi"/>
          <w:snapToGrid/>
          <w:color w:val="auto"/>
          <w:sz w:val="22"/>
          <w:szCs w:val="22"/>
        </w:rPr>
      </w:pPr>
      <w:hyperlink w:anchor="_Toc105424827" w:history="1">
        <w:r w:rsidR="00CE3D8F" w:rsidRPr="00AC06F7">
          <w:rPr>
            <w:rStyle w:val="af0"/>
            <w:rFonts w:eastAsia="Calibri"/>
          </w:rPr>
          <w:t>Рисунок 711 – Отчет о расходах подотчетного лица в статусе На согласовании в учреждении</w:t>
        </w:r>
        <w:r w:rsidR="00CE3D8F">
          <w:rPr>
            <w:webHidden/>
          </w:rPr>
          <w:tab/>
        </w:r>
        <w:r w:rsidR="00CE3D8F">
          <w:rPr>
            <w:webHidden/>
          </w:rPr>
          <w:fldChar w:fldCharType="begin"/>
        </w:r>
        <w:r w:rsidR="00CE3D8F">
          <w:rPr>
            <w:webHidden/>
          </w:rPr>
          <w:instrText xml:space="preserve"> PAGEREF _Toc105424827 \h </w:instrText>
        </w:r>
        <w:r w:rsidR="00CE3D8F">
          <w:rPr>
            <w:webHidden/>
          </w:rPr>
        </w:r>
        <w:r w:rsidR="00CE3D8F">
          <w:rPr>
            <w:webHidden/>
          </w:rPr>
          <w:fldChar w:fldCharType="separate"/>
        </w:r>
        <w:r w:rsidR="00DD402F">
          <w:rPr>
            <w:webHidden/>
          </w:rPr>
          <w:t>1119</w:t>
        </w:r>
        <w:r w:rsidR="00CE3D8F">
          <w:rPr>
            <w:webHidden/>
          </w:rPr>
          <w:fldChar w:fldCharType="end"/>
        </w:r>
      </w:hyperlink>
    </w:p>
    <w:p w14:paraId="00E2DDBD" w14:textId="3837E2F9" w:rsidR="00CE3D8F" w:rsidRDefault="0059064E">
      <w:pPr>
        <w:pStyle w:val="aff2"/>
        <w:rPr>
          <w:rFonts w:asciiTheme="minorHAnsi" w:eastAsiaTheme="minorEastAsia" w:hAnsiTheme="minorHAnsi" w:cstheme="minorBidi"/>
          <w:snapToGrid/>
          <w:color w:val="auto"/>
          <w:sz w:val="22"/>
          <w:szCs w:val="22"/>
        </w:rPr>
      </w:pPr>
      <w:hyperlink w:anchor="_Toc105424828" w:history="1">
        <w:r w:rsidR="00CE3D8F" w:rsidRPr="00AC06F7">
          <w:rPr>
            <w:rStyle w:val="af0"/>
            <w:rFonts w:eastAsia="Calibri"/>
          </w:rPr>
          <w:t>Рисунок 712 – Выбор файла</w:t>
        </w:r>
        <w:r w:rsidR="00CE3D8F">
          <w:rPr>
            <w:webHidden/>
          </w:rPr>
          <w:tab/>
        </w:r>
        <w:r w:rsidR="00CE3D8F">
          <w:rPr>
            <w:webHidden/>
          </w:rPr>
          <w:fldChar w:fldCharType="begin"/>
        </w:r>
        <w:r w:rsidR="00CE3D8F">
          <w:rPr>
            <w:webHidden/>
          </w:rPr>
          <w:instrText xml:space="preserve"> PAGEREF _Toc105424828 \h </w:instrText>
        </w:r>
        <w:r w:rsidR="00CE3D8F">
          <w:rPr>
            <w:webHidden/>
          </w:rPr>
        </w:r>
        <w:r w:rsidR="00CE3D8F">
          <w:rPr>
            <w:webHidden/>
          </w:rPr>
          <w:fldChar w:fldCharType="separate"/>
        </w:r>
        <w:r w:rsidR="00DD402F">
          <w:rPr>
            <w:webHidden/>
          </w:rPr>
          <w:t>1120</w:t>
        </w:r>
        <w:r w:rsidR="00CE3D8F">
          <w:rPr>
            <w:webHidden/>
          </w:rPr>
          <w:fldChar w:fldCharType="end"/>
        </w:r>
      </w:hyperlink>
    </w:p>
    <w:p w14:paraId="1A615967" w14:textId="6F652A84" w:rsidR="00CE3D8F" w:rsidRDefault="0059064E">
      <w:pPr>
        <w:pStyle w:val="aff2"/>
        <w:rPr>
          <w:rFonts w:asciiTheme="minorHAnsi" w:eastAsiaTheme="minorEastAsia" w:hAnsiTheme="minorHAnsi" w:cstheme="minorBidi"/>
          <w:snapToGrid/>
          <w:color w:val="auto"/>
          <w:sz w:val="22"/>
          <w:szCs w:val="22"/>
        </w:rPr>
      </w:pPr>
      <w:hyperlink w:anchor="_Toc105424829" w:history="1">
        <w:r w:rsidR="00CE3D8F" w:rsidRPr="00AC06F7">
          <w:rPr>
            <w:rStyle w:val="af0"/>
            <w:rFonts w:eastAsia="Calibri"/>
          </w:rPr>
          <w:t>Рисунок 713 – Окна для выбора файла</w:t>
        </w:r>
        <w:r w:rsidR="00CE3D8F">
          <w:rPr>
            <w:webHidden/>
          </w:rPr>
          <w:tab/>
        </w:r>
        <w:r w:rsidR="00CE3D8F">
          <w:rPr>
            <w:webHidden/>
          </w:rPr>
          <w:fldChar w:fldCharType="begin"/>
        </w:r>
        <w:r w:rsidR="00CE3D8F">
          <w:rPr>
            <w:webHidden/>
          </w:rPr>
          <w:instrText xml:space="preserve"> PAGEREF _Toc105424829 \h </w:instrText>
        </w:r>
        <w:r w:rsidR="00CE3D8F">
          <w:rPr>
            <w:webHidden/>
          </w:rPr>
        </w:r>
        <w:r w:rsidR="00CE3D8F">
          <w:rPr>
            <w:webHidden/>
          </w:rPr>
          <w:fldChar w:fldCharType="separate"/>
        </w:r>
        <w:r w:rsidR="00DD402F">
          <w:rPr>
            <w:webHidden/>
          </w:rPr>
          <w:t>1121</w:t>
        </w:r>
        <w:r w:rsidR="00CE3D8F">
          <w:rPr>
            <w:webHidden/>
          </w:rPr>
          <w:fldChar w:fldCharType="end"/>
        </w:r>
      </w:hyperlink>
    </w:p>
    <w:p w14:paraId="23AF91AC" w14:textId="4DC86CF9" w:rsidR="00CE3D8F" w:rsidRDefault="0059064E">
      <w:pPr>
        <w:pStyle w:val="aff2"/>
        <w:rPr>
          <w:rFonts w:asciiTheme="minorHAnsi" w:eastAsiaTheme="minorEastAsia" w:hAnsiTheme="minorHAnsi" w:cstheme="minorBidi"/>
          <w:snapToGrid/>
          <w:color w:val="auto"/>
          <w:sz w:val="22"/>
          <w:szCs w:val="22"/>
        </w:rPr>
      </w:pPr>
      <w:hyperlink w:anchor="_Toc105424830" w:history="1">
        <w:r w:rsidR="00CE3D8F" w:rsidRPr="00AC06F7">
          <w:rPr>
            <w:rStyle w:val="af0"/>
            <w:rFonts w:eastAsia="Calibri"/>
          </w:rPr>
          <w:t>Рисунок 714 – Просмотр файла</w:t>
        </w:r>
        <w:r w:rsidR="00CE3D8F">
          <w:rPr>
            <w:webHidden/>
          </w:rPr>
          <w:tab/>
        </w:r>
        <w:r w:rsidR="00CE3D8F">
          <w:rPr>
            <w:webHidden/>
          </w:rPr>
          <w:fldChar w:fldCharType="begin"/>
        </w:r>
        <w:r w:rsidR="00CE3D8F">
          <w:rPr>
            <w:webHidden/>
          </w:rPr>
          <w:instrText xml:space="preserve"> PAGEREF _Toc105424830 \h </w:instrText>
        </w:r>
        <w:r w:rsidR="00CE3D8F">
          <w:rPr>
            <w:webHidden/>
          </w:rPr>
        </w:r>
        <w:r w:rsidR="00CE3D8F">
          <w:rPr>
            <w:webHidden/>
          </w:rPr>
          <w:fldChar w:fldCharType="separate"/>
        </w:r>
        <w:r w:rsidR="00DD402F">
          <w:rPr>
            <w:webHidden/>
          </w:rPr>
          <w:t>1121</w:t>
        </w:r>
        <w:r w:rsidR="00CE3D8F">
          <w:rPr>
            <w:webHidden/>
          </w:rPr>
          <w:fldChar w:fldCharType="end"/>
        </w:r>
      </w:hyperlink>
    </w:p>
    <w:p w14:paraId="21743CE1" w14:textId="0DF0D46A" w:rsidR="00CE3D8F" w:rsidRDefault="0059064E">
      <w:pPr>
        <w:pStyle w:val="aff2"/>
        <w:rPr>
          <w:rFonts w:asciiTheme="minorHAnsi" w:eastAsiaTheme="minorEastAsia" w:hAnsiTheme="minorHAnsi" w:cstheme="minorBidi"/>
          <w:snapToGrid/>
          <w:color w:val="auto"/>
          <w:sz w:val="22"/>
          <w:szCs w:val="22"/>
        </w:rPr>
      </w:pPr>
      <w:hyperlink w:anchor="_Toc105424831" w:history="1">
        <w:r w:rsidR="00CE3D8F" w:rsidRPr="00AC06F7">
          <w:rPr>
            <w:rStyle w:val="af0"/>
            <w:rFonts w:eastAsia="Calibri"/>
          </w:rPr>
          <w:t>Рисунок 715 – Документ Отчет о расходах подотчетного лица в статусе На согласовании в бухгалтерии</w:t>
        </w:r>
        <w:r w:rsidR="00CE3D8F">
          <w:rPr>
            <w:webHidden/>
          </w:rPr>
          <w:tab/>
        </w:r>
        <w:r w:rsidR="00CE3D8F">
          <w:rPr>
            <w:webHidden/>
          </w:rPr>
          <w:fldChar w:fldCharType="begin"/>
        </w:r>
        <w:r w:rsidR="00CE3D8F">
          <w:rPr>
            <w:webHidden/>
          </w:rPr>
          <w:instrText xml:space="preserve"> PAGEREF _Toc105424831 \h </w:instrText>
        </w:r>
        <w:r w:rsidR="00CE3D8F">
          <w:rPr>
            <w:webHidden/>
          </w:rPr>
        </w:r>
        <w:r w:rsidR="00CE3D8F">
          <w:rPr>
            <w:webHidden/>
          </w:rPr>
          <w:fldChar w:fldCharType="separate"/>
        </w:r>
        <w:r w:rsidR="00DD402F">
          <w:rPr>
            <w:webHidden/>
          </w:rPr>
          <w:t>1122</w:t>
        </w:r>
        <w:r w:rsidR="00CE3D8F">
          <w:rPr>
            <w:webHidden/>
          </w:rPr>
          <w:fldChar w:fldCharType="end"/>
        </w:r>
      </w:hyperlink>
    </w:p>
    <w:p w14:paraId="03504737" w14:textId="1B33A268" w:rsidR="00CE3D8F" w:rsidRDefault="0059064E">
      <w:pPr>
        <w:pStyle w:val="aff2"/>
        <w:rPr>
          <w:rFonts w:asciiTheme="minorHAnsi" w:eastAsiaTheme="minorEastAsia" w:hAnsiTheme="minorHAnsi" w:cstheme="minorBidi"/>
          <w:snapToGrid/>
          <w:color w:val="auto"/>
          <w:sz w:val="22"/>
          <w:szCs w:val="22"/>
        </w:rPr>
      </w:pPr>
      <w:hyperlink w:anchor="_Toc105424832" w:history="1">
        <w:r w:rsidR="00CE3D8F" w:rsidRPr="00AC06F7">
          <w:rPr>
            <w:rStyle w:val="af0"/>
            <w:rFonts w:eastAsia="Calibri"/>
          </w:rPr>
          <w:t>Рисунок 716 – Документ Отчет о расходах подотчетного лица в статусе На согласовании в ФЭС</w:t>
        </w:r>
        <w:r w:rsidR="00CE3D8F">
          <w:rPr>
            <w:webHidden/>
          </w:rPr>
          <w:tab/>
        </w:r>
        <w:r w:rsidR="00CE3D8F">
          <w:rPr>
            <w:webHidden/>
          </w:rPr>
          <w:fldChar w:fldCharType="begin"/>
        </w:r>
        <w:r w:rsidR="00CE3D8F">
          <w:rPr>
            <w:webHidden/>
          </w:rPr>
          <w:instrText xml:space="preserve"> PAGEREF _Toc105424832 \h </w:instrText>
        </w:r>
        <w:r w:rsidR="00CE3D8F">
          <w:rPr>
            <w:webHidden/>
          </w:rPr>
        </w:r>
        <w:r w:rsidR="00CE3D8F">
          <w:rPr>
            <w:webHidden/>
          </w:rPr>
          <w:fldChar w:fldCharType="separate"/>
        </w:r>
        <w:r w:rsidR="00DD402F">
          <w:rPr>
            <w:webHidden/>
          </w:rPr>
          <w:t>1123</w:t>
        </w:r>
        <w:r w:rsidR="00CE3D8F">
          <w:rPr>
            <w:webHidden/>
          </w:rPr>
          <w:fldChar w:fldCharType="end"/>
        </w:r>
      </w:hyperlink>
    </w:p>
    <w:p w14:paraId="39C8BF0B" w14:textId="7FCA6779" w:rsidR="00CE3D8F" w:rsidRDefault="0059064E">
      <w:pPr>
        <w:pStyle w:val="aff2"/>
        <w:rPr>
          <w:rFonts w:asciiTheme="minorHAnsi" w:eastAsiaTheme="minorEastAsia" w:hAnsiTheme="minorHAnsi" w:cstheme="minorBidi"/>
          <w:snapToGrid/>
          <w:color w:val="auto"/>
          <w:sz w:val="22"/>
          <w:szCs w:val="22"/>
        </w:rPr>
      </w:pPr>
      <w:hyperlink w:anchor="_Toc105424833" w:history="1">
        <w:r w:rsidR="00CE3D8F" w:rsidRPr="00AC06F7">
          <w:rPr>
            <w:rStyle w:val="af0"/>
            <w:rFonts w:eastAsia="Calibri"/>
          </w:rPr>
          <w:t>Рисунок 717 – Документ Отчет о расходах подотчетного лица в статусе На утверждении</w:t>
        </w:r>
        <w:r w:rsidR="00CE3D8F">
          <w:rPr>
            <w:webHidden/>
          </w:rPr>
          <w:tab/>
        </w:r>
        <w:r w:rsidR="00CE3D8F">
          <w:rPr>
            <w:webHidden/>
          </w:rPr>
          <w:fldChar w:fldCharType="begin"/>
        </w:r>
        <w:r w:rsidR="00CE3D8F">
          <w:rPr>
            <w:webHidden/>
          </w:rPr>
          <w:instrText xml:space="preserve"> PAGEREF _Toc105424833 \h </w:instrText>
        </w:r>
        <w:r w:rsidR="00CE3D8F">
          <w:rPr>
            <w:webHidden/>
          </w:rPr>
        </w:r>
        <w:r w:rsidR="00CE3D8F">
          <w:rPr>
            <w:webHidden/>
          </w:rPr>
          <w:fldChar w:fldCharType="separate"/>
        </w:r>
        <w:r w:rsidR="00DD402F">
          <w:rPr>
            <w:webHidden/>
          </w:rPr>
          <w:t>1124</w:t>
        </w:r>
        <w:r w:rsidR="00CE3D8F">
          <w:rPr>
            <w:webHidden/>
          </w:rPr>
          <w:fldChar w:fldCharType="end"/>
        </w:r>
      </w:hyperlink>
    </w:p>
    <w:p w14:paraId="6555D1B7" w14:textId="2F9E0413" w:rsidR="00CE3D8F" w:rsidRDefault="0059064E">
      <w:pPr>
        <w:pStyle w:val="aff2"/>
        <w:rPr>
          <w:rFonts w:asciiTheme="minorHAnsi" w:eastAsiaTheme="minorEastAsia" w:hAnsiTheme="minorHAnsi" w:cstheme="minorBidi"/>
          <w:snapToGrid/>
          <w:color w:val="auto"/>
          <w:sz w:val="22"/>
          <w:szCs w:val="22"/>
        </w:rPr>
      </w:pPr>
      <w:hyperlink w:anchor="_Toc105424834" w:history="1">
        <w:r w:rsidR="00CE3D8F" w:rsidRPr="00AC06F7">
          <w:rPr>
            <w:rStyle w:val="af0"/>
            <w:rFonts w:eastAsia="Calibri"/>
          </w:rPr>
          <w:t>Рисунок 718 – Документ Отчет о расходах подотчетного лица в статусе Утвержден</w:t>
        </w:r>
        <w:r w:rsidR="00CE3D8F">
          <w:rPr>
            <w:webHidden/>
          </w:rPr>
          <w:tab/>
        </w:r>
        <w:r w:rsidR="00CE3D8F">
          <w:rPr>
            <w:webHidden/>
          </w:rPr>
          <w:fldChar w:fldCharType="begin"/>
        </w:r>
        <w:r w:rsidR="00CE3D8F">
          <w:rPr>
            <w:webHidden/>
          </w:rPr>
          <w:instrText xml:space="preserve"> PAGEREF _Toc105424834 \h </w:instrText>
        </w:r>
        <w:r w:rsidR="00CE3D8F">
          <w:rPr>
            <w:webHidden/>
          </w:rPr>
        </w:r>
        <w:r w:rsidR="00CE3D8F">
          <w:rPr>
            <w:webHidden/>
          </w:rPr>
          <w:fldChar w:fldCharType="separate"/>
        </w:r>
        <w:r w:rsidR="00DD402F">
          <w:rPr>
            <w:webHidden/>
          </w:rPr>
          <w:t>1125</w:t>
        </w:r>
        <w:r w:rsidR="00CE3D8F">
          <w:rPr>
            <w:webHidden/>
          </w:rPr>
          <w:fldChar w:fldCharType="end"/>
        </w:r>
      </w:hyperlink>
    </w:p>
    <w:p w14:paraId="285B41EF" w14:textId="4D1FEF41" w:rsidR="00CE3D8F" w:rsidRDefault="0059064E">
      <w:pPr>
        <w:pStyle w:val="aff2"/>
        <w:rPr>
          <w:rFonts w:asciiTheme="minorHAnsi" w:eastAsiaTheme="minorEastAsia" w:hAnsiTheme="minorHAnsi" w:cstheme="minorBidi"/>
          <w:snapToGrid/>
          <w:color w:val="auto"/>
          <w:sz w:val="22"/>
          <w:szCs w:val="22"/>
        </w:rPr>
      </w:pPr>
      <w:hyperlink w:anchor="_Toc105424835" w:history="1">
        <w:r w:rsidR="00CE3D8F" w:rsidRPr="00AC06F7">
          <w:rPr>
            <w:rStyle w:val="af0"/>
            <w:rFonts w:eastAsia="Calibri"/>
          </w:rPr>
          <w:t>Рисунок 719 – Документ Отчет о расходах подотчетного лица в статусе Отражен в учете</w:t>
        </w:r>
        <w:r w:rsidR="00CE3D8F">
          <w:rPr>
            <w:webHidden/>
          </w:rPr>
          <w:tab/>
        </w:r>
        <w:r w:rsidR="00CE3D8F">
          <w:rPr>
            <w:webHidden/>
          </w:rPr>
          <w:fldChar w:fldCharType="begin"/>
        </w:r>
        <w:r w:rsidR="00CE3D8F">
          <w:rPr>
            <w:webHidden/>
          </w:rPr>
          <w:instrText xml:space="preserve"> PAGEREF _Toc105424835 \h </w:instrText>
        </w:r>
        <w:r w:rsidR="00CE3D8F">
          <w:rPr>
            <w:webHidden/>
          </w:rPr>
        </w:r>
        <w:r w:rsidR="00CE3D8F">
          <w:rPr>
            <w:webHidden/>
          </w:rPr>
          <w:fldChar w:fldCharType="separate"/>
        </w:r>
        <w:r w:rsidR="00DD402F">
          <w:rPr>
            <w:webHidden/>
          </w:rPr>
          <w:t>1126</w:t>
        </w:r>
        <w:r w:rsidR="00CE3D8F">
          <w:rPr>
            <w:webHidden/>
          </w:rPr>
          <w:fldChar w:fldCharType="end"/>
        </w:r>
      </w:hyperlink>
    </w:p>
    <w:p w14:paraId="4FFD293E" w14:textId="401A4C1D" w:rsidR="00CE3D8F" w:rsidRDefault="0059064E">
      <w:pPr>
        <w:pStyle w:val="aff2"/>
        <w:rPr>
          <w:rFonts w:asciiTheme="minorHAnsi" w:eastAsiaTheme="minorEastAsia" w:hAnsiTheme="minorHAnsi" w:cstheme="minorBidi"/>
          <w:snapToGrid/>
          <w:color w:val="auto"/>
          <w:sz w:val="22"/>
          <w:szCs w:val="22"/>
        </w:rPr>
      </w:pPr>
      <w:hyperlink w:anchor="_Toc105424836" w:history="1">
        <w:r w:rsidR="00CE3D8F" w:rsidRPr="00AC06F7">
          <w:rPr>
            <w:rStyle w:val="af0"/>
            <w:rFonts w:eastAsia="Calibri"/>
          </w:rPr>
          <w:t>Рисунок 720 - Доступ к списку событий календаря бухгалтера</w:t>
        </w:r>
        <w:r w:rsidR="00CE3D8F">
          <w:rPr>
            <w:webHidden/>
          </w:rPr>
          <w:tab/>
        </w:r>
        <w:r w:rsidR="00CE3D8F">
          <w:rPr>
            <w:webHidden/>
          </w:rPr>
          <w:fldChar w:fldCharType="begin"/>
        </w:r>
        <w:r w:rsidR="00CE3D8F">
          <w:rPr>
            <w:webHidden/>
          </w:rPr>
          <w:instrText xml:space="preserve"> PAGEREF _Toc105424836 \h </w:instrText>
        </w:r>
        <w:r w:rsidR="00CE3D8F">
          <w:rPr>
            <w:webHidden/>
          </w:rPr>
        </w:r>
        <w:r w:rsidR="00CE3D8F">
          <w:rPr>
            <w:webHidden/>
          </w:rPr>
          <w:fldChar w:fldCharType="separate"/>
        </w:r>
        <w:r w:rsidR="00DD402F">
          <w:rPr>
            <w:webHidden/>
          </w:rPr>
          <w:t>1127</w:t>
        </w:r>
        <w:r w:rsidR="00CE3D8F">
          <w:rPr>
            <w:webHidden/>
          </w:rPr>
          <w:fldChar w:fldCharType="end"/>
        </w:r>
      </w:hyperlink>
    </w:p>
    <w:p w14:paraId="3E240AF0" w14:textId="70236F12" w:rsidR="00CE3D8F" w:rsidRDefault="0059064E">
      <w:pPr>
        <w:pStyle w:val="aff2"/>
        <w:rPr>
          <w:rFonts w:asciiTheme="minorHAnsi" w:eastAsiaTheme="minorEastAsia" w:hAnsiTheme="minorHAnsi" w:cstheme="minorBidi"/>
          <w:snapToGrid/>
          <w:color w:val="auto"/>
          <w:sz w:val="22"/>
          <w:szCs w:val="22"/>
        </w:rPr>
      </w:pPr>
      <w:hyperlink w:anchor="_Toc105424837" w:history="1">
        <w:r w:rsidR="00CE3D8F" w:rsidRPr="00AC06F7">
          <w:rPr>
            <w:rStyle w:val="af0"/>
            <w:rFonts w:eastAsia="Calibri"/>
          </w:rPr>
          <w:t>Рисунок 721 - Доступ к настройке иерархии пользователей календаря бухгалтера</w:t>
        </w:r>
        <w:r w:rsidR="00CE3D8F">
          <w:rPr>
            <w:webHidden/>
          </w:rPr>
          <w:tab/>
        </w:r>
        <w:r w:rsidR="00CE3D8F">
          <w:rPr>
            <w:webHidden/>
          </w:rPr>
          <w:fldChar w:fldCharType="begin"/>
        </w:r>
        <w:r w:rsidR="00CE3D8F">
          <w:rPr>
            <w:webHidden/>
          </w:rPr>
          <w:instrText xml:space="preserve"> PAGEREF _Toc105424837 \h </w:instrText>
        </w:r>
        <w:r w:rsidR="00CE3D8F">
          <w:rPr>
            <w:webHidden/>
          </w:rPr>
        </w:r>
        <w:r w:rsidR="00CE3D8F">
          <w:rPr>
            <w:webHidden/>
          </w:rPr>
          <w:fldChar w:fldCharType="separate"/>
        </w:r>
        <w:r w:rsidR="00DD402F">
          <w:rPr>
            <w:webHidden/>
          </w:rPr>
          <w:t>1128</w:t>
        </w:r>
        <w:r w:rsidR="00CE3D8F">
          <w:rPr>
            <w:webHidden/>
          </w:rPr>
          <w:fldChar w:fldCharType="end"/>
        </w:r>
      </w:hyperlink>
    </w:p>
    <w:p w14:paraId="07C463BF" w14:textId="489B4C87" w:rsidR="00CE3D8F" w:rsidRDefault="0059064E">
      <w:pPr>
        <w:pStyle w:val="aff2"/>
        <w:rPr>
          <w:rFonts w:asciiTheme="minorHAnsi" w:eastAsiaTheme="minorEastAsia" w:hAnsiTheme="minorHAnsi" w:cstheme="minorBidi"/>
          <w:snapToGrid/>
          <w:color w:val="auto"/>
          <w:sz w:val="22"/>
          <w:szCs w:val="22"/>
        </w:rPr>
      </w:pPr>
      <w:hyperlink w:anchor="_Toc105424838" w:history="1">
        <w:r w:rsidR="00CE3D8F" w:rsidRPr="00AC06F7">
          <w:rPr>
            <w:rStyle w:val="af0"/>
            <w:rFonts w:eastAsia="Calibri"/>
          </w:rPr>
          <w:t>Рисунок 722 - Настройка иерархии пользователей</w:t>
        </w:r>
        <w:r w:rsidR="00CE3D8F">
          <w:rPr>
            <w:webHidden/>
          </w:rPr>
          <w:tab/>
        </w:r>
        <w:r w:rsidR="00CE3D8F">
          <w:rPr>
            <w:webHidden/>
          </w:rPr>
          <w:fldChar w:fldCharType="begin"/>
        </w:r>
        <w:r w:rsidR="00CE3D8F">
          <w:rPr>
            <w:webHidden/>
          </w:rPr>
          <w:instrText xml:space="preserve"> PAGEREF _Toc105424838 \h </w:instrText>
        </w:r>
        <w:r w:rsidR="00CE3D8F">
          <w:rPr>
            <w:webHidden/>
          </w:rPr>
        </w:r>
        <w:r w:rsidR="00CE3D8F">
          <w:rPr>
            <w:webHidden/>
          </w:rPr>
          <w:fldChar w:fldCharType="separate"/>
        </w:r>
        <w:r w:rsidR="00DD402F">
          <w:rPr>
            <w:webHidden/>
          </w:rPr>
          <w:t>1129</w:t>
        </w:r>
        <w:r w:rsidR="00CE3D8F">
          <w:rPr>
            <w:webHidden/>
          </w:rPr>
          <w:fldChar w:fldCharType="end"/>
        </w:r>
      </w:hyperlink>
    </w:p>
    <w:p w14:paraId="14333F9A" w14:textId="3D6931F0" w:rsidR="00CE3D8F" w:rsidRDefault="0059064E">
      <w:pPr>
        <w:pStyle w:val="aff2"/>
        <w:rPr>
          <w:rFonts w:asciiTheme="minorHAnsi" w:eastAsiaTheme="minorEastAsia" w:hAnsiTheme="minorHAnsi" w:cstheme="minorBidi"/>
          <w:snapToGrid/>
          <w:color w:val="auto"/>
          <w:sz w:val="22"/>
          <w:szCs w:val="22"/>
        </w:rPr>
      </w:pPr>
      <w:hyperlink w:anchor="_Toc105424839" w:history="1">
        <w:r w:rsidR="00CE3D8F" w:rsidRPr="00AC06F7">
          <w:rPr>
            <w:rStyle w:val="af0"/>
            <w:rFonts w:eastAsia="Calibri"/>
          </w:rPr>
          <w:t>Рисунок 723 - Список событий календаря бухгалтера</w:t>
        </w:r>
        <w:r w:rsidR="00CE3D8F">
          <w:rPr>
            <w:webHidden/>
          </w:rPr>
          <w:tab/>
        </w:r>
        <w:r w:rsidR="00CE3D8F">
          <w:rPr>
            <w:webHidden/>
          </w:rPr>
          <w:fldChar w:fldCharType="begin"/>
        </w:r>
        <w:r w:rsidR="00CE3D8F">
          <w:rPr>
            <w:webHidden/>
          </w:rPr>
          <w:instrText xml:space="preserve"> PAGEREF _Toc105424839 \h </w:instrText>
        </w:r>
        <w:r w:rsidR="00CE3D8F">
          <w:rPr>
            <w:webHidden/>
          </w:rPr>
        </w:r>
        <w:r w:rsidR="00CE3D8F">
          <w:rPr>
            <w:webHidden/>
          </w:rPr>
          <w:fldChar w:fldCharType="separate"/>
        </w:r>
        <w:r w:rsidR="00DD402F">
          <w:rPr>
            <w:webHidden/>
          </w:rPr>
          <w:t>1130</w:t>
        </w:r>
        <w:r w:rsidR="00CE3D8F">
          <w:rPr>
            <w:webHidden/>
          </w:rPr>
          <w:fldChar w:fldCharType="end"/>
        </w:r>
      </w:hyperlink>
    </w:p>
    <w:p w14:paraId="0D1BA6AE" w14:textId="27ABC5B6" w:rsidR="00CE3D8F" w:rsidRDefault="0059064E">
      <w:pPr>
        <w:pStyle w:val="aff2"/>
        <w:rPr>
          <w:rFonts w:asciiTheme="minorHAnsi" w:eastAsiaTheme="minorEastAsia" w:hAnsiTheme="minorHAnsi" w:cstheme="minorBidi"/>
          <w:snapToGrid/>
          <w:color w:val="auto"/>
          <w:sz w:val="22"/>
          <w:szCs w:val="22"/>
        </w:rPr>
      </w:pPr>
      <w:hyperlink w:anchor="_Toc105424840" w:history="1">
        <w:r w:rsidR="00CE3D8F" w:rsidRPr="00AC06F7">
          <w:rPr>
            <w:rStyle w:val="af0"/>
            <w:rFonts w:eastAsia="Calibri"/>
          </w:rPr>
          <w:t>Рисунок 724 - Отбор задач по признаку исполнения</w:t>
        </w:r>
        <w:r w:rsidR="00CE3D8F">
          <w:rPr>
            <w:webHidden/>
          </w:rPr>
          <w:tab/>
        </w:r>
        <w:r w:rsidR="00CE3D8F">
          <w:rPr>
            <w:webHidden/>
          </w:rPr>
          <w:fldChar w:fldCharType="begin"/>
        </w:r>
        <w:r w:rsidR="00CE3D8F">
          <w:rPr>
            <w:webHidden/>
          </w:rPr>
          <w:instrText xml:space="preserve"> PAGEREF _Toc105424840 \h </w:instrText>
        </w:r>
        <w:r w:rsidR="00CE3D8F">
          <w:rPr>
            <w:webHidden/>
          </w:rPr>
        </w:r>
        <w:r w:rsidR="00CE3D8F">
          <w:rPr>
            <w:webHidden/>
          </w:rPr>
          <w:fldChar w:fldCharType="separate"/>
        </w:r>
        <w:r w:rsidR="00DD402F">
          <w:rPr>
            <w:webHidden/>
          </w:rPr>
          <w:t>1131</w:t>
        </w:r>
        <w:r w:rsidR="00CE3D8F">
          <w:rPr>
            <w:webHidden/>
          </w:rPr>
          <w:fldChar w:fldCharType="end"/>
        </w:r>
      </w:hyperlink>
    </w:p>
    <w:p w14:paraId="78D6095F" w14:textId="5D96A538" w:rsidR="00CE3D8F" w:rsidRDefault="0059064E">
      <w:pPr>
        <w:pStyle w:val="aff2"/>
        <w:rPr>
          <w:rFonts w:asciiTheme="minorHAnsi" w:eastAsiaTheme="minorEastAsia" w:hAnsiTheme="minorHAnsi" w:cstheme="minorBidi"/>
          <w:snapToGrid/>
          <w:color w:val="auto"/>
          <w:sz w:val="22"/>
          <w:szCs w:val="22"/>
        </w:rPr>
      </w:pPr>
      <w:hyperlink w:anchor="_Toc105424841" w:history="1">
        <w:r w:rsidR="00CE3D8F" w:rsidRPr="00AC06F7">
          <w:rPr>
            <w:rStyle w:val="af0"/>
            <w:rFonts w:eastAsia="Calibri"/>
          </w:rPr>
          <w:t>Рисунок 725 - Управление отборами</w:t>
        </w:r>
        <w:r w:rsidR="00CE3D8F">
          <w:rPr>
            <w:webHidden/>
          </w:rPr>
          <w:tab/>
        </w:r>
        <w:r w:rsidR="00CE3D8F">
          <w:rPr>
            <w:webHidden/>
          </w:rPr>
          <w:fldChar w:fldCharType="begin"/>
        </w:r>
        <w:r w:rsidR="00CE3D8F">
          <w:rPr>
            <w:webHidden/>
          </w:rPr>
          <w:instrText xml:space="preserve"> PAGEREF _Toc105424841 \h </w:instrText>
        </w:r>
        <w:r w:rsidR="00CE3D8F">
          <w:rPr>
            <w:webHidden/>
          </w:rPr>
        </w:r>
        <w:r w:rsidR="00CE3D8F">
          <w:rPr>
            <w:webHidden/>
          </w:rPr>
          <w:fldChar w:fldCharType="separate"/>
        </w:r>
        <w:r w:rsidR="00DD402F">
          <w:rPr>
            <w:webHidden/>
          </w:rPr>
          <w:t>1132</w:t>
        </w:r>
        <w:r w:rsidR="00CE3D8F">
          <w:rPr>
            <w:webHidden/>
          </w:rPr>
          <w:fldChar w:fldCharType="end"/>
        </w:r>
      </w:hyperlink>
    </w:p>
    <w:p w14:paraId="46326923" w14:textId="6970B4B7" w:rsidR="00CE3D8F" w:rsidRDefault="0059064E">
      <w:pPr>
        <w:pStyle w:val="aff2"/>
        <w:rPr>
          <w:rFonts w:asciiTheme="minorHAnsi" w:eastAsiaTheme="minorEastAsia" w:hAnsiTheme="minorHAnsi" w:cstheme="minorBidi"/>
          <w:snapToGrid/>
          <w:color w:val="auto"/>
          <w:sz w:val="22"/>
          <w:szCs w:val="22"/>
        </w:rPr>
      </w:pPr>
      <w:hyperlink w:anchor="_Toc105424842" w:history="1">
        <w:r w:rsidR="00CE3D8F" w:rsidRPr="00AC06F7">
          <w:rPr>
            <w:rStyle w:val="af0"/>
            <w:rFonts w:eastAsia="Calibri"/>
          </w:rPr>
          <w:t>Рисунок 726 - Отбор по исполнителям</w:t>
        </w:r>
        <w:r w:rsidR="00CE3D8F">
          <w:rPr>
            <w:webHidden/>
          </w:rPr>
          <w:tab/>
        </w:r>
        <w:r w:rsidR="00CE3D8F">
          <w:rPr>
            <w:webHidden/>
          </w:rPr>
          <w:fldChar w:fldCharType="begin"/>
        </w:r>
        <w:r w:rsidR="00CE3D8F">
          <w:rPr>
            <w:webHidden/>
          </w:rPr>
          <w:instrText xml:space="preserve"> PAGEREF _Toc105424842 \h </w:instrText>
        </w:r>
        <w:r w:rsidR="00CE3D8F">
          <w:rPr>
            <w:webHidden/>
          </w:rPr>
        </w:r>
        <w:r w:rsidR="00CE3D8F">
          <w:rPr>
            <w:webHidden/>
          </w:rPr>
          <w:fldChar w:fldCharType="separate"/>
        </w:r>
        <w:r w:rsidR="00DD402F">
          <w:rPr>
            <w:webHidden/>
          </w:rPr>
          <w:t>1133</w:t>
        </w:r>
        <w:r w:rsidR="00CE3D8F">
          <w:rPr>
            <w:webHidden/>
          </w:rPr>
          <w:fldChar w:fldCharType="end"/>
        </w:r>
      </w:hyperlink>
    </w:p>
    <w:p w14:paraId="16F845A6" w14:textId="409939C4" w:rsidR="00CE3D8F" w:rsidRDefault="0059064E">
      <w:pPr>
        <w:pStyle w:val="aff2"/>
        <w:rPr>
          <w:rFonts w:asciiTheme="minorHAnsi" w:eastAsiaTheme="minorEastAsia" w:hAnsiTheme="minorHAnsi" w:cstheme="minorBidi"/>
          <w:snapToGrid/>
          <w:color w:val="auto"/>
          <w:sz w:val="22"/>
          <w:szCs w:val="22"/>
        </w:rPr>
      </w:pPr>
      <w:hyperlink w:anchor="_Toc105424843" w:history="1">
        <w:r w:rsidR="00CE3D8F" w:rsidRPr="00AC06F7">
          <w:rPr>
            <w:rStyle w:val="af0"/>
            <w:rFonts w:eastAsia="Calibri"/>
          </w:rPr>
          <w:t>Рисунок 727 - Основные команды управления в списке событий</w:t>
        </w:r>
        <w:r w:rsidR="00CE3D8F">
          <w:rPr>
            <w:webHidden/>
          </w:rPr>
          <w:tab/>
        </w:r>
        <w:r w:rsidR="00CE3D8F">
          <w:rPr>
            <w:webHidden/>
          </w:rPr>
          <w:fldChar w:fldCharType="begin"/>
        </w:r>
        <w:r w:rsidR="00CE3D8F">
          <w:rPr>
            <w:webHidden/>
          </w:rPr>
          <w:instrText xml:space="preserve"> PAGEREF _Toc105424843 \h </w:instrText>
        </w:r>
        <w:r w:rsidR="00CE3D8F">
          <w:rPr>
            <w:webHidden/>
          </w:rPr>
        </w:r>
        <w:r w:rsidR="00CE3D8F">
          <w:rPr>
            <w:webHidden/>
          </w:rPr>
          <w:fldChar w:fldCharType="separate"/>
        </w:r>
        <w:r w:rsidR="00DD402F">
          <w:rPr>
            <w:webHidden/>
          </w:rPr>
          <w:t>1133</w:t>
        </w:r>
        <w:r w:rsidR="00CE3D8F">
          <w:rPr>
            <w:webHidden/>
          </w:rPr>
          <w:fldChar w:fldCharType="end"/>
        </w:r>
      </w:hyperlink>
    </w:p>
    <w:p w14:paraId="4D94B44A" w14:textId="1E32172B" w:rsidR="00CE3D8F" w:rsidRDefault="0059064E">
      <w:pPr>
        <w:pStyle w:val="aff2"/>
        <w:rPr>
          <w:rFonts w:asciiTheme="minorHAnsi" w:eastAsiaTheme="minorEastAsia" w:hAnsiTheme="minorHAnsi" w:cstheme="minorBidi"/>
          <w:snapToGrid/>
          <w:color w:val="auto"/>
          <w:sz w:val="22"/>
          <w:szCs w:val="22"/>
        </w:rPr>
      </w:pPr>
      <w:hyperlink w:anchor="_Toc105424844" w:history="1">
        <w:r w:rsidR="00CE3D8F" w:rsidRPr="00AC06F7">
          <w:rPr>
            <w:rStyle w:val="af0"/>
            <w:rFonts w:eastAsia="Calibri"/>
          </w:rPr>
          <w:t>Рисунок 728 - Расширенный список команд</w:t>
        </w:r>
        <w:r w:rsidR="00CE3D8F">
          <w:rPr>
            <w:webHidden/>
          </w:rPr>
          <w:tab/>
        </w:r>
        <w:r w:rsidR="00CE3D8F">
          <w:rPr>
            <w:webHidden/>
          </w:rPr>
          <w:fldChar w:fldCharType="begin"/>
        </w:r>
        <w:r w:rsidR="00CE3D8F">
          <w:rPr>
            <w:webHidden/>
          </w:rPr>
          <w:instrText xml:space="preserve"> PAGEREF _Toc105424844 \h </w:instrText>
        </w:r>
        <w:r w:rsidR="00CE3D8F">
          <w:rPr>
            <w:webHidden/>
          </w:rPr>
        </w:r>
        <w:r w:rsidR="00CE3D8F">
          <w:rPr>
            <w:webHidden/>
          </w:rPr>
          <w:fldChar w:fldCharType="separate"/>
        </w:r>
        <w:r w:rsidR="00DD402F">
          <w:rPr>
            <w:webHidden/>
          </w:rPr>
          <w:t>1135</w:t>
        </w:r>
        <w:r w:rsidR="00CE3D8F">
          <w:rPr>
            <w:webHidden/>
          </w:rPr>
          <w:fldChar w:fldCharType="end"/>
        </w:r>
      </w:hyperlink>
    </w:p>
    <w:p w14:paraId="5CD5638E" w14:textId="2386FD19" w:rsidR="00CE3D8F" w:rsidRDefault="0059064E">
      <w:pPr>
        <w:pStyle w:val="aff2"/>
        <w:rPr>
          <w:rFonts w:asciiTheme="minorHAnsi" w:eastAsiaTheme="minorEastAsia" w:hAnsiTheme="minorHAnsi" w:cstheme="minorBidi"/>
          <w:snapToGrid/>
          <w:color w:val="auto"/>
          <w:sz w:val="22"/>
          <w:szCs w:val="22"/>
        </w:rPr>
      </w:pPr>
      <w:hyperlink w:anchor="_Toc105424845" w:history="1">
        <w:r w:rsidR="00CE3D8F" w:rsidRPr="00AC06F7">
          <w:rPr>
            <w:rStyle w:val="af0"/>
            <w:rFonts w:eastAsia="Calibri"/>
          </w:rPr>
          <w:t>Рисунок 729 - Создание нового документа «Событие»</w:t>
        </w:r>
        <w:r w:rsidR="00CE3D8F">
          <w:rPr>
            <w:webHidden/>
          </w:rPr>
          <w:tab/>
        </w:r>
        <w:r w:rsidR="00CE3D8F">
          <w:rPr>
            <w:webHidden/>
          </w:rPr>
          <w:fldChar w:fldCharType="begin"/>
        </w:r>
        <w:r w:rsidR="00CE3D8F">
          <w:rPr>
            <w:webHidden/>
          </w:rPr>
          <w:instrText xml:space="preserve"> PAGEREF _Toc105424845 \h </w:instrText>
        </w:r>
        <w:r w:rsidR="00CE3D8F">
          <w:rPr>
            <w:webHidden/>
          </w:rPr>
        </w:r>
        <w:r w:rsidR="00CE3D8F">
          <w:rPr>
            <w:webHidden/>
          </w:rPr>
          <w:fldChar w:fldCharType="separate"/>
        </w:r>
        <w:r w:rsidR="00DD402F">
          <w:rPr>
            <w:webHidden/>
          </w:rPr>
          <w:t>1136</w:t>
        </w:r>
        <w:r w:rsidR="00CE3D8F">
          <w:rPr>
            <w:webHidden/>
          </w:rPr>
          <w:fldChar w:fldCharType="end"/>
        </w:r>
      </w:hyperlink>
    </w:p>
    <w:p w14:paraId="01593547" w14:textId="3598F9EA" w:rsidR="00CE3D8F" w:rsidRDefault="0059064E">
      <w:pPr>
        <w:pStyle w:val="aff2"/>
        <w:rPr>
          <w:rFonts w:asciiTheme="minorHAnsi" w:eastAsiaTheme="minorEastAsia" w:hAnsiTheme="minorHAnsi" w:cstheme="minorBidi"/>
          <w:snapToGrid/>
          <w:color w:val="auto"/>
          <w:sz w:val="22"/>
          <w:szCs w:val="22"/>
        </w:rPr>
      </w:pPr>
      <w:hyperlink w:anchor="_Toc105424846" w:history="1">
        <w:r w:rsidR="00CE3D8F" w:rsidRPr="00AC06F7">
          <w:rPr>
            <w:rStyle w:val="af0"/>
            <w:rFonts w:eastAsia="Calibri"/>
          </w:rPr>
          <w:t>Рисунок 730 - Выбор выходного формуляра</w:t>
        </w:r>
        <w:r w:rsidR="00CE3D8F">
          <w:rPr>
            <w:webHidden/>
          </w:rPr>
          <w:tab/>
        </w:r>
        <w:r w:rsidR="00CE3D8F">
          <w:rPr>
            <w:webHidden/>
          </w:rPr>
          <w:fldChar w:fldCharType="begin"/>
        </w:r>
        <w:r w:rsidR="00CE3D8F">
          <w:rPr>
            <w:webHidden/>
          </w:rPr>
          <w:instrText xml:space="preserve"> PAGEREF _Toc105424846 \h </w:instrText>
        </w:r>
        <w:r w:rsidR="00CE3D8F">
          <w:rPr>
            <w:webHidden/>
          </w:rPr>
        </w:r>
        <w:r w:rsidR="00CE3D8F">
          <w:rPr>
            <w:webHidden/>
          </w:rPr>
          <w:fldChar w:fldCharType="separate"/>
        </w:r>
        <w:r w:rsidR="00DD402F">
          <w:rPr>
            <w:webHidden/>
          </w:rPr>
          <w:t>1138</w:t>
        </w:r>
        <w:r w:rsidR="00CE3D8F">
          <w:rPr>
            <w:webHidden/>
          </w:rPr>
          <w:fldChar w:fldCharType="end"/>
        </w:r>
      </w:hyperlink>
    </w:p>
    <w:p w14:paraId="565D8D7A" w14:textId="610E9E5C" w:rsidR="00CE3D8F" w:rsidRDefault="0059064E">
      <w:pPr>
        <w:pStyle w:val="aff2"/>
        <w:rPr>
          <w:rFonts w:asciiTheme="minorHAnsi" w:eastAsiaTheme="minorEastAsia" w:hAnsiTheme="minorHAnsi" w:cstheme="minorBidi"/>
          <w:snapToGrid/>
          <w:color w:val="auto"/>
          <w:sz w:val="22"/>
          <w:szCs w:val="22"/>
        </w:rPr>
      </w:pPr>
      <w:hyperlink w:anchor="_Toc105424847" w:history="1">
        <w:r w:rsidR="00CE3D8F" w:rsidRPr="00AC06F7">
          <w:rPr>
            <w:rStyle w:val="af0"/>
            <w:rFonts w:eastAsia="Calibri"/>
          </w:rPr>
          <w:t>Рисунок 731 - Выбор шаблона заполнения оплачиваемого налога, сбора</w:t>
        </w:r>
        <w:r w:rsidR="00CE3D8F">
          <w:rPr>
            <w:webHidden/>
          </w:rPr>
          <w:tab/>
        </w:r>
        <w:r w:rsidR="00CE3D8F">
          <w:rPr>
            <w:webHidden/>
          </w:rPr>
          <w:fldChar w:fldCharType="begin"/>
        </w:r>
        <w:r w:rsidR="00CE3D8F">
          <w:rPr>
            <w:webHidden/>
          </w:rPr>
          <w:instrText xml:space="preserve"> PAGEREF _Toc105424847 \h </w:instrText>
        </w:r>
        <w:r w:rsidR="00CE3D8F">
          <w:rPr>
            <w:webHidden/>
          </w:rPr>
        </w:r>
        <w:r w:rsidR="00CE3D8F">
          <w:rPr>
            <w:webHidden/>
          </w:rPr>
          <w:fldChar w:fldCharType="separate"/>
        </w:r>
        <w:r w:rsidR="00DD402F">
          <w:rPr>
            <w:webHidden/>
          </w:rPr>
          <w:t>1138</w:t>
        </w:r>
        <w:r w:rsidR="00CE3D8F">
          <w:rPr>
            <w:webHidden/>
          </w:rPr>
          <w:fldChar w:fldCharType="end"/>
        </w:r>
      </w:hyperlink>
    </w:p>
    <w:p w14:paraId="5E09735C" w14:textId="4C8E590D" w:rsidR="00CE3D8F" w:rsidRDefault="0059064E">
      <w:pPr>
        <w:pStyle w:val="aff2"/>
        <w:rPr>
          <w:rFonts w:asciiTheme="minorHAnsi" w:eastAsiaTheme="minorEastAsia" w:hAnsiTheme="minorHAnsi" w:cstheme="minorBidi"/>
          <w:snapToGrid/>
          <w:color w:val="auto"/>
          <w:sz w:val="22"/>
          <w:szCs w:val="22"/>
        </w:rPr>
      </w:pPr>
      <w:hyperlink w:anchor="_Toc105424848" w:history="1">
        <w:r w:rsidR="00CE3D8F" w:rsidRPr="00AC06F7">
          <w:rPr>
            <w:rStyle w:val="af0"/>
            <w:rFonts w:eastAsia="Calibri"/>
          </w:rPr>
          <w:t>Рисунок 732 - Шаблон заполнения формуляра</w:t>
        </w:r>
        <w:r w:rsidR="00CE3D8F">
          <w:rPr>
            <w:webHidden/>
          </w:rPr>
          <w:tab/>
        </w:r>
        <w:r w:rsidR="00CE3D8F">
          <w:rPr>
            <w:webHidden/>
          </w:rPr>
          <w:fldChar w:fldCharType="begin"/>
        </w:r>
        <w:r w:rsidR="00CE3D8F">
          <w:rPr>
            <w:webHidden/>
          </w:rPr>
          <w:instrText xml:space="preserve"> PAGEREF _Toc105424848 \h </w:instrText>
        </w:r>
        <w:r w:rsidR="00CE3D8F">
          <w:rPr>
            <w:webHidden/>
          </w:rPr>
        </w:r>
        <w:r w:rsidR="00CE3D8F">
          <w:rPr>
            <w:webHidden/>
          </w:rPr>
          <w:fldChar w:fldCharType="separate"/>
        </w:r>
        <w:r w:rsidR="00DD402F">
          <w:rPr>
            <w:webHidden/>
          </w:rPr>
          <w:t>1138</w:t>
        </w:r>
        <w:r w:rsidR="00CE3D8F">
          <w:rPr>
            <w:webHidden/>
          </w:rPr>
          <w:fldChar w:fldCharType="end"/>
        </w:r>
      </w:hyperlink>
    </w:p>
    <w:p w14:paraId="2B9B8742" w14:textId="3B159090" w:rsidR="00CE3D8F" w:rsidRDefault="0059064E">
      <w:pPr>
        <w:pStyle w:val="aff2"/>
        <w:rPr>
          <w:rFonts w:asciiTheme="minorHAnsi" w:eastAsiaTheme="minorEastAsia" w:hAnsiTheme="minorHAnsi" w:cstheme="minorBidi"/>
          <w:snapToGrid/>
          <w:color w:val="auto"/>
          <w:sz w:val="22"/>
          <w:szCs w:val="22"/>
        </w:rPr>
      </w:pPr>
      <w:hyperlink w:anchor="_Toc105424849" w:history="1">
        <w:r w:rsidR="00CE3D8F" w:rsidRPr="00AC06F7">
          <w:rPr>
            <w:rStyle w:val="af0"/>
            <w:rFonts w:eastAsia="Calibri"/>
          </w:rPr>
          <w:t>Рисунок 733 - Форма напоминания о событиях</w:t>
        </w:r>
        <w:r w:rsidR="00CE3D8F">
          <w:rPr>
            <w:webHidden/>
          </w:rPr>
          <w:tab/>
        </w:r>
        <w:r w:rsidR="00CE3D8F">
          <w:rPr>
            <w:webHidden/>
          </w:rPr>
          <w:fldChar w:fldCharType="begin"/>
        </w:r>
        <w:r w:rsidR="00CE3D8F">
          <w:rPr>
            <w:webHidden/>
          </w:rPr>
          <w:instrText xml:space="preserve"> PAGEREF _Toc105424849 \h </w:instrText>
        </w:r>
        <w:r w:rsidR="00CE3D8F">
          <w:rPr>
            <w:webHidden/>
          </w:rPr>
        </w:r>
        <w:r w:rsidR="00CE3D8F">
          <w:rPr>
            <w:webHidden/>
          </w:rPr>
          <w:fldChar w:fldCharType="separate"/>
        </w:r>
        <w:r w:rsidR="00DD402F">
          <w:rPr>
            <w:webHidden/>
          </w:rPr>
          <w:t>1139</w:t>
        </w:r>
        <w:r w:rsidR="00CE3D8F">
          <w:rPr>
            <w:webHidden/>
          </w:rPr>
          <w:fldChar w:fldCharType="end"/>
        </w:r>
      </w:hyperlink>
    </w:p>
    <w:p w14:paraId="08A0CBF7" w14:textId="53B07E1F" w:rsidR="00CE3D8F" w:rsidRDefault="0059064E">
      <w:pPr>
        <w:pStyle w:val="aff2"/>
        <w:rPr>
          <w:rFonts w:asciiTheme="minorHAnsi" w:eastAsiaTheme="minorEastAsia" w:hAnsiTheme="minorHAnsi" w:cstheme="minorBidi"/>
          <w:snapToGrid/>
          <w:color w:val="auto"/>
          <w:sz w:val="22"/>
          <w:szCs w:val="22"/>
        </w:rPr>
      </w:pPr>
      <w:hyperlink w:anchor="_Toc105424850" w:history="1">
        <w:r w:rsidR="00CE3D8F" w:rsidRPr="00AC06F7">
          <w:rPr>
            <w:rStyle w:val="af0"/>
            <w:rFonts w:eastAsia="Calibri"/>
          </w:rPr>
          <w:t>Рисунок 734 - Доступ к форме отчета об исполнении событий</w:t>
        </w:r>
        <w:r w:rsidR="00CE3D8F">
          <w:rPr>
            <w:webHidden/>
          </w:rPr>
          <w:tab/>
        </w:r>
        <w:r w:rsidR="00CE3D8F">
          <w:rPr>
            <w:webHidden/>
          </w:rPr>
          <w:fldChar w:fldCharType="begin"/>
        </w:r>
        <w:r w:rsidR="00CE3D8F">
          <w:rPr>
            <w:webHidden/>
          </w:rPr>
          <w:instrText xml:space="preserve"> PAGEREF _Toc105424850 \h </w:instrText>
        </w:r>
        <w:r w:rsidR="00CE3D8F">
          <w:rPr>
            <w:webHidden/>
          </w:rPr>
        </w:r>
        <w:r w:rsidR="00CE3D8F">
          <w:rPr>
            <w:webHidden/>
          </w:rPr>
          <w:fldChar w:fldCharType="separate"/>
        </w:r>
        <w:r w:rsidR="00DD402F">
          <w:rPr>
            <w:webHidden/>
          </w:rPr>
          <w:t>1141</w:t>
        </w:r>
        <w:r w:rsidR="00CE3D8F">
          <w:rPr>
            <w:webHidden/>
          </w:rPr>
          <w:fldChar w:fldCharType="end"/>
        </w:r>
      </w:hyperlink>
    </w:p>
    <w:p w14:paraId="1BBD862B" w14:textId="0F6E5625" w:rsidR="00CE3D8F" w:rsidRDefault="0059064E">
      <w:pPr>
        <w:pStyle w:val="aff2"/>
        <w:rPr>
          <w:rFonts w:asciiTheme="minorHAnsi" w:eastAsiaTheme="minorEastAsia" w:hAnsiTheme="minorHAnsi" w:cstheme="minorBidi"/>
          <w:snapToGrid/>
          <w:color w:val="auto"/>
          <w:sz w:val="22"/>
          <w:szCs w:val="22"/>
        </w:rPr>
      </w:pPr>
      <w:hyperlink w:anchor="_Toc105424851" w:history="1">
        <w:r w:rsidR="00CE3D8F" w:rsidRPr="00AC06F7">
          <w:rPr>
            <w:rStyle w:val="af0"/>
            <w:rFonts w:eastAsia="Calibri"/>
          </w:rPr>
          <w:t>Рисунок 735 - Отчет об исполнении событий</w:t>
        </w:r>
        <w:r w:rsidR="00CE3D8F">
          <w:rPr>
            <w:webHidden/>
          </w:rPr>
          <w:tab/>
        </w:r>
        <w:r w:rsidR="00CE3D8F">
          <w:rPr>
            <w:webHidden/>
          </w:rPr>
          <w:fldChar w:fldCharType="begin"/>
        </w:r>
        <w:r w:rsidR="00CE3D8F">
          <w:rPr>
            <w:webHidden/>
          </w:rPr>
          <w:instrText xml:space="preserve"> PAGEREF _Toc105424851 \h </w:instrText>
        </w:r>
        <w:r w:rsidR="00CE3D8F">
          <w:rPr>
            <w:webHidden/>
          </w:rPr>
        </w:r>
        <w:r w:rsidR="00CE3D8F">
          <w:rPr>
            <w:webHidden/>
          </w:rPr>
          <w:fldChar w:fldCharType="separate"/>
        </w:r>
        <w:r w:rsidR="00DD402F">
          <w:rPr>
            <w:webHidden/>
          </w:rPr>
          <w:t>1141</w:t>
        </w:r>
        <w:r w:rsidR="00CE3D8F">
          <w:rPr>
            <w:webHidden/>
          </w:rPr>
          <w:fldChar w:fldCharType="end"/>
        </w:r>
      </w:hyperlink>
    </w:p>
    <w:p w14:paraId="50D0E561" w14:textId="6377714A" w:rsidR="00CE3D8F" w:rsidRDefault="0059064E">
      <w:pPr>
        <w:pStyle w:val="aff2"/>
        <w:rPr>
          <w:rFonts w:asciiTheme="minorHAnsi" w:eastAsiaTheme="minorEastAsia" w:hAnsiTheme="minorHAnsi" w:cstheme="minorBidi"/>
          <w:snapToGrid/>
          <w:color w:val="auto"/>
          <w:sz w:val="22"/>
          <w:szCs w:val="22"/>
        </w:rPr>
      </w:pPr>
      <w:hyperlink w:anchor="_Toc105424852" w:history="1">
        <w:r w:rsidR="00CE3D8F" w:rsidRPr="00AC06F7">
          <w:rPr>
            <w:rStyle w:val="af0"/>
            <w:rFonts w:eastAsia="Calibri"/>
          </w:rPr>
          <w:t>Рисунок 736 - Доступ к Календарю бухгалтера</w:t>
        </w:r>
        <w:r w:rsidR="00CE3D8F">
          <w:rPr>
            <w:webHidden/>
          </w:rPr>
          <w:tab/>
        </w:r>
        <w:r w:rsidR="00CE3D8F">
          <w:rPr>
            <w:webHidden/>
          </w:rPr>
          <w:fldChar w:fldCharType="begin"/>
        </w:r>
        <w:r w:rsidR="00CE3D8F">
          <w:rPr>
            <w:webHidden/>
          </w:rPr>
          <w:instrText xml:space="preserve"> PAGEREF _Toc105424852 \h </w:instrText>
        </w:r>
        <w:r w:rsidR="00CE3D8F">
          <w:rPr>
            <w:webHidden/>
          </w:rPr>
        </w:r>
        <w:r w:rsidR="00CE3D8F">
          <w:rPr>
            <w:webHidden/>
          </w:rPr>
          <w:fldChar w:fldCharType="separate"/>
        </w:r>
        <w:r w:rsidR="00DD402F">
          <w:rPr>
            <w:webHidden/>
          </w:rPr>
          <w:t>1142</w:t>
        </w:r>
        <w:r w:rsidR="00CE3D8F">
          <w:rPr>
            <w:webHidden/>
          </w:rPr>
          <w:fldChar w:fldCharType="end"/>
        </w:r>
      </w:hyperlink>
    </w:p>
    <w:p w14:paraId="78FC9832" w14:textId="1BB45A13" w:rsidR="00CE3D8F" w:rsidRDefault="0059064E">
      <w:pPr>
        <w:pStyle w:val="aff2"/>
        <w:rPr>
          <w:rFonts w:asciiTheme="minorHAnsi" w:eastAsiaTheme="minorEastAsia" w:hAnsiTheme="minorHAnsi" w:cstheme="minorBidi"/>
          <w:snapToGrid/>
          <w:color w:val="auto"/>
          <w:sz w:val="22"/>
          <w:szCs w:val="22"/>
        </w:rPr>
      </w:pPr>
      <w:hyperlink w:anchor="_Toc105424853" w:history="1">
        <w:r w:rsidR="00CE3D8F" w:rsidRPr="00AC06F7">
          <w:rPr>
            <w:rStyle w:val="af0"/>
            <w:rFonts w:eastAsia="Calibri"/>
          </w:rPr>
          <w:t>Рисунок 737 - Выбор организации и периода отображения событий</w:t>
        </w:r>
        <w:r w:rsidR="00CE3D8F">
          <w:rPr>
            <w:webHidden/>
          </w:rPr>
          <w:tab/>
        </w:r>
        <w:r w:rsidR="00CE3D8F">
          <w:rPr>
            <w:webHidden/>
          </w:rPr>
          <w:fldChar w:fldCharType="begin"/>
        </w:r>
        <w:r w:rsidR="00CE3D8F">
          <w:rPr>
            <w:webHidden/>
          </w:rPr>
          <w:instrText xml:space="preserve"> PAGEREF _Toc105424853 \h </w:instrText>
        </w:r>
        <w:r w:rsidR="00CE3D8F">
          <w:rPr>
            <w:webHidden/>
          </w:rPr>
        </w:r>
        <w:r w:rsidR="00CE3D8F">
          <w:rPr>
            <w:webHidden/>
          </w:rPr>
          <w:fldChar w:fldCharType="separate"/>
        </w:r>
        <w:r w:rsidR="00DD402F">
          <w:rPr>
            <w:webHidden/>
          </w:rPr>
          <w:t>1143</w:t>
        </w:r>
        <w:r w:rsidR="00CE3D8F">
          <w:rPr>
            <w:webHidden/>
          </w:rPr>
          <w:fldChar w:fldCharType="end"/>
        </w:r>
      </w:hyperlink>
    </w:p>
    <w:p w14:paraId="0D67ADD4" w14:textId="4B6DA2B8" w:rsidR="00CE3D8F" w:rsidRDefault="0059064E">
      <w:pPr>
        <w:pStyle w:val="aff2"/>
        <w:rPr>
          <w:rFonts w:asciiTheme="minorHAnsi" w:eastAsiaTheme="minorEastAsia" w:hAnsiTheme="minorHAnsi" w:cstheme="minorBidi"/>
          <w:snapToGrid/>
          <w:color w:val="auto"/>
          <w:sz w:val="22"/>
          <w:szCs w:val="22"/>
        </w:rPr>
      </w:pPr>
      <w:hyperlink w:anchor="_Toc105424854" w:history="1">
        <w:r w:rsidR="00CE3D8F" w:rsidRPr="00AC06F7">
          <w:rPr>
            <w:rStyle w:val="af0"/>
            <w:rFonts w:eastAsia="Calibri"/>
          </w:rPr>
          <w:t>Рисунок 738 - Отмена напоминаний о предстоящих событиях</w:t>
        </w:r>
        <w:r w:rsidR="00CE3D8F">
          <w:rPr>
            <w:webHidden/>
          </w:rPr>
          <w:tab/>
        </w:r>
        <w:r w:rsidR="00CE3D8F">
          <w:rPr>
            <w:webHidden/>
          </w:rPr>
          <w:fldChar w:fldCharType="begin"/>
        </w:r>
        <w:r w:rsidR="00CE3D8F">
          <w:rPr>
            <w:webHidden/>
          </w:rPr>
          <w:instrText xml:space="preserve"> PAGEREF _Toc105424854 \h </w:instrText>
        </w:r>
        <w:r w:rsidR="00CE3D8F">
          <w:rPr>
            <w:webHidden/>
          </w:rPr>
        </w:r>
        <w:r w:rsidR="00CE3D8F">
          <w:rPr>
            <w:webHidden/>
          </w:rPr>
          <w:fldChar w:fldCharType="separate"/>
        </w:r>
        <w:r w:rsidR="00DD402F">
          <w:rPr>
            <w:webHidden/>
          </w:rPr>
          <w:t>1144</w:t>
        </w:r>
        <w:r w:rsidR="00CE3D8F">
          <w:rPr>
            <w:webHidden/>
          </w:rPr>
          <w:fldChar w:fldCharType="end"/>
        </w:r>
      </w:hyperlink>
    </w:p>
    <w:p w14:paraId="5D8454A3" w14:textId="0360D8A9" w:rsidR="00CE3D8F" w:rsidRDefault="0059064E">
      <w:pPr>
        <w:pStyle w:val="aff2"/>
        <w:rPr>
          <w:rFonts w:asciiTheme="minorHAnsi" w:eastAsiaTheme="minorEastAsia" w:hAnsiTheme="minorHAnsi" w:cstheme="minorBidi"/>
          <w:snapToGrid/>
          <w:color w:val="auto"/>
          <w:sz w:val="22"/>
          <w:szCs w:val="22"/>
        </w:rPr>
      </w:pPr>
      <w:hyperlink w:anchor="_Toc105424855" w:history="1">
        <w:r w:rsidR="00CE3D8F" w:rsidRPr="00AC06F7">
          <w:rPr>
            <w:rStyle w:val="af0"/>
            <w:rFonts w:eastAsia="Calibri"/>
          </w:rPr>
          <w:t>Рисунок 739 - Отображение событий в виде календаря</w:t>
        </w:r>
        <w:r w:rsidR="00CE3D8F">
          <w:rPr>
            <w:webHidden/>
          </w:rPr>
          <w:tab/>
        </w:r>
        <w:r w:rsidR="00CE3D8F">
          <w:rPr>
            <w:webHidden/>
          </w:rPr>
          <w:fldChar w:fldCharType="begin"/>
        </w:r>
        <w:r w:rsidR="00CE3D8F">
          <w:rPr>
            <w:webHidden/>
          </w:rPr>
          <w:instrText xml:space="preserve"> PAGEREF _Toc105424855 \h </w:instrText>
        </w:r>
        <w:r w:rsidR="00CE3D8F">
          <w:rPr>
            <w:webHidden/>
          </w:rPr>
        </w:r>
        <w:r w:rsidR="00CE3D8F">
          <w:rPr>
            <w:webHidden/>
          </w:rPr>
          <w:fldChar w:fldCharType="separate"/>
        </w:r>
        <w:r w:rsidR="00DD402F">
          <w:rPr>
            <w:webHidden/>
          </w:rPr>
          <w:t>1145</w:t>
        </w:r>
        <w:r w:rsidR="00CE3D8F">
          <w:rPr>
            <w:webHidden/>
          </w:rPr>
          <w:fldChar w:fldCharType="end"/>
        </w:r>
      </w:hyperlink>
    </w:p>
    <w:p w14:paraId="38AFDB04" w14:textId="6AEB481D" w:rsidR="00CE3D8F" w:rsidRDefault="0059064E">
      <w:pPr>
        <w:pStyle w:val="aff2"/>
        <w:rPr>
          <w:rFonts w:asciiTheme="minorHAnsi" w:eastAsiaTheme="minorEastAsia" w:hAnsiTheme="minorHAnsi" w:cstheme="minorBidi"/>
          <w:snapToGrid/>
          <w:color w:val="auto"/>
          <w:sz w:val="22"/>
          <w:szCs w:val="22"/>
        </w:rPr>
      </w:pPr>
      <w:hyperlink w:anchor="_Toc105424856" w:history="1">
        <w:r w:rsidR="00CE3D8F" w:rsidRPr="00AC06F7">
          <w:rPr>
            <w:rStyle w:val="af0"/>
            <w:rFonts w:eastAsia="Calibri"/>
          </w:rPr>
          <w:t>Рисунок 740 - Виды пиктограмм</w:t>
        </w:r>
        <w:r w:rsidR="00CE3D8F">
          <w:rPr>
            <w:webHidden/>
          </w:rPr>
          <w:tab/>
        </w:r>
        <w:r w:rsidR="00CE3D8F">
          <w:rPr>
            <w:webHidden/>
          </w:rPr>
          <w:fldChar w:fldCharType="begin"/>
        </w:r>
        <w:r w:rsidR="00CE3D8F">
          <w:rPr>
            <w:webHidden/>
          </w:rPr>
          <w:instrText xml:space="preserve"> PAGEREF _Toc105424856 \h </w:instrText>
        </w:r>
        <w:r w:rsidR="00CE3D8F">
          <w:rPr>
            <w:webHidden/>
          </w:rPr>
        </w:r>
        <w:r w:rsidR="00CE3D8F">
          <w:rPr>
            <w:webHidden/>
          </w:rPr>
          <w:fldChar w:fldCharType="separate"/>
        </w:r>
        <w:r w:rsidR="00DD402F">
          <w:rPr>
            <w:webHidden/>
          </w:rPr>
          <w:t>1145</w:t>
        </w:r>
        <w:r w:rsidR="00CE3D8F">
          <w:rPr>
            <w:webHidden/>
          </w:rPr>
          <w:fldChar w:fldCharType="end"/>
        </w:r>
      </w:hyperlink>
    </w:p>
    <w:p w14:paraId="4D71EE36" w14:textId="5F89C583" w:rsidR="00CE3D8F" w:rsidRDefault="0059064E">
      <w:pPr>
        <w:pStyle w:val="aff2"/>
        <w:rPr>
          <w:rFonts w:asciiTheme="minorHAnsi" w:eastAsiaTheme="minorEastAsia" w:hAnsiTheme="minorHAnsi" w:cstheme="minorBidi"/>
          <w:snapToGrid/>
          <w:color w:val="auto"/>
          <w:sz w:val="22"/>
          <w:szCs w:val="22"/>
        </w:rPr>
      </w:pPr>
      <w:hyperlink w:anchor="_Toc105424857" w:history="1">
        <w:r w:rsidR="00CE3D8F" w:rsidRPr="00AC06F7">
          <w:rPr>
            <w:rStyle w:val="af0"/>
            <w:rFonts w:eastAsia="Calibri"/>
          </w:rPr>
          <w:t>Рисунок 741 - Доступ к установке ведомственных сроков бухгалтерской отчетности</w:t>
        </w:r>
        <w:r w:rsidR="00CE3D8F">
          <w:rPr>
            <w:webHidden/>
          </w:rPr>
          <w:tab/>
        </w:r>
        <w:r w:rsidR="00CE3D8F">
          <w:rPr>
            <w:webHidden/>
          </w:rPr>
          <w:fldChar w:fldCharType="begin"/>
        </w:r>
        <w:r w:rsidR="00CE3D8F">
          <w:rPr>
            <w:webHidden/>
          </w:rPr>
          <w:instrText xml:space="preserve"> PAGEREF _Toc105424857 \h </w:instrText>
        </w:r>
        <w:r w:rsidR="00CE3D8F">
          <w:rPr>
            <w:webHidden/>
          </w:rPr>
        </w:r>
        <w:r w:rsidR="00CE3D8F">
          <w:rPr>
            <w:webHidden/>
          </w:rPr>
          <w:fldChar w:fldCharType="separate"/>
        </w:r>
        <w:r w:rsidR="00DD402F">
          <w:rPr>
            <w:webHidden/>
          </w:rPr>
          <w:t>1146</w:t>
        </w:r>
        <w:r w:rsidR="00CE3D8F">
          <w:rPr>
            <w:webHidden/>
          </w:rPr>
          <w:fldChar w:fldCharType="end"/>
        </w:r>
      </w:hyperlink>
    </w:p>
    <w:p w14:paraId="26CC6B94" w14:textId="00A29D47" w:rsidR="00CE3D8F" w:rsidRDefault="0059064E">
      <w:pPr>
        <w:pStyle w:val="aff2"/>
        <w:rPr>
          <w:rFonts w:asciiTheme="minorHAnsi" w:eastAsiaTheme="minorEastAsia" w:hAnsiTheme="minorHAnsi" w:cstheme="minorBidi"/>
          <w:snapToGrid/>
          <w:color w:val="auto"/>
          <w:sz w:val="22"/>
          <w:szCs w:val="22"/>
        </w:rPr>
      </w:pPr>
      <w:hyperlink w:anchor="_Toc105424858" w:history="1">
        <w:r w:rsidR="00CE3D8F" w:rsidRPr="00AC06F7">
          <w:rPr>
            <w:rStyle w:val="af0"/>
            <w:rFonts w:eastAsia="Calibri"/>
          </w:rPr>
          <w:t>Рисунок 742 - Управление сроками</w:t>
        </w:r>
        <w:r w:rsidR="00CE3D8F">
          <w:rPr>
            <w:webHidden/>
          </w:rPr>
          <w:tab/>
        </w:r>
        <w:r w:rsidR="00CE3D8F">
          <w:rPr>
            <w:webHidden/>
          </w:rPr>
          <w:fldChar w:fldCharType="begin"/>
        </w:r>
        <w:r w:rsidR="00CE3D8F">
          <w:rPr>
            <w:webHidden/>
          </w:rPr>
          <w:instrText xml:space="preserve"> PAGEREF _Toc105424858 \h </w:instrText>
        </w:r>
        <w:r w:rsidR="00CE3D8F">
          <w:rPr>
            <w:webHidden/>
          </w:rPr>
        </w:r>
        <w:r w:rsidR="00CE3D8F">
          <w:rPr>
            <w:webHidden/>
          </w:rPr>
          <w:fldChar w:fldCharType="separate"/>
        </w:r>
        <w:r w:rsidR="00DD402F">
          <w:rPr>
            <w:webHidden/>
          </w:rPr>
          <w:t>1146</w:t>
        </w:r>
        <w:r w:rsidR="00CE3D8F">
          <w:rPr>
            <w:webHidden/>
          </w:rPr>
          <w:fldChar w:fldCharType="end"/>
        </w:r>
      </w:hyperlink>
    </w:p>
    <w:p w14:paraId="0B47DE11" w14:textId="1AE3DF4D" w:rsidR="00CE3D8F" w:rsidRDefault="0059064E">
      <w:pPr>
        <w:pStyle w:val="aff2"/>
        <w:rPr>
          <w:rFonts w:asciiTheme="minorHAnsi" w:eastAsiaTheme="minorEastAsia" w:hAnsiTheme="minorHAnsi" w:cstheme="minorBidi"/>
          <w:snapToGrid/>
          <w:color w:val="auto"/>
          <w:sz w:val="22"/>
          <w:szCs w:val="22"/>
        </w:rPr>
      </w:pPr>
      <w:hyperlink w:anchor="_Toc105424859" w:history="1">
        <w:r w:rsidR="00CE3D8F" w:rsidRPr="00AC06F7">
          <w:rPr>
            <w:rStyle w:val="af0"/>
            <w:rFonts w:eastAsia="Calibri"/>
          </w:rPr>
          <w:t>Рисунок 743 - Создание нового срока сдачи бухгалтерской отчетности</w:t>
        </w:r>
        <w:r w:rsidR="00CE3D8F">
          <w:rPr>
            <w:webHidden/>
          </w:rPr>
          <w:tab/>
        </w:r>
        <w:r w:rsidR="00CE3D8F">
          <w:rPr>
            <w:webHidden/>
          </w:rPr>
          <w:fldChar w:fldCharType="begin"/>
        </w:r>
        <w:r w:rsidR="00CE3D8F">
          <w:rPr>
            <w:webHidden/>
          </w:rPr>
          <w:instrText xml:space="preserve"> PAGEREF _Toc105424859 \h </w:instrText>
        </w:r>
        <w:r w:rsidR="00CE3D8F">
          <w:rPr>
            <w:webHidden/>
          </w:rPr>
        </w:r>
        <w:r w:rsidR="00CE3D8F">
          <w:rPr>
            <w:webHidden/>
          </w:rPr>
          <w:fldChar w:fldCharType="separate"/>
        </w:r>
        <w:r w:rsidR="00DD402F">
          <w:rPr>
            <w:webHidden/>
          </w:rPr>
          <w:t>1147</w:t>
        </w:r>
        <w:r w:rsidR="00CE3D8F">
          <w:rPr>
            <w:webHidden/>
          </w:rPr>
          <w:fldChar w:fldCharType="end"/>
        </w:r>
      </w:hyperlink>
    </w:p>
    <w:p w14:paraId="5F1EE8B9" w14:textId="481C6FB4" w:rsidR="00CE3D8F" w:rsidRDefault="0059064E">
      <w:pPr>
        <w:pStyle w:val="aff2"/>
        <w:rPr>
          <w:rFonts w:asciiTheme="minorHAnsi" w:eastAsiaTheme="minorEastAsia" w:hAnsiTheme="minorHAnsi" w:cstheme="minorBidi"/>
          <w:snapToGrid/>
          <w:color w:val="auto"/>
          <w:sz w:val="22"/>
          <w:szCs w:val="22"/>
        </w:rPr>
      </w:pPr>
      <w:hyperlink w:anchor="_Toc105424860" w:history="1">
        <w:r w:rsidR="00CE3D8F" w:rsidRPr="00AC06F7">
          <w:rPr>
            <w:rStyle w:val="af0"/>
            <w:rFonts w:eastAsia="Calibri"/>
          </w:rPr>
          <w:t>Рисунок 744 - Напоминания о предстоящих событиях</w:t>
        </w:r>
        <w:r w:rsidR="00CE3D8F">
          <w:rPr>
            <w:webHidden/>
          </w:rPr>
          <w:tab/>
        </w:r>
        <w:r w:rsidR="00CE3D8F">
          <w:rPr>
            <w:webHidden/>
          </w:rPr>
          <w:fldChar w:fldCharType="begin"/>
        </w:r>
        <w:r w:rsidR="00CE3D8F">
          <w:rPr>
            <w:webHidden/>
          </w:rPr>
          <w:instrText xml:space="preserve"> PAGEREF _Toc105424860 \h </w:instrText>
        </w:r>
        <w:r w:rsidR="00CE3D8F">
          <w:rPr>
            <w:webHidden/>
          </w:rPr>
        </w:r>
        <w:r w:rsidR="00CE3D8F">
          <w:rPr>
            <w:webHidden/>
          </w:rPr>
          <w:fldChar w:fldCharType="separate"/>
        </w:r>
        <w:r w:rsidR="00DD402F">
          <w:rPr>
            <w:webHidden/>
          </w:rPr>
          <w:t>1148</w:t>
        </w:r>
        <w:r w:rsidR="00CE3D8F">
          <w:rPr>
            <w:webHidden/>
          </w:rPr>
          <w:fldChar w:fldCharType="end"/>
        </w:r>
      </w:hyperlink>
    </w:p>
    <w:p w14:paraId="3FD2E40A" w14:textId="50C3647B" w:rsidR="00CE3D8F" w:rsidRDefault="0059064E">
      <w:pPr>
        <w:pStyle w:val="aff2"/>
        <w:rPr>
          <w:rFonts w:asciiTheme="minorHAnsi" w:eastAsiaTheme="minorEastAsia" w:hAnsiTheme="minorHAnsi" w:cstheme="minorBidi"/>
          <w:snapToGrid/>
          <w:color w:val="auto"/>
          <w:sz w:val="22"/>
          <w:szCs w:val="22"/>
        </w:rPr>
      </w:pPr>
      <w:hyperlink w:anchor="_Toc105424861" w:history="1">
        <w:r w:rsidR="00CE3D8F" w:rsidRPr="00AC06F7">
          <w:rPr>
            <w:rStyle w:val="af0"/>
            <w:rFonts w:eastAsia="Calibri"/>
          </w:rPr>
          <w:t>Рисунок 745 – Кнопка «На подписание»</w:t>
        </w:r>
        <w:r w:rsidR="00CE3D8F">
          <w:rPr>
            <w:webHidden/>
          </w:rPr>
          <w:tab/>
        </w:r>
        <w:r w:rsidR="00CE3D8F">
          <w:rPr>
            <w:webHidden/>
          </w:rPr>
          <w:fldChar w:fldCharType="begin"/>
        </w:r>
        <w:r w:rsidR="00CE3D8F">
          <w:rPr>
            <w:webHidden/>
          </w:rPr>
          <w:instrText xml:space="preserve"> PAGEREF _Toc105424861 \h </w:instrText>
        </w:r>
        <w:r w:rsidR="00CE3D8F">
          <w:rPr>
            <w:webHidden/>
          </w:rPr>
        </w:r>
        <w:r w:rsidR="00CE3D8F">
          <w:rPr>
            <w:webHidden/>
          </w:rPr>
          <w:fldChar w:fldCharType="separate"/>
        </w:r>
        <w:r w:rsidR="00DD402F">
          <w:rPr>
            <w:webHidden/>
          </w:rPr>
          <w:t>1150</w:t>
        </w:r>
        <w:r w:rsidR="00CE3D8F">
          <w:rPr>
            <w:webHidden/>
          </w:rPr>
          <w:fldChar w:fldCharType="end"/>
        </w:r>
      </w:hyperlink>
    </w:p>
    <w:p w14:paraId="18831D84" w14:textId="63682FF3" w:rsidR="00CE3D8F" w:rsidRDefault="0059064E">
      <w:pPr>
        <w:pStyle w:val="aff2"/>
        <w:rPr>
          <w:rFonts w:asciiTheme="minorHAnsi" w:eastAsiaTheme="minorEastAsia" w:hAnsiTheme="minorHAnsi" w:cstheme="minorBidi"/>
          <w:snapToGrid/>
          <w:color w:val="auto"/>
          <w:sz w:val="22"/>
          <w:szCs w:val="22"/>
        </w:rPr>
      </w:pPr>
      <w:hyperlink w:anchor="_Toc105424862" w:history="1">
        <w:r w:rsidR="00CE3D8F" w:rsidRPr="00AC06F7">
          <w:rPr>
            <w:rStyle w:val="af0"/>
            <w:rFonts w:eastAsia="Calibri"/>
          </w:rPr>
          <w:t>Рисунок 746 – Протокол проверки ФЛК</w:t>
        </w:r>
        <w:r w:rsidR="00CE3D8F">
          <w:rPr>
            <w:webHidden/>
          </w:rPr>
          <w:tab/>
        </w:r>
        <w:r w:rsidR="00CE3D8F">
          <w:rPr>
            <w:webHidden/>
          </w:rPr>
          <w:fldChar w:fldCharType="begin"/>
        </w:r>
        <w:r w:rsidR="00CE3D8F">
          <w:rPr>
            <w:webHidden/>
          </w:rPr>
          <w:instrText xml:space="preserve"> PAGEREF _Toc105424862 \h </w:instrText>
        </w:r>
        <w:r w:rsidR="00CE3D8F">
          <w:rPr>
            <w:webHidden/>
          </w:rPr>
        </w:r>
        <w:r w:rsidR="00CE3D8F">
          <w:rPr>
            <w:webHidden/>
          </w:rPr>
          <w:fldChar w:fldCharType="separate"/>
        </w:r>
        <w:r w:rsidR="00DD402F">
          <w:rPr>
            <w:webHidden/>
          </w:rPr>
          <w:t>1150</w:t>
        </w:r>
        <w:r w:rsidR="00CE3D8F">
          <w:rPr>
            <w:webHidden/>
          </w:rPr>
          <w:fldChar w:fldCharType="end"/>
        </w:r>
      </w:hyperlink>
    </w:p>
    <w:p w14:paraId="7910082C" w14:textId="56F05027" w:rsidR="00CE3D8F" w:rsidRDefault="0059064E">
      <w:pPr>
        <w:pStyle w:val="aff2"/>
        <w:rPr>
          <w:rFonts w:asciiTheme="minorHAnsi" w:eastAsiaTheme="minorEastAsia" w:hAnsiTheme="minorHAnsi" w:cstheme="minorBidi"/>
          <w:snapToGrid/>
          <w:color w:val="auto"/>
          <w:sz w:val="22"/>
          <w:szCs w:val="22"/>
        </w:rPr>
      </w:pPr>
      <w:hyperlink w:anchor="_Toc105424863" w:history="1">
        <w:r w:rsidR="00CE3D8F" w:rsidRPr="00AC06F7">
          <w:rPr>
            <w:rStyle w:val="af0"/>
            <w:rFonts w:eastAsia="Calibri"/>
          </w:rPr>
          <w:t>Рисунок 747 – Блокирующий контроль</w:t>
        </w:r>
        <w:r w:rsidR="00CE3D8F">
          <w:rPr>
            <w:webHidden/>
          </w:rPr>
          <w:tab/>
        </w:r>
        <w:r w:rsidR="00CE3D8F">
          <w:rPr>
            <w:webHidden/>
          </w:rPr>
          <w:fldChar w:fldCharType="begin"/>
        </w:r>
        <w:r w:rsidR="00CE3D8F">
          <w:rPr>
            <w:webHidden/>
          </w:rPr>
          <w:instrText xml:space="preserve"> PAGEREF _Toc105424863 \h </w:instrText>
        </w:r>
        <w:r w:rsidR="00CE3D8F">
          <w:rPr>
            <w:webHidden/>
          </w:rPr>
        </w:r>
        <w:r w:rsidR="00CE3D8F">
          <w:rPr>
            <w:webHidden/>
          </w:rPr>
          <w:fldChar w:fldCharType="separate"/>
        </w:r>
        <w:r w:rsidR="00DD402F">
          <w:rPr>
            <w:webHidden/>
          </w:rPr>
          <w:t>1151</w:t>
        </w:r>
        <w:r w:rsidR="00CE3D8F">
          <w:rPr>
            <w:webHidden/>
          </w:rPr>
          <w:fldChar w:fldCharType="end"/>
        </w:r>
      </w:hyperlink>
    </w:p>
    <w:p w14:paraId="77167B2A" w14:textId="163ECA2D" w:rsidR="00CE3D8F" w:rsidRDefault="0059064E">
      <w:pPr>
        <w:pStyle w:val="aff2"/>
        <w:rPr>
          <w:rFonts w:asciiTheme="minorHAnsi" w:eastAsiaTheme="minorEastAsia" w:hAnsiTheme="minorHAnsi" w:cstheme="minorBidi"/>
          <w:snapToGrid/>
          <w:color w:val="auto"/>
          <w:sz w:val="22"/>
          <w:szCs w:val="22"/>
        </w:rPr>
      </w:pPr>
      <w:hyperlink w:anchor="_Toc105424864" w:history="1">
        <w:r w:rsidR="00CE3D8F" w:rsidRPr="00AC06F7">
          <w:rPr>
            <w:rStyle w:val="af0"/>
            <w:rFonts w:eastAsia="Calibri"/>
          </w:rPr>
          <w:t>Рисунок 748 – Предупреждающий контроль</w:t>
        </w:r>
        <w:r w:rsidR="00CE3D8F">
          <w:rPr>
            <w:webHidden/>
          </w:rPr>
          <w:tab/>
        </w:r>
        <w:r w:rsidR="00CE3D8F">
          <w:rPr>
            <w:webHidden/>
          </w:rPr>
          <w:fldChar w:fldCharType="begin"/>
        </w:r>
        <w:r w:rsidR="00CE3D8F">
          <w:rPr>
            <w:webHidden/>
          </w:rPr>
          <w:instrText xml:space="preserve"> PAGEREF _Toc105424864 \h </w:instrText>
        </w:r>
        <w:r w:rsidR="00CE3D8F">
          <w:rPr>
            <w:webHidden/>
          </w:rPr>
        </w:r>
        <w:r w:rsidR="00CE3D8F">
          <w:rPr>
            <w:webHidden/>
          </w:rPr>
          <w:fldChar w:fldCharType="separate"/>
        </w:r>
        <w:r w:rsidR="00DD402F">
          <w:rPr>
            <w:webHidden/>
          </w:rPr>
          <w:t>1152</w:t>
        </w:r>
        <w:r w:rsidR="00CE3D8F">
          <w:rPr>
            <w:webHidden/>
          </w:rPr>
          <w:fldChar w:fldCharType="end"/>
        </w:r>
      </w:hyperlink>
    </w:p>
    <w:p w14:paraId="347FEBC6" w14:textId="5D6E0BF1" w:rsidR="00CE3D8F" w:rsidRDefault="0059064E">
      <w:pPr>
        <w:pStyle w:val="aff2"/>
        <w:rPr>
          <w:rFonts w:asciiTheme="minorHAnsi" w:eastAsiaTheme="minorEastAsia" w:hAnsiTheme="minorHAnsi" w:cstheme="minorBidi"/>
          <w:snapToGrid/>
          <w:color w:val="auto"/>
          <w:sz w:val="22"/>
          <w:szCs w:val="22"/>
        </w:rPr>
      </w:pPr>
      <w:hyperlink w:anchor="_Toc105424865" w:history="1">
        <w:r w:rsidR="00CE3D8F" w:rsidRPr="00AC06F7">
          <w:rPr>
            <w:rStyle w:val="af0"/>
            <w:rFonts w:eastAsia="Calibri"/>
          </w:rPr>
          <w:t>Рисунок 749 – Предупреждение</w:t>
        </w:r>
        <w:r w:rsidR="00CE3D8F">
          <w:rPr>
            <w:webHidden/>
          </w:rPr>
          <w:tab/>
        </w:r>
        <w:r w:rsidR="00CE3D8F">
          <w:rPr>
            <w:webHidden/>
          </w:rPr>
          <w:fldChar w:fldCharType="begin"/>
        </w:r>
        <w:r w:rsidR="00CE3D8F">
          <w:rPr>
            <w:webHidden/>
          </w:rPr>
          <w:instrText xml:space="preserve"> PAGEREF _Toc105424865 \h </w:instrText>
        </w:r>
        <w:r w:rsidR="00CE3D8F">
          <w:rPr>
            <w:webHidden/>
          </w:rPr>
        </w:r>
        <w:r w:rsidR="00CE3D8F">
          <w:rPr>
            <w:webHidden/>
          </w:rPr>
          <w:fldChar w:fldCharType="separate"/>
        </w:r>
        <w:r w:rsidR="00DD402F">
          <w:rPr>
            <w:webHidden/>
          </w:rPr>
          <w:t>1152</w:t>
        </w:r>
        <w:r w:rsidR="00CE3D8F">
          <w:rPr>
            <w:webHidden/>
          </w:rPr>
          <w:fldChar w:fldCharType="end"/>
        </w:r>
      </w:hyperlink>
    </w:p>
    <w:p w14:paraId="2A84EBF7" w14:textId="1228DF92" w:rsidR="00CE3D8F" w:rsidRDefault="0059064E">
      <w:pPr>
        <w:pStyle w:val="aff2"/>
        <w:rPr>
          <w:rFonts w:asciiTheme="minorHAnsi" w:eastAsiaTheme="minorEastAsia" w:hAnsiTheme="minorHAnsi" w:cstheme="minorBidi"/>
          <w:snapToGrid/>
          <w:color w:val="auto"/>
          <w:sz w:val="22"/>
          <w:szCs w:val="22"/>
        </w:rPr>
      </w:pPr>
      <w:hyperlink w:anchor="_Toc105424866" w:history="1">
        <w:r w:rsidR="00CE3D8F" w:rsidRPr="00AC06F7">
          <w:rPr>
            <w:rStyle w:val="af0"/>
            <w:rFonts w:eastAsia="Calibri"/>
          </w:rPr>
          <w:t>Рисунок 750 – Вариант «Нет»</w:t>
        </w:r>
        <w:r w:rsidR="00CE3D8F">
          <w:rPr>
            <w:webHidden/>
          </w:rPr>
          <w:tab/>
        </w:r>
        <w:r w:rsidR="00CE3D8F">
          <w:rPr>
            <w:webHidden/>
          </w:rPr>
          <w:fldChar w:fldCharType="begin"/>
        </w:r>
        <w:r w:rsidR="00CE3D8F">
          <w:rPr>
            <w:webHidden/>
          </w:rPr>
          <w:instrText xml:space="preserve"> PAGEREF _Toc105424866 \h </w:instrText>
        </w:r>
        <w:r w:rsidR="00CE3D8F">
          <w:rPr>
            <w:webHidden/>
          </w:rPr>
        </w:r>
        <w:r w:rsidR="00CE3D8F">
          <w:rPr>
            <w:webHidden/>
          </w:rPr>
          <w:fldChar w:fldCharType="separate"/>
        </w:r>
        <w:r w:rsidR="00DD402F">
          <w:rPr>
            <w:webHidden/>
          </w:rPr>
          <w:t>1153</w:t>
        </w:r>
        <w:r w:rsidR="00CE3D8F">
          <w:rPr>
            <w:webHidden/>
          </w:rPr>
          <w:fldChar w:fldCharType="end"/>
        </w:r>
      </w:hyperlink>
    </w:p>
    <w:p w14:paraId="485D1ED3" w14:textId="6A36FF8B" w:rsidR="00CE3D8F" w:rsidRDefault="0059064E">
      <w:pPr>
        <w:pStyle w:val="aff2"/>
        <w:rPr>
          <w:rFonts w:asciiTheme="minorHAnsi" w:eastAsiaTheme="minorEastAsia" w:hAnsiTheme="minorHAnsi" w:cstheme="minorBidi"/>
          <w:snapToGrid/>
          <w:color w:val="auto"/>
          <w:sz w:val="22"/>
          <w:szCs w:val="22"/>
        </w:rPr>
      </w:pPr>
      <w:hyperlink w:anchor="_Toc105424867" w:history="1">
        <w:r w:rsidR="00CE3D8F" w:rsidRPr="00AC06F7">
          <w:rPr>
            <w:rStyle w:val="af0"/>
            <w:rFonts w:eastAsia="Calibri"/>
          </w:rPr>
          <w:t>Рисунок 751 – Вариант «Да»</w:t>
        </w:r>
        <w:r w:rsidR="00CE3D8F">
          <w:rPr>
            <w:webHidden/>
          </w:rPr>
          <w:tab/>
        </w:r>
        <w:r w:rsidR="00CE3D8F">
          <w:rPr>
            <w:webHidden/>
          </w:rPr>
          <w:fldChar w:fldCharType="begin"/>
        </w:r>
        <w:r w:rsidR="00CE3D8F">
          <w:rPr>
            <w:webHidden/>
          </w:rPr>
          <w:instrText xml:space="preserve"> PAGEREF _Toc105424867 \h </w:instrText>
        </w:r>
        <w:r w:rsidR="00CE3D8F">
          <w:rPr>
            <w:webHidden/>
          </w:rPr>
        </w:r>
        <w:r w:rsidR="00CE3D8F">
          <w:rPr>
            <w:webHidden/>
          </w:rPr>
          <w:fldChar w:fldCharType="separate"/>
        </w:r>
        <w:r w:rsidR="00DD402F">
          <w:rPr>
            <w:webHidden/>
          </w:rPr>
          <w:t>1154</w:t>
        </w:r>
        <w:r w:rsidR="00CE3D8F">
          <w:rPr>
            <w:webHidden/>
          </w:rPr>
          <w:fldChar w:fldCharType="end"/>
        </w:r>
      </w:hyperlink>
    </w:p>
    <w:p w14:paraId="3774520E" w14:textId="395B623B" w:rsidR="00CE3D8F" w:rsidRDefault="0059064E">
      <w:pPr>
        <w:pStyle w:val="aff2"/>
        <w:rPr>
          <w:rFonts w:asciiTheme="minorHAnsi" w:eastAsiaTheme="minorEastAsia" w:hAnsiTheme="minorHAnsi" w:cstheme="minorBidi"/>
          <w:snapToGrid/>
          <w:color w:val="auto"/>
          <w:sz w:val="22"/>
          <w:szCs w:val="22"/>
        </w:rPr>
      </w:pPr>
      <w:hyperlink w:anchor="_Toc105424868" w:history="1">
        <w:r w:rsidR="00CE3D8F" w:rsidRPr="00AC06F7">
          <w:rPr>
            <w:rStyle w:val="af0"/>
            <w:rFonts w:eastAsia="Calibri"/>
          </w:rPr>
          <w:t>Рисунок 752 – Массовая проверка ФЛК</w:t>
        </w:r>
        <w:r w:rsidR="00CE3D8F">
          <w:rPr>
            <w:webHidden/>
          </w:rPr>
          <w:tab/>
        </w:r>
        <w:r w:rsidR="00CE3D8F">
          <w:rPr>
            <w:webHidden/>
          </w:rPr>
          <w:fldChar w:fldCharType="begin"/>
        </w:r>
        <w:r w:rsidR="00CE3D8F">
          <w:rPr>
            <w:webHidden/>
          </w:rPr>
          <w:instrText xml:space="preserve"> PAGEREF _Toc105424868 \h </w:instrText>
        </w:r>
        <w:r w:rsidR="00CE3D8F">
          <w:rPr>
            <w:webHidden/>
          </w:rPr>
        </w:r>
        <w:r w:rsidR="00CE3D8F">
          <w:rPr>
            <w:webHidden/>
          </w:rPr>
          <w:fldChar w:fldCharType="separate"/>
        </w:r>
        <w:r w:rsidR="00DD402F">
          <w:rPr>
            <w:webHidden/>
          </w:rPr>
          <w:t>1154</w:t>
        </w:r>
        <w:r w:rsidR="00CE3D8F">
          <w:rPr>
            <w:webHidden/>
          </w:rPr>
          <w:fldChar w:fldCharType="end"/>
        </w:r>
      </w:hyperlink>
    </w:p>
    <w:p w14:paraId="047CAEEB" w14:textId="4672C3F5" w:rsidR="00CE3D8F" w:rsidRDefault="0059064E">
      <w:pPr>
        <w:pStyle w:val="aff2"/>
        <w:rPr>
          <w:rFonts w:asciiTheme="minorHAnsi" w:eastAsiaTheme="minorEastAsia" w:hAnsiTheme="minorHAnsi" w:cstheme="minorBidi"/>
          <w:snapToGrid/>
          <w:color w:val="auto"/>
          <w:sz w:val="22"/>
          <w:szCs w:val="22"/>
        </w:rPr>
      </w:pPr>
      <w:hyperlink w:anchor="_Toc105424869" w:history="1">
        <w:r w:rsidR="00CE3D8F" w:rsidRPr="00AC06F7">
          <w:rPr>
            <w:rStyle w:val="af0"/>
            <w:rFonts w:eastAsia="Calibri"/>
          </w:rPr>
          <w:t>Рисунок 753 –Кнопка «Обновить список ФЛК»</w:t>
        </w:r>
        <w:r w:rsidR="00CE3D8F">
          <w:rPr>
            <w:webHidden/>
          </w:rPr>
          <w:tab/>
        </w:r>
        <w:r w:rsidR="00CE3D8F">
          <w:rPr>
            <w:webHidden/>
          </w:rPr>
          <w:fldChar w:fldCharType="begin"/>
        </w:r>
        <w:r w:rsidR="00CE3D8F">
          <w:rPr>
            <w:webHidden/>
          </w:rPr>
          <w:instrText xml:space="preserve"> PAGEREF _Toc105424869 \h </w:instrText>
        </w:r>
        <w:r w:rsidR="00CE3D8F">
          <w:rPr>
            <w:webHidden/>
          </w:rPr>
        </w:r>
        <w:r w:rsidR="00CE3D8F">
          <w:rPr>
            <w:webHidden/>
          </w:rPr>
          <w:fldChar w:fldCharType="separate"/>
        </w:r>
        <w:r w:rsidR="00DD402F">
          <w:rPr>
            <w:webHidden/>
          </w:rPr>
          <w:t>1155</w:t>
        </w:r>
        <w:r w:rsidR="00CE3D8F">
          <w:rPr>
            <w:webHidden/>
          </w:rPr>
          <w:fldChar w:fldCharType="end"/>
        </w:r>
      </w:hyperlink>
    </w:p>
    <w:p w14:paraId="3E4F19F4" w14:textId="5F7288B4" w:rsidR="00CE3D8F" w:rsidRDefault="0059064E">
      <w:pPr>
        <w:pStyle w:val="aff2"/>
        <w:rPr>
          <w:rFonts w:asciiTheme="minorHAnsi" w:eastAsiaTheme="minorEastAsia" w:hAnsiTheme="minorHAnsi" w:cstheme="minorBidi"/>
          <w:snapToGrid/>
          <w:color w:val="auto"/>
          <w:sz w:val="22"/>
          <w:szCs w:val="22"/>
        </w:rPr>
      </w:pPr>
      <w:hyperlink w:anchor="_Toc105424870" w:history="1">
        <w:r w:rsidR="00CE3D8F" w:rsidRPr="00AC06F7">
          <w:rPr>
            <w:rStyle w:val="af0"/>
            <w:rFonts w:eastAsia="Calibri"/>
          </w:rPr>
          <w:t>Рисунок 754 – Закладка «Документы»</w:t>
        </w:r>
        <w:r w:rsidR="00CE3D8F">
          <w:rPr>
            <w:webHidden/>
          </w:rPr>
          <w:tab/>
        </w:r>
        <w:r w:rsidR="00CE3D8F">
          <w:rPr>
            <w:webHidden/>
          </w:rPr>
          <w:fldChar w:fldCharType="begin"/>
        </w:r>
        <w:r w:rsidR="00CE3D8F">
          <w:rPr>
            <w:webHidden/>
          </w:rPr>
          <w:instrText xml:space="preserve"> PAGEREF _Toc105424870 \h </w:instrText>
        </w:r>
        <w:r w:rsidR="00CE3D8F">
          <w:rPr>
            <w:webHidden/>
          </w:rPr>
        </w:r>
        <w:r w:rsidR="00CE3D8F">
          <w:rPr>
            <w:webHidden/>
          </w:rPr>
          <w:fldChar w:fldCharType="separate"/>
        </w:r>
        <w:r w:rsidR="00DD402F">
          <w:rPr>
            <w:webHidden/>
          </w:rPr>
          <w:t>1155</w:t>
        </w:r>
        <w:r w:rsidR="00CE3D8F">
          <w:rPr>
            <w:webHidden/>
          </w:rPr>
          <w:fldChar w:fldCharType="end"/>
        </w:r>
      </w:hyperlink>
    </w:p>
    <w:p w14:paraId="7BA38266" w14:textId="58AFDE0E" w:rsidR="00CE3D8F" w:rsidRDefault="0059064E">
      <w:pPr>
        <w:pStyle w:val="aff2"/>
        <w:rPr>
          <w:rFonts w:asciiTheme="minorHAnsi" w:eastAsiaTheme="minorEastAsia" w:hAnsiTheme="minorHAnsi" w:cstheme="minorBidi"/>
          <w:snapToGrid/>
          <w:color w:val="auto"/>
          <w:sz w:val="22"/>
          <w:szCs w:val="22"/>
        </w:rPr>
      </w:pPr>
      <w:hyperlink w:anchor="_Toc105424871" w:history="1">
        <w:r w:rsidR="00CE3D8F" w:rsidRPr="00AC06F7">
          <w:rPr>
            <w:rStyle w:val="af0"/>
            <w:rFonts w:eastAsia="Calibri"/>
          </w:rPr>
          <w:t>Рисунок 755 – Кнопка «Обновить»</w:t>
        </w:r>
        <w:r w:rsidR="00CE3D8F">
          <w:rPr>
            <w:webHidden/>
          </w:rPr>
          <w:tab/>
        </w:r>
        <w:r w:rsidR="00CE3D8F">
          <w:rPr>
            <w:webHidden/>
          </w:rPr>
          <w:fldChar w:fldCharType="begin"/>
        </w:r>
        <w:r w:rsidR="00CE3D8F">
          <w:rPr>
            <w:webHidden/>
          </w:rPr>
          <w:instrText xml:space="preserve"> PAGEREF _Toc105424871 \h </w:instrText>
        </w:r>
        <w:r w:rsidR="00CE3D8F">
          <w:rPr>
            <w:webHidden/>
          </w:rPr>
        </w:r>
        <w:r w:rsidR="00CE3D8F">
          <w:rPr>
            <w:webHidden/>
          </w:rPr>
          <w:fldChar w:fldCharType="separate"/>
        </w:r>
        <w:r w:rsidR="00DD402F">
          <w:rPr>
            <w:webHidden/>
          </w:rPr>
          <w:t>1156</w:t>
        </w:r>
        <w:r w:rsidR="00CE3D8F">
          <w:rPr>
            <w:webHidden/>
          </w:rPr>
          <w:fldChar w:fldCharType="end"/>
        </w:r>
      </w:hyperlink>
    </w:p>
    <w:p w14:paraId="4ACE7E50" w14:textId="421E126D" w:rsidR="00CE3D8F" w:rsidRDefault="0059064E">
      <w:pPr>
        <w:pStyle w:val="aff2"/>
        <w:rPr>
          <w:rFonts w:asciiTheme="minorHAnsi" w:eastAsiaTheme="minorEastAsia" w:hAnsiTheme="minorHAnsi" w:cstheme="minorBidi"/>
          <w:snapToGrid/>
          <w:color w:val="auto"/>
          <w:sz w:val="22"/>
          <w:szCs w:val="22"/>
        </w:rPr>
      </w:pPr>
      <w:hyperlink w:anchor="_Toc105424872" w:history="1">
        <w:r w:rsidR="00CE3D8F" w:rsidRPr="00AC06F7">
          <w:rPr>
            <w:rStyle w:val="af0"/>
            <w:rFonts w:eastAsia="Calibri"/>
          </w:rPr>
          <w:t>Рисунок 756 – Кнопка «Проверить»</w:t>
        </w:r>
        <w:r w:rsidR="00CE3D8F">
          <w:rPr>
            <w:webHidden/>
          </w:rPr>
          <w:tab/>
        </w:r>
        <w:r w:rsidR="00CE3D8F">
          <w:rPr>
            <w:webHidden/>
          </w:rPr>
          <w:fldChar w:fldCharType="begin"/>
        </w:r>
        <w:r w:rsidR="00CE3D8F">
          <w:rPr>
            <w:webHidden/>
          </w:rPr>
          <w:instrText xml:space="preserve"> PAGEREF _Toc105424872 \h </w:instrText>
        </w:r>
        <w:r w:rsidR="00CE3D8F">
          <w:rPr>
            <w:webHidden/>
          </w:rPr>
        </w:r>
        <w:r w:rsidR="00CE3D8F">
          <w:rPr>
            <w:webHidden/>
          </w:rPr>
          <w:fldChar w:fldCharType="separate"/>
        </w:r>
        <w:r w:rsidR="00DD402F">
          <w:rPr>
            <w:webHidden/>
          </w:rPr>
          <w:t>1157</w:t>
        </w:r>
        <w:r w:rsidR="00CE3D8F">
          <w:rPr>
            <w:webHidden/>
          </w:rPr>
          <w:fldChar w:fldCharType="end"/>
        </w:r>
      </w:hyperlink>
    </w:p>
    <w:p w14:paraId="6ED09542" w14:textId="53C8D8AB" w:rsidR="00CE3D8F" w:rsidRDefault="0059064E">
      <w:pPr>
        <w:pStyle w:val="aff2"/>
        <w:rPr>
          <w:rFonts w:asciiTheme="minorHAnsi" w:eastAsiaTheme="minorEastAsia" w:hAnsiTheme="minorHAnsi" w:cstheme="minorBidi"/>
          <w:snapToGrid/>
          <w:color w:val="auto"/>
          <w:sz w:val="22"/>
          <w:szCs w:val="22"/>
        </w:rPr>
      </w:pPr>
      <w:hyperlink w:anchor="_Toc105424873" w:history="1">
        <w:r w:rsidR="00CE3D8F" w:rsidRPr="00AC06F7">
          <w:rPr>
            <w:rStyle w:val="af0"/>
            <w:rFonts w:eastAsia="Calibri"/>
          </w:rPr>
          <w:t>Рисунок 757 - Справочник «Лицевые счета»</w:t>
        </w:r>
        <w:r w:rsidR="00CE3D8F">
          <w:rPr>
            <w:webHidden/>
          </w:rPr>
          <w:tab/>
        </w:r>
        <w:r w:rsidR="00CE3D8F">
          <w:rPr>
            <w:webHidden/>
          </w:rPr>
          <w:fldChar w:fldCharType="begin"/>
        </w:r>
        <w:r w:rsidR="00CE3D8F">
          <w:rPr>
            <w:webHidden/>
          </w:rPr>
          <w:instrText xml:space="preserve"> PAGEREF _Toc105424873 \h </w:instrText>
        </w:r>
        <w:r w:rsidR="00CE3D8F">
          <w:rPr>
            <w:webHidden/>
          </w:rPr>
        </w:r>
        <w:r w:rsidR="00CE3D8F">
          <w:rPr>
            <w:webHidden/>
          </w:rPr>
          <w:fldChar w:fldCharType="separate"/>
        </w:r>
        <w:r w:rsidR="00DD402F">
          <w:rPr>
            <w:webHidden/>
          </w:rPr>
          <w:t>1158</w:t>
        </w:r>
        <w:r w:rsidR="00CE3D8F">
          <w:rPr>
            <w:webHidden/>
          </w:rPr>
          <w:fldChar w:fldCharType="end"/>
        </w:r>
      </w:hyperlink>
    </w:p>
    <w:p w14:paraId="52FAE8C8" w14:textId="6A72CC30" w:rsidR="00CE3D8F" w:rsidRDefault="0059064E">
      <w:pPr>
        <w:pStyle w:val="aff2"/>
        <w:rPr>
          <w:rFonts w:asciiTheme="minorHAnsi" w:eastAsiaTheme="minorEastAsia" w:hAnsiTheme="minorHAnsi" w:cstheme="minorBidi"/>
          <w:snapToGrid/>
          <w:color w:val="auto"/>
          <w:sz w:val="22"/>
          <w:szCs w:val="22"/>
        </w:rPr>
      </w:pPr>
      <w:hyperlink w:anchor="_Toc105424874" w:history="1">
        <w:r w:rsidR="00CE3D8F" w:rsidRPr="00AC06F7">
          <w:rPr>
            <w:rStyle w:val="af0"/>
            <w:rFonts w:eastAsia="Calibri"/>
          </w:rPr>
          <w:t>Рисунок 758 - Вид обмена – ПУР</w:t>
        </w:r>
        <w:r w:rsidR="00CE3D8F">
          <w:rPr>
            <w:webHidden/>
          </w:rPr>
          <w:tab/>
        </w:r>
        <w:r w:rsidR="00CE3D8F">
          <w:rPr>
            <w:webHidden/>
          </w:rPr>
          <w:fldChar w:fldCharType="begin"/>
        </w:r>
        <w:r w:rsidR="00CE3D8F">
          <w:rPr>
            <w:webHidden/>
          </w:rPr>
          <w:instrText xml:space="preserve"> PAGEREF _Toc105424874 \h </w:instrText>
        </w:r>
        <w:r w:rsidR="00CE3D8F">
          <w:rPr>
            <w:webHidden/>
          </w:rPr>
        </w:r>
        <w:r w:rsidR="00CE3D8F">
          <w:rPr>
            <w:webHidden/>
          </w:rPr>
          <w:fldChar w:fldCharType="separate"/>
        </w:r>
        <w:r w:rsidR="00DD402F">
          <w:rPr>
            <w:webHidden/>
          </w:rPr>
          <w:t>1159</w:t>
        </w:r>
        <w:r w:rsidR="00CE3D8F">
          <w:rPr>
            <w:webHidden/>
          </w:rPr>
          <w:fldChar w:fldCharType="end"/>
        </w:r>
      </w:hyperlink>
    </w:p>
    <w:p w14:paraId="7EC11865" w14:textId="7524106D" w:rsidR="00CE3D8F" w:rsidRDefault="0059064E">
      <w:pPr>
        <w:pStyle w:val="aff2"/>
        <w:rPr>
          <w:rFonts w:asciiTheme="minorHAnsi" w:eastAsiaTheme="minorEastAsia" w:hAnsiTheme="minorHAnsi" w:cstheme="minorBidi"/>
          <w:snapToGrid/>
          <w:color w:val="auto"/>
          <w:sz w:val="22"/>
          <w:szCs w:val="22"/>
        </w:rPr>
      </w:pPr>
      <w:hyperlink w:anchor="_Toc105424875" w:history="1">
        <w:r w:rsidR="00CE3D8F" w:rsidRPr="00AC06F7">
          <w:rPr>
            <w:rStyle w:val="af0"/>
            <w:rFonts w:eastAsia="Calibri"/>
          </w:rPr>
          <w:t>Рисунок 759 – Статусы документа для выгрузки</w:t>
        </w:r>
        <w:r w:rsidR="00CE3D8F">
          <w:rPr>
            <w:webHidden/>
          </w:rPr>
          <w:tab/>
        </w:r>
        <w:r w:rsidR="00CE3D8F">
          <w:rPr>
            <w:webHidden/>
          </w:rPr>
          <w:fldChar w:fldCharType="begin"/>
        </w:r>
        <w:r w:rsidR="00CE3D8F">
          <w:rPr>
            <w:webHidden/>
          </w:rPr>
          <w:instrText xml:space="preserve"> PAGEREF _Toc105424875 \h </w:instrText>
        </w:r>
        <w:r w:rsidR="00CE3D8F">
          <w:rPr>
            <w:webHidden/>
          </w:rPr>
        </w:r>
        <w:r w:rsidR="00CE3D8F">
          <w:rPr>
            <w:webHidden/>
          </w:rPr>
          <w:fldChar w:fldCharType="separate"/>
        </w:r>
        <w:r w:rsidR="00DD402F">
          <w:rPr>
            <w:webHidden/>
          </w:rPr>
          <w:t>1160</w:t>
        </w:r>
        <w:r w:rsidR="00CE3D8F">
          <w:rPr>
            <w:webHidden/>
          </w:rPr>
          <w:fldChar w:fldCharType="end"/>
        </w:r>
      </w:hyperlink>
    </w:p>
    <w:p w14:paraId="50D1CF6E" w14:textId="56A95134" w:rsidR="00CE3D8F" w:rsidRDefault="0059064E">
      <w:pPr>
        <w:pStyle w:val="aff2"/>
        <w:rPr>
          <w:rFonts w:asciiTheme="minorHAnsi" w:eastAsiaTheme="minorEastAsia" w:hAnsiTheme="minorHAnsi" w:cstheme="minorBidi"/>
          <w:snapToGrid/>
          <w:color w:val="auto"/>
          <w:sz w:val="22"/>
          <w:szCs w:val="22"/>
        </w:rPr>
      </w:pPr>
      <w:hyperlink w:anchor="_Toc105424876" w:history="1">
        <w:r w:rsidR="00CE3D8F" w:rsidRPr="00AC06F7">
          <w:rPr>
            <w:rStyle w:val="af0"/>
            <w:rFonts w:eastAsia="Calibri"/>
          </w:rPr>
          <w:t>Рисунок 760 – Обработка «Обмен с ПУР»</w:t>
        </w:r>
        <w:r w:rsidR="00CE3D8F">
          <w:rPr>
            <w:webHidden/>
          </w:rPr>
          <w:tab/>
        </w:r>
        <w:r w:rsidR="00CE3D8F">
          <w:rPr>
            <w:webHidden/>
          </w:rPr>
          <w:fldChar w:fldCharType="begin"/>
        </w:r>
        <w:r w:rsidR="00CE3D8F">
          <w:rPr>
            <w:webHidden/>
          </w:rPr>
          <w:instrText xml:space="preserve"> PAGEREF _Toc105424876 \h </w:instrText>
        </w:r>
        <w:r w:rsidR="00CE3D8F">
          <w:rPr>
            <w:webHidden/>
          </w:rPr>
        </w:r>
        <w:r w:rsidR="00CE3D8F">
          <w:rPr>
            <w:webHidden/>
          </w:rPr>
          <w:fldChar w:fldCharType="separate"/>
        </w:r>
        <w:r w:rsidR="00DD402F">
          <w:rPr>
            <w:webHidden/>
          </w:rPr>
          <w:t>1161</w:t>
        </w:r>
        <w:r w:rsidR="00CE3D8F">
          <w:rPr>
            <w:webHidden/>
          </w:rPr>
          <w:fldChar w:fldCharType="end"/>
        </w:r>
      </w:hyperlink>
    </w:p>
    <w:p w14:paraId="1C0F88CD" w14:textId="7F394805" w:rsidR="00CE3D8F" w:rsidRDefault="0059064E">
      <w:pPr>
        <w:pStyle w:val="aff2"/>
        <w:rPr>
          <w:rFonts w:asciiTheme="minorHAnsi" w:eastAsiaTheme="minorEastAsia" w:hAnsiTheme="minorHAnsi" w:cstheme="minorBidi"/>
          <w:snapToGrid/>
          <w:color w:val="auto"/>
          <w:sz w:val="22"/>
          <w:szCs w:val="22"/>
        </w:rPr>
      </w:pPr>
      <w:hyperlink w:anchor="_Toc105424877" w:history="1">
        <w:r w:rsidR="00CE3D8F" w:rsidRPr="00AC06F7">
          <w:rPr>
            <w:rStyle w:val="af0"/>
            <w:rFonts w:eastAsia="Calibri"/>
          </w:rPr>
          <w:t>Рисунок 761 – Кнопка «Заполнить объекты»</w:t>
        </w:r>
        <w:r w:rsidR="00CE3D8F">
          <w:rPr>
            <w:webHidden/>
          </w:rPr>
          <w:tab/>
        </w:r>
        <w:r w:rsidR="00CE3D8F">
          <w:rPr>
            <w:webHidden/>
          </w:rPr>
          <w:fldChar w:fldCharType="begin"/>
        </w:r>
        <w:r w:rsidR="00CE3D8F">
          <w:rPr>
            <w:webHidden/>
          </w:rPr>
          <w:instrText xml:space="preserve"> PAGEREF _Toc105424877 \h </w:instrText>
        </w:r>
        <w:r w:rsidR="00CE3D8F">
          <w:rPr>
            <w:webHidden/>
          </w:rPr>
        </w:r>
        <w:r w:rsidR="00CE3D8F">
          <w:rPr>
            <w:webHidden/>
          </w:rPr>
          <w:fldChar w:fldCharType="separate"/>
        </w:r>
        <w:r w:rsidR="00DD402F">
          <w:rPr>
            <w:webHidden/>
          </w:rPr>
          <w:t>1162</w:t>
        </w:r>
        <w:r w:rsidR="00CE3D8F">
          <w:rPr>
            <w:webHidden/>
          </w:rPr>
          <w:fldChar w:fldCharType="end"/>
        </w:r>
      </w:hyperlink>
    </w:p>
    <w:p w14:paraId="1AFFF226" w14:textId="611AE936" w:rsidR="00CE3D8F" w:rsidRDefault="0059064E">
      <w:pPr>
        <w:pStyle w:val="aff2"/>
        <w:rPr>
          <w:rFonts w:asciiTheme="minorHAnsi" w:eastAsiaTheme="minorEastAsia" w:hAnsiTheme="minorHAnsi" w:cstheme="minorBidi"/>
          <w:snapToGrid/>
          <w:color w:val="auto"/>
          <w:sz w:val="22"/>
          <w:szCs w:val="22"/>
        </w:rPr>
      </w:pPr>
      <w:hyperlink w:anchor="_Toc105424878" w:history="1">
        <w:r w:rsidR="00CE3D8F" w:rsidRPr="00AC06F7">
          <w:rPr>
            <w:rStyle w:val="af0"/>
            <w:rFonts w:eastAsia="Calibri"/>
          </w:rPr>
          <w:t>Рисунок 762 – Заполнение табличной части</w:t>
        </w:r>
        <w:r w:rsidR="00CE3D8F">
          <w:rPr>
            <w:webHidden/>
          </w:rPr>
          <w:tab/>
        </w:r>
        <w:r w:rsidR="00CE3D8F">
          <w:rPr>
            <w:webHidden/>
          </w:rPr>
          <w:fldChar w:fldCharType="begin"/>
        </w:r>
        <w:r w:rsidR="00CE3D8F">
          <w:rPr>
            <w:webHidden/>
          </w:rPr>
          <w:instrText xml:space="preserve"> PAGEREF _Toc105424878 \h </w:instrText>
        </w:r>
        <w:r w:rsidR="00CE3D8F">
          <w:rPr>
            <w:webHidden/>
          </w:rPr>
        </w:r>
        <w:r w:rsidR="00CE3D8F">
          <w:rPr>
            <w:webHidden/>
          </w:rPr>
          <w:fldChar w:fldCharType="separate"/>
        </w:r>
        <w:r w:rsidR="00DD402F">
          <w:rPr>
            <w:webHidden/>
          </w:rPr>
          <w:t>1162</w:t>
        </w:r>
        <w:r w:rsidR="00CE3D8F">
          <w:rPr>
            <w:webHidden/>
          </w:rPr>
          <w:fldChar w:fldCharType="end"/>
        </w:r>
      </w:hyperlink>
    </w:p>
    <w:p w14:paraId="67F94ED4" w14:textId="04B9493C" w:rsidR="00CE3D8F" w:rsidRDefault="0059064E">
      <w:pPr>
        <w:pStyle w:val="aff2"/>
        <w:rPr>
          <w:rFonts w:asciiTheme="minorHAnsi" w:eastAsiaTheme="minorEastAsia" w:hAnsiTheme="minorHAnsi" w:cstheme="minorBidi"/>
          <w:snapToGrid/>
          <w:color w:val="auto"/>
          <w:sz w:val="22"/>
          <w:szCs w:val="22"/>
        </w:rPr>
      </w:pPr>
      <w:hyperlink w:anchor="_Toc105424879" w:history="1">
        <w:r w:rsidR="00CE3D8F" w:rsidRPr="00AC06F7">
          <w:rPr>
            <w:rStyle w:val="af0"/>
            <w:rFonts w:eastAsia="Calibri"/>
          </w:rPr>
          <w:t>Рисунок 763 – Кнопка «Сформировать пакеты»</w:t>
        </w:r>
        <w:r w:rsidR="00CE3D8F">
          <w:rPr>
            <w:webHidden/>
          </w:rPr>
          <w:tab/>
        </w:r>
        <w:r w:rsidR="00CE3D8F">
          <w:rPr>
            <w:webHidden/>
          </w:rPr>
          <w:fldChar w:fldCharType="begin"/>
        </w:r>
        <w:r w:rsidR="00CE3D8F">
          <w:rPr>
            <w:webHidden/>
          </w:rPr>
          <w:instrText xml:space="preserve"> PAGEREF _Toc105424879 \h </w:instrText>
        </w:r>
        <w:r w:rsidR="00CE3D8F">
          <w:rPr>
            <w:webHidden/>
          </w:rPr>
        </w:r>
        <w:r w:rsidR="00CE3D8F">
          <w:rPr>
            <w:webHidden/>
          </w:rPr>
          <w:fldChar w:fldCharType="separate"/>
        </w:r>
        <w:r w:rsidR="00DD402F">
          <w:rPr>
            <w:webHidden/>
          </w:rPr>
          <w:t>1162</w:t>
        </w:r>
        <w:r w:rsidR="00CE3D8F">
          <w:rPr>
            <w:webHidden/>
          </w:rPr>
          <w:fldChar w:fldCharType="end"/>
        </w:r>
      </w:hyperlink>
    </w:p>
    <w:p w14:paraId="62520F9A" w14:textId="21954D7E" w:rsidR="00CE3D8F" w:rsidRDefault="0059064E">
      <w:pPr>
        <w:pStyle w:val="aff2"/>
        <w:rPr>
          <w:rFonts w:asciiTheme="minorHAnsi" w:eastAsiaTheme="minorEastAsia" w:hAnsiTheme="minorHAnsi" w:cstheme="minorBidi"/>
          <w:snapToGrid/>
          <w:color w:val="auto"/>
          <w:sz w:val="22"/>
          <w:szCs w:val="22"/>
        </w:rPr>
      </w:pPr>
      <w:hyperlink w:anchor="_Toc105424880" w:history="1">
        <w:r w:rsidR="00CE3D8F" w:rsidRPr="00AC06F7">
          <w:rPr>
            <w:rStyle w:val="af0"/>
            <w:rFonts w:eastAsia="Calibri"/>
          </w:rPr>
          <w:t>Рисунок 764 – Информация об ошибке</w:t>
        </w:r>
        <w:r w:rsidR="00CE3D8F">
          <w:rPr>
            <w:webHidden/>
          </w:rPr>
          <w:tab/>
        </w:r>
        <w:r w:rsidR="00CE3D8F">
          <w:rPr>
            <w:webHidden/>
          </w:rPr>
          <w:fldChar w:fldCharType="begin"/>
        </w:r>
        <w:r w:rsidR="00CE3D8F">
          <w:rPr>
            <w:webHidden/>
          </w:rPr>
          <w:instrText xml:space="preserve"> PAGEREF _Toc105424880 \h </w:instrText>
        </w:r>
        <w:r w:rsidR="00CE3D8F">
          <w:rPr>
            <w:webHidden/>
          </w:rPr>
        </w:r>
        <w:r w:rsidR="00CE3D8F">
          <w:rPr>
            <w:webHidden/>
          </w:rPr>
          <w:fldChar w:fldCharType="separate"/>
        </w:r>
        <w:r w:rsidR="00DD402F">
          <w:rPr>
            <w:webHidden/>
          </w:rPr>
          <w:t>1164</w:t>
        </w:r>
        <w:r w:rsidR="00CE3D8F">
          <w:rPr>
            <w:webHidden/>
          </w:rPr>
          <w:fldChar w:fldCharType="end"/>
        </w:r>
      </w:hyperlink>
    </w:p>
    <w:p w14:paraId="012D7911" w14:textId="32890A5C" w:rsidR="00CE3D8F" w:rsidRDefault="0059064E">
      <w:pPr>
        <w:pStyle w:val="aff2"/>
        <w:rPr>
          <w:rFonts w:asciiTheme="minorHAnsi" w:eastAsiaTheme="minorEastAsia" w:hAnsiTheme="minorHAnsi" w:cstheme="minorBidi"/>
          <w:snapToGrid/>
          <w:color w:val="auto"/>
          <w:sz w:val="22"/>
          <w:szCs w:val="22"/>
        </w:rPr>
      </w:pPr>
      <w:hyperlink w:anchor="_Toc105424881" w:history="1">
        <w:r w:rsidR="00CE3D8F" w:rsidRPr="00AC06F7">
          <w:rPr>
            <w:rStyle w:val="af0"/>
            <w:rFonts w:eastAsia="Calibri"/>
          </w:rPr>
          <w:t>Рисунок 765 – Формирование пакета без ошибок</w:t>
        </w:r>
        <w:r w:rsidR="00CE3D8F">
          <w:rPr>
            <w:webHidden/>
          </w:rPr>
          <w:tab/>
        </w:r>
        <w:r w:rsidR="00CE3D8F">
          <w:rPr>
            <w:webHidden/>
          </w:rPr>
          <w:fldChar w:fldCharType="begin"/>
        </w:r>
        <w:r w:rsidR="00CE3D8F">
          <w:rPr>
            <w:webHidden/>
          </w:rPr>
          <w:instrText xml:space="preserve"> PAGEREF _Toc105424881 \h </w:instrText>
        </w:r>
        <w:r w:rsidR="00CE3D8F">
          <w:rPr>
            <w:webHidden/>
          </w:rPr>
        </w:r>
        <w:r w:rsidR="00CE3D8F">
          <w:rPr>
            <w:webHidden/>
          </w:rPr>
          <w:fldChar w:fldCharType="separate"/>
        </w:r>
        <w:r w:rsidR="00DD402F">
          <w:rPr>
            <w:webHidden/>
          </w:rPr>
          <w:t>1164</w:t>
        </w:r>
        <w:r w:rsidR="00CE3D8F">
          <w:rPr>
            <w:webHidden/>
          </w:rPr>
          <w:fldChar w:fldCharType="end"/>
        </w:r>
      </w:hyperlink>
    </w:p>
    <w:p w14:paraId="488A26CA" w14:textId="376CB2F6" w:rsidR="00CE3D8F" w:rsidRDefault="0059064E">
      <w:pPr>
        <w:pStyle w:val="aff2"/>
        <w:rPr>
          <w:rFonts w:asciiTheme="minorHAnsi" w:eastAsiaTheme="minorEastAsia" w:hAnsiTheme="minorHAnsi" w:cstheme="minorBidi"/>
          <w:snapToGrid/>
          <w:color w:val="auto"/>
          <w:sz w:val="22"/>
          <w:szCs w:val="22"/>
        </w:rPr>
      </w:pPr>
      <w:hyperlink w:anchor="_Toc105424882" w:history="1">
        <w:r w:rsidR="00CE3D8F" w:rsidRPr="00AC06F7">
          <w:rPr>
            <w:rStyle w:val="af0"/>
            <w:rFonts w:eastAsia="Calibri"/>
          </w:rPr>
          <w:t>Рисунок 766 – Кнопка «Отправить»</w:t>
        </w:r>
        <w:r w:rsidR="00CE3D8F">
          <w:rPr>
            <w:webHidden/>
          </w:rPr>
          <w:tab/>
        </w:r>
        <w:r w:rsidR="00CE3D8F">
          <w:rPr>
            <w:webHidden/>
          </w:rPr>
          <w:fldChar w:fldCharType="begin"/>
        </w:r>
        <w:r w:rsidR="00CE3D8F">
          <w:rPr>
            <w:webHidden/>
          </w:rPr>
          <w:instrText xml:space="preserve"> PAGEREF _Toc105424882 \h </w:instrText>
        </w:r>
        <w:r w:rsidR="00CE3D8F">
          <w:rPr>
            <w:webHidden/>
          </w:rPr>
        </w:r>
        <w:r w:rsidR="00CE3D8F">
          <w:rPr>
            <w:webHidden/>
          </w:rPr>
          <w:fldChar w:fldCharType="separate"/>
        </w:r>
        <w:r w:rsidR="00DD402F">
          <w:rPr>
            <w:webHidden/>
          </w:rPr>
          <w:t>1165</w:t>
        </w:r>
        <w:r w:rsidR="00CE3D8F">
          <w:rPr>
            <w:webHidden/>
          </w:rPr>
          <w:fldChar w:fldCharType="end"/>
        </w:r>
      </w:hyperlink>
    </w:p>
    <w:p w14:paraId="76FEF443" w14:textId="6EA88494" w:rsidR="00CE3D8F" w:rsidRDefault="0059064E">
      <w:pPr>
        <w:pStyle w:val="aff2"/>
        <w:rPr>
          <w:rFonts w:asciiTheme="minorHAnsi" w:eastAsiaTheme="minorEastAsia" w:hAnsiTheme="minorHAnsi" w:cstheme="minorBidi"/>
          <w:snapToGrid/>
          <w:color w:val="auto"/>
          <w:sz w:val="22"/>
          <w:szCs w:val="22"/>
        </w:rPr>
      </w:pPr>
      <w:hyperlink w:anchor="_Toc105424883" w:history="1">
        <w:r w:rsidR="00CE3D8F" w:rsidRPr="00AC06F7">
          <w:rPr>
            <w:rStyle w:val="af0"/>
            <w:rFonts w:eastAsia="Calibri"/>
          </w:rPr>
          <w:t>Рисунок 767 – Статус «Отправлено успешно»</w:t>
        </w:r>
        <w:r w:rsidR="00CE3D8F">
          <w:rPr>
            <w:webHidden/>
          </w:rPr>
          <w:tab/>
        </w:r>
        <w:r w:rsidR="00CE3D8F">
          <w:rPr>
            <w:webHidden/>
          </w:rPr>
          <w:fldChar w:fldCharType="begin"/>
        </w:r>
        <w:r w:rsidR="00CE3D8F">
          <w:rPr>
            <w:webHidden/>
          </w:rPr>
          <w:instrText xml:space="preserve"> PAGEREF _Toc105424883 \h </w:instrText>
        </w:r>
        <w:r w:rsidR="00CE3D8F">
          <w:rPr>
            <w:webHidden/>
          </w:rPr>
        </w:r>
        <w:r w:rsidR="00CE3D8F">
          <w:rPr>
            <w:webHidden/>
          </w:rPr>
          <w:fldChar w:fldCharType="separate"/>
        </w:r>
        <w:r w:rsidR="00DD402F">
          <w:rPr>
            <w:webHidden/>
          </w:rPr>
          <w:t>1165</w:t>
        </w:r>
        <w:r w:rsidR="00CE3D8F">
          <w:rPr>
            <w:webHidden/>
          </w:rPr>
          <w:fldChar w:fldCharType="end"/>
        </w:r>
      </w:hyperlink>
    </w:p>
    <w:p w14:paraId="2DEDB4B0" w14:textId="76964268" w:rsidR="00CE3D8F" w:rsidRDefault="0059064E">
      <w:pPr>
        <w:pStyle w:val="aff2"/>
        <w:rPr>
          <w:rFonts w:asciiTheme="minorHAnsi" w:eastAsiaTheme="minorEastAsia" w:hAnsiTheme="minorHAnsi" w:cstheme="minorBidi"/>
          <w:snapToGrid/>
          <w:color w:val="auto"/>
          <w:sz w:val="22"/>
          <w:szCs w:val="22"/>
        </w:rPr>
      </w:pPr>
      <w:hyperlink w:anchor="_Toc105424884" w:history="1">
        <w:r w:rsidR="00CE3D8F" w:rsidRPr="00AC06F7">
          <w:rPr>
            <w:rStyle w:val="af0"/>
            <w:rFonts w:eastAsia="Calibri"/>
          </w:rPr>
          <w:t>Рисунок 768 – Кнопка «Обновить»</w:t>
        </w:r>
        <w:r w:rsidR="00CE3D8F">
          <w:rPr>
            <w:webHidden/>
          </w:rPr>
          <w:tab/>
        </w:r>
        <w:r w:rsidR="00CE3D8F">
          <w:rPr>
            <w:webHidden/>
          </w:rPr>
          <w:fldChar w:fldCharType="begin"/>
        </w:r>
        <w:r w:rsidR="00CE3D8F">
          <w:rPr>
            <w:webHidden/>
          </w:rPr>
          <w:instrText xml:space="preserve"> PAGEREF _Toc105424884 \h </w:instrText>
        </w:r>
        <w:r w:rsidR="00CE3D8F">
          <w:rPr>
            <w:webHidden/>
          </w:rPr>
        </w:r>
        <w:r w:rsidR="00CE3D8F">
          <w:rPr>
            <w:webHidden/>
          </w:rPr>
          <w:fldChar w:fldCharType="separate"/>
        </w:r>
        <w:r w:rsidR="00DD402F">
          <w:rPr>
            <w:webHidden/>
          </w:rPr>
          <w:t>1166</w:t>
        </w:r>
        <w:r w:rsidR="00CE3D8F">
          <w:rPr>
            <w:webHidden/>
          </w:rPr>
          <w:fldChar w:fldCharType="end"/>
        </w:r>
      </w:hyperlink>
    </w:p>
    <w:p w14:paraId="133991A4" w14:textId="7C15E054" w:rsidR="00CE3D8F" w:rsidRDefault="0059064E">
      <w:pPr>
        <w:pStyle w:val="aff2"/>
        <w:rPr>
          <w:rFonts w:asciiTheme="minorHAnsi" w:eastAsiaTheme="minorEastAsia" w:hAnsiTheme="minorHAnsi" w:cstheme="minorBidi"/>
          <w:snapToGrid/>
          <w:color w:val="auto"/>
          <w:sz w:val="22"/>
          <w:szCs w:val="22"/>
        </w:rPr>
      </w:pPr>
      <w:hyperlink w:anchor="_Toc105424885" w:history="1">
        <w:r w:rsidR="00CE3D8F" w:rsidRPr="00AC06F7">
          <w:rPr>
            <w:rStyle w:val="af0"/>
            <w:rFonts w:eastAsia="Calibri"/>
          </w:rPr>
          <w:t>Рисунок 769 – Статусы ПУР</w:t>
        </w:r>
        <w:r w:rsidR="00CE3D8F">
          <w:rPr>
            <w:webHidden/>
          </w:rPr>
          <w:tab/>
        </w:r>
        <w:r w:rsidR="00CE3D8F">
          <w:rPr>
            <w:webHidden/>
          </w:rPr>
          <w:fldChar w:fldCharType="begin"/>
        </w:r>
        <w:r w:rsidR="00CE3D8F">
          <w:rPr>
            <w:webHidden/>
          </w:rPr>
          <w:instrText xml:space="preserve"> PAGEREF _Toc105424885 \h </w:instrText>
        </w:r>
        <w:r w:rsidR="00CE3D8F">
          <w:rPr>
            <w:webHidden/>
          </w:rPr>
        </w:r>
        <w:r w:rsidR="00CE3D8F">
          <w:rPr>
            <w:webHidden/>
          </w:rPr>
          <w:fldChar w:fldCharType="separate"/>
        </w:r>
        <w:r w:rsidR="00DD402F">
          <w:rPr>
            <w:webHidden/>
          </w:rPr>
          <w:t>1167</w:t>
        </w:r>
        <w:r w:rsidR="00CE3D8F">
          <w:rPr>
            <w:webHidden/>
          </w:rPr>
          <w:fldChar w:fldCharType="end"/>
        </w:r>
      </w:hyperlink>
    </w:p>
    <w:p w14:paraId="229501EB" w14:textId="7008E7D5" w:rsidR="00CE3D8F" w:rsidRDefault="0059064E">
      <w:pPr>
        <w:pStyle w:val="aff2"/>
        <w:rPr>
          <w:rFonts w:asciiTheme="minorHAnsi" w:eastAsiaTheme="minorEastAsia" w:hAnsiTheme="minorHAnsi" w:cstheme="minorBidi"/>
          <w:snapToGrid/>
          <w:color w:val="auto"/>
          <w:sz w:val="22"/>
          <w:szCs w:val="22"/>
        </w:rPr>
      </w:pPr>
      <w:hyperlink w:anchor="_Toc105424886" w:history="1">
        <w:r w:rsidR="00CE3D8F" w:rsidRPr="00AC06F7">
          <w:rPr>
            <w:rStyle w:val="af0"/>
            <w:rFonts w:eastAsia="Calibri"/>
          </w:rPr>
          <w:t>Рисунок 770 – Статус «Отправлен»</w:t>
        </w:r>
        <w:r w:rsidR="00CE3D8F">
          <w:rPr>
            <w:webHidden/>
          </w:rPr>
          <w:tab/>
        </w:r>
        <w:r w:rsidR="00CE3D8F">
          <w:rPr>
            <w:webHidden/>
          </w:rPr>
          <w:fldChar w:fldCharType="begin"/>
        </w:r>
        <w:r w:rsidR="00CE3D8F">
          <w:rPr>
            <w:webHidden/>
          </w:rPr>
          <w:instrText xml:space="preserve"> PAGEREF _Toc105424886 \h </w:instrText>
        </w:r>
        <w:r w:rsidR="00CE3D8F">
          <w:rPr>
            <w:webHidden/>
          </w:rPr>
        </w:r>
        <w:r w:rsidR="00CE3D8F">
          <w:rPr>
            <w:webHidden/>
          </w:rPr>
          <w:fldChar w:fldCharType="separate"/>
        </w:r>
        <w:r w:rsidR="00DD402F">
          <w:rPr>
            <w:webHidden/>
          </w:rPr>
          <w:t>1167</w:t>
        </w:r>
        <w:r w:rsidR="00CE3D8F">
          <w:rPr>
            <w:webHidden/>
          </w:rPr>
          <w:fldChar w:fldCharType="end"/>
        </w:r>
      </w:hyperlink>
    </w:p>
    <w:p w14:paraId="497756D5" w14:textId="087FDCA3" w:rsidR="00CE3D8F" w:rsidRDefault="0059064E">
      <w:pPr>
        <w:pStyle w:val="aff2"/>
        <w:rPr>
          <w:rFonts w:asciiTheme="minorHAnsi" w:eastAsiaTheme="minorEastAsia" w:hAnsiTheme="minorHAnsi" w:cstheme="minorBidi"/>
          <w:snapToGrid/>
          <w:color w:val="auto"/>
          <w:sz w:val="22"/>
          <w:szCs w:val="22"/>
        </w:rPr>
      </w:pPr>
      <w:hyperlink w:anchor="_Toc105424887" w:history="1">
        <w:r w:rsidR="00CE3D8F" w:rsidRPr="00AC06F7">
          <w:rPr>
            <w:rStyle w:val="af0"/>
            <w:rFonts w:eastAsia="Calibri"/>
          </w:rPr>
          <w:t>Рисунок 771 – Статус «Получен»</w:t>
        </w:r>
        <w:r w:rsidR="00CE3D8F">
          <w:rPr>
            <w:webHidden/>
          </w:rPr>
          <w:tab/>
        </w:r>
        <w:r w:rsidR="00CE3D8F">
          <w:rPr>
            <w:webHidden/>
          </w:rPr>
          <w:fldChar w:fldCharType="begin"/>
        </w:r>
        <w:r w:rsidR="00CE3D8F">
          <w:rPr>
            <w:webHidden/>
          </w:rPr>
          <w:instrText xml:space="preserve"> PAGEREF _Toc105424887 \h </w:instrText>
        </w:r>
        <w:r w:rsidR="00CE3D8F">
          <w:rPr>
            <w:webHidden/>
          </w:rPr>
        </w:r>
        <w:r w:rsidR="00CE3D8F">
          <w:rPr>
            <w:webHidden/>
          </w:rPr>
          <w:fldChar w:fldCharType="separate"/>
        </w:r>
        <w:r w:rsidR="00DD402F">
          <w:rPr>
            <w:webHidden/>
          </w:rPr>
          <w:t>1167</w:t>
        </w:r>
        <w:r w:rsidR="00CE3D8F">
          <w:rPr>
            <w:webHidden/>
          </w:rPr>
          <w:fldChar w:fldCharType="end"/>
        </w:r>
      </w:hyperlink>
    </w:p>
    <w:p w14:paraId="024B07A5" w14:textId="3116C9C2" w:rsidR="00CE3D8F" w:rsidRDefault="0059064E">
      <w:pPr>
        <w:pStyle w:val="aff2"/>
        <w:rPr>
          <w:rFonts w:asciiTheme="minorHAnsi" w:eastAsiaTheme="minorEastAsia" w:hAnsiTheme="minorHAnsi" w:cstheme="minorBidi"/>
          <w:snapToGrid/>
          <w:color w:val="auto"/>
          <w:sz w:val="22"/>
          <w:szCs w:val="22"/>
        </w:rPr>
      </w:pPr>
      <w:hyperlink w:anchor="_Toc105424888" w:history="1">
        <w:r w:rsidR="00CE3D8F" w:rsidRPr="00AC06F7">
          <w:rPr>
            <w:rStyle w:val="af0"/>
            <w:rFonts w:eastAsia="Calibri"/>
          </w:rPr>
          <w:t>Рисунок 772 – Статус «Ошибка обработки»</w:t>
        </w:r>
        <w:r w:rsidR="00CE3D8F">
          <w:rPr>
            <w:webHidden/>
          </w:rPr>
          <w:tab/>
        </w:r>
        <w:r w:rsidR="00CE3D8F">
          <w:rPr>
            <w:webHidden/>
          </w:rPr>
          <w:fldChar w:fldCharType="begin"/>
        </w:r>
        <w:r w:rsidR="00CE3D8F">
          <w:rPr>
            <w:webHidden/>
          </w:rPr>
          <w:instrText xml:space="preserve"> PAGEREF _Toc105424888 \h </w:instrText>
        </w:r>
        <w:r w:rsidR="00CE3D8F">
          <w:rPr>
            <w:webHidden/>
          </w:rPr>
        </w:r>
        <w:r w:rsidR="00CE3D8F">
          <w:rPr>
            <w:webHidden/>
          </w:rPr>
          <w:fldChar w:fldCharType="separate"/>
        </w:r>
        <w:r w:rsidR="00DD402F">
          <w:rPr>
            <w:webHidden/>
          </w:rPr>
          <w:t>1167</w:t>
        </w:r>
        <w:r w:rsidR="00CE3D8F">
          <w:rPr>
            <w:webHidden/>
          </w:rPr>
          <w:fldChar w:fldCharType="end"/>
        </w:r>
      </w:hyperlink>
    </w:p>
    <w:p w14:paraId="1370E563" w14:textId="03C78314" w:rsidR="00CE3D8F" w:rsidRDefault="0059064E">
      <w:pPr>
        <w:pStyle w:val="aff2"/>
        <w:rPr>
          <w:rFonts w:asciiTheme="minorHAnsi" w:eastAsiaTheme="minorEastAsia" w:hAnsiTheme="minorHAnsi" w:cstheme="minorBidi"/>
          <w:snapToGrid/>
          <w:color w:val="auto"/>
          <w:sz w:val="22"/>
          <w:szCs w:val="22"/>
        </w:rPr>
      </w:pPr>
      <w:hyperlink w:anchor="_Toc105424889" w:history="1">
        <w:r w:rsidR="00CE3D8F" w:rsidRPr="00AC06F7">
          <w:rPr>
            <w:rStyle w:val="af0"/>
            <w:rFonts w:eastAsia="Calibri"/>
          </w:rPr>
          <w:t>Рисунок 773 – Расшифровка ошибок</w:t>
        </w:r>
        <w:r w:rsidR="00CE3D8F">
          <w:rPr>
            <w:webHidden/>
          </w:rPr>
          <w:tab/>
        </w:r>
        <w:r w:rsidR="00CE3D8F">
          <w:rPr>
            <w:webHidden/>
          </w:rPr>
          <w:fldChar w:fldCharType="begin"/>
        </w:r>
        <w:r w:rsidR="00CE3D8F">
          <w:rPr>
            <w:webHidden/>
          </w:rPr>
          <w:instrText xml:space="preserve"> PAGEREF _Toc105424889 \h </w:instrText>
        </w:r>
        <w:r w:rsidR="00CE3D8F">
          <w:rPr>
            <w:webHidden/>
          </w:rPr>
        </w:r>
        <w:r w:rsidR="00CE3D8F">
          <w:rPr>
            <w:webHidden/>
          </w:rPr>
          <w:fldChar w:fldCharType="separate"/>
        </w:r>
        <w:r w:rsidR="00DD402F">
          <w:rPr>
            <w:webHidden/>
          </w:rPr>
          <w:t>1168</w:t>
        </w:r>
        <w:r w:rsidR="00CE3D8F">
          <w:rPr>
            <w:webHidden/>
          </w:rPr>
          <w:fldChar w:fldCharType="end"/>
        </w:r>
      </w:hyperlink>
    </w:p>
    <w:p w14:paraId="6D1CD364" w14:textId="46D6567A" w:rsidR="00CE3D8F" w:rsidRDefault="0059064E">
      <w:pPr>
        <w:pStyle w:val="aff2"/>
        <w:rPr>
          <w:rFonts w:asciiTheme="minorHAnsi" w:eastAsiaTheme="minorEastAsia" w:hAnsiTheme="minorHAnsi" w:cstheme="minorBidi"/>
          <w:snapToGrid/>
          <w:color w:val="auto"/>
          <w:sz w:val="22"/>
          <w:szCs w:val="22"/>
        </w:rPr>
      </w:pPr>
      <w:hyperlink w:anchor="_Toc105424890" w:history="1">
        <w:r w:rsidR="00CE3D8F" w:rsidRPr="00AC06F7">
          <w:rPr>
            <w:rStyle w:val="af0"/>
            <w:rFonts w:eastAsia="Calibri"/>
          </w:rPr>
          <w:t>Рисунок 774 – Кнопка «Вернуть на обработку»</w:t>
        </w:r>
        <w:r w:rsidR="00CE3D8F">
          <w:rPr>
            <w:webHidden/>
          </w:rPr>
          <w:tab/>
        </w:r>
        <w:r w:rsidR="00CE3D8F">
          <w:rPr>
            <w:webHidden/>
          </w:rPr>
          <w:fldChar w:fldCharType="begin"/>
        </w:r>
        <w:r w:rsidR="00CE3D8F">
          <w:rPr>
            <w:webHidden/>
          </w:rPr>
          <w:instrText xml:space="preserve"> PAGEREF _Toc105424890 \h </w:instrText>
        </w:r>
        <w:r w:rsidR="00CE3D8F">
          <w:rPr>
            <w:webHidden/>
          </w:rPr>
        </w:r>
        <w:r w:rsidR="00CE3D8F">
          <w:rPr>
            <w:webHidden/>
          </w:rPr>
          <w:fldChar w:fldCharType="separate"/>
        </w:r>
        <w:r w:rsidR="00DD402F">
          <w:rPr>
            <w:webHidden/>
          </w:rPr>
          <w:t>1169</w:t>
        </w:r>
        <w:r w:rsidR="00CE3D8F">
          <w:rPr>
            <w:webHidden/>
          </w:rPr>
          <w:fldChar w:fldCharType="end"/>
        </w:r>
      </w:hyperlink>
    </w:p>
    <w:p w14:paraId="05E69EAA" w14:textId="1A7233DA" w:rsidR="00CE3D8F" w:rsidRDefault="0059064E">
      <w:pPr>
        <w:pStyle w:val="aff2"/>
        <w:rPr>
          <w:rFonts w:asciiTheme="minorHAnsi" w:eastAsiaTheme="minorEastAsia" w:hAnsiTheme="minorHAnsi" w:cstheme="minorBidi"/>
          <w:snapToGrid/>
          <w:color w:val="auto"/>
          <w:sz w:val="22"/>
          <w:szCs w:val="22"/>
        </w:rPr>
      </w:pPr>
      <w:hyperlink w:anchor="_Toc105424891" w:history="1">
        <w:r w:rsidR="00CE3D8F" w:rsidRPr="00AC06F7">
          <w:rPr>
            <w:rStyle w:val="af0"/>
            <w:rFonts w:eastAsia="Calibri"/>
          </w:rPr>
          <w:t>Рисунок 775 – Обработка «Обмен с ПУР»</w:t>
        </w:r>
        <w:r w:rsidR="00CE3D8F">
          <w:rPr>
            <w:webHidden/>
          </w:rPr>
          <w:tab/>
        </w:r>
        <w:r w:rsidR="00CE3D8F">
          <w:rPr>
            <w:webHidden/>
          </w:rPr>
          <w:fldChar w:fldCharType="begin"/>
        </w:r>
        <w:r w:rsidR="00CE3D8F">
          <w:rPr>
            <w:webHidden/>
          </w:rPr>
          <w:instrText xml:space="preserve"> PAGEREF _Toc105424891 \h </w:instrText>
        </w:r>
        <w:r w:rsidR="00CE3D8F">
          <w:rPr>
            <w:webHidden/>
          </w:rPr>
        </w:r>
        <w:r w:rsidR="00CE3D8F">
          <w:rPr>
            <w:webHidden/>
          </w:rPr>
          <w:fldChar w:fldCharType="separate"/>
        </w:r>
        <w:r w:rsidR="00DD402F">
          <w:rPr>
            <w:webHidden/>
          </w:rPr>
          <w:t>1170</w:t>
        </w:r>
        <w:r w:rsidR="00CE3D8F">
          <w:rPr>
            <w:webHidden/>
          </w:rPr>
          <w:fldChar w:fldCharType="end"/>
        </w:r>
      </w:hyperlink>
    </w:p>
    <w:p w14:paraId="7B6192A1" w14:textId="5B1CB8A8" w:rsidR="00CE3D8F" w:rsidRDefault="0059064E">
      <w:pPr>
        <w:pStyle w:val="aff2"/>
        <w:rPr>
          <w:rFonts w:asciiTheme="minorHAnsi" w:eastAsiaTheme="minorEastAsia" w:hAnsiTheme="minorHAnsi" w:cstheme="minorBidi"/>
          <w:snapToGrid/>
          <w:color w:val="auto"/>
          <w:sz w:val="22"/>
          <w:szCs w:val="22"/>
        </w:rPr>
      </w:pPr>
      <w:hyperlink w:anchor="_Toc105424892" w:history="1">
        <w:r w:rsidR="00CE3D8F" w:rsidRPr="00AC06F7">
          <w:rPr>
            <w:rStyle w:val="af0"/>
            <w:rFonts w:eastAsia="Calibri"/>
          </w:rPr>
          <w:t>Рисунок 776 – Параметры отбора заданий на импорт объектов</w:t>
        </w:r>
        <w:r w:rsidR="00CE3D8F">
          <w:rPr>
            <w:webHidden/>
          </w:rPr>
          <w:tab/>
        </w:r>
        <w:r w:rsidR="00CE3D8F">
          <w:rPr>
            <w:webHidden/>
          </w:rPr>
          <w:fldChar w:fldCharType="begin"/>
        </w:r>
        <w:r w:rsidR="00CE3D8F">
          <w:rPr>
            <w:webHidden/>
          </w:rPr>
          <w:instrText xml:space="preserve"> PAGEREF _Toc105424892 \h </w:instrText>
        </w:r>
        <w:r w:rsidR="00CE3D8F">
          <w:rPr>
            <w:webHidden/>
          </w:rPr>
        </w:r>
        <w:r w:rsidR="00CE3D8F">
          <w:rPr>
            <w:webHidden/>
          </w:rPr>
          <w:fldChar w:fldCharType="separate"/>
        </w:r>
        <w:r w:rsidR="00DD402F">
          <w:rPr>
            <w:webHidden/>
          </w:rPr>
          <w:t>1170</w:t>
        </w:r>
        <w:r w:rsidR="00CE3D8F">
          <w:rPr>
            <w:webHidden/>
          </w:rPr>
          <w:fldChar w:fldCharType="end"/>
        </w:r>
      </w:hyperlink>
    </w:p>
    <w:p w14:paraId="69433780" w14:textId="26549400" w:rsidR="00CE3D8F" w:rsidRDefault="0059064E">
      <w:pPr>
        <w:pStyle w:val="aff2"/>
        <w:rPr>
          <w:rFonts w:asciiTheme="minorHAnsi" w:eastAsiaTheme="minorEastAsia" w:hAnsiTheme="minorHAnsi" w:cstheme="minorBidi"/>
          <w:snapToGrid/>
          <w:color w:val="auto"/>
          <w:sz w:val="22"/>
          <w:szCs w:val="22"/>
        </w:rPr>
      </w:pPr>
      <w:hyperlink w:anchor="_Toc105424893" w:history="1">
        <w:r w:rsidR="00CE3D8F" w:rsidRPr="00AC06F7">
          <w:rPr>
            <w:rStyle w:val="af0"/>
            <w:rFonts w:eastAsia="Calibri"/>
          </w:rPr>
          <w:t>Рисунок 777 – Кнопка «Найти задания»</w:t>
        </w:r>
        <w:r w:rsidR="00CE3D8F">
          <w:rPr>
            <w:webHidden/>
          </w:rPr>
          <w:tab/>
        </w:r>
        <w:r w:rsidR="00CE3D8F">
          <w:rPr>
            <w:webHidden/>
          </w:rPr>
          <w:fldChar w:fldCharType="begin"/>
        </w:r>
        <w:r w:rsidR="00CE3D8F">
          <w:rPr>
            <w:webHidden/>
          </w:rPr>
          <w:instrText xml:space="preserve"> PAGEREF _Toc105424893 \h </w:instrText>
        </w:r>
        <w:r w:rsidR="00CE3D8F">
          <w:rPr>
            <w:webHidden/>
          </w:rPr>
        </w:r>
        <w:r w:rsidR="00CE3D8F">
          <w:rPr>
            <w:webHidden/>
          </w:rPr>
          <w:fldChar w:fldCharType="separate"/>
        </w:r>
        <w:r w:rsidR="00DD402F">
          <w:rPr>
            <w:webHidden/>
          </w:rPr>
          <w:t>1171</w:t>
        </w:r>
        <w:r w:rsidR="00CE3D8F">
          <w:rPr>
            <w:webHidden/>
          </w:rPr>
          <w:fldChar w:fldCharType="end"/>
        </w:r>
      </w:hyperlink>
    </w:p>
    <w:p w14:paraId="52B52402" w14:textId="4830C706" w:rsidR="00CE3D8F" w:rsidRDefault="0059064E">
      <w:pPr>
        <w:pStyle w:val="aff2"/>
        <w:rPr>
          <w:rFonts w:asciiTheme="minorHAnsi" w:eastAsiaTheme="minorEastAsia" w:hAnsiTheme="minorHAnsi" w:cstheme="minorBidi"/>
          <w:snapToGrid/>
          <w:color w:val="auto"/>
          <w:sz w:val="22"/>
          <w:szCs w:val="22"/>
        </w:rPr>
      </w:pPr>
      <w:hyperlink w:anchor="_Toc105424894" w:history="1">
        <w:r w:rsidR="00CE3D8F" w:rsidRPr="00AC06F7">
          <w:rPr>
            <w:rStyle w:val="af0"/>
            <w:rFonts w:eastAsia="Calibri"/>
          </w:rPr>
          <w:t>Рисунок 778 – Объекты импорта</w:t>
        </w:r>
        <w:r w:rsidR="00CE3D8F">
          <w:rPr>
            <w:webHidden/>
          </w:rPr>
          <w:tab/>
        </w:r>
        <w:r w:rsidR="00CE3D8F">
          <w:rPr>
            <w:webHidden/>
          </w:rPr>
          <w:fldChar w:fldCharType="begin"/>
        </w:r>
        <w:r w:rsidR="00CE3D8F">
          <w:rPr>
            <w:webHidden/>
          </w:rPr>
          <w:instrText xml:space="preserve"> PAGEREF _Toc105424894 \h </w:instrText>
        </w:r>
        <w:r w:rsidR="00CE3D8F">
          <w:rPr>
            <w:webHidden/>
          </w:rPr>
        </w:r>
        <w:r w:rsidR="00CE3D8F">
          <w:rPr>
            <w:webHidden/>
          </w:rPr>
          <w:fldChar w:fldCharType="separate"/>
        </w:r>
        <w:r w:rsidR="00DD402F">
          <w:rPr>
            <w:webHidden/>
          </w:rPr>
          <w:t>1171</w:t>
        </w:r>
        <w:r w:rsidR="00CE3D8F">
          <w:rPr>
            <w:webHidden/>
          </w:rPr>
          <w:fldChar w:fldCharType="end"/>
        </w:r>
      </w:hyperlink>
    </w:p>
    <w:p w14:paraId="0A3339E5" w14:textId="25FCB6E2" w:rsidR="00CE3D8F" w:rsidRDefault="0059064E">
      <w:pPr>
        <w:pStyle w:val="aff2"/>
        <w:rPr>
          <w:rFonts w:asciiTheme="minorHAnsi" w:eastAsiaTheme="minorEastAsia" w:hAnsiTheme="minorHAnsi" w:cstheme="minorBidi"/>
          <w:snapToGrid/>
          <w:color w:val="auto"/>
          <w:sz w:val="22"/>
          <w:szCs w:val="22"/>
        </w:rPr>
      </w:pPr>
      <w:hyperlink w:anchor="_Toc105424895" w:history="1">
        <w:r w:rsidR="00CE3D8F" w:rsidRPr="00AC06F7">
          <w:rPr>
            <w:rStyle w:val="af0"/>
            <w:rFonts w:eastAsia="Calibri"/>
          </w:rPr>
          <w:t>Рисунок 779 – Протокол ошибок при загрузке</w:t>
        </w:r>
        <w:r w:rsidR="00CE3D8F">
          <w:rPr>
            <w:webHidden/>
          </w:rPr>
          <w:tab/>
        </w:r>
        <w:r w:rsidR="00CE3D8F">
          <w:rPr>
            <w:webHidden/>
          </w:rPr>
          <w:fldChar w:fldCharType="begin"/>
        </w:r>
        <w:r w:rsidR="00CE3D8F">
          <w:rPr>
            <w:webHidden/>
          </w:rPr>
          <w:instrText xml:space="preserve"> PAGEREF _Toc105424895 \h </w:instrText>
        </w:r>
        <w:r w:rsidR="00CE3D8F">
          <w:rPr>
            <w:webHidden/>
          </w:rPr>
        </w:r>
        <w:r w:rsidR="00CE3D8F">
          <w:rPr>
            <w:webHidden/>
          </w:rPr>
          <w:fldChar w:fldCharType="separate"/>
        </w:r>
        <w:r w:rsidR="00DD402F">
          <w:rPr>
            <w:webHidden/>
          </w:rPr>
          <w:t>1172</w:t>
        </w:r>
        <w:r w:rsidR="00CE3D8F">
          <w:rPr>
            <w:webHidden/>
          </w:rPr>
          <w:fldChar w:fldCharType="end"/>
        </w:r>
      </w:hyperlink>
    </w:p>
    <w:p w14:paraId="6A40BF82" w14:textId="187E62D9" w:rsidR="00CE3D8F" w:rsidRDefault="0059064E">
      <w:pPr>
        <w:pStyle w:val="aff2"/>
        <w:rPr>
          <w:rFonts w:asciiTheme="minorHAnsi" w:eastAsiaTheme="minorEastAsia" w:hAnsiTheme="minorHAnsi" w:cstheme="minorBidi"/>
          <w:snapToGrid/>
          <w:color w:val="auto"/>
          <w:sz w:val="22"/>
          <w:szCs w:val="22"/>
        </w:rPr>
      </w:pPr>
      <w:hyperlink w:anchor="_Toc105424896" w:history="1">
        <w:r w:rsidR="00CE3D8F" w:rsidRPr="00AC06F7">
          <w:rPr>
            <w:rStyle w:val="af0"/>
            <w:rFonts w:eastAsia="Calibri"/>
          </w:rPr>
          <w:t>Рисунок 780 – Кнопка «Загрузить»</w:t>
        </w:r>
        <w:r w:rsidR="00CE3D8F">
          <w:rPr>
            <w:webHidden/>
          </w:rPr>
          <w:tab/>
        </w:r>
        <w:r w:rsidR="00CE3D8F">
          <w:rPr>
            <w:webHidden/>
          </w:rPr>
          <w:fldChar w:fldCharType="begin"/>
        </w:r>
        <w:r w:rsidR="00CE3D8F">
          <w:rPr>
            <w:webHidden/>
          </w:rPr>
          <w:instrText xml:space="preserve"> PAGEREF _Toc105424896 \h </w:instrText>
        </w:r>
        <w:r w:rsidR="00CE3D8F">
          <w:rPr>
            <w:webHidden/>
          </w:rPr>
        </w:r>
        <w:r w:rsidR="00CE3D8F">
          <w:rPr>
            <w:webHidden/>
          </w:rPr>
          <w:fldChar w:fldCharType="separate"/>
        </w:r>
        <w:r w:rsidR="00DD402F">
          <w:rPr>
            <w:webHidden/>
          </w:rPr>
          <w:t>1172</w:t>
        </w:r>
        <w:r w:rsidR="00CE3D8F">
          <w:rPr>
            <w:webHidden/>
          </w:rPr>
          <w:fldChar w:fldCharType="end"/>
        </w:r>
      </w:hyperlink>
    </w:p>
    <w:p w14:paraId="50FFDCB4" w14:textId="5B1153D9" w:rsidR="00CE3D8F" w:rsidRDefault="0059064E">
      <w:pPr>
        <w:pStyle w:val="aff2"/>
        <w:rPr>
          <w:rFonts w:asciiTheme="minorHAnsi" w:eastAsiaTheme="minorEastAsia" w:hAnsiTheme="minorHAnsi" w:cstheme="minorBidi"/>
          <w:snapToGrid/>
          <w:color w:val="auto"/>
          <w:sz w:val="22"/>
          <w:szCs w:val="22"/>
        </w:rPr>
      </w:pPr>
      <w:hyperlink w:anchor="_Toc105424897" w:history="1">
        <w:r w:rsidR="00CE3D8F" w:rsidRPr="00AC06F7">
          <w:rPr>
            <w:rStyle w:val="af0"/>
            <w:rFonts w:eastAsia="Calibri"/>
          </w:rPr>
          <w:t>Рисунок 781 – Кнопка «Первичный образ»</w:t>
        </w:r>
        <w:r w:rsidR="00CE3D8F">
          <w:rPr>
            <w:webHidden/>
          </w:rPr>
          <w:tab/>
        </w:r>
        <w:r w:rsidR="00CE3D8F">
          <w:rPr>
            <w:webHidden/>
          </w:rPr>
          <w:fldChar w:fldCharType="begin"/>
        </w:r>
        <w:r w:rsidR="00CE3D8F">
          <w:rPr>
            <w:webHidden/>
          </w:rPr>
          <w:instrText xml:space="preserve"> PAGEREF _Toc105424897 \h </w:instrText>
        </w:r>
        <w:r w:rsidR="00CE3D8F">
          <w:rPr>
            <w:webHidden/>
          </w:rPr>
        </w:r>
        <w:r w:rsidR="00CE3D8F">
          <w:rPr>
            <w:webHidden/>
          </w:rPr>
          <w:fldChar w:fldCharType="separate"/>
        </w:r>
        <w:r w:rsidR="00DD402F">
          <w:rPr>
            <w:webHidden/>
          </w:rPr>
          <w:t>1173</w:t>
        </w:r>
        <w:r w:rsidR="00CE3D8F">
          <w:rPr>
            <w:webHidden/>
          </w:rPr>
          <w:fldChar w:fldCharType="end"/>
        </w:r>
      </w:hyperlink>
    </w:p>
    <w:p w14:paraId="02C2D69D" w14:textId="721FFEFE" w:rsidR="00CE3D8F" w:rsidRDefault="0059064E">
      <w:pPr>
        <w:pStyle w:val="aff2"/>
        <w:rPr>
          <w:rFonts w:asciiTheme="minorHAnsi" w:eastAsiaTheme="minorEastAsia" w:hAnsiTheme="minorHAnsi" w:cstheme="minorBidi"/>
          <w:snapToGrid/>
          <w:color w:val="auto"/>
          <w:sz w:val="22"/>
          <w:szCs w:val="22"/>
        </w:rPr>
      </w:pPr>
      <w:hyperlink w:anchor="_Toc105424898" w:history="1">
        <w:r w:rsidR="00CE3D8F" w:rsidRPr="00AC06F7">
          <w:rPr>
            <w:rStyle w:val="af0"/>
            <w:rFonts w:eastAsia="Calibri"/>
          </w:rPr>
          <w:t>Рисунок 782 – Загрузка</w:t>
        </w:r>
        <w:r w:rsidR="00CE3D8F">
          <w:rPr>
            <w:webHidden/>
          </w:rPr>
          <w:tab/>
        </w:r>
        <w:r w:rsidR="00CE3D8F">
          <w:rPr>
            <w:webHidden/>
          </w:rPr>
          <w:fldChar w:fldCharType="begin"/>
        </w:r>
        <w:r w:rsidR="00CE3D8F">
          <w:rPr>
            <w:webHidden/>
          </w:rPr>
          <w:instrText xml:space="preserve"> PAGEREF _Toc105424898 \h </w:instrText>
        </w:r>
        <w:r w:rsidR="00CE3D8F">
          <w:rPr>
            <w:webHidden/>
          </w:rPr>
        </w:r>
        <w:r w:rsidR="00CE3D8F">
          <w:rPr>
            <w:webHidden/>
          </w:rPr>
          <w:fldChar w:fldCharType="separate"/>
        </w:r>
        <w:r w:rsidR="00DD402F">
          <w:rPr>
            <w:webHidden/>
          </w:rPr>
          <w:t>1174</w:t>
        </w:r>
        <w:r w:rsidR="00CE3D8F">
          <w:rPr>
            <w:webHidden/>
          </w:rPr>
          <w:fldChar w:fldCharType="end"/>
        </w:r>
      </w:hyperlink>
    </w:p>
    <w:p w14:paraId="07AFE3C2" w14:textId="4C825A23" w:rsidR="00CE3D8F" w:rsidRDefault="0059064E">
      <w:pPr>
        <w:pStyle w:val="aff2"/>
        <w:rPr>
          <w:rFonts w:asciiTheme="minorHAnsi" w:eastAsiaTheme="minorEastAsia" w:hAnsiTheme="minorHAnsi" w:cstheme="minorBidi"/>
          <w:snapToGrid/>
          <w:color w:val="auto"/>
          <w:sz w:val="22"/>
          <w:szCs w:val="22"/>
        </w:rPr>
      </w:pPr>
      <w:hyperlink w:anchor="_Toc105424899" w:history="1">
        <w:r w:rsidR="00CE3D8F" w:rsidRPr="00AC06F7">
          <w:rPr>
            <w:rStyle w:val="af0"/>
            <w:rFonts w:eastAsia="Calibri"/>
          </w:rPr>
          <w:t>Рисунок 783 – Кнопка «Протокол»</w:t>
        </w:r>
        <w:r w:rsidR="00CE3D8F">
          <w:rPr>
            <w:webHidden/>
          </w:rPr>
          <w:tab/>
        </w:r>
        <w:r w:rsidR="00CE3D8F">
          <w:rPr>
            <w:webHidden/>
          </w:rPr>
          <w:fldChar w:fldCharType="begin"/>
        </w:r>
        <w:r w:rsidR="00CE3D8F">
          <w:rPr>
            <w:webHidden/>
          </w:rPr>
          <w:instrText xml:space="preserve"> PAGEREF _Toc105424899 \h </w:instrText>
        </w:r>
        <w:r w:rsidR="00CE3D8F">
          <w:rPr>
            <w:webHidden/>
          </w:rPr>
        </w:r>
        <w:r w:rsidR="00CE3D8F">
          <w:rPr>
            <w:webHidden/>
          </w:rPr>
          <w:fldChar w:fldCharType="separate"/>
        </w:r>
        <w:r w:rsidR="00DD402F">
          <w:rPr>
            <w:webHidden/>
          </w:rPr>
          <w:t>1174</w:t>
        </w:r>
        <w:r w:rsidR="00CE3D8F">
          <w:rPr>
            <w:webHidden/>
          </w:rPr>
          <w:fldChar w:fldCharType="end"/>
        </w:r>
      </w:hyperlink>
    </w:p>
    <w:p w14:paraId="01C14F17" w14:textId="146BA2A2" w:rsidR="00CE3D8F" w:rsidRDefault="0059064E">
      <w:pPr>
        <w:pStyle w:val="aff2"/>
        <w:rPr>
          <w:rFonts w:asciiTheme="minorHAnsi" w:eastAsiaTheme="minorEastAsia" w:hAnsiTheme="minorHAnsi" w:cstheme="minorBidi"/>
          <w:snapToGrid/>
          <w:color w:val="auto"/>
          <w:sz w:val="22"/>
          <w:szCs w:val="22"/>
        </w:rPr>
      </w:pPr>
      <w:hyperlink w:anchor="_Toc105424900" w:history="1">
        <w:r w:rsidR="00CE3D8F" w:rsidRPr="00AC06F7">
          <w:rPr>
            <w:rStyle w:val="af0"/>
            <w:rFonts w:eastAsia="Calibri"/>
          </w:rPr>
          <w:t>Рисунок 784 – Гиперссылка на протокол</w:t>
        </w:r>
        <w:r w:rsidR="00CE3D8F">
          <w:rPr>
            <w:webHidden/>
          </w:rPr>
          <w:tab/>
        </w:r>
        <w:r w:rsidR="00CE3D8F">
          <w:rPr>
            <w:webHidden/>
          </w:rPr>
          <w:fldChar w:fldCharType="begin"/>
        </w:r>
        <w:r w:rsidR="00CE3D8F">
          <w:rPr>
            <w:webHidden/>
          </w:rPr>
          <w:instrText xml:space="preserve"> PAGEREF _Toc105424900 \h </w:instrText>
        </w:r>
        <w:r w:rsidR="00CE3D8F">
          <w:rPr>
            <w:webHidden/>
          </w:rPr>
        </w:r>
        <w:r w:rsidR="00CE3D8F">
          <w:rPr>
            <w:webHidden/>
          </w:rPr>
          <w:fldChar w:fldCharType="separate"/>
        </w:r>
        <w:r w:rsidR="00DD402F">
          <w:rPr>
            <w:webHidden/>
          </w:rPr>
          <w:t>1175</w:t>
        </w:r>
        <w:r w:rsidR="00CE3D8F">
          <w:rPr>
            <w:webHidden/>
          </w:rPr>
          <w:fldChar w:fldCharType="end"/>
        </w:r>
      </w:hyperlink>
    </w:p>
    <w:p w14:paraId="7003E602" w14:textId="526444D1" w:rsidR="00CE3D8F" w:rsidRDefault="0059064E">
      <w:pPr>
        <w:pStyle w:val="aff2"/>
        <w:rPr>
          <w:rFonts w:asciiTheme="minorHAnsi" w:eastAsiaTheme="minorEastAsia" w:hAnsiTheme="minorHAnsi" w:cstheme="minorBidi"/>
          <w:snapToGrid/>
          <w:color w:val="auto"/>
          <w:sz w:val="22"/>
          <w:szCs w:val="22"/>
        </w:rPr>
      </w:pPr>
      <w:hyperlink w:anchor="_Toc105424901" w:history="1">
        <w:r w:rsidR="00CE3D8F" w:rsidRPr="00AC06F7">
          <w:rPr>
            <w:rStyle w:val="af0"/>
            <w:rFonts w:eastAsia="Calibri"/>
          </w:rPr>
          <w:t>Рисунок 785 – Кнопка «Открыть протокол»</w:t>
        </w:r>
        <w:r w:rsidR="00CE3D8F">
          <w:rPr>
            <w:webHidden/>
          </w:rPr>
          <w:tab/>
        </w:r>
        <w:r w:rsidR="00CE3D8F">
          <w:rPr>
            <w:webHidden/>
          </w:rPr>
          <w:fldChar w:fldCharType="begin"/>
        </w:r>
        <w:r w:rsidR="00CE3D8F">
          <w:rPr>
            <w:webHidden/>
          </w:rPr>
          <w:instrText xml:space="preserve"> PAGEREF _Toc105424901 \h </w:instrText>
        </w:r>
        <w:r w:rsidR="00CE3D8F">
          <w:rPr>
            <w:webHidden/>
          </w:rPr>
        </w:r>
        <w:r w:rsidR="00CE3D8F">
          <w:rPr>
            <w:webHidden/>
          </w:rPr>
          <w:fldChar w:fldCharType="separate"/>
        </w:r>
        <w:r w:rsidR="00DD402F">
          <w:rPr>
            <w:webHidden/>
          </w:rPr>
          <w:t>1176</w:t>
        </w:r>
        <w:r w:rsidR="00CE3D8F">
          <w:rPr>
            <w:webHidden/>
          </w:rPr>
          <w:fldChar w:fldCharType="end"/>
        </w:r>
      </w:hyperlink>
    </w:p>
    <w:p w14:paraId="609BC24E" w14:textId="7ABEEB2E" w:rsidR="00CE3D8F" w:rsidRDefault="0059064E">
      <w:pPr>
        <w:pStyle w:val="aff2"/>
        <w:rPr>
          <w:rFonts w:asciiTheme="minorHAnsi" w:eastAsiaTheme="minorEastAsia" w:hAnsiTheme="minorHAnsi" w:cstheme="minorBidi"/>
          <w:snapToGrid/>
          <w:color w:val="auto"/>
          <w:sz w:val="22"/>
          <w:szCs w:val="22"/>
        </w:rPr>
      </w:pPr>
      <w:hyperlink w:anchor="_Toc105424902" w:history="1">
        <w:r w:rsidR="00CE3D8F" w:rsidRPr="00AC06F7">
          <w:rPr>
            <w:rStyle w:val="af0"/>
            <w:rFonts w:eastAsia="Calibri"/>
          </w:rPr>
          <w:t>Рисунок 786 – Гиперссылка «Описание ошибки»</w:t>
        </w:r>
        <w:r w:rsidR="00CE3D8F">
          <w:rPr>
            <w:webHidden/>
          </w:rPr>
          <w:tab/>
        </w:r>
        <w:r w:rsidR="00CE3D8F">
          <w:rPr>
            <w:webHidden/>
          </w:rPr>
          <w:fldChar w:fldCharType="begin"/>
        </w:r>
        <w:r w:rsidR="00CE3D8F">
          <w:rPr>
            <w:webHidden/>
          </w:rPr>
          <w:instrText xml:space="preserve"> PAGEREF _Toc105424902 \h </w:instrText>
        </w:r>
        <w:r w:rsidR="00CE3D8F">
          <w:rPr>
            <w:webHidden/>
          </w:rPr>
        </w:r>
        <w:r w:rsidR="00CE3D8F">
          <w:rPr>
            <w:webHidden/>
          </w:rPr>
          <w:fldChar w:fldCharType="separate"/>
        </w:r>
        <w:r w:rsidR="00DD402F">
          <w:rPr>
            <w:webHidden/>
          </w:rPr>
          <w:t>1176</w:t>
        </w:r>
        <w:r w:rsidR="00CE3D8F">
          <w:rPr>
            <w:webHidden/>
          </w:rPr>
          <w:fldChar w:fldCharType="end"/>
        </w:r>
      </w:hyperlink>
    </w:p>
    <w:p w14:paraId="527A23A5" w14:textId="0F3F6765" w:rsidR="00CE3D8F" w:rsidRDefault="0059064E">
      <w:pPr>
        <w:pStyle w:val="aff2"/>
        <w:rPr>
          <w:rFonts w:asciiTheme="minorHAnsi" w:eastAsiaTheme="minorEastAsia" w:hAnsiTheme="minorHAnsi" w:cstheme="minorBidi"/>
          <w:snapToGrid/>
          <w:color w:val="auto"/>
          <w:sz w:val="22"/>
          <w:szCs w:val="22"/>
        </w:rPr>
      </w:pPr>
      <w:hyperlink w:anchor="_Toc105424903" w:history="1">
        <w:r w:rsidR="00CE3D8F" w:rsidRPr="00AC06F7">
          <w:rPr>
            <w:rStyle w:val="af0"/>
            <w:rFonts w:eastAsia="Calibri"/>
          </w:rPr>
          <w:t>Рисунок 787 – Кнопка «Найти задания»</w:t>
        </w:r>
        <w:r w:rsidR="00CE3D8F">
          <w:rPr>
            <w:webHidden/>
          </w:rPr>
          <w:tab/>
        </w:r>
        <w:r w:rsidR="00CE3D8F">
          <w:rPr>
            <w:webHidden/>
          </w:rPr>
          <w:fldChar w:fldCharType="begin"/>
        </w:r>
        <w:r w:rsidR="00CE3D8F">
          <w:rPr>
            <w:webHidden/>
          </w:rPr>
          <w:instrText xml:space="preserve"> PAGEREF _Toc105424903 \h </w:instrText>
        </w:r>
        <w:r w:rsidR="00CE3D8F">
          <w:rPr>
            <w:webHidden/>
          </w:rPr>
        </w:r>
        <w:r w:rsidR="00CE3D8F">
          <w:rPr>
            <w:webHidden/>
          </w:rPr>
          <w:fldChar w:fldCharType="separate"/>
        </w:r>
        <w:r w:rsidR="00DD402F">
          <w:rPr>
            <w:webHidden/>
          </w:rPr>
          <w:t>1177</w:t>
        </w:r>
        <w:r w:rsidR="00CE3D8F">
          <w:rPr>
            <w:webHidden/>
          </w:rPr>
          <w:fldChar w:fldCharType="end"/>
        </w:r>
      </w:hyperlink>
    </w:p>
    <w:p w14:paraId="32B64DB4" w14:textId="364B45DB" w:rsidR="00CE3D8F" w:rsidRDefault="0059064E">
      <w:pPr>
        <w:pStyle w:val="aff2"/>
        <w:rPr>
          <w:rFonts w:asciiTheme="minorHAnsi" w:eastAsiaTheme="minorEastAsia" w:hAnsiTheme="minorHAnsi" w:cstheme="minorBidi"/>
          <w:snapToGrid/>
          <w:color w:val="auto"/>
          <w:sz w:val="22"/>
          <w:szCs w:val="22"/>
        </w:rPr>
      </w:pPr>
      <w:hyperlink w:anchor="_Toc105424904" w:history="1">
        <w:r w:rsidR="00CE3D8F" w:rsidRPr="00AC06F7">
          <w:rPr>
            <w:rStyle w:val="af0"/>
            <w:rFonts w:eastAsia="Calibri"/>
          </w:rPr>
          <w:t>Рисунок 788 – Кнопка «Загрузить»</w:t>
        </w:r>
        <w:r w:rsidR="00CE3D8F">
          <w:rPr>
            <w:webHidden/>
          </w:rPr>
          <w:tab/>
        </w:r>
        <w:r w:rsidR="00CE3D8F">
          <w:rPr>
            <w:webHidden/>
          </w:rPr>
          <w:fldChar w:fldCharType="begin"/>
        </w:r>
        <w:r w:rsidR="00CE3D8F">
          <w:rPr>
            <w:webHidden/>
          </w:rPr>
          <w:instrText xml:space="preserve"> PAGEREF _Toc105424904 \h </w:instrText>
        </w:r>
        <w:r w:rsidR="00CE3D8F">
          <w:rPr>
            <w:webHidden/>
          </w:rPr>
        </w:r>
        <w:r w:rsidR="00CE3D8F">
          <w:rPr>
            <w:webHidden/>
          </w:rPr>
          <w:fldChar w:fldCharType="separate"/>
        </w:r>
        <w:r w:rsidR="00DD402F">
          <w:rPr>
            <w:webHidden/>
          </w:rPr>
          <w:t>1178</w:t>
        </w:r>
        <w:r w:rsidR="00CE3D8F">
          <w:rPr>
            <w:webHidden/>
          </w:rPr>
          <w:fldChar w:fldCharType="end"/>
        </w:r>
      </w:hyperlink>
    </w:p>
    <w:p w14:paraId="16CFC74A" w14:textId="6DDDA0B8" w:rsidR="00CE3D8F" w:rsidRDefault="0059064E">
      <w:pPr>
        <w:pStyle w:val="aff2"/>
        <w:rPr>
          <w:rFonts w:asciiTheme="minorHAnsi" w:eastAsiaTheme="minorEastAsia" w:hAnsiTheme="minorHAnsi" w:cstheme="minorBidi"/>
          <w:snapToGrid/>
          <w:color w:val="auto"/>
          <w:sz w:val="22"/>
          <w:szCs w:val="22"/>
        </w:rPr>
      </w:pPr>
      <w:hyperlink w:anchor="_Toc105424905" w:history="1">
        <w:r w:rsidR="00CE3D8F" w:rsidRPr="00AC06F7">
          <w:rPr>
            <w:rStyle w:val="af0"/>
            <w:rFonts w:eastAsia="Calibri"/>
          </w:rPr>
          <w:t>Рисунок 789 - Журнал обмена</w:t>
        </w:r>
        <w:r w:rsidR="00CE3D8F">
          <w:rPr>
            <w:webHidden/>
          </w:rPr>
          <w:tab/>
        </w:r>
        <w:r w:rsidR="00CE3D8F">
          <w:rPr>
            <w:webHidden/>
          </w:rPr>
          <w:fldChar w:fldCharType="begin"/>
        </w:r>
        <w:r w:rsidR="00CE3D8F">
          <w:rPr>
            <w:webHidden/>
          </w:rPr>
          <w:instrText xml:space="preserve"> PAGEREF _Toc105424905 \h </w:instrText>
        </w:r>
        <w:r w:rsidR="00CE3D8F">
          <w:rPr>
            <w:webHidden/>
          </w:rPr>
        </w:r>
        <w:r w:rsidR="00CE3D8F">
          <w:rPr>
            <w:webHidden/>
          </w:rPr>
          <w:fldChar w:fldCharType="separate"/>
        </w:r>
        <w:r w:rsidR="00DD402F">
          <w:rPr>
            <w:webHidden/>
          </w:rPr>
          <w:t>1178</w:t>
        </w:r>
        <w:r w:rsidR="00CE3D8F">
          <w:rPr>
            <w:webHidden/>
          </w:rPr>
          <w:fldChar w:fldCharType="end"/>
        </w:r>
      </w:hyperlink>
    </w:p>
    <w:p w14:paraId="3C1D0DA4" w14:textId="3E56AC60" w:rsidR="00CE3D8F" w:rsidRDefault="0059064E">
      <w:pPr>
        <w:pStyle w:val="aff2"/>
        <w:rPr>
          <w:rFonts w:asciiTheme="minorHAnsi" w:eastAsiaTheme="minorEastAsia" w:hAnsiTheme="minorHAnsi" w:cstheme="minorBidi"/>
          <w:snapToGrid/>
          <w:color w:val="auto"/>
          <w:sz w:val="22"/>
          <w:szCs w:val="22"/>
        </w:rPr>
      </w:pPr>
      <w:hyperlink w:anchor="_Toc105424906" w:history="1">
        <w:r w:rsidR="00CE3D8F" w:rsidRPr="00AC06F7">
          <w:rPr>
            <w:rStyle w:val="af0"/>
            <w:rFonts w:eastAsia="Calibri"/>
          </w:rPr>
          <w:t>Рисунок 790 - Кнопка «Сформировать»</w:t>
        </w:r>
        <w:r w:rsidR="00CE3D8F">
          <w:rPr>
            <w:webHidden/>
          </w:rPr>
          <w:tab/>
        </w:r>
        <w:r w:rsidR="00CE3D8F">
          <w:rPr>
            <w:webHidden/>
          </w:rPr>
          <w:fldChar w:fldCharType="begin"/>
        </w:r>
        <w:r w:rsidR="00CE3D8F">
          <w:rPr>
            <w:webHidden/>
          </w:rPr>
          <w:instrText xml:space="preserve"> PAGEREF _Toc105424906 \h </w:instrText>
        </w:r>
        <w:r w:rsidR="00CE3D8F">
          <w:rPr>
            <w:webHidden/>
          </w:rPr>
        </w:r>
        <w:r w:rsidR="00CE3D8F">
          <w:rPr>
            <w:webHidden/>
          </w:rPr>
          <w:fldChar w:fldCharType="separate"/>
        </w:r>
        <w:r w:rsidR="00DD402F">
          <w:rPr>
            <w:webHidden/>
          </w:rPr>
          <w:t>1180</w:t>
        </w:r>
        <w:r w:rsidR="00CE3D8F">
          <w:rPr>
            <w:webHidden/>
          </w:rPr>
          <w:fldChar w:fldCharType="end"/>
        </w:r>
      </w:hyperlink>
    </w:p>
    <w:p w14:paraId="41A1296A" w14:textId="42517267" w:rsidR="00CE3D8F" w:rsidRDefault="0059064E">
      <w:pPr>
        <w:pStyle w:val="aff2"/>
        <w:rPr>
          <w:rFonts w:asciiTheme="minorHAnsi" w:eastAsiaTheme="minorEastAsia" w:hAnsiTheme="minorHAnsi" w:cstheme="minorBidi"/>
          <w:snapToGrid/>
          <w:color w:val="auto"/>
          <w:sz w:val="22"/>
          <w:szCs w:val="22"/>
        </w:rPr>
      </w:pPr>
      <w:hyperlink w:anchor="_Toc105424907" w:history="1">
        <w:r w:rsidR="00CE3D8F" w:rsidRPr="00AC06F7">
          <w:rPr>
            <w:rStyle w:val="af0"/>
            <w:rFonts w:eastAsia="Calibri"/>
          </w:rPr>
          <w:t>Рисунок 791 – Настройка организации</w:t>
        </w:r>
        <w:r w:rsidR="00CE3D8F">
          <w:rPr>
            <w:webHidden/>
          </w:rPr>
          <w:tab/>
        </w:r>
        <w:r w:rsidR="00CE3D8F">
          <w:rPr>
            <w:webHidden/>
          </w:rPr>
          <w:fldChar w:fldCharType="begin"/>
        </w:r>
        <w:r w:rsidR="00CE3D8F">
          <w:rPr>
            <w:webHidden/>
          </w:rPr>
          <w:instrText xml:space="preserve"> PAGEREF _Toc105424907 \h </w:instrText>
        </w:r>
        <w:r w:rsidR="00CE3D8F">
          <w:rPr>
            <w:webHidden/>
          </w:rPr>
        </w:r>
        <w:r w:rsidR="00CE3D8F">
          <w:rPr>
            <w:webHidden/>
          </w:rPr>
          <w:fldChar w:fldCharType="separate"/>
        </w:r>
        <w:r w:rsidR="00DD402F">
          <w:rPr>
            <w:webHidden/>
          </w:rPr>
          <w:t>1180</w:t>
        </w:r>
        <w:r w:rsidR="00CE3D8F">
          <w:rPr>
            <w:webHidden/>
          </w:rPr>
          <w:fldChar w:fldCharType="end"/>
        </w:r>
      </w:hyperlink>
    </w:p>
    <w:p w14:paraId="5EBEA35E" w14:textId="6794E50D" w:rsidR="00CE3D8F" w:rsidRDefault="0059064E">
      <w:pPr>
        <w:pStyle w:val="aff2"/>
        <w:rPr>
          <w:rFonts w:asciiTheme="minorHAnsi" w:eastAsiaTheme="minorEastAsia" w:hAnsiTheme="minorHAnsi" w:cstheme="minorBidi"/>
          <w:snapToGrid/>
          <w:color w:val="auto"/>
          <w:sz w:val="22"/>
          <w:szCs w:val="22"/>
        </w:rPr>
      </w:pPr>
      <w:hyperlink w:anchor="_Toc105424908" w:history="1">
        <w:r w:rsidR="00CE3D8F" w:rsidRPr="00AC06F7">
          <w:rPr>
            <w:rStyle w:val="af0"/>
            <w:rFonts w:eastAsia="Calibri"/>
          </w:rPr>
          <w:t>Рисунок 792 – Регистр «Лицевые счета для передачи полномочий»</w:t>
        </w:r>
        <w:r w:rsidR="00CE3D8F">
          <w:rPr>
            <w:webHidden/>
          </w:rPr>
          <w:tab/>
        </w:r>
        <w:r w:rsidR="00CE3D8F">
          <w:rPr>
            <w:webHidden/>
          </w:rPr>
          <w:fldChar w:fldCharType="begin"/>
        </w:r>
        <w:r w:rsidR="00CE3D8F">
          <w:rPr>
            <w:webHidden/>
          </w:rPr>
          <w:instrText xml:space="preserve"> PAGEREF _Toc105424908 \h </w:instrText>
        </w:r>
        <w:r w:rsidR="00CE3D8F">
          <w:rPr>
            <w:webHidden/>
          </w:rPr>
        </w:r>
        <w:r w:rsidR="00CE3D8F">
          <w:rPr>
            <w:webHidden/>
          </w:rPr>
          <w:fldChar w:fldCharType="separate"/>
        </w:r>
        <w:r w:rsidR="00DD402F">
          <w:rPr>
            <w:webHidden/>
          </w:rPr>
          <w:t>1181</w:t>
        </w:r>
        <w:r w:rsidR="00CE3D8F">
          <w:rPr>
            <w:webHidden/>
          </w:rPr>
          <w:fldChar w:fldCharType="end"/>
        </w:r>
      </w:hyperlink>
    </w:p>
    <w:p w14:paraId="528E4183" w14:textId="4357EEB6" w:rsidR="00CE3D8F" w:rsidRDefault="0059064E">
      <w:pPr>
        <w:pStyle w:val="aff2"/>
        <w:rPr>
          <w:rFonts w:asciiTheme="minorHAnsi" w:eastAsiaTheme="minorEastAsia" w:hAnsiTheme="minorHAnsi" w:cstheme="minorBidi"/>
          <w:snapToGrid/>
          <w:color w:val="auto"/>
          <w:sz w:val="22"/>
          <w:szCs w:val="22"/>
        </w:rPr>
      </w:pPr>
      <w:hyperlink w:anchor="_Toc105424909" w:history="1">
        <w:r w:rsidR="00CE3D8F" w:rsidRPr="00AC06F7">
          <w:rPr>
            <w:rStyle w:val="af0"/>
            <w:rFonts w:eastAsia="Calibri"/>
          </w:rPr>
          <w:t>Рисунок 793 – Заполнение Регистра «Лицевые счета для передачи полномочий»</w:t>
        </w:r>
        <w:r w:rsidR="00CE3D8F">
          <w:rPr>
            <w:webHidden/>
          </w:rPr>
          <w:tab/>
        </w:r>
        <w:r w:rsidR="00CE3D8F">
          <w:rPr>
            <w:webHidden/>
          </w:rPr>
          <w:fldChar w:fldCharType="begin"/>
        </w:r>
        <w:r w:rsidR="00CE3D8F">
          <w:rPr>
            <w:webHidden/>
          </w:rPr>
          <w:instrText xml:space="preserve"> PAGEREF _Toc105424909 \h </w:instrText>
        </w:r>
        <w:r w:rsidR="00CE3D8F">
          <w:rPr>
            <w:webHidden/>
          </w:rPr>
        </w:r>
        <w:r w:rsidR="00CE3D8F">
          <w:rPr>
            <w:webHidden/>
          </w:rPr>
          <w:fldChar w:fldCharType="separate"/>
        </w:r>
        <w:r w:rsidR="00DD402F">
          <w:rPr>
            <w:webHidden/>
          </w:rPr>
          <w:t>1182</w:t>
        </w:r>
        <w:r w:rsidR="00CE3D8F">
          <w:rPr>
            <w:webHidden/>
          </w:rPr>
          <w:fldChar w:fldCharType="end"/>
        </w:r>
      </w:hyperlink>
    </w:p>
    <w:p w14:paraId="36741BCD" w14:textId="47D16430" w:rsidR="00CE3D8F" w:rsidRDefault="0059064E">
      <w:pPr>
        <w:pStyle w:val="aff2"/>
        <w:rPr>
          <w:rFonts w:asciiTheme="minorHAnsi" w:eastAsiaTheme="minorEastAsia" w:hAnsiTheme="minorHAnsi" w:cstheme="minorBidi"/>
          <w:snapToGrid/>
          <w:color w:val="auto"/>
          <w:sz w:val="22"/>
          <w:szCs w:val="22"/>
        </w:rPr>
      </w:pPr>
      <w:hyperlink w:anchor="_Toc105424910" w:history="1">
        <w:r w:rsidR="00CE3D8F" w:rsidRPr="00AC06F7">
          <w:rPr>
            <w:rStyle w:val="af0"/>
            <w:rFonts w:eastAsia="Calibri"/>
          </w:rPr>
          <w:t>Рисунок 794 – Пример неправильного заполнения Регистра</w:t>
        </w:r>
        <w:r w:rsidR="00CE3D8F">
          <w:rPr>
            <w:webHidden/>
          </w:rPr>
          <w:tab/>
        </w:r>
        <w:r w:rsidR="00CE3D8F">
          <w:rPr>
            <w:webHidden/>
          </w:rPr>
          <w:fldChar w:fldCharType="begin"/>
        </w:r>
        <w:r w:rsidR="00CE3D8F">
          <w:rPr>
            <w:webHidden/>
          </w:rPr>
          <w:instrText xml:space="preserve"> PAGEREF _Toc105424910 \h </w:instrText>
        </w:r>
        <w:r w:rsidR="00CE3D8F">
          <w:rPr>
            <w:webHidden/>
          </w:rPr>
        </w:r>
        <w:r w:rsidR="00CE3D8F">
          <w:rPr>
            <w:webHidden/>
          </w:rPr>
          <w:fldChar w:fldCharType="separate"/>
        </w:r>
        <w:r w:rsidR="00DD402F">
          <w:rPr>
            <w:webHidden/>
          </w:rPr>
          <w:t>1182</w:t>
        </w:r>
        <w:r w:rsidR="00CE3D8F">
          <w:rPr>
            <w:webHidden/>
          </w:rPr>
          <w:fldChar w:fldCharType="end"/>
        </w:r>
      </w:hyperlink>
    </w:p>
    <w:p w14:paraId="1F5B5FD1" w14:textId="014B57D3" w:rsidR="00CE3D8F" w:rsidRDefault="0059064E">
      <w:pPr>
        <w:pStyle w:val="aff2"/>
        <w:rPr>
          <w:rFonts w:asciiTheme="minorHAnsi" w:eastAsiaTheme="minorEastAsia" w:hAnsiTheme="minorHAnsi" w:cstheme="minorBidi"/>
          <w:snapToGrid/>
          <w:color w:val="auto"/>
          <w:sz w:val="22"/>
          <w:szCs w:val="22"/>
        </w:rPr>
      </w:pPr>
      <w:hyperlink w:anchor="_Toc105424911" w:history="1">
        <w:r w:rsidR="00CE3D8F" w:rsidRPr="00AC06F7">
          <w:rPr>
            <w:rStyle w:val="af0"/>
            <w:rFonts w:eastAsia="Calibri"/>
          </w:rPr>
          <w:t>Рисунок 795 – Константа организация в «Параметрах учреждения»</w:t>
        </w:r>
        <w:r w:rsidR="00CE3D8F">
          <w:rPr>
            <w:webHidden/>
          </w:rPr>
          <w:tab/>
        </w:r>
        <w:r w:rsidR="00CE3D8F">
          <w:rPr>
            <w:webHidden/>
          </w:rPr>
          <w:fldChar w:fldCharType="begin"/>
        </w:r>
        <w:r w:rsidR="00CE3D8F">
          <w:rPr>
            <w:webHidden/>
          </w:rPr>
          <w:instrText xml:space="preserve"> PAGEREF _Toc105424911 \h </w:instrText>
        </w:r>
        <w:r w:rsidR="00CE3D8F">
          <w:rPr>
            <w:webHidden/>
          </w:rPr>
        </w:r>
        <w:r w:rsidR="00CE3D8F">
          <w:rPr>
            <w:webHidden/>
          </w:rPr>
          <w:fldChar w:fldCharType="separate"/>
        </w:r>
        <w:r w:rsidR="00DD402F">
          <w:rPr>
            <w:webHidden/>
          </w:rPr>
          <w:t>1183</w:t>
        </w:r>
        <w:r w:rsidR="00CE3D8F">
          <w:rPr>
            <w:webHidden/>
          </w:rPr>
          <w:fldChar w:fldCharType="end"/>
        </w:r>
      </w:hyperlink>
    </w:p>
    <w:p w14:paraId="0F778E53" w14:textId="17922101" w:rsidR="00CE3D8F" w:rsidRDefault="0059064E">
      <w:pPr>
        <w:pStyle w:val="aff2"/>
        <w:rPr>
          <w:rFonts w:asciiTheme="minorHAnsi" w:eastAsiaTheme="minorEastAsia" w:hAnsiTheme="minorHAnsi" w:cstheme="minorBidi"/>
          <w:snapToGrid/>
          <w:color w:val="auto"/>
          <w:sz w:val="22"/>
          <w:szCs w:val="22"/>
        </w:rPr>
      </w:pPr>
      <w:hyperlink w:anchor="_Toc105424912" w:history="1">
        <w:r w:rsidR="00CE3D8F" w:rsidRPr="00AC06F7">
          <w:rPr>
            <w:rStyle w:val="af0"/>
            <w:rFonts w:eastAsia="Calibri"/>
          </w:rPr>
          <w:t>Рисунок 796 - Регистр «Настройка КБК для загрузки выписки 04 л/с и 08 л/с».</w:t>
        </w:r>
        <w:r w:rsidR="00CE3D8F">
          <w:rPr>
            <w:webHidden/>
          </w:rPr>
          <w:tab/>
        </w:r>
        <w:r w:rsidR="00CE3D8F">
          <w:rPr>
            <w:webHidden/>
          </w:rPr>
          <w:fldChar w:fldCharType="begin"/>
        </w:r>
        <w:r w:rsidR="00CE3D8F">
          <w:rPr>
            <w:webHidden/>
          </w:rPr>
          <w:instrText xml:space="preserve"> PAGEREF _Toc105424912 \h </w:instrText>
        </w:r>
        <w:r w:rsidR="00CE3D8F">
          <w:rPr>
            <w:webHidden/>
          </w:rPr>
        </w:r>
        <w:r w:rsidR="00CE3D8F">
          <w:rPr>
            <w:webHidden/>
          </w:rPr>
          <w:fldChar w:fldCharType="separate"/>
        </w:r>
        <w:r w:rsidR="00DD402F">
          <w:rPr>
            <w:webHidden/>
          </w:rPr>
          <w:t>1183</w:t>
        </w:r>
        <w:r w:rsidR="00CE3D8F">
          <w:rPr>
            <w:webHidden/>
          </w:rPr>
          <w:fldChar w:fldCharType="end"/>
        </w:r>
      </w:hyperlink>
    </w:p>
    <w:p w14:paraId="789BBEDF" w14:textId="5CDE687B" w:rsidR="00CE3D8F" w:rsidRDefault="0059064E">
      <w:pPr>
        <w:pStyle w:val="aff2"/>
        <w:rPr>
          <w:rFonts w:asciiTheme="minorHAnsi" w:eastAsiaTheme="minorEastAsia" w:hAnsiTheme="minorHAnsi" w:cstheme="minorBidi"/>
          <w:snapToGrid/>
          <w:color w:val="auto"/>
          <w:sz w:val="22"/>
          <w:szCs w:val="22"/>
        </w:rPr>
      </w:pPr>
      <w:hyperlink w:anchor="_Toc105424913" w:history="1">
        <w:r w:rsidR="00CE3D8F" w:rsidRPr="00AC06F7">
          <w:rPr>
            <w:rStyle w:val="af0"/>
            <w:rFonts w:eastAsia="Calibri"/>
          </w:rPr>
          <w:t>Рисунок 797 – Заполнение регистра «Настройка КБК для загрузки выписки 04 л/с и 08 л/с».</w:t>
        </w:r>
        <w:r w:rsidR="00CE3D8F">
          <w:rPr>
            <w:webHidden/>
          </w:rPr>
          <w:tab/>
        </w:r>
        <w:r w:rsidR="00CE3D8F">
          <w:rPr>
            <w:webHidden/>
          </w:rPr>
          <w:fldChar w:fldCharType="begin"/>
        </w:r>
        <w:r w:rsidR="00CE3D8F">
          <w:rPr>
            <w:webHidden/>
          </w:rPr>
          <w:instrText xml:space="preserve"> PAGEREF _Toc105424913 \h </w:instrText>
        </w:r>
        <w:r w:rsidR="00CE3D8F">
          <w:rPr>
            <w:webHidden/>
          </w:rPr>
        </w:r>
        <w:r w:rsidR="00CE3D8F">
          <w:rPr>
            <w:webHidden/>
          </w:rPr>
          <w:fldChar w:fldCharType="separate"/>
        </w:r>
        <w:r w:rsidR="00DD402F">
          <w:rPr>
            <w:webHidden/>
          </w:rPr>
          <w:t>1184</w:t>
        </w:r>
        <w:r w:rsidR="00CE3D8F">
          <w:rPr>
            <w:webHidden/>
          </w:rPr>
          <w:fldChar w:fldCharType="end"/>
        </w:r>
      </w:hyperlink>
    </w:p>
    <w:p w14:paraId="09F65E1C" w14:textId="4F8A36DE" w:rsidR="00CE3D8F" w:rsidRDefault="0059064E">
      <w:pPr>
        <w:pStyle w:val="aff2"/>
        <w:rPr>
          <w:rFonts w:asciiTheme="minorHAnsi" w:eastAsiaTheme="minorEastAsia" w:hAnsiTheme="minorHAnsi" w:cstheme="minorBidi"/>
          <w:snapToGrid/>
          <w:color w:val="auto"/>
          <w:sz w:val="22"/>
          <w:szCs w:val="22"/>
        </w:rPr>
      </w:pPr>
      <w:hyperlink w:anchor="_Toc105424914" w:history="1">
        <w:r w:rsidR="00CE3D8F" w:rsidRPr="00AC06F7">
          <w:rPr>
            <w:rStyle w:val="af0"/>
            <w:rFonts w:eastAsia="Calibri"/>
          </w:rPr>
          <w:t>Рисунок 798 – ОКТМО бюджета организации</w:t>
        </w:r>
        <w:r w:rsidR="00CE3D8F">
          <w:rPr>
            <w:webHidden/>
          </w:rPr>
          <w:tab/>
        </w:r>
        <w:r w:rsidR="00CE3D8F">
          <w:rPr>
            <w:webHidden/>
          </w:rPr>
          <w:fldChar w:fldCharType="begin"/>
        </w:r>
        <w:r w:rsidR="00CE3D8F">
          <w:rPr>
            <w:webHidden/>
          </w:rPr>
          <w:instrText xml:space="preserve"> PAGEREF _Toc105424914 \h </w:instrText>
        </w:r>
        <w:r w:rsidR="00CE3D8F">
          <w:rPr>
            <w:webHidden/>
          </w:rPr>
        </w:r>
        <w:r w:rsidR="00CE3D8F">
          <w:rPr>
            <w:webHidden/>
          </w:rPr>
          <w:fldChar w:fldCharType="separate"/>
        </w:r>
        <w:r w:rsidR="00DD402F">
          <w:rPr>
            <w:webHidden/>
          </w:rPr>
          <w:t>1185</w:t>
        </w:r>
        <w:r w:rsidR="00CE3D8F">
          <w:rPr>
            <w:webHidden/>
          </w:rPr>
          <w:fldChar w:fldCharType="end"/>
        </w:r>
      </w:hyperlink>
    </w:p>
    <w:p w14:paraId="4B851DA1" w14:textId="1D1DFD69" w:rsidR="00CE3D8F" w:rsidRDefault="0059064E">
      <w:pPr>
        <w:pStyle w:val="aff2"/>
        <w:rPr>
          <w:rFonts w:asciiTheme="minorHAnsi" w:eastAsiaTheme="minorEastAsia" w:hAnsiTheme="minorHAnsi" w:cstheme="minorBidi"/>
          <w:snapToGrid/>
          <w:color w:val="auto"/>
          <w:sz w:val="22"/>
          <w:szCs w:val="22"/>
        </w:rPr>
      </w:pPr>
      <w:hyperlink w:anchor="_Toc105424915" w:history="1">
        <w:r w:rsidR="00CE3D8F" w:rsidRPr="00AC06F7">
          <w:rPr>
            <w:rStyle w:val="af0"/>
            <w:rFonts w:eastAsia="Calibri"/>
          </w:rPr>
          <w:t>Рисунок 799 – Загрузка на организацию с переданными полномочиями</w:t>
        </w:r>
        <w:r w:rsidR="00CE3D8F">
          <w:rPr>
            <w:webHidden/>
          </w:rPr>
          <w:tab/>
        </w:r>
        <w:r w:rsidR="00CE3D8F">
          <w:rPr>
            <w:webHidden/>
          </w:rPr>
          <w:fldChar w:fldCharType="begin"/>
        </w:r>
        <w:r w:rsidR="00CE3D8F">
          <w:rPr>
            <w:webHidden/>
          </w:rPr>
          <w:instrText xml:space="preserve"> PAGEREF _Toc105424915 \h </w:instrText>
        </w:r>
        <w:r w:rsidR="00CE3D8F">
          <w:rPr>
            <w:webHidden/>
          </w:rPr>
        </w:r>
        <w:r w:rsidR="00CE3D8F">
          <w:rPr>
            <w:webHidden/>
          </w:rPr>
          <w:fldChar w:fldCharType="separate"/>
        </w:r>
        <w:r w:rsidR="00DD402F">
          <w:rPr>
            <w:webHidden/>
          </w:rPr>
          <w:t>1185</w:t>
        </w:r>
        <w:r w:rsidR="00CE3D8F">
          <w:rPr>
            <w:webHidden/>
          </w:rPr>
          <w:fldChar w:fldCharType="end"/>
        </w:r>
      </w:hyperlink>
    </w:p>
    <w:p w14:paraId="4CCE91F0" w14:textId="70479D6E" w:rsidR="00CE3D8F" w:rsidRDefault="0059064E">
      <w:pPr>
        <w:pStyle w:val="aff2"/>
        <w:rPr>
          <w:rFonts w:asciiTheme="minorHAnsi" w:eastAsiaTheme="minorEastAsia" w:hAnsiTheme="minorHAnsi" w:cstheme="minorBidi"/>
          <w:snapToGrid/>
          <w:color w:val="auto"/>
          <w:sz w:val="22"/>
          <w:szCs w:val="22"/>
        </w:rPr>
      </w:pPr>
      <w:hyperlink w:anchor="_Toc105424916" w:history="1">
        <w:r w:rsidR="00CE3D8F" w:rsidRPr="00AC06F7">
          <w:rPr>
            <w:rStyle w:val="af0"/>
            <w:rFonts w:eastAsia="Calibri"/>
          </w:rPr>
          <w:t>Рисунок 800 – Загрузка на основную организацию</w:t>
        </w:r>
        <w:r w:rsidR="00CE3D8F">
          <w:rPr>
            <w:webHidden/>
          </w:rPr>
          <w:tab/>
        </w:r>
        <w:r w:rsidR="00CE3D8F">
          <w:rPr>
            <w:webHidden/>
          </w:rPr>
          <w:fldChar w:fldCharType="begin"/>
        </w:r>
        <w:r w:rsidR="00CE3D8F">
          <w:rPr>
            <w:webHidden/>
          </w:rPr>
          <w:instrText xml:space="preserve"> PAGEREF _Toc105424916 \h </w:instrText>
        </w:r>
        <w:r w:rsidR="00CE3D8F">
          <w:rPr>
            <w:webHidden/>
          </w:rPr>
        </w:r>
        <w:r w:rsidR="00CE3D8F">
          <w:rPr>
            <w:webHidden/>
          </w:rPr>
          <w:fldChar w:fldCharType="separate"/>
        </w:r>
        <w:r w:rsidR="00DD402F">
          <w:rPr>
            <w:webHidden/>
          </w:rPr>
          <w:t>1186</w:t>
        </w:r>
        <w:r w:rsidR="00CE3D8F">
          <w:rPr>
            <w:webHidden/>
          </w:rPr>
          <w:fldChar w:fldCharType="end"/>
        </w:r>
      </w:hyperlink>
    </w:p>
    <w:p w14:paraId="2BC185F8" w14:textId="7F432EC7" w:rsidR="00CE3D8F" w:rsidRDefault="0059064E">
      <w:pPr>
        <w:pStyle w:val="aff2"/>
        <w:rPr>
          <w:rFonts w:asciiTheme="minorHAnsi" w:eastAsiaTheme="minorEastAsia" w:hAnsiTheme="minorHAnsi" w:cstheme="minorBidi"/>
          <w:snapToGrid/>
          <w:color w:val="auto"/>
          <w:sz w:val="22"/>
          <w:szCs w:val="22"/>
        </w:rPr>
      </w:pPr>
      <w:hyperlink w:anchor="_Toc105424917" w:history="1">
        <w:r w:rsidR="00CE3D8F" w:rsidRPr="00AC06F7">
          <w:rPr>
            <w:rStyle w:val="af0"/>
            <w:rFonts w:eastAsia="Calibri"/>
          </w:rPr>
          <w:t>Рисунок 801 – Загрузка при различных ОКТМО</w:t>
        </w:r>
        <w:r w:rsidR="00CE3D8F">
          <w:rPr>
            <w:webHidden/>
          </w:rPr>
          <w:tab/>
        </w:r>
        <w:r w:rsidR="00CE3D8F">
          <w:rPr>
            <w:webHidden/>
          </w:rPr>
          <w:fldChar w:fldCharType="begin"/>
        </w:r>
        <w:r w:rsidR="00CE3D8F">
          <w:rPr>
            <w:webHidden/>
          </w:rPr>
          <w:instrText xml:space="preserve"> PAGEREF _Toc105424917 \h </w:instrText>
        </w:r>
        <w:r w:rsidR="00CE3D8F">
          <w:rPr>
            <w:webHidden/>
          </w:rPr>
        </w:r>
        <w:r w:rsidR="00CE3D8F">
          <w:rPr>
            <w:webHidden/>
          </w:rPr>
          <w:fldChar w:fldCharType="separate"/>
        </w:r>
        <w:r w:rsidR="00DD402F">
          <w:rPr>
            <w:webHidden/>
          </w:rPr>
          <w:t>1187</w:t>
        </w:r>
        <w:r w:rsidR="00CE3D8F">
          <w:rPr>
            <w:webHidden/>
          </w:rPr>
          <w:fldChar w:fldCharType="end"/>
        </w:r>
      </w:hyperlink>
    </w:p>
    <w:p w14:paraId="3A3D5682" w14:textId="2A7E2E19" w:rsidR="00CE3D8F" w:rsidRDefault="0059064E">
      <w:pPr>
        <w:pStyle w:val="aff2"/>
        <w:rPr>
          <w:rFonts w:asciiTheme="minorHAnsi" w:eastAsiaTheme="minorEastAsia" w:hAnsiTheme="minorHAnsi" w:cstheme="minorBidi"/>
          <w:snapToGrid/>
          <w:color w:val="auto"/>
          <w:sz w:val="22"/>
          <w:szCs w:val="22"/>
        </w:rPr>
      </w:pPr>
      <w:hyperlink w:anchor="_Toc105424918" w:history="1">
        <w:r w:rsidR="00CE3D8F" w:rsidRPr="00AC06F7">
          <w:rPr>
            <w:rStyle w:val="af0"/>
            <w:rFonts w:eastAsia="Calibri"/>
          </w:rPr>
          <w:t>Рисунок 802 – Установка отбора</w:t>
        </w:r>
        <w:r w:rsidR="00CE3D8F">
          <w:rPr>
            <w:webHidden/>
          </w:rPr>
          <w:tab/>
        </w:r>
        <w:r w:rsidR="00CE3D8F">
          <w:rPr>
            <w:webHidden/>
          </w:rPr>
          <w:fldChar w:fldCharType="begin"/>
        </w:r>
        <w:r w:rsidR="00CE3D8F">
          <w:rPr>
            <w:webHidden/>
          </w:rPr>
          <w:instrText xml:space="preserve"> PAGEREF _Toc105424918 \h </w:instrText>
        </w:r>
        <w:r w:rsidR="00CE3D8F">
          <w:rPr>
            <w:webHidden/>
          </w:rPr>
        </w:r>
        <w:r w:rsidR="00CE3D8F">
          <w:rPr>
            <w:webHidden/>
          </w:rPr>
          <w:fldChar w:fldCharType="separate"/>
        </w:r>
        <w:r w:rsidR="00DD402F">
          <w:rPr>
            <w:webHidden/>
          </w:rPr>
          <w:t>1187</w:t>
        </w:r>
        <w:r w:rsidR="00CE3D8F">
          <w:rPr>
            <w:webHidden/>
          </w:rPr>
          <w:fldChar w:fldCharType="end"/>
        </w:r>
      </w:hyperlink>
    </w:p>
    <w:p w14:paraId="5E2C83C7" w14:textId="392C5AD2" w:rsidR="00CE3D8F" w:rsidRDefault="0059064E">
      <w:pPr>
        <w:pStyle w:val="aff2"/>
        <w:rPr>
          <w:rFonts w:asciiTheme="minorHAnsi" w:eastAsiaTheme="minorEastAsia" w:hAnsiTheme="minorHAnsi" w:cstheme="minorBidi"/>
          <w:snapToGrid/>
          <w:color w:val="auto"/>
          <w:sz w:val="22"/>
          <w:szCs w:val="22"/>
        </w:rPr>
      </w:pPr>
      <w:hyperlink w:anchor="_Toc105424919" w:history="1">
        <w:r w:rsidR="00CE3D8F" w:rsidRPr="00AC06F7">
          <w:rPr>
            <w:rStyle w:val="af0"/>
            <w:rFonts w:eastAsia="Calibri"/>
          </w:rPr>
          <w:t>Рисунок 803 – Проверка организации при создании РПД</w:t>
        </w:r>
        <w:r w:rsidR="00CE3D8F">
          <w:rPr>
            <w:webHidden/>
          </w:rPr>
          <w:tab/>
        </w:r>
        <w:r w:rsidR="00CE3D8F">
          <w:rPr>
            <w:webHidden/>
          </w:rPr>
          <w:fldChar w:fldCharType="begin"/>
        </w:r>
        <w:r w:rsidR="00CE3D8F">
          <w:rPr>
            <w:webHidden/>
          </w:rPr>
          <w:instrText xml:space="preserve"> PAGEREF _Toc105424919 \h </w:instrText>
        </w:r>
        <w:r w:rsidR="00CE3D8F">
          <w:rPr>
            <w:webHidden/>
          </w:rPr>
        </w:r>
        <w:r w:rsidR="00CE3D8F">
          <w:rPr>
            <w:webHidden/>
          </w:rPr>
          <w:fldChar w:fldCharType="separate"/>
        </w:r>
        <w:r w:rsidR="00DD402F">
          <w:rPr>
            <w:webHidden/>
          </w:rPr>
          <w:t>1188</w:t>
        </w:r>
        <w:r w:rsidR="00CE3D8F">
          <w:rPr>
            <w:webHidden/>
          </w:rPr>
          <w:fldChar w:fldCharType="end"/>
        </w:r>
      </w:hyperlink>
    </w:p>
    <w:p w14:paraId="6CC85F3A" w14:textId="52E4C277" w:rsidR="00CE3D8F" w:rsidRDefault="0059064E">
      <w:pPr>
        <w:pStyle w:val="aff2"/>
        <w:rPr>
          <w:rFonts w:asciiTheme="minorHAnsi" w:eastAsiaTheme="minorEastAsia" w:hAnsiTheme="minorHAnsi" w:cstheme="minorBidi"/>
          <w:snapToGrid/>
          <w:color w:val="auto"/>
          <w:sz w:val="22"/>
          <w:szCs w:val="22"/>
        </w:rPr>
      </w:pPr>
      <w:hyperlink w:anchor="_Toc105424920" w:history="1">
        <w:r w:rsidR="00CE3D8F" w:rsidRPr="00AC06F7">
          <w:rPr>
            <w:rStyle w:val="af0"/>
            <w:rFonts w:eastAsia="Calibri"/>
          </w:rPr>
          <w:t>Рисунок 804 – Проверка РПД по регистру «Настройка КБК для загрузки выписки 04 л/с и 08 л/с»</w:t>
        </w:r>
        <w:r w:rsidR="00CE3D8F">
          <w:rPr>
            <w:webHidden/>
          </w:rPr>
          <w:tab/>
        </w:r>
        <w:r w:rsidR="00CE3D8F">
          <w:rPr>
            <w:webHidden/>
          </w:rPr>
          <w:fldChar w:fldCharType="begin"/>
        </w:r>
        <w:r w:rsidR="00CE3D8F">
          <w:rPr>
            <w:webHidden/>
          </w:rPr>
          <w:instrText xml:space="preserve"> PAGEREF _Toc105424920 \h </w:instrText>
        </w:r>
        <w:r w:rsidR="00CE3D8F">
          <w:rPr>
            <w:webHidden/>
          </w:rPr>
        </w:r>
        <w:r w:rsidR="00CE3D8F">
          <w:rPr>
            <w:webHidden/>
          </w:rPr>
          <w:fldChar w:fldCharType="separate"/>
        </w:r>
        <w:r w:rsidR="00DD402F">
          <w:rPr>
            <w:webHidden/>
          </w:rPr>
          <w:t>1189</w:t>
        </w:r>
        <w:r w:rsidR="00CE3D8F">
          <w:rPr>
            <w:webHidden/>
          </w:rPr>
          <w:fldChar w:fldCharType="end"/>
        </w:r>
      </w:hyperlink>
    </w:p>
    <w:p w14:paraId="5DFA3086" w14:textId="3D2A4500" w:rsidR="00CE3D8F" w:rsidRDefault="0059064E">
      <w:pPr>
        <w:pStyle w:val="aff2"/>
        <w:rPr>
          <w:rFonts w:asciiTheme="minorHAnsi" w:eastAsiaTheme="minorEastAsia" w:hAnsiTheme="minorHAnsi" w:cstheme="minorBidi"/>
          <w:snapToGrid/>
          <w:color w:val="auto"/>
          <w:sz w:val="22"/>
          <w:szCs w:val="22"/>
        </w:rPr>
      </w:pPr>
      <w:hyperlink w:anchor="_Toc105424921" w:history="1">
        <w:r w:rsidR="00CE3D8F" w:rsidRPr="00AC06F7">
          <w:rPr>
            <w:rStyle w:val="af0"/>
            <w:rFonts w:eastAsia="Calibri"/>
          </w:rPr>
          <w:t>Рисунок 805 – Соответствие лицевого счета и организации</w:t>
        </w:r>
        <w:r w:rsidR="00CE3D8F">
          <w:rPr>
            <w:webHidden/>
          </w:rPr>
          <w:tab/>
        </w:r>
        <w:r w:rsidR="00CE3D8F">
          <w:rPr>
            <w:webHidden/>
          </w:rPr>
          <w:fldChar w:fldCharType="begin"/>
        </w:r>
        <w:r w:rsidR="00CE3D8F">
          <w:rPr>
            <w:webHidden/>
          </w:rPr>
          <w:instrText xml:space="preserve"> PAGEREF _Toc105424921 \h </w:instrText>
        </w:r>
        <w:r w:rsidR="00CE3D8F">
          <w:rPr>
            <w:webHidden/>
          </w:rPr>
        </w:r>
        <w:r w:rsidR="00CE3D8F">
          <w:rPr>
            <w:webHidden/>
          </w:rPr>
          <w:fldChar w:fldCharType="separate"/>
        </w:r>
        <w:r w:rsidR="00DD402F">
          <w:rPr>
            <w:webHidden/>
          </w:rPr>
          <w:t>1190</w:t>
        </w:r>
        <w:r w:rsidR="00CE3D8F">
          <w:rPr>
            <w:webHidden/>
          </w:rPr>
          <w:fldChar w:fldCharType="end"/>
        </w:r>
      </w:hyperlink>
    </w:p>
    <w:p w14:paraId="622479A4" w14:textId="0CAAD1BB" w:rsidR="00CE3D8F" w:rsidRDefault="0059064E">
      <w:pPr>
        <w:pStyle w:val="aff2"/>
        <w:rPr>
          <w:rFonts w:asciiTheme="minorHAnsi" w:eastAsiaTheme="minorEastAsia" w:hAnsiTheme="minorHAnsi" w:cstheme="minorBidi"/>
          <w:snapToGrid/>
          <w:color w:val="auto"/>
          <w:sz w:val="22"/>
          <w:szCs w:val="22"/>
        </w:rPr>
      </w:pPr>
      <w:hyperlink w:anchor="_Toc105424922" w:history="1">
        <w:r w:rsidR="00CE3D8F" w:rsidRPr="00AC06F7">
          <w:rPr>
            <w:rStyle w:val="af0"/>
            <w:rFonts w:eastAsia="Calibri"/>
            <w:iCs/>
          </w:rPr>
          <w:t>Рисунок 806 – Экспорт объектов</w:t>
        </w:r>
        <w:r w:rsidR="00CE3D8F">
          <w:rPr>
            <w:webHidden/>
          </w:rPr>
          <w:tab/>
        </w:r>
        <w:r w:rsidR="00CE3D8F">
          <w:rPr>
            <w:webHidden/>
          </w:rPr>
          <w:fldChar w:fldCharType="begin"/>
        </w:r>
        <w:r w:rsidR="00CE3D8F">
          <w:rPr>
            <w:webHidden/>
          </w:rPr>
          <w:instrText xml:space="preserve"> PAGEREF _Toc105424922 \h </w:instrText>
        </w:r>
        <w:r w:rsidR="00CE3D8F">
          <w:rPr>
            <w:webHidden/>
          </w:rPr>
        </w:r>
        <w:r w:rsidR="00CE3D8F">
          <w:rPr>
            <w:webHidden/>
          </w:rPr>
          <w:fldChar w:fldCharType="separate"/>
        </w:r>
        <w:r w:rsidR="00DD402F">
          <w:rPr>
            <w:webHidden/>
          </w:rPr>
          <w:t>1191</w:t>
        </w:r>
        <w:r w:rsidR="00CE3D8F">
          <w:rPr>
            <w:webHidden/>
          </w:rPr>
          <w:fldChar w:fldCharType="end"/>
        </w:r>
      </w:hyperlink>
    </w:p>
    <w:p w14:paraId="2C5B772C" w14:textId="0161607A" w:rsidR="00CE3D8F" w:rsidRDefault="0059064E">
      <w:pPr>
        <w:pStyle w:val="aff2"/>
        <w:rPr>
          <w:rFonts w:asciiTheme="minorHAnsi" w:eastAsiaTheme="minorEastAsia" w:hAnsiTheme="minorHAnsi" w:cstheme="minorBidi"/>
          <w:snapToGrid/>
          <w:color w:val="auto"/>
          <w:sz w:val="22"/>
          <w:szCs w:val="22"/>
        </w:rPr>
      </w:pPr>
      <w:hyperlink w:anchor="_Toc105424923" w:history="1">
        <w:r w:rsidR="00CE3D8F" w:rsidRPr="00AC06F7">
          <w:rPr>
            <w:rStyle w:val="af0"/>
            <w:rFonts w:eastAsia="Calibri"/>
          </w:rPr>
          <w:t>Рисунок 807 - Кнопка «Заполнить»</w:t>
        </w:r>
        <w:r w:rsidR="00CE3D8F">
          <w:rPr>
            <w:webHidden/>
          </w:rPr>
          <w:tab/>
        </w:r>
        <w:r w:rsidR="00CE3D8F">
          <w:rPr>
            <w:webHidden/>
          </w:rPr>
          <w:fldChar w:fldCharType="begin"/>
        </w:r>
        <w:r w:rsidR="00CE3D8F">
          <w:rPr>
            <w:webHidden/>
          </w:rPr>
          <w:instrText xml:space="preserve"> PAGEREF _Toc105424923 \h </w:instrText>
        </w:r>
        <w:r w:rsidR="00CE3D8F">
          <w:rPr>
            <w:webHidden/>
          </w:rPr>
        </w:r>
        <w:r w:rsidR="00CE3D8F">
          <w:rPr>
            <w:webHidden/>
          </w:rPr>
          <w:fldChar w:fldCharType="separate"/>
        </w:r>
        <w:r w:rsidR="00DD402F">
          <w:rPr>
            <w:webHidden/>
          </w:rPr>
          <w:t>1192</w:t>
        </w:r>
        <w:r w:rsidR="00CE3D8F">
          <w:rPr>
            <w:webHidden/>
          </w:rPr>
          <w:fldChar w:fldCharType="end"/>
        </w:r>
      </w:hyperlink>
    </w:p>
    <w:p w14:paraId="4BF7B0B8" w14:textId="272E3C5B" w:rsidR="00CE3D8F" w:rsidRDefault="0059064E">
      <w:pPr>
        <w:pStyle w:val="aff2"/>
        <w:rPr>
          <w:rFonts w:asciiTheme="minorHAnsi" w:eastAsiaTheme="minorEastAsia" w:hAnsiTheme="minorHAnsi" w:cstheme="minorBidi"/>
          <w:snapToGrid/>
          <w:color w:val="auto"/>
          <w:sz w:val="22"/>
          <w:szCs w:val="22"/>
        </w:rPr>
      </w:pPr>
      <w:hyperlink w:anchor="_Toc105424924" w:history="1">
        <w:r w:rsidR="00CE3D8F" w:rsidRPr="00AC06F7">
          <w:rPr>
            <w:rStyle w:val="af0"/>
            <w:rFonts w:eastAsia="Calibri"/>
          </w:rPr>
          <w:t>Рисунок 808 - Кнопка «Сформировать»</w:t>
        </w:r>
        <w:r w:rsidR="00CE3D8F">
          <w:rPr>
            <w:webHidden/>
          </w:rPr>
          <w:tab/>
        </w:r>
        <w:r w:rsidR="00CE3D8F">
          <w:rPr>
            <w:webHidden/>
          </w:rPr>
          <w:fldChar w:fldCharType="begin"/>
        </w:r>
        <w:r w:rsidR="00CE3D8F">
          <w:rPr>
            <w:webHidden/>
          </w:rPr>
          <w:instrText xml:space="preserve"> PAGEREF _Toc105424924 \h </w:instrText>
        </w:r>
        <w:r w:rsidR="00CE3D8F">
          <w:rPr>
            <w:webHidden/>
          </w:rPr>
        </w:r>
        <w:r w:rsidR="00CE3D8F">
          <w:rPr>
            <w:webHidden/>
          </w:rPr>
          <w:fldChar w:fldCharType="separate"/>
        </w:r>
        <w:r w:rsidR="00DD402F">
          <w:rPr>
            <w:webHidden/>
          </w:rPr>
          <w:t>1192</w:t>
        </w:r>
        <w:r w:rsidR="00CE3D8F">
          <w:rPr>
            <w:webHidden/>
          </w:rPr>
          <w:fldChar w:fldCharType="end"/>
        </w:r>
      </w:hyperlink>
    </w:p>
    <w:p w14:paraId="78436599" w14:textId="076CF3BB" w:rsidR="00CE3D8F" w:rsidRDefault="0059064E">
      <w:pPr>
        <w:pStyle w:val="aff2"/>
        <w:rPr>
          <w:rFonts w:asciiTheme="minorHAnsi" w:eastAsiaTheme="minorEastAsia" w:hAnsiTheme="minorHAnsi" w:cstheme="minorBidi"/>
          <w:snapToGrid/>
          <w:color w:val="auto"/>
          <w:sz w:val="22"/>
          <w:szCs w:val="22"/>
        </w:rPr>
      </w:pPr>
      <w:hyperlink w:anchor="_Toc105424925" w:history="1">
        <w:r w:rsidR="00CE3D8F" w:rsidRPr="00AC06F7">
          <w:rPr>
            <w:rStyle w:val="af0"/>
            <w:rFonts w:eastAsia="Calibri"/>
          </w:rPr>
          <w:t>Рисунок 809 – Параметры заполнения</w:t>
        </w:r>
        <w:r w:rsidR="00CE3D8F">
          <w:rPr>
            <w:webHidden/>
          </w:rPr>
          <w:tab/>
        </w:r>
        <w:r w:rsidR="00CE3D8F">
          <w:rPr>
            <w:webHidden/>
          </w:rPr>
          <w:fldChar w:fldCharType="begin"/>
        </w:r>
        <w:r w:rsidR="00CE3D8F">
          <w:rPr>
            <w:webHidden/>
          </w:rPr>
          <w:instrText xml:space="preserve"> PAGEREF _Toc105424925 \h </w:instrText>
        </w:r>
        <w:r w:rsidR="00CE3D8F">
          <w:rPr>
            <w:webHidden/>
          </w:rPr>
        </w:r>
        <w:r w:rsidR="00CE3D8F">
          <w:rPr>
            <w:webHidden/>
          </w:rPr>
          <w:fldChar w:fldCharType="separate"/>
        </w:r>
        <w:r w:rsidR="00DD402F">
          <w:rPr>
            <w:webHidden/>
          </w:rPr>
          <w:t>1193</w:t>
        </w:r>
        <w:r w:rsidR="00CE3D8F">
          <w:rPr>
            <w:webHidden/>
          </w:rPr>
          <w:fldChar w:fldCharType="end"/>
        </w:r>
      </w:hyperlink>
    </w:p>
    <w:p w14:paraId="4C9D87DB" w14:textId="17D200EA" w:rsidR="00CE3D8F" w:rsidRDefault="0059064E">
      <w:pPr>
        <w:pStyle w:val="aff2"/>
        <w:rPr>
          <w:rFonts w:asciiTheme="minorHAnsi" w:eastAsiaTheme="minorEastAsia" w:hAnsiTheme="minorHAnsi" w:cstheme="minorBidi"/>
          <w:snapToGrid/>
          <w:color w:val="auto"/>
          <w:sz w:val="22"/>
          <w:szCs w:val="22"/>
        </w:rPr>
      </w:pPr>
      <w:hyperlink w:anchor="_Toc105424926" w:history="1">
        <w:r w:rsidR="00CE3D8F" w:rsidRPr="00AC06F7">
          <w:rPr>
            <w:rStyle w:val="af0"/>
            <w:rFonts w:eastAsia="Calibri"/>
          </w:rPr>
          <w:t>Рисунок 810 - Кнопка «Заполнить по остаткам»</w:t>
        </w:r>
        <w:r w:rsidR="00CE3D8F">
          <w:rPr>
            <w:webHidden/>
          </w:rPr>
          <w:tab/>
        </w:r>
        <w:r w:rsidR="00CE3D8F">
          <w:rPr>
            <w:webHidden/>
          </w:rPr>
          <w:fldChar w:fldCharType="begin"/>
        </w:r>
        <w:r w:rsidR="00CE3D8F">
          <w:rPr>
            <w:webHidden/>
          </w:rPr>
          <w:instrText xml:space="preserve"> PAGEREF _Toc105424926 \h </w:instrText>
        </w:r>
        <w:r w:rsidR="00CE3D8F">
          <w:rPr>
            <w:webHidden/>
          </w:rPr>
        </w:r>
        <w:r w:rsidR="00CE3D8F">
          <w:rPr>
            <w:webHidden/>
          </w:rPr>
          <w:fldChar w:fldCharType="separate"/>
        </w:r>
        <w:r w:rsidR="00DD402F">
          <w:rPr>
            <w:webHidden/>
          </w:rPr>
          <w:t>1194</w:t>
        </w:r>
        <w:r w:rsidR="00CE3D8F">
          <w:rPr>
            <w:webHidden/>
          </w:rPr>
          <w:fldChar w:fldCharType="end"/>
        </w:r>
      </w:hyperlink>
    </w:p>
    <w:p w14:paraId="5271BE57" w14:textId="5336BAE7" w:rsidR="00CE3D8F" w:rsidRDefault="0059064E">
      <w:pPr>
        <w:pStyle w:val="aff2"/>
        <w:rPr>
          <w:rFonts w:asciiTheme="minorHAnsi" w:eastAsiaTheme="minorEastAsia" w:hAnsiTheme="minorHAnsi" w:cstheme="minorBidi"/>
          <w:snapToGrid/>
          <w:color w:val="auto"/>
          <w:sz w:val="22"/>
          <w:szCs w:val="22"/>
        </w:rPr>
      </w:pPr>
      <w:hyperlink w:anchor="_Toc105424927" w:history="1">
        <w:r w:rsidR="00CE3D8F" w:rsidRPr="00AC06F7">
          <w:rPr>
            <w:rStyle w:val="af0"/>
            <w:rFonts w:eastAsia="Calibri"/>
          </w:rPr>
          <w:t>Рисунок 811 - Кнопка «Установить»</w:t>
        </w:r>
        <w:r w:rsidR="00CE3D8F">
          <w:rPr>
            <w:webHidden/>
          </w:rPr>
          <w:tab/>
        </w:r>
        <w:r w:rsidR="00CE3D8F">
          <w:rPr>
            <w:webHidden/>
          </w:rPr>
          <w:fldChar w:fldCharType="begin"/>
        </w:r>
        <w:r w:rsidR="00CE3D8F">
          <w:rPr>
            <w:webHidden/>
          </w:rPr>
          <w:instrText xml:space="preserve"> PAGEREF _Toc105424927 \h </w:instrText>
        </w:r>
        <w:r w:rsidR="00CE3D8F">
          <w:rPr>
            <w:webHidden/>
          </w:rPr>
        </w:r>
        <w:r w:rsidR="00CE3D8F">
          <w:rPr>
            <w:webHidden/>
          </w:rPr>
          <w:fldChar w:fldCharType="separate"/>
        </w:r>
        <w:r w:rsidR="00DD402F">
          <w:rPr>
            <w:webHidden/>
          </w:rPr>
          <w:t>1195</w:t>
        </w:r>
        <w:r w:rsidR="00CE3D8F">
          <w:rPr>
            <w:webHidden/>
          </w:rPr>
          <w:fldChar w:fldCharType="end"/>
        </w:r>
      </w:hyperlink>
    </w:p>
    <w:p w14:paraId="709FEB04" w14:textId="0D9803E8" w:rsidR="00CE3D8F" w:rsidRDefault="0059064E">
      <w:pPr>
        <w:pStyle w:val="aff2"/>
        <w:rPr>
          <w:rFonts w:asciiTheme="minorHAnsi" w:eastAsiaTheme="minorEastAsia" w:hAnsiTheme="minorHAnsi" w:cstheme="minorBidi"/>
          <w:snapToGrid/>
          <w:color w:val="auto"/>
          <w:sz w:val="22"/>
          <w:szCs w:val="22"/>
        </w:rPr>
      </w:pPr>
      <w:hyperlink w:anchor="_Toc105424928" w:history="1">
        <w:r w:rsidR="00CE3D8F" w:rsidRPr="00AC06F7">
          <w:rPr>
            <w:rStyle w:val="af0"/>
            <w:rFonts w:eastAsia="Calibri"/>
          </w:rPr>
          <w:t>Рисунок 812 – Получение данных</w:t>
        </w:r>
        <w:r w:rsidR="00CE3D8F">
          <w:rPr>
            <w:webHidden/>
          </w:rPr>
          <w:tab/>
        </w:r>
        <w:r w:rsidR="00CE3D8F">
          <w:rPr>
            <w:webHidden/>
          </w:rPr>
          <w:fldChar w:fldCharType="begin"/>
        </w:r>
        <w:r w:rsidR="00CE3D8F">
          <w:rPr>
            <w:webHidden/>
          </w:rPr>
          <w:instrText xml:space="preserve"> PAGEREF _Toc105424928 \h </w:instrText>
        </w:r>
        <w:r w:rsidR="00CE3D8F">
          <w:rPr>
            <w:webHidden/>
          </w:rPr>
        </w:r>
        <w:r w:rsidR="00CE3D8F">
          <w:rPr>
            <w:webHidden/>
          </w:rPr>
          <w:fldChar w:fldCharType="separate"/>
        </w:r>
        <w:r w:rsidR="00DD402F">
          <w:rPr>
            <w:webHidden/>
          </w:rPr>
          <w:t>1196</w:t>
        </w:r>
        <w:r w:rsidR="00CE3D8F">
          <w:rPr>
            <w:webHidden/>
          </w:rPr>
          <w:fldChar w:fldCharType="end"/>
        </w:r>
      </w:hyperlink>
    </w:p>
    <w:p w14:paraId="4207E95F" w14:textId="2AF3F687" w:rsidR="00CE3D8F" w:rsidRDefault="0059064E">
      <w:pPr>
        <w:pStyle w:val="aff2"/>
        <w:rPr>
          <w:rFonts w:asciiTheme="minorHAnsi" w:eastAsiaTheme="minorEastAsia" w:hAnsiTheme="minorHAnsi" w:cstheme="minorBidi"/>
          <w:snapToGrid/>
          <w:color w:val="auto"/>
          <w:sz w:val="22"/>
          <w:szCs w:val="22"/>
        </w:rPr>
      </w:pPr>
      <w:hyperlink w:anchor="_Toc105424929" w:history="1">
        <w:r w:rsidR="00CE3D8F" w:rsidRPr="00AC06F7">
          <w:rPr>
            <w:rStyle w:val="af0"/>
            <w:rFonts w:eastAsia="Calibri"/>
          </w:rPr>
          <w:t>Рисунок 813 – Кнопка «Сформировать»</w:t>
        </w:r>
        <w:r w:rsidR="00CE3D8F">
          <w:rPr>
            <w:webHidden/>
          </w:rPr>
          <w:tab/>
        </w:r>
        <w:r w:rsidR="00CE3D8F">
          <w:rPr>
            <w:webHidden/>
          </w:rPr>
          <w:fldChar w:fldCharType="begin"/>
        </w:r>
        <w:r w:rsidR="00CE3D8F">
          <w:rPr>
            <w:webHidden/>
          </w:rPr>
          <w:instrText xml:space="preserve"> PAGEREF _Toc105424929 \h </w:instrText>
        </w:r>
        <w:r w:rsidR="00CE3D8F">
          <w:rPr>
            <w:webHidden/>
          </w:rPr>
        </w:r>
        <w:r w:rsidR="00CE3D8F">
          <w:rPr>
            <w:webHidden/>
          </w:rPr>
          <w:fldChar w:fldCharType="separate"/>
        </w:r>
        <w:r w:rsidR="00DD402F">
          <w:rPr>
            <w:webHidden/>
          </w:rPr>
          <w:t>1197</w:t>
        </w:r>
        <w:r w:rsidR="00CE3D8F">
          <w:rPr>
            <w:webHidden/>
          </w:rPr>
          <w:fldChar w:fldCharType="end"/>
        </w:r>
      </w:hyperlink>
    </w:p>
    <w:p w14:paraId="4490B129" w14:textId="3F385B11" w:rsidR="00CE3D8F" w:rsidRDefault="0059064E">
      <w:pPr>
        <w:pStyle w:val="aff2"/>
        <w:rPr>
          <w:rFonts w:asciiTheme="minorHAnsi" w:eastAsiaTheme="minorEastAsia" w:hAnsiTheme="minorHAnsi" w:cstheme="minorBidi"/>
          <w:snapToGrid/>
          <w:color w:val="auto"/>
          <w:sz w:val="22"/>
          <w:szCs w:val="22"/>
        </w:rPr>
      </w:pPr>
      <w:hyperlink w:anchor="_Toc105424930" w:history="1">
        <w:r w:rsidR="00CE3D8F" w:rsidRPr="00AC06F7">
          <w:rPr>
            <w:rStyle w:val="af0"/>
            <w:rFonts w:eastAsia="Calibri"/>
          </w:rPr>
          <w:t>Рисунок 814 – Кнопка «Передать в документ»</w:t>
        </w:r>
        <w:r w:rsidR="00CE3D8F">
          <w:rPr>
            <w:webHidden/>
          </w:rPr>
          <w:tab/>
        </w:r>
        <w:r w:rsidR="00CE3D8F">
          <w:rPr>
            <w:webHidden/>
          </w:rPr>
          <w:fldChar w:fldCharType="begin"/>
        </w:r>
        <w:r w:rsidR="00CE3D8F">
          <w:rPr>
            <w:webHidden/>
          </w:rPr>
          <w:instrText xml:space="preserve"> PAGEREF _Toc105424930 \h </w:instrText>
        </w:r>
        <w:r w:rsidR="00CE3D8F">
          <w:rPr>
            <w:webHidden/>
          </w:rPr>
        </w:r>
        <w:r w:rsidR="00CE3D8F">
          <w:rPr>
            <w:webHidden/>
          </w:rPr>
          <w:fldChar w:fldCharType="separate"/>
        </w:r>
        <w:r w:rsidR="00DD402F">
          <w:rPr>
            <w:webHidden/>
          </w:rPr>
          <w:t>1198</w:t>
        </w:r>
        <w:r w:rsidR="00CE3D8F">
          <w:rPr>
            <w:webHidden/>
          </w:rPr>
          <w:fldChar w:fldCharType="end"/>
        </w:r>
      </w:hyperlink>
    </w:p>
    <w:p w14:paraId="7DE94EF4" w14:textId="5C93E7FC" w:rsidR="00CE3D8F" w:rsidRDefault="0059064E">
      <w:pPr>
        <w:pStyle w:val="aff2"/>
        <w:rPr>
          <w:rFonts w:asciiTheme="minorHAnsi" w:eastAsiaTheme="minorEastAsia" w:hAnsiTheme="minorHAnsi" w:cstheme="minorBidi"/>
          <w:snapToGrid/>
          <w:color w:val="auto"/>
          <w:sz w:val="22"/>
          <w:szCs w:val="22"/>
        </w:rPr>
      </w:pPr>
      <w:hyperlink w:anchor="_Toc105424931" w:history="1">
        <w:r w:rsidR="00CE3D8F" w:rsidRPr="00AC06F7">
          <w:rPr>
            <w:rStyle w:val="af0"/>
            <w:rFonts w:eastAsia="Calibri"/>
          </w:rPr>
          <w:t>Рисунок 815 – Данные пакетов</w:t>
        </w:r>
        <w:r w:rsidR="00CE3D8F">
          <w:rPr>
            <w:webHidden/>
          </w:rPr>
          <w:tab/>
        </w:r>
        <w:r w:rsidR="00CE3D8F">
          <w:rPr>
            <w:webHidden/>
          </w:rPr>
          <w:fldChar w:fldCharType="begin"/>
        </w:r>
        <w:r w:rsidR="00CE3D8F">
          <w:rPr>
            <w:webHidden/>
          </w:rPr>
          <w:instrText xml:space="preserve"> PAGEREF _Toc105424931 \h </w:instrText>
        </w:r>
        <w:r w:rsidR="00CE3D8F">
          <w:rPr>
            <w:webHidden/>
          </w:rPr>
        </w:r>
        <w:r w:rsidR="00CE3D8F">
          <w:rPr>
            <w:webHidden/>
          </w:rPr>
          <w:fldChar w:fldCharType="separate"/>
        </w:r>
        <w:r w:rsidR="00DD402F">
          <w:rPr>
            <w:webHidden/>
          </w:rPr>
          <w:t>1198</w:t>
        </w:r>
        <w:r w:rsidR="00CE3D8F">
          <w:rPr>
            <w:webHidden/>
          </w:rPr>
          <w:fldChar w:fldCharType="end"/>
        </w:r>
      </w:hyperlink>
    </w:p>
    <w:p w14:paraId="7A86D768" w14:textId="3DA86AE9" w:rsidR="00CE3D8F" w:rsidRDefault="0059064E">
      <w:pPr>
        <w:pStyle w:val="aff2"/>
        <w:rPr>
          <w:rFonts w:asciiTheme="minorHAnsi" w:eastAsiaTheme="minorEastAsia" w:hAnsiTheme="minorHAnsi" w:cstheme="minorBidi"/>
          <w:snapToGrid/>
          <w:color w:val="auto"/>
          <w:sz w:val="22"/>
          <w:szCs w:val="22"/>
        </w:rPr>
      </w:pPr>
      <w:hyperlink w:anchor="_Toc105424932" w:history="1">
        <w:r w:rsidR="00CE3D8F" w:rsidRPr="00AC06F7">
          <w:rPr>
            <w:rStyle w:val="af0"/>
            <w:rFonts w:eastAsia="Calibri"/>
            <w:bCs/>
            <w:lang w:eastAsia="en-US"/>
          </w:rPr>
          <w:t>Рисунок 816 - Импорт данных</w:t>
        </w:r>
        <w:r w:rsidR="00CE3D8F">
          <w:rPr>
            <w:webHidden/>
          </w:rPr>
          <w:tab/>
        </w:r>
        <w:r w:rsidR="00CE3D8F">
          <w:rPr>
            <w:webHidden/>
          </w:rPr>
          <w:fldChar w:fldCharType="begin"/>
        </w:r>
        <w:r w:rsidR="00CE3D8F">
          <w:rPr>
            <w:webHidden/>
          </w:rPr>
          <w:instrText xml:space="preserve"> PAGEREF _Toc105424932 \h </w:instrText>
        </w:r>
        <w:r w:rsidR="00CE3D8F">
          <w:rPr>
            <w:webHidden/>
          </w:rPr>
        </w:r>
        <w:r w:rsidR="00CE3D8F">
          <w:rPr>
            <w:webHidden/>
          </w:rPr>
          <w:fldChar w:fldCharType="separate"/>
        </w:r>
        <w:r w:rsidR="00DD402F">
          <w:rPr>
            <w:webHidden/>
          </w:rPr>
          <w:t>1199</w:t>
        </w:r>
        <w:r w:rsidR="00CE3D8F">
          <w:rPr>
            <w:webHidden/>
          </w:rPr>
          <w:fldChar w:fldCharType="end"/>
        </w:r>
      </w:hyperlink>
    </w:p>
    <w:p w14:paraId="220298DC" w14:textId="6512371E" w:rsidR="00CE3D8F" w:rsidRDefault="0059064E">
      <w:pPr>
        <w:pStyle w:val="aff2"/>
        <w:rPr>
          <w:rFonts w:asciiTheme="minorHAnsi" w:eastAsiaTheme="minorEastAsia" w:hAnsiTheme="minorHAnsi" w:cstheme="minorBidi"/>
          <w:snapToGrid/>
          <w:color w:val="auto"/>
          <w:sz w:val="22"/>
          <w:szCs w:val="22"/>
        </w:rPr>
      </w:pPr>
      <w:hyperlink w:anchor="_Toc105424933" w:history="1">
        <w:r w:rsidR="00CE3D8F" w:rsidRPr="00AC06F7">
          <w:rPr>
            <w:rStyle w:val="af0"/>
            <w:rFonts w:eastAsia="Calibri"/>
            <w:bCs/>
            <w:lang w:eastAsia="en-US"/>
          </w:rPr>
          <w:t>Рисунок 817 - Настройка загружаемых данных</w:t>
        </w:r>
        <w:r w:rsidR="00CE3D8F">
          <w:rPr>
            <w:webHidden/>
          </w:rPr>
          <w:tab/>
        </w:r>
        <w:r w:rsidR="00CE3D8F">
          <w:rPr>
            <w:webHidden/>
          </w:rPr>
          <w:fldChar w:fldCharType="begin"/>
        </w:r>
        <w:r w:rsidR="00CE3D8F">
          <w:rPr>
            <w:webHidden/>
          </w:rPr>
          <w:instrText xml:space="preserve"> PAGEREF _Toc105424933 \h </w:instrText>
        </w:r>
        <w:r w:rsidR="00CE3D8F">
          <w:rPr>
            <w:webHidden/>
          </w:rPr>
        </w:r>
        <w:r w:rsidR="00CE3D8F">
          <w:rPr>
            <w:webHidden/>
          </w:rPr>
          <w:fldChar w:fldCharType="separate"/>
        </w:r>
        <w:r w:rsidR="00DD402F">
          <w:rPr>
            <w:webHidden/>
          </w:rPr>
          <w:t>1200</w:t>
        </w:r>
        <w:r w:rsidR="00CE3D8F">
          <w:rPr>
            <w:webHidden/>
          </w:rPr>
          <w:fldChar w:fldCharType="end"/>
        </w:r>
      </w:hyperlink>
    </w:p>
    <w:p w14:paraId="58AEEEEF" w14:textId="5DAA318C" w:rsidR="00CE3D8F" w:rsidRDefault="0059064E">
      <w:pPr>
        <w:pStyle w:val="aff2"/>
        <w:rPr>
          <w:rFonts w:asciiTheme="minorHAnsi" w:eastAsiaTheme="minorEastAsia" w:hAnsiTheme="minorHAnsi" w:cstheme="minorBidi"/>
          <w:snapToGrid/>
          <w:color w:val="auto"/>
          <w:sz w:val="22"/>
          <w:szCs w:val="22"/>
        </w:rPr>
      </w:pPr>
      <w:hyperlink w:anchor="_Toc105424934" w:history="1">
        <w:r w:rsidR="00CE3D8F" w:rsidRPr="00AC06F7">
          <w:rPr>
            <w:rStyle w:val="af0"/>
            <w:rFonts w:eastAsia="Calibri"/>
            <w:bCs/>
            <w:lang w:eastAsia="en-US"/>
          </w:rPr>
          <w:t>Рисунок 818 - Кнопка «Заполнить»</w:t>
        </w:r>
        <w:r w:rsidR="00CE3D8F">
          <w:rPr>
            <w:webHidden/>
          </w:rPr>
          <w:tab/>
        </w:r>
        <w:r w:rsidR="00CE3D8F">
          <w:rPr>
            <w:webHidden/>
          </w:rPr>
          <w:fldChar w:fldCharType="begin"/>
        </w:r>
        <w:r w:rsidR="00CE3D8F">
          <w:rPr>
            <w:webHidden/>
          </w:rPr>
          <w:instrText xml:space="preserve"> PAGEREF _Toc105424934 \h </w:instrText>
        </w:r>
        <w:r w:rsidR="00CE3D8F">
          <w:rPr>
            <w:webHidden/>
          </w:rPr>
        </w:r>
        <w:r w:rsidR="00CE3D8F">
          <w:rPr>
            <w:webHidden/>
          </w:rPr>
          <w:fldChar w:fldCharType="separate"/>
        </w:r>
        <w:r w:rsidR="00DD402F">
          <w:rPr>
            <w:webHidden/>
          </w:rPr>
          <w:t>1201</w:t>
        </w:r>
        <w:r w:rsidR="00CE3D8F">
          <w:rPr>
            <w:webHidden/>
          </w:rPr>
          <w:fldChar w:fldCharType="end"/>
        </w:r>
      </w:hyperlink>
    </w:p>
    <w:p w14:paraId="4A113DCF" w14:textId="408E09F6" w:rsidR="00CE3D8F" w:rsidRDefault="0059064E">
      <w:pPr>
        <w:pStyle w:val="aff2"/>
        <w:rPr>
          <w:rFonts w:asciiTheme="minorHAnsi" w:eastAsiaTheme="minorEastAsia" w:hAnsiTheme="minorHAnsi" w:cstheme="minorBidi"/>
          <w:snapToGrid/>
          <w:color w:val="auto"/>
          <w:sz w:val="22"/>
          <w:szCs w:val="22"/>
        </w:rPr>
      </w:pPr>
      <w:hyperlink w:anchor="_Toc105424935" w:history="1">
        <w:r w:rsidR="00CE3D8F" w:rsidRPr="00AC06F7">
          <w:rPr>
            <w:rStyle w:val="af0"/>
            <w:rFonts w:eastAsia="Calibri"/>
            <w:bCs/>
            <w:lang w:eastAsia="en-US"/>
          </w:rPr>
          <w:t>Рисунок 819 - Кнопка «Загрузить»</w:t>
        </w:r>
        <w:r w:rsidR="00CE3D8F">
          <w:rPr>
            <w:webHidden/>
          </w:rPr>
          <w:tab/>
        </w:r>
        <w:r w:rsidR="00CE3D8F">
          <w:rPr>
            <w:webHidden/>
          </w:rPr>
          <w:fldChar w:fldCharType="begin"/>
        </w:r>
        <w:r w:rsidR="00CE3D8F">
          <w:rPr>
            <w:webHidden/>
          </w:rPr>
          <w:instrText xml:space="preserve"> PAGEREF _Toc105424935 \h </w:instrText>
        </w:r>
        <w:r w:rsidR="00CE3D8F">
          <w:rPr>
            <w:webHidden/>
          </w:rPr>
        </w:r>
        <w:r w:rsidR="00CE3D8F">
          <w:rPr>
            <w:webHidden/>
          </w:rPr>
          <w:fldChar w:fldCharType="separate"/>
        </w:r>
        <w:r w:rsidR="00DD402F">
          <w:rPr>
            <w:webHidden/>
          </w:rPr>
          <w:t>1202</w:t>
        </w:r>
        <w:r w:rsidR="00CE3D8F">
          <w:rPr>
            <w:webHidden/>
          </w:rPr>
          <w:fldChar w:fldCharType="end"/>
        </w:r>
      </w:hyperlink>
    </w:p>
    <w:p w14:paraId="127D1920" w14:textId="1EAF437E" w:rsidR="00CE3D8F" w:rsidRDefault="0059064E">
      <w:pPr>
        <w:pStyle w:val="aff2"/>
        <w:rPr>
          <w:rFonts w:asciiTheme="minorHAnsi" w:eastAsiaTheme="minorEastAsia" w:hAnsiTheme="minorHAnsi" w:cstheme="minorBidi"/>
          <w:snapToGrid/>
          <w:color w:val="auto"/>
          <w:sz w:val="22"/>
          <w:szCs w:val="22"/>
        </w:rPr>
      </w:pPr>
      <w:hyperlink w:anchor="_Toc105424936" w:history="1">
        <w:r w:rsidR="00CE3D8F" w:rsidRPr="00AC06F7">
          <w:rPr>
            <w:rStyle w:val="af0"/>
            <w:rFonts w:eastAsia="Calibri"/>
            <w:iCs/>
            <w:lang w:eastAsia="en-US"/>
          </w:rPr>
          <w:t>Рисунок 820 - Вкладка «Протокол»</w:t>
        </w:r>
        <w:r w:rsidR="00CE3D8F">
          <w:rPr>
            <w:webHidden/>
          </w:rPr>
          <w:tab/>
        </w:r>
        <w:r w:rsidR="00CE3D8F">
          <w:rPr>
            <w:webHidden/>
          </w:rPr>
          <w:fldChar w:fldCharType="begin"/>
        </w:r>
        <w:r w:rsidR="00CE3D8F">
          <w:rPr>
            <w:webHidden/>
          </w:rPr>
          <w:instrText xml:space="preserve"> PAGEREF _Toc105424936 \h </w:instrText>
        </w:r>
        <w:r w:rsidR="00CE3D8F">
          <w:rPr>
            <w:webHidden/>
          </w:rPr>
        </w:r>
        <w:r w:rsidR="00CE3D8F">
          <w:rPr>
            <w:webHidden/>
          </w:rPr>
          <w:fldChar w:fldCharType="separate"/>
        </w:r>
        <w:r w:rsidR="00DD402F">
          <w:rPr>
            <w:webHidden/>
          </w:rPr>
          <w:t>1203</w:t>
        </w:r>
        <w:r w:rsidR="00CE3D8F">
          <w:rPr>
            <w:webHidden/>
          </w:rPr>
          <w:fldChar w:fldCharType="end"/>
        </w:r>
      </w:hyperlink>
    </w:p>
    <w:p w14:paraId="64399BD1" w14:textId="1F24C066" w:rsidR="00CE3D8F" w:rsidRDefault="0059064E">
      <w:pPr>
        <w:pStyle w:val="aff2"/>
        <w:rPr>
          <w:rFonts w:asciiTheme="minorHAnsi" w:eastAsiaTheme="minorEastAsia" w:hAnsiTheme="minorHAnsi" w:cstheme="minorBidi"/>
          <w:snapToGrid/>
          <w:color w:val="auto"/>
          <w:sz w:val="22"/>
          <w:szCs w:val="22"/>
        </w:rPr>
      </w:pPr>
      <w:hyperlink w:anchor="_Toc105424937" w:history="1">
        <w:r w:rsidR="00CE3D8F" w:rsidRPr="00AC06F7">
          <w:rPr>
            <w:rStyle w:val="af0"/>
            <w:rFonts w:eastAsia="Calibri"/>
            <w:iCs/>
            <w:lang w:eastAsia="en-US"/>
          </w:rPr>
          <w:t>Рисунок 821 - Кнопка «Зарегистрировать»</w:t>
        </w:r>
        <w:r w:rsidR="00CE3D8F">
          <w:rPr>
            <w:webHidden/>
          </w:rPr>
          <w:tab/>
        </w:r>
        <w:r w:rsidR="00CE3D8F">
          <w:rPr>
            <w:webHidden/>
          </w:rPr>
          <w:fldChar w:fldCharType="begin"/>
        </w:r>
        <w:r w:rsidR="00CE3D8F">
          <w:rPr>
            <w:webHidden/>
          </w:rPr>
          <w:instrText xml:space="preserve"> PAGEREF _Toc105424937 \h </w:instrText>
        </w:r>
        <w:r w:rsidR="00CE3D8F">
          <w:rPr>
            <w:webHidden/>
          </w:rPr>
        </w:r>
        <w:r w:rsidR="00CE3D8F">
          <w:rPr>
            <w:webHidden/>
          </w:rPr>
          <w:fldChar w:fldCharType="separate"/>
        </w:r>
        <w:r w:rsidR="00DD402F">
          <w:rPr>
            <w:webHidden/>
          </w:rPr>
          <w:t>1204</w:t>
        </w:r>
        <w:r w:rsidR="00CE3D8F">
          <w:rPr>
            <w:webHidden/>
          </w:rPr>
          <w:fldChar w:fldCharType="end"/>
        </w:r>
      </w:hyperlink>
    </w:p>
    <w:p w14:paraId="111B8DCD" w14:textId="729ECFF2" w:rsidR="00CE3D8F" w:rsidRDefault="0059064E">
      <w:pPr>
        <w:pStyle w:val="aff2"/>
        <w:rPr>
          <w:rFonts w:asciiTheme="minorHAnsi" w:eastAsiaTheme="minorEastAsia" w:hAnsiTheme="minorHAnsi" w:cstheme="minorBidi"/>
          <w:snapToGrid/>
          <w:color w:val="auto"/>
          <w:sz w:val="22"/>
          <w:szCs w:val="22"/>
        </w:rPr>
      </w:pPr>
      <w:hyperlink w:anchor="_Toc105424938" w:history="1">
        <w:r w:rsidR="00CE3D8F" w:rsidRPr="00AC06F7">
          <w:rPr>
            <w:rStyle w:val="af0"/>
            <w:rFonts w:eastAsia="Calibri"/>
            <w:bCs/>
            <w:lang w:eastAsia="en-US"/>
          </w:rPr>
          <w:t>Рисунок 822 – Задачи пользователя</w:t>
        </w:r>
        <w:r w:rsidR="00CE3D8F">
          <w:rPr>
            <w:webHidden/>
          </w:rPr>
          <w:tab/>
        </w:r>
        <w:r w:rsidR="00CE3D8F">
          <w:rPr>
            <w:webHidden/>
          </w:rPr>
          <w:fldChar w:fldCharType="begin"/>
        </w:r>
        <w:r w:rsidR="00CE3D8F">
          <w:rPr>
            <w:webHidden/>
          </w:rPr>
          <w:instrText xml:space="preserve"> PAGEREF _Toc105424938 \h </w:instrText>
        </w:r>
        <w:r w:rsidR="00CE3D8F">
          <w:rPr>
            <w:webHidden/>
          </w:rPr>
        </w:r>
        <w:r w:rsidR="00CE3D8F">
          <w:rPr>
            <w:webHidden/>
          </w:rPr>
          <w:fldChar w:fldCharType="separate"/>
        </w:r>
        <w:r w:rsidR="00DD402F">
          <w:rPr>
            <w:webHidden/>
          </w:rPr>
          <w:t>1205</w:t>
        </w:r>
        <w:r w:rsidR="00CE3D8F">
          <w:rPr>
            <w:webHidden/>
          </w:rPr>
          <w:fldChar w:fldCharType="end"/>
        </w:r>
      </w:hyperlink>
    </w:p>
    <w:p w14:paraId="691BA206" w14:textId="773CD220" w:rsidR="00CE3D8F" w:rsidRDefault="0059064E">
      <w:pPr>
        <w:pStyle w:val="aff2"/>
        <w:rPr>
          <w:rFonts w:asciiTheme="minorHAnsi" w:eastAsiaTheme="minorEastAsia" w:hAnsiTheme="minorHAnsi" w:cstheme="minorBidi"/>
          <w:snapToGrid/>
          <w:color w:val="auto"/>
          <w:sz w:val="22"/>
          <w:szCs w:val="22"/>
        </w:rPr>
      </w:pPr>
      <w:hyperlink w:anchor="_Toc105424939" w:history="1">
        <w:r w:rsidR="00CE3D8F" w:rsidRPr="00AC06F7">
          <w:rPr>
            <w:rStyle w:val="af0"/>
            <w:rFonts w:eastAsia="Calibri"/>
            <w:bCs/>
            <w:lang w:eastAsia="en-US"/>
          </w:rPr>
          <w:t>Рисунок 823 – Кнопка «Отразить в учете»</w:t>
        </w:r>
        <w:r w:rsidR="00CE3D8F">
          <w:rPr>
            <w:webHidden/>
          </w:rPr>
          <w:tab/>
        </w:r>
        <w:r w:rsidR="00CE3D8F">
          <w:rPr>
            <w:webHidden/>
          </w:rPr>
          <w:fldChar w:fldCharType="begin"/>
        </w:r>
        <w:r w:rsidR="00CE3D8F">
          <w:rPr>
            <w:webHidden/>
          </w:rPr>
          <w:instrText xml:space="preserve"> PAGEREF _Toc105424939 \h </w:instrText>
        </w:r>
        <w:r w:rsidR="00CE3D8F">
          <w:rPr>
            <w:webHidden/>
          </w:rPr>
        </w:r>
        <w:r w:rsidR="00CE3D8F">
          <w:rPr>
            <w:webHidden/>
          </w:rPr>
          <w:fldChar w:fldCharType="separate"/>
        </w:r>
        <w:r w:rsidR="00DD402F">
          <w:rPr>
            <w:webHidden/>
          </w:rPr>
          <w:t>1206</w:t>
        </w:r>
        <w:r w:rsidR="00CE3D8F">
          <w:rPr>
            <w:webHidden/>
          </w:rPr>
          <w:fldChar w:fldCharType="end"/>
        </w:r>
      </w:hyperlink>
    </w:p>
    <w:p w14:paraId="6423B4FE" w14:textId="4A08C6E5" w:rsidR="00CE3D8F" w:rsidRDefault="0059064E">
      <w:pPr>
        <w:pStyle w:val="aff2"/>
        <w:rPr>
          <w:rFonts w:asciiTheme="minorHAnsi" w:eastAsiaTheme="minorEastAsia" w:hAnsiTheme="minorHAnsi" w:cstheme="minorBidi"/>
          <w:snapToGrid/>
          <w:color w:val="auto"/>
          <w:sz w:val="22"/>
          <w:szCs w:val="22"/>
        </w:rPr>
      </w:pPr>
      <w:hyperlink w:anchor="_Toc105424940" w:history="1">
        <w:r w:rsidR="00CE3D8F" w:rsidRPr="00AC06F7">
          <w:rPr>
            <w:rStyle w:val="af0"/>
            <w:rFonts w:eastAsia="Calibri"/>
            <w:iCs/>
            <w:lang w:eastAsia="en-US"/>
          </w:rPr>
          <w:t>Рисунок 824 - Документ в статусе «Отражен в учете»</w:t>
        </w:r>
        <w:r w:rsidR="00CE3D8F">
          <w:rPr>
            <w:webHidden/>
          </w:rPr>
          <w:tab/>
        </w:r>
        <w:r w:rsidR="00CE3D8F">
          <w:rPr>
            <w:webHidden/>
          </w:rPr>
          <w:fldChar w:fldCharType="begin"/>
        </w:r>
        <w:r w:rsidR="00CE3D8F">
          <w:rPr>
            <w:webHidden/>
          </w:rPr>
          <w:instrText xml:space="preserve"> PAGEREF _Toc105424940 \h </w:instrText>
        </w:r>
        <w:r w:rsidR="00CE3D8F">
          <w:rPr>
            <w:webHidden/>
          </w:rPr>
        </w:r>
        <w:r w:rsidR="00CE3D8F">
          <w:rPr>
            <w:webHidden/>
          </w:rPr>
          <w:fldChar w:fldCharType="separate"/>
        </w:r>
        <w:r w:rsidR="00DD402F">
          <w:rPr>
            <w:webHidden/>
          </w:rPr>
          <w:t>1207</w:t>
        </w:r>
        <w:r w:rsidR="00CE3D8F">
          <w:rPr>
            <w:webHidden/>
          </w:rPr>
          <w:fldChar w:fldCharType="end"/>
        </w:r>
      </w:hyperlink>
    </w:p>
    <w:p w14:paraId="48E354EE" w14:textId="524206F4" w:rsidR="00CE3D8F" w:rsidRDefault="0059064E">
      <w:pPr>
        <w:pStyle w:val="aff2"/>
        <w:rPr>
          <w:rFonts w:asciiTheme="minorHAnsi" w:eastAsiaTheme="minorEastAsia" w:hAnsiTheme="minorHAnsi" w:cstheme="minorBidi"/>
          <w:snapToGrid/>
          <w:color w:val="auto"/>
          <w:sz w:val="22"/>
          <w:szCs w:val="22"/>
        </w:rPr>
      </w:pPr>
      <w:hyperlink w:anchor="_Toc105424941" w:history="1">
        <w:r w:rsidR="00CE3D8F" w:rsidRPr="00AC06F7">
          <w:rPr>
            <w:rStyle w:val="af0"/>
            <w:rFonts w:eastAsia="Calibri"/>
            <w:bCs/>
            <w:lang w:eastAsia="en-US"/>
          </w:rPr>
          <w:t>Рисунок 825 – Задачи пользователя</w:t>
        </w:r>
        <w:r w:rsidR="00CE3D8F">
          <w:rPr>
            <w:webHidden/>
          </w:rPr>
          <w:tab/>
        </w:r>
        <w:r w:rsidR="00CE3D8F">
          <w:rPr>
            <w:webHidden/>
          </w:rPr>
          <w:fldChar w:fldCharType="begin"/>
        </w:r>
        <w:r w:rsidR="00CE3D8F">
          <w:rPr>
            <w:webHidden/>
          </w:rPr>
          <w:instrText xml:space="preserve"> PAGEREF _Toc105424941 \h </w:instrText>
        </w:r>
        <w:r w:rsidR="00CE3D8F">
          <w:rPr>
            <w:webHidden/>
          </w:rPr>
        </w:r>
        <w:r w:rsidR="00CE3D8F">
          <w:rPr>
            <w:webHidden/>
          </w:rPr>
          <w:fldChar w:fldCharType="separate"/>
        </w:r>
        <w:r w:rsidR="00DD402F">
          <w:rPr>
            <w:webHidden/>
          </w:rPr>
          <w:t>1208</w:t>
        </w:r>
        <w:r w:rsidR="00CE3D8F">
          <w:rPr>
            <w:webHidden/>
          </w:rPr>
          <w:fldChar w:fldCharType="end"/>
        </w:r>
      </w:hyperlink>
    </w:p>
    <w:p w14:paraId="543E1470" w14:textId="231015F5" w:rsidR="00CE3D8F" w:rsidRDefault="0059064E">
      <w:pPr>
        <w:pStyle w:val="aff2"/>
        <w:rPr>
          <w:rFonts w:asciiTheme="minorHAnsi" w:eastAsiaTheme="minorEastAsia" w:hAnsiTheme="minorHAnsi" w:cstheme="minorBidi"/>
          <w:snapToGrid/>
          <w:color w:val="auto"/>
          <w:sz w:val="22"/>
          <w:szCs w:val="22"/>
        </w:rPr>
      </w:pPr>
      <w:hyperlink w:anchor="_Toc105424942" w:history="1">
        <w:r w:rsidR="00CE3D8F" w:rsidRPr="00AC06F7">
          <w:rPr>
            <w:rStyle w:val="af0"/>
            <w:rFonts w:eastAsia="Calibri"/>
            <w:bCs/>
            <w:lang w:eastAsia="en-US"/>
          </w:rPr>
          <w:t>Рисунок 826 – Кнопка «Отразить в учете»</w:t>
        </w:r>
        <w:r w:rsidR="00CE3D8F">
          <w:rPr>
            <w:webHidden/>
          </w:rPr>
          <w:tab/>
        </w:r>
        <w:r w:rsidR="00CE3D8F">
          <w:rPr>
            <w:webHidden/>
          </w:rPr>
          <w:fldChar w:fldCharType="begin"/>
        </w:r>
        <w:r w:rsidR="00CE3D8F">
          <w:rPr>
            <w:webHidden/>
          </w:rPr>
          <w:instrText xml:space="preserve"> PAGEREF _Toc105424942 \h </w:instrText>
        </w:r>
        <w:r w:rsidR="00CE3D8F">
          <w:rPr>
            <w:webHidden/>
          </w:rPr>
        </w:r>
        <w:r w:rsidR="00CE3D8F">
          <w:rPr>
            <w:webHidden/>
          </w:rPr>
          <w:fldChar w:fldCharType="separate"/>
        </w:r>
        <w:r w:rsidR="00DD402F">
          <w:rPr>
            <w:webHidden/>
          </w:rPr>
          <w:t>1209</w:t>
        </w:r>
        <w:r w:rsidR="00CE3D8F">
          <w:rPr>
            <w:webHidden/>
          </w:rPr>
          <w:fldChar w:fldCharType="end"/>
        </w:r>
      </w:hyperlink>
    </w:p>
    <w:p w14:paraId="6CA2EEB1" w14:textId="6651A3F0" w:rsidR="00CE3D8F" w:rsidRDefault="0059064E">
      <w:pPr>
        <w:pStyle w:val="aff2"/>
        <w:rPr>
          <w:rFonts w:asciiTheme="minorHAnsi" w:eastAsiaTheme="minorEastAsia" w:hAnsiTheme="minorHAnsi" w:cstheme="minorBidi"/>
          <w:snapToGrid/>
          <w:color w:val="auto"/>
          <w:sz w:val="22"/>
          <w:szCs w:val="22"/>
        </w:rPr>
      </w:pPr>
      <w:hyperlink w:anchor="_Toc105424943" w:history="1">
        <w:r w:rsidR="00CE3D8F" w:rsidRPr="00AC06F7">
          <w:rPr>
            <w:rStyle w:val="af0"/>
            <w:rFonts w:eastAsia="Calibri"/>
            <w:iCs/>
            <w:lang w:eastAsia="en-US"/>
          </w:rPr>
          <w:t>Рисунок 827 – Задача пользователю</w:t>
        </w:r>
        <w:r w:rsidR="00CE3D8F">
          <w:rPr>
            <w:webHidden/>
          </w:rPr>
          <w:tab/>
        </w:r>
        <w:r w:rsidR="00CE3D8F">
          <w:rPr>
            <w:webHidden/>
          </w:rPr>
          <w:fldChar w:fldCharType="begin"/>
        </w:r>
        <w:r w:rsidR="00CE3D8F">
          <w:rPr>
            <w:webHidden/>
          </w:rPr>
          <w:instrText xml:space="preserve"> PAGEREF _Toc105424943 \h </w:instrText>
        </w:r>
        <w:r w:rsidR="00CE3D8F">
          <w:rPr>
            <w:webHidden/>
          </w:rPr>
        </w:r>
        <w:r w:rsidR="00CE3D8F">
          <w:rPr>
            <w:webHidden/>
          </w:rPr>
          <w:fldChar w:fldCharType="separate"/>
        </w:r>
        <w:r w:rsidR="00DD402F">
          <w:rPr>
            <w:webHidden/>
          </w:rPr>
          <w:t>1210</w:t>
        </w:r>
        <w:r w:rsidR="00CE3D8F">
          <w:rPr>
            <w:webHidden/>
          </w:rPr>
          <w:fldChar w:fldCharType="end"/>
        </w:r>
      </w:hyperlink>
    </w:p>
    <w:p w14:paraId="41ABEC9E" w14:textId="747BF7FC" w:rsidR="00CE3D8F" w:rsidRDefault="0059064E">
      <w:pPr>
        <w:pStyle w:val="aff2"/>
        <w:rPr>
          <w:rFonts w:asciiTheme="minorHAnsi" w:eastAsiaTheme="minorEastAsia" w:hAnsiTheme="minorHAnsi" w:cstheme="minorBidi"/>
          <w:snapToGrid/>
          <w:color w:val="auto"/>
          <w:sz w:val="22"/>
          <w:szCs w:val="22"/>
        </w:rPr>
      </w:pPr>
      <w:hyperlink w:anchor="_Toc105424944" w:history="1">
        <w:r w:rsidR="00CE3D8F" w:rsidRPr="00AC06F7">
          <w:rPr>
            <w:rStyle w:val="af0"/>
            <w:rFonts w:eastAsia="Calibri"/>
            <w:iCs/>
            <w:lang w:eastAsia="en-US"/>
          </w:rPr>
          <w:t>Рисунок 828 – Раздел лицевого счета</w:t>
        </w:r>
        <w:r w:rsidR="00CE3D8F">
          <w:rPr>
            <w:webHidden/>
          </w:rPr>
          <w:tab/>
        </w:r>
        <w:r w:rsidR="00CE3D8F">
          <w:rPr>
            <w:webHidden/>
          </w:rPr>
          <w:fldChar w:fldCharType="begin"/>
        </w:r>
        <w:r w:rsidR="00CE3D8F">
          <w:rPr>
            <w:webHidden/>
          </w:rPr>
          <w:instrText xml:space="preserve"> PAGEREF _Toc105424944 \h </w:instrText>
        </w:r>
        <w:r w:rsidR="00CE3D8F">
          <w:rPr>
            <w:webHidden/>
          </w:rPr>
        </w:r>
        <w:r w:rsidR="00CE3D8F">
          <w:rPr>
            <w:webHidden/>
          </w:rPr>
          <w:fldChar w:fldCharType="separate"/>
        </w:r>
        <w:r w:rsidR="00DD402F">
          <w:rPr>
            <w:webHidden/>
          </w:rPr>
          <w:t>1211</w:t>
        </w:r>
        <w:r w:rsidR="00CE3D8F">
          <w:rPr>
            <w:webHidden/>
          </w:rPr>
          <w:fldChar w:fldCharType="end"/>
        </w:r>
      </w:hyperlink>
    </w:p>
    <w:p w14:paraId="7BA14E06" w14:textId="4A39521E" w:rsidR="00CE3D8F" w:rsidRDefault="0059064E">
      <w:pPr>
        <w:pStyle w:val="aff2"/>
        <w:rPr>
          <w:rFonts w:asciiTheme="minorHAnsi" w:eastAsiaTheme="minorEastAsia" w:hAnsiTheme="minorHAnsi" w:cstheme="minorBidi"/>
          <w:snapToGrid/>
          <w:color w:val="auto"/>
          <w:sz w:val="22"/>
          <w:szCs w:val="22"/>
        </w:rPr>
      </w:pPr>
      <w:hyperlink w:anchor="_Toc105424945" w:history="1">
        <w:r w:rsidR="00CE3D8F" w:rsidRPr="00AC06F7">
          <w:rPr>
            <w:rStyle w:val="af0"/>
            <w:rFonts w:eastAsia="Calibri"/>
            <w:iCs/>
            <w:lang w:eastAsia="en-US"/>
          </w:rPr>
          <w:t>Рисунок 829 – Объект финансовых вложений</w:t>
        </w:r>
        <w:r w:rsidR="00CE3D8F">
          <w:rPr>
            <w:webHidden/>
          </w:rPr>
          <w:tab/>
        </w:r>
        <w:r w:rsidR="00CE3D8F">
          <w:rPr>
            <w:webHidden/>
          </w:rPr>
          <w:fldChar w:fldCharType="begin"/>
        </w:r>
        <w:r w:rsidR="00CE3D8F">
          <w:rPr>
            <w:webHidden/>
          </w:rPr>
          <w:instrText xml:space="preserve"> PAGEREF _Toc105424945 \h </w:instrText>
        </w:r>
        <w:r w:rsidR="00CE3D8F">
          <w:rPr>
            <w:webHidden/>
          </w:rPr>
        </w:r>
        <w:r w:rsidR="00CE3D8F">
          <w:rPr>
            <w:webHidden/>
          </w:rPr>
          <w:fldChar w:fldCharType="separate"/>
        </w:r>
        <w:r w:rsidR="00DD402F">
          <w:rPr>
            <w:webHidden/>
          </w:rPr>
          <w:t>1212</w:t>
        </w:r>
        <w:r w:rsidR="00CE3D8F">
          <w:rPr>
            <w:webHidden/>
          </w:rPr>
          <w:fldChar w:fldCharType="end"/>
        </w:r>
      </w:hyperlink>
    </w:p>
    <w:p w14:paraId="763B3A35" w14:textId="4870B116" w:rsidR="00CE3D8F" w:rsidRDefault="0059064E">
      <w:pPr>
        <w:pStyle w:val="aff2"/>
        <w:rPr>
          <w:rFonts w:asciiTheme="minorHAnsi" w:eastAsiaTheme="minorEastAsia" w:hAnsiTheme="minorHAnsi" w:cstheme="minorBidi"/>
          <w:snapToGrid/>
          <w:color w:val="auto"/>
          <w:sz w:val="22"/>
          <w:szCs w:val="22"/>
        </w:rPr>
      </w:pPr>
      <w:hyperlink w:anchor="_Toc105424946" w:history="1">
        <w:r w:rsidR="00CE3D8F" w:rsidRPr="00AC06F7">
          <w:rPr>
            <w:rStyle w:val="af0"/>
            <w:rFonts w:eastAsia="Calibri"/>
          </w:rPr>
          <w:t>Рисунок 830 – Справочник «Объекты финансовых вложений»</w:t>
        </w:r>
        <w:r w:rsidR="00CE3D8F">
          <w:rPr>
            <w:webHidden/>
          </w:rPr>
          <w:tab/>
        </w:r>
        <w:r w:rsidR="00CE3D8F">
          <w:rPr>
            <w:webHidden/>
          </w:rPr>
          <w:fldChar w:fldCharType="begin"/>
        </w:r>
        <w:r w:rsidR="00CE3D8F">
          <w:rPr>
            <w:webHidden/>
          </w:rPr>
          <w:instrText xml:space="preserve"> PAGEREF _Toc105424946 \h </w:instrText>
        </w:r>
        <w:r w:rsidR="00CE3D8F">
          <w:rPr>
            <w:webHidden/>
          </w:rPr>
        </w:r>
        <w:r w:rsidR="00CE3D8F">
          <w:rPr>
            <w:webHidden/>
          </w:rPr>
          <w:fldChar w:fldCharType="separate"/>
        </w:r>
        <w:r w:rsidR="00DD402F">
          <w:rPr>
            <w:webHidden/>
          </w:rPr>
          <w:t>1213</w:t>
        </w:r>
        <w:r w:rsidR="00CE3D8F">
          <w:rPr>
            <w:webHidden/>
          </w:rPr>
          <w:fldChar w:fldCharType="end"/>
        </w:r>
      </w:hyperlink>
    </w:p>
    <w:p w14:paraId="5934F12C" w14:textId="752F23E3" w:rsidR="00CE3D8F" w:rsidRDefault="0059064E">
      <w:pPr>
        <w:pStyle w:val="aff2"/>
        <w:rPr>
          <w:rFonts w:asciiTheme="minorHAnsi" w:eastAsiaTheme="minorEastAsia" w:hAnsiTheme="minorHAnsi" w:cstheme="minorBidi"/>
          <w:snapToGrid/>
          <w:color w:val="auto"/>
          <w:sz w:val="22"/>
          <w:szCs w:val="22"/>
        </w:rPr>
      </w:pPr>
      <w:hyperlink w:anchor="_Toc105424947" w:history="1">
        <w:r w:rsidR="00CE3D8F" w:rsidRPr="00AC06F7">
          <w:rPr>
            <w:rStyle w:val="af0"/>
            <w:rFonts w:eastAsia="Calibri"/>
            <w:bCs/>
            <w:lang w:eastAsia="en-US"/>
          </w:rPr>
          <w:t>Рисунок 831 – Кнопка «Отразить в учете»</w:t>
        </w:r>
        <w:r w:rsidR="00CE3D8F">
          <w:rPr>
            <w:webHidden/>
          </w:rPr>
          <w:tab/>
        </w:r>
        <w:r w:rsidR="00CE3D8F">
          <w:rPr>
            <w:webHidden/>
          </w:rPr>
          <w:fldChar w:fldCharType="begin"/>
        </w:r>
        <w:r w:rsidR="00CE3D8F">
          <w:rPr>
            <w:webHidden/>
          </w:rPr>
          <w:instrText xml:space="preserve"> PAGEREF _Toc105424947 \h </w:instrText>
        </w:r>
        <w:r w:rsidR="00CE3D8F">
          <w:rPr>
            <w:webHidden/>
          </w:rPr>
        </w:r>
        <w:r w:rsidR="00CE3D8F">
          <w:rPr>
            <w:webHidden/>
          </w:rPr>
          <w:fldChar w:fldCharType="separate"/>
        </w:r>
        <w:r w:rsidR="00DD402F">
          <w:rPr>
            <w:webHidden/>
          </w:rPr>
          <w:t>1213</w:t>
        </w:r>
        <w:r w:rsidR="00CE3D8F">
          <w:rPr>
            <w:webHidden/>
          </w:rPr>
          <w:fldChar w:fldCharType="end"/>
        </w:r>
      </w:hyperlink>
    </w:p>
    <w:p w14:paraId="5F1510CE" w14:textId="615904B1" w:rsidR="00CE3D8F" w:rsidRDefault="0059064E">
      <w:pPr>
        <w:pStyle w:val="aff2"/>
        <w:rPr>
          <w:rFonts w:asciiTheme="minorHAnsi" w:eastAsiaTheme="minorEastAsia" w:hAnsiTheme="minorHAnsi" w:cstheme="minorBidi"/>
          <w:snapToGrid/>
          <w:color w:val="auto"/>
          <w:sz w:val="22"/>
          <w:szCs w:val="22"/>
        </w:rPr>
      </w:pPr>
      <w:hyperlink w:anchor="_Toc105424948" w:history="1">
        <w:r w:rsidR="00CE3D8F" w:rsidRPr="00AC06F7">
          <w:rPr>
            <w:rStyle w:val="af0"/>
            <w:rFonts w:eastAsia="Calibri"/>
            <w:bCs/>
            <w:lang w:eastAsia="en-US"/>
          </w:rPr>
          <w:t>Рисунок 832 – Статус «Отражен в учете»</w:t>
        </w:r>
        <w:r w:rsidR="00CE3D8F">
          <w:rPr>
            <w:webHidden/>
          </w:rPr>
          <w:tab/>
        </w:r>
        <w:r w:rsidR="00CE3D8F">
          <w:rPr>
            <w:webHidden/>
          </w:rPr>
          <w:fldChar w:fldCharType="begin"/>
        </w:r>
        <w:r w:rsidR="00CE3D8F">
          <w:rPr>
            <w:webHidden/>
          </w:rPr>
          <w:instrText xml:space="preserve"> PAGEREF _Toc105424948 \h </w:instrText>
        </w:r>
        <w:r w:rsidR="00CE3D8F">
          <w:rPr>
            <w:webHidden/>
          </w:rPr>
        </w:r>
        <w:r w:rsidR="00CE3D8F">
          <w:rPr>
            <w:webHidden/>
          </w:rPr>
          <w:fldChar w:fldCharType="separate"/>
        </w:r>
        <w:r w:rsidR="00DD402F">
          <w:rPr>
            <w:webHidden/>
          </w:rPr>
          <w:t>1214</w:t>
        </w:r>
        <w:r w:rsidR="00CE3D8F">
          <w:rPr>
            <w:webHidden/>
          </w:rPr>
          <w:fldChar w:fldCharType="end"/>
        </w:r>
      </w:hyperlink>
    </w:p>
    <w:p w14:paraId="46329749" w14:textId="76273BD7" w:rsidR="00CE3D8F" w:rsidRDefault="0059064E">
      <w:pPr>
        <w:pStyle w:val="aff2"/>
        <w:rPr>
          <w:rFonts w:asciiTheme="minorHAnsi" w:eastAsiaTheme="minorEastAsia" w:hAnsiTheme="minorHAnsi" w:cstheme="minorBidi"/>
          <w:snapToGrid/>
          <w:color w:val="auto"/>
          <w:sz w:val="22"/>
          <w:szCs w:val="22"/>
        </w:rPr>
      </w:pPr>
      <w:hyperlink w:anchor="_Toc105424949" w:history="1">
        <w:r w:rsidR="00CE3D8F" w:rsidRPr="00AC06F7">
          <w:rPr>
            <w:rStyle w:val="af0"/>
            <w:rFonts w:eastAsia="Calibri"/>
            <w:iCs/>
            <w:lang w:eastAsia="en-US"/>
          </w:rPr>
          <w:t>Рисунок 833 – Задача пользователю</w:t>
        </w:r>
        <w:r w:rsidR="00CE3D8F">
          <w:rPr>
            <w:webHidden/>
          </w:rPr>
          <w:tab/>
        </w:r>
        <w:r w:rsidR="00CE3D8F">
          <w:rPr>
            <w:webHidden/>
          </w:rPr>
          <w:fldChar w:fldCharType="begin"/>
        </w:r>
        <w:r w:rsidR="00CE3D8F">
          <w:rPr>
            <w:webHidden/>
          </w:rPr>
          <w:instrText xml:space="preserve"> PAGEREF _Toc105424949 \h </w:instrText>
        </w:r>
        <w:r w:rsidR="00CE3D8F">
          <w:rPr>
            <w:webHidden/>
          </w:rPr>
        </w:r>
        <w:r w:rsidR="00CE3D8F">
          <w:rPr>
            <w:webHidden/>
          </w:rPr>
          <w:fldChar w:fldCharType="separate"/>
        </w:r>
        <w:r w:rsidR="00DD402F">
          <w:rPr>
            <w:webHidden/>
          </w:rPr>
          <w:t>1215</w:t>
        </w:r>
        <w:r w:rsidR="00CE3D8F">
          <w:rPr>
            <w:webHidden/>
          </w:rPr>
          <w:fldChar w:fldCharType="end"/>
        </w:r>
      </w:hyperlink>
    </w:p>
    <w:p w14:paraId="1DE2AD4E" w14:textId="6D4160C3" w:rsidR="00CE3D8F" w:rsidRDefault="0059064E">
      <w:pPr>
        <w:pStyle w:val="aff2"/>
        <w:rPr>
          <w:rFonts w:asciiTheme="minorHAnsi" w:eastAsiaTheme="minorEastAsia" w:hAnsiTheme="minorHAnsi" w:cstheme="minorBidi"/>
          <w:snapToGrid/>
          <w:color w:val="auto"/>
          <w:sz w:val="22"/>
          <w:szCs w:val="22"/>
        </w:rPr>
      </w:pPr>
      <w:hyperlink w:anchor="_Toc105424950" w:history="1">
        <w:r w:rsidR="00CE3D8F" w:rsidRPr="00AC06F7">
          <w:rPr>
            <w:rStyle w:val="af0"/>
            <w:rFonts w:eastAsia="Calibri"/>
            <w:bCs/>
            <w:lang w:eastAsia="en-US"/>
          </w:rPr>
          <w:t>Рисунок 834 – Кнопка «Отразить в учете»</w:t>
        </w:r>
        <w:r w:rsidR="00CE3D8F">
          <w:rPr>
            <w:webHidden/>
          </w:rPr>
          <w:tab/>
        </w:r>
        <w:r w:rsidR="00CE3D8F">
          <w:rPr>
            <w:webHidden/>
          </w:rPr>
          <w:fldChar w:fldCharType="begin"/>
        </w:r>
        <w:r w:rsidR="00CE3D8F">
          <w:rPr>
            <w:webHidden/>
          </w:rPr>
          <w:instrText xml:space="preserve"> PAGEREF _Toc105424950 \h </w:instrText>
        </w:r>
        <w:r w:rsidR="00CE3D8F">
          <w:rPr>
            <w:webHidden/>
          </w:rPr>
        </w:r>
        <w:r w:rsidR="00CE3D8F">
          <w:rPr>
            <w:webHidden/>
          </w:rPr>
          <w:fldChar w:fldCharType="separate"/>
        </w:r>
        <w:r w:rsidR="00DD402F">
          <w:rPr>
            <w:webHidden/>
          </w:rPr>
          <w:t>1216</w:t>
        </w:r>
        <w:r w:rsidR="00CE3D8F">
          <w:rPr>
            <w:webHidden/>
          </w:rPr>
          <w:fldChar w:fldCharType="end"/>
        </w:r>
      </w:hyperlink>
    </w:p>
    <w:p w14:paraId="1C1F3E63" w14:textId="684C411F" w:rsidR="00CE3D8F" w:rsidRDefault="0059064E">
      <w:pPr>
        <w:pStyle w:val="aff2"/>
        <w:rPr>
          <w:rFonts w:asciiTheme="minorHAnsi" w:eastAsiaTheme="minorEastAsia" w:hAnsiTheme="minorHAnsi" w:cstheme="minorBidi"/>
          <w:snapToGrid/>
          <w:color w:val="auto"/>
          <w:sz w:val="22"/>
          <w:szCs w:val="22"/>
        </w:rPr>
      </w:pPr>
      <w:hyperlink w:anchor="_Toc105424951" w:history="1">
        <w:r w:rsidR="00CE3D8F" w:rsidRPr="00AC06F7">
          <w:rPr>
            <w:rStyle w:val="af0"/>
            <w:rFonts w:eastAsia="Calibri"/>
          </w:rPr>
          <w:t>Рисунок 835 - Статус «Отражен в учете</w:t>
        </w:r>
        <w:r w:rsidR="00CE3D8F" w:rsidRPr="00AC06F7">
          <w:rPr>
            <w:rStyle w:val="af0"/>
            <w:rFonts w:eastAsia="Calibri"/>
            <w:lang w:eastAsia="en-US"/>
          </w:rPr>
          <w:t>»</w:t>
        </w:r>
        <w:r w:rsidR="00CE3D8F">
          <w:rPr>
            <w:webHidden/>
          </w:rPr>
          <w:tab/>
        </w:r>
        <w:r w:rsidR="00CE3D8F">
          <w:rPr>
            <w:webHidden/>
          </w:rPr>
          <w:fldChar w:fldCharType="begin"/>
        </w:r>
        <w:r w:rsidR="00CE3D8F">
          <w:rPr>
            <w:webHidden/>
          </w:rPr>
          <w:instrText xml:space="preserve"> PAGEREF _Toc105424951 \h </w:instrText>
        </w:r>
        <w:r w:rsidR="00CE3D8F">
          <w:rPr>
            <w:webHidden/>
          </w:rPr>
        </w:r>
        <w:r w:rsidR="00CE3D8F">
          <w:rPr>
            <w:webHidden/>
          </w:rPr>
          <w:fldChar w:fldCharType="separate"/>
        </w:r>
        <w:r w:rsidR="00DD402F">
          <w:rPr>
            <w:webHidden/>
          </w:rPr>
          <w:t>1217</w:t>
        </w:r>
        <w:r w:rsidR="00CE3D8F">
          <w:rPr>
            <w:webHidden/>
          </w:rPr>
          <w:fldChar w:fldCharType="end"/>
        </w:r>
      </w:hyperlink>
    </w:p>
    <w:p w14:paraId="75A92684" w14:textId="39610326" w:rsidR="00CE3D8F" w:rsidRDefault="0059064E">
      <w:pPr>
        <w:pStyle w:val="aff2"/>
        <w:rPr>
          <w:rFonts w:asciiTheme="minorHAnsi" w:eastAsiaTheme="minorEastAsia" w:hAnsiTheme="minorHAnsi" w:cstheme="minorBidi"/>
          <w:snapToGrid/>
          <w:color w:val="auto"/>
          <w:sz w:val="22"/>
          <w:szCs w:val="22"/>
        </w:rPr>
      </w:pPr>
      <w:hyperlink w:anchor="_Toc105424952" w:history="1">
        <w:r w:rsidR="00CE3D8F" w:rsidRPr="00AC06F7">
          <w:rPr>
            <w:rStyle w:val="af0"/>
            <w:rFonts w:eastAsia="Calibri"/>
            <w:iCs/>
            <w:lang w:eastAsia="en-US"/>
          </w:rPr>
          <w:t>Рисунок 836 – Задача пользователю</w:t>
        </w:r>
        <w:r w:rsidR="00CE3D8F">
          <w:rPr>
            <w:webHidden/>
          </w:rPr>
          <w:tab/>
        </w:r>
        <w:r w:rsidR="00CE3D8F">
          <w:rPr>
            <w:webHidden/>
          </w:rPr>
          <w:fldChar w:fldCharType="begin"/>
        </w:r>
        <w:r w:rsidR="00CE3D8F">
          <w:rPr>
            <w:webHidden/>
          </w:rPr>
          <w:instrText xml:space="preserve"> PAGEREF _Toc105424952 \h </w:instrText>
        </w:r>
        <w:r w:rsidR="00CE3D8F">
          <w:rPr>
            <w:webHidden/>
          </w:rPr>
        </w:r>
        <w:r w:rsidR="00CE3D8F">
          <w:rPr>
            <w:webHidden/>
          </w:rPr>
          <w:fldChar w:fldCharType="separate"/>
        </w:r>
        <w:r w:rsidR="00DD402F">
          <w:rPr>
            <w:webHidden/>
          </w:rPr>
          <w:t>1218</w:t>
        </w:r>
        <w:r w:rsidR="00CE3D8F">
          <w:rPr>
            <w:webHidden/>
          </w:rPr>
          <w:fldChar w:fldCharType="end"/>
        </w:r>
      </w:hyperlink>
    </w:p>
    <w:p w14:paraId="75378BE3" w14:textId="1A8D49A0" w:rsidR="00CE3D8F" w:rsidRDefault="0059064E">
      <w:pPr>
        <w:pStyle w:val="aff2"/>
        <w:rPr>
          <w:rFonts w:asciiTheme="minorHAnsi" w:eastAsiaTheme="minorEastAsia" w:hAnsiTheme="minorHAnsi" w:cstheme="minorBidi"/>
          <w:snapToGrid/>
          <w:color w:val="auto"/>
          <w:sz w:val="22"/>
          <w:szCs w:val="22"/>
        </w:rPr>
      </w:pPr>
      <w:hyperlink w:anchor="_Toc105424953" w:history="1">
        <w:r w:rsidR="00CE3D8F" w:rsidRPr="00AC06F7">
          <w:rPr>
            <w:rStyle w:val="af0"/>
            <w:rFonts w:eastAsia="Calibri"/>
            <w:iCs/>
            <w:lang w:eastAsia="en-US"/>
          </w:rPr>
          <w:t>Рисунок 837 – Раздел лицевого счета</w:t>
        </w:r>
        <w:r w:rsidR="00CE3D8F">
          <w:rPr>
            <w:webHidden/>
          </w:rPr>
          <w:tab/>
        </w:r>
        <w:r w:rsidR="00CE3D8F">
          <w:rPr>
            <w:webHidden/>
          </w:rPr>
          <w:fldChar w:fldCharType="begin"/>
        </w:r>
        <w:r w:rsidR="00CE3D8F">
          <w:rPr>
            <w:webHidden/>
          </w:rPr>
          <w:instrText xml:space="preserve"> PAGEREF _Toc105424953 \h </w:instrText>
        </w:r>
        <w:r w:rsidR="00CE3D8F">
          <w:rPr>
            <w:webHidden/>
          </w:rPr>
        </w:r>
        <w:r w:rsidR="00CE3D8F">
          <w:rPr>
            <w:webHidden/>
          </w:rPr>
          <w:fldChar w:fldCharType="separate"/>
        </w:r>
        <w:r w:rsidR="00DD402F">
          <w:rPr>
            <w:webHidden/>
          </w:rPr>
          <w:t>1219</w:t>
        </w:r>
        <w:r w:rsidR="00CE3D8F">
          <w:rPr>
            <w:webHidden/>
          </w:rPr>
          <w:fldChar w:fldCharType="end"/>
        </w:r>
      </w:hyperlink>
    </w:p>
    <w:p w14:paraId="6EFE8011" w14:textId="09CC9A8A" w:rsidR="00CE3D8F" w:rsidRDefault="0059064E">
      <w:pPr>
        <w:pStyle w:val="aff2"/>
        <w:rPr>
          <w:rFonts w:asciiTheme="minorHAnsi" w:eastAsiaTheme="minorEastAsia" w:hAnsiTheme="minorHAnsi" w:cstheme="minorBidi"/>
          <w:snapToGrid/>
          <w:color w:val="auto"/>
          <w:sz w:val="22"/>
          <w:szCs w:val="22"/>
        </w:rPr>
      </w:pPr>
      <w:hyperlink w:anchor="_Toc105424954" w:history="1">
        <w:r w:rsidR="00CE3D8F" w:rsidRPr="00AC06F7">
          <w:rPr>
            <w:rStyle w:val="af0"/>
            <w:rFonts w:eastAsia="Calibri"/>
            <w:iCs/>
            <w:lang w:eastAsia="en-US"/>
          </w:rPr>
          <w:t>Рисунок 838 – Объект финансовых вложений</w:t>
        </w:r>
        <w:r w:rsidR="00CE3D8F">
          <w:rPr>
            <w:webHidden/>
          </w:rPr>
          <w:tab/>
        </w:r>
        <w:r w:rsidR="00CE3D8F">
          <w:rPr>
            <w:webHidden/>
          </w:rPr>
          <w:fldChar w:fldCharType="begin"/>
        </w:r>
        <w:r w:rsidR="00CE3D8F">
          <w:rPr>
            <w:webHidden/>
          </w:rPr>
          <w:instrText xml:space="preserve"> PAGEREF _Toc105424954 \h </w:instrText>
        </w:r>
        <w:r w:rsidR="00CE3D8F">
          <w:rPr>
            <w:webHidden/>
          </w:rPr>
        </w:r>
        <w:r w:rsidR="00CE3D8F">
          <w:rPr>
            <w:webHidden/>
          </w:rPr>
          <w:fldChar w:fldCharType="separate"/>
        </w:r>
        <w:r w:rsidR="00DD402F">
          <w:rPr>
            <w:webHidden/>
          </w:rPr>
          <w:t>1220</w:t>
        </w:r>
        <w:r w:rsidR="00CE3D8F">
          <w:rPr>
            <w:webHidden/>
          </w:rPr>
          <w:fldChar w:fldCharType="end"/>
        </w:r>
      </w:hyperlink>
    </w:p>
    <w:p w14:paraId="34840F14" w14:textId="12C199A9" w:rsidR="00CE3D8F" w:rsidRDefault="0059064E">
      <w:pPr>
        <w:pStyle w:val="aff2"/>
        <w:rPr>
          <w:rFonts w:asciiTheme="minorHAnsi" w:eastAsiaTheme="minorEastAsia" w:hAnsiTheme="minorHAnsi" w:cstheme="minorBidi"/>
          <w:snapToGrid/>
          <w:color w:val="auto"/>
          <w:sz w:val="22"/>
          <w:szCs w:val="22"/>
        </w:rPr>
      </w:pPr>
      <w:hyperlink w:anchor="_Toc105424955" w:history="1">
        <w:r w:rsidR="00CE3D8F" w:rsidRPr="00AC06F7">
          <w:rPr>
            <w:rStyle w:val="af0"/>
            <w:rFonts w:eastAsia="Calibri"/>
            <w:bCs/>
            <w:lang w:eastAsia="en-US"/>
          </w:rPr>
          <w:t>Рисунок 839 – Кнопка «Отразить в учете»</w:t>
        </w:r>
        <w:r w:rsidR="00CE3D8F">
          <w:rPr>
            <w:webHidden/>
          </w:rPr>
          <w:tab/>
        </w:r>
        <w:r w:rsidR="00CE3D8F">
          <w:rPr>
            <w:webHidden/>
          </w:rPr>
          <w:fldChar w:fldCharType="begin"/>
        </w:r>
        <w:r w:rsidR="00CE3D8F">
          <w:rPr>
            <w:webHidden/>
          </w:rPr>
          <w:instrText xml:space="preserve"> PAGEREF _Toc105424955 \h </w:instrText>
        </w:r>
        <w:r w:rsidR="00CE3D8F">
          <w:rPr>
            <w:webHidden/>
          </w:rPr>
        </w:r>
        <w:r w:rsidR="00CE3D8F">
          <w:rPr>
            <w:webHidden/>
          </w:rPr>
          <w:fldChar w:fldCharType="separate"/>
        </w:r>
        <w:r w:rsidR="00DD402F">
          <w:rPr>
            <w:webHidden/>
          </w:rPr>
          <w:t>1221</w:t>
        </w:r>
        <w:r w:rsidR="00CE3D8F">
          <w:rPr>
            <w:webHidden/>
          </w:rPr>
          <w:fldChar w:fldCharType="end"/>
        </w:r>
      </w:hyperlink>
    </w:p>
    <w:p w14:paraId="49433254" w14:textId="6FB27F52" w:rsidR="00CE3D8F" w:rsidRDefault="0059064E">
      <w:pPr>
        <w:pStyle w:val="aff2"/>
        <w:rPr>
          <w:rFonts w:asciiTheme="minorHAnsi" w:eastAsiaTheme="minorEastAsia" w:hAnsiTheme="minorHAnsi" w:cstheme="minorBidi"/>
          <w:snapToGrid/>
          <w:color w:val="auto"/>
          <w:sz w:val="22"/>
          <w:szCs w:val="22"/>
        </w:rPr>
      </w:pPr>
      <w:hyperlink w:anchor="_Toc105424956" w:history="1">
        <w:r w:rsidR="00CE3D8F" w:rsidRPr="00AC06F7">
          <w:rPr>
            <w:rStyle w:val="af0"/>
            <w:rFonts w:eastAsia="Calibri"/>
            <w:bCs/>
            <w:lang w:eastAsia="en-US"/>
          </w:rPr>
          <w:t>Рисунок 840 – Статус «Отражен в учете»</w:t>
        </w:r>
        <w:r w:rsidR="00CE3D8F">
          <w:rPr>
            <w:webHidden/>
          </w:rPr>
          <w:tab/>
        </w:r>
        <w:r w:rsidR="00CE3D8F">
          <w:rPr>
            <w:webHidden/>
          </w:rPr>
          <w:fldChar w:fldCharType="begin"/>
        </w:r>
        <w:r w:rsidR="00CE3D8F">
          <w:rPr>
            <w:webHidden/>
          </w:rPr>
          <w:instrText xml:space="preserve"> PAGEREF _Toc105424956 \h </w:instrText>
        </w:r>
        <w:r w:rsidR="00CE3D8F">
          <w:rPr>
            <w:webHidden/>
          </w:rPr>
        </w:r>
        <w:r w:rsidR="00CE3D8F">
          <w:rPr>
            <w:webHidden/>
          </w:rPr>
          <w:fldChar w:fldCharType="separate"/>
        </w:r>
        <w:r w:rsidR="00DD402F">
          <w:rPr>
            <w:webHidden/>
          </w:rPr>
          <w:t>1222</w:t>
        </w:r>
        <w:r w:rsidR="00CE3D8F">
          <w:rPr>
            <w:webHidden/>
          </w:rPr>
          <w:fldChar w:fldCharType="end"/>
        </w:r>
      </w:hyperlink>
    </w:p>
    <w:p w14:paraId="31EEA5F8" w14:textId="70F2F480" w:rsidR="00CE3D8F" w:rsidRDefault="0059064E">
      <w:pPr>
        <w:pStyle w:val="aff2"/>
        <w:rPr>
          <w:rFonts w:asciiTheme="minorHAnsi" w:eastAsiaTheme="minorEastAsia" w:hAnsiTheme="minorHAnsi" w:cstheme="minorBidi"/>
          <w:snapToGrid/>
          <w:color w:val="auto"/>
          <w:sz w:val="22"/>
          <w:szCs w:val="22"/>
        </w:rPr>
      </w:pPr>
      <w:hyperlink w:anchor="_Toc105424957" w:history="1">
        <w:r w:rsidR="00CE3D8F" w:rsidRPr="00AC06F7">
          <w:rPr>
            <w:rStyle w:val="af0"/>
            <w:rFonts w:eastAsia="Calibri"/>
            <w:bCs/>
            <w:lang w:eastAsia="en-US"/>
          </w:rPr>
          <w:t>Рисунок 841 – Задачи пользователя</w:t>
        </w:r>
        <w:r w:rsidR="00CE3D8F">
          <w:rPr>
            <w:webHidden/>
          </w:rPr>
          <w:tab/>
        </w:r>
        <w:r w:rsidR="00CE3D8F">
          <w:rPr>
            <w:webHidden/>
          </w:rPr>
          <w:fldChar w:fldCharType="begin"/>
        </w:r>
        <w:r w:rsidR="00CE3D8F">
          <w:rPr>
            <w:webHidden/>
          </w:rPr>
          <w:instrText xml:space="preserve"> PAGEREF _Toc105424957 \h </w:instrText>
        </w:r>
        <w:r w:rsidR="00CE3D8F">
          <w:rPr>
            <w:webHidden/>
          </w:rPr>
        </w:r>
        <w:r w:rsidR="00CE3D8F">
          <w:rPr>
            <w:webHidden/>
          </w:rPr>
          <w:fldChar w:fldCharType="separate"/>
        </w:r>
        <w:r w:rsidR="00DD402F">
          <w:rPr>
            <w:webHidden/>
          </w:rPr>
          <w:t>1223</w:t>
        </w:r>
        <w:r w:rsidR="00CE3D8F">
          <w:rPr>
            <w:webHidden/>
          </w:rPr>
          <w:fldChar w:fldCharType="end"/>
        </w:r>
      </w:hyperlink>
    </w:p>
    <w:p w14:paraId="2B61F2B0" w14:textId="5669AB83" w:rsidR="00CE3D8F" w:rsidRDefault="0059064E">
      <w:pPr>
        <w:pStyle w:val="aff2"/>
        <w:rPr>
          <w:rFonts w:asciiTheme="minorHAnsi" w:eastAsiaTheme="minorEastAsia" w:hAnsiTheme="minorHAnsi" w:cstheme="minorBidi"/>
          <w:snapToGrid/>
          <w:color w:val="auto"/>
          <w:sz w:val="22"/>
          <w:szCs w:val="22"/>
        </w:rPr>
      </w:pPr>
      <w:hyperlink w:anchor="_Toc105424958" w:history="1">
        <w:r w:rsidR="00CE3D8F" w:rsidRPr="00AC06F7">
          <w:rPr>
            <w:rStyle w:val="af0"/>
            <w:rFonts w:eastAsia="Calibri"/>
            <w:bCs/>
            <w:lang w:eastAsia="en-US"/>
          </w:rPr>
          <w:t>Рисунок 842 – Объекты финансового вложения</w:t>
        </w:r>
        <w:r w:rsidR="00CE3D8F">
          <w:rPr>
            <w:webHidden/>
          </w:rPr>
          <w:tab/>
        </w:r>
        <w:r w:rsidR="00CE3D8F">
          <w:rPr>
            <w:webHidden/>
          </w:rPr>
          <w:fldChar w:fldCharType="begin"/>
        </w:r>
        <w:r w:rsidR="00CE3D8F">
          <w:rPr>
            <w:webHidden/>
          </w:rPr>
          <w:instrText xml:space="preserve"> PAGEREF _Toc105424958 \h </w:instrText>
        </w:r>
        <w:r w:rsidR="00CE3D8F">
          <w:rPr>
            <w:webHidden/>
          </w:rPr>
        </w:r>
        <w:r w:rsidR="00CE3D8F">
          <w:rPr>
            <w:webHidden/>
          </w:rPr>
          <w:fldChar w:fldCharType="separate"/>
        </w:r>
        <w:r w:rsidR="00DD402F">
          <w:rPr>
            <w:webHidden/>
          </w:rPr>
          <w:t>1224</w:t>
        </w:r>
        <w:r w:rsidR="00CE3D8F">
          <w:rPr>
            <w:webHidden/>
          </w:rPr>
          <w:fldChar w:fldCharType="end"/>
        </w:r>
      </w:hyperlink>
    </w:p>
    <w:p w14:paraId="67A80A60" w14:textId="3B144C1B" w:rsidR="00CE3D8F" w:rsidRDefault="0059064E">
      <w:pPr>
        <w:pStyle w:val="aff2"/>
        <w:rPr>
          <w:rFonts w:asciiTheme="minorHAnsi" w:eastAsiaTheme="minorEastAsia" w:hAnsiTheme="minorHAnsi" w:cstheme="minorBidi"/>
          <w:snapToGrid/>
          <w:color w:val="auto"/>
          <w:sz w:val="22"/>
          <w:szCs w:val="22"/>
        </w:rPr>
      </w:pPr>
      <w:hyperlink w:anchor="_Toc105424959" w:history="1">
        <w:r w:rsidR="00CE3D8F" w:rsidRPr="00AC06F7">
          <w:rPr>
            <w:rStyle w:val="af0"/>
            <w:rFonts w:eastAsia="Calibri"/>
            <w:bCs/>
            <w:lang w:eastAsia="en-US"/>
          </w:rPr>
          <w:t>Рисунок 843 – Кнопка «Отразить в учете»</w:t>
        </w:r>
        <w:r w:rsidR="00CE3D8F">
          <w:rPr>
            <w:webHidden/>
          </w:rPr>
          <w:tab/>
        </w:r>
        <w:r w:rsidR="00CE3D8F">
          <w:rPr>
            <w:webHidden/>
          </w:rPr>
          <w:fldChar w:fldCharType="begin"/>
        </w:r>
        <w:r w:rsidR="00CE3D8F">
          <w:rPr>
            <w:webHidden/>
          </w:rPr>
          <w:instrText xml:space="preserve"> PAGEREF _Toc105424959 \h </w:instrText>
        </w:r>
        <w:r w:rsidR="00CE3D8F">
          <w:rPr>
            <w:webHidden/>
          </w:rPr>
        </w:r>
        <w:r w:rsidR="00CE3D8F">
          <w:rPr>
            <w:webHidden/>
          </w:rPr>
          <w:fldChar w:fldCharType="separate"/>
        </w:r>
        <w:r w:rsidR="00DD402F">
          <w:rPr>
            <w:webHidden/>
          </w:rPr>
          <w:t>1225</w:t>
        </w:r>
        <w:r w:rsidR="00CE3D8F">
          <w:rPr>
            <w:webHidden/>
          </w:rPr>
          <w:fldChar w:fldCharType="end"/>
        </w:r>
      </w:hyperlink>
    </w:p>
    <w:p w14:paraId="34A2E6CF" w14:textId="03FC7E5F" w:rsidR="00CE3D8F" w:rsidRDefault="0059064E">
      <w:pPr>
        <w:pStyle w:val="aff2"/>
        <w:rPr>
          <w:rFonts w:asciiTheme="minorHAnsi" w:eastAsiaTheme="minorEastAsia" w:hAnsiTheme="minorHAnsi" w:cstheme="minorBidi"/>
          <w:snapToGrid/>
          <w:color w:val="auto"/>
          <w:sz w:val="22"/>
          <w:szCs w:val="22"/>
        </w:rPr>
      </w:pPr>
      <w:hyperlink w:anchor="_Toc105424960" w:history="1">
        <w:r w:rsidR="00CE3D8F" w:rsidRPr="00AC06F7">
          <w:rPr>
            <w:rStyle w:val="af0"/>
            <w:rFonts w:eastAsia="Calibri"/>
            <w:iCs/>
            <w:lang w:eastAsia="en-US"/>
          </w:rPr>
          <w:t>Рисунок 844 - Документ в статусе «Отражен в учете»</w:t>
        </w:r>
        <w:r w:rsidR="00CE3D8F">
          <w:rPr>
            <w:webHidden/>
          </w:rPr>
          <w:tab/>
        </w:r>
        <w:r w:rsidR="00CE3D8F">
          <w:rPr>
            <w:webHidden/>
          </w:rPr>
          <w:fldChar w:fldCharType="begin"/>
        </w:r>
        <w:r w:rsidR="00CE3D8F">
          <w:rPr>
            <w:webHidden/>
          </w:rPr>
          <w:instrText xml:space="preserve"> PAGEREF _Toc105424960 \h </w:instrText>
        </w:r>
        <w:r w:rsidR="00CE3D8F">
          <w:rPr>
            <w:webHidden/>
          </w:rPr>
        </w:r>
        <w:r w:rsidR="00CE3D8F">
          <w:rPr>
            <w:webHidden/>
          </w:rPr>
          <w:fldChar w:fldCharType="separate"/>
        </w:r>
        <w:r w:rsidR="00DD402F">
          <w:rPr>
            <w:webHidden/>
          </w:rPr>
          <w:t>1226</w:t>
        </w:r>
        <w:r w:rsidR="00CE3D8F">
          <w:rPr>
            <w:webHidden/>
          </w:rPr>
          <w:fldChar w:fldCharType="end"/>
        </w:r>
      </w:hyperlink>
    </w:p>
    <w:p w14:paraId="687D562F" w14:textId="7E6A2BB6" w:rsidR="00CE3D8F" w:rsidRDefault="0059064E">
      <w:pPr>
        <w:pStyle w:val="aff2"/>
        <w:rPr>
          <w:rFonts w:asciiTheme="minorHAnsi" w:eastAsiaTheme="minorEastAsia" w:hAnsiTheme="minorHAnsi" w:cstheme="minorBidi"/>
          <w:snapToGrid/>
          <w:color w:val="auto"/>
          <w:sz w:val="22"/>
          <w:szCs w:val="22"/>
        </w:rPr>
      </w:pPr>
      <w:hyperlink w:anchor="_Toc105424961" w:history="1">
        <w:r w:rsidR="00CE3D8F" w:rsidRPr="00AC06F7">
          <w:rPr>
            <w:rStyle w:val="af0"/>
            <w:rFonts w:eastAsia="Calibri"/>
            <w:bCs/>
            <w:lang w:eastAsia="en-US"/>
          </w:rPr>
          <w:t>Рисунок 845 – Задачи пользователя</w:t>
        </w:r>
        <w:r w:rsidR="00CE3D8F">
          <w:rPr>
            <w:webHidden/>
          </w:rPr>
          <w:tab/>
        </w:r>
        <w:r w:rsidR="00CE3D8F">
          <w:rPr>
            <w:webHidden/>
          </w:rPr>
          <w:fldChar w:fldCharType="begin"/>
        </w:r>
        <w:r w:rsidR="00CE3D8F">
          <w:rPr>
            <w:webHidden/>
          </w:rPr>
          <w:instrText xml:space="preserve"> PAGEREF _Toc105424961 \h </w:instrText>
        </w:r>
        <w:r w:rsidR="00CE3D8F">
          <w:rPr>
            <w:webHidden/>
          </w:rPr>
        </w:r>
        <w:r w:rsidR="00CE3D8F">
          <w:rPr>
            <w:webHidden/>
          </w:rPr>
          <w:fldChar w:fldCharType="separate"/>
        </w:r>
        <w:r w:rsidR="00DD402F">
          <w:rPr>
            <w:webHidden/>
          </w:rPr>
          <w:t>1227</w:t>
        </w:r>
        <w:r w:rsidR="00CE3D8F">
          <w:rPr>
            <w:webHidden/>
          </w:rPr>
          <w:fldChar w:fldCharType="end"/>
        </w:r>
      </w:hyperlink>
    </w:p>
    <w:p w14:paraId="2B6031C0" w14:textId="28ACC9D2" w:rsidR="00CE3D8F" w:rsidRDefault="0059064E">
      <w:pPr>
        <w:pStyle w:val="aff2"/>
        <w:rPr>
          <w:rFonts w:asciiTheme="minorHAnsi" w:eastAsiaTheme="minorEastAsia" w:hAnsiTheme="minorHAnsi" w:cstheme="minorBidi"/>
          <w:snapToGrid/>
          <w:color w:val="auto"/>
          <w:sz w:val="22"/>
          <w:szCs w:val="22"/>
        </w:rPr>
      </w:pPr>
      <w:hyperlink w:anchor="_Toc105424962" w:history="1">
        <w:r w:rsidR="00CE3D8F" w:rsidRPr="00AC06F7">
          <w:rPr>
            <w:rStyle w:val="af0"/>
            <w:rFonts w:eastAsia="Calibri"/>
            <w:bCs/>
            <w:lang w:eastAsia="en-US"/>
          </w:rPr>
          <w:t>Рисунок 846 – Кнопка «Отразить в учете»</w:t>
        </w:r>
        <w:r w:rsidR="00CE3D8F">
          <w:rPr>
            <w:webHidden/>
          </w:rPr>
          <w:tab/>
        </w:r>
        <w:r w:rsidR="00CE3D8F">
          <w:rPr>
            <w:webHidden/>
          </w:rPr>
          <w:fldChar w:fldCharType="begin"/>
        </w:r>
        <w:r w:rsidR="00CE3D8F">
          <w:rPr>
            <w:webHidden/>
          </w:rPr>
          <w:instrText xml:space="preserve"> PAGEREF _Toc105424962 \h </w:instrText>
        </w:r>
        <w:r w:rsidR="00CE3D8F">
          <w:rPr>
            <w:webHidden/>
          </w:rPr>
        </w:r>
        <w:r w:rsidR="00CE3D8F">
          <w:rPr>
            <w:webHidden/>
          </w:rPr>
          <w:fldChar w:fldCharType="separate"/>
        </w:r>
        <w:r w:rsidR="00DD402F">
          <w:rPr>
            <w:webHidden/>
          </w:rPr>
          <w:t>1228</w:t>
        </w:r>
        <w:r w:rsidR="00CE3D8F">
          <w:rPr>
            <w:webHidden/>
          </w:rPr>
          <w:fldChar w:fldCharType="end"/>
        </w:r>
      </w:hyperlink>
    </w:p>
    <w:p w14:paraId="24616313" w14:textId="01CBA82E" w:rsidR="00CE3D8F" w:rsidRDefault="0059064E">
      <w:pPr>
        <w:pStyle w:val="aff2"/>
        <w:rPr>
          <w:rFonts w:asciiTheme="minorHAnsi" w:eastAsiaTheme="minorEastAsia" w:hAnsiTheme="minorHAnsi" w:cstheme="minorBidi"/>
          <w:snapToGrid/>
          <w:color w:val="auto"/>
          <w:sz w:val="22"/>
          <w:szCs w:val="22"/>
        </w:rPr>
      </w:pPr>
      <w:hyperlink w:anchor="_Toc105424963" w:history="1">
        <w:r w:rsidR="00CE3D8F" w:rsidRPr="00AC06F7">
          <w:rPr>
            <w:rStyle w:val="af0"/>
            <w:rFonts w:eastAsia="Calibri"/>
            <w:iCs/>
            <w:lang w:eastAsia="en-US"/>
          </w:rPr>
          <w:t>Рисунок 847 – Задача пользователю</w:t>
        </w:r>
        <w:r w:rsidR="00CE3D8F">
          <w:rPr>
            <w:webHidden/>
          </w:rPr>
          <w:tab/>
        </w:r>
        <w:r w:rsidR="00CE3D8F">
          <w:rPr>
            <w:webHidden/>
          </w:rPr>
          <w:fldChar w:fldCharType="begin"/>
        </w:r>
        <w:r w:rsidR="00CE3D8F">
          <w:rPr>
            <w:webHidden/>
          </w:rPr>
          <w:instrText xml:space="preserve"> PAGEREF _Toc105424963 \h </w:instrText>
        </w:r>
        <w:r w:rsidR="00CE3D8F">
          <w:rPr>
            <w:webHidden/>
          </w:rPr>
        </w:r>
        <w:r w:rsidR="00CE3D8F">
          <w:rPr>
            <w:webHidden/>
          </w:rPr>
          <w:fldChar w:fldCharType="separate"/>
        </w:r>
        <w:r w:rsidR="00DD402F">
          <w:rPr>
            <w:webHidden/>
          </w:rPr>
          <w:t>1229</w:t>
        </w:r>
        <w:r w:rsidR="00CE3D8F">
          <w:rPr>
            <w:webHidden/>
          </w:rPr>
          <w:fldChar w:fldCharType="end"/>
        </w:r>
      </w:hyperlink>
    </w:p>
    <w:p w14:paraId="47229EF4" w14:textId="72A62628" w:rsidR="00CE3D8F" w:rsidRDefault="0059064E">
      <w:pPr>
        <w:pStyle w:val="aff2"/>
        <w:rPr>
          <w:rFonts w:asciiTheme="minorHAnsi" w:eastAsiaTheme="minorEastAsia" w:hAnsiTheme="minorHAnsi" w:cstheme="minorBidi"/>
          <w:snapToGrid/>
          <w:color w:val="auto"/>
          <w:sz w:val="22"/>
          <w:szCs w:val="22"/>
        </w:rPr>
      </w:pPr>
      <w:hyperlink w:anchor="_Toc105424964" w:history="1">
        <w:r w:rsidR="00CE3D8F" w:rsidRPr="00AC06F7">
          <w:rPr>
            <w:rStyle w:val="af0"/>
            <w:rFonts w:eastAsia="Calibri"/>
            <w:iCs/>
            <w:lang w:eastAsia="en-US"/>
          </w:rPr>
          <w:t>Рисунок 848 – Объект финансовых вложений</w:t>
        </w:r>
        <w:r w:rsidR="00CE3D8F">
          <w:rPr>
            <w:webHidden/>
          </w:rPr>
          <w:tab/>
        </w:r>
        <w:r w:rsidR="00CE3D8F">
          <w:rPr>
            <w:webHidden/>
          </w:rPr>
          <w:fldChar w:fldCharType="begin"/>
        </w:r>
        <w:r w:rsidR="00CE3D8F">
          <w:rPr>
            <w:webHidden/>
          </w:rPr>
          <w:instrText xml:space="preserve"> PAGEREF _Toc105424964 \h </w:instrText>
        </w:r>
        <w:r w:rsidR="00CE3D8F">
          <w:rPr>
            <w:webHidden/>
          </w:rPr>
        </w:r>
        <w:r w:rsidR="00CE3D8F">
          <w:rPr>
            <w:webHidden/>
          </w:rPr>
          <w:fldChar w:fldCharType="separate"/>
        </w:r>
        <w:r w:rsidR="00DD402F">
          <w:rPr>
            <w:webHidden/>
          </w:rPr>
          <w:t>1230</w:t>
        </w:r>
        <w:r w:rsidR="00CE3D8F">
          <w:rPr>
            <w:webHidden/>
          </w:rPr>
          <w:fldChar w:fldCharType="end"/>
        </w:r>
      </w:hyperlink>
    </w:p>
    <w:p w14:paraId="1638C252" w14:textId="498A6DF6" w:rsidR="00CE3D8F" w:rsidRDefault="0059064E">
      <w:pPr>
        <w:pStyle w:val="aff2"/>
        <w:rPr>
          <w:rFonts w:asciiTheme="minorHAnsi" w:eastAsiaTheme="minorEastAsia" w:hAnsiTheme="minorHAnsi" w:cstheme="minorBidi"/>
          <w:snapToGrid/>
          <w:color w:val="auto"/>
          <w:sz w:val="22"/>
          <w:szCs w:val="22"/>
        </w:rPr>
      </w:pPr>
      <w:hyperlink w:anchor="_Toc105424965" w:history="1">
        <w:r w:rsidR="00CE3D8F" w:rsidRPr="00AC06F7">
          <w:rPr>
            <w:rStyle w:val="af0"/>
            <w:rFonts w:eastAsia="Calibri"/>
            <w:iCs/>
            <w:lang w:eastAsia="en-US"/>
          </w:rPr>
          <w:t>Рисунок 849 – Денежное обязательство</w:t>
        </w:r>
        <w:r w:rsidR="00CE3D8F">
          <w:rPr>
            <w:webHidden/>
          </w:rPr>
          <w:tab/>
        </w:r>
        <w:r w:rsidR="00CE3D8F">
          <w:rPr>
            <w:webHidden/>
          </w:rPr>
          <w:fldChar w:fldCharType="begin"/>
        </w:r>
        <w:r w:rsidR="00CE3D8F">
          <w:rPr>
            <w:webHidden/>
          </w:rPr>
          <w:instrText xml:space="preserve"> PAGEREF _Toc105424965 \h </w:instrText>
        </w:r>
        <w:r w:rsidR="00CE3D8F">
          <w:rPr>
            <w:webHidden/>
          </w:rPr>
        </w:r>
        <w:r w:rsidR="00CE3D8F">
          <w:rPr>
            <w:webHidden/>
          </w:rPr>
          <w:fldChar w:fldCharType="separate"/>
        </w:r>
        <w:r w:rsidR="00DD402F">
          <w:rPr>
            <w:webHidden/>
          </w:rPr>
          <w:t>1231</w:t>
        </w:r>
        <w:r w:rsidR="00CE3D8F">
          <w:rPr>
            <w:webHidden/>
          </w:rPr>
          <w:fldChar w:fldCharType="end"/>
        </w:r>
      </w:hyperlink>
    </w:p>
    <w:p w14:paraId="1A8388CD" w14:textId="1ED325CF" w:rsidR="00CE3D8F" w:rsidRDefault="0059064E">
      <w:pPr>
        <w:pStyle w:val="aff2"/>
        <w:rPr>
          <w:rFonts w:asciiTheme="minorHAnsi" w:eastAsiaTheme="minorEastAsia" w:hAnsiTheme="minorHAnsi" w:cstheme="minorBidi"/>
          <w:snapToGrid/>
          <w:color w:val="auto"/>
          <w:sz w:val="22"/>
          <w:szCs w:val="22"/>
        </w:rPr>
      </w:pPr>
      <w:hyperlink w:anchor="_Toc105424966" w:history="1">
        <w:r w:rsidR="00CE3D8F" w:rsidRPr="00AC06F7">
          <w:rPr>
            <w:rStyle w:val="af0"/>
            <w:rFonts w:eastAsia="Calibri"/>
            <w:bCs/>
            <w:lang w:eastAsia="en-US"/>
          </w:rPr>
          <w:t>Рисунок 850 – Кнопка «Отразить в учете»</w:t>
        </w:r>
        <w:r w:rsidR="00CE3D8F">
          <w:rPr>
            <w:webHidden/>
          </w:rPr>
          <w:tab/>
        </w:r>
        <w:r w:rsidR="00CE3D8F">
          <w:rPr>
            <w:webHidden/>
          </w:rPr>
          <w:fldChar w:fldCharType="begin"/>
        </w:r>
        <w:r w:rsidR="00CE3D8F">
          <w:rPr>
            <w:webHidden/>
          </w:rPr>
          <w:instrText xml:space="preserve"> PAGEREF _Toc105424966 \h </w:instrText>
        </w:r>
        <w:r w:rsidR="00CE3D8F">
          <w:rPr>
            <w:webHidden/>
          </w:rPr>
        </w:r>
        <w:r w:rsidR="00CE3D8F">
          <w:rPr>
            <w:webHidden/>
          </w:rPr>
          <w:fldChar w:fldCharType="separate"/>
        </w:r>
        <w:r w:rsidR="00DD402F">
          <w:rPr>
            <w:webHidden/>
          </w:rPr>
          <w:t>1232</w:t>
        </w:r>
        <w:r w:rsidR="00CE3D8F">
          <w:rPr>
            <w:webHidden/>
          </w:rPr>
          <w:fldChar w:fldCharType="end"/>
        </w:r>
      </w:hyperlink>
    </w:p>
    <w:p w14:paraId="4323DF1D" w14:textId="2C4E7708" w:rsidR="00CE3D8F" w:rsidRDefault="0059064E">
      <w:pPr>
        <w:pStyle w:val="aff2"/>
        <w:rPr>
          <w:rFonts w:asciiTheme="minorHAnsi" w:eastAsiaTheme="minorEastAsia" w:hAnsiTheme="minorHAnsi" w:cstheme="minorBidi"/>
          <w:snapToGrid/>
          <w:color w:val="auto"/>
          <w:sz w:val="22"/>
          <w:szCs w:val="22"/>
        </w:rPr>
      </w:pPr>
      <w:hyperlink w:anchor="_Toc105424967" w:history="1">
        <w:r w:rsidR="00CE3D8F" w:rsidRPr="00AC06F7">
          <w:rPr>
            <w:rStyle w:val="af0"/>
            <w:rFonts w:eastAsia="Calibri"/>
            <w:bCs/>
            <w:lang w:eastAsia="en-US"/>
          </w:rPr>
          <w:t>Рисунок 851 – Статус «Отражен в учете»</w:t>
        </w:r>
        <w:r w:rsidR="00CE3D8F">
          <w:rPr>
            <w:webHidden/>
          </w:rPr>
          <w:tab/>
        </w:r>
        <w:r w:rsidR="00CE3D8F">
          <w:rPr>
            <w:webHidden/>
          </w:rPr>
          <w:fldChar w:fldCharType="begin"/>
        </w:r>
        <w:r w:rsidR="00CE3D8F">
          <w:rPr>
            <w:webHidden/>
          </w:rPr>
          <w:instrText xml:space="preserve"> PAGEREF _Toc105424967 \h </w:instrText>
        </w:r>
        <w:r w:rsidR="00CE3D8F">
          <w:rPr>
            <w:webHidden/>
          </w:rPr>
        </w:r>
        <w:r w:rsidR="00CE3D8F">
          <w:rPr>
            <w:webHidden/>
          </w:rPr>
          <w:fldChar w:fldCharType="separate"/>
        </w:r>
        <w:r w:rsidR="00DD402F">
          <w:rPr>
            <w:webHidden/>
          </w:rPr>
          <w:t>1233</w:t>
        </w:r>
        <w:r w:rsidR="00CE3D8F">
          <w:rPr>
            <w:webHidden/>
          </w:rPr>
          <w:fldChar w:fldCharType="end"/>
        </w:r>
      </w:hyperlink>
    </w:p>
    <w:p w14:paraId="52332FAE" w14:textId="05B5F9BC" w:rsidR="00CE3D8F" w:rsidRDefault="0059064E">
      <w:pPr>
        <w:pStyle w:val="aff2"/>
        <w:rPr>
          <w:rFonts w:asciiTheme="minorHAnsi" w:eastAsiaTheme="minorEastAsia" w:hAnsiTheme="minorHAnsi" w:cstheme="minorBidi"/>
          <w:snapToGrid/>
          <w:color w:val="auto"/>
          <w:sz w:val="22"/>
          <w:szCs w:val="22"/>
        </w:rPr>
      </w:pPr>
      <w:hyperlink w:anchor="_Toc105424968" w:history="1">
        <w:r w:rsidR="00CE3D8F" w:rsidRPr="00AC06F7">
          <w:rPr>
            <w:rStyle w:val="af0"/>
            <w:rFonts w:eastAsia="Calibri"/>
            <w:bCs/>
            <w:lang w:eastAsia="en-US"/>
          </w:rPr>
          <w:t>Рисунок 852 – Задача пользователю</w:t>
        </w:r>
        <w:r w:rsidR="00CE3D8F">
          <w:rPr>
            <w:webHidden/>
          </w:rPr>
          <w:tab/>
        </w:r>
        <w:r w:rsidR="00CE3D8F">
          <w:rPr>
            <w:webHidden/>
          </w:rPr>
          <w:fldChar w:fldCharType="begin"/>
        </w:r>
        <w:r w:rsidR="00CE3D8F">
          <w:rPr>
            <w:webHidden/>
          </w:rPr>
          <w:instrText xml:space="preserve"> PAGEREF _Toc105424968 \h </w:instrText>
        </w:r>
        <w:r w:rsidR="00CE3D8F">
          <w:rPr>
            <w:webHidden/>
          </w:rPr>
        </w:r>
        <w:r w:rsidR="00CE3D8F">
          <w:rPr>
            <w:webHidden/>
          </w:rPr>
          <w:fldChar w:fldCharType="separate"/>
        </w:r>
        <w:r w:rsidR="00DD402F">
          <w:rPr>
            <w:webHidden/>
          </w:rPr>
          <w:t>1234</w:t>
        </w:r>
        <w:r w:rsidR="00CE3D8F">
          <w:rPr>
            <w:webHidden/>
          </w:rPr>
          <w:fldChar w:fldCharType="end"/>
        </w:r>
      </w:hyperlink>
    </w:p>
    <w:p w14:paraId="10B8FF61" w14:textId="26237DFB" w:rsidR="00CE3D8F" w:rsidRDefault="0059064E">
      <w:pPr>
        <w:pStyle w:val="aff2"/>
        <w:rPr>
          <w:rFonts w:asciiTheme="minorHAnsi" w:eastAsiaTheme="minorEastAsia" w:hAnsiTheme="minorHAnsi" w:cstheme="minorBidi"/>
          <w:snapToGrid/>
          <w:color w:val="auto"/>
          <w:sz w:val="22"/>
          <w:szCs w:val="22"/>
        </w:rPr>
      </w:pPr>
      <w:hyperlink w:anchor="_Toc105424969" w:history="1">
        <w:r w:rsidR="00CE3D8F" w:rsidRPr="00AC06F7">
          <w:rPr>
            <w:rStyle w:val="af0"/>
            <w:rFonts w:eastAsia="Calibri"/>
            <w:bCs/>
            <w:lang w:eastAsia="en-US"/>
          </w:rPr>
          <w:t>Рисунок 853 – Объект финансовых вложений</w:t>
        </w:r>
        <w:r w:rsidR="00CE3D8F">
          <w:rPr>
            <w:webHidden/>
          </w:rPr>
          <w:tab/>
        </w:r>
        <w:r w:rsidR="00CE3D8F">
          <w:rPr>
            <w:webHidden/>
          </w:rPr>
          <w:fldChar w:fldCharType="begin"/>
        </w:r>
        <w:r w:rsidR="00CE3D8F">
          <w:rPr>
            <w:webHidden/>
          </w:rPr>
          <w:instrText xml:space="preserve"> PAGEREF _Toc105424969 \h </w:instrText>
        </w:r>
        <w:r w:rsidR="00CE3D8F">
          <w:rPr>
            <w:webHidden/>
          </w:rPr>
        </w:r>
        <w:r w:rsidR="00CE3D8F">
          <w:rPr>
            <w:webHidden/>
          </w:rPr>
          <w:fldChar w:fldCharType="separate"/>
        </w:r>
        <w:r w:rsidR="00DD402F">
          <w:rPr>
            <w:webHidden/>
          </w:rPr>
          <w:t>1235</w:t>
        </w:r>
        <w:r w:rsidR="00CE3D8F">
          <w:rPr>
            <w:webHidden/>
          </w:rPr>
          <w:fldChar w:fldCharType="end"/>
        </w:r>
      </w:hyperlink>
    </w:p>
    <w:p w14:paraId="2429E58F" w14:textId="62165925" w:rsidR="00CE3D8F" w:rsidRDefault="0059064E">
      <w:pPr>
        <w:pStyle w:val="aff2"/>
        <w:rPr>
          <w:rFonts w:asciiTheme="minorHAnsi" w:eastAsiaTheme="minorEastAsia" w:hAnsiTheme="minorHAnsi" w:cstheme="minorBidi"/>
          <w:snapToGrid/>
          <w:color w:val="auto"/>
          <w:sz w:val="22"/>
          <w:szCs w:val="22"/>
        </w:rPr>
      </w:pPr>
      <w:hyperlink w:anchor="_Toc105424970" w:history="1">
        <w:r w:rsidR="00CE3D8F" w:rsidRPr="00AC06F7">
          <w:rPr>
            <w:rStyle w:val="af0"/>
            <w:rFonts w:eastAsia="Calibri"/>
            <w:bCs/>
            <w:lang w:eastAsia="en-US"/>
          </w:rPr>
          <w:t>Рисунок 854 – Кнопка «Отразить в учете»</w:t>
        </w:r>
        <w:r w:rsidR="00CE3D8F">
          <w:rPr>
            <w:webHidden/>
          </w:rPr>
          <w:tab/>
        </w:r>
        <w:r w:rsidR="00CE3D8F">
          <w:rPr>
            <w:webHidden/>
          </w:rPr>
          <w:fldChar w:fldCharType="begin"/>
        </w:r>
        <w:r w:rsidR="00CE3D8F">
          <w:rPr>
            <w:webHidden/>
          </w:rPr>
          <w:instrText xml:space="preserve"> PAGEREF _Toc105424970 \h </w:instrText>
        </w:r>
        <w:r w:rsidR="00CE3D8F">
          <w:rPr>
            <w:webHidden/>
          </w:rPr>
        </w:r>
        <w:r w:rsidR="00CE3D8F">
          <w:rPr>
            <w:webHidden/>
          </w:rPr>
          <w:fldChar w:fldCharType="separate"/>
        </w:r>
        <w:r w:rsidR="00DD402F">
          <w:rPr>
            <w:webHidden/>
          </w:rPr>
          <w:t>1235</w:t>
        </w:r>
        <w:r w:rsidR="00CE3D8F">
          <w:rPr>
            <w:webHidden/>
          </w:rPr>
          <w:fldChar w:fldCharType="end"/>
        </w:r>
      </w:hyperlink>
    </w:p>
    <w:p w14:paraId="76587710" w14:textId="166129B1" w:rsidR="00CE3D8F" w:rsidRDefault="0059064E">
      <w:pPr>
        <w:pStyle w:val="aff2"/>
        <w:rPr>
          <w:rFonts w:asciiTheme="minorHAnsi" w:eastAsiaTheme="minorEastAsia" w:hAnsiTheme="minorHAnsi" w:cstheme="minorBidi"/>
          <w:snapToGrid/>
          <w:color w:val="auto"/>
          <w:sz w:val="22"/>
          <w:szCs w:val="22"/>
        </w:rPr>
      </w:pPr>
      <w:hyperlink w:anchor="_Toc105424971" w:history="1">
        <w:r w:rsidR="00CE3D8F" w:rsidRPr="00AC06F7">
          <w:rPr>
            <w:rStyle w:val="af0"/>
            <w:rFonts w:eastAsia="Calibri"/>
            <w:bCs/>
          </w:rPr>
          <w:t>Рисунок 855 – Быстрый доступ к обработке</w:t>
        </w:r>
        <w:r w:rsidR="00CE3D8F">
          <w:rPr>
            <w:webHidden/>
          </w:rPr>
          <w:tab/>
        </w:r>
        <w:r w:rsidR="00CE3D8F">
          <w:rPr>
            <w:webHidden/>
          </w:rPr>
          <w:fldChar w:fldCharType="begin"/>
        </w:r>
        <w:r w:rsidR="00CE3D8F">
          <w:rPr>
            <w:webHidden/>
          </w:rPr>
          <w:instrText xml:space="preserve"> PAGEREF _Toc105424971 \h </w:instrText>
        </w:r>
        <w:r w:rsidR="00CE3D8F">
          <w:rPr>
            <w:webHidden/>
          </w:rPr>
        </w:r>
        <w:r w:rsidR="00CE3D8F">
          <w:rPr>
            <w:webHidden/>
          </w:rPr>
          <w:fldChar w:fldCharType="separate"/>
        </w:r>
        <w:r w:rsidR="00DD402F">
          <w:rPr>
            <w:webHidden/>
          </w:rPr>
          <w:t>1236</w:t>
        </w:r>
        <w:r w:rsidR="00CE3D8F">
          <w:rPr>
            <w:webHidden/>
          </w:rPr>
          <w:fldChar w:fldCharType="end"/>
        </w:r>
      </w:hyperlink>
    </w:p>
    <w:p w14:paraId="3ADC9208" w14:textId="3299257F" w:rsidR="00CE3D8F" w:rsidRDefault="0059064E">
      <w:pPr>
        <w:pStyle w:val="aff2"/>
        <w:rPr>
          <w:rFonts w:asciiTheme="minorHAnsi" w:eastAsiaTheme="minorEastAsia" w:hAnsiTheme="minorHAnsi" w:cstheme="minorBidi"/>
          <w:snapToGrid/>
          <w:color w:val="auto"/>
          <w:sz w:val="22"/>
          <w:szCs w:val="22"/>
        </w:rPr>
      </w:pPr>
      <w:hyperlink w:anchor="_Toc105424972" w:history="1">
        <w:r w:rsidR="00CE3D8F" w:rsidRPr="00AC06F7">
          <w:rPr>
            <w:rStyle w:val="af0"/>
            <w:rFonts w:eastAsia="Calibri"/>
            <w:bCs/>
          </w:rPr>
          <w:t>Рисунок 856 – Список дополнительных обработок</w:t>
        </w:r>
        <w:r w:rsidR="00CE3D8F">
          <w:rPr>
            <w:webHidden/>
          </w:rPr>
          <w:tab/>
        </w:r>
        <w:r w:rsidR="00CE3D8F">
          <w:rPr>
            <w:webHidden/>
          </w:rPr>
          <w:fldChar w:fldCharType="begin"/>
        </w:r>
        <w:r w:rsidR="00CE3D8F">
          <w:rPr>
            <w:webHidden/>
          </w:rPr>
          <w:instrText xml:space="preserve"> PAGEREF _Toc105424972 \h </w:instrText>
        </w:r>
        <w:r w:rsidR="00CE3D8F">
          <w:rPr>
            <w:webHidden/>
          </w:rPr>
        </w:r>
        <w:r w:rsidR="00CE3D8F">
          <w:rPr>
            <w:webHidden/>
          </w:rPr>
          <w:fldChar w:fldCharType="separate"/>
        </w:r>
        <w:r w:rsidR="00DD402F">
          <w:rPr>
            <w:webHidden/>
          </w:rPr>
          <w:t>1237</w:t>
        </w:r>
        <w:r w:rsidR="00CE3D8F">
          <w:rPr>
            <w:webHidden/>
          </w:rPr>
          <w:fldChar w:fldCharType="end"/>
        </w:r>
      </w:hyperlink>
    </w:p>
    <w:p w14:paraId="3ADB0211" w14:textId="14FBA6AC" w:rsidR="00CE3D8F" w:rsidRDefault="0059064E">
      <w:pPr>
        <w:pStyle w:val="aff2"/>
        <w:rPr>
          <w:rFonts w:asciiTheme="minorHAnsi" w:eastAsiaTheme="minorEastAsia" w:hAnsiTheme="minorHAnsi" w:cstheme="minorBidi"/>
          <w:snapToGrid/>
          <w:color w:val="auto"/>
          <w:sz w:val="22"/>
          <w:szCs w:val="22"/>
        </w:rPr>
      </w:pPr>
      <w:hyperlink w:anchor="_Toc105424973" w:history="1">
        <w:r w:rsidR="00CE3D8F" w:rsidRPr="00AC06F7">
          <w:rPr>
            <w:rStyle w:val="af0"/>
            <w:rFonts w:eastAsia="Calibri"/>
            <w:bCs/>
          </w:rPr>
          <w:t>Рисунок 857 – Настройка списка дополнительных обработок</w:t>
        </w:r>
        <w:r w:rsidR="00CE3D8F">
          <w:rPr>
            <w:webHidden/>
          </w:rPr>
          <w:tab/>
        </w:r>
        <w:r w:rsidR="00CE3D8F">
          <w:rPr>
            <w:webHidden/>
          </w:rPr>
          <w:fldChar w:fldCharType="begin"/>
        </w:r>
        <w:r w:rsidR="00CE3D8F">
          <w:rPr>
            <w:webHidden/>
          </w:rPr>
          <w:instrText xml:space="preserve"> PAGEREF _Toc105424973 \h </w:instrText>
        </w:r>
        <w:r w:rsidR="00CE3D8F">
          <w:rPr>
            <w:webHidden/>
          </w:rPr>
        </w:r>
        <w:r w:rsidR="00CE3D8F">
          <w:rPr>
            <w:webHidden/>
          </w:rPr>
          <w:fldChar w:fldCharType="separate"/>
        </w:r>
        <w:r w:rsidR="00DD402F">
          <w:rPr>
            <w:webHidden/>
          </w:rPr>
          <w:t>1237</w:t>
        </w:r>
        <w:r w:rsidR="00CE3D8F">
          <w:rPr>
            <w:webHidden/>
          </w:rPr>
          <w:fldChar w:fldCharType="end"/>
        </w:r>
      </w:hyperlink>
    </w:p>
    <w:p w14:paraId="7EEB12C0" w14:textId="49CF4ADA" w:rsidR="00CE3D8F" w:rsidRDefault="0059064E">
      <w:pPr>
        <w:pStyle w:val="aff2"/>
        <w:rPr>
          <w:rFonts w:asciiTheme="minorHAnsi" w:eastAsiaTheme="minorEastAsia" w:hAnsiTheme="minorHAnsi" w:cstheme="minorBidi"/>
          <w:snapToGrid/>
          <w:color w:val="auto"/>
          <w:sz w:val="22"/>
          <w:szCs w:val="22"/>
        </w:rPr>
      </w:pPr>
      <w:hyperlink w:anchor="_Toc105424974" w:history="1">
        <w:r w:rsidR="00CE3D8F" w:rsidRPr="00AC06F7">
          <w:rPr>
            <w:rStyle w:val="af0"/>
            <w:rFonts w:eastAsia="Calibri"/>
            <w:bCs/>
          </w:rPr>
          <w:t>Рисунок 858 – Заполнение реквизитов шапки обработки по групповому формированию пакетов отчетности</w:t>
        </w:r>
        <w:r w:rsidR="00CE3D8F">
          <w:rPr>
            <w:webHidden/>
          </w:rPr>
          <w:tab/>
        </w:r>
        <w:r w:rsidR="00CE3D8F">
          <w:rPr>
            <w:webHidden/>
          </w:rPr>
          <w:fldChar w:fldCharType="begin"/>
        </w:r>
        <w:r w:rsidR="00CE3D8F">
          <w:rPr>
            <w:webHidden/>
          </w:rPr>
          <w:instrText xml:space="preserve"> PAGEREF _Toc105424974 \h </w:instrText>
        </w:r>
        <w:r w:rsidR="00CE3D8F">
          <w:rPr>
            <w:webHidden/>
          </w:rPr>
        </w:r>
        <w:r w:rsidR="00CE3D8F">
          <w:rPr>
            <w:webHidden/>
          </w:rPr>
          <w:fldChar w:fldCharType="separate"/>
        </w:r>
        <w:r w:rsidR="00DD402F">
          <w:rPr>
            <w:webHidden/>
          </w:rPr>
          <w:t>1238</w:t>
        </w:r>
        <w:r w:rsidR="00CE3D8F">
          <w:rPr>
            <w:webHidden/>
          </w:rPr>
          <w:fldChar w:fldCharType="end"/>
        </w:r>
      </w:hyperlink>
    </w:p>
    <w:p w14:paraId="1B3B4205" w14:textId="6F73990B" w:rsidR="00CE3D8F" w:rsidRDefault="0059064E">
      <w:pPr>
        <w:pStyle w:val="aff2"/>
        <w:rPr>
          <w:rFonts w:asciiTheme="minorHAnsi" w:eastAsiaTheme="minorEastAsia" w:hAnsiTheme="minorHAnsi" w:cstheme="minorBidi"/>
          <w:snapToGrid/>
          <w:color w:val="auto"/>
          <w:sz w:val="22"/>
          <w:szCs w:val="22"/>
        </w:rPr>
      </w:pPr>
      <w:hyperlink w:anchor="_Toc105424975" w:history="1">
        <w:r w:rsidR="00CE3D8F" w:rsidRPr="00AC06F7">
          <w:rPr>
            <w:rStyle w:val="af0"/>
            <w:rFonts w:eastAsia="Calibri"/>
            <w:bCs/>
          </w:rPr>
          <w:t>Рисунок 859 – Настройка списка выгружаемых организаций</w:t>
        </w:r>
        <w:r w:rsidR="00CE3D8F">
          <w:rPr>
            <w:webHidden/>
          </w:rPr>
          <w:tab/>
        </w:r>
        <w:r w:rsidR="00CE3D8F">
          <w:rPr>
            <w:webHidden/>
          </w:rPr>
          <w:fldChar w:fldCharType="begin"/>
        </w:r>
        <w:r w:rsidR="00CE3D8F">
          <w:rPr>
            <w:webHidden/>
          </w:rPr>
          <w:instrText xml:space="preserve"> PAGEREF _Toc105424975 \h </w:instrText>
        </w:r>
        <w:r w:rsidR="00CE3D8F">
          <w:rPr>
            <w:webHidden/>
          </w:rPr>
        </w:r>
        <w:r w:rsidR="00CE3D8F">
          <w:rPr>
            <w:webHidden/>
          </w:rPr>
          <w:fldChar w:fldCharType="separate"/>
        </w:r>
        <w:r w:rsidR="00DD402F">
          <w:rPr>
            <w:webHidden/>
          </w:rPr>
          <w:t>1239</w:t>
        </w:r>
        <w:r w:rsidR="00CE3D8F">
          <w:rPr>
            <w:webHidden/>
          </w:rPr>
          <w:fldChar w:fldCharType="end"/>
        </w:r>
      </w:hyperlink>
    </w:p>
    <w:p w14:paraId="4B606D71" w14:textId="1A44C1FD" w:rsidR="00CE3D8F" w:rsidRDefault="0059064E">
      <w:pPr>
        <w:pStyle w:val="aff2"/>
        <w:rPr>
          <w:rFonts w:asciiTheme="minorHAnsi" w:eastAsiaTheme="minorEastAsia" w:hAnsiTheme="minorHAnsi" w:cstheme="minorBidi"/>
          <w:snapToGrid/>
          <w:color w:val="auto"/>
          <w:sz w:val="22"/>
          <w:szCs w:val="22"/>
        </w:rPr>
      </w:pPr>
      <w:hyperlink w:anchor="_Toc105424976" w:history="1">
        <w:r w:rsidR="00CE3D8F" w:rsidRPr="00AC06F7">
          <w:rPr>
            <w:rStyle w:val="af0"/>
            <w:rFonts w:eastAsia="Calibri"/>
            <w:bCs/>
          </w:rPr>
          <w:t>Рисунок 860 – Настройка списка организаций</w:t>
        </w:r>
        <w:r w:rsidR="00CE3D8F">
          <w:rPr>
            <w:webHidden/>
          </w:rPr>
          <w:tab/>
        </w:r>
        <w:r w:rsidR="00CE3D8F">
          <w:rPr>
            <w:webHidden/>
          </w:rPr>
          <w:fldChar w:fldCharType="begin"/>
        </w:r>
        <w:r w:rsidR="00CE3D8F">
          <w:rPr>
            <w:webHidden/>
          </w:rPr>
          <w:instrText xml:space="preserve"> PAGEREF _Toc105424976 \h </w:instrText>
        </w:r>
        <w:r w:rsidR="00CE3D8F">
          <w:rPr>
            <w:webHidden/>
          </w:rPr>
        </w:r>
        <w:r w:rsidR="00CE3D8F">
          <w:rPr>
            <w:webHidden/>
          </w:rPr>
          <w:fldChar w:fldCharType="separate"/>
        </w:r>
        <w:r w:rsidR="00DD402F">
          <w:rPr>
            <w:webHidden/>
          </w:rPr>
          <w:t>1240</w:t>
        </w:r>
        <w:r w:rsidR="00CE3D8F">
          <w:rPr>
            <w:webHidden/>
          </w:rPr>
          <w:fldChar w:fldCharType="end"/>
        </w:r>
      </w:hyperlink>
    </w:p>
    <w:p w14:paraId="4D5367A9" w14:textId="615F1879" w:rsidR="00CE3D8F" w:rsidRDefault="0059064E">
      <w:pPr>
        <w:pStyle w:val="aff2"/>
        <w:rPr>
          <w:rFonts w:asciiTheme="minorHAnsi" w:eastAsiaTheme="minorEastAsia" w:hAnsiTheme="minorHAnsi" w:cstheme="minorBidi"/>
          <w:snapToGrid/>
          <w:color w:val="auto"/>
          <w:sz w:val="22"/>
          <w:szCs w:val="22"/>
        </w:rPr>
      </w:pPr>
      <w:hyperlink w:anchor="_Toc105424977" w:history="1">
        <w:r w:rsidR="00CE3D8F" w:rsidRPr="00AC06F7">
          <w:rPr>
            <w:rStyle w:val="af0"/>
            <w:rFonts w:eastAsia="Calibri"/>
            <w:bCs/>
          </w:rPr>
          <w:t>Рисунок 861 – Настройка состава пакета отчетности</w:t>
        </w:r>
        <w:r w:rsidR="00CE3D8F">
          <w:rPr>
            <w:webHidden/>
          </w:rPr>
          <w:tab/>
        </w:r>
        <w:r w:rsidR="00CE3D8F">
          <w:rPr>
            <w:webHidden/>
          </w:rPr>
          <w:fldChar w:fldCharType="begin"/>
        </w:r>
        <w:r w:rsidR="00CE3D8F">
          <w:rPr>
            <w:webHidden/>
          </w:rPr>
          <w:instrText xml:space="preserve"> PAGEREF _Toc105424977 \h </w:instrText>
        </w:r>
        <w:r w:rsidR="00CE3D8F">
          <w:rPr>
            <w:webHidden/>
          </w:rPr>
        </w:r>
        <w:r w:rsidR="00CE3D8F">
          <w:rPr>
            <w:webHidden/>
          </w:rPr>
          <w:fldChar w:fldCharType="separate"/>
        </w:r>
        <w:r w:rsidR="00DD402F">
          <w:rPr>
            <w:webHidden/>
          </w:rPr>
          <w:t>1240</w:t>
        </w:r>
        <w:r w:rsidR="00CE3D8F">
          <w:rPr>
            <w:webHidden/>
          </w:rPr>
          <w:fldChar w:fldCharType="end"/>
        </w:r>
      </w:hyperlink>
    </w:p>
    <w:p w14:paraId="13BC8F8B" w14:textId="1F30095C" w:rsidR="00CE3D8F" w:rsidRDefault="0059064E">
      <w:pPr>
        <w:pStyle w:val="aff2"/>
        <w:rPr>
          <w:rFonts w:asciiTheme="minorHAnsi" w:eastAsiaTheme="minorEastAsia" w:hAnsiTheme="minorHAnsi" w:cstheme="minorBidi"/>
          <w:snapToGrid/>
          <w:color w:val="auto"/>
          <w:sz w:val="22"/>
          <w:szCs w:val="22"/>
        </w:rPr>
      </w:pPr>
      <w:hyperlink w:anchor="_Toc105424978" w:history="1">
        <w:r w:rsidR="00CE3D8F" w:rsidRPr="00AC06F7">
          <w:rPr>
            <w:rStyle w:val="af0"/>
            <w:rFonts w:eastAsia="Calibri"/>
            <w:bCs/>
          </w:rPr>
          <w:t>Рисунок 862 – Изменение состава пакетов выгружаемых отчетов</w:t>
        </w:r>
        <w:r w:rsidR="00CE3D8F">
          <w:rPr>
            <w:webHidden/>
          </w:rPr>
          <w:tab/>
        </w:r>
        <w:r w:rsidR="00CE3D8F">
          <w:rPr>
            <w:webHidden/>
          </w:rPr>
          <w:fldChar w:fldCharType="begin"/>
        </w:r>
        <w:r w:rsidR="00CE3D8F">
          <w:rPr>
            <w:webHidden/>
          </w:rPr>
          <w:instrText xml:space="preserve"> PAGEREF _Toc105424978 \h </w:instrText>
        </w:r>
        <w:r w:rsidR="00CE3D8F">
          <w:rPr>
            <w:webHidden/>
          </w:rPr>
        </w:r>
        <w:r w:rsidR="00CE3D8F">
          <w:rPr>
            <w:webHidden/>
          </w:rPr>
          <w:fldChar w:fldCharType="separate"/>
        </w:r>
        <w:r w:rsidR="00DD402F">
          <w:rPr>
            <w:webHidden/>
          </w:rPr>
          <w:t>1241</w:t>
        </w:r>
        <w:r w:rsidR="00CE3D8F">
          <w:rPr>
            <w:webHidden/>
          </w:rPr>
          <w:fldChar w:fldCharType="end"/>
        </w:r>
      </w:hyperlink>
    </w:p>
    <w:p w14:paraId="43DB9678" w14:textId="113590D1" w:rsidR="00CE3D8F" w:rsidRDefault="0059064E">
      <w:pPr>
        <w:pStyle w:val="aff2"/>
        <w:rPr>
          <w:rFonts w:asciiTheme="minorHAnsi" w:eastAsiaTheme="minorEastAsia" w:hAnsiTheme="minorHAnsi" w:cstheme="minorBidi"/>
          <w:snapToGrid/>
          <w:color w:val="auto"/>
          <w:sz w:val="22"/>
          <w:szCs w:val="22"/>
        </w:rPr>
      </w:pPr>
      <w:hyperlink w:anchor="_Toc105424979" w:history="1">
        <w:r w:rsidR="00CE3D8F" w:rsidRPr="00AC06F7">
          <w:rPr>
            <w:rStyle w:val="af0"/>
            <w:rFonts w:eastAsia="Calibri"/>
            <w:bCs/>
          </w:rPr>
          <w:t>Рисунок 863 – Дополнительные настройки</w:t>
        </w:r>
        <w:r w:rsidR="00CE3D8F">
          <w:rPr>
            <w:webHidden/>
          </w:rPr>
          <w:tab/>
        </w:r>
        <w:r w:rsidR="00CE3D8F">
          <w:rPr>
            <w:webHidden/>
          </w:rPr>
          <w:fldChar w:fldCharType="begin"/>
        </w:r>
        <w:r w:rsidR="00CE3D8F">
          <w:rPr>
            <w:webHidden/>
          </w:rPr>
          <w:instrText xml:space="preserve"> PAGEREF _Toc105424979 \h </w:instrText>
        </w:r>
        <w:r w:rsidR="00CE3D8F">
          <w:rPr>
            <w:webHidden/>
          </w:rPr>
        </w:r>
        <w:r w:rsidR="00CE3D8F">
          <w:rPr>
            <w:webHidden/>
          </w:rPr>
          <w:fldChar w:fldCharType="separate"/>
        </w:r>
        <w:r w:rsidR="00DD402F">
          <w:rPr>
            <w:webHidden/>
          </w:rPr>
          <w:t>1242</w:t>
        </w:r>
        <w:r w:rsidR="00CE3D8F">
          <w:rPr>
            <w:webHidden/>
          </w:rPr>
          <w:fldChar w:fldCharType="end"/>
        </w:r>
      </w:hyperlink>
    </w:p>
    <w:p w14:paraId="5A2864AA" w14:textId="04CB18D7" w:rsidR="00CE3D8F" w:rsidRDefault="0059064E">
      <w:pPr>
        <w:pStyle w:val="aff2"/>
        <w:rPr>
          <w:rFonts w:asciiTheme="minorHAnsi" w:eastAsiaTheme="minorEastAsia" w:hAnsiTheme="minorHAnsi" w:cstheme="minorBidi"/>
          <w:snapToGrid/>
          <w:color w:val="auto"/>
          <w:sz w:val="22"/>
          <w:szCs w:val="22"/>
        </w:rPr>
      </w:pPr>
      <w:hyperlink w:anchor="_Toc105424980" w:history="1">
        <w:r w:rsidR="00CE3D8F" w:rsidRPr="00AC06F7">
          <w:rPr>
            <w:rStyle w:val="af0"/>
            <w:rFonts w:eastAsia="Calibri"/>
          </w:rPr>
          <w:t>Рисунок 864 – Пакеты отчетности</w:t>
        </w:r>
        <w:r w:rsidR="00CE3D8F">
          <w:rPr>
            <w:webHidden/>
          </w:rPr>
          <w:tab/>
        </w:r>
        <w:r w:rsidR="00CE3D8F">
          <w:rPr>
            <w:webHidden/>
          </w:rPr>
          <w:fldChar w:fldCharType="begin"/>
        </w:r>
        <w:r w:rsidR="00CE3D8F">
          <w:rPr>
            <w:webHidden/>
          </w:rPr>
          <w:instrText xml:space="preserve"> PAGEREF _Toc105424980 \h </w:instrText>
        </w:r>
        <w:r w:rsidR="00CE3D8F">
          <w:rPr>
            <w:webHidden/>
          </w:rPr>
        </w:r>
        <w:r w:rsidR="00CE3D8F">
          <w:rPr>
            <w:webHidden/>
          </w:rPr>
          <w:fldChar w:fldCharType="separate"/>
        </w:r>
        <w:r w:rsidR="00DD402F">
          <w:rPr>
            <w:webHidden/>
          </w:rPr>
          <w:t>1243</w:t>
        </w:r>
        <w:r w:rsidR="00CE3D8F">
          <w:rPr>
            <w:webHidden/>
          </w:rPr>
          <w:fldChar w:fldCharType="end"/>
        </w:r>
      </w:hyperlink>
    </w:p>
    <w:p w14:paraId="5AAABD40" w14:textId="3FE94F4B" w:rsidR="00CE3D8F" w:rsidRDefault="0059064E">
      <w:pPr>
        <w:pStyle w:val="aff2"/>
        <w:rPr>
          <w:rFonts w:asciiTheme="minorHAnsi" w:eastAsiaTheme="minorEastAsia" w:hAnsiTheme="minorHAnsi" w:cstheme="minorBidi"/>
          <w:snapToGrid/>
          <w:color w:val="auto"/>
          <w:sz w:val="22"/>
          <w:szCs w:val="22"/>
        </w:rPr>
      </w:pPr>
      <w:hyperlink w:anchor="_Toc105424981" w:history="1">
        <w:r w:rsidR="00CE3D8F" w:rsidRPr="00AC06F7">
          <w:rPr>
            <w:rStyle w:val="af0"/>
            <w:rFonts w:eastAsia="Calibri"/>
            <w:bCs/>
          </w:rPr>
          <w:t>Рисунок 865 – Запуск массовой выгрузки регламентированных бухгалтерских отчетов</w:t>
        </w:r>
        <w:r w:rsidR="00CE3D8F">
          <w:rPr>
            <w:webHidden/>
          </w:rPr>
          <w:tab/>
        </w:r>
        <w:r w:rsidR="00CE3D8F">
          <w:rPr>
            <w:webHidden/>
          </w:rPr>
          <w:fldChar w:fldCharType="begin"/>
        </w:r>
        <w:r w:rsidR="00CE3D8F">
          <w:rPr>
            <w:webHidden/>
          </w:rPr>
          <w:instrText xml:space="preserve"> PAGEREF _Toc105424981 \h </w:instrText>
        </w:r>
        <w:r w:rsidR="00CE3D8F">
          <w:rPr>
            <w:webHidden/>
          </w:rPr>
        </w:r>
        <w:r w:rsidR="00CE3D8F">
          <w:rPr>
            <w:webHidden/>
          </w:rPr>
          <w:fldChar w:fldCharType="separate"/>
        </w:r>
        <w:r w:rsidR="00DD402F">
          <w:rPr>
            <w:webHidden/>
          </w:rPr>
          <w:t>1244</w:t>
        </w:r>
        <w:r w:rsidR="00CE3D8F">
          <w:rPr>
            <w:webHidden/>
          </w:rPr>
          <w:fldChar w:fldCharType="end"/>
        </w:r>
      </w:hyperlink>
    </w:p>
    <w:p w14:paraId="632B24E0" w14:textId="66C1E862" w:rsidR="00CE3D8F" w:rsidRDefault="0059064E">
      <w:pPr>
        <w:pStyle w:val="aff2"/>
        <w:rPr>
          <w:rFonts w:asciiTheme="minorHAnsi" w:eastAsiaTheme="minorEastAsia" w:hAnsiTheme="minorHAnsi" w:cstheme="minorBidi"/>
          <w:snapToGrid/>
          <w:color w:val="auto"/>
          <w:sz w:val="22"/>
          <w:szCs w:val="22"/>
        </w:rPr>
      </w:pPr>
      <w:hyperlink w:anchor="_Toc105424982" w:history="1">
        <w:r w:rsidR="00CE3D8F" w:rsidRPr="00AC06F7">
          <w:rPr>
            <w:rStyle w:val="af0"/>
            <w:rFonts w:eastAsia="Calibri"/>
            <w:bCs/>
          </w:rPr>
          <w:t>Рисунок 866 – Способы выгрузки отчетности</w:t>
        </w:r>
        <w:r w:rsidR="00CE3D8F">
          <w:rPr>
            <w:webHidden/>
          </w:rPr>
          <w:tab/>
        </w:r>
        <w:r w:rsidR="00CE3D8F">
          <w:rPr>
            <w:webHidden/>
          </w:rPr>
          <w:fldChar w:fldCharType="begin"/>
        </w:r>
        <w:r w:rsidR="00CE3D8F">
          <w:rPr>
            <w:webHidden/>
          </w:rPr>
          <w:instrText xml:space="preserve"> PAGEREF _Toc105424982 \h </w:instrText>
        </w:r>
        <w:r w:rsidR="00CE3D8F">
          <w:rPr>
            <w:webHidden/>
          </w:rPr>
        </w:r>
        <w:r w:rsidR="00CE3D8F">
          <w:rPr>
            <w:webHidden/>
          </w:rPr>
          <w:fldChar w:fldCharType="separate"/>
        </w:r>
        <w:r w:rsidR="00DD402F">
          <w:rPr>
            <w:webHidden/>
          </w:rPr>
          <w:t>1244</w:t>
        </w:r>
        <w:r w:rsidR="00CE3D8F">
          <w:rPr>
            <w:webHidden/>
          </w:rPr>
          <w:fldChar w:fldCharType="end"/>
        </w:r>
      </w:hyperlink>
    </w:p>
    <w:p w14:paraId="0932A368" w14:textId="7CC18244" w:rsidR="00CE3D8F" w:rsidRDefault="0059064E">
      <w:pPr>
        <w:pStyle w:val="aff2"/>
        <w:rPr>
          <w:rFonts w:asciiTheme="minorHAnsi" w:eastAsiaTheme="minorEastAsia" w:hAnsiTheme="minorHAnsi" w:cstheme="minorBidi"/>
          <w:snapToGrid/>
          <w:color w:val="auto"/>
          <w:sz w:val="22"/>
          <w:szCs w:val="22"/>
        </w:rPr>
      </w:pPr>
      <w:hyperlink w:anchor="_Toc105424983" w:history="1">
        <w:r w:rsidR="00CE3D8F" w:rsidRPr="00AC06F7">
          <w:rPr>
            <w:rStyle w:val="af0"/>
            <w:rFonts w:eastAsia="Calibri"/>
            <w:bCs/>
          </w:rPr>
          <w:t>Рисунок 867 - Протокол выгрузки на ЕПБС</w:t>
        </w:r>
        <w:r w:rsidR="00CE3D8F">
          <w:rPr>
            <w:webHidden/>
          </w:rPr>
          <w:tab/>
        </w:r>
        <w:r w:rsidR="00CE3D8F">
          <w:rPr>
            <w:webHidden/>
          </w:rPr>
          <w:fldChar w:fldCharType="begin"/>
        </w:r>
        <w:r w:rsidR="00CE3D8F">
          <w:rPr>
            <w:webHidden/>
          </w:rPr>
          <w:instrText xml:space="preserve"> PAGEREF _Toc105424983 \h </w:instrText>
        </w:r>
        <w:r w:rsidR="00CE3D8F">
          <w:rPr>
            <w:webHidden/>
          </w:rPr>
        </w:r>
        <w:r w:rsidR="00CE3D8F">
          <w:rPr>
            <w:webHidden/>
          </w:rPr>
          <w:fldChar w:fldCharType="separate"/>
        </w:r>
        <w:r w:rsidR="00DD402F">
          <w:rPr>
            <w:webHidden/>
          </w:rPr>
          <w:t>1245</w:t>
        </w:r>
        <w:r w:rsidR="00CE3D8F">
          <w:rPr>
            <w:webHidden/>
          </w:rPr>
          <w:fldChar w:fldCharType="end"/>
        </w:r>
      </w:hyperlink>
    </w:p>
    <w:p w14:paraId="76B3942F" w14:textId="3209DF03" w:rsidR="00CE3D8F" w:rsidRDefault="0059064E">
      <w:pPr>
        <w:pStyle w:val="aff2"/>
        <w:rPr>
          <w:rFonts w:asciiTheme="minorHAnsi" w:eastAsiaTheme="minorEastAsia" w:hAnsiTheme="minorHAnsi" w:cstheme="minorBidi"/>
          <w:snapToGrid/>
          <w:color w:val="auto"/>
          <w:sz w:val="22"/>
          <w:szCs w:val="22"/>
        </w:rPr>
      </w:pPr>
      <w:hyperlink w:anchor="_Toc105424984" w:history="1">
        <w:r w:rsidR="00CE3D8F" w:rsidRPr="00AC06F7">
          <w:rPr>
            <w:rStyle w:val="af0"/>
            <w:rFonts w:eastAsia="Calibri"/>
            <w:bCs/>
          </w:rPr>
          <w:t xml:space="preserve">Рисунок 868 - </w:t>
        </w:r>
        <w:r w:rsidR="00CE3D8F" w:rsidRPr="00AC06F7">
          <w:rPr>
            <w:rStyle w:val="af0"/>
            <w:rFonts w:eastAsia="Calibri"/>
            <w:bCs/>
            <w:lang w:eastAsia="en-US"/>
          </w:rPr>
          <w:t>режим работы обработки на «Отчет по статусам отправки отчетов в ЕПБС»</w:t>
        </w:r>
        <w:r w:rsidR="00CE3D8F">
          <w:rPr>
            <w:webHidden/>
          </w:rPr>
          <w:tab/>
        </w:r>
        <w:r w:rsidR="00CE3D8F">
          <w:rPr>
            <w:webHidden/>
          </w:rPr>
          <w:fldChar w:fldCharType="begin"/>
        </w:r>
        <w:r w:rsidR="00CE3D8F">
          <w:rPr>
            <w:webHidden/>
          </w:rPr>
          <w:instrText xml:space="preserve"> PAGEREF _Toc105424984 \h </w:instrText>
        </w:r>
        <w:r w:rsidR="00CE3D8F">
          <w:rPr>
            <w:webHidden/>
          </w:rPr>
        </w:r>
        <w:r w:rsidR="00CE3D8F">
          <w:rPr>
            <w:webHidden/>
          </w:rPr>
          <w:fldChar w:fldCharType="separate"/>
        </w:r>
        <w:r w:rsidR="00DD402F">
          <w:rPr>
            <w:webHidden/>
          </w:rPr>
          <w:t>1246</w:t>
        </w:r>
        <w:r w:rsidR="00CE3D8F">
          <w:rPr>
            <w:webHidden/>
          </w:rPr>
          <w:fldChar w:fldCharType="end"/>
        </w:r>
      </w:hyperlink>
    </w:p>
    <w:p w14:paraId="6248D33F" w14:textId="5C851112" w:rsidR="00CE3D8F" w:rsidRDefault="0059064E">
      <w:pPr>
        <w:pStyle w:val="aff2"/>
        <w:rPr>
          <w:rFonts w:asciiTheme="minorHAnsi" w:eastAsiaTheme="minorEastAsia" w:hAnsiTheme="minorHAnsi" w:cstheme="minorBidi"/>
          <w:snapToGrid/>
          <w:color w:val="auto"/>
          <w:sz w:val="22"/>
          <w:szCs w:val="22"/>
        </w:rPr>
      </w:pPr>
      <w:hyperlink w:anchor="_Toc105424985" w:history="1">
        <w:r w:rsidR="00CE3D8F" w:rsidRPr="00AC06F7">
          <w:rPr>
            <w:rStyle w:val="af0"/>
            <w:rFonts w:eastAsia="Calibri"/>
            <w:bCs/>
          </w:rPr>
          <w:t>Рисунок 869 – Выбор варианта формирования отчета</w:t>
        </w:r>
        <w:r w:rsidR="00CE3D8F">
          <w:rPr>
            <w:webHidden/>
          </w:rPr>
          <w:tab/>
        </w:r>
        <w:r w:rsidR="00CE3D8F">
          <w:rPr>
            <w:webHidden/>
          </w:rPr>
          <w:fldChar w:fldCharType="begin"/>
        </w:r>
        <w:r w:rsidR="00CE3D8F">
          <w:rPr>
            <w:webHidden/>
          </w:rPr>
          <w:instrText xml:space="preserve"> PAGEREF _Toc105424985 \h </w:instrText>
        </w:r>
        <w:r w:rsidR="00CE3D8F">
          <w:rPr>
            <w:webHidden/>
          </w:rPr>
        </w:r>
        <w:r w:rsidR="00CE3D8F">
          <w:rPr>
            <w:webHidden/>
          </w:rPr>
          <w:fldChar w:fldCharType="separate"/>
        </w:r>
        <w:r w:rsidR="00DD402F">
          <w:rPr>
            <w:webHidden/>
          </w:rPr>
          <w:t>1247</w:t>
        </w:r>
        <w:r w:rsidR="00CE3D8F">
          <w:rPr>
            <w:webHidden/>
          </w:rPr>
          <w:fldChar w:fldCharType="end"/>
        </w:r>
      </w:hyperlink>
    </w:p>
    <w:p w14:paraId="1EDD019D" w14:textId="53030835" w:rsidR="00CE3D8F" w:rsidRDefault="0059064E">
      <w:pPr>
        <w:pStyle w:val="aff2"/>
        <w:rPr>
          <w:rFonts w:asciiTheme="minorHAnsi" w:eastAsiaTheme="minorEastAsia" w:hAnsiTheme="minorHAnsi" w:cstheme="minorBidi"/>
          <w:snapToGrid/>
          <w:color w:val="auto"/>
          <w:sz w:val="22"/>
          <w:szCs w:val="22"/>
        </w:rPr>
      </w:pPr>
      <w:hyperlink w:anchor="_Toc105424986" w:history="1">
        <w:r w:rsidR="00CE3D8F" w:rsidRPr="00AC06F7">
          <w:rPr>
            <w:rStyle w:val="af0"/>
            <w:rFonts w:eastAsia="Calibri"/>
            <w:bCs/>
          </w:rPr>
          <w:t>Рисунок 870 – Запуск формирования Отчета</w:t>
        </w:r>
        <w:r w:rsidR="00CE3D8F">
          <w:rPr>
            <w:webHidden/>
          </w:rPr>
          <w:tab/>
        </w:r>
        <w:r w:rsidR="00CE3D8F">
          <w:rPr>
            <w:webHidden/>
          </w:rPr>
          <w:fldChar w:fldCharType="begin"/>
        </w:r>
        <w:r w:rsidR="00CE3D8F">
          <w:rPr>
            <w:webHidden/>
          </w:rPr>
          <w:instrText xml:space="preserve"> PAGEREF _Toc105424986 \h </w:instrText>
        </w:r>
        <w:r w:rsidR="00CE3D8F">
          <w:rPr>
            <w:webHidden/>
          </w:rPr>
        </w:r>
        <w:r w:rsidR="00CE3D8F">
          <w:rPr>
            <w:webHidden/>
          </w:rPr>
          <w:fldChar w:fldCharType="separate"/>
        </w:r>
        <w:r w:rsidR="00DD402F">
          <w:rPr>
            <w:webHidden/>
          </w:rPr>
          <w:t>1248</w:t>
        </w:r>
        <w:r w:rsidR="00CE3D8F">
          <w:rPr>
            <w:webHidden/>
          </w:rPr>
          <w:fldChar w:fldCharType="end"/>
        </w:r>
      </w:hyperlink>
    </w:p>
    <w:p w14:paraId="1F93A2D4" w14:textId="6A1AB09D" w:rsidR="00CE3D8F" w:rsidRDefault="0059064E">
      <w:pPr>
        <w:pStyle w:val="aff2"/>
        <w:rPr>
          <w:rFonts w:asciiTheme="minorHAnsi" w:eastAsiaTheme="minorEastAsia" w:hAnsiTheme="minorHAnsi" w:cstheme="minorBidi"/>
          <w:snapToGrid/>
          <w:color w:val="auto"/>
          <w:sz w:val="22"/>
          <w:szCs w:val="22"/>
        </w:rPr>
      </w:pPr>
      <w:hyperlink w:anchor="_Toc105424987" w:history="1">
        <w:r w:rsidR="00CE3D8F" w:rsidRPr="00AC06F7">
          <w:rPr>
            <w:rStyle w:val="af0"/>
            <w:rFonts w:eastAsia="Calibri"/>
            <w:bCs/>
          </w:rPr>
          <w:t>Рисунок 871 – Отчет по статусам пакетов, отправленных на ЕПБС</w:t>
        </w:r>
        <w:r w:rsidR="00CE3D8F">
          <w:rPr>
            <w:webHidden/>
          </w:rPr>
          <w:tab/>
        </w:r>
        <w:r w:rsidR="00CE3D8F">
          <w:rPr>
            <w:webHidden/>
          </w:rPr>
          <w:fldChar w:fldCharType="begin"/>
        </w:r>
        <w:r w:rsidR="00CE3D8F">
          <w:rPr>
            <w:webHidden/>
          </w:rPr>
          <w:instrText xml:space="preserve"> PAGEREF _Toc105424987 \h </w:instrText>
        </w:r>
        <w:r w:rsidR="00CE3D8F">
          <w:rPr>
            <w:webHidden/>
          </w:rPr>
        </w:r>
        <w:r w:rsidR="00CE3D8F">
          <w:rPr>
            <w:webHidden/>
          </w:rPr>
          <w:fldChar w:fldCharType="separate"/>
        </w:r>
        <w:r w:rsidR="00DD402F">
          <w:rPr>
            <w:webHidden/>
          </w:rPr>
          <w:t>1248</w:t>
        </w:r>
        <w:r w:rsidR="00CE3D8F">
          <w:rPr>
            <w:webHidden/>
          </w:rPr>
          <w:fldChar w:fldCharType="end"/>
        </w:r>
      </w:hyperlink>
    </w:p>
    <w:p w14:paraId="7DDA5ABB" w14:textId="32835C49" w:rsidR="00CE3D8F" w:rsidRDefault="0059064E">
      <w:pPr>
        <w:pStyle w:val="aff2"/>
        <w:rPr>
          <w:rFonts w:asciiTheme="minorHAnsi" w:eastAsiaTheme="minorEastAsia" w:hAnsiTheme="minorHAnsi" w:cstheme="minorBidi"/>
          <w:snapToGrid/>
          <w:color w:val="auto"/>
          <w:sz w:val="22"/>
          <w:szCs w:val="22"/>
        </w:rPr>
      </w:pPr>
      <w:hyperlink w:anchor="_Toc105424988" w:history="1">
        <w:r w:rsidR="00CE3D8F" w:rsidRPr="00AC06F7">
          <w:rPr>
            <w:rStyle w:val="af0"/>
            <w:rFonts w:eastAsia="Calibri"/>
          </w:rPr>
          <w:t>Рисунок 872 - Вариант формирования варианта протокола выгрузки на ЕПБС ЭБ  «Все отчеты (включая не сформированные и не выгруженные)»</w:t>
        </w:r>
        <w:r w:rsidR="00CE3D8F">
          <w:rPr>
            <w:webHidden/>
          </w:rPr>
          <w:tab/>
        </w:r>
        <w:r w:rsidR="00CE3D8F">
          <w:rPr>
            <w:webHidden/>
          </w:rPr>
          <w:fldChar w:fldCharType="begin"/>
        </w:r>
        <w:r w:rsidR="00CE3D8F">
          <w:rPr>
            <w:webHidden/>
          </w:rPr>
          <w:instrText xml:space="preserve"> PAGEREF _Toc105424988 \h </w:instrText>
        </w:r>
        <w:r w:rsidR="00CE3D8F">
          <w:rPr>
            <w:webHidden/>
          </w:rPr>
        </w:r>
        <w:r w:rsidR="00CE3D8F">
          <w:rPr>
            <w:webHidden/>
          </w:rPr>
          <w:fldChar w:fldCharType="separate"/>
        </w:r>
        <w:r w:rsidR="00DD402F">
          <w:rPr>
            <w:webHidden/>
          </w:rPr>
          <w:t>1249</w:t>
        </w:r>
        <w:r w:rsidR="00CE3D8F">
          <w:rPr>
            <w:webHidden/>
          </w:rPr>
          <w:fldChar w:fldCharType="end"/>
        </w:r>
      </w:hyperlink>
    </w:p>
    <w:p w14:paraId="3CD7AF38" w14:textId="4342F3AA" w:rsidR="00CE3D8F" w:rsidRDefault="0059064E">
      <w:pPr>
        <w:pStyle w:val="aff2"/>
        <w:rPr>
          <w:rFonts w:asciiTheme="minorHAnsi" w:eastAsiaTheme="minorEastAsia" w:hAnsiTheme="minorHAnsi" w:cstheme="minorBidi"/>
          <w:snapToGrid/>
          <w:color w:val="auto"/>
          <w:sz w:val="22"/>
          <w:szCs w:val="22"/>
        </w:rPr>
      </w:pPr>
      <w:hyperlink w:anchor="_Toc105424989" w:history="1">
        <w:r w:rsidR="00CE3D8F" w:rsidRPr="00AC06F7">
          <w:rPr>
            <w:rStyle w:val="af0"/>
            <w:rFonts w:eastAsia="Calibri"/>
          </w:rPr>
          <w:t>Рисунок 873 – Перечень документов</w:t>
        </w:r>
        <w:r w:rsidR="00CE3D8F">
          <w:rPr>
            <w:webHidden/>
          </w:rPr>
          <w:tab/>
        </w:r>
        <w:r w:rsidR="00CE3D8F">
          <w:rPr>
            <w:webHidden/>
          </w:rPr>
          <w:fldChar w:fldCharType="begin"/>
        </w:r>
        <w:r w:rsidR="00CE3D8F">
          <w:rPr>
            <w:webHidden/>
          </w:rPr>
          <w:instrText xml:space="preserve"> PAGEREF _Toc105424989 \h </w:instrText>
        </w:r>
        <w:r w:rsidR="00CE3D8F">
          <w:rPr>
            <w:webHidden/>
          </w:rPr>
        </w:r>
        <w:r w:rsidR="00CE3D8F">
          <w:rPr>
            <w:webHidden/>
          </w:rPr>
          <w:fldChar w:fldCharType="separate"/>
        </w:r>
        <w:r w:rsidR="00DD402F">
          <w:rPr>
            <w:webHidden/>
          </w:rPr>
          <w:t>1251</w:t>
        </w:r>
        <w:r w:rsidR="00CE3D8F">
          <w:rPr>
            <w:webHidden/>
          </w:rPr>
          <w:fldChar w:fldCharType="end"/>
        </w:r>
      </w:hyperlink>
    </w:p>
    <w:p w14:paraId="3969D7C7" w14:textId="2F5753EA" w:rsidR="00CE3D8F" w:rsidRDefault="0059064E">
      <w:pPr>
        <w:pStyle w:val="aff2"/>
        <w:rPr>
          <w:rFonts w:asciiTheme="minorHAnsi" w:eastAsiaTheme="minorEastAsia" w:hAnsiTheme="minorHAnsi" w:cstheme="minorBidi"/>
          <w:snapToGrid/>
          <w:color w:val="auto"/>
          <w:sz w:val="22"/>
          <w:szCs w:val="22"/>
        </w:rPr>
      </w:pPr>
      <w:hyperlink w:anchor="_Toc105424990" w:history="1">
        <w:r w:rsidR="00CE3D8F" w:rsidRPr="00AC06F7">
          <w:rPr>
            <w:rStyle w:val="af0"/>
            <w:rFonts w:eastAsia="Calibri"/>
          </w:rPr>
          <w:t>Рисунок 874 – Проверка наличия лимитов</w:t>
        </w:r>
        <w:r w:rsidR="00CE3D8F">
          <w:rPr>
            <w:webHidden/>
          </w:rPr>
          <w:tab/>
        </w:r>
        <w:r w:rsidR="00CE3D8F">
          <w:rPr>
            <w:webHidden/>
          </w:rPr>
          <w:fldChar w:fldCharType="begin"/>
        </w:r>
        <w:r w:rsidR="00CE3D8F">
          <w:rPr>
            <w:webHidden/>
          </w:rPr>
          <w:instrText xml:space="preserve"> PAGEREF _Toc105424990 \h </w:instrText>
        </w:r>
        <w:r w:rsidR="00CE3D8F">
          <w:rPr>
            <w:webHidden/>
          </w:rPr>
        </w:r>
        <w:r w:rsidR="00CE3D8F">
          <w:rPr>
            <w:webHidden/>
          </w:rPr>
          <w:fldChar w:fldCharType="separate"/>
        </w:r>
        <w:r w:rsidR="00DD402F">
          <w:rPr>
            <w:webHidden/>
          </w:rPr>
          <w:t>1253</w:t>
        </w:r>
        <w:r w:rsidR="00CE3D8F">
          <w:rPr>
            <w:webHidden/>
          </w:rPr>
          <w:fldChar w:fldCharType="end"/>
        </w:r>
      </w:hyperlink>
    </w:p>
    <w:p w14:paraId="2C87BE5E" w14:textId="27E691FD" w:rsidR="00CE3D8F" w:rsidRDefault="0059064E">
      <w:pPr>
        <w:pStyle w:val="aff2"/>
        <w:rPr>
          <w:rFonts w:asciiTheme="minorHAnsi" w:eastAsiaTheme="minorEastAsia" w:hAnsiTheme="minorHAnsi" w:cstheme="minorBidi"/>
          <w:snapToGrid/>
          <w:color w:val="auto"/>
          <w:sz w:val="22"/>
          <w:szCs w:val="22"/>
        </w:rPr>
      </w:pPr>
      <w:hyperlink w:anchor="_Toc105424991" w:history="1">
        <w:r w:rsidR="00CE3D8F" w:rsidRPr="00AC06F7">
          <w:rPr>
            <w:rStyle w:val="af0"/>
            <w:rFonts w:eastAsia="Calibri"/>
          </w:rPr>
          <w:t>Рисунок 875 – Бухгалтерские записи по формуляру</w:t>
        </w:r>
        <w:r w:rsidR="00CE3D8F">
          <w:rPr>
            <w:webHidden/>
          </w:rPr>
          <w:tab/>
        </w:r>
        <w:r w:rsidR="00CE3D8F">
          <w:rPr>
            <w:webHidden/>
          </w:rPr>
          <w:fldChar w:fldCharType="begin"/>
        </w:r>
        <w:r w:rsidR="00CE3D8F">
          <w:rPr>
            <w:webHidden/>
          </w:rPr>
          <w:instrText xml:space="preserve"> PAGEREF _Toc105424991 \h </w:instrText>
        </w:r>
        <w:r w:rsidR="00CE3D8F">
          <w:rPr>
            <w:webHidden/>
          </w:rPr>
        </w:r>
        <w:r w:rsidR="00CE3D8F">
          <w:rPr>
            <w:webHidden/>
          </w:rPr>
          <w:fldChar w:fldCharType="separate"/>
        </w:r>
        <w:r w:rsidR="00DD402F">
          <w:rPr>
            <w:webHidden/>
          </w:rPr>
          <w:t>1253</w:t>
        </w:r>
        <w:r w:rsidR="00CE3D8F">
          <w:rPr>
            <w:webHidden/>
          </w:rPr>
          <w:fldChar w:fldCharType="end"/>
        </w:r>
      </w:hyperlink>
    </w:p>
    <w:p w14:paraId="6E9EE427" w14:textId="41BE0621" w:rsidR="00CE3D8F" w:rsidRDefault="0059064E">
      <w:pPr>
        <w:pStyle w:val="aff2"/>
        <w:rPr>
          <w:rFonts w:asciiTheme="minorHAnsi" w:eastAsiaTheme="minorEastAsia" w:hAnsiTheme="minorHAnsi" w:cstheme="minorBidi"/>
          <w:snapToGrid/>
          <w:color w:val="auto"/>
          <w:sz w:val="22"/>
          <w:szCs w:val="22"/>
        </w:rPr>
      </w:pPr>
      <w:hyperlink w:anchor="_Toc105424992" w:history="1">
        <w:r w:rsidR="00CE3D8F" w:rsidRPr="00AC06F7">
          <w:rPr>
            <w:rStyle w:val="af0"/>
            <w:rFonts w:eastAsia="Calibri"/>
          </w:rPr>
          <w:t>Рисунок 876 – Формирование печатной формы</w:t>
        </w:r>
        <w:r w:rsidR="00CE3D8F">
          <w:rPr>
            <w:webHidden/>
          </w:rPr>
          <w:tab/>
        </w:r>
        <w:r w:rsidR="00CE3D8F">
          <w:rPr>
            <w:webHidden/>
          </w:rPr>
          <w:fldChar w:fldCharType="begin"/>
        </w:r>
        <w:r w:rsidR="00CE3D8F">
          <w:rPr>
            <w:webHidden/>
          </w:rPr>
          <w:instrText xml:space="preserve"> PAGEREF _Toc105424992 \h </w:instrText>
        </w:r>
        <w:r w:rsidR="00CE3D8F">
          <w:rPr>
            <w:webHidden/>
          </w:rPr>
        </w:r>
        <w:r w:rsidR="00CE3D8F">
          <w:rPr>
            <w:webHidden/>
          </w:rPr>
          <w:fldChar w:fldCharType="separate"/>
        </w:r>
        <w:r w:rsidR="00DD402F">
          <w:rPr>
            <w:webHidden/>
          </w:rPr>
          <w:t>1254</w:t>
        </w:r>
        <w:r w:rsidR="00CE3D8F">
          <w:rPr>
            <w:webHidden/>
          </w:rPr>
          <w:fldChar w:fldCharType="end"/>
        </w:r>
      </w:hyperlink>
    </w:p>
    <w:p w14:paraId="60A39B5C" w14:textId="76E79160" w:rsidR="00CE3D8F" w:rsidRDefault="0059064E">
      <w:pPr>
        <w:pStyle w:val="aff2"/>
        <w:rPr>
          <w:rFonts w:asciiTheme="minorHAnsi" w:eastAsiaTheme="minorEastAsia" w:hAnsiTheme="minorHAnsi" w:cstheme="minorBidi"/>
          <w:snapToGrid/>
          <w:color w:val="auto"/>
          <w:sz w:val="22"/>
          <w:szCs w:val="22"/>
        </w:rPr>
      </w:pPr>
      <w:hyperlink w:anchor="_Toc105424993" w:history="1">
        <w:r w:rsidR="00CE3D8F" w:rsidRPr="00AC06F7">
          <w:rPr>
            <w:rStyle w:val="af0"/>
            <w:rFonts w:eastAsia="Calibri"/>
          </w:rPr>
          <w:t>Рисунок 877 – Создание на основании</w:t>
        </w:r>
        <w:r w:rsidR="00CE3D8F">
          <w:rPr>
            <w:webHidden/>
          </w:rPr>
          <w:tab/>
        </w:r>
        <w:r w:rsidR="00CE3D8F">
          <w:rPr>
            <w:webHidden/>
          </w:rPr>
          <w:fldChar w:fldCharType="begin"/>
        </w:r>
        <w:r w:rsidR="00CE3D8F">
          <w:rPr>
            <w:webHidden/>
          </w:rPr>
          <w:instrText xml:space="preserve"> PAGEREF _Toc105424993 \h </w:instrText>
        </w:r>
        <w:r w:rsidR="00CE3D8F">
          <w:rPr>
            <w:webHidden/>
          </w:rPr>
        </w:r>
        <w:r w:rsidR="00CE3D8F">
          <w:rPr>
            <w:webHidden/>
          </w:rPr>
          <w:fldChar w:fldCharType="separate"/>
        </w:r>
        <w:r w:rsidR="00DD402F">
          <w:rPr>
            <w:webHidden/>
          </w:rPr>
          <w:t>1254</w:t>
        </w:r>
        <w:r w:rsidR="00CE3D8F">
          <w:rPr>
            <w:webHidden/>
          </w:rPr>
          <w:fldChar w:fldCharType="end"/>
        </w:r>
      </w:hyperlink>
    </w:p>
    <w:p w14:paraId="7F8C0789" w14:textId="03EEF3E6" w:rsidR="00CE3D8F" w:rsidRDefault="0059064E">
      <w:pPr>
        <w:pStyle w:val="aff2"/>
        <w:rPr>
          <w:rFonts w:asciiTheme="minorHAnsi" w:eastAsiaTheme="minorEastAsia" w:hAnsiTheme="minorHAnsi" w:cstheme="minorBidi"/>
          <w:snapToGrid/>
          <w:color w:val="auto"/>
          <w:sz w:val="22"/>
          <w:szCs w:val="22"/>
        </w:rPr>
      </w:pPr>
      <w:hyperlink w:anchor="_Toc105424994" w:history="1">
        <w:r w:rsidR="00CE3D8F" w:rsidRPr="00AC06F7">
          <w:rPr>
            <w:rStyle w:val="af0"/>
            <w:rFonts w:eastAsia="Calibri"/>
          </w:rPr>
          <w:t>Рисунок 878 – Решение о компенсации расходов</w:t>
        </w:r>
        <w:r w:rsidR="00CE3D8F">
          <w:rPr>
            <w:webHidden/>
          </w:rPr>
          <w:tab/>
        </w:r>
        <w:r w:rsidR="00CE3D8F">
          <w:rPr>
            <w:webHidden/>
          </w:rPr>
          <w:fldChar w:fldCharType="begin"/>
        </w:r>
        <w:r w:rsidR="00CE3D8F">
          <w:rPr>
            <w:webHidden/>
          </w:rPr>
          <w:instrText xml:space="preserve"> PAGEREF _Toc105424994 \h </w:instrText>
        </w:r>
        <w:r w:rsidR="00CE3D8F">
          <w:rPr>
            <w:webHidden/>
          </w:rPr>
        </w:r>
        <w:r w:rsidR="00CE3D8F">
          <w:rPr>
            <w:webHidden/>
          </w:rPr>
          <w:fldChar w:fldCharType="separate"/>
        </w:r>
        <w:r w:rsidR="00DD402F">
          <w:rPr>
            <w:webHidden/>
          </w:rPr>
          <w:t>1256</w:t>
        </w:r>
        <w:r w:rsidR="00CE3D8F">
          <w:rPr>
            <w:webHidden/>
          </w:rPr>
          <w:fldChar w:fldCharType="end"/>
        </w:r>
      </w:hyperlink>
    </w:p>
    <w:p w14:paraId="3A0A2149" w14:textId="47BED847" w:rsidR="00CE3D8F" w:rsidRDefault="0059064E">
      <w:pPr>
        <w:pStyle w:val="aff2"/>
        <w:rPr>
          <w:rFonts w:asciiTheme="minorHAnsi" w:eastAsiaTheme="minorEastAsia" w:hAnsiTheme="minorHAnsi" w:cstheme="minorBidi"/>
          <w:snapToGrid/>
          <w:color w:val="auto"/>
          <w:sz w:val="22"/>
          <w:szCs w:val="22"/>
        </w:rPr>
      </w:pPr>
      <w:hyperlink w:anchor="_Toc105424995" w:history="1">
        <w:r w:rsidR="00CE3D8F" w:rsidRPr="00AC06F7">
          <w:rPr>
            <w:rStyle w:val="af0"/>
            <w:rFonts w:eastAsia="Calibri"/>
          </w:rPr>
          <w:t>Рисунок 879 – Бухгалтерские записи по формуляру</w:t>
        </w:r>
        <w:r w:rsidR="00CE3D8F">
          <w:rPr>
            <w:webHidden/>
          </w:rPr>
          <w:tab/>
        </w:r>
        <w:r w:rsidR="00CE3D8F">
          <w:rPr>
            <w:webHidden/>
          </w:rPr>
          <w:fldChar w:fldCharType="begin"/>
        </w:r>
        <w:r w:rsidR="00CE3D8F">
          <w:rPr>
            <w:webHidden/>
          </w:rPr>
          <w:instrText xml:space="preserve"> PAGEREF _Toc105424995 \h </w:instrText>
        </w:r>
        <w:r w:rsidR="00CE3D8F">
          <w:rPr>
            <w:webHidden/>
          </w:rPr>
        </w:r>
        <w:r w:rsidR="00CE3D8F">
          <w:rPr>
            <w:webHidden/>
          </w:rPr>
          <w:fldChar w:fldCharType="separate"/>
        </w:r>
        <w:r w:rsidR="00DD402F">
          <w:rPr>
            <w:webHidden/>
          </w:rPr>
          <w:t>1257</w:t>
        </w:r>
        <w:r w:rsidR="00CE3D8F">
          <w:rPr>
            <w:webHidden/>
          </w:rPr>
          <w:fldChar w:fldCharType="end"/>
        </w:r>
      </w:hyperlink>
    </w:p>
    <w:p w14:paraId="31ABB394" w14:textId="51CD4203" w:rsidR="00CE3D8F" w:rsidRDefault="0059064E">
      <w:pPr>
        <w:pStyle w:val="aff2"/>
        <w:rPr>
          <w:rFonts w:asciiTheme="minorHAnsi" w:eastAsiaTheme="minorEastAsia" w:hAnsiTheme="minorHAnsi" w:cstheme="minorBidi"/>
          <w:snapToGrid/>
          <w:color w:val="auto"/>
          <w:sz w:val="22"/>
          <w:szCs w:val="22"/>
        </w:rPr>
      </w:pPr>
      <w:hyperlink w:anchor="_Toc105424996" w:history="1">
        <w:r w:rsidR="00CE3D8F" w:rsidRPr="00AC06F7">
          <w:rPr>
            <w:rStyle w:val="af0"/>
            <w:rFonts w:eastAsia="Calibri"/>
          </w:rPr>
          <w:t>Рисунок 880 – Формирование печатной формы по формуляру</w:t>
        </w:r>
        <w:r w:rsidR="00CE3D8F">
          <w:rPr>
            <w:webHidden/>
          </w:rPr>
          <w:tab/>
        </w:r>
        <w:r w:rsidR="00CE3D8F">
          <w:rPr>
            <w:webHidden/>
          </w:rPr>
          <w:fldChar w:fldCharType="begin"/>
        </w:r>
        <w:r w:rsidR="00CE3D8F">
          <w:rPr>
            <w:webHidden/>
          </w:rPr>
          <w:instrText xml:space="preserve"> PAGEREF _Toc105424996 \h </w:instrText>
        </w:r>
        <w:r w:rsidR="00CE3D8F">
          <w:rPr>
            <w:webHidden/>
          </w:rPr>
        </w:r>
        <w:r w:rsidR="00CE3D8F">
          <w:rPr>
            <w:webHidden/>
          </w:rPr>
          <w:fldChar w:fldCharType="separate"/>
        </w:r>
        <w:r w:rsidR="00DD402F">
          <w:rPr>
            <w:webHidden/>
          </w:rPr>
          <w:t>1257</w:t>
        </w:r>
        <w:r w:rsidR="00CE3D8F">
          <w:rPr>
            <w:webHidden/>
          </w:rPr>
          <w:fldChar w:fldCharType="end"/>
        </w:r>
      </w:hyperlink>
    </w:p>
    <w:p w14:paraId="2315083D" w14:textId="6BFBD570" w:rsidR="00CE3D8F" w:rsidRDefault="0059064E">
      <w:pPr>
        <w:pStyle w:val="aff2"/>
        <w:rPr>
          <w:rFonts w:asciiTheme="minorHAnsi" w:eastAsiaTheme="minorEastAsia" w:hAnsiTheme="minorHAnsi" w:cstheme="minorBidi"/>
          <w:snapToGrid/>
          <w:color w:val="auto"/>
          <w:sz w:val="22"/>
          <w:szCs w:val="22"/>
        </w:rPr>
      </w:pPr>
      <w:hyperlink w:anchor="_Toc105424997" w:history="1">
        <w:r w:rsidR="00CE3D8F" w:rsidRPr="00AC06F7">
          <w:rPr>
            <w:rStyle w:val="af0"/>
            <w:rFonts w:eastAsia="Calibri"/>
          </w:rPr>
          <w:t>Рисунок 881 – Создание на основании формуляра</w:t>
        </w:r>
        <w:r w:rsidR="00CE3D8F">
          <w:rPr>
            <w:webHidden/>
          </w:rPr>
          <w:tab/>
        </w:r>
        <w:r w:rsidR="00CE3D8F">
          <w:rPr>
            <w:webHidden/>
          </w:rPr>
          <w:fldChar w:fldCharType="begin"/>
        </w:r>
        <w:r w:rsidR="00CE3D8F">
          <w:rPr>
            <w:webHidden/>
          </w:rPr>
          <w:instrText xml:space="preserve"> PAGEREF _Toc105424997 \h </w:instrText>
        </w:r>
        <w:r w:rsidR="00CE3D8F">
          <w:rPr>
            <w:webHidden/>
          </w:rPr>
        </w:r>
        <w:r w:rsidR="00CE3D8F">
          <w:rPr>
            <w:webHidden/>
          </w:rPr>
          <w:fldChar w:fldCharType="separate"/>
        </w:r>
        <w:r w:rsidR="00DD402F">
          <w:rPr>
            <w:webHidden/>
          </w:rPr>
          <w:t>1258</w:t>
        </w:r>
        <w:r w:rsidR="00CE3D8F">
          <w:rPr>
            <w:webHidden/>
          </w:rPr>
          <w:fldChar w:fldCharType="end"/>
        </w:r>
      </w:hyperlink>
    </w:p>
    <w:p w14:paraId="78E9CCF8" w14:textId="7F86AEC3" w:rsidR="00CE3D8F" w:rsidRDefault="0059064E">
      <w:pPr>
        <w:pStyle w:val="aff2"/>
        <w:rPr>
          <w:rFonts w:asciiTheme="minorHAnsi" w:eastAsiaTheme="minorEastAsia" w:hAnsiTheme="minorHAnsi" w:cstheme="minorBidi"/>
          <w:snapToGrid/>
          <w:color w:val="auto"/>
          <w:sz w:val="22"/>
          <w:szCs w:val="22"/>
        </w:rPr>
      </w:pPr>
      <w:hyperlink w:anchor="_Toc105424998" w:history="1">
        <w:r w:rsidR="00CE3D8F" w:rsidRPr="00AC06F7">
          <w:rPr>
            <w:rStyle w:val="af0"/>
            <w:rFonts w:eastAsia="Calibri"/>
          </w:rPr>
          <w:t>Рисунок 882 – Переадресация</w:t>
        </w:r>
        <w:r w:rsidR="00CE3D8F">
          <w:rPr>
            <w:webHidden/>
          </w:rPr>
          <w:tab/>
        </w:r>
        <w:r w:rsidR="00CE3D8F">
          <w:rPr>
            <w:webHidden/>
          </w:rPr>
          <w:fldChar w:fldCharType="begin"/>
        </w:r>
        <w:r w:rsidR="00CE3D8F">
          <w:rPr>
            <w:webHidden/>
          </w:rPr>
          <w:instrText xml:space="preserve"> PAGEREF _Toc105424998 \h </w:instrText>
        </w:r>
        <w:r w:rsidR="00CE3D8F">
          <w:rPr>
            <w:webHidden/>
          </w:rPr>
        </w:r>
        <w:r w:rsidR="00CE3D8F">
          <w:rPr>
            <w:webHidden/>
          </w:rPr>
          <w:fldChar w:fldCharType="separate"/>
        </w:r>
        <w:r w:rsidR="00DD402F">
          <w:rPr>
            <w:webHidden/>
          </w:rPr>
          <w:t>1259</w:t>
        </w:r>
        <w:r w:rsidR="00CE3D8F">
          <w:rPr>
            <w:webHidden/>
          </w:rPr>
          <w:fldChar w:fldCharType="end"/>
        </w:r>
      </w:hyperlink>
    </w:p>
    <w:p w14:paraId="3C694ADE" w14:textId="1FCAA244" w:rsidR="00CE3D8F" w:rsidRDefault="0059064E">
      <w:pPr>
        <w:pStyle w:val="aff2"/>
        <w:rPr>
          <w:rFonts w:asciiTheme="minorHAnsi" w:eastAsiaTheme="minorEastAsia" w:hAnsiTheme="minorHAnsi" w:cstheme="minorBidi"/>
          <w:snapToGrid/>
          <w:color w:val="auto"/>
          <w:sz w:val="22"/>
          <w:szCs w:val="22"/>
        </w:rPr>
      </w:pPr>
      <w:hyperlink w:anchor="_Toc105424999" w:history="1">
        <w:r w:rsidR="00CE3D8F" w:rsidRPr="00AC06F7">
          <w:rPr>
            <w:rStyle w:val="af0"/>
            <w:rFonts w:eastAsia="Calibri"/>
          </w:rPr>
          <w:t>Рисунок 883 – Отчет о расходах (счет 106)</w:t>
        </w:r>
        <w:r w:rsidR="00CE3D8F">
          <w:rPr>
            <w:webHidden/>
          </w:rPr>
          <w:tab/>
        </w:r>
        <w:r w:rsidR="00CE3D8F">
          <w:rPr>
            <w:webHidden/>
          </w:rPr>
          <w:fldChar w:fldCharType="begin"/>
        </w:r>
        <w:r w:rsidR="00CE3D8F">
          <w:rPr>
            <w:webHidden/>
          </w:rPr>
          <w:instrText xml:space="preserve"> PAGEREF _Toc105424999 \h </w:instrText>
        </w:r>
        <w:r w:rsidR="00CE3D8F">
          <w:rPr>
            <w:webHidden/>
          </w:rPr>
        </w:r>
        <w:r w:rsidR="00CE3D8F">
          <w:rPr>
            <w:webHidden/>
          </w:rPr>
          <w:fldChar w:fldCharType="separate"/>
        </w:r>
        <w:r w:rsidR="00DD402F">
          <w:rPr>
            <w:webHidden/>
          </w:rPr>
          <w:t>1259</w:t>
        </w:r>
        <w:r w:rsidR="00CE3D8F">
          <w:rPr>
            <w:webHidden/>
          </w:rPr>
          <w:fldChar w:fldCharType="end"/>
        </w:r>
      </w:hyperlink>
    </w:p>
    <w:p w14:paraId="2E69FB65" w14:textId="45FB3BDE" w:rsidR="00CE3D8F" w:rsidRDefault="0059064E">
      <w:pPr>
        <w:pStyle w:val="aff2"/>
        <w:rPr>
          <w:rFonts w:asciiTheme="minorHAnsi" w:eastAsiaTheme="minorEastAsia" w:hAnsiTheme="minorHAnsi" w:cstheme="minorBidi"/>
          <w:snapToGrid/>
          <w:color w:val="auto"/>
          <w:sz w:val="22"/>
          <w:szCs w:val="22"/>
        </w:rPr>
      </w:pPr>
      <w:hyperlink w:anchor="_Toc105425000" w:history="1">
        <w:r w:rsidR="00CE3D8F" w:rsidRPr="00AC06F7">
          <w:rPr>
            <w:rStyle w:val="af0"/>
            <w:rFonts w:eastAsia="Calibri"/>
          </w:rPr>
          <w:t>Рисунок 884 – Отчет о расходах (счет 105)</w:t>
        </w:r>
        <w:r w:rsidR="00CE3D8F">
          <w:rPr>
            <w:webHidden/>
          </w:rPr>
          <w:tab/>
        </w:r>
        <w:r w:rsidR="00CE3D8F">
          <w:rPr>
            <w:webHidden/>
          </w:rPr>
          <w:fldChar w:fldCharType="begin"/>
        </w:r>
        <w:r w:rsidR="00CE3D8F">
          <w:rPr>
            <w:webHidden/>
          </w:rPr>
          <w:instrText xml:space="preserve"> PAGEREF _Toc105425000 \h </w:instrText>
        </w:r>
        <w:r w:rsidR="00CE3D8F">
          <w:rPr>
            <w:webHidden/>
          </w:rPr>
        </w:r>
        <w:r w:rsidR="00CE3D8F">
          <w:rPr>
            <w:webHidden/>
          </w:rPr>
          <w:fldChar w:fldCharType="separate"/>
        </w:r>
        <w:r w:rsidR="00DD402F">
          <w:rPr>
            <w:webHidden/>
          </w:rPr>
          <w:t>1260</w:t>
        </w:r>
        <w:r w:rsidR="00CE3D8F">
          <w:rPr>
            <w:webHidden/>
          </w:rPr>
          <w:fldChar w:fldCharType="end"/>
        </w:r>
      </w:hyperlink>
    </w:p>
    <w:p w14:paraId="32DE15E1" w14:textId="429B234F" w:rsidR="00CE3D8F" w:rsidRDefault="0059064E">
      <w:pPr>
        <w:pStyle w:val="aff2"/>
        <w:rPr>
          <w:rFonts w:asciiTheme="minorHAnsi" w:eastAsiaTheme="minorEastAsia" w:hAnsiTheme="minorHAnsi" w:cstheme="minorBidi"/>
          <w:snapToGrid/>
          <w:color w:val="auto"/>
          <w:sz w:val="22"/>
          <w:szCs w:val="22"/>
        </w:rPr>
      </w:pPr>
      <w:hyperlink w:anchor="_Toc105425001" w:history="1">
        <w:r w:rsidR="00CE3D8F" w:rsidRPr="00AC06F7">
          <w:rPr>
            <w:rStyle w:val="af0"/>
            <w:rFonts w:eastAsia="Calibri"/>
          </w:rPr>
          <w:t>Рисунок 885 – Настройка создания Распоряжения о перечислении на карты «Мир»</w:t>
        </w:r>
        <w:r w:rsidR="00CE3D8F">
          <w:rPr>
            <w:webHidden/>
          </w:rPr>
          <w:tab/>
        </w:r>
        <w:r w:rsidR="00CE3D8F">
          <w:rPr>
            <w:webHidden/>
          </w:rPr>
          <w:fldChar w:fldCharType="begin"/>
        </w:r>
        <w:r w:rsidR="00CE3D8F">
          <w:rPr>
            <w:webHidden/>
          </w:rPr>
          <w:instrText xml:space="preserve"> PAGEREF _Toc105425001 \h </w:instrText>
        </w:r>
        <w:r w:rsidR="00CE3D8F">
          <w:rPr>
            <w:webHidden/>
          </w:rPr>
        </w:r>
        <w:r w:rsidR="00CE3D8F">
          <w:rPr>
            <w:webHidden/>
          </w:rPr>
          <w:fldChar w:fldCharType="separate"/>
        </w:r>
        <w:r w:rsidR="00DD402F">
          <w:rPr>
            <w:webHidden/>
          </w:rPr>
          <w:t>1261</w:t>
        </w:r>
        <w:r w:rsidR="00CE3D8F">
          <w:rPr>
            <w:webHidden/>
          </w:rPr>
          <w:fldChar w:fldCharType="end"/>
        </w:r>
      </w:hyperlink>
    </w:p>
    <w:p w14:paraId="0CFA1775" w14:textId="1065D938" w:rsidR="00CE3D8F" w:rsidRDefault="0059064E">
      <w:pPr>
        <w:pStyle w:val="aff2"/>
        <w:rPr>
          <w:rFonts w:asciiTheme="minorHAnsi" w:eastAsiaTheme="minorEastAsia" w:hAnsiTheme="minorHAnsi" w:cstheme="minorBidi"/>
          <w:snapToGrid/>
          <w:color w:val="auto"/>
          <w:sz w:val="22"/>
          <w:szCs w:val="22"/>
        </w:rPr>
      </w:pPr>
      <w:hyperlink w:anchor="_Toc105425002" w:history="1">
        <w:r w:rsidR="00CE3D8F" w:rsidRPr="00AC06F7">
          <w:rPr>
            <w:rStyle w:val="af0"/>
            <w:rFonts w:eastAsia="Calibri"/>
          </w:rPr>
          <w:t>Рисунок 886 – Шаблоны заполнения распоряжений о перечислении денежных средств на банковские карты «Мир»</w:t>
        </w:r>
        <w:r w:rsidR="00CE3D8F">
          <w:rPr>
            <w:webHidden/>
          </w:rPr>
          <w:tab/>
        </w:r>
        <w:r w:rsidR="00CE3D8F">
          <w:rPr>
            <w:webHidden/>
          </w:rPr>
          <w:fldChar w:fldCharType="begin"/>
        </w:r>
        <w:r w:rsidR="00CE3D8F">
          <w:rPr>
            <w:webHidden/>
          </w:rPr>
          <w:instrText xml:space="preserve"> PAGEREF _Toc105425002 \h </w:instrText>
        </w:r>
        <w:r w:rsidR="00CE3D8F">
          <w:rPr>
            <w:webHidden/>
          </w:rPr>
        </w:r>
        <w:r w:rsidR="00CE3D8F">
          <w:rPr>
            <w:webHidden/>
          </w:rPr>
          <w:fldChar w:fldCharType="separate"/>
        </w:r>
        <w:r w:rsidR="00DD402F">
          <w:rPr>
            <w:webHidden/>
          </w:rPr>
          <w:t>1262</w:t>
        </w:r>
        <w:r w:rsidR="00CE3D8F">
          <w:rPr>
            <w:webHidden/>
          </w:rPr>
          <w:fldChar w:fldCharType="end"/>
        </w:r>
      </w:hyperlink>
    </w:p>
    <w:p w14:paraId="71629840" w14:textId="0D99ACE0" w:rsidR="00CE3D8F" w:rsidRDefault="0059064E">
      <w:pPr>
        <w:pStyle w:val="aff2"/>
        <w:rPr>
          <w:rFonts w:asciiTheme="minorHAnsi" w:eastAsiaTheme="minorEastAsia" w:hAnsiTheme="minorHAnsi" w:cstheme="minorBidi"/>
          <w:snapToGrid/>
          <w:color w:val="auto"/>
          <w:sz w:val="22"/>
          <w:szCs w:val="22"/>
        </w:rPr>
      </w:pPr>
      <w:hyperlink w:anchor="_Toc105425003" w:history="1">
        <w:r w:rsidR="00CE3D8F" w:rsidRPr="00AC06F7">
          <w:rPr>
            <w:rStyle w:val="af0"/>
            <w:rFonts w:eastAsia="Calibri"/>
          </w:rPr>
          <w:t>Рисунок 887 – Порядок заполнения Шаблона заполнения распоряжений о перечислении денежных средств на банковские карты «Мир»</w:t>
        </w:r>
        <w:r w:rsidR="00CE3D8F">
          <w:rPr>
            <w:webHidden/>
          </w:rPr>
          <w:tab/>
        </w:r>
        <w:r w:rsidR="00CE3D8F">
          <w:rPr>
            <w:webHidden/>
          </w:rPr>
          <w:fldChar w:fldCharType="begin"/>
        </w:r>
        <w:r w:rsidR="00CE3D8F">
          <w:rPr>
            <w:webHidden/>
          </w:rPr>
          <w:instrText xml:space="preserve"> PAGEREF _Toc105425003 \h </w:instrText>
        </w:r>
        <w:r w:rsidR="00CE3D8F">
          <w:rPr>
            <w:webHidden/>
          </w:rPr>
        </w:r>
        <w:r w:rsidR="00CE3D8F">
          <w:rPr>
            <w:webHidden/>
          </w:rPr>
          <w:fldChar w:fldCharType="separate"/>
        </w:r>
        <w:r w:rsidR="00DD402F">
          <w:rPr>
            <w:webHidden/>
          </w:rPr>
          <w:t>1263</w:t>
        </w:r>
        <w:r w:rsidR="00CE3D8F">
          <w:rPr>
            <w:webHidden/>
          </w:rPr>
          <w:fldChar w:fldCharType="end"/>
        </w:r>
      </w:hyperlink>
    </w:p>
    <w:p w14:paraId="6E77CAA8" w14:textId="4F92B30A" w:rsidR="00CE3D8F" w:rsidRDefault="0059064E">
      <w:pPr>
        <w:pStyle w:val="aff2"/>
        <w:rPr>
          <w:rFonts w:asciiTheme="minorHAnsi" w:eastAsiaTheme="minorEastAsia" w:hAnsiTheme="minorHAnsi" w:cstheme="minorBidi"/>
          <w:snapToGrid/>
          <w:color w:val="auto"/>
          <w:sz w:val="22"/>
          <w:szCs w:val="22"/>
        </w:rPr>
      </w:pPr>
      <w:hyperlink w:anchor="_Toc105425004" w:history="1">
        <w:r w:rsidR="00CE3D8F" w:rsidRPr="00AC06F7">
          <w:rPr>
            <w:rStyle w:val="af0"/>
            <w:rFonts w:eastAsia="Calibri"/>
          </w:rPr>
          <w:t>Рисунок 888 – Код финансового органа по Сводному реестру</w:t>
        </w:r>
        <w:r w:rsidR="00CE3D8F">
          <w:rPr>
            <w:webHidden/>
          </w:rPr>
          <w:tab/>
        </w:r>
        <w:r w:rsidR="00CE3D8F">
          <w:rPr>
            <w:webHidden/>
          </w:rPr>
          <w:fldChar w:fldCharType="begin"/>
        </w:r>
        <w:r w:rsidR="00CE3D8F">
          <w:rPr>
            <w:webHidden/>
          </w:rPr>
          <w:instrText xml:space="preserve"> PAGEREF _Toc105425004 \h </w:instrText>
        </w:r>
        <w:r w:rsidR="00CE3D8F">
          <w:rPr>
            <w:webHidden/>
          </w:rPr>
        </w:r>
        <w:r w:rsidR="00CE3D8F">
          <w:rPr>
            <w:webHidden/>
          </w:rPr>
          <w:fldChar w:fldCharType="separate"/>
        </w:r>
        <w:r w:rsidR="00DD402F">
          <w:rPr>
            <w:webHidden/>
          </w:rPr>
          <w:t>1264</w:t>
        </w:r>
        <w:r w:rsidR="00CE3D8F">
          <w:rPr>
            <w:webHidden/>
          </w:rPr>
          <w:fldChar w:fldCharType="end"/>
        </w:r>
      </w:hyperlink>
    </w:p>
    <w:p w14:paraId="04A66F2B" w14:textId="64DE1F44" w:rsidR="00CE3D8F" w:rsidRDefault="0059064E">
      <w:pPr>
        <w:pStyle w:val="aff2"/>
        <w:rPr>
          <w:rFonts w:asciiTheme="minorHAnsi" w:eastAsiaTheme="minorEastAsia" w:hAnsiTheme="minorHAnsi" w:cstheme="minorBidi"/>
          <w:snapToGrid/>
          <w:color w:val="auto"/>
          <w:sz w:val="22"/>
          <w:szCs w:val="22"/>
        </w:rPr>
      </w:pPr>
      <w:hyperlink w:anchor="_Toc105425005" w:history="1">
        <w:r w:rsidR="00CE3D8F" w:rsidRPr="00AC06F7">
          <w:rPr>
            <w:rStyle w:val="af0"/>
            <w:rFonts w:eastAsia="Calibri"/>
          </w:rPr>
          <w:t>Рисунок 889 – Настройки автоматической отправки пакетов обмена</w:t>
        </w:r>
        <w:r w:rsidR="00CE3D8F">
          <w:rPr>
            <w:webHidden/>
          </w:rPr>
          <w:tab/>
        </w:r>
        <w:r w:rsidR="00CE3D8F">
          <w:rPr>
            <w:webHidden/>
          </w:rPr>
          <w:fldChar w:fldCharType="begin"/>
        </w:r>
        <w:r w:rsidR="00CE3D8F">
          <w:rPr>
            <w:webHidden/>
          </w:rPr>
          <w:instrText xml:space="preserve"> PAGEREF _Toc105425005 \h </w:instrText>
        </w:r>
        <w:r w:rsidR="00CE3D8F">
          <w:rPr>
            <w:webHidden/>
          </w:rPr>
        </w:r>
        <w:r w:rsidR="00CE3D8F">
          <w:rPr>
            <w:webHidden/>
          </w:rPr>
          <w:fldChar w:fldCharType="separate"/>
        </w:r>
        <w:r w:rsidR="00DD402F">
          <w:rPr>
            <w:webHidden/>
          </w:rPr>
          <w:t>1264</w:t>
        </w:r>
        <w:r w:rsidR="00CE3D8F">
          <w:rPr>
            <w:webHidden/>
          </w:rPr>
          <w:fldChar w:fldCharType="end"/>
        </w:r>
      </w:hyperlink>
    </w:p>
    <w:p w14:paraId="000379E6" w14:textId="320B73B7" w:rsidR="00CE3D8F" w:rsidRDefault="0059064E">
      <w:pPr>
        <w:pStyle w:val="aff2"/>
        <w:rPr>
          <w:rFonts w:asciiTheme="minorHAnsi" w:eastAsiaTheme="minorEastAsia" w:hAnsiTheme="minorHAnsi" w:cstheme="minorBidi"/>
          <w:snapToGrid/>
          <w:color w:val="auto"/>
          <w:sz w:val="22"/>
          <w:szCs w:val="22"/>
        </w:rPr>
      </w:pPr>
      <w:hyperlink w:anchor="_Toc105425006" w:history="1">
        <w:r w:rsidR="00CE3D8F" w:rsidRPr="00AC06F7">
          <w:rPr>
            <w:rStyle w:val="af0"/>
            <w:rFonts w:eastAsia="Calibri"/>
            <w:bCs/>
          </w:rPr>
          <w:t>Рисунок 890 – Путь к Сводной расчетной ведомости</w:t>
        </w:r>
        <w:r w:rsidR="00CE3D8F">
          <w:rPr>
            <w:webHidden/>
          </w:rPr>
          <w:tab/>
        </w:r>
        <w:r w:rsidR="00CE3D8F">
          <w:rPr>
            <w:webHidden/>
          </w:rPr>
          <w:fldChar w:fldCharType="begin"/>
        </w:r>
        <w:r w:rsidR="00CE3D8F">
          <w:rPr>
            <w:webHidden/>
          </w:rPr>
          <w:instrText xml:space="preserve"> PAGEREF _Toc105425006 \h </w:instrText>
        </w:r>
        <w:r w:rsidR="00CE3D8F">
          <w:rPr>
            <w:webHidden/>
          </w:rPr>
        </w:r>
        <w:r w:rsidR="00CE3D8F">
          <w:rPr>
            <w:webHidden/>
          </w:rPr>
          <w:fldChar w:fldCharType="separate"/>
        </w:r>
        <w:r w:rsidR="00DD402F">
          <w:rPr>
            <w:webHidden/>
          </w:rPr>
          <w:t>1265</w:t>
        </w:r>
        <w:r w:rsidR="00CE3D8F">
          <w:rPr>
            <w:webHidden/>
          </w:rPr>
          <w:fldChar w:fldCharType="end"/>
        </w:r>
      </w:hyperlink>
    </w:p>
    <w:p w14:paraId="206825A7" w14:textId="7E679B71" w:rsidR="00CE3D8F" w:rsidRDefault="0059064E">
      <w:pPr>
        <w:pStyle w:val="aff2"/>
        <w:rPr>
          <w:rFonts w:asciiTheme="minorHAnsi" w:eastAsiaTheme="minorEastAsia" w:hAnsiTheme="minorHAnsi" w:cstheme="minorBidi"/>
          <w:snapToGrid/>
          <w:color w:val="auto"/>
          <w:sz w:val="22"/>
          <w:szCs w:val="22"/>
        </w:rPr>
      </w:pPr>
      <w:hyperlink w:anchor="_Toc105425007" w:history="1">
        <w:r w:rsidR="00CE3D8F" w:rsidRPr="00AC06F7">
          <w:rPr>
            <w:rStyle w:val="af0"/>
            <w:rFonts w:eastAsia="Calibri"/>
          </w:rPr>
          <w:t>Рисунок 891 – Кнопка «Создать Распоряжение»</w:t>
        </w:r>
        <w:r w:rsidR="00CE3D8F">
          <w:rPr>
            <w:webHidden/>
          </w:rPr>
          <w:tab/>
        </w:r>
        <w:r w:rsidR="00CE3D8F">
          <w:rPr>
            <w:webHidden/>
          </w:rPr>
          <w:fldChar w:fldCharType="begin"/>
        </w:r>
        <w:r w:rsidR="00CE3D8F">
          <w:rPr>
            <w:webHidden/>
          </w:rPr>
          <w:instrText xml:space="preserve"> PAGEREF _Toc105425007 \h </w:instrText>
        </w:r>
        <w:r w:rsidR="00CE3D8F">
          <w:rPr>
            <w:webHidden/>
          </w:rPr>
        </w:r>
        <w:r w:rsidR="00CE3D8F">
          <w:rPr>
            <w:webHidden/>
          </w:rPr>
          <w:fldChar w:fldCharType="separate"/>
        </w:r>
        <w:r w:rsidR="00DD402F">
          <w:rPr>
            <w:webHidden/>
          </w:rPr>
          <w:t>1266</w:t>
        </w:r>
        <w:r w:rsidR="00CE3D8F">
          <w:rPr>
            <w:webHidden/>
          </w:rPr>
          <w:fldChar w:fldCharType="end"/>
        </w:r>
      </w:hyperlink>
    </w:p>
    <w:p w14:paraId="56793AE1" w14:textId="4701A354" w:rsidR="00CE3D8F" w:rsidRDefault="0059064E">
      <w:pPr>
        <w:pStyle w:val="aff2"/>
        <w:rPr>
          <w:rFonts w:asciiTheme="minorHAnsi" w:eastAsiaTheme="minorEastAsia" w:hAnsiTheme="minorHAnsi" w:cstheme="minorBidi"/>
          <w:snapToGrid/>
          <w:color w:val="auto"/>
          <w:sz w:val="22"/>
          <w:szCs w:val="22"/>
        </w:rPr>
      </w:pPr>
      <w:hyperlink w:anchor="_Toc105425008" w:history="1">
        <w:r w:rsidR="00CE3D8F" w:rsidRPr="00AC06F7">
          <w:rPr>
            <w:rStyle w:val="af0"/>
            <w:rFonts w:eastAsia="Calibri"/>
          </w:rPr>
          <w:t>Рисунок 892 – Путь к Распоряжению о перечислении денежных средств на банковские карты «Мир» физических лиц</w:t>
        </w:r>
        <w:r w:rsidR="00CE3D8F">
          <w:rPr>
            <w:webHidden/>
          </w:rPr>
          <w:tab/>
        </w:r>
        <w:r w:rsidR="00CE3D8F">
          <w:rPr>
            <w:webHidden/>
          </w:rPr>
          <w:fldChar w:fldCharType="begin"/>
        </w:r>
        <w:r w:rsidR="00CE3D8F">
          <w:rPr>
            <w:webHidden/>
          </w:rPr>
          <w:instrText xml:space="preserve"> PAGEREF _Toc105425008 \h </w:instrText>
        </w:r>
        <w:r w:rsidR="00CE3D8F">
          <w:rPr>
            <w:webHidden/>
          </w:rPr>
        </w:r>
        <w:r w:rsidR="00CE3D8F">
          <w:rPr>
            <w:webHidden/>
          </w:rPr>
          <w:fldChar w:fldCharType="separate"/>
        </w:r>
        <w:r w:rsidR="00DD402F">
          <w:rPr>
            <w:webHidden/>
          </w:rPr>
          <w:t>1266</w:t>
        </w:r>
        <w:r w:rsidR="00CE3D8F">
          <w:rPr>
            <w:webHidden/>
          </w:rPr>
          <w:fldChar w:fldCharType="end"/>
        </w:r>
      </w:hyperlink>
    </w:p>
    <w:p w14:paraId="03D4AEC8" w14:textId="4B47CEDC" w:rsidR="00CE3D8F" w:rsidRDefault="0059064E">
      <w:pPr>
        <w:pStyle w:val="aff2"/>
        <w:rPr>
          <w:rFonts w:asciiTheme="minorHAnsi" w:eastAsiaTheme="minorEastAsia" w:hAnsiTheme="minorHAnsi" w:cstheme="minorBidi"/>
          <w:snapToGrid/>
          <w:color w:val="auto"/>
          <w:sz w:val="22"/>
          <w:szCs w:val="22"/>
        </w:rPr>
      </w:pPr>
      <w:hyperlink w:anchor="_Toc105425009" w:history="1">
        <w:r w:rsidR="00CE3D8F" w:rsidRPr="00AC06F7">
          <w:rPr>
            <w:rStyle w:val="af0"/>
            <w:rFonts w:eastAsia="Calibri"/>
          </w:rPr>
          <w:t>Рисунок 893 – Прикрепление файлов к Распоряжению</w:t>
        </w:r>
        <w:r w:rsidR="00CE3D8F">
          <w:rPr>
            <w:webHidden/>
          </w:rPr>
          <w:tab/>
        </w:r>
        <w:r w:rsidR="00CE3D8F">
          <w:rPr>
            <w:webHidden/>
          </w:rPr>
          <w:fldChar w:fldCharType="begin"/>
        </w:r>
        <w:r w:rsidR="00CE3D8F">
          <w:rPr>
            <w:webHidden/>
          </w:rPr>
          <w:instrText xml:space="preserve"> PAGEREF _Toc105425009 \h </w:instrText>
        </w:r>
        <w:r w:rsidR="00CE3D8F">
          <w:rPr>
            <w:webHidden/>
          </w:rPr>
        </w:r>
        <w:r w:rsidR="00CE3D8F">
          <w:rPr>
            <w:webHidden/>
          </w:rPr>
          <w:fldChar w:fldCharType="separate"/>
        </w:r>
        <w:r w:rsidR="00DD402F">
          <w:rPr>
            <w:webHidden/>
          </w:rPr>
          <w:t>1267</w:t>
        </w:r>
        <w:r w:rsidR="00CE3D8F">
          <w:rPr>
            <w:webHidden/>
          </w:rPr>
          <w:fldChar w:fldCharType="end"/>
        </w:r>
      </w:hyperlink>
    </w:p>
    <w:p w14:paraId="1141F325" w14:textId="1B7EF0A8" w:rsidR="00CE3D8F" w:rsidRDefault="0059064E">
      <w:pPr>
        <w:pStyle w:val="aff2"/>
        <w:rPr>
          <w:rFonts w:asciiTheme="minorHAnsi" w:eastAsiaTheme="minorEastAsia" w:hAnsiTheme="minorHAnsi" w:cstheme="minorBidi"/>
          <w:snapToGrid/>
          <w:color w:val="auto"/>
          <w:sz w:val="22"/>
          <w:szCs w:val="22"/>
        </w:rPr>
      </w:pPr>
      <w:hyperlink w:anchor="_Toc105425010" w:history="1">
        <w:r w:rsidR="00CE3D8F" w:rsidRPr="00AC06F7">
          <w:rPr>
            <w:rStyle w:val="af0"/>
            <w:rFonts w:eastAsia="Calibri"/>
          </w:rPr>
          <w:t>Рисунок 894 – Кнопка Печать</w:t>
        </w:r>
        <w:r w:rsidR="00CE3D8F">
          <w:rPr>
            <w:webHidden/>
          </w:rPr>
          <w:tab/>
        </w:r>
        <w:r w:rsidR="00CE3D8F">
          <w:rPr>
            <w:webHidden/>
          </w:rPr>
          <w:fldChar w:fldCharType="begin"/>
        </w:r>
        <w:r w:rsidR="00CE3D8F">
          <w:rPr>
            <w:webHidden/>
          </w:rPr>
          <w:instrText xml:space="preserve"> PAGEREF _Toc105425010 \h </w:instrText>
        </w:r>
        <w:r w:rsidR="00CE3D8F">
          <w:rPr>
            <w:webHidden/>
          </w:rPr>
        </w:r>
        <w:r w:rsidR="00CE3D8F">
          <w:rPr>
            <w:webHidden/>
          </w:rPr>
          <w:fldChar w:fldCharType="separate"/>
        </w:r>
        <w:r w:rsidR="00DD402F">
          <w:rPr>
            <w:webHidden/>
          </w:rPr>
          <w:t>1267</w:t>
        </w:r>
        <w:r w:rsidR="00CE3D8F">
          <w:rPr>
            <w:webHidden/>
          </w:rPr>
          <w:fldChar w:fldCharType="end"/>
        </w:r>
      </w:hyperlink>
    </w:p>
    <w:p w14:paraId="2A1986AB" w14:textId="77222432" w:rsidR="00CE3D8F" w:rsidRDefault="0059064E">
      <w:pPr>
        <w:pStyle w:val="aff2"/>
        <w:rPr>
          <w:rFonts w:asciiTheme="minorHAnsi" w:eastAsiaTheme="minorEastAsia" w:hAnsiTheme="minorHAnsi" w:cstheme="minorBidi"/>
          <w:snapToGrid/>
          <w:color w:val="auto"/>
          <w:sz w:val="22"/>
          <w:szCs w:val="22"/>
        </w:rPr>
      </w:pPr>
      <w:hyperlink w:anchor="_Toc105425011" w:history="1">
        <w:r w:rsidR="00CE3D8F" w:rsidRPr="00AC06F7">
          <w:rPr>
            <w:rStyle w:val="af0"/>
            <w:rFonts w:eastAsia="Calibri"/>
          </w:rPr>
          <w:t>Рисунок 895 – Кнопка «На подписание»</w:t>
        </w:r>
        <w:r w:rsidR="00CE3D8F">
          <w:rPr>
            <w:webHidden/>
          </w:rPr>
          <w:tab/>
        </w:r>
        <w:r w:rsidR="00CE3D8F">
          <w:rPr>
            <w:webHidden/>
          </w:rPr>
          <w:fldChar w:fldCharType="begin"/>
        </w:r>
        <w:r w:rsidR="00CE3D8F">
          <w:rPr>
            <w:webHidden/>
          </w:rPr>
          <w:instrText xml:space="preserve"> PAGEREF _Toc105425011 \h </w:instrText>
        </w:r>
        <w:r w:rsidR="00CE3D8F">
          <w:rPr>
            <w:webHidden/>
          </w:rPr>
        </w:r>
        <w:r w:rsidR="00CE3D8F">
          <w:rPr>
            <w:webHidden/>
          </w:rPr>
          <w:fldChar w:fldCharType="separate"/>
        </w:r>
        <w:r w:rsidR="00DD402F">
          <w:rPr>
            <w:webHidden/>
          </w:rPr>
          <w:t>1268</w:t>
        </w:r>
        <w:r w:rsidR="00CE3D8F">
          <w:rPr>
            <w:webHidden/>
          </w:rPr>
          <w:fldChar w:fldCharType="end"/>
        </w:r>
      </w:hyperlink>
    </w:p>
    <w:p w14:paraId="305018C0" w14:textId="139AD4D1" w:rsidR="00CE3D8F" w:rsidRDefault="0059064E">
      <w:pPr>
        <w:pStyle w:val="aff2"/>
        <w:rPr>
          <w:rFonts w:asciiTheme="minorHAnsi" w:eastAsiaTheme="minorEastAsia" w:hAnsiTheme="minorHAnsi" w:cstheme="minorBidi"/>
          <w:snapToGrid/>
          <w:color w:val="auto"/>
          <w:sz w:val="22"/>
          <w:szCs w:val="22"/>
        </w:rPr>
      </w:pPr>
      <w:hyperlink w:anchor="_Toc105425012" w:history="1">
        <w:r w:rsidR="00CE3D8F" w:rsidRPr="00AC06F7">
          <w:rPr>
            <w:rStyle w:val="af0"/>
            <w:rFonts w:eastAsia="Calibri"/>
          </w:rPr>
          <w:t>Рисунок 896 – Кнопка «На подписание»</w:t>
        </w:r>
        <w:r w:rsidR="00CE3D8F">
          <w:rPr>
            <w:webHidden/>
          </w:rPr>
          <w:tab/>
        </w:r>
        <w:r w:rsidR="00CE3D8F">
          <w:rPr>
            <w:webHidden/>
          </w:rPr>
          <w:fldChar w:fldCharType="begin"/>
        </w:r>
        <w:r w:rsidR="00CE3D8F">
          <w:rPr>
            <w:webHidden/>
          </w:rPr>
          <w:instrText xml:space="preserve"> PAGEREF _Toc105425012 \h </w:instrText>
        </w:r>
        <w:r w:rsidR="00CE3D8F">
          <w:rPr>
            <w:webHidden/>
          </w:rPr>
        </w:r>
        <w:r w:rsidR="00CE3D8F">
          <w:rPr>
            <w:webHidden/>
          </w:rPr>
          <w:fldChar w:fldCharType="separate"/>
        </w:r>
        <w:r w:rsidR="00DD402F">
          <w:rPr>
            <w:webHidden/>
          </w:rPr>
          <w:t>1269</w:t>
        </w:r>
        <w:r w:rsidR="00CE3D8F">
          <w:rPr>
            <w:webHidden/>
          </w:rPr>
          <w:fldChar w:fldCharType="end"/>
        </w:r>
      </w:hyperlink>
    </w:p>
    <w:p w14:paraId="0BD2544C" w14:textId="62EF3A73" w:rsidR="00CE3D8F" w:rsidRDefault="0059064E">
      <w:pPr>
        <w:pStyle w:val="aff2"/>
        <w:rPr>
          <w:rFonts w:asciiTheme="minorHAnsi" w:eastAsiaTheme="minorEastAsia" w:hAnsiTheme="minorHAnsi" w:cstheme="minorBidi"/>
          <w:snapToGrid/>
          <w:color w:val="auto"/>
          <w:sz w:val="22"/>
          <w:szCs w:val="22"/>
        </w:rPr>
      </w:pPr>
      <w:hyperlink w:anchor="_Toc105425013" w:history="1">
        <w:r w:rsidR="00CE3D8F" w:rsidRPr="00AC06F7">
          <w:rPr>
            <w:rStyle w:val="af0"/>
            <w:rFonts w:eastAsia="Calibri"/>
          </w:rPr>
          <w:t>Рисунок 897 – Кнопка «Передать на отправку»</w:t>
        </w:r>
        <w:r w:rsidR="00CE3D8F">
          <w:rPr>
            <w:webHidden/>
          </w:rPr>
          <w:tab/>
        </w:r>
        <w:r w:rsidR="00CE3D8F">
          <w:rPr>
            <w:webHidden/>
          </w:rPr>
          <w:fldChar w:fldCharType="begin"/>
        </w:r>
        <w:r w:rsidR="00CE3D8F">
          <w:rPr>
            <w:webHidden/>
          </w:rPr>
          <w:instrText xml:space="preserve"> PAGEREF _Toc105425013 \h </w:instrText>
        </w:r>
        <w:r w:rsidR="00CE3D8F">
          <w:rPr>
            <w:webHidden/>
          </w:rPr>
        </w:r>
        <w:r w:rsidR="00CE3D8F">
          <w:rPr>
            <w:webHidden/>
          </w:rPr>
          <w:fldChar w:fldCharType="separate"/>
        </w:r>
        <w:r w:rsidR="00DD402F">
          <w:rPr>
            <w:webHidden/>
          </w:rPr>
          <w:t>1269</w:t>
        </w:r>
        <w:r w:rsidR="00CE3D8F">
          <w:rPr>
            <w:webHidden/>
          </w:rPr>
          <w:fldChar w:fldCharType="end"/>
        </w:r>
      </w:hyperlink>
    </w:p>
    <w:p w14:paraId="1EF89338" w14:textId="7FAE14DB" w:rsidR="00CE3D8F" w:rsidRDefault="0059064E">
      <w:pPr>
        <w:pStyle w:val="aff2"/>
        <w:rPr>
          <w:rFonts w:asciiTheme="minorHAnsi" w:eastAsiaTheme="minorEastAsia" w:hAnsiTheme="minorHAnsi" w:cstheme="minorBidi"/>
          <w:snapToGrid/>
          <w:color w:val="auto"/>
          <w:sz w:val="22"/>
          <w:szCs w:val="22"/>
        </w:rPr>
      </w:pPr>
      <w:hyperlink w:anchor="_Toc105425014" w:history="1">
        <w:r w:rsidR="00CE3D8F" w:rsidRPr="00AC06F7">
          <w:rPr>
            <w:rStyle w:val="af0"/>
            <w:rFonts w:eastAsia="Calibri"/>
          </w:rPr>
          <w:t>Рисунок 898 – Статусы Распоряжения</w:t>
        </w:r>
        <w:r w:rsidR="00CE3D8F">
          <w:rPr>
            <w:webHidden/>
          </w:rPr>
          <w:tab/>
        </w:r>
        <w:r w:rsidR="00CE3D8F">
          <w:rPr>
            <w:webHidden/>
          </w:rPr>
          <w:fldChar w:fldCharType="begin"/>
        </w:r>
        <w:r w:rsidR="00CE3D8F">
          <w:rPr>
            <w:webHidden/>
          </w:rPr>
          <w:instrText xml:space="preserve"> PAGEREF _Toc105425014 \h </w:instrText>
        </w:r>
        <w:r w:rsidR="00CE3D8F">
          <w:rPr>
            <w:webHidden/>
          </w:rPr>
        </w:r>
        <w:r w:rsidR="00CE3D8F">
          <w:rPr>
            <w:webHidden/>
          </w:rPr>
          <w:fldChar w:fldCharType="separate"/>
        </w:r>
        <w:r w:rsidR="00DD402F">
          <w:rPr>
            <w:webHidden/>
          </w:rPr>
          <w:t>1270</w:t>
        </w:r>
        <w:r w:rsidR="00CE3D8F">
          <w:rPr>
            <w:webHidden/>
          </w:rPr>
          <w:fldChar w:fldCharType="end"/>
        </w:r>
      </w:hyperlink>
    </w:p>
    <w:p w14:paraId="41349A3E" w14:textId="7A68D303" w:rsidR="00CE3D8F" w:rsidRDefault="0059064E">
      <w:pPr>
        <w:pStyle w:val="aff2"/>
        <w:rPr>
          <w:rFonts w:asciiTheme="minorHAnsi" w:eastAsiaTheme="minorEastAsia" w:hAnsiTheme="minorHAnsi" w:cstheme="minorBidi"/>
          <w:snapToGrid/>
          <w:color w:val="auto"/>
          <w:sz w:val="22"/>
          <w:szCs w:val="22"/>
        </w:rPr>
      </w:pPr>
      <w:hyperlink w:anchor="_Toc105425015" w:history="1">
        <w:r w:rsidR="00CE3D8F" w:rsidRPr="00AC06F7">
          <w:rPr>
            <w:rStyle w:val="af0"/>
            <w:rFonts w:eastAsia="Calibri"/>
          </w:rPr>
          <w:t>Рисунок 899 – Путь к обработке «Обмен с ПУР/АСФК через ЕСМВ»</w:t>
        </w:r>
        <w:r w:rsidR="00CE3D8F">
          <w:rPr>
            <w:webHidden/>
          </w:rPr>
          <w:tab/>
        </w:r>
        <w:r w:rsidR="00CE3D8F">
          <w:rPr>
            <w:webHidden/>
          </w:rPr>
          <w:fldChar w:fldCharType="begin"/>
        </w:r>
        <w:r w:rsidR="00CE3D8F">
          <w:rPr>
            <w:webHidden/>
          </w:rPr>
          <w:instrText xml:space="preserve"> PAGEREF _Toc105425015 \h </w:instrText>
        </w:r>
        <w:r w:rsidR="00CE3D8F">
          <w:rPr>
            <w:webHidden/>
          </w:rPr>
        </w:r>
        <w:r w:rsidR="00CE3D8F">
          <w:rPr>
            <w:webHidden/>
          </w:rPr>
          <w:fldChar w:fldCharType="separate"/>
        </w:r>
        <w:r w:rsidR="00DD402F">
          <w:rPr>
            <w:webHidden/>
          </w:rPr>
          <w:t>1271</w:t>
        </w:r>
        <w:r w:rsidR="00CE3D8F">
          <w:rPr>
            <w:webHidden/>
          </w:rPr>
          <w:fldChar w:fldCharType="end"/>
        </w:r>
      </w:hyperlink>
    </w:p>
    <w:p w14:paraId="1A0E20A1" w14:textId="59BFF0D3" w:rsidR="00CE3D8F" w:rsidRDefault="0059064E">
      <w:pPr>
        <w:pStyle w:val="aff2"/>
        <w:rPr>
          <w:rFonts w:asciiTheme="minorHAnsi" w:eastAsiaTheme="minorEastAsia" w:hAnsiTheme="minorHAnsi" w:cstheme="minorBidi"/>
          <w:snapToGrid/>
          <w:color w:val="auto"/>
          <w:sz w:val="22"/>
          <w:szCs w:val="22"/>
        </w:rPr>
      </w:pPr>
      <w:hyperlink w:anchor="_Toc105425016" w:history="1">
        <w:r w:rsidR="00CE3D8F" w:rsidRPr="00AC06F7">
          <w:rPr>
            <w:rStyle w:val="af0"/>
            <w:rFonts w:eastAsia="Calibri"/>
          </w:rPr>
          <w:t>Рисунок 900 – Статусы Распоряжения при успешной доставке в ЕСМВ</w:t>
        </w:r>
        <w:r w:rsidR="00CE3D8F">
          <w:rPr>
            <w:webHidden/>
          </w:rPr>
          <w:tab/>
        </w:r>
        <w:r w:rsidR="00CE3D8F">
          <w:rPr>
            <w:webHidden/>
          </w:rPr>
          <w:fldChar w:fldCharType="begin"/>
        </w:r>
        <w:r w:rsidR="00CE3D8F">
          <w:rPr>
            <w:webHidden/>
          </w:rPr>
          <w:instrText xml:space="preserve"> PAGEREF _Toc105425016 \h </w:instrText>
        </w:r>
        <w:r w:rsidR="00CE3D8F">
          <w:rPr>
            <w:webHidden/>
          </w:rPr>
        </w:r>
        <w:r w:rsidR="00CE3D8F">
          <w:rPr>
            <w:webHidden/>
          </w:rPr>
          <w:fldChar w:fldCharType="separate"/>
        </w:r>
        <w:r w:rsidR="00DD402F">
          <w:rPr>
            <w:webHidden/>
          </w:rPr>
          <w:t>1271</w:t>
        </w:r>
        <w:r w:rsidR="00CE3D8F">
          <w:rPr>
            <w:webHidden/>
          </w:rPr>
          <w:fldChar w:fldCharType="end"/>
        </w:r>
      </w:hyperlink>
    </w:p>
    <w:p w14:paraId="2B068DBE" w14:textId="5122CE20" w:rsidR="00CE3D8F" w:rsidRDefault="0059064E">
      <w:pPr>
        <w:pStyle w:val="aff2"/>
        <w:rPr>
          <w:rFonts w:asciiTheme="minorHAnsi" w:eastAsiaTheme="minorEastAsia" w:hAnsiTheme="minorHAnsi" w:cstheme="minorBidi"/>
          <w:snapToGrid/>
          <w:color w:val="auto"/>
          <w:sz w:val="22"/>
          <w:szCs w:val="22"/>
        </w:rPr>
      </w:pPr>
      <w:hyperlink w:anchor="_Toc105425017" w:history="1">
        <w:r w:rsidR="00CE3D8F" w:rsidRPr="00AC06F7">
          <w:rPr>
            <w:rStyle w:val="af0"/>
            <w:rFonts w:eastAsia="Calibri"/>
          </w:rPr>
          <w:t>Рисунок 901 – Оповещения при ошибке автоматической отправки</w:t>
        </w:r>
        <w:r w:rsidR="00CE3D8F">
          <w:rPr>
            <w:webHidden/>
          </w:rPr>
          <w:tab/>
        </w:r>
        <w:r w:rsidR="00CE3D8F">
          <w:rPr>
            <w:webHidden/>
          </w:rPr>
          <w:fldChar w:fldCharType="begin"/>
        </w:r>
        <w:r w:rsidR="00CE3D8F">
          <w:rPr>
            <w:webHidden/>
          </w:rPr>
          <w:instrText xml:space="preserve"> PAGEREF _Toc105425017 \h </w:instrText>
        </w:r>
        <w:r w:rsidR="00CE3D8F">
          <w:rPr>
            <w:webHidden/>
          </w:rPr>
        </w:r>
        <w:r w:rsidR="00CE3D8F">
          <w:rPr>
            <w:webHidden/>
          </w:rPr>
          <w:fldChar w:fldCharType="separate"/>
        </w:r>
        <w:r w:rsidR="00DD402F">
          <w:rPr>
            <w:webHidden/>
          </w:rPr>
          <w:t>1272</w:t>
        </w:r>
        <w:r w:rsidR="00CE3D8F">
          <w:rPr>
            <w:webHidden/>
          </w:rPr>
          <w:fldChar w:fldCharType="end"/>
        </w:r>
      </w:hyperlink>
    </w:p>
    <w:p w14:paraId="35786FEA" w14:textId="26FF3AF3" w:rsidR="00CE3D8F" w:rsidRDefault="0059064E">
      <w:pPr>
        <w:pStyle w:val="aff2"/>
        <w:rPr>
          <w:rFonts w:asciiTheme="minorHAnsi" w:eastAsiaTheme="minorEastAsia" w:hAnsiTheme="minorHAnsi" w:cstheme="minorBidi"/>
          <w:snapToGrid/>
          <w:color w:val="auto"/>
          <w:sz w:val="22"/>
          <w:szCs w:val="22"/>
        </w:rPr>
      </w:pPr>
      <w:hyperlink w:anchor="_Toc105425018" w:history="1">
        <w:r w:rsidR="00CE3D8F" w:rsidRPr="00AC06F7">
          <w:rPr>
            <w:rStyle w:val="af0"/>
            <w:rFonts w:eastAsia="Calibri"/>
            <w:shd w:val="clear" w:color="auto" w:fill="FFFFFF"/>
          </w:rPr>
          <w:t>Рисунок 902 – Протокол отправки в Распоряжении</w:t>
        </w:r>
        <w:r w:rsidR="00CE3D8F">
          <w:rPr>
            <w:webHidden/>
          </w:rPr>
          <w:tab/>
        </w:r>
        <w:r w:rsidR="00CE3D8F">
          <w:rPr>
            <w:webHidden/>
          </w:rPr>
          <w:fldChar w:fldCharType="begin"/>
        </w:r>
        <w:r w:rsidR="00CE3D8F">
          <w:rPr>
            <w:webHidden/>
          </w:rPr>
          <w:instrText xml:space="preserve"> PAGEREF _Toc105425018 \h </w:instrText>
        </w:r>
        <w:r w:rsidR="00CE3D8F">
          <w:rPr>
            <w:webHidden/>
          </w:rPr>
        </w:r>
        <w:r w:rsidR="00CE3D8F">
          <w:rPr>
            <w:webHidden/>
          </w:rPr>
          <w:fldChar w:fldCharType="separate"/>
        </w:r>
        <w:r w:rsidR="00DD402F">
          <w:rPr>
            <w:webHidden/>
          </w:rPr>
          <w:t>1272</w:t>
        </w:r>
        <w:r w:rsidR="00CE3D8F">
          <w:rPr>
            <w:webHidden/>
          </w:rPr>
          <w:fldChar w:fldCharType="end"/>
        </w:r>
      </w:hyperlink>
    </w:p>
    <w:p w14:paraId="686A3F32" w14:textId="198B6505" w:rsidR="00CE3D8F" w:rsidRDefault="0059064E">
      <w:pPr>
        <w:pStyle w:val="aff2"/>
        <w:rPr>
          <w:rFonts w:asciiTheme="minorHAnsi" w:eastAsiaTheme="minorEastAsia" w:hAnsiTheme="minorHAnsi" w:cstheme="minorBidi"/>
          <w:snapToGrid/>
          <w:color w:val="auto"/>
          <w:sz w:val="22"/>
          <w:szCs w:val="22"/>
        </w:rPr>
      </w:pPr>
      <w:hyperlink w:anchor="_Toc105425019" w:history="1">
        <w:r w:rsidR="00CE3D8F" w:rsidRPr="00AC06F7">
          <w:rPr>
            <w:rStyle w:val="af0"/>
            <w:rFonts w:eastAsia="Calibri"/>
            <w:shd w:val="clear" w:color="auto" w:fill="FFFFFF"/>
          </w:rPr>
          <w:t>Рисунок 903 – Описание ошибки отправки</w:t>
        </w:r>
        <w:r w:rsidR="00CE3D8F">
          <w:rPr>
            <w:webHidden/>
          </w:rPr>
          <w:tab/>
        </w:r>
        <w:r w:rsidR="00CE3D8F">
          <w:rPr>
            <w:webHidden/>
          </w:rPr>
          <w:fldChar w:fldCharType="begin"/>
        </w:r>
        <w:r w:rsidR="00CE3D8F">
          <w:rPr>
            <w:webHidden/>
          </w:rPr>
          <w:instrText xml:space="preserve"> PAGEREF _Toc105425019 \h </w:instrText>
        </w:r>
        <w:r w:rsidR="00CE3D8F">
          <w:rPr>
            <w:webHidden/>
          </w:rPr>
        </w:r>
        <w:r w:rsidR="00CE3D8F">
          <w:rPr>
            <w:webHidden/>
          </w:rPr>
          <w:fldChar w:fldCharType="separate"/>
        </w:r>
        <w:r w:rsidR="00DD402F">
          <w:rPr>
            <w:webHidden/>
          </w:rPr>
          <w:t>1273</w:t>
        </w:r>
        <w:r w:rsidR="00CE3D8F">
          <w:rPr>
            <w:webHidden/>
          </w:rPr>
          <w:fldChar w:fldCharType="end"/>
        </w:r>
      </w:hyperlink>
    </w:p>
    <w:p w14:paraId="4F073D2D" w14:textId="424974D2" w:rsidR="00CE3D8F" w:rsidRDefault="0059064E">
      <w:pPr>
        <w:pStyle w:val="aff2"/>
        <w:rPr>
          <w:rFonts w:asciiTheme="minorHAnsi" w:eastAsiaTheme="minorEastAsia" w:hAnsiTheme="minorHAnsi" w:cstheme="minorBidi"/>
          <w:snapToGrid/>
          <w:color w:val="auto"/>
          <w:sz w:val="22"/>
          <w:szCs w:val="22"/>
        </w:rPr>
      </w:pPr>
      <w:hyperlink w:anchor="_Toc105425020" w:history="1">
        <w:r w:rsidR="00CE3D8F" w:rsidRPr="00AC06F7">
          <w:rPr>
            <w:rStyle w:val="af0"/>
            <w:rFonts w:eastAsia="Calibri"/>
            <w:shd w:val="clear" w:color="auto" w:fill="FFFFFF"/>
          </w:rPr>
          <w:t>Рисунок 904 – Кнопка «Создать на основании» из формы списка на примере формуляров «Решение о командировании»</w:t>
        </w:r>
        <w:r w:rsidR="00CE3D8F">
          <w:rPr>
            <w:webHidden/>
          </w:rPr>
          <w:tab/>
        </w:r>
        <w:r w:rsidR="00CE3D8F">
          <w:rPr>
            <w:webHidden/>
          </w:rPr>
          <w:fldChar w:fldCharType="begin"/>
        </w:r>
        <w:r w:rsidR="00CE3D8F">
          <w:rPr>
            <w:webHidden/>
          </w:rPr>
          <w:instrText xml:space="preserve"> PAGEREF _Toc105425020 \h </w:instrText>
        </w:r>
        <w:r w:rsidR="00CE3D8F">
          <w:rPr>
            <w:webHidden/>
          </w:rPr>
        </w:r>
        <w:r w:rsidR="00CE3D8F">
          <w:rPr>
            <w:webHidden/>
          </w:rPr>
          <w:fldChar w:fldCharType="separate"/>
        </w:r>
        <w:r w:rsidR="00DD402F">
          <w:rPr>
            <w:webHidden/>
          </w:rPr>
          <w:t>1274</w:t>
        </w:r>
        <w:r w:rsidR="00CE3D8F">
          <w:rPr>
            <w:webHidden/>
          </w:rPr>
          <w:fldChar w:fldCharType="end"/>
        </w:r>
      </w:hyperlink>
    </w:p>
    <w:p w14:paraId="63C2C348" w14:textId="6242AF2A" w:rsidR="00CE3D8F" w:rsidRDefault="0059064E">
      <w:pPr>
        <w:pStyle w:val="aff2"/>
        <w:rPr>
          <w:rFonts w:asciiTheme="minorHAnsi" w:eastAsiaTheme="minorEastAsia" w:hAnsiTheme="minorHAnsi" w:cstheme="minorBidi"/>
          <w:snapToGrid/>
          <w:color w:val="auto"/>
          <w:sz w:val="22"/>
          <w:szCs w:val="22"/>
        </w:rPr>
      </w:pPr>
      <w:hyperlink w:anchor="_Toc105425021" w:history="1">
        <w:r w:rsidR="00CE3D8F" w:rsidRPr="00AC06F7">
          <w:rPr>
            <w:rStyle w:val="af0"/>
            <w:rFonts w:eastAsia="Calibri"/>
            <w:shd w:val="clear" w:color="auto" w:fill="FFFFFF"/>
          </w:rPr>
          <w:t>Рисунок 905 – Кнопка «Записать» в сформированном формуляре</w:t>
        </w:r>
        <w:r w:rsidR="00CE3D8F">
          <w:rPr>
            <w:webHidden/>
          </w:rPr>
          <w:tab/>
        </w:r>
        <w:r w:rsidR="00CE3D8F">
          <w:rPr>
            <w:webHidden/>
          </w:rPr>
          <w:fldChar w:fldCharType="begin"/>
        </w:r>
        <w:r w:rsidR="00CE3D8F">
          <w:rPr>
            <w:webHidden/>
          </w:rPr>
          <w:instrText xml:space="preserve"> PAGEREF _Toc105425021 \h </w:instrText>
        </w:r>
        <w:r w:rsidR="00CE3D8F">
          <w:rPr>
            <w:webHidden/>
          </w:rPr>
        </w:r>
        <w:r w:rsidR="00CE3D8F">
          <w:rPr>
            <w:webHidden/>
          </w:rPr>
          <w:fldChar w:fldCharType="separate"/>
        </w:r>
        <w:r w:rsidR="00DD402F">
          <w:rPr>
            <w:webHidden/>
          </w:rPr>
          <w:t>1274</w:t>
        </w:r>
        <w:r w:rsidR="00CE3D8F">
          <w:rPr>
            <w:webHidden/>
          </w:rPr>
          <w:fldChar w:fldCharType="end"/>
        </w:r>
      </w:hyperlink>
    </w:p>
    <w:p w14:paraId="41CA9C7D" w14:textId="3EAC1F3E" w:rsidR="00CE3D8F" w:rsidRDefault="0059064E">
      <w:pPr>
        <w:pStyle w:val="aff2"/>
        <w:rPr>
          <w:rFonts w:asciiTheme="minorHAnsi" w:eastAsiaTheme="minorEastAsia" w:hAnsiTheme="minorHAnsi" w:cstheme="minorBidi"/>
          <w:snapToGrid/>
          <w:color w:val="auto"/>
          <w:sz w:val="22"/>
          <w:szCs w:val="22"/>
        </w:rPr>
      </w:pPr>
      <w:hyperlink w:anchor="_Toc105425022" w:history="1">
        <w:r w:rsidR="00CE3D8F" w:rsidRPr="00AC06F7">
          <w:rPr>
            <w:rStyle w:val="af0"/>
            <w:rFonts w:eastAsia="Calibri"/>
            <w:shd w:val="clear" w:color="auto" w:fill="FFFFFF"/>
          </w:rPr>
          <w:t>Рисунок 906 – Кнопка «Создать на основании» на примере формуляра «Отчет о расходах подотчетного лица»</w:t>
        </w:r>
        <w:r w:rsidR="00CE3D8F">
          <w:rPr>
            <w:webHidden/>
          </w:rPr>
          <w:tab/>
        </w:r>
        <w:r w:rsidR="00CE3D8F">
          <w:rPr>
            <w:webHidden/>
          </w:rPr>
          <w:fldChar w:fldCharType="begin"/>
        </w:r>
        <w:r w:rsidR="00CE3D8F">
          <w:rPr>
            <w:webHidden/>
          </w:rPr>
          <w:instrText xml:space="preserve"> PAGEREF _Toc105425022 \h </w:instrText>
        </w:r>
        <w:r w:rsidR="00CE3D8F">
          <w:rPr>
            <w:webHidden/>
          </w:rPr>
        </w:r>
        <w:r w:rsidR="00CE3D8F">
          <w:rPr>
            <w:webHidden/>
          </w:rPr>
          <w:fldChar w:fldCharType="separate"/>
        </w:r>
        <w:r w:rsidR="00DD402F">
          <w:rPr>
            <w:webHidden/>
          </w:rPr>
          <w:t>1275</w:t>
        </w:r>
        <w:r w:rsidR="00CE3D8F">
          <w:rPr>
            <w:webHidden/>
          </w:rPr>
          <w:fldChar w:fldCharType="end"/>
        </w:r>
      </w:hyperlink>
    </w:p>
    <w:p w14:paraId="14E24081" w14:textId="21ADED2E" w:rsidR="00CE3D8F" w:rsidRDefault="0059064E">
      <w:pPr>
        <w:pStyle w:val="aff2"/>
        <w:rPr>
          <w:rFonts w:asciiTheme="minorHAnsi" w:eastAsiaTheme="minorEastAsia" w:hAnsiTheme="minorHAnsi" w:cstheme="minorBidi"/>
          <w:snapToGrid/>
          <w:color w:val="auto"/>
          <w:sz w:val="22"/>
          <w:szCs w:val="22"/>
        </w:rPr>
      </w:pPr>
      <w:hyperlink w:anchor="_Toc105425023" w:history="1">
        <w:r w:rsidR="00CE3D8F" w:rsidRPr="00AC06F7">
          <w:rPr>
            <w:rStyle w:val="af0"/>
            <w:rFonts w:eastAsia="Calibri"/>
            <w:shd w:val="clear" w:color="auto" w:fill="FFFFFF"/>
          </w:rPr>
          <w:t>Рисунок 907 – Параметры отбора заданий на импорт объектов</w:t>
        </w:r>
        <w:r w:rsidR="00CE3D8F">
          <w:rPr>
            <w:webHidden/>
          </w:rPr>
          <w:tab/>
        </w:r>
        <w:r w:rsidR="00CE3D8F">
          <w:rPr>
            <w:webHidden/>
          </w:rPr>
          <w:fldChar w:fldCharType="begin"/>
        </w:r>
        <w:r w:rsidR="00CE3D8F">
          <w:rPr>
            <w:webHidden/>
          </w:rPr>
          <w:instrText xml:space="preserve"> PAGEREF _Toc105425023 \h </w:instrText>
        </w:r>
        <w:r w:rsidR="00CE3D8F">
          <w:rPr>
            <w:webHidden/>
          </w:rPr>
        </w:r>
        <w:r w:rsidR="00CE3D8F">
          <w:rPr>
            <w:webHidden/>
          </w:rPr>
          <w:fldChar w:fldCharType="separate"/>
        </w:r>
        <w:r w:rsidR="00DD402F">
          <w:rPr>
            <w:webHidden/>
          </w:rPr>
          <w:t>1276</w:t>
        </w:r>
        <w:r w:rsidR="00CE3D8F">
          <w:rPr>
            <w:webHidden/>
          </w:rPr>
          <w:fldChar w:fldCharType="end"/>
        </w:r>
      </w:hyperlink>
    </w:p>
    <w:p w14:paraId="46D14737" w14:textId="074184FE" w:rsidR="00CE3D8F" w:rsidRDefault="0059064E">
      <w:pPr>
        <w:pStyle w:val="aff2"/>
        <w:rPr>
          <w:rFonts w:asciiTheme="minorHAnsi" w:eastAsiaTheme="minorEastAsia" w:hAnsiTheme="minorHAnsi" w:cstheme="minorBidi"/>
          <w:snapToGrid/>
          <w:color w:val="auto"/>
          <w:sz w:val="22"/>
          <w:szCs w:val="22"/>
        </w:rPr>
      </w:pPr>
      <w:hyperlink w:anchor="_Toc105425024" w:history="1">
        <w:r w:rsidR="00CE3D8F" w:rsidRPr="00AC06F7">
          <w:rPr>
            <w:rStyle w:val="af0"/>
            <w:rFonts w:eastAsia="Calibri"/>
            <w:shd w:val="clear" w:color="auto" w:fill="FFFFFF"/>
          </w:rPr>
          <w:t>Рисунок 908 – Кнопка «Найти задания»</w:t>
        </w:r>
        <w:r w:rsidR="00CE3D8F">
          <w:rPr>
            <w:webHidden/>
          </w:rPr>
          <w:tab/>
        </w:r>
        <w:r w:rsidR="00CE3D8F">
          <w:rPr>
            <w:webHidden/>
          </w:rPr>
          <w:fldChar w:fldCharType="begin"/>
        </w:r>
        <w:r w:rsidR="00CE3D8F">
          <w:rPr>
            <w:webHidden/>
          </w:rPr>
          <w:instrText xml:space="preserve"> PAGEREF _Toc105425024 \h </w:instrText>
        </w:r>
        <w:r w:rsidR="00CE3D8F">
          <w:rPr>
            <w:webHidden/>
          </w:rPr>
        </w:r>
        <w:r w:rsidR="00CE3D8F">
          <w:rPr>
            <w:webHidden/>
          </w:rPr>
          <w:fldChar w:fldCharType="separate"/>
        </w:r>
        <w:r w:rsidR="00DD402F">
          <w:rPr>
            <w:webHidden/>
          </w:rPr>
          <w:t>1276</w:t>
        </w:r>
        <w:r w:rsidR="00CE3D8F">
          <w:rPr>
            <w:webHidden/>
          </w:rPr>
          <w:fldChar w:fldCharType="end"/>
        </w:r>
      </w:hyperlink>
    </w:p>
    <w:p w14:paraId="65A5E537" w14:textId="110122FB" w:rsidR="00CE3D8F" w:rsidRDefault="0059064E">
      <w:pPr>
        <w:pStyle w:val="aff2"/>
        <w:rPr>
          <w:rFonts w:asciiTheme="minorHAnsi" w:eastAsiaTheme="minorEastAsia" w:hAnsiTheme="minorHAnsi" w:cstheme="minorBidi"/>
          <w:snapToGrid/>
          <w:color w:val="auto"/>
          <w:sz w:val="22"/>
          <w:szCs w:val="22"/>
        </w:rPr>
      </w:pPr>
      <w:hyperlink w:anchor="_Toc105425025" w:history="1">
        <w:r w:rsidR="00CE3D8F" w:rsidRPr="00AC06F7">
          <w:rPr>
            <w:rStyle w:val="af0"/>
            <w:rFonts w:eastAsia="Calibri"/>
            <w:shd w:val="clear" w:color="auto" w:fill="FFFFFF"/>
          </w:rPr>
          <w:t>Рисунок 909 – Кнопка «Печать объекта»</w:t>
        </w:r>
        <w:r w:rsidR="00CE3D8F">
          <w:rPr>
            <w:webHidden/>
          </w:rPr>
          <w:tab/>
        </w:r>
        <w:r w:rsidR="00CE3D8F">
          <w:rPr>
            <w:webHidden/>
          </w:rPr>
          <w:fldChar w:fldCharType="begin"/>
        </w:r>
        <w:r w:rsidR="00CE3D8F">
          <w:rPr>
            <w:webHidden/>
          </w:rPr>
          <w:instrText xml:space="preserve"> PAGEREF _Toc105425025 \h </w:instrText>
        </w:r>
        <w:r w:rsidR="00CE3D8F">
          <w:rPr>
            <w:webHidden/>
          </w:rPr>
        </w:r>
        <w:r w:rsidR="00CE3D8F">
          <w:rPr>
            <w:webHidden/>
          </w:rPr>
          <w:fldChar w:fldCharType="separate"/>
        </w:r>
        <w:r w:rsidR="00DD402F">
          <w:rPr>
            <w:webHidden/>
          </w:rPr>
          <w:t>1277</w:t>
        </w:r>
        <w:r w:rsidR="00CE3D8F">
          <w:rPr>
            <w:webHidden/>
          </w:rPr>
          <w:fldChar w:fldCharType="end"/>
        </w:r>
      </w:hyperlink>
    </w:p>
    <w:p w14:paraId="28575FD3" w14:textId="00CF7824" w:rsidR="00CE3D8F" w:rsidRDefault="0059064E">
      <w:pPr>
        <w:pStyle w:val="aff2"/>
        <w:rPr>
          <w:rFonts w:asciiTheme="minorHAnsi" w:eastAsiaTheme="minorEastAsia" w:hAnsiTheme="minorHAnsi" w:cstheme="minorBidi"/>
          <w:snapToGrid/>
          <w:color w:val="auto"/>
          <w:sz w:val="22"/>
          <w:szCs w:val="22"/>
        </w:rPr>
      </w:pPr>
      <w:hyperlink w:anchor="_Toc105425026" w:history="1">
        <w:r w:rsidR="00CE3D8F" w:rsidRPr="00AC06F7">
          <w:rPr>
            <w:rStyle w:val="af0"/>
            <w:rFonts w:eastAsia="Calibri"/>
            <w:shd w:val="clear" w:color="auto" w:fill="FFFFFF"/>
          </w:rPr>
          <w:t>Рисунок 910 – Кнопка «Зарегистрировать» в Извещении</w:t>
        </w:r>
        <w:r w:rsidR="00CE3D8F">
          <w:rPr>
            <w:webHidden/>
          </w:rPr>
          <w:tab/>
        </w:r>
        <w:r w:rsidR="00CE3D8F">
          <w:rPr>
            <w:webHidden/>
          </w:rPr>
          <w:fldChar w:fldCharType="begin"/>
        </w:r>
        <w:r w:rsidR="00CE3D8F">
          <w:rPr>
            <w:webHidden/>
          </w:rPr>
          <w:instrText xml:space="preserve"> PAGEREF _Toc105425026 \h </w:instrText>
        </w:r>
        <w:r w:rsidR="00CE3D8F">
          <w:rPr>
            <w:webHidden/>
          </w:rPr>
        </w:r>
        <w:r w:rsidR="00CE3D8F">
          <w:rPr>
            <w:webHidden/>
          </w:rPr>
          <w:fldChar w:fldCharType="separate"/>
        </w:r>
        <w:r w:rsidR="00DD402F">
          <w:rPr>
            <w:webHidden/>
          </w:rPr>
          <w:t>1278</w:t>
        </w:r>
        <w:r w:rsidR="00CE3D8F">
          <w:rPr>
            <w:webHidden/>
          </w:rPr>
          <w:fldChar w:fldCharType="end"/>
        </w:r>
      </w:hyperlink>
    </w:p>
    <w:p w14:paraId="3B03EA42" w14:textId="77BEFDE0" w:rsidR="00CE3D8F" w:rsidRDefault="0059064E">
      <w:pPr>
        <w:pStyle w:val="aff2"/>
        <w:rPr>
          <w:rFonts w:asciiTheme="minorHAnsi" w:eastAsiaTheme="minorEastAsia" w:hAnsiTheme="minorHAnsi" w:cstheme="minorBidi"/>
          <w:snapToGrid/>
          <w:color w:val="auto"/>
          <w:sz w:val="22"/>
          <w:szCs w:val="22"/>
        </w:rPr>
      </w:pPr>
      <w:hyperlink w:anchor="_Toc105425027" w:history="1">
        <w:r w:rsidR="00CE3D8F" w:rsidRPr="00AC06F7">
          <w:rPr>
            <w:rStyle w:val="af0"/>
            <w:rFonts w:eastAsia="Calibri"/>
            <w:shd w:val="clear" w:color="auto" w:fill="FFFFFF"/>
          </w:rPr>
          <w:t>Рисунок 911 – Флаг «Выплачено» по исполненным выплатам при загрузке Извещения</w:t>
        </w:r>
        <w:r w:rsidR="00CE3D8F">
          <w:rPr>
            <w:webHidden/>
          </w:rPr>
          <w:tab/>
        </w:r>
        <w:r w:rsidR="00CE3D8F">
          <w:rPr>
            <w:webHidden/>
          </w:rPr>
          <w:fldChar w:fldCharType="begin"/>
        </w:r>
        <w:r w:rsidR="00CE3D8F">
          <w:rPr>
            <w:webHidden/>
          </w:rPr>
          <w:instrText xml:space="preserve"> PAGEREF _Toc105425027 \h </w:instrText>
        </w:r>
        <w:r w:rsidR="00CE3D8F">
          <w:rPr>
            <w:webHidden/>
          </w:rPr>
        </w:r>
        <w:r w:rsidR="00CE3D8F">
          <w:rPr>
            <w:webHidden/>
          </w:rPr>
          <w:fldChar w:fldCharType="separate"/>
        </w:r>
        <w:r w:rsidR="00DD402F">
          <w:rPr>
            <w:webHidden/>
          </w:rPr>
          <w:t>1278</w:t>
        </w:r>
        <w:r w:rsidR="00CE3D8F">
          <w:rPr>
            <w:webHidden/>
          </w:rPr>
          <w:fldChar w:fldCharType="end"/>
        </w:r>
      </w:hyperlink>
    </w:p>
    <w:p w14:paraId="203EC031" w14:textId="2C5E6C7B" w:rsidR="00CE3D8F" w:rsidRDefault="0059064E">
      <w:pPr>
        <w:pStyle w:val="aff2"/>
        <w:rPr>
          <w:rFonts w:asciiTheme="minorHAnsi" w:eastAsiaTheme="minorEastAsia" w:hAnsiTheme="minorHAnsi" w:cstheme="minorBidi"/>
          <w:snapToGrid/>
          <w:color w:val="auto"/>
          <w:sz w:val="22"/>
          <w:szCs w:val="22"/>
        </w:rPr>
      </w:pPr>
      <w:hyperlink w:anchor="_Toc105425028" w:history="1">
        <w:r w:rsidR="00CE3D8F" w:rsidRPr="00AC06F7">
          <w:rPr>
            <w:rStyle w:val="af0"/>
            <w:rFonts w:eastAsia="Calibri"/>
            <w:shd w:val="clear" w:color="auto" w:fill="FFFFFF"/>
          </w:rPr>
          <w:t>Рисунок 912 – Статус исполнения Распоряжения при загрузке выписки</w:t>
        </w:r>
        <w:r w:rsidR="00CE3D8F">
          <w:rPr>
            <w:webHidden/>
          </w:rPr>
          <w:tab/>
        </w:r>
        <w:r w:rsidR="00CE3D8F">
          <w:rPr>
            <w:webHidden/>
          </w:rPr>
          <w:fldChar w:fldCharType="begin"/>
        </w:r>
        <w:r w:rsidR="00CE3D8F">
          <w:rPr>
            <w:webHidden/>
          </w:rPr>
          <w:instrText xml:space="preserve"> PAGEREF _Toc105425028 \h </w:instrText>
        </w:r>
        <w:r w:rsidR="00CE3D8F">
          <w:rPr>
            <w:webHidden/>
          </w:rPr>
        </w:r>
        <w:r w:rsidR="00CE3D8F">
          <w:rPr>
            <w:webHidden/>
          </w:rPr>
          <w:fldChar w:fldCharType="separate"/>
        </w:r>
        <w:r w:rsidR="00DD402F">
          <w:rPr>
            <w:webHidden/>
          </w:rPr>
          <w:t>1279</w:t>
        </w:r>
        <w:r w:rsidR="00CE3D8F">
          <w:rPr>
            <w:webHidden/>
          </w:rPr>
          <w:fldChar w:fldCharType="end"/>
        </w:r>
      </w:hyperlink>
    </w:p>
    <w:p w14:paraId="225FE5F4" w14:textId="36414611" w:rsidR="00CE3D8F" w:rsidRDefault="0059064E">
      <w:pPr>
        <w:pStyle w:val="aff2"/>
        <w:rPr>
          <w:rFonts w:asciiTheme="minorHAnsi" w:eastAsiaTheme="minorEastAsia" w:hAnsiTheme="minorHAnsi" w:cstheme="minorBidi"/>
          <w:snapToGrid/>
          <w:color w:val="auto"/>
          <w:sz w:val="22"/>
          <w:szCs w:val="22"/>
        </w:rPr>
      </w:pPr>
      <w:hyperlink w:anchor="_Toc105425029" w:history="1">
        <w:r w:rsidR="00CE3D8F" w:rsidRPr="00AC06F7">
          <w:rPr>
            <w:rStyle w:val="af0"/>
            <w:rFonts w:eastAsia="Calibri"/>
            <w:shd w:val="clear" w:color="auto" w:fill="FFFFFF"/>
          </w:rPr>
          <w:t>Рисунок 913 – Кнопка «Отразить в учете» в Распоряжении</w:t>
        </w:r>
        <w:r w:rsidR="00CE3D8F">
          <w:rPr>
            <w:webHidden/>
          </w:rPr>
          <w:tab/>
        </w:r>
        <w:r w:rsidR="00CE3D8F">
          <w:rPr>
            <w:webHidden/>
          </w:rPr>
          <w:fldChar w:fldCharType="begin"/>
        </w:r>
        <w:r w:rsidR="00CE3D8F">
          <w:rPr>
            <w:webHidden/>
          </w:rPr>
          <w:instrText xml:space="preserve"> PAGEREF _Toc105425029 \h </w:instrText>
        </w:r>
        <w:r w:rsidR="00CE3D8F">
          <w:rPr>
            <w:webHidden/>
          </w:rPr>
        </w:r>
        <w:r w:rsidR="00CE3D8F">
          <w:rPr>
            <w:webHidden/>
          </w:rPr>
          <w:fldChar w:fldCharType="separate"/>
        </w:r>
        <w:r w:rsidR="00DD402F">
          <w:rPr>
            <w:webHidden/>
          </w:rPr>
          <w:t>1280</w:t>
        </w:r>
        <w:r w:rsidR="00CE3D8F">
          <w:rPr>
            <w:webHidden/>
          </w:rPr>
          <w:fldChar w:fldCharType="end"/>
        </w:r>
      </w:hyperlink>
    </w:p>
    <w:p w14:paraId="5405866D" w14:textId="38AC9DAF" w:rsidR="00CE3D8F" w:rsidRDefault="0059064E">
      <w:pPr>
        <w:pStyle w:val="aff2"/>
        <w:rPr>
          <w:rFonts w:asciiTheme="minorHAnsi" w:eastAsiaTheme="minorEastAsia" w:hAnsiTheme="minorHAnsi" w:cstheme="minorBidi"/>
          <w:snapToGrid/>
          <w:color w:val="auto"/>
          <w:sz w:val="22"/>
          <w:szCs w:val="22"/>
        </w:rPr>
      </w:pPr>
      <w:hyperlink w:anchor="_Toc105425030" w:history="1">
        <w:r w:rsidR="00CE3D8F" w:rsidRPr="00AC06F7">
          <w:rPr>
            <w:rStyle w:val="af0"/>
            <w:rFonts w:eastAsia="Calibri"/>
            <w:shd w:val="clear" w:color="auto" w:fill="FFFFFF"/>
          </w:rPr>
          <w:t>Рисунок 914 – Кнопка «Создание Запроса на отзыв распоряжения (запроса на аннулирование)»</w:t>
        </w:r>
        <w:r w:rsidR="00CE3D8F">
          <w:rPr>
            <w:webHidden/>
          </w:rPr>
          <w:tab/>
        </w:r>
        <w:r w:rsidR="00CE3D8F">
          <w:rPr>
            <w:webHidden/>
          </w:rPr>
          <w:fldChar w:fldCharType="begin"/>
        </w:r>
        <w:r w:rsidR="00CE3D8F">
          <w:rPr>
            <w:webHidden/>
          </w:rPr>
          <w:instrText xml:space="preserve"> PAGEREF _Toc105425030 \h </w:instrText>
        </w:r>
        <w:r w:rsidR="00CE3D8F">
          <w:rPr>
            <w:webHidden/>
          </w:rPr>
        </w:r>
        <w:r w:rsidR="00CE3D8F">
          <w:rPr>
            <w:webHidden/>
          </w:rPr>
          <w:fldChar w:fldCharType="separate"/>
        </w:r>
        <w:r w:rsidR="00DD402F">
          <w:rPr>
            <w:webHidden/>
          </w:rPr>
          <w:t>1280</w:t>
        </w:r>
        <w:r w:rsidR="00CE3D8F">
          <w:rPr>
            <w:webHidden/>
          </w:rPr>
          <w:fldChar w:fldCharType="end"/>
        </w:r>
      </w:hyperlink>
    </w:p>
    <w:p w14:paraId="7302D3B1" w14:textId="559CC225" w:rsidR="00CE3D8F" w:rsidRDefault="0059064E">
      <w:pPr>
        <w:pStyle w:val="aff2"/>
        <w:rPr>
          <w:rFonts w:asciiTheme="minorHAnsi" w:eastAsiaTheme="minorEastAsia" w:hAnsiTheme="minorHAnsi" w:cstheme="minorBidi"/>
          <w:snapToGrid/>
          <w:color w:val="auto"/>
          <w:sz w:val="22"/>
          <w:szCs w:val="22"/>
        </w:rPr>
      </w:pPr>
      <w:hyperlink w:anchor="_Toc105425031" w:history="1">
        <w:r w:rsidR="00CE3D8F" w:rsidRPr="00AC06F7">
          <w:rPr>
            <w:rStyle w:val="af0"/>
            <w:rFonts w:eastAsia="Calibri"/>
            <w:shd w:val="clear" w:color="auto" w:fill="FFFFFF"/>
          </w:rPr>
          <w:t>Рисунок 915 – Кнопка «Создание Уведомления об уточнении вида и принадлежности платежа»</w:t>
        </w:r>
        <w:r w:rsidR="00CE3D8F">
          <w:rPr>
            <w:webHidden/>
          </w:rPr>
          <w:tab/>
        </w:r>
        <w:r w:rsidR="00CE3D8F">
          <w:rPr>
            <w:webHidden/>
          </w:rPr>
          <w:fldChar w:fldCharType="begin"/>
        </w:r>
        <w:r w:rsidR="00CE3D8F">
          <w:rPr>
            <w:webHidden/>
          </w:rPr>
          <w:instrText xml:space="preserve"> PAGEREF _Toc105425031 \h </w:instrText>
        </w:r>
        <w:r w:rsidR="00CE3D8F">
          <w:rPr>
            <w:webHidden/>
          </w:rPr>
        </w:r>
        <w:r w:rsidR="00CE3D8F">
          <w:rPr>
            <w:webHidden/>
          </w:rPr>
          <w:fldChar w:fldCharType="separate"/>
        </w:r>
        <w:r w:rsidR="00DD402F">
          <w:rPr>
            <w:webHidden/>
          </w:rPr>
          <w:t>1281</w:t>
        </w:r>
        <w:r w:rsidR="00CE3D8F">
          <w:rPr>
            <w:webHidden/>
          </w:rPr>
          <w:fldChar w:fldCharType="end"/>
        </w:r>
      </w:hyperlink>
    </w:p>
    <w:p w14:paraId="4E80342C" w14:textId="5FC75FA9" w:rsidR="00CE3D8F" w:rsidRDefault="0059064E">
      <w:pPr>
        <w:pStyle w:val="aff2"/>
        <w:rPr>
          <w:rFonts w:asciiTheme="minorHAnsi" w:eastAsiaTheme="minorEastAsia" w:hAnsiTheme="minorHAnsi" w:cstheme="minorBidi"/>
          <w:snapToGrid/>
          <w:color w:val="auto"/>
          <w:sz w:val="22"/>
          <w:szCs w:val="22"/>
        </w:rPr>
      </w:pPr>
      <w:hyperlink w:anchor="_Toc105425032" w:history="1">
        <w:r w:rsidR="00CE3D8F" w:rsidRPr="00AC06F7">
          <w:rPr>
            <w:rStyle w:val="af0"/>
            <w:rFonts w:eastAsia="Calibri"/>
            <w:shd w:val="clear" w:color="auto" w:fill="FFFFFF"/>
          </w:rPr>
          <w:t>Рисунок 916 – Путь к Экспорту данных</w:t>
        </w:r>
        <w:r w:rsidR="00CE3D8F">
          <w:rPr>
            <w:webHidden/>
          </w:rPr>
          <w:tab/>
        </w:r>
        <w:r w:rsidR="00CE3D8F">
          <w:rPr>
            <w:webHidden/>
          </w:rPr>
          <w:fldChar w:fldCharType="begin"/>
        </w:r>
        <w:r w:rsidR="00CE3D8F">
          <w:rPr>
            <w:webHidden/>
          </w:rPr>
          <w:instrText xml:space="preserve"> PAGEREF _Toc105425032 \h </w:instrText>
        </w:r>
        <w:r w:rsidR="00CE3D8F">
          <w:rPr>
            <w:webHidden/>
          </w:rPr>
        </w:r>
        <w:r w:rsidR="00CE3D8F">
          <w:rPr>
            <w:webHidden/>
          </w:rPr>
          <w:fldChar w:fldCharType="separate"/>
        </w:r>
        <w:r w:rsidR="00DD402F">
          <w:rPr>
            <w:webHidden/>
          </w:rPr>
          <w:t>1283</w:t>
        </w:r>
        <w:r w:rsidR="00CE3D8F">
          <w:rPr>
            <w:webHidden/>
          </w:rPr>
          <w:fldChar w:fldCharType="end"/>
        </w:r>
      </w:hyperlink>
    </w:p>
    <w:p w14:paraId="275E5407" w14:textId="68E438BE" w:rsidR="00CE3D8F" w:rsidRDefault="0059064E">
      <w:pPr>
        <w:pStyle w:val="aff2"/>
        <w:rPr>
          <w:rFonts w:asciiTheme="minorHAnsi" w:eastAsiaTheme="minorEastAsia" w:hAnsiTheme="minorHAnsi" w:cstheme="minorBidi"/>
          <w:snapToGrid/>
          <w:color w:val="auto"/>
          <w:sz w:val="22"/>
          <w:szCs w:val="22"/>
        </w:rPr>
      </w:pPr>
      <w:hyperlink w:anchor="_Toc105425033" w:history="1">
        <w:r w:rsidR="00CE3D8F" w:rsidRPr="00AC06F7">
          <w:rPr>
            <w:rStyle w:val="af0"/>
            <w:rFonts w:eastAsia="Calibri"/>
            <w:shd w:val="clear" w:color="auto" w:fill="FFFFFF"/>
          </w:rPr>
          <w:t>Рисунок 917 – Сформированный Экспорт данных</w:t>
        </w:r>
        <w:r w:rsidR="00CE3D8F">
          <w:rPr>
            <w:webHidden/>
          </w:rPr>
          <w:tab/>
        </w:r>
        <w:r w:rsidR="00CE3D8F">
          <w:rPr>
            <w:webHidden/>
          </w:rPr>
          <w:fldChar w:fldCharType="begin"/>
        </w:r>
        <w:r w:rsidR="00CE3D8F">
          <w:rPr>
            <w:webHidden/>
          </w:rPr>
          <w:instrText xml:space="preserve"> PAGEREF _Toc105425033 \h </w:instrText>
        </w:r>
        <w:r w:rsidR="00CE3D8F">
          <w:rPr>
            <w:webHidden/>
          </w:rPr>
        </w:r>
        <w:r w:rsidR="00CE3D8F">
          <w:rPr>
            <w:webHidden/>
          </w:rPr>
          <w:fldChar w:fldCharType="separate"/>
        </w:r>
        <w:r w:rsidR="00DD402F">
          <w:rPr>
            <w:webHidden/>
          </w:rPr>
          <w:t>1283</w:t>
        </w:r>
        <w:r w:rsidR="00CE3D8F">
          <w:rPr>
            <w:webHidden/>
          </w:rPr>
          <w:fldChar w:fldCharType="end"/>
        </w:r>
      </w:hyperlink>
    </w:p>
    <w:p w14:paraId="5D7AF96C" w14:textId="327B3F9C" w:rsidR="004F7B1F" w:rsidRDefault="004F7B1F" w:rsidP="00463CAF">
      <w:pPr>
        <w:pStyle w:val="ab"/>
        <w:rPr>
          <w:rFonts w:ascii="Arial" w:eastAsia="Calibri" w:hAnsi="Arial" w:cs="Arial"/>
          <w:b/>
          <w:bCs/>
          <w:noProof/>
          <w:color w:val="auto"/>
        </w:rPr>
      </w:pPr>
      <w:r w:rsidRPr="00CC3894">
        <w:rPr>
          <w:noProof/>
        </w:rPr>
        <w:fldChar w:fldCharType="end"/>
      </w:r>
      <w:bookmarkStart w:id="28" w:name="_Toc528274079"/>
      <w:bookmarkStart w:id="29" w:name="_Toc528663449"/>
      <w:bookmarkStart w:id="30" w:name="_Toc528663891"/>
      <w:bookmarkStart w:id="31" w:name="_Toc528664318"/>
      <w:bookmarkStart w:id="32" w:name="_Toc62474560"/>
      <w:r>
        <w:rPr>
          <w:noProof/>
        </w:rPr>
        <w:br w:type="page"/>
      </w:r>
    </w:p>
    <w:p w14:paraId="143F30EF" w14:textId="77777777" w:rsidR="005F19E9" w:rsidRPr="005F19E9" w:rsidRDefault="005F19E9" w:rsidP="005F19E9">
      <w:pPr>
        <w:pStyle w:val="10"/>
        <w:pageBreakBefore w:val="0"/>
        <w:numPr>
          <w:ilvl w:val="0"/>
          <w:numId w:val="0"/>
        </w:numPr>
        <w:spacing w:before="360"/>
        <w:jc w:val="left"/>
        <w:rPr>
          <w:lang w:val="x-none"/>
        </w:rPr>
      </w:pPr>
      <w:bookmarkStart w:id="33" w:name="_Toc107227986"/>
      <w:bookmarkStart w:id="34" w:name="_Toc107229287"/>
      <w:bookmarkStart w:id="35" w:name="_Toc97138723"/>
      <w:bookmarkStart w:id="36" w:name="_Toc101439947"/>
      <w:bookmarkStart w:id="37" w:name="_Toc105425038"/>
      <w:bookmarkStart w:id="38" w:name="_Toc105426141"/>
      <w:r w:rsidRPr="005F19E9">
        <w:rPr>
          <w:lang w:val="x-none"/>
        </w:rPr>
        <w:lastRenderedPageBreak/>
        <w:t>Перечень приложений представленных отдельными томами</w:t>
      </w:r>
      <w:bookmarkEnd w:id="33"/>
      <w:bookmarkEnd w:id="34"/>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53"/>
        <w:gridCol w:w="3402"/>
      </w:tblGrid>
      <w:tr w:rsidR="005F19E9" w:rsidRPr="00666135" w14:paraId="4C261800" w14:textId="77777777" w:rsidTr="00C65680">
        <w:trPr>
          <w:tblHeader/>
        </w:trPr>
        <w:tc>
          <w:tcPr>
            <w:tcW w:w="615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7450BD4" w14:textId="77777777" w:rsidR="005F19E9" w:rsidRPr="00666135" w:rsidRDefault="005F19E9" w:rsidP="00C65680">
            <w:pPr>
              <w:rPr>
                <w:b/>
                <w:color w:val="auto"/>
              </w:rPr>
            </w:pPr>
            <w:r>
              <w:rPr>
                <w:b/>
                <w:color w:val="auto"/>
              </w:rPr>
              <w:t>Наименование приложения</w:t>
            </w:r>
          </w:p>
        </w:tc>
        <w:tc>
          <w:tcPr>
            <w:tcW w:w="340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EE3970A" w14:textId="77777777" w:rsidR="005F19E9" w:rsidRPr="00666135" w:rsidRDefault="005F19E9" w:rsidP="00C65680">
            <w:pPr>
              <w:rPr>
                <w:b/>
                <w:color w:val="auto"/>
              </w:rPr>
            </w:pPr>
            <w:r>
              <w:rPr>
                <w:b/>
                <w:color w:val="auto"/>
              </w:rPr>
              <w:t>Имя файла</w:t>
            </w:r>
          </w:p>
        </w:tc>
      </w:tr>
      <w:tr w:rsidR="005F19E9" w:rsidRPr="00666135" w14:paraId="325EBCFD" w14:textId="77777777" w:rsidTr="00C65680">
        <w:tc>
          <w:tcPr>
            <w:tcW w:w="6153" w:type="dxa"/>
            <w:shd w:val="clear" w:color="auto" w:fill="auto"/>
            <w:vAlign w:val="center"/>
          </w:tcPr>
          <w:p w14:paraId="6C7388C5" w14:textId="48A28089" w:rsidR="005F19E9" w:rsidRPr="005B3AA6" w:rsidRDefault="005F19E9" w:rsidP="00C65680">
            <w:pPr>
              <w:pStyle w:val="-8"/>
              <w:ind w:firstLine="0"/>
              <w:jc w:val="left"/>
              <w:rPr>
                <w:rFonts w:ascii="Times New Roman" w:hAnsi="Times New Roman"/>
                <w:color w:val="auto"/>
                <w:sz w:val="24"/>
              </w:rPr>
            </w:pPr>
            <w:r w:rsidRPr="0048796A">
              <w:rPr>
                <w:rFonts w:ascii="Times New Roman" w:hAnsi="Times New Roman"/>
                <w:sz w:val="24"/>
                <w:szCs w:val="24"/>
              </w:rPr>
              <w:t xml:space="preserve">Приложение 1 </w:t>
            </w:r>
            <w:r>
              <w:rPr>
                <w:rFonts w:ascii="Times New Roman" w:hAnsi="Times New Roman"/>
                <w:sz w:val="24"/>
                <w:szCs w:val="24"/>
              </w:rPr>
              <w:t xml:space="preserve"> </w:t>
            </w:r>
            <w:r w:rsidRPr="0048796A">
              <w:rPr>
                <w:rFonts w:ascii="Times New Roman" w:hAnsi="Times New Roman"/>
                <w:sz w:val="24"/>
                <w:szCs w:val="24"/>
              </w:rPr>
              <w:t>к Руководству работников (представителей) участников системы «Электронный бюджет» по работе с модулем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c>
          <w:tcPr>
            <w:tcW w:w="3402" w:type="dxa"/>
            <w:shd w:val="clear" w:color="auto" w:fill="auto"/>
            <w:vAlign w:val="center"/>
          </w:tcPr>
          <w:p w14:paraId="2752E66D" w14:textId="2ABBB140" w:rsidR="005F19E9" w:rsidRPr="00666135" w:rsidRDefault="005F19E9" w:rsidP="00C65680">
            <w:pPr>
              <w:ind w:firstLine="0"/>
              <w:rPr>
                <w:color w:val="auto"/>
              </w:rPr>
            </w:pPr>
            <w:r w:rsidRPr="005F19E9">
              <w:rPr>
                <w:color w:val="auto"/>
              </w:rPr>
              <w:t>73827463.20.09,01.ЭБ26.001-05.07 1(2,5,7,8)_РукР_ПУИО_Приложение 1.docx</w:t>
            </w:r>
          </w:p>
        </w:tc>
      </w:tr>
      <w:tr w:rsidR="005F19E9" w:rsidRPr="00666135" w14:paraId="258C8DA6" w14:textId="77777777" w:rsidTr="00C65680">
        <w:tc>
          <w:tcPr>
            <w:tcW w:w="6153" w:type="dxa"/>
            <w:shd w:val="clear" w:color="auto" w:fill="auto"/>
            <w:vAlign w:val="center"/>
          </w:tcPr>
          <w:p w14:paraId="77850422" w14:textId="21006B32" w:rsidR="005F19E9" w:rsidRPr="00666135" w:rsidRDefault="005F19E9" w:rsidP="00C65680">
            <w:pPr>
              <w:ind w:firstLine="79"/>
              <w:rPr>
                <w:color w:val="auto"/>
              </w:rPr>
            </w:pPr>
            <w:r>
              <w:rPr>
                <w:szCs w:val="24"/>
              </w:rPr>
              <w:t>Приложение 2</w:t>
            </w:r>
            <w:r w:rsidRPr="0048796A">
              <w:rPr>
                <w:szCs w:val="24"/>
              </w:rPr>
              <w:t xml:space="preserve"> </w:t>
            </w:r>
            <w:r>
              <w:rPr>
                <w:szCs w:val="24"/>
              </w:rPr>
              <w:t xml:space="preserve"> </w:t>
            </w:r>
            <w:r w:rsidRPr="0048796A">
              <w:rPr>
                <w:szCs w:val="24"/>
              </w:rPr>
              <w:t>к Руководству работников (представителей) участников системы «Электронный бюджет» по работе с модулем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c>
          <w:tcPr>
            <w:tcW w:w="3402" w:type="dxa"/>
            <w:shd w:val="clear" w:color="auto" w:fill="auto"/>
            <w:vAlign w:val="center"/>
          </w:tcPr>
          <w:p w14:paraId="44FC7E78" w14:textId="7CA9D51D" w:rsidR="005F19E9" w:rsidRPr="00666135" w:rsidRDefault="005F19E9" w:rsidP="00C65680">
            <w:pPr>
              <w:ind w:firstLine="0"/>
              <w:rPr>
                <w:color w:val="auto"/>
              </w:rPr>
            </w:pPr>
            <w:r w:rsidRPr="005F19E9">
              <w:rPr>
                <w:color w:val="auto"/>
              </w:rPr>
              <w:t>73827463.20.09,01.ЭБ26.001-05.07 1</w:t>
            </w:r>
            <w:r>
              <w:rPr>
                <w:color w:val="auto"/>
              </w:rPr>
              <w:t>(2,5,7,8)_РукР_ПУИО_Приложение 2</w:t>
            </w:r>
            <w:r w:rsidRPr="005F19E9">
              <w:rPr>
                <w:color w:val="auto"/>
              </w:rPr>
              <w:t>.docx</w:t>
            </w:r>
          </w:p>
        </w:tc>
      </w:tr>
    </w:tbl>
    <w:p w14:paraId="51BF7F1F" w14:textId="77777777" w:rsidR="004F7B1F" w:rsidRPr="000752CC" w:rsidRDefault="004F7B1F" w:rsidP="004F7B1F">
      <w:pPr>
        <w:pStyle w:val="10"/>
        <w:pageBreakBefore w:val="0"/>
        <w:numPr>
          <w:ilvl w:val="0"/>
          <w:numId w:val="0"/>
        </w:numPr>
        <w:spacing w:before="360"/>
        <w:jc w:val="left"/>
        <w:rPr>
          <w:lang w:val="x-none"/>
        </w:rPr>
      </w:pPr>
      <w:bookmarkStart w:id="39" w:name="_Toc107229288"/>
      <w:r w:rsidRPr="000752CC">
        <w:rPr>
          <w:lang w:val="x-none"/>
        </w:rPr>
        <w:t>Перечень сокращений</w:t>
      </w:r>
      <w:bookmarkEnd w:id="28"/>
      <w:bookmarkEnd w:id="29"/>
      <w:bookmarkEnd w:id="30"/>
      <w:bookmarkEnd w:id="31"/>
      <w:bookmarkEnd w:id="32"/>
      <w:bookmarkEnd w:id="35"/>
      <w:bookmarkEnd w:id="36"/>
      <w:bookmarkEnd w:id="37"/>
      <w:bookmarkEnd w:id="38"/>
      <w:bookmarkEnd w:id="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4F7B1F" w:rsidRPr="00666135" w14:paraId="053EECD0" w14:textId="77777777" w:rsidTr="00B356C2">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7CAEC4" w14:textId="77777777" w:rsidR="004F7B1F" w:rsidRPr="00666135" w:rsidRDefault="004F7B1F" w:rsidP="00B356C2">
            <w:pPr>
              <w:rPr>
                <w:b/>
                <w:color w:val="auto"/>
              </w:rPr>
            </w:pPr>
            <w:r w:rsidRPr="00666135">
              <w:rPr>
                <w:b/>
                <w:color w:val="auto"/>
              </w:rPr>
              <w:t>Сокращение</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C495B42" w14:textId="77777777" w:rsidR="004F7B1F" w:rsidRPr="00666135" w:rsidRDefault="004F7B1F" w:rsidP="00B356C2">
            <w:pPr>
              <w:rPr>
                <w:b/>
                <w:color w:val="auto"/>
              </w:rPr>
            </w:pPr>
            <w:r w:rsidRPr="00666135">
              <w:rPr>
                <w:b/>
                <w:color w:val="auto"/>
              </w:rPr>
              <w:t>Полное наименование</w:t>
            </w:r>
          </w:p>
        </w:tc>
      </w:tr>
      <w:tr w:rsidR="004F7B1F" w:rsidRPr="00666135" w14:paraId="1CF74A44" w14:textId="77777777" w:rsidTr="00B356C2">
        <w:tc>
          <w:tcPr>
            <w:tcW w:w="3256" w:type="dxa"/>
            <w:shd w:val="clear" w:color="auto" w:fill="auto"/>
            <w:vAlign w:val="center"/>
          </w:tcPr>
          <w:p w14:paraId="5A0FA860" w14:textId="77777777" w:rsidR="004F7B1F" w:rsidRPr="00666135" w:rsidRDefault="004F7B1F" w:rsidP="00B356C2">
            <w:pPr>
              <w:ind w:firstLine="79"/>
              <w:rPr>
                <w:color w:val="auto"/>
              </w:rPr>
            </w:pPr>
            <w:r>
              <w:rPr>
                <w:color w:val="auto"/>
              </w:rPr>
              <w:t>АИФДБ</w:t>
            </w:r>
          </w:p>
        </w:tc>
        <w:tc>
          <w:tcPr>
            <w:tcW w:w="6229" w:type="dxa"/>
            <w:shd w:val="clear" w:color="auto" w:fill="auto"/>
            <w:vAlign w:val="center"/>
          </w:tcPr>
          <w:p w14:paraId="25BB4949" w14:textId="77777777" w:rsidR="004F7B1F" w:rsidRPr="00666135" w:rsidRDefault="004F7B1F" w:rsidP="00B356C2">
            <w:pPr>
              <w:ind w:firstLine="0"/>
              <w:rPr>
                <w:color w:val="auto"/>
              </w:rPr>
            </w:pPr>
            <w:r w:rsidRPr="00AB0F98">
              <w:rPr>
                <w:color w:val="auto"/>
              </w:rPr>
              <w:t>Администратор источников финансирования дефицита бюджета</w:t>
            </w:r>
          </w:p>
        </w:tc>
      </w:tr>
      <w:tr w:rsidR="004F7B1F" w:rsidRPr="00666135" w14:paraId="75905A9B" w14:textId="77777777" w:rsidTr="00B356C2">
        <w:tc>
          <w:tcPr>
            <w:tcW w:w="3256" w:type="dxa"/>
            <w:shd w:val="clear" w:color="auto" w:fill="auto"/>
            <w:vAlign w:val="center"/>
          </w:tcPr>
          <w:p w14:paraId="55E8D6E3" w14:textId="77777777" w:rsidR="004F7B1F" w:rsidRPr="00666135" w:rsidRDefault="004F7B1F" w:rsidP="00B356C2">
            <w:pPr>
              <w:ind w:firstLine="79"/>
              <w:rPr>
                <w:color w:val="auto"/>
              </w:rPr>
            </w:pPr>
            <w:r w:rsidRPr="00666135">
              <w:rPr>
                <w:color w:val="auto"/>
              </w:rPr>
              <w:t>АРМ</w:t>
            </w:r>
          </w:p>
        </w:tc>
        <w:tc>
          <w:tcPr>
            <w:tcW w:w="6229" w:type="dxa"/>
            <w:shd w:val="clear" w:color="auto" w:fill="auto"/>
            <w:vAlign w:val="center"/>
          </w:tcPr>
          <w:p w14:paraId="6088A78B" w14:textId="77777777" w:rsidR="004F7B1F" w:rsidRPr="00666135" w:rsidRDefault="004F7B1F" w:rsidP="00B356C2">
            <w:pPr>
              <w:ind w:firstLine="0"/>
              <w:rPr>
                <w:color w:val="auto"/>
              </w:rPr>
            </w:pPr>
            <w:r w:rsidRPr="00666135">
              <w:rPr>
                <w:color w:val="auto"/>
              </w:rPr>
              <w:t>Автоматизированное рабочее место</w:t>
            </w:r>
          </w:p>
        </w:tc>
      </w:tr>
      <w:tr w:rsidR="004F7B1F" w:rsidRPr="00666135" w14:paraId="49C05D99" w14:textId="77777777" w:rsidTr="00B356C2">
        <w:tc>
          <w:tcPr>
            <w:tcW w:w="3256" w:type="dxa"/>
            <w:shd w:val="clear" w:color="auto" w:fill="auto"/>
            <w:vAlign w:val="center"/>
          </w:tcPr>
          <w:p w14:paraId="3DF0E7B7" w14:textId="77777777" w:rsidR="004F7B1F" w:rsidRPr="00666135" w:rsidRDefault="004F7B1F" w:rsidP="00B356C2">
            <w:pPr>
              <w:ind w:firstLine="79"/>
              <w:rPr>
                <w:color w:val="auto"/>
              </w:rPr>
            </w:pPr>
            <w:r>
              <w:rPr>
                <w:color w:val="auto"/>
              </w:rPr>
              <w:t>АСФК</w:t>
            </w:r>
          </w:p>
        </w:tc>
        <w:tc>
          <w:tcPr>
            <w:tcW w:w="6229" w:type="dxa"/>
            <w:shd w:val="clear" w:color="auto" w:fill="auto"/>
            <w:vAlign w:val="center"/>
          </w:tcPr>
          <w:p w14:paraId="5DF6379D" w14:textId="77777777" w:rsidR="004F7B1F" w:rsidRPr="00666135" w:rsidRDefault="004F7B1F" w:rsidP="00B356C2">
            <w:pPr>
              <w:ind w:firstLine="0"/>
              <w:rPr>
                <w:color w:val="auto"/>
              </w:rPr>
            </w:pPr>
            <w:r>
              <w:rPr>
                <w:color w:val="auto"/>
              </w:rPr>
              <w:t>Автоматизированная система Федерального казначейства</w:t>
            </w:r>
          </w:p>
        </w:tc>
      </w:tr>
      <w:tr w:rsidR="004F7B1F" w:rsidRPr="00666135" w14:paraId="14313BA4" w14:textId="77777777" w:rsidTr="00B356C2">
        <w:tc>
          <w:tcPr>
            <w:tcW w:w="3256" w:type="dxa"/>
            <w:shd w:val="clear" w:color="auto" w:fill="auto"/>
            <w:vAlign w:val="center"/>
          </w:tcPr>
          <w:p w14:paraId="73D38F12" w14:textId="77777777" w:rsidR="004F7B1F" w:rsidRDefault="004F7B1F" w:rsidP="00B356C2">
            <w:pPr>
              <w:ind w:firstLine="79"/>
              <w:rPr>
                <w:color w:val="auto"/>
              </w:rPr>
            </w:pPr>
            <w:r>
              <w:rPr>
                <w:color w:val="auto"/>
              </w:rPr>
              <w:t>БО</w:t>
            </w:r>
          </w:p>
        </w:tc>
        <w:tc>
          <w:tcPr>
            <w:tcW w:w="6229" w:type="dxa"/>
            <w:shd w:val="clear" w:color="auto" w:fill="auto"/>
            <w:vAlign w:val="center"/>
          </w:tcPr>
          <w:p w14:paraId="1624933D" w14:textId="77777777" w:rsidR="004F7B1F" w:rsidRDefault="004F7B1F" w:rsidP="00B356C2">
            <w:pPr>
              <w:ind w:firstLine="0"/>
              <w:rPr>
                <w:color w:val="auto"/>
              </w:rPr>
            </w:pPr>
            <w:r>
              <w:rPr>
                <w:color w:val="auto"/>
              </w:rPr>
              <w:t>Бюджетное обязательство</w:t>
            </w:r>
          </w:p>
        </w:tc>
      </w:tr>
      <w:tr w:rsidR="004F7B1F" w:rsidRPr="00666135" w14:paraId="747F44AC" w14:textId="77777777" w:rsidTr="00B356C2">
        <w:tc>
          <w:tcPr>
            <w:tcW w:w="3256" w:type="dxa"/>
            <w:shd w:val="clear" w:color="auto" w:fill="auto"/>
            <w:vAlign w:val="center"/>
          </w:tcPr>
          <w:p w14:paraId="3FC9CA0F" w14:textId="77777777" w:rsidR="004F7B1F" w:rsidRPr="00666135" w:rsidRDefault="004F7B1F" w:rsidP="00B356C2">
            <w:pPr>
              <w:ind w:firstLine="79"/>
              <w:rPr>
                <w:color w:val="auto"/>
              </w:rPr>
            </w:pPr>
            <w:r w:rsidRPr="00666135">
              <w:rPr>
                <w:color w:val="auto"/>
              </w:rPr>
              <w:t>БСО</w:t>
            </w:r>
          </w:p>
        </w:tc>
        <w:tc>
          <w:tcPr>
            <w:tcW w:w="6229" w:type="dxa"/>
            <w:shd w:val="clear" w:color="auto" w:fill="auto"/>
            <w:vAlign w:val="center"/>
          </w:tcPr>
          <w:p w14:paraId="3B59863A" w14:textId="77777777" w:rsidR="004F7B1F" w:rsidRPr="00666135" w:rsidRDefault="004F7B1F" w:rsidP="00B356C2">
            <w:pPr>
              <w:ind w:firstLine="0"/>
              <w:rPr>
                <w:color w:val="auto"/>
              </w:rPr>
            </w:pPr>
            <w:r w:rsidRPr="00666135">
              <w:rPr>
                <w:color w:val="auto"/>
              </w:rPr>
              <w:t>Бланк строгой отчетности</w:t>
            </w:r>
          </w:p>
        </w:tc>
      </w:tr>
      <w:tr w:rsidR="004F7B1F" w:rsidRPr="00666135" w14:paraId="5AFA6FDB" w14:textId="77777777" w:rsidTr="00B356C2">
        <w:tc>
          <w:tcPr>
            <w:tcW w:w="3256" w:type="dxa"/>
            <w:shd w:val="clear" w:color="auto" w:fill="auto"/>
            <w:vAlign w:val="center"/>
          </w:tcPr>
          <w:p w14:paraId="517A6003" w14:textId="77777777" w:rsidR="004F7B1F" w:rsidRPr="00666135" w:rsidRDefault="004F7B1F" w:rsidP="00B356C2">
            <w:pPr>
              <w:ind w:firstLine="79"/>
              <w:rPr>
                <w:color w:val="auto"/>
              </w:rPr>
            </w:pPr>
            <w:r w:rsidRPr="00666135">
              <w:rPr>
                <w:color w:val="auto"/>
              </w:rPr>
              <w:t>ГСМ</w:t>
            </w:r>
          </w:p>
        </w:tc>
        <w:tc>
          <w:tcPr>
            <w:tcW w:w="6229" w:type="dxa"/>
            <w:shd w:val="clear" w:color="auto" w:fill="auto"/>
            <w:vAlign w:val="center"/>
          </w:tcPr>
          <w:p w14:paraId="5EC231B9" w14:textId="77777777" w:rsidR="004F7B1F" w:rsidRPr="00666135" w:rsidRDefault="004F7B1F" w:rsidP="00B356C2">
            <w:pPr>
              <w:ind w:firstLine="0"/>
              <w:rPr>
                <w:color w:val="auto"/>
              </w:rPr>
            </w:pPr>
            <w:r w:rsidRPr="00666135">
              <w:rPr>
                <w:color w:val="auto"/>
              </w:rPr>
              <w:t>Горюче-смазочные материалы</w:t>
            </w:r>
          </w:p>
        </w:tc>
      </w:tr>
      <w:tr w:rsidR="004F7B1F" w:rsidRPr="00666135" w14:paraId="29E4969F" w14:textId="77777777" w:rsidTr="00B356C2">
        <w:tc>
          <w:tcPr>
            <w:tcW w:w="3256" w:type="dxa"/>
            <w:shd w:val="clear" w:color="auto" w:fill="auto"/>
            <w:vAlign w:val="center"/>
          </w:tcPr>
          <w:p w14:paraId="54A202BE" w14:textId="77777777" w:rsidR="004F7B1F" w:rsidRPr="00DB15FD" w:rsidRDefault="004F7B1F" w:rsidP="00B356C2">
            <w:pPr>
              <w:ind w:firstLine="79"/>
              <w:rPr>
                <w:color w:val="auto"/>
                <w:szCs w:val="24"/>
              </w:rPr>
            </w:pPr>
            <w:r w:rsidRPr="00DB15FD">
              <w:rPr>
                <w:color w:val="auto"/>
                <w:szCs w:val="24"/>
              </w:rPr>
              <w:t>ДО</w:t>
            </w:r>
          </w:p>
        </w:tc>
        <w:tc>
          <w:tcPr>
            <w:tcW w:w="6229" w:type="dxa"/>
            <w:shd w:val="clear" w:color="auto" w:fill="auto"/>
            <w:vAlign w:val="center"/>
          </w:tcPr>
          <w:p w14:paraId="66501939" w14:textId="77777777" w:rsidR="004F7B1F" w:rsidRPr="00DB15FD" w:rsidRDefault="004F7B1F" w:rsidP="00B356C2">
            <w:pPr>
              <w:ind w:firstLine="0"/>
              <w:rPr>
                <w:color w:val="auto"/>
                <w:szCs w:val="24"/>
              </w:rPr>
            </w:pPr>
            <w:r w:rsidRPr="00DB15FD">
              <w:rPr>
                <w:color w:val="auto"/>
                <w:szCs w:val="24"/>
              </w:rPr>
              <w:t>Денежное обязательство</w:t>
            </w:r>
          </w:p>
        </w:tc>
      </w:tr>
      <w:tr w:rsidR="00EF140A" w:rsidRPr="00666135" w14:paraId="64A68A02" w14:textId="77777777" w:rsidTr="009167B3">
        <w:tc>
          <w:tcPr>
            <w:tcW w:w="3256" w:type="dxa"/>
            <w:shd w:val="clear" w:color="auto" w:fill="auto"/>
          </w:tcPr>
          <w:p w14:paraId="41730F5A" w14:textId="77777777" w:rsidR="00EF140A" w:rsidRPr="00DB15FD" w:rsidRDefault="00EF140A" w:rsidP="00DB15FD">
            <w:pPr>
              <w:ind w:right="57" w:firstLine="82"/>
              <w:jc w:val="left"/>
              <w:rPr>
                <w:bCs/>
                <w:szCs w:val="24"/>
                <w:lang w:val="x-none"/>
              </w:rPr>
            </w:pPr>
            <w:r w:rsidRPr="00DB15FD">
              <w:rPr>
                <w:szCs w:val="24"/>
              </w:rPr>
              <w:t>ЕПБС ЭБ</w:t>
            </w:r>
          </w:p>
        </w:tc>
        <w:tc>
          <w:tcPr>
            <w:tcW w:w="6229" w:type="dxa"/>
            <w:shd w:val="clear" w:color="auto" w:fill="auto"/>
          </w:tcPr>
          <w:p w14:paraId="7620D55F" w14:textId="77777777" w:rsidR="00EF140A" w:rsidRPr="00DB15FD" w:rsidRDefault="00EF140A" w:rsidP="00EF140A">
            <w:pPr>
              <w:ind w:right="57" w:firstLine="0"/>
              <w:rPr>
                <w:szCs w:val="24"/>
                <w:lang w:val="x-none"/>
              </w:rPr>
            </w:pPr>
            <w:r w:rsidRPr="00DB15FD">
              <w:rPr>
                <w:szCs w:val="24"/>
              </w:rPr>
              <w:t xml:space="preserve">Единый портал бюджетной системы Российской Федерации </w:t>
            </w:r>
            <w:bookmarkStart w:id="40" w:name="_Hlk76308743"/>
            <w:r w:rsidRPr="00DB15FD">
              <w:rPr>
                <w:szCs w:val="24"/>
              </w:rPr>
              <w:t>государственной интегрированной информационной системы управления общественными финансами «Электронный бюджет»</w:t>
            </w:r>
            <w:bookmarkEnd w:id="40"/>
            <w:r w:rsidRPr="00DB15FD">
              <w:rPr>
                <w:szCs w:val="24"/>
              </w:rPr>
              <w:t>.</w:t>
            </w:r>
          </w:p>
        </w:tc>
      </w:tr>
      <w:tr w:rsidR="004F7B1F" w:rsidRPr="00666135" w14:paraId="2713E2D9" w14:textId="77777777" w:rsidTr="00B356C2">
        <w:tc>
          <w:tcPr>
            <w:tcW w:w="3256" w:type="dxa"/>
            <w:shd w:val="clear" w:color="auto" w:fill="auto"/>
            <w:vAlign w:val="center"/>
          </w:tcPr>
          <w:p w14:paraId="6409492A" w14:textId="77777777" w:rsidR="004F7B1F" w:rsidRDefault="004F7B1F" w:rsidP="00B356C2">
            <w:pPr>
              <w:ind w:firstLine="79"/>
              <w:rPr>
                <w:color w:val="auto"/>
              </w:rPr>
            </w:pPr>
            <w:r>
              <w:rPr>
                <w:color w:val="auto"/>
              </w:rPr>
              <w:t>ЕПСБУ</w:t>
            </w:r>
          </w:p>
        </w:tc>
        <w:tc>
          <w:tcPr>
            <w:tcW w:w="6229" w:type="dxa"/>
            <w:shd w:val="clear" w:color="auto" w:fill="auto"/>
            <w:vAlign w:val="center"/>
          </w:tcPr>
          <w:p w14:paraId="5348B350" w14:textId="77777777" w:rsidR="004F7B1F" w:rsidRDefault="004F7B1F" w:rsidP="00B356C2">
            <w:pPr>
              <w:ind w:firstLine="0"/>
              <w:rPr>
                <w:color w:val="auto"/>
              </w:rPr>
            </w:pPr>
            <w:r w:rsidRPr="002363BC">
              <w:rPr>
                <w:color w:val="auto"/>
              </w:rPr>
              <w:t>Единый план счетов бухгалтерского учета</w:t>
            </w:r>
          </w:p>
        </w:tc>
      </w:tr>
      <w:tr w:rsidR="004F7B1F" w:rsidRPr="00666135" w14:paraId="31FEB67F" w14:textId="77777777" w:rsidTr="00B356C2">
        <w:tc>
          <w:tcPr>
            <w:tcW w:w="3256" w:type="dxa"/>
            <w:shd w:val="clear" w:color="auto" w:fill="auto"/>
            <w:vAlign w:val="center"/>
          </w:tcPr>
          <w:p w14:paraId="40F2700E" w14:textId="77777777" w:rsidR="004F7B1F" w:rsidRPr="00666135" w:rsidRDefault="004F7B1F" w:rsidP="00B356C2">
            <w:pPr>
              <w:ind w:firstLine="79"/>
              <w:rPr>
                <w:color w:val="auto"/>
              </w:rPr>
            </w:pPr>
            <w:r>
              <w:rPr>
                <w:color w:val="auto"/>
              </w:rPr>
              <w:t>ЗКР</w:t>
            </w:r>
          </w:p>
        </w:tc>
        <w:tc>
          <w:tcPr>
            <w:tcW w:w="6229" w:type="dxa"/>
            <w:shd w:val="clear" w:color="auto" w:fill="auto"/>
            <w:vAlign w:val="center"/>
          </w:tcPr>
          <w:p w14:paraId="2FC19F08" w14:textId="77777777" w:rsidR="004F7B1F" w:rsidRPr="00666135" w:rsidRDefault="004F7B1F" w:rsidP="00B356C2">
            <w:pPr>
              <w:ind w:firstLine="0"/>
              <w:rPr>
                <w:color w:val="auto"/>
              </w:rPr>
            </w:pPr>
            <w:r>
              <w:rPr>
                <w:color w:val="auto"/>
              </w:rPr>
              <w:t>Документ «Заявка на кассовый расход»</w:t>
            </w:r>
          </w:p>
        </w:tc>
      </w:tr>
      <w:tr w:rsidR="004F7B1F" w:rsidRPr="00666135" w14:paraId="396BEE00" w14:textId="77777777" w:rsidTr="00B356C2">
        <w:tc>
          <w:tcPr>
            <w:tcW w:w="3256" w:type="dxa"/>
            <w:shd w:val="clear" w:color="auto" w:fill="auto"/>
            <w:vAlign w:val="center"/>
          </w:tcPr>
          <w:p w14:paraId="13ABEFA5" w14:textId="77777777" w:rsidR="004F7B1F" w:rsidRPr="00666135" w:rsidRDefault="004F7B1F" w:rsidP="00B356C2">
            <w:pPr>
              <w:ind w:firstLine="79"/>
              <w:rPr>
                <w:color w:val="auto"/>
              </w:rPr>
            </w:pPr>
            <w:r w:rsidRPr="00666135">
              <w:rPr>
                <w:color w:val="auto"/>
              </w:rPr>
              <w:lastRenderedPageBreak/>
              <w:t>ИС</w:t>
            </w:r>
          </w:p>
        </w:tc>
        <w:tc>
          <w:tcPr>
            <w:tcW w:w="6229" w:type="dxa"/>
            <w:shd w:val="clear" w:color="auto" w:fill="auto"/>
            <w:vAlign w:val="center"/>
          </w:tcPr>
          <w:p w14:paraId="461547AF" w14:textId="77777777" w:rsidR="004F7B1F" w:rsidRPr="00666135" w:rsidRDefault="004F7B1F" w:rsidP="00B356C2">
            <w:pPr>
              <w:ind w:firstLine="0"/>
              <w:rPr>
                <w:color w:val="auto"/>
              </w:rPr>
            </w:pPr>
            <w:r w:rsidRPr="00666135">
              <w:rPr>
                <w:color w:val="auto"/>
              </w:rPr>
              <w:t>Информационная система</w:t>
            </w:r>
          </w:p>
        </w:tc>
      </w:tr>
      <w:tr w:rsidR="004F7B1F" w:rsidRPr="00666135" w14:paraId="326A8DEC" w14:textId="77777777" w:rsidTr="00B356C2">
        <w:tc>
          <w:tcPr>
            <w:tcW w:w="3256" w:type="dxa"/>
            <w:shd w:val="clear" w:color="auto" w:fill="auto"/>
            <w:vAlign w:val="center"/>
          </w:tcPr>
          <w:p w14:paraId="7C963F47" w14:textId="77777777" w:rsidR="004F7B1F" w:rsidRPr="00666135" w:rsidRDefault="004F7B1F" w:rsidP="00B356C2">
            <w:pPr>
              <w:ind w:firstLine="79"/>
              <w:rPr>
                <w:color w:val="auto"/>
              </w:rPr>
            </w:pPr>
            <w:r>
              <w:rPr>
                <w:color w:val="auto"/>
              </w:rPr>
              <w:t>ИФО</w:t>
            </w:r>
          </w:p>
        </w:tc>
        <w:tc>
          <w:tcPr>
            <w:tcW w:w="6229" w:type="dxa"/>
            <w:shd w:val="clear" w:color="auto" w:fill="auto"/>
            <w:vAlign w:val="center"/>
          </w:tcPr>
          <w:p w14:paraId="2B06795C" w14:textId="77777777" w:rsidR="004F7B1F" w:rsidRPr="00666135" w:rsidRDefault="004F7B1F" w:rsidP="00B356C2">
            <w:pPr>
              <w:ind w:firstLine="0"/>
              <w:rPr>
                <w:color w:val="auto"/>
              </w:rPr>
            </w:pPr>
            <w:r>
              <w:rPr>
                <w:color w:val="auto"/>
              </w:rPr>
              <w:t>Источники финансового обеспечения</w:t>
            </w:r>
          </w:p>
        </w:tc>
      </w:tr>
      <w:tr w:rsidR="004F7B1F" w:rsidRPr="00666135" w14:paraId="754C50ED" w14:textId="77777777" w:rsidTr="00B356C2">
        <w:tc>
          <w:tcPr>
            <w:tcW w:w="3256" w:type="dxa"/>
            <w:shd w:val="clear" w:color="auto" w:fill="auto"/>
            <w:vAlign w:val="center"/>
          </w:tcPr>
          <w:p w14:paraId="3CD365DC" w14:textId="77777777" w:rsidR="004F7B1F" w:rsidRPr="00666135" w:rsidRDefault="004F7B1F" w:rsidP="00B356C2">
            <w:pPr>
              <w:ind w:firstLine="79"/>
              <w:rPr>
                <w:color w:val="auto"/>
              </w:rPr>
            </w:pPr>
            <w:r w:rsidRPr="00666135">
              <w:rPr>
                <w:color w:val="auto"/>
              </w:rPr>
              <w:t>КИФ</w:t>
            </w:r>
          </w:p>
        </w:tc>
        <w:tc>
          <w:tcPr>
            <w:tcW w:w="6229" w:type="dxa"/>
            <w:shd w:val="clear" w:color="auto" w:fill="auto"/>
            <w:vAlign w:val="center"/>
          </w:tcPr>
          <w:p w14:paraId="14F77B92" w14:textId="77777777" w:rsidR="004F7B1F" w:rsidRPr="00666135" w:rsidRDefault="004F7B1F" w:rsidP="00B356C2">
            <w:pPr>
              <w:ind w:firstLine="0"/>
              <w:rPr>
                <w:color w:val="auto"/>
              </w:rPr>
            </w:pPr>
            <w:r w:rsidRPr="00666135">
              <w:rPr>
                <w:color w:val="auto"/>
              </w:rPr>
              <w:t>Классификатор источников внутреннего дефицита бюджета</w:t>
            </w:r>
          </w:p>
        </w:tc>
      </w:tr>
      <w:tr w:rsidR="004F7B1F" w:rsidRPr="00666135" w14:paraId="5994A158" w14:textId="77777777" w:rsidTr="00B356C2">
        <w:tc>
          <w:tcPr>
            <w:tcW w:w="3256" w:type="dxa"/>
            <w:shd w:val="clear" w:color="auto" w:fill="auto"/>
            <w:vAlign w:val="center"/>
          </w:tcPr>
          <w:p w14:paraId="0BC9797B" w14:textId="77777777" w:rsidR="004F7B1F" w:rsidRPr="00666135" w:rsidRDefault="004F7B1F" w:rsidP="00B356C2">
            <w:pPr>
              <w:ind w:firstLine="79"/>
              <w:rPr>
                <w:color w:val="auto"/>
              </w:rPr>
            </w:pPr>
            <w:r w:rsidRPr="00666135">
              <w:rPr>
                <w:color w:val="auto"/>
              </w:rPr>
              <w:t>ККМ</w:t>
            </w:r>
          </w:p>
        </w:tc>
        <w:tc>
          <w:tcPr>
            <w:tcW w:w="6229" w:type="dxa"/>
            <w:shd w:val="clear" w:color="auto" w:fill="auto"/>
            <w:vAlign w:val="center"/>
          </w:tcPr>
          <w:p w14:paraId="4B460E05" w14:textId="77777777" w:rsidR="004F7B1F" w:rsidRPr="00666135" w:rsidRDefault="004F7B1F" w:rsidP="00B356C2">
            <w:pPr>
              <w:ind w:firstLine="0"/>
              <w:rPr>
                <w:color w:val="auto"/>
              </w:rPr>
            </w:pPr>
            <w:r w:rsidRPr="00666135">
              <w:rPr>
                <w:color w:val="auto"/>
              </w:rPr>
              <w:t>Контрольно-кассовая машина</w:t>
            </w:r>
          </w:p>
        </w:tc>
      </w:tr>
      <w:tr w:rsidR="004F7B1F" w:rsidRPr="00666135" w14:paraId="70D81326" w14:textId="77777777" w:rsidTr="00B356C2">
        <w:tc>
          <w:tcPr>
            <w:tcW w:w="3256" w:type="dxa"/>
            <w:shd w:val="clear" w:color="auto" w:fill="auto"/>
            <w:vAlign w:val="center"/>
          </w:tcPr>
          <w:p w14:paraId="35FE8A68" w14:textId="77777777" w:rsidR="004F7B1F" w:rsidRPr="00666135" w:rsidRDefault="004F7B1F" w:rsidP="00B356C2">
            <w:pPr>
              <w:ind w:firstLine="79"/>
              <w:rPr>
                <w:color w:val="auto"/>
              </w:rPr>
            </w:pPr>
            <w:r>
              <w:rPr>
                <w:color w:val="auto"/>
              </w:rPr>
              <w:t>КБК</w:t>
            </w:r>
          </w:p>
        </w:tc>
        <w:tc>
          <w:tcPr>
            <w:tcW w:w="6229" w:type="dxa"/>
            <w:shd w:val="clear" w:color="auto" w:fill="auto"/>
            <w:vAlign w:val="center"/>
          </w:tcPr>
          <w:p w14:paraId="01107EAB" w14:textId="77777777" w:rsidR="004F7B1F" w:rsidRPr="00666135" w:rsidRDefault="004F7B1F" w:rsidP="00B356C2">
            <w:pPr>
              <w:ind w:firstLine="0"/>
              <w:rPr>
                <w:color w:val="auto"/>
              </w:rPr>
            </w:pPr>
            <w:r>
              <w:rPr>
                <w:color w:val="auto"/>
              </w:rPr>
              <w:t>Код бюджетной классификации</w:t>
            </w:r>
          </w:p>
        </w:tc>
      </w:tr>
      <w:tr w:rsidR="004F7B1F" w:rsidRPr="00666135" w14:paraId="0997FE3D" w14:textId="77777777" w:rsidTr="00B356C2">
        <w:tc>
          <w:tcPr>
            <w:tcW w:w="3256" w:type="dxa"/>
            <w:shd w:val="clear" w:color="auto" w:fill="auto"/>
            <w:vAlign w:val="center"/>
          </w:tcPr>
          <w:p w14:paraId="2C639F61" w14:textId="77777777" w:rsidR="004F7B1F" w:rsidRPr="00666135" w:rsidRDefault="004F7B1F" w:rsidP="00B356C2">
            <w:pPr>
              <w:ind w:firstLine="79"/>
              <w:rPr>
                <w:color w:val="auto"/>
              </w:rPr>
            </w:pPr>
            <w:r>
              <w:rPr>
                <w:color w:val="auto"/>
              </w:rPr>
              <w:t>КВР</w:t>
            </w:r>
          </w:p>
        </w:tc>
        <w:tc>
          <w:tcPr>
            <w:tcW w:w="6229" w:type="dxa"/>
            <w:shd w:val="clear" w:color="auto" w:fill="auto"/>
            <w:vAlign w:val="center"/>
          </w:tcPr>
          <w:p w14:paraId="04E613F3" w14:textId="77777777" w:rsidR="004F7B1F" w:rsidRPr="00666135" w:rsidRDefault="004F7B1F" w:rsidP="00B356C2">
            <w:pPr>
              <w:ind w:firstLine="0"/>
              <w:rPr>
                <w:color w:val="auto"/>
              </w:rPr>
            </w:pPr>
            <w:r>
              <w:rPr>
                <w:color w:val="auto"/>
              </w:rPr>
              <w:t>Коды видов расходов</w:t>
            </w:r>
          </w:p>
        </w:tc>
      </w:tr>
      <w:tr w:rsidR="004F7B1F" w:rsidRPr="00666135" w14:paraId="21FFD9BB" w14:textId="77777777" w:rsidTr="00B356C2">
        <w:tc>
          <w:tcPr>
            <w:tcW w:w="3256" w:type="dxa"/>
            <w:shd w:val="clear" w:color="auto" w:fill="auto"/>
            <w:vAlign w:val="center"/>
          </w:tcPr>
          <w:p w14:paraId="27011D0A" w14:textId="77777777" w:rsidR="004F7B1F" w:rsidRPr="00666135" w:rsidRDefault="004F7B1F" w:rsidP="00B356C2">
            <w:pPr>
              <w:ind w:firstLine="79"/>
              <w:rPr>
                <w:color w:val="auto"/>
              </w:rPr>
            </w:pPr>
            <w:r w:rsidRPr="00666135">
              <w:rPr>
                <w:color w:val="auto"/>
              </w:rPr>
              <w:t>КО</w:t>
            </w:r>
          </w:p>
        </w:tc>
        <w:tc>
          <w:tcPr>
            <w:tcW w:w="6229" w:type="dxa"/>
            <w:shd w:val="clear" w:color="auto" w:fill="auto"/>
            <w:vAlign w:val="center"/>
          </w:tcPr>
          <w:p w14:paraId="70C3C8EB" w14:textId="77777777" w:rsidR="004F7B1F" w:rsidRPr="00666135" w:rsidRDefault="004F7B1F" w:rsidP="00B356C2">
            <w:pPr>
              <w:ind w:firstLine="0"/>
              <w:rPr>
                <w:color w:val="auto"/>
              </w:rPr>
            </w:pPr>
            <w:r w:rsidRPr="00666135">
              <w:rPr>
                <w:color w:val="auto"/>
              </w:rPr>
              <w:t>Кассовый ордер</w:t>
            </w:r>
          </w:p>
        </w:tc>
      </w:tr>
      <w:tr w:rsidR="004F7B1F" w:rsidRPr="00666135" w14:paraId="7E066B8B" w14:textId="77777777" w:rsidTr="00B356C2">
        <w:tc>
          <w:tcPr>
            <w:tcW w:w="3256" w:type="dxa"/>
            <w:shd w:val="clear" w:color="auto" w:fill="auto"/>
            <w:vAlign w:val="center"/>
          </w:tcPr>
          <w:p w14:paraId="6F50A63C" w14:textId="77777777" w:rsidR="004F7B1F" w:rsidRPr="00666135" w:rsidRDefault="004F7B1F" w:rsidP="00B356C2">
            <w:pPr>
              <w:ind w:firstLine="79"/>
              <w:rPr>
                <w:color w:val="auto"/>
              </w:rPr>
            </w:pPr>
            <w:r>
              <w:rPr>
                <w:color w:val="auto"/>
              </w:rPr>
              <w:t>КОСГУ</w:t>
            </w:r>
          </w:p>
        </w:tc>
        <w:tc>
          <w:tcPr>
            <w:tcW w:w="6229" w:type="dxa"/>
            <w:shd w:val="clear" w:color="auto" w:fill="auto"/>
            <w:vAlign w:val="center"/>
          </w:tcPr>
          <w:p w14:paraId="04063AB2" w14:textId="77777777" w:rsidR="004F7B1F" w:rsidRPr="00666135" w:rsidRDefault="004F7B1F" w:rsidP="00B356C2">
            <w:pPr>
              <w:ind w:firstLine="0"/>
              <w:rPr>
                <w:color w:val="auto"/>
              </w:rPr>
            </w:pPr>
            <w:r w:rsidRPr="00AB0F98">
              <w:rPr>
                <w:color w:val="auto"/>
              </w:rPr>
              <w:t>Классификация операций сектора государственного управления</w:t>
            </w:r>
          </w:p>
        </w:tc>
      </w:tr>
      <w:tr w:rsidR="004F7B1F" w:rsidRPr="00666135" w14:paraId="76EFC433" w14:textId="77777777" w:rsidTr="00B356C2">
        <w:tc>
          <w:tcPr>
            <w:tcW w:w="3256" w:type="dxa"/>
            <w:shd w:val="clear" w:color="auto" w:fill="auto"/>
            <w:vAlign w:val="center"/>
          </w:tcPr>
          <w:p w14:paraId="5758AC21" w14:textId="77777777" w:rsidR="004F7B1F" w:rsidRPr="00666135" w:rsidRDefault="004F7B1F" w:rsidP="00B356C2">
            <w:pPr>
              <w:ind w:firstLine="79"/>
              <w:rPr>
                <w:color w:val="auto"/>
              </w:rPr>
            </w:pPr>
            <w:r w:rsidRPr="00666135">
              <w:rPr>
                <w:color w:val="auto"/>
              </w:rPr>
              <w:t>КПС</w:t>
            </w:r>
          </w:p>
        </w:tc>
        <w:tc>
          <w:tcPr>
            <w:tcW w:w="6229" w:type="dxa"/>
            <w:shd w:val="clear" w:color="auto" w:fill="auto"/>
            <w:vAlign w:val="center"/>
          </w:tcPr>
          <w:p w14:paraId="7FD058E8" w14:textId="77777777" w:rsidR="004F7B1F" w:rsidRPr="00666135" w:rsidRDefault="004F7B1F" w:rsidP="00B356C2">
            <w:pPr>
              <w:ind w:firstLine="0"/>
              <w:rPr>
                <w:color w:val="auto"/>
              </w:rPr>
            </w:pPr>
            <w:r w:rsidRPr="00666135">
              <w:rPr>
                <w:color w:val="auto"/>
              </w:rPr>
              <w:t>Классификационные признаки счетов</w:t>
            </w:r>
          </w:p>
        </w:tc>
      </w:tr>
      <w:tr w:rsidR="004F7B1F" w:rsidRPr="00666135" w14:paraId="4E94C28F" w14:textId="77777777" w:rsidTr="00B356C2">
        <w:tc>
          <w:tcPr>
            <w:tcW w:w="3256" w:type="dxa"/>
            <w:shd w:val="clear" w:color="auto" w:fill="auto"/>
            <w:vAlign w:val="center"/>
          </w:tcPr>
          <w:p w14:paraId="6746C58C" w14:textId="77777777" w:rsidR="004F7B1F" w:rsidRPr="00666135" w:rsidRDefault="004F7B1F" w:rsidP="00B356C2">
            <w:pPr>
              <w:ind w:firstLine="79"/>
              <w:rPr>
                <w:color w:val="auto"/>
              </w:rPr>
            </w:pPr>
            <w:r w:rsidRPr="00666135">
              <w:rPr>
                <w:color w:val="auto"/>
              </w:rPr>
              <w:t>КРБ</w:t>
            </w:r>
          </w:p>
        </w:tc>
        <w:tc>
          <w:tcPr>
            <w:tcW w:w="6229" w:type="dxa"/>
            <w:shd w:val="clear" w:color="auto" w:fill="auto"/>
            <w:vAlign w:val="center"/>
          </w:tcPr>
          <w:p w14:paraId="211570CA" w14:textId="77777777" w:rsidR="004F7B1F" w:rsidRPr="00666135" w:rsidRDefault="004F7B1F" w:rsidP="00B356C2">
            <w:pPr>
              <w:ind w:firstLine="0"/>
              <w:rPr>
                <w:color w:val="auto"/>
              </w:rPr>
            </w:pPr>
            <w:r w:rsidRPr="00666135">
              <w:rPr>
                <w:color w:val="auto"/>
              </w:rPr>
              <w:t>Классификатор расходов бюджета</w:t>
            </w:r>
          </w:p>
        </w:tc>
      </w:tr>
      <w:tr w:rsidR="004F7B1F" w:rsidRPr="00666135" w14:paraId="6B93DD72" w14:textId="77777777" w:rsidTr="00B356C2">
        <w:tc>
          <w:tcPr>
            <w:tcW w:w="3256" w:type="dxa"/>
            <w:shd w:val="clear" w:color="auto" w:fill="auto"/>
            <w:vAlign w:val="center"/>
          </w:tcPr>
          <w:p w14:paraId="3BF8C53C" w14:textId="77777777" w:rsidR="004F7B1F" w:rsidRPr="00666135" w:rsidRDefault="004F7B1F" w:rsidP="00B356C2">
            <w:pPr>
              <w:ind w:firstLine="79"/>
              <w:rPr>
                <w:color w:val="auto"/>
              </w:rPr>
            </w:pPr>
            <w:r w:rsidRPr="00666135">
              <w:rPr>
                <w:color w:val="auto"/>
              </w:rPr>
              <w:t>КФО</w:t>
            </w:r>
          </w:p>
        </w:tc>
        <w:tc>
          <w:tcPr>
            <w:tcW w:w="6229" w:type="dxa"/>
            <w:shd w:val="clear" w:color="auto" w:fill="auto"/>
            <w:vAlign w:val="center"/>
          </w:tcPr>
          <w:p w14:paraId="51B36E1B" w14:textId="77777777" w:rsidR="004F7B1F" w:rsidRPr="00666135" w:rsidRDefault="004F7B1F" w:rsidP="00B356C2">
            <w:pPr>
              <w:ind w:firstLine="0"/>
              <w:rPr>
                <w:color w:val="auto"/>
              </w:rPr>
            </w:pPr>
            <w:r w:rsidRPr="00666135">
              <w:rPr>
                <w:color w:val="auto"/>
              </w:rPr>
              <w:t>Код финансового обеспечения</w:t>
            </w:r>
          </w:p>
        </w:tc>
      </w:tr>
      <w:tr w:rsidR="004F7B1F" w:rsidRPr="00666135" w14:paraId="14A97A74" w14:textId="77777777" w:rsidTr="00B356C2">
        <w:tc>
          <w:tcPr>
            <w:tcW w:w="3256" w:type="dxa"/>
            <w:shd w:val="clear" w:color="auto" w:fill="auto"/>
            <w:vAlign w:val="center"/>
          </w:tcPr>
          <w:p w14:paraId="22A33DE0" w14:textId="77777777" w:rsidR="004F7B1F" w:rsidRPr="00666135" w:rsidRDefault="004F7B1F" w:rsidP="00B356C2">
            <w:pPr>
              <w:ind w:firstLine="79"/>
              <w:rPr>
                <w:color w:val="auto"/>
              </w:rPr>
            </w:pPr>
            <w:r w:rsidRPr="00666135">
              <w:rPr>
                <w:color w:val="auto"/>
              </w:rPr>
              <w:t>КЭК</w:t>
            </w:r>
          </w:p>
        </w:tc>
        <w:tc>
          <w:tcPr>
            <w:tcW w:w="6229" w:type="dxa"/>
            <w:shd w:val="clear" w:color="auto" w:fill="auto"/>
            <w:vAlign w:val="center"/>
          </w:tcPr>
          <w:p w14:paraId="6B897DBC" w14:textId="77777777" w:rsidR="004F7B1F" w:rsidRPr="00666135" w:rsidRDefault="004F7B1F" w:rsidP="00B356C2">
            <w:pPr>
              <w:ind w:firstLine="0"/>
              <w:rPr>
                <w:color w:val="auto"/>
              </w:rPr>
            </w:pPr>
            <w:r w:rsidRPr="00666135">
              <w:rPr>
                <w:color w:val="auto"/>
              </w:rPr>
              <w:t>Код экономической классификации</w:t>
            </w:r>
          </w:p>
        </w:tc>
      </w:tr>
      <w:tr w:rsidR="004F7B1F" w:rsidRPr="00666135" w14:paraId="28B8E1AF" w14:textId="77777777" w:rsidTr="00B356C2">
        <w:tc>
          <w:tcPr>
            <w:tcW w:w="3256" w:type="dxa"/>
            <w:shd w:val="clear" w:color="auto" w:fill="auto"/>
            <w:vAlign w:val="center"/>
          </w:tcPr>
          <w:p w14:paraId="44CB7002" w14:textId="77777777" w:rsidR="004F7B1F" w:rsidRPr="00666135" w:rsidRDefault="004F7B1F" w:rsidP="00B356C2">
            <w:pPr>
              <w:ind w:firstLine="79"/>
              <w:rPr>
                <w:color w:val="auto"/>
              </w:rPr>
            </w:pPr>
            <w:r>
              <w:rPr>
                <w:color w:val="auto"/>
              </w:rPr>
              <w:t>ЛС</w:t>
            </w:r>
          </w:p>
        </w:tc>
        <w:tc>
          <w:tcPr>
            <w:tcW w:w="6229" w:type="dxa"/>
            <w:shd w:val="clear" w:color="auto" w:fill="auto"/>
            <w:vAlign w:val="center"/>
          </w:tcPr>
          <w:p w14:paraId="4B94DB96" w14:textId="77777777" w:rsidR="004F7B1F" w:rsidRPr="00666135" w:rsidRDefault="004F7B1F" w:rsidP="00B356C2">
            <w:pPr>
              <w:ind w:firstLine="0"/>
              <w:rPr>
                <w:color w:val="auto"/>
              </w:rPr>
            </w:pPr>
            <w:r>
              <w:rPr>
                <w:color w:val="auto"/>
              </w:rPr>
              <w:t>Лицевой счет</w:t>
            </w:r>
          </w:p>
        </w:tc>
      </w:tr>
      <w:tr w:rsidR="00355C87" w:rsidRPr="00666135" w14:paraId="25E42FCD" w14:textId="77777777" w:rsidTr="00B356C2">
        <w:tc>
          <w:tcPr>
            <w:tcW w:w="3256" w:type="dxa"/>
            <w:shd w:val="clear" w:color="auto" w:fill="auto"/>
            <w:vAlign w:val="center"/>
          </w:tcPr>
          <w:p w14:paraId="57B6C865" w14:textId="77777777" w:rsidR="00355C87" w:rsidRDefault="00355C87" w:rsidP="00B356C2">
            <w:pPr>
              <w:ind w:firstLine="79"/>
              <w:rPr>
                <w:color w:val="auto"/>
              </w:rPr>
            </w:pPr>
            <w:r>
              <w:rPr>
                <w:color w:val="auto"/>
              </w:rPr>
              <w:t>МБТ</w:t>
            </w:r>
          </w:p>
        </w:tc>
        <w:tc>
          <w:tcPr>
            <w:tcW w:w="6229" w:type="dxa"/>
            <w:shd w:val="clear" w:color="auto" w:fill="auto"/>
            <w:vAlign w:val="center"/>
          </w:tcPr>
          <w:p w14:paraId="1A32B205" w14:textId="77777777" w:rsidR="00355C87" w:rsidRDefault="00355C87" w:rsidP="00B356C2">
            <w:pPr>
              <w:ind w:firstLine="0"/>
              <w:rPr>
                <w:color w:val="auto"/>
              </w:rPr>
            </w:pPr>
            <w:r w:rsidRPr="00355C87">
              <w:rPr>
                <w:color w:val="auto"/>
              </w:rPr>
              <w:t>Межбюджетные трансферты</w:t>
            </w:r>
          </w:p>
        </w:tc>
      </w:tr>
      <w:tr w:rsidR="004F7B1F" w:rsidRPr="00666135" w14:paraId="21F6C827" w14:textId="77777777" w:rsidTr="00B356C2">
        <w:tc>
          <w:tcPr>
            <w:tcW w:w="3256" w:type="dxa"/>
            <w:shd w:val="clear" w:color="auto" w:fill="auto"/>
            <w:vAlign w:val="center"/>
          </w:tcPr>
          <w:p w14:paraId="3E0A97FA" w14:textId="77777777" w:rsidR="004F7B1F" w:rsidRPr="00666135" w:rsidRDefault="004F7B1F" w:rsidP="00B356C2">
            <w:pPr>
              <w:ind w:firstLine="79"/>
              <w:rPr>
                <w:color w:val="auto"/>
              </w:rPr>
            </w:pPr>
            <w:r w:rsidRPr="00666135">
              <w:rPr>
                <w:color w:val="auto"/>
              </w:rPr>
              <w:t>МЗ</w:t>
            </w:r>
          </w:p>
        </w:tc>
        <w:tc>
          <w:tcPr>
            <w:tcW w:w="6229" w:type="dxa"/>
            <w:shd w:val="clear" w:color="auto" w:fill="auto"/>
            <w:vAlign w:val="center"/>
          </w:tcPr>
          <w:p w14:paraId="377516C1" w14:textId="77777777" w:rsidR="004F7B1F" w:rsidRPr="00666135" w:rsidRDefault="004F7B1F" w:rsidP="00B356C2">
            <w:pPr>
              <w:ind w:firstLine="0"/>
              <w:rPr>
                <w:color w:val="auto"/>
              </w:rPr>
            </w:pPr>
            <w:r w:rsidRPr="00666135">
              <w:rPr>
                <w:color w:val="auto"/>
              </w:rPr>
              <w:t>Материальные запасы</w:t>
            </w:r>
          </w:p>
        </w:tc>
      </w:tr>
      <w:tr w:rsidR="004F7B1F" w:rsidRPr="00666135" w14:paraId="73E33AB8" w14:textId="77777777" w:rsidTr="00B356C2">
        <w:tc>
          <w:tcPr>
            <w:tcW w:w="3256" w:type="dxa"/>
            <w:shd w:val="clear" w:color="auto" w:fill="auto"/>
            <w:vAlign w:val="center"/>
          </w:tcPr>
          <w:p w14:paraId="13693213" w14:textId="77777777" w:rsidR="004F7B1F" w:rsidRPr="00666135" w:rsidRDefault="004F7B1F" w:rsidP="00B356C2">
            <w:pPr>
              <w:ind w:firstLine="79"/>
              <w:rPr>
                <w:color w:val="auto"/>
              </w:rPr>
            </w:pPr>
            <w:r>
              <w:rPr>
                <w:color w:val="auto"/>
              </w:rPr>
              <w:t>Модуль</w:t>
            </w:r>
          </w:p>
        </w:tc>
        <w:tc>
          <w:tcPr>
            <w:tcW w:w="6229" w:type="dxa"/>
            <w:shd w:val="clear" w:color="auto" w:fill="auto"/>
            <w:vAlign w:val="center"/>
          </w:tcPr>
          <w:p w14:paraId="45B2B554" w14:textId="77777777" w:rsidR="004F7B1F" w:rsidRPr="00666135" w:rsidRDefault="004F7B1F" w:rsidP="00B356C2">
            <w:pPr>
              <w:ind w:firstLine="0"/>
              <w:rPr>
                <w:color w:val="auto"/>
              </w:rPr>
            </w:pPr>
            <w:r>
              <w:rPr>
                <w:color w:val="auto"/>
              </w:rPr>
              <w:t>Модуль</w:t>
            </w:r>
            <w:r w:rsidRPr="007970BD">
              <w:rPr>
                <w:color w:val="auto"/>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4F7B1F" w:rsidRPr="00666135" w14:paraId="267353AC" w14:textId="77777777" w:rsidTr="00B356C2">
        <w:tc>
          <w:tcPr>
            <w:tcW w:w="3256" w:type="dxa"/>
            <w:shd w:val="clear" w:color="auto" w:fill="auto"/>
            <w:vAlign w:val="center"/>
          </w:tcPr>
          <w:p w14:paraId="6F509190" w14:textId="77777777" w:rsidR="004F7B1F" w:rsidRPr="00666135" w:rsidRDefault="004F7B1F" w:rsidP="00B356C2">
            <w:pPr>
              <w:ind w:firstLine="79"/>
              <w:rPr>
                <w:color w:val="auto"/>
              </w:rPr>
            </w:pPr>
            <w:r w:rsidRPr="00666135">
              <w:rPr>
                <w:color w:val="auto"/>
              </w:rPr>
              <w:t>МОЛ</w:t>
            </w:r>
          </w:p>
        </w:tc>
        <w:tc>
          <w:tcPr>
            <w:tcW w:w="6229" w:type="dxa"/>
            <w:shd w:val="clear" w:color="auto" w:fill="auto"/>
            <w:vAlign w:val="center"/>
          </w:tcPr>
          <w:p w14:paraId="00ED30BC" w14:textId="77777777" w:rsidR="004F7B1F" w:rsidRPr="00666135" w:rsidRDefault="004F7B1F" w:rsidP="00B356C2">
            <w:pPr>
              <w:ind w:firstLine="0"/>
              <w:rPr>
                <w:color w:val="auto"/>
              </w:rPr>
            </w:pPr>
            <w:r w:rsidRPr="00666135">
              <w:rPr>
                <w:color w:val="auto"/>
              </w:rPr>
              <w:t>Материально-ответственное лицо</w:t>
            </w:r>
          </w:p>
        </w:tc>
      </w:tr>
      <w:tr w:rsidR="004F7B1F" w:rsidRPr="00666135" w14:paraId="622C0128" w14:textId="77777777" w:rsidTr="004F5BD1">
        <w:trPr>
          <w:trHeight w:val="633"/>
        </w:trPr>
        <w:tc>
          <w:tcPr>
            <w:tcW w:w="3256" w:type="dxa"/>
            <w:shd w:val="clear" w:color="auto" w:fill="auto"/>
            <w:vAlign w:val="center"/>
          </w:tcPr>
          <w:p w14:paraId="315DA9E1" w14:textId="77777777" w:rsidR="004F7B1F" w:rsidRPr="00666135" w:rsidRDefault="004F7B1F" w:rsidP="00B356C2">
            <w:pPr>
              <w:ind w:firstLine="79"/>
              <w:rPr>
                <w:color w:val="auto"/>
              </w:rPr>
            </w:pPr>
            <w:r>
              <w:rPr>
                <w:color w:val="auto"/>
              </w:rPr>
              <w:t>МОУ ФК</w:t>
            </w:r>
          </w:p>
        </w:tc>
        <w:tc>
          <w:tcPr>
            <w:tcW w:w="6229" w:type="dxa"/>
            <w:shd w:val="clear" w:color="auto" w:fill="auto"/>
            <w:vAlign w:val="center"/>
          </w:tcPr>
          <w:p w14:paraId="714AEB26" w14:textId="77777777" w:rsidR="004F7B1F" w:rsidRPr="00666135" w:rsidRDefault="004F7B1F" w:rsidP="00B356C2">
            <w:pPr>
              <w:ind w:firstLine="0"/>
              <w:rPr>
                <w:color w:val="auto"/>
              </w:rPr>
            </w:pPr>
            <w:r w:rsidRPr="00AB0F98">
              <w:rPr>
                <w:color w:val="auto"/>
              </w:rPr>
              <w:t>Межрегиональное операционное управление Федерального казначейства</w:t>
            </w:r>
          </w:p>
        </w:tc>
      </w:tr>
      <w:tr w:rsidR="008E6DA5" w:rsidRPr="00666135" w14:paraId="089012B4" w14:textId="77777777" w:rsidTr="00B356C2">
        <w:tc>
          <w:tcPr>
            <w:tcW w:w="3256" w:type="dxa"/>
            <w:shd w:val="clear" w:color="auto" w:fill="auto"/>
            <w:vAlign w:val="center"/>
          </w:tcPr>
          <w:p w14:paraId="4D3556CA" w14:textId="77777777" w:rsidR="008E6DA5" w:rsidRDefault="008E6DA5" w:rsidP="00B356C2">
            <w:pPr>
              <w:ind w:firstLine="79"/>
              <w:rPr>
                <w:color w:val="auto"/>
              </w:rPr>
            </w:pPr>
            <w:r>
              <w:rPr>
                <w:color w:val="auto"/>
              </w:rPr>
              <w:t>МФО ПУИО</w:t>
            </w:r>
          </w:p>
        </w:tc>
        <w:tc>
          <w:tcPr>
            <w:tcW w:w="6229" w:type="dxa"/>
            <w:shd w:val="clear" w:color="auto" w:fill="auto"/>
            <w:vAlign w:val="center"/>
          </w:tcPr>
          <w:p w14:paraId="124F5582" w14:textId="77777777" w:rsidR="008E6DA5" w:rsidRPr="00AB0F98" w:rsidRDefault="004F5BD1" w:rsidP="00B356C2">
            <w:pPr>
              <w:ind w:firstLine="0"/>
              <w:rPr>
                <w:color w:val="auto"/>
              </w:rPr>
            </w:pPr>
            <w:r w:rsidRPr="004F5BD1">
              <w:rPr>
                <w:color w:val="auto"/>
              </w:rPr>
              <w:t>Модуль формирования бюджетной (бухгалтерской) отчетности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4F7B1F" w:rsidRPr="00666135" w14:paraId="728AB239" w14:textId="77777777" w:rsidTr="00B356C2">
        <w:tc>
          <w:tcPr>
            <w:tcW w:w="3256" w:type="dxa"/>
            <w:shd w:val="clear" w:color="auto" w:fill="auto"/>
            <w:vAlign w:val="center"/>
          </w:tcPr>
          <w:p w14:paraId="1A2A38E4" w14:textId="77777777" w:rsidR="004F7B1F" w:rsidRDefault="004F7B1F" w:rsidP="00B356C2">
            <w:pPr>
              <w:ind w:firstLine="79"/>
              <w:rPr>
                <w:color w:val="auto"/>
              </w:rPr>
            </w:pPr>
            <w:r>
              <w:rPr>
                <w:color w:val="auto"/>
              </w:rPr>
              <w:t>НДФЛ</w:t>
            </w:r>
          </w:p>
        </w:tc>
        <w:tc>
          <w:tcPr>
            <w:tcW w:w="6229" w:type="dxa"/>
            <w:shd w:val="clear" w:color="auto" w:fill="auto"/>
            <w:vAlign w:val="center"/>
          </w:tcPr>
          <w:p w14:paraId="60D550D4" w14:textId="77777777" w:rsidR="004F7B1F" w:rsidRPr="00666135" w:rsidRDefault="004F7B1F" w:rsidP="00B356C2">
            <w:pPr>
              <w:ind w:firstLine="0"/>
              <w:rPr>
                <w:color w:val="auto"/>
              </w:rPr>
            </w:pPr>
            <w:r>
              <w:rPr>
                <w:color w:val="auto"/>
              </w:rPr>
              <w:t>Налог на доходы физических лиц</w:t>
            </w:r>
          </w:p>
        </w:tc>
      </w:tr>
      <w:tr w:rsidR="004F7B1F" w:rsidRPr="00666135" w14:paraId="626BB6DF" w14:textId="77777777" w:rsidTr="00B356C2">
        <w:tc>
          <w:tcPr>
            <w:tcW w:w="3256" w:type="dxa"/>
            <w:shd w:val="clear" w:color="auto" w:fill="auto"/>
            <w:vAlign w:val="center"/>
          </w:tcPr>
          <w:p w14:paraId="4DE43369" w14:textId="77777777" w:rsidR="004F7B1F" w:rsidRDefault="004F7B1F" w:rsidP="00B356C2">
            <w:pPr>
              <w:ind w:firstLine="79"/>
              <w:rPr>
                <w:color w:val="auto"/>
              </w:rPr>
            </w:pPr>
            <w:r>
              <w:rPr>
                <w:color w:val="auto"/>
              </w:rPr>
              <w:t>НКО</w:t>
            </w:r>
          </w:p>
        </w:tc>
        <w:tc>
          <w:tcPr>
            <w:tcW w:w="6229" w:type="dxa"/>
            <w:shd w:val="clear" w:color="auto" w:fill="auto"/>
            <w:vAlign w:val="center"/>
          </w:tcPr>
          <w:p w14:paraId="469522FA" w14:textId="77777777" w:rsidR="004F7B1F" w:rsidRPr="00DC4C65" w:rsidRDefault="004F7B1F" w:rsidP="00B356C2">
            <w:pPr>
              <w:ind w:firstLine="0"/>
              <w:jc w:val="left"/>
              <w:rPr>
                <w:color w:val="auto"/>
              </w:rPr>
            </w:pPr>
            <w:r w:rsidRPr="00112A49">
              <w:rPr>
                <w:color w:val="auto"/>
              </w:rPr>
              <w:t>Небанковская кредитная организация</w:t>
            </w:r>
          </w:p>
        </w:tc>
      </w:tr>
      <w:tr w:rsidR="004F7B1F" w:rsidRPr="00666135" w14:paraId="0E7DA9F5" w14:textId="77777777" w:rsidTr="00B356C2">
        <w:tc>
          <w:tcPr>
            <w:tcW w:w="3256" w:type="dxa"/>
            <w:shd w:val="clear" w:color="auto" w:fill="auto"/>
            <w:vAlign w:val="center"/>
          </w:tcPr>
          <w:p w14:paraId="595371FC" w14:textId="77777777" w:rsidR="004F7B1F" w:rsidRDefault="004F7B1F" w:rsidP="00B356C2">
            <w:pPr>
              <w:ind w:firstLine="79"/>
              <w:rPr>
                <w:color w:val="auto"/>
              </w:rPr>
            </w:pPr>
            <w:r>
              <w:rPr>
                <w:color w:val="auto"/>
              </w:rPr>
              <w:lastRenderedPageBreak/>
              <w:t>НКЦ</w:t>
            </w:r>
          </w:p>
        </w:tc>
        <w:tc>
          <w:tcPr>
            <w:tcW w:w="6229" w:type="dxa"/>
            <w:shd w:val="clear" w:color="auto" w:fill="auto"/>
            <w:vAlign w:val="center"/>
          </w:tcPr>
          <w:p w14:paraId="7148BCBE" w14:textId="77777777" w:rsidR="004F7B1F" w:rsidRPr="00DC4C65" w:rsidRDefault="004F7B1F" w:rsidP="00B356C2">
            <w:pPr>
              <w:ind w:firstLine="0"/>
              <w:jc w:val="left"/>
              <w:rPr>
                <w:color w:val="auto"/>
              </w:rPr>
            </w:pPr>
            <w:r w:rsidRPr="00112A49">
              <w:rPr>
                <w:color w:val="auto"/>
              </w:rPr>
              <w:t xml:space="preserve">Небанковская кредитная </w:t>
            </w:r>
            <w:r>
              <w:rPr>
                <w:color w:val="auto"/>
              </w:rPr>
              <w:t>организация - центральный контр</w:t>
            </w:r>
            <w:r w:rsidRPr="00112A49">
              <w:rPr>
                <w:color w:val="auto"/>
              </w:rPr>
              <w:t>агент</w:t>
            </w:r>
          </w:p>
        </w:tc>
      </w:tr>
      <w:tr w:rsidR="004F7B1F" w:rsidRPr="00666135" w14:paraId="6549C5D1" w14:textId="77777777" w:rsidTr="00B356C2">
        <w:tc>
          <w:tcPr>
            <w:tcW w:w="3256" w:type="dxa"/>
            <w:shd w:val="clear" w:color="auto" w:fill="auto"/>
            <w:vAlign w:val="center"/>
          </w:tcPr>
          <w:p w14:paraId="05EDC2E5" w14:textId="77777777" w:rsidR="004F7B1F" w:rsidRPr="00666135" w:rsidRDefault="004F7B1F" w:rsidP="00B356C2">
            <w:pPr>
              <w:ind w:firstLine="79"/>
              <w:rPr>
                <w:color w:val="auto"/>
              </w:rPr>
            </w:pPr>
            <w:r w:rsidRPr="00666135">
              <w:rPr>
                <w:color w:val="auto"/>
              </w:rPr>
              <w:t>НМА</w:t>
            </w:r>
          </w:p>
        </w:tc>
        <w:tc>
          <w:tcPr>
            <w:tcW w:w="6229" w:type="dxa"/>
            <w:shd w:val="clear" w:color="auto" w:fill="auto"/>
            <w:vAlign w:val="center"/>
          </w:tcPr>
          <w:p w14:paraId="0D5A8916" w14:textId="77777777" w:rsidR="004F7B1F" w:rsidRPr="00666135" w:rsidRDefault="004F7B1F" w:rsidP="00B356C2">
            <w:pPr>
              <w:ind w:firstLine="0"/>
              <w:rPr>
                <w:color w:val="auto"/>
              </w:rPr>
            </w:pPr>
            <w:r w:rsidRPr="00666135">
              <w:rPr>
                <w:color w:val="auto"/>
              </w:rPr>
              <w:t>Нематериальные активы</w:t>
            </w:r>
          </w:p>
        </w:tc>
      </w:tr>
      <w:tr w:rsidR="004F7B1F" w:rsidRPr="00666135" w14:paraId="3C617598" w14:textId="77777777" w:rsidTr="00B356C2">
        <w:tc>
          <w:tcPr>
            <w:tcW w:w="3256" w:type="dxa"/>
            <w:shd w:val="clear" w:color="auto" w:fill="auto"/>
            <w:vAlign w:val="center"/>
          </w:tcPr>
          <w:p w14:paraId="5A36BEF0" w14:textId="77777777" w:rsidR="004F7B1F" w:rsidRPr="00666135" w:rsidRDefault="004F7B1F" w:rsidP="00B356C2">
            <w:pPr>
              <w:ind w:firstLine="79"/>
              <w:rPr>
                <w:color w:val="auto"/>
              </w:rPr>
            </w:pPr>
            <w:r w:rsidRPr="00666135">
              <w:rPr>
                <w:color w:val="auto"/>
              </w:rPr>
              <w:t>НПА</w:t>
            </w:r>
          </w:p>
        </w:tc>
        <w:tc>
          <w:tcPr>
            <w:tcW w:w="6229" w:type="dxa"/>
            <w:shd w:val="clear" w:color="auto" w:fill="auto"/>
            <w:vAlign w:val="center"/>
          </w:tcPr>
          <w:p w14:paraId="0147D921" w14:textId="77777777" w:rsidR="004F7B1F" w:rsidRPr="00666135" w:rsidRDefault="004F7B1F" w:rsidP="00B356C2">
            <w:pPr>
              <w:ind w:firstLine="0"/>
              <w:rPr>
                <w:color w:val="auto"/>
              </w:rPr>
            </w:pPr>
            <w:r w:rsidRPr="00666135">
              <w:rPr>
                <w:color w:val="auto"/>
              </w:rPr>
              <w:t>Нормативно-правовой акт</w:t>
            </w:r>
          </w:p>
        </w:tc>
      </w:tr>
      <w:tr w:rsidR="004F7B1F" w:rsidRPr="00666135" w14:paraId="5B2E06F5" w14:textId="77777777" w:rsidTr="00B356C2">
        <w:tc>
          <w:tcPr>
            <w:tcW w:w="3256" w:type="dxa"/>
            <w:shd w:val="clear" w:color="auto" w:fill="auto"/>
            <w:vAlign w:val="center"/>
          </w:tcPr>
          <w:p w14:paraId="01E92150" w14:textId="77777777" w:rsidR="004F7B1F" w:rsidRPr="00666135" w:rsidRDefault="004F7B1F" w:rsidP="00B356C2">
            <w:pPr>
              <w:ind w:firstLine="79"/>
              <w:rPr>
                <w:color w:val="auto"/>
              </w:rPr>
            </w:pPr>
            <w:r>
              <w:rPr>
                <w:color w:val="auto"/>
              </w:rPr>
              <w:t>НРД</w:t>
            </w:r>
          </w:p>
        </w:tc>
        <w:tc>
          <w:tcPr>
            <w:tcW w:w="6229" w:type="dxa"/>
            <w:shd w:val="clear" w:color="auto" w:fill="auto"/>
            <w:vAlign w:val="center"/>
          </w:tcPr>
          <w:p w14:paraId="67AFB7E0" w14:textId="77777777" w:rsidR="004F7B1F" w:rsidRPr="00666135" w:rsidRDefault="004F7B1F" w:rsidP="00B356C2">
            <w:pPr>
              <w:ind w:firstLine="0"/>
              <w:rPr>
                <w:color w:val="auto"/>
              </w:rPr>
            </w:pPr>
            <w:r w:rsidRPr="00112A49">
              <w:rPr>
                <w:color w:val="auto"/>
              </w:rPr>
              <w:t>Национальный расчётный депозитарий</w:t>
            </w:r>
          </w:p>
        </w:tc>
      </w:tr>
      <w:tr w:rsidR="004F7B1F" w:rsidRPr="00666135" w14:paraId="2CF897B8" w14:textId="77777777" w:rsidTr="00B356C2">
        <w:tc>
          <w:tcPr>
            <w:tcW w:w="3256" w:type="dxa"/>
            <w:shd w:val="clear" w:color="auto" w:fill="auto"/>
            <w:vAlign w:val="center"/>
          </w:tcPr>
          <w:p w14:paraId="0FCDDC25" w14:textId="77777777" w:rsidR="004F7B1F" w:rsidRPr="00666135" w:rsidRDefault="004F7B1F" w:rsidP="00B356C2">
            <w:pPr>
              <w:ind w:firstLine="79"/>
              <w:rPr>
                <w:color w:val="auto"/>
              </w:rPr>
            </w:pPr>
            <w:r w:rsidRPr="00666135">
              <w:rPr>
                <w:color w:val="auto"/>
              </w:rPr>
              <w:t>НУ</w:t>
            </w:r>
          </w:p>
        </w:tc>
        <w:tc>
          <w:tcPr>
            <w:tcW w:w="6229" w:type="dxa"/>
            <w:shd w:val="clear" w:color="auto" w:fill="auto"/>
            <w:vAlign w:val="center"/>
          </w:tcPr>
          <w:p w14:paraId="67832392" w14:textId="77777777" w:rsidR="004F7B1F" w:rsidRPr="00666135" w:rsidRDefault="004F7B1F" w:rsidP="00B356C2">
            <w:pPr>
              <w:ind w:firstLine="0"/>
              <w:rPr>
                <w:color w:val="auto"/>
              </w:rPr>
            </w:pPr>
            <w:r w:rsidRPr="00666135">
              <w:rPr>
                <w:color w:val="auto"/>
              </w:rPr>
              <w:t>Налоговый учет</w:t>
            </w:r>
          </w:p>
        </w:tc>
      </w:tr>
      <w:tr w:rsidR="004F7B1F" w:rsidRPr="00666135" w14:paraId="39FC7364" w14:textId="77777777" w:rsidTr="00B356C2">
        <w:tc>
          <w:tcPr>
            <w:tcW w:w="3256" w:type="dxa"/>
            <w:shd w:val="clear" w:color="auto" w:fill="auto"/>
            <w:vAlign w:val="center"/>
          </w:tcPr>
          <w:p w14:paraId="57E13519" w14:textId="77777777" w:rsidR="004F7B1F" w:rsidRPr="00666135" w:rsidRDefault="004F7B1F" w:rsidP="00B356C2">
            <w:pPr>
              <w:ind w:firstLine="79"/>
              <w:rPr>
                <w:color w:val="auto"/>
              </w:rPr>
            </w:pPr>
            <w:r w:rsidRPr="00666135">
              <w:rPr>
                <w:color w:val="auto"/>
              </w:rPr>
              <w:t>НФА</w:t>
            </w:r>
          </w:p>
        </w:tc>
        <w:tc>
          <w:tcPr>
            <w:tcW w:w="6229" w:type="dxa"/>
            <w:shd w:val="clear" w:color="auto" w:fill="auto"/>
            <w:vAlign w:val="center"/>
          </w:tcPr>
          <w:p w14:paraId="75BEF651" w14:textId="77777777" w:rsidR="004F7B1F" w:rsidRPr="00666135" w:rsidRDefault="004F7B1F" w:rsidP="00B356C2">
            <w:pPr>
              <w:ind w:firstLine="0"/>
              <w:rPr>
                <w:color w:val="auto"/>
              </w:rPr>
            </w:pPr>
            <w:r w:rsidRPr="00666135">
              <w:rPr>
                <w:color w:val="auto"/>
              </w:rPr>
              <w:t>Нефинансовые активы</w:t>
            </w:r>
          </w:p>
        </w:tc>
      </w:tr>
      <w:tr w:rsidR="004F7B1F" w:rsidRPr="00666135" w14:paraId="1CB76F1D" w14:textId="77777777" w:rsidTr="00B356C2">
        <w:tc>
          <w:tcPr>
            <w:tcW w:w="3256" w:type="dxa"/>
            <w:shd w:val="clear" w:color="auto" w:fill="auto"/>
            <w:vAlign w:val="center"/>
          </w:tcPr>
          <w:p w14:paraId="24E3A7CF" w14:textId="77777777" w:rsidR="004F7B1F" w:rsidRPr="00666135" w:rsidRDefault="004F7B1F" w:rsidP="00B356C2">
            <w:pPr>
              <w:ind w:firstLine="79"/>
              <w:rPr>
                <w:color w:val="auto"/>
              </w:rPr>
            </w:pPr>
            <w:r w:rsidRPr="00666135">
              <w:rPr>
                <w:color w:val="auto"/>
              </w:rPr>
              <w:t>ОД</w:t>
            </w:r>
          </w:p>
        </w:tc>
        <w:tc>
          <w:tcPr>
            <w:tcW w:w="6229" w:type="dxa"/>
            <w:shd w:val="clear" w:color="auto" w:fill="auto"/>
            <w:vAlign w:val="center"/>
          </w:tcPr>
          <w:p w14:paraId="4CA979EE" w14:textId="77777777" w:rsidR="004F7B1F" w:rsidRPr="00666135" w:rsidRDefault="004F7B1F" w:rsidP="00B356C2">
            <w:pPr>
              <w:ind w:firstLine="0"/>
              <w:rPr>
                <w:color w:val="auto"/>
              </w:rPr>
            </w:pPr>
            <w:r w:rsidRPr="00666135">
              <w:rPr>
                <w:color w:val="auto"/>
              </w:rPr>
              <w:t>Область данных</w:t>
            </w:r>
          </w:p>
        </w:tc>
      </w:tr>
      <w:tr w:rsidR="00D75761" w:rsidRPr="00666135" w14:paraId="3E9A8243" w14:textId="77777777" w:rsidTr="00B356C2">
        <w:tc>
          <w:tcPr>
            <w:tcW w:w="3256" w:type="dxa"/>
            <w:shd w:val="clear" w:color="auto" w:fill="auto"/>
            <w:vAlign w:val="center"/>
          </w:tcPr>
          <w:p w14:paraId="70F2B92C" w14:textId="636AA45E" w:rsidR="00D75761" w:rsidRPr="00666135" w:rsidRDefault="00D75761" w:rsidP="00B356C2">
            <w:pPr>
              <w:ind w:firstLine="79"/>
              <w:rPr>
                <w:color w:val="auto"/>
              </w:rPr>
            </w:pPr>
            <w:r>
              <w:rPr>
                <w:color w:val="auto"/>
              </w:rPr>
              <w:t>ОКТМО</w:t>
            </w:r>
          </w:p>
        </w:tc>
        <w:tc>
          <w:tcPr>
            <w:tcW w:w="6229" w:type="dxa"/>
            <w:shd w:val="clear" w:color="auto" w:fill="auto"/>
            <w:vAlign w:val="center"/>
          </w:tcPr>
          <w:p w14:paraId="2AB6B716" w14:textId="1AC58141" w:rsidR="00D75761" w:rsidRPr="00666135" w:rsidRDefault="00D75761" w:rsidP="00B356C2">
            <w:pPr>
              <w:ind w:firstLine="0"/>
              <w:rPr>
                <w:color w:val="auto"/>
              </w:rPr>
            </w:pPr>
            <w:r w:rsidRPr="00D75761">
              <w:rPr>
                <w:color w:val="auto"/>
              </w:rPr>
              <w:t>Общероссийский классификатор территорий муниципальных образований</w:t>
            </w:r>
          </w:p>
        </w:tc>
      </w:tr>
      <w:tr w:rsidR="004F7B1F" w:rsidRPr="00666135" w14:paraId="12732688" w14:textId="77777777" w:rsidTr="00B356C2">
        <w:tc>
          <w:tcPr>
            <w:tcW w:w="3256" w:type="dxa"/>
            <w:shd w:val="clear" w:color="auto" w:fill="auto"/>
            <w:vAlign w:val="center"/>
          </w:tcPr>
          <w:p w14:paraId="442E623C" w14:textId="77777777" w:rsidR="004F7B1F" w:rsidRPr="00666135" w:rsidRDefault="004F7B1F" w:rsidP="00B356C2">
            <w:pPr>
              <w:ind w:firstLine="79"/>
              <w:rPr>
                <w:color w:val="auto"/>
              </w:rPr>
            </w:pPr>
            <w:r w:rsidRPr="00666135">
              <w:rPr>
                <w:color w:val="auto"/>
              </w:rPr>
              <w:t>ОС</w:t>
            </w:r>
          </w:p>
        </w:tc>
        <w:tc>
          <w:tcPr>
            <w:tcW w:w="6229" w:type="dxa"/>
            <w:shd w:val="clear" w:color="auto" w:fill="auto"/>
            <w:vAlign w:val="center"/>
          </w:tcPr>
          <w:p w14:paraId="427B6233" w14:textId="77777777" w:rsidR="004F7B1F" w:rsidRPr="00666135" w:rsidRDefault="004F7B1F" w:rsidP="00B356C2">
            <w:pPr>
              <w:ind w:firstLine="0"/>
              <w:rPr>
                <w:color w:val="auto"/>
              </w:rPr>
            </w:pPr>
            <w:r w:rsidRPr="00666135">
              <w:rPr>
                <w:color w:val="auto"/>
              </w:rPr>
              <w:t>Операционная система</w:t>
            </w:r>
          </w:p>
        </w:tc>
      </w:tr>
      <w:tr w:rsidR="00AF7AE0" w:rsidRPr="00666135" w14:paraId="0EF23EC4" w14:textId="77777777" w:rsidTr="00B356C2">
        <w:tc>
          <w:tcPr>
            <w:tcW w:w="3256" w:type="dxa"/>
            <w:shd w:val="clear" w:color="auto" w:fill="auto"/>
            <w:vAlign w:val="center"/>
          </w:tcPr>
          <w:p w14:paraId="5004E0D0" w14:textId="0214A367" w:rsidR="00AF7AE0" w:rsidRPr="00666135" w:rsidRDefault="00AF7AE0" w:rsidP="00AF7AE0">
            <w:pPr>
              <w:ind w:firstLine="79"/>
              <w:rPr>
                <w:color w:val="auto"/>
              </w:rPr>
            </w:pPr>
            <w:r w:rsidRPr="00AF7AE0">
              <w:rPr>
                <w:color w:val="auto"/>
              </w:rPr>
              <w:t>ПОИБ СОБИ, ПОИБ СОБИ ФК</w:t>
            </w:r>
          </w:p>
        </w:tc>
        <w:tc>
          <w:tcPr>
            <w:tcW w:w="6229" w:type="dxa"/>
            <w:shd w:val="clear" w:color="auto" w:fill="auto"/>
            <w:vAlign w:val="center"/>
          </w:tcPr>
          <w:p w14:paraId="66315E0E" w14:textId="6CCD58B1" w:rsidR="00AF7AE0" w:rsidRPr="00666135" w:rsidRDefault="00AF7AE0" w:rsidP="00AF7AE0">
            <w:pPr>
              <w:ind w:firstLine="0"/>
              <w:rPr>
                <w:color w:val="auto"/>
              </w:rPr>
            </w:pPr>
            <w:r w:rsidRPr="00AF7AE0">
              <w:rPr>
                <w:color w:val="auto"/>
              </w:rPr>
              <w:t>Подсистема обеспечения информационной безопасности подсистем Системы обеспечения безопасности информации Федерального казначейства</w:t>
            </w:r>
          </w:p>
        </w:tc>
      </w:tr>
      <w:tr w:rsidR="00AF7AE0" w:rsidRPr="00666135" w14:paraId="0A475BC3" w14:textId="77777777" w:rsidTr="00B356C2">
        <w:tc>
          <w:tcPr>
            <w:tcW w:w="3256" w:type="dxa"/>
            <w:shd w:val="clear" w:color="auto" w:fill="auto"/>
            <w:vAlign w:val="center"/>
          </w:tcPr>
          <w:p w14:paraId="6699E760" w14:textId="77777777" w:rsidR="00AF7AE0" w:rsidRDefault="00AF7AE0" w:rsidP="00AF7AE0">
            <w:pPr>
              <w:ind w:firstLine="79"/>
              <w:rPr>
                <w:color w:val="auto"/>
              </w:rPr>
            </w:pPr>
            <w:r>
              <w:rPr>
                <w:color w:val="auto"/>
              </w:rPr>
              <w:t>ПП</w:t>
            </w:r>
          </w:p>
        </w:tc>
        <w:tc>
          <w:tcPr>
            <w:tcW w:w="6229" w:type="dxa"/>
            <w:shd w:val="clear" w:color="auto" w:fill="auto"/>
            <w:vAlign w:val="center"/>
          </w:tcPr>
          <w:p w14:paraId="394E4204" w14:textId="77777777" w:rsidR="00AF7AE0" w:rsidRPr="00666135" w:rsidRDefault="00AF7AE0" w:rsidP="00AF7AE0">
            <w:pPr>
              <w:ind w:firstLine="0"/>
              <w:rPr>
                <w:color w:val="auto"/>
              </w:rPr>
            </w:pPr>
            <w:r>
              <w:rPr>
                <w:color w:val="auto"/>
              </w:rPr>
              <w:t>Платежное поручение</w:t>
            </w:r>
          </w:p>
        </w:tc>
      </w:tr>
      <w:tr w:rsidR="00AF7AE0" w:rsidRPr="00666135" w14:paraId="6C04A6B1" w14:textId="77777777" w:rsidTr="00B356C2">
        <w:tc>
          <w:tcPr>
            <w:tcW w:w="3256" w:type="dxa"/>
            <w:shd w:val="clear" w:color="auto" w:fill="auto"/>
            <w:vAlign w:val="center"/>
          </w:tcPr>
          <w:p w14:paraId="6E98062D" w14:textId="77777777" w:rsidR="00AF7AE0" w:rsidRDefault="00AF7AE0" w:rsidP="00AF7AE0">
            <w:pPr>
              <w:ind w:firstLine="79"/>
              <w:rPr>
                <w:color w:val="auto"/>
              </w:rPr>
            </w:pPr>
            <w:r>
              <w:rPr>
                <w:color w:val="auto"/>
              </w:rPr>
              <w:t>ППО ЛЕКС</w:t>
            </w:r>
          </w:p>
        </w:tc>
        <w:tc>
          <w:tcPr>
            <w:tcW w:w="6229" w:type="dxa"/>
            <w:shd w:val="clear" w:color="auto" w:fill="auto"/>
          </w:tcPr>
          <w:p w14:paraId="5931F158" w14:textId="77777777" w:rsidR="00AF7AE0" w:rsidRDefault="00AF7AE0" w:rsidP="00AF7AE0">
            <w:pPr>
              <w:ind w:firstLine="0"/>
            </w:pPr>
            <w:r w:rsidRPr="00274102">
              <w:t>Прикладное программное обеспечение «Управление ликвидностью единого счета федерального бюджета»</w:t>
            </w:r>
          </w:p>
        </w:tc>
      </w:tr>
      <w:tr w:rsidR="00AF7AE0" w:rsidRPr="00666135" w14:paraId="43EB105F" w14:textId="77777777" w:rsidTr="00B356C2">
        <w:tc>
          <w:tcPr>
            <w:tcW w:w="3256" w:type="dxa"/>
            <w:shd w:val="clear" w:color="auto" w:fill="auto"/>
            <w:vAlign w:val="center"/>
          </w:tcPr>
          <w:p w14:paraId="097BB975" w14:textId="77777777" w:rsidR="00AF7AE0" w:rsidRDefault="00AF7AE0" w:rsidP="00AF7AE0">
            <w:pPr>
              <w:ind w:firstLine="79"/>
              <w:rPr>
                <w:color w:val="auto"/>
              </w:rPr>
            </w:pPr>
            <w:r>
              <w:rPr>
                <w:color w:val="auto"/>
              </w:rPr>
              <w:t>ПУНФА</w:t>
            </w:r>
          </w:p>
        </w:tc>
        <w:tc>
          <w:tcPr>
            <w:tcW w:w="6229" w:type="dxa"/>
            <w:shd w:val="clear" w:color="auto" w:fill="auto"/>
          </w:tcPr>
          <w:p w14:paraId="6A86795F" w14:textId="77777777" w:rsidR="00AF7AE0" w:rsidRPr="00274102" w:rsidRDefault="00AF7AE0" w:rsidP="00AF7AE0">
            <w:pPr>
              <w:ind w:firstLine="0"/>
            </w:pPr>
            <w:r w:rsidRPr="00A455C8">
              <w:rPr>
                <w:color w:val="auto"/>
              </w:rPr>
              <w:t xml:space="preserve">Подсистема управления </w:t>
            </w:r>
            <w:r>
              <w:rPr>
                <w:color w:val="auto"/>
              </w:rPr>
              <w:t>нефинансовыми активами</w:t>
            </w:r>
            <w:r w:rsidRPr="00A455C8">
              <w:rPr>
                <w:color w:val="auto"/>
              </w:rPr>
              <w:t xml:space="preserve">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AF7AE0" w:rsidRPr="00666135" w14:paraId="3AC9C1F2" w14:textId="77777777" w:rsidTr="00B356C2">
        <w:tc>
          <w:tcPr>
            <w:tcW w:w="3256" w:type="dxa"/>
            <w:shd w:val="clear" w:color="auto" w:fill="auto"/>
            <w:vAlign w:val="center"/>
          </w:tcPr>
          <w:p w14:paraId="2BDFE4B4" w14:textId="77777777" w:rsidR="00AF7AE0" w:rsidRPr="00666135" w:rsidRDefault="00AF7AE0" w:rsidP="00AF7AE0">
            <w:pPr>
              <w:ind w:firstLine="79"/>
              <w:rPr>
                <w:color w:val="auto"/>
              </w:rPr>
            </w:pPr>
            <w:r>
              <w:rPr>
                <w:color w:val="auto"/>
              </w:rPr>
              <w:t>ПУОТ</w:t>
            </w:r>
          </w:p>
        </w:tc>
        <w:tc>
          <w:tcPr>
            <w:tcW w:w="6229" w:type="dxa"/>
            <w:shd w:val="clear" w:color="auto" w:fill="auto"/>
            <w:vAlign w:val="center"/>
          </w:tcPr>
          <w:p w14:paraId="47559F36" w14:textId="77777777" w:rsidR="00AF7AE0" w:rsidRPr="00DC4C65" w:rsidRDefault="00AF7AE0" w:rsidP="00AF7AE0">
            <w:pPr>
              <w:pStyle w:val="12-0"/>
              <w:rPr>
                <w:color w:val="auto"/>
              </w:rPr>
            </w:pPr>
            <w:r w:rsidRPr="00A455C8">
              <w:rPr>
                <w:color w:val="auto"/>
              </w:rPr>
              <w:t xml:space="preserve">Подсистема управления оплатой труда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AF7AE0" w:rsidRPr="00666135" w14:paraId="1B308E63" w14:textId="77777777" w:rsidTr="00B356C2">
        <w:tc>
          <w:tcPr>
            <w:tcW w:w="3256" w:type="dxa"/>
            <w:shd w:val="clear" w:color="auto" w:fill="auto"/>
            <w:vAlign w:val="center"/>
          </w:tcPr>
          <w:p w14:paraId="692226E5" w14:textId="77777777" w:rsidR="00AF7AE0" w:rsidRPr="00666135" w:rsidRDefault="00AF7AE0" w:rsidP="00AF7AE0">
            <w:pPr>
              <w:ind w:firstLine="79"/>
              <w:rPr>
                <w:color w:val="auto"/>
              </w:rPr>
            </w:pPr>
            <w:r>
              <w:rPr>
                <w:color w:val="auto"/>
              </w:rPr>
              <w:t>РП</w:t>
            </w:r>
          </w:p>
        </w:tc>
        <w:tc>
          <w:tcPr>
            <w:tcW w:w="6229" w:type="dxa"/>
            <w:shd w:val="clear" w:color="auto" w:fill="auto"/>
            <w:vAlign w:val="center"/>
          </w:tcPr>
          <w:p w14:paraId="5E3B120E" w14:textId="77777777" w:rsidR="00AF7AE0" w:rsidRPr="00666135" w:rsidRDefault="00AF7AE0" w:rsidP="00AF7AE0">
            <w:pPr>
              <w:ind w:firstLine="0"/>
              <w:rPr>
                <w:color w:val="auto"/>
              </w:rPr>
            </w:pPr>
            <w:r>
              <w:rPr>
                <w:color w:val="auto"/>
              </w:rPr>
              <w:t>Документ «Реестр перечислений»</w:t>
            </w:r>
          </w:p>
        </w:tc>
      </w:tr>
      <w:tr w:rsidR="00AF7AE0" w:rsidRPr="00666135" w14:paraId="5384D379" w14:textId="77777777" w:rsidTr="00B356C2">
        <w:tc>
          <w:tcPr>
            <w:tcW w:w="3256" w:type="dxa"/>
            <w:shd w:val="clear" w:color="auto" w:fill="auto"/>
            <w:vAlign w:val="center"/>
          </w:tcPr>
          <w:p w14:paraId="30D323A3" w14:textId="77777777" w:rsidR="00AF7AE0" w:rsidRPr="00666135" w:rsidRDefault="00AF7AE0" w:rsidP="00AF7AE0">
            <w:pPr>
              <w:ind w:firstLine="79"/>
              <w:rPr>
                <w:color w:val="auto"/>
              </w:rPr>
            </w:pPr>
            <w:r>
              <w:rPr>
                <w:color w:val="auto"/>
              </w:rPr>
              <w:t>СБО</w:t>
            </w:r>
          </w:p>
        </w:tc>
        <w:tc>
          <w:tcPr>
            <w:tcW w:w="6229" w:type="dxa"/>
            <w:shd w:val="clear" w:color="auto" w:fill="auto"/>
            <w:vAlign w:val="center"/>
          </w:tcPr>
          <w:p w14:paraId="2F0AFC7B" w14:textId="77777777" w:rsidR="00AF7AE0" w:rsidRPr="00666135" w:rsidRDefault="00AF7AE0" w:rsidP="00AF7AE0">
            <w:pPr>
              <w:ind w:firstLine="0"/>
              <w:rPr>
                <w:color w:val="auto"/>
              </w:rPr>
            </w:pPr>
            <w:r>
              <w:rPr>
                <w:color w:val="auto"/>
              </w:rPr>
              <w:t>Документ «Сведения о бюджетном обязательстве»</w:t>
            </w:r>
          </w:p>
        </w:tc>
      </w:tr>
      <w:tr w:rsidR="00AF7AE0" w:rsidRPr="00666135" w14:paraId="0213AF62" w14:textId="77777777" w:rsidTr="00B356C2">
        <w:tc>
          <w:tcPr>
            <w:tcW w:w="3256" w:type="dxa"/>
            <w:shd w:val="clear" w:color="auto" w:fill="auto"/>
            <w:vAlign w:val="center"/>
          </w:tcPr>
          <w:p w14:paraId="29B1AC2A" w14:textId="77777777" w:rsidR="00AF7AE0" w:rsidRDefault="00AF7AE0" w:rsidP="00AF7AE0">
            <w:pPr>
              <w:ind w:firstLine="79"/>
              <w:rPr>
                <w:color w:val="auto"/>
              </w:rPr>
            </w:pPr>
            <w:r>
              <w:rPr>
                <w:color w:val="auto"/>
              </w:rPr>
              <w:t>СДО</w:t>
            </w:r>
          </w:p>
        </w:tc>
        <w:tc>
          <w:tcPr>
            <w:tcW w:w="6229" w:type="dxa"/>
            <w:shd w:val="clear" w:color="auto" w:fill="auto"/>
            <w:vAlign w:val="center"/>
          </w:tcPr>
          <w:p w14:paraId="20268D9E" w14:textId="77777777" w:rsidR="00AF7AE0" w:rsidRPr="00666135" w:rsidRDefault="00AF7AE0" w:rsidP="00AF7AE0">
            <w:pPr>
              <w:ind w:firstLine="0"/>
              <w:rPr>
                <w:color w:val="auto"/>
              </w:rPr>
            </w:pPr>
            <w:r>
              <w:rPr>
                <w:color w:val="auto"/>
              </w:rPr>
              <w:t>Документ «Сведения о денежном обязательстве»</w:t>
            </w:r>
          </w:p>
        </w:tc>
      </w:tr>
      <w:tr w:rsidR="00AF7AE0" w:rsidRPr="00666135" w14:paraId="36F43E2C" w14:textId="77777777" w:rsidTr="00B356C2">
        <w:tc>
          <w:tcPr>
            <w:tcW w:w="3256" w:type="dxa"/>
            <w:shd w:val="clear" w:color="auto" w:fill="auto"/>
            <w:vAlign w:val="center"/>
          </w:tcPr>
          <w:p w14:paraId="483BF2EE" w14:textId="77777777" w:rsidR="00AF7AE0" w:rsidRPr="00666135" w:rsidRDefault="00AF7AE0" w:rsidP="00AF7AE0">
            <w:pPr>
              <w:ind w:firstLine="79"/>
              <w:rPr>
                <w:color w:val="auto"/>
              </w:rPr>
            </w:pPr>
            <w:r w:rsidRPr="00666135">
              <w:rPr>
                <w:color w:val="auto"/>
              </w:rPr>
              <w:t>СПО</w:t>
            </w:r>
          </w:p>
        </w:tc>
        <w:tc>
          <w:tcPr>
            <w:tcW w:w="6229" w:type="dxa"/>
            <w:shd w:val="clear" w:color="auto" w:fill="auto"/>
            <w:vAlign w:val="center"/>
          </w:tcPr>
          <w:p w14:paraId="3EE3745F" w14:textId="77777777" w:rsidR="00AF7AE0" w:rsidRPr="00666135" w:rsidRDefault="00AF7AE0" w:rsidP="00AF7AE0">
            <w:pPr>
              <w:ind w:firstLine="0"/>
              <w:rPr>
                <w:color w:val="auto"/>
              </w:rPr>
            </w:pPr>
            <w:r w:rsidRPr="00666135">
              <w:rPr>
                <w:color w:val="auto"/>
              </w:rPr>
              <w:t>Системное программное обеспечение</w:t>
            </w:r>
          </w:p>
        </w:tc>
      </w:tr>
      <w:tr w:rsidR="00AF7AE0" w:rsidRPr="00666135" w14:paraId="2EEAA9B3" w14:textId="77777777" w:rsidTr="00B356C2">
        <w:tc>
          <w:tcPr>
            <w:tcW w:w="3256" w:type="dxa"/>
            <w:shd w:val="clear" w:color="auto" w:fill="auto"/>
            <w:vAlign w:val="center"/>
          </w:tcPr>
          <w:p w14:paraId="5301F9C5" w14:textId="77777777" w:rsidR="00AF7AE0" w:rsidRPr="00666135" w:rsidRDefault="00AF7AE0" w:rsidP="00AF7AE0">
            <w:pPr>
              <w:ind w:firstLine="79"/>
              <w:rPr>
                <w:color w:val="auto"/>
              </w:rPr>
            </w:pPr>
            <w:r w:rsidRPr="00666135">
              <w:rPr>
                <w:color w:val="auto"/>
              </w:rPr>
              <w:t>СУБД</w:t>
            </w:r>
          </w:p>
        </w:tc>
        <w:tc>
          <w:tcPr>
            <w:tcW w:w="6229" w:type="dxa"/>
            <w:shd w:val="clear" w:color="auto" w:fill="auto"/>
            <w:vAlign w:val="center"/>
          </w:tcPr>
          <w:p w14:paraId="0DD7E7F7" w14:textId="77777777" w:rsidR="00AF7AE0" w:rsidRPr="00666135" w:rsidRDefault="00AF7AE0" w:rsidP="00AF7AE0">
            <w:pPr>
              <w:ind w:firstLine="0"/>
              <w:rPr>
                <w:color w:val="auto"/>
              </w:rPr>
            </w:pPr>
            <w:r w:rsidRPr="00666135">
              <w:rPr>
                <w:color w:val="auto"/>
              </w:rPr>
              <w:t>Система управления базами данных</w:t>
            </w:r>
          </w:p>
        </w:tc>
      </w:tr>
      <w:tr w:rsidR="00AF7AE0" w:rsidRPr="00666135" w14:paraId="06FA22FE" w14:textId="77777777" w:rsidTr="00B356C2">
        <w:tc>
          <w:tcPr>
            <w:tcW w:w="3256" w:type="dxa"/>
            <w:shd w:val="clear" w:color="auto" w:fill="auto"/>
            <w:vAlign w:val="center"/>
          </w:tcPr>
          <w:p w14:paraId="7B7D0FFD" w14:textId="77777777" w:rsidR="00AF7AE0" w:rsidRPr="00666135" w:rsidRDefault="00AF7AE0" w:rsidP="00AF7AE0">
            <w:pPr>
              <w:ind w:firstLine="79"/>
              <w:rPr>
                <w:color w:val="auto"/>
              </w:rPr>
            </w:pPr>
            <w:r>
              <w:rPr>
                <w:color w:val="auto"/>
              </w:rPr>
              <w:t>УИН</w:t>
            </w:r>
          </w:p>
        </w:tc>
        <w:tc>
          <w:tcPr>
            <w:tcW w:w="6229" w:type="dxa"/>
            <w:shd w:val="clear" w:color="auto" w:fill="auto"/>
            <w:vAlign w:val="center"/>
          </w:tcPr>
          <w:p w14:paraId="07DB668F" w14:textId="77777777" w:rsidR="00AF7AE0" w:rsidRPr="00666135" w:rsidRDefault="00AF7AE0" w:rsidP="00AF7AE0">
            <w:pPr>
              <w:ind w:firstLine="0"/>
              <w:rPr>
                <w:color w:val="auto"/>
              </w:rPr>
            </w:pPr>
            <w:r>
              <w:rPr>
                <w:color w:val="auto"/>
              </w:rPr>
              <w:t>Уникальный идентификатор начисления</w:t>
            </w:r>
          </w:p>
        </w:tc>
      </w:tr>
      <w:tr w:rsidR="00AF7AE0" w:rsidRPr="00666135" w14:paraId="7D784F11" w14:textId="77777777" w:rsidTr="00B356C2">
        <w:tc>
          <w:tcPr>
            <w:tcW w:w="3256" w:type="dxa"/>
            <w:shd w:val="clear" w:color="auto" w:fill="auto"/>
            <w:vAlign w:val="center"/>
          </w:tcPr>
          <w:p w14:paraId="451D0FBD" w14:textId="77777777" w:rsidR="00AF7AE0" w:rsidRPr="00666135" w:rsidRDefault="00AF7AE0" w:rsidP="00AF7AE0">
            <w:pPr>
              <w:ind w:firstLine="79"/>
              <w:rPr>
                <w:color w:val="auto"/>
              </w:rPr>
            </w:pPr>
            <w:r>
              <w:rPr>
                <w:color w:val="auto"/>
              </w:rPr>
              <w:t>ФБ</w:t>
            </w:r>
          </w:p>
        </w:tc>
        <w:tc>
          <w:tcPr>
            <w:tcW w:w="6229" w:type="dxa"/>
            <w:shd w:val="clear" w:color="auto" w:fill="auto"/>
            <w:vAlign w:val="center"/>
          </w:tcPr>
          <w:p w14:paraId="06F1989C" w14:textId="77777777" w:rsidR="00AF7AE0" w:rsidRPr="00666135" w:rsidRDefault="00AF7AE0" w:rsidP="00AF7AE0">
            <w:pPr>
              <w:ind w:firstLine="0"/>
              <w:rPr>
                <w:color w:val="auto"/>
              </w:rPr>
            </w:pPr>
            <w:r>
              <w:rPr>
                <w:color w:val="auto"/>
              </w:rPr>
              <w:t>Федеральный бюджет</w:t>
            </w:r>
          </w:p>
        </w:tc>
      </w:tr>
      <w:tr w:rsidR="00AF7AE0" w:rsidRPr="00666135" w14:paraId="50F9801F" w14:textId="77777777" w:rsidTr="00B356C2">
        <w:tc>
          <w:tcPr>
            <w:tcW w:w="3256" w:type="dxa"/>
            <w:shd w:val="clear" w:color="auto" w:fill="auto"/>
            <w:vAlign w:val="center"/>
          </w:tcPr>
          <w:p w14:paraId="0B7E3A70" w14:textId="77777777" w:rsidR="00AF7AE0" w:rsidRPr="00666135" w:rsidRDefault="00AF7AE0" w:rsidP="00AF7AE0">
            <w:pPr>
              <w:ind w:firstLine="79"/>
              <w:rPr>
                <w:color w:val="auto"/>
              </w:rPr>
            </w:pPr>
            <w:r w:rsidRPr="00666135">
              <w:rPr>
                <w:color w:val="auto"/>
              </w:rPr>
              <w:t>ФК</w:t>
            </w:r>
          </w:p>
        </w:tc>
        <w:tc>
          <w:tcPr>
            <w:tcW w:w="6229" w:type="dxa"/>
            <w:shd w:val="clear" w:color="auto" w:fill="auto"/>
            <w:vAlign w:val="center"/>
          </w:tcPr>
          <w:p w14:paraId="04948686" w14:textId="77777777" w:rsidR="00AF7AE0" w:rsidRPr="00666135" w:rsidRDefault="00AF7AE0" w:rsidP="00AF7AE0">
            <w:pPr>
              <w:ind w:firstLine="0"/>
              <w:rPr>
                <w:color w:val="auto"/>
              </w:rPr>
            </w:pPr>
            <w:r w:rsidRPr="00666135">
              <w:rPr>
                <w:color w:val="auto"/>
              </w:rPr>
              <w:t xml:space="preserve">Федеральное </w:t>
            </w:r>
            <w:r>
              <w:rPr>
                <w:color w:val="auto"/>
              </w:rPr>
              <w:t>к</w:t>
            </w:r>
            <w:r w:rsidRPr="00666135">
              <w:rPr>
                <w:color w:val="auto"/>
              </w:rPr>
              <w:t>азначейство</w:t>
            </w:r>
          </w:p>
        </w:tc>
      </w:tr>
      <w:tr w:rsidR="00AF7AE0" w:rsidRPr="00666135" w14:paraId="48F97559" w14:textId="77777777" w:rsidTr="00B356C2">
        <w:tc>
          <w:tcPr>
            <w:tcW w:w="3256" w:type="dxa"/>
            <w:shd w:val="clear" w:color="auto" w:fill="auto"/>
            <w:vAlign w:val="center"/>
          </w:tcPr>
          <w:p w14:paraId="0EB4FD02" w14:textId="77777777" w:rsidR="00AF7AE0" w:rsidRPr="00666135" w:rsidRDefault="00AF7AE0" w:rsidP="00AF7AE0">
            <w:pPr>
              <w:ind w:firstLine="79"/>
              <w:rPr>
                <w:color w:val="auto"/>
              </w:rPr>
            </w:pPr>
            <w:r>
              <w:rPr>
                <w:color w:val="auto"/>
              </w:rPr>
              <w:lastRenderedPageBreak/>
              <w:t>ФХД</w:t>
            </w:r>
          </w:p>
        </w:tc>
        <w:tc>
          <w:tcPr>
            <w:tcW w:w="6229" w:type="dxa"/>
            <w:shd w:val="clear" w:color="auto" w:fill="auto"/>
            <w:vAlign w:val="center"/>
          </w:tcPr>
          <w:p w14:paraId="505ADDBD" w14:textId="77777777" w:rsidR="00AF7AE0" w:rsidRPr="00666135" w:rsidRDefault="00AF7AE0" w:rsidP="00AF7AE0">
            <w:pPr>
              <w:ind w:firstLine="0"/>
              <w:rPr>
                <w:color w:val="auto"/>
              </w:rPr>
            </w:pPr>
            <w:r>
              <w:rPr>
                <w:color w:val="auto"/>
              </w:rPr>
              <w:t>Финансово-хозяйственная деятельность</w:t>
            </w:r>
          </w:p>
        </w:tc>
      </w:tr>
      <w:tr w:rsidR="00AF7AE0" w:rsidRPr="00666135" w14:paraId="78BFE6B1" w14:textId="77777777" w:rsidTr="00B356C2">
        <w:tc>
          <w:tcPr>
            <w:tcW w:w="3256" w:type="dxa"/>
            <w:shd w:val="clear" w:color="auto" w:fill="auto"/>
            <w:vAlign w:val="center"/>
          </w:tcPr>
          <w:p w14:paraId="2517C16F" w14:textId="77777777" w:rsidR="00AF7AE0" w:rsidRPr="00666135" w:rsidRDefault="00AF7AE0" w:rsidP="00AF7AE0">
            <w:pPr>
              <w:ind w:firstLine="79"/>
              <w:rPr>
                <w:color w:val="auto"/>
              </w:rPr>
            </w:pPr>
            <w:r w:rsidRPr="00666135">
              <w:rPr>
                <w:color w:val="auto"/>
              </w:rPr>
              <w:t>ЦБ</w:t>
            </w:r>
          </w:p>
        </w:tc>
        <w:tc>
          <w:tcPr>
            <w:tcW w:w="6229" w:type="dxa"/>
            <w:shd w:val="clear" w:color="auto" w:fill="auto"/>
            <w:vAlign w:val="center"/>
          </w:tcPr>
          <w:p w14:paraId="1B647A98" w14:textId="77777777" w:rsidR="00AF7AE0" w:rsidRPr="00666135" w:rsidRDefault="00AF7AE0" w:rsidP="00AF7AE0">
            <w:pPr>
              <w:ind w:firstLine="0"/>
              <w:rPr>
                <w:color w:val="auto"/>
              </w:rPr>
            </w:pPr>
            <w:r w:rsidRPr="00666135">
              <w:rPr>
                <w:color w:val="auto"/>
              </w:rPr>
              <w:t>Централизованная бухгалтерия</w:t>
            </w:r>
          </w:p>
        </w:tc>
      </w:tr>
      <w:tr w:rsidR="00AF7AE0" w:rsidRPr="00666135" w14:paraId="1100E163" w14:textId="77777777" w:rsidTr="00B356C2">
        <w:tc>
          <w:tcPr>
            <w:tcW w:w="3256" w:type="dxa"/>
            <w:shd w:val="clear" w:color="auto" w:fill="auto"/>
            <w:vAlign w:val="center"/>
          </w:tcPr>
          <w:p w14:paraId="75020D75" w14:textId="77777777" w:rsidR="00AF7AE0" w:rsidRPr="00666135" w:rsidRDefault="00AF7AE0" w:rsidP="00AF7AE0">
            <w:pPr>
              <w:ind w:firstLine="79"/>
              <w:rPr>
                <w:color w:val="auto"/>
              </w:rPr>
            </w:pPr>
            <w:r>
              <w:rPr>
                <w:color w:val="auto"/>
              </w:rPr>
              <w:t>ЦК</w:t>
            </w:r>
          </w:p>
        </w:tc>
        <w:tc>
          <w:tcPr>
            <w:tcW w:w="6229" w:type="dxa"/>
            <w:shd w:val="clear" w:color="auto" w:fill="auto"/>
            <w:vAlign w:val="center"/>
          </w:tcPr>
          <w:p w14:paraId="6ACB36C4" w14:textId="77777777" w:rsidR="00AF7AE0" w:rsidRPr="00666135" w:rsidRDefault="00AF7AE0" w:rsidP="00AF7AE0">
            <w:pPr>
              <w:ind w:firstLine="0"/>
              <w:rPr>
                <w:color w:val="auto"/>
              </w:rPr>
            </w:pPr>
            <w:r>
              <w:rPr>
                <w:color w:val="auto"/>
              </w:rPr>
              <w:t>Центральный контрагент</w:t>
            </w:r>
          </w:p>
        </w:tc>
      </w:tr>
      <w:tr w:rsidR="00AF7AE0" w:rsidRPr="00666135" w14:paraId="4AACACB0" w14:textId="77777777" w:rsidTr="00B356C2">
        <w:tc>
          <w:tcPr>
            <w:tcW w:w="3256" w:type="dxa"/>
            <w:shd w:val="clear" w:color="auto" w:fill="auto"/>
            <w:vAlign w:val="center"/>
          </w:tcPr>
          <w:p w14:paraId="69D340E5" w14:textId="77777777" w:rsidR="00AF7AE0" w:rsidRPr="00666135" w:rsidRDefault="00AF7AE0" w:rsidP="00AF7AE0">
            <w:pPr>
              <w:ind w:firstLine="79"/>
              <w:rPr>
                <w:color w:val="auto"/>
              </w:rPr>
            </w:pPr>
            <w:r w:rsidRPr="00666135">
              <w:rPr>
                <w:color w:val="auto"/>
              </w:rPr>
              <w:t>ЦМО</w:t>
            </w:r>
          </w:p>
        </w:tc>
        <w:tc>
          <w:tcPr>
            <w:tcW w:w="6229" w:type="dxa"/>
            <w:shd w:val="clear" w:color="auto" w:fill="auto"/>
            <w:vAlign w:val="center"/>
          </w:tcPr>
          <w:p w14:paraId="686D784A" w14:textId="77777777" w:rsidR="00AF7AE0" w:rsidRPr="00666135" w:rsidRDefault="00AF7AE0" w:rsidP="00AF7AE0">
            <w:pPr>
              <w:ind w:firstLine="0"/>
              <w:rPr>
                <w:color w:val="auto"/>
              </w:rPr>
            </w:pPr>
            <w:r w:rsidRPr="00666135">
              <w:rPr>
                <w:color w:val="auto"/>
              </w:rPr>
              <w:t>Центр материальной ответственности</w:t>
            </w:r>
          </w:p>
        </w:tc>
      </w:tr>
      <w:tr w:rsidR="00AF7AE0" w:rsidRPr="00666135" w14:paraId="21EDD08B" w14:textId="77777777" w:rsidTr="00B356C2">
        <w:tc>
          <w:tcPr>
            <w:tcW w:w="3256" w:type="dxa"/>
            <w:shd w:val="clear" w:color="auto" w:fill="auto"/>
            <w:vAlign w:val="center"/>
          </w:tcPr>
          <w:p w14:paraId="5D69B4CD" w14:textId="77777777" w:rsidR="00AF7AE0" w:rsidRPr="00666135" w:rsidRDefault="00AF7AE0" w:rsidP="00AF7AE0">
            <w:pPr>
              <w:ind w:firstLine="79"/>
              <w:rPr>
                <w:color w:val="auto"/>
              </w:rPr>
            </w:pPr>
            <w:r w:rsidRPr="00666135">
              <w:rPr>
                <w:color w:val="auto"/>
              </w:rPr>
              <w:t>ЦОД</w:t>
            </w:r>
          </w:p>
        </w:tc>
        <w:tc>
          <w:tcPr>
            <w:tcW w:w="6229" w:type="dxa"/>
            <w:shd w:val="clear" w:color="auto" w:fill="auto"/>
            <w:vAlign w:val="center"/>
          </w:tcPr>
          <w:p w14:paraId="3B4A06A6" w14:textId="77777777" w:rsidR="00AF7AE0" w:rsidRPr="00666135" w:rsidRDefault="00AF7AE0" w:rsidP="00AF7AE0">
            <w:pPr>
              <w:ind w:firstLine="0"/>
              <w:rPr>
                <w:color w:val="auto"/>
              </w:rPr>
            </w:pPr>
            <w:r w:rsidRPr="00666135">
              <w:rPr>
                <w:color w:val="auto"/>
              </w:rPr>
              <w:t>Центр обработки данных</w:t>
            </w:r>
          </w:p>
        </w:tc>
      </w:tr>
      <w:tr w:rsidR="00AF7AE0" w:rsidRPr="00666135" w14:paraId="60C7FC73" w14:textId="77777777" w:rsidTr="00B356C2">
        <w:tc>
          <w:tcPr>
            <w:tcW w:w="3256" w:type="dxa"/>
            <w:shd w:val="clear" w:color="auto" w:fill="auto"/>
            <w:vAlign w:val="center"/>
          </w:tcPr>
          <w:p w14:paraId="3B662DDA" w14:textId="77777777" w:rsidR="00AF7AE0" w:rsidRPr="00666135" w:rsidRDefault="00AF7AE0" w:rsidP="00AF7AE0">
            <w:pPr>
              <w:ind w:firstLine="79"/>
              <w:rPr>
                <w:color w:val="auto"/>
              </w:rPr>
            </w:pPr>
            <w:r>
              <w:rPr>
                <w:color w:val="auto"/>
              </w:rPr>
              <w:t>ЭП</w:t>
            </w:r>
          </w:p>
        </w:tc>
        <w:tc>
          <w:tcPr>
            <w:tcW w:w="6229" w:type="dxa"/>
            <w:shd w:val="clear" w:color="auto" w:fill="auto"/>
            <w:vAlign w:val="center"/>
          </w:tcPr>
          <w:p w14:paraId="59F9D75D" w14:textId="77777777" w:rsidR="00AF7AE0" w:rsidRPr="00666135" w:rsidRDefault="00AF7AE0" w:rsidP="00AF7AE0">
            <w:pPr>
              <w:ind w:firstLine="0"/>
              <w:rPr>
                <w:color w:val="auto"/>
              </w:rPr>
            </w:pPr>
            <w:r w:rsidRPr="007970BD">
              <w:rPr>
                <w:color w:val="auto"/>
              </w:rPr>
              <w:t>Усиленная квалифицированная электронная подпись</w:t>
            </w:r>
          </w:p>
        </w:tc>
      </w:tr>
    </w:tbl>
    <w:p w14:paraId="732CB6AB" w14:textId="77777777" w:rsidR="004F7B1F" w:rsidRDefault="004F7B1F" w:rsidP="004F7B1F">
      <w:pPr>
        <w:pStyle w:val="10"/>
        <w:pageBreakBefore w:val="0"/>
        <w:numPr>
          <w:ilvl w:val="0"/>
          <w:numId w:val="0"/>
        </w:numPr>
        <w:spacing w:before="360"/>
        <w:jc w:val="left"/>
        <w:rPr>
          <w:rFonts w:ascii="Times New Roman" w:hAnsi="Times New Roman" w:cs="Times New Roman"/>
          <w:lang w:val="x-none"/>
        </w:rPr>
        <w:sectPr w:rsidR="004F7B1F" w:rsidSect="00B356C2">
          <w:pgSz w:w="11906" w:h="16838" w:code="9"/>
          <w:pgMar w:top="2268" w:right="851" w:bottom="1134" w:left="1418" w:header="397" w:footer="284" w:gutter="0"/>
          <w:cols w:space="708"/>
          <w:docGrid w:linePitch="381"/>
        </w:sectPr>
      </w:pPr>
      <w:bookmarkStart w:id="41" w:name="_Toc528274080"/>
      <w:bookmarkStart w:id="42" w:name="_Toc528663450"/>
      <w:bookmarkStart w:id="43" w:name="_Toc528663892"/>
      <w:bookmarkStart w:id="44" w:name="_Toc528664319"/>
    </w:p>
    <w:p w14:paraId="1568B7BC" w14:textId="77777777" w:rsidR="004F7B1F" w:rsidRPr="000752CC" w:rsidRDefault="004F7B1F" w:rsidP="004F7B1F">
      <w:pPr>
        <w:pStyle w:val="10"/>
        <w:pageBreakBefore w:val="0"/>
        <w:numPr>
          <w:ilvl w:val="0"/>
          <w:numId w:val="0"/>
        </w:numPr>
        <w:spacing w:before="360"/>
        <w:jc w:val="left"/>
        <w:rPr>
          <w:b w:val="0"/>
        </w:rPr>
      </w:pPr>
      <w:bookmarkStart w:id="45" w:name="_Toc62474561"/>
      <w:bookmarkStart w:id="46" w:name="_Toc97138724"/>
      <w:bookmarkStart w:id="47" w:name="_Toc101439948"/>
      <w:bookmarkStart w:id="48" w:name="_Toc105425039"/>
      <w:bookmarkStart w:id="49" w:name="_Toc105426142"/>
      <w:bookmarkStart w:id="50" w:name="_Toc107229289"/>
      <w:r w:rsidRPr="000752CC">
        <w:rPr>
          <w:lang w:val="x-none"/>
        </w:rPr>
        <w:lastRenderedPageBreak/>
        <w:t>Перечень</w:t>
      </w:r>
      <w:r w:rsidRPr="000752CC">
        <w:t xml:space="preserve"> терминов</w:t>
      </w:r>
      <w:bookmarkEnd w:id="41"/>
      <w:bookmarkEnd w:id="42"/>
      <w:bookmarkEnd w:id="43"/>
      <w:bookmarkEnd w:id="44"/>
      <w:bookmarkEnd w:id="45"/>
      <w:bookmarkEnd w:id="46"/>
      <w:bookmarkEnd w:id="47"/>
      <w:bookmarkEnd w:id="48"/>
      <w:bookmarkEnd w:id="49"/>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17"/>
        <w:gridCol w:w="6068"/>
      </w:tblGrid>
      <w:tr w:rsidR="004F7B1F" w:rsidRPr="00666135" w14:paraId="245DA36C" w14:textId="77777777" w:rsidTr="00B356C2">
        <w:trPr>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D5D5347" w14:textId="77777777" w:rsidR="004F7B1F" w:rsidRPr="00666135" w:rsidRDefault="004F7B1F" w:rsidP="00B356C2">
            <w:pPr>
              <w:rPr>
                <w:b/>
                <w:color w:val="auto"/>
              </w:rPr>
            </w:pPr>
            <w:r w:rsidRPr="00666135">
              <w:rPr>
                <w:b/>
                <w:color w:val="auto"/>
              </w:rPr>
              <w:t>Наименование термина</w:t>
            </w:r>
          </w:p>
        </w:tc>
        <w:tc>
          <w:tcPr>
            <w:tcW w:w="606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050BC89" w14:textId="77777777" w:rsidR="004F7B1F" w:rsidRPr="00666135" w:rsidRDefault="004F7B1F" w:rsidP="00B356C2">
            <w:pPr>
              <w:rPr>
                <w:b/>
                <w:color w:val="auto"/>
              </w:rPr>
            </w:pPr>
            <w:r w:rsidRPr="00666135">
              <w:rPr>
                <w:b/>
                <w:color w:val="auto"/>
              </w:rPr>
              <w:t>Определение</w:t>
            </w:r>
          </w:p>
        </w:tc>
      </w:tr>
      <w:tr w:rsidR="004F7B1F" w:rsidRPr="00666135" w14:paraId="62ACE412" w14:textId="77777777" w:rsidTr="00B356C2">
        <w:tc>
          <w:tcPr>
            <w:tcW w:w="3417" w:type="dxa"/>
            <w:shd w:val="clear" w:color="auto" w:fill="auto"/>
            <w:vAlign w:val="center"/>
          </w:tcPr>
          <w:p w14:paraId="37531CEF" w14:textId="77777777" w:rsidR="004F7B1F" w:rsidRDefault="004F7B1F" w:rsidP="00B356C2">
            <w:pPr>
              <w:ind w:firstLine="0"/>
              <w:rPr>
                <w:color w:val="auto"/>
              </w:rPr>
            </w:pPr>
            <w:r>
              <w:rPr>
                <w:color w:val="auto"/>
              </w:rPr>
              <w:t>Валютный своп</w:t>
            </w:r>
          </w:p>
        </w:tc>
        <w:tc>
          <w:tcPr>
            <w:tcW w:w="6068" w:type="dxa"/>
            <w:shd w:val="clear" w:color="auto" w:fill="auto"/>
          </w:tcPr>
          <w:p w14:paraId="0A89C73B" w14:textId="77777777" w:rsidR="004F7B1F" w:rsidRPr="00121377" w:rsidRDefault="004F7B1F" w:rsidP="00B356C2">
            <w:pPr>
              <w:ind w:firstLine="0"/>
              <w:rPr>
                <w:lang w:val="x-none"/>
              </w:rPr>
            </w:pPr>
            <w:r w:rsidRPr="008420B1">
              <w:t>Комбинация двух противоположных конверсионных сделок на одинаковую сумму с разными датами валютирования</w:t>
            </w:r>
          </w:p>
        </w:tc>
      </w:tr>
      <w:tr w:rsidR="004F7B1F" w:rsidRPr="00666135" w14:paraId="750DA779" w14:textId="77777777" w:rsidTr="00B356C2">
        <w:tc>
          <w:tcPr>
            <w:tcW w:w="3417" w:type="dxa"/>
            <w:shd w:val="clear" w:color="auto" w:fill="auto"/>
            <w:vAlign w:val="center"/>
          </w:tcPr>
          <w:p w14:paraId="1DB664E0" w14:textId="77777777" w:rsidR="004F7B1F" w:rsidRPr="00666135" w:rsidRDefault="004F7B1F" w:rsidP="00B356C2">
            <w:pPr>
              <w:ind w:firstLine="0"/>
              <w:rPr>
                <w:color w:val="auto"/>
              </w:rPr>
            </w:pPr>
            <w:r>
              <w:rPr>
                <w:color w:val="auto"/>
              </w:rPr>
              <w:t>Персонал Модуля</w:t>
            </w:r>
          </w:p>
        </w:tc>
        <w:tc>
          <w:tcPr>
            <w:tcW w:w="6068" w:type="dxa"/>
            <w:shd w:val="clear" w:color="auto" w:fill="auto"/>
          </w:tcPr>
          <w:p w14:paraId="7948B326" w14:textId="77777777" w:rsidR="004F7B1F" w:rsidRPr="00121377" w:rsidRDefault="004F7B1F" w:rsidP="00B356C2">
            <w:pPr>
              <w:ind w:firstLine="0"/>
              <w:rPr>
                <w:lang w:val="x-none"/>
              </w:rPr>
            </w:pPr>
            <w:r w:rsidRPr="00121377">
              <w:rPr>
                <w:lang w:val="x-none"/>
              </w:rPr>
              <w:t xml:space="preserve">Лица, отвечающие за эксплуатацию </w:t>
            </w:r>
            <w:r>
              <w:rPr>
                <w:lang w:val="x-none"/>
              </w:rPr>
              <w:t>Модуля</w:t>
            </w:r>
            <w:r w:rsidRPr="0030609C">
              <w:rPr>
                <w:lang w:val="x-none"/>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4F7B1F" w:rsidRPr="00666135" w14:paraId="572962F4" w14:textId="77777777" w:rsidTr="00B356C2">
        <w:tc>
          <w:tcPr>
            <w:tcW w:w="3417" w:type="dxa"/>
            <w:shd w:val="clear" w:color="auto" w:fill="auto"/>
            <w:vAlign w:val="center"/>
          </w:tcPr>
          <w:p w14:paraId="27DEB1BD" w14:textId="77777777" w:rsidR="004F7B1F" w:rsidRPr="00666135" w:rsidRDefault="004F7B1F" w:rsidP="00B356C2">
            <w:pPr>
              <w:ind w:firstLine="0"/>
              <w:rPr>
                <w:color w:val="auto"/>
              </w:rPr>
            </w:pPr>
            <w:r>
              <w:rPr>
                <w:color w:val="auto"/>
              </w:rPr>
              <w:t>Пользователи Модуля</w:t>
            </w:r>
          </w:p>
        </w:tc>
        <w:tc>
          <w:tcPr>
            <w:tcW w:w="6068" w:type="dxa"/>
            <w:shd w:val="clear" w:color="auto" w:fill="auto"/>
          </w:tcPr>
          <w:p w14:paraId="25555EFA" w14:textId="77777777" w:rsidR="004F7B1F" w:rsidRPr="00121377" w:rsidRDefault="004F7B1F" w:rsidP="00B356C2">
            <w:pPr>
              <w:ind w:firstLine="0"/>
              <w:rPr>
                <w:lang w:val="x-none"/>
              </w:rPr>
            </w:pPr>
            <w:r w:rsidRPr="00121377">
              <w:rPr>
                <w:lang w:val="x-none"/>
              </w:rPr>
              <w:t xml:space="preserve">Зарегистрированный в </w:t>
            </w:r>
            <w:r>
              <w:rPr>
                <w:lang w:val="x-none"/>
              </w:rPr>
              <w:t>Модуле</w:t>
            </w:r>
            <w:r w:rsidRPr="00FC1975">
              <w:rPr>
                <w:lang w:val="x-none"/>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r>
              <w:t xml:space="preserve"> </w:t>
            </w:r>
            <w:r w:rsidRPr="00121377">
              <w:rPr>
                <w:lang w:val="x-none"/>
              </w:rPr>
              <w:t xml:space="preserve">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w:t>
            </w:r>
            <w:r>
              <w:rPr>
                <w:lang w:val="x-none"/>
              </w:rPr>
              <w:t>синтетическим профилем.</w:t>
            </w:r>
          </w:p>
        </w:tc>
      </w:tr>
      <w:tr w:rsidR="004F7B1F" w:rsidRPr="00666135" w14:paraId="44952F93" w14:textId="77777777" w:rsidTr="00B356C2">
        <w:tc>
          <w:tcPr>
            <w:tcW w:w="3417" w:type="dxa"/>
            <w:shd w:val="clear" w:color="auto" w:fill="auto"/>
            <w:vAlign w:val="center"/>
          </w:tcPr>
          <w:p w14:paraId="69C60514" w14:textId="77777777" w:rsidR="004F7B1F" w:rsidRDefault="004F7B1F" w:rsidP="00B356C2">
            <w:pPr>
              <w:ind w:firstLine="0"/>
              <w:rPr>
                <w:color w:val="auto"/>
              </w:rPr>
            </w:pPr>
            <w:r>
              <w:rPr>
                <w:color w:val="auto"/>
              </w:rPr>
              <w:t>ППО РЦКВ</w:t>
            </w:r>
          </w:p>
        </w:tc>
        <w:tc>
          <w:tcPr>
            <w:tcW w:w="6068" w:type="dxa"/>
            <w:shd w:val="clear" w:color="auto" w:fill="auto"/>
          </w:tcPr>
          <w:p w14:paraId="6CBDB352" w14:textId="77777777" w:rsidR="004F7B1F" w:rsidRPr="00121377" w:rsidRDefault="004F7B1F" w:rsidP="00B356C2">
            <w:pPr>
              <w:ind w:firstLine="0"/>
              <w:rPr>
                <w:lang w:val="x-none"/>
              </w:rPr>
            </w:pPr>
            <w:r w:rsidRPr="003B533F">
              <w:rPr>
                <w:color w:val="auto"/>
              </w:rPr>
              <w:t>Прикладное программное обеспечение, используемое в Федеральном казначействе при обмене данными между Росгосстрахом, Управлением Федерального казначейства по Рязанской области и Федеральным казначейством в части операций по компенсационным выплатам по вкладам (взносам) в организациях государственного страхования</w:t>
            </w:r>
          </w:p>
        </w:tc>
      </w:tr>
      <w:tr w:rsidR="004F7B1F" w:rsidRPr="00666135" w14:paraId="2D0AF005" w14:textId="77777777" w:rsidTr="00B356C2">
        <w:tc>
          <w:tcPr>
            <w:tcW w:w="3417" w:type="dxa"/>
            <w:shd w:val="clear" w:color="auto" w:fill="auto"/>
            <w:vAlign w:val="center"/>
          </w:tcPr>
          <w:p w14:paraId="2A4EEBB4" w14:textId="77777777" w:rsidR="004F7B1F" w:rsidRDefault="004F7B1F" w:rsidP="00B356C2">
            <w:pPr>
              <w:ind w:firstLine="0"/>
              <w:rPr>
                <w:color w:val="auto"/>
              </w:rPr>
            </w:pPr>
            <w:r>
              <w:rPr>
                <w:color w:val="auto"/>
              </w:rPr>
              <w:t>Права пользователя</w:t>
            </w:r>
          </w:p>
        </w:tc>
        <w:tc>
          <w:tcPr>
            <w:tcW w:w="6068" w:type="dxa"/>
            <w:shd w:val="clear" w:color="auto" w:fill="auto"/>
          </w:tcPr>
          <w:p w14:paraId="30B50EF1" w14:textId="77777777" w:rsidR="004F7B1F" w:rsidRPr="00AB0F98" w:rsidRDefault="004F7B1F" w:rsidP="00B356C2">
            <w:pPr>
              <w:ind w:firstLine="0"/>
            </w:pPr>
            <w:r>
              <w:t xml:space="preserve">Определенный набор разрешенных действий в конфигурации, позволяющий (или запрещающий) работать с определенными объектами метаданных. </w:t>
            </w:r>
          </w:p>
        </w:tc>
      </w:tr>
      <w:tr w:rsidR="004F7B1F" w:rsidRPr="00666135" w14:paraId="066BCF13" w14:textId="77777777" w:rsidTr="00B356C2">
        <w:tc>
          <w:tcPr>
            <w:tcW w:w="3417" w:type="dxa"/>
            <w:shd w:val="clear" w:color="auto" w:fill="auto"/>
            <w:vAlign w:val="center"/>
          </w:tcPr>
          <w:p w14:paraId="17A6B9B3" w14:textId="77777777" w:rsidR="004F7B1F" w:rsidRPr="00666135" w:rsidRDefault="004F7B1F" w:rsidP="00B356C2">
            <w:pPr>
              <w:ind w:firstLine="0"/>
              <w:rPr>
                <w:color w:val="auto"/>
              </w:rPr>
            </w:pPr>
            <w:r w:rsidRPr="00666135">
              <w:rPr>
                <w:color w:val="auto"/>
              </w:rPr>
              <w:t>Прикладное программное обеспечение</w:t>
            </w:r>
          </w:p>
        </w:tc>
        <w:tc>
          <w:tcPr>
            <w:tcW w:w="6068" w:type="dxa"/>
            <w:shd w:val="clear" w:color="auto" w:fill="auto"/>
            <w:vAlign w:val="center"/>
          </w:tcPr>
          <w:p w14:paraId="722EBF3F" w14:textId="77777777" w:rsidR="004F7B1F" w:rsidRPr="00666135" w:rsidRDefault="004F7B1F" w:rsidP="00B356C2">
            <w:pPr>
              <w:ind w:firstLine="0"/>
              <w:rPr>
                <w:color w:val="auto"/>
              </w:rPr>
            </w:pPr>
            <w:r w:rsidRPr="00666135">
              <w:rPr>
                <w:color w:val="auto"/>
              </w:rPr>
              <w:t>Программное обеспечение, предназначенное для выполнения о</w:t>
            </w:r>
            <w:r>
              <w:rPr>
                <w:color w:val="auto"/>
              </w:rPr>
              <w:t>пределённых задач и рассчитанное</w:t>
            </w:r>
            <w:r w:rsidRPr="00666135">
              <w:rPr>
                <w:color w:val="auto"/>
              </w:rPr>
              <w:t xml:space="preserve"> на непосредственное </w:t>
            </w:r>
            <w:r>
              <w:rPr>
                <w:color w:val="auto"/>
              </w:rPr>
              <w:t>взаимодействие с пользователем.</w:t>
            </w:r>
          </w:p>
        </w:tc>
      </w:tr>
      <w:tr w:rsidR="004F7B1F" w:rsidRPr="00666135" w14:paraId="39F65A9D" w14:textId="77777777" w:rsidTr="00B356C2">
        <w:tc>
          <w:tcPr>
            <w:tcW w:w="3417" w:type="dxa"/>
            <w:shd w:val="clear" w:color="auto" w:fill="auto"/>
            <w:vAlign w:val="center"/>
          </w:tcPr>
          <w:p w14:paraId="70F3B0B1" w14:textId="77777777" w:rsidR="004F7B1F" w:rsidRPr="00666135" w:rsidRDefault="004F7B1F" w:rsidP="00B356C2">
            <w:pPr>
              <w:ind w:firstLine="0"/>
              <w:rPr>
                <w:color w:val="auto"/>
              </w:rPr>
            </w:pPr>
            <w:r>
              <w:rPr>
                <w:color w:val="auto"/>
              </w:rPr>
              <w:t>РЕПО</w:t>
            </w:r>
          </w:p>
        </w:tc>
        <w:tc>
          <w:tcPr>
            <w:tcW w:w="6068" w:type="dxa"/>
            <w:shd w:val="clear" w:color="auto" w:fill="auto"/>
            <w:vAlign w:val="center"/>
          </w:tcPr>
          <w:p w14:paraId="4FCE5742" w14:textId="77777777" w:rsidR="004F7B1F" w:rsidRPr="00666135" w:rsidRDefault="004F7B1F" w:rsidP="00B356C2">
            <w:pPr>
              <w:ind w:firstLine="0"/>
              <w:rPr>
                <w:color w:val="auto"/>
              </w:rPr>
            </w:pPr>
            <w:r w:rsidRPr="00AB0F98">
              <w:rPr>
                <w:color w:val="auto"/>
              </w:rPr>
              <w:t>Вид сделки, при которой ценные бумаги продаются и одновременно заключается соглашение об их обратном выкупе по заранее оговоренной цене</w:t>
            </w:r>
            <w:r>
              <w:rPr>
                <w:color w:val="auto"/>
              </w:rPr>
              <w:t>.</w:t>
            </w:r>
          </w:p>
        </w:tc>
      </w:tr>
      <w:tr w:rsidR="004F7B1F" w:rsidRPr="00666135" w14:paraId="3CCAC48D" w14:textId="77777777" w:rsidTr="00B356C2">
        <w:tc>
          <w:tcPr>
            <w:tcW w:w="3417" w:type="dxa"/>
            <w:shd w:val="clear" w:color="auto" w:fill="auto"/>
            <w:vAlign w:val="center"/>
          </w:tcPr>
          <w:p w14:paraId="3AFF187F" w14:textId="77777777" w:rsidR="004F7B1F" w:rsidRDefault="004F7B1F" w:rsidP="00B356C2">
            <w:pPr>
              <w:ind w:firstLine="0"/>
              <w:rPr>
                <w:color w:val="auto"/>
              </w:rPr>
            </w:pPr>
            <w:r>
              <w:rPr>
                <w:color w:val="auto"/>
              </w:rPr>
              <w:t>Роль</w:t>
            </w:r>
          </w:p>
        </w:tc>
        <w:tc>
          <w:tcPr>
            <w:tcW w:w="6068" w:type="dxa"/>
            <w:shd w:val="clear" w:color="auto" w:fill="auto"/>
            <w:vAlign w:val="center"/>
          </w:tcPr>
          <w:p w14:paraId="675B8358" w14:textId="77777777" w:rsidR="004F7B1F" w:rsidRPr="00AB0F98" w:rsidRDefault="004F7B1F" w:rsidP="00B356C2">
            <w:pPr>
              <w:ind w:firstLine="0"/>
              <w:rPr>
                <w:color w:val="auto"/>
              </w:rPr>
            </w:pPr>
            <w:r>
              <w:rPr>
                <w:color w:val="auto"/>
              </w:rPr>
              <w:t>Роль пользователя в статусной модели.</w:t>
            </w:r>
          </w:p>
        </w:tc>
      </w:tr>
      <w:tr w:rsidR="004F7B1F" w:rsidRPr="00666135" w14:paraId="3792885D" w14:textId="77777777" w:rsidTr="00B356C2">
        <w:tc>
          <w:tcPr>
            <w:tcW w:w="3417" w:type="dxa"/>
            <w:shd w:val="clear" w:color="auto" w:fill="auto"/>
            <w:vAlign w:val="center"/>
          </w:tcPr>
          <w:p w14:paraId="49E3192F" w14:textId="77777777" w:rsidR="004F7B1F" w:rsidRPr="00666135" w:rsidRDefault="004F7B1F" w:rsidP="00B356C2">
            <w:pPr>
              <w:ind w:firstLine="0"/>
              <w:rPr>
                <w:color w:val="auto"/>
              </w:rPr>
            </w:pPr>
            <w:r w:rsidRPr="00666135">
              <w:rPr>
                <w:color w:val="auto"/>
              </w:rPr>
              <w:t xml:space="preserve">Системное программное </w:t>
            </w:r>
            <w:r w:rsidRPr="00666135">
              <w:rPr>
                <w:color w:val="auto"/>
              </w:rPr>
              <w:lastRenderedPageBreak/>
              <w:t>обеспечение</w:t>
            </w:r>
          </w:p>
        </w:tc>
        <w:tc>
          <w:tcPr>
            <w:tcW w:w="6068" w:type="dxa"/>
            <w:shd w:val="clear" w:color="auto" w:fill="auto"/>
            <w:vAlign w:val="center"/>
          </w:tcPr>
          <w:p w14:paraId="2849F040" w14:textId="77777777" w:rsidR="004F7B1F" w:rsidRPr="00666135" w:rsidRDefault="004F7B1F" w:rsidP="00B356C2">
            <w:pPr>
              <w:ind w:firstLine="0"/>
              <w:rPr>
                <w:color w:val="auto"/>
              </w:rPr>
            </w:pPr>
            <w:r w:rsidRPr="00666135">
              <w:rPr>
                <w:color w:val="auto"/>
              </w:rPr>
              <w:lastRenderedPageBreak/>
              <w:t xml:space="preserve">Комплекс программ, которые обеспечивают управление </w:t>
            </w:r>
            <w:r w:rsidRPr="00666135">
              <w:rPr>
                <w:color w:val="auto"/>
              </w:rPr>
              <w:lastRenderedPageBreak/>
              <w:t xml:space="preserve">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w:t>
            </w:r>
          </w:p>
        </w:tc>
      </w:tr>
    </w:tbl>
    <w:p w14:paraId="0B862BB5" w14:textId="77777777" w:rsidR="004F7B1F" w:rsidRPr="000752CC" w:rsidRDefault="004F7B1F" w:rsidP="00A017DE">
      <w:pPr>
        <w:pStyle w:val="10"/>
        <w:jc w:val="both"/>
      </w:pPr>
      <w:bookmarkStart w:id="51" w:name="_Toc528274081"/>
      <w:bookmarkStart w:id="52" w:name="_Toc528663451"/>
      <w:bookmarkStart w:id="53" w:name="_Toc528663893"/>
      <w:bookmarkStart w:id="54" w:name="_Toc528664320"/>
      <w:bookmarkStart w:id="55" w:name="_Toc19219642"/>
      <w:bookmarkStart w:id="56" w:name="_Toc37692828"/>
      <w:bookmarkStart w:id="57" w:name="_Toc62474562"/>
      <w:bookmarkStart w:id="58" w:name="_Toc97138725"/>
      <w:bookmarkStart w:id="59" w:name="_Toc101439949"/>
      <w:bookmarkStart w:id="60" w:name="_Toc105425040"/>
      <w:bookmarkStart w:id="61" w:name="_Toc105426143"/>
      <w:bookmarkStart w:id="62" w:name="_Toc107229290"/>
      <w:r w:rsidRPr="000752CC">
        <w:lastRenderedPageBreak/>
        <w:t>Общие положения</w:t>
      </w:r>
      <w:bookmarkEnd w:id="51"/>
      <w:bookmarkEnd w:id="52"/>
      <w:bookmarkEnd w:id="53"/>
      <w:bookmarkEnd w:id="54"/>
      <w:bookmarkEnd w:id="55"/>
      <w:bookmarkEnd w:id="56"/>
      <w:bookmarkEnd w:id="57"/>
      <w:bookmarkEnd w:id="58"/>
      <w:bookmarkEnd w:id="59"/>
      <w:bookmarkEnd w:id="60"/>
      <w:bookmarkEnd w:id="61"/>
      <w:bookmarkEnd w:id="62"/>
    </w:p>
    <w:p w14:paraId="35478304" w14:textId="77777777" w:rsidR="004F7B1F" w:rsidRPr="00DD1FD9" w:rsidRDefault="004F7B1F" w:rsidP="004F7B1F">
      <w:pPr>
        <w:pStyle w:val="2"/>
        <w:spacing w:before="120"/>
        <w:jc w:val="both"/>
        <w:rPr>
          <w:rFonts w:cs="Arial"/>
          <w:color w:val="auto"/>
        </w:rPr>
      </w:pPr>
      <w:bookmarkStart w:id="63" w:name="_Toc528274082"/>
      <w:bookmarkStart w:id="64" w:name="_Toc528663452"/>
      <w:bookmarkStart w:id="65" w:name="_Toc528663894"/>
      <w:bookmarkStart w:id="66" w:name="_Toc528664321"/>
      <w:bookmarkStart w:id="67" w:name="_Toc19219643"/>
      <w:bookmarkStart w:id="68" w:name="_Toc37692829"/>
      <w:bookmarkStart w:id="69" w:name="_Toc62474563"/>
      <w:bookmarkStart w:id="70" w:name="_Toc97138726"/>
      <w:bookmarkStart w:id="71" w:name="_Toc101439950"/>
      <w:bookmarkStart w:id="72" w:name="_Toc105425041"/>
      <w:bookmarkStart w:id="73" w:name="_Toc105426144"/>
      <w:bookmarkStart w:id="74" w:name="_Toc107229291"/>
      <w:r w:rsidRPr="00DD1FD9">
        <w:rPr>
          <w:rFonts w:cs="Arial"/>
          <w:color w:val="auto"/>
        </w:rPr>
        <w:t>Область применения и виды деятельности, для автоматизации которых предназначен</w:t>
      </w:r>
      <w:bookmarkEnd w:id="63"/>
      <w:bookmarkEnd w:id="64"/>
      <w:bookmarkEnd w:id="65"/>
      <w:bookmarkEnd w:id="66"/>
      <w:r w:rsidRPr="00DD1FD9">
        <w:rPr>
          <w:rFonts w:cs="Arial"/>
          <w:color w:val="auto"/>
        </w:rPr>
        <w:t xml:space="preserve"> </w:t>
      </w:r>
      <w:r>
        <w:rPr>
          <w:rFonts w:cs="Arial"/>
          <w:color w:val="auto"/>
        </w:rPr>
        <w:t>Модуль</w:t>
      </w:r>
      <w:bookmarkEnd w:id="67"/>
      <w:bookmarkEnd w:id="68"/>
      <w:bookmarkEnd w:id="69"/>
      <w:bookmarkEnd w:id="70"/>
      <w:bookmarkEnd w:id="71"/>
      <w:bookmarkEnd w:id="72"/>
      <w:bookmarkEnd w:id="73"/>
      <w:bookmarkEnd w:id="74"/>
    </w:p>
    <w:p w14:paraId="1379F624" w14:textId="77777777" w:rsidR="004F7B1F" w:rsidRPr="00666135" w:rsidRDefault="004F7B1F" w:rsidP="004F7B1F">
      <w:pPr>
        <w:spacing w:before="120" w:after="120"/>
        <w:rPr>
          <w:color w:val="auto"/>
          <w:sz w:val="28"/>
          <w:szCs w:val="28"/>
        </w:rPr>
      </w:pPr>
      <w:r>
        <w:rPr>
          <w:color w:val="auto"/>
          <w:sz w:val="28"/>
        </w:rPr>
        <w:t>Модуль</w:t>
      </w:r>
      <w:r w:rsidRPr="00666135">
        <w:rPr>
          <w:color w:val="auto"/>
          <w:sz w:val="28"/>
          <w:szCs w:val="28"/>
        </w:rPr>
        <w:t xml:space="preserve"> предназначен для автоматизированного ведения бюджетного учета по следующим разделам:</w:t>
      </w:r>
    </w:p>
    <w:p w14:paraId="48E473B5"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Денежные средства учреждения.</w:t>
      </w:r>
    </w:p>
    <w:p w14:paraId="7F37BC2B"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Финансовые вложения.</w:t>
      </w:r>
    </w:p>
    <w:p w14:paraId="183AC086"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доходам.</w:t>
      </w:r>
    </w:p>
    <w:p w14:paraId="20F894BF"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выданным авансам.</w:t>
      </w:r>
    </w:p>
    <w:p w14:paraId="7B6F2279"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кредитам, займам (ссудам).</w:t>
      </w:r>
    </w:p>
    <w:p w14:paraId="718A79E9"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с подотчетными лицами.</w:t>
      </w:r>
    </w:p>
    <w:p w14:paraId="6873C685"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ущербу и иным доходам.</w:t>
      </w:r>
    </w:p>
    <w:p w14:paraId="3C93C54B"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Прочие расчеты с дебиторами.</w:t>
      </w:r>
    </w:p>
    <w:p w14:paraId="0C049415"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с кредиторами по долговым обязательствам.</w:t>
      </w:r>
    </w:p>
    <w:p w14:paraId="26B1A832"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принятым обязательствам.</w:t>
      </w:r>
    </w:p>
    <w:p w14:paraId="088E5358"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платежам в бюджеты.</w:t>
      </w:r>
    </w:p>
    <w:p w14:paraId="57200DE4"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Прочие расчеты с кредиторами.</w:t>
      </w:r>
    </w:p>
    <w:p w14:paraId="03C1C324"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Финансовый результат.</w:t>
      </w:r>
    </w:p>
    <w:p w14:paraId="3B67F15A" w14:textId="77777777" w:rsidR="004F7B1F" w:rsidRPr="00666135"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 xml:space="preserve">Санкционирование расходов хозяйствующего субъекта. </w:t>
      </w:r>
    </w:p>
    <w:p w14:paraId="1DA2E928" w14:textId="77777777" w:rsidR="004F7B1F"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Формирования бухгалтерских проводок, аналитической, регламентированной бюджетной и налоговой отчетности.</w:t>
      </w:r>
    </w:p>
    <w:p w14:paraId="0DD766BF"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rPr>
      </w:pPr>
      <w:r w:rsidRPr="00DD1FD9">
        <w:rPr>
          <w:color w:val="auto"/>
          <w:sz w:val="28"/>
          <w:szCs w:val="28"/>
        </w:rPr>
        <w:t>Ведение учета операций по предоставлению бюджетных кредитов</w:t>
      </w:r>
      <w:r>
        <w:rPr>
          <w:color w:val="auto"/>
          <w:sz w:val="28"/>
          <w:szCs w:val="28"/>
        </w:rPr>
        <w:t>.</w:t>
      </w:r>
    </w:p>
    <w:p w14:paraId="1B8D5E3E"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договоров РЕПО</w:t>
      </w:r>
      <w:r>
        <w:rPr>
          <w:color w:val="auto"/>
          <w:sz w:val="28"/>
          <w:szCs w:val="28"/>
        </w:rPr>
        <w:t>.</w:t>
      </w:r>
    </w:p>
    <w:p w14:paraId="1965347C"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размещения средств на банковских депозитах</w:t>
      </w:r>
      <w:r>
        <w:rPr>
          <w:color w:val="auto"/>
          <w:sz w:val="28"/>
          <w:szCs w:val="28"/>
        </w:rPr>
        <w:t>.</w:t>
      </w:r>
    </w:p>
    <w:p w14:paraId="5A9B4938"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Ведение учета операций покупки (продажи) иностранной валюты по сделкам «валютный своп»</w:t>
      </w:r>
      <w:r>
        <w:rPr>
          <w:color w:val="auto"/>
          <w:sz w:val="28"/>
          <w:szCs w:val="28"/>
        </w:rPr>
        <w:t>.</w:t>
      </w:r>
    </w:p>
    <w:p w14:paraId="1254D0D3"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lastRenderedPageBreak/>
        <w:t>Учет операций по перечислению средств по компенсационным выплатам по вкладам (взносам) в организациях государственного страхования</w:t>
      </w:r>
      <w:r>
        <w:rPr>
          <w:color w:val="auto"/>
          <w:sz w:val="28"/>
          <w:szCs w:val="28"/>
        </w:rPr>
        <w:t>.</w:t>
      </w:r>
    </w:p>
    <w:p w14:paraId="5ADBDC35"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Размещение средств на банковских депозитах, без определения срока размещения</w:t>
      </w:r>
      <w:r>
        <w:rPr>
          <w:color w:val="auto"/>
          <w:sz w:val="28"/>
          <w:szCs w:val="28"/>
        </w:rPr>
        <w:t>.</w:t>
      </w:r>
    </w:p>
    <w:p w14:paraId="3F9BC7E1" w14:textId="77777777" w:rsidR="004F7B1F" w:rsidRPr="00DD1FD9" w:rsidRDefault="004F7B1F" w:rsidP="004F7B1F">
      <w:pPr>
        <w:numPr>
          <w:ilvl w:val="0"/>
          <w:numId w:val="457"/>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Размещение депозитов через «НКЦ»</w:t>
      </w:r>
      <w:r>
        <w:rPr>
          <w:color w:val="auto"/>
          <w:sz w:val="28"/>
          <w:szCs w:val="28"/>
        </w:rPr>
        <w:t>.</w:t>
      </w:r>
    </w:p>
    <w:p w14:paraId="564FC86C" w14:textId="77777777" w:rsidR="004F7B1F" w:rsidRPr="00C760F7" w:rsidRDefault="004F7B1F" w:rsidP="004F7B1F">
      <w:pPr>
        <w:pStyle w:val="2"/>
        <w:spacing w:before="120"/>
        <w:jc w:val="both"/>
        <w:rPr>
          <w:rFonts w:cs="Arial"/>
          <w:color w:val="auto"/>
        </w:rPr>
      </w:pPr>
      <w:bookmarkStart w:id="75" w:name="_Toc528274083"/>
      <w:bookmarkStart w:id="76" w:name="_Toc528663453"/>
      <w:bookmarkStart w:id="77" w:name="_Toc528663895"/>
      <w:bookmarkStart w:id="78" w:name="_Toc528664322"/>
      <w:bookmarkStart w:id="79" w:name="_Toc19219644"/>
      <w:bookmarkStart w:id="80" w:name="_Toc37692830"/>
      <w:bookmarkStart w:id="81" w:name="_Ref58338351"/>
      <w:bookmarkStart w:id="82" w:name="_Ref59696965"/>
      <w:bookmarkStart w:id="83" w:name="_Ref59697337"/>
      <w:bookmarkStart w:id="84" w:name="_Ref59701753"/>
      <w:bookmarkStart w:id="85" w:name="_Toc62474564"/>
      <w:bookmarkStart w:id="86" w:name="_Toc97138727"/>
      <w:bookmarkStart w:id="87" w:name="_Toc101439951"/>
      <w:bookmarkStart w:id="88" w:name="_Toc105425042"/>
      <w:bookmarkStart w:id="89" w:name="_Toc105426145"/>
      <w:bookmarkStart w:id="90" w:name="_Toc107229292"/>
      <w:r w:rsidRPr="00C760F7">
        <w:rPr>
          <w:rFonts w:cs="Arial"/>
          <w:color w:val="auto"/>
        </w:rPr>
        <w:t>Функциональные роли, выполняемые пользователем</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4DC8AE3A" w14:textId="77777777" w:rsidR="004F7B1F" w:rsidRPr="00666135" w:rsidRDefault="004F7B1F" w:rsidP="004F7B1F">
      <w:pPr>
        <w:pStyle w:val="ab"/>
        <w:spacing w:before="120" w:after="120"/>
        <w:rPr>
          <w:color w:val="auto"/>
        </w:rPr>
      </w:pPr>
      <w:r w:rsidRPr="00666135">
        <w:rPr>
          <w:color w:val="auto"/>
        </w:rPr>
        <w:t>Функциональный персонал Модуля состоит из следующих категорий:</w:t>
      </w:r>
    </w:p>
    <w:p w14:paraId="26D0BC7E" w14:textId="77777777" w:rsidR="004F7B1F" w:rsidRPr="00871AFF" w:rsidRDefault="004F7B1F" w:rsidP="004F7B1F">
      <w:pPr>
        <w:pStyle w:val="1"/>
        <w:numPr>
          <w:ilvl w:val="0"/>
          <w:numId w:val="33"/>
        </w:numPr>
        <w:ind w:left="0" w:firstLine="709"/>
        <w:rPr>
          <w:rFonts w:ascii="Times New Roman" w:hAnsi="Times New Roman"/>
        </w:rPr>
      </w:pPr>
      <w:r w:rsidRPr="00871AFF">
        <w:rPr>
          <w:rFonts w:ascii="Times New Roman" w:hAnsi="Times New Roman"/>
        </w:rPr>
        <w:t>экономист;</w:t>
      </w:r>
    </w:p>
    <w:p w14:paraId="30DBE3F3" w14:textId="77777777" w:rsidR="004F7B1F" w:rsidRPr="00871AFF" w:rsidRDefault="004F7B1F" w:rsidP="004F7B1F">
      <w:pPr>
        <w:pStyle w:val="1"/>
        <w:numPr>
          <w:ilvl w:val="0"/>
          <w:numId w:val="33"/>
        </w:numPr>
        <w:ind w:left="0" w:firstLine="709"/>
        <w:rPr>
          <w:rFonts w:ascii="Times New Roman" w:hAnsi="Times New Roman"/>
        </w:rPr>
      </w:pPr>
      <w:r w:rsidRPr="00871AFF">
        <w:rPr>
          <w:rFonts w:ascii="Times New Roman" w:hAnsi="Times New Roman"/>
        </w:rPr>
        <w:t>МОЛ;</w:t>
      </w:r>
    </w:p>
    <w:p w14:paraId="7EC4A143" w14:textId="77777777" w:rsidR="004F7B1F" w:rsidRPr="00871AFF" w:rsidRDefault="004F7B1F" w:rsidP="004F7B1F">
      <w:pPr>
        <w:pStyle w:val="1"/>
        <w:numPr>
          <w:ilvl w:val="0"/>
          <w:numId w:val="33"/>
        </w:numPr>
        <w:ind w:left="0" w:firstLine="709"/>
        <w:rPr>
          <w:rFonts w:ascii="Times New Roman" w:hAnsi="Times New Roman"/>
        </w:rPr>
      </w:pPr>
      <w:r w:rsidRPr="00871AFF">
        <w:rPr>
          <w:rFonts w:ascii="Times New Roman" w:hAnsi="Times New Roman"/>
        </w:rPr>
        <w:t>кассир;</w:t>
      </w:r>
    </w:p>
    <w:p w14:paraId="586B8C30" w14:textId="77777777" w:rsidR="004F7B1F" w:rsidRPr="00871AFF" w:rsidRDefault="004F7B1F" w:rsidP="004F7B1F">
      <w:pPr>
        <w:pStyle w:val="1"/>
        <w:numPr>
          <w:ilvl w:val="0"/>
          <w:numId w:val="33"/>
        </w:numPr>
        <w:ind w:left="0" w:firstLine="709"/>
        <w:rPr>
          <w:rFonts w:ascii="Times New Roman" w:hAnsi="Times New Roman"/>
        </w:rPr>
      </w:pPr>
      <w:r w:rsidRPr="00871AFF">
        <w:rPr>
          <w:rFonts w:ascii="Times New Roman" w:hAnsi="Times New Roman"/>
        </w:rPr>
        <w:t>бухгалтер;</w:t>
      </w:r>
    </w:p>
    <w:p w14:paraId="30EDE93A" w14:textId="77777777" w:rsidR="004F7B1F" w:rsidRPr="00871AFF" w:rsidRDefault="004F7B1F" w:rsidP="004F7B1F">
      <w:pPr>
        <w:pStyle w:val="1"/>
        <w:numPr>
          <w:ilvl w:val="0"/>
          <w:numId w:val="33"/>
        </w:numPr>
        <w:ind w:left="0" w:firstLine="709"/>
        <w:rPr>
          <w:rFonts w:ascii="Times New Roman" w:hAnsi="Times New Roman"/>
        </w:rPr>
      </w:pPr>
      <w:r w:rsidRPr="00871AFF">
        <w:rPr>
          <w:rFonts w:ascii="Times New Roman" w:hAnsi="Times New Roman"/>
        </w:rPr>
        <w:t>руководитель;</w:t>
      </w:r>
    </w:p>
    <w:p w14:paraId="32191D1A" w14:textId="77777777" w:rsidR="004F7B1F" w:rsidRPr="00871AFF" w:rsidRDefault="004F7B1F" w:rsidP="004F7B1F">
      <w:pPr>
        <w:pStyle w:val="1"/>
        <w:numPr>
          <w:ilvl w:val="0"/>
          <w:numId w:val="33"/>
        </w:numPr>
        <w:ind w:left="0" w:firstLine="709"/>
        <w:rPr>
          <w:rFonts w:ascii="Times New Roman" w:hAnsi="Times New Roman"/>
        </w:rPr>
      </w:pPr>
      <w:r w:rsidRPr="00871AFF">
        <w:rPr>
          <w:rFonts w:ascii="Times New Roman" w:hAnsi="Times New Roman"/>
        </w:rPr>
        <w:t>главный бухгалтер;</w:t>
      </w:r>
    </w:p>
    <w:p w14:paraId="087E4FC8"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с</w:t>
      </w:r>
      <w:r w:rsidRPr="00DD1FD9">
        <w:rPr>
          <w:rFonts w:ascii="Times New Roman" w:hAnsi="Times New Roman"/>
        </w:rPr>
        <w:t>пециалист по размещению средств ФБ</w:t>
      </w:r>
      <w:r>
        <w:rPr>
          <w:rFonts w:ascii="Times New Roman" w:hAnsi="Times New Roman"/>
        </w:rPr>
        <w:t>;</w:t>
      </w:r>
    </w:p>
    <w:p w14:paraId="70C75D42" w14:textId="77777777" w:rsidR="004F7B1F" w:rsidRPr="00DD1FD9" w:rsidRDefault="004F7B1F" w:rsidP="004F7B1F">
      <w:pPr>
        <w:pStyle w:val="1"/>
        <w:numPr>
          <w:ilvl w:val="0"/>
          <w:numId w:val="33"/>
        </w:numPr>
        <w:ind w:left="0" w:firstLine="709"/>
        <w:rPr>
          <w:rFonts w:ascii="Times New Roman" w:hAnsi="Times New Roman"/>
        </w:rPr>
      </w:pPr>
      <w:r w:rsidRPr="00DD1FD9">
        <w:rPr>
          <w:rFonts w:ascii="Times New Roman" w:hAnsi="Times New Roman"/>
        </w:rPr>
        <w:t>специалист по размещению средств ФБ (право первой подписи);</w:t>
      </w:r>
    </w:p>
    <w:p w14:paraId="2B519042" w14:textId="77777777" w:rsidR="004F7B1F" w:rsidRPr="00DD1FD9" w:rsidRDefault="004F7B1F" w:rsidP="004F7B1F">
      <w:pPr>
        <w:pStyle w:val="1"/>
        <w:numPr>
          <w:ilvl w:val="0"/>
          <w:numId w:val="33"/>
        </w:numPr>
        <w:ind w:left="0" w:firstLine="709"/>
        <w:rPr>
          <w:rFonts w:ascii="Times New Roman" w:hAnsi="Times New Roman"/>
        </w:rPr>
      </w:pPr>
      <w:r w:rsidRPr="00DD1FD9">
        <w:rPr>
          <w:rFonts w:ascii="Times New Roman" w:hAnsi="Times New Roman"/>
        </w:rPr>
        <w:t>специалист по размещению средств ФБ (право второй подписи);</w:t>
      </w:r>
    </w:p>
    <w:p w14:paraId="73180160"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б</w:t>
      </w:r>
      <w:r w:rsidRPr="00DD1FD9">
        <w:rPr>
          <w:rFonts w:ascii="Times New Roman" w:hAnsi="Times New Roman"/>
        </w:rPr>
        <w:t>ухгалтер по размещению средств ФБ</w:t>
      </w:r>
      <w:r>
        <w:rPr>
          <w:rFonts w:ascii="Times New Roman" w:hAnsi="Times New Roman"/>
        </w:rPr>
        <w:t>;</w:t>
      </w:r>
    </w:p>
    <w:p w14:paraId="7AF9B210" w14:textId="77777777" w:rsidR="004F7B1F" w:rsidRDefault="004F7B1F" w:rsidP="004F7B1F">
      <w:pPr>
        <w:pStyle w:val="1"/>
        <w:numPr>
          <w:ilvl w:val="0"/>
          <w:numId w:val="33"/>
        </w:numPr>
        <w:ind w:left="0" w:firstLine="709"/>
        <w:rPr>
          <w:rFonts w:ascii="Times New Roman" w:hAnsi="Times New Roman"/>
        </w:rPr>
      </w:pPr>
      <w:r w:rsidRPr="00DD1FD9">
        <w:rPr>
          <w:rFonts w:ascii="Times New Roman" w:hAnsi="Times New Roman"/>
        </w:rPr>
        <w:t>главный бухгалтер по размещению средств ФБ</w:t>
      </w:r>
      <w:r>
        <w:rPr>
          <w:rFonts w:ascii="Times New Roman" w:hAnsi="Times New Roman"/>
        </w:rPr>
        <w:t>;</w:t>
      </w:r>
    </w:p>
    <w:p w14:paraId="5831091F"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w:t>
      </w:r>
    </w:p>
    <w:p w14:paraId="6C37C718"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 xml:space="preserve"> (право первой подписи);</w:t>
      </w:r>
    </w:p>
    <w:p w14:paraId="32DDE5F2"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 xml:space="preserve"> (право второй подписи);</w:t>
      </w:r>
    </w:p>
    <w:p w14:paraId="05CB4311"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б</w:t>
      </w:r>
      <w:r w:rsidRPr="00C760F7">
        <w:rPr>
          <w:rFonts w:ascii="Times New Roman" w:hAnsi="Times New Roman"/>
        </w:rPr>
        <w:t>ухгалтер</w:t>
      </w:r>
      <w:r w:rsidRPr="00C760F7">
        <w:rPr>
          <w:rFonts w:ascii="Times New Roman" w:hAnsi="Times New Roman"/>
          <w:lang w:val="x-none"/>
        </w:rPr>
        <w:t xml:space="preserve"> по предоставлению бюджетных кредитов</w:t>
      </w:r>
      <w:r>
        <w:rPr>
          <w:rFonts w:ascii="Times New Roman" w:hAnsi="Times New Roman"/>
        </w:rPr>
        <w:t>;</w:t>
      </w:r>
    </w:p>
    <w:p w14:paraId="61D8A7F5" w14:textId="77777777" w:rsidR="004F7B1F" w:rsidRDefault="004F7B1F" w:rsidP="004F7B1F">
      <w:pPr>
        <w:pStyle w:val="1"/>
        <w:numPr>
          <w:ilvl w:val="0"/>
          <w:numId w:val="33"/>
        </w:numPr>
        <w:ind w:left="0" w:firstLine="709"/>
        <w:rPr>
          <w:rFonts w:ascii="Times New Roman" w:hAnsi="Times New Roman"/>
        </w:rPr>
      </w:pPr>
      <w:r w:rsidRPr="00C760F7">
        <w:rPr>
          <w:rFonts w:ascii="Times New Roman" w:hAnsi="Times New Roman"/>
        </w:rPr>
        <w:t>главный бухгалтер по предоставлению бюджетных кредитов</w:t>
      </w:r>
      <w:r>
        <w:rPr>
          <w:rFonts w:ascii="Times New Roman" w:hAnsi="Times New Roman"/>
        </w:rPr>
        <w:t>;</w:t>
      </w:r>
    </w:p>
    <w:p w14:paraId="4FB05877"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специалист ОРКВ;</w:t>
      </w:r>
    </w:p>
    <w:p w14:paraId="3B3EADBD" w14:textId="77777777" w:rsidR="004F7B1F" w:rsidRDefault="004F7B1F" w:rsidP="004F7B1F">
      <w:pPr>
        <w:pStyle w:val="1"/>
        <w:numPr>
          <w:ilvl w:val="0"/>
          <w:numId w:val="33"/>
        </w:numPr>
        <w:ind w:left="0" w:firstLine="709"/>
        <w:rPr>
          <w:rFonts w:ascii="Times New Roman" w:hAnsi="Times New Roman"/>
        </w:rPr>
      </w:pPr>
      <w:r>
        <w:rPr>
          <w:rFonts w:ascii="Times New Roman" w:hAnsi="Times New Roman"/>
        </w:rPr>
        <w:t>специалист ОРКВ (право первой подписи);</w:t>
      </w:r>
    </w:p>
    <w:p w14:paraId="406AC9D4" w14:textId="260EAD0B" w:rsidR="00565895" w:rsidRDefault="004F7B1F" w:rsidP="004F7B1F">
      <w:pPr>
        <w:pStyle w:val="1"/>
        <w:numPr>
          <w:ilvl w:val="0"/>
          <w:numId w:val="33"/>
        </w:numPr>
        <w:ind w:left="0" w:firstLine="709"/>
        <w:rPr>
          <w:rFonts w:ascii="Times New Roman" w:hAnsi="Times New Roman"/>
        </w:rPr>
      </w:pPr>
      <w:r>
        <w:rPr>
          <w:rFonts w:ascii="Times New Roman" w:hAnsi="Times New Roman"/>
        </w:rPr>
        <w:t>специалист ОРКВ (право второй подписи)</w:t>
      </w:r>
      <w:r w:rsidR="00972039">
        <w:rPr>
          <w:rFonts w:ascii="Times New Roman" w:hAnsi="Times New Roman"/>
        </w:rPr>
        <w:t>;</w:t>
      </w:r>
    </w:p>
    <w:p w14:paraId="6E9C03B3" w14:textId="5820309C" w:rsidR="004F7B1F" w:rsidRDefault="00565895" w:rsidP="004F7B1F">
      <w:pPr>
        <w:pStyle w:val="1"/>
        <w:numPr>
          <w:ilvl w:val="0"/>
          <w:numId w:val="33"/>
        </w:numPr>
        <w:ind w:left="0" w:firstLine="709"/>
        <w:rPr>
          <w:rFonts w:ascii="Times New Roman" w:hAnsi="Times New Roman"/>
        </w:rPr>
      </w:pPr>
      <w:r>
        <w:rPr>
          <w:rFonts w:ascii="Times New Roman" w:hAnsi="Times New Roman"/>
        </w:rPr>
        <w:lastRenderedPageBreak/>
        <w:t>аудитор</w:t>
      </w:r>
      <w:r w:rsidR="004F7B1F">
        <w:rPr>
          <w:rFonts w:ascii="Times New Roman" w:hAnsi="Times New Roman"/>
        </w:rPr>
        <w:t>.</w:t>
      </w:r>
    </w:p>
    <w:p w14:paraId="7246D446" w14:textId="466DC14C" w:rsidR="004F7B1F" w:rsidRDefault="004F7B1F" w:rsidP="004F7B1F">
      <w:pPr>
        <w:pStyle w:val="1"/>
        <w:numPr>
          <w:ilvl w:val="0"/>
          <w:numId w:val="0"/>
        </w:numPr>
        <w:ind w:firstLine="709"/>
        <w:rPr>
          <w:rFonts w:ascii="Times New Roman" w:hAnsi="Times New Roman"/>
        </w:rPr>
        <w:sectPr w:rsidR="004F7B1F" w:rsidSect="00B356C2">
          <w:pgSz w:w="11906" w:h="16838" w:code="9"/>
          <w:pgMar w:top="2268" w:right="851" w:bottom="1134" w:left="1418" w:header="397" w:footer="284" w:gutter="0"/>
          <w:cols w:space="708"/>
          <w:docGrid w:linePitch="381"/>
        </w:sectPr>
      </w:pPr>
      <w:r w:rsidRPr="002B7791">
        <w:rPr>
          <w:rFonts w:ascii="Times New Roman" w:hAnsi="Times New Roman"/>
        </w:rPr>
        <w:t xml:space="preserve">Ролевая модель разграничения доступа </w:t>
      </w:r>
      <w:r>
        <w:rPr>
          <w:rFonts w:ascii="Times New Roman" w:hAnsi="Times New Roman"/>
        </w:rPr>
        <w:t xml:space="preserve">приведена в таблице </w:t>
      </w:r>
      <w:r>
        <w:rPr>
          <w:rFonts w:ascii="Times New Roman" w:hAnsi="Times New Roman"/>
        </w:rPr>
        <w:fldChar w:fldCharType="begin"/>
      </w:r>
      <w:r>
        <w:rPr>
          <w:rFonts w:ascii="Times New Roman" w:hAnsi="Times New Roman"/>
        </w:rPr>
        <w:instrText xml:space="preserve"> REF _Ref45898675 \h  \* MERGEFORMAT </w:instrText>
      </w:r>
      <w:r>
        <w:rPr>
          <w:rFonts w:ascii="Times New Roman" w:hAnsi="Times New Roman"/>
        </w:rPr>
      </w:r>
      <w:r>
        <w:rPr>
          <w:rFonts w:ascii="Times New Roman" w:hAnsi="Times New Roman"/>
        </w:rPr>
        <w:fldChar w:fldCharType="separate"/>
      </w:r>
      <w:r w:rsidR="00C82918">
        <w:rPr>
          <w:rFonts w:ascii="Times New Roman" w:hAnsi="Times New Roman"/>
        </w:rPr>
        <w:t>1</w:t>
      </w:r>
      <w:r w:rsidR="00C82918" w:rsidRPr="00852A4F">
        <w:rPr>
          <w:rFonts w:ascii="Times New Roman" w:hAnsi="Times New Roman"/>
        </w:rPr>
        <w:t>.</w:t>
      </w:r>
      <w:r w:rsidR="00C82918">
        <w:rPr>
          <w:rFonts w:ascii="Times New Roman" w:hAnsi="Times New Roman"/>
        </w:rPr>
        <w:t>1</w:t>
      </w:r>
      <w:r>
        <w:rPr>
          <w:rFonts w:ascii="Times New Roman" w:hAnsi="Times New Roman"/>
        </w:rPr>
        <w:fldChar w:fldCharType="end"/>
      </w:r>
      <w:r>
        <w:rPr>
          <w:rFonts w:ascii="Times New Roman" w:hAnsi="Times New Roman"/>
        </w:rPr>
        <w:t>.</w:t>
      </w:r>
    </w:p>
    <w:p w14:paraId="224A7126" w14:textId="1C7A127A" w:rsidR="004F7B1F" w:rsidRPr="00852A4F" w:rsidRDefault="004F7B1F" w:rsidP="004F7B1F">
      <w:pPr>
        <w:pStyle w:val="1"/>
        <w:numPr>
          <w:ilvl w:val="0"/>
          <w:numId w:val="0"/>
        </w:numPr>
        <w:ind w:left="1135"/>
        <w:rPr>
          <w:rFonts w:ascii="Times New Roman" w:hAnsi="Times New Roman"/>
        </w:rPr>
      </w:pPr>
      <w:bookmarkStart w:id="91" w:name="_Ref59696980"/>
      <w:bookmarkStart w:id="92" w:name="_Toc34476520"/>
      <w:bookmarkStart w:id="93" w:name="_Toc101440292"/>
      <w:r w:rsidRPr="00852A4F">
        <w:rPr>
          <w:rFonts w:ascii="Times New Roman" w:hAnsi="Times New Roman"/>
        </w:rPr>
        <w:lastRenderedPageBreak/>
        <w:t xml:space="preserve">Таблица </w:t>
      </w:r>
      <w:bookmarkStart w:id="94" w:name="_Ref1645084"/>
      <w:bookmarkStart w:id="95" w:name="_Ref45898675"/>
      <w:r w:rsidRPr="00852A4F">
        <w:rPr>
          <w:rFonts w:ascii="Times New Roman" w:hAnsi="Times New Roman"/>
        </w:rPr>
        <w:fldChar w:fldCharType="begin"/>
      </w:r>
      <w:r w:rsidRPr="00852A4F">
        <w:rPr>
          <w:rFonts w:ascii="Times New Roman" w:hAnsi="Times New Roman"/>
        </w:rPr>
        <w:instrText xml:space="preserve"> STYLEREF 1 \s </w:instrText>
      </w:r>
      <w:r w:rsidRPr="00852A4F">
        <w:rPr>
          <w:rFonts w:ascii="Times New Roman" w:hAnsi="Times New Roman"/>
        </w:rPr>
        <w:fldChar w:fldCharType="separate"/>
      </w:r>
      <w:r w:rsidR="00C82918">
        <w:rPr>
          <w:rFonts w:ascii="Times New Roman" w:hAnsi="Times New Roman"/>
          <w:noProof/>
        </w:rPr>
        <w:t>1</w:t>
      </w:r>
      <w:r w:rsidRPr="00852A4F">
        <w:rPr>
          <w:rFonts w:ascii="Times New Roman" w:hAnsi="Times New Roman"/>
        </w:rPr>
        <w:fldChar w:fldCharType="end"/>
      </w:r>
      <w:r w:rsidRPr="00852A4F">
        <w:rPr>
          <w:rFonts w:ascii="Times New Roman" w:hAnsi="Times New Roman"/>
        </w:rPr>
        <w:t>.</w:t>
      </w:r>
      <w:r w:rsidRPr="00852A4F">
        <w:rPr>
          <w:rFonts w:ascii="Times New Roman" w:hAnsi="Times New Roman"/>
        </w:rPr>
        <w:fldChar w:fldCharType="begin"/>
      </w:r>
      <w:r w:rsidRPr="00852A4F">
        <w:rPr>
          <w:rFonts w:ascii="Times New Roman" w:hAnsi="Times New Roman"/>
        </w:rPr>
        <w:instrText xml:space="preserve"> SEQ Таблица \* ARABIC \s 1 </w:instrText>
      </w:r>
      <w:r w:rsidRPr="00852A4F">
        <w:rPr>
          <w:rFonts w:ascii="Times New Roman" w:hAnsi="Times New Roman"/>
        </w:rPr>
        <w:fldChar w:fldCharType="separate"/>
      </w:r>
      <w:r w:rsidR="00C82918">
        <w:rPr>
          <w:rFonts w:ascii="Times New Roman" w:hAnsi="Times New Roman"/>
          <w:noProof/>
        </w:rPr>
        <w:t>1</w:t>
      </w:r>
      <w:r w:rsidRPr="00852A4F">
        <w:rPr>
          <w:rFonts w:ascii="Times New Roman" w:hAnsi="Times New Roman"/>
        </w:rPr>
        <w:fldChar w:fldCharType="end"/>
      </w:r>
      <w:bookmarkEnd w:id="91"/>
      <w:bookmarkEnd w:id="94"/>
      <w:bookmarkEnd w:id="95"/>
      <w:r w:rsidRPr="00852A4F">
        <w:rPr>
          <w:rFonts w:ascii="Times New Roman" w:hAnsi="Times New Roman"/>
        </w:rPr>
        <w:t xml:space="preserve"> </w:t>
      </w:r>
      <w:r w:rsidRPr="008A64E6">
        <w:t>–</w:t>
      </w:r>
      <w:r w:rsidRPr="00852A4F">
        <w:rPr>
          <w:rFonts w:ascii="Times New Roman" w:hAnsi="Times New Roman"/>
        </w:rPr>
        <w:t xml:space="preserve"> Ролевая модель разграничения доступа</w:t>
      </w:r>
      <w:bookmarkEnd w:id="92"/>
      <w:bookmarkEnd w:id="93"/>
    </w:p>
    <w:tbl>
      <w:tblPr>
        <w:tblW w:w="14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82"/>
        <w:gridCol w:w="2030"/>
        <w:gridCol w:w="6127"/>
        <w:gridCol w:w="2114"/>
        <w:gridCol w:w="4046"/>
      </w:tblGrid>
      <w:tr w:rsidR="004F7B1F" w14:paraId="022871FF" w14:textId="77777777" w:rsidTr="00B356C2">
        <w:trPr>
          <w:tblHeader/>
        </w:trPr>
        <w:tc>
          <w:tcPr>
            <w:tcW w:w="482"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1CE3920D" w14:textId="77777777" w:rsidR="004F7B1F" w:rsidRPr="008500AA" w:rsidRDefault="004F7B1F" w:rsidP="00B356C2">
            <w:pPr>
              <w:ind w:left="-57" w:firstLine="0"/>
              <w:jc w:val="center"/>
              <w:rPr>
                <w:b/>
              </w:rPr>
            </w:pPr>
            <w:r>
              <w:rPr>
                <w:b/>
              </w:rPr>
              <w:t xml:space="preserve">№ </w:t>
            </w:r>
            <w:r w:rsidRPr="008500AA">
              <w:rPr>
                <w:b/>
              </w:rPr>
              <w:t>п/п</w:t>
            </w:r>
          </w:p>
        </w:tc>
        <w:tc>
          <w:tcPr>
            <w:tcW w:w="203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166CEFE" w14:textId="77777777" w:rsidR="004F7B1F" w:rsidRPr="008500AA" w:rsidRDefault="004F7B1F" w:rsidP="00B356C2">
            <w:pPr>
              <w:ind w:left="709" w:hanging="764"/>
              <w:jc w:val="center"/>
              <w:rPr>
                <w:b/>
              </w:rPr>
            </w:pPr>
            <w:r w:rsidRPr="008500AA">
              <w:rPr>
                <w:b/>
              </w:rPr>
              <w:t>Роль в Модуле</w:t>
            </w:r>
          </w:p>
        </w:tc>
        <w:tc>
          <w:tcPr>
            <w:tcW w:w="6127"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01FD10C" w14:textId="77777777" w:rsidR="004F7B1F" w:rsidRPr="008500AA" w:rsidRDefault="004F7B1F" w:rsidP="00B356C2">
            <w:pPr>
              <w:ind w:left="709" w:hanging="764"/>
              <w:jc w:val="center"/>
              <w:rPr>
                <w:b/>
              </w:rPr>
            </w:pPr>
            <w:r w:rsidRPr="008500AA">
              <w:rPr>
                <w:b/>
              </w:rPr>
              <w:t>Функции/выполняемые операции</w:t>
            </w:r>
          </w:p>
        </w:tc>
        <w:tc>
          <w:tcPr>
            <w:tcW w:w="2114"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1FA38CFB" w14:textId="6C199D9C" w:rsidR="004F7B1F" w:rsidRPr="008500AA" w:rsidRDefault="004F7B1F" w:rsidP="00AF7AE0">
            <w:pPr>
              <w:ind w:left="709" w:hanging="764"/>
              <w:rPr>
                <w:b/>
              </w:rPr>
            </w:pPr>
            <w:r w:rsidRPr="008500AA">
              <w:rPr>
                <w:b/>
              </w:rPr>
              <w:t>Роль ПОИБ</w:t>
            </w:r>
            <w:r w:rsidR="00AF7AE0">
              <w:rPr>
                <w:b/>
              </w:rPr>
              <w:t xml:space="preserve"> СОБИ</w:t>
            </w:r>
          </w:p>
        </w:tc>
        <w:tc>
          <w:tcPr>
            <w:tcW w:w="4046"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06447EE" w14:textId="5D157AD0" w:rsidR="004F7B1F" w:rsidRPr="008500AA" w:rsidRDefault="004F7B1F" w:rsidP="00B356C2">
            <w:pPr>
              <w:ind w:left="709" w:hanging="764"/>
              <w:jc w:val="center"/>
              <w:rPr>
                <w:b/>
              </w:rPr>
            </w:pPr>
            <w:r w:rsidRPr="008500AA">
              <w:rPr>
                <w:b/>
              </w:rPr>
              <w:t>Код из ПОИБ</w:t>
            </w:r>
            <w:r w:rsidR="00AF7AE0">
              <w:rPr>
                <w:b/>
              </w:rPr>
              <w:t xml:space="preserve"> СОБИ</w:t>
            </w:r>
          </w:p>
        </w:tc>
      </w:tr>
      <w:tr w:rsidR="004F7B1F" w14:paraId="6347FBC0" w14:textId="77777777" w:rsidTr="00B356C2">
        <w:tc>
          <w:tcPr>
            <w:tcW w:w="482" w:type="dxa"/>
            <w:shd w:val="clear" w:color="auto" w:fill="auto"/>
          </w:tcPr>
          <w:p w14:paraId="64A9F2C4" w14:textId="77777777" w:rsidR="004F7B1F" w:rsidRPr="0051764B" w:rsidRDefault="004F7B1F" w:rsidP="00B356C2">
            <w:pPr>
              <w:pStyle w:val="ab"/>
              <w:ind w:firstLine="0"/>
              <w:jc w:val="center"/>
              <w:rPr>
                <w:sz w:val="24"/>
                <w:szCs w:val="24"/>
              </w:rPr>
            </w:pPr>
            <w:r w:rsidRPr="0051764B">
              <w:rPr>
                <w:sz w:val="24"/>
                <w:szCs w:val="24"/>
              </w:rPr>
              <w:t>1</w:t>
            </w:r>
          </w:p>
        </w:tc>
        <w:tc>
          <w:tcPr>
            <w:tcW w:w="2030" w:type="dxa"/>
            <w:shd w:val="clear" w:color="auto" w:fill="auto"/>
          </w:tcPr>
          <w:p w14:paraId="66D32CB5" w14:textId="77777777" w:rsidR="004F7B1F" w:rsidRPr="0051764B" w:rsidRDefault="004F7B1F" w:rsidP="00AD5ABA">
            <w:pPr>
              <w:pStyle w:val="ab"/>
              <w:ind w:firstLine="0"/>
              <w:rPr>
                <w:sz w:val="24"/>
                <w:szCs w:val="24"/>
              </w:rPr>
            </w:pPr>
            <w:r w:rsidRPr="0051764B">
              <w:rPr>
                <w:sz w:val="24"/>
                <w:szCs w:val="24"/>
              </w:rPr>
              <w:t>Экономист</w:t>
            </w:r>
          </w:p>
        </w:tc>
        <w:tc>
          <w:tcPr>
            <w:tcW w:w="6127" w:type="dxa"/>
            <w:shd w:val="clear" w:color="auto" w:fill="auto"/>
          </w:tcPr>
          <w:p w14:paraId="4E6714FD" w14:textId="77777777" w:rsidR="004F7B1F" w:rsidRPr="0051764B" w:rsidRDefault="004F7B1F" w:rsidP="00AD5ABA">
            <w:pPr>
              <w:pStyle w:val="ab"/>
              <w:ind w:firstLine="0"/>
              <w:rPr>
                <w:sz w:val="24"/>
                <w:szCs w:val="24"/>
              </w:rPr>
            </w:pPr>
            <w:r w:rsidRPr="0051764B">
              <w:rPr>
                <w:sz w:val="24"/>
                <w:szCs w:val="24"/>
              </w:rPr>
              <w:t>1. Формирование и проверка на корректность оформления первичных документов, служащие основанием для отражения в учете операций по разделу Санкционирование (Бюджетные данные; Расходное расписание, Принятие бюджетных обязательств; Детализация данных документов в разрезе КОСГУ).</w:t>
            </w:r>
          </w:p>
          <w:p w14:paraId="639D03B4" w14:textId="77777777" w:rsidR="004F7B1F" w:rsidRPr="0051764B" w:rsidRDefault="004F7B1F" w:rsidP="00AD5ABA">
            <w:pPr>
              <w:pStyle w:val="ab"/>
              <w:ind w:firstLine="0"/>
              <w:rPr>
                <w:sz w:val="24"/>
                <w:szCs w:val="24"/>
              </w:rPr>
            </w:pPr>
            <w:r w:rsidRPr="0051764B">
              <w:rPr>
                <w:sz w:val="24"/>
                <w:szCs w:val="24"/>
              </w:rPr>
              <w:t>2. Формирование документов по безвозвозмездному получению финансовых активов и обязательств, оснований для выплаты подотчётному лицу, плановых (прогнозных) назначений по доходам бюджета.</w:t>
            </w:r>
          </w:p>
          <w:p w14:paraId="19A3E968" w14:textId="77777777" w:rsidR="004F7B1F" w:rsidRPr="0051764B" w:rsidRDefault="004F7B1F" w:rsidP="00AD5ABA">
            <w:pPr>
              <w:pStyle w:val="ab"/>
              <w:ind w:firstLine="0"/>
              <w:rPr>
                <w:sz w:val="24"/>
                <w:szCs w:val="24"/>
              </w:rPr>
            </w:pPr>
            <w:r w:rsidRPr="0051764B">
              <w:rPr>
                <w:sz w:val="24"/>
                <w:szCs w:val="24"/>
              </w:rPr>
              <w:t>3. Подписание документов, предусматривающих подпись специалиста планово- экономической службы в разрезе следующих операций: формирование расходного расписания, бюджетных данных, регистрация и детализация бюджетных обязательств, проведение инвентаризации ОС и МЗ.</w:t>
            </w:r>
          </w:p>
          <w:p w14:paraId="403E0C87" w14:textId="77777777" w:rsidR="004F7B1F" w:rsidRPr="0051764B" w:rsidRDefault="004F7B1F" w:rsidP="00AD5ABA">
            <w:pPr>
              <w:pStyle w:val="ab"/>
              <w:ind w:firstLine="0"/>
              <w:rPr>
                <w:sz w:val="24"/>
                <w:szCs w:val="24"/>
              </w:rPr>
            </w:pPr>
            <w:r w:rsidRPr="0051764B">
              <w:rPr>
                <w:sz w:val="24"/>
                <w:szCs w:val="24"/>
              </w:rPr>
              <w:t>4.Формирование аналитической и регламентированной отчетности в части отражения плановых показателей сметы, а также фактических показателей "Санкционирования": Бюджетные данные; Бюджетные и денежные обязательства.</w:t>
            </w:r>
          </w:p>
        </w:tc>
        <w:tc>
          <w:tcPr>
            <w:tcW w:w="2114" w:type="dxa"/>
            <w:shd w:val="clear" w:color="auto" w:fill="auto"/>
          </w:tcPr>
          <w:p w14:paraId="27737767" w14:textId="77777777" w:rsidR="004F7B1F" w:rsidRPr="0051764B" w:rsidRDefault="004F7B1F" w:rsidP="00AD5ABA">
            <w:pPr>
              <w:pStyle w:val="ab"/>
              <w:ind w:firstLine="0"/>
              <w:rPr>
                <w:sz w:val="24"/>
                <w:szCs w:val="24"/>
              </w:rPr>
            </w:pPr>
            <w:r w:rsidRPr="0051764B">
              <w:rPr>
                <w:sz w:val="24"/>
                <w:szCs w:val="24"/>
              </w:rPr>
              <w:t>ввод данных</w:t>
            </w:r>
          </w:p>
          <w:p w14:paraId="13B87486" w14:textId="77777777" w:rsidR="004F7B1F" w:rsidRPr="0051764B" w:rsidRDefault="004F7B1F" w:rsidP="00AD5ABA">
            <w:pPr>
              <w:pStyle w:val="ab"/>
              <w:ind w:firstLine="0"/>
              <w:rPr>
                <w:sz w:val="24"/>
                <w:szCs w:val="24"/>
              </w:rPr>
            </w:pPr>
            <w:r w:rsidRPr="0051764B">
              <w:rPr>
                <w:sz w:val="24"/>
                <w:szCs w:val="24"/>
              </w:rPr>
              <w:t>согласование</w:t>
            </w:r>
          </w:p>
          <w:p w14:paraId="265B04CF"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0CD441A9" w14:textId="77777777" w:rsidR="004F7B1F" w:rsidRPr="0051764B" w:rsidRDefault="004F7B1F" w:rsidP="00AD5ABA">
            <w:pPr>
              <w:pStyle w:val="ab"/>
              <w:ind w:firstLine="0"/>
              <w:rPr>
                <w:sz w:val="24"/>
                <w:szCs w:val="24"/>
              </w:rPr>
            </w:pPr>
            <w:r w:rsidRPr="0051764B">
              <w:rPr>
                <w:sz w:val="24"/>
                <w:szCs w:val="24"/>
              </w:rPr>
              <w:t xml:space="preserve">УиО Формирование документов по разделу санкционирования c ЦБ ввод </w:t>
            </w:r>
          </w:p>
          <w:p w14:paraId="45E7964F" w14:textId="77777777" w:rsidR="004F7B1F" w:rsidRPr="0051764B" w:rsidRDefault="004F7B1F" w:rsidP="00AD5ABA">
            <w:pPr>
              <w:pStyle w:val="ab"/>
              <w:ind w:firstLine="0"/>
              <w:rPr>
                <w:sz w:val="24"/>
                <w:szCs w:val="24"/>
              </w:rPr>
            </w:pPr>
            <w:r w:rsidRPr="0051764B">
              <w:rPr>
                <w:sz w:val="24"/>
                <w:szCs w:val="24"/>
              </w:rPr>
              <w:t>УиО Формирование документов по разделу санкционирования c ЦБ согласование</w:t>
            </w:r>
          </w:p>
          <w:p w14:paraId="607E2B17" w14:textId="77777777" w:rsidR="004F7B1F" w:rsidRPr="0051764B" w:rsidRDefault="004F7B1F" w:rsidP="00AD5ABA">
            <w:pPr>
              <w:pStyle w:val="ab"/>
              <w:ind w:firstLine="0"/>
              <w:rPr>
                <w:sz w:val="24"/>
                <w:szCs w:val="24"/>
              </w:rPr>
            </w:pPr>
            <w:r w:rsidRPr="0051764B">
              <w:rPr>
                <w:sz w:val="24"/>
                <w:szCs w:val="24"/>
              </w:rPr>
              <w:t>УиО Формирование документов по разделу санкционирования c ЦБ подписание</w:t>
            </w:r>
          </w:p>
        </w:tc>
      </w:tr>
      <w:tr w:rsidR="004F7B1F" w14:paraId="39080530" w14:textId="77777777" w:rsidTr="00B356C2">
        <w:tc>
          <w:tcPr>
            <w:tcW w:w="482" w:type="dxa"/>
            <w:shd w:val="clear" w:color="auto" w:fill="auto"/>
          </w:tcPr>
          <w:p w14:paraId="5B91F241" w14:textId="77777777" w:rsidR="004F7B1F" w:rsidRPr="0051764B" w:rsidRDefault="004F7B1F" w:rsidP="00B356C2">
            <w:pPr>
              <w:pStyle w:val="ab"/>
              <w:ind w:firstLine="0"/>
              <w:jc w:val="center"/>
              <w:rPr>
                <w:sz w:val="24"/>
                <w:szCs w:val="24"/>
              </w:rPr>
            </w:pPr>
            <w:r w:rsidRPr="0051764B">
              <w:rPr>
                <w:sz w:val="24"/>
                <w:szCs w:val="24"/>
              </w:rPr>
              <w:t>2</w:t>
            </w:r>
          </w:p>
        </w:tc>
        <w:tc>
          <w:tcPr>
            <w:tcW w:w="2030" w:type="dxa"/>
            <w:shd w:val="clear" w:color="auto" w:fill="auto"/>
          </w:tcPr>
          <w:p w14:paraId="09078AF9" w14:textId="77777777" w:rsidR="004F7B1F" w:rsidRPr="0051764B" w:rsidRDefault="004F7B1F" w:rsidP="00AD5ABA">
            <w:pPr>
              <w:pStyle w:val="ab"/>
              <w:ind w:firstLine="0"/>
              <w:rPr>
                <w:sz w:val="24"/>
                <w:szCs w:val="24"/>
              </w:rPr>
            </w:pPr>
            <w:r w:rsidRPr="0051764B">
              <w:rPr>
                <w:sz w:val="24"/>
                <w:szCs w:val="24"/>
              </w:rPr>
              <w:t>Кассир</w:t>
            </w:r>
          </w:p>
        </w:tc>
        <w:tc>
          <w:tcPr>
            <w:tcW w:w="6127" w:type="dxa"/>
            <w:shd w:val="clear" w:color="auto" w:fill="auto"/>
          </w:tcPr>
          <w:p w14:paraId="016B2064" w14:textId="77777777" w:rsidR="004F7B1F" w:rsidRPr="0051764B" w:rsidRDefault="004F7B1F" w:rsidP="00AD5ABA">
            <w:pPr>
              <w:pStyle w:val="ab"/>
              <w:ind w:firstLine="0"/>
              <w:rPr>
                <w:sz w:val="24"/>
                <w:szCs w:val="24"/>
              </w:rPr>
            </w:pPr>
            <w:r w:rsidRPr="0051764B">
              <w:rPr>
                <w:sz w:val="24"/>
                <w:szCs w:val="24"/>
              </w:rPr>
              <w:t xml:space="preserve">1. Формирование документов, предусматривающих движение денежных средств в кассе в учете с наложением бухгалтерских проводок: поступление и выбытие/выдача </w:t>
            </w:r>
            <w:r w:rsidRPr="0051764B">
              <w:rPr>
                <w:sz w:val="24"/>
                <w:szCs w:val="24"/>
              </w:rPr>
              <w:lastRenderedPageBreak/>
              <w:t>под отчет наличных денежных средств/денежных документов, подтверждение расхода денежных средств подотчетным лицом.</w:t>
            </w:r>
          </w:p>
          <w:p w14:paraId="05C65D12" w14:textId="77777777" w:rsidR="004F7B1F" w:rsidRPr="0051764B" w:rsidRDefault="004F7B1F" w:rsidP="00AD5ABA">
            <w:pPr>
              <w:pStyle w:val="ab"/>
              <w:ind w:firstLine="0"/>
              <w:rPr>
                <w:sz w:val="24"/>
                <w:szCs w:val="24"/>
              </w:rPr>
            </w:pPr>
            <w:r w:rsidRPr="0051764B">
              <w:rPr>
                <w:sz w:val="24"/>
                <w:szCs w:val="24"/>
              </w:rPr>
              <w:t>2. Подписание документов, предусматривающих подпись кассира в разрезе следующих операций: поступление и выбытие/выдача под отчет наличных денежных средств/денежных документов, подтверждение расхода денежных средств подотчетным лицом.</w:t>
            </w:r>
          </w:p>
          <w:p w14:paraId="25ED2C9F" w14:textId="77777777" w:rsidR="004F7B1F" w:rsidRPr="0051764B" w:rsidRDefault="004F7B1F" w:rsidP="00AD5ABA">
            <w:pPr>
              <w:pStyle w:val="ab"/>
              <w:ind w:firstLine="0"/>
              <w:rPr>
                <w:sz w:val="24"/>
                <w:szCs w:val="24"/>
              </w:rPr>
            </w:pPr>
            <w:r w:rsidRPr="0051764B">
              <w:rPr>
                <w:sz w:val="24"/>
                <w:szCs w:val="24"/>
              </w:rPr>
              <w:t>3. Формирование аналитической и регламентированной отчетности по кассе.</w:t>
            </w:r>
          </w:p>
        </w:tc>
        <w:tc>
          <w:tcPr>
            <w:tcW w:w="2114" w:type="dxa"/>
            <w:shd w:val="clear" w:color="auto" w:fill="auto"/>
          </w:tcPr>
          <w:p w14:paraId="16D58DC3" w14:textId="77777777" w:rsidR="004F7B1F" w:rsidRPr="0051764B" w:rsidRDefault="004F7B1F" w:rsidP="00AD5ABA">
            <w:pPr>
              <w:pStyle w:val="ab"/>
              <w:ind w:firstLine="0"/>
              <w:rPr>
                <w:sz w:val="24"/>
                <w:szCs w:val="24"/>
              </w:rPr>
            </w:pPr>
            <w:r w:rsidRPr="0051764B">
              <w:rPr>
                <w:sz w:val="24"/>
                <w:szCs w:val="24"/>
              </w:rPr>
              <w:lastRenderedPageBreak/>
              <w:t xml:space="preserve">ввод данных </w:t>
            </w:r>
          </w:p>
          <w:p w14:paraId="19AC3CA9" w14:textId="77777777" w:rsidR="004F7B1F" w:rsidRPr="0051764B" w:rsidRDefault="004F7B1F" w:rsidP="00AD5ABA">
            <w:pPr>
              <w:pStyle w:val="ab"/>
              <w:ind w:firstLine="0"/>
              <w:rPr>
                <w:sz w:val="24"/>
                <w:szCs w:val="24"/>
              </w:rPr>
            </w:pPr>
            <w:r w:rsidRPr="0051764B">
              <w:rPr>
                <w:sz w:val="24"/>
                <w:szCs w:val="24"/>
              </w:rPr>
              <w:t>согласование</w:t>
            </w:r>
          </w:p>
          <w:p w14:paraId="7F9FCDCF"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30A77F6A" w14:textId="77777777" w:rsidR="004F7B1F" w:rsidRPr="0051764B" w:rsidRDefault="004F7B1F" w:rsidP="00AD5ABA">
            <w:pPr>
              <w:pStyle w:val="ab"/>
              <w:ind w:firstLine="0"/>
              <w:rPr>
                <w:sz w:val="24"/>
                <w:szCs w:val="24"/>
              </w:rPr>
            </w:pPr>
            <w:r w:rsidRPr="0051764B">
              <w:rPr>
                <w:sz w:val="24"/>
                <w:szCs w:val="24"/>
              </w:rPr>
              <w:t>УиО Формирование кассовых документов и авансовых отчетов c ЦБ ввод</w:t>
            </w:r>
          </w:p>
          <w:p w14:paraId="24CFD575" w14:textId="77777777" w:rsidR="004F7B1F" w:rsidRPr="0051764B" w:rsidRDefault="004F7B1F" w:rsidP="00AD5ABA">
            <w:pPr>
              <w:pStyle w:val="ab"/>
              <w:ind w:firstLine="0"/>
              <w:rPr>
                <w:sz w:val="24"/>
                <w:szCs w:val="24"/>
              </w:rPr>
            </w:pPr>
            <w:r w:rsidRPr="0051764B">
              <w:rPr>
                <w:sz w:val="24"/>
                <w:szCs w:val="24"/>
              </w:rPr>
              <w:lastRenderedPageBreak/>
              <w:t>УиО Формирование кассовых документов и авансовых отчетов c ЦБ согласование</w:t>
            </w:r>
          </w:p>
          <w:p w14:paraId="543CBC13" w14:textId="77777777" w:rsidR="004F7B1F" w:rsidRPr="0051764B" w:rsidRDefault="004F7B1F" w:rsidP="00AD5ABA">
            <w:pPr>
              <w:pStyle w:val="ab"/>
              <w:ind w:firstLine="0"/>
              <w:rPr>
                <w:sz w:val="24"/>
                <w:szCs w:val="24"/>
              </w:rPr>
            </w:pPr>
            <w:r w:rsidRPr="0051764B">
              <w:rPr>
                <w:sz w:val="24"/>
                <w:szCs w:val="24"/>
              </w:rPr>
              <w:t>УиО Формирование кассовых документов и авансовых отчетов c ЦБ подписание</w:t>
            </w:r>
          </w:p>
        </w:tc>
      </w:tr>
      <w:tr w:rsidR="004F7B1F" w14:paraId="53C5CEA9" w14:textId="77777777" w:rsidTr="00B356C2">
        <w:tc>
          <w:tcPr>
            <w:tcW w:w="482" w:type="dxa"/>
            <w:shd w:val="clear" w:color="auto" w:fill="auto"/>
          </w:tcPr>
          <w:p w14:paraId="03BBC594" w14:textId="77777777" w:rsidR="004F7B1F" w:rsidRPr="0051764B" w:rsidRDefault="004F7B1F" w:rsidP="00B356C2">
            <w:pPr>
              <w:pStyle w:val="ab"/>
              <w:ind w:firstLine="0"/>
              <w:jc w:val="center"/>
              <w:rPr>
                <w:sz w:val="24"/>
                <w:szCs w:val="24"/>
              </w:rPr>
            </w:pPr>
            <w:r w:rsidRPr="0051764B">
              <w:rPr>
                <w:sz w:val="24"/>
                <w:szCs w:val="24"/>
              </w:rPr>
              <w:lastRenderedPageBreak/>
              <w:t>3</w:t>
            </w:r>
          </w:p>
        </w:tc>
        <w:tc>
          <w:tcPr>
            <w:tcW w:w="2030" w:type="dxa"/>
            <w:shd w:val="clear" w:color="auto" w:fill="auto"/>
          </w:tcPr>
          <w:p w14:paraId="559768A6" w14:textId="77777777" w:rsidR="004F7B1F" w:rsidRPr="0051764B" w:rsidRDefault="004F7B1F" w:rsidP="00AD5ABA">
            <w:pPr>
              <w:pStyle w:val="ab"/>
              <w:ind w:firstLine="0"/>
              <w:rPr>
                <w:sz w:val="24"/>
                <w:szCs w:val="24"/>
              </w:rPr>
            </w:pPr>
            <w:r w:rsidRPr="0051764B">
              <w:rPr>
                <w:sz w:val="24"/>
                <w:szCs w:val="24"/>
              </w:rPr>
              <w:t>Администратор доходов</w:t>
            </w:r>
          </w:p>
        </w:tc>
        <w:tc>
          <w:tcPr>
            <w:tcW w:w="6127" w:type="dxa"/>
            <w:shd w:val="clear" w:color="auto" w:fill="auto"/>
          </w:tcPr>
          <w:p w14:paraId="2C9696C0" w14:textId="77777777" w:rsidR="004F7B1F" w:rsidRPr="0051764B" w:rsidRDefault="004F7B1F" w:rsidP="00AD5ABA">
            <w:pPr>
              <w:pStyle w:val="ab"/>
              <w:ind w:firstLine="0"/>
              <w:rPr>
                <w:sz w:val="24"/>
                <w:szCs w:val="24"/>
              </w:rPr>
            </w:pPr>
            <w:r w:rsidRPr="0051764B">
              <w:rPr>
                <w:sz w:val="24"/>
                <w:szCs w:val="24"/>
              </w:rPr>
              <w:t>1. Формирование документов, предусматривающих отражение в учете по следующим операциям:</w:t>
            </w:r>
          </w:p>
          <w:p w14:paraId="2822138D" w14:textId="77777777" w:rsidR="004F7B1F" w:rsidRPr="0051764B" w:rsidRDefault="004F7B1F" w:rsidP="00AD5ABA">
            <w:pPr>
              <w:pStyle w:val="ab"/>
              <w:ind w:firstLine="0"/>
              <w:rPr>
                <w:sz w:val="24"/>
                <w:szCs w:val="24"/>
              </w:rPr>
            </w:pPr>
            <w:r w:rsidRPr="0051764B">
              <w:rPr>
                <w:sz w:val="24"/>
                <w:szCs w:val="24"/>
              </w:rPr>
              <w:t>а) Начисление доходов администратором доходов.</w:t>
            </w:r>
          </w:p>
          <w:p w14:paraId="3E54CCDB" w14:textId="77777777" w:rsidR="004F7B1F" w:rsidRPr="0051764B" w:rsidRDefault="004F7B1F" w:rsidP="00AD5ABA">
            <w:pPr>
              <w:pStyle w:val="ab"/>
              <w:ind w:firstLine="0"/>
              <w:rPr>
                <w:sz w:val="24"/>
                <w:szCs w:val="24"/>
              </w:rPr>
            </w:pPr>
            <w:r w:rsidRPr="0051764B">
              <w:rPr>
                <w:sz w:val="24"/>
                <w:szCs w:val="24"/>
              </w:rPr>
              <w:t>б) Поступление и выбытие денежных средств на расчетном счете в банке/на лицевом счете в казначействе.</w:t>
            </w:r>
          </w:p>
          <w:p w14:paraId="5643D615" w14:textId="77777777" w:rsidR="004F7B1F" w:rsidRPr="0051764B" w:rsidRDefault="004F7B1F" w:rsidP="00AD5ABA">
            <w:pPr>
              <w:pStyle w:val="ab"/>
              <w:ind w:firstLine="0"/>
              <w:rPr>
                <w:sz w:val="24"/>
                <w:szCs w:val="24"/>
              </w:rPr>
            </w:pPr>
            <w:r w:rsidRPr="0051764B">
              <w:rPr>
                <w:sz w:val="24"/>
                <w:szCs w:val="24"/>
              </w:rPr>
              <w:t>в) Реализация бюджетных услуг администратором доходов.</w:t>
            </w:r>
          </w:p>
          <w:p w14:paraId="0378CC62" w14:textId="77777777" w:rsidR="004F7B1F" w:rsidRPr="0051764B" w:rsidRDefault="004F7B1F" w:rsidP="00AD5ABA">
            <w:pPr>
              <w:pStyle w:val="ab"/>
              <w:ind w:firstLine="0"/>
              <w:rPr>
                <w:sz w:val="24"/>
                <w:szCs w:val="24"/>
              </w:rPr>
            </w:pPr>
            <w:r w:rsidRPr="0051764B">
              <w:rPr>
                <w:sz w:val="24"/>
                <w:szCs w:val="24"/>
              </w:rPr>
              <w:t>2. Подписание первичных документов предусматривающие подпись бухгалтера в части операций по администрированию доходов: Начисление администрируемых и прочих доходов, реализация бюджетных услуг, поступление и выбытие денежных средств на расчетном счете в банке/на лицевом счете в казначействе.</w:t>
            </w:r>
          </w:p>
          <w:p w14:paraId="4C457C88" w14:textId="77777777" w:rsidR="004F7B1F" w:rsidRPr="0051764B" w:rsidRDefault="004F7B1F" w:rsidP="00AD5ABA">
            <w:pPr>
              <w:pStyle w:val="ab"/>
              <w:ind w:firstLine="0"/>
              <w:rPr>
                <w:sz w:val="24"/>
                <w:szCs w:val="24"/>
              </w:rPr>
            </w:pPr>
            <w:r w:rsidRPr="0051764B">
              <w:rPr>
                <w:sz w:val="24"/>
                <w:szCs w:val="24"/>
              </w:rPr>
              <w:t xml:space="preserve">3. Формирование аналитической и регламентированной </w:t>
            </w:r>
            <w:r w:rsidRPr="0051764B">
              <w:rPr>
                <w:sz w:val="24"/>
                <w:szCs w:val="24"/>
              </w:rPr>
              <w:lastRenderedPageBreak/>
              <w:t>отчетности в доходной части</w:t>
            </w:r>
          </w:p>
        </w:tc>
        <w:tc>
          <w:tcPr>
            <w:tcW w:w="2114" w:type="dxa"/>
            <w:shd w:val="clear" w:color="auto" w:fill="auto"/>
          </w:tcPr>
          <w:p w14:paraId="20C73856" w14:textId="77777777" w:rsidR="004F7B1F" w:rsidRPr="0051764B" w:rsidRDefault="004F7B1F" w:rsidP="00AD5ABA">
            <w:pPr>
              <w:pStyle w:val="ab"/>
              <w:ind w:firstLine="0"/>
              <w:rPr>
                <w:sz w:val="24"/>
                <w:szCs w:val="24"/>
              </w:rPr>
            </w:pPr>
            <w:r w:rsidRPr="0051764B">
              <w:rPr>
                <w:sz w:val="24"/>
                <w:szCs w:val="24"/>
              </w:rPr>
              <w:lastRenderedPageBreak/>
              <w:t xml:space="preserve">ввод данных </w:t>
            </w:r>
          </w:p>
          <w:p w14:paraId="15C9074C" w14:textId="77777777" w:rsidR="004F7B1F" w:rsidRPr="0051764B" w:rsidRDefault="004F7B1F" w:rsidP="00AD5ABA">
            <w:pPr>
              <w:pStyle w:val="ab"/>
              <w:ind w:firstLine="0"/>
              <w:rPr>
                <w:sz w:val="24"/>
                <w:szCs w:val="24"/>
              </w:rPr>
            </w:pPr>
            <w:r w:rsidRPr="0051764B">
              <w:rPr>
                <w:sz w:val="24"/>
                <w:szCs w:val="24"/>
              </w:rPr>
              <w:t>согласование</w:t>
            </w:r>
          </w:p>
          <w:p w14:paraId="5C29B018"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46557F7B" w14:textId="77777777" w:rsidR="004F7B1F" w:rsidRPr="0051764B" w:rsidRDefault="004F7B1F" w:rsidP="00AD5ABA">
            <w:pPr>
              <w:pStyle w:val="ab"/>
              <w:ind w:firstLine="0"/>
              <w:rPr>
                <w:sz w:val="24"/>
                <w:szCs w:val="24"/>
              </w:rPr>
            </w:pPr>
            <w:r w:rsidRPr="0051764B">
              <w:rPr>
                <w:sz w:val="24"/>
                <w:szCs w:val="24"/>
              </w:rPr>
              <w:t>УиО Формирование документов по администрированию доходов c ЦБ ввод</w:t>
            </w:r>
          </w:p>
          <w:p w14:paraId="590867B3" w14:textId="77777777" w:rsidR="004F7B1F" w:rsidRPr="0051764B" w:rsidRDefault="004F7B1F" w:rsidP="00AD5ABA">
            <w:pPr>
              <w:pStyle w:val="ab"/>
              <w:ind w:firstLine="0"/>
              <w:rPr>
                <w:sz w:val="24"/>
                <w:szCs w:val="24"/>
              </w:rPr>
            </w:pPr>
            <w:r w:rsidRPr="0051764B">
              <w:rPr>
                <w:sz w:val="24"/>
                <w:szCs w:val="24"/>
              </w:rPr>
              <w:t>УиО Формирование документов по администрированию доходов c ЦБ согласование</w:t>
            </w:r>
          </w:p>
          <w:p w14:paraId="327F2BF3" w14:textId="77777777" w:rsidR="004F7B1F" w:rsidRPr="0051764B" w:rsidRDefault="004F7B1F" w:rsidP="00AD5ABA">
            <w:pPr>
              <w:pStyle w:val="ab"/>
              <w:ind w:firstLine="0"/>
              <w:rPr>
                <w:sz w:val="24"/>
                <w:szCs w:val="24"/>
              </w:rPr>
            </w:pPr>
            <w:r w:rsidRPr="0051764B">
              <w:rPr>
                <w:sz w:val="24"/>
                <w:szCs w:val="24"/>
              </w:rPr>
              <w:t>УиО Формирование документов по администрированию доходов c ЦБ подписание</w:t>
            </w:r>
          </w:p>
        </w:tc>
      </w:tr>
      <w:tr w:rsidR="004F7B1F" w14:paraId="6496C561" w14:textId="77777777" w:rsidTr="00B356C2">
        <w:tc>
          <w:tcPr>
            <w:tcW w:w="482" w:type="dxa"/>
            <w:shd w:val="clear" w:color="auto" w:fill="auto"/>
          </w:tcPr>
          <w:p w14:paraId="66960AE0" w14:textId="77777777" w:rsidR="004F7B1F" w:rsidRPr="0051764B" w:rsidRDefault="004F7B1F" w:rsidP="00B356C2">
            <w:pPr>
              <w:pStyle w:val="ab"/>
              <w:ind w:firstLine="0"/>
              <w:jc w:val="center"/>
              <w:rPr>
                <w:sz w:val="24"/>
                <w:szCs w:val="24"/>
              </w:rPr>
            </w:pPr>
            <w:r w:rsidRPr="0051764B">
              <w:rPr>
                <w:sz w:val="24"/>
                <w:szCs w:val="24"/>
              </w:rPr>
              <w:lastRenderedPageBreak/>
              <w:t>4</w:t>
            </w:r>
          </w:p>
        </w:tc>
        <w:tc>
          <w:tcPr>
            <w:tcW w:w="2030" w:type="dxa"/>
            <w:shd w:val="clear" w:color="auto" w:fill="auto"/>
          </w:tcPr>
          <w:p w14:paraId="252C1948" w14:textId="77777777" w:rsidR="004F7B1F" w:rsidRPr="0051764B" w:rsidRDefault="004F7B1F" w:rsidP="00AD5ABA">
            <w:pPr>
              <w:pStyle w:val="ab"/>
              <w:ind w:firstLine="0"/>
              <w:rPr>
                <w:sz w:val="24"/>
                <w:szCs w:val="24"/>
              </w:rPr>
            </w:pPr>
            <w:r w:rsidRPr="0051764B">
              <w:rPr>
                <w:sz w:val="24"/>
                <w:szCs w:val="24"/>
              </w:rPr>
              <w:t>Бухгалтер</w:t>
            </w:r>
          </w:p>
        </w:tc>
        <w:tc>
          <w:tcPr>
            <w:tcW w:w="6127" w:type="dxa"/>
            <w:shd w:val="clear" w:color="auto" w:fill="auto"/>
          </w:tcPr>
          <w:p w14:paraId="27D293D5" w14:textId="77777777" w:rsidR="004F7B1F" w:rsidRPr="0051764B" w:rsidRDefault="004F7B1F" w:rsidP="00AD5ABA">
            <w:pPr>
              <w:pStyle w:val="ab"/>
              <w:ind w:firstLine="0"/>
              <w:rPr>
                <w:sz w:val="24"/>
                <w:szCs w:val="24"/>
              </w:rPr>
            </w:pPr>
            <w:r w:rsidRPr="0051764B">
              <w:rPr>
                <w:sz w:val="24"/>
                <w:szCs w:val="24"/>
              </w:rPr>
              <w:t>1. Проверка на корректность оформления первичных документов с последующим проведением документа и отражением в учете.</w:t>
            </w:r>
          </w:p>
          <w:p w14:paraId="547E2074" w14:textId="77777777" w:rsidR="004F7B1F" w:rsidRPr="0051764B" w:rsidRDefault="004F7B1F" w:rsidP="00AD5ABA">
            <w:pPr>
              <w:pStyle w:val="ab"/>
              <w:ind w:firstLine="0"/>
              <w:rPr>
                <w:sz w:val="24"/>
                <w:szCs w:val="24"/>
              </w:rPr>
            </w:pPr>
            <w:r w:rsidRPr="0051764B">
              <w:rPr>
                <w:sz w:val="24"/>
                <w:szCs w:val="24"/>
              </w:rPr>
              <w:t>2. Формирование документов предусматривающие операции в учете с наложением бухгалтерских проводок</w:t>
            </w:r>
          </w:p>
          <w:p w14:paraId="05AFE653" w14:textId="77777777" w:rsidR="004F7B1F" w:rsidRPr="0051764B" w:rsidRDefault="004F7B1F" w:rsidP="00AD5ABA">
            <w:pPr>
              <w:pStyle w:val="ab"/>
              <w:ind w:firstLine="0"/>
              <w:rPr>
                <w:sz w:val="24"/>
                <w:szCs w:val="24"/>
              </w:rPr>
            </w:pPr>
            <w:r w:rsidRPr="0051764B">
              <w:rPr>
                <w:sz w:val="24"/>
                <w:szCs w:val="24"/>
              </w:rPr>
              <w:t>3. Подписание документов, предусматривающих подпись бухгалтера и отражение в учете</w:t>
            </w:r>
          </w:p>
          <w:p w14:paraId="4823AC02" w14:textId="77777777" w:rsidR="004F7B1F" w:rsidRPr="0051764B" w:rsidRDefault="004F7B1F" w:rsidP="00AD5ABA">
            <w:pPr>
              <w:pStyle w:val="ab"/>
              <w:ind w:firstLine="0"/>
              <w:rPr>
                <w:sz w:val="24"/>
                <w:szCs w:val="24"/>
              </w:rPr>
            </w:pPr>
            <w:r w:rsidRPr="0051764B">
              <w:rPr>
                <w:sz w:val="24"/>
                <w:szCs w:val="24"/>
              </w:rPr>
              <w:t>4. Формирование аналитической и регламентированной отчетности</w:t>
            </w:r>
          </w:p>
        </w:tc>
        <w:tc>
          <w:tcPr>
            <w:tcW w:w="2114" w:type="dxa"/>
            <w:shd w:val="clear" w:color="auto" w:fill="auto"/>
          </w:tcPr>
          <w:p w14:paraId="1B8AA8DD" w14:textId="77777777" w:rsidR="004F7B1F" w:rsidRPr="0051764B" w:rsidRDefault="004F7B1F" w:rsidP="00AD5ABA">
            <w:pPr>
              <w:pStyle w:val="ab"/>
              <w:ind w:firstLine="0"/>
              <w:rPr>
                <w:sz w:val="24"/>
                <w:szCs w:val="24"/>
              </w:rPr>
            </w:pPr>
            <w:r w:rsidRPr="0051764B">
              <w:rPr>
                <w:sz w:val="24"/>
                <w:szCs w:val="24"/>
              </w:rPr>
              <w:t xml:space="preserve">ввод данных </w:t>
            </w:r>
          </w:p>
          <w:p w14:paraId="317CDB7C" w14:textId="77777777" w:rsidR="004F7B1F" w:rsidRPr="0051764B" w:rsidRDefault="004F7B1F" w:rsidP="00AD5ABA">
            <w:pPr>
              <w:pStyle w:val="ab"/>
              <w:ind w:firstLine="0"/>
              <w:rPr>
                <w:sz w:val="24"/>
                <w:szCs w:val="24"/>
              </w:rPr>
            </w:pPr>
            <w:r w:rsidRPr="0051764B">
              <w:rPr>
                <w:sz w:val="24"/>
                <w:szCs w:val="24"/>
              </w:rPr>
              <w:t>согласование</w:t>
            </w:r>
          </w:p>
          <w:p w14:paraId="1DFCFC8A"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0D710178" w14:textId="77777777" w:rsidR="004F7B1F" w:rsidRPr="0051764B" w:rsidRDefault="004F7B1F" w:rsidP="00AD5ABA">
            <w:pPr>
              <w:pStyle w:val="ab"/>
              <w:ind w:firstLine="0"/>
              <w:rPr>
                <w:sz w:val="24"/>
                <w:szCs w:val="24"/>
              </w:rPr>
            </w:pPr>
            <w:r w:rsidRPr="0051764B">
              <w:rPr>
                <w:sz w:val="24"/>
                <w:szCs w:val="24"/>
              </w:rPr>
              <w:t>УНФА_УИО Формирование бухгалтерских проводок и обработка документов сотрудник ЦБ ввод</w:t>
            </w:r>
          </w:p>
          <w:p w14:paraId="43520913" w14:textId="77777777" w:rsidR="004F7B1F" w:rsidRPr="0051764B" w:rsidRDefault="004F7B1F" w:rsidP="00AD5ABA">
            <w:pPr>
              <w:pStyle w:val="ab"/>
              <w:ind w:firstLine="0"/>
              <w:rPr>
                <w:sz w:val="24"/>
                <w:szCs w:val="24"/>
              </w:rPr>
            </w:pPr>
            <w:r w:rsidRPr="0051764B">
              <w:rPr>
                <w:sz w:val="24"/>
                <w:szCs w:val="24"/>
              </w:rPr>
              <w:t>УНФА_УИО Формирование бухгалтерских проводок и обработка документов сотрудник ЦБ согласование</w:t>
            </w:r>
          </w:p>
          <w:p w14:paraId="3D32E562" w14:textId="77777777" w:rsidR="004F7B1F" w:rsidRPr="0051764B" w:rsidRDefault="004F7B1F" w:rsidP="00AD5ABA">
            <w:pPr>
              <w:pStyle w:val="ab"/>
              <w:ind w:firstLine="0"/>
              <w:rPr>
                <w:sz w:val="24"/>
                <w:szCs w:val="24"/>
              </w:rPr>
            </w:pPr>
            <w:r w:rsidRPr="0051764B">
              <w:rPr>
                <w:sz w:val="24"/>
                <w:szCs w:val="24"/>
              </w:rPr>
              <w:t>УНФА_УИО Формирование бухгалтерских проводок и обработка документов сотрудник ЦБ подписание</w:t>
            </w:r>
          </w:p>
        </w:tc>
      </w:tr>
      <w:tr w:rsidR="004F7B1F" w14:paraId="6C61F900" w14:textId="77777777" w:rsidTr="00B356C2">
        <w:tc>
          <w:tcPr>
            <w:tcW w:w="482" w:type="dxa"/>
            <w:shd w:val="clear" w:color="auto" w:fill="auto"/>
          </w:tcPr>
          <w:p w14:paraId="071EFFD8" w14:textId="77777777" w:rsidR="004F7B1F" w:rsidRPr="0051764B" w:rsidRDefault="004F7B1F" w:rsidP="00B356C2">
            <w:pPr>
              <w:pStyle w:val="ab"/>
              <w:ind w:firstLine="0"/>
              <w:jc w:val="center"/>
              <w:rPr>
                <w:sz w:val="24"/>
                <w:szCs w:val="24"/>
              </w:rPr>
            </w:pPr>
            <w:r w:rsidRPr="0051764B">
              <w:rPr>
                <w:sz w:val="24"/>
                <w:szCs w:val="24"/>
              </w:rPr>
              <w:t>5</w:t>
            </w:r>
          </w:p>
        </w:tc>
        <w:tc>
          <w:tcPr>
            <w:tcW w:w="2030" w:type="dxa"/>
            <w:shd w:val="clear" w:color="auto" w:fill="auto"/>
          </w:tcPr>
          <w:p w14:paraId="4B49C0A2" w14:textId="77777777" w:rsidR="004F7B1F" w:rsidRPr="0051764B" w:rsidRDefault="004F7B1F" w:rsidP="00AD5ABA">
            <w:pPr>
              <w:pStyle w:val="ab"/>
              <w:ind w:firstLine="0"/>
              <w:rPr>
                <w:sz w:val="24"/>
                <w:szCs w:val="24"/>
              </w:rPr>
            </w:pPr>
            <w:r w:rsidRPr="0051764B">
              <w:rPr>
                <w:sz w:val="24"/>
                <w:szCs w:val="24"/>
              </w:rPr>
              <w:t>Главный бухгалтер</w:t>
            </w:r>
          </w:p>
        </w:tc>
        <w:tc>
          <w:tcPr>
            <w:tcW w:w="6127" w:type="dxa"/>
            <w:shd w:val="clear" w:color="auto" w:fill="auto"/>
          </w:tcPr>
          <w:p w14:paraId="676FE569" w14:textId="77777777" w:rsidR="004F7B1F" w:rsidRPr="0051764B" w:rsidRDefault="004F7B1F" w:rsidP="00AD5ABA">
            <w:pPr>
              <w:pStyle w:val="ab"/>
              <w:ind w:firstLine="0"/>
              <w:rPr>
                <w:sz w:val="24"/>
                <w:szCs w:val="24"/>
              </w:rPr>
            </w:pPr>
            <w:r w:rsidRPr="0051764B">
              <w:rPr>
                <w:sz w:val="24"/>
                <w:szCs w:val="24"/>
              </w:rPr>
              <w:t>1. Проверка на корректность корреспонденции счетов соответствующих операций в документах предусматривающие отражение в учете.</w:t>
            </w:r>
          </w:p>
          <w:p w14:paraId="4AC0CFD3" w14:textId="24FB062B" w:rsidR="004F7B1F" w:rsidRPr="0051764B" w:rsidRDefault="004F7B1F" w:rsidP="00AD5ABA">
            <w:pPr>
              <w:pStyle w:val="ab"/>
              <w:ind w:firstLine="0"/>
              <w:rPr>
                <w:sz w:val="24"/>
                <w:szCs w:val="24"/>
              </w:rPr>
            </w:pPr>
            <w:r w:rsidRPr="0051764B">
              <w:rPr>
                <w:sz w:val="24"/>
                <w:szCs w:val="24"/>
              </w:rPr>
              <w:t>2. Подписание документов требующие визирования главного бухгалтера (уполномоченное лицо, наделенного правом второй подписи)</w:t>
            </w:r>
          </w:p>
          <w:p w14:paraId="61F1B3F5" w14:textId="77777777" w:rsidR="004F7B1F" w:rsidRPr="0051764B" w:rsidRDefault="004F7B1F" w:rsidP="00AD5ABA">
            <w:pPr>
              <w:pStyle w:val="ab"/>
              <w:ind w:firstLine="0"/>
              <w:rPr>
                <w:sz w:val="24"/>
                <w:szCs w:val="24"/>
              </w:rPr>
            </w:pPr>
            <w:r w:rsidRPr="0051764B">
              <w:rPr>
                <w:sz w:val="24"/>
                <w:szCs w:val="24"/>
              </w:rPr>
              <w:t>3. Контроль учетных процессов и формирования регламентированной отчетности</w:t>
            </w:r>
          </w:p>
          <w:p w14:paraId="1091A3D6" w14:textId="77777777" w:rsidR="004F7B1F" w:rsidRPr="0051764B" w:rsidRDefault="004F7B1F" w:rsidP="00AD5ABA">
            <w:pPr>
              <w:pStyle w:val="ab"/>
              <w:ind w:firstLine="0"/>
              <w:rPr>
                <w:sz w:val="24"/>
                <w:szCs w:val="24"/>
              </w:rPr>
            </w:pPr>
            <w:r w:rsidRPr="0051764B">
              <w:rPr>
                <w:sz w:val="24"/>
                <w:szCs w:val="24"/>
              </w:rPr>
              <w:t>4. Построение аналитических отчетов</w:t>
            </w:r>
          </w:p>
        </w:tc>
        <w:tc>
          <w:tcPr>
            <w:tcW w:w="2114" w:type="dxa"/>
            <w:shd w:val="clear" w:color="auto" w:fill="auto"/>
          </w:tcPr>
          <w:p w14:paraId="3E46F673" w14:textId="77777777" w:rsidR="004F7B1F" w:rsidRPr="0051764B" w:rsidRDefault="004F7B1F" w:rsidP="00AD5ABA">
            <w:pPr>
              <w:pStyle w:val="ab"/>
              <w:ind w:firstLine="0"/>
              <w:rPr>
                <w:sz w:val="24"/>
                <w:szCs w:val="24"/>
              </w:rPr>
            </w:pPr>
            <w:r w:rsidRPr="0051764B">
              <w:rPr>
                <w:sz w:val="24"/>
                <w:szCs w:val="24"/>
              </w:rPr>
              <w:t xml:space="preserve">ввод данных </w:t>
            </w:r>
          </w:p>
          <w:p w14:paraId="43696BF9" w14:textId="77777777" w:rsidR="004F7B1F" w:rsidRPr="0051764B" w:rsidRDefault="004F7B1F" w:rsidP="00AD5ABA">
            <w:pPr>
              <w:pStyle w:val="ab"/>
              <w:ind w:firstLine="0"/>
              <w:rPr>
                <w:sz w:val="24"/>
                <w:szCs w:val="24"/>
              </w:rPr>
            </w:pPr>
            <w:r w:rsidRPr="0051764B">
              <w:rPr>
                <w:sz w:val="24"/>
                <w:szCs w:val="24"/>
              </w:rPr>
              <w:t>согласование</w:t>
            </w:r>
          </w:p>
          <w:p w14:paraId="3E601343"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06CFC916" w14:textId="77777777" w:rsidR="004F7B1F" w:rsidRPr="0051764B" w:rsidRDefault="004F7B1F" w:rsidP="00AD5ABA">
            <w:pPr>
              <w:pStyle w:val="ab"/>
              <w:ind w:firstLine="0"/>
              <w:rPr>
                <w:sz w:val="24"/>
                <w:szCs w:val="24"/>
              </w:rPr>
            </w:pPr>
            <w:r w:rsidRPr="0051764B">
              <w:rPr>
                <w:sz w:val="24"/>
                <w:szCs w:val="24"/>
              </w:rPr>
              <w:t>УНФА_УИО Формирование бухгалтерских проводок и обработка документов сотрудник ЦБ утверждение гл. бухгалтер</w:t>
            </w:r>
          </w:p>
        </w:tc>
      </w:tr>
      <w:tr w:rsidR="004F7B1F" w14:paraId="1F1E0884" w14:textId="77777777" w:rsidTr="00B356C2">
        <w:tc>
          <w:tcPr>
            <w:tcW w:w="482" w:type="dxa"/>
            <w:shd w:val="clear" w:color="auto" w:fill="auto"/>
          </w:tcPr>
          <w:p w14:paraId="059A750E" w14:textId="77777777" w:rsidR="004F7B1F" w:rsidRPr="0051764B" w:rsidRDefault="004F7B1F" w:rsidP="00B356C2">
            <w:pPr>
              <w:pStyle w:val="ab"/>
              <w:ind w:firstLine="0"/>
              <w:jc w:val="center"/>
              <w:rPr>
                <w:sz w:val="24"/>
                <w:szCs w:val="24"/>
              </w:rPr>
            </w:pPr>
            <w:r w:rsidRPr="0051764B">
              <w:rPr>
                <w:sz w:val="24"/>
                <w:szCs w:val="24"/>
              </w:rPr>
              <w:t>6</w:t>
            </w:r>
          </w:p>
        </w:tc>
        <w:tc>
          <w:tcPr>
            <w:tcW w:w="2030" w:type="dxa"/>
            <w:shd w:val="clear" w:color="auto" w:fill="auto"/>
          </w:tcPr>
          <w:p w14:paraId="11895DE6" w14:textId="77777777" w:rsidR="004F7B1F" w:rsidRPr="0051764B" w:rsidRDefault="004F7B1F" w:rsidP="00AD5ABA">
            <w:pPr>
              <w:pStyle w:val="ab"/>
              <w:ind w:firstLine="0"/>
              <w:rPr>
                <w:sz w:val="24"/>
                <w:szCs w:val="24"/>
              </w:rPr>
            </w:pPr>
            <w:r w:rsidRPr="0051764B">
              <w:rPr>
                <w:sz w:val="24"/>
                <w:szCs w:val="24"/>
              </w:rPr>
              <w:t>Руководитель</w:t>
            </w:r>
          </w:p>
        </w:tc>
        <w:tc>
          <w:tcPr>
            <w:tcW w:w="6127" w:type="dxa"/>
            <w:shd w:val="clear" w:color="auto" w:fill="auto"/>
          </w:tcPr>
          <w:p w14:paraId="5DE402CA" w14:textId="77777777" w:rsidR="004F7B1F" w:rsidRPr="0051764B" w:rsidRDefault="004F7B1F" w:rsidP="00AD5ABA">
            <w:pPr>
              <w:pStyle w:val="ab"/>
              <w:ind w:firstLine="0"/>
              <w:rPr>
                <w:sz w:val="24"/>
                <w:szCs w:val="24"/>
              </w:rPr>
            </w:pPr>
            <w:r w:rsidRPr="0051764B">
              <w:rPr>
                <w:sz w:val="24"/>
                <w:szCs w:val="24"/>
              </w:rPr>
              <w:t>1. Утверждение документов, подлежащих регистрации в учете в разрезе операций по отражению результатов инвентаризации и формирования доверенности.</w:t>
            </w:r>
          </w:p>
          <w:p w14:paraId="0F4BEF1B" w14:textId="77777777" w:rsidR="004F7B1F" w:rsidRPr="0051764B" w:rsidRDefault="004F7B1F" w:rsidP="00AD5ABA">
            <w:pPr>
              <w:pStyle w:val="ab"/>
              <w:ind w:firstLine="0"/>
              <w:rPr>
                <w:sz w:val="24"/>
                <w:szCs w:val="24"/>
              </w:rPr>
            </w:pPr>
            <w:r w:rsidRPr="0051764B">
              <w:rPr>
                <w:sz w:val="24"/>
                <w:szCs w:val="24"/>
              </w:rPr>
              <w:lastRenderedPageBreak/>
              <w:t>2. Подписание документов, предусматривающих подпись руководителя (уполномоченное лицо, наделенного правом первой подписи) в разрезе операций:</w:t>
            </w:r>
          </w:p>
          <w:p w14:paraId="6F208B9D" w14:textId="77777777" w:rsidR="004F7B1F" w:rsidRPr="0051764B" w:rsidRDefault="004F7B1F" w:rsidP="00AD5ABA">
            <w:pPr>
              <w:pStyle w:val="ab"/>
              <w:ind w:firstLine="0"/>
              <w:rPr>
                <w:sz w:val="24"/>
                <w:szCs w:val="24"/>
              </w:rPr>
            </w:pPr>
            <w:r w:rsidRPr="0051764B">
              <w:rPr>
                <w:sz w:val="24"/>
                <w:szCs w:val="24"/>
              </w:rPr>
              <w:t>а) Отражение результатов инвентаризации и формирования доверенности</w:t>
            </w:r>
          </w:p>
          <w:p w14:paraId="4E98F7B3" w14:textId="77777777" w:rsidR="004F7B1F" w:rsidRPr="0051764B" w:rsidRDefault="004F7B1F" w:rsidP="00AD5ABA">
            <w:pPr>
              <w:pStyle w:val="ab"/>
              <w:ind w:firstLine="0"/>
              <w:rPr>
                <w:sz w:val="24"/>
                <w:szCs w:val="24"/>
              </w:rPr>
            </w:pPr>
            <w:r w:rsidRPr="0051764B">
              <w:rPr>
                <w:sz w:val="24"/>
                <w:szCs w:val="24"/>
              </w:rPr>
              <w:t>б) Операции по поступлению, перемещению между материально ответственными лицами, списанию, изменения стоимости НФА, а также реализации объектов НФА. Начисление и корректировка амортизации.</w:t>
            </w:r>
          </w:p>
          <w:p w14:paraId="5D637CFF" w14:textId="77777777" w:rsidR="004F7B1F" w:rsidRPr="0051764B" w:rsidRDefault="004F7B1F" w:rsidP="00AD5ABA">
            <w:pPr>
              <w:pStyle w:val="ab"/>
              <w:ind w:firstLine="0"/>
              <w:rPr>
                <w:sz w:val="24"/>
                <w:szCs w:val="24"/>
              </w:rPr>
            </w:pPr>
            <w:r w:rsidRPr="0051764B">
              <w:rPr>
                <w:sz w:val="24"/>
                <w:szCs w:val="24"/>
              </w:rPr>
              <w:t>в) Поступление и выбытие денежных средств на расчетном счете в банке/на лицевом счете в казначействе.</w:t>
            </w:r>
          </w:p>
          <w:p w14:paraId="4CBF1CDA" w14:textId="77777777" w:rsidR="004F7B1F" w:rsidRPr="0051764B" w:rsidRDefault="004F7B1F" w:rsidP="00AD5ABA">
            <w:pPr>
              <w:pStyle w:val="ab"/>
              <w:ind w:firstLine="0"/>
              <w:rPr>
                <w:sz w:val="24"/>
                <w:szCs w:val="24"/>
              </w:rPr>
            </w:pPr>
            <w:r w:rsidRPr="0051764B">
              <w:rPr>
                <w:sz w:val="24"/>
                <w:szCs w:val="24"/>
              </w:rPr>
              <w:t>г) Плановые (прогнозные) назначения по доходам бюджета. Учет денежных обязательств.</w:t>
            </w:r>
          </w:p>
          <w:p w14:paraId="5AC2A558" w14:textId="77777777" w:rsidR="004F7B1F" w:rsidRPr="0051764B" w:rsidRDefault="004F7B1F" w:rsidP="00AD5ABA">
            <w:pPr>
              <w:pStyle w:val="ab"/>
              <w:ind w:firstLine="0"/>
              <w:rPr>
                <w:sz w:val="24"/>
                <w:szCs w:val="24"/>
              </w:rPr>
            </w:pPr>
            <w:r w:rsidRPr="0051764B">
              <w:rPr>
                <w:sz w:val="24"/>
                <w:szCs w:val="24"/>
              </w:rPr>
              <w:t>д) Операции по движению денежных средств (документов) в кассе: поступление и выбытие/выдача под отчет наличных денежных средств/денежных документов, подтверждение расхода денежных средств подотчетным лицом.</w:t>
            </w:r>
          </w:p>
        </w:tc>
        <w:tc>
          <w:tcPr>
            <w:tcW w:w="2114" w:type="dxa"/>
            <w:shd w:val="clear" w:color="auto" w:fill="auto"/>
          </w:tcPr>
          <w:p w14:paraId="784E0C1D" w14:textId="77777777" w:rsidR="004F7B1F" w:rsidRPr="0051764B" w:rsidRDefault="004F7B1F" w:rsidP="00AD5ABA">
            <w:pPr>
              <w:pStyle w:val="ab"/>
              <w:ind w:firstLine="0"/>
              <w:rPr>
                <w:sz w:val="24"/>
                <w:szCs w:val="24"/>
              </w:rPr>
            </w:pPr>
            <w:r w:rsidRPr="0051764B">
              <w:rPr>
                <w:sz w:val="24"/>
                <w:szCs w:val="24"/>
              </w:rPr>
              <w:lastRenderedPageBreak/>
              <w:t xml:space="preserve">ввод данных </w:t>
            </w:r>
          </w:p>
          <w:p w14:paraId="6533AAFF" w14:textId="77777777" w:rsidR="004F7B1F" w:rsidRPr="0051764B" w:rsidRDefault="004F7B1F" w:rsidP="00AD5ABA">
            <w:pPr>
              <w:pStyle w:val="ab"/>
              <w:ind w:firstLine="0"/>
              <w:rPr>
                <w:sz w:val="24"/>
                <w:szCs w:val="24"/>
              </w:rPr>
            </w:pPr>
            <w:r w:rsidRPr="0051764B">
              <w:rPr>
                <w:sz w:val="24"/>
                <w:szCs w:val="24"/>
              </w:rPr>
              <w:t>согласование</w:t>
            </w:r>
          </w:p>
          <w:p w14:paraId="0A33D939"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0221185B" w14:textId="77777777" w:rsidR="004F7B1F" w:rsidRPr="0051764B" w:rsidRDefault="004F7B1F" w:rsidP="00AD5ABA">
            <w:pPr>
              <w:pStyle w:val="ab"/>
              <w:ind w:firstLine="0"/>
              <w:rPr>
                <w:sz w:val="24"/>
                <w:szCs w:val="24"/>
              </w:rPr>
            </w:pPr>
            <w:r w:rsidRPr="0051764B">
              <w:rPr>
                <w:sz w:val="24"/>
                <w:szCs w:val="24"/>
              </w:rPr>
              <w:t>УиО Формирование документов по разделу санкционирования с ЦБ утверждение руководитель</w:t>
            </w:r>
          </w:p>
          <w:p w14:paraId="4AB01AD2" w14:textId="77777777" w:rsidR="004F7B1F" w:rsidRPr="0051764B" w:rsidRDefault="004F7B1F" w:rsidP="00AD5ABA">
            <w:pPr>
              <w:pStyle w:val="ab"/>
              <w:ind w:firstLine="0"/>
              <w:rPr>
                <w:sz w:val="24"/>
                <w:szCs w:val="24"/>
              </w:rPr>
            </w:pPr>
            <w:r w:rsidRPr="0051764B">
              <w:rPr>
                <w:sz w:val="24"/>
                <w:szCs w:val="24"/>
              </w:rPr>
              <w:lastRenderedPageBreak/>
              <w:t>УиО Формирование кассовых документов и авансовых отчетов с ЦБ утверждение руководитель</w:t>
            </w:r>
          </w:p>
          <w:p w14:paraId="6101DA3C" w14:textId="77777777" w:rsidR="004F7B1F" w:rsidRPr="0051764B" w:rsidRDefault="004F7B1F" w:rsidP="00AD5ABA">
            <w:pPr>
              <w:pStyle w:val="ab"/>
              <w:ind w:firstLine="0"/>
              <w:rPr>
                <w:sz w:val="24"/>
                <w:szCs w:val="24"/>
              </w:rPr>
            </w:pPr>
            <w:r w:rsidRPr="0051764B">
              <w:rPr>
                <w:sz w:val="24"/>
                <w:szCs w:val="24"/>
              </w:rPr>
              <w:t>УиО Формирование документов по администрированию доходов с ЦБ утверждение руководитель</w:t>
            </w:r>
          </w:p>
        </w:tc>
      </w:tr>
      <w:tr w:rsidR="004F7B1F" w14:paraId="1B796102" w14:textId="77777777" w:rsidTr="00B356C2">
        <w:tc>
          <w:tcPr>
            <w:tcW w:w="482" w:type="dxa"/>
            <w:shd w:val="clear" w:color="auto" w:fill="auto"/>
          </w:tcPr>
          <w:p w14:paraId="5E3965D3" w14:textId="77777777" w:rsidR="004F7B1F" w:rsidRPr="0051764B" w:rsidRDefault="004F7B1F" w:rsidP="00B356C2">
            <w:pPr>
              <w:pStyle w:val="ab"/>
              <w:ind w:firstLine="0"/>
              <w:jc w:val="center"/>
              <w:rPr>
                <w:sz w:val="24"/>
                <w:szCs w:val="24"/>
              </w:rPr>
            </w:pPr>
            <w:r w:rsidRPr="0051764B">
              <w:rPr>
                <w:sz w:val="24"/>
                <w:szCs w:val="24"/>
              </w:rPr>
              <w:lastRenderedPageBreak/>
              <w:t>7</w:t>
            </w:r>
          </w:p>
        </w:tc>
        <w:tc>
          <w:tcPr>
            <w:tcW w:w="2030" w:type="dxa"/>
            <w:shd w:val="clear" w:color="auto" w:fill="auto"/>
          </w:tcPr>
          <w:p w14:paraId="5B04407E" w14:textId="77777777" w:rsidR="004F7B1F" w:rsidRPr="0051764B" w:rsidRDefault="004F7B1F" w:rsidP="00AD5ABA">
            <w:pPr>
              <w:pStyle w:val="ab"/>
              <w:ind w:firstLine="0"/>
              <w:rPr>
                <w:sz w:val="24"/>
                <w:szCs w:val="24"/>
              </w:rPr>
            </w:pPr>
            <w:r w:rsidRPr="0051764B">
              <w:rPr>
                <w:sz w:val="24"/>
                <w:szCs w:val="24"/>
              </w:rPr>
              <w:t>Администратор прикладных подсистем УиО и УНФА</w:t>
            </w:r>
          </w:p>
        </w:tc>
        <w:tc>
          <w:tcPr>
            <w:tcW w:w="6127" w:type="dxa"/>
            <w:shd w:val="clear" w:color="auto" w:fill="auto"/>
          </w:tcPr>
          <w:p w14:paraId="4D2B10BE" w14:textId="77777777" w:rsidR="004F7B1F" w:rsidRPr="0051764B" w:rsidRDefault="004F7B1F" w:rsidP="00AD5ABA">
            <w:pPr>
              <w:pStyle w:val="ab"/>
              <w:ind w:firstLine="0"/>
              <w:rPr>
                <w:sz w:val="24"/>
                <w:szCs w:val="24"/>
              </w:rPr>
            </w:pPr>
            <w:r w:rsidRPr="0051764B">
              <w:rPr>
                <w:sz w:val="24"/>
                <w:szCs w:val="24"/>
              </w:rPr>
              <w:t>1. Настройка подсистемы</w:t>
            </w:r>
          </w:p>
          <w:p w14:paraId="082E233E" w14:textId="77777777" w:rsidR="004F7B1F" w:rsidRPr="0051764B" w:rsidRDefault="004F7B1F" w:rsidP="00AD5ABA">
            <w:pPr>
              <w:pStyle w:val="ab"/>
              <w:ind w:firstLine="0"/>
              <w:rPr>
                <w:sz w:val="24"/>
                <w:szCs w:val="24"/>
              </w:rPr>
            </w:pPr>
            <w:r w:rsidRPr="0051764B">
              <w:rPr>
                <w:sz w:val="24"/>
                <w:szCs w:val="24"/>
              </w:rPr>
              <w:t xml:space="preserve">2. Редактирование/добавление элементов локальных справочников </w:t>
            </w:r>
          </w:p>
          <w:p w14:paraId="6D0AA94F" w14:textId="77777777" w:rsidR="004F7B1F" w:rsidRPr="0051764B" w:rsidRDefault="004F7B1F" w:rsidP="00AD5ABA">
            <w:pPr>
              <w:pStyle w:val="ab"/>
              <w:ind w:firstLine="0"/>
              <w:rPr>
                <w:sz w:val="24"/>
                <w:szCs w:val="24"/>
              </w:rPr>
            </w:pPr>
            <w:r w:rsidRPr="0051764B">
              <w:rPr>
                <w:sz w:val="24"/>
                <w:szCs w:val="24"/>
              </w:rPr>
              <w:t>3. Настройка обменов и интеграций</w:t>
            </w:r>
          </w:p>
          <w:p w14:paraId="4D0E26D9" w14:textId="77777777" w:rsidR="004F7B1F" w:rsidRPr="0051764B" w:rsidRDefault="004F7B1F" w:rsidP="00AD5ABA">
            <w:pPr>
              <w:pStyle w:val="ab"/>
              <w:ind w:firstLine="0"/>
              <w:rPr>
                <w:sz w:val="24"/>
                <w:szCs w:val="24"/>
              </w:rPr>
            </w:pPr>
            <w:r w:rsidRPr="0051764B">
              <w:rPr>
                <w:sz w:val="24"/>
                <w:szCs w:val="24"/>
              </w:rPr>
              <w:t>4. Построение аналитических отчетов, для которых необходимы соответствующие права</w:t>
            </w:r>
          </w:p>
          <w:p w14:paraId="32F52315" w14:textId="77777777" w:rsidR="004F7B1F" w:rsidRPr="0051764B" w:rsidRDefault="004F7B1F" w:rsidP="00AD5ABA">
            <w:pPr>
              <w:pStyle w:val="ab"/>
              <w:ind w:firstLine="0"/>
              <w:rPr>
                <w:sz w:val="24"/>
                <w:szCs w:val="24"/>
              </w:rPr>
            </w:pPr>
            <w:r w:rsidRPr="0051764B">
              <w:rPr>
                <w:sz w:val="24"/>
                <w:szCs w:val="24"/>
              </w:rPr>
              <w:t>5. Управление настройками пользователей</w:t>
            </w:r>
          </w:p>
        </w:tc>
        <w:tc>
          <w:tcPr>
            <w:tcW w:w="2114" w:type="dxa"/>
            <w:shd w:val="clear" w:color="auto" w:fill="auto"/>
          </w:tcPr>
          <w:p w14:paraId="014FA4B7" w14:textId="77777777" w:rsidR="004F7B1F" w:rsidRPr="0051764B" w:rsidRDefault="004F7B1F" w:rsidP="00AD5ABA">
            <w:pPr>
              <w:pStyle w:val="ab"/>
              <w:ind w:firstLine="0"/>
              <w:rPr>
                <w:sz w:val="24"/>
                <w:szCs w:val="24"/>
              </w:rPr>
            </w:pPr>
            <w:r w:rsidRPr="0051764B">
              <w:rPr>
                <w:sz w:val="24"/>
                <w:szCs w:val="24"/>
              </w:rPr>
              <w:t>Администратор</w:t>
            </w:r>
          </w:p>
        </w:tc>
        <w:tc>
          <w:tcPr>
            <w:tcW w:w="4046" w:type="dxa"/>
            <w:shd w:val="clear" w:color="auto" w:fill="auto"/>
          </w:tcPr>
          <w:p w14:paraId="676EA9EA" w14:textId="77777777" w:rsidR="004F7B1F" w:rsidRPr="0051764B" w:rsidRDefault="004F7B1F" w:rsidP="00AD5ABA">
            <w:pPr>
              <w:pStyle w:val="ab"/>
              <w:ind w:firstLine="0"/>
              <w:rPr>
                <w:sz w:val="24"/>
                <w:szCs w:val="24"/>
              </w:rPr>
            </w:pPr>
            <w:r w:rsidRPr="0051764B">
              <w:rPr>
                <w:sz w:val="24"/>
                <w:szCs w:val="24"/>
              </w:rPr>
              <w:t>УНФА_УИО Управление настройками подсистемы сотрудник ЦБ администратор</w:t>
            </w:r>
          </w:p>
        </w:tc>
      </w:tr>
      <w:tr w:rsidR="004F7B1F" w14:paraId="5231BB84" w14:textId="77777777" w:rsidTr="00B356C2">
        <w:tc>
          <w:tcPr>
            <w:tcW w:w="482" w:type="dxa"/>
            <w:shd w:val="clear" w:color="auto" w:fill="auto"/>
          </w:tcPr>
          <w:p w14:paraId="1A8B575B" w14:textId="77777777" w:rsidR="004F7B1F" w:rsidRPr="0051764B" w:rsidRDefault="004F7B1F" w:rsidP="00B356C2">
            <w:pPr>
              <w:pStyle w:val="ab"/>
              <w:ind w:firstLine="0"/>
              <w:jc w:val="center"/>
              <w:rPr>
                <w:sz w:val="24"/>
                <w:szCs w:val="24"/>
              </w:rPr>
            </w:pPr>
            <w:r w:rsidRPr="0051764B">
              <w:rPr>
                <w:sz w:val="24"/>
                <w:szCs w:val="24"/>
              </w:rPr>
              <w:lastRenderedPageBreak/>
              <w:t>8</w:t>
            </w:r>
          </w:p>
        </w:tc>
        <w:tc>
          <w:tcPr>
            <w:tcW w:w="2030" w:type="dxa"/>
            <w:shd w:val="clear" w:color="auto" w:fill="auto"/>
          </w:tcPr>
          <w:p w14:paraId="6EA2F86D" w14:textId="77777777" w:rsidR="004F7B1F" w:rsidRPr="0051764B" w:rsidRDefault="004F7B1F" w:rsidP="00AD5ABA">
            <w:pPr>
              <w:pStyle w:val="ab"/>
              <w:ind w:firstLine="0"/>
              <w:rPr>
                <w:sz w:val="24"/>
                <w:szCs w:val="24"/>
              </w:rPr>
            </w:pPr>
            <w:r w:rsidRPr="0051764B">
              <w:rPr>
                <w:sz w:val="24"/>
                <w:szCs w:val="24"/>
              </w:rPr>
              <w:t>Администратор централизованных справочников федерального уровня УиО и УНФА</w:t>
            </w:r>
          </w:p>
        </w:tc>
        <w:tc>
          <w:tcPr>
            <w:tcW w:w="6127" w:type="dxa"/>
            <w:shd w:val="clear" w:color="auto" w:fill="auto"/>
          </w:tcPr>
          <w:p w14:paraId="7D215A8A" w14:textId="77777777" w:rsidR="004F7B1F" w:rsidRPr="0051764B" w:rsidRDefault="004F7B1F" w:rsidP="00AD5ABA">
            <w:pPr>
              <w:pStyle w:val="ab"/>
              <w:ind w:firstLine="0"/>
              <w:rPr>
                <w:sz w:val="24"/>
                <w:szCs w:val="24"/>
              </w:rPr>
            </w:pPr>
            <w:r w:rsidRPr="0051764B">
              <w:rPr>
                <w:sz w:val="24"/>
                <w:szCs w:val="24"/>
              </w:rPr>
              <w:t>1. Редактирование/добавление элементов локальных справочников</w:t>
            </w:r>
          </w:p>
          <w:p w14:paraId="039B6489" w14:textId="77777777" w:rsidR="004F7B1F" w:rsidRPr="0051764B" w:rsidRDefault="004F7B1F" w:rsidP="00AD5ABA">
            <w:pPr>
              <w:pStyle w:val="ab"/>
              <w:ind w:firstLine="0"/>
              <w:rPr>
                <w:sz w:val="24"/>
                <w:szCs w:val="24"/>
              </w:rPr>
            </w:pPr>
            <w:r w:rsidRPr="0051764B">
              <w:rPr>
                <w:sz w:val="24"/>
                <w:szCs w:val="24"/>
              </w:rPr>
              <w:t>2. Добавление/изменение заявок на создание элементов централизованных справочников федерального уровня</w:t>
            </w:r>
          </w:p>
          <w:p w14:paraId="7B6C8DBE" w14:textId="77777777" w:rsidR="004F7B1F" w:rsidRPr="0051764B" w:rsidRDefault="004F7B1F" w:rsidP="00AD5ABA">
            <w:pPr>
              <w:pStyle w:val="ab"/>
              <w:ind w:firstLine="0"/>
              <w:rPr>
                <w:sz w:val="24"/>
                <w:szCs w:val="24"/>
              </w:rPr>
            </w:pPr>
            <w:r w:rsidRPr="0051764B">
              <w:rPr>
                <w:sz w:val="24"/>
                <w:szCs w:val="24"/>
              </w:rPr>
              <w:t>3. Настройка соответствия элементов справочников элементам НСИ</w:t>
            </w:r>
          </w:p>
        </w:tc>
        <w:tc>
          <w:tcPr>
            <w:tcW w:w="2114" w:type="dxa"/>
            <w:shd w:val="clear" w:color="auto" w:fill="auto"/>
          </w:tcPr>
          <w:p w14:paraId="0E86B826" w14:textId="77777777" w:rsidR="004F7B1F" w:rsidRPr="0051764B" w:rsidRDefault="004F7B1F" w:rsidP="00AD5ABA">
            <w:pPr>
              <w:pStyle w:val="ab"/>
              <w:ind w:firstLine="0"/>
              <w:rPr>
                <w:sz w:val="24"/>
                <w:szCs w:val="24"/>
              </w:rPr>
            </w:pPr>
            <w:r w:rsidRPr="0051764B">
              <w:rPr>
                <w:sz w:val="24"/>
                <w:szCs w:val="24"/>
              </w:rPr>
              <w:t>Администратор</w:t>
            </w:r>
          </w:p>
        </w:tc>
        <w:tc>
          <w:tcPr>
            <w:tcW w:w="4046" w:type="dxa"/>
            <w:shd w:val="clear" w:color="auto" w:fill="auto"/>
          </w:tcPr>
          <w:p w14:paraId="615342AC" w14:textId="77777777" w:rsidR="004F7B1F" w:rsidRPr="0051764B" w:rsidRDefault="004F7B1F" w:rsidP="00AD5ABA">
            <w:pPr>
              <w:pStyle w:val="ab"/>
              <w:ind w:firstLine="0"/>
              <w:rPr>
                <w:sz w:val="24"/>
                <w:szCs w:val="24"/>
              </w:rPr>
            </w:pPr>
            <w:r w:rsidRPr="0051764B">
              <w:rPr>
                <w:sz w:val="24"/>
                <w:szCs w:val="24"/>
              </w:rPr>
              <w:t>УНФА_УИО Ведение справочников подсистемы</w:t>
            </w:r>
          </w:p>
        </w:tc>
      </w:tr>
      <w:tr w:rsidR="004F7B1F" w14:paraId="5CA82377" w14:textId="77777777" w:rsidTr="00B356C2">
        <w:tc>
          <w:tcPr>
            <w:tcW w:w="482" w:type="dxa"/>
            <w:shd w:val="clear" w:color="auto" w:fill="auto"/>
          </w:tcPr>
          <w:p w14:paraId="58F39A88" w14:textId="77777777" w:rsidR="004F7B1F" w:rsidRPr="0051764B" w:rsidRDefault="004F7B1F" w:rsidP="00B356C2">
            <w:pPr>
              <w:pStyle w:val="ab"/>
              <w:ind w:firstLine="0"/>
              <w:jc w:val="center"/>
              <w:rPr>
                <w:sz w:val="24"/>
                <w:szCs w:val="24"/>
              </w:rPr>
            </w:pPr>
            <w:r w:rsidRPr="0051764B">
              <w:rPr>
                <w:sz w:val="24"/>
                <w:szCs w:val="24"/>
              </w:rPr>
              <w:t>9</w:t>
            </w:r>
          </w:p>
        </w:tc>
        <w:tc>
          <w:tcPr>
            <w:tcW w:w="2030" w:type="dxa"/>
            <w:shd w:val="clear" w:color="auto" w:fill="auto"/>
          </w:tcPr>
          <w:p w14:paraId="147C3C9C" w14:textId="77777777" w:rsidR="004F7B1F" w:rsidRPr="0051764B" w:rsidRDefault="004F7B1F" w:rsidP="00AD5ABA">
            <w:pPr>
              <w:pStyle w:val="ab"/>
              <w:ind w:firstLine="0"/>
              <w:rPr>
                <w:sz w:val="24"/>
                <w:szCs w:val="24"/>
              </w:rPr>
            </w:pPr>
            <w:r w:rsidRPr="0051764B">
              <w:rPr>
                <w:sz w:val="24"/>
                <w:szCs w:val="24"/>
              </w:rPr>
              <w:t>Администратор централизованных справочников ведомственного уровня УиО и УНФА</w:t>
            </w:r>
          </w:p>
        </w:tc>
        <w:tc>
          <w:tcPr>
            <w:tcW w:w="6127" w:type="dxa"/>
            <w:shd w:val="clear" w:color="auto" w:fill="auto"/>
          </w:tcPr>
          <w:p w14:paraId="7D2DE10B" w14:textId="77777777" w:rsidR="004F7B1F" w:rsidRPr="0051764B" w:rsidRDefault="004F7B1F" w:rsidP="00AD5ABA">
            <w:pPr>
              <w:pStyle w:val="ab"/>
              <w:ind w:firstLine="0"/>
              <w:rPr>
                <w:sz w:val="24"/>
                <w:szCs w:val="24"/>
              </w:rPr>
            </w:pPr>
            <w:r w:rsidRPr="0051764B">
              <w:rPr>
                <w:sz w:val="24"/>
                <w:szCs w:val="24"/>
              </w:rPr>
              <w:t>1. Редактирование/добавление элементов локальных справочников</w:t>
            </w:r>
          </w:p>
          <w:p w14:paraId="641F61EC" w14:textId="77777777" w:rsidR="004F7B1F" w:rsidRPr="0051764B" w:rsidRDefault="004F7B1F" w:rsidP="00AD5ABA">
            <w:pPr>
              <w:pStyle w:val="ab"/>
              <w:ind w:firstLine="0"/>
              <w:rPr>
                <w:sz w:val="24"/>
                <w:szCs w:val="24"/>
              </w:rPr>
            </w:pPr>
            <w:r w:rsidRPr="0051764B">
              <w:rPr>
                <w:sz w:val="24"/>
                <w:szCs w:val="24"/>
              </w:rPr>
              <w:t>2. Добавление/изменение заявок на создание элементов централизованных справочников ведомственного уровня</w:t>
            </w:r>
          </w:p>
          <w:p w14:paraId="22FC8F8D" w14:textId="77777777" w:rsidR="004F7B1F" w:rsidRPr="0051764B" w:rsidRDefault="004F7B1F" w:rsidP="00AD5ABA">
            <w:pPr>
              <w:pStyle w:val="ab"/>
              <w:ind w:firstLine="0"/>
              <w:rPr>
                <w:sz w:val="24"/>
                <w:szCs w:val="24"/>
              </w:rPr>
            </w:pPr>
            <w:r w:rsidRPr="0051764B">
              <w:rPr>
                <w:sz w:val="24"/>
                <w:szCs w:val="24"/>
              </w:rPr>
              <w:t>3. Настройка соответствия элементов справочников элементам НСИ</w:t>
            </w:r>
          </w:p>
        </w:tc>
        <w:tc>
          <w:tcPr>
            <w:tcW w:w="2114" w:type="dxa"/>
            <w:shd w:val="clear" w:color="auto" w:fill="auto"/>
          </w:tcPr>
          <w:p w14:paraId="4E1BCE84" w14:textId="77777777" w:rsidR="004F7B1F" w:rsidRPr="0051764B" w:rsidRDefault="004F7B1F" w:rsidP="00AD5ABA">
            <w:pPr>
              <w:pStyle w:val="ab"/>
              <w:ind w:firstLine="0"/>
              <w:rPr>
                <w:sz w:val="24"/>
                <w:szCs w:val="24"/>
              </w:rPr>
            </w:pPr>
            <w:r w:rsidRPr="0051764B">
              <w:rPr>
                <w:sz w:val="24"/>
                <w:szCs w:val="24"/>
              </w:rPr>
              <w:t>Администратор</w:t>
            </w:r>
          </w:p>
        </w:tc>
        <w:tc>
          <w:tcPr>
            <w:tcW w:w="4046" w:type="dxa"/>
            <w:shd w:val="clear" w:color="auto" w:fill="auto"/>
          </w:tcPr>
          <w:p w14:paraId="1BCE83EF" w14:textId="77777777" w:rsidR="004F7B1F" w:rsidRPr="0051764B" w:rsidRDefault="004F7B1F" w:rsidP="00AD5ABA">
            <w:pPr>
              <w:pStyle w:val="ab"/>
              <w:ind w:firstLine="0"/>
              <w:rPr>
                <w:sz w:val="24"/>
                <w:szCs w:val="24"/>
              </w:rPr>
            </w:pPr>
            <w:r w:rsidRPr="0051764B">
              <w:rPr>
                <w:sz w:val="24"/>
                <w:szCs w:val="24"/>
              </w:rPr>
              <w:t>УиО Ведение справочников подсистемы по своей главе с ЦБ</w:t>
            </w:r>
          </w:p>
        </w:tc>
      </w:tr>
      <w:tr w:rsidR="004F7B1F" w14:paraId="4143139A" w14:textId="77777777" w:rsidTr="00B356C2">
        <w:tc>
          <w:tcPr>
            <w:tcW w:w="482" w:type="dxa"/>
            <w:shd w:val="clear" w:color="auto" w:fill="auto"/>
          </w:tcPr>
          <w:p w14:paraId="39657C8C" w14:textId="77777777" w:rsidR="004F7B1F" w:rsidRPr="0051764B" w:rsidRDefault="004F7B1F" w:rsidP="00B356C2">
            <w:pPr>
              <w:pStyle w:val="ab"/>
              <w:ind w:firstLine="0"/>
              <w:jc w:val="center"/>
              <w:rPr>
                <w:sz w:val="24"/>
                <w:szCs w:val="24"/>
              </w:rPr>
            </w:pPr>
            <w:r w:rsidRPr="0051764B">
              <w:rPr>
                <w:sz w:val="24"/>
                <w:szCs w:val="24"/>
              </w:rPr>
              <w:t>10</w:t>
            </w:r>
          </w:p>
        </w:tc>
        <w:tc>
          <w:tcPr>
            <w:tcW w:w="2030" w:type="dxa"/>
            <w:shd w:val="clear" w:color="auto" w:fill="auto"/>
          </w:tcPr>
          <w:p w14:paraId="0567EB6B" w14:textId="77777777" w:rsidR="004F7B1F" w:rsidRPr="0051764B" w:rsidRDefault="004F7B1F" w:rsidP="00AD5ABA">
            <w:pPr>
              <w:pStyle w:val="ab"/>
              <w:ind w:firstLine="0"/>
              <w:rPr>
                <w:sz w:val="24"/>
                <w:szCs w:val="24"/>
              </w:rPr>
            </w:pPr>
            <w:r w:rsidRPr="0051764B">
              <w:rPr>
                <w:sz w:val="24"/>
                <w:szCs w:val="24"/>
              </w:rPr>
              <w:t>Администратор доступа</w:t>
            </w:r>
          </w:p>
        </w:tc>
        <w:tc>
          <w:tcPr>
            <w:tcW w:w="6127" w:type="dxa"/>
            <w:shd w:val="clear" w:color="auto" w:fill="auto"/>
          </w:tcPr>
          <w:p w14:paraId="7EBF1234" w14:textId="77777777" w:rsidR="004F7B1F" w:rsidRPr="0051764B" w:rsidRDefault="004F7B1F" w:rsidP="00AD5ABA">
            <w:pPr>
              <w:pStyle w:val="ab"/>
              <w:ind w:firstLine="0"/>
              <w:rPr>
                <w:sz w:val="24"/>
                <w:szCs w:val="24"/>
              </w:rPr>
            </w:pPr>
            <w:r w:rsidRPr="0051764B">
              <w:rPr>
                <w:sz w:val="24"/>
                <w:szCs w:val="24"/>
              </w:rPr>
              <w:t>1. Настройка доступа пользователей к приложениям организаций</w:t>
            </w:r>
          </w:p>
        </w:tc>
        <w:tc>
          <w:tcPr>
            <w:tcW w:w="2114" w:type="dxa"/>
            <w:shd w:val="clear" w:color="auto" w:fill="auto"/>
          </w:tcPr>
          <w:p w14:paraId="032A46C9" w14:textId="77777777" w:rsidR="004F7B1F" w:rsidRPr="0051764B" w:rsidRDefault="004F7B1F" w:rsidP="00AD5ABA">
            <w:pPr>
              <w:pStyle w:val="ab"/>
              <w:ind w:firstLine="0"/>
              <w:rPr>
                <w:sz w:val="24"/>
                <w:szCs w:val="24"/>
              </w:rPr>
            </w:pPr>
            <w:r w:rsidRPr="0051764B">
              <w:rPr>
                <w:sz w:val="24"/>
                <w:szCs w:val="24"/>
              </w:rPr>
              <w:t>Администратор</w:t>
            </w:r>
          </w:p>
        </w:tc>
        <w:tc>
          <w:tcPr>
            <w:tcW w:w="4046" w:type="dxa"/>
            <w:shd w:val="clear" w:color="auto" w:fill="auto"/>
          </w:tcPr>
          <w:p w14:paraId="07EA4418" w14:textId="77777777" w:rsidR="004F7B1F" w:rsidRPr="0051764B" w:rsidRDefault="004F7B1F" w:rsidP="00AD5ABA">
            <w:pPr>
              <w:pStyle w:val="ab"/>
              <w:ind w:firstLine="0"/>
              <w:rPr>
                <w:sz w:val="24"/>
                <w:szCs w:val="24"/>
              </w:rPr>
            </w:pPr>
            <w:r w:rsidRPr="0051764B">
              <w:rPr>
                <w:sz w:val="24"/>
                <w:szCs w:val="24"/>
              </w:rPr>
              <w:t>УНФА_УИО Установка учреждений Администратор</w:t>
            </w:r>
          </w:p>
        </w:tc>
      </w:tr>
      <w:tr w:rsidR="004F7B1F" w14:paraId="7A9B1827" w14:textId="77777777" w:rsidTr="00B356C2">
        <w:tc>
          <w:tcPr>
            <w:tcW w:w="482" w:type="dxa"/>
            <w:shd w:val="clear" w:color="auto" w:fill="auto"/>
          </w:tcPr>
          <w:p w14:paraId="4553E556" w14:textId="77777777" w:rsidR="004F7B1F" w:rsidRPr="0051764B" w:rsidRDefault="004F7B1F" w:rsidP="00B356C2">
            <w:pPr>
              <w:pStyle w:val="ab"/>
              <w:ind w:firstLine="0"/>
              <w:jc w:val="center"/>
              <w:rPr>
                <w:sz w:val="24"/>
                <w:szCs w:val="24"/>
              </w:rPr>
            </w:pPr>
            <w:r w:rsidRPr="0051764B">
              <w:rPr>
                <w:sz w:val="24"/>
                <w:szCs w:val="24"/>
              </w:rPr>
              <w:t>11</w:t>
            </w:r>
          </w:p>
        </w:tc>
        <w:tc>
          <w:tcPr>
            <w:tcW w:w="2030" w:type="dxa"/>
            <w:shd w:val="clear" w:color="auto" w:fill="auto"/>
          </w:tcPr>
          <w:p w14:paraId="3E91DC19" w14:textId="77777777" w:rsidR="004F7B1F" w:rsidRPr="0051764B" w:rsidRDefault="004F7B1F" w:rsidP="00AD5ABA">
            <w:pPr>
              <w:pStyle w:val="ab"/>
              <w:ind w:firstLine="0"/>
              <w:rPr>
                <w:sz w:val="24"/>
                <w:szCs w:val="24"/>
              </w:rPr>
            </w:pPr>
            <w:r w:rsidRPr="0051764B">
              <w:rPr>
                <w:sz w:val="24"/>
                <w:szCs w:val="24"/>
              </w:rPr>
              <w:t>Аудитор</w:t>
            </w:r>
          </w:p>
        </w:tc>
        <w:tc>
          <w:tcPr>
            <w:tcW w:w="6127" w:type="dxa"/>
            <w:shd w:val="clear" w:color="auto" w:fill="auto"/>
          </w:tcPr>
          <w:p w14:paraId="7CB58C56" w14:textId="77777777" w:rsidR="004F7B1F" w:rsidRPr="0051764B" w:rsidRDefault="004F7B1F" w:rsidP="00AD5ABA">
            <w:pPr>
              <w:pStyle w:val="ab"/>
              <w:ind w:firstLine="0"/>
              <w:rPr>
                <w:sz w:val="24"/>
                <w:szCs w:val="24"/>
              </w:rPr>
            </w:pPr>
            <w:r w:rsidRPr="0051764B">
              <w:rPr>
                <w:sz w:val="24"/>
                <w:szCs w:val="24"/>
              </w:rPr>
              <w:t>1. Просмотр документов бухгалтерского учета, формирование отчетов, просмотр поступивших задач пользователей учреждения</w:t>
            </w:r>
          </w:p>
        </w:tc>
        <w:tc>
          <w:tcPr>
            <w:tcW w:w="2114" w:type="dxa"/>
            <w:shd w:val="clear" w:color="auto" w:fill="auto"/>
          </w:tcPr>
          <w:p w14:paraId="5BD5B69A" w14:textId="77777777" w:rsidR="004F7B1F" w:rsidRPr="0051764B" w:rsidRDefault="004F7B1F" w:rsidP="00AD5ABA">
            <w:pPr>
              <w:pStyle w:val="ab"/>
              <w:ind w:firstLine="0"/>
              <w:rPr>
                <w:sz w:val="24"/>
                <w:szCs w:val="24"/>
              </w:rPr>
            </w:pPr>
            <w:r w:rsidRPr="0051764B">
              <w:rPr>
                <w:sz w:val="24"/>
                <w:szCs w:val="24"/>
              </w:rPr>
              <w:t>Просмотр</w:t>
            </w:r>
          </w:p>
        </w:tc>
        <w:tc>
          <w:tcPr>
            <w:tcW w:w="4046" w:type="dxa"/>
            <w:shd w:val="clear" w:color="auto" w:fill="auto"/>
          </w:tcPr>
          <w:p w14:paraId="30CB196C" w14:textId="77777777" w:rsidR="004F7B1F" w:rsidRPr="0051764B" w:rsidRDefault="004F7B1F" w:rsidP="00AD5ABA">
            <w:pPr>
              <w:pStyle w:val="ab"/>
              <w:ind w:firstLine="0"/>
              <w:rPr>
                <w:sz w:val="24"/>
                <w:szCs w:val="24"/>
              </w:rPr>
            </w:pPr>
            <w:r w:rsidRPr="0051764B">
              <w:rPr>
                <w:sz w:val="24"/>
                <w:szCs w:val="24"/>
              </w:rPr>
              <w:t>УНФА_УИО Просмотр документов бухгалтерского учета, формирование отчетов, просмотр поступивших задач пользователей учреждения</w:t>
            </w:r>
          </w:p>
        </w:tc>
      </w:tr>
      <w:tr w:rsidR="004F7B1F" w14:paraId="7C80F344" w14:textId="77777777" w:rsidTr="00B356C2">
        <w:tc>
          <w:tcPr>
            <w:tcW w:w="482" w:type="dxa"/>
            <w:shd w:val="clear" w:color="auto" w:fill="auto"/>
          </w:tcPr>
          <w:p w14:paraId="2AFA7ACB" w14:textId="77777777" w:rsidR="004F7B1F" w:rsidRPr="0051764B" w:rsidRDefault="004F7B1F" w:rsidP="00B356C2">
            <w:pPr>
              <w:pStyle w:val="ab"/>
              <w:ind w:firstLine="0"/>
              <w:jc w:val="center"/>
              <w:rPr>
                <w:sz w:val="24"/>
                <w:szCs w:val="24"/>
              </w:rPr>
            </w:pPr>
            <w:r w:rsidRPr="0051764B">
              <w:rPr>
                <w:sz w:val="24"/>
                <w:szCs w:val="24"/>
              </w:rPr>
              <w:t>12</w:t>
            </w:r>
          </w:p>
        </w:tc>
        <w:tc>
          <w:tcPr>
            <w:tcW w:w="2030" w:type="dxa"/>
            <w:shd w:val="clear" w:color="auto" w:fill="auto"/>
          </w:tcPr>
          <w:p w14:paraId="66458381" w14:textId="77777777" w:rsidR="004F7B1F" w:rsidRPr="0051764B" w:rsidRDefault="004F7B1F" w:rsidP="00AD5ABA">
            <w:pPr>
              <w:pStyle w:val="ab"/>
              <w:ind w:firstLine="0"/>
              <w:rPr>
                <w:sz w:val="24"/>
                <w:szCs w:val="24"/>
              </w:rPr>
            </w:pPr>
            <w:r w:rsidRPr="0051764B">
              <w:rPr>
                <w:sz w:val="24"/>
                <w:szCs w:val="24"/>
              </w:rPr>
              <w:t>Аудитор Проведен</w:t>
            </w:r>
          </w:p>
        </w:tc>
        <w:tc>
          <w:tcPr>
            <w:tcW w:w="6127" w:type="dxa"/>
            <w:shd w:val="clear" w:color="auto" w:fill="auto"/>
          </w:tcPr>
          <w:p w14:paraId="13D2C9D4" w14:textId="77777777" w:rsidR="004F7B1F" w:rsidRPr="0051764B" w:rsidRDefault="004F7B1F" w:rsidP="00AD5ABA">
            <w:pPr>
              <w:pStyle w:val="ab"/>
              <w:ind w:firstLine="0"/>
              <w:rPr>
                <w:sz w:val="24"/>
                <w:szCs w:val="24"/>
              </w:rPr>
            </w:pPr>
            <w:r w:rsidRPr="0051764B">
              <w:rPr>
                <w:sz w:val="24"/>
                <w:szCs w:val="24"/>
              </w:rPr>
              <w:t>1. Просмотр документов бухгалтерского учета в конечном статусе документа, формирование отчетов, просмотр поступивших задач пользователей учреждения</w:t>
            </w:r>
          </w:p>
        </w:tc>
        <w:tc>
          <w:tcPr>
            <w:tcW w:w="2114" w:type="dxa"/>
            <w:shd w:val="clear" w:color="auto" w:fill="auto"/>
          </w:tcPr>
          <w:p w14:paraId="189574F4" w14:textId="77777777" w:rsidR="004F7B1F" w:rsidRPr="0051764B" w:rsidRDefault="004F7B1F" w:rsidP="00AD5ABA">
            <w:pPr>
              <w:pStyle w:val="ab"/>
              <w:ind w:firstLine="0"/>
              <w:rPr>
                <w:sz w:val="24"/>
                <w:szCs w:val="24"/>
              </w:rPr>
            </w:pPr>
            <w:r w:rsidRPr="0051764B">
              <w:rPr>
                <w:sz w:val="24"/>
                <w:szCs w:val="24"/>
              </w:rPr>
              <w:t>Просмотр</w:t>
            </w:r>
          </w:p>
        </w:tc>
        <w:tc>
          <w:tcPr>
            <w:tcW w:w="4046" w:type="dxa"/>
            <w:shd w:val="clear" w:color="auto" w:fill="auto"/>
          </w:tcPr>
          <w:p w14:paraId="38B46B30" w14:textId="77777777" w:rsidR="004F7B1F" w:rsidRPr="0051764B" w:rsidRDefault="004F7B1F" w:rsidP="00AD5ABA">
            <w:pPr>
              <w:pStyle w:val="ab"/>
              <w:ind w:firstLine="0"/>
              <w:rPr>
                <w:sz w:val="24"/>
                <w:szCs w:val="24"/>
              </w:rPr>
            </w:pPr>
            <w:r w:rsidRPr="0051764B">
              <w:rPr>
                <w:sz w:val="24"/>
                <w:szCs w:val="24"/>
              </w:rPr>
              <w:t>УНФА_УИО Просмотр документов бухгалтерского учета, формирование отчетов, просмотр поступивших задач пользователей учреждения в конечном статусе документа</w:t>
            </w:r>
          </w:p>
        </w:tc>
      </w:tr>
      <w:tr w:rsidR="004F7B1F" w14:paraId="78222442" w14:textId="77777777" w:rsidTr="00B356C2">
        <w:tc>
          <w:tcPr>
            <w:tcW w:w="482" w:type="dxa"/>
            <w:shd w:val="clear" w:color="auto" w:fill="auto"/>
          </w:tcPr>
          <w:p w14:paraId="7A0167F1" w14:textId="77777777" w:rsidR="004F7B1F" w:rsidRPr="0051764B" w:rsidRDefault="004F7B1F" w:rsidP="00B356C2">
            <w:pPr>
              <w:pStyle w:val="ab"/>
              <w:ind w:firstLine="0"/>
              <w:jc w:val="center"/>
              <w:rPr>
                <w:sz w:val="24"/>
                <w:szCs w:val="24"/>
              </w:rPr>
            </w:pPr>
            <w:r w:rsidRPr="0051764B">
              <w:rPr>
                <w:sz w:val="24"/>
                <w:szCs w:val="24"/>
              </w:rPr>
              <w:t>13</w:t>
            </w:r>
          </w:p>
        </w:tc>
        <w:tc>
          <w:tcPr>
            <w:tcW w:w="2030" w:type="dxa"/>
            <w:shd w:val="clear" w:color="auto" w:fill="auto"/>
          </w:tcPr>
          <w:p w14:paraId="22FD8CA7" w14:textId="77777777" w:rsidR="004F7B1F" w:rsidRPr="0051764B" w:rsidRDefault="004F7B1F" w:rsidP="00AD5ABA">
            <w:pPr>
              <w:pStyle w:val="ab"/>
              <w:ind w:firstLine="0"/>
              <w:rPr>
                <w:sz w:val="24"/>
                <w:szCs w:val="24"/>
              </w:rPr>
            </w:pPr>
            <w:r w:rsidRPr="0051764B">
              <w:rPr>
                <w:sz w:val="24"/>
                <w:szCs w:val="24"/>
              </w:rPr>
              <w:t xml:space="preserve">Специалист по </w:t>
            </w:r>
            <w:r w:rsidRPr="0051764B">
              <w:rPr>
                <w:sz w:val="24"/>
                <w:szCs w:val="24"/>
              </w:rPr>
              <w:lastRenderedPageBreak/>
              <w:t>предоставлению бюджетных кредитов (право первой подписи)</w:t>
            </w:r>
          </w:p>
        </w:tc>
        <w:tc>
          <w:tcPr>
            <w:tcW w:w="6127" w:type="dxa"/>
            <w:shd w:val="clear" w:color="auto" w:fill="auto"/>
          </w:tcPr>
          <w:p w14:paraId="74099F22" w14:textId="77777777" w:rsidR="004F7B1F" w:rsidRPr="0051764B" w:rsidRDefault="004F7B1F" w:rsidP="00AD5ABA">
            <w:pPr>
              <w:pStyle w:val="ab"/>
              <w:ind w:firstLine="0"/>
              <w:rPr>
                <w:sz w:val="24"/>
                <w:szCs w:val="24"/>
              </w:rPr>
            </w:pPr>
            <w:r w:rsidRPr="0051764B">
              <w:rPr>
                <w:sz w:val="24"/>
                <w:szCs w:val="24"/>
              </w:rPr>
              <w:lastRenderedPageBreak/>
              <w:t xml:space="preserve">1. Формирование, проверка и подписание документов по </w:t>
            </w:r>
            <w:r w:rsidRPr="0051764B">
              <w:rPr>
                <w:sz w:val="24"/>
                <w:szCs w:val="24"/>
              </w:rPr>
              <w:lastRenderedPageBreak/>
              <w:t>учету операций по предоставлению бюджетных кредитов.</w:t>
            </w:r>
          </w:p>
        </w:tc>
        <w:tc>
          <w:tcPr>
            <w:tcW w:w="2114" w:type="dxa"/>
            <w:shd w:val="clear" w:color="auto" w:fill="auto"/>
          </w:tcPr>
          <w:p w14:paraId="302ACB98" w14:textId="77777777" w:rsidR="004F7B1F" w:rsidRPr="0051764B" w:rsidRDefault="004F7B1F" w:rsidP="00AD5ABA">
            <w:pPr>
              <w:pStyle w:val="ab"/>
              <w:ind w:firstLine="0"/>
              <w:rPr>
                <w:sz w:val="24"/>
                <w:szCs w:val="24"/>
              </w:rPr>
            </w:pPr>
            <w:r w:rsidRPr="0051764B">
              <w:rPr>
                <w:sz w:val="24"/>
                <w:szCs w:val="24"/>
              </w:rPr>
              <w:lastRenderedPageBreak/>
              <w:t xml:space="preserve">ввод данных </w:t>
            </w:r>
          </w:p>
          <w:p w14:paraId="74D163F3" w14:textId="77777777" w:rsidR="004F7B1F" w:rsidRPr="0051764B" w:rsidRDefault="004F7B1F" w:rsidP="00AD5ABA">
            <w:pPr>
              <w:pStyle w:val="ab"/>
              <w:ind w:firstLine="0"/>
              <w:rPr>
                <w:sz w:val="24"/>
                <w:szCs w:val="24"/>
              </w:rPr>
            </w:pPr>
            <w:r w:rsidRPr="0051764B">
              <w:rPr>
                <w:sz w:val="24"/>
                <w:szCs w:val="24"/>
              </w:rPr>
              <w:lastRenderedPageBreak/>
              <w:t>согласование</w:t>
            </w:r>
          </w:p>
          <w:p w14:paraId="1FF46A66" w14:textId="77777777" w:rsidR="004F7B1F" w:rsidRPr="0051764B" w:rsidRDefault="004F7B1F" w:rsidP="00AD5ABA">
            <w:pPr>
              <w:pStyle w:val="ab"/>
              <w:ind w:firstLine="0"/>
              <w:rPr>
                <w:sz w:val="24"/>
                <w:szCs w:val="24"/>
              </w:rPr>
            </w:pPr>
            <w:r w:rsidRPr="0051764B">
              <w:rPr>
                <w:sz w:val="24"/>
                <w:szCs w:val="24"/>
              </w:rPr>
              <w:t>подписание</w:t>
            </w:r>
          </w:p>
          <w:p w14:paraId="7EA28E1D" w14:textId="77777777" w:rsidR="004F7B1F" w:rsidRPr="0051764B" w:rsidRDefault="004F7B1F" w:rsidP="00AD5ABA">
            <w:pPr>
              <w:pStyle w:val="ab"/>
              <w:ind w:firstLine="0"/>
              <w:rPr>
                <w:sz w:val="24"/>
                <w:szCs w:val="24"/>
              </w:rPr>
            </w:pPr>
            <w:r w:rsidRPr="0051764B">
              <w:rPr>
                <w:sz w:val="24"/>
                <w:szCs w:val="24"/>
              </w:rPr>
              <w:t>утверждение руководитель</w:t>
            </w:r>
          </w:p>
        </w:tc>
        <w:tc>
          <w:tcPr>
            <w:tcW w:w="4046" w:type="dxa"/>
            <w:shd w:val="clear" w:color="auto" w:fill="auto"/>
          </w:tcPr>
          <w:p w14:paraId="3D32DE2E" w14:textId="77777777" w:rsidR="004F7B1F" w:rsidRPr="0051764B" w:rsidRDefault="004F7B1F" w:rsidP="00AD5ABA">
            <w:pPr>
              <w:pStyle w:val="ab"/>
              <w:ind w:firstLine="0"/>
              <w:rPr>
                <w:sz w:val="24"/>
                <w:szCs w:val="24"/>
              </w:rPr>
            </w:pPr>
            <w:r w:rsidRPr="0051764B">
              <w:rPr>
                <w:sz w:val="24"/>
                <w:szCs w:val="24"/>
              </w:rPr>
              <w:lastRenderedPageBreak/>
              <w:t xml:space="preserve">УиО Формирование документов по </w:t>
            </w:r>
            <w:r w:rsidRPr="0051764B">
              <w:rPr>
                <w:sz w:val="24"/>
                <w:szCs w:val="24"/>
              </w:rPr>
              <w:lastRenderedPageBreak/>
              <w:t>учету операций по предоставлению бюджетных кредитов ввод</w:t>
            </w:r>
          </w:p>
          <w:p w14:paraId="63825710"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согласование</w:t>
            </w:r>
          </w:p>
          <w:p w14:paraId="1A52DE2D"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утверждение руководитель</w:t>
            </w:r>
          </w:p>
        </w:tc>
      </w:tr>
      <w:tr w:rsidR="004F7B1F" w14:paraId="1B7308E0" w14:textId="77777777" w:rsidTr="00B356C2">
        <w:tc>
          <w:tcPr>
            <w:tcW w:w="482" w:type="dxa"/>
            <w:shd w:val="clear" w:color="auto" w:fill="auto"/>
          </w:tcPr>
          <w:p w14:paraId="50D5F5DB" w14:textId="77777777" w:rsidR="004F7B1F" w:rsidRPr="0051764B" w:rsidRDefault="004F7B1F" w:rsidP="00B356C2">
            <w:pPr>
              <w:pStyle w:val="ab"/>
              <w:ind w:firstLine="0"/>
              <w:jc w:val="center"/>
              <w:rPr>
                <w:sz w:val="24"/>
                <w:szCs w:val="24"/>
              </w:rPr>
            </w:pPr>
            <w:r w:rsidRPr="0051764B">
              <w:rPr>
                <w:sz w:val="24"/>
                <w:szCs w:val="24"/>
              </w:rPr>
              <w:lastRenderedPageBreak/>
              <w:t>14</w:t>
            </w:r>
          </w:p>
        </w:tc>
        <w:tc>
          <w:tcPr>
            <w:tcW w:w="2030" w:type="dxa"/>
            <w:shd w:val="clear" w:color="auto" w:fill="auto"/>
          </w:tcPr>
          <w:p w14:paraId="3B45B264" w14:textId="77777777" w:rsidR="004F7B1F" w:rsidRPr="0051764B" w:rsidRDefault="004F7B1F" w:rsidP="00AD5ABA">
            <w:pPr>
              <w:pStyle w:val="ab"/>
              <w:ind w:firstLine="0"/>
              <w:rPr>
                <w:sz w:val="24"/>
                <w:szCs w:val="24"/>
              </w:rPr>
            </w:pPr>
            <w:r w:rsidRPr="0051764B">
              <w:rPr>
                <w:sz w:val="24"/>
                <w:szCs w:val="24"/>
              </w:rPr>
              <w:t>Специалист по предоставлению бюджетных кредитов (право второй подписи)</w:t>
            </w:r>
          </w:p>
        </w:tc>
        <w:tc>
          <w:tcPr>
            <w:tcW w:w="6127" w:type="dxa"/>
            <w:shd w:val="clear" w:color="auto" w:fill="auto"/>
          </w:tcPr>
          <w:p w14:paraId="7BD98C61" w14:textId="77777777" w:rsidR="004F7B1F" w:rsidRPr="0051764B" w:rsidRDefault="004F7B1F" w:rsidP="00AD5ABA">
            <w:pPr>
              <w:pStyle w:val="ab"/>
              <w:ind w:firstLine="0"/>
              <w:rPr>
                <w:sz w:val="24"/>
                <w:szCs w:val="24"/>
              </w:rPr>
            </w:pPr>
            <w:r w:rsidRPr="0051764B">
              <w:rPr>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63EB4E36" w14:textId="77777777" w:rsidR="004F7B1F" w:rsidRPr="0051764B" w:rsidRDefault="004F7B1F" w:rsidP="00AD5ABA">
            <w:pPr>
              <w:pStyle w:val="ab"/>
              <w:ind w:firstLine="0"/>
              <w:rPr>
                <w:sz w:val="24"/>
                <w:szCs w:val="24"/>
              </w:rPr>
            </w:pPr>
            <w:r w:rsidRPr="0051764B">
              <w:rPr>
                <w:sz w:val="24"/>
                <w:szCs w:val="24"/>
              </w:rPr>
              <w:t xml:space="preserve">ввод данных </w:t>
            </w:r>
          </w:p>
          <w:p w14:paraId="552459E3" w14:textId="77777777" w:rsidR="004F7B1F" w:rsidRPr="0051764B" w:rsidRDefault="004F7B1F" w:rsidP="00AD5ABA">
            <w:pPr>
              <w:pStyle w:val="ab"/>
              <w:ind w:firstLine="0"/>
              <w:rPr>
                <w:sz w:val="24"/>
                <w:szCs w:val="24"/>
              </w:rPr>
            </w:pPr>
            <w:r w:rsidRPr="0051764B">
              <w:rPr>
                <w:sz w:val="24"/>
                <w:szCs w:val="24"/>
              </w:rPr>
              <w:t>согласование</w:t>
            </w:r>
          </w:p>
          <w:p w14:paraId="6E99455C" w14:textId="77777777" w:rsidR="004F7B1F" w:rsidRPr="0051764B" w:rsidRDefault="004F7B1F" w:rsidP="00AD5ABA">
            <w:pPr>
              <w:pStyle w:val="ab"/>
              <w:ind w:firstLine="0"/>
              <w:rPr>
                <w:sz w:val="24"/>
                <w:szCs w:val="24"/>
              </w:rPr>
            </w:pPr>
            <w:r w:rsidRPr="0051764B">
              <w:rPr>
                <w:sz w:val="24"/>
                <w:szCs w:val="24"/>
              </w:rPr>
              <w:t>подписание</w:t>
            </w:r>
          </w:p>
          <w:p w14:paraId="0906C9D8" w14:textId="77777777" w:rsidR="004F7B1F" w:rsidRPr="0051764B" w:rsidRDefault="004F7B1F" w:rsidP="00AD5ABA">
            <w:pPr>
              <w:pStyle w:val="ab"/>
              <w:ind w:firstLine="0"/>
              <w:rPr>
                <w:sz w:val="24"/>
                <w:szCs w:val="24"/>
              </w:rPr>
            </w:pPr>
            <w:r w:rsidRPr="0051764B">
              <w:rPr>
                <w:sz w:val="24"/>
                <w:szCs w:val="24"/>
              </w:rPr>
              <w:t>утверждение главный бухгалтер</w:t>
            </w:r>
          </w:p>
        </w:tc>
        <w:tc>
          <w:tcPr>
            <w:tcW w:w="4046" w:type="dxa"/>
            <w:shd w:val="clear" w:color="auto" w:fill="auto"/>
          </w:tcPr>
          <w:p w14:paraId="647A1AD7"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ввод,</w:t>
            </w:r>
          </w:p>
          <w:p w14:paraId="3B648CDD"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согласование,</w:t>
            </w:r>
          </w:p>
          <w:p w14:paraId="1B7CBD33"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гл. бухгалтер.</w:t>
            </w:r>
          </w:p>
        </w:tc>
      </w:tr>
      <w:tr w:rsidR="004F7B1F" w14:paraId="17D04816" w14:textId="77777777" w:rsidTr="00B356C2">
        <w:tc>
          <w:tcPr>
            <w:tcW w:w="482" w:type="dxa"/>
            <w:shd w:val="clear" w:color="auto" w:fill="auto"/>
          </w:tcPr>
          <w:p w14:paraId="27282775" w14:textId="77777777" w:rsidR="004F7B1F" w:rsidRPr="0051764B" w:rsidRDefault="004F7B1F" w:rsidP="00B356C2">
            <w:pPr>
              <w:pStyle w:val="ab"/>
              <w:ind w:firstLine="0"/>
              <w:jc w:val="center"/>
              <w:rPr>
                <w:sz w:val="24"/>
                <w:szCs w:val="24"/>
              </w:rPr>
            </w:pPr>
            <w:r w:rsidRPr="0051764B">
              <w:rPr>
                <w:sz w:val="24"/>
                <w:szCs w:val="24"/>
              </w:rPr>
              <w:t>15</w:t>
            </w:r>
          </w:p>
        </w:tc>
        <w:tc>
          <w:tcPr>
            <w:tcW w:w="2030" w:type="dxa"/>
            <w:shd w:val="clear" w:color="auto" w:fill="auto"/>
          </w:tcPr>
          <w:p w14:paraId="4A7E822E" w14:textId="77777777" w:rsidR="004F7B1F" w:rsidRPr="0051764B" w:rsidRDefault="004F7B1F" w:rsidP="00AD5ABA">
            <w:pPr>
              <w:pStyle w:val="ab"/>
              <w:ind w:firstLine="0"/>
              <w:rPr>
                <w:sz w:val="24"/>
                <w:szCs w:val="24"/>
              </w:rPr>
            </w:pPr>
            <w:r w:rsidRPr="0051764B">
              <w:rPr>
                <w:sz w:val="24"/>
                <w:szCs w:val="24"/>
              </w:rPr>
              <w:t>Специалист по предоставлению бюджетных кредитов</w:t>
            </w:r>
          </w:p>
        </w:tc>
        <w:tc>
          <w:tcPr>
            <w:tcW w:w="6127" w:type="dxa"/>
            <w:shd w:val="clear" w:color="auto" w:fill="auto"/>
          </w:tcPr>
          <w:p w14:paraId="7254EDE8"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учету операций по предоставлению бюджетных кредитов.</w:t>
            </w:r>
          </w:p>
        </w:tc>
        <w:tc>
          <w:tcPr>
            <w:tcW w:w="2114" w:type="dxa"/>
            <w:shd w:val="clear" w:color="auto" w:fill="auto"/>
          </w:tcPr>
          <w:p w14:paraId="3F37DD42" w14:textId="77777777" w:rsidR="004F7B1F" w:rsidRPr="0051764B" w:rsidRDefault="004F7B1F" w:rsidP="00AD5ABA">
            <w:pPr>
              <w:pStyle w:val="ab"/>
              <w:ind w:firstLine="0"/>
              <w:rPr>
                <w:sz w:val="24"/>
                <w:szCs w:val="24"/>
              </w:rPr>
            </w:pPr>
            <w:r w:rsidRPr="0051764B">
              <w:rPr>
                <w:sz w:val="24"/>
                <w:szCs w:val="24"/>
              </w:rPr>
              <w:t xml:space="preserve">ввод данных </w:t>
            </w:r>
          </w:p>
          <w:p w14:paraId="5D30101B" w14:textId="77777777" w:rsidR="004F7B1F" w:rsidRPr="0051764B" w:rsidRDefault="004F7B1F" w:rsidP="00AD5ABA">
            <w:pPr>
              <w:pStyle w:val="ab"/>
              <w:ind w:firstLine="0"/>
              <w:rPr>
                <w:sz w:val="24"/>
                <w:szCs w:val="24"/>
              </w:rPr>
            </w:pPr>
            <w:r w:rsidRPr="0051764B">
              <w:rPr>
                <w:sz w:val="24"/>
                <w:szCs w:val="24"/>
              </w:rPr>
              <w:t>согласование</w:t>
            </w:r>
          </w:p>
          <w:p w14:paraId="17E6C190"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0A9C7E6B"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ввод,</w:t>
            </w:r>
          </w:p>
          <w:p w14:paraId="30AA7ED4"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согласование.</w:t>
            </w:r>
          </w:p>
        </w:tc>
      </w:tr>
      <w:tr w:rsidR="004F7B1F" w14:paraId="012A5D5A" w14:textId="77777777" w:rsidTr="00B356C2">
        <w:tc>
          <w:tcPr>
            <w:tcW w:w="482" w:type="dxa"/>
            <w:shd w:val="clear" w:color="auto" w:fill="auto"/>
          </w:tcPr>
          <w:p w14:paraId="2C6A28E5" w14:textId="77777777" w:rsidR="004F7B1F" w:rsidRPr="0051764B" w:rsidRDefault="004F7B1F" w:rsidP="00B356C2">
            <w:pPr>
              <w:pStyle w:val="ab"/>
              <w:ind w:firstLine="0"/>
              <w:jc w:val="center"/>
              <w:rPr>
                <w:sz w:val="24"/>
                <w:szCs w:val="24"/>
              </w:rPr>
            </w:pPr>
            <w:r w:rsidRPr="0051764B">
              <w:rPr>
                <w:sz w:val="24"/>
                <w:szCs w:val="24"/>
              </w:rPr>
              <w:lastRenderedPageBreak/>
              <w:t>16</w:t>
            </w:r>
          </w:p>
        </w:tc>
        <w:tc>
          <w:tcPr>
            <w:tcW w:w="2030" w:type="dxa"/>
            <w:shd w:val="clear" w:color="auto" w:fill="auto"/>
          </w:tcPr>
          <w:p w14:paraId="7FAF95CE" w14:textId="77777777" w:rsidR="004F7B1F" w:rsidRPr="0051764B" w:rsidRDefault="004F7B1F" w:rsidP="00AD5ABA">
            <w:pPr>
              <w:pStyle w:val="ab"/>
              <w:ind w:firstLine="0"/>
              <w:rPr>
                <w:sz w:val="24"/>
                <w:szCs w:val="24"/>
              </w:rPr>
            </w:pPr>
            <w:r w:rsidRPr="0051764B">
              <w:rPr>
                <w:sz w:val="24"/>
                <w:szCs w:val="24"/>
              </w:rPr>
              <w:t>Бухгалтер по предоставлению бюджетных кредитов</w:t>
            </w:r>
          </w:p>
        </w:tc>
        <w:tc>
          <w:tcPr>
            <w:tcW w:w="6127" w:type="dxa"/>
            <w:shd w:val="clear" w:color="auto" w:fill="auto"/>
          </w:tcPr>
          <w:p w14:paraId="0E12FE05"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учету операций по предоставлению бюджетных кредитов.</w:t>
            </w:r>
          </w:p>
        </w:tc>
        <w:tc>
          <w:tcPr>
            <w:tcW w:w="2114" w:type="dxa"/>
            <w:shd w:val="clear" w:color="auto" w:fill="auto"/>
          </w:tcPr>
          <w:p w14:paraId="09A7B4CD" w14:textId="77777777" w:rsidR="004F7B1F" w:rsidRPr="0051764B" w:rsidRDefault="004F7B1F" w:rsidP="00AD5ABA">
            <w:pPr>
              <w:pStyle w:val="ab"/>
              <w:ind w:firstLine="0"/>
              <w:rPr>
                <w:sz w:val="24"/>
                <w:szCs w:val="24"/>
              </w:rPr>
            </w:pPr>
            <w:r w:rsidRPr="0051764B">
              <w:rPr>
                <w:sz w:val="24"/>
                <w:szCs w:val="24"/>
              </w:rPr>
              <w:t xml:space="preserve">ввод данных </w:t>
            </w:r>
          </w:p>
          <w:p w14:paraId="01CFCBAE" w14:textId="77777777" w:rsidR="004F7B1F" w:rsidRPr="0051764B" w:rsidRDefault="004F7B1F" w:rsidP="00AD5ABA">
            <w:pPr>
              <w:pStyle w:val="ab"/>
              <w:ind w:firstLine="0"/>
              <w:rPr>
                <w:sz w:val="24"/>
                <w:szCs w:val="24"/>
              </w:rPr>
            </w:pPr>
            <w:r w:rsidRPr="0051764B">
              <w:rPr>
                <w:sz w:val="24"/>
                <w:szCs w:val="24"/>
              </w:rPr>
              <w:t>согласование</w:t>
            </w:r>
          </w:p>
          <w:p w14:paraId="1BC59653" w14:textId="77777777" w:rsidR="004F7B1F" w:rsidRPr="0051764B" w:rsidRDefault="004F7B1F" w:rsidP="00AD5ABA">
            <w:pPr>
              <w:pStyle w:val="ab"/>
              <w:ind w:firstLine="0"/>
              <w:rPr>
                <w:sz w:val="24"/>
                <w:szCs w:val="24"/>
              </w:rPr>
            </w:pPr>
            <w:r w:rsidRPr="0051764B">
              <w:rPr>
                <w:sz w:val="24"/>
                <w:szCs w:val="24"/>
              </w:rPr>
              <w:t>подписание</w:t>
            </w:r>
          </w:p>
        </w:tc>
        <w:tc>
          <w:tcPr>
            <w:tcW w:w="4046" w:type="dxa"/>
            <w:shd w:val="clear" w:color="auto" w:fill="auto"/>
          </w:tcPr>
          <w:p w14:paraId="0624A5E8"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Бухгалтер ввод,</w:t>
            </w:r>
          </w:p>
          <w:p w14:paraId="46FD5ECB"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Бухгалтер согласование,</w:t>
            </w:r>
          </w:p>
        </w:tc>
      </w:tr>
      <w:tr w:rsidR="004F7B1F" w14:paraId="30EF231C" w14:textId="77777777" w:rsidTr="00B356C2">
        <w:tc>
          <w:tcPr>
            <w:tcW w:w="482" w:type="dxa"/>
            <w:shd w:val="clear" w:color="auto" w:fill="auto"/>
          </w:tcPr>
          <w:p w14:paraId="514C03BC" w14:textId="77777777" w:rsidR="004F7B1F" w:rsidRPr="0051764B" w:rsidRDefault="004F7B1F" w:rsidP="00B356C2">
            <w:pPr>
              <w:pStyle w:val="ab"/>
              <w:ind w:firstLine="0"/>
              <w:jc w:val="center"/>
              <w:rPr>
                <w:sz w:val="24"/>
                <w:szCs w:val="24"/>
              </w:rPr>
            </w:pPr>
            <w:r w:rsidRPr="0051764B">
              <w:rPr>
                <w:sz w:val="24"/>
                <w:szCs w:val="24"/>
              </w:rPr>
              <w:t>17</w:t>
            </w:r>
          </w:p>
        </w:tc>
        <w:tc>
          <w:tcPr>
            <w:tcW w:w="2030" w:type="dxa"/>
            <w:shd w:val="clear" w:color="auto" w:fill="auto"/>
          </w:tcPr>
          <w:p w14:paraId="6C382C6C" w14:textId="77777777" w:rsidR="004F7B1F" w:rsidRPr="0051764B" w:rsidRDefault="004F7B1F" w:rsidP="00AD5ABA">
            <w:pPr>
              <w:pStyle w:val="ab"/>
              <w:ind w:firstLine="0"/>
              <w:rPr>
                <w:sz w:val="24"/>
                <w:szCs w:val="24"/>
              </w:rPr>
            </w:pPr>
            <w:r w:rsidRPr="0051764B">
              <w:rPr>
                <w:sz w:val="24"/>
                <w:szCs w:val="24"/>
              </w:rPr>
              <w:t>Главный бухгалтер по предоставлению бюджетных кредитов</w:t>
            </w:r>
          </w:p>
        </w:tc>
        <w:tc>
          <w:tcPr>
            <w:tcW w:w="6127" w:type="dxa"/>
            <w:shd w:val="clear" w:color="auto" w:fill="auto"/>
          </w:tcPr>
          <w:p w14:paraId="420D0A78" w14:textId="77777777" w:rsidR="004F7B1F" w:rsidRPr="0051764B" w:rsidRDefault="004F7B1F" w:rsidP="00AD5ABA">
            <w:pPr>
              <w:pStyle w:val="ab"/>
              <w:ind w:firstLine="0"/>
              <w:rPr>
                <w:sz w:val="24"/>
                <w:szCs w:val="24"/>
              </w:rPr>
            </w:pPr>
            <w:r w:rsidRPr="0051764B">
              <w:rPr>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09577257" w14:textId="77777777" w:rsidR="004F7B1F" w:rsidRPr="0051764B" w:rsidRDefault="004F7B1F" w:rsidP="00AD5ABA">
            <w:pPr>
              <w:pStyle w:val="ab"/>
              <w:ind w:firstLine="0"/>
              <w:rPr>
                <w:sz w:val="24"/>
                <w:szCs w:val="24"/>
              </w:rPr>
            </w:pPr>
            <w:r w:rsidRPr="0051764B">
              <w:rPr>
                <w:sz w:val="24"/>
                <w:szCs w:val="24"/>
              </w:rPr>
              <w:t xml:space="preserve">ввод данных </w:t>
            </w:r>
          </w:p>
          <w:p w14:paraId="7ACA37C9" w14:textId="77777777" w:rsidR="004F7B1F" w:rsidRPr="0051764B" w:rsidRDefault="004F7B1F" w:rsidP="00AD5ABA">
            <w:pPr>
              <w:pStyle w:val="ab"/>
              <w:ind w:firstLine="0"/>
              <w:rPr>
                <w:sz w:val="24"/>
                <w:szCs w:val="24"/>
              </w:rPr>
            </w:pPr>
            <w:r w:rsidRPr="0051764B">
              <w:rPr>
                <w:sz w:val="24"/>
                <w:szCs w:val="24"/>
              </w:rPr>
              <w:t>согласование</w:t>
            </w:r>
          </w:p>
          <w:p w14:paraId="3ACB2576" w14:textId="77777777" w:rsidR="004F7B1F" w:rsidRPr="0051764B" w:rsidRDefault="004F7B1F" w:rsidP="00AD5ABA">
            <w:pPr>
              <w:pStyle w:val="ab"/>
              <w:ind w:firstLine="0"/>
              <w:rPr>
                <w:sz w:val="24"/>
                <w:szCs w:val="24"/>
              </w:rPr>
            </w:pPr>
            <w:r w:rsidRPr="0051764B">
              <w:rPr>
                <w:sz w:val="24"/>
                <w:szCs w:val="24"/>
              </w:rPr>
              <w:t>подписание</w:t>
            </w:r>
          </w:p>
          <w:p w14:paraId="1E68FB0F" w14:textId="77777777" w:rsidR="004F7B1F" w:rsidRPr="0051764B" w:rsidRDefault="004F7B1F" w:rsidP="00AD5ABA">
            <w:pPr>
              <w:pStyle w:val="ab"/>
              <w:ind w:firstLine="0"/>
              <w:rPr>
                <w:sz w:val="24"/>
                <w:szCs w:val="24"/>
              </w:rPr>
            </w:pPr>
            <w:r w:rsidRPr="0051764B">
              <w:rPr>
                <w:sz w:val="24"/>
                <w:szCs w:val="24"/>
              </w:rPr>
              <w:t>утверждение главный бухгалтер</w:t>
            </w:r>
          </w:p>
        </w:tc>
        <w:tc>
          <w:tcPr>
            <w:tcW w:w="4046" w:type="dxa"/>
            <w:shd w:val="clear" w:color="auto" w:fill="auto"/>
          </w:tcPr>
          <w:p w14:paraId="3C742419"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Бухгалтер ввод</w:t>
            </w:r>
          </w:p>
          <w:p w14:paraId="4E99AF05"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Бухгалтер согласование</w:t>
            </w:r>
          </w:p>
          <w:p w14:paraId="78DC27C8"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предоставлению бюджетных кредитов Бухгалтер гл. бухгалтер.</w:t>
            </w:r>
          </w:p>
        </w:tc>
      </w:tr>
      <w:tr w:rsidR="004F7B1F" w14:paraId="2B330A18" w14:textId="77777777" w:rsidTr="00B356C2">
        <w:tc>
          <w:tcPr>
            <w:tcW w:w="482" w:type="dxa"/>
            <w:shd w:val="clear" w:color="auto" w:fill="auto"/>
          </w:tcPr>
          <w:p w14:paraId="6122C1F6" w14:textId="77777777" w:rsidR="004F7B1F" w:rsidRPr="0051764B" w:rsidRDefault="004F7B1F" w:rsidP="00B356C2">
            <w:pPr>
              <w:pStyle w:val="ab"/>
              <w:ind w:firstLine="0"/>
              <w:jc w:val="center"/>
              <w:rPr>
                <w:sz w:val="24"/>
                <w:szCs w:val="24"/>
              </w:rPr>
            </w:pPr>
            <w:r w:rsidRPr="0051764B">
              <w:rPr>
                <w:sz w:val="24"/>
                <w:szCs w:val="24"/>
              </w:rPr>
              <w:t>18</w:t>
            </w:r>
          </w:p>
        </w:tc>
        <w:tc>
          <w:tcPr>
            <w:tcW w:w="2030" w:type="dxa"/>
            <w:shd w:val="clear" w:color="auto" w:fill="auto"/>
          </w:tcPr>
          <w:p w14:paraId="0D77DD93" w14:textId="77777777" w:rsidR="004F7B1F" w:rsidRPr="0051764B" w:rsidRDefault="004F7B1F" w:rsidP="00AD5ABA">
            <w:pPr>
              <w:pStyle w:val="ab"/>
              <w:ind w:firstLine="0"/>
              <w:rPr>
                <w:sz w:val="24"/>
                <w:szCs w:val="24"/>
              </w:rPr>
            </w:pPr>
            <w:r w:rsidRPr="0051764B">
              <w:rPr>
                <w:sz w:val="24"/>
                <w:szCs w:val="24"/>
              </w:rPr>
              <w:t>Специалист по размещению средств федерального бюджета (право первой подписи)</w:t>
            </w:r>
          </w:p>
        </w:tc>
        <w:tc>
          <w:tcPr>
            <w:tcW w:w="6127" w:type="dxa"/>
            <w:tcBorders>
              <w:top w:val="single" w:sz="4" w:space="0" w:color="auto"/>
              <w:left w:val="single" w:sz="4" w:space="0" w:color="auto"/>
              <w:bottom w:val="single" w:sz="4" w:space="0" w:color="auto"/>
              <w:right w:val="single" w:sz="4" w:space="0" w:color="auto"/>
            </w:tcBorders>
            <w:shd w:val="clear" w:color="000000" w:fill="FFFFFF"/>
          </w:tcPr>
          <w:p w14:paraId="4A7C16C2" w14:textId="77777777" w:rsidR="004F7B1F" w:rsidRPr="0051764B" w:rsidRDefault="004F7B1F" w:rsidP="00AD5ABA">
            <w:pPr>
              <w:pStyle w:val="ab"/>
              <w:ind w:firstLine="0"/>
              <w:rPr>
                <w:sz w:val="24"/>
                <w:szCs w:val="24"/>
              </w:rPr>
            </w:pPr>
            <w:r w:rsidRPr="0051764B">
              <w:rPr>
                <w:sz w:val="24"/>
                <w:szCs w:val="24"/>
              </w:rPr>
              <w:t>1. Формирование, проверка и подписание документов по учету операций по управлению остатками средств на едином счете федерального бюджета.</w:t>
            </w:r>
          </w:p>
        </w:tc>
        <w:tc>
          <w:tcPr>
            <w:tcW w:w="2114" w:type="dxa"/>
            <w:tcBorders>
              <w:top w:val="single" w:sz="4" w:space="0" w:color="auto"/>
              <w:left w:val="single" w:sz="4" w:space="0" w:color="auto"/>
              <w:bottom w:val="single" w:sz="4" w:space="0" w:color="auto"/>
              <w:right w:val="single" w:sz="4" w:space="0" w:color="auto"/>
            </w:tcBorders>
            <w:shd w:val="clear" w:color="000000" w:fill="FFFFFF"/>
          </w:tcPr>
          <w:p w14:paraId="1581FFD3"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r w:rsidRPr="0051764B">
              <w:rPr>
                <w:sz w:val="24"/>
                <w:szCs w:val="24"/>
              </w:rPr>
              <w:br/>
              <w:t>утверждение руководитель</w:t>
            </w:r>
          </w:p>
        </w:tc>
        <w:tc>
          <w:tcPr>
            <w:tcW w:w="4046" w:type="dxa"/>
            <w:tcBorders>
              <w:top w:val="single" w:sz="4" w:space="0" w:color="auto"/>
              <w:left w:val="single" w:sz="4" w:space="0" w:color="auto"/>
              <w:bottom w:val="single" w:sz="4" w:space="0" w:color="auto"/>
              <w:right w:val="single" w:sz="4" w:space="0" w:color="auto"/>
            </w:tcBorders>
            <w:shd w:val="clear" w:color="000000" w:fill="FFFFFF"/>
          </w:tcPr>
          <w:p w14:paraId="373FF1FB"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управлению остатками средств на едином счете федерального бюджета ввод,</w:t>
            </w:r>
            <w:r w:rsidRPr="0051764B">
              <w:rPr>
                <w:sz w:val="24"/>
                <w:szCs w:val="24"/>
              </w:rPr>
              <w:br/>
              <w:t xml:space="preserve">УиО Формирование документов по учету операций по управлению остатками средств на едином счете </w:t>
            </w:r>
            <w:r w:rsidRPr="0051764B">
              <w:rPr>
                <w:sz w:val="24"/>
                <w:szCs w:val="24"/>
              </w:rPr>
              <w:lastRenderedPageBreak/>
              <w:t>федерального бюджета согласование,</w:t>
            </w:r>
            <w:r w:rsidRPr="0051764B">
              <w:rPr>
                <w:sz w:val="24"/>
                <w:szCs w:val="24"/>
              </w:rPr>
              <w:br/>
              <w:t>УиО Формирование документов по учету операций по управлению остатками средств на едином счете федерального бюджета утверждение руководитель</w:t>
            </w:r>
          </w:p>
        </w:tc>
      </w:tr>
      <w:tr w:rsidR="004F7B1F" w14:paraId="1608833C" w14:textId="77777777" w:rsidTr="00B356C2">
        <w:tc>
          <w:tcPr>
            <w:tcW w:w="482" w:type="dxa"/>
            <w:shd w:val="clear" w:color="auto" w:fill="auto"/>
          </w:tcPr>
          <w:p w14:paraId="60170160" w14:textId="77777777" w:rsidR="004F7B1F" w:rsidRPr="0051764B" w:rsidRDefault="004F7B1F" w:rsidP="00B356C2">
            <w:pPr>
              <w:pStyle w:val="ab"/>
              <w:ind w:firstLine="0"/>
              <w:jc w:val="center"/>
              <w:rPr>
                <w:sz w:val="24"/>
                <w:szCs w:val="24"/>
              </w:rPr>
            </w:pPr>
            <w:r w:rsidRPr="0051764B">
              <w:rPr>
                <w:sz w:val="24"/>
                <w:szCs w:val="24"/>
              </w:rPr>
              <w:lastRenderedPageBreak/>
              <w:t>19</w:t>
            </w:r>
          </w:p>
        </w:tc>
        <w:tc>
          <w:tcPr>
            <w:tcW w:w="2030" w:type="dxa"/>
            <w:shd w:val="clear" w:color="auto" w:fill="auto"/>
          </w:tcPr>
          <w:p w14:paraId="6D9CA4BA" w14:textId="77777777" w:rsidR="004F7B1F" w:rsidRPr="0051764B" w:rsidRDefault="004F7B1F" w:rsidP="00AD5ABA">
            <w:pPr>
              <w:pStyle w:val="ab"/>
              <w:ind w:firstLine="0"/>
              <w:rPr>
                <w:sz w:val="24"/>
                <w:szCs w:val="24"/>
              </w:rPr>
            </w:pPr>
            <w:r w:rsidRPr="0051764B">
              <w:rPr>
                <w:sz w:val="24"/>
                <w:szCs w:val="24"/>
              </w:rPr>
              <w:t>Специалист по размещению средств федерального бюджета (право второй подписи)</w:t>
            </w:r>
          </w:p>
        </w:tc>
        <w:tc>
          <w:tcPr>
            <w:tcW w:w="6127" w:type="dxa"/>
            <w:tcBorders>
              <w:top w:val="nil"/>
              <w:left w:val="single" w:sz="4" w:space="0" w:color="auto"/>
              <w:bottom w:val="single" w:sz="4" w:space="0" w:color="auto"/>
              <w:right w:val="single" w:sz="4" w:space="0" w:color="auto"/>
            </w:tcBorders>
            <w:shd w:val="clear" w:color="000000" w:fill="FFFFFF"/>
          </w:tcPr>
          <w:p w14:paraId="2D686025" w14:textId="77777777" w:rsidR="004F7B1F" w:rsidRPr="0051764B" w:rsidRDefault="004F7B1F" w:rsidP="00AD5ABA">
            <w:pPr>
              <w:pStyle w:val="ab"/>
              <w:ind w:firstLine="0"/>
              <w:rPr>
                <w:sz w:val="24"/>
                <w:szCs w:val="24"/>
              </w:rPr>
            </w:pPr>
            <w:r w:rsidRPr="0051764B">
              <w:rPr>
                <w:sz w:val="24"/>
                <w:szCs w:val="24"/>
              </w:rPr>
              <w:t>1. Формирование, проверка и подписание документов по учету операций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000000" w:fill="FFFFFF"/>
          </w:tcPr>
          <w:p w14:paraId="183D2690"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r w:rsidRPr="0051764B">
              <w:rPr>
                <w:sz w:val="24"/>
                <w:szCs w:val="24"/>
              </w:rPr>
              <w:b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7CFD21D9"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управлению остатками средств на едином счете федерального бюджета ввод,</w:t>
            </w:r>
            <w:r w:rsidRPr="0051764B">
              <w:rPr>
                <w:sz w:val="24"/>
                <w:szCs w:val="24"/>
              </w:rPr>
              <w:br/>
              <w:t>УиО Формирование документов по учету операций по управлению остатками средств на едином счете федерального бюджета согласование,</w:t>
            </w:r>
            <w:r w:rsidRPr="0051764B">
              <w:rPr>
                <w:sz w:val="24"/>
                <w:szCs w:val="24"/>
              </w:rPr>
              <w:br/>
              <w:t>УиО Формирование документов по учету операций по управлению остатками средств на едином счете федерального бюджета утверждение главный бухгалтер</w:t>
            </w:r>
          </w:p>
        </w:tc>
      </w:tr>
      <w:tr w:rsidR="004F7B1F" w14:paraId="72678CA6" w14:textId="77777777" w:rsidTr="00B356C2">
        <w:tc>
          <w:tcPr>
            <w:tcW w:w="482" w:type="dxa"/>
            <w:shd w:val="clear" w:color="auto" w:fill="auto"/>
          </w:tcPr>
          <w:p w14:paraId="5F9F62F2" w14:textId="77777777" w:rsidR="004F7B1F" w:rsidRPr="0051764B" w:rsidRDefault="004F7B1F" w:rsidP="00B356C2">
            <w:pPr>
              <w:pStyle w:val="ab"/>
              <w:ind w:firstLine="0"/>
              <w:jc w:val="center"/>
              <w:rPr>
                <w:sz w:val="24"/>
                <w:szCs w:val="24"/>
              </w:rPr>
            </w:pPr>
            <w:r w:rsidRPr="0051764B">
              <w:rPr>
                <w:sz w:val="24"/>
                <w:szCs w:val="24"/>
              </w:rPr>
              <w:t>20</w:t>
            </w:r>
          </w:p>
        </w:tc>
        <w:tc>
          <w:tcPr>
            <w:tcW w:w="2030" w:type="dxa"/>
            <w:shd w:val="clear" w:color="auto" w:fill="auto"/>
          </w:tcPr>
          <w:p w14:paraId="00A3C911" w14:textId="77777777" w:rsidR="004F7B1F" w:rsidRPr="0051764B" w:rsidRDefault="004F7B1F" w:rsidP="00AD5ABA">
            <w:pPr>
              <w:pStyle w:val="ab"/>
              <w:ind w:firstLine="0"/>
              <w:rPr>
                <w:sz w:val="24"/>
                <w:szCs w:val="24"/>
              </w:rPr>
            </w:pPr>
            <w:r w:rsidRPr="0051764B">
              <w:rPr>
                <w:sz w:val="24"/>
                <w:szCs w:val="24"/>
              </w:rPr>
              <w:t>Специалист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000000" w:fill="FFFFFF"/>
          </w:tcPr>
          <w:p w14:paraId="26653AEA"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учету операций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000000" w:fill="FFFFFF"/>
          </w:tcPr>
          <w:p w14:paraId="1491DD28"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000000" w:fill="FFFFFF"/>
          </w:tcPr>
          <w:p w14:paraId="3ADE04B6"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управлению остатками средств на едином счете федерального бюджета ввод,</w:t>
            </w:r>
            <w:r w:rsidRPr="0051764B">
              <w:rPr>
                <w:sz w:val="24"/>
                <w:szCs w:val="24"/>
              </w:rPr>
              <w:br/>
              <w:t xml:space="preserve">УиО Формирование документов по учету операций по управлению </w:t>
            </w:r>
            <w:r w:rsidRPr="0051764B">
              <w:rPr>
                <w:sz w:val="24"/>
                <w:szCs w:val="24"/>
              </w:rPr>
              <w:lastRenderedPageBreak/>
              <w:t>остатками средств на едином счете федерального бюджета согласование,</w:t>
            </w:r>
            <w:r w:rsidRPr="0051764B">
              <w:rPr>
                <w:sz w:val="24"/>
                <w:szCs w:val="24"/>
              </w:rPr>
              <w:br/>
              <w:t>УиО Формирование документов по учету операций по управлению остатками средств на едином счете федерального бюджета утверждение руководитель</w:t>
            </w:r>
          </w:p>
        </w:tc>
      </w:tr>
      <w:tr w:rsidR="004F7B1F" w14:paraId="2317E966" w14:textId="77777777" w:rsidTr="00B356C2">
        <w:tc>
          <w:tcPr>
            <w:tcW w:w="482" w:type="dxa"/>
            <w:shd w:val="clear" w:color="auto" w:fill="auto"/>
          </w:tcPr>
          <w:p w14:paraId="098BAC40" w14:textId="77777777" w:rsidR="004F7B1F" w:rsidRPr="0051764B" w:rsidRDefault="004F7B1F" w:rsidP="00B356C2">
            <w:pPr>
              <w:pStyle w:val="ab"/>
              <w:ind w:firstLine="0"/>
              <w:jc w:val="center"/>
              <w:rPr>
                <w:sz w:val="24"/>
                <w:szCs w:val="24"/>
              </w:rPr>
            </w:pPr>
            <w:r w:rsidRPr="0051764B">
              <w:rPr>
                <w:sz w:val="24"/>
                <w:szCs w:val="24"/>
              </w:rPr>
              <w:lastRenderedPageBreak/>
              <w:t>21</w:t>
            </w:r>
          </w:p>
        </w:tc>
        <w:tc>
          <w:tcPr>
            <w:tcW w:w="2030" w:type="dxa"/>
            <w:shd w:val="clear" w:color="auto" w:fill="auto"/>
          </w:tcPr>
          <w:p w14:paraId="4E5BD51D" w14:textId="77777777" w:rsidR="004F7B1F" w:rsidRPr="0051764B" w:rsidRDefault="004F7B1F" w:rsidP="00AD5ABA">
            <w:pPr>
              <w:pStyle w:val="ab"/>
              <w:ind w:firstLine="0"/>
              <w:rPr>
                <w:sz w:val="24"/>
                <w:szCs w:val="24"/>
              </w:rPr>
            </w:pPr>
            <w:r w:rsidRPr="0051764B">
              <w:rPr>
                <w:sz w:val="24"/>
                <w:szCs w:val="24"/>
              </w:rPr>
              <w:t>Бухгалтер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auto" w:fill="auto"/>
          </w:tcPr>
          <w:p w14:paraId="340B866A"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auto" w:fill="auto"/>
          </w:tcPr>
          <w:p w14:paraId="393051EC"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0DC3942B"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управлению остатками средств на едином счете федерального бюджета Бухгалтер ввод,</w:t>
            </w:r>
            <w:r w:rsidRPr="0051764B">
              <w:rPr>
                <w:sz w:val="24"/>
                <w:szCs w:val="24"/>
              </w:rPr>
              <w:br/>
              <w:t>УиО Формирование документов по учету операций по управлению остатками средств на едином счете федерального бюджета Бухгалтер согласование,</w:t>
            </w:r>
          </w:p>
        </w:tc>
      </w:tr>
      <w:tr w:rsidR="004F7B1F" w14:paraId="5593B726" w14:textId="77777777" w:rsidTr="00B356C2">
        <w:tc>
          <w:tcPr>
            <w:tcW w:w="482" w:type="dxa"/>
            <w:shd w:val="clear" w:color="auto" w:fill="auto"/>
          </w:tcPr>
          <w:p w14:paraId="6761B53C" w14:textId="77777777" w:rsidR="004F7B1F" w:rsidRPr="0051764B" w:rsidRDefault="004F7B1F" w:rsidP="00B356C2">
            <w:pPr>
              <w:pStyle w:val="ab"/>
              <w:ind w:firstLine="0"/>
              <w:jc w:val="center"/>
              <w:rPr>
                <w:sz w:val="24"/>
                <w:szCs w:val="24"/>
              </w:rPr>
            </w:pPr>
            <w:r w:rsidRPr="0051764B">
              <w:rPr>
                <w:sz w:val="24"/>
                <w:szCs w:val="24"/>
              </w:rPr>
              <w:t>22</w:t>
            </w:r>
          </w:p>
        </w:tc>
        <w:tc>
          <w:tcPr>
            <w:tcW w:w="2030" w:type="dxa"/>
            <w:shd w:val="clear" w:color="auto" w:fill="auto"/>
          </w:tcPr>
          <w:p w14:paraId="2A72AE11" w14:textId="77777777" w:rsidR="004F7B1F" w:rsidRPr="0051764B" w:rsidRDefault="004F7B1F" w:rsidP="00AD5ABA">
            <w:pPr>
              <w:pStyle w:val="ab"/>
              <w:ind w:firstLine="0"/>
              <w:rPr>
                <w:sz w:val="24"/>
                <w:szCs w:val="24"/>
              </w:rPr>
            </w:pPr>
            <w:r w:rsidRPr="0051764B">
              <w:rPr>
                <w:sz w:val="24"/>
                <w:szCs w:val="24"/>
              </w:rPr>
              <w:t>Главный бухгалтер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auto" w:fill="auto"/>
          </w:tcPr>
          <w:p w14:paraId="0C8C91E7"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auto" w:fill="auto"/>
          </w:tcPr>
          <w:p w14:paraId="07C60896"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p>
          <w:p w14:paraId="534428C6" w14:textId="77777777" w:rsidR="004F7B1F" w:rsidRPr="0051764B" w:rsidRDefault="004F7B1F" w:rsidP="00AD5ABA">
            <w:pPr>
              <w:pStyle w:val="ab"/>
              <w:ind w:firstLine="0"/>
              <w:rPr>
                <w:sz w:val="24"/>
                <w:szCs w:val="24"/>
              </w:rPr>
            </w:pPr>
            <w:r w:rsidRPr="0051764B">
              <w:rPr>
                <w:sz w:val="24"/>
                <w:szCs w:val="24"/>
              </w:rP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78DD1C4D"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управлению остатками средств на едином счете федерального бюджета Бухгалтер ввод</w:t>
            </w:r>
            <w:r w:rsidRPr="0051764B">
              <w:rPr>
                <w:sz w:val="24"/>
                <w:szCs w:val="24"/>
              </w:rPr>
              <w:br/>
              <w:t xml:space="preserve">УиО Формирование документов по учету операций по управлению остатками средств на едином счете </w:t>
            </w:r>
            <w:r w:rsidRPr="0051764B">
              <w:rPr>
                <w:sz w:val="24"/>
                <w:szCs w:val="24"/>
              </w:rPr>
              <w:lastRenderedPageBreak/>
              <w:t>федерального бюджета Бухгалтер согласование,</w:t>
            </w:r>
            <w:r w:rsidRPr="0051764B">
              <w:rPr>
                <w:sz w:val="24"/>
                <w:szCs w:val="24"/>
              </w:rPr>
              <w:br/>
              <w:t>УиО Формирование документов по учету операций по управлению остатками средств на едином счете федерального бюджета утверждение Бухгалтер главный бухгалтер</w:t>
            </w:r>
          </w:p>
        </w:tc>
      </w:tr>
      <w:tr w:rsidR="004F7B1F" w14:paraId="3AF98E8A" w14:textId="77777777" w:rsidTr="00B356C2">
        <w:tc>
          <w:tcPr>
            <w:tcW w:w="482" w:type="dxa"/>
            <w:shd w:val="clear" w:color="auto" w:fill="auto"/>
          </w:tcPr>
          <w:p w14:paraId="1EE60C57" w14:textId="77777777" w:rsidR="004F7B1F" w:rsidRPr="0051764B" w:rsidRDefault="004F7B1F" w:rsidP="00B356C2">
            <w:pPr>
              <w:pStyle w:val="ab"/>
              <w:ind w:firstLine="0"/>
              <w:jc w:val="center"/>
              <w:rPr>
                <w:sz w:val="24"/>
                <w:szCs w:val="24"/>
              </w:rPr>
            </w:pPr>
            <w:r w:rsidRPr="0051764B">
              <w:rPr>
                <w:sz w:val="24"/>
                <w:szCs w:val="24"/>
              </w:rPr>
              <w:lastRenderedPageBreak/>
              <w:t>23</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7A742FC8" w14:textId="77777777" w:rsidR="004F7B1F" w:rsidRPr="0051764B" w:rsidRDefault="004F7B1F" w:rsidP="00AD5ABA">
            <w:pPr>
              <w:pStyle w:val="ab"/>
              <w:ind w:firstLine="0"/>
              <w:rPr>
                <w:sz w:val="24"/>
                <w:szCs w:val="24"/>
              </w:rPr>
            </w:pPr>
            <w:r w:rsidRPr="0051764B">
              <w:rPr>
                <w:sz w:val="24"/>
                <w:szCs w:val="24"/>
              </w:rPr>
              <w:t>Специалист ОРКВ (право первой подписи)</w:t>
            </w:r>
          </w:p>
        </w:tc>
        <w:tc>
          <w:tcPr>
            <w:tcW w:w="6127" w:type="dxa"/>
            <w:tcBorders>
              <w:top w:val="single" w:sz="4" w:space="0" w:color="auto"/>
              <w:left w:val="single" w:sz="4" w:space="0" w:color="auto"/>
              <w:bottom w:val="single" w:sz="4" w:space="0" w:color="auto"/>
              <w:right w:val="single" w:sz="4" w:space="0" w:color="auto"/>
            </w:tcBorders>
            <w:shd w:val="clear" w:color="000000" w:fill="FFFFFF"/>
          </w:tcPr>
          <w:p w14:paraId="565A051D" w14:textId="77777777" w:rsidR="004F7B1F" w:rsidRPr="0051764B" w:rsidRDefault="004F7B1F" w:rsidP="00AD5ABA">
            <w:pPr>
              <w:pStyle w:val="ab"/>
              <w:ind w:firstLine="0"/>
              <w:rPr>
                <w:sz w:val="24"/>
                <w:szCs w:val="24"/>
              </w:rPr>
            </w:pPr>
            <w:r w:rsidRPr="0051764B">
              <w:rPr>
                <w:sz w:val="24"/>
                <w:szCs w:val="24"/>
              </w:rPr>
              <w:t>1. Формирование, проверка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single" w:sz="4" w:space="0" w:color="auto"/>
              <w:left w:val="single" w:sz="4" w:space="0" w:color="auto"/>
              <w:bottom w:val="single" w:sz="4" w:space="0" w:color="auto"/>
              <w:right w:val="single" w:sz="4" w:space="0" w:color="auto"/>
            </w:tcBorders>
            <w:shd w:val="clear" w:color="000000" w:fill="FFFFFF"/>
          </w:tcPr>
          <w:p w14:paraId="5683144F"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r w:rsidRPr="0051764B">
              <w:rPr>
                <w:sz w:val="24"/>
                <w:szCs w:val="24"/>
              </w:rPr>
              <w:br/>
              <w:t>Утверждение руководитель</w:t>
            </w:r>
          </w:p>
        </w:tc>
        <w:tc>
          <w:tcPr>
            <w:tcW w:w="4046" w:type="dxa"/>
            <w:tcBorders>
              <w:top w:val="single" w:sz="4" w:space="0" w:color="auto"/>
              <w:left w:val="single" w:sz="4" w:space="0" w:color="auto"/>
              <w:bottom w:val="single" w:sz="4" w:space="0" w:color="auto"/>
              <w:right w:val="single" w:sz="4" w:space="0" w:color="auto"/>
            </w:tcBorders>
            <w:shd w:val="clear" w:color="000000" w:fill="FFFFFF"/>
          </w:tcPr>
          <w:p w14:paraId="7DAEEE51"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ввод</w:t>
            </w:r>
            <w:r w:rsidRPr="0051764B">
              <w:rPr>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согласование,</w:t>
            </w:r>
            <w:r w:rsidRPr="0051764B">
              <w:rPr>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утверждение руководитель</w:t>
            </w:r>
          </w:p>
        </w:tc>
      </w:tr>
      <w:tr w:rsidR="004F7B1F" w14:paraId="66586EE7" w14:textId="77777777" w:rsidTr="00B356C2">
        <w:tc>
          <w:tcPr>
            <w:tcW w:w="482" w:type="dxa"/>
            <w:shd w:val="clear" w:color="auto" w:fill="auto"/>
          </w:tcPr>
          <w:p w14:paraId="12DE1A61" w14:textId="77777777" w:rsidR="004F7B1F" w:rsidRPr="0051764B" w:rsidRDefault="004F7B1F" w:rsidP="00B356C2">
            <w:pPr>
              <w:pStyle w:val="ab"/>
              <w:ind w:firstLine="0"/>
              <w:jc w:val="center"/>
              <w:rPr>
                <w:sz w:val="24"/>
                <w:szCs w:val="24"/>
              </w:rPr>
            </w:pPr>
            <w:r w:rsidRPr="0051764B">
              <w:rPr>
                <w:sz w:val="24"/>
                <w:szCs w:val="24"/>
              </w:rPr>
              <w:t>24</w:t>
            </w:r>
          </w:p>
        </w:tc>
        <w:tc>
          <w:tcPr>
            <w:tcW w:w="2030" w:type="dxa"/>
            <w:tcBorders>
              <w:top w:val="nil"/>
              <w:left w:val="single" w:sz="4" w:space="0" w:color="auto"/>
              <w:bottom w:val="single" w:sz="4" w:space="0" w:color="auto"/>
              <w:right w:val="single" w:sz="4" w:space="0" w:color="auto"/>
            </w:tcBorders>
            <w:shd w:val="clear" w:color="auto" w:fill="auto"/>
          </w:tcPr>
          <w:p w14:paraId="6DA6B156" w14:textId="77777777" w:rsidR="004F7B1F" w:rsidRPr="0051764B" w:rsidRDefault="004F7B1F" w:rsidP="00AD5ABA">
            <w:pPr>
              <w:pStyle w:val="ab"/>
              <w:ind w:firstLine="0"/>
              <w:rPr>
                <w:sz w:val="24"/>
                <w:szCs w:val="24"/>
              </w:rPr>
            </w:pPr>
            <w:r w:rsidRPr="0051764B">
              <w:rPr>
                <w:sz w:val="24"/>
                <w:szCs w:val="24"/>
              </w:rPr>
              <w:t xml:space="preserve">Специалист ОРКВ (право второй </w:t>
            </w:r>
            <w:r w:rsidRPr="0051764B">
              <w:rPr>
                <w:sz w:val="24"/>
                <w:szCs w:val="24"/>
              </w:rPr>
              <w:lastRenderedPageBreak/>
              <w:t>подписи)</w:t>
            </w:r>
          </w:p>
        </w:tc>
        <w:tc>
          <w:tcPr>
            <w:tcW w:w="6127" w:type="dxa"/>
            <w:tcBorders>
              <w:top w:val="nil"/>
              <w:left w:val="single" w:sz="4" w:space="0" w:color="auto"/>
              <w:bottom w:val="single" w:sz="4" w:space="0" w:color="auto"/>
              <w:right w:val="single" w:sz="4" w:space="0" w:color="auto"/>
            </w:tcBorders>
            <w:shd w:val="clear" w:color="000000" w:fill="FFFFFF"/>
          </w:tcPr>
          <w:p w14:paraId="2EEE0FA1" w14:textId="77777777" w:rsidR="004F7B1F" w:rsidRPr="0051764B" w:rsidRDefault="004F7B1F" w:rsidP="00AD5ABA">
            <w:pPr>
              <w:pStyle w:val="ab"/>
              <w:ind w:firstLine="0"/>
              <w:rPr>
                <w:sz w:val="24"/>
                <w:szCs w:val="24"/>
              </w:rPr>
            </w:pPr>
            <w:r w:rsidRPr="0051764B">
              <w:rPr>
                <w:sz w:val="24"/>
                <w:szCs w:val="24"/>
              </w:rPr>
              <w:lastRenderedPageBreak/>
              <w:t xml:space="preserve">1. Формирование, проверка и подписание документов по учету операций по учету операций по компенсационным </w:t>
            </w:r>
            <w:r w:rsidRPr="0051764B">
              <w:rPr>
                <w:sz w:val="24"/>
                <w:szCs w:val="24"/>
              </w:rPr>
              <w:lastRenderedPageBreak/>
              <w:t>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000000" w:fill="FFFFFF"/>
          </w:tcPr>
          <w:p w14:paraId="7DDA4FCD" w14:textId="77777777" w:rsidR="004F7B1F" w:rsidRPr="0051764B" w:rsidRDefault="004F7B1F" w:rsidP="00AD5ABA">
            <w:pPr>
              <w:pStyle w:val="ab"/>
              <w:ind w:firstLine="0"/>
              <w:rPr>
                <w:sz w:val="24"/>
                <w:szCs w:val="24"/>
              </w:rPr>
            </w:pPr>
            <w:r w:rsidRPr="0051764B">
              <w:rPr>
                <w:sz w:val="24"/>
                <w:szCs w:val="24"/>
              </w:rPr>
              <w:lastRenderedPageBreak/>
              <w:t xml:space="preserve">ввод данных </w:t>
            </w:r>
            <w:r w:rsidRPr="0051764B">
              <w:rPr>
                <w:sz w:val="24"/>
                <w:szCs w:val="24"/>
              </w:rPr>
              <w:br/>
              <w:t>согласование</w:t>
            </w:r>
            <w:r w:rsidRPr="0051764B">
              <w:rPr>
                <w:sz w:val="24"/>
                <w:szCs w:val="24"/>
              </w:rPr>
              <w:br/>
            </w:r>
            <w:r w:rsidRPr="0051764B">
              <w:rPr>
                <w:sz w:val="24"/>
                <w:szCs w:val="24"/>
              </w:rPr>
              <w:lastRenderedPageBreak/>
              <w:t>подписание</w:t>
            </w:r>
            <w:r w:rsidRPr="0051764B">
              <w:rPr>
                <w:sz w:val="24"/>
                <w:szCs w:val="24"/>
              </w:rPr>
              <w:b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3B347424" w14:textId="77777777" w:rsidR="004F7B1F" w:rsidRPr="0051764B" w:rsidRDefault="004F7B1F" w:rsidP="00AD5ABA">
            <w:pPr>
              <w:pStyle w:val="ab"/>
              <w:ind w:firstLine="0"/>
              <w:rPr>
                <w:sz w:val="24"/>
                <w:szCs w:val="24"/>
              </w:rPr>
            </w:pPr>
            <w:r w:rsidRPr="0051764B">
              <w:rPr>
                <w:sz w:val="24"/>
                <w:szCs w:val="24"/>
              </w:rPr>
              <w:lastRenderedPageBreak/>
              <w:t xml:space="preserve">УиО Формирование документов по учету операций по компенсационным </w:t>
            </w:r>
            <w:r w:rsidRPr="0051764B">
              <w:rPr>
                <w:sz w:val="24"/>
                <w:szCs w:val="24"/>
              </w:rPr>
              <w:lastRenderedPageBreak/>
              <w:t>выплатам по вкладам (взносам) в организациях государственного страхования ввод</w:t>
            </w:r>
            <w:r w:rsidRPr="0051764B">
              <w:rPr>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согласование,</w:t>
            </w:r>
            <w:r w:rsidRPr="0051764B">
              <w:rPr>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гл. бухгалтер.</w:t>
            </w:r>
          </w:p>
        </w:tc>
      </w:tr>
      <w:tr w:rsidR="004F7B1F" w14:paraId="0FE599C8" w14:textId="77777777" w:rsidTr="00B356C2">
        <w:tc>
          <w:tcPr>
            <w:tcW w:w="482" w:type="dxa"/>
            <w:shd w:val="clear" w:color="auto" w:fill="auto"/>
          </w:tcPr>
          <w:p w14:paraId="69A38E59" w14:textId="77777777" w:rsidR="004F7B1F" w:rsidRPr="0051764B" w:rsidRDefault="004F7B1F" w:rsidP="00B356C2">
            <w:pPr>
              <w:pStyle w:val="ab"/>
              <w:ind w:firstLine="0"/>
              <w:jc w:val="center"/>
              <w:rPr>
                <w:sz w:val="24"/>
                <w:szCs w:val="24"/>
              </w:rPr>
            </w:pPr>
            <w:r w:rsidRPr="0051764B">
              <w:rPr>
                <w:sz w:val="24"/>
                <w:szCs w:val="24"/>
              </w:rPr>
              <w:lastRenderedPageBreak/>
              <w:t>25</w:t>
            </w:r>
          </w:p>
        </w:tc>
        <w:tc>
          <w:tcPr>
            <w:tcW w:w="2030" w:type="dxa"/>
            <w:tcBorders>
              <w:top w:val="nil"/>
              <w:left w:val="single" w:sz="4" w:space="0" w:color="auto"/>
              <w:bottom w:val="single" w:sz="4" w:space="0" w:color="auto"/>
              <w:right w:val="single" w:sz="4" w:space="0" w:color="auto"/>
            </w:tcBorders>
            <w:shd w:val="clear" w:color="auto" w:fill="auto"/>
          </w:tcPr>
          <w:p w14:paraId="4298E4E4" w14:textId="77777777" w:rsidR="004F7B1F" w:rsidRPr="0051764B" w:rsidRDefault="004F7B1F" w:rsidP="00AD5ABA">
            <w:pPr>
              <w:pStyle w:val="ab"/>
              <w:ind w:firstLine="0"/>
              <w:rPr>
                <w:sz w:val="24"/>
                <w:szCs w:val="24"/>
              </w:rPr>
            </w:pPr>
            <w:r w:rsidRPr="0051764B">
              <w:rPr>
                <w:sz w:val="24"/>
                <w:szCs w:val="24"/>
              </w:rPr>
              <w:t>Специалист ОРКВ</w:t>
            </w:r>
          </w:p>
        </w:tc>
        <w:tc>
          <w:tcPr>
            <w:tcW w:w="6127" w:type="dxa"/>
            <w:tcBorders>
              <w:top w:val="nil"/>
              <w:left w:val="single" w:sz="4" w:space="0" w:color="auto"/>
              <w:bottom w:val="single" w:sz="4" w:space="0" w:color="auto"/>
              <w:right w:val="single" w:sz="4" w:space="0" w:color="auto"/>
            </w:tcBorders>
            <w:shd w:val="clear" w:color="000000" w:fill="FFFFFF"/>
          </w:tcPr>
          <w:p w14:paraId="7E91E2A1"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000000" w:fill="FFFFFF"/>
          </w:tcPr>
          <w:p w14:paraId="3DB03898"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000000" w:fill="FFFFFF"/>
          </w:tcPr>
          <w:p w14:paraId="2C77EDAC"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ввод</w:t>
            </w:r>
            <w:r w:rsidRPr="0051764B">
              <w:rPr>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согласование,</w:t>
            </w:r>
            <w:r w:rsidRPr="0051764B">
              <w:rPr>
                <w:sz w:val="24"/>
                <w:szCs w:val="24"/>
              </w:rPr>
              <w:br/>
              <w:t xml:space="preserve">УиО Формирование документов по учету операций по компенсационным </w:t>
            </w:r>
            <w:r w:rsidRPr="0051764B">
              <w:rPr>
                <w:sz w:val="24"/>
                <w:szCs w:val="24"/>
              </w:rPr>
              <w:lastRenderedPageBreak/>
              <w:t>выплатам по вкладам (взносам) в организациях государственного страхования утверждение руководитель</w:t>
            </w:r>
          </w:p>
        </w:tc>
      </w:tr>
      <w:tr w:rsidR="004F7B1F" w14:paraId="511AFA37" w14:textId="77777777" w:rsidTr="00E93547">
        <w:tc>
          <w:tcPr>
            <w:tcW w:w="482" w:type="dxa"/>
            <w:tcBorders>
              <w:bottom w:val="single" w:sz="4" w:space="0" w:color="auto"/>
            </w:tcBorders>
            <w:shd w:val="clear" w:color="auto" w:fill="auto"/>
          </w:tcPr>
          <w:p w14:paraId="76494D44" w14:textId="77777777" w:rsidR="004F7B1F" w:rsidRPr="0051764B" w:rsidRDefault="004F7B1F" w:rsidP="00B356C2">
            <w:pPr>
              <w:pStyle w:val="ab"/>
              <w:ind w:firstLine="0"/>
              <w:jc w:val="center"/>
              <w:rPr>
                <w:sz w:val="24"/>
                <w:szCs w:val="24"/>
              </w:rPr>
            </w:pPr>
            <w:r w:rsidRPr="0051764B">
              <w:rPr>
                <w:sz w:val="24"/>
                <w:szCs w:val="24"/>
              </w:rPr>
              <w:lastRenderedPageBreak/>
              <w:t>26</w:t>
            </w:r>
          </w:p>
        </w:tc>
        <w:tc>
          <w:tcPr>
            <w:tcW w:w="2030" w:type="dxa"/>
            <w:tcBorders>
              <w:top w:val="nil"/>
              <w:left w:val="single" w:sz="4" w:space="0" w:color="auto"/>
              <w:bottom w:val="single" w:sz="4" w:space="0" w:color="auto"/>
              <w:right w:val="single" w:sz="4" w:space="0" w:color="auto"/>
            </w:tcBorders>
            <w:shd w:val="clear" w:color="auto" w:fill="auto"/>
          </w:tcPr>
          <w:p w14:paraId="75263212" w14:textId="77777777" w:rsidR="004F7B1F" w:rsidRPr="0051764B" w:rsidRDefault="004F7B1F" w:rsidP="00AD5ABA">
            <w:pPr>
              <w:pStyle w:val="ab"/>
              <w:ind w:firstLine="0"/>
              <w:rPr>
                <w:sz w:val="24"/>
                <w:szCs w:val="24"/>
              </w:rPr>
            </w:pPr>
            <w:r w:rsidRPr="0051764B">
              <w:rPr>
                <w:sz w:val="24"/>
                <w:szCs w:val="24"/>
              </w:rPr>
              <w:t>Бухгалтер по учету операций по компенсационным выплатам по вкладам (взносам) в организациях государственного страхования</w:t>
            </w:r>
          </w:p>
        </w:tc>
        <w:tc>
          <w:tcPr>
            <w:tcW w:w="6127" w:type="dxa"/>
            <w:tcBorders>
              <w:top w:val="nil"/>
              <w:left w:val="single" w:sz="4" w:space="0" w:color="auto"/>
              <w:bottom w:val="single" w:sz="4" w:space="0" w:color="auto"/>
              <w:right w:val="single" w:sz="4" w:space="0" w:color="auto"/>
            </w:tcBorders>
            <w:shd w:val="clear" w:color="auto" w:fill="auto"/>
          </w:tcPr>
          <w:p w14:paraId="555BCCDB" w14:textId="77777777" w:rsidR="004F7B1F" w:rsidRPr="0051764B" w:rsidRDefault="004F7B1F" w:rsidP="00AD5ABA">
            <w:pPr>
              <w:pStyle w:val="ab"/>
              <w:ind w:firstLine="0"/>
              <w:rPr>
                <w:sz w:val="24"/>
                <w:szCs w:val="24"/>
              </w:rPr>
            </w:pPr>
            <w:r w:rsidRPr="0051764B">
              <w:rPr>
                <w:sz w:val="24"/>
                <w:szCs w:val="24"/>
              </w:rPr>
              <w:t>1. Формирование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auto" w:fill="auto"/>
          </w:tcPr>
          <w:p w14:paraId="3DCED230" w14:textId="77777777" w:rsidR="004F7B1F" w:rsidRPr="0051764B" w:rsidRDefault="004F7B1F" w:rsidP="00AD5ABA">
            <w:pPr>
              <w:pStyle w:val="ab"/>
              <w:ind w:firstLine="0"/>
              <w:rPr>
                <w:sz w:val="24"/>
                <w:szCs w:val="24"/>
              </w:rPr>
            </w:pPr>
            <w:r w:rsidRPr="0051764B">
              <w:rPr>
                <w:sz w:val="24"/>
                <w:szCs w:val="24"/>
              </w:rPr>
              <w:t xml:space="preserve">ввод данных </w:t>
            </w:r>
            <w:r w:rsidRPr="0051764B">
              <w:rPr>
                <w:sz w:val="24"/>
                <w:szCs w:val="24"/>
              </w:rPr>
              <w:br/>
              <w:t>согласование</w:t>
            </w:r>
            <w:r w:rsidRPr="0051764B">
              <w:rPr>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4262531B" w14:textId="77777777" w:rsidR="004F7B1F" w:rsidRPr="0051764B" w:rsidRDefault="004F7B1F" w:rsidP="00AD5ABA">
            <w:pPr>
              <w:pStyle w:val="ab"/>
              <w:ind w:firstLine="0"/>
              <w:rPr>
                <w:sz w:val="24"/>
                <w:szCs w:val="24"/>
              </w:rPr>
            </w:pPr>
            <w:r w:rsidRPr="0051764B">
              <w:rPr>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Бухгалтер ввод</w:t>
            </w:r>
            <w:r w:rsidRPr="0051764B">
              <w:rPr>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Бухгалтер согласование,</w:t>
            </w:r>
          </w:p>
        </w:tc>
      </w:tr>
      <w:tr w:rsidR="004F7B1F" w14:paraId="260B7E76" w14:textId="77777777" w:rsidTr="00E93547">
        <w:tc>
          <w:tcPr>
            <w:tcW w:w="482" w:type="dxa"/>
            <w:tcBorders>
              <w:top w:val="single" w:sz="4" w:space="0" w:color="auto"/>
              <w:left w:val="single" w:sz="4" w:space="0" w:color="auto"/>
              <w:bottom w:val="single" w:sz="4" w:space="0" w:color="auto"/>
              <w:right w:val="single" w:sz="4" w:space="0" w:color="auto"/>
            </w:tcBorders>
            <w:shd w:val="clear" w:color="auto" w:fill="auto"/>
          </w:tcPr>
          <w:p w14:paraId="12FDEDCB" w14:textId="5EB59B34" w:rsidR="004F7B1F" w:rsidRPr="0051764B" w:rsidRDefault="00AD5ABA" w:rsidP="00B356C2">
            <w:pPr>
              <w:pStyle w:val="ab"/>
              <w:ind w:firstLine="0"/>
              <w:jc w:val="center"/>
              <w:rPr>
                <w:sz w:val="24"/>
                <w:szCs w:val="24"/>
              </w:rPr>
            </w:pPr>
            <w:r>
              <w:rPr>
                <w:sz w:val="24"/>
                <w:szCs w:val="24"/>
              </w:rPr>
              <w:t>27</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3298481C" w14:textId="77777777" w:rsidR="004F7B1F" w:rsidRPr="0051764B" w:rsidRDefault="004F7B1F" w:rsidP="00AD5ABA">
            <w:pPr>
              <w:pStyle w:val="ab"/>
              <w:ind w:firstLine="0"/>
              <w:rPr>
                <w:sz w:val="24"/>
                <w:szCs w:val="24"/>
              </w:rPr>
            </w:pPr>
            <w:r w:rsidRPr="0051764B">
              <w:rPr>
                <w:sz w:val="24"/>
                <w:szCs w:val="24"/>
              </w:rPr>
              <w:t>Кадровик</w:t>
            </w:r>
          </w:p>
        </w:tc>
        <w:tc>
          <w:tcPr>
            <w:tcW w:w="6127" w:type="dxa"/>
            <w:tcBorders>
              <w:top w:val="single" w:sz="4" w:space="0" w:color="auto"/>
              <w:left w:val="single" w:sz="4" w:space="0" w:color="auto"/>
              <w:bottom w:val="single" w:sz="4" w:space="0" w:color="auto"/>
              <w:right w:val="single" w:sz="4" w:space="0" w:color="auto"/>
            </w:tcBorders>
            <w:shd w:val="clear" w:color="auto" w:fill="auto"/>
          </w:tcPr>
          <w:p w14:paraId="171318F7" w14:textId="77777777" w:rsidR="004F7B1F" w:rsidRPr="0051764B" w:rsidRDefault="004F7B1F" w:rsidP="00AD5ABA">
            <w:pPr>
              <w:pStyle w:val="ab"/>
              <w:ind w:firstLine="0"/>
              <w:rPr>
                <w:sz w:val="24"/>
                <w:szCs w:val="24"/>
              </w:rPr>
            </w:pPr>
            <w:r w:rsidRPr="0051764B">
              <w:rPr>
                <w:sz w:val="24"/>
                <w:szCs w:val="24"/>
              </w:rPr>
              <w:t>1. Подписание (согласование) решений на командирование</w:t>
            </w:r>
          </w:p>
        </w:tc>
        <w:tc>
          <w:tcPr>
            <w:tcW w:w="2114" w:type="dxa"/>
            <w:tcBorders>
              <w:top w:val="single" w:sz="4" w:space="0" w:color="auto"/>
              <w:left w:val="single" w:sz="4" w:space="0" w:color="auto"/>
              <w:bottom w:val="single" w:sz="4" w:space="0" w:color="auto"/>
              <w:right w:val="single" w:sz="4" w:space="0" w:color="auto"/>
            </w:tcBorders>
            <w:shd w:val="clear" w:color="auto" w:fill="auto"/>
          </w:tcPr>
          <w:p w14:paraId="52B17773" w14:textId="77777777" w:rsidR="004F7B1F" w:rsidRPr="0051764B" w:rsidRDefault="004F7B1F" w:rsidP="00AD5ABA">
            <w:pPr>
              <w:pStyle w:val="ab"/>
              <w:ind w:firstLine="0"/>
              <w:rPr>
                <w:sz w:val="24"/>
                <w:szCs w:val="24"/>
              </w:rPr>
            </w:pPr>
            <w:r w:rsidRPr="0051764B">
              <w:rPr>
                <w:sz w:val="24"/>
                <w:szCs w:val="24"/>
              </w:rPr>
              <w:t>согласование</w:t>
            </w:r>
            <w:r w:rsidRPr="0051764B">
              <w:rPr>
                <w:sz w:val="24"/>
                <w:szCs w:val="24"/>
              </w:rPr>
              <w:br/>
              <w:t>подписание</w:t>
            </w:r>
          </w:p>
        </w:tc>
        <w:tc>
          <w:tcPr>
            <w:tcW w:w="4046" w:type="dxa"/>
            <w:tcBorders>
              <w:top w:val="single" w:sz="4" w:space="0" w:color="auto"/>
              <w:left w:val="single" w:sz="4" w:space="0" w:color="auto"/>
              <w:bottom w:val="single" w:sz="4" w:space="0" w:color="auto"/>
              <w:right w:val="single" w:sz="4" w:space="0" w:color="auto"/>
            </w:tcBorders>
            <w:shd w:val="clear" w:color="auto" w:fill="auto"/>
          </w:tcPr>
          <w:p w14:paraId="498FF5DF" w14:textId="77777777" w:rsidR="00565895" w:rsidRDefault="004F7B1F" w:rsidP="00AD5ABA">
            <w:pPr>
              <w:pStyle w:val="ab"/>
              <w:ind w:firstLine="0"/>
              <w:rPr>
                <w:sz w:val="24"/>
                <w:szCs w:val="24"/>
              </w:rPr>
            </w:pPr>
            <w:r w:rsidRPr="0051764B">
              <w:rPr>
                <w:sz w:val="24"/>
                <w:szCs w:val="24"/>
              </w:rPr>
              <w:t xml:space="preserve">УиО Решение о командировании c ЦБ </w:t>
            </w:r>
          </w:p>
          <w:p w14:paraId="7D4047B2" w14:textId="654CACD9" w:rsidR="004F7B1F" w:rsidRPr="0051764B" w:rsidRDefault="004F7B1F" w:rsidP="00AD5ABA">
            <w:pPr>
              <w:pStyle w:val="ab"/>
              <w:ind w:firstLine="0"/>
              <w:rPr>
                <w:sz w:val="24"/>
                <w:szCs w:val="24"/>
              </w:rPr>
            </w:pPr>
            <w:r w:rsidRPr="0051764B">
              <w:rPr>
                <w:sz w:val="24"/>
                <w:szCs w:val="24"/>
              </w:rPr>
              <w:t>согласование</w:t>
            </w:r>
          </w:p>
        </w:tc>
      </w:tr>
      <w:tr w:rsidR="00E93547" w14:paraId="4EFE92EA" w14:textId="77777777" w:rsidTr="00E93547">
        <w:tc>
          <w:tcPr>
            <w:tcW w:w="482" w:type="dxa"/>
            <w:tcBorders>
              <w:top w:val="single" w:sz="4" w:space="0" w:color="auto"/>
              <w:left w:val="single" w:sz="4" w:space="0" w:color="auto"/>
              <w:bottom w:val="single" w:sz="4" w:space="0" w:color="auto"/>
              <w:right w:val="single" w:sz="4" w:space="0" w:color="auto"/>
            </w:tcBorders>
            <w:shd w:val="clear" w:color="auto" w:fill="auto"/>
          </w:tcPr>
          <w:p w14:paraId="58FC9119" w14:textId="3C859580" w:rsidR="00E93547" w:rsidRDefault="00E93547" w:rsidP="00B356C2">
            <w:pPr>
              <w:pStyle w:val="ab"/>
              <w:ind w:firstLine="0"/>
              <w:jc w:val="center"/>
              <w:rPr>
                <w:sz w:val="24"/>
                <w:szCs w:val="24"/>
              </w:rPr>
            </w:pPr>
            <w:r>
              <w:rPr>
                <w:sz w:val="24"/>
                <w:szCs w:val="24"/>
              </w:rPr>
              <w:t>28</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6C5759C6" w14:textId="7D4D3D32" w:rsidR="00E93547" w:rsidRPr="0051764B" w:rsidRDefault="00E93547" w:rsidP="00AD5ABA">
            <w:pPr>
              <w:pStyle w:val="ab"/>
              <w:ind w:firstLine="0"/>
              <w:rPr>
                <w:sz w:val="24"/>
                <w:szCs w:val="24"/>
              </w:rPr>
            </w:pPr>
            <w:r w:rsidRPr="00E93547">
              <w:rPr>
                <w:sz w:val="24"/>
                <w:szCs w:val="24"/>
              </w:rPr>
              <w:t>Аудитор Проведен Счетка</w:t>
            </w:r>
          </w:p>
        </w:tc>
        <w:tc>
          <w:tcPr>
            <w:tcW w:w="6127" w:type="dxa"/>
            <w:tcBorders>
              <w:top w:val="single" w:sz="4" w:space="0" w:color="auto"/>
              <w:left w:val="single" w:sz="4" w:space="0" w:color="auto"/>
              <w:bottom w:val="single" w:sz="4" w:space="0" w:color="auto"/>
              <w:right w:val="single" w:sz="4" w:space="0" w:color="auto"/>
            </w:tcBorders>
            <w:shd w:val="clear" w:color="auto" w:fill="auto"/>
          </w:tcPr>
          <w:p w14:paraId="6E1BFE22" w14:textId="4A45ACC2" w:rsidR="00E93547" w:rsidRPr="0051764B" w:rsidRDefault="003A62FC" w:rsidP="00AD5ABA">
            <w:pPr>
              <w:pStyle w:val="ab"/>
              <w:ind w:firstLine="0"/>
              <w:rPr>
                <w:sz w:val="24"/>
                <w:szCs w:val="24"/>
              </w:rPr>
            </w:pPr>
            <w:r w:rsidRPr="003A62FC">
              <w:rPr>
                <w:sz w:val="24"/>
                <w:szCs w:val="24"/>
              </w:rPr>
              <w:t>1. Просмотр документов бухгалтерского учета, формирование отчетов, просмотр поступивших задач пользователей учреждения для проверяющих органов (Счетная палата, Федеральное казначейство и иные уполномоченные)</w:t>
            </w:r>
          </w:p>
        </w:tc>
        <w:tc>
          <w:tcPr>
            <w:tcW w:w="2114" w:type="dxa"/>
            <w:tcBorders>
              <w:top w:val="single" w:sz="4" w:space="0" w:color="auto"/>
              <w:left w:val="single" w:sz="4" w:space="0" w:color="auto"/>
              <w:bottom w:val="single" w:sz="4" w:space="0" w:color="auto"/>
              <w:right w:val="single" w:sz="4" w:space="0" w:color="auto"/>
            </w:tcBorders>
            <w:shd w:val="clear" w:color="auto" w:fill="auto"/>
          </w:tcPr>
          <w:p w14:paraId="42F14C46" w14:textId="1C26C6BC" w:rsidR="00E93547" w:rsidRPr="0051764B" w:rsidRDefault="003A62FC" w:rsidP="00AD5ABA">
            <w:pPr>
              <w:pStyle w:val="ab"/>
              <w:ind w:firstLine="0"/>
              <w:rPr>
                <w:sz w:val="24"/>
                <w:szCs w:val="24"/>
              </w:rPr>
            </w:pPr>
            <w:r>
              <w:rPr>
                <w:sz w:val="24"/>
                <w:szCs w:val="24"/>
              </w:rPr>
              <w:t>просмотр</w:t>
            </w:r>
          </w:p>
        </w:tc>
        <w:tc>
          <w:tcPr>
            <w:tcW w:w="4046" w:type="dxa"/>
            <w:tcBorders>
              <w:top w:val="single" w:sz="4" w:space="0" w:color="auto"/>
              <w:left w:val="single" w:sz="4" w:space="0" w:color="auto"/>
              <w:bottom w:val="single" w:sz="4" w:space="0" w:color="auto"/>
              <w:right w:val="single" w:sz="4" w:space="0" w:color="auto"/>
            </w:tcBorders>
            <w:shd w:val="clear" w:color="auto" w:fill="auto"/>
          </w:tcPr>
          <w:p w14:paraId="3E07DEE3" w14:textId="2141C9DA" w:rsidR="00E93547" w:rsidRPr="0051764B" w:rsidRDefault="003A62FC" w:rsidP="00AD5ABA">
            <w:pPr>
              <w:pStyle w:val="ab"/>
              <w:ind w:firstLine="0"/>
              <w:rPr>
                <w:sz w:val="24"/>
                <w:szCs w:val="24"/>
              </w:rPr>
            </w:pPr>
            <w:r w:rsidRPr="003A62FC">
              <w:rPr>
                <w:sz w:val="24"/>
                <w:szCs w:val="24"/>
              </w:rPr>
              <w:t>УНФА_УИО Просмотр документов счетной палатой</w:t>
            </w:r>
          </w:p>
        </w:tc>
      </w:tr>
      <w:tr w:rsidR="003A62FC" w14:paraId="201B24BD" w14:textId="77777777" w:rsidTr="00E93547">
        <w:tc>
          <w:tcPr>
            <w:tcW w:w="482" w:type="dxa"/>
            <w:tcBorders>
              <w:top w:val="single" w:sz="4" w:space="0" w:color="auto"/>
              <w:left w:val="single" w:sz="4" w:space="0" w:color="auto"/>
              <w:bottom w:val="single" w:sz="4" w:space="0" w:color="auto"/>
              <w:right w:val="single" w:sz="4" w:space="0" w:color="auto"/>
            </w:tcBorders>
            <w:shd w:val="clear" w:color="auto" w:fill="auto"/>
          </w:tcPr>
          <w:p w14:paraId="1D4172D9" w14:textId="611AA525" w:rsidR="003A62FC" w:rsidRDefault="003A62FC" w:rsidP="003A62FC">
            <w:pPr>
              <w:pStyle w:val="ab"/>
              <w:ind w:firstLine="0"/>
              <w:jc w:val="center"/>
              <w:rPr>
                <w:sz w:val="24"/>
                <w:szCs w:val="24"/>
              </w:rPr>
            </w:pPr>
            <w:r>
              <w:rPr>
                <w:sz w:val="24"/>
                <w:szCs w:val="24"/>
              </w:rPr>
              <w:t>29</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72DFA514" w14:textId="2647DC57" w:rsidR="003A62FC" w:rsidRPr="0051764B" w:rsidRDefault="003A62FC" w:rsidP="003A62FC">
            <w:pPr>
              <w:pStyle w:val="ab"/>
              <w:ind w:firstLine="0"/>
              <w:rPr>
                <w:sz w:val="24"/>
                <w:szCs w:val="24"/>
              </w:rPr>
            </w:pPr>
            <w:r w:rsidRPr="00E93547">
              <w:rPr>
                <w:sz w:val="24"/>
                <w:szCs w:val="24"/>
              </w:rPr>
              <w:t>Аудитор Проведен КО ФК</w:t>
            </w:r>
          </w:p>
        </w:tc>
        <w:tc>
          <w:tcPr>
            <w:tcW w:w="6127" w:type="dxa"/>
            <w:tcBorders>
              <w:top w:val="single" w:sz="4" w:space="0" w:color="auto"/>
              <w:left w:val="single" w:sz="4" w:space="0" w:color="auto"/>
              <w:bottom w:val="single" w:sz="4" w:space="0" w:color="auto"/>
              <w:right w:val="single" w:sz="4" w:space="0" w:color="auto"/>
            </w:tcBorders>
            <w:shd w:val="clear" w:color="auto" w:fill="auto"/>
          </w:tcPr>
          <w:p w14:paraId="08CCDD97" w14:textId="7AD411FA" w:rsidR="003A62FC" w:rsidRPr="0051764B" w:rsidRDefault="003A62FC" w:rsidP="003A62FC">
            <w:pPr>
              <w:pStyle w:val="ab"/>
              <w:ind w:firstLine="0"/>
              <w:rPr>
                <w:sz w:val="24"/>
                <w:szCs w:val="24"/>
              </w:rPr>
            </w:pPr>
            <w:r w:rsidRPr="003A62FC">
              <w:rPr>
                <w:sz w:val="24"/>
                <w:szCs w:val="24"/>
              </w:rPr>
              <w:t xml:space="preserve">1. Просмотр документов бухгалтерского учета, формирование отчетов, просмотр поступивших задач пользователей учреждения для проверяющих органов </w:t>
            </w:r>
            <w:r w:rsidRPr="003A62FC">
              <w:rPr>
                <w:sz w:val="24"/>
                <w:szCs w:val="24"/>
              </w:rPr>
              <w:lastRenderedPageBreak/>
              <w:t>(Счетная палата, Федеральное казначейство и иные уполномоченные)</w:t>
            </w:r>
          </w:p>
        </w:tc>
        <w:tc>
          <w:tcPr>
            <w:tcW w:w="2114" w:type="dxa"/>
            <w:tcBorders>
              <w:top w:val="single" w:sz="4" w:space="0" w:color="auto"/>
              <w:left w:val="single" w:sz="4" w:space="0" w:color="auto"/>
              <w:bottom w:val="single" w:sz="4" w:space="0" w:color="auto"/>
              <w:right w:val="single" w:sz="4" w:space="0" w:color="auto"/>
            </w:tcBorders>
            <w:shd w:val="clear" w:color="auto" w:fill="auto"/>
          </w:tcPr>
          <w:p w14:paraId="365D9DEE" w14:textId="7D873B29" w:rsidR="003A62FC" w:rsidRPr="0051764B" w:rsidRDefault="003A62FC" w:rsidP="003A62FC">
            <w:pPr>
              <w:pStyle w:val="ab"/>
              <w:ind w:firstLine="0"/>
              <w:rPr>
                <w:sz w:val="24"/>
                <w:szCs w:val="24"/>
              </w:rPr>
            </w:pPr>
            <w:r>
              <w:rPr>
                <w:sz w:val="24"/>
                <w:szCs w:val="24"/>
              </w:rPr>
              <w:lastRenderedPageBreak/>
              <w:t>просмотр</w:t>
            </w:r>
          </w:p>
        </w:tc>
        <w:tc>
          <w:tcPr>
            <w:tcW w:w="4046" w:type="dxa"/>
            <w:tcBorders>
              <w:top w:val="single" w:sz="4" w:space="0" w:color="auto"/>
              <w:left w:val="single" w:sz="4" w:space="0" w:color="auto"/>
              <w:bottom w:val="single" w:sz="4" w:space="0" w:color="auto"/>
              <w:right w:val="single" w:sz="4" w:space="0" w:color="auto"/>
            </w:tcBorders>
            <w:shd w:val="clear" w:color="auto" w:fill="auto"/>
          </w:tcPr>
          <w:p w14:paraId="40809684" w14:textId="00BC9F7B" w:rsidR="003A62FC" w:rsidRPr="0051764B" w:rsidRDefault="003A62FC" w:rsidP="003A62FC">
            <w:pPr>
              <w:pStyle w:val="ab"/>
              <w:ind w:firstLine="0"/>
              <w:rPr>
                <w:sz w:val="24"/>
                <w:szCs w:val="24"/>
              </w:rPr>
            </w:pPr>
            <w:r w:rsidRPr="003A62FC">
              <w:rPr>
                <w:sz w:val="24"/>
                <w:szCs w:val="24"/>
              </w:rPr>
              <w:t>УНФА_УИО Просмотр документов проверяющими органами</w:t>
            </w:r>
          </w:p>
        </w:tc>
      </w:tr>
      <w:tr w:rsidR="003A62FC" w14:paraId="60A3831F" w14:textId="77777777" w:rsidTr="00E93547">
        <w:tc>
          <w:tcPr>
            <w:tcW w:w="482" w:type="dxa"/>
            <w:tcBorders>
              <w:top w:val="single" w:sz="4" w:space="0" w:color="auto"/>
              <w:left w:val="single" w:sz="4" w:space="0" w:color="auto"/>
              <w:bottom w:val="single" w:sz="4" w:space="0" w:color="auto"/>
              <w:right w:val="single" w:sz="4" w:space="0" w:color="auto"/>
            </w:tcBorders>
            <w:shd w:val="clear" w:color="auto" w:fill="auto"/>
          </w:tcPr>
          <w:p w14:paraId="1B3EF9B1" w14:textId="758EA7C9" w:rsidR="003A62FC" w:rsidRDefault="003A62FC" w:rsidP="003A62FC">
            <w:pPr>
              <w:pStyle w:val="ab"/>
              <w:ind w:firstLine="0"/>
              <w:jc w:val="center"/>
              <w:rPr>
                <w:sz w:val="24"/>
                <w:szCs w:val="24"/>
              </w:rPr>
            </w:pPr>
            <w:r>
              <w:rPr>
                <w:sz w:val="24"/>
                <w:szCs w:val="24"/>
              </w:rPr>
              <w:lastRenderedPageBreak/>
              <w:t>30</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59FDB6F1" w14:textId="7F5D03AE" w:rsidR="003A62FC" w:rsidRPr="0051764B" w:rsidRDefault="003A62FC" w:rsidP="003A62FC">
            <w:pPr>
              <w:pStyle w:val="ab"/>
              <w:ind w:firstLine="0"/>
              <w:rPr>
                <w:sz w:val="24"/>
                <w:szCs w:val="24"/>
              </w:rPr>
            </w:pPr>
            <w:r w:rsidRPr="00E93547">
              <w:rPr>
                <w:sz w:val="24"/>
                <w:szCs w:val="24"/>
              </w:rPr>
              <w:t>Аудитор ФОИВ Проведен</w:t>
            </w:r>
          </w:p>
        </w:tc>
        <w:tc>
          <w:tcPr>
            <w:tcW w:w="6127" w:type="dxa"/>
            <w:tcBorders>
              <w:top w:val="single" w:sz="4" w:space="0" w:color="auto"/>
              <w:left w:val="single" w:sz="4" w:space="0" w:color="auto"/>
              <w:bottom w:val="single" w:sz="4" w:space="0" w:color="auto"/>
              <w:right w:val="single" w:sz="4" w:space="0" w:color="auto"/>
            </w:tcBorders>
            <w:shd w:val="clear" w:color="auto" w:fill="auto"/>
          </w:tcPr>
          <w:p w14:paraId="75602BDE" w14:textId="451BAC3F" w:rsidR="003A62FC" w:rsidRPr="0051764B" w:rsidRDefault="003A62FC" w:rsidP="003A62FC">
            <w:pPr>
              <w:pStyle w:val="ab"/>
              <w:ind w:firstLine="0"/>
              <w:rPr>
                <w:sz w:val="24"/>
                <w:szCs w:val="24"/>
              </w:rPr>
            </w:pPr>
            <w:r w:rsidRPr="003A62FC">
              <w:rPr>
                <w:sz w:val="24"/>
                <w:szCs w:val="24"/>
              </w:rPr>
              <w:t>1. Просмотр документов бухгалтерского учета, формирование отчетов, просмотр поступивших задач пользователей учреждения в конечном статусе во всех областях данной главы</w:t>
            </w:r>
          </w:p>
        </w:tc>
        <w:tc>
          <w:tcPr>
            <w:tcW w:w="2114" w:type="dxa"/>
            <w:tcBorders>
              <w:top w:val="single" w:sz="4" w:space="0" w:color="auto"/>
              <w:left w:val="single" w:sz="4" w:space="0" w:color="auto"/>
              <w:bottom w:val="single" w:sz="4" w:space="0" w:color="auto"/>
              <w:right w:val="single" w:sz="4" w:space="0" w:color="auto"/>
            </w:tcBorders>
            <w:shd w:val="clear" w:color="auto" w:fill="auto"/>
          </w:tcPr>
          <w:p w14:paraId="057FC835" w14:textId="47F5955F" w:rsidR="003A62FC" w:rsidRPr="0051764B" w:rsidRDefault="003A62FC" w:rsidP="003A62FC">
            <w:pPr>
              <w:pStyle w:val="ab"/>
              <w:ind w:firstLine="0"/>
              <w:rPr>
                <w:sz w:val="24"/>
                <w:szCs w:val="24"/>
              </w:rPr>
            </w:pPr>
            <w:r>
              <w:rPr>
                <w:sz w:val="24"/>
                <w:szCs w:val="24"/>
              </w:rPr>
              <w:t>просмотр</w:t>
            </w:r>
          </w:p>
        </w:tc>
        <w:tc>
          <w:tcPr>
            <w:tcW w:w="4046" w:type="dxa"/>
            <w:tcBorders>
              <w:top w:val="single" w:sz="4" w:space="0" w:color="auto"/>
              <w:left w:val="single" w:sz="4" w:space="0" w:color="auto"/>
              <w:bottom w:val="single" w:sz="4" w:space="0" w:color="auto"/>
              <w:right w:val="single" w:sz="4" w:space="0" w:color="auto"/>
            </w:tcBorders>
            <w:shd w:val="clear" w:color="auto" w:fill="auto"/>
          </w:tcPr>
          <w:p w14:paraId="123043BE" w14:textId="425BA424" w:rsidR="003A62FC" w:rsidRPr="0051764B" w:rsidRDefault="003A62FC" w:rsidP="003A62FC">
            <w:pPr>
              <w:pStyle w:val="ab"/>
              <w:ind w:firstLine="0"/>
              <w:rPr>
                <w:sz w:val="24"/>
                <w:szCs w:val="24"/>
              </w:rPr>
            </w:pPr>
            <w:r w:rsidRPr="003A62FC">
              <w:rPr>
                <w:sz w:val="24"/>
                <w:szCs w:val="24"/>
              </w:rPr>
              <w:t>УНФА_УИО Просмотр документов подведомственных организаций в конечном статусе (ФОИВ)</w:t>
            </w:r>
          </w:p>
        </w:tc>
      </w:tr>
      <w:tr w:rsidR="003A62FC" w14:paraId="3A003192" w14:textId="77777777" w:rsidTr="00E93547">
        <w:tc>
          <w:tcPr>
            <w:tcW w:w="482" w:type="dxa"/>
            <w:tcBorders>
              <w:top w:val="single" w:sz="4" w:space="0" w:color="auto"/>
              <w:left w:val="single" w:sz="4" w:space="0" w:color="auto"/>
              <w:bottom w:val="single" w:sz="4" w:space="0" w:color="auto"/>
              <w:right w:val="single" w:sz="4" w:space="0" w:color="auto"/>
            </w:tcBorders>
            <w:shd w:val="clear" w:color="auto" w:fill="auto"/>
          </w:tcPr>
          <w:p w14:paraId="3B0E427D" w14:textId="463A2C50" w:rsidR="003A62FC" w:rsidRDefault="003A62FC" w:rsidP="003A62FC">
            <w:pPr>
              <w:pStyle w:val="ab"/>
              <w:ind w:firstLine="0"/>
              <w:jc w:val="center"/>
              <w:rPr>
                <w:sz w:val="24"/>
                <w:szCs w:val="24"/>
              </w:rPr>
            </w:pPr>
            <w:r>
              <w:rPr>
                <w:sz w:val="24"/>
                <w:szCs w:val="24"/>
              </w:rPr>
              <w:t>31</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2D197972" w14:textId="3765C1C5" w:rsidR="003A62FC" w:rsidRPr="0051764B" w:rsidRDefault="003A62FC" w:rsidP="003A62FC">
            <w:pPr>
              <w:pStyle w:val="ab"/>
              <w:ind w:firstLine="0"/>
              <w:rPr>
                <w:sz w:val="24"/>
                <w:szCs w:val="24"/>
              </w:rPr>
            </w:pPr>
            <w:r w:rsidRPr="00E93547">
              <w:rPr>
                <w:sz w:val="24"/>
                <w:szCs w:val="24"/>
              </w:rPr>
              <w:t>Аудитор филиальной сети Проведен</w:t>
            </w:r>
          </w:p>
        </w:tc>
        <w:tc>
          <w:tcPr>
            <w:tcW w:w="6127" w:type="dxa"/>
            <w:tcBorders>
              <w:top w:val="single" w:sz="4" w:space="0" w:color="auto"/>
              <w:left w:val="single" w:sz="4" w:space="0" w:color="auto"/>
              <w:bottom w:val="single" w:sz="4" w:space="0" w:color="auto"/>
              <w:right w:val="single" w:sz="4" w:space="0" w:color="auto"/>
            </w:tcBorders>
            <w:shd w:val="clear" w:color="auto" w:fill="auto"/>
          </w:tcPr>
          <w:p w14:paraId="4554E18E" w14:textId="5E72454D" w:rsidR="003A62FC" w:rsidRPr="0051764B" w:rsidRDefault="003A62FC" w:rsidP="003A62FC">
            <w:pPr>
              <w:pStyle w:val="ab"/>
              <w:ind w:firstLine="0"/>
              <w:rPr>
                <w:sz w:val="24"/>
                <w:szCs w:val="24"/>
              </w:rPr>
            </w:pPr>
            <w:r w:rsidRPr="003A62FC">
              <w:rPr>
                <w:sz w:val="24"/>
                <w:szCs w:val="24"/>
              </w:rPr>
              <w:t>1. Просмотр документов бухгалтерского учета, формирование отчетов, просмотр поступивших задач пользователей учреждения в конечном статусе во всех областях данного ИНН</w:t>
            </w:r>
          </w:p>
        </w:tc>
        <w:tc>
          <w:tcPr>
            <w:tcW w:w="2114" w:type="dxa"/>
            <w:tcBorders>
              <w:top w:val="single" w:sz="4" w:space="0" w:color="auto"/>
              <w:left w:val="single" w:sz="4" w:space="0" w:color="auto"/>
              <w:bottom w:val="single" w:sz="4" w:space="0" w:color="auto"/>
              <w:right w:val="single" w:sz="4" w:space="0" w:color="auto"/>
            </w:tcBorders>
            <w:shd w:val="clear" w:color="auto" w:fill="auto"/>
          </w:tcPr>
          <w:p w14:paraId="645DE7F0" w14:textId="3370328E" w:rsidR="003A62FC" w:rsidRPr="0051764B" w:rsidRDefault="003A62FC" w:rsidP="003A62FC">
            <w:pPr>
              <w:pStyle w:val="ab"/>
              <w:ind w:firstLine="0"/>
              <w:rPr>
                <w:sz w:val="24"/>
                <w:szCs w:val="24"/>
              </w:rPr>
            </w:pPr>
            <w:r>
              <w:rPr>
                <w:sz w:val="24"/>
                <w:szCs w:val="24"/>
              </w:rPr>
              <w:t>просмотр</w:t>
            </w:r>
          </w:p>
        </w:tc>
        <w:tc>
          <w:tcPr>
            <w:tcW w:w="4046" w:type="dxa"/>
            <w:tcBorders>
              <w:top w:val="single" w:sz="4" w:space="0" w:color="auto"/>
              <w:left w:val="single" w:sz="4" w:space="0" w:color="auto"/>
              <w:bottom w:val="single" w:sz="4" w:space="0" w:color="auto"/>
              <w:right w:val="single" w:sz="4" w:space="0" w:color="auto"/>
            </w:tcBorders>
            <w:shd w:val="clear" w:color="auto" w:fill="auto"/>
          </w:tcPr>
          <w:p w14:paraId="0197DCD9" w14:textId="7BCCD468" w:rsidR="003A62FC" w:rsidRPr="0051764B" w:rsidRDefault="003A62FC" w:rsidP="003A62FC">
            <w:pPr>
              <w:pStyle w:val="ab"/>
              <w:ind w:firstLine="0"/>
              <w:rPr>
                <w:sz w:val="24"/>
                <w:szCs w:val="24"/>
              </w:rPr>
            </w:pPr>
            <w:r w:rsidRPr="003A62FC">
              <w:rPr>
                <w:sz w:val="24"/>
                <w:szCs w:val="24"/>
              </w:rPr>
              <w:t>УНФА_УИО Просмотр документов филиальной сети в конечном статусе (ФКУ)</w:t>
            </w:r>
          </w:p>
        </w:tc>
      </w:tr>
      <w:tr w:rsidR="003A62FC" w14:paraId="3AC0CC8A" w14:textId="77777777" w:rsidTr="00E93547">
        <w:tc>
          <w:tcPr>
            <w:tcW w:w="482" w:type="dxa"/>
            <w:tcBorders>
              <w:top w:val="single" w:sz="4" w:space="0" w:color="auto"/>
              <w:left w:val="single" w:sz="4" w:space="0" w:color="auto"/>
              <w:bottom w:val="single" w:sz="4" w:space="0" w:color="auto"/>
              <w:right w:val="single" w:sz="4" w:space="0" w:color="auto"/>
            </w:tcBorders>
            <w:shd w:val="clear" w:color="auto" w:fill="auto"/>
          </w:tcPr>
          <w:p w14:paraId="7EEA31BD" w14:textId="4CFE7F42" w:rsidR="003A62FC" w:rsidRDefault="003A62FC" w:rsidP="003A62FC">
            <w:pPr>
              <w:pStyle w:val="ab"/>
              <w:ind w:firstLine="0"/>
              <w:jc w:val="center"/>
              <w:rPr>
                <w:sz w:val="24"/>
                <w:szCs w:val="24"/>
              </w:rPr>
            </w:pPr>
            <w:r>
              <w:rPr>
                <w:sz w:val="24"/>
                <w:szCs w:val="24"/>
              </w:rPr>
              <w:t>32</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79830D34" w14:textId="0A7E10BB" w:rsidR="003A62FC" w:rsidRPr="00E93547" w:rsidRDefault="003A62FC" w:rsidP="003A62FC">
            <w:pPr>
              <w:pStyle w:val="ab"/>
              <w:ind w:firstLine="0"/>
              <w:rPr>
                <w:sz w:val="24"/>
                <w:szCs w:val="24"/>
              </w:rPr>
            </w:pPr>
            <w:r w:rsidRPr="00E93547">
              <w:rPr>
                <w:sz w:val="24"/>
                <w:szCs w:val="24"/>
              </w:rPr>
              <w:t>Аудитор ЦБ Проведен</w:t>
            </w:r>
          </w:p>
        </w:tc>
        <w:tc>
          <w:tcPr>
            <w:tcW w:w="6127" w:type="dxa"/>
            <w:tcBorders>
              <w:top w:val="single" w:sz="4" w:space="0" w:color="auto"/>
              <w:left w:val="single" w:sz="4" w:space="0" w:color="auto"/>
              <w:bottom w:val="single" w:sz="4" w:space="0" w:color="auto"/>
              <w:right w:val="single" w:sz="4" w:space="0" w:color="auto"/>
            </w:tcBorders>
            <w:shd w:val="clear" w:color="auto" w:fill="auto"/>
          </w:tcPr>
          <w:p w14:paraId="40117568" w14:textId="3D766BB4" w:rsidR="003A62FC" w:rsidRPr="003A62FC" w:rsidRDefault="003A62FC" w:rsidP="003A62FC">
            <w:pPr>
              <w:tabs>
                <w:tab w:val="left" w:pos="1875"/>
              </w:tabs>
              <w:ind w:firstLine="0"/>
            </w:pPr>
            <w:r w:rsidRPr="003A62FC">
              <w:t>1. Просмотр документов бухгалтерского учета, формирование отчетов, просмотр поступивших задач пользователей учреждения в конечном статусе во всех областях данной ЦБ</w:t>
            </w:r>
          </w:p>
        </w:tc>
        <w:tc>
          <w:tcPr>
            <w:tcW w:w="2114" w:type="dxa"/>
            <w:tcBorders>
              <w:top w:val="single" w:sz="4" w:space="0" w:color="auto"/>
              <w:left w:val="single" w:sz="4" w:space="0" w:color="auto"/>
              <w:bottom w:val="single" w:sz="4" w:space="0" w:color="auto"/>
              <w:right w:val="single" w:sz="4" w:space="0" w:color="auto"/>
            </w:tcBorders>
            <w:shd w:val="clear" w:color="auto" w:fill="auto"/>
          </w:tcPr>
          <w:p w14:paraId="60BA7B6F" w14:textId="725051A4" w:rsidR="003A62FC" w:rsidRPr="0051764B" w:rsidRDefault="003A62FC" w:rsidP="003A62FC">
            <w:pPr>
              <w:pStyle w:val="ab"/>
              <w:ind w:firstLine="0"/>
              <w:rPr>
                <w:sz w:val="24"/>
                <w:szCs w:val="24"/>
              </w:rPr>
            </w:pPr>
            <w:r>
              <w:rPr>
                <w:sz w:val="24"/>
                <w:szCs w:val="24"/>
              </w:rPr>
              <w:t>просмотр</w:t>
            </w:r>
          </w:p>
        </w:tc>
        <w:tc>
          <w:tcPr>
            <w:tcW w:w="4046" w:type="dxa"/>
            <w:tcBorders>
              <w:top w:val="single" w:sz="4" w:space="0" w:color="auto"/>
              <w:left w:val="single" w:sz="4" w:space="0" w:color="auto"/>
              <w:bottom w:val="single" w:sz="4" w:space="0" w:color="auto"/>
              <w:right w:val="single" w:sz="4" w:space="0" w:color="auto"/>
            </w:tcBorders>
            <w:shd w:val="clear" w:color="auto" w:fill="auto"/>
          </w:tcPr>
          <w:p w14:paraId="6D1E3414" w14:textId="2D5DB87D" w:rsidR="003A62FC" w:rsidRPr="0051764B" w:rsidRDefault="003A62FC" w:rsidP="003A62FC">
            <w:pPr>
              <w:pStyle w:val="ab"/>
              <w:ind w:firstLine="0"/>
              <w:rPr>
                <w:sz w:val="24"/>
                <w:szCs w:val="24"/>
              </w:rPr>
            </w:pPr>
            <w:r w:rsidRPr="003A62FC">
              <w:rPr>
                <w:sz w:val="24"/>
                <w:szCs w:val="24"/>
              </w:rPr>
              <w:t>УНФА_УИО  Просмотр документов учреждений, передавших полномочия в ЦБ в конечном статусе (ЦБ)</w:t>
            </w:r>
          </w:p>
        </w:tc>
      </w:tr>
    </w:tbl>
    <w:p w14:paraId="21FF4604" w14:textId="77777777" w:rsidR="004F7B1F" w:rsidRDefault="004F7B1F" w:rsidP="004F7B1F">
      <w:pPr>
        <w:pStyle w:val="24"/>
        <w:numPr>
          <w:ilvl w:val="0"/>
          <w:numId w:val="0"/>
        </w:numPr>
        <w:sectPr w:rsidR="004F7B1F" w:rsidSect="00B356C2">
          <w:headerReference w:type="default" r:id="rId17"/>
          <w:pgSz w:w="16838" w:h="11906" w:orient="landscape" w:code="9"/>
          <w:pgMar w:top="1418" w:right="2268" w:bottom="851" w:left="1134" w:header="397" w:footer="284" w:gutter="0"/>
          <w:cols w:space="708"/>
          <w:docGrid w:linePitch="381"/>
        </w:sectPr>
      </w:pPr>
    </w:p>
    <w:p w14:paraId="592DD66D" w14:textId="77777777" w:rsidR="004F7B1F" w:rsidRPr="00C760F7" w:rsidRDefault="004F7B1F" w:rsidP="004F7B1F">
      <w:pPr>
        <w:pStyle w:val="2"/>
        <w:spacing w:before="120"/>
        <w:jc w:val="both"/>
        <w:rPr>
          <w:rFonts w:cs="Arial"/>
          <w:color w:val="auto"/>
        </w:rPr>
      </w:pPr>
      <w:bookmarkStart w:id="96" w:name="_Toc528274084"/>
      <w:bookmarkStart w:id="97" w:name="_Toc528663454"/>
      <w:bookmarkStart w:id="98" w:name="_Toc528663896"/>
      <w:bookmarkStart w:id="99" w:name="_Toc528664323"/>
      <w:bookmarkStart w:id="100" w:name="_Toc19219645"/>
      <w:bookmarkStart w:id="101" w:name="_Toc37692831"/>
      <w:bookmarkStart w:id="102" w:name="_Toc62474565"/>
      <w:bookmarkStart w:id="103" w:name="_Toc97138728"/>
      <w:bookmarkStart w:id="104" w:name="_Toc101439952"/>
      <w:bookmarkStart w:id="105" w:name="_Toc105425043"/>
      <w:bookmarkStart w:id="106" w:name="_Toc105426146"/>
      <w:bookmarkStart w:id="107" w:name="_Toc107229293"/>
      <w:r w:rsidRPr="00C760F7">
        <w:rPr>
          <w:rFonts w:cs="Arial"/>
          <w:color w:val="auto"/>
        </w:rPr>
        <w:lastRenderedPageBreak/>
        <w:t>Необходимый уровень подготовки пользователя</w:t>
      </w:r>
      <w:bookmarkEnd w:id="96"/>
      <w:bookmarkEnd w:id="97"/>
      <w:bookmarkEnd w:id="98"/>
      <w:bookmarkEnd w:id="99"/>
      <w:bookmarkEnd w:id="100"/>
      <w:bookmarkEnd w:id="101"/>
      <w:bookmarkEnd w:id="102"/>
      <w:bookmarkEnd w:id="103"/>
      <w:bookmarkEnd w:id="104"/>
      <w:bookmarkEnd w:id="105"/>
      <w:bookmarkEnd w:id="106"/>
      <w:bookmarkEnd w:id="107"/>
    </w:p>
    <w:p w14:paraId="4E87FEAB" w14:textId="77777777" w:rsidR="004F7B1F" w:rsidRPr="00666135" w:rsidRDefault="004F7B1F" w:rsidP="004F7B1F">
      <w:pPr>
        <w:pStyle w:val="ab"/>
        <w:spacing w:before="120" w:after="120"/>
        <w:rPr>
          <w:color w:val="auto"/>
        </w:rPr>
      </w:pPr>
      <w:r w:rsidRPr="00666135">
        <w:rPr>
          <w:color w:val="auto"/>
        </w:rPr>
        <w:t xml:space="preserve">Пользователь группы «Экономист» должен обладать опытом по: </w:t>
      </w:r>
    </w:p>
    <w:p w14:paraId="5241D59D" w14:textId="77777777" w:rsidR="004F7B1F" w:rsidRPr="00666135" w:rsidRDefault="004F7B1F" w:rsidP="004F7B1F">
      <w:pPr>
        <w:pStyle w:val="1"/>
        <w:numPr>
          <w:ilvl w:val="0"/>
          <w:numId w:val="34"/>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42ACCCAA" w14:textId="77777777" w:rsidR="004F7B1F" w:rsidRPr="00666135" w:rsidRDefault="004F7B1F" w:rsidP="004F7B1F">
      <w:pPr>
        <w:pStyle w:val="1"/>
        <w:numPr>
          <w:ilvl w:val="0"/>
          <w:numId w:val="34"/>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7A346D6C" w14:textId="77777777" w:rsidR="004F7B1F" w:rsidRPr="00666135" w:rsidRDefault="004F7B1F" w:rsidP="004F7B1F">
      <w:pPr>
        <w:pStyle w:val="1"/>
        <w:numPr>
          <w:ilvl w:val="0"/>
          <w:numId w:val="34"/>
        </w:numPr>
        <w:ind w:left="1208" w:hanging="357"/>
        <w:rPr>
          <w:rFonts w:ascii="Times New Roman" w:hAnsi="Times New Roman"/>
        </w:rPr>
      </w:pPr>
      <w:r w:rsidRPr="00666135">
        <w:rPr>
          <w:rFonts w:ascii="Times New Roman" w:hAnsi="Times New Roman"/>
        </w:rPr>
        <w:t xml:space="preserve">организации хранения документов в </w:t>
      </w:r>
      <w:r>
        <w:rPr>
          <w:rFonts w:ascii="Times New Roman" w:hAnsi="Times New Roman"/>
        </w:rPr>
        <w:t>соответствии с законодательством</w:t>
      </w:r>
      <w:r w:rsidRPr="00666135">
        <w:rPr>
          <w:rFonts w:ascii="Times New Roman" w:hAnsi="Times New Roman"/>
        </w:rPr>
        <w:t xml:space="preserve"> Российской Федерации и локальными нормативными актами организации;</w:t>
      </w:r>
    </w:p>
    <w:p w14:paraId="4856B601" w14:textId="77777777" w:rsidR="004F7B1F" w:rsidRPr="00666135" w:rsidRDefault="004F7B1F" w:rsidP="004F7B1F">
      <w:pPr>
        <w:pStyle w:val="1"/>
        <w:numPr>
          <w:ilvl w:val="0"/>
          <w:numId w:val="34"/>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41912240" w14:textId="77777777" w:rsidR="004F7B1F" w:rsidRPr="0001602D" w:rsidRDefault="004F7B1F" w:rsidP="004F7B1F">
      <w:pPr>
        <w:pStyle w:val="1"/>
        <w:numPr>
          <w:ilvl w:val="0"/>
          <w:numId w:val="34"/>
        </w:numPr>
        <w:ind w:left="1208" w:hanging="357"/>
        <w:rPr>
          <w:rFonts w:ascii="Times New Roman" w:hAnsi="Times New Roman"/>
        </w:rPr>
      </w:pPr>
      <w:r w:rsidRPr="0001602D">
        <w:rPr>
          <w:rFonts w:ascii="Times New Roman" w:hAnsi="Times New Roman"/>
        </w:rPr>
        <w:t xml:space="preserve">использованию прикладных конфигураций 1С, входящих в состав </w:t>
      </w:r>
      <w:r>
        <w:rPr>
          <w:rFonts w:ascii="Times New Roman" w:hAnsi="Times New Roman"/>
        </w:rPr>
        <w:t xml:space="preserve">Модуля, а также </w:t>
      </w:r>
      <w:r w:rsidRPr="0001602D">
        <w:rPr>
          <w:rFonts w:ascii="Times New Roman" w:hAnsi="Times New Roman"/>
        </w:rPr>
        <w:t>работе</w:t>
      </w:r>
      <w:r>
        <w:rPr>
          <w:rFonts w:ascii="Times New Roman" w:hAnsi="Times New Roman"/>
        </w:rPr>
        <w:t xml:space="preserve"> с</w:t>
      </w:r>
      <w:r w:rsidRPr="0001602D">
        <w:rPr>
          <w:rFonts w:ascii="Times New Roman" w:hAnsi="Times New Roman"/>
        </w:rPr>
        <w:t xml:space="preserve"> базами данных по учету услуг, работ, расчетов с подотчетными лицами, денежных документов и наличных денежных средств.</w:t>
      </w:r>
    </w:p>
    <w:p w14:paraId="77DBBB93" w14:textId="77777777" w:rsidR="004F7B1F" w:rsidRPr="00666135" w:rsidRDefault="004F7B1F" w:rsidP="004F7B1F">
      <w:pPr>
        <w:pStyle w:val="ab"/>
        <w:spacing w:before="120" w:after="120"/>
        <w:ind w:firstLine="851"/>
        <w:rPr>
          <w:color w:val="auto"/>
        </w:rPr>
      </w:pPr>
      <w:r w:rsidRPr="00666135">
        <w:rPr>
          <w:color w:val="auto"/>
        </w:rPr>
        <w:t xml:space="preserve">Пользователь группы «МОЛ» должен обладать опытом по: </w:t>
      </w:r>
    </w:p>
    <w:p w14:paraId="43B7FDCC" w14:textId="77777777" w:rsidR="004F7B1F" w:rsidRPr="00666135" w:rsidRDefault="004F7B1F" w:rsidP="004F7B1F">
      <w:pPr>
        <w:pStyle w:val="1"/>
        <w:numPr>
          <w:ilvl w:val="0"/>
          <w:numId w:val="35"/>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04905DA5" w14:textId="77777777" w:rsidR="004F7B1F" w:rsidRPr="00666135" w:rsidRDefault="004F7B1F" w:rsidP="004F7B1F">
      <w:pPr>
        <w:pStyle w:val="1"/>
        <w:numPr>
          <w:ilvl w:val="0"/>
          <w:numId w:val="35"/>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316530F3" w14:textId="77777777" w:rsidR="004F7B1F" w:rsidRPr="00666135" w:rsidRDefault="004F7B1F" w:rsidP="004F7B1F">
      <w:pPr>
        <w:pStyle w:val="1"/>
        <w:numPr>
          <w:ilvl w:val="0"/>
          <w:numId w:val="35"/>
        </w:numPr>
        <w:ind w:left="1208" w:hanging="357"/>
        <w:rPr>
          <w:rFonts w:ascii="Times New Roman" w:hAnsi="Times New Roman"/>
        </w:rPr>
      </w:pPr>
      <w:r w:rsidRPr="00666135">
        <w:rPr>
          <w:rFonts w:ascii="Times New Roman" w:hAnsi="Times New Roman"/>
        </w:rPr>
        <w:t xml:space="preserve">организации хранения документов в </w:t>
      </w:r>
      <w:r>
        <w:rPr>
          <w:rFonts w:ascii="Times New Roman" w:hAnsi="Times New Roman"/>
        </w:rPr>
        <w:t>соответствии с законодательством</w:t>
      </w:r>
      <w:r w:rsidRPr="00666135">
        <w:rPr>
          <w:rFonts w:ascii="Times New Roman" w:hAnsi="Times New Roman"/>
        </w:rPr>
        <w:t xml:space="preserve"> Российской Федерации и локальными нормативными актами организации;</w:t>
      </w:r>
    </w:p>
    <w:p w14:paraId="1213A1FD" w14:textId="77777777" w:rsidR="004F7B1F" w:rsidRPr="00666135" w:rsidRDefault="004F7B1F" w:rsidP="004F7B1F">
      <w:pPr>
        <w:pStyle w:val="1"/>
        <w:numPr>
          <w:ilvl w:val="0"/>
          <w:numId w:val="35"/>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163A13DF" w14:textId="77777777" w:rsidR="004F7B1F" w:rsidRPr="00666135" w:rsidRDefault="004F7B1F" w:rsidP="004F7B1F">
      <w:pPr>
        <w:pStyle w:val="1"/>
        <w:numPr>
          <w:ilvl w:val="0"/>
          <w:numId w:val="35"/>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Pr>
          <w:rFonts w:ascii="Times New Roman" w:hAnsi="Times New Roman"/>
        </w:rPr>
        <w:t>Модуль</w:t>
      </w:r>
      <w:r w:rsidRPr="00666135">
        <w:rPr>
          <w:rFonts w:ascii="Times New Roman" w:hAnsi="Times New Roman"/>
        </w:rPr>
        <w:t xml:space="preserve"> и работе базами данных по нефинансовым активам.</w:t>
      </w:r>
    </w:p>
    <w:p w14:paraId="4D1904E3" w14:textId="77777777" w:rsidR="004F7B1F" w:rsidRPr="00666135" w:rsidRDefault="004F7B1F" w:rsidP="004F7B1F">
      <w:pPr>
        <w:pStyle w:val="ab"/>
        <w:spacing w:before="120" w:after="120"/>
        <w:rPr>
          <w:color w:val="auto"/>
        </w:rPr>
      </w:pPr>
      <w:r w:rsidRPr="00666135">
        <w:rPr>
          <w:color w:val="auto"/>
        </w:rPr>
        <w:t xml:space="preserve">Пользователь группы «Кассир» должен обладать опытом по: </w:t>
      </w:r>
    </w:p>
    <w:p w14:paraId="53DD5F1E" w14:textId="77777777" w:rsidR="004F7B1F" w:rsidRPr="00666135" w:rsidRDefault="004F7B1F" w:rsidP="004F7B1F">
      <w:pPr>
        <w:pStyle w:val="1"/>
        <w:numPr>
          <w:ilvl w:val="0"/>
          <w:numId w:val="36"/>
        </w:numPr>
        <w:ind w:left="1208" w:hanging="357"/>
        <w:rPr>
          <w:rFonts w:ascii="Times New Roman" w:hAnsi="Times New Roman"/>
        </w:rPr>
      </w:pPr>
      <w:r w:rsidRPr="00666135">
        <w:rPr>
          <w:rFonts w:ascii="Times New Roman" w:hAnsi="Times New Roman"/>
        </w:rPr>
        <w:lastRenderedPageBreak/>
        <w:t>оформлению документов в соответствии с требованиями законодательства Российской Федерации и локальными нормативными актами организации;</w:t>
      </w:r>
    </w:p>
    <w:p w14:paraId="6E96D5E4" w14:textId="77777777" w:rsidR="004F7B1F" w:rsidRPr="00666135" w:rsidRDefault="004F7B1F" w:rsidP="004F7B1F">
      <w:pPr>
        <w:pStyle w:val="1"/>
        <w:numPr>
          <w:ilvl w:val="0"/>
          <w:numId w:val="36"/>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2B987D6C" w14:textId="77777777" w:rsidR="004F7B1F" w:rsidRPr="00666135" w:rsidRDefault="004F7B1F" w:rsidP="004F7B1F">
      <w:pPr>
        <w:pStyle w:val="1"/>
        <w:numPr>
          <w:ilvl w:val="0"/>
          <w:numId w:val="36"/>
        </w:numPr>
        <w:ind w:left="1208" w:hanging="357"/>
        <w:rPr>
          <w:rFonts w:ascii="Times New Roman" w:hAnsi="Times New Roman"/>
        </w:rPr>
      </w:pPr>
      <w:r w:rsidRPr="00666135">
        <w:rPr>
          <w:rFonts w:ascii="Times New Roman" w:hAnsi="Times New Roman"/>
        </w:rPr>
        <w:t xml:space="preserve">организации хранения документов в </w:t>
      </w:r>
      <w:r>
        <w:rPr>
          <w:rFonts w:ascii="Times New Roman" w:hAnsi="Times New Roman"/>
        </w:rPr>
        <w:t>соответствии с законодательством</w:t>
      </w:r>
      <w:r w:rsidRPr="00666135">
        <w:rPr>
          <w:rFonts w:ascii="Times New Roman" w:hAnsi="Times New Roman"/>
        </w:rPr>
        <w:t xml:space="preserve"> Российской Федерации и локальными нормативными актами организации;</w:t>
      </w:r>
    </w:p>
    <w:p w14:paraId="141059CD" w14:textId="77777777" w:rsidR="004F7B1F" w:rsidRPr="00666135" w:rsidRDefault="004F7B1F" w:rsidP="004F7B1F">
      <w:pPr>
        <w:pStyle w:val="1"/>
        <w:numPr>
          <w:ilvl w:val="0"/>
          <w:numId w:val="36"/>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5251BE7A" w14:textId="77777777" w:rsidR="004F7B1F" w:rsidRPr="00666135" w:rsidRDefault="004F7B1F" w:rsidP="004F7B1F">
      <w:pPr>
        <w:pStyle w:val="1"/>
        <w:numPr>
          <w:ilvl w:val="0"/>
          <w:numId w:val="36"/>
        </w:numPr>
        <w:ind w:left="1208" w:hanging="357"/>
        <w:rPr>
          <w:rFonts w:ascii="Times New Roman" w:hAnsi="Times New Roman"/>
        </w:rPr>
      </w:pPr>
      <w:r w:rsidRPr="00666135">
        <w:rPr>
          <w:rFonts w:ascii="Times New Roman" w:hAnsi="Times New Roman"/>
        </w:rPr>
        <w:t>использованию прикладных конфигураций 1С, входящих в состав Модуля и работе с наличными денежными средствами.</w:t>
      </w:r>
    </w:p>
    <w:p w14:paraId="25052038" w14:textId="77777777" w:rsidR="004F7B1F" w:rsidRPr="00666135" w:rsidRDefault="004F7B1F" w:rsidP="004F7B1F">
      <w:pPr>
        <w:pStyle w:val="ab"/>
        <w:spacing w:before="120" w:after="120"/>
        <w:rPr>
          <w:color w:val="auto"/>
        </w:rPr>
      </w:pPr>
      <w:r>
        <w:rPr>
          <w:color w:val="auto"/>
        </w:rPr>
        <w:t>Пользователи групп</w:t>
      </w:r>
      <w:r w:rsidRPr="00666135">
        <w:rPr>
          <w:color w:val="auto"/>
        </w:rPr>
        <w:t xml:space="preserve"> «Бухгалтер»</w:t>
      </w:r>
      <w:r>
        <w:rPr>
          <w:color w:val="auto"/>
        </w:rPr>
        <w:t>, «Б</w:t>
      </w:r>
      <w:r w:rsidRPr="0059719F">
        <w:rPr>
          <w:color w:val="auto"/>
        </w:rPr>
        <w:t>ухгалтер по размещению средств ФБ</w:t>
      </w:r>
      <w:r>
        <w:rPr>
          <w:color w:val="auto"/>
        </w:rPr>
        <w:t>», «Б</w:t>
      </w:r>
      <w:r w:rsidRPr="0059719F">
        <w:rPr>
          <w:color w:val="auto"/>
        </w:rPr>
        <w:t>ухгалтер по предоставлению бюджетных кредитов</w:t>
      </w:r>
      <w:r>
        <w:rPr>
          <w:color w:val="auto"/>
        </w:rPr>
        <w:t>»</w:t>
      </w:r>
      <w:r w:rsidRPr="00666135">
        <w:rPr>
          <w:color w:val="auto"/>
        </w:rPr>
        <w:t xml:space="preserve"> должен обладать опытом по: </w:t>
      </w:r>
    </w:p>
    <w:p w14:paraId="50B1CC46"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4FF681A7"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3ED8D6E8"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 xml:space="preserve">организации хранения документов в </w:t>
      </w:r>
      <w:r>
        <w:rPr>
          <w:rFonts w:ascii="Times New Roman" w:hAnsi="Times New Roman"/>
        </w:rPr>
        <w:t>соответствии с законодательством</w:t>
      </w:r>
      <w:r w:rsidRPr="00666135">
        <w:rPr>
          <w:rFonts w:ascii="Times New Roman" w:hAnsi="Times New Roman"/>
        </w:rPr>
        <w:t xml:space="preserve"> Российской Федерации и локальными нормативными актами организации;</w:t>
      </w:r>
    </w:p>
    <w:p w14:paraId="1FB96A0F"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проверке первичных учетных документов в отношении формы, полноты оформления, реквизитов;</w:t>
      </w:r>
    </w:p>
    <w:p w14:paraId="27268AE1"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0CAAB3E1"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исправлению ошибок в бухгалтерском и бюджетном учете;</w:t>
      </w:r>
    </w:p>
    <w:p w14:paraId="0BC385EC" w14:textId="77777777" w:rsidR="004F7B1F" w:rsidRPr="00666135" w:rsidRDefault="004F7B1F" w:rsidP="004F7B1F">
      <w:pPr>
        <w:pStyle w:val="1"/>
        <w:numPr>
          <w:ilvl w:val="0"/>
          <w:numId w:val="37"/>
        </w:numPr>
        <w:ind w:left="1208" w:hanging="357"/>
        <w:rPr>
          <w:rFonts w:ascii="Times New Roman" w:hAnsi="Times New Roman"/>
        </w:rPr>
      </w:pPr>
      <w:r w:rsidRPr="00666135">
        <w:rPr>
          <w:rFonts w:ascii="Times New Roman" w:hAnsi="Times New Roman"/>
        </w:rPr>
        <w:t>использованию прикладных конфигураций 1С, входящих в состав Модуля и работе с базами данных по учету услуг, работ, расчетов с подотчетными лицами, денежных документов и наличных денежных средств.</w:t>
      </w:r>
    </w:p>
    <w:p w14:paraId="66F577A3" w14:textId="77777777" w:rsidR="004F7B1F" w:rsidRPr="00666135" w:rsidRDefault="004F7B1F" w:rsidP="004F7B1F">
      <w:pPr>
        <w:pStyle w:val="ab"/>
        <w:spacing w:before="120" w:after="120"/>
        <w:ind w:firstLine="851"/>
        <w:rPr>
          <w:color w:val="auto"/>
        </w:rPr>
      </w:pPr>
      <w:r w:rsidRPr="00666135">
        <w:rPr>
          <w:color w:val="auto"/>
        </w:rPr>
        <w:lastRenderedPageBreak/>
        <w:t xml:space="preserve">Пользователь группы «Руководитель» должен обладать опытом по: </w:t>
      </w:r>
    </w:p>
    <w:p w14:paraId="71FB9E4D" w14:textId="77777777" w:rsidR="004F7B1F" w:rsidRPr="00666135" w:rsidRDefault="004F7B1F" w:rsidP="004F7B1F">
      <w:pPr>
        <w:pStyle w:val="1"/>
        <w:numPr>
          <w:ilvl w:val="0"/>
          <w:numId w:val="38"/>
        </w:numPr>
        <w:ind w:left="1208" w:hanging="357"/>
        <w:rPr>
          <w:rFonts w:ascii="Times New Roman" w:hAnsi="Times New Roman"/>
        </w:rPr>
      </w:pPr>
      <w:r w:rsidRPr="00666135">
        <w:rPr>
          <w:rFonts w:ascii="Times New Roman" w:hAnsi="Times New Roman"/>
        </w:rPr>
        <w:t>контролю и согласованию первичных учетных документов о фактах хозяйственной жизни экономического субъекта;</w:t>
      </w:r>
    </w:p>
    <w:p w14:paraId="5CF4D400" w14:textId="77777777" w:rsidR="004F7B1F" w:rsidRPr="00666135" w:rsidRDefault="004F7B1F" w:rsidP="004F7B1F">
      <w:pPr>
        <w:pStyle w:val="1"/>
        <w:numPr>
          <w:ilvl w:val="0"/>
          <w:numId w:val="38"/>
        </w:numPr>
        <w:ind w:left="1208" w:hanging="357"/>
        <w:rPr>
          <w:rFonts w:ascii="Times New Roman" w:hAnsi="Times New Roman"/>
        </w:rPr>
      </w:pPr>
      <w:r w:rsidRPr="00666135">
        <w:rPr>
          <w:rFonts w:ascii="Times New Roman" w:hAnsi="Times New Roman"/>
        </w:rPr>
        <w:t>принятию решений, касающихся производственно-хозяйственной и финансово-экономической деятельности учреждения в пределах, предоставленных ему законодательством прав.</w:t>
      </w:r>
    </w:p>
    <w:p w14:paraId="3775F0B9" w14:textId="77777777" w:rsidR="004F7B1F" w:rsidRPr="00666135" w:rsidRDefault="004F7B1F" w:rsidP="004F7B1F">
      <w:pPr>
        <w:pStyle w:val="ab"/>
        <w:spacing w:before="120" w:after="120"/>
        <w:ind w:firstLine="851"/>
        <w:rPr>
          <w:color w:val="auto"/>
        </w:rPr>
      </w:pPr>
      <w:r>
        <w:rPr>
          <w:color w:val="auto"/>
        </w:rPr>
        <w:t>Пользователи групп «С</w:t>
      </w:r>
      <w:r w:rsidRPr="00871AFF">
        <w:rPr>
          <w:color w:val="auto"/>
        </w:rPr>
        <w:t>пециалист по размещению средств ФБ (право первой подписи)</w:t>
      </w:r>
      <w:r>
        <w:rPr>
          <w:color w:val="auto"/>
        </w:rPr>
        <w:t>», «</w:t>
      </w:r>
      <w:r w:rsidRPr="00871AFF">
        <w:rPr>
          <w:color w:val="auto"/>
        </w:rPr>
        <w:t xml:space="preserve">Специалист по размещению средств ФБ (право </w:t>
      </w:r>
      <w:r>
        <w:rPr>
          <w:color w:val="auto"/>
        </w:rPr>
        <w:t>второй</w:t>
      </w:r>
      <w:r w:rsidRPr="00871AFF">
        <w:rPr>
          <w:color w:val="auto"/>
        </w:rPr>
        <w:t xml:space="preserve"> подписи)</w:t>
      </w:r>
      <w:r>
        <w:rPr>
          <w:color w:val="auto"/>
        </w:rPr>
        <w:t>», «С</w:t>
      </w:r>
      <w:r w:rsidRPr="00871AFF">
        <w:rPr>
          <w:color w:val="auto"/>
        </w:rPr>
        <w:t>пециалист по предоставлению бюджетных кредитов (право первой подписи)</w:t>
      </w:r>
      <w:r>
        <w:rPr>
          <w:color w:val="auto"/>
        </w:rPr>
        <w:t xml:space="preserve">», </w:t>
      </w:r>
      <w:r w:rsidRPr="00871AFF">
        <w:rPr>
          <w:color w:val="auto"/>
        </w:rPr>
        <w:t xml:space="preserve">«Специалист по предоставлению </w:t>
      </w:r>
      <w:r>
        <w:rPr>
          <w:color w:val="auto"/>
        </w:rPr>
        <w:t>бюджетных кредитов (право второй</w:t>
      </w:r>
      <w:r w:rsidRPr="00871AFF">
        <w:rPr>
          <w:color w:val="auto"/>
        </w:rPr>
        <w:t xml:space="preserve"> подписи)»</w:t>
      </w:r>
      <w:r>
        <w:rPr>
          <w:color w:val="auto"/>
        </w:rPr>
        <w:t>, «С</w:t>
      </w:r>
      <w:r w:rsidRPr="00871AFF">
        <w:rPr>
          <w:color w:val="auto"/>
        </w:rPr>
        <w:t>пециалист ОРКВ (право первой подписи)</w:t>
      </w:r>
      <w:r>
        <w:rPr>
          <w:color w:val="auto"/>
        </w:rPr>
        <w:t xml:space="preserve">», </w:t>
      </w:r>
      <w:r w:rsidRPr="00871AFF">
        <w:rPr>
          <w:color w:val="auto"/>
        </w:rPr>
        <w:t>«С</w:t>
      </w:r>
      <w:r>
        <w:rPr>
          <w:color w:val="auto"/>
        </w:rPr>
        <w:t>пециалист ОРКВ (право второй</w:t>
      </w:r>
      <w:r w:rsidRPr="00871AFF">
        <w:rPr>
          <w:color w:val="auto"/>
        </w:rPr>
        <w:t xml:space="preserve"> подписи)»</w:t>
      </w:r>
      <w:r>
        <w:rPr>
          <w:color w:val="auto"/>
        </w:rPr>
        <w:t xml:space="preserve"> должны</w:t>
      </w:r>
      <w:r w:rsidRPr="00666135">
        <w:rPr>
          <w:color w:val="auto"/>
        </w:rPr>
        <w:t xml:space="preserve"> обладать опытом по: </w:t>
      </w:r>
    </w:p>
    <w:p w14:paraId="42A0B230" w14:textId="77777777" w:rsidR="004F7B1F" w:rsidRPr="00666135" w:rsidRDefault="004F7B1F" w:rsidP="007A741C">
      <w:pPr>
        <w:pStyle w:val="1"/>
        <w:numPr>
          <w:ilvl w:val="0"/>
          <w:numId w:val="525"/>
        </w:numPr>
        <w:rPr>
          <w:rFonts w:ascii="Times New Roman" w:hAnsi="Times New Roman"/>
        </w:rPr>
      </w:pPr>
      <w:r w:rsidRPr="00666135">
        <w:rPr>
          <w:rFonts w:ascii="Times New Roman" w:hAnsi="Times New Roman"/>
        </w:rPr>
        <w:t>контролю и согласованию первичных учетных документов о фактах хозяйственно</w:t>
      </w:r>
      <w:r>
        <w:rPr>
          <w:rFonts w:ascii="Times New Roman" w:hAnsi="Times New Roman"/>
        </w:rPr>
        <w:t>й жизни экономического субъекта.</w:t>
      </w:r>
    </w:p>
    <w:p w14:paraId="29E0B222" w14:textId="77777777" w:rsidR="004F7B1F" w:rsidRPr="00666135" w:rsidRDefault="004F7B1F" w:rsidP="004F7B1F">
      <w:pPr>
        <w:pStyle w:val="ab"/>
        <w:spacing w:before="120" w:after="120"/>
        <w:ind w:firstLine="851"/>
        <w:rPr>
          <w:color w:val="auto"/>
        </w:rPr>
      </w:pPr>
      <w:r>
        <w:rPr>
          <w:color w:val="auto"/>
        </w:rPr>
        <w:t>Пользователи групп «С</w:t>
      </w:r>
      <w:r w:rsidRPr="00871AFF">
        <w:rPr>
          <w:color w:val="auto"/>
        </w:rPr>
        <w:t>пециалист по размещению средств ФБ</w:t>
      </w:r>
      <w:r>
        <w:rPr>
          <w:color w:val="auto"/>
        </w:rPr>
        <w:t>», «С</w:t>
      </w:r>
      <w:r w:rsidRPr="00871AFF">
        <w:rPr>
          <w:color w:val="auto"/>
        </w:rPr>
        <w:t>пециалист по предоставлению бюджетных кредитов»</w:t>
      </w:r>
      <w:r>
        <w:rPr>
          <w:color w:val="auto"/>
        </w:rPr>
        <w:t>, «С</w:t>
      </w:r>
      <w:r w:rsidRPr="00871AFF">
        <w:rPr>
          <w:color w:val="auto"/>
        </w:rPr>
        <w:t>пециалист ОРКВ»</w:t>
      </w:r>
      <w:r>
        <w:rPr>
          <w:color w:val="auto"/>
        </w:rPr>
        <w:t xml:space="preserve"> должны</w:t>
      </w:r>
      <w:r w:rsidRPr="00666135">
        <w:rPr>
          <w:color w:val="auto"/>
        </w:rPr>
        <w:t xml:space="preserve"> обладать опытом по: </w:t>
      </w:r>
    </w:p>
    <w:p w14:paraId="2C1E7BE6" w14:textId="77777777" w:rsidR="004F7B1F" w:rsidRPr="00666135" w:rsidRDefault="004F7B1F" w:rsidP="007A741C">
      <w:pPr>
        <w:pStyle w:val="1"/>
        <w:numPr>
          <w:ilvl w:val="0"/>
          <w:numId w:val="526"/>
        </w:numPr>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2883ED37" w14:textId="77777777" w:rsidR="004F7B1F" w:rsidRPr="00666135" w:rsidRDefault="004F7B1F" w:rsidP="007A741C">
      <w:pPr>
        <w:pStyle w:val="1"/>
        <w:numPr>
          <w:ilvl w:val="0"/>
          <w:numId w:val="526"/>
        </w:numPr>
        <w:ind w:left="1208" w:hanging="357"/>
        <w:rPr>
          <w:rFonts w:ascii="Times New Roman" w:hAnsi="Times New Roman"/>
        </w:rPr>
      </w:pPr>
      <w:r w:rsidRPr="00666135">
        <w:rPr>
          <w:rFonts w:ascii="Times New Roman" w:hAnsi="Times New Roman"/>
        </w:rPr>
        <w:t>ведению учета</w:t>
      </w:r>
      <w:r>
        <w:rPr>
          <w:rFonts w:ascii="Times New Roman" w:hAnsi="Times New Roman"/>
        </w:rPr>
        <w:t xml:space="preserve"> средств федерального бюджета</w:t>
      </w:r>
      <w:r w:rsidRPr="00666135">
        <w:rPr>
          <w:rFonts w:ascii="Times New Roman" w:hAnsi="Times New Roman"/>
        </w:rPr>
        <w:t xml:space="preserve"> и регистрации документов в информационных системах и на материальных носителях;</w:t>
      </w:r>
    </w:p>
    <w:p w14:paraId="68301578" w14:textId="77777777" w:rsidR="004F7B1F" w:rsidRPr="00666135" w:rsidRDefault="004F7B1F" w:rsidP="007A741C">
      <w:pPr>
        <w:pStyle w:val="1"/>
        <w:numPr>
          <w:ilvl w:val="0"/>
          <w:numId w:val="526"/>
        </w:numPr>
        <w:ind w:left="1208" w:hanging="357"/>
        <w:rPr>
          <w:rFonts w:ascii="Times New Roman" w:hAnsi="Times New Roman"/>
        </w:rPr>
      </w:pPr>
      <w:r w:rsidRPr="00666135">
        <w:rPr>
          <w:rFonts w:ascii="Times New Roman" w:hAnsi="Times New Roman"/>
        </w:rPr>
        <w:t xml:space="preserve">организации хранения документов в </w:t>
      </w:r>
      <w:r>
        <w:rPr>
          <w:rFonts w:ascii="Times New Roman" w:hAnsi="Times New Roman"/>
        </w:rPr>
        <w:t>соответствии с законодательством</w:t>
      </w:r>
      <w:r w:rsidRPr="00666135">
        <w:rPr>
          <w:rFonts w:ascii="Times New Roman" w:hAnsi="Times New Roman"/>
        </w:rPr>
        <w:t xml:space="preserve"> Российской Федерации и локальными нормативными актами организации;</w:t>
      </w:r>
    </w:p>
    <w:p w14:paraId="17B4892B" w14:textId="77777777" w:rsidR="004F7B1F" w:rsidRPr="00666135" w:rsidRDefault="004F7B1F" w:rsidP="007A741C">
      <w:pPr>
        <w:pStyle w:val="1"/>
        <w:numPr>
          <w:ilvl w:val="0"/>
          <w:numId w:val="526"/>
        </w:numPr>
        <w:ind w:left="1208" w:hanging="357"/>
        <w:rPr>
          <w:rFonts w:ascii="Times New Roman" w:hAnsi="Times New Roman"/>
        </w:rPr>
      </w:pPr>
      <w:r w:rsidRPr="00666135">
        <w:rPr>
          <w:rFonts w:ascii="Times New Roman" w:hAnsi="Times New Roman"/>
        </w:rPr>
        <w:t>выявлению ошибок, неточностей, исправлений и недост</w:t>
      </w:r>
      <w:r>
        <w:rPr>
          <w:rFonts w:ascii="Times New Roman" w:hAnsi="Times New Roman"/>
        </w:rPr>
        <w:t>оверной информации в документах по учету средств федерального бюджета</w:t>
      </w:r>
      <w:r w:rsidRPr="00666135">
        <w:rPr>
          <w:rFonts w:ascii="Times New Roman" w:hAnsi="Times New Roman"/>
        </w:rPr>
        <w:t>;</w:t>
      </w:r>
    </w:p>
    <w:p w14:paraId="03FEF1AB" w14:textId="77777777" w:rsidR="004F7B1F" w:rsidRPr="0001602D" w:rsidRDefault="004F7B1F" w:rsidP="007A741C">
      <w:pPr>
        <w:pStyle w:val="1"/>
        <w:numPr>
          <w:ilvl w:val="0"/>
          <w:numId w:val="526"/>
        </w:numPr>
        <w:ind w:left="1208" w:hanging="357"/>
        <w:rPr>
          <w:rFonts w:ascii="Times New Roman" w:hAnsi="Times New Roman"/>
        </w:rPr>
      </w:pPr>
      <w:r w:rsidRPr="0001602D">
        <w:rPr>
          <w:rFonts w:ascii="Times New Roman" w:hAnsi="Times New Roman"/>
        </w:rPr>
        <w:t xml:space="preserve">использованию прикладных конфигураций 1С, входящих в состав </w:t>
      </w:r>
      <w:r>
        <w:rPr>
          <w:rFonts w:ascii="Times New Roman" w:hAnsi="Times New Roman"/>
        </w:rPr>
        <w:t xml:space="preserve">Модуля, а также </w:t>
      </w:r>
      <w:r w:rsidRPr="0001602D">
        <w:rPr>
          <w:rFonts w:ascii="Times New Roman" w:hAnsi="Times New Roman"/>
        </w:rPr>
        <w:t>работе</w:t>
      </w:r>
      <w:r>
        <w:rPr>
          <w:rFonts w:ascii="Times New Roman" w:hAnsi="Times New Roman"/>
        </w:rPr>
        <w:t xml:space="preserve"> с</w:t>
      </w:r>
      <w:r w:rsidRPr="0001602D">
        <w:rPr>
          <w:rFonts w:ascii="Times New Roman" w:hAnsi="Times New Roman"/>
        </w:rPr>
        <w:t xml:space="preserve"> базами данных по учету </w:t>
      </w:r>
      <w:r>
        <w:rPr>
          <w:rFonts w:ascii="Times New Roman" w:hAnsi="Times New Roman"/>
        </w:rPr>
        <w:t>денежных средств федерального бюджета</w:t>
      </w:r>
      <w:r w:rsidRPr="0001602D">
        <w:rPr>
          <w:rFonts w:ascii="Times New Roman" w:hAnsi="Times New Roman"/>
        </w:rPr>
        <w:t>.</w:t>
      </w:r>
    </w:p>
    <w:p w14:paraId="6689E5B1" w14:textId="77777777" w:rsidR="004F7B1F" w:rsidRPr="00666135" w:rsidRDefault="004F7B1F" w:rsidP="004F7B1F">
      <w:pPr>
        <w:pStyle w:val="1"/>
        <w:numPr>
          <w:ilvl w:val="0"/>
          <w:numId w:val="0"/>
        </w:numPr>
        <w:ind w:firstLine="709"/>
        <w:rPr>
          <w:rFonts w:ascii="Times New Roman" w:hAnsi="Times New Roman"/>
        </w:rPr>
      </w:pPr>
      <w:r>
        <w:rPr>
          <w:rFonts w:ascii="Times New Roman" w:hAnsi="Times New Roman"/>
        </w:rPr>
        <w:t>Пользователи групп</w:t>
      </w:r>
      <w:r w:rsidRPr="00666135">
        <w:rPr>
          <w:rFonts w:ascii="Times New Roman" w:hAnsi="Times New Roman"/>
        </w:rPr>
        <w:t xml:space="preserve"> «Главный бухгалтер»</w:t>
      </w:r>
      <w:r>
        <w:rPr>
          <w:rFonts w:ascii="Times New Roman" w:hAnsi="Times New Roman"/>
        </w:rPr>
        <w:t>, «Г</w:t>
      </w:r>
      <w:r w:rsidRPr="0059719F">
        <w:rPr>
          <w:rFonts w:ascii="Times New Roman" w:hAnsi="Times New Roman"/>
        </w:rPr>
        <w:t>лавный бухгалтер по размещению средств ФБ</w:t>
      </w:r>
      <w:r>
        <w:rPr>
          <w:rFonts w:ascii="Times New Roman" w:hAnsi="Times New Roman"/>
        </w:rPr>
        <w:t>», «Г</w:t>
      </w:r>
      <w:r w:rsidRPr="0059719F">
        <w:rPr>
          <w:rFonts w:ascii="Times New Roman" w:hAnsi="Times New Roman"/>
        </w:rPr>
        <w:t>лавный бухгалтер по предоставлению бюджетных кредитов</w:t>
      </w:r>
      <w:r>
        <w:rPr>
          <w:rFonts w:ascii="Times New Roman" w:hAnsi="Times New Roman"/>
        </w:rPr>
        <w:t>» должны</w:t>
      </w:r>
      <w:r w:rsidRPr="00666135">
        <w:rPr>
          <w:rFonts w:ascii="Times New Roman" w:hAnsi="Times New Roman"/>
        </w:rPr>
        <w:t xml:space="preserve"> обладать опытом по: </w:t>
      </w:r>
    </w:p>
    <w:p w14:paraId="533D9675" w14:textId="77777777" w:rsidR="004F7B1F" w:rsidRPr="00666135" w:rsidRDefault="004F7B1F" w:rsidP="004F7B1F">
      <w:pPr>
        <w:pStyle w:val="1"/>
        <w:numPr>
          <w:ilvl w:val="0"/>
          <w:numId w:val="452"/>
        </w:numPr>
        <w:rPr>
          <w:rFonts w:ascii="Times New Roman" w:hAnsi="Times New Roman"/>
        </w:rPr>
      </w:pPr>
      <w:r w:rsidRPr="00666135">
        <w:rPr>
          <w:rFonts w:ascii="Times New Roman" w:hAnsi="Times New Roman"/>
        </w:rPr>
        <w:lastRenderedPageBreak/>
        <w:t>оформлению документов в соответствии с требованиями законодательства Российской Федерации и локальными нормативными актами организации;</w:t>
      </w:r>
    </w:p>
    <w:p w14:paraId="7CC1FA90" w14:textId="77777777" w:rsidR="004F7B1F" w:rsidRPr="00666135" w:rsidRDefault="004F7B1F" w:rsidP="004F7B1F">
      <w:pPr>
        <w:pStyle w:val="1"/>
        <w:numPr>
          <w:ilvl w:val="0"/>
          <w:numId w:val="452"/>
        </w:numPr>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38B67461" w14:textId="77777777" w:rsidR="004F7B1F" w:rsidRPr="00666135" w:rsidRDefault="004F7B1F" w:rsidP="004F7B1F">
      <w:pPr>
        <w:pStyle w:val="1"/>
        <w:numPr>
          <w:ilvl w:val="0"/>
          <w:numId w:val="452"/>
        </w:numPr>
        <w:rPr>
          <w:rFonts w:ascii="Times New Roman" w:hAnsi="Times New Roman"/>
        </w:rPr>
      </w:pPr>
      <w:r w:rsidRPr="00666135">
        <w:rPr>
          <w:rFonts w:ascii="Times New Roman" w:hAnsi="Times New Roman"/>
        </w:rPr>
        <w:t xml:space="preserve">организации хранения документов в </w:t>
      </w:r>
      <w:r>
        <w:rPr>
          <w:rFonts w:ascii="Times New Roman" w:hAnsi="Times New Roman"/>
        </w:rPr>
        <w:t>соответствии с законодательством</w:t>
      </w:r>
      <w:r w:rsidRPr="00666135">
        <w:rPr>
          <w:rFonts w:ascii="Times New Roman" w:hAnsi="Times New Roman"/>
        </w:rPr>
        <w:t xml:space="preserve"> Российской Федерации и локальными нормативными актами организации;</w:t>
      </w:r>
    </w:p>
    <w:p w14:paraId="4A9B6FB3" w14:textId="77777777" w:rsidR="004F7B1F" w:rsidRPr="00666135" w:rsidRDefault="004F7B1F" w:rsidP="004F7B1F">
      <w:pPr>
        <w:pStyle w:val="1"/>
        <w:numPr>
          <w:ilvl w:val="0"/>
          <w:numId w:val="452"/>
        </w:numPr>
        <w:rPr>
          <w:rFonts w:ascii="Times New Roman" w:hAnsi="Times New Roman"/>
        </w:rPr>
      </w:pPr>
      <w:r w:rsidRPr="00666135">
        <w:rPr>
          <w:rFonts w:ascii="Times New Roman" w:hAnsi="Times New Roman"/>
        </w:rPr>
        <w:t>проверке первичных учетных документов в отношении формы, полноты оформления, реквизитов;</w:t>
      </w:r>
    </w:p>
    <w:p w14:paraId="48190449" w14:textId="77777777" w:rsidR="004F7B1F" w:rsidRPr="00666135" w:rsidRDefault="004F7B1F" w:rsidP="004F7B1F">
      <w:pPr>
        <w:pStyle w:val="1"/>
        <w:numPr>
          <w:ilvl w:val="0"/>
          <w:numId w:val="452"/>
        </w:numPr>
        <w:rPr>
          <w:rFonts w:ascii="Times New Roman" w:hAnsi="Times New Roman"/>
        </w:rPr>
      </w:pPr>
      <w:r w:rsidRPr="00666135">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02C651B2" w14:textId="77777777" w:rsidR="004F7B1F" w:rsidRPr="00666135" w:rsidRDefault="004F7B1F" w:rsidP="004F7B1F">
      <w:pPr>
        <w:pStyle w:val="1"/>
        <w:numPr>
          <w:ilvl w:val="0"/>
          <w:numId w:val="452"/>
        </w:numPr>
        <w:rPr>
          <w:rFonts w:ascii="Times New Roman" w:hAnsi="Times New Roman"/>
        </w:rPr>
      </w:pPr>
      <w:r w:rsidRPr="00666135">
        <w:rPr>
          <w:rFonts w:ascii="Times New Roman" w:hAnsi="Times New Roman"/>
        </w:rPr>
        <w:t>исправлению ошибок в бухгалтерском и бюджетном учете;</w:t>
      </w:r>
    </w:p>
    <w:p w14:paraId="0D38BFBB" w14:textId="77777777" w:rsidR="004F7B1F" w:rsidRDefault="004F7B1F" w:rsidP="004F7B1F">
      <w:pPr>
        <w:pStyle w:val="1"/>
        <w:numPr>
          <w:ilvl w:val="0"/>
          <w:numId w:val="452"/>
        </w:numPr>
        <w:rPr>
          <w:rFonts w:ascii="Times New Roman" w:hAnsi="Times New Roman"/>
        </w:rPr>
      </w:pPr>
      <w:r w:rsidRPr="00666135">
        <w:rPr>
          <w:rFonts w:ascii="Times New Roman" w:hAnsi="Times New Roman"/>
        </w:rPr>
        <w:t>использованию прикладных конфигураций 1С, входящих в состав Модуля и работе с базами данных по учету услуг, работ, расчетов с подотчетными лицами, денежных документов и наличных денежных средств.</w:t>
      </w:r>
    </w:p>
    <w:p w14:paraId="552026E7" w14:textId="77777777" w:rsidR="004F7B1F" w:rsidRPr="00666135" w:rsidRDefault="004F7B1F" w:rsidP="004F7B1F">
      <w:pPr>
        <w:pStyle w:val="ab"/>
        <w:spacing w:before="120" w:after="120"/>
        <w:rPr>
          <w:color w:val="auto"/>
        </w:rPr>
      </w:pPr>
      <w:r>
        <w:rPr>
          <w:color w:val="auto"/>
        </w:rPr>
        <w:t>Пользователь, вне зависимости от группы,</w:t>
      </w:r>
      <w:r w:rsidRPr="00666135">
        <w:rPr>
          <w:color w:val="auto"/>
        </w:rPr>
        <w:t xml:space="preserve">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4D813EB4" w14:textId="77777777" w:rsidR="004F7B1F" w:rsidRPr="00666135" w:rsidRDefault="004F7B1F" w:rsidP="004F7B1F">
      <w:pPr>
        <w:pStyle w:val="ab"/>
        <w:spacing w:before="120" w:after="120"/>
        <w:rPr>
          <w:color w:val="auto"/>
        </w:rPr>
      </w:pPr>
      <w:r w:rsidRPr="00666135">
        <w:rPr>
          <w:color w:val="auto"/>
        </w:rPr>
        <w:t>Пользователь</w:t>
      </w:r>
      <w:r>
        <w:rPr>
          <w:color w:val="auto"/>
        </w:rPr>
        <w:t xml:space="preserve">, вне зависимости от группы, </w:t>
      </w:r>
      <w:r w:rsidRPr="00666135">
        <w:rPr>
          <w:color w:val="auto"/>
        </w:rPr>
        <w:t>должен обладать достаточным уровнем практических навыков:</w:t>
      </w:r>
    </w:p>
    <w:p w14:paraId="724F654A" w14:textId="77777777" w:rsidR="004F7B1F" w:rsidRPr="00666135" w:rsidRDefault="004F7B1F" w:rsidP="004F7B1F">
      <w:pPr>
        <w:pStyle w:val="1"/>
        <w:numPr>
          <w:ilvl w:val="0"/>
          <w:numId w:val="39"/>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6AEDC948" w14:textId="77777777" w:rsidR="004F7B1F" w:rsidRPr="00666135" w:rsidRDefault="004F7B1F" w:rsidP="004F7B1F">
      <w:pPr>
        <w:pStyle w:val="1"/>
        <w:numPr>
          <w:ilvl w:val="0"/>
          <w:numId w:val="39"/>
        </w:numPr>
        <w:ind w:left="1208" w:hanging="357"/>
        <w:rPr>
          <w:rFonts w:ascii="Times New Roman" w:hAnsi="Times New Roman"/>
        </w:rPr>
      </w:pPr>
      <w:r w:rsidRPr="00666135">
        <w:rPr>
          <w:rFonts w:ascii="Times New Roman" w:hAnsi="Times New Roman"/>
        </w:rPr>
        <w:t xml:space="preserve">работы с ресурсами локальной вычислительной сети </w:t>
      </w:r>
      <w:r>
        <w:rPr>
          <w:rFonts w:ascii="Times New Roman" w:hAnsi="Times New Roman"/>
        </w:rPr>
        <w:t>-</w:t>
      </w:r>
      <w:r w:rsidRPr="00666135">
        <w:rPr>
          <w:rFonts w:ascii="Times New Roman" w:hAnsi="Times New Roman"/>
        </w:rPr>
        <w:t xml:space="preserve"> файловая система, использование сетевых принтеров, процедуры авторизации пользователей в локальной вычислительной сети;</w:t>
      </w:r>
    </w:p>
    <w:p w14:paraId="3F4FC3AC" w14:textId="77777777" w:rsidR="004F7B1F" w:rsidRDefault="004F7B1F" w:rsidP="004F7B1F">
      <w:pPr>
        <w:pStyle w:val="1"/>
        <w:numPr>
          <w:ilvl w:val="0"/>
          <w:numId w:val="39"/>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72126257" w14:textId="77777777" w:rsidR="004F7B1F" w:rsidRPr="00C760F7" w:rsidRDefault="004F7B1F" w:rsidP="004F7B1F">
      <w:pPr>
        <w:pStyle w:val="2"/>
        <w:spacing w:before="120"/>
        <w:jc w:val="both"/>
        <w:rPr>
          <w:rFonts w:cs="Arial"/>
          <w:color w:val="auto"/>
        </w:rPr>
      </w:pPr>
      <w:bookmarkStart w:id="108" w:name="_Toc528274085"/>
      <w:bookmarkStart w:id="109" w:name="_Toc528663455"/>
      <w:bookmarkStart w:id="110" w:name="_Toc528663897"/>
      <w:bookmarkStart w:id="111" w:name="_Toc528664324"/>
      <w:bookmarkStart w:id="112" w:name="_Toc19219646"/>
      <w:bookmarkStart w:id="113" w:name="_Toc37692832"/>
      <w:bookmarkStart w:id="114" w:name="_Toc62474566"/>
      <w:bookmarkStart w:id="115" w:name="_Toc97138729"/>
      <w:bookmarkStart w:id="116" w:name="_Toc101439953"/>
      <w:bookmarkStart w:id="117" w:name="_Toc105425044"/>
      <w:bookmarkStart w:id="118" w:name="_Toc105426147"/>
      <w:bookmarkStart w:id="119" w:name="_Toc107229294"/>
      <w:r w:rsidRPr="00C760F7">
        <w:rPr>
          <w:rFonts w:cs="Arial"/>
          <w:color w:val="auto"/>
        </w:rPr>
        <w:t xml:space="preserve">Документация для работы пользователя в </w:t>
      </w:r>
      <w:bookmarkEnd w:id="108"/>
      <w:bookmarkEnd w:id="109"/>
      <w:bookmarkEnd w:id="110"/>
      <w:bookmarkEnd w:id="111"/>
      <w:bookmarkEnd w:id="112"/>
      <w:r>
        <w:rPr>
          <w:rFonts w:cs="Arial"/>
          <w:color w:val="auto"/>
        </w:rPr>
        <w:t>модуле</w:t>
      </w:r>
      <w:bookmarkEnd w:id="113"/>
      <w:bookmarkEnd w:id="114"/>
      <w:bookmarkEnd w:id="115"/>
      <w:bookmarkEnd w:id="116"/>
      <w:bookmarkEnd w:id="117"/>
      <w:bookmarkEnd w:id="118"/>
      <w:bookmarkEnd w:id="119"/>
    </w:p>
    <w:p w14:paraId="4653A109" w14:textId="77777777" w:rsidR="004F7B1F" w:rsidRPr="00666135" w:rsidRDefault="004F7B1F" w:rsidP="004F7B1F">
      <w:pPr>
        <w:pStyle w:val="ab"/>
        <w:spacing w:before="120" w:after="120"/>
        <w:rPr>
          <w:color w:val="auto"/>
        </w:rPr>
      </w:pPr>
      <w:r w:rsidRPr="00666135">
        <w:rPr>
          <w:color w:val="auto"/>
        </w:rPr>
        <w:t xml:space="preserve">Наряду с настоящим руководством пользователю необходимо ознакомиться с технологическими регламентами и технологическими картами процессов, а также базой знаний к модулю. </w:t>
      </w:r>
    </w:p>
    <w:p w14:paraId="1155B2CF" w14:textId="77777777" w:rsidR="004F7B1F" w:rsidRPr="00666135" w:rsidRDefault="004F7B1F" w:rsidP="004F7B1F">
      <w:pPr>
        <w:pStyle w:val="ab"/>
        <w:spacing w:before="120" w:after="120"/>
        <w:rPr>
          <w:color w:val="auto"/>
        </w:rPr>
      </w:pPr>
      <w:bookmarkStart w:id="120" w:name="_Toc528274086"/>
      <w:bookmarkStart w:id="121" w:name="_Toc528663456"/>
      <w:bookmarkStart w:id="122" w:name="_Toc528663898"/>
      <w:bookmarkStart w:id="123" w:name="_Toc528664325"/>
      <w:bookmarkStart w:id="124" w:name="_Toc19219647"/>
      <w:bookmarkStart w:id="125" w:name="_Toc37692833"/>
      <w:r w:rsidRPr="00666135">
        <w:rPr>
          <w:color w:val="auto"/>
        </w:rPr>
        <w:lastRenderedPageBreak/>
        <w:t xml:space="preserve">Основная деятельность пользователя </w:t>
      </w:r>
      <w:r>
        <w:rPr>
          <w:color w:val="auto"/>
        </w:rPr>
        <w:t>в Модуле</w:t>
      </w:r>
      <w:r w:rsidRPr="00666135">
        <w:rPr>
          <w:color w:val="auto"/>
        </w:rPr>
        <w:t xml:space="preserve"> должна осуществляться посредством </w:t>
      </w:r>
      <w:r>
        <w:rPr>
          <w:color w:val="auto"/>
        </w:rPr>
        <w:t xml:space="preserve">использования </w:t>
      </w:r>
      <w:r w:rsidRPr="00666135">
        <w:rPr>
          <w:color w:val="auto"/>
        </w:rPr>
        <w:t>технологических карт. При выполнении определенной операции пользователь должен обращаться к пунктам настоящего руководства</w:t>
      </w:r>
      <w:r>
        <w:rPr>
          <w:color w:val="auto"/>
        </w:rPr>
        <w:t>, которые</w:t>
      </w:r>
      <w:r w:rsidRPr="00666135">
        <w:rPr>
          <w:color w:val="auto"/>
        </w:rPr>
        <w:t xml:space="preserve"> указан</w:t>
      </w:r>
      <w:r>
        <w:rPr>
          <w:color w:val="auto"/>
        </w:rPr>
        <w:t>ы</w:t>
      </w:r>
      <w:r w:rsidRPr="00666135">
        <w:rPr>
          <w:color w:val="auto"/>
        </w:rPr>
        <w:t xml:space="preserve"> в соотв</w:t>
      </w:r>
      <w:r>
        <w:rPr>
          <w:color w:val="auto"/>
        </w:rPr>
        <w:t>етствующей технологической карте</w:t>
      </w:r>
      <w:r w:rsidRPr="00666135">
        <w:rPr>
          <w:color w:val="auto"/>
        </w:rPr>
        <w:t>.</w:t>
      </w:r>
    </w:p>
    <w:p w14:paraId="1FB96F31" w14:textId="77777777" w:rsidR="004F7B1F" w:rsidRPr="00C760F7" w:rsidRDefault="004F7B1F" w:rsidP="004F7B1F">
      <w:pPr>
        <w:pStyle w:val="2"/>
        <w:spacing w:before="120"/>
        <w:jc w:val="both"/>
        <w:rPr>
          <w:rFonts w:cs="Arial"/>
          <w:color w:val="auto"/>
        </w:rPr>
      </w:pPr>
      <w:bookmarkStart w:id="126" w:name="_Toc62474567"/>
      <w:bookmarkStart w:id="127" w:name="_Toc97138730"/>
      <w:bookmarkStart w:id="128" w:name="_Toc101439954"/>
      <w:bookmarkStart w:id="129" w:name="_Toc105425045"/>
      <w:bookmarkStart w:id="130" w:name="_Toc105426148"/>
      <w:bookmarkStart w:id="131" w:name="_Toc107229295"/>
      <w:r w:rsidRPr="00C760F7">
        <w:rPr>
          <w:rFonts w:cs="Arial"/>
          <w:color w:val="auto"/>
        </w:rPr>
        <w:t>Условия, соблюдение которых обеспечивает возможность использования функций модуля пользователем</w:t>
      </w:r>
      <w:bookmarkEnd w:id="120"/>
      <w:bookmarkEnd w:id="121"/>
      <w:bookmarkEnd w:id="122"/>
      <w:bookmarkEnd w:id="123"/>
      <w:bookmarkEnd w:id="124"/>
      <w:bookmarkEnd w:id="125"/>
      <w:bookmarkEnd w:id="126"/>
      <w:bookmarkEnd w:id="127"/>
      <w:bookmarkEnd w:id="128"/>
      <w:bookmarkEnd w:id="129"/>
      <w:bookmarkEnd w:id="130"/>
      <w:bookmarkEnd w:id="131"/>
    </w:p>
    <w:p w14:paraId="27EB62ED" w14:textId="77777777" w:rsidR="004F7B1F" w:rsidRDefault="004F7B1F" w:rsidP="004F7B1F">
      <w:pPr>
        <w:pStyle w:val="ab"/>
        <w:spacing w:before="120" w:after="120"/>
        <w:ind w:firstLine="851"/>
        <w:rPr>
          <w:color w:val="auto"/>
        </w:rPr>
      </w:pPr>
      <w:bookmarkStart w:id="132" w:name="_Toc404947390"/>
      <w:bookmarkStart w:id="133" w:name="_Toc528274087"/>
      <w:bookmarkStart w:id="134" w:name="_Toc528663457"/>
      <w:bookmarkStart w:id="135" w:name="_Toc528663899"/>
      <w:bookmarkStart w:id="136" w:name="_Toc528664326"/>
      <w:bookmarkStart w:id="137" w:name="_Toc19219648"/>
      <w:bookmarkStart w:id="138" w:name="_Toc37692834"/>
      <w:r>
        <w:rPr>
          <w:color w:val="auto"/>
        </w:rPr>
        <w:t>При соблюдении следующих условий, возможно использование функций Модуля пользователем:</w:t>
      </w:r>
    </w:p>
    <w:p w14:paraId="0C3ED373" w14:textId="77777777" w:rsidR="004F7B1F" w:rsidRPr="00480333" w:rsidRDefault="004F7B1F" w:rsidP="007A741C">
      <w:pPr>
        <w:pStyle w:val="ab"/>
        <w:numPr>
          <w:ilvl w:val="2"/>
          <w:numId w:val="522"/>
        </w:numPr>
        <w:tabs>
          <w:tab w:val="clear" w:pos="2160"/>
        </w:tabs>
        <w:ind w:left="0" w:firstLine="709"/>
        <w:rPr>
          <w:bCs/>
          <w:color w:val="auto"/>
        </w:rPr>
      </w:pPr>
      <w:bookmarkStart w:id="139" w:name="_Toc521063360"/>
      <w:bookmarkStart w:id="140" w:name="_Toc56677217"/>
      <w:r>
        <w:rPr>
          <w:bCs/>
          <w:color w:val="auto"/>
        </w:rPr>
        <w:t>Модуль рассчитан</w:t>
      </w:r>
      <w:r w:rsidRPr="00480333">
        <w:rPr>
          <w:bCs/>
          <w:color w:val="auto"/>
        </w:rPr>
        <w:t xml:space="preserve"> на эксплуатацию в составе </w:t>
      </w:r>
      <w:r>
        <w:rPr>
          <w:bCs/>
          <w:color w:val="auto"/>
        </w:rPr>
        <w:t>ПАК</w:t>
      </w:r>
      <w:r w:rsidRPr="00480333">
        <w:rPr>
          <w:bCs/>
          <w:color w:val="auto"/>
        </w:rPr>
        <w:t xml:space="preserve">. Техническая и физическая защита аппаратной части ПАК ФК, носителей данных, бесперебойное энергоснабжение, резервирование ресурсов, текущее обслуживание </w:t>
      </w:r>
      <w:r>
        <w:rPr>
          <w:bCs/>
          <w:color w:val="auto"/>
        </w:rPr>
        <w:t>обеспечиваются</w:t>
      </w:r>
      <w:r w:rsidRPr="00480333">
        <w:rPr>
          <w:bCs/>
          <w:color w:val="auto"/>
        </w:rPr>
        <w:t xml:space="preserve"> техническими средствами и организационными мероприятиями ФК.</w:t>
      </w:r>
      <w:bookmarkEnd w:id="139"/>
      <w:bookmarkEnd w:id="140"/>
    </w:p>
    <w:p w14:paraId="6142A2D7" w14:textId="77777777" w:rsidR="004F7B1F" w:rsidRPr="00480333" w:rsidRDefault="004F7B1F" w:rsidP="007A741C">
      <w:pPr>
        <w:pStyle w:val="ab"/>
        <w:numPr>
          <w:ilvl w:val="2"/>
          <w:numId w:val="522"/>
        </w:numPr>
        <w:tabs>
          <w:tab w:val="clear" w:pos="2160"/>
        </w:tabs>
        <w:ind w:left="0" w:firstLine="709"/>
        <w:rPr>
          <w:bCs/>
          <w:color w:val="auto"/>
        </w:rPr>
      </w:pPr>
      <w:bookmarkStart w:id="141" w:name="_Toc521063361"/>
      <w:bookmarkStart w:id="142" w:name="_Toc56677218"/>
      <w:r>
        <w:rPr>
          <w:bCs/>
          <w:color w:val="auto"/>
        </w:rPr>
        <w:t xml:space="preserve">Периодичность обслуживания технических средств Модуля производится </w:t>
      </w:r>
      <w:r w:rsidRPr="00480333">
        <w:rPr>
          <w:bCs/>
          <w:color w:val="auto"/>
        </w:rPr>
        <w:t>не реже одного раза в год</w:t>
      </w:r>
      <w:r>
        <w:rPr>
          <w:bCs/>
          <w:color w:val="auto"/>
        </w:rPr>
        <w:t>, либо согласно требованиям технической документации изготовителей</w:t>
      </w:r>
      <w:r w:rsidRPr="00480333">
        <w:rPr>
          <w:bCs/>
          <w:color w:val="auto"/>
        </w:rPr>
        <w:t>.</w:t>
      </w:r>
      <w:bookmarkEnd w:id="141"/>
      <w:bookmarkEnd w:id="142"/>
    </w:p>
    <w:p w14:paraId="546DF78F" w14:textId="77777777" w:rsidR="004F7B1F" w:rsidRPr="00480333" w:rsidRDefault="004F7B1F" w:rsidP="007A741C">
      <w:pPr>
        <w:pStyle w:val="ab"/>
        <w:numPr>
          <w:ilvl w:val="2"/>
          <w:numId w:val="522"/>
        </w:numPr>
        <w:tabs>
          <w:tab w:val="clear" w:pos="2160"/>
        </w:tabs>
        <w:ind w:left="0" w:firstLine="709"/>
        <w:rPr>
          <w:bCs/>
          <w:color w:val="auto"/>
        </w:rPr>
      </w:pPr>
      <w:bookmarkStart w:id="143" w:name="_Toc521063362"/>
      <w:bookmarkStart w:id="144" w:name="_Toc56677219"/>
      <w:r w:rsidRPr="00480333">
        <w:rPr>
          <w:bCs/>
          <w:color w:val="auto"/>
        </w:rPr>
        <w:t xml:space="preserve">Технические средства </w:t>
      </w:r>
      <w:r>
        <w:rPr>
          <w:bCs/>
          <w:color w:val="auto"/>
        </w:rPr>
        <w:t>Модуля</w:t>
      </w:r>
      <w:r w:rsidRPr="00480333">
        <w:rPr>
          <w:bCs/>
          <w:color w:val="auto"/>
        </w:rPr>
        <w:t xml:space="preserve"> и персонал </w:t>
      </w:r>
      <w:r>
        <w:rPr>
          <w:bCs/>
          <w:color w:val="auto"/>
        </w:rPr>
        <w:t>находятся</w:t>
      </w:r>
      <w:r w:rsidRPr="00480333">
        <w:rPr>
          <w:bCs/>
          <w:color w:val="auto"/>
        </w:rPr>
        <w:t xml:space="preserve"> в помещениях, которые по климатическим условиям </w:t>
      </w:r>
      <w:r>
        <w:rPr>
          <w:bCs/>
          <w:color w:val="auto"/>
        </w:rPr>
        <w:t>соответствуют</w:t>
      </w:r>
      <w:r w:rsidRPr="00480333">
        <w:rPr>
          <w:bCs/>
          <w:color w:val="auto"/>
        </w:rPr>
        <w:t xml:space="preserve">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(температура окружающего воздуха от 5 до 40 °С, относительная влажность от 40 до 80 % при Т=25 °С, атмосферное давление от 630 до 800 мм ртутного столба).</w:t>
      </w:r>
      <w:bookmarkEnd w:id="143"/>
      <w:bookmarkEnd w:id="144"/>
      <w:r w:rsidRPr="00480333">
        <w:rPr>
          <w:bCs/>
          <w:color w:val="auto"/>
        </w:rPr>
        <w:t xml:space="preserve"> </w:t>
      </w:r>
    </w:p>
    <w:p w14:paraId="19BF008B" w14:textId="77777777" w:rsidR="004F7B1F" w:rsidRPr="00480333" w:rsidRDefault="004F7B1F" w:rsidP="007A741C">
      <w:pPr>
        <w:pStyle w:val="ab"/>
        <w:numPr>
          <w:ilvl w:val="2"/>
          <w:numId w:val="522"/>
        </w:numPr>
        <w:tabs>
          <w:tab w:val="clear" w:pos="2160"/>
        </w:tabs>
        <w:ind w:left="0" w:firstLine="709"/>
        <w:rPr>
          <w:bCs/>
          <w:color w:val="auto"/>
        </w:rPr>
      </w:pPr>
      <w:bookmarkStart w:id="145" w:name="_Toc521063363"/>
      <w:bookmarkStart w:id="146" w:name="_Toc56677220"/>
      <w:r w:rsidRPr="00480333">
        <w:rPr>
          <w:bCs/>
          <w:color w:val="auto"/>
        </w:rPr>
        <w:t>Для электропитания технических средств предусмотрена трехфазная четырехпроводная сеть с глухо заземленной нейтралью 380/220 В (+10-15)% частотой 50 Гц (+1-1) Гц. Каждое техническое средство запитывается однофазным напряжением 220 В частотой 50 Гц через сетевые розетки с заземляющим контактом.</w:t>
      </w:r>
      <w:bookmarkEnd w:id="145"/>
      <w:bookmarkEnd w:id="146"/>
    </w:p>
    <w:p w14:paraId="4F8494EF" w14:textId="77777777" w:rsidR="004F7B1F" w:rsidRPr="00480333" w:rsidRDefault="004F7B1F" w:rsidP="007A741C">
      <w:pPr>
        <w:pStyle w:val="ab"/>
        <w:numPr>
          <w:ilvl w:val="2"/>
          <w:numId w:val="522"/>
        </w:numPr>
        <w:tabs>
          <w:tab w:val="clear" w:pos="2160"/>
        </w:tabs>
        <w:ind w:left="0" w:firstLine="709"/>
        <w:rPr>
          <w:bCs/>
          <w:color w:val="auto"/>
        </w:rPr>
      </w:pPr>
      <w:bookmarkStart w:id="147" w:name="_Toc521063364"/>
      <w:bookmarkStart w:id="148" w:name="_Toc56677221"/>
      <w:r w:rsidRPr="00480333">
        <w:rPr>
          <w:bCs/>
          <w:color w:val="auto"/>
        </w:rPr>
        <w:t xml:space="preserve">Размещение оборудования, технических средств </w:t>
      </w:r>
      <w:r>
        <w:rPr>
          <w:bCs/>
          <w:color w:val="auto"/>
        </w:rPr>
        <w:t>соответствует</w:t>
      </w:r>
      <w:r w:rsidRPr="00480333">
        <w:rPr>
          <w:bCs/>
          <w:color w:val="auto"/>
        </w:rPr>
        <w:t xml:space="preserve"> требованиям техники безопасности, санитарным нормам и требованиям пожарной безопасности.</w:t>
      </w:r>
      <w:bookmarkEnd w:id="147"/>
      <w:bookmarkEnd w:id="148"/>
    </w:p>
    <w:p w14:paraId="2C5276C2" w14:textId="77777777" w:rsidR="004F7B1F" w:rsidRPr="00480333" w:rsidRDefault="004F7B1F" w:rsidP="007A741C">
      <w:pPr>
        <w:pStyle w:val="ab"/>
        <w:numPr>
          <w:ilvl w:val="2"/>
          <w:numId w:val="522"/>
        </w:numPr>
        <w:tabs>
          <w:tab w:val="clear" w:pos="2160"/>
        </w:tabs>
        <w:ind w:left="0" w:firstLine="709"/>
        <w:rPr>
          <w:bCs/>
          <w:color w:val="auto"/>
        </w:rPr>
      </w:pPr>
      <w:bookmarkStart w:id="149" w:name="_Toc521063365"/>
      <w:bookmarkStart w:id="150" w:name="_Toc56677222"/>
      <w:r w:rsidRPr="00480333">
        <w:rPr>
          <w:bCs/>
          <w:color w:val="auto"/>
        </w:rPr>
        <w:t xml:space="preserve">Все пользователи </w:t>
      </w:r>
      <w:r>
        <w:rPr>
          <w:bCs/>
          <w:color w:val="auto"/>
        </w:rPr>
        <w:t>Модуля</w:t>
      </w:r>
      <w:r w:rsidRPr="00480333">
        <w:rPr>
          <w:bCs/>
          <w:color w:val="auto"/>
        </w:rPr>
        <w:t xml:space="preserve"> </w:t>
      </w:r>
      <w:r>
        <w:rPr>
          <w:bCs/>
          <w:color w:val="auto"/>
        </w:rPr>
        <w:t>ознакомлены с</w:t>
      </w:r>
      <w:r w:rsidRPr="00480333">
        <w:rPr>
          <w:bCs/>
          <w:color w:val="auto"/>
        </w:rPr>
        <w:t xml:space="preserve"> правила</w:t>
      </w:r>
      <w:r>
        <w:rPr>
          <w:bCs/>
          <w:color w:val="auto"/>
        </w:rPr>
        <w:t>ми</w:t>
      </w:r>
      <w:r w:rsidRPr="00480333">
        <w:rPr>
          <w:bCs/>
          <w:color w:val="auto"/>
        </w:rPr>
        <w:t xml:space="preserve"> эксплуатации электронной вычислительной техники.</w:t>
      </w:r>
      <w:bookmarkEnd w:id="149"/>
      <w:bookmarkEnd w:id="150"/>
    </w:p>
    <w:p w14:paraId="72A2B376" w14:textId="77777777" w:rsidR="004F7B1F" w:rsidRPr="00C760F7" w:rsidRDefault="004F7B1F" w:rsidP="00A017DE">
      <w:pPr>
        <w:pStyle w:val="10"/>
        <w:jc w:val="both"/>
      </w:pPr>
      <w:bookmarkStart w:id="151" w:name="_Toc62474568"/>
      <w:bookmarkStart w:id="152" w:name="_Toc97138731"/>
      <w:bookmarkStart w:id="153" w:name="_Toc101439955"/>
      <w:bookmarkStart w:id="154" w:name="_Toc105425046"/>
      <w:bookmarkStart w:id="155" w:name="_Toc105426149"/>
      <w:bookmarkStart w:id="156" w:name="_Toc107229296"/>
      <w:r w:rsidRPr="00C760F7">
        <w:lastRenderedPageBreak/>
        <w:t>Подготовка к работе</w:t>
      </w:r>
      <w:bookmarkEnd w:id="132"/>
      <w:bookmarkEnd w:id="133"/>
      <w:bookmarkEnd w:id="134"/>
      <w:bookmarkEnd w:id="135"/>
      <w:bookmarkEnd w:id="136"/>
      <w:bookmarkEnd w:id="137"/>
      <w:bookmarkEnd w:id="138"/>
      <w:bookmarkEnd w:id="151"/>
      <w:bookmarkEnd w:id="152"/>
      <w:bookmarkEnd w:id="153"/>
      <w:bookmarkEnd w:id="154"/>
      <w:bookmarkEnd w:id="155"/>
      <w:bookmarkEnd w:id="156"/>
    </w:p>
    <w:p w14:paraId="66CB9E8A" w14:textId="77777777" w:rsidR="004F7B1F" w:rsidRPr="00B80309" w:rsidRDefault="004F7B1F" w:rsidP="004F7B1F">
      <w:pPr>
        <w:pStyle w:val="2"/>
        <w:jc w:val="both"/>
        <w:rPr>
          <w:rFonts w:cs="Arial"/>
          <w:color w:val="auto"/>
        </w:rPr>
      </w:pPr>
      <w:bookmarkStart w:id="157" w:name="_Toc62474569"/>
      <w:bookmarkStart w:id="158" w:name="_Toc97138732"/>
      <w:bookmarkStart w:id="159" w:name="_Toc101439956"/>
      <w:bookmarkStart w:id="160" w:name="_Toc105425047"/>
      <w:bookmarkStart w:id="161" w:name="_Toc105426150"/>
      <w:bookmarkStart w:id="162" w:name="_Toc107229297"/>
      <w:bookmarkStart w:id="163" w:name="_Toc528274088"/>
      <w:bookmarkStart w:id="164" w:name="_Toc528663458"/>
      <w:bookmarkStart w:id="165" w:name="_Toc528663900"/>
      <w:bookmarkStart w:id="166" w:name="_Toc528664327"/>
      <w:bookmarkStart w:id="167" w:name="_Toc19219649"/>
      <w:bookmarkStart w:id="168" w:name="_Toc37692835"/>
      <w:r w:rsidRPr="00B80309">
        <w:rPr>
          <w:rFonts w:cs="Arial"/>
          <w:color w:val="auto"/>
        </w:rPr>
        <w:t>Требования к программному обеспечению АРМ</w:t>
      </w:r>
      <w:bookmarkEnd w:id="157"/>
      <w:bookmarkEnd w:id="158"/>
      <w:bookmarkEnd w:id="159"/>
      <w:bookmarkEnd w:id="160"/>
      <w:bookmarkEnd w:id="161"/>
      <w:bookmarkEnd w:id="162"/>
    </w:p>
    <w:p w14:paraId="2C8E0AE5" w14:textId="77777777" w:rsidR="004F7B1F" w:rsidRPr="00FB27E9" w:rsidRDefault="004F7B1F" w:rsidP="004F7B1F">
      <w:pPr>
        <w:pStyle w:val="special"/>
        <w:rPr>
          <w:rFonts w:ascii="Times New Roman" w:eastAsia="Arial" w:hAnsi="Times New Roman"/>
          <w:sz w:val="28"/>
          <w:szCs w:val="28"/>
        </w:rPr>
      </w:pPr>
      <w:r w:rsidRPr="00FB27E9">
        <w:rPr>
          <w:rFonts w:ascii="Times New Roman" w:eastAsia="Arial" w:hAnsi="Times New Roman"/>
          <w:sz w:val="28"/>
          <w:szCs w:val="28"/>
        </w:rPr>
        <w:t>На АРМ пользователей должно быть установлено следующее программное обеспечение:</w:t>
      </w:r>
    </w:p>
    <w:p w14:paraId="6044C935" w14:textId="77777777" w:rsidR="004F7B1F" w:rsidRPr="00B72211" w:rsidRDefault="004F7B1F" w:rsidP="004F7B1F">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 xml:space="preserve">Операционная система: </w:t>
      </w:r>
    </w:p>
    <w:p w14:paraId="49E7E42C" w14:textId="77777777" w:rsidR="004F7B1F" w:rsidRPr="00B72211" w:rsidRDefault="004F7B1F" w:rsidP="00116FA3">
      <w:pPr>
        <w:pStyle w:val="afff3"/>
        <w:numPr>
          <w:ilvl w:val="0"/>
          <w:numId w:val="512"/>
        </w:numPr>
        <w:ind w:left="1565" w:hanging="357"/>
        <w:rPr>
          <w:color w:val="auto"/>
        </w:rPr>
      </w:pPr>
      <w:r w:rsidRPr="00B72211">
        <w:rPr>
          <w:color w:val="auto"/>
        </w:rPr>
        <w:t>Windows 7 SP1 и выше</w:t>
      </w:r>
    </w:p>
    <w:p w14:paraId="602957BB" w14:textId="77777777" w:rsidR="004F7B1F" w:rsidRPr="00C44DEC" w:rsidRDefault="004F7B1F" w:rsidP="00116FA3">
      <w:pPr>
        <w:pStyle w:val="afff3"/>
        <w:numPr>
          <w:ilvl w:val="0"/>
          <w:numId w:val="512"/>
        </w:numPr>
        <w:ind w:left="1565" w:hanging="357"/>
        <w:rPr>
          <w:color w:val="auto"/>
        </w:rPr>
      </w:pPr>
      <w:r w:rsidRPr="00C44DEC">
        <w:rPr>
          <w:color w:val="auto"/>
        </w:rPr>
        <w:t>Astra Linux Common Edition 1.11</w:t>
      </w:r>
      <w:r w:rsidRPr="00C44DEC">
        <w:rPr>
          <w:color w:val="auto"/>
        </w:rPr>
        <w:tab/>
        <w:t xml:space="preserve"> </w:t>
      </w:r>
    </w:p>
    <w:p w14:paraId="2D17826B" w14:textId="77777777" w:rsidR="004F7B1F" w:rsidRPr="00C44DEC" w:rsidRDefault="004F7B1F" w:rsidP="00116FA3">
      <w:pPr>
        <w:pStyle w:val="afff3"/>
        <w:numPr>
          <w:ilvl w:val="0"/>
          <w:numId w:val="512"/>
        </w:numPr>
        <w:ind w:left="1565" w:hanging="357"/>
        <w:rPr>
          <w:color w:val="auto"/>
        </w:rPr>
      </w:pPr>
      <w:r w:rsidRPr="00C44DEC">
        <w:rPr>
          <w:color w:val="auto"/>
        </w:rPr>
        <w:t>Astra Linux Common Edition 2.12</w:t>
      </w:r>
    </w:p>
    <w:p w14:paraId="79F30268" w14:textId="77777777" w:rsidR="004F7B1F" w:rsidRPr="00C44DEC" w:rsidRDefault="004F7B1F" w:rsidP="00116FA3">
      <w:pPr>
        <w:pStyle w:val="afff3"/>
        <w:numPr>
          <w:ilvl w:val="0"/>
          <w:numId w:val="512"/>
        </w:numPr>
        <w:ind w:left="1565" w:hanging="357"/>
        <w:rPr>
          <w:color w:val="auto"/>
        </w:rPr>
      </w:pPr>
      <w:r w:rsidRPr="00C44DEC">
        <w:rPr>
          <w:color w:val="auto"/>
        </w:rPr>
        <w:t>Аstra Linux Special Edition 1.4</w:t>
      </w:r>
    </w:p>
    <w:p w14:paraId="7AB0512E" w14:textId="77777777" w:rsidR="004F7B1F" w:rsidRPr="00C44DEC" w:rsidRDefault="004F7B1F" w:rsidP="00116FA3">
      <w:pPr>
        <w:pStyle w:val="afff3"/>
        <w:numPr>
          <w:ilvl w:val="0"/>
          <w:numId w:val="512"/>
        </w:numPr>
        <w:ind w:left="1565" w:hanging="357"/>
        <w:rPr>
          <w:color w:val="auto"/>
        </w:rPr>
      </w:pPr>
      <w:r w:rsidRPr="00C44DEC">
        <w:rPr>
          <w:color w:val="auto"/>
        </w:rPr>
        <w:t>Astra Linux Special Edition 1.5</w:t>
      </w:r>
    </w:p>
    <w:p w14:paraId="59274639" w14:textId="77777777" w:rsidR="004F7B1F" w:rsidRPr="00C44DEC" w:rsidRDefault="004F7B1F" w:rsidP="00116FA3">
      <w:pPr>
        <w:pStyle w:val="afff3"/>
        <w:numPr>
          <w:ilvl w:val="0"/>
          <w:numId w:val="512"/>
        </w:numPr>
        <w:ind w:left="1565" w:hanging="357"/>
        <w:rPr>
          <w:color w:val="auto"/>
        </w:rPr>
      </w:pPr>
      <w:r w:rsidRPr="00C44DEC">
        <w:rPr>
          <w:color w:val="auto"/>
        </w:rPr>
        <w:t>Astra Linux Special Edition 1.6</w:t>
      </w:r>
    </w:p>
    <w:p w14:paraId="52BDE3EE" w14:textId="77777777" w:rsidR="004F7B1F" w:rsidRPr="00C44DEC" w:rsidRDefault="004F7B1F" w:rsidP="00116FA3">
      <w:pPr>
        <w:pStyle w:val="afff3"/>
        <w:numPr>
          <w:ilvl w:val="0"/>
          <w:numId w:val="512"/>
        </w:numPr>
        <w:ind w:left="1565" w:hanging="357"/>
        <w:rPr>
          <w:color w:val="auto"/>
        </w:rPr>
      </w:pPr>
      <w:r w:rsidRPr="00C44DEC">
        <w:rPr>
          <w:color w:val="auto"/>
        </w:rPr>
        <w:t>CentOS 7</w:t>
      </w:r>
    </w:p>
    <w:p w14:paraId="59DDF887" w14:textId="77777777" w:rsidR="004F7B1F" w:rsidRPr="00C44DEC" w:rsidRDefault="004F7B1F" w:rsidP="00116FA3">
      <w:pPr>
        <w:pStyle w:val="afff3"/>
        <w:numPr>
          <w:ilvl w:val="0"/>
          <w:numId w:val="512"/>
        </w:numPr>
        <w:ind w:left="1565" w:hanging="357"/>
        <w:rPr>
          <w:color w:val="auto"/>
        </w:rPr>
      </w:pPr>
      <w:r w:rsidRPr="00C44DEC">
        <w:rPr>
          <w:color w:val="auto"/>
        </w:rPr>
        <w:t>Debian 8+</w:t>
      </w:r>
    </w:p>
    <w:p w14:paraId="33942F6E" w14:textId="77777777" w:rsidR="004F7B1F" w:rsidRPr="00C44DEC" w:rsidRDefault="004F7B1F" w:rsidP="00116FA3">
      <w:pPr>
        <w:pStyle w:val="afff3"/>
        <w:numPr>
          <w:ilvl w:val="0"/>
          <w:numId w:val="512"/>
        </w:numPr>
        <w:ind w:left="1565" w:hanging="357"/>
        <w:rPr>
          <w:color w:val="auto"/>
        </w:rPr>
      </w:pPr>
      <w:r w:rsidRPr="00C44DEC">
        <w:rPr>
          <w:color w:val="auto"/>
        </w:rPr>
        <w:t>Mint 18+</w:t>
      </w:r>
    </w:p>
    <w:p w14:paraId="56EC6760" w14:textId="77777777" w:rsidR="004F7B1F" w:rsidRPr="00C44DEC" w:rsidRDefault="004F7B1F" w:rsidP="00116FA3">
      <w:pPr>
        <w:pStyle w:val="afff3"/>
        <w:numPr>
          <w:ilvl w:val="0"/>
          <w:numId w:val="512"/>
        </w:numPr>
        <w:ind w:left="1565" w:hanging="357"/>
        <w:rPr>
          <w:color w:val="auto"/>
        </w:rPr>
      </w:pPr>
      <w:r w:rsidRPr="00C44DEC">
        <w:rPr>
          <w:color w:val="auto"/>
        </w:rPr>
        <w:t>Red Hat Enteprise Linux 7</w:t>
      </w:r>
    </w:p>
    <w:p w14:paraId="4646B49A" w14:textId="77777777" w:rsidR="004F7B1F" w:rsidRPr="00C44DEC" w:rsidRDefault="004F7B1F" w:rsidP="00116FA3">
      <w:pPr>
        <w:pStyle w:val="afff3"/>
        <w:numPr>
          <w:ilvl w:val="0"/>
          <w:numId w:val="512"/>
        </w:numPr>
        <w:ind w:left="1565" w:hanging="357"/>
        <w:rPr>
          <w:color w:val="auto"/>
        </w:rPr>
      </w:pPr>
      <w:r w:rsidRPr="00C44DEC">
        <w:rPr>
          <w:color w:val="auto"/>
        </w:rPr>
        <w:t>Ubuntu 16.04 LTS+</w:t>
      </w:r>
    </w:p>
    <w:p w14:paraId="218B52E9" w14:textId="77777777" w:rsidR="004F7B1F" w:rsidRPr="00C44DEC" w:rsidRDefault="004F7B1F" w:rsidP="00116FA3">
      <w:pPr>
        <w:pStyle w:val="afff3"/>
        <w:numPr>
          <w:ilvl w:val="0"/>
          <w:numId w:val="512"/>
        </w:numPr>
        <w:ind w:left="1565" w:hanging="357"/>
        <w:rPr>
          <w:color w:val="auto"/>
        </w:rPr>
      </w:pPr>
      <w:r w:rsidRPr="00C44DEC">
        <w:rPr>
          <w:color w:val="auto"/>
        </w:rPr>
        <w:t>Альт Линукс 6.0 СПТ</w:t>
      </w:r>
    </w:p>
    <w:p w14:paraId="78F87BC0" w14:textId="77777777" w:rsidR="004F7B1F" w:rsidRPr="00C44DEC" w:rsidRDefault="004F7B1F" w:rsidP="00116FA3">
      <w:pPr>
        <w:pStyle w:val="afff3"/>
        <w:numPr>
          <w:ilvl w:val="0"/>
          <w:numId w:val="512"/>
        </w:numPr>
        <w:ind w:left="1565" w:hanging="357"/>
        <w:rPr>
          <w:color w:val="auto"/>
        </w:rPr>
      </w:pPr>
      <w:r w:rsidRPr="00C44DEC">
        <w:rPr>
          <w:color w:val="auto"/>
        </w:rPr>
        <w:t>Альт Линукс 7.0 СПТ</w:t>
      </w:r>
    </w:p>
    <w:p w14:paraId="6FB05D0C" w14:textId="77777777" w:rsidR="004F7B1F" w:rsidRPr="00C44DEC" w:rsidRDefault="004F7B1F" w:rsidP="00116FA3">
      <w:pPr>
        <w:pStyle w:val="afff3"/>
        <w:numPr>
          <w:ilvl w:val="0"/>
          <w:numId w:val="512"/>
        </w:numPr>
        <w:ind w:left="1565" w:hanging="357"/>
        <w:rPr>
          <w:color w:val="auto"/>
        </w:rPr>
      </w:pPr>
      <w:r w:rsidRPr="00C44DEC">
        <w:rPr>
          <w:color w:val="auto"/>
        </w:rPr>
        <w:t>Альт Рабочая станция 7</w:t>
      </w:r>
    </w:p>
    <w:p w14:paraId="5BEE8F91" w14:textId="77777777" w:rsidR="004F7B1F" w:rsidRPr="00C44DEC" w:rsidRDefault="004F7B1F" w:rsidP="00116FA3">
      <w:pPr>
        <w:pStyle w:val="afff3"/>
        <w:numPr>
          <w:ilvl w:val="0"/>
          <w:numId w:val="512"/>
        </w:numPr>
        <w:ind w:left="1565" w:hanging="357"/>
        <w:rPr>
          <w:color w:val="auto"/>
        </w:rPr>
      </w:pPr>
      <w:r w:rsidRPr="00C44DEC">
        <w:rPr>
          <w:color w:val="auto"/>
        </w:rPr>
        <w:t>Альт Образование 8</w:t>
      </w:r>
    </w:p>
    <w:p w14:paraId="6A069167" w14:textId="77777777" w:rsidR="004F7B1F" w:rsidRPr="00C44DEC" w:rsidRDefault="004F7B1F" w:rsidP="00116FA3">
      <w:pPr>
        <w:pStyle w:val="afff3"/>
        <w:numPr>
          <w:ilvl w:val="0"/>
          <w:numId w:val="512"/>
        </w:numPr>
        <w:ind w:left="1565" w:hanging="357"/>
        <w:rPr>
          <w:color w:val="auto"/>
        </w:rPr>
      </w:pPr>
      <w:r w:rsidRPr="00C44DEC">
        <w:rPr>
          <w:color w:val="auto"/>
        </w:rPr>
        <w:t>Альт Рабочая станция 8</w:t>
      </w:r>
    </w:p>
    <w:p w14:paraId="1905138F" w14:textId="77777777" w:rsidR="004F7B1F" w:rsidRPr="00C44DEC" w:rsidRDefault="004F7B1F" w:rsidP="00116FA3">
      <w:pPr>
        <w:pStyle w:val="afff3"/>
        <w:numPr>
          <w:ilvl w:val="0"/>
          <w:numId w:val="512"/>
        </w:numPr>
        <w:ind w:left="1565" w:hanging="357"/>
        <w:rPr>
          <w:color w:val="auto"/>
        </w:rPr>
      </w:pPr>
      <w:r w:rsidRPr="00C44DEC">
        <w:rPr>
          <w:color w:val="auto"/>
        </w:rPr>
        <w:t>Альт Рабочая станция К 8</w:t>
      </w:r>
    </w:p>
    <w:p w14:paraId="72CC0114" w14:textId="77777777" w:rsidR="004F7B1F" w:rsidRPr="00B72211" w:rsidRDefault="004F7B1F" w:rsidP="00116FA3">
      <w:pPr>
        <w:pStyle w:val="afff3"/>
        <w:numPr>
          <w:ilvl w:val="0"/>
          <w:numId w:val="512"/>
        </w:numPr>
        <w:ind w:left="1565" w:hanging="357"/>
        <w:rPr>
          <w:color w:val="auto"/>
        </w:rPr>
      </w:pPr>
      <w:r w:rsidRPr="00C44DEC">
        <w:rPr>
          <w:color w:val="auto"/>
        </w:rPr>
        <w:t xml:space="preserve">Альт 8 СП </w:t>
      </w:r>
    </w:p>
    <w:p w14:paraId="17525BF2" w14:textId="77777777" w:rsidR="004F7B1F" w:rsidRPr="00FB27E9" w:rsidRDefault="004F7B1F" w:rsidP="004F7B1F">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 xml:space="preserve">Браузер: </w:t>
      </w:r>
    </w:p>
    <w:p w14:paraId="4D9E1A2C" w14:textId="77777777" w:rsidR="004F7B1F" w:rsidRPr="00FB27E9" w:rsidRDefault="004F7B1F" w:rsidP="00116FA3">
      <w:pPr>
        <w:pStyle w:val="afff3"/>
        <w:numPr>
          <w:ilvl w:val="0"/>
          <w:numId w:val="512"/>
        </w:numPr>
        <w:ind w:left="1565" w:hanging="357"/>
        <w:rPr>
          <w:color w:val="auto"/>
        </w:rPr>
      </w:pPr>
      <w:r w:rsidRPr="00FB27E9">
        <w:rPr>
          <w:color w:val="auto"/>
        </w:rPr>
        <w:t>Microsoft Internet Explorer 11.0</w:t>
      </w:r>
    </w:p>
    <w:p w14:paraId="455ED9DC" w14:textId="77777777" w:rsidR="004F7B1F" w:rsidRDefault="004F7B1F" w:rsidP="00116FA3">
      <w:pPr>
        <w:pStyle w:val="afff3"/>
        <w:numPr>
          <w:ilvl w:val="0"/>
          <w:numId w:val="512"/>
        </w:numPr>
        <w:ind w:left="1565" w:hanging="357"/>
        <w:rPr>
          <w:color w:val="auto"/>
        </w:rPr>
      </w:pPr>
      <w:r w:rsidRPr="00FB27E9">
        <w:rPr>
          <w:color w:val="auto"/>
        </w:rPr>
        <w:t>Google Chrome (64-разрядные версии)</w:t>
      </w:r>
    </w:p>
    <w:p w14:paraId="62D89886" w14:textId="77777777" w:rsidR="004F7B1F" w:rsidRDefault="004F7B1F" w:rsidP="00116FA3">
      <w:pPr>
        <w:pStyle w:val="afff3"/>
        <w:numPr>
          <w:ilvl w:val="0"/>
          <w:numId w:val="512"/>
        </w:numPr>
        <w:ind w:left="1565" w:hanging="357"/>
        <w:rPr>
          <w:color w:val="auto"/>
        </w:rPr>
      </w:pPr>
      <w:r>
        <w:rPr>
          <w:color w:val="auto"/>
          <w:lang w:val="en-US"/>
        </w:rPr>
        <w:lastRenderedPageBreak/>
        <w:t xml:space="preserve">Mozilla </w:t>
      </w:r>
      <w:r w:rsidRPr="00FB27E9">
        <w:rPr>
          <w:color w:val="auto"/>
        </w:rPr>
        <w:t>(64-разрядные версии)</w:t>
      </w:r>
    </w:p>
    <w:p w14:paraId="2A603116" w14:textId="77777777" w:rsidR="004F7B1F" w:rsidRDefault="004F7B1F" w:rsidP="00116FA3">
      <w:pPr>
        <w:pStyle w:val="afff3"/>
        <w:numPr>
          <w:ilvl w:val="0"/>
          <w:numId w:val="512"/>
        </w:numPr>
        <w:ind w:left="1565" w:hanging="357"/>
        <w:rPr>
          <w:color w:val="auto"/>
        </w:rPr>
      </w:pPr>
      <w:r w:rsidRPr="006D5CBD">
        <w:rPr>
          <w:color w:val="auto"/>
          <w:lang w:val="en-US"/>
        </w:rPr>
        <w:t>Яндекс.Браузер</w:t>
      </w:r>
      <w:r>
        <w:rPr>
          <w:color w:val="auto"/>
          <w:lang w:val="en-US"/>
        </w:rPr>
        <w:t xml:space="preserve"> </w:t>
      </w:r>
      <w:r w:rsidRPr="00FB27E9">
        <w:rPr>
          <w:color w:val="auto"/>
        </w:rPr>
        <w:t>(64-разрядные версии)</w:t>
      </w:r>
    </w:p>
    <w:p w14:paraId="4747DBC1" w14:textId="77777777" w:rsidR="004F7B1F" w:rsidRPr="00FB27E9" w:rsidRDefault="004F7B1F" w:rsidP="004F7B1F">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Средства криптографической защиты информации:</w:t>
      </w:r>
    </w:p>
    <w:p w14:paraId="2AC64EE2" w14:textId="77777777" w:rsidR="004F7B1F" w:rsidRPr="00FB27E9" w:rsidRDefault="004F7B1F" w:rsidP="00116FA3">
      <w:pPr>
        <w:pStyle w:val="afff3"/>
        <w:numPr>
          <w:ilvl w:val="0"/>
          <w:numId w:val="512"/>
        </w:numPr>
        <w:ind w:left="1565" w:hanging="357"/>
        <w:rPr>
          <w:color w:val="auto"/>
        </w:rPr>
      </w:pPr>
      <w:r w:rsidRPr="00FB27E9">
        <w:rPr>
          <w:color w:val="auto"/>
        </w:rPr>
        <w:t xml:space="preserve">КриптоПро CSP 4.0 </w:t>
      </w:r>
    </w:p>
    <w:p w14:paraId="14CD10CA" w14:textId="77777777" w:rsidR="004F7B1F" w:rsidRPr="00FB27E9" w:rsidRDefault="004F7B1F" w:rsidP="004F7B1F">
      <w:pPr>
        <w:pStyle w:val="special"/>
        <w:numPr>
          <w:ilvl w:val="0"/>
          <w:numId w:val="21"/>
        </w:numPr>
        <w:spacing w:before="120" w:after="120"/>
        <w:ind w:left="1208" w:hanging="357"/>
        <w:rPr>
          <w:rFonts w:ascii="Times New Roman" w:eastAsia="Times New Roman" w:hAnsi="Times New Roman"/>
          <w:sz w:val="28"/>
          <w:szCs w:val="28"/>
        </w:rPr>
      </w:pPr>
      <w:r w:rsidRPr="009B195A">
        <w:rPr>
          <w:rFonts w:ascii="Times New Roman" w:eastAsia="Times New Roman" w:hAnsi="Times New Roman"/>
          <w:sz w:val="28"/>
          <w:szCs w:val="28"/>
        </w:rPr>
        <w:t>Средства создания защищенного TLS</w:t>
      </w:r>
      <w:r>
        <w:rPr>
          <w:rFonts w:ascii="Times New Roman" w:eastAsia="Times New Roman" w:hAnsi="Times New Roman"/>
          <w:sz w:val="28"/>
          <w:szCs w:val="28"/>
        </w:rPr>
        <w:t xml:space="preserve"> </w:t>
      </w:r>
      <w:r w:rsidRPr="009B195A">
        <w:rPr>
          <w:rFonts w:ascii="Times New Roman" w:eastAsia="Times New Roman" w:hAnsi="Times New Roman"/>
          <w:sz w:val="28"/>
          <w:szCs w:val="28"/>
        </w:rPr>
        <w:t xml:space="preserve">соединения: </w:t>
      </w:r>
      <w:r w:rsidRPr="00FB27E9">
        <w:rPr>
          <w:rFonts w:ascii="Times New Roman" w:eastAsia="Times New Roman" w:hAnsi="Times New Roman"/>
          <w:sz w:val="28"/>
          <w:szCs w:val="28"/>
        </w:rPr>
        <w:t>Континент TLS VPN Клиент</w:t>
      </w:r>
    </w:p>
    <w:p w14:paraId="1A09E350" w14:textId="77777777" w:rsidR="004F7B1F" w:rsidRPr="00FB27E9" w:rsidRDefault="004F7B1F" w:rsidP="004F7B1F">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Средства электронной подписи: Jinn-Client</w:t>
      </w:r>
    </w:p>
    <w:p w14:paraId="086223F2" w14:textId="77777777" w:rsidR="004F7B1F" w:rsidRDefault="004F7B1F" w:rsidP="004F7B1F">
      <w:pPr>
        <w:pStyle w:val="special"/>
        <w:numPr>
          <w:ilvl w:val="0"/>
          <w:numId w:val="21"/>
        </w:numPr>
        <w:spacing w:before="120" w:after="120"/>
        <w:ind w:left="1208" w:hanging="357"/>
        <w:rPr>
          <w:rFonts w:ascii="Times New Roman" w:hAnsi="Times New Roman"/>
          <w:sz w:val="28"/>
          <w:szCs w:val="28"/>
        </w:rPr>
      </w:pPr>
      <w:r w:rsidRPr="00FB27E9">
        <w:rPr>
          <w:rFonts w:ascii="Times New Roman" w:hAnsi="Times New Roman"/>
          <w:sz w:val="28"/>
          <w:szCs w:val="28"/>
        </w:rPr>
        <w:t>Плагин: Jinn Sign Extension Provider (при использовании браузеров, отличных от Internet Explorer)</w:t>
      </w:r>
    </w:p>
    <w:p w14:paraId="3809B103" w14:textId="77777777" w:rsidR="004F7B1F" w:rsidRDefault="004F7B1F" w:rsidP="004F7B1F">
      <w:pPr>
        <w:pStyle w:val="special"/>
        <w:numPr>
          <w:ilvl w:val="0"/>
          <w:numId w:val="21"/>
        </w:numPr>
        <w:spacing w:before="120" w:after="120"/>
        <w:ind w:left="1208" w:hanging="357"/>
        <w:rPr>
          <w:rFonts w:ascii="Times New Roman" w:hAnsi="Times New Roman"/>
          <w:sz w:val="28"/>
          <w:szCs w:val="28"/>
        </w:rPr>
      </w:pPr>
      <w:r>
        <w:rPr>
          <w:rFonts w:ascii="Times New Roman" w:hAnsi="Times New Roman"/>
          <w:sz w:val="28"/>
          <w:szCs w:val="28"/>
        </w:rPr>
        <w:t xml:space="preserve">Расширения для работы в браузерах, отличных от </w:t>
      </w:r>
      <w:r w:rsidRPr="0091515A">
        <w:rPr>
          <w:rFonts w:ascii="Times New Roman" w:hAnsi="Times New Roman"/>
          <w:sz w:val="28"/>
          <w:szCs w:val="28"/>
        </w:rPr>
        <w:t>Internet Explorer</w:t>
      </w:r>
      <w:r>
        <w:rPr>
          <w:rFonts w:ascii="Times New Roman" w:hAnsi="Times New Roman"/>
          <w:sz w:val="28"/>
          <w:szCs w:val="28"/>
        </w:rPr>
        <w:t xml:space="preserve">: </w:t>
      </w:r>
    </w:p>
    <w:p w14:paraId="66D89F79" w14:textId="77777777" w:rsidR="004F7B1F" w:rsidRPr="00EB6765" w:rsidRDefault="004F7B1F" w:rsidP="00116FA3">
      <w:pPr>
        <w:pStyle w:val="afff3"/>
        <w:numPr>
          <w:ilvl w:val="0"/>
          <w:numId w:val="512"/>
        </w:numPr>
        <w:ind w:left="1565" w:hanging="357"/>
        <w:rPr>
          <w:color w:val="auto"/>
        </w:rPr>
      </w:pPr>
      <w:r w:rsidRPr="00EB6765">
        <w:rPr>
          <w:color w:val="auto"/>
        </w:rPr>
        <w:t>Расширение для работы с 1С:Предприятием</w:t>
      </w:r>
    </w:p>
    <w:p w14:paraId="1F6AC791" w14:textId="77777777" w:rsidR="004F7B1F" w:rsidRPr="00EB6765" w:rsidRDefault="004F7B1F" w:rsidP="00116FA3">
      <w:pPr>
        <w:pStyle w:val="afff3"/>
        <w:numPr>
          <w:ilvl w:val="0"/>
          <w:numId w:val="512"/>
        </w:numPr>
        <w:ind w:left="1565" w:hanging="357"/>
        <w:rPr>
          <w:color w:val="auto"/>
        </w:rPr>
      </w:pPr>
      <w:r w:rsidRPr="00EB6765">
        <w:rPr>
          <w:color w:val="auto"/>
        </w:rPr>
        <w:t>Jinn Sign Extension</w:t>
      </w:r>
    </w:p>
    <w:p w14:paraId="5E76BAA6" w14:textId="77777777" w:rsidR="004F7B1F" w:rsidRPr="00FB27E9" w:rsidRDefault="004F7B1F" w:rsidP="004F7B1F">
      <w:pPr>
        <w:pStyle w:val="special"/>
        <w:numPr>
          <w:ilvl w:val="0"/>
          <w:numId w:val="21"/>
        </w:numPr>
        <w:spacing w:before="120" w:after="120"/>
        <w:ind w:left="1208" w:hanging="357"/>
        <w:rPr>
          <w:rFonts w:ascii="Times New Roman" w:hAnsi="Times New Roman"/>
          <w:sz w:val="28"/>
          <w:szCs w:val="28"/>
        </w:rPr>
      </w:pPr>
      <w:r w:rsidRPr="0091515A">
        <w:rPr>
          <w:rFonts w:ascii="Times New Roman" w:hAnsi="Times New Roman"/>
          <w:sz w:val="28"/>
          <w:szCs w:val="28"/>
        </w:rPr>
        <w:t xml:space="preserve">Плагин: </w:t>
      </w:r>
      <w:r>
        <w:rPr>
          <w:rFonts w:ascii="Times New Roman" w:hAnsi="Times New Roman"/>
          <w:sz w:val="28"/>
          <w:szCs w:val="28"/>
        </w:rPr>
        <w:t>Р</w:t>
      </w:r>
      <w:r w:rsidRPr="0091515A">
        <w:rPr>
          <w:rFonts w:ascii="Times New Roman" w:hAnsi="Times New Roman"/>
          <w:sz w:val="28"/>
          <w:szCs w:val="28"/>
        </w:rPr>
        <w:t xml:space="preserve">асширение </w:t>
      </w:r>
      <w:r>
        <w:rPr>
          <w:rFonts w:ascii="Times New Roman" w:hAnsi="Times New Roman"/>
          <w:sz w:val="28"/>
          <w:szCs w:val="28"/>
        </w:rPr>
        <w:t xml:space="preserve">для </w:t>
      </w:r>
      <w:r w:rsidRPr="0091515A">
        <w:rPr>
          <w:rFonts w:ascii="Times New Roman" w:hAnsi="Times New Roman"/>
          <w:sz w:val="28"/>
          <w:szCs w:val="28"/>
        </w:rPr>
        <w:t>работы с файлами</w:t>
      </w:r>
    </w:p>
    <w:p w14:paraId="0BE35C42" w14:textId="77777777" w:rsidR="004F7B1F" w:rsidRPr="00C760F7" w:rsidRDefault="004F7B1F" w:rsidP="004F7B1F">
      <w:pPr>
        <w:pStyle w:val="2"/>
        <w:spacing w:before="120"/>
        <w:jc w:val="both"/>
        <w:rPr>
          <w:rFonts w:cs="Arial"/>
          <w:color w:val="auto"/>
        </w:rPr>
      </w:pPr>
      <w:bookmarkStart w:id="169" w:name="_Toc62474570"/>
      <w:bookmarkStart w:id="170" w:name="_Toc97138733"/>
      <w:bookmarkStart w:id="171" w:name="_Toc101439957"/>
      <w:bookmarkStart w:id="172" w:name="_Toc105425048"/>
      <w:bookmarkStart w:id="173" w:name="_Toc105426151"/>
      <w:bookmarkStart w:id="174" w:name="_Toc107229298"/>
      <w:r w:rsidRPr="00C760F7">
        <w:rPr>
          <w:rFonts w:cs="Arial"/>
          <w:color w:val="auto"/>
        </w:rPr>
        <w:t>Порядок загрузки данных и программ</w:t>
      </w:r>
      <w:bookmarkEnd w:id="163"/>
      <w:bookmarkEnd w:id="164"/>
      <w:bookmarkEnd w:id="165"/>
      <w:bookmarkEnd w:id="166"/>
      <w:bookmarkEnd w:id="167"/>
      <w:bookmarkEnd w:id="168"/>
      <w:bookmarkEnd w:id="169"/>
      <w:bookmarkEnd w:id="170"/>
      <w:bookmarkEnd w:id="171"/>
      <w:bookmarkEnd w:id="172"/>
      <w:bookmarkEnd w:id="173"/>
      <w:bookmarkEnd w:id="174"/>
    </w:p>
    <w:p w14:paraId="7B2F0916" w14:textId="0C013DB7" w:rsidR="00AF7AE0" w:rsidRPr="00285472" w:rsidRDefault="00AF7AE0" w:rsidP="00AF7AE0">
      <w:pPr>
        <w:spacing w:before="120" w:after="120"/>
        <w:rPr>
          <w:sz w:val="28"/>
          <w:szCs w:val="28"/>
        </w:rPr>
      </w:pPr>
      <w:bookmarkStart w:id="175" w:name="_Toc528274089"/>
      <w:bookmarkStart w:id="176" w:name="_Toc528663459"/>
      <w:bookmarkStart w:id="177" w:name="_Toc528663901"/>
      <w:bookmarkStart w:id="178" w:name="_Toc528664328"/>
      <w:bookmarkStart w:id="179" w:name="_Toc19219650"/>
      <w:bookmarkStart w:id="180" w:name="_Toc37692836"/>
      <w:bookmarkStart w:id="181" w:name="_Toc62474571"/>
      <w:r w:rsidRPr="00285472">
        <w:rPr>
          <w:sz w:val="28"/>
        </w:rPr>
        <w:t xml:space="preserve">Доступ к функционалу модуля осуществляется из личного кабинета </w:t>
      </w:r>
      <w:r w:rsidRPr="00285472">
        <w:rPr>
          <w:sz w:val="28"/>
          <w:szCs w:val="28"/>
        </w:rPr>
        <w:t xml:space="preserve">пользователя системы «Электронный бюджет» по адресу </w:t>
      </w:r>
      <w:hyperlink r:id="rId18" w:history="1">
        <w:r w:rsidRPr="00285472">
          <w:rPr>
            <w:rStyle w:val="af0"/>
            <w:snapToGrid/>
            <w:sz w:val="28"/>
          </w:rPr>
          <w:t>https://buh2012.budget.gov.ru/buh2012/</w:t>
        </w:r>
      </w:hyperlink>
      <w:r w:rsidRPr="00285472">
        <w:rPr>
          <w:snapToGrid/>
          <w:sz w:val="28"/>
        </w:rPr>
        <w:t xml:space="preserve"> или через Единую точку доступа Минфина (далее – ЕТД) по адресу </w:t>
      </w:r>
      <w:hyperlink r:id="rId19" w:history="1">
        <w:r w:rsidRPr="00285472">
          <w:rPr>
            <w:rStyle w:val="af0"/>
            <w:sz w:val="28"/>
            <w:szCs w:val="28"/>
          </w:rPr>
          <w:t>https://ebudget.minfin.ru/</w:t>
        </w:r>
      </w:hyperlink>
      <w:r w:rsidRPr="00285472">
        <w:rPr>
          <w:snapToGrid/>
          <w:sz w:val="28"/>
        </w:rPr>
        <w:t xml:space="preserve"> </w:t>
      </w:r>
      <w:r w:rsidRPr="00285472">
        <w:rPr>
          <w:sz w:val="28"/>
          <w:szCs w:val="28"/>
        </w:rPr>
        <w:t xml:space="preserve">в соответствии с порядком подключения пользователей к системе «Электронный бюджет» </w:t>
      </w:r>
      <w:hyperlink r:id="rId20" w:history="1">
        <w:r w:rsidRPr="00285472">
          <w:rPr>
            <w:rStyle w:val="af0"/>
            <w:sz w:val="28"/>
            <w:szCs w:val="28"/>
          </w:rPr>
          <w:t>https://minfin.gov.ru/ru/perfomance/ebudget/connect/</w:t>
        </w:r>
      </w:hyperlink>
      <w:r w:rsidRPr="00285472">
        <w:rPr>
          <w:sz w:val="28"/>
          <w:szCs w:val="28"/>
        </w:rPr>
        <w:t>.</w:t>
      </w:r>
    </w:p>
    <w:p w14:paraId="567C8C8C" w14:textId="77777777" w:rsidR="00AF7AE0" w:rsidRPr="00666135" w:rsidRDefault="00AF7AE0" w:rsidP="00AF7AE0">
      <w:pPr>
        <w:spacing w:before="120" w:after="120"/>
        <w:rPr>
          <w:sz w:val="28"/>
        </w:rPr>
      </w:pPr>
      <w:r w:rsidRPr="00285472">
        <w:rPr>
          <w:sz w:val="28"/>
        </w:rPr>
        <w:t>Идентификация и аутентификация пользователя в системе выполняется средствами ПОИБ СОБИ по сертификату пользователя.</w:t>
      </w:r>
      <w:r>
        <w:rPr>
          <w:sz w:val="28"/>
        </w:rPr>
        <w:t xml:space="preserve"> </w:t>
      </w:r>
    </w:p>
    <w:p w14:paraId="2040956B" w14:textId="77777777" w:rsidR="004F7B1F" w:rsidRPr="00C760F7" w:rsidRDefault="004F7B1F" w:rsidP="004F7B1F">
      <w:pPr>
        <w:pStyle w:val="2"/>
        <w:spacing w:before="120"/>
        <w:jc w:val="both"/>
        <w:rPr>
          <w:rFonts w:cs="Arial"/>
          <w:color w:val="auto"/>
        </w:rPr>
      </w:pPr>
      <w:bookmarkStart w:id="182" w:name="_Toc97138734"/>
      <w:bookmarkStart w:id="183" w:name="_Toc101439958"/>
      <w:bookmarkStart w:id="184" w:name="_Toc105425049"/>
      <w:bookmarkStart w:id="185" w:name="_Toc105426152"/>
      <w:bookmarkStart w:id="186" w:name="_Toc107229299"/>
      <w:r w:rsidRPr="00C760F7">
        <w:rPr>
          <w:rFonts w:cs="Arial"/>
          <w:color w:val="auto"/>
        </w:rPr>
        <w:t>Порядок базовой проверки работоспособности ИС, в частности, с помощью контрольного примера</w:t>
      </w:r>
      <w:bookmarkEnd w:id="175"/>
      <w:bookmarkEnd w:id="176"/>
      <w:bookmarkEnd w:id="177"/>
      <w:bookmarkEnd w:id="178"/>
      <w:bookmarkEnd w:id="179"/>
      <w:bookmarkEnd w:id="180"/>
      <w:bookmarkEnd w:id="181"/>
      <w:bookmarkEnd w:id="182"/>
      <w:bookmarkEnd w:id="183"/>
      <w:bookmarkEnd w:id="184"/>
      <w:bookmarkEnd w:id="185"/>
      <w:bookmarkEnd w:id="186"/>
    </w:p>
    <w:p w14:paraId="68B0FBEA" w14:textId="79D865EB" w:rsidR="004F7B1F" w:rsidRPr="0051764B" w:rsidRDefault="004F7B1F" w:rsidP="004F7B1F">
      <w:pPr>
        <w:pStyle w:val="special"/>
        <w:spacing w:before="120" w:after="120"/>
        <w:rPr>
          <w:rFonts w:ascii="Times New Roman" w:eastAsia="Times New Roman" w:hAnsi="Times New Roman"/>
          <w:snapToGrid w:val="0"/>
          <w:color w:val="000000"/>
          <w:sz w:val="28"/>
          <w:szCs w:val="20"/>
        </w:rPr>
        <w:sectPr w:rsidR="004F7B1F" w:rsidRPr="0051764B" w:rsidSect="00B356C2">
          <w:headerReference w:type="default" r:id="rId21"/>
          <w:footerReference w:type="first" r:id="rId22"/>
          <w:pgSz w:w="11906" w:h="16838" w:code="9"/>
          <w:pgMar w:top="284" w:right="851" w:bottom="1134" w:left="1560" w:header="397" w:footer="283" w:gutter="0"/>
          <w:cols w:space="708"/>
          <w:docGrid w:linePitch="360"/>
        </w:sectPr>
      </w:pPr>
      <w:r w:rsidRPr="0051764B">
        <w:rPr>
          <w:rFonts w:ascii="Times New Roman" w:eastAsia="Times New Roman" w:hAnsi="Times New Roman"/>
          <w:snapToGrid w:val="0"/>
          <w:color w:val="000000"/>
          <w:sz w:val="28"/>
          <w:szCs w:val="20"/>
        </w:rPr>
        <w:t>Проверка работоспособности ИС может быть выполнена под полномочиями ПОИБ</w:t>
      </w:r>
      <w:r w:rsidR="00AF7AE0">
        <w:rPr>
          <w:rFonts w:ascii="Times New Roman" w:eastAsia="Times New Roman" w:hAnsi="Times New Roman"/>
          <w:snapToGrid w:val="0"/>
          <w:color w:val="000000"/>
          <w:sz w:val="28"/>
          <w:szCs w:val="20"/>
        </w:rPr>
        <w:t xml:space="preserve"> СОБИ</w:t>
      </w:r>
      <w:r w:rsidRPr="0051764B">
        <w:rPr>
          <w:rFonts w:ascii="Times New Roman" w:eastAsia="Times New Roman" w:hAnsi="Times New Roman"/>
          <w:snapToGrid w:val="0"/>
          <w:color w:val="000000"/>
          <w:sz w:val="28"/>
          <w:szCs w:val="20"/>
        </w:rPr>
        <w:t xml:space="preserve">, которые </w:t>
      </w:r>
      <w:r w:rsidRPr="000D371D">
        <w:rPr>
          <w:rFonts w:ascii="Times New Roman" w:eastAsia="Times New Roman" w:hAnsi="Times New Roman"/>
          <w:snapToGrid w:val="0"/>
          <w:color w:val="000000"/>
          <w:sz w:val="28"/>
          <w:szCs w:val="28"/>
        </w:rPr>
        <w:t xml:space="preserve">назначены пользователю. Перечень доступных полномочий ПОИБ </w:t>
      </w:r>
      <w:r w:rsidR="00AF7AE0">
        <w:rPr>
          <w:rFonts w:ascii="Times New Roman" w:eastAsia="Times New Roman" w:hAnsi="Times New Roman"/>
          <w:snapToGrid w:val="0"/>
          <w:color w:val="000000"/>
          <w:sz w:val="28"/>
          <w:szCs w:val="28"/>
        </w:rPr>
        <w:t xml:space="preserve">СОБИ </w:t>
      </w:r>
      <w:proofErr w:type="gramStart"/>
      <w:r w:rsidRPr="000D371D">
        <w:rPr>
          <w:rFonts w:ascii="Times New Roman" w:eastAsia="Times New Roman" w:hAnsi="Times New Roman"/>
          <w:snapToGrid w:val="0"/>
          <w:color w:val="000000"/>
          <w:sz w:val="28"/>
          <w:szCs w:val="28"/>
        </w:rPr>
        <w:t>приведены</w:t>
      </w:r>
      <w:proofErr w:type="gramEnd"/>
      <w:r w:rsidRPr="000D371D">
        <w:rPr>
          <w:rFonts w:ascii="Times New Roman" w:eastAsia="Times New Roman" w:hAnsi="Times New Roman"/>
          <w:snapToGrid w:val="0"/>
          <w:color w:val="000000"/>
          <w:sz w:val="28"/>
          <w:szCs w:val="28"/>
        </w:rPr>
        <w:t xml:space="preserve"> в таблице </w:t>
      </w:r>
      <w:r w:rsidRPr="000D371D">
        <w:rPr>
          <w:rFonts w:ascii="Times New Roman" w:eastAsia="Times New Roman" w:hAnsi="Times New Roman"/>
          <w:snapToGrid w:val="0"/>
          <w:color w:val="000000"/>
          <w:sz w:val="28"/>
          <w:szCs w:val="28"/>
        </w:rPr>
        <w:fldChar w:fldCharType="begin"/>
      </w:r>
      <w:r w:rsidRPr="000D371D">
        <w:rPr>
          <w:rFonts w:ascii="Times New Roman" w:eastAsia="Times New Roman" w:hAnsi="Times New Roman"/>
          <w:snapToGrid w:val="0"/>
          <w:color w:val="000000"/>
          <w:sz w:val="28"/>
          <w:szCs w:val="28"/>
        </w:rPr>
        <w:instrText xml:space="preserve"> REF _Ref59696980 \h </w:instrText>
      </w:r>
      <w:r>
        <w:rPr>
          <w:rFonts w:ascii="Times New Roman" w:eastAsia="Times New Roman" w:hAnsi="Times New Roman"/>
          <w:snapToGrid w:val="0"/>
          <w:color w:val="000000"/>
          <w:sz w:val="28"/>
          <w:szCs w:val="28"/>
        </w:rPr>
        <w:instrText xml:space="preserve"> \* MERGEFORMAT </w:instrText>
      </w:r>
      <w:r w:rsidRPr="000D371D">
        <w:rPr>
          <w:rFonts w:ascii="Times New Roman" w:eastAsia="Times New Roman" w:hAnsi="Times New Roman"/>
          <w:snapToGrid w:val="0"/>
          <w:color w:val="000000"/>
          <w:sz w:val="28"/>
          <w:szCs w:val="28"/>
        </w:rPr>
      </w:r>
      <w:r w:rsidRPr="000D371D">
        <w:rPr>
          <w:rFonts w:ascii="Times New Roman" w:eastAsia="Times New Roman" w:hAnsi="Times New Roman"/>
          <w:snapToGrid w:val="0"/>
          <w:color w:val="000000"/>
          <w:sz w:val="28"/>
          <w:szCs w:val="28"/>
        </w:rPr>
        <w:fldChar w:fldCharType="separate"/>
      </w:r>
      <w:r w:rsidR="00C82918" w:rsidRPr="00C82918">
        <w:rPr>
          <w:rFonts w:ascii="Times New Roman" w:hAnsi="Times New Roman"/>
          <w:vanish/>
          <w:sz w:val="28"/>
          <w:szCs w:val="28"/>
        </w:rPr>
        <w:t xml:space="preserve">Таблица </w:t>
      </w:r>
      <w:r w:rsidR="00C82918" w:rsidRPr="00C82918">
        <w:rPr>
          <w:rFonts w:ascii="Times New Roman" w:hAnsi="Times New Roman"/>
          <w:noProof/>
          <w:sz w:val="28"/>
          <w:szCs w:val="28"/>
        </w:rPr>
        <w:t>1</w:t>
      </w:r>
      <w:r w:rsidR="00C82918" w:rsidRPr="00C82918">
        <w:rPr>
          <w:rFonts w:ascii="Times New Roman" w:hAnsi="Times New Roman"/>
          <w:sz w:val="28"/>
          <w:szCs w:val="28"/>
        </w:rPr>
        <w:t>.</w:t>
      </w:r>
      <w:r w:rsidR="00C82918" w:rsidRPr="00C82918">
        <w:rPr>
          <w:rFonts w:ascii="Times New Roman" w:hAnsi="Times New Roman"/>
          <w:noProof/>
          <w:sz w:val="28"/>
          <w:szCs w:val="28"/>
        </w:rPr>
        <w:t>1</w:t>
      </w:r>
      <w:r w:rsidRPr="000D371D">
        <w:rPr>
          <w:rFonts w:ascii="Times New Roman" w:eastAsia="Times New Roman" w:hAnsi="Times New Roman"/>
          <w:snapToGrid w:val="0"/>
          <w:color w:val="000000"/>
          <w:sz w:val="28"/>
          <w:szCs w:val="28"/>
        </w:rPr>
        <w:fldChar w:fldCharType="end"/>
      </w:r>
      <w:r w:rsidRPr="000D371D">
        <w:rPr>
          <w:rFonts w:ascii="Times New Roman" w:eastAsia="Times New Roman" w:hAnsi="Times New Roman"/>
          <w:snapToGrid w:val="0"/>
          <w:color w:val="000000"/>
          <w:sz w:val="28"/>
          <w:szCs w:val="28"/>
        </w:rPr>
        <w:t>.</w:t>
      </w:r>
    </w:p>
    <w:p w14:paraId="68BD3C3D" w14:textId="77777777" w:rsidR="004F7B1F" w:rsidRPr="0051764B" w:rsidRDefault="004F7B1F" w:rsidP="007A741C">
      <w:pPr>
        <w:pStyle w:val="special"/>
        <w:keepNext/>
        <w:numPr>
          <w:ilvl w:val="0"/>
          <w:numId w:val="523"/>
        </w:numPr>
        <w:tabs>
          <w:tab w:val="clear" w:pos="1069"/>
        </w:tabs>
        <w:ind w:left="0" w:firstLine="709"/>
        <w:rPr>
          <w:rFonts w:ascii="Times New Roman" w:eastAsia="Times New Roman" w:hAnsi="Times New Roman"/>
          <w:snapToGrid w:val="0"/>
          <w:color w:val="000000"/>
          <w:sz w:val="28"/>
          <w:szCs w:val="20"/>
        </w:rPr>
      </w:pPr>
      <w:r w:rsidRPr="0051764B">
        <w:rPr>
          <w:rFonts w:ascii="Times New Roman" w:eastAsia="Times New Roman" w:hAnsi="Times New Roman"/>
          <w:snapToGrid w:val="0"/>
          <w:color w:val="000000"/>
          <w:sz w:val="28"/>
          <w:szCs w:val="20"/>
        </w:rPr>
        <w:lastRenderedPageBreak/>
        <w:t xml:space="preserve">При переходе к функционалу </w:t>
      </w:r>
      <w:r>
        <w:rPr>
          <w:rFonts w:ascii="Times New Roman" w:eastAsia="Times New Roman" w:hAnsi="Times New Roman"/>
          <w:snapToGrid w:val="0"/>
          <w:color w:val="000000"/>
          <w:sz w:val="28"/>
          <w:szCs w:val="20"/>
        </w:rPr>
        <w:t>Модуля</w:t>
      </w:r>
      <w:r w:rsidRPr="0051764B">
        <w:rPr>
          <w:rFonts w:ascii="Times New Roman" w:eastAsia="Times New Roman" w:hAnsi="Times New Roman"/>
          <w:snapToGrid w:val="0"/>
          <w:color w:val="000000"/>
          <w:sz w:val="28"/>
          <w:szCs w:val="20"/>
        </w:rPr>
        <w:t xml:space="preserve"> отобразится форма «Стартовой страницы пользователя» с перечнем областей данных, доступных пользователю.</w:t>
      </w:r>
    </w:p>
    <w:p w14:paraId="3EBCD025" w14:textId="2DD06449" w:rsidR="004F7B1F" w:rsidRPr="0051764B" w:rsidRDefault="004F7B1F" w:rsidP="007A741C">
      <w:pPr>
        <w:pStyle w:val="special"/>
        <w:keepNext/>
        <w:numPr>
          <w:ilvl w:val="0"/>
          <w:numId w:val="523"/>
        </w:numPr>
        <w:tabs>
          <w:tab w:val="clear" w:pos="1069"/>
        </w:tabs>
        <w:ind w:left="0" w:firstLine="709"/>
        <w:rPr>
          <w:rFonts w:ascii="Times New Roman" w:eastAsia="Times New Roman" w:hAnsi="Times New Roman"/>
          <w:snapToGrid w:val="0"/>
          <w:color w:val="000000"/>
          <w:sz w:val="28"/>
          <w:szCs w:val="20"/>
        </w:rPr>
      </w:pPr>
      <w:r w:rsidRPr="0051764B">
        <w:rPr>
          <w:rFonts w:ascii="Times New Roman" w:eastAsia="Times New Roman" w:hAnsi="Times New Roman"/>
          <w:snapToGrid w:val="0"/>
          <w:color w:val="000000"/>
          <w:sz w:val="28"/>
          <w:szCs w:val="20"/>
        </w:rPr>
        <w:t xml:space="preserve">Выберите из раздела «Доступных приложений» необходимое приложение. Отобразится </w:t>
      </w:r>
      <w:r w:rsidR="00B80309">
        <w:rPr>
          <w:rFonts w:ascii="Times New Roman" w:eastAsia="Times New Roman" w:hAnsi="Times New Roman"/>
          <w:snapToGrid w:val="0"/>
          <w:color w:val="000000"/>
          <w:sz w:val="28"/>
          <w:szCs w:val="20"/>
        </w:rPr>
        <w:t>соответствующая</w:t>
      </w:r>
      <w:r w:rsidRPr="0051764B">
        <w:rPr>
          <w:rFonts w:ascii="Times New Roman" w:eastAsia="Times New Roman" w:hAnsi="Times New Roman"/>
          <w:snapToGrid w:val="0"/>
          <w:color w:val="000000"/>
          <w:sz w:val="28"/>
          <w:szCs w:val="20"/>
        </w:rPr>
        <w:t xml:space="preserve"> область данных и её «Начальная страница». Пример приведен на</w:t>
      </w:r>
      <w:r>
        <w:rPr>
          <w:rFonts w:ascii="Times New Roman" w:eastAsia="Times New Roman" w:hAnsi="Times New Roman"/>
          <w:snapToGrid w:val="0"/>
          <w:color w:val="000000"/>
          <w:sz w:val="28"/>
          <w:szCs w:val="20"/>
        </w:rPr>
        <w:t xml:space="preserve"> </w:t>
      </w:r>
      <w:r>
        <w:rPr>
          <w:rFonts w:ascii="Times New Roman" w:eastAsia="Times New Roman" w:hAnsi="Times New Roman"/>
          <w:snapToGrid w:val="0"/>
          <w:color w:val="000000"/>
          <w:sz w:val="28"/>
          <w:szCs w:val="20"/>
        </w:rPr>
        <w:fldChar w:fldCharType="begin"/>
      </w:r>
      <w:r>
        <w:rPr>
          <w:rFonts w:ascii="Times New Roman" w:eastAsia="Times New Roman" w:hAnsi="Times New Roman"/>
          <w:snapToGrid w:val="0"/>
          <w:color w:val="000000"/>
          <w:sz w:val="28"/>
          <w:szCs w:val="20"/>
        </w:rPr>
        <w:instrText xml:space="preserve"> REF _Ref58337945 \h  \* MERGEFORMAT </w:instrText>
      </w:r>
      <w:r>
        <w:rPr>
          <w:rFonts w:ascii="Times New Roman" w:eastAsia="Times New Roman" w:hAnsi="Times New Roman"/>
          <w:snapToGrid w:val="0"/>
          <w:color w:val="000000"/>
          <w:sz w:val="28"/>
          <w:szCs w:val="20"/>
        </w:rPr>
      </w:r>
      <w:r>
        <w:rPr>
          <w:rFonts w:ascii="Times New Roman" w:eastAsia="Times New Roman" w:hAnsi="Times New Roman"/>
          <w:snapToGrid w:val="0"/>
          <w:color w:val="000000"/>
          <w:sz w:val="28"/>
          <w:szCs w:val="20"/>
        </w:rPr>
        <w:fldChar w:fldCharType="separate"/>
      </w:r>
      <w:r w:rsidR="00C82918" w:rsidRPr="00C82918">
        <w:rPr>
          <w:rFonts w:ascii="Times New Roman" w:eastAsia="Times New Roman" w:hAnsi="Times New Roman"/>
          <w:snapToGrid w:val="0"/>
          <w:color w:val="000000"/>
          <w:sz w:val="28"/>
          <w:szCs w:val="20"/>
        </w:rPr>
        <w:t>Рисунок 1</w:t>
      </w:r>
      <w:r>
        <w:rPr>
          <w:rFonts w:ascii="Times New Roman" w:eastAsia="Times New Roman" w:hAnsi="Times New Roman"/>
          <w:snapToGrid w:val="0"/>
          <w:color w:val="000000"/>
          <w:sz w:val="28"/>
          <w:szCs w:val="20"/>
        </w:rPr>
        <w:fldChar w:fldCharType="end"/>
      </w:r>
      <w:r w:rsidRPr="0051764B">
        <w:rPr>
          <w:rFonts w:ascii="Times New Roman" w:eastAsia="Times New Roman" w:hAnsi="Times New Roman"/>
          <w:snapToGrid w:val="0"/>
          <w:color w:val="000000"/>
          <w:sz w:val="28"/>
          <w:szCs w:val="20"/>
        </w:rPr>
        <w:t>:</w:t>
      </w:r>
    </w:p>
    <w:p w14:paraId="6C89E911" w14:textId="77777777" w:rsidR="004F7B1F" w:rsidRDefault="004F7B1F" w:rsidP="004F7B1F">
      <w:pPr>
        <w:pStyle w:val="special"/>
        <w:keepNext/>
        <w:spacing w:before="120" w:after="120"/>
        <w:ind w:firstLine="0"/>
        <w:jc w:val="center"/>
        <w:rPr>
          <w:rFonts w:ascii="Times New Roman" w:hAnsi="Times New Roman"/>
        </w:rPr>
      </w:pPr>
      <w:r w:rsidRPr="00666135">
        <w:rPr>
          <w:rFonts w:ascii="Times New Roman" w:hAnsi="Times New Roman"/>
          <w:noProof/>
        </w:rPr>
        <w:drawing>
          <wp:inline distT="0" distB="0" distL="0" distR="0" wp14:anchorId="0EC257E8" wp14:editId="50B3100F">
            <wp:extent cx="6113780" cy="313690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3780" cy="3136900"/>
                    </a:xfrm>
                    <a:prstGeom prst="rect">
                      <a:avLst/>
                    </a:prstGeom>
                    <a:noFill/>
                    <a:ln>
                      <a:noFill/>
                    </a:ln>
                  </pic:spPr>
                </pic:pic>
              </a:graphicData>
            </a:graphic>
          </wp:inline>
        </w:drawing>
      </w:r>
    </w:p>
    <w:p w14:paraId="01BF11EA" w14:textId="0FCD59D4" w:rsidR="004F7B1F" w:rsidRPr="00666135" w:rsidRDefault="004F7B1F" w:rsidP="004F7B1F">
      <w:pPr>
        <w:pStyle w:val="afff1"/>
        <w:spacing w:before="120" w:after="120"/>
        <w:ind w:firstLine="0"/>
        <w:jc w:val="center"/>
        <w:rPr>
          <w:noProof/>
          <w:color w:val="auto"/>
          <w:szCs w:val="28"/>
        </w:rPr>
      </w:pPr>
      <w:bookmarkStart w:id="187" w:name="_Ref58337945"/>
      <w:bookmarkStart w:id="188" w:name="_Toc528271825"/>
      <w:bookmarkStart w:id="189" w:name="_Toc528663209"/>
      <w:bookmarkStart w:id="190" w:name="_Toc10542411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w:t>
      </w:r>
      <w:r>
        <w:rPr>
          <w:color w:val="auto"/>
          <w:szCs w:val="28"/>
        </w:rPr>
        <w:fldChar w:fldCharType="end"/>
      </w:r>
      <w:bookmarkEnd w:id="187"/>
      <w:r w:rsidRPr="00666135">
        <w:rPr>
          <w:color w:val="auto"/>
          <w:szCs w:val="28"/>
        </w:rPr>
        <w:t xml:space="preserve"> </w:t>
      </w:r>
      <w:r>
        <w:rPr>
          <w:color w:val="auto"/>
          <w:szCs w:val="28"/>
        </w:rPr>
        <w:sym w:font="Symbol" w:char="F02D"/>
      </w:r>
      <w:r w:rsidRPr="00666135">
        <w:rPr>
          <w:color w:val="auto"/>
          <w:szCs w:val="28"/>
        </w:rPr>
        <w:t xml:space="preserve"> </w:t>
      </w:r>
      <w:r w:rsidRPr="00666135">
        <w:rPr>
          <w:rFonts w:eastAsia="Arial"/>
          <w:color w:val="auto"/>
          <w:szCs w:val="28"/>
        </w:rPr>
        <w:t>Начальная страница области данных</w:t>
      </w:r>
      <w:bookmarkEnd w:id="188"/>
      <w:bookmarkEnd w:id="189"/>
      <w:bookmarkEnd w:id="190"/>
    </w:p>
    <w:p w14:paraId="1A1EDE4E" w14:textId="77777777" w:rsidR="004F7B1F" w:rsidRPr="00666135" w:rsidRDefault="004F7B1F" w:rsidP="004F7B1F">
      <w:pPr>
        <w:pStyle w:val="special"/>
        <w:keepNext/>
        <w:spacing w:before="120" w:after="120"/>
        <w:ind w:firstLine="0"/>
        <w:jc w:val="center"/>
        <w:rPr>
          <w:rFonts w:ascii="Times New Roman" w:hAnsi="Times New Roman"/>
        </w:rPr>
      </w:pPr>
    </w:p>
    <w:p w14:paraId="2D4314D4" w14:textId="77777777" w:rsidR="004F7B1F" w:rsidRPr="00C760F7" w:rsidRDefault="004F7B1F" w:rsidP="00A017DE">
      <w:pPr>
        <w:pStyle w:val="10"/>
        <w:jc w:val="both"/>
      </w:pPr>
      <w:bookmarkStart w:id="191" w:name="_Toc528274090"/>
      <w:bookmarkStart w:id="192" w:name="_Toc528663460"/>
      <w:bookmarkStart w:id="193" w:name="_Toc528663902"/>
      <w:bookmarkStart w:id="194" w:name="_Toc528664329"/>
      <w:bookmarkStart w:id="195" w:name="_Toc19219651"/>
      <w:bookmarkStart w:id="196" w:name="_Toc37692837"/>
      <w:bookmarkStart w:id="197" w:name="_Toc62474572"/>
      <w:bookmarkStart w:id="198" w:name="_Toc97138735"/>
      <w:bookmarkStart w:id="199" w:name="_Toc101439959"/>
      <w:bookmarkStart w:id="200" w:name="_Toc105425050"/>
      <w:bookmarkStart w:id="201" w:name="_Toc105426153"/>
      <w:bookmarkStart w:id="202" w:name="_Toc107229300"/>
      <w:bookmarkStart w:id="203" w:name="_Toc404947391"/>
      <w:r w:rsidRPr="00C760F7">
        <w:lastRenderedPageBreak/>
        <w:t>Описание функций</w:t>
      </w:r>
      <w:bookmarkEnd w:id="191"/>
      <w:bookmarkEnd w:id="192"/>
      <w:bookmarkEnd w:id="193"/>
      <w:bookmarkEnd w:id="194"/>
      <w:bookmarkEnd w:id="195"/>
      <w:bookmarkEnd w:id="196"/>
      <w:bookmarkEnd w:id="197"/>
      <w:bookmarkEnd w:id="198"/>
      <w:bookmarkEnd w:id="199"/>
      <w:bookmarkEnd w:id="200"/>
      <w:bookmarkEnd w:id="201"/>
      <w:bookmarkEnd w:id="202"/>
    </w:p>
    <w:p w14:paraId="0182E63B" w14:textId="77777777" w:rsidR="004F7B1F" w:rsidRPr="00C760F7" w:rsidRDefault="004F7B1F" w:rsidP="004F7B1F">
      <w:pPr>
        <w:pStyle w:val="2"/>
        <w:spacing w:before="120"/>
        <w:jc w:val="both"/>
        <w:rPr>
          <w:rFonts w:cs="Arial"/>
          <w:color w:val="auto"/>
        </w:rPr>
      </w:pPr>
      <w:bookmarkStart w:id="204" w:name="_Toc528274091"/>
      <w:bookmarkStart w:id="205" w:name="_Toc528663461"/>
      <w:bookmarkStart w:id="206" w:name="_Toc528663903"/>
      <w:bookmarkStart w:id="207" w:name="_Toc528664330"/>
      <w:bookmarkStart w:id="208" w:name="_Toc19219652"/>
      <w:bookmarkStart w:id="209" w:name="_Toc37692838"/>
      <w:bookmarkStart w:id="210" w:name="_Toc62474573"/>
      <w:bookmarkStart w:id="211" w:name="_Toc97138736"/>
      <w:bookmarkStart w:id="212" w:name="_Toc101439960"/>
      <w:bookmarkStart w:id="213" w:name="_Toc105425051"/>
      <w:bookmarkStart w:id="214" w:name="_Toc105426154"/>
      <w:bookmarkStart w:id="215" w:name="_Toc107229301"/>
      <w:r w:rsidRPr="00C760F7">
        <w:rPr>
          <w:rFonts w:cs="Arial"/>
          <w:color w:val="auto"/>
        </w:rPr>
        <w:t>Перечень функций, выполняемых пользователем с использованием механизмов Модуля</w:t>
      </w:r>
      <w:bookmarkEnd w:id="204"/>
      <w:bookmarkEnd w:id="205"/>
      <w:bookmarkEnd w:id="206"/>
      <w:bookmarkEnd w:id="207"/>
      <w:bookmarkEnd w:id="208"/>
      <w:bookmarkEnd w:id="209"/>
      <w:bookmarkEnd w:id="210"/>
      <w:bookmarkEnd w:id="211"/>
      <w:bookmarkEnd w:id="212"/>
      <w:bookmarkEnd w:id="213"/>
      <w:bookmarkEnd w:id="214"/>
      <w:bookmarkEnd w:id="215"/>
    </w:p>
    <w:p w14:paraId="15C7176A" w14:textId="77777777" w:rsidR="004F7B1F" w:rsidRDefault="004F7B1F" w:rsidP="004F7B1F">
      <w:pPr>
        <w:pStyle w:val="ab"/>
        <w:spacing w:before="120" w:after="120"/>
        <w:ind w:firstLine="851"/>
        <w:rPr>
          <w:color w:val="auto"/>
        </w:rPr>
      </w:pPr>
      <w:bookmarkStart w:id="216" w:name="_Toc528274092"/>
      <w:bookmarkStart w:id="217" w:name="_Toc528663462"/>
      <w:bookmarkStart w:id="218" w:name="_Toc528663904"/>
      <w:bookmarkStart w:id="219" w:name="_Toc528664331"/>
      <w:r>
        <w:rPr>
          <w:color w:val="auto"/>
        </w:rPr>
        <w:t>При использовании механизмов Модуля реализована возможность выполнения следующих функций пользователем:</w:t>
      </w:r>
    </w:p>
    <w:p w14:paraId="11D9F6E8" w14:textId="77777777" w:rsidR="00B80309" w:rsidRPr="00661886" w:rsidRDefault="00B80309" w:rsidP="007A741C">
      <w:pPr>
        <w:numPr>
          <w:ilvl w:val="0"/>
          <w:numId w:val="565"/>
        </w:numPr>
        <w:spacing w:before="120" w:after="120"/>
        <w:rPr>
          <w:sz w:val="28"/>
          <w:szCs w:val="28"/>
        </w:rPr>
      </w:pPr>
      <w:r w:rsidRPr="00661886">
        <w:rPr>
          <w:sz w:val="28"/>
          <w:szCs w:val="28"/>
        </w:rPr>
        <w:t>Функция «Ведение бюджетного учета».</w:t>
      </w:r>
    </w:p>
    <w:p w14:paraId="71E1E680" w14:textId="77777777" w:rsidR="00B80309" w:rsidRPr="00661886" w:rsidRDefault="00B80309" w:rsidP="00B80309">
      <w:pPr>
        <w:numPr>
          <w:ilvl w:val="0"/>
          <w:numId w:val="458"/>
        </w:numPr>
        <w:spacing w:before="120" w:after="120"/>
        <w:rPr>
          <w:sz w:val="28"/>
          <w:szCs w:val="28"/>
        </w:rPr>
      </w:pPr>
      <w:r w:rsidRPr="00661886">
        <w:rPr>
          <w:sz w:val="28"/>
          <w:szCs w:val="28"/>
        </w:rPr>
        <w:t xml:space="preserve">Функция «Выполнение операций по закрытию года». </w:t>
      </w:r>
    </w:p>
    <w:p w14:paraId="0254B840" w14:textId="77777777" w:rsidR="00B80309" w:rsidRPr="00661886" w:rsidRDefault="00B80309" w:rsidP="00B80309">
      <w:pPr>
        <w:numPr>
          <w:ilvl w:val="0"/>
          <w:numId w:val="458"/>
        </w:numPr>
        <w:spacing w:before="120" w:after="120"/>
        <w:rPr>
          <w:sz w:val="28"/>
          <w:szCs w:val="28"/>
        </w:rPr>
      </w:pPr>
      <w:r w:rsidRPr="00661886">
        <w:rPr>
          <w:sz w:val="28"/>
          <w:szCs w:val="28"/>
        </w:rPr>
        <w:t>Функция «Формирование и предоставления всех видов отчетности, в том числе налоговой отчетности, отчетности предоставляемой во внебюджетные фонды и органы статистики».</w:t>
      </w:r>
    </w:p>
    <w:p w14:paraId="072D0ECC" w14:textId="77777777" w:rsidR="00B80309" w:rsidRPr="00661886" w:rsidRDefault="00B80309" w:rsidP="00B80309">
      <w:pPr>
        <w:numPr>
          <w:ilvl w:val="0"/>
          <w:numId w:val="458"/>
        </w:numPr>
        <w:spacing w:before="120" w:after="120"/>
        <w:rPr>
          <w:sz w:val="28"/>
          <w:szCs w:val="28"/>
        </w:rPr>
      </w:pPr>
      <w:r w:rsidRPr="00661886">
        <w:rPr>
          <w:sz w:val="28"/>
          <w:szCs w:val="28"/>
        </w:rPr>
        <w:t>Функция «Ведение учета операций по предоставлению бюджетных кредитов».</w:t>
      </w:r>
    </w:p>
    <w:p w14:paraId="669D6DA5" w14:textId="77777777" w:rsidR="00B80309" w:rsidRPr="00661886" w:rsidRDefault="00B80309" w:rsidP="00B80309">
      <w:pPr>
        <w:numPr>
          <w:ilvl w:val="0"/>
          <w:numId w:val="458"/>
        </w:numPr>
        <w:spacing w:before="120" w:after="120"/>
        <w:rPr>
          <w:sz w:val="28"/>
          <w:szCs w:val="28"/>
          <w:lang w:val="x-none"/>
        </w:rPr>
      </w:pPr>
      <w:r w:rsidRPr="00661886">
        <w:rPr>
          <w:sz w:val="28"/>
          <w:szCs w:val="28"/>
        </w:rPr>
        <w:t>Функция «Учет договоров РЕПО».</w:t>
      </w:r>
    </w:p>
    <w:p w14:paraId="408432FE" w14:textId="77777777" w:rsidR="00B80309" w:rsidRPr="00661886" w:rsidRDefault="00B80309" w:rsidP="00B80309">
      <w:pPr>
        <w:numPr>
          <w:ilvl w:val="0"/>
          <w:numId w:val="458"/>
        </w:numPr>
        <w:spacing w:before="120" w:after="120"/>
        <w:rPr>
          <w:sz w:val="28"/>
          <w:szCs w:val="28"/>
        </w:rPr>
      </w:pPr>
      <w:r w:rsidRPr="00661886">
        <w:rPr>
          <w:sz w:val="28"/>
          <w:szCs w:val="28"/>
        </w:rPr>
        <w:t>Функция «Учет размещения средств на банковских депозитах».</w:t>
      </w:r>
    </w:p>
    <w:p w14:paraId="2AA4FF95" w14:textId="77777777" w:rsidR="00B80309" w:rsidRPr="00661886" w:rsidRDefault="00B80309" w:rsidP="00B80309">
      <w:pPr>
        <w:numPr>
          <w:ilvl w:val="0"/>
          <w:numId w:val="458"/>
        </w:numPr>
        <w:spacing w:before="120" w:after="120"/>
        <w:rPr>
          <w:sz w:val="28"/>
          <w:szCs w:val="28"/>
        </w:rPr>
      </w:pPr>
      <w:r w:rsidRPr="00661886">
        <w:rPr>
          <w:sz w:val="28"/>
          <w:szCs w:val="28"/>
        </w:rPr>
        <w:t>Функция «Ведение учета операций покупки (продажи) иностранной валюты по сделкам «валютный своп».</w:t>
      </w:r>
    </w:p>
    <w:p w14:paraId="16EDD1A5" w14:textId="77777777" w:rsidR="00B80309" w:rsidRPr="00661886" w:rsidRDefault="00B80309" w:rsidP="00B80309">
      <w:pPr>
        <w:numPr>
          <w:ilvl w:val="0"/>
          <w:numId w:val="458"/>
        </w:numPr>
        <w:spacing w:before="120" w:after="120"/>
        <w:rPr>
          <w:sz w:val="28"/>
          <w:szCs w:val="28"/>
        </w:rPr>
      </w:pPr>
      <w:r w:rsidRPr="00661886">
        <w:rPr>
          <w:sz w:val="28"/>
          <w:szCs w:val="28"/>
        </w:rPr>
        <w:t>Функция «Учет операций по перечислению средств по компенсационным выплатам по вкладам (взносам) в организациях государственного страхования».</w:t>
      </w:r>
    </w:p>
    <w:p w14:paraId="3C906A9A" w14:textId="77777777" w:rsidR="00B80309" w:rsidRPr="00661886" w:rsidRDefault="00B80309" w:rsidP="00B80309">
      <w:pPr>
        <w:numPr>
          <w:ilvl w:val="0"/>
          <w:numId w:val="458"/>
        </w:numPr>
        <w:spacing w:before="120" w:after="120"/>
        <w:rPr>
          <w:sz w:val="28"/>
          <w:szCs w:val="28"/>
        </w:rPr>
      </w:pPr>
      <w:r w:rsidRPr="00661886">
        <w:rPr>
          <w:sz w:val="28"/>
          <w:szCs w:val="28"/>
        </w:rPr>
        <w:t>Функция «Размещение средств на банковских депозитах, без определения срока размещения».</w:t>
      </w:r>
    </w:p>
    <w:p w14:paraId="0B56709D" w14:textId="77777777" w:rsidR="00B80309" w:rsidRPr="00661886" w:rsidRDefault="00B80309" w:rsidP="00B80309">
      <w:pPr>
        <w:numPr>
          <w:ilvl w:val="0"/>
          <w:numId w:val="458"/>
        </w:numPr>
        <w:spacing w:before="120" w:after="120"/>
        <w:rPr>
          <w:sz w:val="28"/>
          <w:szCs w:val="28"/>
        </w:rPr>
      </w:pPr>
      <w:r w:rsidRPr="00661886">
        <w:rPr>
          <w:sz w:val="28"/>
          <w:szCs w:val="28"/>
        </w:rPr>
        <w:t>Функция «Размещение депозитов через «НКЦ».</w:t>
      </w:r>
    </w:p>
    <w:p w14:paraId="0E2AE246" w14:textId="77777777" w:rsidR="00B80309" w:rsidRPr="00661886" w:rsidRDefault="00B80309" w:rsidP="00B80309">
      <w:pPr>
        <w:numPr>
          <w:ilvl w:val="0"/>
          <w:numId w:val="458"/>
        </w:numPr>
        <w:spacing w:before="120" w:after="120"/>
        <w:rPr>
          <w:sz w:val="28"/>
          <w:szCs w:val="28"/>
        </w:rPr>
      </w:pPr>
      <w:r w:rsidRPr="00661886">
        <w:rPr>
          <w:sz w:val="28"/>
          <w:szCs w:val="28"/>
        </w:rPr>
        <w:t xml:space="preserve">Сервис «Управление командированием». </w:t>
      </w:r>
    </w:p>
    <w:p w14:paraId="1E37437D" w14:textId="77777777" w:rsidR="00B80309" w:rsidRPr="00661886" w:rsidRDefault="00B80309" w:rsidP="00B80309">
      <w:pPr>
        <w:numPr>
          <w:ilvl w:val="0"/>
          <w:numId w:val="458"/>
        </w:numPr>
        <w:spacing w:before="120" w:after="120"/>
        <w:rPr>
          <w:sz w:val="28"/>
          <w:szCs w:val="28"/>
        </w:rPr>
      </w:pPr>
      <w:r w:rsidRPr="00661886">
        <w:rPr>
          <w:sz w:val="28"/>
          <w:szCs w:val="28"/>
        </w:rPr>
        <w:t>Функция «Календарь бухгалтера».</w:t>
      </w:r>
    </w:p>
    <w:p w14:paraId="4924E4C2" w14:textId="77777777" w:rsidR="00B80309" w:rsidRPr="00661886" w:rsidRDefault="00B80309" w:rsidP="00B80309">
      <w:pPr>
        <w:numPr>
          <w:ilvl w:val="0"/>
          <w:numId w:val="458"/>
        </w:numPr>
        <w:spacing w:before="120" w:after="120"/>
        <w:rPr>
          <w:sz w:val="28"/>
          <w:szCs w:val="28"/>
        </w:rPr>
      </w:pPr>
      <w:r>
        <w:rPr>
          <w:sz w:val="28"/>
          <w:szCs w:val="28"/>
        </w:rPr>
        <w:t>Функции м</w:t>
      </w:r>
      <w:r w:rsidRPr="00661886">
        <w:rPr>
          <w:sz w:val="28"/>
          <w:szCs w:val="28"/>
        </w:rPr>
        <w:t>еханизм</w:t>
      </w:r>
      <w:r>
        <w:rPr>
          <w:sz w:val="28"/>
          <w:szCs w:val="28"/>
        </w:rPr>
        <w:t>а</w:t>
      </w:r>
      <w:r w:rsidRPr="00661886">
        <w:rPr>
          <w:sz w:val="28"/>
          <w:szCs w:val="28"/>
        </w:rPr>
        <w:t xml:space="preserve"> настройки статусной модели для формуляров Модуля.</w:t>
      </w:r>
    </w:p>
    <w:p w14:paraId="2768B1DB" w14:textId="77777777" w:rsidR="00B80309" w:rsidRDefault="00B80309" w:rsidP="00B80309">
      <w:pPr>
        <w:numPr>
          <w:ilvl w:val="0"/>
          <w:numId w:val="458"/>
        </w:numPr>
        <w:spacing w:before="120" w:after="120"/>
        <w:rPr>
          <w:sz w:val="28"/>
          <w:szCs w:val="28"/>
        </w:rPr>
      </w:pPr>
      <w:r>
        <w:rPr>
          <w:sz w:val="28"/>
          <w:szCs w:val="28"/>
        </w:rPr>
        <w:t>Функции м</w:t>
      </w:r>
      <w:r w:rsidRPr="00661886">
        <w:rPr>
          <w:sz w:val="28"/>
          <w:szCs w:val="28"/>
        </w:rPr>
        <w:t>еханизм</w:t>
      </w:r>
      <w:r>
        <w:rPr>
          <w:sz w:val="28"/>
          <w:szCs w:val="28"/>
        </w:rPr>
        <w:t>а</w:t>
      </w:r>
      <w:r w:rsidRPr="00661886">
        <w:rPr>
          <w:sz w:val="28"/>
          <w:szCs w:val="28"/>
        </w:rPr>
        <w:t xml:space="preserve"> мониторинга задач пользователя.</w:t>
      </w:r>
    </w:p>
    <w:p w14:paraId="767BEE0E" w14:textId="77777777" w:rsidR="00B80309" w:rsidRDefault="00B80309" w:rsidP="00B80309">
      <w:pPr>
        <w:numPr>
          <w:ilvl w:val="0"/>
          <w:numId w:val="458"/>
        </w:numPr>
        <w:spacing w:before="120" w:after="120"/>
        <w:rPr>
          <w:sz w:val="28"/>
          <w:szCs w:val="28"/>
        </w:rPr>
      </w:pPr>
      <w:r>
        <w:rPr>
          <w:sz w:val="28"/>
          <w:szCs w:val="28"/>
        </w:rPr>
        <w:t>Функция механизма типовых операций.</w:t>
      </w:r>
    </w:p>
    <w:p w14:paraId="0B688494" w14:textId="77777777" w:rsidR="00B80309" w:rsidRDefault="00B80309" w:rsidP="00B80309">
      <w:pPr>
        <w:numPr>
          <w:ilvl w:val="0"/>
          <w:numId w:val="458"/>
        </w:numPr>
        <w:spacing w:before="120" w:after="120"/>
        <w:rPr>
          <w:sz w:val="28"/>
          <w:szCs w:val="28"/>
        </w:rPr>
      </w:pPr>
      <w:r>
        <w:rPr>
          <w:sz w:val="28"/>
          <w:szCs w:val="28"/>
        </w:rPr>
        <w:t>Функция уведомления об изменении формуляра.</w:t>
      </w:r>
    </w:p>
    <w:p w14:paraId="43B2CE0C" w14:textId="77777777" w:rsidR="00B80309" w:rsidRDefault="00B80309" w:rsidP="00B80309">
      <w:pPr>
        <w:numPr>
          <w:ilvl w:val="0"/>
          <w:numId w:val="458"/>
        </w:numPr>
        <w:spacing w:before="120" w:after="120"/>
        <w:rPr>
          <w:sz w:val="28"/>
          <w:szCs w:val="28"/>
        </w:rPr>
      </w:pPr>
      <w:r>
        <w:rPr>
          <w:sz w:val="28"/>
          <w:szCs w:val="28"/>
        </w:rPr>
        <w:t>Функция «Ведения бюджетного учета в иностранной валюта».</w:t>
      </w:r>
    </w:p>
    <w:p w14:paraId="3D97899C" w14:textId="77777777" w:rsidR="00DE0970" w:rsidRDefault="00DE0970" w:rsidP="00DE0970">
      <w:pPr>
        <w:numPr>
          <w:ilvl w:val="0"/>
          <w:numId w:val="458"/>
        </w:numPr>
        <w:spacing w:before="120" w:after="120"/>
        <w:rPr>
          <w:sz w:val="28"/>
          <w:szCs w:val="28"/>
        </w:rPr>
      </w:pPr>
      <w:r>
        <w:rPr>
          <w:sz w:val="28"/>
          <w:szCs w:val="28"/>
        </w:rPr>
        <w:lastRenderedPageBreak/>
        <w:t>Функции м</w:t>
      </w:r>
      <w:r w:rsidRPr="00661886">
        <w:rPr>
          <w:sz w:val="28"/>
          <w:szCs w:val="28"/>
        </w:rPr>
        <w:t>еханизм</w:t>
      </w:r>
      <w:r>
        <w:rPr>
          <w:sz w:val="28"/>
          <w:szCs w:val="28"/>
        </w:rPr>
        <w:t>а</w:t>
      </w:r>
      <w:r w:rsidRPr="00661886">
        <w:rPr>
          <w:sz w:val="28"/>
          <w:szCs w:val="28"/>
        </w:rPr>
        <w:t xml:space="preserve"> </w:t>
      </w:r>
      <w:r w:rsidRPr="00DE0970">
        <w:rPr>
          <w:sz w:val="28"/>
          <w:szCs w:val="28"/>
        </w:rPr>
        <w:t>централизованного управления правами</w:t>
      </w:r>
      <w:r w:rsidRPr="00661886">
        <w:rPr>
          <w:sz w:val="28"/>
          <w:szCs w:val="28"/>
        </w:rPr>
        <w:t>.</w:t>
      </w:r>
    </w:p>
    <w:p w14:paraId="79870B0C" w14:textId="77777777" w:rsidR="00DE0970" w:rsidRDefault="00DE0970" w:rsidP="00DE0970">
      <w:pPr>
        <w:numPr>
          <w:ilvl w:val="0"/>
          <w:numId w:val="458"/>
        </w:numPr>
        <w:spacing w:before="120" w:after="120"/>
        <w:rPr>
          <w:sz w:val="28"/>
          <w:szCs w:val="28"/>
        </w:rPr>
      </w:pPr>
      <w:r>
        <w:rPr>
          <w:sz w:val="28"/>
          <w:szCs w:val="28"/>
        </w:rPr>
        <w:t>Функции м</w:t>
      </w:r>
      <w:r w:rsidRPr="00661886">
        <w:rPr>
          <w:sz w:val="28"/>
          <w:szCs w:val="28"/>
        </w:rPr>
        <w:t>еханизм</w:t>
      </w:r>
      <w:r>
        <w:rPr>
          <w:sz w:val="28"/>
          <w:szCs w:val="28"/>
        </w:rPr>
        <w:t>а</w:t>
      </w:r>
      <w:r w:rsidRPr="00661886">
        <w:rPr>
          <w:sz w:val="28"/>
          <w:szCs w:val="28"/>
        </w:rPr>
        <w:t xml:space="preserve"> </w:t>
      </w:r>
      <w:r w:rsidRPr="00DE0970">
        <w:rPr>
          <w:sz w:val="28"/>
          <w:szCs w:val="28"/>
        </w:rPr>
        <w:t>централизованного управления НСИ</w:t>
      </w:r>
      <w:r w:rsidRPr="00661886">
        <w:rPr>
          <w:sz w:val="28"/>
          <w:szCs w:val="28"/>
        </w:rPr>
        <w:t>.</w:t>
      </w:r>
    </w:p>
    <w:p w14:paraId="4CBFC258" w14:textId="77777777" w:rsidR="00DE0970" w:rsidRDefault="00DE0970" w:rsidP="00DE0970">
      <w:pPr>
        <w:numPr>
          <w:ilvl w:val="0"/>
          <w:numId w:val="458"/>
        </w:numPr>
        <w:spacing w:before="120" w:after="120"/>
        <w:rPr>
          <w:sz w:val="28"/>
          <w:szCs w:val="28"/>
        </w:rPr>
      </w:pPr>
      <w:r>
        <w:rPr>
          <w:sz w:val="28"/>
          <w:szCs w:val="28"/>
        </w:rPr>
        <w:t>Функции м</w:t>
      </w:r>
      <w:r w:rsidRPr="00661886">
        <w:rPr>
          <w:sz w:val="28"/>
          <w:szCs w:val="28"/>
        </w:rPr>
        <w:t>еханизм</w:t>
      </w:r>
      <w:r>
        <w:rPr>
          <w:sz w:val="28"/>
          <w:szCs w:val="28"/>
        </w:rPr>
        <w:t>а</w:t>
      </w:r>
      <w:r w:rsidRPr="00661886">
        <w:rPr>
          <w:sz w:val="28"/>
          <w:szCs w:val="28"/>
        </w:rPr>
        <w:t xml:space="preserve"> </w:t>
      </w:r>
      <w:r w:rsidRPr="00DE0970">
        <w:rPr>
          <w:sz w:val="28"/>
          <w:szCs w:val="28"/>
        </w:rPr>
        <w:t>«Для служебного пользования»</w:t>
      </w:r>
      <w:r w:rsidRPr="00661886">
        <w:rPr>
          <w:sz w:val="28"/>
          <w:szCs w:val="28"/>
        </w:rPr>
        <w:t>.</w:t>
      </w:r>
    </w:p>
    <w:p w14:paraId="738F94E3" w14:textId="77777777" w:rsidR="00DE0970" w:rsidRPr="00DE0970" w:rsidRDefault="00DE0970" w:rsidP="00DE0970">
      <w:pPr>
        <w:numPr>
          <w:ilvl w:val="0"/>
          <w:numId w:val="458"/>
        </w:numPr>
        <w:spacing w:before="120" w:after="120"/>
        <w:rPr>
          <w:sz w:val="28"/>
          <w:szCs w:val="28"/>
        </w:rPr>
      </w:pPr>
      <w:r>
        <w:rPr>
          <w:sz w:val="28"/>
          <w:szCs w:val="28"/>
        </w:rPr>
        <w:t>Функции м</w:t>
      </w:r>
      <w:r w:rsidRPr="00661886">
        <w:rPr>
          <w:sz w:val="28"/>
          <w:szCs w:val="28"/>
        </w:rPr>
        <w:t>еханизм</w:t>
      </w:r>
      <w:r>
        <w:rPr>
          <w:sz w:val="28"/>
          <w:szCs w:val="28"/>
        </w:rPr>
        <w:t>а</w:t>
      </w:r>
      <w:r w:rsidRPr="00661886">
        <w:rPr>
          <w:sz w:val="28"/>
          <w:szCs w:val="28"/>
        </w:rPr>
        <w:t xml:space="preserve"> </w:t>
      </w:r>
      <w:r w:rsidRPr="00DE0970">
        <w:rPr>
          <w:sz w:val="28"/>
          <w:szCs w:val="28"/>
        </w:rPr>
        <w:t>универсальной выгрузки данных</w:t>
      </w:r>
      <w:r w:rsidRPr="00661886">
        <w:rPr>
          <w:sz w:val="28"/>
          <w:szCs w:val="28"/>
        </w:rPr>
        <w:t>.</w:t>
      </w:r>
    </w:p>
    <w:p w14:paraId="664FD062" w14:textId="2C2866F5" w:rsidR="004F7B1F" w:rsidRPr="00666135" w:rsidRDefault="004F7B1F" w:rsidP="004F7B1F">
      <w:pPr>
        <w:pStyle w:val="ab"/>
        <w:spacing w:before="120" w:after="120"/>
        <w:rPr>
          <w:color w:val="auto"/>
        </w:rPr>
      </w:pPr>
      <w:r w:rsidRPr="00666135">
        <w:rPr>
          <w:color w:val="auto"/>
        </w:rPr>
        <w:t xml:space="preserve">В </w:t>
      </w:r>
      <w:r>
        <w:rPr>
          <w:color w:val="auto"/>
        </w:rPr>
        <w:t>М</w:t>
      </w:r>
      <w:r w:rsidRPr="00666135">
        <w:rPr>
          <w:color w:val="auto"/>
        </w:rPr>
        <w:t>одуле предусмотрена поэтапная обработка документов несколькими пользователями, обладающими разными полномочиями и (оформление документа, проверка и согласование, утверждение и регистрация в учете и др.) и функциональны</w:t>
      </w:r>
      <w:r>
        <w:rPr>
          <w:color w:val="auto"/>
        </w:rPr>
        <w:t xml:space="preserve">ми ролями (см. перечень в разделе </w:t>
      </w:r>
      <w:r>
        <w:rPr>
          <w:color w:val="auto"/>
        </w:rPr>
        <w:fldChar w:fldCharType="begin"/>
      </w:r>
      <w:r>
        <w:rPr>
          <w:color w:val="auto"/>
        </w:rPr>
        <w:instrText xml:space="preserve"> REF _Ref58338351 \r \h </w:instrText>
      </w:r>
      <w:r>
        <w:rPr>
          <w:color w:val="auto"/>
        </w:rPr>
      </w:r>
      <w:r>
        <w:rPr>
          <w:color w:val="auto"/>
        </w:rPr>
        <w:fldChar w:fldCharType="separate"/>
      </w:r>
      <w:r w:rsidR="00C82918">
        <w:rPr>
          <w:color w:val="auto"/>
        </w:rPr>
        <w:t>1.2</w:t>
      </w:r>
      <w:r>
        <w:rPr>
          <w:color w:val="auto"/>
        </w:rPr>
        <w:fldChar w:fldCharType="end"/>
      </w:r>
      <w:r w:rsidRPr="00666135">
        <w:rPr>
          <w:color w:val="auto"/>
        </w:rPr>
        <w:t xml:space="preserve"> настоящего руководства). Прохождение этапов подтверждается изменением статуса документов и, при необходимости, сопровождается наложением электронной подписи. </w:t>
      </w:r>
    </w:p>
    <w:p w14:paraId="1EFA2CA0" w14:textId="77777777" w:rsidR="004F7B1F" w:rsidRPr="00666135" w:rsidRDefault="004F7B1F" w:rsidP="004F7B1F">
      <w:pPr>
        <w:pStyle w:val="ab"/>
        <w:spacing w:before="120" w:after="120"/>
        <w:rPr>
          <w:color w:val="auto"/>
        </w:rPr>
      </w:pPr>
      <w:r w:rsidRPr="00666135">
        <w:rPr>
          <w:color w:val="auto"/>
        </w:rPr>
        <w:t>Исправление данных документов в модуле, в согласовании или принятии к учету которого было отказана на каком-либо из этапов обработки, осуществляется только путем аннулирования текущей версии и создания новой.</w:t>
      </w:r>
    </w:p>
    <w:p w14:paraId="7E8EB49D" w14:textId="77777777" w:rsidR="004F7B1F" w:rsidRPr="00666135" w:rsidRDefault="004F7B1F" w:rsidP="004F7B1F">
      <w:pPr>
        <w:pStyle w:val="ab"/>
        <w:spacing w:before="120" w:after="120"/>
        <w:rPr>
          <w:color w:val="auto"/>
        </w:rPr>
      </w:pPr>
      <w:r w:rsidRPr="00666135">
        <w:rPr>
          <w:color w:val="auto"/>
        </w:rPr>
        <w:t xml:space="preserve">Настройка этапов обработки документов, порядка их следования, набора возможных статусов документов, </w:t>
      </w:r>
      <w:r>
        <w:rPr>
          <w:color w:val="auto"/>
        </w:rPr>
        <w:t>порядка редактирования реквизитов в формулярах</w:t>
      </w:r>
      <w:r w:rsidRPr="00666135">
        <w:rPr>
          <w:color w:val="auto"/>
        </w:rPr>
        <w:t>, а также необходимости наложения электронной подписи на каждом из этапов производится администратором модуля.</w:t>
      </w:r>
    </w:p>
    <w:p w14:paraId="43B3D79B" w14:textId="77777777" w:rsidR="004F7B1F" w:rsidRPr="00C760F7" w:rsidRDefault="004F7B1F" w:rsidP="00DE0970">
      <w:pPr>
        <w:pStyle w:val="10"/>
        <w:jc w:val="both"/>
      </w:pPr>
      <w:bookmarkStart w:id="220" w:name="_Toc19219653"/>
      <w:bookmarkStart w:id="221" w:name="_Toc37692839"/>
      <w:bookmarkStart w:id="222" w:name="_Toc62474574"/>
      <w:bookmarkStart w:id="223" w:name="_Toc97138737"/>
      <w:bookmarkStart w:id="224" w:name="_Toc101439961"/>
      <w:bookmarkStart w:id="225" w:name="_Toc105425052"/>
      <w:bookmarkStart w:id="226" w:name="_Toc105426155"/>
      <w:bookmarkStart w:id="227" w:name="_Toc107229302"/>
      <w:r w:rsidRPr="00C760F7">
        <w:lastRenderedPageBreak/>
        <w:t>Описание операций</w:t>
      </w:r>
      <w:bookmarkEnd w:id="203"/>
      <w:bookmarkEnd w:id="216"/>
      <w:bookmarkEnd w:id="217"/>
      <w:bookmarkEnd w:id="218"/>
      <w:bookmarkEnd w:id="219"/>
      <w:bookmarkEnd w:id="220"/>
      <w:bookmarkEnd w:id="221"/>
      <w:bookmarkEnd w:id="222"/>
      <w:bookmarkEnd w:id="223"/>
      <w:bookmarkEnd w:id="224"/>
      <w:bookmarkEnd w:id="225"/>
      <w:bookmarkEnd w:id="226"/>
      <w:bookmarkEnd w:id="227"/>
    </w:p>
    <w:p w14:paraId="656336CA" w14:textId="77777777" w:rsidR="004F7B1F" w:rsidRPr="00E90618" w:rsidRDefault="004F7B1F" w:rsidP="004F7B1F">
      <w:pPr>
        <w:pStyle w:val="2"/>
        <w:spacing w:before="120"/>
        <w:jc w:val="both"/>
        <w:rPr>
          <w:rFonts w:cs="Arial"/>
          <w:color w:val="auto"/>
        </w:rPr>
      </w:pPr>
      <w:bookmarkStart w:id="228" w:name="_Toc62474575"/>
      <w:bookmarkStart w:id="229" w:name="_Toc97138738"/>
      <w:bookmarkStart w:id="230" w:name="_Toc101439962"/>
      <w:bookmarkStart w:id="231" w:name="_Toc105425053"/>
      <w:bookmarkStart w:id="232" w:name="_Toc105426156"/>
      <w:bookmarkStart w:id="233" w:name="_Toc107229303"/>
      <w:r w:rsidRPr="00E90618">
        <w:rPr>
          <w:rFonts w:cs="Arial"/>
          <w:color w:val="auto"/>
        </w:rPr>
        <w:t>Общие принципы работы модуля</w:t>
      </w:r>
      <w:bookmarkEnd w:id="228"/>
      <w:bookmarkEnd w:id="229"/>
      <w:bookmarkEnd w:id="230"/>
      <w:bookmarkEnd w:id="231"/>
      <w:bookmarkEnd w:id="232"/>
      <w:bookmarkEnd w:id="233"/>
    </w:p>
    <w:p w14:paraId="2A39C949" w14:textId="77777777" w:rsidR="004F7B1F" w:rsidRPr="00666135" w:rsidRDefault="004F7B1F" w:rsidP="004F7B1F">
      <w:pPr>
        <w:spacing w:before="120" w:after="120"/>
        <w:rPr>
          <w:color w:val="auto"/>
          <w:sz w:val="28"/>
          <w:szCs w:val="28"/>
        </w:rPr>
      </w:pPr>
      <w:r w:rsidRPr="00666135">
        <w:rPr>
          <w:color w:val="auto"/>
          <w:sz w:val="28"/>
          <w:szCs w:val="28"/>
        </w:rPr>
        <w:t>В соответствии с нормами бухгалтерского учета организация обязана вести бухгалтерский учет своего имущества, обязательств и хозяйственных операций на основе натуральных измерителей в денежном выражении путем сплошного, непрерывного, документального и взаимосвязанного их отражения.</w:t>
      </w:r>
    </w:p>
    <w:p w14:paraId="05EBD090" w14:textId="77777777" w:rsidR="004F7B1F" w:rsidRPr="00666135" w:rsidRDefault="004F7B1F" w:rsidP="004F7B1F">
      <w:pPr>
        <w:spacing w:before="120" w:after="120"/>
        <w:rPr>
          <w:color w:val="auto"/>
          <w:sz w:val="28"/>
          <w:szCs w:val="28"/>
        </w:rPr>
      </w:pPr>
      <w:r w:rsidRPr="00666135">
        <w:rPr>
          <w:color w:val="auto"/>
          <w:sz w:val="28"/>
          <w:szCs w:val="28"/>
        </w:rPr>
        <w:t>Под сплошным отражением хозяйственной деятельности понимается обязательный учет всего имущества, всех видов обязательств и всех хозяйственных операций организации.</w:t>
      </w:r>
    </w:p>
    <w:p w14:paraId="42ACCC06" w14:textId="77777777" w:rsidR="004F7B1F" w:rsidRPr="00666135" w:rsidRDefault="004F7B1F" w:rsidP="004F7B1F">
      <w:pPr>
        <w:spacing w:before="120" w:after="120"/>
        <w:rPr>
          <w:color w:val="auto"/>
          <w:sz w:val="28"/>
          <w:szCs w:val="28"/>
        </w:rPr>
      </w:pPr>
      <w:r w:rsidRPr="00666135">
        <w:rPr>
          <w:color w:val="auto"/>
          <w:sz w:val="28"/>
          <w:szCs w:val="28"/>
        </w:rPr>
        <w:t>Непрерывность подразумевает постоянное (во времени) наблюдение и запись в документах о совершающихся в организации фактах хозяйственной деятельности.</w:t>
      </w:r>
    </w:p>
    <w:p w14:paraId="7A1BE65B" w14:textId="77777777" w:rsidR="004F7B1F" w:rsidRPr="00666135" w:rsidRDefault="004F7B1F" w:rsidP="004F7B1F">
      <w:pPr>
        <w:spacing w:before="120" w:after="120"/>
        <w:rPr>
          <w:color w:val="auto"/>
          <w:sz w:val="28"/>
          <w:szCs w:val="28"/>
        </w:rPr>
      </w:pPr>
      <w:r w:rsidRPr="00666135">
        <w:rPr>
          <w:color w:val="auto"/>
          <w:sz w:val="28"/>
          <w:szCs w:val="28"/>
        </w:rPr>
        <w:t xml:space="preserve">Под документированием хозяйственной деятельности понимается оформление первичного учетного документа, фиксирующего факт совершения хозяйственной операции. Например, операции по кассе оформляются приходным и расходным ордерами, отгрузка продукции </w:t>
      </w:r>
      <w:r>
        <w:rPr>
          <w:color w:val="auto"/>
          <w:sz w:val="28"/>
          <w:szCs w:val="28"/>
        </w:rPr>
        <w:t>-</w:t>
      </w:r>
      <w:r w:rsidRPr="00666135">
        <w:rPr>
          <w:color w:val="auto"/>
          <w:sz w:val="28"/>
          <w:szCs w:val="28"/>
        </w:rPr>
        <w:t xml:space="preserve"> выпиской накладной и счета-фактуры.</w:t>
      </w:r>
    </w:p>
    <w:p w14:paraId="1B612BA5" w14:textId="77777777" w:rsidR="004F7B1F" w:rsidRPr="00666135" w:rsidRDefault="004F7B1F" w:rsidP="004F7B1F">
      <w:pPr>
        <w:spacing w:before="120" w:after="120"/>
        <w:rPr>
          <w:color w:val="auto"/>
          <w:sz w:val="28"/>
          <w:szCs w:val="28"/>
        </w:rPr>
      </w:pPr>
      <w:r w:rsidRPr="00666135">
        <w:rPr>
          <w:color w:val="auto"/>
          <w:sz w:val="28"/>
          <w:szCs w:val="28"/>
        </w:rPr>
        <w:t>Взаимосвязанность отражения обусловлена зависимостью совершающихся фактов между собой. Например, после перечисления налогов уменьшится не только задолженность перед бюджетом, но и остаток денежных средств на счете учреждения.</w:t>
      </w:r>
    </w:p>
    <w:p w14:paraId="79D412B5" w14:textId="77777777" w:rsidR="004F7B1F" w:rsidRPr="00666135" w:rsidRDefault="004F7B1F" w:rsidP="004F7B1F">
      <w:pPr>
        <w:spacing w:before="120" w:after="120"/>
        <w:rPr>
          <w:color w:val="auto"/>
          <w:sz w:val="28"/>
          <w:szCs w:val="28"/>
        </w:rPr>
      </w:pPr>
      <w:r w:rsidRPr="00666135">
        <w:rPr>
          <w:color w:val="auto"/>
          <w:sz w:val="28"/>
          <w:szCs w:val="28"/>
        </w:rPr>
        <w:t>Взаимосвязанное отражение хозяйственной деятельности организации в бухгалтерском учете обеспечивается способом двойной записи в соответствии с планом счетов.</w:t>
      </w:r>
    </w:p>
    <w:p w14:paraId="57DEABAE" w14:textId="77777777" w:rsidR="004F7B1F" w:rsidRPr="00666135" w:rsidRDefault="004F7B1F" w:rsidP="004F7B1F">
      <w:pPr>
        <w:spacing w:before="120" w:after="120"/>
        <w:rPr>
          <w:color w:val="auto"/>
          <w:sz w:val="28"/>
          <w:szCs w:val="28"/>
        </w:rPr>
      </w:pPr>
      <w:r w:rsidRPr="00666135">
        <w:rPr>
          <w:color w:val="auto"/>
          <w:sz w:val="28"/>
          <w:szCs w:val="28"/>
        </w:rPr>
        <w:t>Двойная запись, или проводка, подразумевает, что сумма каждой хозяйственной операции записывается на счетах дважды: по дебету одного счета и кредиту другого счета.</w:t>
      </w:r>
    </w:p>
    <w:p w14:paraId="146D0ADB" w14:textId="77777777" w:rsidR="004F7B1F" w:rsidRPr="00666135" w:rsidRDefault="004F7B1F" w:rsidP="004F7B1F">
      <w:pPr>
        <w:spacing w:before="120" w:after="120"/>
        <w:rPr>
          <w:color w:val="auto"/>
          <w:sz w:val="28"/>
          <w:szCs w:val="28"/>
        </w:rPr>
      </w:pPr>
      <w:r>
        <w:rPr>
          <w:color w:val="auto"/>
          <w:sz w:val="28"/>
          <w:szCs w:val="28"/>
        </w:rPr>
        <w:t>Модуль</w:t>
      </w:r>
      <w:r w:rsidRPr="00666135">
        <w:rPr>
          <w:color w:val="auto"/>
          <w:sz w:val="28"/>
          <w:szCs w:val="28"/>
        </w:rPr>
        <w:t xml:space="preserve"> автоматически обеспечивает двойную запись (одновременное отражение сумм по дебету и кредиту счетов), взаимосвязь данных аналитического и синтетического учета и отражение всех фактов хозяйственной деятельности организации (далее </w:t>
      </w:r>
      <w:r>
        <w:rPr>
          <w:color w:val="auto"/>
          <w:sz w:val="28"/>
          <w:szCs w:val="28"/>
        </w:rPr>
        <w:t>-</w:t>
      </w:r>
      <w:r w:rsidRPr="00666135">
        <w:rPr>
          <w:color w:val="auto"/>
          <w:sz w:val="28"/>
          <w:szCs w:val="28"/>
        </w:rPr>
        <w:t xml:space="preserve"> хозяйственных операций), введенных в базу, в хронологическом порядке.</w:t>
      </w:r>
    </w:p>
    <w:p w14:paraId="36462277" w14:textId="77777777" w:rsidR="004F7B1F" w:rsidRPr="00666135" w:rsidRDefault="004F7B1F" w:rsidP="004F7B1F">
      <w:pPr>
        <w:spacing w:before="120" w:after="120"/>
        <w:rPr>
          <w:color w:val="auto"/>
          <w:sz w:val="28"/>
          <w:szCs w:val="28"/>
        </w:rPr>
      </w:pPr>
      <w:r w:rsidRPr="00666135">
        <w:rPr>
          <w:color w:val="auto"/>
          <w:sz w:val="28"/>
          <w:szCs w:val="28"/>
        </w:rPr>
        <w:lastRenderedPageBreak/>
        <w:t>Ведение учета вручную предполагает заполнение первичного учетного документа, разноску его по бухгалтерским книгам, в журналы операций, в различные карточки и аналитические ведомости. По истечении определенного отчетного периода эта информация обобщается и переносится в другие отчетные ведомости. Затем по ним формируется бухгалтерская отчетность. При этом нужно соблюдать строгую последовательность и очередность.</w:t>
      </w:r>
    </w:p>
    <w:p w14:paraId="3BA4FDD5" w14:textId="77777777" w:rsidR="004F7B1F" w:rsidRPr="00666135" w:rsidRDefault="004F7B1F" w:rsidP="004F7B1F">
      <w:pPr>
        <w:spacing w:before="120" w:after="120"/>
        <w:rPr>
          <w:color w:val="auto"/>
          <w:sz w:val="28"/>
          <w:szCs w:val="28"/>
        </w:rPr>
      </w:pPr>
      <w:r w:rsidRPr="00666135">
        <w:rPr>
          <w:color w:val="auto"/>
          <w:sz w:val="28"/>
          <w:szCs w:val="28"/>
        </w:rPr>
        <w:t xml:space="preserve">Технология ведения учета в </w:t>
      </w:r>
      <w:r>
        <w:rPr>
          <w:color w:val="auto"/>
          <w:sz w:val="28"/>
          <w:szCs w:val="28"/>
        </w:rPr>
        <w:t>Модуле</w:t>
      </w:r>
      <w:r w:rsidRPr="00666135">
        <w:rPr>
          <w:color w:val="auto"/>
          <w:sz w:val="28"/>
          <w:szCs w:val="28"/>
        </w:rPr>
        <w:t xml:space="preserve"> отличается от ведения учета вручную. В основе лежит принцип ввода бухгалтерской информации в </w:t>
      </w:r>
      <w:r>
        <w:rPr>
          <w:color w:val="auto"/>
          <w:sz w:val="28"/>
          <w:szCs w:val="28"/>
        </w:rPr>
        <w:t>Модуль</w:t>
      </w:r>
      <w:r w:rsidRPr="00666135">
        <w:rPr>
          <w:color w:val="auto"/>
          <w:sz w:val="28"/>
          <w:szCs w:val="28"/>
        </w:rPr>
        <w:t xml:space="preserve"> от документа. Это значит, что в модуле возможно создание и хранение электронных образов первичных учетных документов и автоматическое формирование на их основе проводок. Как только сумма проводки будет введена, она изменит итоги по счетам бухгалтерского учета, затронутым в проводке, и будет отражаться во всех учетных регистрах </w:t>
      </w:r>
      <w:r>
        <w:rPr>
          <w:color w:val="auto"/>
          <w:sz w:val="28"/>
          <w:szCs w:val="28"/>
        </w:rPr>
        <w:t>-</w:t>
      </w:r>
      <w:r w:rsidRPr="00666135">
        <w:rPr>
          <w:color w:val="auto"/>
          <w:sz w:val="28"/>
          <w:szCs w:val="28"/>
        </w:rPr>
        <w:t xml:space="preserve"> отчетах, формируемых в модуле, при этом последовательность формирования отчетности не имеет значения.</w:t>
      </w:r>
    </w:p>
    <w:p w14:paraId="43AA9C9C" w14:textId="77777777" w:rsidR="004F7B1F" w:rsidRPr="00666135" w:rsidRDefault="004F7B1F" w:rsidP="004F7B1F">
      <w:pPr>
        <w:spacing w:before="120" w:after="120"/>
        <w:rPr>
          <w:color w:val="auto"/>
          <w:sz w:val="28"/>
          <w:szCs w:val="28"/>
        </w:rPr>
      </w:pPr>
      <w:r w:rsidRPr="00666135">
        <w:rPr>
          <w:color w:val="auto"/>
          <w:sz w:val="28"/>
          <w:szCs w:val="28"/>
        </w:rPr>
        <w:t xml:space="preserve">Печатные формы документов соответствуют типовым формам и могут быть выведены на печать. Технология работы от документа позволяет вводить любую информацию в </w:t>
      </w:r>
      <w:r>
        <w:rPr>
          <w:color w:val="auto"/>
          <w:sz w:val="28"/>
          <w:szCs w:val="28"/>
        </w:rPr>
        <w:t>Модуль</w:t>
      </w:r>
      <w:r w:rsidRPr="00666135">
        <w:rPr>
          <w:color w:val="auto"/>
          <w:sz w:val="28"/>
          <w:szCs w:val="28"/>
        </w:rPr>
        <w:t xml:space="preserve"> однократно и многократно ее использовать. Многие документы могут быть автоматически заполнены на основании уже существующих с помощью механизма </w:t>
      </w:r>
      <w:r w:rsidRPr="00666135">
        <w:rPr>
          <w:rStyle w:val="Interface"/>
          <w:color w:val="auto"/>
          <w:sz w:val="28"/>
          <w:szCs w:val="28"/>
        </w:rPr>
        <w:t>Ввод на основании</w:t>
      </w:r>
      <w:r w:rsidRPr="00666135">
        <w:rPr>
          <w:color w:val="auto"/>
          <w:sz w:val="28"/>
          <w:szCs w:val="28"/>
        </w:rPr>
        <w:t xml:space="preserve">. </w:t>
      </w:r>
    </w:p>
    <w:p w14:paraId="0346EA69" w14:textId="77777777" w:rsidR="004F7B1F" w:rsidRPr="00C760F7" w:rsidRDefault="004F7B1F" w:rsidP="004F7B1F">
      <w:pPr>
        <w:pStyle w:val="2"/>
        <w:spacing w:before="120"/>
        <w:jc w:val="both"/>
        <w:rPr>
          <w:rFonts w:cs="Arial"/>
          <w:color w:val="auto"/>
        </w:rPr>
      </w:pPr>
      <w:bookmarkStart w:id="234" w:name="_Toc62474576"/>
      <w:bookmarkStart w:id="235" w:name="_Toc97138739"/>
      <w:bookmarkStart w:id="236" w:name="_Toc101439963"/>
      <w:bookmarkStart w:id="237" w:name="_Toc105425054"/>
      <w:bookmarkStart w:id="238" w:name="_Toc105426157"/>
      <w:bookmarkStart w:id="239" w:name="_Toc107229304"/>
      <w:r>
        <w:rPr>
          <w:rFonts w:cs="Arial"/>
          <w:color w:val="auto"/>
        </w:rPr>
        <w:t>Работа с интерфейсом модуля и его элементами</w:t>
      </w:r>
      <w:bookmarkEnd w:id="234"/>
      <w:bookmarkEnd w:id="235"/>
      <w:bookmarkEnd w:id="236"/>
      <w:bookmarkEnd w:id="237"/>
      <w:bookmarkEnd w:id="238"/>
      <w:bookmarkEnd w:id="239"/>
    </w:p>
    <w:p w14:paraId="529B7A89" w14:textId="77777777" w:rsidR="004F7B1F" w:rsidRPr="00666135" w:rsidRDefault="004F7B1F" w:rsidP="004F7B1F">
      <w:pPr>
        <w:pStyle w:val="ab"/>
        <w:spacing w:before="120" w:after="120"/>
        <w:rPr>
          <w:color w:val="auto"/>
        </w:rPr>
      </w:pPr>
      <w:r w:rsidRPr="00666135">
        <w:rPr>
          <w:color w:val="auto"/>
        </w:rPr>
        <w:t xml:space="preserve">Наличие в системе встроенного механизма статусной модели позволяет настраивать бизнес-процессы обработки электронных документов и регламентированных отчетов. </w:t>
      </w:r>
    </w:p>
    <w:p w14:paraId="31B8C30C" w14:textId="77777777" w:rsidR="004F7B1F" w:rsidRPr="00666135" w:rsidRDefault="004F7B1F" w:rsidP="004F7B1F">
      <w:pPr>
        <w:pStyle w:val="ab"/>
        <w:spacing w:before="120" w:after="120"/>
        <w:rPr>
          <w:color w:val="auto"/>
        </w:rPr>
      </w:pPr>
      <w:r w:rsidRPr="00666135">
        <w:rPr>
          <w:color w:val="auto"/>
        </w:rPr>
        <w:t xml:space="preserve">В момент запуска каждого этапа обработки </w:t>
      </w:r>
      <w:r>
        <w:rPr>
          <w:color w:val="auto"/>
        </w:rPr>
        <w:t>документ</w:t>
      </w:r>
      <w:r w:rsidRPr="00666135">
        <w:rPr>
          <w:color w:val="auto"/>
        </w:rPr>
        <w:t xml:space="preserve">а в модуле автоматически создается задача. Для оперативной обработки пользователями задач предусмотрен специальный механизм мониторинга задач. </w:t>
      </w:r>
    </w:p>
    <w:p w14:paraId="181F75B5" w14:textId="77777777" w:rsidR="004F7B1F" w:rsidRPr="00666135" w:rsidRDefault="004F7B1F" w:rsidP="004F7B1F">
      <w:pPr>
        <w:pStyle w:val="ab"/>
        <w:spacing w:before="120" w:after="120"/>
        <w:rPr>
          <w:color w:val="auto"/>
        </w:rPr>
      </w:pPr>
      <w:r w:rsidRPr="00666135">
        <w:rPr>
          <w:color w:val="auto"/>
        </w:rPr>
        <w:t>В данном разделе будут рассмотрены возможности механизма мониторинга задач, порядок обработки документов в модуле с учетом настроенных шаблонов обработки документов, а также процесс назначения исполнителей для выполнения задач по обработке документов.</w:t>
      </w:r>
    </w:p>
    <w:p w14:paraId="09F36C23" w14:textId="77777777" w:rsidR="004F7B1F" w:rsidRPr="00C760F7" w:rsidRDefault="004F7B1F" w:rsidP="004F7B1F">
      <w:pPr>
        <w:pStyle w:val="3"/>
        <w:spacing w:before="120"/>
        <w:rPr>
          <w:rFonts w:cs="Arial"/>
          <w:color w:val="auto"/>
        </w:rPr>
      </w:pPr>
      <w:bookmarkStart w:id="240" w:name="_Toc528274094"/>
      <w:bookmarkStart w:id="241" w:name="_Toc528663464"/>
      <w:bookmarkStart w:id="242" w:name="_Toc528663906"/>
      <w:bookmarkStart w:id="243" w:name="_Toc528664333"/>
      <w:bookmarkStart w:id="244" w:name="_Toc536551269"/>
      <w:bookmarkStart w:id="245" w:name="_Toc19219655"/>
      <w:bookmarkStart w:id="246" w:name="_Toc37692841"/>
      <w:bookmarkStart w:id="247" w:name="_Ref62128195"/>
      <w:bookmarkStart w:id="248" w:name="_Toc62474577"/>
      <w:bookmarkStart w:id="249" w:name="_Toc97138740"/>
      <w:bookmarkStart w:id="250" w:name="_Toc101439964"/>
      <w:bookmarkStart w:id="251" w:name="_Toc105425055"/>
      <w:bookmarkStart w:id="252" w:name="_Toc105426158"/>
      <w:bookmarkStart w:id="253" w:name="_Toc107229305"/>
      <w:r w:rsidRPr="00C760F7">
        <w:rPr>
          <w:rFonts w:cs="Arial"/>
          <w:color w:val="auto"/>
        </w:rPr>
        <w:t>Мониторинг задач пользователя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5A8823D9" w14:textId="77777777" w:rsidR="004F7B1F" w:rsidRPr="00666135" w:rsidRDefault="004F7B1F" w:rsidP="004F7B1F">
      <w:pPr>
        <w:pStyle w:val="ab"/>
        <w:spacing w:before="120" w:after="120"/>
        <w:rPr>
          <w:color w:val="auto"/>
          <w:szCs w:val="28"/>
        </w:rPr>
      </w:pPr>
      <w:r w:rsidRPr="00666135">
        <w:rPr>
          <w:color w:val="auto"/>
        </w:rPr>
        <w:t>Механизм мониторинга задач пользователя предназначен для</w:t>
      </w:r>
      <w:r>
        <w:rPr>
          <w:color w:val="auto"/>
        </w:rPr>
        <w:t>:</w:t>
      </w:r>
    </w:p>
    <w:p w14:paraId="33D43152" w14:textId="77777777" w:rsidR="004F7B1F" w:rsidRPr="00666135" w:rsidRDefault="004F7B1F" w:rsidP="004F7B1F">
      <w:pPr>
        <w:pStyle w:val="ab"/>
        <w:numPr>
          <w:ilvl w:val="0"/>
          <w:numId w:val="27"/>
        </w:numPr>
        <w:spacing w:before="120" w:after="120"/>
        <w:ind w:left="1208" w:hanging="357"/>
        <w:rPr>
          <w:color w:val="auto"/>
          <w:szCs w:val="28"/>
        </w:rPr>
      </w:pPr>
      <w:r w:rsidRPr="00666135">
        <w:rPr>
          <w:color w:val="auto"/>
          <w:szCs w:val="28"/>
        </w:rPr>
        <w:lastRenderedPageBreak/>
        <w:t>информирования пользователей о поступлении на обработку нового документа, регламентированного отчета;</w:t>
      </w:r>
    </w:p>
    <w:p w14:paraId="6E74E96F" w14:textId="77777777" w:rsidR="004F7B1F" w:rsidRPr="00666135" w:rsidRDefault="004F7B1F" w:rsidP="004F7B1F">
      <w:pPr>
        <w:pStyle w:val="ab"/>
        <w:numPr>
          <w:ilvl w:val="0"/>
          <w:numId w:val="27"/>
        </w:numPr>
        <w:spacing w:before="120" w:after="120"/>
        <w:ind w:left="1208" w:hanging="357"/>
        <w:rPr>
          <w:color w:val="auto"/>
          <w:szCs w:val="28"/>
        </w:rPr>
      </w:pPr>
      <w:r w:rsidRPr="00666135">
        <w:rPr>
          <w:color w:val="auto"/>
          <w:szCs w:val="28"/>
        </w:rPr>
        <w:t>обеспечения быстрого перехода к содержимому документа, регламентированного отчета;</w:t>
      </w:r>
    </w:p>
    <w:p w14:paraId="162C2E94" w14:textId="77777777" w:rsidR="004F7B1F" w:rsidRPr="00666135" w:rsidRDefault="004F7B1F" w:rsidP="004F7B1F">
      <w:pPr>
        <w:pStyle w:val="ab"/>
        <w:numPr>
          <w:ilvl w:val="0"/>
          <w:numId w:val="27"/>
        </w:numPr>
        <w:spacing w:before="120" w:after="120"/>
        <w:ind w:left="1208" w:hanging="357"/>
        <w:rPr>
          <w:color w:val="auto"/>
          <w:szCs w:val="28"/>
        </w:rPr>
      </w:pPr>
      <w:r w:rsidRPr="00666135">
        <w:rPr>
          <w:color w:val="auto"/>
          <w:szCs w:val="28"/>
        </w:rPr>
        <w:t>распределения задач между исполнителями и мониторинга их выполнения.</w:t>
      </w:r>
    </w:p>
    <w:p w14:paraId="3803A2EE" w14:textId="0D5BDA49" w:rsidR="004F7B1F" w:rsidRPr="00666135" w:rsidRDefault="004F7B1F" w:rsidP="004F7B1F">
      <w:pPr>
        <w:pStyle w:val="ab"/>
        <w:spacing w:before="120" w:after="120"/>
        <w:rPr>
          <w:color w:val="auto"/>
        </w:rPr>
      </w:pPr>
      <w:r w:rsidRPr="0010665D">
        <w:rPr>
          <w:color w:val="auto"/>
        </w:rPr>
        <w:t xml:space="preserve">Мониторинг задач может осуществляться пользователями с функциональными ролями, указанными в разделе </w:t>
      </w:r>
      <w:r>
        <w:rPr>
          <w:color w:val="auto"/>
        </w:rPr>
        <w:fldChar w:fldCharType="begin"/>
      </w:r>
      <w:r>
        <w:rPr>
          <w:color w:val="auto"/>
        </w:rPr>
        <w:instrText xml:space="preserve"> REF _Ref59697337 \r \h </w:instrText>
      </w:r>
      <w:r>
        <w:rPr>
          <w:color w:val="auto"/>
        </w:rPr>
      </w:r>
      <w:r>
        <w:rPr>
          <w:color w:val="auto"/>
        </w:rPr>
        <w:fldChar w:fldCharType="separate"/>
      </w:r>
      <w:r w:rsidR="00C82918">
        <w:rPr>
          <w:color w:val="auto"/>
        </w:rPr>
        <w:t>1.2</w:t>
      </w:r>
      <w:r>
        <w:rPr>
          <w:color w:val="auto"/>
        </w:rPr>
        <w:fldChar w:fldCharType="end"/>
      </w:r>
      <w:r>
        <w:rPr>
          <w:color w:val="auto"/>
        </w:rPr>
        <w:t xml:space="preserve"> данного</w:t>
      </w:r>
      <w:r w:rsidRPr="0010665D">
        <w:rPr>
          <w:color w:val="auto"/>
        </w:rPr>
        <w:t xml:space="preserve"> руководства</w:t>
      </w:r>
      <w:r>
        <w:rPr>
          <w:color w:val="auto"/>
        </w:rPr>
        <w:t xml:space="preserve"> (соответствие профилей пользователей подсистемы полномочиям в ПОИБ </w:t>
      </w:r>
      <w:r w:rsidR="00354444">
        <w:rPr>
          <w:color w:val="auto"/>
        </w:rPr>
        <w:t xml:space="preserve">СОБИ </w:t>
      </w:r>
      <w:r>
        <w:rPr>
          <w:color w:val="auto"/>
        </w:rPr>
        <w:t xml:space="preserve">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rsidRPr="0010665D">
        <w:rPr>
          <w:color w:val="auto"/>
        </w:rPr>
        <w:t>.</w:t>
      </w:r>
    </w:p>
    <w:p w14:paraId="7E8E6304" w14:textId="77777777" w:rsidR="004F7B1F" w:rsidRDefault="004F7B1F" w:rsidP="004F7B1F">
      <w:pPr>
        <w:pStyle w:val="ab"/>
        <w:spacing w:before="120" w:after="120"/>
        <w:rPr>
          <w:color w:val="auto"/>
        </w:rPr>
      </w:pPr>
      <w:r w:rsidRPr="00666135">
        <w:rPr>
          <w:color w:val="auto"/>
        </w:rPr>
        <w:t>Список задач, доступных пользователям для выполнения, отражается</w:t>
      </w:r>
      <w:r>
        <w:rPr>
          <w:color w:val="auto"/>
        </w:rPr>
        <w:t xml:space="preserve"> в области данных учреждения</w:t>
      </w:r>
      <w:r w:rsidRPr="00666135">
        <w:rPr>
          <w:color w:val="auto"/>
        </w:rPr>
        <w:t xml:space="preserve"> на начальной странице программы в интерфейсе </w:t>
      </w:r>
      <w:r w:rsidRPr="00CB7E7F">
        <w:rPr>
          <w:b/>
          <w:color w:val="auto"/>
        </w:rPr>
        <w:t>Задачи пользователя</w:t>
      </w:r>
      <w:r w:rsidRPr="00666135">
        <w:rPr>
          <w:color w:val="auto"/>
        </w:rPr>
        <w:t>.</w:t>
      </w:r>
      <w:r>
        <w:rPr>
          <w:color w:val="auto"/>
        </w:rPr>
        <w:t xml:space="preserve"> Данный интерфейс доступен пользователю даже в том случае, если на текущий момент у него нет ни одной задачи, требующей выполнения.</w:t>
      </w:r>
    </w:p>
    <w:p w14:paraId="3779997F" w14:textId="1AD86065" w:rsidR="004F7B1F" w:rsidRDefault="004F7B1F" w:rsidP="004F7B1F">
      <w:pPr>
        <w:pStyle w:val="ab"/>
        <w:spacing w:before="120" w:after="120"/>
        <w:rPr>
          <w:color w:val="auto"/>
          <w:szCs w:val="28"/>
        </w:rPr>
      </w:pPr>
      <w:r>
        <w:rPr>
          <w:color w:val="auto"/>
        </w:rPr>
        <w:t xml:space="preserve">Переход к интерфейсу </w:t>
      </w:r>
      <w:r w:rsidRPr="00CB7E7F">
        <w:rPr>
          <w:b/>
          <w:color w:val="auto"/>
        </w:rPr>
        <w:t>Задачи пользователя</w:t>
      </w:r>
      <w:r>
        <w:rPr>
          <w:color w:val="auto"/>
        </w:rPr>
        <w:t xml:space="preserve"> можно также осуществлять из панели разделов, выбрав пункт меню </w:t>
      </w:r>
      <w:r w:rsidRPr="00CB7E7F">
        <w:rPr>
          <w:b/>
          <w:color w:val="auto"/>
          <w:szCs w:val="28"/>
        </w:rPr>
        <w:t>Задачи по обработке документов</w:t>
      </w:r>
      <w:r>
        <w:rPr>
          <w:color w:val="auto"/>
          <w:szCs w:val="28"/>
        </w:rPr>
        <w:t xml:space="preserve"> </w:t>
      </w:r>
      <w:r>
        <w:rPr>
          <w:color w:val="auto"/>
          <w:szCs w:val="28"/>
        </w:rPr>
        <w:sym w:font="Symbol" w:char="F02D"/>
      </w:r>
      <w:r>
        <w:rPr>
          <w:color w:val="auto"/>
          <w:szCs w:val="28"/>
        </w:rPr>
        <w:t xml:space="preserve"> </w:t>
      </w:r>
      <w:r w:rsidRPr="00CB7E7F">
        <w:rPr>
          <w:b/>
          <w:color w:val="auto"/>
          <w:szCs w:val="28"/>
        </w:rPr>
        <w:t>Мои задачи по обработке документов</w:t>
      </w:r>
      <w:r>
        <w:rPr>
          <w:color w:val="auto"/>
          <w:szCs w:val="28"/>
        </w:rPr>
        <w:t xml:space="preserve"> (см. «</w:t>
      </w:r>
      <w:r>
        <w:rPr>
          <w:color w:val="auto"/>
          <w:szCs w:val="28"/>
        </w:rPr>
        <w:fldChar w:fldCharType="begin"/>
      </w:r>
      <w:r>
        <w:rPr>
          <w:color w:val="auto"/>
          <w:szCs w:val="28"/>
        </w:rPr>
        <w:instrText xml:space="preserve"> REF _Ref59111969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2</w:t>
      </w:r>
      <w:r w:rsidR="00C82918" w:rsidRPr="00666135">
        <w:rPr>
          <w:color w:val="auto"/>
          <w:szCs w:val="28"/>
        </w:rPr>
        <w:t xml:space="preserve"> – </w:t>
      </w:r>
      <w:r w:rsidR="00C82918">
        <w:rPr>
          <w:color w:val="auto"/>
          <w:szCs w:val="28"/>
        </w:rPr>
        <w:t>Вызов интерфейса из панели разделов</w:t>
      </w:r>
      <w:r>
        <w:rPr>
          <w:color w:val="auto"/>
          <w:szCs w:val="28"/>
        </w:rPr>
        <w:fldChar w:fldCharType="end"/>
      </w:r>
      <w:r>
        <w:rPr>
          <w:color w:val="auto"/>
          <w:szCs w:val="28"/>
        </w:rPr>
        <w:t>»).</w:t>
      </w:r>
    </w:p>
    <w:p w14:paraId="4F027F84" w14:textId="77777777" w:rsidR="004F7B1F" w:rsidRDefault="004F7B1F" w:rsidP="004F7B1F">
      <w:pPr>
        <w:keepNext/>
        <w:ind w:firstLine="0"/>
        <w:jc w:val="center"/>
        <w:rPr>
          <w:sz w:val="28"/>
          <w:szCs w:val="28"/>
        </w:rPr>
      </w:pPr>
      <w:r>
        <w:rPr>
          <w:noProof/>
          <w:snapToGrid/>
        </w:rPr>
        <w:drawing>
          <wp:inline distT="0" distB="0" distL="0" distR="0" wp14:anchorId="007BF2CF" wp14:editId="2E1E9D22">
            <wp:extent cx="4943475" cy="2224694"/>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954836" cy="2229807"/>
                    </a:xfrm>
                    <a:prstGeom prst="rect">
                      <a:avLst/>
                    </a:prstGeom>
                  </pic:spPr>
                </pic:pic>
              </a:graphicData>
            </a:graphic>
          </wp:inline>
        </w:drawing>
      </w:r>
    </w:p>
    <w:p w14:paraId="2DE2D7C0" w14:textId="1EA8A9BB" w:rsidR="004F7B1F" w:rsidRDefault="004F7B1F" w:rsidP="004F7B1F">
      <w:pPr>
        <w:pStyle w:val="afff1"/>
        <w:spacing w:before="120" w:after="120"/>
        <w:ind w:firstLine="0"/>
        <w:jc w:val="center"/>
        <w:rPr>
          <w:rFonts w:eastAsia="Arial"/>
          <w:color w:val="auto"/>
          <w:szCs w:val="28"/>
        </w:rPr>
      </w:pPr>
      <w:bookmarkStart w:id="254" w:name="_Ref59111917"/>
      <w:bookmarkStart w:id="255" w:name="_Ref59111969"/>
      <w:bookmarkStart w:id="256" w:name="_Toc59215190"/>
      <w:bookmarkStart w:id="257" w:name="_Toc10542411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w:t>
      </w:r>
      <w:r>
        <w:rPr>
          <w:color w:val="auto"/>
          <w:szCs w:val="28"/>
        </w:rPr>
        <w:fldChar w:fldCharType="end"/>
      </w:r>
      <w:r w:rsidRPr="00666135">
        <w:rPr>
          <w:color w:val="auto"/>
          <w:szCs w:val="28"/>
        </w:rPr>
        <w:t xml:space="preserve"> – </w:t>
      </w:r>
      <w:r>
        <w:rPr>
          <w:color w:val="auto"/>
          <w:szCs w:val="28"/>
        </w:rPr>
        <w:t xml:space="preserve">Вызов интерфейса </w:t>
      </w:r>
      <w:bookmarkEnd w:id="254"/>
      <w:r>
        <w:rPr>
          <w:color w:val="auto"/>
          <w:szCs w:val="28"/>
        </w:rPr>
        <w:t>из панели разделов</w:t>
      </w:r>
      <w:bookmarkEnd w:id="255"/>
      <w:bookmarkEnd w:id="256"/>
      <w:bookmarkEnd w:id="257"/>
    </w:p>
    <w:p w14:paraId="727BB0B2" w14:textId="77777777" w:rsidR="004F7B1F" w:rsidRDefault="004F7B1F" w:rsidP="004F7B1F">
      <w:pPr>
        <w:pStyle w:val="ab"/>
        <w:spacing w:before="120" w:after="120"/>
        <w:rPr>
          <w:color w:val="auto"/>
        </w:rPr>
      </w:pPr>
      <w:r>
        <w:rPr>
          <w:color w:val="auto"/>
        </w:rPr>
        <w:t xml:space="preserve">Пункт меню </w:t>
      </w:r>
      <w:r w:rsidRPr="00CB7E7F">
        <w:rPr>
          <w:b/>
          <w:color w:val="auto"/>
          <w:szCs w:val="28"/>
        </w:rPr>
        <w:t>Задачи по обработке документов</w:t>
      </w:r>
      <w:r>
        <w:rPr>
          <w:color w:val="auto"/>
          <w:szCs w:val="28"/>
        </w:rPr>
        <w:t xml:space="preserve"> в панели разделов подсистемы отражается только у тех пользователей, которым доступны иные функции (такие как просмотр задач всех пользователей, назначение замещающих, назначение исполнителей задач, настройка автоматического </w:t>
      </w:r>
      <w:r>
        <w:rPr>
          <w:color w:val="auto"/>
          <w:szCs w:val="28"/>
        </w:rPr>
        <w:lastRenderedPageBreak/>
        <w:t xml:space="preserve">назначения исполнителей задач и аналитические отчеты по обработке задач), кроме работы с интерфейсом </w:t>
      </w:r>
      <w:r w:rsidRPr="00CB7E7F">
        <w:rPr>
          <w:b/>
          <w:color w:val="auto"/>
          <w:szCs w:val="28"/>
        </w:rPr>
        <w:t>Задачи пользователя</w:t>
      </w:r>
      <w:r>
        <w:rPr>
          <w:color w:val="auto"/>
          <w:szCs w:val="28"/>
        </w:rPr>
        <w:t xml:space="preserve">. В противном случае в панели разделов пункт </w:t>
      </w:r>
      <w:r w:rsidRPr="00CB7E7F">
        <w:rPr>
          <w:b/>
          <w:color w:val="auto"/>
          <w:szCs w:val="28"/>
        </w:rPr>
        <w:t>Задачи по обработке документов</w:t>
      </w:r>
      <w:r>
        <w:rPr>
          <w:color w:val="auto"/>
          <w:szCs w:val="28"/>
        </w:rPr>
        <w:t xml:space="preserve"> будет отсутствовать, и работа с интерфейсом </w:t>
      </w:r>
      <w:r w:rsidRPr="00CB7E7F">
        <w:rPr>
          <w:b/>
          <w:color w:val="auto"/>
          <w:szCs w:val="28"/>
        </w:rPr>
        <w:t>Задачи пользователя</w:t>
      </w:r>
      <w:r>
        <w:rPr>
          <w:color w:val="auto"/>
          <w:szCs w:val="28"/>
        </w:rPr>
        <w:t xml:space="preserve"> должна осуществляться на начальной странице программы.</w:t>
      </w:r>
    </w:p>
    <w:p w14:paraId="0E36959A" w14:textId="77777777" w:rsidR="004F7B1F" w:rsidRDefault="004F7B1F" w:rsidP="004F7B1F">
      <w:pPr>
        <w:pStyle w:val="afff1"/>
        <w:spacing w:before="120" w:after="120"/>
        <w:rPr>
          <w:color w:val="auto"/>
          <w:szCs w:val="28"/>
        </w:rPr>
      </w:pPr>
      <w:r>
        <w:rPr>
          <w:color w:val="auto"/>
          <w:szCs w:val="28"/>
        </w:rPr>
        <w:t xml:space="preserve">Если панель разделов не отображается, настроить ее можно следующим образом: </w:t>
      </w:r>
    </w:p>
    <w:p w14:paraId="5F15EF03" w14:textId="77777777" w:rsidR="004F7B1F" w:rsidRDefault="004F7B1F" w:rsidP="007A741C">
      <w:pPr>
        <w:pStyle w:val="ab"/>
        <w:numPr>
          <w:ilvl w:val="0"/>
          <w:numId w:val="528"/>
        </w:numPr>
        <w:spacing w:before="120" w:after="120"/>
        <w:ind w:left="1066" w:hanging="357"/>
        <w:rPr>
          <w:color w:val="auto"/>
          <w:szCs w:val="28"/>
        </w:rPr>
      </w:pPr>
      <w:r>
        <w:rPr>
          <w:color w:val="auto"/>
          <w:szCs w:val="28"/>
        </w:rPr>
        <w:t xml:space="preserve">в правом верхнем углу окна программы выбрать </w:t>
      </w:r>
      <w:r>
        <w:rPr>
          <w:noProof/>
          <w:snapToGrid/>
        </w:rPr>
        <w:drawing>
          <wp:inline distT="0" distB="0" distL="0" distR="0" wp14:anchorId="677EE217" wp14:editId="09B46F4D">
            <wp:extent cx="219048" cy="180952"/>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9048" cy="180952"/>
                    </a:xfrm>
                    <a:prstGeom prst="rect">
                      <a:avLst/>
                    </a:prstGeom>
                  </pic:spPr>
                </pic:pic>
              </a:graphicData>
            </a:graphic>
          </wp:inline>
        </w:drawing>
      </w:r>
      <w:r>
        <w:rPr>
          <w:color w:val="auto"/>
          <w:szCs w:val="28"/>
        </w:rPr>
        <w:t xml:space="preserve"> </w:t>
      </w:r>
      <w:r w:rsidRPr="00CB7E7F">
        <w:rPr>
          <w:b/>
          <w:color w:val="auto"/>
          <w:szCs w:val="28"/>
        </w:rPr>
        <w:t>Сервис и настройки</w:t>
      </w:r>
      <w:r>
        <w:rPr>
          <w:color w:val="auto"/>
          <w:szCs w:val="28"/>
        </w:rPr>
        <w:t>;</w:t>
      </w:r>
    </w:p>
    <w:p w14:paraId="677F3D86" w14:textId="0BBEBBE6" w:rsidR="004F7B1F" w:rsidRPr="00CB3842" w:rsidRDefault="004F7B1F" w:rsidP="007A741C">
      <w:pPr>
        <w:pStyle w:val="ab"/>
        <w:numPr>
          <w:ilvl w:val="0"/>
          <w:numId w:val="528"/>
        </w:numPr>
        <w:spacing w:before="120" w:after="120"/>
        <w:ind w:left="1066" w:hanging="357"/>
        <w:rPr>
          <w:color w:val="auto"/>
          <w:szCs w:val="28"/>
        </w:rPr>
      </w:pPr>
      <w:r w:rsidRPr="00CB3842">
        <w:rPr>
          <w:color w:val="auto"/>
          <w:szCs w:val="28"/>
        </w:rPr>
        <w:t xml:space="preserve">в выпадающем меню выбрать пункт </w:t>
      </w:r>
      <w:r w:rsidRPr="00CB7E7F">
        <w:rPr>
          <w:b/>
          <w:color w:val="auto"/>
          <w:szCs w:val="28"/>
        </w:rPr>
        <w:t>Настройки</w:t>
      </w:r>
      <w:r w:rsidRPr="00CB3842">
        <w:rPr>
          <w:color w:val="auto"/>
          <w:szCs w:val="28"/>
        </w:rPr>
        <w:t xml:space="preserve"> </w:t>
      </w:r>
      <w:r>
        <w:rPr>
          <w:color w:val="auto"/>
          <w:szCs w:val="28"/>
        </w:rPr>
        <w:sym w:font="Symbol" w:char="F02D"/>
      </w:r>
      <w:r w:rsidRPr="00CB3842">
        <w:rPr>
          <w:color w:val="auto"/>
          <w:szCs w:val="28"/>
        </w:rPr>
        <w:t xml:space="preserve"> </w:t>
      </w:r>
      <w:r w:rsidRPr="00CB7E7F">
        <w:rPr>
          <w:b/>
          <w:color w:val="auto"/>
          <w:szCs w:val="28"/>
        </w:rPr>
        <w:t>Настройка панелей…</w:t>
      </w:r>
      <w:r>
        <w:rPr>
          <w:color w:val="auto"/>
          <w:szCs w:val="28"/>
        </w:rPr>
        <w:t xml:space="preserve"> (см. «</w:t>
      </w:r>
      <w:r>
        <w:rPr>
          <w:color w:val="auto"/>
          <w:szCs w:val="28"/>
        </w:rPr>
        <w:fldChar w:fldCharType="begin"/>
      </w:r>
      <w:r>
        <w:rPr>
          <w:color w:val="auto"/>
          <w:szCs w:val="28"/>
        </w:rPr>
        <w:instrText xml:space="preserve"> REF _Ref59111849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3</w:t>
      </w:r>
      <w:r w:rsidR="00C82918" w:rsidRPr="00666135">
        <w:rPr>
          <w:color w:val="auto"/>
          <w:szCs w:val="28"/>
        </w:rPr>
        <w:t xml:space="preserve"> – </w:t>
      </w:r>
      <w:r w:rsidR="00C82918">
        <w:rPr>
          <w:rFonts w:eastAsia="Arial"/>
          <w:color w:val="auto"/>
          <w:szCs w:val="28"/>
        </w:rPr>
        <w:t>Настройка панели разделов</w:t>
      </w:r>
      <w:r>
        <w:rPr>
          <w:color w:val="auto"/>
          <w:szCs w:val="28"/>
        </w:rPr>
        <w:fldChar w:fldCharType="end"/>
      </w:r>
      <w:r>
        <w:rPr>
          <w:color w:val="auto"/>
          <w:szCs w:val="28"/>
        </w:rPr>
        <w:t>»)</w:t>
      </w:r>
      <w:r w:rsidRPr="00CB3842">
        <w:rPr>
          <w:color w:val="auto"/>
          <w:szCs w:val="28"/>
        </w:rPr>
        <w:t>.</w:t>
      </w:r>
    </w:p>
    <w:p w14:paraId="17682C0D" w14:textId="77777777" w:rsidR="004F7B1F" w:rsidRDefault="004F7B1F" w:rsidP="004F7B1F">
      <w:pPr>
        <w:pStyle w:val="ab"/>
        <w:keepNext/>
        <w:spacing w:before="120" w:after="120"/>
        <w:ind w:firstLine="0"/>
        <w:jc w:val="center"/>
        <w:rPr>
          <w:color w:val="auto"/>
          <w:szCs w:val="28"/>
        </w:rPr>
      </w:pPr>
      <w:r>
        <w:rPr>
          <w:noProof/>
          <w:color w:val="auto"/>
          <w:szCs w:val="28"/>
        </w:rPr>
        <w:drawing>
          <wp:inline distT="0" distB="0" distL="0" distR="0" wp14:anchorId="6A1E9E28" wp14:editId="33A665C9">
            <wp:extent cx="5629275" cy="1986595"/>
            <wp:effectExtent l="19050" t="19050" r="9525" b="13970"/>
            <wp:docPr id="890"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42649" cy="1991315"/>
                    </a:xfrm>
                    <a:prstGeom prst="rect">
                      <a:avLst/>
                    </a:prstGeom>
                    <a:noFill/>
                    <a:ln>
                      <a:solidFill>
                        <a:schemeClr val="tx1">
                          <a:lumMod val="85000"/>
                          <a:lumOff val="15000"/>
                        </a:schemeClr>
                      </a:solidFill>
                    </a:ln>
                  </pic:spPr>
                </pic:pic>
              </a:graphicData>
            </a:graphic>
          </wp:inline>
        </w:drawing>
      </w:r>
    </w:p>
    <w:p w14:paraId="126EB78E" w14:textId="556E7EF3" w:rsidR="004F7B1F" w:rsidRDefault="004F7B1F" w:rsidP="004F7B1F">
      <w:pPr>
        <w:pStyle w:val="afff1"/>
        <w:spacing w:before="120" w:after="120"/>
        <w:ind w:firstLine="0"/>
        <w:jc w:val="center"/>
        <w:rPr>
          <w:rFonts w:eastAsia="Arial"/>
          <w:color w:val="auto"/>
          <w:szCs w:val="28"/>
        </w:rPr>
      </w:pPr>
      <w:bookmarkStart w:id="258" w:name="_Ref59111849"/>
      <w:bookmarkStart w:id="259" w:name="_Toc59215191"/>
      <w:bookmarkStart w:id="260" w:name="_Toc10542411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w:t>
      </w:r>
      <w:r>
        <w:rPr>
          <w:color w:val="auto"/>
          <w:szCs w:val="28"/>
        </w:rPr>
        <w:fldChar w:fldCharType="end"/>
      </w:r>
      <w:r w:rsidRPr="00666135">
        <w:rPr>
          <w:color w:val="auto"/>
          <w:szCs w:val="28"/>
        </w:rPr>
        <w:t xml:space="preserve"> – </w:t>
      </w:r>
      <w:r>
        <w:rPr>
          <w:rFonts w:eastAsia="Arial"/>
          <w:color w:val="auto"/>
          <w:szCs w:val="28"/>
        </w:rPr>
        <w:t>Настройка панели разделов</w:t>
      </w:r>
      <w:bookmarkEnd w:id="258"/>
      <w:bookmarkEnd w:id="259"/>
      <w:bookmarkEnd w:id="260"/>
    </w:p>
    <w:p w14:paraId="3C848B58" w14:textId="23E580BD" w:rsidR="004F7B1F" w:rsidRPr="00CB3842" w:rsidRDefault="004F7B1F" w:rsidP="004F7B1F">
      <w:pPr>
        <w:pStyle w:val="ab"/>
        <w:spacing w:before="120" w:after="120"/>
        <w:rPr>
          <w:color w:val="auto"/>
          <w:szCs w:val="28"/>
        </w:rPr>
      </w:pPr>
      <w:r>
        <w:rPr>
          <w:color w:val="auto"/>
          <w:szCs w:val="28"/>
        </w:rPr>
        <w:t>После этого путем перетаскивания выбрать место расположения панели разделов на интерфейсе программы и нажать кнопку</w:t>
      </w:r>
      <w:proofErr w:type="gramStart"/>
      <w:r>
        <w:rPr>
          <w:color w:val="auto"/>
          <w:szCs w:val="28"/>
        </w:rPr>
        <w:t xml:space="preserve"> </w:t>
      </w:r>
      <w:r w:rsidRPr="00CB7E7F">
        <w:rPr>
          <w:b/>
          <w:color w:val="auto"/>
          <w:szCs w:val="28"/>
        </w:rPr>
        <w:t>П</w:t>
      </w:r>
      <w:proofErr w:type="gramEnd"/>
      <w:r w:rsidRPr="00CB7E7F">
        <w:rPr>
          <w:b/>
          <w:color w:val="auto"/>
          <w:szCs w:val="28"/>
        </w:rPr>
        <w:t>рименить</w:t>
      </w:r>
      <w:r>
        <w:rPr>
          <w:color w:val="auto"/>
          <w:szCs w:val="28"/>
        </w:rPr>
        <w:t xml:space="preserve"> (см. «</w:t>
      </w:r>
      <w:r>
        <w:rPr>
          <w:color w:val="auto"/>
          <w:szCs w:val="28"/>
        </w:rPr>
        <w:fldChar w:fldCharType="begin"/>
      </w:r>
      <w:r>
        <w:rPr>
          <w:color w:val="auto"/>
          <w:szCs w:val="28"/>
        </w:rPr>
        <w:instrText xml:space="preserve"> REF _Ref59112193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4</w:t>
      </w:r>
      <w:r w:rsidR="00C82918" w:rsidRPr="00666135">
        <w:rPr>
          <w:color w:val="auto"/>
          <w:szCs w:val="28"/>
        </w:rPr>
        <w:t xml:space="preserve"> – </w:t>
      </w:r>
      <w:r w:rsidR="00C82918">
        <w:rPr>
          <w:rFonts w:eastAsia="Arial"/>
          <w:color w:val="auto"/>
          <w:szCs w:val="28"/>
        </w:rPr>
        <w:t>Определение местоположения панели разделов</w:t>
      </w:r>
      <w:r>
        <w:rPr>
          <w:color w:val="auto"/>
          <w:szCs w:val="28"/>
        </w:rPr>
        <w:fldChar w:fldCharType="end"/>
      </w:r>
      <w:r>
        <w:rPr>
          <w:color w:val="auto"/>
          <w:szCs w:val="28"/>
        </w:rPr>
        <w:t>»).</w:t>
      </w:r>
    </w:p>
    <w:p w14:paraId="43E270C2" w14:textId="77777777" w:rsidR="004F7B1F" w:rsidRDefault="004F7B1F" w:rsidP="004F7B1F">
      <w:pPr>
        <w:keepNext/>
        <w:ind w:firstLine="0"/>
        <w:jc w:val="center"/>
      </w:pPr>
      <w:r>
        <w:rPr>
          <w:noProof/>
        </w:rPr>
        <w:lastRenderedPageBreak/>
        <w:drawing>
          <wp:inline distT="0" distB="0" distL="0" distR="0" wp14:anchorId="119B9029" wp14:editId="17F63AF5">
            <wp:extent cx="3681351" cy="2716186"/>
            <wp:effectExtent l="19050" t="19050" r="14605" b="27305"/>
            <wp:docPr id="891"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89823" cy="2722437"/>
                    </a:xfrm>
                    <a:prstGeom prst="rect">
                      <a:avLst/>
                    </a:prstGeom>
                    <a:noFill/>
                    <a:ln>
                      <a:solidFill>
                        <a:schemeClr val="tx1">
                          <a:lumMod val="85000"/>
                          <a:lumOff val="15000"/>
                        </a:schemeClr>
                      </a:solidFill>
                    </a:ln>
                  </pic:spPr>
                </pic:pic>
              </a:graphicData>
            </a:graphic>
          </wp:inline>
        </w:drawing>
      </w:r>
    </w:p>
    <w:p w14:paraId="610C8862" w14:textId="66198EF1" w:rsidR="004F7B1F" w:rsidRDefault="004F7B1F" w:rsidP="004F7B1F">
      <w:pPr>
        <w:pStyle w:val="afff1"/>
        <w:spacing w:before="120" w:after="120"/>
        <w:ind w:firstLine="0"/>
        <w:jc w:val="center"/>
        <w:rPr>
          <w:rFonts w:eastAsia="Arial"/>
          <w:color w:val="auto"/>
          <w:szCs w:val="28"/>
        </w:rPr>
      </w:pPr>
      <w:bookmarkStart w:id="261" w:name="_Ref59112193"/>
      <w:bookmarkStart w:id="262" w:name="_Toc59215192"/>
      <w:bookmarkStart w:id="263" w:name="_Toc10542412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w:t>
      </w:r>
      <w:r>
        <w:rPr>
          <w:color w:val="auto"/>
          <w:szCs w:val="28"/>
        </w:rPr>
        <w:fldChar w:fldCharType="end"/>
      </w:r>
      <w:r w:rsidRPr="00666135">
        <w:rPr>
          <w:color w:val="auto"/>
          <w:szCs w:val="28"/>
        </w:rPr>
        <w:t xml:space="preserve"> – </w:t>
      </w:r>
      <w:r>
        <w:rPr>
          <w:rFonts w:eastAsia="Arial"/>
          <w:color w:val="auto"/>
          <w:szCs w:val="28"/>
        </w:rPr>
        <w:t>Определение местоположения панели разделов</w:t>
      </w:r>
      <w:bookmarkEnd w:id="261"/>
      <w:bookmarkEnd w:id="262"/>
      <w:bookmarkEnd w:id="263"/>
    </w:p>
    <w:p w14:paraId="38D90380" w14:textId="4EBE39F4" w:rsidR="004F7B1F" w:rsidRDefault="004F7B1F" w:rsidP="004F7B1F">
      <w:pPr>
        <w:pStyle w:val="ab"/>
        <w:spacing w:before="120" w:after="120"/>
        <w:rPr>
          <w:color w:val="auto"/>
        </w:rPr>
      </w:pPr>
      <w:r w:rsidRPr="00666135">
        <w:rPr>
          <w:color w:val="auto"/>
        </w:rPr>
        <w:t xml:space="preserve">Кроме того, </w:t>
      </w:r>
      <w:r w:rsidRPr="00666135">
        <w:rPr>
          <w:color w:val="auto"/>
          <w:szCs w:val="28"/>
        </w:rPr>
        <w:t>список задач, доступных для выполнения пользователю централизованной бухгалтерии</w:t>
      </w:r>
      <w:r>
        <w:rPr>
          <w:color w:val="auto"/>
          <w:szCs w:val="28"/>
        </w:rPr>
        <w:t>,</w:t>
      </w:r>
      <w:r w:rsidRPr="00666135">
        <w:rPr>
          <w:color w:val="auto"/>
          <w:szCs w:val="28"/>
        </w:rPr>
        <w:t xml:space="preserve"> также отображается </w:t>
      </w:r>
      <w:r w:rsidRPr="00666135">
        <w:rPr>
          <w:color w:val="auto"/>
        </w:rPr>
        <w:t xml:space="preserve">в интерфейсе </w:t>
      </w:r>
      <w:r w:rsidRPr="00CB7E7F">
        <w:rPr>
          <w:b/>
          <w:color w:val="auto"/>
        </w:rPr>
        <w:t>Задачи пользователя ЦБ</w:t>
      </w:r>
      <w:r w:rsidRPr="00666135">
        <w:rPr>
          <w:color w:val="auto"/>
        </w:rPr>
        <w:t xml:space="preserve"> (при работе пользователя в АРМ ЦБ</w:t>
      </w:r>
      <w:r>
        <w:rPr>
          <w:color w:val="auto"/>
        </w:rPr>
        <w:t>, см. «</w:t>
      </w:r>
      <w:r>
        <w:rPr>
          <w:color w:val="auto"/>
        </w:rPr>
        <w:fldChar w:fldCharType="begin"/>
      </w:r>
      <w:r>
        <w:rPr>
          <w:color w:val="auto"/>
        </w:rPr>
        <w:instrText xml:space="preserve"> REF _Ref59112526 \h </w:instrText>
      </w:r>
      <w:r>
        <w:rPr>
          <w:color w:val="auto"/>
        </w:rPr>
      </w:r>
      <w:r>
        <w:rPr>
          <w:color w:val="auto"/>
        </w:rPr>
        <w:fldChar w:fldCharType="separate"/>
      </w:r>
      <w:r w:rsidR="00C82918" w:rsidRPr="00666135">
        <w:rPr>
          <w:color w:val="auto"/>
          <w:szCs w:val="28"/>
        </w:rPr>
        <w:t xml:space="preserve">Рисунок </w:t>
      </w:r>
      <w:r w:rsidR="00C82918">
        <w:rPr>
          <w:noProof/>
          <w:color w:val="auto"/>
          <w:szCs w:val="28"/>
        </w:rPr>
        <w:t>5</w:t>
      </w:r>
      <w:r w:rsidR="00C82918" w:rsidRPr="00666135">
        <w:rPr>
          <w:color w:val="auto"/>
          <w:szCs w:val="28"/>
        </w:rPr>
        <w:t xml:space="preserve"> – </w:t>
      </w:r>
      <w:r w:rsidR="00C82918">
        <w:rPr>
          <w:rFonts w:eastAsia="Arial"/>
          <w:color w:val="auto"/>
          <w:szCs w:val="28"/>
        </w:rPr>
        <w:t>Интерфейс «Задачи пользователя ЦБ» в АРМ ЦБ</w:t>
      </w:r>
      <w:r>
        <w:rPr>
          <w:color w:val="auto"/>
        </w:rPr>
        <w:fldChar w:fldCharType="end"/>
      </w:r>
      <w:r>
        <w:rPr>
          <w:color w:val="auto"/>
        </w:rPr>
        <w:t>»</w:t>
      </w:r>
      <w:r w:rsidRPr="00666135">
        <w:rPr>
          <w:color w:val="auto"/>
        </w:rPr>
        <w:t>).</w:t>
      </w:r>
    </w:p>
    <w:p w14:paraId="78680E8D" w14:textId="77777777" w:rsidR="004F7B1F" w:rsidRDefault="004F7B1F" w:rsidP="004F7B1F">
      <w:pPr>
        <w:pStyle w:val="ab"/>
        <w:keepNext/>
        <w:spacing w:before="120" w:after="120"/>
        <w:ind w:firstLine="0"/>
        <w:rPr>
          <w:color w:val="auto"/>
        </w:rPr>
      </w:pPr>
      <w:r>
        <w:rPr>
          <w:noProof/>
          <w:snapToGrid/>
        </w:rPr>
        <w:drawing>
          <wp:inline distT="0" distB="0" distL="0" distR="0" wp14:anchorId="5C40761C" wp14:editId="2FFFF759">
            <wp:extent cx="6029325" cy="2712085"/>
            <wp:effectExtent l="0" t="0" r="9525" b="0"/>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29325" cy="2712085"/>
                    </a:xfrm>
                    <a:prstGeom prst="rect">
                      <a:avLst/>
                    </a:prstGeom>
                  </pic:spPr>
                </pic:pic>
              </a:graphicData>
            </a:graphic>
          </wp:inline>
        </w:drawing>
      </w:r>
    </w:p>
    <w:p w14:paraId="4B033B3F" w14:textId="623179F6" w:rsidR="004F7B1F" w:rsidRDefault="004F7B1F" w:rsidP="004F7B1F">
      <w:pPr>
        <w:pStyle w:val="afff1"/>
        <w:spacing w:before="120" w:after="120"/>
        <w:ind w:firstLine="0"/>
        <w:jc w:val="center"/>
        <w:rPr>
          <w:rFonts w:eastAsia="Arial"/>
          <w:color w:val="auto"/>
          <w:szCs w:val="28"/>
        </w:rPr>
      </w:pPr>
      <w:bookmarkStart w:id="264" w:name="_Ref59112526"/>
      <w:bookmarkStart w:id="265" w:name="_Toc59215193"/>
      <w:bookmarkStart w:id="266" w:name="_Toc10542412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w:t>
      </w:r>
      <w:r>
        <w:rPr>
          <w:color w:val="auto"/>
          <w:szCs w:val="28"/>
        </w:rPr>
        <w:fldChar w:fldCharType="end"/>
      </w:r>
      <w:r w:rsidRPr="00666135">
        <w:rPr>
          <w:color w:val="auto"/>
          <w:szCs w:val="28"/>
        </w:rPr>
        <w:t xml:space="preserve"> – </w:t>
      </w:r>
      <w:r>
        <w:rPr>
          <w:rFonts w:eastAsia="Arial"/>
          <w:color w:val="auto"/>
          <w:szCs w:val="28"/>
        </w:rPr>
        <w:t>Интерфейс «Задачи пользователя ЦБ» в АРМ ЦБ</w:t>
      </w:r>
      <w:bookmarkEnd w:id="264"/>
      <w:bookmarkEnd w:id="265"/>
      <w:bookmarkEnd w:id="266"/>
    </w:p>
    <w:p w14:paraId="5604BBD3" w14:textId="046B2F11" w:rsidR="004F7B1F" w:rsidRDefault="004F7B1F" w:rsidP="004F7B1F">
      <w:pPr>
        <w:pStyle w:val="ab"/>
        <w:spacing w:before="120" w:after="120"/>
        <w:rPr>
          <w:color w:val="auto"/>
          <w:szCs w:val="28"/>
        </w:rPr>
      </w:pPr>
      <w:r>
        <w:rPr>
          <w:color w:val="auto"/>
        </w:rPr>
        <w:t xml:space="preserve">Доступ к интерфейсу </w:t>
      </w:r>
      <w:r w:rsidRPr="00CB7E7F">
        <w:rPr>
          <w:b/>
          <w:color w:val="auto"/>
        </w:rPr>
        <w:t>Задачи пользователя ЦБ</w:t>
      </w:r>
      <w:r>
        <w:rPr>
          <w:color w:val="auto"/>
        </w:rPr>
        <w:t xml:space="preserve"> в АРМ ЦБ можно также осуществлять из панели разделов, выбрав пункт меню </w:t>
      </w:r>
      <w:r w:rsidRPr="00CB7E7F">
        <w:rPr>
          <w:b/>
          <w:color w:val="auto"/>
        </w:rPr>
        <w:t xml:space="preserve">Процессы обработки </w:t>
      </w:r>
      <w:r w:rsidRPr="00CB7E7F">
        <w:rPr>
          <w:b/>
          <w:color w:val="auto"/>
        </w:rPr>
        <w:lastRenderedPageBreak/>
        <w:t>документов</w:t>
      </w:r>
      <w:r w:rsidRPr="009C3A40">
        <w:rPr>
          <w:color w:val="auto"/>
        </w:rPr>
        <w:t xml:space="preserve"> </w:t>
      </w:r>
      <w:r w:rsidRPr="009C3A40">
        <w:rPr>
          <w:color w:val="auto"/>
        </w:rPr>
        <w:sym w:font="Symbol" w:char="F02D"/>
      </w:r>
      <w:r w:rsidRPr="009C3A40">
        <w:rPr>
          <w:color w:val="auto"/>
        </w:rPr>
        <w:t xml:space="preserve"> </w:t>
      </w:r>
      <w:r w:rsidRPr="00CB7E7F">
        <w:rPr>
          <w:b/>
          <w:color w:val="auto"/>
        </w:rPr>
        <w:t>Задачи пользователя ЦБ</w:t>
      </w:r>
      <w:r w:rsidRPr="009C3A40">
        <w:rPr>
          <w:color w:val="auto"/>
        </w:rPr>
        <w:t xml:space="preserve"> (см. «</w:t>
      </w:r>
      <w:r>
        <w:rPr>
          <w:color w:val="auto"/>
        </w:rPr>
        <w:fldChar w:fldCharType="begin"/>
      </w:r>
      <w:r>
        <w:rPr>
          <w:color w:val="auto"/>
        </w:rPr>
        <w:instrText xml:space="preserve"> REF _Ref59112874 \h </w:instrText>
      </w:r>
      <w:r>
        <w:rPr>
          <w:color w:val="auto"/>
        </w:rPr>
      </w:r>
      <w:r>
        <w:rPr>
          <w:color w:val="auto"/>
        </w:rPr>
        <w:fldChar w:fldCharType="separate"/>
      </w:r>
      <w:r w:rsidR="00C82918" w:rsidRPr="00666135">
        <w:rPr>
          <w:color w:val="auto"/>
          <w:szCs w:val="28"/>
        </w:rPr>
        <w:t xml:space="preserve">Рисунок </w:t>
      </w:r>
      <w:r w:rsidR="00C82918">
        <w:rPr>
          <w:noProof/>
          <w:color w:val="auto"/>
          <w:szCs w:val="28"/>
        </w:rPr>
        <w:t>6</w:t>
      </w:r>
      <w:r w:rsidR="00C82918" w:rsidRPr="00666135">
        <w:rPr>
          <w:color w:val="auto"/>
          <w:szCs w:val="28"/>
        </w:rPr>
        <w:t xml:space="preserve"> – </w:t>
      </w:r>
      <w:r w:rsidR="00C82918">
        <w:rPr>
          <w:rFonts w:eastAsia="Arial"/>
          <w:color w:val="auto"/>
          <w:szCs w:val="28"/>
        </w:rPr>
        <w:t>Вызов интерфейса из панели разделов в АРМ ЦБ</w:t>
      </w:r>
      <w:r>
        <w:rPr>
          <w:color w:val="auto"/>
        </w:rPr>
        <w:fldChar w:fldCharType="end"/>
      </w:r>
      <w:r>
        <w:rPr>
          <w:color w:val="auto"/>
          <w:szCs w:val="28"/>
        </w:rPr>
        <w:t>»).</w:t>
      </w:r>
    </w:p>
    <w:p w14:paraId="0EA662A0" w14:textId="77777777" w:rsidR="004F7B1F" w:rsidRDefault="004F7B1F" w:rsidP="004F7B1F">
      <w:pPr>
        <w:pStyle w:val="ab"/>
        <w:spacing w:before="120" w:after="120"/>
        <w:ind w:firstLine="0"/>
        <w:jc w:val="center"/>
        <w:rPr>
          <w:color w:val="auto"/>
          <w:szCs w:val="28"/>
        </w:rPr>
      </w:pPr>
      <w:bookmarkStart w:id="267" w:name="_Ref59112793"/>
      <w:r>
        <w:rPr>
          <w:noProof/>
          <w:snapToGrid/>
        </w:rPr>
        <w:drawing>
          <wp:inline distT="0" distB="0" distL="0" distR="0" wp14:anchorId="09C0EFBF" wp14:editId="49BA20C4">
            <wp:extent cx="6029325" cy="1659255"/>
            <wp:effectExtent l="0" t="0" r="9525" b="0"/>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29325" cy="1659255"/>
                    </a:xfrm>
                    <a:prstGeom prst="rect">
                      <a:avLst/>
                    </a:prstGeom>
                  </pic:spPr>
                </pic:pic>
              </a:graphicData>
            </a:graphic>
          </wp:inline>
        </w:drawing>
      </w:r>
    </w:p>
    <w:p w14:paraId="202246DB" w14:textId="3567D29E" w:rsidR="004F7B1F" w:rsidRPr="003C1B59" w:rsidRDefault="004F7B1F" w:rsidP="004F7B1F">
      <w:pPr>
        <w:pStyle w:val="ab"/>
        <w:spacing w:before="120" w:after="120"/>
        <w:ind w:firstLine="0"/>
        <w:jc w:val="center"/>
        <w:rPr>
          <w:color w:val="auto"/>
        </w:rPr>
      </w:pPr>
      <w:bookmarkStart w:id="268" w:name="_Ref59112874"/>
      <w:bookmarkStart w:id="269" w:name="_Toc59215194"/>
      <w:bookmarkStart w:id="270" w:name="_Toc10542412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w:t>
      </w:r>
      <w:r>
        <w:rPr>
          <w:color w:val="auto"/>
          <w:szCs w:val="28"/>
        </w:rPr>
        <w:fldChar w:fldCharType="end"/>
      </w:r>
      <w:r w:rsidRPr="00666135">
        <w:rPr>
          <w:color w:val="auto"/>
          <w:szCs w:val="28"/>
        </w:rPr>
        <w:t xml:space="preserve"> – </w:t>
      </w:r>
      <w:r>
        <w:rPr>
          <w:rFonts w:eastAsia="Arial"/>
          <w:color w:val="auto"/>
          <w:szCs w:val="28"/>
        </w:rPr>
        <w:t>Вызов интерфейса из панели разделов в АРМ ЦБ</w:t>
      </w:r>
      <w:bookmarkEnd w:id="267"/>
      <w:bookmarkEnd w:id="268"/>
      <w:bookmarkEnd w:id="269"/>
      <w:bookmarkEnd w:id="270"/>
    </w:p>
    <w:p w14:paraId="5E04F1E9" w14:textId="77777777" w:rsidR="004F7B1F" w:rsidRDefault="004F7B1F" w:rsidP="004F7B1F">
      <w:pPr>
        <w:pStyle w:val="ab"/>
        <w:spacing w:before="120" w:after="120"/>
        <w:rPr>
          <w:color w:val="auto"/>
          <w:szCs w:val="28"/>
        </w:rPr>
      </w:pPr>
      <w:r>
        <w:rPr>
          <w:color w:val="auto"/>
        </w:rPr>
        <w:t xml:space="preserve">Пункт меню </w:t>
      </w:r>
      <w:r w:rsidRPr="00CB7E7F">
        <w:rPr>
          <w:b/>
          <w:color w:val="auto"/>
          <w:szCs w:val="28"/>
        </w:rPr>
        <w:t>Процессы обработки документов</w:t>
      </w:r>
      <w:r>
        <w:rPr>
          <w:color w:val="auto"/>
          <w:szCs w:val="28"/>
        </w:rPr>
        <w:t xml:space="preserve"> 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CB7E7F">
        <w:rPr>
          <w:b/>
          <w:color w:val="auto"/>
          <w:szCs w:val="28"/>
        </w:rPr>
        <w:t>Задачи пользователя ЦБ</w:t>
      </w:r>
      <w:r>
        <w:rPr>
          <w:color w:val="auto"/>
          <w:szCs w:val="28"/>
        </w:rPr>
        <w:t xml:space="preserve">. В противном случае в панели разделов пункт </w:t>
      </w:r>
      <w:r w:rsidRPr="00CB7E7F">
        <w:rPr>
          <w:b/>
          <w:color w:val="auto"/>
          <w:szCs w:val="28"/>
        </w:rPr>
        <w:t>Процессы обработки документов</w:t>
      </w:r>
      <w:r>
        <w:rPr>
          <w:color w:val="auto"/>
          <w:szCs w:val="28"/>
        </w:rPr>
        <w:t xml:space="preserve"> будет отсутствовать, и работа с интерфейсом </w:t>
      </w:r>
      <w:r w:rsidRPr="00CB7E7F">
        <w:rPr>
          <w:b/>
          <w:color w:val="auto"/>
          <w:szCs w:val="28"/>
        </w:rPr>
        <w:t>Задачи пользователя ЦБ</w:t>
      </w:r>
      <w:r>
        <w:rPr>
          <w:color w:val="auto"/>
          <w:szCs w:val="28"/>
        </w:rPr>
        <w:t xml:space="preserve"> должна осуществляться на начальной странице АРМ ЦБ.</w:t>
      </w:r>
    </w:p>
    <w:p w14:paraId="7EC153E1" w14:textId="77777777" w:rsidR="004F7B1F" w:rsidRPr="00262F10" w:rsidRDefault="004F7B1F" w:rsidP="004F7B1F">
      <w:pPr>
        <w:pStyle w:val="afff1"/>
        <w:spacing w:before="120" w:after="120"/>
        <w:rPr>
          <w:color w:val="auto"/>
          <w:szCs w:val="28"/>
        </w:rPr>
      </w:pPr>
      <w:r>
        <w:rPr>
          <w:color w:val="auto"/>
          <w:szCs w:val="28"/>
        </w:rPr>
        <w:t>Если панель разделов не отображается, при необходимости настроить ее можно аналогичным образом согласно описанию, приведенному выше в данном разделе</w:t>
      </w:r>
      <w:r w:rsidRPr="00666135">
        <w:rPr>
          <w:color w:val="auto"/>
        </w:rPr>
        <w:t>.</w:t>
      </w:r>
    </w:p>
    <w:p w14:paraId="59BBCF94" w14:textId="77777777" w:rsidR="004F7B1F" w:rsidRPr="00666135" w:rsidRDefault="004F7B1F" w:rsidP="004F7B1F">
      <w:pPr>
        <w:pStyle w:val="40"/>
        <w:keepNext/>
        <w:spacing w:before="120"/>
        <w:rPr>
          <w:color w:val="auto"/>
        </w:rPr>
      </w:pPr>
      <w:bookmarkStart w:id="271" w:name="_Toc525582457"/>
      <w:bookmarkStart w:id="272" w:name="_Toc528274095"/>
      <w:bookmarkStart w:id="273" w:name="_Ref37689522"/>
      <w:bookmarkStart w:id="274" w:name="_Ref37689833"/>
      <w:r w:rsidRPr="00666135">
        <w:rPr>
          <w:color w:val="auto"/>
        </w:rPr>
        <w:t>Интерфейс «Задачи пользователя»</w:t>
      </w:r>
      <w:bookmarkEnd w:id="271"/>
      <w:bookmarkEnd w:id="272"/>
      <w:bookmarkEnd w:id="273"/>
      <w:bookmarkEnd w:id="274"/>
    </w:p>
    <w:p w14:paraId="15174FE3" w14:textId="77777777" w:rsidR="004F7B1F" w:rsidRDefault="004F7B1F" w:rsidP="004F7B1F">
      <w:pPr>
        <w:pStyle w:val="ab"/>
        <w:spacing w:before="120" w:after="120"/>
        <w:rPr>
          <w:color w:val="auto"/>
          <w:szCs w:val="28"/>
        </w:rPr>
      </w:pPr>
      <w:r w:rsidRPr="00666135">
        <w:rPr>
          <w:color w:val="auto"/>
        </w:rPr>
        <w:t>Список доступных пользователю учреждения задач зависит от перечня назначенных ему функциональных ролей.</w:t>
      </w:r>
    </w:p>
    <w:p w14:paraId="3A607941" w14:textId="244578EF" w:rsidR="004F7B1F" w:rsidRDefault="00E2591E" w:rsidP="004F7B1F">
      <w:pPr>
        <w:pStyle w:val="ab"/>
        <w:spacing w:before="120" w:after="120"/>
        <w:ind w:firstLine="0"/>
        <w:jc w:val="center"/>
        <w:rPr>
          <w:color w:val="auto"/>
          <w:szCs w:val="28"/>
        </w:rPr>
      </w:pPr>
      <w:r>
        <w:rPr>
          <w:noProof/>
          <w:snapToGrid/>
        </w:rPr>
        <w:drawing>
          <wp:inline distT="0" distB="0" distL="0" distR="0" wp14:anchorId="6CDF2954" wp14:editId="7F8A6D77">
            <wp:extent cx="6029325" cy="1344295"/>
            <wp:effectExtent l="0" t="0" r="9525" b="8255"/>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65413" cy="1441525"/>
                    </a:xfrm>
                    <a:prstGeom prst="rect">
                      <a:avLst/>
                    </a:prstGeom>
                  </pic:spPr>
                </pic:pic>
              </a:graphicData>
            </a:graphic>
          </wp:inline>
        </w:drawing>
      </w:r>
    </w:p>
    <w:p w14:paraId="22187886" w14:textId="41EA351F" w:rsidR="004F7B1F" w:rsidRPr="00666135" w:rsidRDefault="004F7B1F" w:rsidP="004F7B1F">
      <w:pPr>
        <w:pStyle w:val="afff1"/>
        <w:spacing w:before="120" w:after="120"/>
        <w:ind w:firstLine="0"/>
        <w:jc w:val="center"/>
        <w:rPr>
          <w:color w:val="auto"/>
          <w:szCs w:val="28"/>
        </w:rPr>
      </w:pPr>
      <w:bookmarkStart w:id="275" w:name="_Ref59113926"/>
      <w:bookmarkStart w:id="276" w:name="_Toc59215195"/>
      <w:bookmarkStart w:id="277" w:name="_Toc105424123"/>
      <w:r w:rsidRPr="00666135">
        <w:rPr>
          <w:color w:val="auto"/>
          <w:szCs w:val="28"/>
        </w:rPr>
        <w:t xml:space="preserve">Рисунок </w:t>
      </w:r>
      <w:bookmarkStart w:id="278" w:name="_Ref525117207"/>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w:t>
      </w:r>
      <w:r>
        <w:rPr>
          <w:color w:val="auto"/>
          <w:szCs w:val="28"/>
        </w:rPr>
        <w:fldChar w:fldCharType="end"/>
      </w:r>
      <w:bookmarkEnd w:id="278"/>
      <w:r w:rsidRPr="00666135">
        <w:rPr>
          <w:color w:val="auto"/>
          <w:szCs w:val="28"/>
        </w:rPr>
        <w:t xml:space="preserve"> – Задачи пользователя</w:t>
      </w:r>
      <w:bookmarkEnd w:id="275"/>
      <w:bookmarkEnd w:id="276"/>
      <w:bookmarkEnd w:id="277"/>
    </w:p>
    <w:p w14:paraId="1FD47237" w14:textId="751EEC9E" w:rsidR="004F7B1F" w:rsidRPr="00666135" w:rsidRDefault="004F7B1F" w:rsidP="004F7B1F">
      <w:pPr>
        <w:pStyle w:val="afff1"/>
        <w:spacing w:before="120" w:after="120"/>
        <w:ind w:firstLine="851"/>
        <w:rPr>
          <w:color w:val="auto"/>
        </w:rPr>
      </w:pPr>
      <w:r w:rsidRPr="00666135">
        <w:rPr>
          <w:color w:val="auto"/>
        </w:rPr>
        <w:t xml:space="preserve">Интерфейс </w:t>
      </w:r>
      <w:r w:rsidRPr="00CB7E7F">
        <w:rPr>
          <w:b/>
          <w:color w:val="auto"/>
        </w:rPr>
        <w:t>Задачи пользователя</w:t>
      </w:r>
      <w:r w:rsidRPr="00666135">
        <w:rPr>
          <w:color w:val="auto"/>
        </w:rPr>
        <w:t xml:space="preserve"> (см. </w:t>
      </w:r>
      <w:r>
        <w:rPr>
          <w:color w:val="auto"/>
        </w:rPr>
        <w:t>«</w:t>
      </w:r>
      <w:r>
        <w:rPr>
          <w:color w:val="auto"/>
          <w:szCs w:val="28"/>
        </w:rPr>
        <w:fldChar w:fldCharType="begin"/>
      </w:r>
      <w:r>
        <w:rPr>
          <w:color w:val="auto"/>
        </w:rPr>
        <w:instrText xml:space="preserve"> REF _Ref59113926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7</w:t>
      </w:r>
      <w:r w:rsidR="00C82918" w:rsidRPr="00666135">
        <w:rPr>
          <w:color w:val="auto"/>
          <w:szCs w:val="28"/>
        </w:rPr>
        <w:t xml:space="preserve"> – Задачи пользователя</w:t>
      </w:r>
      <w:r>
        <w:rPr>
          <w:color w:val="auto"/>
          <w:szCs w:val="28"/>
        </w:rPr>
        <w:fldChar w:fldCharType="end"/>
      </w:r>
      <w:r>
        <w:rPr>
          <w:color w:val="auto"/>
          <w:szCs w:val="28"/>
        </w:rPr>
        <w:t>»</w:t>
      </w:r>
      <w:r w:rsidRPr="00666135">
        <w:rPr>
          <w:color w:val="auto"/>
        </w:rPr>
        <w:t xml:space="preserve">) предназначен для отображения всех задач, которые </w:t>
      </w:r>
      <w:r w:rsidRPr="00666135">
        <w:rPr>
          <w:color w:val="auto"/>
        </w:rPr>
        <w:lastRenderedPageBreak/>
        <w:t>пользователь может выполнить согласно назначенным ему ролям, и содержит следующую информацию:</w:t>
      </w:r>
    </w:p>
    <w:p w14:paraId="342E7109" w14:textId="77777777" w:rsidR="004F7B1F" w:rsidRPr="0038026C" w:rsidRDefault="004F7B1F" w:rsidP="004F7B1F">
      <w:pPr>
        <w:pStyle w:val="ab"/>
        <w:numPr>
          <w:ilvl w:val="0"/>
          <w:numId w:val="26"/>
        </w:numPr>
        <w:spacing w:before="120" w:after="120"/>
        <w:ind w:left="1066" w:hanging="357"/>
        <w:rPr>
          <w:color w:val="auto"/>
          <w:szCs w:val="28"/>
        </w:rPr>
      </w:pPr>
      <w:r w:rsidRPr="0038026C">
        <w:rPr>
          <w:b/>
          <w:color w:val="auto"/>
          <w:szCs w:val="28"/>
        </w:rPr>
        <w:t xml:space="preserve">Этап </w:t>
      </w:r>
      <w:r w:rsidRPr="00666135">
        <w:rPr>
          <w:color w:val="auto"/>
          <w:szCs w:val="28"/>
        </w:rPr>
        <w:t>– текущий этап обработки</w:t>
      </w:r>
      <w:r>
        <w:rPr>
          <w:color w:val="auto"/>
          <w:szCs w:val="28"/>
        </w:rPr>
        <w:t xml:space="preserve"> документа, отчета</w:t>
      </w:r>
      <w:r w:rsidRPr="00666135">
        <w:rPr>
          <w:color w:val="auto"/>
          <w:szCs w:val="28"/>
        </w:rPr>
        <w:t>.</w:t>
      </w:r>
    </w:p>
    <w:p w14:paraId="74B343ED"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 xml:space="preserve">Дата создания </w:t>
      </w:r>
      <w:r w:rsidRPr="00666135">
        <w:rPr>
          <w:color w:val="auto"/>
          <w:szCs w:val="28"/>
        </w:rPr>
        <w:t>– дата регистрации задачи.</w:t>
      </w:r>
    </w:p>
    <w:p w14:paraId="1C41DD40" w14:textId="77777777" w:rsidR="004F7B1F" w:rsidRDefault="004F7B1F" w:rsidP="004F7B1F">
      <w:pPr>
        <w:pStyle w:val="ab"/>
        <w:numPr>
          <w:ilvl w:val="0"/>
          <w:numId w:val="26"/>
        </w:numPr>
        <w:spacing w:before="120" w:after="120"/>
        <w:ind w:left="1066"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25D1A75C" w14:textId="632C3237" w:rsidR="004F7B1F" w:rsidRPr="00666135" w:rsidRDefault="004F7B1F" w:rsidP="004F7B1F">
      <w:pPr>
        <w:pStyle w:val="ab"/>
        <w:numPr>
          <w:ilvl w:val="0"/>
          <w:numId w:val="26"/>
        </w:numPr>
        <w:spacing w:before="120" w:after="120"/>
        <w:ind w:left="1066" w:hanging="357"/>
        <w:rPr>
          <w:color w:val="auto"/>
          <w:szCs w:val="28"/>
        </w:rPr>
      </w:pPr>
      <w:r w:rsidRPr="0038026C">
        <w:rPr>
          <w:b/>
          <w:color w:val="auto"/>
          <w:szCs w:val="28"/>
        </w:rPr>
        <w:t>Вид отчета</w:t>
      </w:r>
      <w:r w:rsidR="00E2591E" w:rsidRPr="00E2591E">
        <w:rPr>
          <w:b/>
          <w:color w:val="auto"/>
          <w:szCs w:val="28"/>
        </w:rPr>
        <w:t>/</w:t>
      </w:r>
      <w:r w:rsidR="00E2591E">
        <w:rPr>
          <w:b/>
          <w:color w:val="auto"/>
          <w:szCs w:val="28"/>
        </w:rPr>
        <w:t>регистра учета</w:t>
      </w:r>
      <w:r w:rsidRPr="00666135">
        <w:rPr>
          <w:b/>
          <w:color w:val="auto"/>
          <w:szCs w:val="28"/>
        </w:rPr>
        <w:t xml:space="preserve"> </w:t>
      </w:r>
      <w:r w:rsidRPr="00666135">
        <w:rPr>
          <w:color w:val="auto"/>
          <w:szCs w:val="28"/>
        </w:rPr>
        <w:t>–</w:t>
      </w:r>
      <w:r>
        <w:rPr>
          <w:color w:val="auto"/>
          <w:szCs w:val="28"/>
        </w:rPr>
        <w:t xml:space="preserve"> наименование регламентированного отчета</w:t>
      </w:r>
      <w:r w:rsidR="00E2591E">
        <w:rPr>
          <w:color w:val="auto"/>
          <w:szCs w:val="28"/>
        </w:rPr>
        <w:t xml:space="preserve"> либо регистра учета</w:t>
      </w:r>
      <w:r>
        <w:rPr>
          <w:color w:val="auto"/>
          <w:szCs w:val="28"/>
        </w:rPr>
        <w:t>.</w:t>
      </w:r>
    </w:p>
    <w:p w14:paraId="770E365B"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r>
        <w:rPr>
          <w:color w:val="auto"/>
          <w:szCs w:val="28"/>
        </w:rPr>
        <w:t xml:space="preserve"> в учете учреждения</w:t>
      </w:r>
      <w:r w:rsidRPr="00666135">
        <w:rPr>
          <w:color w:val="auto"/>
          <w:szCs w:val="28"/>
        </w:rPr>
        <w:t>.</w:t>
      </w:r>
    </w:p>
    <w:p w14:paraId="77483B43" w14:textId="77777777" w:rsidR="004F7B1F" w:rsidRDefault="004F7B1F" w:rsidP="004F7B1F">
      <w:pPr>
        <w:pStyle w:val="ab"/>
        <w:numPr>
          <w:ilvl w:val="0"/>
          <w:numId w:val="26"/>
        </w:numPr>
        <w:spacing w:before="120" w:after="120"/>
        <w:ind w:left="1066"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2916836F" w14:textId="77777777" w:rsidR="004F7B1F" w:rsidRPr="00666135" w:rsidRDefault="004F7B1F" w:rsidP="004F7B1F">
      <w:pPr>
        <w:pStyle w:val="ab"/>
        <w:numPr>
          <w:ilvl w:val="0"/>
          <w:numId w:val="26"/>
        </w:numPr>
        <w:spacing w:before="120" w:after="120"/>
        <w:ind w:left="1066" w:hanging="357"/>
        <w:rPr>
          <w:color w:val="auto"/>
          <w:szCs w:val="28"/>
        </w:rPr>
      </w:pPr>
      <w:r>
        <w:rPr>
          <w:b/>
          <w:color w:val="auto"/>
          <w:szCs w:val="28"/>
        </w:rPr>
        <w:t>Сумма документа</w:t>
      </w:r>
      <w:r w:rsidRPr="00666135">
        <w:rPr>
          <w:b/>
          <w:color w:val="auto"/>
          <w:szCs w:val="28"/>
        </w:rPr>
        <w:t xml:space="preserve"> </w:t>
      </w:r>
      <w:r w:rsidRPr="00666135">
        <w:rPr>
          <w:color w:val="auto"/>
          <w:szCs w:val="28"/>
        </w:rPr>
        <w:t>–</w:t>
      </w:r>
      <w:r>
        <w:rPr>
          <w:color w:val="auto"/>
          <w:szCs w:val="28"/>
        </w:rPr>
        <w:t xml:space="preserve"> сумма, отраженная в документе.</w:t>
      </w:r>
    </w:p>
    <w:p w14:paraId="5FBD0A2C"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 xml:space="preserve">Входящий статус </w:t>
      </w:r>
      <w:r w:rsidRPr="00666135">
        <w:rPr>
          <w:color w:val="auto"/>
          <w:szCs w:val="28"/>
        </w:rPr>
        <w:t>– входящий статус документа по отношению к текущему этапу его обработки, присвоенный по результату выполнения предыдущего этапа.</w:t>
      </w:r>
    </w:p>
    <w:p w14:paraId="723C1372"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 xml:space="preserve">Установлен статус </w:t>
      </w:r>
      <w:r w:rsidRPr="00666135">
        <w:rPr>
          <w:color w:val="auto"/>
          <w:szCs w:val="28"/>
        </w:rPr>
        <w:t>– статус, присвоенный документу в результате выполнения текущего этапа.</w:t>
      </w:r>
    </w:p>
    <w:p w14:paraId="05C2F7FA"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23AFD32A"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Роль исполнителя</w:t>
      </w:r>
      <w:r w:rsidRPr="00666135">
        <w:rPr>
          <w:color w:val="auto"/>
          <w:szCs w:val="28"/>
        </w:rPr>
        <w:t xml:space="preserve"> – наименование роли</w:t>
      </w:r>
      <w:r>
        <w:rPr>
          <w:color w:val="auto"/>
          <w:szCs w:val="28"/>
        </w:rPr>
        <w:t xml:space="preserve"> исполнителя задачи</w:t>
      </w:r>
      <w:r w:rsidRPr="00666135">
        <w:rPr>
          <w:color w:val="auto"/>
          <w:szCs w:val="28"/>
        </w:rPr>
        <w:t>.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2B44C594"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Описание выполнения</w:t>
      </w:r>
      <w:r w:rsidRPr="00666135">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085C9802"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63404503" w14:textId="77777777" w:rsidR="004F7B1F" w:rsidRPr="00666135" w:rsidRDefault="004F7B1F" w:rsidP="004F7B1F">
      <w:pPr>
        <w:pStyle w:val="ab"/>
        <w:numPr>
          <w:ilvl w:val="0"/>
          <w:numId w:val="26"/>
        </w:numPr>
        <w:spacing w:before="120" w:after="120"/>
        <w:ind w:left="1066"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33A47E73" w14:textId="77777777" w:rsidR="004F7B1F" w:rsidRDefault="004F7B1F" w:rsidP="004F7B1F">
      <w:pPr>
        <w:pStyle w:val="ab"/>
        <w:spacing w:before="120" w:after="120"/>
        <w:rPr>
          <w:color w:val="auto"/>
        </w:rPr>
      </w:pPr>
      <w:r w:rsidRPr="00666135">
        <w:rPr>
          <w:color w:val="auto"/>
        </w:rPr>
        <w:lastRenderedPageBreak/>
        <w:t xml:space="preserve">В интерфейсе предусмотрена возможность </w:t>
      </w:r>
      <w:r>
        <w:rPr>
          <w:color w:val="auto"/>
        </w:rPr>
        <w:t>отбора</w:t>
      </w:r>
      <w:r w:rsidRPr="00666135">
        <w:rPr>
          <w:color w:val="auto"/>
        </w:rPr>
        <w:t xml:space="preserve"> и сортировки</w:t>
      </w:r>
      <w:r>
        <w:rPr>
          <w:color w:val="auto"/>
        </w:rPr>
        <w:t xml:space="preserve"> задач</w:t>
      </w:r>
      <w:r w:rsidRPr="00666135">
        <w:rPr>
          <w:color w:val="auto"/>
        </w:rPr>
        <w:t xml:space="preserve"> по параметрам, перечисленным в списке выше, а также возможность группировки задач</w:t>
      </w:r>
      <w:r>
        <w:rPr>
          <w:color w:val="auto"/>
        </w:rPr>
        <w:t>.</w:t>
      </w:r>
    </w:p>
    <w:p w14:paraId="4893CD01" w14:textId="18D68482" w:rsidR="004F7B1F" w:rsidRDefault="004F7B1F" w:rsidP="004F7B1F">
      <w:pPr>
        <w:pStyle w:val="ab"/>
        <w:spacing w:before="120" w:after="120"/>
        <w:rPr>
          <w:color w:val="auto"/>
        </w:rPr>
      </w:pPr>
      <w:r>
        <w:rPr>
          <w:color w:val="auto"/>
        </w:rPr>
        <w:t>Изменить настройки списка можно с помощью команды</w:t>
      </w:r>
      <w:proofErr w:type="gramStart"/>
      <w:r>
        <w:rPr>
          <w:color w:val="auto"/>
        </w:rPr>
        <w:t xml:space="preserve"> </w:t>
      </w:r>
      <w:r w:rsidRPr="00CB7E7F">
        <w:rPr>
          <w:b/>
          <w:color w:val="auto"/>
        </w:rPr>
        <w:t>Е</w:t>
      </w:r>
      <w:proofErr w:type="gramEnd"/>
      <w:r w:rsidRPr="00CB7E7F">
        <w:rPr>
          <w:b/>
          <w:color w:val="auto"/>
        </w:rPr>
        <w:t>ще</w:t>
      </w:r>
      <w:r>
        <w:rPr>
          <w:color w:val="auto"/>
        </w:rPr>
        <w:t xml:space="preserve"> </w:t>
      </w:r>
      <w:r>
        <w:rPr>
          <w:color w:val="auto"/>
        </w:rPr>
        <w:sym w:font="Symbol" w:char="F02D"/>
      </w:r>
      <w:r>
        <w:rPr>
          <w:color w:val="auto"/>
        </w:rPr>
        <w:t xml:space="preserve"> </w:t>
      </w:r>
      <w:r w:rsidRPr="00CB7E7F">
        <w:rPr>
          <w:b/>
          <w:color w:val="auto"/>
        </w:rPr>
        <w:t>Настроить список…</w:t>
      </w:r>
      <w:r>
        <w:rPr>
          <w:color w:val="auto"/>
        </w:rPr>
        <w:t xml:space="preserve"> (см. «</w:t>
      </w:r>
      <w:r>
        <w:rPr>
          <w:color w:val="auto"/>
        </w:rPr>
        <w:fldChar w:fldCharType="begin"/>
      </w:r>
      <w:r>
        <w:rPr>
          <w:color w:val="auto"/>
        </w:rPr>
        <w:instrText xml:space="preserve"> REF _Ref59116575 \h </w:instrText>
      </w:r>
      <w:r>
        <w:rPr>
          <w:color w:val="auto"/>
        </w:rPr>
      </w:r>
      <w:r>
        <w:rPr>
          <w:color w:val="auto"/>
        </w:rPr>
        <w:fldChar w:fldCharType="separate"/>
      </w:r>
      <w:r w:rsidR="00C82918" w:rsidRPr="00666135">
        <w:rPr>
          <w:color w:val="auto"/>
          <w:szCs w:val="28"/>
        </w:rPr>
        <w:t xml:space="preserve">Рисунок </w:t>
      </w:r>
      <w:r w:rsidR="00C82918">
        <w:rPr>
          <w:noProof/>
          <w:color w:val="auto"/>
          <w:szCs w:val="28"/>
        </w:rPr>
        <w:t>8</w:t>
      </w:r>
      <w:r w:rsidR="00C82918">
        <w:rPr>
          <w:color w:val="auto"/>
          <w:szCs w:val="28"/>
        </w:rPr>
        <w:t xml:space="preserve"> – Настройка списка</w:t>
      </w:r>
      <w:r>
        <w:rPr>
          <w:color w:val="auto"/>
        </w:rPr>
        <w:fldChar w:fldCharType="end"/>
      </w:r>
      <w:r>
        <w:rPr>
          <w:color w:val="auto"/>
        </w:rPr>
        <w:t>»).</w:t>
      </w:r>
    </w:p>
    <w:p w14:paraId="692C8749" w14:textId="77777777" w:rsidR="004F7B1F" w:rsidRDefault="004F7B1F" w:rsidP="004F7B1F">
      <w:pPr>
        <w:pStyle w:val="1"/>
        <w:keepNext/>
        <w:numPr>
          <w:ilvl w:val="0"/>
          <w:numId w:val="0"/>
        </w:numPr>
        <w:jc w:val="center"/>
        <w:rPr>
          <w:rFonts w:ascii="Times New Roman" w:hAnsi="Times New Roman"/>
        </w:rPr>
      </w:pPr>
      <w:r>
        <w:rPr>
          <w:rFonts w:ascii="Times New Roman" w:hAnsi="Times New Roman"/>
          <w:noProof/>
        </w:rPr>
        <w:drawing>
          <wp:inline distT="0" distB="0" distL="0" distR="0" wp14:anchorId="65465320" wp14:editId="55EFEE08">
            <wp:extent cx="5745637" cy="2375065"/>
            <wp:effectExtent l="19050" t="19050" r="26670" b="25400"/>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5637" cy="2375065"/>
                    </a:xfrm>
                    <a:prstGeom prst="rect">
                      <a:avLst/>
                    </a:prstGeom>
                    <a:noFill/>
                    <a:ln>
                      <a:solidFill>
                        <a:schemeClr val="tx1">
                          <a:lumMod val="95000"/>
                          <a:lumOff val="5000"/>
                        </a:schemeClr>
                      </a:solidFill>
                    </a:ln>
                  </pic:spPr>
                </pic:pic>
              </a:graphicData>
            </a:graphic>
          </wp:inline>
        </w:drawing>
      </w:r>
    </w:p>
    <w:p w14:paraId="6C4EF93F" w14:textId="73279757" w:rsidR="004F7B1F" w:rsidRDefault="004F7B1F" w:rsidP="004F7B1F">
      <w:pPr>
        <w:pStyle w:val="afff1"/>
        <w:spacing w:before="120" w:after="120"/>
        <w:ind w:firstLine="0"/>
        <w:jc w:val="center"/>
        <w:rPr>
          <w:color w:val="auto"/>
          <w:szCs w:val="28"/>
        </w:rPr>
      </w:pPr>
      <w:bookmarkStart w:id="279" w:name="_Ref59116575"/>
      <w:bookmarkStart w:id="280" w:name="_Toc59215196"/>
      <w:bookmarkStart w:id="281" w:name="_Toc10542412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w:t>
      </w:r>
      <w:r>
        <w:rPr>
          <w:color w:val="auto"/>
          <w:szCs w:val="28"/>
        </w:rPr>
        <w:fldChar w:fldCharType="end"/>
      </w:r>
      <w:r>
        <w:rPr>
          <w:color w:val="auto"/>
          <w:szCs w:val="28"/>
        </w:rPr>
        <w:t xml:space="preserve"> – Настройка списка</w:t>
      </w:r>
      <w:bookmarkEnd w:id="279"/>
      <w:bookmarkEnd w:id="280"/>
      <w:bookmarkEnd w:id="281"/>
    </w:p>
    <w:p w14:paraId="2CBCDE26" w14:textId="238D12EB" w:rsidR="004F7B1F" w:rsidRPr="00390A8B" w:rsidRDefault="004F7B1F" w:rsidP="004F7B1F">
      <w:pPr>
        <w:rPr>
          <w:sz w:val="28"/>
          <w:szCs w:val="28"/>
        </w:rPr>
      </w:pPr>
      <w:r w:rsidRPr="00FF1135">
        <w:rPr>
          <w:sz w:val="28"/>
          <w:szCs w:val="28"/>
        </w:rPr>
        <w:t xml:space="preserve">На закладке </w:t>
      </w:r>
      <w:r w:rsidRPr="00CB7E7F">
        <w:rPr>
          <w:b/>
          <w:sz w:val="28"/>
          <w:szCs w:val="28"/>
        </w:rPr>
        <w:t>Отбор</w:t>
      </w:r>
      <w:r>
        <w:rPr>
          <w:sz w:val="28"/>
          <w:szCs w:val="28"/>
        </w:rPr>
        <w:t xml:space="preserve"> настройки списка можно установить произвольный отбор данных, который будет ограничивать перечень отображаемых на форме списка задач. </w:t>
      </w:r>
      <w:r w:rsidRPr="00FF1135">
        <w:rPr>
          <w:sz w:val="28"/>
          <w:szCs w:val="28"/>
        </w:rPr>
        <w:t xml:space="preserve">Например, можно </w:t>
      </w:r>
      <w:r>
        <w:rPr>
          <w:sz w:val="28"/>
          <w:szCs w:val="28"/>
        </w:rPr>
        <w:t xml:space="preserve">установить ограничение по статусу и сумме </w:t>
      </w:r>
      <w:r w:rsidRPr="00390A8B">
        <w:rPr>
          <w:sz w:val="28"/>
          <w:szCs w:val="28"/>
        </w:rPr>
        <w:t>документа (см. «</w:t>
      </w:r>
      <w:r w:rsidRPr="00390A8B">
        <w:rPr>
          <w:sz w:val="28"/>
          <w:szCs w:val="28"/>
        </w:rPr>
        <w:fldChar w:fldCharType="begin"/>
      </w:r>
      <w:r w:rsidRPr="00390A8B">
        <w:rPr>
          <w:sz w:val="28"/>
          <w:szCs w:val="28"/>
        </w:rPr>
        <w:instrText xml:space="preserve"> REF _Ref59116987 \h </w:instrText>
      </w:r>
      <w:r>
        <w:rPr>
          <w:sz w:val="28"/>
          <w:szCs w:val="28"/>
        </w:rPr>
        <w:instrText xml:space="preserve"> \* MERGEFORMAT </w:instrText>
      </w:r>
      <w:r w:rsidRPr="00390A8B">
        <w:rPr>
          <w:sz w:val="28"/>
          <w:szCs w:val="28"/>
        </w:rPr>
      </w:r>
      <w:r w:rsidRPr="00390A8B">
        <w:rPr>
          <w:sz w:val="28"/>
          <w:szCs w:val="28"/>
        </w:rPr>
        <w:fldChar w:fldCharType="separate"/>
      </w:r>
      <w:r w:rsidR="00C82918" w:rsidRPr="00C82918">
        <w:rPr>
          <w:color w:val="auto"/>
          <w:sz w:val="28"/>
          <w:szCs w:val="28"/>
        </w:rPr>
        <w:t xml:space="preserve">Рисунок </w:t>
      </w:r>
      <w:r w:rsidR="00C82918" w:rsidRPr="00C82918">
        <w:rPr>
          <w:noProof/>
          <w:color w:val="auto"/>
          <w:sz w:val="28"/>
          <w:szCs w:val="28"/>
        </w:rPr>
        <w:t>9</w:t>
      </w:r>
      <w:r w:rsidR="00C82918" w:rsidRPr="00C82918">
        <w:rPr>
          <w:color w:val="auto"/>
          <w:sz w:val="28"/>
          <w:szCs w:val="28"/>
        </w:rPr>
        <w:t xml:space="preserve"> – Настройка отбора в списке задач</w:t>
      </w:r>
      <w:r w:rsidRPr="00390A8B">
        <w:rPr>
          <w:sz w:val="28"/>
          <w:szCs w:val="28"/>
        </w:rPr>
        <w:fldChar w:fldCharType="end"/>
      </w:r>
      <w:r w:rsidRPr="00390A8B">
        <w:rPr>
          <w:sz w:val="28"/>
          <w:szCs w:val="28"/>
        </w:rPr>
        <w:t>»).</w:t>
      </w:r>
    </w:p>
    <w:p w14:paraId="64A31FCF" w14:textId="77777777" w:rsidR="004F7B1F" w:rsidRDefault="004F7B1F" w:rsidP="004F7B1F">
      <w:pPr>
        <w:pStyle w:val="1"/>
        <w:keepNext/>
        <w:numPr>
          <w:ilvl w:val="0"/>
          <w:numId w:val="0"/>
        </w:numPr>
        <w:jc w:val="center"/>
        <w:rPr>
          <w:rFonts w:ascii="Times New Roman" w:hAnsi="Times New Roman"/>
        </w:rPr>
      </w:pPr>
      <w:r>
        <w:rPr>
          <w:rFonts w:ascii="Times New Roman" w:hAnsi="Times New Roman"/>
          <w:noProof/>
        </w:rPr>
        <w:lastRenderedPageBreak/>
        <w:drawing>
          <wp:inline distT="0" distB="0" distL="0" distR="0" wp14:anchorId="708B88F6" wp14:editId="34124053">
            <wp:extent cx="5284519" cy="2683979"/>
            <wp:effectExtent l="19050" t="19050" r="11430" b="21590"/>
            <wp:docPr id="865"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92355" cy="2687959"/>
                    </a:xfrm>
                    <a:prstGeom prst="rect">
                      <a:avLst/>
                    </a:prstGeom>
                    <a:noFill/>
                    <a:ln>
                      <a:solidFill>
                        <a:schemeClr val="tx1">
                          <a:lumMod val="95000"/>
                          <a:lumOff val="5000"/>
                        </a:schemeClr>
                      </a:solidFill>
                    </a:ln>
                  </pic:spPr>
                </pic:pic>
              </a:graphicData>
            </a:graphic>
          </wp:inline>
        </w:drawing>
      </w:r>
    </w:p>
    <w:p w14:paraId="61083764" w14:textId="4CEA46A5" w:rsidR="004F7B1F" w:rsidRDefault="004F7B1F" w:rsidP="004F7B1F">
      <w:pPr>
        <w:pStyle w:val="afff1"/>
        <w:spacing w:before="120" w:after="120"/>
        <w:ind w:firstLine="0"/>
        <w:jc w:val="center"/>
        <w:rPr>
          <w:color w:val="auto"/>
          <w:szCs w:val="28"/>
        </w:rPr>
      </w:pPr>
      <w:bookmarkStart w:id="282" w:name="_Ref59116987"/>
      <w:bookmarkStart w:id="283" w:name="_Toc59215197"/>
      <w:bookmarkStart w:id="284" w:name="_Toc10542412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w:t>
      </w:r>
      <w:r>
        <w:rPr>
          <w:color w:val="auto"/>
          <w:szCs w:val="28"/>
        </w:rPr>
        <w:fldChar w:fldCharType="end"/>
      </w:r>
      <w:r>
        <w:rPr>
          <w:color w:val="auto"/>
          <w:szCs w:val="28"/>
        </w:rPr>
        <w:t xml:space="preserve"> – Настройка отбора в списке задач</w:t>
      </w:r>
      <w:bookmarkEnd w:id="282"/>
      <w:bookmarkEnd w:id="283"/>
      <w:bookmarkEnd w:id="284"/>
    </w:p>
    <w:p w14:paraId="1341E673" w14:textId="78384431" w:rsidR="004F7B1F" w:rsidRPr="00C4712C" w:rsidRDefault="004F7B1F" w:rsidP="004F7B1F">
      <w:pPr>
        <w:rPr>
          <w:sz w:val="28"/>
          <w:szCs w:val="28"/>
        </w:rPr>
      </w:pPr>
      <w:r w:rsidRPr="00FF1135">
        <w:rPr>
          <w:sz w:val="28"/>
          <w:szCs w:val="28"/>
        </w:rPr>
        <w:t xml:space="preserve">На закладке </w:t>
      </w:r>
      <w:r w:rsidRPr="00E92F42">
        <w:rPr>
          <w:b/>
          <w:sz w:val="28"/>
          <w:szCs w:val="28"/>
        </w:rPr>
        <w:t>Сортировка</w:t>
      </w:r>
      <w:r>
        <w:rPr>
          <w:sz w:val="28"/>
          <w:szCs w:val="28"/>
        </w:rPr>
        <w:t xml:space="preserve"> настройки списка можно задать требуемую пользователю</w:t>
      </w:r>
      <w:r w:rsidRPr="0008406F">
        <w:rPr>
          <w:sz w:val="28"/>
          <w:szCs w:val="28"/>
        </w:rPr>
        <w:t xml:space="preserve"> сортировку данных, отобража</w:t>
      </w:r>
      <w:r>
        <w:rPr>
          <w:sz w:val="28"/>
          <w:szCs w:val="28"/>
        </w:rPr>
        <w:t>емых</w:t>
      </w:r>
      <w:r w:rsidRPr="0008406F">
        <w:rPr>
          <w:sz w:val="28"/>
          <w:szCs w:val="28"/>
        </w:rPr>
        <w:t xml:space="preserve"> в списке</w:t>
      </w:r>
      <w:r>
        <w:rPr>
          <w:sz w:val="28"/>
          <w:szCs w:val="28"/>
        </w:rPr>
        <w:t xml:space="preserve"> задач пользователя</w:t>
      </w:r>
      <w:r w:rsidRPr="0008406F">
        <w:rPr>
          <w:sz w:val="28"/>
          <w:szCs w:val="28"/>
        </w:rPr>
        <w:t>. Например, можно сортировать документы по возрастанию даты создания</w:t>
      </w:r>
      <w:r>
        <w:rPr>
          <w:sz w:val="28"/>
          <w:szCs w:val="28"/>
        </w:rPr>
        <w:t xml:space="preserve"> (см. </w:t>
      </w:r>
      <w:r w:rsidRPr="00C4712C">
        <w:rPr>
          <w:sz w:val="28"/>
          <w:szCs w:val="28"/>
        </w:rPr>
        <w:t>«</w:t>
      </w:r>
      <w:r w:rsidRPr="00C4712C">
        <w:rPr>
          <w:sz w:val="28"/>
          <w:szCs w:val="28"/>
        </w:rPr>
        <w:fldChar w:fldCharType="begin"/>
      </w:r>
      <w:r w:rsidRPr="00C4712C">
        <w:rPr>
          <w:sz w:val="28"/>
          <w:szCs w:val="28"/>
        </w:rPr>
        <w:instrText xml:space="preserve"> REF _Ref59117293 \h </w:instrText>
      </w:r>
      <w:r>
        <w:rPr>
          <w:sz w:val="28"/>
          <w:szCs w:val="28"/>
        </w:rPr>
        <w:instrText xml:space="preserve"> \* MERGEFORMAT </w:instrText>
      </w:r>
      <w:r w:rsidRPr="00C4712C">
        <w:rPr>
          <w:sz w:val="28"/>
          <w:szCs w:val="28"/>
        </w:rPr>
      </w:r>
      <w:r w:rsidRPr="00C4712C">
        <w:rPr>
          <w:sz w:val="28"/>
          <w:szCs w:val="28"/>
        </w:rPr>
        <w:fldChar w:fldCharType="separate"/>
      </w:r>
      <w:r w:rsidR="00C82918" w:rsidRPr="00C82918">
        <w:rPr>
          <w:color w:val="auto"/>
          <w:sz w:val="28"/>
          <w:szCs w:val="28"/>
        </w:rPr>
        <w:t xml:space="preserve">Рисунок </w:t>
      </w:r>
      <w:r w:rsidR="00C82918" w:rsidRPr="00C82918">
        <w:rPr>
          <w:noProof/>
          <w:color w:val="auto"/>
          <w:sz w:val="28"/>
          <w:szCs w:val="28"/>
        </w:rPr>
        <w:t>10</w:t>
      </w:r>
      <w:r w:rsidR="00C82918" w:rsidRPr="00C82918">
        <w:rPr>
          <w:color w:val="auto"/>
          <w:sz w:val="28"/>
          <w:szCs w:val="28"/>
        </w:rPr>
        <w:t xml:space="preserve"> – Настройка сортировки задач</w:t>
      </w:r>
      <w:r w:rsidRPr="00C4712C">
        <w:rPr>
          <w:sz w:val="28"/>
          <w:szCs w:val="28"/>
        </w:rPr>
        <w:fldChar w:fldCharType="end"/>
      </w:r>
      <w:r w:rsidRPr="00C4712C">
        <w:rPr>
          <w:sz w:val="28"/>
          <w:szCs w:val="28"/>
        </w:rPr>
        <w:t>»).</w:t>
      </w:r>
    </w:p>
    <w:p w14:paraId="62328B90" w14:textId="77777777" w:rsidR="004F7B1F" w:rsidRDefault="004F7B1F" w:rsidP="004F7B1F">
      <w:pPr>
        <w:pStyle w:val="1"/>
        <w:keepNext/>
        <w:numPr>
          <w:ilvl w:val="0"/>
          <w:numId w:val="0"/>
        </w:numPr>
        <w:jc w:val="center"/>
        <w:rPr>
          <w:rFonts w:ascii="Times New Roman" w:hAnsi="Times New Roman"/>
        </w:rPr>
      </w:pPr>
      <w:r>
        <w:rPr>
          <w:noProof/>
          <w:szCs w:val="28"/>
        </w:rPr>
        <w:drawing>
          <wp:inline distT="0" distB="0" distL="0" distR="0" wp14:anchorId="3B3A8CD7" wp14:editId="5039E208">
            <wp:extent cx="5035138" cy="2745475"/>
            <wp:effectExtent l="19050" t="19050" r="13335" b="17145"/>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0764" cy="2748542"/>
                    </a:xfrm>
                    <a:prstGeom prst="rect">
                      <a:avLst/>
                    </a:prstGeom>
                    <a:noFill/>
                    <a:ln>
                      <a:solidFill>
                        <a:schemeClr val="tx1">
                          <a:lumMod val="95000"/>
                          <a:lumOff val="5000"/>
                        </a:schemeClr>
                      </a:solidFill>
                    </a:ln>
                  </pic:spPr>
                </pic:pic>
              </a:graphicData>
            </a:graphic>
          </wp:inline>
        </w:drawing>
      </w:r>
    </w:p>
    <w:p w14:paraId="4820FF95" w14:textId="01A7EFD1" w:rsidR="004F7B1F" w:rsidRDefault="004F7B1F" w:rsidP="004F7B1F">
      <w:pPr>
        <w:pStyle w:val="afff1"/>
        <w:spacing w:before="120" w:after="120"/>
        <w:ind w:firstLine="0"/>
        <w:jc w:val="center"/>
        <w:rPr>
          <w:color w:val="auto"/>
          <w:szCs w:val="28"/>
        </w:rPr>
      </w:pPr>
      <w:bookmarkStart w:id="285" w:name="_Ref59117293"/>
      <w:bookmarkStart w:id="286" w:name="_Toc59215198"/>
      <w:bookmarkStart w:id="287" w:name="_Toc10542412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10</w:t>
      </w:r>
      <w:r>
        <w:rPr>
          <w:color w:val="auto"/>
          <w:szCs w:val="28"/>
        </w:rPr>
        <w:fldChar w:fldCharType="end"/>
      </w:r>
      <w:r>
        <w:rPr>
          <w:color w:val="auto"/>
          <w:szCs w:val="28"/>
        </w:rPr>
        <w:t xml:space="preserve"> – Настройка сортировки задач</w:t>
      </w:r>
      <w:bookmarkEnd w:id="285"/>
      <w:bookmarkEnd w:id="286"/>
      <w:bookmarkEnd w:id="287"/>
    </w:p>
    <w:p w14:paraId="34F9E307" w14:textId="14D69F23" w:rsidR="004F7B1F" w:rsidRPr="00FE7CA2" w:rsidRDefault="004F7B1F" w:rsidP="004F7B1F">
      <w:pPr>
        <w:rPr>
          <w:sz w:val="28"/>
          <w:szCs w:val="28"/>
        </w:rPr>
      </w:pPr>
      <w:r w:rsidRPr="00FE7CA2">
        <w:rPr>
          <w:sz w:val="28"/>
          <w:szCs w:val="28"/>
        </w:rPr>
        <w:t xml:space="preserve">Сортировать задачи на форме списка </w:t>
      </w:r>
      <w:r>
        <w:rPr>
          <w:sz w:val="28"/>
          <w:szCs w:val="28"/>
        </w:rPr>
        <w:t xml:space="preserve">по возрастанию/по убыванию </w:t>
      </w:r>
      <w:r w:rsidRPr="00FE7CA2">
        <w:rPr>
          <w:sz w:val="28"/>
          <w:szCs w:val="28"/>
        </w:rPr>
        <w:t>можно также двойным нажатием мышью по заголовку колонки, предварительно определив требуемую графу списка.</w:t>
      </w:r>
      <w:r>
        <w:rPr>
          <w:sz w:val="28"/>
          <w:szCs w:val="28"/>
        </w:rPr>
        <w:t xml:space="preserve"> Но в отличие от варианта </w:t>
      </w:r>
      <w:r>
        <w:rPr>
          <w:sz w:val="28"/>
          <w:szCs w:val="28"/>
        </w:rPr>
        <w:lastRenderedPageBreak/>
        <w:t xml:space="preserve">выше, данный вариант предусматривает сортировку только по одному значению. В графе, по которой отсортированы данные на форме списка, отражается пиктограмма с изображением стрелки </w:t>
      </w:r>
      <w:r w:rsidRPr="00FE7CA2">
        <w:rPr>
          <w:sz w:val="28"/>
          <w:szCs w:val="28"/>
        </w:rPr>
        <w:t>(см. «</w:t>
      </w:r>
      <w:r w:rsidRPr="00FE7CA2">
        <w:rPr>
          <w:sz w:val="28"/>
          <w:szCs w:val="28"/>
        </w:rPr>
        <w:fldChar w:fldCharType="begin"/>
      </w:r>
      <w:r w:rsidRPr="00FE7CA2">
        <w:rPr>
          <w:sz w:val="28"/>
          <w:szCs w:val="28"/>
        </w:rPr>
        <w:instrText xml:space="preserve"> REF _Ref59118210 \h </w:instrText>
      </w:r>
      <w:r>
        <w:rPr>
          <w:sz w:val="28"/>
          <w:szCs w:val="28"/>
        </w:rPr>
        <w:instrText xml:space="preserve"> \* MERGEFORMAT </w:instrText>
      </w:r>
      <w:r w:rsidRPr="00FE7CA2">
        <w:rPr>
          <w:sz w:val="28"/>
          <w:szCs w:val="28"/>
        </w:rPr>
      </w:r>
      <w:r w:rsidRPr="00FE7CA2">
        <w:rPr>
          <w:sz w:val="28"/>
          <w:szCs w:val="28"/>
        </w:rPr>
        <w:fldChar w:fldCharType="separate"/>
      </w:r>
      <w:r w:rsidR="00C82918" w:rsidRPr="00C82918">
        <w:rPr>
          <w:color w:val="auto"/>
          <w:sz w:val="28"/>
          <w:szCs w:val="28"/>
        </w:rPr>
        <w:t xml:space="preserve">Рисунок </w:t>
      </w:r>
      <w:r w:rsidR="00C82918" w:rsidRPr="00C82918">
        <w:rPr>
          <w:noProof/>
          <w:color w:val="auto"/>
          <w:sz w:val="28"/>
          <w:szCs w:val="28"/>
        </w:rPr>
        <w:t>11</w:t>
      </w:r>
      <w:r w:rsidR="00C82918" w:rsidRPr="00C82918">
        <w:rPr>
          <w:color w:val="auto"/>
          <w:sz w:val="28"/>
          <w:szCs w:val="28"/>
        </w:rPr>
        <w:t xml:space="preserve"> – Сортировка задач на форме списка</w:t>
      </w:r>
      <w:r w:rsidRPr="00FE7CA2">
        <w:rPr>
          <w:sz w:val="28"/>
          <w:szCs w:val="28"/>
        </w:rPr>
        <w:fldChar w:fldCharType="end"/>
      </w:r>
      <w:r w:rsidRPr="00FE7CA2">
        <w:rPr>
          <w:sz w:val="28"/>
          <w:szCs w:val="28"/>
        </w:rPr>
        <w:t>»).</w:t>
      </w:r>
    </w:p>
    <w:p w14:paraId="71874C98" w14:textId="77777777" w:rsidR="004F7B1F" w:rsidRDefault="004F7B1F" w:rsidP="004F7B1F">
      <w:pPr>
        <w:pStyle w:val="1"/>
        <w:keepNext/>
        <w:numPr>
          <w:ilvl w:val="0"/>
          <w:numId w:val="0"/>
        </w:numPr>
        <w:rPr>
          <w:rFonts w:ascii="Times New Roman" w:hAnsi="Times New Roman"/>
          <w:color w:val="50525B"/>
          <w:shd w:val="clear" w:color="auto" w:fill="FFFFFF"/>
        </w:rPr>
      </w:pPr>
      <w:r>
        <w:rPr>
          <w:noProof/>
          <w:snapToGrid/>
        </w:rPr>
        <w:drawing>
          <wp:inline distT="0" distB="0" distL="0" distR="0" wp14:anchorId="57A12326" wp14:editId="5BCE4544">
            <wp:extent cx="6029325" cy="2793365"/>
            <wp:effectExtent l="0" t="0" r="9525" b="6985"/>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29325" cy="2793365"/>
                    </a:xfrm>
                    <a:prstGeom prst="rect">
                      <a:avLst/>
                    </a:prstGeom>
                  </pic:spPr>
                </pic:pic>
              </a:graphicData>
            </a:graphic>
          </wp:inline>
        </w:drawing>
      </w:r>
    </w:p>
    <w:p w14:paraId="6E92673D" w14:textId="31083FF9" w:rsidR="004F7B1F" w:rsidRDefault="004F7B1F" w:rsidP="004F7B1F">
      <w:pPr>
        <w:pStyle w:val="afff1"/>
        <w:spacing w:before="120" w:after="120"/>
        <w:ind w:firstLine="0"/>
        <w:jc w:val="center"/>
        <w:rPr>
          <w:color w:val="auto"/>
          <w:szCs w:val="28"/>
        </w:rPr>
      </w:pPr>
      <w:bookmarkStart w:id="288" w:name="_Ref59118210"/>
      <w:bookmarkStart w:id="289" w:name="_Toc59215199"/>
      <w:bookmarkStart w:id="290" w:name="_Toc10542412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11</w:t>
      </w:r>
      <w:r>
        <w:rPr>
          <w:color w:val="auto"/>
          <w:szCs w:val="28"/>
        </w:rPr>
        <w:fldChar w:fldCharType="end"/>
      </w:r>
      <w:r>
        <w:rPr>
          <w:color w:val="auto"/>
          <w:szCs w:val="28"/>
        </w:rPr>
        <w:t xml:space="preserve"> – Сортировка задач на форме списка</w:t>
      </w:r>
      <w:bookmarkEnd w:id="288"/>
      <w:bookmarkEnd w:id="289"/>
      <w:bookmarkEnd w:id="290"/>
    </w:p>
    <w:p w14:paraId="018F9177" w14:textId="5369DF9E" w:rsidR="004F7B1F" w:rsidRDefault="004F7B1F" w:rsidP="004F7B1F">
      <w:pPr>
        <w:rPr>
          <w:sz w:val="28"/>
          <w:szCs w:val="28"/>
        </w:rPr>
      </w:pPr>
      <w:r w:rsidRPr="00FF1135">
        <w:rPr>
          <w:sz w:val="28"/>
          <w:szCs w:val="28"/>
        </w:rPr>
        <w:t xml:space="preserve">На закладке </w:t>
      </w:r>
      <w:r w:rsidRPr="00E92F42">
        <w:rPr>
          <w:b/>
          <w:sz w:val="28"/>
          <w:szCs w:val="28"/>
        </w:rPr>
        <w:t>Группировка</w:t>
      </w:r>
      <w:r>
        <w:rPr>
          <w:sz w:val="28"/>
          <w:szCs w:val="28"/>
        </w:rPr>
        <w:t xml:space="preserve"> настройки списка можно задать требуемую пользователю</w:t>
      </w:r>
      <w:r w:rsidRPr="0008406F">
        <w:rPr>
          <w:sz w:val="28"/>
          <w:szCs w:val="28"/>
        </w:rPr>
        <w:t xml:space="preserve"> </w:t>
      </w:r>
      <w:r>
        <w:rPr>
          <w:sz w:val="28"/>
          <w:szCs w:val="28"/>
        </w:rPr>
        <w:t>группировку</w:t>
      </w:r>
      <w:r w:rsidRPr="0008406F">
        <w:rPr>
          <w:sz w:val="28"/>
          <w:szCs w:val="28"/>
        </w:rPr>
        <w:t xml:space="preserve"> данных, отобража</w:t>
      </w:r>
      <w:r>
        <w:rPr>
          <w:sz w:val="28"/>
          <w:szCs w:val="28"/>
        </w:rPr>
        <w:t>емых</w:t>
      </w:r>
      <w:r w:rsidRPr="0008406F">
        <w:rPr>
          <w:sz w:val="28"/>
          <w:szCs w:val="28"/>
        </w:rPr>
        <w:t xml:space="preserve"> в списке</w:t>
      </w:r>
      <w:r>
        <w:rPr>
          <w:sz w:val="28"/>
          <w:szCs w:val="28"/>
        </w:rPr>
        <w:t xml:space="preserve"> задач пользователя (см. </w:t>
      </w:r>
      <w:r w:rsidRPr="003D0602">
        <w:rPr>
          <w:sz w:val="28"/>
          <w:szCs w:val="28"/>
        </w:rPr>
        <w:t>«</w:t>
      </w:r>
      <w:r w:rsidRPr="003D0602">
        <w:rPr>
          <w:sz w:val="28"/>
          <w:szCs w:val="28"/>
        </w:rPr>
        <w:fldChar w:fldCharType="begin"/>
      </w:r>
      <w:r w:rsidRPr="003D0602">
        <w:rPr>
          <w:sz w:val="28"/>
          <w:szCs w:val="28"/>
        </w:rPr>
        <w:instrText xml:space="preserve"> REF _Ref59118337 \h </w:instrText>
      </w:r>
      <w:r>
        <w:rPr>
          <w:sz w:val="28"/>
          <w:szCs w:val="28"/>
        </w:rPr>
        <w:instrText xml:space="preserve"> \* MERGEFORMAT </w:instrText>
      </w:r>
      <w:r w:rsidRPr="003D0602">
        <w:rPr>
          <w:sz w:val="28"/>
          <w:szCs w:val="28"/>
        </w:rPr>
      </w:r>
      <w:r w:rsidRPr="003D0602">
        <w:rPr>
          <w:sz w:val="28"/>
          <w:szCs w:val="28"/>
        </w:rPr>
        <w:fldChar w:fldCharType="separate"/>
      </w:r>
      <w:r w:rsidR="00C82918" w:rsidRPr="00C82918">
        <w:rPr>
          <w:color w:val="auto"/>
          <w:sz w:val="28"/>
          <w:szCs w:val="28"/>
        </w:rPr>
        <w:t xml:space="preserve">Рисунок </w:t>
      </w:r>
      <w:r w:rsidR="00C82918" w:rsidRPr="00C82918">
        <w:rPr>
          <w:noProof/>
          <w:color w:val="auto"/>
          <w:sz w:val="28"/>
          <w:szCs w:val="28"/>
        </w:rPr>
        <w:t>12</w:t>
      </w:r>
      <w:r w:rsidR="00C82918" w:rsidRPr="00C82918">
        <w:rPr>
          <w:color w:val="auto"/>
          <w:sz w:val="28"/>
          <w:szCs w:val="28"/>
        </w:rPr>
        <w:t xml:space="preserve"> – Настройка группировки задач</w:t>
      </w:r>
      <w:r w:rsidRPr="003D0602">
        <w:rPr>
          <w:sz w:val="28"/>
          <w:szCs w:val="28"/>
        </w:rPr>
        <w:fldChar w:fldCharType="end"/>
      </w:r>
      <w:r w:rsidRPr="003D0602">
        <w:rPr>
          <w:sz w:val="28"/>
          <w:szCs w:val="28"/>
        </w:rPr>
        <w:t>»).</w:t>
      </w:r>
    </w:p>
    <w:p w14:paraId="7BCC30E8" w14:textId="77777777" w:rsidR="004F7B1F" w:rsidRDefault="004F7B1F" w:rsidP="004F7B1F">
      <w:pPr>
        <w:pStyle w:val="1"/>
        <w:keepNext/>
        <w:numPr>
          <w:ilvl w:val="0"/>
          <w:numId w:val="0"/>
        </w:numPr>
        <w:jc w:val="center"/>
        <w:rPr>
          <w:rFonts w:ascii="Times New Roman" w:hAnsi="Times New Roman"/>
        </w:rPr>
      </w:pPr>
      <w:r>
        <w:rPr>
          <w:rFonts w:ascii="Times New Roman" w:hAnsi="Times New Roman"/>
          <w:noProof/>
        </w:rPr>
        <w:drawing>
          <wp:inline distT="0" distB="0" distL="0" distR="0" wp14:anchorId="13442117" wp14:editId="4603E381">
            <wp:extent cx="4399749" cy="2373086"/>
            <wp:effectExtent l="19050" t="19050" r="20320" b="27305"/>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20760" cy="2384419"/>
                    </a:xfrm>
                    <a:prstGeom prst="rect">
                      <a:avLst/>
                    </a:prstGeom>
                    <a:noFill/>
                    <a:ln>
                      <a:solidFill>
                        <a:schemeClr val="tx1">
                          <a:lumMod val="95000"/>
                          <a:lumOff val="5000"/>
                        </a:schemeClr>
                      </a:solidFill>
                    </a:ln>
                  </pic:spPr>
                </pic:pic>
              </a:graphicData>
            </a:graphic>
          </wp:inline>
        </w:drawing>
      </w:r>
    </w:p>
    <w:p w14:paraId="637D3AB4" w14:textId="1C223178" w:rsidR="004F7B1F" w:rsidRDefault="004F7B1F" w:rsidP="004F7B1F">
      <w:pPr>
        <w:pStyle w:val="afff1"/>
        <w:spacing w:before="120" w:after="120"/>
        <w:ind w:firstLine="0"/>
        <w:jc w:val="center"/>
        <w:rPr>
          <w:color w:val="auto"/>
          <w:szCs w:val="28"/>
        </w:rPr>
      </w:pPr>
      <w:bookmarkStart w:id="291" w:name="_Ref59118337"/>
      <w:bookmarkStart w:id="292" w:name="_Toc59215200"/>
      <w:bookmarkStart w:id="293" w:name="_Toc10542412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12</w:t>
      </w:r>
      <w:r>
        <w:rPr>
          <w:color w:val="auto"/>
          <w:szCs w:val="28"/>
        </w:rPr>
        <w:fldChar w:fldCharType="end"/>
      </w:r>
      <w:r>
        <w:rPr>
          <w:color w:val="auto"/>
          <w:szCs w:val="28"/>
        </w:rPr>
        <w:t xml:space="preserve"> – Настройка группировки задач</w:t>
      </w:r>
      <w:bookmarkEnd w:id="291"/>
      <w:bookmarkEnd w:id="292"/>
      <w:bookmarkEnd w:id="293"/>
    </w:p>
    <w:p w14:paraId="5641EB86" w14:textId="3A17021C" w:rsidR="004F7B1F" w:rsidRPr="00666135" w:rsidRDefault="004F7B1F" w:rsidP="004F7B1F">
      <w:pPr>
        <w:pStyle w:val="1"/>
        <w:numPr>
          <w:ilvl w:val="0"/>
          <w:numId w:val="0"/>
        </w:numPr>
        <w:ind w:firstLine="709"/>
      </w:pPr>
      <w:r>
        <w:rPr>
          <w:rFonts w:ascii="Times New Roman" w:hAnsi="Times New Roman"/>
        </w:rPr>
        <w:lastRenderedPageBreak/>
        <w:t>Кроме этого, осуществить группировку данных на форме списка задач можно по кнопке</w:t>
      </w:r>
      <w:proofErr w:type="gramStart"/>
      <w:r>
        <w:rPr>
          <w:rFonts w:ascii="Times New Roman" w:hAnsi="Times New Roman"/>
        </w:rPr>
        <w:t xml:space="preserve"> </w:t>
      </w:r>
      <w:r w:rsidRPr="00E92F42">
        <w:rPr>
          <w:rFonts w:ascii="Times New Roman" w:hAnsi="Times New Roman"/>
          <w:b/>
        </w:rPr>
        <w:t>С</w:t>
      </w:r>
      <w:proofErr w:type="gramEnd"/>
      <w:r w:rsidRPr="00E92F42">
        <w:rPr>
          <w:rFonts w:ascii="Times New Roman" w:hAnsi="Times New Roman"/>
          <w:b/>
        </w:rPr>
        <w:t>группировать по</w:t>
      </w:r>
      <w:r>
        <w:rPr>
          <w:rFonts w:ascii="Times New Roman" w:hAnsi="Times New Roman"/>
        </w:rPr>
        <w:t xml:space="preserve"> и выбрать один из перечисленных п</w:t>
      </w:r>
      <w:r w:rsidRPr="007912CD">
        <w:rPr>
          <w:rFonts w:ascii="Times New Roman" w:hAnsi="Times New Roman"/>
        </w:rPr>
        <w:t>араметров (см. «</w:t>
      </w:r>
      <w:r w:rsidRPr="007912CD">
        <w:rPr>
          <w:rFonts w:ascii="Times New Roman" w:hAnsi="Times New Roman"/>
        </w:rPr>
        <w:fldChar w:fldCharType="begin"/>
      </w:r>
      <w:r w:rsidRPr="007912CD">
        <w:rPr>
          <w:rFonts w:ascii="Times New Roman" w:hAnsi="Times New Roman"/>
        </w:rPr>
        <w:instrText xml:space="preserve"> REF _Ref59118637 \h </w:instrText>
      </w:r>
      <w:r>
        <w:rPr>
          <w:rFonts w:ascii="Times New Roman" w:hAnsi="Times New Roman"/>
        </w:rPr>
        <w:instrText xml:space="preserve"> \* MERGEFORMAT </w:instrText>
      </w:r>
      <w:r w:rsidRPr="007912CD">
        <w:rPr>
          <w:rFonts w:ascii="Times New Roman" w:hAnsi="Times New Roman"/>
        </w:rPr>
      </w:r>
      <w:r w:rsidRPr="007912CD">
        <w:rPr>
          <w:rFonts w:ascii="Times New Roman" w:hAnsi="Times New Roman"/>
        </w:rPr>
        <w:fldChar w:fldCharType="separate"/>
      </w:r>
      <w:r w:rsidR="00C82918" w:rsidRPr="00C82918">
        <w:rPr>
          <w:rFonts w:ascii="Times New Roman" w:hAnsi="Times New Roman"/>
          <w:szCs w:val="28"/>
        </w:rPr>
        <w:t xml:space="preserve">Рисунок </w:t>
      </w:r>
      <w:r w:rsidR="00C82918" w:rsidRPr="00C82918">
        <w:rPr>
          <w:rFonts w:ascii="Times New Roman" w:hAnsi="Times New Roman"/>
          <w:noProof/>
          <w:szCs w:val="28"/>
        </w:rPr>
        <w:t>13</w:t>
      </w:r>
      <w:r w:rsidR="00C82918" w:rsidRPr="00C82918">
        <w:rPr>
          <w:rFonts w:ascii="Times New Roman" w:hAnsi="Times New Roman"/>
          <w:szCs w:val="28"/>
        </w:rPr>
        <w:t xml:space="preserve"> </w:t>
      </w:r>
      <w:r w:rsidR="00C82918" w:rsidRPr="00C82918">
        <w:rPr>
          <w:rFonts w:ascii="Times New Roman" w:hAnsi="Times New Roman"/>
          <w:szCs w:val="28"/>
        </w:rPr>
        <w:sym w:font="Symbol" w:char="F02D"/>
      </w:r>
      <w:r w:rsidR="00C82918" w:rsidRPr="00C82918">
        <w:rPr>
          <w:rFonts w:ascii="Times New Roman" w:hAnsi="Times New Roman"/>
          <w:szCs w:val="28"/>
        </w:rPr>
        <w:t xml:space="preserve"> Группировка задач по команде «Сгруппировать по»</w:t>
      </w:r>
      <w:r w:rsidRPr="007912CD">
        <w:rPr>
          <w:rFonts w:ascii="Times New Roman" w:hAnsi="Times New Roman"/>
        </w:rPr>
        <w:fldChar w:fldCharType="end"/>
      </w:r>
      <w:r>
        <w:rPr>
          <w:rFonts w:ascii="Times New Roman" w:hAnsi="Times New Roman"/>
        </w:rPr>
        <w:t>):</w:t>
      </w:r>
      <w:r w:rsidRPr="00666135">
        <w:t xml:space="preserve"> </w:t>
      </w:r>
    </w:p>
    <w:p w14:paraId="39F54F3E" w14:textId="77777777" w:rsidR="004F7B1F" w:rsidRPr="00666135" w:rsidRDefault="004F7B1F" w:rsidP="004F7B1F">
      <w:pPr>
        <w:pStyle w:val="1"/>
        <w:numPr>
          <w:ilvl w:val="0"/>
          <w:numId w:val="40"/>
        </w:numPr>
        <w:spacing w:before="0" w:after="0"/>
        <w:ind w:left="1208" w:hanging="357"/>
        <w:rPr>
          <w:rFonts w:ascii="Times New Roman" w:hAnsi="Times New Roman"/>
        </w:rPr>
      </w:pPr>
      <w:r w:rsidRPr="00666135">
        <w:rPr>
          <w:rFonts w:ascii="Times New Roman" w:hAnsi="Times New Roman"/>
        </w:rPr>
        <w:t>тип документа;</w:t>
      </w:r>
    </w:p>
    <w:p w14:paraId="12EDD604" w14:textId="77777777" w:rsidR="004F7B1F" w:rsidRPr="00666135" w:rsidRDefault="004F7B1F" w:rsidP="004F7B1F">
      <w:pPr>
        <w:pStyle w:val="1"/>
        <w:numPr>
          <w:ilvl w:val="0"/>
          <w:numId w:val="40"/>
        </w:numPr>
        <w:spacing w:before="0" w:after="0"/>
        <w:ind w:left="1208" w:hanging="357"/>
        <w:rPr>
          <w:rFonts w:ascii="Times New Roman" w:hAnsi="Times New Roman"/>
        </w:rPr>
      </w:pPr>
      <w:r w:rsidRPr="00666135">
        <w:rPr>
          <w:rFonts w:ascii="Times New Roman" w:hAnsi="Times New Roman"/>
        </w:rPr>
        <w:t>входящий статус;</w:t>
      </w:r>
    </w:p>
    <w:p w14:paraId="49381EC9" w14:textId="77777777" w:rsidR="004F7B1F" w:rsidRPr="00666135" w:rsidRDefault="004F7B1F" w:rsidP="004F7B1F">
      <w:pPr>
        <w:pStyle w:val="1"/>
        <w:numPr>
          <w:ilvl w:val="0"/>
          <w:numId w:val="40"/>
        </w:numPr>
        <w:spacing w:before="0" w:after="0"/>
        <w:ind w:left="1208" w:hanging="357"/>
        <w:rPr>
          <w:rFonts w:ascii="Times New Roman" w:hAnsi="Times New Roman"/>
        </w:rPr>
      </w:pPr>
      <w:r w:rsidRPr="00666135">
        <w:rPr>
          <w:rFonts w:ascii="Times New Roman" w:hAnsi="Times New Roman"/>
        </w:rPr>
        <w:t>этап;</w:t>
      </w:r>
    </w:p>
    <w:p w14:paraId="0901DBDD" w14:textId="77777777" w:rsidR="004F7B1F" w:rsidRPr="00666135" w:rsidRDefault="004F7B1F" w:rsidP="004F7B1F">
      <w:pPr>
        <w:pStyle w:val="1"/>
        <w:numPr>
          <w:ilvl w:val="0"/>
          <w:numId w:val="40"/>
        </w:numPr>
        <w:spacing w:before="0" w:after="0"/>
        <w:ind w:left="1208" w:hanging="357"/>
        <w:rPr>
          <w:rFonts w:ascii="Times New Roman" w:hAnsi="Times New Roman"/>
        </w:rPr>
      </w:pPr>
      <w:r w:rsidRPr="00666135">
        <w:rPr>
          <w:rFonts w:ascii="Times New Roman" w:hAnsi="Times New Roman"/>
        </w:rPr>
        <w:t>роль исполнителя;</w:t>
      </w:r>
    </w:p>
    <w:p w14:paraId="275C74C5" w14:textId="77777777" w:rsidR="004F7B1F" w:rsidRDefault="004F7B1F" w:rsidP="004F7B1F">
      <w:pPr>
        <w:pStyle w:val="1"/>
        <w:numPr>
          <w:ilvl w:val="0"/>
          <w:numId w:val="40"/>
        </w:numPr>
        <w:spacing w:before="0" w:after="0"/>
        <w:ind w:left="1208" w:hanging="357"/>
        <w:rPr>
          <w:rFonts w:ascii="Times New Roman" w:hAnsi="Times New Roman"/>
        </w:rPr>
      </w:pPr>
      <w:r w:rsidRPr="00666135">
        <w:rPr>
          <w:rFonts w:ascii="Times New Roman" w:hAnsi="Times New Roman"/>
        </w:rPr>
        <w:t>исполнитель.</w:t>
      </w:r>
    </w:p>
    <w:p w14:paraId="20F867FC" w14:textId="77777777" w:rsidR="004F7B1F" w:rsidRDefault="004F7B1F" w:rsidP="004F7B1F">
      <w:pPr>
        <w:pStyle w:val="1"/>
        <w:keepNext/>
        <w:numPr>
          <w:ilvl w:val="0"/>
          <w:numId w:val="0"/>
        </w:numPr>
        <w:jc w:val="center"/>
        <w:rPr>
          <w:rFonts w:ascii="Times New Roman" w:hAnsi="Times New Roman"/>
        </w:rPr>
      </w:pPr>
      <w:r>
        <w:rPr>
          <w:noProof/>
          <w:snapToGrid/>
        </w:rPr>
        <w:drawing>
          <wp:inline distT="0" distB="0" distL="0" distR="0" wp14:anchorId="62B367EB" wp14:editId="17A68C53">
            <wp:extent cx="5086350" cy="2507551"/>
            <wp:effectExtent l="19050" t="19050" r="19050" b="2667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108601" cy="2518520"/>
                    </a:xfrm>
                    <a:prstGeom prst="rect">
                      <a:avLst/>
                    </a:prstGeom>
                    <a:ln w="3175">
                      <a:solidFill>
                        <a:schemeClr val="tx1"/>
                      </a:solidFill>
                    </a:ln>
                  </pic:spPr>
                </pic:pic>
              </a:graphicData>
            </a:graphic>
          </wp:inline>
        </w:drawing>
      </w:r>
    </w:p>
    <w:p w14:paraId="74B9EDC9" w14:textId="2A880FF6" w:rsidR="004F7B1F" w:rsidRPr="00666135" w:rsidRDefault="004F7B1F" w:rsidP="004F7B1F">
      <w:pPr>
        <w:pStyle w:val="afff1"/>
        <w:spacing w:before="120" w:after="120"/>
        <w:ind w:firstLine="0"/>
        <w:jc w:val="center"/>
        <w:rPr>
          <w:color w:val="auto"/>
          <w:szCs w:val="28"/>
        </w:rPr>
      </w:pPr>
      <w:bookmarkStart w:id="294" w:name="_Toc528271827"/>
      <w:bookmarkStart w:id="295" w:name="_Toc528663211"/>
      <w:bookmarkStart w:id="296" w:name="_Toc536551327"/>
      <w:bookmarkStart w:id="297" w:name="_Toc48812792"/>
      <w:bookmarkStart w:id="298" w:name="_Ref59118637"/>
      <w:bookmarkStart w:id="299" w:name="_Toc59215201"/>
      <w:bookmarkStart w:id="300" w:name="_Toc105424129"/>
      <w:r w:rsidRPr="00666135">
        <w:rPr>
          <w:color w:val="auto"/>
          <w:szCs w:val="28"/>
        </w:rPr>
        <w:t xml:space="preserve">Рисунок </w:t>
      </w:r>
      <w:bookmarkStart w:id="301" w:name="_Ref525117323"/>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13</w:t>
      </w:r>
      <w:r>
        <w:rPr>
          <w:color w:val="auto"/>
          <w:szCs w:val="28"/>
        </w:rPr>
        <w:fldChar w:fldCharType="end"/>
      </w:r>
      <w:bookmarkEnd w:id="301"/>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 xml:space="preserve">Группировка задач </w:t>
      </w:r>
      <w:bookmarkEnd w:id="294"/>
      <w:bookmarkEnd w:id="295"/>
      <w:bookmarkEnd w:id="296"/>
      <w:bookmarkEnd w:id="297"/>
      <w:r>
        <w:rPr>
          <w:color w:val="auto"/>
          <w:szCs w:val="28"/>
        </w:rPr>
        <w:t>по команде «Сгруппировать по»</w:t>
      </w:r>
      <w:bookmarkEnd w:id="298"/>
      <w:bookmarkEnd w:id="299"/>
      <w:bookmarkEnd w:id="300"/>
    </w:p>
    <w:p w14:paraId="1BE41D8D" w14:textId="7ECED029" w:rsidR="004F7B1F" w:rsidRDefault="004F7B1F" w:rsidP="004F7B1F">
      <w:pPr>
        <w:pStyle w:val="ab"/>
        <w:spacing w:before="120" w:after="120"/>
        <w:rPr>
          <w:color w:val="auto"/>
        </w:rPr>
      </w:pPr>
      <w:r w:rsidRPr="00666135">
        <w:rPr>
          <w:color w:val="auto"/>
        </w:rPr>
        <w:t>По умолчанию, ранее выполненные пользователем задачи на форме списка не отображаются. Для просмотра таких задач следует установить флаг</w:t>
      </w:r>
      <w:proofErr w:type="gramStart"/>
      <w:r w:rsidRPr="00666135">
        <w:rPr>
          <w:color w:val="auto"/>
        </w:rPr>
        <w:t xml:space="preserve"> </w:t>
      </w:r>
      <w:r w:rsidRPr="00E92F42">
        <w:rPr>
          <w:b/>
          <w:color w:val="auto"/>
        </w:rPr>
        <w:t>П</w:t>
      </w:r>
      <w:proofErr w:type="gramEnd"/>
      <w:r w:rsidRPr="00E92F42">
        <w:rPr>
          <w:b/>
          <w:color w:val="auto"/>
        </w:rPr>
        <w:t>оказывать выполненные</w:t>
      </w:r>
      <w:r w:rsidRPr="00666135">
        <w:rPr>
          <w:color w:val="auto"/>
        </w:rPr>
        <w:t xml:space="preserve"> в нижнем левом углу формы списка задач (см.</w:t>
      </w:r>
      <w:r w:rsidRPr="00D5488E">
        <w:rPr>
          <w:color w:val="auto"/>
          <w:szCs w:val="28"/>
        </w:rPr>
        <w:t xml:space="preserve"> </w:t>
      </w:r>
      <w:r>
        <w:rPr>
          <w:color w:val="auto"/>
          <w:szCs w:val="28"/>
        </w:rPr>
        <w:t>«</w:t>
      </w:r>
      <w:r>
        <w:rPr>
          <w:color w:val="auto"/>
          <w:szCs w:val="28"/>
        </w:rPr>
        <w:fldChar w:fldCharType="begin"/>
      </w:r>
      <w:r>
        <w:rPr>
          <w:color w:val="auto"/>
          <w:szCs w:val="28"/>
        </w:rPr>
        <w:instrText xml:space="preserve"> REF _Ref59119912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14</w:t>
      </w:r>
      <w:r w:rsidR="00C82918" w:rsidRPr="00666135">
        <w:rPr>
          <w:color w:val="auto"/>
          <w:szCs w:val="28"/>
        </w:rPr>
        <w:t xml:space="preserve"> – </w:t>
      </w:r>
      <w:r w:rsidR="00C82918">
        <w:rPr>
          <w:color w:val="auto"/>
          <w:szCs w:val="28"/>
        </w:rPr>
        <w:t>Флаг «Показывать выполненные»</w:t>
      </w:r>
      <w:r>
        <w:rPr>
          <w:color w:val="auto"/>
          <w:szCs w:val="28"/>
        </w:rPr>
        <w:fldChar w:fldCharType="end"/>
      </w:r>
      <w:r w:rsidRPr="00666135">
        <w:rPr>
          <w:color w:val="auto"/>
        </w:rPr>
        <w:t>).</w:t>
      </w:r>
    </w:p>
    <w:p w14:paraId="194E627F" w14:textId="0F420A37" w:rsidR="004F7B1F" w:rsidRDefault="004A6A31" w:rsidP="004A6A31">
      <w:pPr>
        <w:pStyle w:val="ab"/>
        <w:keepNext/>
        <w:spacing w:before="120" w:after="120"/>
        <w:ind w:firstLine="0"/>
        <w:jc w:val="center"/>
        <w:rPr>
          <w:color w:val="auto"/>
        </w:rPr>
      </w:pPr>
      <w:r>
        <w:rPr>
          <w:noProof/>
          <w:snapToGrid/>
        </w:rPr>
        <w:drawing>
          <wp:inline distT="0" distB="0" distL="0" distR="0" wp14:anchorId="601B94D5" wp14:editId="1D299E33">
            <wp:extent cx="6029325" cy="1344295"/>
            <wp:effectExtent l="0" t="0" r="9525" b="8255"/>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29325" cy="1344295"/>
                    </a:xfrm>
                    <a:prstGeom prst="rect">
                      <a:avLst/>
                    </a:prstGeom>
                  </pic:spPr>
                </pic:pic>
              </a:graphicData>
            </a:graphic>
          </wp:inline>
        </w:drawing>
      </w:r>
    </w:p>
    <w:p w14:paraId="6F25656B" w14:textId="375CB19F" w:rsidR="004F7B1F" w:rsidRPr="00666135" w:rsidRDefault="004F7B1F" w:rsidP="004F7B1F">
      <w:pPr>
        <w:pStyle w:val="ab"/>
        <w:spacing w:before="120" w:after="120"/>
        <w:ind w:firstLine="0"/>
        <w:jc w:val="center"/>
        <w:rPr>
          <w:color w:val="auto"/>
        </w:rPr>
      </w:pPr>
      <w:bookmarkStart w:id="302" w:name="_Ref59119912"/>
      <w:bookmarkStart w:id="303" w:name="_Toc59215202"/>
      <w:bookmarkStart w:id="304" w:name="_Toc10542413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14</w:t>
      </w:r>
      <w:r>
        <w:rPr>
          <w:color w:val="auto"/>
          <w:szCs w:val="28"/>
        </w:rPr>
        <w:fldChar w:fldCharType="end"/>
      </w:r>
      <w:r w:rsidRPr="00666135">
        <w:rPr>
          <w:color w:val="auto"/>
          <w:szCs w:val="28"/>
        </w:rPr>
        <w:t xml:space="preserve"> – </w:t>
      </w:r>
      <w:r>
        <w:rPr>
          <w:color w:val="auto"/>
          <w:szCs w:val="28"/>
        </w:rPr>
        <w:t>Флаг «Показывать выполненные»</w:t>
      </w:r>
      <w:bookmarkEnd w:id="302"/>
      <w:bookmarkEnd w:id="303"/>
      <w:bookmarkEnd w:id="304"/>
    </w:p>
    <w:p w14:paraId="08B0BE6C" w14:textId="77777777" w:rsidR="004F7B1F" w:rsidRPr="00666135" w:rsidRDefault="004F7B1F" w:rsidP="004F7B1F">
      <w:pPr>
        <w:pStyle w:val="ab"/>
        <w:spacing w:before="120" w:after="120"/>
        <w:rPr>
          <w:color w:val="auto"/>
        </w:rPr>
      </w:pPr>
      <w:r w:rsidRPr="00666135">
        <w:rPr>
          <w:color w:val="auto"/>
        </w:rPr>
        <w:lastRenderedPageBreak/>
        <w:t>Переход к форме документа/отчета, для обработки которого была создана задача, производится по двойному щелчку левой кнопки мыши.</w:t>
      </w:r>
    </w:p>
    <w:p w14:paraId="7F85F525" w14:textId="00016672" w:rsidR="004F7B1F" w:rsidRDefault="004F7B1F" w:rsidP="004F7B1F">
      <w:pPr>
        <w:pStyle w:val="ab"/>
        <w:rPr>
          <w:color w:val="auto"/>
        </w:rPr>
      </w:pPr>
      <w:r w:rsidRPr="00666135">
        <w:rPr>
          <w:color w:val="auto"/>
        </w:rPr>
        <w:t>Для удобства работы со списком задач предусмотрены следующие элементы управления</w:t>
      </w:r>
      <w:r>
        <w:rPr>
          <w:color w:val="auto"/>
        </w:rPr>
        <w:t xml:space="preserve"> (см. «</w:t>
      </w:r>
      <w:r>
        <w:rPr>
          <w:color w:val="auto"/>
        </w:rPr>
        <w:fldChar w:fldCharType="begin"/>
      </w:r>
      <w:r>
        <w:rPr>
          <w:color w:val="auto"/>
        </w:rPr>
        <w:instrText xml:space="preserve"> REF _Ref59120683 \h </w:instrText>
      </w:r>
      <w:r>
        <w:rPr>
          <w:color w:val="auto"/>
        </w:rPr>
      </w:r>
      <w:r>
        <w:rPr>
          <w:color w:val="auto"/>
        </w:rPr>
        <w:fldChar w:fldCharType="separate"/>
      </w:r>
      <w:r w:rsidR="00C82918" w:rsidRPr="00666135">
        <w:rPr>
          <w:color w:val="auto"/>
          <w:szCs w:val="28"/>
        </w:rPr>
        <w:t xml:space="preserve">Рисунок </w:t>
      </w:r>
      <w:r w:rsidR="00C82918">
        <w:rPr>
          <w:noProof/>
          <w:color w:val="auto"/>
          <w:szCs w:val="28"/>
        </w:rPr>
        <w:t>15</w:t>
      </w:r>
      <w:r w:rsidR="00C82918" w:rsidRPr="00666135">
        <w:rPr>
          <w:color w:val="auto"/>
          <w:szCs w:val="28"/>
        </w:rPr>
        <w:t xml:space="preserve"> </w:t>
      </w:r>
      <w:r w:rsidR="00C82918">
        <w:rPr>
          <w:color w:val="auto"/>
          <w:szCs w:val="28"/>
        </w:rPr>
        <w:sym w:font="Symbol" w:char="F02D"/>
      </w:r>
      <w:r w:rsidR="00C82918" w:rsidRPr="00666135">
        <w:rPr>
          <w:color w:val="auto"/>
          <w:szCs w:val="28"/>
        </w:rPr>
        <w:t xml:space="preserve"> Элементы управления</w:t>
      </w:r>
      <w:r>
        <w:rPr>
          <w:color w:val="auto"/>
        </w:rPr>
        <w:fldChar w:fldCharType="end"/>
      </w:r>
      <w:r>
        <w:rPr>
          <w:color w:val="auto"/>
        </w:rPr>
        <w:t>»)</w:t>
      </w:r>
      <w:r w:rsidRPr="00666135">
        <w:rPr>
          <w:color w:val="auto"/>
        </w:rPr>
        <w:t>:</w:t>
      </w:r>
    </w:p>
    <w:p w14:paraId="511A8A52" w14:textId="77777777" w:rsidR="004F7B1F" w:rsidRDefault="004F7B1F" w:rsidP="004F7B1F">
      <w:pPr>
        <w:pStyle w:val="ab"/>
        <w:keepNext/>
        <w:ind w:firstLine="0"/>
        <w:jc w:val="center"/>
        <w:rPr>
          <w:color w:val="auto"/>
          <w:szCs w:val="28"/>
        </w:rPr>
      </w:pPr>
      <w:r>
        <w:rPr>
          <w:noProof/>
          <w:snapToGrid/>
        </w:rPr>
        <w:drawing>
          <wp:inline distT="0" distB="0" distL="0" distR="0" wp14:anchorId="0B113441" wp14:editId="2E0E511F">
            <wp:extent cx="6029325" cy="3114675"/>
            <wp:effectExtent l="19050" t="19050" r="28575" b="28575"/>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29325" cy="3114675"/>
                    </a:xfrm>
                    <a:prstGeom prst="rect">
                      <a:avLst/>
                    </a:prstGeom>
                    <a:ln>
                      <a:solidFill>
                        <a:schemeClr val="tx1"/>
                      </a:solidFill>
                    </a:ln>
                  </pic:spPr>
                </pic:pic>
              </a:graphicData>
            </a:graphic>
          </wp:inline>
        </w:drawing>
      </w:r>
    </w:p>
    <w:p w14:paraId="02394BA0" w14:textId="43ADB872" w:rsidR="004F7B1F" w:rsidRPr="00666135" w:rsidRDefault="004F7B1F" w:rsidP="004F7B1F">
      <w:pPr>
        <w:pStyle w:val="afff1"/>
        <w:spacing w:before="0"/>
        <w:ind w:firstLine="0"/>
        <w:jc w:val="center"/>
        <w:rPr>
          <w:color w:val="auto"/>
          <w:szCs w:val="28"/>
        </w:rPr>
      </w:pPr>
      <w:bookmarkStart w:id="305" w:name="_Toc528271828"/>
      <w:bookmarkStart w:id="306" w:name="_Toc528663212"/>
      <w:bookmarkStart w:id="307" w:name="_Toc536551328"/>
      <w:bookmarkStart w:id="308" w:name="_Toc48812793"/>
      <w:bookmarkStart w:id="309" w:name="_Ref59120683"/>
      <w:bookmarkStart w:id="310" w:name="_Toc59215203"/>
      <w:bookmarkStart w:id="311" w:name="_Toc10542413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15</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Элементы управления</w:t>
      </w:r>
      <w:bookmarkEnd w:id="305"/>
      <w:bookmarkEnd w:id="306"/>
      <w:bookmarkEnd w:id="307"/>
      <w:bookmarkEnd w:id="308"/>
      <w:bookmarkEnd w:id="309"/>
      <w:bookmarkEnd w:id="310"/>
      <w:bookmarkEnd w:id="311"/>
    </w:p>
    <w:p w14:paraId="6B16F8D0" w14:textId="77777777" w:rsidR="004F7B1F" w:rsidRPr="00666135" w:rsidRDefault="004F7B1F" w:rsidP="004F7B1F">
      <w:pPr>
        <w:pStyle w:val="ab"/>
        <w:numPr>
          <w:ilvl w:val="0"/>
          <w:numId w:val="28"/>
        </w:numPr>
        <w:spacing w:before="120"/>
        <w:ind w:left="1208" w:hanging="357"/>
        <w:rPr>
          <w:color w:val="auto"/>
          <w:szCs w:val="28"/>
        </w:rPr>
      </w:pPr>
      <w:r w:rsidRPr="00666135">
        <w:rPr>
          <w:b/>
          <w:color w:val="auto"/>
          <w:szCs w:val="28"/>
        </w:rPr>
        <w:t xml:space="preserve">Обновить </w:t>
      </w:r>
      <w:r w:rsidRPr="00666135">
        <w:rPr>
          <w:noProof/>
          <w:snapToGrid/>
          <w:color w:val="auto"/>
          <w:szCs w:val="28"/>
        </w:rPr>
        <w:drawing>
          <wp:inline distT="0" distB="0" distL="0" distR="0" wp14:anchorId="764ACBE1" wp14:editId="2E7C6ABB">
            <wp:extent cx="201930" cy="180975"/>
            <wp:effectExtent l="0" t="0" r="7620" b="9525"/>
            <wp:docPr id="1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w:t>
      </w:r>
      <w:r>
        <w:rPr>
          <w:color w:val="auto"/>
          <w:szCs w:val="28"/>
        </w:rPr>
        <w:sym w:font="Symbol" w:char="F02D"/>
      </w:r>
      <w:r w:rsidRPr="00666135">
        <w:rPr>
          <w:color w:val="auto"/>
          <w:szCs w:val="28"/>
        </w:rPr>
        <w:t xml:space="preserve"> обновление списка задач пользователя.</w:t>
      </w:r>
    </w:p>
    <w:p w14:paraId="6B542C89" w14:textId="77777777" w:rsidR="004F7B1F" w:rsidRPr="00666135" w:rsidRDefault="004F7B1F" w:rsidP="004F7B1F">
      <w:pPr>
        <w:pStyle w:val="ab"/>
        <w:numPr>
          <w:ilvl w:val="0"/>
          <w:numId w:val="28"/>
        </w:numPr>
        <w:ind w:left="1208" w:hanging="357"/>
        <w:rPr>
          <w:color w:val="auto"/>
          <w:szCs w:val="28"/>
        </w:rPr>
      </w:pPr>
      <w:r w:rsidRPr="00666135">
        <w:rPr>
          <w:b/>
          <w:color w:val="auto"/>
          <w:szCs w:val="28"/>
        </w:rPr>
        <w:t>Сгруппировать п</w:t>
      </w:r>
      <w:r>
        <w:rPr>
          <w:b/>
          <w:color w:val="auto"/>
          <w:szCs w:val="28"/>
        </w:rPr>
        <w:t>о</w:t>
      </w:r>
      <w:r w:rsidRPr="00666135">
        <w:rPr>
          <w:color w:val="auto"/>
          <w:szCs w:val="28"/>
        </w:rPr>
        <w:t xml:space="preserve"> </w:t>
      </w:r>
      <w:r>
        <w:rPr>
          <w:color w:val="auto"/>
          <w:szCs w:val="28"/>
        </w:rPr>
        <w:sym w:font="Symbol" w:char="F02D"/>
      </w:r>
      <w:r w:rsidRPr="00666135">
        <w:rPr>
          <w:color w:val="auto"/>
          <w:szCs w:val="28"/>
        </w:rPr>
        <w:t xml:space="preserve"> открытие списка возможных параметров группировки задач.</w:t>
      </w:r>
    </w:p>
    <w:p w14:paraId="173D86F9" w14:textId="77777777" w:rsidR="004F7B1F" w:rsidRDefault="004F7B1F" w:rsidP="004F7B1F">
      <w:pPr>
        <w:pStyle w:val="ab"/>
        <w:numPr>
          <w:ilvl w:val="0"/>
          <w:numId w:val="28"/>
        </w:numPr>
        <w:ind w:left="1208" w:hanging="357"/>
        <w:rPr>
          <w:color w:val="auto"/>
          <w:szCs w:val="28"/>
        </w:rPr>
      </w:pPr>
      <w:r w:rsidRPr="00666135">
        <w:rPr>
          <w:b/>
          <w:color w:val="auto"/>
          <w:szCs w:val="28"/>
        </w:rPr>
        <w:t>К исполнению</w:t>
      </w:r>
      <w:r w:rsidRPr="00666135">
        <w:rPr>
          <w:color w:val="auto"/>
          <w:szCs w:val="28"/>
        </w:rPr>
        <w:t xml:space="preserve"> </w:t>
      </w:r>
      <w:r>
        <w:rPr>
          <w:color w:val="auto"/>
          <w:szCs w:val="28"/>
        </w:rPr>
        <w:sym w:font="Symbol" w:char="F02D"/>
      </w:r>
      <w:r w:rsidRPr="00666135">
        <w:rPr>
          <w:color w:val="auto"/>
          <w:szCs w:val="28"/>
        </w:rPr>
        <w:t xml:space="preserve"> принятие задачи к исполнению текущим пользователем.</w:t>
      </w:r>
    </w:p>
    <w:p w14:paraId="2E6FB408" w14:textId="5148616E" w:rsidR="004F7B1F" w:rsidRPr="00707F4A" w:rsidRDefault="004F7B1F" w:rsidP="004F7B1F">
      <w:pPr>
        <w:pStyle w:val="ab"/>
        <w:numPr>
          <w:ilvl w:val="0"/>
          <w:numId w:val="28"/>
        </w:numPr>
        <w:ind w:left="1208" w:hanging="357"/>
        <w:rPr>
          <w:color w:val="auto"/>
          <w:szCs w:val="28"/>
          <w:lang w:val="x-none"/>
        </w:rPr>
      </w:pPr>
      <w:r>
        <w:rPr>
          <w:b/>
          <w:color w:val="auto"/>
          <w:szCs w:val="28"/>
        </w:rPr>
        <w:t>Отбор по доп</w:t>
      </w:r>
      <w:r w:rsidRPr="00707F4A">
        <w:rPr>
          <w:b/>
          <w:color w:val="auto"/>
          <w:szCs w:val="28"/>
          <w:lang w:val="x-none"/>
        </w:rPr>
        <w:t>.</w:t>
      </w:r>
      <w:r w:rsidRPr="00707F4A">
        <w:rPr>
          <w:b/>
          <w:color w:val="auto"/>
          <w:szCs w:val="28"/>
        </w:rPr>
        <w:t xml:space="preserve"> инфо.</w:t>
      </w:r>
      <w:r>
        <w:rPr>
          <w:color w:val="auto"/>
          <w:szCs w:val="28"/>
        </w:rPr>
        <w:t xml:space="preserve"> </w:t>
      </w:r>
      <w:r w:rsidRPr="00A201F3">
        <w:rPr>
          <w:color w:val="auto"/>
          <w:szCs w:val="28"/>
        </w:rPr>
        <w:t>–</w:t>
      </w:r>
      <w:r>
        <w:rPr>
          <w:color w:val="auto"/>
          <w:szCs w:val="28"/>
        </w:rPr>
        <w:t xml:space="preserve"> отбор задач по значению реквизитов, отображаемых в списке задач в колонках с дополнительной информацией (работа с данными колонками описана в разделе </w:t>
      </w:r>
      <w:r>
        <w:rPr>
          <w:color w:val="auto"/>
          <w:szCs w:val="28"/>
        </w:rPr>
        <w:fldChar w:fldCharType="begin"/>
      </w:r>
      <w:r>
        <w:rPr>
          <w:color w:val="auto"/>
          <w:szCs w:val="28"/>
        </w:rPr>
        <w:instrText xml:space="preserve"> REF _Ref59697868 \r \h </w:instrText>
      </w:r>
      <w:r>
        <w:rPr>
          <w:color w:val="auto"/>
          <w:szCs w:val="28"/>
        </w:rPr>
      </w:r>
      <w:r>
        <w:rPr>
          <w:color w:val="auto"/>
          <w:szCs w:val="28"/>
        </w:rPr>
        <w:fldChar w:fldCharType="separate"/>
      </w:r>
      <w:r w:rsidR="00C82918">
        <w:rPr>
          <w:color w:val="auto"/>
          <w:szCs w:val="28"/>
        </w:rPr>
        <w:t>4.2.8</w:t>
      </w:r>
      <w:r>
        <w:rPr>
          <w:color w:val="auto"/>
          <w:szCs w:val="28"/>
        </w:rPr>
        <w:fldChar w:fldCharType="end"/>
      </w:r>
      <w:r>
        <w:rPr>
          <w:color w:val="auto"/>
          <w:szCs w:val="28"/>
        </w:rPr>
        <w:t xml:space="preserve"> руководства).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w:t>
      </w:r>
      <w:r w:rsidRPr="00A201F3">
        <w:rPr>
          <w:color w:val="auto"/>
          <w:szCs w:val="28"/>
        </w:rPr>
        <w:t>–</w:t>
      </w:r>
      <w:r>
        <w:rPr>
          <w:color w:val="auto"/>
          <w:szCs w:val="28"/>
        </w:rPr>
        <w:t xml:space="preserve"> по кнопке «</w:t>
      </w:r>
      <w:r w:rsidRPr="00E92F42">
        <w:rPr>
          <w:b/>
          <w:color w:val="auto"/>
          <w:szCs w:val="28"/>
        </w:rPr>
        <w:t>…</w:t>
      </w:r>
      <w:r>
        <w:rPr>
          <w:color w:val="auto"/>
          <w:szCs w:val="28"/>
        </w:rPr>
        <w:t>» доступен выбор из значений:</w:t>
      </w:r>
    </w:p>
    <w:p w14:paraId="0E5A6BE1" w14:textId="77777777" w:rsidR="004F7B1F" w:rsidRPr="00707F4A" w:rsidRDefault="004F7B1F" w:rsidP="00116FA3">
      <w:pPr>
        <w:pStyle w:val="21"/>
        <w:numPr>
          <w:ilvl w:val="0"/>
          <w:numId w:val="499"/>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Число</w:t>
      </w:r>
      <w:r w:rsidRPr="00707F4A">
        <w:rPr>
          <w:rFonts w:ascii="Times New Roman" w:hAnsi="Times New Roman"/>
        </w:rPr>
        <w:t>»;</w:t>
      </w:r>
    </w:p>
    <w:p w14:paraId="3DE94977" w14:textId="77777777" w:rsidR="004F7B1F" w:rsidRPr="00707F4A" w:rsidRDefault="004F7B1F" w:rsidP="00116FA3">
      <w:pPr>
        <w:pStyle w:val="21"/>
        <w:numPr>
          <w:ilvl w:val="0"/>
          <w:numId w:val="499"/>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Строка</w:t>
      </w:r>
      <w:r w:rsidRPr="00707F4A">
        <w:rPr>
          <w:rFonts w:ascii="Times New Roman" w:hAnsi="Times New Roman"/>
        </w:rPr>
        <w:t>»;</w:t>
      </w:r>
    </w:p>
    <w:p w14:paraId="39B432F2" w14:textId="77777777" w:rsidR="004F7B1F" w:rsidRPr="00707F4A" w:rsidRDefault="004F7B1F" w:rsidP="00116FA3">
      <w:pPr>
        <w:pStyle w:val="21"/>
        <w:numPr>
          <w:ilvl w:val="0"/>
          <w:numId w:val="499"/>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Стандартная дата начала</w:t>
      </w:r>
      <w:r w:rsidRPr="00707F4A">
        <w:rPr>
          <w:rFonts w:ascii="Times New Roman" w:hAnsi="Times New Roman"/>
        </w:rPr>
        <w:t>»;</w:t>
      </w:r>
    </w:p>
    <w:p w14:paraId="51134A26" w14:textId="77777777" w:rsidR="004F7B1F" w:rsidRPr="00707F4A" w:rsidRDefault="004F7B1F" w:rsidP="00116FA3">
      <w:pPr>
        <w:pStyle w:val="21"/>
        <w:numPr>
          <w:ilvl w:val="0"/>
          <w:numId w:val="499"/>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Стандартный период</w:t>
      </w:r>
      <w:r w:rsidRPr="00707F4A">
        <w:rPr>
          <w:rFonts w:ascii="Times New Roman" w:hAnsi="Times New Roman"/>
        </w:rPr>
        <w:t>».</w:t>
      </w:r>
    </w:p>
    <w:p w14:paraId="6C1084A5" w14:textId="03EA2B53" w:rsidR="004F7B1F" w:rsidRDefault="004F7B1F" w:rsidP="00A22313">
      <w:pPr>
        <w:pStyle w:val="ab"/>
        <w:spacing w:before="120" w:after="120"/>
        <w:ind w:left="709" w:firstLine="0"/>
        <w:rPr>
          <w:color w:val="auto"/>
          <w:szCs w:val="28"/>
        </w:rPr>
      </w:pPr>
      <w:r w:rsidRPr="00707F4A">
        <w:rPr>
          <w:color w:val="auto"/>
          <w:szCs w:val="28"/>
          <w:lang w:val="x-none"/>
        </w:rPr>
        <w:lastRenderedPageBreak/>
        <w:t>Затем ввести значение для отбора</w:t>
      </w:r>
      <w:r>
        <w:rPr>
          <w:color w:val="auto"/>
          <w:szCs w:val="28"/>
        </w:rPr>
        <w:t xml:space="preserve"> и нажать кнопку </w:t>
      </w:r>
      <w:r w:rsidRPr="00E92F42">
        <w:rPr>
          <w:b/>
          <w:color w:val="auto"/>
          <w:szCs w:val="28"/>
        </w:rPr>
        <w:t>Применить</w:t>
      </w:r>
      <w:r>
        <w:rPr>
          <w:color w:val="auto"/>
          <w:szCs w:val="28"/>
        </w:rPr>
        <w:t xml:space="preserve"> (см. </w:t>
      </w:r>
      <w:proofErr w:type="gramStart"/>
      <w:r>
        <w:rPr>
          <w:color w:val="auto"/>
          <w:szCs w:val="28"/>
        </w:rPr>
        <w:t>«</w:t>
      </w:r>
      <w:r>
        <w:rPr>
          <w:color w:val="auto"/>
          <w:szCs w:val="28"/>
        </w:rPr>
        <w:fldChar w:fldCharType="begin"/>
      </w:r>
      <w:r>
        <w:rPr>
          <w:color w:val="auto"/>
          <w:szCs w:val="28"/>
        </w:rPr>
        <w:instrText xml:space="preserve"> REF _Ref59123541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16</w:t>
      </w:r>
      <w:r w:rsidR="00C82918" w:rsidRPr="00666135">
        <w:rPr>
          <w:color w:val="auto"/>
          <w:szCs w:val="28"/>
        </w:rPr>
        <w:t xml:space="preserve"> –</w:t>
      </w:r>
      <w:r w:rsidR="00C82918" w:rsidRPr="00A201F3">
        <w:rPr>
          <w:color w:val="auto"/>
          <w:szCs w:val="28"/>
        </w:rPr>
        <w:t xml:space="preserve"> </w:t>
      </w:r>
      <w:r w:rsidR="00C82918">
        <w:rPr>
          <w:color w:val="auto"/>
          <w:szCs w:val="28"/>
        </w:rPr>
        <w:t>Отбор задач по полям дополнительной информации</w:t>
      </w:r>
      <w:r>
        <w:rPr>
          <w:color w:val="auto"/>
          <w:szCs w:val="28"/>
        </w:rPr>
        <w:fldChar w:fldCharType="end"/>
      </w:r>
      <w:r>
        <w:rPr>
          <w:color w:val="auto"/>
          <w:szCs w:val="28"/>
        </w:rPr>
        <w:t>»).</w:t>
      </w:r>
      <w:proofErr w:type="gramEnd"/>
    </w:p>
    <w:p w14:paraId="50BD9CE9" w14:textId="77777777" w:rsidR="004F7B1F" w:rsidRDefault="004F7B1F" w:rsidP="004F7B1F">
      <w:pPr>
        <w:pStyle w:val="ab"/>
        <w:spacing w:before="120" w:after="120"/>
        <w:ind w:firstLine="0"/>
        <w:jc w:val="center"/>
        <w:rPr>
          <w:color w:val="auto"/>
          <w:szCs w:val="28"/>
        </w:rPr>
      </w:pPr>
      <w:r w:rsidRPr="00E52D6C">
        <w:rPr>
          <w:noProof/>
          <w:snapToGrid/>
        </w:rPr>
        <w:drawing>
          <wp:inline distT="0" distB="0" distL="0" distR="0" wp14:anchorId="7617424D" wp14:editId="755770EA">
            <wp:extent cx="5381625" cy="3429000"/>
            <wp:effectExtent l="19050" t="19050" r="28575"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81625" cy="3429000"/>
                    </a:xfrm>
                    <a:prstGeom prst="rect">
                      <a:avLst/>
                    </a:prstGeom>
                    <a:noFill/>
                    <a:ln w="6350" cmpd="sng">
                      <a:solidFill>
                        <a:srgbClr val="000000"/>
                      </a:solidFill>
                      <a:miter lim="800000"/>
                      <a:headEnd/>
                      <a:tailEnd/>
                    </a:ln>
                    <a:effectLst/>
                  </pic:spPr>
                </pic:pic>
              </a:graphicData>
            </a:graphic>
          </wp:inline>
        </w:drawing>
      </w:r>
    </w:p>
    <w:p w14:paraId="153970F0" w14:textId="519F8B78" w:rsidR="004F7B1F" w:rsidRDefault="004F7B1F" w:rsidP="004F7B1F">
      <w:pPr>
        <w:pStyle w:val="afff1"/>
        <w:keepNext/>
        <w:spacing w:before="120" w:after="120"/>
        <w:ind w:firstLine="0"/>
        <w:jc w:val="center"/>
        <w:rPr>
          <w:color w:val="auto"/>
          <w:szCs w:val="28"/>
        </w:rPr>
      </w:pPr>
      <w:bookmarkStart w:id="312" w:name="_Ref59123541"/>
      <w:bookmarkStart w:id="313" w:name="_Toc59215204"/>
      <w:bookmarkStart w:id="314" w:name="_Toc10542413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16</w:t>
      </w:r>
      <w:r>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Отбор задач по полям дополнительной информации</w:t>
      </w:r>
      <w:bookmarkEnd w:id="312"/>
      <w:bookmarkEnd w:id="313"/>
      <w:bookmarkEnd w:id="314"/>
    </w:p>
    <w:p w14:paraId="57AE55F1" w14:textId="77777777" w:rsidR="004F7B1F" w:rsidRPr="00960AEB" w:rsidRDefault="004F7B1F" w:rsidP="004F7B1F">
      <w:pPr>
        <w:pStyle w:val="ab"/>
        <w:spacing w:before="120" w:after="120"/>
        <w:ind w:left="1208" w:firstLine="0"/>
        <w:rPr>
          <w:color w:val="auto"/>
          <w:szCs w:val="28"/>
        </w:rPr>
      </w:pPr>
      <w:r w:rsidRPr="00707F4A">
        <w:rPr>
          <w:color w:val="auto"/>
          <w:szCs w:val="28"/>
        </w:rPr>
        <w:t xml:space="preserve">Для снятия отбора необходимо </w:t>
      </w:r>
      <w:r>
        <w:rPr>
          <w:color w:val="auto"/>
          <w:szCs w:val="28"/>
        </w:rPr>
        <w:t xml:space="preserve">нажать кнопку </w:t>
      </w:r>
      <w:r w:rsidRPr="00E92F42">
        <w:rPr>
          <w:b/>
          <w:color w:val="auto"/>
          <w:szCs w:val="28"/>
        </w:rPr>
        <w:t>Отбор по доп. инфо.</w:t>
      </w:r>
      <w:r>
        <w:rPr>
          <w:color w:val="auto"/>
          <w:szCs w:val="28"/>
        </w:rPr>
        <w:t xml:space="preserve"> и далее </w:t>
      </w:r>
      <w:r w:rsidRPr="00707F4A">
        <w:rPr>
          <w:color w:val="auto"/>
          <w:szCs w:val="28"/>
        </w:rPr>
        <w:t xml:space="preserve">нажать кнопку </w:t>
      </w:r>
      <w:r w:rsidRPr="00E92F42">
        <w:rPr>
          <w:b/>
          <w:color w:val="auto"/>
          <w:szCs w:val="28"/>
        </w:rPr>
        <w:t>Отключить отбор</w:t>
      </w:r>
      <w:r w:rsidRPr="00707F4A">
        <w:rPr>
          <w:color w:val="auto"/>
          <w:szCs w:val="28"/>
        </w:rPr>
        <w:t>.</w:t>
      </w:r>
    </w:p>
    <w:p w14:paraId="5623E593" w14:textId="6AE80ED8" w:rsidR="004F7B1F" w:rsidRPr="00046748" w:rsidRDefault="004F7B1F" w:rsidP="004F7B1F">
      <w:pPr>
        <w:pStyle w:val="ab"/>
        <w:numPr>
          <w:ilvl w:val="0"/>
          <w:numId w:val="28"/>
        </w:numPr>
        <w:spacing w:before="120" w:after="120"/>
        <w:ind w:left="1208" w:hanging="357"/>
        <w:rPr>
          <w:color w:val="auto"/>
          <w:szCs w:val="28"/>
        </w:rPr>
      </w:pPr>
      <w:r w:rsidRPr="00046748">
        <w:rPr>
          <w:b/>
          <w:color w:val="auto"/>
          <w:szCs w:val="28"/>
        </w:rPr>
        <w:t>Задачи замещаемых исполнителей</w:t>
      </w:r>
      <w:r>
        <w:rPr>
          <w:color w:val="auto"/>
          <w:szCs w:val="28"/>
        </w:rPr>
        <w:t xml:space="preserve"> </w:t>
      </w:r>
      <w:r>
        <w:rPr>
          <w:color w:val="auto"/>
          <w:szCs w:val="28"/>
        </w:rPr>
        <w:sym w:font="Symbol" w:char="F02D"/>
      </w:r>
      <w:r>
        <w:rPr>
          <w:color w:val="auto"/>
          <w:szCs w:val="28"/>
        </w:rPr>
        <w:t xml:space="preserve"> переход к интерфейсу «Задачи замещаемого исполнителя».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Pr>
          <w:color w:val="auto"/>
          <w:szCs w:val="28"/>
        </w:rPr>
        <w:fldChar w:fldCharType="begin"/>
      </w:r>
      <w:r>
        <w:rPr>
          <w:color w:val="auto"/>
          <w:szCs w:val="28"/>
        </w:rPr>
        <w:instrText xml:space="preserve"> REF _Ref59697923 \r \h </w:instrText>
      </w:r>
      <w:r>
        <w:rPr>
          <w:color w:val="auto"/>
          <w:szCs w:val="28"/>
        </w:rPr>
      </w:r>
      <w:r>
        <w:rPr>
          <w:color w:val="auto"/>
          <w:szCs w:val="28"/>
        </w:rPr>
        <w:fldChar w:fldCharType="separate"/>
      </w:r>
      <w:r w:rsidR="00C82918">
        <w:rPr>
          <w:color w:val="auto"/>
          <w:szCs w:val="28"/>
        </w:rPr>
        <w:t>4.2.6</w:t>
      </w:r>
      <w:r>
        <w:rPr>
          <w:color w:val="auto"/>
          <w:szCs w:val="28"/>
        </w:rPr>
        <w:fldChar w:fldCharType="end"/>
      </w:r>
      <w:r>
        <w:rPr>
          <w:color w:val="auto"/>
          <w:szCs w:val="28"/>
        </w:rPr>
        <w:t xml:space="preserve"> и </w:t>
      </w:r>
      <w:r>
        <w:rPr>
          <w:color w:val="auto"/>
          <w:szCs w:val="28"/>
        </w:rPr>
        <w:fldChar w:fldCharType="begin"/>
      </w:r>
      <w:r>
        <w:rPr>
          <w:color w:val="auto"/>
          <w:szCs w:val="28"/>
        </w:rPr>
        <w:instrText xml:space="preserve"> REF _Ref59697937 \r \h </w:instrText>
      </w:r>
      <w:r>
        <w:rPr>
          <w:color w:val="auto"/>
          <w:szCs w:val="28"/>
        </w:rPr>
      </w:r>
      <w:r>
        <w:rPr>
          <w:color w:val="auto"/>
          <w:szCs w:val="28"/>
        </w:rPr>
        <w:fldChar w:fldCharType="separate"/>
      </w:r>
      <w:r w:rsidR="00C82918">
        <w:rPr>
          <w:color w:val="auto"/>
          <w:szCs w:val="28"/>
        </w:rPr>
        <w:t>4.2.7</w:t>
      </w:r>
      <w:r>
        <w:rPr>
          <w:color w:val="auto"/>
          <w:szCs w:val="28"/>
        </w:rPr>
        <w:fldChar w:fldCharType="end"/>
      </w:r>
      <w:r>
        <w:rPr>
          <w:color w:val="auto"/>
          <w:szCs w:val="28"/>
        </w:rPr>
        <w:t xml:space="preserve"> руководства.</w:t>
      </w:r>
    </w:p>
    <w:p w14:paraId="3A2B2F3D" w14:textId="77777777" w:rsidR="004F7B1F" w:rsidRPr="00666135" w:rsidRDefault="004F7B1F" w:rsidP="004F7B1F">
      <w:pPr>
        <w:pStyle w:val="ab"/>
        <w:numPr>
          <w:ilvl w:val="0"/>
          <w:numId w:val="28"/>
        </w:numPr>
        <w:spacing w:before="120" w:after="120"/>
        <w:ind w:left="1208" w:hanging="357"/>
        <w:rPr>
          <w:color w:val="auto"/>
          <w:szCs w:val="28"/>
        </w:rPr>
      </w:pPr>
      <w:r w:rsidRPr="00666135">
        <w:rPr>
          <w:b/>
          <w:color w:val="auto"/>
          <w:szCs w:val="28"/>
        </w:rPr>
        <w:t>Еще</w:t>
      </w:r>
      <w:r w:rsidRPr="00666135">
        <w:rPr>
          <w:color w:val="auto"/>
          <w:szCs w:val="28"/>
        </w:rPr>
        <w:t xml:space="preserve"> </w:t>
      </w:r>
      <w:r>
        <w:rPr>
          <w:color w:val="auto"/>
          <w:szCs w:val="28"/>
        </w:rPr>
        <w:sym w:font="Symbol" w:char="F02D"/>
      </w:r>
      <w:r w:rsidRPr="00666135">
        <w:rPr>
          <w:color w:val="auto"/>
          <w:szCs w:val="28"/>
        </w:rPr>
        <w:t xml:space="preserve"> открытие списка дополнительных настроек или действий над задачами. Среди них предусмотрены такие действия, как: </w:t>
      </w:r>
    </w:p>
    <w:p w14:paraId="25C01426" w14:textId="77777777" w:rsidR="004F7B1F" w:rsidRPr="00FF1135"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Обновить</w:t>
      </w:r>
      <w:r w:rsidRPr="006E6BCC">
        <w:rPr>
          <w:rFonts w:ascii="Times New Roman" w:hAnsi="Times New Roman"/>
        </w:rPr>
        <w:t xml:space="preserve"> – </w:t>
      </w:r>
      <w:r w:rsidRPr="00285171">
        <w:rPr>
          <w:rFonts w:ascii="Times New Roman" w:hAnsi="Times New Roman"/>
        </w:rPr>
        <w:t>обновление списка задач пользователя.</w:t>
      </w:r>
    </w:p>
    <w:p w14:paraId="54D1B93D"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Сгруппировать по</w:t>
      </w:r>
      <w:r w:rsidRPr="00285171">
        <w:rPr>
          <w:rFonts w:ascii="Times New Roman" w:hAnsi="Times New Roman"/>
        </w:rPr>
        <w:t xml:space="preserve"> – открытие списка возможных параметров группировки задач.</w:t>
      </w:r>
    </w:p>
    <w:p w14:paraId="0CBC4549"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К исполнению</w:t>
      </w:r>
      <w:r w:rsidRPr="00285171">
        <w:rPr>
          <w:rFonts w:ascii="Times New Roman" w:hAnsi="Times New Roman"/>
        </w:rPr>
        <w:t xml:space="preserve"> – принятие задачи к исполнению текущим пользователем.</w:t>
      </w:r>
    </w:p>
    <w:p w14:paraId="2DBAB91E"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lastRenderedPageBreak/>
        <w:t>Отменить принятие к исполнению</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отказ от исполнения задачи, ранее принятой пользователем к исполнению</w:t>
      </w:r>
      <w:r w:rsidRPr="00285171">
        <w:rPr>
          <w:rFonts w:ascii="Times New Roman" w:hAnsi="Times New Roman"/>
        </w:rPr>
        <w:t>.</w:t>
      </w:r>
    </w:p>
    <w:p w14:paraId="6F5C8531"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Отменить выполнение</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отмена выполнения последней задачи (этапа обработки документа)</w:t>
      </w:r>
      <w:r w:rsidRPr="00285171">
        <w:rPr>
          <w:rFonts w:ascii="Times New Roman" w:hAnsi="Times New Roman"/>
        </w:rPr>
        <w:t>.</w:t>
      </w:r>
    </w:p>
    <w:p w14:paraId="4B6EAC13" w14:textId="77777777" w:rsidR="004F7B1F"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Изменить</w:t>
      </w:r>
      <w:r>
        <w:rPr>
          <w:rFonts w:ascii="Times New Roman" w:hAnsi="Times New Roman"/>
        </w:rPr>
        <w:t xml:space="preserve"> </w:t>
      </w:r>
      <w:r w:rsidRPr="00666135">
        <w:rPr>
          <w:rFonts w:ascii="Times New Roman" w:hAnsi="Times New Roman"/>
        </w:rPr>
        <w:t>–</w:t>
      </w:r>
      <w:r>
        <w:rPr>
          <w:rFonts w:ascii="Times New Roman" w:hAnsi="Times New Roman"/>
        </w:rPr>
        <w:t xml:space="preserve"> открытие выбранного документа с целью его последующего изменения.</w:t>
      </w:r>
    </w:p>
    <w:p w14:paraId="6FCC37BB" w14:textId="77777777" w:rsidR="004F7B1F" w:rsidRPr="00666135"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Установить период</w:t>
      </w:r>
      <w:r w:rsidRPr="00666135">
        <w:rPr>
          <w:rFonts w:ascii="Times New Roman" w:hAnsi="Times New Roman"/>
        </w:rPr>
        <w:t xml:space="preserve"> </w:t>
      </w:r>
      <w:r>
        <w:rPr>
          <w:rFonts w:ascii="Times New Roman" w:hAnsi="Times New Roman"/>
        </w:rPr>
        <w:sym w:font="Symbol" w:char="F02D"/>
      </w:r>
      <w:r w:rsidRPr="00666135">
        <w:rPr>
          <w:rFonts w:ascii="Times New Roman" w:hAnsi="Times New Roman"/>
        </w:rPr>
        <w:t xml:space="preserve"> ограничение перечня отображ</w:t>
      </w:r>
      <w:r>
        <w:rPr>
          <w:rFonts w:ascii="Times New Roman" w:hAnsi="Times New Roman"/>
        </w:rPr>
        <w:t>аемых задач по дате их создания.</w:t>
      </w:r>
    </w:p>
    <w:p w14:paraId="0882F12E" w14:textId="77777777" w:rsidR="004F7B1F"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Расширенный поиск</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поиск документа в списке задач по заданным параметрам.</w:t>
      </w:r>
    </w:p>
    <w:p w14:paraId="226B2916"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Настроить список</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w:t>
      </w:r>
      <w:r>
        <w:rPr>
          <w:rFonts w:ascii="Times New Roman" w:hAnsi="Times New Roman"/>
        </w:rPr>
        <w:t xml:space="preserve"> оформления, группировки данных.</w:t>
      </w:r>
    </w:p>
    <w:p w14:paraId="0413ED63" w14:textId="77777777" w:rsidR="004F7B1F"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Выбрать настройки</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выбор ранее созданных и сохраненных настроек списка.</w:t>
      </w:r>
    </w:p>
    <w:p w14:paraId="0B86B1E1" w14:textId="77777777" w:rsidR="004F7B1F"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Сохранить настройки</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сохранение настроек списка.</w:t>
      </w:r>
    </w:p>
    <w:p w14:paraId="4962C015" w14:textId="77777777" w:rsidR="004F7B1F"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Установить стандартные настройки</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переход к стандартным настройкам списка.</w:t>
      </w:r>
    </w:p>
    <w:p w14:paraId="6C6FBA12"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Вывести список</w:t>
      </w:r>
      <w:r w:rsidRPr="00285171">
        <w:rPr>
          <w:rFonts w:ascii="Times New Roman" w:hAnsi="Times New Roman"/>
        </w:rPr>
        <w:t xml:space="preserve"> </w:t>
      </w:r>
      <w:r w:rsidRPr="00285171">
        <w:rPr>
          <w:rFonts w:ascii="Times New Roman" w:hAnsi="Times New Roman"/>
        </w:rPr>
        <w:sym w:font="Symbol" w:char="F02D"/>
      </w:r>
      <w:r w:rsidRPr="00666135">
        <w:rPr>
          <w:rFonts w:ascii="Times New Roman" w:hAnsi="Times New Roman"/>
        </w:rPr>
        <w:t xml:space="preserve"> формирование списка для возможности его сохранения в текстовом или табличном доку</w:t>
      </w:r>
      <w:r>
        <w:rPr>
          <w:rFonts w:ascii="Times New Roman" w:hAnsi="Times New Roman"/>
        </w:rPr>
        <w:t>менте, а также вывода на печать.</w:t>
      </w:r>
    </w:p>
    <w:p w14:paraId="15423994"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Открыть шаблон</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 xml:space="preserve">переход к шаблону для ознакомления с процессом </w:t>
      </w:r>
      <w:r>
        <w:rPr>
          <w:rFonts w:ascii="Times New Roman" w:hAnsi="Times New Roman"/>
        </w:rPr>
        <w:t>обработки текущего</w:t>
      </w:r>
      <w:r w:rsidRPr="00666135">
        <w:rPr>
          <w:rFonts w:ascii="Times New Roman" w:hAnsi="Times New Roman"/>
        </w:rPr>
        <w:t xml:space="preserve"> д</w:t>
      </w:r>
      <w:r>
        <w:rPr>
          <w:rFonts w:ascii="Times New Roman" w:hAnsi="Times New Roman"/>
        </w:rPr>
        <w:t>окумента.</w:t>
      </w:r>
    </w:p>
    <w:p w14:paraId="28A7B21E"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Процесс</w:t>
      </w:r>
      <w:r w:rsidRPr="00285171">
        <w:rPr>
          <w:rFonts w:ascii="Times New Roman" w:hAnsi="Times New Roman"/>
        </w:rPr>
        <w:t xml:space="preserve"> </w:t>
      </w:r>
      <w:r>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переход к карточке процесса обработки документа</w:t>
      </w:r>
      <w:r>
        <w:rPr>
          <w:rFonts w:ascii="Times New Roman" w:hAnsi="Times New Roman"/>
        </w:rPr>
        <w:t>.</w:t>
      </w:r>
    </w:p>
    <w:p w14:paraId="4468EA16"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Версии документа</w:t>
      </w:r>
      <w:r w:rsidRPr="00285171">
        <w:rPr>
          <w:rFonts w:ascii="Times New Roman" w:hAnsi="Times New Roman"/>
        </w:rPr>
        <w:t xml:space="preserve"> </w:t>
      </w:r>
      <w:r w:rsidRPr="00285171">
        <w:rPr>
          <w:rFonts w:ascii="Times New Roman" w:hAnsi="Times New Roman"/>
        </w:rPr>
        <w:sym w:font="Symbol" w:char="F02D"/>
      </w:r>
      <w:r w:rsidRPr="00666135">
        <w:rPr>
          <w:rFonts w:ascii="Times New Roman" w:hAnsi="Times New Roman"/>
        </w:rPr>
        <w:t xml:space="preserve"> просмотр версий документа с возможностью перехода по</w:t>
      </w:r>
      <w:r>
        <w:rPr>
          <w:rFonts w:ascii="Times New Roman" w:hAnsi="Times New Roman"/>
        </w:rPr>
        <w:t xml:space="preserve"> ссылке к содержимому документа.</w:t>
      </w:r>
    </w:p>
    <w:p w14:paraId="07E928E2" w14:textId="77777777" w:rsidR="004F7B1F" w:rsidRPr="008E36B4" w:rsidRDefault="004F7B1F" w:rsidP="004F7B1F">
      <w:pPr>
        <w:pStyle w:val="21"/>
        <w:keepNext/>
        <w:numPr>
          <w:ilvl w:val="0"/>
          <w:numId w:val="0"/>
        </w:numPr>
        <w:jc w:val="center"/>
        <w:rPr>
          <w:rFonts w:ascii="Times New Roman" w:hAnsi="Times New Roman"/>
          <w:b/>
        </w:rPr>
      </w:pPr>
      <w:r>
        <w:rPr>
          <w:rFonts w:ascii="Times New Roman" w:hAnsi="Times New Roman"/>
          <w:b/>
        </w:rPr>
        <w:tab/>
      </w:r>
      <w:r w:rsidRPr="00666135">
        <w:rPr>
          <w:rFonts w:ascii="Times New Roman" w:hAnsi="Times New Roman"/>
          <w:noProof/>
          <w:snapToGrid/>
        </w:rPr>
        <w:drawing>
          <wp:inline distT="0" distB="0" distL="0" distR="0" wp14:anchorId="3693C568" wp14:editId="5E08FF1F">
            <wp:extent cx="5103495" cy="935355"/>
            <wp:effectExtent l="0" t="0" r="1905"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03495" cy="935355"/>
                    </a:xfrm>
                    <a:prstGeom prst="rect">
                      <a:avLst/>
                    </a:prstGeom>
                    <a:noFill/>
                    <a:ln>
                      <a:noFill/>
                    </a:ln>
                  </pic:spPr>
                </pic:pic>
              </a:graphicData>
            </a:graphic>
          </wp:inline>
        </w:drawing>
      </w:r>
    </w:p>
    <w:p w14:paraId="16D2263E" w14:textId="5ADC9457" w:rsidR="004F7B1F" w:rsidRDefault="004F7B1F" w:rsidP="004F7B1F">
      <w:pPr>
        <w:pStyle w:val="afff1"/>
        <w:keepNext/>
        <w:spacing w:before="120" w:after="120"/>
        <w:ind w:left="927" w:firstLine="0"/>
        <w:jc w:val="center"/>
        <w:rPr>
          <w:color w:val="auto"/>
          <w:szCs w:val="28"/>
        </w:rPr>
      </w:pPr>
      <w:bookmarkStart w:id="315" w:name="_Toc59215205"/>
      <w:bookmarkStart w:id="316" w:name="_Toc10542413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w:t>
      </w:r>
      <w:r>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Версии документа</w:t>
      </w:r>
      <w:bookmarkEnd w:id="315"/>
      <w:bookmarkEnd w:id="316"/>
    </w:p>
    <w:p w14:paraId="1711DE96" w14:textId="77777777" w:rsidR="004F7B1F" w:rsidRPr="0040793E" w:rsidRDefault="004F7B1F" w:rsidP="004F7B1F">
      <w:pPr>
        <w:pStyle w:val="21"/>
        <w:numPr>
          <w:ilvl w:val="0"/>
          <w:numId w:val="0"/>
        </w:numPr>
        <w:spacing w:before="0" w:after="0"/>
        <w:ind w:left="1281"/>
        <w:rPr>
          <w:rFonts w:ascii="Times New Roman" w:hAnsi="Times New Roman"/>
        </w:rPr>
      </w:pPr>
      <w:r w:rsidRPr="0040793E">
        <w:rPr>
          <w:rFonts w:ascii="Times New Roman" w:hAnsi="Times New Roman"/>
        </w:rPr>
        <w:t>Если версии документа отсутствуют, то выводится сообщение: «</w:t>
      </w:r>
      <w:r w:rsidRPr="00285171">
        <w:rPr>
          <w:rFonts w:ascii="Times New Roman" w:hAnsi="Times New Roman"/>
          <w:i/>
        </w:rPr>
        <w:t>Не найдены связи с другими документами</w:t>
      </w:r>
      <w:r w:rsidRPr="0040793E">
        <w:rPr>
          <w:rFonts w:ascii="Times New Roman" w:hAnsi="Times New Roman"/>
        </w:rPr>
        <w:t>».</w:t>
      </w:r>
    </w:p>
    <w:p w14:paraId="2394CD9A" w14:textId="77777777" w:rsidR="004F7B1F" w:rsidRPr="00285171"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Настройки оповещений о задачах</w:t>
      </w:r>
      <w:r w:rsidRPr="00285171">
        <w:rPr>
          <w:rFonts w:ascii="Times New Roman" w:hAnsi="Times New Roman"/>
        </w:rPr>
        <w:t xml:space="preserve"> – </w:t>
      </w:r>
      <w:r>
        <w:rPr>
          <w:rFonts w:ascii="Times New Roman" w:hAnsi="Times New Roman"/>
        </w:rPr>
        <w:t xml:space="preserve">отображение/скрытие настройки вывода </w:t>
      </w:r>
      <w:r w:rsidRPr="00285171">
        <w:rPr>
          <w:rFonts w:ascii="Times New Roman" w:hAnsi="Times New Roman"/>
        </w:rPr>
        <w:t>всплывающ</w:t>
      </w:r>
      <w:r>
        <w:rPr>
          <w:rFonts w:ascii="Times New Roman" w:hAnsi="Times New Roman"/>
        </w:rPr>
        <w:t xml:space="preserve">его окна </w:t>
      </w:r>
      <w:r w:rsidRPr="00285171">
        <w:rPr>
          <w:rFonts w:ascii="Times New Roman" w:hAnsi="Times New Roman"/>
        </w:rPr>
        <w:t>оповещени</w:t>
      </w:r>
      <w:r>
        <w:rPr>
          <w:rFonts w:ascii="Times New Roman" w:hAnsi="Times New Roman"/>
        </w:rPr>
        <w:t xml:space="preserve">я о задачах </w:t>
      </w:r>
      <w:r>
        <w:rPr>
          <w:rFonts w:ascii="Times New Roman" w:hAnsi="Times New Roman"/>
        </w:rPr>
        <w:lastRenderedPageBreak/>
        <w:t>пользователя (общем количестве задач, принятых к исполнению задач, задач замещаемых исполнителей)</w:t>
      </w:r>
      <w:r w:rsidRPr="00285171">
        <w:rPr>
          <w:rFonts w:ascii="Times New Roman" w:hAnsi="Times New Roman"/>
        </w:rPr>
        <w:t>.</w:t>
      </w:r>
    </w:p>
    <w:p w14:paraId="1EA04DC3" w14:textId="117FC1D0" w:rsidR="004F7B1F" w:rsidRDefault="003B66AF" w:rsidP="004F7B1F">
      <w:pPr>
        <w:pStyle w:val="21"/>
        <w:numPr>
          <w:ilvl w:val="0"/>
          <w:numId w:val="0"/>
        </w:numPr>
        <w:jc w:val="center"/>
        <w:rPr>
          <w:rFonts w:ascii="Times New Roman" w:hAnsi="Times New Roman"/>
          <w:b/>
        </w:rPr>
      </w:pPr>
      <w:r>
        <w:rPr>
          <w:noProof/>
          <w:snapToGrid/>
        </w:rPr>
        <w:drawing>
          <wp:inline distT="0" distB="0" distL="0" distR="0" wp14:anchorId="4FE51970" wp14:editId="5D7E1682">
            <wp:extent cx="6051684" cy="2364059"/>
            <wp:effectExtent l="19050" t="19050" r="25400" b="1778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24931"/>
                    <a:stretch/>
                  </pic:blipFill>
                  <pic:spPr bwMode="auto">
                    <a:xfrm>
                      <a:off x="0" y="0"/>
                      <a:ext cx="6062571" cy="2368312"/>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D3E9E4" w14:textId="77405DF8" w:rsidR="004F7B1F" w:rsidRDefault="004F7B1F" w:rsidP="004F7B1F">
      <w:pPr>
        <w:pStyle w:val="afff1"/>
        <w:keepNext/>
        <w:spacing w:before="120" w:after="120"/>
        <w:ind w:left="927" w:firstLine="0"/>
        <w:jc w:val="center"/>
        <w:rPr>
          <w:color w:val="auto"/>
          <w:szCs w:val="28"/>
        </w:rPr>
      </w:pPr>
      <w:bookmarkStart w:id="317" w:name="_Toc59215206"/>
      <w:bookmarkStart w:id="318" w:name="_Toc10542413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18</w:t>
      </w:r>
      <w:r>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Панель настройки вывода оповещения</w:t>
      </w:r>
      <w:bookmarkEnd w:id="317"/>
      <w:bookmarkEnd w:id="318"/>
    </w:p>
    <w:p w14:paraId="0AC07E36" w14:textId="77777777" w:rsidR="004F7B1F" w:rsidRPr="00AE1106"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Отбор по доп. инфо.</w:t>
      </w:r>
      <w:r w:rsidRPr="00AE1106">
        <w:rPr>
          <w:rFonts w:ascii="Times New Roman" w:hAnsi="Times New Roman"/>
        </w:rPr>
        <w:t xml:space="preserve"> – отбор задач по значению реквизитов, отображаемых в списке задач в колонках с дополнительной информацией.</w:t>
      </w:r>
    </w:p>
    <w:p w14:paraId="15B6A1CE" w14:textId="77777777" w:rsidR="004F7B1F" w:rsidRPr="00AE1106" w:rsidRDefault="004F7B1F" w:rsidP="00116FA3">
      <w:pPr>
        <w:pStyle w:val="21"/>
        <w:numPr>
          <w:ilvl w:val="0"/>
          <w:numId w:val="499"/>
        </w:numPr>
        <w:spacing w:before="0" w:after="0"/>
        <w:ind w:left="1281" w:hanging="357"/>
        <w:rPr>
          <w:rFonts w:ascii="Times New Roman" w:hAnsi="Times New Roman"/>
        </w:rPr>
      </w:pPr>
      <w:r w:rsidRPr="00AE1106">
        <w:rPr>
          <w:rFonts w:ascii="Times New Roman" w:hAnsi="Times New Roman"/>
          <w:b/>
        </w:rPr>
        <w:t>Изменить форму</w:t>
      </w:r>
      <w:r w:rsidRPr="00AE1106">
        <w:rPr>
          <w:rFonts w:ascii="Times New Roman" w:hAnsi="Times New Roman"/>
        </w:rPr>
        <w:t xml:space="preserve"> </w:t>
      </w:r>
      <w:r w:rsidRPr="00AE1106">
        <w:rPr>
          <w:rFonts w:ascii="Times New Roman" w:hAnsi="Times New Roman"/>
        </w:rPr>
        <w:sym w:font="Symbol" w:char="F02D"/>
      </w:r>
      <w:r w:rsidRPr="00AE1106">
        <w:rPr>
          <w:rFonts w:ascii="Times New Roman" w:hAnsi="Times New Roman"/>
        </w:rPr>
        <w:t xml:space="preserve"> </w:t>
      </w:r>
      <w:r w:rsidRPr="003D2EF6">
        <w:rPr>
          <w:rFonts w:ascii="Times New Roman" w:hAnsi="Times New Roman"/>
        </w:rPr>
        <w:t>настройка перечня отображаемых реквизитов задачи в общем списке задач.</w:t>
      </w:r>
    </w:p>
    <w:p w14:paraId="1A6A1A8E" w14:textId="77777777" w:rsidR="004F7B1F" w:rsidRPr="00666135" w:rsidRDefault="004F7B1F" w:rsidP="004F7B1F">
      <w:pPr>
        <w:pStyle w:val="ab"/>
        <w:keepNext/>
        <w:spacing w:before="120" w:after="120"/>
        <w:ind w:firstLine="0"/>
        <w:jc w:val="center"/>
        <w:rPr>
          <w:color w:val="auto"/>
        </w:rPr>
      </w:pPr>
      <w:r w:rsidRPr="00371DE9">
        <w:rPr>
          <w:noProof/>
          <w:snapToGrid/>
        </w:rPr>
        <w:lastRenderedPageBreak/>
        <w:drawing>
          <wp:inline distT="0" distB="0" distL="0" distR="0" wp14:anchorId="69ED32A6" wp14:editId="4BBCF620">
            <wp:extent cx="3448050" cy="4791450"/>
            <wp:effectExtent l="19050" t="19050" r="19050" b="28575"/>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48050" cy="4791450"/>
                    </a:xfrm>
                    <a:prstGeom prst="rect">
                      <a:avLst/>
                    </a:prstGeom>
                    <a:noFill/>
                    <a:ln>
                      <a:solidFill>
                        <a:schemeClr val="tx1"/>
                      </a:solidFill>
                    </a:ln>
                  </pic:spPr>
                </pic:pic>
              </a:graphicData>
            </a:graphic>
          </wp:inline>
        </w:drawing>
      </w:r>
    </w:p>
    <w:p w14:paraId="73896E55" w14:textId="7137EF17" w:rsidR="004F7B1F" w:rsidRPr="00D169E3" w:rsidRDefault="004F7B1F" w:rsidP="004F7B1F">
      <w:pPr>
        <w:tabs>
          <w:tab w:val="left" w:pos="3794"/>
        </w:tabs>
        <w:jc w:val="center"/>
        <w:rPr>
          <w:sz w:val="28"/>
          <w:szCs w:val="28"/>
        </w:rPr>
      </w:pPr>
      <w:bookmarkStart w:id="319" w:name="_Toc48812794"/>
      <w:bookmarkStart w:id="320" w:name="_Toc59215207"/>
      <w:bookmarkStart w:id="321" w:name="_Toc105424135"/>
      <w:r w:rsidRPr="00D169E3">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19</w:t>
      </w:r>
      <w:r>
        <w:rPr>
          <w:color w:val="auto"/>
          <w:sz w:val="28"/>
          <w:szCs w:val="28"/>
        </w:rPr>
        <w:fldChar w:fldCharType="end"/>
      </w:r>
      <w:r w:rsidRPr="00D169E3">
        <w:rPr>
          <w:color w:val="auto"/>
          <w:sz w:val="28"/>
          <w:szCs w:val="28"/>
        </w:rPr>
        <w:t xml:space="preserve"> </w:t>
      </w:r>
      <w:r w:rsidRPr="00D169E3">
        <w:rPr>
          <w:color w:val="auto"/>
          <w:sz w:val="28"/>
          <w:szCs w:val="28"/>
        </w:rPr>
        <w:sym w:font="Symbol" w:char="F02D"/>
      </w:r>
      <w:r w:rsidRPr="00D169E3">
        <w:rPr>
          <w:color w:val="auto"/>
          <w:sz w:val="28"/>
          <w:szCs w:val="28"/>
        </w:rPr>
        <w:t xml:space="preserve"> Открытие списка дополнительных настроек</w:t>
      </w:r>
      <w:bookmarkEnd w:id="319"/>
      <w:bookmarkEnd w:id="320"/>
      <w:bookmarkEnd w:id="321"/>
    </w:p>
    <w:p w14:paraId="7A5AAE48" w14:textId="49491C66" w:rsidR="004F7B1F" w:rsidRDefault="004F7B1F" w:rsidP="004F7B1F">
      <w:pPr>
        <w:pStyle w:val="ab"/>
        <w:spacing w:before="120" w:after="120"/>
        <w:rPr>
          <w:color w:val="auto"/>
          <w:szCs w:val="28"/>
        </w:rPr>
      </w:pPr>
      <w:r w:rsidRPr="00666135">
        <w:rPr>
          <w:color w:val="auto"/>
        </w:rPr>
        <w:t xml:space="preserve">Также в интерфейсе отражаются дополнительные элементы управления </w:t>
      </w:r>
      <w:r>
        <w:rPr>
          <w:color w:val="auto"/>
        </w:rPr>
        <w:sym w:font="Symbol" w:char="F02D"/>
      </w:r>
      <w:r w:rsidRPr="00666135">
        <w:rPr>
          <w:color w:val="auto"/>
        </w:rPr>
        <w:t xml:space="preserve"> </w:t>
      </w:r>
      <w:r w:rsidRPr="00AF0B16">
        <w:rPr>
          <w:b/>
          <w:color w:val="auto"/>
        </w:rPr>
        <w:t>кнопки резолюций</w:t>
      </w:r>
      <w:r w:rsidRPr="00AF0B16">
        <w:rPr>
          <w:color w:val="auto"/>
        </w:rPr>
        <w:t xml:space="preserve">. </w:t>
      </w:r>
      <w:r w:rsidRPr="00AF0B16">
        <w:rPr>
          <w:color w:val="auto"/>
          <w:szCs w:val="28"/>
        </w:rPr>
        <w:t>Они</w:t>
      </w:r>
      <w:r w:rsidRPr="00666135">
        <w:rPr>
          <w:b/>
          <w:color w:val="auto"/>
          <w:szCs w:val="28"/>
        </w:rPr>
        <w:t xml:space="preserve"> </w:t>
      </w:r>
      <w:r w:rsidRPr="00666135">
        <w:rPr>
          <w:color w:val="auto"/>
          <w:szCs w:val="28"/>
        </w:rPr>
        <w:t xml:space="preserve">используются для вынесения решения на текущем этапе обработки документа. Отображение кнопок </w:t>
      </w:r>
      <w:r>
        <w:rPr>
          <w:color w:val="auto"/>
          <w:szCs w:val="28"/>
        </w:rPr>
        <w:t>осуществляется</w:t>
      </w:r>
      <w:r w:rsidRPr="00666135">
        <w:rPr>
          <w:color w:val="auto"/>
          <w:szCs w:val="28"/>
        </w:rPr>
        <w:t xml:space="preserve"> для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 На</w:t>
      </w:r>
      <w:r>
        <w:rPr>
          <w:color w:val="auto"/>
          <w:szCs w:val="28"/>
        </w:rPr>
        <w:t xml:space="preserve"> рисунке «</w:t>
      </w:r>
      <w:r>
        <w:rPr>
          <w:color w:val="auto"/>
          <w:szCs w:val="28"/>
        </w:rPr>
        <w:fldChar w:fldCharType="begin"/>
      </w:r>
      <w:r>
        <w:rPr>
          <w:color w:val="auto"/>
          <w:szCs w:val="28"/>
        </w:rPr>
        <w:instrText xml:space="preserve"> REF _Ref59129129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20</w:t>
      </w:r>
      <w:r w:rsidR="00C82918" w:rsidRPr="00666135">
        <w:rPr>
          <w:color w:val="auto"/>
          <w:szCs w:val="28"/>
        </w:rPr>
        <w:t xml:space="preserve"> </w:t>
      </w:r>
      <w:r w:rsidR="00C82918" w:rsidRPr="00D169E3">
        <w:rPr>
          <w:color w:val="auto"/>
          <w:szCs w:val="28"/>
        </w:rPr>
        <w:sym w:font="Symbol" w:char="F02D"/>
      </w:r>
      <w:r w:rsidR="00C82918" w:rsidRPr="00666135">
        <w:rPr>
          <w:color w:val="auto"/>
          <w:szCs w:val="28"/>
        </w:rPr>
        <w:t xml:space="preserve"> Кнопки резолюций</w:t>
      </w:r>
      <w:r>
        <w:rPr>
          <w:color w:val="auto"/>
          <w:szCs w:val="28"/>
        </w:rPr>
        <w:fldChar w:fldCharType="end"/>
      </w:r>
      <w:r>
        <w:rPr>
          <w:color w:val="auto"/>
          <w:szCs w:val="28"/>
        </w:rPr>
        <w:t>»</w:t>
      </w:r>
      <w:r w:rsidRPr="00666135">
        <w:rPr>
          <w:color w:val="auto"/>
          <w:szCs w:val="28"/>
        </w:rPr>
        <w:t xml:space="preserve"> для выделенной задачи на текущем этапе обработки предусмотрено две </w:t>
      </w:r>
      <w:r>
        <w:rPr>
          <w:color w:val="auto"/>
          <w:szCs w:val="28"/>
        </w:rPr>
        <w:t>резолюции</w:t>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Отразить в учете</w:t>
      </w:r>
      <w:r w:rsidRPr="00666135">
        <w:rPr>
          <w:color w:val="auto"/>
          <w:szCs w:val="28"/>
        </w:rPr>
        <w:t>» и «</w:t>
      </w:r>
      <w:r>
        <w:rPr>
          <w:color w:val="auto"/>
          <w:szCs w:val="28"/>
        </w:rPr>
        <w:t>В работу</w:t>
      </w:r>
      <w:r w:rsidRPr="00666135">
        <w:rPr>
          <w:color w:val="auto"/>
          <w:szCs w:val="28"/>
        </w:rPr>
        <w:t>».</w:t>
      </w:r>
    </w:p>
    <w:p w14:paraId="03DD06A8" w14:textId="77777777" w:rsidR="004F7B1F" w:rsidRDefault="004F7B1F" w:rsidP="004F7B1F">
      <w:pPr>
        <w:pStyle w:val="ab"/>
        <w:keepNext/>
        <w:spacing w:before="120" w:after="120"/>
        <w:ind w:firstLine="0"/>
        <w:jc w:val="center"/>
        <w:rPr>
          <w:color w:val="auto"/>
        </w:rPr>
      </w:pPr>
      <w:r>
        <w:rPr>
          <w:noProof/>
          <w:snapToGrid/>
        </w:rPr>
        <w:lastRenderedPageBreak/>
        <w:drawing>
          <wp:inline distT="0" distB="0" distL="0" distR="0" wp14:anchorId="2B3B1214" wp14:editId="143144B0">
            <wp:extent cx="5810250" cy="1765410"/>
            <wp:effectExtent l="19050" t="19050" r="19050" b="2540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17185" cy="1767517"/>
                    </a:xfrm>
                    <a:prstGeom prst="rect">
                      <a:avLst/>
                    </a:prstGeom>
                    <a:ln w="3175">
                      <a:solidFill>
                        <a:schemeClr val="tx1"/>
                      </a:solidFill>
                    </a:ln>
                  </pic:spPr>
                </pic:pic>
              </a:graphicData>
            </a:graphic>
          </wp:inline>
        </w:drawing>
      </w:r>
    </w:p>
    <w:p w14:paraId="5155104E" w14:textId="28C96DCA" w:rsidR="004F7B1F" w:rsidRPr="00666135" w:rsidRDefault="004F7B1F" w:rsidP="004F7B1F">
      <w:pPr>
        <w:pStyle w:val="afff1"/>
        <w:spacing w:before="120" w:after="120"/>
        <w:ind w:firstLine="0"/>
        <w:jc w:val="center"/>
        <w:rPr>
          <w:color w:val="auto"/>
          <w:szCs w:val="28"/>
        </w:rPr>
      </w:pPr>
      <w:bookmarkStart w:id="322" w:name="_Ref58497574"/>
      <w:bookmarkStart w:id="323" w:name="_Toc48812795"/>
      <w:bookmarkStart w:id="324" w:name="_Ref59129129"/>
      <w:bookmarkStart w:id="325" w:name="_Toc59215208"/>
      <w:bookmarkStart w:id="326" w:name="_Toc10542413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20</w:t>
      </w:r>
      <w:r>
        <w:rPr>
          <w:color w:val="auto"/>
          <w:szCs w:val="28"/>
        </w:rPr>
        <w:fldChar w:fldCharType="end"/>
      </w:r>
      <w:bookmarkEnd w:id="322"/>
      <w:r w:rsidRPr="00666135">
        <w:rPr>
          <w:color w:val="auto"/>
          <w:szCs w:val="28"/>
        </w:rPr>
        <w:t xml:space="preserve"> </w:t>
      </w:r>
      <w:r w:rsidRPr="00D169E3">
        <w:rPr>
          <w:color w:val="auto"/>
          <w:szCs w:val="28"/>
        </w:rPr>
        <w:sym w:font="Symbol" w:char="F02D"/>
      </w:r>
      <w:r w:rsidRPr="00666135">
        <w:rPr>
          <w:color w:val="auto"/>
          <w:szCs w:val="28"/>
        </w:rPr>
        <w:t xml:space="preserve"> Кнопки резолюций</w:t>
      </w:r>
      <w:bookmarkEnd w:id="323"/>
      <w:bookmarkEnd w:id="324"/>
      <w:bookmarkEnd w:id="325"/>
      <w:bookmarkEnd w:id="326"/>
    </w:p>
    <w:p w14:paraId="475F5FCB" w14:textId="77777777" w:rsidR="004F7B1F" w:rsidRPr="00666135" w:rsidRDefault="004F7B1F" w:rsidP="004F7B1F">
      <w:pPr>
        <w:pStyle w:val="ab"/>
        <w:spacing w:before="120" w:after="120"/>
        <w:rPr>
          <w:color w:val="auto"/>
          <w:szCs w:val="28"/>
        </w:rPr>
      </w:pPr>
      <w:r w:rsidRPr="00666135">
        <w:rPr>
          <w:color w:val="auto"/>
          <w:szCs w:val="28"/>
        </w:rPr>
        <w:t>Задачи, еще не принятые к исполнению, отражаются жирным шрифтом.</w:t>
      </w:r>
    </w:p>
    <w:p w14:paraId="30EAD852" w14:textId="77777777" w:rsidR="004F7B1F" w:rsidRPr="00666135" w:rsidRDefault="004F7B1F" w:rsidP="004F7B1F">
      <w:pPr>
        <w:pStyle w:val="ab"/>
        <w:spacing w:before="120" w:after="120"/>
        <w:rPr>
          <w:color w:val="auto"/>
          <w:szCs w:val="28"/>
        </w:rPr>
      </w:pPr>
      <w:r w:rsidRPr="00666135">
        <w:rPr>
          <w:color w:val="auto"/>
          <w:szCs w:val="28"/>
        </w:rPr>
        <w:t>Для принятия задачи к исполнению:</w:t>
      </w:r>
    </w:p>
    <w:p w14:paraId="3C799902" w14:textId="77777777" w:rsidR="004F7B1F" w:rsidRPr="00EB5634" w:rsidRDefault="004F7B1F" w:rsidP="007A741C">
      <w:pPr>
        <w:pStyle w:val="ab"/>
        <w:numPr>
          <w:ilvl w:val="0"/>
          <w:numId w:val="529"/>
        </w:numPr>
        <w:spacing w:before="120" w:after="120"/>
        <w:ind w:left="993" w:hanging="285"/>
        <w:rPr>
          <w:color w:val="auto"/>
          <w:szCs w:val="28"/>
        </w:rPr>
      </w:pPr>
      <w:r>
        <w:rPr>
          <w:color w:val="auto"/>
          <w:szCs w:val="28"/>
        </w:rPr>
        <w:t xml:space="preserve">необходимо </w:t>
      </w:r>
      <w:r w:rsidRPr="00EB5634">
        <w:rPr>
          <w:color w:val="auto"/>
          <w:szCs w:val="28"/>
        </w:rPr>
        <w:t>открыть форму документа из списка задач двойным кликом мыши. В открывшейся форме документа/</w:t>
      </w:r>
      <w:r>
        <w:rPr>
          <w:color w:val="auto"/>
          <w:szCs w:val="28"/>
        </w:rPr>
        <w:t xml:space="preserve"> </w:t>
      </w:r>
      <w:r w:rsidRPr="00EB5634">
        <w:rPr>
          <w:color w:val="auto"/>
          <w:szCs w:val="28"/>
        </w:rPr>
        <w:t>регламентированного отчета на панели статусной модели нажать кнопку</w:t>
      </w:r>
      <w:r>
        <w:rPr>
          <w:color w:val="auto"/>
          <w:szCs w:val="28"/>
        </w:rPr>
        <w:t xml:space="preserve"> </w:t>
      </w:r>
      <w:r w:rsidRPr="00E92F42">
        <w:rPr>
          <w:b/>
          <w:color w:val="auto"/>
          <w:szCs w:val="28"/>
        </w:rPr>
        <w:t>Принять задачу к исполнению</w:t>
      </w:r>
      <w:r>
        <w:rPr>
          <w:color w:val="auto"/>
          <w:szCs w:val="28"/>
        </w:rPr>
        <w:t>.</w:t>
      </w:r>
    </w:p>
    <w:p w14:paraId="1FEFA5B0" w14:textId="77777777" w:rsidR="004F7B1F" w:rsidRDefault="004F7B1F" w:rsidP="004F7B1F">
      <w:pPr>
        <w:pStyle w:val="1"/>
        <w:numPr>
          <w:ilvl w:val="0"/>
          <w:numId w:val="0"/>
        </w:numPr>
        <w:tabs>
          <w:tab w:val="left" w:pos="708"/>
          <w:tab w:val="left" w:pos="2445"/>
        </w:tabs>
        <w:snapToGrid w:val="0"/>
        <w:jc w:val="center"/>
        <w:rPr>
          <w:rFonts w:ascii="Times New Roman" w:eastAsia="Arial Narrow" w:hAnsi="Times New Roman"/>
        </w:rPr>
      </w:pPr>
      <w:r>
        <w:rPr>
          <w:rFonts w:ascii="Times New Roman" w:eastAsia="Arial Narrow" w:hAnsi="Times New Roman"/>
        </w:rPr>
        <w:tab/>
      </w:r>
      <w:r>
        <w:rPr>
          <w:noProof/>
          <w:snapToGrid/>
        </w:rPr>
        <w:drawing>
          <wp:inline distT="0" distB="0" distL="0" distR="0" wp14:anchorId="4124C8FD" wp14:editId="3B3F5C77">
            <wp:extent cx="5429250" cy="2997952"/>
            <wp:effectExtent l="19050" t="19050" r="19050" b="12065"/>
            <wp:docPr id="914"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40162" cy="3003977"/>
                    </a:xfrm>
                    <a:prstGeom prst="rect">
                      <a:avLst/>
                    </a:prstGeom>
                    <a:ln w="3175">
                      <a:solidFill>
                        <a:schemeClr val="tx1"/>
                      </a:solidFill>
                    </a:ln>
                  </pic:spPr>
                </pic:pic>
              </a:graphicData>
            </a:graphic>
          </wp:inline>
        </w:drawing>
      </w:r>
    </w:p>
    <w:p w14:paraId="47B4211C" w14:textId="6F61D5DA" w:rsidR="004F7B1F" w:rsidRPr="00666135" w:rsidRDefault="004F7B1F" w:rsidP="004F7B1F">
      <w:pPr>
        <w:pStyle w:val="afff1"/>
        <w:keepNext/>
        <w:spacing w:before="120" w:after="120"/>
        <w:ind w:left="142" w:firstLine="567"/>
        <w:jc w:val="center"/>
        <w:rPr>
          <w:color w:val="auto"/>
          <w:szCs w:val="28"/>
        </w:rPr>
      </w:pPr>
      <w:bookmarkStart w:id="327" w:name="_Toc59215209"/>
      <w:bookmarkStart w:id="328" w:name="_Toc10542413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21</w:t>
      </w:r>
      <w:r>
        <w:rPr>
          <w:color w:val="auto"/>
          <w:szCs w:val="28"/>
        </w:rPr>
        <w:fldChar w:fldCharType="end"/>
      </w:r>
      <w:r w:rsidRPr="00666135">
        <w:rPr>
          <w:color w:val="auto"/>
          <w:szCs w:val="28"/>
        </w:rPr>
        <w:t xml:space="preserve"> – </w:t>
      </w:r>
      <w:r>
        <w:rPr>
          <w:color w:val="auto"/>
          <w:szCs w:val="28"/>
        </w:rPr>
        <w:t>Принятие задачи к исполнению из формы документа</w:t>
      </w:r>
      <w:bookmarkEnd w:id="327"/>
      <w:bookmarkEnd w:id="328"/>
    </w:p>
    <w:p w14:paraId="646716A5" w14:textId="661DF5E9" w:rsidR="004F7B1F" w:rsidRPr="00666135" w:rsidRDefault="004F7B1F" w:rsidP="007A741C">
      <w:pPr>
        <w:pStyle w:val="ab"/>
        <w:numPr>
          <w:ilvl w:val="0"/>
          <w:numId w:val="529"/>
        </w:numPr>
        <w:spacing w:before="120" w:after="120"/>
        <w:ind w:left="993" w:hanging="285"/>
        <w:rPr>
          <w:color w:val="auto"/>
          <w:szCs w:val="28"/>
        </w:rPr>
      </w:pPr>
      <w:r>
        <w:rPr>
          <w:color w:val="auto"/>
          <w:szCs w:val="28"/>
        </w:rPr>
        <w:t xml:space="preserve">Либо следует </w:t>
      </w:r>
      <w:r w:rsidRPr="00666135">
        <w:rPr>
          <w:color w:val="auto"/>
          <w:szCs w:val="28"/>
        </w:rPr>
        <w:t xml:space="preserve">выделить соответствующую задачу </w:t>
      </w:r>
      <w:r>
        <w:rPr>
          <w:color w:val="auto"/>
          <w:szCs w:val="28"/>
        </w:rPr>
        <w:t xml:space="preserve">на интерфейсе </w:t>
      </w:r>
      <w:r w:rsidRPr="00E92F42">
        <w:rPr>
          <w:b/>
          <w:color w:val="auto"/>
          <w:szCs w:val="28"/>
        </w:rPr>
        <w:t>Задачи пользователя</w:t>
      </w:r>
      <w:r>
        <w:rPr>
          <w:color w:val="auto"/>
          <w:szCs w:val="28"/>
        </w:rPr>
        <w:t xml:space="preserve"> </w:t>
      </w:r>
      <w:r w:rsidRPr="00666135">
        <w:rPr>
          <w:color w:val="auto"/>
          <w:szCs w:val="28"/>
        </w:rPr>
        <w:t>и нажать кнопку</w:t>
      </w:r>
      <w:proofErr w:type="gramStart"/>
      <w:r w:rsidRPr="00666135">
        <w:rPr>
          <w:color w:val="auto"/>
          <w:szCs w:val="28"/>
        </w:rPr>
        <w:t xml:space="preserve"> </w:t>
      </w:r>
      <w:r w:rsidRPr="00E92F42">
        <w:rPr>
          <w:b/>
          <w:color w:val="auto"/>
          <w:szCs w:val="28"/>
        </w:rPr>
        <w:t>К</w:t>
      </w:r>
      <w:proofErr w:type="gramEnd"/>
      <w:r w:rsidRPr="00E92F42">
        <w:rPr>
          <w:b/>
          <w:color w:val="auto"/>
          <w:szCs w:val="28"/>
        </w:rPr>
        <w:t xml:space="preserve"> исполнению</w:t>
      </w:r>
      <w:r>
        <w:rPr>
          <w:color w:val="auto"/>
          <w:szCs w:val="28"/>
        </w:rPr>
        <w:t xml:space="preserve"> </w:t>
      </w:r>
      <w:r w:rsidRPr="00666135">
        <w:rPr>
          <w:color w:val="auto"/>
          <w:szCs w:val="28"/>
        </w:rPr>
        <w:t xml:space="preserve">на панели инструментов (см. </w:t>
      </w:r>
      <w:r>
        <w:rPr>
          <w:color w:val="auto"/>
          <w:szCs w:val="28"/>
        </w:rPr>
        <w:t>«</w:t>
      </w:r>
      <w:r>
        <w:rPr>
          <w:color w:val="auto"/>
          <w:szCs w:val="28"/>
        </w:rPr>
        <w:fldChar w:fldCharType="begin"/>
      </w:r>
      <w:r>
        <w:rPr>
          <w:color w:val="auto"/>
          <w:szCs w:val="28"/>
        </w:rPr>
        <w:instrText xml:space="preserve"> REF _Ref59130687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22</w:t>
      </w:r>
      <w:r w:rsidR="00C82918" w:rsidRPr="00666135">
        <w:rPr>
          <w:color w:val="auto"/>
          <w:szCs w:val="28"/>
        </w:rPr>
        <w:t xml:space="preserve"> – Принятие задачи к исполнению</w:t>
      </w:r>
      <w:r>
        <w:rPr>
          <w:color w:val="auto"/>
          <w:szCs w:val="28"/>
        </w:rPr>
        <w:fldChar w:fldCharType="end"/>
      </w:r>
      <w:r>
        <w:rPr>
          <w:color w:val="auto"/>
          <w:szCs w:val="28"/>
        </w:rPr>
        <w:t>»</w:t>
      </w:r>
      <w:r w:rsidRPr="00666135">
        <w:rPr>
          <w:color w:val="auto"/>
          <w:szCs w:val="28"/>
        </w:rPr>
        <w:t xml:space="preserve">). </w:t>
      </w:r>
    </w:p>
    <w:p w14:paraId="61DCB239" w14:textId="77777777" w:rsidR="004F7B1F" w:rsidRDefault="004F7B1F" w:rsidP="004F7B1F">
      <w:pPr>
        <w:pStyle w:val="ab"/>
        <w:spacing w:before="120" w:after="120"/>
        <w:ind w:left="993" w:firstLine="0"/>
        <w:rPr>
          <w:color w:val="auto"/>
          <w:szCs w:val="28"/>
        </w:rPr>
      </w:pPr>
      <w:r w:rsidRPr="00666135">
        <w:rPr>
          <w:color w:val="auto"/>
          <w:szCs w:val="28"/>
        </w:rPr>
        <w:lastRenderedPageBreak/>
        <w:t xml:space="preserve">В данном случае задача принимается к исполнению текущим пользователем, но при этом </w:t>
      </w:r>
      <w:r>
        <w:rPr>
          <w:color w:val="auto"/>
          <w:szCs w:val="28"/>
        </w:rPr>
        <w:t>формуляр</w:t>
      </w:r>
      <w:r w:rsidRPr="00666135">
        <w:rPr>
          <w:color w:val="auto"/>
          <w:szCs w:val="28"/>
        </w:rPr>
        <w:t xml:space="preserve"> автоматически не открывается.</w:t>
      </w:r>
    </w:p>
    <w:p w14:paraId="6AAE1F54" w14:textId="77777777" w:rsidR="004F7B1F" w:rsidRDefault="004F7B1F" w:rsidP="004F7B1F">
      <w:pPr>
        <w:pStyle w:val="ab"/>
        <w:keepNext/>
        <w:spacing w:before="120" w:after="120"/>
        <w:ind w:firstLine="0"/>
        <w:jc w:val="center"/>
        <w:rPr>
          <w:color w:val="auto"/>
        </w:rPr>
      </w:pPr>
      <w:r>
        <w:rPr>
          <w:noProof/>
          <w:snapToGrid/>
        </w:rPr>
        <w:drawing>
          <wp:inline distT="0" distB="0" distL="0" distR="0" wp14:anchorId="08CB10CF" wp14:editId="715084ED">
            <wp:extent cx="5857875" cy="2860148"/>
            <wp:effectExtent l="19050" t="19050" r="9525" b="1651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64052" cy="2863164"/>
                    </a:xfrm>
                    <a:prstGeom prst="rect">
                      <a:avLst/>
                    </a:prstGeom>
                    <a:ln>
                      <a:solidFill>
                        <a:schemeClr val="tx1"/>
                      </a:solidFill>
                    </a:ln>
                  </pic:spPr>
                </pic:pic>
              </a:graphicData>
            </a:graphic>
          </wp:inline>
        </w:drawing>
      </w:r>
    </w:p>
    <w:p w14:paraId="34F4C590" w14:textId="4770247C" w:rsidR="004F7B1F" w:rsidRPr="00666135" w:rsidRDefault="004F7B1F" w:rsidP="004F7B1F">
      <w:pPr>
        <w:pStyle w:val="afff1"/>
        <w:spacing w:before="120" w:after="120"/>
        <w:ind w:firstLine="0"/>
        <w:jc w:val="center"/>
        <w:rPr>
          <w:color w:val="auto"/>
          <w:szCs w:val="28"/>
        </w:rPr>
      </w:pPr>
      <w:bookmarkStart w:id="329" w:name="_Toc528271831"/>
      <w:bookmarkStart w:id="330" w:name="_Toc528663215"/>
      <w:bookmarkStart w:id="331" w:name="_Toc536551331"/>
      <w:bookmarkStart w:id="332" w:name="_Ref59130687"/>
      <w:bookmarkStart w:id="333" w:name="_Toc59215210"/>
      <w:bookmarkStart w:id="334" w:name="_Toc10542413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22</w:t>
      </w:r>
      <w:r>
        <w:rPr>
          <w:color w:val="auto"/>
          <w:szCs w:val="28"/>
        </w:rPr>
        <w:fldChar w:fldCharType="end"/>
      </w:r>
      <w:r w:rsidRPr="00666135">
        <w:rPr>
          <w:color w:val="auto"/>
          <w:szCs w:val="28"/>
        </w:rPr>
        <w:t xml:space="preserve"> – Принятие задачи к исполнению</w:t>
      </w:r>
      <w:bookmarkEnd w:id="329"/>
      <w:bookmarkEnd w:id="330"/>
      <w:bookmarkEnd w:id="331"/>
      <w:bookmarkEnd w:id="332"/>
      <w:bookmarkEnd w:id="333"/>
      <w:bookmarkEnd w:id="334"/>
    </w:p>
    <w:p w14:paraId="2D4BFC4E" w14:textId="77777777" w:rsidR="004F7B1F" w:rsidRDefault="004F7B1F" w:rsidP="004F7B1F">
      <w:pPr>
        <w:pStyle w:val="ab"/>
        <w:spacing w:before="120" w:after="120"/>
        <w:rPr>
          <w:color w:val="auto"/>
          <w:szCs w:val="28"/>
        </w:rPr>
      </w:pPr>
      <w:r w:rsidRPr="00666135">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571B11C1" w14:textId="77777777" w:rsidR="004F7B1F" w:rsidRDefault="004F7B1F" w:rsidP="004F7B1F">
      <w:pPr>
        <w:pStyle w:val="ab"/>
        <w:spacing w:before="120" w:after="120"/>
        <w:rPr>
          <w:color w:val="auto"/>
          <w:szCs w:val="28"/>
        </w:rPr>
      </w:pPr>
      <w:r w:rsidRPr="00707F4A">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p>
    <w:p w14:paraId="4484F5A6" w14:textId="77777777" w:rsidR="004F7B1F" w:rsidRDefault="004F7B1F" w:rsidP="004F7B1F">
      <w:pPr>
        <w:pStyle w:val="ab"/>
        <w:spacing w:before="120" w:after="120"/>
        <w:ind w:firstLine="0"/>
        <w:jc w:val="center"/>
        <w:rPr>
          <w:color w:val="auto"/>
          <w:szCs w:val="28"/>
        </w:rPr>
      </w:pPr>
      <w:r>
        <w:rPr>
          <w:noProof/>
          <w:snapToGrid/>
        </w:rPr>
        <w:lastRenderedPageBreak/>
        <w:drawing>
          <wp:inline distT="0" distB="0" distL="0" distR="0" wp14:anchorId="39086CFD" wp14:editId="1349E72D">
            <wp:extent cx="5372100" cy="4855540"/>
            <wp:effectExtent l="19050" t="19050" r="19050" b="2159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376823" cy="4859809"/>
                    </a:xfrm>
                    <a:prstGeom prst="rect">
                      <a:avLst/>
                    </a:prstGeom>
                    <a:ln>
                      <a:solidFill>
                        <a:schemeClr val="tx1"/>
                      </a:solidFill>
                    </a:ln>
                  </pic:spPr>
                </pic:pic>
              </a:graphicData>
            </a:graphic>
          </wp:inline>
        </w:drawing>
      </w:r>
    </w:p>
    <w:p w14:paraId="3BD0C7A8" w14:textId="3F13EEFE" w:rsidR="004F7B1F" w:rsidRPr="00666135" w:rsidRDefault="004F7B1F" w:rsidP="004F7B1F">
      <w:pPr>
        <w:pStyle w:val="afff1"/>
        <w:keepNext/>
        <w:spacing w:before="120" w:after="120"/>
        <w:ind w:firstLine="0"/>
        <w:jc w:val="center"/>
        <w:rPr>
          <w:color w:val="auto"/>
          <w:szCs w:val="28"/>
        </w:rPr>
      </w:pPr>
      <w:bookmarkStart w:id="335" w:name="_Toc59215211"/>
      <w:bookmarkStart w:id="336" w:name="_Toc10542413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23</w:t>
      </w:r>
      <w:r>
        <w:rPr>
          <w:color w:val="auto"/>
          <w:szCs w:val="28"/>
        </w:rPr>
        <w:fldChar w:fldCharType="end"/>
      </w:r>
      <w:r w:rsidRPr="00666135">
        <w:rPr>
          <w:color w:val="auto"/>
          <w:szCs w:val="28"/>
        </w:rPr>
        <w:t xml:space="preserve"> – </w:t>
      </w:r>
      <w:r>
        <w:rPr>
          <w:color w:val="auto"/>
          <w:szCs w:val="28"/>
        </w:rPr>
        <w:t>Изменение статуса формуляра</w:t>
      </w:r>
      <w:bookmarkEnd w:id="335"/>
      <w:bookmarkEnd w:id="336"/>
    </w:p>
    <w:p w14:paraId="53885684" w14:textId="77777777" w:rsidR="004F7B1F" w:rsidRPr="00666135" w:rsidRDefault="004F7B1F" w:rsidP="004F7B1F">
      <w:pPr>
        <w:pStyle w:val="ab"/>
        <w:spacing w:before="120" w:after="120"/>
        <w:rPr>
          <w:color w:val="auto"/>
          <w:szCs w:val="28"/>
        </w:rPr>
      </w:pPr>
      <w:r w:rsidRPr="00666135">
        <w:rPr>
          <w:color w:val="auto"/>
          <w:szCs w:val="28"/>
        </w:rPr>
        <w:t xml:space="preserve">Для отказа от исполнения задачи необходимо выделить соответствующую задачу и выбрать пункт </w:t>
      </w:r>
      <w:r w:rsidRPr="00E92F42">
        <w:rPr>
          <w:b/>
          <w:color w:val="auto"/>
          <w:szCs w:val="28"/>
        </w:rPr>
        <w:t>Отменить принятие к исполнению</w:t>
      </w:r>
      <w:r w:rsidRPr="00666135">
        <w:rPr>
          <w:color w:val="auto"/>
          <w:szCs w:val="28"/>
        </w:rPr>
        <w:t xml:space="preserve"> в подменю кнопки </w:t>
      </w:r>
      <w:r w:rsidRPr="00E92F42">
        <w:rPr>
          <w:b/>
          <w:color w:val="auto"/>
          <w:szCs w:val="28"/>
        </w:rPr>
        <w:t>Еще</w:t>
      </w:r>
      <w:r w:rsidRPr="00666135">
        <w:rPr>
          <w:color w:val="auto"/>
          <w:szCs w:val="28"/>
        </w:rPr>
        <w:t xml:space="preserve"> (либо в контекстном меню).</w:t>
      </w:r>
    </w:p>
    <w:p w14:paraId="306BE1AB" w14:textId="77777777" w:rsidR="004F7B1F" w:rsidRDefault="004F7B1F" w:rsidP="004F7B1F">
      <w:pPr>
        <w:pStyle w:val="ab"/>
        <w:keepNext/>
        <w:spacing w:before="120" w:after="120"/>
        <w:ind w:firstLine="0"/>
        <w:jc w:val="center"/>
        <w:rPr>
          <w:color w:val="auto"/>
        </w:rPr>
      </w:pPr>
      <w:r>
        <w:rPr>
          <w:noProof/>
          <w:snapToGrid/>
        </w:rPr>
        <w:lastRenderedPageBreak/>
        <w:drawing>
          <wp:inline distT="0" distB="0" distL="0" distR="0" wp14:anchorId="153664D8" wp14:editId="62C76E7C">
            <wp:extent cx="6029325" cy="2727960"/>
            <wp:effectExtent l="19050" t="19050" r="28575" b="1524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029325" cy="2727960"/>
                    </a:xfrm>
                    <a:prstGeom prst="rect">
                      <a:avLst/>
                    </a:prstGeom>
                    <a:ln>
                      <a:solidFill>
                        <a:schemeClr val="tx1"/>
                      </a:solidFill>
                    </a:ln>
                  </pic:spPr>
                </pic:pic>
              </a:graphicData>
            </a:graphic>
          </wp:inline>
        </w:drawing>
      </w:r>
    </w:p>
    <w:p w14:paraId="35BD1D30" w14:textId="2DC65D14" w:rsidR="004F7B1F" w:rsidRDefault="004F7B1F" w:rsidP="004F7B1F">
      <w:pPr>
        <w:pStyle w:val="ab"/>
        <w:keepNext/>
        <w:spacing w:before="120" w:after="120"/>
        <w:ind w:firstLine="0"/>
        <w:jc w:val="center"/>
        <w:rPr>
          <w:noProof/>
          <w:snapToGrid/>
        </w:rPr>
      </w:pPr>
      <w:bookmarkStart w:id="337" w:name="_Toc528271832"/>
      <w:bookmarkStart w:id="338" w:name="_Toc528663216"/>
      <w:bookmarkStart w:id="339" w:name="_Toc536551332"/>
      <w:bookmarkStart w:id="340" w:name="_Toc59215212"/>
      <w:bookmarkStart w:id="341" w:name="_Toc10542414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w:t>
      </w:r>
      <w:r>
        <w:rPr>
          <w:color w:val="auto"/>
          <w:szCs w:val="28"/>
        </w:rPr>
        <w:fldChar w:fldCharType="end"/>
      </w:r>
      <w:r w:rsidRPr="00666135">
        <w:rPr>
          <w:color w:val="auto"/>
          <w:szCs w:val="28"/>
        </w:rPr>
        <w:t xml:space="preserve"> – Отмена принятия к исполнению</w:t>
      </w:r>
      <w:bookmarkEnd w:id="337"/>
      <w:bookmarkEnd w:id="338"/>
      <w:bookmarkEnd w:id="339"/>
      <w:r w:rsidRPr="00666135">
        <w:rPr>
          <w:noProof/>
          <w:snapToGrid/>
        </w:rPr>
        <w:t xml:space="preserve"> </w:t>
      </w:r>
      <w:r>
        <w:rPr>
          <w:noProof/>
          <w:snapToGrid/>
        </w:rPr>
        <w:drawing>
          <wp:inline distT="0" distB="0" distL="0" distR="0" wp14:anchorId="17E677D8" wp14:editId="7F90696A">
            <wp:extent cx="9524" cy="9524"/>
            <wp:effectExtent l="0" t="0" r="0" b="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524" cy="9524"/>
                    </a:xfrm>
                    <a:prstGeom prst="rect">
                      <a:avLst/>
                    </a:prstGeom>
                  </pic:spPr>
                </pic:pic>
              </a:graphicData>
            </a:graphic>
          </wp:inline>
        </w:drawing>
      </w:r>
      <w:bookmarkEnd w:id="340"/>
      <w:bookmarkEnd w:id="341"/>
    </w:p>
    <w:p w14:paraId="33157987" w14:textId="77777777" w:rsidR="004F7B1F" w:rsidRDefault="004F7B1F" w:rsidP="004F7B1F">
      <w:pPr>
        <w:pStyle w:val="ab"/>
        <w:spacing w:before="120" w:after="120"/>
        <w:rPr>
          <w:color w:val="auto"/>
          <w:szCs w:val="28"/>
        </w:rPr>
      </w:pPr>
      <w:r w:rsidRPr="00666135">
        <w:rPr>
          <w:color w:val="auto"/>
          <w:szCs w:val="28"/>
        </w:rPr>
        <w:t xml:space="preserve">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w:t>
      </w:r>
      <w:r w:rsidRPr="00E92F42">
        <w:rPr>
          <w:b/>
          <w:color w:val="auto"/>
          <w:szCs w:val="28"/>
        </w:rPr>
        <w:t>Задачи пользователя</w:t>
      </w:r>
      <w:r w:rsidRPr="00666135">
        <w:rPr>
          <w:color w:val="auto"/>
          <w:szCs w:val="28"/>
        </w:rPr>
        <w:t xml:space="preserve"> на начальной странице у пользователей, обладающих ролью, необходимой для ее выполнения.</w:t>
      </w:r>
    </w:p>
    <w:p w14:paraId="59E407A2" w14:textId="77777777" w:rsidR="004F7B1F" w:rsidRPr="00707F4A" w:rsidRDefault="004F7B1F" w:rsidP="004F7B1F">
      <w:pPr>
        <w:pStyle w:val="5"/>
        <w:spacing w:before="120" w:after="120"/>
        <w:rPr>
          <w:rFonts w:ascii="Times New Roman" w:eastAsia="Calibri Light" w:hAnsi="Times New Roman"/>
          <w:szCs w:val="28"/>
          <w:lang w:val="x-none"/>
        </w:rPr>
      </w:pPr>
      <w:r w:rsidRPr="00707F4A">
        <w:rPr>
          <w:rFonts w:ascii="Times New Roman" w:hAnsi="Times New Roman"/>
          <w:szCs w:val="28"/>
          <w:lang w:val="x-none"/>
        </w:rPr>
        <w:t>Настройка оповещений о задачах</w:t>
      </w:r>
    </w:p>
    <w:p w14:paraId="1C05B8A8" w14:textId="77777777" w:rsidR="004F7B1F" w:rsidRDefault="004F7B1F" w:rsidP="004F7B1F">
      <w:pPr>
        <w:pStyle w:val="ab"/>
        <w:spacing w:before="120" w:after="120"/>
        <w:rPr>
          <w:color w:val="auto"/>
          <w:szCs w:val="28"/>
        </w:rPr>
      </w:pPr>
      <w:r w:rsidRPr="00707F4A">
        <w:rPr>
          <w:color w:val="auto"/>
          <w:szCs w:val="28"/>
          <w:lang w:val="x-none"/>
        </w:rPr>
        <w:t xml:space="preserve">При необходимости, пользователь может включить вывод оповещений с информацией о задачах. </w:t>
      </w:r>
      <w:r w:rsidRPr="00707F4A">
        <w:rPr>
          <w:color w:val="auto"/>
          <w:szCs w:val="28"/>
        </w:rPr>
        <w:t xml:space="preserve">Доступ к параметрам открывается путем вызова команды </w:t>
      </w:r>
      <w:r w:rsidRPr="00E92F42">
        <w:rPr>
          <w:b/>
          <w:color w:val="auto"/>
          <w:szCs w:val="28"/>
        </w:rPr>
        <w:t>Настройка оповещений о задачах</w:t>
      </w:r>
      <w:r w:rsidRPr="00707F4A">
        <w:rPr>
          <w:color w:val="auto"/>
          <w:szCs w:val="28"/>
        </w:rPr>
        <w:t xml:space="preserve"> из меню кнопк</w:t>
      </w:r>
      <w:r>
        <w:rPr>
          <w:color w:val="auto"/>
          <w:szCs w:val="28"/>
        </w:rPr>
        <w:t>и</w:t>
      </w:r>
      <w:r w:rsidRPr="00707F4A">
        <w:rPr>
          <w:color w:val="auto"/>
          <w:szCs w:val="28"/>
        </w:rPr>
        <w:t xml:space="preserve"> </w:t>
      </w:r>
      <w:r w:rsidRPr="00E92F42">
        <w:rPr>
          <w:b/>
          <w:color w:val="auto"/>
          <w:szCs w:val="28"/>
        </w:rPr>
        <w:t>Еще</w:t>
      </w:r>
      <w:r w:rsidRPr="00707F4A">
        <w:rPr>
          <w:color w:val="auto"/>
          <w:szCs w:val="28"/>
        </w:rPr>
        <w:t>.</w:t>
      </w:r>
    </w:p>
    <w:p w14:paraId="2289C09A" w14:textId="77777777" w:rsidR="004F7B1F" w:rsidRDefault="004F7B1F" w:rsidP="004F7B1F">
      <w:pPr>
        <w:pStyle w:val="ab"/>
        <w:keepNext/>
        <w:spacing w:before="120" w:after="120"/>
        <w:ind w:firstLine="0"/>
        <w:jc w:val="center"/>
        <w:rPr>
          <w:noProof/>
        </w:rPr>
      </w:pPr>
      <w:r w:rsidRPr="00B973C0">
        <w:rPr>
          <w:noProof/>
          <w:snapToGrid/>
        </w:rPr>
        <w:lastRenderedPageBreak/>
        <w:drawing>
          <wp:inline distT="0" distB="0" distL="0" distR="0" wp14:anchorId="62290071" wp14:editId="6A54997C">
            <wp:extent cx="5857576" cy="2600325"/>
            <wp:effectExtent l="19050" t="19050" r="12700" b="2794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57576" cy="2600325"/>
                    </a:xfrm>
                    <a:prstGeom prst="rect">
                      <a:avLst/>
                    </a:prstGeom>
                    <a:noFill/>
                    <a:ln w="6350" cmpd="sng">
                      <a:solidFill>
                        <a:srgbClr val="000000"/>
                      </a:solidFill>
                      <a:miter lim="800000"/>
                      <a:headEnd/>
                      <a:tailEnd/>
                    </a:ln>
                    <a:effectLst/>
                  </pic:spPr>
                </pic:pic>
              </a:graphicData>
            </a:graphic>
          </wp:inline>
        </w:drawing>
      </w:r>
    </w:p>
    <w:p w14:paraId="19AE96EF" w14:textId="6A376A93" w:rsidR="004F7B1F" w:rsidRPr="00707F4A" w:rsidRDefault="004F7B1F" w:rsidP="004F7B1F">
      <w:pPr>
        <w:pStyle w:val="ab"/>
        <w:spacing w:before="120" w:after="120"/>
        <w:ind w:firstLine="0"/>
        <w:jc w:val="center"/>
        <w:rPr>
          <w:color w:val="auto"/>
          <w:szCs w:val="28"/>
        </w:rPr>
      </w:pPr>
      <w:bookmarkStart w:id="342" w:name="_Toc59215213"/>
      <w:bookmarkStart w:id="343" w:name="_Toc10542414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25</w:t>
      </w:r>
      <w:r>
        <w:rPr>
          <w:color w:val="auto"/>
          <w:szCs w:val="28"/>
        </w:rPr>
        <w:fldChar w:fldCharType="end"/>
      </w:r>
      <w:r w:rsidRPr="00666135">
        <w:rPr>
          <w:color w:val="auto"/>
          <w:szCs w:val="28"/>
        </w:rPr>
        <w:t xml:space="preserve"> – </w:t>
      </w:r>
      <w:r>
        <w:rPr>
          <w:color w:val="auto"/>
          <w:szCs w:val="28"/>
        </w:rPr>
        <w:t>Настройка оповещений о задачах</w:t>
      </w:r>
      <w:r w:rsidRPr="00666135">
        <w:rPr>
          <w:noProof/>
          <w:snapToGrid/>
        </w:rPr>
        <w:t xml:space="preserve"> </w:t>
      </w:r>
      <w:r>
        <w:rPr>
          <w:noProof/>
          <w:snapToGrid/>
        </w:rPr>
        <w:drawing>
          <wp:inline distT="0" distB="0" distL="0" distR="0" wp14:anchorId="38DE991F" wp14:editId="4EA50244">
            <wp:extent cx="9524" cy="9524"/>
            <wp:effectExtent l="0" t="0" r="0" b="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524" cy="9524"/>
                    </a:xfrm>
                    <a:prstGeom prst="rect">
                      <a:avLst/>
                    </a:prstGeom>
                  </pic:spPr>
                </pic:pic>
              </a:graphicData>
            </a:graphic>
          </wp:inline>
        </w:drawing>
      </w:r>
      <w:bookmarkEnd w:id="342"/>
      <w:bookmarkEnd w:id="343"/>
    </w:p>
    <w:p w14:paraId="59E11122" w14:textId="77777777" w:rsidR="004F7B1F" w:rsidRPr="00707F4A" w:rsidRDefault="004F7B1F" w:rsidP="004F7B1F">
      <w:pPr>
        <w:pStyle w:val="ab"/>
        <w:spacing w:before="120" w:after="120"/>
        <w:rPr>
          <w:color w:val="auto"/>
          <w:szCs w:val="28"/>
          <w:lang w:val="x-none"/>
        </w:rPr>
      </w:pPr>
      <w:r w:rsidRPr="00707F4A">
        <w:rPr>
          <w:color w:val="auto"/>
          <w:szCs w:val="28"/>
          <w:lang w:val="x-none"/>
        </w:rPr>
        <w:t xml:space="preserve">При включенном параметре </w:t>
      </w:r>
      <w:r w:rsidRPr="00707F4A">
        <w:rPr>
          <w:b/>
          <w:color w:val="auto"/>
          <w:szCs w:val="28"/>
          <w:lang w:val="x-none"/>
        </w:rPr>
        <w:t>Показывать оповещения</w:t>
      </w:r>
      <w:r w:rsidRPr="00707F4A">
        <w:rPr>
          <w:color w:val="auto"/>
          <w:szCs w:val="28"/>
          <w:lang w:val="x-none"/>
        </w:rPr>
        <w:t xml:space="preserve">, </w:t>
      </w:r>
      <w:r>
        <w:rPr>
          <w:color w:val="auto"/>
          <w:szCs w:val="28"/>
        </w:rPr>
        <w:t xml:space="preserve">у </w:t>
      </w:r>
      <w:r w:rsidRPr="00707F4A">
        <w:rPr>
          <w:color w:val="auto"/>
          <w:szCs w:val="28"/>
          <w:lang w:val="x-none"/>
        </w:rPr>
        <w:t>пользовател</w:t>
      </w:r>
      <w:r>
        <w:rPr>
          <w:color w:val="auto"/>
          <w:szCs w:val="28"/>
        </w:rPr>
        <w:t>я</w:t>
      </w:r>
      <w:r w:rsidRPr="00707F4A">
        <w:rPr>
          <w:color w:val="auto"/>
          <w:szCs w:val="28"/>
          <w:lang w:val="x-none"/>
        </w:rPr>
        <w:t xml:space="preserve"> будет по</w:t>
      </w:r>
      <w:r>
        <w:rPr>
          <w:color w:val="auto"/>
          <w:szCs w:val="28"/>
        </w:rPr>
        <w:t xml:space="preserve">являться </w:t>
      </w:r>
      <w:r w:rsidRPr="00707F4A">
        <w:rPr>
          <w:color w:val="auto"/>
          <w:szCs w:val="28"/>
          <w:lang w:val="x-none"/>
        </w:rPr>
        <w:t>всплывающ</w:t>
      </w:r>
      <w:r>
        <w:rPr>
          <w:color w:val="auto"/>
          <w:szCs w:val="28"/>
        </w:rPr>
        <w:t xml:space="preserve">ее окно </w:t>
      </w:r>
      <w:r w:rsidRPr="00707F4A">
        <w:rPr>
          <w:color w:val="auto"/>
          <w:szCs w:val="28"/>
          <w:lang w:val="x-none"/>
        </w:rPr>
        <w:t xml:space="preserve">с </w:t>
      </w:r>
      <w:r>
        <w:rPr>
          <w:color w:val="auto"/>
          <w:szCs w:val="28"/>
        </w:rPr>
        <w:t xml:space="preserve">интервалом, </w:t>
      </w:r>
      <w:r w:rsidRPr="00707F4A">
        <w:rPr>
          <w:color w:val="auto"/>
          <w:szCs w:val="28"/>
          <w:lang w:val="x-none"/>
        </w:rPr>
        <w:t xml:space="preserve">указанным в параметре </w:t>
      </w:r>
      <w:r w:rsidRPr="00707F4A">
        <w:rPr>
          <w:b/>
          <w:color w:val="auto"/>
          <w:szCs w:val="28"/>
          <w:lang w:val="x-none"/>
        </w:rPr>
        <w:t>интервал вывода (в минутах)</w:t>
      </w:r>
      <w:r w:rsidRPr="00707F4A">
        <w:rPr>
          <w:color w:val="auto"/>
          <w:szCs w:val="28"/>
          <w:lang w:val="x-none"/>
        </w:rPr>
        <w:t>.</w:t>
      </w:r>
    </w:p>
    <w:p w14:paraId="2A5B3C0A" w14:textId="77777777" w:rsidR="004F7B1F" w:rsidRPr="00707F4A" w:rsidRDefault="004F7B1F" w:rsidP="004F7B1F">
      <w:pPr>
        <w:pStyle w:val="ab"/>
        <w:spacing w:before="120" w:after="120"/>
        <w:ind w:firstLine="851"/>
        <w:rPr>
          <w:color w:val="auto"/>
          <w:szCs w:val="28"/>
          <w:lang w:val="x-none"/>
        </w:rPr>
      </w:pPr>
      <w:r w:rsidRPr="00707F4A">
        <w:rPr>
          <w:color w:val="auto"/>
          <w:szCs w:val="28"/>
          <w:lang w:val="x-none"/>
        </w:rPr>
        <w:t>Оповещение содержит информацию:</w:t>
      </w:r>
    </w:p>
    <w:p w14:paraId="091B1AB0" w14:textId="77777777" w:rsidR="004F7B1F" w:rsidRPr="00707F4A" w:rsidRDefault="004F7B1F" w:rsidP="00116FA3">
      <w:pPr>
        <w:pStyle w:val="ab"/>
        <w:numPr>
          <w:ilvl w:val="0"/>
          <w:numId w:val="500"/>
        </w:numPr>
        <w:snapToGrid w:val="0"/>
        <w:spacing w:before="120" w:after="120"/>
        <w:rPr>
          <w:color w:val="auto"/>
          <w:szCs w:val="28"/>
        </w:rPr>
      </w:pPr>
      <w:r w:rsidRPr="00707F4A">
        <w:rPr>
          <w:color w:val="auto"/>
          <w:szCs w:val="28"/>
        </w:rPr>
        <w:t>об общем количестве невыполненных задач, которые, либо не приняты к исполнению, либо приняты к исполнению/ назначены текущему пользователю. Из них:</w:t>
      </w:r>
    </w:p>
    <w:p w14:paraId="6FDB7740" w14:textId="77777777" w:rsidR="004F7B1F" w:rsidRPr="00707F4A" w:rsidRDefault="004F7B1F" w:rsidP="00116FA3">
      <w:pPr>
        <w:pStyle w:val="ab"/>
        <w:numPr>
          <w:ilvl w:val="1"/>
          <w:numId w:val="500"/>
        </w:numPr>
        <w:snapToGrid w:val="0"/>
        <w:spacing w:before="120" w:after="120"/>
        <w:rPr>
          <w:color w:val="auto"/>
          <w:szCs w:val="28"/>
        </w:rPr>
      </w:pPr>
      <w:r w:rsidRPr="00707F4A">
        <w:rPr>
          <w:color w:val="auto"/>
          <w:szCs w:val="28"/>
        </w:rPr>
        <w:t>о количестве принятых к исполнению или назначенных задач;</w:t>
      </w:r>
    </w:p>
    <w:p w14:paraId="517ABD9F" w14:textId="77777777" w:rsidR="004F7B1F" w:rsidRPr="00707F4A" w:rsidRDefault="004F7B1F" w:rsidP="00116FA3">
      <w:pPr>
        <w:pStyle w:val="ab"/>
        <w:numPr>
          <w:ilvl w:val="0"/>
          <w:numId w:val="500"/>
        </w:numPr>
        <w:snapToGrid w:val="0"/>
        <w:spacing w:before="120" w:after="120"/>
        <w:rPr>
          <w:color w:val="auto"/>
          <w:szCs w:val="28"/>
        </w:rPr>
      </w:pPr>
      <w:r w:rsidRPr="00707F4A">
        <w:rPr>
          <w:color w:val="auto"/>
          <w:szCs w:val="28"/>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6CC961D6" w14:textId="77777777" w:rsidR="004F7B1F" w:rsidRDefault="004F7B1F" w:rsidP="00116FA3">
      <w:pPr>
        <w:pStyle w:val="ab"/>
        <w:numPr>
          <w:ilvl w:val="1"/>
          <w:numId w:val="500"/>
        </w:numPr>
        <w:snapToGrid w:val="0"/>
        <w:spacing w:before="120" w:after="120"/>
        <w:rPr>
          <w:color w:val="auto"/>
          <w:szCs w:val="28"/>
        </w:rPr>
      </w:pPr>
      <w:r w:rsidRPr="00707F4A">
        <w:rPr>
          <w:color w:val="auto"/>
          <w:szCs w:val="28"/>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r>
        <w:rPr>
          <w:color w:val="auto"/>
          <w:szCs w:val="28"/>
        </w:rPr>
        <w:t>.</w:t>
      </w:r>
    </w:p>
    <w:p w14:paraId="04BB5039" w14:textId="77777777" w:rsidR="004F7B1F" w:rsidRDefault="004F7B1F" w:rsidP="004F7B1F">
      <w:pPr>
        <w:pStyle w:val="ab"/>
        <w:spacing w:before="120" w:after="120"/>
        <w:ind w:firstLine="0"/>
        <w:jc w:val="center"/>
        <w:rPr>
          <w:noProof/>
        </w:rPr>
      </w:pPr>
      <w:r>
        <w:rPr>
          <w:noProof/>
          <w:snapToGrid/>
        </w:rPr>
        <w:lastRenderedPageBreak/>
        <w:drawing>
          <wp:anchor distT="0" distB="0" distL="114300" distR="114300" simplePos="0" relativeHeight="251729408" behindDoc="0" locked="1" layoutInCell="1" allowOverlap="1" wp14:anchorId="2B54D9E6" wp14:editId="1339560C">
            <wp:simplePos x="0" y="0"/>
            <wp:positionH relativeFrom="column">
              <wp:posOffset>76835</wp:posOffset>
            </wp:positionH>
            <wp:positionV relativeFrom="paragraph">
              <wp:posOffset>295275</wp:posOffset>
            </wp:positionV>
            <wp:extent cx="3599815" cy="248285"/>
            <wp:effectExtent l="0" t="0" r="635" b="0"/>
            <wp:wrapNone/>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599815" cy="2482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F965FDA" wp14:editId="19A6B658">
            <wp:extent cx="6115050" cy="2514600"/>
            <wp:effectExtent l="0" t="0" r="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5050" cy="2514600"/>
                    </a:xfrm>
                    <a:prstGeom prst="rect">
                      <a:avLst/>
                    </a:prstGeom>
                    <a:noFill/>
                    <a:ln>
                      <a:noFill/>
                    </a:ln>
                  </pic:spPr>
                </pic:pic>
              </a:graphicData>
            </a:graphic>
          </wp:inline>
        </w:drawing>
      </w:r>
    </w:p>
    <w:p w14:paraId="21014964" w14:textId="5E796369" w:rsidR="004F7B1F" w:rsidRPr="00707F4A" w:rsidRDefault="004F7B1F" w:rsidP="004F7B1F">
      <w:pPr>
        <w:pStyle w:val="ab"/>
        <w:keepNext/>
        <w:spacing w:before="120" w:after="120"/>
        <w:ind w:firstLine="0"/>
        <w:jc w:val="center"/>
        <w:rPr>
          <w:color w:val="auto"/>
          <w:szCs w:val="28"/>
        </w:rPr>
      </w:pPr>
      <w:bookmarkStart w:id="344" w:name="_Toc59215214"/>
      <w:bookmarkStart w:id="345" w:name="_Toc10542414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26</w:t>
      </w:r>
      <w:r>
        <w:rPr>
          <w:color w:val="auto"/>
          <w:szCs w:val="28"/>
        </w:rPr>
        <w:fldChar w:fldCharType="end"/>
      </w:r>
      <w:r w:rsidRPr="00666135">
        <w:rPr>
          <w:color w:val="auto"/>
          <w:szCs w:val="28"/>
        </w:rPr>
        <w:t xml:space="preserve"> – </w:t>
      </w:r>
      <w:r>
        <w:rPr>
          <w:color w:val="auto"/>
          <w:szCs w:val="28"/>
        </w:rPr>
        <w:t>Пример оповещения о задачах</w:t>
      </w:r>
      <w:r w:rsidRPr="006B31A9">
        <w:rPr>
          <w:color w:val="auto"/>
          <w:szCs w:val="28"/>
        </w:rPr>
        <w:t xml:space="preserve"> </w:t>
      </w:r>
      <w:r w:rsidRPr="006B31A9">
        <w:rPr>
          <w:noProof/>
          <w:color w:val="auto"/>
          <w:szCs w:val="28"/>
        </w:rPr>
        <w:drawing>
          <wp:inline distT="0" distB="0" distL="0" distR="0" wp14:anchorId="5B923515" wp14:editId="2BAE1959">
            <wp:extent cx="9524" cy="9524"/>
            <wp:effectExtent l="0" t="0" r="0" b="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524" cy="9524"/>
                    </a:xfrm>
                    <a:prstGeom prst="rect">
                      <a:avLst/>
                    </a:prstGeom>
                  </pic:spPr>
                </pic:pic>
              </a:graphicData>
            </a:graphic>
          </wp:inline>
        </w:drawing>
      </w:r>
      <w:bookmarkEnd w:id="344"/>
      <w:bookmarkEnd w:id="345"/>
    </w:p>
    <w:p w14:paraId="49693B06" w14:textId="77777777" w:rsidR="004F7B1F" w:rsidRPr="00666135" w:rsidRDefault="004F7B1F" w:rsidP="004F7B1F">
      <w:pPr>
        <w:pStyle w:val="5"/>
        <w:spacing w:after="120"/>
        <w:rPr>
          <w:rFonts w:ascii="Times New Roman" w:hAnsi="Times New Roman"/>
          <w:szCs w:val="28"/>
        </w:rPr>
      </w:pPr>
      <w:r w:rsidRPr="00666135">
        <w:rPr>
          <w:rFonts w:ascii="Times New Roman" w:hAnsi="Times New Roman"/>
          <w:szCs w:val="28"/>
        </w:rPr>
        <w:t>Групповая обработка задач</w:t>
      </w:r>
    </w:p>
    <w:p w14:paraId="650A29C6" w14:textId="77777777" w:rsidR="004F7B1F" w:rsidRPr="00666135" w:rsidRDefault="004F7B1F" w:rsidP="004F7B1F">
      <w:pPr>
        <w:pStyle w:val="ab"/>
        <w:spacing w:before="120" w:after="120"/>
        <w:rPr>
          <w:color w:val="auto"/>
          <w:szCs w:val="28"/>
        </w:rPr>
      </w:pPr>
      <w:r w:rsidRPr="00666135">
        <w:rPr>
          <w:color w:val="auto"/>
          <w:szCs w:val="28"/>
        </w:rPr>
        <w:t>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документа/отчета. Для этого необходимо выделить в списке задачу и нажать кнопку с отображением соответствующей резолюции.</w:t>
      </w:r>
    </w:p>
    <w:p w14:paraId="51F16D8A" w14:textId="77777777" w:rsidR="004F7B1F" w:rsidRPr="00666135" w:rsidRDefault="004F7B1F" w:rsidP="004F7B1F">
      <w:pPr>
        <w:pStyle w:val="ab"/>
        <w:spacing w:before="120" w:after="120"/>
        <w:rPr>
          <w:color w:val="auto"/>
          <w:szCs w:val="28"/>
        </w:rPr>
      </w:pPr>
      <w:r w:rsidRPr="00666135">
        <w:rPr>
          <w:color w:val="auto"/>
          <w:szCs w:val="28"/>
        </w:rPr>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36043474" w14:textId="77777777" w:rsidR="004F7B1F" w:rsidRDefault="004F7B1F" w:rsidP="004F7B1F">
      <w:pPr>
        <w:pStyle w:val="ab"/>
        <w:spacing w:before="120" w:after="120"/>
        <w:rPr>
          <w:bCs/>
          <w:color w:val="auto"/>
          <w:szCs w:val="28"/>
        </w:rPr>
      </w:pPr>
      <w:r w:rsidRPr="00666135">
        <w:rPr>
          <w:color w:val="auto"/>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bookmarkStart w:id="346" w:name="_Toc528271835"/>
      <w:bookmarkStart w:id="347" w:name="_Toc528663219"/>
      <w:bookmarkStart w:id="348" w:name="_Toc536551334"/>
    </w:p>
    <w:bookmarkEnd w:id="346"/>
    <w:bookmarkEnd w:id="347"/>
    <w:bookmarkEnd w:id="348"/>
    <w:p w14:paraId="5A5D2081" w14:textId="3EB0E5D2" w:rsidR="004F7B1F" w:rsidRDefault="002B602D" w:rsidP="004F7B1F">
      <w:pPr>
        <w:keepNext/>
        <w:spacing w:before="120" w:after="120"/>
        <w:ind w:firstLine="0"/>
        <w:jc w:val="center"/>
        <w:rPr>
          <w:color w:val="auto"/>
        </w:rPr>
      </w:pPr>
      <w:r>
        <w:rPr>
          <w:noProof/>
          <w:snapToGrid/>
        </w:rPr>
        <w:lastRenderedPageBreak/>
        <w:drawing>
          <wp:inline distT="0" distB="0" distL="0" distR="0" wp14:anchorId="7582D5DB" wp14:editId="510F3AD5">
            <wp:extent cx="6029325" cy="1806575"/>
            <wp:effectExtent l="0" t="0" r="9525"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29325" cy="1806575"/>
                    </a:xfrm>
                    <a:prstGeom prst="rect">
                      <a:avLst/>
                    </a:prstGeom>
                  </pic:spPr>
                </pic:pic>
              </a:graphicData>
            </a:graphic>
          </wp:inline>
        </w:drawing>
      </w:r>
    </w:p>
    <w:p w14:paraId="41B4D0F3" w14:textId="256D9F37" w:rsidR="004F7B1F" w:rsidRPr="00666135" w:rsidRDefault="004F7B1F" w:rsidP="004F7B1F">
      <w:pPr>
        <w:pStyle w:val="afff1"/>
        <w:spacing w:before="120" w:after="120"/>
        <w:ind w:firstLine="851"/>
        <w:jc w:val="center"/>
        <w:rPr>
          <w:color w:val="auto"/>
          <w:szCs w:val="28"/>
        </w:rPr>
      </w:pPr>
      <w:bookmarkStart w:id="349" w:name="_Toc59215215"/>
      <w:bookmarkStart w:id="350" w:name="_Toc10542414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27</w:t>
      </w:r>
      <w:r>
        <w:rPr>
          <w:color w:val="auto"/>
          <w:szCs w:val="28"/>
        </w:rPr>
        <w:fldChar w:fldCharType="end"/>
      </w:r>
      <w:r w:rsidRPr="00666135">
        <w:rPr>
          <w:color w:val="auto"/>
          <w:szCs w:val="28"/>
        </w:rPr>
        <w:t xml:space="preserve"> – Групповая обработка задач</w:t>
      </w:r>
      <w:bookmarkEnd w:id="349"/>
      <w:bookmarkEnd w:id="350"/>
    </w:p>
    <w:p w14:paraId="50C0DD2F" w14:textId="77777777" w:rsidR="004F7B1F" w:rsidRPr="00666135" w:rsidRDefault="004F7B1F" w:rsidP="004F7B1F">
      <w:pPr>
        <w:pStyle w:val="ab"/>
        <w:spacing w:before="120" w:after="120"/>
        <w:rPr>
          <w:color w:val="auto"/>
          <w:szCs w:val="28"/>
        </w:rPr>
      </w:pPr>
      <w:r w:rsidRPr="00666135">
        <w:rPr>
          <w:color w:val="auto"/>
          <w:szCs w:val="28"/>
        </w:rPr>
        <w:t>Используемые для отображения списка задач обозначения:</w:t>
      </w:r>
    </w:p>
    <w:p w14:paraId="11F224ED" w14:textId="77777777" w:rsidR="004F7B1F" w:rsidRPr="00666135" w:rsidRDefault="004F7B1F" w:rsidP="004F7B1F">
      <w:pPr>
        <w:pStyle w:val="ab"/>
        <w:numPr>
          <w:ilvl w:val="0"/>
          <w:numId w:val="32"/>
        </w:numPr>
        <w:spacing w:before="120" w:after="120"/>
        <w:ind w:left="1208" w:hanging="357"/>
        <w:rPr>
          <w:color w:val="auto"/>
          <w:szCs w:val="28"/>
        </w:rPr>
      </w:pPr>
      <w:r w:rsidRPr="00666135">
        <w:rPr>
          <w:color w:val="auto"/>
          <w:szCs w:val="28"/>
        </w:rPr>
        <w:t xml:space="preserve">пиктограмма </w:t>
      </w:r>
      <w:r w:rsidRPr="00666135">
        <w:rPr>
          <w:noProof/>
          <w:snapToGrid/>
          <w:color w:val="auto"/>
          <w:szCs w:val="28"/>
        </w:rPr>
        <w:drawing>
          <wp:inline distT="0" distB="0" distL="0" distR="0" wp14:anchorId="0DBB020A" wp14:editId="5050CC81">
            <wp:extent cx="201930" cy="212725"/>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1930" cy="212725"/>
                    </a:xfrm>
                    <a:prstGeom prst="rect">
                      <a:avLst/>
                    </a:prstGeom>
                    <a:noFill/>
                    <a:ln>
                      <a:noFill/>
                    </a:ln>
                  </pic:spPr>
                </pic:pic>
              </a:graphicData>
            </a:graphic>
          </wp:inline>
        </w:drawing>
      </w:r>
      <w:r w:rsidRPr="00666135">
        <w:rPr>
          <w:color w:val="auto"/>
          <w:szCs w:val="28"/>
        </w:rPr>
        <w:t xml:space="preserve"> </w:t>
      </w:r>
      <w:r w:rsidRPr="00666135">
        <w:rPr>
          <w:color w:val="auto"/>
          <w:szCs w:val="28"/>
        </w:rPr>
        <w:sym w:font="Symbol" w:char="F02D"/>
      </w:r>
      <w:r w:rsidRPr="00666135">
        <w:rPr>
          <w:color w:val="auto"/>
          <w:szCs w:val="28"/>
        </w:rPr>
        <w:t xml:space="preserve"> задача по выполнению этапа обработки документа (новая либо уже принятая к исполнению пользователем);</w:t>
      </w:r>
    </w:p>
    <w:p w14:paraId="117F4B34" w14:textId="4ABD5C72" w:rsidR="004F7B1F" w:rsidRPr="00666135" w:rsidRDefault="004F7B1F" w:rsidP="004F7B1F">
      <w:pPr>
        <w:pStyle w:val="ab"/>
        <w:numPr>
          <w:ilvl w:val="0"/>
          <w:numId w:val="32"/>
        </w:numPr>
        <w:spacing w:before="120" w:after="120"/>
        <w:ind w:left="1208" w:hanging="357"/>
        <w:rPr>
          <w:color w:val="auto"/>
          <w:szCs w:val="28"/>
        </w:rPr>
      </w:pPr>
      <w:r w:rsidRPr="00666135">
        <w:rPr>
          <w:color w:val="auto"/>
          <w:szCs w:val="28"/>
        </w:rPr>
        <w:t xml:space="preserve">пиктограмма </w:t>
      </w:r>
      <w:r w:rsidRPr="00666135">
        <w:rPr>
          <w:noProof/>
          <w:snapToGrid/>
          <w:color w:val="auto"/>
          <w:szCs w:val="28"/>
        </w:rPr>
        <w:drawing>
          <wp:inline distT="0" distB="0" distL="0" distR="0" wp14:anchorId="62C94971" wp14:editId="46C24382">
            <wp:extent cx="212725" cy="2336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002B602D">
        <w:rPr>
          <w:color w:val="auto"/>
          <w:szCs w:val="28"/>
        </w:rPr>
        <w:t xml:space="preserve"> </w:t>
      </w:r>
      <w:r w:rsidRPr="00666135">
        <w:rPr>
          <w:color w:val="auto"/>
          <w:szCs w:val="28"/>
        </w:rPr>
        <w:sym w:font="Symbol" w:char="F02D"/>
      </w:r>
      <w:r w:rsidRPr="00666135">
        <w:rPr>
          <w:color w:val="auto"/>
          <w:szCs w:val="28"/>
        </w:rPr>
        <w:t xml:space="preserve"> задача, отражаемая красным цветом шрифта, </w:t>
      </w:r>
      <w:r w:rsidRPr="00666135">
        <w:rPr>
          <w:color w:val="auto"/>
          <w:szCs w:val="28"/>
        </w:rPr>
        <w:sym w:font="Symbol" w:char="F02D"/>
      </w:r>
      <w:r w:rsidRPr="00666135">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5B74B8B8" w14:textId="50DCC64B" w:rsidR="004F7B1F" w:rsidRDefault="004F7B1F" w:rsidP="004F7B1F">
      <w:pPr>
        <w:pStyle w:val="ab"/>
        <w:numPr>
          <w:ilvl w:val="0"/>
          <w:numId w:val="32"/>
        </w:numPr>
        <w:spacing w:before="120" w:after="120"/>
        <w:ind w:left="1208" w:hanging="357"/>
        <w:rPr>
          <w:color w:val="auto"/>
          <w:szCs w:val="28"/>
        </w:rPr>
      </w:pPr>
      <w:r w:rsidRPr="00666135">
        <w:rPr>
          <w:color w:val="auto"/>
          <w:szCs w:val="28"/>
        </w:rPr>
        <w:t xml:space="preserve">пиктограмма </w:t>
      </w:r>
      <w:r w:rsidRPr="00666135">
        <w:rPr>
          <w:noProof/>
          <w:snapToGrid/>
          <w:color w:val="auto"/>
          <w:szCs w:val="28"/>
        </w:rPr>
        <w:drawing>
          <wp:inline distT="0" distB="0" distL="0" distR="0" wp14:anchorId="07A7BB91" wp14:editId="25A4B97B">
            <wp:extent cx="233680" cy="2336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002B602D">
        <w:rPr>
          <w:color w:val="auto"/>
          <w:szCs w:val="28"/>
        </w:rPr>
        <w:t xml:space="preserve"> </w:t>
      </w:r>
      <w:r w:rsidRPr="00666135">
        <w:rPr>
          <w:color w:val="auto"/>
          <w:szCs w:val="28"/>
        </w:rPr>
        <w:sym w:font="Symbol" w:char="F02D"/>
      </w:r>
      <w:r w:rsidRPr="00666135">
        <w:rPr>
          <w:color w:val="auto"/>
          <w:szCs w:val="28"/>
        </w:rPr>
        <w:t xml:space="preserve"> выполненная задача;</w:t>
      </w:r>
    </w:p>
    <w:p w14:paraId="27DF58D7" w14:textId="77777777" w:rsidR="004F7B1F" w:rsidRDefault="004F7B1F" w:rsidP="004F7B1F">
      <w:pPr>
        <w:pStyle w:val="ab"/>
        <w:numPr>
          <w:ilvl w:val="0"/>
          <w:numId w:val="32"/>
        </w:numPr>
        <w:spacing w:before="120" w:after="120"/>
        <w:ind w:left="1208" w:hanging="357"/>
        <w:rPr>
          <w:color w:val="auto"/>
          <w:szCs w:val="28"/>
        </w:rPr>
      </w:pPr>
      <w:r>
        <w:rPr>
          <w:color w:val="auto"/>
          <w:szCs w:val="28"/>
        </w:rPr>
        <w:t xml:space="preserve">пиктограмма </w:t>
      </w:r>
      <w:r w:rsidRPr="005E5BB7">
        <w:rPr>
          <w:noProof/>
          <w:snapToGrid/>
        </w:rPr>
        <w:drawing>
          <wp:inline distT="0" distB="0" distL="0" distR="0" wp14:anchorId="6EE03BE4" wp14:editId="3B6C62B3">
            <wp:extent cx="190500" cy="200025"/>
            <wp:effectExtent l="0" t="0" r="0" b="952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Pr>
          <w:noProof/>
          <w:snapToGrid/>
        </w:rPr>
        <w:t xml:space="preserve"> </w:t>
      </w:r>
      <w:r>
        <w:rPr>
          <w:color w:val="auto"/>
          <w:szCs w:val="28"/>
        </w:rPr>
        <w:sym w:font="Symbol" w:char="F02D"/>
      </w:r>
      <w:r>
        <w:rPr>
          <w:color w:val="auto"/>
          <w:szCs w:val="28"/>
        </w:rPr>
        <w:t xml:space="preserve"> выполняемая в настоящее время задача</w:t>
      </w:r>
      <w:r w:rsidRPr="00707F4A">
        <w:rPr>
          <w:color w:val="auto"/>
          <w:szCs w:val="28"/>
        </w:rPr>
        <w:t xml:space="preserve"> (</w:t>
      </w:r>
      <w:r>
        <w:rPr>
          <w:color w:val="auto"/>
          <w:szCs w:val="28"/>
        </w:rPr>
        <w:t>группа задач</w:t>
      </w:r>
      <w:r w:rsidRPr="00707F4A">
        <w:rPr>
          <w:color w:val="auto"/>
          <w:szCs w:val="28"/>
        </w:rPr>
        <w:t>)</w:t>
      </w:r>
      <w:r>
        <w:rPr>
          <w:color w:val="auto"/>
          <w:szCs w:val="28"/>
        </w:rPr>
        <w:t xml:space="preserve"> </w:t>
      </w:r>
      <w:r>
        <w:rPr>
          <w:color w:val="auto"/>
          <w:szCs w:val="28"/>
        </w:rPr>
        <w:sym w:font="Symbol" w:char="F02D"/>
      </w:r>
      <w:r>
        <w:rPr>
          <w:color w:val="auto"/>
          <w:szCs w:val="28"/>
        </w:rPr>
        <w:t xml:space="preserve"> информирование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 </w:t>
      </w:r>
      <w:r w:rsidRPr="00E92F42">
        <w:rPr>
          <w:b/>
          <w:color w:val="auto"/>
          <w:szCs w:val="28"/>
        </w:rPr>
        <w:t>Прервать процесс выполнения</w:t>
      </w:r>
      <w:r>
        <w:rPr>
          <w:color w:val="auto"/>
          <w:szCs w:val="28"/>
        </w:rPr>
        <w:t xml:space="preserve"> (если выполнение было запущено для группы задач, процесс прервется для всей группы задач);</w:t>
      </w:r>
    </w:p>
    <w:p w14:paraId="3E5FFC75" w14:textId="77777777" w:rsidR="004F7B1F" w:rsidRDefault="004F7B1F" w:rsidP="004F7B1F">
      <w:pPr>
        <w:pStyle w:val="ab"/>
        <w:spacing w:before="120" w:after="120"/>
        <w:ind w:firstLine="0"/>
        <w:jc w:val="center"/>
        <w:rPr>
          <w:color w:val="auto"/>
          <w:szCs w:val="28"/>
        </w:rPr>
      </w:pPr>
      <w:r w:rsidRPr="00D278AC">
        <w:rPr>
          <w:noProof/>
          <w:snapToGrid/>
        </w:rPr>
        <w:lastRenderedPageBreak/>
        <w:drawing>
          <wp:inline distT="0" distB="0" distL="0" distR="0" wp14:anchorId="175B973F" wp14:editId="48133DA6">
            <wp:extent cx="4238625" cy="3536047"/>
            <wp:effectExtent l="19050" t="19050" r="9525" b="2667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45313" cy="3541627"/>
                    </a:xfrm>
                    <a:prstGeom prst="rect">
                      <a:avLst/>
                    </a:prstGeom>
                    <a:noFill/>
                    <a:ln w="6350" cmpd="sng">
                      <a:solidFill>
                        <a:srgbClr val="000000"/>
                      </a:solidFill>
                      <a:miter lim="800000"/>
                      <a:headEnd/>
                      <a:tailEnd/>
                    </a:ln>
                    <a:effectLst/>
                  </pic:spPr>
                </pic:pic>
              </a:graphicData>
            </a:graphic>
          </wp:inline>
        </w:drawing>
      </w:r>
    </w:p>
    <w:p w14:paraId="0364F1DE" w14:textId="07E60A59" w:rsidR="004F7B1F" w:rsidRDefault="004F7B1F" w:rsidP="004F7B1F">
      <w:pPr>
        <w:pStyle w:val="afff1"/>
        <w:keepNext/>
        <w:spacing w:before="120" w:after="120"/>
        <w:ind w:firstLine="0"/>
        <w:jc w:val="center"/>
        <w:rPr>
          <w:color w:val="auto"/>
          <w:szCs w:val="28"/>
        </w:rPr>
      </w:pPr>
      <w:bookmarkStart w:id="351" w:name="_Toc59215216"/>
      <w:bookmarkStart w:id="352" w:name="_Toc10542414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28</w:t>
      </w:r>
      <w:r>
        <w:rPr>
          <w:color w:val="auto"/>
          <w:szCs w:val="28"/>
        </w:rPr>
        <w:fldChar w:fldCharType="end"/>
      </w:r>
      <w:r w:rsidRPr="00666135">
        <w:rPr>
          <w:color w:val="auto"/>
          <w:szCs w:val="28"/>
        </w:rPr>
        <w:t xml:space="preserve"> – </w:t>
      </w:r>
      <w:r>
        <w:rPr>
          <w:color w:val="auto"/>
          <w:szCs w:val="28"/>
        </w:rPr>
        <w:t>Прерывание процесса выполнения задачи</w:t>
      </w:r>
      <w:bookmarkEnd w:id="351"/>
      <w:bookmarkEnd w:id="352"/>
    </w:p>
    <w:p w14:paraId="529F9190" w14:textId="77777777" w:rsidR="004F7B1F" w:rsidRDefault="004F7B1F" w:rsidP="004F7B1F">
      <w:pPr>
        <w:pStyle w:val="ab"/>
        <w:numPr>
          <w:ilvl w:val="0"/>
          <w:numId w:val="32"/>
        </w:numPr>
        <w:spacing w:before="120" w:after="120"/>
        <w:ind w:left="1208" w:hanging="357"/>
        <w:rPr>
          <w:color w:val="auto"/>
          <w:szCs w:val="28"/>
        </w:rPr>
      </w:pPr>
      <w:r w:rsidRPr="00666135">
        <w:rPr>
          <w:color w:val="auto"/>
          <w:szCs w:val="28"/>
        </w:rPr>
        <w:t xml:space="preserve">перечеркнутая задача </w:t>
      </w:r>
      <w:r w:rsidRPr="00666135">
        <w:rPr>
          <w:color w:val="auto"/>
          <w:szCs w:val="28"/>
        </w:rPr>
        <w:sym w:font="Symbol" w:char="F02D"/>
      </w:r>
      <w:r w:rsidRPr="00666135">
        <w:rPr>
          <w:color w:val="auto"/>
          <w:szCs w:val="28"/>
        </w:rPr>
        <w:t xml:space="preserve"> о</w:t>
      </w:r>
      <w:r>
        <w:rPr>
          <w:color w:val="auto"/>
          <w:szCs w:val="28"/>
        </w:rPr>
        <w:t>тмененная пользователем задача;</w:t>
      </w:r>
    </w:p>
    <w:p w14:paraId="4EA018D4" w14:textId="77777777" w:rsidR="004F7B1F" w:rsidRDefault="004F7B1F" w:rsidP="004F7B1F">
      <w:pPr>
        <w:pStyle w:val="ab"/>
        <w:keepNext/>
        <w:spacing w:before="120" w:after="120"/>
        <w:ind w:firstLine="0"/>
        <w:jc w:val="center"/>
        <w:rPr>
          <w:color w:val="auto"/>
          <w:szCs w:val="28"/>
        </w:rPr>
      </w:pPr>
      <w:r w:rsidRPr="00024399">
        <w:rPr>
          <w:noProof/>
          <w:snapToGrid/>
        </w:rPr>
        <w:lastRenderedPageBreak/>
        <w:drawing>
          <wp:inline distT="0" distB="0" distL="0" distR="0" wp14:anchorId="5B43F48C" wp14:editId="2530F43B">
            <wp:extent cx="5819775" cy="3063994"/>
            <wp:effectExtent l="19050" t="19050" r="9525" b="22225"/>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23479" cy="3065944"/>
                    </a:xfrm>
                    <a:prstGeom prst="rect">
                      <a:avLst/>
                    </a:prstGeom>
                    <a:noFill/>
                    <a:ln w="6350" cmpd="sng">
                      <a:solidFill>
                        <a:srgbClr val="000000"/>
                      </a:solidFill>
                      <a:miter lim="800000"/>
                      <a:headEnd/>
                      <a:tailEnd/>
                    </a:ln>
                    <a:effectLst/>
                  </pic:spPr>
                </pic:pic>
              </a:graphicData>
            </a:graphic>
          </wp:inline>
        </w:drawing>
      </w:r>
    </w:p>
    <w:p w14:paraId="6EE55CD9" w14:textId="5AB4D7EA" w:rsidR="004F7B1F" w:rsidRDefault="004F7B1F" w:rsidP="004F7B1F">
      <w:pPr>
        <w:pStyle w:val="afff1"/>
        <w:keepNext/>
        <w:spacing w:before="120" w:after="120"/>
        <w:jc w:val="center"/>
        <w:rPr>
          <w:color w:val="auto"/>
          <w:szCs w:val="28"/>
        </w:rPr>
      </w:pPr>
      <w:bookmarkStart w:id="353" w:name="_Toc528271836"/>
      <w:bookmarkStart w:id="354" w:name="_Toc528663220"/>
      <w:bookmarkStart w:id="355" w:name="_Toc536551335"/>
      <w:bookmarkStart w:id="356" w:name="_Toc59215217"/>
      <w:bookmarkStart w:id="357" w:name="_Toc10542414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29</w:t>
      </w:r>
      <w:r>
        <w:rPr>
          <w:color w:val="auto"/>
          <w:szCs w:val="28"/>
        </w:rPr>
        <w:fldChar w:fldCharType="end"/>
      </w:r>
      <w:r w:rsidRPr="00666135">
        <w:rPr>
          <w:color w:val="auto"/>
          <w:szCs w:val="28"/>
        </w:rPr>
        <w:t xml:space="preserve"> – </w:t>
      </w:r>
      <w:bookmarkEnd w:id="353"/>
      <w:bookmarkEnd w:id="354"/>
      <w:r w:rsidRPr="00666135">
        <w:rPr>
          <w:color w:val="auto"/>
          <w:szCs w:val="28"/>
        </w:rPr>
        <w:t>Отображение задач в списке</w:t>
      </w:r>
      <w:bookmarkEnd w:id="355"/>
      <w:bookmarkEnd w:id="356"/>
      <w:bookmarkEnd w:id="357"/>
    </w:p>
    <w:p w14:paraId="7027D6E2" w14:textId="568ECBC0" w:rsidR="004F7B1F" w:rsidRDefault="004F7B1F" w:rsidP="004F7B1F">
      <w:pPr>
        <w:pStyle w:val="ab"/>
        <w:numPr>
          <w:ilvl w:val="0"/>
          <w:numId w:val="32"/>
        </w:numPr>
        <w:spacing w:before="120" w:after="120"/>
        <w:rPr>
          <w:color w:val="auto"/>
          <w:szCs w:val="28"/>
        </w:rPr>
      </w:pPr>
      <w:r w:rsidRPr="0007728B">
        <w:rPr>
          <w:color w:val="auto"/>
          <w:szCs w:val="28"/>
        </w:rPr>
        <w:t>задач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_Ref62548007 \r \h </w:instrText>
      </w:r>
      <w:r>
        <w:rPr>
          <w:color w:val="auto"/>
          <w:szCs w:val="28"/>
        </w:rPr>
      </w:r>
      <w:r>
        <w:rPr>
          <w:color w:val="auto"/>
          <w:szCs w:val="28"/>
        </w:rPr>
        <w:fldChar w:fldCharType="separate"/>
      </w:r>
      <w:r w:rsidR="00C82918">
        <w:rPr>
          <w:color w:val="auto"/>
          <w:szCs w:val="28"/>
        </w:rPr>
        <w:t>4.2.5</w:t>
      </w:r>
      <w:r>
        <w:rPr>
          <w:color w:val="auto"/>
          <w:szCs w:val="28"/>
        </w:rPr>
        <w:fldChar w:fldCharType="end"/>
      </w:r>
      <w:r>
        <w:rPr>
          <w:color w:val="auto"/>
          <w:szCs w:val="28"/>
        </w:rPr>
        <w:t xml:space="preserve">) либо принудительно (см. раздел руководства </w:t>
      </w:r>
      <w:r>
        <w:rPr>
          <w:color w:val="auto"/>
          <w:szCs w:val="28"/>
        </w:rPr>
        <w:fldChar w:fldCharType="begin"/>
      </w:r>
      <w:r>
        <w:rPr>
          <w:color w:val="auto"/>
          <w:szCs w:val="28"/>
        </w:rPr>
        <w:instrText xml:space="preserve"> REF _Ref68869743 \r \h </w:instrText>
      </w:r>
      <w:r>
        <w:rPr>
          <w:color w:val="auto"/>
          <w:szCs w:val="28"/>
        </w:rPr>
      </w:r>
      <w:r>
        <w:rPr>
          <w:color w:val="auto"/>
          <w:szCs w:val="28"/>
        </w:rPr>
        <w:fldChar w:fldCharType="separate"/>
      </w:r>
      <w:r w:rsidR="00C82918">
        <w:rPr>
          <w:color w:val="auto"/>
          <w:szCs w:val="28"/>
        </w:rPr>
        <w:t>4.2.4</w:t>
      </w:r>
      <w:r>
        <w:rPr>
          <w:color w:val="auto"/>
          <w:szCs w:val="28"/>
        </w:rPr>
        <w:fldChar w:fldCharType="end"/>
      </w:r>
      <w:r>
        <w:rPr>
          <w:color w:val="auto"/>
          <w:szCs w:val="28"/>
        </w:rPr>
        <w:t>), в отличие от задач, которые пользователь сам принял к исполнению.</w:t>
      </w:r>
    </w:p>
    <w:p w14:paraId="436B853A" w14:textId="77777777" w:rsidR="004F7B1F" w:rsidRDefault="004F7B1F" w:rsidP="004F7B1F">
      <w:pPr>
        <w:pStyle w:val="ab"/>
        <w:spacing w:before="120" w:after="120"/>
        <w:ind w:firstLine="0"/>
        <w:jc w:val="center"/>
        <w:rPr>
          <w:color w:val="auto"/>
          <w:szCs w:val="28"/>
        </w:rPr>
      </w:pPr>
      <w:r>
        <w:rPr>
          <w:noProof/>
          <w:snapToGrid/>
        </w:rPr>
        <w:drawing>
          <wp:inline distT="0" distB="0" distL="0" distR="0" wp14:anchorId="5FDD695B" wp14:editId="621636A0">
            <wp:extent cx="6029960" cy="1964055"/>
            <wp:effectExtent l="19050" t="19050" r="27940" b="171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029960" cy="1964055"/>
                    </a:xfrm>
                    <a:prstGeom prst="rect">
                      <a:avLst/>
                    </a:prstGeom>
                    <a:ln>
                      <a:solidFill>
                        <a:schemeClr val="tx1">
                          <a:lumMod val="50000"/>
                          <a:lumOff val="50000"/>
                        </a:schemeClr>
                      </a:solidFill>
                    </a:ln>
                  </pic:spPr>
                </pic:pic>
              </a:graphicData>
            </a:graphic>
          </wp:inline>
        </w:drawing>
      </w:r>
    </w:p>
    <w:p w14:paraId="0EE2D5EB" w14:textId="0D72F53D" w:rsidR="004F7B1F" w:rsidRPr="00255495" w:rsidRDefault="004F7B1F" w:rsidP="004F7B1F">
      <w:pPr>
        <w:pStyle w:val="afff1"/>
        <w:keepNext/>
        <w:spacing w:before="120" w:after="120"/>
        <w:jc w:val="center"/>
        <w:rPr>
          <w:color w:val="auto"/>
          <w:szCs w:val="28"/>
        </w:rPr>
      </w:pPr>
      <w:bookmarkStart w:id="358" w:name="_Toc59215218"/>
      <w:bookmarkStart w:id="359" w:name="_Toc105424146"/>
      <w:r w:rsidRPr="0025549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30</w:t>
      </w:r>
      <w:r>
        <w:rPr>
          <w:color w:val="auto"/>
          <w:szCs w:val="28"/>
        </w:rPr>
        <w:fldChar w:fldCharType="end"/>
      </w:r>
      <w:r w:rsidRPr="00255495">
        <w:rPr>
          <w:color w:val="auto"/>
          <w:szCs w:val="28"/>
        </w:rPr>
        <w:t xml:space="preserve"> </w:t>
      </w:r>
      <w:r w:rsidRPr="00255495">
        <w:rPr>
          <w:color w:val="auto"/>
          <w:szCs w:val="28"/>
        </w:rPr>
        <w:sym w:font="Symbol" w:char="F02D"/>
      </w:r>
      <w:r w:rsidRPr="00255495">
        <w:rPr>
          <w:color w:val="auto"/>
          <w:szCs w:val="28"/>
        </w:rP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w:t>
      </w:r>
      <w:bookmarkEnd w:id="358"/>
      <w:bookmarkEnd w:id="359"/>
    </w:p>
    <w:p w14:paraId="2F3555AA" w14:textId="77777777" w:rsidR="004F7B1F" w:rsidRPr="00666135" w:rsidRDefault="004F7B1F" w:rsidP="004F7B1F">
      <w:pPr>
        <w:pStyle w:val="40"/>
        <w:keepNext/>
        <w:spacing w:before="120"/>
        <w:rPr>
          <w:color w:val="auto"/>
        </w:rPr>
      </w:pPr>
      <w:bookmarkStart w:id="360" w:name="_Toc525582458"/>
      <w:bookmarkStart w:id="361" w:name="_Toc528274096"/>
      <w:r w:rsidRPr="00666135">
        <w:rPr>
          <w:color w:val="auto"/>
        </w:rPr>
        <w:t>Интерфейс «Задачи пользователя ЦБ»</w:t>
      </w:r>
      <w:bookmarkEnd w:id="360"/>
      <w:bookmarkEnd w:id="361"/>
      <w:r w:rsidRPr="00666135">
        <w:rPr>
          <w:color w:val="auto"/>
        </w:rPr>
        <w:t xml:space="preserve"> </w:t>
      </w:r>
    </w:p>
    <w:p w14:paraId="2C242490" w14:textId="77777777" w:rsidR="004F7B1F" w:rsidRDefault="004F7B1F" w:rsidP="004F7B1F">
      <w:pPr>
        <w:pStyle w:val="ab"/>
        <w:spacing w:before="120" w:after="120"/>
        <w:rPr>
          <w:color w:val="auto"/>
          <w:szCs w:val="28"/>
        </w:rPr>
      </w:pPr>
      <w:r w:rsidRPr="00666135">
        <w:rPr>
          <w:color w:val="auto"/>
          <w:szCs w:val="28"/>
        </w:rPr>
        <w:t xml:space="preserve">Интерфейс </w:t>
      </w:r>
      <w:r w:rsidRPr="003475E0">
        <w:rPr>
          <w:b/>
          <w:color w:val="auto"/>
          <w:szCs w:val="28"/>
        </w:rPr>
        <w:t>Задачи пользователя ЦБ</w:t>
      </w:r>
      <w:r w:rsidRPr="00666135">
        <w:rPr>
          <w:color w:val="auto"/>
          <w:szCs w:val="28"/>
        </w:rPr>
        <w:t xml:space="preserve"> АРМ ЦБ </w:t>
      </w:r>
      <w:r>
        <w:rPr>
          <w:color w:val="auto"/>
          <w:szCs w:val="28"/>
        </w:rPr>
        <w:t xml:space="preserve">доступен на начальной странице программы и </w:t>
      </w:r>
      <w:r w:rsidRPr="00666135">
        <w:rPr>
          <w:color w:val="auto"/>
          <w:szCs w:val="28"/>
        </w:rPr>
        <w:t xml:space="preserve">обеспечивает возможность мониторинга поступивших </w:t>
      </w:r>
      <w:r w:rsidRPr="00666135">
        <w:rPr>
          <w:color w:val="auto"/>
          <w:szCs w:val="28"/>
        </w:rPr>
        <w:lastRenderedPageBreak/>
        <w:t xml:space="preserve">пользователю централизованной бухгалтерии задач от организаций, документы и отчеты которых он курирует. </w:t>
      </w:r>
    </w:p>
    <w:p w14:paraId="019B7EEF" w14:textId="5EF9F7E4" w:rsidR="004F7B1F" w:rsidRDefault="004F7B1F" w:rsidP="004F7B1F">
      <w:pPr>
        <w:pStyle w:val="ab"/>
        <w:spacing w:before="120" w:after="120"/>
        <w:rPr>
          <w:color w:val="auto"/>
          <w:szCs w:val="28"/>
        </w:rPr>
      </w:pPr>
      <w:r>
        <w:rPr>
          <w:color w:val="auto"/>
        </w:rPr>
        <w:t xml:space="preserve">Переход к интерфейсу </w:t>
      </w:r>
      <w:r w:rsidRPr="003475E0">
        <w:rPr>
          <w:b/>
          <w:color w:val="auto"/>
        </w:rPr>
        <w:t>Задачи пользователя ЦБ</w:t>
      </w:r>
      <w:r>
        <w:rPr>
          <w:color w:val="auto"/>
        </w:rPr>
        <w:t xml:space="preserve"> можно также осуществлять из панели разделов, выбрав пункт меню </w:t>
      </w:r>
      <w:r>
        <w:rPr>
          <w:color w:val="auto"/>
          <w:szCs w:val="28"/>
        </w:rPr>
        <w:t xml:space="preserve">«Процессы обработки документов» </w:t>
      </w:r>
      <w:r>
        <w:rPr>
          <w:color w:val="auto"/>
          <w:szCs w:val="28"/>
        </w:rPr>
        <w:sym w:font="Symbol" w:char="F02D"/>
      </w:r>
      <w:r>
        <w:rPr>
          <w:color w:val="auto"/>
          <w:szCs w:val="28"/>
        </w:rPr>
        <w:t xml:space="preserve"> «Задачи пользователя ЦБ» (см. «</w:t>
      </w:r>
      <w:r>
        <w:rPr>
          <w:color w:val="auto"/>
          <w:szCs w:val="28"/>
        </w:rPr>
        <w:fldChar w:fldCharType="begin"/>
      </w:r>
      <w:r>
        <w:rPr>
          <w:color w:val="auto"/>
          <w:szCs w:val="28"/>
        </w:rPr>
        <w:instrText xml:space="preserve"> REF _Ref59135230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31</w:t>
      </w:r>
      <w:r w:rsidR="00C82918" w:rsidRPr="00666135">
        <w:rPr>
          <w:color w:val="auto"/>
          <w:szCs w:val="28"/>
        </w:rPr>
        <w:t xml:space="preserve"> – </w:t>
      </w:r>
      <w:r w:rsidR="00C82918">
        <w:rPr>
          <w:color w:val="auto"/>
          <w:szCs w:val="28"/>
        </w:rPr>
        <w:t>Вызов интерфейса из панели разделов</w:t>
      </w:r>
      <w:r>
        <w:rPr>
          <w:color w:val="auto"/>
          <w:szCs w:val="28"/>
        </w:rPr>
        <w:fldChar w:fldCharType="end"/>
      </w:r>
      <w:r>
        <w:rPr>
          <w:color w:val="auto"/>
          <w:szCs w:val="28"/>
        </w:rPr>
        <w:t>»).</w:t>
      </w:r>
    </w:p>
    <w:p w14:paraId="45614967" w14:textId="77777777" w:rsidR="004F7B1F" w:rsidRDefault="004F7B1F" w:rsidP="004F7B1F">
      <w:pPr>
        <w:keepNext/>
        <w:ind w:firstLine="0"/>
        <w:jc w:val="center"/>
        <w:rPr>
          <w:sz w:val="28"/>
          <w:szCs w:val="28"/>
        </w:rPr>
      </w:pPr>
      <w:r>
        <w:rPr>
          <w:noProof/>
          <w:snapToGrid/>
        </w:rPr>
        <w:drawing>
          <wp:inline distT="0" distB="0" distL="0" distR="0" wp14:anchorId="7689CF97" wp14:editId="093A8500">
            <wp:extent cx="6029325" cy="1659255"/>
            <wp:effectExtent l="19050" t="19050" r="28575" b="17145"/>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29325" cy="1659255"/>
                    </a:xfrm>
                    <a:prstGeom prst="rect">
                      <a:avLst/>
                    </a:prstGeom>
                    <a:ln w="3175">
                      <a:solidFill>
                        <a:schemeClr val="tx1"/>
                      </a:solidFill>
                    </a:ln>
                  </pic:spPr>
                </pic:pic>
              </a:graphicData>
            </a:graphic>
          </wp:inline>
        </w:drawing>
      </w:r>
    </w:p>
    <w:p w14:paraId="4049BF33" w14:textId="4F0EE809" w:rsidR="004F7B1F" w:rsidRDefault="004F7B1F" w:rsidP="004F7B1F">
      <w:pPr>
        <w:pStyle w:val="afff1"/>
        <w:spacing w:before="120" w:after="120"/>
        <w:ind w:firstLine="0"/>
        <w:jc w:val="center"/>
        <w:rPr>
          <w:rFonts w:eastAsia="Arial"/>
          <w:color w:val="auto"/>
          <w:szCs w:val="28"/>
        </w:rPr>
      </w:pPr>
      <w:bookmarkStart w:id="362" w:name="_Ref59135230"/>
      <w:bookmarkStart w:id="363" w:name="_Toc59215219"/>
      <w:bookmarkStart w:id="364" w:name="_Toc10542414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31</w:t>
      </w:r>
      <w:r>
        <w:rPr>
          <w:color w:val="auto"/>
          <w:szCs w:val="28"/>
        </w:rPr>
        <w:fldChar w:fldCharType="end"/>
      </w:r>
      <w:r w:rsidRPr="00666135">
        <w:rPr>
          <w:color w:val="auto"/>
          <w:szCs w:val="28"/>
        </w:rPr>
        <w:t xml:space="preserve"> – </w:t>
      </w:r>
      <w:r>
        <w:rPr>
          <w:color w:val="auto"/>
          <w:szCs w:val="28"/>
        </w:rPr>
        <w:t>Вызов интерфейса из панели разделов</w:t>
      </w:r>
      <w:bookmarkEnd w:id="362"/>
      <w:bookmarkEnd w:id="363"/>
      <w:bookmarkEnd w:id="364"/>
    </w:p>
    <w:p w14:paraId="6838D11B" w14:textId="77777777" w:rsidR="004F7B1F" w:rsidRDefault="004F7B1F" w:rsidP="004F7B1F">
      <w:pPr>
        <w:pStyle w:val="ab"/>
        <w:spacing w:before="120" w:after="120"/>
        <w:rPr>
          <w:color w:val="auto"/>
        </w:rPr>
      </w:pPr>
      <w:r>
        <w:rPr>
          <w:color w:val="auto"/>
        </w:rPr>
        <w:t xml:space="preserve">Пункт меню </w:t>
      </w:r>
      <w:r w:rsidRPr="003475E0">
        <w:rPr>
          <w:b/>
          <w:color w:val="auto"/>
          <w:szCs w:val="28"/>
        </w:rPr>
        <w:t>Процессы обработки документов</w:t>
      </w:r>
      <w:r>
        <w:rPr>
          <w:color w:val="auto"/>
          <w:szCs w:val="28"/>
        </w:rPr>
        <w:t xml:space="preserve"> 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3475E0">
        <w:rPr>
          <w:b/>
          <w:color w:val="auto"/>
          <w:szCs w:val="28"/>
        </w:rPr>
        <w:t>Задачи пользователя ЦБ</w:t>
      </w:r>
      <w:r>
        <w:rPr>
          <w:color w:val="auto"/>
          <w:szCs w:val="28"/>
        </w:rPr>
        <w:t xml:space="preserve">. В противном случае в панели разделов пункт </w:t>
      </w:r>
      <w:r w:rsidRPr="003475E0">
        <w:rPr>
          <w:b/>
          <w:color w:val="auto"/>
          <w:szCs w:val="28"/>
        </w:rPr>
        <w:t>Процессы обработки документов</w:t>
      </w:r>
      <w:r>
        <w:rPr>
          <w:color w:val="auto"/>
          <w:szCs w:val="28"/>
        </w:rPr>
        <w:t xml:space="preserve"> будет отсутствовать, и работа с интерфейсом </w:t>
      </w:r>
      <w:r w:rsidRPr="003475E0">
        <w:rPr>
          <w:b/>
          <w:color w:val="auto"/>
          <w:szCs w:val="28"/>
        </w:rPr>
        <w:t>Задачи пользователя ЦБ</w:t>
      </w:r>
      <w:r>
        <w:rPr>
          <w:color w:val="auto"/>
          <w:szCs w:val="28"/>
        </w:rPr>
        <w:t xml:space="preserve"> должна осуществляться на начальной странице программы.</w:t>
      </w:r>
    </w:p>
    <w:p w14:paraId="66BAE0E2" w14:textId="77777777" w:rsidR="004F7B1F" w:rsidRDefault="004F7B1F" w:rsidP="004F7B1F">
      <w:pPr>
        <w:pStyle w:val="afff1"/>
        <w:spacing w:before="120" w:after="120"/>
        <w:rPr>
          <w:color w:val="auto"/>
          <w:szCs w:val="28"/>
        </w:rPr>
      </w:pPr>
      <w:r>
        <w:rPr>
          <w:color w:val="auto"/>
          <w:szCs w:val="28"/>
        </w:rPr>
        <w:t xml:space="preserve">Если панель разделов не отображается, настроить ее можно следующим образом: </w:t>
      </w:r>
    </w:p>
    <w:p w14:paraId="2A522368" w14:textId="77777777" w:rsidR="004F7B1F" w:rsidRDefault="004F7B1F" w:rsidP="007A741C">
      <w:pPr>
        <w:pStyle w:val="ab"/>
        <w:numPr>
          <w:ilvl w:val="0"/>
          <w:numId w:val="528"/>
        </w:numPr>
        <w:spacing w:before="120" w:after="120"/>
        <w:ind w:left="1066" w:hanging="357"/>
        <w:rPr>
          <w:color w:val="auto"/>
          <w:szCs w:val="28"/>
        </w:rPr>
      </w:pPr>
      <w:r>
        <w:rPr>
          <w:color w:val="auto"/>
          <w:szCs w:val="28"/>
        </w:rPr>
        <w:t xml:space="preserve">в правом верхнем углу окна программы выбрать </w:t>
      </w:r>
      <w:r>
        <w:rPr>
          <w:noProof/>
          <w:snapToGrid/>
        </w:rPr>
        <w:drawing>
          <wp:inline distT="0" distB="0" distL="0" distR="0" wp14:anchorId="0303E895" wp14:editId="250D018E">
            <wp:extent cx="219048" cy="180952"/>
            <wp:effectExtent l="0" t="0" r="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9048" cy="180952"/>
                    </a:xfrm>
                    <a:prstGeom prst="rect">
                      <a:avLst/>
                    </a:prstGeom>
                  </pic:spPr>
                </pic:pic>
              </a:graphicData>
            </a:graphic>
          </wp:inline>
        </w:drawing>
      </w:r>
      <w:r>
        <w:rPr>
          <w:color w:val="auto"/>
          <w:szCs w:val="28"/>
        </w:rPr>
        <w:t xml:space="preserve"> </w:t>
      </w:r>
      <w:r w:rsidRPr="003475E0">
        <w:rPr>
          <w:b/>
          <w:color w:val="auto"/>
          <w:szCs w:val="28"/>
        </w:rPr>
        <w:t>Сервис и настройки</w:t>
      </w:r>
      <w:r>
        <w:rPr>
          <w:color w:val="auto"/>
          <w:szCs w:val="28"/>
        </w:rPr>
        <w:t>;</w:t>
      </w:r>
    </w:p>
    <w:p w14:paraId="2C251670" w14:textId="61B82436" w:rsidR="004F7B1F" w:rsidRPr="00CB3842" w:rsidRDefault="004F7B1F" w:rsidP="007A741C">
      <w:pPr>
        <w:pStyle w:val="ab"/>
        <w:numPr>
          <w:ilvl w:val="0"/>
          <w:numId w:val="528"/>
        </w:numPr>
        <w:spacing w:before="120" w:after="120"/>
        <w:ind w:left="1066" w:hanging="357"/>
        <w:rPr>
          <w:color w:val="auto"/>
          <w:szCs w:val="28"/>
        </w:rPr>
      </w:pPr>
      <w:r w:rsidRPr="00CB3842">
        <w:rPr>
          <w:color w:val="auto"/>
          <w:szCs w:val="28"/>
        </w:rPr>
        <w:t xml:space="preserve">в выпадающем меню выбрать пункт </w:t>
      </w:r>
      <w:r w:rsidRPr="003475E0">
        <w:rPr>
          <w:b/>
          <w:color w:val="auto"/>
          <w:szCs w:val="28"/>
        </w:rPr>
        <w:t>Настройки</w:t>
      </w:r>
      <w:r w:rsidRPr="00CB3842">
        <w:rPr>
          <w:color w:val="auto"/>
          <w:szCs w:val="28"/>
        </w:rPr>
        <w:t xml:space="preserve"> </w:t>
      </w:r>
      <w:r>
        <w:rPr>
          <w:color w:val="auto"/>
          <w:szCs w:val="28"/>
        </w:rPr>
        <w:sym w:font="Symbol" w:char="F02D"/>
      </w:r>
      <w:r w:rsidRPr="00CB3842">
        <w:rPr>
          <w:color w:val="auto"/>
          <w:szCs w:val="28"/>
        </w:rPr>
        <w:t xml:space="preserve"> </w:t>
      </w:r>
      <w:r w:rsidRPr="003475E0">
        <w:rPr>
          <w:b/>
          <w:color w:val="auto"/>
          <w:szCs w:val="28"/>
        </w:rPr>
        <w:t>Настройка панелей…</w:t>
      </w:r>
      <w:r>
        <w:rPr>
          <w:color w:val="auto"/>
          <w:szCs w:val="28"/>
        </w:rPr>
        <w:t xml:space="preserve"> (см. «</w:t>
      </w:r>
      <w:r>
        <w:rPr>
          <w:color w:val="auto"/>
          <w:szCs w:val="28"/>
        </w:rPr>
        <w:fldChar w:fldCharType="begin"/>
      </w:r>
      <w:r>
        <w:rPr>
          <w:color w:val="auto"/>
          <w:szCs w:val="28"/>
        </w:rPr>
        <w:instrText xml:space="preserve"> REF _Ref59135448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32</w:t>
      </w:r>
      <w:r w:rsidR="00C82918" w:rsidRPr="00666135">
        <w:rPr>
          <w:color w:val="auto"/>
          <w:szCs w:val="28"/>
        </w:rPr>
        <w:t xml:space="preserve"> – </w:t>
      </w:r>
      <w:r w:rsidR="00C82918">
        <w:rPr>
          <w:rFonts w:eastAsia="Arial"/>
          <w:color w:val="auto"/>
          <w:szCs w:val="28"/>
        </w:rPr>
        <w:t>Настройка панели разделов</w:t>
      </w:r>
      <w:r>
        <w:rPr>
          <w:color w:val="auto"/>
          <w:szCs w:val="28"/>
        </w:rPr>
        <w:fldChar w:fldCharType="end"/>
      </w:r>
      <w:r>
        <w:rPr>
          <w:color w:val="auto"/>
          <w:szCs w:val="28"/>
        </w:rPr>
        <w:t>»)</w:t>
      </w:r>
      <w:r w:rsidRPr="00CB3842">
        <w:rPr>
          <w:color w:val="auto"/>
          <w:szCs w:val="28"/>
        </w:rPr>
        <w:t>.</w:t>
      </w:r>
    </w:p>
    <w:p w14:paraId="25DA8F5F" w14:textId="77777777" w:rsidR="004F7B1F" w:rsidRDefault="004F7B1F" w:rsidP="004F7B1F">
      <w:pPr>
        <w:pStyle w:val="ab"/>
        <w:keepNext/>
        <w:spacing w:before="120" w:after="120"/>
        <w:ind w:firstLine="0"/>
        <w:jc w:val="center"/>
        <w:rPr>
          <w:color w:val="auto"/>
          <w:szCs w:val="28"/>
        </w:rPr>
      </w:pPr>
      <w:r>
        <w:rPr>
          <w:noProof/>
          <w:color w:val="auto"/>
          <w:szCs w:val="28"/>
        </w:rPr>
        <w:lastRenderedPageBreak/>
        <w:drawing>
          <wp:inline distT="0" distB="0" distL="0" distR="0" wp14:anchorId="7FC57B8F" wp14:editId="7F017308">
            <wp:extent cx="5924550" cy="2077804"/>
            <wp:effectExtent l="19050" t="19050" r="19050" b="1778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34502" cy="2081294"/>
                    </a:xfrm>
                    <a:prstGeom prst="rect">
                      <a:avLst/>
                    </a:prstGeom>
                    <a:noFill/>
                    <a:ln>
                      <a:solidFill>
                        <a:schemeClr val="tx1">
                          <a:lumMod val="85000"/>
                          <a:lumOff val="15000"/>
                        </a:schemeClr>
                      </a:solidFill>
                    </a:ln>
                  </pic:spPr>
                </pic:pic>
              </a:graphicData>
            </a:graphic>
          </wp:inline>
        </w:drawing>
      </w:r>
    </w:p>
    <w:p w14:paraId="4CBAEA54" w14:textId="6F8795CB" w:rsidR="004F7B1F" w:rsidRDefault="004F7B1F" w:rsidP="004F7B1F">
      <w:pPr>
        <w:pStyle w:val="afff1"/>
        <w:spacing w:before="120" w:after="120"/>
        <w:ind w:firstLine="0"/>
        <w:jc w:val="center"/>
        <w:rPr>
          <w:rFonts w:eastAsia="Arial"/>
          <w:color w:val="auto"/>
          <w:szCs w:val="28"/>
        </w:rPr>
      </w:pPr>
      <w:bookmarkStart w:id="365" w:name="_Ref59135448"/>
      <w:bookmarkStart w:id="366" w:name="_Toc59215220"/>
      <w:bookmarkStart w:id="367" w:name="_Toc10542414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w:t>
      </w:r>
      <w:r>
        <w:rPr>
          <w:color w:val="auto"/>
          <w:szCs w:val="28"/>
        </w:rPr>
        <w:fldChar w:fldCharType="end"/>
      </w:r>
      <w:r w:rsidRPr="00666135">
        <w:rPr>
          <w:color w:val="auto"/>
          <w:szCs w:val="28"/>
        </w:rPr>
        <w:t xml:space="preserve"> – </w:t>
      </w:r>
      <w:r>
        <w:rPr>
          <w:rFonts w:eastAsia="Arial"/>
          <w:color w:val="auto"/>
          <w:szCs w:val="28"/>
        </w:rPr>
        <w:t>Настройка панели разделов</w:t>
      </w:r>
      <w:bookmarkEnd w:id="365"/>
      <w:bookmarkEnd w:id="366"/>
      <w:bookmarkEnd w:id="367"/>
    </w:p>
    <w:p w14:paraId="39BC88E9" w14:textId="4C1EA3CD" w:rsidR="004F7B1F" w:rsidRPr="00CB3842" w:rsidRDefault="004F7B1F" w:rsidP="004F7B1F">
      <w:pPr>
        <w:pStyle w:val="ab"/>
        <w:spacing w:before="120" w:after="120"/>
        <w:rPr>
          <w:color w:val="auto"/>
          <w:szCs w:val="28"/>
        </w:rPr>
      </w:pPr>
      <w:r>
        <w:rPr>
          <w:color w:val="auto"/>
          <w:szCs w:val="28"/>
        </w:rPr>
        <w:t>После этого путем перетаскивания выбрать место расположения панели разделов на интерфейсе программы и нажать кнопку</w:t>
      </w:r>
      <w:proofErr w:type="gramStart"/>
      <w:r>
        <w:rPr>
          <w:color w:val="auto"/>
          <w:szCs w:val="28"/>
        </w:rPr>
        <w:t xml:space="preserve"> </w:t>
      </w:r>
      <w:r w:rsidRPr="003475E0">
        <w:rPr>
          <w:b/>
          <w:color w:val="auto"/>
          <w:szCs w:val="28"/>
        </w:rPr>
        <w:t>П</w:t>
      </w:r>
      <w:proofErr w:type="gramEnd"/>
      <w:r w:rsidRPr="003475E0">
        <w:rPr>
          <w:b/>
          <w:color w:val="auto"/>
          <w:szCs w:val="28"/>
        </w:rPr>
        <w:t>рименить</w:t>
      </w:r>
      <w:r>
        <w:rPr>
          <w:color w:val="auto"/>
          <w:szCs w:val="28"/>
        </w:rPr>
        <w:t xml:space="preserve"> (см. «</w:t>
      </w:r>
      <w:r>
        <w:rPr>
          <w:color w:val="auto"/>
          <w:szCs w:val="28"/>
        </w:rPr>
        <w:fldChar w:fldCharType="begin"/>
      </w:r>
      <w:r>
        <w:rPr>
          <w:color w:val="auto"/>
          <w:szCs w:val="28"/>
        </w:rPr>
        <w:instrText xml:space="preserve"> REF _Ref59135512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33</w:t>
      </w:r>
      <w:r w:rsidR="00C82918" w:rsidRPr="00666135">
        <w:rPr>
          <w:color w:val="auto"/>
          <w:szCs w:val="28"/>
        </w:rPr>
        <w:t xml:space="preserve"> – </w:t>
      </w:r>
      <w:r w:rsidR="00C82918">
        <w:rPr>
          <w:rFonts w:eastAsia="Arial"/>
          <w:color w:val="auto"/>
          <w:szCs w:val="28"/>
        </w:rPr>
        <w:t>Определение местоположения панели разделов</w:t>
      </w:r>
      <w:r>
        <w:rPr>
          <w:color w:val="auto"/>
          <w:szCs w:val="28"/>
        </w:rPr>
        <w:fldChar w:fldCharType="end"/>
      </w:r>
      <w:r>
        <w:rPr>
          <w:color w:val="auto"/>
          <w:szCs w:val="28"/>
        </w:rPr>
        <w:t>»).</w:t>
      </w:r>
    </w:p>
    <w:p w14:paraId="10DD17CE" w14:textId="77777777" w:rsidR="004F7B1F" w:rsidRDefault="004F7B1F" w:rsidP="004F7B1F">
      <w:pPr>
        <w:keepNext/>
        <w:ind w:firstLine="0"/>
        <w:jc w:val="center"/>
      </w:pPr>
      <w:r>
        <w:rPr>
          <w:noProof/>
        </w:rPr>
        <w:drawing>
          <wp:inline distT="0" distB="0" distL="0" distR="0" wp14:anchorId="77A81D2F" wp14:editId="75A700ED">
            <wp:extent cx="3681351" cy="2716186"/>
            <wp:effectExtent l="19050" t="19050" r="14605" b="27305"/>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89823" cy="2722437"/>
                    </a:xfrm>
                    <a:prstGeom prst="rect">
                      <a:avLst/>
                    </a:prstGeom>
                    <a:noFill/>
                    <a:ln>
                      <a:solidFill>
                        <a:schemeClr val="tx1">
                          <a:lumMod val="85000"/>
                          <a:lumOff val="15000"/>
                        </a:schemeClr>
                      </a:solidFill>
                    </a:ln>
                  </pic:spPr>
                </pic:pic>
              </a:graphicData>
            </a:graphic>
          </wp:inline>
        </w:drawing>
      </w:r>
    </w:p>
    <w:p w14:paraId="0CE7066B" w14:textId="4E5E82C0" w:rsidR="004F7B1F" w:rsidRDefault="004F7B1F" w:rsidP="004F7B1F">
      <w:pPr>
        <w:pStyle w:val="afff1"/>
        <w:spacing w:before="120" w:after="120"/>
        <w:ind w:firstLine="0"/>
        <w:jc w:val="center"/>
        <w:rPr>
          <w:rFonts w:eastAsia="Arial"/>
          <w:color w:val="auto"/>
          <w:szCs w:val="28"/>
        </w:rPr>
      </w:pPr>
      <w:bookmarkStart w:id="368" w:name="_Ref59135512"/>
      <w:bookmarkStart w:id="369" w:name="_Toc59215221"/>
      <w:bookmarkStart w:id="370" w:name="_Toc10542414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w:t>
      </w:r>
      <w:r>
        <w:rPr>
          <w:color w:val="auto"/>
          <w:szCs w:val="28"/>
        </w:rPr>
        <w:fldChar w:fldCharType="end"/>
      </w:r>
      <w:r w:rsidRPr="00666135">
        <w:rPr>
          <w:color w:val="auto"/>
          <w:szCs w:val="28"/>
        </w:rPr>
        <w:t xml:space="preserve"> – </w:t>
      </w:r>
      <w:r>
        <w:rPr>
          <w:rFonts w:eastAsia="Arial"/>
          <w:color w:val="auto"/>
          <w:szCs w:val="28"/>
        </w:rPr>
        <w:t>Определение местоположения панели разделов</w:t>
      </w:r>
      <w:bookmarkEnd w:id="368"/>
      <w:bookmarkEnd w:id="369"/>
      <w:bookmarkEnd w:id="370"/>
    </w:p>
    <w:p w14:paraId="15EDDC6A" w14:textId="77777777" w:rsidR="004F7B1F" w:rsidRDefault="004F7B1F" w:rsidP="004F7B1F">
      <w:pPr>
        <w:pStyle w:val="ab"/>
        <w:spacing w:before="120" w:after="120"/>
        <w:rPr>
          <w:color w:val="auto"/>
        </w:rPr>
      </w:pPr>
      <w:r w:rsidRPr="00666135">
        <w:rPr>
          <w:color w:val="auto"/>
          <w:szCs w:val="28"/>
        </w:rPr>
        <w:t>В списке задач отображаются все задачи пользователя по тем учреждениям, к областям данных которых ему назначен доступ.</w:t>
      </w:r>
      <w:r>
        <w:rPr>
          <w:color w:val="auto"/>
        </w:rPr>
        <w:t xml:space="preserve"> Интерфейс </w:t>
      </w:r>
      <w:r w:rsidRPr="003475E0">
        <w:rPr>
          <w:b/>
          <w:color w:val="auto"/>
        </w:rPr>
        <w:t>Задачи пользователя ЦБ</w:t>
      </w:r>
      <w:r>
        <w:rPr>
          <w:color w:val="auto"/>
        </w:rPr>
        <w:t xml:space="preserve"> доступен пользователю даже в том случае, если на текущий момент у него нет ни одной задачи, требующей выполнения.</w:t>
      </w:r>
    </w:p>
    <w:p w14:paraId="612D820F" w14:textId="77777777" w:rsidR="004F7B1F" w:rsidRDefault="004F7B1F" w:rsidP="004F7B1F">
      <w:pPr>
        <w:pStyle w:val="ab"/>
        <w:spacing w:before="120" w:after="120"/>
        <w:ind w:firstLine="0"/>
        <w:jc w:val="center"/>
        <w:rPr>
          <w:noProof/>
          <w:color w:val="auto"/>
          <w:szCs w:val="28"/>
        </w:rPr>
      </w:pPr>
      <w:r>
        <w:rPr>
          <w:noProof/>
          <w:color w:val="auto"/>
          <w:szCs w:val="28"/>
        </w:rPr>
        <w:lastRenderedPageBreak/>
        <w:drawing>
          <wp:inline distT="0" distB="0" distL="0" distR="0" wp14:anchorId="1F1E5178" wp14:editId="22DB6A3A">
            <wp:extent cx="5829300" cy="2705735"/>
            <wp:effectExtent l="19050" t="19050" r="19050" b="184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1">
                      <a:extLst>
                        <a:ext uri="{28A0092B-C50C-407E-A947-70E740481C1C}">
                          <a14:useLocalDpi xmlns:a14="http://schemas.microsoft.com/office/drawing/2010/main" val="0"/>
                        </a:ext>
                      </a:extLst>
                    </a:blip>
                    <a:srcRect r="1600"/>
                    <a:stretch/>
                  </pic:blipFill>
                  <pic:spPr bwMode="auto">
                    <a:xfrm>
                      <a:off x="0" y="0"/>
                      <a:ext cx="5830269" cy="2706185"/>
                    </a:xfrm>
                    <a:prstGeom prst="rect">
                      <a:avLst/>
                    </a:prstGeom>
                    <a:noFill/>
                    <a:ln w="9525" cap="flat" cmpd="sng" algn="ctr">
                      <a:solidFill>
                        <a:sysClr val="windowText" lastClr="000000">
                          <a:lumMod val="95000"/>
                          <a:lumOff val="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9E35217" w14:textId="6D9EA677" w:rsidR="004F7B1F" w:rsidRPr="00666135" w:rsidRDefault="004F7B1F" w:rsidP="004F7B1F">
      <w:pPr>
        <w:pStyle w:val="afff1"/>
        <w:spacing w:before="120" w:after="120"/>
        <w:ind w:firstLine="0"/>
        <w:jc w:val="center"/>
        <w:rPr>
          <w:color w:val="auto"/>
          <w:szCs w:val="28"/>
        </w:rPr>
      </w:pPr>
      <w:bookmarkStart w:id="371" w:name="_Toc528271837"/>
      <w:bookmarkStart w:id="372" w:name="_Toc528663221"/>
      <w:bookmarkStart w:id="373" w:name="_Toc536551336"/>
      <w:bookmarkStart w:id="374" w:name="_Toc59215222"/>
      <w:bookmarkStart w:id="375" w:name="_Toc10542415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34</w:t>
      </w:r>
      <w:r>
        <w:rPr>
          <w:color w:val="auto"/>
          <w:szCs w:val="28"/>
        </w:rPr>
        <w:fldChar w:fldCharType="end"/>
      </w:r>
      <w:r w:rsidRPr="00666135">
        <w:rPr>
          <w:color w:val="auto"/>
          <w:szCs w:val="28"/>
        </w:rPr>
        <w:t xml:space="preserve"> – Список задач по</w:t>
      </w:r>
      <w:bookmarkEnd w:id="371"/>
      <w:bookmarkEnd w:id="372"/>
      <w:r w:rsidRPr="00666135">
        <w:rPr>
          <w:color w:val="auto"/>
          <w:szCs w:val="28"/>
        </w:rPr>
        <w:t>льзователя</w:t>
      </w:r>
      <w:bookmarkEnd w:id="373"/>
      <w:r>
        <w:rPr>
          <w:color w:val="auto"/>
          <w:szCs w:val="28"/>
        </w:rPr>
        <w:t xml:space="preserve"> ЦБ</w:t>
      </w:r>
      <w:bookmarkEnd w:id="374"/>
      <w:bookmarkEnd w:id="375"/>
    </w:p>
    <w:p w14:paraId="10D111A1" w14:textId="77777777" w:rsidR="004F7B1F" w:rsidRPr="00666135" w:rsidRDefault="004F7B1F" w:rsidP="004F7B1F">
      <w:pPr>
        <w:pStyle w:val="ab"/>
        <w:spacing w:before="120" w:after="120"/>
        <w:rPr>
          <w:color w:val="auto"/>
          <w:szCs w:val="28"/>
        </w:rPr>
      </w:pPr>
      <w:r w:rsidRPr="00666135">
        <w:rPr>
          <w:color w:val="auto"/>
          <w:szCs w:val="28"/>
        </w:rPr>
        <w:t xml:space="preserve">Реквизитный состав интерфейса практически аналогичен рассмотренному выше интерфейсу </w:t>
      </w:r>
      <w:r w:rsidRPr="003475E0">
        <w:rPr>
          <w:b/>
          <w:color w:val="auto"/>
          <w:szCs w:val="28"/>
        </w:rPr>
        <w:t>Задачи пользователя</w:t>
      </w:r>
      <w:r w:rsidRPr="00666135">
        <w:rPr>
          <w:color w:val="auto"/>
          <w:szCs w:val="28"/>
        </w:rPr>
        <w:t>:</w:t>
      </w:r>
    </w:p>
    <w:p w14:paraId="3F9DF5BA"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Подсистема</w:t>
      </w:r>
      <w:r w:rsidRPr="00666135">
        <w:rPr>
          <w:color w:val="auto"/>
          <w:szCs w:val="28"/>
        </w:rPr>
        <w:t xml:space="preserve"> – наименование подсистемы, в которой был создан </w:t>
      </w:r>
      <w:r>
        <w:rPr>
          <w:color w:val="auto"/>
          <w:szCs w:val="28"/>
        </w:rPr>
        <w:t>документ</w:t>
      </w:r>
      <w:r w:rsidRPr="00666135">
        <w:rPr>
          <w:color w:val="auto"/>
          <w:szCs w:val="28"/>
        </w:rPr>
        <w:t>.</w:t>
      </w:r>
    </w:p>
    <w:p w14:paraId="29E8A8CE"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Учреждение</w:t>
      </w:r>
      <w:r w:rsidRPr="00666135">
        <w:rPr>
          <w:color w:val="auto"/>
          <w:szCs w:val="28"/>
        </w:rPr>
        <w:t xml:space="preserve"> – организация сектора государственного управления (ОСГУ), которой принадлежит </w:t>
      </w:r>
      <w:r>
        <w:rPr>
          <w:color w:val="auto"/>
          <w:szCs w:val="28"/>
        </w:rPr>
        <w:t>документ</w:t>
      </w:r>
      <w:r w:rsidRPr="00666135">
        <w:rPr>
          <w:color w:val="auto"/>
          <w:szCs w:val="28"/>
        </w:rPr>
        <w:t>, связанный с задачей.</w:t>
      </w:r>
    </w:p>
    <w:p w14:paraId="5DA09E35"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регистрации задачи.</w:t>
      </w:r>
    </w:p>
    <w:p w14:paraId="75E23A02"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Этап</w:t>
      </w:r>
      <w:r w:rsidRPr="00666135">
        <w:rPr>
          <w:color w:val="auto"/>
          <w:szCs w:val="28"/>
        </w:rPr>
        <w:t xml:space="preserve"> – текущий этап обработки.</w:t>
      </w:r>
    </w:p>
    <w:p w14:paraId="02D84801" w14:textId="77777777" w:rsidR="004F7B1F" w:rsidRDefault="004F7B1F" w:rsidP="004F7B1F">
      <w:pPr>
        <w:pStyle w:val="ab"/>
        <w:numPr>
          <w:ilvl w:val="0"/>
          <w:numId w:val="31"/>
        </w:numPr>
        <w:spacing w:before="120" w:after="120"/>
        <w:ind w:left="1208"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3E4F09C8" w14:textId="7B76FC8D" w:rsidR="004F7B1F" w:rsidRPr="00666135" w:rsidRDefault="004F7B1F" w:rsidP="004F7B1F">
      <w:pPr>
        <w:pStyle w:val="ab"/>
        <w:numPr>
          <w:ilvl w:val="0"/>
          <w:numId w:val="31"/>
        </w:numPr>
        <w:spacing w:before="120" w:after="120"/>
        <w:ind w:left="1208" w:hanging="357"/>
        <w:rPr>
          <w:color w:val="auto"/>
          <w:szCs w:val="28"/>
        </w:rPr>
      </w:pPr>
      <w:r>
        <w:rPr>
          <w:b/>
          <w:color w:val="auto"/>
          <w:szCs w:val="28"/>
        </w:rPr>
        <w:t>Вид отчета</w:t>
      </w:r>
      <w:r w:rsidR="00BC4327" w:rsidRPr="00BC4327">
        <w:rPr>
          <w:b/>
          <w:color w:val="auto"/>
          <w:szCs w:val="28"/>
        </w:rPr>
        <w:t>/</w:t>
      </w:r>
      <w:r w:rsidR="00BC4327">
        <w:rPr>
          <w:b/>
          <w:color w:val="auto"/>
          <w:szCs w:val="28"/>
        </w:rPr>
        <w:t>регистра учета</w:t>
      </w:r>
      <w:r w:rsidRPr="00666135">
        <w:rPr>
          <w:color w:val="auto"/>
          <w:szCs w:val="28"/>
        </w:rPr>
        <w:t xml:space="preserve"> –</w:t>
      </w:r>
      <w:r>
        <w:rPr>
          <w:color w:val="auto"/>
          <w:szCs w:val="28"/>
        </w:rPr>
        <w:t xml:space="preserve"> наименование регламентированного отчета</w:t>
      </w:r>
      <w:r w:rsidR="00204C75">
        <w:rPr>
          <w:color w:val="auto"/>
          <w:szCs w:val="28"/>
        </w:rPr>
        <w:t xml:space="preserve"> либо регистра учета</w:t>
      </w:r>
      <w:r>
        <w:rPr>
          <w:color w:val="auto"/>
          <w:szCs w:val="28"/>
        </w:rPr>
        <w:t>.</w:t>
      </w:r>
    </w:p>
    <w:p w14:paraId="79371911"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p>
    <w:p w14:paraId="51C9A918" w14:textId="77777777" w:rsidR="004F7B1F" w:rsidRDefault="004F7B1F" w:rsidP="004F7B1F">
      <w:pPr>
        <w:pStyle w:val="ab"/>
        <w:numPr>
          <w:ilvl w:val="0"/>
          <w:numId w:val="31"/>
        </w:numPr>
        <w:spacing w:before="120" w:after="120"/>
        <w:ind w:left="1208"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4068EABD" w14:textId="77777777" w:rsidR="004F7B1F" w:rsidRPr="00666135" w:rsidRDefault="004F7B1F" w:rsidP="004F7B1F">
      <w:pPr>
        <w:pStyle w:val="ab"/>
        <w:numPr>
          <w:ilvl w:val="0"/>
          <w:numId w:val="31"/>
        </w:numPr>
        <w:spacing w:before="120" w:after="120"/>
        <w:ind w:left="1208" w:hanging="357"/>
        <w:rPr>
          <w:color w:val="auto"/>
          <w:szCs w:val="28"/>
        </w:rPr>
      </w:pPr>
      <w:r>
        <w:rPr>
          <w:b/>
          <w:color w:val="auto"/>
          <w:szCs w:val="28"/>
        </w:rPr>
        <w:t xml:space="preserve">Сумма документа </w:t>
      </w:r>
      <w:r w:rsidRPr="00666135">
        <w:rPr>
          <w:color w:val="auto"/>
          <w:szCs w:val="28"/>
        </w:rPr>
        <w:t>–</w:t>
      </w:r>
      <w:r>
        <w:rPr>
          <w:color w:val="auto"/>
          <w:szCs w:val="28"/>
        </w:rPr>
        <w:t xml:space="preserve"> сумма, отраженная в документе.</w:t>
      </w:r>
    </w:p>
    <w:p w14:paraId="14023984"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Входящий статус</w:t>
      </w:r>
      <w:r w:rsidRPr="00666135">
        <w:rPr>
          <w:color w:val="auto"/>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34654329"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lastRenderedPageBreak/>
        <w:t>Установлен статус</w:t>
      </w:r>
      <w:r w:rsidRPr="00666135">
        <w:rPr>
          <w:color w:val="auto"/>
          <w:szCs w:val="28"/>
        </w:rPr>
        <w:t xml:space="preserve"> – статус, присвоенный документу</w:t>
      </w:r>
      <w:r>
        <w:rPr>
          <w:color w:val="auto"/>
          <w:szCs w:val="28"/>
        </w:rPr>
        <w:t xml:space="preserve"> в </w:t>
      </w:r>
      <w:r w:rsidRPr="00666135">
        <w:rPr>
          <w:color w:val="auto"/>
          <w:szCs w:val="28"/>
        </w:rPr>
        <w:t>результат</w:t>
      </w:r>
      <w:r>
        <w:rPr>
          <w:color w:val="auto"/>
          <w:szCs w:val="28"/>
        </w:rPr>
        <w:t>е</w:t>
      </w:r>
      <w:r w:rsidRPr="00666135">
        <w:rPr>
          <w:color w:val="auto"/>
          <w:szCs w:val="28"/>
        </w:rPr>
        <w:t xml:space="preserve"> выполнения текущего этапа.</w:t>
      </w:r>
    </w:p>
    <w:p w14:paraId="2BCE5D4E"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26DE31E9"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Роль исполнителя</w:t>
      </w:r>
      <w:r w:rsidRPr="00666135">
        <w:rPr>
          <w:color w:val="auto"/>
          <w:szCs w:val="28"/>
        </w:rPr>
        <w:t xml:space="preserve"> – наименование роли</w:t>
      </w:r>
      <w:r>
        <w:rPr>
          <w:color w:val="auto"/>
          <w:szCs w:val="28"/>
        </w:rPr>
        <w:t xml:space="preserve"> исполнителя задачи</w:t>
      </w:r>
      <w:r w:rsidRPr="00666135">
        <w:rPr>
          <w:color w:val="auto"/>
          <w:szCs w:val="28"/>
        </w:rPr>
        <w:t>.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352D7071"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Описание выполнения</w:t>
      </w:r>
      <w:r w:rsidRPr="00666135">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2B3F6CC1"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3B3BE974"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0477C99B" w14:textId="77777777" w:rsidR="004F7B1F" w:rsidRPr="00666135" w:rsidRDefault="004F7B1F" w:rsidP="004F7B1F">
      <w:pPr>
        <w:pStyle w:val="ab"/>
        <w:numPr>
          <w:ilvl w:val="0"/>
          <w:numId w:val="31"/>
        </w:numPr>
        <w:spacing w:before="120" w:after="120"/>
        <w:ind w:left="1208" w:hanging="357"/>
        <w:rPr>
          <w:color w:val="auto"/>
          <w:szCs w:val="28"/>
        </w:rPr>
      </w:pPr>
      <w:r w:rsidRPr="00666135">
        <w:rPr>
          <w:b/>
          <w:color w:val="auto"/>
          <w:szCs w:val="28"/>
        </w:rPr>
        <w:t>Не выполнена из-за ошибки</w:t>
      </w:r>
      <w:r w:rsidRPr="00666135">
        <w:rPr>
          <w:color w:val="auto"/>
          <w:szCs w:val="28"/>
        </w:rPr>
        <w:t xml:space="preserve"> – значение устанавливается в случае возникновения ошибки при попытке выполнения задачи.</w:t>
      </w:r>
    </w:p>
    <w:p w14:paraId="027DF736" w14:textId="77777777" w:rsidR="004F7B1F" w:rsidRPr="002136D2" w:rsidRDefault="004F7B1F" w:rsidP="004F7B1F">
      <w:pPr>
        <w:pStyle w:val="ab"/>
        <w:numPr>
          <w:ilvl w:val="0"/>
          <w:numId w:val="31"/>
        </w:numPr>
        <w:spacing w:before="120" w:after="120"/>
        <w:ind w:left="1208" w:hanging="357"/>
        <w:rPr>
          <w:color w:val="auto"/>
          <w:szCs w:val="28"/>
        </w:rPr>
      </w:pPr>
      <w:r w:rsidRPr="002136D2">
        <w:rPr>
          <w:b/>
          <w:color w:val="auto"/>
          <w:szCs w:val="28"/>
        </w:rPr>
        <w:t>Перейти к документу</w:t>
      </w:r>
      <w:r w:rsidRPr="002136D2">
        <w:rPr>
          <w:color w:val="auto"/>
          <w:szCs w:val="28"/>
        </w:rPr>
        <w:t xml:space="preserve"> – открытие документа в области данных ОСГУ. При двойном </w:t>
      </w:r>
      <w:r>
        <w:rPr>
          <w:color w:val="auto"/>
          <w:szCs w:val="28"/>
        </w:rPr>
        <w:t>нажатии кнопки</w:t>
      </w:r>
      <w:r w:rsidRPr="002136D2">
        <w:rPr>
          <w:color w:val="auto"/>
          <w:szCs w:val="28"/>
        </w:rPr>
        <w:t xml:space="preserve"> мыш</w:t>
      </w:r>
      <w:r>
        <w:rPr>
          <w:color w:val="auto"/>
          <w:szCs w:val="28"/>
        </w:rPr>
        <w:t>и</w:t>
      </w:r>
      <w:r w:rsidRPr="002136D2">
        <w:rPr>
          <w:color w:val="auto"/>
          <w:szCs w:val="28"/>
        </w:rPr>
        <w:t xml:space="preserve"> по ссылке </w:t>
      </w:r>
      <w:r w:rsidRPr="003475E0">
        <w:rPr>
          <w:b/>
          <w:color w:val="auto"/>
          <w:szCs w:val="28"/>
        </w:rPr>
        <w:t>Перейти</w:t>
      </w:r>
      <w:r w:rsidRPr="002136D2">
        <w:rPr>
          <w:color w:val="auto"/>
          <w:szCs w:val="28"/>
        </w:rPr>
        <w:t xml:space="preserve"> осуществляется переход в область данных учреждения и открытие формы требуемого документа.</w:t>
      </w:r>
    </w:p>
    <w:p w14:paraId="35817310" w14:textId="77777777" w:rsidR="004F7B1F" w:rsidRPr="00666135" w:rsidRDefault="004F7B1F" w:rsidP="004F7B1F">
      <w:pPr>
        <w:pStyle w:val="ab"/>
        <w:spacing w:before="120" w:after="120"/>
        <w:rPr>
          <w:color w:val="auto"/>
          <w:szCs w:val="28"/>
        </w:rPr>
      </w:pPr>
      <w:r>
        <w:rPr>
          <w:color w:val="auto"/>
          <w:szCs w:val="28"/>
        </w:rPr>
        <w:t>Из АРМ ЦБ</w:t>
      </w:r>
      <w:r w:rsidRPr="00666135">
        <w:rPr>
          <w:color w:val="auto"/>
          <w:szCs w:val="28"/>
        </w:rPr>
        <w:t xml:space="preserve"> предусмотрена возможность перехода</w:t>
      </w:r>
      <w:r>
        <w:rPr>
          <w:color w:val="auto"/>
          <w:szCs w:val="28"/>
        </w:rPr>
        <w:t>:</w:t>
      </w:r>
    </w:p>
    <w:p w14:paraId="4227F93E" w14:textId="77777777" w:rsidR="004F7B1F" w:rsidRPr="00666135" w:rsidRDefault="004F7B1F" w:rsidP="007A741C">
      <w:pPr>
        <w:pStyle w:val="ab"/>
        <w:numPr>
          <w:ilvl w:val="0"/>
          <w:numId w:val="530"/>
        </w:numPr>
        <w:spacing w:before="120" w:after="120"/>
        <w:rPr>
          <w:color w:val="auto"/>
          <w:szCs w:val="28"/>
        </w:rPr>
      </w:pPr>
      <w:r w:rsidRPr="00666135">
        <w:rPr>
          <w:color w:val="auto"/>
          <w:szCs w:val="28"/>
        </w:rPr>
        <w:t xml:space="preserve">непосредственно к документу/отчету в области данных учреждения по ссылке </w:t>
      </w:r>
      <w:r w:rsidRPr="003475E0">
        <w:rPr>
          <w:b/>
          <w:color w:val="auto"/>
          <w:szCs w:val="28"/>
        </w:rPr>
        <w:t>Перейти</w:t>
      </w:r>
    </w:p>
    <w:p w14:paraId="1291947F" w14:textId="77777777" w:rsidR="004F7B1F" w:rsidRDefault="004F7B1F" w:rsidP="007A741C">
      <w:pPr>
        <w:pStyle w:val="ab"/>
        <w:numPr>
          <w:ilvl w:val="0"/>
          <w:numId w:val="530"/>
        </w:numPr>
        <w:spacing w:before="120" w:after="120"/>
        <w:rPr>
          <w:color w:val="auto"/>
          <w:szCs w:val="28"/>
        </w:rPr>
      </w:pPr>
      <w:r>
        <w:rPr>
          <w:color w:val="auto"/>
          <w:szCs w:val="28"/>
        </w:rPr>
        <w:t xml:space="preserve">или </w:t>
      </w:r>
      <w:r w:rsidRPr="00666135">
        <w:rPr>
          <w:color w:val="auto"/>
          <w:szCs w:val="28"/>
        </w:rPr>
        <w:t xml:space="preserve">к списку задач в области данных конкретного учреждения по кнопке </w:t>
      </w:r>
      <w:r w:rsidRPr="003475E0">
        <w:rPr>
          <w:b/>
          <w:color w:val="auto"/>
          <w:szCs w:val="28"/>
        </w:rPr>
        <w:t>Перейти к задачам ОД</w:t>
      </w:r>
      <w:r>
        <w:rPr>
          <w:color w:val="auto"/>
          <w:szCs w:val="28"/>
        </w:rPr>
        <w:t>.</w:t>
      </w:r>
    </w:p>
    <w:p w14:paraId="75FA7EDC" w14:textId="77777777" w:rsidR="004F7B1F" w:rsidRDefault="004F7B1F" w:rsidP="004F7B1F">
      <w:pPr>
        <w:pStyle w:val="ab"/>
        <w:spacing w:before="120" w:after="120"/>
        <w:ind w:firstLine="0"/>
        <w:rPr>
          <w:color w:val="auto"/>
          <w:szCs w:val="28"/>
        </w:rPr>
      </w:pPr>
      <w:r>
        <w:rPr>
          <w:noProof/>
          <w:snapToGrid/>
        </w:rPr>
        <w:lastRenderedPageBreak/>
        <w:drawing>
          <wp:inline distT="0" distB="0" distL="0" distR="0" wp14:anchorId="4625298B" wp14:editId="5686FCB9">
            <wp:extent cx="6029960" cy="2790825"/>
            <wp:effectExtent l="19050" t="19050" r="27940" b="28575"/>
            <wp:docPr id="927"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29960" cy="2790825"/>
                    </a:xfrm>
                    <a:prstGeom prst="rect">
                      <a:avLst/>
                    </a:prstGeom>
                    <a:ln w="3175">
                      <a:solidFill>
                        <a:schemeClr val="tx1"/>
                      </a:solidFill>
                    </a:ln>
                  </pic:spPr>
                </pic:pic>
              </a:graphicData>
            </a:graphic>
          </wp:inline>
        </w:drawing>
      </w:r>
    </w:p>
    <w:p w14:paraId="25E1BD01" w14:textId="381E7970" w:rsidR="004F7B1F" w:rsidRPr="00666135" w:rsidRDefault="004F7B1F" w:rsidP="004F7B1F">
      <w:pPr>
        <w:pStyle w:val="afff1"/>
        <w:spacing w:before="120" w:after="120"/>
        <w:ind w:firstLine="0"/>
        <w:jc w:val="center"/>
        <w:rPr>
          <w:color w:val="auto"/>
          <w:szCs w:val="28"/>
        </w:rPr>
      </w:pPr>
      <w:bookmarkStart w:id="376" w:name="_Toc59215223"/>
      <w:bookmarkStart w:id="377" w:name="_Toc10542415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35</w:t>
      </w:r>
      <w:r>
        <w:rPr>
          <w:color w:val="auto"/>
          <w:szCs w:val="28"/>
        </w:rPr>
        <w:fldChar w:fldCharType="end"/>
      </w:r>
      <w:r w:rsidRPr="00666135">
        <w:rPr>
          <w:color w:val="auto"/>
          <w:szCs w:val="28"/>
        </w:rPr>
        <w:t xml:space="preserve"> – </w:t>
      </w:r>
      <w:r>
        <w:rPr>
          <w:color w:val="auto"/>
          <w:szCs w:val="28"/>
        </w:rPr>
        <w:t>Переход из АРМ ЦБ в область данных учреждения</w:t>
      </w:r>
      <w:bookmarkEnd w:id="376"/>
      <w:bookmarkEnd w:id="377"/>
    </w:p>
    <w:p w14:paraId="601C853C" w14:textId="081ACDA9" w:rsidR="004F7B1F" w:rsidRDefault="004F7B1F" w:rsidP="004F7B1F">
      <w:pPr>
        <w:pStyle w:val="ab"/>
        <w:spacing w:before="120" w:after="120"/>
        <w:rPr>
          <w:color w:val="auto"/>
          <w:szCs w:val="28"/>
        </w:rPr>
      </w:pPr>
      <w:r>
        <w:rPr>
          <w:color w:val="auto"/>
          <w:szCs w:val="28"/>
        </w:rPr>
        <w:t>З</w:t>
      </w:r>
      <w:r w:rsidRPr="0007728B">
        <w:rPr>
          <w:color w:val="auto"/>
          <w:szCs w:val="28"/>
        </w:rPr>
        <w:t>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_Ref62548302 \r \h </w:instrText>
      </w:r>
      <w:r>
        <w:rPr>
          <w:color w:val="auto"/>
          <w:szCs w:val="28"/>
        </w:rPr>
      </w:r>
      <w:r>
        <w:rPr>
          <w:color w:val="auto"/>
          <w:szCs w:val="28"/>
        </w:rPr>
        <w:fldChar w:fldCharType="separate"/>
      </w:r>
      <w:r w:rsidR="00C82918">
        <w:rPr>
          <w:color w:val="auto"/>
          <w:szCs w:val="28"/>
        </w:rPr>
        <w:t>4.2.5</w:t>
      </w:r>
      <w:r>
        <w:rPr>
          <w:color w:val="auto"/>
          <w:szCs w:val="28"/>
        </w:rPr>
        <w:fldChar w:fldCharType="end"/>
      </w:r>
      <w:r>
        <w:rPr>
          <w:color w:val="auto"/>
          <w:szCs w:val="28"/>
        </w:rPr>
        <w:t xml:space="preserve">) либо принудительно (см. раздел руководства </w:t>
      </w:r>
      <w:r>
        <w:rPr>
          <w:color w:val="auto"/>
          <w:szCs w:val="28"/>
        </w:rPr>
        <w:fldChar w:fldCharType="begin"/>
      </w:r>
      <w:r>
        <w:rPr>
          <w:color w:val="auto"/>
          <w:szCs w:val="28"/>
        </w:rPr>
        <w:instrText xml:space="preserve"> REF _Ref68869744 \r \h </w:instrText>
      </w:r>
      <w:r>
        <w:rPr>
          <w:color w:val="auto"/>
          <w:szCs w:val="28"/>
        </w:rPr>
      </w:r>
      <w:r>
        <w:rPr>
          <w:color w:val="auto"/>
          <w:szCs w:val="28"/>
        </w:rPr>
        <w:fldChar w:fldCharType="separate"/>
      </w:r>
      <w:r w:rsidR="00C82918">
        <w:rPr>
          <w:color w:val="auto"/>
          <w:szCs w:val="28"/>
        </w:rPr>
        <w:t>4.2.4</w:t>
      </w:r>
      <w:r>
        <w:rPr>
          <w:color w:val="auto"/>
          <w:szCs w:val="28"/>
        </w:rPr>
        <w:fldChar w:fldCharType="end"/>
      </w:r>
      <w:r>
        <w:rPr>
          <w:color w:val="auto"/>
          <w:szCs w:val="28"/>
        </w:rPr>
        <w:t>), в отличие от задач, которые пользователь сам принял к исполнению.</w:t>
      </w:r>
    </w:p>
    <w:p w14:paraId="41303FA4" w14:textId="77777777" w:rsidR="004F7B1F" w:rsidRDefault="004F7B1F" w:rsidP="003178E5">
      <w:pPr>
        <w:pStyle w:val="ab"/>
        <w:keepNext/>
        <w:spacing w:before="120" w:after="120"/>
        <w:ind w:firstLine="0"/>
        <w:jc w:val="center"/>
        <w:rPr>
          <w:color w:val="auto"/>
          <w:szCs w:val="28"/>
        </w:rPr>
      </w:pPr>
      <w:r>
        <w:rPr>
          <w:noProof/>
          <w:snapToGrid/>
        </w:rPr>
        <w:drawing>
          <wp:inline distT="0" distB="0" distL="0" distR="0" wp14:anchorId="0EDB8495" wp14:editId="139A3441">
            <wp:extent cx="5642517" cy="2722027"/>
            <wp:effectExtent l="19050" t="19050" r="15875" b="2159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650903" cy="2726073"/>
                    </a:xfrm>
                    <a:prstGeom prst="rect">
                      <a:avLst/>
                    </a:prstGeom>
                    <a:ln>
                      <a:solidFill>
                        <a:schemeClr val="tx1">
                          <a:lumMod val="50000"/>
                          <a:lumOff val="50000"/>
                        </a:schemeClr>
                      </a:solidFill>
                    </a:ln>
                  </pic:spPr>
                </pic:pic>
              </a:graphicData>
            </a:graphic>
          </wp:inline>
        </w:drawing>
      </w:r>
    </w:p>
    <w:p w14:paraId="73063F2E" w14:textId="0E9EC0B6" w:rsidR="004F7B1F" w:rsidRDefault="004F7B1F" w:rsidP="004F7B1F">
      <w:pPr>
        <w:pStyle w:val="afff1"/>
        <w:keepNext/>
        <w:spacing w:before="120" w:after="120"/>
        <w:ind w:firstLine="0"/>
        <w:jc w:val="center"/>
        <w:rPr>
          <w:color w:val="auto"/>
          <w:szCs w:val="28"/>
        </w:rPr>
      </w:pPr>
      <w:bookmarkStart w:id="378" w:name="_Toc45130098"/>
      <w:bookmarkStart w:id="379" w:name="_Toc59215224"/>
      <w:bookmarkStart w:id="380" w:name="_Toc105424152"/>
      <w:r w:rsidRPr="00D45680">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w:t>
      </w:r>
      <w:r>
        <w:rPr>
          <w:color w:val="auto"/>
          <w:szCs w:val="28"/>
        </w:rPr>
        <w:fldChar w:fldCharType="end"/>
      </w:r>
      <w:r w:rsidRPr="00D45680">
        <w:rPr>
          <w:color w:val="auto"/>
          <w:szCs w:val="28"/>
        </w:rPr>
        <w:t xml:space="preserve"> </w:t>
      </w:r>
      <w:r w:rsidRPr="00D45680">
        <w:rPr>
          <w:color w:val="auto"/>
          <w:szCs w:val="28"/>
        </w:rPr>
        <w:sym w:font="Symbol" w:char="F02D"/>
      </w:r>
      <w:r w:rsidRPr="00D45680">
        <w:rPr>
          <w:color w:val="auto"/>
          <w:szCs w:val="28"/>
        </w:rP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 ЦБ</w:t>
      </w:r>
      <w:bookmarkEnd w:id="378"/>
      <w:bookmarkEnd w:id="379"/>
      <w:bookmarkEnd w:id="380"/>
    </w:p>
    <w:p w14:paraId="51B2C84A" w14:textId="77777777" w:rsidR="004F7B1F" w:rsidRDefault="004F7B1F" w:rsidP="004F7B1F">
      <w:pPr>
        <w:pStyle w:val="ab"/>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52BA8D08" w14:textId="77777777" w:rsidR="004F7B1F" w:rsidRDefault="004F7B1F" w:rsidP="004F7B1F">
      <w:pPr>
        <w:pStyle w:val="ab"/>
        <w:spacing w:before="120" w:after="120"/>
        <w:ind w:firstLine="0"/>
        <w:rPr>
          <w:noProof/>
          <w:color w:val="auto"/>
          <w:szCs w:val="28"/>
        </w:rPr>
      </w:pPr>
      <w:r w:rsidRPr="00A20B1F">
        <w:rPr>
          <w:noProof/>
          <w:snapToGrid/>
        </w:rPr>
        <w:lastRenderedPageBreak/>
        <w:drawing>
          <wp:inline distT="0" distB="0" distL="0" distR="0" wp14:anchorId="61C74EB1" wp14:editId="1DD35C6F">
            <wp:extent cx="6029325" cy="3319411"/>
            <wp:effectExtent l="19050" t="19050" r="9525" b="14605"/>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29325" cy="3319411"/>
                    </a:xfrm>
                    <a:prstGeom prst="rect">
                      <a:avLst/>
                    </a:prstGeom>
                    <a:noFill/>
                    <a:ln w="6350" cmpd="sng">
                      <a:solidFill>
                        <a:srgbClr val="000000"/>
                      </a:solidFill>
                      <a:miter lim="800000"/>
                      <a:headEnd/>
                      <a:tailEnd/>
                    </a:ln>
                    <a:effectLst/>
                  </pic:spPr>
                </pic:pic>
              </a:graphicData>
            </a:graphic>
          </wp:inline>
        </w:drawing>
      </w:r>
    </w:p>
    <w:p w14:paraId="59C1570D" w14:textId="18C2AF4A" w:rsidR="004F7B1F" w:rsidRPr="00666135" w:rsidRDefault="004F7B1F" w:rsidP="004F7B1F">
      <w:pPr>
        <w:pStyle w:val="afff1"/>
        <w:keepNext/>
        <w:spacing w:before="120" w:after="120"/>
        <w:ind w:firstLine="851"/>
        <w:jc w:val="center"/>
        <w:rPr>
          <w:color w:val="auto"/>
          <w:szCs w:val="28"/>
        </w:rPr>
      </w:pPr>
      <w:bookmarkStart w:id="381" w:name="_Toc528271838"/>
      <w:bookmarkStart w:id="382" w:name="_Toc528663222"/>
      <w:bookmarkStart w:id="383" w:name="_Toc536551337"/>
      <w:bookmarkStart w:id="384" w:name="_Toc59215225"/>
      <w:bookmarkStart w:id="385" w:name="_Toc10542415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w:t>
      </w:r>
      <w:r>
        <w:rPr>
          <w:color w:val="auto"/>
          <w:szCs w:val="28"/>
        </w:rPr>
        <w:fldChar w:fldCharType="end"/>
      </w:r>
      <w:r w:rsidRPr="00666135">
        <w:rPr>
          <w:color w:val="auto"/>
          <w:szCs w:val="28"/>
        </w:rPr>
        <w:t xml:space="preserve"> – Элементы управления задачами</w:t>
      </w:r>
      <w:bookmarkEnd w:id="381"/>
      <w:bookmarkEnd w:id="382"/>
      <w:bookmarkEnd w:id="383"/>
      <w:bookmarkEnd w:id="384"/>
      <w:bookmarkEnd w:id="385"/>
      <w:r w:rsidRPr="00666135">
        <w:rPr>
          <w:color w:val="auto"/>
          <w:szCs w:val="28"/>
        </w:rPr>
        <w:t xml:space="preserve"> </w:t>
      </w:r>
    </w:p>
    <w:p w14:paraId="6935842F" w14:textId="77777777" w:rsidR="004F7B1F" w:rsidRDefault="004F7B1F" w:rsidP="00116FA3">
      <w:pPr>
        <w:pStyle w:val="ab"/>
        <w:numPr>
          <w:ilvl w:val="0"/>
          <w:numId w:val="502"/>
        </w:numPr>
        <w:spacing w:before="120" w:after="120"/>
        <w:rPr>
          <w:color w:val="auto"/>
          <w:szCs w:val="28"/>
        </w:rPr>
      </w:pPr>
      <w:r w:rsidRPr="00AB5A06">
        <w:rPr>
          <w:b/>
          <w:color w:val="auto"/>
          <w:szCs w:val="28"/>
        </w:rPr>
        <w:t>Обновить</w:t>
      </w:r>
      <w:r>
        <w:rPr>
          <w:b/>
          <w:color w:val="auto"/>
          <w:szCs w:val="28"/>
        </w:rPr>
        <w:t xml:space="preserve"> </w:t>
      </w:r>
      <w:r w:rsidRPr="00666135">
        <w:rPr>
          <w:noProof/>
          <w:snapToGrid/>
          <w:color w:val="auto"/>
          <w:szCs w:val="28"/>
        </w:rPr>
        <w:drawing>
          <wp:inline distT="0" distB="0" distL="0" distR="0" wp14:anchorId="713300E3" wp14:editId="508DD85A">
            <wp:extent cx="201930" cy="180975"/>
            <wp:effectExtent l="0" t="0" r="7620" b="9525"/>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AB5A06">
        <w:rPr>
          <w:color w:val="auto"/>
          <w:szCs w:val="28"/>
        </w:rPr>
        <w:t xml:space="preserve"> – обновление списка задач пользователя в АРМ ЦБ.</w:t>
      </w:r>
    </w:p>
    <w:p w14:paraId="451CDF95" w14:textId="77777777" w:rsidR="004F7B1F" w:rsidRPr="00AB5A06" w:rsidRDefault="004F7B1F" w:rsidP="00116FA3">
      <w:pPr>
        <w:pStyle w:val="ab"/>
        <w:numPr>
          <w:ilvl w:val="0"/>
          <w:numId w:val="502"/>
        </w:numPr>
        <w:spacing w:before="120" w:after="120"/>
        <w:rPr>
          <w:color w:val="auto"/>
          <w:szCs w:val="28"/>
        </w:rPr>
      </w:pPr>
      <w:r w:rsidRPr="00AB5A06">
        <w:rPr>
          <w:b/>
          <w:color w:val="auto"/>
          <w:szCs w:val="28"/>
        </w:rPr>
        <w:t xml:space="preserve">Перейти к задачам ОД – </w:t>
      </w:r>
      <w:r w:rsidRPr="00AB5A06">
        <w:rPr>
          <w:color w:val="auto"/>
          <w:szCs w:val="28"/>
        </w:rPr>
        <w:t>переход к списку задач в отдельной области данных</w:t>
      </w:r>
      <w:r>
        <w:rPr>
          <w:color w:val="auto"/>
          <w:szCs w:val="28"/>
        </w:rPr>
        <w:t xml:space="preserve"> учреждения</w:t>
      </w:r>
      <w:r w:rsidRPr="00AB5A06">
        <w:rPr>
          <w:color w:val="auto"/>
          <w:szCs w:val="28"/>
        </w:rPr>
        <w:t>.</w:t>
      </w:r>
    </w:p>
    <w:p w14:paraId="7FBA2F2B" w14:textId="77777777" w:rsidR="004F7B1F" w:rsidRPr="00AB5A06" w:rsidRDefault="004F7B1F" w:rsidP="00116FA3">
      <w:pPr>
        <w:pStyle w:val="ab"/>
        <w:numPr>
          <w:ilvl w:val="0"/>
          <w:numId w:val="502"/>
        </w:numPr>
        <w:spacing w:before="120" w:after="120"/>
        <w:rPr>
          <w:color w:val="auto"/>
          <w:szCs w:val="28"/>
        </w:rPr>
      </w:pPr>
      <w:r w:rsidRPr="00AB5A06">
        <w:rPr>
          <w:b/>
          <w:color w:val="auto"/>
          <w:szCs w:val="28"/>
        </w:rPr>
        <w:t>Сгруппировать по</w:t>
      </w:r>
      <w:r w:rsidRPr="00AB5A06">
        <w:rPr>
          <w:color w:val="auto"/>
          <w:szCs w:val="28"/>
        </w:rPr>
        <w:t xml:space="preserve"> – открытие списка возможных параметров группировки задач.</w:t>
      </w:r>
    </w:p>
    <w:p w14:paraId="24B06EDF" w14:textId="536B1D1A" w:rsidR="004F7B1F" w:rsidRPr="00AB5A06" w:rsidRDefault="004F7B1F" w:rsidP="00116FA3">
      <w:pPr>
        <w:pStyle w:val="ab"/>
        <w:numPr>
          <w:ilvl w:val="0"/>
          <w:numId w:val="502"/>
        </w:numPr>
        <w:spacing w:before="120" w:after="120"/>
        <w:rPr>
          <w:color w:val="auto"/>
          <w:szCs w:val="28"/>
        </w:rPr>
      </w:pPr>
      <w:r w:rsidRPr="00AB5A06">
        <w:rPr>
          <w:b/>
          <w:color w:val="auto"/>
          <w:szCs w:val="28"/>
        </w:rPr>
        <w:t xml:space="preserve">Отбор по доп. инфо. – </w:t>
      </w:r>
      <w:r>
        <w:rPr>
          <w:color w:val="auto"/>
          <w:szCs w:val="28"/>
        </w:rPr>
        <w:t xml:space="preserve">отбор задач по значению реквизитов, отображаемых в списке задач в колонках с дополнительной информацией (работа с данными колонками описана в разделе </w:t>
      </w:r>
      <w:r>
        <w:rPr>
          <w:color w:val="auto"/>
          <w:szCs w:val="28"/>
        </w:rPr>
        <w:fldChar w:fldCharType="begin"/>
      </w:r>
      <w:r>
        <w:rPr>
          <w:color w:val="auto"/>
          <w:szCs w:val="28"/>
        </w:rPr>
        <w:instrText xml:space="preserve"> REF _Ref59697868 \r \h </w:instrText>
      </w:r>
      <w:r>
        <w:rPr>
          <w:color w:val="auto"/>
          <w:szCs w:val="28"/>
        </w:rPr>
      </w:r>
      <w:r>
        <w:rPr>
          <w:color w:val="auto"/>
          <w:szCs w:val="28"/>
        </w:rPr>
        <w:fldChar w:fldCharType="separate"/>
      </w:r>
      <w:r w:rsidR="00C82918">
        <w:rPr>
          <w:color w:val="auto"/>
          <w:szCs w:val="28"/>
        </w:rPr>
        <w:t>4.2.8</w:t>
      </w:r>
      <w:r>
        <w:rPr>
          <w:color w:val="auto"/>
          <w:szCs w:val="28"/>
        </w:rPr>
        <w:fldChar w:fldCharType="end"/>
      </w:r>
      <w:r>
        <w:rPr>
          <w:color w:val="auto"/>
          <w:szCs w:val="28"/>
        </w:rPr>
        <w:t xml:space="preserve"> руководства)</w:t>
      </w:r>
      <w:r w:rsidRPr="00AB5A06">
        <w:rPr>
          <w:color w:val="auto"/>
          <w:szCs w:val="28"/>
        </w:rPr>
        <w:t>.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w:t>
      </w:r>
      <w:r w:rsidRPr="00F84FA5">
        <w:rPr>
          <w:b/>
          <w:color w:val="auto"/>
          <w:szCs w:val="28"/>
        </w:rPr>
        <w:t>…</w:t>
      </w:r>
      <w:r w:rsidRPr="00AB5A06">
        <w:rPr>
          <w:color w:val="auto"/>
          <w:szCs w:val="28"/>
        </w:rPr>
        <w:t>» доступен выбор из значений:</w:t>
      </w:r>
    </w:p>
    <w:p w14:paraId="1F9A2A5E" w14:textId="77777777" w:rsidR="004F7B1F" w:rsidRPr="0041087A" w:rsidRDefault="004F7B1F" w:rsidP="00116FA3">
      <w:pPr>
        <w:pStyle w:val="21"/>
        <w:numPr>
          <w:ilvl w:val="0"/>
          <w:numId w:val="501"/>
        </w:numPr>
        <w:spacing w:before="0" w:after="0"/>
        <w:ind w:left="1281" w:hanging="357"/>
        <w:rPr>
          <w:rFonts w:ascii="Times New Roman" w:hAnsi="Times New Roman"/>
        </w:rPr>
      </w:pPr>
      <w:r w:rsidRPr="0041087A">
        <w:rPr>
          <w:rFonts w:ascii="Times New Roman" w:hAnsi="Times New Roman"/>
        </w:rPr>
        <w:t>«Число»;</w:t>
      </w:r>
    </w:p>
    <w:p w14:paraId="78582B51" w14:textId="77777777" w:rsidR="004F7B1F" w:rsidRPr="0041087A" w:rsidRDefault="004F7B1F" w:rsidP="00116FA3">
      <w:pPr>
        <w:pStyle w:val="21"/>
        <w:numPr>
          <w:ilvl w:val="0"/>
          <w:numId w:val="501"/>
        </w:numPr>
        <w:spacing w:before="0" w:after="0"/>
        <w:ind w:left="1281" w:hanging="357"/>
        <w:rPr>
          <w:rFonts w:ascii="Times New Roman" w:hAnsi="Times New Roman"/>
        </w:rPr>
      </w:pPr>
      <w:r w:rsidRPr="0041087A">
        <w:rPr>
          <w:rFonts w:ascii="Times New Roman" w:hAnsi="Times New Roman"/>
        </w:rPr>
        <w:t>«Строка»;</w:t>
      </w:r>
    </w:p>
    <w:p w14:paraId="6982B417" w14:textId="77777777" w:rsidR="004F7B1F" w:rsidRPr="0041087A" w:rsidRDefault="004F7B1F" w:rsidP="00116FA3">
      <w:pPr>
        <w:pStyle w:val="21"/>
        <w:numPr>
          <w:ilvl w:val="0"/>
          <w:numId w:val="501"/>
        </w:numPr>
        <w:spacing w:before="0" w:after="0"/>
        <w:ind w:left="1281" w:hanging="357"/>
        <w:rPr>
          <w:rFonts w:ascii="Times New Roman" w:hAnsi="Times New Roman"/>
        </w:rPr>
      </w:pPr>
      <w:r w:rsidRPr="0041087A">
        <w:rPr>
          <w:rFonts w:ascii="Times New Roman" w:hAnsi="Times New Roman"/>
        </w:rPr>
        <w:t>«Стандартная дата начала»;</w:t>
      </w:r>
    </w:p>
    <w:p w14:paraId="5643C553" w14:textId="77777777" w:rsidR="004F7B1F" w:rsidRPr="0041087A" w:rsidRDefault="004F7B1F" w:rsidP="00116FA3">
      <w:pPr>
        <w:pStyle w:val="21"/>
        <w:numPr>
          <w:ilvl w:val="0"/>
          <w:numId w:val="501"/>
        </w:numPr>
        <w:spacing w:before="0" w:after="0"/>
        <w:ind w:left="1281" w:hanging="357"/>
        <w:rPr>
          <w:rFonts w:ascii="Times New Roman" w:hAnsi="Times New Roman"/>
        </w:rPr>
      </w:pPr>
      <w:r w:rsidRPr="0041087A">
        <w:rPr>
          <w:rFonts w:ascii="Times New Roman" w:hAnsi="Times New Roman"/>
        </w:rPr>
        <w:t>«Стандартный период».</w:t>
      </w:r>
    </w:p>
    <w:p w14:paraId="00F5DB5F" w14:textId="474EE72A" w:rsidR="004F7B1F" w:rsidRDefault="004F7B1F" w:rsidP="00886A36">
      <w:pPr>
        <w:pStyle w:val="ab"/>
        <w:spacing w:before="120" w:after="120"/>
        <w:ind w:left="709" w:firstLine="0"/>
        <w:rPr>
          <w:color w:val="auto"/>
          <w:szCs w:val="28"/>
        </w:rPr>
      </w:pPr>
      <w:r w:rsidRPr="0041087A">
        <w:rPr>
          <w:color w:val="auto"/>
          <w:szCs w:val="28"/>
        </w:rPr>
        <w:lastRenderedPageBreak/>
        <w:t>Затем ввести значение для отбора</w:t>
      </w:r>
      <w:r>
        <w:rPr>
          <w:color w:val="auto"/>
          <w:szCs w:val="28"/>
        </w:rPr>
        <w:t xml:space="preserve"> и нажать кнопку</w:t>
      </w:r>
      <w:proofErr w:type="gramStart"/>
      <w:r>
        <w:rPr>
          <w:color w:val="auto"/>
          <w:szCs w:val="28"/>
        </w:rPr>
        <w:t xml:space="preserve"> </w:t>
      </w:r>
      <w:r w:rsidRPr="00F84FA5">
        <w:rPr>
          <w:b/>
          <w:color w:val="auto"/>
          <w:szCs w:val="28"/>
        </w:rPr>
        <w:t>П</w:t>
      </w:r>
      <w:proofErr w:type="gramEnd"/>
      <w:r w:rsidRPr="00F84FA5">
        <w:rPr>
          <w:b/>
          <w:color w:val="auto"/>
          <w:szCs w:val="28"/>
        </w:rPr>
        <w:t>рименить</w:t>
      </w:r>
      <w:r>
        <w:rPr>
          <w:color w:val="auto"/>
          <w:szCs w:val="28"/>
        </w:rPr>
        <w:t xml:space="preserve"> (см. «</w:t>
      </w:r>
      <w:r>
        <w:rPr>
          <w:color w:val="auto"/>
          <w:szCs w:val="28"/>
        </w:rPr>
        <w:fldChar w:fldCharType="begin"/>
      </w:r>
      <w:r>
        <w:rPr>
          <w:color w:val="auto"/>
          <w:szCs w:val="28"/>
        </w:rPr>
        <w:instrText xml:space="preserve"> REF _Ref59177875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38</w:t>
      </w:r>
      <w:r w:rsidR="00C82918" w:rsidRPr="00666135">
        <w:rPr>
          <w:color w:val="auto"/>
          <w:szCs w:val="28"/>
        </w:rPr>
        <w:t xml:space="preserve"> – </w:t>
      </w:r>
      <w:r w:rsidR="00C82918">
        <w:rPr>
          <w:color w:val="auto"/>
          <w:szCs w:val="28"/>
        </w:rPr>
        <w:t>Отбор задач по полям дополнительной информации</w:t>
      </w:r>
      <w:r>
        <w:rPr>
          <w:color w:val="auto"/>
          <w:szCs w:val="28"/>
        </w:rPr>
        <w:fldChar w:fldCharType="end"/>
      </w:r>
      <w:r>
        <w:rPr>
          <w:color w:val="auto"/>
          <w:szCs w:val="28"/>
        </w:rPr>
        <w:t>»)</w:t>
      </w:r>
      <w:r w:rsidRPr="0041087A">
        <w:rPr>
          <w:color w:val="auto"/>
          <w:szCs w:val="28"/>
        </w:rPr>
        <w:t>.</w:t>
      </w:r>
    </w:p>
    <w:p w14:paraId="72ED734C" w14:textId="77777777" w:rsidR="004F7B1F" w:rsidRDefault="004F7B1F" w:rsidP="004F7B1F">
      <w:pPr>
        <w:pStyle w:val="ab"/>
        <w:spacing w:before="120" w:after="120"/>
        <w:ind w:firstLine="0"/>
        <w:jc w:val="center"/>
        <w:rPr>
          <w:noProof/>
          <w:snapToGrid/>
        </w:rPr>
      </w:pPr>
      <w:r>
        <w:rPr>
          <w:noProof/>
          <w:snapToGrid/>
        </w:rPr>
        <w:drawing>
          <wp:inline distT="0" distB="0" distL="0" distR="0" wp14:anchorId="7D5C8BC2" wp14:editId="6CB1E037">
            <wp:extent cx="6029960" cy="4699000"/>
            <wp:effectExtent l="19050" t="19050" r="27940" b="2540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029960" cy="4699000"/>
                    </a:xfrm>
                    <a:prstGeom prst="rect">
                      <a:avLst/>
                    </a:prstGeom>
                    <a:ln w="3175">
                      <a:solidFill>
                        <a:schemeClr val="tx1"/>
                      </a:solidFill>
                    </a:ln>
                  </pic:spPr>
                </pic:pic>
              </a:graphicData>
            </a:graphic>
          </wp:inline>
        </w:drawing>
      </w:r>
    </w:p>
    <w:p w14:paraId="1A6D15C3" w14:textId="3EA1125B" w:rsidR="004F7B1F" w:rsidRPr="007674F2" w:rsidRDefault="004F7B1F" w:rsidP="004F7B1F">
      <w:pPr>
        <w:pStyle w:val="afff1"/>
        <w:keepNext/>
        <w:spacing w:before="120" w:after="120"/>
        <w:ind w:firstLine="0"/>
        <w:jc w:val="center"/>
        <w:rPr>
          <w:color w:val="auto"/>
          <w:szCs w:val="28"/>
        </w:rPr>
      </w:pPr>
      <w:bookmarkStart w:id="386" w:name="_Ref59177875"/>
      <w:bookmarkStart w:id="387" w:name="_Toc59215226"/>
      <w:bookmarkStart w:id="388" w:name="_Toc10542415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w:t>
      </w:r>
      <w:r>
        <w:rPr>
          <w:color w:val="auto"/>
          <w:szCs w:val="28"/>
        </w:rPr>
        <w:fldChar w:fldCharType="end"/>
      </w:r>
      <w:r w:rsidRPr="00666135">
        <w:rPr>
          <w:color w:val="auto"/>
          <w:szCs w:val="28"/>
        </w:rPr>
        <w:t xml:space="preserve"> – </w:t>
      </w:r>
      <w:r>
        <w:rPr>
          <w:color w:val="auto"/>
          <w:szCs w:val="28"/>
        </w:rPr>
        <w:t>Отбор задач по полям дополнительной информации</w:t>
      </w:r>
      <w:bookmarkEnd w:id="386"/>
      <w:bookmarkEnd w:id="387"/>
      <w:bookmarkEnd w:id="388"/>
    </w:p>
    <w:p w14:paraId="65E88F1D" w14:textId="77777777" w:rsidR="004F7B1F" w:rsidRPr="00A201F3" w:rsidRDefault="004F7B1F" w:rsidP="004F7B1F">
      <w:pPr>
        <w:pStyle w:val="ab"/>
        <w:spacing w:before="120" w:after="120"/>
        <w:ind w:left="1208" w:firstLine="0"/>
        <w:rPr>
          <w:color w:val="auto"/>
          <w:szCs w:val="28"/>
        </w:rPr>
      </w:pPr>
      <w:r w:rsidRPr="0041087A">
        <w:rPr>
          <w:color w:val="auto"/>
          <w:szCs w:val="28"/>
        </w:rPr>
        <w:t xml:space="preserve">Для снятия отбора необходимо </w:t>
      </w:r>
      <w:r>
        <w:rPr>
          <w:color w:val="auto"/>
          <w:szCs w:val="28"/>
        </w:rPr>
        <w:t xml:space="preserve">вызвать форму отбора задач и </w:t>
      </w:r>
      <w:r w:rsidRPr="0041087A">
        <w:rPr>
          <w:color w:val="auto"/>
          <w:szCs w:val="28"/>
        </w:rPr>
        <w:t xml:space="preserve">нажать кнопку </w:t>
      </w:r>
      <w:r w:rsidRPr="00F84FA5">
        <w:rPr>
          <w:b/>
          <w:color w:val="auto"/>
          <w:szCs w:val="28"/>
        </w:rPr>
        <w:t>Отключить отбор</w:t>
      </w:r>
      <w:r w:rsidRPr="0041087A">
        <w:rPr>
          <w:color w:val="auto"/>
          <w:szCs w:val="28"/>
        </w:rPr>
        <w:t>.</w:t>
      </w:r>
    </w:p>
    <w:p w14:paraId="25C72AFF" w14:textId="71B2E5D6" w:rsidR="004F7B1F" w:rsidRPr="00046748" w:rsidRDefault="004F7B1F" w:rsidP="00116FA3">
      <w:pPr>
        <w:pStyle w:val="ab"/>
        <w:numPr>
          <w:ilvl w:val="0"/>
          <w:numId w:val="502"/>
        </w:numPr>
        <w:spacing w:before="120" w:after="120"/>
        <w:rPr>
          <w:color w:val="auto"/>
          <w:szCs w:val="28"/>
        </w:rPr>
      </w:pPr>
      <w:r w:rsidRPr="00046748">
        <w:rPr>
          <w:b/>
          <w:color w:val="auto"/>
          <w:szCs w:val="28"/>
        </w:rPr>
        <w:t>Задачи замещаемых исполнителей</w:t>
      </w:r>
      <w:r>
        <w:rPr>
          <w:color w:val="auto"/>
          <w:szCs w:val="28"/>
        </w:rPr>
        <w:t xml:space="preserve"> </w:t>
      </w:r>
      <w:r>
        <w:rPr>
          <w:color w:val="auto"/>
          <w:szCs w:val="28"/>
        </w:rPr>
        <w:sym w:font="Symbol" w:char="F02D"/>
      </w:r>
      <w:r>
        <w:rPr>
          <w:color w:val="auto"/>
          <w:szCs w:val="28"/>
        </w:rPr>
        <w:t xml:space="preserve"> переход к интерфейсу </w:t>
      </w:r>
      <w:r w:rsidRPr="00F84FA5">
        <w:rPr>
          <w:b/>
          <w:color w:val="auto"/>
          <w:szCs w:val="28"/>
        </w:rPr>
        <w:t>Задачи замещаемого исполнителя</w:t>
      </w:r>
      <w:r>
        <w:rPr>
          <w:color w:val="auto"/>
          <w:szCs w:val="28"/>
        </w:rPr>
        <w:t xml:space="preserve">.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Pr>
          <w:color w:val="auto"/>
          <w:szCs w:val="28"/>
        </w:rPr>
        <w:fldChar w:fldCharType="begin"/>
      </w:r>
      <w:r>
        <w:rPr>
          <w:color w:val="auto"/>
          <w:szCs w:val="28"/>
        </w:rPr>
        <w:instrText xml:space="preserve"> REF _Ref59698702 \r \h </w:instrText>
      </w:r>
      <w:r>
        <w:rPr>
          <w:color w:val="auto"/>
          <w:szCs w:val="28"/>
        </w:rPr>
      </w:r>
      <w:r>
        <w:rPr>
          <w:color w:val="auto"/>
          <w:szCs w:val="28"/>
        </w:rPr>
        <w:fldChar w:fldCharType="separate"/>
      </w:r>
      <w:r w:rsidR="00C82918">
        <w:rPr>
          <w:color w:val="auto"/>
          <w:szCs w:val="28"/>
        </w:rPr>
        <w:t>4.2.6</w:t>
      </w:r>
      <w:r>
        <w:rPr>
          <w:color w:val="auto"/>
          <w:szCs w:val="28"/>
        </w:rPr>
        <w:fldChar w:fldCharType="end"/>
      </w:r>
      <w:r>
        <w:rPr>
          <w:color w:val="auto"/>
          <w:szCs w:val="28"/>
        </w:rPr>
        <w:t xml:space="preserve"> и </w:t>
      </w:r>
      <w:r>
        <w:rPr>
          <w:color w:val="auto"/>
          <w:szCs w:val="28"/>
        </w:rPr>
        <w:fldChar w:fldCharType="begin"/>
      </w:r>
      <w:r>
        <w:rPr>
          <w:color w:val="auto"/>
          <w:szCs w:val="28"/>
        </w:rPr>
        <w:instrText xml:space="preserve"> REF _Ref59698712 \r \h </w:instrText>
      </w:r>
      <w:r>
        <w:rPr>
          <w:color w:val="auto"/>
          <w:szCs w:val="28"/>
        </w:rPr>
      </w:r>
      <w:r>
        <w:rPr>
          <w:color w:val="auto"/>
          <w:szCs w:val="28"/>
        </w:rPr>
        <w:fldChar w:fldCharType="separate"/>
      </w:r>
      <w:r w:rsidR="00C82918">
        <w:rPr>
          <w:color w:val="auto"/>
          <w:szCs w:val="28"/>
        </w:rPr>
        <w:t>4.2.7</w:t>
      </w:r>
      <w:r>
        <w:rPr>
          <w:color w:val="auto"/>
          <w:szCs w:val="28"/>
        </w:rPr>
        <w:fldChar w:fldCharType="end"/>
      </w:r>
      <w:r>
        <w:rPr>
          <w:color w:val="auto"/>
          <w:szCs w:val="28"/>
        </w:rPr>
        <w:t xml:space="preserve"> руководства.</w:t>
      </w:r>
    </w:p>
    <w:p w14:paraId="64C93BD8" w14:textId="77777777" w:rsidR="004F7B1F" w:rsidRPr="007674F2" w:rsidRDefault="004F7B1F" w:rsidP="00116FA3">
      <w:pPr>
        <w:pStyle w:val="ab"/>
        <w:numPr>
          <w:ilvl w:val="0"/>
          <w:numId w:val="502"/>
        </w:numPr>
        <w:spacing w:before="120" w:after="120"/>
        <w:rPr>
          <w:color w:val="auto"/>
          <w:szCs w:val="28"/>
        </w:rPr>
      </w:pPr>
      <w:r w:rsidRPr="007674F2">
        <w:rPr>
          <w:b/>
          <w:color w:val="auto"/>
          <w:szCs w:val="28"/>
        </w:rPr>
        <w:t xml:space="preserve">Еще – </w:t>
      </w:r>
      <w:r w:rsidRPr="007674F2">
        <w:rPr>
          <w:color w:val="auto"/>
          <w:szCs w:val="28"/>
        </w:rPr>
        <w:t xml:space="preserve">открытие списка дополнительных настроек или действий над задачами (отбор, сортировка, условное оформление, группировка данных списка и т.д. по аналогии с интерфейсом </w:t>
      </w:r>
      <w:r w:rsidRPr="00F84FA5">
        <w:rPr>
          <w:b/>
          <w:color w:val="auto"/>
          <w:szCs w:val="28"/>
        </w:rPr>
        <w:t>Задачи пользователя</w:t>
      </w:r>
      <w:r w:rsidRPr="007674F2">
        <w:rPr>
          <w:color w:val="auto"/>
          <w:szCs w:val="28"/>
        </w:rPr>
        <w:t>).</w:t>
      </w:r>
    </w:p>
    <w:p w14:paraId="1709CB0D" w14:textId="77777777" w:rsidR="004F7B1F" w:rsidRPr="00EC1022" w:rsidRDefault="004F7B1F" w:rsidP="00116FA3">
      <w:pPr>
        <w:pStyle w:val="ab"/>
        <w:numPr>
          <w:ilvl w:val="0"/>
          <w:numId w:val="502"/>
        </w:numPr>
        <w:spacing w:before="120" w:after="120"/>
        <w:rPr>
          <w:color w:val="auto"/>
          <w:szCs w:val="28"/>
        </w:rPr>
      </w:pPr>
      <w:r w:rsidRPr="007674F2">
        <w:rPr>
          <w:b/>
          <w:color w:val="auto"/>
          <w:szCs w:val="28"/>
        </w:rPr>
        <w:lastRenderedPageBreak/>
        <w:t xml:space="preserve">Показать выполненные </w:t>
      </w:r>
      <w:r w:rsidRPr="007674F2">
        <w:rPr>
          <w:color w:val="auto"/>
          <w:szCs w:val="28"/>
        </w:rPr>
        <w:t>– при установленном флаге осуществляется отображение в списке выполненных задач совместно с невыполненными.</w:t>
      </w:r>
    </w:p>
    <w:p w14:paraId="6DBF75AE" w14:textId="77777777" w:rsidR="004F7B1F" w:rsidRPr="00014574" w:rsidRDefault="004F7B1F" w:rsidP="004F7B1F">
      <w:pPr>
        <w:pStyle w:val="3"/>
        <w:spacing w:before="120"/>
        <w:rPr>
          <w:rFonts w:cs="Arial"/>
          <w:color w:val="auto"/>
        </w:rPr>
      </w:pPr>
      <w:bookmarkStart w:id="389" w:name="_Toc525582459"/>
      <w:bookmarkStart w:id="390" w:name="_Toc528274097"/>
      <w:bookmarkStart w:id="391" w:name="_Toc528663465"/>
      <w:bookmarkStart w:id="392" w:name="_Toc528663907"/>
      <w:bookmarkStart w:id="393" w:name="_Toc528664334"/>
      <w:bookmarkStart w:id="394" w:name="_Toc536551270"/>
      <w:bookmarkStart w:id="395" w:name="_Toc19219656"/>
      <w:bookmarkStart w:id="396" w:name="_Toc37692842"/>
      <w:bookmarkStart w:id="397" w:name="_Toc62474578"/>
      <w:bookmarkStart w:id="398" w:name="_Toc97138741"/>
      <w:bookmarkStart w:id="399" w:name="_Toc101439965"/>
      <w:bookmarkStart w:id="400" w:name="_Toc105425056"/>
      <w:bookmarkStart w:id="401" w:name="_Toc105426159"/>
      <w:bookmarkStart w:id="402" w:name="_Toc107229306"/>
      <w:r w:rsidRPr="00014574">
        <w:rPr>
          <w:rFonts w:cs="Arial"/>
          <w:color w:val="auto"/>
        </w:rPr>
        <w:t>Процесс обработки документов на примере документа «Выбытие денежных документов из кассы учреждения</w:t>
      </w:r>
      <w:bookmarkEnd w:id="389"/>
      <w:bookmarkEnd w:id="390"/>
      <w:bookmarkEnd w:id="391"/>
      <w:bookmarkEnd w:id="392"/>
      <w:bookmarkEnd w:id="393"/>
      <w:r w:rsidRPr="00014574">
        <w:rPr>
          <w:rFonts w:cs="Arial"/>
          <w:color w:val="auto"/>
        </w:rPr>
        <w:t>»</w:t>
      </w:r>
      <w:bookmarkEnd w:id="394"/>
      <w:bookmarkEnd w:id="395"/>
      <w:bookmarkEnd w:id="396"/>
      <w:bookmarkEnd w:id="397"/>
      <w:bookmarkEnd w:id="398"/>
      <w:bookmarkEnd w:id="399"/>
      <w:bookmarkEnd w:id="400"/>
      <w:bookmarkEnd w:id="401"/>
      <w:bookmarkEnd w:id="402"/>
    </w:p>
    <w:p w14:paraId="65128ABF" w14:textId="77777777" w:rsidR="004F7B1F" w:rsidRPr="00666135" w:rsidRDefault="004F7B1F" w:rsidP="004F7B1F">
      <w:pPr>
        <w:pStyle w:val="ab"/>
        <w:spacing w:before="120" w:after="120"/>
        <w:rPr>
          <w:color w:val="auto"/>
          <w:szCs w:val="28"/>
        </w:rPr>
      </w:pPr>
      <w:r w:rsidRPr="00666135">
        <w:rPr>
          <w:color w:val="auto"/>
          <w:szCs w:val="28"/>
        </w:rPr>
        <w:t>Процесс обработки документов производится в системе поэтапно, в соответствии с настройками механизма статусной модели.</w:t>
      </w:r>
    </w:p>
    <w:p w14:paraId="1361A904" w14:textId="77777777" w:rsidR="004F7B1F" w:rsidRDefault="004F7B1F" w:rsidP="004F7B1F">
      <w:pPr>
        <w:pStyle w:val="ab"/>
        <w:spacing w:before="120" w:after="120"/>
        <w:rPr>
          <w:color w:val="auto"/>
          <w:szCs w:val="28"/>
        </w:rPr>
      </w:pPr>
      <w:r w:rsidRPr="00666135">
        <w:rPr>
          <w:color w:val="auto"/>
          <w:szCs w:val="28"/>
        </w:rPr>
        <w:t>Рассмотрим процесс на примере документа «</w:t>
      </w:r>
      <w:r w:rsidRPr="00666135">
        <w:rPr>
          <w:color w:val="auto"/>
        </w:rPr>
        <w:t>Выбытие денежных документов из кассы учреждения</w:t>
      </w:r>
      <w:r w:rsidRPr="00666135">
        <w:rPr>
          <w:color w:val="auto"/>
          <w:szCs w:val="28"/>
        </w:rPr>
        <w:t>».</w:t>
      </w:r>
      <w:r>
        <w:rPr>
          <w:color w:val="auto"/>
          <w:szCs w:val="28"/>
        </w:rPr>
        <w:t xml:space="preserve"> Приводимое далее описание бизнес-процесса может отличаться от используемого на текущий момент бизнес-процесса в рабочей области данных учреждения, так как механизм статусной модели гибко настраиваемый, и в процессе эксплуатации в настройки шаблонов вносятся корректировки по требованиям пользователей. Описываемые этапы обработки документа, резолюции приводятся для примера.</w:t>
      </w:r>
    </w:p>
    <w:p w14:paraId="249DB9F3" w14:textId="77777777" w:rsidR="004F7B1F" w:rsidRDefault="004F7B1F" w:rsidP="004F7B1F">
      <w:pPr>
        <w:pStyle w:val="ab"/>
        <w:spacing w:before="120" w:after="120"/>
        <w:rPr>
          <w:szCs w:val="28"/>
        </w:rPr>
      </w:pPr>
      <w:r>
        <w:rPr>
          <w:color w:val="auto"/>
          <w:szCs w:val="28"/>
        </w:rPr>
        <w:t>Найти документ можно на</w:t>
      </w:r>
      <w:r>
        <w:rPr>
          <w:szCs w:val="28"/>
        </w:rPr>
        <w:t xml:space="preserve"> </w:t>
      </w:r>
      <w:r w:rsidRPr="0058310F">
        <w:rPr>
          <w:szCs w:val="28"/>
        </w:rPr>
        <w:t xml:space="preserve">начальной странице программы в панели </w:t>
      </w:r>
      <w:r w:rsidRPr="00EF0ABF">
        <w:rPr>
          <w:szCs w:val="28"/>
        </w:rPr>
        <w:t>быстрого доступа к формулярам и справочникам</w:t>
      </w:r>
      <w:r>
        <w:rPr>
          <w:szCs w:val="28"/>
        </w:rPr>
        <w:t>:</w:t>
      </w:r>
      <w:r w:rsidRPr="00EF0ABF">
        <w:rPr>
          <w:szCs w:val="28"/>
        </w:rPr>
        <w:t xml:space="preserve"> </w:t>
      </w:r>
      <w:r>
        <w:rPr>
          <w:szCs w:val="28"/>
        </w:rPr>
        <w:t xml:space="preserve">для этого необходимо </w:t>
      </w:r>
      <w:r w:rsidRPr="00EF0ABF">
        <w:rPr>
          <w:szCs w:val="28"/>
        </w:rPr>
        <w:t>выбрать раздел «Денежные средства»</w:t>
      </w:r>
      <w:r>
        <w:rPr>
          <w:szCs w:val="28"/>
        </w:rPr>
        <w:t>, далее р</w:t>
      </w:r>
      <w:r w:rsidRPr="00EF0ABF">
        <w:rPr>
          <w:szCs w:val="28"/>
        </w:rPr>
        <w:t>аскрыть ветвь дерева «Касса», выбрать тип документа «Расходный кассовый ордер</w:t>
      </w:r>
      <w:r>
        <w:rPr>
          <w:szCs w:val="28"/>
        </w:rPr>
        <w:t xml:space="preserve"> (фондовый)</w:t>
      </w:r>
      <w:r w:rsidRPr="00EF0ABF">
        <w:rPr>
          <w:szCs w:val="28"/>
        </w:rPr>
        <w:t xml:space="preserve">» </w:t>
      </w:r>
      <w:r w:rsidRPr="00EF0ABF">
        <w:rPr>
          <w:szCs w:val="28"/>
        </w:rPr>
        <w:sym w:font="Symbol" w:char="F02D"/>
      </w:r>
      <w:r w:rsidRPr="00EF0ABF">
        <w:rPr>
          <w:szCs w:val="28"/>
        </w:rPr>
        <w:t xml:space="preserve"> «Расходный кассовый ордер ф.0310002 (Выбытие</w:t>
      </w:r>
      <w:r>
        <w:rPr>
          <w:szCs w:val="28"/>
        </w:rPr>
        <w:t xml:space="preserve"> денежных документов из кассы учреждения)», выбрать типовую операцию (например, «Выдача денежных документов контрагентам (205)»). Либо переход к документу может осуществляться из панели разделов по пути «Денежные средства» </w:t>
      </w:r>
      <w:r>
        <w:rPr>
          <w:szCs w:val="28"/>
        </w:rPr>
        <w:sym w:font="Symbol" w:char="F02D"/>
      </w:r>
      <w:r>
        <w:rPr>
          <w:szCs w:val="28"/>
        </w:rPr>
        <w:t xml:space="preserve"> «Касса» </w:t>
      </w:r>
      <w:r>
        <w:rPr>
          <w:szCs w:val="28"/>
        </w:rPr>
        <w:sym w:font="Symbol" w:char="F02D"/>
      </w:r>
      <w:r>
        <w:rPr>
          <w:szCs w:val="28"/>
        </w:rPr>
        <w:t xml:space="preserve"> «Касса организации».</w:t>
      </w:r>
    </w:p>
    <w:p w14:paraId="51F35B4B" w14:textId="77777777" w:rsidR="004F7B1F" w:rsidRPr="00666135" w:rsidRDefault="004F7B1F" w:rsidP="004F7B1F">
      <w:pPr>
        <w:pStyle w:val="ab"/>
        <w:spacing w:before="120" w:after="120"/>
        <w:rPr>
          <w:color w:val="auto"/>
          <w:szCs w:val="28"/>
        </w:rPr>
      </w:pPr>
      <w:r w:rsidRPr="00666135">
        <w:rPr>
          <w:color w:val="auto"/>
          <w:szCs w:val="28"/>
        </w:rPr>
        <w:t>Предположим, для данного документа настроен условный бизнес-процесс, включающий четыре этапа его обработки пользователями:</w:t>
      </w:r>
    </w:p>
    <w:p w14:paraId="0002390C" w14:textId="77777777" w:rsidR="004F7B1F" w:rsidRPr="00666135" w:rsidRDefault="004F7B1F" w:rsidP="004F7B1F">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первый этап: формирование документа пользователем, обладающим функциональной ролью «Кассир» и передача его на </w:t>
      </w:r>
      <w:r>
        <w:rPr>
          <w:rFonts w:ascii="Times New Roman" w:hAnsi="Times New Roman"/>
          <w:sz w:val="28"/>
          <w:szCs w:val="28"/>
        </w:rPr>
        <w:t xml:space="preserve">подписание </w:t>
      </w:r>
      <w:r w:rsidRPr="00666135">
        <w:rPr>
          <w:rFonts w:ascii="Times New Roman" w:hAnsi="Times New Roman"/>
          <w:sz w:val="28"/>
          <w:szCs w:val="28"/>
        </w:rPr>
        <w:t>руководителю учреждения;</w:t>
      </w:r>
    </w:p>
    <w:p w14:paraId="70532AF1" w14:textId="77777777" w:rsidR="004F7B1F" w:rsidRPr="00666135" w:rsidRDefault="004F7B1F" w:rsidP="004F7B1F">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второй этап: согласование документа пользователем, обладающим функциональной ролью «Руководитель». При положительной резолюции </w:t>
      </w:r>
      <w:r>
        <w:rPr>
          <w:rFonts w:ascii="Times New Roman" w:hAnsi="Times New Roman"/>
          <w:sz w:val="28"/>
          <w:szCs w:val="28"/>
        </w:rPr>
        <w:sym w:font="Symbol" w:char="F02D"/>
      </w:r>
      <w:r w:rsidRPr="00666135">
        <w:rPr>
          <w:rFonts w:ascii="Times New Roman" w:hAnsi="Times New Roman"/>
          <w:sz w:val="28"/>
          <w:szCs w:val="28"/>
        </w:rPr>
        <w:t xml:space="preserve"> передача</w:t>
      </w:r>
      <w:r w:rsidRPr="00344B2B">
        <w:rPr>
          <w:rFonts w:ascii="Times New Roman" w:hAnsi="Times New Roman"/>
          <w:sz w:val="28"/>
          <w:szCs w:val="28"/>
        </w:rPr>
        <w:t xml:space="preserve"> </w:t>
      </w:r>
      <w:r>
        <w:rPr>
          <w:rFonts w:ascii="Times New Roman" w:hAnsi="Times New Roman"/>
          <w:sz w:val="28"/>
          <w:szCs w:val="28"/>
        </w:rPr>
        <w:t>в работу пользователю, обладающему функциональной ролью «Бухгалтер»</w:t>
      </w:r>
      <w:r w:rsidRPr="00666135">
        <w:rPr>
          <w:rFonts w:ascii="Times New Roman" w:hAnsi="Times New Roman"/>
          <w:sz w:val="28"/>
          <w:szCs w:val="28"/>
        </w:rPr>
        <w:t xml:space="preserve">, иначе </w:t>
      </w:r>
      <w:r>
        <w:rPr>
          <w:rFonts w:ascii="Times New Roman" w:hAnsi="Times New Roman"/>
          <w:sz w:val="28"/>
          <w:szCs w:val="28"/>
        </w:rPr>
        <w:sym w:font="Symbol" w:char="F02D"/>
      </w:r>
      <w:r w:rsidRPr="00666135">
        <w:rPr>
          <w:rFonts w:ascii="Times New Roman" w:hAnsi="Times New Roman"/>
          <w:sz w:val="28"/>
          <w:szCs w:val="28"/>
        </w:rPr>
        <w:t xml:space="preserve"> возвращение документа кассиру на доработку;</w:t>
      </w:r>
    </w:p>
    <w:p w14:paraId="41A3587D" w14:textId="77777777" w:rsidR="004F7B1F" w:rsidRPr="00666135" w:rsidRDefault="004F7B1F" w:rsidP="004F7B1F">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lastRenderedPageBreak/>
        <w:t>третий этап: согласование документа пользователем, обладающим функциональной ролью «</w:t>
      </w:r>
      <w:r>
        <w:rPr>
          <w:rFonts w:ascii="Times New Roman" w:hAnsi="Times New Roman"/>
          <w:sz w:val="28"/>
          <w:szCs w:val="28"/>
        </w:rPr>
        <w:t>Б</w:t>
      </w:r>
      <w:r w:rsidRPr="00666135">
        <w:rPr>
          <w:rFonts w:ascii="Times New Roman" w:hAnsi="Times New Roman"/>
          <w:sz w:val="28"/>
          <w:szCs w:val="28"/>
        </w:rPr>
        <w:t xml:space="preserve">ухгалтер». При положительной резолюции </w:t>
      </w:r>
      <w:r>
        <w:rPr>
          <w:rFonts w:ascii="Times New Roman" w:hAnsi="Times New Roman"/>
          <w:sz w:val="28"/>
          <w:szCs w:val="28"/>
        </w:rPr>
        <w:sym w:font="Symbol" w:char="F02D"/>
      </w:r>
      <w:r w:rsidRPr="00666135">
        <w:rPr>
          <w:rFonts w:ascii="Times New Roman" w:hAnsi="Times New Roman"/>
          <w:sz w:val="28"/>
          <w:szCs w:val="28"/>
        </w:rPr>
        <w:t xml:space="preserve"> отправка на подписание главному бухгалтеру, иначе </w:t>
      </w:r>
      <w:r>
        <w:rPr>
          <w:rFonts w:ascii="Times New Roman" w:hAnsi="Times New Roman"/>
          <w:sz w:val="28"/>
          <w:szCs w:val="28"/>
        </w:rPr>
        <w:sym w:font="Symbol" w:char="F02D"/>
      </w:r>
      <w:r w:rsidRPr="00666135">
        <w:rPr>
          <w:rFonts w:ascii="Times New Roman" w:hAnsi="Times New Roman"/>
          <w:sz w:val="28"/>
          <w:szCs w:val="28"/>
        </w:rPr>
        <w:t xml:space="preserve"> возвращение документа кассиру для его последующего аннулирования;</w:t>
      </w:r>
    </w:p>
    <w:p w14:paraId="32867B44" w14:textId="77777777" w:rsidR="004F7B1F" w:rsidRPr="00666135" w:rsidRDefault="004F7B1F" w:rsidP="004F7B1F">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четвертый этап: отражение документа в учете пользователем, обладающим функциональной ролью «Главный бухгалтер». При положительной резолюции </w:t>
      </w:r>
      <w:r>
        <w:rPr>
          <w:rFonts w:ascii="Times New Roman" w:hAnsi="Times New Roman"/>
          <w:sz w:val="28"/>
          <w:szCs w:val="28"/>
        </w:rPr>
        <w:sym w:font="Symbol" w:char="F02D"/>
      </w:r>
      <w:r w:rsidRPr="00666135">
        <w:rPr>
          <w:rFonts w:ascii="Times New Roman" w:hAnsi="Times New Roman"/>
          <w:sz w:val="28"/>
          <w:szCs w:val="28"/>
        </w:rPr>
        <w:t xml:space="preserve"> отражение в учете, иначе </w:t>
      </w:r>
      <w:r>
        <w:rPr>
          <w:rFonts w:ascii="Times New Roman" w:hAnsi="Times New Roman"/>
          <w:sz w:val="28"/>
          <w:szCs w:val="28"/>
        </w:rPr>
        <w:sym w:font="Symbol" w:char="F02D"/>
      </w:r>
      <w:r w:rsidRPr="00666135">
        <w:rPr>
          <w:rFonts w:ascii="Times New Roman" w:hAnsi="Times New Roman"/>
          <w:sz w:val="28"/>
          <w:szCs w:val="28"/>
        </w:rPr>
        <w:t xml:space="preserve"> возврат документа бухгалтеру учреждения для его доработки либо последующего аннулирования.</w:t>
      </w:r>
    </w:p>
    <w:p w14:paraId="6C33C0F5" w14:textId="77777777" w:rsidR="004F7B1F" w:rsidRPr="001B0EC6" w:rsidRDefault="004F7B1F" w:rsidP="004F7B1F">
      <w:pPr>
        <w:pStyle w:val="ab"/>
        <w:keepNext/>
        <w:spacing w:before="120" w:after="120"/>
        <w:rPr>
          <w:color w:val="auto"/>
          <w:szCs w:val="28"/>
        </w:rPr>
      </w:pPr>
      <w:r w:rsidRPr="00666135">
        <w:rPr>
          <w:color w:val="auto"/>
          <w:szCs w:val="28"/>
        </w:rPr>
        <w:lastRenderedPageBreak/>
        <w:t>Данный бизнес-процесс можно представить в виде следующей схемы:</w:t>
      </w:r>
      <w:bookmarkStart w:id="403" w:name="_Toc536551338"/>
    </w:p>
    <w:bookmarkEnd w:id="403"/>
    <w:p w14:paraId="187E6E5E" w14:textId="77777777" w:rsidR="004F7B1F" w:rsidRDefault="004F7B1F" w:rsidP="004F7B1F">
      <w:pPr>
        <w:keepNext/>
        <w:ind w:firstLine="0"/>
        <w:jc w:val="center"/>
      </w:pPr>
      <w:r>
        <w:rPr>
          <w:noProof/>
        </w:rPr>
        <w:drawing>
          <wp:inline distT="0" distB="0" distL="0" distR="0" wp14:anchorId="2E74A5C0" wp14:editId="7EF390EB">
            <wp:extent cx="4459510" cy="5439259"/>
            <wp:effectExtent l="19050" t="19050" r="17780" b="9525"/>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73025" cy="5455743"/>
                    </a:xfrm>
                    <a:prstGeom prst="rect">
                      <a:avLst/>
                    </a:prstGeom>
                    <a:noFill/>
                    <a:ln w="3175">
                      <a:solidFill>
                        <a:schemeClr val="tx1"/>
                      </a:solidFill>
                    </a:ln>
                  </pic:spPr>
                </pic:pic>
              </a:graphicData>
            </a:graphic>
          </wp:inline>
        </w:drawing>
      </w:r>
    </w:p>
    <w:p w14:paraId="455CCD43" w14:textId="2A0FBEBE" w:rsidR="004F7B1F" w:rsidRPr="00666135" w:rsidRDefault="004F7B1F" w:rsidP="004F7B1F">
      <w:pPr>
        <w:pStyle w:val="afff1"/>
        <w:spacing w:before="120" w:after="120"/>
        <w:ind w:firstLine="0"/>
        <w:jc w:val="center"/>
        <w:rPr>
          <w:color w:val="auto"/>
        </w:rPr>
      </w:pPr>
      <w:bookmarkStart w:id="404" w:name="_Toc48812803"/>
      <w:bookmarkStart w:id="405" w:name="_Toc59215227"/>
      <w:bookmarkStart w:id="406" w:name="_Toc105424155"/>
      <w:r w:rsidRPr="00666135">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w:t>
      </w:r>
      <w:r>
        <w:rPr>
          <w:noProof/>
        </w:rPr>
        <w:fldChar w:fldCharType="end"/>
      </w:r>
      <w:r w:rsidRPr="00666135">
        <w:t xml:space="preserve"> </w:t>
      </w:r>
      <w:r>
        <w:sym w:font="Symbol" w:char="F02D"/>
      </w:r>
      <w:r w:rsidRPr="00666135">
        <w:t xml:space="preserve"> Схема бизнес-процесса</w:t>
      </w:r>
      <w:bookmarkEnd w:id="404"/>
      <w:bookmarkEnd w:id="405"/>
      <w:bookmarkEnd w:id="406"/>
    </w:p>
    <w:p w14:paraId="143B5743" w14:textId="645F7497" w:rsidR="004F7B1F" w:rsidRPr="00666135" w:rsidRDefault="004F7B1F" w:rsidP="004F7B1F">
      <w:pPr>
        <w:pStyle w:val="ab"/>
        <w:spacing w:before="120" w:after="120"/>
        <w:rPr>
          <w:color w:val="auto"/>
          <w:szCs w:val="28"/>
        </w:rPr>
      </w:pPr>
      <w:r w:rsidRPr="00666135">
        <w:rPr>
          <w:color w:val="auto"/>
          <w:szCs w:val="28"/>
        </w:rPr>
        <w:t xml:space="preserve">Бизнес-процессы настраиваются централизованно </w:t>
      </w:r>
      <w:r>
        <w:rPr>
          <w:color w:val="auto"/>
          <w:szCs w:val="28"/>
        </w:rPr>
        <w:t>пользователем, обладающим функциональной ролью «</w:t>
      </w:r>
      <w:r w:rsidRPr="00852A4F">
        <w:t>Администратор прикладных подсистем УиО и УНФА</w:t>
      </w:r>
      <w:r>
        <w:t>»</w:t>
      </w:r>
      <w:r>
        <w:rPr>
          <w:color w:val="auto"/>
          <w:szCs w:val="28"/>
        </w:rPr>
        <w:t xml:space="preserve"> (соответствие полномочиям в ПОИБ </w:t>
      </w:r>
      <w:r w:rsidR="00354444">
        <w:rPr>
          <w:color w:val="auto"/>
          <w:szCs w:val="28"/>
        </w:rPr>
        <w:t xml:space="preserve">СОБИ </w:t>
      </w:r>
      <w:r>
        <w:t xml:space="preserve">приведено в таблице </w:t>
      </w:r>
      <w:r>
        <w:fldChar w:fldCharType="begin"/>
      </w:r>
      <w:r>
        <w:instrText xml:space="preserve"> REF _Ref59696980 \h  \* MERGEFORMAT </w:instrText>
      </w:r>
      <w:r>
        <w:fldChar w:fldCharType="separate"/>
      </w:r>
      <w:r w:rsidR="00C82918" w:rsidRPr="00C82918">
        <w:rPr>
          <w:vanish/>
        </w:rPr>
        <w:t xml:space="preserve">Таблица </w:t>
      </w:r>
      <w:r w:rsidR="00C82918">
        <w:rPr>
          <w:noProof/>
        </w:rPr>
        <w:t>1</w:t>
      </w:r>
      <w:r w:rsidR="00C82918" w:rsidRPr="00852A4F">
        <w:t>.</w:t>
      </w:r>
      <w:r w:rsidR="00C82918">
        <w:rPr>
          <w:noProof/>
        </w:rPr>
        <w:t>1</w:t>
      </w:r>
      <w:r>
        <w:fldChar w:fldCharType="end"/>
      </w:r>
      <w:r>
        <w:t xml:space="preserve"> руководства),</w:t>
      </w:r>
      <w:r w:rsidRPr="00666135">
        <w:rPr>
          <w:color w:val="auto"/>
          <w:szCs w:val="28"/>
        </w:rPr>
        <w:t xml:space="preserve"> </w:t>
      </w:r>
      <w:r>
        <w:rPr>
          <w:color w:val="auto"/>
          <w:szCs w:val="28"/>
        </w:rPr>
        <w:t xml:space="preserve">иные </w:t>
      </w:r>
      <w:r w:rsidRPr="00666135">
        <w:rPr>
          <w:color w:val="auto"/>
          <w:szCs w:val="28"/>
        </w:rPr>
        <w:t xml:space="preserve">пользователи их </w:t>
      </w:r>
      <w:r>
        <w:rPr>
          <w:color w:val="auto"/>
          <w:szCs w:val="28"/>
        </w:rPr>
        <w:t>из</w:t>
      </w:r>
      <w:r w:rsidRPr="00666135">
        <w:rPr>
          <w:color w:val="auto"/>
          <w:szCs w:val="28"/>
        </w:rPr>
        <w:t xml:space="preserve">менять не могут. </w:t>
      </w:r>
    </w:p>
    <w:p w14:paraId="438F699A" w14:textId="77777777" w:rsidR="004F7B1F" w:rsidRPr="00666135" w:rsidRDefault="004F7B1F" w:rsidP="004F7B1F">
      <w:pPr>
        <w:pStyle w:val="ab"/>
        <w:spacing w:before="120" w:after="120"/>
        <w:rPr>
          <w:color w:val="auto"/>
          <w:szCs w:val="28"/>
        </w:rPr>
      </w:pPr>
      <w:bookmarkStart w:id="407" w:name="_Toc525582460"/>
      <w:bookmarkStart w:id="408" w:name="_Toc528274098"/>
      <w:r w:rsidRPr="00666135">
        <w:rPr>
          <w:color w:val="auto"/>
          <w:szCs w:val="28"/>
        </w:rPr>
        <w:t xml:space="preserve">Мониторинг поступающих на обработку задач </w:t>
      </w:r>
      <w:r>
        <w:rPr>
          <w:color w:val="auto"/>
          <w:szCs w:val="28"/>
        </w:rPr>
        <w:t xml:space="preserve">пользователи централизованной бухгалтерии (бухгалтер, главный бухгалтер) могут </w:t>
      </w:r>
      <w:r w:rsidRPr="00666135">
        <w:rPr>
          <w:color w:val="auto"/>
          <w:szCs w:val="28"/>
        </w:rPr>
        <w:t>осуществлят</w:t>
      </w:r>
      <w:r>
        <w:rPr>
          <w:color w:val="auto"/>
          <w:szCs w:val="28"/>
        </w:rPr>
        <w:t>ь в АРМ ЦБ.</w:t>
      </w:r>
    </w:p>
    <w:p w14:paraId="6FD2FEA0" w14:textId="77777777" w:rsidR="004F7B1F" w:rsidRPr="00666135" w:rsidRDefault="004F7B1F" w:rsidP="004F7B1F">
      <w:pPr>
        <w:pStyle w:val="40"/>
        <w:keepNext/>
        <w:spacing w:before="120"/>
        <w:rPr>
          <w:color w:val="auto"/>
        </w:rPr>
      </w:pPr>
      <w:r w:rsidRPr="00666135">
        <w:rPr>
          <w:color w:val="auto"/>
        </w:rPr>
        <w:lastRenderedPageBreak/>
        <w:t>Оформление нового документа ответственным исполнителем</w:t>
      </w:r>
      <w:bookmarkEnd w:id="407"/>
      <w:bookmarkEnd w:id="408"/>
    </w:p>
    <w:p w14:paraId="0C7F3D7C" w14:textId="77777777" w:rsidR="004F7B1F" w:rsidRDefault="004F7B1F" w:rsidP="004F7B1F">
      <w:pPr>
        <w:pStyle w:val="ab"/>
        <w:spacing w:before="120" w:after="120"/>
        <w:rPr>
          <w:color w:val="auto"/>
          <w:szCs w:val="28"/>
        </w:rPr>
      </w:pPr>
      <w:r w:rsidRPr="00666135">
        <w:rPr>
          <w:color w:val="auto"/>
          <w:szCs w:val="28"/>
        </w:rPr>
        <w:t xml:space="preserve">На начальном этапе производится оформление </w:t>
      </w:r>
      <w:r>
        <w:rPr>
          <w:color w:val="auto"/>
          <w:szCs w:val="28"/>
        </w:rPr>
        <w:t xml:space="preserve">кассиром </w:t>
      </w:r>
      <w:r w:rsidRPr="00666135">
        <w:rPr>
          <w:color w:val="auto"/>
          <w:szCs w:val="28"/>
        </w:rPr>
        <w:t xml:space="preserve">нового </w:t>
      </w:r>
      <w:r>
        <w:rPr>
          <w:color w:val="auto"/>
          <w:szCs w:val="28"/>
        </w:rPr>
        <w:t>документ</w:t>
      </w:r>
      <w:r w:rsidRPr="00666135">
        <w:rPr>
          <w:color w:val="auto"/>
          <w:szCs w:val="28"/>
        </w:rPr>
        <w:t>а «</w:t>
      </w:r>
      <w:r w:rsidRPr="00666135">
        <w:rPr>
          <w:color w:val="auto"/>
        </w:rPr>
        <w:t>Выбытие денежных документов из кассы учреждения</w:t>
      </w:r>
      <w:r w:rsidRPr="00666135">
        <w:rPr>
          <w:color w:val="auto"/>
          <w:szCs w:val="28"/>
        </w:rPr>
        <w:t>» в об</w:t>
      </w:r>
      <w:r>
        <w:rPr>
          <w:color w:val="auto"/>
          <w:szCs w:val="28"/>
        </w:rPr>
        <w:t>ласти данных учреждения</w:t>
      </w:r>
      <w:r w:rsidRPr="00666135">
        <w:rPr>
          <w:color w:val="auto"/>
          <w:szCs w:val="28"/>
        </w:rPr>
        <w:t xml:space="preserve">. </w:t>
      </w:r>
    </w:p>
    <w:p w14:paraId="08666D2E" w14:textId="77777777" w:rsidR="004F7B1F" w:rsidRDefault="004F7B1F" w:rsidP="004F7B1F">
      <w:pPr>
        <w:pStyle w:val="ab"/>
        <w:spacing w:before="120" w:after="120"/>
        <w:rPr>
          <w:szCs w:val="28"/>
        </w:rPr>
      </w:pPr>
      <w:r>
        <w:rPr>
          <w:color w:val="auto"/>
          <w:szCs w:val="28"/>
        </w:rPr>
        <w:t>Найти документ можно на</w:t>
      </w:r>
      <w:r>
        <w:rPr>
          <w:szCs w:val="28"/>
        </w:rPr>
        <w:t xml:space="preserve"> </w:t>
      </w:r>
      <w:r w:rsidRPr="0058310F">
        <w:rPr>
          <w:szCs w:val="28"/>
        </w:rPr>
        <w:t xml:space="preserve">начальной странице программы в панели </w:t>
      </w:r>
      <w:r w:rsidRPr="00EF0ABF">
        <w:rPr>
          <w:szCs w:val="28"/>
        </w:rPr>
        <w:t>быстрого доступа к формулярам и справочникам</w:t>
      </w:r>
      <w:r>
        <w:rPr>
          <w:szCs w:val="28"/>
        </w:rPr>
        <w:t>:</w:t>
      </w:r>
      <w:r w:rsidRPr="00EF0ABF">
        <w:rPr>
          <w:szCs w:val="28"/>
        </w:rPr>
        <w:t xml:space="preserve"> </w:t>
      </w:r>
      <w:r>
        <w:rPr>
          <w:szCs w:val="28"/>
        </w:rPr>
        <w:t xml:space="preserve">для этого необходимо </w:t>
      </w:r>
      <w:r w:rsidRPr="00EF0ABF">
        <w:rPr>
          <w:szCs w:val="28"/>
        </w:rPr>
        <w:t>выбрать раздел «Денежные средства»</w:t>
      </w:r>
      <w:r>
        <w:rPr>
          <w:szCs w:val="28"/>
        </w:rPr>
        <w:t>, далее р</w:t>
      </w:r>
      <w:r w:rsidRPr="00EF0ABF">
        <w:rPr>
          <w:szCs w:val="28"/>
        </w:rPr>
        <w:t>аскрыть ветвь дерева «Касса», выбрать тип документа «Расходный кассовый ордер</w:t>
      </w:r>
      <w:r>
        <w:rPr>
          <w:szCs w:val="28"/>
        </w:rPr>
        <w:t xml:space="preserve"> (фондовый)</w:t>
      </w:r>
      <w:r w:rsidRPr="00EF0ABF">
        <w:rPr>
          <w:szCs w:val="28"/>
        </w:rPr>
        <w:t xml:space="preserve">» </w:t>
      </w:r>
      <w:r w:rsidRPr="00EF0ABF">
        <w:rPr>
          <w:szCs w:val="28"/>
        </w:rPr>
        <w:sym w:font="Symbol" w:char="F02D"/>
      </w:r>
      <w:r w:rsidRPr="00EF0ABF">
        <w:rPr>
          <w:szCs w:val="28"/>
        </w:rPr>
        <w:t xml:space="preserve"> «Расходный кассовый ордер ф.0310002 (Выбытие</w:t>
      </w:r>
      <w:r>
        <w:rPr>
          <w:szCs w:val="28"/>
        </w:rPr>
        <w:t xml:space="preserve"> денежных документов из кассы учреждения)», выбрать типовую операцию (например, «Выдача денежных документов контрагентам (205)»). Либо переход к документу может осуществляться из панели разделов по пути «Денежные средства» </w:t>
      </w:r>
      <w:r>
        <w:rPr>
          <w:szCs w:val="28"/>
        </w:rPr>
        <w:sym w:font="Symbol" w:char="F02D"/>
      </w:r>
      <w:r>
        <w:rPr>
          <w:szCs w:val="28"/>
        </w:rPr>
        <w:t xml:space="preserve"> «Касса» </w:t>
      </w:r>
      <w:r>
        <w:rPr>
          <w:szCs w:val="28"/>
        </w:rPr>
        <w:sym w:font="Symbol" w:char="F02D"/>
      </w:r>
      <w:r>
        <w:rPr>
          <w:szCs w:val="28"/>
        </w:rPr>
        <w:t xml:space="preserve"> «Касса организации».</w:t>
      </w:r>
    </w:p>
    <w:p w14:paraId="5C773ADA" w14:textId="6EDA94FC" w:rsidR="004F7B1F" w:rsidRDefault="004F7B1F" w:rsidP="004F7B1F">
      <w:pPr>
        <w:pStyle w:val="ab"/>
        <w:spacing w:before="120" w:after="120"/>
        <w:rPr>
          <w:color w:val="auto"/>
          <w:szCs w:val="28"/>
        </w:rPr>
      </w:pPr>
      <w:r w:rsidRPr="00666135">
        <w:rPr>
          <w:color w:val="auto"/>
          <w:szCs w:val="28"/>
        </w:rPr>
        <w:t xml:space="preserve">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w:t>
      </w:r>
      <w:r w:rsidRPr="00C32AC5">
        <w:rPr>
          <w:b/>
          <w:color w:val="auto"/>
          <w:szCs w:val="28"/>
        </w:rPr>
        <w:t>Новый</w:t>
      </w:r>
      <w:r w:rsidRPr="00666135">
        <w:rPr>
          <w:color w:val="auto"/>
          <w:szCs w:val="28"/>
        </w:rPr>
        <w:t xml:space="preserve"> – это начальный статус </w:t>
      </w:r>
      <w:r>
        <w:rPr>
          <w:color w:val="auto"/>
          <w:szCs w:val="28"/>
        </w:rPr>
        <w:t>документ</w:t>
      </w:r>
      <w:r w:rsidRPr="00666135">
        <w:rPr>
          <w:color w:val="auto"/>
          <w:szCs w:val="28"/>
        </w:rPr>
        <w:t xml:space="preserve">а (на рисунке </w:t>
      </w:r>
      <w:r>
        <w:rPr>
          <w:color w:val="auto"/>
          <w:szCs w:val="28"/>
        </w:rPr>
        <w:t>«</w:t>
      </w:r>
      <w:r>
        <w:rPr>
          <w:color w:val="auto"/>
          <w:szCs w:val="28"/>
        </w:rPr>
        <w:fldChar w:fldCharType="begin"/>
      </w:r>
      <w:r>
        <w:rPr>
          <w:color w:val="auto"/>
          <w:szCs w:val="28"/>
        </w:rPr>
        <w:instrText xml:space="preserve"> REF _Ref59182299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40</w:t>
      </w:r>
      <w:r w:rsidR="00C82918" w:rsidRPr="00666135">
        <w:rPr>
          <w:color w:val="auto"/>
          <w:szCs w:val="28"/>
        </w:rPr>
        <w:t xml:space="preserve"> – Создание нового </w:t>
      </w:r>
      <w:r w:rsidR="00C82918">
        <w:rPr>
          <w:color w:val="auto"/>
          <w:szCs w:val="28"/>
        </w:rPr>
        <w:t>документ</w:t>
      </w:r>
      <w:r w:rsidR="00C82918" w:rsidRPr="00666135">
        <w:rPr>
          <w:color w:val="auto"/>
          <w:szCs w:val="28"/>
        </w:rPr>
        <w:t>а</w:t>
      </w:r>
      <w:r>
        <w:rPr>
          <w:color w:val="auto"/>
          <w:szCs w:val="28"/>
        </w:rPr>
        <w:fldChar w:fldCharType="end"/>
      </w:r>
      <w:r>
        <w:rPr>
          <w:color w:val="auto"/>
          <w:szCs w:val="28"/>
        </w:rPr>
        <w:t>»</w:t>
      </w:r>
      <w:r w:rsidRPr="00666135">
        <w:rPr>
          <w:color w:val="auto"/>
          <w:szCs w:val="28"/>
        </w:rPr>
        <w:t xml:space="preserve"> 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 (в качестве исполнителя указывается текущий пользователь, создавший документ).</w:t>
      </w:r>
    </w:p>
    <w:p w14:paraId="65199F6D" w14:textId="77777777" w:rsidR="004F7B1F" w:rsidRDefault="004F7B1F" w:rsidP="004F7B1F">
      <w:pPr>
        <w:keepNext/>
        <w:spacing w:before="120" w:after="120"/>
        <w:ind w:firstLine="0"/>
        <w:jc w:val="center"/>
        <w:rPr>
          <w:color w:val="auto"/>
        </w:rPr>
      </w:pPr>
      <w:r>
        <w:rPr>
          <w:noProof/>
          <w:snapToGrid/>
        </w:rPr>
        <w:lastRenderedPageBreak/>
        <w:drawing>
          <wp:inline distT="0" distB="0" distL="0" distR="0" wp14:anchorId="545A9B0B" wp14:editId="610B79C9">
            <wp:extent cx="5797480" cy="5067300"/>
            <wp:effectExtent l="19050" t="19050" r="13335" b="1905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848940" cy="5112279"/>
                    </a:xfrm>
                    <a:prstGeom prst="rect">
                      <a:avLst/>
                    </a:prstGeom>
                    <a:ln w="3175">
                      <a:solidFill>
                        <a:schemeClr val="tx1"/>
                      </a:solidFill>
                    </a:ln>
                  </pic:spPr>
                </pic:pic>
              </a:graphicData>
            </a:graphic>
          </wp:inline>
        </w:drawing>
      </w:r>
    </w:p>
    <w:p w14:paraId="2305F775" w14:textId="64BD14DF" w:rsidR="004F7B1F" w:rsidRPr="00666135" w:rsidRDefault="004F7B1F" w:rsidP="004F7B1F">
      <w:pPr>
        <w:pStyle w:val="afff1"/>
        <w:spacing w:before="120" w:after="120"/>
        <w:ind w:firstLine="0"/>
        <w:jc w:val="center"/>
        <w:rPr>
          <w:color w:val="auto"/>
          <w:szCs w:val="28"/>
        </w:rPr>
      </w:pPr>
      <w:bookmarkStart w:id="409" w:name="_Ref59182299"/>
      <w:bookmarkStart w:id="410" w:name="_Toc59215228"/>
      <w:bookmarkStart w:id="411" w:name="_Toc10542415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40</w:t>
      </w:r>
      <w:r>
        <w:rPr>
          <w:color w:val="auto"/>
          <w:szCs w:val="28"/>
        </w:rPr>
        <w:fldChar w:fldCharType="end"/>
      </w:r>
      <w:r w:rsidRPr="00666135">
        <w:rPr>
          <w:color w:val="auto"/>
          <w:szCs w:val="28"/>
        </w:rPr>
        <w:t xml:space="preserve"> – Создание нового </w:t>
      </w:r>
      <w:r>
        <w:rPr>
          <w:color w:val="auto"/>
          <w:szCs w:val="28"/>
        </w:rPr>
        <w:t>документ</w:t>
      </w:r>
      <w:r w:rsidRPr="00666135">
        <w:rPr>
          <w:color w:val="auto"/>
          <w:szCs w:val="28"/>
        </w:rPr>
        <w:t>а</w:t>
      </w:r>
      <w:bookmarkEnd w:id="409"/>
      <w:bookmarkEnd w:id="410"/>
      <w:bookmarkEnd w:id="411"/>
    </w:p>
    <w:p w14:paraId="36F31BB2" w14:textId="605A122A" w:rsidR="004F7B1F" w:rsidRDefault="004F7B1F" w:rsidP="004F7B1F">
      <w:pPr>
        <w:pStyle w:val="ab"/>
        <w:spacing w:before="120" w:after="120"/>
        <w:rPr>
          <w:color w:val="auto"/>
          <w:szCs w:val="28"/>
        </w:rPr>
      </w:pPr>
      <w:r w:rsidRPr="00666135">
        <w:rPr>
          <w:color w:val="auto"/>
          <w:szCs w:val="28"/>
        </w:rPr>
        <w:t xml:space="preserve">Для просмотра списка задач необходимо перейти на начальную страницу, нажав кнопку с пиктограммой </w:t>
      </w:r>
      <w:r w:rsidRPr="00666135">
        <w:rPr>
          <w:noProof/>
          <w:snapToGrid/>
          <w:color w:val="auto"/>
          <w:szCs w:val="28"/>
        </w:rPr>
        <w:drawing>
          <wp:inline distT="0" distB="0" distL="0" distR="0" wp14:anchorId="5A791DF0" wp14:editId="104BFBF3">
            <wp:extent cx="228600" cy="19583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31346" cy="198183"/>
                    </a:xfrm>
                    <a:prstGeom prst="rect">
                      <a:avLst/>
                    </a:prstGeom>
                    <a:noFill/>
                    <a:ln>
                      <a:noFill/>
                    </a:ln>
                  </pic:spPr>
                </pic:pic>
              </a:graphicData>
            </a:graphic>
          </wp:inline>
        </w:drawing>
      </w:r>
      <w:r w:rsidRPr="00666135">
        <w:rPr>
          <w:color w:val="auto"/>
          <w:szCs w:val="28"/>
        </w:rPr>
        <w:t xml:space="preserve"> (см. </w:t>
      </w:r>
      <w:r>
        <w:rPr>
          <w:color w:val="auto"/>
          <w:szCs w:val="28"/>
        </w:rPr>
        <w:t>«</w:t>
      </w:r>
      <w:r>
        <w:rPr>
          <w:color w:val="auto"/>
          <w:szCs w:val="28"/>
        </w:rPr>
        <w:fldChar w:fldCharType="begin"/>
      </w:r>
      <w:r>
        <w:rPr>
          <w:color w:val="auto"/>
          <w:szCs w:val="28"/>
        </w:rPr>
        <w:instrText xml:space="preserve"> REF _Ref59183279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41</w:t>
      </w:r>
      <w:r w:rsidR="00C82918" w:rsidRPr="00666135">
        <w:rPr>
          <w:color w:val="auto"/>
          <w:szCs w:val="28"/>
        </w:rPr>
        <w:t xml:space="preserve"> – </w:t>
      </w:r>
      <w:r w:rsidR="00C82918">
        <w:rPr>
          <w:color w:val="auto"/>
          <w:szCs w:val="28"/>
        </w:rPr>
        <w:t>Переход к на</w:t>
      </w:r>
      <w:r w:rsidR="00C82918" w:rsidRPr="00666135">
        <w:rPr>
          <w:color w:val="auto"/>
          <w:szCs w:val="28"/>
        </w:rPr>
        <w:t>чальн</w:t>
      </w:r>
      <w:r w:rsidR="00C82918">
        <w:rPr>
          <w:color w:val="auto"/>
          <w:szCs w:val="28"/>
        </w:rPr>
        <w:t>ой</w:t>
      </w:r>
      <w:r w:rsidR="00C82918" w:rsidRPr="00666135">
        <w:rPr>
          <w:color w:val="auto"/>
          <w:szCs w:val="28"/>
        </w:rPr>
        <w:t xml:space="preserve"> страниц</w:t>
      </w:r>
      <w:r w:rsidR="00C82918">
        <w:rPr>
          <w:color w:val="auto"/>
          <w:szCs w:val="28"/>
        </w:rPr>
        <w:t>е</w:t>
      </w:r>
      <w:r>
        <w:rPr>
          <w:color w:val="auto"/>
          <w:szCs w:val="28"/>
        </w:rPr>
        <w:fldChar w:fldCharType="end"/>
      </w:r>
      <w:r>
        <w:rPr>
          <w:color w:val="auto"/>
          <w:szCs w:val="28"/>
        </w:rPr>
        <w:t>»</w:t>
      </w:r>
      <w:r w:rsidRPr="00666135">
        <w:rPr>
          <w:color w:val="auto"/>
          <w:szCs w:val="28"/>
        </w:rPr>
        <w:t>).</w:t>
      </w:r>
    </w:p>
    <w:p w14:paraId="277A4D7D" w14:textId="77777777" w:rsidR="004F7B1F" w:rsidRDefault="004F7B1F" w:rsidP="004F7B1F">
      <w:pPr>
        <w:pStyle w:val="ab"/>
        <w:spacing w:before="120" w:after="120"/>
        <w:ind w:firstLine="0"/>
        <w:jc w:val="center"/>
        <w:rPr>
          <w:noProof/>
          <w:snapToGrid/>
          <w:color w:val="auto"/>
          <w:szCs w:val="28"/>
        </w:rPr>
      </w:pPr>
      <w:r>
        <w:rPr>
          <w:noProof/>
          <w:snapToGrid/>
        </w:rPr>
        <w:lastRenderedPageBreak/>
        <w:drawing>
          <wp:inline distT="0" distB="0" distL="0" distR="0" wp14:anchorId="559D7EAF" wp14:editId="4E0D4A48">
            <wp:extent cx="6029325" cy="4180205"/>
            <wp:effectExtent l="19050" t="19050" r="28575" b="10795"/>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t="3730"/>
                    <a:stretch/>
                  </pic:blipFill>
                  <pic:spPr bwMode="auto">
                    <a:xfrm>
                      <a:off x="0" y="0"/>
                      <a:ext cx="6029325" cy="418020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666135">
        <w:rPr>
          <w:noProof/>
          <w:snapToGrid/>
          <w:color w:val="auto"/>
          <w:szCs w:val="28"/>
        </w:rPr>
        <w:t xml:space="preserve"> </w:t>
      </w:r>
    </w:p>
    <w:p w14:paraId="19FB7560" w14:textId="006CD668" w:rsidR="004F7B1F" w:rsidRPr="00666135" w:rsidRDefault="004F7B1F" w:rsidP="004F7B1F">
      <w:pPr>
        <w:pStyle w:val="afff1"/>
        <w:keepNext/>
        <w:spacing w:before="120" w:after="120"/>
        <w:ind w:firstLine="851"/>
        <w:jc w:val="center"/>
        <w:rPr>
          <w:color w:val="auto"/>
          <w:szCs w:val="28"/>
        </w:rPr>
      </w:pPr>
      <w:bookmarkStart w:id="412" w:name="_Ref59183279"/>
      <w:bookmarkStart w:id="413" w:name="_Toc59215229"/>
      <w:bookmarkStart w:id="414" w:name="_Toc10542415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41</w:t>
      </w:r>
      <w:r>
        <w:rPr>
          <w:color w:val="auto"/>
          <w:szCs w:val="28"/>
        </w:rPr>
        <w:fldChar w:fldCharType="end"/>
      </w:r>
      <w:r w:rsidRPr="00666135">
        <w:rPr>
          <w:color w:val="auto"/>
          <w:szCs w:val="28"/>
        </w:rPr>
        <w:t xml:space="preserve"> – </w:t>
      </w:r>
      <w:r>
        <w:rPr>
          <w:color w:val="auto"/>
          <w:szCs w:val="28"/>
        </w:rPr>
        <w:t>Переход к на</w:t>
      </w:r>
      <w:r w:rsidRPr="00666135">
        <w:rPr>
          <w:color w:val="auto"/>
          <w:szCs w:val="28"/>
        </w:rPr>
        <w:t>чальн</w:t>
      </w:r>
      <w:r>
        <w:rPr>
          <w:color w:val="auto"/>
          <w:szCs w:val="28"/>
        </w:rPr>
        <w:t>ой</w:t>
      </w:r>
      <w:r w:rsidRPr="00666135">
        <w:rPr>
          <w:color w:val="auto"/>
          <w:szCs w:val="28"/>
        </w:rPr>
        <w:t xml:space="preserve"> страниц</w:t>
      </w:r>
      <w:r>
        <w:rPr>
          <w:color w:val="auto"/>
          <w:szCs w:val="28"/>
        </w:rPr>
        <w:t>е</w:t>
      </w:r>
      <w:bookmarkEnd w:id="412"/>
      <w:bookmarkEnd w:id="413"/>
      <w:bookmarkEnd w:id="414"/>
    </w:p>
    <w:p w14:paraId="5ED2A9DB" w14:textId="77777777" w:rsidR="004F7B1F" w:rsidRPr="00666135" w:rsidRDefault="004F7B1F" w:rsidP="004F7B1F">
      <w:pPr>
        <w:pStyle w:val="ab"/>
        <w:spacing w:before="120" w:after="120"/>
        <w:rPr>
          <w:color w:val="auto"/>
          <w:szCs w:val="28"/>
        </w:rPr>
      </w:pPr>
      <w:r w:rsidRPr="00666135">
        <w:rPr>
          <w:color w:val="auto"/>
          <w:szCs w:val="28"/>
        </w:rPr>
        <w:t xml:space="preserve">После того, как редактирование документа ответственным исполнителем завершено, он передается на следующий этап – обработку и согласование руководителем учреждения. </w:t>
      </w:r>
    </w:p>
    <w:p w14:paraId="52CB296C" w14:textId="3A784DE0" w:rsidR="004F7B1F" w:rsidRDefault="004F7B1F" w:rsidP="004F7B1F">
      <w:pPr>
        <w:pStyle w:val="ab"/>
        <w:spacing w:before="120" w:after="120"/>
        <w:rPr>
          <w:color w:val="auto"/>
          <w:szCs w:val="28"/>
        </w:rPr>
      </w:pPr>
      <w:r w:rsidRPr="00666135">
        <w:rPr>
          <w:color w:val="auto"/>
          <w:szCs w:val="28"/>
        </w:rPr>
        <w:t>Для этого пользователь, создавший документ, при необходимости заполняет служебный комментарий для последующего исполнителя и нажимает кнопку</w:t>
      </w:r>
      <w:proofErr w:type="gramStart"/>
      <w:r w:rsidRPr="00666135">
        <w:rPr>
          <w:color w:val="auto"/>
          <w:szCs w:val="28"/>
        </w:rPr>
        <w:t xml:space="preserve"> </w:t>
      </w:r>
      <w:r w:rsidRPr="00C32AC5">
        <w:rPr>
          <w:b/>
          <w:color w:val="auto"/>
          <w:szCs w:val="28"/>
        </w:rPr>
        <w:t>Н</w:t>
      </w:r>
      <w:proofErr w:type="gramEnd"/>
      <w:r w:rsidRPr="00C32AC5">
        <w:rPr>
          <w:b/>
          <w:color w:val="auto"/>
          <w:szCs w:val="28"/>
        </w:rPr>
        <w:t>а подписание</w:t>
      </w:r>
      <w:r w:rsidRPr="00666135">
        <w:rPr>
          <w:color w:val="auto"/>
          <w:szCs w:val="28"/>
        </w:rPr>
        <w:t xml:space="preserve"> (см.</w:t>
      </w:r>
      <w:r>
        <w:rPr>
          <w:color w:val="auto"/>
          <w:szCs w:val="28"/>
        </w:rPr>
        <w:t xml:space="preserve"> «</w:t>
      </w:r>
      <w:r>
        <w:rPr>
          <w:color w:val="auto"/>
          <w:szCs w:val="28"/>
        </w:rPr>
        <w:fldChar w:fldCharType="begin"/>
      </w:r>
      <w:r>
        <w:rPr>
          <w:color w:val="auto"/>
          <w:szCs w:val="28"/>
        </w:rPr>
        <w:instrText xml:space="preserve"> REF _Ref59183479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42</w:t>
      </w:r>
      <w:r w:rsidR="00C82918" w:rsidRPr="00666135">
        <w:rPr>
          <w:color w:val="auto"/>
          <w:szCs w:val="28"/>
        </w:rPr>
        <w:t xml:space="preserve"> – Заполнение служебного комментария</w:t>
      </w:r>
      <w:r>
        <w:rPr>
          <w:color w:val="auto"/>
          <w:szCs w:val="28"/>
        </w:rPr>
        <w:fldChar w:fldCharType="end"/>
      </w:r>
      <w:r>
        <w:rPr>
          <w:color w:val="auto"/>
          <w:szCs w:val="28"/>
        </w:rPr>
        <w:t>»</w:t>
      </w:r>
      <w:r w:rsidRPr="00666135">
        <w:rPr>
          <w:color w:val="auto"/>
          <w:szCs w:val="28"/>
        </w:rPr>
        <w:t>).</w:t>
      </w:r>
    </w:p>
    <w:p w14:paraId="5700FF88" w14:textId="77777777" w:rsidR="004F7B1F" w:rsidRDefault="004F7B1F" w:rsidP="004F7B1F">
      <w:pPr>
        <w:keepNext/>
        <w:spacing w:before="120" w:after="120"/>
        <w:ind w:firstLine="0"/>
        <w:rPr>
          <w:color w:val="auto"/>
        </w:rPr>
      </w:pPr>
      <w:r w:rsidRPr="00666135">
        <w:rPr>
          <w:noProof/>
          <w:snapToGrid/>
        </w:rPr>
        <w:drawing>
          <wp:inline distT="0" distB="0" distL="0" distR="0" wp14:anchorId="44EE5344" wp14:editId="6EE77E0D">
            <wp:extent cx="6124575" cy="414655"/>
            <wp:effectExtent l="0" t="0" r="9525"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4575" cy="414655"/>
                    </a:xfrm>
                    <a:prstGeom prst="rect">
                      <a:avLst/>
                    </a:prstGeom>
                    <a:noFill/>
                    <a:ln>
                      <a:noFill/>
                    </a:ln>
                  </pic:spPr>
                </pic:pic>
              </a:graphicData>
            </a:graphic>
          </wp:inline>
        </w:drawing>
      </w:r>
    </w:p>
    <w:p w14:paraId="5C57E271" w14:textId="5CC91931" w:rsidR="004F7B1F" w:rsidRPr="00666135" w:rsidRDefault="004F7B1F" w:rsidP="004F7B1F">
      <w:pPr>
        <w:pStyle w:val="ab"/>
        <w:spacing w:before="120" w:after="120"/>
        <w:jc w:val="center"/>
        <w:rPr>
          <w:color w:val="auto"/>
          <w:szCs w:val="28"/>
        </w:rPr>
      </w:pPr>
      <w:bookmarkStart w:id="415" w:name="_Ref59183479"/>
      <w:bookmarkStart w:id="416" w:name="_Toc59215230"/>
      <w:bookmarkStart w:id="417" w:name="_Toc10542415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42</w:t>
      </w:r>
      <w:r>
        <w:rPr>
          <w:color w:val="auto"/>
          <w:szCs w:val="28"/>
        </w:rPr>
        <w:fldChar w:fldCharType="end"/>
      </w:r>
      <w:r w:rsidRPr="00666135">
        <w:rPr>
          <w:color w:val="auto"/>
          <w:szCs w:val="28"/>
        </w:rPr>
        <w:t xml:space="preserve"> – Заполнение служебного комментария</w:t>
      </w:r>
      <w:bookmarkEnd w:id="415"/>
      <w:bookmarkEnd w:id="416"/>
      <w:bookmarkEnd w:id="417"/>
    </w:p>
    <w:p w14:paraId="3296E151" w14:textId="77777777" w:rsidR="004F7B1F" w:rsidRPr="00666135" w:rsidRDefault="004F7B1F" w:rsidP="004F7B1F">
      <w:pPr>
        <w:pStyle w:val="ab"/>
        <w:spacing w:before="120" w:after="120"/>
        <w:rPr>
          <w:color w:val="auto"/>
          <w:szCs w:val="28"/>
        </w:rPr>
      </w:pPr>
      <w:r w:rsidRPr="00666135">
        <w:rPr>
          <w:color w:val="auto"/>
          <w:szCs w:val="28"/>
        </w:rPr>
        <w:t xml:space="preserve">Обращаем внимание, что наименование и количество кнопок – возможных резолюций по документу – может отличаться в зависимости от предусмотренных для этапа решений. </w:t>
      </w:r>
    </w:p>
    <w:p w14:paraId="614EB937" w14:textId="77777777" w:rsidR="004F7B1F" w:rsidRPr="00666135" w:rsidRDefault="004F7B1F" w:rsidP="004F7B1F">
      <w:pPr>
        <w:pStyle w:val="ab"/>
        <w:spacing w:before="120" w:after="120"/>
        <w:rPr>
          <w:color w:val="auto"/>
          <w:szCs w:val="28"/>
        </w:rPr>
      </w:pPr>
      <w:r w:rsidRPr="00666135">
        <w:rPr>
          <w:color w:val="auto"/>
          <w:szCs w:val="28"/>
        </w:rPr>
        <w:lastRenderedPageBreak/>
        <w:t>При отображении наименований кнопок задействован дополнительно цвет шрифта:</w:t>
      </w:r>
    </w:p>
    <w:p w14:paraId="24245630" w14:textId="77777777" w:rsidR="004F7B1F" w:rsidRPr="00666135" w:rsidRDefault="004F7B1F" w:rsidP="004F7B1F">
      <w:pPr>
        <w:pStyle w:val="3a"/>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зеленый – соответствует положительному заключению по документу и переводу его на последующие этапы процесса обработки документа;</w:t>
      </w:r>
    </w:p>
    <w:p w14:paraId="210B35CC" w14:textId="77777777" w:rsidR="004F7B1F" w:rsidRPr="00666135" w:rsidRDefault="004F7B1F" w:rsidP="004F7B1F">
      <w:pPr>
        <w:pStyle w:val="3a"/>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красный – соответствует отрицательному заключению по документу (отправке его на доработку, отклонению, отказу к принятию и отражению в учете и т.д. в зависимости от содержания конкретного этапа в процессе обработки документа).</w:t>
      </w:r>
    </w:p>
    <w:p w14:paraId="461B9C17" w14:textId="77777777" w:rsidR="004F7B1F" w:rsidRPr="00666135" w:rsidRDefault="004F7B1F" w:rsidP="004F7B1F">
      <w:pPr>
        <w:pStyle w:val="ab"/>
        <w:spacing w:before="120" w:after="120"/>
        <w:rPr>
          <w:color w:val="auto"/>
          <w:szCs w:val="28"/>
        </w:rPr>
      </w:pPr>
      <w:r w:rsidRPr="00666135">
        <w:rPr>
          <w:color w:val="auto"/>
          <w:szCs w:val="28"/>
        </w:rPr>
        <w:t xml:space="preserve">Так как в рассматриваемом примере этап не подразумевает иного решения, кроме как направления документа на </w:t>
      </w:r>
      <w:r>
        <w:rPr>
          <w:color w:val="auto"/>
          <w:szCs w:val="28"/>
        </w:rPr>
        <w:t>подписание</w:t>
      </w:r>
      <w:r w:rsidRPr="00666135">
        <w:rPr>
          <w:color w:val="auto"/>
          <w:szCs w:val="28"/>
        </w:rPr>
        <w:t xml:space="preserve"> руководителю, то на форме отражается только одна кнопка </w:t>
      </w:r>
      <w:r w:rsidRPr="00C32AC5">
        <w:rPr>
          <w:b/>
          <w:color w:val="auto"/>
          <w:szCs w:val="28"/>
        </w:rPr>
        <w:t>На подписание</w:t>
      </w:r>
      <w:r w:rsidRPr="00666135">
        <w:rPr>
          <w:color w:val="auto"/>
          <w:szCs w:val="28"/>
        </w:rPr>
        <w:t>.</w:t>
      </w:r>
    </w:p>
    <w:p w14:paraId="2C3FF50D" w14:textId="77777777" w:rsidR="004F7B1F" w:rsidRPr="00666135" w:rsidRDefault="004F7B1F" w:rsidP="004F7B1F">
      <w:pPr>
        <w:pStyle w:val="ab"/>
        <w:spacing w:before="120" w:after="120"/>
        <w:rPr>
          <w:color w:val="auto"/>
          <w:szCs w:val="28"/>
        </w:rPr>
      </w:pPr>
      <w:r w:rsidRPr="00666135">
        <w:rPr>
          <w:color w:val="auto"/>
          <w:szCs w:val="28"/>
        </w:rPr>
        <w:t xml:space="preserve">Пиктограмма </w:t>
      </w:r>
      <w:r w:rsidRPr="00666135">
        <w:rPr>
          <w:noProof/>
          <w:snapToGrid/>
          <w:color w:val="auto"/>
          <w:szCs w:val="28"/>
        </w:rPr>
        <w:drawing>
          <wp:inline distT="0" distB="0" distL="0" distR="0" wp14:anchorId="5F7EDADA" wp14:editId="41DBA704">
            <wp:extent cx="201930" cy="191135"/>
            <wp:effectExtent l="0" t="0" r="7620" b="0"/>
            <wp:docPr id="28"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1930" cy="191135"/>
                    </a:xfrm>
                    <a:prstGeom prst="rect">
                      <a:avLst/>
                    </a:prstGeom>
                    <a:noFill/>
                    <a:ln>
                      <a:noFill/>
                    </a:ln>
                  </pic:spPr>
                </pic:pic>
              </a:graphicData>
            </a:graphic>
          </wp:inline>
        </w:drawing>
      </w:r>
      <w:r w:rsidRPr="00666135">
        <w:rPr>
          <w:color w:val="auto"/>
          <w:szCs w:val="28"/>
        </w:rPr>
        <w:t xml:space="preserve"> у резолюции означает необходимость подписания документа с использованием электронной подписи.</w:t>
      </w:r>
    </w:p>
    <w:p w14:paraId="2CA8AD45" w14:textId="77777777" w:rsidR="004F7B1F" w:rsidRPr="00666135" w:rsidRDefault="004F7B1F" w:rsidP="004F7B1F">
      <w:pPr>
        <w:pStyle w:val="ab"/>
        <w:spacing w:before="120" w:after="120"/>
        <w:rPr>
          <w:color w:val="auto"/>
          <w:szCs w:val="28"/>
        </w:rPr>
      </w:pPr>
      <w:r w:rsidRPr="00666135">
        <w:rPr>
          <w:color w:val="auto"/>
          <w:szCs w:val="28"/>
        </w:rPr>
        <w:t>При выборе резолюции выполняется проверка заполненности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5E0BF6B9" w14:textId="77777777" w:rsidR="004F7B1F" w:rsidRPr="00666135" w:rsidRDefault="004F7B1F" w:rsidP="004F7B1F">
      <w:pPr>
        <w:pStyle w:val="5"/>
        <w:spacing w:before="120" w:after="120"/>
        <w:rPr>
          <w:rFonts w:ascii="Times New Roman" w:hAnsi="Times New Roman"/>
          <w:szCs w:val="28"/>
        </w:rPr>
      </w:pPr>
      <w:r w:rsidRPr="00666135">
        <w:rPr>
          <w:rFonts w:ascii="Times New Roman" w:hAnsi="Times New Roman"/>
          <w:szCs w:val="28"/>
        </w:rPr>
        <w:t>Контроль заполнения обязательных реквизитов документа</w:t>
      </w:r>
    </w:p>
    <w:p w14:paraId="0C04FC10" w14:textId="77777777" w:rsidR="004F7B1F" w:rsidRDefault="004F7B1F" w:rsidP="004F7B1F">
      <w:pPr>
        <w:pStyle w:val="ab"/>
        <w:spacing w:before="120" w:after="120"/>
        <w:rPr>
          <w:color w:val="auto"/>
          <w:szCs w:val="28"/>
        </w:rPr>
      </w:pPr>
      <w:r w:rsidRPr="00666135">
        <w:rPr>
          <w:color w:val="auto"/>
          <w:szCs w:val="28"/>
        </w:rPr>
        <w:t xml:space="preserve">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 </w:t>
      </w:r>
    </w:p>
    <w:p w14:paraId="3646B805" w14:textId="77777777" w:rsidR="004F7B1F" w:rsidRDefault="004F7B1F" w:rsidP="004F7B1F">
      <w:pPr>
        <w:pStyle w:val="ab"/>
        <w:keepNext/>
        <w:spacing w:before="120" w:after="120"/>
        <w:ind w:firstLine="0"/>
        <w:jc w:val="center"/>
        <w:rPr>
          <w:color w:val="auto"/>
        </w:rPr>
      </w:pPr>
      <w:r>
        <w:rPr>
          <w:noProof/>
          <w:snapToGrid/>
        </w:rPr>
        <w:lastRenderedPageBreak/>
        <w:drawing>
          <wp:inline distT="0" distB="0" distL="0" distR="0" wp14:anchorId="086FB170" wp14:editId="22A32CAE">
            <wp:extent cx="5734346" cy="2352675"/>
            <wp:effectExtent l="19050" t="19050" r="19050" b="9525"/>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77546" cy="2370399"/>
                    </a:xfrm>
                    <a:prstGeom prst="rect">
                      <a:avLst/>
                    </a:prstGeom>
                    <a:ln w="3175">
                      <a:solidFill>
                        <a:schemeClr val="tx1"/>
                      </a:solidFill>
                    </a:ln>
                  </pic:spPr>
                </pic:pic>
              </a:graphicData>
            </a:graphic>
          </wp:inline>
        </w:drawing>
      </w:r>
    </w:p>
    <w:p w14:paraId="520E7939" w14:textId="27C52C73" w:rsidR="004F7B1F" w:rsidRPr="00666135" w:rsidRDefault="004F7B1F" w:rsidP="004F7B1F">
      <w:pPr>
        <w:pStyle w:val="afff1"/>
        <w:spacing w:before="120" w:after="120"/>
        <w:ind w:firstLine="0"/>
        <w:jc w:val="center"/>
        <w:rPr>
          <w:color w:val="auto"/>
          <w:szCs w:val="28"/>
        </w:rPr>
      </w:pPr>
      <w:bookmarkStart w:id="418" w:name="_Toc528271842"/>
      <w:bookmarkStart w:id="419" w:name="_Toc528663226"/>
      <w:bookmarkStart w:id="420" w:name="_Toc536551342"/>
      <w:bookmarkStart w:id="421" w:name="_Toc59215231"/>
      <w:bookmarkStart w:id="422" w:name="_Toc10542415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43</w:t>
      </w:r>
      <w:r>
        <w:rPr>
          <w:color w:val="auto"/>
          <w:szCs w:val="28"/>
        </w:rPr>
        <w:fldChar w:fldCharType="end"/>
      </w:r>
      <w:r w:rsidRPr="00666135">
        <w:rPr>
          <w:color w:val="auto"/>
          <w:szCs w:val="28"/>
        </w:rPr>
        <w:t xml:space="preserve"> – Сообщение об ошибке</w:t>
      </w:r>
      <w:bookmarkEnd w:id="418"/>
      <w:bookmarkEnd w:id="419"/>
      <w:bookmarkEnd w:id="420"/>
      <w:bookmarkEnd w:id="421"/>
      <w:bookmarkEnd w:id="422"/>
    </w:p>
    <w:p w14:paraId="104D5EA5" w14:textId="77777777" w:rsidR="004F7B1F" w:rsidRPr="00666135" w:rsidRDefault="004F7B1F" w:rsidP="004F7B1F">
      <w:pPr>
        <w:pStyle w:val="ab"/>
        <w:spacing w:before="120" w:after="120"/>
        <w:rPr>
          <w:color w:val="auto"/>
          <w:szCs w:val="28"/>
        </w:rPr>
      </w:pPr>
      <w:r w:rsidRPr="00666135">
        <w:rPr>
          <w:color w:val="auto"/>
          <w:szCs w:val="28"/>
        </w:rPr>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033498BE" w14:textId="77777777" w:rsidR="004F7B1F" w:rsidRPr="00666135" w:rsidRDefault="004F7B1F" w:rsidP="004F7B1F">
      <w:pPr>
        <w:pStyle w:val="40"/>
        <w:keepNext/>
        <w:spacing w:before="120"/>
        <w:rPr>
          <w:color w:val="auto"/>
        </w:rPr>
      </w:pPr>
      <w:bookmarkStart w:id="423" w:name="_Toc525582461"/>
      <w:bookmarkStart w:id="424" w:name="_Toc528274099"/>
      <w:r w:rsidRPr="00666135">
        <w:rPr>
          <w:color w:val="auto"/>
        </w:rPr>
        <w:t>Отмена выполнения задачи</w:t>
      </w:r>
      <w:bookmarkEnd w:id="423"/>
      <w:bookmarkEnd w:id="424"/>
    </w:p>
    <w:p w14:paraId="13D4585D" w14:textId="77777777" w:rsidR="004F7B1F" w:rsidRPr="00666135" w:rsidRDefault="004F7B1F" w:rsidP="004F7B1F">
      <w:pPr>
        <w:pStyle w:val="ab"/>
        <w:spacing w:before="120" w:after="120"/>
        <w:rPr>
          <w:color w:val="auto"/>
          <w:szCs w:val="28"/>
        </w:rPr>
      </w:pPr>
      <w:r w:rsidRPr="00666135">
        <w:rPr>
          <w:color w:val="auto"/>
          <w:szCs w:val="28"/>
        </w:rPr>
        <w:t xml:space="preserve">В </w:t>
      </w:r>
      <w:r>
        <w:rPr>
          <w:color w:val="auto"/>
          <w:szCs w:val="28"/>
        </w:rPr>
        <w:t>модуле</w:t>
      </w:r>
      <w:r w:rsidRPr="00666135">
        <w:rPr>
          <w:color w:val="auto"/>
          <w:szCs w:val="28"/>
        </w:rPr>
        <w:t xml:space="preserve">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544EA920" w14:textId="77777777" w:rsidR="004F7B1F" w:rsidRPr="00666135" w:rsidRDefault="004F7B1F" w:rsidP="004F7B1F">
      <w:pPr>
        <w:pStyle w:val="ab"/>
        <w:spacing w:before="120" w:after="120"/>
        <w:rPr>
          <w:color w:val="auto"/>
          <w:szCs w:val="28"/>
        </w:rPr>
      </w:pPr>
      <w:r w:rsidRPr="00666135">
        <w:rPr>
          <w:color w:val="auto"/>
          <w:szCs w:val="28"/>
        </w:rPr>
        <w:t>Например, исполнитель – кассир – после смены статуса у документа решил внести в него изменения.</w:t>
      </w:r>
    </w:p>
    <w:p w14:paraId="68BB0A16" w14:textId="58587A90" w:rsidR="004F7B1F" w:rsidRPr="00A15E76" w:rsidRDefault="004F7B1F" w:rsidP="004F7B1F">
      <w:pPr>
        <w:pStyle w:val="ab"/>
        <w:spacing w:before="120" w:after="120"/>
        <w:rPr>
          <w:color w:val="auto"/>
          <w:szCs w:val="28"/>
        </w:rPr>
      </w:pPr>
      <w:r w:rsidRPr="00666135">
        <w:rPr>
          <w:color w:val="auto"/>
          <w:szCs w:val="28"/>
        </w:rPr>
        <w:t xml:space="preserve">Для этого пользователю необходимо найти в списке задач на начальной странице ранее выполненную задачу по этапу </w:t>
      </w:r>
      <w:r w:rsidRPr="003C76E7">
        <w:rPr>
          <w:b/>
          <w:color w:val="auto"/>
          <w:szCs w:val="28"/>
        </w:rPr>
        <w:t>Формирование</w:t>
      </w:r>
      <w:r w:rsidRPr="00666135">
        <w:rPr>
          <w:color w:val="auto"/>
          <w:szCs w:val="28"/>
        </w:rPr>
        <w:t xml:space="preserve"> (флаг</w:t>
      </w:r>
      <w:proofErr w:type="gramStart"/>
      <w:r w:rsidRPr="00666135">
        <w:rPr>
          <w:color w:val="auto"/>
          <w:szCs w:val="28"/>
        </w:rPr>
        <w:t xml:space="preserve"> </w:t>
      </w:r>
      <w:r w:rsidRPr="003C76E7">
        <w:rPr>
          <w:b/>
          <w:color w:val="auto"/>
          <w:szCs w:val="28"/>
        </w:rPr>
        <w:t>П</w:t>
      </w:r>
      <w:proofErr w:type="gramEnd"/>
      <w:r w:rsidRPr="003C76E7">
        <w:rPr>
          <w:b/>
          <w:color w:val="auto"/>
          <w:szCs w:val="28"/>
        </w:rPr>
        <w:t>оказывать выполненные</w:t>
      </w:r>
      <w:r w:rsidRPr="00666135">
        <w:rPr>
          <w:color w:val="auto"/>
          <w:szCs w:val="28"/>
        </w:rPr>
        <w:t xml:space="preserve"> должен быть установлен) и в контекстном меню выбрать команду </w:t>
      </w:r>
      <w:r w:rsidRPr="003C76E7">
        <w:rPr>
          <w:b/>
          <w:color w:val="auto"/>
          <w:szCs w:val="28"/>
        </w:rPr>
        <w:t>Отменить выполнение</w:t>
      </w:r>
      <w:r w:rsidRPr="00666135">
        <w:rPr>
          <w:color w:val="auto"/>
          <w:szCs w:val="28"/>
        </w:rPr>
        <w:t xml:space="preserve"> (см. </w:t>
      </w:r>
      <w:r>
        <w:rPr>
          <w:color w:val="auto"/>
          <w:szCs w:val="28"/>
        </w:rPr>
        <w:t>«</w:t>
      </w:r>
      <w:r>
        <w:rPr>
          <w:color w:val="auto"/>
          <w:szCs w:val="28"/>
        </w:rPr>
        <w:fldChar w:fldCharType="begin"/>
      </w:r>
      <w:r>
        <w:rPr>
          <w:color w:val="auto"/>
          <w:szCs w:val="28"/>
        </w:rPr>
        <w:instrText xml:space="preserve"> REF _Ref59184110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44</w:t>
      </w:r>
      <w:r w:rsidR="00C82918" w:rsidRPr="00666135">
        <w:rPr>
          <w:color w:val="auto"/>
          <w:szCs w:val="28"/>
        </w:rPr>
        <w:t xml:space="preserve"> </w:t>
      </w:r>
      <w:r w:rsidR="00C82918">
        <w:rPr>
          <w:color w:val="auto"/>
          <w:szCs w:val="28"/>
        </w:rPr>
        <w:sym w:font="Symbol" w:char="F02D"/>
      </w:r>
      <w:r w:rsidR="00C82918" w:rsidRPr="00666135">
        <w:rPr>
          <w:color w:val="auto"/>
          <w:szCs w:val="28"/>
        </w:rPr>
        <w:t xml:space="preserve"> Отмена выполнения</w:t>
      </w:r>
      <w:r>
        <w:rPr>
          <w:color w:val="auto"/>
          <w:szCs w:val="28"/>
        </w:rPr>
        <w:fldChar w:fldCharType="end"/>
      </w:r>
      <w:r>
        <w:rPr>
          <w:color w:val="auto"/>
          <w:szCs w:val="28"/>
        </w:rPr>
        <w:t>»)</w:t>
      </w:r>
      <w:r w:rsidRPr="00666135">
        <w:rPr>
          <w:color w:val="auto"/>
          <w:szCs w:val="28"/>
        </w:rPr>
        <w:t>.</w:t>
      </w:r>
      <w:bookmarkStart w:id="425" w:name="_Toc528271847"/>
      <w:bookmarkStart w:id="426" w:name="_Toc528663231"/>
      <w:bookmarkStart w:id="427" w:name="_Toc536551343"/>
    </w:p>
    <w:bookmarkEnd w:id="425"/>
    <w:bookmarkEnd w:id="426"/>
    <w:bookmarkEnd w:id="427"/>
    <w:p w14:paraId="6A7EE98C" w14:textId="77777777" w:rsidR="004F7B1F" w:rsidRDefault="004F7B1F" w:rsidP="004F7B1F">
      <w:pPr>
        <w:pStyle w:val="ab"/>
        <w:keepNext/>
        <w:spacing w:before="120" w:after="120"/>
        <w:ind w:firstLine="0"/>
        <w:jc w:val="center"/>
        <w:rPr>
          <w:color w:val="auto"/>
          <w:szCs w:val="28"/>
        </w:rPr>
      </w:pPr>
      <w:r w:rsidRPr="00666135">
        <w:rPr>
          <w:noProof/>
          <w:snapToGrid/>
          <w:color w:val="auto"/>
          <w:szCs w:val="28"/>
        </w:rPr>
        <w:lastRenderedPageBreak/>
        <w:drawing>
          <wp:inline distT="0" distB="0" distL="0" distR="0" wp14:anchorId="7BB80919" wp14:editId="68F5DC16">
            <wp:extent cx="5895975" cy="4173356"/>
            <wp:effectExtent l="19050" t="19050" r="9525" b="177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99429" cy="4175801"/>
                    </a:xfrm>
                    <a:prstGeom prst="rect">
                      <a:avLst/>
                    </a:prstGeom>
                    <a:noFill/>
                    <a:ln w="3175">
                      <a:solidFill>
                        <a:schemeClr val="tx1"/>
                      </a:solidFill>
                    </a:ln>
                  </pic:spPr>
                </pic:pic>
              </a:graphicData>
            </a:graphic>
          </wp:inline>
        </w:drawing>
      </w:r>
    </w:p>
    <w:p w14:paraId="21D28DDB" w14:textId="535AC601" w:rsidR="004F7B1F" w:rsidRPr="00666135" w:rsidRDefault="004F7B1F" w:rsidP="004F7B1F">
      <w:pPr>
        <w:pStyle w:val="afff1"/>
        <w:spacing w:before="120" w:after="120"/>
        <w:ind w:firstLine="851"/>
        <w:jc w:val="center"/>
        <w:rPr>
          <w:color w:val="auto"/>
          <w:szCs w:val="28"/>
        </w:rPr>
      </w:pPr>
      <w:bookmarkStart w:id="428" w:name="_Toc48812808"/>
      <w:bookmarkStart w:id="429" w:name="_Ref59184110"/>
      <w:bookmarkStart w:id="430" w:name="_Toc59215232"/>
      <w:bookmarkStart w:id="431" w:name="_Toc10542416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44</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Отмена выполнения</w:t>
      </w:r>
      <w:bookmarkEnd w:id="428"/>
      <w:bookmarkEnd w:id="429"/>
      <w:bookmarkEnd w:id="430"/>
      <w:bookmarkEnd w:id="431"/>
    </w:p>
    <w:p w14:paraId="2598D6EA" w14:textId="77777777" w:rsidR="004F7B1F" w:rsidRDefault="004F7B1F" w:rsidP="004F7B1F">
      <w:pPr>
        <w:pStyle w:val="ab"/>
        <w:spacing w:before="120" w:after="120"/>
        <w:rPr>
          <w:color w:val="auto"/>
          <w:szCs w:val="28"/>
        </w:rPr>
      </w:pPr>
      <w:r w:rsidRPr="00666135">
        <w:rPr>
          <w:color w:val="auto"/>
          <w:szCs w:val="28"/>
        </w:rPr>
        <w:t xml:space="preserve">В результате документ будет возвращен на этап </w:t>
      </w:r>
      <w:r w:rsidRPr="003C76E7">
        <w:rPr>
          <w:b/>
          <w:color w:val="auto"/>
          <w:szCs w:val="28"/>
        </w:rPr>
        <w:t>Формирование</w:t>
      </w:r>
      <w:r w:rsidRPr="00666135">
        <w:rPr>
          <w:color w:val="auto"/>
          <w:szCs w:val="28"/>
        </w:rPr>
        <w:t>, а задача для последующего исполнителя будет отменена (в списке задач отобразится как перечеркнутая).</w:t>
      </w:r>
    </w:p>
    <w:p w14:paraId="73798601" w14:textId="77777777" w:rsidR="004F7B1F" w:rsidRDefault="004F7B1F" w:rsidP="004F7B1F">
      <w:pPr>
        <w:pStyle w:val="ab"/>
        <w:spacing w:before="120" w:after="120"/>
        <w:ind w:firstLine="0"/>
        <w:jc w:val="center"/>
        <w:rPr>
          <w:color w:val="auto"/>
          <w:szCs w:val="28"/>
        </w:rPr>
      </w:pPr>
      <w:r w:rsidRPr="00666135">
        <w:rPr>
          <w:noProof/>
          <w:snapToGrid/>
          <w:color w:val="auto"/>
          <w:szCs w:val="28"/>
        </w:rPr>
        <w:drawing>
          <wp:inline distT="0" distB="0" distL="0" distR="0" wp14:anchorId="2202206E" wp14:editId="3B091FC5">
            <wp:extent cx="6113780" cy="808355"/>
            <wp:effectExtent l="19050" t="19050" r="20320" b="1079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13780" cy="808355"/>
                    </a:xfrm>
                    <a:prstGeom prst="rect">
                      <a:avLst/>
                    </a:prstGeom>
                    <a:noFill/>
                    <a:ln>
                      <a:solidFill>
                        <a:schemeClr val="tx1"/>
                      </a:solidFill>
                    </a:ln>
                  </pic:spPr>
                </pic:pic>
              </a:graphicData>
            </a:graphic>
          </wp:inline>
        </w:drawing>
      </w:r>
    </w:p>
    <w:p w14:paraId="1816BAA5" w14:textId="3AFD542E" w:rsidR="004F7B1F" w:rsidRPr="00666135" w:rsidRDefault="004F7B1F" w:rsidP="004F7B1F">
      <w:pPr>
        <w:pStyle w:val="afff1"/>
        <w:spacing w:before="120" w:after="120"/>
        <w:ind w:firstLine="851"/>
        <w:jc w:val="center"/>
        <w:rPr>
          <w:color w:val="auto"/>
          <w:szCs w:val="28"/>
        </w:rPr>
      </w:pPr>
      <w:bookmarkStart w:id="432" w:name="_Toc59215233"/>
      <w:bookmarkStart w:id="433" w:name="_Toc10542416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45</w:t>
      </w:r>
      <w:r>
        <w:rPr>
          <w:color w:val="auto"/>
          <w:szCs w:val="28"/>
        </w:rPr>
        <w:fldChar w:fldCharType="end"/>
      </w:r>
      <w:r w:rsidRPr="00666135">
        <w:rPr>
          <w:color w:val="auto"/>
          <w:szCs w:val="28"/>
        </w:rPr>
        <w:t xml:space="preserve"> – Отображение списка задач</w:t>
      </w:r>
      <w:bookmarkEnd w:id="432"/>
      <w:bookmarkEnd w:id="433"/>
    </w:p>
    <w:p w14:paraId="3B02FD2C" w14:textId="77777777" w:rsidR="004F7B1F" w:rsidRPr="00666135" w:rsidRDefault="004F7B1F" w:rsidP="004F7B1F">
      <w:pPr>
        <w:pStyle w:val="ab"/>
        <w:spacing w:before="120" w:after="120"/>
        <w:rPr>
          <w:color w:val="auto"/>
          <w:szCs w:val="28"/>
        </w:rPr>
      </w:pPr>
      <w:r w:rsidRPr="00666135">
        <w:rPr>
          <w:color w:val="auto"/>
          <w:szCs w:val="28"/>
        </w:rPr>
        <w:t xml:space="preserve">Далее на форме документа исполнитель вносит корректировки, после чего направляет документ руководителю. </w:t>
      </w:r>
    </w:p>
    <w:p w14:paraId="7CB7416B" w14:textId="77777777" w:rsidR="004F7B1F" w:rsidRPr="00666135" w:rsidRDefault="004F7B1F" w:rsidP="004F7B1F">
      <w:pPr>
        <w:pStyle w:val="ab"/>
        <w:spacing w:before="120" w:after="120"/>
        <w:rPr>
          <w:color w:val="auto"/>
          <w:szCs w:val="28"/>
        </w:rPr>
      </w:pPr>
      <w:r w:rsidRPr="00666135">
        <w:rPr>
          <w:color w:val="auto"/>
          <w:szCs w:val="28"/>
        </w:rPr>
        <w:t>В следующем разделе рассмотрим порядок обработки документа руководителем.</w:t>
      </w:r>
    </w:p>
    <w:p w14:paraId="1D55AE2B" w14:textId="77777777" w:rsidR="004F7B1F" w:rsidRPr="00666135" w:rsidRDefault="004F7B1F" w:rsidP="004F7B1F">
      <w:pPr>
        <w:pStyle w:val="40"/>
        <w:keepNext/>
        <w:spacing w:before="120"/>
        <w:rPr>
          <w:color w:val="auto"/>
        </w:rPr>
      </w:pPr>
      <w:r w:rsidRPr="00666135">
        <w:rPr>
          <w:color w:val="auto"/>
        </w:rPr>
        <w:lastRenderedPageBreak/>
        <w:t>Согласование документа руководителем</w:t>
      </w:r>
    </w:p>
    <w:p w14:paraId="7B076AAE" w14:textId="77777777" w:rsidR="004F7B1F" w:rsidRPr="00666135" w:rsidRDefault="004F7B1F" w:rsidP="004F7B1F">
      <w:pPr>
        <w:spacing w:before="120" w:after="120"/>
        <w:rPr>
          <w:sz w:val="28"/>
          <w:szCs w:val="28"/>
        </w:rPr>
      </w:pPr>
      <w:r w:rsidRPr="00666135">
        <w:rPr>
          <w:sz w:val="28"/>
          <w:szCs w:val="28"/>
        </w:rPr>
        <w:t>В момент передачи документа на подписание руководителю учреждения автоматически формируется задача по обработке документа для пользователя с ролью «Руководитель».</w:t>
      </w:r>
    </w:p>
    <w:p w14:paraId="669484DA" w14:textId="77777777" w:rsidR="004F7B1F" w:rsidRDefault="004F7B1F" w:rsidP="004F7B1F">
      <w:pPr>
        <w:pStyle w:val="ab"/>
        <w:spacing w:before="120" w:after="120"/>
        <w:rPr>
          <w:szCs w:val="28"/>
        </w:rPr>
      </w:pPr>
      <w:r w:rsidRPr="00666135">
        <w:rPr>
          <w:szCs w:val="28"/>
        </w:rPr>
        <w:t xml:space="preserve">Задача руководителя будет отображаться в области данных учреждения в интерфейсе </w:t>
      </w:r>
      <w:r w:rsidRPr="003C76E7">
        <w:rPr>
          <w:b/>
          <w:szCs w:val="28"/>
        </w:rPr>
        <w:t>Задачи пользователя</w:t>
      </w:r>
      <w:r w:rsidRPr="00666135">
        <w:rPr>
          <w:szCs w:val="28"/>
        </w:rPr>
        <w:t xml:space="preserve"> для всех пользователей, обладающих ролью «Руководитель».</w:t>
      </w:r>
    </w:p>
    <w:p w14:paraId="6AB991E9" w14:textId="0667C0C1" w:rsidR="004F7B1F" w:rsidRDefault="0016055C" w:rsidP="0016055C">
      <w:pPr>
        <w:pStyle w:val="ab"/>
        <w:keepNext/>
        <w:spacing w:before="120" w:after="120"/>
        <w:ind w:firstLine="0"/>
        <w:jc w:val="center"/>
        <w:rPr>
          <w:noProof/>
          <w:snapToGrid/>
        </w:rPr>
      </w:pPr>
      <w:r>
        <w:rPr>
          <w:noProof/>
          <w:snapToGrid/>
        </w:rPr>
        <w:drawing>
          <wp:inline distT="0" distB="0" distL="0" distR="0" wp14:anchorId="3539C66E" wp14:editId="681491FE">
            <wp:extent cx="6029325" cy="2279015"/>
            <wp:effectExtent l="0" t="0" r="9525" b="6985"/>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029325" cy="2279015"/>
                    </a:xfrm>
                    <a:prstGeom prst="rect">
                      <a:avLst/>
                    </a:prstGeom>
                  </pic:spPr>
                </pic:pic>
              </a:graphicData>
            </a:graphic>
          </wp:inline>
        </w:drawing>
      </w:r>
    </w:p>
    <w:p w14:paraId="6C1F7501" w14:textId="20C2436C" w:rsidR="004F7B1F" w:rsidRPr="00666135" w:rsidRDefault="004F7B1F" w:rsidP="004F7B1F">
      <w:pPr>
        <w:pStyle w:val="ab"/>
        <w:spacing w:before="120" w:after="120"/>
        <w:jc w:val="center"/>
        <w:rPr>
          <w:color w:val="auto"/>
          <w:szCs w:val="28"/>
        </w:rPr>
      </w:pPr>
      <w:bookmarkStart w:id="434" w:name="_Toc536551345"/>
      <w:bookmarkStart w:id="435" w:name="_Toc48812810"/>
      <w:bookmarkStart w:id="436" w:name="_Toc59215234"/>
      <w:bookmarkStart w:id="437" w:name="_Toc10542416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46</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sidRPr="00666135">
        <w:t>Список задач пользователя</w:t>
      </w:r>
      <w:bookmarkEnd w:id="434"/>
      <w:bookmarkEnd w:id="435"/>
      <w:bookmarkEnd w:id="436"/>
      <w:bookmarkEnd w:id="437"/>
    </w:p>
    <w:p w14:paraId="0DD88DA5" w14:textId="77777777" w:rsidR="004F7B1F" w:rsidRPr="00666135" w:rsidRDefault="004F7B1F" w:rsidP="004F7B1F">
      <w:pPr>
        <w:spacing w:before="120" w:after="120"/>
        <w:rPr>
          <w:noProof/>
          <w:sz w:val="28"/>
        </w:rPr>
      </w:pPr>
      <w:r w:rsidRPr="00666135">
        <w:rPr>
          <w:noProof/>
          <w:sz w:val="28"/>
        </w:rPr>
        <w:t>Для обработки документа пользователь принимает к исполнению автоматически сформированную задачу.</w:t>
      </w:r>
    </w:p>
    <w:p w14:paraId="47BEA42B" w14:textId="77777777" w:rsidR="004F7B1F" w:rsidRDefault="004F7B1F" w:rsidP="004F7B1F">
      <w:pPr>
        <w:spacing w:before="120" w:after="240"/>
        <w:rPr>
          <w:noProof/>
          <w:sz w:val="28"/>
        </w:rPr>
      </w:pPr>
      <w:r>
        <w:rPr>
          <w:noProof/>
          <w:sz w:val="28"/>
        </w:rPr>
        <w:t>П</w:t>
      </w:r>
      <w:r w:rsidRPr="00666135">
        <w:rPr>
          <w:noProof/>
          <w:sz w:val="28"/>
        </w:rPr>
        <w:t xml:space="preserve">о соответствующей задаче пользователь переходит непосредственно к форме документа «Расходный кассовый ордер (фондовый)», осуществляет проверку данных документа, после чего принимает решение, например, о передаче в работу документа. </w:t>
      </w:r>
    </w:p>
    <w:p w14:paraId="77ACEC6B" w14:textId="77777777" w:rsidR="004F7B1F" w:rsidRDefault="004F7B1F" w:rsidP="004F7B1F">
      <w:pPr>
        <w:pStyle w:val="ab"/>
        <w:keepNext/>
        <w:spacing w:before="120" w:after="120"/>
        <w:ind w:firstLine="0"/>
        <w:jc w:val="center"/>
        <w:rPr>
          <w:noProof/>
          <w:snapToGrid/>
        </w:rPr>
      </w:pPr>
      <w:r>
        <w:rPr>
          <w:noProof/>
          <w:snapToGrid/>
        </w:rPr>
        <w:lastRenderedPageBreak/>
        <w:drawing>
          <wp:inline distT="0" distB="0" distL="0" distR="0" wp14:anchorId="62A52C9B" wp14:editId="7831BDC6">
            <wp:extent cx="5724525" cy="2631654"/>
            <wp:effectExtent l="19050" t="19050" r="9525" b="1651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31293" cy="2634765"/>
                    </a:xfrm>
                    <a:prstGeom prst="rect">
                      <a:avLst/>
                    </a:prstGeom>
                    <a:ln w="3175">
                      <a:solidFill>
                        <a:schemeClr val="tx1"/>
                      </a:solidFill>
                    </a:ln>
                  </pic:spPr>
                </pic:pic>
              </a:graphicData>
            </a:graphic>
          </wp:inline>
        </w:drawing>
      </w:r>
    </w:p>
    <w:p w14:paraId="3FF6CD2A" w14:textId="1851675C" w:rsidR="004F7B1F" w:rsidRPr="00C92F77" w:rsidRDefault="004F7B1F" w:rsidP="004F7B1F">
      <w:pPr>
        <w:spacing w:before="120" w:after="240"/>
        <w:jc w:val="center"/>
        <w:rPr>
          <w:noProof/>
          <w:sz w:val="28"/>
          <w:szCs w:val="28"/>
        </w:rPr>
      </w:pPr>
      <w:bookmarkStart w:id="438" w:name="_Toc536551346"/>
      <w:bookmarkStart w:id="439" w:name="_Toc48812811"/>
      <w:bookmarkStart w:id="440" w:name="_Toc59215235"/>
      <w:bookmarkStart w:id="441" w:name="_Toc105424163"/>
      <w:r w:rsidRPr="00C92F77">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47</w:t>
      </w:r>
      <w:r>
        <w:rPr>
          <w:color w:val="auto"/>
          <w:sz w:val="28"/>
          <w:szCs w:val="28"/>
        </w:rPr>
        <w:fldChar w:fldCharType="end"/>
      </w:r>
      <w:r w:rsidRPr="00C92F77">
        <w:rPr>
          <w:color w:val="auto"/>
          <w:sz w:val="28"/>
          <w:szCs w:val="28"/>
        </w:rPr>
        <w:t xml:space="preserve"> </w:t>
      </w:r>
      <w:r>
        <w:rPr>
          <w:color w:val="auto"/>
          <w:sz w:val="28"/>
          <w:szCs w:val="28"/>
        </w:rPr>
        <w:sym w:font="Symbol" w:char="F02D"/>
      </w:r>
      <w:r w:rsidRPr="00C92F77">
        <w:rPr>
          <w:color w:val="auto"/>
          <w:sz w:val="28"/>
          <w:szCs w:val="28"/>
        </w:rPr>
        <w:t xml:space="preserve"> </w:t>
      </w:r>
      <w:r>
        <w:rPr>
          <w:sz w:val="28"/>
          <w:szCs w:val="28"/>
        </w:rPr>
        <w:t>Смена статуса документа р</w:t>
      </w:r>
      <w:r w:rsidRPr="00C92F77">
        <w:rPr>
          <w:sz w:val="28"/>
          <w:szCs w:val="28"/>
        </w:rPr>
        <w:t>уководителем</w:t>
      </w:r>
      <w:bookmarkEnd w:id="438"/>
      <w:bookmarkEnd w:id="439"/>
      <w:bookmarkEnd w:id="440"/>
      <w:bookmarkEnd w:id="441"/>
    </w:p>
    <w:p w14:paraId="7A29ADAE" w14:textId="77777777" w:rsidR="004F7B1F" w:rsidRPr="00666135" w:rsidRDefault="004F7B1F" w:rsidP="004F7B1F">
      <w:pPr>
        <w:spacing w:before="120" w:after="120"/>
        <w:rPr>
          <w:noProof/>
          <w:sz w:val="28"/>
          <w:szCs w:val="28"/>
        </w:rPr>
      </w:pPr>
      <w:r w:rsidRPr="00666135">
        <w:rPr>
          <w:noProof/>
          <w:sz w:val="28"/>
          <w:szCs w:val="28"/>
        </w:rPr>
        <w:t>На примере этапа обработки документа руководителем учреждения рассмотрим распол</w:t>
      </w:r>
      <w:r>
        <w:rPr>
          <w:noProof/>
          <w:sz w:val="28"/>
          <w:szCs w:val="28"/>
        </w:rPr>
        <w:t>ожение элементов управления, ис</w:t>
      </w:r>
      <w:r w:rsidRPr="00666135">
        <w:rPr>
          <w:noProof/>
          <w:sz w:val="28"/>
          <w:szCs w:val="28"/>
        </w:rPr>
        <w:t xml:space="preserve">пользуемых в </w:t>
      </w:r>
      <w:r>
        <w:rPr>
          <w:noProof/>
          <w:sz w:val="28"/>
          <w:szCs w:val="28"/>
        </w:rPr>
        <w:t>модуле</w:t>
      </w:r>
      <w:r w:rsidRPr="00666135">
        <w:rPr>
          <w:noProof/>
          <w:sz w:val="28"/>
          <w:szCs w:val="28"/>
        </w:rPr>
        <w:t>.</w:t>
      </w:r>
    </w:p>
    <w:p w14:paraId="2BF8DBDB" w14:textId="77777777" w:rsidR="004F7B1F" w:rsidRDefault="004F7B1F" w:rsidP="004F7B1F">
      <w:pPr>
        <w:pStyle w:val="ab"/>
        <w:spacing w:before="120" w:after="120"/>
        <w:rPr>
          <w:szCs w:val="28"/>
        </w:rPr>
      </w:pPr>
      <w:r w:rsidRPr="00666135">
        <w:rPr>
          <w:szCs w:val="28"/>
        </w:rPr>
        <w:t>После того, как задача по обработке документа была принята к исполнению, блок согласования на форме документа в рассматриваемом примере выглядит следующим образом:</w:t>
      </w:r>
    </w:p>
    <w:p w14:paraId="05172CEA" w14:textId="77777777" w:rsidR="004F7B1F" w:rsidRDefault="004F7B1F" w:rsidP="004F7B1F">
      <w:pPr>
        <w:pStyle w:val="ab"/>
        <w:keepNext/>
        <w:spacing w:before="120" w:after="120"/>
        <w:ind w:firstLine="0"/>
        <w:jc w:val="center"/>
      </w:pPr>
      <w:r w:rsidRPr="00666135">
        <w:rPr>
          <w:noProof/>
          <w:snapToGrid/>
        </w:rPr>
        <w:drawing>
          <wp:inline distT="0" distB="0" distL="0" distR="0" wp14:anchorId="0BD86D67" wp14:editId="274A427A">
            <wp:extent cx="6219825" cy="850900"/>
            <wp:effectExtent l="19050" t="19050" r="28575" b="25400"/>
            <wp:docPr id="34" name="Рисунок 34" descr="D:\Google Диск\ПРОЕКТ ФК\Admin\AppData\Local\Temp\SNAGHTML2a49fa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Google Диск\ПРОЕКТ ФК\Admin\AppData\Local\Temp\SNAGHTML2a49fa22.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219825" cy="850900"/>
                    </a:xfrm>
                    <a:prstGeom prst="rect">
                      <a:avLst/>
                    </a:prstGeom>
                    <a:noFill/>
                    <a:ln>
                      <a:solidFill>
                        <a:schemeClr val="tx1"/>
                      </a:solidFill>
                    </a:ln>
                  </pic:spPr>
                </pic:pic>
              </a:graphicData>
            </a:graphic>
          </wp:inline>
        </w:drawing>
      </w:r>
    </w:p>
    <w:p w14:paraId="6522C401" w14:textId="5BC90D00" w:rsidR="004F7B1F" w:rsidRPr="00666135" w:rsidRDefault="004F7B1F" w:rsidP="004F7B1F">
      <w:pPr>
        <w:pStyle w:val="afff1"/>
        <w:keepNext/>
        <w:spacing w:before="120" w:after="120"/>
        <w:ind w:firstLine="851"/>
        <w:jc w:val="center"/>
        <w:rPr>
          <w:color w:val="auto"/>
          <w:szCs w:val="28"/>
        </w:rPr>
      </w:pPr>
      <w:bookmarkStart w:id="442" w:name="_Toc59215236"/>
      <w:bookmarkStart w:id="443" w:name="_Toc10542416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48</w:t>
      </w:r>
      <w:r>
        <w:rPr>
          <w:color w:val="auto"/>
          <w:szCs w:val="28"/>
        </w:rPr>
        <w:fldChar w:fldCharType="end"/>
      </w:r>
      <w:r>
        <w:rPr>
          <w:color w:val="auto"/>
          <w:szCs w:val="28"/>
        </w:rPr>
        <w:t xml:space="preserve"> </w:t>
      </w:r>
      <w:r w:rsidRPr="00666135">
        <w:rPr>
          <w:color w:val="auto"/>
          <w:szCs w:val="28"/>
        </w:rPr>
        <w:t>– Блоки согласования на форме документа</w:t>
      </w:r>
      <w:bookmarkEnd w:id="442"/>
      <w:bookmarkEnd w:id="443"/>
    </w:p>
    <w:p w14:paraId="01C640A5" w14:textId="77777777" w:rsidR="004F7B1F" w:rsidRPr="00666135" w:rsidRDefault="004F7B1F" w:rsidP="004F7B1F">
      <w:pPr>
        <w:pStyle w:val="ab"/>
        <w:keepNext/>
        <w:spacing w:before="120" w:after="120"/>
        <w:jc w:val="left"/>
      </w:pPr>
      <w:r w:rsidRPr="00666135">
        <w:t>и с включенным отображением комментария текущего исполнителя:</w:t>
      </w:r>
    </w:p>
    <w:p w14:paraId="2DAAAB19" w14:textId="77777777" w:rsidR="004F7B1F" w:rsidRDefault="004F7B1F" w:rsidP="004F7B1F">
      <w:pPr>
        <w:pStyle w:val="ab"/>
        <w:keepNext/>
        <w:spacing w:before="120" w:after="120"/>
        <w:ind w:firstLine="0"/>
        <w:jc w:val="center"/>
      </w:pPr>
      <w:r w:rsidRPr="00666135">
        <w:rPr>
          <w:noProof/>
          <w:snapToGrid/>
        </w:rPr>
        <w:drawing>
          <wp:inline distT="0" distB="0" distL="0" distR="0" wp14:anchorId="0983D5BF" wp14:editId="66E50B60">
            <wp:extent cx="6219825" cy="627380"/>
            <wp:effectExtent l="19050" t="19050" r="28575" b="203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219825" cy="627380"/>
                    </a:xfrm>
                    <a:prstGeom prst="rect">
                      <a:avLst/>
                    </a:prstGeom>
                    <a:noFill/>
                    <a:ln>
                      <a:solidFill>
                        <a:schemeClr val="tx1"/>
                      </a:solidFill>
                    </a:ln>
                  </pic:spPr>
                </pic:pic>
              </a:graphicData>
            </a:graphic>
          </wp:inline>
        </w:drawing>
      </w:r>
    </w:p>
    <w:p w14:paraId="0772978F" w14:textId="05F888BB" w:rsidR="004F7B1F" w:rsidRPr="00666135" w:rsidRDefault="004F7B1F" w:rsidP="004F7B1F">
      <w:pPr>
        <w:pStyle w:val="afff1"/>
        <w:keepNext/>
        <w:spacing w:before="120" w:after="120"/>
        <w:ind w:firstLine="851"/>
        <w:jc w:val="center"/>
        <w:rPr>
          <w:color w:val="auto"/>
          <w:szCs w:val="28"/>
        </w:rPr>
      </w:pPr>
      <w:bookmarkStart w:id="444" w:name="_Toc59215237"/>
      <w:bookmarkStart w:id="445" w:name="_Toc10542416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49</w:t>
      </w:r>
      <w:r>
        <w:rPr>
          <w:color w:val="auto"/>
          <w:szCs w:val="28"/>
        </w:rPr>
        <w:fldChar w:fldCharType="end"/>
      </w:r>
      <w:r>
        <w:rPr>
          <w:color w:val="auto"/>
          <w:szCs w:val="28"/>
        </w:rPr>
        <w:t xml:space="preserve"> </w:t>
      </w:r>
      <w:r w:rsidRPr="00666135">
        <w:rPr>
          <w:color w:val="auto"/>
          <w:szCs w:val="28"/>
        </w:rPr>
        <w:t xml:space="preserve">– </w:t>
      </w:r>
      <w:r>
        <w:rPr>
          <w:color w:val="auto"/>
          <w:szCs w:val="28"/>
        </w:rPr>
        <w:t>Комментарий текущего исполнителя</w:t>
      </w:r>
      <w:bookmarkEnd w:id="444"/>
      <w:bookmarkEnd w:id="445"/>
    </w:p>
    <w:p w14:paraId="522CF947" w14:textId="77777777" w:rsidR="004F7B1F" w:rsidRPr="00666135" w:rsidRDefault="004F7B1F" w:rsidP="004F7B1F">
      <w:pPr>
        <w:pStyle w:val="ab"/>
        <w:keepNext/>
        <w:spacing w:before="120" w:after="120"/>
        <w:rPr>
          <w:szCs w:val="28"/>
        </w:rPr>
      </w:pPr>
      <w:r w:rsidRPr="00666135">
        <w:rPr>
          <w:szCs w:val="28"/>
        </w:rPr>
        <w:t>где:</w:t>
      </w:r>
    </w:p>
    <w:p w14:paraId="2263F8B4" w14:textId="77777777" w:rsidR="004F7B1F" w:rsidRPr="00666135" w:rsidRDefault="004F7B1F" w:rsidP="00116FA3">
      <w:pPr>
        <w:pStyle w:val="ab"/>
        <w:keepNext/>
        <w:numPr>
          <w:ilvl w:val="0"/>
          <w:numId w:val="459"/>
        </w:numPr>
        <w:spacing w:before="120" w:after="120"/>
        <w:ind w:left="1208" w:hanging="357"/>
        <w:rPr>
          <w:szCs w:val="28"/>
        </w:rPr>
      </w:pPr>
      <w:r w:rsidRPr="00666135">
        <w:rPr>
          <w:szCs w:val="28"/>
        </w:rPr>
        <w:t>наименование текущего этапа обработки документа;</w:t>
      </w:r>
    </w:p>
    <w:p w14:paraId="7048D80C" w14:textId="77777777" w:rsidR="004F7B1F" w:rsidRPr="00666135" w:rsidRDefault="004F7B1F" w:rsidP="00116FA3">
      <w:pPr>
        <w:pStyle w:val="ab"/>
        <w:numPr>
          <w:ilvl w:val="0"/>
          <w:numId w:val="459"/>
        </w:numPr>
        <w:spacing w:before="120" w:after="120"/>
        <w:ind w:left="1208" w:hanging="357"/>
        <w:rPr>
          <w:szCs w:val="28"/>
        </w:rPr>
      </w:pPr>
      <w:r w:rsidRPr="00666135">
        <w:rPr>
          <w:szCs w:val="28"/>
        </w:rPr>
        <w:t>положительная резолюция по документу;</w:t>
      </w:r>
    </w:p>
    <w:p w14:paraId="35952937" w14:textId="77777777" w:rsidR="004F7B1F" w:rsidRPr="00666135" w:rsidRDefault="004F7B1F" w:rsidP="00116FA3">
      <w:pPr>
        <w:pStyle w:val="ab"/>
        <w:numPr>
          <w:ilvl w:val="0"/>
          <w:numId w:val="459"/>
        </w:numPr>
        <w:spacing w:before="120" w:after="120"/>
        <w:ind w:left="1208" w:hanging="357"/>
        <w:rPr>
          <w:szCs w:val="28"/>
        </w:rPr>
      </w:pPr>
      <w:r w:rsidRPr="00666135">
        <w:rPr>
          <w:szCs w:val="28"/>
        </w:rPr>
        <w:lastRenderedPageBreak/>
        <w:t>отрицательная резолюция;</w:t>
      </w:r>
    </w:p>
    <w:p w14:paraId="365AE957" w14:textId="77777777" w:rsidR="004F7B1F" w:rsidRPr="00666135" w:rsidRDefault="004F7B1F" w:rsidP="00116FA3">
      <w:pPr>
        <w:pStyle w:val="ab"/>
        <w:numPr>
          <w:ilvl w:val="0"/>
          <w:numId w:val="459"/>
        </w:numPr>
        <w:spacing w:before="120" w:after="120"/>
        <w:ind w:left="1208" w:hanging="357"/>
        <w:rPr>
          <w:szCs w:val="28"/>
        </w:rPr>
      </w:pPr>
      <w:r w:rsidRPr="00666135">
        <w:rPr>
          <w:szCs w:val="28"/>
        </w:rPr>
        <w:t>ссылка на предыдущую версию документа;</w:t>
      </w:r>
    </w:p>
    <w:p w14:paraId="58B67796" w14:textId="77777777" w:rsidR="004F7B1F" w:rsidRPr="00666135" w:rsidRDefault="004F7B1F" w:rsidP="00116FA3">
      <w:pPr>
        <w:pStyle w:val="ab"/>
        <w:numPr>
          <w:ilvl w:val="0"/>
          <w:numId w:val="459"/>
        </w:numPr>
        <w:spacing w:before="120" w:after="120"/>
        <w:ind w:left="1208" w:hanging="357"/>
        <w:rPr>
          <w:szCs w:val="28"/>
        </w:rPr>
      </w:pPr>
      <w:r w:rsidRPr="00666135">
        <w:rPr>
          <w:szCs w:val="28"/>
        </w:rPr>
        <w:t>текущий статус документа;</w:t>
      </w:r>
    </w:p>
    <w:p w14:paraId="6B168C2F" w14:textId="77777777" w:rsidR="004F7B1F" w:rsidRPr="00666135" w:rsidRDefault="004F7B1F" w:rsidP="00116FA3">
      <w:pPr>
        <w:pStyle w:val="ab"/>
        <w:numPr>
          <w:ilvl w:val="0"/>
          <w:numId w:val="459"/>
        </w:numPr>
        <w:spacing w:before="120" w:after="120"/>
        <w:ind w:left="1208" w:hanging="357"/>
        <w:rPr>
          <w:szCs w:val="28"/>
        </w:rPr>
      </w:pPr>
      <w:r w:rsidRPr="00666135">
        <w:rPr>
          <w:szCs w:val="28"/>
        </w:rPr>
        <w:t>входящий комментарий, указанный исполнителем предыдущего этапа обработки документа;</w:t>
      </w:r>
    </w:p>
    <w:p w14:paraId="5B0CC6FB" w14:textId="77777777" w:rsidR="004F7B1F" w:rsidRPr="00666135" w:rsidRDefault="004F7B1F" w:rsidP="00116FA3">
      <w:pPr>
        <w:pStyle w:val="ab"/>
        <w:numPr>
          <w:ilvl w:val="0"/>
          <w:numId w:val="459"/>
        </w:numPr>
        <w:spacing w:before="120" w:after="120"/>
        <w:ind w:left="1208" w:hanging="357"/>
        <w:jc w:val="left"/>
        <w:rPr>
          <w:szCs w:val="28"/>
        </w:rPr>
      </w:pPr>
      <w:r w:rsidRPr="00666135">
        <w:rPr>
          <w:szCs w:val="28"/>
        </w:rPr>
        <w:t>кнопка открытия комментария в отдельном окне;</w:t>
      </w:r>
    </w:p>
    <w:p w14:paraId="143A7835" w14:textId="77777777" w:rsidR="004F7B1F" w:rsidRPr="00666135" w:rsidRDefault="004F7B1F" w:rsidP="00116FA3">
      <w:pPr>
        <w:pStyle w:val="ab"/>
        <w:numPr>
          <w:ilvl w:val="0"/>
          <w:numId w:val="459"/>
        </w:numPr>
        <w:spacing w:before="120" w:after="120"/>
        <w:ind w:left="1208" w:hanging="357"/>
        <w:rPr>
          <w:szCs w:val="28"/>
        </w:rPr>
      </w:pPr>
      <w:r w:rsidRPr="00666135">
        <w:rPr>
          <w:noProof/>
          <w:snapToGrid/>
        </w:rPr>
        <w:t>кнопка отображения на панели описания задачи (входящего комментария);</w:t>
      </w:r>
    </w:p>
    <w:p w14:paraId="222247BF" w14:textId="77777777" w:rsidR="004F7B1F" w:rsidRPr="00666135" w:rsidRDefault="004F7B1F" w:rsidP="00116FA3">
      <w:pPr>
        <w:pStyle w:val="ab"/>
        <w:numPr>
          <w:ilvl w:val="0"/>
          <w:numId w:val="459"/>
        </w:numPr>
        <w:spacing w:before="120" w:after="120"/>
        <w:ind w:left="1208" w:hanging="357"/>
        <w:rPr>
          <w:szCs w:val="28"/>
        </w:rPr>
      </w:pPr>
      <w:r w:rsidRPr="00666135">
        <w:rPr>
          <w:szCs w:val="28"/>
        </w:rPr>
        <w:t>кнопка отображения на панели комментария текущего исполнителя;</w:t>
      </w:r>
    </w:p>
    <w:p w14:paraId="18273099" w14:textId="77777777" w:rsidR="004F7B1F" w:rsidRPr="00666135" w:rsidRDefault="004F7B1F" w:rsidP="00116FA3">
      <w:pPr>
        <w:pStyle w:val="ab"/>
        <w:numPr>
          <w:ilvl w:val="0"/>
          <w:numId w:val="459"/>
        </w:numPr>
        <w:spacing w:before="120" w:after="120"/>
        <w:ind w:left="1208" w:hanging="357"/>
        <w:rPr>
          <w:szCs w:val="28"/>
        </w:rPr>
      </w:pPr>
      <w:r w:rsidRPr="00666135">
        <w:rPr>
          <w:szCs w:val="28"/>
        </w:rPr>
        <w:t>комментарий текущего исполнителя.</w:t>
      </w:r>
    </w:p>
    <w:p w14:paraId="328018A0" w14:textId="77777777" w:rsidR="004F7B1F" w:rsidRPr="00666135" w:rsidRDefault="004F7B1F" w:rsidP="004F7B1F">
      <w:pPr>
        <w:pStyle w:val="ab"/>
        <w:spacing w:before="120" w:after="120"/>
        <w:rPr>
          <w:szCs w:val="28"/>
        </w:rPr>
      </w:pPr>
      <w:r w:rsidRPr="00666135">
        <w:rPr>
          <w:szCs w:val="28"/>
        </w:rPr>
        <w:t>Предположим, руководитель учреждения утвердил документ. В этом случае накладывается положительная резолюция нажатием кнопки</w:t>
      </w:r>
      <w:r>
        <w:rPr>
          <w:szCs w:val="28"/>
        </w:rPr>
        <w:t xml:space="preserve"> </w:t>
      </w:r>
      <w:r w:rsidRPr="003C76E7">
        <w:rPr>
          <w:b/>
          <w:szCs w:val="28"/>
        </w:rPr>
        <w:t>В работу</w:t>
      </w:r>
      <w:r w:rsidRPr="00666135">
        <w:rPr>
          <w:szCs w:val="28"/>
        </w:rPr>
        <w:t xml:space="preserve">. В результате документ передается на следующий этап – обработку бухгалтером. При этом автоматически формируется задача для ответственного исполнителя централизованной бухгалтерии, обладающего функциональной ролью «Бухгалтер», которая по настроенному расписанию автоматически выгружается из области данных учреждения в АРМ ЦБ. </w:t>
      </w:r>
    </w:p>
    <w:p w14:paraId="773D910E" w14:textId="77777777" w:rsidR="004F7B1F" w:rsidRPr="00666135" w:rsidRDefault="004F7B1F" w:rsidP="004F7B1F">
      <w:pPr>
        <w:pStyle w:val="5"/>
        <w:keepNext/>
        <w:spacing w:after="120"/>
        <w:rPr>
          <w:rFonts w:ascii="Times New Roman" w:hAnsi="Times New Roman"/>
          <w:szCs w:val="28"/>
        </w:rPr>
      </w:pPr>
      <w:r w:rsidRPr="00666135">
        <w:rPr>
          <w:rFonts w:ascii="Times New Roman" w:hAnsi="Times New Roman"/>
          <w:szCs w:val="28"/>
        </w:rPr>
        <w:t>Подписание документа</w:t>
      </w:r>
    </w:p>
    <w:p w14:paraId="0FF2CB9D" w14:textId="77777777" w:rsidR="004F7B1F" w:rsidRDefault="004F7B1F" w:rsidP="004F7B1F">
      <w:pPr>
        <w:pStyle w:val="ab"/>
        <w:rPr>
          <w:color w:val="auto"/>
          <w:szCs w:val="28"/>
        </w:rPr>
      </w:pPr>
      <w:r w:rsidRPr="00666135">
        <w:rPr>
          <w:color w:val="auto"/>
          <w:szCs w:val="28"/>
        </w:rPr>
        <w:t>После нажатия кнопки</w:t>
      </w:r>
      <w:r>
        <w:rPr>
          <w:color w:val="auto"/>
          <w:szCs w:val="28"/>
        </w:rPr>
        <w:t xml:space="preserve"> </w:t>
      </w:r>
      <w:r w:rsidRPr="003C76E7">
        <w:rPr>
          <w:b/>
          <w:color w:val="auto"/>
          <w:szCs w:val="28"/>
        </w:rPr>
        <w:t>В работу</w:t>
      </w:r>
      <w:r w:rsidRPr="00666135">
        <w:rPr>
          <w:color w:val="auto"/>
          <w:szCs w:val="28"/>
        </w:rPr>
        <w:t xml:space="preserve"> откроется окно подписания документа с помощью электронной подписи Jinn.</w:t>
      </w:r>
    </w:p>
    <w:p w14:paraId="7079ED85" w14:textId="77777777" w:rsidR="004F7B1F" w:rsidRDefault="004F7B1F" w:rsidP="004F7B1F">
      <w:pPr>
        <w:keepNext/>
        <w:spacing w:before="120" w:after="120"/>
        <w:jc w:val="center"/>
        <w:rPr>
          <w:color w:val="auto"/>
        </w:rPr>
      </w:pPr>
      <w:r w:rsidRPr="00666135">
        <w:rPr>
          <w:noProof/>
          <w:snapToGrid/>
          <w:color w:val="auto"/>
        </w:rPr>
        <w:drawing>
          <wp:inline distT="0" distB="0" distL="0" distR="0" wp14:anchorId="545668FD" wp14:editId="7BF23F88">
            <wp:extent cx="4465955" cy="151003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65955" cy="1510030"/>
                    </a:xfrm>
                    <a:prstGeom prst="rect">
                      <a:avLst/>
                    </a:prstGeom>
                    <a:noFill/>
                    <a:ln>
                      <a:noFill/>
                    </a:ln>
                  </pic:spPr>
                </pic:pic>
              </a:graphicData>
            </a:graphic>
          </wp:inline>
        </w:drawing>
      </w:r>
    </w:p>
    <w:p w14:paraId="1099FCF5" w14:textId="58480311" w:rsidR="004F7B1F" w:rsidRPr="00A21AEB" w:rsidRDefault="004F7B1F" w:rsidP="004F7B1F">
      <w:pPr>
        <w:pStyle w:val="ab"/>
        <w:jc w:val="center"/>
        <w:rPr>
          <w:bCs/>
          <w:color w:val="auto"/>
          <w:szCs w:val="28"/>
        </w:rPr>
      </w:pPr>
      <w:bookmarkStart w:id="446" w:name="_Toc536551348"/>
      <w:bookmarkStart w:id="447" w:name="_Toc59215238"/>
      <w:bookmarkStart w:id="448" w:name="_Toc105424166"/>
      <w:r w:rsidRPr="00A21AEB">
        <w:rPr>
          <w:bCs/>
          <w:color w:val="auto"/>
          <w:szCs w:val="28"/>
        </w:rPr>
        <w:t xml:space="preserve">Рисунок </w:t>
      </w:r>
      <w:r>
        <w:rPr>
          <w:bCs/>
          <w:color w:val="auto"/>
          <w:szCs w:val="28"/>
        </w:rPr>
        <w:fldChar w:fldCharType="begin"/>
      </w:r>
      <w:r>
        <w:rPr>
          <w:bCs/>
          <w:color w:val="auto"/>
          <w:szCs w:val="28"/>
        </w:rPr>
        <w:instrText xml:space="preserve"> SEQ Рисунок \* ARABIC </w:instrText>
      </w:r>
      <w:r>
        <w:rPr>
          <w:bCs/>
          <w:color w:val="auto"/>
          <w:szCs w:val="28"/>
        </w:rPr>
        <w:fldChar w:fldCharType="separate"/>
      </w:r>
      <w:r w:rsidR="00C82918">
        <w:rPr>
          <w:bCs/>
          <w:noProof/>
          <w:color w:val="auto"/>
          <w:szCs w:val="28"/>
        </w:rPr>
        <w:t>50</w:t>
      </w:r>
      <w:r>
        <w:rPr>
          <w:bCs/>
          <w:color w:val="auto"/>
          <w:szCs w:val="28"/>
        </w:rPr>
        <w:fldChar w:fldCharType="end"/>
      </w:r>
      <w:r w:rsidRPr="00A21AEB">
        <w:rPr>
          <w:bCs/>
          <w:color w:val="auto"/>
          <w:szCs w:val="28"/>
        </w:rPr>
        <w:t xml:space="preserve"> – Окно подписи документа</w:t>
      </w:r>
      <w:bookmarkEnd w:id="446"/>
      <w:bookmarkEnd w:id="447"/>
      <w:bookmarkEnd w:id="448"/>
    </w:p>
    <w:p w14:paraId="7E89FD5F" w14:textId="6146C248" w:rsidR="004F7B1F" w:rsidRPr="00666135" w:rsidRDefault="004F7B1F" w:rsidP="004F7B1F">
      <w:pPr>
        <w:pStyle w:val="ab"/>
        <w:spacing w:before="120" w:after="120"/>
        <w:rPr>
          <w:color w:val="auto"/>
          <w:szCs w:val="28"/>
        </w:rPr>
      </w:pPr>
      <w:r w:rsidRPr="00666135">
        <w:rPr>
          <w:color w:val="auto"/>
          <w:szCs w:val="28"/>
        </w:rPr>
        <w:t xml:space="preserve">Флаг </w:t>
      </w:r>
      <w:r w:rsidRPr="003C76E7">
        <w:rPr>
          <w:b/>
          <w:color w:val="auto"/>
          <w:szCs w:val="28"/>
        </w:rPr>
        <w:t>Визуализировать</w:t>
      </w:r>
      <w:r w:rsidRPr="00666135">
        <w:rPr>
          <w:color w:val="auto"/>
          <w:szCs w:val="28"/>
        </w:rPr>
        <w:t xml:space="preserve">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xml:space="preserve">. Пример отображения подписываемых данных приведен на рисунке </w:t>
      </w:r>
      <w:r>
        <w:rPr>
          <w:color w:val="auto"/>
          <w:szCs w:val="28"/>
        </w:rPr>
        <w:t>«</w:t>
      </w:r>
      <w:r>
        <w:rPr>
          <w:color w:val="auto"/>
          <w:szCs w:val="28"/>
        </w:rPr>
        <w:fldChar w:fldCharType="begin"/>
      </w:r>
      <w:r>
        <w:rPr>
          <w:color w:val="auto"/>
          <w:szCs w:val="28"/>
        </w:rPr>
        <w:instrText xml:space="preserve"> REF _Ref59186069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51</w:t>
      </w:r>
      <w:r w:rsidR="00C82918" w:rsidRPr="00666135">
        <w:rPr>
          <w:color w:val="auto"/>
          <w:szCs w:val="28"/>
        </w:rPr>
        <w:t xml:space="preserve"> – </w:t>
      </w:r>
      <w:r w:rsidR="00C82918" w:rsidRPr="00666135">
        <w:t xml:space="preserve">Просмотр </w:t>
      </w:r>
      <w:r w:rsidR="00C82918">
        <w:t>подписываемых данных</w:t>
      </w:r>
      <w:r>
        <w:rPr>
          <w:color w:val="auto"/>
          <w:szCs w:val="28"/>
        </w:rPr>
        <w:fldChar w:fldCharType="end"/>
      </w:r>
      <w:r>
        <w:rPr>
          <w:color w:val="auto"/>
          <w:szCs w:val="28"/>
        </w:rPr>
        <w:t>»</w:t>
      </w:r>
      <w:r w:rsidRPr="00666135">
        <w:rPr>
          <w:color w:val="auto"/>
          <w:szCs w:val="28"/>
        </w:rPr>
        <w:t>.</w:t>
      </w:r>
    </w:p>
    <w:p w14:paraId="0ECA1276" w14:textId="77777777" w:rsidR="004F7B1F" w:rsidRPr="00666135" w:rsidRDefault="004F7B1F" w:rsidP="004F7B1F">
      <w:pPr>
        <w:pStyle w:val="ab"/>
        <w:spacing w:before="120" w:after="120"/>
        <w:rPr>
          <w:color w:val="auto"/>
          <w:szCs w:val="28"/>
        </w:rPr>
      </w:pPr>
      <w:r w:rsidRPr="00666135">
        <w:rPr>
          <w:color w:val="auto"/>
          <w:szCs w:val="28"/>
        </w:rPr>
        <w:lastRenderedPageBreak/>
        <w:t xml:space="preserve">Флаг </w:t>
      </w:r>
      <w:r w:rsidRPr="003C76E7">
        <w:rPr>
          <w:b/>
          <w:color w:val="auto"/>
          <w:szCs w:val="28"/>
        </w:rPr>
        <w:t>Показывать сообщения</w:t>
      </w:r>
      <w:r w:rsidRPr="00666135">
        <w:rPr>
          <w:color w:val="auto"/>
          <w:szCs w:val="28"/>
        </w:rPr>
        <w:t xml:space="preserve"> устанавливается при необходимости вывода сообщений о результатах подписания документа. </w:t>
      </w:r>
    </w:p>
    <w:p w14:paraId="7932F089" w14:textId="77777777" w:rsidR="004F7B1F" w:rsidRPr="00666135" w:rsidRDefault="004F7B1F" w:rsidP="004F7B1F">
      <w:pPr>
        <w:pStyle w:val="ab"/>
        <w:spacing w:before="120" w:after="120"/>
      </w:pPr>
      <w:r w:rsidRPr="00666135">
        <w:rPr>
          <w:color w:val="auto"/>
          <w:szCs w:val="28"/>
        </w:rPr>
        <w:t xml:space="preserve">В </w:t>
      </w:r>
      <w:r w:rsidRPr="00666135">
        <w:t xml:space="preserve">открывшемся окне </w:t>
      </w:r>
      <w:r w:rsidRPr="003C76E7">
        <w:rPr>
          <w:b/>
        </w:rPr>
        <w:t>Подпись документа</w:t>
      </w:r>
      <w:r w:rsidRPr="00666135">
        <w:t xml:space="preserve"> необходимо нажать кнопку </w:t>
      </w:r>
      <w:r w:rsidRPr="003C76E7">
        <w:rPr>
          <w:b/>
        </w:rPr>
        <w:t>Подписать</w:t>
      </w:r>
      <w:r w:rsidRPr="00666135">
        <w:t xml:space="preserve">.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Pr="00666135">
        <w:rPr>
          <w:color w:val="auto"/>
          <w:szCs w:val="28"/>
        </w:rPr>
        <w:t xml:space="preserve">– </w:t>
      </w:r>
      <w:r w:rsidRPr="00666135">
        <w:t>следует разрешить их запуск.</w:t>
      </w:r>
    </w:p>
    <w:p w14:paraId="3242B666" w14:textId="77777777" w:rsidR="004F7B1F" w:rsidRDefault="004F7B1F" w:rsidP="004F7B1F">
      <w:pPr>
        <w:pStyle w:val="ab"/>
        <w:spacing w:before="120" w:after="120"/>
        <w:rPr>
          <w:color w:val="auto"/>
          <w:szCs w:val="28"/>
        </w:rPr>
      </w:pPr>
      <w:r w:rsidRPr="00666135">
        <w:t>При использовании визуализации отобразится окно с набором подписываемых данных.</w:t>
      </w:r>
      <w:bookmarkStart w:id="449" w:name="_Toc536551349"/>
    </w:p>
    <w:bookmarkEnd w:id="449"/>
    <w:p w14:paraId="445C3FFF" w14:textId="77777777" w:rsidR="004F7B1F" w:rsidRDefault="004F7B1F" w:rsidP="004F7B1F">
      <w:pPr>
        <w:keepNext/>
        <w:spacing w:before="120" w:after="120"/>
        <w:jc w:val="center"/>
        <w:rPr>
          <w:color w:val="auto"/>
        </w:rPr>
      </w:pPr>
      <w:r w:rsidRPr="00666135">
        <w:rPr>
          <w:noProof/>
          <w:snapToGrid/>
          <w:color w:val="auto"/>
        </w:rPr>
        <w:drawing>
          <wp:inline distT="0" distB="0" distL="0" distR="0" wp14:anchorId="22653CD1" wp14:editId="177C468F">
            <wp:extent cx="4491308" cy="5018049"/>
            <wp:effectExtent l="19050" t="19050" r="24130" b="1143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95430" cy="5022654"/>
                    </a:xfrm>
                    <a:prstGeom prst="rect">
                      <a:avLst/>
                    </a:prstGeom>
                    <a:noFill/>
                    <a:ln>
                      <a:solidFill>
                        <a:schemeClr val="tx1"/>
                      </a:solidFill>
                    </a:ln>
                  </pic:spPr>
                </pic:pic>
              </a:graphicData>
            </a:graphic>
          </wp:inline>
        </w:drawing>
      </w:r>
    </w:p>
    <w:p w14:paraId="220FE46B" w14:textId="49C79691" w:rsidR="004F7B1F" w:rsidRPr="00666135" w:rsidRDefault="004F7B1F" w:rsidP="00915203">
      <w:pPr>
        <w:pStyle w:val="ab"/>
        <w:spacing w:before="120" w:after="120"/>
        <w:ind w:firstLine="0"/>
        <w:jc w:val="center"/>
      </w:pPr>
      <w:bookmarkStart w:id="450" w:name="_Ref59186069"/>
      <w:bookmarkStart w:id="451" w:name="_Toc59215239"/>
      <w:bookmarkStart w:id="452" w:name="_Toc10542416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51</w:t>
      </w:r>
      <w:r>
        <w:rPr>
          <w:color w:val="auto"/>
          <w:szCs w:val="28"/>
        </w:rPr>
        <w:fldChar w:fldCharType="end"/>
      </w:r>
      <w:r w:rsidRPr="00666135">
        <w:rPr>
          <w:color w:val="auto"/>
          <w:szCs w:val="28"/>
        </w:rPr>
        <w:t xml:space="preserve"> – </w:t>
      </w:r>
      <w:r w:rsidRPr="00666135">
        <w:t xml:space="preserve">Просмотр </w:t>
      </w:r>
      <w:r>
        <w:t>подписываемых данных</w:t>
      </w:r>
      <w:bookmarkEnd w:id="450"/>
      <w:bookmarkEnd w:id="451"/>
      <w:bookmarkEnd w:id="452"/>
    </w:p>
    <w:p w14:paraId="56BA9AFC" w14:textId="77777777" w:rsidR="004F7B1F" w:rsidRDefault="004F7B1F" w:rsidP="004F7B1F">
      <w:pPr>
        <w:pStyle w:val="ab"/>
        <w:spacing w:before="120" w:after="120"/>
        <w:rPr>
          <w:color w:val="auto"/>
          <w:szCs w:val="28"/>
        </w:rPr>
      </w:pPr>
      <w:r w:rsidRPr="00666135">
        <w:t xml:space="preserve">Далее следует нажать кнопку </w:t>
      </w:r>
      <w:r w:rsidRPr="003C76E7">
        <w:rPr>
          <w:b/>
        </w:rPr>
        <w:t>Подписать</w:t>
      </w:r>
      <w:r w:rsidRPr="00666135">
        <w:t xml:space="preserve">, выбрать сертификат электронной подписи, ввести пароль закрытого ключа сертификата и нажать кнопку </w:t>
      </w:r>
      <w:r w:rsidRPr="003C76E7">
        <w:rPr>
          <w:b/>
          <w:lang w:val="en-US"/>
        </w:rPr>
        <w:t>OK</w:t>
      </w:r>
      <w:r w:rsidRPr="00666135">
        <w:t>.</w:t>
      </w:r>
    </w:p>
    <w:p w14:paraId="4FD8A5A4" w14:textId="77777777" w:rsidR="004F7B1F" w:rsidRDefault="004F7B1F" w:rsidP="004F7B1F">
      <w:pPr>
        <w:keepNext/>
        <w:spacing w:before="120" w:after="120"/>
        <w:ind w:firstLine="0"/>
        <w:jc w:val="center"/>
      </w:pPr>
      <w:r w:rsidRPr="00666135">
        <w:rPr>
          <w:noProof/>
          <w:snapToGrid/>
        </w:rPr>
        <w:lastRenderedPageBreak/>
        <w:drawing>
          <wp:inline distT="0" distB="0" distL="0" distR="0" wp14:anchorId="09C1FE80" wp14:editId="15ABA30F">
            <wp:extent cx="5656580" cy="4455160"/>
            <wp:effectExtent l="19050" t="19050" r="20320" b="215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56580" cy="4455160"/>
                    </a:xfrm>
                    <a:prstGeom prst="rect">
                      <a:avLst/>
                    </a:prstGeom>
                    <a:noFill/>
                    <a:ln>
                      <a:solidFill>
                        <a:schemeClr val="tx1"/>
                      </a:solidFill>
                    </a:ln>
                  </pic:spPr>
                </pic:pic>
              </a:graphicData>
            </a:graphic>
          </wp:inline>
        </w:drawing>
      </w:r>
    </w:p>
    <w:p w14:paraId="4557543A" w14:textId="2911EF75" w:rsidR="004F7B1F" w:rsidRPr="00666135" w:rsidRDefault="004F7B1F" w:rsidP="004F7B1F">
      <w:pPr>
        <w:pStyle w:val="ab"/>
        <w:keepNext/>
        <w:spacing w:before="120" w:after="120"/>
        <w:jc w:val="center"/>
        <w:rPr>
          <w:color w:val="auto"/>
          <w:szCs w:val="28"/>
        </w:rPr>
      </w:pPr>
      <w:bookmarkStart w:id="453" w:name="_Toc59215240"/>
      <w:bookmarkStart w:id="454" w:name="_Toc10542416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52</w:t>
      </w:r>
      <w:r>
        <w:rPr>
          <w:color w:val="auto"/>
          <w:szCs w:val="28"/>
        </w:rPr>
        <w:fldChar w:fldCharType="end"/>
      </w:r>
      <w:r w:rsidRPr="00666135">
        <w:rPr>
          <w:color w:val="auto"/>
          <w:szCs w:val="28"/>
        </w:rPr>
        <w:t xml:space="preserve"> – </w:t>
      </w:r>
      <w:r w:rsidRPr="00666135">
        <w:t>Окно выбора сертификата ЭП</w:t>
      </w:r>
      <w:bookmarkEnd w:id="453"/>
      <w:bookmarkEnd w:id="454"/>
    </w:p>
    <w:p w14:paraId="42471222" w14:textId="508EB4C4" w:rsidR="004F7B1F" w:rsidRPr="00666135" w:rsidRDefault="004F7B1F" w:rsidP="004F7B1F">
      <w:pPr>
        <w:pStyle w:val="ab"/>
        <w:spacing w:before="120" w:after="120"/>
        <w:rPr>
          <w:color w:val="auto"/>
          <w:szCs w:val="28"/>
        </w:rPr>
      </w:pPr>
      <w:r w:rsidRPr="00666135">
        <w:rPr>
          <w:color w:val="auto"/>
          <w:szCs w:val="28"/>
        </w:rPr>
        <w:t>При наличии разграничений по ответственности исполнителей, данные в зоне ответственности исполнителя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w:t>
      </w:r>
      <w:r>
        <w:rPr>
          <w:color w:val="auto"/>
          <w:szCs w:val="28"/>
        </w:rPr>
        <w:t xml:space="preserve"> (см. «</w:t>
      </w:r>
      <w:r>
        <w:rPr>
          <w:color w:val="auto"/>
          <w:szCs w:val="28"/>
        </w:rPr>
        <w:fldChar w:fldCharType="begin"/>
      </w:r>
      <w:r>
        <w:rPr>
          <w:color w:val="auto"/>
          <w:szCs w:val="28"/>
        </w:rPr>
        <w:instrText xml:space="preserve"> REF _Ref59186373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53</w:t>
      </w:r>
      <w:r w:rsidR="00C82918" w:rsidRPr="00666135">
        <w:rPr>
          <w:color w:val="auto"/>
          <w:szCs w:val="28"/>
        </w:rPr>
        <w:t xml:space="preserve"> – Ссылка на документ</w:t>
      </w:r>
      <w:r>
        <w:rPr>
          <w:color w:val="auto"/>
          <w:szCs w:val="28"/>
        </w:rPr>
        <w:fldChar w:fldCharType="end"/>
      </w:r>
      <w:r>
        <w:rPr>
          <w:color w:val="auto"/>
          <w:szCs w:val="28"/>
        </w:rPr>
        <w:t>»)</w:t>
      </w:r>
      <w:r w:rsidRPr="00666135">
        <w:rPr>
          <w:color w:val="auto"/>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3"/>
      </w:tblGrid>
      <w:tr w:rsidR="004F7B1F" w:rsidRPr="00666135" w14:paraId="691306DE" w14:textId="77777777" w:rsidTr="00B356C2">
        <w:tc>
          <w:tcPr>
            <w:tcW w:w="9463" w:type="dxa"/>
            <w:tcBorders>
              <w:top w:val="single" w:sz="4" w:space="0" w:color="auto"/>
              <w:left w:val="single" w:sz="4" w:space="0" w:color="auto"/>
              <w:bottom w:val="single" w:sz="4" w:space="0" w:color="auto"/>
              <w:right w:val="single" w:sz="4" w:space="0" w:color="auto"/>
            </w:tcBorders>
          </w:tcPr>
          <w:p w14:paraId="3B8F6CC2" w14:textId="77777777" w:rsidR="004F7B1F" w:rsidRPr="00666135" w:rsidRDefault="004F7B1F" w:rsidP="00B356C2">
            <w:pPr>
              <w:pStyle w:val="ab"/>
              <w:spacing w:before="120" w:after="120"/>
              <w:ind w:firstLine="851"/>
              <w:rPr>
                <w:b/>
                <w:snapToGrid/>
                <w:color w:val="auto"/>
                <w:szCs w:val="28"/>
              </w:rPr>
            </w:pPr>
            <w:r w:rsidRPr="00666135">
              <w:rPr>
                <w:b/>
                <w:snapToGrid/>
                <w:color w:val="auto"/>
                <w:szCs w:val="28"/>
              </w:rPr>
              <w:t>Внимание!</w:t>
            </w:r>
          </w:p>
          <w:p w14:paraId="084C101E" w14:textId="77777777" w:rsidR="004F7B1F" w:rsidRPr="00666135" w:rsidRDefault="004F7B1F" w:rsidP="00B356C2">
            <w:pPr>
              <w:pStyle w:val="ab"/>
              <w:spacing w:before="120" w:after="120"/>
              <w:ind w:firstLine="851"/>
              <w:rPr>
                <w:snapToGrid/>
                <w:color w:val="auto"/>
                <w:szCs w:val="28"/>
              </w:rPr>
            </w:pPr>
            <w:r w:rsidRPr="00666135">
              <w:rPr>
                <w:snapToGrid/>
                <w:color w:val="auto"/>
                <w:szCs w:val="28"/>
              </w:rPr>
              <w:t>Под зоной ответственности понимается набор данных (реквизитов документа), за заполнение которых отвечает исполнитель.</w:t>
            </w:r>
          </w:p>
        </w:tc>
      </w:tr>
    </w:tbl>
    <w:p w14:paraId="19FB66CA" w14:textId="77777777" w:rsidR="004F7B1F" w:rsidRDefault="004F7B1F" w:rsidP="004F7B1F">
      <w:pPr>
        <w:pStyle w:val="ab"/>
        <w:spacing w:before="120" w:after="120"/>
        <w:rPr>
          <w:bCs/>
          <w:color w:val="auto"/>
          <w:szCs w:val="28"/>
        </w:rPr>
      </w:pPr>
      <w:r w:rsidRPr="00666135">
        <w:rPr>
          <w:color w:val="auto"/>
          <w:szCs w:val="28"/>
        </w:rPr>
        <w:t xml:space="preserve">Данные в зоне ответственности недоступны для изменения следующими исполнителями.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w:t>
      </w:r>
      <w:r w:rsidRPr="00666135">
        <w:rPr>
          <w:color w:val="auto"/>
          <w:szCs w:val="28"/>
        </w:rPr>
        <w:lastRenderedPageBreak/>
        <w:t>текущего исполнителя, так и данные в зоне ответственности исполнителей предыдущих этапов обработки документа.</w:t>
      </w:r>
    </w:p>
    <w:p w14:paraId="5CA31BB0" w14:textId="77777777" w:rsidR="004F7B1F" w:rsidRDefault="004F7B1F" w:rsidP="004F7B1F">
      <w:pPr>
        <w:pStyle w:val="ab"/>
        <w:spacing w:before="120" w:after="120"/>
        <w:ind w:firstLine="0"/>
        <w:jc w:val="center"/>
        <w:rPr>
          <w:color w:val="auto"/>
          <w:szCs w:val="28"/>
        </w:rPr>
      </w:pPr>
      <w:r w:rsidRPr="00666135">
        <w:rPr>
          <w:noProof/>
          <w:snapToGrid/>
          <w:color w:val="auto"/>
          <w:szCs w:val="28"/>
        </w:rPr>
        <w:drawing>
          <wp:inline distT="0" distB="0" distL="0" distR="0" wp14:anchorId="17A4153C" wp14:editId="749B3862">
            <wp:extent cx="3667125" cy="1233957"/>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681041" cy="1238640"/>
                    </a:xfrm>
                    <a:prstGeom prst="rect">
                      <a:avLst/>
                    </a:prstGeom>
                    <a:noFill/>
                    <a:ln>
                      <a:noFill/>
                    </a:ln>
                  </pic:spPr>
                </pic:pic>
              </a:graphicData>
            </a:graphic>
          </wp:inline>
        </w:drawing>
      </w:r>
    </w:p>
    <w:p w14:paraId="786A13A3" w14:textId="72F0C6AF" w:rsidR="004F7B1F" w:rsidRPr="00666135" w:rsidRDefault="004F7B1F" w:rsidP="004F7B1F">
      <w:pPr>
        <w:pStyle w:val="afff1"/>
        <w:keepNext/>
        <w:spacing w:before="120" w:after="120"/>
        <w:ind w:firstLine="0"/>
        <w:jc w:val="center"/>
        <w:rPr>
          <w:color w:val="auto"/>
          <w:szCs w:val="28"/>
        </w:rPr>
      </w:pPr>
      <w:bookmarkStart w:id="455" w:name="_Ref59186373"/>
      <w:bookmarkStart w:id="456" w:name="_Toc59215241"/>
      <w:bookmarkStart w:id="457" w:name="_Toc10542416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53</w:t>
      </w:r>
      <w:r>
        <w:rPr>
          <w:color w:val="auto"/>
          <w:szCs w:val="28"/>
        </w:rPr>
        <w:fldChar w:fldCharType="end"/>
      </w:r>
      <w:r w:rsidRPr="00666135">
        <w:rPr>
          <w:color w:val="auto"/>
          <w:szCs w:val="28"/>
        </w:rPr>
        <w:t xml:space="preserve"> – Ссылка на документ</w:t>
      </w:r>
      <w:bookmarkEnd w:id="455"/>
      <w:bookmarkEnd w:id="456"/>
      <w:bookmarkEnd w:id="457"/>
    </w:p>
    <w:p w14:paraId="18805937" w14:textId="77777777" w:rsidR="004F7B1F" w:rsidRDefault="004F7B1F" w:rsidP="004F7B1F">
      <w:pPr>
        <w:pStyle w:val="ab"/>
        <w:spacing w:before="120" w:after="120"/>
        <w:ind w:firstLine="0"/>
        <w:jc w:val="center"/>
        <w:rPr>
          <w:noProof/>
          <w:snapToGrid/>
          <w:color w:val="auto"/>
          <w:szCs w:val="28"/>
        </w:rPr>
      </w:pPr>
      <w:r>
        <w:rPr>
          <w:noProof/>
          <w:snapToGrid/>
        </w:rPr>
        <w:drawing>
          <wp:inline distT="0" distB="0" distL="0" distR="0" wp14:anchorId="07B9A2EF" wp14:editId="01CF01D0">
            <wp:extent cx="5223510" cy="3638578"/>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25426" cy="3639913"/>
                    </a:xfrm>
                    <a:prstGeom prst="rect">
                      <a:avLst/>
                    </a:prstGeom>
                  </pic:spPr>
                </pic:pic>
              </a:graphicData>
            </a:graphic>
          </wp:inline>
        </w:drawing>
      </w:r>
      <w:r w:rsidRPr="00666135">
        <w:rPr>
          <w:noProof/>
          <w:snapToGrid/>
          <w:color w:val="auto"/>
          <w:szCs w:val="28"/>
        </w:rPr>
        <w:t xml:space="preserve"> </w:t>
      </w:r>
    </w:p>
    <w:p w14:paraId="0EEB5658" w14:textId="07B2D733" w:rsidR="004F7B1F" w:rsidRPr="00666135" w:rsidRDefault="004F7B1F" w:rsidP="004F7B1F">
      <w:pPr>
        <w:pStyle w:val="afff1"/>
        <w:keepNext/>
        <w:spacing w:before="120" w:after="120"/>
        <w:ind w:firstLine="0"/>
        <w:jc w:val="center"/>
        <w:rPr>
          <w:color w:val="auto"/>
          <w:szCs w:val="28"/>
        </w:rPr>
      </w:pPr>
      <w:bookmarkStart w:id="458" w:name="_Toc59215242"/>
      <w:bookmarkStart w:id="459" w:name="_Toc10542417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54</w:t>
      </w:r>
      <w:r>
        <w:rPr>
          <w:color w:val="auto"/>
          <w:szCs w:val="28"/>
        </w:rPr>
        <w:fldChar w:fldCharType="end"/>
      </w:r>
      <w:r w:rsidRPr="00666135">
        <w:rPr>
          <w:color w:val="auto"/>
          <w:szCs w:val="28"/>
        </w:rPr>
        <w:t xml:space="preserve"> – Подписываемый набор данных</w:t>
      </w:r>
      <w:bookmarkEnd w:id="458"/>
      <w:bookmarkEnd w:id="459"/>
    </w:p>
    <w:p w14:paraId="755C2CC1" w14:textId="77777777" w:rsidR="004F7B1F" w:rsidRDefault="004F7B1F" w:rsidP="004F7B1F">
      <w:pPr>
        <w:pStyle w:val="ab"/>
        <w:spacing w:before="120" w:after="120"/>
        <w:rPr>
          <w:color w:val="auto"/>
          <w:szCs w:val="28"/>
        </w:rPr>
      </w:pPr>
      <w:r w:rsidRPr="00666135">
        <w:rPr>
          <w:color w:val="auto"/>
          <w:szCs w:val="28"/>
        </w:rPr>
        <w:t>На этапе подписания помимо набора подписываемых данных можно также просмотреть печатную форму документа/отчета.</w:t>
      </w:r>
    </w:p>
    <w:p w14:paraId="6C2DF08E" w14:textId="77777777" w:rsidR="004F7B1F" w:rsidRDefault="004F7B1F" w:rsidP="004F7B1F">
      <w:pPr>
        <w:pStyle w:val="ab"/>
        <w:spacing w:before="120" w:after="120"/>
        <w:ind w:firstLine="0"/>
        <w:jc w:val="center"/>
        <w:rPr>
          <w:color w:val="auto"/>
          <w:szCs w:val="28"/>
        </w:rPr>
      </w:pPr>
      <w:r w:rsidRPr="00666135">
        <w:rPr>
          <w:noProof/>
          <w:snapToGrid/>
          <w:color w:val="auto"/>
          <w:szCs w:val="28"/>
        </w:rPr>
        <w:lastRenderedPageBreak/>
        <w:drawing>
          <wp:inline distT="0" distB="0" distL="0" distR="0" wp14:anchorId="2B8AB78F" wp14:editId="7D8545ED">
            <wp:extent cx="5155322" cy="3347085"/>
            <wp:effectExtent l="19050" t="19050" r="26670" b="2476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168759" cy="3355809"/>
                    </a:xfrm>
                    <a:prstGeom prst="rect">
                      <a:avLst/>
                    </a:prstGeom>
                    <a:noFill/>
                    <a:ln>
                      <a:solidFill>
                        <a:schemeClr val="tx1"/>
                      </a:solidFill>
                    </a:ln>
                  </pic:spPr>
                </pic:pic>
              </a:graphicData>
            </a:graphic>
          </wp:inline>
        </w:drawing>
      </w:r>
    </w:p>
    <w:p w14:paraId="39726EF3" w14:textId="0C3F7F06" w:rsidR="004F7B1F" w:rsidRPr="00666135" w:rsidRDefault="004F7B1F" w:rsidP="004F7B1F">
      <w:pPr>
        <w:pStyle w:val="afff1"/>
        <w:keepNext/>
        <w:spacing w:before="120" w:after="120"/>
        <w:ind w:firstLine="0"/>
        <w:jc w:val="center"/>
        <w:rPr>
          <w:color w:val="auto"/>
          <w:szCs w:val="28"/>
        </w:rPr>
      </w:pPr>
      <w:bookmarkStart w:id="460" w:name="_Toc528271845"/>
      <w:bookmarkStart w:id="461" w:name="_Toc528663229"/>
      <w:bookmarkStart w:id="462" w:name="_Toc536551353"/>
      <w:bookmarkStart w:id="463" w:name="_Toc59215243"/>
      <w:bookmarkStart w:id="464" w:name="_Toc10542417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55</w:t>
      </w:r>
      <w:r>
        <w:rPr>
          <w:color w:val="auto"/>
          <w:szCs w:val="28"/>
        </w:rPr>
        <w:fldChar w:fldCharType="end"/>
      </w:r>
      <w:r w:rsidRPr="00666135">
        <w:rPr>
          <w:color w:val="auto"/>
          <w:szCs w:val="28"/>
        </w:rPr>
        <w:t xml:space="preserve"> – Печатная форма документа</w:t>
      </w:r>
      <w:bookmarkEnd w:id="460"/>
      <w:bookmarkEnd w:id="461"/>
      <w:bookmarkEnd w:id="462"/>
      <w:bookmarkEnd w:id="463"/>
      <w:bookmarkEnd w:id="464"/>
    </w:p>
    <w:p w14:paraId="76172163" w14:textId="77777777" w:rsidR="004F7B1F" w:rsidRDefault="004F7B1F" w:rsidP="004F7B1F">
      <w:pPr>
        <w:pStyle w:val="ab"/>
        <w:spacing w:before="120" w:after="120"/>
        <w:rPr>
          <w:bCs/>
          <w:color w:val="auto"/>
          <w:szCs w:val="28"/>
        </w:rPr>
      </w:pPr>
      <w:r w:rsidRPr="00666135">
        <w:rPr>
          <w:color w:val="auto"/>
          <w:szCs w:val="28"/>
        </w:rPr>
        <w:t xml:space="preserve">После подписания документа руководителем ему присвоится статус </w:t>
      </w:r>
      <w:r w:rsidRPr="003C76E7">
        <w:rPr>
          <w:b/>
          <w:color w:val="auto"/>
          <w:szCs w:val="28"/>
        </w:rPr>
        <w:t>В работе</w:t>
      </w:r>
      <w:r w:rsidRPr="00666135">
        <w:rPr>
          <w:color w:val="auto"/>
          <w:szCs w:val="28"/>
        </w:rPr>
        <w:t>. Документ после смены статуса станет недоступным для редактирования текущему пользователю.</w:t>
      </w:r>
      <w:bookmarkStart w:id="465" w:name="_Toc528271846"/>
      <w:bookmarkStart w:id="466" w:name="_Toc528663230"/>
      <w:bookmarkStart w:id="467" w:name="_Toc536551354"/>
    </w:p>
    <w:bookmarkEnd w:id="465"/>
    <w:bookmarkEnd w:id="466"/>
    <w:bookmarkEnd w:id="467"/>
    <w:p w14:paraId="7068CD3F" w14:textId="77777777" w:rsidR="004F7B1F" w:rsidRDefault="004F7B1F" w:rsidP="004F7B1F">
      <w:pPr>
        <w:keepNext/>
        <w:spacing w:before="120" w:after="120"/>
        <w:ind w:firstLine="0"/>
        <w:jc w:val="center"/>
        <w:rPr>
          <w:color w:val="auto"/>
        </w:rPr>
      </w:pPr>
      <w:r>
        <w:rPr>
          <w:noProof/>
          <w:snapToGrid/>
        </w:rPr>
        <w:drawing>
          <wp:inline distT="0" distB="0" distL="0" distR="0" wp14:anchorId="2CEEAAEC" wp14:editId="7CD88C3C">
            <wp:extent cx="5105400" cy="2304312"/>
            <wp:effectExtent l="19050" t="19050" r="19050" b="2032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121023" cy="2311364"/>
                    </a:xfrm>
                    <a:prstGeom prst="rect">
                      <a:avLst/>
                    </a:prstGeom>
                    <a:ln w="3175">
                      <a:solidFill>
                        <a:schemeClr val="tx1"/>
                      </a:solidFill>
                    </a:ln>
                  </pic:spPr>
                </pic:pic>
              </a:graphicData>
            </a:graphic>
          </wp:inline>
        </w:drawing>
      </w:r>
    </w:p>
    <w:p w14:paraId="7F96D482" w14:textId="3D7C8F96" w:rsidR="004F7B1F" w:rsidRPr="00666135" w:rsidRDefault="004F7B1F" w:rsidP="004F7B1F">
      <w:pPr>
        <w:pStyle w:val="afff1"/>
        <w:keepNext/>
        <w:spacing w:before="120" w:after="120"/>
        <w:ind w:firstLine="851"/>
        <w:jc w:val="center"/>
        <w:rPr>
          <w:color w:val="auto"/>
          <w:szCs w:val="28"/>
        </w:rPr>
      </w:pPr>
      <w:bookmarkStart w:id="468" w:name="_Toc59215244"/>
      <w:bookmarkStart w:id="469" w:name="_Toc10542417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56</w:t>
      </w:r>
      <w:r>
        <w:rPr>
          <w:color w:val="auto"/>
          <w:szCs w:val="28"/>
        </w:rPr>
        <w:fldChar w:fldCharType="end"/>
      </w:r>
      <w:r w:rsidRPr="00666135">
        <w:rPr>
          <w:color w:val="auto"/>
          <w:szCs w:val="28"/>
        </w:rPr>
        <w:t xml:space="preserve"> – Текущий статус документа</w:t>
      </w:r>
      <w:bookmarkEnd w:id="468"/>
      <w:bookmarkEnd w:id="469"/>
    </w:p>
    <w:p w14:paraId="58636B59" w14:textId="77777777" w:rsidR="004F7B1F" w:rsidRPr="00666135" w:rsidRDefault="004F7B1F" w:rsidP="004F7B1F">
      <w:pPr>
        <w:pStyle w:val="ab"/>
        <w:spacing w:before="120" w:after="120"/>
        <w:rPr>
          <w:color w:val="auto"/>
          <w:szCs w:val="28"/>
        </w:rPr>
      </w:pPr>
      <w:r w:rsidRPr="00666135">
        <w:rPr>
          <w:color w:val="auto"/>
          <w:szCs w:val="28"/>
        </w:rPr>
        <w:t xml:space="preserve">При передаче документа на следующий этап обработки </w:t>
      </w:r>
      <w:r w:rsidRPr="00666135">
        <w:rPr>
          <w:color w:val="auto"/>
          <w:szCs w:val="28"/>
        </w:rPr>
        <w:sym w:font="Symbol" w:char="F02D"/>
      </w:r>
      <w:r w:rsidRPr="00666135">
        <w:rPr>
          <w:color w:val="auto"/>
          <w:szCs w:val="28"/>
        </w:rPr>
        <w:t xml:space="preserve"> согласование бухгалтером </w:t>
      </w:r>
      <w:r w:rsidRPr="00666135">
        <w:rPr>
          <w:color w:val="auto"/>
          <w:szCs w:val="28"/>
        </w:rPr>
        <w:sym w:font="Symbol" w:char="F02D"/>
      </w:r>
      <w:r w:rsidRPr="00666135">
        <w:rPr>
          <w:color w:val="auto"/>
          <w:szCs w:val="28"/>
        </w:rPr>
        <w:t xml:space="preserve"> автоматически формируется задача для ответственного </w:t>
      </w:r>
      <w:r w:rsidRPr="00666135">
        <w:rPr>
          <w:color w:val="auto"/>
          <w:szCs w:val="28"/>
        </w:rPr>
        <w:lastRenderedPageBreak/>
        <w:t xml:space="preserve">исполнителя </w:t>
      </w:r>
      <w:r>
        <w:rPr>
          <w:color w:val="auto"/>
          <w:szCs w:val="28"/>
        </w:rPr>
        <w:t>централизованной бухгалтерии</w:t>
      </w:r>
      <w:r w:rsidRPr="00666135">
        <w:rPr>
          <w:color w:val="auto"/>
          <w:szCs w:val="28"/>
        </w:rPr>
        <w:t xml:space="preserve">, которая по настроенному расписанию выгружается в АРМ ЦБ. </w:t>
      </w:r>
    </w:p>
    <w:p w14:paraId="791A135D" w14:textId="77777777" w:rsidR="004F7B1F" w:rsidRPr="00666135" w:rsidRDefault="004F7B1F" w:rsidP="004F7B1F">
      <w:pPr>
        <w:pStyle w:val="40"/>
        <w:keepNext/>
        <w:spacing w:before="120"/>
        <w:rPr>
          <w:color w:val="auto"/>
        </w:rPr>
      </w:pPr>
      <w:bookmarkStart w:id="470" w:name="_Toc525582462"/>
      <w:bookmarkStart w:id="471" w:name="_Toc528274100"/>
      <w:r w:rsidRPr="00666135">
        <w:rPr>
          <w:color w:val="auto"/>
        </w:rPr>
        <w:t>Согласование документа бухгалтером</w:t>
      </w:r>
    </w:p>
    <w:p w14:paraId="7865D569" w14:textId="77777777" w:rsidR="004F7B1F" w:rsidRPr="00666135" w:rsidRDefault="004F7B1F" w:rsidP="004F7B1F">
      <w:pPr>
        <w:pStyle w:val="a7"/>
        <w:ind w:firstLine="709"/>
        <w:rPr>
          <w:color w:val="auto"/>
          <w:szCs w:val="28"/>
        </w:rPr>
      </w:pPr>
      <w:r w:rsidRPr="00666135">
        <w:rPr>
          <w:color w:val="auto"/>
          <w:szCs w:val="28"/>
        </w:rPr>
        <w:t xml:space="preserve">Бухгалтер централизованной бухгалтерии работает в АРМ ЦБ, в </w:t>
      </w:r>
      <w:r>
        <w:rPr>
          <w:color w:val="auto"/>
          <w:szCs w:val="28"/>
        </w:rPr>
        <w:t>нем</w:t>
      </w:r>
      <w:r w:rsidRPr="00666135">
        <w:rPr>
          <w:color w:val="auto"/>
          <w:szCs w:val="28"/>
        </w:rPr>
        <w:t xml:space="preserve"> собираются задачи по обработке документов учреждений, обслуживание которых производит централизованная бухгалтерия.</w:t>
      </w:r>
    </w:p>
    <w:p w14:paraId="75B91C72" w14:textId="77777777" w:rsidR="004F7B1F" w:rsidRDefault="004F7B1F" w:rsidP="004F7B1F">
      <w:pPr>
        <w:pStyle w:val="ab"/>
        <w:spacing w:before="120" w:after="120"/>
        <w:rPr>
          <w:color w:val="auto"/>
          <w:szCs w:val="28"/>
        </w:rPr>
      </w:pPr>
      <w:r w:rsidRPr="00666135">
        <w:rPr>
          <w:color w:val="auto"/>
          <w:szCs w:val="28"/>
        </w:rPr>
        <w:t xml:space="preserve">Для непосредственной обработки и согласования документа бухгалтер находит в интерфейсе </w:t>
      </w:r>
      <w:r w:rsidRPr="003C76E7">
        <w:rPr>
          <w:b/>
          <w:color w:val="auto"/>
          <w:szCs w:val="28"/>
        </w:rPr>
        <w:t>Задачи пользователя ЦБ</w:t>
      </w:r>
      <w:r>
        <w:rPr>
          <w:color w:val="auto"/>
          <w:szCs w:val="28"/>
        </w:rPr>
        <w:t xml:space="preserve"> </w:t>
      </w:r>
      <w:r w:rsidRPr="00666135">
        <w:rPr>
          <w:color w:val="auto"/>
          <w:szCs w:val="28"/>
        </w:rPr>
        <w:t xml:space="preserve">соответствующую задачу, и по </w:t>
      </w:r>
      <w:r>
        <w:rPr>
          <w:color w:val="auto"/>
          <w:szCs w:val="28"/>
        </w:rPr>
        <w:t xml:space="preserve">ссылке </w:t>
      </w:r>
      <w:r w:rsidRPr="003C76E7">
        <w:rPr>
          <w:b/>
          <w:color w:val="auto"/>
          <w:szCs w:val="28"/>
        </w:rPr>
        <w:t>Перейти</w:t>
      </w:r>
      <w:r>
        <w:rPr>
          <w:color w:val="auto"/>
          <w:szCs w:val="28"/>
        </w:rPr>
        <w:t xml:space="preserve"> </w:t>
      </w:r>
      <w:r w:rsidRPr="00666135">
        <w:rPr>
          <w:color w:val="auto"/>
          <w:szCs w:val="28"/>
        </w:rPr>
        <w:t>переходит в область данных учреждения.</w:t>
      </w:r>
    </w:p>
    <w:p w14:paraId="598532A1" w14:textId="350E4FEE" w:rsidR="004F7B1F" w:rsidRDefault="00915203" w:rsidP="004F7B1F">
      <w:pPr>
        <w:pStyle w:val="a7"/>
        <w:jc w:val="center"/>
        <w:rPr>
          <w:color w:val="auto"/>
        </w:rPr>
      </w:pPr>
      <w:r>
        <w:rPr>
          <w:noProof/>
          <w:snapToGrid/>
        </w:rPr>
        <w:drawing>
          <wp:inline distT="0" distB="0" distL="0" distR="0" wp14:anchorId="3F29FC61" wp14:editId="1A88C360">
            <wp:extent cx="6029325" cy="1720215"/>
            <wp:effectExtent l="0" t="0" r="9525" b="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029325" cy="1720215"/>
                    </a:xfrm>
                    <a:prstGeom prst="rect">
                      <a:avLst/>
                    </a:prstGeom>
                  </pic:spPr>
                </pic:pic>
              </a:graphicData>
            </a:graphic>
          </wp:inline>
        </w:drawing>
      </w:r>
    </w:p>
    <w:p w14:paraId="65F43602" w14:textId="36C2B8A5" w:rsidR="004F7B1F" w:rsidRPr="00666135" w:rsidRDefault="004F7B1F" w:rsidP="004F7B1F">
      <w:pPr>
        <w:pStyle w:val="ab"/>
        <w:keepNext/>
        <w:spacing w:before="120" w:after="120"/>
        <w:ind w:firstLine="0"/>
        <w:jc w:val="center"/>
        <w:rPr>
          <w:noProof/>
          <w:color w:val="auto"/>
          <w:szCs w:val="28"/>
        </w:rPr>
      </w:pPr>
      <w:bookmarkStart w:id="472" w:name="_Toc48812820"/>
      <w:bookmarkStart w:id="473" w:name="_Toc59215245"/>
      <w:bookmarkStart w:id="474" w:name="_Toc10542417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57</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bookmarkEnd w:id="472"/>
      <w:r>
        <w:rPr>
          <w:color w:val="auto"/>
          <w:szCs w:val="28"/>
        </w:rPr>
        <w:t>Открытие документа в области данных учреждения</w:t>
      </w:r>
      <w:bookmarkEnd w:id="473"/>
      <w:bookmarkEnd w:id="474"/>
    </w:p>
    <w:p w14:paraId="64C8DDAA" w14:textId="77777777" w:rsidR="004F7B1F" w:rsidRDefault="004F7B1F" w:rsidP="004F7B1F">
      <w:pPr>
        <w:pStyle w:val="ab"/>
        <w:spacing w:before="120" w:after="120"/>
        <w:rPr>
          <w:color w:val="auto"/>
          <w:szCs w:val="28"/>
        </w:rPr>
      </w:pPr>
      <w:r w:rsidRPr="00666135">
        <w:rPr>
          <w:color w:val="auto"/>
          <w:szCs w:val="28"/>
        </w:rPr>
        <w:t>При переходе в браузере сначала открывается окно с отображением прогресса процесса загрузки.</w:t>
      </w:r>
    </w:p>
    <w:p w14:paraId="08ECB507" w14:textId="77777777" w:rsidR="004F7B1F" w:rsidRDefault="004F7B1F" w:rsidP="004F7B1F">
      <w:pPr>
        <w:pStyle w:val="ab"/>
        <w:keepNext/>
        <w:spacing w:before="120" w:after="120"/>
        <w:ind w:firstLine="851"/>
        <w:jc w:val="center"/>
        <w:rPr>
          <w:color w:val="auto"/>
        </w:rPr>
      </w:pPr>
      <w:r w:rsidRPr="00666135">
        <w:rPr>
          <w:noProof/>
          <w:snapToGrid/>
          <w:color w:val="auto"/>
          <w:szCs w:val="28"/>
        </w:rPr>
        <w:drawing>
          <wp:inline distT="0" distB="0" distL="0" distR="0" wp14:anchorId="36745CCD" wp14:editId="0BBBEACF">
            <wp:extent cx="4021470" cy="2405534"/>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28477" cy="2409725"/>
                    </a:xfrm>
                    <a:prstGeom prst="rect">
                      <a:avLst/>
                    </a:prstGeom>
                    <a:noFill/>
                    <a:ln>
                      <a:noFill/>
                    </a:ln>
                  </pic:spPr>
                </pic:pic>
              </a:graphicData>
            </a:graphic>
          </wp:inline>
        </w:drawing>
      </w:r>
    </w:p>
    <w:p w14:paraId="7BE98117" w14:textId="581DA5D3" w:rsidR="004F7B1F" w:rsidRPr="00666135" w:rsidRDefault="004F7B1F" w:rsidP="004F7B1F">
      <w:pPr>
        <w:pStyle w:val="afff1"/>
        <w:spacing w:before="120" w:after="120"/>
        <w:ind w:firstLine="851"/>
        <w:jc w:val="center"/>
        <w:rPr>
          <w:color w:val="auto"/>
          <w:szCs w:val="28"/>
        </w:rPr>
      </w:pPr>
      <w:bookmarkStart w:id="475" w:name="_Toc535934973"/>
      <w:bookmarkStart w:id="476" w:name="_Toc536551356"/>
      <w:bookmarkStart w:id="477" w:name="_Toc59215246"/>
      <w:bookmarkStart w:id="478" w:name="_Toc10542417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58</w:t>
      </w:r>
      <w:r>
        <w:rPr>
          <w:color w:val="auto"/>
          <w:szCs w:val="28"/>
        </w:rPr>
        <w:fldChar w:fldCharType="end"/>
      </w:r>
      <w:r w:rsidRPr="00666135">
        <w:rPr>
          <w:color w:val="auto"/>
          <w:szCs w:val="28"/>
        </w:rPr>
        <w:t xml:space="preserve"> – Процесс загрузки</w:t>
      </w:r>
      <w:bookmarkEnd w:id="475"/>
      <w:bookmarkEnd w:id="476"/>
      <w:bookmarkEnd w:id="477"/>
      <w:bookmarkEnd w:id="478"/>
    </w:p>
    <w:p w14:paraId="480A4E5C" w14:textId="77777777" w:rsidR="004F7B1F" w:rsidRDefault="004F7B1F" w:rsidP="004F7B1F">
      <w:pPr>
        <w:pStyle w:val="ab"/>
        <w:spacing w:before="120" w:after="120"/>
        <w:rPr>
          <w:color w:val="auto"/>
          <w:szCs w:val="28"/>
        </w:rPr>
      </w:pPr>
      <w:r>
        <w:rPr>
          <w:color w:val="auto"/>
          <w:szCs w:val="28"/>
        </w:rPr>
        <w:lastRenderedPageBreak/>
        <w:t>В случае появления окна авторизации необходимо указать пользователя и пароль.</w:t>
      </w:r>
    </w:p>
    <w:p w14:paraId="4E6CF4C4" w14:textId="77777777" w:rsidR="004F7B1F" w:rsidRPr="00666135" w:rsidRDefault="004F7B1F" w:rsidP="004F7B1F">
      <w:pPr>
        <w:pStyle w:val="ab"/>
        <w:spacing w:before="120" w:after="120"/>
        <w:rPr>
          <w:color w:val="auto"/>
          <w:szCs w:val="28"/>
        </w:rPr>
      </w:pPr>
      <w:r w:rsidRPr="00666135">
        <w:rPr>
          <w:color w:val="auto"/>
          <w:szCs w:val="28"/>
        </w:rPr>
        <w:t>Затем открывается форма документа в области данных учреждения.</w:t>
      </w:r>
    </w:p>
    <w:p w14:paraId="44F6D8C5" w14:textId="77777777" w:rsidR="004F7B1F" w:rsidRPr="00666135" w:rsidRDefault="004F7B1F" w:rsidP="004F7B1F">
      <w:pPr>
        <w:pStyle w:val="a7"/>
        <w:ind w:firstLine="709"/>
        <w:rPr>
          <w:color w:val="auto"/>
          <w:szCs w:val="28"/>
        </w:rPr>
      </w:pPr>
      <w:r w:rsidRPr="00666135">
        <w:rPr>
          <w:color w:val="auto"/>
          <w:szCs w:val="28"/>
        </w:rPr>
        <w:t>Бухгалтер принимает задачу по обработке документа к исполнению, осуществляет проверку данных документа</w:t>
      </w:r>
      <w:r>
        <w:rPr>
          <w:color w:val="auto"/>
          <w:szCs w:val="28"/>
        </w:rPr>
        <w:t xml:space="preserve"> и его редактирование</w:t>
      </w:r>
      <w:r w:rsidRPr="00666135">
        <w:rPr>
          <w:color w:val="auto"/>
          <w:szCs w:val="28"/>
        </w:rPr>
        <w:t>, после чего принимает решение, например, о согласовании документа и направлении его на согласование главному бухгалтеру.</w:t>
      </w:r>
    </w:p>
    <w:p w14:paraId="4CE6E80A" w14:textId="77777777" w:rsidR="004F7B1F" w:rsidRPr="00666135" w:rsidRDefault="004F7B1F" w:rsidP="004F7B1F">
      <w:pPr>
        <w:pStyle w:val="ab"/>
        <w:spacing w:before="120" w:after="120"/>
        <w:rPr>
          <w:szCs w:val="28"/>
        </w:rPr>
      </w:pPr>
      <w:r w:rsidRPr="00666135">
        <w:rPr>
          <w:szCs w:val="28"/>
        </w:rPr>
        <w:t xml:space="preserve">Вынесение положительной резолюции в </w:t>
      </w:r>
      <w:r>
        <w:rPr>
          <w:szCs w:val="28"/>
        </w:rPr>
        <w:t>рассматриваемом примере</w:t>
      </w:r>
      <w:r w:rsidRPr="00666135">
        <w:rPr>
          <w:szCs w:val="28"/>
        </w:rPr>
        <w:t xml:space="preserve"> производится по кнопке </w:t>
      </w:r>
      <w:r w:rsidRPr="003C76E7">
        <w:rPr>
          <w:b/>
          <w:szCs w:val="28"/>
        </w:rPr>
        <w:t>На подписание</w:t>
      </w:r>
      <w:r w:rsidRPr="00666135">
        <w:rPr>
          <w:noProof/>
          <w:snapToGrid/>
          <w:szCs w:val="28"/>
        </w:rPr>
        <w:t xml:space="preserve">. При этом документу </w:t>
      </w:r>
      <w:r w:rsidRPr="00666135">
        <w:rPr>
          <w:szCs w:val="28"/>
        </w:rPr>
        <w:t xml:space="preserve">присваивается статус </w:t>
      </w:r>
      <w:r w:rsidRPr="003C76E7">
        <w:rPr>
          <w:b/>
          <w:szCs w:val="28"/>
        </w:rPr>
        <w:t>На подписании в ЦБ</w:t>
      </w:r>
      <w:r w:rsidRPr="00666135">
        <w:rPr>
          <w:szCs w:val="28"/>
        </w:rPr>
        <w:t>. После смены статуса документ становится недоступным для редактирования текущему пользователю (при условии, если данный пользователь не обладает другими функциональными ролями).</w:t>
      </w:r>
    </w:p>
    <w:p w14:paraId="5160A5BE" w14:textId="77777777" w:rsidR="004F7B1F" w:rsidRPr="00666135" w:rsidRDefault="004F7B1F" w:rsidP="004F7B1F">
      <w:pPr>
        <w:pStyle w:val="ab"/>
        <w:spacing w:before="120" w:after="120"/>
      </w:pPr>
      <w:r w:rsidRPr="00666135">
        <w:rPr>
          <w:szCs w:val="28"/>
        </w:rPr>
        <w:t xml:space="preserve">При передаче документа на следующий этап обработки </w:t>
      </w:r>
      <w:r w:rsidRPr="00666135">
        <w:rPr>
          <w:szCs w:val="28"/>
        </w:rPr>
        <w:sym w:font="Symbol" w:char="F02D"/>
      </w:r>
      <w:r w:rsidRPr="00666135">
        <w:rPr>
          <w:szCs w:val="28"/>
        </w:rPr>
        <w:t xml:space="preserve"> согласование главным бухгалтером </w:t>
      </w:r>
      <w:r w:rsidRPr="00666135">
        <w:rPr>
          <w:szCs w:val="28"/>
        </w:rPr>
        <w:sym w:font="Symbol" w:char="F02D"/>
      </w:r>
      <w:r w:rsidRPr="00666135">
        <w:rPr>
          <w:szCs w:val="28"/>
        </w:rPr>
        <w:t xml:space="preserve"> автоматически формируется задача для главного бухгалтера централизованной бухгалтерии, которая по настроенному расписанию автоматически выгружается из области данных учреждения в АРМ ЦБ.</w:t>
      </w:r>
    </w:p>
    <w:p w14:paraId="03C34943" w14:textId="77777777" w:rsidR="004F7B1F" w:rsidRPr="00666135" w:rsidRDefault="004F7B1F" w:rsidP="004F7B1F">
      <w:pPr>
        <w:pStyle w:val="40"/>
        <w:keepNext/>
        <w:spacing w:before="120"/>
        <w:rPr>
          <w:color w:val="auto"/>
        </w:rPr>
      </w:pPr>
      <w:r w:rsidRPr="00666135">
        <w:rPr>
          <w:color w:val="auto"/>
        </w:rPr>
        <w:t xml:space="preserve">Согласование документа </w:t>
      </w:r>
      <w:bookmarkEnd w:id="470"/>
      <w:bookmarkEnd w:id="471"/>
      <w:r w:rsidRPr="00666135">
        <w:rPr>
          <w:color w:val="auto"/>
        </w:rPr>
        <w:t>главным бухгалтером</w:t>
      </w:r>
    </w:p>
    <w:p w14:paraId="75DE3DA4" w14:textId="77777777" w:rsidR="004F7B1F" w:rsidRPr="00666135" w:rsidRDefault="004F7B1F" w:rsidP="004F7B1F">
      <w:pPr>
        <w:pStyle w:val="ab"/>
        <w:spacing w:before="120" w:after="120"/>
        <w:rPr>
          <w:color w:val="auto"/>
          <w:szCs w:val="28"/>
        </w:rPr>
      </w:pPr>
      <w:r w:rsidRPr="00666135">
        <w:rPr>
          <w:color w:val="auto"/>
          <w:szCs w:val="28"/>
        </w:rPr>
        <w:t xml:space="preserve">Главный бухгалтер централизованной бухгалтерии работает в АРМ ЦБ, в </w:t>
      </w:r>
      <w:r>
        <w:rPr>
          <w:color w:val="auto"/>
          <w:szCs w:val="28"/>
        </w:rPr>
        <w:t>нем</w:t>
      </w:r>
      <w:r w:rsidRPr="00666135">
        <w:rPr>
          <w:color w:val="auto"/>
          <w:szCs w:val="28"/>
        </w:rPr>
        <w:t xml:space="preserve"> собираются задачи по обработке документов учреждений, обслуживание которых производит централизованная бухгалтерия.</w:t>
      </w:r>
    </w:p>
    <w:p w14:paraId="69EFC685" w14:textId="77777777" w:rsidR="004F7B1F" w:rsidRDefault="004F7B1F" w:rsidP="004F7B1F">
      <w:pPr>
        <w:pStyle w:val="ab"/>
        <w:spacing w:before="120" w:after="120"/>
        <w:rPr>
          <w:color w:val="auto"/>
          <w:szCs w:val="28"/>
        </w:rPr>
      </w:pPr>
      <w:r w:rsidRPr="00666135">
        <w:rPr>
          <w:color w:val="auto"/>
          <w:szCs w:val="28"/>
        </w:rPr>
        <w:t xml:space="preserve">Для непосредственной обработки и согласования документа главный бухгалтер находит в интерфейсе </w:t>
      </w:r>
      <w:r w:rsidRPr="003C76E7">
        <w:rPr>
          <w:b/>
          <w:color w:val="auto"/>
          <w:szCs w:val="28"/>
        </w:rPr>
        <w:t>Задачи пользователя ЦБ</w:t>
      </w:r>
      <w:r w:rsidRPr="00666135">
        <w:rPr>
          <w:color w:val="auto"/>
          <w:szCs w:val="28"/>
        </w:rPr>
        <w:t xml:space="preserve"> соответствующую задачу и по </w:t>
      </w:r>
      <w:r>
        <w:rPr>
          <w:color w:val="auto"/>
          <w:szCs w:val="28"/>
        </w:rPr>
        <w:t xml:space="preserve">ссылке </w:t>
      </w:r>
      <w:r w:rsidRPr="003C76E7">
        <w:rPr>
          <w:b/>
          <w:color w:val="auto"/>
          <w:szCs w:val="28"/>
        </w:rPr>
        <w:t>Перейти</w:t>
      </w:r>
      <w:r w:rsidRPr="00666135">
        <w:rPr>
          <w:color w:val="auto"/>
          <w:szCs w:val="28"/>
        </w:rPr>
        <w:t xml:space="preserve"> переходит в область данных учреждения</w:t>
      </w:r>
      <w:r>
        <w:rPr>
          <w:color w:val="auto"/>
          <w:szCs w:val="28"/>
        </w:rPr>
        <w:t xml:space="preserve"> (по аналогии с тем, как это было описано выше для этапа обработки документа бухгалтером)</w:t>
      </w:r>
      <w:r w:rsidRPr="00666135">
        <w:rPr>
          <w:color w:val="auto"/>
          <w:szCs w:val="28"/>
        </w:rPr>
        <w:t>.</w:t>
      </w:r>
    </w:p>
    <w:p w14:paraId="2E9FC598" w14:textId="77777777" w:rsidR="004F7B1F" w:rsidRDefault="004F7B1F" w:rsidP="004F7B1F">
      <w:pPr>
        <w:pStyle w:val="ab"/>
        <w:spacing w:before="120" w:after="120"/>
        <w:rPr>
          <w:color w:val="auto"/>
          <w:szCs w:val="28"/>
        </w:rPr>
      </w:pPr>
      <w:r w:rsidRPr="00666135">
        <w:rPr>
          <w:color w:val="auto"/>
          <w:szCs w:val="28"/>
        </w:rPr>
        <w:t>Главный бухгалтер принимает задачу по обработке документа к исполнению, осуществляет проверку данных документа, после чего принимает решение, например, о согласовании документа и отражении его в бухгалтерском учете.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5"/>
      </w:tblGrid>
      <w:tr w:rsidR="004F7B1F" w:rsidRPr="00666135" w14:paraId="2FFB9427" w14:textId="77777777" w:rsidTr="00B356C2">
        <w:tc>
          <w:tcPr>
            <w:tcW w:w="9485" w:type="dxa"/>
            <w:tcBorders>
              <w:top w:val="single" w:sz="4" w:space="0" w:color="auto"/>
              <w:left w:val="single" w:sz="4" w:space="0" w:color="auto"/>
              <w:bottom w:val="single" w:sz="4" w:space="0" w:color="auto"/>
              <w:right w:val="single" w:sz="4" w:space="0" w:color="auto"/>
            </w:tcBorders>
          </w:tcPr>
          <w:p w14:paraId="426C1390" w14:textId="77777777" w:rsidR="004F7B1F" w:rsidRPr="00666135" w:rsidRDefault="004F7B1F" w:rsidP="00B356C2">
            <w:pPr>
              <w:pStyle w:val="ab"/>
              <w:spacing w:before="120" w:after="120"/>
              <w:ind w:firstLine="851"/>
              <w:rPr>
                <w:b/>
                <w:snapToGrid/>
                <w:color w:val="auto"/>
                <w:szCs w:val="28"/>
              </w:rPr>
            </w:pPr>
            <w:r w:rsidRPr="00666135">
              <w:rPr>
                <w:b/>
                <w:snapToGrid/>
                <w:color w:val="auto"/>
                <w:szCs w:val="28"/>
              </w:rPr>
              <w:t>Внимание!</w:t>
            </w:r>
          </w:p>
          <w:p w14:paraId="47374FC2" w14:textId="77777777" w:rsidR="004F7B1F" w:rsidRPr="00666135" w:rsidRDefault="004F7B1F" w:rsidP="00B356C2">
            <w:pPr>
              <w:pStyle w:val="ab"/>
              <w:spacing w:before="120" w:after="120"/>
              <w:ind w:firstLine="851"/>
              <w:rPr>
                <w:snapToGrid/>
                <w:color w:val="auto"/>
                <w:szCs w:val="28"/>
              </w:rPr>
            </w:pPr>
            <w:r w:rsidRPr="00666135">
              <w:rPr>
                <w:snapToGrid/>
                <w:color w:val="auto"/>
                <w:szCs w:val="28"/>
              </w:rPr>
              <w:t xml:space="preserve">До вынесения решения по документу необходимо проверить его содержимое, скорректировать либо заполнить реквизиты, входящие в зону ответственности текущего исполнителя. Только после завершения работы с </w:t>
            </w:r>
            <w:r w:rsidRPr="00666135">
              <w:rPr>
                <w:snapToGrid/>
                <w:color w:val="auto"/>
                <w:szCs w:val="28"/>
              </w:rPr>
              <w:lastRenderedPageBreak/>
              <w:t>документом/отчетом необходимо вынести соответствующую резолюцию.</w:t>
            </w:r>
          </w:p>
        </w:tc>
      </w:tr>
    </w:tbl>
    <w:p w14:paraId="616F6B5E" w14:textId="77777777" w:rsidR="004F7B1F" w:rsidRPr="00666135" w:rsidRDefault="004F7B1F" w:rsidP="004F7B1F">
      <w:pPr>
        <w:pStyle w:val="ab"/>
        <w:spacing w:before="120" w:after="120"/>
        <w:rPr>
          <w:color w:val="auto"/>
          <w:szCs w:val="28"/>
        </w:rPr>
      </w:pPr>
      <w:r w:rsidRPr="00666135">
        <w:rPr>
          <w:color w:val="auto"/>
          <w:szCs w:val="28"/>
        </w:rPr>
        <w:lastRenderedPageBreak/>
        <w:t>После вынесения резолюции документ либо перейдет на следующий этап, либо будет возвращен на предыдущий (согласно настройкам шаблона процесса обработки документа) и станет недоступным для редактирования текущему исполнителю.</w:t>
      </w:r>
    </w:p>
    <w:p w14:paraId="0A76CEC4" w14:textId="77777777" w:rsidR="004F7B1F" w:rsidRPr="00666135" w:rsidRDefault="004F7B1F" w:rsidP="004F7B1F">
      <w:pPr>
        <w:pStyle w:val="ab"/>
        <w:spacing w:before="120" w:after="120"/>
        <w:rPr>
          <w:color w:val="auto"/>
          <w:szCs w:val="28"/>
        </w:rPr>
      </w:pPr>
      <w:r w:rsidRPr="00666135">
        <w:rPr>
          <w:color w:val="auto"/>
          <w:szCs w:val="28"/>
        </w:rPr>
        <w:t>Используемый механизм обработки данных документа предполагает:</w:t>
      </w:r>
    </w:p>
    <w:p w14:paraId="0AE6F1F9" w14:textId="77777777" w:rsidR="004F7B1F" w:rsidRPr="00666135" w:rsidRDefault="004F7B1F" w:rsidP="004F7B1F">
      <w:pPr>
        <w:pStyle w:val="ab"/>
        <w:numPr>
          <w:ilvl w:val="0"/>
          <w:numId w:val="23"/>
        </w:numPr>
        <w:spacing w:before="120" w:after="120"/>
        <w:ind w:left="1208" w:hanging="357"/>
        <w:rPr>
          <w:color w:val="auto"/>
          <w:szCs w:val="28"/>
        </w:rPr>
      </w:pPr>
      <w:r w:rsidRPr="00666135">
        <w:rPr>
          <w:color w:val="auto"/>
          <w:szCs w:val="28"/>
        </w:rPr>
        <w:t>для пользователей, являющихся исполнителями текущего этапа, предоставление доступа:</w:t>
      </w:r>
    </w:p>
    <w:p w14:paraId="58DD9CD8" w14:textId="77777777" w:rsidR="004F7B1F" w:rsidRPr="00666135" w:rsidRDefault="004F7B1F" w:rsidP="004F7B1F">
      <w:pPr>
        <w:pStyle w:val="21"/>
        <w:numPr>
          <w:ilvl w:val="0"/>
          <w:numId w:val="24"/>
        </w:numPr>
        <w:ind w:left="1565" w:hanging="357"/>
        <w:rPr>
          <w:rFonts w:ascii="Times New Roman" w:hAnsi="Times New Roman"/>
          <w:szCs w:val="28"/>
        </w:rPr>
      </w:pPr>
      <w:r w:rsidRPr="00666135">
        <w:rPr>
          <w:rFonts w:ascii="Times New Roman" w:hAnsi="Times New Roman"/>
          <w:szCs w:val="28"/>
        </w:rPr>
        <w:t>к элементам управления (кнопкам) для принятия возможной на данном этапе резолюции;</w:t>
      </w:r>
    </w:p>
    <w:p w14:paraId="48D6FDEF" w14:textId="77777777" w:rsidR="004F7B1F" w:rsidRPr="00666135" w:rsidRDefault="004F7B1F" w:rsidP="004F7B1F">
      <w:pPr>
        <w:pStyle w:val="21"/>
        <w:numPr>
          <w:ilvl w:val="0"/>
          <w:numId w:val="24"/>
        </w:numPr>
        <w:ind w:left="1565" w:hanging="357"/>
        <w:rPr>
          <w:rFonts w:ascii="Times New Roman" w:hAnsi="Times New Roman"/>
          <w:szCs w:val="28"/>
        </w:rPr>
      </w:pPr>
      <w:r w:rsidRPr="00666135">
        <w:rPr>
          <w:rFonts w:ascii="Times New Roman" w:hAnsi="Times New Roman"/>
          <w:szCs w:val="28"/>
        </w:rPr>
        <w:t>для редактирования только тех реквизитов, которые указаны в настройке для данного этапа;</w:t>
      </w:r>
    </w:p>
    <w:p w14:paraId="7AD89023" w14:textId="77777777" w:rsidR="004F7B1F" w:rsidRPr="00666135" w:rsidRDefault="004F7B1F" w:rsidP="004F7B1F">
      <w:pPr>
        <w:pStyle w:val="21"/>
        <w:numPr>
          <w:ilvl w:val="0"/>
          <w:numId w:val="24"/>
        </w:numPr>
        <w:ind w:left="1565" w:hanging="357"/>
        <w:rPr>
          <w:rFonts w:ascii="Times New Roman" w:hAnsi="Times New Roman"/>
          <w:szCs w:val="28"/>
        </w:rPr>
      </w:pPr>
      <w:r w:rsidRPr="00666135">
        <w:rPr>
          <w:rFonts w:ascii="Times New Roman" w:hAnsi="Times New Roman"/>
          <w:szCs w:val="28"/>
        </w:rPr>
        <w:t>для просмотра комментария пользователя, выполнившего обработку документа на предыдущем этапе;</w:t>
      </w:r>
    </w:p>
    <w:p w14:paraId="611E9882" w14:textId="77777777" w:rsidR="004F7B1F" w:rsidRPr="00666135" w:rsidRDefault="004F7B1F" w:rsidP="004F7B1F">
      <w:pPr>
        <w:pStyle w:val="21"/>
        <w:numPr>
          <w:ilvl w:val="0"/>
          <w:numId w:val="24"/>
        </w:numPr>
        <w:ind w:left="1565" w:hanging="357"/>
        <w:rPr>
          <w:rFonts w:ascii="Times New Roman" w:hAnsi="Times New Roman"/>
          <w:szCs w:val="28"/>
        </w:rPr>
      </w:pPr>
      <w:r w:rsidRPr="00666135">
        <w:rPr>
          <w:rFonts w:ascii="Times New Roman" w:hAnsi="Times New Roman"/>
          <w:szCs w:val="28"/>
        </w:rPr>
        <w:t>для ввода собственного комментария по результату обработки документа;</w:t>
      </w:r>
    </w:p>
    <w:p w14:paraId="6DCD8E90" w14:textId="77777777" w:rsidR="004F7B1F" w:rsidRPr="00666135" w:rsidRDefault="004F7B1F" w:rsidP="004F7B1F">
      <w:pPr>
        <w:pStyle w:val="21"/>
        <w:numPr>
          <w:ilvl w:val="0"/>
          <w:numId w:val="23"/>
        </w:numPr>
        <w:ind w:left="1208" w:hanging="357"/>
        <w:rPr>
          <w:rFonts w:ascii="Times New Roman" w:hAnsi="Times New Roman"/>
          <w:szCs w:val="28"/>
        </w:rPr>
      </w:pPr>
      <w:r w:rsidRPr="00666135">
        <w:rPr>
          <w:rFonts w:ascii="Times New Roman" w:hAnsi="Times New Roman"/>
          <w:szCs w:val="28"/>
        </w:rPr>
        <w:t xml:space="preserve">для всех остальных пользователей </w:t>
      </w:r>
      <w:r>
        <w:rPr>
          <w:rFonts w:ascii="Times New Roman" w:hAnsi="Times New Roman"/>
          <w:szCs w:val="28"/>
        </w:rPr>
        <w:t>модуля</w:t>
      </w:r>
      <w:r w:rsidRPr="00666135">
        <w:rPr>
          <w:rFonts w:ascii="Times New Roman" w:hAnsi="Times New Roman"/>
          <w:szCs w:val="28"/>
        </w:rPr>
        <w:t>:</w:t>
      </w:r>
    </w:p>
    <w:p w14:paraId="01E31444" w14:textId="77777777" w:rsidR="004F7B1F" w:rsidRPr="00666135" w:rsidDel="0061251B" w:rsidRDefault="004F7B1F" w:rsidP="004F7B1F">
      <w:pPr>
        <w:pStyle w:val="21"/>
        <w:numPr>
          <w:ilvl w:val="0"/>
          <w:numId w:val="24"/>
        </w:numPr>
        <w:ind w:left="1565" w:hanging="357"/>
        <w:rPr>
          <w:rFonts w:ascii="Times New Roman" w:hAnsi="Times New Roman"/>
          <w:szCs w:val="28"/>
        </w:rPr>
      </w:pPr>
      <w:r w:rsidRPr="00666135" w:rsidDel="0061251B">
        <w:rPr>
          <w:rFonts w:ascii="Times New Roman" w:hAnsi="Times New Roman"/>
          <w:szCs w:val="28"/>
        </w:rPr>
        <w:t>в форме отобража</w:t>
      </w:r>
      <w:r w:rsidRPr="00666135">
        <w:rPr>
          <w:rFonts w:ascii="Times New Roman" w:hAnsi="Times New Roman"/>
          <w:szCs w:val="28"/>
        </w:rPr>
        <w:t>е</w:t>
      </w:r>
      <w:r w:rsidRPr="00666135" w:rsidDel="0061251B">
        <w:rPr>
          <w:rFonts w:ascii="Times New Roman" w:hAnsi="Times New Roman"/>
          <w:szCs w:val="28"/>
        </w:rPr>
        <w:t xml:space="preserve">тся </w:t>
      </w:r>
      <w:r w:rsidRPr="00666135">
        <w:rPr>
          <w:rFonts w:ascii="Times New Roman" w:hAnsi="Times New Roman"/>
          <w:szCs w:val="28"/>
        </w:rPr>
        <w:t xml:space="preserve">только текущий </w:t>
      </w:r>
      <w:r w:rsidRPr="00666135" w:rsidDel="0061251B">
        <w:rPr>
          <w:rFonts w:ascii="Times New Roman" w:hAnsi="Times New Roman"/>
          <w:szCs w:val="28"/>
        </w:rPr>
        <w:t>статус</w:t>
      </w:r>
      <w:r w:rsidRPr="00666135">
        <w:rPr>
          <w:rFonts w:ascii="Times New Roman" w:hAnsi="Times New Roman"/>
          <w:szCs w:val="28"/>
        </w:rPr>
        <w:t xml:space="preserve"> документа (без отображения резолюций, комментариев исполнителей)</w:t>
      </w:r>
      <w:r w:rsidRPr="00666135" w:rsidDel="0061251B">
        <w:rPr>
          <w:rFonts w:ascii="Times New Roman" w:hAnsi="Times New Roman"/>
          <w:szCs w:val="28"/>
        </w:rPr>
        <w:t>;</w:t>
      </w:r>
    </w:p>
    <w:p w14:paraId="7F8D222E" w14:textId="77777777" w:rsidR="004F7B1F" w:rsidRPr="00666135" w:rsidDel="0061251B" w:rsidRDefault="004F7B1F" w:rsidP="004F7B1F">
      <w:pPr>
        <w:pStyle w:val="21"/>
        <w:numPr>
          <w:ilvl w:val="0"/>
          <w:numId w:val="24"/>
        </w:numPr>
        <w:ind w:left="1565" w:hanging="357"/>
        <w:rPr>
          <w:rFonts w:ascii="Times New Roman" w:hAnsi="Times New Roman"/>
          <w:szCs w:val="28"/>
        </w:rPr>
      </w:pPr>
      <w:r w:rsidRPr="00666135">
        <w:rPr>
          <w:rFonts w:ascii="Times New Roman" w:hAnsi="Times New Roman"/>
          <w:szCs w:val="28"/>
        </w:rPr>
        <w:t>сам документ доступен только для просмотра.</w:t>
      </w:r>
    </w:p>
    <w:p w14:paraId="646548BB" w14:textId="77777777" w:rsidR="004F7B1F" w:rsidRPr="00666135" w:rsidRDefault="004F7B1F" w:rsidP="004F7B1F">
      <w:pPr>
        <w:pStyle w:val="ab"/>
        <w:spacing w:before="120" w:after="120"/>
        <w:rPr>
          <w:color w:val="auto"/>
          <w:szCs w:val="28"/>
        </w:rPr>
      </w:pPr>
      <w:r w:rsidRPr="00666135">
        <w:rPr>
          <w:color w:val="auto"/>
          <w:szCs w:val="28"/>
        </w:rPr>
        <w:t xml:space="preserve">Предположим, главный бухгалтер принял документ. При выборе положительного решения – по кнопке </w:t>
      </w:r>
      <w:r w:rsidRPr="00A77966">
        <w:rPr>
          <w:b/>
          <w:color w:val="auto"/>
          <w:szCs w:val="28"/>
        </w:rPr>
        <w:t>Отразить в учете</w:t>
      </w:r>
      <w:r w:rsidRPr="00666135">
        <w:rPr>
          <w:color w:val="auto"/>
          <w:szCs w:val="28"/>
        </w:rPr>
        <w:t xml:space="preserve">, откроется окно подписания документа с помощью электронной подписи </w:t>
      </w:r>
      <w:r w:rsidRPr="00666135">
        <w:rPr>
          <w:color w:val="auto"/>
          <w:szCs w:val="28"/>
          <w:lang w:val="en-US"/>
        </w:rPr>
        <w:t>Jinn</w:t>
      </w:r>
      <w:r w:rsidRPr="00666135">
        <w:rPr>
          <w:color w:val="auto"/>
          <w:szCs w:val="28"/>
        </w:rPr>
        <w:t>.</w:t>
      </w:r>
    </w:p>
    <w:p w14:paraId="1CA40ED1" w14:textId="77777777" w:rsidR="004F7B1F" w:rsidRDefault="004F7B1F" w:rsidP="004F7B1F">
      <w:pPr>
        <w:pStyle w:val="ab"/>
        <w:spacing w:before="120" w:after="120"/>
        <w:ind w:left="142"/>
        <w:jc w:val="center"/>
        <w:rPr>
          <w:color w:val="auto"/>
          <w:szCs w:val="28"/>
          <w:lang w:val="en-US"/>
        </w:rPr>
      </w:pPr>
      <w:r w:rsidRPr="00666135">
        <w:rPr>
          <w:noProof/>
          <w:snapToGrid/>
        </w:rPr>
        <w:drawing>
          <wp:inline distT="0" distB="0" distL="0" distR="0" wp14:anchorId="3C93CF3F" wp14:editId="432BABC4">
            <wp:extent cx="3552825" cy="1240148"/>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82075" cy="1250358"/>
                    </a:xfrm>
                    <a:prstGeom prst="rect">
                      <a:avLst/>
                    </a:prstGeom>
                    <a:noFill/>
                    <a:ln>
                      <a:noFill/>
                    </a:ln>
                  </pic:spPr>
                </pic:pic>
              </a:graphicData>
            </a:graphic>
          </wp:inline>
        </w:drawing>
      </w:r>
    </w:p>
    <w:p w14:paraId="5CD93C72" w14:textId="28AEB929" w:rsidR="004F7B1F" w:rsidRDefault="004F7B1F" w:rsidP="004F7B1F">
      <w:pPr>
        <w:pStyle w:val="afff1"/>
        <w:spacing w:before="120" w:after="120"/>
        <w:jc w:val="center"/>
      </w:pPr>
      <w:bookmarkStart w:id="479" w:name="_Toc59215247"/>
      <w:bookmarkStart w:id="480" w:name="_Toc10542417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w:t>
      </w:r>
      <w:r>
        <w:rPr>
          <w:noProof/>
        </w:rPr>
        <w:fldChar w:fldCharType="end"/>
      </w:r>
      <w:r>
        <w:t xml:space="preserve"> </w:t>
      </w:r>
      <w:r>
        <w:sym w:font="Symbol" w:char="F02D"/>
      </w:r>
      <w:r>
        <w:t xml:space="preserve"> </w:t>
      </w:r>
      <w:r w:rsidRPr="000141D8">
        <w:t>Подпись документа</w:t>
      </w:r>
      <w:bookmarkEnd w:id="479"/>
      <w:bookmarkEnd w:id="480"/>
    </w:p>
    <w:p w14:paraId="14F0B70F" w14:textId="6D3D3C6B" w:rsidR="004F7B1F" w:rsidRPr="00666135" w:rsidRDefault="004F7B1F" w:rsidP="004F7B1F">
      <w:pPr>
        <w:pStyle w:val="ab"/>
        <w:spacing w:before="120" w:after="120"/>
        <w:rPr>
          <w:color w:val="auto"/>
          <w:szCs w:val="28"/>
        </w:rPr>
      </w:pPr>
      <w:r w:rsidRPr="00666135">
        <w:rPr>
          <w:color w:val="auto"/>
          <w:szCs w:val="28"/>
        </w:rPr>
        <w:t xml:space="preserve">Флаг </w:t>
      </w:r>
      <w:r w:rsidRPr="00A77966">
        <w:rPr>
          <w:b/>
          <w:color w:val="auto"/>
          <w:szCs w:val="28"/>
        </w:rPr>
        <w:t>Визуализировать</w:t>
      </w:r>
      <w:r w:rsidRPr="00666135">
        <w:rPr>
          <w:color w:val="auto"/>
          <w:szCs w:val="28"/>
        </w:rPr>
        <w:t xml:space="preserve">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xml:space="preserve">. </w:t>
      </w:r>
      <w:r w:rsidRPr="00666135">
        <w:rPr>
          <w:color w:val="auto"/>
          <w:szCs w:val="28"/>
        </w:rPr>
        <w:lastRenderedPageBreak/>
        <w:t xml:space="preserve">Пример отображения подписываемых данных приведен на рисунке </w:t>
      </w:r>
      <w:r>
        <w:rPr>
          <w:color w:val="auto"/>
          <w:szCs w:val="28"/>
        </w:rPr>
        <w:t>«</w:t>
      </w:r>
      <w:r>
        <w:rPr>
          <w:color w:val="auto"/>
          <w:szCs w:val="28"/>
        </w:rPr>
        <w:fldChar w:fldCharType="begin"/>
      </w:r>
      <w:r>
        <w:rPr>
          <w:color w:val="auto"/>
          <w:szCs w:val="28"/>
        </w:rPr>
        <w:instrText xml:space="preserve"> REF _Ref59188874 \h </w:instrText>
      </w:r>
      <w:r>
        <w:rPr>
          <w:color w:val="auto"/>
          <w:szCs w:val="28"/>
        </w:rPr>
      </w:r>
      <w:r>
        <w:rPr>
          <w:color w:val="auto"/>
          <w:szCs w:val="28"/>
        </w:rPr>
        <w:fldChar w:fldCharType="separate"/>
      </w:r>
      <w:r w:rsidR="00C82918">
        <w:t xml:space="preserve">Рисунок </w:t>
      </w:r>
      <w:r w:rsidR="00C82918">
        <w:rPr>
          <w:noProof/>
        </w:rPr>
        <w:t>60</w:t>
      </w:r>
      <w:r w:rsidR="00C82918">
        <w:t xml:space="preserve"> </w:t>
      </w:r>
      <w:r w:rsidR="00C82918">
        <w:sym w:font="Symbol" w:char="F02D"/>
      </w:r>
      <w:r w:rsidR="00C82918">
        <w:t xml:space="preserve"> </w:t>
      </w:r>
      <w:r w:rsidR="00C82918" w:rsidRPr="003058A5">
        <w:t>Просмотр подписываемых данных</w:t>
      </w:r>
      <w:r>
        <w:rPr>
          <w:color w:val="auto"/>
          <w:szCs w:val="28"/>
        </w:rPr>
        <w:fldChar w:fldCharType="end"/>
      </w:r>
      <w:r>
        <w:rPr>
          <w:color w:val="auto"/>
          <w:szCs w:val="28"/>
        </w:rPr>
        <w:t>»</w:t>
      </w:r>
      <w:r w:rsidRPr="00666135">
        <w:rPr>
          <w:color w:val="auto"/>
          <w:szCs w:val="28"/>
        </w:rPr>
        <w:t>.</w:t>
      </w:r>
    </w:p>
    <w:p w14:paraId="71AB8586" w14:textId="77777777" w:rsidR="004F7B1F" w:rsidRPr="00666135" w:rsidRDefault="004F7B1F" w:rsidP="004F7B1F">
      <w:pPr>
        <w:pStyle w:val="ab"/>
        <w:spacing w:before="120" w:after="120"/>
        <w:rPr>
          <w:color w:val="auto"/>
          <w:szCs w:val="28"/>
        </w:rPr>
      </w:pPr>
      <w:r w:rsidRPr="00666135">
        <w:rPr>
          <w:color w:val="auto"/>
          <w:szCs w:val="28"/>
        </w:rPr>
        <w:t xml:space="preserve">Флаг </w:t>
      </w:r>
      <w:r w:rsidRPr="00A77966">
        <w:rPr>
          <w:b/>
          <w:color w:val="auto"/>
          <w:szCs w:val="28"/>
        </w:rPr>
        <w:t>Показывать сообщения</w:t>
      </w:r>
      <w:r w:rsidRPr="00666135">
        <w:rPr>
          <w:color w:val="auto"/>
          <w:szCs w:val="28"/>
        </w:rPr>
        <w:t xml:space="preserve"> устанавливается при необходимости вывода сообщений о результатах подписания документа. </w:t>
      </w:r>
    </w:p>
    <w:p w14:paraId="5C2E6608" w14:textId="77777777" w:rsidR="004F7B1F" w:rsidRPr="00666135" w:rsidRDefault="004F7B1F" w:rsidP="004F7B1F">
      <w:pPr>
        <w:pStyle w:val="ab"/>
        <w:spacing w:before="120" w:after="120"/>
      </w:pPr>
      <w:r w:rsidRPr="00666135">
        <w:rPr>
          <w:color w:val="auto"/>
          <w:szCs w:val="28"/>
        </w:rPr>
        <w:t xml:space="preserve">В </w:t>
      </w:r>
      <w:r w:rsidRPr="00666135">
        <w:t xml:space="preserve">открывшемся окне </w:t>
      </w:r>
      <w:r w:rsidRPr="00A77966">
        <w:rPr>
          <w:b/>
        </w:rPr>
        <w:t>Подпись документа</w:t>
      </w:r>
      <w:r w:rsidRPr="00666135">
        <w:t xml:space="preserve"> необходимо нажать кнопку </w:t>
      </w:r>
      <w:r w:rsidRPr="00A77966">
        <w:rPr>
          <w:b/>
        </w:rPr>
        <w:t>Подписать</w:t>
      </w:r>
      <w:r w:rsidRPr="00666135">
        <w:t xml:space="preserve">.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Pr="00666135">
        <w:rPr>
          <w:color w:val="auto"/>
          <w:szCs w:val="28"/>
        </w:rPr>
        <w:t xml:space="preserve">– </w:t>
      </w:r>
      <w:r w:rsidRPr="00666135">
        <w:t>следует разрешить их запуск.</w:t>
      </w:r>
    </w:p>
    <w:p w14:paraId="7B0D2096" w14:textId="77777777" w:rsidR="004F7B1F" w:rsidRPr="00666135" w:rsidRDefault="004F7B1F" w:rsidP="004F7B1F">
      <w:pPr>
        <w:pStyle w:val="ab"/>
        <w:spacing w:before="120" w:after="120"/>
      </w:pPr>
      <w:r w:rsidRPr="00666135">
        <w:t>При использовании визуализации отобразится окно с набором подписываемых данных.</w:t>
      </w:r>
    </w:p>
    <w:p w14:paraId="41A818F9" w14:textId="77777777" w:rsidR="004F7B1F" w:rsidRDefault="004F7B1F" w:rsidP="004F7B1F">
      <w:pPr>
        <w:pStyle w:val="ab"/>
        <w:spacing w:before="120" w:after="120"/>
        <w:ind w:firstLine="0"/>
        <w:jc w:val="center"/>
      </w:pPr>
      <w:r w:rsidRPr="00666135">
        <w:rPr>
          <w:noProof/>
          <w:snapToGrid/>
        </w:rPr>
        <w:drawing>
          <wp:inline distT="0" distB="0" distL="0" distR="0" wp14:anchorId="622C7998" wp14:editId="7D694A40">
            <wp:extent cx="3550444" cy="394722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62062" cy="3960141"/>
                    </a:xfrm>
                    <a:prstGeom prst="rect">
                      <a:avLst/>
                    </a:prstGeom>
                    <a:noFill/>
                    <a:ln>
                      <a:noFill/>
                    </a:ln>
                  </pic:spPr>
                </pic:pic>
              </a:graphicData>
            </a:graphic>
          </wp:inline>
        </w:drawing>
      </w:r>
    </w:p>
    <w:p w14:paraId="68D2D34F" w14:textId="6D0CCFCF" w:rsidR="004F7B1F" w:rsidRDefault="004F7B1F" w:rsidP="004F7B1F">
      <w:pPr>
        <w:pStyle w:val="afff1"/>
        <w:keepNext/>
        <w:ind w:firstLine="0"/>
        <w:jc w:val="center"/>
      </w:pPr>
      <w:bookmarkStart w:id="481" w:name="_Ref59188874"/>
      <w:bookmarkStart w:id="482" w:name="_Toc59215248"/>
      <w:bookmarkStart w:id="483" w:name="_Toc10542417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w:t>
      </w:r>
      <w:r>
        <w:rPr>
          <w:noProof/>
        </w:rPr>
        <w:fldChar w:fldCharType="end"/>
      </w:r>
      <w:r>
        <w:t xml:space="preserve"> </w:t>
      </w:r>
      <w:r>
        <w:sym w:font="Symbol" w:char="F02D"/>
      </w:r>
      <w:r>
        <w:t xml:space="preserve"> </w:t>
      </w:r>
      <w:r w:rsidRPr="003058A5">
        <w:t>Просмотр подписываемых данных</w:t>
      </w:r>
      <w:bookmarkEnd w:id="481"/>
      <w:bookmarkEnd w:id="482"/>
      <w:bookmarkEnd w:id="483"/>
    </w:p>
    <w:p w14:paraId="7B016925" w14:textId="77777777" w:rsidR="004F7B1F" w:rsidRDefault="004F7B1F" w:rsidP="004F7B1F">
      <w:pPr>
        <w:pStyle w:val="ab"/>
        <w:spacing w:before="120" w:after="120"/>
        <w:rPr>
          <w:bCs/>
          <w:color w:val="auto"/>
          <w:szCs w:val="28"/>
        </w:rPr>
      </w:pPr>
      <w:r w:rsidRPr="00666135">
        <w:t xml:space="preserve">Далее следует нажать кнопку </w:t>
      </w:r>
      <w:r w:rsidRPr="00A77966">
        <w:rPr>
          <w:b/>
        </w:rPr>
        <w:t>Подписать</w:t>
      </w:r>
      <w:r w:rsidRPr="00666135">
        <w:t xml:space="preserve">, выбрать сертификат электронной подписи, ввести пароль закрытого ключа сертификата и нажать кнопку </w:t>
      </w:r>
      <w:r w:rsidRPr="00A77966">
        <w:rPr>
          <w:b/>
          <w:lang w:val="en-US"/>
        </w:rPr>
        <w:t>OK</w:t>
      </w:r>
      <w:r w:rsidRPr="00666135">
        <w:t>.</w:t>
      </w:r>
    </w:p>
    <w:p w14:paraId="002B9C6B" w14:textId="77777777" w:rsidR="004F7B1F" w:rsidRDefault="004F7B1F" w:rsidP="004F7B1F">
      <w:pPr>
        <w:pStyle w:val="ab"/>
        <w:keepNext/>
        <w:spacing w:before="120" w:after="120"/>
        <w:ind w:firstLine="0"/>
        <w:jc w:val="center"/>
      </w:pPr>
      <w:r w:rsidRPr="00666135">
        <w:rPr>
          <w:noProof/>
          <w:snapToGrid/>
        </w:rPr>
        <w:lastRenderedPageBreak/>
        <w:drawing>
          <wp:inline distT="0" distB="0" distL="0" distR="0" wp14:anchorId="74BE913E" wp14:editId="4B528777">
            <wp:extent cx="3829050" cy="3015786"/>
            <wp:effectExtent l="19050" t="19050" r="19050" b="1333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39967" cy="3024384"/>
                    </a:xfrm>
                    <a:prstGeom prst="rect">
                      <a:avLst/>
                    </a:prstGeom>
                    <a:noFill/>
                    <a:ln>
                      <a:solidFill>
                        <a:schemeClr val="tx1"/>
                      </a:solidFill>
                    </a:ln>
                  </pic:spPr>
                </pic:pic>
              </a:graphicData>
            </a:graphic>
          </wp:inline>
        </w:drawing>
      </w:r>
    </w:p>
    <w:p w14:paraId="241C5E9C" w14:textId="3E38F92C" w:rsidR="004F7B1F" w:rsidRPr="00666135" w:rsidRDefault="004F7B1F" w:rsidP="004F7B1F">
      <w:pPr>
        <w:pStyle w:val="afff1"/>
        <w:spacing w:before="120" w:after="120"/>
        <w:ind w:firstLine="0"/>
        <w:jc w:val="center"/>
        <w:rPr>
          <w:color w:val="auto"/>
          <w:szCs w:val="28"/>
        </w:rPr>
      </w:pPr>
      <w:bookmarkStart w:id="484" w:name="_Toc59215249"/>
      <w:bookmarkStart w:id="485" w:name="_Toc10542417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61</w:t>
      </w:r>
      <w:r>
        <w:rPr>
          <w:color w:val="auto"/>
          <w:szCs w:val="28"/>
        </w:rPr>
        <w:fldChar w:fldCharType="end"/>
      </w:r>
      <w:r w:rsidRPr="00666135">
        <w:rPr>
          <w:color w:val="auto"/>
          <w:szCs w:val="28"/>
        </w:rPr>
        <w:t xml:space="preserve"> – Выбор сертификата ЭП</w:t>
      </w:r>
      <w:bookmarkEnd w:id="484"/>
      <w:bookmarkEnd w:id="485"/>
    </w:p>
    <w:p w14:paraId="6F6640D1" w14:textId="77777777" w:rsidR="004F7B1F" w:rsidRDefault="004F7B1F" w:rsidP="004F7B1F">
      <w:pPr>
        <w:pStyle w:val="ab"/>
        <w:spacing w:before="120" w:after="120"/>
        <w:rPr>
          <w:color w:val="auto"/>
          <w:szCs w:val="28"/>
        </w:rPr>
      </w:pPr>
      <w:r w:rsidRPr="00666135">
        <w:rPr>
          <w:color w:val="auto"/>
          <w:szCs w:val="28"/>
        </w:rPr>
        <w:t>Подписываемый набор данных можно предварительно просмотреть, нажав на гиперссылку в окне подписи документа. В состав данных, подписываемых главным бухгалтером, включаются как данные в зоне ответственности текущего исполнителя, так и данные в зоне ответственности исполнителей предыдущих этапов.</w:t>
      </w:r>
    </w:p>
    <w:p w14:paraId="40D1785A" w14:textId="77777777" w:rsidR="004F7B1F" w:rsidRDefault="004F7B1F" w:rsidP="004F7B1F">
      <w:pPr>
        <w:pStyle w:val="ab"/>
        <w:keepNext/>
        <w:spacing w:before="120" w:after="120"/>
        <w:ind w:firstLine="0"/>
        <w:jc w:val="center"/>
        <w:rPr>
          <w:color w:val="auto"/>
          <w:szCs w:val="28"/>
        </w:rPr>
      </w:pPr>
      <w:r w:rsidRPr="00666135">
        <w:rPr>
          <w:noProof/>
          <w:snapToGrid/>
          <w:color w:val="auto"/>
          <w:szCs w:val="28"/>
        </w:rPr>
        <w:drawing>
          <wp:inline distT="0" distB="0" distL="0" distR="0" wp14:anchorId="4BEA40BB" wp14:editId="3823B0C7">
            <wp:extent cx="5394030" cy="2832410"/>
            <wp:effectExtent l="19050" t="19050" r="16510" b="2540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03311" cy="2837284"/>
                    </a:xfrm>
                    <a:prstGeom prst="rect">
                      <a:avLst/>
                    </a:prstGeom>
                    <a:noFill/>
                    <a:ln>
                      <a:solidFill>
                        <a:schemeClr val="tx1"/>
                      </a:solidFill>
                    </a:ln>
                  </pic:spPr>
                </pic:pic>
              </a:graphicData>
            </a:graphic>
          </wp:inline>
        </w:drawing>
      </w:r>
    </w:p>
    <w:p w14:paraId="3F02FA39" w14:textId="749A2B86" w:rsidR="004F7B1F" w:rsidRPr="00666135" w:rsidRDefault="004F7B1F" w:rsidP="001E4A59">
      <w:pPr>
        <w:pStyle w:val="ab"/>
        <w:spacing w:before="120" w:after="120"/>
        <w:jc w:val="center"/>
        <w:rPr>
          <w:color w:val="auto"/>
          <w:szCs w:val="28"/>
        </w:rPr>
      </w:pPr>
      <w:bookmarkStart w:id="486" w:name="_Toc59215250"/>
      <w:bookmarkStart w:id="487" w:name="_Toc10542417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62</w:t>
      </w:r>
      <w:r>
        <w:rPr>
          <w:color w:val="auto"/>
          <w:szCs w:val="28"/>
        </w:rPr>
        <w:fldChar w:fldCharType="end"/>
      </w:r>
      <w:r w:rsidRPr="00666135">
        <w:rPr>
          <w:color w:val="auto"/>
          <w:szCs w:val="28"/>
        </w:rPr>
        <w:t xml:space="preserve"> –</w:t>
      </w:r>
      <w:r>
        <w:rPr>
          <w:color w:val="auto"/>
          <w:szCs w:val="28"/>
        </w:rPr>
        <w:t xml:space="preserve"> </w:t>
      </w:r>
      <w:r w:rsidRPr="00666135">
        <w:rPr>
          <w:color w:val="auto"/>
          <w:szCs w:val="28"/>
        </w:rPr>
        <w:t>Подписываемый набор данных</w:t>
      </w:r>
      <w:bookmarkEnd w:id="486"/>
      <w:bookmarkEnd w:id="487"/>
    </w:p>
    <w:p w14:paraId="70463B44" w14:textId="77777777" w:rsidR="004F7B1F" w:rsidRDefault="004F7B1F" w:rsidP="004F7B1F">
      <w:pPr>
        <w:pStyle w:val="ab"/>
        <w:spacing w:before="120" w:after="120"/>
        <w:rPr>
          <w:color w:val="auto"/>
          <w:szCs w:val="28"/>
        </w:rPr>
      </w:pPr>
      <w:r w:rsidRPr="00666135">
        <w:rPr>
          <w:color w:val="auto"/>
          <w:szCs w:val="28"/>
        </w:rPr>
        <w:lastRenderedPageBreak/>
        <w:t>На этапе подписания при просмотре печатной формы можно увидеть штамп</w:t>
      </w:r>
      <w:r>
        <w:rPr>
          <w:color w:val="auto"/>
          <w:szCs w:val="28"/>
        </w:rPr>
        <w:t>ы</w:t>
      </w:r>
      <w:r w:rsidRPr="00666135">
        <w:rPr>
          <w:color w:val="auto"/>
          <w:szCs w:val="28"/>
        </w:rPr>
        <w:t xml:space="preserve"> электронн</w:t>
      </w:r>
      <w:r>
        <w:rPr>
          <w:color w:val="auto"/>
          <w:szCs w:val="28"/>
        </w:rPr>
        <w:t>ых</w:t>
      </w:r>
      <w:r w:rsidRPr="00666135">
        <w:rPr>
          <w:color w:val="auto"/>
          <w:szCs w:val="28"/>
        </w:rPr>
        <w:t xml:space="preserve"> подпис</w:t>
      </w:r>
      <w:r>
        <w:rPr>
          <w:color w:val="auto"/>
          <w:szCs w:val="28"/>
        </w:rPr>
        <w:t>ей</w:t>
      </w:r>
      <w:r w:rsidRPr="00666135">
        <w:rPr>
          <w:color w:val="auto"/>
          <w:szCs w:val="28"/>
        </w:rPr>
        <w:t xml:space="preserve"> </w:t>
      </w:r>
      <w:r>
        <w:rPr>
          <w:color w:val="auto"/>
          <w:szCs w:val="28"/>
        </w:rPr>
        <w:t>пользователей</w:t>
      </w:r>
      <w:r w:rsidRPr="00666135">
        <w:rPr>
          <w:color w:val="auto"/>
          <w:szCs w:val="28"/>
        </w:rPr>
        <w:t>, выполнивш</w:t>
      </w:r>
      <w:r>
        <w:rPr>
          <w:color w:val="auto"/>
          <w:szCs w:val="28"/>
        </w:rPr>
        <w:t>их</w:t>
      </w:r>
      <w:r w:rsidRPr="00666135">
        <w:rPr>
          <w:color w:val="auto"/>
          <w:szCs w:val="28"/>
        </w:rPr>
        <w:t xml:space="preserve"> </w:t>
      </w:r>
      <w:r>
        <w:rPr>
          <w:color w:val="auto"/>
          <w:szCs w:val="28"/>
        </w:rPr>
        <w:t>предшествующие</w:t>
      </w:r>
      <w:r w:rsidRPr="00666135">
        <w:rPr>
          <w:color w:val="auto"/>
          <w:szCs w:val="28"/>
        </w:rPr>
        <w:t xml:space="preserve"> этап</w:t>
      </w:r>
      <w:r>
        <w:rPr>
          <w:color w:val="auto"/>
          <w:szCs w:val="28"/>
        </w:rPr>
        <w:t>ы</w:t>
      </w:r>
      <w:r w:rsidRPr="00666135">
        <w:rPr>
          <w:color w:val="auto"/>
          <w:szCs w:val="28"/>
        </w:rPr>
        <w:t xml:space="preserve"> обработки документа</w:t>
      </w:r>
      <w:r>
        <w:rPr>
          <w:color w:val="auto"/>
          <w:szCs w:val="28"/>
        </w:rPr>
        <w:t>, предусматривающие наложение ЭП</w:t>
      </w:r>
      <w:r w:rsidRPr="00666135">
        <w:rPr>
          <w:color w:val="auto"/>
          <w:szCs w:val="28"/>
        </w:rPr>
        <w:t xml:space="preserve"> (при условии, если в настройках шаблона установлен признак визуализации подп</w:t>
      </w:r>
      <w:r>
        <w:rPr>
          <w:color w:val="auto"/>
          <w:szCs w:val="28"/>
        </w:rPr>
        <w:t>иси в печатной форме документа)</w:t>
      </w:r>
      <w:r w:rsidRPr="00666135">
        <w:rPr>
          <w:color w:val="auto"/>
          <w:szCs w:val="28"/>
        </w:rPr>
        <w:t>.</w:t>
      </w:r>
    </w:p>
    <w:p w14:paraId="515C8262" w14:textId="77777777" w:rsidR="004F7B1F" w:rsidRDefault="004F7B1F" w:rsidP="004F7B1F">
      <w:pPr>
        <w:pStyle w:val="ab"/>
        <w:keepNext/>
        <w:spacing w:before="120" w:after="120"/>
        <w:ind w:firstLine="0"/>
        <w:jc w:val="center"/>
        <w:rPr>
          <w:color w:val="auto"/>
          <w:szCs w:val="28"/>
        </w:rPr>
      </w:pPr>
      <w:r w:rsidRPr="00666135">
        <w:rPr>
          <w:noProof/>
          <w:snapToGrid/>
          <w:color w:val="auto"/>
          <w:szCs w:val="28"/>
        </w:rPr>
        <w:drawing>
          <wp:inline distT="0" distB="0" distL="0" distR="0" wp14:anchorId="58BF4447" wp14:editId="4C41A63F">
            <wp:extent cx="5688391" cy="3056890"/>
            <wp:effectExtent l="19050" t="19050" r="26670" b="1016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689071" cy="3057255"/>
                    </a:xfrm>
                    <a:prstGeom prst="rect">
                      <a:avLst/>
                    </a:prstGeom>
                    <a:noFill/>
                    <a:ln w="3175">
                      <a:solidFill>
                        <a:schemeClr val="tx1"/>
                      </a:solidFill>
                    </a:ln>
                  </pic:spPr>
                </pic:pic>
              </a:graphicData>
            </a:graphic>
          </wp:inline>
        </w:drawing>
      </w:r>
    </w:p>
    <w:p w14:paraId="6502CBFB" w14:textId="1B21EB08" w:rsidR="004F7B1F" w:rsidRPr="00666135" w:rsidRDefault="004F7B1F" w:rsidP="004F7B1F">
      <w:pPr>
        <w:pStyle w:val="ab"/>
        <w:keepNext/>
        <w:spacing w:before="120" w:after="120"/>
        <w:ind w:firstLine="0"/>
        <w:jc w:val="center"/>
        <w:rPr>
          <w:color w:val="auto"/>
          <w:szCs w:val="28"/>
        </w:rPr>
      </w:pPr>
      <w:bookmarkStart w:id="488" w:name="_Ref58497624"/>
      <w:bookmarkStart w:id="489" w:name="_Toc48812829"/>
      <w:bookmarkStart w:id="490" w:name="_Toc59215251"/>
      <w:bookmarkStart w:id="491" w:name="_Toc10542417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63</w:t>
      </w:r>
      <w:r>
        <w:rPr>
          <w:color w:val="auto"/>
          <w:szCs w:val="28"/>
        </w:rPr>
        <w:fldChar w:fldCharType="end"/>
      </w:r>
      <w:bookmarkEnd w:id="488"/>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Пример в</w:t>
      </w:r>
      <w:r w:rsidRPr="00666135">
        <w:rPr>
          <w:color w:val="auto"/>
          <w:szCs w:val="28"/>
        </w:rPr>
        <w:t>изуализаци</w:t>
      </w:r>
      <w:r>
        <w:rPr>
          <w:color w:val="auto"/>
          <w:szCs w:val="28"/>
        </w:rPr>
        <w:t>и</w:t>
      </w:r>
      <w:r w:rsidRPr="00666135">
        <w:rPr>
          <w:color w:val="auto"/>
          <w:szCs w:val="28"/>
        </w:rPr>
        <w:t xml:space="preserve"> подписи в печатной форме документа</w:t>
      </w:r>
      <w:bookmarkEnd w:id="489"/>
      <w:bookmarkEnd w:id="490"/>
      <w:bookmarkEnd w:id="491"/>
    </w:p>
    <w:p w14:paraId="375848FB" w14:textId="77777777" w:rsidR="004F7B1F" w:rsidRDefault="004F7B1F" w:rsidP="004F7B1F">
      <w:pPr>
        <w:pStyle w:val="afff1"/>
        <w:spacing w:before="120" w:after="120"/>
        <w:rPr>
          <w:color w:val="auto"/>
          <w:szCs w:val="28"/>
        </w:rPr>
      </w:pPr>
      <w:r w:rsidRPr="00666135">
        <w:rPr>
          <w:color w:val="auto"/>
          <w:szCs w:val="28"/>
        </w:rPr>
        <w:t xml:space="preserve">По завершению данного этапа (после согласования документа главным бухгалтером) документу будет присвоен статус </w:t>
      </w:r>
      <w:r w:rsidRPr="00A77966">
        <w:rPr>
          <w:b/>
          <w:color w:val="auto"/>
          <w:szCs w:val="28"/>
        </w:rPr>
        <w:t>Отражен в учете</w:t>
      </w:r>
      <w:r w:rsidRPr="00666135">
        <w:rPr>
          <w:color w:val="auto"/>
          <w:szCs w:val="28"/>
        </w:rPr>
        <w:t xml:space="preserve">, после чего он станет недоступным для редактирования. На этом процесс обработки документа </w:t>
      </w:r>
      <w:r>
        <w:rPr>
          <w:color w:val="auto"/>
          <w:szCs w:val="28"/>
        </w:rPr>
        <w:t xml:space="preserve">будет </w:t>
      </w:r>
      <w:r w:rsidRPr="00666135">
        <w:rPr>
          <w:color w:val="auto"/>
          <w:szCs w:val="28"/>
        </w:rPr>
        <w:t>завершен.</w:t>
      </w:r>
    </w:p>
    <w:p w14:paraId="50F49522" w14:textId="77777777" w:rsidR="004F7B1F" w:rsidRDefault="004F7B1F" w:rsidP="004F7B1F">
      <w:pPr>
        <w:pStyle w:val="ab"/>
        <w:keepNext/>
        <w:spacing w:before="120" w:after="120"/>
        <w:ind w:firstLine="0"/>
        <w:jc w:val="center"/>
        <w:rPr>
          <w:color w:val="auto"/>
          <w:szCs w:val="28"/>
        </w:rPr>
      </w:pPr>
      <w:r w:rsidRPr="00666135">
        <w:rPr>
          <w:noProof/>
          <w:snapToGrid/>
          <w:color w:val="auto"/>
          <w:szCs w:val="28"/>
        </w:rPr>
        <w:lastRenderedPageBreak/>
        <w:drawing>
          <wp:inline distT="0" distB="0" distL="0" distR="0" wp14:anchorId="114806BF" wp14:editId="0D93A491">
            <wp:extent cx="4495429" cy="2798670"/>
            <wp:effectExtent l="19050" t="19050" r="19685" b="209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504977" cy="2804614"/>
                    </a:xfrm>
                    <a:prstGeom prst="rect">
                      <a:avLst/>
                    </a:prstGeom>
                    <a:noFill/>
                    <a:ln>
                      <a:solidFill>
                        <a:schemeClr val="tx1"/>
                      </a:solidFill>
                    </a:ln>
                  </pic:spPr>
                </pic:pic>
              </a:graphicData>
            </a:graphic>
          </wp:inline>
        </w:drawing>
      </w:r>
    </w:p>
    <w:p w14:paraId="520A0BEC" w14:textId="6B3613C0" w:rsidR="004F7B1F" w:rsidRPr="00666135" w:rsidRDefault="004F7B1F" w:rsidP="004F7B1F">
      <w:pPr>
        <w:pStyle w:val="afff1"/>
        <w:spacing w:before="120" w:after="120"/>
        <w:ind w:firstLine="851"/>
        <w:jc w:val="center"/>
        <w:rPr>
          <w:color w:val="auto"/>
          <w:szCs w:val="28"/>
        </w:rPr>
      </w:pPr>
      <w:bookmarkStart w:id="492" w:name="_Toc59215252"/>
      <w:bookmarkStart w:id="493" w:name="_Toc10542418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64</w:t>
      </w:r>
      <w:r>
        <w:rPr>
          <w:color w:val="auto"/>
          <w:szCs w:val="28"/>
        </w:rPr>
        <w:fldChar w:fldCharType="end"/>
      </w:r>
      <w:r w:rsidRPr="00666135">
        <w:rPr>
          <w:color w:val="auto"/>
          <w:szCs w:val="28"/>
        </w:rPr>
        <w:t xml:space="preserve"> – Статус «Отражен в учете»</w:t>
      </w:r>
      <w:bookmarkEnd w:id="492"/>
      <w:bookmarkEnd w:id="493"/>
    </w:p>
    <w:p w14:paraId="66783D04" w14:textId="77777777" w:rsidR="004F7B1F" w:rsidRDefault="004F7B1F" w:rsidP="004F7B1F">
      <w:pPr>
        <w:pStyle w:val="ab"/>
        <w:spacing w:before="120" w:after="120"/>
        <w:rPr>
          <w:color w:val="auto"/>
          <w:szCs w:val="28"/>
        </w:rPr>
      </w:pPr>
      <w:r w:rsidRPr="00666135">
        <w:rPr>
          <w:color w:val="auto"/>
          <w:szCs w:val="28"/>
        </w:rPr>
        <w:t xml:space="preserve">При просмотре печатной формы документа по кнопке </w:t>
      </w:r>
      <w:r w:rsidRPr="00A77966">
        <w:rPr>
          <w:b/>
          <w:color w:val="auto"/>
          <w:szCs w:val="28"/>
        </w:rPr>
        <w:t>Расходный кассовый ордер</w:t>
      </w:r>
      <w:r w:rsidRPr="00666135">
        <w:rPr>
          <w:color w:val="auto"/>
          <w:szCs w:val="28"/>
        </w:rPr>
        <w:t>, расположенной на панели инструментов</w:t>
      </w:r>
      <w:r>
        <w:rPr>
          <w:color w:val="auto"/>
          <w:szCs w:val="28"/>
        </w:rPr>
        <w:t xml:space="preserve"> документа</w:t>
      </w:r>
      <w:r w:rsidRPr="00666135">
        <w:rPr>
          <w:color w:val="auto"/>
          <w:szCs w:val="28"/>
        </w:rPr>
        <w:t xml:space="preserve">, можно будет увидеть штампы электронных подписей </w:t>
      </w:r>
      <w:r>
        <w:rPr>
          <w:color w:val="auto"/>
          <w:szCs w:val="28"/>
        </w:rPr>
        <w:t>пользователей</w:t>
      </w:r>
      <w:r w:rsidRPr="00666135">
        <w:rPr>
          <w:color w:val="auto"/>
          <w:szCs w:val="28"/>
        </w:rPr>
        <w:t>, выполн</w:t>
      </w:r>
      <w:r>
        <w:rPr>
          <w:color w:val="auto"/>
          <w:szCs w:val="28"/>
        </w:rPr>
        <w:t>я</w:t>
      </w:r>
      <w:r w:rsidRPr="00666135">
        <w:rPr>
          <w:color w:val="auto"/>
          <w:szCs w:val="28"/>
        </w:rPr>
        <w:t>вш</w:t>
      </w:r>
      <w:r>
        <w:rPr>
          <w:color w:val="auto"/>
          <w:szCs w:val="28"/>
        </w:rPr>
        <w:t>их</w:t>
      </w:r>
      <w:r w:rsidRPr="00666135">
        <w:rPr>
          <w:color w:val="auto"/>
          <w:szCs w:val="28"/>
        </w:rPr>
        <w:t xml:space="preserve"> этап</w:t>
      </w:r>
      <w:r>
        <w:rPr>
          <w:color w:val="auto"/>
          <w:szCs w:val="28"/>
        </w:rPr>
        <w:t>ы</w:t>
      </w:r>
      <w:r w:rsidRPr="00666135">
        <w:rPr>
          <w:color w:val="auto"/>
          <w:szCs w:val="28"/>
        </w:rPr>
        <w:t xml:space="preserve"> обработки документа</w:t>
      </w:r>
      <w:r>
        <w:rPr>
          <w:color w:val="auto"/>
          <w:szCs w:val="28"/>
        </w:rPr>
        <w:t>, предусматривающие наложение ЭП</w:t>
      </w:r>
      <w:r w:rsidRPr="00666135">
        <w:rPr>
          <w:color w:val="auto"/>
          <w:szCs w:val="28"/>
        </w:rPr>
        <w:t xml:space="preserve"> (при условии, если в настройках шаблона установлен признак визуализации подписей в печатной форме документа для каждого из</w:t>
      </w:r>
      <w:r>
        <w:rPr>
          <w:color w:val="auto"/>
          <w:szCs w:val="28"/>
        </w:rPr>
        <w:t xml:space="preserve"> соответствующих</w:t>
      </w:r>
      <w:r w:rsidRPr="00666135">
        <w:rPr>
          <w:color w:val="auto"/>
          <w:szCs w:val="28"/>
        </w:rPr>
        <w:t xml:space="preserve"> этапов обработки документа).</w:t>
      </w:r>
    </w:p>
    <w:p w14:paraId="2DC9ABF4" w14:textId="77777777" w:rsidR="004F7B1F" w:rsidRDefault="004F7B1F" w:rsidP="00DE75BD">
      <w:pPr>
        <w:pStyle w:val="ab"/>
        <w:keepNext/>
        <w:spacing w:before="120" w:after="120"/>
        <w:ind w:firstLine="0"/>
        <w:jc w:val="center"/>
        <w:rPr>
          <w:color w:val="auto"/>
          <w:szCs w:val="28"/>
        </w:rPr>
      </w:pPr>
      <w:r w:rsidRPr="00666135">
        <w:rPr>
          <w:noProof/>
          <w:snapToGrid/>
          <w:color w:val="auto"/>
          <w:szCs w:val="28"/>
        </w:rPr>
        <w:drawing>
          <wp:inline distT="0" distB="0" distL="0" distR="0" wp14:anchorId="55C45406" wp14:editId="741D14CE">
            <wp:extent cx="4670779" cy="2404277"/>
            <wp:effectExtent l="19050" t="19050" r="15875" b="1524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679612" cy="2408824"/>
                    </a:xfrm>
                    <a:prstGeom prst="rect">
                      <a:avLst/>
                    </a:prstGeom>
                    <a:noFill/>
                    <a:ln>
                      <a:solidFill>
                        <a:schemeClr val="tx1"/>
                      </a:solidFill>
                    </a:ln>
                  </pic:spPr>
                </pic:pic>
              </a:graphicData>
            </a:graphic>
          </wp:inline>
        </w:drawing>
      </w:r>
    </w:p>
    <w:p w14:paraId="2CD67FE4" w14:textId="0C8E1E07" w:rsidR="004F7B1F" w:rsidRPr="00666135" w:rsidRDefault="004F7B1F" w:rsidP="004F7B1F">
      <w:pPr>
        <w:pStyle w:val="afff1"/>
        <w:spacing w:before="120" w:after="120"/>
        <w:ind w:firstLine="0"/>
        <w:jc w:val="center"/>
        <w:rPr>
          <w:color w:val="auto"/>
          <w:szCs w:val="28"/>
        </w:rPr>
      </w:pPr>
      <w:bookmarkStart w:id="494" w:name="_Toc59215253"/>
      <w:bookmarkStart w:id="495" w:name="_Toc10542418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65</w:t>
      </w:r>
      <w:r>
        <w:rPr>
          <w:color w:val="auto"/>
          <w:szCs w:val="28"/>
        </w:rPr>
        <w:fldChar w:fldCharType="end"/>
      </w:r>
      <w:r w:rsidRPr="00666135">
        <w:rPr>
          <w:color w:val="auto"/>
          <w:szCs w:val="28"/>
        </w:rPr>
        <w:t xml:space="preserve"> – Пример </w:t>
      </w:r>
      <w:r>
        <w:rPr>
          <w:color w:val="auto"/>
          <w:szCs w:val="28"/>
        </w:rPr>
        <w:t xml:space="preserve">отображения штампов ЭП в </w:t>
      </w:r>
      <w:r w:rsidRPr="00666135">
        <w:rPr>
          <w:color w:val="auto"/>
          <w:szCs w:val="28"/>
        </w:rPr>
        <w:t>печатной форм</w:t>
      </w:r>
      <w:r>
        <w:rPr>
          <w:color w:val="auto"/>
          <w:szCs w:val="28"/>
        </w:rPr>
        <w:t>е</w:t>
      </w:r>
      <w:bookmarkEnd w:id="494"/>
      <w:bookmarkEnd w:id="495"/>
    </w:p>
    <w:p w14:paraId="3BF515E9" w14:textId="77777777" w:rsidR="004F7B1F" w:rsidRPr="00666135" w:rsidRDefault="004F7B1F" w:rsidP="004F7B1F">
      <w:pPr>
        <w:pStyle w:val="40"/>
        <w:keepNext/>
        <w:spacing w:before="120"/>
        <w:rPr>
          <w:color w:val="auto"/>
        </w:rPr>
      </w:pPr>
      <w:bookmarkStart w:id="496" w:name="_Toc525582463"/>
      <w:bookmarkStart w:id="497" w:name="_Toc528274101"/>
      <w:r w:rsidRPr="00666135">
        <w:rPr>
          <w:color w:val="auto"/>
        </w:rPr>
        <w:lastRenderedPageBreak/>
        <w:t>Вынесение отрицательной резолюции главным бухгалтером</w:t>
      </w:r>
      <w:bookmarkEnd w:id="496"/>
      <w:bookmarkEnd w:id="497"/>
    </w:p>
    <w:p w14:paraId="44565B71" w14:textId="77777777" w:rsidR="004F7B1F" w:rsidRPr="00666135" w:rsidRDefault="004F7B1F" w:rsidP="004F7B1F">
      <w:pPr>
        <w:pStyle w:val="ab"/>
        <w:spacing w:before="120" w:after="120"/>
        <w:rPr>
          <w:color w:val="auto"/>
          <w:szCs w:val="28"/>
        </w:rPr>
      </w:pPr>
      <w:r w:rsidRPr="00666135">
        <w:rPr>
          <w:color w:val="auto"/>
          <w:szCs w:val="28"/>
        </w:rPr>
        <w:t xml:space="preserve">Рассмотрим пример, когда главный бухгалтер отказал в принятии документа к учету. </w:t>
      </w:r>
    </w:p>
    <w:p w14:paraId="3FFEE90C" w14:textId="77777777" w:rsidR="004F7B1F" w:rsidRDefault="004F7B1F" w:rsidP="004F7B1F">
      <w:pPr>
        <w:pStyle w:val="ab"/>
        <w:spacing w:before="120" w:after="120"/>
        <w:rPr>
          <w:color w:val="auto"/>
          <w:szCs w:val="28"/>
        </w:rPr>
      </w:pPr>
      <w:r w:rsidRPr="00666135">
        <w:rPr>
          <w:color w:val="auto"/>
          <w:szCs w:val="28"/>
        </w:rPr>
        <w:t xml:space="preserve">При выборе отрицательной резолюции необходимо указать причину вынесения такого решения (например, «Количество не соответствует первичному документу») и нажать соответствующую кнопку </w:t>
      </w:r>
      <w:r>
        <w:rPr>
          <w:color w:val="auto"/>
          <w:szCs w:val="28"/>
        </w:rPr>
        <w:sym w:font="Symbol" w:char="F02D"/>
      </w:r>
      <w:r w:rsidRPr="00666135">
        <w:rPr>
          <w:color w:val="auto"/>
          <w:szCs w:val="28"/>
        </w:rPr>
        <w:t xml:space="preserve"> в </w:t>
      </w:r>
      <w:r>
        <w:rPr>
          <w:color w:val="auto"/>
          <w:szCs w:val="28"/>
        </w:rPr>
        <w:t>рассматриваемом</w:t>
      </w:r>
      <w:r w:rsidRPr="00666135">
        <w:rPr>
          <w:color w:val="auto"/>
          <w:szCs w:val="28"/>
        </w:rPr>
        <w:t xml:space="preserve"> примере кнопку </w:t>
      </w:r>
      <w:r w:rsidRPr="00A77966">
        <w:rPr>
          <w:b/>
          <w:color w:val="auto"/>
          <w:szCs w:val="28"/>
        </w:rPr>
        <w:t>В работу</w:t>
      </w:r>
      <w:r w:rsidRPr="00666135">
        <w:rPr>
          <w:color w:val="auto"/>
          <w:szCs w:val="28"/>
        </w:rPr>
        <w:t xml:space="preserve">. </w:t>
      </w:r>
    </w:p>
    <w:p w14:paraId="313F59E3" w14:textId="77777777" w:rsidR="004F7B1F" w:rsidRDefault="004F7B1F" w:rsidP="004F7B1F">
      <w:pPr>
        <w:pStyle w:val="ab"/>
        <w:keepNext/>
        <w:spacing w:before="120" w:after="120"/>
        <w:ind w:firstLine="0"/>
        <w:jc w:val="center"/>
        <w:rPr>
          <w:noProof/>
          <w:color w:val="auto"/>
          <w:szCs w:val="28"/>
        </w:rPr>
      </w:pPr>
      <w:r w:rsidRPr="00666135">
        <w:rPr>
          <w:noProof/>
          <w:snapToGrid/>
        </w:rPr>
        <w:drawing>
          <wp:inline distT="0" distB="0" distL="0" distR="0" wp14:anchorId="6D7A13B6" wp14:editId="1AB423A4">
            <wp:extent cx="5333548" cy="2370650"/>
            <wp:effectExtent l="0" t="0" r="63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39895" cy="2373471"/>
                    </a:xfrm>
                    <a:prstGeom prst="rect">
                      <a:avLst/>
                    </a:prstGeom>
                    <a:noFill/>
                    <a:ln>
                      <a:noFill/>
                    </a:ln>
                  </pic:spPr>
                </pic:pic>
              </a:graphicData>
            </a:graphic>
          </wp:inline>
        </w:drawing>
      </w:r>
      <w:r w:rsidRPr="00666135" w:rsidDel="00E62C27">
        <w:rPr>
          <w:noProof/>
          <w:color w:val="auto"/>
          <w:szCs w:val="28"/>
        </w:rPr>
        <w:t xml:space="preserve"> </w:t>
      </w:r>
    </w:p>
    <w:p w14:paraId="66681BD9" w14:textId="34C43EA4" w:rsidR="004F7B1F" w:rsidRPr="00666135" w:rsidRDefault="004F7B1F" w:rsidP="004F7B1F">
      <w:pPr>
        <w:pStyle w:val="afff1"/>
        <w:spacing w:before="120" w:after="120"/>
        <w:ind w:firstLine="0"/>
        <w:jc w:val="center"/>
        <w:rPr>
          <w:color w:val="auto"/>
          <w:szCs w:val="28"/>
        </w:rPr>
      </w:pPr>
      <w:bookmarkStart w:id="498" w:name="_Toc59215254"/>
      <w:bookmarkStart w:id="499" w:name="_Toc10542418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66</w:t>
      </w:r>
      <w:r>
        <w:rPr>
          <w:color w:val="auto"/>
          <w:szCs w:val="28"/>
        </w:rPr>
        <w:fldChar w:fldCharType="end"/>
      </w:r>
      <w:r w:rsidRPr="00666135">
        <w:rPr>
          <w:color w:val="auto"/>
          <w:szCs w:val="28"/>
        </w:rPr>
        <w:t xml:space="preserve"> – Отрицательная резолюция</w:t>
      </w:r>
      <w:bookmarkEnd w:id="498"/>
      <w:bookmarkEnd w:id="499"/>
    </w:p>
    <w:p w14:paraId="4301517D" w14:textId="77777777" w:rsidR="004F7B1F" w:rsidRDefault="004F7B1F" w:rsidP="004F7B1F">
      <w:pPr>
        <w:pStyle w:val="ab"/>
        <w:spacing w:before="120" w:after="120"/>
        <w:rPr>
          <w:color w:val="auto"/>
          <w:szCs w:val="28"/>
        </w:rPr>
      </w:pPr>
      <w:r w:rsidRPr="00666135">
        <w:rPr>
          <w:color w:val="auto"/>
          <w:szCs w:val="28"/>
        </w:rPr>
        <w:t xml:space="preserve">После выбора данной резолюции документу будет присвоен статус </w:t>
      </w:r>
      <w:r w:rsidRPr="00A77966">
        <w:rPr>
          <w:b/>
          <w:color w:val="auto"/>
          <w:szCs w:val="28"/>
        </w:rPr>
        <w:t>В работе</w:t>
      </w:r>
      <w:r w:rsidRPr="00666135">
        <w:rPr>
          <w:color w:val="auto"/>
          <w:szCs w:val="28"/>
        </w:rPr>
        <w:t xml:space="preserve"> (см. рис. ниже) и он будет возвращен бухгалтеру.</w:t>
      </w:r>
    </w:p>
    <w:p w14:paraId="249FF357" w14:textId="77777777" w:rsidR="004F7B1F" w:rsidRDefault="004F7B1F" w:rsidP="00DE75BD">
      <w:pPr>
        <w:pStyle w:val="ab"/>
        <w:keepNext/>
        <w:spacing w:before="120" w:after="120"/>
        <w:ind w:firstLine="0"/>
        <w:jc w:val="center"/>
        <w:rPr>
          <w:color w:val="auto"/>
          <w:szCs w:val="28"/>
        </w:rPr>
      </w:pPr>
      <w:r w:rsidRPr="00666135">
        <w:rPr>
          <w:noProof/>
          <w:snapToGrid/>
        </w:rPr>
        <w:drawing>
          <wp:inline distT="0" distB="0" distL="0" distR="0" wp14:anchorId="33DF0178" wp14:editId="0BC80759">
            <wp:extent cx="5509031" cy="2467497"/>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512533" cy="2469065"/>
                    </a:xfrm>
                    <a:prstGeom prst="rect">
                      <a:avLst/>
                    </a:prstGeom>
                    <a:noFill/>
                    <a:ln>
                      <a:noFill/>
                    </a:ln>
                  </pic:spPr>
                </pic:pic>
              </a:graphicData>
            </a:graphic>
          </wp:inline>
        </w:drawing>
      </w:r>
      <w:r w:rsidRPr="00666135" w:rsidDel="00E62C27">
        <w:rPr>
          <w:color w:val="auto"/>
          <w:szCs w:val="28"/>
        </w:rPr>
        <w:t xml:space="preserve"> </w:t>
      </w:r>
    </w:p>
    <w:p w14:paraId="27471CA9" w14:textId="300DF992" w:rsidR="004F7B1F" w:rsidRPr="00666135" w:rsidRDefault="004F7B1F" w:rsidP="004F7B1F">
      <w:pPr>
        <w:pStyle w:val="afff1"/>
        <w:spacing w:before="120" w:after="120"/>
        <w:ind w:firstLine="851"/>
        <w:jc w:val="center"/>
        <w:rPr>
          <w:color w:val="auto"/>
          <w:szCs w:val="28"/>
        </w:rPr>
      </w:pPr>
      <w:bookmarkStart w:id="500" w:name="_Toc59215255"/>
      <w:bookmarkStart w:id="501" w:name="_Toc10542418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67</w:t>
      </w:r>
      <w:r>
        <w:rPr>
          <w:color w:val="auto"/>
          <w:szCs w:val="28"/>
        </w:rPr>
        <w:fldChar w:fldCharType="end"/>
      </w:r>
      <w:r w:rsidRPr="00666135">
        <w:rPr>
          <w:color w:val="auto"/>
          <w:szCs w:val="28"/>
        </w:rPr>
        <w:t xml:space="preserve"> – Статус «В работе»</w:t>
      </w:r>
      <w:bookmarkEnd w:id="500"/>
      <w:bookmarkEnd w:id="501"/>
    </w:p>
    <w:p w14:paraId="6E2340E1" w14:textId="77777777" w:rsidR="004F7B1F" w:rsidRPr="00666135" w:rsidRDefault="004F7B1F" w:rsidP="004F7B1F">
      <w:pPr>
        <w:pStyle w:val="40"/>
        <w:keepNext/>
        <w:spacing w:before="120"/>
        <w:rPr>
          <w:color w:val="auto"/>
        </w:rPr>
      </w:pPr>
      <w:bookmarkStart w:id="502" w:name="_Toc525582464"/>
      <w:bookmarkStart w:id="503" w:name="_Toc528274102"/>
      <w:r w:rsidRPr="00666135">
        <w:rPr>
          <w:color w:val="auto"/>
        </w:rPr>
        <w:lastRenderedPageBreak/>
        <w:t>Вынесение отрицательной резолюции бухгалтером</w:t>
      </w:r>
    </w:p>
    <w:p w14:paraId="597CEE80" w14:textId="77777777" w:rsidR="004F7B1F" w:rsidRDefault="004F7B1F" w:rsidP="004F7B1F">
      <w:pPr>
        <w:pStyle w:val="ab"/>
        <w:spacing w:before="120" w:after="120"/>
        <w:rPr>
          <w:szCs w:val="28"/>
        </w:rPr>
      </w:pPr>
      <w:r w:rsidRPr="00666135">
        <w:rPr>
          <w:szCs w:val="28"/>
        </w:rPr>
        <w:t xml:space="preserve">Рассмотрим пример, когда бухгалтер отказал в согласовании документа. В этом случае на этапе обработки документа выносится отрицательная резолюция. При </w:t>
      </w:r>
      <w:r>
        <w:rPr>
          <w:szCs w:val="28"/>
        </w:rPr>
        <w:t>таком решении</w:t>
      </w:r>
      <w:r w:rsidRPr="00666135">
        <w:rPr>
          <w:szCs w:val="28"/>
        </w:rPr>
        <w:t xml:space="preserve"> необходимо указать причину (например, «Некорректные расчеты. Необходимо создать новую версию с внесенными изменениями») и нажать соответствующую кнопку </w:t>
      </w:r>
      <w:r>
        <w:rPr>
          <w:szCs w:val="28"/>
        </w:rPr>
        <w:sym w:font="Symbol" w:char="F02D"/>
      </w:r>
      <w:r w:rsidRPr="00666135">
        <w:rPr>
          <w:szCs w:val="28"/>
        </w:rPr>
        <w:t xml:space="preserve"> в </w:t>
      </w:r>
      <w:r>
        <w:rPr>
          <w:szCs w:val="28"/>
        </w:rPr>
        <w:t>рассматриваемом</w:t>
      </w:r>
      <w:r w:rsidRPr="00666135">
        <w:rPr>
          <w:szCs w:val="28"/>
        </w:rPr>
        <w:t xml:space="preserve"> примере </w:t>
      </w:r>
      <w:r>
        <w:rPr>
          <w:szCs w:val="28"/>
        </w:rPr>
        <w:sym w:font="Symbol" w:char="F02D"/>
      </w:r>
      <w:r w:rsidRPr="00666135">
        <w:rPr>
          <w:szCs w:val="28"/>
        </w:rPr>
        <w:t xml:space="preserve"> кнопку </w:t>
      </w:r>
      <w:r w:rsidRPr="00A77966">
        <w:rPr>
          <w:b/>
          <w:szCs w:val="28"/>
        </w:rPr>
        <w:t>Отказать</w:t>
      </w:r>
      <w:r w:rsidRPr="00666135">
        <w:rPr>
          <w:szCs w:val="28"/>
        </w:rPr>
        <w:t xml:space="preserve">. </w:t>
      </w:r>
    </w:p>
    <w:p w14:paraId="28D67A98" w14:textId="77777777" w:rsidR="004F7B1F" w:rsidRDefault="004F7B1F" w:rsidP="004F7B1F">
      <w:pPr>
        <w:pStyle w:val="ab"/>
        <w:spacing w:before="120" w:after="120"/>
        <w:ind w:firstLine="0"/>
        <w:jc w:val="center"/>
        <w:rPr>
          <w:noProof/>
          <w:snapToGrid/>
        </w:rPr>
      </w:pPr>
      <w:r w:rsidRPr="00666135">
        <w:rPr>
          <w:noProof/>
          <w:snapToGrid/>
        </w:rPr>
        <w:drawing>
          <wp:inline distT="0" distB="0" distL="0" distR="0" wp14:anchorId="254523B0" wp14:editId="13CEA0B9">
            <wp:extent cx="5699930" cy="254295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08812" cy="2546918"/>
                    </a:xfrm>
                    <a:prstGeom prst="rect">
                      <a:avLst/>
                    </a:prstGeom>
                    <a:noFill/>
                    <a:ln>
                      <a:noFill/>
                    </a:ln>
                  </pic:spPr>
                </pic:pic>
              </a:graphicData>
            </a:graphic>
          </wp:inline>
        </w:drawing>
      </w:r>
    </w:p>
    <w:p w14:paraId="4729E7BE" w14:textId="635B49EA" w:rsidR="004F7B1F" w:rsidRPr="00666135" w:rsidRDefault="004F7B1F" w:rsidP="00861577">
      <w:pPr>
        <w:pStyle w:val="ab"/>
        <w:spacing w:before="120" w:after="120"/>
        <w:jc w:val="center"/>
        <w:rPr>
          <w:szCs w:val="28"/>
        </w:rPr>
      </w:pPr>
      <w:bookmarkStart w:id="504" w:name="_Toc59215256"/>
      <w:bookmarkStart w:id="505" w:name="_Toc10542418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68</w:t>
      </w:r>
      <w:r>
        <w:rPr>
          <w:color w:val="auto"/>
          <w:szCs w:val="28"/>
        </w:rPr>
        <w:fldChar w:fldCharType="end"/>
      </w:r>
      <w:r w:rsidRPr="00666135">
        <w:rPr>
          <w:color w:val="auto"/>
          <w:szCs w:val="28"/>
        </w:rPr>
        <w:t xml:space="preserve"> – Отказ в согласовании документа</w:t>
      </w:r>
      <w:bookmarkEnd w:id="504"/>
      <w:bookmarkEnd w:id="505"/>
    </w:p>
    <w:p w14:paraId="2DAC4BA7" w14:textId="77777777" w:rsidR="004F7B1F" w:rsidRDefault="004F7B1F" w:rsidP="004F7B1F">
      <w:pPr>
        <w:pStyle w:val="ab"/>
        <w:spacing w:before="120" w:after="120"/>
        <w:rPr>
          <w:szCs w:val="28"/>
        </w:rPr>
      </w:pPr>
      <w:r w:rsidRPr="00666135">
        <w:rPr>
          <w:szCs w:val="28"/>
        </w:rPr>
        <w:t xml:space="preserve">После вынесения отрицательной резолюции документу будет присвоен статус </w:t>
      </w:r>
      <w:r w:rsidRPr="00A77966">
        <w:rPr>
          <w:b/>
          <w:szCs w:val="28"/>
        </w:rPr>
        <w:t>Отказан</w:t>
      </w:r>
      <w:r w:rsidRPr="00666135">
        <w:rPr>
          <w:szCs w:val="28"/>
        </w:rPr>
        <w:t xml:space="preserve"> и он будет возвращен кассиру учреждения.</w:t>
      </w:r>
    </w:p>
    <w:p w14:paraId="45DF0129" w14:textId="77777777" w:rsidR="004F7B1F" w:rsidRDefault="004F7B1F" w:rsidP="00861577">
      <w:pPr>
        <w:pStyle w:val="ab"/>
        <w:keepNext/>
        <w:spacing w:before="120" w:after="120"/>
        <w:ind w:firstLine="0"/>
        <w:jc w:val="center"/>
        <w:rPr>
          <w:szCs w:val="28"/>
        </w:rPr>
      </w:pPr>
      <w:r w:rsidRPr="00666135">
        <w:rPr>
          <w:noProof/>
          <w:snapToGrid/>
        </w:rPr>
        <w:drawing>
          <wp:inline distT="0" distB="0" distL="0" distR="0" wp14:anchorId="345C26D9" wp14:editId="78F8A64E">
            <wp:extent cx="5242499" cy="2348117"/>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58624" cy="2355340"/>
                    </a:xfrm>
                    <a:prstGeom prst="rect">
                      <a:avLst/>
                    </a:prstGeom>
                    <a:noFill/>
                    <a:ln>
                      <a:noFill/>
                    </a:ln>
                  </pic:spPr>
                </pic:pic>
              </a:graphicData>
            </a:graphic>
          </wp:inline>
        </w:drawing>
      </w:r>
    </w:p>
    <w:p w14:paraId="173C6447" w14:textId="665D9026" w:rsidR="004F7B1F" w:rsidRPr="00666135" w:rsidRDefault="004F7B1F" w:rsidP="00861577">
      <w:pPr>
        <w:pStyle w:val="ab"/>
        <w:spacing w:before="120" w:after="120"/>
        <w:ind w:firstLine="0"/>
        <w:jc w:val="center"/>
        <w:rPr>
          <w:szCs w:val="28"/>
        </w:rPr>
      </w:pPr>
      <w:bookmarkStart w:id="506" w:name="_Toc59215257"/>
      <w:bookmarkStart w:id="507" w:name="_Toc10542418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69</w:t>
      </w:r>
      <w:r>
        <w:rPr>
          <w:color w:val="auto"/>
          <w:szCs w:val="28"/>
        </w:rPr>
        <w:fldChar w:fldCharType="end"/>
      </w:r>
      <w:r w:rsidRPr="00666135">
        <w:rPr>
          <w:color w:val="auto"/>
          <w:szCs w:val="28"/>
        </w:rPr>
        <w:t xml:space="preserve"> – Изменение статуса документа после отказа в согласовании</w:t>
      </w:r>
      <w:bookmarkEnd w:id="506"/>
      <w:bookmarkEnd w:id="507"/>
    </w:p>
    <w:p w14:paraId="02DFBE3B" w14:textId="77777777" w:rsidR="004F7B1F" w:rsidRPr="00666135" w:rsidRDefault="004F7B1F" w:rsidP="004F7B1F">
      <w:pPr>
        <w:pStyle w:val="40"/>
        <w:keepNext/>
        <w:spacing w:before="120"/>
        <w:rPr>
          <w:color w:val="auto"/>
        </w:rPr>
      </w:pPr>
      <w:r w:rsidRPr="00666135">
        <w:rPr>
          <w:color w:val="auto"/>
        </w:rPr>
        <w:lastRenderedPageBreak/>
        <w:t xml:space="preserve">Аннулирование документа </w:t>
      </w:r>
      <w:bookmarkEnd w:id="502"/>
      <w:bookmarkEnd w:id="503"/>
      <w:r w:rsidRPr="00666135">
        <w:rPr>
          <w:color w:val="auto"/>
        </w:rPr>
        <w:t>кассиром</w:t>
      </w:r>
    </w:p>
    <w:p w14:paraId="5C918704" w14:textId="77777777" w:rsidR="004F7B1F" w:rsidRDefault="004F7B1F" w:rsidP="004F7B1F">
      <w:pPr>
        <w:pStyle w:val="ab"/>
        <w:spacing w:before="120" w:after="120"/>
        <w:rPr>
          <w:color w:val="auto"/>
          <w:szCs w:val="28"/>
        </w:rPr>
      </w:pPr>
      <w:r w:rsidRPr="00666135">
        <w:rPr>
          <w:color w:val="auto"/>
          <w:szCs w:val="28"/>
        </w:rPr>
        <w:t xml:space="preserve">При отказе в принятии документа </w:t>
      </w:r>
      <w:r w:rsidRPr="00666135">
        <w:rPr>
          <w:color w:val="auto"/>
          <w:szCs w:val="28"/>
        </w:rPr>
        <w:sym w:font="Symbol" w:char="F02D"/>
      </w:r>
      <w:r w:rsidRPr="00666135">
        <w:rPr>
          <w:color w:val="auto"/>
          <w:szCs w:val="28"/>
        </w:rPr>
        <w:t xml:space="preserve"> формируется задача для кассира по этапу </w:t>
      </w:r>
      <w:r w:rsidRPr="00A77966">
        <w:rPr>
          <w:b/>
          <w:color w:val="auto"/>
          <w:szCs w:val="28"/>
        </w:rPr>
        <w:t>Аннулирование</w:t>
      </w:r>
      <w:r w:rsidRPr="00666135">
        <w:rPr>
          <w:color w:val="auto"/>
          <w:szCs w:val="28"/>
        </w:rPr>
        <w:t xml:space="preserve">, которая будет отображаться в области данных учреждения в интерфейсе </w:t>
      </w:r>
      <w:r w:rsidRPr="00A77966">
        <w:rPr>
          <w:b/>
          <w:color w:val="auto"/>
          <w:szCs w:val="28"/>
        </w:rPr>
        <w:t>Задачи пользователя</w:t>
      </w:r>
      <w:r w:rsidRPr="00666135">
        <w:rPr>
          <w:color w:val="auto"/>
          <w:szCs w:val="28"/>
        </w:rPr>
        <w:t xml:space="preserve"> для исполнителей с ролью «Кассир».</w:t>
      </w:r>
    </w:p>
    <w:p w14:paraId="55F59D64" w14:textId="77777777" w:rsidR="004F7B1F" w:rsidRDefault="004F7B1F" w:rsidP="004F7B1F">
      <w:pPr>
        <w:pStyle w:val="ab"/>
        <w:spacing w:before="120" w:after="120"/>
        <w:ind w:firstLine="0"/>
        <w:jc w:val="center"/>
        <w:rPr>
          <w:color w:val="auto"/>
          <w:szCs w:val="28"/>
        </w:rPr>
      </w:pPr>
      <w:r w:rsidRPr="00666135">
        <w:rPr>
          <w:noProof/>
          <w:snapToGrid/>
          <w:color w:val="auto"/>
          <w:szCs w:val="28"/>
        </w:rPr>
        <w:drawing>
          <wp:inline distT="0" distB="0" distL="0" distR="0" wp14:anchorId="331AA9E2" wp14:editId="7610FB03">
            <wp:extent cx="6113780" cy="786765"/>
            <wp:effectExtent l="19050" t="19050" r="20320" b="133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13780" cy="786765"/>
                    </a:xfrm>
                    <a:prstGeom prst="rect">
                      <a:avLst/>
                    </a:prstGeom>
                    <a:noFill/>
                    <a:ln>
                      <a:solidFill>
                        <a:schemeClr val="tx1"/>
                      </a:solidFill>
                    </a:ln>
                  </pic:spPr>
                </pic:pic>
              </a:graphicData>
            </a:graphic>
          </wp:inline>
        </w:drawing>
      </w:r>
    </w:p>
    <w:p w14:paraId="4AA3D640" w14:textId="0BB13B68" w:rsidR="004F7B1F" w:rsidRPr="00666135" w:rsidRDefault="004F7B1F" w:rsidP="004F7B1F">
      <w:pPr>
        <w:pStyle w:val="ab"/>
        <w:keepNext/>
        <w:spacing w:before="120" w:after="120"/>
        <w:jc w:val="center"/>
        <w:rPr>
          <w:color w:val="auto"/>
          <w:szCs w:val="28"/>
        </w:rPr>
      </w:pPr>
      <w:bookmarkStart w:id="508" w:name="_Toc59215258"/>
      <w:bookmarkStart w:id="509" w:name="_Toc10542418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70</w:t>
      </w:r>
      <w:r>
        <w:rPr>
          <w:color w:val="auto"/>
          <w:szCs w:val="28"/>
        </w:rPr>
        <w:fldChar w:fldCharType="end"/>
      </w:r>
      <w:r w:rsidRPr="00666135">
        <w:rPr>
          <w:color w:val="auto"/>
          <w:szCs w:val="28"/>
        </w:rPr>
        <w:t xml:space="preserve"> – Задачи по обработке документов</w:t>
      </w:r>
      <w:bookmarkEnd w:id="508"/>
      <w:bookmarkEnd w:id="509"/>
    </w:p>
    <w:p w14:paraId="0A5F35B0" w14:textId="77777777" w:rsidR="004F7B1F" w:rsidRPr="00666135" w:rsidRDefault="004F7B1F" w:rsidP="004F7B1F">
      <w:pPr>
        <w:pStyle w:val="ab"/>
        <w:spacing w:before="120" w:after="120"/>
        <w:rPr>
          <w:color w:val="auto"/>
          <w:szCs w:val="28"/>
        </w:rPr>
      </w:pPr>
      <w:r w:rsidRPr="00666135">
        <w:rPr>
          <w:color w:val="auto"/>
          <w:szCs w:val="28"/>
        </w:rPr>
        <w:t>Для аннулирования документа пользователь принимает к исполнению автоматически сформированную задачу.</w:t>
      </w:r>
    </w:p>
    <w:p w14:paraId="019B4BA7" w14:textId="30277A25" w:rsidR="004F7B1F" w:rsidRDefault="00681B5C" w:rsidP="004F7B1F">
      <w:pPr>
        <w:pStyle w:val="ab"/>
        <w:spacing w:before="120" w:after="120"/>
        <w:rPr>
          <w:color w:val="auto"/>
          <w:szCs w:val="28"/>
        </w:rPr>
      </w:pPr>
      <w:r>
        <w:rPr>
          <w:color w:val="auto"/>
          <w:szCs w:val="28"/>
        </w:rPr>
        <w:t>Двойным нажатием мышью</w:t>
      </w:r>
      <w:r w:rsidR="004F7B1F" w:rsidRPr="00666135">
        <w:rPr>
          <w:color w:val="auto"/>
          <w:szCs w:val="28"/>
        </w:rPr>
        <w:t xml:space="preserve"> по соответствующей задаче, пользователь переходит непосредственно к форме документа «Выбытие денежных документов из кассы учреждения» и просматривает входящий комментарий сотрудника ЦБ. Далее исполнителю следует указать свой комментарий (например, «Замечание принято к исполнению. Будет сформирован новый документ.») и выбрать резолюцию</w:t>
      </w:r>
      <w:r w:rsidR="004F7B1F">
        <w:rPr>
          <w:color w:val="auto"/>
          <w:szCs w:val="28"/>
        </w:rPr>
        <w:t xml:space="preserve"> </w:t>
      </w:r>
      <w:r w:rsidR="004F7B1F" w:rsidRPr="00A77966">
        <w:rPr>
          <w:b/>
          <w:color w:val="auto"/>
          <w:szCs w:val="28"/>
        </w:rPr>
        <w:t>Аннулировать</w:t>
      </w:r>
      <w:r w:rsidR="004F7B1F" w:rsidRPr="00A77966">
        <w:rPr>
          <w:color w:val="auto"/>
          <w:szCs w:val="28"/>
        </w:rPr>
        <w:t>.</w:t>
      </w:r>
    </w:p>
    <w:p w14:paraId="3DB1E750" w14:textId="77777777" w:rsidR="004F7B1F" w:rsidRDefault="004F7B1F" w:rsidP="004F7B1F">
      <w:pPr>
        <w:keepNext/>
        <w:spacing w:before="120" w:after="120"/>
        <w:ind w:firstLine="0"/>
        <w:rPr>
          <w:color w:val="auto"/>
        </w:rPr>
      </w:pPr>
      <w:r w:rsidRPr="00666135">
        <w:rPr>
          <w:noProof/>
          <w:snapToGrid/>
        </w:rPr>
        <w:drawing>
          <wp:inline distT="0" distB="0" distL="0" distR="0" wp14:anchorId="503AD8E5" wp14:editId="047AABE3">
            <wp:extent cx="6124575" cy="2732405"/>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2732405"/>
                    </a:xfrm>
                    <a:prstGeom prst="rect">
                      <a:avLst/>
                    </a:prstGeom>
                    <a:noFill/>
                    <a:ln>
                      <a:noFill/>
                    </a:ln>
                  </pic:spPr>
                </pic:pic>
              </a:graphicData>
            </a:graphic>
          </wp:inline>
        </w:drawing>
      </w:r>
      <w:r w:rsidRPr="00666135" w:rsidDel="00BA139E">
        <w:rPr>
          <w:color w:val="auto"/>
        </w:rPr>
        <w:t xml:space="preserve"> </w:t>
      </w:r>
    </w:p>
    <w:p w14:paraId="6D03B0E4" w14:textId="7C8B9C66" w:rsidR="004F7B1F" w:rsidRPr="00666135" w:rsidRDefault="004F7B1F" w:rsidP="004F7B1F">
      <w:pPr>
        <w:pStyle w:val="afff1"/>
        <w:spacing w:before="120" w:after="120"/>
        <w:ind w:firstLine="851"/>
        <w:jc w:val="center"/>
        <w:rPr>
          <w:color w:val="auto"/>
          <w:szCs w:val="28"/>
        </w:rPr>
      </w:pPr>
      <w:bookmarkStart w:id="510" w:name="_Toc59215259"/>
      <w:bookmarkStart w:id="511" w:name="_Toc10542418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71</w:t>
      </w:r>
      <w:r>
        <w:rPr>
          <w:color w:val="auto"/>
          <w:szCs w:val="28"/>
        </w:rPr>
        <w:fldChar w:fldCharType="end"/>
      </w:r>
      <w:r w:rsidRPr="00666135">
        <w:rPr>
          <w:color w:val="auto"/>
          <w:szCs w:val="28"/>
        </w:rPr>
        <w:t xml:space="preserve"> – Аннулирование документа</w:t>
      </w:r>
      <w:bookmarkEnd w:id="510"/>
      <w:bookmarkEnd w:id="511"/>
    </w:p>
    <w:p w14:paraId="41A61569" w14:textId="77777777" w:rsidR="004F7B1F" w:rsidRDefault="004F7B1F" w:rsidP="004F7B1F">
      <w:pPr>
        <w:pStyle w:val="ab"/>
        <w:spacing w:before="120" w:after="120"/>
        <w:rPr>
          <w:color w:val="auto"/>
          <w:szCs w:val="28"/>
        </w:rPr>
      </w:pPr>
      <w:r w:rsidRPr="00666135">
        <w:rPr>
          <w:color w:val="auto"/>
          <w:szCs w:val="28"/>
        </w:rPr>
        <w:t xml:space="preserve">В результате появится диалог с вопросом о формировании </w:t>
      </w:r>
      <w:r>
        <w:rPr>
          <w:color w:val="auto"/>
          <w:szCs w:val="28"/>
        </w:rPr>
        <w:t>новой версии</w:t>
      </w:r>
      <w:r w:rsidRPr="00666135">
        <w:rPr>
          <w:color w:val="auto"/>
          <w:szCs w:val="28"/>
        </w:rPr>
        <w:t xml:space="preserve"> документа</w:t>
      </w:r>
      <w:r>
        <w:rPr>
          <w:color w:val="auto"/>
          <w:szCs w:val="28"/>
        </w:rPr>
        <w:t xml:space="preserve"> (т.к. в рассматриваемом примере</w:t>
      </w:r>
      <w:r w:rsidRPr="00666135">
        <w:rPr>
          <w:color w:val="auto"/>
          <w:szCs w:val="28"/>
        </w:rPr>
        <w:t xml:space="preserve"> настройка шаблона подразумевает </w:t>
      </w:r>
      <w:r w:rsidRPr="00666135">
        <w:rPr>
          <w:color w:val="auto"/>
          <w:szCs w:val="28"/>
        </w:rPr>
        <w:lastRenderedPageBreak/>
        <w:t>формирование копии в случае отклонения первоначально созданной версии документа).</w:t>
      </w:r>
    </w:p>
    <w:p w14:paraId="1B903D48" w14:textId="77777777" w:rsidR="004F7B1F" w:rsidRDefault="004F7B1F" w:rsidP="004F7B1F">
      <w:pPr>
        <w:pStyle w:val="ab"/>
        <w:spacing w:before="120" w:after="120"/>
        <w:ind w:firstLine="0"/>
        <w:jc w:val="center"/>
        <w:rPr>
          <w:color w:val="auto"/>
        </w:rPr>
      </w:pPr>
      <w:r w:rsidRPr="00666135">
        <w:rPr>
          <w:noProof/>
          <w:snapToGrid/>
        </w:rPr>
        <w:drawing>
          <wp:inline distT="0" distB="0" distL="0" distR="0" wp14:anchorId="138EB7F6" wp14:editId="7120D870">
            <wp:extent cx="5656580" cy="1084580"/>
            <wp:effectExtent l="0" t="0" r="1270"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656580" cy="1084580"/>
                    </a:xfrm>
                    <a:prstGeom prst="rect">
                      <a:avLst/>
                    </a:prstGeom>
                    <a:noFill/>
                    <a:ln>
                      <a:noFill/>
                    </a:ln>
                  </pic:spPr>
                </pic:pic>
              </a:graphicData>
            </a:graphic>
          </wp:inline>
        </w:drawing>
      </w:r>
    </w:p>
    <w:p w14:paraId="078BA85C" w14:textId="30DA6333" w:rsidR="004F7B1F" w:rsidRPr="00666135" w:rsidRDefault="004F7B1F" w:rsidP="004F7B1F">
      <w:pPr>
        <w:pStyle w:val="afff1"/>
        <w:spacing w:before="120" w:after="120"/>
        <w:ind w:firstLine="0"/>
        <w:jc w:val="center"/>
        <w:rPr>
          <w:color w:val="auto"/>
          <w:szCs w:val="28"/>
        </w:rPr>
      </w:pPr>
      <w:bookmarkStart w:id="512" w:name="_Toc59215260"/>
      <w:bookmarkStart w:id="513" w:name="_Toc10542418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72</w:t>
      </w:r>
      <w:r>
        <w:rPr>
          <w:color w:val="auto"/>
          <w:szCs w:val="28"/>
        </w:rPr>
        <w:fldChar w:fldCharType="end"/>
      </w:r>
      <w:r w:rsidRPr="00666135">
        <w:rPr>
          <w:color w:val="auto"/>
          <w:szCs w:val="28"/>
        </w:rPr>
        <w:t xml:space="preserve"> – Диалоговое окно</w:t>
      </w:r>
      <w:bookmarkEnd w:id="512"/>
      <w:bookmarkEnd w:id="513"/>
    </w:p>
    <w:p w14:paraId="13C6838D" w14:textId="77777777" w:rsidR="004F7B1F" w:rsidRDefault="004F7B1F" w:rsidP="004F7B1F">
      <w:pPr>
        <w:pStyle w:val="ab"/>
        <w:spacing w:before="120" w:after="120"/>
        <w:rPr>
          <w:color w:val="auto"/>
          <w:szCs w:val="28"/>
        </w:rPr>
      </w:pPr>
      <w:r w:rsidRPr="00666135">
        <w:rPr>
          <w:color w:val="auto"/>
          <w:szCs w:val="28"/>
        </w:rPr>
        <w:t xml:space="preserve">При выборе значения </w:t>
      </w:r>
      <w:r w:rsidRPr="00801D68">
        <w:rPr>
          <w:b/>
          <w:color w:val="auto"/>
          <w:szCs w:val="28"/>
        </w:rPr>
        <w:t>Да</w:t>
      </w:r>
      <w:r w:rsidRPr="00666135">
        <w:rPr>
          <w:color w:val="auto"/>
          <w:szCs w:val="28"/>
        </w:rPr>
        <w:t xml:space="preserve"> автоматически будет сформирован новый документ, ссылка на который отобразится в нижней части формы исходного документа. При этом текущий документ перейдет в статус </w:t>
      </w:r>
      <w:r w:rsidRPr="00801D68">
        <w:rPr>
          <w:b/>
          <w:color w:val="auto"/>
          <w:szCs w:val="28"/>
        </w:rPr>
        <w:t>Аннулирован</w:t>
      </w:r>
      <w:r w:rsidRPr="00666135">
        <w:rPr>
          <w:color w:val="auto"/>
          <w:szCs w:val="28"/>
        </w:rPr>
        <w:t>.</w:t>
      </w:r>
    </w:p>
    <w:p w14:paraId="41B17F8E" w14:textId="77777777" w:rsidR="004F7B1F" w:rsidRDefault="004F7B1F" w:rsidP="004F7B1F">
      <w:pPr>
        <w:pStyle w:val="ab"/>
        <w:keepNext/>
        <w:spacing w:before="120" w:after="120"/>
        <w:ind w:firstLine="0"/>
        <w:jc w:val="center"/>
        <w:rPr>
          <w:color w:val="auto"/>
        </w:rPr>
      </w:pPr>
      <w:r w:rsidRPr="00666135">
        <w:rPr>
          <w:noProof/>
          <w:snapToGrid/>
        </w:rPr>
        <w:drawing>
          <wp:inline distT="0" distB="0" distL="0" distR="0" wp14:anchorId="18A0302E" wp14:editId="141C2AA4">
            <wp:extent cx="6124575" cy="274320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Pr="00666135" w:rsidDel="00BA139E">
        <w:rPr>
          <w:color w:val="auto"/>
        </w:rPr>
        <w:t xml:space="preserve"> </w:t>
      </w:r>
    </w:p>
    <w:p w14:paraId="5177416D" w14:textId="331DDA50" w:rsidR="004F7B1F" w:rsidRPr="00666135" w:rsidRDefault="004F7B1F" w:rsidP="004F7B1F">
      <w:pPr>
        <w:pStyle w:val="ab"/>
        <w:spacing w:before="120" w:after="120"/>
        <w:jc w:val="center"/>
        <w:rPr>
          <w:color w:val="auto"/>
          <w:szCs w:val="28"/>
        </w:rPr>
      </w:pPr>
      <w:bookmarkStart w:id="514" w:name="_Toc59215261"/>
      <w:bookmarkStart w:id="515" w:name="_Toc10542418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73</w:t>
      </w:r>
      <w:r>
        <w:rPr>
          <w:color w:val="auto"/>
          <w:szCs w:val="28"/>
        </w:rPr>
        <w:fldChar w:fldCharType="end"/>
      </w:r>
      <w:r w:rsidRPr="00666135">
        <w:rPr>
          <w:color w:val="auto"/>
          <w:szCs w:val="28"/>
        </w:rPr>
        <w:t xml:space="preserve"> – Статус «Аннулирован»</w:t>
      </w:r>
      <w:bookmarkEnd w:id="514"/>
      <w:bookmarkEnd w:id="515"/>
    </w:p>
    <w:p w14:paraId="6715E071" w14:textId="77777777" w:rsidR="004F7B1F" w:rsidRDefault="004F7B1F" w:rsidP="004F7B1F">
      <w:pPr>
        <w:pStyle w:val="ab"/>
        <w:spacing w:before="120" w:after="120"/>
        <w:rPr>
          <w:color w:val="auto"/>
          <w:szCs w:val="28"/>
        </w:rPr>
      </w:pPr>
      <w:r w:rsidRPr="00666135">
        <w:rPr>
          <w:color w:val="auto"/>
          <w:szCs w:val="28"/>
        </w:rPr>
        <w:t>Новая версия документа будет содержать ссылку на аннулированную ранее версию документа.</w:t>
      </w:r>
    </w:p>
    <w:p w14:paraId="4D5033D4" w14:textId="77777777" w:rsidR="004F7B1F" w:rsidRDefault="004F7B1F" w:rsidP="004F7B1F">
      <w:pPr>
        <w:keepNext/>
        <w:spacing w:before="120" w:after="120"/>
        <w:ind w:firstLine="0"/>
        <w:rPr>
          <w:color w:val="auto"/>
        </w:rPr>
      </w:pPr>
      <w:r w:rsidRPr="00666135">
        <w:rPr>
          <w:noProof/>
          <w:snapToGrid/>
        </w:rPr>
        <w:lastRenderedPageBreak/>
        <w:drawing>
          <wp:inline distT="0" distB="0" distL="0" distR="0" wp14:anchorId="4217B532" wp14:editId="179C8310">
            <wp:extent cx="6124575" cy="27432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Pr="00666135" w:rsidDel="00BA139E">
        <w:rPr>
          <w:color w:val="auto"/>
        </w:rPr>
        <w:t xml:space="preserve"> </w:t>
      </w:r>
    </w:p>
    <w:p w14:paraId="18E1319F" w14:textId="1D18CB55" w:rsidR="004F7B1F" w:rsidRPr="00666135" w:rsidRDefault="004F7B1F" w:rsidP="004F7B1F">
      <w:pPr>
        <w:pStyle w:val="afff1"/>
        <w:spacing w:before="120" w:after="120"/>
        <w:ind w:firstLine="851"/>
        <w:jc w:val="center"/>
        <w:rPr>
          <w:color w:val="auto"/>
          <w:szCs w:val="28"/>
        </w:rPr>
      </w:pPr>
      <w:bookmarkStart w:id="516" w:name="_Toc59215262"/>
      <w:bookmarkStart w:id="517" w:name="_Toc10542419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74</w:t>
      </w:r>
      <w:r>
        <w:rPr>
          <w:color w:val="auto"/>
          <w:szCs w:val="28"/>
        </w:rPr>
        <w:fldChar w:fldCharType="end"/>
      </w:r>
      <w:r w:rsidRPr="00666135">
        <w:rPr>
          <w:color w:val="auto"/>
          <w:szCs w:val="28"/>
        </w:rPr>
        <w:t xml:space="preserve"> – Ссылка на предыдущую версию документа</w:t>
      </w:r>
      <w:bookmarkEnd w:id="516"/>
      <w:bookmarkEnd w:id="517"/>
    </w:p>
    <w:p w14:paraId="12395FEE" w14:textId="77777777" w:rsidR="004F7B1F" w:rsidRPr="00666135" w:rsidRDefault="004F7B1F" w:rsidP="004F7B1F">
      <w:pPr>
        <w:pStyle w:val="40"/>
        <w:keepNext/>
        <w:spacing w:before="120"/>
        <w:rPr>
          <w:color w:val="auto"/>
        </w:rPr>
      </w:pPr>
      <w:bookmarkStart w:id="518" w:name="_Toc525582465"/>
      <w:bookmarkStart w:id="519" w:name="_Toc528274103"/>
      <w:r w:rsidRPr="00666135">
        <w:rPr>
          <w:color w:val="auto"/>
        </w:rPr>
        <w:t>Просмотр истории выполнения этапов процесса обработки документа</w:t>
      </w:r>
      <w:bookmarkEnd w:id="518"/>
      <w:bookmarkEnd w:id="519"/>
    </w:p>
    <w:p w14:paraId="3E21E5A8" w14:textId="77777777" w:rsidR="004F7B1F" w:rsidRDefault="004F7B1F" w:rsidP="004F7B1F">
      <w:pPr>
        <w:pStyle w:val="ab"/>
        <w:spacing w:before="120" w:after="120"/>
        <w:rPr>
          <w:color w:val="auto"/>
          <w:szCs w:val="28"/>
        </w:rPr>
      </w:pPr>
      <w:r w:rsidRPr="00666135">
        <w:rPr>
          <w:color w:val="auto"/>
          <w:szCs w:val="28"/>
        </w:rPr>
        <w:t xml:space="preserve">Историю (карточку) процесса обработки документа можно просмотреть, перейдя по ссылке </w:t>
      </w:r>
      <w:r w:rsidRPr="00801D68">
        <w:rPr>
          <w:b/>
          <w:color w:val="auto"/>
          <w:szCs w:val="28"/>
        </w:rPr>
        <w:t>Процесс</w:t>
      </w:r>
      <w:r w:rsidRPr="00666135">
        <w:rPr>
          <w:color w:val="auto"/>
          <w:szCs w:val="28"/>
        </w:rPr>
        <w:t>, расположенной непосредственно на форме документа. Просмотр истории возможен на любом этапе обработки документа.</w:t>
      </w:r>
    </w:p>
    <w:p w14:paraId="357440B6" w14:textId="77777777" w:rsidR="004F7B1F" w:rsidRDefault="004F7B1F" w:rsidP="004F7B1F">
      <w:pPr>
        <w:pStyle w:val="ab"/>
        <w:keepNext/>
        <w:spacing w:before="120" w:after="120"/>
        <w:ind w:firstLine="0"/>
        <w:jc w:val="center"/>
        <w:rPr>
          <w:color w:val="auto"/>
        </w:rPr>
      </w:pPr>
      <w:r w:rsidRPr="00666135">
        <w:rPr>
          <w:noProof/>
          <w:snapToGrid/>
        </w:rPr>
        <w:lastRenderedPageBreak/>
        <w:drawing>
          <wp:inline distT="0" distB="0" distL="0" distR="0" wp14:anchorId="68DB74B8" wp14:editId="6A5CBA1A">
            <wp:extent cx="6124575" cy="27432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Pr="00666135" w:rsidDel="00BA139E">
        <w:rPr>
          <w:color w:val="auto"/>
        </w:rPr>
        <w:t xml:space="preserve"> </w:t>
      </w:r>
    </w:p>
    <w:p w14:paraId="47E3686C" w14:textId="389AE8EA" w:rsidR="004F7B1F" w:rsidRPr="00666135" w:rsidRDefault="004F7B1F" w:rsidP="004F7B1F">
      <w:pPr>
        <w:pStyle w:val="afff1"/>
        <w:spacing w:before="120" w:after="120"/>
        <w:ind w:firstLine="0"/>
        <w:jc w:val="center"/>
        <w:rPr>
          <w:color w:val="auto"/>
          <w:szCs w:val="28"/>
        </w:rPr>
      </w:pPr>
      <w:bookmarkStart w:id="520" w:name="_Ref59196014"/>
      <w:bookmarkStart w:id="521" w:name="_Toc59215263"/>
      <w:bookmarkStart w:id="522" w:name="_Toc10542419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75</w:t>
      </w:r>
      <w:r>
        <w:rPr>
          <w:color w:val="auto"/>
          <w:szCs w:val="28"/>
        </w:rPr>
        <w:fldChar w:fldCharType="end"/>
      </w:r>
      <w:r w:rsidRPr="00666135">
        <w:rPr>
          <w:color w:val="auto"/>
          <w:szCs w:val="28"/>
        </w:rPr>
        <w:t xml:space="preserve"> – Ссылка «Процесс»</w:t>
      </w:r>
      <w:bookmarkEnd w:id="520"/>
      <w:bookmarkEnd w:id="521"/>
      <w:bookmarkEnd w:id="522"/>
    </w:p>
    <w:p w14:paraId="7A29DD0F" w14:textId="3DEA94D4" w:rsidR="004F7B1F" w:rsidRPr="00666135" w:rsidRDefault="004F7B1F" w:rsidP="004F7B1F">
      <w:pPr>
        <w:pStyle w:val="ab"/>
        <w:spacing w:before="120" w:after="120"/>
        <w:rPr>
          <w:color w:val="auto"/>
          <w:szCs w:val="28"/>
        </w:rPr>
      </w:pPr>
      <w:r w:rsidRPr="00666135">
        <w:rPr>
          <w:color w:val="auto"/>
          <w:szCs w:val="28"/>
        </w:rPr>
        <w:t xml:space="preserve">В левом верхнем углу карточки процесса отражается текущий статус документа. На рисунке </w:t>
      </w:r>
      <w:r>
        <w:rPr>
          <w:color w:val="auto"/>
          <w:szCs w:val="28"/>
        </w:rPr>
        <w:t>«</w:t>
      </w:r>
      <w:r>
        <w:rPr>
          <w:color w:val="auto"/>
          <w:szCs w:val="28"/>
        </w:rPr>
        <w:fldChar w:fldCharType="begin"/>
      </w:r>
      <w:r>
        <w:rPr>
          <w:color w:val="auto"/>
          <w:szCs w:val="28"/>
        </w:rPr>
        <w:instrText xml:space="preserve"> REF _Ref59196014 \h </w:instrText>
      </w:r>
      <w:r>
        <w:rPr>
          <w:color w:val="auto"/>
          <w:szCs w:val="28"/>
        </w:rPr>
      </w:r>
      <w:r>
        <w:rPr>
          <w:color w:val="auto"/>
          <w:szCs w:val="28"/>
        </w:rPr>
        <w:fldChar w:fldCharType="separate"/>
      </w:r>
      <w:r w:rsidR="00C82918" w:rsidRPr="00666135">
        <w:rPr>
          <w:color w:val="auto"/>
          <w:szCs w:val="28"/>
        </w:rPr>
        <w:t xml:space="preserve">Рисунок </w:t>
      </w:r>
      <w:r w:rsidR="00C82918">
        <w:rPr>
          <w:noProof/>
          <w:color w:val="auto"/>
          <w:szCs w:val="28"/>
        </w:rPr>
        <w:t>75</w:t>
      </w:r>
      <w:r w:rsidR="00C82918" w:rsidRPr="00666135">
        <w:rPr>
          <w:color w:val="auto"/>
          <w:szCs w:val="28"/>
        </w:rPr>
        <w:t xml:space="preserve"> – Ссылка «Процесс»</w:t>
      </w:r>
      <w:r>
        <w:rPr>
          <w:color w:val="auto"/>
          <w:szCs w:val="28"/>
        </w:rPr>
        <w:fldChar w:fldCharType="end"/>
      </w:r>
      <w:r w:rsidRPr="00666135">
        <w:rPr>
          <w:color w:val="auto"/>
          <w:szCs w:val="28"/>
        </w:rPr>
        <w:t xml:space="preserve"> – это статус </w:t>
      </w:r>
      <w:r w:rsidRPr="00801D68">
        <w:rPr>
          <w:b/>
          <w:color w:val="auto"/>
          <w:szCs w:val="28"/>
        </w:rPr>
        <w:t>Аннулирован</w:t>
      </w:r>
      <w:r w:rsidRPr="00666135">
        <w:rPr>
          <w:color w:val="auto"/>
          <w:szCs w:val="28"/>
        </w:rPr>
        <w:t>.</w:t>
      </w:r>
    </w:p>
    <w:p w14:paraId="331282E2" w14:textId="77777777" w:rsidR="004F7B1F" w:rsidRPr="00666135" w:rsidRDefault="004F7B1F" w:rsidP="004F7B1F">
      <w:pPr>
        <w:pStyle w:val="ab"/>
        <w:spacing w:before="120" w:after="120"/>
        <w:rPr>
          <w:color w:val="auto"/>
          <w:szCs w:val="28"/>
        </w:rPr>
      </w:pPr>
      <w:r w:rsidRPr="00666135">
        <w:rPr>
          <w:color w:val="auto"/>
          <w:szCs w:val="28"/>
        </w:rPr>
        <w:t xml:space="preserve">Далее в табличной части </w:t>
      </w:r>
      <w:r w:rsidRPr="00801D68">
        <w:rPr>
          <w:b/>
          <w:color w:val="auto"/>
          <w:szCs w:val="28"/>
        </w:rPr>
        <w:t>Задачи</w:t>
      </w:r>
      <w:r w:rsidRPr="00666135">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6833EA72" w14:textId="77777777" w:rsidR="004F7B1F" w:rsidRPr="00666135" w:rsidRDefault="004F7B1F" w:rsidP="004F7B1F">
      <w:pPr>
        <w:pStyle w:val="ab"/>
        <w:numPr>
          <w:ilvl w:val="0"/>
          <w:numId w:val="25"/>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и время запуска этапа обработки.</w:t>
      </w:r>
    </w:p>
    <w:p w14:paraId="2AB60928" w14:textId="77777777" w:rsidR="004F7B1F" w:rsidRPr="00666135" w:rsidRDefault="004F7B1F" w:rsidP="004F7B1F">
      <w:pPr>
        <w:pStyle w:val="ab"/>
        <w:numPr>
          <w:ilvl w:val="0"/>
          <w:numId w:val="25"/>
        </w:numPr>
        <w:spacing w:before="120" w:after="120"/>
        <w:ind w:left="1208" w:hanging="357"/>
        <w:rPr>
          <w:color w:val="auto"/>
          <w:szCs w:val="28"/>
        </w:rPr>
      </w:pPr>
      <w:r w:rsidRPr="00666135">
        <w:rPr>
          <w:b/>
          <w:color w:val="auto"/>
          <w:szCs w:val="28"/>
        </w:rPr>
        <w:t>Задача</w:t>
      </w:r>
      <w:r w:rsidRPr="00666135">
        <w:rPr>
          <w:color w:val="auto"/>
          <w:szCs w:val="28"/>
        </w:rPr>
        <w:t xml:space="preserve"> – наименование этапа обработки документа.</w:t>
      </w:r>
    </w:p>
    <w:p w14:paraId="248A1308" w14:textId="77777777" w:rsidR="004F7B1F" w:rsidRPr="00666135" w:rsidRDefault="004F7B1F" w:rsidP="004F7B1F">
      <w:pPr>
        <w:pStyle w:val="ab"/>
        <w:numPr>
          <w:ilvl w:val="0"/>
          <w:numId w:val="25"/>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выполнивший обработку документа на текущем этапе.</w:t>
      </w:r>
    </w:p>
    <w:p w14:paraId="6008E907" w14:textId="77777777" w:rsidR="004F7B1F" w:rsidRPr="00666135" w:rsidRDefault="004F7B1F" w:rsidP="004F7B1F">
      <w:pPr>
        <w:pStyle w:val="ab"/>
        <w:numPr>
          <w:ilvl w:val="0"/>
          <w:numId w:val="25"/>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завершения этапа обработки.</w:t>
      </w:r>
    </w:p>
    <w:p w14:paraId="50E0AA8D" w14:textId="77777777" w:rsidR="004F7B1F" w:rsidRPr="00666135" w:rsidRDefault="004F7B1F" w:rsidP="004F7B1F">
      <w:pPr>
        <w:pStyle w:val="ab"/>
        <w:numPr>
          <w:ilvl w:val="0"/>
          <w:numId w:val="25"/>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 статус </w:t>
      </w:r>
      <w:r>
        <w:rPr>
          <w:color w:val="auto"/>
          <w:szCs w:val="28"/>
        </w:rPr>
        <w:t>документ</w:t>
      </w:r>
      <w:r w:rsidRPr="00666135">
        <w:rPr>
          <w:color w:val="auto"/>
          <w:szCs w:val="28"/>
        </w:rPr>
        <w:t>а, установленный в результате выполнения этапа.</w:t>
      </w:r>
    </w:p>
    <w:p w14:paraId="55FBCA79" w14:textId="77777777" w:rsidR="004F7B1F" w:rsidRDefault="004F7B1F" w:rsidP="004F7B1F">
      <w:pPr>
        <w:pStyle w:val="ab"/>
        <w:numPr>
          <w:ilvl w:val="0"/>
          <w:numId w:val="25"/>
        </w:numPr>
        <w:spacing w:before="120" w:after="120"/>
        <w:ind w:left="1208" w:hanging="357"/>
        <w:rPr>
          <w:color w:val="auto"/>
          <w:szCs w:val="28"/>
        </w:rPr>
      </w:pPr>
      <w:r w:rsidRPr="00666135">
        <w:rPr>
          <w:b/>
          <w:color w:val="auto"/>
          <w:szCs w:val="28"/>
        </w:rPr>
        <w:t xml:space="preserve">Описание выполнения </w:t>
      </w:r>
      <w:r w:rsidRPr="00666135">
        <w:rPr>
          <w:color w:val="auto"/>
          <w:szCs w:val="28"/>
        </w:rPr>
        <w:t>– комментарий пользователя, выполнившего обработку этапа.</w:t>
      </w:r>
    </w:p>
    <w:p w14:paraId="37936956" w14:textId="77777777" w:rsidR="004F7B1F" w:rsidRPr="001E1C30" w:rsidRDefault="004F7B1F" w:rsidP="004F7B1F">
      <w:pPr>
        <w:pStyle w:val="ab"/>
        <w:numPr>
          <w:ilvl w:val="0"/>
          <w:numId w:val="25"/>
        </w:numPr>
        <w:spacing w:before="120" w:after="120"/>
        <w:ind w:left="1208" w:hanging="357"/>
        <w:rPr>
          <w:color w:val="auto"/>
          <w:szCs w:val="28"/>
        </w:rPr>
      </w:pPr>
      <w:r w:rsidRPr="001E1C30">
        <w:rPr>
          <w:b/>
          <w:color w:val="auto"/>
          <w:szCs w:val="28"/>
        </w:rPr>
        <w:t xml:space="preserve">Ссылка </w:t>
      </w:r>
      <w:r w:rsidRPr="001E1C30">
        <w:rPr>
          <w:color w:val="auto"/>
          <w:szCs w:val="28"/>
        </w:rPr>
        <w:t>– представление задачи, содержащее этап процесса, тип документа, номер документа, дату документа, номер задачи и дату задачи.</w:t>
      </w:r>
    </w:p>
    <w:p w14:paraId="2D3CD8DE" w14:textId="77777777" w:rsidR="004F7B1F" w:rsidRPr="00F76832" w:rsidRDefault="004F7B1F" w:rsidP="004F7B1F">
      <w:pPr>
        <w:pStyle w:val="ab"/>
        <w:numPr>
          <w:ilvl w:val="0"/>
          <w:numId w:val="25"/>
        </w:numPr>
        <w:spacing w:before="120" w:after="120"/>
        <w:ind w:left="1208" w:hanging="357"/>
        <w:rPr>
          <w:szCs w:val="28"/>
        </w:rPr>
      </w:pPr>
      <w:r w:rsidRPr="001E1C30">
        <w:rPr>
          <w:b/>
          <w:color w:val="auto"/>
          <w:szCs w:val="28"/>
        </w:rPr>
        <w:lastRenderedPageBreak/>
        <w:t xml:space="preserve">Автор </w:t>
      </w:r>
      <w:r w:rsidRPr="001E1C30">
        <w:rPr>
          <w:color w:val="auto"/>
          <w:szCs w:val="28"/>
        </w:rPr>
        <w:t>– пользователь, создавший задачу.</w:t>
      </w:r>
    </w:p>
    <w:p w14:paraId="12588136" w14:textId="77777777" w:rsidR="004F7B1F" w:rsidRDefault="004F7B1F" w:rsidP="004F7B1F">
      <w:pPr>
        <w:pStyle w:val="ab"/>
        <w:spacing w:before="120" w:after="120"/>
        <w:rPr>
          <w:color w:val="auto"/>
          <w:szCs w:val="28"/>
        </w:rPr>
      </w:pPr>
      <w:r w:rsidRPr="00666135">
        <w:rPr>
          <w:color w:val="auto"/>
          <w:szCs w:val="28"/>
        </w:rPr>
        <w:t xml:space="preserve">В табличной части </w:t>
      </w:r>
      <w:r w:rsidRPr="00801D68">
        <w:rPr>
          <w:b/>
          <w:color w:val="auto"/>
          <w:szCs w:val="28"/>
        </w:rPr>
        <w:t>Электронные подписи</w:t>
      </w:r>
      <w:r w:rsidRPr="00666135">
        <w:rPr>
          <w:color w:val="auto"/>
          <w:szCs w:val="28"/>
        </w:rPr>
        <w:t xml:space="preserve"> отражаются сведения об этапах, подписываемых ЭП, авторам ЭП, дате подписания и верификации подписи. Также по команде </w:t>
      </w:r>
      <w:r w:rsidRPr="00801D68">
        <w:rPr>
          <w:b/>
          <w:color w:val="auto"/>
          <w:szCs w:val="28"/>
        </w:rPr>
        <w:t>Подписанные данные</w:t>
      </w:r>
      <w:r w:rsidRPr="00666135">
        <w:rPr>
          <w:color w:val="auto"/>
          <w:szCs w:val="28"/>
        </w:rPr>
        <w:t xml:space="preserve"> – </w:t>
      </w:r>
      <w:r w:rsidRPr="00801D68">
        <w:rPr>
          <w:b/>
          <w:color w:val="auto"/>
          <w:szCs w:val="28"/>
        </w:rPr>
        <w:t>Просмотреть</w:t>
      </w:r>
      <w:r w:rsidRPr="00666135">
        <w:rPr>
          <w:color w:val="auto"/>
          <w:szCs w:val="28"/>
        </w:rPr>
        <w:t xml:space="preserve"> (расположена над данной таблицей) можно просмотреть состав данных, подписанных на каждом из этапов обработки документа.</w:t>
      </w:r>
    </w:p>
    <w:p w14:paraId="6861AFCF" w14:textId="77777777" w:rsidR="004F7B1F" w:rsidRPr="00625D11" w:rsidRDefault="004F7B1F" w:rsidP="004F7B1F">
      <w:pPr>
        <w:pStyle w:val="ab"/>
        <w:rPr>
          <w:color w:val="auto"/>
          <w:szCs w:val="28"/>
        </w:rPr>
      </w:pPr>
      <w:r w:rsidRPr="00625D11">
        <w:rPr>
          <w:color w:val="auto"/>
          <w:szCs w:val="28"/>
        </w:rPr>
        <w:t xml:space="preserve">В меню </w:t>
      </w:r>
      <w:r w:rsidRPr="00625D11">
        <w:rPr>
          <w:b/>
          <w:color w:val="auto"/>
          <w:szCs w:val="28"/>
        </w:rPr>
        <w:t>Еще</w:t>
      </w:r>
      <w:r w:rsidRPr="00625D11">
        <w:rPr>
          <w:color w:val="auto"/>
          <w:szCs w:val="28"/>
        </w:rPr>
        <w:t xml:space="preserve"> предусмотрен список дополнительных команд:</w:t>
      </w:r>
    </w:p>
    <w:p w14:paraId="06A28513" w14:textId="77777777" w:rsidR="004F7B1F" w:rsidRDefault="004F7B1F" w:rsidP="004F7B1F">
      <w:pPr>
        <w:pStyle w:val="ab"/>
        <w:spacing w:before="120" w:after="120"/>
        <w:ind w:firstLine="0"/>
        <w:jc w:val="center"/>
        <w:rPr>
          <w:noProof/>
          <w:snapToGrid/>
        </w:rPr>
      </w:pPr>
      <w:r>
        <w:rPr>
          <w:noProof/>
          <w:snapToGrid/>
        </w:rPr>
        <w:drawing>
          <wp:inline distT="0" distB="0" distL="0" distR="0" wp14:anchorId="625F66BD" wp14:editId="025C679E">
            <wp:extent cx="6029325" cy="2327910"/>
            <wp:effectExtent l="19050" t="19050" r="28575" b="1524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029325" cy="2327910"/>
                    </a:xfrm>
                    <a:prstGeom prst="rect">
                      <a:avLst/>
                    </a:prstGeom>
                    <a:ln w="3175">
                      <a:solidFill>
                        <a:schemeClr val="tx1"/>
                      </a:solidFill>
                    </a:ln>
                  </pic:spPr>
                </pic:pic>
              </a:graphicData>
            </a:graphic>
          </wp:inline>
        </w:drawing>
      </w:r>
    </w:p>
    <w:p w14:paraId="23D7DA75" w14:textId="33F1CFE3" w:rsidR="004F7B1F" w:rsidRPr="00625D11" w:rsidRDefault="004F7B1F" w:rsidP="004F7B1F">
      <w:pPr>
        <w:pStyle w:val="afff1"/>
        <w:jc w:val="center"/>
      </w:pPr>
      <w:bookmarkStart w:id="523" w:name="_Toc66731383"/>
      <w:bookmarkStart w:id="524" w:name="_Toc68773006"/>
      <w:bookmarkStart w:id="525" w:name="_Toc10542419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76</w:t>
      </w:r>
      <w:r>
        <w:rPr>
          <w:color w:val="auto"/>
          <w:szCs w:val="28"/>
        </w:rPr>
        <w:fldChar w:fldCharType="end"/>
      </w:r>
      <w:r w:rsidRPr="00666135">
        <w:rPr>
          <w:color w:val="auto"/>
          <w:szCs w:val="28"/>
        </w:rPr>
        <w:t xml:space="preserve"> </w:t>
      </w:r>
      <w:r>
        <w:t>– Дополнительные команды в меню «Еще»</w:t>
      </w:r>
      <w:bookmarkEnd w:id="523"/>
      <w:bookmarkEnd w:id="524"/>
      <w:bookmarkEnd w:id="525"/>
    </w:p>
    <w:p w14:paraId="2AE488F5" w14:textId="77777777" w:rsidR="004F7B1F" w:rsidRPr="00625D11" w:rsidRDefault="004F7B1F" w:rsidP="007A741C">
      <w:pPr>
        <w:pStyle w:val="ab"/>
        <w:numPr>
          <w:ilvl w:val="0"/>
          <w:numId w:val="554"/>
        </w:numPr>
        <w:spacing w:before="120" w:after="120"/>
        <w:rPr>
          <w:color w:val="auto"/>
          <w:szCs w:val="28"/>
        </w:rPr>
      </w:pPr>
      <w:r w:rsidRPr="00625D11">
        <w:rPr>
          <w:b/>
          <w:color w:val="auto"/>
          <w:szCs w:val="28"/>
        </w:rPr>
        <w:t>Карта маршрута</w:t>
      </w:r>
      <w:r w:rsidRPr="00625D11">
        <w:rPr>
          <w:color w:val="auto"/>
          <w:szCs w:val="28"/>
        </w:rPr>
        <w:t xml:space="preserve"> – просмотр схемы бизнес-процесса текущего формуляра;</w:t>
      </w:r>
    </w:p>
    <w:p w14:paraId="1C66D94D" w14:textId="77777777" w:rsidR="004F7B1F" w:rsidRPr="00625D11" w:rsidRDefault="004F7B1F" w:rsidP="007A741C">
      <w:pPr>
        <w:pStyle w:val="ab"/>
        <w:numPr>
          <w:ilvl w:val="0"/>
          <w:numId w:val="554"/>
        </w:numPr>
        <w:spacing w:before="120" w:after="120"/>
        <w:rPr>
          <w:color w:val="auto"/>
          <w:szCs w:val="28"/>
        </w:rPr>
      </w:pPr>
      <w:r w:rsidRPr="00625D11">
        <w:rPr>
          <w:b/>
          <w:color w:val="auto"/>
          <w:szCs w:val="28"/>
        </w:rPr>
        <w:t>Найти задачу в моем списке задач</w:t>
      </w:r>
      <w:r w:rsidRPr="00625D11">
        <w:rPr>
          <w:color w:val="auto"/>
          <w:szCs w:val="28"/>
        </w:rPr>
        <w:t xml:space="preserve"> – переход к задаче на форме </w:t>
      </w:r>
      <w:r w:rsidRPr="00526254">
        <w:rPr>
          <w:b/>
          <w:color w:val="auto"/>
          <w:szCs w:val="28"/>
        </w:rPr>
        <w:t>Задачи пользователя</w:t>
      </w:r>
      <w:r w:rsidRPr="00625D11">
        <w:rPr>
          <w:color w:val="auto"/>
          <w:szCs w:val="28"/>
        </w:rPr>
        <w:t>;</w:t>
      </w:r>
    </w:p>
    <w:p w14:paraId="30AB1E97" w14:textId="77777777" w:rsidR="004F7B1F" w:rsidRPr="00625D11" w:rsidRDefault="004F7B1F" w:rsidP="007A741C">
      <w:pPr>
        <w:pStyle w:val="ab"/>
        <w:numPr>
          <w:ilvl w:val="0"/>
          <w:numId w:val="554"/>
        </w:numPr>
        <w:spacing w:before="120" w:after="120"/>
        <w:rPr>
          <w:color w:val="auto"/>
          <w:szCs w:val="28"/>
        </w:rPr>
      </w:pPr>
      <w:r w:rsidRPr="00625D11">
        <w:rPr>
          <w:b/>
          <w:color w:val="auto"/>
          <w:szCs w:val="28"/>
        </w:rPr>
        <w:t>Найти задачи в списке задач всех пользователей</w:t>
      </w:r>
      <w:r w:rsidRPr="00625D11">
        <w:rPr>
          <w:color w:val="auto"/>
          <w:szCs w:val="28"/>
        </w:rPr>
        <w:t xml:space="preserve"> – переход к задаче на форме </w:t>
      </w:r>
      <w:r w:rsidRPr="00526254">
        <w:rPr>
          <w:b/>
          <w:color w:val="auto"/>
          <w:szCs w:val="28"/>
        </w:rPr>
        <w:t>Задачи всех пользователей</w:t>
      </w:r>
      <w:r w:rsidRPr="00625D11">
        <w:rPr>
          <w:color w:val="auto"/>
          <w:szCs w:val="28"/>
        </w:rPr>
        <w:t xml:space="preserve"> (команда доступна пользователям, у которых есть доступ к форме </w:t>
      </w:r>
      <w:r w:rsidRPr="00526254">
        <w:rPr>
          <w:b/>
          <w:color w:val="auto"/>
          <w:szCs w:val="28"/>
        </w:rPr>
        <w:t>Задачи всех пользователей</w:t>
      </w:r>
      <w:r w:rsidRPr="00625D11">
        <w:rPr>
          <w:color w:val="auto"/>
          <w:szCs w:val="28"/>
        </w:rPr>
        <w:t>);</w:t>
      </w:r>
    </w:p>
    <w:p w14:paraId="2FC14280" w14:textId="77777777" w:rsidR="004F7B1F" w:rsidRPr="00F76832" w:rsidRDefault="004F7B1F" w:rsidP="007A741C">
      <w:pPr>
        <w:pStyle w:val="ab"/>
        <w:numPr>
          <w:ilvl w:val="0"/>
          <w:numId w:val="554"/>
        </w:numPr>
        <w:spacing w:before="120" w:after="120"/>
        <w:rPr>
          <w:color w:val="auto"/>
          <w:szCs w:val="28"/>
        </w:rPr>
      </w:pPr>
      <w:r w:rsidRPr="00625D11">
        <w:rPr>
          <w:b/>
          <w:color w:val="auto"/>
          <w:szCs w:val="28"/>
        </w:rPr>
        <w:t>Открыть печатную форму настроек ответственности шаблона</w:t>
      </w:r>
      <w:r w:rsidRPr="00625D11">
        <w:rPr>
          <w:color w:val="auto"/>
          <w:szCs w:val="28"/>
        </w:rPr>
        <w:t xml:space="preserve"> – просмотр печатной формы «Настройки ответственности, доступности реквизитов по этапам процесса (исполнителям)» шаблона бизнес-процесса текущего формуляра.</w:t>
      </w:r>
    </w:p>
    <w:p w14:paraId="2420F275" w14:textId="77777777" w:rsidR="004F7B1F" w:rsidRDefault="004F7B1F" w:rsidP="004F7B1F">
      <w:pPr>
        <w:pStyle w:val="3"/>
        <w:spacing w:before="120"/>
        <w:rPr>
          <w:rFonts w:cs="Arial"/>
          <w:color w:val="auto"/>
        </w:rPr>
      </w:pPr>
      <w:bookmarkStart w:id="526" w:name="_Toc97138742"/>
      <w:bookmarkStart w:id="527" w:name="_Toc101439966"/>
      <w:bookmarkStart w:id="528" w:name="_Toc105425057"/>
      <w:bookmarkStart w:id="529" w:name="_Toc105426160"/>
      <w:bookmarkStart w:id="530" w:name="_Toc107229307"/>
      <w:bookmarkStart w:id="531" w:name="_Toc525582466"/>
      <w:bookmarkStart w:id="532" w:name="_Toc528274104"/>
      <w:bookmarkStart w:id="533" w:name="_Toc528663466"/>
      <w:bookmarkStart w:id="534" w:name="_Toc528663908"/>
      <w:bookmarkStart w:id="535" w:name="_Toc528664335"/>
      <w:bookmarkStart w:id="536" w:name="_Toc536551271"/>
      <w:bookmarkStart w:id="537" w:name="_Toc19219657"/>
      <w:bookmarkStart w:id="538" w:name="_Toc37692843"/>
      <w:bookmarkStart w:id="539" w:name="_Ref45185302"/>
      <w:bookmarkStart w:id="540" w:name="_Ref45185630"/>
      <w:bookmarkStart w:id="541" w:name="_Toc62474579"/>
      <w:r>
        <w:rPr>
          <w:rFonts w:cs="Arial"/>
          <w:color w:val="auto"/>
        </w:rPr>
        <w:lastRenderedPageBreak/>
        <w:t>Регламентированные регистры учета</w:t>
      </w:r>
      <w:bookmarkEnd w:id="526"/>
      <w:bookmarkEnd w:id="527"/>
      <w:bookmarkEnd w:id="528"/>
      <w:bookmarkEnd w:id="529"/>
      <w:bookmarkEnd w:id="530"/>
    </w:p>
    <w:p w14:paraId="1F0230B2" w14:textId="77777777" w:rsidR="004F7B1F" w:rsidRPr="00B51172" w:rsidRDefault="004F7B1F" w:rsidP="004F7B1F">
      <w:pPr>
        <w:pStyle w:val="-5"/>
        <w:ind w:firstLine="709"/>
        <w:jc w:val="both"/>
        <w:rPr>
          <w:szCs w:val="28"/>
        </w:rPr>
      </w:pPr>
      <w:r>
        <w:rPr>
          <w:szCs w:val="28"/>
        </w:rPr>
        <w:t xml:space="preserve">В модуле возможность </w:t>
      </w:r>
      <w:r>
        <w:t>настройки бизнес-процесса с использованием статусной модели предусмотрена для следующих регистров бухгалтерского учета:</w:t>
      </w:r>
    </w:p>
    <w:p w14:paraId="3212ED5D" w14:textId="77777777" w:rsidR="004F7B1F" w:rsidRPr="00147360" w:rsidRDefault="004F7B1F" w:rsidP="007A741C">
      <w:pPr>
        <w:pStyle w:val="EBNormal"/>
        <w:numPr>
          <w:ilvl w:val="0"/>
          <w:numId w:val="551"/>
        </w:numPr>
      </w:pPr>
      <w:r w:rsidRPr="00147360">
        <w:t>Многографная карточка (ф.0504054);</w:t>
      </w:r>
    </w:p>
    <w:p w14:paraId="1B28D451" w14:textId="77777777" w:rsidR="004F7B1F" w:rsidRPr="00147360" w:rsidRDefault="004F7B1F" w:rsidP="007A741C">
      <w:pPr>
        <w:pStyle w:val="EBNormal"/>
        <w:numPr>
          <w:ilvl w:val="0"/>
          <w:numId w:val="551"/>
        </w:numPr>
      </w:pPr>
      <w:r w:rsidRPr="00147360">
        <w:t>Главная книга (ф.0504072);</w:t>
      </w:r>
    </w:p>
    <w:p w14:paraId="0865DE80" w14:textId="77777777" w:rsidR="004F7B1F" w:rsidRPr="00147360" w:rsidRDefault="004F7B1F" w:rsidP="007A741C">
      <w:pPr>
        <w:pStyle w:val="EBNormal"/>
        <w:numPr>
          <w:ilvl w:val="0"/>
          <w:numId w:val="551"/>
        </w:numPr>
      </w:pPr>
      <w:r w:rsidRPr="00147360">
        <w:t>Журнал операций (ф.0504071);</w:t>
      </w:r>
    </w:p>
    <w:p w14:paraId="47159B62" w14:textId="77777777" w:rsidR="004F7B1F" w:rsidRPr="00147360" w:rsidRDefault="004F7B1F" w:rsidP="007A741C">
      <w:pPr>
        <w:pStyle w:val="EBNormal"/>
        <w:numPr>
          <w:ilvl w:val="0"/>
          <w:numId w:val="551"/>
        </w:numPr>
      </w:pPr>
      <w:r w:rsidRPr="00147360">
        <w:t>Карточка учета лимитов бюджетных обязательств (бюджетных ассигнований) (ф.0504062);</w:t>
      </w:r>
    </w:p>
    <w:p w14:paraId="22F6D200" w14:textId="77777777" w:rsidR="004F7B1F" w:rsidRPr="00147360" w:rsidRDefault="004F7B1F" w:rsidP="007A741C">
      <w:pPr>
        <w:pStyle w:val="EBNormal"/>
        <w:numPr>
          <w:ilvl w:val="0"/>
          <w:numId w:val="551"/>
        </w:numPr>
      </w:pPr>
      <w:r w:rsidRPr="00147360">
        <w:t>Карточка учета средств и расчетов (ф.0504051);</w:t>
      </w:r>
    </w:p>
    <w:p w14:paraId="71E303D8" w14:textId="77777777" w:rsidR="004F7B1F" w:rsidRPr="00147360" w:rsidRDefault="004F7B1F" w:rsidP="007A741C">
      <w:pPr>
        <w:pStyle w:val="EBNormal"/>
        <w:numPr>
          <w:ilvl w:val="0"/>
          <w:numId w:val="551"/>
        </w:numPr>
      </w:pPr>
      <w:r w:rsidRPr="00147360">
        <w:t>Оборотная ведомость (ф.0504036);</w:t>
      </w:r>
    </w:p>
    <w:p w14:paraId="2D175800" w14:textId="77777777" w:rsidR="004F7B1F" w:rsidRPr="00147360" w:rsidRDefault="004F7B1F" w:rsidP="007A741C">
      <w:pPr>
        <w:pStyle w:val="EBNormal"/>
        <w:numPr>
          <w:ilvl w:val="0"/>
          <w:numId w:val="551"/>
        </w:numPr>
      </w:pPr>
      <w:r w:rsidRPr="00147360">
        <w:t>Журнал регистрации обязательств (ф.0504064);</w:t>
      </w:r>
    </w:p>
    <w:p w14:paraId="7397CC71" w14:textId="77777777" w:rsidR="004F7B1F" w:rsidRPr="00147360" w:rsidRDefault="004F7B1F" w:rsidP="007A741C">
      <w:pPr>
        <w:pStyle w:val="EBNormal"/>
        <w:numPr>
          <w:ilvl w:val="0"/>
          <w:numId w:val="551"/>
        </w:numPr>
      </w:pPr>
      <w:r w:rsidRPr="00147360">
        <w:t>Карточка учета выданных кредитов, займов (ссуд) (ф.0504057);</w:t>
      </w:r>
    </w:p>
    <w:p w14:paraId="218B0017" w14:textId="77777777" w:rsidR="004F7B1F" w:rsidRPr="00147360" w:rsidRDefault="004F7B1F" w:rsidP="007A741C">
      <w:pPr>
        <w:pStyle w:val="EBNormal"/>
        <w:numPr>
          <w:ilvl w:val="0"/>
          <w:numId w:val="551"/>
        </w:numPr>
      </w:pPr>
      <w:r w:rsidRPr="00147360">
        <w:t>Карточка учета государственного долга Российской Федерации по полученным кредитам и предоставленным гарантиям (ф. 0504058);</w:t>
      </w:r>
    </w:p>
    <w:p w14:paraId="6C8F41B4" w14:textId="77777777" w:rsidR="004F7B1F" w:rsidRPr="00147360" w:rsidRDefault="004F7B1F" w:rsidP="007A741C">
      <w:pPr>
        <w:pStyle w:val="EBNormal"/>
        <w:numPr>
          <w:ilvl w:val="0"/>
          <w:numId w:val="551"/>
        </w:numPr>
      </w:pPr>
      <w:r w:rsidRPr="00147360">
        <w:t>Реестр сдачи документов (ф.0504053).</w:t>
      </w:r>
    </w:p>
    <w:p w14:paraId="4ED87DF1" w14:textId="7D152392" w:rsidR="004F7B1F" w:rsidRPr="00402BCB" w:rsidRDefault="004F7B1F" w:rsidP="004F7B1F">
      <w:pPr>
        <w:pStyle w:val="-5"/>
        <w:ind w:firstLine="709"/>
        <w:jc w:val="both"/>
        <w:rPr>
          <w:szCs w:val="28"/>
        </w:rPr>
      </w:pPr>
      <w:r w:rsidRPr="00402BCB">
        <w:rPr>
          <w:szCs w:val="28"/>
        </w:rPr>
        <w:t>Возможна настройка различных шаблонов бизнес-процессов в зависимости от вида регистра учета. Настройка шаблонов осуществляется пользователем</w:t>
      </w:r>
      <w:r>
        <w:rPr>
          <w:szCs w:val="28"/>
        </w:rPr>
        <w:t xml:space="preserve"> с функциональной ролью</w:t>
      </w:r>
      <w:r w:rsidRPr="00402BCB">
        <w:rPr>
          <w:szCs w:val="28"/>
        </w:rPr>
        <w:t xml:space="preserve"> </w:t>
      </w:r>
      <w:r w:rsidRPr="00F078F1">
        <w:rPr>
          <w:szCs w:val="28"/>
        </w:rPr>
        <w:t>«Администратор прикладных подсистем УиО и УНФА»</w:t>
      </w:r>
      <w:r>
        <w:rPr>
          <w:szCs w:val="28"/>
        </w:rPr>
        <w:t xml:space="preserve"> </w:t>
      </w:r>
      <w:r>
        <w:t>(соответствие профилей пользователей модуля полномочиям в ПОИБ</w:t>
      </w:r>
      <w:r w:rsidR="00354444">
        <w:t xml:space="preserve"> СОБИ</w:t>
      </w:r>
      <w:r>
        <w:t xml:space="preserve"> представлено в таблице </w:t>
      </w:r>
      <w:r>
        <w:fldChar w:fldCharType="begin"/>
      </w:r>
      <w:r>
        <w:instrText xml:space="preserve"> REF _Ref59696980 \h  \* MERGEFORMAT </w:instrText>
      </w:r>
      <w:r>
        <w:fldChar w:fldCharType="separate"/>
      </w:r>
      <w:r w:rsidR="00C82918" w:rsidRPr="00C82918">
        <w:rPr>
          <w:vanish/>
        </w:rPr>
        <w:t xml:space="preserve">Таблица </w:t>
      </w:r>
      <w:r w:rsidR="00C82918">
        <w:rPr>
          <w:noProof/>
        </w:rPr>
        <w:t>1</w:t>
      </w:r>
      <w:r w:rsidR="00C82918" w:rsidRPr="00852A4F">
        <w:t>.</w:t>
      </w:r>
      <w:r w:rsidR="00C82918">
        <w:rPr>
          <w:noProof/>
        </w:rPr>
        <w:t>1</w:t>
      </w:r>
      <w:r>
        <w:fldChar w:fldCharType="end"/>
      </w:r>
      <w:r>
        <w:t xml:space="preserve"> данного руководства)</w:t>
      </w:r>
      <w:r w:rsidRPr="0010665D">
        <w:t>.</w:t>
      </w:r>
    </w:p>
    <w:p w14:paraId="62646196" w14:textId="77777777" w:rsidR="004F7B1F" w:rsidRPr="00526972" w:rsidRDefault="004F7B1F" w:rsidP="004F7B1F">
      <w:pPr>
        <w:pStyle w:val="40"/>
        <w:keepNext/>
        <w:spacing w:before="120"/>
        <w:rPr>
          <w:color w:val="auto"/>
        </w:rPr>
      </w:pPr>
      <w:r w:rsidRPr="00526972">
        <w:rPr>
          <w:color w:val="auto"/>
        </w:rPr>
        <w:t>Формирование регистра учета</w:t>
      </w:r>
    </w:p>
    <w:p w14:paraId="4000ABEE" w14:textId="77777777" w:rsidR="004F7B1F" w:rsidRPr="00402BCB" w:rsidRDefault="004F7B1F" w:rsidP="004F7B1F">
      <w:pPr>
        <w:pStyle w:val="-5"/>
        <w:ind w:firstLine="709"/>
        <w:jc w:val="both"/>
        <w:rPr>
          <w:szCs w:val="28"/>
        </w:rPr>
      </w:pPr>
      <w:r w:rsidRPr="00402BCB">
        <w:rPr>
          <w:szCs w:val="28"/>
        </w:rPr>
        <w:t>Формирование</w:t>
      </w:r>
      <w:r>
        <w:rPr>
          <w:szCs w:val="28"/>
        </w:rPr>
        <w:t xml:space="preserve"> перечисленных выше</w:t>
      </w:r>
      <w:r w:rsidRPr="00402BCB">
        <w:rPr>
          <w:szCs w:val="28"/>
        </w:rPr>
        <w:t xml:space="preserve"> регистров учета осуществляется из меню быстрого доступа к формулярам и справочникам: раздел </w:t>
      </w:r>
      <w:r w:rsidRPr="00B76DA7">
        <w:rPr>
          <w:b/>
          <w:szCs w:val="28"/>
        </w:rPr>
        <w:t>Учет и отчетность</w:t>
      </w:r>
      <w:r w:rsidRPr="00402BCB">
        <w:rPr>
          <w:szCs w:val="28"/>
        </w:rPr>
        <w:t xml:space="preserve">, закладка </w:t>
      </w:r>
      <w:r w:rsidRPr="00B76DA7">
        <w:rPr>
          <w:b/>
          <w:szCs w:val="28"/>
        </w:rPr>
        <w:t>Отчеты</w:t>
      </w:r>
      <w:r w:rsidRPr="00402BCB">
        <w:rPr>
          <w:szCs w:val="28"/>
        </w:rPr>
        <w:t xml:space="preserve">, </w:t>
      </w:r>
      <w:r>
        <w:rPr>
          <w:szCs w:val="28"/>
        </w:rPr>
        <w:t>пункт меню</w:t>
      </w:r>
      <w:r w:rsidRPr="00402BCB">
        <w:rPr>
          <w:szCs w:val="28"/>
        </w:rPr>
        <w:t xml:space="preserve"> </w:t>
      </w:r>
      <w:r w:rsidRPr="00B76DA7">
        <w:rPr>
          <w:b/>
          <w:szCs w:val="28"/>
        </w:rPr>
        <w:t>Регламентированные регистры учета</w:t>
      </w:r>
      <w:r w:rsidRPr="00402BCB">
        <w:rPr>
          <w:szCs w:val="28"/>
        </w:rPr>
        <w:t>.</w:t>
      </w:r>
    </w:p>
    <w:p w14:paraId="74D0ADA3" w14:textId="77777777" w:rsidR="004F7B1F" w:rsidRDefault="004F7B1F" w:rsidP="004F7B1F">
      <w:pPr>
        <w:pStyle w:val="EBTablenorm"/>
        <w:ind w:firstLine="709"/>
        <w:rPr>
          <w:szCs w:val="28"/>
        </w:rPr>
      </w:pPr>
    </w:p>
    <w:p w14:paraId="04A240CD" w14:textId="77777777" w:rsidR="004F7B1F" w:rsidRPr="00B51172" w:rsidRDefault="004F7B1F" w:rsidP="004F7B1F">
      <w:pPr>
        <w:pStyle w:val="EBTablenorm"/>
        <w:jc w:val="center"/>
        <w:rPr>
          <w:szCs w:val="28"/>
        </w:rPr>
      </w:pPr>
      <w:r>
        <w:rPr>
          <w:noProof/>
          <w:szCs w:val="28"/>
        </w:rPr>
        <w:lastRenderedPageBreak/>
        <w:drawing>
          <wp:inline distT="0" distB="0" distL="0" distR="0" wp14:anchorId="5CF9F957" wp14:editId="2DFFC8A7">
            <wp:extent cx="6038850" cy="2428875"/>
            <wp:effectExtent l="19050" t="19050" r="19050" b="285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8850" cy="2428875"/>
                    </a:xfrm>
                    <a:prstGeom prst="rect">
                      <a:avLst/>
                    </a:prstGeom>
                    <a:noFill/>
                    <a:ln>
                      <a:solidFill>
                        <a:schemeClr val="tx1">
                          <a:lumMod val="95000"/>
                          <a:lumOff val="5000"/>
                        </a:schemeClr>
                      </a:solidFill>
                    </a:ln>
                  </pic:spPr>
                </pic:pic>
              </a:graphicData>
            </a:graphic>
          </wp:inline>
        </w:drawing>
      </w:r>
    </w:p>
    <w:p w14:paraId="5F9CB23E" w14:textId="5FC8B6EA" w:rsidR="004F7B1F" w:rsidRPr="00666135" w:rsidRDefault="004F7B1F" w:rsidP="004F7B1F">
      <w:pPr>
        <w:pStyle w:val="afff1"/>
        <w:spacing w:before="120" w:after="120"/>
        <w:ind w:firstLine="0"/>
        <w:jc w:val="center"/>
        <w:rPr>
          <w:color w:val="auto"/>
          <w:szCs w:val="28"/>
        </w:rPr>
      </w:pPr>
      <w:bookmarkStart w:id="542" w:name="_Toc68773007"/>
      <w:bookmarkStart w:id="543" w:name="_Toc10542419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77</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Доступ к регламентированным регистрам учета</w:t>
      </w:r>
      <w:bookmarkEnd w:id="542"/>
      <w:bookmarkEnd w:id="543"/>
    </w:p>
    <w:p w14:paraId="196ED017" w14:textId="77777777" w:rsidR="004F7B1F" w:rsidRDefault="004F7B1F" w:rsidP="004F7B1F">
      <w:pPr>
        <w:pStyle w:val="EBTablenorm"/>
        <w:spacing w:before="0" w:after="0"/>
        <w:ind w:firstLine="709"/>
        <w:rPr>
          <w:szCs w:val="28"/>
        </w:rPr>
      </w:pPr>
      <w:r>
        <w:rPr>
          <w:szCs w:val="28"/>
        </w:rPr>
        <w:t>Предусмотрен следующий порядок работы с регистрами учета.</w:t>
      </w:r>
    </w:p>
    <w:p w14:paraId="4B31B47B" w14:textId="77777777" w:rsidR="004F7B1F" w:rsidRDefault="004F7B1F" w:rsidP="004F7B1F">
      <w:pPr>
        <w:pStyle w:val="EBNormal"/>
        <w:spacing w:before="0" w:after="120"/>
        <w:ind w:firstLine="709"/>
      </w:pPr>
      <w:r>
        <w:t xml:space="preserve">Для формирования необходимо задать вид требуемого регистра </w:t>
      </w:r>
      <w:r w:rsidRPr="00767D84">
        <w:t>учета</w:t>
      </w:r>
      <w:r>
        <w:t xml:space="preserve"> в параметре </w:t>
      </w:r>
      <w:r w:rsidRPr="00B76DA7">
        <w:rPr>
          <w:b/>
        </w:rPr>
        <w:t>Вид отчета</w:t>
      </w:r>
      <w:r w:rsidRPr="00767D84">
        <w:t xml:space="preserve">, </w:t>
      </w:r>
      <w:r>
        <w:t xml:space="preserve">далее </w:t>
      </w:r>
      <w:r w:rsidRPr="00767D84">
        <w:t xml:space="preserve">нажать кнопку </w:t>
      </w:r>
      <w:r w:rsidRPr="00B76DA7">
        <w:rPr>
          <w:b/>
        </w:rPr>
        <w:t>Создать</w:t>
      </w:r>
      <w:r w:rsidRPr="00767D84">
        <w:t>.</w:t>
      </w:r>
      <w:r>
        <w:t xml:space="preserve"> </w:t>
      </w:r>
    </w:p>
    <w:p w14:paraId="4CE5C061" w14:textId="4E5493C2" w:rsidR="004F7B1F" w:rsidRDefault="001625AE" w:rsidP="001625AE">
      <w:pPr>
        <w:keepNext/>
        <w:ind w:firstLine="0"/>
        <w:jc w:val="center"/>
      </w:pPr>
      <w:r>
        <w:rPr>
          <w:noProof/>
          <w:snapToGrid/>
        </w:rPr>
        <w:drawing>
          <wp:inline distT="0" distB="0" distL="0" distR="0" wp14:anchorId="0727DBA2" wp14:editId="48C1879C">
            <wp:extent cx="5921297" cy="994678"/>
            <wp:effectExtent l="0" t="0" r="3810" b="0"/>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55048" cy="1000348"/>
                    </a:xfrm>
                    <a:prstGeom prst="rect">
                      <a:avLst/>
                    </a:prstGeom>
                  </pic:spPr>
                </pic:pic>
              </a:graphicData>
            </a:graphic>
          </wp:inline>
        </w:drawing>
      </w:r>
    </w:p>
    <w:p w14:paraId="25122015" w14:textId="32971ED8" w:rsidR="004F7B1F" w:rsidRPr="00666135" w:rsidRDefault="004F7B1F" w:rsidP="004F7B1F">
      <w:pPr>
        <w:pStyle w:val="afff1"/>
        <w:spacing w:before="120" w:after="120"/>
        <w:ind w:firstLine="0"/>
        <w:jc w:val="center"/>
        <w:rPr>
          <w:color w:val="auto"/>
          <w:szCs w:val="28"/>
        </w:rPr>
      </w:pPr>
      <w:bookmarkStart w:id="544" w:name="_Toc68773008"/>
      <w:bookmarkStart w:id="545" w:name="_Toc10542419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78</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Создание регистра учета</w:t>
      </w:r>
      <w:bookmarkEnd w:id="544"/>
      <w:bookmarkEnd w:id="545"/>
    </w:p>
    <w:p w14:paraId="43658D1C" w14:textId="77777777" w:rsidR="004F7B1F" w:rsidRDefault="004F7B1F" w:rsidP="004F7B1F">
      <w:pPr>
        <w:pStyle w:val="EBNormal"/>
        <w:spacing w:before="0" w:after="120"/>
        <w:ind w:firstLine="709"/>
        <w:contextualSpacing w:val="0"/>
      </w:pPr>
      <w:r>
        <w:t xml:space="preserve">После этого в открывшейся форме следует указать необходимые параметры и нажать кнопу </w:t>
      </w:r>
      <w:r w:rsidRPr="00B76DA7">
        <w:rPr>
          <w:b/>
        </w:rPr>
        <w:t>Заполнить</w:t>
      </w:r>
      <w:r>
        <w:t>.</w:t>
      </w:r>
    </w:p>
    <w:p w14:paraId="29E34FF4" w14:textId="4985C3AB" w:rsidR="004F7B1F" w:rsidRDefault="001625AE" w:rsidP="004F7B1F">
      <w:pPr>
        <w:pStyle w:val="EBNormal"/>
        <w:keepNext/>
        <w:ind w:firstLine="0"/>
        <w:jc w:val="center"/>
      </w:pPr>
      <w:r>
        <w:rPr>
          <w:noProof/>
        </w:rPr>
        <w:drawing>
          <wp:inline distT="0" distB="0" distL="0" distR="0" wp14:anchorId="5C19050D" wp14:editId="437C4D74">
            <wp:extent cx="6029325" cy="1568450"/>
            <wp:effectExtent l="0" t="0" r="9525" b="0"/>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029325" cy="1568450"/>
                    </a:xfrm>
                    <a:prstGeom prst="rect">
                      <a:avLst/>
                    </a:prstGeom>
                  </pic:spPr>
                </pic:pic>
              </a:graphicData>
            </a:graphic>
          </wp:inline>
        </w:drawing>
      </w:r>
    </w:p>
    <w:p w14:paraId="107F02E2" w14:textId="1B29DA85" w:rsidR="004F7B1F" w:rsidRPr="00666135" w:rsidRDefault="004F7B1F" w:rsidP="004F7B1F">
      <w:pPr>
        <w:pStyle w:val="afff1"/>
        <w:spacing w:before="120" w:after="120"/>
        <w:ind w:firstLine="0"/>
        <w:jc w:val="center"/>
        <w:rPr>
          <w:color w:val="auto"/>
          <w:szCs w:val="28"/>
        </w:rPr>
      </w:pPr>
      <w:bookmarkStart w:id="546" w:name="_Toc68773009"/>
      <w:bookmarkStart w:id="547" w:name="_Toc10542419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79</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Заполнение регистра учета</w:t>
      </w:r>
      <w:bookmarkEnd w:id="546"/>
      <w:bookmarkEnd w:id="547"/>
    </w:p>
    <w:p w14:paraId="739E5743" w14:textId="77777777" w:rsidR="004F7B1F" w:rsidRDefault="004F7B1F" w:rsidP="004F7B1F">
      <w:pPr>
        <w:pStyle w:val="EBNormal"/>
        <w:spacing w:before="0" w:after="0"/>
        <w:ind w:firstLine="709"/>
      </w:pPr>
      <w:r>
        <w:lastRenderedPageBreak/>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1C86AA44" w14:textId="77777777" w:rsidR="004F7B1F" w:rsidRDefault="004F7B1F" w:rsidP="004F7B1F">
      <w:pPr>
        <w:pStyle w:val="EBNormal"/>
        <w:spacing w:before="0" w:after="0"/>
        <w:ind w:firstLine="709"/>
      </w:pPr>
      <w: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753EAF2B" w14:textId="77777777" w:rsidR="004F7B1F" w:rsidRDefault="004F7B1F" w:rsidP="004F7B1F">
      <w:pPr>
        <w:pStyle w:val="EBNormal"/>
        <w:keepNext/>
        <w:contextualSpacing w:val="0"/>
        <w:jc w:val="center"/>
        <w:rPr>
          <w:b/>
        </w:rPr>
      </w:pPr>
      <w:r>
        <w:rPr>
          <w:b/>
          <w:noProof/>
        </w:rPr>
        <w:drawing>
          <wp:inline distT="0" distB="0" distL="0" distR="0" wp14:anchorId="204A32CE" wp14:editId="12B4368E">
            <wp:extent cx="3408219" cy="1645915"/>
            <wp:effectExtent l="19050" t="19050" r="20955" b="12065"/>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416400" cy="1649866"/>
                    </a:xfrm>
                    <a:prstGeom prst="rect">
                      <a:avLst/>
                    </a:prstGeom>
                    <a:noFill/>
                    <a:ln>
                      <a:solidFill>
                        <a:schemeClr val="tx1">
                          <a:lumMod val="95000"/>
                          <a:lumOff val="5000"/>
                        </a:schemeClr>
                      </a:solidFill>
                    </a:ln>
                  </pic:spPr>
                </pic:pic>
              </a:graphicData>
            </a:graphic>
          </wp:inline>
        </w:drawing>
      </w:r>
    </w:p>
    <w:p w14:paraId="00D2F4DE" w14:textId="0CDAA732" w:rsidR="004F7B1F" w:rsidRPr="00666135" w:rsidRDefault="004F7B1F" w:rsidP="004F7B1F">
      <w:pPr>
        <w:pStyle w:val="afff1"/>
        <w:spacing w:before="120" w:after="120"/>
        <w:ind w:firstLine="851"/>
        <w:jc w:val="center"/>
        <w:rPr>
          <w:color w:val="auto"/>
          <w:szCs w:val="28"/>
        </w:rPr>
      </w:pPr>
      <w:bookmarkStart w:id="548" w:name="_Toc68773010"/>
      <w:bookmarkStart w:id="549" w:name="_Toc10542419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80</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Предложение об изменении даты запрета редактирования данных</w:t>
      </w:r>
      <w:bookmarkEnd w:id="548"/>
      <w:bookmarkEnd w:id="549"/>
    </w:p>
    <w:p w14:paraId="3808A005" w14:textId="77777777" w:rsidR="004F7B1F" w:rsidRPr="001B2585" w:rsidRDefault="004F7B1F" w:rsidP="004F7B1F">
      <w:pPr>
        <w:pStyle w:val="EBNormal"/>
        <w:spacing w:before="0" w:after="0"/>
        <w:ind w:firstLine="709"/>
      </w:pPr>
      <w:r>
        <w:t>Если на предложение об изменении даты запрета пользователь ответит отрицательно, то</w:t>
      </w:r>
      <w:r w:rsidRPr="001B2585">
        <w:t xml:space="preserve"> регистр учета не будет заполнен</w:t>
      </w:r>
      <w:r>
        <w:t xml:space="preserve"> учетными данными</w:t>
      </w:r>
      <w:r w:rsidRPr="001B2585">
        <w:t>.</w:t>
      </w:r>
    </w:p>
    <w:p w14:paraId="3DEFC293" w14:textId="77777777" w:rsidR="004F7B1F" w:rsidRDefault="004F7B1F" w:rsidP="004F7B1F">
      <w:pPr>
        <w:pStyle w:val="EBNormal"/>
        <w:spacing w:before="0" w:after="120"/>
        <w:ind w:firstLine="709"/>
        <w:contextualSpacing w:val="0"/>
      </w:pPr>
      <w:r>
        <w:t xml:space="preserve">В случае, если пользователь подтвердит выполнение операции изменения даты запрета нажатием кнопки </w:t>
      </w:r>
      <w:r w:rsidRPr="00B76DA7">
        <w:rPr>
          <w:b/>
        </w:rPr>
        <w:t>Да</w:t>
      </w:r>
      <w:r>
        <w:t xml:space="preserve"> в информационном окне, но при этом у пользователя отсутствуют права на изменение даты запрета, дата запрета не будет обновлена, регистр учета не будет сформирован. Пользователю будет выдано сообщение об отсутствии прав на выполнение данной операции и необходимости изменения даты запрета пользователем, обладающим правами на ее редактирование. Закрытие периода осуществляется в интерфейсе </w:t>
      </w:r>
      <w:r w:rsidRPr="00B76DA7">
        <w:rPr>
          <w:b/>
        </w:rPr>
        <w:t>Администрирование</w:t>
      </w:r>
      <w:r>
        <w:t xml:space="preserve"> – </w:t>
      </w:r>
      <w:r w:rsidRPr="00B76DA7">
        <w:rPr>
          <w:b/>
        </w:rPr>
        <w:t>Настройки пользователей и прав</w:t>
      </w:r>
      <w:r>
        <w:t xml:space="preserve"> – </w:t>
      </w:r>
      <w:r w:rsidRPr="00B76DA7">
        <w:rPr>
          <w:b/>
        </w:rPr>
        <w:t>Даты запрета изменения</w:t>
      </w:r>
      <w:r>
        <w:t>.</w:t>
      </w:r>
    </w:p>
    <w:p w14:paraId="32084FC7" w14:textId="77777777" w:rsidR="004F7B1F" w:rsidRDefault="004F7B1F" w:rsidP="004F7B1F">
      <w:pPr>
        <w:pStyle w:val="EBNormal"/>
        <w:keepNext/>
        <w:ind w:firstLine="0"/>
        <w:contextualSpacing w:val="0"/>
        <w:jc w:val="center"/>
      </w:pPr>
      <w:r>
        <w:rPr>
          <w:noProof/>
        </w:rPr>
        <w:lastRenderedPageBreak/>
        <w:drawing>
          <wp:inline distT="0" distB="0" distL="0" distR="0" wp14:anchorId="60BE5AFE" wp14:editId="269DB024">
            <wp:extent cx="6029960" cy="3371850"/>
            <wp:effectExtent l="19050" t="19050" r="27940" b="1905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029960" cy="3371850"/>
                    </a:xfrm>
                    <a:prstGeom prst="rect">
                      <a:avLst/>
                    </a:prstGeom>
                    <a:ln w="3175">
                      <a:solidFill>
                        <a:schemeClr val="tx1"/>
                      </a:solidFill>
                    </a:ln>
                  </pic:spPr>
                </pic:pic>
              </a:graphicData>
            </a:graphic>
          </wp:inline>
        </w:drawing>
      </w:r>
    </w:p>
    <w:p w14:paraId="03E95EFC" w14:textId="485295C1" w:rsidR="004F7B1F" w:rsidRPr="00402BCB" w:rsidRDefault="004F7B1F" w:rsidP="004F7B1F">
      <w:pPr>
        <w:pStyle w:val="afff1"/>
        <w:spacing w:before="120" w:after="120"/>
        <w:ind w:firstLine="851"/>
        <w:jc w:val="center"/>
        <w:rPr>
          <w:szCs w:val="28"/>
        </w:rPr>
      </w:pPr>
      <w:bookmarkStart w:id="550" w:name="_Toc68773011"/>
      <w:bookmarkStart w:id="551" w:name="_Toc10542419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81</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Даты запрета изменения</w:t>
      </w:r>
      <w:bookmarkEnd w:id="550"/>
      <w:bookmarkEnd w:id="551"/>
    </w:p>
    <w:p w14:paraId="2AEDAD49" w14:textId="77777777" w:rsidR="004F7B1F" w:rsidRDefault="004F7B1F" w:rsidP="004F7B1F">
      <w:pPr>
        <w:pStyle w:val="EBNormal"/>
        <w:spacing w:before="0" w:after="120"/>
        <w:ind w:firstLine="709"/>
        <w:contextualSpacing w:val="0"/>
      </w:pPr>
      <w:r>
        <w:t xml:space="preserve">Если у пользователя есть права </w:t>
      </w:r>
      <w:r w:rsidRPr="00BE634C">
        <w:t>на изменение</w:t>
      </w:r>
      <w:r>
        <w:t xml:space="preserve"> даты, и он подтвердит выполнение данной операции нажатием кнопки </w:t>
      </w:r>
      <w:r w:rsidRPr="00B76DA7">
        <w:rPr>
          <w:b/>
        </w:rPr>
        <w:t>Да</w:t>
      </w:r>
      <w:r>
        <w:t xml:space="preserve"> </w:t>
      </w:r>
      <w:r w:rsidRPr="00BE634C">
        <w:sym w:font="Symbol" w:char="F02D"/>
      </w:r>
      <w:r w:rsidRPr="001B2585">
        <w:t xml:space="preserve"> дата запрета изменения данных учета будет автоматически обновлена</w:t>
      </w:r>
      <w:r>
        <w:t xml:space="preserve">, </w:t>
      </w:r>
      <w:r w:rsidRPr="001B2585">
        <w:t>после чего будет сформирован регистр учета</w:t>
      </w:r>
      <w:r w:rsidRPr="0099120A">
        <w:t>.</w:t>
      </w:r>
      <w:r>
        <w:t xml:space="preserve"> </w:t>
      </w:r>
    </w:p>
    <w:p w14:paraId="7B1D84C9" w14:textId="6C3538F2" w:rsidR="004F7B1F" w:rsidRDefault="007E3757" w:rsidP="004F7B1F">
      <w:pPr>
        <w:pStyle w:val="EBNormal"/>
        <w:keepNext/>
        <w:ind w:firstLine="0"/>
        <w:contextualSpacing w:val="0"/>
        <w:jc w:val="center"/>
      </w:pPr>
      <w:r>
        <w:rPr>
          <w:noProof/>
        </w:rPr>
        <w:lastRenderedPageBreak/>
        <w:drawing>
          <wp:inline distT="0" distB="0" distL="0" distR="0" wp14:anchorId="036899C0" wp14:editId="0A7B24A8">
            <wp:extent cx="6000750" cy="3009900"/>
            <wp:effectExtent l="19050" t="19050" r="19050" b="1905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0">
                      <a:extLst>
                        <a:ext uri="{28A0092B-C50C-407E-A947-70E740481C1C}">
                          <a14:useLocalDpi xmlns:a14="http://schemas.microsoft.com/office/drawing/2010/main" val="0"/>
                        </a:ext>
                      </a:extLst>
                    </a:blip>
                    <a:srcRect t="24582"/>
                    <a:stretch/>
                  </pic:blipFill>
                  <pic:spPr bwMode="auto">
                    <a:xfrm>
                      <a:off x="0" y="0"/>
                      <a:ext cx="6000750" cy="3009900"/>
                    </a:xfrm>
                    <a:prstGeom prst="rect">
                      <a:avLst/>
                    </a:prstGeom>
                    <a:noFill/>
                    <a:ln w="9525" cap="flat" cmpd="sng" algn="ctr">
                      <a:solidFill>
                        <a:sysClr val="windowText" lastClr="000000">
                          <a:lumMod val="95000"/>
                          <a:lumOff val="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67C06DC" w14:textId="5AA35CB5" w:rsidR="004F7B1F" w:rsidRPr="00666135" w:rsidRDefault="004F7B1F" w:rsidP="004F7B1F">
      <w:pPr>
        <w:pStyle w:val="afff1"/>
        <w:spacing w:before="120" w:after="120"/>
        <w:ind w:firstLine="0"/>
        <w:jc w:val="center"/>
        <w:rPr>
          <w:color w:val="auto"/>
          <w:szCs w:val="28"/>
        </w:rPr>
      </w:pPr>
      <w:bookmarkStart w:id="552" w:name="_Toc68773012"/>
      <w:bookmarkStart w:id="553" w:name="_Toc10542419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82</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Сформированный регистр учета</w:t>
      </w:r>
      <w:bookmarkEnd w:id="552"/>
      <w:bookmarkEnd w:id="553"/>
    </w:p>
    <w:p w14:paraId="4F1FF8DE" w14:textId="77777777" w:rsidR="004F7B1F" w:rsidRDefault="004F7B1F" w:rsidP="004F7B1F">
      <w:pPr>
        <w:pStyle w:val="EBNormal"/>
        <w:spacing w:before="0" w:after="0"/>
        <w:ind w:firstLine="709"/>
        <w:contextualSpacing w:val="0"/>
      </w:pPr>
      <w:r w:rsidRPr="00A7237C">
        <w:t xml:space="preserve">После </w:t>
      </w:r>
      <w:r>
        <w:t xml:space="preserve">заполнения регистра учета необходимо сохранить изменения по кнопке </w:t>
      </w:r>
      <w:r w:rsidRPr="00B76DA7">
        <w:rPr>
          <w:b/>
        </w:rPr>
        <w:t>Записать</w:t>
      </w:r>
      <w:r w:rsidRPr="00B76DA7">
        <w:t>. Далее</w:t>
      </w:r>
      <w:r>
        <w:t xml:space="preserve">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r w:rsidRPr="003738C6">
        <w:t>.</w:t>
      </w:r>
    </w:p>
    <w:p w14:paraId="189B396A" w14:textId="19B9D1B9" w:rsidR="004F7B1F" w:rsidRDefault="007E3757" w:rsidP="004F7B1F">
      <w:pPr>
        <w:pStyle w:val="EBNormal"/>
        <w:keepNext/>
        <w:spacing w:after="120"/>
        <w:ind w:firstLine="0"/>
        <w:contextualSpacing w:val="0"/>
        <w:jc w:val="center"/>
      </w:pPr>
      <w:r>
        <w:rPr>
          <w:noProof/>
          <w:szCs w:val="28"/>
        </w:rPr>
        <w:drawing>
          <wp:inline distT="0" distB="0" distL="0" distR="0" wp14:anchorId="4D39E22C" wp14:editId="3139F0C3">
            <wp:extent cx="5841365" cy="2857500"/>
            <wp:effectExtent l="19050" t="19050" r="26035" b="1905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1">
                      <a:extLst>
                        <a:ext uri="{28A0092B-C50C-407E-A947-70E740481C1C}">
                          <a14:useLocalDpi xmlns:a14="http://schemas.microsoft.com/office/drawing/2010/main" val="0"/>
                        </a:ext>
                      </a:extLst>
                    </a:blip>
                    <a:srcRect t="24776" b="1620"/>
                    <a:stretch/>
                  </pic:blipFill>
                  <pic:spPr bwMode="auto">
                    <a:xfrm>
                      <a:off x="0" y="0"/>
                      <a:ext cx="5844588" cy="2859077"/>
                    </a:xfrm>
                    <a:prstGeom prst="rect">
                      <a:avLst/>
                    </a:prstGeom>
                    <a:noFill/>
                    <a:ln w="9525" cap="flat" cmpd="sng" algn="ctr">
                      <a:solidFill>
                        <a:sysClr val="windowText" lastClr="000000">
                          <a:lumMod val="95000"/>
                          <a:lumOff val="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5F6460B" w14:textId="50F14A30" w:rsidR="004F7B1F" w:rsidRPr="00666135" w:rsidRDefault="004F7B1F" w:rsidP="004F7B1F">
      <w:pPr>
        <w:pStyle w:val="afff1"/>
        <w:spacing w:before="120" w:after="120"/>
        <w:ind w:firstLine="0"/>
        <w:jc w:val="center"/>
        <w:rPr>
          <w:color w:val="auto"/>
          <w:szCs w:val="28"/>
        </w:rPr>
      </w:pPr>
      <w:bookmarkStart w:id="554" w:name="_Toc68773013"/>
      <w:bookmarkStart w:id="555" w:name="_Toc10542419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83</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Кнопка резолюции</w:t>
      </w:r>
      <w:bookmarkEnd w:id="554"/>
      <w:bookmarkEnd w:id="555"/>
    </w:p>
    <w:p w14:paraId="23E9BFC2" w14:textId="77777777" w:rsidR="004F7B1F" w:rsidRDefault="004F7B1F" w:rsidP="004F7B1F">
      <w:pPr>
        <w:pStyle w:val="EBNormal"/>
        <w:spacing w:before="0" w:after="120"/>
        <w:ind w:firstLine="709"/>
        <w:contextualSpacing w:val="0"/>
      </w:pPr>
      <w:r>
        <w:lastRenderedPageBreak/>
        <w:t>Если для этапа предусмотрено наложение электронной подписи, то появится форма подписи документа.</w:t>
      </w:r>
    </w:p>
    <w:p w14:paraId="596E2BF3" w14:textId="77777777" w:rsidR="004F7B1F" w:rsidRDefault="004F7B1F" w:rsidP="004F7B1F">
      <w:pPr>
        <w:pStyle w:val="EBNormal"/>
        <w:keepNext/>
        <w:ind w:firstLine="0"/>
        <w:contextualSpacing w:val="0"/>
        <w:jc w:val="center"/>
      </w:pPr>
      <w:r>
        <w:rPr>
          <w:noProof/>
        </w:rPr>
        <w:drawing>
          <wp:inline distT="0" distB="0" distL="0" distR="0" wp14:anchorId="71D4F28E" wp14:editId="16D6375E">
            <wp:extent cx="3819345" cy="1626919"/>
            <wp:effectExtent l="19050" t="19050" r="10160" b="1143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823509" cy="1628693"/>
                    </a:xfrm>
                    <a:prstGeom prst="rect">
                      <a:avLst/>
                    </a:prstGeom>
                    <a:noFill/>
                    <a:ln>
                      <a:solidFill>
                        <a:schemeClr val="tx1">
                          <a:lumMod val="95000"/>
                          <a:lumOff val="5000"/>
                        </a:schemeClr>
                      </a:solidFill>
                    </a:ln>
                  </pic:spPr>
                </pic:pic>
              </a:graphicData>
            </a:graphic>
          </wp:inline>
        </w:drawing>
      </w:r>
    </w:p>
    <w:p w14:paraId="7298E523" w14:textId="068FD5F4" w:rsidR="004F7B1F" w:rsidRPr="00666135" w:rsidRDefault="004F7B1F" w:rsidP="004F7B1F">
      <w:pPr>
        <w:pStyle w:val="afff1"/>
        <w:spacing w:before="120" w:after="120"/>
        <w:ind w:firstLine="0"/>
        <w:jc w:val="center"/>
        <w:rPr>
          <w:color w:val="auto"/>
          <w:szCs w:val="28"/>
        </w:rPr>
      </w:pPr>
      <w:bookmarkStart w:id="556" w:name="_Toc68773014"/>
      <w:bookmarkStart w:id="557" w:name="_Toc10542420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84</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Форма подписи документа</w:t>
      </w:r>
      <w:bookmarkEnd w:id="556"/>
      <w:bookmarkEnd w:id="557"/>
    </w:p>
    <w:p w14:paraId="6E9B6413" w14:textId="77777777" w:rsidR="004F7B1F" w:rsidRDefault="004F7B1F" w:rsidP="004F7B1F">
      <w:pPr>
        <w:pStyle w:val="EBNormal"/>
        <w:spacing w:before="0" w:after="0"/>
        <w:ind w:firstLine="709"/>
        <w:contextualSpacing w:val="0"/>
      </w:pPr>
      <w:r>
        <w:t xml:space="preserve">Необходимо нажать кнопку </w:t>
      </w:r>
      <w:r w:rsidRPr="00B76DA7">
        <w:rPr>
          <w:b/>
        </w:rPr>
        <w:t>Подписать</w:t>
      </w:r>
      <w:r>
        <w:t>, после чего ввести пароль криптоконтейнера. Регистр учета будет подписан электронной подписью и передан на следующий этап обработки.</w:t>
      </w:r>
    </w:p>
    <w:p w14:paraId="5A5B308D" w14:textId="77777777" w:rsidR="004F7B1F" w:rsidRDefault="004F7B1F" w:rsidP="004F7B1F">
      <w:pPr>
        <w:pStyle w:val="ab"/>
        <w:rPr>
          <w:color w:val="auto"/>
          <w:szCs w:val="28"/>
        </w:rPr>
      </w:pPr>
      <w:r w:rsidRPr="00666135">
        <w:rPr>
          <w:color w:val="auto"/>
          <w:szCs w:val="28"/>
        </w:rPr>
        <w:t xml:space="preserve">Подписываемый набор данных можно предварительно просмотреть, нажав на гиперссылку в окне подписи документа. </w:t>
      </w:r>
    </w:p>
    <w:p w14:paraId="7762709A" w14:textId="77777777" w:rsidR="004F7B1F" w:rsidRDefault="004F7B1F" w:rsidP="004F7B1F">
      <w:pPr>
        <w:pStyle w:val="ab"/>
        <w:keepNext/>
        <w:spacing w:before="120" w:after="120"/>
        <w:ind w:firstLine="0"/>
        <w:jc w:val="center"/>
        <w:rPr>
          <w:color w:val="auto"/>
          <w:szCs w:val="28"/>
        </w:rPr>
      </w:pPr>
      <w:r>
        <w:rPr>
          <w:noProof/>
          <w:szCs w:val="28"/>
        </w:rPr>
        <w:drawing>
          <wp:inline distT="0" distB="0" distL="0" distR="0" wp14:anchorId="2DC37512" wp14:editId="3316D269">
            <wp:extent cx="3621974" cy="1534595"/>
            <wp:effectExtent l="19050" t="19050" r="17145" b="2794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625210" cy="1535966"/>
                    </a:xfrm>
                    <a:prstGeom prst="rect">
                      <a:avLst/>
                    </a:prstGeom>
                    <a:noFill/>
                    <a:ln>
                      <a:solidFill>
                        <a:schemeClr val="tx1">
                          <a:lumMod val="95000"/>
                          <a:lumOff val="5000"/>
                        </a:schemeClr>
                      </a:solidFill>
                    </a:ln>
                  </pic:spPr>
                </pic:pic>
              </a:graphicData>
            </a:graphic>
          </wp:inline>
        </w:drawing>
      </w:r>
    </w:p>
    <w:p w14:paraId="1686CCEB" w14:textId="2912D362" w:rsidR="004F7B1F" w:rsidRDefault="004F7B1F" w:rsidP="004F7B1F">
      <w:pPr>
        <w:pStyle w:val="afff1"/>
        <w:spacing w:before="120" w:after="120"/>
        <w:ind w:firstLine="0"/>
        <w:jc w:val="center"/>
        <w:rPr>
          <w:color w:val="auto"/>
          <w:szCs w:val="28"/>
        </w:rPr>
      </w:pPr>
      <w:bookmarkStart w:id="558" w:name="_Toc68773015"/>
      <w:bookmarkStart w:id="559" w:name="_Toc10542420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85</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Ссылка на документ</w:t>
      </w:r>
      <w:bookmarkEnd w:id="558"/>
      <w:bookmarkEnd w:id="559"/>
    </w:p>
    <w:p w14:paraId="4C700858" w14:textId="77777777" w:rsidR="004F7B1F" w:rsidRDefault="004F7B1F" w:rsidP="004F7B1F">
      <w:pPr>
        <w:pStyle w:val="ab"/>
        <w:keepNext/>
        <w:spacing w:before="120" w:after="120"/>
        <w:ind w:firstLine="0"/>
        <w:jc w:val="center"/>
        <w:rPr>
          <w:color w:val="auto"/>
          <w:szCs w:val="28"/>
        </w:rPr>
      </w:pPr>
      <w:r>
        <w:rPr>
          <w:noProof/>
        </w:rPr>
        <w:lastRenderedPageBreak/>
        <w:drawing>
          <wp:inline distT="0" distB="0" distL="0" distR="0" wp14:anchorId="43A947B2" wp14:editId="0D92E801">
            <wp:extent cx="6021070" cy="2458085"/>
            <wp:effectExtent l="19050" t="19050" r="17780" b="18415"/>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21070" cy="2458085"/>
                    </a:xfrm>
                    <a:prstGeom prst="rect">
                      <a:avLst/>
                    </a:prstGeom>
                    <a:noFill/>
                    <a:ln>
                      <a:solidFill>
                        <a:schemeClr val="tx1">
                          <a:lumMod val="95000"/>
                          <a:lumOff val="5000"/>
                        </a:schemeClr>
                      </a:solidFill>
                    </a:ln>
                  </pic:spPr>
                </pic:pic>
              </a:graphicData>
            </a:graphic>
          </wp:inline>
        </w:drawing>
      </w:r>
    </w:p>
    <w:p w14:paraId="00FD01EC" w14:textId="3576437C" w:rsidR="004F7B1F" w:rsidRPr="00666135" w:rsidRDefault="004F7B1F" w:rsidP="004F7B1F">
      <w:pPr>
        <w:pStyle w:val="ab"/>
        <w:spacing w:before="120" w:after="120"/>
        <w:ind w:firstLine="0"/>
        <w:jc w:val="center"/>
        <w:rPr>
          <w:color w:val="auto"/>
          <w:szCs w:val="28"/>
        </w:rPr>
      </w:pPr>
      <w:bookmarkStart w:id="560" w:name="_Toc68773016"/>
      <w:bookmarkStart w:id="561" w:name="_Toc10542420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86</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Подписываемый набор данных</w:t>
      </w:r>
      <w:bookmarkEnd w:id="560"/>
      <w:bookmarkEnd w:id="561"/>
    </w:p>
    <w:p w14:paraId="053F6812" w14:textId="71FA1FC1" w:rsidR="004F7B1F" w:rsidRDefault="004F7B1F" w:rsidP="004F7B1F">
      <w:pPr>
        <w:pStyle w:val="ab"/>
        <w:spacing w:before="120" w:after="120"/>
        <w:rPr>
          <w:color w:val="auto"/>
          <w:szCs w:val="28"/>
        </w:rPr>
      </w:pPr>
      <w:r w:rsidRPr="00666135">
        <w:rPr>
          <w:color w:val="auto"/>
          <w:szCs w:val="28"/>
        </w:rPr>
        <w:t>На этапе подписания при просмотре печатной формы можно увидеть штамп</w:t>
      </w:r>
      <w:r>
        <w:rPr>
          <w:color w:val="auto"/>
          <w:szCs w:val="28"/>
        </w:rPr>
        <w:t>ы</w:t>
      </w:r>
      <w:r w:rsidRPr="00666135">
        <w:rPr>
          <w:color w:val="auto"/>
          <w:szCs w:val="28"/>
        </w:rPr>
        <w:t xml:space="preserve"> электронн</w:t>
      </w:r>
      <w:r>
        <w:rPr>
          <w:color w:val="auto"/>
          <w:szCs w:val="28"/>
        </w:rPr>
        <w:t>ых</w:t>
      </w:r>
      <w:r w:rsidRPr="00666135">
        <w:rPr>
          <w:color w:val="auto"/>
          <w:szCs w:val="28"/>
        </w:rPr>
        <w:t xml:space="preserve"> подпис</w:t>
      </w:r>
      <w:r>
        <w:rPr>
          <w:color w:val="auto"/>
          <w:szCs w:val="28"/>
        </w:rPr>
        <w:t>ей</w:t>
      </w:r>
      <w:r w:rsidRPr="00666135">
        <w:rPr>
          <w:color w:val="auto"/>
          <w:szCs w:val="28"/>
        </w:rPr>
        <w:t xml:space="preserve"> </w:t>
      </w:r>
      <w:r>
        <w:rPr>
          <w:color w:val="auto"/>
          <w:szCs w:val="28"/>
        </w:rPr>
        <w:t>пользователей</w:t>
      </w:r>
      <w:r w:rsidRPr="00666135">
        <w:rPr>
          <w:color w:val="auto"/>
          <w:szCs w:val="28"/>
        </w:rPr>
        <w:t>, выполнивш</w:t>
      </w:r>
      <w:r>
        <w:rPr>
          <w:color w:val="auto"/>
          <w:szCs w:val="28"/>
        </w:rPr>
        <w:t>их</w:t>
      </w:r>
      <w:r w:rsidRPr="00666135">
        <w:rPr>
          <w:color w:val="auto"/>
          <w:szCs w:val="28"/>
        </w:rPr>
        <w:t xml:space="preserve"> </w:t>
      </w:r>
      <w:r>
        <w:rPr>
          <w:color w:val="auto"/>
          <w:szCs w:val="28"/>
        </w:rPr>
        <w:t>предшествующие</w:t>
      </w:r>
      <w:r w:rsidRPr="00666135">
        <w:rPr>
          <w:color w:val="auto"/>
          <w:szCs w:val="28"/>
        </w:rPr>
        <w:t xml:space="preserve"> этап</w:t>
      </w:r>
      <w:r>
        <w:rPr>
          <w:color w:val="auto"/>
          <w:szCs w:val="28"/>
        </w:rPr>
        <w:t>ы</w:t>
      </w:r>
      <w:r w:rsidRPr="00666135">
        <w:rPr>
          <w:color w:val="auto"/>
          <w:szCs w:val="28"/>
        </w:rPr>
        <w:t xml:space="preserve"> обработки документа</w:t>
      </w:r>
      <w:r>
        <w:rPr>
          <w:color w:val="auto"/>
          <w:szCs w:val="28"/>
        </w:rPr>
        <w:t xml:space="preserve">, предусматривающие </w:t>
      </w:r>
      <w:r w:rsidR="004F3B8E">
        <w:rPr>
          <w:color w:val="auto"/>
          <w:szCs w:val="28"/>
        </w:rPr>
        <w:t>создание</w:t>
      </w:r>
      <w:r>
        <w:rPr>
          <w:color w:val="auto"/>
          <w:szCs w:val="28"/>
        </w:rPr>
        <w:t xml:space="preserve"> ЭП</w:t>
      </w:r>
      <w:r w:rsidRPr="00666135">
        <w:rPr>
          <w:color w:val="auto"/>
          <w:szCs w:val="28"/>
        </w:rPr>
        <w:t xml:space="preserve"> (при условии, если в настройках шаблона установлен признак визуализации подп</w:t>
      </w:r>
      <w:r>
        <w:rPr>
          <w:color w:val="auto"/>
          <w:szCs w:val="28"/>
        </w:rPr>
        <w:t>иси в печатной форме)</w:t>
      </w:r>
      <w:r w:rsidRPr="00666135">
        <w:rPr>
          <w:color w:val="auto"/>
          <w:szCs w:val="28"/>
        </w:rPr>
        <w:t>.</w:t>
      </w:r>
    </w:p>
    <w:p w14:paraId="6C8829E4" w14:textId="77777777" w:rsidR="004F7B1F" w:rsidRDefault="004F7B1F" w:rsidP="004F7B1F">
      <w:pPr>
        <w:pStyle w:val="EBNormal"/>
        <w:keepNext/>
        <w:ind w:firstLine="0"/>
        <w:contextualSpacing w:val="0"/>
        <w:jc w:val="center"/>
      </w:pPr>
      <w:r>
        <w:rPr>
          <w:noProof/>
        </w:rPr>
        <w:lastRenderedPageBreak/>
        <w:drawing>
          <wp:inline distT="0" distB="0" distL="0" distR="0" wp14:anchorId="6B235778" wp14:editId="57DB2A61">
            <wp:extent cx="5510150" cy="3676934"/>
            <wp:effectExtent l="19050" t="19050" r="14605" b="1905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514382" cy="3679758"/>
                    </a:xfrm>
                    <a:prstGeom prst="rect">
                      <a:avLst/>
                    </a:prstGeom>
                    <a:noFill/>
                    <a:ln>
                      <a:solidFill>
                        <a:schemeClr val="tx1">
                          <a:lumMod val="95000"/>
                          <a:lumOff val="5000"/>
                        </a:schemeClr>
                      </a:solidFill>
                    </a:ln>
                  </pic:spPr>
                </pic:pic>
              </a:graphicData>
            </a:graphic>
          </wp:inline>
        </w:drawing>
      </w:r>
    </w:p>
    <w:p w14:paraId="3EBC13BC" w14:textId="6B1EC6E5" w:rsidR="004F7B1F" w:rsidRPr="00666135" w:rsidRDefault="004F7B1F" w:rsidP="004F7B1F">
      <w:pPr>
        <w:pStyle w:val="ab"/>
        <w:keepNext/>
        <w:spacing w:before="120" w:after="120"/>
        <w:ind w:firstLine="0"/>
        <w:jc w:val="center"/>
        <w:rPr>
          <w:color w:val="auto"/>
          <w:szCs w:val="28"/>
        </w:rPr>
      </w:pPr>
      <w:bookmarkStart w:id="562" w:name="_Toc68773017"/>
      <w:bookmarkStart w:id="563" w:name="_Toc10542420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87</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Печатная форма регистра учета</w:t>
      </w:r>
      <w:bookmarkEnd w:id="562"/>
      <w:bookmarkEnd w:id="563"/>
    </w:p>
    <w:p w14:paraId="504DF048" w14:textId="77777777" w:rsidR="004F7B1F" w:rsidRPr="00526972" w:rsidRDefault="004F7B1F" w:rsidP="004F7B1F">
      <w:pPr>
        <w:pStyle w:val="40"/>
        <w:keepNext/>
        <w:spacing w:before="120"/>
        <w:rPr>
          <w:color w:val="auto"/>
        </w:rPr>
      </w:pPr>
      <w:r w:rsidRPr="00526972">
        <w:rPr>
          <w:color w:val="auto"/>
        </w:rPr>
        <w:t>Статусы актуальности</w:t>
      </w:r>
    </w:p>
    <w:p w14:paraId="5907E3F4" w14:textId="77777777" w:rsidR="004F7B1F" w:rsidRPr="00B76DA7" w:rsidRDefault="004F7B1F" w:rsidP="004F7B1F">
      <w:pPr>
        <w:pStyle w:val="ab"/>
        <w:spacing w:before="120" w:after="120"/>
        <w:rPr>
          <w:color w:val="auto"/>
          <w:szCs w:val="28"/>
        </w:rPr>
      </w:pPr>
      <w:r w:rsidRPr="00B76DA7">
        <w:rPr>
          <w:color w:val="auto"/>
          <w:szCs w:val="28"/>
        </w:rPr>
        <w:t>На форме регистра учета и на форме списка регистров учета отображается статус актуальности регистра учета.</w:t>
      </w:r>
    </w:p>
    <w:p w14:paraId="1EC0F3C4" w14:textId="6A6C7098" w:rsidR="004F7B1F" w:rsidRDefault="004F3B8E" w:rsidP="004F7B1F">
      <w:pPr>
        <w:pStyle w:val="EBNormal"/>
        <w:keepNext/>
        <w:ind w:firstLine="0"/>
        <w:contextualSpacing w:val="0"/>
        <w:jc w:val="center"/>
      </w:pPr>
      <w:r>
        <w:rPr>
          <w:noProof/>
        </w:rPr>
        <w:drawing>
          <wp:inline distT="0" distB="0" distL="0" distR="0" wp14:anchorId="42FFE296" wp14:editId="0DF5B80A">
            <wp:extent cx="6029325" cy="852805"/>
            <wp:effectExtent l="0" t="0" r="9525" b="444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029325" cy="852805"/>
                    </a:xfrm>
                    <a:prstGeom prst="rect">
                      <a:avLst/>
                    </a:prstGeom>
                  </pic:spPr>
                </pic:pic>
              </a:graphicData>
            </a:graphic>
          </wp:inline>
        </w:drawing>
      </w:r>
    </w:p>
    <w:p w14:paraId="6B545DCC" w14:textId="0B5B19C4" w:rsidR="004F7B1F" w:rsidRPr="00666135" w:rsidRDefault="004F7B1F" w:rsidP="004F7B1F">
      <w:pPr>
        <w:pStyle w:val="ab"/>
        <w:keepNext/>
        <w:spacing w:before="120" w:after="120"/>
        <w:ind w:firstLine="0"/>
        <w:jc w:val="center"/>
        <w:rPr>
          <w:color w:val="auto"/>
          <w:szCs w:val="28"/>
        </w:rPr>
      </w:pPr>
      <w:bookmarkStart w:id="564" w:name="_Ref59784426"/>
      <w:bookmarkStart w:id="565" w:name="_Toc68773018"/>
      <w:bookmarkStart w:id="566" w:name="_Toc10542420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88</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Отображение статуса актуальности на форме регистра учета</w:t>
      </w:r>
      <w:bookmarkEnd w:id="564"/>
      <w:bookmarkEnd w:id="565"/>
      <w:bookmarkEnd w:id="566"/>
    </w:p>
    <w:p w14:paraId="1E9F52C6" w14:textId="77777777" w:rsidR="004F7B1F" w:rsidRDefault="004F7B1F" w:rsidP="004F7B1F">
      <w:pPr>
        <w:pStyle w:val="EBNormal"/>
        <w:ind w:firstLine="0"/>
      </w:pPr>
    </w:p>
    <w:p w14:paraId="61372C8D" w14:textId="00170F42" w:rsidR="004F7B1F" w:rsidRDefault="004F3B8E" w:rsidP="004F7B1F">
      <w:pPr>
        <w:pStyle w:val="EBNormal"/>
        <w:keepNext/>
        <w:ind w:firstLine="0"/>
      </w:pPr>
      <w:r>
        <w:rPr>
          <w:noProof/>
        </w:rPr>
        <w:lastRenderedPageBreak/>
        <w:drawing>
          <wp:inline distT="0" distB="0" distL="0" distR="0" wp14:anchorId="223FA024" wp14:editId="26A20138">
            <wp:extent cx="6029325" cy="1440815"/>
            <wp:effectExtent l="0" t="0" r="9525" b="6985"/>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029325" cy="1440815"/>
                    </a:xfrm>
                    <a:prstGeom prst="rect">
                      <a:avLst/>
                    </a:prstGeom>
                  </pic:spPr>
                </pic:pic>
              </a:graphicData>
            </a:graphic>
          </wp:inline>
        </w:drawing>
      </w:r>
    </w:p>
    <w:p w14:paraId="1CB50706" w14:textId="02907474" w:rsidR="004F7B1F" w:rsidRPr="00666135" w:rsidRDefault="004F7B1F" w:rsidP="004F3B8E">
      <w:pPr>
        <w:pStyle w:val="ab"/>
        <w:spacing w:before="120" w:after="120"/>
        <w:ind w:firstLine="0"/>
        <w:jc w:val="center"/>
        <w:rPr>
          <w:color w:val="auto"/>
          <w:szCs w:val="28"/>
        </w:rPr>
      </w:pPr>
      <w:bookmarkStart w:id="567" w:name="_Ref59782645"/>
      <w:bookmarkStart w:id="568" w:name="_Toc68773019"/>
      <w:bookmarkStart w:id="569" w:name="_Toc10542420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89</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Отображение статуса актуальности на форме списка регистров учета</w:t>
      </w:r>
      <w:bookmarkEnd w:id="567"/>
      <w:bookmarkEnd w:id="568"/>
      <w:bookmarkEnd w:id="569"/>
    </w:p>
    <w:p w14:paraId="67DB36F0" w14:textId="77777777" w:rsidR="004F7B1F" w:rsidRPr="00624CA3" w:rsidRDefault="004F7B1F" w:rsidP="004F7B1F">
      <w:pPr>
        <w:pStyle w:val="EBNormal"/>
        <w:spacing w:before="0" w:after="0"/>
        <w:ind w:firstLine="709"/>
        <w:contextualSpacing w:val="0"/>
        <w:rPr>
          <w:szCs w:val="28"/>
        </w:rPr>
      </w:pPr>
      <w:r w:rsidRPr="00E41C3A">
        <w:rPr>
          <w:szCs w:val="28"/>
        </w:rPr>
        <w:t xml:space="preserve">Перечень возможных </w:t>
      </w:r>
      <w:r w:rsidRPr="00624CA3">
        <w:rPr>
          <w:szCs w:val="28"/>
        </w:rPr>
        <w:t>статусов:</w:t>
      </w:r>
    </w:p>
    <w:p w14:paraId="5FD77325" w14:textId="77777777" w:rsidR="004F7B1F" w:rsidRDefault="004F7B1F" w:rsidP="007A741C">
      <w:pPr>
        <w:pStyle w:val="EBNormal"/>
        <w:numPr>
          <w:ilvl w:val="0"/>
          <w:numId w:val="552"/>
        </w:numPr>
        <w:spacing w:before="0" w:after="0"/>
        <w:ind w:left="0" w:firstLine="709"/>
        <w:contextualSpacing w:val="0"/>
        <w:rPr>
          <w:szCs w:val="28"/>
        </w:rPr>
      </w:pPr>
      <w:r w:rsidRPr="00B76DA7">
        <w:rPr>
          <w:b/>
          <w:szCs w:val="28"/>
        </w:rPr>
        <w:t>Актуален</w:t>
      </w:r>
      <w:r w:rsidRPr="00624CA3">
        <w:rPr>
          <w:szCs w:val="28"/>
        </w:rPr>
        <w:t xml:space="preserve">: означает, что сформированный ранее регистр учета соответствует текущим учетным данным. </w:t>
      </w:r>
    </w:p>
    <w:p w14:paraId="67694A1A" w14:textId="77777777" w:rsidR="004F7B1F" w:rsidRDefault="004F7B1F" w:rsidP="004F7B1F">
      <w:pPr>
        <w:pStyle w:val="EBNormal"/>
        <w:spacing w:before="0" w:after="0"/>
        <w:ind w:firstLine="709"/>
        <w:contextualSpacing w:val="0"/>
        <w:rPr>
          <w:szCs w:val="28"/>
        </w:rPr>
      </w:pPr>
      <w:r w:rsidRPr="00624CA3">
        <w:rPr>
          <w:szCs w:val="28"/>
        </w:rPr>
        <w:t xml:space="preserve">Статус </w:t>
      </w:r>
      <w:r>
        <w:rPr>
          <w:szCs w:val="28"/>
        </w:rPr>
        <w:t>присваивается</w:t>
      </w:r>
      <w:r w:rsidRPr="00624CA3">
        <w:rPr>
          <w:szCs w:val="28"/>
        </w:rPr>
        <w:t xml:space="preserve"> регистру учета при его первоначальном заполнении по учетным данным. В случае редактирования </w:t>
      </w:r>
      <w:r>
        <w:rPr>
          <w:szCs w:val="28"/>
        </w:rPr>
        <w:t xml:space="preserve">даты </w:t>
      </w:r>
      <w:r w:rsidRPr="00624CA3">
        <w:rPr>
          <w:szCs w:val="28"/>
        </w:rPr>
        <w:t xml:space="preserve">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Pr>
          <w:szCs w:val="28"/>
        </w:rPr>
        <w:sym w:font="Symbol" w:char="F02D"/>
      </w:r>
      <w:r>
        <w:rPr>
          <w:szCs w:val="28"/>
        </w:rPr>
        <w:t xml:space="preserve"> </w:t>
      </w:r>
      <w:r w:rsidRPr="00624CA3">
        <w:rPr>
          <w:szCs w:val="28"/>
        </w:rPr>
        <w:t xml:space="preserve">статус </w:t>
      </w:r>
      <w:r w:rsidRPr="00B76DA7">
        <w:rPr>
          <w:b/>
          <w:szCs w:val="28"/>
        </w:rPr>
        <w:t>Актуален</w:t>
      </w:r>
      <w:r w:rsidRPr="00624CA3">
        <w:rPr>
          <w:szCs w:val="28"/>
        </w:rPr>
        <w:t xml:space="preserve"> изменяется на </w:t>
      </w:r>
      <w:r w:rsidRPr="00B76DA7">
        <w:rPr>
          <w:b/>
          <w:szCs w:val="28"/>
        </w:rPr>
        <w:t>Требуется закрытие периода и проверка актуальности</w:t>
      </w:r>
      <w:r w:rsidRPr="00624CA3">
        <w:rPr>
          <w:szCs w:val="28"/>
        </w:rPr>
        <w:t>.</w:t>
      </w:r>
    </w:p>
    <w:p w14:paraId="4D4CA45B" w14:textId="77777777" w:rsidR="004F7B1F" w:rsidRPr="00D8156B" w:rsidRDefault="004F7B1F" w:rsidP="004F7B1F">
      <w:pPr>
        <w:pStyle w:val="EBNormal"/>
        <w:spacing w:before="0" w:after="0"/>
        <w:ind w:firstLine="709"/>
        <w:contextualSpacing w:val="0"/>
        <w:rPr>
          <w:szCs w:val="28"/>
        </w:rPr>
      </w:pPr>
      <w:r w:rsidRPr="00D74679">
        <w:rPr>
          <w:szCs w:val="28"/>
        </w:rPr>
        <w:t>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w:t>
      </w:r>
      <w:r>
        <w:rPr>
          <w:szCs w:val="28"/>
        </w:rPr>
        <w:t>,</w:t>
      </w:r>
      <w:r w:rsidRPr="00D74679">
        <w:rPr>
          <w:szCs w:val="28"/>
        </w:rPr>
        <w:t xml:space="preserve"> регистру учета </w:t>
      </w:r>
      <w:r w:rsidRPr="00D8156B">
        <w:rPr>
          <w:szCs w:val="28"/>
        </w:rPr>
        <w:t xml:space="preserve">присваивается один из статусов: </w:t>
      </w:r>
      <w:r w:rsidRPr="00B76DA7">
        <w:rPr>
          <w:b/>
          <w:szCs w:val="28"/>
        </w:rPr>
        <w:t>Актуален</w:t>
      </w:r>
      <w:r w:rsidRPr="00D8156B">
        <w:rPr>
          <w:szCs w:val="28"/>
        </w:rPr>
        <w:t xml:space="preserve"> либо </w:t>
      </w:r>
      <w:r w:rsidRPr="00B76DA7">
        <w:rPr>
          <w:b/>
          <w:szCs w:val="28"/>
        </w:rPr>
        <w:t>Не актуален</w:t>
      </w:r>
      <w:r w:rsidRPr="00D8156B">
        <w:rPr>
          <w:szCs w:val="28"/>
        </w:rPr>
        <w:t>.</w:t>
      </w:r>
    </w:p>
    <w:p w14:paraId="104A19E4" w14:textId="77777777" w:rsidR="004F7B1F" w:rsidRDefault="004F7B1F" w:rsidP="007A741C">
      <w:pPr>
        <w:pStyle w:val="GOSTTableListMark1"/>
        <w:numPr>
          <w:ilvl w:val="0"/>
          <w:numId w:val="552"/>
        </w:numPr>
        <w:tabs>
          <w:tab w:val="clear" w:pos="284"/>
        </w:tabs>
        <w:spacing w:after="120"/>
        <w:ind w:left="0" w:right="0" w:firstLine="709"/>
        <w:jc w:val="both"/>
        <w:rPr>
          <w:sz w:val="28"/>
          <w:szCs w:val="28"/>
        </w:rPr>
      </w:pPr>
      <w:r w:rsidRPr="00B76DA7">
        <w:rPr>
          <w:b/>
          <w:sz w:val="28"/>
          <w:szCs w:val="28"/>
        </w:rPr>
        <w:t>Не актуален</w:t>
      </w:r>
      <w:r>
        <w:rPr>
          <w:sz w:val="28"/>
          <w:szCs w:val="28"/>
        </w:rPr>
        <w:t>:</w:t>
      </w:r>
      <w:r w:rsidRPr="00D8156B">
        <w:rPr>
          <w:sz w:val="28"/>
          <w:szCs w:val="28"/>
        </w:rPr>
        <w:t xml:space="preserve"> означает, что сформированный ранее регистр учета не соответствует текущим учетным данным.</w:t>
      </w:r>
    </w:p>
    <w:p w14:paraId="05D009B6" w14:textId="55BB0448" w:rsidR="004F7B1F" w:rsidRDefault="004F3B8E" w:rsidP="004F7B1F">
      <w:pPr>
        <w:pStyle w:val="GOSTTableListMark1"/>
        <w:keepNext/>
        <w:tabs>
          <w:tab w:val="clear" w:pos="284"/>
        </w:tabs>
        <w:ind w:left="0" w:right="0" w:firstLine="0"/>
        <w:jc w:val="center"/>
        <w:rPr>
          <w:sz w:val="28"/>
          <w:szCs w:val="28"/>
        </w:rPr>
      </w:pPr>
      <w:r>
        <w:rPr>
          <w:noProof/>
        </w:rPr>
        <w:drawing>
          <wp:inline distT="0" distB="0" distL="0" distR="0" wp14:anchorId="3B2B3404" wp14:editId="301593EB">
            <wp:extent cx="6029325" cy="887730"/>
            <wp:effectExtent l="0" t="0" r="9525" b="762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029325" cy="887730"/>
                    </a:xfrm>
                    <a:prstGeom prst="rect">
                      <a:avLst/>
                    </a:prstGeom>
                  </pic:spPr>
                </pic:pic>
              </a:graphicData>
            </a:graphic>
          </wp:inline>
        </w:drawing>
      </w:r>
    </w:p>
    <w:p w14:paraId="19114258" w14:textId="298F10FB" w:rsidR="004F7B1F" w:rsidRPr="00666135" w:rsidRDefault="004F7B1F" w:rsidP="004F7B1F">
      <w:pPr>
        <w:pStyle w:val="ab"/>
        <w:spacing w:before="120" w:after="120"/>
        <w:ind w:firstLine="0"/>
        <w:jc w:val="center"/>
        <w:rPr>
          <w:color w:val="auto"/>
          <w:szCs w:val="28"/>
        </w:rPr>
      </w:pPr>
      <w:bookmarkStart w:id="570" w:name="_Toc68773020"/>
      <w:bookmarkStart w:id="571" w:name="_Toc10542420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90</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Статус «Не актуален»</w:t>
      </w:r>
      <w:bookmarkEnd w:id="570"/>
      <w:bookmarkEnd w:id="571"/>
    </w:p>
    <w:p w14:paraId="462AD86D" w14:textId="77777777" w:rsidR="004F7B1F" w:rsidRDefault="004F7B1F" w:rsidP="004F7B1F">
      <w:pPr>
        <w:pStyle w:val="EBNormal"/>
        <w:spacing w:before="0" w:after="0"/>
        <w:ind w:firstLine="709"/>
        <w:rPr>
          <w:szCs w:val="28"/>
        </w:rPr>
      </w:pPr>
      <w:r w:rsidRPr="00D8156B">
        <w:rPr>
          <w:szCs w:val="28"/>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14:paraId="74BD98BF" w14:textId="77777777" w:rsidR="004F7B1F" w:rsidRDefault="004F7B1F" w:rsidP="007A741C">
      <w:pPr>
        <w:pStyle w:val="GOSTTableListMark1"/>
        <w:numPr>
          <w:ilvl w:val="0"/>
          <w:numId w:val="553"/>
        </w:numPr>
        <w:tabs>
          <w:tab w:val="clear" w:pos="284"/>
        </w:tabs>
        <w:ind w:left="0" w:right="0" w:firstLine="709"/>
        <w:contextualSpacing/>
        <w:jc w:val="both"/>
        <w:rPr>
          <w:sz w:val="28"/>
          <w:szCs w:val="28"/>
        </w:rPr>
      </w:pPr>
      <w:r w:rsidRPr="00B76DA7">
        <w:rPr>
          <w:b/>
          <w:sz w:val="28"/>
          <w:szCs w:val="28"/>
        </w:rPr>
        <w:t>Требуется закрытие периода и проверка актуальности</w:t>
      </w:r>
      <w:r w:rsidRPr="00071948">
        <w:rPr>
          <w:sz w:val="28"/>
          <w:szCs w:val="28"/>
        </w:rPr>
        <w:t xml:space="preserve">: означает, что сформированный ранее регистр учета может не соответствовать </w:t>
      </w:r>
      <w:r w:rsidRPr="00071948">
        <w:rPr>
          <w:sz w:val="28"/>
          <w:szCs w:val="28"/>
        </w:rPr>
        <w:lastRenderedPageBreak/>
        <w:t>учетным данным по причине открытия отчетного периода для редактирования.</w:t>
      </w:r>
    </w:p>
    <w:p w14:paraId="2899DEB5" w14:textId="71436E43" w:rsidR="004F7B1F" w:rsidRDefault="000F1A35" w:rsidP="004F7B1F">
      <w:pPr>
        <w:pStyle w:val="GOSTTableListMark1"/>
        <w:keepNext/>
        <w:tabs>
          <w:tab w:val="clear" w:pos="284"/>
        </w:tabs>
        <w:ind w:left="0" w:right="0" w:firstLine="0"/>
        <w:jc w:val="center"/>
        <w:rPr>
          <w:sz w:val="28"/>
          <w:szCs w:val="28"/>
        </w:rPr>
      </w:pPr>
      <w:r>
        <w:rPr>
          <w:noProof/>
        </w:rPr>
        <w:drawing>
          <wp:inline distT="0" distB="0" distL="0" distR="0" wp14:anchorId="68603054" wp14:editId="46D8584A">
            <wp:extent cx="6029325" cy="1001395"/>
            <wp:effectExtent l="0" t="0" r="9525" b="8255"/>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029325" cy="1001395"/>
                    </a:xfrm>
                    <a:prstGeom prst="rect">
                      <a:avLst/>
                    </a:prstGeom>
                  </pic:spPr>
                </pic:pic>
              </a:graphicData>
            </a:graphic>
          </wp:inline>
        </w:drawing>
      </w:r>
    </w:p>
    <w:p w14:paraId="3201A164" w14:textId="0C307DA7" w:rsidR="004F7B1F" w:rsidRPr="00666135" w:rsidRDefault="004F7B1F" w:rsidP="004F7B1F">
      <w:pPr>
        <w:pStyle w:val="ab"/>
        <w:spacing w:before="120" w:after="120"/>
        <w:ind w:firstLine="0"/>
        <w:jc w:val="center"/>
        <w:rPr>
          <w:color w:val="auto"/>
          <w:szCs w:val="28"/>
        </w:rPr>
      </w:pPr>
      <w:bookmarkStart w:id="572" w:name="_Toc68773021"/>
      <w:bookmarkStart w:id="573" w:name="_Toc10542420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91</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Статус «</w:t>
      </w:r>
      <w:r w:rsidRPr="00496050">
        <w:rPr>
          <w:szCs w:val="28"/>
        </w:rPr>
        <w:t>Требуется закрытие периода и проверка актуальности</w:t>
      </w:r>
      <w:r w:rsidRPr="00496050">
        <w:rPr>
          <w:color w:val="auto"/>
          <w:szCs w:val="28"/>
        </w:rPr>
        <w:t>»</w:t>
      </w:r>
      <w:bookmarkEnd w:id="572"/>
      <w:bookmarkEnd w:id="573"/>
    </w:p>
    <w:p w14:paraId="039958CA" w14:textId="77777777" w:rsidR="004F7B1F" w:rsidRDefault="004F7B1F" w:rsidP="004F7B1F">
      <w:pPr>
        <w:pStyle w:val="GOSTTableListMark1"/>
        <w:tabs>
          <w:tab w:val="clear" w:pos="284"/>
        </w:tabs>
        <w:ind w:left="0" w:right="0" w:firstLine="709"/>
        <w:jc w:val="both"/>
        <w:rPr>
          <w:sz w:val="28"/>
          <w:szCs w:val="28"/>
        </w:rPr>
      </w:pPr>
      <w:r w:rsidRPr="0073519C">
        <w:rPr>
          <w:sz w:val="28"/>
          <w:szCs w:val="28"/>
        </w:rPr>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r>
        <w:rPr>
          <w:sz w:val="28"/>
          <w:szCs w:val="28"/>
        </w:rPr>
        <w:t>.</w:t>
      </w:r>
    </w:p>
    <w:p w14:paraId="2CF00098" w14:textId="77777777" w:rsidR="004F7B1F" w:rsidRDefault="004F7B1F" w:rsidP="007A741C">
      <w:pPr>
        <w:pStyle w:val="EBNormal"/>
        <w:numPr>
          <w:ilvl w:val="0"/>
          <w:numId w:val="553"/>
        </w:numPr>
        <w:spacing w:before="0" w:after="0"/>
        <w:ind w:left="0" w:firstLine="709"/>
        <w:contextualSpacing w:val="0"/>
        <w:rPr>
          <w:szCs w:val="28"/>
        </w:rPr>
      </w:pPr>
      <w:r w:rsidRPr="00B76DA7">
        <w:rPr>
          <w:b/>
          <w:szCs w:val="28"/>
        </w:rPr>
        <w:t>Требуется проверка актуальности</w:t>
      </w:r>
      <w:r w:rsidRPr="00B76DA7">
        <w:rPr>
          <w:szCs w:val="28"/>
        </w:rPr>
        <w:t>:</w:t>
      </w:r>
      <w:r w:rsidRPr="003E7519">
        <w:rPr>
          <w:szCs w:val="28"/>
        </w:rPr>
        <w:t xml:space="preserve"> статус </w:t>
      </w:r>
      <w:r w:rsidRPr="00B76DA7">
        <w:rPr>
          <w:b/>
          <w:szCs w:val="28"/>
        </w:rPr>
        <w:t>Требуется закрытие периода и проверка актуальности</w:t>
      </w:r>
      <w:r w:rsidRPr="003E7519">
        <w:rPr>
          <w:szCs w:val="28"/>
        </w:rPr>
        <w:t xml:space="preserve"> изменяется на </w:t>
      </w:r>
      <w:r w:rsidRPr="00B76DA7">
        <w:rPr>
          <w:b/>
          <w:szCs w:val="28"/>
        </w:rPr>
        <w:t>Требуется проверка актуальности</w:t>
      </w:r>
      <w:r w:rsidRPr="003E7519">
        <w:rPr>
          <w:szCs w:val="28"/>
        </w:rPr>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r>
        <w:rPr>
          <w:szCs w:val="28"/>
        </w:rPr>
        <w:t>.</w:t>
      </w:r>
    </w:p>
    <w:p w14:paraId="0E539E70" w14:textId="77777777" w:rsidR="004F7B1F" w:rsidRDefault="004F7B1F" w:rsidP="004F7B1F">
      <w:pPr>
        <w:pStyle w:val="EBNormal"/>
        <w:spacing w:before="0" w:after="0"/>
        <w:ind w:firstLine="709"/>
        <w:contextualSpacing w:val="0"/>
        <w:rPr>
          <w:szCs w:val="28"/>
        </w:rPr>
      </w:pPr>
      <w:r w:rsidRPr="003E7519">
        <w:rPr>
          <w:szCs w:val="28"/>
        </w:rPr>
        <w:t xml:space="preserve">Статус </w:t>
      </w:r>
      <w:r w:rsidRPr="00B76DA7">
        <w:rPr>
          <w:b/>
          <w:szCs w:val="28"/>
        </w:rPr>
        <w:t>Требуется проверка актуальности</w:t>
      </w:r>
      <w:r w:rsidRPr="003E7519">
        <w:rPr>
          <w:szCs w:val="28"/>
        </w:rPr>
        <w:t xml:space="preserve"> будет отображаться для регистра учета до окончания выполнения проверки</w:t>
      </w:r>
      <w:r>
        <w:rPr>
          <w:szCs w:val="28"/>
        </w:rPr>
        <w:t xml:space="preserve"> </w:t>
      </w:r>
      <w:r w:rsidRPr="003E7519">
        <w:rPr>
          <w:szCs w:val="28"/>
        </w:rPr>
        <w:t xml:space="preserve">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w:t>
      </w:r>
      <w:r>
        <w:rPr>
          <w:szCs w:val="28"/>
        </w:rPr>
        <w:t>будет</w:t>
      </w:r>
      <w:r w:rsidRPr="003E7519">
        <w:rPr>
          <w:szCs w:val="28"/>
        </w:rPr>
        <w:t xml:space="preserve"> присвоен один из статусов: </w:t>
      </w:r>
      <w:r w:rsidRPr="00B76DA7">
        <w:rPr>
          <w:b/>
          <w:szCs w:val="28"/>
        </w:rPr>
        <w:t>Актуален</w:t>
      </w:r>
      <w:r w:rsidRPr="003E7519">
        <w:rPr>
          <w:szCs w:val="28"/>
        </w:rPr>
        <w:t xml:space="preserve"> либо </w:t>
      </w:r>
      <w:r w:rsidRPr="00B76DA7">
        <w:rPr>
          <w:b/>
          <w:szCs w:val="28"/>
        </w:rPr>
        <w:t>Не актуален</w:t>
      </w:r>
      <w:r w:rsidRPr="003E7519">
        <w:rPr>
          <w:szCs w:val="28"/>
        </w:rPr>
        <w:t>.</w:t>
      </w:r>
    </w:p>
    <w:p w14:paraId="38F1F2A6" w14:textId="77777777" w:rsidR="004F7B1F" w:rsidRPr="00526972" w:rsidRDefault="004F7B1F" w:rsidP="004F7B1F">
      <w:pPr>
        <w:pStyle w:val="40"/>
        <w:keepNext/>
        <w:spacing w:before="120"/>
        <w:rPr>
          <w:color w:val="auto"/>
        </w:rPr>
      </w:pPr>
      <w:r w:rsidRPr="00526972">
        <w:rPr>
          <w:color w:val="auto"/>
        </w:rPr>
        <w:t xml:space="preserve"> Просмотр данных учета</w:t>
      </w:r>
    </w:p>
    <w:p w14:paraId="34F69A7B" w14:textId="77777777" w:rsidR="004F7B1F" w:rsidRPr="00B76DA7" w:rsidRDefault="004F7B1F" w:rsidP="004F7B1F">
      <w:pPr>
        <w:pStyle w:val="ab"/>
        <w:spacing w:before="120" w:after="120"/>
        <w:rPr>
          <w:color w:val="auto"/>
          <w:szCs w:val="28"/>
        </w:rPr>
      </w:pPr>
      <w:r w:rsidRPr="00B76DA7">
        <w:rPr>
          <w:color w:val="auto"/>
          <w:szCs w:val="28"/>
        </w:rPr>
        <w:t xml:space="preserve">Для сформированного регистра учета </w:t>
      </w:r>
      <w:r>
        <w:rPr>
          <w:color w:val="auto"/>
          <w:szCs w:val="28"/>
        </w:rPr>
        <w:t>предусмотрена</w:t>
      </w:r>
      <w:r w:rsidRPr="00B76DA7">
        <w:rPr>
          <w:color w:val="auto"/>
          <w:szCs w:val="28"/>
        </w:rPr>
        <w:t xml:space="preserve"> возможность просмотра </w:t>
      </w:r>
      <w:r>
        <w:rPr>
          <w:color w:val="auto"/>
          <w:szCs w:val="28"/>
        </w:rPr>
        <w:t xml:space="preserve">первичных </w:t>
      </w:r>
      <w:r w:rsidRPr="00B76DA7">
        <w:rPr>
          <w:color w:val="auto"/>
          <w:szCs w:val="28"/>
        </w:rPr>
        <w:t xml:space="preserve">учетных данных. Для этого необходимо нажать кнопку </w:t>
      </w:r>
      <w:r w:rsidRPr="00B76DA7">
        <w:rPr>
          <w:b/>
          <w:color w:val="auto"/>
          <w:szCs w:val="28"/>
        </w:rPr>
        <w:t>Расшифровка</w:t>
      </w:r>
      <w:r w:rsidRPr="00B76DA7">
        <w:rPr>
          <w:color w:val="auto"/>
          <w:szCs w:val="28"/>
        </w:rPr>
        <w:t xml:space="preserve">. </w:t>
      </w:r>
    </w:p>
    <w:p w14:paraId="739121CB" w14:textId="77777777" w:rsidR="004F7B1F" w:rsidRDefault="004F7B1F" w:rsidP="004F7B1F">
      <w:pPr>
        <w:pStyle w:val="EBNormal"/>
        <w:keepNext/>
        <w:ind w:firstLine="0"/>
        <w:contextualSpacing w:val="0"/>
        <w:jc w:val="center"/>
        <w:rPr>
          <w:szCs w:val="28"/>
        </w:rPr>
      </w:pPr>
      <w:r>
        <w:rPr>
          <w:noProof/>
        </w:rPr>
        <w:drawing>
          <wp:inline distT="0" distB="0" distL="0" distR="0" wp14:anchorId="7E33EB37" wp14:editId="74BFF861">
            <wp:extent cx="6029960" cy="784225"/>
            <wp:effectExtent l="19050" t="19050" r="27940" b="15875"/>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029960" cy="784225"/>
                    </a:xfrm>
                    <a:prstGeom prst="rect">
                      <a:avLst/>
                    </a:prstGeom>
                    <a:ln w="3175">
                      <a:solidFill>
                        <a:schemeClr val="tx1"/>
                      </a:solidFill>
                    </a:ln>
                  </pic:spPr>
                </pic:pic>
              </a:graphicData>
            </a:graphic>
          </wp:inline>
        </w:drawing>
      </w:r>
    </w:p>
    <w:p w14:paraId="21CA6308" w14:textId="14766383" w:rsidR="004F7B1F" w:rsidRPr="00666135" w:rsidRDefault="004F7B1F" w:rsidP="000F1A35">
      <w:pPr>
        <w:pStyle w:val="ab"/>
        <w:spacing w:before="120" w:after="120"/>
        <w:ind w:firstLine="0"/>
        <w:jc w:val="center"/>
        <w:rPr>
          <w:color w:val="auto"/>
          <w:szCs w:val="28"/>
        </w:rPr>
      </w:pPr>
      <w:bookmarkStart w:id="574" w:name="_Toc68773022"/>
      <w:bookmarkStart w:id="575" w:name="_Toc10542420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92</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Кнопка «Расшифровка»</w:t>
      </w:r>
      <w:bookmarkEnd w:id="574"/>
      <w:bookmarkEnd w:id="575"/>
    </w:p>
    <w:p w14:paraId="6C45EE2A" w14:textId="77777777" w:rsidR="004F7B1F" w:rsidRDefault="004F7B1F" w:rsidP="004F7B1F">
      <w:pPr>
        <w:pStyle w:val="EBNormal"/>
        <w:spacing w:before="0" w:after="120"/>
        <w:ind w:firstLine="709"/>
        <w:contextualSpacing w:val="0"/>
        <w:rPr>
          <w:szCs w:val="28"/>
        </w:rPr>
      </w:pPr>
      <w:r>
        <w:t xml:space="preserve">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w:t>
      </w:r>
      <w:r>
        <w:lastRenderedPageBreak/>
        <w:t>такая возможность была изначально предусмотрена в типовом отчете модуля) можно осуществить переход к первичным учетным данным.</w:t>
      </w:r>
    </w:p>
    <w:p w14:paraId="51CEAD4E" w14:textId="77777777" w:rsidR="004F7B1F" w:rsidRDefault="004F7B1F" w:rsidP="004F7B1F">
      <w:pPr>
        <w:pStyle w:val="EBNormal"/>
        <w:keepNext/>
        <w:ind w:firstLine="0"/>
        <w:contextualSpacing w:val="0"/>
        <w:jc w:val="center"/>
        <w:rPr>
          <w:szCs w:val="28"/>
        </w:rPr>
      </w:pPr>
      <w:r>
        <w:rPr>
          <w:noProof/>
        </w:rPr>
        <w:drawing>
          <wp:inline distT="0" distB="0" distL="0" distR="0" wp14:anchorId="5A41BA3C" wp14:editId="03A897DB">
            <wp:extent cx="5867400" cy="3892652"/>
            <wp:effectExtent l="19050" t="19050" r="19050" b="1270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875374" cy="3897942"/>
                    </a:xfrm>
                    <a:prstGeom prst="rect">
                      <a:avLst/>
                    </a:prstGeom>
                    <a:ln w="3175">
                      <a:solidFill>
                        <a:schemeClr val="tx1"/>
                      </a:solidFill>
                    </a:ln>
                  </pic:spPr>
                </pic:pic>
              </a:graphicData>
            </a:graphic>
          </wp:inline>
        </w:drawing>
      </w:r>
    </w:p>
    <w:p w14:paraId="00DB607B" w14:textId="6229CA70" w:rsidR="004F7B1F" w:rsidRPr="00575462" w:rsidRDefault="004F7B1F" w:rsidP="004F7B1F">
      <w:pPr>
        <w:pStyle w:val="ab"/>
        <w:ind w:firstLine="0"/>
        <w:jc w:val="center"/>
        <w:rPr>
          <w:color w:val="auto"/>
          <w:szCs w:val="28"/>
        </w:rPr>
      </w:pPr>
      <w:bookmarkStart w:id="576" w:name="_Toc68773023"/>
      <w:bookmarkStart w:id="577" w:name="_Toc10542420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93</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Просмотр данных</w:t>
      </w:r>
      <w:r>
        <w:rPr>
          <w:color w:val="auto"/>
          <w:szCs w:val="28"/>
          <w:lang w:val="en-US"/>
        </w:rPr>
        <w:t xml:space="preserve"> </w:t>
      </w:r>
      <w:r>
        <w:rPr>
          <w:color w:val="auto"/>
          <w:szCs w:val="28"/>
        </w:rPr>
        <w:t>учета</w:t>
      </w:r>
      <w:bookmarkEnd w:id="576"/>
      <w:bookmarkEnd w:id="577"/>
    </w:p>
    <w:p w14:paraId="7B110BAC" w14:textId="77777777" w:rsidR="004F7B1F" w:rsidRPr="00526972" w:rsidRDefault="004F7B1F" w:rsidP="004F7B1F">
      <w:pPr>
        <w:pStyle w:val="40"/>
        <w:keepNext/>
        <w:spacing w:before="120"/>
        <w:rPr>
          <w:color w:val="auto"/>
        </w:rPr>
      </w:pPr>
      <w:r w:rsidRPr="00526972">
        <w:rPr>
          <w:color w:val="auto"/>
        </w:rPr>
        <w:t xml:space="preserve"> Сравнение данных регистра учета с текущими учетными данными</w:t>
      </w:r>
    </w:p>
    <w:p w14:paraId="57F9C024" w14:textId="77777777" w:rsidR="004F7B1F" w:rsidRPr="00402BCB" w:rsidRDefault="004F7B1F" w:rsidP="004F7B1F">
      <w:pPr>
        <w:pStyle w:val="ab"/>
        <w:spacing w:before="120" w:after="120"/>
        <w:rPr>
          <w:szCs w:val="28"/>
        </w:rPr>
      </w:pPr>
      <w:r>
        <w:rPr>
          <w:color w:val="auto"/>
          <w:szCs w:val="28"/>
        </w:rPr>
        <w:t>Для регистра учета предусмотрена</w:t>
      </w:r>
      <w:r w:rsidRPr="00B76DA7">
        <w:rPr>
          <w:color w:val="auto"/>
          <w:szCs w:val="28"/>
        </w:rPr>
        <w:t xml:space="preserve"> возможность сравнения с текущими учетными данными.</w:t>
      </w:r>
      <w:r>
        <w:rPr>
          <w:color w:val="auto"/>
          <w:szCs w:val="28"/>
        </w:rPr>
        <w:t xml:space="preserve"> </w:t>
      </w:r>
      <w:r w:rsidRPr="00B76DA7">
        <w:rPr>
          <w:color w:val="auto"/>
          <w:szCs w:val="28"/>
        </w:rPr>
        <w:t xml:space="preserve">Для этого нужно нажать кнопку </w:t>
      </w:r>
      <w:r w:rsidRPr="00B76DA7">
        <w:rPr>
          <w:b/>
          <w:color w:val="auto"/>
          <w:szCs w:val="28"/>
        </w:rPr>
        <w:t>Сравнить с отчетом</w:t>
      </w:r>
      <w:r w:rsidRPr="00B76DA7">
        <w:rPr>
          <w:color w:val="auto"/>
          <w:szCs w:val="28"/>
        </w:rPr>
        <w:t xml:space="preserve"> на форме открытого регистра или на форме списка регистров учета.</w:t>
      </w:r>
    </w:p>
    <w:p w14:paraId="234D17CC" w14:textId="77777777" w:rsidR="004F7B1F" w:rsidRDefault="004F7B1F" w:rsidP="004F7B1F">
      <w:pPr>
        <w:pStyle w:val="EBNormal"/>
        <w:keepNext/>
        <w:spacing w:after="120"/>
        <w:ind w:firstLine="0"/>
        <w:contextualSpacing w:val="0"/>
        <w:jc w:val="center"/>
        <w:rPr>
          <w:szCs w:val="28"/>
        </w:rPr>
      </w:pPr>
      <w:r>
        <w:rPr>
          <w:noProof/>
          <w:szCs w:val="28"/>
        </w:rPr>
        <w:drawing>
          <wp:inline distT="0" distB="0" distL="0" distR="0" wp14:anchorId="5C60E790" wp14:editId="75D64E59">
            <wp:extent cx="5991225" cy="592539"/>
            <wp:effectExtent l="19050" t="19050" r="9525" b="1714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96028" cy="593014"/>
                    </a:xfrm>
                    <a:prstGeom prst="rect">
                      <a:avLst/>
                    </a:prstGeom>
                    <a:noFill/>
                    <a:ln>
                      <a:solidFill>
                        <a:schemeClr val="tx1">
                          <a:lumMod val="95000"/>
                          <a:lumOff val="5000"/>
                        </a:schemeClr>
                      </a:solidFill>
                    </a:ln>
                  </pic:spPr>
                </pic:pic>
              </a:graphicData>
            </a:graphic>
          </wp:inline>
        </w:drawing>
      </w:r>
    </w:p>
    <w:p w14:paraId="5F96A41B" w14:textId="67D61006" w:rsidR="004F7B1F" w:rsidRPr="00666135" w:rsidRDefault="004F7B1F" w:rsidP="004F7B1F">
      <w:pPr>
        <w:pStyle w:val="ab"/>
        <w:spacing w:before="120" w:after="120"/>
        <w:ind w:firstLine="0"/>
        <w:jc w:val="center"/>
        <w:rPr>
          <w:color w:val="auto"/>
          <w:szCs w:val="28"/>
        </w:rPr>
      </w:pPr>
      <w:bookmarkStart w:id="578" w:name="_Toc68773024"/>
      <w:bookmarkStart w:id="579" w:name="_Toc10542421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94</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Сравнение данных регистра с текущими учетными данными</w:t>
      </w:r>
      <w:bookmarkEnd w:id="578"/>
      <w:bookmarkEnd w:id="579"/>
    </w:p>
    <w:p w14:paraId="31228616" w14:textId="77777777" w:rsidR="004F7B1F" w:rsidRDefault="004F7B1F" w:rsidP="004F7B1F">
      <w:pPr>
        <w:pStyle w:val="EBNormal"/>
        <w:spacing w:before="0" w:after="120"/>
        <w:ind w:firstLine="709"/>
        <w:contextualSpacing w:val="0"/>
        <w:rPr>
          <w:szCs w:val="28"/>
        </w:rPr>
      </w:pPr>
      <w:r>
        <w:rPr>
          <w:szCs w:val="28"/>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147ED183" w14:textId="77777777" w:rsidR="004F7B1F" w:rsidRDefault="004F7B1F" w:rsidP="004F7B1F">
      <w:pPr>
        <w:pStyle w:val="EBNormal"/>
        <w:keepNext/>
        <w:spacing w:after="0"/>
        <w:ind w:firstLine="0"/>
        <w:contextualSpacing w:val="0"/>
        <w:jc w:val="center"/>
        <w:rPr>
          <w:szCs w:val="28"/>
        </w:rPr>
      </w:pPr>
      <w:r>
        <w:rPr>
          <w:noProof/>
          <w:szCs w:val="28"/>
        </w:rPr>
        <w:lastRenderedPageBreak/>
        <w:drawing>
          <wp:inline distT="0" distB="0" distL="0" distR="0" wp14:anchorId="01324032" wp14:editId="3988A977">
            <wp:extent cx="1292509" cy="1196789"/>
            <wp:effectExtent l="19050" t="19050" r="22225" b="2286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93253" cy="1197478"/>
                    </a:xfrm>
                    <a:prstGeom prst="rect">
                      <a:avLst/>
                    </a:prstGeom>
                    <a:noFill/>
                    <a:ln>
                      <a:solidFill>
                        <a:schemeClr val="tx1">
                          <a:lumMod val="95000"/>
                          <a:lumOff val="5000"/>
                        </a:schemeClr>
                      </a:solidFill>
                    </a:ln>
                  </pic:spPr>
                </pic:pic>
              </a:graphicData>
            </a:graphic>
          </wp:inline>
        </w:drawing>
      </w:r>
    </w:p>
    <w:p w14:paraId="6038480F" w14:textId="63C2B08B" w:rsidR="004F7B1F" w:rsidRPr="00666135" w:rsidRDefault="004F7B1F" w:rsidP="004F7B1F">
      <w:pPr>
        <w:pStyle w:val="afff1"/>
        <w:spacing w:before="120" w:after="120"/>
        <w:ind w:firstLine="0"/>
        <w:jc w:val="center"/>
        <w:rPr>
          <w:color w:val="auto"/>
          <w:szCs w:val="28"/>
        </w:rPr>
      </w:pPr>
      <w:bookmarkStart w:id="580" w:name="_Toc68773025"/>
      <w:bookmarkStart w:id="581" w:name="_Toc10542421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95</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 xml:space="preserve">Сообщение об отсутствии расхождений </w:t>
      </w:r>
      <w:r w:rsidRPr="008421F3">
        <w:rPr>
          <w:color w:val="auto"/>
          <w:szCs w:val="28"/>
        </w:rPr>
        <w:t>в данных сформированного регистра учета с текущими учетными данными</w:t>
      </w:r>
      <w:bookmarkEnd w:id="580"/>
      <w:bookmarkEnd w:id="581"/>
    </w:p>
    <w:p w14:paraId="6A314D80" w14:textId="77777777" w:rsidR="004F7B1F" w:rsidRPr="008421F3" w:rsidRDefault="004F7B1F" w:rsidP="004F7B1F">
      <w:pPr>
        <w:pStyle w:val="ab"/>
        <w:spacing w:before="120" w:after="120"/>
        <w:rPr>
          <w:color w:val="auto"/>
          <w:szCs w:val="28"/>
        </w:rPr>
      </w:pPr>
      <w:r w:rsidRPr="008421F3">
        <w:rPr>
          <w:color w:val="auto"/>
          <w:szCs w:val="28"/>
        </w:rPr>
        <w:t>При наличии расхождений в данных ре</w:t>
      </w:r>
      <w:r>
        <w:rPr>
          <w:color w:val="auto"/>
          <w:szCs w:val="28"/>
        </w:rPr>
        <w:t>гистра и текущих учетных данных</w:t>
      </w:r>
      <w:r w:rsidRPr="008421F3">
        <w:rPr>
          <w:color w:val="auto"/>
          <w:szCs w:val="28"/>
        </w:rPr>
        <w:t xml:space="preserve"> открывается форма </w:t>
      </w:r>
      <w:r w:rsidRPr="008421F3">
        <w:rPr>
          <w:b/>
          <w:color w:val="auto"/>
          <w:szCs w:val="28"/>
        </w:rPr>
        <w:t>Проверка актуальности регистра учета</w:t>
      </w:r>
      <w:r w:rsidRPr="008421F3">
        <w:rPr>
          <w:color w:val="auto"/>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0077107B" w14:textId="77777777" w:rsidR="004F7B1F" w:rsidRDefault="004F7B1F" w:rsidP="004F7B1F">
      <w:pPr>
        <w:pStyle w:val="EBNormal"/>
        <w:keepNext/>
        <w:spacing w:after="120"/>
        <w:ind w:firstLine="0"/>
        <w:contextualSpacing w:val="0"/>
        <w:jc w:val="center"/>
      </w:pPr>
      <w:r>
        <w:rPr>
          <w:noProof/>
        </w:rPr>
        <w:drawing>
          <wp:inline distT="0" distB="0" distL="0" distR="0" wp14:anchorId="37C0B16B" wp14:editId="4AD9FAE5">
            <wp:extent cx="5385381" cy="3615963"/>
            <wp:effectExtent l="19050" t="19050" r="25400" b="2286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390671" cy="3619515"/>
                    </a:xfrm>
                    <a:prstGeom prst="rect">
                      <a:avLst/>
                    </a:prstGeom>
                    <a:ln w="3175">
                      <a:solidFill>
                        <a:schemeClr val="tx1"/>
                      </a:solidFill>
                    </a:ln>
                  </pic:spPr>
                </pic:pic>
              </a:graphicData>
            </a:graphic>
          </wp:inline>
        </w:drawing>
      </w:r>
    </w:p>
    <w:p w14:paraId="72BFDE27" w14:textId="3B278AAC" w:rsidR="004F7B1F" w:rsidRPr="004E3617" w:rsidRDefault="004F7B1F" w:rsidP="004F7B1F">
      <w:pPr>
        <w:pStyle w:val="afff1"/>
        <w:spacing w:before="120" w:after="120"/>
        <w:ind w:firstLine="0"/>
        <w:jc w:val="center"/>
        <w:rPr>
          <w:color w:val="auto"/>
          <w:szCs w:val="28"/>
        </w:rPr>
      </w:pPr>
      <w:bookmarkStart w:id="582" w:name="_Toc68773026"/>
      <w:bookmarkStart w:id="583" w:name="_Toc10542421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96</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Форма «Проверка актуальности регистра учета»</w:t>
      </w:r>
      <w:bookmarkEnd w:id="582"/>
      <w:bookmarkEnd w:id="583"/>
    </w:p>
    <w:p w14:paraId="45BA6319" w14:textId="77777777" w:rsidR="004F7B1F" w:rsidRPr="00014574" w:rsidRDefault="004F7B1F" w:rsidP="004F7B1F">
      <w:pPr>
        <w:pStyle w:val="3"/>
        <w:spacing w:before="120"/>
        <w:rPr>
          <w:rFonts w:cs="Arial"/>
          <w:color w:val="auto"/>
        </w:rPr>
      </w:pPr>
      <w:bookmarkStart w:id="584" w:name="_Ref68869743"/>
      <w:bookmarkStart w:id="585" w:name="_Ref68869744"/>
      <w:bookmarkStart w:id="586" w:name="_Toc97138743"/>
      <w:bookmarkStart w:id="587" w:name="_Toc101439967"/>
      <w:bookmarkStart w:id="588" w:name="_Toc105425058"/>
      <w:bookmarkStart w:id="589" w:name="_Toc105426161"/>
      <w:bookmarkStart w:id="590" w:name="_Toc107229308"/>
      <w:r w:rsidRPr="00014574">
        <w:rPr>
          <w:rFonts w:cs="Arial"/>
          <w:color w:val="auto"/>
        </w:rPr>
        <w:t>Назначение исполнителей задач</w:t>
      </w:r>
      <w:bookmarkEnd w:id="531"/>
      <w:bookmarkEnd w:id="532"/>
      <w:bookmarkEnd w:id="533"/>
      <w:bookmarkEnd w:id="534"/>
      <w:bookmarkEnd w:id="535"/>
      <w:bookmarkEnd w:id="536"/>
      <w:bookmarkEnd w:id="537"/>
      <w:bookmarkEnd w:id="538"/>
      <w:bookmarkEnd w:id="539"/>
      <w:bookmarkEnd w:id="540"/>
      <w:bookmarkEnd w:id="541"/>
      <w:bookmarkEnd w:id="584"/>
      <w:bookmarkEnd w:id="585"/>
      <w:bookmarkEnd w:id="586"/>
      <w:bookmarkEnd w:id="587"/>
      <w:bookmarkEnd w:id="588"/>
      <w:bookmarkEnd w:id="589"/>
      <w:bookmarkEnd w:id="590"/>
    </w:p>
    <w:p w14:paraId="1A788EE0" w14:textId="50077EC3" w:rsidR="004F7B1F" w:rsidRPr="002E7467" w:rsidRDefault="004F7B1F" w:rsidP="004F7B1F">
      <w:pPr>
        <w:rPr>
          <w:sz w:val="28"/>
          <w:szCs w:val="28"/>
        </w:rPr>
      </w:pPr>
      <w:bookmarkStart w:id="591" w:name="_Toc15548654"/>
      <w:bookmarkStart w:id="592" w:name="_Toc37692844"/>
      <w:bookmarkStart w:id="593" w:name="_Ref45185275"/>
      <w:bookmarkStart w:id="594" w:name="_Ref45185607"/>
      <w:r w:rsidRPr="002E7467">
        <w:rPr>
          <w:sz w:val="28"/>
          <w:szCs w:val="28"/>
        </w:rPr>
        <w:t xml:space="preserve">Назначение исполнителей задач может осуществляться пользователями с функциональными ролями «Главный бухгалтер» и «Руководитель» (соответствие профилей пользователей </w:t>
      </w:r>
      <w:r>
        <w:rPr>
          <w:sz w:val="28"/>
          <w:szCs w:val="28"/>
        </w:rPr>
        <w:t>модуля</w:t>
      </w:r>
      <w:r w:rsidRPr="002E7467">
        <w:rPr>
          <w:sz w:val="28"/>
          <w:szCs w:val="28"/>
        </w:rPr>
        <w:t xml:space="preserve"> полномочиям в ПОИБ </w:t>
      </w:r>
      <w:r w:rsidR="00354444">
        <w:rPr>
          <w:sz w:val="28"/>
          <w:szCs w:val="28"/>
        </w:rPr>
        <w:t xml:space="preserve">СОБИ </w:t>
      </w:r>
      <w:r w:rsidRPr="002E7467">
        <w:rPr>
          <w:sz w:val="28"/>
          <w:szCs w:val="28"/>
        </w:rPr>
        <w:lastRenderedPageBreak/>
        <w:t xml:space="preserve">представлено в таблице </w:t>
      </w:r>
      <w:r w:rsidRPr="002E7467">
        <w:rPr>
          <w:sz w:val="28"/>
          <w:szCs w:val="28"/>
        </w:rPr>
        <w:fldChar w:fldCharType="begin"/>
      </w:r>
      <w:r w:rsidRPr="002E7467">
        <w:rPr>
          <w:sz w:val="28"/>
          <w:szCs w:val="28"/>
        </w:rPr>
        <w:instrText xml:space="preserve"> REF _Ref59696980 \h  \* MERGEFORMAT </w:instrText>
      </w:r>
      <w:r w:rsidRPr="002E7467">
        <w:rPr>
          <w:sz w:val="28"/>
          <w:szCs w:val="28"/>
        </w:rPr>
      </w:r>
      <w:r w:rsidRPr="002E7467">
        <w:rPr>
          <w:sz w:val="28"/>
          <w:szCs w:val="28"/>
        </w:rPr>
        <w:fldChar w:fldCharType="separate"/>
      </w:r>
      <w:r w:rsidR="00C82918" w:rsidRPr="00C82918">
        <w:rPr>
          <w:vanish/>
          <w:sz w:val="28"/>
          <w:szCs w:val="28"/>
        </w:rPr>
        <w:t xml:space="preserve">Таблица </w:t>
      </w:r>
      <w:r w:rsidR="00C82918" w:rsidRPr="00C82918">
        <w:rPr>
          <w:sz w:val="28"/>
          <w:szCs w:val="28"/>
        </w:rPr>
        <w:t>1.1</w:t>
      </w:r>
      <w:r w:rsidRPr="002E7467">
        <w:rPr>
          <w:sz w:val="28"/>
          <w:szCs w:val="28"/>
        </w:rPr>
        <w:fldChar w:fldCharType="end"/>
      </w:r>
      <w:r w:rsidRPr="002E7467">
        <w:rPr>
          <w:sz w:val="28"/>
          <w:szCs w:val="28"/>
        </w:rPr>
        <w:t xml:space="preserve"> данного руководства). </w:t>
      </w:r>
      <w:r>
        <w:rPr>
          <w:sz w:val="28"/>
          <w:szCs w:val="28"/>
        </w:rPr>
        <w:t xml:space="preserve">Для возможности назначения задач конкретным пользователям предварительно должна быть выполнена настройка соответствия </w:t>
      </w:r>
      <w:r w:rsidRPr="002E7467">
        <w:rPr>
          <w:sz w:val="28"/>
          <w:szCs w:val="28"/>
        </w:rPr>
        <w:t>роли исполнителя</w:t>
      </w:r>
      <w:r>
        <w:rPr>
          <w:sz w:val="28"/>
          <w:szCs w:val="28"/>
        </w:rPr>
        <w:t>, назначающего задачи, и роли исполнителя, обладателям которой могут принудительно назначаться задачи</w:t>
      </w:r>
      <w:r w:rsidRPr="002E7467">
        <w:rPr>
          <w:sz w:val="28"/>
          <w:szCs w:val="28"/>
        </w:rPr>
        <w:t>. Для этой цели предусмотрен специальный регистр сведений</w:t>
      </w:r>
      <w:r>
        <w:rPr>
          <w:sz w:val="28"/>
          <w:szCs w:val="28"/>
        </w:rPr>
        <w:t xml:space="preserve"> </w:t>
      </w:r>
      <w:r w:rsidRPr="00A0060C">
        <w:rPr>
          <w:b/>
          <w:sz w:val="28"/>
          <w:szCs w:val="28"/>
        </w:rPr>
        <w:t>Настройка прав назначения исполнителей</w:t>
      </w:r>
      <w:r>
        <w:rPr>
          <w:sz w:val="28"/>
          <w:szCs w:val="28"/>
        </w:rPr>
        <w:t xml:space="preserve"> (порядок работы с ним описан в Приложении 1 к данному руководству в разделе «4.1.3 Настройка прав назначения исполнителей»)</w:t>
      </w:r>
      <w:r w:rsidRPr="002E7467">
        <w:rPr>
          <w:sz w:val="28"/>
          <w:szCs w:val="28"/>
        </w:rPr>
        <w:t xml:space="preserve">. </w:t>
      </w:r>
    </w:p>
    <w:p w14:paraId="1E0DE438" w14:textId="77777777" w:rsidR="004F7B1F" w:rsidRDefault="004F7B1F" w:rsidP="004F7B1F">
      <w:pPr>
        <w:pStyle w:val="ab"/>
        <w:spacing w:before="120" w:after="120"/>
        <w:rPr>
          <w:b/>
          <w:i/>
          <w:color w:val="auto"/>
          <w:szCs w:val="28"/>
        </w:rPr>
      </w:pPr>
      <w:r>
        <w:rPr>
          <w:color w:val="auto"/>
          <w:szCs w:val="28"/>
        </w:rPr>
        <w:t>Указанным пользователям</w:t>
      </w:r>
      <w:r w:rsidRPr="00666135">
        <w:rPr>
          <w:color w:val="auto"/>
          <w:szCs w:val="28"/>
        </w:rPr>
        <w:t xml:space="preserve"> доступен интерфейс </w:t>
      </w:r>
      <w:r w:rsidRPr="00666135">
        <w:rPr>
          <w:b/>
          <w:color w:val="auto"/>
          <w:szCs w:val="28"/>
        </w:rPr>
        <w:t>Назначение исполнителей</w:t>
      </w:r>
      <w:r>
        <w:rPr>
          <w:color w:val="auto"/>
          <w:szCs w:val="28"/>
        </w:rPr>
        <w:t xml:space="preserve"> (интерфейс доступен даже в том случае, если на данный момент нет задач, требующих обработки). </w:t>
      </w:r>
      <w:r w:rsidRPr="007B6009">
        <w:rPr>
          <w:color w:val="auto"/>
          <w:szCs w:val="28"/>
        </w:rPr>
        <w:t xml:space="preserve">Переход к нему </w:t>
      </w:r>
      <w:r>
        <w:rPr>
          <w:color w:val="auto"/>
          <w:szCs w:val="28"/>
        </w:rPr>
        <w:t xml:space="preserve">в области данных учреждения </w:t>
      </w:r>
      <w:r w:rsidRPr="007B6009">
        <w:rPr>
          <w:color w:val="auto"/>
          <w:szCs w:val="28"/>
        </w:rPr>
        <w:t xml:space="preserve">осуществляется через панель </w:t>
      </w:r>
      <w:r>
        <w:rPr>
          <w:color w:val="auto"/>
          <w:szCs w:val="28"/>
        </w:rPr>
        <w:t xml:space="preserve">быстрого </w:t>
      </w:r>
      <w:r w:rsidRPr="007B6009">
        <w:rPr>
          <w:color w:val="auto"/>
          <w:szCs w:val="28"/>
        </w:rPr>
        <w:t>доступа к формулярам и справочникам</w:t>
      </w:r>
      <w:r>
        <w:rPr>
          <w:color w:val="auto"/>
          <w:szCs w:val="28"/>
        </w:rPr>
        <w:t xml:space="preserve"> на начальной странице</w:t>
      </w:r>
      <w:r w:rsidRPr="007B6009">
        <w:rPr>
          <w:color w:val="auto"/>
          <w:szCs w:val="28"/>
        </w:rPr>
        <w:t xml:space="preserve">. На панели следует выбрать раздел </w:t>
      </w:r>
      <w:r w:rsidRPr="00A0060C">
        <w:rPr>
          <w:b/>
          <w:color w:val="auto"/>
          <w:szCs w:val="28"/>
        </w:rPr>
        <w:t>Задачи по обработке документов</w:t>
      </w:r>
      <w:r w:rsidRPr="007B6009">
        <w:rPr>
          <w:color w:val="auto"/>
          <w:szCs w:val="28"/>
        </w:rPr>
        <w:t xml:space="preserve">, в открывшемся меню выбрать пункт </w:t>
      </w:r>
      <w:r w:rsidRPr="00A0060C">
        <w:rPr>
          <w:b/>
          <w:color w:val="auto"/>
          <w:szCs w:val="28"/>
        </w:rPr>
        <w:t>Назначение исполнителей</w:t>
      </w:r>
      <w:r w:rsidRPr="00707F4A">
        <w:rPr>
          <w:i/>
          <w:color w:val="auto"/>
          <w:szCs w:val="28"/>
        </w:rPr>
        <w:t>.</w:t>
      </w:r>
      <w:r>
        <w:rPr>
          <w:b/>
          <w:i/>
          <w:color w:val="auto"/>
          <w:szCs w:val="28"/>
        </w:rPr>
        <w:t xml:space="preserve"> </w:t>
      </w:r>
    </w:p>
    <w:p w14:paraId="15F8FEB4" w14:textId="77777777" w:rsidR="004F7B1F" w:rsidRDefault="004F7B1F" w:rsidP="004F7B1F">
      <w:pPr>
        <w:pStyle w:val="ab"/>
        <w:spacing w:before="120" w:after="120"/>
        <w:ind w:firstLine="0"/>
        <w:jc w:val="center"/>
        <w:rPr>
          <w:noProof/>
          <w:snapToGrid/>
        </w:rPr>
      </w:pPr>
      <w:r w:rsidRPr="000A3616">
        <w:rPr>
          <w:noProof/>
          <w:snapToGrid/>
        </w:rPr>
        <w:drawing>
          <wp:inline distT="0" distB="0" distL="0" distR="0" wp14:anchorId="57329EE4" wp14:editId="277AF3AB">
            <wp:extent cx="5191125" cy="2771460"/>
            <wp:effectExtent l="19050" t="19050" r="9525" b="1016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00967" cy="2776715"/>
                    </a:xfrm>
                    <a:prstGeom prst="rect">
                      <a:avLst/>
                    </a:prstGeom>
                    <a:noFill/>
                    <a:ln w="6350" cmpd="sng">
                      <a:solidFill>
                        <a:srgbClr val="000000"/>
                      </a:solidFill>
                      <a:miter lim="800000"/>
                      <a:headEnd/>
                      <a:tailEnd/>
                    </a:ln>
                    <a:effectLst/>
                  </pic:spPr>
                </pic:pic>
              </a:graphicData>
            </a:graphic>
          </wp:inline>
        </w:drawing>
      </w:r>
    </w:p>
    <w:p w14:paraId="0C500860" w14:textId="55FFEE47" w:rsidR="004F7B1F" w:rsidRDefault="004F7B1F" w:rsidP="004F7B1F">
      <w:pPr>
        <w:pStyle w:val="afff1"/>
        <w:spacing w:before="120" w:after="120"/>
        <w:ind w:firstLine="0"/>
        <w:jc w:val="center"/>
        <w:rPr>
          <w:color w:val="auto"/>
          <w:szCs w:val="28"/>
        </w:rPr>
      </w:pPr>
      <w:bookmarkStart w:id="595" w:name="_Toc59215264"/>
      <w:bookmarkStart w:id="596" w:name="_Toc10542421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97</w:t>
      </w:r>
      <w:r>
        <w:rPr>
          <w:color w:val="auto"/>
          <w:szCs w:val="28"/>
        </w:rPr>
        <w:fldChar w:fldCharType="end"/>
      </w:r>
      <w:r w:rsidRPr="00666135">
        <w:rPr>
          <w:color w:val="auto"/>
          <w:szCs w:val="28"/>
        </w:rPr>
        <w:t xml:space="preserve"> –</w:t>
      </w:r>
      <w:r>
        <w:rPr>
          <w:color w:val="auto"/>
          <w:szCs w:val="28"/>
        </w:rPr>
        <w:t xml:space="preserve"> Быстрый доступ к формулярам и справочникам на начальной странице</w:t>
      </w:r>
      <w:bookmarkEnd w:id="595"/>
      <w:bookmarkEnd w:id="596"/>
    </w:p>
    <w:p w14:paraId="755DFB33" w14:textId="77777777" w:rsidR="004F7B1F" w:rsidRPr="00036257" w:rsidRDefault="004F7B1F" w:rsidP="004F7B1F">
      <w:pPr>
        <w:rPr>
          <w:sz w:val="28"/>
          <w:szCs w:val="28"/>
        </w:rPr>
      </w:pPr>
      <w:r w:rsidRPr="00036257">
        <w:rPr>
          <w:sz w:val="28"/>
          <w:szCs w:val="28"/>
        </w:rPr>
        <w:t>Вызов интерфейса из панели разделов</w:t>
      </w:r>
      <w:r>
        <w:rPr>
          <w:sz w:val="28"/>
          <w:szCs w:val="28"/>
        </w:rPr>
        <w:t xml:space="preserve"> в области данных ОСГУ</w:t>
      </w:r>
      <w:r w:rsidRPr="00036257">
        <w:rPr>
          <w:sz w:val="28"/>
          <w:szCs w:val="28"/>
        </w:rPr>
        <w:t xml:space="preserve"> осуществляется по пути </w:t>
      </w:r>
      <w:r w:rsidRPr="00A0060C">
        <w:rPr>
          <w:b/>
          <w:sz w:val="28"/>
          <w:szCs w:val="28"/>
        </w:rPr>
        <w:t>Задачи по обработке документов</w:t>
      </w:r>
      <w:r w:rsidRPr="00036257">
        <w:rPr>
          <w:sz w:val="28"/>
          <w:szCs w:val="28"/>
        </w:rPr>
        <w:t xml:space="preserve"> </w:t>
      </w:r>
      <w:r>
        <w:rPr>
          <w:sz w:val="28"/>
          <w:szCs w:val="28"/>
        </w:rPr>
        <w:sym w:font="Symbol" w:char="F02D"/>
      </w:r>
      <w:r w:rsidRPr="00036257">
        <w:rPr>
          <w:sz w:val="28"/>
          <w:szCs w:val="28"/>
        </w:rPr>
        <w:t xml:space="preserve"> </w:t>
      </w:r>
      <w:r w:rsidRPr="00A0060C">
        <w:rPr>
          <w:b/>
          <w:sz w:val="28"/>
          <w:szCs w:val="28"/>
        </w:rPr>
        <w:t>Назначение исполнителей</w:t>
      </w:r>
      <w:r w:rsidRPr="00036257">
        <w:rPr>
          <w:sz w:val="28"/>
          <w:szCs w:val="28"/>
        </w:rPr>
        <w:t>.</w:t>
      </w:r>
    </w:p>
    <w:p w14:paraId="317AD9CD" w14:textId="77777777" w:rsidR="004F7B1F" w:rsidRDefault="004F7B1F" w:rsidP="004F7B1F">
      <w:pPr>
        <w:pStyle w:val="ab"/>
        <w:keepNext/>
        <w:spacing w:before="120" w:after="120"/>
        <w:ind w:firstLine="0"/>
        <w:jc w:val="center"/>
        <w:rPr>
          <w:color w:val="auto"/>
          <w:szCs w:val="28"/>
        </w:rPr>
      </w:pPr>
      <w:r>
        <w:rPr>
          <w:noProof/>
          <w:snapToGrid/>
        </w:rPr>
        <w:lastRenderedPageBreak/>
        <w:drawing>
          <wp:inline distT="0" distB="0" distL="0" distR="0" wp14:anchorId="2DD7EC8D" wp14:editId="32E29DBF">
            <wp:extent cx="5781675" cy="2263109"/>
            <wp:effectExtent l="19050" t="19050" r="9525" b="23495"/>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88590" cy="2265816"/>
                    </a:xfrm>
                    <a:prstGeom prst="rect">
                      <a:avLst/>
                    </a:prstGeom>
                    <a:ln w="3175">
                      <a:solidFill>
                        <a:schemeClr val="tx1"/>
                      </a:solidFill>
                    </a:ln>
                  </pic:spPr>
                </pic:pic>
              </a:graphicData>
            </a:graphic>
          </wp:inline>
        </w:drawing>
      </w:r>
    </w:p>
    <w:p w14:paraId="51025421" w14:textId="1E8B9A23" w:rsidR="004F7B1F" w:rsidRDefault="004F7B1F" w:rsidP="004F7B1F">
      <w:pPr>
        <w:pStyle w:val="afff1"/>
        <w:spacing w:before="120" w:after="120"/>
        <w:ind w:firstLine="0"/>
        <w:jc w:val="center"/>
        <w:rPr>
          <w:color w:val="auto"/>
          <w:szCs w:val="28"/>
        </w:rPr>
      </w:pPr>
      <w:bookmarkStart w:id="597" w:name="_Toc59215265"/>
      <w:bookmarkStart w:id="598" w:name="_Toc10542421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98</w:t>
      </w:r>
      <w:r>
        <w:rPr>
          <w:color w:val="auto"/>
          <w:szCs w:val="28"/>
        </w:rPr>
        <w:fldChar w:fldCharType="end"/>
      </w:r>
      <w:r w:rsidRPr="00666135">
        <w:rPr>
          <w:color w:val="auto"/>
          <w:szCs w:val="28"/>
        </w:rPr>
        <w:t xml:space="preserve"> –</w:t>
      </w:r>
      <w:r>
        <w:rPr>
          <w:color w:val="auto"/>
          <w:szCs w:val="28"/>
        </w:rPr>
        <w:t xml:space="preserve"> Вызов интерфейса из панели разделов</w:t>
      </w:r>
      <w:bookmarkEnd w:id="597"/>
      <w:bookmarkEnd w:id="598"/>
    </w:p>
    <w:p w14:paraId="61625AD7" w14:textId="77777777" w:rsidR="004F7B1F" w:rsidRPr="00036257" w:rsidRDefault="004F7B1F" w:rsidP="004F7B1F">
      <w:pPr>
        <w:rPr>
          <w:sz w:val="28"/>
          <w:szCs w:val="28"/>
        </w:rPr>
      </w:pPr>
      <w:r w:rsidRPr="00036257">
        <w:rPr>
          <w:sz w:val="28"/>
          <w:szCs w:val="28"/>
        </w:rPr>
        <w:t>Вызов интерфейса из панели разделов</w:t>
      </w:r>
      <w:r>
        <w:rPr>
          <w:sz w:val="28"/>
          <w:szCs w:val="28"/>
        </w:rPr>
        <w:t xml:space="preserve"> в АРМ ЦБ</w:t>
      </w:r>
      <w:r w:rsidRPr="00036257">
        <w:rPr>
          <w:sz w:val="28"/>
          <w:szCs w:val="28"/>
        </w:rPr>
        <w:t xml:space="preserve"> осуществляется по пути </w:t>
      </w:r>
      <w:r w:rsidRPr="00A0060C">
        <w:rPr>
          <w:b/>
          <w:sz w:val="28"/>
          <w:szCs w:val="28"/>
        </w:rPr>
        <w:t>Процессы обработки документов</w:t>
      </w:r>
      <w:r w:rsidRPr="00036257">
        <w:rPr>
          <w:sz w:val="28"/>
          <w:szCs w:val="28"/>
        </w:rPr>
        <w:t xml:space="preserve"> </w:t>
      </w:r>
      <w:r>
        <w:rPr>
          <w:sz w:val="28"/>
          <w:szCs w:val="28"/>
        </w:rPr>
        <w:sym w:font="Symbol" w:char="F02D"/>
      </w:r>
      <w:r w:rsidRPr="00036257">
        <w:rPr>
          <w:sz w:val="28"/>
          <w:szCs w:val="28"/>
        </w:rPr>
        <w:t xml:space="preserve"> </w:t>
      </w:r>
      <w:r w:rsidRPr="00A0060C">
        <w:rPr>
          <w:b/>
          <w:sz w:val="28"/>
          <w:szCs w:val="28"/>
        </w:rPr>
        <w:t>Назначение исполнителей</w:t>
      </w:r>
      <w:r w:rsidRPr="00036257">
        <w:rPr>
          <w:sz w:val="28"/>
          <w:szCs w:val="28"/>
        </w:rPr>
        <w:t>.</w:t>
      </w:r>
    </w:p>
    <w:p w14:paraId="1543D6AE" w14:textId="77777777" w:rsidR="004F7B1F" w:rsidRDefault="004F7B1F" w:rsidP="004F7B1F">
      <w:pPr>
        <w:pStyle w:val="ab"/>
        <w:keepNext/>
        <w:spacing w:before="120" w:after="120"/>
        <w:ind w:firstLine="0"/>
        <w:jc w:val="center"/>
        <w:rPr>
          <w:color w:val="auto"/>
          <w:szCs w:val="28"/>
        </w:rPr>
      </w:pPr>
      <w:r>
        <w:rPr>
          <w:noProof/>
          <w:snapToGrid/>
        </w:rPr>
        <w:drawing>
          <wp:inline distT="0" distB="0" distL="0" distR="0" wp14:anchorId="7D45744B" wp14:editId="3ACA6BD3">
            <wp:extent cx="6029960" cy="1633855"/>
            <wp:effectExtent l="19050" t="19050" r="27940" b="23495"/>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029960" cy="1633855"/>
                    </a:xfrm>
                    <a:prstGeom prst="rect">
                      <a:avLst/>
                    </a:prstGeom>
                    <a:ln w="3175">
                      <a:solidFill>
                        <a:schemeClr val="tx1"/>
                      </a:solidFill>
                    </a:ln>
                  </pic:spPr>
                </pic:pic>
              </a:graphicData>
            </a:graphic>
          </wp:inline>
        </w:drawing>
      </w:r>
    </w:p>
    <w:p w14:paraId="668F8C41" w14:textId="7CDB5476" w:rsidR="004F7B1F" w:rsidRPr="007B6009" w:rsidRDefault="004F7B1F" w:rsidP="004F7B1F">
      <w:pPr>
        <w:pStyle w:val="afff1"/>
        <w:spacing w:before="120" w:after="120"/>
        <w:ind w:firstLine="0"/>
        <w:jc w:val="center"/>
        <w:rPr>
          <w:color w:val="auto"/>
          <w:szCs w:val="28"/>
        </w:rPr>
      </w:pPr>
      <w:bookmarkStart w:id="599" w:name="_Toc59215266"/>
      <w:bookmarkStart w:id="600" w:name="_Toc10542421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99</w:t>
      </w:r>
      <w:r>
        <w:rPr>
          <w:color w:val="auto"/>
          <w:szCs w:val="28"/>
        </w:rPr>
        <w:fldChar w:fldCharType="end"/>
      </w:r>
      <w:r w:rsidRPr="00666135">
        <w:rPr>
          <w:color w:val="auto"/>
          <w:szCs w:val="28"/>
        </w:rPr>
        <w:t xml:space="preserve"> –</w:t>
      </w:r>
      <w:r>
        <w:rPr>
          <w:color w:val="auto"/>
          <w:szCs w:val="28"/>
        </w:rPr>
        <w:t xml:space="preserve"> Вызов интерфейса в АРМ ЦБ</w:t>
      </w:r>
      <w:bookmarkEnd w:id="599"/>
      <w:bookmarkEnd w:id="600"/>
    </w:p>
    <w:p w14:paraId="2C04788D" w14:textId="77777777" w:rsidR="004F7B1F" w:rsidRDefault="004F7B1F" w:rsidP="004F7B1F">
      <w:pPr>
        <w:pStyle w:val="ab"/>
        <w:spacing w:before="120" w:after="120"/>
        <w:rPr>
          <w:color w:val="auto"/>
          <w:szCs w:val="28"/>
        </w:rPr>
      </w:pPr>
      <w:r w:rsidRPr="00666135">
        <w:rPr>
          <w:color w:val="auto"/>
          <w:szCs w:val="28"/>
        </w:rPr>
        <w:t>В данном интерфейсе отображаются задачи в разрезе ролей исполнителей. Назначение исполнителя по задаче возможно только из числа пользователей, которы</w:t>
      </w:r>
      <w:r>
        <w:rPr>
          <w:color w:val="auto"/>
          <w:szCs w:val="28"/>
        </w:rPr>
        <w:t>е обладают той же</w:t>
      </w:r>
      <w:r w:rsidRPr="00666135">
        <w:rPr>
          <w:color w:val="auto"/>
          <w:szCs w:val="28"/>
        </w:rPr>
        <w:t xml:space="preserve"> роль</w:t>
      </w:r>
      <w:r>
        <w:rPr>
          <w:color w:val="auto"/>
          <w:szCs w:val="28"/>
        </w:rPr>
        <w:t>ю</w:t>
      </w:r>
      <w:r w:rsidRPr="00666135">
        <w:rPr>
          <w:color w:val="auto"/>
          <w:szCs w:val="28"/>
        </w:rPr>
        <w:t xml:space="preserve">, </w:t>
      </w:r>
      <w:r>
        <w:rPr>
          <w:color w:val="auto"/>
          <w:szCs w:val="28"/>
        </w:rPr>
        <w:t xml:space="preserve">что </w:t>
      </w:r>
      <w:r w:rsidRPr="00666135">
        <w:rPr>
          <w:color w:val="auto"/>
          <w:szCs w:val="28"/>
        </w:rPr>
        <w:t>указан</w:t>
      </w:r>
      <w:r>
        <w:rPr>
          <w:color w:val="auto"/>
          <w:szCs w:val="28"/>
        </w:rPr>
        <w:t>а</w:t>
      </w:r>
      <w:r w:rsidRPr="00666135">
        <w:rPr>
          <w:color w:val="auto"/>
          <w:szCs w:val="28"/>
        </w:rPr>
        <w:t xml:space="preserve"> в задаче.</w:t>
      </w:r>
    </w:p>
    <w:p w14:paraId="42917205" w14:textId="77777777" w:rsidR="004F7B1F" w:rsidRDefault="004F7B1F" w:rsidP="004F7B1F">
      <w:pPr>
        <w:pStyle w:val="afff1"/>
        <w:keepNext/>
        <w:spacing w:before="120" w:after="120"/>
        <w:ind w:firstLine="0"/>
        <w:jc w:val="center"/>
        <w:rPr>
          <w:color w:val="auto"/>
          <w:szCs w:val="28"/>
        </w:rPr>
      </w:pPr>
      <w:r w:rsidRPr="00D366E4">
        <w:rPr>
          <w:noProof/>
          <w:snapToGrid/>
        </w:rPr>
        <w:lastRenderedPageBreak/>
        <w:drawing>
          <wp:inline distT="0" distB="0" distL="0" distR="0" wp14:anchorId="373AEC26" wp14:editId="0297436A">
            <wp:extent cx="5153025" cy="3365412"/>
            <wp:effectExtent l="19050" t="19050" r="9525" b="26035"/>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156604" cy="3367749"/>
                    </a:xfrm>
                    <a:prstGeom prst="rect">
                      <a:avLst/>
                    </a:prstGeom>
                    <a:noFill/>
                    <a:ln w="6350" cmpd="sng">
                      <a:solidFill>
                        <a:srgbClr val="000000"/>
                      </a:solidFill>
                      <a:miter lim="800000"/>
                      <a:headEnd/>
                      <a:tailEnd/>
                    </a:ln>
                    <a:effectLst/>
                  </pic:spPr>
                </pic:pic>
              </a:graphicData>
            </a:graphic>
          </wp:inline>
        </w:drawing>
      </w:r>
    </w:p>
    <w:p w14:paraId="60CFF784" w14:textId="4204FF63" w:rsidR="004F7B1F" w:rsidRPr="00666135" w:rsidRDefault="004F7B1F" w:rsidP="004F7B1F">
      <w:pPr>
        <w:pStyle w:val="afff1"/>
        <w:keepNext/>
        <w:spacing w:before="120" w:after="120"/>
        <w:ind w:firstLine="0"/>
        <w:jc w:val="center"/>
        <w:rPr>
          <w:color w:val="auto"/>
          <w:szCs w:val="28"/>
        </w:rPr>
      </w:pPr>
      <w:bookmarkStart w:id="601" w:name="_Toc59215267"/>
      <w:bookmarkStart w:id="602" w:name="_Toc10542421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100</w:t>
      </w:r>
      <w:r>
        <w:rPr>
          <w:color w:val="auto"/>
          <w:szCs w:val="28"/>
        </w:rPr>
        <w:fldChar w:fldCharType="end"/>
      </w:r>
      <w:r>
        <w:rPr>
          <w:color w:val="auto"/>
          <w:szCs w:val="28"/>
        </w:rPr>
        <w:t xml:space="preserve"> – </w:t>
      </w:r>
      <w:r w:rsidRPr="00666135">
        <w:rPr>
          <w:color w:val="auto"/>
          <w:szCs w:val="28"/>
        </w:rPr>
        <w:t>Интерфейс «Назначение исполнителей»</w:t>
      </w:r>
      <w:bookmarkEnd w:id="601"/>
      <w:bookmarkEnd w:id="602"/>
    </w:p>
    <w:p w14:paraId="25576AA8" w14:textId="77777777" w:rsidR="004F7B1F" w:rsidRPr="00666135" w:rsidRDefault="004F7B1F" w:rsidP="004F7B1F">
      <w:pPr>
        <w:pStyle w:val="ab"/>
        <w:spacing w:before="120" w:after="120"/>
        <w:rPr>
          <w:color w:val="auto"/>
          <w:szCs w:val="28"/>
        </w:rPr>
      </w:pPr>
      <w:r w:rsidRPr="00666135">
        <w:rPr>
          <w:color w:val="auto"/>
          <w:szCs w:val="28"/>
        </w:rPr>
        <w:t xml:space="preserve">Задачи, не имеющие исполнителя, выделены в списке жирным шрифтом. </w:t>
      </w:r>
    </w:p>
    <w:p w14:paraId="25A3717F" w14:textId="77777777" w:rsidR="004F7B1F" w:rsidRPr="00666135" w:rsidRDefault="004F7B1F" w:rsidP="004F7B1F">
      <w:pPr>
        <w:pStyle w:val="ab"/>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0A45CD09" w14:textId="77777777" w:rsidR="004F7B1F" w:rsidRPr="00666135" w:rsidRDefault="004F7B1F" w:rsidP="004F7B1F">
      <w:pPr>
        <w:pStyle w:val="ab"/>
        <w:numPr>
          <w:ilvl w:val="0"/>
          <w:numId w:val="30"/>
        </w:numPr>
        <w:spacing w:before="120" w:after="120"/>
        <w:ind w:left="1208" w:hanging="357"/>
        <w:rPr>
          <w:color w:val="auto"/>
          <w:szCs w:val="28"/>
        </w:rPr>
      </w:pPr>
      <w:r w:rsidRPr="00666135">
        <w:rPr>
          <w:b/>
          <w:color w:val="auto"/>
          <w:szCs w:val="28"/>
        </w:rPr>
        <w:t>Обновить</w:t>
      </w:r>
      <w:r>
        <w:rPr>
          <w:b/>
          <w:color w:val="auto"/>
          <w:szCs w:val="28"/>
        </w:rPr>
        <w:t xml:space="preserve"> </w:t>
      </w:r>
      <w:r w:rsidRPr="00666135">
        <w:rPr>
          <w:noProof/>
          <w:snapToGrid/>
          <w:color w:val="auto"/>
          <w:szCs w:val="28"/>
        </w:rPr>
        <w:drawing>
          <wp:inline distT="0" distB="0" distL="0" distR="0" wp14:anchorId="2398CFE4" wp14:editId="0001F11C">
            <wp:extent cx="201930" cy="180975"/>
            <wp:effectExtent l="0" t="0" r="762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 обновление списка задач пользователя, распределяющего задачи по исполнителям;</w:t>
      </w:r>
    </w:p>
    <w:p w14:paraId="32D79914" w14:textId="77777777" w:rsidR="004F7B1F" w:rsidRPr="00666135" w:rsidRDefault="004F7B1F" w:rsidP="004F7B1F">
      <w:pPr>
        <w:pStyle w:val="ab"/>
        <w:numPr>
          <w:ilvl w:val="0"/>
          <w:numId w:val="30"/>
        </w:numPr>
        <w:spacing w:before="120" w:after="120"/>
        <w:ind w:left="1208" w:hanging="357"/>
        <w:rPr>
          <w:color w:val="auto"/>
          <w:szCs w:val="28"/>
        </w:rPr>
      </w:pPr>
      <w:r w:rsidRPr="00666135">
        <w:rPr>
          <w:b/>
          <w:color w:val="auto"/>
          <w:szCs w:val="28"/>
        </w:rPr>
        <w:t>Сгруппировать по</w:t>
      </w:r>
      <w:r w:rsidRPr="00666135">
        <w:rPr>
          <w:color w:val="auto"/>
          <w:szCs w:val="28"/>
        </w:rPr>
        <w:t xml:space="preserve"> – открытие списка возможных параметров группировки задач;</w:t>
      </w:r>
    </w:p>
    <w:p w14:paraId="141860B2" w14:textId="77777777" w:rsidR="004F7B1F" w:rsidRPr="00BA6B46" w:rsidRDefault="004F7B1F" w:rsidP="004F7B1F">
      <w:pPr>
        <w:pStyle w:val="ab"/>
        <w:numPr>
          <w:ilvl w:val="0"/>
          <w:numId w:val="30"/>
        </w:numPr>
        <w:spacing w:before="120" w:after="120"/>
        <w:ind w:left="1208" w:hanging="357"/>
        <w:rPr>
          <w:color w:val="auto"/>
          <w:szCs w:val="28"/>
        </w:rPr>
      </w:pPr>
      <w:r w:rsidRPr="00BA6B46">
        <w:rPr>
          <w:b/>
          <w:color w:val="auto"/>
          <w:szCs w:val="28"/>
        </w:rPr>
        <w:t xml:space="preserve">Назначить исполнителя </w:t>
      </w:r>
      <w:r w:rsidRPr="00BA6B46">
        <w:rPr>
          <w:color w:val="auto"/>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 Используя данную кнопку можно сменить ранее назначенного исполнителя;</w:t>
      </w:r>
    </w:p>
    <w:p w14:paraId="06424AA2" w14:textId="77777777" w:rsidR="004F7B1F" w:rsidRPr="00666135" w:rsidRDefault="004F7B1F" w:rsidP="004F7B1F">
      <w:pPr>
        <w:pStyle w:val="ab"/>
        <w:numPr>
          <w:ilvl w:val="0"/>
          <w:numId w:val="30"/>
        </w:numPr>
        <w:spacing w:before="120" w:after="120"/>
        <w:ind w:left="1208" w:hanging="357"/>
        <w:rPr>
          <w:color w:val="auto"/>
          <w:szCs w:val="28"/>
        </w:rPr>
      </w:pPr>
      <w:r w:rsidRPr="00666135">
        <w:rPr>
          <w:b/>
          <w:color w:val="auto"/>
          <w:szCs w:val="28"/>
        </w:rPr>
        <w:t xml:space="preserve">Отменить назначение </w:t>
      </w:r>
      <w:r w:rsidRPr="00666135">
        <w:rPr>
          <w:color w:val="auto"/>
          <w:szCs w:val="28"/>
        </w:rPr>
        <w:t xml:space="preserve">– отмена назначения исполнителя по задаче. В задаче в данном случае в качестве исполнителя прописывается роль, указанная в этапе шаблона </w:t>
      </w:r>
      <w:r>
        <w:rPr>
          <w:color w:val="auto"/>
          <w:szCs w:val="28"/>
        </w:rPr>
        <w:t>бизнес-</w:t>
      </w:r>
      <w:r w:rsidRPr="00666135">
        <w:rPr>
          <w:color w:val="auto"/>
          <w:szCs w:val="28"/>
        </w:rPr>
        <w:t>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4F7B1F" w:rsidRPr="00666135" w14:paraId="12FC78B2" w14:textId="77777777" w:rsidTr="00B356C2">
        <w:tc>
          <w:tcPr>
            <w:tcW w:w="9485" w:type="dxa"/>
          </w:tcPr>
          <w:p w14:paraId="3835E4A5" w14:textId="77777777" w:rsidR="004F7B1F" w:rsidRPr="00666135" w:rsidRDefault="004F7B1F" w:rsidP="00B356C2">
            <w:pPr>
              <w:pStyle w:val="ab"/>
              <w:spacing w:before="120" w:after="120"/>
              <w:ind w:firstLine="851"/>
              <w:rPr>
                <w:b/>
                <w:snapToGrid/>
                <w:color w:val="auto"/>
                <w:szCs w:val="28"/>
              </w:rPr>
            </w:pPr>
            <w:r w:rsidRPr="00666135">
              <w:rPr>
                <w:b/>
                <w:snapToGrid/>
                <w:color w:val="auto"/>
                <w:szCs w:val="28"/>
              </w:rPr>
              <w:lastRenderedPageBreak/>
              <w:t>Важно!</w:t>
            </w:r>
          </w:p>
          <w:p w14:paraId="069165D6" w14:textId="77777777" w:rsidR="004F7B1F" w:rsidRPr="00666135" w:rsidRDefault="004F7B1F" w:rsidP="00B356C2">
            <w:pPr>
              <w:pStyle w:val="ab"/>
              <w:spacing w:before="120" w:after="120"/>
              <w:ind w:firstLine="851"/>
              <w:rPr>
                <w:snapToGrid/>
                <w:color w:val="auto"/>
                <w:szCs w:val="28"/>
              </w:rPr>
            </w:pPr>
            <w:r w:rsidRPr="00666135">
              <w:rPr>
                <w:snapToGrid/>
                <w:color w:val="auto"/>
                <w:szCs w:val="28"/>
              </w:rPr>
              <w:t xml:space="preserve">В случае если задача была назначена пользователю из интерфейса </w:t>
            </w:r>
            <w:r w:rsidRPr="00A0060C">
              <w:rPr>
                <w:b/>
                <w:snapToGrid/>
                <w:color w:val="auto"/>
                <w:szCs w:val="28"/>
              </w:rPr>
              <w:t>Назначени</w:t>
            </w:r>
            <w:r>
              <w:rPr>
                <w:b/>
                <w:snapToGrid/>
                <w:color w:val="auto"/>
                <w:szCs w:val="28"/>
              </w:rPr>
              <w:t>е</w:t>
            </w:r>
            <w:r w:rsidRPr="00A0060C">
              <w:rPr>
                <w:b/>
                <w:snapToGrid/>
                <w:color w:val="auto"/>
                <w:szCs w:val="28"/>
              </w:rPr>
              <w:t xml:space="preserve"> исполнителей</w:t>
            </w:r>
            <w:r w:rsidRPr="00666135">
              <w:rPr>
                <w:snapToGrid/>
                <w:color w:val="auto"/>
                <w:szCs w:val="28"/>
              </w:rPr>
              <w:t>, этот пользователь не может самостоятельно отказаться от исполнения данной задачи.</w:t>
            </w:r>
          </w:p>
        </w:tc>
      </w:tr>
    </w:tbl>
    <w:p w14:paraId="7AAEEFBF" w14:textId="77777777" w:rsidR="004F7B1F" w:rsidRPr="008812F6" w:rsidRDefault="004F7B1F" w:rsidP="004F7B1F"/>
    <w:p w14:paraId="24305D3D" w14:textId="77777777" w:rsidR="004F7B1F" w:rsidRPr="00014574" w:rsidRDefault="004F7B1F" w:rsidP="004F7B1F">
      <w:pPr>
        <w:pStyle w:val="3"/>
        <w:spacing w:before="120"/>
        <w:rPr>
          <w:rFonts w:cs="Arial"/>
          <w:color w:val="auto"/>
        </w:rPr>
      </w:pPr>
      <w:bookmarkStart w:id="603" w:name="_Toc62474580"/>
      <w:bookmarkStart w:id="604" w:name="_Ref62548007"/>
      <w:bookmarkStart w:id="605" w:name="_Ref62548302"/>
      <w:bookmarkStart w:id="606" w:name="_Toc97138744"/>
      <w:bookmarkStart w:id="607" w:name="_Toc101439968"/>
      <w:bookmarkStart w:id="608" w:name="_Toc105425059"/>
      <w:bookmarkStart w:id="609" w:name="_Toc105426162"/>
      <w:bookmarkStart w:id="610" w:name="_Toc107229309"/>
      <w:r w:rsidRPr="00014574">
        <w:rPr>
          <w:rFonts w:cs="Arial"/>
          <w:color w:val="auto"/>
        </w:rPr>
        <w:t>Автоматическое назначение исполнителей</w:t>
      </w:r>
      <w:bookmarkEnd w:id="591"/>
      <w:r w:rsidRPr="00014574">
        <w:rPr>
          <w:rFonts w:cs="Arial"/>
          <w:color w:val="auto"/>
        </w:rPr>
        <w:t xml:space="preserve"> задач</w:t>
      </w:r>
      <w:bookmarkEnd w:id="592"/>
      <w:bookmarkEnd w:id="593"/>
      <w:bookmarkEnd w:id="594"/>
      <w:bookmarkEnd w:id="603"/>
      <w:bookmarkEnd w:id="604"/>
      <w:bookmarkEnd w:id="605"/>
      <w:bookmarkEnd w:id="606"/>
      <w:bookmarkEnd w:id="607"/>
      <w:bookmarkEnd w:id="608"/>
      <w:bookmarkEnd w:id="609"/>
      <w:bookmarkEnd w:id="610"/>
    </w:p>
    <w:p w14:paraId="6E75A188" w14:textId="2249B9FD" w:rsidR="004F7B1F" w:rsidRPr="00666135" w:rsidRDefault="004F7B1F" w:rsidP="004F7B1F">
      <w:pPr>
        <w:pStyle w:val="ab"/>
        <w:spacing w:before="120" w:after="120"/>
        <w:rPr>
          <w:color w:val="auto"/>
        </w:rPr>
      </w:pPr>
      <w:r>
        <w:rPr>
          <w:color w:val="auto"/>
        </w:rPr>
        <w:t>Автоматическое назначение исполнителей</w:t>
      </w:r>
      <w:r w:rsidRPr="0010665D">
        <w:rPr>
          <w:color w:val="auto"/>
        </w:rPr>
        <w:t xml:space="preserve"> задач может осуществляться пользователями с функциональными ролями</w:t>
      </w:r>
      <w:r>
        <w:rPr>
          <w:color w:val="auto"/>
        </w:rPr>
        <w:t xml:space="preserve"> «Главный бухгалтер» и «Администратор доступа» (соответствие профилей пользователей модуля полномочиям в ПОИБ </w:t>
      </w:r>
      <w:r w:rsidR="00354444">
        <w:rPr>
          <w:color w:val="auto"/>
        </w:rPr>
        <w:t xml:space="preserve">СОБИ </w:t>
      </w:r>
      <w:r>
        <w:rPr>
          <w:color w:val="auto"/>
        </w:rPr>
        <w:t xml:space="preserve">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rsidRPr="0010665D">
        <w:rPr>
          <w:color w:val="auto"/>
        </w:rPr>
        <w:t>.</w:t>
      </w:r>
    </w:p>
    <w:p w14:paraId="31C2DD56" w14:textId="77777777" w:rsidR="004F7B1F" w:rsidRPr="00171181" w:rsidRDefault="004F7B1F" w:rsidP="004F7B1F">
      <w:pPr>
        <w:pStyle w:val="ab"/>
        <w:spacing w:before="120" w:after="120"/>
        <w:rPr>
          <w:color w:val="auto"/>
          <w:szCs w:val="28"/>
        </w:rPr>
      </w:pPr>
      <w:r w:rsidRPr="00171181">
        <w:rPr>
          <w:color w:val="auto"/>
          <w:szCs w:val="28"/>
        </w:rPr>
        <w:t xml:space="preserve">Для </w:t>
      </w:r>
      <w:r>
        <w:rPr>
          <w:color w:val="auto"/>
          <w:szCs w:val="28"/>
        </w:rPr>
        <w:t>указанных пользователей</w:t>
      </w:r>
      <w:r w:rsidRPr="00171181">
        <w:rPr>
          <w:color w:val="auto"/>
          <w:szCs w:val="28"/>
        </w:rPr>
        <w:t xml:space="preserve"> доступен интерфейс </w:t>
      </w:r>
      <w:r w:rsidRPr="00171181">
        <w:rPr>
          <w:b/>
          <w:color w:val="auto"/>
          <w:szCs w:val="28"/>
        </w:rPr>
        <w:t>Настройки автоматического назначения исполнителей</w:t>
      </w:r>
      <w:r>
        <w:rPr>
          <w:b/>
          <w:color w:val="auto"/>
          <w:szCs w:val="28"/>
        </w:rPr>
        <w:t xml:space="preserve"> </w:t>
      </w:r>
      <w:r w:rsidRPr="00C17AB7">
        <w:rPr>
          <w:color w:val="auto"/>
          <w:szCs w:val="28"/>
        </w:rPr>
        <w:t>(и</w:t>
      </w:r>
      <w:r>
        <w:rPr>
          <w:color w:val="auto"/>
          <w:szCs w:val="28"/>
        </w:rPr>
        <w:t xml:space="preserve">нтерфейс доступен даже в том случае, если на данный момент нет задач, требующих обработки). </w:t>
      </w:r>
      <w:r w:rsidRPr="00171181">
        <w:rPr>
          <w:color w:val="auto"/>
          <w:szCs w:val="28"/>
        </w:rPr>
        <w:t>Переход к нему осуществляется через панель</w:t>
      </w:r>
      <w:r>
        <w:rPr>
          <w:color w:val="auto"/>
          <w:szCs w:val="28"/>
        </w:rPr>
        <w:t xml:space="preserve"> быстрого</w:t>
      </w:r>
      <w:r w:rsidRPr="00171181">
        <w:rPr>
          <w:color w:val="auto"/>
          <w:szCs w:val="28"/>
        </w:rPr>
        <w:t xml:space="preserve"> доступа к формулярам и справочникам</w:t>
      </w:r>
      <w:r>
        <w:rPr>
          <w:color w:val="auto"/>
          <w:szCs w:val="28"/>
        </w:rPr>
        <w:t xml:space="preserve"> на начальной странице в области данных ОСГУ</w:t>
      </w:r>
      <w:r w:rsidRPr="00171181">
        <w:rPr>
          <w:color w:val="auto"/>
          <w:szCs w:val="28"/>
        </w:rPr>
        <w:t xml:space="preserve">. На панели следует выбрать раздел </w:t>
      </w:r>
      <w:r w:rsidRPr="002E7941">
        <w:rPr>
          <w:b/>
          <w:color w:val="auto"/>
          <w:szCs w:val="28"/>
        </w:rPr>
        <w:t>Задачи по обработке документов</w:t>
      </w:r>
      <w:r w:rsidRPr="00171181">
        <w:rPr>
          <w:color w:val="auto"/>
          <w:szCs w:val="28"/>
        </w:rPr>
        <w:t xml:space="preserve">, в открывшемся меню выбрать пункт </w:t>
      </w:r>
      <w:r w:rsidRPr="002E7941">
        <w:rPr>
          <w:b/>
          <w:color w:val="auto"/>
          <w:szCs w:val="28"/>
        </w:rPr>
        <w:t>Настройки автоматического назначения исполнителей</w:t>
      </w:r>
      <w:r w:rsidRPr="00171181">
        <w:rPr>
          <w:color w:val="auto"/>
          <w:szCs w:val="28"/>
        </w:rPr>
        <w:t>.</w:t>
      </w:r>
    </w:p>
    <w:p w14:paraId="1BB1FAB2" w14:textId="77777777" w:rsidR="004F7B1F" w:rsidRDefault="004F7B1F" w:rsidP="004F7B1F">
      <w:pPr>
        <w:pStyle w:val="ab"/>
        <w:keepNext/>
        <w:spacing w:before="240"/>
        <w:ind w:firstLine="0"/>
        <w:jc w:val="center"/>
        <w:rPr>
          <w:noProof/>
          <w:snapToGrid/>
        </w:rPr>
      </w:pPr>
      <w:r>
        <w:rPr>
          <w:noProof/>
          <w:snapToGrid/>
        </w:rPr>
        <w:drawing>
          <wp:inline distT="0" distB="0" distL="0" distR="0" wp14:anchorId="2730D45E" wp14:editId="658B6A1B">
            <wp:extent cx="6021070" cy="1104265"/>
            <wp:effectExtent l="19050" t="19050" r="17780" b="19685"/>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21070" cy="1104265"/>
                    </a:xfrm>
                    <a:prstGeom prst="rect">
                      <a:avLst/>
                    </a:prstGeom>
                    <a:noFill/>
                    <a:ln>
                      <a:solidFill>
                        <a:schemeClr val="tx1">
                          <a:lumMod val="95000"/>
                          <a:lumOff val="5000"/>
                        </a:schemeClr>
                      </a:solidFill>
                    </a:ln>
                  </pic:spPr>
                </pic:pic>
              </a:graphicData>
            </a:graphic>
          </wp:inline>
        </w:drawing>
      </w:r>
    </w:p>
    <w:p w14:paraId="15EB38F6" w14:textId="5037FD8B" w:rsidR="004F7B1F" w:rsidRDefault="004F7B1F" w:rsidP="004F7B1F">
      <w:pPr>
        <w:pStyle w:val="afff1"/>
        <w:spacing w:before="120" w:after="120"/>
        <w:jc w:val="center"/>
      </w:pPr>
      <w:bookmarkStart w:id="611" w:name="_Toc59215268"/>
      <w:bookmarkStart w:id="612" w:name="_Toc10542421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101</w:t>
      </w:r>
      <w:r>
        <w:rPr>
          <w:noProof/>
        </w:rPr>
        <w:fldChar w:fldCharType="end"/>
      </w:r>
      <w:r>
        <w:t xml:space="preserve"> </w:t>
      </w:r>
      <w:r>
        <w:sym w:font="Symbol" w:char="F02D"/>
      </w:r>
      <w:r>
        <w:t xml:space="preserve"> </w:t>
      </w:r>
      <w:r w:rsidRPr="00421BB1">
        <w:t>Интерфейс «Настройки автоматического назначения исполнителей»</w:t>
      </w:r>
      <w:bookmarkEnd w:id="611"/>
      <w:bookmarkEnd w:id="612"/>
    </w:p>
    <w:p w14:paraId="7BF4F4FA" w14:textId="77777777" w:rsidR="004F7B1F" w:rsidRPr="00171181" w:rsidRDefault="004F7B1F" w:rsidP="004F7B1F">
      <w:pPr>
        <w:pStyle w:val="ab"/>
        <w:spacing w:before="120" w:after="120"/>
        <w:rPr>
          <w:color w:val="auto"/>
          <w:szCs w:val="28"/>
        </w:rPr>
      </w:pPr>
      <w:r w:rsidRPr="00171181">
        <w:rPr>
          <w:color w:val="auto"/>
          <w:szCs w:val="28"/>
        </w:rPr>
        <w:t xml:space="preserve">В данном интерфейсе добавляются настройки с указанием следующих параметров (форма ввода открывается при нажатии кнопки </w:t>
      </w:r>
      <w:r w:rsidRPr="00171181">
        <w:rPr>
          <w:b/>
          <w:color w:val="auto"/>
          <w:szCs w:val="28"/>
        </w:rPr>
        <w:t>Создать</w:t>
      </w:r>
      <w:r w:rsidRPr="00171181">
        <w:rPr>
          <w:color w:val="auto"/>
          <w:szCs w:val="28"/>
        </w:rPr>
        <w:t>):</w:t>
      </w:r>
    </w:p>
    <w:p w14:paraId="7F672330" w14:textId="77777777" w:rsidR="004F7B1F" w:rsidRDefault="004F7B1F" w:rsidP="004F7B1F">
      <w:pPr>
        <w:pStyle w:val="ab"/>
        <w:spacing w:before="120"/>
        <w:ind w:firstLine="0"/>
        <w:jc w:val="center"/>
        <w:rPr>
          <w:noProof/>
          <w:snapToGrid/>
        </w:rPr>
      </w:pPr>
      <w:r>
        <w:rPr>
          <w:noProof/>
          <w:snapToGrid/>
        </w:rPr>
        <w:lastRenderedPageBreak/>
        <w:drawing>
          <wp:inline distT="0" distB="0" distL="0" distR="0" wp14:anchorId="70810BE4" wp14:editId="307281B8">
            <wp:extent cx="6032500" cy="1840865"/>
            <wp:effectExtent l="19050" t="19050" r="25400" b="26035"/>
            <wp:docPr id="870"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32500" cy="1840865"/>
                    </a:xfrm>
                    <a:prstGeom prst="rect">
                      <a:avLst/>
                    </a:prstGeom>
                    <a:noFill/>
                    <a:ln>
                      <a:solidFill>
                        <a:schemeClr val="tx1">
                          <a:lumMod val="85000"/>
                          <a:lumOff val="15000"/>
                        </a:schemeClr>
                      </a:solidFill>
                    </a:ln>
                  </pic:spPr>
                </pic:pic>
              </a:graphicData>
            </a:graphic>
          </wp:inline>
        </w:drawing>
      </w:r>
    </w:p>
    <w:p w14:paraId="32BDD8C2" w14:textId="3682637D" w:rsidR="004F7B1F" w:rsidRDefault="004F7B1F" w:rsidP="00492806">
      <w:pPr>
        <w:pStyle w:val="afff1"/>
        <w:spacing w:before="120" w:after="120"/>
        <w:ind w:firstLine="0"/>
        <w:jc w:val="center"/>
      </w:pPr>
      <w:bookmarkStart w:id="613" w:name="_Toc59215269"/>
      <w:bookmarkStart w:id="614" w:name="_Toc10542421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102</w:t>
      </w:r>
      <w:r>
        <w:rPr>
          <w:noProof/>
        </w:rPr>
        <w:fldChar w:fldCharType="end"/>
      </w:r>
      <w:r>
        <w:t xml:space="preserve"> </w:t>
      </w:r>
      <w:r>
        <w:sym w:font="Symbol" w:char="F02D"/>
      </w:r>
      <w:r>
        <w:t xml:space="preserve"> </w:t>
      </w:r>
      <w:r w:rsidRPr="00DA198D">
        <w:t>Добавление настроек автоматического назначения исполнителей</w:t>
      </w:r>
      <w:bookmarkEnd w:id="613"/>
      <w:bookmarkEnd w:id="614"/>
    </w:p>
    <w:p w14:paraId="383148BE" w14:textId="77777777" w:rsidR="004F7B1F" w:rsidRPr="00171181" w:rsidRDefault="004F7B1F" w:rsidP="00116FA3">
      <w:pPr>
        <w:pStyle w:val="ab"/>
        <w:numPr>
          <w:ilvl w:val="0"/>
          <w:numId w:val="489"/>
        </w:numPr>
        <w:spacing w:before="120" w:after="120"/>
        <w:rPr>
          <w:color w:val="auto"/>
          <w:szCs w:val="28"/>
        </w:rPr>
      </w:pPr>
      <w:r w:rsidRPr="00171181">
        <w:rPr>
          <w:b/>
          <w:color w:val="auto"/>
          <w:szCs w:val="28"/>
        </w:rPr>
        <w:t>Шаблон</w:t>
      </w:r>
      <w:r w:rsidRPr="00171181">
        <w:rPr>
          <w:color w:val="auto"/>
          <w:szCs w:val="28"/>
        </w:rPr>
        <w:t xml:space="preserve"> – выбирается из справочника шаблонов процессов; </w:t>
      </w:r>
    </w:p>
    <w:p w14:paraId="55C078B0" w14:textId="77777777" w:rsidR="004F7B1F" w:rsidRPr="00171181" w:rsidRDefault="004F7B1F" w:rsidP="00116FA3">
      <w:pPr>
        <w:pStyle w:val="ab"/>
        <w:numPr>
          <w:ilvl w:val="0"/>
          <w:numId w:val="489"/>
        </w:numPr>
        <w:spacing w:before="120" w:after="120"/>
        <w:rPr>
          <w:color w:val="auto"/>
          <w:szCs w:val="28"/>
        </w:rPr>
      </w:pPr>
      <w:r w:rsidRPr="00171181">
        <w:rPr>
          <w:b/>
          <w:color w:val="auto"/>
          <w:szCs w:val="28"/>
        </w:rPr>
        <w:t>Этап процесса</w:t>
      </w:r>
      <w:r w:rsidRPr="00171181">
        <w:rPr>
          <w:color w:val="auto"/>
          <w:szCs w:val="28"/>
        </w:rPr>
        <w:t xml:space="preserve"> – выбирается из списка этапов шаблона, указанного в параметре </w:t>
      </w:r>
      <w:r w:rsidRPr="002E7941">
        <w:rPr>
          <w:b/>
          <w:color w:val="auto"/>
          <w:szCs w:val="28"/>
        </w:rPr>
        <w:t>Шаблон</w:t>
      </w:r>
      <w:r w:rsidRPr="00171181">
        <w:rPr>
          <w:color w:val="auto"/>
          <w:szCs w:val="28"/>
        </w:rPr>
        <w:t>;</w:t>
      </w:r>
    </w:p>
    <w:p w14:paraId="53E2E5B5" w14:textId="77777777" w:rsidR="004F7B1F" w:rsidRPr="00171181" w:rsidRDefault="004F7B1F" w:rsidP="00116FA3">
      <w:pPr>
        <w:pStyle w:val="ab"/>
        <w:numPr>
          <w:ilvl w:val="0"/>
          <w:numId w:val="489"/>
        </w:numPr>
        <w:spacing w:before="120" w:after="120"/>
        <w:rPr>
          <w:color w:val="auto"/>
          <w:szCs w:val="28"/>
        </w:rPr>
      </w:pPr>
      <w:r w:rsidRPr="00171181">
        <w:rPr>
          <w:b/>
          <w:color w:val="auto"/>
          <w:szCs w:val="28"/>
        </w:rPr>
        <w:t>Пользователь</w:t>
      </w:r>
      <w:r w:rsidRPr="00171181">
        <w:rPr>
          <w:color w:val="auto"/>
          <w:szCs w:val="28"/>
        </w:rPr>
        <w:t xml:space="preserve"> – выбирается из списка пользователей.</w:t>
      </w:r>
    </w:p>
    <w:p w14:paraId="42932E90" w14:textId="77777777" w:rsidR="004F7B1F" w:rsidRPr="00171181" w:rsidRDefault="004F7B1F" w:rsidP="004F7B1F">
      <w:pPr>
        <w:pStyle w:val="ab"/>
        <w:spacing w:before="120" w:after="120"/>
        <w:rPr>
          <w:color w:val="auto"/>
          <w:szCs w:val="28"/>
        </w:rPr>
      </w:pPr>
      <w:r w:rsidRPr="00171181">
        <w:rPr>
          <w:color w:val="auto"/>
          <w:szCs w:val="28"/>
        </w:rPr>
        <w:t>Параметры являются обязательными для заполнения.</w:t>
      </w:r>
    </w:p>
    <w:p w14:paraId="236E340A" w14:textId="77777777" w:rsidR="004F7B1F" w:rsidRPr="00171181" w:rsidRDefault="004F7B1F" w:rsidP="004F7B1F">
      <w:pPr>
        <w:pStyle w:val="ab"/>
        <w:spacing w:before="120" w:after="120"/>
        <w:rPr>
          <w:color w:val="auto"/>
          <w:szCs w:val="28"/>
        </w:rPr>
      </w:pPr>
      <w:r w:rsidRPr="00171181">
        <w:rPr>
          <w:color w:val="auto"/>
          <w:szCs w:val="28"/>
        </w:rPr>
        <w:t xml:space="preserve">Указанные в параметрах шаблон и этап определяют задачу, которая при создании будет автоматически назначена заданному пользователю. При использовании данного механизма назначения исполнителей задач </w:t>
      </w:r>
      <w:r w:rsidRPr="00171181">
        <w:rPr>
          <w:color w:val="auto"/>
          <w:szCs w:val="28"/>
        </w:rPr>
        <w:sym w:font="Symbol" w:char="F02D"/>
      </w:r>
      <w:r w:rsidRPr="00171181">
        <w:rPr>
          <w:color w:val="auto"/>
          <w:szCs w:val="28"/>
        </w:rPr>
        <w:t xml:space="preserve"> пользователю, которому была автоматически назначена задача, доступна возможность отмены принятия задачи к исполнению.</w:t>
      </w:r>
    </w:p>
    <w:p w14:paraId="55CF226C" w14:textId="36561A79" w:rsidR="004F7B1F" w:rsidRDefault="004F7B1F" w:rsidP="004F7B1F">
      <w:pPr>
        <w:pStyle w:val="ab"/>
        <w:spacing w:before="120" w:after="120"/>
        <w:rPr>
          <w:color w:val="auto"/>
          <w:szCs w:val="28"/>
        </w:rPr>
      </w:pPr>
      <w:r>
        <w:rPr>
          <w:color w:val="auto"/>
          <w:szCs w:val="28"/>
        </w:rPr>
        <w:t>При сохранении настройки автоматического назначения исполнителей задач осуществляется проверка на отсутствие ранее созданной настройки с идентичными значениями шаблона и этапа бизнес-процесса. Если в регистре уже содержится запись, в которой указан тот же самый шаблон и этап бизнес-процесса, то при сохранении дублирующей настройки появится следующее сообщение об ошибке (см. «</w:t>
      </w:r>
      <w:r>
        <w:rPr>
          <w:color w:val="auto"/>
          <w:szCs w:val="28"/>
        </w:rPr>
        <w:fldChar w:fldCharType="begin"/>
      </w:r>
      <w:r>
        <w:rPr>
          <w:color w:val="auto"/>
          <w:szCs w:val="28"/>
        </w:rPr>
        <w:instrText xml:space="preserve"> REF _Ref59198810 \h </w:instrText>
      </w:r>
      <w:r>
        <w:rPr>
          <w:color w:val="auto"/>
          <w:szCs w:val="28"/>
        </w:rPr>
      </w:r>
      <w:r>
        <w:rPr>
          <w:color w:val="auto"/>
          <w:szCs w:val="28"/>
        </w:rPr>
        <w:fldChar w:fldCharType="separate"/>
      </w:r>
      <w:r w:rsidR="00C82918">
        <w:t xml:space="preserve">Рисунок </w:t>
      </w:r>
      <w:r w:rsidR="00C82918">
        <w:rPr>
          <w:noProof/>
        </w:rPr>
        <w:t>103</w:t>
      </w:r>
      <w:r w:rsidR="00C82918">
        <w:t xml:space="preserve"> </w:t>
      </w:r>
      <w:r w:rsidR="00C82918">
        <w:sym w:font="Symbol" w:char="F02D"/>
      </w:r>
      <w:r w:rsidR="00C82918">
        <w:t xml:space="preserve"> Сообщение при сохранении дублирующей настройки автоназначения исполнителя задач</w:t>
      </w:r>
      <w:r>
        <w:rPr>
          <w:color w:val="auto"/>
          <w:szCs w:val="28"/>
        </w:rPr>
        <w:fldChar w:fldCharType="end"/>
      </w:r>
      <w:r>
        <w:rPr>
          <w:color w:val="auto"/>
          <w:szCs w:val="28"/>
        </w:rPr>
        <w:t>»).</w:t>
      </w:r>
    </w:p>
    <w:p w14:paraId="06686B52" w14:textId="77777777" w:rsidR="004F7B1F" w:rsidRDefault="004F7B1F" w:rsidP="004F7B1F">
      <w:pPr>
        <w:pStyle w:val="ab"/>
        <w:keepNext/>
        <w:widowControl w:val="0"/>
        <w:spacing w:before="120" w:after="120"/>
        <w:ind w:firstLine="0"/>
        <w:jc w:val="center"/>
        <w:rPr>
          <w:color w:val="auto"/>
          <w:szCs w:val="28"/>
        </w:rPr>
      </w:pPr>
      <w:r>
        <w:rPr>
          <w:noProof/>
          <w:snapToGrid/>
        </w:rPr>
        <w:lastRenderedPageBreak/>
        <w:drawing>
          <wp:inline distT="0" distB="0" distL="0" distR="0" wp14:anchorId="496B1904" wp14:editId="33E738D3">
            <wp:extent cx="6029960" cy="2239010"/>
            <wp:effectExtent l="19050" t="19050" r="27940" b="2794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029960" cy="2239010"/>
                    </a:xfrm>
                    <a:prstGeom prst="rect">
                      <a:avLst/>
                    </a:prstGeom>
                    <a:ln w="3175">
                      <a:solidFill>
                        <a:schemeClr val="tx1"/>
                      </a:solidFill>
                    </a:ln>
                  </pic:spPr>
                </pic:pic>
              </a:graphicData>
            </a:graphic>
          </wp:inline>
        </w:drawing>
      </w:r>
    </w:p>
    <w:p w14:paraId="6EE9D359" w14:textId="549A991F" w:rsidR="004F7B1F" w:rsidRPr="00CD0F69" w:rsidRDefault="004F7B1F" w:rsidP="004F7B1F">
      <w:pPr>
        <w:pStyle w:val="afff1"/>
        <w:widowControl w:val="0"/>
        <w:ind w:firstLine="0"/>
        <w:jc w:val="center"/>
      </w:pPr>
      <w:bookmarkStart w:id="615" w:name="_Toc48812845"/>
      <w:bookmarkStart w:id="616" w:name="_Ref59198810"/>
      <w:bookmarkStart w:id="617" w:name="_Toc59215270"/>
      <w:bookmarkStart w:id="618" w:name="_Toc10542421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103</w:t>
      </w:r>
      <w:r>
        <w:rPr>
          <w:noProof/>
        </w:rPr>
        <w:fldChar w:fldCharType="end"/>
      </w:r>
      <w:r>
        <w:t xml:space="preserve"> </w:t>
      </w:r>
      <w:r>
        <w:sym w:font="Symbol" w:char="F02D"/>
      </w:r>
      <w:r>
        <w:t xml:space="preserve"> Сообщение при сохранении дублирующей настройки автоназначения исполнителя задач</w:t>
      </w:r>
      <w:bookmarkEnd w:id="615"/>
      <w:bookmarkEnd w:id="616"/>
      <w:bookmarkEnd w:id="617"/>
      <w:bookmarkEnd w:id="618"/>
    </w:p>
    <w:p w14:paraId="1B5DDDC4" w14:textId="77777777" w:rsidR="004F7B1F" w:rsidRPr="00171181" w:rsidRDefault="004F7B1F" w:rsidP="004F7B1F">
      <w:pPr>
        <w:pStyle w:val="ab"/>
        <w:keepNext/>
        <w:spacing w:before="120" w:after="120"/>
        <w:rPr>
          <w:color w:val="auto"/>
          <w:szCs w:val="28"/>
        </w:rPr>
      </w:pPr>
      <w:r w:rsidRPr="00171181">
        <w:rPr>
          <w:color w:val="auto"/>
          <w:szCs w:val="28"/>
        </w:rPr>
        <w:t>В командной панели интерфейса расположены следующие команды:</w:t>
      </w:r>
    </w:p>
    <w:p w14:paraId="7B117959" w14:textId="77777777" w:rsidR="004F7B1F" w:rsidRDefault="004F7B1F" w:rsidP="004F7B1F">
      <w:pPr>
        <w:pStyle w:val="ab"/>
        <w:keepNext/>
        <w:spacing w:before="240" w:after="120"/>
        <w:ind w:firstLine="0"/>
        <w:jc w:val="center"/>
        <w:rPr>
          <w:noProof/>
          <w:snapToGrid/>
        </w:rPr>
      </w:pPr>
      <w:r>
        <w:rPr>
          <w:noProof/>
          <w:snapToGrid/>
        </w:rPr>
        <w:drawing>
          <wp:inline distT="0" distB="0" distL="0" distR="0" wp14:anchorId="4E083ADB" wp14:editId="487BCD58">
            <wp:extent cx="6021070" cy="1068705"/>
            <wp:effectExtent l="19050" t="19050" r="17780" b="17145"/>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21070" cy="1068705"/>
                    </a:xfrm>
                    <a:prstGeom prst="rect">
                      <a:avLst/>
                    </a:prstGeom>
                    <a:noFill/>
                    <a:ln>
                      <a:solidFill>
                        <a:schemeClr val="tx1">
                          <a:lumMod val="85000"/>
                          <a:lumOff val="15000"/>
                        </a:schemeClr>
                      </a:solidFill>
                    </a:ln>
                  </pic:spPr>
                </pic:pic>
              </a:graphicData>
            </a:graphic>
          </wp:inline>
        </w:drawing>
      </w:r>
    </w:p>
    <w:p w14:paraId="686940AB" w14:textId="558DB052" w:rsidR="004F7B1F" w:rsidRDefault="004F7B1F" w:rsidP="004F7B1F">
      <w:pPr>
        <w:pStyle w:val="afff1"/>
        <w:keepNext/>
        <w:jc w:val="center"/>
      </w:pPr>
      <w:bookmarkStart w:id="619" w:name="_Toc59215271"/>
      <w:bookmarkStart w:id="620" w:name="_Toc10542422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104</w:t>
      </w:r>
      <w:r>
        <w:rPr>
          <w:noProof/>
        </w:rPr>
        <w:fldChar w:fldCharType="end"/>
      </w:r>
      <w:r>
        <w:t xml:space="preserve"> </w:t>
      </w:r>
      <w:r>
        <w:sym w:font="Symbol" w:char="F02D"/>
      </w:r>
      <w:r>
        <w:t xml:space="preserve"> </w:t>
      </w:r>
      <w:r w:rsidRPr="005109FD">
        <w:t>Команды на интерфейсе «Настройки автоматического назначения исполнителей»</w:t>
      </w:r>
      <w:bookmarkEnd w:id="619"/>
      <w:bookmarkEnd w:id="620"/>
    </w:p>
    <w:p w14:paraId="28E2CB58" w14:textId="77777777" w:rsidR="004F7B1F" w:rsidRPr="00171181" w:rsidRDefault="004F7B1F" w:rsidP="00116FA3">
      <w:pPr>
        <w:pStyle w:val="ab"/>
        <w:numPr>
          <w:ilvl w:val="0"/>
          <w:numId w:val="489"/>
        </w:numPr>
        <w:spacing w:before="120" w:after="120"/>
        <w:rPr>
          <w:color w:val="auto"/>
          <w:szCs w:val="28"/>
        </w:rPr>
      </w:pPr>
      <w:r w:rsidRPr="00171181">
        <w:rPr>
          <w:b/>
          <w:color w:val="auto"/>
          <w:szCs w:val="28"/>
        </w:rPr>
        <w:t>Назначить активные задачи</w:t>
      </w:r>
      <w:r w:rsidRPr="00171181">
        <w:rPr>
          <w:color w:val="auto"/>
          <w:szCs w:val="28"/>
        </w:rPr>
        <w:t xml:space="preserve"> – команда предназначена для принудительного назначения/переназначения исполнителей всех активных задач в соответствии с введенными настройками назначения исполнителей (в зависимости от выбранной команды </w:t>
      </w:r>
      <w:r w:rsidRPr="002E7941">
        <w:rPr>
          <w:b/>
          <w:color w:val="auto"/>
          <w:szCs w:val="28"/>
        </w:rPr>
        <w:t>Все</w:t>
      </w:r>
      <w:r w:rsidRPr="00171181">
        <w:rPr>
          <w:color w:val="auto"/>
          <w:szCs w:val="28"/>
        </w:rPr>
        <w:t xml:space="preserve"> или </w:t>
      </w:r>
      <w:r w:rsidRPr="002E7941">
        <w:rPr>
          <w:b/>
          <w:color w:val="auto"/>
          <w:szCs w:val="28"/>
        </w:rPr>
        <w:t>Выделенные</w:t>
      </w:r>
      <w:r w:rsidRPr="00171181">
        <w:rPr>
          <w:color w:val="auto"/>
          <w:szCs w:val="28"/>
        </w:rPr>
        <w:t xml:space="preserve"> переназначение задач выполняется в соответствии со всеми настройками, либо только в соответствии с выделенными);</w:t>
      </w:r>
    </w:p>
    <w:p w14:paraId="1F9FC60A" w14:textId="77777777" w:rsidR="004F7B1F" w:rsidRPr="00171181" w:rsidRDefault="004F7B1F" w:rsidP="00116FA3">
      <w:pPr>
        <w:pStyle w:val="ab"/>
        <w:numPr>
          <w:ilvl w:val="0"/>
          <w:numId w:val="489"/>
        </w:numPr>
        <w:spacing w:before="120" w:after="120"/>
        <w:rPr>
          <w:color w:val="auto"/>
          <w:szCs w:val="28"/>
        </w:rPr>
      </w:pPr>
      <w:r w:rsidRPr="00171181">
        <w:rPr>
          <w:b/>
          <w:color w:val="auto"/>
          <w:szCs w:val="28"/>
        </w:rPr>
        <w:t>Проверка корректности настроек</w:t>
      </w:r>
      <w:r w:rsidRPr="00171181">
        <w:rPr>
          <w:color w:val="auto"/>
          <w:szCs w:val="28"/>
        </w:rPr>
        <w:t xml:space="preserve"> – команда предназначена для выполнения следующих проверок:</w:t>
      </w:r>
    </w:p>
    <w:p w14:paraId="4F7D23A8" w14:textId="77777777" w:rsidR="004F7B1F" w:rsidRPr="00171181" w:rsidRDefault="004F7B1F" w:rsidP="00116FA3">
      <w:pPr>
        <w:pStyle w:val="ab"/>
        <w:numPr>
          <w:ilvl w:val="1"/>
          <w:numId w:val="489"/>
        </w:numPr>
        <w:spacing w:before="120" w:after="120"/>
        <w:rPr>
          <w:color w:val="auto"/>
          <w:szCs w:val="28"/>
        </w:rPr>
      </w:pPr>
      <w:r w:rsidRPr="00171181">
        <w:rPr>
          <w:color w:val="auto"/>
          <w:szCs w:val="28"/>
        </w:rPr>
        <w:t>включения пользователей, указанных в настройках, в роли исполнителей соответствующих этапов;</w:t>
      </w:r>
    </w:p>
    <w:p w14:paraId="0ECDBC73" w14:textId="77777777" w:rsidR="004F7B1F" w:rsidRPr="00171181" w:rsidRDefault="004F7B1F" w:rsidP="00116FA3">
      <w:pPr>
        <w:pStyle w:val="ab"/>
        <w:numPr>
          <w:ilvl w:val="1"/>
          <w:numId w:val="489"/>
        </w:numPr>
        <w:spacing w:before="120" w:after="120"/>
        <w:rPr>
          <w:color w:val="auto"/>
          <w:szCs w:val="28"/>
        </w:rPr>
      </w:pPr>
      <w:r w:rsidRPr="00171181">
        <w:rPr>
          <w:color w:val="auto"/>
          <w:szCs w:val="28"/>
        </w:rPr>
        <w:lastRenderedPageBreak/>
        <w:t>наличия указанного этапа в шаблоне процесса обработки документа.</w:t>
      </w:r>
    </w:p>
    <w:p w14:paraId="05C34825" w14:textId="77777777" w:rsidR="004F7B1F" w:rsidRPr="00014574" w:rsidRDefault="004F7B1F" w:rsidP="004F7B1F">
      <w:pPr>
        <w:pStyle w:val="3"/>
        <w:spacing w:before="120"/>
        <w:rPr>
          <w:rFonts w:cs="Arial"/>
          <w:color w:val="auto"/>
        </w:rPr>
      </w:pPr>
      <w:bookmarkStart w:id="621" w:name="_Toc15548655"/>
      <w:bookmarkStart w:id="622" w:name="_Toc37692845"/>
      <w:bookmarkStart w:id="623" w:name="_Ref59697923"/>
      <w:bookmarkStart w:id="624" w:name="_Ref59698350"/>
      <w:bookmarkStart w:id="625" w:name="_Ref59698702"/>
      <w:bookmarkStart w:id="626" w:name="_Toc62474581"/>
      <w:bookmarkStart w:id="627" w:name="_Toc97138745"/>
      <w:bookmarkStart w:id="628" w:name="_Toc101439969"/>
      <w:bookmarkStart w:id="629" w:name="_Toc105425060"/>
      <w:bookmarkStart w:id="630" w:name="_Toc105426163"/>
      <w:bookmarkStart w:id="631" w:name="_Toc107229310"/>
      <w:r w:rsidRPr="00014574">
        <w:rPr>
          <w:rFonts w:cs="Arial"/>
          <w:color w:val="auto"/>
        </w:rPr>
        <w:t>Назначение замещающих для исполнителей задач в ОСГУ</w:t>
      </w:r>
      <w:bookmarkEnd w:id="621"/>
      <w:bookmarkEnd w:id="622"/>
      <w:bookmarkEnd w:id="623"/>
      <w:bookmarkEnd w:id="624"/>
      <w:bookmarkEnd w:id="625"/>
      <w:bookmarkEnd w:id="626"/>
      <w:bookmarkEnd w:id="627"/>
      <w:bookmarkEnd w:id="628"/>
      <w:bookmarkEnd w:id="629"/>
      <w:bookmarkEnd w:id="630"/>
      <w:bookmarkEnd w:id="631"/>
    </w:p>
    <w:p w14:paraId="2FB3680B" w14:textId="2D810BD2" w:rsidR="004F7B1F" w:rsidRPr="00666135" w:rsidRDefault="004F7B1F" w:rsidP="004F7B1F">
      <w:pPr>
        <w:pStyle w:val="ab"/>
        <w:spacing w:before="120" w:after="120"/>
        <w:rPr>
          <w:color w:val="auto"/>
        </w:rPr>
      </w:pPr>
      <w:r>
        <w:rPr>
          <w:color w:val="auto"/>
        </w:rPr>
        <w:t>Назначение замещающих для исполнителей</w:t>
      </w:r>
      <w:r w:rsidRPr="0010665D">
        <w:rPr>
          <w:color w:val="auto"/>
        </w:rPr>
        <w:t xml:space="preserve"> задач</w:t>
      </w:r>
      <w:r>
        <w:rPr>
          <w:color w:val="auto"/>
        </w:rPr>
        <w:t xml:space="preserve"> в ОСГУ</w:t>
      </w:r>
      <w:r w:rsidRPr="0010665D">
        <w:rPr>
          <w:color w:val="auto"/>
        </w:rPr>
        <w:t xml:space="preserve"> может осуществляться пользователями с функциональн</w:t>
      </w:r>
      <w:r>
        <w:rPr>
          <w:color w:val="auto"/>
        </w:rPr>
        <w:t>ой</w:t>
      </w:r>
      <w:r w:rsidRPr="0010665D">
        <w:rPr>
          <w:color w:val="auto"/>
        </w:rPr>
        <w:t xml:space="preserve"> рол</w:t>
      </w:r>
      <w:r>
        <w:rPr>
          <w:color w:val="auto"/>
        </w:rPr>
        <w:t xml:space="preserve">ью «Руководитель» (соответствие профилей пользователей модуля полномочиям в ПОИБ </w:t>
      </w:r>
      <w:r w:rsidR="00354444">
        <w:rPr>
          <w:color w:val="auto"/>
        </w:rPr>
        <w:t xml:space="preserve">СОБИ </w:t>
      </w:r>
      <w:r>
        <w:rPr>
          <w:color w:val="auto"/>
        </w:rPr>
        <w:t xml:space="preserve">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rsidRPr="0010665D">
        <w:rPr>
          <w:color w:val="auto"/>
        </w:rPr>
        <w:t>.</w:t>
      </w:r>
    </w:p>
    <w:p w14:paraId="10AB351B" w14:textId="77777777" w:rsidR="004F7B1F" w:rsidRPr="00171181" w:rsidRDefault="004F7B1F" w:rsidP="004F7B1F">
      <w:pPr>
        <w:pStyle w:val="ab"/>
        <w:spacing w:before="120" w:after="120"/>
        <w:rPr>
          <w:color w:val="auto"/>
          <w:szCs w:val="28"/>
        </w:rPr>
      </w:pPr>
      <w:r w:rsidRPr="00171181">
        <w:rPr>
          <w:color w:val="auto"/>
          <w:szCs w:val="28"/>
        </w:rPr>
        <w:t>Для назначения заме</w:t>
      </w:r>
      <w:r>
        <w:rPr>
          <w:color w:val="auto"/>
          <w:szCs w:val="28"/>
        </w:rPr>
        <w:t>щающих</w:t>
      </w:r>
      <w:r w:rsidRPr="00171181">
        <w:rPr>
          <w:color w:val="auto"/>
          <w:szCs w:val="28"/>
        </w:rPr>
        <w:t xml:space="preserve"> исполнителей задач реализован одноименный документ </w:t>
      </w:r>
      <w:r w:rsidRPr="002E7941">
        <w:rPr>
          <w:b/>
          <w:color w:val="auto"/>
          <w:szCs w:val="28"/>
        </w:rPr>
        <w:t>Назначение замещающих для исполнителей задач в ОСГУ</w:t>
      </w:r>
      <w:r w:rsidRPr="00171181">
        <w:rPr>
          <w:color w:val="auto"/>
          <w:szCs w:val="28"/>
        </w:rPr>
        <w:t xml:space="preserve">. В документе можно выбрать только роли исполнителей, у которых </w:t>
      </w:r>
      <w:r w:rsidRPr="00171181">
        <w:rPr>
          <w:color w:val="auto"/>
          <w:szCs w:val="28"/>
          <w:u w:val="single"/>
        </w:rPr>
        <w:t>отсутствует</w:t>
      </w:r>
      <w:r w:rsidRPr="00171181">
        <w:rPr>
          <w:color w:val="auto"/>
          <w:szCs w:val="28"/>
        </w:rPr>
        <w:t xml:space="preserve"> флаг </w:t>
      </w:r>
      <w:r w:rsidRPr="002E7941">
        <w:rPr>
          <w:b/>
          <w:color w:val="auto"/>
          <w:szCs w:val="28"/>
        </w:rPr>
        <w:t>Роль исполнителя централизованной бухгалтерии</w:t>
      </w:r>
      <w:r w:rsidRPr="00171181">
        <w:rPr>
          <w:color w:val="auto"/>
          <w:szCs w:val="28"/>
        </w:rPr>
        <w:t>.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2E7941">
        <w:rPr>
          <w:b/>
          <w:color w:val="auto"/>
          <w:szCs w:val="28"/>
        </w:rPr>
        <w:t>Задачи по обработке документов</w:t>
      </w:r>
      <w:r w:rsidRPr="00171181">
        <w:rPr>
          <w:color w:val="auto"/>
          <w:szCs w:val="28"/>
        </w:rPr>
        <w:t xml:space="preserve">, в открывшемся меню выбрать пункт </w:t>
      </w:r>
      <w:r w:rsidRPr="002E7941">
        <w:rPr>
          <w:b/>
          <w:color w:val="auto"/>
          <w:szCs w:val="28"/>
        </w:rPr>
        <w:t>Назначение замещающих для исполнителей задач в ОСГУ</w:t>
      </w:r>
      <w:r w:rsidRPr="00171181">
        <w:rPr>
          <w:color w:val="auto"/>
          <w:szCs w:val="28"/>
        </w:rPr>
        <w:t xml:space="preserve">. В результате откроется интерфейс </w:t>
      </w:r>
      <w:r w:rsidRPr="002E7941">
        <w:rPr>
          <w:b/>
          <w:color w:val="auto"/>
          <w:szCs w:val="28"/>
        </w:rPr>
        <w:t>Назначение замещающих для исполнителей задач в ОСГУ</w:t>
      </w:r>
      <w:r w:rsidRPr="00171181">
        <w:rPr>
          <w:color w:val="auto"/>
          <w:szCs w:val="28"/>
        </w:rPr>
        <w:t>.</w:t>
      </w:r>
    </w:p>
    <w:p w14:paraId="13210EC0" w14:textId="77777777" w:rsidR="004F7B1F" w:rsidRDefault="004F7B1F" w:rsidP="004F7B1F">
      <w:pPr>
        <w:pStyle w:val="ab"/>
        <w:keepNext/>
        <w:spacing w:before="120" w:after="120"/>
        <w:ind w:firstLine="0"/>
        <w:jc w:val="center"/>
        <w:rPr>
          <w:noProof/>
          <w:snapToGrid/>
        </w:rPr>
      </w:pPr>
      <w:r>
        <w:rPr>
          <w:noProof/>
          <w:snapToGrid/>
        </w:rPr>
        <w:drawing>
          <wp:inline distT="0" distB="0" distL="0" distR="0" wp14:anchorId="5D827910" wp14:editId="508188E0">
            <wp:extent cx="6029960" cy="2131695"/>
            <wp:effectExtent l="19050" t="19050" r="27940" b="20955"/>
            <wp:docPr id="895"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029960" cy="2131695"/>
                    </a:xfrm>
                    <a:prstGeom prst="rect">
                      <a:avLst/>
                    </a:prstGeom>
                    <a:ln w="3175">
                      <a:solidFill>
                        <a:schemeClr val="tx1"/>
                      </a:solidFill>
                    </a:ln>
                  </pic:spPr>
                </pic:pic>
              </a:graphicData>
            </a:graphic>
          </wp:inline>
        </w:drawing>
      </w:r>
    </w:p>
    <w:p w14:paraId="763F893A" w14:textId="6AEE8E9B" w:rsidR="004F7B1F" w:rsidRDefault="004F7B1F" w:rsidP="004F7B1F">
      <w:pPr>
        <w:pStyle w:val="afff1"/>
        <w:keepNext/>
        <w:spacing w:before="120" w:after="120"/>
        <w:ind w:firstLine="0"/>
        <w:jc w:val="center"/>
      </w:pPr>
      <w:bookmarkStart w:id="632" w:name="_Toc59215272"/>
      <w:bookmarkStart w:id="633" w:name="_Toc10542422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105</w:t>
      </w:r>
      <w:r>
        <w:rPr>
          <w:noProof/>
        </w:rPr>
        <w:fldChar w:fldCharType="end"/>
      </w:r>
      <w:r>
        <w:t xml:space="preserve"> </w:t>
      </w:r>
      <w:r>
        <w:sym w:font="Symbol" w:char="F02D"/>
      </w:r>
      <w:r>
        <w:t xml:space="preserve"> </w:t>
      </w:r>
      <w:r w:rsidRPr="005C0241">
        <w:t>Интерфейс «Назначение замещающих для исполнителей задач в ОСГУ»</w:t>
      </w:r>
      <w:bookmarkEnd w:id="632"/>
      <w:bookmarkEnd w:id="633"/>
    </w:p>
    <w:p w14:paraId="7E808016" w14:textId="77777777" w:rsidR="004F7B1F" w:rsidRDefault="004F7B1F" w:rsidP="004F7B1F">
      <w:pPr>
        <w:pStyle w:val="ab"/>
        <w:spacing w:before="120" w:after="120"/>
        <w:rPr>
          <w:color w:val="auto"/>
          <w:szCs w:val="28"/>
        </w:rPr>
      </w:pPr>
      <w:r>
        <w:rPr>
          <w:color w:val="auto"/>
          <w:szCs w:val="28"/>
        </w:rPr>
        <w:t>Интерфейс будет доступен и в том случае, если на данный момент нет задач, требующих обработки.</w:t>
      </w:r>
    </w:p>
    <w:p w14:paraId="22BEBC50" w14:textId="77777777" w:rsidR="004F7B1F" w:rsidRPr="00171181" w:rsidRDefault="004F7B1F" w:rsidP="004F7B1F">
      <w:pPr>
        <w:pStyle w:val="ab"/>
        <w:spacing w:before="120" w:after="120"/>
        <w:rPr>
          <w:color w:val="auto"/>
          <w:szCs w:val="28"/>
        </w:rPr>
      </w:pPr>
      <w:r w:rsidRPr="00171181">
        <w:rPr>
          <w:color w:val="auto"/>
          <w:szCs w:val="28"/>
        </w:rPr>
        <w:t>На форме списка предусмотрены следующие элементы управления:</w:t>
      </w:r>
    </w:p>
    <w:p w14:paraId="0A4B0755" w14:textId="77777777" w:rsidR="004F7B1F" w:rsidRPr="00171181" w:rsidRDefault="004F7B1F" w:rsidP="00116FA3">
      <w:pPr>
        <w:pStyle w:val="ab"/>
        <w:numPr>
          <w:ilvl w:val="0"/>
          <w:numId w:val="490"/>
        </w:numPr>
        <w:spacing w:before="120" w:after="120"/>
        <w:rPr>
          <w:color w:val="auto"/>
          <w:szCs w:val="28"/>
        </w:rPr>
      </w:pPr>
      <w:r w:rsidRPr="00171181">
        <w:rPr>
          <w:b/>
          <w:color w:val="auto"/>
          <w:szCs w:val="28"/>
        </w:rPr>
        <w:t>Создать</w:t>
      </w:r>
      <w:r w:rsidRPr="00171181">
        <w:rPr>
          <w:color w:val="auto"/>
          <w:szCs w:val="28"/>
        </w:rPr>
        <w:t xml:space="preserve"> – создание нового документа.</w:t>
      </w:r>
    </w:p>
    <w:p w14:paraId="7B64F92E" w14:textId="77777777" w:rsidR="004F7B1F" w:rsidRDefault="004F7B1F" w:rsidP="00116FA3">
      <w:pPr>
        <w:pStyle w:val="ab"/>
        <w:numPr>
          <w:ilvl w:val="0"/>
          <w:numId w:val="490"/>
        </w:numPr>
        <w:spacing w:before="120" w:after="120"/>
        <w:rPr>
          <w:color w:val="auto"/>
          <w:szCs w:val="28"/>
        </w:rPr>
      </w:pPr>
      <w:r w:rsidRPr="00171181">
        <w:rPr>
          <w:b/>
          <w:color w:val="auto"/>
          <w:szCs w:val="28"/>
        </w:rPr>
        <w:lastRenderedPageBreak/>
        <w:t>Скопировать</w:t>
      </w:r>
      <w:r w:rsidRPr="00171181">
        <w:rPr>
          <w:color w:val="auto"/>
          <w:szCs w:val="28"/>
        </w:rPr>
        <w:t xml:space="preserve"> – создание нового документа путем копирования выделенного документа.</w:t>
      </w:r>
    </w:p>
    <w:p w14:paraId="6BB8477B" w14:textId="77777777" w:rsidR="004F7B1F" w:rsidRDefault="004F7B1F" w:rsidP="00116FA3">
      <w:pPr>
        <w:pStyle w:val="ab"/>
        <w:numPr>
          <w:ilvl w:val="0"/>
          <w:numId w:val="490"/>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2E7941">
        <w:rPr>
          <w:b/>
          <w:color w:val="auto"/>
          <w:szCs w:val="28"/>
        </w:rPr>
        <w:t>Отмена назначения</w:t>
      </w:r>
      <w:r>
        <w:rPr>
          <w:color w:val="auto"/>
          <w:szCs w:val="28"/>
        </w:rPr>
        <w:t>. В результате копированием будет создан новый документ с учетом следующих особенностей:</w:t>
      </w:r>
    </w:p>
    <w:p w14:paraId="179B1792" w14:textId="77777777" w:rsidR="004F7B1F" w:rsidRDefault="004F7B1F" w:rsidP="00116FA3">
      <w:pPr>
        <w:pStyle w:val="ab"/>
        <w:numPr>
          <w:ilvl w:val="1"/>
          <w:numId w:val="490"/>
        </w:numPr>
        <w:spacing w:before="120" w:after="120"/>
        <w:rPr>
          <w:color w:val="auto"/>
          <w:szCs w:val="28"/>
        </w:rPr>
      </w:pPr>
      <w:r>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2E7941">
        <w:rPr>
          <w:b/>
          <w:color w:val="auto"/>
          <w:szCs w:val="28"/>
        </w:rPr>
        <w:t>Отмена назначения</w:t>
      </w:r>
      <w:r>
        <w:rPr>
          <w:color w:val="auto"/>
          <w:szCs w:val="28"/>
        </w:rPr>
        <w:t>);</w:t>
      </w:r>
    </w:p>
    <w:p w14:paraId="33E40672" w14:textId="77777777" w:rsidR="004F7B1F" w:rsidRDefault="004F7B1F" w:rsidP="00116FA3">
      <w:pPr>
        <w:pStyle w:val="ab"/>
        <w:numPr>
          <w:ilvl w:val="1"/>
          <w:numId w:val="490"/>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4DD8050D" w14:textId="77777777" w:rsidR="004F7B1F" w:rsidRPr="00171181" w:rsidRDefault="004F7B1F" w:rsidP="00116FA3">
      <w:pPr>
        <w:pStyle w:val="ab"/>
        <w:numPr>
          <w:ilvl w:val="1"/>
          <w:numId w:val="490"/>
        </w:numPr>
        <w:spacing w:before="120" w:after="120"/>
        <w:rPr>
          <w:color w:val="auto"/>
          <w:szCs w:val="28"/>
        </w:rPr>
      </w:pPr>
      <w:r>
        <w:rPr>
          <w:color w:val="auto"/>
          <w:szCs w:val="28"/>
        </w:rPr>
        <w:t xml:space="preserve">для переносимых в новый документ строк будет установлен флаг у реквизита </w:t>
      </w:r>
      <w:r w:rsidRPr="002E7941">
        <w:rPr>
          <w:b/>
          <w:color w:val="auto"/>
          <w:szCs w:val="28"/>
        </w:rPr>
        <w:t>Отмена назначения</w:t>
      </w:r>
      <w:r>
        <w:rPr>
          <w:color w:val="auto"/>
          <w:szCs w:val="28"/>
        </w:rPr>
        <w:t xml:space="preserve"> и реквизит </w:t>
      </w:r>
      <w:r w:rsidRPr="002E7941">
        <w:rPr>
          <w:b/>
          <w:color w:val="auto"/>
          <w:szCs w:val="28"/>
        </w:rPr>
        <w:t>Дата начала периода замещения</w:t>
      </w:r>
      <w:r>
        <w:rPr>
          <w:color w:val="auto"/>
          <w:szCs w:val="28"/>
        </w:rPr>
        <w:t xml:space="preserve"> автоматически заполнится текущей датой с возможностью ее последующего редактирования.</w:t>
      </w:r>
    </w:p>
    <w:p w14:paraId="7346A20E" w14:textId="77777777" w:rsidR="004F7B1F" w:rsidRPr="00171181" w:rsidRDefault="004F7B1F" w:rsidP="00116FA3">
      <w:pPr>
        <w:pStyle w:val="ab"/>
        <w:numPr>
          <w:ilvl w:val="0"/>
          <w:numId w:val="490"/>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w:t>
      </w:r>
      <w:r>
        <w:rPr>
          <w:color w:val="auto"/>
          <w:szCs w:val="28"/>
        </w:rPr>
        <w:t xml:space="preserve"> документа</w:t>
      </w:r>
      <w:r w:rsidRPr="00171181">
        <w:rPr>
          <w:color w:val="auto"/>
          <w:szCs w:val="28"/>
        </w:rPr>
        <w:t xml:space="preserve"> </w:t>
      </w:r>
      <w:r w:rsidRPr="002E7941">
        <w:rPr>
          <w:b/>
          <w:color w:val="auto"/>
          <w:szCs w:val="28"/>
        </w:rPr>
        <w:t>Назначение замещающих для исполнителей задач в ОСГУ</w:t>
      </w:r>
      <w:r w:rsidRPr="00171181">
        <w:rPr>
          <w:color w:val="auto"/>
          <w:szCs w:val="28"/>
        </w:rPr>
        <w:t>.</w:t>
      </w:r>
    </w:p>
    <w:p w14:paraId="77C3E739" w14:textId="77777777" w:rsidR="004F7B1F" w:rsidRDefault="004F7B1F" w:rsidP="004F7B1F">
      <w:pPr>
        <w:pStyle w:val="ab"/>
        <w:keepNext/>
        <w:spacing w:before="120" w:after="120"/>
        <w:ind w:firstLine="0"/>
        <w:jc w:val="center"/>
        <w:rPr>
          <w:noProof/>
          <w:snapToGrid/>
        </w:rPr>
      </w:pPr>
      <w:r>
        <w:rPr>
          <w:noProof/>
          <w:snapToGrid/>
        </w:rPr>
        <w:lastRenderedPageBreak/>
        <w:drawing>
          <wp:inline distT="0" distB="0" distL="0" distR="0" wp14:anchorId="3CE8ED23" wp14:editId="146CE666">
            <wp:extent cx="6032500" cy="2101850"/>
            <wp:effectExtent l="19050" t="19050" r="25400" b="1270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32500" cy="2101850"/>
                    </a:xfrm>
                    <a:prstGeom prst="rect">
                      <a:avLst/>
                    </a:prstGeom>
                    <a:noFill/>
                    <a:ln>
                      <a:solidFill>
                        <a:schemeClr val="tx1">
                          <a:lumMod val="85000"/>
                          <a:lumOff val="15000"/>
                        </a:schemeClr>
                      </a:solidFill>
                    </a:ln>
                  </pic:spPr>
                </pic:pic>
              </a:graphicData>
            </a:graphic>
          </wp:inline>
        </w:drawing>
      </w:r>
    </w:p>
    <w:p w14:paraId="318A6487" w14:textId="73A49A40" w:rsidR="004F7B1F" w:rsidRDefault="004F7B1F" w:rsidP="004F7B1F">
      <w:pPr>
        <w:pStyle w:val="afff1"/>
        <w:keepNext/>
        <w:spacing w:before="120" w:after="120"/>
        <w:ind w:firstLine="0"/>
        <w:jc w:val="center"/>
      </w:pPr>
      <w:bookmarkStart w:id="634" w:name="_Toc59215273"/>
      <w:bookmarkStart w:id="635" w:name="_Toc10542422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106</w:t>
      </w:r>
      <w:r>
        <w:rPr>
          <w:noProof/>
        </w:rPr>
        <w:fldChar w:fldCharType="end"/>
      </w:r>
      <w:r>
        <w:t xml:space="preserve"> </w:t>
      </w:r>
      <w:r>
        <w:sym w:font="Symbol" w:char="F02D"/>
      </w:r>
      <w:r>
        <w:t xml:space="preserve"> </w:t>
      </w:r>
      <w:r w:rsidRPr="002838C2">
        <w:t xml:space="preserve">Печатная форма документа «Назначение </w:t>
      </w:r>
      <w:r>
        <w:t>замещающих</w:t>
      </w:r>
      <w:r w:rsidRPr="002838C2">
        <w:t xml:space="preserve"> для исполнителей задач в ОСГУ»</w:t>
      </w:r>
      <w:bookmarkEnd w:id="634"/>
      <w:bookmarkEnd w:id="635"/>
    </w:p>
    <w:p w14:paraId="253F5B66" w14:textId="77777777" w:rsidR="004F7B1F" w:rsidRPr="00104BC0" w:rsidRDefault="004F7B1F" w:rsidP="007A741C">
      <w:pPr>
        <w:pStyle w:val="ab"/>
        <w:numPr>
          <w:ilvl w:val="0"/>
          <w:numId w:val="531"/>
        </w:numPr>
        <w:spacing w:before="120" w:after="120"/>
        <w:rPr>
          <w:color w:val="auto"/>
          <w:szCs w:val="28"/>
        </w:rPr>
      </w:pPr>
      <w:r w:rsidRPr="00104BC0">
        <w:rPr>
          <w:b/>
        </w:rPr>
        <w:t>Поиск</w:t>
      </w:r>
      <w:r>
        <w:rPr>
          <w:b/>
        </w:rPr>
        <w:t xml:space="preserve"> </w:t>
      </w:r>
      <w:r w:rsidRPr="00104BC0">
        <w:rPr>
          <w:b/>
        </w:rPr>
        <w:t>(Ctrl+F)</w:t>
      </w:r>
      <w:r>
        <w:t xml:space="preserve"> </w:t>
      </w:r>
      <w:r>
        <w:sym w:font="Symbol" w:char="F02D"/>
      </w:r>
      <w:r>
        <w:t xml:space="preserve"> </w:t>
      </w:r>
      <w:r w:rsidRPr="00104BC0">
        <w:t>на форме присутствует поле строки поиска</w:t>
      </w:r>
      <w:r>
        <w:t>.</w:t>
      </w:r>
      <w:r w:rsidRPr="00104BC0">
        <w:t xml:space="preserve"> </w:t>
      </w:r>
      <w:r>
        <w:t>Ч</w:t>
      </w:r>
      <w:r w:rsidRPr="00104BC0">
        <w:t xml:space="preserve">тобы </w:t>
      </w:r>
      <w:r>
        <w:t>осуществить</w:t>
      </w:r>
      <w:r w:rsidRPr="00104BC0">
        <w:t xml:space="preserve"> поиск</w:t>
      </w:r>
      <w:r>
        <w:t xml:space="preserve"> в списке, необходимо </w:t>
      </w:r>
      <w:r w:rsidRPr="00104BC0">
        <w:t>нач</w:t>
      </w:r>
      <w:r>
        <w:t xml:space="preserve">ать набирать текст. При </w:t>
      </w:r>
      <w:r w:rsidRPr="00104BC0">
        <w:t>этом</w:t>
      </w:r>
      <w:r>
        <w:t xml:space="preserve"> </w:t>
      </w:r>
      <w:r w:rsidRPr="00104BC0">
        <w:t>необязательно</w:t>
      </w:r>
      <w:r>
        <w:t xml:space="preserve"> </w:t>
      </w:r>
      <w:r w:rsidRPr="00104BC0">
        <w:t>переключаться</w:t>
      </w:r>
      <w:r>
        <w:t xml:space="preserve"> </w:t>
      </w:r>
      <w:r w:rsidRPr="00104BC0">
        <w:t>в поле поиска.</w:t>
      </w:r>
      <w:r>
        <w:t xml:space="preserve"> </w:t>
      </w:r>
      <w:r w:rsidRPr="00104BC0">
        <w:t xml:space="preserve">В списке отобразятся результаты поиска, совпадения будут выделены цветом. Перейти на строку поиска можно с помощью сочетания клавиш </w:t>
      </w:r>
      <w:r w:rsidRPr="002E7941">
        <w:rPr>
          <w:b/>
        </w:rPr>
        <w:t>Ctrl+F</w:t>
      </w:r>
      <w:r w:rsidRPr="00104BC0">
        <w:t>.</w:t>
      </w:r>
    </w:p>
    <w:p w14:paraId="0AA20F0E" w14:textId="77777777" w:rsidR="004F7B1F" w:rsidRPr="00104BC0" w:rsidRDefault="004F7B1F" w:rsidP="007A741C">
      <w:pPr>
        <w:pStyle w:val="ab"/>
        <w:numPr>
          <w:ilvl w:val="0"/>
          <w:numId w:val="531"/>
        </w:numPr>
        <w:spacing w:before="120" w:after="120"/>
        <w:rPr>
          <w:color w:val="auto"/>
          <w:szCs w:val="28"/>
        </w:rPr>
      </w:pPr>
      <w:r w:rsidRPr="00104BC0">
        <w:rPr>
          <w:b/>
        </w:rPr>
        <w:t>Расширенный поиск</w:t>
      </w:r>
      <w:r>
        <w:t xml:space="preserve"> </w:t>
      </w:r>
      <w:r>
        <w:sym w:font="Symbol" w:char="F02D"/>
      </w:r>
      <w:r>
        <w:t xml:space="preserve"> поиск с указанием критериев, таких как: </w:t>
      </w:r>
    </w:p>
    <w:p w14:paraId="06284C01" w14:textId="77777777" w:rsidR="004F7B1F" w:rsidRPr="00104BC0" w:rsidRDefault="004F7B1F" w:rsidP="007A741C">
      <w:pPr>
        <w:pStyle w:val="ab"/>
        <w:numPr>
          <w:ilvl w:val="1"/>
          <w:numId w:val="531"/>
        </w:numPr>
        <w:spacing w:before="120" w:after="120"/>
        <w:ind w:left="2694" w:hanging="426"/>
        <w:rPr>
          <w:color w:val="auto"/>
          <w:szCs w:val="28"/>
        </w:rPr>
      </w:pPr>
      <w:r>
        <w:t xml:space="preserve">Где искать </w:t>
      </w:r>
      <w:r>
        <w:sym w:font="Symbol" w:char="F02D"/>
      </w:r>
      <w:r>
        <w:t xml:space="preserve"> выбор колонки списка;</w:t>
      </w:r>
    </w:p>
    <w:p w14:paraId="52F87384" w14:textId="77777777" w:rsidR="004F7B1F" w:rsidRPr="00104BC0" w:rsidRDefault="004F7B1F" w:rsidP="007A741C">
      <w:pPr>
        <w:pStyle w:val="ab"/>
        <w:numPr>
          <w:ilvl w:val="1"/>
          <w:numId w:val="531"/>
        </w:numPr>
        <w:spacing w:before="120" w:after="120"/>
        <w:ind w:left="2694" w:hanging="426"/>
        <w:rPr>
          <w:color w:val="auto"/>
          <w:szCs w:val="28"/>
        </w:rPr>
      </w:pPr>
      <w:r>
        <w:t xml:space="preserve">Что искать </w:t>
      </w:r>
      <w:r>
        <w:sym w:font="Symbol" w:char="F02D"/>
      </w:r>
      <w:r>
        <w:t xml:space="preserve"> вводится значение для поиска;</w:t>
      </w:r>
    </w:p>
    <w:p w14:paraId="20746ECA" w14:textId="77777777" w:rsidR="004F7B1F" w:rsidRPr="00104BC0" w:rsidRDefault="004F7B1F" w:rsidP="007A741C">
      <w:pPr>
        <w:pStyle w:val="ab"/>
        <w:numPr>
          <w:ilvl w:val="1"/>
          <w:numId w:val="531"/>
        </w:numPr>
        <w:spacing w:before="120" w:after="120"/>
        <w:ind w:left="2694" w:hanging="426"/>
        <w:rPr>
          <w:color w:val="auto"/>
          <w:szCs w:val="28"/>
        </w:rPr>
      </w:pPr>
      <w:r>
        <w:t xml:space="preserve">Как искать </w:t>
      </w:r>
      <w:r>
        <w:sym w:font="Symbol" w:char="F02D"/>
      </w:r>
      <w:r>
        <w:t xml:space="preserve"> «По началу строки», «По части строки», «По точному совпадению».</w:t>
      </w:r>
    </w:p>
    <w:p w14:paraId="2DCAFB13" w14:textId="77777777" w:rsidR="004F7B1F" w:rsidRDefault="004F7B1F" w:rsidP="004F7B1F">
      <w:pPr>
        <w:pStyle w:val="ab"/>
        <w:keepNext/>
        <w:spacing w:before="120" w:after="120"/>
        <w:ind w:firstLine="0"/>
        <w:jc w:val="center"/>
        <w:rPr>
          <w:color w:val="auto"/>
          <w:szCs w:val="28"/>
        </w:rPr>
      </w:pPr>
      <w:r>
        <w:rPr>
          <w:noProof/>
          <w:snapToGrid/>
        </w:rPr>
        <w:drawing>
          <wp:inline distT="0" distB="0" distL="0" distR="0" wp14:anchorId="3BDDF4BE" wp14:editId="30CF958C">
            <wp:extent cx="4752381" cy="2038095"/>
            <wp:effectExtent l="0" t="0" r="0" b="635"/>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752381" cy="2038095"/>
                    </a:xfrm>
                    <a:prstGeom prst="rect">
                      <a:avLst/>
                    </a:prstGeom>
                  </pic:spPr>
                </pic:pic>
              </a:graphicData>
            </a:graphic>
          </wp:inline>
        </w:drawing>
      </w:r>
    </w:p>
    <w:p w14:paraId="5F0ECA83" w14:textId="29520EF5" w:rsidR="004F7B1F" w:rsidRDefault="004F7B1F" w:rsidP="004F7B1F">
      <w:pPr>
        <w:pStyle w:val="afff1"/>
        <w:spacing w:before="120" w:after="120"/>
        <w:ind w:firstLine="0"/>
        <w:jc w:val="center"/>
      </w:pPr>
      <w:bookmarkStart w:id="636" w:name="_Toc59215274"/>
      <w:bookmarkStart w:id="637" w:name="_Toc10542422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107</w:t>
      </w:r>
      <w:r>
        <w:rPr>
          <w:noProof/>
        </w:rPr>
        <w:fldChar w:fldCharType="end"/>
      </w:r>
      <w:r>
        <w:t xml:space="preserve"> </w:t>
      </w:r>
      <w:r>
        <w:sym w:font="Symbol" w:char="F02D"/>
      </w:r>
      <w:r>
        <w:t xml:space="preserve"> Параметры расширенного поиска</w:t>
      </w:r>
      <w:bookmarkEnd w:id="636"/>
      <w:bookmarkEnd w:id="637"/>
    </w:p>
    <w:p w14:paraId="557BEFC9" w14:textId="77777777" w:rsidR="004F7B1F" w:rsidRPr="00666135" w:rsidRDefault="004F7B1F" w:rsidP="007A741C">
      <w:pPr>
        <w:pStyle w:val="ab"/>
        <w:numPr>
          <w:ilvl w:val="0"/>
          <w:numId w:val="532"/>
        </w:numPr>
        <w:spacing w:before="120" w:after="120"/>
        <w:ind w:left="1418"/>
        <w:rPr>
          <w:color w:val="auto"/>
          <w:szCs w:val="28"/>
        </w:rPr>
      </w:pPr>
      <w:r w:rsidRPr="00666135">
        <w:rPr>
          <w:b/>
          <w:color w:val="auto"/>
          <w:szCs w:val="28"/>
        </w:rPr>
        <w:lastRenderedPageBreak/>
        <w:t>Еще</w:t>
      </w:r>
      <w:r w:rsidRPr="00666135">
        <w:rPr>
          <w:color w:val="auto"/>
          <w:szCs w:val="28"/>
        </w:rPr>
        <w:t xml:space="preserve"> – открытие списка дополнительных настроек или действий над </w:t>
      </w:r>
      <w:r>
        <w:rPr>
          <w:color w:val="auto"/>
          <w:szCs w:val="28"/>
        </w:rPr>
        <w:t>документами</w:t>
      </w:r>
      <w:r w:rsidRPr="00666135">
        <w:rPr>
          <w:color w:val="auto"/>
          <w:szCs w:val="28"/>
        </w:rPr>
        <w:t xml:space="preserve">. Среди них предусмотрены такие действия, как: </w:t>
      </w:r>
    </w:p>
    <w:p w14:paraId="0EAAD6F4" w14:textId="77777777" w:rsidR="004F7B1F" w:rsidRPr="007F13A8" w:rsidRDefault="004F7B1F" w:rsidP="004F7B1F">
      <w:pPr>
        <w:pStyle w:val="21"/>
        <w:numPr>
          <w:ilvl w:val="0"/>
          <w:numId w:val="41"/>
        </w:numPr>
        <w:ind w:left="1565" w:hanging="357"/>
        <w:jc w:val="left"/>
        <w:rPr>
          <w:rFonts w:ascii="Times New Roman" w:hAnsi="Times New Roman"/>
        </w:rPr>
      </w:pPr>
      <w:r>
        <w:rPr>
          <w:rFonts w:ascii="Times New Roman" w:hAnsi="Times New Roman"/>
          <w:b/>
        </w:rPr>
        <w:t xml:space="preserve">Создать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создание нового документа.</w:t>
      </w:r>
    </w:p>
    <w:p w14:paraId="4B04F574" w14:textId="77777777" w:rsidR="004F7B1F" w:rsidRPr="007F13A8" w:rsidRDefault="004F7B1F" w:rsidP="004F7B1F">
      <w:pPr>
        <w:pStyle w:val="ab"/>
        <w:numPr>
          <w:ilvl w:val="0"/>
          <w:numId w:val="41"/>
        </w:numPr>
        <w:spacing w:before="120" w:after="120"/>
        <w:ind w:left="1565" w:hanging="357"/>
        <w:rPr>
          <w:color w:val="auto"/>
          <w:szCs w:val="28"/>
        </w:rPr>
      </w:pPr>
      <w:r>
        <w:rPr>
          <w:b/>
        </w:rPr>
        <w:t xml:space="preserve">Скопировать </w:t>
      </w:r>
      <w:r w:rsidRPr="00666135">
        <w:t>–</w:t>
      </w:r>
      <w:r>
        <w:t xml:space="preserve"> </w:t>
      </w:r>
      <w:r w:rsidRPr="00171181">
        <w:rPr>
          <w:color w:val="auto"/>
          <w:szCs w:val="28"/>
        </w:rPr>
        <w:t>создание нового документа путем копирования выделенного документа.</w:t>
      </w:r>
    </w:p>
    <w:p w14:paraId="1849406E"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Изменить</w:t>
      </w:r>
      <w:r>
        <w:rPr>
          <w:rFonts w:ascii="Times New Roman" w:hAnsi="Times New Roman"/>
        </w:rPr>
        <w:t xml:space="preserve"> </w:t>
      </w:r>
      <w:r w:rsidRPr="00666135">
        <w:rPr>
          <w:rFonts w:ascii="Times New Roman" w:hAnsi="Times New Roman"/>
        </w:rPr>
        <w:t>–</w:t>
      </w:r>
      <w:r>
        <w:rPr>
          <w:rFonts w:ascii="Times New Roman" w:hAnsi="Times New Roman"/>
        </w:rPr>
        <w:t xml:space="preserve"> открытие выделенного документа с целью его последующего изменения.</w:t>
      </w:r>
    </w:p>
    <w:p w14:paraId="4D3974E8"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Пометить на удаление/Снять пометку </w:t>
      </w:r>
      <w:r w:rsidRPr="00666135">
        <w:rPr>
          <w:rFonts w:ascii="Times New Roman" w:hAnsi="Times New Roman"/>
        </w:rPr>
        <w:t>–</w:t>
      </w:r>
      <w:r>
        <w:rPr>
          <w:rFonts w:ascii="Times New Roman" w:hAnsi="Times New Roman"/>
        </w:rPr>
        <w:t xml:space="preserve"> установить/снять пометку на удаление для выделенного документа.</w:t>
      </w:r>
    </w:p>
    <w:p w14:paraId="3046C3EB"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Удалить </w:t>
      </w:r>
      <w:r w:rsidRPr="00666135">
        <w:rPr>
          <w:rFonts w:ascii="Times New Roman" w:hAnsi="Times New Roman"/>
        </w:rPr>
        <w:t>–</w:t>
      </w:r>
      <w:r>
        <w:rPr>
          <w:rFonts w:ascii="Times New Roman" w:hAnsi="Times New Roman"/>
        </w:rPr>
        <w:t xml:space="preserve"> удаление выбранного документа.</w:t>
      </w:r>
    </w:p>
    <w:p w14:paraId="25D6EDD5"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Обновить </w:t>
      </w:r>
      <w:r w:rsidRPr="00666135">
        <w:rPr>
          <w:rFonts w:ascii="Times New Roman" w:hAnsi="Times New Roman"/>
        </w:rPr>
        <w:t>–</w:t>
      </w:r>
      <w:r>
        <w:rPr>
          <w:rFonts w:ascii="Times New Roman" w:hAnsi="Times New Roman"/>
        </w:rPr>
        <w:t xml:space="preserve"> обновление списка документов на форме.</w:t>
      </w:r>
    </w:p>
    <w:p w14:paraId="416EC797"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Установить период</w:t>
      </w:r>
      <w:r w:rsidRPr="00666135">
        <w:rPr>
          <w:rFonts w:ascii="Times New Roman" w:hAnsi="Times New Roman"/>
        </w:rPr>
        <w:t xml:space="preserve"> – огра</w:t>
      </w:r>
      <w:r>
        <w:rPr>
          <w:rFonts w:ascii="Times New Roman" w:hAnsi="Times New Roman"/>
        </w:rPr>
        <w:t>ничение перечня отображаемых документов</w:t>
      </w:r>
      <w:r w:rsidRPr="00666135">
        <w:rPr>
          <w:rFonts w:ascii="Times New Roman" w:hAnsi="Times New Roman"/>
        </w:rPr>
        <w:t xml:space="preserve"> по дате их создания</w:t>
      </w:r>
      <w:r>
        <w:rPr>
          <w:rFonts w:ascii="Times New Roman" w:hAnsi="Times New Roman"/>
        </w:rPr>
        <w:t>.</w:t>
      </w:r>
    </w:p>
    <w:p w14:paraId="51EBC312"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Провести </w:t>
      </w:r>
      <w:r w:rsidRPr="00666135">
        <w:rPr>
          <w:rFonts w:ascii="Times New Roman" w:hAnsi="Times New Roman"/>
        </w:rPr>
        <w:t>–</w:t>
      </w:r>
      <w:r>
        <w:rPr>
          <w:rFonts w:ascii="Times New Roman" w:hAnsi="Times New Roman"/>
        </w:rPr>
        <w:t xml:space="preserve"> проведение выделенного документа.</w:t>
      </w:r>
    </w:p>
    <w:p w14:paraId="5CA773DC" w14:textId="77777777" w:rsidR="004F7B1F"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Отменить проведение </w:t>
      </w:r>
      <w:r w:rsidRPr="00666135">
        <w:rPr>
          <w:rFonts w:ascii="Times New Roman" w:hAnsi="Times New Roman"/>
        </w:rPr>
        <w:t>–</w:t>
      </w:r>
      <w:r>
        <w:rPr>
          <w:rFonts w:ascii="Times New Roman" w:hAnsi="Times New Roman"/>
        </w:rPr>
        <w:t xml:space="preserve"> отмена проведения выделенного документа.</w:t>
      </w:r>
    </w:p>
    <w:p w14:paraId="1F14B576"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Расширенный поиск </w:t>
      </w:r>
      <w:r w:rsidRPr="00666135">
        <w:rPr>
          <w:rFonts w:ascii="Times New Roman" w:hAnsi="Times New Roman"/>
        </w:rPr>
        <w:t>–</w:t>
      </w:r>
      <w:r>
        <w:rPr>
          <w:rFonts w:ascii="Times New Roman" w:hAnsi="Times New Roman"/>
        </w:rPr>
        <w:t xml:space="preserve"> поиск документа в списке по заданным параметрам.</w:t>
      </w:r>
    </w:p>
    <w:p w14:paraId="788230FA"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Выбрать настройки </w:t>
      </w:r>
      <w:r w:rsidRPr="00666135">
        <w:rPr>
          <w:rFonts w:ascii="Times New Roman" w:hAnsi="Times New Roman"/>
        </w:rPr>
        <w:t>–</w:t>
      </w:r>
      <w:r>
        <w:rPr>
          <w:rFonts w:ascii="Times New Roman" w:hAnsi="Times New Roman"/>
        </w:rPr>
        <w:t xml:space="preserve"> выбор ранее созданных и сохраненных настроек динамического списка.</w:t>
      </w:r>
    </w:p>
    <w:p w14:paraId="359DE11B"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Сохранить настройки </w:t>
      </w:r>
      <w:r w:rsidRPr="00666135">
        <w:rPr>
          <w:rFonts w:ascii="Times New Roman" w:hAnsi="Times New Roman"/>
        </w:rPr>
        <w:t>–</w:t>
      </w:r>
      <w:r>
        <w:rPr>
          <w:rFonts w:ascii="Times New Roman" w:hAnsi="Times New Roman"/>
        </w:rPr>
        <w:t xml:space="preserve"> сохранение настроек динамического списка.</w:t>
      </w:r>
    </w:p>
    <w:p w14:paraId="04D18D12" w14:textId="77777777" w:rsidR="004F7B1F" w:rsidRPr="007F13A8"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Установить стандартные настройки </w:t>
      </w:r>
      <w:r w:rsidRPr="00666135">
        <w:rPr>
          <w:rFonts w:ascii="Times New Roman" w:hAnsi="Times New Roman"/>
        </w:rPr>
        <w:t>–</w:t>
      </w:r>
      <w:r>
        <w:rPr>
          <w:rFonts w:ascii="Times New Roman" w:hAnsi="Times New Roman"/>
        </w:rPr>
        <w:t xml:space="preserve"> переход к стандартным настройкам списка.</w:t>
      </w:r>
    </w:p>
    <w:p w14:paraId="761DB138" w14:textId="77777777" w:rsidR="004F7B1F" w:rsidRPr="00666135" w:rsidRDefault="004F7B1F" w:rsidP="004F7B1F">
      <w:pPr>
        <w:pStyle w:val="21"/>
        <w:numPr>
          <w:ilvl w:val="0"/>
          <w:numId w:val="41"/>
        </w:numPr>
        <w:ind w:left="1565" w:hanging="357"/>
        <w:rPr>
          <w:rFonts w:ascii="Times New Roman" w:hAnsi="Times New Roman"/>
          <w:b/>
        </w:rPr>
      </w:pPr>
      <w:r w:rsidRPr="00666135">
        <w:rPr>
          <w:rFonts w:ascii="Times New Roman" w:hAnsi="Times New Roman"/>
          <w:b/>
        </w:rPr>
        <w:t xml:space="preserve">Настроить список –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w:t>
      </w:r>
      <w:r>
        <w:rPr>
          <w:rFonts w:ascii="Times New Roman" w:hAnsi="Times New Roman"/>
        </w:rPr>
        <w:t xml:space="preserve"> оформления, группировки данных.</w:t>
      </w:r>
    </w:p>
    <w:p w14:paraId="6C24AEB2" w14:textId="77777777" w:rsidR="004F7B1F" w:rsidRPr="00104BC0" w:rsidRDefault="004F7B1F" w:rsidP="004F7B1F">
      <w:pPr>
        <w:pStyle w:val="21"/>
        <w:numPr>
          <w:ilvl w:val="0"/>
          <w:numId w:val="41"/>
        </w:numPr>
        <w:ind w:left="1565" w:hanging="357"/>
        <w:rPr>
          <w:rFonts w:ascii="Times New Roman" w:hAnsi="Times New Roman"/>
          <w:b/>
        </w:rPr>
      </w:pPr>
      <w:r w:rsidRPr="00666135">
        <w:rPr>
          <w:rFonts w:ascii="Times New Roman" w:hAnsi="Times New Roman"/>
          <w:b/>
        </w:rPr>
        <w:t>Вывести список –</w:t>
      </w:r>
      <w:r w:rsidRPr="00666135">
        <w:rPr>
          <w:rFonts w:ascii="Times New Roman" w:hAnsi="Times New Roman"/>
        </w:rPr>
        <w:t xml:space="preserve"> формирование списка для возможности его сохранения в текстовом или табличном доку</w:t>
      </w:r>
      <w:r>
        <w:rPr>
          <w:rFonts w:ascii="Times New Roman" w:hAnsi="Times New Roman"/>
        </w:rPr>
        <w:t>менте, а также вывода на печать.</w:t>
      </w:r>
    </w:p>
    <w:p w14:paraId="564EDE85" w14:textId="77777777" w:rsidR="004F7B1F" w:rsidRDefault="004F7B1F" w:rsidP="004F7B1F">
      <w:pPr>
        <w:pStyle w:val="21"/>
        <w:numPr>
          <w:ilvl w:val="0"/>
          <w:numId w:val="41"/>
        </w:numPr>
        <w:ind w:left="1565" w:hanging="357"/>
        <w:rPr>
          <w:rFonts w:ascii="Times New Roman" w:hAnsi="Times New Roman"/>
          <w:b/>
        </w:rPr>
      </w:pPr>
      <w:r>
        <w:rPr>
          <w:rFonts w:ascii="Times New Roman" w:hAnsi="Times New Roman"/>
          <w:b/>
        </w:rPr>
        <w:lastRenderedPageBreak/>
        <w:t xml:space="preserve">Отмена назначения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создание нового документа для отмены назначения замещающих на основании ранее утвержденного документа о назначении замещающих.</w:t>
      </w:r>
    </w:p>
    <w:p w14:paraId="2ABB77E6" w14:textId="77777777" w:rsidR="004F7B1F" w:rsidRDefault="004F7B1F" w:rsidP="004F7B1F">
      <w:pPr>
        <w:pStyle w:val="21"/>
        <w:numPr>
          <w:ilvl w:val="0"/>
          <w:numId w:val="41"/>
        </w:numPr>
        <w:ind w:left="1565" w:hanging="357"/>
        <w:rPr>
          <w:rFonts w:ascii="Times New Roman" w:hAnsi="Times New Roman"/>
          <w:b/>
        </w:rPr>
      </w:pPr>
      <w:r>
        <w:rPr>
          <w:rFonts w:ascii="Times New Roman" w:hAnsi="Times New Roman"/>
          <w:b/>
        </w:rPr>
        <w:t xml:space="preserve">Назначение замещающих для исполнителей задач ОСГУ </w:t>
      </w:r>
      <w:r w:rsidRPr="00666135">
        <w:rPr>
          <w:rFonts w:ascii="Times New Roman" w:hAnsi="Times New Roman"/>
        </w:rPr>
        <w:t>–</w:t>
      </w:r>
      <w:r>
        <w:rPr>
          <w:rFonts w:ascii="Times New Roman" w:hAnsi="Times New Roman"/>
        </w:rPr>
        <w:t xml:space="preserve"> формирование печатной формы выделенного документа для последующей печати.</w:t>
      </w:r>
    </w:p>
    <w:p w14:paraId="74F37563" w14:textId="77777777" w:rsidR="004F7B1F" w:rsidRPr="007F13A8" w:rsidRDefault="004F7B1F" w:rsidP="004F7B1F">
      <w:pPr>
        <w:pStyle w:val="21"/>
        <w:numPr>
          <w:ilvl w:val="0"/>
          <w:numId w:val="41"/>
        </w:numPr>
        <w:ind w:left="1565" w:hanging="357"/>
        <w:rPr>
          <w:rFonts w:ascii="Times New Roman" w:hAnsi="Times New Roman"/>
          <w:b/>
        </w:rPr>
      </w:pPr>
      <w:r w:rsidRPr="00666135">
        <w:rPr>
          <w:rFonts w:ascii="Times New Roman" w:hAnsi="Times New Roman"/>
          <w:b/>
        </w:rPr>
        <w:t xml:space="preserve">Изменить форму – </w:t>
      </w:r>
      <w:r w:rsidRPr="00666135">
        <w:rPr>
          <w:rFonts w:ascii="Times New Roman" w:hAnsi="Times New Roman"/>
        </w:rPr>
        <w:t>настройка перечня отображаемых реквизитов задачи в общем списке задач.</w:t>
      </w:r>
    </w:p>
    <w:p w14:paraId="3AEB5811" w14:textId="77777777" w:rsidR="004F7B1F" w:rsidRDefault="004F7B1F" w:rsidP="004F7B1F">
      <w:pPr>
        <w:pStyle w:val="ab"/>
        <w:keepNext/>
        <w:spacing w:before="120" w:after="120"/>
        <w:ind w:firstLine="0"/>
        <w:jc w:val="center"/>
        <w:rPr>
          <w:color w:val="auto"/>
        </w:rPr>
      </w:pPr>
      <w:r>
        <w:rPr>
          <w:noProof/>
          <w:snapToGrid/>
        </w:rPr>
        <w:drawing>
          <wp:inline distT="0" distB="0" distL="0" distR="0" wp14:anchorId="05E20CAB" wp14:editId="26A8E212">
            <wp:extent cx="2509942" cy="3846830"/>
            <wp:effectExtent l="19050" t="19050" r="24130" b="2032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18910" cy="3860574"/>
                    </a:xfrm>
                    <a:prstGeom prst="rect">
                      <a:avLst/>
                    </a:prstGeom>
                    <a:ln w="3175">
                      <a:solidFill>
                        <a:schemeClr val="tx1"/>
                      </a:solidFill>
                    </a:ln>
                  </pic:spPr>
                </pic:pic>
              </a:graphicData>
            </a:graphic>
          </wp:inline>
        </w:drawing>
      </w:r>
    </w:p>
    <w:p w14:paraId="719E5CD0" w14:textId="179ABF55" w:rsidR="004F7B1F" w:rsidRPr="0058310F" w:rsidRDefault="004F7B1F" w:rsidP="004F7B1F">
      <w:pPr>
        <w:pStyle w:val="afffff4"/>
        <w:ind w:left="1429" w:firstLine="0"/>
      </w:pPr>
      <w:bookmarkStart w:id="638" w:name="_Toc59215275"/>
      <w:bookmarkStart w:id="639" w:name="_Toc105424224"/>
      <w:r w:rsidRPr="00104BC0">
        <w:rPr>
          <w:rFonts w:ascii="Times New Roman" w:hAnsi="Times New Roman" w:cs="Times New Roman"/>
          <w:sz w:val="28"/>
          <w:szCs w:val="28"/>
        </w:rPr>
        <w:t xml:space="preserve">Рисунок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SEQ Рисунок \* ARABIC </w:instrText>
      </w:r>
      <w:r>
        <w:rPr>
          <w:rFonts w:ascii="Times New Roman" w:hAnsi="Times New Roman" w:cs="Times New Roman"/>
          <w:sz w:val="28"/>
          <w:szCs w:val="28"/>
        </w:rPr>
        <w:fldChar w:fldCharType="separate"/>
      </w:r>
      <w:r w:rsidR="00C82918">
        <w:rPr>
          <w:rFonts w:ascii="Times New Roman" w:hAnsi="Times New Roman" w:cs="Times New Roman"/>
          <w:noProof/>
          <w:sz w:val="28"/>
          <w:szCs w:val="28"/>
        </w:rPr>
        <w:t>108</w:t>
      </w:r>
      <w:r>
        <w:rPr>
          <w:rFonts w:ascii="Times New Roman" w:hAnsi="Times New Roman" w:cs="Times New Roman"/>
          <w:sz w:val="28"/>
          <w:szCs w:val="28"/>
        </w:rPr>
        <w:fldChar w:fldCharType="end"/>
      </w:r>
      <w:r w:rsidRPr="00104BC0">
        <w:rPr>
          <w:rFonts w:ascii="Times New Roman" w:hAnsi="Times New Roman" w:cs="Times New Roman"/>
          <w:sz w:val="28"/>
          <w:szCs w:val="28"/>
        </w:rPr>
        <w:t xml:space="preserve"> </w:t>
      </w:r>
      <w:r w:rsidRPr="00104BC0">
        <w:rPr>
          <w:rFonts w:ascii="Times New Roman" w:hAnsi="Times New Roman" w:cs="Times New Roman"/>
          <w:sz w:val="28"/>
          <w:szCs w:val="28"/>
        </w:rPr>
        <w:sym w:font="Symbol" w:char="F02D"/>
      </w:r>
      <w:r w:rsidRPr="00104BC0">
        <w:rPr>
          <w:rFonts w:ascii="Times New Roman" w:hAnsi="Times New Roman" w:cs="Times New Roman"/>
          <w:sz w:val="28"/>
          <w:szCs w:val="28"/>
        </w:rPr>
        <w:t xml:space="preserve"> Открытие списка дополнительных настроек</w:t>
      </w:r>
      <w:bookmarkEnd w:id="638"/>
      <w:bookmarkEnd w:id="639"/>
    </w:p>
    <w:p w14:paraId="635B9331" w14:textId="77777777" w:rsidR="004F7B1F" w:rsidRPr="00171181" w:rsidRDefault="004F7B1F" w:rsidP="004F7B1F">
      <w:pPr>
        <w:pStyle w:val="ab"/>
        <w:keepNext/>
        <w:spacing w:before="120" w:after="120"/>
        <w:rPr>
          <w:color w:val="auto"/>
          <w:szCs w:val="28"/>
        </w:rPr>
      </w:pPr>
      <w:r w:rsidRPr="00171181">
        <w:rPr>
          <w:color w:val="auto"/>
          <w:szCs w:val="28"/>
        </w:rPr>
        <w:lastRenderedPageBreak/>
        <w:t>Форма документа содержит следующие реквизиты:</w:t>
      </w:r>
    </w:p>
    <w:p w14:paraId="4B2AB3EA" w14:textId="77777777" w:rsidR="004F7B1F" w:rsidRDefault="004F7B1F" w:rsidP="004F7B1F">
      <w:pPr>
        <w:pStyle w:val="ab"/>
        <w:keepNext/>
        <w:spacing w:before="240" w:after="120"/>
        <w:ind w:firstLine="0"/>
        <w:jc w:val="center"/>
        <w:rPr>
          <w:noProof/>
          <w:snapToGrid/>
        </w:rPr>
      </w:pPr>
      <w:r w:rsidRPr="00946657">
        <w:rPr>
          <w:noProof/>
          <w:snapToGrid/>
        </w:rPr>
        <w:drawing>
          <wp:inline distT="0" distB="0" distL="0" distR="0" wp14:anchorId="1D3AD7F2" wp14:editId="37F58795">
            <wp:extent cx="5381625" cy="3416476"/>
            <wp:effectExtent l="19050" t="19050" r="9525" b="12700"/>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384270" cy="3418155"/>
                    </a:xfrm>
                    <a:prstGeom prst="rect">
                      <a:avLst/>
                    </a:prstGeom>
                    <a:noFill/>
                    <a:ln w="6350" cmpd="sng">
                      <a:solidFill>
                        <a:srgbClr val="000000"/>
                      </a:solidFill>
                      <a:miter lim="800000"/>
                      <a:headEnd/>
                      <a:tailEnd/>
                    </a:ln>
                    <a:effectLst/>
                  </pic:spPr>
                </pic:pic>
              </a:graphicData>
            </a:graphic>
          </wp:inline>
        </w:drawing>
      </w:r>
    </w:p>
    <w:p w14:paraId="4044EE2D" w14:textId="4363552C" w:rsidR="004F7B1F" w:rsidRDefault="004F7B1F" w:rsidP="004F7B1F">
      <w:pPr>
        <w:pStyle w:val="afff1"/>
        <w:spacing w:before="120" w:after="120"/>
        <w:ind w:firstLine="0"/>
        <w:jc w:val="center"/>
      </w:pPr>
      <w:bookmarkStart w:id="640" w:name="_Toc59215276"/>
      <w:bookmarkStart w:id="641" w:name="_Toc1054242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109</w:t>
      </w:r>
      <w:r>
        <w:rPr>
          <w:noProof/>
        </w:rPr>
        <w:fldChar w:fldCharType="end"/>
      </w:r>
      <w:r>
        <w:t xml:space="preserve"> </w:t>
      </w:r>
      <w:r>
        <w:sym w:font="Symbol" w:char="F02D"/>
      </w:r>
      <w:r>
        <w:t xml:space="preserve"> </w:t>
      </w:r>
      <w:r w:rsidRPr="00C95707">
        <w:t>Форма ввода документа «Назначение замещающих для исполнителей задач в ОСГУ»</w:t>
      </w:r>
      <w:bookmarkEnd w:id="640"/>
      <w:bookmarkEnd w:id="641"/>
    </w:p>
    <w:p w14:paraId="2F7209D8"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44F0609C"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 xml:space="preserve">Дата, </w:t>
      </w:r>
      <w:r w:rsidRPr="00F84984">
        <w:rPr>
          <w:b/>
          <w:color w:val="auto"/>
          <w:szCs w:val="28"/>
        </w:rPr>
        <w:t>у</w:t>
      </w:r>
      <w:r w:rsidRPr="00171181">
        <w:rPr>
          <w:b/>
          <w:color w:val="auto"/>
          <w:szCs w:val="28"/>
        </w:rPr>
        <w:t>чреждение</w:t>
      </w:r>
      <w:r w:rsidRPr="00171181">
        <w:rPr>
          <w:color w:val="auto"/>
          <w:szCs w:val="28"/>
        </w:rPr>
        <w:t xml:space="preserve"> – </w:t>
      </w:r>
      <w:r>
        <w:rPr>
          <w:color w:val="auto"/>
          <w:szCs w:val="28"/>
        </w:rPr>
        <w:t>дата формирования документа и учреждение</w:t>
      </w:r>
      <w:r w:rsidRPr="00171181">
        <w:rPr>
          <w:color w:val="auto"/>
          <w:szCs w:val="28"/>
        </w:rPr>
        <w:t>;</w:t>
      </w:r>
    </w:p>
    <w:p w14:paraId="54B722E7"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10C2D6C8" w14:textId="77777777" w:rsidR="004F7B1F" w:rsidRPr="00171181" w:rsidRDefault="004F7B1F" w:rsidP="00116FA3">
      <w:pPr>
        <w:pStyle w:val="ab"/>
        <w:numPr>
          <w:ilvl w:val="0"/>
          <w:numId w:val="491"/>
        </w:numPr>
        <w:spacing w:before="120" w:after="120"/>
        <w:rPr>
          <w:color w:val="auto"/>
          <w:szCs w:val="28"/>
        </w:rPr>
      </w:pPr>
      <w:r w:rsidRPr="002B601F">
        <w:rPr>
          <w:b/>
          <w:color w:val="auto"/>
          <w:szCs w:val="28"/>
        </w:rPr>
        <w:t>Замещающий</w:t>
      </w:r>
      <w:r w:rsidRPr="00171181">
        <w:rPr>
          <w:color w:val="auto"/>
          <w:szCs w:val="28"/>
        </w:rPr>
        <w:t xml:space="preserve"> – исполнитель задач вместо отсутствующего сотрудника, выбирается из списка пользователей;</w:t>
      </w:r>
    </w:p>
    <w:p w14:paraId="1DB6687C"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Pr>
          <w:color w:val="auto"/>
          <w:szCs w:val="28"/>
        </w:rPr>
        <w:t>замещающий</w:t>
      </w:r>
      <w:r w:rsidRPr="00171181">
        <w:rPr>
          <w:color w:val="auto"/>
          <w:szCs w:val="28"/>
        </w:rPr>
        <w:t>, выбирается из списка пользователей;</w:t>
      </w:r>
    </w:p>
    <w:p w14:paraId="79D32EDE"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 xml:space="preserve">Дата начала периода замещения </w:t>
      </w:r>
      <w:r w:rsidRPr="00171181">
        <w:rPr>
          <w:color w:val="auto"/>
          <w:szCs w:val="28"/>
        </w:rPr>
        <w:t xml:space="preserve">– выбирается из календаря; </w:t>
      </w:r>
    </w:p>
    <w:p w14:paraId="35B9E1FA"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p>
    <w:p w14:paraId="371EF9E1" w14:textId="77777777" w:rsidR="004F7B1F" w:rsidRPr="00171181" w:rsidRDefault="004F7B1F" w:rsidP="00116FA3">
      <w:pPr>
        <w:pStyle w:val="ab"/>
        <w:numPr>
          <w:ilvl w:val="0"/>
          <w:numId w:val="491"/>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Pr>
          <w:color w:val="auto"/>
          <w:szCs w:val="28"/>
        </w:rPr>
        <w:t xml:space="preserve">замещающего пользователя. При установке флага </w:t>
      </w:r>
      <w:r>
        <w:rPr>
          <w:color w:val="auto"/>
          <w:szCs w:val="28"/>
        </w:rPr>
        <w:lastRenderedPageBreak/>
        <w:t xml:space="preserve">реквизит </w:t>
      </w:r>
      <w:r w:rsidRPr="002E7941">
        <w:rPr>
          <w:b/>
          <w:color w:val="auto"/>
          <w:szCs w:val="28"/>
        </w:rPr>
        <w:t>Дата начала периода замещения</w:t>
      </w:r>
      <w:r>
        <w:rPr>
          <w:color w:val="auto"/>
          <w:szCs w:val="28"/>
        </w:rPr>
        <w:t xml:space="preserve"> автоматически заполняется текущей датой с возможностью ее последующего редактирования.</w:t>
      </w:r>
    </w:p>
    <w:p w14:paraId="3A650036" w14:textId="77777777" w:rsidR="004F7B1F" w:rsidRPr="00171181" w:rsidRDefault="004F7B1F" w:rsidP="004F7B1F">
      <w:pPr>
        <w:pStyle w:val="ab"/>
        <w:spacing w:before="120" w:after="120"/>
        <w:rPr>
          <w:color w:val="auto"/>
          <w:szCs w:val="28"/>
        </w:rPr>
      </w:pPr>
      <w:r w:rsidRPr="00171181">
        <w:rPr>
          <w:color w:val="auto"/>
          <w:szCs w:val="28"/>
        </w:rPr>
        <w:t xml:space="preserve">Все реквизиты, кроме реквизита </w:t>
      </w:r>
      <w:r w:rsidRPr="002E7941">
        <w:rPr>
          <w:b/>
          <w:color w:val="auto"/>
          <w:szCs w:val="28"/>
        </w:rPr>
        <w:t>Отмена назначения</w:t>
      </w:r>
      <w:r w:rsidRPr="00171181">
        <w:rPr>
          <w:color w:val="auto"/>
          <w:szCs w:val="28"/>
        </w:rPr>
        <w:t>, являются обязательными для заполнения.</w:t>
      </w:r>
    </w:p>
    <w:p w14:paraId="4FC5D86E" w14:textId="77777777" w:rsidR="004F7B1F" w:rsidRPr="00171181" w:rsidRDefault="004F7B1F" w:rsidP="004F7B1F">
      <w:pPr>
        <w:pStyle w:val="ab"/>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2E7941">
        <w:rPr>
          <w:b/>
          <w:color w:val="auto"/>
          <w:szCs w:val="28"/>
        </w:rPr>
        <w:t>Назначение замещающих для исполнителей задач в ОСГУ</w:t>
      </w:r>
      <w:r w:rsidRPr="00171181">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740CD25E" w14:textId="77777777" w:rsidR="004F7B1F" w:rsidRPr="00171181" w:rsidRDefault="004F7B1F" w:rsidP="004F7B1F">
      <w:pPr>
        <w:pStyle w:val="ab"/>
        <w:spacing w:before="120" w:after="120"/>
        <w:rPr>
          <w:color w:val="auto"/>
          <w:szCs w:val="28"/>
        </w:rPr>
      </w:pPr>
      <w:r w:rsidRPr="00171181">
        <w:rPr>
          <w:color w:val="auto"/>
          <w:szCs w:val="28"/>
        </w:rPr>
        <w:t xml:space="preserve">Ознакомиться с процессом согласования пользователь может по ссылке </w:t>
      </w:r>
      <w:r w:rsidRPr="002E7941">
        <w:rPr>
          <w:b/>
          <w:color w:val="auto"/>
          <w:szCs w:val="28"/>
        </w:rPr>
        <w:t>Процесс</w:t>
      </w:r>
      <w:r w:rsidRPr="00171181">
        <w:rPr>
          <w:color w:val="auto"/>
          <w:szCs w:val="28"/>
        </w:rPr>
        <w:t xml:space="preserve"> на форме документа.</w:t>
      </w:r>
    </w:p>
    <w:p w14:paraId="2AEF5B42" w14:textId="77777777" w:rsidR="004F7B1F" w:rsidRDefault="004F7B1F" w:rsidP="00FB313C">
      <w:pPr>
        <w:pStyle w:val="afff1"/>
        <w:spacing w:before="120"/>
        <w:ind w:firstLine="0"/>
        <w:jc w:val="center"/>
        <w:rPr>
          <w:color w:val="auto"/>
          <w:szCs w:val="28"/>
        </w:rPr>
      </w:pPr>
      <w:bookmarkStart w:id="642" w:name="_Toc15548769"/>
      <w:r w:rsidRPr="00F7670F">
        <w:rPr>
          <w:noProof/>
          <w:snapToGrid/>
        </w:rPr>
        <w:drawing>
          <wp:inline distT="0" distB="0" distL="0" distR="0" wp14:anchorId="119968AB" wp14:editId="615F3E10">
            <wp:extent cx="5819775" cy="3257550"/>
            <wp:effectExtent l="19050" t="19050" r="28575" b="19050"/>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819775" cy="3257550"/>
                    </a:xfrm>
                    <a:prstGeom prst="rect">
                      <a:avLst/>
                    </a:prstGeom>
                    <a:noFill/>
                    <a:ln w="6350" cmpd="sng">
                      <a:solidFill>
                        <a:srgbClr val="000000"/>
                      </a:solidFill>
                      <a:miter lim="800000"/>
                      <a:headEnd/>
                      <a:tailEnd/>
                    </a:ln>
                    <a:effectLst/>
                  </pic:spPr>
                </pic:pic>
              </a:graphicData>
            </a:graphic>
          </wp:inline>
        </w:drawing>
      </w:r>
      <w:bookmarkEnd w:id="642"/>
    </w:p>
    <w:p w14:paraId="3B8CB73D" w14:textId="4199FA6E" w:rsidR="004F7B1F" w:rsidRDefault="004F7B1F" w:rsidP="00FB313C">
      <w:pPr>
        <w:pStyle w:val="afff1"/>
        <w:spacing w:before="120"/>
        <w:jc w:val="center"/>
      </w:pPr>
      <w:bookmarkStart w:id="643" w:name="_Toc59215277"/>
      <w:bookmarkStart w:id="644" w:name="_Toc10542422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110</w:t>
      </w:r>
      <w:r>
        <w:rPr>
          <w:noProof/>
        </w:rPr>
        <w:fldChar w:fldCharType="end"/>
      </w:r>
      <w:r>
        <w:t xml:space="preserve"> </w:t>
      </w:r>
      <w:r>
        <w:sym w:font="Symbol" w:char="F02D"/>
      </w:r>
      <w:r>
        <w:t xml:space="preserve"> </w:t>
      </w:r>
      <w:r w:rsidRPr="00094943">
        <w:t>Карточка процесса по документу «Назначение замещающих для исполнителей задач в ОСГУ»</w:t>
      </w:r>
      <w:bookmarkEnd w:id="643"/>
      <w:bookmarkEnd w:id="644"/>
    </w:p>
    <w:p w14:paraId="205E64D9" w14:textId="77777777" w:rsidR="004F7B1F" w:rsidRPr="00171181" w:rsidRDefault="004F7B1F" w:rsidP="004F7B1F">
      <w:pPr>
        <w:pStyle w:val="ab"/>
        <w:spacing w:before="120" w:after="120"/>
        <w:rPr>
          <w:color w:val="auto"/>
          <w:szCs w:val="28"/>
        </w:rPr>
      </w:pPr>
      <w:r w:rsidRPr="00171181">
        <w:rPr>
          <w:color w:val="auto"/>
          <w:szCs w:val="28"/>
        </w:rPr>
        <w:t xml:space="preserve">В левом верхнем углу карточки процесса отражается текущий статус документа. На рисунке выше – это статус </w:t>
      </w:r>
      <w:r w:rsidRPr="002E7941">
        <w:rPr>
          <w:b/>
          <w:color w:val="auto"/>
          <w:szCs w:val="28"/>
        </w:rPr>
        <w:t>Зарегистрирован</w:t>
      </w:r>
      <w:r w:rsidRPr="00171181">
        <w:rPr>
          <w:color w:val="auto"/>
          <w:szCs w:val="28"/>
        </w:rPr>
        <w:t>.</w:t>
      </w:r>
    </w:p>
    <w:p w14:paraId="604F8975" w14:textId="77777777" w:rsidR="004F7B1F" w:rsidRPr="00171181" w:rsidRDefault="004F7B1F" w:rsidP="004F7B1F">
      <w:pPr>
        <w:pStyle w:val="ab"/>
        <w:spacing w:before="120" w:after="120"/>
        <w:rPr>
          <w:color w:val="auto"/>
          <w:szCs w:val="28"/>
        </w:rPr>
      </w:pPr>
      <w:r w:rsidRPr="00171181">
        <w:rPr>
          <w:color w:val="auto"/>
          <w:szCs w:val="28"/>
        </w:rPr>
        <w:t xml:space="preserve">Далее в табличной части </w:t>
      </w:r>
      <w:r w:rsidRPr="002E7941">
        <w:rPr>
          <w:b/>
          <w:color w:val="auto"/>
          <w:szCs w:val="28"/>
        </w:rPr>
        <w:t>Задачи</w:t>
      </w:r>
      <w:r w:rsidRPr="00171181">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66594949"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lastRenderedPageBreak/>
        <w:t>Дата создания</w:t>
      </w:r>
      <w:r w:rsidRPr="00171181">
        <w:rPr>
          <w:color w:val="auto"/>
          <w:szCs w:val="28"/>
        </w:rPr>
        <w:t xml:space="preserve"> – дата и время запуска этапа обработки.</w:t>
      </w:r>
    </w:p>
    <w:p w14:paraId="0A5D520F"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3921C970"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6039AC2C"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1F8EEFB3"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498E6617"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Описание выполнения</w:t>
      </w:r>
      <w:r w:rsidRPr="00171181">
        <w:rPr>
          <w:color w:val="auto"/>
          <w:szCs w:val="28"/>
        </w:rPr>
        <w:t xml:space="preserve"> – комментарий пользователя, выполнившего обработку этапа.</w:t>
      </w:r>
    </w:p>
    <w:p w14:paraId="76EF65CE"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59218DCA" w14:textId="77777777" w:rsidR="004F7B1F" w:rsidRPr="00171181" w:rsidRDefault="004F7B1F" w:rsidP="00116FA3">
      <w:pPr>
        <w:pStyle w:val="ab"/>
        <w:numPr>
          <w:ilvl w:val="0"/>
          <w:numId w:val="492"/>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77496542" w14:textId="77777777" w:rsidR="004F7B1F" w:rsidRPr="00171181" w:rsidRDefault="004F7B1F" w:rsidP="004F7B1F">
      <w:pPr>
        <w:pStyle w:val="ab"/>
        <w:spacing w:before="120" w:after="120"/>
        <w:rPr>
          <w:color w:val="auto"/>
          <w:szCs w:val="28"/>
        </w:rPr>
      </w:pPr>
      <w:r w:rsidRPr="00171181">
        <w:rPr>
          <w:color w:val="auto"/>
          <w:szCs w:val="28"/>
        </w:rPr>
        <w:t xml:space="preserve">В табличной части </w:t>
      </w:r>
      <w:r w:rsidRPr="002E7941">
        <w:rPr>
          <w:b/>
          <w:color w:val="auto"/>
          <w:szCs w:val="28"/>
        </w:rPr>
        <w:t>Электронные подписи</w:t>
      </w:r>
      <w:r w:rsidRPr="00171181">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2E7941">
        <w:rPr>
          <w:b/>
          <w:color w:val="auto"/>
          <w:szCs w:val="28"/>
        </w:rPr>
        <w:t>Подписанные данные</w:t>
      </w:r>
      <w:r w:rsidRPr="00171181">
        <w:rPr>
          <w:color w:val="auto"/>
          <w:szCs w:val="28"/>
        </w:rPr>
        <w:t xml:space="preserve"> – </w:t>
      </w:r>
      <w:r w:rsidRPr="002E7941">
        <w:rPr>
          <w:b/>
          <w:color w:val="auto"/>
          <w:szCs w:val="28"/>
        </w:rPr>
        <w:t>Просмотреть</w:t>
      </w:r>
      <w:r w:rsidRPr="00171181">
        <w:rPr>
          <w:color w:val="auto"/>
          <w:szCs w:val="28"/>
        </w:rPr>
        <w:t xml:space="preserve"> (расположена над данной таблицей) можно просмотреть состав данных, подписанных на каждом из этапов обработки документа.</w:t>
      </w:r>
    </w:p>
    <w:p w14:paraId="55BE7DE0" w14:textId="77777777" w:rsidR="004F7B1F" w:rsidRPr="00171181" w:rsidRDefault="004F7B1F" w:rsidP="004F7B1F">
      <w:pPr>
        <w:pStyle w:val="ab"/>
        <w:spacing w:before="120" w:after="120"/>
        <w:rPr>
          <w:color w:val="auto"/>
          <w:szCs w:val="28"/>
        </w:rPr>
      </w:pPr>
      <w:r w:rsidRPr="00171181">
        <w:rPr>
          <w:color w:val="auto"/>
          <w:szCs w:val="28"/>
        </w:rPr>
        <w:t xml:space="preserve">После согласования документа </w:t>
      </w:r>
      <w:r w:rsidRPr="002E7941">
        <w:rPr>
          <w:b/>
          <w:color w:val="auto"/>
          <w:szCs w:val="28"/>
        </w:rPr>
        <w:t>Назначение замещающих для исполнителей задач в ОСГУ</w:t>
      </w:r>
      <w:r w:rsidRPr="00171181">
        <w:rPr>
          <w:color w:val="auto"/>
          <w:szCs w:val="28"/>
        </w:rPr>
        <w:t xml:space="preserve">, у пользователя, замещающего непосредственного исполнителя, на интерфейсе </w:t>
      </w:r>
      <w:r w:rsidRPr="002E7941">
        <w:rPr>
          <w:b/>
          <w:color w:val="auto"/>
          <w:szCs w:val="28"/>
        </w:rPr>
        <w:t>Задачи пользователя</w:t>
      </w:r>
      <w:r w:rsidRPr="00171181">
        <w:rPr>
          <w:color w:val="auto"/>
          <w:szCs w:val="28"/>
        </w:rPr>
        <w:t xml:space="preserve"> будет доступна кнопка </w:t>
      </w:r>
      <w:r w:rsidRPr="002E7941">
        <w:rPr>
          <w:b/>
          <w:color w:val="auto"/>
          <w:szCs w:val="28"/>
        </w:rPr>
        <w:t>Задачи замещаемых исполнителей (количество активных задач)</w:t>
      </w:r>
      <w:r w:rsidRPr="00171181">
        <w:rPr>
          <w:color w:val="auto"/>
          <w:szCs w:val="28"/>
        </w:rPr>
        <w:t xml:space="preserve"> (</w:t>
      </w:r>
      <w:r>
        <w:rPr>
          <w:color w:val="auto"/>
          <w:szCs w:val="28"/>
        </w:rPr>
        <w:t xml:space="preserve">либо на панели инструментов, либо в меню кнопки </w:t>
      </w:r>
      <w:r w:rsidRPr="002E7941">
        <w:rPr>
          <w:b/>
          <w:color w:val="auto"/>
          <w:szCs w:val="28"/>
        </w:rPr>
        <w:t>Еще</w:t>
      </w:r>
      <w:r w:rsidRPr="00171181">
        <w:rPr>
          <w:color w:val="auto"/>
          <w:szCs w:val="28"/>
        </w:rPr>
        <w:t xml:space="preserve">). В скобках </w:t>
      </w:r>
      <w:r>
        <w:rPr>
          <w:color w:val="auto"/>
          <w:szCs w:val="28"/>
        </w:rPr>
        <w:t xml:space="preserve">будет </w:t>
      </w:r>
      <w:r w:rsidRPr="00171181">
        <w:rPr>
          <w:color w:val="auto"/>
          <w:szCs w:val="28"/>
        </w:rPr>
        <w:t>указано количество активных задач, не выполне</w:t>
      </w:r>
      <w:r>
        <w:rPr>
          <w:color w:val="auto"/>
          <w:szCs w:val="28"/>
        </w:rPr>
        <w:t>н</w:t>
      </w:r>
      <w:r w:rsidRPr="00171181">
        <w:rPr>
          <w:color w:val="auto"/>
          <w:szCs w:val="28"/>
        </w:rPr>
        <w:t>ны</w:t>
      </w:r>
      <w:r>
        <w:rPr>
          <w:color w:val="auto"/>
          <w:szCs w:val="28"/>
        </w:rPr>
        <w:t>х</w:t>
      </w:r>
      <w:r w:rsidRPr="00171181">
        <w:rPr>
          <w:color w:val="auto"/>
          <w:szCs w:val="28"/>
        </w:rPr>
        <w:t xml:space="preserve"> </w:t>
      </w:r>
      <w:r>
        <w:rPr>
          <w:color w:val="auto"/>
          <w:szCs w:val="28"/>
        </w:rPr>
        <w:t xml:space="preserve">замещаемым </w:t>
      </w:r>
      <w:r w:rsidRPr="00171181">
        <w:rPr>
          <w:color w:val="auto"/>
          <w:szCs w:val="28"/>
        </w:rPr>
        <w:t xml:space="preserve">пользователем. Данное значение автоматически обновляется один раз в 10 минут, либо вручную по кнопке </w:t>
      </w:r>
      <w:r w:rsidRPr="002E7941">
        <w:rPr>
          <w:b/>
          <w:color w:val="auto"/>
          <w:szCs w:val="28"/>
        </w:rPr>
        <w:t>Обновить</w:t>
      </w:r>
      <w:r>
        <w:rPr>
          <w:b/>
          <w:color w:val="auto"/>
          <w:szCs w:val="28"/>
        </w:rPr>
        <w:t xml:space="preserve"> </w:t>
      </w:r>
      <w:r w:rsidRPr="0067328D">
        <w:rPr>
          <w:noProof/>
          <w:color w:val="auto"/>
          <w:szCs w:val="28"/>
        </w:rPr>
        <w:drawing>
          <wp:inline distT="0" distB="0" distL="0" distR="0" wp14:anchorId="577961C4" wp14:editId="1DDCCAF9">
            <wp:extent cx="219075" cy="200025"/>
            <wp:effectExtent l="0" t="0" r="9525" b="9525"/>
            <wp:docPr id="792" name="Рисунок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Pr>
          <w:color w:val="auto"/>
          <w:szCs w:val="28"/>
        </w:rPr>
        <w:t xml:space="preserve"> </w:t>
      </w:r>
      <w:r w:rsidRPr="00171181">
        <w:rPr>
          <w:color w:val="auto"/>
          <w:szCs w:val="28"/>
        </w:rPr>
        <w:t xml:space="preserve">– </w:t>
      </w:r>
      <w:r>
        <w:rPr>
          <w:color w:val="auto"/>
          <w:szCs w:val="28"/>
        </w:rPr>
        <w:t>о</w:t>
      </w:r>
      <w:r w:rsidRPr="00171181">
        <w:rPr>
          <w:color w:val="auto"/>
          <w:szCs w:val="28"/>
        </w:rPr>
        <w:t>бновить список задач (F5).</w:t>
      </w:r>
    </w:p>
    <w:p w14:paraId="07EFDF9B" w14:textId="77777777" w:rsidR="004F7B1F" w:rsidRDefault="004F7B1F" w:rsidP="004F7B1F">
      <w:pPr>
        <w:pStyle w:val="ab"/>
        <w:spacing w:before="120" w:after="120"/>
        <w:ind w:firstLine="0"/>
        <w:jc w:val="center"/>
        <w:rPr>
          <w:noProof/>
          <w:snapToGrid/>
        </w:rPr>
      </w:pPr>
      <w:r w:rsidRPr="001F2963">
        <w:rPr>
          <w:noProof/>
          <w:snapToGrid/>
        </w:rPr>
        <w:lastRenderedPageBreak/>
        <w:drawing>
          <wp:inline distT="0" distB="0" distL="0" distR="0" wp14:anchorId="67F91357" wp14:editId="3A638029">
            <wp:extent cx="6115050" cy="1609725"/>
            <wp:effectExtent l="19050" t="19050" r="19050" b="28575"/>
            <wp:docPr id="791"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15050" cy="1609725"/>
                    </a:xfrm>
                    <a:prstGeom prst="rect">
                      <a:avLst/>
                    </a:prstGeom>
                    <a:noFill/>
                    <a:ln w="6350" cmpd="sng">
                      <a:solidFill>
                        <a:srgbClr val="000000"/>
                      </a:solidFill>
                      <a:miter lim="800000"/>
                      <a:headEnd/>
                      <a:tailEnd/>
                    </a:ln>
                    <a:effectLst/>
                  </pic:spPr>
                </pic:pic>
              </a:graphicData>
            </a:graphic>
          </wp:inline>
        </w:drawing>
      </w:r>
    </w:p>
    <w:p w14:paraId="1861FFFF" w14:textId="3F2D9A33" w:rsidR="004F7B1F" w:rsidRDefault="004F7B1F" w:rsidP="004F7B1F">
      <w:pPr>
        <w:pStyle w:val="afff1"/>
        <w:keepNext/>
        <w:spacing w:before="120" w:after="120"/>
        <w:jc w:val="center"/>
      </w:pPr>
      <w:bookmarkStart w:id="645" w:name="_Toc59215278"/>
      <w:bookmarkStart w:id="646" w:name="_Toc10542422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111</w:t>
      </w:r>
      <w:r>
        <w:rPr>
          <w:noProof/>
        </w:rPr>
        <w:fldChar w:fldCharType="end"/>
      </w:r>
      <w:r>
        <w:t xml:space="preserve"> </w:t>
      </w:r>
      <w:r>
        <w:sym w:font="Symbol" w:char="F02D"/>
      </w:r>
      <w:r>
        <w:t xml:space="preserve"> </w:t>
      </w:r>
      <w:r w:rsidRPr="002E460A">
        <w:t>Кнопка «Задачи замещаемых исполнителей»</w:t>
      </w:r>
      <w:bookmarkEnd w:id="645"/>
      <w:bookmarkEnd w:id="646"/>
    </w:p>
    <w:p w14:paraId="02A6A671" w14:textId="77777777" w:rsidR="004F7B1F" w:rsidRPr="00171181" w:rsidRDefault="004F7B1F" w:rsidP="004F7B1F">
      <w:pPr>
        <w:pStyle w:val="ab"/>
        <w:spacing w:before="120" w:after="120"/>
        <w:rPr>
          <w:color w:val="auto"/>
          <w:szCs w:val="28"/>
        </w:rPr>
      </w:pPr>
      <w:r w:rsidRPr="00171181">
        <w:rPr>
          <w:color w:val="auto"/>
          <w:szCs w:val="28"/>
        </w:rPr>
        <w:t xml:space="preserve">По нажатию кнопки </w:t>
      </w:r>
      <w:r w:rsidRPr="002E7941">
        <w:rPr>
          <w:b/>
          <w:color w:val="auto"/>
          <w:szCs w:val="28"/>
        </w:rPr>
        <w:t>Задачи замещаемых исполнителей</w:t>
      </w:r>
      <w:r w:rsidRPr="00171181">
        <w:rPr>
          <w:color w:val="auto"/>
          <w:szCs w:val="28"/>
        </w:rPr>
        <w:t xml:space="preserve"> осуществляется переход к одноименному интерфейсу</w:t>
      </w:r>
      <w:r>
        <w:rPr>
          <w:color w:val="auto"/>
          <w:szCs w:val="28"/>
        </w:rPr>
        <w:t xml:space="preserve"> </w:t>
      </w:r>
      <w:r w:rsidRPr="002E7941">
        <w:rPr>
          <w:b/>
          <w:color w:val="auto"/>
          <w:szCs w:val="28"/>
        </w:rPr>
        <w:t>Задачи замещаемого исполнителя</w:t>
      </w:r>
      <w:r w:rsidRPr="00171181">
        <w:rPr>
          <w:color w:val="auto"/>
          <w:szCs w:val="28"/>
        </w:rPr>
        <w:t>.</w:t>
      </w:r>
    </w:p>
    <w:p w14:paraId="4E4BF77F" w14:textId="77777777" w:rsidR="004F7B1F" w:rsidRDefault="004F7B1F" w:rsidP="004F7B1F">
      <w:pPr>
        <w:pStyle w:val="ab"/>
        <w:spacing w:before="120" w:after="120"/>
        <w:ind w:firstLine="0"/>
        <w:rPr>
          <w:noProof/>
          <w:snapToGrid/>
        </w:rPr>
      </w:pPr>
      <w:r w:rsidRPr="00171181">
        <w:rPr>
          <w:noProof/>
          <w:color w:val="auto"/>
          <w:szCs w:val="28"/>
        </w:rPr>
        <w:drawing>
          <wp:inline distT="0" distB="0" distL="0" distR="0" wp14:anchorId="7E1EC576" wp14:editId="1638663C">
            <wp:extent cx="6124575" cy="1552575"/>
            <wp:effectExtent l="0" t="0" r="9525" b="9525"/>
            <wp:docPr id="790" name="Рисунок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14:paraId="536290B0" w14:textId="558119DE" w:rsidR="004F7B1F" w:rsidRDefault="004F7B1F" w:rsidP="004F7B1F">
      <w:pPr>
        <w:pStyle w:val="afff1"/>
        <w:keepNext/>
        <w:jc w:val="center"/>
      </w:pPr>
      <w:bookmarkStart w:id="647" w:name="_Toc59215279"/>
      <w:bookmarkStart w:id="648" w:name="_Toc10542422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112</w:t>
      </w:r>
      <w:r>
        <w:rPr>
          <w:noProof/>
        </w:rPr>
        <w:fldChar w:fldCharType="end"/>
      </w:r>
      <w:r>
        <w:t xml:space="preserve"> </w:t>
      </w:r>
      <w:r>
        <w:sym w:font="Symbol" w:char="F02D"/>
      </w:r>
      <w:r>
        <w:t xml:space="preserve"> </w:t>
      </w:r>
      <w:r w:rsidRPr="00315B13">
        <w:t>Интерфейс «Задачи замещаемого исполнителя»</w:t>
      </w:r>
      <w:bookmarkEnd w:id="647"/>
      <w:bookmarkEnd w:id="648"/>
    </w:p>
    <w:p w14:paraId="0755A0B5" w14:textId="77777777" w:rsidR="004F7B1F" w:rsidRPr="00171181" w:rsidRDefault="004F7B1F" w:rsidP="004F7B1F">
      <w:pPr>
        <w:pStyle w:val="ab"/>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7B030163" w14:textId="77777777" w:rsidR="004F7B1F" w:rsidRPr="00171181" w:rsidRDefault="004F7B1F" w:rsidP="004F7B1F">
      <w:pPr>
        <w:pStyle w:val="ab"/>
        <w:spacing w:before="120" w:after="120"/>
        <w:rPr>
          <w:color w:val="auto"/>
          <w:szCs w:val="28"/>
        </w:rPr>
      </w:pPr>
      <w:r w:rsidRPr="00171181">
        <w:rPr>
          <w:color w:val="auto"/>
          <w:szCs w:val="28"/>
        </w:rPr>
        <w:t>Для работы со списком задач предусмотрены следующие элементы управления:</w:t>
      </w:r>
    </w:p>
    <w:p w14:paraId="3D5937AA" w14:textId="77777777" w:rsidR="004F7B1F" w:rsidRPr="00171181" w:rsidRDefault="004F7B1F" w:rsidP="00116FA3">
      <w:pPr>
        <w:pStyle w:val="ab"/>
        <w:numPr>
          <w:ilvl w:val="0"/>
          <w:numId w:val="493"/>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22B9429C" w14:textId="2EB2FF65" w:rsidR="004F7B1F" w:rsidRPr="00171181" w:rsidRDefault="004F7B1F" w:rsidP="00116FA3">
      <w:pPr>
        <w:pStyle w:val="ab"/>
        <w:numPr>
          <w:ilvl w:val="0"/>
          <w:numId w:val="493"/>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Pr>
          <w:color w:val="auto"/>
          <w:szCs w:val="28"/>
        </w:rPr>
        <w:t xml:space="preserve"> </w:t>
      </w:r>
      <w:r>
        <w:rPr>
          <w:color w:val="auto"/>
          <w:szCs w:val="28"/>
        </w:rPr>
        <w:fldChar w:fldCharType="begin"/>
      </w:r>
      <w:r>
        <w:rPr>
          <w:color w:val="auto"/>
          <w:szCs w:val="28"/>
        </w:rPr>
        <w:instrText xml:space="preserve"> REF _Ref37689522 \r \h </w:instrText>
      </w:r>
      <w:r>
        <w:rPr>
          <w:color w:val="auto"/>
          <w:szCs w:val="28"/>
        </w:rPr>
      </w:r>
      <w:r>
        <w:rPr>
          <w:color w:val="auto"/>
          <w:szCs w:val="28"/>
        </w:rPr>
        <w:fldChar w:fldCharType="separate"/>
      </w:r>
      <w:r w:rsidR="00C82918">
        <w:rPr>
          <w:color w:val="auto"/>
          <w:szCs w:val="28"/>
        </w:rPr>
        <w:t>4.2.1.1</w:t>
      </w:r>
      <w:r>
        <w:rPr>
          <w:color w:val="auto"/>
          <w:szCs w:val="28"/>
        </w:rPr>
        <w:fldChar w:fldCharType="end"/>
      </w:r>
      <w:r w:rsidRPr="00171181">
        <w:rPr>
          <w:color w:val="auto"/>
          <w:szCs w:val="28"/>
        </w:rPr>
        <w:t xml:space="preserve">, за исключением команды: </w:t>
      </w:r>
    </w:p>
    <w:p w14:paraId="383D29F2" w14:textId="77777777" w:rsidR="004F7B1F" w:rsidRPr="00171181" w:rsidRDefault="004F7B1F" w:rsidP="00116FA3">
      <w:pPr>
        <w:pStyle w:val="ab"/>
        <w:numPr>
          <w:ilvl w:val="1"/>
          <w:numId w:val="493"/>
        </w:numPr>
        <w:spacing w:before="120" w:after="120"/>
        <w:rPr>
          <w:color w:val="auto"/>
          <w:szCs w:val="28"/>
        </w:rPr>
      </w:pPr>
      <w:r w:rsidRPr="00171181">
        <w:rPr>
          <w:b/>
          <w:color w:val="auto"/>
          <w:szCs w:val="28"/>
        </w:rPr>
        <w:lastRenderedPageBreak/>
        <w:t xml:space="preserve">Отменить выполнение </w:t>
      </w:r>
      <w:r w:rsidRPr="00171181">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1D7F0980" w14:textId="77777777" w:rsidR="004F7B1F" w:rsidRPr="00014574" w:rsidRDefault="004F7B1F" w:rsidP="004F7B1F">
      <w:pPr>
        <w:pStyle w:val="3"/>
        <w:spacing w:before="120"/>
        <w:rPr>
          <w:rFonts w:cs="Arial"/>
          <w:color w:val="auto"/>
        </w:rPr>
      </w:pPr>
      <w:bookmarkStart w:id="649" w:name="_Toc15548656"/>
      <w:bookmarkStart w:id="650" w:name="_Toc37692846"/>
      <w:bookmarkStart w:id="651" w:name="_Ref59697937"/>
      <w:bookmarkStart w:id="652" w:name="_Ref59698362"/>
      <w:bookmarkStart w:id="653" w:name="_Ref59698712"/>
      <w:bookmarkStart w:id="654" w:name="_Toc62474582"/>
      <w:bookmarkStart w:id="655" w:name="_Toc97138746"/>
      <w:bookmarkStart w:id="656" w:name="_Toc101439970"/>
      <w:bookmarkStart w:id="657" w:name="_Toc105425061"/>
      <w:bookmarkStart w:id="658" w:name="_Toc105426164"/>
      <w:bookmarkStart w:id="659" w:name="_Toc107229311"/>
      <w:r w:rsidRPr="00014574">
        <w:rPr>
          <w:rFonts w:cs="Arial"/>
          <w:color w:val="auto"/>
        </w:rPr>
        <w:t>Назначение замещающих для исполнителей задач в ЦБ</w:t>
      </w:r>
      <w:bookmarkEnd w:id="649"/>
      <w:bookmarkEnd w:id="650"/>
      <w:bookmarkEnd w:id="651"/>
      <w:bookmarkEnd w:id="652"/>
      <w:bookmarkEnd w:id="653"/>
      <w:bookmarkEnd w:id="654"/>
      <w:bookmarkEnd w:id="655"/>
      <w:bookmarkEnd w:id="656"/>
      <w:bookmarkEnd w:id="657"/>
      <w:bookmarkEnd w:id="658"/>
      <w:bookmarkEnd w:id="659"/>
    </w:p>
    <w:p w14:paraId="2D9C2C26" w14:textId="290A20DA" w:rsidR="004F7B1F" w:rsidRPr="00666135" w:rsidRDefault="004F7B1F" w:rsidP="004F7B1F">
      <w:pPr>
        <w:pStyle w:val="ab"/>
        <w:spacing w:before="120" w:after="120"/>
        <w:rPr>
          <w:color w:val="auto"/>
        </w:rPr>
      </w:pPr>
      <w:r>
        <w:rPr>
          <w:color w:val="auto"/>
        </w:rPr>
        <w:t>Назначение замещающих для исполнителей</w:t>
      </w:r>
      <w:r w:rsidRPr="0010665D">
        <w:rPr>
          <w:color w:val="auto"/>
        </w:rPr>
        <w:t xml:space="preserve"> задач</w:t>
      </w:r>
      <w:r>
        <w:rPr>
          <w:color w:val="auto"/>
        </w:rPr>
        <w:t xml:space="preserve"> в ЦБ</w:t>
      </w:r>
      <w:r w:rsidRPr="0010665D">
        <w:rPr>
          <w:color w:val="auto"/>
        </w:rPr>
        <w:t xml:space="preserve"> может осуществляться пользователями с функциональн</w:t>
      </w:r>
      <w:r>
        <w:rPr>
          <w:color w:val="auto"/>
        </w:rPr>
        <w:t>ой</w:t>
      </w:r>
      <w:r w:rsidRPr="0010665D">
        <w:rPr>
          <w:color w:val="auto"/>
        </w:rPr>
        <w:t xml:space="preserve"> рол</w:t>
      </w:r>
      <w:r>
        <w:rPr>
          <w:color w:val="auto"/>
        </w:rPr>
        <w:t xml:space="preserve">ью «Главный бухгалтер» (соответствие профилей пользователей модуля полномочиям в ПОИБ </w:t>
      </w:r>
      <w:r w:rsidR="008E5686">
        <w:rPr>
          <w:color w:val="auto"/>
        </w:rPr>
        <w:t xml:space="preserve">СОБИ </w:t>
      </w:r>
      <w:r>
        <w:rPr>
          <w:color w:val="auto"/>
        </w:rPr>
        <w:t xml:space="preserve">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rsidRPr="0010665D">
        <w:rPr>
          <w:color w:val="auto"/>
        </w:rPr>
        <w:t>.</w:t>
      </w:r>
    </w:p>
    <w:p w14:paraId="5B566D91" w14:textId="77777777" w:rsidR="004F7B1F" w:rsidRPr="00171181" w:rsidRDefault="004F7B1F" w:rsidP="004F7B1F">
      <w:pPr>
        <w:pStyle w:val="ab"/>
        <w:spacing w:before="120" w:after="120"/>
        <w:rPr>
          <w:color w:val="auto"/>
          <w:szCs w:val="28"/>
        </w:rPr>
      </w:pPr>
      <w:r w:rsidRPr="00171181">
        <w:rPr>
          <w:color w:val="auto"/>
          <w:szCs w:val="28"/>
        </w:rPr>
        <w:t xml:space="preserve">Для назначения </w:t>
      </w:r>
      <w:r>
        <w:rPr>
          <w:color w:val="auto"/>
          <w:szCs w:val="28"/>
        </w:rPr>
        <w:t>замещающих</w:t>
      </w:r>
      <w:r w:rsidRPr="00171181">
        <w:rPr>
          <w:color w:val="auto"/>
          <w:szCs w:val="28"/>
        </w:rPr>
        <w:t xml:space="preserve"> исполнителей задач ЦБ реализован одноименный документ </w:t>
      </w:r>
      <w:r w:rsidRPr="002E7941">
        <w:rPr>
          <w:b/>
          <w:color w:val="auto"/>
          <w:szCs w:val="28"/>
        </w:rPr>
        <w:t>Назначение замещающих для исполнителей задач в ЦБ</w:t>
      </w:r>
      <w:r w:rsidRPr="00171181">
        <w:rPr>
          <w:color w:val="auto"/>
          <w:szCs w:val="28"/>
        </w:rPr>
        <w:t xml:space="preserve">. В документе можно выбрать только роли исполнителей, у которых </w:t>
      </w:r>
      <w:r w:rsidRPr="00171181">
        <w:rPr>
          <w:color w:val="auto"/>
          <w:szCs w:val="28"/>
          <w:u w:val="single"/>
        </w:rPr>
        <w:t>установлен</w:t>
      </w:r>
      <w:r w:rsidRPr="00171181">
        <w:rPr>
          <w:color w:val="auto"/>
          <w:szCs w:val="28"/>
        </w:rPr>
        <w:t xml:space="preserve"> флаг </w:t>
      </w:r>
      <w:r w:rsidRPr="002E7941">
        <w:rPr>
          <w:b/>
          <w:color w:val="auto"/>
          <w:szCs w:val="28"/>
        </w:rPr>
        <w:t>Роль исполнителя централизованной бухгалтерии</w:t>
      </w:r>
      <w:r w:rsidRPr="00171181">
        <w:rPr>
          <w:color w:val="auto"/>
          <w:szCs w:val="28"/>
        </w:rPr>
        <w:t>.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2E7941">
        <w:rPr>
          <w:b/>
          <w:color w:val="auto"/>
          <w:szCs w:val="28"/>
        </w:rPr>
        <w:t>Задачи по обработке документов</w:t>
      </w:r>
      <w:r w:rsidRPr="00171181">
        <w:rPr>
          <w:color w:val="auto"/>
          <w:szCs w:val="28"/>
        </w:rPr>
        <w:t xml:space="preserve">, в открывшемся меню выбрать пункт </w:t>
      </w:r>
      <w:r w:rsidRPr="002E7941">
        <w:rPr>
          <w:b/>
          <w:color w:val="auto"/>
          <w:szCs w:val="28"/>
        </w:rPr>
        <w:t>Назначение замещающих для исполнителей задач в ЦБ</w:t>
      </w:r>
      <w:r w:rsidRPr="00171181">
        <w:rPr>
          <w:color w:val="auto"/>
          <w:szCs w:val="28"/>
        </w:rPr>
        <w:t xml:space="preserve">. В результате откроется интерфейс </w:t>
      </w:r>
      <w:r w:rsidRPr="002E7941">
        <w:rPr>
          <w:b/>
          <w:color w:val="auto"/>
          <w:szCs w:val="28"/>
        </w:rPr>
        <w:t>Назначение замещающих для исполнителей задач в ЦБ</w:t>
      </w:r>
      <w:r w:rsidRPr="00171181">
        <w:rPr>
          <w:color w:val="auto"/>
          <w:szCs w:val="28"/>
        </w:rPr>
        <w:t>.</w:t>
      </w:r>
    </w:p>
    <w:p w14:paraId="1DB6439F" w14:textId="77777777" w:rsidR="004F7B1F" w:rsidRDefault="004F7B1F" w:rsidP="004F7B1F">
      <w:pPr>
        <w:pStyle w:val="afff1"/>
        <w:keepNext/>
        <w:ind w:firstLine="0"/>
        <w:jc w:val="center"/>
        <w:rPr>
          <w:noProof/>
          <w:snapToGrid/>
        </w:rPr>
      </w:pPr>
      <w:r w:rsidRPr="000365FB">
        <w:rPr>
          <w:noProof/>
          <w:snapToGrid/>
        </w:rPr>
        <w:drawing>
          <wp:inline distT="0" distB="0" distL="0" distR="0" wp14:anchorId="3BAC0594" wp14:editId="0CB6CE43">
            <wp:extent cx="6029325" cy="2036445"/>
            <wp:effectExtent l="0" t="0" r="9525" b="1905"/>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029325" cy="2036445"/>
                    </a:xfrm>
                    <a:prstGeom prst="rect">
                      <a:avLst/>
                    </a:prstGeom>
                  </pic:spPr>
                </pic:pic>
              </a:graphicData>
            </a:graphic>
          </wp:inline>
        </w:drawing>
      </w:r>
    </w:p>
    <w:p w14:paraId="744CEC79" w14:textId="250C8DCB" w:rsidR="004F7B1F" w:rsidRDefault="004F7B1F" w:rsidP="003529CD">
      <w:pPr>
        <w:pStyle w:val="afff1"/>
        <w:ind w:firstLine="0"/>
        <w:jc w:val="center"/>
      </w:pPr>
      <w:bookmarkStart w:id="660" w:name="_Toc59215280"/>
      <w:bookmarkStart w:id="661" w:name="_Toc10542422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113</w:t>
      </w:r>
      <w:r>
        <w:rPr>
          <w:noProof/>
        </w:rPr>
        <w:fldChar w:fldCharType="end"/>
      </w:r>
      <w:r>
        <w:t xml:space="preserve"> </w:t>
      </w:r>
      <w:r>
        <w:sym w:font="Symbol" w:char="F02D"/>
      </w:r>
      <w:r>
        <w:t xml:space="preserve"> </w:t>
      </w:r>
      <w:r w:rsidRPr="00A309FE">
        <w:t>Интерфейс «Назначение замещающих для исполнителей задач в ЦБ»</w:t>
      </w:r>
      <w:bookmarkEnd w:id="660"/>
      <w:bookmarkEnd w:id="661"/>
    </w:p>
    <w:p w14:paraId="4618C343" w14:textId="77777777" w:rsidR="004F7B1F" w:rsidRDefault="004F7B1F" w:rsidP="004F7B1F">
      <w:pPr>
        <w:pStyle w:val="ab"/>
        <w:spacing w:before="120" w:after="120"/>
        <w:rPr>
          <w:color w:val="auto"/>
          <w:szCs w:val="28"/>
        </w:rPr>
      </w:pPr>
      <w:r>
        <w:rPr>
          <w:color w:val="auto"/>
          <w:szCs w:val="28"/>
        </w:rPr>
        <w:t>Интерфейс будет доступен и в том случае, если на данный момент нет задач, требующих обработки.</w:t>
      </w:r>
    </w:p>
    <w:p w14:paraId="3F07AAFF" w14:textId="77777777" w:rsidR="004F7B1F" w:rsidRPr="00171181" w:rsidRDefault="004F7B1F" w:rsidP="004F7B1F">
      <w:pPr>
        <w:pStyle w:val="ab"/>
        <w:spacing w:before="120" w:after="120"/>
        <w:rPr>
          <w:color w:val="auto"/>
          <w:szCs w:val="28"/>
        </w:rPr>
      </w:pPr>
      <w:r w:rsidRPr="00171181">
        <w:rPr>
          <w:color w:val="auto"/>
          <w:szCs w:val="28"/>
        </w:rPr>
        <w:lastRenderedPageBreak/>
        <w:t>На форме списка предусмотрены следующие элементы управления:</w:t>
      </w:r>
    </w:p>
    <w:p w14:paraId="2437C152" w14:textId="77777777" w:rsidR="004F7B1F" w:rsidRPr="00171181" w:rsidRDefault="004F7B1F" w:rsidP="00116FA3">
      <w:pPr>
        <w:pStyle w:val="ab"/>
        <w:numPr>
          <w:ilvl w:val="0"/>
          <w:numId w:val="494"/>
        </w:numPr>
        <w:spacing w:before="120" w:after="120"/>
        <w:rPr>
          <w:color w:val="auto"/>
          <w:szCs w:val="28"/>
        </w:rPr>
      </w:pPr>
      <w:r w:rsidRPr="00171181">
        <w:rPr>
          <w:b/>
          <w:color w:val="auto"/>
          <w:szCs w:val="28"/>
        </w:rPr>
        <w:t>Создать</w:t>
      </w:r>
      <w:r w:rsidRPr="00171181">
        <w:rPr>
          <w:color w:val="auto"/>
          <w:szCs w:val="28"/>
        </w:rPr>
        <w:t xml:space="preserve"> – создание нового документа.</w:t>
      </w:r>
    </w:p>
    <w:p w14:paraId="0A00219D" w14:textId="77777777" w:rsidR="004F7B1F" w:rsidRDefault="004F7B1F" w:rsidP="00116FA3">
      <w:pPr>
        <w:pStyle w:val="ab"/>
        <w:numPr>
          <w:ilvl w:val="0"/>
          <w:numId w:val="494"/>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421627B4" w14:textId="77777777" w:rsidR="004F7B1F" w:rsidRDefault="004F7B1F" w:rsidP="00116FA3">
      <w:pPr>
        <w:pStyle w:val="ab"/>
        <w:numPr>
          <w:ilvl w:val="0"/>
          <w:numId w:val="494"/>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B41C25">
        <w:rPr>
          <w:b/>
          <w:color w:val="auto"/>
          <w:szCs w:val="28"/>
        </w:rPr>
        <w:t>Отмена назначения</w:t>
      </w:r>
      <w:r>
        <w:rPr>
          <w:color w:val="auto"/>
          <w:szCs w:val="28"/>
        </w:rPr>
        <w:t>. В результате копированием будет создан новый документ с учетом следующих особенностей:</w:t>
      </w:r>
    </w:p>
    <w:p w14:paraId="66FDE98C" w14:textId="77777777" w:rsidR="004F7B1F" w:rsidRDefault="004F7B1F" w:rsidP="00116FA3">
      <w:pPr>
        <w:pStyle w:val="ab"/>
        <w:numPr>
          <w:ilvl w:val="1"/>
          <w:numId w:val="494"/>
        </w:numPr>
        <w:spacing w:before="120" w:after="120"/>
        <w:rPr>
          <w:color w:val="auto"/>
          <w:szCs w:val="28"/>
        </w:rPr>
      </w:pPr>
      <w:r>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B41C25">
        <w:rPr>
          <w:b/>
          <w:color w:val="auto"/>
          <w:szCs w:val="28"/>
        </w:rPr>
        <w:t>Отмена назначения</w:t>
      </w:r>
      <w:r>
        <w:rPr>
          <w:color w:val="auto"/>
          <w:szCs w:val="28"/>
        </w:rPr>
        <w:t>);</w:t>
      </w:r>
    </w:p>
    <w:p w14:paraId="35F592CD" w14:textId="77777777" w:rsidR="004F7B1F" w:rsidRDefault="004F7B1F" w:rsidP="00116FA3">
      <w:pPr>
        <w:pStyle w:val="ab"/>
        <w:numPr>
          <w:ilvl w:val="1"/>
          <w:numId w:val="494"/>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290D8E60" w14:textId="77777777" w:rsidR="004F7B1F" w:rsidRPr="00171181" w:rsidRDefault="004F7B1F" w:rsidP="00116FA3">
      <w:pPr>
        <w:pStyle w:val="ab"/>
        <w:numPr>
          <w:ilvl w:val="1"/>
          <w:numId w:val="494"/>
        </w:numPr>
        <w:spacing w:before="120" w:after="120"/>
        <w:rPr>
          <w:color w:val="auto"/>
          <w:szCs w:val="28"/>
        </w:rPr>
      </w:pPr>
      <w:r>
        <w:rPr>
          <w:color w:val="auto"/>
          <w:szCs w:val="28"/>
        </w:rPr>
        <w:t xml:space="preserve">для переносимых в новый документ строк будет установлен флаг у реквизита </w:t>
      </w:r>
      <w:r w:rsidRPr="00B41C25">
        <w:rPr>
          <w:b/>
          <w:color w:val="auto"/>
          <w:szCs w:val="28"/>
        </w:rPr>
        <w:t>Отмена назначения</w:t>
      </w:r>
      <w:r>
        <w:rPr>
          <w:color w:val="auto"/>
          <w:szCs w:val="28"/>
        </w:rPr>
        <w:t xml:space="preserve"> и реквизит </w:t>
      </w:r>
      <w:r w:rsidRPr="00B41C25">
        <w:rPr>
          <w:b/>
          <w:color w:val="auto"/>
          <w:szCs w:val="28"/>
        </w:rPr>
        <w:t>Дата начала периода замещения</w:t>
      </w:r>
      <w:r>
        <w:rPr>
          <w:color w:val="auto"/>
          <w:szCs w:val="28"/>
        </w:rPr>
        <w:t xml:space="preserve"> автоматически заполнится текущей датой с возможностью ее последующего редактирования.</w:t>
      </w:r>
    </w:p>
    <w:p w14:paraId="081BD2CB" w14:textId="77777777" w:rsidR="004F7B1F" w:rsidRPr="00171181" w:rsidRDefault="004F7B1F" w:rsidP="00116FA3">
      <w:pPr>
        <w:pStyle w:val="ab"/>
        <w:numPr>
          <w:ilvl w:val="0"/>
          <w:numId w:val="494"/>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w:t>
      </w:r>
      <w:r>
        <w:rPr>
          <w:color w:val="auto"/>
          <w:szCs w:val="28"/>
        </w:rPr>
        <w:t xml:space="preserve">документа </w:t>
      </w:r>
      <w:r w:rsidRPr="00B41C25">
        <w:rPr>
          <w:b/>
          <w:color w:val="auto"/>
          <w:szCs w:val="28"/>
        </w:rPr>
        <w:t>Назначение замещающих для исполнителей задач в ЦБ</w:t>
      </w:r>
      <w:r w:rsidRPr="00171181">
        <w:rPr>
          <w:color w:val="auto"/>
          <w:szCs w:val="28"/>
        </w:rPr>
        <w:t>.</w:t>
      </w:r>
    </w:p>
    <w:p w14:paraId="2E726806" w14:textId="77777777" w:rsidR="004F7B1F" w:rsidRDefault="004F7B1F" w:rsidP="003529CD">
      <w:pPr>
        <w:pStyle w:val="ab"/>
        <w:keepNext/>
        <w:spacing w:before="120"/>
        <w:ind w:firstLine="0"/>
        <w:jc w:val="center"/>
        <w:rPr>
          <w:noProof/>
          <w:snapToGrid/>
        </w:rPr>
      </w:pPr>
      <w:r>
        <w:rPr>
          <w:noProof/>
          <w:snapToGrid/>
        </w:rPr>
        <w:lastRenderedPageBreak/>
        <w:drawing>
          <wp:inline distT="0" distB="0" distL="0" distR="0" wp14:anchorId="4012B3B0" wp14:editId="5C13983C">
            <wp:extent cx="6019800" cy="2190750"/>
            <wp:effectExtent l="19050" t="19050" r="19050" b="1905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19800" cy="2190750"/>
                    </a:xfrm>
                    <a:prstGeom prst="rect">
                      <a:avLst/>
                    </a:prstGeom>
                    <a:noFill/>
                    <a:ln>
                      <a:solidFill>
                        <a:schemeClr val="tx1">
                          <a:lumMod val="85000"/>
                          <a:lumOff val="15000"/>
                        </a:schemeClr>
                      </a:solidFill>
                    </a:ln>
                  </pic:spPr>
                </pic:pic>
              </a:graphicData>
            </a:graphic>
          </wp:inline>
        </w:drawing>
      </w:r>
    </w:p>
    <w:p w14:paraId="760D8372" w14:textId="32A7266F" w:rsidR="004F7B1F" w:rsidRDefault="004F7B1F" w:rsidP="003529CD">
      <w:pPr>
        <w:pStyle w:val="afff1"/>
        <w:keepNext/>
        <w:spacing w:before="120"/>
        <w:ind w:firstLine="0"/>
        <w:jc w:val="center"/>
      </w:pPr>
      <w:bookmarkStart w:id="662" w:name="_Toc59215281"/>
      <w:bookmarkStart w:id="663" w:name="_Toc10542423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114</w:t>
      </w:r>
      <w:r>
        <w:rPr>
          <w:noProof/>
        </w:rPr>
        <w:fldChar w:fldCharType="end"/>
      </w:r>
      <w:r>
        <w:t xml:space="preserve"> </w:t>
      </w:r>
      <w:r>
        <w:sym w:font="Symbol" w:char="F02D"/>
      </w:r>
      <w:r>
        <w:t xml:space="preserve"> </w:t>
      </w:r>
      <w:r w:rsidRPr="00656FBC">
        <w:t>Печатная форма документа «Назначение замещающих для исполнителей задач в ЦБ»</w:t>
      </w:r>
      <w:bookmarkEnd w:id="662"/>
      <w:bookmarkEnd w:id="663"/>
    </w:p>
    <w:p w14:paraId="7F78A160" w14:textId="77777777" w:rsidR="004F7B1F" w:rsidRPr="00104BC0" w:rsidRDefault="004F7B1F" w:rsidP="007A741C">
      <w:pPr>
        <w:pStyle w:val="ab"/>
        <w:numPr>
          <w:ilvl w:val="0"/>
          <w:numId w:val="531"/>
        </w:numPr>
        <w:spacing w:before="120" w:after="120"/>
        <w:rPr>
          <w:color w:val="auto"/>
          <w:szCs w:val="28"/>
        </w:rPr>
      </w:pPr>
      <w:r w:rsidRPr="00104BC0">
        <w:rPr>
          <w:b/>
        </w:rPr>
        <w:t>Поиск</w:t>
      </w:r>
      <w:r>
        <w:rPr>
          <w:b/>
        </w:rPr>
        <w:t xml:space="preserve"> </w:t>
      </w:r>
      <w:r w:rsidRPr="00104BC0">
        <w:rPr>
          <w:b/>
        </w:rPr>
        <w:t>(Ctrl+F)</w:t>
      </w:r>
      <w:r>
        <w:t xml:space="preserve"> </w:t>
      </w:r>
      <w:r>
        <w:sym w:font="Symbol" w:char="F02D"/>
      </w:r>
      <w:r>
        <w:t xml:space="preserve"> </w:t>
      </w:r>
      <w:r w:rsidRPr="00104BC0">
        <w:t>на форме присутствует поле строки поиска</w:t>
      </w:r>
      <w:r>
        <w:t>.</w:t>
      </w:r>
      <w:r w:rsidRPr="00104BC0">
        <w:t xml:space="preserve"> </w:t>
      </w:r>
      <w:r>
        <w:t>Ч</w:t>
      </w:r>
      <w:r w:rsidRPr="00104BC0">
        <w:t xml:space="preserve">тобы </w:t>
      </w:r>
      <w:r>
        <w:t>осуществить</w:t>
      </w:r>
      <w:r w:rsidRPr="00104BC0">
        <w:t xml:space="preserve"> поиск</w:t>
      </w:r>
      <w:r>
        <w:t xml:space="preserve"> в списке, необходимо </w:t>
      </w:r>
      <w:r w:rsidRPr="00104BC0">
        <w:t>нач</w:t>
      </w:r>
      <w:r>
        <w:t xml:space="preserve">ать набирать текст. При </w:t>
      </w:r>
      <w:r w:rsidRPr="00104BC0">
        <w:t>этом</w:t>
      </w:r>
      <w:r>
        <w:t xml:space="preserve"> </w:t>
      </w:r>
      <w:r w:rsidRPr="00104BC0">
        <w:t>необязательно</w:t>
      </w:r>
      <w:r>
        <w:t xml:space="preserve"> </w:t>
      </w:r>
      <w:r w:rsidRPr="00104BC0">
        <w:t>переключаться</w:t>
      </w:r>
      <w:r>
        <w:t xml:space="preserve"> </w:t>
      </w:r>
      <w:r w:rsidRPr="00104BC0">
        <w:t>в поле поиска.</w:t>
      </w:r>
      <w:r>
        <w:t xml:space="preserve"> </w:t>
      </w:r>
      <w:r w:rsidRPr="00104BC0">
        <w:t xml:space="preserve">В списке отобразятся результаты поиска, совпадения будут выделены цветом. Перейти на строку поиска можно с помощью сочетания клавиш </w:t>
      </w:r>
      <w:r w:rsidRPr="009C3553">
        <w:rPr>
          <w:b/>
        </w:rPr>
        <w:t>Ctrl+F</w:t>
      </w:r>
      <w:r w:rsidRPr="00104BC0">
        <w:t>.</w:t>
      </w:r>
    </w:p>
    <w:p w14:paraId="51D3CE8B" w14:textId="77777777" w:rsidR="004F7B1F" w:rsidRPr="00104BC0" w:rsidRDefault="004F7B1F" w:rsidP="007A741C">
      <w:pPr>
        <w:pStyle w:val="ab"/>
        <w:numPr>
          <w:ilvl w:val="0"/>
          <w:numId w:val="531"/>
        </w:numPr>
        <w:spacing w:before="120" w:after="120"/>
        <w:rPr>
          <w:color w:val="auto"/>
          <w:szCs w:val="28"/>
        </w:rPr>
      </w:pPr>
      <w:r w:rsidRPr="00104BC0">
        <w:rPr>
          <w:b/>
        </w:rPr>
        <w:t>Расширенный поиск</w:t>
      </w:r>
      <w:r>
        <w:t xml:space="preserve"> </w:t>
      </w:r>
      <w:r>
        <w:sym w:font="Symbol" w:char="F02D"/>
      </w:r>
      <w:r>
        <w:t xml:space="preserve"> поиск с указанием критериев, таких как: </w:t>
      </w:r>
    </w:p>
    <w:p w14:paraId="45A78F46" w14:textId="77777777" w:rsidR="004F7B1F" w:rsidRPr="00104BC0" w:rsidRDefault="004F7B1F" w:rsidP="007A741C">
      <w:pPr>
        <w:pStyle w:val="ab"/>
        <w:numPr>
          <w:ilvl w:val="1"/>
          <w:numId w:val="531"/>
        </w:numPr>
        <w:spacing w:before="120" w:after="120"/>
        <w:ind w:left="2694" w:hanging="426"/>
        <w:rPr>
          <w:color w:val="auto"/>
          <w:szCs w:val="28"/>
        </w:rPr>
      </w:pPr>
      <w:r>
        <w:t xml:space="preserve">Где искать </w:t>
      </w:r>
      <w:r>
        <w:sym w:font="Symbol" w:char="F02D"/>
      </w:r>
      <w:r>
        <w:t xml:space="preserve"> выбор колонки списка;</w:t>
      </w:r>
    </w:p>
    <w:p w14:paraId="48305608" w14:textId="77777777" w:rsidR="004F7B1F" w:rsidRPr="00104BC0" w:rsidRDefault="004F7B1F" w:rsidP="007A741C">
      <w:pPr>
        <w:pStyle w:val="ab"/>
        <w:numPr>
          <w:ilvl w:val="1"/>
          <w:numId w:val="531"/>
        </w:numPr>
        <w:spacing w:before="120" w:after="120"/>
        <w:ind w:left="2694" w:hanging="426"/>
        <w:rPr>
          <w:color w:val="auto"/>
          <w:szCs w:val="28"/>
        </w:rPr>
      </w:pPr>
      <w:r>
        <w:t xml:space="preserve">Что искать </w:t>
      </w:r>
      <w:r>
        <w:sym w:font="Symbol" w:char="F02D"/>
      </w:r>
      <w:r>
        <w:t xml:space="preserve"> вводится значение для поиска;</w:t>
      </w:r>
    </w:p>
    <w:p w14:paraId="01615670" w14:textId="77777777" w:rsidR="004F7B1F" w:rsidRPr="00104BC0" w:rsidRDefault="004F7B1F" w:rsidP="007A741C">
      <w:pPr>
        <w:pStyle w:val="ab"/>
        <w:numPr>
          <w:ilvl w:val="1"/>
          <w:numId w:val="531"/>
        </w:numPr>
        <w:spacing w:before="120" w:after="120"/>
        <w:ind w:left="2694" w:hanging="426"/>
        <w:rPr>
          <w:color w:val="auto"/>
          <w:szCs w:val="28"/>
        </w:rPr>
      </w:pPr>
      <w:r>
        <w:t xml:space="preserve">Как искать </w:t>
      </w:r>
      <w:r>
        <w:sym w:font="Symbol" w:char="F02D"/>
      </w:r>
      <w:r>
        <w:t xml:space="preserve"> «По началу строки», «По части строки», «По точному совпадению».</w:t>
      </w:r>
    </w:p>
    <w:p w14:paraId="0E3DBEE3" w14:textId="77777777" w:rsidR="004F7B1F" w:rsidRDefault="004F7B1F" w:rsidP="004F7B1F">
      <w:pPr>
        <w:pStyle w:val="ab"/>
        <w:keepNext/>
        <w:spacing w:before="120" w:after="120"/>
        <w:ind w:firstLine="0"/>
        <w:jc w:val="center"/>
        <w:rPr>
          <w:color w:val="auto"/>
          <w:szCs w:val="28"/>
        </w:rPr>
      </w:pPr>
      <w:r>
        <w:rPr>
          <w:noProof/>
          <w:snapToGrid/>
        </w:rPr>
        <w:drawing>
          <wp:inline distT="0" distB="0" distL="0" distR="0" wp14:anchorId="7191082C" wp14:editId="76C422F7">
            <wp:extent cx="4752381" cy="2038095"/>
            <wp:effectExtent l="0" t="0" r="0" b="4445"/>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752381" cy="2038095"/>
                    </a:xfrm>
                    <a:prstGeom prst="rect">
                      <a:avLst/>
                    </a:prstGeom>
                  </pic:spPr>
                </pic:pic>
              </a:graphicData>
            </a:graphic>
          </wp:inline>
        </w:drawing>
      </w:r>
    </w:p>
    <w:p w14:paraId="71D0C6C8" w14:textId="4AB7A3E7" w:rsidR="004F7B1F" w:rsidRDefault="004F7B1F" w:rsidP="004F7B1F">
      <w:pPr>
        <w:pStyle w:val="afff1"/>
        <w:spacing w:before="120" w:after="120"/>
        <w:ind w:firstLine="0"/>
        <w:jc w:val="center"/>
      </w:pPr>
      <w:bookmarkStart w:id="664" w:name="_Toc59215282"/>
      <w:bookmarkStart w:id="665" w:name="_Toc10542423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115</w:t>
      </w:r>
      <w:r>
        <w:rPr>
          <w:noProof/>
        </w:rPr>
        <w:fldChar w:fldCharType="end"/>
      </w:r>
      <w:r>
        <w:t xml:space="preserve"> </w:t>
      </w:r>
      <w:r>
        <w:sym w:font="Symbol" w:char="F02D"/>
      </w:r>
      <w:r>
        <w:t xml:space="preserve"> Параметры расширенного поиска</w:t>
      </w:r>
      <w:bookmarkEnd w:id="664"/>
      <w:bookmarkEnd w:id="665"/>
    </w:p>
    <w:p w14:paraId="7166D476" w14:textId="77777777" w:rsidR="004F7B1F" w:rsidRPr="00666135" w:rsidRDefault="004F7B1F" w:rsidP="007A741C">
      <w:pPr>
        <w:pStyle w:val="ab"/>
        <w:numPr>
          <w:ilvl w:val="0"/>
          <w:numId w:val="532"/>
        </w:numPr>
        <w:spacing w:before="120" w:after="120"/>
        <w:ind w:left="1418"/>
        <w:rPr>
          <w:color w:val="auto"/>
          <w:szCs w:val="28"/>
        </w:rPr>
      </w:pPr>
      <w:r w:rsidRPr="00666135">
        <w:rPr>
          <w:b/>
          <w:color w:val="auto"/>
          <w:szCs w:val="28"/>
        </w:rPr>
        <w:lastRenderedPageBreak/>
        <w:t>Еще</w:t>
      </w:r>
      <w:r w:rsidRPr="00666135">
        <w:rPr>
          <w:color w:val="auto"/>
          <w:szCs w:val="28"/>
        </w:rPr>
        <w:t xml:space="preserve"> – открытие списка дополнительных настроек или действий над </w:t>
      </w:r>
      <w:r>
        <w:rPr>
          <w:color w:val="auto"/>
          <w:szCs w:val="28"/>
        </w:rPr>
        <w:t>документами</w:t>
      </w:r>
      <w:r w:rsidRPr="00666135">
        <w:rPr>
          <w:color w:val="auto"/>
          <w:szCs w:val="28"/>
        </w:rPr>
        <w:t xml:space="preserve">. Среди них предусмотрены такие действия, как: </w:t>
      </w:r>
    </w:p>
    <w:p w14:paraId="10F1A762" w14:textId="77777777" w:rsidR="004F7B1F" w:rsidRPr="007F13A8" w:rsidRDefault="004F7B1F" w:rsidP="004F7B1F">
      <w:pPr>
        <w:pStyle w:val="21"/>
        <w:numPr>
          <w:ilvl w:val="0"/>
          <w:numId w:val="41"/>
        </w:numPr>
        <w:ind w:left="1565" w:hanging="357"/>
        <w:jc w:val="left"/>
        <w:rPr>
          <w:rFonts w:ascii="Times New Roman" w:hAnsi="Times New Roman"/>
        </w:rPr>
      </w:pPr>
      <w:r>
        <w:rPr>
          <w:rFonts w:ascii="Times New Roman" w:hAnsi="Times New Roman"/>
          <w:b/>
        </w:rPr>
        <w:t xml:space="preserve">Создать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создание нового документа.</w:t>
      </w:r>
    </w:p>
    <w:p w14:paraId="21AF1F76" w14:textId="77777777" w:rsidR="004F7B1F" w:rsidRPr="007F13A8" w:rsidRDefault="004F7B1F" w:rsidP="004F7B1F">
      <w:pPr>
        <w:pStyle w:val="ab"/>
        <w:numPr>
          <w:ilvl w:val="0"/>
          <w:numId w:val="41"/>
        </w:numPr>
        <w:spacing w:before="120" w:after="120"/>
        <w:ind w:left="1565" w:hanging="357"/>
        <w:rPr>
          <w:color w:val="auto"/>
          <w:szCs w:val="28"/>
        </w:rPr>
      </w:pPr>
      <w:r>
        <w:rPr>
          <w:b/>
        </w:rPr>
        <w:t xml:space="preserve">Скопировать </w:t>
      </w:r>
      <w:r w:rsidRPr="00666135">
        <w:t>–</w:t>
      </w:r>
      <w:r>
        <w:t xml:space="preserve"> </w:t>
      </w:r>
      <w:r w:rsidRPr="00171181">
        <w:rPr>
          <w:color w:val="auto"/>
          <w:szCs w:val="28"/>
        </w:rPr>
        <w:t>создание нового документа путем копирования выделенного документа.</w:t>
      </w:r>
    </w:p>
    <w:p w14:paraId="5656C8EF"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Изменить</w:t>
      </w:r>
      <w:r>
        <w:rPr>
          <w:rFonts w:ascii="Times New Roman" w:hAnsi="Times New Roman"/>
        </w:rPr>
        <w:t xml:space="preserve"> </w:t>
      </w:r>
      <w:r w:rsidRPr="00666135">
        <w:rPr>
          <w:rFonts w:ascii="Times New Roman" w:hAnsi="Times New Roman"/>
        </w:rPr>
        <w:t>–</w:t>
      </w:r>
      <w:r>
        <w:rPr>
          <w:rFonts w:ascii="Times New Roman" w:hAnsi="Times New Roman"/>
        </w:rPr>
        <w:t xml:space="preserve"> открытие выделенного документа с целью его последующего изменения.</w:t>
      </w:r>
    </w:p>
    <w:p w14:paraId="5A675536"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Пометить на удаление/Снять пометку </w:t>
      </w:r>
      <w:r w:rsidRPr="00666135">
        <w:rPr>
          <w:rFonts w:ascii="Times New Roman" w:hAnsi="Times New Roman"/>
        </w:rPr>
        <w:t>–</w:t>
      </w:r>
      <w:r>
        <w:rPr>
          <w:rFonts w:ascii="Times New Roman" w:hAnsi="Times New Roman"/>
        </w:rPr>
        <w:t xml:space="preserve"> установить/снять пометку на удаление для выделенного документа.</w:t>
      </w:r>
    </w:p>
    <w:p w14:paraId="493CD108"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Удалить </w:t>
      </w:r>
      <w:r w:rsidRPr="00666135">
        <w:rPr>
          <w:rFonts w:ascii="Times New Roman" w:hAnsi="Times New Roman"/>
        </w:rPr>
        <w:t>–</w:t>
      </w:r>
      <w:r>
        <w:rPr>
          <w:rFonts w:ascii="Times New Roman" w:hAnsi="Times New Roman"/>
        </w:rPr>
        <w:t xml:space="preserve"> удаление выбранного документа.</w:t>
      </w:r>
    </w:p>
    <w:p w14:paraId="3D2C06A2"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Обновить </w:t>
      </w:r>
      <w:r w:rsidRPr="00666135">
        <w:rPr>
          <w:rFonts w:ascii="Times New Roman" w:hAnsi="Times New Roman"/>
        </w:rPr>
        <w:t>–</w:t>
      </w:r>
      <w:r>
        <w:rPr>
          <w:rFonts w:ascii="Times New Roman" w:hAnsi="Times New Roman"/>
        </w:rPr>
        <w:t xml:space="preserve"> обновление списка документов на форме.</w:t>
      </w:r>
    </w:p>
    <w:p w14:paraId="5D074FD0"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Установить период</w:t>
      </w:r>
      <w:r w:rsidRPr="00666135">
        <w:rPr>
          <w:rFonts w:ascii="Times New Roman" w:hAnsi="Times New Roman"/>
        </w:rPr>
        <w:t xml:space="preserve"> – огра</w:t>
      </w:r>
      <w:r>
        <w:rPr>
          <w:rFonts w:ascii="Times New Roman" w:hAnsi="Times New Roman"/>
        </w:rPr>
        <w:t>ничение перечня отображаемых документов</w:t>
      </w:r>
      <w:r w:rsidRPr="00666135">
        <w:rPr>
          <w:rFonts w:ascii="Times New Roman" w:hAnsi="Times New Roman"/>
        </w:rPr>
        <w:t xml:space="preserve"> по дате их создания</w:t>
      </w:r>
      <w:r>
        <w:rPr>
          <w:rFonts w:ascii="Times New Roman" w:hAnsi="Times New Roman"/>
        </w:rPr>
        <w:t>.</w:t>
      </w:r>
    </w:p>
    <w:p w14:paraId="7C8DCC08" w14:textId="77777777" w:rsidR="004F7B1F" w:rsidRPr="00104BC0"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Провести </w:t>
      </w:r>
      <w:r w:rsidRPr="00666135">
        <w:rPr>
          <w:rFonts w:ascii="Times New Roman" w:hAnsi="Times New Roman"/>
        </w:rPr>
        <w:t>–</w:t>
      </w:r>
      <w:r>
        <w:rPr>
          <w:rFonts w:ascii="Times New Roman" w:hAnsi="Times New Roman"/>
        </w:rPr>
        <w:t xml:space="preserve"> проведение выделенного документа.</w:t>
      </w:r>
    </w:p>
    <w:p w14:paraId="66D93734" w14:textId="77777777" w:rsidR="004F7B1F" w:rsidRDefault="004F7B1F" w:rsidP="004F7B1F">
      <w:pPr>
        <w:pStyle w:val="21"/>
        <w:numPr>
          <w:ilvl w:val="0"/>
          <w:numId w:val="41"/>
        </w:numPr>
        <w:ind w:left="1565" w:hanging="357"/>
        <w:rPr>
          <w:rFonts w:ascii="Times New Roman" w:hAnsi="Times New Roman"/>
        </w:rPr>
      </w:pPr>
      <w:r>
        <w:rPr>
          <w:rFonts w:ascii="Times New Roman" w:hAnsi="Times New Roman"/>
          <w:b/>
        </w:rPr>
        <w:t xml:space="preserve">Отменить проведение </w:t>
      </w:r>
      <w:r w:rsidRPr="00666135">
        <w:rPr>
          <w:rFonts w:ascii="Times New Roman" w:hAnsi="Times New Roman"/>
        </w:rPr>
        <w:t>–</w:t>
      </w:r>
      <w:r>
        <w:rPr>
          <w:rFonts w:ascii="Times New Roman" w:hAnsi="Times New Roman"/>
        </w:rPr>
        <w:t xml:space="preserve"> отмена проведения выделенного документа.</w:t>
      </w:r>
    </w:p>
    <w:p w14:paraId="3627C019"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Расширенный поиск </w:t>
      </w:r>
      <w:r w:rsidRPr="00666135">
        <w:rPr>
          <w:rFonts w:ascii="Times New Roman" w:hAnsi="Times New Roman"/>
        </w:rPr>
        <w:t>–</w:t>
      </w:r>
      <w:r>
        <w:rPr>
          <w:rFonts w:ascii="Times New Roman" w:hAnsi="Times New Roman"/>
        </w:rPr>
        <w:t xml:space="preserve"> поиск документа в списке по заданным параметрам.</w:t>
      </w:r>
    </w:p>
    <w:p w14:paraId="2E0162BD"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Выбрать настройки </w:t>
      </w:r>
      <w:r w:rsidRPr="00666135">
        <w:rPr>
          <w:rFonts w:ascii="Times New Roman" w:hAnsi="Times New Roman"/>
        </w:rPr>
        <w:t>–</w:t>
      </w:r>
      <w:r>
        <w:rPr>
          <w:rFonts w:ascii="Times New Roman" w:hAnsi="Times New Roman"/>
        </w:rPr>
        <w:t xml:space="preserve"> выбор ранее созданных и сохраненных настроек динамического списка.</w:t>
      </w:r>
    </w:p>
    <w:p w14:paraId="0635B678" w14:textId="77777777" w:rsidR="004F7B1F"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Сохранить настройки </w:t>
      </w:r>
      <w:r w:rsidRPr="00666135">
        <w:rPr>
          <w:rFonts w:ascii="Times New Roman" w:hAnsi="Times New Roman"/>
        </w:rPr>
        <w:t>–</w:t>
      </w:r>
      <w:r>
        <w:rPr>
          <w:rFonts w:ascii="Times New Roman" w:hAnsi="Times New Roman"/>
        </w:rPr>
        <w:t xml:space="preserve"> сохранение настроек динамического списка.</w:t>
      </w:r>
    </w:p>
    <w:p w14:paraId="55A5C9D9" w14:textId="77777777" w:rsidR="004F7B1F" w:rsidRPr="007F13A8" w:rsidRDefault="004F7B1F" w:rsidP="004F7B1F">
      <w:pPr>
        <w:pStyle w:val="21"/>
        <w:numPr>
          <w:ilvl w:val="0"/>
          <w:numId w:val="41"/>
        </w:numPr>
        <w:ind w:left="1565" w:hanging="357"/>
        <w:rPr>
          <w:rFonts w:ascii="Times New Roman" w:hAnsi="Times New Roman"/>
        </w:rPr>
      </w:pPr>
      <w:r w:rsidRPr="007F13A8">
        <w:rPr>
          <w:rFonts w:ascii="Times New Roman" w:hAnsi="Times New Roman"/>
          <w:b/>
        </w:rPr>
        <w:t xml:space="preserve">Установить стандартные настройки </w:t>
      </w:r>
      <w:r w:rsidRPr="00666135">
        <w:rPr>
          <w:rFonts w:ascii="Times New Roman" w:hAnsi="Times New Roman"/>
        </w:rPr>
        <w:t>–</w:t>
      </w:r>
      <w:r>
        <w:rPr>
          <w:rFonts w:ascii="Times New Roman" w:hAnsi="Times New Roman"/>
        </w:rPr>
        <w:t xml:space="preserve"> переход к стандартным настройкам списка.</w:t>
      </w:r>
    </w:p>
    <w:p w14:paraId="543D62C5" w14:textId="77777777" w:rsidR="004F7B1F" w:rsidRPr="00666135" w:rsidRDefault="004F7B1F" w:rsidP="004F7B1F">
      <w:pPr>
        <w:pStyle w:val="21"/>
        <w:numPr>
          <w:ilvl w:val="0"/>
          <w:numId w:val="41"/>
        </w:numPr>
        <w:ind w:left="1565" w:hanging="357"/>
        <w:rPr>
          <w:rFonts w:ascii="Times New Roman" w:hAnsi="Times New Roman"/>
          <w:b/>
        </w:rPr>
      </w:pPr>
      <w:r w:rsidRPr="00666135">
        <w:rPr>
          <w:rFonts w:ascii="Times New Roman" w:hAnsi="Times New Roman"/>
          <w:b/>
        </w:rPr>
        <w:t xml:space="preserve">Настроить список –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w:t>
      </w:r>
      <w:r>
        <w:rPr>
          <w:rFonts w:ascii="Times New Roman" w:hAnsi="Times New Roman"/>
        </w:rPr>
        <w:t xml:space="preserve"> оформления, группировки данных.</w:t>
      </w:r>
    </w:p>
    <w:p w14:paraId="520310B5" w14:textId="77777777" w:rsidR="004F7B1F" w:rsidRPr="00104BC0" w:rsidRDefault="004F7B1F" w:rsidP="004F7B1F">
      <w:pPr>
        <w:pStyle w:val="21"/>
        <w:numPr>
          <w:ilvl w:val="0"/>
          <w:numId w:val="41"/>
        </w:numPr>
        <w:ind w:left="1565" w:hanging="357"/>
        <w:rPr>
          <w:rFonts w:ascii="Times New Roman" w:hAnsi="Times New Roman"/>
          <w:b/>
        </w:rPr>
      </w:pPr>
      <w:r w:rsidRPr="00666135">
        <w:rPr>
          <w:rFonts w:ascii="Times New Roman" w:hAnsi="Times New Roman"/>
          <w:b/>
        </w:rPr>
        <w:t>Вывести список –</w:t>
      </w:r>
      <w:r w:rsidRPr="00666135">
        <w:rPr>
          <w:rFonts w:ascii="Times New Roman" w:hAnsi="Times New Roman"/>
        </w:rPr>
        <w:t xml:space="preserve"> формирование списка для возможности его сохранения в текстовом или табличном доку</w:t>
      </w:r>
      <w:r>
        <w:rPr>
          <w:rFonts w:ascii="Times New Roman" w:hAnsi="Times New Roman"/>
        </w:rPr>
        <w:t>менте, а также вывода на печать.</w:t>
      </w:r>
    </w:p>
    <w:p w14:paraId="5AA4D43B" w14:textId="77777777" w:rsidR="004F7B1F" w:rsidRDefault="004F7B1F" w:rsidP="004F7B1F">
      <w:pPr>
        <w:pStyle w:val="21"/>
        <w:numPr>
          <w:ilvl w:val="0"/>
          <w:numId w:val="41"/>
        </w:numPr>
        <w:ind w:left="1565" w:hanging="357"/>
        <w:rPr>
          <w:rFonts w:ascii="Times New Roman" w:hAnsi="Times New Roman"/>
          <w:b/>
        </w:rPr>
      </w:pPr>
      <w:r>
        <w:rPr>
          <w:rFonts w:ascii="Times New Roman" w:hAnsi="Times New Roman"/>
          <w:b/>
        </w:rPr>
        <w:lastRenderedPageBreak/>
        <w:t xml:space="preserve">Отмена назначения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создание нового документа для отмены назначения замещающих на основании ранее утвержденного документа о назначении замещающих.</w:t>
      </w:r>
    </w:p>
    <w:p w14:paraId="006ECB88" w14:textId="77777777" w:rsidR="004F7B1F" w:rsidRDefault="004F7B1F" w:rsidP="004F7B1F">
      <w:pPr>
        <w:pStyle w:val="21"/>
        <w:numPr>
          <w:ilvl w:val="0"/>
          <w:numId w:val="41"/>
        </w:numPr>
        <w:ind w:left="1565" w:hanging="357"/>
        <w:rPr>
          <w:rFonts w:ascii="Times New Roman" w:hAnsi="Times New Roman"/>
          <w:b/>
        </w:rPr>
      </w:pPr>
      <w:r>
        <w:rPr>
          <w:rFonts w:ascii="Times New Roman" w:hAnsi="Times New Roman"/>
          <w:b/>
        </w:rPr>
        <w:t xml:space="preserve">Назначение замещающих для исполнителей задач ЦБ </w:t>
      </w:r>
      <w:r w:rsidRPr="00666135">
        <w:rPr>
          <w:rFonts w:ascii="Times New Roman" w:hAnsi="Times New Roman"/>
        </w:rPr>
        <w:t>–</w:t>
      </w:r>
      <w:r>
        <w:rPr>
          <w:rFonts w:ascii="Times New Roman" w:hAnsi="Times New Roman"/>
        </w:rPr>
        <w:t xml:space="preserve"> формирование печатной формы выделенного документа для последующей печати.</w:t>
      </w:r>
    </w:p>
    <w:p w14:paraId="3582C9B1" w14:textId="77777777" w:rsidR="004F7B1F" w:rsidRPr="007F13A8" w:rsidRDefault="004F7B1F" w:rsidP="004F7B1F">
      <w:pPr>
        <w:pStyle w:val="21"/>
        <w:numPr>
          <w:ilvl w:val="0"/>
          <w:numId w:val="41"/>
        </w:numPr>
        <w:ind w:left="1565" w:hanging="357"/>
        <w:rPr>
          <w:rFonts w:ascii="Times New Roman" w:hAnsi="Times New Roman"/>
          <w:b/>
        </w:rPr>
      </w:pPr>
      <w:r w:rsidRPr="00666135">
        <w:rPr>
          <w:rFonts w:ascii="Times New Roman" w:hAnsi="Times New Roman"/>
          <w:b/>
        </w:rPr>
        <w:t xml:space="preserve">Изменить форму – </w:t>
      </w:r>
      <w:r w:rsidRPr="00666135">
        <w:rPr>
          <w:rFonts w:ascii="Times New Roman" w:hAnsi="Times New Roman"/>
        </w:rPr>
        <w:t>настройка перечня отображаемых реквизитов задачи в общем списке задач.</w:t>
      </w:r>
    </w:p>
    <w:p w14:paraId="7580685C" w14:textId="77777777" w:rsidR="004F7B1F" w:rsidRDefault="004F7B1F" w:rsidP="004F7B1F">
      <w:pPr>
        <w:pStyle w:val="ab"/>
        <w:keepNext/>
        <w:spacing w:before="120" w:after="120"/>
        <w:ind w:firstLine="0"/>
        <w:jc w:val="center"/>
        <w:rPr>
          <w:color w:val="auto"/>
        </w:rPr>
      </w:pPr>
      <w:r>
        <w:rPr>
          <w:noProof/>
          <w:color w:val="auto"/>
        </w:rPr>
        <w:drawing>
          <wp:inline distT="0" distB="0" distL="0" distR="0" wp14:anchorId="0FEB3ECA" wp14:editId="5D7E5085">
            <wp:extent cx="2825917" cy="4125952"/>
            <wp:effectExtent l="0" t="0" r="0" b="8255"/>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843982" cy="4152328"/>
                    </a:xfrm>
                    <a:prstGeom prst="rect">
                      <a:avLst/>
                    </a:prstGeom>
                    <a:noFill/>
                    <a:ln>
                      <a:noFill/>
                    </a:ln>
                  </pic:spPr>
                </pic:pic>
              </a:graphicData>
            </a:graphic>
          </wp:inline>
        </w:drawing>
      </w:r>
    </w:p>
    <w:p w14:paraId="5A308DA7" w14:textId="6109000D" w:rsidR="004F7B1F" w:rsidRPr="0058310F" w:rsidRDefault="004F7B1F" w:rsidP="004F7B1F">
      <w:pPr>
        <w:ind w:firstLine="0"/>
        <w:jc w:val="center"/>
      </w:pPr>
      <w:bookmarkStart w:id="666" w:name="_Toc59215283"/>
      <w:bookmarkStart w:id="667" w:name="_Toc105424232"/>
      <w:r w:rsidRPr="0097273B">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116</w:t>
      </w:r>
      <w:r>
        <w:rPr>
          <w:sz w:val="28"/>
          <w:szCs w:val="28"/>
        </w:rPr>
        <w:fldChar w:fldCharType="end"/>
      </w:r>
      <w:r w:rsidRPr="0097273B">
        <w:rPr>
          <w:sz w:val="28"/>
          <w:szCs w:val="28"/>
        </w:rPr>
        <w:t xml:space="preserve"> </w:t>
      </w:r>
      <w:r w:rsidRPr="00104BC0">
        <w:sym w:font="Symbol" w:char="F02D"/>
      </w:r>
      <w:r w:rsidRPr="0097273B">
        <w:rPr>
          <w:sz w:val="28"/>
          <w:szCs w:val="28"/>
        </w:rPr>
        <w:t xml:space="preserve"> Открытие списка дополнительных настроек</w:t>
      </w:r>
      <w:bookmarkEnd w:id="666"/>
      <w:bookmarkEnd w:id="667"/>
    </w:p>
    <w:p w14:paraId="13B71FCE" w14:textId="77777777" w:rsidR="004F7B1F" w:rsidRPr="00171181" w:rsidRDefault="004F7B1F" w:rsidP="003529CD">
      <w:pPr>
        <w:pStyle w:val="ab"/>
        <w:keepNext/>
        <w:rPr>
          <w:color w:val="auto"/>
          <w:szCs w:val="28"/>
        </w:rPr>
      </w:pPr>
      <w:r w:rsidRPr="00171181">
        <w:rPr>
          <w:color w:val="auto"/>
          <w:szCs w:val="28"/>
        </w:rPr>
        <w:lastRenderedPageBreak/>
        <w:t>Форма документа содержит следующие реквизиты:</w:t>
      </w:r>
    </w:p>
    <w:p w14:paraId="734BD708" w14:textId="77777777" w:rsidR="004F7B1F" w:rsidRDefault="004F7B1F" w:rsidP="003529CD">
      <w:pPr>
        <w:pStyle w:val="ab"/>
        <w:keepNext/>
        <w:spacing w:before="120" w:after="120"/>
        <w:ind w:firstLine="0"/>
        <w:jc w:val="center"/>
        <w:rPr>
          <w:noProof/>
          <w:snapToGrid/>
        </w:rPr>
      </w:pPr>
      <w:r>
        <w:rPr>
          <w:noProof/>
          <w:snapToGrid/>
        </w:rPr>
        <w:drawing>
          <wp:inline distT="0" distB="0" distL="0" distR="0" wp14:anchorId="4C0D4D52" wp14:editId="51E3E2A5">
            <wp:extent cx="5511563" cy="3401122"/>
            <wp:effectExtent l="19050" t="19050" r="13335" b="2794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523876" cy="3408720"/>
                    </a:xfrm>
                    <a:prstGeom prst="rect">
                      <a:avLst/>
                    </a:prstGeom>
                    <a:noFill/>
                    <a:ln>
                      <a:solidFill>
                        <a:schemeClr val="tx1">
                          <a:lumMod val="85000"/>
                          <a:lumOff val="15000"/>
                        </a:schemeClr>
                      </a:solidFill>
                    </a:ln>
                  </pic:spPr>
                </pic:pic>
              </a:graphicData>
            </a:graphic>
          </wp:inline>
        </w:drawing>
      </w:r>
    </w:p>
    <w:p w14:paraId="3F854CC3" w14:textId="1557328C" w:rsidR="004F7B1F" w:rsidRDefault="004F7B1F" w:rsidP="003529CD">
      <w:pPr>
        <w:pStyle w:val="afff1"/>
        <w:ind w:firstLine="0"/>
        <w:jc w:val="center"/>
      </w:pPr>
      <w:bookmarkStart w:id="668" w:name="_Toc59215284"/>
      <w:bookmarkStart w:id="669" w:name="_Toc10542423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117</w:t>
      </w:r>
      <w:r>
        <w:rPr>
          <w:noProof/>
        </w:rPr>
        <w:fldChar w:fldCharType="end"/>
      </w:r>
      <w:r>
        <w:t xml:space="preserve"> </w:t>
      </w:r>
      <w:r>
        <w:sym w:font="Symbol" w:char="F02D"/>
      </w:r>
      <w:r>
        <w:t xml:space="preserve"> </w:t>
      </w:r>
      <w:r w:rsidRPr="00966A20">
        <w:t>Форма ввода документа «Назначение замещающих для исполнителей задач в ЦБ»</w:t>
      </w:r>
      <w:bookmarkEnd w:id="668"/>
      <w:bookmarkEnd w:id="669"/>
    </w:p>
    <w:p w14:paraId="77DE9C3E"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321CFAB3"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Дата, учреждение</w:t>
      </w:r>
      <w:r w:rsidRPr="00171181">
        <w:rPr>
          <w:color w:val="auto"/>
          <w:szCs w:val="28"/>
        </w:rPr>
        <w:t xml:space="preserve"> – </w:t>
      </w:r>
      <w:r>
        <w:rPr>
          <w:color w:val="auto"/>
          <w:szCs w:val="28"/>
        </w:rPr>
        <w:t>дата формирования документа и учреждение</w:t>
      </w:r>
      <w:r w:rsidRPr="00171181">
        <w:rPr>
          <w:color w:val="auto"/>
          <w:szCs w:val="28"/>
        </w:rPr>
        <w:t>;</w:t>
      </w:r>
    </w:p>
    <w:p w14:paraId="1CCA6864"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1C13831F" w14:textId="77777777" w:rsidR="004F7B1F" w:rsidRPr="00171181" w:rsidRDefault="004F7B1F" w:rsidP="00116FA3">
      <w:pPr>
        <w:pStyle w:val="ab"/>
        <w:numPr>
          <w:ilvl w:val="0"/>
          <w:numId w:val="495"/>
        </w:numPr>
        <w:spacing w:before="120" w:after="120"/>
        <w:rPr>
          <w:color w:val="auto"/>
          <w:szCs w:val="28"/>
        </w:rPr>
      </w:pPr>
      <w:r>
        <w:rPr>
          <w:b/>
          <w:color w:val="auto"/>
          <w:szCs w:val="28"/>
        </w:rPr>
        <w:t>Замещающий</w:t>
      </w:r>
      <w:r w:rsidRPr="00171181">
        <w:rPr>
          <w:color w:val="auto"/>
          <w:szCs w:val="28"/>
        </w:rPr>
        <w:t xml:space="preserve"> – исполнитель задач вместо отсутствующего сотрудника, выбирается из списка пользователей;</w:t>
      </w:r>
    </w:p>
    <w:p w14:paraId="3399F7FB"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Pr>
          <w:color w:val="auto"/>
          <w:szCs w:val="28"/>
        </w:rPr>
        <w:t>замещающий</w:t>
      </w:r>
      <w:r w:rsidRPr="00171181">
        <w:rPr>
          <w:color w:val="auto"/>
          <w:szCs w:val="28"/>
        </w:rPr>
        <w:t>, выбирается из списка пользователей;</w:t>
      </w:r>
    </w:p>
    <w:p w14:paraId="34CB291B"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Дата начала периода замещения</w:t>
      </w:r>
      <w:r w:rsidRPr="00171181">
        <w:rPr>
          <w:color w:val="auto"/>
          <w:szCs w:val="28"/>
        </w:rPr>
        <w:t xml:space="preserve"> – выбирается из календаря; </w:t>
      </w:r>
    </w:p>
    <w:p w14:paraId="70F4D13D"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r>
        <w:rPr>
          <w:color w:val="auto"/>
          <w:szCs w:val="28"/>
        </w:rPr>
        <w:t>;</w:t>
      </w:r>
    </w:p>
    <w:p w14:paraId="7B0C0898" w14:textId="77777777" w:rsidR="004F7B1F" w:rsidRPr="00171181" w:rsidRDefault="004F7B1F" w:rsidP="00116FA3">
      <w:pPr>
        <w:pStyle w:val="ab"/>
        <w:numPr>
          <w:ilvl w:val="0"/>
          <w:numId w:val="495"/>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Pr>
          <w:color w:val="auto"/>
          <w:szCs w:val="28"/>
        </w:rPr>
        <w:t>замещающего пользователя</w:t>
      </w:r>
      <w:r w:rsidRPr="00171181">
        <w:rPr>
          <w:color w:val="auto"/>
          <w:szCs w:val="28"/>
        </w:rPr>
        <w:t>.</w:t>
      </w:r>
      <w:r>
        <w:rPr>
          <w:color w:val="auto"/>
          <w:szCs w:val="28"/>
        </w:rPr>
        <w:t xml:space="preserve"> При установке флага </w:t>
      </w:r>
      <w:r>
        <w:rPr>
          <w:color w:val="auto"/>
          <w:szCs w:val="28"/>
        </w:rPr>
        <w:lastRenderedPageBreak/>
        <w:t xml:space="preserve">реквизит </w:t>
      </w:r>
      <w:r w:rsidRPr="009C3553">
        <w:rPr>
          <w:b/>
          <w:color w:val="auto"/>
          <w:szCs w:val="28"/>
        </w:rPr>
        <w:t>Дата начала периода замещения</w:t>
      </w:r>
      <w:r>
        <w:rPr>
          <w:color w:val="auto"/>
          <w:szCs w:val="28"/>
        </w:rPr>
        <w:t xml:space="preserve"> автоматически заполняется текущей датой с возможностью последующего редактирования.</w:t>
      </w:r>
    </w:p>
    <w:p w14:paraId="17B29DBE" w14:textId="77777777" w:rsidR="004F7B1F" w:rsidRPr="00171181" w:rsidRDefault="004F7B1F" w:rsidP="004F7B1F">
      <w:pPr>
        <w:pStyle w:val="ab"/>
        <w:spacing w:before="120" w:after="120"/>
        <w:rPr>
          <w:color w:val="auto"/>
          <w:szCs w:val="28"/>
        </w:rPr>
      </w:pPr>
      <w:r w:rsidRPr="00171181">
        <w:rPr>
          <w:color w:val="auto"/>
          <w:szCs w:val="28"/>
        </w:rPr>
        <w:t xml:space="preserve">Все реквизиты, кроме реквизита </w:t>
      </w:r>
      <w:r w:rsidRPr="009C3553">
        <w:rPr>
          <w:b/>
          <w:color w:val="auto"/>
          <w:szCs w:val="28"/>
        </w:rPr>
        <w:t>Отмена назначения</w:t>
      </w:r>
      <w:r w:rsidRPr="00171181">
        <w:rPr>
          <w:color w:val="auto"/>
          <w:szCs w:val="28"/>
        </w:rPr>
        <w:t>, являются обязательными для заполнения.</w:t>
      </w:r>
    </w:p>
    <w:p w14:paraId="3A5A3281" w14:textId="77777777" w:rsidR="004F7B1F" w:rsidRPr="00171181" w:rsidRDefault="004F7B1F" w:rsidP="004F7B1F">
      <w:pPr>
        <w:pStyle w:val="ab"/>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9C3553">
        <w:rPr>
          <w:b/>
          <w:color w:val="auto"/>
          <w:szCs w:val="28"/>
        </w:rPr>
        <w:t>Назначение замещающих для исполнителей задач в ЦБ</w:t>
      </w:r>
      <w:r w:rsidRPr="00171181">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31504659" w14:textId="77777777" w:rsidR="004F7B1F" w:rsidRPr="00171181" w:rsidRDefault="004F7B1F" w:rsidP="004F7B1F">
      <w:pPr>
        <w:pStyle w:val="ab"/>
        <w:spacing w:before="120" w:after="120"/>
        <w:rPr>
          <w:color w:val="auto"/>
          <w:szCs w:val="28"/>
        </w:rPr>
      </w:pPr>
      <w:r w:rsidRPr="00171181">
        <w:rPr>
          <w:color w:val="auto"/>
          <w:szCs w:val="28"/>
        </w:rPr>
        <w:t xml:space="preserve">Ознакомиться с процессом согласования пользователь может по ссылке </w:t>
      </w:r>
      <w:r w:rsidRPr="009C3553">
        <w:rPr>
          <w:b/>
          <w:color w:val="auto"/>
          <w:szCs w:val="28"/>
        </w:rPr>
        <w:t>Процесс</w:t>
      </w:r>
      <w:r w:rsidRPr="00171181">
        <w:rPr>
          <w:color w:val="auto"/>
          <w:szCs w:val="28"/>
        </w:rPr>
        <w:t xml:space="preserve"> на форме документа.</w:t>
      </w:r>
    </w:p>
    <w:p w14:paraId="6FA782BF" w14:textId="77777777" w:rsidR="004F7B1F" w:rsidRPr="00FD48E8" w:rsidRDefault="004F7B1F" w:rsidP="00371F97">
      <w:pPr>
        <w:keepNext/>
        <w:ind w:firstLine="0"/>
        <w:jc w:val="center"/>
      </w:pPr>
      <w:r>
        <w:rPr>
          <w:noProof/>
        </w:rPr>
        <w:drawing>
          <wp:inline distT="0" distB="0" distL="0" distR="0" wp14:anchorId="2CC29BA2" wp14:editId="2E7AB619">
            <wp:extent cx="5231760" cy="3512635"/>
            <wp:effectExtent l="19050" t="19050" r="26670" b="12065"/>
            <wp:docPr id="86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253542" cy="3527260"/>
                    </a:xfrm>
                    <a:prstGeom prst="rect">
                      <a:avLst/>
                    </a:prstGeom>
                    <a:noFill/>
                    <a:ln>
                      <a:solidFill>
                        <a:schemeClr val="tx1">
                          <a:lumMod val="85000"/>
                          <a:lumOff val="15000"/>
                        </a:schemeClr>
                      </a:solidFill>
                    </a:ln>
                  </pic:spPr>
                </pic:pic>
              </a:graphicData>
            </a:graphic>
          </wp:inline>
        </w:drawing>
      </w:r>
    </w:p>
    <w:p w14:paraId="084FBEFE" w14:textId="66ED8A8B" w:rsidR="004F7B1F" w:rsidRDefault="004F7B1F" w:rsidP="00371F97">
      <w:pPr>
        <w:pStyle w:val="afff1"/>
        <w:ind w:firstLine="0"/>
        <w:jc w:val="center"/>
      </w:pPr>
      <w:bookmarkStart w:id="670" w:name="_Toc59215285"/>
      <w:bookmarkStart w:id="671" w:name="_Toc10542423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118</w:t>
      </w:r>
      <w:r>
        <w:rPr>
          <w:noProof/>
        </w:rPr>
        <w:fldChar w:fldCharType="end"/>
      </w:r>
      <w:r>
        <w:t xml:space="preserve"> </w:t>
      </w:r>
      <w:r>
        <w:sym w:font="Symbol" w:char="F02D"/>
      </w:r>
      <w:r>
        <w:t xml:space="preserve"> </w:t>
      </w:r>
      <w:r w:rsidRPr="00421EB9">
        <w:t>Карточка процесса по документу «Назначение замещающих для исполнителей задач в ЦБ»</w:t>
      </w:r>
      <w:bookmarkEnd w:id="670"/>
      <w:bookmarkEnd w:id="671"/>
    </w:p>
    <w:p w14:paraId="765ED56F" w14:textId="77777777" w:rsidR="004F7B1F" w:rsidRPr="00171181" w:rsidRDefault="004F7B1F" w:rsidP="004F7B1F">
      <w:pPr>
        <w:pStyle w:val="ab"/>
        <w:spacing w:before="120" w:after="120"/>
        <w:rPr>
          <w:color w:val="auto"/>
          <w:szCs w:val="28"/>
        </w:rPr>
      </w:pPr>
      <w:r w:rsidRPr="00171181">
        <w:rPr>
          <w:color w:val="auto"/>
          <w:szCs w:val="28"/>
        </w:rPr>
        <w:t xml:space="preserve">В левом верхнем углу карточки процесса отражается текущий статус документа. На рисунке выше – это статус </w:t>
      </w:r>
      <w:r w:rsidRPr="009C3553">
        <w:rPr>
          <w:b/>
          <w:color w:val="auto"/>
          <w:szCs w:val="28"/>
        </w:rPr>
        <w:t>Зарегистрирован</w:t>
      </w:r>
      <w:r w:rsidRPr="00171181">
        <w:rPr>
          <w:color w:val="auto"/>
          <w:szCs w:val="28"/>
        </w:rPr>
        <w:t>.</w:t>
      </w:r>
    </w:p>
    <w:p w14:paraId="2F2F0840" w14:textId="77777777" w:rsidR="004F7B1F" w:rsidRPr="00171181" w:rsidRDefault="004F7B1F" w:rsidP="004F7B1F">
      <w:pPr>
        <w:pStyle w:val="ab"/>
        <w:spacing w:before="120" w:after="120"/>
        <w:rPr>
          <w:color w:val="auto"/>
          <w:szCs w:val="28"/>
        </w:rPr>
      </w:pPr>
      <w:r w:rsidRPr="00171181">
        <w:rPr>
          <w:color w:val="auto"/>
          <w:szCs w:val="28"/>
        </w:rPr>
        <w:lastRenderedPageBreak/>
        <w:t xml:space="preserve">Далее в табличной части </w:t>
      </w:r>
      <w:r w:rsidRPr="009C3553">
        <w:rPr>
          <w:b/>
          <w:color w:val="auto"/>
          <w:szCs w:val="28"/>
        </w:rPr>
        <w:t>Задачи</w:t>
      </w:r>
      <w:r w:rsidRPr="00171181">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3A5C3BB8"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7F6BCBB8"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657355CA"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14AF21A5"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1DAA62B4"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2C9949DD"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Описание выполнения</w:t>
      </w:r>
      <w:r w:rsidRPr="00171181">
        <w:rPr>
          <w:color w:val="auto"/>
          <w:szCs w:val="28"/>
        </w:rPr>
        <w:t xml:space="preserve"> – комментарий пользователя, выполнившего обработку этапа.</w:t>
      </w:r>
    </w:p>
    <w:p w14:paraId="0FB37F27"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7421A2CD" w14:textId="77777777" w:rsidR="004F7B1F" w:rsidRPr="00171181" w:rsidRDefault="004F7B1F" w:rsidP="00116FA3">
      <w:pPr>
        <w:pStyle w:val="ab"/>
        <w:numPr>
          <w:ilvl w:val="0"/>
          <w:numId w:val="496"/>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496F960C" w14:textId="77777777" w:rsidR="004F7B1F" w:rsidRPr="00171181" w:rsidRDefault="004F7B1F" w:rsidP="004F7B1F">
      <w:pPr>
        <w:pStyle w:val="ab"/>
        <w:spacing w:before="120" w:after="120"/>
        <w:rPr>
          <w:color w:val="auto"/>
          <w:szCs w:val="28"/>
        </w:rPr>
      </w:pPr>
      <w:r w:rsidRPr="00171181">
        <w:rPr>
          <w:color w:val="auto"/>
          <w:szCs w:val="28"/>
        </w:rPr>
        <w:t xml:space="preserve">В табличной части </w:t>
      </w:r>
      <w:r w:rsidRPr="009C3553">
        <w:rPr>
          <w:b/>
          <w:color w:val="auto"/>
          <w:szCs w:val="28"/>
        </w:rPr>
        <w:t>Электронные подписи</w:t>
      </w:r>
      <w:r w:rsidRPr="00171181">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313F57">
        <w:rPr>
          <w:b/>
          <w:color w:val="auto"/>
          <w:szCs w:val="28"/>
        </w:rPr>
        <w:t>Подписанные данные</w:t>
      </w:r>
      <w:r w:rsidRPr="00171181">
        <w:rPr>
          <w:color w:val="auto"/>
          <w:szCs w:val="28"/>
        </w:rPr>
        <w:t xml:space="preserve"> – </w:t>
      </w:r>
      <w:r w:rsidRPr="00313F57">
        <w:rPr>
          <w:b/>
          <w:color w:val="auto"/>
          <w:szCs w:val="28"/>
        </w:rPr>
        <w:t>Просмотреть</w:t>
      </w:r>
      <w:r w:rsidRPr="00171181">
        <w:rPr>
          <w:color w:val="auto"/>
          <w:szCs w:val="28"/>
        </w:rPr>
        <w:t xml:space="preserve"> (расположена над данной таблицей) можно просмотреть состав данных, подписанных на каждом из этапов обработки документа. </w:t>
      </w:r>
    </w:p>
    <w:p w14:paraId="58DC22B3" w14:textId="77777777" w:rsidR="004F7B1F" w:rsidRPr="00171181" w:rsidRDefault="004F7B1F" w:rsidP="004F7B1F">
      <w:pPr>
        <w:pStyle w:val="ab"/>
        <w:spacing w:before="120" w:after="120"/>
        <w:rPr>
          <w:color w:val="auto"/>
          <w:szCs w:val="28"/>
        </w:rPr>
      </w:pPr>
      <w:r w:rsidRPr="00171181">
        <w:rPr>
          <w:color w:val="auto"/>
          <w:szCs w:val="28"/>
        </w:rPr>
        <w:t xml:space="preserve">После согласования документа </w:t>
      </w:r>
      <w:r w:rsidRPr="00313F57">
        <w:rPr>
          <w:b/>
          <w:color w:val="auto"/>
          <w:szCs w:val="28"/>
        </w:rPr>
        <w:t>Назначение замещающих для исполнителей задач в ЦБ</w:t>
      </w:r>
      <w:r w:rsidRPr="00171181">
        <w:rPr>
          <w:color w:val="auto"/>
          <w:szCs w:val="28"/>
        </w:rPr>
        <w:t xml:space="preserve">, у пользователя, замещающего непосредственного исполнителя, на интерфейсе </w:t>
      </w:r>
      <w:r w:rsidRPr="00313F57">
        <w:rPr>
          <w:b/>
          <w:color w:val="auto"/>
          <w:szCs w:val="28"/>
        </w:rPr>
        <w:t>Задачи пользователя ЦБ</w:t>
      </w:r>
      <w:r w:rsidRPr="00171181">
        <w:rPr>
          <w:color w:val="auto"/>
          <w:szCs w:val="28"/>
        </w:rPr>
        <w:t xml:space="preserve"> будет доступна кнопка </w:t>
      </w:r>
      <w:r w:rsidRPr="00313F57">
        <w:rPr>
          <w:b/>
          <w:color w:val="auto"/>
          <w:szCs w:val="28"/>
        </w:rPr>
        <w:t>Задачи замещаемых исполнителей (количество активных задач)</w:t>
      </w:r>
      <w:r w:rsidRPr="00171181">
        <w:rPr>
          <w:color w:val="auto"/>
          <w:szCs w:val="28"/>
        </w:rPr>
        <w:t xml:space="preserve"> (</w:t>
      </w:r>
      <w:r>
        <w:rPr>
          <w:color w:val="auto"/>
          <w:szCs w:val="28"/>
        </w:rPr>
        <w:t xml:space="preserve">либо на панели инструментов, либо в списке команд кнопки </w:t>
      </w:r>
      <w:r w:rsidRPr="00313F57">
        <w:rPr>
          <w:b/>
          <w:color w:val="auto"/>
          <w:szCs w:val="28"/>
        </w:rPr>
        <w:t>Еще</w:t>
      </w:r>
      <w:r w:rsidRPr="00171181">
        <w:rPr>
          <w:color w:val="auto"/>
          <w:szCs w:val="28"/>
        </w:rPr>
        <w:t>). В скобках указано количество активных задач, еще не выполнен</w:t>
      </w:r>
      <w:r>
        <w:rPr>
          <w:color w:val="auto"/>
          <w:szCs w:val="28"/>
        </w:rPr>
        <w:t>н</w:t>
      </w:r>
      <w:r w:rsidRPr="00171181">
        <w:rPr>
          <w:color w:val="auto"/>
          <w:szCs w:val="28"/>
        </w:rPr>
        <w:t>ы</w:t>
      </w:r>
      <w:r>
        <w:rPr>
          <w:color w:val="auto"/>
          <w:szCs w:val="28"/>
        </w:rPr>
        <w:t>х</w:t>
      </w:r>
      <w:r w:rsidRPr="00171181">
        <w:rPr>
          <w:color w:val="auto"/>
          <w:szCs w:val="28"/>
        </w:rPr>
        <w:t xml:space="preserve"> пользователем, которого замещают. Данное значение автоматически обновляется один раз в 10 минут, либо вручную по кнопке</w:t>
      </w:r>
      <w:r>
        <w:rPr>
          <w:color w:val="auto"/>
          <w:szCs w:val="28"/>
        </w:rPr>
        <w:t xml:space="preserve"> </w:t>
      </w:r>
      <w:r w:rsidRPr="00313F57">
        <w:rPr>
          <w:b/>
          <w:color w:val="auto"/>
          <w:szCs w:val="28"/>
        </w:rPr>
        <w:t>Обновить</w:t>
      </w:r>
      <w:r>
        <w:rPr>
          <w:b/>
          <w:color w:val="auto"/>
          <w:szCs w:val="28"/>
        </w:rPr>
        <w:t xml:space="preserve"> </w:t>
      </w:r>
      <w:r w:rsidRPr="0067328D">
        <w:rPr>
          <w:noProof/>
          <w:color w:val="auto"/>
          <w:szCs w:val="28"/>
        </w:rPr>
        <w:drawing>
          <wp:inline distT="0" distB="0" distL="0" distR="0" wp14:anchorId="6CA238E2" wp14:editId="34A8B4F9">
            <wp:extent cx="219075" cy="200025"/>
            <wp:effectExtent l="0" t="0" r="9525" b="9525"/>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Pr>
          <w:b/>
          <w:color w:val="auto"/>
          <w:szCs w:val="28"/>
        </w:rPr>
        <w:t xml:space="preserve"> </w:t>
      </w:r>
      <w:r>
        <w:rPr>
          <w:color w:val="auto"/>
          <w:szCs w:val="28"/>
        </w:rPr>
        <w:sym w:font="Symbol" w:char="F02D"/>
      </w:r>
      <w:r w:rsidRPr="00171181">
        <w:rPr>
          <w:color w:val="auto"/>
          <w:szCs w:val="28"/>
        </w:rPr>
        <w:t xml:space="preserve"> </w:t>
      </w:r>
      <w:r>
        <w:rPr>
          <w:color w:val="auto"/>
          <w:szCs w:val="28"/>
        </w:rPr>
        <w:t>о</w:t>
      </w:r>
      <w:r w:rsidRPr="00171181">
        <w:rPr>
          <w:color w:val="auto"/>
          <w:szCs w:val="28"/>
        </w:rPr>
        <w:t>бновить список задач (F5).</w:t>
      </w:r>
    </w:p>
    <w:p w14:paraId="102C0CCA" w14:textId="77777777" w:rsidR="004F7B1F" w:rsidRDefault="004F7B1F" w:rsidP="00C22480">
      <w:pPr>
        <w:pStyle w:val="ab"/>
        <w:keepNext/>
        <w:spacing w:before="120" w:after="120"/>
        <w:ind w:firstLine="0"/>
        <w:jc w:val="center"/>
        <w:rPr>
          <w:noProof/>
          <w:snapToGrid/>
        </w:rPr>
      </w:pPr>
      <w:r w:rsidRPr="00F85309">
        <w:rPr>
          <w:noProof/>
          <w:snapToGrid/>
        </w:rPr>
        <w:lastRenderedPageBreak/>
        <w:drawing>
          <wp:inline distT="0" distB="0" distL="0" distR="0" wp14:anchorId="41BE7A3A" wp14:editId="473390C5">
            <wp:extent cx="5910146" cy="3152691"/>
            <wp:effectExtent l="19050" t="19050" r="14605" b="10160"/>
            <wp:docPr id="784" name="Рисунок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13875" cy="3154680"/>
                    </a:xfrm>
                    <a:prstGeom prst="rect">
                      <a:avLst/>
                    </a:prstGeom>
                    <a:noFill/>
                    <a:ln w="6350" cmpd="sng">
                      <a:solidFill>
                        <a:srgbClr val="000000"/>
                      </a:solidFill>
                      <a:miter lim="800000"/>
                      <a:headEnd/>
                      <a:tailEnd/>
                    </a:ln>
                    <a:effectLst/>
                  </pic:spPr>
                </pic:pic>
              </a:graphicData>
            </a:graphic>
          </wp:inline>
        </w:drawing>
      </w:r>
    </w:p>
    <w:p w14:paraId="04F35A1C" w14:textId="20EB6D56" w:rsidR="004F7B1F" w:rsidRDefault="004F7B1F" w:rsidP="004F7B1F">
      <w:pPr>
        <w:pStyle w:val="afff1"/>
        <w:keepNext/>
        <w:ind w:firstLine="0"/>
        <w:jc w:val="center"/>
      </w:pPr>
      <w:bookmarkStart w:id="672" w:name="_Toc59215286"/>
      <w:bookmarkStart w:id="673" w:name="_Toc10542423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119</w:t>
      </w:r>
      <w:r>
        <w:rPr>
          <w:noProof/>
        </w:rPr>
        <w:fldChar w:fldCharType="end"/>
      </w:r>
      <w:r>
        <w:t xml:space="preserve"> </w:t>
      </w:r>
      <w:r>
        <w:sym w:font="Symbol" w:char="F02D"/>
      </w:r>
      <w:r>
        <w:t xml:space="preserve"> </w:t>
      </w:r>
      <w:r w:rsidRPr="00DC73B9">
        <w:t>Кнопка «Задачи замещаемых исполнителей»</w:t>
      </w:r>
      <w:bookmarkEnd w:id="672"/>
      <w:bookmarkEnd w:id="673"/>
    </w:p>
    <w:p w14:paraId="06D4848B" w14:textId="77777777" w:rsidR="004F7B1F" w:rsidRPr="00171181" w:rsidRDefault="004F7B1F" w:rsidP="004F7B1F">
      <w:pPr>
        <w:pStyle w:val="ab"/>
        <w:spacing w:before="120" w:after="120"/>
        <w:rPr>
          <w:color w:val="auto"/>
          <w:szCs w:val="28"/>
        </w:rPr>
      </w:pPr>
      <w:r w:rsidRPr="00171181">
        <w:rPr>
          <w:color w:val="auto"/>
          <w:szCs w:val="28"/>
        </w:rPr>
        <w:t xml:space="preserve">По нажатию кнопки </w:t>
      </w:r>
      <w:r w:rsidRPr="00313F57">
        <w:rPr>
          <w:b/>
          <w:color w:val="auto"/>
          <w:szCs w:val="28"/>
        </w:rPr>
        <w:t>Задачи замещаемых исполнителей</w:t>
      </w:r>
      <w:r w:rsidRPr="00171181">
        <w:rPr>
          <w:color w:val="auto"/>
          <w:szCs w:val="28"/>
        </w:rPr>
        <w:t xml:space="preserve"> осуществляется переход к одноименному интерфейсу </w:t>
      </w:r>
      <w:r w:rsidRPr="00313F57">
        <w:rPr>
          <w:b/>
          <w:color w:val="auto"/>
          <w:szCs w:val="28"/>
        </w:rPr>
        <w:t>Задачи замещаемого исполнителя</w:t>
      </w:r>
      <w:r w:rsidRPr="00171181">
        <w:rPr>
          <w:color w:val="auto"/>
          <w:szCs w:val="28"/>
        </w:rPr>
        <w:t>.</w:t>
      </w:r>
    </w:p>
    <w:p w14:paraId="21ED8DF5" w14:textId="77777777" w:rsidR="004F7B1F" w:rsidRDefault="004F7B1F" w:rsidP="00C22480">
      <w:pPr>
        <w:pStyle w:val="ab"/>
        <w:keepNext/>
        <w:spacing w:before="120" w:after="120"/>
        <w:ind w:firstLine="0"/>
        <w:jc w:val="center"/>
        <w:rPr>
          <w:noProof/>
          <w:snapToGrid/>
        </w:rPr>
      </w:pPr>
      <w:r w:rsidRPr="00F85309">
        <w:rPr>
          <w:noProof/>
          <w:snapToGrid/>
        </w:rPr>
        <w:drawing>
          <wp:inline distT="0" distB="0" distL="0" distR="0" wp14:anchorId="66BA63DC" wp14:editId="2045A704">
            <wp:extent cx="5954550" cy="1842855"/>
            <wp:effectExtent l="19050" t="19050" r="27305" b="24130"/>
            <wp:docPr id="783"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55649" cy="1843195"/>
                    </a:xfrm>
                    <a:prstGeom prst="rect">
                      <a:avLst/>
                    </a:prstGeom>
                    <a:noFill/>
                    <a:ln w="6350" cmpd="sng">
                      <a:solidFill>
                        <a:srgbClr val="000000"/>
                      </a:solidFill>
                      <a:miter lim="800000"/>
                      <a:headEnd/>
                      <a:tailEnd/>
                    </a:ln>
                    <a:effectLst/>
                  </pic:spPr>
                </pic:pic>
              </a:graphicData>
            </a:graphic>
          </wp:inline>
        </w:drawing>
      </w:r>
    </w:p>
    <w:p w14:paraId="316BB218" w14:textId="56476920" w:rsidR="004F7B1F" w:rsidRDefault="004F7B1F" w:rsidP="004F7B1F">
      <w:pPr>
        <w:pStyle w:val="afff1"/>
        <w:keepNext/>
        <w:ind w:firstLine="0"/>
        <w:jc w:val="center"/>
      </w:pPr>
      <w:bookmarkStart w:id="674" w:name="_Toc59215287"/>
      <w:bookmarkStart w:id="675" w:name="_Toc10542423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120</w:t>
      </w:r>
      <w:r>
        <w:rPr>
          <w:noProof/>
        </w:rPr>
        <w:fldChar w:fldCharType="end"/>
      </w:r>
      <w:r>
        <w:t xml:space="preserve"> </w:t>
      </w:r>
      <w:r>
        <w:sym w:font="Symbol" w:char="F02D"/>
      </w:r>
      <w:r>
        <w:t xml:space="preserve"> </w:t>
      </w:r>
      <w:r w:rsidRPr="00264718">
        <w:t>Интерфейс «Задачи замещаемого исполнителя»</w:t>
      </w:r>
      <w:bookmarkEnd w:id="674"/>
      <w:bookmarkEnd w:id="675"/>
    </w:p>
    <w:p w14:paraId="0B9BFE24" w14:textId="77777777" w:rsidR="004F7B1F" w:rsidRPr="00171181" w:rsidRDefault="004F7B1F" w:rsidP="004F7B1F">
      <w:pPr>
        <w:pStyle w:val="ab"/>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7A716020" w14:textId="77777777" w:rsidR="004F7B1F" w:rsidRPr="00171181" w:rsidRDefault="004F7B1F" w:rsidP="004F7B1F">
      <w:pPr>
        <w:pStyle w:val="ab"/>
        <w:spacing w:before="120" w:after="120"/>
        <w:rPr>
          <w:color w:val="auto"/>
          <w:szCs w:val="28"/>
        </w:rPr>
      </w:pPr>
      <w:r w:rsidRPr="00171181">
        <w:rPr>
          <w:color w:val="auto"/>
          <w:szCs w:val="28"/>
        </w:rPr>
        <w:lastRenderedPageBreak/>
        <w:t>Для работы со списком задач предусмотрены следующие элементы управления:</w:t>
      </w:r>
    </w:p>
    <w:p w14:paraId="6A819C8A" w14:textId="77777777" w:rsidR="004F7B1F" w:rsidRPr="00171181" w:rsidRDefault="004F7B1F" w:rsidP="00116FA3">
      <w:pPr>
        <w:pStyle w:val="ab"/>
        <w:numPr>
          <w:ilvl w:val="0"/>
          <w:numId w:val="497"/>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принятыми к исполнению задачам.</w:t>
      </w:r>
    </w:p>
    <w:p w14:paraId="095F5026" w14:textId="2818CD29" w:rsidR="004F7B1F" w:rsidRPr="00171181" w:rsidRDefault="004F7B1F" w:rsidP="00116FA3">
      <w:pPr>
        <w:pStyle w:val="ab"/>
        <w:numPr>
          <w:ilvl w:val="0"/>
          <w:numId w:val="497"/>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Pr>
          <w:color w:val="auto"/>
          <w:szCs w:val="28"/>
        </w:rPr>
        <w:t xml:space="preserve"> </w:t>
      </w:r>
      <w:r>
        <w:rPr>
          <w:color w:val="auto"/>
          <w:szCs w:val="28"/>
        </w:rPr>
        <w:fldChar w:fldCharType="begin"/>
      </w:r>
      <w:r>
        <w:rPr>
          <w:color w:val="auto"/>
          <w:szCs w:val="28"/>
        </w:rPr>
        <w:instrText xml:space="preserve"> REF _Ref37689833 \r \h </w:instrText>
      </w:r>
      <w:r>
        <w:rPr>
          <w:color w:val="auto"/>
          <w:szCs w:val="28"/>
        </w:rPr>
      </w:r>
      <w:r>
        <w:rPr>
          <w:color w:val="auto"/>
          <w:szCs w:val="28"/>
        </w:rPr>
        <w:fldChar w:fldCharType="separate"/>
      </w:r>
      <w:r w:rsidR="00C82918">
        <w:rPr>
          <w:color w:val="auto"/>
          <w:szCs w:val="28"/>
        </w:rPr>
        <w:t>4.2.1.1</w:t>
      </w:r>
      <w:r>
        <w:rPr>
          <w:color w:val="auto"/>
          <w:szCs w:val="28"/>
        </w:rPr>
        <w:fldChar w:fldCharType="end"/>
      </w:r>
      <w:r w:rsidRPr="00171181">
        <w:rPr>
          <w:color w:val="auto"/>
          <w:szCs w:val="28"/>
        </w:rPr>
        <w:t xml:space="preserve">, за исключением команды: </w:t>
      </w:r>
    </w:p>
    <w:p w14:paraId="28927881" w14:textId="77777777" w:rsidR="004F7B1F" w:rsidRPr="00171181" w:rsidRDefault="004F7B1F" w:rsidP="00116FA3">
      <w:pPr>
        <w:pStyle w:val="ab"/>
        <w:numPr>
          <w:ilvl w:val="1"/>
          <w:numId w:val="497"/>
        </w:numPr>
        <w:spacing w:before="120" w:after="120"/>
        <w:rPr>
          <w:color w:val="auto"/>
          <w:szCs w:val="28"/>
        </w:rPr>
      </w:pPr>
      <w:r w:rsidRPr="00171181">
        <w:rPr>
          <w:b/>
          <w:color w:val="auto"/>
          <w:szCs w:val="28"/>
        </w:rPr>
        <w:t>Отменить выполнение</w:t>
      </w:r>
      <w:r w:rsidRPr="00171181">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1625B745" w14:textId="77777777" w:rsidR="004F7B1F" w:rsidRPr="00014574" w:rsidRDefault="004F7B1F" w:rsidP="004F7B1F">
      <w:pPr>
        <w:pStyle w:val="3"/>
        <w:spacing w:before="120"/>
        <w:rPr>
          <w:rFonts w:cs="Arial"/>
          <w:color w:val="auto"/>
        </w:rPr>
      </w:pPr>
      <w:bookmarkStart w:id="676" w:name="_Toc15548657"/>
      <w:bookmarkStart w:id="677" w:name="_Toc37692847"/>
      <w:bookmarkStart w:id="678" w:name="_Ref59697868"/>
      <w:bookmarkStart w:id="679" w:name="_Toc62474583"/>
      <w:bookmarkStart w:id="680" w:name="_Toc97138747"/>
      <w:bookmarkStart w:id="681" w:name="_Toc101439971"/>
      <w:bookmarkStart w:id="682" w:name="_Toc105425062"/>
      <w:bookmarkStart w:id="683" w:name="_Toc105426165"/>
      <w:bookmarkStart w:id="684" w:name="_Toc107229312"/>
      <w:r w:rsidRPr="00014574">
        <w:rPr>
          <w:rFonts w:cs="Arial"/>
          <w:color w:val="auto"/>
        </w:rPr>
        <w:t>Вывод дополнительной информации из документов на интерфейс «Задачи пользователя»</w:t>
      </w:r>
      <w:bookmarkEnd w:id="676"/>
      <w:bookmarkEnd w:id="677"/>
      <w:r w:rsidRPr="00014574">
        <w:rPr>
          <w:rFonts w:cs="Arial"/>
          <w:color w:val="auto"/>
        </w:rPr>
        <w:t xml:space="preserve"> и «Задачи пользователя ЦБ»</w:t>
      </w:r>
      <w:bookmarkEnd w:id="678"/>
      <w:bookmarkEnd w:id="679"/>
      <w:bookmarkEnd w:id="680"/>
      <w:bookmarkEnd w:id="681"/>
      <w:bookmarkEnd w:id="682"/>
      <w:bookmarkEnd w:id="683"/>
      <w:bookmarkEnd w:id="684"/>
    </w:p>
    <w:p w14:paraId="3FF493B4" w14:textId="7A3313C3" w:rsidR="004F7B1F" w:rsidRDefault="004F7B1F" w:rsidP="004F7B1F">
      <w:pPr>
        <w:pStyle w:val="ab"/>
        <w:spacing w:before="120" w:after="120"/>
        <w:rPr>
          <w:color w:val="auto"/>
          <w:szCs w:val="28"/>
        </w:rPr>
      </w:pPr>
      <w:r>
        <w:rPr>
          <w:color w:val="auto"/>
          <w:szCs w:val="28"/>
        </w:rPr>
        <w:t>Д</w:t>
      </w:r>
      <w:r w:rsidRPr="00171181">
        <w:rPr>
          <w:color w:val="auto"/>
          <w:szCs w:val="28"/>
        </w:rPr>
        <w:t xml:space="preserve">ля облегчения идентификации, поиска, сортировки и фильтрации </w:t>
      </w:r>
      <w:r>
        <w:rPr>
          <w:color w:val="auto"/>
          <w:szCs w:val="28"/>
        </w:rPr>
        <w:t xml:space="preserve">задач и документов, с ними связанных, </w:t>
      </w:r>
      <w:r w:rsidRPr="00171181">
        <w:rPr>
          <w:color w:val="auto"/>
          <w:szCs w:val="28"/>
        </w:rPr>
        <w:t>на интерфейс</w:t>
      </w:r>
      <w:r>
        <w:rPr>
          <w:color w:val="auto"/>
          <w:szCs w:val="28"/>
        </w:rPr>
        <w:t>ах</w:t>
      </w:r>
      <w:r w:rsidRPr="00171181">
        <w:rPr>
          <w:color w:val="auto"/>
          <w:szCs w:val="28"/>
        </w:rPr>
        <w:t xml:space="preserve"> </w:t>
      </w:r>
      <w:r w:rsidRPr="00F70EE0">
        <w:rPr>
          <w:b/>
          <w:color w:val="auto"/>
          <w:szCs w:val="28"/>
        </w:rPr>
        <w:t>Задачи пользователя</w:t>
      </w:r>
      <w:r w:rsidRPr="00171181">
        <w:rPr>
          <w:color w:val="auto"/>
          <w:szCs w:val="28"/>
        </w:rPr>
        <w:t xml:space="preserve"> </w:t>
      </w:r>
      <w:r>
        <w:rPr>
          <w:color w:val="auto"/>
          <w:szCs w:val="28"/>
        </w:rPr>
        <w:t xml:space="preserve">и </w:t>
      </w:r>
      <w:r w:rsidRPr="00F70EE0">
        <w:rPr>
          <w:b/>
          <w:color w:val="auto"/>
          <w:szCs w:val="28"/>
        </w:rPr>
        <w:t>Задачи пользователя ЦБ</w:t>
      </w:r>
      <w:r>
        <w:rPr>
          <w:color w:val="auto"/>
          <w:szCs w:val="28"/>
        </w:rPr>
        <w:t xml:space="preserve"> </w:t>
      </w:r>
      <w:r w:rsidRPr="00171181">
        <w:rPr>
          <w:color w:val="auto"/>
          <w:szCs w:val="28"/>
        </w:rPr>
        <w:t>предусмотрено</w:t>
      </w:r>
      <w:r>
        <w:rPr>
          <w:color w:val="auto"/>
          <w:szCs w:val="28"/>
        </w:rPr>
        <w:t xml:space="preserve"> отображение</w:t>
      </w:r>
      <w:r w:rsidRPr="00171181">
        <w:rPr>
          <w:color w:val="auto"/>
          <w:szCs w:val="28"/>
        </w:rPr>
        <w:t xml:space="preserve"> </w:t>
      </w:r>
      <w:r>
        <w:rPr>
          <w:color w:val="auto"/>
          <w:szCs w:val="28"/>
        </w:rPr>
        <w:t>семи дополнительных</w:t>
      </w:r>
      <w:r w:rsidRPr="00171181">
        <w:rPr>
          <w:color w:val="auto"/>
          <w:szCs w:val="28"/>
        </w:rPr>
        <w:t xml:space="preserve"> колон</w:t>
      </w:r>
      <w:r>
        <w:rPr>
          <w:color w:val="auto"/>
          <w:szCs w:val="28"/>
        </w:rPr>
        <w:t>о</w:t>
      </w:r>
      <w:r w:rsidRPr="00171181">
        <w:rPr>
          <w:color w:val="auto"/>
          <w:szCs w:val="28"/>
        </w:rPr>
        <w:t xml:space="preserve">к.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w:t>
      </w:r>
      <w:r>
        <w:rPr>
          <w:color w:val="auto"/>
          <w:szCs w:val="28"/>
        </w:rPr>
        <w:t>задается</w:t>
      </w:r>
      <w:r w:rsidRPr="00171181">
        <w:rPr>
          <w:color w:val="auto"/>
          <w:szCs w:val="28"/>
        </w:rPr>
        <w:t xml:space="preserve"> </w:t>
      </w:r>
      <w:r w:rsidRPr="0010665D">
        <w:rPr>
          <w:color w:val="auto"/>
        </w:rPr>
        <w:t>пользовател</w:t>
      </w:r>
      <w:r>
        <w:rPr>
          <w:color w:val="auto"/>
        </w:rPr>
        <w:t>ем</w:t>
      </w:r>
      <w:r w:rsidRPr="0010665D">
        <w:rPr>
          <w:color w:val="auto"/>
        </w:rPr>
        <w:t xml:space="preserve"> с функциональн</w:t>
      </w:r>
      <w:r>
        <w:rPr>
          <w:color w:val="auto"/>
        </w:rPr>
        <w:t>ой</w:t>
      </w:r>
      <w:r w:rsidRPr="0010665D">
        <w:rPr>
          <w:color w:val="auto"/>
        </w:rPr>
        <w:t xml:space="preserve"> рол</w:t>
      </w:r>
      <w:r>
        <w:rPr>
          <w:color w:val="auto"/>
        </w:rPr>
        <w:t>ью «</w:t>
      </w:r>
      <w:r w:rsidRPr="00852A4F">
        <w:t>Администратор прикладных подсистем УиО и УНФА</w:t>
      </w:r>
      <w:r>
        <w:rPr>
          <w:color w:val="auto"/>
        </w:rPr>
        <w:t>» (соответствие профилей пользователей модуля полномочиям в ПОИБ</w:t>
      </w:r>
      <w:r w:rsidR="00E4129F">
        <w:rPr>
          <w:color w:val="auto"/>
        </w:rPr>
        <w:t xml:space="preserve"> СОБИ</w:t>
      </w:r>
      <w:r>
        <w:rPr>
          <w:color w:val="auto"/>
        </w:rPr>
        <w:t xml:space="preserve"> 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 в эталонной области</w:t>
      </w:r>
      <w:r w:rsidRPr="00171181">
        <w:rPr>
          <w:color w:val="auto"/>
          <w:szCs w:val="28"/>
        </w:rPr>
        <w:t>.</w:t>
      </w:r>
    </w:p>
    <w:p w14:paraId="24D33EBA" w14:textId="77777777" w:rsidR="004F7B1F" w:rsidRDefault="004F7B1F" w:rsidP="004F7B1F">
      <w:pPr>
        <w:pStyle w:val="ab"/>
        <w:spacing w:before="120" w:after="120"/>
        <w:rPr>
          <w:szCs w:val="28"/>
        </w:rPr>
      </w:pPr>
      <w:r>
        <w:rPr>
          <w:color w:val="auto"/>
          <w:szCs w:val="28"/>
        </w:rPr>
        <w:t xml:space="preserve">Действия администратора прикладных подсистем по настройке дополнительных колонок описаны в </w:t>
      </w:r>
      <w:r w:rsidRPr="00F70EE0">
        <w:rPr>
          <w:b/>
          <w:color w:val="auto"/>
          <w:szCs w:val="28"/>
        </w:rPr>
        <w:t>Приложении 1</w:t>
      </w:r>
      <w:r>
        <w:rPr>
          <w:color w:val="auto"/>
          <w:szCs w:val="28"/>
        </w:rPr>
        <w:t xml:space="preserve"> к данному руководству</w:t>
      </w:r>
      <w:r w:rsidRPr="00171181">
        <w:rPr>
          <w:color w:val="auto"/>
          <w:szCs w:val="28"/>
        </w:rPr>
        <w:t xml:space="preserve"> </w:t>
      </w:r>
      <w:r>
        <w:rPr>
          <w:color w:val="auto"/>
          <w:szCs w:val="28"/>
        </w:rPr>
        <w:t>в разделе «</w:t>
      </w:r>
      <w:r>
        <w:rPr>
          <w:szCs w:val="28"/>
        </w:rPr>
        <w:t>4.1.6</w:t>
      </w:r>
      <w:r w:rsidRPr="00937F86">
        <w:rPr>
          <w:szCs w:val="28"/>
        </w:rPr>
        <w:t>.8 Настройка вывода дополнительной информации на интерфейсах «Задачи пользователя» и «Задачи пользователя ЦБ</w:t>
      </w:r>
      <w:r>
        <w:rPr>
          <w:szCs w:val="28"/>
        </w:rPr>
        <w:t>».</w:t>
      </w:r>
    </w:p>
    <w:p w14:paraId="571A3358" w14:textId="1CA71062" w:rsidR="004F7B1F" w:rsidRDefault="004F7B1F" w:rsidP="004F7B1F">
      <w:pPr>
        <w:pStyle w:val="ab"/>
        <w:spacing w:before="120" w:after="120"/>
        <w:rPr>
          <w:color w:val="auto"/>
          <w:szCs w:val="28"/>
        </w:rPr>
      </w:pPr>
      <w:r>
        <w:rPr>
          <w:szCs w:val="22"/>
        </w:rPr>
        <w:t>Д</w:t>
      </w:r>
      <w:r w:rsidRPr="009155C5">
        <w:rPr>
          <w:szCs w:val="22"/>
        </w:rPr>
        <w:t>ля каждого тип</w:t>
      </w:r>
      <w:r>
        <w:rPr>
          <w:szCs w:val="22"/>
        </w:rPr>
        <w:t>а</w:t>
      </w:r>
      <w:r w:rsidRPr="009155C5">
        <w:rPr>
          <w:szCs w:val="22"/>
        </w:rPr>
        <w:t xml:space="preserve"> документ</w:t>
      </w:r>
      <w:r>
        <w:rPr>
          <w:szCs w:val="22"/>
        </w:rPr>
        <w:t>а</w:t>
      </w:r>
      <w:r w:rsidRPr="009155C5">
        <w:rPr>
          <w:szCs w:val="22"/>
        </w:rPr>
        <w:t xml:space="preserve"> в справочнике </w:t>
      </w:r>
      <w:r w:rsidRPr="00F70EE0">
        <w:rPr>
          <w:b/>
          <w:szCs w:val="22"/>
        </w:rPr>
        <w:t>Типы документов статусной модели</w:t>
      </w:r>
      <w:r w:rsidRPr="009155C5">
        <w:rPr>
          <w:szCs w:val="22"/>
        </w:rPr>
        <w:t xml:space="preserve"> настраивается соответствие колонок дополнительной информации формы задач пользователя с реквизитами документов (в том числе и с реквизитами табличных частей документов).</w:t>
      </w:r>
      <w:r>
        <w:rPr>
          <w:szCs w:val="22"/>
        </w:rPr>
        <w:t xml:space="preserve"> В</w:t>
      </w:r>
      <w:r>
        <w:t xml:space="preserve">ызов справочника </w:t>
      </w:r>
      <w:r>
        <w:lastRenderedPageBreak/>
        <w:t xml:space="preserve">можно осуществить из панели разделов, выбрав пункт меню </w:t>
      </w:r>
      <w:r w:rsidRPr="00F70EE0">
        <w:rPr>
          <w:b/>
        </w:rPr>
        <w:t>Настройки статусной модели</w:t>
      </w:r>
      <w:r>
        <w:t xml:space="preserve">. Пример настройки приведен на рисунке </w:t>
      </w:r>
      <w:r>
        <w:fldChar w:fldCharType="begin"/>
      </w:r>
      <w:r>
        <w:instrText xml:space="preserve"> REF _Ref59206824 \h  \* MERGEFORMAT </w:instrText>
      </w:r>
      <w:r>
        <w:fldChar w:fldCharType="separate"/>
      </w:r>
      <w:r w:rsidR="00C82918" w:rsidRPr="00C82918">
        <w:rPr>
          <w:vanish/>
        </w:rPr>
        <w:t xml:space="preserve">Рисунок </w:t>
      </w:r>
      <w:r w:rsidR="00C82918">
        <w:rPr>
          <w:noProof/>
        </w:rPr>
        <w:t>121</w:t>
      </w:r>
      <w:r>
        <w:fldChar w:fldCharType="end"/>
      </w:r>
      <w:r>
        <w:t>.</w:t>
      </w:r>
    </w:p>
    <w:p w14:paraId="2330A5A4" w14:textId="77777777" w:rsidR="004F7B1F" w:rsidRDefault="004F7B1F" w:rsidP="004F7B1F">
      <w:pPr>
        <w:pStyle w:val="ab"/>
        <w:keepNext/>
        <w:spacing w:before="120" w:after="120"/>
        <w:ind w:firstLine="0"/>
        <w:jc w:val="center"/>
        <w:rPr>
          <w:noProof/>
          <w:snapToGrid/>
        </w:rPr>
      </w:pPr>
      <w:r w:rsidRPr="00DF0D64">
        <w:rPr>
          <w:noProof/>
          <w:snapToGrid/>
        </w:rPr>
        <w:drawing>
          <wp:inline distT="0" distB="0" distL="0" distR="0" wp14:anchorId="6D42D8F6" wp14:editId="2B2508F0">
            <wp:extent cx="5391150" cy="3667125"/>
            <wp:effectExtent l="0" t="0" r="0" b="9525"/>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391150" cy="3667125"/>
                    </a:xfrm>
                    <a:prstGeom prst="rect">
                      <a:avLst/>
                    </a:prstGeom>
                    <a:noFill/>
                    <a:ln>
                      <a:noFill/>
                    </a:ln>
                  </pic:spPr>
                </pic:pic>
              </a:graphicData>
            </a:graphic>
          </wp:inline>
        </w:drawing>
      </w:r>
    </w:p>
    <w:p w14:paraId="1C4F42EC" w14:textId="55C3FDE2" w:rsidR="004F7B1F" w:rsidRDefault="004F7B1F" w:rsidP="004F7B1F">
      <w:pPr>
        <w:pStyle w:val="afff1"/>
        <w:keepNext/>
        <w:spacing w:before="120" w:after="120"/>
        <w:jc w:val="center"/>
      </w:pPr>
      <w:bookmarkStart w:id="685" w:name="_Ref59206824"/>
      <w:bookmarkStart w:id="686" w:name="_Toc59215288"/>
      <w:bookmarkStart w:id="687" w:name="_Toc10542423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121</w:t>
      </w:r>
      <w:r>
        <w:rPr>
          <w:noProof/>
        </w:rPr>
        <w:fldChar w:fldCharType="end"/>
      </w:r>
      <w:bookmarkEnd w:id="685"/>
      <w:r>
        <w:t xml:space="preserve"> </w:t>
      </w:r>
      <w:r>
        <w:sym w:font="Symbol" w:char="F02D"/>
      </w:r>
      <w:r>
        <w:t xml:space="preserve"> </w:t>
      </w:r>
      <w:r w:rsidRPr="00B84A10">
        <w:t>Пример настройки администратором вывода данных в дополнительных колонках на примере бухгалтерской справки</w:t>
      </w:r>
      <w:bookmarkEnd w:id="686"/>
      <w:bookmarkEnd w:id="687"/>
    </w:p>
    <w:p w14:paraId="27C71002" w14:textId="77777777" w:rsidR="004F7B1F" w:rsidRDefault="004F7B1F" w:rsidP="004F7B1F">
      <w:pPr>
        <w:pStyle w:val="ab"/>
        <w:spacing w:before="120" w:after="120"/>
        <w:ind w:firstLine="0"/>
        <w:jc w:val="center"/>
        <w:rPr>
          <w:bCs/>
          <w:color w:val="auto"/>
          <w:szCs w:val="28"/>
        </w:rPr>
      </w:pPr>
      <w:r w:rsidRPr="005C3C53">
        <w:rPr>
          <w:noProof/>
          <w:snapToGrid/>
        </w:rPr>
        <w:drawing>
          <wp:inline distT="0" distB="0" distL="0" distR="0" wp14:anchorId="2952E9CB" wp14:editId="46D4B9C7">
            <wp:extent cx="6115050" cy="1885950"/>
            <wp:effectExtent l="19050" t="19050" r="19050" b="19050"/>
            <wp:docPr id="781"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5050" cy="1885950"/>
                    </a:xfrm>
                    <a:prstGeom prst="rect">
                      <a:avLst/>
                    </a:prstGeom>
                    <a:noFill/>
                    <a:ln w="6350" cmpd="sng">
                      <a:solidFill>
                        <a:srgbClr val="000000"/>
                      </a:solidFill>
                      <a:miter lim="800000"/>
                      <a:headEnd/>
                      <a:tailEnd/>
                    </a:ln>
                    <a:effectLst/>
                  </pic:spPr>
                </pic:pic>
              </a:graphicData>
            </a:graphic>
          </wp:inline>
        </w:drawing>
      </w:r>
    </w:p>
    <w:p w14:paraId="1ABDE004" w14:textId="1995FE6A" w:rsidR="004F7B1F" w:rsidRDefault="004F7B1F" w:rsidP="004F7B1F">
      <w:pPr>
        <w:pStyle w:val="afff1"/>
        <w:keepNext/>
        <w:spacing w:before="120" w:after="120"/>
        <w:jc w:val="center"/>
      </w:pPr>
      <w:bookmarkStart w:id="688" w:name="_Toc59215289"/>
      <w:bookmarkStart w:id="689" w:name="_Toc10542423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122</w:t>
      </w:r>
      <w:r>
        <w:rPr>
          <w:noProof/>
        </w:rPr>
        <w:fldChar w:fldCharType="end"/>
      </w:r>
      <w:r>
        <w:t xml:space="preserve"> </w:t>
      </w:r>
      <w:r>
        <w:sym w:font="Symbol" w:char="F02D"/>
      </w:r>
      <w:r>
        <w:t xml:space="preserve"> </w:t>
      </w:r>
      <w:r w:rsidRPr="00416E27">
        <w:t>Пример отображения колонок на интерфейсе «Задачи пользователя»</w:t>
      </w:r>
      <w:bookmarkEnd w:id="688"/>
      <w:bookmarkEnd w:id="689"/>
    </w:p>
    <w:p w14:paraId="0147B147" w14:textId="77777777" w:rsidR="004F7B1F" w:rsidRPr="00171181" w:rsidRDefault="004F7B1F" w:rsidP="004F7B1F">
      <w:pPr>
        <w:pStyle w:val="ab"/>
        <w:spacing w:before="120" w:after="120"/>
        <w:rPr>
          <w:color w:val="auto"/>
          <w:szCs w:val="28"/>
        </w:rPr>
      </w:pPr>
      <w:r w:rsidRPr="00171181">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w:t>
      </w:r>
      <w:r w:rsidRPr="00171181">
        <w:rPr>
          <w:color w:val="auto"/>
          <w:szCs w:val="28"/>
        </w:rPr>
        <w:lastRenderedPageBreak/>
        <w:t xml:space="preserve">пользователя администратором было настроено отображение </w:t>
      </w:r>
      <w:r>
        <w:rPr>
          <w:color w:val="auto"/>
          <w:szCs w:val="28"/>
        </w:rPr>
        <w:t xml:space="preserve">трех </w:t>
      </w:r>
      <w:r w:rsidRPr="00171181">
        <w:rPr>
          <w:color w:val="auto"/>
          <w:szCs w:val="28"/>
        </w:rPr>
        <w:t xml:space="preserve">дополнительных колонок </w:t>
      </w:r>
      <w:r>
        <w:rPr>
          <w:color w:val="auto"/>
          <w:szCs w:val="28"/>
        </w:rPr>
        <w:t xml:space="preserve">из семи возможных </w:t>
      </w:r>
      <w:r w:rsidRPr="00171181">
        <w:rPr>
          <w:color w:val="auto"/>
          <w:szCs w:val="28"/>
        </w:rPr>
        <w:t xml:space="preserve">с наименованиями: </w:t>
      </w:r>
      <w:r>
        <w:rPr>
          <w:b/>
          <w:color w:val="auto"/>
          <w:szCs w:val="28"/>
        </w:rPr>
        <w:t>Доп. инф-ия </w:t>
      </w:r>
      <w:r w:rsidRPr="00F70EE0">
        <w:rPr>
          <w:b/>
          <w:color w:val="auto"/>
          <w:szCs w:val="28"/>
        </w:rPr>
        <w:t>1 ПУНФА/ПУиО</w:t>
      </w:r>
      <w:r>
        <w:t xml:space="preserve">, </w:t>
      </w:r>
      <w:r w:rsidRPr="00F70EE0">
        <w:rPr>
          <w:b/>
          <w:color w:val="auto"/>
          <w:szCs w:val="28"/>
        </w:rPr>
        <w:t>Доп. инф-ия 2 ПУНФА/ПУиО</w:t>
      </w:r>
      <w:r>
        <w:t xml:space="preserve">, </w:t>
      </w:r>
      <w:r w:rsidRPr="00F70EE0">
        <w:rPr>
          <w:b/>
          <w:color w:val="auto"/>
          <w:szCs w:val="28"/>
        </w:rPr>
        <w:t>Доп. инф-ия 3 ПУНФА/ПУиО</w:t>
      </w:r>
      <w:r>
        <w:t xml:space="preserve"> и для типа документа </w:t>
      </w:r>
      <w:r w:rsidRPr="00F70EE0">
        <w:rPr>
          <w:b/>
        </w:rPr>
        <w:t>Приходный кассовый ордер ф.0310001 (Поступление денежных средств в кассу организации)</w:t>
      </w:r>
      <w:r>
        <w:t xml:space="preserve"> настроен вывод данных: </w:t>
      </w:r>
      <w:r w:rsidRPr="00F70EE0">
        <w:rPr>
          <w:b/>
        </w:rPr>
        <w:t>Дата</w:t>
      </w:r>
      <w:r>
        <w:t xml:space="preserve"> (дата документа), </w:t>
      </w:r>
      <w:r w:rsidRPr="00F70EE0">
        <w:rPr>
          <w:b/>
        </w:rPr>
        <w:t>Организация.ИНН</w:t>
      </w:r>
      <w:r>
        <w:t xml:space="preserve"> (ИНН организации), </w:t>
      </w:r>
      <w:r w:rsidRPr="00F70EE0">
        <w:rPr>
          <w:b/>
        </w:rPr>
        <w:t>Контрагент</w:t>
      </w:r>
      <w:r>
        <w:t xml:space="preserve"> (наименование контрагента) соответственно</w:t>
      </w:r>
      <w:r w:rsidRPr="00171181">
        <w:rPr>
          <w:color w:val="auto"/>
          <w:szCs w:val="28"/>
        </w:rPr>
        <w:t xml:space="preserve">. </w:t>
      </w:r>
    </w:p>
    <w:p w14:paraId="3668B0A2" w14:textId="77777777" w:rsidR="004F7B1F" w:rsidRDefault="004F7B1F" w:rsidP="004F7B1F">
      <w:pPr>
        <w:pStyle w:val="ab"/>
        <w:ind w:firstLine="0"/>
        <w:jc w:val="center"/>
      </w:pPr>
      <w:r w:rsidRPr="003F06C8">
        <w:rPr>
          <w:noProof/>
          <w:snapToGrid/>
        </w:rPr>
        <w:drawing>
          <wp:inline distT="0" distB="0" distL="0" distR="0" wp14:anchorId="604F26AE" wp14:editId="69E7D1EB">
            <wp:extent cx="6029325" cy="1134601"/>
            <wp:effectExtent l="19050" t="19050" r="9525" b="2794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6029325" cy="1134601"/>
                    </a:xfrm>
                    <a:prstGeom prst="rect">
                      <a:avLst/>
                    </a:prstGeom>
                    <a:noFill/>
                    <a:ln>
                      <a:solidFill>
                        <a:schemeClr val="tx1"/>
                      </a:solidFill>
                    </a:ln>
                  </pic:spPr>
                </pic:pic>
              </a:graphicData>
            </a:graphic>
          </wp:inline>
        </w:drawing>
      </w:r>
    </w:p>
    <w:p w14:paraId="694D0766" w14:textId="5E90C2F2" w:rsidR="004F7B1F" w:rsidRDefault="004F7B1F" w:rsidP="004F7B1F">
      <w:pPr>
        <w:pStyle w:val="afff1"/>
        <w:keepNext/>
        <w:spacing w:before="120" w:after="120"/>
        <w:jc w:val="center"/>
      </w:pPr>
      <w:bookmarkStart w:id="690" w:name="_Toc59215290"/>
      <w:bookmarkStart w:id="691" w:name="_Toc10542423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123</w:t>
      </w:r>
      <w:r>
        <w:rPr>
          <w:noProof/>
        </w:rPr>
        <w:fldChar w:fldCharType="end"/>
      </w:r>
      <w:r>
        <w:t xml:space="preserve"> </w:t>
      </w:r>
      <w:r>
        <w:sym w:font="Symbol" w:char="F02D"/>
      </w:r>
      <w:r>
        <w:t xml:space="preserve"> </w:t>
      </w:r>
      <w:r w:rsidRPr="00EB7284">
        <w:t>Отображение дополнительных колонок на интерфейсе «Задачи пользователя»</w:t>
      </w:r>
      <w:bookmarkEnd w:id="690"/>
      <w:bookmarkEnd w:id="691"/>
    </w:p>
    <w:p w14:paraId="4B21C379" w14:textId="77777777" w:rsidR="004F7B1F" w:rsidRDefault="004F7B1F" w:rsidP="004F7B1F">
      <w:pPr>
        <w:pStyle w:val="ab"/>
        <w:spacing w:before="120" w:after="120"/>
        <w:rPr>
          <w:color w:val="auto"/>
          <w:szCs w:val="28"/>
        </w:rPr>
      </w:pPr>
      <w:r w:rsidRPr="00171181">
        <w:rPr>
          <w:color w:val="auto"/>
          <w:szCs w:val="28"/>
        </w:rPr>
        <w:t xml:space="preserve">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w:t>
      </w:r>
      <w:r>
        <w:rPr>
          <w:b/>
          <w:color w:val="auto"/>
          <w:szCs w:val="28"/>
        </w:rPr>
        <w:t>Отбор по доп. инфо</w:t>
      </w:r>
      <w:r w:rsidRPr="00171181">
        <w:rPr>
          <w:color w:val="auto"/>
          <w:szCs w:val="28"/>
        </w:rPr>
        <w:t>.</w:t>
      </w:r>
    </w:p>
    <w:p w14:paraId="6954D69D" w14:textId="77777777" w:rsidR="004F7B1F" w:rsidRDefault="004F7B1F" w:rsidP="004F7B1F">
      <w:pPr>
        <w:pStyle w:val="ab"/>
        <w:keepNext/>
        <w:spacing w:before="120" w:after="120"/>
        <w:ind w:firstLine="0"/>
        <w:jc w:val="center"/>
        <w:rPr>
          <w:color w:val="auto"/>
          <w:szCs w:val="28"/>
        </w:rPr>
      </w:pPr>
      <w:r w:rsidRPr="00FA5925">
        <w:rPr>
          <w:noProof/>
          <w:snapToGrid/>
        </w:rPr>
        <w:drawing>
          <wp:inline distT="0" distB="0" distL="0" distR="0" wp14:anchorId="2631F7CB" wp14:editId="7D6D2146">
            <wp:extent cx="6029325" cy="1173934"/>
            <wp:effectExtent l="19050" t="19050" r="9525" b="2667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6029325" cy="1173934"/>
                    </a:xfrm>
                    <a:prstGeom prst="rect">
                      <a:avLst/>
                    </a:prstGeom>
                    <a:noFill/>
                    <a:ln>
                      <a:solidFill>
                        <a:schemeClr val="tx1"/>
                      </a:solidFill>
                    </a:ln>
                  </pic:spPr>
                </pic:pic>
              </a:graphicData>
            </a:graphic>
          </wp:inline>
        </w:drawing>
      </w:r>
    </w:p>
    <w:p w14:paraId="76BA472F" w14:textId="6852846D" w:rsidR="004F7B1F" w:rsidRDefault="004F7B1F" w:rsidP="004F7B1F">
      <w:pPr>
        <w:pStyle w:val="afff1"/>
        <w:keepNext/>
        <w:spacing w:before="120" w:after="120"/>
        <w:jc w:val="center"/>
      </w:pPr>
      <w:bookmarkStart w:id="692" w:name="_Toc59215291"/>
      <w:bookmarkStart w:id="693" w:name="_Toc10542424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124</w:t>
      </w:r>
      <w:r>
        <w:rPr>
          <w:noProof/>
        </w:rPr>
        <w:fldChar w:fldCharType="end"/>
      </w:r>
      <w:r>
        <w:t xml:space="preserve"> </w:t>
      </w:r>
      <w:r>
        <w:sym w:font="Symbol" w:char="F02D"/>
      </w:r>
      <w:r>
        <w:t xml:space="preserve"> </w:t>
      </w:r>
      <w:r w:rsidRPr="00D70AF2">
        <w:t>Кнопка «Отбор по доп. инфо.»</w:t>
      </w:r>
      <w:bookmarkEnd w:id="692"/>
      <w:bookmarkEnd w:id="693"/>
    </w:p>
    <w:p w14:paraId="6349C378" w14:textId="77777777" w:rsidR="004F7B1F" w:rsidRPr="00171181" w:rsidRDefault="004F7B1F" w:rsidP="004F7B1F">
      <w:pPr>
        <w:pStyle w:val="ab"/>
        <w:spacing w:before="120" w:after="120"/>
        <w:rPr>
          <w:color w:val="auto"/>
          <w:szCs w:val="28"/>
        </w:rPr>
      </w:pPr>
      <w:r w:rsidRPr="00171181">
        <w:rPr>
          <w:color w:val="auto"/>
          <w:szCs w:val="28"/>
        </w:rPr>
        <w:t xml:space="preserve">При нажатии на кнопку </w:t>
      </w:r>
      <w:r w:rsidRPr="00F70EE0">
        <w:rPr>
          <w:b/>
          <w:color w:val="auto"/>
          <w:szCs w:val="28"/>
        </w:rPr>
        <w:t>Отбор по доп. инфо.</w:t>
      </w:r>
      <w:r w:rsidRPr="00171181">
        <w:rPr>
          <w:color w:val="auto"/>
          <w:szCs w:val="28"/>
        </w:rPr>
        <w:t xml:space="preserve"> откроется окно </w:t>
      </w:r>
      <w:r w:rsidRPr="00F70EE0">
        <w:rPr>
          <w:b/>
          <w:color w:val="auto"/>
          <w:szCs w:val="28"/>
        </w:rPr>
        <w:t>Форма отбора задач по полям дополнительной информации</w:t>
      </w:r>
      <w:r w:rsidRPr="00171181">
        <w:rPr>
          <w:color w:val="auto"/>
          <w:szCs w:val="28"/>
        </w:rPr>
        <w:t xml:space="preserve"> для указания значений поиска. Рассмотрим на примере отбор по значению в первой колонке </w:t>
      </w:r>
      <w:r w:rsidRPr="00F70EE0">
        <w:rPr>
          <w:b/>
          <w:color w:val="auto"/>
          <w:szCs w:val="28"/>
        </w:rPr>
        <w:t>Доп. инф-ия 1 ПУНФА/ПУиО</w:t>
      </w:r>
      <w:r w:rsidRPr="00171181">
        <w:rPr>
          <w:color w:val="auto"/>
          <w:szCs w:val="28"/>
        </w:rPr>
        <w:t xml:space="preserve">. В реквизите </w:t>
      </w:r>
      <w:r w:rsidRPr="00F70EE0">
        <w:rPr>
          <w:b/>
          <w:color w:val="auto"/>
          <w:szCs w:val="28"/>
        </w:rPr>
        <w:t>Доп. инф-ия 1</w:t>
      </w:r>
      <w:r w:rsidRPr="00171181">
        <w:rPr>
          <w:color w:val="auto"/>
          <w:szCs w:val="28"/>
        </w:rPr>
        <w:t xml:space="preserve"> нажимаем на кнопку выбора</w:t>
      </w:r>
      <w:r>
        <w:rPr>
          <w:color w:val="auto"/>
          <w:szCs w:val="28"/>
        </w:rPr>
        <w:t xml:space="preserve"> «</w:t>
      </w:r>
      <w:r w:rsidRPr="00F70EE0">
        <w:rPr>
          <w:b/>
          <w:color w:val="auto"/>
          <w:szCs w:val="28"/>
        </w:rPr>
        <w:t>…</w:t>
      </w:r>
      <w:r>
        <w:rPr>
          <w:color w:val="auto"/>
          <w:szCs w:val="28"/>
        </w:rPr>
        <w:t>»</w:t>
      </w:r>
      <w:r w:rsidRPr="00171181">
        <w:rPr>
          <w:color w:val="auto"/>
          <w:szCs w:val="28"/>
        </w:rPr>
        <w:t>.</w:t>
      </w:r>
    </w:p>
    <w:p w14:paraId="1FDCB3EE" w14:textId="77777777" w:rsidR="004F7B1F" w:rsidRDefault="004F7B1F" w:rsidP="004F7B1F">
      <w:pPr>
        <w:pStyle w:val="ab"/>
        <w:ind w:firstLine="0"/>
        <w:jc w:val="center"/>
        <w:rPr>
          <w:noProof/>
          <w:snapToGrid/>
        </w:rPr>
      </w:pPr>
      <w:r w:rsidRPr="009542C5">
        <w:rPr>
          <w:noProof/>
          <w:snapToGrid/>
        </w:rPr>
        <w:lastRenderedPageBreak/>
        <w:drawing>
          <wp:inline distT="0" distB="0" distL="0" distR="0" wp14:anchorId="0D9E63F7" wp14:editId="5EA272C3">
            <wp:extent cx="3505200" cy="1333500"/>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505200" cy="1333500"/>
                    </a:xfrm>
                    <a:prstGeom prst="rect">
                      <a:avLst/>
                    </a:prstGeom>
                    <a:noFill/>
                    <a:ln>
                      <a:noFill/>
                    </a:ln>
                  </pic:spPr>
                </pic:pic>
              </a:graphicData>
            </a:graphic>
          </wp:inline>
        </w:drawing>
      </w:r>
    </w:p>
    <w:p w14:paraId="70EF6310" w14:textId="35DEE7B2" w:rsidR="004F7B1F" w:rsidRDefault="004F7B1F" w:rsidP="004F7B1F">
      <w:pPr>
        <w:pStyle w:val="afff1"/>
        <w:keepNext/>
        <w:jc w:val="center"/>
      </w:pPr>
      <w:bookmarkStart w:id="694" w:name="_Toc59215292"/>
      <w:bookmarkStart w:id="695" w:name="_Toc10542424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125</w:t>
      </w:r>
      <w:r>
        <w:rPr>
          <w:noProof/>
        </w:rPr>
        <w:fldChar w:fldCharType="end"/>
      </w:r>
      <w:r>
        <w:t xml:space="preserve"> </w:t>
      </w:r>
      <w:r>
        <w:sym w:font="Symbol" w:char="F02D"/>
      </w:r>
      <w:r>
        <w:t xml:space="preserve"> </w:t>
      </w:r>
      <w:r w:rsidRPr="00D62B16">
        <w:t>Форма отбора задач по полям дополнительной информации</w:t>
      </w:r>
      <w:bookmarkEnd w:id="694"/>
      <w:bookmarkEnd w:id="695"/>
    </w:p>
    <w:p w14:paraId="2AB84018" w14:textId="77777777" w:rsidR="004F7B1F" w:rsidRPr="00171181" w:rsidRDefault="004F7B1F" w:rsidP="004F7B1F">
      <w:pPr>
        <w:pStyle w:val="ab"/>
        <w:spacing w:before="120" w:after="120"/>
        <w:rPr>
          <w:color w:val="auto"/>
          <w:szCs w:val="28"/>
        </w:rPr>
      </w:pPr>
      <w:r w:rsidRPr="00171181">
        <w:rPr>
          <w:color w:val="auto"/>
          <w:szCs w:val="28"/>
        </w:rPr>
        <w:t>Для работы с дополнительными колонками предусмотрены следующие типы данных: «Строка», «Число» и «Дата».</w:t>
      </w:r>
    </w:p>
    <w:p w14:paraId="797FA61E" w14:textId="77777777" w:rsidR="004F7B1F" w:rsidRPr="00171181" w:rsidRDefault="004F7B1F" w:rsidP="004F7B1F">
      <w:pPr>
        <w:pStyle w:val="ab"/>
        <w:spacing w:before="120" w:after="120"/>
        <w:rPr>
          <w:color w:val="auto"/>
          <w:szCs w:val="28"/>
        </w:rPr>
      </w:pPr>
      <w:r w:rsidRPr="00171181">
        <w:rPr>
          <w:color w:val="auto"/>
          <w:szCs w:val="28"/>
        </w:rPr>
        <w:t>В случае выбора типа данных «Число»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«Число», при этом значение реквизита соответствует условиям отбора.</w:t>
      </w:r>
    </w:p>
    <w:p w14:paraId="3114BF17" w14:textId="77777777" w:rsidR="004F7B1F" w:rsidRPr="00171181" w:rsidRDefault="004F7B1F" w:rsidP="004F7B1F">
      <w:pPr>
        <w:pStyle w:val="ab"/>
        <w:spacing w:before="120" w:after="120"/>
        <w:rPr>
          <w:color w:val="auto"/>
          <w:szCs w:val="28"/>
        </w:rPr>
      </w:pPr>
      <w:r w:rsidRPr="00171181">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03F3A84E" w14:textId="77777777" w:rsidR="004F7B1F" w:rsidRPr="00171181" w:rsidRDefault="004F7B1F" w:rsidP="004F7B1F">
      <w:pPr>
        <w:pStyle w:val="ab"/>
        <w:spacing w:before="120" w:after="120"/>
        <w:rPr>
          <w:color w:val="auto"/>
          <w:szCs w:val="28"/>
        </w:rPr>
      </w:pPr>
      <w:r w:rsidRPr="00171181">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358C6EBC" w14:textId="77777777" w:rsidR="004F7B1F" w:rsidRPr="00171181" w:rsidRDefault="004F7B1F" w:rsidP="004F7B1F">
      <w:pPr>
        <w:pStyle w:val="ab"/>
        <w:spacing w:before="120" w:after="120"/>
        <w:rPr>
          <w:color w:val="auto"/>
          <w:szCs w:val="28"/>
        </w:rPr>
      </w:pPr>
      <w:r w:rsidRPr="00171181">
        <w:rPr>
          <w:color w:val="auto"/>
          <w:szCs w:val="28"/>
        </w:rPr>
        <w:t xml:space="preserve">В рассматриваемом примере в окне </w:t>
      </w:r>
      <w:r w:rsidRPr="00F70EE0">
        <w:rPr>
          <w:b/>
          <w:color w:val="auto"/>
          <w:szCs w:val="28"/>
        </w:rPr>
        <w:t>Выбор типа данных</w:t>
      </w:r>
      <w:r w:rsidRPr="00171181">
        <w:rPr>
          <w:color w:val="auto"/>
          <w:szCs w:val="28"/>
        </w:rPr>
        <w:t xml:space="preserve"> указываем значение </w:t>
      </w:r>
      <w:r w:rsidRPr="00F70EE0">
        <w:rPr>
          <w:b/>
          <w:color w:val="auto"/>
          <w:szCs w:val="28"/>
        </w:rPr>
        <w:t>Стандартный период</w:t>
      </w:r>
      <w:r w:rsidRPr="00171181">
        <w:rPr>
          <w:color w:val="auto"/>
          <w:szCs w:val="28"/>
        </w:rPr>
        <w:t xml:space="preserve"> и нажимаем </w:t>
      </w:r>
      <w:r w:rsidRPr="00F70EE0">
        <w:rPr>
          <w:b/>
          <w:color w:val="auto"/>
          <w:szCs w:val="28"/>
        </w:rPr>
        <w:t>OK</w:t>
      </w:r>
      <w:r w:rsidRPr="00171181">
        <w:rPr>
          <w:color w:val="auto"/>
          <w:szCs w:val="28"/>
        </w:rPr>
        <w:t>.</w:t>
      </w:r>
    </w:p>
    <w:p w14:paraId="6780F730" w14:textId="77777777" w:rsidR="004F7B1F" w:rsidRDefault="004F7B1F" w:rsidP="0051157D">
      <w:pPr>
        <w:pStyle w:val="ab"/>
        <w:keepNext/>
        <w:jc w:val="center"/>
        <w:rPr>
          <w:noProof/>
          <w:snapToGrid/>
        </w:rPr>
      </w:pPr>
      <w:r w:rsidRPr="009944E2">
        <w:rPr>
          <w:noProof/>
          <w:snapToGrid/>
        </w:rPr>
        <w:drawing>
          <wp:inline distT="0" distB="0" distL="0" distR="0" wp14:anchorId="5956C938" wp14:editId="19199841">
            <wp:extent cx="3590925" cy="1352550"/>
            <wp:effectExtent l="0" t="0" r="9525"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590925" cy="1352550"/>
                    </a:xfrm>
                    <a:prstGeom prst="rect">
                      <a:avLst/>
                    </a:prstGeom>
                    <a:noFill/>
                    <a:ln>
                      <a:noFill/>
                    </a:ln>
                  </pic:spPr>
                </pic:pic>
              </a:graphicData>
            </a:graphic>
          </wp:inline>
        </w:drawing>
      </w:r>
    </w:p>
    <w:p w14:paraId="5997E4EC" w14:textId="5355CF58" w:rsidR="004F7B1F" w:rsidRDefault="004F7B1F" w:rsidP="0051157D">
      <w:pPr>
        <w:pStyle w:val="afff1"/>
        <w:jc w:val="center"/>
      </w:pPr>
      <w:bookmarkStart w:id="696" w:name="_Toc59215293"/>
      <w:bookmarkStart w:id="697" w:name="_Toc10542424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126</w:t>
      </w:r>
      <w:r>
        <w:rPr>
          <w:noProof/>
        </w:rPr>
        <w:fldChar w:fldCharType="end"/>
      </w:r>
      <w:r>
        <w:t xml:space="preserve"> </w:t>
      </w:r>
      <w:r>
        <w:sym w:font="Symbol" w:char="F02D"/>
      </w:r>
      <w:r>
        <w:t xml:space="preserve"> </w:t>
      </w:r>
      <w:r w:rsidRPr="00463126">
        <w:t>Выбор типа данных</w:t>
      </w:r>
      <w:bookmarkEnd w:id="696"/>
      <w:bookmarkEnd w:id="697"/>
    </w:p>
    <w:p w14:paraId="33360E92" w14:textId="77777777" w:rsidR="004F7B1F" w:rsidRPr="00171181" w:rsidRDefault="004F7B1F" w:rsidP="004F7B1F">
      <w:pPr>
        <w:pStyle w:val="ab"/>
        <w:spacing w:before="120" w:after="120"/>
        <w:rPr>
          <w:color w:val="auto"/>
          <w:szCs w:val="28"/>
        </w:rPr>
      </w:pPr>
      <w:r w:rsidRPr="00171181">
        <w:rPr>
          <w:color w:val="auto"/>
          <w:szCs w:val="28"/>
        </w:rPr>
        <w:lastRenderedPageBreak/>
        <w:t xml:space="preserve">В окне </w:t>
      </w:r>
      <w:r w:rsidRPr="00F70EE0">
        <w:rPr>
          <w:b/>
          <w:color w:val="auto"/>
          <w:szCs w:val="28"/>
        </w:rPr>
        <w:t>Выберите период</w:t>
      </w:r>
      <w:r w:rsidRPr="00171181">
        <w:rPr>
          <w:color w:val="auto"/>
          <w:szCs w:val="28"/>
        </w:rPr>
        <w:t xml:space="preserve"> необходимо указать требуемый период (т.е. отбираем задачи по дате создания документа, попадающей в указанный в отборе период). Выделяем значение </w:t>
      </w:r>
      <w:r w:rsidRPr="00F70EE0">
        <w:rPr>
          <w:b/>
          <w:color w:val="auto"/>
          <w:szCs w:val="28"/>
        </w:rPr>
        <w:t>Июль</w:t>
      </w:r>
      <w:r w:rsidRPr="00171181">
        <w:rPr>
          <w:color w:val="auto"/>
          <w:szCs w:val="28"/>
        </w:rPr>
        <w:t xml:space="preserve"> и нажимаем кнопку </w:t>
      </w:r>
      <w:r w:rsidRPr="00F70EE0">
        <w:rPr>
          <w:b/>
          <w:color w:val="auto"/>
          <w:szCs w:val="28"/>
        </w:rPr>
        <w:t>Выбрать</w:t>
      </w:r>
      <w:r w:rsidRPr="00171181">
        <w:rPr>
          <w:color w:val="auto"/>
          <w:szCs w:val="28"/>
        </w:rPr>
        <w:t>.</w:t>
      </w:r>
    </w:p>
    <w:p w14:paraId="3BD9D2E7" w14:textId="77777777" w:rsidR="004F7B1F" w:rsidRDefault="004F7B1F" w:rsidP="004F7B1F">
      <w:pPr>
        <w:pStyle w:val="ab"/>
        <w:keepNext/>
        <w:spacing w:before="120" w:after="120"/>
        <w:ind w:firstLine="0"/>
        <w:jc w:val="center"/>
        <w:rPr>
          <w:noProof/>
          <w:snapToGrid/>
        </w:rPr>
      </w:pPr>
      <w:r w:rsidRPr="00171181">
        <w:rPr>
          <w:noProof/>
          <w:color w:val="auto"/>
          <w:szCs w:val="28"/>
        </w:rPr>
        <w:drawing>
          <wp:inline distT="0" distB="0" distL="0" distR="0" wp14:anchorId="4A8A9116" wp14:editId="05F2C14B">
            <wp:extent cx="3286125" cy="2573988"/>
            <wp:effectExtent l="0" t="0" r="0"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287182" cy="2574816"/>
                    </a:xfrm>
                    <a:prstGeom prst="rect">
                      <a:avLst/>
                    </a:prstGeom>
                    <a:noFill/>
                    <a:ln>
                      <a:noFill/>
                    </a:ln>
                  </pic:spPr>
                </pic:pic>
              </a:graphicData>
            </a:graphic>
          </wp:inline>
        </w:drawing>
      </w:r>
    </w:p>
    <w:p w14:paraId="2E7CB5EB" w14:textId="0947349E" w:rsidR="004F7B1F" w:rsidRDefault="004F7B1F" w:rsidP="004F7B1F">
      <w:pPr>
        <w:pStyle w:val="afff1"/>
        <w:ind w:firstLine="0"/>
        <w:jc w:val="center"/>
      </w:pPr>
      <w:bookmarkStart w:id="698" w:name="_Toc59215294"/>
      <w:bookmarkStart w:id="699" w:name="_Toc10542424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127</w:t>
      </w:r>
      <w:r>
        <w:rPr>
          <w:noProof/>
        </w:rPr>
        <w:fldChar w:fldCharType="end"/>
      </w:r>
      <w:r>
        <w:t xml:space="preserve"> </w:t>
      </w:r>
      <w:r>
        <w:sym w:font="Symbol" w:char="F02D"/>
      </w:r>
      <w:r>
        <w:t xml:space="preserve"> </w:t>
      </w:r>
      <w:r w:rsidRPr="00FE3BBF">
        <w:t>Выбор периода</w:t>
      </w:r>
      <w:bookmarkEnd w:id="698"/>
      <w:bookmarkEnd w:id="699"/>
    </w:p>
    <w:p w14:paraId="015BD596" w14:textId="77777777" w:rsidR="004F7B1F" w:rsidRPr="00171181" w:rsidRDefault="004F7B1F" w:rsidP="004F7B1F">
      <w:pPr>
        <w:pStyle w:val="ab"/>
        <w:spacing w:before="120" w:after="120"/>
        <w:rPr>
          <w:color w:val="auto"/>
          <w:szCs w:val="28"/>
        </w:rPr>
      </w:pPr>
      <w:r w:rsidRPr="00171181">
        <w:rPr>
          <w:color w:val="auto"/>
          <w:szCs w:val="28"/>
        </w:rPr>
        <w:t xml:space="preserve">В результате на форме отбора задач в реквизите </w:t>
      </w:r>
      <w:r w:rsidRPr="00F70EE0">
        <w:rPr>
          <w:b/>
          <w:color w:val="auto"/>
          <w:szCs w:val="28"/>
        </w:rPr>
        <w:t>Доп. инф-ия 1</w:t>
      </w:r>
      <w:r w:rsidRPr="00171181">
        <w:rPr>
          <w:color w:val="auto"/>
          <w:szCs w:val="28"/>
        </w:rPr>
        <w:t xml:space="preserve"> отобразилось значение отбора и автоматически установился флаг. Для выполнения отбора нажимаем кнопку </w:t>
      </w:r>
      <w:r w:rsidRPr="00F70EE0">
        <w:rPr>
          <w:b/>
          <w:color w:val="auto"/>
          <w:szCs w:val="28"/>
        </w:rPr>
        <w:t>Применить</w:t>
      </w:r>
      <w:r w:rsidRPr="00171181">
        <w:rPr>
          <w:color w:val="auto"/>
          <w:szCs w:val="28"/>
        </w:rPr>
        <w:t>.</w:t>
      </w:r>
    </w:p>
    <w:p w14:paraId="3B1D8D78" w14:textId="77777777" w:rsidR="004F7B1F" w:rsidRDefault="004F7B1F" w:rsidP="004F7B1F">
      <w:pPr>
        <w:pStyle w:val="ab"/>
        <w:ind w:firstLine="0"/>
        <w:jc w:val="center"/>
        <w:rPr>
          <w:noProof/>
          <w:snapToGrid/>
        </w:rPr>
      </w:pPr>
      <w:r w:rsidRPr="0002158E">
        <w:rPr>
          <w:noProof/>
          <w:snapToGrid/>
        </w:rPr>
        <w:drawing>
          <wp:inline distT="0" distB="0" distL="0" distR="0" wp14:anchorId="598BF99A" wp14:editId="4CEE1F41">
            <wp:extent cx="3686175" cy="1400175"/>
            <wp:effectExtent l="0" t="0" r="9525" b="952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686175" cy="1400175"/>
                    </a:xfrm>
                    <a:prstGeom prst="rect">
                      <a:avLst/>
                    </a:prstGeom>
                    <a:noFill/>
                    <a:ln>
                      <a:noFill/>
                    </a:ln>
                  </pic:spPr>
                </pic:pic>
              </a:graphicData>
            </a:graphic>
          </wp:inline>
        </w:drawing>
      </w:r>
    </w:p>
    <w:p w14:paraId="77C9145A" w14:textId="1CC15E13" w:rsidR="004F7B1F" w:rsidRDefault="004F7B1F" w:rsidP="004F7B1F">
      <w:pPr>
        <w:pStyle w:val="afff1"/>
        <w:keepNext/>
        <w:spacing w:before="120" w:after="120"/>
        <w:jc w:val="center"/>
      </w:pPr>
      <w:bookmarkStart w:id="700" w:name="_Toc59215295"/>
      <w:bookmarkStart w:id="701" w:name="_Toc10542424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128</w:t>
      </w:r>
      <w:r>
        <w:rPr>
          <w:noProof/>
        </w:rPr>
        <w:fldChar w:fldCharType="end"/>
      </w:r>
      <w:r>
        <w:t xml:space="preserve"> </w:t>
      </w:r>
      <w:r>
        <w:sym w:font="Symbol" w:char="F02D"/>
      </w:r>
      <w:r>
        <w:t xml:space="preserve"> </w:t>
      </w:r>
      <w:r w:rsidRPr="00A94510">
        <w:t>Отбор задач по значению первой колонки дополнительной информации</w:t>
      </w:r>
      <w:bookmarkEnd w:id="700"/>
      <w:bookmarkEnd w:id="701"/>
    </w:p>
    <w:p w14:paraId="781EAB3E" w14:textId="77777777" w:rsidR="004F7B1F" w:rsidRPr="00171181" w:rsidRDefault="004F7B1F" w:rsidP="004F7B1F">
      <w:pPr>
        <w:pStyle w:val="ab"/>
        <w:spacing w:before="120" w:after="120"/>
        <w:rPr>
          <w:color w:val="auto"/>
          <w:szCs w:val="28"/>
        </w:rPr>
      </w:pPr>
      <w:r w:rsidRPr="00171181">
        <w:rPr>
          <w:color w:val="auto"/>
          <w:szCs w:val="28"/>
        </w:rPr>
        <w:t xml:space="preserve">В результате применения отбора на интерфейсе </w:t>
      </w:r>
      <w:r w:rsidRPr="00CE6E42">
        <w:rPr>
          <w:b/>
          <w:color w:val="auto"/>
          <w:szCs w:val="28"/>
        </w:rPr>
        <w:t>Задачи пользователя</w:t>
      </w:r>
      <w:r w:rsidRPr="00171181">
        <w:rPr>
          <w:color w:val="auto"/>
          <w:szCs w:val="28"/>
        </w:rPr>
        <w:t xml:space="preserve"> будут отображаться только те задачи, у которых значение в первой колонке дополнительной информации попадает в указанный период. При этом кнопка </w:t>
      </w:r>
      <w:r w:rsidRPr="00CE6E42">
        <w:rPr>
          <w:b/>
          <w:color w:val="auto"/>
          <w:szCs w:val="28"/>
        </w:rPr>
        <w:t>Отбор по доп. инфо.</w:t>
      </w:r>
      <w:r w:rsidRPr="00171181">
        <w:rPr>
          <w:color w:val="auto"/>
          <w:szCs w:val="28"/>
        </w:rPr>
        <w:t xml:space="preserve"> изменит свое наименование на </w:t>
      </w:r>
      <w:r w:rsidRPr="00CE6E42">
        <w:rPr>
          <w:b/>
          <w:color w:val="auto"/>
          <w:szCs w:val="28"/>
        </w:rPr>
        <w:t>Отбор по доп. инфо. (Установлен)</w:t>
      </w:r>
      <w:r w:rsidRPr="00171181">
        <w:rPr>
          <w:color w:val="auto"/>
          <w:szCs w:val="28"/>
        </w:rPr>
        <w:t xml:space="preserve"> со всплывающей подсказкой «</w:t>
      </w:r>
      <w:r w:rsidRPr="00CE6E42">
        <w:rPr>
          <w:i/>
          <w:color w:val="auto"/>
          <w:szCs w:val="28"/>
        </w:rPr>
        <w:t>Отбор по доп. инфо. (Установлен) Доп. инф-ия 1: 01.07.2019 – 31.07.2019</w:t>
      </w:r>
      <w:r w:rsidRPr="00171181">
        <w:rPr>
          <w:color w:val="auto"/>
          <w:szCs w:val="28"/>
        </w:rPr>
        <w:t xml:space="preserve">». Всплывающая подсказка формируется следующим образом: содержит в начале </w:t>
      </w:r>
      <w:r w:rsidRPr="00171181">
        <w:rPr>
          <w:color w:val="auto"/>
          <w:szCs w:val="28"/>
        </w:rPr>
        <w:lastRenderedPageBreak/>
        <w:t xml:space="preserve">формулировку «Отбор по доп. инфо. (Установлен)», далее выводится наименование колонки дополнительной информации, через двоеточие выводится значение отбора. </w:t>
      </w:r>
    </w:p>
    <w:p w14:paraId="4B9C4EC0" w14:textId="77777777" w:rsidR="004F7B1F" w:rsidRDefault="004F7B1F" w:rsidP="004F7B1F">
      <w:pPr>
        <w:pStyle w:val="ab"/>
        <w:spacing w:before="120" w:after="120"/>
        <w:ind w:firstLine="0"/>
        <w:jc w:val="center"/>
        <w:rPr>
          <w:color w:val="auto"/>
          <w:szCs w:val="28"/>
        </w:rPr>
      </w:pPr>
      <w:r w:rsidRPr="008C2741">
        <w:rPr>
          <w:noProof/>
          <w:snapToGrid/>
        </w:rPr>
        <w:drawing>
          <wp:inline distT="0" distB="0" distL="0" distR="0" wp14:anchorId="381356D9" wp14:editId="6631E59D">
            <wp:extent cx="6029325" cy="1169869"/>
            <wp:effectExtent l="19050" t="19050" r="9525" b="1143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6029325" cy="1169869"/>
                    </a:xfrm>
                    <a:prstGeom prst="rect">
                      <a:avLst/>
                    </a:prstGeom>
                    <a:noFill/>
                    <a:ln>
                      <a:solidFill>
                        <a:schemeClr val="tx1"/>
                      </a:solidFill>
                    </a:ln>
                  </pic:spPr>
                </pic:pic>
              </a:graphicData>
            </a:graphic>
          </wp:inline>
        </w:drawing>
      </w:r>
    </w:p>
    <w:p w14:paraId="468604E0" w14:textId="7B631B27" w:rsidR="004F7B1F" w:rsidRDefault="004F7B1F" w:rsidP="004F7B1F">
      <w:pPr>
        <w:pStyle w:val="afff1"/>
        <w:keepNext/>
        <w:spacing w:before="120" w:after="120"/>
        <w:jc w:val="center"/>
      </w:pPr>
      <w:bookmarkStart w:id="702" w:name="_Toc59215296"/>
      <w:bookmarkStart w:id="703" w:name="_Toc10542424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129</w:t>
      </w:r>
      <w:r>
        <w:rPr>
          <w:noProof/>
        </w:rPr>
        <w:fldChar w:fldCharType="end"/>
      </w:r>
      <w:r>
        <w:t xml:space="preserve"> </w:t>
      </w:r>
      <w:r>
        <w:sym w:font="Symbol" w:char="F02D"/>
      </w:r>
      <w:r>
        <w:t xml:space="preserve"> </w:t>
      </w:r>
      <w:r w:rsidRPr="008A399C">
        <w:t>Интерфейс «Задачи пользователя» с установленным отбором по дополнительной информации</w:t>
      </w:r>
      <w:bookmarkEnd w:id="702"/>
      <w:bookmarkEnd w:id="703"/>
    </w:p>
    <w:p w14:paraId="1E75D926" w14:textId="77777777" w:rsidR="004F7B1F" w:rsidRPr="00171181" w:rsidRDefault="004F7B1F" w:rsidP="004F7B1F">
      <w:pPr>
        <w:pStyle w:val="ab"/>
        <w:spacing w:before="120" w:after="120"/>
        <w:rPr>
          <w:color w:val="auto"/>
          <w:szCs w:val="28"/>
        </w:rPr>
      </w:pPr>
      <w:r w:rsidRPr="00171181">
        <w:rPr>
          <w:color w:val="auto"/>
          <w:szCs w:val="28"/>
        </w:rPr>
        <w:t xml:space="preserve">Для того, чтобы убрать отбор по дополнительной информации, необходимо нажать на кнопку </w:t>
      </w:r>
      <w:r w:rsidRPr="00CE6E42">
        <w:rPr>
          <w:b/>
          <w:color w:val="auto"/>
          <w:szCs w:val="28"/>
        </w:rPr>
        <w:t>Отбор по доп. инфо. (Установлен)</w:t>
      </w:r>
      <w:r w:rsidRPr="00171181">
        <w:rPr>
          <w:color w:val="auto"/>
          <w:szCs w:val="28"/>
        </w:rPr>
        <w:t xml:space="preserve">, в открывшей форме </w:t>
      </w:r>
      <w:r w:rsidRPr="00CE6E42">
        <w:rPr>
          <w:b/>
          <w:color w:val="auto"/>
          <w:szCs w:val="28"/>
        </w:rPr>
        <w:t>Форма отбора задач по полям дополнительной информации</w:t>
      </w:r>
      <w:r w:rsidRPr="00171181">
        <w:rPr>
          <w:color w:val="auto"/>
          <w:szCs w:val="28"/>
        </w:rPr>
        <w:t xml:space="preserve"> нажать на кнопку </w:t>
      </w:r>
      <w:r w:rsidRPr="00CE6E42">
        <w:rPr>
          <w:b/>
          <w:color w:val="auto"/>
          <w:szCs w:val="28"/>
        </w:rPr>
        <w:t>Отключить отбор</w:t>
      </w:r>
      <w:r w:rsidRPr="00171181">
        <w:rPr>
          <w:color w:val="auto"/>
          <w:szCs w:val="28"/>
        </w:rPr>
        <w:t>.</w:t>
      </w:r>
    </w:p>
    <w:p w14:paraId="2A183D21" w14:textId="77777777" w:rsidR="004F7B1F" w:rsidRDefault="004F7B1F" w:rsidP="004F7B1F">
      <w:pPr>
        <w:pStyle w:val="ab"/>
        <w:jc w:val="center"/>
        <w:rPr>
          <w:noProof/>
          <w:snapToGrid/>
        </w:rPr>
      </w:pPr>
    </w:p>
    <w:p w14:paraId="7EEDE8E9" w14:textId="77777777" w:rsidR="004F7B1F" w:rsidRDefault="004F7B1F" w:rsidP="004F7B1F">
      <w:pPr>
        <w:pStyle w:val="ab"/>
        <w:keepNext/>
        <w:ind w:firstLine="0"/>
        <w:jc w:val="center"/>
        <w:rPr>
          <w:noProof/>
          <w:snapToGrid/>
        </w:rPr>
      </w:pPr>
      <w:r w:rsidRPr="00696298">
        <w:rPr>
          <w:noProof/>
          <w:snapToGrid/>
        </w:rPr>
        <w:drawing>
          <wp:inline distT="0" distB="0" distL="0" distR="0" wp14:anchorId="2EC0BE78" wp14:editId="2342B28C">
            <wp:extent cx="3667125" cy="1400175"/>
            <wp:effectExtent l="0" t="0" r="9525" b="9525"/>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667125" cy="1400175"/>
                    </a:xfrm>
                    <a:prstGeom prst="rect">
                      <a:avLst/>
                    </a:prstGeom>
                    <a:noFill/>
                    <a:ln>
                      <a:noFill/>
                    </a:ln>
                  </pic:spPr>
                </pic:pic>
              </a:graphicData>
            </a:graphic>
          </wp:inline>
        </w:drawing>
      </w:r>
    </w:p>
    <w:p w14:paraId="080D2F41" w14:textId="1C69DE05" w:rsidR="004F7B1F" w:rsidRDefault="004F7B1F" w:rsidP="0051157D">
      <w:pPr>
        <w:pStyle w:val="afff1"/>
        <w:spacing w:before="120" w:after="120"/>
        <w:ind w:firstLine="0"/>
        <w:jc w:val="center"/>
      </w:pPr>
      <w:bookmarkStart w:id="704" w:name="_Toc59215297"/>
      <w:bookmarkStart w:id="705" w:name="_Toc10542424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130</w:t>
      </w:r>
      <w:r>
        <w:rPr>
          <w:noProof/>
        </w:rPr>
        <w:fldChar w:fldCharType="end"/>
      </w:r>
      <w:r>
        <w:t xml:space="preserve"> </w:t>
      </w:r>
      <w:r>
        <w:sym w:font="Symbol" w:char="F02D"/>
      </w:r>
      <w:r>
        <w:t xml:space="preserve"> </w:t>
      </w:r>
      <w:r w:rsidRPr="000E66AD">
        <w:t>Кнопка «Отключить отбор»</w:t>
      </w:r>
      <w:bookmarkEnd w:id="704"/>
      <w:bookmarkEnd w:id="705"/>
    </w:p>
    <w:p w14:paraId="7CDA86C8" w14:textId="77777777" w:rsidR="004F7B1F" w:rsidRPr="00171181" w:rsidRDefault="004F7B1F" w:rsidP="004F7B1F">
      <w:pPr>
        <w:pStyle w:val="ab"/>
        <w:spacing w:before="120" w:after="120"/>
        <w:rPr>
          <w:color w:val="auto"/>
          <w:szCs w:val="28"/>
        </w:rPr>
      </w:pPr>
      <w:r w:rsidRPr="00171181">
        <w:rPr>
          <w:color w:val="auto"/>
          <w:szCs w:val="28"/>
        </w:rPr>
        <w:t xml:space="preserve">Отображение дополнительных колонок на интерфейсе </w:t>
      </w:r>
      <w:r w:rsidRPr="00CE6E42">
        <w:rPr>
          <w:b/>
          <w:color w:val="auto"/>
          <w:szCs w:val="28"/>
        </w:rPr>
        <w:t>Задачи пользователя ЦБ</w:t>
      </w:r>
      <w:r w:rsidRPr="00171181">
        <w:rPr>
          <w:color w:val="auto"/>
          <w:szCs w:val="28"/>
        </w:rPr>
        <w:t xml:space="preserve"> в АРМ ЦБ осуществляется согласно настройкам, которые выполнены администратором. Наименование колонки дополнительной информации в АРМ ЦБ, в случае если в подсистемах </w:t>
      </w:r>
      <w:r>
        <w:rPr>
          <w:color w:val="auto"/>
          <w:szCs w:val="28"/>
        </w:rPr>
        <w:t>П</w:t>
      </w:r>
      <w:r w:rsidRPr="00171181">
        <w:rPr>
          <w:color w:val="auto"/>
          <w:szCs w:val="28"/>
        </w:rPr>
        <w:t>УНФА/</w:t>
      </w:r>
      <w:r>
        <w:rPr>
          <w:color w:val="auto"/>
          <w:szCs w:val="28"/>
        </w:rPr>
        <w:t>П</w:t>
      </w:r>
      <w:r w:rsidRPr="00171181">
        <w:rPr>
          <w:color w:val="auto"/>
          <w:szCs w:val="28"/>
        </w:rPr>
        <w:t xml:space="preserve">УиО и </w:t>
      </w:r>
      <w:r>
        <w:rPr>
          <w:color w:val="auto"/>
          <w:szCs w:val="28"/>
        </w:rPr>
        <w:t>П</w:t>
      </w:r>
      <w:r w:rsidRPr="00171181">
        <w:rPr>
          <w:color w:val="auto"/>
          <w:szCs w:val="28"/>
        </w:rPr>
        <w:t>УОТ для нее были указаны различные заголовки, будет содержать оба заголовка через символ «</w:t>
      </w:r>
      <w:r w:rsidRPr="00CE6E42">
        <w:rPr>
          <w:b/>
          <w:color w:val="auto"/>
          <w:szCs w:val="28"/>
        </w:rPr>
        <w:t>/</w:t>
      </w:r>
      <w:r w:rsidRPr="00171181">
        <w:rPr>
          <w:color w:val="auto"/>
          <w:szCs w:val="28"/>
        </w:rPr>
        <w:t>».</w:t>
      </w:r>
      <w:r w:rsidRPr="00171181" w:rsidDel="00434589">
        <w:rPr>
          <w:color w:val="auto"/>
          <w:szCs w:val="28"/>
        </w:rPr>
        <w:t xml:space="preserve"> </w:t>
      </w:r>
    </w:p>
    <w:p w14:paraId="6671B35F" w14:textId="77777777" w:rsidR="004F7B1F" w:rsidRDefault="004F7B1F" w:rsidP="004F7B1F">
      <w:pPr>
        <w:pStyle w:val="ab"/>
        <w:keepNext/>
        <w:spacing w:before="120" w:after="120"/>
        <w:ind w:firstLine="0"/>
        <w:jc w:val="center"/>
        <w:rPr>
          <w:color w:val="auto"/>
        </w:rPr>
      </w:pPr>
      <w:r w:rsidRPr="00582B88">
        <w:rPr>
          <w:noProof/>
          <w:snapToGrid/>
        </w:rPr>
        <w:lastRenderedPageBreak/>
        <w:drawing>
          <wp:inline distT="0" distB="0" distL="0" distR="0" wp14:anchorId="484B73E2" wp14:editId="50C857A9">
            <wp:extent cx="5965902" cy="1319561"/>
            <wp:effectExtent l="19050" t="19050" r="15875" b="1397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70862" cy="1320658"/>
                    </a:xfrm>
                    <a:prstGeom prst="rect">
                      <a:avLst/>
                    </a:prstGeom>
                    <a:noFill/>
                    <a:ln>
                      <a:solidFill>
                        <a:schemeClr val="tx1"/>
                      </a:solidFill>
                    </a:ln>
                  </pic:spPr>
                </pic:pic>
              </a:graphicData>
            </a:graphic>
          </wp:inline>
        </w:drawing>
      </w:r>
    </w:p>
    <w:p w14:paraId="32FB2226" w14:textId="49E14BBC" w:rsidR="004F7B1F" w:rsidRDefault="004F7B1F" w:rsidP="0051157D">
      <w:pPr>
        <w:pStyle w:val="afff1"/>
        <w:ind w:firstLine="0"/>
        <w:jc w:val="center"/>
      </w:pPr>
      <w:bookmarkStart w:id="706" w:name="_Toc59215298"/>
      <w:bookmarkStart w:id="707" w:name="_Toc10542424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131</w:t>
      </w:r>
      <w:r>
        <w:rPr>
          <w:noProof/>
        </w:rPr>
        <w:fldChar w:fldCharType="end"/>
      </w:r>
      <w:r>
        <w:t xml:space="preserve"> </w:t>
      </w:r>
      <w:r>
        <w:sym w:font="Symbol" w:char="F02D"/>
      </w:r>
      <w:r>
        <w:t xml:space="preserve"> </w:t>
      </w:r>
      <w:r w:rsidRPr="00D50194">
        <w:t>Отображение дополнительных колонок на интерфейсе «Задачи пользователя ЦБ»</w:t>
      </w:r>
      <w:bookmarkEnd w:id="706"/>
      <w:bookmarkEnd w:id="707"/>
    </w:p>
    <w:p w14:paraId="6759CF17" w14:textId="77777777" w:rsidR="004F7B1F" w:rsidRDefault="004F7B1F" w:rsidP="004F7B1F">
      <w:pPr>
        <w:pStyle w:val="ab"/>
        <w:spacing w:before="120" w:after="120"/>
        <w:rPr>
          <w:color w:val="auto"/>
          <w:szCs w:val="28"/>
        </w:rPr>
      </w:pPr>
      <w:r w:rsidRPr="00171181">
        <w:rPr>
          <w:color w:val="auto"/>
          <w:szCs w:val="28"/>
        </w:rPr>
        <w:t>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выводится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отобразится в результате отбора.</w:t>
      </w:r>
    </w:p>
    <w:p w14:paraId="7B6A8389" w14:textId="77777777" w:rsidR="004F7B1F" w:rsidRPr="00014574" w:rsidRDefault="004F7B1F" w:rsidP="004F7B1F">
      <w:pPr>
        <w:pStyle w:val="3"/>
        <w:spacing w:before="120"/>
        <w:rPr>
          <w:rFonts w:cs="Arial"/>
          <w:color w:val="auto"/>
        </w:rPr>
      </w:pPr>
      <w:bookmarkStart w:id="708" w:name="_Toc37692848"/>
      <w:bookmarkStart w:id="709" w:name="_Toc62474584"/>
      <w:bookmarkStart w:id="710" w:name="_Toc97138748"/>
      <w:bookmarkStart w:id="711" w:name="_Toc101439972"/>
      <w:bookmarkStart w:id="712" w:name="_Toc105425063"/>
      <w:bookmarkStart w:id="713" w:name="_Toc105426166"/>
      <w:bookmarkStart w:id="714" w:name="_Toc107229313"/>
      <w:r w:rsidRPr="00014574">
        <w:rPr>
          <w:rFonts w:cs="Arial"/>
          <w:color w:val="auto"/>
        </w:rPr>
        <w:t>Режим работы пользователей без использования механизма статусной модели</w:t>
      </w:r>
      <w:bookmarkEnd w:id="708"/>
      <w:bookmarkEnd w:id="709"/>
      <w:bookmarkEnd w:id="710"/>
      <w:bookmarkEnd w:id="711"/>
      <w:bookmarkEnd w:id="712"/>
      <w:bookmarkEnd w:id="713"/>
      <w:bookmarkEnd w:id="714"/>
    </w:p>
    <w:p w14:paraId="40452B56" w14:textId="77777777" w:rsidR="004F7B1F" w:rsidRDefault="004F7B1F" w:rsidP="004F7B1F">
      <w:pPr>
        <w:pStyle w:val="ab"/>
        <w:spacing w:before="120" w:after="120"/>
        <w:rPr>
          <w:color w:val="auto"/>
          <w:szCs w:val="28"/>
        </w:rPr>
      </w:pPr>
      <w:r>
        <w:rPr>
          <w:color w:val="auto"/>
          <w:szCs w:val="28"/>
        </w:rPr>
        <w:t>П</w:t>
      </w:r>
      <w:r w:rsidRPr="00171181">
        <w:rPr>
          <w:color w:val="auto"/>
          <w:szCs w:val="28"/>
        </w:rPr>
        <w:t>ользовате</w:t>
      </w:r>
      <w:r>
        <w:rPr>
          <w:color w:val="auto"/>
          <w:szCs w:val="28"/>
        </w:rPr>
        <w:t>лям</w:t>
      </w:r>
      <w:r w:rsidRPr="00171181">
        <w:rPr>
          <w:color w:val="auto"/>
          <w:szCs w:val="28"/>
        </w:rPr>
        <w:t xml:space="preserve"> </w:t>
      </w:r>
      <w:r>
        <w:rPr>
          <w:color w:val="auto"/>
          <w:szCs w:val="28"/>
        </w:rPr>
        <w:t>доступна</w:t>
      </w:r>
      <w:r w:rsidRPr="00171181">
        <w:rPr>
          <w:color w:val="auto"/>
          <w:szCs w:val="28"/>
        </w:rPr>
        <w:t xml:space="preserve"> возможность самостоятельно определять режим работы</w:t>
      </w:r>
      <w:r>
        <w:rPr>
          <w:color w:val="auto"/>
          <w:szCs w:val="28"/>
        </w:rPr>
        <w:t xml:space="preserve">: </w:t>
      </w:r>
      <w:r w:rsidRPr="00171181">
        <w:rPr>
          <w:color w:val="auto"/>
          <w:szCs w:val="28"/>
        </w:rPr>
        <w:t>с использованием статусной модели</w:t>
      </w:r>
      <w:r>
        <w:rPr>
          <w:color w:val="auto"/>
          <w:szCs w:val="28"/>
        </w:rPr>
        <w:t xml:space="preserve">, либо </w:t>
      </w:r>
      <w:r w:rsidRPr="00171181">
        <w:rPr>
          <w:color w:val="auto"/>
          <w:szCs w:val="28"/>
        </w:rPr>
        <w:t xml:space="preserve">без </w:t>
      </w:r>
      <w:r>
        <w:rPr>
          <w:color w:val="auto"/>
          <w:szCs w:val="28"/>
        </w:rPr>
        <w:t>использования статусной модели.</w:t>
      </w:r>
    </w:p>
    <w:p w14:paraId="389C52CA" w14:textId="2A80ACC2" w:rsidR="004F7B1F" w:rsidRPr="001555CF" w:rsidRDefault="004F7B1F" w:rsidP="004F7B1F">
      <w:pPr>
        <w:pStyle w:val="ab"/>
        <w:spacing w:before="120" w:after="120"/>
        <w:rPr>
          <w:color w:val="auto"/>
          <w:szCs w:val="28"/>
        </w:rPr>
      </w:pPr>
      <w:r w:rsidRPr="00171181">
        <w:rPr>
          <w:color w:val="auto"/>
          <w:szCs w:val="28"/>
        </w:rPr>
        <w:t>Для отключения статусной модели и опред</w:t>
      </w:r>
      <w:r>
        <w:rPr>
          <w:color w:val="auto"/>
          <w:szCs w:val="28"/>
        </w:rPr>
        <w:t>еления</w:t>
      </w:r>
      <w:r w:rsidRPr="00171181">
        <w:rPr>
          <w:color w:val="auto"/>
          <w:szCs w:val="28"/>
        </w:rPr>
        <w:t xml:space="preserve"> период</w:t>
      </w:r>
      <w:r>
        <w:rPr>
          <w:color w:val="auto"/>
          <w:szCs w:val="28"/>
        </w:rPr>
        <w:t>а</w:t>
      </w:r>
      <w:r w:rsidRPr="00171181">
        <w:rPr>
          <w:color w:val="auto"/>
          <w:szCs w:val="28"/>
        </w:rPr>
        <w:t xml:space="preserve"> работы в режиме без использования статусной модели</w:t>
      </w:r>
      <w:r>
        <w:rPr>
          <w:color w:val="auto"/>
          <w:szCs w:val="28"/>
        </w:rPr>
        <w:t xml:space="preserve"> предусмотрен интерфейс, который доступен из </w:t>
      </w:r>
      <w:r w:rsidRPr="001555CF">
        <w:rPr>
          <w:color w:val="auto"/>
          <w:szCs w:val="28"/>
        </w:rPr>
        <w:t>панел</w:t>
      </w:r>
      <w:r>
        <w:rPr>
          <w:color w:val="auto"/>
          <w:szCs w:val="28"/>
        </w:rPr>
        <w:t>и быстрого</w:t>
      </w:r>
      <w:r w:rsidRPr="001555CF">
        <w:rPr>
          <w:color w:val="auto"/>
          <w:szCs w:val="28"/>
        </w:rPr>
        <w:t xml:space="preserve"> доступа к формулярам и справочникам</w:t>
      </w:r>
      <w:r>
        <w:rPr>
          <w:color w:val="auto"/>
          <w:szCs w:val="28"/>
        </w:rPr>
        <w:t xml:space="preserve"> на начальной странице</w:t>
      </w:r>
      <w:r w:rsidRPr="001555CF">
        <w:rPr>
          <w:color w:val="auto"/>
          <w:szCs w:val="28"/>
        </w:rPr>
        <w:t xml:space="preserve">. На панели следует выбрать раздел </w:t>
      </w:r>
      <w:r w:rsidRPr="00CE6E42">
        <w:rPr>
          <w:b/>
          <w:color w:val="auto"/>
          <w:szCs w:val="28"/>
        </w:rPr>
        <w:t>Органайзер</w:t>
      </w:r>
      <w:r w:rsidRPr="001555CF">
        <w:rPr>
          <w:color w:val="auto"/>
          <w:szCs w:val="28"/>
        </w:rPr>
        <w:t xml:space="preserve">, в открывшемся меню выбрать пункт </w:t>
      </w:r>
      <w:r w:rsidRPr="00CE6E42">
        <w:rPr>
          <w:b/>
          <w:color w:val="auto"/>
          <w:szCs w:val="28"/>
        </w:rPr>
        <w:t>Настройка временного отключения статусной модели</w:t>
      </w:r>
      <w:r w:rsidRPr="001555CF">
        <w:rPr>
          <w:color w:val="auto"/>
          <w:szCs w:val="28"/>
        </w:rPr>
        <w:t xml:space="preserve">. </w:t>
      </w:r>
      <w:r>
        <w:rPr>
          <w:color w:val="auto"/>
        </w:rPr>
        <w:t>Интерфейс доступен</w:t>
      </w:r>
      <w:r w:rsidRPr="0010665D">
        <w:rPr>
          <w:color w:val="auto"/>
        </w:rPr>
        <w:t xml:space="preserve"> пользователям с функциональными ролями</w:t>
      </w:r>
      <w:r>
        <w:rPr>
          <w:color w:val="auto"/>
        </w:rPr>
        <w:t xml:space="preserve">, </w:t>
      </w:r>
      <w:r w:rsidRPr="0010665D">
        <w:rPr>
          <w:color w:val="auto"/>
        </w:rPr>
        <w:t xml:space="preserve">указанными в разделе </w:t>
      </w:r>
      <w:r>
        <w:rPr>
          <w:color w:val="auto"/>
        </w:rPr>
        <w:fldChar w:fldCharType="begin"/>
      </w:r>
      <w:r>
        <w:rPr>
          <w:color w:val="auto"/>
        </w:rPr>
        <w:instrText xml:space="preserve"> REF _Ref59701753 \r \h </w:instrText>
      </w:r>
      <w:r>
        <w:rPr>
          <w:color w:val="auto"/>
        </w:rPr>
      </w:r>
      <w:r>
        <w:rPr>
          <w:color w:val="auto"/>
        </w:rPr>
        <w:fldChar w:fldCharType="separate"/>
      </w:r>
      <w:r w:rsidR="00C82918">
        <w:rPr>
          <w:color w:val="auto"/>
        </w:rPr>
        <w:t>1.2</w:t>
      </w:r>
      <w:r>
        <w:rPr>
          <w:color w:val="auto"/>
        </w:rPr>
        <w:fldChar w:fldCharType="end"/>
      </w:r>
      <w:r>
        <w:rPr>
          <w:color w:val="auto"/>
        </w:rPr>
        <w:t xml:space="preserve"> данного</w:t>
      </w:r>
      <w:r w:rsidRPr="0010665D">
        <w:rPr>
          <w:color w:val="auto"/>
        </w:rPr>
        <w:t xml:space="preserve"> руководства</w:t>
      </w:r>
      <w:r>
        <w:rPr>
          <w:color w:val="auto"/>
        </w:rPr>
        <w:t xml:space="preserve"> (соответствие профилей пользователей модуля полномочиям в ПОИБ</w:t>
      </w:r>
      <w:r w:rsidR="00E4129F">
        <w:rPr>
          <w:color w:val="auto"/>
        </w:rPr>
        <w:t xml:space="preserve"> СОБИ</w:t>
      </w:r>
      <w:r>
        <w:rPr>
          <w:color w:val="auto"/>
        </w:rPr>
        <w:t xml:space="preserve"> 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rsidRPr="0010665D">
        <w:rPr>
          <w:color w:val="auto"/>
        </w:rPr>
        <w:t>.</w:t>
      </w:r>
    </w:p>
    <w:p w14:paraId="6020F356" w14:textId="77777777" w:rsidR="004F7B1F" w:rsidRDefault="004F7B1F" w:rsidP="004F7B1F">
      <w:pPr>
        <w:pStyle w:val="ab"/>
        <w:keepNext/>
        <w:spacing w:before="120" w:after="120"/>
        <w:ind w:firstLine="0"/>
        <w:jc w:val="center"/>
        <w:rPr>
          <w:noProof/>
          <w:snapToGrid/>
        </w:rPr>
      </w:pPr>
      <w:r w:rsidRPr="00ED72B3">
        <w:rPr>
          <w:noProof/>
          <w:snapToGrid/>
        </w:rPr>
        <w:lastRenderedPageBreak/>
        <w:drawing>
          <wp:inline distT="0" distB="0" distL="0" distR="0" wp14:anchorId="2C21D020" wp14:editId="30D7CE14">
            <wp:extent cx="5048250" cy="1352550"/>
            <wp:effectExtent l="19050" t="19050" r="19050" b="1905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048250" cy="1352550"/>
                    </a:xfrm>
                    <a:prstGeom prst="rect">
                      <a:avLst/>
                    </a:prstGeom>
                    <a:noFill/>
                    <a:ln w="6350" cmpd="sng">
                      <a:solidFill>
                        <a:srgbClr val="000000"/>
                      </a:solidFill>
                      <a:miter lim="800000"/>
                      <a:headEnd/>
                      <a:tailEnd/>
                    </a:ln>
                    <a:effectLst/>
                  </pic:spPr>
                </pic:pic>
              </a:graphicData>
            </a:graphic>
          </wp:inline>
        </w:drawing>
      </w:r>
    </w:p>
    <w:p w14:paraId="6B240FEB" w14:textId="48BC077C" w:rsidR="004F7B1F" w:rsidRDefault="004F7B1F" w:rsidP="0051157D">
      <w:pPr>
        <w:pStyle w:val="afff1"/>
        <w:ind w:firstLine="0"/>
        <w:jc w:val="center"/>
      </w:pPr>
      <w:bookmarkStart w:id="715" w:name="_Toc59215299"/>
      <w:bookmarkStart w:id="716" w:name="_Toc10542424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132</w:t>
      </w:r>
      <w:r>
        <w:rPr>
          <w:noProof/>
        </w:rPr>
        <w:fldChar w:fldCharType="end"/>
      </w:r>
      <w:r>
        <w:t xml:space="preserve"> </w:t>
      </w:r>
      <w:r>
        <w:sym w:font="Symbol" w:char="F02D"/>
      </w:r>
      <w:r>
        <w:t xml:space="preserve"> </w:t>
      </w:r>
      <w:r w:rsidRPr="00D97AAF">
        <w:t>Настройка временного отключения статусной модели</w:t>
      </w:r>
      <w:bookmarkEnd w:id="715"/>
      <w:bookmarkEnd w:id="716"/>
    </w:p>
    <w:p w14:paraId="618396DE" w14:textId="77777777" w:rsidR="004F7B1F" w:rsidRDefault="004F7B1F" w:rsidP="004F7B1F">
      <w:pPr>
        <w:pStyle w:val="ab"/>
        <w:keepNext/>
        <w:spacing w:before="120" w:after="120"/>
        <w:rPr>
          <w:color w:val="auto"/>
          <w:szCs w:val="28"/>
        </w:rPr>
      </w:pPr>
      <w:r>
        <w:rPr>
          <w:color w:val="auto"/>
          <w:szCs w:val="28"/>
        </w:rPr>
        <w:t>Реквизиты интерфейса:</w:t>
      </w:r>
    </w:p>
    <w:p w14:paraId="103F9D17" w14:textId="7551014D" w:rsidR="004F7B1F" w:rsidRDefault="004F7B1F" w:rsidP="00116FA3">
      <w:pPr>
        <w:pStyle w:val="ab"/>
        <w:numPr>
          <w:ilvl w:val="0"/>
          <w:numId w:val="498"/>
        </w:numPr>
        <w:spacing w:before="120" w:after="120"/>
        <w:rPr>
          <w:color w:val="auto"/>
          <w:szCs w:val="28"/>
        </w:rPr>
      </w:pPr>
      <w:r w:rsidRPr="00171181">
        <w:rPr>
          <w:b/>
          <w:color w:val="auto"/>
          <w:szCs w:val="28"/>
        </w:rPr>
        <w:t>Дата работы без статусной модели начало периода</w:t>
      </w:r>
      <w:r>
        <w:rPr>
          <w:color w:val="auto"/>
          <w:szCs w:val="28"/>
        </w:rPr>
        <w:t xml:space="preserve"> </w:t>
      </w:r>
      <w:r>
        <w:rPr>
          <w:color w:val="auto"/>
          <w:szCs w:val="28"/>
        </w:rPr>
        <w:sym w:font="Symbol" w:char="F02D"/>
      </w:r>
      <w:r>
        <w:rPr>
          <w:color w:val="auto"/>
          <w:szCs w:val="28"/>
        </w:rPr>
        <w:t xml:space="preserve"> дата начала работы без использования статусной модели. </w:t>
      </w:r>
      <w:r w:rsidRPr="00116931">
        <w:t xml:space="preserve">Возможность </w:t>
      </w:r>
      <w:r>
        <w:t>редактирования</w:t>
      </w:r>
      <w:r w:rsidRPr="00116931">
        <w:t xml:space="preserve"> доступна</w:t>
      </w:r>
      <w:r>
        <w:t xml:space="preserve"> только</w:t>
      </w:r>
      <w:r w:rsidRPr="00116931">
        <w:t xml:space="preserve"> пользователям</w:t>
      </w:r>
      <w:r>
        <w:t xml:space="preserve"> </w:t>
      </w:r>
      <w:r w:rsidRPr="0010665D">
        <w:rPr>
          <w:color w:val="auto"/>
        </w:rPr>
        <w:t>с функциональн</w:t>
      </w:r>
      <w:r>
        <w:rPr>
          <w:color w:val="auto"/>
        </w:rPr>
        <w:t>ыми ролями «Главный бухгалтер» или «</w:t>
      </w:r>
      <w:r w:rsidRPr="00852A4F">
        <w:t>Администратор прикладных подсистем УиО и УНФА</w:t>
      </w:r>
      <w:r>
        <w:t>»</w:t>
      </w:r>
      <w:r>
        <w:rPr>
          <w:color w:val="auto"/>
        </w:rPr>
        <w:t xml:space="preserve"> (соответствие профилей пользователей модуля полномочиям в ПОИБ</w:t>
      </w:r>
      <w:r w:rsidR="00EB76D4">
        <w:rPr>
          <w:color w:val="auto"/>
        </w:rPr>
        <w:t xml:space="preserve"> СОБИ</w:t>
      </w:r>
      <w:r>
        <w:rPr>
          <w:color w:val="auto"/>
        </w:rPr>
        <w:t xml:space="preserve"> 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t>.</w:t>
      </w:r>
    </w:p>
    <w:p w14:paraId="737A380B" w14:textId="1BCA13C4" w:rsidR="004F7B1F" w:rsidRPr="007B1D81" w:rsidRDefault="004F7B1F" w:rsidP="00116FA3">
      <w:pPr>
        <w:pStyle w:val="ab"/>
        <w:numPr>
          <w:ilvl w:val="0"/>
          <w:numId w:val="498"/>
        </w:numPr>
        <w:spacing w:before="120" w:after="120"/>
        <w:rPr>
          <w:color w:val="auto"/>
          <w:szCs w:val="28"/>
        </w:rPr>
      </w:pPr>
      <w:r w:rsidRPr="00171181">
        <w:rPr>
          <w:b/>
          <w:color w:val="auto"/>
          <w:szCs w:val="28"/>
        </w:rPr>
        <w:t>Дата работы без статусной модели окончание периода</w:t>
      </w:r>
      <w:r>
        <w:rPr>
          <w:color w:val="auto"/>
          <w:szCs w:val="28"/>
        </w:rPr>
        <w:t xml:space="preserve"> </w:t>
      </w:r>
      <w:r>
        <w:rPr>
          <w:color w:val="auto"/>
          <w:szCs w:val="28"/>
        </w:rPr>
        <w:sym w:font="Symbol" w:char="F02D"/>
      </w:r>
      <w:r>
        <w:rPr>
          <w:color w:val="auto"/>
          <w:szCs w:val="28"/>
        </w:rPr>
        <w:t xml:space="preserve"> дата завершения работы без использования статусной модели. </w:t>
      </w:r>
      <w:r w:rsidRPr="00116931">
        <w:t xml:space="preserve">Возможность </w:t>
      </w:r>
      <w:r>
        <w:t>редактирования</w:t>
      </w:r>
      <w:r w:rsidRPr="00116931">
        <w:t xml:space="preserve"> доступна</w:t>
      </w:r>
      <w:r>
        <w:t xml:space="preserve"> только</w:t>
      </w:r>
      <w:r w:rsidRPr="00116931">
        <w:t xml:space="preserve"> пользователям</w:t>
      </w:r>
      <w:r>
        <w:t xml:space="preserve"> </w:t>
      </w:r>
      <w:r w:rsidRPr="0010665D">
        <w:rPr>
          <w:color w:val="auto"/>
        </w:rPr>
        <w:t>с функциональн</w:t>
      </w:r>
      <w:r>
        <w:rPr>
          <w:color w:val="auto"/>
        </w:rPr>
        <w:t>ыми ролями «Главный бухгалтер» или «</w:t>
      </w:r>
      <w:r w:rsidRPr="00852A4F">
        <w:t>Администратор прикладных подсистем УиО и УНФА</w:t>
      </w:r>
      <w:r>
        <w:t>»</w:t>
      </w:r>
      <w:r>
        <w:rPr>
          <w:color w:val="auto"/>
        </w:rPr>
        <w:t xml:space="preserve"> (соответствие профилей пользователей модуля полномочиям в ПОИБ </w:t>
      </w:r>
      <w:r w:rsidR="00EB76D4">
        <w:rPr>
          <w:color w:val="auto"/>
        </w:rPr>
        <w:t xml:space="preserve">СОБИ </w:t>
      </w:r>
      <w:r>
        <w:rPr>
          <w:color w:val="auto"/>
        </w:rPr>
        <w:t xml:space="preserve">представлено в таблице </w:t>
      </w:r>
      <w:r>
        <w:rPr>
          <w:color w:val="auto"/>
        </w:rPr>
        <w:fldChar w:fldCharType="begin"/>
      </w:r>
      <w:r>
        <w:rPr>
          <w:color w:val="auto"/>
        </w:rPr>
        <w:instrText xml:space="preserve"> REF _Ref59696980 \h  \* MERGEFORMAT </w:instrText>
      </w:r>
      <w:r>
        <w:rPr>
          <w:color w:val="auto"/>
        </w:rPr>
      </w:r>
      <w:r>
        <w:rPr>
          <w:color w:val="auto"/>
        </w:rPr>
        <w:fldChar w:fldCharType="separate"/>
      </w:r>
      <w:r w:rsidR="00C82918" w:rsidRPr="00C82918">
        <w:rPr>
          <w:vanish/>
        </w:rPr>
        <w:t xml:space="preserve">Таблица </w:t>
      </w:r>
      <w:r w:rsidR="00C82918">
        <w:rPr>
          <w:noProof/>
        </w:rPr>
        <w:t>1</w:t>
      </w:r>
      <w:r w:rsidR="00C82918" w:rsidRPr="00852A4F">
        <w:t>.</w:t>
      </w:r>
      <w:r w:rsidR="00C82918">
        <w:rPr>
          <w:noProof/>
        </w:rPr>
        <w:t>1</w:t>
      </w:r>
      <w:r>
        <w:rPr>
          <w:color w:val="auto"/>
        </w:rPr>
        <w:fldChar w:fldCharType="end"/>
      </w:r>
      <w:r>
        <w:rPr>
          <w:color w:val="auto"/>
        </w:rPr>
        <w:t xml:space="preserve"> данного руководства)</w:t>
      </w:r>
      <w:r>
        <w:t>.</w:t>
      </w:r>
    </w:p>
    <w:p w14:paraId="32C50325" w14:textId="77777777" w:rsidR="004F7B1F" w:rsidRDefault="004F7B1F" w:rsidP="00116FA3">
      <w:pPr>
        <w:pStyle w:val="ab"/>
        <w:numPr>
          <w:ilvl w:val="0"/>
          <w:numId w:val="498"/>
        </w:numPr>
        <w:spacing w:before="120" w:after="120"/>
        <w:rPr>
          <w:color w:val="auto"/>
          <w:szCs w:val="28"/>
        </w:rPr>
      </w:pPr>
      <w:r w:rsidRPr="00171181">
        <w:rPr>
          <w:b/>
          <w:color w:val="auto"/>
          <w:szCs w:val="28"/>
        </w:rPr>
        <w:t>Отключить статусную модель</w:t>
      </w:r>
      <w:r>
        <w:rPr>
          <w:color w:val="auto"/>
          <w:szCs w:val="28"/>
        </w:rPr>
        <w:t xml:space="preserve"> </w:t>
      </w:r>
      <w:r>
        <w:rPr>
          <w:color w:val="auto"/>
          <w:szCs w:val="28"/>
        </w:rPr>
        <w:sym w:font="Symbol" w:char="F02D"/>
      </w:r>
      <w:r>
        <w:rPr>
          <w:color w:val="auto"/>
          <w:szCs w:val="28"/>
        </w:rPr>
        <w:t xml:space="preserve"> флаг, определяющий режим работы пользователя.</w:t>
      </w:r>
    </w:p>
    <w:p w14:paraId="4B1673BD" w14:textId="77777777" w:rsidR="004F7B1F" w:rsidRDefault="004F7B1F" w:rsidP="004F7B1F">
      <w:pPr>
        <w:pStyle w:val="ab"/>
        <w:spacing w:before="120" w:after="120"/>
        <w:rPr>
          <w:color w:val="auto"/>
          <w:szCs w:val="28"/>
        </w:rPr>
      </w:pPr>
      <w:r>
        <w:rPr>
          <w:color w:val="auto"/>
          <w:szCs w:val="28"/>
        </w:rPr>
        <w:t xml:space="preserve">После указания период и установки флага </w:t>
      </w:r>
      <w:r w:rsidRPr="00CE6E42">
        <w:rPr>
          <w:b/>
          <w:color w:val="auto"/>
          <w:szCs w:val="28"/>
        </w:rPr>
        <w:t>Отключить статусную модель</w:t>
      </w:r>
      <w:r>
        <w:rPr>
          <w:color w:val="auto"/>
          <w:szCs w:val="28"/>
        </w:rPr>
        <w:t xml:space="preserve"> необходимо нажать кнопку </w:t>
      </w:r>
      <w:r w:rsidRPr="00CE6E42">
        <w:rPr>
          <w:b/>
          <w:color w:val="auto"/>
          <w:szCs w:val="28"/>
        </w:rPr>
        <w:t>Установить</w:t>
      </w:r>
      <w:r>
        <w:rPr>
          <w:color w:val="auto"/>
          <w:szCs w:val="28"/>
        </w:rPr>
        <w:t>.</w:t>
      </w:r>
    </w:p>
    <w:p w14:paraId="3762F692" w14:textId="77777777" w:rsidR="004F7B1F" w:rsidRDefault="004F7B1F" w:rsidP="004F7B1F">
      <w:pPr>
        <w:pStyle w:val="ab"/>
        <w:spacing w:before="120" w:after="120"/>
        <w:rPr>
          <w:color w:val="auto"/>
          <w:szCs w:val="28"/>
        </w:rPr>
      </w:pPr>
      <w:r>
        <w:rPr>
          <w:color w:val="auto"/>
          <w:szCs w:val="28"/>
        </w:rPr>
        <w:t>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w:t>
      </w:r>
      <w:r w:rsidRPr="00BB7747">
        <w:rPr>
          <w:color w:val="auto"/>
          <w:szCs w:val="28"/>
        </w:rPr>
        <w:t xml:space="preserve"> </w:t>
      </w:r>
      <w:r>
        <w:rPr>
          <w:color w:val="auto"/>
          <w:szCs w:val="28"/>
        </w:rPr>
        <w:t xml:space="preserve">выполнится перезапуск программы. Перезапуск осуществляется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p w14:paraId="6A9A21DE" w14:textId="77777777" w:rsidR="004F7B1F" w:rsidRDefault="004F7B1F" w:rsidP="004F7B1F">
      <w:pPr>
        <w:pStyle w:val="ab"/>
        <w:spacing w:before="120" w:after="120"/>
        <w:rPr>
          <w:color w:val="auto"/>
          <w:szCs w:val="28"/>
        </w:rPr>
      </w:pPr>
      <w:r>
        <w:rPr>
          <w:color w:val="auto"/>
          <w:szCs w:val="28"/>
        </w:rPr>
        <w:lastRenderedPageBreak/>
        <w:t xml:space="preserve">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w:t>
      </w:r>
      <w:r w:rsidRPr="00CE6E42">
        <w:rPr>
          <w:b/>
          <w:color w:val="auto"/>
          <w:szCs w:val="28"/>
        </w:rPr>
        <w:t>Перечень задач в рамках периода режима работы без статусной модели</w:t>
      </w:r>
      <w:r>
        <w:rPr>
          <w:color w:val="auto"/>
          <w:szCs w:val="28"/>
        </w:rPr>
        <w:t>. В данном окне будет отображен перечень задач, которые приняты к исполнению текущим пользователем в режиме работы с использованием статусной модели.</w:t>
      </w:r>
    </w:p>
    <w:p w14:paraId="361231E4" w14:textId="77777777" w:rsidR="004F7B1F" w:rsidRDefault="004F7B1F" w:rsidP="004F7B1F">
      <w:pPr>
        <w:pStyle w:val="ab"/>
        <w:spacing w:before="120" w:after="120"/>
        <w:ind w:firstLine="0"/>
        <w:jc w:val="center"/>
        <w:rPr>
          <w:color w:val="auto"/>
          <w:szCs w:val="28"/>
        </w:rPr>
      </w:pPr>
      <w:r w:rsidRPr="000365FB">
        <w:rPr>
          <w:noProof/>
          <w:snapToGrid/>
        </w:rPr>
        <w:drawing>
          <wp:inline distT="0" distB="0" distL="0" distR="0" wp14:anchorId="584AD421" wp14:editId="6209AD61">
            <wp:extent cx="6029960" cy="1798320"/>
            <wp:effectExtent l="19050" t="19050" r="27940" b="1143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029960" cy="1798320"/>
                    </a:xfrm>
                    <a:prstGeom prst="rect">
                      <a:avLst/>
                    </a:prstGeom>
                    <a:noFill/>
                    <a:ln w="6350" cmpd="sng">
                      <a:solidFill>
                        <a:srgbClr val="000000"/>
                      </a:solidFill>
                      <a:miter lim="800000"/>
                      <a:headEnd/>
                      <a:tailEnd/>
                    </a:ln>
                    <a:effectLst/>
                  </pic:spPr>
                </pic:pic>
              </a:graphicData>
            </a:graphic>
          </wp:inline>
        </w:drawing>
      </w:r>
    </w:p>
    <w:p w14:paraId="7310D569" w14:textId="2CA1CB43" w:rsidR="004F7B1F" w:rsidRDefault="004F7B1F" w:rsidP="004F7B1F">
      <w:pPr>
        <w:pStyle w:val="ab"/>
        <w:spacing w:before="120" w:after="120"/>
        <w:ind w:firstLine="0"/>
        <w:jc w:val="center"/>
        <w:rPr>
          <w:color w:val="auto"/>
          <w:szCs w:val="28"/>
        </w:rPr>
      </w:pPr>
      <w:bookmarkStart w:id="717" w:name="_Toc45130167"/>
      <w:bookmarkStart w:id="718" w:name="_Toc59215300"/>
      <w:bookmarkStart w:id="719" w:name="_Toc10542424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133</w:t>
      </w:r>
      <w:r>
        <w:rPr>
          <w:noProof/>
        </w:rPr>
        <w:fldChar w:fldCharType="end"/>
      </w:r>
      <w:r>
        <w:t xml:space="preserve"> </w:t>
      </w:r>
      <w:r>
        <w:sym w:font="Symbol" w:char="F02D"/>
      </w:r>
      <w:r>
        <w:t xml:space="preserve"> </w:t>
      </w:r>
      <w:r>
        <w:rPr>
          <w:color w:val="auto"/>
          <w:szCs w:val="28"/>
        </w:rPr>
        <w:t>Перечень задач в рамках периода режима работы без статусной модели</w:t>
      </w:r>
      <w:bookmarkEnd w:id="717"/>
      <w:bookmarkEnd w:id="718"/>
      <w:bookmarkEnd w:id="719"/>
    </w:p>
    <w:p w14:paraId="67D81853" w14:textId="77777777" w:rsidR="004F7B1F" w:rsidRDefault="004F7B1F" w:rsidP="004F7B1F">
      <w:pPr>
        <w:pStyle w:val="ab"/>
        <w:keepNext/>
        <w:spacing w:before="120" w:after="120"/>
        <w:rPr>
          <w:color w:val="auto"/>
          <w:szCs w:val="28"/>
        </w:rPr>
      </w:pPr>
      <w:r>
        <w:rPr>
          <w:color w:val="auto"/>
          <w:szCs w:val="28"/>
        </w:rPr>
        <w:t xml:space="preserve">Форма </w:t>
      </w:r>
      <w:r w:rsidRPr="00CE6E42">
        <w:rPr>
          <w:b/>
          <w:color w:val="auto"/>
          <w:szCs w:val="28"/>
        </w:rPr>
        <w:t>Перечень задач в рамках периода режима работы без статусной модели</w:t>
      </w:r>
      <w:r>
        <w:rPr>
          <w:color w:val="auto"/>
          <w:szCs w:val="28"/>
        </w:rPr>
        <w:t xml:space="preserve"> содержит следующие колонки:</w:t>
      </w:r>
    </w:p>
    <w:p w14:paraId="682A19AB" w14:textId="77777777" w:rsidR="004F7B1F" w:rsidRDefault="004F7B1F" w:rsidP="00116FA3">
      <w:pPr>
        <w:pStyle w:val="ab"/>
        <w:numPr>
          <w:ilvl w:val="0"/>
          <w:numId w:val="498"/>
        </w:numPr>
        <w:spacing w:before="120" w:after="120"/>
        <w:rPr>
          <w:color w:val="auto"/>
          <w:szCs w:val="28"/>
        </w:rPr>
      </w:pPr>
      <w:r w:rsidRPr="00171181">
        <w:rPr>
          <w:b/>
          <w:color w:val="auto"/>
          <w:szCs w:val="28"/>
        </w:rPr>
        <w:t xml:space="preserve">Дата </w:t>
      </w:r>
      <w:r>
        <w:rPr>
          <w:b/>
          <w:color w:val="auto"/>
          <w:szCs w:val="28"/>
        </w:rPr>
        <w:t>создания задачи</w:t>
      </w:r>
      <w:r>
        <w:rPr>
          <w:color w:val="auto"/>
          <w:szCs w:val="28"/>
        </w:rPr>
        <w:t xml:space="preserve"> </w:t>
      </w:r>
      <w:r>
        <w:rPr>
          <w:color w:val="auto"/>
          <w:szCs w:val="28"/>
        </w:rPr>
        <w:sym w:font="Symbol" w:char="F02D"/>
      </w:r>
      <w:r>
        <w:rPr>
          <w:color w:val="auto"/>
          <w:szCs w:val="28"/>
        </w:rPr>
        <w:t xml:space="preserve"> дата формирования задачи.</w:t>
      </w:r>
    </w:p>
    <w:p w14:paraId="32279614" w14:textId="77777777" w:rsidR="004F7B1F" w:rsidRDefault="004F7B1F" w:rsidP="00116FA3">
      <w:pPr>
        <w:pStyle w:val="ab"/>
        <w:numPr>
          <w:ilvl w:val="0"/>
          <w:numId w:val="498"/>
        </w:numPr>
        <w:spacing w:before="120" w:after="120"/>
        <w:rPr>
          <w:color w:val="auto"/>
          <w:szCs w:val="28"/>
        </w:rPr>
      </w:pPr>
      <w:r>
        <w:rPr>
          <w:b/>
          <w:color w:val="auto"/>
          <w:szCs w:val="28"/>
        </w:rPr>
        <w:t>Тип документа</w:t>
      </w:r>
      <w:r>
        <w:rPr>
          <w:color w:val="auto"/>
          <w:szCs w:val="28"/>
        </w:rPr>
        <w:t xml:space="preserve"> </w:t>
      </w:r>
      <w:r>
        <w:rPr>
          <w:color w:val="auto"/>
          <w:szCs w:val="28"/>
        </w:rPr>
        <w:sym w:font="Symbol" w:char="F02D"/>
      </w:r>
      <w:r>
        <w:rPr>
          <w:color w:val="auto"/>
          <w:szCs w:val="28"/>
        </w:rPr>
        <w:t xml:space="preserve"> наименование типа документа.</w:t>
      </w:r>
    </w:p>
    <w:p w14:paraId="33B558C1" w14:textId="77777777" w:rsidR="004F7B1F" w:rsidRDefault="004F7B1F" w:rsidP="00116FA3">
      <w:pPr>
        <w:pStyle w:val="ab"/>
        <w:numPr>
          <w:ilvl w:val="0"/>
          <w:numId w:val="498"/>
        </w:numPr>
        <w:spacing w:before="120" w:after="120"/>
        <w:rPr>
          <w:color w:val="auto"/>
          <w:szCs w:val="28"/>
        </w:rPr>
      </w:pPr>
      <w:r>
        <w:rPr>
          <w:b/>
          <w:color w:val="auto"/>
          <w:szCs w:val="28"/>
        </w:rPr>
        <w:t xml:space="preserve">Этап </w:t>
      </w:r>
      <w:r w:rsidRPr="00646222">
        <w:rPr>
          <w:color w:val="auto"/>
          <w:szCs w:val="28"/>
        </w:rPr>
        <w:t xml:space="preserve">– наименование этапа, </w:t>
      </w:r>
      <w:r>
        <w:rPr>
          <w:color w:val="auto"/>
          <w:szCs w:val="28"/>
        </w:rPr>
        <w:t>по</w:t>
      </w:r>
      <w:r w:rsidRPr="00646222">
        <w:rPr>
          <w:color w:val="auto"/>
          <w:szCs w:val="28"/>
        </w:rPr>
        <w:t xml:space="preserve"> котором</w:t>
      </w:r>
      <w:r>
        <w:rPr>
          <w:color w:val="auto"/>
          <w:szCs w:val="28"/>
        </w:rPr>
        <w:t>у создана</w:t>
      </w:r>
      <w:r w:rsidRPr="00646222">
        <w:rPr>
          <w:color w:val="auto"/>
          <w:szCs w:val="28"/>
        </w:rPr>
        <w:t xml:space="preserve"> задача.</w:t>
      </w:r>
    </w:p>
    <w:p w14:paraId="4F1AB5A2" w14:textId="77777777" w:rsidR="004F7B1F" w:rsidRDefault="004F7B1F" w:rsidP="00116FA3">
      <w:pPr>
        <w:pStyle w:val="ab"/>
        <w:numPr>
          <w:ilvl w:val="0"/>
          <w:numId w:val="498"/>
        </w:numPr>
        <w:spacing w:before="120" w:after="120"/>
        <w:rPr>
          <w:color w:val="auto"/>
          <w:szCs w:val="28"/>
        </w:rPr>
      </w:pPr>
      <w:r w:rsidRPr="00646222">
        <w:rPr>
          <w:b/>
          <w:color w:val="auto"/>
          <w:szCs w:val="28"/>
        </w:rPr>
        <w:t xml:space="preserve">Документ </w:t>
      </w:r>
      <w:r w:rsidRPr="00646222">
        <w:rPr>
          <w:color w:val="auto"/>
          <w:szCs w:val="28"/>
        </w:rPr>
        <w:t>– ссылка на документ.</w:t>
      </w:r>
    </w:p>
    <w:p w14:paraId="4EB6F9AB" w14:textId="77777777" w:rsidR="004F7B1F" w:rsidRPr="00646222" w:rsidRDefault="004F7B1F" w:rsidP="00116FA3">
      <w:pPr>
        <w:pStyle w:val="ab"/>
        <w:numPr>
          <w:ilvl w:val="0"/>
          <w:numId w:val="498"/>
        </w:numPr>
        <w:spacing w:before="120" w:after="120"/>
        <w:rPr>
          <w:color w:val="auto"/>
          <w:szCs w:val="28"/>
        </w:rPr>
      </w:pPr>
      <w:r>
        <w:rPr>
          <w:color w:val="auto"/>
          <w:szCs w:val="28"/>
        </w:rPr>
        <w:t>Вопрос «</w:t>
      </w:r>
      <w:r w:rsidRPr="00646222">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Pr>
          <w:color w:val="auto"/>
          <w:szCs w:val="28"/>
        </w:rPr>
        <w:t>», кн</w:t>
      </w:r>
      <w:r w:rsidRPr="00646222">
        <w:rPr>
          <w:color w:val="auto"/>
          <w:szCs w:val="28"/>
        </w:rPr>
        <w:t xml:space="preserve">опки </w:t>
      </w:r>
      <w:r w:rsidRPr="00646222">
        <w:rPr>
          <w:b/>
          <w:color w:val="auto"/>
          <w:szCs w:val="28"/>
        </w:rPr>
        <w:t xml:space="preserve">Да </w:t>
      </w:r>
      <w:r w:rsidRPr="00646222">
        <w:rPr>
          <w:color w:val="auto"/>
          <w:szCs w:val="28"/>
        </w:rPr>
        <w:t>и</w:t>
      </w:r>
      <w:r w:rsidRPr="00646222">
        <w:rPr>
          <w:b/>
          <w:color w:val="auto"/>
          <w:szCs w:val="28"/>
        </w:rPr>
        <w:t xml:space="preserve"> Нет</w:t>
      </w:r>
      <w:r w:rsidRPr="00646222">
        <w:rPr>
          <w:color w:val="auto"/>
          <w:szCs w:val="28"/>
        </w:rPr>
        <w:t>,</w:t>
      </w:r>
      <w:r w:rsidRPr="00646222">
        <w:rPr>
          <w:b/>
          <w:color w:val="auto"/>
          <w:szCs w:val="28"/>
        </w:rPr>
        <w:t xml:space="preserve"> </w:t>
      </w:r>
      <w:r w:rsidRPr="00646222">
        <w:rPr>
          <w:color w:val="auto"/>
          <w:szCs w:val="28"/>
        </w:rPr>
        <w:t xml:space="preserve">которые </w:t>
      </w:r>
      <w:r>
        <w:rPr>
          <w:color w:val="auto"/>
          <w:szCs w:val="28"/>
        </w:rPr>
        <w:t xml:space="preserve">определяют, </w:t>
      </w:r>
      <w:r w:rsidRPr="00646222">
        <w:rPr>
          <w:color w:val="auto"/>
          <w:szCs w:val="28"/>
        </w:rPr>
        <w:t>выполн</w:t>
      </w:r>
      <w:r>
        <w:rPr>
          <w:color w:val="auto"/>
          <w:szCs w:val="28"/>
        </w:rPr>
        <w:t>ить</w:t>
      </w:r>
      <w:r w:rsidRPr="00646222">
        <w:rPr>
          <w:color w:val="auto"/>
          <w:szCs w:val="28"/>
        </w:rPr>
        <w:t xml:space="preserve"> переключение режима работы пользователя</w:t>
      </w:r>
      <w:r>
        <w:rPr>
          <w:color w:val="auto"/>
          <w:szCs w:val="28"/>
        </w:rPr>
        <w:t xml:space="preserve"> или нет</w:t>
      </w:r>
      <w:r w:rsidRPr="00646222">
        <w:rPr>
          <w:color w:val="auto"/>
          <w:szCs w:val="28"/>
        </w:rPr>
        <w:t xml:space="preserve">. </w:t>
      </w:r>
    </w:p>
    <w:p w14:paraId="5C94EB96" w14:textId="77777777" w:rsidR="004F7B1F" w:rsidRDefault="004F7B1F" w:rsidP="004F7B1F">
      <w:pPr>
        <w:pStyle w:val="ab"/>
        <w:spacing w:before="120" w:after="120"/>
        <w:rPr>
          <w:color w:val="auto"/>
          <w:szCs w:val="28"/>
        </w:rPr>
      </w:pPr>
      <w:r>
        <w:rPr>
          <w:color w:val="auto"/>
          <w:szCs w:val="28"/>
        </w:rPr>
        <w:t xml:space="preserve">В случае выбора ответа </w:t>
      </w:r>
      <w:r w:rsidRPr="00646222">
        <w:rPr>
          <w:b/>
          <w:color w:val="auto"/>
          <w:szCs w:val="28"/>
        </w:rPr>
        <w:t>Нет</w:t>
      </w:r>
      <w:r>
        <w:rPr>
          <w:color w:val="auto"/>
          <w:szCs w:val="28"/>
        </w:rPr>
        <w:t xml:space="preserve"> </w:t>
      </w:r>
      <w:r>
        <w:rPr>
          <w:color w:val="auto"/>
          <w:szCs w:val="28"/>
        </w:rPr>
        <w:sym w:font="Symbol" w:char="F02D"/>
      </w:r>
      <w:r>
        <w:rPr>
          <w:color w:val="auto"/>
          <w:szCs w:val="28"/>
        </w:rPr>
        <w:t xml:space="preserve"> форма закрывается и флаг с реквизита </w:t>
      </w:r>
      <w:r w:rsidRPr="00CE6E42">
        <w:rPr>
          <w:b/>
          <w:color w:val="auto"/>
          <w:szCs w:val="28"/>
        </w:rPr>
        <w:t>Отключить статусную модель</w:t>
      </w:r>
      <w:r>
        <w:rPr>
          <w:color w:val="auto"/>
          <w:szCs w:val="28"/>
        </w:rPr>
        <w:t xml:space="preserve"> автоматически снимается. </w:t>
      </w:r>
    </w:p>
    <w:p w14:paraId="581ECADC" w14:textId="77777777" w:rsidR="004F7B1F" w:rsidRDefault="004F7B1F" w:rsidP="004F7B1F">
      <w:pPr>
        <w:pStyle w:val="ab"/>
        <w:spacing w:before="120" w:after="120"/>
        <w:rPr>
          <w:color w:val="auto"/>
          <w:szCs w:val="28"/>
        </w:rPr>
      </w:pPr>
      <w:r>
        <w:rPr>
          <w:color w:val="auto"/>
          <w:szCs w:val="28"/>
        </w:rPr>
        <w:t xml:space="preserve">В случае выбора ответа </w:t>
      </w:r>
      <w:r w:rsidRPr="00646222">
        <w:rPr>
          <w:b/>
          <w:color w:val="auto"/>
          <w:szCs w:val="28"/>
        </w:rPr>
        <w:t>Да</w:t>
      </w:r>
      <w:r>
        <w:rPr>
          <w:color w:val="auto"/>
          <w:szCs w:val="28"/>
        </w:rPr>
        <w:t xml:space="preserve"> </w:t>
      </w:r>
      <w:r>
        <w:rPr>
          <w:color w:val="auto"/>
          <w:szCs w:val="28"/>
        </w:rPr>
        <w:sym w:font="Symbol" w:char="F02D"/>
      </w:r>
      <w:r>
        <w:rPr>
          <w:color w:val="auto"/>
          <w:szCs w:val="28"/>
        </w:rPr>
        <w:t xml:space="preserve"> форма закрывается, и выполняется перезапуск программы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2"/>
      </w:tblGrid>
      <w:tr w:rsidR="004F7B1F" w:rsidRPr="002D07AE" w14:paraId="618A83ED" w14:textId="77777777" w:rsidTr="00B356C2">
        <w:tc>
          <w:tcPr>
            <w:tcW w:w="9853" w:type="dxa"/>
            <w:shd w:val="clear" w:color="auto" w:fill="auto"/>
          </w:tcPr>
          <w:p w14:paraId="30592CF2" w14:textId="77777777" w:rsidR="004F7B1F" w:rsidRPr="002D07AE" w:rsidRDefault="004F7B1F" w:rsidP="00B356C2">
            <w:pPr>
              <w:pStyle w:val="ab"/>
              <w:keepNext/>
              <w:spacing w:before="120" w:after="120"/>
              <w:rPr>
                <w:snapToGrid/>
                <w:color w:val="auto"/>
                <w:szCs w:val="28"/>
              </w:rPr>
            </w:pPr>
            <w:r w:rsidRPr="002D07AE">
              <w:rPr>
                <w:b/>
                <w:snapToGrid/>
                <w:color w:val="auto"/>
                <w:szCs w:val="28"/>
              </w:rPr>
              <w:lastRenderedPageBreak/>
              <w:t>Важно!</w:t>
            </w:r>
          </w:p>
          <w:p w14:paraId="681DFD47" w14:textId="77777777" w:rsidR="004F7B1F" w:rsidRPr="002D07AE" w:rsidRDefault="004F7B1F" w:rsidP="00B356C2">
            <w:pPr>
              <w:pStyle w:val="ab"/>
              <w:spacing w:before="120" w:after="120"/>
              <w:rPr>
                <w:color w:val="auto"/>
                <w:szCs w:val="28"/>
              </w:rPr>
            </w:pPr>
            <w:r w:rsidRPr="002D07AE">
              <w:rPr>
                <w:snapToGrid/>
                <w:color w:val="auto"/>
                <w:szCs w:val="28"/>
              </w:rPr>
              <w:t xml:space="preserve">Устанавливать период работы без статусной модели может только главный бухгалтер ЦБ и администратор подсистемы. Для всех остальных пользователей на интерфейсе </w:t>
            </w:r>
            <w:r w:rsidRPr="00CE6E42">
              <w:rPr>
                <w:b/>
                <w:snapToGrid/>
                <w:color w:val="auto"/>
                <w:szCs w:val="28"/>
              </w:rPr>
              <w:t>Настройка временного отключения статусной модели</w:t>
            </w:r>
            <w:r w:rsidRPr="002D07AE">
              <w:rPr>
                <w:snapToGrid/>
                <w:color w:val="auto"/>
                <w:szCs w:val="28"/>
              </w:rPr>
              <w:t xml:space="preserve"> доступна только установка флага </w:t>
            </w:r>
            <w:r w:rsidRPr="00CE6E42">
              <w:rPr>
                <w:b/>
                <w:snapToGrid/>
                <w:color w:val="auto"/>
                <w:szCs w:val="28"/>
              </w:rPr>
              <w:t>Отключить статусную модель</w:t>
            </w:r>
            <w:r w:rsidRPr="002D07AE">
              <w:rPr>
                <w:snapToGrid/>
                <w:color w:val="auto"/>
                <w:szCs w:val="28"/>
              </w:rPr>
              <w:t>.</w:t>
            </w:r>
          </w:p>
        </w:tc>
      </w:tr>
    </w:tbl>
    <w:p w14:paraId="19F413F6" w14:textId="77777777" w:rsidR="004F7B1F" w:rsidRDefault="004F7B1F" w:rsidP="004F7B1F">
      <w:pPr>
        <w:pStyle w:val="ab"/>
        <w:spacing w:before="120" w:after="120"/>
        <w:rPr>
          <w:color w:val="auto"/>
          <w:szCs w:val="28"/>
        </w:rPr>
      </w:pPr>
      <w:r w:rsidRPr="00171181">
        <w:rPr>
          <w:color w:val="auto"/>
          <w:szCs w:val="28"/>
        </w:rPr>
        <w:t xml:space="preserve">При работе в режиме без использования статусной модели пользователь </w:t>
      </w:r>
      <w:r>
        <w:rPr>
          <w:color w:val="auto"/>
          <w:szCs w:val="28"/>
        </w:rPr>
        <w:t>может</w:t>
      </w:r>
      <w:r w:rsidRPr="00171181">
        <w:rPr>
          <w:color w:val="auto"/>
          <w:szCs w:val="28"/>
        </w:rPr>
        <w:t xml:space="preserve"> создавать документы с датой создания (системной датой) равной или большей даты начала периода, и равной или меньше даты окончания периода, указанного в настройке</w:t>
      </w:r>
      <w:r>
        <w:rPr>
          <w:color w:val="auto"/>
          <w:szCs w:val="28"/>
        </w:rPr>
        <w:t xml:space="preserve"> временного отключения статусной модели</w:t>
      </w:r>
      <w:r w:rsidRPr="00171181">
        <w:rPr>
          <w:color w:val="auto"/>
          <w:szCs w:val="28"/>
        </w:rPr>
        <w:t xml:space="preserve">. </w:t>
      </w:r>
    </w:p>
    <w:p w14:paraId="43AE7752" w14:textId="77777777" w:rsidR="004F7B1F" w:rsidRDefault="004F7B1F" w:rsidP="0051157D">
      <w:pPr>
        <w:pStyle w:val="ab"/>
        <w:keepNext/>
        <w:spacing w:before="120" w:after="120"/>
        <w:ind w:firstLine="0"/>
        <w:jc w:val="center"/>
        <w:rPr>
          <w:noProof/>
          <w:snapToGrid/>
        </w:rPr>
      </w:pPr>
      <w:r w:rsidRPr="006A687D">
        <w:rPr>
          <w:noProof/>
          <w:snapToGrid/>
        </w:rPr>
        <w:drawing>
          <wp:inline distT="0" distB="0" distL="0" distR="0" wp14:anchorId="56371994" wp14:editId="284D5375">
            <wp:extent cx="5545419" cy="4348976"/>
            <wp:effectExtent l="19050" t="19050" r="17780" b="1397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53133" cy="4355026"/>
                    </a:xfrm>
                    <a:prstGeom prst="rect">
                      <a:avLst/>
                    </a:prstGeom>
                    <a:noFill/>
                    <a:ln w="6350" cmpd="sng">
                      <a:solidFill>
                        <a:srgbClr val="000000"/>
                      </a:solidFill>
                      <a:miter lim="800000"/>
                      <a:headEnd/>
                      <a:tailEnd/>
                    </a:ln>
                    <a:effectLst/>
                  </pic:spPr>
                </pic:pic>
              </a:graphicData>
            </a:graphic>
          </wp:inline>
        </w:drawing>
      </w:r>
    </w:p>
    <w:p w14:paraId="17244C0C" w14:textId="7BC16683" w:rsidR="004F7B1F" w:rsidRDefault="004F7B1F" w:rsidP="0051157D">
      <w:pPr>
        <w:pStyle w:val="afff1"/>
        <w:ind w:firstLine="0"/>
        <w:jc w:val="center"/>
      </w:pPr>
      <w:bookmarkStart w:id="720" w:name="_Toc59215301"/>
      <w:bookmarkStart w:id="721" w:name="_Toc10542425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134</w:t>
      </w:r>
      <w:r>
        <w:rPr>
          <w:noProof/>
        </w:rPr>
        <w:fldChar w:fldCharType="end"/>
      </w:r>
      <w:r>
        <w:t xml:space="preserve"> </w:t>
      </w:r>
      <w:r>
        <w:sym w:font="Symbol" w:char="F02D"/>
      </w:r>
      <w:r>
        <w:t xml:space="preserve"> </w:t>
      </w:r>
      <w:r w:rsidRPr="007D46EC">
        <w:t>Создание документа в период отключения работы статусной модели</w:t>
      </w:r>
      <w:bookmarkEnd w:id="720"/>
      <w:bookmarkEnd w:id="721"/>
    </w:p>
    <w:p w14:paraId="6686383B" w14:textId="77777777" w:rsidR="004F7B1F" w:rsidRDefault="004F7B1F" w:rsidP="004F7B1F">
      <w:pPr>
        <w:pStyle w:val="ab"/>
        <w:spacing w:before="120" w:after="120"/>
        <w:rPr>
          <w:color w:val="auto"/>
          <w:szCs w:val="28"/>
        </w:rPr>
      </w:pPr>
      <w:r>
        <w:rPr>
          <w:color w:val="auto"/>
          <w:szCs w:val="28"/>
        </w:rPr>
        <w:t xml:space="preserve">Для возврата к режиму работы с использованием статусной модели необходимо в панели разделов выбрать пункт </w:t>
      </w:r>
      <w:r w:rsidRPr="00CE6E42">
        <w:rPr>
          <w:b/>
          <w:color w:val="auto"/>
          <w:szCs w:val="28"/>
        </w:rPr>
        <w:t>Главное</w:t>
      </w:r>
      <w:r>
        <w:rPr>
          <w:color w:val="auto"/>
          <w:szCs w:val="28"/>
        </w:rPr>
        <w:t xml:space="preserve">, далее перейти в </w:t>
      </w:r>
      <w:r>
        <w:rPr>
          <w:color w:val="auto"/>
          <w:szCs w:val="28"/>
        </w:rPr>
        <w:lastRenderedPageBreak/>
        <w:t xml:space="preserve">подраздел </w:t>
      </w:r>
      <w:r w:rsidRPr="00CE6E42">
        <w:rPr>
          <w:b/>
          <w:color w:val="auto"/>
          <w:szCs w:val="28"/>
        </w:rPr>
        <w:t>Сервис</w:t>
      </w:r>
      <w:r>
        <w:rPr>
          <w:color w:val="auto"/>
          <w:szCs w:val="28"/>
        </w:rPr>
        <w:t xml:space="preserve"> и выбрать пункт </w:t>
      </w:r>
      <w:r w:rsidRPr="00CE6E42">
        <w:rPr>
          <w:b/>
          <w:color w:val="auto"/>
          <w:szCs w:val="28"/>
        </w:rPr>
        <w:t>Настройка временного отключения статусной модели</w:t>
      </w:r>
      <w:r>
        <w:rPr>
          <w:color w:val="auto"/>
          <w:szCs w:val="28"/>
        </w:rPr>
        <w:t xml:space="preserve">. </w:t>
      </w:r>
    </w:p>
    <w:p w14:paraId="46282166" w14:textId="77777777" w:rsidR="004F7B1F" w:rsidRDefault="004F7B1F" w:rsidP="004F7B1F">
      <w:pPr>
        <w:pStyle w:val="ab"/>
        <w:keepNext/>
        <w:spacing w:before="120" w:after="120"/>
        <w:ind w:firstLine="0"/>
        <w:rPr>
          <w:noProof/>
          <w:snapToGrid/>
        </w:rPr>
      </w:pPr>
      <w:r w:rsidRPr="006A687D">
        <w:rPr>
          <w:noProof/>
          <w:snapToGrid/>
        </w:rPr>
        <w:drawing>
          <wp:inline distT="0" distB="0" distL="0" distR="0" wp14:anchorId="2FC7762C" wp14:editId="39877497">
            <wp:extent cx="5924550" cy="2020991"/>
            <wp:effectExtent l="19050" t="19050" r="19050" b="1778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29291" cy="2022608"/>
                    </a:xfrm>
                    <a:prstGeom prst="rect">
                      <a:avLst/>
                    </a:prstGeom>
                    <a:noFill/>
                    <a:ln w="6350" cmpd="sng">
                      <a:solidFill>
                        <a:srgbClr val="000000"/>
                      </a:solidFill>
                      <a:miter lim="800000"/>
                      <a:headEnd/>
                      <a:tailEnd/>
                    </a:ln>
                    <a:effectLst/>
                  </pic:spPr>
                </pic:pic>
              </a:graphicData>
            </a:graphic>
          </wp:inline>
        </w:drawing>
      </w:r>
    </w:p>
    <w:p w14:paraId="0C962A76" w14:textId="2CB75AF8" w:rsidR="004F7B1F" w:rsidRDefault="004F7B1F" w:rsidP="004F7B1F">
      <w:pPr>
        <w:pStyle w:val="afff1"/>
        <w:keepNext/>
        <w:ind w:firstLine="0"/>
        <w:jc w:val="center"/>
      </w:pPr>
      <w:bookmarkStart w:id="722" w:name="_Toc59215302"/>
      <w:bookmarkStart w:id="723" w:name="_Toc10542425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135</w:t>
      </w:r>
      <w:r>
        <w:rPr>
          <w:noProof/>
        </w:rPr>
        <w:fldChar w:fldCharType="end"/>
      </w:r>
      <w:r>
        <w:t xml:space="preserve"> </w:t>
      </w:r>
      <w:r>
        <w:sym w:font="Symbol" w:char="F02D"/>
      </w:r>
      <w:r>
        <w:t xml:space="preserve"> </w:t>
      </w:r>
      <w:r w:rsidRPr="003F419E">
        <w:t>Включение статусной модели</w:t>
      </w:r>
      <w:bookmarkEnd w:id="722"/>
      <w:bookmarkEnd w:id="723"/>
    </w:p>
    <w:p w14:paraId="77E7B3A0" w14:textId="77777777" w:rsidR="004F7B1F" w:rsidRPr="00171181" w:rsidRDefault="004F7B1F" w:rsidP="004F7B1F">
      <w:pPr>
        <w:pStyle w:val="ab"/>
        <w:spacing w:before="120" w:after="120"/>
        <w:rPr>
          <w:color w:val="auto"/>
          <w:szCs w:val="28"/>
        </w:rPr>
      </w:pPr>
      <w:r>
        <w:rPr>
          <w:color w:val="auto"/>
          <w:szCs w:val="28"/>
        </w:rPr>
        <w:t xml:space="preserve">В открывшейся форме снять флаг </w:t>
      </w:r>
      <w:r w:rsidRPr="00CE6E42">
        <w:rPr>
          <w:b/>
          <w:color w:val="auto"/>
          <w:szCs w:val="28"/>
        </w:rPr>
        <w:t>Отключить статусную модель</w:t>
      </w:r>
      <w:r>
        <w:rPr>
          <w:color w:val="auto"/>
          <w:szCs w:val="28"/>
        </w:rPr>
        <w:t xml:space="preserve"> и нажать кнопку </w:t>
      </w:r>
      <w:r w:rsidRPr="00CE6E42">
        <w:rPr>
          <w:b/>
          <w:color w:val="auto"/>
          <w:szCs w:val="28"/>
        </w:rPr>
        <w:t>Установить</w:t>
      </w:r>
      <w:r>
        <w:rPr>
          <w:color w:val="auto"/>
          <w:szCs w:val="28"/>
        </w:rPr>
        <w:t>. После этого осуществить перезапуск модуля для возврата к интерфейсу с использованием быстрого доступа к формулярам и справочникам.</w:t>
      </w:r>
    </w:p>
    <w:p w14:paraId="0EE2FB43" w14:textId="77777777" w:rsidR="004F7B1F" w:rsidRPr="00C93C03" w:rsidRDefault="004F7B1F" w:rsidP="004F7B1F">
      <w:pPr>
        <w:pStyle w:val="3"/>
        <w:spacing w:before="120"/>
        <w:rPr>
          <w:rFonts w:cs="Arial"/>
          <w:color w:val="auto"/>
        </w:rPr>
      </w:pPr>
      <w:bookmarkStart w:id="724" w:name="_Toc68725364"/>
      <w:bookmarkStart w:id="725" w:name="_Toc97138749"/>
      <w:bookmarkStart w:id="726" w:name="_Toc101439973"/>
      <w:bookmarkStart w:id="727" w:name="_Toc105425064"/>
      <w:bookmarkStart w:id="728" w:name="_Toc105426167"/>
      <w:bookmarkStart w:id="729" w:name="_Toc107229314"/>
      <w:bookmarkStart w:id="730" w:name="_Toc15548658"/>
      <w:bookmarkStart w:id="731" w:name="_Toc37692849"/>
      <w:bookmarkStart w:id="732" w:name="_Toc62474585"/>
      <w:r w:rsidRPr="00C93C03">
        <w:rPr>
          <w:rFonts w:cs="Arial"/>
          <w:color w:val="auto"/>
        </w:rPr>
        <w:t>График документооборота. Регламентные сроки выполнения этапов бизнес-процессов</w:t>
      </w:r>
      <w:bookmarkEnd w:id="724"/>
      <w:bookmarkEnd w:id="725"/>
      <w:bookmarkEnd w:id="726"/>
      <w:bookmarkEnd w:id="727"/>
      <w:bookmarkEnd w:id="728"/>
      <w:bookmarkEnd w:id="729"/>
    </w:p>
    <w:p w14:paraId="34CDEFD0" w14:textId="77777777" w:rsidR="004F7B1F" w:rsidRDefault="004F7B1F" w:rsidP="004F7B1F">
      <w:pPr>
        <w:pStyle w:val="EBTablenorm"/>
        <w:spacing w:before="0" w:after="0"/>
        <w:ind w:firstLine="709"/>
        <w:contextualSpacing w:val="0"/>
        <w:rPr>
          <w:szCs w:val="28"/>
        </w:rPr>
      </w:pPr>
      <w:r>
        <w:rPr>
          <w:szCs w:val="28"/>
        </w:rPr>
        <w:t>В модуле предусмотрена</w:t>
      </w:r>
      <w:r w:rsidRPr="002F3423">
        <w:rPr>
          <w:szCs w:val="28"/>
        </w:rPr>
        <w:t xml:space="preserve"> возможность настройки регламентных сроков выполнения этапов бизнес-процессов организации в целях осуществления контроля и сбора статистики.</w:t>
      </w:r>
      <w:r>
        <w:rPr>
          <w:szCs w:val="28"/>
        </w:rPr>
        <w:t xml:space="preserve"> Для ее корректного использования должны быть выполнены предварительные настройки:</w:t>
      </w:r>
    </w:p>
    <w:p w14:paraId="5B75DA6C" w14:textId="77777777" w:rsidR="004F7B1F" w:rsidRDefault="004F7B1F" w:rsidP="007A741C">
      <w:pPr>
        <w:pStyle w:val="EBTablenorm"/>
        <w:numPr>
          <w:ilvl w:val="0"/>
          <w:numId w:val="558"/>
        </w:numPr>
        <w:spacing w:before="0" w:after="0"/>
        <w:ind w:left="0" w:firstLine="709"/>
        <w:contextualSpacing w:val="0"/>
      </w:pPr>
      <w:r>
        <w:t xml:space="preserve">в модуле управления НСИ должен быть настроен </w:t>
      </w:r>
      <w:r w:rsidRPr="00677388">
        <w:t xml:space="preserve">актуальный производственный календарь и тиражирован во все области данных </w:t>
      </w:r>
      <w:r>
        <w:t>учреждений;</w:t>
      </w:r>
    </w:p>
    <w:p w14:paraId="53495599" w14:textId="77777777" w:rsidR="004F7B1F" w:rsidRDefault="004F7B1F" w:rsidP="007A741C">
      <w:pPr>
        <w:pStyle w:val="EBTablenorm"/>
        <w:numPr>
          <w:ilvl w:val="0"/>
          <w:numId w:val="558"/>
        </w:numPr>
        <w:spacing w:before="0" w:after="0"/>
        <w:ind w:left="0" w:firstLine="709"/>
        <w:contextualSpacing w:val="0"/>
        <w:rPr>
          <w:szCs w:val="28"/>
        </w:rPr>
      </w:pPr>
      <w:r>
        <w:rPr>
          <w:szCs w:val="28"/>
        </w:rPr>
        <w:t>в эталонной области данных модуля настроены графики работы учреждений;</w:t>
      </w:r>
    </w:p>
    <w:p w14:paraId="3F65ABCB" w14:textId="77777777" w:rsidR="004F7B1F" w:rsidRDefault="004F7B1F" w:rsidP="007A741C">
      <w:pPr>
        <w:pStyle w:val="EBTablenorm"/>
        <w:numPr>
          <w:ilvl w:val="0"/>
          <w:numId w:val="558"/>
        </w:numPr>
        <w:spacing w:before="0" w:after="0"/>
        <w:ind w:left="0" w:firstLine="709"/>
        <w:contextualSpacing w:val="0"/>
        <w:rPr>
          <w:szCs w:val="24"/>
        </w:rPr>
      </w:pPr>
      <w:r>
        <w:rPr>
          <w:szCs w:val="28"/>
        </w:rPr>
        <w:t xml:space="preserve">в эталонной области данных модуля задано </w:t>
      </w:r>
      <w:r w:rsidRPr="00F0656C">
        <w:rPr>
          <w:szCs w:val="24"/>
        </w:rPr>
        <w:t>врем</w:t>
      </w:r>
      <w:r>
        <w:rPr>
          <w:szCs w:val="24"/>
        </w:rPr>
        <w:t>я</w:t>
      </w:r>
      <w:r w:rsidRPr="00F0656C">
        <w:rPr>
          <w:szCs w:val="24"/>
        </w:rPr>
        <w:t>, за которое необходимо предупреждать пользователей о наступлении срока выполнения этапа бизнес-процесса</w:t>
      </w:r>
      <w:r>
        <w:rPr>
          <w:szCs w:val="24"/>
        </w:rPr>
        <w:t>;</w:t>
      </w:r>
    </w:p>
    <w:p w14:paraId="3A7C6316" w14:textId="77777777" w:rsidR="004F7B1F" w:rsidRDefault="004F7B1F" w:rsidP="007A741C">
      <w:pPr>
        <w:pStyle w:val="EBTablenorm"/>
        <w:numPr>
          <w:ilvl w:val="0"/>
          <w:numId w:val="558"/>
        </w:numPr>
        <w:spacing w:before="0" w:after="0"/>
        <w:ind w:left="0" w:firstLine="709"/>
        <w:contextualSpacing w:val="0"/>
        <w:rPr>
          <w:szCs w:val="24"/>
        </w:rPr>
      </w:pPr>
      <w:r>
        <w:rPr>
          <w:szCs w:val="24"/>
        </w:rPr>
        <w:t>в эталонной области для шаблонов бизнес-процессов настроены типовые регламентные интервалы;</w:t>
      </w:r>
    </w:p>
    <w:p w14:paraId="50F222C0" w14:textId="77777777" w:rsidR="004F7B1F" w:rsidRDefault="004F7B1F" w:rsidP="007A741C">
      <w:pPr>
        <w:pStyle w:val="EBTablenorm"/>
        <w:numPr>
          <w:ilvl w:val="0"/>
          <w:numId w:val="558"/>
        </w:numPr>
        <w:spacing w:before="0" w:after="0"/>
        <w:ind w:left="0" w:firstLine="709"/>
        <w:contextualSpacing w:val="0"/>
        <w:rPr>
          <w:szCs w:val="24"/>
        </w:rPr>
      </w:pPr>
      <w:r>
        <w:rPr>
          <w:szCs w:val="24"/>
        </w:rPr>
        <w:t xml:space="preserve">настроенные график работы и время предупреждения пользователей о наступлении срока выполнения этапа бизнес-процесса, </w:t>
      </w:r>
      <w:r>
        <w:rPr>
          <w:szCs w:val="24"/>
        </w:rPr>
        <w:lastRenderedPageBreak/>
        <w:t>типовые регламентные интервалы из эталонной области переданы в области данных учреждений;</w:t>
      </w:r>
    </w:p>
    <w:p w14:paraId="742BFED5" w14:textId="77777777" w:rsidR="004F7B1F" w:rsidRPr="00B76DA7" w:rsidRDefault="004F7B1F" w:rsidP="007A741C">
      <w:pPr>
        <w:pStyle w:val="EBTablenorm"/>
        <w:numPr>
          <w:ilvl w:val="0"/>
          <w:numId w:val="558"/>
        </w:numPr>
        <w:spacing w:before="0" w:after="0"/>
        <w:ind w:left="0" w:firstLine="709"/>
        <w:contextualSpacing w:val="0"/>
        <w:rPr>
          <w:szCs w:val="28"/>
        </w:rPr>
      </w:pPr>
      <w:r>
        <w:rPr>
          <w:szCs w:val="24"/>
        </w:rPr>
        <w:t xml:space="preserve">в области данных учреждения определен актуальный график работы, выбран вариант обновления настроек регламентных интервалов из эталонной области, настроен и проведен документ </w:t>
      </w:r>
      <w:r w:rsidRPr="00B76DA7">
        <w:rPr>
          <w:b/>
          <w:szCs w:val="24"/>
        </w:rPr>
        <w:t>График документооборота</w:t>
      </w:r>
      <w:r>
        <w:rPr>
          <w:szCs w:val="24"/>
        </w:rPr>
        <w:t xml:space="preserve"> для этапов бизнес-процессов, сроки выполнения которых необходимо отслеживать.</w:t>
      </w:r>
      <w:r>
        <w:rPr>
          <w:szCs w:val="28"/>
        </w:rPr>
        <w:t xml:space="preserve"> </w:t>
      </w:r>
    </w:p>
    <w:p w14:paraId="56DC1E79" w14:textId="77777777" w:rsidR="004F7B1F" w:rsidRPr="00B4150D" w:rsidRDefault="004F7B1F" w:rsidP="004F7B1F">
      <w:pPr>
        <w:pStyle w:val="40"/>
        <w:keepNext/>
        <w:spacing w:before="120"/>
        <w:rPr>
          <w:color w:val="auto"/>
        </w:rPr>
      </w:pPr>
      <w:bookmarkStart w:id="733" w:name="_Ref68717987"/>
      <w:r w:rsidRPr="00B4150D">
        <w:rPr>
          <w:color w:val="auto"/>
        </w:rPr>
        <w:t xml:space="preserve">Настройки в эталонной области </w:t>
      </w:r>
      <w:bookmarkEnd w:id="733"/>
      <w:r>
        <w:rPr>
          <w:color w:val="auto"/>
        </w:rPr>
        <w:t>модуля</w:t>
      </w:r>
    </w:p>
    <w:p w14:paraId="5589F3C7" w14:textId="77777777" w:rsidR="004F7B1F" w:rsidRPr="00B76DA7" w:rsidRDefault="004F7B1F" w:rsidP="004F7B1F">
      <w:pPr>
        <w:pStyle w:val="EBTablenorm"/>
        <w:spacing w:before="0" w:after="0"/>
        <w:ind w:firstLine="709"/>
        <w:contextualSpacing w:val="0"/>
        <w:rPr>
          <w:szCs w:val="28"/>
        </w:rPr>
      </w:pPr>
      <w:r>
        <w:rPr>
          <w:szCs w:val="28"/>
        </w:rPr>
        <w:t>Порядок н</w:t>
      </w:r>
      <w:r w:rsidRPr="00402BCB">
        <w:rPr>
          <w:szCs w:val="28"/>
        </w:rPr>
        <w:t>астрой</w:t>
      </w:r>
      <w:r>
        <w:rPr>
          <w:szCs w:val="28"/>
        </w:rPr>
        <w:t>ки</w:t>
      </w:r>
      <w:r w:rsidRPr="00402BCB">
        <w:rPr>
          <w:szCs w:val="28"/>
        </w:rPr>
        <w:t xml:space="preserve"> график</w:t>
      </w:r>
      <w:r>
        <w:rPr>
          <w:szCs w:val="28"/>
        </w:rPr>
        <w:t>ов</w:t>
      </w:r>
      <w:r w:rsidRPr="00402BCB">
        <w:rPr>
          <w:szCs w:val="28"/>
        </w:rPr>
        <w:t xml:space="preserve"> работы</w:t>
      </w:r>
      <w:r>
        <w:rPr>
          <w:szCs w:val="28"/>
        </w:rPr>
        <w:t xml:space="preserve"> учреждений,</w:t>
      </w:r>
      <w:r w:rsidRPr="00402BCB">
        <w:rPr>
          <w:szCs w:val="28"/>
        </w:rPr>
        <w:t xml:space="preserve"> врем</w:t>
      </w:r>
      <w:r>
        <w:rPr>
          <w:szCs w:val="28"/>
        </w:rPr>
        <w:t>ени</w:t>
      </w:r>
      <w:r w:rsidRPr="00402BCB">
        <w:rPr>
          <w:szCs w:val="28"/>
        </w:rPr>
        <w:t xml:space="preserve"> предупреждения пользователей о наступлении срока выполнения этапа бизнес-процесса, типовы</w:t>
      </w:r>
      <w:r>
        <w:rPr>
          <w:szCs w:val="28"/>
        </w:rPr>
        <w:t>х</w:t>
      </w:r>
      <w:r w:rsidRPr="00402BCB">
        <w:rPr>
          <w:szCs w:val="28"/>
        </w:rPr>
        <w:t xml:space="preserve"> регламентны</w:t>
      </w:r>
      <w:r>
        <w:rPr>
          <w:szCs w:val="28"/>
        </w:rPr>
        <w:t>х</w:t>
      </w:r>
      <w:r w:rsidRPr="00402BCB">
        <w:rPr>
          <w:szCs w:val="28"/>
        </w:rPr>
        <w:t xml:space="preserve"> интервал</w:t>
      </w:r>
      <w:r>
        <w:rPr>
          <w:szCs w:val="28"/>
        </w:rPr>
        <w:t>ов</w:t>
      </w:r>
      <w:r w:rsidRPr="00402BCB">
        <w:rPr>
          <w:szCs w:val="28"/>
        </w:rPr>
        <w:t xml:space="preserve"> </w:t>
      </w:r>
      <w:r>
        <w:rPr>
          <w:szCs w:val="28"/>
        </w:rPr>
        <w:t>в</w:t>
      </w:r>
      <w:r w:rsidRPr="00402BCB">
        <w:rPr>
          <w:szCs w:val="28"/>
        </w:rPr>
        <w:t xml:space="preserve"> эталонной области</w:t>
      </w:r>
      <w:r>
        <w:rPr>
          <w:szCs w:val="28"/>
        </w:rPr>
        <w:t>, механизм передачи</w:t>
      </w:r>
      <w:r w:rsidRPr="00402BCB">
        <w:rPr>
          <w:szCs w:val="28"/>
        </w:rPr>
        <w:t xml:space="preserve"> </w:t>
      </w:r>
      <w:r>
        <w:rPr>
          <w:szCs w:val="28"/>
        </w:rPr>
        <w:t>настроек</w:t>
      </w:r>
      <w:r w:rsidRPr="00402BCB">
        <w:rPr>
          <w:szCs w:val="28"/>
        </w:rPr>
        <w:t xml:space="preserve"> в области данных учреждений</w:t>
      </w:r>
      <w:r>
        <w:rPr>
          <w:szCs w:val="28"/>
        </w:rPr>
        <w:t xml:space="preserve"> описан в Приложении 1 к данному руководству (раздел «4.1.4 </w:t>
      </w:r>
      <w:r>
        <w:t>Настройки графика документооборота (регламентных сроков выполнения этапов бизнес-процессов)</w:t>
      </w:r>
      <w:r>
        <w:rPr>
          <w:szCs w:val="28"/>
        </w:rPr>
        <w:t>»).</w:t>
      </w:r>
    </w:p>
    <w:p w14:paraId="285A01BF" w14:textId="77777777" w:rsidR="004F7B1F" w:rsidRPr="00B4150D" w:rsidRDefault="004F7B1F" w:rsidP="004F7B1F">
      <w:pPr>
        <w:pStyle w:val="40"/>
        <w:keepNext/>
        <w:spacing w:before="120"/>
        <w:rPr>
          <w:color w:val="auto"/>
        </w:rPr>
      </w:pPr>
      <w:r w:rsidRPr="00B4150D">
        <w:rPr>
          <w:color w:val="auto"/>
        </w:rPr>
        <w:t>Настройки в области данных ОСГУ</w:t>
      </w:r>
    </w:p>
    <w:p w14:paraId="2001B7CF" w14:textId="77777777" w:rsidR="004F7B1F" w:rsidRPr="00B76DA7" w:rsidRDefault="004F7B1F" w:rsidP="004F7B1F">
      <w:pPr>
        <w:pStyle w:val="EBTablenorm"/>
        <w:spacing w:before="0" w:after="0"/>
        <w:ind w:firstLine="709"/>
        <w:contextualSpacing w:val="0"/>
        <w:rPr>
          <w:szCs w:val="28"/>
        </w:rPr>
      </w:pPr>
      <w:r w:rsidRPr="00B76DA7">
        <w:rPr>
          <w:szCs w:val="28"/>
        </w:rPr>
        <w:t xml:space="preserve">Предварительные настройки в области данных ОСГУ </w:t>
      </w:r>
      <w:r>
        <w:rPr>
          <w:szCs w:val="28"/>
        </w:rPr>
        <w:t xml:space="preserve">описаны в Приложении 1 к данному руководству (раздел «4.1.4.5 </w:t>
      </w:r>
      <w:r w:rsidRPr="00402BCB">
        <w:rPr>
          <w:szCs w:val="28"/>
        </w:rPr>
        <w:t>Настройки в области данных учреждения</w:t>
      </w:r>
      <w:r>
        <w:rPr>
          <w:szCs w:val="28"/>
        </w:rPr>
        <w:t>»).</w:t>
      </w:r>
    </w:p>
    <w:p w14:paraId="7CF5353F" w14:textId="77777777" w:rsidR="004F7B1F" w:rsidRPr="00B4150D" w:rsidRDefault="004F7B1F" w:rsidP="004F7B1F">
      <w:pPr>
        <w:pStyle w:val="40"/>
        <w:keepNext/>
        <w:spacing w:before="120"/>
        <w:rPr>
          <w:color w:val="auto"/>
        </w:rPr>
      </w:pPr>
      <w:r w:rsidRPr="00B4150D">
        <w:rPr>
          <w:color w:val="auto"/>
        </w:rPr>
        <w:t>Ввод в действие регламентных интервалов в области данных ОСГУ</w:t>
      </w:r>
    </w:p>
    <w:p w14:paraId="6608A2CD" w14:textId="77777777" w:rsidR="004F7B1F" w:rsidRPr="00B76DA7" w:rsidRDefault="004F7B1F" w:rsidP="004F7B1F">
      <w:pPr>
        <w:pStyle w:val="EBTablenorm"/>
        <w:spacing w:before="0" w:after="0"/>
        <w:ind w:firstLine="709"/>
        <w:contextualSpacing w:val="0"/>
        <w:rPr>
          <w:szCs w:val="28"/>
        </w:rPr>
      </w:pPr>
      <w:r>
        <w:rPr>
          <w:szCs w:val="28"/>
        </w:rPr>
        <w:t xml:space="preserve">Для вступления в действие настроек регламентных интервалов в области данных ОСГУ должен быть сформирован и согласован документ </w:t>
      </w:r>
      <w:r w:rsidRPr="00B76DA7">
        <w:rPr>
          <w:b/>
          <w:szCs w:val="28"/>
        </w:rPr>
        <w:t>График документооборота</w:t>
      </w:r>
      <w:r>
        <w:rPr>
          <w:szCs w:val="28"/>
        </w:rPr>
        <w:t>. Вызов документа осуществляется из меню быстрого доступа к документам и справочникам из раздела</w:t>
      </w:r>
      <w:r w:rsidRPr="00EF74BE">
        <w:rPr>
          <w:szCs w:val="28"/>
        </w:rPr>
        <w:t xml:space="preserve"> </w:t>
      </w:r>
      <w:r w:rsidRPr="00B76DA7">
        <w:rPr>
          <w:b/>
          <w:szCs w:val="28"/>
        </w:rPr>
        <w:t>Задачи по обработке документов</w:t>
      </w:r>
      <w:r w:rsidRPr="00CC7E2F">
        <w:rPr>
          <w:szCs w:val="28"/>
        </w:rPr>
        <w:t xml:space="preserve"> (либо из панели разделов (при ее наличии) по аналогичному пути)</w:t>
      </w:r>
      <w:r>
        <w:rPr>
          <w:szCs w:val="28"/>
        </w:rPr>
        <w:t>.</w:t>
      </w:r>
    </w:p>
    <w:p w14:paraId="745A887B" w14:textId="77777777" w:rsidR="004F7B1F" w:rsidRDefault="004F7B1F" w:rsidP="004F7B1F">
      <w:pPr>
        <w:keepNext/>
        <w:spacing w:before="120"/>
        <w:ind w:firstLine="0"/>
        <w:jc w:val="center"/>
        <w:rPr>
          <w:b/>
          <w:sz w:val="28"/>
          <w:szCs w:val="28"/>
        </w:rPr>
      </w:pPr>
      <w:r>
        <w:rPr>
          <w:b/>
          <w:noProof/>
          <w:sz w:val="28"/>
          <w:szCs w:val="28"/>
        </w:rPr>
        <w:lastRenderedPageBreak/>
        <w:drawing>
          <wp:inline distT="0" distB="0" distL="0" distR="0" wp14:anchorId="20C54578" wp14:editId="1C908A77">
            <wp:extent cx="5943600" cy="3121660"/>
            <wp:effectExtent l="19050" t="19050" r="19050" b="2159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3600" cy="3121660"/>
                    </a:xfrm>
                    <a:prstGeom prst="rect">
                      <a:avLst/>
                    </a:prstGeom>
                    <a:noFill/>
                    <a:ln>
                      <a:solidFill>
                        <a:schemeClr val="tx1">
                          <a:lumMod val="95000"/>
                          <a:lumOff val="5000"/>
                        </a:schemeClr>
                      </a:solidFill>
                    </a:ln>
                  </pic:spPr>
                </pic:pic>
              </a:graphicData>
            </a:graphic>
          </wp:inline>
        </w:drawing>
      </w:r>
    </w:p>
    <w:p w14:paraId="5032DA1B" w14:textId="16F81453" w:rsidR="004F7B1F" w:rsidRPr="00CC7E2F" w:rsidRDefault="004F7B1F" w:rsidP="004F7B1F">
      <w:pPr>
        <w:spacing w:before="120" w:after="120"/>
        <w:ind w:firstLine="0"/>
        <w:jc w:val="center"/>
        <w:rPr>
          <w:sz w:val="28"/>
          <w:szCs w:val="28"/>
        </w:rPr>
      </w:pPr>
      <w:bookmarkStart w:id="734" w:name="_Toc48842690"/>
      <w:bookmarkStart w:id="735" w:name="_Toc68773066"/>
      <w:bookmarkStart w:id="736" w:name="_Toc105424252"/>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136</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bookmarkEnd w:id="734"/>
      <w:r>
        <w:rPr>
          <w:sz w:val="28"/>
          <w:szCs w:val="28"/>
        </w:rPr>
        <w:t>В</w:t>
      </w:r>
      <w:r w:rsidRPr="001B5E08">
        <w:rPr>
          <w:sz w:val="28"/>
          <w:szCs w:val="28"/>
        </w:rPr>
        <w:t>ызов доку</w:t>
      </w:r>
      <w:r>
        <w:rPr>
          <w:sz w:val="28"/>
          <w:szCs w:val="28"/>
        </w:rPr>
        <w:t>мента «График документооборота» из меню быстрого доступа к формулярам и справочникам</w:t>
      </w:r>
      <w:bookmarkEnd w:id="735"/>
      <w:bookmarkEnd w:id="736"/>
    </w:p>
    <w:p w14:paraId="49E62EBA" w14:textId="77777777" w:rsidR="004F7B1F" w:rsidRDefault="004F7B1F" w:rsidP="004F7B1F">
      <w:pPr>
        <w:pStyle w:val="EBTablenorm"/>
        <w:spacing w:before="0" w:after="0"/>
        <w:ind w:firstLine="709"/>
        <w:contextualSpacing w:val="0"/>
        <w:rPr>
          <w:szCs w:val="28"/>
        </w:rPr>
      </w:pPr>
      <w:r>
        <w:t>Формирование документа</w:t>
      </w:r>
      <w:r w:rsidRPr="0010665D">
        <w:t xml:space="preserve"> может осуществляться пользователями с функциональн</w:t>
      </w:r>
      <w:r>
        <w:t>ой</w:t>
      </w:r>
      <w:r w:rsidRPr="0010665D">
        <w:t xml:space="preserve"> рол</w:t>
      </w:r>
      <w:r>
        <w:t>ью «</w:t>
      </w:r>
      <w:r w:rsidRPr="003664F8">
        <w:rPr>
          <w:lang w:val="x-none" w:eastAsia="x-none"/>
        </w:rPr>
        <w:t xml:space="preserve">Локальный администратор» </w:t>
      </w:r>
      <w:r>
        <w:rPr>
          <w:lang w:eastAsia="x-none"/>
        </w:rPr>
        <w:t>(</w:t>
      </w:r>
      <w:r w:rsidRPr="003664F8">
        <w:rPr>
          <w:lang w:val="x-none" w:eastAsia="x-none"/>
        </w:rPr>
        <w:t>предс</w:t>
      </w:r>
      <w:r>
        <w:rPr>
          <w:lang w:val="x-none" w:eastAsia="x-none"/>
        </w:rPr>
        <w:t>тавлена синтетическим профил</w:t>
      </w:r>
      <w:r>
        <w:rPr>
          <w:lang w:eastAsia="x-none"/>
        </w:rPr>
        <w:t>ем</w:t>
      </w:r>
      <w:r>
        <w:rPr>
          <w:lang w:val="x-none" w:eastAsia="x-none"/>
        </w:rPr>
        <w:t xml:space="preserve"> групп</w:t>
      </w:r>
      <w:r>
        <w:rPr>
          <w:lang w:eastAsia="x-none"/>
        </w:rPr>
        <w:t>ы</w:t>
      </w:r>
      <w:r w:rsidRPr="003664F8">
        <w:rPr>
          <w:lang w:val="x-none" w:eastAsia="x-none"/>
        </w:rPr>
        <w:t xml:space="preserve"> до</w:t>
      </w:r>
      <w:r>
        <w:rPr>
          <w:lang w:eastAsia="x-none"/>
        </w:rPr>
        <w:t>ступа «</w:t>
      </w:r>
      <w:r w:rsidRPr="003664F8">
        <w:rPr>
          <w:lang w:eastAsia="x-none"/>
        </w:rPr>
        <w:t>Локальный администратор БГУ ЦБ (синт.)</w:t>
      </w:r>
      <w:r>
        <w:rPr>
          <w:lang w:eastAsia="x-none"/>
        </w:rPr>
        <w:t>»).</w:t>
      </w:r>
    </w:p>
    <w:p w14:paraId="1E9B6526" w14:textId="77777777" w:rsidR="004F7B1F" w:rsidRPr="00B76DA7" w:rsidRDefault="004F7B1F" w:rsidP="004F7B1F">
      <w:pPr>
        <w:pStyle w:val="EBTablenorm"/>
        <w:spacing w:before="0" w:after="120"/>
        <w:ind w:firstLine="709"/>
        <w:contextualSpacing w:val="0"/>
        <w:rPr>
          <w:szCs w:val="28"/>
        </w:rPr>
      </w:pPr>
      <w:r w:rsidRPr="00402BCB">
        <w:rPr>
          <w:szCs w:val="28"/>
        </w:rPr>
        <w:t xml:space="preserve">По нажатию кнопки </w:t>
      </w:r>
      <w:r w:rsidRPr="00B76DA7">
        <w:rPr>
          <w:b/>
          <w:szCs w:val="28"/>
        </w:rPr>
        <w:t>Создать</w:t>
      </w:r>
      <w:r w:rsidRPr="00402BCB">
        <w:rPr>
          <w:szCs w:val="28"/>
        </w:rPr>
        <w:t xml:space="preserve"> откроется форма создания документа </w:t>
      </w:r>
      <w:r w:rsidRPr="00B76DA7">
        <w:rPr>
          <w:b/>
          <w:szCs w:val="28"/>
        </w:rPr>
        <w:t>График документооборота</w:t>
      </w:r>
      <w:r w:rsidRPr="00402BCB">
        <w:rPr>
          <w:szCs w:val="28"/>
        </w:rPr>
        <w:t xml:space="preserve">. </w:t>
      </w:r>
    </w:p>
    <w:p w14:paraId="4A841289" w14:textId="77777777" w:rsidR="004F7B1F" w:rsidRDefault="004F7B1F" w:rsidP="004F7B1F">
      <w:pPr>
        <w:keepNext/>
        <w:ind w:firstLine="0"/>
        <w:jc w:val="center"/>
        <w:rPr>
          <w:b/>
          <w:sz w:val="28"/>
          <w:szCs w:val="28"/>
          <w:lang w:val="x-none"/>
        </w:rPr>
      </w:pPr>
      <w:r>
        <w:rPr>
          <w:b/>
          <w:noProof/>
          <w:sz w:val="28"/>
          <w:szCs w:val="28"/>
        </w:rPr>
        <w:drawing>
          <wp:inline distT="0" distB="0" distL="0" distR="0" wp14:anchorId="5F02ED30" wp14:editId="701CC740">
            <wp:extent cx="5631365" cy="2255554"/>
            <wp:effectExtent l="19050" t="19050" r="26670" b="1143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636199" cy="2257490"/>
                    </a:xfrm>
                    <a:prstGeom prst="rect">
                      <a:avLst/>
                    </a:prstGeom>
                    <a:noFill/>
                    <a:ln>
                      <a:solidFill>
                        <a:schemeClr val="tx1">
                          <a:lumMod val="95000"/>
                          <a:lumOff val="5000"/>
                        </a:schemeClr>
                      </a:solidFill>
                    </a:ln>
                  </pic:spPr>
                </pic:pic>
              </a:graphicData>
            </a:graphic>
          </wp:inline>
        </w:drawing>
      </w:r>
    </w:p>
    <w:p w14:paraId="47C7E04B" w14:textId="533D9E13" w:rsidR="004F7B1F" w:rsidRPr="001B5E08" w:rsidRDefault="004F7B1F" w:rsidP="004F7B1F">
      <w:pPr>
        <w:spacing w:before="120" w:after="120"/>
        <w:ind w:firstLine="0"/>
        <w:jc w:val="center"/>
        <w:rPr>
          <w:sz w:val="28"/>
          <w:szCs w:val="28"/>
        </w:rPr>
      </w:pPr>
      <w:bookmarkStart w:id="737" w:name="_Toc68773067"/>
      <w:bookmarkStart w:id="738" w:name="_Toc105424253"/>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137</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Создание документа «График документооборота»</w:t>
      </w:r>
      <w:bookmarkEnd w:id="737"/>
      <w:bookmarkEnd w:id="738"/>
    </w:p>
    <w:p w14:paraId="59F484DF" w14:textId="77777777" w:rsidR="004F7B1F" w:rsidRDefault="004F7B1F" w:rsidP="004F7B1F">
      <w:pPr>
        <w:keepNext/>
        <w:ind w:firstLine="0"/>
        <w:jc w:val="center"/>
        <w:rPr>
          <w:b/>
          <w:sz w:val="28"/>
          <w:szCs w:val="28"/>
          <w:lang w:val="x-none"/>
        </w:rPr>
      </w:pPr>
      <w:r>
        <w:rPr>
          <w:b/>
          <w:noProof/>
          <w:sz w:val="28"/>
          <w:szCs w:val="28"/>
        </w:rPr>
        <w:lastRenderedPageBreak/>
        <w:drawing>
          <wp:inline distT="0" distB="0" distL="0" distR="0" wp14:anchorId="0542D00C" wp14:editId="1B14E228">
            <wp:extent cx="5943600" cy="3500120"/>
            <wp:effectExtent l="19050" t="19050" r="19050" b="2413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3600" cy="3500120"/>
                    </a:xfrm>
                    <a:prstGeom prst="rect">
                      <a:avLst/>
                    </a:prstGeom>
                    <a:noFill/>
                    <a:ln>
                      <a:solidFill>
                        <a:schemeClr val="tx1">
                          <a:lumMod val="95000"/>
                          <a:lumOff val="5000"/>
                        </a:schemeClr>
                      </a:solidFill>
                    </a:ln>
                  </pic:spPr>
                </pic:pic>
              </a:graphicData>
            </a:graphic>
          </wp:inline>
        </w:drawing>
      </w:r>
    </w:p>
    <w:p w14:paraId="149A40DF" w14:textId="7508DF92" w:rsidR="004F7B1F" w:rsidRPr="001B5E08" w:rsidRDefault="004F7B1F" w:rsidP="004F7B1F">
      <w:pPr>
        <w:spacing w:before="120" w:after="120"/>
        <w:ind w:firstLine="0"/>
        <w:jc w:val="center"/>
        <w:rPr>
          <w:sz w:val="28"/>
          <w:szCs w:val="28"/>
        </w:rPr>
      </w:pPr>
      <w:bookmarkStart w:id="739" w:name="_Toc68773068"/>
      <w:bookmarkStart w:id="740" w:name="_Toc105424254"/>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138</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Форма документа «График документооборота»</w:t>
      </w:r>
      <w:bookmarkEnd w:id="739"/>
      <w:bookmarkEnd w:id="740"/>
    </w:p>
    <w:p w14:paraId="7CB76707" w14:textId="77777777" w:rsidR="004F7B1F" w:rsidRDefault="004F7B1F" w:rsidP="004F7B1F">
      <w:pPr>
        <w:contextualSpacing/>
        <w:rPr>
          <w:sz w:val="28"/>
          <w:szCs w:val="28"/>
        </w:rPr>
      </w:pPr>
      <w:r w:rsidRPr="001D07EE">
        <w:rPr>
          <w:sz w:val="28"/>
          <w:szCs w:val="28"/>
        </w:rPr>
        <w:t xml:space="preserve">В группе основных реквизитов значение реквизита </w:t>
      </w:r>
      <w:r w:rsidRPr="00B76DA7">
        <w:rPr>
          <w:b/>
          <w:sz w:val="28"/>
          <w:szCs w:val="28"/>
        </w:rPr>
        <w:t>Организация</w:t>
      </w:r>
      <w:r w:rsidRPr="001D07EE">
        <w:rPr>
          <w:sz w:val="28"/>
          <w:szCs w:val="28"/>
        </w:rPr>
        <w:t xml:space="preserve"> заполняется автоматически наименованием организации текущего пользователя.</w:t>
      </w:r>
      <w:r>
        <w:rPr>
          <w:sz w:val="28"/>
          <w:szCs w:val="28"/>
        </w:rPr>
        <w:t xml:space="preserve"> </w:t>
      </w:r>
    </w:p>
    <w:p w14:paraId="22F86457" w14:textId="77777777" w:rsidR="004F7B1F" w:rsidRPr="001D07EE" w:rsidRDefault="004F7B1F" w:rsidP="004F7B1F">
      <w:pPr>
        <w:contextualSpacing/>
        <w:rPr>
          <w:sz w:val="28"/>
          <w:szCs w:val="28"/>
        </w:rPr>
      </w:pPr>
      <w:r>
        <w:rPr>
          <w:sz w:val="28"/>
          <w:szCs w:val="28"/>
        </w:rPr>
        <w:t xml:space="preserve">В реквизите </w:t>
      </w:r>
      <w:r w:rsidRPr="00B76DA7">
        <w:rPr>
          <w:b/>
          <w:sz w:val="28"/>
          <w:szCs w:val="28"/>
        </w:rPr>
        <w:t>Дата утверждения</w:t>
      </w:r>
      <w:r>
        <w:rPr>
          <w:sz w:val="28"/>
          <w:szCs w:val="28"/>
        </w:rPr>
        <w:t xml:space="preserve"> следует установить дату, начиная с которой должен применяться настраиваемый график документооборота (утверждаемые нормативы выполнения этапов бизнес-процессов). При отсутствии значения – дата заполнится автоматически текущим значением даты и времени в момент проведения документа.</w:t>
      </w:r>
    </w:p>
    <w:p w14:paraId="2E2E2D8E" w14:textId="77777777" w:rsidR="004F7B1F" w:rsidRDefault="004F7B1F" w:rsidP="004F7B1F">
      <w:pPr>
        <w:contextualSpacing/>
        <w:rPr>
          <w:sz w:val="28"/>
          <w:szCs w:val="28"/>
        </w:rPr>
      </w:pPr>
      <w:r w:rsidRPr="001D07EE">
        <w:rPr>
          <w:sz w:val="28"/>
          <w:szCs w:val="28"/>
        </w:rPr>
        <w:t xml:space="preserve">На закладке </w:t>
      </w:r>
      <w:r w:rsidRPr="00B76DA7">
        <w:rPr>
          <w:b/>
          <w:sz w:val="28"/>
          <w:szCs w:val="28"/>
        </w:rPr>
        <w:t>Ввод в действие</w:t>
      </w:r>
      <w:r w:rsidRPr="001D07EE">
        <w:rPr>
          <w:sz w:val="28"/>
          <w:szCs w:val="28"/>
        </w:rPr>
        <w:t xml:space="preserve"> </w:t>
      </w:r>
      <w:r w:rsidRPr="00016CDB">
        <w:rPr>
          <w:sz w:val="28"/>
          <w:szCs w:val="28"/>
        </w:rPr>
        <w:t xml:space="preserve">необходимо </w:t>
      </w:r>
      <w:r>
        <w:rPr>
          <w:sz w:val="28"/>
          <w:szCs w:val="28"/>
        </w:rPr>
        <w:t xml:space="preserve">настроить регламентные интервалы. Это можно сделать вручную (без использования типовых регламентных интервалов, которые настраиваются в эталонной области и загружаются в области данных учреждений) либо посредством добавления настроек на основании типовых регламентных интервалов. </w:t>
      </w:r>
    </w:p>
    <w:p w14:paraId="3C967328" w14:textId="77777777" w:rsidR="004F7B1F" w:rsidRPr="0082731C"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Для создания вручную необходимо нажать</w:t>
      </w:r>
      <w:r w:rsidRPr="0082731C">
        <w:rPr>
          <w:rFonts w:ascii="Times New Roman" w:hAnsi="Times New Roman" w:cs="Times New Roman"/>
          <w:sz w:val="28"/>
          <w:szCs w:val="28"/>
        </w:rPr>
        <w:t xml:space="preserve"> кнопку </w:t>
      </w:r>
      <w:r w:rsidRPr="002316B1">
        <w:rPr>
          <w:rFonts w:ascii="Times New Roman" w:hAnsi="Times New Roman" w:cs="Times New Roman"/>
          <w:b/>
          <w:sz w:val="28"/>
          <w:szCs w:val="28"/>
        </w:rPr>
        <w:t>Добавит</w:t>
      </w:r>
      <w:r w:rsidRPr="00B76DA7">
        <w:rPr>
          <w:rFonts w:ascii="Times New Roman" w:hAnsi="Times New Roman" w:cs="Times New Roman"/>
          <w:b/>
          <w:sz w:val="28"/>
          <w:szCs w:val="28"/>
        </w:rPr>
        <w:t>ь</w:t>
      </w:r>
      <w:r w:rsidRPr="0082731C">
        <w:rPr>
          <w:rFonts w:ascii="Times New Roman" w:hAnsi="Times New Roman" w:cs="Times New Roman"/>
          <w:sz w:val="28"/>
          <w:szCs w:val="28"/>
        </w:rPr>
        <w:t xml:space="preserve">, после чего </w:t>
      </w:r>
      <w:r>
        <w:rPr>
          <w:rFonts w:ascii="Times New Roman" w:hAnsi="Times New Roman" w:cs="Times New Roman"/>
          <w:sz w:val="28"/>
          <w:szCs w:val="28"/>
        </w:rPr>
        <w:t xml:space="preserve">для реквизита </w:t>
      </w:r>
      <w:r w:rsidRPr="00B76DA7">
        <w:rPr>
          <w:rFonts w:ascii="Times New Roman" w:hAnsi="Times New Roman" w:cs="Times New Roman"/>
          <w:b/>
          <w:sz w:val="28"/>
          <w:szCs w:val="28"/>
        </w:rPr>
        <w:t>Шаблон</w:t>
      </w:r>
      <w:r>
        <w:rPr>
          <w:rFonts w:ascii="Times New Roman" w:hAnsi="Times New Roman" w:cs="Times New Roman"/>
          <w:sz w:val="28"/>
          <w:szCs w:val="28"/>
        </w:rPr>
        <w:t xml:space="preserve"> выбрать требуемый шаблон бизнес-процесса, для реквизита </w:t>
      </w:r>
      <w:r w:rsidRPr="00B76DA7">
        <w:rPr>
          <w:rFonts w:ascii="Times New Roman" w:hAnsi="Times New Roman" w:cs="Times New Roman"/>
          <w:b/>
          <w:sz w:val="28"/>
          <w:szCs w:val="28"/>
        </w:rPr>
        <w:t>Наименование</w:t>
      </w:r>
      <w:r w:rsidRPr="0082731C">
        <w:rPr>
          <w:rFonts w:ascii="Times New Roman" w:hAnsi="Times New Roman" w:cs="Times New Roman"/>
          <w:sz w:val="28"/>
          <w:szCs w:val="28"/>
        </w:rPr>
        <w:t xml:space="preserve"> указать наименование </w:t>
      </w:r>
      <w:r>
        <w:rPr>
          <w:rFonts w:ascii="Times New Roman" w:hAnsi="Times New Roman" w:cs="Times New Roman"/>
          <w:sz w:val="28"/>
          <w:szCs w:val="28"/>
        </w:rPr>
        <w:t xml:space="preserve">настраиваемого </w:t>
      </w:r>
      <w:r w:rsidRPr="0082731C">
        <w:rPr>
          <w:rFonts w:ascii="Times New Roman" w:hAnsi="Times New Roman" w:cs="Times New Roman"/>
          <w:sz w:val="28"/>
          <w:szCs w:val="28"/>
        </w:rPr>
        <w:t>регламентного интервала.</w:t>
      </w:r>
    </w:p>
    <w:p w14:paraId="72CCA5D0" w14:textId="77777777" w:rsidR="004F7B1F" w:rsidRDefault="004F7B1F" w:rsidP="004F7B1F">
      <w:pPr>
        <w:keepNext/>
        <w:ind w:firstLine="0"/>
        <w:contextualSpacing/>
        <w:jc w:val="center"/>
        <w:rPr>
          <w:sz w:val="28"/>
          <w:szCs w:val="28"/>
        </w:rPr>
      </w:pPr>
      <w:r>
        <w:rPr>
          <w:noProof/>
          <w:snapToGrid/>
        </w:rPr>
        <w:lastRenderedPageBreak/>
        <w:drawing>
          <wp:inline distT="0" distB="0" distL="0" distR="0" wp14:anchorId="3CFF8304" wp14:editId="0B34CE69">
            <wp:extent cx="5445010" cy="4521835"/>
            <wp:effectExtent l="19050" t="19050" r="22860" b="12065"/>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450979" cy="4526792"/>
                    </a:xfrm>
                    <a:prstGeom prst="rect">
                      <a:avLst/>
                    </a:prstGeom>
                    <a:ln w="3175">
                      <a:solidFill>
                        <a:schemeClr val="tx1"/>
                      </a:solidFill>
                    </a:ln>
                  </pic:spPr>
                </pic:pic>
              </a:graphicData>
            </a:graphic>
          </wp:inline>
        </w:drawing>
      </w:r>
      <w:r>
        <w:rPr>
          <w:noProof/>
          <w:sz w:val="28"/>
          <w:szCs w:val="28"/>
        </w:rPr>
        <w:t xml:space="preserve"> </w:t>
      </w:r>
    </w:p>
    <w:p w14:paraId="30020610" w14:textId="49052FB0" w:rsidR="004F7B1F" w:rsidRPr="001B5E08" w:rsidRDefault="004F7B1F" w:rsidP="004F7B1F">
      <w:pPr>
        <w:spacing w:before="120" w:after="120"/>
        <w:ind w:firstLine="0"/>
        <w:jc w:val="center"/>
        <w:rPr>
          <w:sz w:val="28"/>
          <w:szCs w:val="28"/>
        </w:rPr>
      </w:pPr>
      <w:bookmarkStart w:id="741" w:name="_Toc68773069"/>
      <w:bookmarkStart w:id="742" w:name="_Toc105424255"/>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139</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Создание регламентного интервала вручную</w:t>
      </w:r>
      <w:bookmarkEnd w:id="741"/>
      <w:bookmarkEnd w:id="742"/>
    </w:p>
    <w:p w14:paraId="58AF640F"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Наименование регламентного интервала может быть заполнено автоматически после указания начального и конечного этапов (заполняется наименованием выбранных этапов через тире, в том случае, если наименование не было указано ранее).</w:t>
      </w:r>
    </w:p>
    <w:p w14:paraId="5B9E81E4" w14:textId="77777777" w:rsidR="004F7B1F" w:rsidRDefault="004F7B1F" w:rsidP="004F7B1F">
      <w:pPr>
        <w:pStyle w:val="afffff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Затем необходимо заполнить группу реквизитов </w:t>
      </w:r>
      <w:r w:rsidRPr="00B76DA7">
        <w:rPr>
          <w:rFonts w:ascii="Times New Roman" w:hAnsi="Times New Roman" w:cs="Times New Roman"/>
          <w:b/>
          <w:sz w:val="28"/>
          <w:szCs w:val="28"/>
        </w:rPr>
        <w:t>Этапы</w:t>
      </w:r>
      <w:r>
        <w:rPr>
          <w:rFonts w:ascii="Times New Roman" w:hAnsi="Times New Roman" w:cs="Times New Roman"/>
          <w:sz w:val="28"/>
          <w:szCs w:val="28"/>
        </w:rPr>
        <w:t xml:space="preserve">: </w:t>
      </w:r>
    </w:p>
    <w:p w14:paraId="6AE9FDFD" w14:textId="77777777" w:rsidR="004F7B1F" w:rsidRPr="00B76DA7" w:rsidRDefault="004F7B1F" w:rsidP="007A741C">
      <w:pPr>
        <w:pStyle w:val="EBTablenorm"/>
        <w:numPr>
          <w:ilvl w:val="0"/>
          <w:numId w:val="558"/>
        </w:numPr>
        <w:spacing w:before="0" w:after="0"/>
        <w:ind w:left="0" w:firstLine="709"/>
        <w:rPr>
          <w:szCs w:val="28"/>
        </w:rPr>
      </w:pPr>
      <w:r w:rsidRPr="00B76DA7">
        <w:rPr>
          <w:b/>
          <w:szCs w:val="28"/>
        </w:rPr>
        <w:t>Куратор</w:t>
      </w:r>
      <w:r w:rsidRPr="00B76DA7">
        <w:rPr>
          <w:szCs w:val="28"/>
        </w:rPr>
        <w:t xml:space="preserve"> – </w:t>
      </w:r>
      <w:r>
        <w:rPr>
          <w:szCs w:val="28"/>
        </w:rPr>
        <w:t>о</w:t>
      </w:r>
      <w:r w:rsidRPr="00402BCB">
        <w:rPr>
          <w:szCs w:val="28"/>
        </w:rPr>
        <w:t xml:space="preserve">тветственный за контроль соблюдения регламентных сроков обработки документа. Выбор из справочника </w:t>
      </w:r>
      <w:r w:rsidRPr="00B76DA7">
        <w:rPr>
          <w:b/>
          <w:szCs w:val="28"/>
        </w:rPr>
        <w:t>Роли исполнителей</w:t>
      </w:r>
      <w:r w:rsidRPr="00402BCB">
        <w:rPr>
          <w:szCs w:val="28"/>
        </w:rPr>
        <w:t>.</w:t>
      </w:r>
    </w:p>
    <w:p w14:paraId="2DC1BDE9" w14:textId="77777777" w:rsidR="004F7B1F" w:rsidRDefault="004F7B1F" w:rsidP="007A741C">
      <w:pPr>
        <w:pStyle w:val="EBTablenorm"/>
        <w:numPr>
          <w:ilvl w:val="0"/>
          <w:numId w:val="558"/>
        </w:numPr>
        <w:ind w:left="0" w:firstLine="709"/>
        <w:rPr>
          <w:szCs w:val="24"/>
        </w:rPr>
      </w:pPr>
      <w:r w:rsidRPr="00B76DA7">
        <w:rPr>
          <w:b/>
          <w:szCs w:val="28"/>
        </w:rPr>
        <w:t>Срок выполнения</w:t>
      </w:r>
      <w:r>
        <w:rPr>
          <w:szCs w:val="28"/>
        </w:rPr>
        <w:t xml:space="preserve"> – общий срок выполнения всех этапов регламентного интервала. П</w:t>
      </w:r>
      <w:r>
        <w:rPr>
          <w:szCs w:val="24"/>
        </w:rPr>
        <w:t xml:space="preserve">о умолчанию </w:t>
      </w:r>
      <w:r w:rsidRPr="004F5B55">
        <w:rPr>
          <w:szCs w:val="24"/>
        </w:rPr>
        <w:t xml:space="preserve">заполняется значением «до конца текущего рабочего дня». </w:t>
      </w:r>
      <w:r>
        <w:rPr>
          <w:szCs w:val="24"/>
        </w:rPr>
        <w:t>В</w:t>
      </w:r>
      <w:r w:rsidRPr="004F5B55">
        <w:rPr>
          <w:szCs w:val="24"/>
        </w:rPr>
        <w:t>озможно указание времени завершения регламентного интервала, отличного от времени окончания рабочего дня</w:t>
      </w:r>
      <w:r>
        <w:rPr>
          <w:szCs w:val="24"/>
        </w:rPr>
        <w:t xml:space="preserve">, а также </w:t>
      </w:r>
      <w:r w:rsidRPr="004F5B55">
        <w:rPr>
          <w:szCs w:val="24"/>
        </w:rPr>
        <w:t>в зависимости от фактического времени старта интервала.</w:t>
      </w:r>
      <w:r w:rsidRPr="00A859DD">
        <w:rPr>
          <w:szCs w:val="24"/>
        </w:rPr>
        <w:t xml:space="preserve"> </w:t>
      </w:r>
      <w:r>
        <w:rPr>
          <w:szCs w:val="24"/>
        </w:rPr>
        <w:t>Для этого необходимо перейти по ссылке и настроить требуемый срок завершения регламентного интервала.</w:t>
      </w:r>
    </w:p>
    <w:p w14:paraId="7C9F55CE" w14:textId="77777777" w:rsidR="004F7B1F" w:rsidRDefault="004F7B1F" w:rsidP="004F7B1F">
      <w:pPr>
        <w:pStyle w:val="EBTablenorm"/>
        <w:keepNext/>
        <w:spacing w:before="120" w:after="120"/>
        <w:contextualSpacing w:val="0"/>
        <w:jc w:val="center"/>
        <w:rPr>
          <w:szCs w:val="24"/>
        </w:rPr>
      </w:pPr>
      <w:r>
        <w:rPr>
          <w:noProof/>
        </w:rPr>
        <w:lastRenderedPageBreak/>
        <w:drawing>
          <wp:inline distT="0" distB="0" distL="0" distR="0" wp14:anchorId="32A9B932" wp14:editId="03DF3644">
            <wp:extent cx="4380952" cy="2647619"/>
            <wp:effectExtent l="19050" t="19050" r="19685" b="19685"/>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380952" cy="2647619"/>
                    </a:xfrm>
                    <a:prstGeom prst="rect">
                      <a:avLst/>
                    </a:prstGeom>
                    <a:ln w="3175">
                      <a:solidFill>
                        <a:schemeClr val="tx1"/>
                      </a:solidFill>
                    </a:ln>
                  </pic:spPr>
                </pic:pic>
              </a:graphicData>
            </a:graphic>
          </wp:inline>
        </w:drawing>
      </w:r>
    </w:p>
    <w:p w14:paraId="07ABA897" w14:textId="526D4FDB" w:rsidR="004F7B1F" w:rsidRPr="00B76DA7" w:rsidRDefault="004F7B1F" w:rsidP="004F7B1F">
      <w:pPr>
        <w:spacing w:before="120" w:after="120"/>
        <w:ind w:firstLine="0"/>
        <w:jc w:val="center"/>
        <w:rPr>
          <w:sz w:val="28"/>
          <w:szCs w:val="28"/>
        </w:rPr>
      </w:pPr>
      <w:bookmarkStart w:id="743" w:name="_Toc64454842"/>
      <w:bookmarkStart w:id="744" w:name="_Toc68773070"/>
      <w:bookmarkStart w:id="745" w:name="_Toc105424256"/>
      <w:r w:rsidRPr="00B76DA7">
        <w:rPr>
          <w:sz w:val="28"/>
          <w:szCs w:val="28"/>
        </w:rPr>
        <w:t xml:space="preserve">Рисунок </w:t>
      </w:r>
      <w:r w:rsidRPr="00B76DA7">
        <w:rPr>
          <w:sz w:val="28"/>
          <w:szCs w:val="28"/>
        </w:rPr>
        <w:fldChar w:fldCharType="begin"/>
      </w:r>
      <w:r w:rsidRPr="00B76DA7">
        <w:rPr>
          <w:sz w:val="28"/>
          <w:szCs w:val="28"/>
        </w:rPr>
        <w:instrText xml:space="preserve"> SEQ Рисунок \* ARABIC </w:instrText>
      </w:r>
      <w:r w:rsidRPr="00B76DA7">
        <w:rPr>
          <w:sz w:val="28"/>
          <w:szCs w:val="28"/>
        </w:rPr>
        <w:fldChar w:fldCharType="separate"/>
      </w:r>
      <w:r w:rsidR="00C82918">
        <w:rPr>
          <w:noProof/>
          <w:sz w:val="28"/>
          <w:szCs w:val="28"/>
        </w:rPr>
        <w:t>140</w:t>
      </w:r>
      <w:r w:rsidRPr="00B76DA7">
        <w:rPr>
          <w:sz w:val="28"/>
          <w:szCs w:val="28"/>
        </w:rPr>
        <w:fldChar w:fldCharType="end"/>
      </w:r>
      <w:r w:rsidRPr="00B76DA7">
        <w:rPr>
          <w:sz w:val="28"/>
          <w:szCs w:val="28"/>
        </w:rPr>
        <w:t xml:space="preserve"> </w:t>
      </w:r>
      <w:r w:rsidRPr="00B76DA7">
        <w:rPr>
          <w:sz w:val="28"/>
          <w:szCs w:val="28"/>
        </w:rPr>
        <w:sym w:font="Symbol" w:char="F02D"/>
      </w:r>
      <w:r w:rsidRPr="00B76DA7">
        <w:rPr>
          <w:sz w:val="28"/>
          <w:szCs w:val="28"/>
        </w:rPr>
        <w:t xml:space="preserve"> Задание общего срока выполнения регламентного интервала</w:t>
      </w:r>
      <w:bookmarkEnd w:id="743"/>
      <w:bookmarkEnd w:id="744"/>
      <w:bookmarkEnd w:id="745"/>
    </w:p>
    <w:p w14:paraId="5F6F59EF" w14:textId="77777777" w:rsidR="004F7B1F" w:rsidRPr="00DC5EEA" w:rsidRDefault="004F7B1F" w:rsidP="004F7B1F">
      <w:pPr>
        <w:pStyle w:val="EBTablenorm"/>
        <w:ind w:firstLine="709"/>
        <w:rPr>
          <w:szCs w:val="24"/>
        </w:rPr>
      </w:pPr>
      <w:r>
        <w:rPr>
          <w:szCs w:val="24"/>
        </w:rPr>
        <w:t xml:space="preserve">При указании флага </w:t>
      </w:r>
      <w:r w:rsidRPr="00DC5EEA">
        <w:rPr>
          <w:b/>
          <w:szCs w:val="24"/>
        </w:rPr>
        <w:t>Срок выполнения интервала зависит от времени начала первого этапа</w:t>
      </w:r>
      <w:r>
        <w:rPr>
          <w:b/>
          <w:szCs w:val="24"/>
        </w:rPr>
        <w:t xml:space="preserve"> </w:t>
      </w:r>
      <w:r w:rsidRPr="00DC5EEA">
        <w:rPr>
          <w:szCs w:val="24"/>
        </w:rPr>
        <w:t>в настройке пред</w:t>
      </w:r>
      <w:r>
        <w:rPr>
          <w:szCs w:val="24"/>
        </w:rPr>
        <w:t>у</w:t>
      </w:r>
      <w:r w:rsidRPr="00DC5EEA">
        <w:rPr>
          <w:szCs w:val="24"/>
        </w:rPr>
        <w:t xml:space="preserve">смотрена возможность указания </w:t>
      </w:r>
      <w:r>
        <w:rPr>
          <w:szCs w:val="24"/>
        </w:rPr>
        <w:t xml:space="preserve">различного </w:t>
      </w:r>
      <w:r w:rsidRPr="00DC5EEA">
        <w:rPr>
          <w:szCs w:val="24"/>
        </w:rPr>
        <w:t>времени выполнения</w:t>
      </w:r>
      <w:r>
        <w:rPr>
          <w:szCs w:val="24"/>
        </w:rPr>
        <w:t xml:space="preserve"> в зависимости от того, когда стартовал первый этап из состава регламентного интервала.</w:t>
      </w:r>
    </w:p>
    <w:p w14:paraId="4DD9FEB0" w14:textId="77777777" w:rsidR="004F7B1F" w:rsidRDefault="004F7B1F" w:rsidP="004F7B1F">
      <w:pPr>
        <w:pStyle w:val="EBTablenorm"/>
        <w:keepNext/>
        <w:spacing w:before="120" w:after="120"/>
        <w:contextualSpacing w:val="0"/>
        <w:jc w:val="center"/>
        <w:rPr>
          <w:szCs w:val="24"/>
        </w:rPr>
      </w:pPr>
      <w:r>
        <w:rPr>
          <w:noProof/>
        </w:rPr>
        <w:drawing>
          <wp:inline distT="0" distB="0" distL="0" distR="0" wp14:anchorId="118EFA17" wp14:editId="253170F3">
            <wp:extent cx="6029960" cy="1903730"/>
            <wp:effectExtent l="19050" t="19050" r="27940" b="2032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029960" cy="1903730"/>
                    </a:xfrm>
                    <a:prstGeom prst="rect">
                      <a:avLst/>
                    </a:prstGeom>
                    <a:ln w="3175">
                      <a:solidFill>
                        <a:schemeClr val="tx1"/>
                      </a:solidFill>
                    </a:ln>
                  </pic:spPr>
                </pic:pic>
              </a:graphicData>
            </a:graphic>
          </wp:inline>
        </w:drawing>
      </w:r>
    </w:p>
    <w:p w14:paraId="3F0C901C" w14:textId="77231709" w:rsidR="004F7B1F" w:rsidRPr="00B76DA7" w:rsidRDefault="004F7B1F" w:rsidP="004F7B1F">
      <w:pPr>
        <w:spacing w:before="120" w:after="120"/>
        <w:ind w:firstLine="0"/>
        <w:jc w:val="center"/>
        <w:rPr>
          <w:sz w:val="28"/>
          <w:szCs w:val="28"/>
        </w:rPr>
      </w:pPr>
      <w:bookmarkStart w:id="746" w:name="_Toc64454843"/>
      <w:bookmarkStart w:id="747" w:name="_Toc68773071"/>
      <w:bookmarkStart w:id="748" w:name="_Toc105424257"/>
      <w:r w:rsidRPr="00B76DA7">
        <w:rPr>
          <w:sz w:val="28"/>
          <w:szCs w:val="28"/>
        </w:rPr>
        <w:t xml:space="preserve">Рисунок </w:t>
      </w:r>
      <w:r w:rsidRPr="00B76DA7">
        <w:rPr>
          <w:sz w:val="28"/>
          <w:szCs w:val="28"/>
        </w:rPr>
        <w:fldChar w:fldCharType="begin"/>
      </w:r>
      <w:r w:rsidRPr="00B76DA7">
        <w:rPr>
          <w:sz w:val="28"/>
          <w:szCs w:val="28"/>
        </w:rPr>
        <w:instrText xml:space="preserve"> SEQ Рисунок \* ARABIC </w:instrText>
      </w:r>
      <w:r w:rsidRPr="00B76DA7">
        <w:rPr>
          <w:sz w:val="28"/>
          <w:szCs w:val="28"/>
        </w:rPr>
        <w:fldChar w:fldCharType="separate"/>
      </w:r>
      <w:r w:rsidR="00C82918">
        <w:rPr>
          <w:noProof/>
          <w:sz w:val="28"/>
          <w:szCs w:val="28"/>
        </w:rPr>
        <w:t>141</w:t>
      </w:r>
      <w:r w:rsidRPr="00B76DA7">
        <w:rPr>
          <w:sz w:val="28"/>
          <w:szCs w:val="28"/>
        </w:rPr>
        <w:fldChar w:fldCharType="end"/>
      </w:r>
      <w:r w:rsidRPr="00B76DA7">
        <w:rPr>
          <w:sz w:val="28"/>
          <w:szCs w:val="28"/>
        </w:rPr>
        <w:t xml:space="preserve"> </w:t>
      </w:r>
      <w:r w:rsidRPr="00B76DA7">
        <w:rPr>
          <w:sz w:val="28"/>
          <w:szCs w:val="28"/>
        </w:rPr>
        <w:sym w:font="Symbol" w:char="F02D"/>
      </w:r>
      <w:r w:rsidRPr="00B76DA7">
        <w:rPr>
          <w:sz w:val="28"/>
          <w:szCs w:val="28"/>
        </w:rPr>
        <w:t xml:space="preserve"> Зависимость срока выполнения регламентного интервала от времени старта обработки первого его этапа</w:t>
      </w:r>
      <w:bookmarkEnd w:id="746"/>
      <w:bookmarkEnd w:id="747"/>
      <w:bookmarkEnd w:id="748"/>
    </w:p>
    <w:p w14:paraId="60016AC5" w14:textId="77777777" w:rsidR="004F7B1F" w:rsidRPr="00B76DA7" w:rsidRDefault="004F7B1F" w:rsidP="007A741C">
      <w:pPr>
        <w:pStyle w:val="EBTablenorm"/>
        <w:numPr>
          <w:ilvl w:val="0"/>
          <w:numId w:val="558"/>
        </w:numPr>
        <w:spacing w:before="0" w:after="0"/>
        <w:ind w:left="0" w:firstLine="709"/>
        <w:rPr>
          <w:b/>
          <w:szCs w:val="28"/>
        </w:rPr>
      </w:pPr>
      <w:r w:rsidRPr="00B76DA7">
        <w:rPr>
          <w:b/>
          <w:szCs w:val="28"/>
        </w:rPr>
        <w:t xml:space="preserve">Начальный этап – </w:t>
      </w:r>
      <w:r w:rsidRPr="00B76DA7">
        <w:rPr>
          <w:szCs w:val="28"/>
        </w:rPr>
        <w:t>этап шаблона бизнес-процесса, который является началом регламентного интервала.</w:t>
      </w:r>
    </w:p>
    <w:p w14:paraId="3169F749" w14:textId="77777777" w:rsidR="004F7B1F" w:rsidRPr="00B76DA7" w:rsidRDefault="004F7B1F" w:rsidP="007A741C">
      <w:pPr>
        <w:pStyle w:val="EBTablenorm"/>
        <w:numPr>
          <w:ilvl w:val="0"/>
          <w:numId w:val="558"/>
        </w:numPr>
        <w:spacing w:before="0" w:after="0"/>
        <w:ind w:left="0" w:firstLine="709"/>
        <w:rPr>
          <w:b/>
          <w:szCs w:val="28"/>
        </w:rPr>
      </w:pPr>
      <w:r w:rsidRPr="00B76DA7">
        <w:rPr>
          <w:b/>
          <w:szCs w:val="28"/>
        </w:rPr>
        <w:t xml:space="preserve">Конечный этап – </w:t>
      </w:r>
      <w:r w:rsidRPr="00B76DA7">
        <w:rPr>
          <w:szCs w:val="28"/>
        </w:rPr>
        <w:t xml:space="preserve">этап шаблона бизнес-процесса, который </w:t>
      </w:r>
      <w:r>
        <w:rPr>
          <w:szCs w:val="28"/>
        </w:rPr>
        <w:t>завершает</w:t>
      </w:r>
      <w:r w:rsidRPr="00B76DA7">
        <w:rPr>
          <w:szCs w:val="28"/>
        </w:rPr>
        <w:t xml:space="preserve"> регламентн</w:t>
      </w:r>
      <w:r>
        <w:rPr>
          <w:szCs w:val="28"/>
        </w:rPr>
        <w:t>ый</w:t>
      </w:r>
      <w:r w:rsidRPr="00B76DA7">
        <w:rPr>
          <w:szCs w:val="28"/>
        </w:rPr>
        <w:t xml:space="preserve"> интервал.</w:t>
      </w:r>
    </w:p>
    <w:p w14:paraId="49407EB1" w14:textId="77777777" w:rsidR="004F7B1F" w:rsidRDefault="004F7B1F" w:rsidP="004F7B1F">
      <w:pPr>
        <w:pStyle w:val="EBTablenorm"/>
        <w:spacing w:before="0" w:after="0"/>
        <w:ind w:firstLine="709"/>
        <w:contextualSpacing w:val="0"/>
        <w:rPr>
          <w:szCs w:val="24"/>
        </w:rPr>
      </w:pPr>
      <w:r>
        <w:rPr>
          <w:szCs w:val="24"/>
        </w:rPr>
        <w:t>При выборе этапов необходимо учитывать следующие ограничения:</w:t>
      </w:r>
    </w:p>
    <w:p w14:paraId="4A49179A" w14:textId="77777777" w:rsidR="004F7B1F" w:rsidRPr="00996160" w:rsidRDefault="004F7B1F" w:rsidP="004F7B1F">
      <w:pPr>
        <w:pStyle w:val="21"/>
        <w:numPr>
          <w:ilvl w:val="0"/>
          <w:numId w:val="24"/>
        </w:numPr>
        <w:spacing w:before="0" w:after="0"/>
        <w:ind w:left="1565" w:hanging="357"/>
        <w:rPr>
          <w:rFonts w:ascii="Times New Roman" w:hAnsi="Times New Roman"/>
          <w:szCs w:val="28"/>
        </w:rPr>
      </w:pPr>
      <w:r w:rsidRPr="00996160">
        <w:rPr>
          <w:rFonts w:ascii="Times New Roman" w:hAnsi="Times New Roman"/>
          <w:szCs w:val="28"/>
        </w:rPr>
        <w:lastRenderedPageBreak/>
        <w:t>регламентный интервал должен включать последовательность взаимосвязанных этапов шаблона бизнес-процесса, следующих друг за другом, чтобы между начальным и конечным этапами регламентного интервала не было разрывов на выполнение этапов, не включенных в текущий регламентный интервал;</w:t>
      </w:r>
    </w:p>
    <w:p w14:paraId="711B5DD6" w14:textId="77777777" w:rsidR="004F7B1F" w:rsidRPr="00996160" w:rsidRDefault="004F7B1F" w:rsidP="004F7B1F">
      <w:pPr>
        <w:pStyle w:val="21"/>
        <w:numPr>
          <w:ilvl w:val="0"/>
          <w:numId w:val="24"/>
        </w:numPr>
        <w:spacing w:before="0" w:after="0"/>
        <w:ind w:left="1565" w:hanging="357"/>
        <w:rPr>
          <w:rFonts w:ascii="Times New Roman" w:hAnsi="Times New Roman"/>
          <w:szCs w:val="28"/>
        </w:rPr>
      </w:pPr>
      <w:r w:rsidRPr="00996160">
        <w:rPr>
          <w:rFonts w:ascii="Times New Roman" w:hAnsi="Times New Roman"/>
          <w:szCs w:val="28"/>
        </w:rPr>
        <w:t>регламентный интервал можно настроить только для последовательных этапов шаблона бизнес-процесса;</w:t>
      </w:r>
    </w:p>
    <w:p w14:paraId="41EBD45A" w14:textId="77777777" w:rsidR="004F7B1F" w:rsidRPr="00996160" w:rsidRDefault="004F7B1F" w:rsidP="004F7B1F">
      <w:pPr>
        <w:pStyle w:val="21"/>
        <w:numPr>
          <w:ilvl w:val="0"/>
          <w:numId w:val="24"/>
        </w:numPr>
        <w:spacing w:before="0" w:after="0"/>
        <w:ind w:left="1565" w:hanging="357"/>
        <w:rPr>
          <w:rFonts w:ascii="Times New Roman" w:hAnsi="Times New Roman"/>
          <w:szCs w:val="28"/>
        </w:rPr>
      </w:pPr>
      <w:r w:rsidRPr="00996160">
        <w:rPr>
          <w:rFonts w:ascii="Times New Roman" w:hAnsi="Times New Roman"/>
          <w:szCs w:val="28"/>
        </w:rPr>
        <w:t>при настройке регламентных сроков, в случае создания более одного регламентного интервала в рамках одного шаблона бизнес-процесса, этапы, входящие в состав одного регламентного интервала не должны быть включены в состав другого регламентного интервала.</w:t>
      </w:r>
    </w:p>
    <w:p w14:paraId="0F3E530B" w14:textId="77777777" w:rsidR="004F7B1F" w:rsidRDefault="004F7B1F" w:rsidP="007A741C">
      <w:pPr>
        <w:pStyle w:val="EBTablenorm"/>
        <w:numPr>
          <w:ilvl w:val="0"/>
          <w:numId w:val="558"/>
        </w:numPr>
        <w:ind w:left="0" w:firstLine="709"/>
        <w:rPr>
          <w:szCs w:val="24"/>
        </w:rPr>
      </w:pPr>
      <w:r w:rsidRPr="004C5A6F">
        <w:rPr>
          <w:szCs w:val="24"/>
        </w:rPr>
        <w:t xml:space="preserve">В табличной части </w:t>
      </w:r>
      <w:r>
        <w:rPr>
          <w:szCs w:val="24"/>
        </w:rPr>
        <w:t xml:space="preserve">для каждого этапа, </w:t>
      </w:r>
      <w:r w:rsidRPr="004C5A6F">
        <w:rPr>
          <w:szCs w:val="24"/>
        </w:rPr>
        <w:t>включенного в состав регламентного интервала</w:t>
      </w:r>
      <w:r>
        <w:rPr>
          <w:szCs w:val="24"/>
        </w:rPr>
        <w:t xml:space="preserve">, необходимо </w:t>
      </w:r>
      <w:r w:rsidRPr="004C5A6F">
        <w:rPr>
          <w:szCs w:val="24"/>
        </w:rPr>
        <w:t xml:space="preserve">указать </w:t>
      </w:r>
      <w:r>
        <w:rPr>
          <w:szCs w:val="24"/>
        </w:rPr>
        <w:t xml:space="preserve">время в часах на его выполнение </w:t>
      </w:r>
      <w:r w:rsidRPr="004C5A6F">
        <w:rPr>
          <w:b/>
          <w:szCs w:val="24"/>
        </w:rPr>
        <w:t>от даты создания</w:t>
      </w:r>
      <w:r>
        <w:rPr>
          <w:szCs w:val="24"/>
        </w:rPr>
        <w:t xml:space="preserve"> задачи</w:t>
      </w:r>
      <w:r w:rsidRPr="004C5A6F">
        <w:rPr>
          <w:szCs w:val="24"/>
        </w:rPr>
        <w:t xml:space="preserve"> и </w:t>
      </w:r>
      <w:r w:rsidRPr="004C5A6F">
        <w:rPr>
          <w:b/>
          <w:szCs w:val="24"/>
        </w:rPr>
        <w:t>от принятия задачи к исполнению</w:t>
      </w:r>
      <w:r w:rsidRPr="004C5A6F">
        <w:rPr>
          <w:szCs w:val="24"/>
        </w:rPr>
        <w:t xml:space="preserve">. </w:t>
      </w:r>
    </w:p>
    <w:p w14:paraId="6504985F" w14:textId="77777777" w:rsidR="004F7B1F" w:rsidRDefault="004F7B1F" w:rsidP="007A741C">
      <w:pPr>
        <w:pStyle w:val="EBTablenorm"/>
        <w:numPr>
          <w:ilvl w:val="0"/>
          <w:numId w:val="558"/>
        </w:numPr>
        <w:ind w:left="0" w:firstLine="709"/>
        <w:rPr>
          <w:szCs w:val="24"/>
        </w:rPr>
      </w:pPr>
      <w:r w:rsidRPr="00B76DA7">
        <w:rPr>
          <w:b/>
          <w:szCs w:val="24"/>
        </w:rPr>
        <w:t>Ответственный</w:t>
      </w:r>
      <w:r>
        <w:rPr>
          <w:szCs w:val="24"/>
        </w:rPr>
        <w:t xml:space="preserve"> – пользователь, инициировавший создание документа.</w:t>
      </w:r>
    </w:p>
    <w:p w14:paraId="7C566A5F" w14:textId="77777777" w:rsidR="004F7B1F" w:rsidRPr="00AA70D2" w:rsidRDefault="004F7B1F" w:rsidP="007A741C">
      <w:pPr>
        <w:pStyle w:val="EBTablenorm"/>
        <w:numPr>
          <w:ilvl w:val="0"/>
          <w:numId w:val="558"/>
        </w:numPr>
        <w:ind w:left="0" w:firstLine="709"/>
        <w:rPr>
          <w:szCs w:val="24"/>
        </w:rPr>
      </w:pPr>
      <w:r w:rsidRPr="00B76DA7">
        <w:rPr>
          <w:b/>
          <w:szCs w:val="24"/>
        </w:rPr>
        <w:t>Комментарий</w:t>
      </w:r>
      <w:r>
        <w:rPr>
          <w:szCs w:val="24"/>
        </w:rPr>
        <w:t xml:space="preserve"> – поле для ввода дополнительной информации, для идентификации на форме списка.</w:t>
      </w:r>
    </w:p>
    <w:p w14:paraId="1A3BB400" w14:textId="77777777" w:rsidR="004F7B1F" w:rsidRPr="00B76DA7" w:rsidRDefault="004F7B1F" w:rsidP="004F7B1F">
      <w:pPr>
        <w:keepNext/>
        <w:ind w:firstLine="0"/>
        <w:jc w:val="center"/>
        <w:rPr>
          <w:sz w:val="28"/>
          <w:szCs w:val="28"/>
        </w:rPr>
      </w:pPr>
      <w:r>
        <w:rPr>
          <w:noProof/>
          <w:snapToGrid/>
        </w:rPr>
        <w:lastRenderedPageBreak/>
        <w:drawing>
          <wp:inline distT="0" distB="0" distL="0" distR="0" wp14:anchorId="3647D66D" wp14:editId="74C6CE20">
            <wp:extent cx="6029960" cy="4461510"/>
            <wp:effectExtent l="19050" t="19050" r="27940" b="1524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029960" cy="4461510"/>
                    </a:xfrm>
                    <a:prstGeom prst="rect">
                      <a:avLst/>
                    </a:prstGeom>
                    <a:ln w="3175">
                      <a:solidFill>
                        <a:schemeClr val="tx1"/>
                      </a:solidFill>
                    </a:ln>
                  </pic:spPr>
                </pic:pic>
              </a:graphicData>
            </a:graphic>
          </wp:inline>
        </w:drawing>
      </w:r>
    </w:p>
    <w:p w14:paraId="7F7536A4" w14:textId="3A04E177" w:rsidR="004F7B1F" w:rsidRPr="001B5E08" w:rsidRDefault="004F7B1F" w:rsidP="004F7B1F">
      <w:pPr>
        <w:spacing w:before="120" w:after="120"/>
        <w:ind w:firstLine="0"/>
        <w:jc w:val="center"/>
        <w:rPr>
          <w:sz w:val="28"/>
          <w:szCs w:val="28"/>
        </w:rPr>
      </w:pPr>
      <w:bookmarkStart w:id="749" w:name="_Toc68773072"/>
      <w:bookmarkStart w:id="750" w:name="_Toc105424258"/>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142</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Заполнение реквизитов документа «График документооборота»</w:t>
      </w:r>
      <w:bookmarkEnd w:id="749"/>
      <w:bookmarkEnd w:id="750"/>
    </w:p>
    <w:p w14:paraId="4EBE3F31" w14:textId="77777777" w:rsidR="004F7B1F" w:rsidRDefault="004F7B1F" w:rsidP="004F7B1F">
      <w:pPr>
        <w:rPr>
          <w:sz w:val="28"/>
          <w:szCs w:val="28"/>
        </w:rPr>
      </w:pPr>
      <w:r w:rsidRPr="00FF11CE">
        <w:rPr>
          <w:sz w:val="28"/>
          <w:szCs w:val="28"/>
        </w:rPr>
        <w:t>Для добавления настроек на основании типовых регламентных интервалов необходимо на</w:t>
      </w:r>
      <w:r w:rsidRPr="0082731C">
        <w:rPr>
          <w:sz w:val="28"/>
          <w:szCs w:val="28"/>
        </w:rPr>
        <w:t xml:space="preserve">жать кнопку </w:t>
      </w:r>
      <w:r w:rsidRPr="00FF11CE">
        <w:rPr>
          <w:b/>
          <w:sz w:val="28"/>
          <w:szCs w:val="28"/>
        </w:rPr>
        <w:t>Добавить типовые РИ</w:t>
      </w:r>
      <w:r>
        <w:rPr>
          <w:sz w:val="28"/>
          <w:szCs w:val="28"/>
        </w:rPr>
        <w:t xml:space="preserve"> и выбрать одну из команд: </w:t>
      </w:r>
    </w:p>
    <w:p w14:paraId="738B2053" w14:textId="77777777" w:rsidR="004F7B1F" w:rsidRPr="00B76DA7" w:rsidRDefault="004F7B1F" w:rsidP="007A741C">
      <w:pPr>
        <w:pStyle w:val="afffff4"/>
        <w:numPr>
          <w:ilvl w:val="0"/>
          <w:numId w:val="556"/>
        </w:numPr>
        <w:spacing w:after="0" w:line="240" w:lineRule="auto"/>
        <w:ind w:left="0" w:firstLine="709"/>
        <w:contextualSpacing w:val="0"/>
        <w:jc w:val="both"/>
        <w:rPr>
          <w:rFonts w:ascii="Times New Roman" w:hAnsi="Times New Roman" w:cs="Times New Roman"/>
          <w:sz w:val="28"/>
          <w:szCs w:val="28"/>
        </w:rPr>
      </w:pPr>
      <w:r w:rsidRPr="00B76DA7">
        <w:rPr>
          <w:rFonts w:ascii="Times New Roman" w:hAnsi="Times New Roman" w:cs="Times New Roman"/>
          <w:b/>
          <w:sz w:val="28"/>
          <w:szCs w:val="28"/>
        </w:rPr>
        <w:t>Добавить все типовые РИ</w:t>
      </w:r>
      <w:r>
        <w:rPr>
          <w:rFonts w:ascii="Times New Roman" w:hAnsi="Times New Roman" w:cs="Times New Roman"/>
          <w:b/>
          <w:sz w:val="28"/>
          <w:szCs w:val="28"/>
        </w:rPr>
        <w:t xml:space="preserve"> </w:t>
      </w:r>
      <w:r w:rsidRPr="00B76DA7">
        <w:rPr>
          <w:rFonts w:ascii="Times New Roman" w:hAnsi="Times New Roman" w:cs="Times New Roman"/>
          <w:sz w:val="28"/>
          <w:szCs w:val="28"/>
        </w:rPr>
        <w:t>(после чего будут добавлены все типовые регламентные интервалы</w:t>
      </w:r>
      <w:r>
        <w:rPr>
          <w:rFonts w:ascii="Times New Roman" w:hAnsi="Times New Roman" w:cs="Times New Roman"/>
          <w:sz w:val="28"/>
          <w:szCs w:val="28"/>
        </w:rPr>
        <w:t>, настроенные в эталонной области и доступные к использованию текущему учреждению</w:t>
      </w:r>
      <w:r w:rsidRPr="00B76DA7">
        <w:rPr>
          <w:rFonts w:ascii="Times New Roman" w:hAnsi="Times New Roman" w:cs="Times New Roman"/>
          <w:sz w:val="28"/>
          <w:szCs w:val="28"/>
        </w:rPr>
        <w:t>);</w:t>
      </w:r>
    </w:p>
    <w:p w14:paraId="3B641513" w14:textId="77777777" w:rsidR="004F7B1F" w:rsidRPr="00B76DA7" w:rsidRDefault="004F7B1F" w:rsidP="007A741C">
      <w:pPr>
        <w:pStyle w:val="afffff4"/>
        <w:numPr>
          <w:ilvl w:val="0"/>
          <w:numId w:val="556"/>
        </w:numPr>
        <w:spacing w:after="0" w:line="240" w:lineRule="auto"/>
        <w:ind w:left="0" w:firstLine="709"/>
        <w:contextualSpacing w:val="0"/>
        <w:jc w:val="both"/>
        <w:rPr>
          <w:rFonts w:ascii="Times New Roman" w:hAnsi="Times New Roman" w:cs="Times New Roman"/>
          <w:sz w:val="28"/>
          <w:szCs w:val="28"/>
        </w:rPr>
      </w:pPr>
      <w:r w:rsidRPr="00B76DA7">
        <w:rPr>
          <w:rFonts w:ascii="Times New Roman" w:hAnsi="Times New Roman" w:cs="Times New Roman"/>
          <w:b/>
          <w:sz w:val="28"/>
          <w:szCs w:val="28"/>
        </w:rPr>
        <w:t>Выбрать типовые РИ для добавления</w:t>
      </w:r>
      <w:r w:rsidRPr="00B76DA7">
        <w:rPr>
          <w:rFonts w:ascii="Times New Roman" w:hAnsi="Times New Roman" w:cs="Times New Roman"/>
          <w:sz w:val="28"/>
          <w:szCs w:val="28"/>
        </w:rPr>
        <w:t xml:space="preserve">. </w:t>
      </w:r>
    </w:p>
    <w:p w14:paraId="09895CBD" w14:textId="77777777" w:rsidR="004F7B1F" w:rsidRPr="0082731C" w:rsidRDefault="004F7B1F" w:rsidP="004F7B1F">
      <w:pPr>
        <w:pStyle w:val="afffff4"/>
        <w:spacing w:line="240" w:lineRule="auto"/>
        <w:ind w:left="0"/>
        <w:jc w:val="both"/>
        <w:rPr>
          <w:rFonts w:ascii="Times New Roman" w:hAnsi="Times New Roman" w:cs="Times New Roman"/>
          <w:sz w:val="28"/>
          <w:szCs w:val="28"/>
        </w:rPr>
      </w:pPr>
    </w:p>
    <w:p w14:paraId="75B7622C" w14:textId="77777777" w:rsidR="004F7B1F" w:rsidRDefault="004F7B1F" w:rsidP="004F7B1F">
      <w:pPr>
        <w:keepNext/>
        <w:ind w:firstLine="0"/>
        <w:contextualSpacing/>
        <w:jc w:val="center"/>
        <w:rPr>
          <w:sz w:val="28"/>
          <w:szCs w:val="28"/>
        </w:rPr>
      </w:pPr>
      <w:r>
        <w:rPr>
          <w:noProof/>
          <w:snapToGrid/>
        </w:rPr>
        <w:drawing>
          <wp:inline distT="0" distB="0" distL="0" distR="0" wp14:anchorId="1B6CEF7B" wp14:editId="09DE9624">
            <wp:extent cx="5762625" cy="3489981"/>
            <wp:effectExtent l="19050" t="19050" r="9525" b="1524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768789" cy="3493714"/>
                    </a:xfrm>
                    <a:prstGeom prst="rect">
                      <a:avLst/>
                    </a:prstGeom>
                    <a:ln w="3175">
                      <a:solidFill>
                        <a:schemeClr val="tx1"/>
                      </a:solidFill>
                    </a:ln>
                  </pic:spPr>
                </pic:pic>
              </a:graphicData>
            </a:graphic>
          </wp:inline>
        </w:drawing>
      </w:r>
      <w:r>
        <w:rPr>
          <w:noProof/>
          <w:sz w:val="28"/>
          <w:szCs w:val="28"/>
        </w:rPr>
        <w:t xml:space="preserve"> </w:t>
      </w:r>
    </w:p>
    <w:p w14:paraId="173E35F0" w14:textId="0143A0B1" w:rsidR="004F7B1F" w:rsidRPr="001B5E08" w:rsidRDefault="004F7B1F" w:rsidP="004F7B1F">
      <w:pPr>
        <w:spacing w:before="120" w:after="120"/>
        <w:ind w:firstLine="0"/>
        <w:jc w:val="center"/>
        <w:rPr>
          <w:sz w:val="28"/>
          <w:szCs w:val="28"/>
        </w:rPr>
      </w:pPr>
      <w:bookmarkStart w:id="751" w:name="_Toc68773073"/>
      <w:bookmarkStart w:id="752" w:name="_Toc105424259"/>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143</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Выбор типового регламентного интервала</w:t>
      </w:r>
      <w:bookmarkEnd w:id="751"/>
      <w:bookmarkEnd w:id="752"/>
    </w:p>
    <w:p w14:paraId="48A7E6B8"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случае, если выбран пункт </w:t>
      </w:r>
      <w:r w:rsidRPr="00B76DA7">
        <w:rPr>
          <w:rFonts w:ascii="Times New Roman" w:hAnsi="Times New Roman" w:cs="Times New Roman"/>
          <w:b/>
          <w:sz w:val="28"/>
          <w:szCs w:val="28"/>
        </w:rPr>
        <w:t>Выбрать типовые РИ для добавления</w:t>
      </w:r>
      <w:r>
        <w:rPr>
          <w:rFonts w:ascii="Times New Roman" w:hAnsi="Times New Roman" w:cs="Times New Roman"/>
          <w:sz w:val="28"/>
          <w:szCs w:val="28"/>
        </w:rPr>
        <w:t xml:space="preserve">, то следующим шагом необходимо в перечне выделить типовые регламентные интервалы, которые требуется добавить в редактируемый документ </w:t>
      </w:r>
      <w:r w:rsidRPr="00B76DA7">
        <w:rPr>
          <w:rFonts w:ascii="Times New Roman" w:hAnsi="Times New Roman" w:cs="Times New Roman"/>
          <w:b/>
          <w:sz w:val="28"/>
          <w:szCs w:val="28"/>
        </w:rPr>
        <w:t>График документооборота</w:t>
      </w:r>
      <w:r w:rsidRPr="00B76DA7">
        <w:rPr>
          <w:rFonts w:ascii="Times New Roman" w:hAnsi="Times New Roman" w:cs="Times New Roman"/>
          <w:sz w:val="28"/>
          <w:szCs w:val="28"/>
        </w:rPr>
        <w:t>, и нажать кнопку</w:t>
      </w:r>
      <w:r>
        <w:rPr>
          <w:rFonts w:ascii="Times New Roman" w:hAnsi="Times New Roman" w:cs="Times New Roman"/>
          <w:b/>
          <w:sz w:val="28"/>
          <w:szCs w:val="28"/>
        </w:rPr>
        <w:t xml:space="preserve"> Выбрать</w:t>
      </w:r>
      <w:r w:rsidRPr="0070110A">
        <w:rPr>
          <w:rFonts w:ascii="Times New Roman" w:hAnsi="Times New Roman" w:cs="Times New Roman"/>
          <w:sz w:val="28"/>
          <w:szCs w:val="28"/>
        </w:rPr>
        <w:t xml:space="preserve">. </w:t>
      </w:r>
    </w:p>
    <w:p w14:paraId="6C4AF2F6" w14:textId="77777777" w:rsidR="004F7B1F" w:rsidRDefault="004F7B1F" w:rsidP="004F7B1F">
      <w:pPr>
        <w:keepNext/>
        <w:ind w:firstLine="0"/>
        <w:jc w:val="center"/>
        <w:rPr>
          <w:sz w:val="28"/>
          <w:szCs w:val="28"/>
        </w:rPr>
      </w:pPr>
      <w:r>
        <w:rPr>
          <w:noProof/>
          <w:snapToGrid/>
        </w:rPr>
        <w:drawing>
          <wp:inline distT="0" distB="0" distL="0" distR="0" wp14:anchorId="5ECFC4DE" wp14:editId="3B32A7F0">
            <wp:extent cx="5865007" cy="3048000"/>
            <wp:effectExtent l="19050" t="19050" r="21590" b="1905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2"/>
                    <a:srcRect t="23451" b="18971"/>
                    <a:stretch/>
                  </pic:blipFill>
                  <pic:spPr bwMode="auto">
                    <a:xfrm>
                      <a:off x="0" y="0"/>
                      <a:ext cx="5867437" cy="304926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1257CA92" w14:textId="11963DA7" w:rsidR="004F7B1F" w:rsidRPr="001B5E08" w:rsidRDefault="004F7B1F" w:rsidP="004F7B1F">
      <w:pPr>
        <w:spacing w:before="120" w:after="120"/>
        <w:ind w:firstLine="0"/>
        <w:jc w:val="center"/>
        <w:rPr>
          <w:sz w:val="28"/>
          <w:szCs w:val="28"/>
        </w:rPr>
      </w:pPr>
      <w:bookmarkStart w:id="753" w:name="_Toc68773074"/>
      <w:bookmarkStart w:id="754" w:name="_Toc105424260"/>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144</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Выборочное добавление типовых регламентных интервалов</w:t>
      </w:r>
      <w:bookmarkEnd w:id="753"/>
      <w:bookmarkEnd w:id="754"/>
    </w:p>
    <w:p w14:paraId="4D02F89D" w14:textId="77777777" w:rsidR="004F7B1F" w:rsidRDefault="004F7B1F" w:rsidP="004F7B1F">
      <w:pPr>
        <w:pStyle w:val="afffff4"/>
        <w:spacing w:line="240" w:lineRule="auto"/>
        <w:ind w:left="0"/>
        <w:jc w:val="both"/>
        <w:rPr>
          <w:rFonts w:ascii="Times New Roman" w:hAnsi="Times New Roman" w:cs="Times New Roman"/>
          <w:sz w:val="28"/>
          <w:szCs w:val="28"/>
        </w:rPr>
      </w:pPr>
      <w:r w:rsidRPr="0070110A">
        <w:rPr>
          <w:rFonts w:ascii="Times New Roman" w:hAnsi="Times New Roman" w:cs="Times New Roman"/>
          <w:sz w:val="28"/>
          <w:szCs w:val="28"/>
        </w:rPr>
        <w:t xml:space="preserve">После </w:t>
      </w:r>
      <w:r w:rsidRPr="00BB101A">
        <w:rPr>
          <w:rFonts w:ascii="Times New Roman" w:hAnsi="Times New Roman" w:cs="Times New Roman"/>
          <w:sz w:val="28"/>
          <w:szCs w:val="28"/>
        </w:rPr>
        <w:t xml:space="preserve">выбора в группе реквизитов </w:t>
      </w:r>
      <w:r w:rsidRPr="00B76DA7">
        <w:rPr>
          <w:rFonts w:ascii="Times New Roman" w:hAnsi="Times New Roman" w:cs="Times New Roman"/>
          <w:b/>
          <w:sz w:val="28"/>
          <w:szCs w:val="28"/>
        </w:rPr>
        <w:t>Этапы</w:t>
      </w:r>
      <w:r>
        <w:rPr>
          <w:rFonts w:ascii="Times New Roman" w:hAnsi="Times New Roman" w:cs="Times New Roman"/>
          <w:sz w:val="28"/>
          <w:szCs w:val="28"/>
        </w:rPr>
        <w:t xml:space="preserve"> для каждого интервала</w:t>
      </w:r>
      <w:r w:rsidRPr="00BB101A">
        <w:rPr>
          <w:rFonts w:ascii="Times New Roman" w:hAnsi="Times New Roman" w:cs="Times New Roman"/>
          <w:sz w:val="28"/>
          <w:szCs w:val="28"/>
        </w:rPr>
        <w:t xml:space="preserve"> автоматически заполнятся реквизиты </w:t>
      </w:r>
      <w:r w:rsidRPr="00B76DA7">
        <w:rPr>
          <w:rFonts w:ascii="Times New Roman" w:hAnsi="Times New Roman" w:cs="Times New Roman"/>
          <w:b/>
          <w:sz w:val="28"/>
          <w:szCs w:val="28"/>
        </w:rPr>
        <w:t>Куратор</w:t>
      </w:r>
      <w:r w:rsidRPr="00BB101A">
        <w:rPr>
          <w:rFonts w:ascii="Times New Roman" w:hAnsi="Times New Roman" w:cs="Times New Roman"/>
          <w:sz w:val="28"/>
          <w:szCs w:val="28"/>
        </w:rPr>
        <w:t xml:space="preserve">, </w:t>
      </w:r>
      <w:r w:rsidRPr="00B76DA7">
        <w:rPr>
          <w:rFonts w:ascii="Times New Roman" w:hAnsi="Times New Roman" w:cs="Times New Roman"/>
          <w:b/>
          <w:sz w:val="28"/>
          <w:szCs w:val="28"/>
        </w:rPr>
        <w:t>Срок выполнения</w:t>
      </w:r>
      <w:r w:rsidRPr="0070110A">
        <w:rPr>
          <w:rFonts w:ascii="Times New Roman" w:hAnsi="Times New Roman" w:cs="Times New Roman"/>
          <w:sz w:val="28"/>
          <w:szCs w:val="28"/>
        </w:rPr>
        <w:t xml:space="preserve">, </w:t>
      </w:r>
      <w:r w:rsidRPr="00B76DA7">
        <w:rPr>
          <w:rFonts w:ascii="Times New Roman" w:hAnsi="Times New Roman" w:cs="Times New Roman"/>
          <w:b/>
          <w:sz w:val="28"/>
          <w:szCs w:val="28"/>
        </w:rPr>
        <w:t>Начальный этап</w:t>
      </w:r>
      <w:r w:rsidRPr="0070110A">
        <w:rPr>
          <w:rFonts w:ascii="Times New Roman" w:hAnsi="Times New Roman" w:cs="Times New Roman"/>
          <w:sz w:val="28"/>
          <w:szCs w:val="28"/>
        </w:rPr>
        <w:t xml:space="preserve">, </w:t>
      </w:r>
      <w:r w:rsidRPr="00B76DA7">
        <w:rPr>
          <w:rFonts w:ascii="Times New Roman" w:hAnsi="Times New Roman" w:cs="Times New Roman"/>
          <w:b/>
          <w:sz w:val="28"/>
          <w:szCs w:val="28"/>
        </w:rPr>
        <w:t>Конечный этап</w:t>
      </w:r>
      <w:r w:rsidRPr="0070110A">
        <w:rPr>
          <w:rFonts w:ascii="Times New Roman" w:hAnsi="Times New Roman" w:cs="Times New Roman"/>
          <w:sz w:val="28"/>
          <w:szCs w:val="28"/>
        </w:rPr>
        <w:t xml:space="preserve">. А также в табличной части </w:t>
      </w:r>
      <w:r>
        <w:rPr>
          <w:rFonts w:ascii="Times New Roman" w:hAnsi="Times New Roman" w:cs="Times New Roman"/>
          <w:sz w:val="28"/>
          <w:szCs w:val="28"/>
        </w:rPr>
        <w:t>будут заполнены</w:t>
      </w:r>
      <w:r w:rsidRPr="0070110A">
        <w:rPr>
          <w:rFonts w:ascii="Times New Roman" w:hAnsi="Times New Roman" w:cs="Times New Roman"/>
          <w:sz w:val="28"/>
          <w:szCs w:val="28"/>
        </w:rPr>
        <w:t xml:space="preserve"> норматив</w:t>
      </w:r>
      <w:r>
        <w:rPr>
          <w:rFonts w:ascii="Times New Roman" w:hAnsi="Times New Roman" w:cs="Times New Roman"/>
          <w:sz w:val="28"/>
          <w:szCs w:val="28"/>
        </w:rPr>
        <w:t>ы</w:t>
      </w:r>
      <w:r w:rsidRPr="0070110A">
        <w:rPr>
          <w:rFonts w:ascii="Times New Roman" w:hAnsi="Times New Roman" w:cs="Times New Roman"/>
          <w:sz w:val="28"/>
          <w:szCs w:val="28"/>
        </w:rPr>
        <w:t xml:space="preserve"> выполнения каждого этапа</w:t>
      </w:r>
      <w:r>
        <w:rPr>
          <w:rFonts w:ascii="Times New Roman" w:hAnsi="Times New Roman" w:cs="Times New Roman"/>
          <w:sz w:val="28"/>
          <w:szCs w:val="28"/>
        </w:rPr>
        <w:t xml:space="preserve"> согласно настройкам типового регламентного интервала</w:t>
      </w:r>
      <w:r w:rsidRPr="0070110A">
        <w:rPr>
          <w:rFonts w:ascii="Times New Roman" w:hAnsi="Times New Roman" w:cs="Times New Roman"/>
          <w:sz w:val="28"/>
          <w:szCs w:val="28"/>
        </w:rPr>
        <w:t>.</w:t>
      </w:r>
    </w:p>
    <w:p w14:paraId="06087402"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Сохранение изменений в документе осуществляется по нажатию кнопки </w:t>
      </w:r>
      <w:r w:rsidRPr="00B76DA7">
        <w:rPr>
          <w:rFonts w:ascii="Times New Roman" w:hAnsi="Times New Roman" w:cs="Times New Roman"/>
          <w:b/>
          <w:sz w:val="28"/>
          <w:szCs w:val="28"/>
        </w:rPr>
        <w:t>Записать</w:t>
      </w:r>
      <w:r>
        <w:rPr>
          <w:rFonts w:ascii="Times New Roman" w:hAnsi="Times New Roman" w:cs="Times New Roman"/>
          <w:sz w:val="28"/>
          <w:szCs w:val="28"/>
        </w:rPr>
        <w:t>.</w:t>
      </w:r>
    </w:p>
    <w:p w14:paraId="0D572375"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После формирования документа локальным администратором осуществляется его дальнейшая обработка согласно настроенному для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xml:space="preserve"> шаблону бизнес-процесса. По завершению его обработки документ должен быть проведен и настройки регламентных интервалов начнут действовать в области данных учреждения с даты, указанной в реквизите </w:t>
      </w:r>
      <w:r w:rsidRPr="00B76DA7">
        <w:rPr>
          <w:rFonts w:ascii="Times New Roman" w:hAnsi="Times New Roman" w:cs="Times New Roman"/>
          <w:b/>
          <w:sz w:val="28"/>
          <w:szCs w:val="28"/>
        </w:rPr>
        <w:t>Дата утверждения</w:t>
      </w:r>
      <w:r>
        <w:rPr>
          <w:rFonts w:ascii="Times New Roman" w:hAnsi="Times New Roman" w:cs="Times New Roman"/>
          <w:sz w:val="28"/>
          <w:szCs w:val="28"/>
        </w:rPr>
        <w:t xml:space="preserve">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w:t>
      </w:r>
    </w:p>
    <w:p w14:paraId="62F7F1DB" w14:textId="77777777" w:rsidR="004F7B1F" w:rsidRDefault="004F7B1F" w:rsidP="004F7B1F">
      <w:pPr>
        <w:pStyle w:val="afffff4"/>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Внесение изменений в утвержденный ранее график документооборота осуществляется посредством формирования нового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в котором могут быть:</w:t>
      </w:r>
    </w:p>
    <w:p w14:paraId="5D063ACB" w14:textId="77777777" w:rsidR="004F7B1F" w:rsidRDefault="004F7B1F" w:rsidP="004F7B1F">
      <w:pPr>
        <w:pStyle w:val="21"/>
        <w:numPr>
          <w:ilvl w:val="0"/>
          <w:numId w:val="24"/>
        </w:numPr>
        <w:spacing w:before="0" w:after="0"/>
        <w:ind w:left="1565" w:hanging="357"/>
        <w:rPr>
          <w:rFonts w:ascii="Times New Roman" w:hAnsi="Times New Roman"/>
          <w:szCs w:val="28"/>
        </w:rPr>
      </w:pPr>
      <w:r>
        <w:rPr>
          <w:rFonts w:ascii="Times New Roman" w:hAnsi="Times New Roman"/>
          <w:szCs w:val="28"/>
        </w:rPr>
        <w:t>изменены настройки регламентных интервалов;</w:t>
      </w:r>
    </w:p>
    <w:p w14:paraId="530A6E96" w14:textId="77777777" w:rsidR="004F7B1F" w:rsidRDefault="004F7B1F" w:rsidP="004F7B1F">
      <w:pPr>
        <w:pStyle w:val="21"/>
        <w:numPr>
          <w:ilvl w:val="0"/>
          <w:numId w:val="24"/>
        </w:numPr>
        <w:spacing w:before="0" w:after="0"/>
        <w:ind w:left="1565" w:hanging="357"/>
        <w:rPr>
          <w:rFonts w:ascii="Times New Roman" w:hAnsi="Times New Roman"/>
          <w:szCs w:val="28"/>
        </w:rPr>
      </w:pPr>
      <w:r>
        <w:rPr>
          <w:rFonts w:ascii="Times New Roman" w:hAnsi="Times New Roman"/>
          <w:szCs w:val="28"/>
        </w:rPr>
        <w:t>добавлены новые регламентные интервалы;</w:t>
      </w:r>
    </w:p>
    <w:p w14:paraId="52415F76" w14:textId="77777777" w:rsidR="004F7B1F" w:rsidRDefault="004F7B1F" w:rsidP="004F7B1F">
      <w:pPr>
        <w:pStyle w:val="21"/>
        <w:numPr>
          <w:ilvl w:val="0"/>
          <w:numId w:val="24"/>
        </w:numPr>
        <w:spacing w:before="0" w:after="0"/>
        <w:ind w:left="1565" w:hanging="357"/>
        <w:rPr>
          <w:rFonts w:ascii="Times New Roman" w:hAnsi="Times New Roman"/>
          <w:szCs w:val="28"/>
        </w:rPr>
      </w:pPr>
      <w:r>
        <w:rPr>
          <w:rFonts w:ascii="Times New Roman" w:hAnsi="Times New Roman"/>
          <w:szCs w:val="28"/>
        </w:rPr>
        <w:t>отменены ранее введенные в действие регламентные интервалы.</w:t>
      </w:r>
    </w:p>
    <w:p w14:paraId="30F80C15"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Если в области данных учреждения существует несколько проведенных документов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xml:space="preserve">, в которых указаны идентичные настройки регламентных интервалов (один и тот же шаблон, начальный и конечный этапы), то актуальными будут считаться настройки, указанные в графике документооборота, в котором значение реквизита </w:t>
      </w:r>
      <w:r w:rsidRPr="00B76DA7">
        <w:rPr>
          <w:rFonts w:ascii="Times New Roman" w:hAnsi="Times New Roman" w:cs="Times New Roman"/>
          <w:b/>
          <w:sz w:val="28"/>
          <w:szCs w:val="28"/>
        </w:rPr>
        <w:t>Дата утверждения</w:t>
      </w:r>
      <w:r>
        <w:rPr>
          <w:rFonts w:ascii="Times New Roman" w:hAnsi="Times New Roman" w:cs="Times New Roman"/>
          <w:sz w:val="28"/>
          <w:szCs w:val="28"/>
        </w:rPr>
        <w:t xml:space="preserve"> больше. </w:t>
      </w:r>
    </w:p>
    <w:p w14:paraId="36F44FC8" w14:textId="262E02C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Отмена ранее введенных в действие регламентных интервалов осуществляется на закладке </w:t>
      </w:r>
      <w:r w:rsidRPr="00B76DA7">
        <w:rPr>
          <w:rFonts w:ascii="Times New Roman" w:hAnsi="Times New Roman" w:cs="Times New Roman"/>
          <w:b/>
          <w:sz w:val="28"/>
          <w:szCs w:val="28"/>
        </w:rPr>
        <w:t>Отмена интервалов</w:t>
      </w:r>
      <w:r>
        <w:rPr>
          <w:rFonts w:ascii="Times New Roman" w:hAnsi="Times New Roman" w:cs="Times New Roman"/>
          <w:sz w:val="28"/>
          <w:szCs w:val="28"/>
        </w:rPr>
        <w:t xml:space="preserve">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xml:space="preserve">. </w:t>
      </w:r>
    </w:p>
    <w:p w14:paraId="55A57070" w14:textId="77777777" w:rsidR="004F7B1F" w:rsidRDefault="004F7B1F" w:rsidP="004F7B1F">
      <w:pPr>
        <w:keepNext/>
        <w:ind w:firstLine="0"/>
        <w:jc w:val="center"/>
        <w:rPr>
          <w:sz w:val="28"/>
          <w:szCs w:val="28"/>
        </w:rPr>
      </w:pPr>
      <w:r>
        <w:rPr>
          <w:noProof/>
          <w:snapToGrid/>
        </w:rPr>
        <w:drawing>
          <wp:inline distT="0" distB="0" distL="0" distR="0" wp14:anchorId="6936DCE2" wp14:editId="21617942">
            <wp:extent cx="5343525" cy="4084172"/>
            <wp:effectExtent l="19050" t="19050" r="9525" b="12065"/>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348397" cy="4087895"/>
                    </a:xfrm>
                    <a:prstGeom prst="rect">
                      <a:avLst/>
                    </a:prstGeom>
                    <a:ln w="3175">
                      <a:solidFill>
                        <a:schemeClr val="tx1"/>
                      </a:solidFill>
                    </a:ln>
                  </pic:spPr>
                </pic:pic>
              </a:graphicData>
            </a:graphic>
          </wp:inline>
        </w:drawing>
      </w:r>
    </w:p>
    <w:p w14:paraId="46D76F26" w14:textId="2E932EE7" w:rsidR="004F7B1F" w:rsidRPr="001B5E08" w:rsidRDefault="004F7B1F" w:rsidP="004F7B1F">
      <w:pPr>
        <w:spacing w:before="120" w:after="120"/>
        <w:ind w:firstLine="0"/>
        <w:jc w:val="center"/>
        <w:rPr>
          <w:sz w:val="28"/>
          <w:szCs w:val="28"/>
        </w:rPr>
      </w:pPr>
      <w:bookmarkStart w:id="755" w:name="_Toc68773075"/>
      <w:bookmarkStart w:id="756" w:name="_Toc105424261"/>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145</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Отмена введенных в действие регламентных интервалов</w:t>
      </w:r>
      <w:bookmarkEnd w:id="755"/>
      <w:bookmarkEnd w:id="756"/>
    </w:p>
    <w:p w14:paraId="51CFE550" w14:textId="77777777" w:rsidR="004F7B1F" w:rsidRPr="00B76DA7" w:rsidRDefault="004F7B1F" w:rsidP="004F7B1F">
      <w:pPr>
        <w:pStyle w:val="afffff4"/>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 xml:space="preserve">Для выбора действующих в области данных учреждения интервалов можно нажать кнопку </w:t>
      </w:r>
      <w:r w:rsidRPr="00B76DA7">
        <w:rPr>
          <w:rFonts w:ascii="Times New Roman" w:hAnsi="Times New Roman" w:cs="Times New Roman"/>
          <w:b/>
          <w:sz w:val="28"/>
          <w:szCs w:val="28"/>
        </w:rPr>
        <w:t>Выбрать действующие РИ</w:t>
      </w:r>
      <w:r>
        <w:rPr>
          <w:rFonts w:ascii="Times New Roman" w:hAnsi="Times New Roman" w:cs="Times New Roman"/>
          <w:sz w:val="28"/>
          <w:szCs w:val="28"/>
        </w:rPr>
        <w:t xml:space="preserve">, далее на форме выделить те, которые необходимо отменить, и нажать кнопку </w:t>
      </w:r>
      <w:r w:rsidRPr="00B76DA7">
        <w:rPr>
          <w:rFonts w:ascii="Times New Roman" w:hAnsi="Times New Roman" w:cs="Times New Roman"/>
          <w:b/>
          <w:sz w:val="28"/>
          <w:szCs w:val="28"/>
        </w:rPr>
        <w:t>Выбрать</w:t>
      </w:r>
      <w:r>
        <w:rPr>
          <w:rFonts w:ascii="Times New Roman" w:hAnsi="Times New Roman" w:cs="Times New Roman"/>
          <w:sz w:val="28"/>
          <w:szCs w:val="28"/>
        </w:rPr>
        <w:t xml:space="preserve">. </w:t>
      </w:r>
    </w:p>
    <w:p w14:paraId="2F9D061B" w14:textId="77777777" w:rsidR="004F7B1F" w:rsidRDefault="004F7B1F" w:rsidP="004F7B1F">
      <w:pPr>
        <w:keepNext/>
        <w:ind w:firstLine="0"/>
        <w:jc w:val="center"/>
        <w:rPr>
          <w:sz w:val="28"/>
          <w:szCs w:val="28"/>
        </w:rPr>
      </w:pPr>
      <w:r>
        <w:rPr>
          <w:noProof/>
          <w:snapToGrid/>
        </w:rPr>
        <w:drawing>
          <wp:inline distT="0" distB="0" distL="0" distR="0" wp14:anchorId="2E8C7B4A" wp14:editId="33758F00">
            <wp:extent cx="4943475" cy="2364497"/>
            <wp:effectExtent l="19050" t="19050" r="9525" b="17145"/>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953700" cy="2369388"/>
                    </a:xfrm>
                    <a:prstGeom prst="rect">
                      <a:avLst/>
                    </a:prstGeom>
                    <a:ln w="3175">
                      <a:solidFill>
                        <a:schemeClr val="tx1"/>
                      </a:solidFill>
                    </a:ln>
                  </pic:spPr>
                </pic:pic>
              </a:graphicData>
            </a:graphic>
          </wp:inline>
        </w:drawing>
      </w:r>
    </w:p>
    <w:p w14:paraId="35FFFDB2" w14:textId="204217FC" w:rsidR="004F7B1F" w:rsidRPr="001B5E08" w:rsidRDefault="004F7B1F" w:rsidP="004F7B1F">
      <w:pPr>
        <w:spacing w:before="120" w:after="120"/>
        <w:ind w:firstLine="0"/>
        <w:jc w:val="center"/>
        <w:rPr>
          <w:sz w:val="28"/>
          <w:szCs w:val="28"/>
        </w:rPr>
      </w:pPr>
      <w:bookmarkStart w:id="757" w:name="_Toc68773076"/>
      <w:bookmarkStart w:id="758" w:name="_Toc105424262"/>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146</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Выбор действующих регламентных интервалов</w:t>
      </w:r>
      <w:bookmarkEnd w:id="757"/>
      <w:bookmarkEnd w:id="758"/>
    </w:p>
    <w:p w14:paraId="38B45EDF" w14:textId="77777777" w:rsidR="004F7B1F" w:rsidRDefault="004F7B1F" w:rsidP="004F7B1F">
      <w:pPr>
        <w:rPr>
          <w:sz w:val="28"/>
          <w:szCs w:val="28"/>
        </w:rPr>
      </w:pPr>
      <w:r>
        <w:rPr>
          <w:sz w:val="28"/>
          <w:szCs w:val="28"/>
        </w:rPr>
        <w:t xml:space="preserve">Также можно по кнопке </w:t>
      </w:r>
      <w:r w:rsidRPr="00B76DA7">
        <w:rPr>
          <w:b/>
          <w:sz w:val="28"/>
          <w:szCs w:val="28"/>
        </w:rPr>
        <w:t>Добавить</w:t>
      </w:r>
      <w:r>
        <w:rPr>
          <w:sz w:val="28"/>
          <w:szCs w:val="28"/>
        </w:rPr>
        <w:t xml:space="preserve"> создать запись в табличной части </w:t>
      </w:r>
      <w:r w:rsidRPr="00B76DA7">
        <w:rPr>
          <w:b/>
          <w:sz w:val="28"/>
          <w:szCs w:val="28"/>
        </w:rPr>
        <w:t>Отмена интервалов</w:t>
      </w:r>
      <w:r>
        <w:rPr>
          <w:sz w:val="28"/>
          <w:szCs w:val="28"/>
        </w:rPr>
        <w:t xml:space="preserve">, указать шаблон, после чего выбрать из перечня, ограниченного по заданному шаблону, действующий регламентный интервал, который необходимо отменить. </w:t>
      </w:r>
    </w:p>
    <w:p w14:paraId="7AA8563E" w14:textId="77777777" w:rsidR="004F7B1F" w:rsidRDefault="004F7B1F" w:rsidP="004F7B1F">
      <w:pPr>
        <w:rPr>
          <w:szCs w:val="28"/>
        </w:rPr>
      </w:pPr>
      <w:r>
        <w:rPr>
          <w:sz w:val="28"/>
          <w:szCs w:val="28"/>
        </w:rPr>
        <w:t xml:space="preserve">В случае изменения настроек типовых регламентных интервалов в эталонной области модуля, обновление настроек в области данных учреждения зависит от выбранного в области данных учреждения варианта загрузки </w:t>
      </w:r>
      <w:r w:rsidRPr="00B76DA7">
        <w:rPr>
          <w:sz w:val="28"/>
          <w:szCs w:val="28"/>
        </w:rPr>
        <w:t xml:space="preserve">типовых регламентных интервалов (доступ из раздела </w:t>
      </w:r>
      <w:r w:rsidRPr="00B76DA7">
        <w:rPr>
          <w:b/>
          <w:sz w:val="28"/>
          <w:szCs w:val="28"/>
        </w:rPr>
        <w:t>Задачи по обработке документов – Варианты загрузки типовых регламентных интервалов</w:t>
      </w:r>
      <w:r w:rsidRPr="00B76DA7">
        <w:rPr>
          <w:sz w:val="28"/>
          <w:szCs w:val="28"/>
        </w:rPr>
        <w:t>).</w:t>
      </w:r>
      <w:r>
        <w:rPr>
          <w:sz w:val="28"/>
          <w:szCs w:val="28"/>
        </w:rPr>
        <w:t xml:space="preserve"> Описание вариантов приведено в Приложении 1 к данному руководству в разделе «4.1.4.5.1 </w:t>
      </w:r>
      <w:r w:rsidRPr="00B76DA7">
        <w:rPr>
          <w:sz w:val="28"/>
          <w:szCs w:val="28"/>
        </w:rPr>
        <w:t>Варианты централизованного распространения настроек регламентных интервалов в области данных ОСГУ</w:t>
      </w:r>
      <w:r>
        <w:rPr>
          <w:sz w:val="28"/>
          <w:szCs w:val="28"/>
        </w:rPr>
        <w:t>».</w:t>
      </w:r>
    </w:p>
    <w:p w14:paraId="2701826F" w14:textId="77777777" w:rsidR="004F7B1F" w:rsidRDefault="004F7B1F" w:rsidP="004F7B1F">
      <w:pPr>
        <w:spacing w:after="120"/>
        <w:rPr>
          <w:szCs w:val="28"/>
        </w:rPr>
      </w:pPr>
      <w:r>
        <w:rPr>
          <w:sz w:val="28"/>
          <w:szCs w:val="28"/>
        </w:rPr>
        <w:t xml:space="preserve">Формирование печатной формы документа </w:t>
      </w:r>
      <w:r w:rsidRPr="00B76DA7">
        <w:rPr>
          <w:b/>
          <w:sz w:val="28"/>
          <w:szCs w:val="28"/>
        </w:rPr>
        <w:t>График документооборота</w:t>
      </w:r>
      <w:r>
        <w:rPr>
          <w:sz w:val="28"/>
          <w:szCs w:val="28"/>
        </w:rPr>
        <w:t xml:space="preserve"> осуществляется по одноименной кнопке </w:t>
      </w:r>
      <w:r w:rsidRPr="00B76DA7">
        <w:rPr>
          <w:b/>
          <w:sz w:val="28"/>
          <w:szCs w:val="28"/>
        </w:rPr>
        <w:t>График документооборота</w:t>
      </w:r>
      <w:r>
        <w:rPr>
          <w:sz w:val="28"/>
          <w:szCs w:val="28"/>
        </w:rPr>
        <w:t xml:space="preserve"> на панели инструментов формы списка и формы документа. </w:t>
      </w:r>
    </w:p>
    <w:p w14:paraId="7FF5A42D" w14:textId="77777777" w:rsidR="004F7B1F" w:rsidRDefault="004F7B1F" w:rsidP="004F7B1F">
      <w:pPr>
        <w:keepNext/>
        <w:ind w:firstLine="0"/>
        <w:jc w:val="center"/>
        <w:rPr>
          <w:szCs w:val="28"/>
        </w:rPr>
      </w:pPr>
      <w:r>
        <w:rPr>
          <w:noProof/>
          <w:snapToGrid/>
        </w:rPr>
        <w:drawing>
          <wp:inline distT="0" distB="0" distL="0" distR="0" wp14:anchorId="04B97A5F" wp14:editId="3FFBCB6A">
            <wp:extent cx="5848350" cy="4037677"/>
            <wp:effectExtent l="19050" t="19050" r="19050" b="2032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849203" cy="4038266"/>
                    </a:xfrm>
                    <a:prstGeom prst="rect">
                      <a:avLst/>
                    </a:prstGeom>
                    <a:ln w="3175">
                      <a:solidFill>
                        <a:schemeClr val="tx1"/>
                      </a:solidFill>
                    </a:ln>
                  </pic:spPr>
                </pic:pic>
              </a:graphicData>
            </a:graphic>
          </wp:inline>
        </w:drawing>
      </w:r>
    </w:p>
    <w:p w14:paraId="0DA859F9" w14:textId="4E7749D9" w:rsidR="004F7B1F" w:rsidRDefault="004F7B1F" w:rsidP="004F7B1F">
      <w:pPr>
        <w:spacing w:before="120" w:after="120"/>
        <w:ind w:firstLine="0"/>
        <w:jc w:val="center"/>
        <w:rPr>
          <w:szCs w:val="28"/>
        </w:rPr>
      </w:pPr>
      <w:bookmarkStart w:id="759" w:name="_Toc68773077"/>
      <w:bookmarkStart w:id="760" w:name="_Toc105424263"/>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147</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Формирование печатной формы графика документооборота</w:t>
      </w:r>
      <w:bookmarkEnd w:id="759"/>
      <w:bookmarkEnd w:id="760"/>
    </w:p>
    <w:p w14:paraId="0E90503F" w14:textId="77777777" w:rsidR="004F7B1F" w:rsidRPr="00B4150D" w:rsidRDefault="004F7B1F" w:rsidP="004F7B1F">
      <w:pPr>
        <w:pStyle w:val="40"/>
        <w:keepNext/>
        <w:spacing w:before="120"/>
        <w:rPr>
          <w:color w:val="auto"/>
        </w:rPr>
      </w:pPr>
      <w:r w:rsidRPr="00B4150D">
        <w:rPr>
          <w:color w:val="auto"/>
        </w:rPr>
        <w:t>Индикаторы и оповещение о сроках выполнения этапов на интерфейсах «Задачи пользователя» и «Задачи пользователя ЦБ»</w:t>
      </w:r>
    </w:p>
    <w:p w14:paraId="5163297F" w14:textId="77777777" w:rsidR="004F7B1F" w:rsidRPr="00B76DA7" w:rsidRDefault="004F7B1F" w:rsidP="004F7B1F">
      <w:pPr>
        <w:pStyle w:val="afffff4"/>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 xml:space="preserve">После утверждения документа </w:t>
      </w:r>
      <w:r w:rsidRPr="00B76DA7">
        <w:rPr>
          <w:rFonts w:ascii="Times New Roman" w:hAnsi="Times New Roman" w:cs="Times New Roman"/>
          <w:b/>
          <w:sz w:val="28"/>
          <w:szCs w:val="28"/>
        </w:rPr>
        <w:t>График документооборота</w:t>
      </w:r>
      <w:r w:rsidRPr="00B76DA7">
        <w:rPr>
          <w:rFonts w:ascii="Times New Roman" w:hAnsi="Times New Roman" w:cs="Times New Roman"/>
          <w:sz w:val="28"/>
          <w:szCs w:val="28"/>
        </w:rPr>
        <w:t xml:space="preserve"> </w:t>
      </w:r>
      <w:r>
        <w:rPr>
          <w:rFonts w:ascii="Times New Roman" w:hAnsi="Times New Roman" w:cs="Times New Roman"/>
          <w:sz w:val="28"/>
          <w:szCs w:val="28"/>
        </w:rPr>
        <w:t>в области данных учреждения п</w:t>
      </w:r>
      <w:r w:rsidRPr="00B76DA7">
        <w:rPr>
          <w:rFonts w:ascii="Times New Roman" w:hAnsi="Times New Roman" w:cs="Times New Roman"/>
          <w:sz w:val="28"/>
          <w:szCs w:val="28"/>
        </w:rPr>
        <w:t>рименя</w:t>
      </w:r>
      <w:r>
        <w:rPr>
          <w:rFonts w:ascii="Times New Roman" w:hAnsi="Times New Roman" w:cs="Times New Roman"/>
          <w:sz w:val="28"/>
          <w:szCs w:val="28"/>
        </w:rPr>
        <w:t>ю</w:t>
      </w:r>
      <w:r w:rsidRPr="00B76DA7">
        <w:rPr>
          <w:rFonts w:ascii="Times New Roman" w:hAnsi="Times New Roman" w:cs="Times New Roman"/>
          <w:sz w:val="28"/>
          <w:szCs w:val="28"/>
        </w:rPr>
        <w:t>тся настройки регламентных интервалов для вновь создаваемых документов, а также для ранее сформированных документов, по которым уже запущен бизнес-процесс, но этап, являющийся началом утвержденного регламентного интервала, еще не стартовал.</w:t>
      </w:r>
    </w:p>
    <w:p w14:paraId="643BD835" w14:textId="77777777" w:rsidR="004F7B1F" w:rsidRDefault="004F7B1F" w:rsidP="004F7B1F">
      <w:pPr>
        <w:pStyle w:val="afffff4"/>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В момент создания задачи по этапу обработки документа, являющемуся началом регламентного интервала, автоматически созда</w:t>
      </w:r>
      <w:r>
        <w:rPr>
          <w:rFonts w:ascii="Times New Roman" w:hAnsi="Times New Roman" w:cs="Times New Roman"/>
          <w:sz w:val="28"/>
          <w:szCs w:val="28"/>
        </w:rPr>
        <w:t>ет</w:t>
      </w:r>
      <w:r w:rsidRPr="00B76DA7">
        <w:rPr>
          <w:rFonts w:ascii="Times New Roman" w:hAnsi="Times New Roman" w:cs="Times New Roman"/>
          <w:sz w:val="28"/>
          <w:szCs w:val="28"/>
        </w:rPr>
        <w:t>ся отдельный экземпляр регламентного интервала для текущего документа.</w:t>
      </w:r>
      <w:r>
        <w:rPr>
          <w:rFonts w:ascii="Times New Roman" w:hAnsi="Times New Roman" w:cs="Times New Roman"/>
          <w:sz w:val="28"/>
          <w:szCs w:val="28"/>
        </w:rPr>
        <w:t xml:space="preserve"> Доступ к нему осуществляется из панели быстрого доступа к документам и справочникам из раздела </w:t>
      </w:r>
      <w:r w:rsidRPr="00B76DA7">
        <w:rPr>
          <w:rFonts w:ascii="Times New Roman" w:hAnsi="Times New Roman" w:cs="Times New Roman"/>
          <w:b/>
          <w:sz w:val="28"/>
          <w:szCs w:val="28"/>
        </w:rPr>
        <w:t>Задачи по обработке документов – Регламентные интервалы документов</w:t>
      </w:r>
      <w:r w:rsidRPr="00B76DA7">
        <w:rPr>
          <w:rFonts w:ascii="Times New Roman" w:hAnsi="Times New Roman" w:cs="Times New Roman"/>
          <w:sz w:val="28"/>
          <w:szCs w:val="28"/>
        </w:rPr>
        <w:t xml:space="preserve"> (либо из панели разделов – раздел </w:t>
      </w:r>
      <w:r>
        <w:rPr>
          <w:rFonts w:ascii="Times New Roman" w:hAnsi="Times New Roman" w:cs="Times New Roman"/>
          <w:b/>
          <w:sz w:val="28"/>
          <w:szCs w:val="28"/>
        </w:rPr>
        <w:t>Задачи по обработке документов</w:t>
      </w:r>
      <w:r w:rsidRPr="00B76DA7">
        <w:rPr>
          <w:rFonts w:ascii="Times New Roman" w:hAnsi="Times New Roman" w:cs="Times New Roman"/>
          <w:sz w:val="28"/>
          <w:szCs w:val="28"/>
        </w:rPr>
        <w:t>)</w:t>
      </w:r>
      <w:r>
        <w:rPr>
          <w:rFonts w:ascii="Times New Roman" w:hAnsi="Times New Roman" w:cs="Times New Roman"/>
          <w:sz w:val="28"/>
          <w:szCs w:val="28"/>
        </w:rPr>
        <w:t>.</w:t>
      </w:r>
    </w:p>
    <w:p w14:paraId="66E258BF" w14:textId="77777777" w:rsidR="004F7B1F" w:rsidRDefault="004F7B1F" w:rsidP="004F7B1F">
      <w:pPr>
        <w:keepNext/>
        <w:ind w:firstLine="0"/>
        <w:jc w:val="center"/>
        <w:rPr>
          <w:sz w:val="28"/>
          <w:szCs w:val="28"/>
        </w:rPr>
      </w:pPr>
      <w:r>
        <w:rPr>
          <w:noProof/>
          <w:snapToGrid/>
        </w:rPr>
        <w:drawing>
          <wp:inline distT="0" distB="0" distL="0" distR="0" wp14:anchorId="1DD21C77" wp14:editId="39B7883C">
            <wp:extent cx="5534025" cy="2655120"/>
            <wp:effectExtent l="19050" t="19050" r="9525" b="12065"/>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537462" cy="2656769"/>
                    </a:xfrm>
                    <a:prstGeom prst="rect">
                      <a:avLst/>
                    </a:prstGeom>
                    <a:ln w="3175">
                      <a:solidFill>
                        <a:schemeClr val="tx1"/>
                      </a:solidFill>
                    </a:ln>
                  </pic:spPr>
                </pic:pic>
              </a:graphicData>
            </a:graphic>
          </wp:inline>
        </w:drawing>
      </w:r>
    </w:p>
    <w:p w14:paraId="14737C05" w14:textId="315A3810" w:rsidR="004F7B1F" w:rsidRPr="001B5E08" w:rsidRDefault="004F7B1F" w:rsidP="004F7B1F">
      <w:pPr>
        <w:spacing w:before="120" w:after="120"/>
        <w:ind w:firstLine="0"/>
        <w:jc w:val="center"/>
        <w:rPr>
          <w:sz w:val="28"/>
          <w:szCs w:val="28"/>
        </w:rPr>
      </w:pPr>
      <w:bookmarkStart w:id="761" w:name="_Toc68773078"/>
      <w:bookmarkStart w:id="762" w:name="_Toc105424264"/>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148</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Регламентные интервалы документов</w:t>
      </w:r>
      <w:bookmarkEnd w:id="761"/>
      <w:bookmarkEnd w:id="762"/>
    </w:p>
    <w:p w14:paraId="2D697D1F" w14:textId="77777777" w:rsidR="004F7B1F" w:rsidRPr="00B76DA7" w:rsidRDefault="004F7B1F" w:rsidP="004F7B1F">
      <w:pPr>
        <w:pStyle w:val="afffff4"/>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Для создаваемого экземпляра регламентного интервала рассчит</w:t>
      </w:r>
      <w:r>
        <w:rPr>
          <w:rFonts w:ascii="Times New Roman" w:hAnsi="Times New Roman" w:cs="Times New Roman"/>
          <w:sz w:val="28"/>
          <w:szCs w:val="28"/>
        </w:rPr>
        <w:t xml:space="preserve">ываются </w:t>
      </w:r>
      <w:r w:rsidRPr="00B76DA7">
        <w:rPr>
          <w:rFonts w:ascii="Times New Roman" w:hAnsi="Times New Roman" w:cs="Times New Roman"/>
          <w:sz w:val="28"/>
          <w:szCs w:val="28"/>
        </w:rPr>
        <w:t>срок завершения всего регламентного интервала (</w:t>
      </w:r>
      <w:r>
        <w:rPr>
          <w:rFonts w:ascii="Times New Roman" w:hAnsi="Times New Roman" w:cs="Times New Roman"/>
          <w:sz w:val="28"/>
          <w:szCs w:val="28"/>
        </w:rPr>
        <w:t xml:space="preserve">реквизит </w:t>
      </w:r>
      <w:r w:rsidRPr="00B76DA7">
        <w:rPr>
          <w:rFonts w:ascii="Times New Roman" w:hAnsi="Times New Roman" w:cs="Times New Roman"/>
          <w:b/>
          <w:sz w:val="28"/>
          <w:szCs w:val="28"/>
        </w:rPr>
        <w:t>Срок выполнения</w:t>
      </w:r>
      <w:r w:rsidRPr="00B76DA7">
        <w:rPr>
          <w:rFonts w:ascii="Times New Roman" w:hAnsi="Times New Roman" w:cs="Times New Roman"/>
          <w:sz w:val="28"/>
          <w:szCs w:val="28"/>
        </w:rPr>
        <w:t>) и сроки выполнения входящих в его состав этапов</w:t>
      </w:r>
      <w:r>
        <w:rPr>
          <w:rFonts w:ascii="Times New Roman" w:hAnsi="Times New Roman" w:cs="Times New Roman"/>
          <w:sz w:val="28"/>
          <w:szCs w:val="28"/>
        </w:rPr>
        <w:t xml:space="preserve"> (реквизит </w:t>
      </w:r>
      <w:r w:rsidRPr="00B76DA7">
        <w:rPr>
          <w:rFonts w:ascii="Times New Roman" w:hAnsi="Times New Roman" w:cs="Times New Roman"/>
          <w:b/>
          <w:sz w:val="28"/>
          <w:szCs w:val="28"/>
        </w:rPr>
        <w:t>Срок</w:t>
      </w:r>
      <w:r>
        <w:rPr>
          <w:rFonts w:ascii="Times New Roman" w:hAnsi="Times New Roman" w:cs="Times New Roman"/>
          <w:sz w:val="28"/>
          <w:szCs w:val="28"/>
        </w:rPr>
        <w:t xml:space="preserve"> на закладке </w:t>
      </w:r>
      <w:r w:rsidRPr="00B76DA7">
        <w:rPr>
          <w:rFonts w:ascii="Times New Roman" w:hAnsi="Times New Roman" w:cs="Times New Roman"/>
          <w:b/>
          <w:sz w:val="28"/>
          <w:szCs w:val="28"/>
        </w:rPr>
        <w:t>Этапы</w:t>
      </w:r>
      <w:r>
        <w:rPr>
          <w:rFonts w:ascii="Times New Roman" w:hAnsi="Times New Roman" w:cs="Times New Roman"/>
          <w:sz w:val="28"/>
          <w:szCs w:val="28"/>
        </w:rPr>
        <w:t>)</w:t>
      </w:r>
      <w:r w:rsidRPr="00B76DA7">
        <w:rPr>
          <w:rFonts w:ascii="Times New Roman" w:hAnsi="Times New Roman" w:cs="Times New Roman"/>
          <w:sz w:val="28"/>
          <w:szCs w:val="28"/>
        </w:rPr>
        <w:t>.</w:t>
      </w:r>
    </w:p>
    <w:p w14:paraId="42F1D5AB" w14:textId="77777777" w:rsidR="004F7B1F" w:rsidRPr="00B76DA7" w:rsidRDefault="004F7B1F" w:rsidP="004F7B1F">
      <w:pPr>
        <w:pStyle w:val="afffff4"/>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 xml:space="preserve">Срок завершения всего регламентного интервала рассчитывается как дата создания регламентного интервала, увеличенная на срок регламентного интервала, с учетом </w:t>
      </w:r>
      <w:r>
        <w:rPr>
          <w:rFonts w:ascii="Times New Roman" w:hAnsi="Times New Roman" w:cs="Times New Roman"/>
          <w:sz w:val="28"/>
          <w:szCs w:val="28"/>
        </w:rPr>
        <w:t>производственного календаря</w:t>
      </w:r>
      <w:r w:rsidRPr="00B76DA7">
        <w:rPr>
          <w:rFonts w:ascii="Times New Roman" w:hAnsi="Times New Roman" w:cs="Times New Roman"/>
          <w:sz w:val="28"/>
          <w:szCs w:val="28"/>
        </w:rPr>
        <w:t xml:space="preserve"> и графика рабочего времени. </w:t>
      </w:r>
    </w:p>
    <w:p w14:paraId="529EDEEE" w14:textId="77777777" w:rsidR="004F7B1F" w:rsidRPr="00402BCB" w:rsidRDefault="004F7B1F" w:rsidP="004F7B1F">
      <w:pPr>
        <w:keepNext/>
        <w:ind w:firstLine="0"/>
        <w:jc w:val="center"/>
        <w:rPr>
          <w:sz w:val="28"/>
          <w:szCs w:val="28"/>
        </w:rPr>
      </w:pPr>
      <w:r>
        <w:rPr>
          <w:noProof/>
          <w:snapToGrid/>
        </w:rPr>
        <w:drawing>
          <wp:inline distT="0" distB="0" distL="0" distR="0" wp14:anchorId="6B49C775" wp14:editId="50F240C2">
            <wp:extent cx="5878622" cy="4439920"/>
            <wp:effectExtent l="19050" t="19050" r="27305" b="1778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879694" cy="4440730"/>
                    </a:xfrm>
                    <a:prstGeom prst="rect">
                      <a:avLst/>
                    </a:prstGeom>
                    <a:ln w="3175">
                      <a:solidFill>
                        <a:schemeClr val="tx1"/>
                      </a:solidFill>
                    </a:ln>
                  </pic:spPr>
                </pic:pic>
              </a:graphicData>
            </a:graphic>
          </wp:inline>
        </w:drawing>
      </w:r>
    </w:p>
    <w:p w14:paraId="33DB3A30" w14:textId="2BE5BA90" w:rsidR="004F7B1F" w:rsidRPr="001B5710" w:rsidRDefault="004F7B1F" w:rsidP="004F7B1F">
      <w:pPr>
        <w:spacing w:before="120" w:after="120"/>
        <w:ind w:firstLine="0"/>
        <w:jc w:val="center"/>
        <w:rPr>
          <w:sz w:val="28"/>
          <w:szCs w:val="28"/>
        </w:rPr>
      </w:pPr>
      <w:bookmarkStart w:id="763" w:name="_Toc68773079"/>
      <w:bookmarkStart w:id="764" w:name="_Toc105424265"/>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149</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Регламентный интервал документа</w:t>
      </w:r>
      <w:bookmarkEnd w:id="763"/>
      <w:bookmarkEnd w:id="764"/>
    </w:p>
    <w:p w14:paraId="7C540239" w14:textId="77777777" w:rsidR="004F7B1F" w:rsidRPr="00B76DA7"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При обработке документа будут учитываться нормативы и сроки из созданного экземпляра регламентного интервала документа. Если во время обработки документа будет изменен утвержденный ранее регламентный интервал, либо он будет отменен, то эти изменения не повлияют на работу с текущим документом.</w:t>
      </w:r>
    </w:p>
    <w:p w14:paraId="3DE64D27"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Для информирования пользователей о сроках выполнения этапа обработки документа на </w:t>
      </w:r>
      <w:r w:rsidRPr="006969F4">
        <w:rPr>
          <w:rFonts w:ascii="Times New Roman" w:hAnsi="Times New Roman" w:cs="Times New Roman"/>
          <w:sz w:val="28"/>
          <w:szCs w:val="28"/>
        </w:rPr>
        <w:t>интерфейс</w:t>
      </w:r>
      <w:r>
        <w:rPr>
          <w:rFonts w:ascii="Times New Roman" w:hAnsi="Times New Roman" w:cs="Times New Roman"/>
          <w:sz w:val="28"/>
          <w:szCs w:val="28"/>
        </w:rPr>
        <w:t>ы</w:t>
      </w:r>
      <w:r w:rsidRPr="006969F4">
        <w:rPr>
          <w:rFonts w:ascii="Times New Roman" w:hAnsi="Times New Roman" w:cs="Times New Roman"/>
          <w:sz w:val="28"/>
          <w:szCs w:val="28"/>
        </w:rPr>
        <w:t xml:space="preserve"> </w:t>
      </w:r>
      <w:r w:rsidRPr="00814509">
        <w:rPr>
          <w:rFonts w:ascii="Times New Roman" w:hAnsi="Times New Roman" w:cs="Times New Roman"/>
          <w:b/>
          <w:sz w:val="28"/>
          <w:szCs w:val="28"/>
        </w:rPr>
        <w:t>Задачи пользователя</w:t>
      </w:r>
      <w:r>
        <w:rPr>
          <w:rFonts w:ascii="Times New Roman" w:hAnsi="Times New Roman" w:cs="Times New Roman"/>
          <w:sz w:val="28"/>
          <w:szCs w:val="28"/>
        </w:rPr>
        <w:t xml:space="preserve"> </w:t>
      </w:r>
      <w:r w:rsidRPr="006969F4">
        <w:rPr>
          <w:rFonts w:ascii="Times New Roman" w:hAnsi="Times New Roman" w:cs="Times New Roman"/>
          <w:sz w:val="28"/>
          <w:szCs w:val="28"/>
        </w:rPr>
        <w:t xml:space="preserve">и </w:t>
      </w:r>
      <w:r w:rsidRPr="00814509">
        <w:rPr>
          <w:rFonts w:ascii="Times New Roman" w:hAnsi="Times New Roman" w:cs="Times New Roman"/>
          <w:b/>
          <w:sz w:val="28"/>
          <w:szCs w:val="28"/>
        </w:rPr>
        <w:t>Задачи пользователя ЦБ</w:t>
      </w:r>
      <w:r w:rsidRPr="006969F4">
        <w:rPr>
          <w:rFonts w:ascii="Times New Roman" w:hAnsi="Times New Roman" w:cs="Times New Roman"/>
          <w:sz w:val="28"/>
          <w:szCs w:val="28"/>
        </w:rPr>
        <w:t xml:space="preserve"> (АРМ ЦБ)</w:t>
      </w:r>
      <w:r>
        <w:rPr>
          <w:rFonts w:ascii="Times New Roman" w:hAnsi="Times New Roman" w:cs="Times New Roman"/>
          <w:sz w:val="28"/>
          <w:szCs w:val="28"/>
        </w:rPr>
        <w:t xml:space="preserve"> добавлены колонки:</w:t>
      </w:r>
    </w:p>
    <w:p w14:paraId="472AA22A" w14:textId="77777777" w:rsidR="004F7B1F" w:rsidRPr="00D65E78" w:rsidRDefault="004F7B1F" w:rsidP="007A741C">
      <w:pPr>
        <w:numPr>
          <w:ilvl w:val="0"/>
          <w:numId w:val="555"/>
        </w:numPr>
        <w:snapToGrid w:val="0"/>
        <w:rPr>
          <w:sz w:val="28"/>
          <w:szCs w:val="28"/>
        </w:rPr>
      </w:pPr>
      <w:bookmarkStart w:id="765" w:name="OLE_LINK1"/>
      <w:r w:rsidRPr="00B76DA7">
        <w:rPr>
          <w:b/>
          <w:sz w:val="28"/>
          <w:szCs w:val="28"/>
        </w:rPr>
        <w:t>Время по нормативу</w:t>
      </w:r>
      <w:r>
        <w:rPr>
          <w:sz w:val="28"/>
          <w:szCs w:val="28"/>
        </w:rPr>
        <w:t xml:space="preserve"> –</w:t>
      </w:r>
      <w:r w:rsidRPr="00D65E78">
        <w:rPr>
          <w:sz w:val="28"/>
          <w:szCs w:val="28"/>
        </w:rPr>
        <w:t xml:space="preserve"> время на выполнение этапа от момента создания задачи, указанное для текущего этапа в настройке регламентного интервала;</w:t>
      </w:r>
    </w:p>
    <w:bookmarkEnd w:id="765"/>
    <w:p w14:paraId="499C0CA9" w14:textId="77777777" w:rsidR="004F7B1F" w:rsidRPr="00FC30B7" w:rsidRDefault="004F7B1F" w:rsidP="007A741C">
      <w:pPr>
        <w:numPr>
          <w:ilvl w:val="0"/>
          <w:numId w:val="555"/>
        </w:numPr>
        <w:snapToGrid w:val="0"/>
        <w:rPr>
          <w:sz w:val="28"/>
          <w:szCs w:val="28"/>
        </w:rPr>
      </w:pPr>
      <w:r w:rsidRPr="00B76DA7">
        <w:rPr>
          <w:b/>
          <w:sz w:val="28"/>
          <w:szCs w:val="28"/>
        </w:rPr>
        <w:t>Срок по нормативу</w:t>
      </w:r>
      <w:r>
        <w:rPr>
          <w:b/>
          <w:sz w:val="28"/>
          <w:szCs w:val="28"/>
        </w:rPr>
        <w:t xml:space="preserve"> </w:t>
      </w:r>
      <w:r>
        <w:rPr>
          <w:sz w:val="28"/>
          <w:szCs w:val="28"/>
        </w:rPr>
        <w:t>–</w:t>
      </w:r>
      <w:r w:rsidRPr="00FC30B7">
        <w:rPr>
          <w:sz w:val="28"/>
          <w:szCs w:val="28"/>
        </w:rPr>
        <w:t xml:space="preserve"> срок выполнения текущего этапа, рассчитанный в момент создания задачи как дата создания задачи, увеличенная на </w:t>
      </w:r>
      <w:r>
        <w:rPr>
          <w:sz w:val="28"/>
          <w:szCs w:val="28"/>
        </w:rPr>
        <w:t>в</w:t>
      </w:r>
      <w:r w:rsidRPr="00FC30B7">
        <w:rPr>
          <w:sz w:val="28"/>
          <w:szCs w:val="28"/>
        </w:rPr>
        <w:t>ремя по нормативу от создания задачи с учетом данных производственного календаря и графика рабочего времени;</w:t>
      </w:r>
    </w:p>
    <w:p w14:paraId="029E7C5A" w14:textId="77777777" w:rsidR="004F7B1F" w:rsidRPr="00C21375" w:rsidRDefault="004F7B1F" w:rsidP="007A741C">
      <w:pPr>
        <w:numPr>
          <w:ilvl w:val="0"/>
          <w:numId w:val="555"/>
        </w:numPr>
        <w:snapToGrid w:val="0"/>
        <w:rPr>
          <w:szCs w:val="28"/>
        </w:rPr>
      </w:pPr>
      <w:r w:rsidRPr="00B76DA7">
        <w:rPr>
          <w:b/>
          <w:sz w:val="28"/>
          <w:szCs w:val="28"/>
        </w:rPr>
        <w:t>Срок по регламенту</w:t>
      </w:r>
      <w:r>
        <w:rPr>
          <w:b/>
          <w:sz w:val="28"/>
          <w:szCs w:val="28"/>
        </w:rPr>
        <w:t xml:space="preserve"> </w:t>
      </w:r>
      <w:r>
        <w:rPr>
          <w:sz w:val="28"/>
          <w:szCs w:val="28"/>
        </w:rPr>
        <w:t>–</w:t>
      </w:r>
      <w:r w:rsidRPr="00FC30B7">
        <w:rPr>
          <w:sz w:val="28"/>
          <w:szCs w:val="28"/>
        </w:rPr>
        <w:t xml:space="preserve"> срок выполнения этапа, рассчитанный для текущего этапа в момент создания экземпляра регламентного интервала. В отличие от показателя </w:t>
      </w:r>
      <w:r w:rsidRPr="00B76DA7">
        <w:rPr>
          <w:b/>
          <w:sz w:val="28"/>
          <w:szCs w:val="28"/>
        </w:rPr>
        <w:t>Срок по нормативу</w:t>
      </w:r>
      <w:r w:rsidRPr="00FC30B7">
        <w:rPr>
          <w:sz w:val="28"/>
          <w:szCs w:val="28"/>
        </w:rPr>
        <w:t xml:space="preserve"> в данном показателе отража</w:t>
      </w:r>
      <w:r>
        <w:rPr>
          <w:sz w:val="28"/>
          <w:szCs w:val="28"/>
        </w:rPr>
        <w:t>е</w:t>
      </w:r>
      <w:r w:rsidRPr="00FC30B7">
        <w:rPr>
          <w:sz w:val="28"/>
          <w:szCs w:val="28"/>
        </w:rPr>
        <w:t>тся срок выполнения текущего этапа не от даты выполнения предыдущего этапа, а с учетом времени, заложенного на последующие этапы регламентного интервала, чтобы выполнение последнего этапа регламентного интервала было произведено в запланированный регламентным интервалом</w:t>
      </w:r>
      <w:r>
        <w:rPr>
          <w:szCs w:val="28"/>
        </w:rPr>
        <w:t xml:space="preserve"> </w:t>
      </w:r>
      <w:r w:rsidRPr="00FC30B7">
        <w:rPr>
          <w:sz w:val="28"/>
          <w:szCs w:val="28"/>
        </w:rPr>
        <w:t>срок.</w:t>
      </w:r>
    </w:p>
    <w:p w14:paraId="15152AB7" w14:textId="77777777" w:rsidR="004F7B1F" w:rsidRPr="006969F4"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В модуле</w:t>
      </w:r>
      <w:r w:rsidRPr="006969F4">
        <w:rPr>
          <w:rFonts w:ascii="Times New Roman" w:hAnsi="Times New Roman" w:cs="Times New Roman"/>
          <w:sz w:val="28"/>
          <w:szCs w:val="28"/>
        </w:rPr>
        <w:t xml:space="preserve"> </w:t>
      </w:r>
      <w:r>
        <w:rPr>
          <w:rFonts w:ascii="Times New Roman" w:hAnsi="Times New Roman" w:cs="Times New Roman"/>
          <w:sz w:val="28"/>
          <w:szCs w:val="28"/>
        </w:rPr>
        <w:t>п</w:t>
      </w:r>
      <w:r w:rsidRPr="006969F4">
        <w:rPr>
          <w:rFonts w:ascii="Times New Roman" w:hAnsi="Times New Roman" w:cs="Times New Roman"/>
          <w:sz w:val="28"/>
          <w:szCs w:val="28"/>
        </w:rPr>
        <w:t xml:space="preserve">редусмотрены индикаторы и оповещение в отношении задач, у которых заканчивается регламентный срок их выполнения, либо он был просрочен. </w:t>
      </w:r>
    </w:p>
    <w:p w14:paraId="681473CA" w14:textId="77777777" w:rsidR="004F7B1F" w:rsidRPr="006969F4" w:rsidRDefault="004F7B1F" w:rsidP="004F7B1F">
      <w:pPr>
        <w:pStyle w:val="afffff4"/>
        <w:spacing w:line="240" w:lineRule="auto"/>
        <w:ind w:left="0" w:firstLine="708"/>
        <w:jc w:val="both"/>
        <w:rPr>
          <w:rFonts w:ascii="Times New Roman" w:hAnsi="Times New Roman" w:cs="Times New Roman"/>
          <w:sz w:val="28"/>
          <w:szCs w:val="28"/>
        </w:rPr>
      </w:pPr>
      <w:r w:rsidRPr="006969F4">
        <w:rPr>
          <w:rFonts w:ascii="Times New Roman" w:hAnsi="Times New Roman" w:cs="Times New Roman"/>
          <w:sz w:val="28"/>
          <w:szCs w:val="28"/>
        </w:rPr>
        <w:t xml:space="preserve">В колонках </w:t>
      </w:r>
      <w:r w:rsidRPr="00B76DA7">
        <w:rPr>
          <w:rFonts w:ascii="Times New Roman" w:hAnsi="Times New Roman" w:cs="Times New Roman"/>
          <w:b/>
          <w:sz w:val="28"/>
          <w:szCs w:val="28"/>
        </w:rPr>
        <w:t>Срок по нормативу</w:t>
      </w:r>
      <w:r w:rsidRPr="006969F4">
        <w:rPr>
          <w:rFonts w:ascii="Times New Roman" w:hAnsi="Times New Roman" w:cs="Times New Roman"/>
          <w:sz w:val="28"/>
          <w:szCs w:val="28"/>
        </w:rPr>
        <w:t xml:space="preserve"> и </w:t>
      </w:r>
      <w:r w:rsidRPr="00B76DA7">
        <w:rPr>
          <w:rFonts w:ascii="Times New Roman" w:hAnsi="Times New Roman" w:cs="Times New Roman"/>
          <w:b/>
          <w:sz w:val="28"/>
          <w:szCs w:val="28"/>
        </w:rPr>
        <w:t>Срок по регламенту</w:t>
      </w:r>
      <w:r w:rsidRPr="006969F4">
        <w:rPr>
          <w:rFonts w:ascii="Times New Roman" w:hAnsi="Times New Roman" w:cs="Times New Roman"/>
          <w:sz w:val="28"/>
          <w:szCs w:val="28"/>
        </w:rPr>
        <w:t xml:space="preserve"> интерфейсов </w:t>
      </w:r>
      <w:r w:rsidRPr="00B76DA7">
        <w:rPr>
          <w:rFonts w:ascii="Times New Roman" w:hAnsi="Times New Roman" w:cs="Times New Roman"/>
          <w:b/>
          <w:sz w:val="28"/>
          <w:szCs w:val="28"/>
        </w:rPr>
        <w:t>Задачи пользователя</w:t>
      </w:r>
      <w:r>
        <w:rPr>
          <w:rFonts w:ascii="Times New Roman" w:hAnsi="Times New Roman" w:cs="Times New Roman"/>
          <w:sz w:val="28"/>
          <w:szCs w:val="28"/>
        </w:rPr>
        <w:t xml:space="preserve"> </w:t>
      </w:r>
      <w:r w:rsidRPr="006969F4">
        <w:rPr>
          <w:rFonts w:ascii="Times New Roman" w:hAnsi="Times New Roman" w:cs="Times New Roman"/>
          <w:sz w:val="28"/>
          <w:szCs w:val="28"/>
        </w:rPr>
        <w:t xml:space="preserve">и </w:t>
      </w:r>
      <w:r w:rsidRPr="00B76DA7">
        <w:rPr>
          <w:rFonts w:ascii="Times New Roman" w:hAnsi="Times New Roman" w:cs="Times New Roman"/>
          <w:b/>
          <w:sz w:val="28"/>
          <w:szCs w:val="28"/>
        </w:rPr>
        <w:t>Задачи пользователя ЦБ</w:t>
      </w:r>
      <w:r w:rsidRPr="006969F4">
        <w:rPr>
          <w:rFonts w:ascii="Times New Roman" w:hAnsi="Times New Roman" w:cs="Times New Roman"/>
          <w:sz w:val="28"/>
          <w:szCs w:val="28"/>
        </w:rPr>
        <w:t xml:space="preserve"> (АРМ ЦБ) для активных задач предусмотрены цветовые индикаторы для следующих событий:</w:t>
      </w:r>
    </w:p>
    <w:p w14:paraId="73AAFDE5" w14:textId="77777777" w:rsidR="004F7B1F" w:rsidRPr="006969F4" w:rsidRDefault="004F7B1F" w:rsidP="007A741C">
      <w:pPr>
        <w:pStyle w:val="afffff4"/>
        <w:numPr>
          <w:ilvl w:val="0"/>
          <w:numId w:val="557"/>
        </w:numPr>
        <w:spacing w:line="240" w:lineRule="auto"/>
        <w:jc w:val="both"/>
        <w:rPr>
          <w:rFonts w:ascii="Times New Roman" w:hAnsi="Times New Roman" w:cs="Times New Roman"/>
          <w:sz w:val="28"/>
          <w:szCs w:val="28"/>
        </w:rPr>
      </w:pPr>
      <w:r w:rsidRPr="006969F4">
        <w:rPr>
          <w:rFonts w:ascii="Times New Roman" w:hAnsi="Times New Roman" w:cs="Times New Roman"/>
          <w:sz w:val="28"/>
          <w:szCs w:val="28"/>
        </w:rPr>
        <w:t>срок выполнения просрочен ‒ отображается красным цветом;</w:t>
      </w:r>
    </w:p>
    <w:p w14:paraId="01DB4184" w14:textId="77777777" w:rsidR="004F7B1F" w:rsidRPr="006969F4" w:rsidRDefault="004F7B1F" w:rsidP="007A741C">
      <w:pPr>
        <w:pStyle w:val="afffff4"/>
        <w:numPr>
          <w:ilvl w:val="0"/>
          <w:numId w:val="557"/>
        </w:numPr>
        <w:spacing w:after="0" w:line="240" w:lineRule="auto"/>
        <w:contextualSpacing w:val="0"/>
        <w:jc w:val="both"/>
        <w:rPr>
          <w:rFonts w:ascii="Times New Roman" w:hAnsi="Times New Roman" w:cs="Times New Roman"/>
          <w:sz w:val="28"/>
          <w:szCs w:val="28"/>
        </w:rPr>
      </w:pPr>
      <w:r w:rsidRPr="006969F4">
        <w:rPr>
          <w:rFonts w:ascii="Times New Roman" w:hAnsi="Times New Roman" w:cs="Times New Roman"/>
          <w:sz w:val="28"/>
          <w:szCs w:val="28"/>
        </w:rPr>
        <w:t>до срока выполнения этапа бизнес-процесса осталось меньше времени, чем время, за которое необходимо предупреждать пользователя о наступлении срока выполнения этапа ‒ отображается желтым цветом.</w:t>
      </w:r>
    </w:p>
    <w:p w14:paraId="536D1A3A" w14:textId="77777777" w:rsidR="004F7B1F" w:rsidRDefault="004F7B1F" w:rsidP="004F7B1F">
      <w:pPr>
        <w:keepNext/>
        <w:spacing w:before="120"/>
        <w:ind w:firstLine="0"/>
        <w:jc w:val="center"/>
        <w:rPr>
          <w:sz w:val="28"/>
          <w:szCs w:val="28"/>
        </w:rPr>
      </w:pPr>
      <w:r>
        <w:rPr>
          <w:noProof/>
          <w:sz w:val="28"/>
          <w:szCs w:val="28"/>
        </w:rPr>
        <w:drawing>
          <wp:inline distT="0" distB="0" distL="0" distR="0" wp14:anchorId="27C1011C" wp14:editId="78AB3FF2">
            <wp:extent cx="6018530" cy="1036955"/>
            <wp:effectExtent l="19050" t="19050" r="20320" b="10795"/>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18530" cy="1036955"/>
                    </a:xfrm>
                    <a:prstGeom prst="rect">
                      <a:avLst/>
                    </a:prstGeom>
                    <a:noFill/>
                    <a:ln>
                      <a:solidFill>
                        <a:schemeClr val="tx1">
                          <a:lumMod val="95000"/>
                          <a:lumOff val="5000"/>
                        </a:schemeClr>
                      </a:solidFill>
                    </a:ln>
                  </pic:spPr>
                </pic:pic>
              </a:graphicData>
            </a:graphic>
          </wp:inline>
        </w:drawing>
      </w:r>
    </w:p>
    <w:p w14:paraId="1B940289" w14:textId="04E9F6C3" w:rsidR="004F7B1F" w:rsidRPr="001B5E08" w:rsidRDefault="004F7B1F" w:rsidP="004F7B1F">
      <w:pPr>
        <w:spacing w:before="120" w:after="120"/>
        <w:ind w:firstLine="0"/>
        <w:jc w:val="center"/>
        <w:rPr>
          <w:sz w:val="28"/>
          <w:szCs w:val="28"/>
        </w:rPr>
      </w:pPr>
      <w:bookmarkStart w:id="766" w:name="_Toc68773080"/>
      <w:bookmarkStart w:id="767" w:name="_Toc105424266"/>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150</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Индикаторы для сроков выполнения задач</w:t>
      </w:r>
      <w:bookmarkEnd w:id="766"/>
      <w:bookmarkEnd w:id="767"/>
    </w:p>
    <w:p w14:paraId="1831F59F" w14:textId="77777777" w:rsidR="004F7B1F" w:rsidRDefault="004F7B1F" w:rsidP="004F7B1F">
      <w:pPr>
        <w:rPr>
          <w:sz w:val="28"/>
          <w:szCs w:val="28"/>
        </w:rPr>
      </w:pPr>
      <w:r>
        <w:rPr>
          <w:sz w:val="28"/>
          <w:szCs w:val="28"/>
        </w:rPr>
        <w:t xml:space="preserve">Для отображения оповещения о количестве срочных и просроченных задач необходимо на интерфейсе </w:t>
      </w:r>
      <w:r w:rsidRPr="00B76DA7">
        <w:rPr>
          <w:b/>
          <w:sz w:val="28"/>
          <w:szCs w:val="28"/>
        </w:rPr>
        <w:t>Задачи пользователя</w:t>
      </w:r>
      <w:r>
        <w:rPr>
          <w:sz w:val="28"/>
          <w:szCs w:val="28"/>
        </w:rPr>
        <w:t xml:space="preserve"> либо </w:t>
      </w:r>
      <w:r w:rsidRPr="00B76DA7">
        <w:rPr>
          <w:b/>
          <w:sz w:val="28"/>
          <w:szCs w:val="28"/>
        </w:rPr>
        <w:t>Задачи пользователя ЦБ</w:t>
      </w:r>
      <w:r>
        <w:rPr>
          <w:sz w:val="28"/>
          <w:szCs w:val="28"/>
        </w:rPr>
        <w:t xml:space="preserve"> нажать кнопку </w:t>
      </w:r>
      <w:r w:rsidRPr="00B76DA7">
        <w:rPr>
          <w:b/>
          <w:sz w:val="28"/>
          <w:szCs w:val="28"/>
        </w:rPr>
        <w:t>Еще</w:t>
      </w:r>
      <w:r>
        <w:rPr>
          <w:sz w:val="28"/>
          <w:szCs w:val="28"/>
        </w:rPr>
        <w:t xml:space="preserve">, выбрать в списке </w:t>
      </w:r>
      <w:r w:rsidRPr="002C17EA">
        <w:rPr>
          <w:sz w:val="28"/>
          <w:szCs w:val="28"/>
        </w:rPr>
        <w:t xml:space="preserve">пункт </w:t>
      </w:r>
      <w:r w:rsidRPr="00B76DA7">
        <w:rPr>
          <w:b/>
          <w:sz w:val="28"/>
          <w:szCs w:val="28"/>
        </w:rPr>
        <w:t>Настройки оповещений о задачах</w:t>
      </w:r>
      <w:r w:rsidRPr="002C17EA">
        <w:rPr>
          <w:sz w:val="28"/>
          <w:szCs w:val="28"/>
        </w:rPr>
        <w:t>.</w:t>
      </w:r>
      <w:r>
        <w:rPr>
          <w:sz w:val="28"/>
          <w:szCs w:val="28"/>
        </w:rPr>
        <w:t xml:space="preserve"> После чего установить флаг в появившемся </w:t>
      </w:r>
      <w:r w:rsidRPr="00762070">
        <w:rPr>
          <w:sz w:val="28"/>
          <w:szCs w:val="28"/>
        </w:rPr>
        <w:t xml:space="preserve">реквизите </w:t>
      </w:r>
      <w:r w:rsidRPr="00B76DA7">
        <w:rPr>
          <w:b/>
          <w:sz w:val="28"/>
          <w:szCs w:val="28"/>
        </w:rPr>
        <w:t>Показывать оповещения, интервал вывода (в минутах)</w:t>
      </w:r>
      <w:r>
        <w:rPr>
          <w:sz w:val="28"/>
          <w:szCs w:val="28"/>
        </w:rPr>
        <w:t xml:space="preserve"> и установить </w:t>
      </w:r>
      <w:r w:rsidRPr="0097380E">
        <w:rPr>
          <w:sz w:val="28"/>
          <w:szCs w:val="28"/>
        </w:rPr>
        <w:t>время в минутах.</w:t>
      </w:r>
    </w:p>
    <w:p w14:paraId="33BD2BE1" w14:textId="6A5236A6" w:rsidR="00E54809" w:rsidRDefault="00C32307" w:rsidP="00E54809">
      <w:pPr>
        <w:keepNext/>
        <w:spacing w:after="120"/>
        <w:ind w:firstLine="0"/>
        <w:jc w:val="center"/>
        <w:rPr>
          <w:sz w:val="28"/>
          <w:szCs w:val="28"/>
        </w:rPr>
      </w:pPr>
      <w:r w:rsidRPr="00B973C0">
        <w:rPr>
          <w:noProof/>
          <w:snapToGrid/>
        </w:rPr>
        <w:drawing>
          <wp:inline distT="0" distB="0" distL="0" distR="0" wp14:anchorId="4BDD1077" wp14:editId="5CC10F36">
            <wp:extent cx="5857576" cy="2600325"/>
            <wp:effectExtent l="19050" t="19050" r="10160" b="9525"/>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81167" cy="2610798"/>
                    </a:xfrm>
                    <a:prstGeom prst="rect">
                      <a:avLst/>
                    </a:prstGeom>
                    <a:noFill/>
                    <a:ln w="6350" cmpd="sng">
                      <a:solidFill>
                        <a:schemeClr val="tx1"/>
                      </a:solidFill>
                      <a:miter lim="800000"/>
                      <a:headEnd/>
                      <a:tailEnd/>
                    </a:ln>
                    <a:effectLst/>
                  </pic:spPr>
                </pic:pic>
              </a:graphicData>
            </a:graphic>
          </wp:inline>
        </w:drawing>
      </w:r>
    </w:p>
    <w:p w14:paraId="137EAFCC" w14:textId="51BA9AD5" w:rsidR="004F7B1F" w:rsidRPr="001B5E08" w:rsidRDefault="004F7B1F" w:rsidP="004F7B1F">
      <w:pPr>
        <w:spacing w:before="120" w:after="120"/>
        <w:ind w:firstLine="0"/>
        <w:jc w:val="center"/>
        <w:rPr>
          <w:sz w:val="28"/>
          <w:szCs w:val="28"/>
        </w:rPr>
      </w:pPr>
      <w:bookmarkStart w:id="768" w:name="_Toc68773081"/>
      <w:bookmarkStart w:id="769" w:name="_Toc105424267"/>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151</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Настройка оповещения о задачах</w:t>
      </w:r>
      <w:bookmarkEnd w:id="768"/>
      <w:bookmarkEnd w:id="769"/>
    </w:p>
    <w:p w14:paraId="7E2ACED7" w14:textId="77777777" w:rsidR="004F7B1F" w:rsidRDefault="004F7B1F" w:rsidP="004F7B1F">
      <w:pPr>
        <w:keepNext/>
        <w:ind w:firstLine="0"/>
        <w:jc w:val="center"/>
        <w:rPr>
          <w:sz w:val="28"/>
          <w:szCs w:val="28"/>
        </w:rPr>
      </w:pPr>
      <w:r w:rsidRPr="00A06991">
        <w:rPr>
          <w:noProof/>
        </w:rPr>
        <w:drawing>
          <wp:inline distT="0" distB="0" distL="0" distR="0" wp14:anchorId="4D22A651" wp14:editId="757184D3">
            <wp:extent cx="4095750" cy="939310"/>
            <wp:effectExtent l="19050" t="19050" r="19050" b="13335"/>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190110" cy="960950"/>
                    </a:xfrm>
                    <a:prstGeom prst="rect">
                      <a:avLst/>
                    </a:prstGeom>
                    <a:noFill/>
                    <a:ln>
                      <a:solidFill>
                        <a:schemeClr val="tx1">
                          <a:lumMod val="95000"/>
                          <a:lumOff val="5000"/>
                        </a:schemeClr>
                      </a:solidFill>
                    </a:ln>
                  </pic:spPr>
                </pic:pic>
              </a:graphicData>
            </a:graphic>
          </wp:inline>
        </w:drawing>
      </w:r>
    </w:p>
    <w:p w14:paraId="4B4E14FA" w14:textId="719B6DBD" w:rsidR="004F7B1F" w:rsidRPr="00814509" w:rsidRDefault="004F7B1F" w:rsidP="004F7B1F">
      <w:pPr>
        <w:spacing w:before="120" w:after="120"/>
        <w:ind w:firstLine="0"/>
        <w:jc w:val="center"/>
        <w:rPr>
          <w:sz w:val="28"/>
          <w:szCs w:val="28"/>
        </w:rPr>
      </w:pPr>
      <w:bookmarkStart w:id="770" w:name="_Toc68773082"/>
      <w:bookmarkStart w:id="771" w:name="_Toc105424268"/>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152</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Пример оповещения о количестве просроченных задач</w:t>
      </w:r>
      <w:bookmarkEnd w:id="770"/>
      <w:bookmarkEnd w:id="771"/>
    </w:p>
    <w:p w14:paraId="0D8792DD" w14:textId="77777777" w:rsidR="004F7B1F" w:rsidRPr="00B4150D" w:rsidRDefault="004F7B1F" w:rsidP="004F7B1F">
      <w:pPr>
        <w:pStyle w:val="40"/>
        <w:keepNext/>
        <w:spacing w:before="120"/>
        <w:rPr>
          <w:color w:val="auto"/>
        </w:rPr>
      </w:pPr>
      <w:r w:rsidRPr="00B4150D">
        <w:rPr>
          <w:color w:val="auto"/>
        </w:rPr>
        <w:t>Интерфейс куратора регламентного интервала</w:t>
      </w:r>
    </w:p>
    <w:p w14:paraId="2519EC2C" w14:textId="77777777" w:rsidR="004F7B1F" w:rsidRPr="008E0F62" w:rsidRDefault="004F7B1F" w:rsidP="004F7B1F">
      <w:pPr>
        <w:pStyle w:val="afffff4"/>
        <w:spacing w:line="240" w:lineRule="auto"/>
        <w:ind w:left="0"/>
        <w:jc w:val="both"/>
        <w:rPr>
          <w:rFonts w:ascii="Times New Roman" w:hAnsi="Times New Roman" w:cs="Times New Roman"/>
          <w:sz w:val="28"/>
          <w:szCs w:val="28"/>
        </w:rPr>
      </w:pPr>
      <w:r w:rsidRPr="008E0F62">
        <w:rPr>
          <w:rFonts w:ascii="Times New Roman" w:hAnsi="Times New Roman" w:cs="Times New Roman"/>
          <w:sz w:val="28"/>
          <w:szCs w:val="28"/>
        </w:rPr>
        <w:t xml:space="preserve">Для </w:t>
      </w:r>
      <w:r>
        <w:rPr>
          <w:rFonts w:ascii="Times New Roman" w:hAnsi="Times New Roman" w:cs="Times New Roman"/>
          <w:sz w:val="28"/>
          <w:szCs w:val="28"/>
        </w:rPr>
        <w:t xml:space="preserve">утверждаемого в документе </w:t>
      </w:r>
      <w:r w:rsidRPr="00B76DA7">
        <w:rPr>
          <w:rFonts w:ascii="Times New Roman" w:hAnsi="Times New Roman" w:cs="Times New Roman"/>
          <w:b/>
          <w:sz w:val="28"/>
          <w:szCs w:val="28"/>
        </w:rPr>
        <w:t>График документооборота</w:t>
      </w:r>
      <w:r w:rsidRPr="008E0F62">
        <w:rPr>
          <w:rFonts w:ascii="Times New Roman" w:hAnsi="Times New Roman" w:cs="Times New Roman"/>
          <w:sz w:val="28"/>
          <w:szCs w:val="28"/>
        </w:rPr>
        <w:t xml:space="preserve"> регламентного интервала</w:t>
      </w:r>
      <w:r>
        <w:rPr>
          <w:rFonts w:ascii="Times New Roman" w:hAnsi="Times New Roman" w:cs="Times New Roman"/>
          <w:sz w:val="28"/>
          <w:szCs w:val="28"/>
        </w:rPr>
        <w:t xml:space="preserve"> предусмотрена возможность указания</w:t>
      </w:r>
      <w:r w:rsidRPr="008E0F62">
        <w:rPr>
          <w:rFonts w:ascii="Times New Roman" w:hAnsi="Times New Roman" w:cs="Times New Roman"/>
          <w:sz w:val="28"/>
          <w:szCs w:val="28"/>
        </w:rPr>
        <w:t xml:space="preserve"> роли исполнителя статусной модели в качестве куратора регламентного интервала.</w:t>
      </w:r>
    </w:p>
    <w:p w14:paraId="6E861D30"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П</w:t>
      </w:r>
      <w:r w:rsidRPr="008E0F62">
        <w:rPr>
          <w:rFonts w:ascii="Times New Roman" w:hAnsi="Times New Roman" w:cs="Times New Roman"/>
          <w:sz w:val="28"/>
          <w:szCs w:val="28"/>
        </w:rPr>
        <w:t>ользовател</w:t>
      </w:r>
      <w:r>
        <w:rPr>
          <w:rFonts w:ascii="Times New Roman" w:hAnsi="Times New Roman" w:cs="Times New Roman"/>
          <w:sz w:val="28"/>
          <w:szCs w:val="28"/>
        </w:rPr>
        <w:t>и</w:t>
      </w:r>
      <w:r w:rsidRPr="008E0F62">
        <w:rPr>
          <w:rFonts w:ascii="Times New Roman" w:hAnsi="Times New Roman" w:cs="Times New Roman"/>
          <w:sz w:val="28"/>
          <w:szCs w:val="28"/>
        </w:rPr>
        <w:t>, обладающи</w:t>
      </w:r>
      <w:r>
        <w:rPr>
          <w:rFonts w:ascii="Times New Roman" w:hAnsi="Times New Roman" w:cs="Times New Roman"/>
          <w:sz w:val="28"/>
          <w:szCs w:val="28"/>
        </w:rPr>
        <w:t>е</w:t>
      </w:r>
      <w:r w:rsidRPr="008E0F62">
        <w:rPr>
          <w:rFonts w:ascii="Times New Roman" w:hAnsi="Times New Roman" w:cs="Times New Roman"/>
          <w:sz w:val="28"/>
          <w:szCs w:val="28"/>
        </w:rPr>
        <w:t xml:space="preserve"> ролью исполнителя, указанной в качестве куратора регламентного интервала, </w:t>
      </w:r>
      <w:r>
        <w:rPr>
          <w:rFonts w:ascii="Times New Roman" w:hAnsi="Times New Roman" w:cs="Times New Roman"/>
          <w:sz w:val="28"/>
          <w:szCs w:val="28"/>
        </w:rPr>
        <w:t xml:space="preserve">в интерфейсе </w:t>
      </w:r>
      <w:r w:rsidRPr="00B76DA7">
        <w:rPr>
          <w:rFonts w:ascii="Times New Roman" w:hAnsi="Times New Roman" w:cs="Times New Roman"/>
          <w:b/>
          <w:sz w:val="28"/>
          <w:szCs w:val="28"/>
        </w:rPr>
        <w:t>Регламентные интервалы документов</w:t>
      </w:r>
      <w:r>
        <w:rPr>
          <w:rFonts w:ascii="Times New Roman" w:hAnsi="Times New Roman" w:cs="Times New Roman"/>
          <w:sz w:val="28"/>
          <w:szCs w:val="28"/>
        </w:rPr>
        <w:t xml:space="preserve"> имеют возможность просмотра</w:t>
      </w:r>
      <w:r w:rsidRPr="008E0F62">
        <w:rPr>
          <w:rFonts w:ascii="Times New Roman" w:hAnsi="Times New Roman" w:cs="Times New Roman"/>
          <w:sz w:val="28"/>
          <w:szCs w:val="28"/>
        </w:rPr>
        <w:t xml:space="preserve"> списка активных экземпляров регламентных интервалов</w:t>
      </w:r>
      <w:r>
        <w:rPr>
          <w:rFonts w:ascii="Times New Roman" w:hAnsi="Times New Roman" w:cs="Times New Roman"/>
          <w:sz w:val="28"/>
          <w:szCs w:val="28"/>
        </w:rPr>
        <w:t>,</w:t>
      </w:r>
      <w:r w:rsidRPr="008E0F62">
        <w:rPr>
          <w:rFonts w:ascii="Times New Roman" w:hAnsi="Times New Roman" w:cs="Times New Roman"/>
          <w:sz w:val="28"/>
          <w:szCs w:val="28"/>
        </w:rPr>
        <w:t xml:space="preserve"> внесения изменений в рассчитанные даты выполнения этапов бизнес-процессов для конкретных документов.</w:t>
      </w:r>
      <w:r>
        <w:rPr>
          <w:rFonts w:ascii="Times New Roman" w:hAnsi="Times New Roman" w:cs="Times New Roman"/>
          <w:sz w:val="28"/>
          <w:szCs w:val="28"/>
        </w:rPr>
        <w:t xml:space="preserve"> Для изменения сроков обработки документа необходимо скорректировать значение реквизита </w:t>
      </w:r>
      <w:r w:rsidRPr="00B76DA7">
        <w:rPr>
          <w:rFonts w:ascii="Times New Roman" w:hAnsi="Times New Roman" w:cs="Times New Roman"/>
          <w:b/>
          <w:sz w:val="28"/>
          <w:szCs w:val="28"/>
        </w:rPr>
        <w:t>Срок выполнения</w:t>
      </w:r>
      <w:r>
        <w:rPr>
          <w:rFonts w:ascii="Times New Roman" w:hAnsi="Times New Roman" w:cs="Times New Roman"/>
          <w:sz w:val="28"/>
          <w:szCs w:val="28"/>
        </w:rPr>
        <w:t xml:space="preserve"> (срок завершения всего регламентного интервала).</w:t>
      </w:r>
      <w:r w:rsidRPr="008E0F62">
        <w:rPr>
          <w:rFonts w:ascii="Times New Roman" w:hAnsi="Times New Roman" w:cs="Times New Roman"/>
          <w:sz w:val="28"/>
          <w:szCs w:val="28"/>
        </w:rPr>
        <w:t xml:space="preserve"> Дата и время последнего редактирования, а также ссылка на пользователя, который внес последние изменения в сроки выполнения этапов бизнес-процесса, сохраняются в экземпляре регламентного интервала.</w:t>
      </w:r>
    </w:p>
    <w:p w14:paraId="2A1AA609" w14:textId="77777777" w:rsidR="004F7B1F" w:rsidRPr="00814509" w:rsidRDefault="004F7B1F" w:rsidP="004F7B1F">
      <w:pPr>
        <w:keepNext/>
        <w:ind w:firstLine="0"/>
        <w:jc w:val="center"/>
        <w:rPr>
          <w:sz w:val="28"/>
          <w:szCs w:val="28"/>
        </w:rPr>
      </w:pPr>
      <w:r>
        <w:rPr>
          <w:noProof/>
          <w:snapToGrid/>
        </w:rPr>
        <w:drawing>
          <wp:inline distT="0" distB="0" distL="0" distR="0" wp14:anchorId="294A0C8E" wp14:editId="1F01764F">
            <wp:extent cx="5878622" cy="4439920"/>
            <wp:effectExtent l="19050" t="19050" r="27305" b="1778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879694" cy="4440730"/>
                    </a:xfrm>
                    <a:prstGeom prst="rect">
                      <a:avLst/>
                    </a:prstGeom>
                    <a:ln w="3175">
                      <a:solidFill>
                        <a:schemeClr val="tx1"/>
                      </a:solidFill>
                    </a:ln>
                  </pic:spPr>
                </pic:pic>
              </a:graphicData>
            </a:graphic>
          </wp:inline>
        </w:drawing>
      </w:r>
    </w:p>
    <w:p w14:paraId="5B607AD0" w14:textId="655D2D1A" w:rsidR="004F7B1F" w:rsidRPr="001B5E08" w:rsidRDefault="004F7B1F" w:rsidP="004F7B1F">
      <w:pPr>
        <w:spacing w:before="120" w:after="120"/>
        <w:ind w:firstLine="0"/>
        <w:jc w:val="center"/>
        <w:rPr>
          <w:sz w:val="28"/>
          <w:szCs w:val="28"/>
        </w:rPr>
      </w:pPr>
      <w:bookmarkStart w:id="772" w:name="_Toc68773083"/>
      <w:bookmarkStart w:id="773" w:name="_Toc105424269"/>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C82918">
        <w:rPr>
          <w:noProof/>
          <w:sz w:val="28"/>
          <w:szCs w:val="28"/>
        </w:rPr>
        <w:t>153</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Регламентный интервал документа</w:t>
      </w:r>
      <w:bookmarkEnd w:id="772"/>
      <w:bookmarkEnd w:id="773"/>
    </w:p>
    <w:p w14:paraId="1F546BB6"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На закладке </w:t>
      </w:r>
      <w:r w:rsidRPr="00B76DA7">
        <w:rPr>
          <w:rFonts w:ascii="Times New Roman" w:hAnsi="Times New Roman" w:cs="Times New Roman"/>
          <w:b/>
          <w:sz w:val="28"/>
          <w:szCs w:val="28"/>
        </w:rPr>
        <w:t>Этапы</w:t>
      </w:r>
      <w:r>
        <w:rPr>
          <w:rFonts w:ascii="Times New Roman" w:hAnsi="Times New Roman" w:cs="Times New Roman"/>
          <w:sz w:val="28"/>
          <w:szCs w:val="28"/>
        </w:rPr>
        <w:t xml:space="preserve"> в графе </w:t>
      </w:r>
      <w:r w:rsidRPr="00B76DA7">
        <w:rPr>
          <w:rFonts w:ascii="Times New Roman" w:hAnsi="Times New Roman" w:cs="Times New Roman"/>
          <w:b/>
          <w:sz w:val="28"/>
          <w:szCs w:val="28"/>
        </w:rPr>
        <w:t>Норматив</w:t>
      </w:r>
      <w:r>
        <w:rPr>
          <w:rFonts w:ascii="Times New Roman" w:hAnsi="Times New Roman" w:cs="Times New Roman"/>
          <w:sz w:val="28"/>
          <w:szCs w:val="28"/>
        </w:rPr>
        <w:t xml:space="preserve"> отражается норматив от даты создания задачи по выполнению этапа обработки документа.</w:t>
      </w:r>
    </w:p>
    <w:p w14:paraId="04B4D90C" w14:textId="77777777" w:rsidR="004F7B1F" w:rsidRPr="00B76DA7" w:rsidRDefault="004F7B1F" w:rsidP="004F7B1F">
      <w:pPr>
        <w:pStyle w:val="afffff4"/>
        <w:spacing w:after="0"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Для регламентного интервала</w:t>
      </w:r>
      <w:r>
        <w:rPr>
          <w:rFonts w:ascii="Times New Roman" w:hAnsi="Times New Roman" w:cs="Times New Roman"/>
          <w:sz w:val="28"/>
          <w:szCs w:val="28"/>
        </w:rPr>
        <w:t xml:space="preserve"> документа </w:t>
      </w:r>
      <w:r w:rsidRPr="00B76DA7">
        <w:rPr>
          <w:rFonts w:ascii="Times New Roman" w:hAnsi="Times New Roman" w:cs="Times New Roman"/>
          <w:sz w:val="28"/>
          <w:szCs w:val="28"/>
        </w:rPr>
        <w:t>предусмотрены следующие статусы</w:t>
      </w:r>
      <w:r>
        <w:rPr>
          <w:rFonts w:ascii="Times New Roman" w:hAnsi="Times New Roman" w:cs="Times New Roman"/>
          <w:sz w:val="28"/>
          <w:szCs w:val="28"/>
        </w:rPr>
        <w:t xml:space="preserve"> (реквизит </w:t>
      </w:r>
      <w:r w:rsidRPr="00B76DA7">
        <w:rPr>
          <w:rFonts w:ascii="Times New Roman" w:hAnsi="Times New Roman" w:cs="Times New Roman"/>
          <w:b/>
          <w:sz w:val="28"/>
          <w:szCs w:val="28"/>
        </w:rPr>
        <w:t>Статус интервала</w:t>
      </w:r>
      <w:r>
        <w:rPr>
          <w:rFonts w:ascii="Times New Roman" w:hAnsi="Times New Roman" w:cs="Times New Roman"/>
          <w:sz w:val="28"/>
          <w:szCs w:val="28"/>
        </w:rPr>
        <w:t xml:space="preserve"> на форме списка регистра </w:t>
      </w:r>
      <w:r w:rsidRPr="00B76DA7">
        <w:rPr>
          <w:rFonts w:ascii="Times New Roman" w:hAnsi="Times New Roman" w:cs="Times New Roman"/>
          <w:b/>
          <w:sz w:val="28"/>
          <w:szCs w:val="28"/>
        </w:rPr>
        <w:t>Регламентные интервалы документов</w:t>
      </w:r>
      <w:r w:rsidRPr="00B76DA7">
        <w:rPr>
          <w:rFonts w:ascii="Times New Roman" w:hAnsi="Times New Roman" w:cs="Times New Roman"/>
          <w:sz w:val="28"/>
          <w:szCs w:val="28"/>
        </w:rPr>
        <w:t>, на форме элемента – отражается в заголовке</w:t>
      </w:r>
      <w:r>
        <w:rPr>
          <w:rFonts w:ascii="Times New Roman" w:hAnsi="Times New Roman" w:cs="Times New Roman"/>
          <w:sz w:val="28"/>
          <w:szCs w:val="28"/>
        </w:rPr>
        <w:t>)</w:t>
      </w:r>
      <w:r w:rsidRPr="00B76DA7">
        <w:rPr>
          <w:rFonts w:ascii="Times New Roman" w:hAnsi="Times New Roman" w:cs="Times New Roman"/>
          <w:sz w:val="28"/>
          <w:szCs w:val="28"/>
        </w:rPr>
        <w:t xml:space="preserve">: </w:t>
      </w:r>
    </w:p>
    <w:p w14:paraId="28F7501E" w14:textId="77777777" w:rsidR="004F7B1F" w:rsidRDefault="004F7B1F" w:rsidP="007A741C">
      <w:pPr>
        <w:numPr>
          <w:ilvl w:val="0"/>
          <w:numId w:val="555"/>
        </w:numPr>
        <w:snapToGrid w:val="0"/>
        <w:rPr>
          <w:sz w:val="28"/>
          <w:szCs w:val="28"/>
        </w:rPr>
      </w:pPr>
      <w:r w:rsidRPr="00B76DA7">
        <w:rPr>
          <w:b/>
          <w:sz w:val="28"/>
          <w:szCs w:val="28"/>
        </w:rPr>
        <w:t>Активен</w:t>
      </w:r>
      <w:r>
        <w:rPr>
          <w:sz w:val="28"/>
          <w:szCs w:val="28"/>
        </w:rPr>
        <w:t>: а</w:t>
      </w:r>
      <w:r w:rsidRPr="00374199">
        <w:rPr>
          <w:sz w:val="28"/>
          <w:szCs w:val="28"/>
        </w:rPr>
        <w:t>ктивным</w:t>
      </w:r>
      <w:r>
        <w:rPr>
          <w:sz w:val="28"/>
          <w:szCs w:val="28"/>
        </w:rPr>
        <w:t>и</w:t>
      </w:r>
      <w:r w:rsidRPr="00374199">
        <w:rPr>
          <w:sz w:val="28"/>
          <w:szCs w:val="28"/>
        </w:rPr>
        <w:t xml:space="preserve"> считаются</w:t>
      </w:r>
      <w:r>
        <w:rPr>
          <w:sz w:val="28"/>
          <w:szCs w:val="28"/>
        </w:rPr>
        <w:t xml:space="preserve"> экземпляры, невыполненные и непрерванные;</w:t>
      </w:r>
    </w:p>
    <w:p w14:paraId="32C94F90" w14:textId="77777777" w:rsidR="004F7B1F" w:rsidRDefault="004F7B1F" w:rsidP="007A741C">
      <w:pPr>
        <w:numPr>
          <w:ilvl w:val="0"/>
          <w:numId w:val="555"/>
        </w:numPr>
        <w:snapToGrid w:val="0"/>
        <w:rPr>
          <w:sz w:val="28"/>
          <w:szCs w:val="28"/>
        </w:rPr>
      </w:pPr>
      <w:r w:rsidRPr="00B76DA7">
        <w:rPr>
          <w:b/>
          <w:sz w:val="28"/>
          <w:szCs w:val="28"/>
        </w:rPr>
        <w:t>Выполнен</w:t>
      </w:r>
      <w:r>
        <w:rPr>
          <w:sz w:val="28"/>
          <w:szCs w:val="28"/>
        </w:rPr>
        <w:t>: выполненными считаются экземпляры, по которым нет активных (неисполненных) задач, и был выполнен конечный этап регламентного интервала;</w:t>
      </w:r>
    </w:p>
    <w:p w14:paraId="6FFE17C8" w14:textId="77777777" w:rsidR="004F7B1F" w:rsidRPr="00B76DA7" w:rsidRDefault="004F7B1F" w:rsidP="007A741C">
      <w:pPr>
        <w:numPr>
          <w:ilvl w:val="0"/>
          <w:numId w:val="555"/>
        </w:numPr>
        <w:snapToGrid w:val="0"/>
        <w:rPr>
          <w:sz w:val="28"/>
          <w:szCs w:val="28"/>
        </w:rPr>
      </w:pPr>
      <w:r w:rsidRPr="00B76DA7">
        <w:rPr>
          <w:b/>
          <w:sz w:val="28"/>
          <w:szCs w:val="28"/>
        </w:rPr>
        <w:t>Прерван</w:t>
      </w:r>
      <w:r>
        <w:rPr>
          <w:sz w:val="28"/>
          <w:szCs w:val="28"/>
        </w:rPr>
        <w:t>: прерванными считаются экземпляры, по которым нет активных (неисполненных) задач, и последним этапом был выполнен не конечный этап регламентного интервала, а выполнение последующих этапов по каким-либо причинам не было запущено</w:t>
      </w:r>
      <w:r w:rsidRPr="00B76DA7">
        <w:rPr>
          <w:sz w:val="28"/>
          <w:szCs w:val="28"/>
        </w:rPr>
        <w:t>.</w:t>
      </w:r>
    </w:p>
    <w:p w14:paraId="01E35702" w14:textId="77777777" w:rsidR="004F7B1F" w:rsidRDefault="004F7B1F" w:rsidP="004F7B1F">
      <w:pPr>
        <w:contextualSpacing/>
        <w:rPr>
          <w:sz w:val="28"/>
          <w:szCs w:val="28"/>
        </w:rPr>
      </w:pPr>
      <w:r>
        <w:rPr>
          <w:sz w:val="28"/>
          <w:szCs w:val="28"/>
        </w:rPr>
        <w:t xml:space="preserve">Реквизит </w:t>
      </w:r>
      <w:r w:rsidRPr="00B76DA7">
        <w:rPr>
          <w:b/>
          <w:sz w:val="28"/>
          <w:szCs w:val="28"/>
        </w:rPr>
        <w:t>Текущий статус</w:t>
      </w:r>
      <w:r>
        <w:rPr>
          <w:sz w:val="28"/>
          <w:szCs w:val="28"/>
        </w:rPr>
        <w:t xml:space="preserve"> на форме списка отражает текущий статус документа по шаблону бизнес-процесса.</w:t>
      </w:r>
    </w:p>
    <w:p w14:paraId="098DAB3E" w14:textId="77777777" w:rsidR="004F7B1F" w:rsidRPr="00B76DA7" w:rsidRDefault="004F7B1F" w:rsidP="004F7B1F">
      <w:pPr>
        <w:contextualSpacing/>
        <w:rPr>
          <w:sz w:val="28"/>
          <w:szCs w:val="28"/>
        </w:rPr>
      </w:pPr>
      <w:r w:rsidRPr="00B76DA7">
        <w:rPr>
          <w:sz w:val="28"/>
          <w:szCs w:val="28"/>
        </w:rPr>
        <w:t>Для отбора регламентных интервалов документов на форме регистра предусмотрены дополнительные флаги:</w:t>
      </w:r>
    </w:p>
    <w:p w14:paraId="1AEF0FE4" w14:textId="77777777" w:rsidR="004F7B1F" w:rsidRPr="00B800D9" w:rsidRDefault="004F7B1F" w:rsidP="007A741C">
      <w:pPr>
        <w:numPr>
          <w:ilvl w:val="0"/>
          <w:numId w:val="555"/>
        </w:numPr>
        <w:snapToGrid w:val="0"/>
        <w:rPr>
          <w:b/>
          <w:sz w:val="28"/>
          <w:szCs w:val="28"/>
        </w:rPr>
      </w:pPr>
      <w:r>
        <w:rPr>
          <w:b/>
          <w:sz w:val="28"/>
          <w:szCs w:val="28"/>
        </w:rPr>
        <w:t>Показывать только интервалы на моем контроле</w:t>
      </w:r>
      <w:r w:rsidRPr="00B76DA7">
        <w:rPr>
          <w:sz w:val="28"/>
          <w:szCs w:val="28"/>
        </w:rPr>
        <w:t xml:space="preserve"> – отображать активные интервалы, </w:t>
      </w:r>
      <w:r>
        <w:rPr>
          <w:sz w:val="28"/>
          <w:szCs w:val="28"/>
        </w:rPr>
        <w:t>у которых в качестве куратора указана</w:t>
      </w:r>
      <w:r w:rsidRPr="00B76DA7">
        <w:rPr>
          <w:sz w:val="28"/>
          <w:szCs w:val="28"/>
        </w:rPr>
        <w:t xml:space="preserve"> роль исполнителя статусной модели, которой обладает текущий пользователь.</w:t>
      </w:r>
    </w:p>
    <w:p w14:paraId="6041684C" w14:textId="77777777" w:rsidR="004F7B1F" w:rsidRPr="00B800D9" w:rsidRDefault="004F7B1F" w:rsidP="007A741C">
      <w:pPr>
        <w:numPr>
          <w:ilvl w:val="0"/>
          <w:numId w:val="555"/>
        </w:numPr>
        <w:snapToGrid w:val="0"/>
        <w:rPr>
          <w:b/>
          <w:sz w:val="28"/>
          <w:szCs w:val="28"/>
        </w:rPr>
      </w:pPr>
      <w:r>
        <w:rPr>
          <w:b/>
          <w:sz w:val="28"/>
          <w:szCs w:val="28"/>
        </w:rPr>
        <w:t>Показывать выполненные и прерванные</w:t>
      </w:r>
      <w:r w:rsidRPr="00B76DA7">
        <w:rPr>
          <w:sz w:val="28"/>
          <w:szCs w:val="28"/>
        </w:rPr>
        <w:t xml:space="preserve"> – отображать экземпляры регламентных интервалов документов со статусами </w:t>
      </w:r>
      <w:r w:rsidRPr="00B800D9">
        <w:rPr>
          <w:b/>
          <w:sz w:val="28"/>
          <w:szCs w:val="28"/>
        </w:rPr>
        <w:t>Прерван</w:t>
      </w:r>
      <w:r w:rsidRPr="00B76DA7">
        <w:rPr>
          <w:sz w:val="28"/>
          <w:szCs w:val="28"/>
        </w:rPr>
        <w:t xml:space="preserve"> и </w:t>
      </w:r>
      <w:r w:rsidRPr="00B800D9">
        <w:rPr>
          <w:b/>
          <w:sz w:val="28"/>
          <w:szCs w:val="28"/>
        </w:rPr>
        <w:t>Выполнен</w:t>
      </w:r>
      <w:r w:rsidRPr="00B76DA7">
        <w:rPr>
          <w:sz w:val="28"/>
          <w:szCs w:val="28"/>
        </w:rPr>
        <w:t>.</w:t>
      </w:r>
    </w:p>
    <w:p w14:paraId="484B0B55" w14:textId="77777777" w:rsidR="004F7B1F" w:rsidRPr="00C93C03" w:rsidRDefault="004F7B1F" w:rsidP="004F7B1F">
      <w:pPr>
        <w:pStyle w:val="3"/>
        <w:spacing w:before="120"/>
        <w:rPr>
          <w:rFonts w:cs="Arial"/>
          <w:color w:val="auto"/>
        </w:rPr>
      </w:pPr>
      <w:bookmarkStart w:id="774" w:name="_Toc68725365"/>
      <w:bookmarkStart w:id="775" w:name="_Toc97138750"/>
      <w:bookmarkStart w:id="776" w:name="_Toc101439974"/>
      <w:bookmarkStart w:id="777" w:name="_Toc105425065"/>
      <w:bookmarkStart w:id="778" w:name="_Toc105426168"/>
      <w:bookmarkStart w:id="779" w:name="_Toc107229315"/>
      <w:r w:rsidRPr="00C93C03">
        <w:rPr>
          <w:rFonts w:cs="Arial"/>
          <w:color w:val="auto"/>
        </w:rPr>
        <w:t>Аналитические отчеты</w:t>
      </w:r>
      <w:bookmarkEnd w:id="774"/>
      <w:bookmarkEnd w:id="775"/>
      <w:bookmarkEnd w:id="776"/>
      <w:bookmarkEnd w:id="777"/>
      <w:bookmarkEnd w:id="778"/>
      <w:bookmarkEnd w:id="779"/>
      <w:r w:rsidRPr="00C93C03">
        <w:rPr>
          <w:rFonts w:cs="Arial"/>
          <w:color w:val="auto"/>
        </w:rPr>
        <w:t xml:space="preserve"> </w:t>
      </w:r>
    </w:p>
    <w:p w14:paraId="01FE8444" w14:textId="77777777" w:rsidR="004F7B1F" w:rsidRPr="00171181" w:rsidRDefault="004F7B1F" w:rsidP="004F7B1F">
      <w:pPr>
        <w:pStyle w:val="ab"/>
        <w:spacing w:before="120" w:after="120"/>
        <w:rPr>
          <w:color w:val="auto"/>
          <w:szCs w:val="28"/>
        </w:rPr>
      </w:pPr>
      <w:r w:rsidRPr="00171181">
        <w:rPr>
          <w:color w:val="auto"/>
          <w:szCs w:val="28"/>
        </w:rPr>
        <w:t>Для анализа процесса обработки документов реализованы аналитические отчеты. В</w:t>
      </w:r>
      <w:r>
        <w:rPr>
          <w:color w:val="auto"/>
          <w:szCs w:val="28"/>
        </w:rPr>
        <w:t>ызов отчетов осуществляется и</w:t>
      </w:r>
      <w:r w:rsidRPr="00171181">
        <w:rPr>
          <w:color w:val="auto"/>
          <w:szCs w:val="28"/>
        </w:rPr>
        <w:t>з панел</w:t>
      </w:r>
      <w:r>
        <w:rPr>
          <w:color w:val="auto"/>
          <w:szCs w:val="28"/>
        </w:rPr>
        <w:t>и</w:t>
      </w:r>
      <w:r w:rsidRPr="00171181">
        <w:rPr>
          <w:color w:val="auto"/>
          <w:szCs w:val="28"/>
        </w:rPr>
        <w:t xml:space="preserve"> </w:t>
      </w:r>
      <w:r>
        <w:rPr>
          <w:color w:val="auto"/>
          <w:szCs w:val="28"/>
        </w:rPr>
        <w:t xml:space="preserve">быстрого </w:t>
      </w:r>
      <w:r w:rsidRPr="00171181">
        <w:rPr>
          <w:color w:val="auto"/>
          <w:szCs w:val="28"/>
        </w:rPr>
        <w:t>доступа к формулярам и справочникам</w:t>
      </w:r>
      <w:r>
        <w:rPr>
          <w:color w:val="auto"/>
          <w:szCs w:val="28"/>
        </w:rPr>
        <w:t xml:space="preserve"> либо из панели разделов (при ее наличии)</w:t>
      </w:r>
      <w:r w:rsidRPr="00171181">
        <w:rPr>
          <w:color w:val="auto"/>
          <w:szCs w:val="28"/>
        </w:rPr>
        <w:t xml:space="preserve">. На панели следует выбрать раздел </w:t>
      </w:r>
      <w:r w:rsidRPr="00CE6E42">
        <w:rPr>
          <w:b/>
          <w:color w:val="auto"/>
          <w:szCs w:val="28"/>
        </w:rPr>
        <w:t>Задачи по обработке документов</w:t>
      </w:r>
      <w:r w:rsidRPr="00171181">
        <w:rPr>
          <w:color w:val="auto"/>
          <w:szCs w:val="28"/>
        </w:rPr>
        <w:t xml:space="preserve">, в открывшемся меню выбрать пункт </w:t>
      </w:r>
      <w:r w:rsidRPr="00CE6E42">
        <w:rPr>
          <w:b/>
          <w:color w:val="auto"/>
          <w:szCs w:val="28"/>
        </w:rPr>
        <w:t>Отчеты по обработке документов</w:t>
      </w:r>
      <w:r w:rsidRPr="00171181">
        <w:rPr>
          <w:color w:val="auto"/>
          <w:szCs w:val="28"/>
        </w:rPr>
        <w:t xml:space="preserve">. В </w:t>
      </w:r>
      <w:r>
        <w:rPr>
          <w:color w:val="auto"/>
          <w:szCs w:val="28"/>
        </w:rPr>
        <w:t xml:space="preserve">результате откроется интерфейс </w:t>
      </w:r>
      <w:r w:rsidRPr="00370F34">
        <w:rPr>
          <w:b/>
          <w:color w:val="auto"/>
          <w:szCs w:val="28"/>
        </w:rPr>
        <w:t>Отчеты по обработке документов</w:t>
      </w:r>
      <w:r w:rsidRPr="00171181">
        <w:rPr>
          <w:color w:val="auto"/>
          <w:szCs w:val="28"/>
        </w:rPr>
        <w:t>.</w:t>
      </w:r>
    </w:p>
    <w:p w14:paraId="1C24C3A7" w14:textId="77777777" w:rsidR="004F7B1F" w:rsidRDefault="004F7B1F" w:rsidP="004F7B1F">
      <w:pPr>
        <w:pStyle w:val="ab"/>
        <w:keepNext/>
        <w:spacing w:before="120"/>
        <w:ind w:firstLine="0"/>
        <w:jc w:val="center"/>
        <w:rPr>
          <w:noProof/>
          <w:snapToGrid/>
        </w:rPr>
      </w:pPr>
      <w:r>
        <w:rPr>
          <w:noProof/>
          <w:snapToGrid/>
        </w:rPr>
        <w:drawing>
          <wp:inline distT="0" distB="0" distL="0" distR="0" wp14:anchorId="0FA54494" wp14:editId="16247EA8">
            <wp:extent cx="4714328" cy="2762250"/>
            <wp:effectExtent l="19050" t="19050" r="10160" b="19050"/>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747626" cy="2781760"/>
                    </a:xfrm>
                    <a:prstGeom prst="rect">
                      <a:avLst/>
                    </a:prstGeom>
                    <a:noFill/>
                    <a:ln>
                      <a:solidFill>
                        <a:schemeClr val="tx1">
                          <a:lumMod val="95000"/>
                          <a:lumOff val="5000"/>
                        </a:schemeClr>
                      </a:solidFill>
                    </a:ln>
                  </pic:spPr>
                </pic:pic>
              </a:graphicData>
            </a:graphic>
          </wp:inline>
        </w:drawing>
      </w:r>
    </w:p>
    <w:p w14:paraId="497291D2" w14:textId="0744DF0F" w:rsidR="004F7B1F" w:rsidRDefault="004F7B1F" w:rsidP="004F7B1F">
      <w:pPr>
        <w:pStyle w:val="afff1"/>
        <w:jc w:val="center"/>
      </w:pPr>
      <w:bookmarkStart w:id="780" w:name="_Toc68773084"/>
      <w:bookmarkStart w:id="781" w:name="_Toc10542427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154</w:t>
      </w:r>
      <w:r>
        <w:rPr>
          <w:noProof/>
        </w:rPr>
        <w:fldChar w:fldCharType="end"/>
      </w:r>
      <w:r>
        <w:t xml:space="preserve"> </w:t>
      </w:r>
      <w:r>
        <w:sym w:font="Symbol" w:char="F02D"/>
      </w:r>
      <w:r>
        <w:t xml:space="preserve"> </w:t>
      </w:r>
      <w:r w:rsidRPr="00A930FA">
        <w:t>Интерфейс «Отчеты по обработке документов»</w:t>
      </w:r>
      <w:bookmarkEnd w:id="780"/>
      <w:bookmarkEnd w:id="781"/>
    </w:p>
    <w:p w14:paraId="4B50FFF4" w14:textId="77777777" w:rsidR="004F7B1F" w:rsidRPr="001842FC" w:rsidRDefault="004F7B1F" w:rsidP="004F7B1F">
      <w:pPr>
        <w:pStyle w:val="40"/>
        <w:keepNext/>
        <w:spacing w:before="120"/>
        <w:rPr>
          <w:color w:val="auto"/>
        </w:rPr>
      </w:pPr>
      <w:r w:rsidRPr="001842FC">
        <w:rPr>
          <w:color w:val="auto"/>
        </w:rPr>
        <w:t>Отчет «Анализ задач исполнителей»</w:t>
      </w:r>
    </w:p>
    <w:p w14:paraId="7D78053C" w14:textId="77777777" w:rsidR="004F7B1F" w:rsidRPr="00171181" w:rsidRDefault="004F7B1F" w:rsidP="004F7B1F">
      <w:pPr>
        <w:pStyle w:val="ab"/>
        <w:spacing w:before="120" w:after="120"/>
        <w:rPr>
          <w:color w:val="auto"/>
          <w:szCs w:val="28"/>
        </w:rPr>
      </w:pPr>
      <w:r>
        <w:rPr>
          <w:color w:val="auto"/>
          <w:szCs w:val="28"/>
        </w:rPr>
        <w:t xml:space="preserve">Отчет </w:t>
      </w:r>
      <w:r w:rsidRPr="00F66A4D">
        <w:rPr>
          <w:b/>
          <w:color w:val="auto"/>
          <w:szCs w:val="28"/>
        </w:rPr>
        <w:t>Анализ задач исполнителей</w:t>
      </w:r>
      <w:r w:rsidRPr="00171181">
        <w:rPr>
          <w:color w:val="auto"/>
          <w:szCs w:val="28"/>
        </w:rPr>
        <w:t xml:space="preserve"> </w:t>
      </w:r>
      <w:r>
        <w:rPr>
          <w:color w:val="auto"/>
          <w:szCs w:val="28"/>
        </w:rPr>
        <w:t>содержит</w:t>
      </w:r>
      <w:r w:rsidRPr="00171181">
        <w:rPr>
          <w:color w:val="auto"/>
          <w:szCs w:val="28"/>
        </w:rPr>
        <w:t xml:space="preserve"> информацию о задачах с группировкой по исполнителю, типу формуляра. </w:t>
      </w:r>
    </w:p>
    <w:p w14:paraId="006DC796" w14:textId="77777777" w:rsidR="004F7B1F" w:rsidRDefault="004F7B1F" w:rsidP="004F7B1F">
      <w:pPr>
        <w:pStyle w:val="ab"/>
        <w:keepNext/>
        <w:spacing w:before="240"/>
        <w:ind w:firstLine="0"/>
        <w:jc w:val="center"/>
        <w:rPr>
          <w:noProof/>
          <w:snapToGrid/>
        </w:rPr>
      </w:pPr>
      <w:r>
        <w:rPr>
          <w:noProof/>
          <w:snapToGrid/>
        </w:rPr>
        <w:drawing>
          <wp:inline distT="0" distB="0" distL="0" distR="0" wp14:anchorId="2B46A6E5" wp14:editId="111BB13A">
            <wp:extent cx="5876925" cy="3465911"/>
            <wp:effectExtent l="19050" t="19050" r="9525" b="2032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877610" cy="3466315"/>
                    </a:xfrm>
                    <a:prstGeom prst="rect">
                      <a:avLst/>
                    </a:prstGeom>
                    <a:noFill/>
                    <a:ln>
                      <a:solidFill>
                        <a:schemeClr val="tx1">
                          <a:lumMod val="85000"/>
                          <a:lumOff val="15000"/>
                        </a:schemeClr>
                      </a:solidFill>
                    </a:ln>
                  </pic:spPr>
                </pic:pic>
              </a:graphicData>
            </a:graphic>
          </wp:inline>
        </w:drawing>
      </w:r>
    </w:p>
    <w:p w14:paraId="0E8E717A" w14:textId="040573A1" w:rsidR="004F7B1F" w:rsidRDefault="004F7B1F" w:rsidP="004F7B1F">
      <w:pPr>
        <w:pStyle w:val="afff1"/>
        <w:spacing w:before="120" w:after="120"/>
        <w:jc w:val="center"/>
      </w:pPr>
      <w:bookmarkStart w:id="782" w:name="_Toc68773085"/>
      <w:bookmarkStart w:id="783" w:name="_Toc10542427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155</w:t>
      </w:r>
      <w:r>
        <w:rPr>
          <w:noProof/>
        </w:rPr>
        <w:fldChar w:fldCharType="end"/>
      </w:r>
      <w:r>
        <w:t xml:space="preserve"> </w:t>
      </w:r>
      <w:r>
        <w:sym w:font="Symbol" w:char="F02D"/>
      </w:r>
      <w:r>
        <w:t xml:space="preserve"> </w:t>
      </w:r>
      <w:r w:rsidRPr="000A4323">
        <w:t>Отчет «Анализ задач исполнителей</w:t>
      </w:r>
      <w:r>
        <w:t>»</w:t>
      </w:r>
      <w:bookmarkEnd w:id="782"/>
      <w:bookmarkEnd w:id="783"/>
    </w:p>
    <w:p w14:paraId="09A420B4" w14:textId="77777777" w:rsidR="004F7B1F" w:rsidRPr="0058310F" w:rsidRDefault="004F7B1F" w:rsidP="004F7B1F">
      <w:pPr>
        <w:rPr>
          <w:szCs w:val="28"/>
        </w:rPr>
      </w:pPr>
      <w:r w:rsidRPr="00440F48">
        <w:rPr>
          <w:sz w:val="28"/>
          <w:szCs w:val="28"/>
        </w:rPr>
        <w:t>На панели задач доступны кнопки:</w:t>
      </w:r>
    </w:p>
    <w:p w14:paraId="78874E06" w14:textId="3DA5C42E" w:rsidR="004F7B1F" w:rsidRPr="0058310F" w:rsidRDefault="004F7B1F" w:rsidP="007A741C">
      <w:pPr>
        <w:pStyle w:val="afffff4"/>
        <w:numPr>
          <w:ilvl w:val="0"/>
          <w:numId w:val="533"/>
        </w:numPr>
        <w:jc w:val="both"/>
        <w:rPr>
          <w:szCs w:val="28"/>
        </w:rPr>
      </w:pPr>
      <w:r w:rsidRPr="005466EA">
        <w:rPr>
          <w:rFonts w:ascii="Times New Roman" w:hAnsi="Times New Roman" w:cs="Times New Roman"/>
          <w:b/>
          <w:sz w:val="28"/>
          <w:szCs w:val="28"/>
        </w:rPr>
        <w:t>Сформировать</w:t>
      </w:r>
      <w:r w:rsidR="00174D04">
        <w:rPr>
          <w:rFonts w:ascii="Times New Roman" w:hAnsi="Times New Roman" w:cs="Times New Roman"/>
          <w:b/>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формирование отчета по заданным параметрам.</w:t>
      </w:r>
    </w:p>
    <w:p w14:paraId="79C94050" w14:textId="77777777" w:rsidR="004F7B1F" w:rsidRPr="0058310F" w:rsidRDefault="004F7B1F" w:rsidP="007A741C">
      <w:pPr>
        <w:pStyle w:val="afffff4"/>
        <w:numPr>
          <w:ilvl w:val="0"/>
          <w:numId w:val="533"/>
        </w:numPr>
        <w:jc w:val="both"/>
        <w:rPr>
          <w:szCs w:val="28"/>
        </w:rPr>
      </w:pPr>
      <w:r w:rsidRPr="005466EA">
        <w:rPr>
          <w:rFonts w:ascii="Times New Roman" w:hAnsi="Times New Roman" w:cs="Times New Roman"/>
          <w:b/>
          <w:sz w:val="28"/>
          <w:szCs w:val="28"/>
        </w:rPr>
        <w:t>Настройки</w:t>
      </w:r>
      <w:r w:rsidRPr="007F13A8">
        <w:rPr>
          <w:rFonts w:ascii="Times New Roman" w:hAnsi="Times New Roman" w:cs="Times New Roman"/>
          <w:sz w:val="28"/>
          <w:szCs w:val="28"/>
        </w:rPr>
        <w:t xml:space="preserve"> </w:t>
      </w:r>
      <w:r w:rsidRPr="007F13A8">
        <w:rPr>
          <w:rFonts w:ascii="Times New Roman" w:hAnsi="Times New Roman" w:cs="Times New Roman"/>
          <w:sz w:val="28"/>
          <w:szCs w:val="28"/>
        </w:rPr>
        <w:sym w:font="Symbol" w:char="F02D"/>
      </w:r>
      <w:r>
        <w:t xml:space="preserve"> </w:t>
      </w:r>
      <w:r>
        <w:rPr>
          <w:rFonts w:ascii="Times New Roman" w:hAnsi="Times New Roman" w:cs="Times New Roman"/>
          <w:sz w:val="28"/>
          <w:szCs w:val="28"/>
        </w:rPr>
        <w:t xml:space="preserve">настройки формирования </w:t>
      </w:r>
      <w:r w:rsidRPr="00440F48">
        <w:rPr>
          <w:rFonts w:ascii="Times New Roman" w:hAnsi="Times New Roman" w:cs="Times New Roman"/>
          <w:sz w:val="28"/>
          <w:szCs w:val="28"/>
        </w:rPr>
        <w:t>отчета «Анализ задач исполнителей».</w:t>
      </w:r>
    </w:p>
    <w:p w14:paraId="38B53686" w14:textId="77777777" w:rsidR="004F7B1F" w:rsidRDefault="004F7B1F" w:rsidP="004F7B1F">
      <w:pPr>
        <w:pStyle w:val="afffff4"/>
        <w:keepNext/>
        <w:spacing w:before="120" w:after="120" w:line="240" w:lineRule="auto"/>
        <w:ind w:left="0" w:firstLine="0"/>
        <w:contextualSpacing w:val="0"/>
        <w:jc w:val="center"/>
        <w:rPr>
          <w:szCs w:val="28"/>
        </w:rPr>
      </w:pPr>
      <w:r>
        <w:rPr>
          <w:rFonts w:ascii="Times New Roman" w:hAnsi="Times New Roman" w:cs="Times New Roman"/>
          <w:noProof/>
          <w:sz w:val="28"/>
          <w:szCs w:val="28"/>
          <w:lang w:eastAsia="ru-RU"/>
        </w:rPr>
        <w:drawing>
          <wp:inline distT="0" distB="0" distL="0" distR="0" wp14:anchorId="78DB169A" wp14:editId="6E6AA867">
            <wp:extent cx="6029325" cy="1857375"/>
            <wp:effectExtent l="19050" t="19050" r="28575" b="28575"/>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029325" cy="1857375"/>
                    </a:xfrm>
                    <a:prstGeom prst="rect">
                      <a:avLst/>
                    </a:prstGeom>
                    <a:noFill/>
                    <a:ln>
                      <a:solidFill>
                        <a:schemeClr val="tx1">
                          <a:lumMod val="95000"/>
                          <a:lumOff val="5000"/>
                        </a:schemeClr>
                      </a:solidFill>
                    </a:ln>
                  </pic:spPr>
                </pic:pic>
              </a:graphicData>
            </a:graphic>
          </wp:inline>
        </w:drawing>
      </w:r>
    </w:p>
    <w:p w14:paraId="1AF97718" w14:textId="0128DE14" w:rsidR="004F7B1F" w:rsidRDefault="004F7B1F" w:rsidP="004F7B1F">
      <w:pPr>
        <w:pStyle w:val="afff1"/>
        <w:spacing w:before="120" w:after="120"/>
        <w:jc w:val="center"/>
      </w:pPr>
      <w:bookmarkStart w:id="784" w:name="_Toc68773086"/>
      <w:bookmarkStart w:id="785" w:name="_Toc10542427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156</w:t>
      </w:r>
      <w:r>
        <w:rPr>
          <w:noProof/>
        </w:rPr>
        <w:fldChar w:fldCharType="end"/>
      </w:r>
      <w:r>
        <w:t xml:space="preserve"> </w:t>
      </w:r>
      <w:r>
        <w:sym w:font="Symbol" w:char="F02D"/>
      </w:r>
      <w:r>
        <w:t xml:space="preserve"> Настройки о</w:t>
      </w:r>
      <w:r w:rsidRPr="000A4323">
        <w:t>тчет</w:t>
      </w:r>
      <w:r>
        <w:t>а</w:t>
      </w:r>
      <w:r w:rsidRPr="000A4323">
        <w:t xml:space="preserve"> «Анализ задач исполнителей</w:t>
      </w:r>
      <w:r>
        <w:t>»</w:t>
      </w:r>
      <w:bookmarkEnd w:id="784"/>
      <w:bookmarkEnd w:id="785"/>
    </w:p>
    <w:p w14:paraId="6F5A80F9" w14:textId="77777777" w:rsidR="004F7B1F" w:rsidRDefault="004F7B1F" w:rsidP="007A741C">
      <w:pPr>
        <w:pStyle w:val="afffff4"/>
        <w:numPr>
          <w:ilvl w:val="0"/>
          <w:numId w:val="533"/>
        </w:numPr>
        <w:jc w:val="both"/>
        <w:rPr>
          <w:szCs w:val="28"/>
        </w:rPr>
      </w:pPr>
      <w:r w:rsidRPr="005466EA">
        <w:rPr>
          <w:rFonts w:ascii="Times New Roman" w:hAnsi="Times New Roman" w:cs="Times New Roman"/>
          <w:b/>
          <w:sz w:val="28"/>
          <w:szCs w:val="28"/>
        </w:rPr>
        <w:t>Выбор другого варианта отчета или сохранение нового</w:t>
      </w:r>
      <w:r>
        <w:rPr>
          <w:rFonts w:ascii="Times New Roman" w:hAnsi="Times New Roman" w:cs="Times New Roman"/>
          <w:sz w:val="28"/>
          <w:szCs w:val="28"/>
        </w:rPr>
        <w:t>:</w:t>
      </w:r>
    </w:p>
    <w:p w14:paraId="7E12C591" w14:textId="77777777" w:rsidR="004F7B1F" w:rsidRDefault="004F7B1F" w:rsidP="007A741C">
      <w:pPr>
        <w:pStyle w:val="afffff4"/>
        <w:numPr>
          <w:ilvl w:val="0"/>
          <w:numId w:val="534"/>
        </w:numPr>
        <w:jc w:val="both"/>
        <w:rPr>
          <w:szCs w:val="28"/>
        </w:rPr>
      </w:pPr>
      <w:r>
        <w:rPr>
          <w:rFonts w:ascii="Times New Roman" w:hAnsi="Times New Roman" w:cs="Times New Roman"/>
          <w:sz w:val="28"/>
          <w:szCs w:val="28"/>
        </w:rPr>
        <w:t xml:space="preserve">с помощью данной кнопки можно при необходимости создать свой вариант отчета с помощью команды </w:t>
      </w:r>
      <w:r w:rsidRPr="004F201A">
        <w:rPr>
          <w:rFonts w:ascii="Times New Roman" w:hAnsi="Times New Roman" w:cs="Times New Roman"/>
          <w:b/>
          <w:sz w:val="28"/>
          <w:szCs w:val="28"/>
        </w:rPr>
        <w:t>Сохранить вариант отчета</w:t>
      </w:r>
      <w:r>
        <w:rPr>
          <w:rFonts w:ascii="Times New Roman" w:hAnsi="Times New Roman" w:cs="Times New Roman"/>
          <w:sz w:val="28"/>
          <w:szCs w:val="28"/>
        </w:rPr>
        <w:t>;</w:t>
      </w:r>
    </w:p>
    <w:p w14:paraId="31324848" w14:textId="77777777" w:rsidR="004F7B1F" w:rsidRDefault="004F7B1F" w:rsidP="007A741C">
      <w:pPr>
        <w:pStyle w:val="afffff4"/>
        <w:numPr>
          <w:ilvl w:val="0"/>
          <w:numId w:val="534"/>
        </w:numPr>
        <w:jc w:val="both"/>
        <w:rPr>
          <w:szCs w:val="28"/>
        </w:rPr>
      </w:pPr>
      <w:r>
        <w:rPr>
          <w:rFonts w:ascii="Times New Roman" w:hAnsi="Times New Roman" w:cs="Times New Roman"/>
          <w:sz w:val="28"/>
          <w:szCs w:val="28"/>
        </w:rPr>
        <w:t>загрузить ранее сохраненный вариант отчета;</w:t>
      </w:r>
    </w:p>
    <w:p w14:paraId="710BCEB1" w14:textId="77777777" w:rsidR="004F7B1F" w:rsidRDefault="004F7B1F" w:rsidP="007A741C">
      <w:pPr>
        <w:pStyle w:val="afffff4"/>
        <w:numPr>
          <w:ilvl w:val="0"/>
          <w:numId w:val="534"/>
        </w:numPr>
        <w:jc w:val="both"/>
        <w:rPr>
          <w:szCs w:val="28"/>
        </w:rPr>
      </w:pPr>
      <w:r>
        <w:rPr>
          <w:rFonts w:ascii="Times New Roman" w:hAnsi="Times New Roman" w:cs="Times New Roman"/>
          <w:sz w:val="28"/>
          <w:szCs w:val="28"/>
        </w:rPr>
        <w:t xml:space="preserve">с помощью команды </w:t>
      </w:r>
      <w:r w:rsidRPr="004F201A">
        <w:rPr>
          <w:rFonts w:ascii="Times New Roman" w:hAnsi="Times New Roman" w:cs="Times New Roman"/>
          <w:b/>
          <w:sz w:val="28"/>
          <w:szCs w:val="28"/>
        </w:rPr>
        <w:t>Другие отчеты</w:t>
      </w:r>
      <w:r>
        <w:rPr>
          <w:rFonts w:ascii="Times New Roman" w:hAnsi="Times New Roman" w:cs="Times New Roman"/>
          <w:sz w:val="28"/>
          <w:szCs w:val="28"/>
        </w:rPr>
        <w:t xml:space="preserve"> перейти к другим вариантам отчетов близкого содержания. Текущий вариант отчета отмечен в списке флажком.</w:t>
      </w:r>
    </w:p>
    <w:p w14:paraId="6D0542A7" w14:textId="77777777" w:rsidR="004F7B1F" w:rsidRDefault="004F7B1F" w:rsidP="004F7B1F">
      <w:pPr>
        <w:pStyle w:val="afffff4"/>
        <w:keepNext/>
        <w:spacing w:before="120" w:after="120" w:line="360" w:lineRule="auto"/>
        <w:ind w:left="0" w:firstLine="0"/>
        <w:jc w:val="center"/>
        <w:rPr>
          <w:szCs w:val="28"/>
        </w:rPr>
      </w:pPr>
      <w:r>
        <w:rPr>
          <w:noProof/>
          <w:szCs w:val="28"/>
          <w:lang w:eastAsia="ru-RU"/>
        </w:rPr>
        <w:drawing>
          <wp:inline distT="0" distB="0" distL="0" distR="0" wp14:anchorId="5CA20D6B" wp14:editId="0CCB6950">
            <wp:extent cx="5937885" cy="1995170"/>
            <wp:effectExtent l="19050" t="19050" r="24765" b="2413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37885" cy="1995170"/>
                    </a:xfrm>
                    <a:prstGeom prst="rect">
                      <a:avLst/>
                    </a:prstGeom>
                    <a:noFill/>
                    <a:ln>
                      <a:solidFill>
                        <a:schemeClr val="tx1">
                          <a:lumMod val="95000"/>
                          <a:lumOff val="5000"/>
                        </a:schemeClr>
                      </a:solidFill>
                    </a:ln>
                  </pic:spPr>
                </pic:pic>
              </a:graphicData>
            </a:graphic>
          </wp:inline>
        </w:drawing>
      </w:r>
    </w:p>
    <w:p w14:paraId="7DDADF4D" w14:textId="6027818B" w:rsidR="004F7B1F" w:rsidRDefault="004F7B1F" w:rsidP="004F7B1F">
      <w:pPr>
        <w:pStyle w:val="afffff4"/>
        <w:spacing w:after="120" w:line="240" w:lineRule="auto"/>
        <w:ind w:left="0" w:firstLine="0"/>
        <w:contextualSpacing w:val="0"/>
        <w:jc w:val="center"/>
        <w:rPr>
          <w:szCs w:val="28"/>
        </w:rPr>
      </w:pPr>
      <w:bookmarkStart w:id="786" w:name="_Toc68773087"/>
      <w:bookmarkStart w:id="787" w:name="_Toc105424273"/>
      <w:r w:rsidRPr="00440F48">
        <w:rPr>
          <w:rFonts w:ascii="Times New Roman" w:hAnsi="Times New Roman" w:cs="Times New Roman"/>
          <w:sz w:val="28"/>
          <w:szCs w:val="28"/>
        </w:rPr>
        <w:t xml:space="preserve">Рисунок </w:t>
      </w:r>
      <w:r w:rsidRPr="00440F48">
        <w:rPr>
          <w:rFonts w:ascii="Times New Roman" w:hAnsi="Times New Roman" w:cs="Times New Roman"/>
          <w:noProof/>
          <w:sz w:val="28"/>
          <w:szCs w:val="28"/>
        </w:rPr>
        <w:fldChar w:fldCharType="begin"/>
      </w:r>
      <w:r w:rsidRPr="00440F48">
        <w:rPr>
          <w:rFonts w:ascii="Times New Roman" w:hAnsi="Times New Roman" w:cs="Times New Roman"/>
          <w:noProof/>
          <w:sz w:val="28"/>
          <w:szCs w:val="28"/>
        </w:rPr>
        <w:instrText xml:space="preserve"> SEQ Рисунок \* ARABIC </w:instrText>
      </w:r>
      <w:r w:rsidRPr="00440F48">
        <w:rPr>
          <w:rFonts w:ascii="Times New Roman" w:hAnsi="Times New Roman" w:cs="Times New Roman"/>
          <w:noProof/>
          <w:sz w:val="28"/>
          <w:szCs w:val="28"/>
        </w:rPr>
        <w:fldChar w:fldCharType="separate"/>
      </w:r>
      <w:r w:rsidR="00C82918">
        <w:rPr>
          <w:rFonts w:ascii="Times New Roman" w:hAnsi="Times New Roman" w:cs="Times New Roman"/>
          <w:noProof/>
          <w:sz w:val="28"/>
          <w:szCs w:val="28"/>
        </w:rPr>
        <w:t>157</w:t>
      </w:r>
      <w:r w:rsidRPr="00440F48">
        <w:rPr>
          <w:rFonts w:ascii="Times New Roman" w:hAnsi="Times New Roman" w:cs="Times New Roman"/>
          <w:noProof/>
          <w:sz w:val="28"/>
          <w:szCs w:val="28"/>
        </w:rPr>
        <w:fldChar w:fldCharType="end"/>
      </w:r>
      <w:r>
        <w:t xml:space="preserve"> </w:t>
      </w:r>
      <w:r>
        <w:sym w:font="Symbol" w:char="F02D"/>
      </w:r>
      <w:r>
        <w:t xml:space="preserve"> </w:t>
      </w:r>
      <w:r>
        <w:rPr>
          <w:rFonts w:ascii="Times New Roman" w:hAnsi="Times New Roman" w:cs="Times New Roman"/>
          <w:sz w:val="28"/>
          <w:szCs w:val="28"/>
        </w:rPr>
        <w:t xml:space="preserve">Выбор другого </w:t>
      </w:r>
      <w:r w:rsidRPr="007F13A8">
        <w:rPr>
          <w:rFonts w:ascii="Times New Roman" w:hAnsi="Times New Roman" w:cs="Times New Roman"/>
          <w:sz w:val="28"/>
          <w:szCs w:val="28"/>
        </w:rPr>
        <w:t>варианта отчета или сохранение нового</w:t>
      </w:r>
      <w:bookmarkEnd w:id="786"/>
      <w:bookmarkEnd w:id="787"/>
    </w:p>
    <w:p w14:paraId="50B576B2" w14:textId="64DB5734" w:rsidR="004F7B1F" w:rsidRDefault="004F7B1F" w:rsidP="007A741C">
      <w:pPr>
        <w:pStyle w:val="afffff4"/>
        <w:numPr>
          <w:ilvl w:val="0"/>
          <w:numId w:val="533"/>
        </w:numPr>
        <w:jc w:val="both"/>
        <w:rPr>
          <w:szCs w:val="28"/>
        </w:rPr>
      </w:pPr>
      <w:r w:rsidRPr="005466EA">
        <w:rPr>
          <w:rFonts w:ascii="Times New Roman" w:hAnsi="Times New Roman" w:cs="Times New Roman"/>
          <w:b/>
          <w:sz w:val="28"/>
          <w:szCs w:val="28"/>
        </w:rPr>
        <w:t>Найти</w:t>
      </w:r>
      <w:r w:rsidR="00174D04">
        <w:rPr>
          <w:rFonts w:ascii="Times New Roman" w:hAnsi="Times New Roman" w:cs="Times New Roman"/>
          <w:b/>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поиск в отчете заданного значения.</w:t>
      </w:r>
    </w:p>
    <w:p w14:paraId="5C976FE4" w14:textId="0BF3E947" w:rsidR="004F7B1F" w:rsidRPr="0058310F" w:rsidRDefault="004F7B1F" w:rsidP="007A741C">
      <w:pPr>
        <w:pStyle w:val="afffff4"/>
        <w:numPr>
          <w:ilvl w:val="0"/>
          <w:numId w:val="533"/>
        </w:numPr>
        <w:jc w:val="both"/>
        <w:rPr>
          <w:szCs w:val="28"/>
        </w:rPr>
      </w:pPr>
      <w:r w:rsidRPr="005466EA">
        <w:rPr>
          <w:rFonts w:ascii="Times New Roman" w:hAnsi="Times New Roman" w:cs="Times New Roman"/>
          <w:b/>
          <w:sz w:val="28"/>
          <w:szCs w:val="28"/>
        </w:rPr>
        <w:t>Развернуть/Свернуть все группы</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w:t>
      </w:r>
      <w:r>
        <w:rPr>
          <w:rFonts w:ascii="Times New Roman" w:hAnsi="Times New Roman" w:cs="Times New Roman"/>
          <w:sz w:val="28"/>
          <w:szCs w:val="28"/>
        </w:rPr>
        <w:t>развернуть или свернуть все</w:t>
      </w:r>
      <w:r w:rsidR="00174D04">
        <w:rPr>
          <w:rFonts w:ascii="Times New Roman" w:hAnsi="Times New Roman" w:cs="Times New Roman"/>
          <w:sz w:val="28"/>
          <w:szCs w:val="28"/>
        </w:rPr>
        <w:t xml:space="preserve"> </w:t>
      </w:r>
      <w:r w:rsidRPr="00440F48">
        <w:rPr>
          <w:rFonts w:ascii="Times New Roman" w:hAnsi="Times New Roman" w:cs="Times New Roman"/>
          <w:sz w:val="28"/>
          <w:szCs w:val="28"/>
        </w:rPr>
        <w:t>группировк</w:t>
      </w:r>
      <w:r>
        <w:rPr>
          <w:rFonts w:ascii="Times New Roman" w:hAnsi="Times New Roman" w:cs="Times New Roman"/>
          <w:sz w:val="28"/>
          <w:szCs w:val="28"/>
        </w:rPr>
        <w:t>и</w:t>
      </w:r>
      <w:r w:rsidRPr="00440F48">
        <w:rPr>
          <w:rFonts w:ascii="Times New Roman" w:hAnsi="Times New Roman" w:cs="Times New Roman"/>
          <w:sz w:val="28"/>
          <w:szCs w:val="28"/>
        </w:rPr>
        <w:t xml:space="preserve"> </w:t>
      </w:r>
      <w:r>
        <w:rPr>
          <w:rFonts w:ascii="Times New Roman" w:hAnsi="Times New Roman" w:cs="Times New Roman"/>
          <w:sz w:val="28"/>
          <w:szCs w:val="28"/>
        </w:rPr>
        <w:t xml:space="preserve">данных </w:t>
      </w:r>
      <w:r w:rsidRPr="00440F48">
        <w:rPr>
          <w:rFonts w:ascii="Times New Roman" w:hAnsi="Times New Roman" w:cs="Times New Roman"/>
          <w:sz w:val="28"/>
          <w:szCs w:val="28"/>
        </w:rPr>
        <w:t>отчета.</w:t>
      </w:r>
    </w:p>
    <w:p w14:paraId="38AC66E1" w14:textId="77777777" w:rsidR="004F7B1F" w:rsidRPr="0058310F" w:rsidRDefault="004F7B1F" w:rsidP="007A741C">
      <w:pPr>
        <w:pStyle w:val="afffff4"/>
        <w:numPr>
          <w:ilvl w:val="0"/>
          <w:numId w:val="533"/>
        </w:numPr>
        <w:jc w:val="both"/>
        <w:rPr>
          <w:szCs w:val="28"/>
        </w:rPr>
      </w:pPr>
      <w:r w:rsidRPr="005466EA">
        <w:rPr>
          <w:rFonts w:ascii="Times New Roman" w:hAnsi="Times New Roman" w:cs="Times New Roman"/>
          <w:b/>
          <w:sz w:val="28"/>
          <w:szCs w:val="28"/>
        </w:rPr>
        <w:t>Печать результата отчета</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печать сформированного отчета.</w:t>
      </w:r>
    </w:p>
    <w:p w14:paraId="48F3928A" w14:textId="77777777" w:rsidR="004F7B1F" w:rsidRDefault="004F7B1F" w:rsidP="007A741C">
      <w:pPr>
        <w:pStyle w:val="afffff4"/>
        <w:numPr>
          <w:ilvl w:val="0"/>
          <w:numId w:val="533"/>
        </w:numPr>
        <w:jc w:val="both"/>
        <w:rPr>
          <w:szCs w:val="28"/>
        </w:rPr>
      </w:pPr>
      <w:r w:rsidRPr="005466EA">
        <w:rPr>
          <w:rFonts w:ascii="Times New Roman" w:hAnsi="Times New Roman" w:cs="Times New Roman"/>
          <w:b/>
          <w:sz w:val="28"/>
          <w:szCs w:val="28"/>
        </w:rPr>
        <w:t>Сохранить результат отчета в файл</w:t>
      </w:r>
      <w:r>
        <w:rPr>
          <w:rFonts w:ascii="Times New Roman" w:hAnsi="Times New Roman" w:cs="Times New Roman"/>
          <w:sz w:val="28"/>
          <w:szCs w:val="28"/>
        </w:rPr>
        <w:t xml:space="preserve"> </w:t>
      </w:r>
      <w:r>
        <w:sym w:font="Symbol" w:char="F02D"/>
      </w:r>
      <w:r>
        <w:t xml:space="preserve"> </w:t>
      </w:r>
      <w:r w:rsidRPr="00440F48">
        <w:rPr>
          <w:rFonts w:ascii="Times New Roman" w:hAnsi="Times New Roman" w:cs="Times New Roman"/>
          <w:sz w:val="28"/>
          <w:szCs w:val="28"/>
        </w:rPr>
        <w:t>сохранение сформированного отчета в файл</w:t>
      </w:r>
      <w:r>
        <w:rPr>
          <w:rFonts w:ascii="Times New Roman" w:hAnsi="Times New Roman" w:cs="Times New Roman"/>
          <w:sz w:val="28"/>
          <w:szCs w:val="28"/>
        </w:rPr>
        <w:t xml:space="preserve"> (при сохранении необходимо указать имя файла и выбрать тип)</w:t>
      </w:r>
      <w:r w:rsidRPr="00440F48">
        <w:rPr>
          <w:rFonts w:ascii="Times New Roman" w:hAnsi="Times New Roman" w:cs="Times New Roman"/>
          <w:sz w:val="28"/>
          <w:szCs w:val="28"/>
        </w:rPr>
        <w:t>.</w:t>
      </w:r>
    </w:p>
    <w:p w14:paraId="434998F1" w14:textId="77777777" w:rsidR="004F7B1F" w:rsidRPr="0058310F" w:rsidRDefault="004F7B1F" w:rsidP="004F7B1F">
      <w:pPr>
        <w:pStyle w:val="afffff4"/>
        <w:keepNext/>
        <w:spacing w:before="120" w:after="120" w:line="240" w:lineRule="auto"/>
        <w:ind w:left="0" w:firstLine="0"/>
        <w:contextualSpacing w:val="0"/>
        <w:jc w:val="center"/>
        <w:rPr>
          <w:szCs w:val="28"/>
        </w:rPr>
      </w:pPr>
      <w:r w:rsidRPr="00440F48">
        <w:rPr>
          <w:rFonts w:ascii="Times New Roman" w:hAnsi="Times New Roman" w:cs="Times New Roman"/>
          <w:noProof/>
          <w:sz w:val="28"/>
          <w:szCs w:val="28"/>
          <w:lang w:eastAsia="ru-RU"/>
        </w:rPr>
        <w:drawing>
          <wp:inline distT="0" distB="0" distL="0" distR="0" wp14:anchorId="5306E442" wp14:editId="7293D922">
            <wp:extent cx="3170555" cy="1638935"/>
            <wp:effectExtent l="19050" t="19050" r="19050" b="28575"/>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170555" cy="1638935"/>
                    </a:xfrm>
                    <a:prstGeom prst="rect">
                      <a:avLst/>
                    </a:prstGeom>
                    <a:noFill/>
                    <a:ln>
                      <a:solidFill>
                        <a:schemeClr val="tx1">
                          <a:lumMod val="95000"/>
                          <a:lumOff val="5000"/>
                        </a:schemeClr>
                      </a:solidFill>
                    </a:ln>
                  </pic:spPr>
                </pic:pic>
              </a:graphicData>
            </a:graphic>
          </wp:inline>
        </w:drawing>
      </w:r>
    </w:p>
    <w:p w14:paraId="797D2319" w14:textId="200BB6F5" w:rsidR="004F7B1F" w:rsidRPr="005466EA" w:rsidRDefault="004F7B1F" w:rsidP="004F7B1F">
      <w:pPr>
        <w:ind w:firstLine="0"/>
        <w:jc w:val="center"/>
        <w:rPr>
          <w:szCs w:val="28"/>
        </w:rPr>
      </w:pPr>
      <w:bookmarkStart w:id="788" w:name="_Toc68773088"/>
      <w:bookmarkStart w:id="789" w:name="_Toc105424274"/>
      <w:r w:rsidRPr="005466EA">
        <w:rPr>
          <w:sz w:val="28"/>
          <w:szCs w:val="28"/>
        </w:rPr>
        <w:t xml:space="preserve">Рисунок </w:t>
      </w:r>
      <w:r w:rsidRPr="005466EA">
        <w:rPr>
          <w:noProof/>
          <w:sz w:val="28"/>
          <w:szCs w:val="28"/>
        </w:rPr>
        <w:fldChar w:fldCharType="begin"/>
      </w:r>
      <w:r w:rsidRPr="005466EA">
        <w:rPr>
          <w:noProof/>
          <w:sz w:val="28"/>
          <w:szCs w:val="28"/>
        </w:rPr>
        <w:instrText xml:space="preserve"> SEQ Рисунок \* ARABIC </w:instrText>
      </w:r>
      <w:r w:rsidRPr="005466EA">
        <w:rPr>
          <w:noProof/>
          <w:sz w:val="28"/>
          <w:szCs w:val="28"/>
        </w:rPr>
        <w:fldChar w:fldCharType="separate"/>
      </w:r>
      <w:r w:rsidR="00C82918">
        <w:rPr>
          <w:noProof/>
          <w:sz w:val="28"/>
          <w:szCs w:val="28"/>
        </w:rPr>
        <w:t>158</w:t>
      </w:r>
      <w:r w:rsidRPr="005466EA">
        <w:rPr>
          <w:noProof/>
          <w:sz w:val="28"/>
          <w:szCs w:val="28"/>
        </w:rPr>
        <w:fldChar w:fldCharType="end"/>
      </w:r>
      <w:r w:rsidRPr="005466EA">
        <w:rPr>
          <w:sz w:val="28"/>
          <w:szCs w:val="28"/>
        </w:rPr>
        <w:t xml:space="preserve"> </w:t>
      </w:r>
      <w:r w:rsidRPr="00440F48">
        <w:sym w:font="Symbol" w:char="F02D"/>
      </w:r>
      <w:r w:rsidRPr="005466EA">
        <w:rPr>
          <w:sz w:val="28"/>
          <w:szCs w:val="28"/>
        </w:rPr>
        <w:t xml:space="preserve"> Сохранение отчета в файл</w:t>
      </w:r>
      <w:bookmarkEnd w:id="788"/>
      <w:bookmarkEnd w:id="789"/>
    </w:p>
    <w:p w14:paraId="50B87635" w14:textId="77777777" w:rsidR="004F7B1F" w:rsidRDefault="004F7B1F" w:rsidP="007A741C">
      <w:pPr>
        <w:pStyle w:val="afffff4"/>
        <w:numPr>
          <w:ilvl w:val="0"/>
          <w:numId w:val="533"/>
        </w:numPr>
        <w:jc w:val="both"/>
        <w:rPr>
          <w:szCs w:val="28"/>
        </w:rPr>
      </w:pPr>
      <w:r w:rsidRPr="005466EA">
        <w:rPr>
          <w:rFonts w:ascii="Times New Roman" w:hAnsi="Times New Roman" w:cs="Times New Roman"/>
          <w:b/>
          <w:sz w:val="28"/>
          <w:szCs w:val="28"/>
        </w:rPr>
        <w:t>Отправить отчет по электронной почте</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возможность отправки сформированного отчета по электронной почте.</w:t>
      </w:r>
    </w:p>
    <w:p w14:paraId="4F9BC078" w14:textId="77777777" w:rsidR="004F7B1F" w:rsidRPr="0058310F" w:rsidRDefault="004F7B1F" w:rsidP="007A741C">
      <w:pPr>
        <w:pStyle w:val="afffff4"/>
        <w:numPr>
          <w:ilvl w:val="0"/>
          <w:numId w:val="533"/>
        </w:numPr>
        <w:jc w:val="both"/>
        <w:rPr>
          <w:szCs w:val="28"/>
        </w:rPr>
      </w:pPr>
      <w:r w:rsidRPr="005466EA">
        <w:rPr>
          <w:rFonts w:ascii="Times New Roman" w:hAnsi="Times New Roman" w:cs="Times New Roman"/>
          <w:b/>
          <w:sz w:val="28"/>
          <w:szCs w:val="28"/>
        </w:rPr>
        <w:t>Расчет выбранного либо всех доступных показателей</w:t>
      </w:r>
      <w:r>
        <w:rPr>
          <w:rFonts w:ascii="Times New Roman" w:hAnsi="Times New Roman" w:cs="Times New Roman"/>
          <w:b/>
          <w:sz w:val="28"/>
          <w:szCs w:val="28"/>
        </w:rPr>
        <w:t xml:space="preserve"> </w:t>
      </w:r>
      <w:r w:rsidRPr="00FF1135">
        <w:rPr>
          <w:rFonts w:ascii="Times New Roman" w:hAnsi="Times New Roman" w:cs="Times New Roman"/>
          <w:sz w:val="28"/>
          <w:szCs w:val="28"/>
        </w:rPr>
        <w:sym w:font="Symbol" w:char="F02D"/>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расчет </w:t>
      </w:r>
      <w:r w:rsidRPr="00440F48">
        <w:rPr>
          <w:rFonts w:ascii="Times New Roman" w:hAnsi="Times New Roman" w:cs="Times New Roman"/>
          <w:color w:val="000000"/>
          <w:sz w:val="28"/>
          <w:szCs w:val="28"/>
        </w:rPr>
        <w:t>итоговой суммы, количеств</w:t>
      </w:r>
      <w:r>
        <w:rPr>
          <w:rFonts w:ascii="Times New Roman" w:hAnsi="Times New Roman" w:cs="Times New Roman"/>
          <w:color w:val="000000"/>
          <w:sz w:val="28"/>
          <w:szCs w:val="28"/>
        </w:rPr>
        <w:t>а</w:t>
      </w:r>
      <w:r w:rsidRPr="00440F48">
        <w:rPr>
          <w:rFonts w:ascii="Times New Roman" w:hAnsi="Times New Roman" w:cs="Times New Roman"/>
          <w:color w:val="000000"/>
          <w:sz w:val="28"/>
          <w:szCs w:val="28"/>
        </w:rPr>
        <w:t>, средне</w:t>
      </w:r>
      <w:r>
        <w:rPr>
          <w:rFonts w:ascii="Times New Roman" w:hAnsi="Times New Roman" w:cs="Times New Roman"/>
          <w:color w:val="000000"/>
          <w:sz w:val="28"/>
          <w:szCs w:val="28"/>
        </w:rPr>
        <w:t>го</w:t>
      </w:r>
      <w:r w:rsidRPr="00440F48">
        <w:rPr>
          <w:rFonts w:ascii="Times New Roman" w:hAnsi="Times New Roman" w:cs="Times New Roman"/>
          <w:color w:val="000000"/>
          <w:sz w:val="28"/>
          <w:szCs w:val="28"/>
        </w:rPr>
        <w:t>, минимально</w:t>
      </w:r>
      <w:r>
        <w:rPr>
          <w:rFonts w:ascii="Times New Roman" w:hAnsi="Times New Roman" w:cs="Times New Roman"/>
          <w:color w:val="000000"/>
          <w:sz w:val="28"/>
          <w:szCs w:val="28"/>
        </w:rPr>
        <w:t>го</w:t>
      </w:r>
      <w:r w:rsidRPr="00440F48">
        <w:rPr>
          <w:rFonts w:ascii="Times New Roman" w:hAnsi="Times New Roman" w:cs="Times New Roman"/>
          <w:color w:val="000000"/>
          <w:sz w:val="28"/>
          <w:szCs w:val="28"/>
        </w:rPr>
        <w:t xml:space="preserve"> и</w:t>
      </w:r>
      <w:r>
        <w:rPr>
          <w:rFonts w:ascii="Times New Roman" w:hAnsi="Times New Roman" w:cs="Times New Roman"/>
          <w:color w:val="000000"/>
          <w:sz w:val="28"/>
          <w:szCs w:val="28"/>
        </w:rPr>
        <w:t>ли</w:t>
      </w:r>
      <w:r w:rsidRPr="00440F48">
        <w:rPr>
          <w:rFonts w:ascii="Times New Roman" w:hAnsi="Times New Roman" w:cs="Times New Roman"/>
          <w:color w:val="000000"/>
          <w:sz w:val="28"/>
          <w:szCs w:val="28"/>
        </w:rPr>
        <w:t xml:space="preserve"> максимально</w:t>
      </w:r>
      <w:r>
        <w:rPr>
          <w:rFonts w:ascii="Times New Roman" w:hAnsi="Times New Roman" w:cs="Times New Roman"/>
          <w:color w:val="000000"/>
          <w:sz w:val="28"/>
          <w:szCs w:val="28"/>
        </w:rPr>
        <w:t>го</w:t>
      </w:r>
      <w:r w:rsidRPr="00440F48">
        <w:rPr>
          <w:rFonts w:ascii="Times New Roman" w:hAnsi="Times New Roman" w:cs="Times New Roman"/>
          <w:color w:val="000000"/>
          <w:sz w:val="28"/>
          <w:szCs w:val="28"/>
        </w:rPr>
        <w:t xml:space="preserve"> значения</w:t>
      </w:r>
      <w:r>
        <w:rPr>
          <w:rFonts w:ascii="Times New Roman" w:hAnsi="Times New Roman" w:cs="Times New Roman"/>
          <w:color w:val="000000"/>
          <w:sz w:val="28"/>
          <w:szCs w:val="28"/>
        </w:rPr>
        <w:t xml:space="preserve"> по выделенным ячейкам отчета</w:t>
      </w:r>
      <w:r w:rsidRPr="00440F48">
        <w:rPr>
          <w:rFonts w:ascii="Times New Roman" w:hAnsi="Times New Roman" w:cs="Times New Roman"/>
          <w:color w:val="000000"/>
          <w:sz w:val="28"/>
          <w:szCs w:val="28"/>
        </w:rPr>
        <w:t>.</w:t>
      </w:r>
    </w:p>
    <w:p w14:paraId="2533A70B" w14:textId="77777777" w:rsidR="004F7B1F" w:rsidRDefault="004F7B1F" w:rsidP="004F7B1F">
      <w:pPr>
        <w:pStyle w:val="afffff4"/>
        <w:keepNext/>
        <w:spacing w:before="120" w:after="120" w:line="240" w:lineRule="auto"/>
        <w:ind w:left="0" w:firstLine="0"/>
        <w:contextualSpacing w:val="0"/>
        <w:jc w:val="center"/>
        <w:rPr>
          <w:szCs w:val="28"/>
        </w:rPr>
      </w:pPr>
      <w:r>
        <w:rPr>
          <w:noProof/>
          <w:szCs w:val="28"/>
          <w:lang w:eastAsia="ru-RU"/>
        </w:rPr>
        <w:drawing>
          <wp:inline distT="0" distB="0" distL="0" distR="0" wp14:anchorId="36FD1C4B" wp14:editId="2CFDDA99">
            <wp:extent cx="5943600" cy="1828800"/>
            <wp:effectExtent l="19050" t="19050" r="19050" b="1905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solidFill>
                        <a:schemeClr val="tx1">
                          <a:lumMod val="95000"/>
                          <a:lumOff val="5000"/>
                        </a:schemeClr>
                      </a:solidFill>
                    </a:ln>
                  </pic:spPr>
                </pic:pic>
              </a:graphicData>
            </a:graphic>
          </wp:inline>
        </w:drawing>
      </w:r>
    </w:p>
    <w:p w14:paraId="499C169B" w14:textId="36FAB742" w:rsidR="004F7B1F" w:rsidRPr="007F13A8" w:rsidRDefault="004F7B1F" w:rsidP="004F7B1F">
      <w:pPr>
        <w:pStyle w:val="afffff4"/>
        <w:spacing w:after="0" w:line="240" w:lineRule="auto"/>
        <w:ind w:left="0" w:firstLine="0"/>
        <w:contextualSpacing w:val="0"/>
        <w:jc w:val="center"/>
        <w:rPr>
          <w:rFonts w:ascii="Times New Roman" w:hAnsi="Times New Roman" w:cs="Times New Roman"/>
          <w:sz w:val="28"/>
          <w:szCs w:val="28"/>
        </w:rPr>
      </w:pPr>
      <w:bookmarkStart w:id="790" w:name="_Toc68773089"/>
      <w:bookmarkStart w:id="791" w:name="_Toc105424275"/>
      <w:r w:rsidRPr="007F13A8">
        <w:rPr>
          <w:rFonts w:ascii="Times New Roman" w:hAnsi="Times New Roman" w:cs="Times New Roman"/>
          <w:sz w:val="28"/>
          <w:szCs w:val="28"/>
        </w:rPr>
        <w:t xml:space="preserve">Рисунок </w:t>
      </w:r>
      <w:r w:rsidRPr="007F13A8">
        <w:rPr>
          <w:rFonts w:ascii="Times New Roman" w:hAnsi="Times New Roman" w:cs="Times New Roman"/>
          <w:noProof/>
          <w:sz w:val="28"/>
          <w:szCs w:val="28"/>
        </w:rPr>
        <w:fldChar w:fldCharType="begin"/>
      </w:r>
      <w:r w:rsidRPr="007F13A8">
        <w:rPr>
          <w:rFonts w:ascii="Times New Roman" w:hAnsi="Times New Roman" w:cs="Times New Roman"/>
          <w:noProof/>
          <w:sz w:val="28"/>
          <w:szCs w:val="28"/>
        </w:rPr>
        <w:instrText xml:space="preserve"> SEQ Рисунок \* ARABIC </w:instrText>
      </w:r>
      <w:r w:rsidRPr="007F13A8">
        <w:rPr>
          <w:rFonts w:ascii="Times New Roman" w:hAnsi="Times New Roman" w:cs="Times New Roman"/>
          <w:noProof/>
          <w:sz w:val="28"/>
          <w:szCs w:val="28"/>
        </w:rPr>
        <w:fldChar w:fldCharType="separate"/>
      </w:r>
      <w:r w:rsidR="00C82918">
        <w:rPr>
          <w:rFonts w:ascii="Times New Roman" w:hAnsi="Times New Roman" w:cs="Times New Roman"/>
          <w:noProof/>
          <w:sz w:val="28"/>
          <w:szCs w:val="28"/>
        </w:rPr>
        <w:t>159</w:t>
      </w:r>
      <w:r w:rsidRPr="007F13A8">
        <w:rPr>
          <w:rFonts w:ascii="Times New Roman" w:hAnsi="Times New Roman" w:cs="Times New Roman"/>
          <w:noProof/>
          <w:sz w:val="28"/>
          <w:szCs w:val="28"/>
        </w:rPr>
        <w:fldChar w:fldCharType="end"/>
      </w:r>
      <w:r w:rsidRPr="007F13A8">
        <w:rPr>
          <w:rFonts w:ascii="Times New Roman" w:hAnsi="Times New Roman" w:cs="Times New Roman"/>
          <w:sz w:val="28"/>
          <w:szCs w:val="28"/>
        </w:rPr>
        <w:t xml:space="preserve"> </w:t>
      </w:r>
      <w:r w:rsidRPr="007F13A8">
        <w:rPr>
          <w:rFonts w:ascii="Times New Roman" w:hAnsi="Times New Roman" w:cs="Times New Roman"/>
          <w:sz w:val="28"/>
          <w:szCs w:val="28"/>
        </w:rPr>
        <w:sym w:font="Symbol" w:char="F02D"/>
      </w:r>
      <w:r w:rsidRPr="007F13A8">
        <w:rPr>
          <w:rFonts w:ascii="Times New Roman" w:hAnsi="Times New Roman" w:cs="Times New Roman"/>
          <w:sz w:val="28"/>
          <w:szCs w:val="28"/>
        </w:rPr>
        <w:t xml:space="preserve"> </w:t>
      </w:r>
      <w:r>
        <w:rPr>
          <w:rFonts w:ascii="Times New Roman" w:hAnsi="Times New Roman" w:cs="Times New Roman"/>
          <w:sz w:val="28"/>
          <w:szCs w:val="28"/>
        </w:rPr>
        <w:t>Расчет выбранного либо всех доступных показателей</w:t>
      </w:r>
      <w:bookmarkEnd w:id="790"/>
      <w:bookmarkEnd w:id="791"/>
    </w:p>
    <w:p w14:paraId="041C0856" w14:textId="77777777" w:rsidR="004F7B1F" w:rsidRPr="00171181" w:rsidRDefault="004F7B1F" w:rsidP="004F7B1F">
      <w:pPr>
        <w:pStyle w:val="ab"/>
        <w:spacing w:before="120" w:after="120"/>
        <w:rPr>
          <w:color w:val="auto"/>
          <w:szCs w:val="28"/>
        </w:rPr>
      </w:pPr>
      <w:r w:rsidRPr="007F434F">
        <w:rPr>
          <w:color w:val="auto"/>
          <w:szCs w:val="28"/>
        </w:rPr>
        <w:t>Присутствует возможность формирования</w:t>
      </w:r>
      <w:r w:rsidRPr="001177D7">
        <w:rPr>
          <w:color w:val="auto"/>
          <w:szCs w:val="28"/>
        </w:rPr>
        <w:t xml:space="preserve"> отчета</w:t>
      </w:r>
      <w:r>
        <w:rPr>
          <w:color w:val="auto"/>
          <w:szCs w:val="28"/>
        </w:rPr>
        <w:t xml:space="preserve"> с указанием параметра </w:t>
      </w:r>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 значения осуществляется из списка </w:t>
      </w:r>
      <w:r w:rsidRPr="00171181">
        <w:rPr>
          <w:b/>
          <w:color w:val="auto"/>
          <w:szCs w:val="28"/>
        </w:rPr>
        <w:t>Все</w:t>
      </w:r>
      <w:r w:rsidRPr="00171181">
        <w:rPr>
          <w:color w:val="auto"/>
          <w:szCs w:val="28"/>
        </w:rPr>
        <w:t xml:space="preserve">,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xml:space="preserve">,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42787E6B" w14:textId="77777777" w:rsidR="004F7B1F" w:rsidRDefault="004F7B1F" w:rsidP="004F7B1F">
      <w:pPr>
        <w:pStyle w:val="ab"/>
        <w:keepNext/>
        <w:spacing w:before="120" w:after="120"/>
        <w:ind w:firstLine="0"/>
        <w:jc w:val="center"/>
        <w:rPr>
          <w:noProof/>
          <w:snapToGrid/>
        </w:rPr>
      </w:pPr>
      <w:r>
        <w:rPr>
          <w:noProof/>
          <w:snapToGrid/>
        </w:rPr>
        <w:drawing>
          <wp:inline distT="0" distB="0" distL="0" distR="0" wp14:anchorId="75568C83" wp14:editId="21B7F321">
            <wp:extent cx="5700155" cy="1191490"/>
            <wp:effectExtent l="19050" t="19050" r="15240" b="2794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10266" cy="1193603"/>
                    </a:xfrm>
                    <a:prstGeom prst="rect">
                      <a:avLst/>
                    </a:prstGeom>
                    <a:noFill/>
                    <a:ln>
                      <a:solidFill>
                        <a:schemeClr val="tx1">
                          <a:lumMod val="85000"/>
                          <a:lumOff val="15000"/>
                        </a:schemeClr>
                      </a:solidFill>
                    </a:ln>
                  </pic:spPr>
                </pic:pic>
              </a:graphicData>
            </a:graphic>
          </wp:inline>
        </w:drawing>
      </w:r>
    </w:p>
    <w:p w14:paraId="2396AB09" w14:textId="431E3CC5" w:rsidR="004F7B1F" w:rsidRDefault="004F7B1F" w:rsidP="004F7B1F">
      <w:pPr>
        <w:pStyle w:val="afff1"/>
        <w:spacing w:before="120" w:after="120"/>
        <w:ind w:firstLine="0"/>
        <w:jc w:val="center"/>
      </w:pPr>
      <w:bookmarkStart w:id="792" w:name="_Toc68773090"/>
      <w:bookmarkStart w:id="793" w:name="_Toc10542427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160</w:t>
      </w:r>
      <w:r>
        <w:rPr>
          <w:noProof/>
        </w:rPr>
        <w:fldChar w:fldCharType="end"/>
      </w:r>
      <w:r w:rsidRPr="00A17CE8">
        <w:t xml:space="preserve"> </w:t>
      </w:r>
      <w:r>
        <w:sym w:font="Symbol" w:char="F02D"/>
      </w:r>
      <w:r w:rsidRPr="00A17CE8">
        <w:t xml:space="preserve"> Отбор данных с использованием параметра «Задачи»</w:t>
      </w:r>
      <w:bookmarkEnd w:id="792"/>
      <w:bookmarkEnd w:id="793"/>
    </w:p>
    <w:p w14:paraId="662C3BC7" w14:textId="77777777" w:rsidR="004F7B1F" w:rsidRPr="00B76DA7" w:rsidRDefault="004F7B1F" w:rsidP="004F7B1F">
      <w:pPr>
        <w:rPr>
          <w:sz w:val="28"/>
          <w:szCs w:val="28"/>
        </w:rPr>
      </w:pPr>
      <w:r w:rsidRPr="00B76DA7">
        <w:rPr>
          <w:sz w:val="28"/>
          <w:szCs w:val="28"/>
        </w:rPr>
        <w:t xml:space="preserve">Отчет </w:t>
      </w:r>
      <w:r w:rsidRPr="00B57173">
        <w:rPr>
          <w:b/>
          <w:sz w:val="28"/>
          <w:szCs w:val="28"/>
        </w:rPr>
        <w:t>Анализ задач исполнителей</w:t>
      </w:r>
      <w:r>
        <w:rPr>
          <w:sz w:val="28"/>
          <w:szCs w:val="28"/>
        </w:rPr>
        <w:t xml:space="preserve"> </w:t>
      </w:r>
      <w:r w:rsidRPr="00B76DA7">
        <w:rPr>
          <w:sz w:val="28"/>
          <w:szCs w:val="28"/>
        </w:rPr>
        <w:t>содержит три уровня группировки данных:</w:t>
      </w:r>
    </w:p>
    <w:p w14:paraId="49FE3462" w14:textId="77777777" w:rsidR="004F7B1F" w:rsidRPr="00FC30B7" w:rsidRDefault="004F7B1F" w:rsidP="007A741C">
      <w:pPr>
        <w:numPr>
          <w:ilvl w:val="0"/>
          <w:numId w:val="555"/>
        </w:numPr>
        <w:snapToGrid w:val="0"/>
        <w:rPr>
          <w:sz w:val="28"/>
          <w:szCs w:val="28"/>
        </w:rPr>
      </w:pPr>
      <w:r w:rsidRPr="00FC30B7">
        <w:rPr>
          <w:sz w:val="28"/>
          <w:szCs w:val="28"/>
        </w:rPr>
        <w:t>на первом (верхнем) уровне отражаются данные по исполнителю задачи;</w:t>
      </w:r>
    </w:p>
    <w:p w14:paraId="382C6D71" w14:textId="77777777" w:rsidR="004F7B1F" w:rsidRPr="00FC30B7" w:rsidRDefault="004F7B1F" w:rsidP="007A741C">
      <w:pPr>
        <w:numPr>
          <w:ilvl w:val="0"/>
          <w:numId w:val="555"/>
        </w:numPr>
        <w:snapToGrid w:val="0"/>
        <w:rPr>
          <w:sz w:val="28"/>
          <w:szCs w:val="28"/>
        </w:rPr>
      </w:pPr>
      <w:r w:rsidRPr="00FC30B7">
        <w:rPr>
          <w:sz w:val="28"/>
          <w:szCs w:val="28"/>
        </w:rPr>
        <w:t>на втором уровне ‒ данные по типу документа;</w:t>
      </w:r>
    </w:p>
    <w:p w14:paraId="1B6F59BA" w14:textId="77777777" w:rsidR="004F7B1F" w:rsidRPr="00FC30B7" w:rsidRDefault="004F7B1F" w:rsidP="007A741C">
      <w:pPr>
        <w:numPr>
          <w:ilvl w:val="0"/>
          <w:numId w:val="555"/>
        </w:numPr>
        <w:snapToGrid w:val="0"/>
        <w:rPr>
          <w:sz w:val="28"/>
          <w:szCs w:val="28"/>
        </w:rPr>
      </w:pPr>
      <w:r w:rsidRPr="00FC30B7">
        <w:rPr>
          <w:sz w:val="28"/>
          <w:szCs w:val="28"/>
        </w:rPr>
        <w:t>на третьем уровне отражается информация о выполнении задач по обработке документов на соответствующем этапе бизнес-процесса.</w:t>
      </w:r>
    </w:p>
    <w:p w14:paraId="19D1E799" w14:textId="77777777" w:rsidR="004F7B1F" w:rsidRPr="00B76DA7" w:rsidRDefault="004F7B1F" w:rsidP="004F7B1F">
      <w:pPr>
        <w:rPr>
          <w:sz w:val="28"/>
          <w:szCs w:val="28"/>
        </w:rPr>
      </w:pPr>
      <w:r w:rsidRPr="00B76DA7">
        <w:rPr>
          <w:sz w:val="28"/>
          <w:szCs w:val="28"/>
        </w:rPr>
        <w:t>На нижнем (третьем) уровне отчета выводится следующая информация:</w:t>
      </w:r>
    </w:p>
    <w:p w14:paraId="24AEA6CF" w14:textId="77777777" w:rsidR="004F7B1F" w:rsidRPr="00FC30B7" w:rsidRDefault="004F7B1F" w:rsidP="007A741C">
      <w:pPr>
        <w:numPr>
          <w:ilvl w:val="0"/>
          <w:numId w:val="555"/>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5B421EF3" w14:textId="77777777" w:rsidR="004F7B1F" w:rsidRPr="00FC30B7" w:rsidRDefault="004F7B1F" w:rsidP="007A741C">
      <w:pPr>
        <w:numPr>
          <w:ilvl w:val="0"/>
          <w:numId w:val="555"/>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12AA429F" w14:textId="77777777" w:rsidR="004F7B1F" w:rsidRPr="00FC30B7" w:rsidRDefault="004F7B1F" w:rsidP="007A741C">
      <w:pPr>
        <w:numPr>
          <w:ilvl w:val="0"/>
          <w:numId w:val="555"/>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28CA8848" w14:textId="77777777" w:rsidR="004F7B1F" w:rsidRPr="00FC30B7" w:rsidRDefault="004F7B1F" w:rsidP="007A741C">
      <w:pPr>
        <w:numPr>
          <w:ilvl w:val="0"/>
          <w:numId w:val="555"/>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7CDB06AC" w14:textId="77777777" w:rsidR="004F7B1F" w:rsidRPr="00FC30B7" w:rsidRDefault="004F7B1F" w:rsidP="007A741C">
      <w:pPr>
        <w:numPr>
          <w:ilvl w:val="0"/>
          <w:numId w:val="555"/>
        </w:numPr>
        <w:snapToGrid w:val="0"/>
        <w:rPr>
          <w:sz w:val="28"/>
          <w:szCs w:val="28"/>
        </w:rPr>
      </w:pPr>
      <w:r w:rsidRPr="00B76DA7">
        <w:rPr>
          <w:b/>
          <w:sz w:val="28"/>
          <w:szCs w:val="28"/>
        </w:rPr>
        <w:t>Этап</w:t>
      </w:r>
      <w:r w:rsidRPr="00FC30B7">
        <w:rPr>
          <w:sz w:val="28"/>
          <w:szCs w:val="28"/>
        </w:rPr>
        <w:t xml:space="preserve"> ‒ этап бизнес-процесса.</w:t>
      </w:r>
    </w:p>
    <w:p w14:paraId="799BF07D" w14:textId="77777777" w:rsidR="004F7B1F" w:rsidRPr="00FC30B7" w:rsidRDefault="004F7B1F" w:rsidP="007A741C">
      <w:pPr>
        <w:numPr>
          <w:ilvl w:val="0"/>
          <w:numId w:val="555"/>
        </w:numPr>
        <w:snapToGrid w:val="0"/>
        <w:rPr>
          <w:sz w:val="28"/>
          <w:szCs w:val="28"/>
        </w:rPr>
      </w:pPr>
      <w:r w:rsidRPr="00B76DA7">
        <w:rPr>
          <w:b/>
          <w:sz w:val="28"/>
          <w:szCs w:val="28"/>
        </w:rPr>
        <w:t>Входящий статус</w:t>
      </w:r>
      <w:r w:rsidRPr="00FC30B7">
        <w:rPr>
          <w:sz w:val="28"/>
          <w:szCs w:val="28"/>
        </w:rPr>
        <w:t xml:space="preserve"> ‒ статус документа до выполнения этапа его обработки исполнителем.</w:t>
      </w:r>
    </w:p>
    <w:p w14:paraId="6E65DCED" w14:textId="77777777" w:rsidR="004F7B1F" w:rsidRPr="00FC30B7" w:rsidRDefault="004F7B1F" w:rsidP="007A741C">
      <w:pPr>
        <w:numPr>
          <w:ilvl w:val="0"/>
          <w:numId w:val="555"/>
        </w:numPr>
        <w:snapToGrid w:val="0"/>
        <w:rPr>
          <w:sz w:val="28"/>
          <w:szCs w:val="28"/>
        </w:rPr>
      </w:pPr>
      <w:r w:rsidRPr="00B76DA7">
        <w:rPr>
          <w:b/>
          <w:sz w:val="28"/>
          <w:szCs w:val="28"/>
        </w:rPr>
        <w:t>Установленный статус</w:t>
      </w:r>
      <w:r w:rsidRPr="00FC30B7">
        <w:rPr>
          <w:sz w:val="28"/>
          <w:szCs w:val="28"/>
        </w:rPr>
        <w:t xml:space="preserve"> ‒ статус документа после выполнения этапа его обработки исполнителем.</w:t>
      </w:r>
    </w:p>
    <w:p w14:paraId="54D95121" w14:textId="77777777" w:rsidR="004F7B1F" w:rsidRPr="00FC30B7" w:rsidRDefault="004F7B1F" w:rsidP="007A741C">
      <w:pPr>
        <w:numPr>
          <w:ilvl w:val="0"/>
          <w:numId w:val="555"/>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по выполнению этапа обработки документа к исполнению.</w:t>
      </w:r>
    </w:p>
    <w:p w14:paraId="300A4185" w14:textId="77777777" w:rsidR="004F7B1F" w:rsidRPr="00FC30B7" w:rsidRDefault="004F7B1F" w:rsidP="007A741C">
      <w:pPr>
        <w:numPr>
          <w:ilvl w:val="0"/>
          <w:numId w:val="555"/>
        </w:numPr>
        <w:snapToGrid w:val="0"/>
        <w:rPr>
          <w:sz w:val="28"/>
          <w:szCs w:val="28"/>
        </w:rPr>
      </w:pPr>
      <w:r w:rsidRPr="00B76DA7">
        <w:rPr>
          <w:b/>
          <w:sz w:val="28"/>
          <w:szCs w:val="28"/>
        </w:rPr>
        <w:t>Дата выполнения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фактические дата и время выполнения задачи.</w:t>
      </w:r>
    </w:p>
    <w:p w14:paraId="14805FB0" w14:textId="77777777" w:rsidR="004F7B1F" w:rsidRPr="00FC30B7" w:rsidRDefault="004F7B1F" w:rsidP="007A741C">
      <w:pPr>
        <w:numPr>
          <w:ilvl w:val="0"/>
          <w:numId w:val="555"/>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1BE3AAA5" w14:textId="77777777" w:rsidR="004F7B1F" w:rsidRPr="00FC30B7" w:rsidRDefault="004F7B1F" w:rsidP="004F7B1F">
      <w:pPr>
        <w:snapToGrid w:val="0"/>
        <w:ind w:left="1068"/>
        <w:rPr>
          <w:sz w:val="28"/>
          <w:szCs w:val="28"/>
        </w:rPr>
      </w:pPr>
      <w:r w:rsidRPr="00FC30B7">
        <w:rPr>
          <w:sz w:val="28"/>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08164F44" w14:textId="77777777" w:rsidR="004F7B1F" w:rsidRPr="00FC30B7" w:rsidRDefault="004F7B1F" w:rsidP="007A741C">
      <w:pPr>
        <w:numPr>
          <w:ilvl w:val="0"/>
          <w:numId w:val="555"/>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5AEB9694" w14:textId="77777777" w:rsidR="004F7B1F" w:rsidRPr="00FC30B7" w:rsidRDefault="004F7B1F" w:rsidP="004F7B1F">
      <w:pPr>
        <w:snapToGrid w:val="0"/>
        <w:ind w:left="1068"/>
        <w:rPr>
          <w:sz w:val="28"/>
          <w:szCs w:val="28"/>
        </w:rPr>
      </w:pPr>
      <w:r w:rsidRPr="00FC30B7">
        <w:rPr>
          <w:sz w:val="28"/>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1AFC926C" w14:textId="77777777" w:rsidR="004F7B1F" w:rsidRPr="00FC30B7" w:rsidRDefault="004F7B1F" w:rsidP="007A741C">
      <w:pPr>
        <w:numPr>
          <w:ilvl w:val="0"/>
          <w:numId w:val="555"/>
        </w:numPr>
        <w:snapToGrid w:val="0"/>
        <w:rPr>
          <w:sz w:val="28"/>
          <w:szCs w:val="28"/>
        </w:rPr>
      </w:pPr>
      <w:r w:rsidRPr="00B76DA7">
        <w:rPr>
          <w:b/>
          <w:sz w:val="28"/>
          <w:szCs w:val="28"/>
        </w:rPr>
        <w:t>Норматив/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отведенный на выполнение задачи от момента ее создания.</w:t>
      </w:r>
    </w:p>
    <w:p w14:paraId="6689E6DD" w14:textId="77777777" w:rsidR="004F7B1F" w:rsidRPr="00FC30B7" w:rsidRDefault="004F7B1F" w:rsidP="007A741C">
      <w:pPr>
        <w:numPr>
          <w:ilvl w:val="0"/>
          <w:numId w:val="555"/>
        </w:numPr>
        <w:snapToGrid w:val="0"/>
        <w:rPr>
          <w:sz w:val="28"/>
          <w:szCs w:val="28"/>
        </w:rPr>
      </w:pPr>
      <w:r w:rsidRPr="00B76DA7">
        <w:rPr>
          <w:b/>
          <w:sz w:val="28"/>
          <w:szCs w:val="28"/>
        </w:rPr>
        <w:t>Норматив/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536A9DE0"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(сред. знач.)/ выполнения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3C37824D"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(сред. знач.)/ ожидания</w:t>
      </w:r>
      <w:r w:rsidRPr="00FC30B7">
        <w:rPr>
          <w:sz w:val="28"/>
          <w:szCs w:val="28"/>
        </w:rPr>
        <w:t xml:space="preserve"> </w:t>
      </w:r>
      <w:r w:rsidRPr="00FC30B7">
        <w:rPr>
          <w:sz w:val="28"/>
          <w:szCs w:val="28"/>
        </w:rPr>
        <w:sym w:font="Symbol" w:char="F02D"/>
      </w:r>
      <w:r w:rsidRPr="00FC30B7">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388E9B57"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(сред. знач.)/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51EA2A80"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Опережение/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создания задачи</w:t>
      </w:r>
      <w:r w:rsidRPr="00FC30B7">
        <w:rPr>
          <w:sz w:val="28"/>
          <w:szCs w:val="28"/>
        </w:rPr>
        <w:t xml:space="preserve"> и </w:t>
      </w:r>
      <w:r w:rsidRPr="00B76DA7">
        <w:rPr>
          <w:b/>
          <w:sz w:val="28"/>
          <w:szCs w:val="28"/>
        </w:rPr>
        <w:t>Фактическое время (сред. знач.)/ выполнения от создания задачи</w:t>
      </w:r>
      <w:r w:rsidRPr="00FC30B7">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1F6D5ECC"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Опережение/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принятия к исполнению</w:t>
      </w:r>
      <w:r w:rsidRPr="00FC30B7">
        <w:rPr>
          <w:sz w:val="28"/>
          <w:szCs w:val="28"/>
        </w:rPr>
        <w:t xml:space="preserve"> и </w:t>
      </w:r>
      <w:r w:rsidRPr="00B76DA7">
        <w:rPr>
          <w:b/>
          <w:sz w:val="28"/>
          <w:szCs w:val="28"/>
        </w:rPr>
        <w:t>Фактическое время (сред. знач.)/ выполнения от принятия к исполнению</w:t>
      </w:r>
      <w:r w:rsidRPr="00FC30B7">
        <w:rPr>
          <w:sz w:val="28"/>
          <w:szCs w:val="28"/>
        </w:rPr>
        <w:t xml:space="preserve">,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w:t>
      </w:r>
    </w:p>
    <w:p w14:paraId="41DA79F9"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Превышение/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Фактическое время (сред. знач.)/ выполнения от создания задачи</w:t>
      </w:r>
      <w:r w:rsidRPr="00FC30B7">
        <w:rPr>
          <w:sz w:val="28"/>
          <w:szCs w:val="28"/>
        </w:rPr>
        <w:t xml:space="preserve"> и </w:t>
      </w:r>
      <w:r w:rsidRPr="00B76DA7">
        <w:rPr>
          <w:b/>
          <w:sz w:val="28"/>
          <w:szCs w:val="28"/>
        </w:rPr>
        <w:t>Норматив/ от создания задачи</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75861255"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Превышение/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76DA7">
        <w:rPr>
          <w:b/>
          <w:sz w:val="28"/>
          <w:szCs w:val="28"/>
        </w:rPr>
        <w:t>Фактическое время (сред. знач.)/ выполнения от принятия к исполнению</w:t>
      </w:r>
      <w:r w:rsidRPr="00FC30B7">
        <w:rPr>
          <w:sz w:val="28"/>
          <w:szCs w:val="28"/>
        </w:rPr>
        <w:t xml:space="preserve"> и </w:t>
      </w:r>
      <w:r w:rsidRPr="00B76DA7">
        <w:rPr>
          <w:b/>
          <w:sz w:val="28"/>
          <w:szCs w:val="28"/>
        </w:rPr>
        <w:t>Норматив/ от принятия к исполнению</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337A2EA8" w14:textId="77777777" w:rsidR="004F7B1F" w:rsidRPr="00FC30B7" w:rsidRDefault="004F7B1F" w:rsidP="007A741C">
      <w:pPr>
        <w:numPr>
          <w:ilvl w:val="0"/>
          <w:numId w:val="555"/>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третьем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задачи) и второго (данные по типу документа) уровней группировок в отчете. Графа содержит информацию об общем количестве задач.</w:t>
      </w:r>
    </w:p>
    <w:p w14:paraId="715CAC89"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нормативу/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следующие:</w:t>
      </w:r>
    </w:p>
    <w:p w14:paraId="0B53E4E1"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нормативу;</w:t>
      </w:r>
    </w:p>
    <w:p w14:paraId="2C804ECD"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нормативу. </w:t>
      </w:r>
    </w:p>
    <w:p w14:paraId="515BD7C0" w14:textId="77777777" w:rsidR="004F7B1F" w:rsidRPr="001D48E0" w:rsidRDefault="004F7B1F" w:rsidP="004F7B1F">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w:t>
      </w:r>
      <w:r w:rsidRPr="003A665C">
        <w:rPr>
          <w:sz w:val="28"/>
          <w:szCs w:val="28"/>
        </w:rPr>
        <w:t>V</w:t>
      </w:r>
      <w:r w:rsidRPr="001D48E0">
        <w:rPr>
          <w:sz w:val="28"/>
          <w:szCs w:val="28"/>
        </w:rPr>
        <w:t>».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4B70D351"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нормативу/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исполнителю) и второго (данные по типу документа) уровней группировок в отчете.</w:t>
      </w:r>
    </w:p>
    <w:p w14:paraId="426799DA"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регламенту/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следующие:</w:t>
      </w:r>
    </w:p>
    <w:p w14:paraId="1B86085B"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регламенту;</w:t>
      </w:r>
    </w:p>
    <w:p w14:paraId="7FFB3B75"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регламенту. </w:t>
      </w:r>
    </w:p>
    <w:p w14:paraId="642504BE" w14:textId="77777777" w:rsidR="004F7B1F" w:rsidRPr="001D48E0" w:rsidRDefault="004F7B1F" w:rsidP="004F7B1F">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7B33D5FF" w14:textId="2749130C" w:rsidR="004F7B1F" w:rsidRPr="00FC30B7" w:rsidRDefault="004F7B1F" w:rsidP="007A741C">
      <w:pPr>
        <w:numPr>
          <w:ilvl w:val="0"/>
          <w:numId w:val="555"/>
        </w:numPr>
        <w:snapToGrid w:val="0"/>
        <w:rPr>
          <w:sz w:val="28"/>
          <w:szCs w:val="28"/>
        </w:rPr>
      </w:pPr>
      <w:r w:rsidRPr="00B76DA7">
        <w:rPr>
          <w:b/>
          <w:sz w:val="28"/>
          <w:szCs w:val="28"/>
        </w:rPr>
        <w:t>Из них просрочено/ по регламенту/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исполнителю) и второго (данные по типу документа) уровней группировок в отчете.</w:t>
      </w:r>
    </w:p>
    <w:p w14:paraId="0EA583D6" w14:textId="77777777" w:rsidR="004F7B1F" w:rsidRPr="00B76DA7" w:rsidRDefault="004F7B1F" w:rsidP="004F7B1F">
      <w:pPr>
        <w:rPr>
          <w:sz w:val="28"/>
          <w:szCs w:val="28"/>
        </w:rPr>
      </w:pPr>
      <w:r w:rsidRPr="00B76DA7">
        <w:rPr>
          <w:sz w:val="28"/>
          <w:szCs w:val="28"/>
        </w:rPr>
        <w:t xml:space="preserve">Для первого (данные по исполнителю) и второго (данные по типу документа) уровней группировок в отчете в графах </w:t>
      </w:r>
      <w:r w:rsidRPr="00B76DA7">
        <w:rPr>
          <w:b/>
          <w:sz w:val="28"/>
          <w:szCs w:val="28"/>
        </w:rPr>
        <w:t>Фактическое время (сред. знач.)/ выполнения от создания задачи</w:t>
      </w:r>
      <w:r w:rsidRPr="00B76DA7">
        <w:rPr>
          <w:sz w:val="28"/>
          <w:szCs w:val="28"/>
        </w:rPr>
        <w:t xml:space="preserve">, </w:t>
      </w:r>
      <w:r w:rsidRPr="00B76DA7">
        <w:rPr>
          <w:b/>
          <w:sz w:val="28"/>
          <w:szCs w:val="28"/>
        </w:rPr>
        <w:t>Фактическое время (сред. знач.)/ ожидания</w:t>
      </w:r>
      <w:r w:rsidRPr="00B76DA7">
        <w:rPr>
          <w:sz w:val="28"/>
          <w:szCs w:val="28"/>
        </w:rPr>
        <w:t xml:space="preserve">, </w:t>
      </w:r>
      <w:r w:rsidRPr="00B76DA7">
        <w:rPr>
          <w:b/>
          <w:sz w:val="28"/>
          <w:szCs w:val="28"/>
        </w:rPr>
        <w:t>Фактическое время (сред. знач.)/ выполнения от принятия к исполнению</w:t>
      </w:r>
      <w:r w:rsidRPr="00B76DA7">
        <w:rPr>
          <w:sz w:val="28"/>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76DA7">
        <w:rPr>
          <w:sz w:val="28"/>
          <w:szCs w:val="28"/>
        </w:rPr>
        <w:sym w:font="Symbol" w:char="F02D"/>
      </w:r>
      <w:r w:rsidRPr="00B76DA7">
        <w:rPr>
          <w:sz w:val="28"/>
          <w:szCs w:val="28"/>
        </w:rPr>
        <w:t xml:space="preserve"> флагом </w:t>
      </w:r>
      <w:r w:rsidRPr="00B76DA7">
        <w:rPr>
          <w:b/>
          <w:sz w:val="28"/>
          <w:szCs w:val="28"/>
        </w:rPr>
        <w:t xml:space="preserve">Временные показатели в промежуточных итогах </w:t>
      </w:r>
      <w:r w:rsidRPr="00B76DA7">
        <w:rPr>
          <w:b/>
          <w:sz w:val="28"/>
          <w:szCs w:val="28"/>
        </w:rPr>
        <w:sym w:font="Symbol" w:char="F02D"/>
      </w:r>
      <w:r w:rsidRPr="00B76DA7">
        <w:rPr>
          <w:b/>
          <w:sz w:val="28"/>
          <w:szCs w:val="28"/>
        </w:rPr>
        <w:t xml:space="preserve"> среднее значение</w:t>
      </w:r>
      <w:r w:rsidRPr="00B76DA7">
        <w:rPr>
          <w:sz w:val="28"/>
          <w:szCs w:val="28"/>
        </w:rPr>
        <w:t>.</w:t>
      </w:r>
    </w:p>
    <w:p w14:paraId="7EBF674E" w14:textId="77777777" w:rsidR="004F7B1F" w:rsidRDefault="004F7B1F" w:rsidP="004F7B1F">
      <w:pPr>
        <w:rPr>
          <w:szCs w:val="28"/>
        </w:rPr>
      </w:pPr>
      <w:r w:rsidRPr="00743A16">
        <w:rPr>
          <w:sz w:val="28"/>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0FEB0EE1" w14:textId="1D093B32" w:rsidR="004F7B1F" w:rsidRDefault="004F7B1F" w:rsidP="004F7B1F">
      <w:pPr>
        <w:rPr>
          <w:sz w:val="28"/>
          <w:szCs w:val="28"/>
        </w:rPr>
      </w:pPr>
      <w:r>
        <w:rPr>
          <w:sz w:val="28"/>
          <w:szCs w:val="28"/>
        </w:rPr>
        <w:t xml:space="preserve">Флаг </w:t>
      </w:r>
      <w:r w:rsidRPr="00B76DA7">
        <w:rPr>
          <w:b/>
          <w:sz w:val="28"/>
          <w:szCs w:val="28"/>
        </w:rPr>
        <w:t>Показывать отмененные (прерванные)</w:t>
      </w:r>
      <w:r>
        <w:rPr>
          <w:sz w:val="28"/>
          <w:szCs w:val="28"/>
        </w:rPr>
        <w:t xml:space="preserve"> определяет, отражать или скрывать в отчете данные по задачам, выполнение которых было отменено.</w:t>
      </w:r>
    </w:p>
    <w:p w14:paraId="12DA41E4" w14:textId="77777777" w:rsidR="0090027D" w:rsidRDefault="0090027D" w:rsidP="0090027D">
      <w:pPr>
        <w:pStyle w:val="ab"/>
      </w:pPr>
      <w:r>
        <w:t xml:space="preserve">Для отчета можно настроить использование дополнительных отборов для ограничения отражаемых задач, выполненных с опережением норматива либо с превышением норматива, указанного для этапа шаблона бизнес-процесса в настройках регламентного интервала. Для этого необходимо выбрать команду </w:t>
      </w:r>
      <w:r w:rsidRPr="00534889">
        <w:rPr>
          <w:b/>
        </w:rPr>
        <w:t>Настройки</w:t>
      </w:r>
      <w:r w:rsidRPr="00FE1367">
        <w:t xml:space="preserve">, </w:t>
      </w:r>
      <w:r>
        <w:t>выбрать вид настройки</w:t>
      </w:r>
      <w:r w:rsidRPr="00FE1367">
        <w:t xml:space="preserve"> </w:t>
      </w:r>
      <w:r w:rsidRPr="00534889">
        <w:rPr>
          <w:b/>
        </w:rPr>
        <w:t>Расширенный</w:t>
      </w:r>
      <w:r w:rsidRPr="00FE1367">
        <w:t xml:space="preserve">, </w:t>
      </w:r>
      <w:r>
        <w:t xml:space="preserve">далее выбрать </w:t>
      </w:r>
      <w:r w:rsidRPr="00FE1367">
        <w:t>команд</w:t>
      </w:r>
      <w:r>
        <w:t>у</w:t>
      </w:r>
      <w:r w:rsidRPr="00FE1367">
        <w:t xml:space="preserve"> </w:t>
      </w:r>
      <w:r w:rsidRPr="00534889">
        <w:rPr>
          <w:b/>
        </w:rPr>
        <w:t>Добавить фильтр</w:t>
      </w:r>
      <w:r w:rsidRPr="00FE1367">
        <w:t xml:space="preserve"> </w:t>
      </w:r>
      <w:r>
        <w:t xml:space="preserve">и выбрать поля отчета </w:t>
      </w:r>
      <w:r w:rsidRPr="00FE1367">
        <w:t>«Опережение</w:t>
      </w:r>
      <w:r>
        <w:t xml:space="preserve"> от создания</w:t>
      </w:r>
      <w:r w:rsidRPr="00FE1367">
        <w:t xml:space="preserve"> </w:t>
      </w:r>
      <w:r>
        <w:t>задачи (в часах)»/</w:t>
      </w:r>
      <w:r w:rsidRPr="00FE1367">
        <w:t xml:space="preserve">«Превышение </w:t>
      </w:r>
      <w:r>
        <w:t xml:space="preserve">от </w:t>
      </w:r>
      <w:r w:rsidRPr="00FE1367">
        <w:t>создани</w:t>
      </w:r>
      <w:r>
        <w:t>я задачи (в часах)</w:t>
      </w:r>
      <w:r w:rsidRPr="00FE1367">
        <w:t>»</w:t>
      </w:r>
      <w:r>
        <w:t>.</w:t>
      </w:r>
    </w:p>
    <w:p w14:paraId="5A1E82CC" w14:textId="77777777" w:rsidR="0090027D" w:rsidRPr="006E6936" w:rsidRDefault="0090027D" w:rsidP="0090027D">
      <w:pPr>
        <w:pStyle w:val="ab"/>
      </w:pPr>
      <w:r>
        <w:t xml:space="preserve">Далее в меню </w:t>
      </w:r>
      <w:r w:rsidRPr="00534889">
        <w:rPr>
          <w:b/>
        </w:rPr>
        <w:t>Еще</w:t>
      </w:r>
      <w:r>
        <w:t xml:space="preserve"> выбрать команду </w:t>
      </w:r>
      <w:r w:rsidRPr="00534889">
        <w:rPr>
          <w:b/>
        </w:rPr>
        <w:t>Изменить состав быстрых настроек</w:t>
      </w:r>
      <w:r>
        <w:t xml:space="preserve"> и добавить в панель быстрых настроек фильтры по опережению/превышению нормативов выполнения задач (в часах).</w:t>
      </w:r>
    </w:p>
    <w:p w14:paraId="5F8CA413" w14:textId="77777777" w:rsidR="0090027D" w:rsidRDefault="0090027D" w:rsidP="0090027D">
      <w:pPr>
        <w:pStyle w:val="ab"/>
        <w:keepNext/>
        <w:ind w:firstLine="0"/>
        <w:jc w:val="center"/>
      </w:pPr>
      <w:r>
        <w:rPr>
          <w:noProof/>
        </w:rPr>
        <w:drawing>
          <wp:inline distT="0" distB="0" distL="0" distR="0" wp14:anchorId="7C33E866" wp14:editId="28F700C5">
            <wp:extent cx="6120130" cy="3219039"/>
            <wp:effectExtent l="0" t="0" r="0" b="635"/>
            <wp:docPr id="985" name="Рисунок 985" descr="https://cdn.discordapp.com/attachments/418046910579081217/959099272656207892/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discordapp.com/attachments/418046910579081217/959099272656207892/unknown.pn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6120130" cy="3219039"/>
                    </a:xfrm>
                    <a:prstGeom prst="rect">
                      <a:avLst/>
                    </a:prstGeom>
                    <a:noFill/>
                    <a:ln>
                      <a:noFill/>
                    </a:ln>
                  </pic:spPr>
                </pic:pic>
              </a:graphicData>
            </a:graphic>
          </wp:inline>
        </w:drawing>
      </w:r>
    </w:p>
    <w:p w14:paraId="317F502F" w14:textId="73C16CEC" w:rsidR="0090027D" w:rsidRPr="007342CD" w:rsidRDefault="0090027D" w:rsidP="0090027D">
      <w:pPr>
        <w:pStyle w:val="afff1"/>
        <w:spacing w:before="120" w:after="120"/>
        <w:ind w:firstLine="0"/>
        <w:jc w:val="center"/>
      </w:pPr>
      <w:bookmarkStart w:id="794" w:name="_Toc105424277"/>
      <w:r>
        <w:t xml:space="preserve">Рисунок </w:t>
      </w:r>
      <w:fldSimple w:instr=" SEQ Рисунок \* ARABIC ">
        <w:r w:rsidR="00C82918">
          <w:rPr>
            <w:noProof/>
          </w:rPr>
          <w:t>161</w:t>
        </w:r>
      </w:fldSimple>
      <w:r>
        <w:t xml:space="preserve"> – Добавление фильтров по опережению/превышению нормативов выполнения задач (в часах)</w:t>
      </w:r>
      <w:bookmarkEnd w:id="794"/>
    </w:p>
    <w:p w14:paraId="47A684CF" w14:textId="77777777" w:rsidR="004F7B1F" w:rsidRPr="001842FC" w:rsidRDefault="004F7B1F" w:rsidP="004F7B1F">
      <w:pPr>
        <w:pStyle w:val="40"/>
        <w:keepNext/>
        <w:spacing w:before="120"/>
        <w:rPr>
          <w:color w:val="auto"/>
        </w:rPr>
      </w:pPr>
      <w:r w:rsidRPr="001842FC">
        <w:rPr>
          <w:color w:val="auto"/>
        </w:rPr>
        <w:t>Отчет «Анализ активных задач исполнителей»</w:t>
      </w:r>
    </w:p>
    <w:p w14:paraId="6CC92F5D" w14:textId="77777777" w:rsidR="0090027D" w:rsidRPr="00B76DA7" w:rsidRDefault="004F7B1F" w:rsidP="0090027D">
      <w:pPr>
        <w:rPr>
          <w:szCs w:val="28"/>
        </w:rPr>
      </w:pPr>
      <w:r>
        <w:rPr>
          <w:sz w:val="28"/>
          <w:szCs w:val="28"/>
        </w:rPr>
        <w:t xml:space="preserve">Отчет </w:t>
      </w:r>
      <w:r w:rsidRPr="00B76DA7">
        <w:rPr>
          <w:b/>
          <w:sz w:val="28"/>
          <w:szCs w:val="28"/>
        </w:rPr>
        <w:t>Анализ активных задач исполнителей</w:t>
      </w:r>
      <w:r w:rsidRPr="00B76DA7">
        <w:rPr>
          <w:sz w:val="28"/>
          <w:szCs w:val="28"/>
        </w:rPr>
        <w:t xml:space="preserve"> </w:t>
      </w:r>
      <w:r w:rsidR="0090027D" w:rsidRPr="00B76DA7">
        <w:rPr>
          <w:sz w:val="28"/>
          <w:szCs w:val="28"/>
        </w:rPr>
        <w:t>отражает информацию о невыполненных задачах с группировкой по исполнителю, типу формуляра.</w:t>
      </w:r>
    </w:p>
    <w:p w14:paraId="7D2AF2E0" w14:textId="77777777" w:rsidR="0090027D" w:rsidRDefault="0090027D" w:rsidP="0090027D">
      <w:pPr>
        <w:pStyle w:val="ab"/>
        <w:keepNext/>
        <w:spacing w:before="120"/>
        <w:ind w:firstLine="0"/>
        <w:jc w:val="center"/>
        <w:rPr>
          <w:noProof/>
          <w:snapToGrid/>
        </w:rPr>
      </w:pPr>
    </w:p>
    <w:p w14:paraId="73B47162" w14:textId="77777777" w:rsidR="0090027D" w:rsidRDefault="0090027D" w:rsidP="0090027D">
      <w:pPr>
        <w:pStyle w:val="ab"/>
        <w:keepNext/>
        <w:spacing w:before="120"/>
        <w:ind w:firstLine="0"/>
        <w:jc w:val="center"/>
        <w:rPr>
          <w:noProof/>
          <w:snapToGrid/>
        </w:rPr>
      </w:pPr>
      <w:r>
        <w:rPr>
          <w:noProof/>
        </w:rPr>
        <w:drawing>
          <wp:inline distT="0" distB="0" distL="0" distR="0" wp14:anchorId="3D08EE62" wp14:editId="26E55FDB">
            <wp:extent cx="6029325" cy="2057527"/>
            <wp:effectExtent l="0" t="0" r="0" b="0"/>
            <wp:docPr id="986" name="Рисунок 986" descr="https://cdn.discordapp.com/attachments/418046910579081217/959084130799345664/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discordapp.com/attachments/418046910579081217/959084130799345664/unknown.pn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6029325" cy="2057527"/>
                    </a:xfrm>
                    <a:prstGeom prst="rect">
                      <a:avLst/>
                    </a:prstGeom>
                    <a:noFill/>
                    <a:ln>
                      <a:noFill/>
                    </a:ln>
                  </pic:spPr>
                </pic:pic>
              </a:graphicData>
            </a:graphic>
          </wp:inline>
        </w:drawing>
      </w:r>
    </w:p>
    <w:p w14:paraId="6C6EC019" w14:textId="627193BF" w:rsidR="0090027D" w:rsidRDefault="0090027D" w:rsidP="0090027D">
      <w:pPr>
        <w:pStyle w:val="afff1"/>
        <w:spacing w:before="120" w:after="120"/>
        <w:ind w:firstLine="0"/>
        <w:jc w:val="center"/>
      </w:pPr>
      <w:bookmarkStart w:id="795" w:name="_Toc68773091"/>
      <w:bookmarkStart w:id="796" w:name="_Toc89518997"/>
      <w:bookmarkStart w:id="797" w:name="_Toc10542427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162</w:t>
      </w:r>
      <w:r>
        <w:rPr>
          <w:noProof/>
        </w:rPr>
        <w:fldChar w:fldCharType="end"/>
      </w:r>
      <w:r w:rsidRPr="00A17CE8">
        <w:t xml:space="preserve"> </w:t>
      </w:r>
      <w:r>
        <w:sym w:font="Symbol" w:char="F02D"/>
      </w:r>
      <w:r w:rsidRPr="00A17CE8">
        <w:t xml:space="preserve"> Отчет «Анализ активных задач исполнителей»</w:t>
      </w:r>
      <w:bookmarkEnd w:id="795"/>
      <w:bookmarkEnd w:id="796"/>
      <w:bookmarkEnd w:id="797"/>
    </w:p>
    <w:p w14:paraId="6FCC76E4" w14:textId="77777777" w:rsidR="0090027D" w:rsidRDefault="0090027D" w:rsidP="0090027D">
      <w:pPr>
        <w:rPr>
          <w:sz w:val="28"/>
          <w:szCs w:val="28"/>
        </w:rPr>
      </w:pPr>
      <w:r>
        <w:rPr>
          <w:sz w:val="28"/>
          <w:szCs w:val="28"/>
        </w:rPr>
        <w:t>Назначение к</w:t>
      </w:r>
      <w:r w:rsidRPr="007F13A8">
        <w:rPr>
          <w:sz w:val="28"/>
          <w:szCs w:val="28"/>
        </w:rPr>
        <w:t>ноп</w:t>
      </w:r>
      <w:r>
        <w:rPr>
          <w:sz w:val="28"/>
          <w:szCs w:val="28"/>
        </w:rPr>
        <w:t>о</w:t>
      </w:r>
      <w:r w:rsidRPr="007F13A8">
        <w:rPr>
          <w:sz w:val="28"/>
          <w:szCs w:val="28"/>
        </w:rPr>
        <w:t>к на панели задач идентичн</w:t>
      </w:r>
      <w:r>
        <w:rPr>
          <w:sz w:val="28"/>
          <w:szCs w:val="28"/>
        </w:rPr>
        <w:t>о</w:t>
      </w:r>
      <w:r w:rsidRPr="007F13A8">
        <w:rPr>
          <w:sz w:val="28"/>
          <w:szCs w:val="28"/>
        </w:rPr>
        <w:t xml:space="preserve"> </w:t>
      </w:r>
      <w:r>
        <w:rPr>
          <w:sz w:val="28"/>
          <w:szCs w:val="28"/>
        </w:rPr>
        <w:t xml:space="preserve">назначению </w:t>
      </w:r>
      <w:r w:rsidRPr="007F13A8">
        <w:rPr>
          <w:sz w:val="28"/>
          <w:szCs w:val="28"/>
        </w:rPr>
        <w:t>кноп</w:t>
      </w:r>
      <w:r>
        <w:rPr>
          <w:sz w:val="28"/>
          <w:szCs w:val="28"/>
        </w:rPr>
        <w:t>о</w:t>
      </w:r>
      <w:r w:rsidRPr="007F13A8">
        <w:rPr>
          <w:sz w:val="28"/>
          <w:szCs w:val="28"/>
        </w:rPr>
        <w:t>к</w:t>
      </w:r>
      <w:r>
        <w:rPr>
          <w:sz w:val="28"/>
          <w:szCs w:val="28"/>
        </w:rPr>
        <w:t xml:space="preserve"> </w:t>
      </w:r>
      <w:r w:rsidRPr="007F13A8">
        <w:rPr>
          <w:sz w:val="28"/>
          <w:szCs w:val="28"/>
        </w:rPr>
        <w:t xml:space="preserve">в отчете </w:t>
      </w:r>
      <w:r w:rsidRPr="004F201A">
        <w:rPr>
          <w:b/>
          <w:sz w:val="28"/>
          <w:szCs w:val="28"/>
        </w:rPr>
        <w:t>Анализ задач исполнителей</w:t>
      </w:r>
      <w:r w:rsidRPr="00B76DA7">
        <w:rPr>
          <w:sz w:val="28"/>
          <w:szCs w:val="28"/>
        </w:rPr>
        <w:t>, описанном выше</w:t>
      </w:r>
      <w:r w:rsidRPr="00F024E8">
        <w:rPr>
          <w:sz w:val="28"/>
          <w:szCs w:val="28"/>
        </w:rPr>
        <w:t>.</w:t>
      </w:r>
    </w:p>
    <w:p w14:paraId="7DF02CEC" w14:textId="77777777" w:rsidR="0090027D" w:rsidRDefault="0090027D" w:rsidP="0090027D">
      <w:pPr>
        <w:rPr>
          <w:sz w:val="28"/>
          <w:szCs w:val="28"/>
        </w:rPr>
      </w:pPr>
      <w:r w:rsidRPr="004B1562">
        <w:rPr>
          <w:sz w:val="28"/>
          <w:szCs w:val="28"/>
        </w:rPr>
        <w:t xml:space="preserve">Параметры отбора </w:t>
      </w:r>
      <w:r w:rsidRPr="004B1562">
        <w:rPr>
          <w:b/>
          <w:sz w:val="28"/>
          <w:szCs w:val="28"/>
        </w:rPr>
        <w:t>Просрочено часов по нормативу</w:t>
      </w:r>
      <w:r w:rsidRPr="004B1562">
        <w:rPr>
          <w:sz w:val="28"/>
          <w:szCs w:val="28"/>
        </w:rPr>
        <w:t xml:space="preserve">, </w:t>
      </w:r>
      <w:r w:rsidRPr="004B1562">
        <w:rPr>
          <w:b/>
          <w:sz w:val="28"/>
          <w:szCs w:val="28"/>
        </w:rPr>
        <w:t>Просрочено часов по регламенту</w:t>
      </w:r>
      <w:r w:rsidRPr="004B1562">
        <w:rPr>
          <w:sz w:val="28"/>
          <w:szCs w:val="28"/>
        </w:rPr>
        <w:t xml:space="preserve"> определяют отображение в отчете только тех задач, у которых срок по нормативу либо по регламенту (в зависимости от установленных значений параметров отбора) превышен на указанное в отборе количество часов или более, с учетом текущей рабочей даты и графика работы учреждения</w:t>
      </w:r>
      <w:r>
        <w:rPr>
          <w:sz w:val="28"/>
          <w:szCs w:val="28"/>
        </w:rPr>
        <w:t>.</w:t>
      </w:r>
    </w:p>
    <w:p w14:paraId="56F4846E" w14:textId="631D8124" w:rsidR="004F7B1F" w:rsidRPr="00B76DA7" w:rsidRDefault="004F7B1F" w:rsidP="0090027D">
      <w:pPr>
        <w:rPr>
          <w:sz w:val="28"/>
          <w:szCs w:val="28"/>
        </w:rPr>
      </w:pPr>
      <w:r w:rsidRPr="00B76DA7">
        <w:rPr>
          <w:sz w:val="28"/>
          <w:szCs w:val="28"/>
        </w:rPr>
        <w:t xml:space="preserve">Отчет </w:t>
      </w:r>
      <w:r w:rsidRPr="00BC457C">
        <w:rPr>
          <w:b/>
          <w:sz w:val="28"/>
          <w:szCs w:val="28"/>
        </w:rPr>
        <w:t>Анализ активных задач исполнителей</w:t>
      </w:r>
      <w:r w:rsidRPr="00402BCB">
        <w:rPr>
          <w:sz w:val="28"/>
          <w:szCs w:val="28"/>
        </w:rPr>
        <w:t xml:space="preserve"> </w:t>
      </w:r>
      <w:r w:rsidRPr="00B76DA7">
        <w:rPr>
          <w:sz w:val="28"/>
          <w:szCs w:val="28"/>
        </w:rPr>
        <w:t>содержит три уровня группировки данных:</w:t>
      </w:r>
    </w:p>
    <w:p w14:paraId="7D895E07" w14:textId="77777777" w:rsidR="004F7B1F" w:rsidRPr="00FC30B7" w:rsidRDefault="004F7B1F" w:rsidP="007A741C">
      <w:pPr>
        <w:numPr>
          <w:ilvl w:val="0"/>
          <w:numId w:val="555"/>
        </w:numPr>
        <w:snapToGrid w:val="0"/>
        <w:rPr>
          <w:sz w:val="28"/>
          <w:szCs w:val="28"/>
        </w:rPr>
      </w:pPr>
      <w:r w:rsidRPr="00FC30B7">
        <w:rPr>
          <w:sz w:val="28"/>
          <w:szCs w:val="28"/>
        </w:rPr>
        <w:t>на первом (верхнем) уровне отражаются данные по исполнителю задач;</w:t>
      </w:r>
    </w:p>
    <w:p w14:paraId="19E92C3B" w14:textId="77777777" w:rsidR="004F7B1F" w:rsidRPr="00FC30B7" w:rsidRDefault="004F7B1F" w:rsidP="007A741C">
      <w:pPr>
        <w:numPr>
          <w:ilvl w:val="0"/>
          <w:numId w:val="555"/>
        </w:numPr>
        <w:snapToGrid w:val="0"/>
        <w:rPr>
          <w:sz w:val="28"/>
          <w:szCs w:val="28"/>
        </w:rPr>
      </w:pPr>
      <w:r w:rsidRPr="00FC30B7">
        <w:rPr>
          <w:sz w:val="28"/>
          <w:szCs w:val="28"/>
        </w:rPr>
        <w:t>на втором уровне ‒ данные по типу документа;</w:t>
      </w:r>
    </w:p>
    <w:p w14:paraId="21528650" w14:textId="77777777" w:rsidR="004F7B1F" w:rsidRPr="00FC30B7" w:rsidRDefault="004F7B1F" w:rsidP="007A741C">
      <w:pPr>
        <w:numPr>
          <w:ilvl w:val="0"/>
          <w:numId w:val="555"/>
        </w:numPr>
        <w:snapToGrid w:val="0"/>
        <w:rPr>
          <w:sz w:val="28"/>
          <w:szCs w:val="28"/>
        </w:rPr>
      </w:pPr>
      <w:r w:rsidRPr="00FC30B7">
        <w:rPr>
          <w:sz w:val="28"/>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75F76B59" w14:textId="77777777" w:rsidR="004F7B1F" w:rsidRPr="00B76DA7" w:rsidRDefault="004F7B1F" w:rsidP="004F7B1F">
      <w:pPr>
        <w:rPr>
          <w:sz w:val="28"/>
          <w:szCs w:val="28"/>
        </w:rPr>
      </w:pPr>
      <w:r w:rsidRPr="00B76DA7">
        <w:rPr>
          <w:sz w:val="28"/>
          <w:szCs w:val="28"/>
        </w:rPr>
        <w:t>На нижнем (третьем) уровне отчета выводится следующая информация:</w:t>
      </w:r>
    </w:p>
    <w:p w14:paraId="2FDE2FB1" w14:textId="77777777" w:rsidR="004F7B1F" w:rsidRPr="00FC30B7" w:rsidRDefault="004F7B1F" w:rsidP="007A741C">
      <w:pPr>
        <w:numPr>
          <w:ilvl w:val="0"/>
          <w:numId w:val="555"/>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79D8649A" w14:textId="77777777" w:rsidR="004F7B1F" w:rsidRPr="00FC30B7" w:rsidRDefault="004F7B1F" w:rsidP="007A741C">
      <w:pPr>
        <w:numPr>
          <w:ilvl w:val="0"/>
          <w:numId w:val="555"/>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7D9856D6" w14:textId="77777777" w:rsidR="004F7B1F" w:rsidRPr="00FC30B7" w:rsidRDefault="004F7B1F" w:rsidP="007A741C">
      <w:pPr>
        <w:numPr>
          <w:ilvl w:val="0"/>
          <w:numId w:val="555"/>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5848495A" w14:textId="77777777" w:rsidR="004F7B1F" w:rsidRPr="00FC30B7" w:rsidRDefault="004F7B1F" w:rsidP="007A741C">
      <w:pPr>
        <w:numPr>
          <w:ilvl w:val="0"/>
          <w:numId w:val="555"/>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6832D40A" w14:textId="77777777" w:rsidR="004F7B1F" w:rsidRPr="00FC30B7" w:rsidRDefault="004F7B1F" w:rsidP="007A741C">
      <w:pPr>
        <w:numPr>
          <w:ilvl w:val="0"/>
          <w:numId w:val="555"/>
        </w:numPr>
        <w:snapToGrid w:val="0"/>
        <w:rPr>
          <w:sz w:val="28"/>
          <w:szCs w:val="28"/>
        </w:rPr>
      </w:pPr>
      <w:r w:rsidRPr="00B76DA7">
        <w:rPr>
          <w:b/>
          <w:sz w:val="28"/>
          <w:szCs w:val="28"/>
        </w:rPr>
        <w:t>Этап</w:t>
      </w:r>
      <w:r w:rsidRPr="00FC30B7">
        <w:rPr>
          <w:sz w:val="28"/>
          <w:szCs w:val="28"/>
        </w:rPr>
        <w:t xml:space="preserve"> ‒ этап бизнес-процесса.</w:t>
      </w:r>
    </w:p>
    <w:p w14:paraId="00FD7561" w14:textId="77777777" w:rsidR="004F7B1F" w:rsidRPr="00FC30B7" w:rsidRDefault="004F7B1F" w:rsidP="007A741C">
      <w:pPr>
        <w:numPr>
          <w:ilvl w:val="0"/>
          <w:numId w:val="555"/>
        </w:numPr>
        <w:snapToGrid w:val="0"/>
        <w:rPr>
          <w:sz w:val="28"/>
          <w:szCs w:val="28"/>
        </w:rPr>
      </w:pPr>
      <w:r w:rsidRPr="00B76DA7">
        <w:rPr>
          <w:b/>
          <w:sz w:val="28"/>
          <w:szCs w:val="28"/>
        </w:rPr>
        <w:t>Роль исполнителя</w:t>
      </w:r>
      <w:r w:rsidRPr="00FC30B7">
        <w:rPr>
          <w:sz w:val="28"/>
          <w:szCs w:val="28"/>
        </w:rPr>
        <w:t xml:space="preserve"> ‒ роль исполнителя задачи статусной модели.</w:t>
      </w:r>
    </w:p>
    <w:p w14:paraId="168CB360" w14:textId="77777777" w:rsidR="004F7B1F" w:rsidRPr="00FC30B7" w:rsidRDefault="004F7B1F" w:rsidP="007A741C">
      <w:pPr>
        <w:numPr>
          <w:ilvl w:val="0"/>
          <w:numId w:val="555"/>
        </w:numPr>
        <w:snapToGrid w:val="0"/>
        <w:rPr>
          <w:sz w:val="28"/>
          <w:szCs w:val="28"/>
        </w:rPr>
      </w:pPr>
      <w:r w:rsidRPr="00B76DA7">
        <w:rPr>
          <w:b/>
          <w:sz w:val="28"/>
          <w:szCs w:val="28"/>
        </w:rPr>
        <w:t>Входящий статус</w:t>
      </w:r>
      <w:r w:rsidRPr="00FC30B7">
        <w:rPr>
          <w:sz w:val="28"/>
          <w:szCs w:val="28"/>
        </w:rPr>
        <w:t xml:space="preserve"> ‒ статус документа до выполнения этапа его обработки текущим исполнителем.</w:t>
      </w:r>
    </w:p>
    <w:p w14:paraId="2ECA3900" w14:textId="77777777" w:rsidR="004F7B1F" w:rsidRPr="00FC30B7" w:rsidRDefault="004F7B1F" w:rsidP="007A741C">
      <w:pPr>
        <w:numPr>
          <w:ilvl w:val="0"/>
          <w:numId w:val="555"/>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w:t>
      </w:r>
    </w:p>
    <w:p w14:paraId="1EF99326" w14:textId="77777777" w:rsidR="004F7B1F" w:rsidRPr="00FC30B7" w:rsidRDefault="004F7B1F" w:rsidP="007A741C">
      <w:pPr>
        <w:numPr>
          <w:ilvl w:val="0"/>
          <w:numId w:val="555"/>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678EE857" w14:textId="7847C3C2" w:rsidR="004F7B1F" w:rsidRPr="00FC30B7" w:rsidRDefault="004F7B1F" w:rsidP="004F7B1F">
      <w:pPr>
        <w:snapToGrid w:val="0"/>
        <w:ind w:left="1068"/>
        <w:rPr>
          <w:sz w:val="28"/>
          <w:szCs w:val="28"/>
        </w:rPr>
      </w:pPr>
      <w:r w:rsidRPr="00FC30B7">
        <w:rPr>
          <w:sz w:val="28"/>
          <w:szCs w:val="28"/>
        </w:rPr>
        <w:t>Для задачи 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Pr>
          <w:sz w:val="28"/>
          <w:szCs w:val="28"/>
        </w:rPr>
        <w:t xml:space="preserve">, описанная в разделе </w:t>
      </w:r>
      <w:r>
        <w:rPr>
          <w:sz w:val="28"/>
          <w:szCs w:val="28"/>
        </w:rPr>
        <w:fldChar w:fldCharType="begin"/>
      </w:r>
      <w:r>
        <w:rPr>
          <w:sz w:val="28"/>
          <w:szCs w:val="28"/>
        </w:rPr>
        <w:instrText xml:space="preserve"> REF _Ref68717987 \r \h </w:instrText>
      </w:r>
      <w:r>
        <w:rPr>
          <w:sz w:val="28"/>
          <w:szCs w:val="28"/>
        </w:rPr>
      </w:r>
      <w:r>
        <w:rPr>
          <w:sz w:val="28"/>
          <w:szCs w:val="28"/>
        </w:rPr>
        <w:fldChar w:fldCharType="separate"/>
      </w:r>
      <w:r w:rsidR="00C82918">
        <w:rPr>
          <w:sz w:val="28"/>
          <w:szCs w:val="28"/>
        </w:rPr>
        <w:t>4.2.10.1</w:t>
      </w:r>
      <w:r>
        <w:rPr>
          <w:sz w:val="28"/>
          <w:szCs w:val="28"/>
        </w:rPr>
        <w:fldChar w:fldCharType="end"/>
      </w:r>
      <w:r w:rsidRPr="00FC30B7">
        <w:rPr>
          <w:sz w:val="28"/>
          <w:szCs w:val="28"/>
        </w:rPr>
        <w:t>).</w:t>
      </w:r>
    </w:p>
    <w:p w14:paraId="70743765" w14:textId="77777777" w:rsidR="004F7B1F" w:rsidRPr="00FC30B7" w:rsidRDefault="004F7B1F" w:rsidP="007A741C">
      <w:pPr>
        <w:numPr>
          <w:ilvl w:val="0"/>
          <w:numId w:val="555"/>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357E017F" w14:textId="1E8A7F7C" w:rsidR="004F7B1F" w:rsidRPr="00FC30B7" w:rsidRDefault="004F7B1F" w:rsidP="004F7B1F">
      <w:pPr>
        <w:snapToGrid w:val="0"/>
        <w:ind w:left="1068"/>
        <w:rPr>
          <w:sz w:val="28"/>
          <w:szCs w:val="28"/>
        </w:rPr>
      </w:pPr>
      <w:r w:rsidRPr="00FC30B7">
        <w:rPr>
          <w:sz w:val="28"/>
          <w:szCs w:val="28"/>
        </w:rPr>
        <w:t>Для задачи 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Pr>
          <w:sz w:val="28"/>
          <w:szCs w:val="28"/>
        </w:rPr>
        <w:t xml:space="preserve">, описанная в разделе </w:t>
      </w:r>
      <w:r>
        <w:rPr>
          <w:sz w:val="28"/>
          <w:szCs w:val="28"/>
        </w:rPr>
        <w:fldChar w:fldCharType="begin"/>
      </w:r>
      <w:r>
        <w:rPr>
          <w:sz w:val="28"/>
          <w:szCs w:val="28"/>
        </w:rPr>
        <w:instrText xml:space="preserve"> REF _Ref68717987 \r \h </w:instrText>
      </w:r>
      <w:r>
        <w:rPr>
          <w:sz w:val="28"/>
          <w:szCs w:val="28"/>
        </w:rPr>
      </w:r>
      <w:r>
        <w:rPr>
          <w:sz w:val="28"/>
          <w:szCs w:val="28"/>
        </w:rPr>
        <w:fldChar w:fldCharType="separate"/>
      </w:r>
      <w:r w:rsidR="00C82918">
        <w:rPr>
          <w:sz w:val="28"/>
          <w:szCs w:val="28"/>
        </w:rPr>
        <w:t>4.2.10.1</w:t>
      </w:r>
      <w:r>
        <w:rPr>
          <w:sz w:val="28"/>
          <w:szCs w:val="28"/>
        </w:rPr>
        <w:fldChar w:fldCharType="end"/>
      </w:r>
      <w:r w:rsidRPr="00FC30B7">
        <w:rPr>
          <w:sz w:val="28"/>
          <w:szCs w:val="28"/>
        </w:rPr>
        <w:t>).</w:t>
      </w:r>
    </w:p>
    <w:p w14:paraId="3E0C3CE1" w14:textId="147A4ED0" w:rsidR="004F7B1F" w:rsidRPr="00FC30B7" w:rsidRDefault="004F7B1F" w:rsidP="007A741C">
      <w:pPr>
        <w:numPr>
          <w:ilvl w:val="0"/>
          <w:numId w:val="555"/>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нижнем уровне группировки данных</w:t>
      </w:r>
      <w:r w:rsidR="00174D04">
        <w:rPr>
          <w:sz w:val="28"/>
          <w:szCs w:val="28"/>
        </w:rPr>
        <w:t xml:space="preserve"> </w:t>
      </w:r>
      <w:r w:rsidRPr="00FC30B7">
        <w:rPr>
          <w:sz w:val="28"/>
          <w:szCs w:val="28"/>
        </w:rPr>
        <w:t>отчета с информацией по конкретной задаче данная графа не заполняется. Ее заполнение предусмотрено для первого (данные по исполнителю) и второго (данные по типу документа) уровней группировок в отчете. Графа содержит информацию об общем количестве задач.</w:t>
      </w:r>
    </w:p>
    <w:p w14:paraId="7688521C" w14:textId="77777777" w:rsidR="004F7B1F" w:rsidRPr="00FC30B7" w:rsidRDefault="004F7B1F" w:rsidP="007A741C">
      <w:pPr>
        <w:numPr>
          <w:ilvl w:val="0"/>
          <w:numId w:val="555"/>
        </w:numPr>
        <w:snapToGrid w:val="0"/>
        <w:rPr>
          <w:sz w:val="28"/>
          <w:szCs w:val="28"/>
        </w:rPr>
      </w:pPr>
      <w:r w:rsidRPr="00B76DA7">
        <w:rPr>
          <w:b/>
          <w:sz w:val="28"/>
          <w:szCs w:val="28"/>
        </w:rPr>
        <w:t>Из них/ с ошибками обработки</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при попытке выполнения которых произошла ошибка.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 </w:t>
      </w:r>
    </w:p>
    <w:p w14:paraId="66C2FC39"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нормативу</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следующие:</w:t>
      </w:r>
    </w:p>
    <w:p w14:paraId="615300E1"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нормативу. </w:t>
      </w:r>
    </w:p>
    <w:p w14:paraId="4855A057" w14:textId="77777777" w:rsidR="004F7B1F" w:rsidRPr="00FC30B7" w:rsidRDefault="004F7B1F" w:rsidP="004F7B1F">
      <w:pPr>
        <w:snapToGrid w:val="0"/>
        <w:ind w:left="1068"/>
        <w:rPr>
          <w:sz w:val="28"/>
          <w:szCs w:val="28"/>
        </w:rPr>
      </w:pPr>
      <w:r w:rsidRPr="00FC30B7">
        <w:rPr>
          <w:sz w:val="28"/>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17F4F2F7"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регламенту</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следующие:</w:t>
      </w:r>
    </w:p>
    <w:p w14:paraId="2B199A8A"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регламенту. </w:t>
      </w:r>
    </w:p>
    <w:p w14:paraId="104A6B70" w14:textId="77777777" w:rsidR="004F7B1F" w:rsidRPr="007F13A8" w:rsidRDefault="004F7B1F" w:rsidP="004F7B1F">
      <w:pPr>
        <w:snapToGrid w:val="0"/>
        <w:ind w:left="1068"/>
        <w:rPr>
          <w:sz w:val="28"/>
          <w:szCs w:val="28"/>
        </w:rPr>
      </w:pPr>
      <w:r w:rsidRPr="00FC30B7">
        <w:rPr>
          <w:sz w:val="28"/>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12087039" w14:textId="77777777" w:rsidR="004F7B1F" w:rsidRPr="001842FC" w:rsidRDefault="004F7B1F" w:rsidP="004F7B1F">
      <w:pPr>
        <w:pStyle w:val="40"/>
        <w:keepNext/>
        <w:spacing w:before="120"/>
        <w:rPr>
          <w:color w:val="auto"/>
        </w:rPr>
      </w:pPr>
      <w:r w:rsidRPr="001842FC">
        <w:rPr>
          <w:color w:val="auto"/>
        </w:rPr>
        <w:t>Отчет «Анализ задач исполнителей (в разрезе типов документов)»</w:t>
      </w:r>
    </w:p>
    <w:p w14:paraId="68C5E796" w14:textId="77777777" w:rsidR="004F7B1F" w:rsidRPr="00B76DA7" w:rsidRDefault="004F7B1F" w:rsidP="004F7B1F">
      <w:pPr>
        <w:pStyle w:val="ab"/>
        <w:spacing w:before="120" w:after="120"/>
        <w:rPr>
          <w:color w:val="auto"/>
          <w:szCs w:val="28"/>
        </w:rPr>
      </w:pPr>
      <w:r>
        <w:rPr>
          <w:color w:val="auto"/>
          <w:szCs w:val="28"/>
        </w:rPr>
        <w:t xml:space="preserve">Отчет </w:t>
      </w:r>
      <w:r w:rsidRPr="00510A6B">
        <w:rPr>
          <w:b/>
          <w:color w:val="auto"/>
          <w:szCs w:val="28"/>
        </w:rPr>
        <w:t>Анализ задач исполнителей (в разрезе типов документов)</w:t>
      </w:r>
      <w:r w:rsidRPr="00171181">
        <w:rPr>
          <w:color w:val="auto"/>
          <w:szCs w:val="28"/>
        </w:rPr>
        <w:t xml:space="preserve"> отражает информацию о задачах с группировкой по типу формуляра и этапу.</w:t>
      </w:r>
    </w:p>
    <w:p w14:paraId="0B525E21" w14:textId="77777777" w:rsidR="004F7B1F" w:rsidRDefault="004F7B1F" w:rsidP="004F7B1F">
      <w:pPr>
        <w:pStyle w:val="ab"/>
        <w:keepNext/>
        <w:spacing w:before="120" w:after="120"/>
        <w:ind w:firstLine="0"/>
        <w:jc w:val="center"/>
        <w:rPr>
          <w:noProof/>
          <w:snapToGrid/>
        </w:rPr>
      </w:pPr>
      <w:r>
        <w:rPr>
          <w:noProof/>
          <w:snapToGrid/>
        </w:rPr>
        <w:drawing>
          <wp:inline distT="0" distB="0" distL="0" distR="0" wp14:anchorId="4D33AF7A" wp14:editId="489B29AD">
            <wp:extent cx="5937885" cy="3847465"/>
            <wp:effectExtent l="19050" t="19050" r="24765" b="19685"/>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937885" cy="3847465"/>
                    </a:xfrm>
                    <a:prstGeom prst="rect">
                      <a:avLst/>
                    </a:prstGeom>
                    <a:noFill/>
                    <a:ln>
                      <a:solidFill>
                        <a:schemeClr val="tx1">
                          <a:lumMod val="95000"/>
                          <a:lumOff val="5000"/>
                        </a:schemeClr>
                      </a:solidFill>
                    </a:ln>
                  </pic:spPr>
                </pic:pic>
              </a:graphicData>
            </a:graphic>
          </wp:inline>
        </w:drawing>
      </w:r>
    </w:p>
    <w:p w14:paraId="71F1DC65" w14:textId="6E53BDEA" w:rsidR="004F7B1F" w:rsidRDefault="004F7B1F" w:rsidP="004F7B1F">
      <w:pPr>
        <w:pStyle w:val="afff1"/>
        <w:spacing w:before="120" w:after="120"/>
        <w:ind w:firstLine="0"/>
        <w:jc w:val="center"/>
      </w:pPr>
      <w:bookmarkStart w:id="798" w:name="_Toc68773092"/>
      <w:bookmarkStart w:id="799" w:name="_Toc10542427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163</w:t>
      </w:r>
      <w:r>
        <w:rPr>
          <w:noProof/>
        </w:rPr>
        <w:fldChar w:fldCharType="end"/>
      </w:r>
      <w:r w:rsidRPr="00A17CE8">
        <w:t xml:space="preserve"> </w:t>
      </w:r>
      <w:r>
        <w:sym w:font="Symbol" w:char="F02D"/>
      </w:r>
      <w:r w:rsidRPr="00A17CE8">
        <w:t xml:space="preserve"> Отчет «Анализ задач исполнителей (в разрезе типов документов)»</w:t>
      </w:r>
      <w:bookmarkEnd w:id="798"/>
      <w:bookmarkEnd w:id="799"/>
    </w:p>
    <w:p w14:paraId="66A108AC" w14:textId="77777777" w:rsidR="004F7B1F" w:rsidRPr="0058310F" w:rsidRDefault="004F7B1F" w:rsidP="004F7B1F">
      <w:pPr>
        <w:rPr>
          <w:szCs w:val="28"/>
        </w:rPr>
      </w:pPr>
      <w:r>
        <w:rPr>
          <w:sz w:val="28"/>
          <w:szCs w:val="28"/>
        </w:rPr>
        <w:t>Назначение к</w:t>
      </w:r>
      <w:r w:rsidRPr="007F13A8">
        <w:rPr>
          <w:sz w:val="28"/>
          <w:szCs w:val="28"/>
        </w:rPr>
        <w:t>ноп</w:t>
      </w:r>
      <w:r>
        <w:rPr>
          <w:sz w:val="28"/>
          <w:szCs w:val="28"/>
        </w:rPr>
        <w:t>о</w:t>
      </w:r>
      <w:r w:rsidRPr="007F13A8">
        <w:rPr>
          <w:sz w:val="28"/>
          <w:szCs w:val="28"/>
        </w:rPr>
        <w:t>к на панели задач идентичн</w:t>
      </w:r>
      <w:r>
        <w:rPr>
          <w:sz w:val="28"/>
          <w:szCs w:val="28"/>
        </w:rPr>
        <w:t>о</w:t>
      </w:r>
      <w:r w:rsidRPr="007F13A8">
        <w:rPr>
          <w:sz w:val="28"/>
          <w:szCs w:val="28"/>
        </w:rPr>
        <w:t xml:space="preserve"> </w:t>
      </w:r>
      <w:r>
        <w:rPr>
          <w:sz w:val="28"/>
          <w:szCs w:val="28"/>
        </w:rPr>
        <w:t xml:space="preserve">назначению </w:t>
      </w:r>
      <w:r w:rsidRPr="007F13A8">
        <w:rPr>
          <w:sz w:val="28"/>
          <w:szCs w:val="28"/>
        </w:rPr>
        <w:t>кноп</w:t>
      </w:r>
      <w:r>
        <w:rPr>
          <w:sz w:val="28"/>
          <w:szCs w:val="28"/>
        </w:rPr>
        <w:t>о</w:t>
      </w:r>
      <w:r w:rsidRPr="007F13A8">
        <w:rPr>
          <w:sz w:val="28"/>
          <w:szCs w:val="28"/>
        </w:rPr>
        <w:t>к</w:t>
      </w:r>
      <w:r>
        <w:rPr>
          <w:sz w:val="28"/>
          <w:szCs w:val="28"/>
        </w:rPr>
        <w:t xml:space="preserve"> </w:t>
      </w:r>
      <w:r w:rsidRPr="007F13A8">
        <w:rPr>
          <w:sz w:val="28"/>
          <w:szCs w:val="28"/>
        </w:rPr>
        <w:t xml:space="preserve">в отчете </w:t>
      </w:r>
      <w:r w:rsidRPr="004F201A">
        <w:rPr>
          <w:b/>
          <w:sz w:val="28"/>
          <w:szCs w:val="28"/>
        </w:rPr>
        <w:t>Анализ задач исполнителей</w:t>
      </w:r>
      <w:r w:rsidRPr="00BC457C">
        <w:rPr>
          <w:sz w:val="28"/>
          <w:szCs w:val="28"/>
        </w:rPr>
        <w:t>, описанном выше.</w:t>
      </w:r>
    </w:p>
    <w:p w14:paraId="4AD6A399" w14:textId="77777777" w:rsidR="004F7B1F" w:rsidRPr="00171181" w:rsidRDefault="004F7B1F" w:rsidP="004F7B1F">
      <w:pPr>
        <w:pStyle w:val="ab"/>
        <w:spacing w:before="120" w:after="120"/>
        <w:rPr>
          <w:color w:val="auto"/>
          <w:szCs w:val="28"/>
        </w:rPr>
      </w:pPr>
      <w:r w:rsidRPr="00171181">
        <w:rPr>
          <w:color w:val="auto"/>
          <w:szCs w:val="28"/>
        </w:rPr>
        <w:t xml:space="preserve">Присутствует возможность формирования отчета с указанием параметра </w:t>
      </w:r>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 значения осуществляется из списка </w:t>
      </w:r>
      <w:r w:rsidRPr="00171181">
        <w:rPr>
          <w:b/>
          <w:color w:val="auto"/>
          <w:szCs w:val="28"/>
        </w:rPr>
        <w:t>Все</w:t>
      </w:r>
      <w:r w:rsidRPr="00171181">
        <w:rPr>
          <w:color w:val="auto"/>
          <w:szCs w:val="28"/>
        </w:rPr>
        <w:t xml:space="preserve">,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xml:space="preserve">,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274EFAC0" w14:textId="77777777" w:rsidR="004F7B1F" w:rsidRDefault="004F7B1F" w:rsidP="004F7B1F">
      <w:pPr>
        <w:pStyle w:val="a7"/>
        <w:keepNext/>
      </w:pPr>
      <w:r>
        <w:rPr>
          <w:noProof/>
        </w:rPr>
        <w:drawing>
          <wp:inline distT="0" distB="0" distL="0" distR="0" wp14:anchorId="6CB4065D" wp14:editId="039AB8E1">
            <wp:extent cx="6032500" cy="1247140"/>
            <wp:effectExtent l="19050" t="19050" r="25400" b="1016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32500" cy="1247140"/>
                    </a:xfrm>
                    <a:prstGeom prst="rect">
                      <a:avLst/>
                    </a:prstGeom>
                    <a:noFill/>
                    <a:ln>
                      <a:solidFill>
                        <a:schemeClr val="tx1">
                          <a:lumMod val="85000"/>
                          <a:lumOff val="15000"/>
                        </a:schemeClr>
                      </a:solidFill>
                    </a:ln>
                  </pic:spPr>
                </pic:pic>
              </a:graphicData>
            </a:graphic>
          </wp:inline>
        </w:drawing>
      </w:r>
      <w:r w:rsidRPr="001B067C">
        <w:t xml:space="preserve"> </w:t>
      </w:r>
    </w:p>
    <w:p w14:paraId="1BF66D3F" w14:textId="0B36720F" w:rsidR="004F7B1F" w:rsidRDefault="004F7B1F" w:rsidP="004F7B1F">
      <w:pPr>
        <w:pStyle w:val="afff1"/>
        <w:spacing w:before="120" w:after="120"/>
        <w:ind w:firstLine="0"/>
        <w:jc w:val="center"/>
      </w:pPr>
      <w:bookmarkStart w:id="800" w:name="_Toc68773093"/>
      <w:bookmarkStart w:id="801" w:name="_Toc10542428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164</w:t>
      </w:r>
      <w:r>
        <w:rPr>
          <w:noProof/>
        </w:rPr>
        <w:fldChar w:fldCharType="end"/>
      </w:r>
      <w:r w:rsidRPr="000F6DE4">
        <w:t xml:space="preserve"> </w:t>
      </w:r>
      <w:r>
        <w:sym w:font="Symbol" w:char="F02D"/>
      </w:r>
      <w:r w:rsidRPr="000F6DE4">
        <w:t xml:space="preserve"> Отбор данных с использованием параметра «Задачи»</w:t>
      </w:r>
      <w:bookmarkEnd w:id="800"/>
      <w:bookmarkEnd w:id="801"/>
    </w:p>
    <w:p w14:paraId="57C9C707" w14:textId="77777777" w:rsidR="004F7B1F" w:rsidRPr="00B76DA7" w:rsidRDefault="004F7B1F" w:rsidP="004F7B1F">
      <w:pPr>
        <w:rPr>
          <w:sz w:val="28"/>
          <w:szCs w:val="28"/>
        </w:rPr>
      </w:pPr>
      <w:r w:rsidRPr="00B76DA7">
        <w:rPr>
          <w:sz w:val="28"/>
          <w:szCs w:val="28"/>
        </w:rPr>
        <w:t xml:space="preserve">Отчет </w:t>
      </w:r>
      <w:r w:rsidRPr="00B76DA7">
        <w:rPr>
          <w:b/>
          <w:color w:val="auto"/>
          <w:sz w:val="28"/>
          <w:szCs w:val="28"/>
        </w:rPr>
        <w:t>Анализ задач исполнителей (в разрезе типов документов)</w:t>
      </w:r>
      <w:r w:rsidRPr="00171181">
        <w:rPr>
          <w:color w:val="auto"/>
          <w:szCs w:val="28"/>
        </w:rPr>
        <w:t xml:space="preserve"> </w:t>
      </w:r>
      <w:r w:rsidRPr="00B76DA7">
        <w:rPr>
          <w:sz w:val="28"/>
          <w:szCs w:val="28"/>
        </w:rPr>
        <w:t>содержит три уровня группировки данных:</w:t>
      </w:r>
    </w:p>
    <w:p w14:paraId="72E539C5" w14:textId="77777777" w:rsidR="004F7B1F" w:rsidRPr="00FC30B7" w:rsidRDefault="004F7B1F" w:rsidP="007A741C">
      <w:pPr>
        <w:numPr>
          <w:ilvl w:val="0"/>
          <w:numId w:val="555"/>
        </w:numPr>
        <w:snapToGrid w:val="0"/>
        <w:rPr>
          <w:sz w:val="28"/>
          <w:szCs w:val="28"/>
        </w:rPr>
      </w:pPr>
      <w:r w:rsidRPr="00FC30B7">
        <w:rPr>
          <w:sz w:val="28"/>
          <w:szCs w:val="28"/>
        </w:rPr>
        <w:t>на первом (верхнем) уровне отражаются данные по типу документа;</w:t>
      </w:r>
    </w:p>
    <w:p w14:paraId="5EE63FCA" w14:textId="77777777" w:rsidR="004F7B1F" w:rsidRPr="00FC30B7" w:rsidRDefault="004F7B1F" w:rsidP="007A741C">
      <w:pPr>
        <w:numPr>
          <w:ilvl w:val="0"/>
          <w:numId w:val="555"/>
        </w:numPr>
        <w:snapToGrid w:val="0"/>
        <w:rPr>
          <w:sz w:val="28"/>
          <w:szCs w:val="28"/>
        </w:rPr>
      </w:pPr>
      <w:r w:rsidRPr="00FC30B7">
        <w:rPr>
          <w:sz w:val="28"/>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установленном при выполнении этапа обработки документа статусе и роли исполнителя задачи;</w:t>
      </w:r>
    </w:p>
    <w:p w14:paraId="422A00B9" w14:textId="77777777" w:rsidR="004F7B1F" w:rsidRPr="00FC30B7" w:rsidRDefault="004F7B1F" w:rsidP="007A741C">
      <w:pPr>
        <w:numPr>
          <w:ilvl w:val="0"/>
          <w:numId w:val="555"/>
        </w:numPr>
        <w:snapToGrid w:val="0"/>
        <w:rPr>
          <w:sz w:val="28"/>
          <w:szCs w:val="28"/>
        </w:rPr>
      </w:pPr>
      <w:r w:rsidRPr="00FC30B7">
        <w:rPr>
          <w:sz w:val="28"/>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606A98F7" w14:textId="77777777" w:rsidR="004F7B1F" w:rsidRPr="00B76DA7" w:rsidRDefault="004F7B1F" w:rsidP="004F7B1F">
      <w:pPr>
        <w:rPr>
          <w:sz w:val="28"/>
          <w:szCs w:val="28"/>
        </w:rPr>
      </w:pPr>
      <w:r w:rsidRPr="00B76DA7">
        <w:rPr>
          <w:sz w:val="28"/>
          <w:szCs w:val="28"/>
        </w:rPr>
        <w:t>На третьем уровне отчета выводится следующая информация о выполнении задач:</w:t>
      </w:r>
    </w:p>
    <w:p w14:paraId="747B1AD0" w14:textId="77777777" w:rsidR="004F7B1F" w:rsidRPr="00FC30B7" w:rsidRDefault="004F7B1F" w:rsidP="007A741C">
      <w:pPr>
        <w:numPr>
          <w:ilvl w:val="0"/>
          <w:numId w:val="555"/>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31C08AA9" w14:textId="77777777" w:rsidR="004F7B1F" w:rsidRPr="00FC30B7" w:rsidRDefault="004F7B1F" w:rsidP="007A741C">
      <w:pPr>
        <w:numPr>
          <w:ilvl w:val="0"/>
          <w:numId w:val="555"/>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42943ADA" w14:textId="77777777" w:rsidR="004F7B1F" w:rsidRPr="00FC30B7" w:rsidRDefault="004F7B1F" w:rsidP="007A741C">
      <w:pPr>
        <w:numPr>
          <w:ilvl w:val="0"/>
          <w:numId w:val="555"/>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4BA2A5A5" w14:textId="77777777" w:rsidR="004F7B1F" w:rsidRPr="00FC30B7" w:rsidRDefault="004F7B1F" w:rsidP="007A741C">
      <w:pPr>
        <w:numPr>
          <w:ilvl w:val="0"/>
          <w:numId w:val="555"/>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39B98CB9" w14:textId="77777777" w:rsidR="004F7B1F" w:rsidRPr="00FC30B7" w:rsidRDefault="004F7B1F" w:rsidP="007A741C">
      <w:pPr>
        <w:numPr>
          <w:ilvl w:val="0"/>
          <w:numId w:val="555"/>
        </w:numPr>
        <w:snapToGrid w:val="0"/>
        <w:rPr>
          <w:sz w:val="28"/>
          <w:szCs w:val="28"/>
        </w:rPr>
      </w:pPr>
      <w:r w:rsidRPr="00B76DA7">
        <w:rPr>
          <w:b/>
          <w:sz w:val="28"/>
          <w:szCs w:val="28"/>
        </w:rPr>
        <w:t>Последний исполнитель задачи</w:t>
      </w:r>
      <w:r w:rsidRPr="00FC30B7">
        <w:rPr>
          <w:sz w:val="28"/>
          <w:szCs w:val="28"/>
        </w:rPr>
        <w:t xml:space="preserve"> </w:t>
      </w:r>
      <w:r w:rsidRPr="00FC30B7">
        <w:rPr>
          <w:sz w:val="28"/>
          <w:szCs w:val="28"/>
        </w:rPr>
        <w:sym w:font="Symbol" w:char="F02D"/>
      </w:r>
      <w:r w:rsidRPr="00FC30B7">
        <w:rPr>
          <w:sz w:val="28"/>
          <w:szCs w:val="28"/>
        </w:rPr>
        <w:t xml:space="preserve"> пользователь, выполнивший задачу последним.</w:t>
      </w:r>
    </w:p>
    <w:p w14:paraId="1E58709F" w14:textId="77777777" w:rsidR="004F7B1F" w:rsidRPr="00FC30B7" w:rsidRDefault="004F7B1F" w:rsidP="007A741C">
      <w:pPr>
        <w:numPr>
          <w:ilvl w:val="0"/>
          <w:numId w:val="555"/>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w:t>
      </w:r>
    </w:p>
    <w:p w14:paraId="41E54E51" w14:textId="77777777" w:rsidR="004F7B1F" w:rsidRPr="00FC30B7" w:rsidRDefault="004F7B1F" w:rsidP="007A741C">
      <w:pPr>
        <w:numPr>
          <w:ilvl w:val="0"/>
          <w:numId w:val="555"/>
        </w:numPr>
        <w:snapToGrid w:val="0"/>
        <w:rPr>
          <w:sz w:val="28"/>
          <w:szCs w:val="28"/>
        </w:rPr>
      </w:pPr>
      <w:r w:rsidRPr="00B76DA7">
        <w:rPr>
          <w:b/>
          <w:sz w:val="28"/>
          <w:szCs w:val="28"/>
        </w:rPr>
        <w:t>Дата выполнения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фактические дата и время выполнения задачи.</w:t>
      </w:r>
    </w:p>
    <w:p w14:paraId="14FA4901" w14:textId="77777777" w:rsidR="004F7B1F" w:rsidRPr="00FC30B7" w:rsidRDefault="004F7B1F" w:rsidP="007A741C">
      <w:pPr>
        <w:numPr>
          <w:ilvl w:val="0"/>
          <w:numId w:val="555"/>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60CF5B17" w14:textId="77777777" w:rsidR="004F7B1F" w:rsidRPr="00FC30B7" w:rsidRDefault="004F7B1F" w:rsidP="004F7B1F">
      <w:pPr>
        <w:snapToGrid w:val="0"/>
        <w:ind w:left="1068"/>
        <w:rPr>
          <w:sz w:val="28"/>
          <w:szCs w:val="28"/>
        </w:rPr>
      </w:pPr>
      <w:r w:rsidRPr="00FC30B7">
        <w:rPr>
          <w:sz w:val="28"/>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0DE6763F" w14:textId="77777777" w:rsidR="004F7B1F" w:rsidRPr="00FC30B7" w:rsidRDefault="004F7B1F" w:rsidP="007A741C">
      <w:pPr>
        <w:numPr>
          <w:ilvl w:val="0"/>
          <w:numId w:val="555"/>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5D531026" w14:textId="77777777" w:rsidR="004F7B1F" w:rsidRPr="00FC30B7" w:rsidRDefault="004F7B1F" w:rsidP="004F7B1F">
      <w:pPr>
        <w:snapToGrid w:val="0"/>
        <w:ind w:left="1068"/>
        <w:rPr>
          <w:sz w:val="28"/>
          <w:szCs w:val="28"/>
        </w:rPr>
      </w:pPr>
      <w:r w:rsidRPr="00FC30B7">
        <w:rPr>
          <w:sz w:val="28"/>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569F63A9" w14:textId="77777777" w:rsidR="004F7B1F" w:rsidRPr="00FC30B7" w:rsidRDefault="004F7B1F" w:rsidP="007A741C">
      <w:pPr>
        <w:numPr>
          <w:ilvl w:val="0"/>
          <w:numId w:val="555"/>
        </w:numPr>
        <w:snapToGrid w:val="0"/>
        <w:rPr>
          <w:sz w:val="28"/>
          <w:szCs w:val="28"/>
        </w:rPr>
      </w:pPr>
      <w:r w:rsidRPr="00B76DA7">
        <w:rPr>
          <w:b/>
          <w:sz w:val="28"/>
          <w:szCs w:val="28"/>
        </w:rPr>
        <w:t>Норматив/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отведенный на выполнение задачи от момента ее создания.</w:t>
      </w:r>
    </w:p>
    <w:p w14:paraId="3BBF2CC7" w14:textId="77777777" w:rsidR="004F7B1F" w:rsidRPr="00FC30B7" w:rsidRDefault="004F7B1F" w:rsidP="007A741C">
      <w:pPr>
        <w:numPr>
          <w:ilvl w:val="0"/>
          <w:numId w:val="555"/>
        </w:numPr>
        <w:snapToGrid w:val="0"/>
        <w:rPr>
          <w:sz w:val="28"/>
          <w:szCs w:val="28"/>
        </w:rPr>
      </w:pPr>
      <w:r w:rsidRPr="00B76DA7">
        <w:rPr>
          <w:b/>
          <w:sz w:val="28"/>
          <w:szCs w:val="28"/>
        </w:rPr>
        <w:t>Норматив/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302594BA"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(сред. знач.)/ выполнения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2CC77385"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(сред. знач.)/ ожидания</w:t>
      </w:r>
      <w:r w:rsidRPr="00FC30B7">
        <w:rPr>
          <w:sz w:val="28"/>
          <w:szCs w:val="28"/>
        </w:rPr>
        <w:t xml:space="preserve"> </w:t>
      </w:r>
      <w:r w:rsidRPr="00FC30B7">
        <w:rPr>
          <w:sz w:val="28"/>
          <w:szCs w:val="28"/>
        </w:rPr>
        <w:sym w:font="Symbol" w:char="F02D"/>
      </w:r>
      <w:r w:rsidRPr="00FC30B7">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7AA787E2"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(сред. знач.)/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0814EFC0"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Опережение/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создания задачи</w:t>
      </w:r>
      <w:r w:rsidRPr="00FC30B7">
        <w:rPr>
          <w:sz w:val="28"/>
          <w:szCs w:val="28"/>
        </w:rPr>
        <w:t xml:space="preserve"> и </w:t>
      </w:r>
      <w:r w:rsidRPr="00B76DA7">
        <w:rPr>
          <w:b/>
          <w:sz w:val="28"/>
          <w:szCs w:val="28"/>
        </w:rPr>
        <w:t>Фактическое время (сред. знач.)/ выполнения от создания задачи</w:t>
      </w:r>
      <w:r w:rsidRPr="00FC30B7">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263E5BF6"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Опережение/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принятия к исполнению</w:t>
      </w:r>
      <w:r w:rsidRPr="00FC30B7">
        <w:rPr>
          <w:sz w:val="28"/>
          <w:szCs w:val="28"/>
        </w:rPr>
        <w:t xml:space="preserve"> и </w:t>
      </w:r>
      <w:r w:rsidRPr="00B76DA7">
        <w:rPr>
          <w:b/>
          <w:sz w:val="28"/>
          <w:szCs w:val="28"/>
        </w:rPr>
        <w:t>Фактическое время (сред. знач.)/ выполнения от принятия к исполнению</w:t>
      </w:r>
      <w:r w:rsidRPr="00FC30B7">
        <w:rPr>
          <w:sz w:val="28"/>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415AC395"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Превышение/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Фактическое время (сред. знач.)/ выполнения от создания задачи</w:t>
      </w:r>
      <w:r w:rsidRPr="00FC30B7">
        <w:rPr>
          <w:sz w:val="28"/>
          <w:szCs w:val="28"/>
        </w:rPr>
        <w:t xml:space="preserve"> и </w:t>
      </w:r>
      <w:r w:rsidRPr="00B76DA7">
        <w:rPr>
          <w:b/>
          <w:sz w:val="28"/>
          <w:szCs w:val="28"/>
        </w:rPr>
        <w:t>Норматив/ от создания задачи</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520E1574"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Превышение/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76DA7">
        <w:rPr>
          <w:b/>
          <w:sz w:val="28"/>
          <w:szCs w:val="28"/>
        </w:rPr>
        <w:t>Фактическое время (сред. знач.)/ выполнения от принятия к исполнению</w:t>
      </w:r>
      <w:r w:rsidRPr="00FC30B7">
        <w:rPr>
          <w:sz w:val="28"/>
          <w:szCs w:val="28"/>
        </w:rPr>
        <w:t xml:space="preserve"> и </w:t>
      </w:r>
      <w:r w:rsidRPr="00B76DA7">
        <w:rPr>
          <w:b/>
          <w:sz w:val="28"/>
          <w:szCs w:val="28"/>
        </w:rPr>
        <w:t>Норматив/ от принятия к исполнению</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0159D351" w14:textId="77777777" w:rsidR="004F7B1F" w:rsidRPr="00FC30B7" w:rsidRDefault="004F7B1F" w:rsidP="007A741C">
      <w:pPr>
        <w:numPr>
          <w:ilvl w:val="0"/>
          <w:numId w:val="555"/>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третьем уровне группировки данных отчета (с информацией по конкретной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6E0C8B89"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нормативу/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следующие:</w:t>
      </w:r>
    </w:p>
    <w:p w14:paraId="7252010D"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нормативу;</w:t>
      </w:r>
    </w:p>
    <w:p w14:paraId="4EFF45E2" w14:textId="3D3E7920"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w:t>
      </w:r>
      <w:r w:rsidR="0090027D" w:rsidRPr="00B76DA7">
        <w:rPr>
          <w:rFonts w:ascii="Times New Roman" w:hAnsi="Times New Roman" w:cs="Times New Roman"/>
          <w:sz w:val="28"/>
          <w:szCs w:val="28"/>
        </w:rPr>
        <w:t>задачи при условии, если</w:t>
      </w:r>
      <w:r w:rsidRPr="00B76DA7">
        <w:rPr>
          <w:rFonts w:ascii="Times New Roman" w:hAnsi="Times New Roman" w:cs="Times New Roman"/>
          <w:sz w:val="28"/>
          <w:szCs w:val="28"/>
        </w:rPr>
        <w:t xml:space="preserve"> текущие дата и время превышают срок по нормативу. </w:t>
      </w:r>
    </w:p>
    <w:p w14:paraId="3228DA2D" w14:textId="77777777" w:rsidR="004F7B1F" w:rsidRPr="001D48E0" w:rsidRDefault="004F7B1F" w:rsidP="004F7B1F">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«V».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6446B97A" w14:textId="332E4E97" w:rsidR="004F7B1F" w:rsidRPr="00FC30B7" w:rsidRDefault="004F7B1F" w:rsidP="007A741C">
      <w:pPr>
        <w:numPr>
          <w:ilvl w:val="0"/>
          <w:numId w:val="555"/>
        </w:numPr>
        <w:snapToGrid w:val="0"/>
        <w:rPr>
          <w:sz w:val="28"/>
          <w:szCs w:val="28"/>
        </w:rPr>
      </w:pPr>
      <w:r w:rsidRPr="00B76DA7">
        <w:rPr>
          <w:b/>
          <w:sz w:val="28"/>
          <w:szCs w:val="28"/>
        </w:rPr>
        <w:t>Из них просрочено/ по нормативу/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w:t>
      </w:r>
    </w:p>
    <w:p w14:paraId="084661F4"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регламенту/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следующие:</w:t>
      </w:r>
    </w:p>
    <w:p w14:paraId="0F287EF2" w14:textId="77777777"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регламенту;</w:t>
      </w:r>
    </w:p>
    <w:p w14:paraId="1F9AD153" w14:textId="3173A8EE" w:rsidR="004F7B1F" w:rsidRPr="00B76DA7" w:rsidRDefault="004F7B1F" w:rsidP="007A741C">
      <w:pPr>
        <w:pStyle w:val="afffff4"/>
        <w:numPr>
          <w:ilvl w:val="0"/>
          <w:numId w:val="559"/>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w:t>
      </w:r>
      <w:r w:rsidR="0090027D" w:rsidRPr="00B76DA7">
        <w:rPr>
          <w:rFonts w:ascii="Times New Roman" w:hAnsi="Times New Roman" w:cs="Times New Roman"/>
          <w:sz w:val="28"/>
          <w:szCs w:val="28"/>
        </w:rPr>
        <w:t>задачи при условии, если</w:t>
      </w:r>
      <w:r w:rsidRPr="00B76DA7">
        <w:rPr>
          <w:rFonts w:ascii="Times New Roman" w:hAnsi="Times New Roman" w:cs="Times New Roman"/>
          <w:sz w:val="28"/>
          <w:szCs w:val="28"/>
        </w:rPr>
        <w:t xml:space="preserve"> текущие дата и время превышают срок по регламенту. </w:t>
      </w:r>
    </w:p>
    <w:p w14:paraId="115D149A" w14:textId="77777777" w:rsidR="004F7B1F" w:rsidRPr="001D48E0" w:rsidRDefault="004F7B1F" w:rsidP="004F7B1F">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«V».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3AEC1B4E" w14:textId="1289C635" w:rsidR="004F7B1F" w:rsidRPr="00FC30B7" w:rsidRDefault="004F7B1F" w:rsidP="007A741C">
      <w:pPr>
        <w:numPr>
          <w:ilvl w:val="0"/>
          <w:numId w:val="555"/>
        </w:numPr>
        <w:snapToGrid w:val="0"/>
        <w:rPr>
          <w:sz w:val="28"/>
          <w:szCs w:val="28"/>
        </w:rPr>
      </w:pPr>
      <w:r w:rsidRPr="00B76DA7">
        <w:rPr>
          <w:b/>
          <w:sz w:val="28"/>
          <w:szCs w:val="28"/>
        </w:rPr>
        <w:t>Из них просрочено/ по регламенту/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w:t>
      </w:r>
    </w:p>
    <w:p w14:paraId="0EE0647E" w14:textId="77777777" w:rsidR="004F7B1F" w:rsidRPr="00B76DA7" w:rsidRDefault="004F7B1F" w:rsidP="004F7B1F">
      <w:pPr>
        <w:rPr>
          <w:sz w:val="28"/>
          <w:szCs w:val="28"/>
        </w:rPr>
      </w:pPr>
      <w:r w:rsidRPr="00B76DA7">
        <w:rPr>
          <w:sz w:val="28"/>
          <w:szCs w:val="28"/>
        </w:rPr>
        <w:t xml:space="preserve">Для первого (данные по типу формуляра) и второго (данные по этапу бизнес-процесса) уровней группировок в отчете в графах </w:t>
      </w:r>
      <w:r w:rsidRPr="00B76DA7">
        <w:rPr>
          <w:b/>
          <w:sz w:val="28"/>
          <w:szCs w:val="28"/>
        </w:rPr>
        <w:t>Фактическое время (сред. знач.)/ выполнения от создания задачи</w:t>
      </w:r>
      <w:r w:rsidRPr="00B76DA7">
        <w:rPr>
          <w:sz w:val="28"/>
          <w:szCs w:val="28"/>
        </w:rPr>
        <w:t xml:space="preserve">, </w:t>
      </w:r>
      <w:r w:rsidRPr="00B76DA7">
        <w:rPr>
          <w:b/>
          <w:sz w:val="28"/>
          <w:szCs w:val="28"/>
        </w:rPr>
        <w:t>Фактическое время (сред. знач.)/ ожидания</w:t>
      </w:r>
      <w:r w:rsidRPr="00B76DA7">
        <w:rPr>
          <w:sz w:val="28"/>
          <w:szCs w:val="28"/>
        </w:rPr>
        <w:t xml:space="preserve">, </w:t>
      </w:r>
      <w:r w:rsidRPr="00B76DA7">
        <w:rPr>
          <w:b/>
          <w:sz w:val="28"/>
          <w:szCs w:val="28"/>
        </w:rPr>
        <w:t>Фактическое время (сред. знач.)/ выполнения от принятия к исполнению</w:t>
      </w:r>
      <w:r w:rsidRPr="00B76DA7">
        <w:rPr>
          <w:sz w:val="28"/>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76DA7">
        <w:rPr>
          <w:sz w:val="28"/>
          <w:szCs w:val="28"/>
        </w:rPr>
        <w:sym w:font="Symbol" w:char="F02D"/>
      </w:r>
      <w:r w:rsidRPr="00B76DA7">
        <w:rPr>
          <w:sz w:val="28"/>
          <w:szCs w:val="28"/>
        </w:rPr>
        <w:t xml:space="preserve"> флагом </w:t>
      </w:r>
      <w:r w:rsidRPr="00B76DA7">
        <w:rPr>
          <w:b/>
          <w:sz w:val="28"/>
          <w:szCs w:val="28"/>
        </w:rPr>
        <w:t xml:space="preserve">Временные показатели в промежуточных итогах </w:t>
      </w:r>
      <w:r w:rsidRPr="00B76DA7">
        <w:rPr>
          <w:b/>
          <w:sz w:val="28"/>
          <w:szCs w:val="28"/>
        </w:rPr>
        <w:sym w:font="Symbol" w:char="F02D"/>
      </w:r>
      <w:r w:rsidRPr="00B76DA7">
        <w:rPr>
          <w:b/>
          <w:sz w:val="28"/>
          <w:szCs w:val="28"/>
        </w:rPr>
        <w:t xml:space="preserve"> среднее значение</w:t>
      </w:r>
      <w:r w:rsidRPr="00B76DA7">
        <w:rPr>
          <w:sz w:val="28"/>
          <w:szCs w:val="28"/>
        </w:rPr>
        <w:t>.</w:t>
      </w:r>
    </w:p>
    <w:p w14:paraId="517BF17E" w14:textId="77777777" w:rsidR="004F7B1F" w:rsidRDefault="004F7B1F" w:rsidP="004F7B1F">
      <w:pPr>
        <w:rPr>
          <w:szCs w:val="28"/>
        </w:rPr>
      </w:pPr>
      <w:r w:rsidRPr="006B4BA6">
        <w:rPr>
          <w:sz w:val="28"/>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601F2C15" w14:textId="77777777" w:rsidR="0090027D" w:rsidRDefault="0090027D" w:rsidP="0090027D">
      <w:pPr>
        <w:rPr>
          <w:sz w:val="28"/>
          <w:szCs w:val="28"/>
        </w:rPr>
      </w:pPr>
      <w:r>
        <w:rPr>
          <w:sz w:val="28"/>
          <w:szCs w:val="28"/>
        </w:rPr>
        <w:t xml:space="preserve">Флаг </w:t>
      </w:r>
      <w:r w:rsidRPr="00BC457C">
        <w:rPr>
          <w:b/>
          <w:sz w:val="28"/>
          <w:szCs w:val="28"/>
        </w:rPr>
        <w:t>Показывать отмененные (прерванные)</w:t>
      </w:r>
      <w:r>
        <w:rPr>
          <w:sz w:val="28"/>
          <w:szCs w:val="28"/>
        </w:rPr>
        <w:t xml:space="preserve"> определяет отражать или скрывать в отчете данные по задачам, выполнение которых было отменено.</w:t>
      </w:r>
    </w:p>
    <w:p w14:paraId="26EB0270" w14:textId="77777777" w:rsidR="0090027D" w:rsidRDefault="0090027D" w:rsidP="0090027D">
      <w:pPr>
        <w:pStyle w:val="ab"/>
      </w:pPr>
      <w:r>
        <w:t xml:space="preserve">Для отчета можно настроить использование дополнительных отборов для ограничения отражаемых задач, выполненных с опережением норматива либо с превышением норматива, указанного для этапа шаблона бизнес-процесса в настройках регламентного интервала. Для этого необходимо выбрать команду </w:t>
      </w:r>
      <w:r w:rsidRPr="00534889">
        <w:rPr>
          <w:b/>
        </w:rPr>
        <w:t>Настройки</w:t>
      </w:r>
      <w:r w:rsidRPr="00FE1367">
        <w:t xml:space="preserve">, </w:t>
      </w:r>
      <w:r>
        <w:t>выбрать вид настройки</w:t>
      </w:r>
      <w:r w:rsidRPr="00FE1367">
        <w:t xml:space="preserve"> </w:t>
      </w:r>
      <w:r w:rsidRPr="00534889">
        <w:rPr>
          <w:b/>
        </w:rPr>
        <w:t>Расширенный</w:t>
      </w:r>
      <w:r w:rsidRPr="00FE1367">
        <w:t xml:space="preserve">, </w:t>
      </w:r>
      <w:r>
        <w:t xml:space="preserve">далее выбрать </w:t>
      </w:r>
      <w:r w:rsidRPr="00FE1367">
        <w:t>команд</w:t>
      </w:r>
      <w:r>
        <w:t>у</w:t>
      </w:r>
      <w:r w:rsidRPr="00FE1367">
        <w:t xml:space="preserve"> </w:t>
      </w:r>
      <w:r w:rsidRPr="00534889">
        <w:rPr>
          <w:b/>
        </w:rPr>
        <w:t>Добавить фильтр</w:t>
      </w:r>
      <w:r w:rsidRPr="00FE1367">
        <w:t xml:space="preserve"> </w:t>
      </w:r>
      <w:r>
        <w:t xml:space="preserve">и выбрать поля отчета </w:t>
      </w:r>
      <w:r w:rsidRPr="00FE1367">
        <w:t>«Опережение</w:t>
      </w:r>
      <w:r>
        <w:t xml:space="preserve"> от создания</w:t>
      </w:r>
      <w:r w:rsidRPr="00FE1367">
        <w:t xml:space="preserve"> </w:t>
      </w:r>
      <w:r>
        <w:t>задачи (в часах)»/</w:t>
      </w:r>
      <w:r w:rsidRPr="00FE1367">
        <w:t xml:space="preserve">«Превышение </w:t>
      </w:r>
      <w:r>
        <w:t xml:space="preserve">от </w:t>
      </w:r>
      <w:r w:rsidRPr="00FE1367">
        <w:t>создани</w:t>
      </w:r>
      <w:r>
        <w:t>я задачи (в часах)</w:t>
      </w:r>
      <w:r w:rsidRPr="00FE1367">
        <w:t>»</w:t>
      </w:r>
      <w:r>
        <w:t>.</w:t>
      </w:r>
    </w:p>
    <w:p w14:paraId="20C9503E" w14:textId="77777777" w:rsidR="0090027D" w:rsidRPr="006E6936" w:rsidRDefault="0090027D" w:rsidP="0090027D">
      <w:pPr>
        <w:pStyle w:val="ab"/>
      </w:pPr>
      <w:r>
        <w:t xml:space="preserve">Далее в меню </w:t>
      </w:r>
      <w:r w:rsidRPr="00534889">
        <w:rPr>
          <w:b/>
        </w:rPr>
        <w:t>Еще</w:t>
      </w:r>
      <w:r>
        <w:t xml:space="preserve"> выбрать команду </w:t>
      </w:r>
      <w:r w:rsidRPr="00534889">
        <w:rPr>
          <w:b/>
        </w:rPr>
        <w:t>Изменить состав быстрых настроек</w:t>
      </w:r>
      <w:r>
        <w:t xml:space="preserve"> и добавить в панель быстрых настроек фильтры по опережению/превышению нормативов выполнения задач (в часах).</w:t>
      </w:r>
    </w:p>
    <w:p w14:paraId="66180DEC" w14:textId="77777777" w:rsidR="0090027D" w:rsidRDefault="0090027D" w:rsidP="0090027D">
      <w:pPr>
        <w:pStyle w:val="ab"/>
        <w:keepNext/>
        <w:ind w:firstLine="0"/>
        <w:jc w:val="center"/>
      </w:pPr>
      <w:r>
        <w:rPr>
          <w:noProof/>
        </w:rPr>
        <w:drawing>
          <wp:inline distT="0" distB="0" distL="0" distR="0" wp14:anchorId="44C720FC" wp14:editId="61B339D9">
            <wp:extent cx="6120130" cy="2644193"/>
            <wp:effectExtent l="0" t="0" r="0" b="3810"/>
            <wp:docPr id="987" name="Рисунок 987" descr="https://cdn.discordapp.com/attachments/418046910579081217/959099196164677642/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dn.discordapp.com/attachments/418046910579081217/959099196164677642/unknown.pn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6120130" cy="2644193"/>
                    </a:xfrm>
                    <a:prstGeom prst="rect">
                      <a:avLst/>
                    </a:prstGeom>
                    <a:noFill/>
                    <a:ln>
                      <a:noFill/>
                    </a:ln>
                  </pic:spPr>
                </pic:pic>
              </a:graphicData>
            </a:graphic>
          </wp:inline>
        </w:drawing>
      </w:r>
    </w:p>
    <w:p w14:paraId="43DB07CD" w14:textId="03724074" w:rsidR="0090027D" w:rsidRPr="0006439A" w:rsidRDefault="0090027D" w:rsidP="0090027D">
      <w:pPr>
        <w:pStyle w:val="afff1"/>
      </w:pPr>
      <w:bookmarkStart w:id="802" w:name="_Toc10542428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165</w:t>
      </w:r>
      <w:r>
        <w:rPr>
          <w:noProof/>
        </w:rPr>
        <w:fldChar w:fldCharType="end"/>
      </w:r>
      <w:r>
        <w:t xml:space="preserve"> – Добавление фильтров по опережению/превышению нормативов выполнения задач (в часах)</w:t>
      </w:r>
      <w:bookmarkEnd w:id="802"/>
      <w:r>
        <w:t xml:space="preserve"> </w:t>
      </w:r>
    </w:p>
    <w:p w14:paraId="1AEC3FB3" w14:textId="0D1E57E9" w:rsidR="004F7B1F" w:rsidRPr="00402BCB" w:rsidRDefault="004F7B1F" w:rsidP="004F7B1F">
      <w:pPr>
        <w:rPr>
          <w:szCs w:val="28"/>
        </w:rPr>
      </w:pPr>
    </w:p>
    <w:p w14:paraId="74547018" w14:textId="77777777" w:rsidR="004F7B1F" w:rsidRPr="001842FC" w:rsidRDefault="004F7B1F" w:rsidP="004F7B1F">
      <w:pPr>
        <w:pStyle w:val="40"/>
        <w:keepNext/>
        <w:spacing w:before="120"/>
        <w:rPr>
          <w:color w:val="auto"/>
        </w:rPr>
      </w:pPr>
      <w:r w:rsidRPr="001842FC">
        <w:rPr>
          <w:color w:val="auto"/>
        </w:rPr>
        <w:t xml:space="preserve">Отчет «Анализ активных задач исполнителей (в разрезе типов документов)» </w:t>
      </w:r>
    </w:p>
    <w:p w14:paraId="19744788" w14:textId="77777777" w:rsidR="009E4653" w:rsidRPr="00B76DA7" w:rsidRDefault="009E4653" w:rsidP="009E4653">
      <w:pPr>
        <w:pStyle w:val="ab"/>
        <w:spacing w:before="120" w:after="120"/>
        <w:rPr>
          <w:color w:val="auto"/>
          <w:szCs w:val="28"/>
        </w:rPr>
      </w:pPr>
      <w:r>
        <w:rPr>
          <w:color w:val="auto"/>
          <w:szCs w:val="28"/>
        </w:rPr>
        <w:t xml:space="preserve">Отчет </w:t>
      </w:r>
      <w:r w:rsidRPr="00510A6B">
        <w:rPr>
          <w:b/>
          <w:color w:val="auto"/>
          <w:szCs w:val="28"/>
        </w:rPr>
        <w:t>Анализ активных задач исполнителей (в разрезе типов документов)</w:t>
      </w:r>
      <w:r>
        <w:rPr>
          <w:color w:val="auto"/>
          <w:szCs w:val="28"/>
        </w:rPr>
        <w:t xml:space="preserve"> </w:t>
      </w:r>
      <w:r w:rsidRPr="00171181">
        <w:rPr>
          <w:color w:val="auto"/>
          <w:szCs w:val="28"/>
        </w:rPr>
        <w:t>отражает информацию о невыполненных задачах с группировкой по типу формуляра и этапу.</w:t>
      </w:r>
    </w:p>
    <w:p w14:paraId="2F3D579E" w14:textId="77777777" w:rsidR="009E4653" w:rsidRDefault="009E4653" w:rsidP="009E4653">
      <w:pPr>
        <w:pStyle w:val="ab"/>
        <w:keepNext/>
        <w:spacing w:before="120" w:after="120"/>
        <w:ind w:firstLine="0"/>
        <w:jc w:val="center"/>
        <w:rPr>
          <w:noProof/>
          <w:snapToGrid/>
        </w:rPr>
      </w:pPr>
      <w:r>
        <w:rPr>
          <w:noProof/>
        </w:rPr>
        <w:drawing>
          <wp:inline distT="0" distB="0" distL="0" distR="0" wp14:anchorId="16DC1396" wp14:editId="33BF16D2">
            <wp:extent cx="6029325" cy="2073793"/>
            <wp:effectExtent l="0" t="0" r="0" b="3175"/>
            <wp:docPr id="989" name="Рисунок 989" descr="https://cdn.discordapp.com/attachments/418046910579081217/959084914073010228/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discordapp.com/attachments/418046910579081217/959084914073010228/unknown.pn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6029325" cy="2073793"/>
                    </a:xfrm>
                    <a:prstGeom prst="rect">
                      <a:avLst/>
                    </a:prstGeom>
                    <a:noFill/>
                    <a:ln>
                      <a:noFill/>
                    </a:ln>
                  </pic:spPr>
                </pic:pic>
              </a:graphicData>
            </a:graphic>
          </wp:inline>
        </w:drawing>
      </w:r>
    </w:p>
    <w:p w14:paraId="5F570C5B" w14:textId="4F3E8E02" w:rsidR="009E4653" w:rsidRDefault="009E4653" w:rsidP="009E4653">
      <w:pPr>
        <w:pStyle w:val="afff1"/>
        <w:spacing w:before="120"/>
        <w:ind w:firstLine="0"/>
        <w:jc w:val="center"/>
      </w:pPr>
      <w:bookmarkStart w:id="803" w:name="_Toc68773094"/>
      <w:bookmarkStart w:id="804" w:name="_Toc89519000"/>
      <w:bookmarkStart w:id="805" w:name="_Toc10542428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166</w:t>
      </w:r>
      <w:r>
        <w:rPr>
          <w:noProof/>
        </w:rPr>
        <w:fldChar w:fldCharType="end"/>
      </w:r>
      <w:r w:rsidRPr="000F6DE4">
        <w:t xml:space="preserve"> </w:t>
      </w:r>
      <w:r>
        <w:sym w:font="Symbol" w:char="F02D"/>
      </w:r>
      <w:r w:rsidRPr="000F6DE4">
        <w:t xml:space="preserve"> Отчет «Анализ активных задач исполнителей (в разрезе типов документов)»</w:t>
      </w:r>
      <w:bookmarkEnd w:id="803"/>
      <w:bookmarkEnd w:id="804"/>
      <w:bookmarkEnd w:id="805"/>
    </w:p>
    <w:p w14:paraId="4CA809A4" w14:textId="77777777" w:rsidR="009E4653" w:rsidRDefault="009E4653" w:rsidP="009E4653">
      <w:pPr>
        <w:spacing w:before="120"/>
        <w:contextualSpacing/>
        <w:rPr>
          <w:sz w:val="28"/>
          <w:szCs w:val="28"/>
        </w:rPr>
      </w:pPr>
      <w:r>
        <w:rPr>
          <w:sz w:val="28"/>
          <w:szCs w:val="28"/>
        </w:rPr>
        <w:t>Назначение к</w:t>
      </w:r>
      <w:r w:rsidRPr="007F13A8">
        <w:rPr>
          <w:sz w:val="28"/>
          <w:szCs w:val="28"/>
        </w:rPr>
        <w:t>ноп</w:t>
      </w:r>
      <w:r>
        <w:rPr>
          <w:sz w:val="28"/>
          <w:szCs w:val="28"/>
        </w:rPr>
        <w:t>о</w:t>
      </w:r>
      <w:r w:rsidRPr="007F13A8">
        <w:rPr>
          <w:sz w:val="28"/>
          <w:szCs w:val="28"/>
        </w:rPr>
        <w:t>к на панели задач идентичн</w:t>
      </w:r>
      <w:r>
        <w:rPr>
          <w:sz w:val="28"/>
          <w:szCs w:val="28"/>
        </w:rPr>
        <w:t>о</w:t>
      </w:r>
      <w:r w:rsidRPr="007F13A8">
        <w:rPr>
          <w:sz w:val="28"/>
          <w:szCs w:val="28"/>
        </w:rPr>
        <w:t xml:space="preserve"> </w:t>
      </w:r>
      <w:r>
        <w:rPr>
          <w:sz w:val="28"/>
          <w:szCs w:val="28"/>
        </w:rPr>
        <w:t xml:space="preserve">назначению </w:t>
      </w:r>
      <w:r w:rsidRPr="007F13A8">
        <w:rPr>
          <w:sz w:val="28"/>
          <w:szCs w:val="28"/>
        </w:rPr>
        <w:t>кноп</w:t>
      </w:r>
      <w:r>
        <w:rPr>
          <w:sz w:val="28"/>
          <w:szCs w:val="28"/>
        </w:rPr>
        <w:t>о</w:t>
      </w:r>
      <w:r w:rsidRPr="007F13A8">
        <w:rPr>
          <w:sz w:val="28"/>
          <w:szCs w:val="28"/>
        </w:rPr>
        <w:t>к</w:t>
      </w:r>
      <w:r>
        <w:rPr>
          <w:sz w:val="28"/>
          <w:szCs w:val="28"/>
        </w:rPr>
        <w:t xml:space="preserve"> </w:t>
      </w:r>
      <w:r w:rsidRPr="007F13A8">
        <w:rPr>
          <w:sz w:val="28"/>
          <w:szCs w:val="28"/>
        </w:rPr>
        <w:t xml:space="preserve">в отчете </w:t>
      </w:r>
      <w:r w:rsidRPr="004F201A">
        <w:rPr>
          <w:b/>
          <w:sz w:val="28"/>
          <w:szCs w:val="28"/>
        </w:rPr>
        <w:t>Анализ задач исполнителей</w:t>
      </w:r>
      <w:r w:rsidRPr="00BC457C">
        <w:rPr>
          <w:sz w:val="28"/>
          <w:szCs w:val="28"/>
        </w:rPr>
        <w:t>, описанном выше</w:t>
      </w:r>
      <w:r w:rsidRPr="007F13A8">
        <w:rPr>
          <w:sz w:val="28"/>
          <w:szCs w:val="28"/>
        </w:rPr>
        <w:t>.</w:t>
      </w:r>
    </w:p>
    <w:p w14:paraId="3C283445" w14:textId="68F9A7D2" w:rsidR="004F7B1F" w:rsidRDefault="009E4653" w:rsidP="009E4653">
      <w:pPr>
        <w:spacing w:before="120"/>
        <w:contextualSpacing/>
        <w:rPr>
          <w:sz w:val="28"/>
          <w:szCs w:val="28"/>
        </w:rPr>
      </w:pPr>
      <w:r w:rsidRPr="003C0087">
        <w:rPr>
          <w:sz w:val="28"/>
          <w:szCs w:val="28"/>
        </w:rPr>
        <w:t xml:space="preserve">Параметры отбора </w:t>
      </w:r>
      <w:r w:rsidRPr="003C0087">
        <w:rPr>
          <w:b/>
          <w:sz w:val="28"/>
          <w:szCs w:val="28"/>
        </w:rPr>
        <w:t>Просрочено часов по нормативу</w:t>
      </w:r>
      <w:r w:rsidRPr="003C0087">
        <w:rPr>
          <w:sz w:val="28"/>
          <w:szCs w:val="28"/>
        </w:rPr>
        <w:t xml:space="preserve">, </w:t>
      </w:r>
      <w:r w:rsidRPr="003C0087">
        <w:rPr>
          <w:b/>
          <w:sz w:val="28"/>
          <w:szCs w:val="28"/>
        </w:rPr>
        <w:t>Просрочено часов по регламенту</w:t>
      </w:r>
      <w:r w:rsidRPr="003C0087">
        <w:rPr>
          <w:sz w:val="28"/>
          <w:szCs w:val="28"/>
        </w:rPr>
        <w:t xml:space="preserve"> определяют отображение в отчете только тех задач, у которых срок по нормативу либо по регламенту (в зависимости от установленных значений параметров отбора) превышен на указанное в отборе количество часов или более, с учетом текущей рабочей даты и графика работы учреждения.</w:t>
      </w:r>
    </w:p>
    <w:p w14:paraId="6D69FD9A" w14:textId="77777777" w:rsidR="004F7B1F" w:rsidRPr="00B76DA7" w:rsidRDefault="004F7B1F" w:rsidP="004F7B1F">
      <w:pPr>
        <w:rPr>
          <w:sz w:val="28"/>
          <w:szCs w:val="28"/>
        </w:rPr>
      </w:pPr>
      <w:r w:rsidRPr="00B76DA7">
        <w:rPr>
          <w:sz w:val="28"/>
          <w:szCs w:val="28"/>
        </w:rPr>
        <w:t xml:space="preserve">Отчет </w:t>
      </w:r>
      <w:r w:rsidRPr="00B76DA7">
        <w:rPr>
          <w:b/>
          <w:color w:val="auto"/>
          <w:sz w:val="28"/>
          <w:szCs w:val="28"/>
        </w:rPr>
        <w:t xml:space="preserve">Анализ активных задач исполнителей (в разрезе типов документов) </w:t>
      </w:r>
      <w:r w:rsidRPr="00B76DA7">
        <w:rPr>
          <w:sz w:val="28"/>
          <w:szCs w:val="28"/>
        </w:rPr>
        <w:t>содержит три уровня группировки данных:</w:t>
      </w:r>
    </w:p>
    <w:p w14:paraId="1632E22D" w14:textId="77777777" w:rsidR="004F7B1F" w:rsidRPr="00FC30B7" w:rsidRDefault="004F7B1F" w:rsidP="007A741C">
      <w:pPr>
        <w:numPr>
          <w:ilvl w:val="0"/>
          <w:numId w:val="555"/>
        </w:numPr>
        <w:snapToGrid w:val="0"/>
        <w:rPr>
          <w:sz w:val="28"/>
          <w:szCs w:val="28"/>
        </w:rPr>
      </w:pPr>
      <w:r w:rsidRPr="00FC30B7">
        <w:rPr>
          <w:sz w:val="28"/>
          <w:szCs w:val="28"/>
        </w:rPr>
        <w:t>на первом (верхнем) уровне отражаются данные по типу формуляра;</w:t>
      </w:r>
    </w:p>
    <w:p w14:paraId="391B9B1C" w14:textId="77777777" w:rsidR="004F7B1F" w:rsidRPr="00FC30B7" w:rsidRDefault="004F7B1F" w:rsidP="007A741C">
      <w:pPr>
        <w:numPr>
          <w:ilvl w:val="0"/>
          <w:numId w:val="555"/>
        </w:numPr>
        <w:snapToGrid w:val="0"/>
        <w:rPr>
          <w:sz w:val="28"/>
          <w:szCs w:val="28"/>
        </w:rPr>
      </w:pPr>
      <w:r w:rsidRPr="00FC30B7">
        <w:rPr>
          <w:sz w:val="28"/>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и роли исполнителя задачи;</w:t>
      </w:r>
    </w:p>
    <w:p w14:paraId="731A54F0" w14:textId="77777777" w:rsidR="004F7B1F" w:rsidRPr="00FC30B7" w:rsidRDefault="004F7B1F" w:rsidP="007A741C">
      <w:pPr>
        <w:numPr>
          <w:ilvl w:val="0"/>
          <w:numId w:val="555"/>
        </w:numPr>
        <w:snapToGrid w:val="0"/>
        <w:rPr>
          <w:sz w:val="28"/>
          <w:szCs w:val="28"/>
        </w:rPr>
      </w:pPr>
      <w:r w:rsidRPr="00FC30B7">
        <w:rPr>
          <w:sz w:val="28"/>
          <w:szCs w:val="28"/>
        </w:rPr>
        <w:t>на третьем уровне отражается информация о выполнении задач по обработке документов на соответствующем этапе бизнес-процесса.</w:t>
      </w:r>
    </w:p>
    <w:p w14:paraId="54397E3C" w14:textId="77777777" w:rsidR="004F7B1F" w:rsidRPr="00B76DA7" w:rsidRDefault="004F7B1F" w:rsidP="004F7B1F">
      <w:pPr>
        <w:rPr>
          <w:sz w:val="28"/>
          <w:szCs w:val="28"/>
        </w:rPr>
      </w:pPr>
      <w:r w:rsidRPr="00B76DA7">
        <w:rPr>
          <w:sz w:val="28"/>
          <w:szCs w:val="28"/>
        </w:rPr>
        <w:t>На нижнем (третьем) уровне отчета выводится следующая информация:</w:t>
      </w:r>
    </w:p>
    <w:p w14:paraId="3CACB829" w14:textId="77777777" w:rsidR="004F7B1F" w:rsidRPr="00FC30B7" w:rsidRDefault="004F7B1F" w:rsidP="007A741C">
      <w:pPr>
        <w:numPr>
          <w:ilvl w:val="0"/>
          <w:numId w:val="555"/>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4921DA1B" w14:textId="77777777" w:rsidR="004F7B1F" w:rsidRPr="00FC30B7" w:rsidRDefault="004F7B1F" w:rsidP="007A741C">
      <w:pPr>
        <w:numPr>
          <w:ilvl w:val="0"/>
          <w:numId w:val="555"/>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32B91626" w14:textId="77777777" w:rsidR="004F7B1F" w:rsidRPr="00FC30B7" w:rsidRDefault="004F7B1F" w:rsidP="007A741C">
      <w:pPr>
        <w:numPr>
          <w:ilvl w:val="0"/>
          <w:numId w:val="555"/>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01938F91" w14:textId="77777777" w:rsidR="004F7B1F" w:rsidRPr="00FC30B7" w:rsidRDefault="004F7B1F" w:rsidP="007A741C">
      <w:pPr>
        <w:numPr>
          <w:ilvl w:val="0"/>
          <w:numId w:val="555"/>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14F76666" w14:textId="77777777" w:rsidR="004F7B1F" w:rsidRPr="00FC30B7" w:rsidRDefault="004F7B1F" w:rsidP="007A741C">
      <w:pPr>
        <w:numPr>
          <w:ilvl w:val="0"/>
          <w:numId w:val="555"/>
        </w:numPr>
        <w:snapToGrid w:val="0"/>
        <w:rPr>
          <w:sz w:val="28"/>
          <w:szCs w:val="28"/>
        </w:rPr>
      </w:pPr>
      <w:r w:rsidRPr="00B76DA7">
        <w:rPr>
          <w:b/>
          <w:sz w:val="28"/>
          <w:szCs w:val="28"/>
        </w:rPr>
        <w:t>Исполнитель</w:t>
      </w:r>
      <w:r w:rsidRPr="00FC30B7">
        <w:rPr>
          <w:sz w:val="28"/>
          <w:szCs w:val="28"/>
        </w:rPr>
        <w:t xml:space="preserve"> </w:t>
      </w:r>
      <w:r w:rsidRPr="00FC30B7">
        <w:rPr>
          <w:sz w:val="28"/>
          <w:szCs w:val="28"/>
        </w:rPr>
        <w:sym w:font="Symbol" w:char="F02D"/>
      </w:r>
      <w:r w:rsidRPr="00FC30B7">
        <w:rPr>
          <w:sz w:val="28"/>
          <w:szCs w:val="28"/>
        </w:rPr>
        <w:t xml:space="preserve"> пользователь, принявший задачу к исполнению.</w:t>
      </w:r>
    </w:p>
    <w:p w14:paraId="72201DC9" w14:textId="77777777" w:rsidR="004F7B1F" w:rsidRPr="00FC30B7" w:rsidRDefault="004F7B1F" w:rsidP="007A741C">
      <w:pPr>
        <w:numPr>
          <w:ilvl w:val="0"/>
          <w:numId w:val="555"/>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w:t>
      </w:r>
    </w:p>
    <w:p w14:paraId="55239F58" w14:textId="77777777" w:rsidR="004F7B1F" w:rsidRPr="00FC30B7" w:rsidRDefault="004F7B1F" w:rsidP="007A741C">
      <w:pPr>
        <w:numPr>
          <w:ilvl w:val="0"/>
          <w:numId w:val="555"/>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от момента ее создания. При расчете учитывается график рабочего времени учреждения.</w:t>
      </w:r>
    </w:p>
    <w:p w14:paraId="52A4C3D1" w14:textId="3D21A599" w:rsidR="004F7B1F" w:rsidRPr="00FC30B7" w:rsidRDefault="004F7B1F" w:rsidP="004F7B1F">
      <w:pPr>
        <w:snapToGrid w:val="0"/>
        <w:ind w:left="1068"/>
        <w:rPr>
          <w:sz w:val="28"/>
          <w:szCs w:val="28"/>
        </w:rPr>
      </w:pPr>
      <w:r w:rsidRPr="00FC30B7">
        <w:rPr>
          <w:sz w:val="28"/>
          <w:szCs w:val="28"/>
        </w:rPr>
        <w:t>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Pr>
          <w:sz w:val="28"/>
          <w:szCs w:val="28"/>
        </w:rPr>
        <w:t xml:space="preserve">, описанная в разделе </w:t>
      </w:r>
      <w:r>
        <w:rPr>
          <w:sz w:val="28"/>
          <w:szCs w:val="28"/>
        </w:rPr>
        <w:fldChar w:fldCharType="begin"/>
      </w:r>
      <w:r>
        <w:rPr>
          <w:sz w:val="28"/>
          <w:szCs w:val="28"/>
        </w:rPr>
        <w:instrText xml:space="preserve"> REF _Ref68717987 \r \h </w:instrText>
      </w:r>
      <w:r>
        <w:rPr>
          <w:sz w:val="28"/>
          <w:szCs w:val="28"/>
        </w:rPr>
      </w:r>
      <w:r>
        <w:rPr>
          <w:sz w:val="28"/>
          <w:szCs w:val="28"/>
        </w:rPr>
        <w:fldChar w:fldCharType="separate"/>
      </w:r>
      <w:r w:rsidR="00C82918">
        <w:rPr>
          <w:sz w:val="28"/>
          <w:szCs w:val="28"/>
        </w:rPr>
        <w:t>4.2.10.1</w:t>
      </w:r>
      <w:r>
        <w:rPr>
          <w:sz w:val="28"/>
          <w:szCs w:val="28"/>
        </w:rPr>
        <w:fldChar w:fldCharType="end"/>
      </w:r>
      <w:r w:rsidRPr="00FC30B7">
        <w:rPr>
          <w:sz w:val="28"/>
          <w:szCs w:val="28"/>
        </w:rPr>
        <w:t>).</w:t>
      </w:r>
    </w:p>
    <w:p w14:paraId="15F90265" w14:textId="77777777" w:rsidR="004F7B1F" w:rsidRPr="00FC30B7" w:rsidRDefault="004F7B1F" w:rsidP="007A741C">
      <w:pPr>
        <w:numPr>
          <w:ilvl w:val="0"/>
          <w:numId w:val="555"/>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дата и время выполнения этапа, рассчитанные для него в момент создания экземпляра регламентного интервала. Алгоритм расчета срока выполнения задачи по регламенту описан выше.</w:t>
      </w:r>
    </w:p>
    <w:p w14:paraId="0CDD8B86" w14:textId="34809FD6" w:rsidR="004F7B1F" w:rsidRPr="00552BC2" w:rsidRDefault="004F7B1F" w:rsidP="004F7B1F">
      <w:pPr>
        <w:snapToGrid w:val="0"/>
        <w:ind w:left="1068"/>
        <w:rPr>
          <w:sz w:val="28"/>
          <w:szCs w:val="28"/>
        </w:rPr>
      </w:pPr>
      <w:r w:rsidRPr="00FC30B7">
        <w:rPr>
          <w:sz w:val="28"/>
          <w:szCs w:val="28"/>
        </w:rPr>
        <w:t>Для задачи 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Pr>
          <w:sz w:val="28"/>
          <w:szCs w:val="28"/>
        </w:rPr>
        <w:t xml:space="preserve">, описанная в разделе </w:t>
      </w:r>
      <w:r>
        <w:rPr>
          <w:sz w:val="28"/>
          <w:szCs w:val="28"/>
        </w:rPr>
        <w:fldChar w:fldCharType="begin"/>
      </w:r>
      <w:r>
        <w:rPr>
          <w:sz w:val="28"/>
          <w:szCs w:val="28"/>
        </w:rPr>
        <w:instrText xml:space="preserve"> REF _Ref68717987 \r \h </w:instrText>
      </w:r>
      <w:r>
        <w:rPr>
          <w:sz w:val="28"/>
          <w:szCs w:val="28"/>
        </w:rPr>
      </w:r>
      <w:r>
        <w:rPr>
          <w:sz w:val="28"/>
          <w:szCs w:val="28"/>
        </w:rPr>
        <w:fldChar w:fldCharType="separate"/>
      </w:r>
      <w:r w:rsidR="00C82918">
        <w:rPr>
          <w:sz w:val="28"/>
          <w:szCs w:val="28"/>
        </w:rPr>
        <w:t>4.2.10.1</w:t>
      </w:r>
      <w:r>
        <w:rPr>
          <w:sz w:val="28"/>
          <w:szCs w:val="28"/>
        </w:rPr>
        <w:fldChar w:fldCharType="end"/>
      </w:r>
      <w:r w:rsidRPr="00FC30B7">
        <w:rPr>
          <w:sz w:val="28"/>
          <w:szCs w:val="28"/>
        </w:rPr>
        <w:t>).</w:t>
      </w:r>
    </w:p>
    <w:p w14:paraId="2A3E5B50" w14:textId="0368E9F1" w:rsidR="004F7B1F" w:rsidRPr="00FC30B7" w:rsidRDefault="004F7B1F" w:rsidP="007A741C">
      <w:pPr>
        <w:numPr>
          <w:ilvl w:val="0"/>
          <w:numId w:val="555"/>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нижнем уровне группировки данных</w:t>
      </w:r>
      <w:r w:rsidR="00174D04">
        <w:rPr>
          <w:sz w:val="28"/>
          <w:szCs w:val="28"/>
        </w:rPr>
        <w:t xml:space="preserve"> </w:t>
      </w:r>
      <w:r w:rsidRPr="00FC30B7">
        <w:rPr>
          <w:sz w:val="28"/>
          <w:szCs w:val="28"/>
        </w:rPr>
        <w:t>отчета с информацией по конкретной задаче данная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3541D86A" w14:textId="77777777" w:rsidR="004F7B1F" w:rsidRPr="00FC30B7" w:rsidRDefault="004F7B1F" w:rsidP="007A741C">
      <w:pPr>
        <w:numPr>
          <w:ilvl w:val="0"/>
          <w:numId w:val="555"/>
        </w:numPr>
        <w:snapToGrid w:val="0"/>
        <w:rPr>
          <w:sz w:val="28"/>
          <w:szCs w:val="28"/>
        </w:rPr>
      </w:pPr>
      <w:r w:rsidRPr="00B76DA7">
        <w:rPr>
          <w:b/>
          <w:sz w:val="28"/>
          <w:szCs w:val="28"/>
        </w:rPr>
        <w:t>Из них/ принятых к исполнению</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принятой к исполнению, должно отображаться значение «V».</w:t>
      </w:r>
    </w:p>
    <w:p w14:paraId="3A1837DF" w14:textId="3519865C" w:rsidR="004F7B1F" w:rsidRPr="00FC30B7" w:rsidRDefault="004F7B1F" w:rsidP="007A741C">
      <w:pPr>
        <w:numPr>
          <w:ilvl w:val="0"/>
          <w:numId w:val="555"/>
        </w:numPr>
        <w:snapToGrid w:val="0"/>
        <w:rPr>
          <w:sz w:val="28"/>
          <w:szCs w:val="28"/>
        </w:rPr>
      </w:pPr>
      <w:r w:rsidRPr="00B76DA7">
        <w:rPr>
          <w:b/>
          <w:sz w:val="28"/>
          <w:szCs w:val="28"/>
        </w:rPr>
        <w:t>Из них/ не принятых к исполнению</w:t>
      </w:r>
      <w:r w:rsidRPr="00FC30B7">
        <w:rPr>
          <w:sz w:val="28"/>
          <w:szCs w:val="28"/>
        </w:rPr>
        <w:t xml:space="preserve"> </w:t>
      </w:r>
      <w:r w:rsidRPr="00FC30B7">
        <w:rPr>
          <w:sz w:val="28"/>
          <w:szCs w:val="28"/>
        </w:rPr>
        <w:sym w:font="Symbol" w:char="F02D"/>
      </w:r>
      <w:r w:rsidRPr="00FC30B7">
        <w:rPr>
          <w:sz w:val="28"/>
          <w:szCs w:val="28"/>
        </w:rPr>
        <w:t xml:space="preserve"> количество</w:t>
      </w:r>
      <w:r w:rsidR="00174D04">
        <w:rPr>
          <w:sz w:val="28"/>
          <w:szCs w:val="28"/>
        </w:rPr>
        <w:t xml:space="preserve"> </w:t>
      </w:r>
      <w:r w:rsidRPr="00FC30B7">
        <w:rPr>
          <w:sz w:val="28"/>
          <w:szCs w:val="28"/>
        </w:rPr>
        <w:t>невыполненных задач, не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не принятой к исполнению, должно отображаться значение «V».</w:t>
      </w:r>
    </w:p>
    <w:p w14:paraId="4E2425ED" w14:textId="77777777" w:rsidR="004F7B1F" w:rsidRPr="00FC30B7" w:rsidRDefault="004F7B1F" w:rsidP="007A741C">
      <w:pPr>
        <w:numPr>
          <w:ilvl w:val="0"/>
          <w:numId w:val="555"/>
        </w:numPr>
        <w:snapToGrid w:val="0"/>
        <w:rPr>
          <w:sz w:val="28"/>
          <w:szCs w:val="28"/>
        </w:rPr>
      </w:pPr>
      <w:r w:rsidRPr="00B76DA7">
        <w:rPr>
          <w:b/>
          <w:sz w:val="28"/>
          <w:szCs w:val="28"/>
        </w:rPr>
        <w:t>Из них/ с ошибками обработки</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при попытке выполнения которых произошла ошибка.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w:t>
      </w:r>
    </w:p>
    <w:p w14:paraId="5BCFCC9D" w14:textId="77777777" w:rsidR="004F7B1F" w:rsidRPr="00FC30B7" w:rsidRDefault="004F7B1F" w:rsidP="007A741C">
      <w:pPr>
        <w:numPr>
          <w:ilvl w:val="0"/>
          <w:numId w:val="555"/>
        </w:numPr>
        <w:snapToGrid w:val="0"/>
        <w:rPr>
          <w:sz w:val="28"/>
          <w:szCs w:val="28"/>
        </w:rPr>
      </w:pPr>
      <w:r w:rsidRPr="00B76DA7">
        <w:rPr>
          <w:b/>
          <w:sz w:val="28"/>
          <w:szCs w:val="28"/>
        </w:rPr>
        <w:t>Из них/ просрочено/ по нормативу</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по которым текущие дата и время превышают срок по нормативу.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просроченной задачи должно отображаться значение «V». </w:t>
      </w:r>
    </w:p>
    <w:p w14:paraId="4DE982DE" w14:textId="77777777" w:rsidR="004F7B1F" w:rsidRPr="00CA40F9" w:rsidRDefault="004F7B1F" w:rsidP="007A741C">
      <w:pPr>
        <w:numPr>
          <w:ilvl w:val="0"/>
          <w:numId w:val="555"/>
        </w:numPr>
        <w:snapToGrid w:val="0"/>
        <w:rPr>
          <w:sz w:val="28"/>
          <w:szCs w:val="28"/>
        </w:rPr>
      </w:pPr>
      <w:r w:rsidRPr="00B76DA7">
        <w:rPr>
          <w:b/>
          <w:sz w:val="28"/>
          <w:szCs w:val="28"/>
        </w:rPr>
        <w:t>Из них/ просрочено/ по регламенту</w:t>
      </w:r>
      <w:r w:rsidRPr="00CA40F9">
        <w:rPr>
          <w:sz w:val="28"/>
          <w:szCs w:val="28"/>
        </w:rPr>
        <w:t xml:space="preserve"> </w:t>
      </w:r>
      <w:r w:rsidRPr="00CA40F9">
        <w:rPr>
          <w:sz w:val="28"/>
          <w:szCs w:val="28"/>
        </w:rPr>
        <w:sym w:font="Symbol" w:char="F02D"/>
      </w:r>
      <w:r w:rsidRPr="00CA40F9">
        <w:rPr>
          <w:sz w:val="28"/>
          <w:szCs w:val="28"/>
        </w:rPr>
        <w:t xml:space="preserve"> количество невыполненных задач, по которым текущие дата и время превышают срок по регламенту.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просроченной задачи должно отображаться значение «V».</w:t>
      </w:r>
    </w:p>
    <w:p w14:paraId="124E64B4" w14:textId="70D0E8AD" w:rsidR="004F7B1F" w:rsidRPr="00B76DA7" w:rsidRDefault="004F7B1F" w:rsidP="004F7B1F">
      <w:pPr>
        <w:rPr>
          <w:sz w:val="28"/>
          <w:szCs w:val="28"/>
        </w:rPr>
      </w:pPr>
      <w:r>
        <w:rPr>
          <w:sz w:val="28"/>
          <w:szCs w:val="28"/>
        </w:rPr>
        <w:t>Флаг</w:t>
      </w:r>
      <w:proofErr w:type="gramStart"/>
      <w:r>
        <w:rPr>
          <w:sz w:val="28"/>
          <w:szCs w:val="28"/>
        </w:rPr>
        <w:t xml:space="preserve"> </w:t>
      </w:r>
      <w:r w:rsidRPr="00FB4527">
        <w:rPr>
          <w:b/>
          <w:sz w:val="28"/>
          <w:szCs w:val="28"/>
        </w:rPr>
        <w:t>П</w:t>
      </w:r>
      <w:proofErr w:type="gramEnd"/>
      <w:r w:rsidRPr="00FB4527">
        <w:rPr>
          <w:b/>
          <w:sz w:val="28"/>
          <w:szCs w:val="28"/>
        </w:rPr>
        <w:t>оказать только проблемные задачи</w:t>
      </w:r>
      <w:r w:rsidRPr="00B76DA7">
        <w:rPr>
          <w:sz w:val="28"/>
          <w:szCs w:val="28"/>
        </w:rPr>
        <w:t xml:space="preserve"> </w:t>
      </w:r>
      <w:r>
        <w:rPr>
          <w:sz w:val="28"/>
          <w:szCs w:val="28"/>
        </w:rPr>
        <w:t xml:space="preserve">определяет отображение в отчете только тех задач, </w:t>
      </w:r>
      <w:r w:rsidRPr="00FC30B7">
        <w:rPr>
          <w:sz w:val="28"/>
          <w:szCs w:val="28"/>
        </w:rPr>
        <w:t>у которых истекает срок выполнения</w:t>
      </w:r>
      <w:r>
        <w:rPr>
          <w:sz w:val="28"/>
          <w:szCs w:val="28"/>
        </w:rPr>
        <w:t xml:space="preserve"> </w:t>
      </w:r>
      <w:r w:rsidRPr="00FC30B7">
        <w:rPr>
          <w:sz w:val="28"/>
          <w:szCs w:val="28"/>
        </w:rPr>
        <w:t>(при этом учитыва</w:t>
      </w:r>
      <w:r>
        <w:rPr>
          <w:sz w:val="28"/>
          <w:szCs w:val="28"/>
        </w:rPr>
        <w:t>е</w:t>
      </w:r>
      <w:r w:rsidRPr="00FC30B7">
        <w:rPr>
          <w:sz w:val="28"/>
          <w:szCs w:val="28"/>
        </w:rPr>
        <w:t>тся настройка времени, за которое необходимо предупреждать пользователя о наступлении срока выполнения этапа</w:t>
      </w:r>
      <w:r>
        <w:rPr>
          <w:sz w:val="28"/>
          <w:szCs w:val="28"/>
        </w:rPr>
        <w:t xml:space="preserve">, описанная в разделе </w:t>
      </w:r>
      <w:r>
        <w:rPr>
          <w:sz w:val="28"/>
          <w:szCs w:val="28"/>
        </w:rPr>
        <w:fldChar w:fldCharType="begin"/>
      </w:r>
      <w:r>
        <w:rPr>
          <w:sz w:val="28"/>
          <w:szCs w:val="28"/>
        </w:rPr>
        <w:instrText xml:space="preserve"> REF _Ref68717987 \r \h </w:instrText>
      </w:r>
      <w:r>
        <w:rPr>
          <w:sz w:val="28"/>
          <w:szCs w:val="28"/>
        </w:rPr>
      </w:r>
      <w:r>
        <w:rPr>
          <w:sz w:val="28"/>
          <w:szCs w:val="28"/>
        </w:rPr>
        <w:fldChar w:fldCharType="separate"/>
      </w:r>
      <w:r w:rsidR="00C82918">
        <w:rPr>
          <w:sz w:val="28"/>
          <w:szCs w:val="28"/>
        </w:rPr>
        <w:t>4.2.10.1</w:t>
      </w:r>
      <w:r>
        <w:rPr>
          <w:sz w:val="28"/>
          <w:szCs w:val="28"/>
        </w:rPr>
        <w:fldChar w:fldCharType="end"/>
      </w:r>
      <w:r>
        <w:rPr>
          <w:sz w:val="28"/>
          <w:szCs w:val="28"/>
        </w:rPr>
        <w:t>), либо срок выполнения уже истек</w:t>
      </w:r>
      <w:r w:rsidRPr="005B0D9D">
        <w:rPr>
          <w:sz w:val="28"/>
          <w:szCs w:val="28"/>
        </w:rPr>
        <w:t>.</w:t>
      </w:r>
    </w:p>
    <w:p w14:paraId="647A1000" w14:textId="77777777" w:rsidR="004F7B1F" w:rsidRPr="001842FC" w:rsidRDefault="004F7B1F" w:rsidP="004F7B1F">
      <w:pPr>
        <w:pStyle w:val="40"/>
        <w:keepNext/>
        <w:spacing w:before="120"/>
        <w:rPr>
          <w:color w:val="auto"/>
        </w:rPr>
      </w:pPr>
      <w:r w:rsidRPr="001842FC">
        <w:rPr>
          <w:color w:val="auto"/>
        </w:rPr>
        <w:t>Отчет-расшифровка «Анализ задач по обработке документа»</w:t>
      </w:r>
    </w:p>
    <w:p w14:paraId="39C4BC32" w14:textId="77777777" w:rsidR="004F7B1F" w:rsidRDefault="004F7B1F" w:rsidP="004F7B1F">
      <w:pPr>
        <w:rPr>
          <w:sz w:val="28"/>
          <w:szCs w:val="28"/>
        </w:rPr>
      </w:pPr>
      <w:r w:rsidRPr="00BC457C">
        <w:rPr>
          <w:sz w:val="28"/>
          <w:szCs w:val="28"/>
        </w:rPr>
        <w:t xml:space="preserve">Для описанных выше отчетов </w:t>
      </w:r>
      <w:r w:rsidRPr="00B76DA7">
        <w:rPr>
          <w:b/>
          <w:sz w:val="28"/>
          <w:szCs w:val="28"/>
        </w:rPr>
        <w:t>Анализ задач исполнителей</w:t>
      </w:r>
      <w:r w:rsidRPr="00BC457C">
        <w:rPr>
          <w:sz w:val="28"/>
          <w:szCs w:val="28"/>
        </w:rPr>
        <w:t xml:space="preserve">, </w:t>
      </w:r>
      <w:r w:rsidRPr="00B76DA7">
        <w:rPr>
          <w:b/>
          <w:sz w:val="28"/>
          <w:szCs w:val="28"/>
        </w:rPr>
        <w:t>Анализ задач исполнителей (в разрезе типов документов)</w:t>
      </w:r>
      <w:r w:rsidRPr="00BC457C">
        <w:rPr>
          <w:sz w:val="28"/>
          <w:szCs w:val="28"/>
        </w:rPr>
        <w:t xml:space="preserve">, </w:t>
      </w:r>
      <w:r w:rsidRPr="00B76DA7">
        <w:rPr>
          <w:b/>
          <w:sz w:val="28"/>
          <w:szCs w:val="28"/>
        </w:rPr>
        <w:t>Анализ активных задач исполнителей</w:t>
      </w:r>
      <w:r w:rsidRPr="00BC457C">
        <w:rPr>
          <w:sz w:val="28"/>
          <w:szCs w:val="28"/>
        </w:rPr>
        <w:t xml:space="preserve">, </w:t>
      </w:r>
      <w:r w:rsidRPr="00B76DA7">
        <w:rPr>
          <w:b/>
          <w:sz w:val="28"/>
          <w:szCs w:val="28"/>
        </w:rPr>
        <w:t>Анализ активных задач исполнителей (в разрезе типов документов)</w:t>
      </w:r>
      <w:r w:rsidRPr="00BC457C">
        <w:rPr>
          <w:sz w:val="28"/>
          <w:szCs w:val="28"/>
        </w:rPr>
        <w:t xml:space="preserve"> для третьего уровня группировки данных (с информацией по задачам) предусмотрена возможность формирования дополнительного отчета-расшифровки </w:t>
      </w:r>
      <w:r w:rsidRPr="00B76DA7">
        <w:rPr>
          <w:b/>
          <w:sz w:val="28"/>
          <w:szCs w:val="28"/>
        </w:rPr>
        <w:t>Анализ задач по обработке документа</w:t>
      </w:r>
      <w:r w:rsidRPr="00BC457C">
        <w:rPr>
          <w:sz w:val="28"/>
          <w:szCs w:val="28"/>
        </w:rPr>
        <w:t xml:space="preserve">, отражающего информацию о процессе выполнения всех задач соответствующего документа. </w:t>
      </w:r>
      <w:r>
        <w:rPr>
          <w:sz w:val="28"/>
          <w:szCs w:val="28"/>
        </w:rPr>
        <w:t>Открытие отчета осуществляется из выше перечисленных отчетов двойным щелчком мышью по дате/номеру документа в строке третьего уровня группировки данных.</w:t>
      </w:r>
    </w:p>
    <w:p w14:paraId="4B74AF18" w14:textId="77777777" w:rsidR="004F7B1F" w:rsidRDefault="004F7B1F" w:rsidP="004F7B1F">
      <w:pPr>
        <w:keepNext/>
        <w:ind w:firstLine="0"/>
        <w:jc w:val="center"/>
        <w:rPr>
          <w:sz w:val="28"/>
          <w:szCs w:val="28"/>
        </w:rPr>
      </w:pPr>
      <w:r>
        <w:rPr>
          <w:noProof/>
          <w:snapToGrid/>
        </w:rPr>
        <w:drawing>
          <wp:inline distT="0" distB="0" distL="0" distR="0" wp14:anchorId="640C5E4C" wp14:editId="44DB39B9">
            <wp:extent cx="5942857" cy="4028571"/>
            <wp:effectExtent l="19050" t="19050" r="20320" b="1016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942857" cy="4028571"/>
                    </a:xfrm>
                    <a:prstGeom prst="rect">
                      <a:avLst/>
                    </a:prstGeom>
                    <a:ln w="3175">
                      <a:solidFill>
                        <a:schemeClr val="tx1"/>
                      </a:solidFill>
                    </a:ln>
                  </pic:spPr>
                </pic:pic>
              </a:graphicData>
            </a:graphic>
          </wp:inline>
        </w:drawing>
      </w:r>
    </w:p>
    <w:p w14:paraId="566DF8E5" w14:textId="6DE92431" w:rsidR="004F7B1F" w:rsidRDefault="004F7B1F" w:rsidP="004F7B1F">
      <w:pPr>
        <w:pStyle w:val="afff1"/>
        <w:spacing w:before="120" w:after="120"/>
        <w:ind w:firstLine="0"/>
        <w:jc w:val="center"/>
      </w:pPr>
      <w:bookmarkStart w:id="806" w:name="_Toc68773095"/>
      <w:bookmarkStart w:id="807" w:name="_Toc10542428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167</w:t>
      </w:r>
      <w:r>
        <w:rPr>
          <w:noProof/>
        </w:rPr>
        <w:fldChar w:fldCharType="end"/>
      </w:r>
      <w:r w:rsidRPr="000F6DE4">
        <w:t xml:space="preserve"> </w:t>
      </w:r>
      <w:r>
        <w:sym w:font="Symbol" w:char="F02D"/>
      </w:r>
      <w:r>
        <w:t xml:space="preserve"> Переход к о</w:t>
      </w:r>
      <w:r w:rsidRPr="000F6DE4">
        <w:t>тчет</w:t>
      </w:r>
      <w:r>
        <w:t>у-расшифровке</w:t>
      </w:r>
      <w:r w:rsidRPr="000F6DE4">
        <w:t xml:space="preserve"> </w:t>
      </w:r>
      <w:r>
        <w:t>на примере отчета «Анализ активных задач исполнителей (в разрезе типов документов)»</w:t>
      </w:r>
      <w:bookmarkEnd w:id="806"/>
      <w:bookmarkEnd w:id="807"/>
    </w:p>
    <w:p w14:paraId="53F2467A" w14:textId="77777777" w:rsidR="004F7B1F" w:rsidRDefault="004F7B1F" w:rsidP="004F7B1F">
      <w:pPr>
        <w:keepNext/>
        <w:ind w:firstLine="0"/>
        <w:jc w:val="center"/>
        <w:rPr>
          <w:b/>
          <w:sz w:val="28"/>
          <w:szCs w:val="28"/>
        </w:rPr>
      </w:pPr>
      <w:r>
        <w:rPr>
          <w:b/>
          <w:noProof/>
          <w:sz w:val="28"/>
          <w:szCs w:val="28"/>
        </w:rPr>
        <w:drawing>
          <wp:inline distT="0" distB="0" distL="0" distR="0" wp14:anchorId="61183647" wp14:editId="29425A55">
            <wp:extent cx="5937885" cy="1472565"/>
            <wp:effectExtent l="19050" t="19050" r="24765" b="1333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37885" cy="1472565"/>
                    </a:xfrm>
                    <a:prstGeom prst="rect">
                      <a:avLst/>
                    </a:prstGeom>
                    <a:noFill/>
                    <a:ln>
                      <a:solidFill>
                        <a:schemeClr val="tx1">
                          <a:lumMod val="95000"/>
                          <a:lumOff val="5000"/>
                        </a:schemeClr>
                      </a:solidFill>
                    </a:ln>
                  </pic:spPr>
                </pic:pic>
              </a:graphicData>
            </a:graphic>
          </wp:inline>
        </w:drawing>
      </w:r>
    </w:p>
    <w:p w14:paraId="108695A2" w14:textId="7DFE62C5" w:rsidR="004F7B1F" w:rsidRDefault="004F7B1F" w:rsidP="004F7B1F">
      <w:pPr>
        <w:pStyle w:val="afff1"/>
        <w:spacing w:before="120" w:after="120"/>
        <w:ind w:firstLine="0"/>
        <w:jc w:val="center"/>
      </w:pPr>
      <w:bookmarkStart w:id="808" w:name="_Toc68773096"/>
      <w:bookmarkStart w:id="809" w:name="_Toc10542428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168</w:t>
      </w:r>
      <w:r>
        <w:rPr>
          <w:noProof/>
        </w:rPr>
        <w:fldChar w:fldCharType="end"/>
      </w:r>
      <w:r w:rsidRPr="000F6DE4">
        <w:t xml:space="preserve"> </w:t>
      </w:r>
      <w:r>
        <w:sym w:font="Symbol" w:char="F02D"/>
      </w:r>
      <w:r w:rsidRPr="000F6DE4">
        <w:t xml:space="preserve"> Отчет «Анализ</w:t>
      </w:r>
      <w:r>
        <w:t xml:space="preserve"> задач по обработке документа</w:t>
      </w:r>
      <w:r w:rsidRPr="000F6DE4">
        <w:t>»</w:t>
      </w:r>
      <w:bookmarkEnd w:id="808"/>
      <w:bookmarkEnd w:id="809"/>
    </w:p>
    <w:p w14:paraId="16271D21" w14:textId="77777777" w:rsidR="004F7B1F" w:rsidRPr="00241377" w:rsidRDefault="004F7B1F" w:rsidP="004F7B1F">
      <w:pPr>
        <w:rPr>
          <w:sz w:val="28"/>
          <w:szCs w:val="28"/>
        </w:rPr>
      </w:pPr>
      <w:r>
        <w:rPr>
          <w:sz w:val="28"/>
          <w:szCs w:val="28"/>
        </w:rPr>
        <w:t>Кнопки на панели задач отчета аналогичны</w:t>
      </w:r>
      <w:r w:rsidRPr="00241377">
        <w:rPr>
          <w:sz w:val="28"/>
          <w:szCs w:val="28"/>
        </w:rPr>
        <w:t xml:space="preserve"> кнопкам</w:t>
      </w:r>
      <w:r>
        <w:rPr>
          <w:sz w:val="28"/>
          <w:szCs w:val="28"/>
        </w:rPr>
        <w:t>, описанным для</w:t>
      </w:r>
      <w:r w:rsidRPr="00241377">
        <w:rPr>
          <w:sz w:val="28"/>
          <w:szCs w:val="28"/>
        </w:rPr>
        <w:t xml:space="preserve"> отчет</w:t>
      </w:r>
      <w:r>
        <w:rPr>
          <w:sz w:val="28"/>
          <w:szCs w:val="28"/>
        </w:rPr>
        <w:t>а</w:t>
      </w:r>
      <w:r w:rsidRPr="00241377">
        <w:rPr>
          <w:sz w:val="28"/>
          <w:szCs w:val="28"/>
        </w:rPr>
        <w:t xml:space="preserve"> </w:t>
      </w:r>
      <w:r w:rsidRPr="00B76DA7">
        <w:rPr>
          <w:b/>
          <w:sz w:val="28"/>
          <w:szCs w:val="28"/>
        </w:rPr>
        <w:t>Анализ задач исполнителей</w:t>
      </w:r>
      <w:r w:rsidRPr="00241377">
        <w:rPr>
          <w:sz w:val="28"/>
          <w:szCs w:val="28"/>
        </w:rPr>
        <w:t>.</w:t>
      </w:r>
    </w:p>
    <w:p w14:paraId="75953415" w14:textId="77777777" w:rsidR="004F7B1F" w:rsidRPr="00B76DA7" w:rsidRDefault="004F7B1F" w:rsidP="004F7B1F">
      <w:pPr>
        <w:rPr>
          <w:sz w:val="28"/>
          <w:szCs w:val="28"/>
        </w:rPr>
      </w:pPr>
      <w:r w:rsidRPr="00B76DA7">
        <w:rPr>
          <w:sz w:val="28"/>
          <w:szCs w:val="28"/>
        </w:rPr>
        <w:t xml:space="preserve">Отчет </w:t>
      </w:r>
      <w:r w:rsidRPr="00B76DA7">
        <w:rPr>
          <w:b/>
          <w:sz w:val="28"/>
          <w:szCs w:val="28"/>
        </w:rPr>
        <w:t>Анализ задач</w:t>
      </w:r>
      <w:r>
        <w:rPr>
          <w:b/>
          <w:sz w:val="28"/>
          <w:szCs w:val="28"/>
        </w:rPr>
        <w:t xml:space="preserve"> по обработке документа</w:t>
      </w:r>
      <w:r w:rsidRPr="00402BCB">
        <w:rPr>
          <w:sz w:val="28"/>
          <w:szCs w:val="28"/>
        </w:rPr>
        <w:t xml:space="preserve"> </w:t>
      </w:r>
      <w:r w:rsidRPr="00B76DA7">
        <w:rPr>
          <w:sz w:val="28"/>
          <w:szCs w:val="28"/>
        </w:rPr>
        <w:t>содержит два уровня группировки данных.</w:t>
      </w:r>
    </w:p>
    <w:p w14:paraId="77FBF333" w14:textId="77777777" w:rsidR="004F7B1F" w:rsidRPr="00B76DA7" w:rsidRDefault="004F7B1F" w:rsidP="004F7B1F">
      <w:pPr>
        <w:rPr>
          <w:sz w:val="28"/>
          <w:szCs w:val="28"/>
        </w:rPr>
      </w:pPr>
      <w:r w:rsidRPr="00B76DA7">
        <w:rPr>
          <w:sz w:val="28"/>
          <w:szCs w:val="28"/>
        </w:rPr>
        <w:t>На верхнем уровне отчета выводится следующая информация:</w:t>
      </w:r>
    </w:p>
    <w:p w14:paraId="17ADE92F" w14:textId="77777777" w:rsidR="004F7B1F" w:rsidRPr="00FC30B7" w:rsidRDefault="004F7B1F" w:rsidP="007A741C">
      <w:pPr>
        <w:numPr>
          <w:ilvl w:val="0"/>
          <w:numId w:val="555"/>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05D77B15" w14:textId="77777777" w:rsidR="004F7B1F" w:rsidRPr="00FC30B7" w:rsidRDefault="004F7B1F" w:rsidP="007A741C">
      <w:pPr>
        <w:numPr>
          <w:ilvl w:val="0"/>
          <w:numId w:val="555"/>
        </w:numPr>
        <w:snapToGrid w:val="0"/>
        <w:rPr>
          <w:sz w:val="28"/>
          <w:szCs w:val="28"/>
        </w:rPr>
      </w:pPr>
      <w:r w:rsidRPr="00B76DA7">
        <w:rPr>
          <w:b/>
          <w:sz w:val="28"/>
          <w:szCs w:val="28"/>
        </w:rPr>
        <w:t>Этап</w:t>
      </w:r>
      <w:r w:rsidRPr="00FC30B7">
        <w:rPr>
          <w:sz w:val="28"/>
          <w:szCs w:val="28"/>
        </w:rPr>
        <w:t xml:space="preserve"> ‒ этап бизнес-процесса.</w:t>
      </w:r>
    </w:p>
    <w:p w14:paraId="36998149" w14:textId="77777777" w:rsidR="004F7B1F" w:rsidRPr="00FC30B7" w:rsidRDefault="004F7B1F" w:rsidP="007A741C">
      <w:pPr>
        <w:numPr>
          <w:ilvl w:val="0"/>
          <w:numId w:val="555"/>
        </w:numPr>
        <w:snapToGrid w:val="0"/>
        <w:rPr>
          <w:sz w:val="28"/>
          <w:szCs w:val="28"/>
        </w:rPr>
      </w:pPr>
      <w:r w:rsidRPr="00B76DA7">
        <w:rPr>
          <w:b/>
          <w:sz w:val="28"/>
          <w:szCs w:val="28"/>
        </w:rPr>
        <w:t>Роль исполнителя</w:t>
      </w:r>
      <w:r w:rsidRPr="00FC30B7">
        <w:rPr>
          <w:sz w:val="28"/>
          <w:szCs w:val="28"/>
        </w:rPr>
        <w:t xml:space="preserve"> ‒ роль исполнителя задачи статусной модели.</w:t>
      </w:r>
    </w:p>
    <w:p w14:paraId="3A01B140" w14:textId="77777777" w:rsidR="004F7B1F" w:rsidRPr="00FC30B7" w:rsidRDefault="004F7B1F" w:rsidP="007A741C">
      <w:pPr>
        <w:numPr>
          <w:ilvl w:val="0"/>
          <w:numId w:val="555"/>
        </w:numPr>
        <w:snapToGrid w:val="0"/>
        <w:rPr>
          <w:sz w:val="28"/>
          <w:szCs w:val="28"/>
        </w:rPr>
      </w:pPr>
      <w:r w:rsidRPr="00B76DA7">
        <w:rPr>
          <w:b/>
          <w:sz w:val="28"/>
          <w:szCs w:val="28"/>
        </w:rPr>
        <w:t>Последний исполнитель задачи</w:t>
      </w:r>
      <w:r w:rsidRPr="00FC30B7">
        <w:rPr>
          <w:sz w:val="28"/>
          <w:szCs w:val="28"/>
        </w:rPr>
        <w:t xml:space="preserve"> </w:t>
      </w:r>
      <w:r w:rsidRPr="00FC30B7">
        <w:rPr>
          <w:sz w:val="28"/>
          <w:szCs w:val="28"/>
        </w:rPr>
        <w:sym w:font="Symbol" w:char="F02D"/>
      </w:r>
      <w:r w:rsidRPr="00FC30B7">
        <w:rPr>
          <w:sz w:val="28"/>
          <w:szCs w:val="28"/>
        </w:rPr>
        <w:t xml:space="preserve"> пользователь, выполнивший задачу последним.</w:t>
      </w:r>
    </w:p>
    <w:p w14:paraId="6DF9B505" w14:textId="77777777" w:rsidR="004F7B1F" w:rsidRPr="00FC30B7" w:rsidRDefault="004F7B1F" w:rsidP="007A741C">
      <w:pPr>
        <w:numPr>
          <w:ilvl w:val="0"/>
          <w:numId w:val="555"/>
        </w:numPr>
        <w:snapToGrid w:val="0"/>
        <w:rPr>
          <w:sz w:val="28"/>
          <w:szCs w:val="28"/>
        </w:rPr>
      </w:pPr>
      <w:r w:rsidRPr="00B76DA7">
        <w:rPr>
          <w:b/>
          <w:sz w:val="28"/>
          <w:szCs w:val="28"/>
        </w:rPr>
        <w:t>Входящий статус</w:t>
      </w:r>
      <w:r w:rsidRPr="00FC30B7">
        <w:rPr>
          <w:sz w:val="28"/>
          <w:szCs w:val="28"/>
        </w:rPr>
        <w:t xml:space="preserve"> ‒ статус документа до выполнения этапа его обработки текущим исполнителем.</w:t>
      </w:r>
    </w:p>
    <w:p w14:paraId="1FA279AE" w14:textId="77777777" w:rsidR="004F7B1F" w:rsidRPr="00FC30B7" w:rsidRDefault="004F7B1F" w:rsidP="007A741C">
      <w:pPr>
        <w:numPr>
          <w:ilvl w:val="0"/>
          <w:numId w:val="555"/>
        </w:numPr>
        <w:snapToGrid w:val="0"/>
        <w:rPr>
          <w:sz w:val="28"/>
          <w:szCs w:val="28"/>
        </w:rPr>
      </w:pPr>
      <w:r w:rsidRPr="00B76DA7">
        <w:rPr>
          <w:b/>
          <w:sz w:val="28"/>
          <w:szCs w:val="28"/>
        </w:rPr>
        <w:t>Установленный статус</w:t>
      </w:r>
      <w:r w:rsidRPr="00FC30B7">
        <w:rPr>
          <w:sz w:val="28"/>
          <w:szCs w:val="28"/>
        </w:rPr>
        <w:t xml:space="preserve"> ‒ статус документа после выполнения этапа его обработки исполнителем.</w:t>
      </w:r>
    </w:p>
    <w:p w14:paraId="3722BB3D" w14:textId="77777777" w:rsidR="004F7B1F" w:rsidRPr="00FC30B7" w:rsidRDefault="004F7B1F" w:rsidP="007A741C">
      <w:pPr>
        <w:numPr>
          <w:ilvl w:val="0"/>
          <w:numId w:val="555"/>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 Если задача принималась к исполнению более одного раза, выводится информация о первом принятии задачи к исполнению.</w:t>
      </w:r>
    </w:p>
    <w:p w14:paraId="4A75E163" w14:textId="77777777" w:rsidR="004F7B1F" w:rsidRPr="00FC30B7" w:rsidRDefault="004F7B1F" w:rsidP="007A741C">
      <w:pPr>
        <w:numPr>
          <w:ilvl w:val="0"/>
          <w:numId w:val="555"/>
        </w:numPr>
        <w:snapToGrid w:val="0"/>
        <w:rPr>
          <w:sz w:val="28"/>
          <w:szCs w:val="28"/>
        </w:rPr>
      </w:pPr>
      <w:r w:rsidRPr="00B76DA7">
        <w:rPr>
          <w:b/>
          <w:sz w:val="28"/>
          <w:szCs w:val="28"/>
        </w:rPr>
        <w:t>Дата выполнения</w:t>
      </w:r>
      <w:r w:rsidRPr="00FC30B7">
        <w:rPr>
          <w:sz w:val="28"/>
          <w:szCs w:val="28"/>
        </w:rPr>
        <w:t xml:space="preserve"> </w:t>
      </w:r>
      <w:r w:rsidRPr="00FC30B7">
        <w:rPr>
          <w:sz w:val="28"/>
          <w:szCs w:val="28"/>
        </w:rPr>
        <w:sym w:font="Symbol" w:char="F02D"/>
      </w:r>
      <w:r w:rsidRPr="00FC30B7">
        <w:rPr>
          <w:sz w:val="28"/>
          <w:szCs w:val="28"/>
        </w:rPr>
        <w:t xml:space="preserve"> дата и время фактического выполнения задачи. Если задача выполнялась более одного раза, выводится информация о последнем выполнении задачи.</w:t>
      </w:r>
    </w:p>
    <w:p w14:paraId="27545EB8" w14:textId="77777777" w:rsidR="004F7B1F" w:rsidRPr="00FC30B7" w:rsidRDefault="004F7B1F" w:rsidP="007A741C">
      <w:pPr>
        <w:numPr>
          <w:ilvl w:val="0"/>
          <w:numId w:val="555"/>
        </w:numPr>
        <w:snapToGrid w:val="0"/>
        <w:rPr>
          <w:sz w:val="28"/>
          <w:szCs w:val="28"/>
        </w:rPr>
      </w:pPr>
      <w:r w:rsidRPr="00B76DA7">
        <w:rPr>
          <w:b/>
          <w:sz w:val="28"/>
          <w:szCs w:val="28"/>
        </w:rPr>
        <w:t>Срок по нормативу</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6AC284D2" w14:textId="77777777" w:rsidR="004F7B1F" w:rsidRPr="00FC30B7" w:rsidRDefault="004F7B1F" w:rsidP="007A741C">
      <w:pPr>
        <w:numPr>
          <w:ilvl w:val="0"/>
          <w:numId w:val="555"/>
        </w:numPr>
        <w:snapToGrid w:val="0"/>
        <w:rPr>
          <w:sz w:val="28"/>
          <w:szCs w:val="28"/>
        </w:rPr>
      </w:pPr>
      <w:r w:rsidRPr="00B76DA7">
        <w:rPr>
          <w:b/>
          <w:sz w:val="28"/>
          <w:szCs w:val="28"/>
        </w:rPr>
        <w:t>Срок по регламенту</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436E4D2C" w14:textId="77777777" w:rsidR="004F7B1F" w:rsidRPr="00FC30B7" w:rsidRDefault="004F7B1F" w:rsidP="007A741C">
      <w:pPr>
        <w:numPr>
          <w:ilvl w:val="0"/>
          <w:numId w:val="555"/>
        </w:numPr>
        <w:snapToGrid w:val="0"/>
        <w:rPr>
          <w:sz w:val="28"/>
          <w:szCs w:val="28"/>
        </w:rPr>
      </w:pPr>
      <w:r w:rsidRPr="00B76DA7">
        <w:rPr>
          <w:b/>
          <w:sz w:val="28"/>
          <w:szCs w:val="28"/>
        </w:rPr>
        <w:t>Норматив/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отведенный на выполнение задачи от момента ее создания.</w:t>
      </w:r>
    </w:p>
    <w:p w14:paraId="79936580" w14:textId="77777777" w:rsidR="004F7B1F" w:rsidRPr="00FC30B7" w:rsidRDefault="004F7B1F" w:rsidP="007A741C">
      <w:pPr>
        <w:numPr>
          <w:ilvl w:val="0"/>
          <w:numId w:val="555"/>
        </w:numPr>
        <w:snapToGrid w:val="0"/>
        <w:rPr>
          <w:sz w:val="28"/>
          <w:szCs w:val="28"/>
        </w:rPr>
      </w:pPr>
      <w:r w:rsidRPr="00B76DA7">
        <w:rPr>
          <w:b/>
          <w:sz w:val="28"/>
          <w:szCs w:val="28"/>
        </w:rPr>
        <w:t>Норматив/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26A9DB82"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выполнения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5D56D561"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ожидания</w:t>
      </w:r>
      <w:r w:rsidRPr="00FC30B7">
        <w:rPr>
          <w:sz w:val="28"/>
          <w:szCs w:val="28"/>
        </w:rPr>
        <w:t xml:space="preserve"> </w:t>
      </w:r>
      <w:r w:rsidRPr="00FC30B7">
        <w:rPr>
          <w:sz w:val="28"/>
          <w:szCs w:val="28"/>
        </w:rPr>
        <w:sym w:font="Symbol" w:char="F02D"/>
      </w:r>
      <w:r w:rsidRPr="00FC30B7">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6744CB32"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553418A7"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Опережение/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создания задачи</w:t>
      </w:r>
      <w:r w:rsidRPr="00FC30B7">
        <w:rPr>
          <w:sz w:val="28"/>
          <w:szCs w:val="28"/>
        </w:rPr>
        <w:t xml:space="preserve"> и </w:t>
      </w:r>
      <w:r w:rsidRPr="00B76DA7">
        <w:rPr>
          <w:b/>
          <w:sz w:val="28"/>
          <w:szCs w:val="28"/>
        </w:rPr>
        <w:t>Фактическое время/ выполнения от создания задачи</w:t>
      </w:r>
      <w:r w:rsidRPr="00FC30B7">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w:t>
      </w:r>
    </w:p>
    <w:p w14:paraId="4AA29031"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Опережение/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принятия к исполнению</w:t>
      </w:r>
      <w:r w:rsidRPr="00FC30B7">
        <w:rPr>
          <w:sz w:val="28"/>
          <w:szCs w:val="28"/>
        </w:rPr>
        <w:t xml:space="preserve"> и </w:t>
      </w:r>
      <w:r w:rsidRPr="00B76DA7">
        <w:rPr>
          <w:b/>
          <w:sz w:val="28"/>
          <w:szCs w:val="28"/>
        </w:rPr>
        <w:t>Фактическое время/ выполнения от принятия к исполнению</w:t>
      </w:r>
      <w:r w:rsidRPr="00FC30B7">
        <w:rPr>
          <w:sz w:val="28"/>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w:t>
      </w:r>
    </w:p>
    <w:p w14:paraId="59827341"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Превышение/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Фактическое время/ выполнения от создания задачи</w:t>
      </w:r>
      <w:r w:rsidRPr="00FC30B7">
        <w:rPr>
          <w:sz w:val="28"/>
          <w:szCs w:val="28"/>
        </w:rPr>
        <w:t xml:space="preserve"> и </w:t>
      </w:r>
      <w:r w:rsidRPr="00B76DA7">
        <w:rPr>
          <w:b/>
          <w:sz w:val="28"/>
          <w:szCs w:val="28"/>
        </w:rPr>
        <w:t>Норматив/ от создания задачи</w:t>
      </w:r>
      <w:r w:rsidRPr="00FC30B7">
        <w:rPr>
          <w:sz w:val="28"/>
          <w:szCs w:val="28"/>
        </w:rPr>
        <w:t>. Значение выводится только в случае, если фактическое время больше предусмотренного нормативного времени.</w:t>
      </w:r>
    </w:p>
    <w:p w14:paraId="7C8C5B14" w14:textId="77777777" w:rsidR="004F7B1F" w:rsidRPr="00FC30B7" w:rsidRDefault="004F7B1F" w:rsidP="007A741C">
      <w:pPr>
        <w:numPr>
          <w:ilvl w:val="0"/>
          <w:numId w:val="555"/>
        </w:numPr>
        <w:snapToGrid w:val="0"/>
        <w:rPr>
          <w:sz w:val="28"/>
          <w:szCs w:val="28"/>
        </w:rPr>
      </w:pPr>
      <w:r w:rsidRPr="00B76DA7">
        <w:rPr>
          <w:b/>
          <w:sz w:val="28"/>
          <w:szCs w:val="28"/>
        </w:rPr>
        <w:t>Отклонения от норматива/ Превышение/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76DA7">
        <w:rPr>
          <w:b/>
          <w:sz w:val="28"/>
          <w:szCs w:val="28"/>
        </w:rPr>
        <w:t>Фактическое время/ выполнения от принятия к исполнению</w:t>
      </w:r>
      <w:r w:rsidRPr="00FC30B7">
        <w:rPr>
          <w:sz w:val="28"/>
          <w:szCs w:val="28"/>
        </w:rPr>
        <w:t xml:space="preserve"> и </w:t>
      </w:r>
      <w:r w:rsidRPr="00B76DA7">
        <w:rPr>
          <w:b/>
          <w:sz w:val="28"/>
          <w:szCs w:val="28"/>
        </w:rPr>
        <w:t>Норматив/ от принятия к исполнению</w:t>
      </w:r>
      <w:r w:rsidRPr="00FC30B7">
        <w:rPr>
          <w:sz w:val="28"/>
          <w:szCs w:val="28"/>
        </w:rPr>
        <w:t xml:space="preserve">. Значение выводится только в случае, если фактическое время больше предусмотренного нормативного времени. </w:t>
      </w:r>
    </w:p>
    <w:p w14:paraId="2F8EFFA2" w14:textId="77777777" w:rsidR="004F7B1F" w:rsidRPr="00B76DA7" w:rsidRDefault="004F7B1F" w:rsidP="004F7B1F">
      <w:pPr>
        <w:rPr>
          <w:sz w:val="28"/>
          <w:szCs w:val="28"/>
        </w:rPr>
      </w:pPr>
      <w:r w:rsidRPr="00B76DA7">
        <w:rPr>
          <w:sz w:val="28"/>
          <w:szCs w:val="28"/>
        </w:rPr>
        <w:t>На нижнем уровне отчета выводится информация о фактических трудозатратах пользователей на выполнение задачи. Данный уровень отражается только для задач, которые выполнялись либо принимались к исполнению более одного раза, и содержит следующую информацию:</w:t>
      </w:r>
    </w:p>
    <w:p w14:paraId="1BF1BCF3" w14:textId="77777777" w:rsidR="004F7B1F" w:rsidRPr="00FC30B7" w:rsidRDefault="004F7B1F" w:rsidP="007A741C">
      <w:pPr>
        <w:numPr>
          <w:ilvl w:val="0"/>
          <w:numId w:val="555"/>
        </w:numPr>
        <w:snapToGrid w:val="0"/>
        <w:rPr>
          <w:sz w:val="28"/>
          <w:szCs w:val="28"/>
        </w:rPr>
      </w:pPr>
      <w:r w:rsidRPr="00B76DA7">
        <w:rPr>
          <w:b/>
          <w:sz w:val="28"/>
          <w:szCs w:val="28"/>
        </w:rPr>
        <w:t>Исполнитель</w:t>
      </w:r>
      <w:r w:rsidRPr="00FC30B7">
        <w:rPr>
          <w:sz w:val="28"/>
          <w:szCs w:val="28"/>
        </w:rPr>
        <w:t xml:space="preserve"> </w:t>
      </w:r>
      <w:r w:rsidRPr="00FC30B7">
        <w:rPr>
          <w:sz w:val="28"/>
          <w:szCs w:val="28"/>
        </w:rPr>
        <w:sym w:font="Symbol" w:char="F02D"/>
      </w:r>
      <w:r w:rsidRPr="00FC30B7">
        <w:rPr>
          <w:sz w:val="28"/>
          <w:szCs w:val="28"/>
        </w:rPr>
        <w:t xml:space="preserve"> данные пользователя, осуществлявшего работу с задачей.</w:t>
      </w:r>
    </w:p>
    <w:p w14:paraId="23EA7A9D" w14:textId="77777777" w:rsidR="004F7B1F" w:rsidRPr="00FC30B7" w:rsidRDefault="004F7B1F" w:rsidP="007A741C">
      <w:pPr>
        <w:numPr>
          <w:ilvl w:val="0"/>
          <w:numId w:val="555"/>
        </w:numPr>
        <w:snapToGrid w:val="0"/>
        <w:rPr>
          <w:sz w:val="28"/>
          <w:szCs w:val="28"/>
        </w:rPr>
      </w:pPr>
      <w:r w:rsidRPr="00B76DA7">
        <w:rPr>
          <w:b/>
          <w:sz w:val="28"/>
          <w:szCs w:val="28"/>
        </w:rPr>
        <w:t>Событие начала работы с задачей</w:t>
      </w:r>
      <w:r w:rsidRPr="00FC30B7">
        <w:rPr>
          <w:sz w:val="28"/>
          <w:szCs w:val="28"/>
        </w:rPr>
        <w:t xml:space="preserve"> </w:t>
      </w:r>
      <w:r w:rsidRPr="00FC30B7">
        <w:rPr>
          <w:sz w:val="28"/>
          <w:szCs w:val="28"/>
        </w:rPr>
        <w:sym w:font="Symbol" w:char="F02D"/>
      </w:r>
      <w:r w:rsidRPr="00FC30B7">
        <w:rPr>
          <w:sz w:val="28"/>
          <w:szCs w:val="28"/>
        </w:rPr>
        <w:t xml:space="preserve"> наименование события, с которого ведется отсчет времени выполнения задачи пользователем (например, операция по принятию задачи к исполнению либо отмена выполнения задачи).</w:t>
      </w:r>
    </w:p>
    <w:p w14:paraId="756EA5AF" w14:textId="77777777" w:rsidR="004F7B1F" w:rsidRPr="00FC30B7" w:rsidRDefault="004F7B1F" w:rsidP="007A741C">
      <w:pPr>
        <w:numPr>
          <w:ilvl w:val="0"/>
          <w:numId w:val="555"/>
        </w:numPr>
        <w:snapToGrid w:val="0"/>
        <w:rPr>
          <w:sz w:val="28"/>
          <w:szCs w:val="28"/>
        </w:rPr>
      </w:pPr>
      <w:r w:rsidRPr="00B76DA7">
        <w:rPr>
          <w:b/>
          <w:sz w:val="28"/>
          <w:szCs w:val="28"/>
        </w:rPr>
        <w:t>Дата начала работы с задачей</w:t>
      </w:r>
      <w:r w:rsidRPr="00FC30B7">
        <w:rPr>
          <w:sz w:val="28"/>
          <w:szCs w:val="28"/>
        </w:rPr>
        <w:t xml:space="preserve"> </w:t>
      </w:r>
      <w:r w:rsidRPr="00FC30B7">
        <w:rPr>
          <w:sz w:val="28"/>
          <w:szCs w:val="28"/>
        </w:rPr>
        <w:sym w:font="Symbol" w:char="F02D"/>
      </w:r>
      <w:r w:rsidRPr="00FC30B7">
        <w:rPr>
          <w:sz w:val="28"/>
          <w:szCs w:val="28"/>
        </w:rPr>
        <w:t xml:space="preserve"> дата и время начала работы с задачей, соответствующие описанному выше «событию начала работы с задачей».</w:t>
      </w:r>
    </w:p>
    <w:p w14:paraId="30D723CF" w14:textId="77777777" w:rsidR="004F7B1F" w:rsidRPr="00FC30B7" w:rsidRDefault="004F7B1F" w:rsidP="007A741C">
      <w:pPr>
        <w:numPr>
          <w:ilvl w:val="0"/>
          <w:numId w:val="555"/>
        </w:numPr>
        <w:snapToGrid w:val="0"/>
        <w:rPr>
          <w:sz w:val="28"/>
          <w:szCs w:val="28"/>
        </w:rPr>
      </w:pPr>
      <w:r w:rsidRPr="00B76DA7">
        <w:rPr>
          <w:b/>
          <w:sz w:val="28"/>
          <w:szCs w:val="28"/>
        </w:rPr>
        <w:t>Событие окончания работы с задачей</w:t>
      </w:r>
      <w:r w:rsidRPr="00FC30B7">
        <w:rPr>
          <w:sz w:val="28"/>
          <w:szCs w:val="28"/>
        </w:rPr>
        <w:t xml:space="preserve"> </w:t>
      </w:r>
      <w:r w:rsidRPr="00FC30B7">
        <w:rPr>
          <w:sz w:val="28"/>
          <w:szCs w:val="28"/>
        </w:rPr>
        <w:sym w:font="Symbol" w:char="F02D"/>
      </w:r>
      <w:r w:rsidRPr="00FC30B7">
        <w:rPr>
          <w:sz w:val="28"/>
          <w:szCs w:val="28"/>
        </w:rPr>
        <w:t xml:space="preserve"> наименование события, с которого прекращается отсчет времени выполнения задачи пользователем (например, выполнение задачи либо отмена принятия к исполнению задачи).</w:t>
      </w:r>
    </w:p>
    <w:p w14:paraId="48859224" w14:textId="77777777" w:rsidR="004F7B1F" w:rsidRPr="00FC30B7" w:rsidRDefault="004F7B1F" w:rsidP="007A741C">
      <w:pPr>
        <w:numPr>
          <w:ilvl w:val="0"/>
          <w:numId w:val="555"/>
        </w:numPr>
        <w:snapToGrid w:val="0"/>
        <w:rPr>
          <w:sz w:val="28"/>
          <w:szCs w:val="28"/>
        </w:rPr>
      </w:pPr>
      <w:r w:rsidRPr="00B76DA7">
        <w:rPr>
          <w:b/>
          <w:sz w:val="28"/>
          <w:szCs w:val="28"/>
        </w:rPr>
        <w:t>Дата окончания работы с задачей</w:t>
      </w:r>
      <w:r w:rsidRPr="00FC30B7">
        <w:rPr>
          <w:sz w:val="28"/>
          <w:szCs w:val="28"/>
        </w:rPr>
        <w:t xml:space="preserve"> </w:t>
      </w:r>
      <w:r w:rsidRPr="00FC30B7">
        <w:rPr>
          <w:sz w:val="28"/>
          <w:szCs w:val="28"/>
        </w:rPr>
        <w:sym w:font="Symbol" w:char="F02D"/>
      </w:r>
      <w:r w:rsidRPr="00FC30B7">
        <w:rPr>
          <w:sz w:val="28"/>
          <w:szCs w:val="28"/>
        </w:rPr>
        <w:t xml:space="preserve"> дата и время окончания работы с задачей, соответствующие описанному выше «событию окончания работы с задачей».</w:t>
      </w:r>
    </w:p>
    <w:p w14:paraId="47445608" w14:textId="77777777" w:rsidR="004F7B1F" w:rsidRPr="00FC30B7" w:rsidRDefault="004F7B1F" w:rsidP="007A741C">
      <w:pPr>
        <w:numPr>
          <w:ilvl w:val="0"/>
          <w:numId w:val="555"/>
        </w:numPr>
        <w:snapToGrid w:val="0"/>
        <w:rPr>
          <w:sz w:val="28"/>
          <w:szCs w:val="28"/>
        </w:rPr>
      </w:pPr>
      <w:r w:rsidRPr="00B76DA7">
        <w:rPr>
          <w:b/>
          <w:sz w:val="28"/>
          <w:szCs w:val="28"/>
        </w:rPr>
        <w:t>Фактическое время/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рассчитанный с учетом графика работы и производственного календаря.</w:t>
      </w:r>
    </w:p>
    <w:p w14:paraId="23A53A6A" w14:textId="77777777" w:rsidR="004F7B1F" w:rsidRPr="001842FC" w:rsidRDefault="004F7B1F" w:rsidP="004F7B1F">
      <w:pPr>
        <w:pStyle w:val="40"/>
        <w:keepNext/>
        <w:spacing w:before="120"/>
        <w:rPr>
          <w:color w:val="auto"/>
        </w:rPr>
      </w:pPr>
      <w:r w:rsidRPr="001842FC">
        <w:rPr>
          <w:color w:val="auto"/>
        </w:rPr>
        <w:t>Отчет «Анализ выполнения регламентных интервалов»</w:t>
      </w:r>
    </w:p>
    <w:p w14:paraId="14BEAF41" w14:textId="77777777" w:rsidR="004F7B1F" w:rsidRPr="005B0D9D" w:rsidRDefault="004F7B1F" w:rsidP="004F7B1F">
      <w:pPr>
        <w:rPr>
          <w:sz w:val="28"/>
          <w:szCs w:val="28"/>
        </w:rPr>
      </w:pPr>
      <w:r>
        <w:rPr>
          <w:sz w:val="28"/>
          <w:szCs w:val="28"/>
        </w:rPr>
        <w:t>О</w:t>
      </w:r>
      <w:r w:rsidRPr="005B0D9D">
        <w:rPr>
          <w:sz w:val="28"/>
          <w:szCs w:val="28"/>
        </w:rPr>
        <w:t>тчет</w:t>
      </w:r>
      <w:r>
        <w:rPr>
          <w:sz w:val="28"/>
          <w:szCs w:val="28"/>
        </w:rPr>
        <w:t xml:space="preserve"> </w:t>
      </w:r>
      <w:r w:rsidRPr="00B76DA7">
        <w:rPr>
          <w:b/>
          <w:sz w:val="28"/>
          <w:szCs w:val="28"/>
        </w:rPr>
        <w:t>Анализ выполнения регламентных интервалов</w:t>
      </w:r>
      <w:r>
        <w:rPr>
          <w:sz w:val="28"/>
          <w:szCs w:val="28"/>
        </w:rPr>
        <w:t xml:space="preserve"> </w:t>
      </w:r>
      <w:r w:rsidRPr="005B0D9D">
        <w:rPr>
          <w:sz w:val="28"/>
          <w:szCs w:val="28"/>
        </w:rPr>
        <w:t>предназначен для</w:t>
      </w:r>
      <w:r>
        <w:rPr>
          <w:sz w:val="28"/>
          <w:szCs w:val="28"/>
        </w:rPr>
        <w:t xml:space="preserve"> анализа </w:t>
      </w:r>
      <w:r w:rsidRPr="002F3423">
        <w:rPr>
          <w:sz w:val="28"/>
          <w:szCs w:val="28"/>
        </w:rPr>
        <w:t>сроков выполнения этапов бизнес-процессов в целях осуществления контроля и сбора статистики</w:t>
      </w:r>
      <w:r w:rsidRPr="005B0D9D">
        <w:rPr>
          <w:sz w:val="28"/>
          <w:szCs w:val="28"/>
        </w:rPr>
        <w:t>. Данные в отчете вывод</w:t>
      </w:r>
      <w:r>
        <w:rPr>
          <w:sz w:val="28"/>
          <w:szCs w:val="28"/>
        </w:rPr>
        <w:t>ятся</w:t>
      </w:r>
      <w:r w:rsidRPr="005B0D9D">
        <w:rPr>
          <w:sz w:val="28"/>
          <w:szCs w:val="28"/>
        </w:rPr>
        <w:t xml:space="preserve"> в разрезе типов документов и регламентных интервалов.</w:t>
      </w:r>
    </w:p>
    <w:p w14:paraId="725613AC" w14:textId="77777777" w:rsidR="004F7B1F" w:rsidRDefault="004F7B1F" w:rsidP="004F7B1F">
      <w:pPr>
        <w:keepNext/>
        <w:spacing w:before="120"/>
        <w:ind w:firstLine="0"/>
        <w:jc w:val="center"/>
        <w:rPr>
          <w:b/>
          <w:sz w:val="28"/>
          <w:szCs w:val="28"/>
        </w:rPr>
      </w:pPr>
      <w:r>
        <w:rPr>
          <w:b/>
          <w:noProof/>
          <w:sz w:val="28"/>
          <w:szCs w:val="28"/>
        </w:rPr>
        <w:drawing>
          <wp:inline distT="0" distB="0" distL="0" distR="0" wp14:anchorId="58C7DD3C" wp14:editId="71902679">
            <wp:extent cx="5937885" cy="2161540"/>
            <wp:effectExtent l="19050" t="19050" r="24765" b="1016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37885" cy="2161540"/>
                    </a:xfrm>
                    <a:prstGeom prst="rect">
                      <a:avLst/>
                    </a:prstGeom>
                    <a:noFill/>
                    <a:ln>
                      <a:solidFill>
                        <a:schemeClr val="tx1">
                          <a:lumMod val="95000"/>
                          <a:lumOff val="5000"/>
                        </a:schemeClr>
                      </a:solidFill>
                    </a:ln>
                  </pic:spPr>
                </pic:pic>
              </a:graphicData>
            </a:graphic>
          </wp:inline>
        </w:drawing>
      </w:r>
    </w:p>
    <w:p w14:paraId="6B3D9D20" w14:textId="2EA110BA" w:rsidR="004F7B1F" w:rsidRDefault="004F7B1F" w:rsidP="004F7B1F">
      <w:pPr>
        <w:pStyle w:val="afff1"/>
        <w:keepNext/>
        <w:spacing w:before="120"/>
        <w:ind w:firstLine="0"/>
        <w:jc w:val="center"/>
      </w:pPr>
      <w:bookmarkStart w:id="810" w:name="_Toc68773097"/>
      <w:bookmarkStart w:id="811" w:name="_Toc10542428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169</w:t>
      </w:r>
      <w:r>
        <w:rPr>
          <w:noProof/>
        </w:rPr>
        <w:fldChar w:fldCharType="end"/>
      </w:r>
      <w:r w:rsidRPr="000F6DE4">
        <w:t xml:space="preserve"> </w:t>
      </w:r>
      <w:r>
        <w:sym w:font="Symbol" w:char="F02D"/>
      </w:r>
      <w:r w:rsidRPr="000F6DE4">
        <w:t xml:space="preserve"> Отчет «Анализ</w:t>
      </w:r>
      <w:r>
        <w:t xml:space="preserve"> выполнения регламентных интервалов»</w:t>
      </w:r>
      <w:bookmarkEnd w:id="810"/>
      <w:bookmarkEnd w:id="811"/>
    </w:p>
    <w:p w14:paraId="35C1C757" w14:textId="77777777" w:rsidR="004F7B1F" w:rsidRPr="00241377" w:rsidRDefault="004F7B1F" w:rsidP="004F7B1F">
      <w:pPr>
        <w:spacing w:before="120"/>
        <w:rPr>
          <w:sz w:val="28"/>
          <w:szCs w:val="28"/>
        </w:rPr>
      </w:pPr>
      <w:r>
        <w:rPr>
          <w:sz w:val="28"/>
          <w:szCs w:val="28"/>
        </w:rPr>
        <w:t>Кнопки на панели задач аналогичны</w:t>
      </w:r>
      <w:r w:rsidRPr="00241377">
        <w:rPr>
          <w:sz w:val="28"/>
          <w:szCs w:val="28"/>
        </w:rPr>
        <w:t xml:space="preserve"> кнопкам в отчете </w:t>
      </w:r>
      <w:r w:rsidRPr="00B94AD3">
        <w:rPr>
          <w:b/>
          <w:sz w:val="28"/>
          <w:szCs w:val="28"/>
        </w:rPr>
        <w:t>Анализ задач исполнителей</w:t>
      </w:r>
      <w:r w:rsidRPr="00241377">
        <w:rPr>
          <w:sz w:val="28"/>
          <w:szCs w:val="28"/>
        </w:rPr>
        <w:t>.</w:t>
      </w:r>
    </w:p>
    <w:p w14:paraId="6609320A" w14:textId="77777777" w:rsidR="004F7B1F" w:rsidRPr="005B0D9D" w:rsidRDefault="004F7B1F" w:rsidP="004F7B1F">
      <w:pPr>
        <w:rPr>
          <w:sz w:val="28"/>
          <w:szCs w:val="28"/>
        </w:rPr>
      </w:pPr>
      <w:r w:rsidRPr="005B0D9D">
        <w:rPr>
          <w:sz w:val="28"/>
          <w:szCs w:val="28"/>
        </w:rPr>
        <w:t>Отчет</w:t>
      </w:r>
      <w:r>
        <w:rPr>
          <w:sz w:val="28"/>
          <w:szCs w:val="28"/>
        </w:rPr>
        <w:t xml:space="preserve"> </w:t>
      </w:r>
      <w:r w:rsidRPr="00B76DA7">
        <w:rPr>
          <w:b/>
          <w:sz w:val="28"/>
          <w:szCs w:val="28"/>
        </w:rPr>
        <w:t>Анализ выполнения регламентных интервалов</w:t>
      </w:r>
      <w:r w:rsidRPr="005B0D9D">
        <w:rPr>
          <w:sz w:val="28"/>
          <w:szCs w:val="28"/>
        </w:rPr>
        <w:t xml:space="preserve"> содержит четыре уровня группировки данных:</w:t>
      </w:r>
    </w:p>
    <w:p w14:paraId="09D196E2" w14:textId="77777777" w:rsidR="004F7B1F" w:rsidRPr="005B0D9D" w:rsidRDefault="004F7B1F" w:rsidP="007A741C">
      <w:pPr>
        <w:numPr>
          <w:ilvl w:val="0"/>
          <w:numId w:val="555"/>
        </w:numPr>
        <w:snapToGrid w:val="0"/>
        <w:rPr>
          <w:sz w:val="28"/>
          <w:szCs w:val="28"/>
        </w:rPr>
      </w:pPr>
      <w:r w:rsidRPr="005B0D9D">
        <w:rPr>
          <w:sz w:val="28"/>
          <w:szCs w:val="28"/>
        </w:rPr>
        <w:t>на первом (верхнем) уровне отражаются данные по типу документа;</w:t>
      </w:r>
    </w:p>
    <w:p w14:paraId="48960922" w14:textId="77777777" w:rsidR="004F7B1F" w:rsidRPr="005B0D9D" w:rsidRDefault="004F7B1F" w:rsidP="007A741C">
      <w:pPr>
        <w:numPr>
          <w:ilvl w:val="0"/>
          <w:numId w:val="555"/>
        </w:numPr>
        <w:snapToGrid w:val="0"/>
        <w:rPr>
          <w:sz w:val="28"/>
          <w:szCs w:val="28"/>
        </w:rPr>
      </w:pPr>
      <w:r w:rsidRPr="005B0D9D">
        <w:rPr>
          <w:sz w:val="28"/>
          <w:szCs w:val="28"/>
        </w:rPr>
        <w:t>на втором уровне – по регламентному интервалу бизнес-процесса соответствующего типа документа. На этом уровне группировки дополнительно выводится информация об общем сроке выполнения регламентного интервала;</w:t>
      </w:r>
    </w:p>
    <w:p w14:paraId="3EE93D8F" w14:textId="77777777" w:rsidR="004F7B1F" w:rsidRPr="005B0D9D" w:rsidRDefault="004F7B1F" w:rsidP="007A741C">
      <w:pPr>
        <w:numPr>
          <w:ilvl w:val="0"/>
          <w:numId w:val="555"/>
        </w:numPr>
        <w:snapToGrid w:val="0"/>
        <w:rPr>
          <w:sz w:val="28"/>
          <w:szCs w:val="28"/>
        </w:rPr>
      </w:pPr>
      <w:r w:rsidRPr="005B0D9D">
        <w:rPr>
          <w:sz w:val="28"/>
          <w:szCs w:val="28"/>
        </w:rPr>
        <w:t>на третьем уровне отражается информация о выполнении регламентных интервалов отдельных документов;</w:t>
      </w:r>
    </w:p>
    <w:p w14:paraId="14EB797C" w14:textId="77777777" w:rsidR="004F7B1F" w:rsidRPr="005B0D9D" w:rsidRDefault="004F7B1F" w:rsidP="007A741C">
      <w:pPr>
        <w:numPr>
          <w:ilvl w:val="0"/>
          <w:numId w:val="555"/>
        </w:numPr>
        <w:snapToGrid w:val="0"/>
        <w:rPr>
          <w:sz w:val="28"/>
          <w:szCs w:val="28"/>
        </w:rPr>
      </w:pPr>
      <w:r w:rsidRPr="005B0D9D">
        <w:rPr>
          <w:sz w:val="28"/>
          <w:szCs w:val="28"/>
        </w:rPr>
        <w:t>на четвертом уровне ‒ информация о выполнении этапов, включенных в состав регламентного интервала.</w:t>
      </w:r>
    </w:p>
    <w:p w14:paraId="28A0380E" w14:textId="77777777" w:rsidR="004F7B1F" w:rsidRPr="005B0D9D" w:rsidRDefault="004F7B1F" w:rsidP="004F7B1F">
      <w:pPr>
        <w:rPr>
          <w:sz w:val="28"/>
          <w:szCs w:val="28"/>
        </w:rPr>
      </w:pPr>
      <w:r w:rsidRPr="005B0D9D">
        <w:rPr>
          <w:sz w:val="28"/>
          <w:szCs w:val="28"/>
        </w:rPr>
        <w:t>На третьем уровне отчета выводится следующая информация:</w:t>
      </w:r>
    </w:p>
    <w:p w14:paraId="259338CB" w14:textId="77777777" w:rsidR="004F7B1F" w:rsidRPr="005B0D9D" w:rsidRDefault="004F7B1F" w:rsidP="007A741C">
      <w:pPr>
        <w:numPr>
          <w:ilvl w:val="0"/>
          <w:numId w:val="555"/>
        </w:numPr>
        <w:snapToGrid w:val="0"/>
        <w:rPr>
          <w:sz w:val="28"/>
          <w:szCs w:val="28"/>
        </w:rPr>
      </w:pPr>
      <w:r w:rsidRPr="00B76DA7">
        <w:rPr>
          <w:b/>
          <w:sz w:val="28"/>
          <w:szCs w:val="28"/>
        </w:rPr>
        <w:t>Дата документа</w:t>
      </w:r>
      <w:r w:rsidRPr="005B0D9D">
        <w:rPr>
          <w:sz w:val="28"/>
          <w:szCs w:val="28"/>
        </w:rPr>
        <w:t xml:space="preserve"> </w:t>
      </w:r>
      <w:r w:rsidRPr="005B0D9D">
        <w:rPr>
          <w:sz w:val="28"/>
          <w:szCs w:val="28"/>
        </w:rPr>
        <w:sym w:font="Symbol" w:char="F02D"/>
      </w:r>
      <w:r w:rsidRPr="005B0D9D">
        <w:rPr>
          <w:sz w:val="28"/>
          <w:szCs w:val="28"/>
        </w:rPr>
        <w:t xml:space="preserve"> дата и время создания документа.</w:t>
      </w:r>
    </w:p>
    <w:p w14:paraId="1BF69712" w14:textId="77777777" w:rsidR="004F7B1F" w:rsidRPr="005B0D9D" w:rsidRDefault="004F7B1F" w:rsidP="007A741C">
      <w:pPr>
        <w:numPr>
          <w:ilvl w:val="0"/>
          <w:numId w:val="555"/>
        </w:numPr>
        <w:snapToGrid w:val="0"/>
        <w:rPr>
          <w:sz w:val="28"/>
          <w:szCs w:val="28"/>
        </w:rPr>
      </w:pPr>
      <w:r w:rsidRPr="00B76DA7">
        <w:rPr>
          <w:b/>
          <w:sz w:val="28"/>
          <w:szCs w:val="28"/>
        </w:rPr>
        <w:t>Номер документа</w:t>
      </w:r>
      <w:r w:rsidRPr="005B0D9D">
        <w:rPr>
          <w:sz w:val="28"/>
          <w:szCs w:val="28"/>
        </w:rPr>
        <w:t xml:space="preserve"> </w:t>
      </w:r>
      <w:r w:rsidRPr="005B0D9D">
        <w:rPr>
          <w:sz w:val="28"/>
          <w:szCs w:val="28"/>
        </w:rPr>
        <w:sym w:font="Symbol" w:char="F02D"/>
      </w:r>
      <w:r w:rsidRPr="005B0D9D">
        <w:rPr>
          <w:sz w:val="28"/>
          <w:szCs w:val="28"/>
        </w:rPr>
        <w:t xml:space="preserve"> номер документа.</w:t>
      </w:r>
    </w:p>
    <w:p w14:paraId="5E0E406A" w14:textId="77777777" w:rsidR="004F7B1F" w:rsidRPr="005B0D9D" w:rsidRDefault="004F7B1F" w:rsidP="007A741C">
      <w:pPr>
        <w:numPr>
          <w:ilvl w:val="0"/>
          <w:numId w:val="555"/>
        </w:numPr>
        <w:snapToGrid w:val="0"/>
        <w:rPr>
          <w:sz w:val="28"/>
          <w:szCs w:val="28"/>
        </w:rPr>
      </w:pPr>
      <w:r w:rsidRPr="00B76DA7">
        <w:rPr>
          <w:b/>
          <w:sz w:val="28"/>
          <w:szCs w:val="28"/>
        </w:rPr>
        <w:t>Исполнитель первого этапа учреждения</w:t>
      </w:r>
      <w:r w:rsidRPr="005B0D9D">
        <w:rPr>
          <w:sz w:val="28"/>
          <w:szCs w:val="28"/>
        </w:rPr>
        <w:t xml:space="preserve"> </w:t>
      </w:r>
      <w:r w:rsidRPr="005B0D9D">
        <w:rPr>
          <w:sz w:val="28"/>
          <w:szCs w:val="28"/>
        </w:rPr>
        <w:sym w:font="Symbol" w:char="F02D"/>
      </w:r>
      <w:r w:rsidRPr="005B0D9D">
        <w:rPr>
          <w:sz w:val="28"/>
          <w:szCs w:val="28"/>
        </w:rPr>
        <w:t xml:space="preserve"> пользователь учреждения, выполнивший задачу по первому этапу бизнес-процесса, включенному в состав регламентного интервала.</w:t>
      </w:r>
    </w:p>
    <w:p w14:paraId="63CA0928" w14:textId="77777777" w:rsidR="004F7B1F" w:rsidRPr="005B0D9D" w:rsidRDefault="004F7B1F" w:rsidP="007A741C">
      <w:pPr>
        <w:numPr>
          <w:ilvl w:val="0"/>
          <w:numId w:val="555"/>
        </w:numPr>
        <w:snapToGrid w:val="0"/>
        <w:rPr>
          <w:sz w:val="28"/>
          <w:szCs w:val="28"/>
        </w:rPr>
      </w:pPr>
      <w:r w:rsidRPr="00B76DA7">
        <w:rPr>
          <w:b/>
          <w:sz w:val="28"/>
          <w:szCs w:val="28"/>
        </w:rPr>
        <w:t>Исполнитель первого этапа ЦБ</w:t>
      </w:r>
      <w:r w:rsidRPr="005B0D9D">
        <w:rPr>
          <w:sz w:val="28"/>
          <w:szCs w:val="28"/>
        </w:rPr>
        <w:t xml:space="preserve"> </w:t>
      </w:r>
      <w:r w:rsidRPr="005B0D9D">
        <w:rPr>
          <w:sz w:val="28"/>
          <w:szCs w:val="28"/>
        </w:rPr>
        <w:sym w:font="Symbol" w:char="F02D"/>
      </w:r>
      <w:r w:rsidRPr="005B0D9D">
        <w:rPr>
          <w:sz w:val="28"/>
          <w:szCs w:val="28"/>
        </w:rPr>
        <w:t xml:space="preserve"> пользователь ЦБ, выполнивший задачу по первому этапу бизнес-процесса, обрабатываемому пользователями ЦБ и включенному в состав регламентного интервала.</w:t>
      </w:r>
    </w:p>
    <w:p w14:paraId="58CE3DE3" w14:textId="77777777" w:rsidR="004F7B1F" w:rsidRPr="005B0D9D" w:rsidRDefault="004F7B1F" w:rsidP="007A741C">
      <w:pPr>
        <w:numPr>
          <w:ilvl w:val="0"/>
          <w:numId w:val="555"/>
        </w:numPr>
        <w:snapToGrid w:val="0"/>
        <w:rPr>
          <w:sz w:val="28"/>
          <w:szCs w:val="28"/>
        </w:rPr>
      </w:pPr>
      <w:r w:rsidRPr="00B76DA7">
        <w:rPr>
          <w:b/>
          <w:sz w:val="28"/>
          <w:szCs w:val="28"/>
        </w:rPr>
        <w:t>Статус РИ</w:t>
      </w:r>
      <w:r w:rsidRPr="005B0D9D">
        <w:rPr>
          <w:sz w:val="28"/>
          <w:szCs w:val="28"/>
        </w:rPr>
        <w:t xml:space="preserve"> </w:t>
      </w:r>
      <w:r w:rsidRPr="005B0D9D">
        <w:rPr>
          <w:sz w:val="28"/>
          <w:szCs w:val="28"/>
        </w:rPr>
        <w:sym w:font="Symbol" w:char="F02D"/>
      </w:r>
      <w:r w:rsidRPr="005B0D9D">
        <w:rPr>
          <w:sz w:val="28"/>
          <w:szCs w:val="28"/>
        </w:rPr>
        <w:t xml:space="preserve"> статус регламентного интервала.</w:t>
      </w:r>
    </w:p>
    <w:p w14:paraId="7B291F0E" w14:textId="77777777" w:rsidR="004F7B1F" w:rsidRPr="005B0D9D" w:rsidRDefault="004F7B1F" w:rsidP="007A741C">
      <w:pPr>
        <w:numPr>
          <w:ilvl w:val="0"/>
          <w:numId w:val="555"/>
        </w:numPr>
        <w:snapToGrid w:val="0"/>
        <w:rPr>
          <w:sz w:val="28"/>
          <w:szCs w:val="28"/>
        </w:rPr>
      </w:pPr>
      <w:r w:rsidRPr="00B76DA7">
        <w:rPr>
          <w:b/>
          <w:sz w:val="28"/>
          <w:szCs w:val="28"/>
        </w:rPr>
        <w:t>Срок (план)</w:t>
      </w:r>
      <w:r w:rsidRPr="005B0D9D">
        <w:rPr>
          <w:sz w:val="28"/>
          <w:szCs w:val="28"/>
        </w:rPr>
        <w:t xml:space="preserve"> </w:t>
      </w:r>
      <w:r w:rsidRPr="005B0D9D">
        <w:rPr>
          <w:sz w:val="28"/>
          <w:szCs w:val="28"/>
        </w:rPr>
        <w:sym w:font="Symbol" w:char="F02D"/>
      </w:r>
      <w:r w:rsidRPr="005B0D9D">
        <w:rPr>
          <w:sz w:val="28"/>
          <w:szCs w:val="28"/>
        </w:rPr>
        <w:t xml:space="preserve"> плановая дата и время завершения регламентного интервала.</w:t>
      </w:r>
    </w:p>
    <w:p w14:paraId="73994402" w14:textId="77777777" w:rsidR="004F7B1F" w:rsidRPr="005B0D9D" w:rsidRDefault="004F7B1F" w:rsidP="007A741C">
      <w:pPr>
        <w:numPr>
          <w:ilvl w:val="0"/>
          <w:numId w:val="555"/>
        </w:numPr>
        <w:snapToGrid w:val="0"/>
        <w:rPr>
          <w:sz w:val="28"/>
          <w:szCs w:val="28"/>
        </w:rPr>
      </w:pPr>
      <w:r w:rsidRPr="00B76DA7">
        <w:rPr>
          <w:b/>
          <w:sz w:val="28"/>
          <w:szCs w:val="28"/>
        </w:rPr>
        <w:t>Срок (факт)</w:t>
      </w:r>
      <w:r w:rsidRPr="005B0D9D">
        <w:rPr>
          <w:sz w:val="28"/>
          <w:szCs w:val="28"/>
        </w:rPr>
        <w:t xml:space="preserve"> </w:t>
      </w:r>
      <w:r w:rsidRPr="005B0D9D">
        <w:rPr>
          <w:sz w:val="28"/>
          <w:szCs w:val="28"/>
        </w:rPr>
        <w:sym w:font="Symbol" w:char="F02D"/>
      </w:r>
      <w:r w:rsidRPr="005B0D9D">
        <w:rPr>
          <w:sz w:val="28"/>
          <w:szCs w:val="28"/>
        </w:rPr>
        <w:t xml:space="preserve"> фактические дата и время выполнения последнего этапа интервала.</w:t>
      </w:r>
    </w:p>
    <w:p w14:paraId="59D2FE88" w14:textId="77777777" w:rsidR="004F7B1F" w:rsidRPr="005B0D9D" w:rsidRDefault="004F7B1F" w:rsidP="007A741C">
      <w:pPr>
        <w:numPr>
          <w:ilvl w:val="0"/>
          <w:numId w:val="555"/>
        </w:numPr>
        <w:snapToGrid w:val="0"/>
        <w:rPr>
          <w:sz w:val="28"/>
          <w:szCs w:val="28"/>
        </w:rPr>
      </w:pPr>
      <w:r w:rsidRPr="00B76DA7">
        <w:rPr>
          <w:b/>
          <w:sz w:val="28"/>
          <w:szCs w:val="28"/>
        </w:rPr>
        <w:t>Отклонение от плана выполнения регламентного интервала/ Опережение</w:t>
      </w:r>
      <w:r w:rsidRPr="005B0D9D">
        <w:rPr>
          <w:sz w:val="28"/>
          <w:szCs w:val="28"/>
        </w:rPr>
        <w:t xml:space="preserve"> </w:t>
      </w:r>
      <w:r w:rsidRPr="005B0D9D">
        <w:rPr>
          <w:sz w:val="28"/>
          <w:szCs w:val="28"/>
        </w:rPr>
        <w:sym w:font="Symbol" w:char="F02D"/>
      </w:r>
      <w:r w:rsidRPr="005B0D9D">
        <w:rPr>
          <w:sz w:val="28"/>
          <w:szCs w:val="28"/>
        </w:rPr>
        <w:t xml:space="preserve"> разность между значениями колонок</w:t>
      </w:r>
      <w:r>
        <w:rPr>
          <w:sz w:val="28"/>
          <w:szCs w:val="28"/>
        </w:rPr>
        <w:t xml:space="preserve"> </w:t>
      </w:r>
      <w:r w:rsidRPr="00B76DA7">
        <w:rPr>
          <w:b/>
          <w:sz w:val="28"/>
          <w:szCs w:val="28"/>
        </w:rPr>
        <w:t>Срок (план)</w:t>
      </w:r>
      <w:r w:rsidRPr="005B0D9D">
        <w:rPr>
          <w:sz w:val="28"/>
          <w:szCs w:val="28"/>
        </w:rPr>
        <w:t xml:space="preserve"> и </w:t>
      </w:r>
      <w:r w:rsidRPr="00B76DA7">
        <w:rPr>
          <w:b/>
          <w:sz w:val="28"/>
          <w:szCs w:val="28"/>
        </w:rPr>
        <w:t>Срок (факт)</w:t>
      </w:r>
      <w:r w:rsidRPr="005B0D9D">
        <w:rPr>
          <w:sz w:val="28"/>
          <w:szCs w:val="28"/>
        </w:rPr>
        <w:t xml:space="preserve"> в случае, если фактическое время выполнения меньше предусмотренного для регламентного интервала. Для первого (по типу документа) и второго (по регламентному интервалу) уровней группировок данных отчета должно вычисляться как сумма значений подчиненных строк.</w:t>
      </w:r>
    </w:p>
    <w:p w14:paraId="0E7B8059" w14:textId="77777777" w:rsidR="004F7B1F" w:rsidRPr="005B0D9D" w:rsidRDefault="004F7B1F" w:rsidP="007A741C">
      <w:pPr>
        <w:numPr>
          <w:ilvl w:val="0"/>
          <w:numId w:val="555"/>
        </w:numPr>
        <w:snapToGrid w:val="0"/>
        <w:rPr>
          <w:sz w:val="28"/>
          <w:szCs w:val="28"/>
        </w:rPr>
      </w:pPr>
      <w:r w:rsidRPr="00B76DA7">
        <w:rPr>
          <w:b/>
          <w:sz w:val="28"/>
          <w:szCs w:val="28"/>
        </w:rPr>
        <w:t>Отклонение от плана выполнения регламентного интервала/ Превышение</w:t>
      </w:r>
      <w:r w:rsidRPr="005B0D9D">
        <w:rPr>
          <w:sz w:val="28"/>
          <w:szCs w:val="28"/>
        </w:rPr>
        <w:t xml:space="preserve"> </w:t>
      </w:r>
      <w:r w:rsidRPr="005B0D9D">
        <w:rPr>
          <w:sz w:val="28"/>
          <w:szCs w:val="28"/>
        </w:rPr>
        <w:sym w:font="Symbol" w:char="F02D"/>
      </w:r>
      <w:r w:rsidRPr="005B0D9D">
        <w:rPr>
          <w:sz w:val="28"/>
          <w:szCs w:val="28"/>
        </w:rPr>
        <w:t xml:space="preserve"> разность между значениями колонок </w:t>
      </w:r>
      <w:r w:rsidRPr="00B76DA7">
        <w:rPr>
          <w:b/>
          <w:sz w:val="28"/>
          <w:szCs w:val="28"/>
        </w:rPr>
        <w:t>Срок (факт)</w:t>
      </w:r>
      <w:r w:rsidRPr="005B0D9D">
        <w:rPr>
          <w:sz w:val="28"/>
          <w:szCs w:val="28"/>
        </w:rPr>
        <w:t xml:space="preserve"> и </w:t>
      </w:r>
      <w:r w:rsidRPr="00B76DA7">
        <w:rPr>
          <w:b/>
          <w:sz w:val="28"/>
          <w:szCs w:val="28"/>
        </w:rPr>
        <w:t>Срок (план)</w:t>
      </w:r>
      <w:r w:rsidRPr="005B0D9D">
        <w:rPr>
          <w:sz w:val="28"/>
          <w:szCs w:val="28"/>
        </w:rPr>
        <w:t xml:space="preserve"> в случае, если фактическое время выполнения больше предусмотренного для регламентного интервала. Для первого (по типу документа) и второго (по регламентному интервалу) уровней группировок данных отчета должно вычисляться как сумма значений подчиненных строк.</w:t>
      </w:r>
    </w:p>
    <w:p w14:paraId="32F7A11D" w14:textId="77777777" w:rsidR="004F7B1F" w:rsidRPr="005B0D9D" w:rsidRDefault="004F7B1F" w:rsidP="004F7B1F">
      <w:pPr>
        <w:rPr>
          <w:sz w:val="28"/>
          <w:szCs w:val="28"/>
        </w:rPr>
      </w:pPr>
      <w:r w:rsidRPr="005B0D9D">
        <w:rPr>
          <w:sz w:val="28"/>
          <w:szCs w:val="28"/>
        </w:rPr>
        <w:t>На четвертом уровне отчета выводится следующая информация:</w:t>
      </w:r>
    </w:p>
    <w:p w14:paraId="60EC93A6" w14:textId="77777777" w:rsidR="004F7B1F" w:rsidRPr="005B0D9D" w:rsidRDefault="004F7B1F" w:rsidP="007A741C">
      <w:pPr>
        <w:numPr>
          <w:ilvl w:val="0"/>
          <w:numId w:val="555"/>
        </w:numPr>
        <w:snapToGrid w:val="0"/>
        <w:rPr>
          <w:sz w:val="28"/>
          <w:szCs w:val="28"/>
        </w:rPr>
      </w:pPr>
      <w:r w:rsidRPr="00B76DA7">
        <w:rPr>
          <w:b/>
          <w:sz w:val="28"/>
          <w:szCs w:val="28"/>
        </w:rPr>
        <w:t>Этап</w:t>
      </w:r>
      <w:r w:rsidRPr="005B0D9D">
        <w:rPr>
          <w:sz w:val="28"/>
          <w:szCs w:val="28"/>
        </w:rPr>
        <w:t xml:space="preserve"> </w:t>
      </w:r>
      <w:r w:rsidRPr="005B0D9D">
        <w:rPr>
          <w:sz w:val="28"/>
          <w:szCs w:val="28"/>
        </w:rPr>
        <w:sym w:font="Symbol" w:char="F02D"/>
      </w:r>
      <w:r w:rsidRPr="005B0D9D">
        <w:rPr>
          <w:sz w:val="28"/>
          <w:szCs w:val="28"/>
        </w:rPr>
        <w:t xml:space="preserve"> этап бизнес-процесса, включенный в состав регламентного интервала.</w:t>
      </w:r>
    </w:p>
    <w:p w14:paraId="6EE93765" w14:textId="77777777" w:rsidR="004F7B1F" w:rsidRPr="005B0D9D" w:rsidRDefault="004F7B1F" w:rsidP="007A741C">
      <w:pPr>
        <w:numPr>
          <w:ilvl w:val="0"/>
          <w:numId w:val="555"/>
        </w:numPr>
        <w:snapToGrid w:val="0"/>
        <w:rPr>
          <w:sz w:val="28"/>
          <w:szCs w:val="28"/>
        </w:rPr>
      </w:pPr>
      <w:r w:rsidRPr="00B76DA7">
        <w:rPr>
          <w:b/>
          <w:sz w:val="28"/>
          <w:szCs w:val="28"/>
        </w:rPr>
        <w:t>Последний исполнитель задачи</w:t>
      </w:r>
      <w:r w:rsidRPr="005B0D9D">
        <w:rPr>
          <w:sz w:val="28"/>
          <w:szCs w:val="28"/>
        </w:rPr>
        <w:t xml:space="preserve"> </w:t>
      </w:r>
      <w:r w:rsidRPr="005B0D9D">
        <w:rPr>
          <w:sz w:val="28"/>
          <w:szCs w:val="28"/>
        </w:rPr>
        <w:sym w:font="Symbol" w:char="F02D"/>
      </w:r>
      <w:r w:rsidRPr="005B0D9D">
        <w:rPr>
          <w:sz w:val="28"/>
          <w:szCs w:val="28"/>
        </w:rPr>
        <w:t xml:space="preserve"> пользователь, выполнивший задачу последним.</w:t>
      </w:r>
    </w:p>
    <w:p w14:paraId="03FF13B5" w14:textId="77777777" w:rsidR="004F7B1F" w:rsidRPr="005B0D9D" w:rsidRDefault="004F7B1F" w:rsidP="007A741C">
      <w:pPr>
        <w:numPr>
          <w:ilvl w:val="0"/>
          <w:numId w:val="555"/>
        </w:numPr>
        <w:snapToGrid w:val="0"/>
        <w:rPr>
          <w:sz w:val="28"/>
          <w:szCs w:val="28"/>
        </w:rPr>
      </w:pPr>
      <w:r w:rsidRPr="00B76DA7">
        <w:rPr>
          <w:b/>
          <w:sz w:val="28"/>
          <w:szCs w:val="28"/>
        </w:rPr>
        <w:t>Роль исполнителя</w:t>
      </w:r>
      <w:r w:rsidRPr="005B0D9D">
        <w:rPr>
          <w:sz w:val="28"/>
          <w:szCs w:val="28"/>
        </w:rPr>
        <w:t xml:space="preserve"> ‒ роль исполнителя задачи статусной модели.</w:t>
      </w:r>
    </w:p>
    <w:p w14:paraId="6BA3BD86" w14:textId="77777777" w:rsidR="004F7B1F" w:rsidRPr="005B0D9D" w:rsidRDefault="004F7B1F" w:rsidP="007A741C">
      <w:pPr>
        <w:numPr>
          <w:ilvl w:val="0"/>
          <w:numId w:val="555"/>
        </w:numPr>
        <w:snapToGrid w:val="0"/>
        <w:rPr>
          <w:sz w:val="28"/>
          <w:szCs w:val="28"/>
        </w:rPr>
      </w:pPr>
      <w:r w:rsidRPr="00B76DA7">
        <w:rPr>
          <w:b/>
          <w:sz w:val="28"/>
          <w:szCs w:val="28"/>
        </w:rPr>
        <w:t>Входящий статус</w:t>
      </w:r>
      <w:r w:rsidRPr="005B0D9D">
        <w:rPr>
          <w:sz w:val="28"/>
          <w:szCs w:val="28"/>
        </w:rPr>
        <w:t xml:space="preserve"> ‒ статус документа до выполнения этапа его обработки текущим исполнителем.</w:t>
      </w:r>
    </w:p>
    <w:p w14:paraId="03AAB56B" w14:textId="77777777" w:rsidR="004F7B1F" w:rsidRPr="005B0D9D" w:rsidRDefault="004F7B1F" w:rsidP="007A741C">
      <w:pPr>
        <w:numPr>
          <w:ilvl w:val="0"/>
          <w:numId w:val="555"/>
        </w:numPr>
        <w:snapToGrid w:val="0"/>
        <w:rPr>
          <w:sz w:val="28"/>
          <w:szCs w:val="28"/>
        </w:rPr>
      </w:pPr>
      <w:r w:rsidRPr="00B76DA7">
        <w:rPr>
          <w:b/>
          <w:sz w:val="28"/>
          <w:szCs w:val="28"/>
        </w:rPr>
        <w:t>Установленный статус</w:t>
      </w:r>
      <w:r w:rsidRPr="005B0D9D">
        <w:rPr>
          <w:sz w:val="28"/>
          <w:szCs w:val="28"/>
        </w:rPr>
        <w:t xml:space="preserve"> ‒ статус документа после выполнения этапа его обработки исполнителем.</w:t>
      </w:r>
    </w:p>
    <w:p w14:paraId="46FE8789" w14:textId="77777777" w:rsidR="004F7B1F" w:rsidRPr="005B0D9D" w:rsidRDefault="004F7B1F" w:rsidP="007A741C">
      <w:pPr>
        <w:numPr>
          <w:ilvl w:val="0"/>
          <w:numId w:val="555"/>
        </w:numPr>
        <w:snapToGrid w:val="0"/>
        <w:rPr>
          <w:sz w:val="28"/>
          <w:szCs w:val="28"/>
        </w:rPr>
      </w:pPr>
      <w:r w:rsidRPr="00B76DA7">
        <w:rPr>
          <w:b/>
          <w:sz w:val="28"/>
          <w:szCs w:val="28"/>
        </w:rPr>
        <w:t>Дата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дата и время принятия задачи к исполнению.</w:t>
      </w:r>
    </w:p>
    <w:p w14:paraId="2DA27F6B" w14:textId="77777777" w:rsidR="004F7B1F" w:rsidRPr="005B0D9D" w:rsidRDefault="004F7B1F" w:rsidP="007A741C">
      <w:pPr>
        <w:numPr>
          <w:ilvl w:val="0"/>
          <w:numId w:val="555"/>
        </w:numPr>
        <w:snapToGrid w:val="0"/>
        <w:rPr>
          <w:sz w:val="28"/>
          <w:szCs w:val="28"/>
        </w:rPr>
      </w:pPr>
      <w:r w:rsidRPr="00B76DA7">
        <w:rPr>
          <w:b/>
          <w:sz w:val="28"/>
          <w:szCs w:val="28"/>
        </w:rPr>
        <w:t>Дата выполнения</w:t>
      </w:r>
      <w:r>
        <w:rPr>
          <w:b/>
          <w:sz w:val="28"/>
          <w:szCs w:val="28"/>
        </w:rPr>
        <w:t xml:space="preserve"> </w:t>
      </w:r>
      <w:r w:rsidRPr="005B0D9D">
        <w:rPr>
          <w:sz w:val="28"/>
          <w:szCs w:val="28"/>
        </w:rPr>
        <w:sym w:font="Symbol" w:char="F02D"/>
      </w:r>
      <w:r w:rsidRPr="005B0D9D">
        <w:rPr>
          <w:sz w:val="28"/>
          <w:szCs w:val="28"/>
        </w:rPr>
        <w:t xml:space="preserve"> дата и время фактического выполнения задачи.</w:t>
      </w:r>
    </w:p>
    <w:p w14:paraId="4DFEEDE2" w14:textId="77777777" w:rsidR="004F7B1F" w:rsidRPr="005B0D9D" w:rsidRDefault="004F7B1F" w:rsidP="007A741C">
      <w:pPr>
        <w:numPr>
          <w:ilvl w:val="0"/>
          <w:numId w:val="555"/>
        </w:numPr>
        <w:snapToGrid w:val="0"/>
        <w:rPr>
          <w:sz w:val="28"/>
          <w:szCs w:val="28"/>
        </w:rPr>
      </w:pPr>
      <w:r w:rsidRPr="00B76DA7">
        <w:rPr>
          <w:b/>
          <w:sz w:val="28"/>
          <w:szCs w:val="28"/>
        </w:rPr>
        <w:t>Срок/ по нормативу (индивидуальный срок отработки этапа)</w:t>
      </w:r>
      <w:r w:rsidRPr="005B0D9D">
        <w:rPr>
          <w:sz w:val="28"/>
          <w:szCs w:val="28"/>
        </w:rPr>
        <w:t xml:space="preserve"> </w:t>
      </w:r>
      <w:r w:rsidRPr="005B0D9D">
        <w:rPr>
          <w:sz w:val="28"/>
          <w:szCs w:val="28"/>
        </w:rPr>
        <w:sym w:font="Symbol" w:char="F02D"/>
      </w:r>
      <w:r w:rsidRPr="005B0D9D">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47F8D1EA" w14:textId="77777777" w:rsidR="004F7B1F" w:rsidRPr="005B0D9D" w:rsidRDefault="004F7B1F" w:rsidP="007A741C">
      <w:pPr>
        <w:numPr>
          <w:ilvl w:val="0"/>
          <w:numId w:val="555"/>
        </w:numPr>
        <w:snapToGrid w:val="0"/>
        <w:rPr>
          <w:sz w:val="28"/>
          <w:szCs w:val="28"/>
        </w:rPr>
      </w:pPr>
      <w:r w:rsidRPr="00B76DA7">
        <w:rPr>
          <w:b/>
          <w:sz w:val="28"/>
          <w:szCs w:val="28"/>
        </w:rPr>
        <w:t>Срок/ по регламенту (максимально допустимый срок на этап)</w:t>
      </w:r>
      <w:r w:rsidRPr="005B0D9D">
        <w:rPr>
          <w:sz w:val="28"/>
          <w:szCs w:val="28"/>
        </w:rPr>
        <w:t xml:space="preserve"> </w:t>
      </w:r>
      <w:r w:rsidRPr="005B0D9D">
        <w:rPr>
          <w:sz w:val="28"/>
          <w:szCs w:val="28"/>
        </w:rPr>
        <w:sym w:font="Symbol" w:char="F02D"/>
      </w:r>
      <w:r w:rsidRPr="005B0D9D">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2F99DD8B" w14:textId="77777777" w:rsidR="004F7B1F" w:rsidRPr="005B0D9D" w:rsidRDefault="004F7B1F" w:rsidP="007A741C">
      <w:pPr>
        <w:numPr>
          <w:ilvl w:val="0"/>
          <w:numId w:val="555"/>
        </w:numPr>
        <w:snapToGrid w:val="0"/>
        <w:rPr>
          <w:sz w:val="28"/>
          <w:szCs w:val="28"/>
        </w:rPr>
      </w:pPr>
      <w:r w:rsidRPr="00B76DA7">
        <w:rPr>
          <w:b/>
          <w:sz w:val="28"/>
          <w:szCs w:val="28"/>
        </w:rPr>
        <w:t>Отклонение от плана выполнения регламентного интервала/ Опережение</w:t>
      </w:r>
      <w:r w:rsidRPr="005B0D9D">
        <w:rPr>
          <w:sz w:val="28"/>
          <w:szCs w:val="28"/>
        </w:rPr>
        <w:t xml:space="preserve"> и </w:t>
      </w:r>
      <w:r w:rsidRPr="00B76DA7">
        <w:rPr>
          <w:b/>
          <w:sz w:val="28"/>
          <w:szCs w:val="28"/>
        </w:rPr>
        <w:t>Отклонение от плана выполнения регламентного интервала/ Превышение</w:t>
      </w:r>
      <w:r w:rsidRPr="005B0D9D">
        <w:rPr>
          <w:sz w:val="28"/>
          <w:szCs w:val="28"/>
        </w:rPr>
        <w:t xml:space="preserve"> </w:t>
      </w:r>
      <w:r w:rsidRPr="005B0D9D">
        <w:rPr>
          <w:sz w:val="28"/>
          <w:szCs w:val="28"/>
        </w:rPr>
        <w:sym w:font="Symbol" w:char="F02D"/>
      </w:r>
      <w:r w:rsidRPr="005B0D9D">
        <w:rPr>
          <w:sz w:val="28"/>
          <w:szCs w:val="28"/>
        </w:rPr>
        <w:t xml:space="preserve"> для нижнего уровня группировки данных отчета заполнение не предусмотрено.</w:t>
      </w:r>
    </w:p>
    <w:p w14:paraId="3CD4E7AD"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Норматив/ от создания задачи</w:t>
      </w:r>
      <w:r w:rsidRPr="005B0D9D">
        <w:rPr>
          <w:sz w:val="28"/>
          <w:szCs w:val="28"/>
        </w:rPr>
        <w:t xml:space="preserve"> </w:t>
      </w:r>
      <w:r w:rsidRPr="005B0D9D">
        <w:rPr>
          <w:sz w:val="28"/>
          <w:szCs w:val="28"/>
        </w:rPr>
        <w:sym w:font="Symbol" w:char="F02D"/>
      </w:r>
      <w:r w:rsidRPr="005B0D9D">
        <w:rPr>
          <w:sz w:val="28"/>
          <w:szCs w:val="28"/>
        </w:rPr>
        <w:t xml:space="preserve"> объем рабочего времени, отведенный на выполнение задачи от момента ее создания.</w:t>
      </w:r>
    </w:p>
    <w:p w14:paraId="4EC8AAF1"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Норматив/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0352CA41"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Фактическое время/ выполнения от создания задачи</w:t>
      </w:r>
      <w:r w:rsidRPr="005B0D9D">
        <w:rPr>
          <w:sz w:val="28"/>
          <w:szCs w:val="28"/>
        </w:rPr>
        <w:t xml:space="preserve"> </w:t>
      </w:r>
      <w:r w:rsidRPr="005B0D9D">
        <w:rPr>
          <w:sz w:val="28"/>
          <w:szCs w:val="28"/>
        </w:rPr>
        <w:sym w:font="Symbol" w:char="F02D"/>
      </w:r>
      <w:r w:rsidRPr="005B0D9D">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1A25C5E7"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Фактическое время/ ожидания</w:t>
      </w:r>
      <w:r w:rsidRPr="005B0D9D">
        <w:rPr>
          <w:sz w:val="28"/>
          <w:szCs w:val="28"/>
        </w:rPr>
        <w:t xml:space="preserve"> </w:t>
      </w:r>
      <w:r w:rsidRPr="005B0D9D">
        <w:rPr>
          <w:sz w:val="28"/>
          <w:szCs w:val="28"/>
        </w:rPr>
        <w:sym w:font="Symbol" w:char="F02D"/>
      </w:r>
      <w:r w:rsidRPr="005B0D9D">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362601CB"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Фактическое время/ выполнения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6B1F8F2D"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Отклонение от норматива/ Опережение/ от создания задачи</w:t>
      </w:r>
      <w:r w:rsidRPr="005B0D9D">
        <w:rPr>
          <w:sz w:val="28"/>
          <w:szCs w:val="28"/>
        </w:rPr>
        <w:t xml:space="preserve"> </w:t>
      </w:r>
      <w:r w:rsidRPr="005B0D9D">
        <w:rPr>
          <w:sz w:val="28"/>
          <w:szCs w:val="28"/>
        </w:rPr>
        <w:sym w:font="Symbol" w:char="F02D"/>
      </w:r>
      <w:r w:rsidRPr="005B0D9D">
        <w:rPr>
          <w:sz w:val="28"/>
          <w:szCs w:val="28"/>
        </w:rPr>
        <w:t xml:space="preserve"> разница между значениями граф </w:t>
      </w:r>
      <w:r w:rsidRPr="00B76DA7">
        <w:rPr>
          <w:b/>
          <w:sz w:val="28"/>
          <w:szCs w:val="28"/>
        </w:rPr>
        <w:t>Выполнение задач/ Норматив/ от создания задачи</w:t>
      </w:r>
      <w:r w:rsidRPr="005B0D9D">
        <w:rPr>
          <w:sz w:val="28"/>
          <w:szCs w:val="28"/>
        </w:rPr>
        <w:t xml:space="preserve"> и </w:t>
      </w:r>
      <w:r w:rsidRPr="00B76DA7">
        <w:rPr>
          <w:b/>
          <w:sz w:val="28"/>
          <w:szCs w:val="28"/>
        </w:rPr>
        <w:t>Выполнение задач/ Фактическое время/ выполнения от создания задачи</w:t>
      </w:r>
      <w:r w:rsidRPr="005B0D9D">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w:t>
      </w:r>
    </w:p>
    <w:p w14:paraId="34C4A7A9"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Отклонение от норматива/ Опережение/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разница между значениями граф </w:t>
      </w:r>
      <w:r w:rsidRPr="00B76DA7">
        <w:rPr>
          <w:b/>
          <w:sz w:val="28"/>
          <w:szCs w:val="28"/>
        </w:rPr>
        <w:t>Выполнение задач/ Норматив/ от принятия к исполнению</w:t>
      </w:r>
      <w:r w:rsidRPr="005B0D9D">
        <w:rPr>
          <w:sz w:val="28"/>
          <w:szCs w:val="28"/>
        </w:rPr>
        <w:t xml:space="preserve"> и </w:t>
      </w:r>
      <w:r w:rsidRPr="00B76DA7">
        <w:rPr>
          <w:b/>
          <w:sz w:val="28"/>
          <w:szCs w:val="28"/>
        </w:rPr>
        <w:t>Выполнение задач/ Фактическое время/ выполнения от принятия к исполнению</w:t>
      </w:r>
      <w:r w:rsidRPr="005B0D9D">
        <w:rPr>
          <w:sz w:val="28"/>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w:t>
      </w:r>
    </w:p>
    <w:p w14:paraId="7760D10A"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Отклонение от норматива/ Превышение/ от создания задачи</w:t>
      </w:r>
      <w:r w:rsidRPr="005B0D9D">
        <w:rPr>
          <w:sz w:val="28"/>
          <w:szCs w:val="28"/>
        </w:rPr>
        <w:t xml:space="preserve">» </w:t>
      </w:r>
      <w:r w:rsidRPr="005B0D9D">
        <w:rPr>
          <w:sz w:val="28"/>
          <w:szCs w:val="28"/>
        </w:rPr>
        <w:sym w:font="Symbol" w:char="F02D"/>
      </w:r>
      <w:r w:rsidRPr="005B0D9D">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Выполнение задач/ Фактическое время/ выполнения от создания задачи</w:t>
      </w:r>
      <w:r w:rsidRPr="005B0D9D">
        <w:rPr>
          <w:sz w:val="28"/>
          <w:szCs w:val="28"/>
        </w:rPr>
        <w:t xml:space="preserve"> и </w:t>
      </w:r>
      <w:r w:rsidRPr="00B76DA7">
        <w:rPr>
          <w:b/>
          <w:sz w:val="28"/>
          <w:szCs w:val="28"/>
        </w:rPr>
        <w:t>Выполнение задач/ Норматив/ от создания задачи</w:t>
      </w:r>
      <w:r w:rsidRPr="005B0D9D">
        <w:rPr>
          <w:sz w:val="28"/>
          <w:szCs w:val="28"/>
        </w:rPr>
        <w:t>. Значение выводится только в случае, если фактическое время больше предусмотренного нормативного времени.</w:t>
      </w:r>
    </w:p>
    <w:p w14:paraId="584053E2" w14:textId="77777777" w:rsidR="004F7B1F" w:rsidRPr="005B0D9D" w:rsidRDefault="004F7B1F" w:rsidP="007A741C">
      <w:pPr>
        <w:numPr>
          <w:ilvl w:val="0"/>
          <w:numId w:val="555"/>
        </w:numPr>
        <w:snapToGrid w:val="0"/>
        <w:rPr>
          <w:sz w:val="28"/>
          <w:szCs w:val="28"/>
        </w:rPr>
      </w:pPr>
      <w:r w:rsidRPr="00B76DA7">
        <w:rPr>
          <w:b/>
          <w:sz w:val="28"/>
          <w:szCs w:val="28"/>
        </w:rPr>
        <w:t>Выполнение задач/ Отклонение от норматива/ Превышение/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76DA7">
        <w:rPr>
          <w:b/>
          <w:sz w:val="28"/>
          <w:szCs w:val="28"/>
        </w:rPr>
        <w:t>Выполнение задач/ Фактическое время/ выполнения от принятия к исполнению</w:t>
      </w:r>
      <w:r w:rsidRPr="005B0D9D">
        <w:rPr>
          <w:sz w:val="28"/>
          <w:szCs w:val="28"/>
        </w:rPr>
        <w:t xml:space="preserve"> и </w:t>
      </w:r>
      <w:r w:rsidRPr="00B76DA7">
        <w:rPr>
          <w:b/>
          <w:sz w:val="28"/>
          <w:szCs w:val="28"/>
        </w:rPr>
        <w:t>Выполнение задач/ Норматив/ от принятия к исполнению</w:t>
      </w:r>
      <w:r w:rsidRPr="005B0D9D">
        <w:rPr>
          <w:sz w:val="28"/>
          <w:szCs w:val="28"/>
        </w:rPr>
        <w:t>. Значение выводится только в случае, если фактическое время больше предусмотренного нормативного времени.</w:t>
      </w:r>
    </w:p>
    <w:p w14:paraId="36DEEAA1" w14:textId="77777777" w:rsidR="004F7B1F" w:rsidRPr="00C93C03" w:rsidRDefault="004F7B1F" w:rsidP="004F7B1F">
      <w:pPr>
        <w:pStyle w:val="ab"/>
        <w:spacing w:before="120" w:after="120"/>
        <w:rPr>
          <w:color w:val="auto"/>
          <w:szCs w:val="28"/>
        </w:rPr>
      </w:pPr>
      <w:r w:rsidRPr="005B0D9D">
        <w:rPr>
          <w:szCs w:val="28"/>
        </w:rPr>
        <w:t xml:space="preserve">Значения в колонках </w:t>
      </w:r>
      <w:r w:rsidRPr="00B76DA7">
        <w:rPr>
          <w:b/>
          <w:szCs w:val="28"/>
        </w:rPr>
        <w:t>Выполнение задач/ Фактическое время</w:t>
      </w:r>
      <w:r w:rsidRPr="005B0D9D">
        <w:rPr>
          <w:szCs w:val="28"/>
        </w:rPr>
        <w:t xml:space="preserve"> и </w:t>
      </w:r>
      <w:r w:rsidRPr="00B76DA7">
        <w:rPr>
          <w:b/>
          <w:szCs w:val="28"/>
        </w:rPr>
        <w:t>Выполнение задач/ Отклонение от норматива</w:t>
      </w:r>
      <w:r w:rsidRPr="005B0D9D">
        <w:rPr>
          <w:szCs w:val="28"/>
        </w:rPr>
        <w:t xml:space="preserve"> для первого ‒ третьего уровней группировки данных отчета рассчитывается как сумма подчиненных строк последующего уровня детализации данных отчета.</w:t>
      </w:r>
      <w:bookmarkEnd w:id="730"/>
      <w:bookmarkEnd w:id="731"/>
      <w:bookmarkEnd w:id="732"/>
    </w:p>
    <w:p w14:paraId="20DC010D" w14:textId="77777777" w:rsidR="004F7B1F" w:rsidRPr="00AD7F78" w:rsidRDefault="004F7B1F" w:rsidP="004F7B1F">
      <w:pPr>
        <w:pStyle w:val="3"/>
        <w:spacing w:before="120"/>
        <w:rPr>
          <w:rFonts w:cs="Arial"/>
          <w:color w:val="auto"/>
        </w:rPr>
      </w:pPr>
      <w:bookmarkStart w:id="812" w:name="_Toc528274106"/>
      <w:bookmarkStart w:id="813" w:name="_Toc62474586"/>
      <w:bookmarkStart w:id="814" w:name="_Toc97138751"/>
      <w:bookmarkStart w:id="815" w:name="_Toc101439975"/>
      <w:bookmarkStart w:id="816" w:name="_Toc105425066"/>
      <w:bookmarkStart w:id="817" w:name="_Toc105426169"/>
      <w:bookmarkStart w:id="818" w:name="_Toc107229316"/>
      <w:r w:rsidRPr="00AD7F78">
        <w:rPr>
          <w:rFonts w:cs="Arial"/>
          <w:color w:val="auto"/>
        </w:rPr>
        <w:t>Интерфейс программы</w:t>
      </w:r>
      <w:bookmarkEnd w:id="812"/>
      <w:bookmarkEnd w:id="813"/>
      <w:bookmarkEnd w:id="814"/>
      <w:bookmarkEnd w:id="815"/>
      <w:bookmarkEnd w:id="816"/>
      <w:bookmarkEnd w:id="817"/>
      <w:bookmarkEnd w:id="818"/>
    </w:p>
    <w:p w14:paraId="33210C0B" w14:textId="77777777" w:rsidR="004F7B1F" w:rsidRDefault="004F7B1F" w:rsidP="004F7B1F">
      <w:pPr>
        <w:pStyle w:val="ab"/>
        <w:spacing w:before="120" w:after="120"/>
        <w:rPr>
          <w:color w:val="auto"/>
          <w:szCs w:val="28"/>
        </w:rPr>
      </w:pPr>
      <w:r w:rsidRPr="00666135">
        <w:rPr>
          <w:color w:val="auto"/>
          <w:szCs w:val="28"/>
        </w:rPr>
        <w:t>Интерфейс программы разделен на две части (см рис. ниже)</w:t>
      </w:r>
      <w:r>
        <w:rPr>
          <w:color w:val="auto"/>
          <w:szCs w:val="28"/>
        </w:rPr>
        <w:t>.</w:t>
      </w:r>
    </w:p>
    <w:p w14:paraId="15D7BDF1"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554AA7F0" wp14:editId="4220E79E">
            <wp:extent cx="5932805" cy="3370580"/>
            <wp:effectExtent l="0" t="0" r="0"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32805" cy="3370580"/>
                    </a:xfrm>
                    <a:prstGeom prst="rect">
                      <a:avLst/>
                    </a:prstGeom>
                    <a:noFill/>
                    <a:ln>
                      <a:noFill/>
                    </a:ln>
                  </pic:spPr>
                </pic:pic>
              </a:graphicData>
            </a:graphic>
          </wp:inline>
        </w:drawing>
      </w:r>
    </w:p>
    <w:p w14:paraId="109E8605" w14:textId="68A322BB" w:rsidR="004F7B1F" w:rsidRPr="00666135" w:rsidRDefault="004F7B1F" w:rsidP="004F7B1F">
      <w:pPr>
        <w:pStyle w:val="afff1"/>
        <w:spacing w:before="120" w:after="120"/>
        <w:ind w:firstLine="851"/>
        <w:jc w:val="center"/>
        <w:rPr>
          <w:color w:val="auto"/>
          <w:szCs w:val="28"/>
        </w:rPr>
      </w:pPr>
      <w:bookmarkStart w:id="819" w:name="_Toc10542428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Интерфейс программы</w:t>
      </w:r>
      <w:bookmarkEnd w:id="819"/>
    </w:p>
    <w:p w14:paraId="2C881B86" w14:textId="77777777" w:rsidR="004F7B1F" w:rsidRPr="00666135" w:rsidRDefault="004F7B1F" w:rsidP="004F7B1F">
      <w:pPr>
        <w:pStyle w:val="ab"/>
        <w:spacing w:before="120" w:after="120"/>
        <w:rPr>
          <w:color w:val="auto"/>
          <w:szCs w:val="28"/>
        </w:rPr>
      </w:pPr>
      <w:r w:rsidRPr="00666135">
        <w:rPr>
          <w:b/>
          <w:color w:val="auto"/>
          <w:szCs w:val="28"/>
        </w:rPr>
        <w:t>Задачи пользователя</w:t>
      </w:r>
      <w:r w:rsidRPr="00666135">
        <w:rPr>
          <w:color w:val="auto"/>
          <w:szCs w:val="28"/>
        </w:rPr>
        <w:t xml:space="preserve"> </w:t>
      </w:r>
      <w:r>
        <w:rPr>
          <w:color w:val="auto"/>
          <w:szCs w:val="28"/>
        </w:rPr>
        <w:t>-</w:t>
      </w:r>
      <w:r w:rsidRPr="00666135">
        <w:rPr>
          <w:color w:val="auto"/>
          <w:szCs w:val="28"/>
        </w:rPr>
        <w:t xml:space="preserve"> верхняя часть начальной страницы (обведена красным). В ней отображаются доступные для выполнения пользователем задачи. </w:t>
      </w:r>
    </w:p>
    <w:p w14:paraId="7C94B5DF" w14:textId="77777777" w:rsidR="004F7B1F" w:rsidRDefault="004F7B1F" w:rsidP="004F7B1F">
      <w:pPr>
        <w:pStyle w:val="ab"/>
        <w:spacing w:before="120" w:after="120"/>
        <w:rPr>
          <w:color w:val="auto"/>
          <w:szCs w:val="28"/>
        </w:rPr>
      </w:pPr>
      <w:r w:rsidRPr="00666135">
        <w:rPr>
          <w:b/>
          <w:color w:val="auto"/>
          <w:szCs w:val="28"/>
        </w:rPr>
        <w:t xml:space="preserve">Быстрый доступ к </w:t>
      </w:r>
      <w:r>
        <w:rPr>
          <w:b/>
          <w:color w:val="auto"/>
          <w:szCs w:val="28"/>
        </w:rPr>
        <w:t>документ</w:t>
      </w:r>
      <w:r w:rsidRPr="00666135">
        <w:rPr>
          <w:b/>
          <w:color w:val="auto"/>
          <w:szCs w:val="28"/>
        </w:rPr>
        <w:t>ам и справочникам</w:t>
      </w:r>
      <w:r w:rsidRPr="00666135">
        <w:rPr>
          <w:color w:val="auto"/>
          <w:szCs w:val="28"/>
        </w:rPr>
        <w:t xml:space="preserve"> </w:t>
      </w:r>
      <w:r>
        <w:rPr>
          <w:color w:val="auto"/>
          <w:szCs w:val="28"/>
        </w:rPr>
        <w:t>-</w:t>
      </w:r>
      <w:r w:rsidRPr="00666135">
        <w:rPr>
          <w:color w:val="auto"/>
          <w:szCs w:val="28"/>
        </w:rPr>
        <w:t xml:space="preserve"> нижняя часть начальной страницы. В левой части панели отображены разделы, в правой - команды, которые можно выполнить из выбранного раздела:</w:t>
      </w:r>
    </w:p>
    <w:p w14:paraId="7012362D" w14:textId="77777777" w:rsidR="004F7B1F" w:rsidRDefault="004F7B1F" w:rsidP="004F7B1F">
      <w:pPr>
        <w:ind w:firstLine="0"/>
        <w:jc w:val="left"/>
        <w:rPr>
          <w:bCs/>
          <w:color w:val="auto"/>
          <w:sz w:val="28"/>
          <w:szCs w:val="28"/>
        </w:rPr>
      </w:pPr>
      <w:r>
        <w:rPr>
          <w:color w:val="auto"/>
          <w:szCs w:val="28"/>
        </w:rPr>
        <w:br w:type="page"/>
      </w:r>
    </w:p>
    <w:p w14:paraId="05B55A75"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6BA34896" wp14:editId="03627563">
            <wp:extent cx="5943600" cy="2626360"/>
            <wp:effectExtent l="0" t="0" r="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3600" cy="2626360"/>
                    </a:xfrm>
                    <a:prstGeom prst="rect">
                      <a:avLst/>
                    </a:prstGeom>
                    <a:noFill/>
                    <a:ln>
                      <a:noFill/>
                    </a:ln>
                  </pic:spPr>
                </pic:pic>
              </a:graphicData>
            </a:graphic>
          </wp:inline>
        </w:drawing>
      </w:r>
    </w:p>
    <w:p w14:paraId="195BE298" w14:textId="379A724E" w:rsidR="004F7B1F" w:rsidRPr="00666135" w:rsidRDefault="004F7B1F" w:rsidP="004F7B1F">
      <w:pPr>
        <w:pStyle w:val="afff1"/>
        <w:spacing w:before="120" w:after="120"/>
        <w:ind w:firstLine="851"/>
        <w:jc w:val="center"/>
        <w:rPr>
          <w:color w:val="auto"/>
          <w:szCs w:val="28"/>
        </w:rPr>
      </w:pPr>
      <w:bookmarkStart w:id="820" w:name="_Toc10542428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Быстрый доступ к </w:t>
      </w:r>
      <w:r>
        <w:rPr>
          <w:color w:val="auto"/>
          <w:szCs w:val="28"/>
        </w:rPr>
        <w:t>документ</w:t>
      </w:r>
      <w:r w:rsidRPr="00666135">
        <w:rPr>
          <w:color w:val="auto"/>
          <w:szCs w:val="28"/>
        </w:rPr>
        <w:t>ам и справочникам</w:t>
      </w:r>
      <w:bookmarkEnd w:id="820"/>
    </w:p>
    <w:p w14:paraId="75109B83" w14:textId="77777777" w:rsidR="004F7B1F" w:rsidRPr="00666135" w:rsidRDefault="004F7B1F" w:rsidP="004F7B1F">
      <w:pPr>
        <w:pStyle w:val="ab"/>
        <w:spacing w:before="120" w:after="120"/>
        <w:rPr>
          <w:color w:val="auto"/>
          <w:szCs w:val="28"/>
        </w:rPr>
      </w:pPr>
      <w:r w:rsidRPr="00666135">
        <w:rPr>
          <w:color w:val="auto"/>
          <w:szCs w:val="28"/>
        </w:rPr>
        <w:t>По командам панели открываются документы (</w:t>
      </w:r>
      <w:r>
        <w:rPr>
          <w:color w:val="auto"/>
          <w:szCs w:val="28"/>
        </w:rPr>
        <w:t>документ</w:t>
      </w:r>
      <w:r w:rsidRPr="00666135">
        <w:rPr>
          <w:color w:val="auto"/>
          <w:szCs w:val="28"/>
        </w:rPr>
        <w:t xml:space="preserve">ы), справочники, отчеты, необходимые при работе в модуле. </w:t>
      </w:r>
    </w:p>
    <w:p w14:paraId="192AD692" w14:textId="77777777" w:rsidR="004F7B1F" w:rsidRPr="00666135" w:rsidRDefault="004F7B1F" w:rsidP="004F7B1F">
      <w:pPr>
        <w:pStyle w:val="ab"/>
        <w:spacing w:before="120" w:after="120"/>
        <w:rPr>
          <w:color w:val="auto"/>
          <w:szCs w:val="28"/>
        </w:rPr>
      </w:pPr>
      <w:r w:rsidRPr="00666135">
        <w:rPr>
          <w:color w:val="auto"/>
          <w:szCs w:val="28"/>
        </w:rPr>
        <w:t>Состав команд панели быстрого доступа настраивается администратором в пользовательском режиме. Поэтому состав команд в рабочей базе данных может отличаться от скриншотов данного руководства.</w:t>
      </w:r>
    </w:p>
    <w:p w14:paraId="1B765AC2" w14:textId="77777777" w:rsidR="004F7B1F" w:rsidRPr="00AD7F78" w:rsidRDefault="004F7B1F" w:rsidP="004F7B1F">
      <w:pPr>
        <w:pStyle w:val="3"/>
        <w:spacing w:before="120"/>
        <w:rPr>
          <w:rFonts w:cs="Arial"/>
          <w:color w:val="auto"/>
        </w:rPr>
      </w:pPr>
      <w:bookmarkStart w:id="821" w:name="_Toc528274107"/>
      <w:bookmarkStart w:id="822" w:name="_Toc62474587"/>
      <w:bookmarkStart w:id="823" w:name="_Toc97138752"/>
      <w:bookmarkStart w:id="824" w:name="_Toc101439976"/>
      <w:bookmarkStart w:id="825" w:name="_Toc105425067"/>
      <w:bookmarkStart w:id="826" w:name="_Toc105426170"/>
      <w:bookmarkStart w:id="827" w:name="_Toc107229317"/>
      <w:r w:rsidRPr="00AD7F78">
        <w:rPr>
          <w:rFonts w:cs="Arial"/>
          <w:color w:val="auto"/>
        </w:rPr>
        <w:t>Задачи пользователя</w:t>
      </w:r>
      <w:bookmarkEnd w:id="821"/>
      <w:bookmarkEnd w:id="822"/>
      <w:bookmarkEnd w:id="823"/>
      <w:bookmarkEnd w:id="824"/>
      <w:bookmarkEnd w:id="825"/>
      <w:bookmarkEnd w:id="826"/>
      <w:bookmarkEnd w:id="827"/>
    </w:p>
    <w:p w14:paraId="26849567" w14:textId="77777777" w:rsidR="004F7B1F" w:rsidRDefault="004F7B1F" w:rsidP="004F7B1F">
      <w:pPr>
        <w:pStyle w:val="ab"/>
        <w:spacing w:before="120" w:after="120"/>
        <w:rPr>
          <w:color w:val="auto"/>
          <w:szCs w:val="28"/>
        </w:rPr>
      </w:pPr>
      <w:r w:rsidRPr="00666135">
        <w:rPr>
          <w:color w:val="auto"/>
          <w:szCs w:val="28"/>
        </w:rPr>
        <w:t>В списке задач предусмотрена возможность фильтрации и сортировки по параметрам, перечисленным в списке выше, а также возможность группировки задач:</w:t>
      </w:r>
    </w:p>
    <w:p w14:paraId="47644A7D" w14:textId="77777777" w:rsidR="004F7B1F" w:rsidRDefault="004F7B1F" w:rsidP="004F7B1F">
      <w:pPr>
        <w:ind w:firstLine="0"/>
        <w:jc w:val="left"/>
        <w:rPr>
          <w:color w:val="auto"/>
          <w:sz w:val="28"/>
          <w:szCs w:val="28"/>
        </w:rPr>
      </w:pPr>
      <w:r>
        <w:rPr>
          <w:color w:val="auto"/>
          <w:szCs w:val="28"/>
        </w:rPr>
        <w:br w:type="page"/>
      </w:r>
    </w:p>
    <w:p w14:paraId="6D8A6E7B"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02D89489" wp14:editId="733E1A66">
            <wp:extent cx="5943600" cy="2604770"/>
            <wp:effectExtent l="0" t="0" r="0" b="508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43600" cy="2604770"/>
                    </a:xfrm>
                    <a:prstGeom prst="rect">
                      <a:avLst/>
                    </a:prstGeom>
                    <a:noFill/>
                    <a:ln>
                      <a:noFill/>
                    </a:ln>
                  </pic:spPr>
                </pic:pic>
              </a:graphicData>
            </a:graphic>
          </wp:inline>
        </w:drawing>
      </w:r>
    </w:p>
    <w:p w14:paraId="72BD530D" w14:textId="081F8E86" w:rsidR="004F7B1F" w:rsidRPr="00666135" w:rsidRDefault="004F7B1F" w:rsidP="004F7B1F">
      <w:pPr>
        <w:pStyle w:val="ab"/>
        <w:spacing w:before="120" w:after="120"/>
        <w:jc w:val="center"/>
        <w:rPr>
          <w:color w:val="auto"/>
          <w:szCs w:val="28"/>
        </w:rPr>
      </w:pPr>
      <w:bookmarkStart w:id="828" w:name="_Toc10542428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Сортировка по параметрам</w:t>
      </w:r>
      <w:bookmarkEnd w:id="828"/>
    </w:p>
    <w:p w14:paraId="642808FD" w14:textId="77777777" w:rsidR="004F7B1F" w:rsidRPr="00666135" w:rsidRDefault="004F7B1F" w:rsidP="004F7B1F">
      <w:pPr>
        <w:spacing w:before="120" w:after="120"/>
        <w:rPr>
          <w:color w:val="auto"/>
          <w:sz w:val="28"/>
          <w:szCs w:val="28"/>
        </w:rPr>
      </w:pPr>
      <w:r w:rsidRPr="00666135">
        <w:rPr>
          <w:color w:val="auto"/>
          <w:sz w:val="28"/>
          <w:szCs w:val="28"/>
        </w:rPr>
        <w:t xml:space="preserve">Если в нижнем левом углу формы списка задач установить флаг </w:t>
      </w:r>
      <w:r>
        <w:rPr>
          <w:b/>
          <w:color w:val="auto"/>
          <w:sz w:val="28"/>
          <w:szCs w:val="28"/>
        </w:rPr>
        <w:t>Показывать выполненные</w:t>
      </w:r>
      <w:r w:rsidRPr="00666135">
        <w:rPr>
          <w:color w:val="auto"/>
          <w:sz w:val="28"/>
          <w:szCs w:val="28"/>
        </w:rPr>
        <w:t>, в списке будут отображены также выполненные задачи.</w:t>
      </w:r>
    </w:p>
    <w:p w14:paraId="6EEDC812" w14:textId="77777777" w:rsidR="004F7B1F" w:rsidRPr="00666135" w:rsidRDefault="004F7B1F" w:rsidP="004F7B1F">
      <w:pPr>
        <w:spacing w:before="120" w:after="120"/>
        <w:rPr>
          <w:color w:val="auto"/>
          <w:sz w:val="28"/>
          <w:szCs w:val="28"/>
        </w:rPr>
      </w:pPr>
      <w:r w:rsidRPr="00666135">
        <w:rPr>
          <w:color w:val="auto"/>
          <w:sz w:val="28"/>
          <w:szCs w:val="28"/>
        </w:rPr>
        <w:t>Переход к форме документа/отчета, по которому была создана задача, производится по двойному нажатию на кнопку мыши.</w:t>
      </w:r>
    </w:p>
    <w:p w14:paraId="3321458A" w14:textId="77777777" w:rsidR="004F7B1F" w:rsidRPr="00666135" w:rsidRDefault="004F7B1F" w:rsidP="004F7B1F">
      <w:pPr>
        <w:spacing w:before="120" w:after="120"/>
        <w:rPr>
          <w:color w:val="auto"/>
          <w:sz w:val="28"/>
          <w:szCs w:val="28"/>
        </w:rPr>
      </w:pPr>
      <w:r w:rsidRPr="00666135">
        <w:rPr>
          <w:color w:val="auto"/>
          <w:sz w:val="28"/>
          <w:szCs w:val="28"/>
        </w:rPr>
        <w:t>Задача, еще не принятые к исполнению, отражаются жирным шрифтом.</w:t>
      </w:r>
    </w:p>
    <w:p w14:paraId="1E75814C" w14:textId="77777777" w:rsidR="004F7B1F" w:rsidRDefault="004F7B1F" w:rsidP="004F7B1F">
      <w:pPr>
        <w:spacing w:before="120" w:after="120"/>
        <w:rPr>
          <w:color w:val="auto"/>
          <w:sz w:val="28"/>
          <w:szCs w:val="28"/>
        </w:rPr>
      </w:pPr>
      <w:r w:rsidRPr="00666135">
        <w:rPr>
          <w:color w:val="auto"/>
          <w:sz w:val="28"/>
          <w:szCs w:val="28"/>
        </w:rPr>
        <w:t>Для удобства работы со списком задач предусмотрены следующие элементы управления:</w:t>
      </w:r>
    </w:p>
    <w:p w14:paraId="1CEE0300"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71F028EC" wp14:editId="3087A72D">
            <wp:extent cx="5932805" cy="211582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32805" cy="2115820"/>
                    </a:xfrm>
                    <a:prstGeom prst="rect">
                      <a:avLst/>
                    </a:prstGeom>
                    <a:noFill/>
                    <a:ln>
                      <a:noFill/>
                    </a:ln>
                  </pic:spPr>
                </pic:pic>
              </a:graphicData>
            </a:graphic>
          </wp:inline>
        </w:drawing>
      </w:r>
    </w:p>
    <w:p w14:paraId="71F5C7ED" w14:textId="363377C3" w:rsidR="004F7B1F" w:rsidRPr="00E90618" w:rsidRDefault="004F7B1F" w:rsidP="004F7B1F">
      <w:pPr>
        <w:spacing w:before="120" w:after="120"/>
        <w:jc w:val="center"/>
        <w:rPr>
          <w:color w:val="auto"/>
          <w:sz w:val="28"/>
          <w:szCs w:val="28"/>
        </w:rPr>
      </w:pPr>
      <w:bookmarkStart w:id="829" w:name="_Toc105424289"/>
      <w:r w:rsidRPr="00E90618">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173</w:t>
      </w:r>
      <w:r>
        <w:rPr>
          <w:color w:val="auto"/>
          <w:sz w:val="28"/>
          <w:szCs w:val="28"/>
        </w:rPr>
        <w:fldChar w:fldCharType="end"/>
      </w:r>
      <w:r w:rsidRPr="00E90618">
        <w:rPr>
          <w:color w:val="auto"/>
          <w:sz w:val="28"/>
          <w:szCs w:val="28"/>
        </w:rPr>
        <w:t xml:space="preserve"> </w:t>
      </w:r>
      <w:r>
        <w:rPr>
          <w:color w:val="auto"/>
          <w:sz w:val="28"/>
          <w:szCs w:val="28"/>
        </w:rPr>
        <w:t>-</w:t>
      </w:r>
      <w:r w:rsidRPr="00E90618">
        <w:rPr>
          <w:color w:val="auto"/>
          <w:sz w:val="28"/>
          <w:szCs w:val="28"/>
        </w:rPr>
        <w:t xml:space="preserve"> Элементы управления списка задач</w:t>
      </w:r>
      <w:bookmarkEnd w:id="829"/>
    </w:p>
    <w:p w14:paraId="7D03C063" w14:textId="77777777" w:rsidR="004F7B1F" w:rsidRPr="00666135" w:rsidRDefault="004F7B1F" w:rsidP="004F7B1F">
      <w:pPr>
        <w:numPr>
          <w:ilvl w:val="0"/>
          <w:numId w:val="42"/>
        </w:numPr>
        <w:spacing w:before="120" w:after="120"/>
        <w:ind w:left="1208" w:hanging="357"/>
        <w:rPr>
          <w:color w:val="auto"/>
          <w:sz w:val="28"/>
          <w:szCs w:val="28"/>
        </w:rPr>
      </w:pPr>
      <w:r w:rsidRPr="002E78D2">
        <w:rPr>
          <w:b/>
          <w:color w:val="auto"/>
          <w:sz w:val="28"/>
          <w:szCs w:val="28"/>
        </w:rPr>
        <w:t>Обновить</w:t>
      </w:r>
      <w:r w:rsidRPr="00666135">
        <w:rPr>
          <w:noProof/>
          <w:snapToGrid/>
          <w:color w:val="auto"/>
          <w:sz w:val="28"/>
          <w:szCs w:val="28"/>
        </w:rPr>
        <w:drawing>
          <wp:inline distT="0" distB="0" distL="0" distR="0" wp14:anchorId="4118C301" wp14:editId="5F254762">
            <wp:extent cx="201930" cy="180975"/>
            <wp:effectExtent l="0" t="0" r="762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 w:val="28"/>
          <w:szCs w:val="28"/>
        </w:rPr>
        <w:t xml:space="preserve"> </w:t>
      </w:r>
      <w:r>
        <w:rPr>
          <w:color w:val="auto"/>
          <w:sz w:val="28"/>
          <w:szCs w:val="28"/>
        </w:rPr>
        <w:t>-</w:t>
      </w:r>
      <w:r w:rsidRPr="00666135">
        <w:rPr>
          <w:color w:val="auto"/>
          <w:sz w:val="28"/>
          <w:szCs w:val="28"/>
        </w:rPr>
        <w:t xml:space="preserve"> обновление списка задач пользователя.</w:t>
      </w:r>
    </w:p>
    <w:p w14:paraId="13F88862" w14:textId="77777777" w:rsidR="004F7B1F" w:rsidRPr="00666135" w:rsidRDefault="004F7B1F" w:rsidP="004F7B1F">
      <w:pPr>
        <w:numPr>
          <w:ilvl w:val="0"/>
          <w:numId w:val="42"/>
        </w:numPr>
        <w:spacing w:before="120" w:after="120"/>
        <w:ind w:left="1208" w:hanging="357"/>
        <w:rPr>
          <w:color w:val="auto"/>
          <w:sz w:val="28"/>
          <w:szCs w:val="28"/>
        </w:rPr>
      </w:pPr>
      <w:r w:rsidRPr="002E78D2">
        <w:rPr>
          <w:b/>
          <w:color w:val="auto"/>
          <w:sz w:val="28"/>
          <w:szCs w:val="28"/>
        </w:rPr>
        <w:t>Сгруппировать по</w:t>
      </w:r>
      <w:r w:rsidRPr="00666135">
        <w:rPr>
          <w:color w:val="auto"/>
          <w:sz w:val="28"/>
          <w:szCs w:val="28"/>
        </w:rPr>
        <w:t xml:space="preserve"> </w:t>
      </w:r>
      <w:r>
        <w:rPr>
          <w:color w:val="auto"/>
          <w:sz w:val="28"/>
          <w:szCs w:val="28"/>
        </w:rPr>
        <w:t>-</w:t>
      </w:r>
      <w:r w:rsidRPr="00666135">
        <w:rPr>
          <w:color w:val="auto"/>
          <w:sz w:val="28"/>
          <w:szCs w:val="28"/>
        </w:rPr>
        <w:t xml:space="preserve"> открытие списка возможных параметров группировки задач.</w:t>
      </w:r>
    </w:p>
    <w:p w14:paraId="4094D92A" w14:textId="77777777" w:rsidR="004F7B1F" w:rsidRPr="00666135" w:rsidRDefault="004F7B1F" w:rsidP="004F7B1F">
      <w:pPr>
        <w:numPr>
          <w:ilvl w:val="0"/>
          <w:numId w:val="42"/>
        </w:numPr>
        <w:spacing w:before="120" w:after="120"/>
        <w:ind w:left="1208" w:hanging="357"/>
        <w:rPr>
          <w:color w:val="auto"/>
          <w:sz w:val="28"/>
          <w:szCs w:val="28"/>
        </w:rPr>
      </w:pPr>
      <w:r w:rsidRPr="00A0328D">
        <w:rPr>
          <w:b/>
          <w:color w:val="auto"/>
          <w:sz w:val="28"/>
          <w:szCs w:val="28"/>
        </w:rPr>
        <w:t>К исполнению</w:t>
      </w:r>
      <w:r w:rsidRPr="00666135">
        <w:rPr>
          <w:color w:val="auto"/>
          <w:sz w:val="28"/>
          <w:szCs w:val="28"/>
        </w:rPr>
        <w:t xml:space="preserve"> </w:t>
      </w:r>
      <w:r>
        <w:rPr>
          <w:color w:val="auto"/>
          <w:sz w:val="28"/>
          <w:szCs w:val="28"/>
        </w:rPr>
        <w:t>-</w:t>
      </w:r>
      <w:r w:rsidRPr="00666135">
        <w:rPr>
          <w:color w:val="auto"/>
          <w:sz w:val="28"/>
          <w:szCs w:val="28"/>
        </w:rPr>
        <w:t xml:space="preserve"> принятие задачи к исполнению текущим пользователем. После того, как один из пользователей, обладающих необходимой для выполнения задачи ролью, принял к исполнению задачу, данная задача перестает отображаться в списке задач у остальных пользователей, обладающих такой же ролью.</w:t>
      </w:r>
    </w:p>
    <w:p w14:paraId="295BF7A0" w14:textId="77777777" w:rsidR="004F7B1F" w:rsidRPr="00666135" w:rsidRDefault="004F7B1F" w:rsidP="004F7B1F">
      <w:pPr>
        <w:spacing w:before="120" w:after="120"/>
        <w:rPr>
          <w:color w:val="auto"/>
          <w:sz w:val="28"/>
          <w:szCs w:val="28"/>
        </w:rPr>
      </w:pPr>
      <w:r>
        <w:rPr>
          <w:color w:val="auto"/>
          <w:sz w:val="28"/>
          <w:szCs w:val="28"/>
        </w:rPr>
        <w:t xml:space="preserve">По кнопке </w:t>
      </w:r>
      <w:r w:rsidRPr="00A0328D">
        <w:rPr>
          <w:b/>
          <w:color w:val="auto"/>
          <w:sz w:val="28"/>
          <w:szCs w:val="28"/>
        </w:rPr>
        <w:t>Еще</w:t>
      </w:r>
      <w:r w:rsidRPr="00666135">
        <w:rPr>
          <w:color w:val="auto"/>
          <w:sz w:val="28"/>
          <w:szCs w:val="28"/>
        </w:rPr>
        <w:t xml:space="preserve"> доступны другие команды для работы со списком задач. Например, можно принять задачу к исполнению, отменить принятие к исполнению или выполнение задачи. </w:t>
      </w:r>
    </w:p>
    <w:p w14:paraId="48378705" w14:textId="77777777" w:rsidR="004F7B1F" w:rsidRPr="00666135" w:rsidRDefault="004F7B1F" w:rsidP="004F7B1F">
      <w:pPr>
        <w:spacing w:before="120" w:after="120"/>
        <w:rPr>
          <w:color w:val="auto"/>
          <w:sz w:val="28"/>
          <w:szCs w:val="28"/>
        </w:rPr>
      </w:pPr>
      <w:r w:rsidRPr="00666135">
        <w:rPr>
          <w:color w:val="auto"/>
          <w:sz w:val="28"/>
          <w:szCs w:val="28"/>
        </w:rPr>
        <w:t xml:space="preserve">Обратите внимание, что задачи, которые выполнены, не доступны для изменения, т.к. они уже подписаны </w:t>
      </w:r>
      <w:r>
        <w:rPr>
          <w:color w:val="auto"/>
          <w:sz w:val="28"/>
          <w:szCs w:val="28"/>
        </w:rPr>
        <w:t>ЭП</w:t>
      </w:r>
      <w:r w:rsidRPr="00666135">
        <w:rPr>
          <w:color w:val="auto"/>
          <w:sz w:val="28"/>
          <w:szCs w:val="28"/>
        </w:rPr>
        <w:t xml:space="preserve">. Задачи, которые выделены жирным шрифтом, не приняты к исполнению. В них можно менять данные, доступ к которым разрешен настройкой бизнес-процесса. </w:t>
      </w:r>
    </w:p>
    <w:p w14:paraId="1543B91D" w14:textId="77777777" w:rsidR="004F7B1F" w:rsidRPr="00666135" w:rsidRDefault="004F7B1F" w:rsidP="004F7B1F">
      <w:pPr>
        <w:spacing w:before="120" w:after="120"/>
        <w:rPr>
          <w:color w:val="auto"/>
          <w:sz w:val="28"/>
          <w:szCs w:val="28"/>
        </w:rPr>
      </w:pPr>
      <w:r w:rsidRPr="00666135">
        <w:rPr>
          <w:color w:val="auto"/>
          <w:sz w:val="28"/>
          <w:szCs w:val="28"/>
        </w:rPr>
        <w:t>Эти настройки выполняются администратором ФК, поэтому набор доступность полей документов учебного примера может отличаться от тех, которые будут в рабочей базе данных.</w:t>
      </w:r>
    </w:p>
    <w:p w14:paraId="62214F65" w14:textId="77777777" w:rsidR="004F7B1F" w:rsidRDefault="004F7B1F" w:rsidP="004F7B1F">
      <w:pPr>
        <w:spacing w:before="120" w:after="120"/>
        <w:rPr>
          <w:color w:val="auto"/>
          <w:sz w:val="28"/>
          <w:szCs w:val="28"/>
        </w:rPr>
      </w:pPr>
      <w:r>
        <w:rPr>
          <w:color w:val="auto"/>
          <w:sz w:val="28"/>
          <w:szCs w:val="28"/>
        </w:rPr>
        <w:t xml:space="preserve">В каждой задаче есть ссылка </w:t>
      </w:r>
      <w:r w:rsidRPr="00A0328D">
        <w:rPr>
          <w:b/>
          <w:color w:val="auto"/>
          <w:sz w:val="28"/>
          <w:szCs w:val="28"/>
        </w:rPr>
        <w:t>Процесс</w:t>
      </w:r>
      <w:r w:rsidRPr="00666135">
        <w:rPr>
          <w:color w:val="auto"/>
          <w:sz w:val="28"/>
          <w:szCs w:val="28"/>
        </w:rPr>
        <w:t>, по которой можно посмотреть историю изменения статусов задачи:</w:t>
      </w:r>
      <w:r w:rsidRPr="00666135">
        <w:rPr>
          <w:color w:val="auto"/>
          <w:sz w:val="28"/>
          <w:szCs w:val="28"/>
        </w:rPr>
        <w:tab/>
      </w:r>
    </w:p>
    <w:p w14:paraId="32EFC8EF" w14:textId="77777777" w:rsidR="004F7B1F" w:rsidRDefault="004F7B1F" w:rsidP="004F7B1F">
      <w:pPr>
        <w:pStyle w:val="ab"/>
        <w:keepNext/>
        <w:spacing w:before="120" w:after="120"/>
        <w:ind w:firstLine="0"/>
        <w:jc w:val="center"/>
        <w:rPr>
          <w:color w:val="auto"/>
        </w:rPr>
      </w:pPr>
      <w:r w:rsidRPr="00666135">
        <w:rPr>
          <w:noProof/>
          <w:snapToGrid/>
          <w:color w:val="auto"/>
          <w:sz w:val="24"/>
          <w:szCs w:val="24"/>
        </w:rPr>
        <w:drawing>
          <wp:inline distT="0" distB="0" distL="0" distR="0" wp14:anchorId="4088BCCB" wp14:editId="343052DE">
            <wp:extent cx="5932805" cy="1584325"/>
            <wp:effectExtent l="19050" t="19050" r="10795" b="158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32805" cy="1584325"/>
                    </a:xfrm>
                    <a:prstGeom prst="rect">
                      <a:avLst/>
                    </a:prstGeom>
                    <a:noFill/>
                    <a:ln>
                      <a:solidFill>
                        <a:schemeClr val="tx1">
                          <a:lumMod val="50000"/>
                          <a:lumOff val="50000"/>
                        </a:schemeClr>
                      </a:solidFill>
                    </a:ln>
                  </pic:spPr>
                </pic:pic>
              </a:graphicData>
            </a:graphic>
          </wp:inline>
        </w:drawing>
      </w:r>
    </w:p>
    <w:p w14:paraId="33FC3A3D" w14:textId="7D5F1F6C" w:rsidR="004F7B1F" w:rsidRPr="00E90618" w:rsidRDefault="004F7B1F" w:rsidP="004F7B1F">
      <w:pPr>
        <w:spacing w:before="120" w:after="120"/>
        <w:jc w:val="center"/>
        <w:rPr>
          <w:color w:val="auto"/>
          <w:sz w:val="28"/>
          <w:szCs w:val="28"/>
        </w:rPr>
      </w:pPr>
      <w:bookmarkStart w:id="830" w:name="_Toc105424290"/>
      <w:r w:rsidRPr="00E90618">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174</w:t>
      </w:r>
      <w:r>
        <w:rPr>
          <w:color w:val="auto"/>
          <w:sz w:val="28"/>
          <w:szCs w:val="28"/>
        </w:rPr>
        <w:fldChar w:fldCharType="end"/>
      </w:r>
      <w:r w:rsidRPr="00E90618">
        <w:rPr>
          <w:color w:val="auto"/>
          <w:sz w:val="28"/>
          <w:szCs w:val="28"/>
        </w:rPr>
        <w:t xml:space="preserve"> </w:t>
      </w:r>
      <w:r>
        <w:rPr>
          <w:color w:val="auto"/>
          <w:sz w:val="28"/>
          <w:szCs w:val="28"/>
        </w:rPr>
        <w:t>-</w:t>
      </w:r>
      <w:r w:rsidRPr="00E90618">
        <w:rPr>
          <w:color w:val="auto"/>
          <w:sz w:val="28"/>
          <w:szCs w:val="28"/>
        </w:rPr>
        <w:t xml:space="preserve"> Ссылка «Процесс»</w:t>
      </w:r>
      <w:bookmarkEnd w:id="830"/>
    </w:p>
    <w:p w14:paraId="6E52FF96" w14:textId="77777777" w:rsidR="004F7B1F" w:rsidRPr="00666135" w:rsidRDefault="004F7B1F" w:rsidP="004F7B1F">
      <w:pPr>
        <w:spacing w:before="120" w:after="120"/>
        <w:rPr>
          <w:color w:val="auto"/>
          <w:sz w:val="28"/>
          <w:szCs w:val="28"/>
        </w:rPr>
      </w:pPr>
      <w:r w:rsidRPr="00666135">
        <w:rPr>
          <w:color w:val="auto"/>
          <w:sz w:val="28"/>
          <w:szCs w:val="28"/>
        </w:rPr>
        <w:t>Нажмите эту ссылку. После открытия не выполненной задачи она перестает выделяться жирным - это значит, вы приняли ее к исполнению.</w:t>
      </w:r>
    </w:p>
    <w:p w14:paraId="01241E00" w14:textId="77777777" w:rsidR="004F7B1F" w:rsidRPr="00666135" w:rsidRDefault="004F7B1F" w:rsidP="004F7B1F">
      <w:pPr>
        <w:spacing w:before="120" w:after="120"/>
        <w:rPr>
          <w:color w:val="auto"/>
          <w:sz w:val="28"/>
          <w:szCs w:val="28"/>
        </w:rPr>
      </w:pPr>
      <w:r w:rsidRPr="00A0328D">
        <w:rPr>
          <w:b/>
          <w:color w:val="auto"/>
          <w:sz w:val="28"/>
          <w:szCs w:val="28"/>
        </w:rPr>
        <w:t>Принять задачу к исполнению</w:t>
      </w:r>
      <w:r w:rsidRPr="00666135">
        <w:rPr>
          <w:color w:val="auto"/>
          <w:sz w:val="28"/>
          <w:szCs w:val="28"/>
        </w:rPr>
        <w:t xml:space="preserve"> - это значит указать для всех пользователей модуля, что именно вы приступили к работе над данной задаче. </w:t>
      </w:r>
    </w:p>
    <w:p w14:paraId="619F86E4" w14:textId="77777777" w:rsidR="004F7B1F" w:rsidRPr="00666135" w:rsidRDefault="004F7B1F" w:rsidP="004F7B1F">
      <w:pPr>
        <w:spacing w:before="120" w:after="120"/>
        <w:rPr>
          <w:color w:val="auto"/>
          <w:sz w:val="28"/>
          <w:szCs w:val="28"/>
        </w:rPr>
      </w:pPr>
      <w:r w:rsidRPr="00666135">
        <w:rPr>
          <w:color w:val="auto"/>
          <w:sz w:val="28"/>
          <w:szCs w:val="28"/>
        </w:rPr>
        <w:t xml:space="preserve">Это можно сделать также нажатием кнопки </w:t>
      </w:r>
      <w:r w:rsidRPr="00666135">
        <w:rPr>
          <w:noProof/>
          <w:snapToGrid/>
          <w:color w:val="auto"/>
          <w:sz w:val="28"/>
          <w:szCs w:val="28"/>
        </w:rPr>
        <w:drawing>
          <wp:inline distT="0" distB="0" distL="0" distR="0" wp14:anchorId="46D6C976" wp14:editId="3CE7E770">
            <wp:extent cx="1105535" cy="25527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05535" cy="255270"/>
                    </a:xfrm>
                    <a:prstGeom prst="rect">
                      <a:avLst/>
                    </a:prstGeom>
                    <a:noFill/>
                    <a:ln>
                      <a:noFill/>
                    </a:ln>
                  </pic:spPr>
                </pic:pic>
              </a:graphicData>
            </a:graphic>
          </wp:inline>
        </w:drawing>
      </w:r>
      <w:r w:rsidRPr="00666135">
        <w:rPr>
          <w:color w:val="auto"/>
          <w:sz w:val="28"/>
          <w:szCs w:val="28"/>
        </w:rPr>
        <w:t xml:space="preserve">на панели инструментов формы интерфейса. В этом случае задача принимается к исполнению текущим пользователем, но при этом </w:t>
      </w:r>
      <w:r>
        <w:rPr>
          <w:color w:val="auto"/>
          <w:sz w:val="28"/>
          <w:szCs w:val="28"/>
        </w:rPr>
        <w:t>документ</w:t>
      </w:r>
      <w:r w:rsidRPr="00666135">
        <w:rPr>
          <w:color w:val="auto"/>
          <w:sz w:val="28"/>
          <w:szCs w:val="28"/>
        </w:rPr>
        <w:t xml:space="preserve"> автоматически не открывается.</w:t>
      </w:r>
    </w:p>
    <w:p w14:paraId="4006CF11" w14:textId="77777777" w:rsidR="004F7B1F" w:rsidRDefault="004F7B1F" w:rsidP="004F7B1F">
      <w:pPr>
        <w:spacing w:before="120" w:after="120"/>
        <w:rPr>
          <w:color w:val="auto"/>
          <w:sz w:val="28"/>
          <w:szCs w:val="28"/>
        </w:rPr>
      </w:pPr>
      <w:r w:rsidRPr="00666135">
        <w:rPr>
          <w:color w:val="auto"/>
          <w:sz w:val="28"/>
          <w:szCs w:val="28"/>
        </w:rPr>
        <w:t>Для отказа от исполнения задачи необходимо выделить соответствующую задачу и выбрать пункт</w:t>
      </w:r>
      <w:r>
        <w:rPr>
          <w:color w:val="auto"/>
          <w:sz w:val="28"/>
          <w:szCs w:val="28"/>
        </w:rPr>
        <w:t xml:space="preserve"> </w:t>
      </w:r>
      <w:r w:rsidRPr="00A0328D">
        <w:rPr>
          <w:b/>
          <w:color w:val="auto"/>
          <w:sz w:val="28"/>
          <w:szCs w:val="28"/>
        </w:rPr>
        <w:t>Отменить принятие к исполнению</w:t>
      </w:r>
      <w:r>
        <w:rPr>
          <w:color w:val="auto"/>
          <w:sz w:val="28"/>
          <w:szCs w:val="28"/>
        </w:rPr>
        <w:t xml:space="preserve"> в подменю кнопки </w:t>
      </w:r>
      <w:r w:rsidRPr="00A0328D">
        <w:rPr>
          <w:b/>
          <w:color w:val="auto"/>
          <w:sz w:val="28"/>
          <w:szCs w:val="28"/>
        </w:rPr>
        <w:t>Еще</w:t>
      </w:r>
      <w:r w:rsidRPr="00666135">
        <w:rPr>
          <w:color w:val="auto"/>
          <w:sz w:val="28"/>
          <w:szCs w:val="28"/>
        </w:rPr>
        <w:t xml:space="preserve"> (либо в контекстном меню по правой кнопке мыши):</w:t>
      </w:r>
    </w:p>
    <w:p w14:paraId="6042963E" w14:textId="77777777" w:rsidR="004F7B1F" w:rsidRDefault="004F7B1F" w:rsidP="004F7B1F">
      <w:pPr>
        <w:ind w:firstLine="0"/>
        <w:jc w:val="left"/>
        <w:rPr>
          <w:color w:val="auto"/>
          <w:sz w:val="28"/>
          <w:szCs w:val="28"/>
        </w:rPr>
      </w:pPr>
      <w:r>
        <w:rPr>
          <w:color w:val="auto"/>
          <w:sz w:val="28"/>
          <w:szCs w:val="28"/>
        </w:rPr>
        <w:br w:type="page"/>
      </w:r>
    </w:p>
    <w:p w14:paraId="758AA4E8" w14:textId="77777777" w:rsidR="004F7B1F" w:rsidRDefault="004F7B1F" w:rsidP="004F7B1F">
      <w:pPr>
        <w:spacing w:before="120" w:after="120"/>
        <w:ind w:firstLine="0"/>
        <w:rPr>
          <w:color w:val="auto"/>
          <w:sz w:val="28"/>
          <w:szCs w:val="28"/>
        </w:rPr>
      </w:pPr>
      <w:r w:rsidRPr="00666135">
        <w:rPr>
          <w:noProof/>
          <w:snapToGrid/>
          <w:color w:val="auto"/>
          <w:szCs w:val="24"/>
        </w:rPr>
        <w:drawing>
          <wp:inline distT="0" distB="0" distL="0" distR="0" wp14:anchorId="22BAC9FC" wp14:editId="27A696E5">
            <wp:extent cx="5932805" cy="4189095"/>
            <wp:effectExtent l="19050" t="19050" r="10795" b="2095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32805" cy="4189095"/>
                    </a:xfrm>
                    <a:prstGeom prst="rect">
                      <a:avLst/>
                    </a:prstGeom>
                    <a:noFill/>
                    <a:ln>
                      <a:solidFill>
                        <a:schemeClr val="tx1">
                          <a:lumMod val="50000"/>
                          <a:lumOff val="50000"/>
                        </a:schemeClr>
                      </a:solidFill>
                    </a:ln>
                  </pic:spPr>
                </pic:pic>
              </a:graphicData>
            </a:graphic>
          </wp:inline>
        </w:drawing>
      </w:r>
    </w:p>
    <w:p w14:paraId="62E5570F" w14:textId="1BFD7FD2" w:rsidR="004F7B1F" w:rsidRPr="00E90618" w:rsidRDefault="004F7B1F" w:rsidP="004F7B1F">
      <w:pPr>
        <w:spacing w:before="120" w:after="120"/>
        <w:ind w:firstLine="0"/>
        <w:jc w:val="center"/>
        <w:rPr>
          <w:color w:val="auto"/>
          <w:sz w:val="28"/>
          <w:szCs w:val="28"/>
        </w:rPr>
      </w:pPr>
      <w:bookmarkStart w:id="831" w:name="_Toc105424291"/>
      <w:r w:rsidRPr="00E90618">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175</w:t>
      </w:r>
      <w:r>
        <w:rPr>
          <w:color w:val="auto"/>
          <w:sz w:val="28"/>
          <w:szCs w:val="28"/>
        </w:rPr>
        <w:fldChar w:fldCharType="end"/>
      </w:r>
      <w:r w:rsidRPr="00E90618">
        <w:rPr>
          <w:color w:val="auto"/>
          <w:sz w:val="28"/>
          <w:szCs w:val="28"/>
        </w:rPr>
        <w:t xml:space="preserve"> </w:t>
      </w:r>
      <w:r>
        <w:rPr>
          <w:color w:val="auto"/>
          <w:sz w:val="28"/>
          <w:szCs w:val="28"/>
        </w:rPr>
        <w:t>-</w:t>
      </w:r>
      <w:r w:rsidRPr="00E90618">
        <w:rPr>
          <w:color w:val="auto"/>
          <w:sz w:val="28"/>
          <w:szCs w:val="28"/>
        </w:rPr>
        <w:t xml:space="preserve"> Отмена принятия к исполнению</w:t>
      </w:r>
      <w:bookmarkEnd w:id="831"/>
    </w:p>
    <w:p w14:paraId="1349C12E" w14:textId="77777777" w:rsidR="004F7B1F" w:rsidRPr="00666135" w:rsidRDefault="004F7B1F" w:rsidP="004F7B1F">
      <w:pPr>
        <w:spacing w:before="120" w:after="120"/>
        <w:rPr>
          <w:color w:val="auto"/>
          <w:sz w:val="28"/>
          <w:szCs w:val="28"/>
        </w:rPr>
      </w:pPr>
      <w:r w:rsidRPr="00666135">
        <w:rPr>
          <w:color w:val="auto"/>
          <w:sz w:val="28"/>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w:t>
      </w:r>
      <w:r>
        <w:rPr>
          <w:color w:val="auto"/>
          <w:sz w:val="28"/>
          <w:szCs w:val="28"/>
        </w:rPr>
        <w:t xml:space="preserve">ся жирным шрифтом в интерфейсе </w:t>
      </w:r>
      <w:r w:rsidRPr="00A0328D">
        <w:rPr>
          <w:b/>
          <w:color w:val="auto"/>
          <w:sz w:val="28"/>
          <w:szCs w:val="28"/>
        </w:rPr>
        <w:t>Задачи по обработке документов</w:t>
      </w:r>
      <w:r w:rsidRPr="00666135">
        <w:rPr>
          <w:color w:val="auto"/>
          <w:sz w:val="28"/>
          <w:szCs w:val="28"/>
        </w:rPr>
        <w:t xml:space="preserve"> на </w:t>
      </w:r>
      <w:r w:rsidRPr="00A0328D">
        <w:rPr>
          <w:b/>
          <w:color w:val="auto"/>
          <w:sz w:val="28"/>
          <w:szCs w:val="28"/>
        </w:rPr>
        <w:t>начальной странице</w:t>
      </w:r>
      <w:r w:rsidRPr="00666135">
        <w:rPr>
          <w:color w:val="auto"/>
          <w:sz w:val="28"/>
          <w:szCs w:val="28"/>
        </w:rPr>
        <w:t xml:space="preserve"> у пользователей, обладающих ролью, необходимой для ее выполнения.</w:t>
      </w:r>
    </w:p>
    <w:p w14:paraId="0F84B650" w14:textId="77777777" w:rsidR="004F7B1F" w:rsidRPr="00666135" w:rsidRDefault="004F7B1F" w:rsidP="004F7B1F">
      <w:pPr>
        <w:spacing w:before="120" w:after="120"/>
        <w:rPr>
          <w:color w:val="auto"/>
          <w:sz w:val="28"/>
          <w:szCs w:val="28"/>
        </w:rPr>
      </w:pPr>
      <w:r w:rsidRPr="00666135">
        <w:rPr>
          <w:color w:val="auto"/>
          <w:sz w:val="28"/>
          <w:szCs w:val="28"/>
        </w:rPr>
        <w:t xml:space="preserve">В том случае, если пользователь открыл документ/регламентированный отчет из панели быстрого доступа, не приняв предварительно связанную с ним задачу к исполнению, то непосредственно на форме документа появляется кнопка </w:t>
      </w:r>
      <w:r w:rsidRPr="00666135">
        <w:rPr>
          <w:noProof/>
          <w:snapToGrid/>
          <w:color w:val="auto"/>
          <w:sz w:val="28"/>
          <w:szCs w:val="28"/>
        </w:rPr>
        <w:drawing>
          <wp:inline distT="0" distB="0" distL="0" distR="0" wp14:anchorId="1D3EF6AA" wp14:editId="3CF7958D">
            <wp:extent cx="2200910" cy="255270"/>
            <wp:effectExtent l="0" t="0" r="8890" b="0"/>
            <wp:docPr id="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200910" cy="255270"/>
                    </a:xfrm>
                    <a:prstGeom prst="rect">
                      <a:avLst/>
                    </a:prstGeom>
                    <a:noFill/>
                    <a:ln>
                      <a:noFill/>
                    </a:ln>
                  </pic:spPr>
                </pic:pic>
              </a:graphicData>
            </a:graphic>
          </wp:inline>
        </w:drawing>
      </w:r>
      <w:r>
        <w:rPr>
          <w:color w:val="auto"/>
          <w:sz w:val="28"/>
          <w:szCs w:val="28"/>
        </w:rPr>
        <w:t>.</w:t>
      </w:r>
    </w:p>
    <w:p w14:paraId="7152E22B" w14:textId="77777777" w:rsidR="004F7B1F" w:rsidRPr="00666135" w:rsidRDefault="004F7B1F" w:rsidP="004F7B1F">
      <w:pPr>
        <w:spacing w:before="120" w:after="120"/>
        <w:rPr>
          <w:color w:val="auto"/>
          <w:sz w:val="28"/>
          <w:szCs w:val="28"/>
        </w:rPr>
      </w:pPr>
      <w:r w:rsidRPr="00666135">
        <w:rPr>
          <w:color w:val="auto"/>
          <w:sz w:val="28"/>
          <w:szCs w:val="28"/>
        </w:rPr>
        <w:t>Только после принятия задачи к исполнению у пользователя появляется возможность редактирования и изменения статуса у документа.</w:t>
      </w:r>
    </w:p>
    <w:p w14:paraId="13BB73ED" w14:textId="77777777" w:rsidR="004F7B1F" w:rsidRPr="00666135" w:rsidRDefault="004F7B1F" w:rsidP="004F7B1F">
      <w:pPr>
        <w:spacing w:before="120" w:after="120"/>
        <w:rPr>
          <w:color w:val="auto"/>
          <w:sz w:val="28"/>
          <w:szCs w:val="28"/>
        </w:rPr>
      </w:pPr>
      <w:r w:rsidRPr="00666135">
        <w:rPr>
          <w:color w:val="auto"/>
          <w:sz w:val="28"/>
          <w:szCs w:val="28"/>
        </w:rPr>
        <w:t xml:space="preserve">Этот способ открытия документов будет рассмотрен далее, при изучении работы с документами. </w:t>
      </w:r>
    </w:p>
    <w:p w14:paraId="195AF895" w14:textId="0BC29E33" w:rsidR="004F7B1F" w:rsidRDefault="004F7B1F" w:rsidP="004F7B1F">
      <w:pPr>
        <w:spacing w:before="120" w:after="120"/>
        <w:rPr>
          <w:color w:val="auto"/>
          <w:sz w:val="28"/>
          <w:szCs w:val="28"/>
        </w:rPr>
      </w:pPr>
      <w:r w:rsidRPr="00666135">
        <w:rPr>
          <w:color w:val="auto"/>
          <w:sz w:val="28"/>
          <w:szCs w:val="28"/>
        </w:rPr>
        <w:t>Если на текущем этапе обработки документа пользователю доступно изменение статуса документа, на котором установлен курсор, над списком задач появляются кнопки резолюций. Количество элементов данного типа определяется настройкой шаблона процесса</w:t>
      </w:r>
      <w:r>
        <w:rPr>
          <w:color w:val="auto"/>
          <w:sz w:val="28"/>
          <w:szCs w:val="28"/>
        </w:rPr>
        <w:t xml:space="preserve"> обработки документа. На </w:t>
      </w:r>
      <w:r>
        <w:rPr>
          <w:color w:val="auto"/>
          <w:sz w:val="28"/>
          <w:szCs w:val="28"/>
        </w:rPr>
        <w:fldChar w:fldCharType="begin"/>
      </w:r>
      <w:r>
        <w:rPr>
          <w:color w:val="auto"/>
          <w:sz w:val="28"/>
          <w:szCs w:val="28"/>
        </w:rPr>
        <w:instrText xml:space="preserve"> REF _Ref58410480 \h  \* MERGEFORMAT </w:instrText>
      </w:r>
      <w:r>
        <w:rPr>
          <w:color w:val="auto"/>
          <w:sz w:val="28"/>
          <w:szCs w:val="28"/>
        </w:rPr>
      </w:r>
      <w:r>
        <w:rPr>
          <w:color w:val="auto"/>
          <w:sz w:val="28"/>
          <w:szCs w:val="28"/>
        </w:rPr>
        <w:fldChar w:fldCharType="separate"/>
      </w:r>
      <w:r w:rsidR="00C82918" w:rsidRPr="00C82918">
        <w:rPr>
          <w:color w:val="auto"/>
          <w:sz w:val="28"/>
          <w:szCs w:val="28"/>
        </w:rPr>
        <w:t>Рисунок 176</w:t>
      </w:r>
      <w:r>
        <w:rPr>
          <w:color w:val="auto"/>
          <w:sz w:val="28"/>
          <w:szCs w:val="28"/>
        </w:rPr>
        <w:fldChar w:fldCharType="end"/>
      </w:r>
      <w:r w:rsidRPr="00666135">
        <w:rPr>
          <w:color w:val="auto"/>
          <w:sz w:val="28"/>
          <w:szCs w:val="28"/>
        </w:rPr>
        <w:t>, представленном ниже, это</w:t>
      </w:r>
      <w:r>
        <w:rPr>
          <w:color w:val="auto"/>
          <w:sz w:val="28"/>
          <w:szCs w:val="28"/>
        </w:rPr>
        <w:t xml:space="preserve"> кнопки</w:t>
      </w:r>
      <w:proofErr w:type="gramStart"/>
      <w:r>
        <w:rPr>
          <w:color w:val="auto"/>
          <w:sz w:val="28"/>
          <w:szCs w:val="28"/>
        </w:rPr>
        <w:t xml:space="preserve"> </w:t>
      </w:r>
      <w:r w:rsidRPr="00A0328D">
        <w:rPr>
          <w:b/>
          <w:color w:val="auto"/>
          <w:sz w:val="28"/>
          <w:szCs w:val="28"/>
        </w:rPr>
        <w:t>О</w:t>
      </w:r>
      <w:proofErr w:type="gramEnd"/>
      <w:r w:rsidRPr="00A0328D">
        <w:rPr>
          <w:b/>
          <w:color w:val="auto"/>
          <w:sz w:val="28"/>
          <w:szCs w:val="28"/>
        </w:rPr>
        <w:t>тразить в учете</w:t>
      </w:r>
      <w:r>
        <w:rPr>
          <w:color w:val="auto"/>
          <w:sz w:val="28"/>
          <w:szCs w:val="28"/>
        </w:rPr>
        <w:t xml:space="preserve"> и </w:t>
      </w:r>
      <w:r w:rsidRPr="00A0328D">
        <w:rPr>
          <w:b/>
          <w:color w:val="auto"/>
          <w:sz w:val="28"/>
          <w:szCs w:val="28"/>
        </w:rPr>
        <w:t>Отказать</w:t>
      </w:r>
      <w:r w:rsidRPr="00666135">
        <w:rPr>
          <w:color w:val="auto"/>
          <w:sz w:val="28"/>
          <w:szCs w:val="28"/>
        </w:rPr>
        <w:t>:</w:t>
      </w:r>
    </w:p>
    <w:p w14:paraId="51FF296B"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1EDD4C67" wp14:editId="01310B35">
            <wp:extent cx="6113780" cy="1456690"/>
            <wp:effectExtent l="19050" t="19050" r="20320" b="1016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13780" cy="1456690"/>
                    </a:xfrm>
                    <a:prstGeom prst="rect">
                      <a:avLst/>
                    </a:prstGeom>
                    <a:noFill/>
                    <a:ln>
                      <a:solidFill>
                        <a:schemeClr val="tx1">
                          <a:lumMod val="50000"/>
                          <a:lumOff val="50000"/>
                        </a:schemeClr>
                      </a:solidFill>
                    </a:ln>
                  </pic:spPr>
                </pic:pic>
              </a:graphicData>
            </a:graphic>
          </wp:inline>
        </w:drawing>
      </w:r>
    </w:p>
    <w:p w14:paraId="44E4DE0A" w14:textId="0EE87290" w:rsidR="004F7B1F" w:rsidRPr="00666135" w:rsidRDefault="004F7B1F" w:rsidP="004F7B1F">
      <w:pPr>
        <w:pStyle w:val="afff1"/>
        <w:spacing w:before="120" w:after="120"/>
        <w:ind w:firstLine="851"/>
        <w:jc w:val="center"/>
        <w:rPr>
          <w:color w:val="auto"/>
          <w:szCs w:val="28"/>
        </w:rPr>
      </w:pPr>
      <w:bookmarkStart w:id="832" w:name="_Ref58410480"/>
      <w:bookmarkStart w:id="833" w:name="_Toc10542429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176</w:t>
      </w:r>
      <w:r>
        <w:rPr>
          <w:color w:val="auto"/>
          <w:szCs w:val="28"/>
        </w:rPr>
        <w:fldChar w:fldCharType="end"/>
      </w:r>
      <w:bookmarkEnd w:id="832"/>
      <w:r w:rsidRPr="00666135">
        <w:rPr>
          <w:color w:val="auto"/>
          <w:szCs w:val="28"/>
        </w:rPr>
        <w:t xml:space="preserve"> </w:t>
      </w:r>
      <w:r>
        <w:rPr>
          <w:color w:val="auto"/>
          <w:szCs w:val="28"/>
        </w:rPr>
        <w:t>-</w:t>
      </w:r>
      <w:r w:rsidRPr="00666135">
        <w:rPr>
          <w:color w:val="auto"/>
          <w:szCs w:val="28"/>
        </w:rPr>
        <w:t xml:space="preserve"> Кнопки для работы с задачами пользователя</w:t>
      </w:r>
      <w:bookmarkEnd w:id="833"/>
    </w:p>
    <w:p w14:paraId="1B26FC41" w14:textId="77777777" w:rsidR="004F7B1F" w:rsidRPr="00666135" w:rsidRDefault="004F7B1F" w:rsidP="004F7B1F">
      <w:pPr>
        <w:spacing w:before="120" w:after="120"/>
        <w:rPr>
          <w:color w:val="auto"/>
          <w:sz w:val="28"/>
          <w:szCs w:val="28"/>
        </w:rPr>
      </w:pPr>
      <w:r w:rsidRPr="00666135">
        <w:rPr>
          <w:color w:val="auto"/>
          <w:sz w:val="28"/>
          <w:szCs w:val="28"/>
        </w:rPr>
        <w:t>Если переместить курсор на другую задачу, состав кнопок будет другой.</w:t>
      </w:r>
    </w:p>
    <w:p w14:paraId="41A7FC31" w14:textId="77777777" w:rsidR="004F7B1F" w:rsidRPr="007D783A" w:rsidRDefault="004F7B1F" w:rsidP="004F7B1F">
      <w:pPr>
        <w:pStyle w:val="3"/>
        <w:spacing w:before="120"/>
        <w:rPr>
          <w:rFonts w:cs="Arial"/>
          <w:color w:val="auto"/>
        </w:rPr>
      </w:pPr>
      <w:bookmarkStart w:id="834" w:name="_Toc528274109"/>
      <w:bookmarkStart w:id="835" w:name="_Toc528663469"/>
      <w:bookmarkStart w:id="836" w:name="_Toc528663911"/>
      <w:bookmarkStart w:id="837" w:name="_Toc528664338"/>
      <w:bookmarkStart w:id="838" w:name="_Toc19219660"/>
      <w:bookmarkStart w:id="839" w:name="_Toc37692852"/>
      <w:bookmarkStart w:id="840" w:name="_Toc62474588"/>
      <w:bookmarkStart w:id="841" w:name="_Toc97138753"/>
      <w:bookmarkStart w:id="842" w:name="_Toc101439977"/>
      <w:bookmarkStart w:id="843" w:name="_Toc105425068"/>
      <w:bookmarkStart w:id="844" w:name="_Toc105426171"/>
      <w:bookmarkStart w:id="845" w:name="_Toc107229318"/>
      <w:r w:rsidRPr="007D783A">
        <w:rPr>
          <w:rFonts w:cs="Arial"/>
          <w:color w:val="auto"/>
        </w:rPr>
        <w:t>Бухгалтерская операция</w:t>
      </w:r>
      <w:bookmarkEnd w:id="834"/>
      <w:bookmarkEnd w:id="835"/>
      <w:bookmarkEnd w:id="836"/>
      <w:bookmarkEnd w:id="837"/>
      <w:bookmarkEnd w:id="838"/>
      <w:bookmarkEnd w:id="839"/>
      <w:bookmarkEnd w:id="840"/>
      <w:bookmarkEnd w:id="841"/>
      <w:bookmarkEnd w:id="842"/>
      <w:bookmarkEnd w:id="843"/>
      <w:bookmarkEnd w:id="844"/>
      <w:bookmarkEnd w:id="845"/>
    </w:p>
    <w:p w14:paraId="6482AE94" w14:textId="77777777" w:rsidR="004F7B1F" w:rsidRPr="00666135" w:rsidRDefault="004F7B1F" w:rsidP="004F7B1F">
      <w:pPr>
        <w:spacing w:before="120" w:after="120"/>
        <w:rPr>
          <w:color w:val="auto"/>
          <w:sz w:val="28"/>
          <w:szCs w:val="28"/>
        </w:rPr>
      </w:pPr>
      <w:r w:rsidRPr="00666135">
        <w:rPr>
          <w:color w:val="auto"/>
          <w:sz w:val="28"/>
          <w:szCs w:val="28"/>
        </w:rPr>
        <w:t>Исходными данными для модуля являются проводки. Проводка представляет собой бухгалтерскую запись. В виде бухгалтерских проводок в модуле фиксируются все хозяйственные операции учреждения. Корреспонденция счетов при вводе проводок должна проставляться в соответствии с планом счетов, который применяется в модуле.</w:t>
      </w:r>
    </w:p>
    <w:p w14:paraId="04704840" w14:textId="77777777" w:rsidR="004F7B1F" w:rsidRDefault="004F7B1F" w:rsidP="004F7B1F">
      <w:pPr>
        <w:spacing w:before="120" w:after="120"/>
        <w:rPr>
          <w:color w:val="auto"/>
          <w:sz w:val="28"/>
          <w:szCs w:val="28"/>
        </w:rPr>
      </w:pPr>
      <w:r w:rsidRPr="00666135">
        <w:rPr>
          <w:color w:val="auto"/>
          <w:sz w:val="28"/>
          <w:szCs w:val="28"/>
        </w:rPr>
        <w:t xml:space="preserve">Совокупность проводок, формируемых одним документом, называется в модуле бухгалтерской операцией. Бухгалтерская операция формируется в соответствии с выбранной типовой операцией. </w:t>
      </w:r>
    </w:p>
    <w:p w14:paraId="6290629D" w14:textId="77777777" w:rsidR="004F7B1F" w:rsidRDefault="004F7B1F" w:rsidP="004F7B1F">
      <w:pPr>
        <w:ind w:firstLine="0"/>
        <w:jc w:val="left"/>
        <w:rPr>
          <w:bCs/>
          <w:color w:val="auto"/>
          <w:sz w:val="28"/>
          <w:szCs w:val="28"/>
        </w:rPr>
      </w:pPr>
      <w:bookmarkStart w:id="846" w:name="_Toc528271874"/>
      <w:bookmarkStart w:id="847" w:name="_Toc528663258"/>
      <w:r>
        <w:rPr>
          <w:color w:val="auto"/>
          <w:szCs w:val="28"/>
        </w:rPr>
        <w:br w:type="page"/>
      </w:r>
    </w:p>
    <w:bookmarkEnd w:id="846"/>
    <w:bookmarkEnd w:id="847"/>
    <w:p w14:paraId="5824170C" w14:textId="77777777" w:rsidR="004F7B1F" w:rsidRDefault="004F7B1F" w:rsidP="004F7B1F">
      <w:pPr>
        <w:spacing w:before="120" w:after="120"/>
        <w:ind w:firstLine="0"/>
        <w:rPr>
          <w:color w:val="auto"/>
          <w:sz w:val="28"/>
          <w:szCs w:val="28"/>
        </w:rPr>
      </w:pPr>
      <w:r w:rsidRPr="00666135">
        <w:rPr>
          <w:b/>
          <w:bCs/>
          <w:i/>
          <w:iCs/>
          <w:noProof/>
          <w:snapToGrid/>
          <w:color w:val="auto"/>
        </w:rPr>
        <w:drawing>
          <wp:inline distT="0" distB="0" distL="0" distR="0" wp14:anchorId="73DCD703" wp14:editId="5187A095">
            <wp:extent cx="6092190" cy="3774440"/>
            <wp:effectExtent l="0" t="0" r="3810" b="0"/>
            <wp:docPr id="84" name="Рисунок 84" descr="D:\..\..\Users\Лариса\Temp\Pict\001.003_buh_operaciy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Users\Лариса\Temp\Pict\001.003_buh_operaciya.tif"/>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92190" cy="3774440"/>
                    </a:xfrm>
                    <a:prstGeom prst="rect">
                      <a:avLst/>
                    </a:prstGeom>
                    <a:noFill/>
                    <a:ln>
                      <a:noFill/>
                    </a:ln>
                  </pic:spPr>
                </pic:pic>
              </a:graphicData>
            </a:graphic>
          </wp:inline>
        </w:drawing>
      </w:r>
    </w:p>
    <w:p w14:paraId="7B95046B" w14:textId="2CAA2DB1" w:rsidR="004F7B1F" w:rsidRPr="00666135" w:rsidRDefault="004F7B1F" w:rsidP="004F7B1F">
      <w:pPr>
        <w:pStyle w:val="afff1"/>
        <w:spacing w:before="120" w:after="120"/>
        <w:ind w:firstLine="851"/>
        <w:jc w:val="center"/>
        <w:rPr>
          <w:color w:val="auto"/>
          <w:szCs w:val="28"/>
          <w:lang w:val="en-US"/>
        </w:rPr>
      </w:pPr>
      <w:bookmarkStart w:id="848" w:name="_Toc10542429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Проводки операции</w:t>
      </w:r>
      <w:bookmarkEnd w:id="848"/>
    </w:p>
    <w:p w14:paraId="1ED76DA4" w14:textId="77777777" w:rsidR="004F7B1F" w:rsidRPr="00666135" w:rsidRDefault="004F7B1F" w:rsidP="004F7B1F">
      <w:pPr>
        <w:pStyle w:val="40"/>
        <w:keepNext/>
        <w:spacing w:before="120"/>
        <w:rPr>
          <w:color w:val="auto"/>
        </w:rPr>
      </w:pPr>
      <w:bookmarkStart w:id="849" w:name="_Toc528274110"/>
      <w:r w:rsidRPr="00666135">
        <w:rPr>
          <w:color w:val="auto"/>
        </w:rPr>
        <w:t>Реквизиты бухгалтерской операции</w:t>
      </w:r>
      <w:bookmarkEnd w:id="849"/>
    </w:p>
    <w:p w14:paraId="4995EE4A" w14:textId="77777777" w:rsidR="004F7B1F" w:rsidRPr="00666135" w:rsidRDefault="004F7B1F" w:rsidP="004F7B1F">
      <w:pPr>
        <w:spacing w:before="120" w:after="120"/>
        <w:rPr>
          <w:color w:val="auto"/>
          <w:sz w:val="28"/>
          <w:szCs w:val="28"/>
        </w:rPr>
      </w:pPr>
      <w:r w:rsidRPr="00666135">
        <w:rPr>
          <w:color w:val="auto"/>
          <w:sz w:val="28"/>
          <w:szCs w:val="28"/>
        </w:rPr>
        <w:t xml:space="preserve">В заголовке формы указано наименование документа, сформировавшего бухгалтерскую операцию. </w:t>
      </w:r>
    </w:p>
    <w:p w14:paraId="17E37230" w14:textId="77777777" w:rsidR="004F7B1F" w:rsidRPr="00666135" w:rsidRDefault="004F7B1F" w:rsidP="004F7B1F">
      <w:pPr>
        <w:spacing w:before="120" w:after="120"/>
        <w:rPr>
          <w:color w:val="auto"/>
          <w:sz w:val="28"/>
          <w:szCs w:val="28"/>
        </w:rPr>
      </w:pPr>
      <w:r w:rsidRPr="00666135">
        <w:rPr>
          <w:rStyle w:val="Interface"/>
          <w:color w:val="auto"/>
          <w:sz w:val="28"/>
          <w:szCs w:val="28"/>
        </w:rPr>
        <w:t>Дата операции</w:t>
      </w:r>
      <w:r w:rsidRPr="00666135">
        <w:rPr>
          <w:color w:val="auto"/>
          <w:sz w:val="28"/>
          <w:szCs w:val="28"/>
        </w:rPr>
        <w:t xml:space="preserve"> </w:t>
      </w:r>
      <w:r>
        <w:rPr>
          <w:color w:val="auto"/>
          <w:sz w:val="28"/>
          <w:szCs w:val="28"/>
        </w:rPr>
        <w:t>-</w:t>
      </w:r>
      <w:r w:rsidRPr="00666135">
        <w:rPr>
          <w:color w:val="auto"/>
          <w:sz w:val="28"/>
          <w:szCs w:val="28"/>
        </w:rPr>
        <w:t xml:space="preserve"> дата регистрации хозяйственной операции. Может отличаться от даты первичного документа.</w:t>
      </w:r>
    </w:p>
    <w:p w14:paraId="0BA06518" w14:textId="77777777" w:rsidR="004F7B1F" w:rsidRPr="00666135" w:rsidRDefault="004F7B1F" w:rsidP="004F7B1F">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организация, в которой хозяйственная операция имела место.</w:t>
      </w:r>
    </w:p>
    <w:p w14:paraId="23531267" w14:textId="77777777" w:rsidR="004F7B1F" w:rsidRPr="00666135" w:rsidRDefault="004F7B1F" w:rsidP="004F7B1F">
      <w:pPr>
        <w:spacing w:before="120" w:after="120"/>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совокупность условия формирования операции, описания проводок и списка дополнительных реквизитов, которые необходимы для формирования бухгалтерской операции.</w:t>
      </w:r>
    </w:p>
    <w:p w14:paraId="44F5B43D" w14:textId="77777777" w:rsidR="004F7B1F" w:rsidRPr="00666135" w:rsidRDefault="004F7B1F" w:rsidP="004F7B1F">
      <w:pPr>
        <w:pStyle w:val="40"/>
        <w:keepNext/>
        <w:spacing w:before="120"/>
        <w:rPr>
          <w:color w:val="auto"/>
        </w:rPr>
      </w:pPr>
      <w:bookmarkStart w:id="850" w:name="_Toc528274111"/>
      <w:r w:rsidRPr="00666135">
        <w:rPr>
          <w:color w:val="auto"/>
        </w:rPr>
        <w:t>Реквизиты бухгалтерской проводки</w:t>
      </w:r>
      <w:bookmarkEnd w:id="850"/>
    </w:p>
    <w:p w14:paraId="21105231" w14:textId="77777777" w:rsidR="004F7B1F" w:rsidRPr="007D783A" w:rsidRDefault="004F7B1F" w:rsidP="004F7B1F">
      <w:pPr>
        <w:rPr>
          <w:sz w:val="28"/>
          <w:szCs w:val="28"/>
        </w:rPr>
      </w:pPr>
      <w:r w:rsidRPr="007D783A">
        <w:rPr>
          <w:sz w:val="28"/>
          <w:szCs w:val="28"/>
        </w:rPr>
        <w:t>Общие реквизиты проводки:</w:t>
      </w:r>
    </w:p>
    <w:p w14:paraId="0A2DE6F7"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Номер строки</w:t>
      </w:r>
      <w:r w:rsidRPr="00666135">
        <w:rPr>
          <w:sz w:val="28"/>
          <w:szCs w:val="28"/>
        </w:rPr>
        <w:t xml:space="preserve"> </w:t>
      </w:r>
      <w:r>
        <w:rPr>
          <w:sz w:val="28"/>
          <w:szCs w:val="28"/>
        </w:rPr>
        <w:t>-</w:t>
      </w:r>
      <w:r w:rsidRPr="00666135">
        <w:rPr>
          <w:sz w:val="28"/>
          <w:szCs w:val="28"/>
        </w:rPr>
        <w:t xml:space="preserve"> номер проводки в текущей операции. Не влияет на учет. Используется только для идентификации проводок внутри одной операции.</w:t>
      </w:r>
    </w:p>
    <w:p w14:paraId="1E0237F2"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w:t>
      </w:r>
    </w:p>
    <w:p w14:paraId="56290AD1"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проводки. Дата проводки может отличаться от даты операции, при этом в отчетах всегда отражается именно дата проводки.</w:t>
      </w:r>
    </w:p>
    <w:p w14:paraId="7F90CDD6" w14:textId="77777777" w:rsidR="004F7B1F" w:rsidRPr="00666135" w:rsidRDefault="004F7B1F" w:rsidP="004F7B1F">
      <w:pPr>
        <w:spacing w:before="120" w:after="120"/>
        <w:rPr>
          <w:color w:val="auto"/>
          <w:sz w:val="28"/>
          <w:szCs w:val="28"/>
        </w:rPr>
      </w:pPr>
      <w:r w:rsidRPr="00666135">
        <w:rPr>
          <w:color w:val="auto"/>
          <w:sz w:val="28"/>
          <w:szCs w:val="28"/>
        </w:rPr>
        <w:t xml:space="preserve">В документе </w:t>
      </w:r>
      <w:r w:rsidRPr="00666135">
        <w:rPr>
          <w:b/>
          <w:color w:val="auto"/>
          <w:sz w:val="28"/>
          <w:szCs w:val="28"/>
        </w:rPr>
        <w:t>Бюджетные данные</w:t>
      </w:r>
      <w:r w:rsidRPr="00666135">
        <w:rPr>
          <w:color w:val="auto"/>
          <w:sz w:val="28"/>
          <w:szCs w:val="28"/>
        </w:rPr>
        <w:t xml:space="preserve"> дата ввода в действие бюджетных ассигнований может отличаться от даты ввода в действие ЛБО и даты получения бюджетных данных. В этом случае датой операции будет дата самого документа (дата получения бюджетных данных), датой проводки по бюджетным ассигнованиям будет дата ввода в действие бюджетных ассигнований, а датой проводки по ЛБО будет дата ввода в действие ЛБО.</w:t>
      </w:r>
    </w:p>
    <w:p w14:paraId="713589BE"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проводки в валюте регламентированного учета.</w:t>
      </w:r>
    </w:p>
    <w:p w14:paraId="2DF239BB"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Первичный документ</w:t>
      </w:r>
      <w:r w:rsidRPr="00666135">
        <w:rPr>
          <w:sz w:val="28"/>
          <w:szCs w:val="28"/>
        </w:rPr>
        <w:t xml:space="preserve">, </w:t>
      </w: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наименование, дата и номер первичного документа, на основании которого сформирована проводка. Отражаются в журнале операций.</w:t>
      </w:r>
    </w:p>
    <w:p w14:paraId="409D9094"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Содержание операции</w:t>
      </w:r>
      <w:r w:rsidRPr="00666135">
        <w:rPr>
          <w:sz w:val="28"/>
          <w:szCs w:val="28"/>
        </w:rPr>
        <w:t xml:space="preserve"> </w:t>
      </w:r>
      <w:r>
        <w:rPr>
          <w:sz w:val="28"/>
          <w:szCs w:val="28"/>
        </w:rPr>
        <w:t>-</w:t>
      </w:r>
      <w:r w:rsidRPr="00666135">
        <w:rPr>
          <w:sz w:val="28"/>
          <w:szCs w:val="28"/>
        </w:rPr>
        <w:t xml:space="preserve"> текстовое представление содержания проводки. Отражается в журнале операций.</w:t>
      </w:r>
    </w:p>
    <w:p w14:paraId="77C048D7"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 Ж/О</w:t>
      </w:r>
      <w:r w:rsidRPr="00666135">
        <w:rPr>
          <w:sz w:val="28"/>
          <w:szCs w:val="28"/>
        </w:rPr>
        <w:t xml:space="preserve"> </w:t>
      </w:r>
      <w:r>
        <w:rPr>
          <w:sz w:val="28"/>
          <w:szCs w:val="28"/>
        </w:rPr>
        <w:t>-</w:t>
      </w:r>
      <w:r w:rsidRPr="00666135">
        <w:rPr>
          <w:sz w:val="28"/>
          <w:szCs w:val="28"/>
        </w:rPr>
        <w:t xml:space="preserve"> номер журнала операций, в который попадает проводка.</w:t>
      </w:r>
    </w:p>
    <w:p w14:paraId="26B76076" w14:textId="77777777" w:rsidR="004F7B1F" w:rsidRPr="00666135" w:rsidRDefault="004F7B1F" w:rsidP="004F7B1F">
      <w:pPr>
        <w:pStyle w:val="Bullet1"/>
        <w:numPr>
          <w:ilvl w:val="0"/>
          <w:numId w:val="52"/>
        </w:numPr>
        <w:spacing w:before="120" w:line="240" w:lineRule="auto"/>
        <w:ind w:left="1208" w:hanging="357"/>
        <w:rPr>
          <w:sz w:val="28"/>
          <w:szCs w:val="28"/>
        </w:rPr>
      </w:pPr>
      <w:r w:rsidRPr="00666135">
        <w:rPr>
          <w:rStyle w:val="Interface"/>
          <w:color w:val="auto"/>
          <w:sz w:val="28"/>
          <w:szCs w:val="28"/>
        </w:rPr>
        <w:t>(Дт) Характеристика движения</w:t>
      </w:r>
      <w:r w:rsidRPr="00666135">
        <w:rPr>
          <w:sz w:val="28"/>
          <w:szCs w:val="28"/>
        </w:rPr>
        <w:t xml:space="preserve"> и </w:t>
      </w:r>
      <w:r w:rsidRPr="00666135">
        <w:rPr>
          <w:rStyle w:val="Interface"/>
          <w:color w:val="auto"/>
          <w:sz w:val="28"/>
          <w:szCs w:val="28"/>
        </w:rPr>
        <w:t>(Кт) Характеристика движения</w:t>
      </w:r>
      <w:r w:rsidRPr="00666135">
        <w:rPr>
          <w:sz w:val="28"/>
          <w:szCs w:val="28"/>
        </w:rPr>
        <w:t xml:space="preserve"> </w:t>
      </w:r>
      <w:r>
        <w:rPr>
          <w:sz w:val="28"/>
          <w:szCs w:val="28"/>
        </w:rPr>
        <w:t>-</w:t>
      </w:r>
      <w:r w:rsidRPr="00666135">
        <w:rPr>
          <w:sz w:val="28"/>
          <w:szCs w:val="28"/>
        </w:rPr>
        <w:t xml:space="preserve"> дополнительные аналитические признаки, заполняются документами автоматически. Используются в дальнейшем при формировании отчетов и для других целей. </w:t>
      </w:r>
    </w:p>
    <w:p w14:paraId="63FC482F" w14:textId="77777777" w:rsidR="004F7B1F" w:rsidRPr="00666135" w:rsidRDefault="004F7B1F" w:rsidP="004F7B1F">
      <w:pPr>
        <w:spacing w:before="120" w:after="120"/>
        <w:rPr>
          <w:color w:val="auto"/>
          <w:sz w:val="28"/>
          <w:szCs w:val="28"/>
        </w:rPr>
      </w:pPr>
      <w:r w:rsidRPr="00666135">
        <w:rPr>
          <w:color w:val="auto"/>
          <w:sz w:val="28"/>
          <w:szCs w:val="28"/>
        </w:rPr>
        <w:t>Составы реквизитов по дебету и кредиту могут быть различными и зависят от настроек параметров учета и выбранного счета:</w:t>
      </w:r>
    </w:p>
    <w:p w14:paraId="606A318D"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заполняется при установленном флажке </w:t>
      </w:r>
      <w:r w:rsidRPr="00666135">
        <w:rPr>
          <w:rStyle w:val="Interface"/>
          <w:color w:val="auto"/>
          <w:sz w:val="28"/>
          <w:szCs w:val="28"/>
        </w:rPr>
        <w:t>Учет по подразделениям</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выполненной для счета настройке </w:t>
      </w:r>
      <w:r>
        <w:rPr>
          <w:sz w:val="28"/>
          <w:szCs w:val="28"/>
        </w:rPr>
        <w:t>На форме</w:t>
      </w:r>
      <w:r w:rsidRPr="00666135">
        <w:rPr>
          <w:sz w:val="28"/>
          <w:szCs w:val="28"/>
        </w:rPr>
        <w:t xml:space="preserve"> </w:t>
      </w:r>
      <w:r w:rsidRPr="00666135">
        <w:rPr>
          <w:rStyle w:val="Interface"/>
          <w:color w:val="auto"/>
          <w:sz w:val="28"/>
          <w:szCs w:val="28"/>
        </w:rPr>
        <w:t>Настройка учета по подразделениям</w:t>
      </w:r>
      <w:r w:rsidRPr="00666135">
        <w:rPr>
          <w:sz w:val="28"/>
          <w:szCs w:val="28"/>
        </w:rPr>
        <w:t xml:space="preserve"> (подробнее </w:t>
      </w:r>
      <w:r>
        <w:rPr>
          <w:sz w:val="28"/>
          <w:szCs w:val="28"/>
        </w:rPr>
        <w:t>-</w:t>
      </w:r>
      <w:r w:rsidRPr="00666135">
        <w:rPr>
          <w:sz w:val="28"/>
          <w:szCs w:val="28"/>
        </w:rPr>
        <w:t xml:space="preserve"> в разделе «Свойства счетов»).</w:t>
      </w:r>
    </w:p>
    <w:p w14:paraId="64FBDF70"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 Первые 17 разрядов рабочего счета.</w:t>
      </w:r>
    </w:p>
    <w:p w14:paraId="2DB7B723"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18-й разряд рабочего счета. Редактируется только для всей проводки. В реквизитах дебета и кредита выводится только для справки.</w:t>
      </w:r>
    </w:p>
    <w:p w14:paraId="7BF97F52"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Pr>
          <w:sz w:val="28"/>
          <w:szCs w:val="28"/>
        </w:rPr>
        <w:t>-</w:t>
      </w:r>
      <w:r w:rsidRPr="00666135">
        <w:rPr>
          <w:sz w:val="28"/>
          <w:szCs w:val="28"/>
        </w:rPr>
        <w:t xml:space="preserve"> счет Единого плана счетов бухгалтерского учета. Разряды 19</w:t>
      </w:r>
      <w:r>
        <w:rPr>
          <w:sz w:val="28"/>
          <w:szCs w:val="28"/>
        </w:rPr>
        <w:t>-</w:t>
      </w:r>
      <w:r w:rsidRPr="00666135">
        <w:rPr>
          <w:sz w:val="28"/>
          <w:szCs w:val="28"/>
        </w:rPr>
        <w:t>23 рабочего счета.</w:t>
      </w:r>
    </w:p>
    <w:p w14:paraId="2D96632D"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Pr>
          <w:sz w:val="28"/>
          <w:szCs w:val="28"/>
        </w:rPr>
        <w:t>-</w:t>
      </w:r>
      <w:r w:rsidRPr="00666135">
        <w:rPr>
          <w:sz w:val="28"/>
          <w:szCs w:val="28"/>
        </w:rPr>
        <w:t xml:space="preserve"> код экономической классификации. Разряды 24</w:t>
      </w:r>
      <w:r>
        <w:rPr>
          <w:sz w:val="28"/>
          <w:szCs w:val="28"/>
        </w:rPr>
        <w:t>-</w:t>
      </w:r>
      <w:r w:rsidRPr="00666135">
        <w:rPr>
          <w:sz w:val="28"/>
          <w:szCs w:val="28"/>
        </w:rPr>
        <w:t>26 рабочего счета.</w:t>
      </w:r>
    </w:p>
    <w:p w14:paraId="7D678EE2"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Субконто</w:t>
      </w:r>
      <w:r w:rsidRPr="00666135">
        <w:rPr>
          <w:sz w:val="28"/>
          <w:szCs w:val="28"/>
        </w:rPr>
        <w:t xml:space="preserve"> </w:t>
      </w:r>
      <w:r>
        <w:rPr>
          <w:sz w:val="28"/>
          <w:szCs w:val="28"/>
        </w:rPr>
        <w:t>-</w:t>
      </w:r>
      <w:r w:rsidRPr="00666135">
        <w:rPr>
          <w:sz w:val="28"/>
          <w:szCs w:val="28"/>
        </w:rPr>
        <w:t xml:space="preserve"> аналитика счета. Количество субконто в разных проводках и разных частях проводки (дебет и кредит) может различаться и зависит только от выбранного счета. Количество субконто для счета не может быть больше 3.</w:t>
      </w:r>
    </w:p>
    <w:p w14:paraId="08E176A1"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w:t>
      </w:r>
      <w:r>
        <w:rPr>
          <w:sz w:val="28"/>
          <w:szCs w:val="28"/>
        </w:rPr>
        <w:t>-</w:t>
      </w:r>
      <w:r w:rsidRPr="00666135">
        <w:rPr>
          <w:sz w:val="28"/>
          <w:szCs w:val="28"/>
        </w:rPr>
        <w:t xml:space="preserve"> валюта проводки. Заполняется при установленном флажке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w:t>
      </w:r>
      <w:r>
        <w:rPr>
          <w:sz w:val="28"/>
          <w:szCs w:val="28"/>
        </w:rPr>
        <w:t>-</w:t>
      </w:r>
      <w:r w:rsidRPr="00666135">
        <w:rPr>
          <w:sz w:val="28"/>
          <w:szCs w:val="28"/>
        </w:rPr>
        <w:t xml:space="preserve"> в разделе «Свойства счетов»).</w:t>
      </w:r>
    </w:p>
    <w:p w14:paraId="4C90C226"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Вал. сумма</w:t>
      </w:r>
      <w:r w:rsidRPr="00666135">
        <w:rPr>
          <w:sz w:val="28"/>
          <w:szCs w:val="28"/>
        </w:rPr>
        <w:t xml:space="preserve"> </w:t>
      </w:r>
      <w:r>
        <w:rPr>
          <w:sz w:val="28"/>
          <w:szCs w:val="28"/>
        </w:rPr>
        <w:t>-</w:t>
      </w:r>
      <w:r w:rsidRPr="00666135">
        <w:rPr>
          <w:sz w:val="28"/>
          <w:szCs w:val="28"/>
        </w:rPr>
        <w:t xml:space="preserve"> сумма проводки в иностранной валюте. Заполняется при установленном флажке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w:t>
      </w:r>
      <w:r>
        <w:rPr>
          <w:sz w:val="28"/>
          <w:szCs w:val="28"/>
        </w:rPr>
        <w:t>-</w:t>
      </w:r>
      <w:r w:rsidRPr="00666135">
        <w:rPr>
          <w:sz w:val="28"/>
          <w:szCs w:val="28"/>
        </w:rPr>
        <w:t xml:space="preserve"> в разделе «Свойства счетов»). Валюта и валютная сумма могут отличаться в разных частях проводки (дебет и кредит).</w:t>
      </w:r>
    </w:p>
    <w:p w14:paraId="68750677" w14:textId="77777777" w:rsidR="004F7B1F" w:rsidRPr="00666135" w:rsidRDefault="004F7B1F" w:rsidP="004F7B1F">
      <w:pPr>
        <w:pStyle w:val="Bullet1"/>
        <w:numPr>
          <w:ilvl w:val="0"/>
          <w:numId w:val="5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заполняется при включенном признаке учета </w:t>
      </w:r>
      <w:r w:rsidRPr="00666135">
        <w:rPr>
          <w:rStyle w:val="Interface"/>
          <w:color w:val="auto"/>
          <w:sz w:val="28"/>
          <w:szCs w:val="28"/>
        </w:rPr>
        <w:t>Количественный учет</w:t>
      </w:r>
      <w:r w:rsidRPr="00666135">
        <w:rPr>
          <w:sz w:val="28"/>
          <w:szCs w:val="28"/>
        </w:rPr>
        <w:t xml:space="preserve"> у выбранного счета.</w:t>
      </w:r>
    </w:p>
    <w:p w14:paraId="6C85FB30" w14:textId="77777777" w:rsidR="004F7B1F" w:rsidRPr="00730384" w:rsidRDefault="004F7B1F" w:rsidP="004F7B1F">
      <w:pPr>
        <w:pStyle w:val="3"/>
        <w:spacing w:before="120"/>
        <w:rPr>
          <w:rFonts w:cs="Arial"/>
          <w:color w:val="auto"/>
        </w:rPr>
      </w:pPr>
      <w:bookmarkStart w:id="851" w:name="_Toc528274112"/>
      <w:bookmarkStart w:id="852" w:name="_Toc528663470"/>
      <w:bookmarkStart w:id="853" w:name="_Toc528663912"/>
      <w:bookmarkStart w:id="854" w:name="_Toc528664339"/>
      <w:bookmarkStart w:id="855" w:name="_Toc19219661"/>
      <w:bookmarkStart w:id="856" w:name="_Toc37692853"/>
      <w:bookmarkStart w:id="857" w:name="_Ref62128056"/>
      <w:bookmarkStart w:id="858" w:name="_Toc62474589"/>
      <w:bookmarkStart w:id="859" w:name="_Toc97138754"/>
      <w:bookmarkStart w:id="860" w:name="_Toc101439978"/>
      <w:bookmarkStart w:id="861" w:name="_Toc105425069"/>
      <w:bookmarkStart w:id="862" w:name="_Toc105426172"/>
      <w:bookmarkStart w:id="863" w:name="_Toc107229319"/>
      <w:r w:rsidRPr="00730384">
        <w:rPr>
          <w:rFonts w:cs="Arial"/>
          <w:color w:val="auto"/>
        </w:rPr>
        <w:t>Документы и журналы документов</w:t>
      </w:r>
      <w:bookmarkEnd w:id="851"/>
      <w:bookmarkEnd w:id="852"/>
      <w:bookmarkEnd w:id="853"/>
      <w:bookmarkEnd w:id="854"/>
      <w:bookmarkEnd w:id="855"/>
      <w:bookmarkEnd w:id="856"/>
      <w:bookmarkEnd w:id="857"/>
      <w:bookmarkEnd w:id="858"/>
      <w:bookmarkEnd w:id="859"/>
      <w:bookmarkEnd w:id="860"/>
      <w:bookmarkEnd w:id="861"/>
      <w:bookmarkEnd w:id="862"/>
      <w:bookmarkEnd w:id="863"/>
    </w:p>
    <w:p w14:paraId="6B025938" w14:textId="77777777" w:rsidR="004F7B1F" w:rsidRDefault="004F7B1F" w:rsidP="004F7B1F">
      <w:pPr>
        <w:spacing w:before="120" w:after="120"/>
        <w:rPr>
          <w:color w:val="auto"/>
          <w:sz w:val="28"/>
          <w:szCs w:val="28"/>
        </w:rPr>
      </w:pPr>
      <w:r w:rsidRPr="00666135">
        <w:rPr>
          <w:color w:val="auto"/>
          <w:sz w:val="28"/>
          <w:szCs w:val="28"/>
        </w:rPr>
        <w:t>Все факты хозяйственной деятельности регистрируются в системе с помощью документов. Для просмотра документов нужного вида используются списки документов, которые объединены в журналы документов. Для каждого документа предусмотрен набор операций.</w:t>
      </w:r>
    </w:p>
    <w:p w14:paraId="5425B20D" w14:textId="77777777" w:rsidR="004F7B1F" w:rsidRDefault="004F7B1F" w:rsidP="004F7B1F">
      <w:pPr>
        <w:pStyle w:val="Picture"/>
        <w:keepNext/>
        <w:spacing w:before="120" w:after="120" w:line="240" w:lineRule="auto"/>
        <w:ind w:firstLine="0"/>
        <w:jc w:val="center"/>
      </w:pPr>
      <w:r w:rsidRPr="00666135">
        <w:rPr>
          <w:noProof/>
        </w:rPr>
        <w:drawing>
          <wp:inline distT="0" distB="0" distL="0" distR="0" wp14:anchorId="5B1E1A21" wp14:editId="5B285409">
            <wp:extent cx="6124575" cy="2041525"/>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4575" cy="2041525"/>
                    </a:xfrm>
                    <a:prstGeom prst="rect">
                      <a:avLst/>
                    </a:prstGeom>
                    <a:noFill/>
                    <a:ln>
                      <a:noFill/>
                    </a:ln>
                  </pic:spPr>
                </pic:pic>
              </a:graphicData>
            </a:graphic>
          </wp:inline>
        </w:drawing>
      </w:r>
    </w:p>
    <w:p w14:paraId="452C8E8A" w14:textId="6B7BE599" w:rsidR="004F7B1F" w:rsidRPr="00666135" w:rsidRDefault="004F7B1F" w:rsidP="004F7B1F">
      <w:pPr>
        <w:pStyle w:val="afff1"/>
        <w:spacing w:before="120" w:after="120"/>
        <w:ind w:firstLine="851"/>
        <w:jc w:val="center"/>
        <w:rPr>
          <w:color w:val="auto"/>
          <w:szCs w:val="28"/>
        </w:rPr>
      </w:pPr>
      <w:bookmarkStart w:id="864" w:name="_Toc10542429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Журналы документов</w:t>
      </w:r>
      <w:bookmarkEnd w:id="864"/>
    </w:p>
    <w:p w14:paraId="59651A99" w14:textId="77777777" w:rsidR="004F7B1F" w:rsidRPr="00666135" w:rsidRDefault="004F7B1F" w:rsidP="004F7B1F">
      <w:pPr>
        <w:spacing w:before="120" w:after="120"/>
        <w:rPr>
          <w:color w:val="auto"/>
          <w:sz w:val="28"/>
          <w:szCs w:val="28"/>
        </w:rPr>
      </w:pPr>
      <w:r w:rsidRPr="00666135">
        <w:rPr>
          <w:color w:val="auto"/>
          <w:sz w:val="28"/>
          <w:szCs w:val="28"/>
        </w:rPr>
        <w:t xml:space="preserve">Таким образом, чтобы открыть список документов для просмотра или ввода нового документа, следует открыть нужный раздел, выбрать журнал документов, далее документ нужно вида, далее операцию, установить на нее курсор и дважды щелкнуть ней мышью. </w:t>
      </w:r>
      <w:r w:rsidRPr="00666135">
        <w:rPr>
          <w:color w:val="auto"/>
          <w:sz w:val="28"/>
          <w:szCs w:val="28"/>
        </w:rPr>
        <w:tab/>
        <w:t>Откроется список документов, из которого вводятся новые документы данного вида с нужной операцией.</w:t>
      </w:r>
    </w:p>
    <w:p w14:paraId="16BA50F4" w14:textId="77777777" w:rsidR="004F7B1F" w:rsidRDefault="004F7B1F" w:rsidP="004F7B1F">
      <w:pPr>
        <w:spacing w:before="120" w:after="120"/>
        <w:rPr>
          <w:color w:val="auto"/>
          <w:sz w:val="28"/>
          <w:szCs w:val="28"/>
        </w:rPr>
      </w:pPr>
      <w:r w:rsidRPr="00666135">
        <w:rPr>
          <w:color w:val="auto"/>
          <w:sz w:val="28"/>
          <w:szCs w:val="28"/>
        </w:rPr>
        <w:t xml:space="preserve">В журналах документов отображается минимальный набор информации, позволяющий идентифицировать документ. Для каждого вида документов этот набор информации может быть различным. Во всех журналах документов выводятся дата документа, номер документа, организация, состояние документа (проведен, не проведен или помечен на удаление) и состояние бухгалтерской операции документа (не указана, указана или проведена). В журналах документов также выводится колонка </w:t>
      </w:r>
      <w:r w:rsidRPr="00666135">
        <w:rPr>
          <w:rStyle w:val="Interface"/>
          <w:color w:val="auto"/>
          <w:sz w:val="28"/>
          <w:szCs w:val="28"/>
        </w:rPr>
        <w:t>Тип документа</w:t>
      </w:r>
      <w:r w:rsidRPr="00666135">
        <w:rPr>
          <w:color w:val="auto"/>
          <w:sz w:val="28"/>
          <w:szCs w:val="28"/>
        </w:rPr>
        <w:t>.</w:t>
      </w:r>
    </w:p>
    <w:p w14:paraId="04C04D4D"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3F7435DC" wp14:editId="352CD5C1">
            <wp:extent cx="6092190" cy="3391535"/>
            <wp:effectExtent l="0" t="0" r="3810" b="0"/>
            <wp:docPr id="86" name="Рисунок 86" descr="D:\..\..\Users\Лариса\Temp\Pict\001.004_SostoianieDokumentaOperatc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Users\Лариса\Temp\Pict\001.004_SostoianieDokumentaOperatcii.tif"/>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92190" cy="3391535"/>
                    </a:xfrm>
                    <a:prstGeom prst="rect">
                      <a:avLst/>
                    </a:prstGeom>
                    <a:noFill/>
                    <a:ln>
                      <a:noFill/>
                    </a:ln>
                  </pic:spPr>
                </pic:pic>
              </a:graphicData>
            </a:graphic>
          </wp:inline>
        </w:drawing>
      </w:r>
    </w:p>
    <w:p w14:paraId="60624056" w14:textId="0B4611C7" w:rsidR="004F7B1F" w:rsidRPr="00666135" w:rsidRDefault="004F7B1F" w:rsidP="004F7B1F">
      <w:pPr>
        <w:pStyle w:val="afff1"/>
        <w:spacing w:before="120" w:after="120"/>
        <w:ind w:firstLine="851"/>
        <w:jc w:val="center"/>
        <w:rPr>
          <w:color w:val="auto"/>
          <w:szCs w:val="28"/>
        </w:rPr>
      </w:pPr>
      <w:bookmarkStart w:id="865" w:name="_Toc10542429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179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Состояния документов и операции</w:t>
      </w:r>
      <w:bookmarkEnd w:id="865"/>
    </w:p>
    <w:p w14:paraId="344B1A61" w14:textId="77777777" w:rsidR="004F7B1F" w:rsidRPr="00666135" w:rsidRDefault="004F7B1F" w:rsidP="004F7B1F">
      <w:pPr>
        <w:spacing w:before="120" w:after="120"/>
        <w:rPr>
          <w:color w:val="auto"/>
          <w:sz w:val="28"/>
          <w:szCs w:val="28"/>
        </w:rPr>
      </w:pPr>
      <w:r w:rsidRPr="00666135">
        <w:rPr>
          <w:color w:val="auto"/>
          <w:sz w:val="28"/>
          <w:szCs w:val="28"/>
        </w:rPr>
        <w:t>Состояние документа обозначается следующими значками:</w:t>
      </w:r>
    </w:p>
    <w:p w14:paraId="403FCDBC" w14:textId="77777777" w:rsidR="004F7B1F" w:rsidRPr="00666135" w:rsidRDefault="004F7B1F" w:rsidP="004F7B1F">
      <w:pPr>
        <w:spacing w:before="120" w:after="120"/>
        <w:ind w:firstLine="851"/>
        <w:rPr>
          <w:color w:val="auto"/>
          <w:sz w:val="28"/>
          <w:szCs w:val="28"/>
        </w:rPr>
      </w:pPr>
      <w:r w:rsidRPr="00666135">
        <w:rPr>
          <w:b/>
          <w:bCs/>
          <w:i/>
          <w:iCs/>
          <w:noProof/>
          <w:snapToGrid/>
          <w:color w:val="auto"/>
          <w:sz w:val="28"/>
          <w:szCs w:val="28"/>
        </w:rPr>
        <w:drawing>
          <wp:inline distT="0" distB="0" distL="0" distR="0" wp14:anchorId="6F30E026" wp14:editId="141129F4">
            <wp:extent cx="351155" cy="340360"/>
            <wp:effectExtent l="0" t="0" r="0" b="2540"/>
            <wp:docPr id="87" name="Рисунок 87" descr="D:\..\..\Users\Лариса\Temp\Pict\DokumentNe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Users\Лариса\Temp\Pict\DokumentNeProveden.tif"/>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51155" cy="340360"/>
                    </a:xfrm>
                    <a:prstGeom prst="rect">
                      <a:avLst/>
                    </a:prstGeom>
                    <a:noFill/>
                    <a:ln>
                      <a:noFill/>
                    </a:ln>
                  </pic:spPr>
                </pic:pic>
              </a:graphicData>
            </a:graphic>
          </wp:inline>
        </w:drawing>
      </w:r>
      <w:r w:rsidRPr="00666135">
        <w:rPr>
          <w:color w:val="auto"/>
          <w:sz w:val="28"/>
          <w:szCs w:val="28"/>
        </w:rPr>
        <w:t xml:space="preserve"> </w:t>
      </w:r>
      <w:r>
        <w:rPr>
          <w:color w:val="auto"/>
          <w:sz w:val="28"/>
          <w:szCs w:val="28"/>
        </w:rPr>
        <w:t>-</w:t>
      </w:r>
      <w:r w:rsidRPr="00666135">
        <w:rPr>
          <w:color w:val="auto"/>
          <w:sz w:val="28"/>
          <w:szCs w:val="28"/>
        </w:rPr>
        <w:t xml:space="preserve"> документ не проведен;</w:t>
      </w:r>
    </w:p>
    <w:p w14:paraId="6AC47E9C" w14:textId="77777777" w:rsidR="004F7B1F" w:rsidRPr="00666135" w:rsidRDefault="004F7B1F" w:rsidP="004F7B1F">
      <w:pPr>
        <w:spacing w:before="120" w:after="120"/>
        <w:ind w:firstLine="851"/>
        <w:rPr>
          <w:color w:val="auto"/>
          <w:sz w:val="28"/>
          <w:szCs w:val="28"/>
        </w:rPr>
      </w:pPr>
      <w:r w:rsidRPr="00666135">
        <w:rPr>
          <w:b/>
          <w:bCs/>
          <w:i/>
          <w:iCs/>
          <w:noProof/>
          <w:snapToGrid/>
          <w:color w:val="auto"/>
          <w:sz w:val="28"/>
          <w:szCs w:val="28"/>
        </w:rPr>
        <w:drawing>
          <wp:inline distT="0" distB="0" distL="0" distR="0" wp14:anchorId="3809BF3C" wp14:editId="71832B23">
            <wp:extent cx="351155" cy="351155"/>
            <wp:effectExtent l="0" t="0" r="0" b="0"/>
            <wp:docPr id="88" name="Рисунок 88" descr="D:\..\..\Users\Лариса\Temp\Pict\001.006_Dokument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Users\Лариса\Temp\Pict\001.006_DokumentProveden.tif"/>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Pr="00666135">
        <w:rPr>
          <w:color w:val="auto"/>
          <w:sz w:val="28"/>
          <w:szCs w:val="28"/>
        </w:rPr>
        <w:t xml:space="preserve"> </w:t>
      </w:r>
      <w:r>
        <w:rPr>
          <w:color w:val="auto"/>
          <w:sz w:val="28"/>
          <w:szCs w:val="28"/>
        </w:rPr>
        <w:t>-</w:t>
      </w:r>
      <w:r w:rsidRPr="00666135">
        <w:rPr>
          <w:color w:val="auto"/>
          <w:sz w:val="28"/>
          <w:szCs w:val="28"/>
        </w:rPr>
        <w:t xml:space="preserve"> документ проведен;</w:t>
      </w:r>
    </w:p>
    <w:p w14:paraId="0F3A144C" w14:textId="77777777" w:rsidR="004F7B1F" w:rsidRPr="00666135" w:rsidRDefault="004F7B1F" w:rsidP="004F7B1F">
      <w:pPr>
        <w:spacing w:before="120" w:after="120"/>
        <w:ind w:firstLine="851"/>
        <w:rPr>
          <w:color w:val="auto"/>
          <w:sz w:val="28"/>
          <w:szCs w:val="28"/>
        </w:rPr>
      </w:pPr>
      <w:r w:rsidRPr="00666135">
        <w:rPr>
          <w:b/>
          <w:bCs/>
          <w:i/>
          <w:iCs/>
          <w:noProof/>
          <w:snapToGrid/>
          <w:color w:val="auto"/>
          <w:sz w:val="28"/>
          <w:szCs w:val="28"/>
        </w:rPr>
        <w:drawing>
          <wp:inline distT="0" distB="0" distL="0" distR="0" wp14:anchorId="63186BD7" wp14:editId="501AD214">
            <wp:extent cx="351155" cy="329565"/>
            <wp:effectExtent l="0" t="0" r="0" b="0"/>
            <wp:docPr id="89" name="Рисунок 89" descr="D:\..\..\Users\Лариса\_Help БГУ 2.0\__Печатная документация\Pict\ДокументУдале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Users\Лариса\_Help БГУ 2.0\__Печатная документация\Pict\ДокументУдален.tif"/>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51155" cy="329565"/>
                    </a:xfrm>
                    <a:prstGeom prst="rect">
                      <a:avLst/>
                    </a:prstGeom>
                    <a:noFill/>
                    <a:ln>
                      <a:noFill/>
                    </a:ln>
                  </pic:spPr>
                </pic:pic>
              </a:graphicData>
            </a:graphic>
          </wp:inline>
        </w:drawing>
      </w:r>
      <w:r w:rsidRPr="00666135">
        <w:rPr>
          <w:color w:val="auto"/>
          <w:sz w:val="28"/>
          <w:szCs w:val="28"/>
        </w:rPr>
        <w:t xml:space="preserve"> </w:t>
      </w:r>
      <w:r>
        <w:rPr>
          <w:color w:val="auto"/>
          <w:sz w:val="28"/>
          <w:szCs w:val="28"/>
        </w:rPr>
        <w:t>-</w:t>
      </w:r>
      <w:r w:rsidRPr="00666135">
        <w:rPr>
          <w:color w:val="auto"/>
          <w:sz w:val="28"/>
          <w:szCs w:val="28"/>
        </w:rPr>
        <w:t xml:space="preserve"> установлена пометка удаления.</w:t>
      </w:r>
    </w:p>
    <w:p w14:paraId="42295132" w14:textId="77777777" w:rsidR="004F7B1F" w:rsidRPr="00666135" w:rsidRDefault="004F7B1F" w:rsidP="004F7B1F">
      <w:pPr>
        <w:spacing w:before="120" w:after="120"/>
        <w:rPr>
          <w:color w:val="auto"/>
          <w:sz w:val="28"/>
          <w:szCs w:val="28"/>
        </w:rPr>
      </w:pPr>
      <w:r w:rsidRPr="00666135">
        <w:rPr>
          <w:color w:val="auto"/>
          <w:sz w:val="28"/>
          <w:szCs w:val="28"/>
        </w:rPr>
        <w:t>Состояние бухгалтерской операции обозначается следующими значками:</w:t>
      </w:r>
    </w:p>
    <w:p w14:paraId="461CBDBC" w14:textId="77777777" w:rsidR="004F7B1F" w:rsidRPr="00666135" w:rsidRDefault="004F7B1F" w:rsidP="004F7B1F">
      <w:pPr>
        <w:spacing w:before="120" w:after="120"/>
        <w:ind w:firstLine="851"/>
        <w:rPr>
          <w:color w:val="auto"/>
          <w:sz w:val="28"/>
          <w:szCs w:val="28"/>
        </w:rPr>
      </w:pPr>
      <w:r w:rsidRPr="00666135">
        <w:rPr>
          <w:b/>
          <w:bCs/>
          <w:i/>
          <w:iCs/>
          <w:noProof/>
          <w:snapToGrid/>
          <w:color w:val="auto"/>
          <w:sz w:val="28"/>
          <w:szCs w:val="28"/>
        </w:rPr>
        <w:drawing>
          <wp:inline distT="0" distB="0" distL="0" distR="0" wp14:anchorId="59D8F0B1" wp14:editId="2FFA268D">
            <wp:extent cx="414655" cy="393700"/>
            <wp:effectExtent l="0" t="0" r="4445" b="6350"/>
            <wp:docPr id="90" name="Рисунок 90" descr="D:\..\..\Users\Лариса\_Help БГУ 2.0\__Печатная документация\Pict\Операция не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Users\Лариса\_Help БГУ 2.0\__Печатная документация\Pict\Операция не проведена.tif"/>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Pr="00666135">
        <w:rPr>
          <w:color w:val="auto"/>
          <w:sz w:val="28"/>
          <w:szCs w:val="28"/>
        </w:rPr>
        <w:t xml:space="preserve"> </w:t>
      </w:r>
      <w:r>
        <w:rPr>
          <w:color w:val="auto"/>
          <w:sz w:val="28"/>
          <w:szCs w:val="28"/>
        </w:rPr>
        <w:t>-</w:t>
      </w:r>
      <w:r w:rsidRPr="00666135">
        <w:rPr>
          <w:color w:val="auto"/>
          <w:sz w:val="28"/>
          <w:szCs w:val="28"/>
        </w:rPr>
        <w:t xml:space="preserve"> бухгалтерская операция не проведена, при этом типовая операция указана;</w:t>
      </w:r>
    </w:p>
    <w:p w14:paraId="57A7B594" w14:textId="77777777" w:rsidR="004F7B1F" w:rsidRPr="00666135" w:rsidRDefault="004F7B1F" w:rsidP="004F7B1F">
      <w:pPr>
        <w:spacing w:before="120" w:after="120"/>
        <w:ind w:firstLine="851"/>
        <w:rPr>
          <w:color w:val="auto"/>
          <w:sz w:val="28"/>
          <w:szCs w:val="28"/>
        </w:rPr>
      </w:pPr>
      <w:r w:rsidRPr="00666135">
        <w:rPr>
          <w:b/>
          <w:bCs/>
          <w:i/>
          <w:iCs/>
          <w:noProof/>
          <w:snapToGrid/>
          <w:color w:val="auto"/>
          <w:sz w:val="28"/>
          <w:szCs w:val="28"/>
        </w:rPr>
        <w:drawing>
          <wp:inline distT="0" distB="0" distL="0" distR="0" wp14:anchorId="15722343" wp14:editId="2AA5CE88">
            <wp:extent cx="351155" cy="351155"/>
            <wp:effectExtent l="0" t="0" r="0" b="0"/>
            <wp:docPr id="91" name="Рисунок 91" descr="D:\..\..\Users\Лариса\_Help БГУ 2.0\__Печатная документация\Pict\Операция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Users\Лариса\_Help БГУ 2.0\__Печатная документация\Pict\Операция проведена.tif"/>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Pr="00666135">
        <w:rPr>
          <w:color w:val="auto"/>
          <w:sz w:val="28"/>
          <w:szCs w:val="28"/>
        </w:rPr>
        <w:t xml:space="preserve"> </w:t>
      </w:r>
      <w:r>
        <w:rPr>
          <w:color w:val="auto"/>
          <w:sz w:val="28"/>
          <w:szCs w:val="28"/>
        </w:rPr>
        <w:t>-</w:t>
      </w:r>
      <w:r w:rsidRPr="00666135">
        <w:rPr>
          <w:color w:val="auto"/>
          <w:sz w:val="28"/>
          <w:szCs w:val="28"/>
        </w:rPr>
        <w:t xml:space="preserve"> бухгалтерская операция проведена.</w:t>
      </w:r>
    </w:p>
    <w:p w14:paraId="57EDD843" w14:textId="77777777" w:rsidR="004F7B1F" w:rsidRPr="00666135" w:rsidRDefault="004F7B1F" w:rsidP="004F7B1F">
      <w:pPr>
        <w:spacing w:before="120" w:after="120"/>
        <w:rPr>
          <w:color w:val="auto"/>
          <w:sz w:val="28"/>
          <w:szCs w:val="28"/>
        </w:rPr>
      </w:pPr>
      <w:r w:rsidRPr="00666135">
        <w:rPr>
          <w:color w:val="auto"/>
          <w:sz w:val="28"/>
          <w:szCs w:val="28"/>
        </w:rPr>
        <w:t>Отсутствие значка означает, что типовая операция не выбрана или что документ не формирует проводок.</w:t>
      </w:r>
    </w:p>
    <w:p w14:paraId="5A8E78F3" w14:textId="77777777" w:rsidR="004F7B1F" w:rsidRPr="00730384" w:rsidRDefault="004F7B1F" w:rsidP="004F7B1F">
      <w:pPr>
        <w:pStyle w:val="3"/>
        <w:spacing w:before="120"/>
        <w:rPr>
          <w:rFonts w:cs="Arial"/>
          <w:color w:val="auto"/>
        </w:rPr>
      </w:pPr>
      <w:bookmarkStart w:id="866" w:name="_Toc528274113"/>
      <w:bookmarkStart w:id="867" w:name="_Toc528663471"/>
      <w:bookmarkStart w:id="868" w:name="_Toc528663913"/>
      <w:bookmarkStart w:id="869" w:name="_Toc528664340"/>
      <w:bookmarkStart w:id="870" w:name="_Toc19219662"/>
      <w:bookmarkStart w:id="871" w:name="_Toc37692854"/>
      <w:bookmarkStart w:id="872" w:name="_Ref62128058"/>
      <w:bookmarkStart w:id="873" w:name="_Toc62474590"/>
      <w:bookmarkStart w:id="874" w:name="_Toc97138755"/>
      <w:bookmarkStart w:id="875" w:name="_Toc101439979"/>
      <w:bookmarkStart w:id="876" w:name="_Toc105425070"/>
      <w:bookmarkStart w:id="877" w:name="_Toc105426173"/>
      <w:bookmarkStart w:id="878" w:name="_Toc107229320"/>
      <w:r w:rsidRPr="00730384">
        <w:rPr>
          <w:rFonts w:cs="Arial"/>
          <w:color w:val="auto"/>
        </w:rPr>
        <w:t>Основные команды списков документов</w:t>
      </w:r>
      <w:bookmarkEnd w:id="866"/>
      <w:bookmarkEnd w:id="867"/>
      <w:bookmarkEnd w:id="868"/>
      <w:bookmarkEnd w:id="869"/>
      <w:bookmarkEnd w:id="870"/>
      <w:bookmarkEnd w:id="871"/>
      <w:bookmarkEnd w:id="872"/>
      <w:bookmarkEnd w:id="873"/>
      <w:bookmarkEnd w:id="874"/>
      <w:bookmarkEnd w:id="875"/>
      <w:bookmarkEnd w:id="876"/>
      <w:bookmarkEnd w:id="877"/>
      <w:bookmarkEnd w:id="878"/>
    </w:p>
    <w:p w14:paraId="26C2F0B9" w14:textId="77777777" w:rsidR="004F7B1F" w:rsidRDefault="004F7B1F" w:rsidP="004F7B1F">
      <w:pPr>
        <w:spacing w:before="120" w:after="120"/>
        <w:rPr>
          <w:color w:val="auto"/>
          <w:sz w:val="28"/>
          <w:szCs w:val="28"/>
        </w:rPr>
      </w:pPr>
      <w:r w:rsidRPr="00666135">
        <w:rPr>
          <w:color w:val="auto"/>
          <w:sz w:val="28"/>
          <w:szCs w:val="28"/>
        </w:rPr>
        <w:t xml:space="preserve">Основные команды, необходимые для работы со списками документов и журналами документов, вызываются с помощью кнопок, расположенных в командных панелях соответствующих форм. </w:t>
      </w:r>
    </w:p>
    <w:p w14:paraId="1F99B902"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0A7581A7" wp14:editId="35F1130B">
            <wp:extent cx="6134735" cy="1233170"/>
            <wp:effectExtent l="0" t="0" r="0" b="5080"/>
            <wp:docPr id="92" name="Рисунок 92" descr="D:\..\..\Users\Лариса\Temp\Pict\001.010_pan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Users\Лариса\Temp\Pict\001.010_panel.tif"/>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34735" cy="1233170"/>
                    </a:xfrm>
                    <a:prstGeom prst="rect">
                      <a:avLst/>
                    </a:prstGeom>
                    <a:noFill/>
                    <a:ln>
                      <a:noFill/>
                    </a:ln>
                  </pic:spPr>
                </pic:pic>
              </a:graphicData>
            </a:graphic>
          </wp:inline>
        </w:drawing>
      </w:r>
    </w:p>
    <w:p w14:paraId="675B465C" w14:textId="22818160" w:rsidR="004F7B1F" w:rsidRPr="00666135" w:rsidRDefault="004F7B1F" w:rsidP="004F7B1F">
      <w:pPr>
        <w:pStyle w:val="afff1"/>
        <w:spacing w:before="120" w:after="120"/>
        <w:ind w:firstLine="851"/>
        <w:jc w:val="center"/>
        <w:rPr>
          <w:color w:val="auto"/>
          <w:szCs w:val="28"/>
        </w:rPr>
      </w:pPr>
      <w:bookmarkStart w:id="879" w:name="_Toc528271877"/>
      <w:bookmarkStart w:id="880" w:name="_Toc528663261"/>
      <w:bookmarkStart w:id="881" w:name="_Toc10542429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180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Основные команды списка документов</w:t>
      </w:r>
      <w:bookmarkEnd w:id="879"/>
      <w:bookmarkEnd w:id="880"/>
      <w:bookmarkEnd w:id="881"/>
    </w:p>
    <w:p w14:paraId="33A71FF3" w14:textId="77777777" w:rsidR="004F7B1F" w:rsidRPr="00666135" w:rsidRDefault="004F7B1F" w:rsidP="004F7B1F">
      <w:pPr>
        <w:spacing w:before="120" w:after="120"/>
        <w:rPr>
          <w:color w:val="auto"/>
          <w:sz w:val="28"/>
          <w:szCs w:val="28"/>
        </w:rPr>
      </w:pPr>
      <w:r w:rsidRPr="00666135">
        <w:rPr>
          <w:color w:val="auto"/>
          <w:sz w:val="28"/>
          <w:szCs w:val="28"/>
        </w:rPr>
        <w:t>Рассмотрим назначение данных кнопок:</w:t>
      </w:r>
    </w:p>
    <w:p w14:paraId="2D816FAA" w14:textId="77777777" w:rsidR="004F7B1F" w:rsidRPr="00666135"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Нажатие на кнопку в журнале документов открывает список типов документов для выбора типа нового документа. В списке документов после нажатия на кнопку будет создан новый документ. </w:t>
      </w:r>
    </w:p>
    <w:p w14:paraId="59A5A40C" w14:textId="77777777" w:rsidR="004F7B1F" w:rsidRPr="00666135"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Скопировать</w:t>
      </w:r>
      <w:r w:rsidRPr="00666135">
        <w:rPr>
          <w:sz w:val="28"/>
          <w:szCs w:val="28"/>
        </w:rPr>
        <w:t>. В результате нажатия на кнопку будет создана копия текущего документа, выделенного курсором.</w:t>
      </w:r>
    </w:p>
    <w:p w14:paraId="429351A7" w14:textId="77777777" w:rsidR="004F7B1F" w:rsidRPr="00666135"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Найти</w:t>
      </w:r>
      <w:r w:rsidRPr="00666135">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28B03FB9" w14:textId="77777777" w:rsidR="004F7B1F" w:rsidRPr="00666135" w:rsidRDefault="004F7B1F" w:rsidP="004F7B1F">
      <w:pPr>
        <w:pStyle w:val="Notes"/>
        <w:spacing w:before="120" w:line="240" w:lineRule="auto"/>
        <w:ind w:left="0"/>
        <w:rPr>
          <w:sz w:val="28"/>
          <w:szCs w:val="28"/>
        </w:rPr>
      </w:pPr>
      <w:r w:rsidRPr="00666135">
        <w:rPr>
          <w:sz w:val="28"/>
          <w:szCs w:val="28"/>
        </w:rPr>
        <w:t>Для поиска строкового значения, например</w:t>
      </w:r>
      <w:r>
        <w:rPr>
          <w:sz w:val="28"/>
          <w:szCs w:val="28"/>
        </w:rPr>
        <w:t>,</w:t>
      </w:r>
      <w:r w:rsidRPr="00666135">
        <w:rPr>
          <w:sz w:val="28"/>
          <w:szCs w:val="28"/>
        </w:rPr>
        <w:t xml:space="preserve"> наименования контрагента или даты документа, можно установить курсор в соответствующую колонку и начать набирать на клавиатуре текст или дату. При этом форма поиска открывается автоматически, а текущая колонка устанавливается </w:t>
      </w:r>
      <w:r>
        <w:rPr>
          <w:sz w:val="28"/>
          <w:szCs w:val="28"/>
        </w:rPr>
        <w:t>на форме</w:t>
      </w:r>
      <w:r w:rsidRPr="00666135">
        <w:rPr>
          <w:sz w:val="28"/>
          <w:szCs w:val="28"/>
        </w:rPr>
        <w:t xml:space="preserve"> в качестве колонки для поиска.</w:t>
      </w:r>
    </w:p>
    <w:p w14:paraId="0C895DB3" w14:textId="77777777" w:rsidR="004F7B1F" w:rsidRPr="00666135"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Отменить поиск</w:t>
      </w:r>
      <w:r w:rsidRPr="00666135">
        <w:rPr>
          <w:sz w:val="28"/>
          <w:szCs w:val="28"/>
        </w:rPr>
        <w:t>. Выполняет отмену поиска в списке.</w:t>
      </w:r>
    </w:p>
    <w:p w14:paraId="0CDC4611" w14:textId="77777777" w:rsidR="004F7B1F" w:rsidRPr="00666135"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Показать проводки</w:t>
      </w:r>
      <w:r w:rsidRPr="00666135">
        <w:rPr>
          <w:sz w:val="28"/>
          <w:szCs w:val="28"/>
        </w:rPr>
        <w:t xml:space="preserve">. Вызывает форму бухгалтерской операции текущего документа, выделенного курсором. </w:t>
      </w:r>
    </w:p>
    <w:p w14:paraId="7978A9D4" w14:textId="77777777" w:rsidR="004F7B1F" w:rsidRPr="00666135"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Печать</w:t>
      </w:r>
      <w:r w:rsidRPr="00666135">
        <w:rPr>
          <w:sz w:val="28"/>
          <w:szCs w:val="28"/>
        </w:rPr>
        <w:t>. Открывает для выбора список печатных форм текущего документа.</w:t>
      </w:r>
    </w:p>
    <w:p w14:paraId="251817F0" w14:textId="77777777" w:rsidR="004F7B1F" w:rsidRDefault="004F7B1F" w:rsidP="004F7B1F">
      <w:pPr>
        <w:pStyle w:val="Bullet1"/>
        <w:numPr>
          <w:ilvl w:val="0"/>
          <w:numId w:val="54"/>
        </w:numPr>
        <w:spacing w:before="120" w:line="240" w:lineRule="auto"/>
        <w:ind w:left="1208" w:hanging="357"/>
        <w:rPr>
          <w:sz w:val="28"/>
          <w:szCs w:val="28"/>
        </w:rPr>
      </w:pPr>
      <w:r w:rsidRPr="00666135">
        <w:rPr>
          <w:rStyle w:val="Interface"/>
          <w:color w:val="auto"/>
          <w:sz w:val="28"/>
          <w:szCs w:val="28"/>
        </w:rPr>
        <w:t>Еще</w:t>
      </w:r>
      <w:r w:rsidRPr="00666135">
        <w:rPr>
          <w:sz w:val="28"/>
          <w:szCs w:val="28"/>
        </w:rPr>
        <w:t xml:space="preserve">. Открывает расширенный список команд, в который наряду с основными командами включено также большое количество дополнительных. </w:t>
      </w:r>
    </w:p>
    <w:p w14:paraId="285B17A6" w14:textId="77777777" w:rsidR="004F7B1F" w:rsidRDefault="004F7B1F" w:rsidP="004F7B1F">
      <w:pPr>
        <w:pStyle w:val="Picture"/>
        <w:keepNext/>
        <w:spacing w:before="120" w:after="120" w:line="240" w:lineRule="auto"/>
        <w:ind w:firstLine="851"/>
        <w:jc w:val="center"/>
      </w:pPr>
      <w:r w:rsidRPr="00666135">
        <w:rPr>
          <w:b/>
          <w:bCs/>
          <w:i/>
          <w:iCs/>
          <w:noProof/>
          <w:sz w:val="28"/>
          <w:szCs w:val="28"/>
        </w:rPr>
        <w:drawing>
          <wp:inline distT="0" distB="0" distL="0" distR="0" wp14:anchorId="47273502" wp14:editId="7C746C74">
            <wp:extent cx="3529965" cy="5890260"/>
            <wp:effectExtent l="0" t="0" r="0" b="0"/>
            <wp:docPr id="93" name="Рисунок 93" descr="D:\..\..\Users\Лариса\Temp\Pict\001.011_all_ac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Users\Лариса\Temp\Pict\001.011_all_action.tif"/>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529965" cy="5890260"/>
                    </a:xfrm>
                    <a:prstGeom prst="rect">
                      <a:avLst/>
                    </a:prstGeom>
                    <a:noFill/>
                    <a:ln>
                      <a:noFill/>
                    </a:ln>
                  </pic:spPr>
                </pic:pic>
              </a:graphicData>
            </a:graphic>
          </wp:inline>
        </w:drawing>
      </w:r>
    </w:p>
    <w:p w14:paraId="49A6FD64" w14:textId="5A8D352E" w:rsidR="004F7B1F" w:rsidRPr="007D783A" w:rsidRDefault="004F7B1F" w:rsidP="004F7B1F">
      <w:pPr>
        <w:pStyle w:val="Bullet1"/>
        <w:numPr>
          <w:ilvl w:val="0"/>
          <w:numId w:val="0"/>
        </w:numPr>
        <w:spacing w:before="120" w:line="240" w:lineRule="auto"/>
        <w:ind w:left="851"/>
        <w:jc w:val="center"/>
        <w:rPr>
          <w:sz w:val="28"/>
          <w:szCs w:val="28"/>
        </w:rPr>
      </w:pPr>
      <w:bookmarkStart w:id="882" w:name="_Toc528271878"/>
      <w:bookmarkStart w:id="883" w:name="_Toc528663262"/>
      <w:bookmarkStart w:id="884" w:name="_Toc105424297"/>
      <w:r w:rsidRPr="007D783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181</w:t>
      </w:r>
      <w:r>
        <w:rPr>
          <w:sz w:val="28"/>
          <w:szCs w:val="28"/>
        </w:rPr>
        <w:fldChar w:fldCharType="end"/>
      </w:r>
      <w:r w:rsidRPr="007D783A">
        <w:rPr>
          <w:sz w:val="28"/>
          <w:szCs w:val="28"/>
        </w:rPr>
        <w:t xml:space="preserve"> </w:t>
      </w:r>
      <w:r>
        <w:rPr>
          <w:sz w:val="28"/>
          <w:szCs w:val="28"/>
        </w:rPr>
        <w:t>-</w:t>
      </w:r>
      <w:r w:rsidRPr="007D783A">
        <w:rPr>
          <w:sz w:val="28"/>
          <w:szCs w:val="28"/>
        </w:rPr>
        <w:t xml:space="preserve"> Расширенный список команд</w:t>
      </w:r>
      <w:bookmarkEnd w:id="882"/>
      <w:bookmarkEnd w:id="883"/>
      <w:bookmarkEnd w:id="884"/>
    </w:p>
    <w:p w14:paraId="2653C71D" w14:textId="77777777" w:rsidR="004F7B1F" w:rsidRPr="00666135" w:rsidRDefault="004F7B1F" w:rsidP="004F7B1F">
      <w:pPr>
        <w:spacing w:before="120" w:after="120"/>
        <w:rPr>
          <w:color w:val="auto"/>
          <w:sz w:val="28"/>
          <w:szCs w:val="28"/>
        </w:rPr>
      </w:pPr>
      <w:r w:rsidRPr="00666135">
        <w:rPr>
          <w:color w:val="auto"/>
          <w:sz w:val="28"/>
          <w:szCs w:val="28"/>
        </w:rPr>
        <w:t>В состав дополнительных могут входить команды:</w:t>
      </w:r>
    </w:p>
    <w:p w14:paraId="770A5895"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Изменить</w:t>
      </w:r>
      <w:r w:rsidRPr="00666135">
        <w:rPr>
          <w:sz w:val="28"/>
          <w:szCs w:val="28"/>
        </w:rPr>
        <w:t>. Нажатие на кнопку открывает текущий документ для редактирования.</w:t>
      </w:r>
    </w:p>
    <w:p w14:paraId="62F53D0B"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Пометить на удаление / Снять пометку</w:t>
      </w:r>
      <w:r w:rsidRPr="00666135">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7533C501"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установке пометки на удаление проведение документа автоматически отменяется. В то же время снятие пометки на удаление не приводит к автоматическому проведению документа. </w:t>
      </w:r>
    </w:p>
    <w:p w14:paraId="5E19BAC9"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Обновить</w:t>
      </w:r>
      <w:r w:rsidRPr="00666135">
        <w:rPr>
          <w:sz w:val="28"/>
          <w:szCs w:val="28"/>
        </w:rPr>
        <w:t>. Обновляет текущий список документов.</w:t>
      </w:r>
    </w:p>
    <w:p w14:paraId="1C1FA1F0"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Установить период</w:t>
      </w:r>
      <w:r w:rsidRPr="00666135">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049443C4"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Провести</w:t>
      </w:r>
      <w:r w:rsidRPr="00666135">
        <w:rPr>
          <w:sz w:val="28"/>
          <w:szCs w:val="28"/>
        </w:rPr>
        <w:t>. Проводит документ, то есть формирует проводки и движения по регистрам.</w:t>
      </w:r>
    </w:p>
    <w:p w14:paraId="46F865EF"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Отмена проведения</w:t>
      </w:r>
      <w:r w:rsidRPr="00666135">
        <w:rPr>
          <w:sz w:val="28"/>
          <w:szCs w:val="28"/>
        </w:rPr>
        <w:t>. Отменяет проведение документа, то есть удаляет проводки и движения по регистрам.</w:t>
      </w:r>
    </w:p>
    <w:p w14:paraId="426B5059"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Настроить список</w:t>
      </w:r>
      <w:r w:rsidRPr="00666135">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29F64DF6"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Вывести список</w:t>
      </w:r>
      <w:r w:rsidRPr="00666135">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691991DC"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Область просмотра проводок</w:t>
      </w:r>
      <w:r w:rsidRPr="00666135">
        <w:rPr>
          <w:sz w:val="28"/>
          <w:szCs w:val="28"/>
        </w:rPr>
        <w:t xml:space="preserve">. Открывает форму просмотра проводок текущего документа. </w:t>
      </w:r>
    </w:p>
    <w:p w14:paraId="14FD874E"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Изменить форму</w:t>
      </w:r>
      <w:r w:rsidRPr="00666135">
        <w:rPr>
          <w:sz w:val="28"/>
          <w:szCs w:val="28"/>
        </w:rPr>
        <w:t>. Позволяет настроить видимость и положение элементов формы.</w:t>
      </w:r>
    </w:p>
    <w:p w14:paraId="5D3C81C4" w14:textId="77777777" w:rsidR="004F7B1F" w:rsidRPr="00666135" w:rsidRDefault="004F7B1F" w:rsidP="004F7B1F">
      <w:pPr>
        <w:pStyle w:val="Bullet1"/>
        <w:numPr>
          <w:ilvl w:val="0"/>
          <w:numId w:val="55"/>
        </w:numPr>
        <w:spacing w:before="120" w:line="240" w:lineRule="auto"/>
        <w:ind w:left="1208" w:hanging="357"/>
        <w:rPr>
          <w:sz w:val="28"/>
          <w:szCs w:val="28"/>
        </w:rPr>
      </w:pPr>
      <w:r w:rsidRPr="00666135">
        <w:rPr>
          <w:rStyle w:val="Interface"/>
          <w:color w:val="auto"/>
          <w:sz w:val="28"/>
          <w:szCs w:val="28"/>
        </w:rPr>
        <w:t>Справка</w:t>
      </w:r>
      <w:r w:rsidRPr="00666135">
        <w:rPr>
          <w:sz w:val="28"/>
          <w:szCs w:val="28"/>
        </w:rPr>
        <w:t>. Открывает справочную информацию по текущей форме.</w:t>
      </w:r>
    </w:p>
    <w:p w14:paraId="754B3283" w14:textId="77777777" w:rsidR="004F7B1F" w:rsidRPr="00666135" w:rsidRDefault="004F7B1F" w:rsidP="004F7B1F">
      <w:pPr>
        <w:pStyle w:val="Notes"/>
        <w:spacing w:before="120" w:line="240" w:lineRule="auto"/>
        <w:ind w:left="0"/>
        <w:rPr>
          <w:sz w:val="28"/>
          <w:szCs w:val="28"/>
        </w:rPr>
      </w:pPr>
      <w:r w:rsidRPr="00666135">
        <w:rPr>
          <w:sz w:val="28"/>
          <w:szCs w:val="28"/>
        </w:rPr>
        <w:t xml:space="preserve">Также на командной панели списка могут присутствовать команды, имеющие смысл только для текущего списка. </w:t>
      </w:r>
    </w:p>
    <w:p w14:paraId="60DDC486" w14:textId="77777777" w:rsidR="004F7B1F" w:rsidRPr="00730384" w:rsidRDefault="004F7B1F" w:rsidP="004F7B1F">
      <w:pPr>
        <w:pStyle w:val="3"/>
        <w:spacing w:before="120"/>
        <w:rPr>
          <w:rFonts w:cs="Arial"/>
          <w:color w:val="auto"/>
        </w:rPr>
      </w:pPr>
      <w:bookmarkStart w:id="885" w:name="_Toc528274114"/>
      <w:bookmarkStart w:id="886" w:name="_Toc528663472"/>
      <w:bookmarkStart w:id="887" w:name="_Toc528663914"/>
      <w:bookmarkStart w:id="888" w:name="_Toc528664341"/>
      <w:bookmarkStart w:id="889" w:name="_Toc19219663"/>
      <w:bookmarkStart w:id="890" w:name="_Toc37692855"/>
      <w:bookmarkStart w:id="891" w:name="_Ref62128064"/>
      <w:bookmarkStart w:id="892" w:name="_Toc62474591"/>
      <w:bookmarkStart w:id="893" w:name="_Toc97138756"/>
      <w:bookmarkStart w:id="894" w:name="_Toc101439980"/>
      <w:bookmarkStart w:id="895" w:name="_Toc105425071"/>
      <w:bookmarkStart w:id="896" w:name="_Toc105426174"/>
      <w:bookmarkStart w:id="897" w:name="_Toc107229321"/>
      <w:r w:rsidRPr="00730384">
        <w:rPr>
          <w:rFonts w:cs="Arial"/>
          <w:color w:val="auto"/>
        </w:rPr>
        <w:t>Особенности заполнения документов</w:t>
      </w:r>
      <w:bookmarkEnd w:id="885"/>
      <w:bookmarkEnd w:id="886"/>
      <w:bookmarkEnd w:id="887"/>
      <w:bookmarkEnd w:id="888"/>
      <w:bookmarkEnd w:id="889"/>
      <w:bookmarkEnd w:id="890"/>
      <w:bookmarkEnd w:id="891"/>
      <w:bookmarkEnd w:id="892"/>
      <w:bookmarkEnd w:id="893"/>
      <w:bookmarkEnd w:id="894"/>
      <w:bookmarkEnd w:id="895"/>
      <w:bookmarkEnd w:id="896"/>
      <w:bookmarkEnd w:id="897"/>
    </w:p>
    <w:p w14:paraId="36C9291D" w14:textId="77777777" w:rsidR="004F7B1F" w:rsidRPr="00666135" w:rsidRDefault="004F7B1F" w:rsidP="004F7B1F">
      <w:pPr>
        <w:pStyle w:val="Notes"/>
        <w:spacing w:before="120" w:line="240" w:lineRule="auto"/>
        <w:ind w:left="0"/>
        <w:rPr>
          <w:sz w:val="28"/>
          <w:szCs w:val="28"/>
        </w:rPr>
      </w:pPr>
      <w:r w:rsidRPr="00666135">
        <w:rPr>
          <w:sz w:val="28"/>
          <w:szCs w:val="28"/>
        </w:rPr>
        <w:t>Реквизиты, присутствующие во всех документах:</w:t>
      </w:r>
    </w:p>
    <w:p w14:paraId="5E3B0E9B" w14:textId="77777777" w:rsidR="004F7B1F" w:rsidRPr="00666135" w:rsidRDefault="004F7B1F" w:rsidP="004F7B1F">
      <w:pPr>
        <w:pStyle w:val="Bullet1"/>
        <w:numPr>
          <w:ilvl w:val="0"/>
          <w:numId w:val="5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регистрации документа в системе. Дата отражает дату и время с точностью до секунды. Реквизит заполняется автоматически, но его можно изменить.</w:t>
      </w:r>
    </w:p>
    <w:p w14:paraId="1AAC3EAE" w14:textId="77777777" w:rsidR="004F7B1F" w:rsidRPr="00666135" w:rsidRDefault="004F7B1F" w:rsidP="004F7B1F">
      <w:pPr>
        <w:pStyle w:val="Notes"/>
        <w:spacing w:before="120" w:line="240" w:lineRule="auto"/>
        <w:ind w:left="0"/>
        <w:rPr>
          <w:sz w:val="28"/>
          <w:szCs w:val="28"/>
        </w:rPr>
      </w:pPr>
      <w:r w:rsidRPr="00666135">
        <w:rPr>
          <w:sz w:val="28"/>
          <w:szCs w:val="28"/>
        </w:rPr>
        <w:t>При создании нового документа для него устанавливается время, соответствующее началу текущего дня (например, 23.07.2017 00:00:00). При записи нового документа время автоматически устанавливается текущим временем (например, 23.07.2017 10:02:13). Если дата нового документа отличается от текущей даты, то есть документ вводится другой датой, то время документа устанавливается по следующему правилу: если документов данного вида за эту дату еще не было, то время устанавливается 12:00:00, в противном случае время устанавливается на 1 секунду больше, чем время последнего документа данного вида за эту дату.</w:t>
      </w:r>
    </w:p>
    <w:p w14:paraId="5CED620A" w14:textId="77777777" w:rsidR="004F7B1F" w:rsidRPr="00666135" w:rsidRDefault="004F7B1F" w:rsidP="004F7B1F">
      <w:pPr>
        <w:pStyle w:val="Bullet1"/>
        <w:numPr>
          <w:ilvl w:val="0"/>
          <w:numId w:val="5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документа в системе. Для документов предусмотрена автоматическая нумерация при записи документа. Обычно нумерация начинается заново с начала года. При формировании номера документа к нему автоматически добавляется префикс, заданный для информационной базы и организации.</w:t>
      </w:r>
    </w:p>
    <w:p w14:paraId="19D708C1" w14:textId="77777777" w:rsidR="004F7B1F" w:rsidRPr="00666135" w:rsidRDefault="004F7B1F" w:rsidP="004F7B1F">
      <w:pPr>
        <w:pStyle w:val="Notes"/>
        <w:spacing w:before="120" w:line="240" w:lineRule="auto"/>
        <w:ind w:left="0"/>
        <w:rPr>
          <w:sz w:val="28"/>
          <w:szCs w:val="28"/>
        </w:rPr>
      </w:pPr>
      <w:r w:rsidRPr="00666135">
        <w:rPr>
          <w:sz w:val="28"/>
          <w:szCs w:val="28"/>
        </w:rPr>
        <w:t>Не рекомендуется изменять номера документов, формируемые системой автоматически. Это может привести к невозможности дальнейшего автоматического формирования номеров.</w:t>
      </w:r>
    </w:p>
    <w:p w14:paraId="697795E6" w14:textId="77777777" w:rsidR="004F7B1F" w:rsidRPr="00666135" w:rsidRDefault="004F7B1F" w:rsidP="004F7B1F">
      <w:pPr>
        <w:pStyle w:val="Bullet1"/>
        <w:numPr>
          <w:ilvl w:val="0"/>
          <w:numId w:val="56"/>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Pr>
          <w:sz w:val="28"/>
          <w:szCs w:val="28"/>
        </w:rPr>
        <w:t>-</w:t>
      </w:r>
      <w:r w:rsidRPr="00666135">
        <w:rPr>
          <w:sz w:val="28"/>
          <w:szCs w:val="28"/>
        </w:rPr>
        <w:t xml:space="preserve"> организация, которая совершила факт хозяйственной деятельности. Реквизит заполняется автоматически.</w:t>
      </w:r>
    </w:p>
    <w:p w14:paraId="2BBE84D4" w14:textId="77777777" w:rsidR="004F7B1F" w:rsidRPr="00666135" w:rsidRDefault="004F7B1F" w:rsidP="004F7B1F">
      <w:pPr>
        <w:pStyle w:val="Bullet1"/>
        <w:numPr>
          <w:ilvl w:val="0"/>
          <w:numId w:val="56"/>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w:t>
      </w:r>
      <w:r>
        <w:rPr>
          <w:sz w:val="28"/>
          <w:szCs w:val="28"/>
        </w:rPr>
        <w:t>-</w:t>
      </w:r>
      <w:r w:rsidRPr="00666135">
        <w:rPr>
          <w:sz w:val="28"/>
          <w:szCs w:val="28"/>
        </w:rPr>
        <w:t xml:space="preserve"> в данном поле можно указать любую информацию. Эти данные нигде не используются модулем.</w:t>
      </w:r>
    </w:p>
    <w:p w14:paraId="46FA7E8D" w14:textId="77777777" w:rsidR="004F7B1F" w:rsidRPr="00666135" w:rsidRDefault="004F7B1F" w:rsidP="004F7B1F">
      <w:pPr>
        <w:spacing w:before="120" w:after="120"/>
        <w:rPr>
          <w:color w:val="auto"/>
          <w:sz w:val="28"/>
          <w:szCs w:val="28"/>
        </w:rPr>
      </w:pPr>
      <w:r w:rsidRPr="00666135">
        <w:rPr>
          <w:color w:val="auto"/>
          <w:sz w:val="28"/>
          <w:szCs w:val="28"/>
        </w:rPr>
        <w:t xml:space="preserve">Состав иных реквизитов документа зависит от его вида. </w:t>
      </w:r>
    </w:p>
    <w:p w14:paraId="12D5B048" w14:textId="77777777" w:rsidR="004F7B1F" w:rsidRDefault="004F7B1F" w:rsidP="004F7B1F">
      <w:pPr>
        <w:pStyle w:val="Notes"/>
        <w:spacing w:before="120" w:line="240" w:lineRule="auto"/>
        <w:ind w:left="0"/>
        <w:rPr>
          <w:sz w:val="28"/>
          <w:szCs w:val="28"/>
        </w:rPr>
      </w:pPr>
      <w:r w:rsidRPr="00666135">
        <w:rPr>
          <w:sz w:val="28"/>
          <w:szCs w:val="28"/>
        </w:rPr>
        <w:t>Поля реквизитов, без заполнения которых проведение документа невозможно, отмечены красной линией. Такие реквизиты являются обязательными для заполнения. Реквизиты, которые зависят от других реквизитов документа, недоступны для редактирования, пока не будут заполнены реквизиты, от которых они зависят.</w:t>
      </w:r>
    </w:p>
    <w:p w14:paraId="2AD87174" w14:textId="77777777" w:rsidR="004F7B1F" w:rsidRDefault="004F7B1F" w:rsidP="004F7B1F">
      <w:pPr>
        <w:pStyle w:val="Picture"/>
        <w:keepNext/>
        <w:spacing w:before="120" w:after="120" w:line="240" w:lineRule="auto"/>
        <w:ind w:firstLine="0"/>
        <w:jc w:val="center"/>
      </w:pPr>
      <w:r w:rsidRPr="00666135">
        <w:rPr>
          <w:b/>
          <w:bCs/>
          <w:i/>
          <w:iCs/>
          <w:noProof/>
          <w:sz w:val="28"/>
          <w:szCs w:val="28"/>
        </w:rPr>
        <w:drawing>
          <wp:inline distT="0" distB="0" distL="0" distR="0" wp14:anchorId="3FD29C31" wp14:editId="197187B8">
            <wp:extent cx="6219825" cy="1818005"/>
            <wp:effectExtent l="0" t="0" r="9525" b="0"/>
            <wp:docPr id="94" name="Рисунок 94" descr="D:\..\..\Users\Лариса\Temp\Pict\001.012_ObiazatelnyiINedostupnyiRekviz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Users\Лариса\Temp\Pict\001.012_ObiazatelnyiINedostupnyiRekvizit.tif"/>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19825" cy="1818005"/>
                    </a:xfrm>
                    <a:prstGeom prst="rect">
                      <a:avLst/>
                    </a:prstGeom>
                    <a:noFill/>
                    <a:ln>
                      <a:noFill/>
                    </a:ln>
                  </pic:spPr>
                </pic:pic>
              </a:graphicData>
            </a:graphic>
          </wp:inline>
        </w:drawing>
      </w:r>
    </w:p>
    <w:p w14:paraId="4C854AED" w14:textId="6E32AB38" w:rsidR="004F7B1F" w:rsidRPr="007D783A" w:rsidRDefault="004F7B1F" w:rsidP="004F7B1F">
      <w:pPr>
        <w:pStyle w:val="Notes"/>
        <w:spacing w:before="120" w:line="240" w:lineRule="auto"/>
        <w:ind w:left="0"/>
        <w:jc w:val="center"/>
        <w:rPr>
          <w:sz w:val="28"/>
          <w:szCs w:val="28"/>
        </w:rPr>
      </w:pPr>
      <w:bookmarkStart w:id="898" w:name="_Toc105424298"/>
      <w:r w:rsidRPr="007D783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182</w:t>
      </w:r>
      <w:r>
        <w:rPr>
          <w:sz w:val="28"/>
          <w:szCs w:val="28"/>
        </w:rPr>
        <w:fldChar w:fldCharType="end"/>
      </w:r>
      <w:r w:rsidRPr="007D783A">
        <w:rPr>
          <w:sz w:val="28"/>
          <w:szCs w:val="28"/>
        </w:rPr>
        <w:t xml:space="preserve"> </w:t>
      </w:r>
      <w:r>
        <w:rPr>
          <w:sz w:val="28"/>
          <w:szCs w:val="28"/>
        </w:rPr>
        <w:t>-</w:t>
      </w:r>
      <w:r w:rsidRPr="007D783A">
        <w:rPr>
          <w:sz w:val="28"/>
          <w:szCs w:val="28"/>
        </w:rPr>
        <w:t xml:space="preserve"> Реквизиты документа</w:t>
      </w:r>
      <w:bookmarkEnd w:id="898"/>
    </w:p>
    <w:p w14:paraId="3098537F" w14:textId="77777777" w:rsidR="004F7B1F" w:rsidRPr="00666135" w:rsidRDefault="004F7B1F" w:rsidP="004F7B1F">
      <w:pPr>
        <w:pStyle w:val="Picture"/>
        <w:keepNext/>
        <w:spacing w:before="120" w:after="120" w:line="240" w:lineRule="auto"/>
        <w:ind w:firstLine="0"/>
        <w:jc w:val="center"/>
      </w:pPr>
    </w:p>
    <w:p w14:paraId="5EC7EA1B" w14:textId="77777777" w:rsidR="004F7B1F" w:rsidRPr="00730384" w:rsidRDefault="004F7B1F" w:rsidP="004F7B1F">
      <w:pPr>
        <w:pStyle w:val="3"/>
        <w:spacing w:before="120"/>
        <w:rPr>
          <w:rFonts w:cs="Arial"/>
          <w:color w:val="auto"/>
        </w:rPr>
      </w:pPr>
      <w:bookmarkStart w:id="899" w:name="_Toc528274115"/>
      <w:bookmarkStart w:id="900" w:name="_Toc528663473"/>
      <w:bookmarkStart w:id="901" w:name="_Toc528663915"/>
      <w:bookmarkStart w:id="902" w:name="_Toc528664342"/>
      <w:bookmarkStart w:id="903" w:name="_Toc19219664"/>
      <w:bookmarkStart w:id="904" w:name="_Toc37692856"/>
      <w:bookmarkStart w:id="905" w:name="_Toc62474592"/>
      <w:bookmarkStart w:id="906" w:name="_Toc97138757"/>
      <w:bookmarkStart w:id="907" w:name="_Toc101439981"/>
      <w:bookmarkStart w:id="908" w:name="_Toc105425072"/>
      <w:bookmarkStart w:id="909" w:name="_Toc105426175"/>
      <w:bookmarkStart w:id="910" w:name="_Toc107229322"/>
      <w:r w:rsidRPr="00730384">
        <w:rPr>
          <w:rFonts w:cs="Arial"/>
          <w:color w:val="auto"/>
        </w:rPr>
        <w:t>Печать документов</w:t>
      </w:r>
      <w:bookmarkEnd w:id="899"/>
      <w:bookmarkEnd w:id="900"/>
      <w:bookmarkEnd w:id="901"/>
      <w:bookmarkEnd w:id="902"/>
      <w:bookmarkEnd w:id="903"/>
      <w:bookmarkEnd w:id="904"/>
      <w:bookmarkEnd w:id="905"/>
      <w:bookmarkEnd w:id="906"/>
      <w:bookmarkEnd w:id="907"/>
      <w:bookmarkEnd w:id="908"/>
      <w:bookmarkEnd w:id="909"/>
      <w:bookmarkEnd w:id="910"/>
    </w:p>
    <w:p w14:paraId="366CE5C6" w14:textId="77777777" w:rsidR="004F7B1F" w:rsidRDefault="004F7B1F" w:rsidP="004F7B1F">
      <w:pPr>
        <w:spacing w:before="120" w:after="120"/>
        <w:rPr>
          <w:color w:val="auto"/>
          <w:sz w:val="28"/>
          <w:szCs w:val="28"/>
        </w:rPr>
      </w:pPr>
      <w:r w:rsidRPr="00666135">
        <w:rPr>
          <w:color w:val="auto"/>
          <w:sz w:val="28"/>
          <w:szCs w:val="28"/>
        </w:rPr>
        <w:t xml:space="preserve">Большинство документов в системе могут формировать печатные формы. Все возможные печатные формы документов отображаются на командной панели документа, в подменю </w:t>
      </w:r>
      <w:r w:rsidRPr="00666135">
        <w:rPr>
          <w:rStyle w:val="Interface"/>
          <w:color w:val="auto"/>
          <w:sz w:val="28"/>
          <w:szCs w:val="28"/>
        </w:rPr>
        <w:t>Печать</w:t>
      </w:r>
      <w:r w:rsidRPr="00666135">
        <w:rPr>
          <w:color w:val="auto"/>
          <w:sz w:val="28"/>
          <w:szCs w:val="28"/>
        </w:rPr>
        <w:t>.</w:t>
      </w:r>
    </w:p>
    <w:p w14:paraId="0AB7C037"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6B025403" wp14:editId="33704EC6">
            <wp:extent cx="6082030" cy="3019425"/>
            <wp:effectExtent l="0" t="0" r="0" b="9525"/>
            <wp:docPr id="95" name="Рисунок 95" descr="G:\SIN\БГУ 2.0\Word\Pict\001.013_PodmeniuPech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G:\SIN\БГУ 2.0\Word\Pict\001.013_PodmeniuPechat.pn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082030" cy="3019425"/>
                    </a:xfrm>
                    <a:prstGeom prst="rect">
                      <a:avLst/>
                    </a:prstGeom>
                    <a:noFill/>
                    <a:ln>
                      <a:noFill/>
                    </a:ln>
                  </pic:spPr>
                </pic:pic>
              </a:graphicData>
            </a:graphic>
          </wp:inline>
        </w:drawing>
      </w:r>
    </w:p>
    <w:p w14:paraId="4655A4F1" w14:textId="25A67E1F" w:rsidR="004F7B1F" w:rsidRPr="00666135" w:rsidRDefault="004F7B1F" w:rsidP="004F7B1F">
      <w:pPr>
        <w:pStyle w:val="afff1"/>
        <w:spacing w:before="120" w:after="120"/>
        <w:ind w:firstLine="851"/>
        <w:jc w:val="center"/>
        <w:rPr>
          <w:color w:val="auto"/>
          <w:szCs w:val="28"/>
        </w:rPr>
      </w:pPr>
      <w:bookmarkStart w:id="911" w:name="_Toc10542429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183</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Подменю «Печать»</w:t>
      </w:r>
      <w:bookmarkEnd w:id="911"/>
    </w:p>
    <w:p w14:paraId="5EA59CC6" w14:textId="77777777" w:rsidR="004F7B1F" w:rsidRPr="00666135" w:rsidRDefault="004F7B1F" w:rsidP="004F7B1F">
      <w:pPr>
        <w:spacing w:before="120" w:after="120"/>
        <w:rPr>
          <w:color w:val="auto"/>
          <w:sz w:val="28"/>
          <w:szCs w:val="28"/>
        </w:rPr>
      </w:pPr>
      <w:r w:rsidRPr="00666135">
        <w:rPr>
          <w:color w:val="auto"/>
          <w:sz w:val="28"/>
          <w:szCs w:val="28"/>
        </w:rPr>
        <w:t xml:space="preserve">Подменю </w:t>
      </w:r>
      <w:r w:rsidRPr="00666135">
        <w:rPr>
          <w:rStyle w:val="Interface"/>
          <w:color w:val="auto"/>
          <w:sz w:val="28"/>
          <w:szCs w:val="28"/>
        </w:rPr>
        <w:t>Печать</w:t>
      </w:r>
      <w:r w:rsidRPr="00666135">
        <w:rPr>
          <w:color w:val="auto"/>
          <w:sz w:val="28"/>
          <w:szCs w:val="28"/>
        </w:rPr>
        <w:t xml:space="preserve"> также отображается в списке документов данного вида. </w:t>
      </w:r>
    </w:p>
    <w:p w14:paraId="127C2F0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печати нескольких документов одновременно можно выделить их мышью в списке документов при нажатой кнопке </w:t>
      </w:r>
      <w:r w:rsidRPr="00666135">
        <w:rPr>
          <w:rStyle w:val="Interface"/>
          <w:color w:val="auto"/>
          <w:sz w:val="28"/>
          <w:szCs w:val="28"/>
        </w:rPr>
        <w:t>Ctrl</w:t>
      </w:r>
      <w:r w:rsidRPr="00666135">
        <w:rPr>
          <w:sz w:val="28"/>
          <w:szCs w:val="28"/>
        </w:rPr>
        <w:t xml:space="preserve">, а затем выбрать в подменю </w:t>
      </w:r>
      <w:r w:rsidRPr="00666135">
        <w:rPr>
          <w:rStyle w:val="Interface"/>
          <w:color w:val="auto"/>
          <w:sz w:val="28"/>
          <w:szCs w:val="28"/>
        </w:rPr>
        <w:t>Печать</w:t>
      </w:r>
      <w:r w:rsidRPr="00666135">
        <w:rPr>
          <w:sz w:val="28"/>
          <w:szCs w:val="28"/>
        </w:rPr>
        <w:t xml:space="preserve"> командной панели списка нужную печатную форму.</w:t>
      </w:r>
    </w:p>
    <w:p w14:paraId="4123C906" w14:textId="77777777" w:rsidR="004F7B1F" w:rsidRDefault="004F7B1F" w:rsidP="004F7B1F">
      <w:pPr>
        <w:spacing w:before="120" w:after="120"/>
        <w:rPr>
          <w:color w:val="auto"/>
          <w:sz w:val="28"/>
          <w:szCs w:val="28"/>
        </w:rPr>
      </w:pPr>
      <w:r w:rsidRPr="00666135">
        <w:rPr>
          <w:color w:val="auto"/>
          <w:sz w:val="28"/>
          <w:szCs w:val="28"/>
        </w:rPr>
        <w:t>После выбора и формирования печатной формы открывается окно просмотра печатной формы.</w:t>
      </w:r>
    </w:p>
    <w:p w14:paraId="14E3C399"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533034AB" wp14:editId="768ACCDB">
            <wp:extent cx="5954395" cy="3796030"/>
            <wp:effectExtent l="0" t="0" r="8255" b="0"/>
            <wp:docPr id="96" name="Рисунок 96" descr="G:\SIN\БГУ 2.0\Word\Pict\001.014_PredvaritelnyiProsmo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G:\SIN\БГУ 2.0\Word\Pict\001.014_PredvaritelnyiProsmotr.pn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54395" cy="3796030"/>
                    </a:xfrm>
                    <a:prstGeom prst="rect">
                      <a:avLst/>
                    </a:prstGeom>
                    <a:noFill/>
                    <a:ln>
                      <a:noFill/>
                    </a:ln>
                  </pic:spPr>
                </pic:pic>
              </a:graphicData>
            </a:graphic>
          </wp:inline>
        </w:drawing>
      </w:r>
    </w:p>
    <w:p w14:paraId="00D384F3" w14:textId="38412200" w:rsidR="004F7B1F" w:rsidRPr="00666135" w:rsidRDefault="004F7B1F" w:rsidP="004F7B1F">
      <w:pPr>
        <w:pStyle w:val="afff1"/>
        <w:spacing w:before="120" w:after="120"/>
        <w:ind w:firstLine="851"/>
        <w:jc w:val="center"/>
        <w:rPr>
          <w:color w:val="auto"/>
          <w:szCs w:val="28"/>
        </w:rPr>
      </w:pPr>
      <w:bookmarkStart w:id="912" w:name="_Toc528271881"/>
      <w:bookmarkStart w:id="913" w:name="_Toc528663265"/>
      <w:bookmarkStart w:id="914" w:name="_Toc10542430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184</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Окно просмотра печатной формы</w:t>
      </w:r>
      <w:bookmarkEnd w:id="912"/>
      <w:bookmarkEnd w:id="913"/>
      <w:bookmarkEnd w:id="914"/>
    </w:p>
    <w:p w14:paraId="4DA012E0" w14:textId="77777777" w:rsidR="004F7B1F" w:rsidRPr="00666135" w:rsidRDefault="004F7B1F" w:rsidP="004F7B1F">
      <w:pPr>
        <w:spacing w:before="120" w:after="120"/>
        <w:rPr>
          <w:color w:val="auto"/>
          <w:sz w:val="28"/>
          <w:szCs w:val="28"/>
        </w:rPr>
      </w:pPr>
      <w:r w:rsidRPr="00666135">
        <w:rPr>
          <w:color w:val="auto"/>
          <w:sz w:val="28"/>
          <w:szCs w:val="28"/>
        </w:rPr>
        <w:t xml:space="preserve">Печатную форму можно распечатать (кнопка </w:t>
      </w:r>
      <w:r w:rsidRPr="00666135">
        <w:rPr>
          <w:rStyle w:val="Interface"/>
          <w:color w:val="auto"/>
          <w:sz w:val="28"/>
          <w:szCs w:val="28"/>
        </w:rPr>
        <w:t>Печать</w:t>
      </w:r>
      <w:r w:rsidRPr="00666135">
        <w:rPr>
          <w:color w:val="auto"/>
          <w:sz w:val="28"/>
          <w:szCs w:val="28"/>
        </w:rPr>
        <w:t xml:space="preserve">), сохранить на локальный компьютер в виде файла (кнопка </w:t>
      </w:r>
      <w:r w:rsidRPr="00666135">
        <w:rPr>
          <w:rStyle w:val="Interface"/>
          <w:color w:val="auto"/>
          <w:sz w:val="28"/>
          <w:szCs w:val="28"/>
        </w:rPr>
        <w:t>Сохранить</w:t>
      </w:r>
      <w:r w:rsidRPr="00666135">
        <w:rPr>
          <w:color w:val="auto"/>
          <w:sz w:val="28"/>
          <w:szCs w:val="28"/>
        </w:rPr>
        <w:t xml:space="preserve">), а также отправить по электронной почте в виде файла (кнопка </w:t>
      </w:r>
      <w:r w:rsidRPr="00666135">
        <w:rPr>
          <w:rStyle w:val="Interface"/>
          <w:color w:val="auto"/>
          <w:sz w:val="28"/>
          <w:szCs w:val="28"/>
        </w:rPr>
        <w:t>Отправить</w:t>
      </w:r>
      <w:r w:rsidRPr="00666135">
        <w:rPr>
          <w:color w:val="auto"/>
          <w:sz w:val="28"/>
          <w:szCs w:val="28"/>
        </w:rPr>
        <w:t>).</w:t>
      </w:r>
    </w:p>
    <w:p w14:paraId="110108D9" w14:textId="77777777" w:rsidR="004F7B1F" w:rsidRPr="00666135" w:rsidRDefault="004F7B1F" w:rsidP="004F7B1F">
      <w:pPr>
        <w:spacing w:before="120" w:after="120"/>
        <w:rPr>
          <w:color w:val="auto"/>
          <w:sz w:val="28"/>
          <w:szCs w:val="28"/>
        </w:rPr>
      </w:pPr>
      <w:r w:rsidRPr="00666135">
        <w:rPr>
          <w:color w:val="auto"/>
          <w:sz w:val="28"/>
          <w:szCs w:val="28"/>
        </w:rPr>
        <w:t xml:space="preserve">При нажатии кнопки </w:t>
      </w:r>
      <w:r w:rsidRPr="00666135">
        <w:rPr>
          <w:rStyle w:val="Interface"/>
          <w:color w:val="auto"/>
          <w:sz w:val="28"/>
          <w:szCs w:val="28"/>
        </w:rPr>
        <w:t>Печать</w:t>
      </w:r>
      <w:r w:rsidRPr="00666135">
        <w:rPr>
          <w:color w:val="auto"/>
          <w:sz w:val="28"/>
          <w:szCs w:val="28"/>
        </w:rPr>
        <w:t xml:space="preserve"> печатная форма отправляется на текущий принтер пользователя. Для указания количества копий для печати используется поле </w:t>
      </w:r>
      <w:r w:rsidRPr="00666135">
        <w:rPr>
          <w:rStyle w:val="Interface"/>
          <w:color w:val="auto"/>
          <w:sz w:val="28"/>
          <w:szCs w:val="28"/>
        </w:rPr>
        <w:t>Копий</w:t>
      </w:r>
      <w:r w:rsidRPr="00666135">
        <w:rPr>
          <w:color w:val="auto"/>
          <w:sz w:val="28"/>
          <w:szCs w:val="28"/>
        </w:rPr>
        <w:t>.</w:t>
      </w:r>
    </w:p>
    <w:p w14:paraId="6FBD3A3B" w14:textId="77777777" w:rsidR="004F7B1F" w:rsidRPr="00666135" w:rsidRDefault="004F7B1F" w:rsidP="004F7B1F">
      <w:pPr>
        <w:spacing w:before="120" w:after="120"/>
        <w:rPr>
          <w:color w:val="auto"/>
          <w:sz w:val="28"/>
          <w:szCs w:val="28"/>
        </w:rPr>
      </w:pPr>
      <w:r w:rsidRPr="00666135">
        <w:rPr>
          <w:color w:val="auto"/>
          <w:sz w:val="28"/>
          <w:szCs w:val="28"/>
        </w:rPr>
        <w:t xml:space="preserve">Кнопка </w:t>
      </w:r>
      <w:r w:rsidRPr="00666135">
        <w:rPr>
          <w:rStyle w:val="Interface"/>
          <w:color w:val="auto"/>
          <w:sz w:val="28"/>
          <w:szCs w:val="28"/>
        </w:rPr>
        <w:t>Перейти к документу</w:t>
      </w:r>
      <w:r w:rsidRPr="00666135">
        <w:rPr>
          <w:color w:val="auto"/>
          <w:sz w:val="28"/>
          <w:szCs w:val="28"/>
        </w:rPr>
        <w:t xml:space="preserve"> используется для быстрого перехода к печатной форме выбранного документа. Кнопка видна только тогда, когда на печать выведено несколько документов.</w:t>
      </w:r>
    </w:p>
    <w:p w14:paraId="496FDBA0" w14:textId="77777777" w:rsidR="004F7B1F" w:rsidRDefault="004F7B1F" w:rsidP="004F7B1F">
      <w:pPr>
        <w:pStyle w:val="Notes"/>
        <w:spacing w:before="120" w:line="240" w:lineRule="auto"/>
        <w:ind w:left="0"/>
        <w:rPr>
          <w:sz w:val="28"/>
          <w:szCs w:val="28"/>
        </w:rPr>
      </w:pPr>
      <w:r w:rsidRPr="00666135">
        <w:rPr>
          <w:sz w:val="28"/>
          <w:szCs w:val="28"/>
        </w:rPr>
        <w:t>Состав команд окна предварительного просмотра может быть различным у разных пользователей и зависит от прав текущего пользователя.</w:t>
      </w:r>
      <w:bookmarkStart w:id="915" w:name="_Проведение_документов_и"/>
      <w:bookmarkStart w:id="916" w:name="_Настройка_параметров_учета"/>
      <w:bookmarkEnd w:id="915"/>
      <w:bookmarkEnd w:id="916"/>
    </w:p>
    <w:p w14:paraId="63495C12" w14:textId="77777777" w:rsidR="004F7B1F" w:rsidRPr="00AD7F78" w:rsidRDefault="004F7B1F" w:rsidP="004F7B1F">
      <w:pPr>
        <w:pStyle w:val="2"/>
        <w:spacing w:before="120"/>
        <w:jc w:val="both"/>
        <w:rPr>
          <w:rFonts w:cs="Arial"/>
          <w:color w:val="auto"/>
        </w:rPr>
      </w:pPr>
      <w:bookmarkStart w:id="917" w:name="_Ref59463132"/>
      <w:bookmarkStart w:id="918" w:name="_Toc62474593"/>
      <w:bookmarkStart w:id="919" w:name="_Toc97138758"/>
      <w:bookmarkStart w:id="920" w:name="_Toc101439982"/>
      <w:bookmarkStart w:id="921" w:name="_Toc105425073"/>
      <w:bookmarkStart w:id="922" w:name="_Toc105426176"/>
      <w:bookmarkStart w:id="923" w:name="_Toc107229323"/>
      <w:r w:rsidRPr="00AD7F78">
        <w:rPr>
          <w:rFonts w:cs="Arial"/>
          <w:color w:val="auto"/>
        </w:rPr>
        <w:t>Подготовка данных для работы в программе</w:t>
      </w:r>
      <w:bookmarkEnd w:id="917"/>
      <w:bookmarkEnd w:id="918"/>
      <w:bookmarkEnd w:id="919"/>
      <w:bookmarkEnd w:id="920"/>
      <w:bookmarkEnd w:id="921"/>
      <w:bookmarkEnd w:id="922"/>
      <w:bookmarkEnd w:id="923"/>
    </w:p>
    <w:p w14:paraId="105DFB4E" w14:textId="77777777" w:rsidR="004F7B1F" w:rsidRPr="00C86177" w:rsidRDefault="004F7B1F" w:rsidP="004F7B1F">
      <w:pPr>
        <w:pStyle w:val="a7"/>
        <w:ind w:firstLine="709"/>
      </w:pPr>
      <w:r>
        <w:t>Для корректной загрузки файлов из внешних систем и формирования документов, а также их автозаполнения необходимо выполнить все пункты, описанные в данном разделе.</w:t>
      </w:r>
    </w:p>
    <w:p w14:paraId="007E8DDF" w14:textId="77777777" w:rsidR="004F7B1F" w:rsidRPr="00730384" w:rsidRDefault="004F7B1F" w:rsidP="004F7B1F">
      <w:pPr>
        <w:pStyle w:val="3"/>
        <w:spacing w:before="120"/>
        <w:rPr>
          <w:rFonts w:cs="Arial"/>
          <w:color w:val="auto"/>
        </w:rPr>
      </w:pPr>
      <w:bookmarkStart w:id="924" w:name="_Ref59454721"/>
      <w:bookmarkStart w:id="925" w:name="_Toc62474594"/>
      <w:bookmarkStart w:id="926" w:name="_Toc97138759"/>
      <w:bookmarkStart w:id="927" w:name="_Toc101439983"/>
      <w:bookmarkStart w:id="928" w:name="_Toc105425074"/>
      <w:bookmarkStart w:id="929" w:name="_Toc105426177"/>
      <w:bookmarkStart w:id="930" w:name="_Toc107229324"/>
      <w:r w:rsidRPr="00730384">
        <w:rPr>
          <w:rFonts w:cs="Arial"/>
          <w:color w:val="auto"/>
        </w:rPr>
        <w:t>Заполнение справочников</w:t>
      </w:r>
      <w:bookmarkEnd w:id="924"/>
      <w:r w:rsidRPr="00730384">
        <w:rPr>
          <w:rFonts w:cs="Arial"/>
          <w:color w:val="auto"/>
        </w:rPr>
        <w:t xml:space="preserve"> и регистров</w:t>
      </w:r>
      <w:bookmarkEnd w:id="925"/>
      <w:bookmarkEnd w:id="926"/>
      <w:bookmarkEnd w:id="927"/>
      <w:bookmarkEnd w:id="928"/>
      <w:bookmarkEnd w:id="929"/>
      <w:bookmarkEnd w:id="930"/>
    </w:p>
    <w:p w14:paraId="12154FC6" w14:textId="77777777" w:rsidR="004F7B1F" w:rsidRPr="00AD7F78" w:rsidRDefault="004F7B1F" w:rsidP="004F7B1F">
      <w:pPr>
        <w:pStyle w:val="40"/>
        <w:ind w:left="0"/>
      </w:pPr>
      <w:bookmarkStart w:id="931" w:name="_Ref59625605"/>
      <w:r w:rsidRPr="00AD7F78">
        <w:t>Заполнение шаблонов текста назначения платежа</w:t>
      </w:r>
      <w:bookmarkEnd w:id="931"/>
    </w:p>
    <w:p w14:paraId="56A21567" w14:textId="77777777" w:rsidR="004F7B1F" w:rsidRPr="006632EB" w:rsidRDefault="004F7B1F" w:rsidP="004F7B1F">
      <w:pPr>
        <w:pStyle w:val="a7"/>
        <w:ind w:firstLine="709"/>
      </w:pPr>
      <w:r w:rsidRPr="006632EB">
        <w:t>Приемы создания шаблонов для автом</w:t>
      </w:r>
      <w:r>
        <w:t xml:space="preserve">атического формирования текста </w:t>
      </w:r>
      <w:r w:rsidRPr="005D1088">
        <w:rPr>
          <w:b/>
        </w:rPr>
        <w:t>Назначение платежа</w:t>
      </w:r>
      <w:r w:rsidRPr="006632EB">
        <w:t xml:space="preserve"> расчетно-платежного документа р</w:t>
      </w:r>
      <w:r>
        <w:t xml:space="preserve">ассмотрим на примере документа </w:t>
      </w:r>
      <w:r>
        <w:rPr>
          <w:b/>
        </w:rPr>
        <w:t>Заявка на кассовый расход</w:t>
      </w:r>
      <w:r w:rsidRPr="006632EB">
        <w:t>.</w:t>
      </w:r>
    </w:p>
    <w:p w14:paraId="231BF7C9" w14:textId="77777777" w:rsidR="004F7B1F" w:rsidRPr="00E96793" w:rsidRDefault="004F7B1F" w:rsidP="004F7B1F">
      <w:pPr>
        <w:pStyle w:val="a7"/>
        <w:ind w:firstLine="709"/>
      </w:pPr>
      <w:bookmarkStart w:id="932" w:name="_toc366687673"/>
      <w:bookmarkStart w:id="933" w:name="_вывод_в_назначение"/>
      <w:bookmarkEnd w:id="932"/>
      <w:bookmarkEnd w:id="933"/>
      <w:r>
        <w:t xml:space="preserve">В документе </w:t>
      </w:r>
      <w:r>
        <w:rPr>
          <w:b/>
        </w:rPr>
        <w:t>Заявка на кассовый расход</w:t>
      </w:r>
      <w:r w:rsidRPr="00E96793">
        <w:t xml:space="preserve"> существует возможность автоматического заполнения поля </w:t>
      </w:r>
      <w:r w:rsidRPr="005D1088">
        <w:rPr>
          <w:b/>
        </w:rPr>
        <w:t>Назначение платежа</w:t>
      </w:r>
      <w:r w:rsidRPr="00E96793">
        <w:t xml:space="preserve">: для этого в шапке документа есть кнопка </w:t>
      </w:r>
      <w:r w:rsidRPr="005D1088">
        <w:rPr>
          <w:b/>
        </w:rPr>
        <w:t>Заполнить «Назначение платежа»</w:t>
      </w:r>
      <w:r w:rsidRPr="00E96793">
        <w:t>.</w:t>
      </w:r>
    </w:p>
    <w:p w14:paraId="02FD9046" w14:textId="77777777" w:rsidR="004F7B1F" w:rsidRPr="00E96793" w:rsidRDefault="004F7B1F" w:rsidP="004F7B1F">
      <w:pPr>
        <w:pStyle w:val="a7"/>
        <w:ind w:firstLine="709"/>
      </w:pPr>
      <w:r w:rsidRPr="00E96793">
        <w:t xml:space="preserve">Перед тем, как воспользоваться функцией автозаполнения назначения платежа, ее необходимо настроить. Для этого требуется заполнить справочник </w:t>
      </w:r>
      <w:r>
        <w:t>«</w:t>
      </w:r>
      <w:r w:rsidRPr="00AD7F78">
        <w:t>Шаблоны текста «Назначение платежа».</w:t>
      </w:r>
    </w:p>
    <w:p w14:paraId="54946E06" w14:textId="77777777" w:rsidR="004F7B1F" w:rsidRPr="00E96793" w:rsidRDefault="004F7B1F" w:rsidP="004F7B1F">
      <w:pPr>
        <w:pStyle w:val="a7"/>
        <w:ind w:firstLine="709"/>
      </w:pPr>
      <w:r w:rsidRPr="00E96793">
        <w:t xml:space="preserve">Шаблоны текста назначения платежа создаются и хранятся в справочнике </w:t>
      </w:r>
      <w:r w:rsidRPr="00AD7F78">
        <w:t>«Шаблоны текста «Назначение платежа»</w:t>
      </w:r>
      <w:r w:rsidRPr="00E96793">
        <w:t xml:space="preserve"> (раздел </w:t>
      </w:r>
      <w:r>
        <w:rPr>
          <w:b/>
        </w:rPr>
        <w:t>Денежные средства</w:t>
      </w:r>
      <w:r>
        <w:t xml:space="preserve">, блок </w:t>
      </w:r>
      <w:r w:rsidRPr="005D1088">
        <w:rPr>
          <w:b/>
        </w:rPr>
        <w:t>Справочники</w:t>
      </w:r>
      <w:r>
        <w:rPr>
          <w:b/>
        </w:rPr>
        <w:t xml:space="preserve">, </w:t>
      </w:r>
      <w:r w:rsidRPr="006E37A3">
        <w:t>группа</w:t>
      </w:r>
      <w:r>
        <w:rPr>
          <w:b/>
        </w:rPr>
        <w:t xml:space="preserve"> Банк (казначейство)</w:t>
      </w:r>
      <w:r>
        <w:t xml:space="preserve"> в </w:t>
      </w:r>
      <w:r w:rsidRPr="005D1088">
        <w:rPr>
          <w:b/>
        </w:rPr>
        <w:t>Быстром доступе к формулярам и справочникам</w:t>
      </w:r>
      <w:r w:rsidRPr="00E96793">
        <w:t>).</w:t>
      </w:r>
    </w:p>
    <w:p w14:paraId="5D4DB68B" w14:textId="77777777" w:rsidR="004F7B1F" w:rsidRDefault="004F7B1F" w:rsidP="004F7B1F">
      <w:pPr>
        <w:pStyle w:val="special"/>
        <w:keepNext/>
        <w:ind w:firstLine="0"/>
      </w:pPr>
      <w:r>
        <w:rPr>
          <w:noProof/>
        </w:rPr>
        <w:drawing>
          <wp:inline distT="0" distB="0" distL="0" distR="0" wp14:anchorId="64EDAF0A" wp14:editId="45E1DFF9">
            <wp:extent cx="6029960" cy="1953260"/>
            <wp:effectExtent l="0" t="0" r="8890" b="8890"/>
            <wp:docPr id="894"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029960" cy="1953260"/>
                    </a:xfrm>
                    <a:prstGeom prst="rect">
                      <a:avLst/>
                    </a:prstGeom>
                  </pic:spPr>
                </pic:pic>
              </a:graphicData>
            </a:graphic>
          </wp:inline>
        </w:drawing>
      </w:r>
    </w:p>
    <w:p w14:paraId="0960E597" w14:textId="0E9C725C" w:rsidR="004F7B1F" w:rsidRPr="00A04FE5" w:rsidRDefault="004F7B1F" w:rsidP="004F7B1F">
      <w:pPr>
        <w:pStyle w:val="afff1"/>
        <w:jc w:val="center"/>
        <w:rPr>
          <w:rFonts w:ascii="Calibri" w:eastAsia="Calibri" w:hAnsi="Calibri"/>
          <w:snapToGrid/>
          <w:color w:val="auto"/>
          <w:szCs w:val="24"/>
        </w:rPr>
      </w:pPr>
      <w:bookmarkStart w:id="934" w:name="_Toc59804088"/>
      <w:bookmarkStart w:id="935" w:name="_Toc10542430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185</w:t>
      </w:r>
      <w:r>
        <w:rPr>
          <w:noProof/>
        </w:rPr>
        <w:fldChar w:fldCharType="end"/>
      </w:r>
      <w:r>
        <w:t xml:space="preserve"> - Путь к шаблонам</w:t>
      </w:r>
      <w:bookmarkEnd w:id="934"/>
      <w:bookmarkEnd w:id="935"/>
    </w:p>
    <w:p w14:paraId="65548554" w14:textId="2F5188E2" w:rsidR="004F7B1F" w:rsidRPr="00A94B76" w:rsidRDefault="004F7B1F" w:rsidP="004F7B1F">
      <w:pPr>
        <w:pStyle w:val="special"/>
        <w:rPr>
          <w:rFonts w:ascii="Times New Roman" w:eastAsia="Times New Roman" w:hAnsi="Times New Roman"/>
          <w:snapToGrid w:val="0"/>
          <w:color w:val="000000"/>
          <w:sz w:val="28"/>
          <w:szCs w:val="20"/>
        </w:rPr>
      </w:pPr>
      <w:r w:rsidRPr="00A94B76">
        <w:rPr>
          <w:rFonts w:ascii="Times New Roman" w:eastAsia="Times New Roman" w:hAnsi="Times New Roman"/>
          <w:snapToGrid w:val="0"/>
          <w:color w:val="000000"/>
          <w:sz w:val="28"/>
          <w:szCs w:val="20"/>
        </w:rPr>
        <w:t>Например, чтобы создать шаблон текста на</w:t>
      </w:r>
      <w:r>
        <w:rPr>
          <w:rFonts w:ascii="Times New Roman" w:eastAsia="Times New Roman" w:hAnsi="Times New Roman"/>
          <w:snapToGrid w:val="0"/>
          <w:color w:val="000000"/>
          <w:sz w:val="28"/>
          <w:szCs w:val="20"/>
        </w:rPr>
        <w:t xml:space="preserve">значения платежа для документа </w:t>
      </w:r>
      <w:r w:rsidRPr="006E37A3">
        <w:rPr>
          <w:rFonts w:ascii="Times New Roman" w:eastAsia="Times New Roman" w:hAnsi="Times New Roman"/>
          <w:b/>
          <w:snapToGrid w:val="0"/>
          <w:color w:val="000000"/>
          <w:sz w:val="28"/>
          <w:szCs w:val="20"/>
        </w:rPr>
        <w:t>Заявка на кассовый расход</w:t>
      </w:r>
      <w:r>
        <w:rPr>
          <w:rFonts w:ascii="Times New Roman" w:eastAsia="Times New Roman" w:hAnsi="Times New Roman"/>
          <w:snapToGrid w:val="0"/>
          <w:color w:val="000000"/>
          <w:sz w:val="28"/>
          <w:szCs w:val="20"/>
        </w:rPr>
        <w:t xml:space="preserve">, в справочник </w:t>
      </w:r>
      <w:r w:rsidRPr="006E37A3">
        <w:rPr>
          <w:rFonts w:ascii="Times New Roman" w:eastAsia="Times New Roman" w:hAnsi="Times New Roman"/>
          <w:snapToGrid w:val="0"/>
          <w:color w:val="000000"/>
          <w:sz w:val="28"/>
          <w:szCs w:val="20"/>
        </w:rPr>
        <w:t xml:space="preserve">«Шаблоны текста «Назначение платежа» </w:t>
      </w:r>
      <w:r w:rsidRPr="00A94B76">
        <w:rPr>
          <w:rFonts w:ascii="Times New Roman" w:eastAsia="Times New Roman" w:hAnsi="Times New Roman"/>
          <w:snapToGrid w:val="0"/>
          <w:color w:val="000000"/>
          <w:sz w:val="28"/>
          <w:szCs w:val="20"/>
        </w:rPr>
        <w:t>необходимо </w:t>
      </w:r>
      <w:hyperlink r:id="rId219" w:anchor="_toc367179136" w:history="1">
        <w:r w:rsidRPr="00A94B76">
          <w:rPr>
            <w:rFonts w:ascii="Times New Roman" w:eastAsia="Times New Roman" w:hAnsi="Times New Roman"/>
            <w:snapToGrid w:val="0"/>
            <w:color w:val="000000"/>
            <w:sz w:val="28"/>
            <w:szCs w:val="20"/>
          </w:rPr>
          <w:t>добавить новый элемент</w:t>
        </w:r>
      </w:hyperlink>
      <w:r>
        <w:rPr>
          <w:rFonts w:ascii="Times New Roman" w:eastAsia="Times New Roman" w:hAnsi="Times New Roman"/>
          <w:snapToGrid w:val="0"/>
          <w:color w:val="000000"/>
          <w:sz w:val="28"/>
          <w:szCs w:val="20"/>
        </w:rPr>
        <w:t xml:space="preserve">, нажав на кнопку </w:t>
      </w:r>
      <w:r w:rsidRPr="006E37A3">
        <w:rPr>
          <w:rFonts w:ascii="Times New Roman" w:eastAsia="Times New Roman" w:hAnsi="Times New Roman"/>
          <w:b/>
          <w:snapToGrid w:val="0"/>
          <w:color w:val="000000"/>
          <w:sz w:val="28"/>
          <w:szCs w:val="20"/>
        </w:rPr>
        <w:t>Создать</w:t>
      </w:r>
      <w:r>
        <w:rPr>
          <w:rFonts w:ascii="Times New Roman" w:eastAsia="Times New Roman" w:hAnsi="Times New Roman"/>
          <w:snapToGrid w:val="0"/>
          <w:color w:val="000000"/>
          <w:sz w:val="28"/>
          <w:szCs w:val="20"/>
        </w:rPr>
        <w:t>.</w:t>
      </w:r>
    </w:p>
    <w:p w14:paraId="768BDF8C" w14:textId="77777777" w:rsidR="004F7B1F" w:rsidRDefault="004F7B1F" w:rsidP="004F7B1F">
      <w:pPr>
        <w:pStyle w:val="special"/>
        <w:keepNext/>
        <w:ind w:firstLine="0"/>
      </w:pPr>
      <w:r>
        <w:rPr>
          <w:noProof/>
        </w:rPr>
        <w:drawing>
          <wp:inline distT="0" distB="0" distL="0" distR="0" wp14:anchorId="5FC0718D" wp14:editId="055A3B63">
            <wp:extent cx="6029960" cy="1139190"/>
            <wp:effectExtent l="0" t="0" r="8890" b="3810"/>
            <wp:docPr id="915"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6029960" cy="1139190"/>
                    </a:xfrm>
                    <a:prstGeom prst="rect">
                      <a:avLst/>
                    </a:prstGeom>
                  </pic:spPr>
                </pic:pic>
              </a:graphicData>
            </a:graphic>
          </wp:inline>
        </w:drawing>
      </w:r>
    </w:p>
    <w:p w14:paraId="6F0BFD9C" w14:textId="4B0F6B6B" w:rsidR="004F7B1F" w:rsidRPr="00A04FE5" w:rsidRDefault="004F7B1F" w:rsidP="004F7B1F">
      <w:pPr>
        <w:pStyle w:val="afff1"/>
        <w:jc w:val="center"/>
      </w:pPr>
      <w:bookmarkStart w:id="936" w:name="_Toc59804089"/>
      <w:bookmarkStart w:id="937" w:name="_Toc10542430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186</w:t>
      </w:r>
      <w:r>
        <w:rPr>
          <w:noProof/>
        </w:rPr>
        <w:fldChar w:fldCharType="end"/>
      </w:r>
      <w:r>
        <w:t xml:space="preserve"> - </w:t>
      </w:r>
      <w:r w:rsidRPr="00CA6206">
        <w:t>Ввод нового шаблона – элемента справочника «Шаблоны текста «Назначение платежа»</w:t>
      </w:r>
      <w:bookmarkEnd w:id="936"/>
      <w:bookmarkEnd w:id="937"/>
    </w:p>
    <w:p w14:paraId="3A0D3E56" w14:textId="77777777" w:rsidR="004F7B1F" w:rsidRDefault="004F7B1F" w:rsidP="004F7B1F">
      <w:pPr>
        <w:pStyle w:val="special"/>
        <w:rPr>
          <w:rFonts w:ascii="Times New Roman" w:eastAsia="Times New Roman" w:hAnsi="Times New Roman"/>
          <w:snapToGrid w:val="0"/>
          <w:color w:val="000000"/>
          <w:sz w:val="28"/>
          <w:szCs w:val="20"/>
        </w:rPr>
      </w:pPr>
      <w:r w:rsidRPr="00D82D2A">
        <w:rPr>
          <w:rFonts w:ascii="Times New Roman" w:eastAsia="Times New Roman" w:hAnsi="Times New Roman"/>
          <w:snapToGrid w:val="0"/>
          <w:color w:val="000000"/>
          <w:sz w:val="28"/>
          <w:szCs w:val="20"/>
        </w:rPr>
        <w:t xml:space="preserve">В форме нового элемента следует указать наименование шаблона и вид документа, для которого он будет применяться. </w:t>
      </w:r>
    </w:p>
    <w:p w14:paraId="291D3C0A" w14:textId="77777777" w:rsidR="004F7B1F" w:rsidRDefault="004F7B1F" w:rsidP="004F7B1F">
      <w:pPr>
        <w:pStyle w:val="special"/>
        <w:keepNext/>
        <w:ind w:firstLine="0"/>
      </w:pPr>
      <w:r>
        <w:rPr>
          <w:noProof/>
        </w:rPr>
        <w:drawing>
          <wp:inline distT="0" distB="0" distL="0" distR="0" wp14:anchorId="14A1C34B" wp14:editId="71A4F5F7">
            <wp:extent cx="6029960" cy="3199765"/>
            <wp:effectExtent l="0" t="0" r="8890" b="635"/>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029960" cy="3199765"/>
                    </a:xfrm>
                    <a:prstGeom prst="rect">
                      <a:avLst/>
                    </a:prstGeom>
                  </pic:spPr>
                </pic:pic>
              </a:graphicData>
            </a:graphic>
          </wp:inline>
        </w:drawing>
      </w:r>
    </w:p>
    <w:p w14:paraId="61951A75" w14:textId="63E31677" w:rsidR="004F7B1F" w:rsidRPr="00D82D2A" w:rsidRDefault="004F7B1F" w:rsidP="004F7B1F">
      <w:pPr>
        <w:pStyle w:val="afff1"/>
        <w:jc w:val="center"/>
        <w:rPr>
          <w:snapToGrid/>
        </w:rPr>
      </w:pPr>
      <w:bookmarkStart w:id="938" w:name="_Toc59804090"/>
      <w:bookmarkStart w:id="939" w:name="_Toc10542430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187</w:t>
      </w:r>
      <w:r>
        <w:rPr>
          <w:noProof/>
        </w:rPr>
        <w:fldChar w:fldCharType="end"/>
      </w:r>
      <w:r>
        <w:t xml:space="preserve"> - Заполнение шаблона</w:t>
      </w:r>
      <w:bookmarkEnd w:id="938"/>
      <w:bookmarkEnd w:id="939"/>
    </w:p>
    <w:p w14:paraId="3024D7A4" w14:textId="77777777" w:rsidR="004F7B1F" w:rsidRDefault="004F7B1F" w:rsidP="004F7B1F">
      <w:pPr>
        <w:pStyle w:val="special"/>
        <w:rPr>
          <w:rFonts w:ascii="Times New Roman" w:eastAsia="Times New Roman" w:hAnsi="Times New Roman"/>
          <w:snapToGrid w:val="0"/>
          <w:color w:val="000000"/>
          <w:sz w:val="28"/>
          <w:szCs w:val="20"/>
        </w:rPr>
      </w:pPr>
      <w:r>
        <w:rPr>
          <w:rFonts w:ascii="Times New Roman" w:eastAsia="Times New Roman" w:hAnsi="Times New Roman"/>
          <w:snapToGrid w:val="0"/>
          <w:color w:val="000000"/>
          <w:sz w:val="28"/>
          <w:szCs w:val="20"/>
        </w:rPr>
        <w:t>В</w:t>
      </w:r>
      <w:r w:rsidRPr="004D58D1">
        <w:rPr>
          <w:rFonts w:ascii="Times New Roman" w:eastAsia="Times New Roman" w:hAnsi="Times New Roman"/>
          <w:snapToGrid w:val="0"/>
          <w:color w:val="000000"/>
          <w:sz w:val="28"/>
          <w:szCs w:val="20"/>
        </w:rPr>
        <w:t xml:space="preserve"> поле </w:t>
      </w:r>
      <w:r w:rsidRPr="004D58D1">
        <w:rPr>
          <w:rFonts w:ascii="Times New Roman" w:eastAsia="Times New Roman" w:hAnsi="Times New Roman"/>
          <w:b/>
          <w:snapToGrid w:val="0"/>
          <w:color w:val="000000"/>
          <w:sz w:val="28"/>
          <w:szCs w:val="20"/>
        </w:rPr>
        <w:t>Шаблон текста</w:t>
      </w:r>
      <w:r w:rsidRPr="004D58D1">
        <w:rPr>
          <w:rFonts w:ascii="Times New Roman" w:eastAsia="Times New Roman" w:hAnsi="Times New Roman"/>
          <w:snapToGrid w:val="0"/>
          <w:color w:val="000000"/>
          <w:sz w:val="28"/>
          <w:szCs w:val="20"/>
        </w:rPr>
        <w:t xml:space="preserve"> создается шаблон текста назначения платежа. Чтобы в поле </w:t>
      </w:r>
      <w:r w:rsidRPr="004D58D1">
        <w:rPr>
          <w:rFonts w:ascii="Times New Roman" w:eastAsia="Times New Roman" w:hAnsi="Times New Roman"/>
          <w:b/>
          <w:snapToGrid w:val="0"/>
          <w:color w:val="000000"/>
          <w:sz w:val="28"/>
          <w:szCs w:val="20"/>
        </w:rPr>
        <w:t>Назначение платежа</w:t>
      </w:r>
      <w:r w:rsidRPr="004D58D1">
        <w:rPr>
          <w:rFonts w:ascii="Times New Roman" w:eastAsia="Times New Roman" w:hAnsi="Times New Roman"/>
          <w:snapToGrid w:val="0"/>
          <w:color w:val="000000"/>
          <w:sz w:val="28"/>
          <w:szCs w:val="20"/>
        </w:rPr>
        <w:t xml:space="preserve"> выводился реквизит документа, например</w:t>
      </w:r>
      <w:r>
        <w:rPr>
          <w:rFonts w:ascii="Times New Roman" w:eastAsia="Times New Roman" w:hAnsi="Times New Roman"/>
          <w:snapToGrid w:val="0"/>
          <w:color w:val="000000"/>
          <w:sz w:val="28"/>
          <w:szCs w:val="20"/>
        </w:rPr>
        <w:t>,</w:t>
      </w:r>
      <w:r w:rsidRPr="004D58D1">
        <w:rPr>
          <w:rFonts w:ascii="Times New Roman" w:eastAsia="Times New Roman" w:hAnsi="Times New Roman"/>
          <w:snapToGrid w:val="0"/>
          <w:color w:val="000000"/>
          <w:sz w:val="28"/>
          <w:szCs w:val="20"/>
        </w:rPr>
        <w:t> </w:t>
      </w:r>
      <w:r>
        <w:rPr>
          <w:rFonts w:ascii="Times New Roman" w:eastAsia="Times New Roman" w:hAnsi="Times New Roman"/>
          <w:snapToGrid w:val="0"/>
          <w:color w:val="000000"/>
          <w:sz w:val="28"/>
          <w:szCs w:val="20"/>
        </w:rPr>
        <w:t>КПС</w:t>
      </w:r>
      <w:r w:rsidRPr="004D58D1">
        <w:rPr>
          <w:rFonts w:ascii="Times New Roman" w:eastAsia="Times New Roman" w:hAnsi="Times New Roman"/>
          <w:snapToGrid w:val="0"/>
          <w:color w:val="000000"/>
          <w:sz w:val="28"/>
          <w:szCs w:val="20"/>
        </w:rPr>
        <w:t>, зад</w:t>
      </w:r>
      <w:r>
        <w:rPr>
          <w:rFonts w:ascii="Times New Roman" w:eastAsia="Times New Roman" w:hAnsi="Times New Roman"/>
          <w:snapToGrid w:val="0"/>
          <w:color w:val="000000"/>
          <w:sz w:val="28"/>
          <w:szCs w:val="20"/>
        </w:rPr>
        <w:t>анный</w:t>
      </w:r>
      <w:r w:rsidRPr="004D58D1">
        <w:rPr>
          <w:rFonts w:ascii="Times New Roman" w:eastAsia="Times New Roman" w:hAnsi="Times New Roman"/>
          <w:snapToGrid w:val="0"/>
          <w:color w:val="000000"/>
          <w:sz w:val="28"/>
          <w:szCs w:val="20"/>
        </w:rPr>
        <w:t xml:space="preserve"> в документе, надо выбрать реквизит </w:t>
      </w:r>
      <w:r>
        <w:rPr>
          <w:rFonts w:ascii="Times New Roman" w:eastAsia="Times New Roman" w:hAnsi="Times New Roman"/>
          <w:b/>
          <w:snapToGrid w:val="0"/>
          <w:color w:val="000000"/>
          <w:sz w:val="28"/>
          <w:szCs w:val="20"/>
        </w:rPr>
        <w:t>КПС</w:t>
      </w:r>
      <w:r w:rsidRPr="004D58D1">
        <w:rPr>
          <w:rFonts w:ascii="Times New Roman" w:eastAsia="Times New Roman" w:hAnsi="Times New Roman"/>
          <w:snapToGrid w:val="0"/>
          <w:color w:val="000000"/>
          <w:sz w:val="28"/>
          <w:szCs w:val="20"/>
        </w:rPr>
        <w:t xml:space="preserve"> в левой части формы и переместить его в правое поле </w:t>
      </w:r>
      <w:r w:rsidRPr="00106A6D">
        <w:rPr>
          <w:rFonts w:ascii="Times New Roman" w:eastAsia="Times New Roman" w:hAnsi="Times New Roman"/>
          <w:b/>
          <w:snapToGrid w:val="0"/>
          <w:color w:val="000000"/>
          <w:sz w:val="28"/>
          <w:szCs w:val="20"/>
        </w:rPr>
        <w:t>Шаблон текста</w:t>
      </w:r>
      <w:r w:rsidRPr="004D58D1">
        <w:rPr>
          <w:rFonts w:ascii="Times New Roman" w:eastAsia="Times New Roman" w:hAnsi="Times New Roman"/>
          <w:snapToGrid w:val="0"/>
          <w:color w:val="000000"/>
          <w:sz w:val="28"/>
          <w:szCs w:val="20"/>
        </w:rPr>
        <w:t>, дважды нажав левую клавишу мыши или клавишу </w:t>
      </w:r>
      <w:r w:rsidRPr="00FD1FF1">
        <w:rPr>
          <w:rFonts w:ascii="Times New Roman" w:eastAsia="Times New Roman" w:hAnsi="Times New Roman"/>
          <w:b/>
          <w:snapToGrid w:val="0"/>
          <w:color w:val="000000"/>
          <w:sz w:val="28"/>
          <w:szCs w:val="20"/>
        </w:rPr>
        <w:t>Enter</w:t>
      </w:r>
      <w:r w:rsidRPr="004D58D1">
        <w:rPr>
          <w:rFonts w:ascii="Times New Roman" w:eastAsia="Times New Roman" w:hAnsi="Times New Roman"/>
          <w:snapToGrid w:val="0"/>
          <w:color w:val="000000"/>
          <w:sz w:val="28"/>
          <w:szCs w:val="20"/>
        </w:rPr>
        <w:t xml:space="preserve"> на клавиатуре компьютера. </w:t>
      </w:r>
    </w:p>
    <w:p w14:paraId="10717FF4" w14:textId="77777777" w:rsidR="004F7B1F" w:rsidRDefault="004F7B1F" w:rsidP="004F7B1F">
      <w:pPr>
        <w:pStyle w:val="special"/>
        <w:rPr>
          <w:rFonts w:ascii="Times New Roman" w:eastAsia="Times New Roman" w:hAnsi="Times New Roman"/>
          <w:snapToGrid w:val="0"/>
          <w:color w:val="000000"/>
          <w:sz w:val="28"/>
          <w:szCs w:val="20"/>
        </w:rPr>
      </w:pPr>
      <w:r w:rsidRPr="004D58D1">
        <w:rPr>
          <w:rFonts w:ascii="Times New Roman" w:eastAsia="Times New Roman" w:hAnsi="Times New Roman"/>
          <w:snapToGrid w:val="0"/>
          <w:color w:val="000000"/>
          <w:sz w:val="28"/>
          <w:szCs w:val="20"/>
        </w:rPr>
        <w:t xml:space="preserve">В результате в окне </w:t>
      </w:r>
      <w:r w:rsidRPr="00106A6D">
        <w:rPr>
          <w:rFonts w:ascii="Times New Roman" w:eastAsia="Times New Roman" w:hAnsi="Times New Roman"/>
          <w:b/>
          <w:snapToGrid w:val="0"/>
          <w:color w:val="000000"/>
          <w:sz w:val="28"/>
          <w:szCs w:val="20"/>
        </w:rPr>
        <w:t>Шаблон текста</w:t>
      </w:r>
      <w:r w:rsidRPr="004D58D1">
        <w:rPr>
          <w:rFonts w:ascii="Times New Roman" w:eastAsia="Times New Roman" w:hAnsi="Times New Roman"/>
          <w:snapToGrid w:val="0"/>
          <w:color w:val="000000"/>
          <w:sz w:val="28"/>
          <w:szCs w:val="20"/>
        </w:rPr>
        <w:t xml:space="preserve"> названия полей документа будут указаны в квадратных скобках.</w:t>
      </w:r>
    </w:p>
    <w:p w14:paraId="6D467128" w14:textId="77777777" w:rsidR="004F7B1F" w:rsidRDefault="004F7B1F" w:rsidP="004F7B1F">
      <w:pPr>
        <w:pStyle w:val="special"/>
        <w:keepNext/>
        <w:ind w:firstLine="0"/>
      </w:pPr>
      <w:r>
        <w:rPr>
          <w:noProof/>
        </w:rPr>
        <w:drawing>
          <wp:inline distT="0" distB="0" distL="0" distR="0" wp14:anchorId="20BB301E" wp14:editId="607CFCFD">
            <wp:extent cx="6029960" cy="2752725"/>
            <wp:effectExtent l="0" t="0" r="8890" b="952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6029960" cy="2752725"/>
                    </a:xfrm>
                    <a:prstGeom prst="rect">
                      <a:avLst/>
                    </a:prstGeom>
                  </pic:spPr>
                </pic:pic>
              </a:graphicData>
            </a:graphic>
          </wp:inline>
        </w:drawing>
      </w:r>
    </w:p>
    <w:p w14:paraId="426FEA3E" w14:textId="57995482" w:rsidR="004F7B1F" w:rsidRPr="004D58D1" w:rsidRDefault="004F7B1F" w:rsidP="004F7B1F">
      <w:pPr>
        <w:pStyle w:val="afff1"/>
        <w:jc w:val="center"/>
      </w:pPr>
      <w:bookmarkStart w:id="940" w:name="_Toc10542430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188</w:t>
      </w:r>
      <w:r>
        <w:rPr>
          <w:noProof/>
        </w:rPr>
        <w:fldChar w:fldCharType="end"/>
      </w:r>
      <w:r>
        <w:t xml:space="preserve"> - Заполнение шаблона текста - КПС</w:t>
      </w:r>
      <w:bookmarkEnd w:id="940"/>
    </w:p>
    <w:p w14:paraId="5A7A16C7" w14:textId="77777777" w:rsidR="004F7B1F" w:rsidRDefault="004F7B1F" w:rsidP="004F7B1F">
      <w:pPr>
        <w:pStyle w:val="special"/>
        <w:rPr>
          <w:rFonts w:ascii="Times New Roman" w:eastAsia="Times New Roman" w:hAnsi="Times New Roman"/>
          <w:snapToGrid w:val="0"/>
          <w:color w:val="000000"/>
          <w:sz w:val="28"/>
          <w:szCs w:val="20"/>
        </w:rPr>
      </w:pPr>
      <w:r>
        <w:rPr>
          <w:rFonts w:ascii="Times New Roman" w:eastAsia="Times New Roman" w:hAnsi="Times New Roman"/>
          <w:snapToGrid w:val="0"/>
          <w:color w:val="000000"/>
          <w:sz w:val="28"/>
          <w:szCs w:val="20"/>
        </w:rPr>
        <w:t xml:space="preserve">Кнопка </w:t>
      </w:r>
      <w:r w:rsidRPr="00E71D91">
        <w:rPr>
          <w:rFonts w:ascii="Times New Roman" w:eastAsia="Times New Roman" w:hAnsi="Times New Roman"/>
          <w:b/>
          <w:snapToGrid w:val="0"/>
          <w:color w:val="000000"/>
          <w:sz w:val="28"/>
          <w:szCs w:val="20"/>
        </w:rPr>
        <w:t>Установить формат</w:t>
      </w:r>
      <w:r>
        <w:rPr>
          <w:rFonts w:ascii="Times New Roman" w:eastAsia="Times New Roman" w:hAnsi="Times New Roman"/>
          <w:snapToGrid w:val="0"/>
          <w:color w:val="000000"/>
          <w:sz w:val="28"/>
          <w:szCs w:val="20"/>
        </w:rPr>
        <w:t xml:space="preserve"> предназначена для установки определенного формата для реквизита документа. Например, при выборе поля с типом </w:t>
      </w:r>
      <w:r w:rsidRPr="003F1F69">
        <w:rPr>
          <w:rFonts w:ascii="Times New Roman" w:eastAsia="Times New Roman" w:hAnsi="Times New Roman"/>
          <w:b/>
          <w:snapToGrid w:val="0"/>
          <w:color w:val="000000"/>
          <w:sz w:val="28"/>
          <w:szCs w:val="20"/>
        </w:rPr>
        <w:t>Дата</w:t>
      </w:r>
      <w:r>
        <w:rPr>
          <w:rFonts w:ascii="Times New Roman" w:eastAsia="Times New Roman" w:hAnsi="Times New Roman"/>
          <w:snapToGrid w:val="0"/>
          <w:color w:val="000000"/>
          <w:sz w:val="28"/>
          <w:szCs w:val="20"/>
        </w:rPr>
        <w:t>, возможно указание формата даты.</w:t>
      </w:r>
    </w:p>
    <w:p w14:paraId="18C8AA5C" w14:textId="77777777" w:rsidR="004F7B1F" w:rsidRDefault="004F7B1F" w:rsidP="004F7B1F">
      <w:pPr>
        <w:pStyle w:val="special"/>
        <w:keepNext/>
        <w:ind w:firstLine="0"/>
      </w:pPr>
      <w:r>
        <w:rPr>
          <w:noProof/>
        </w:rPr>
        <w:drawing>
          <wp:inline distT="0" distB="0" distL="0" distR="0" wp14:anchorId="36C1256C" wp14:editId="36026448">
            <wp:extent cx="6029960" cy="2778125"/>
            <wp:effectExtent l="0" t="0" r="8890" b="317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6029960" cy="2778125"/>
                    </a:xfrm>
                    <a:prstGeom prst="rect">
                      <a:avLst/>
                    </a:prstGeom>
                  </pic:spPr>
                </pic:pic>
              </a:graphicData>
            </a:graphic>
          </wp:inline>
        </w:drawing>
      </w:r>
    </w:p>
    <w:p w14:paraId="653C4BA2" w14:textId="31992BAA" w:rsidR="004F7B1F" w:rsidRDefault="004F7B1F" w:rsidP="004F7B1F">
      <w:pPr>
        <w:pStyle w:val="afff1"/>
        <w:jc w:val="center"/>
      </w:pPr>
      <w:bookmarkStart w:id="941" w:name="_Toc59804091"/>
      <w:bookmarkStart w:id="942" w:name="_Toc10542430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189</w:t>
      </w:r>
      <w:r>
        <w:rPr>
          <w:noProof/>
        </w:rPr>
        <w:fldChar w:fldCharType="end"/>
      </w:r>
      <w:r>
        <w:t xml:space="preserve"> – Кнопка «Установить формат»</w:t>
      </w:r>
      <w:bookmarkEnd w:id="941"/>
      <w:bookmarkEnd w:id="942"/>
    </w:p>
    <w:p w14:paraId="552E793D" w14:textId="77777777" w:rsidR="004F7B1F" w:rsidRDefault="004F7B1F" w:rsidP="004F7B1F">
      <w:pPr>
        <w:keepNext/>
        <w:ind w:firstLine="0"/>
      </w:pPr>
      <w:r>
        <w:rPr>
          <w:noProof/>
          <w:snapToGrid/>
        </w:rPr>
        <w:drawing>
          <wp:inline distT="0" distB="0" distL="0" distR="0" wp14:anchorId="73EC07F4" wp14:editId="14CDE6FD">
            <wp:extent cx="6029960" cy="3924300"/>
            <wp:effectExtent l="0" t="0" r="8890"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029960" cy="3924300"/>
                    </a:xfrm>
                    <a:prstGeom prst="rect">
                      <a:avLst/>
                    </a:prstGeom>
                  </pic:spPr>
                </pic:pic>
              </a:graphicData>
            </a:graphic>
          </wp:inline>
        </w:drawing>
      </w:r>
    </w:p>
    <w:p w14:paraId="72EE0EDF" w14:textId="28B08D84" w:rsidR="004F7B1F" w:rsidRDefault="004F7B1F" w:rsidP="004F7B1F">
      <w:pPr>
        <w:pStyle w:val="afff1"/>
        <w:jc w:val="center"/>
      </w:pPr>
      <w:bookmarkStart w:id="943" w:name="_Toc59804092"/>
      <w:bookmarkStart w:id="944" w:name="_Toc10542430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190</w:t>
      </w:r>
      <w:r>
        <w:rPr>
          <w:noProof/>
        </w:rPr>
        <w:fldChar w:fldCharType="end"/>
      </w:r>
      <w:r>
        <w:t xml:space="preserve"> - </w:t>
      </w:r>
      <w:r w:rsidRPr="004A2A6A">
        <w:t>Пример форматирования даты</w:t>
      </w:r>
      <w:bookmarkEnd w:id="943"/>
      <w:bookmarkEnd w:id="944"/>
    </w:p>
    <w:p w14:paraId="31BD6890" w14:textId="77777777" w:rsidR="004F7B1F" w:rsidRPr="00AB3227" w:rsidRDefault="004F7B1F" w:rsidP="004F7B1F">
      <w:pPr>
        <w:rPr>
          <w:sz w:val="28"/>
          <w:szCs w:val="28"/>
        </w:rPr>
      </w:pPr>
      <w:r w:rsidRPr="00AB3227">
        <w:rPr>
          <w:sz w:val="28"/>
          <w:szCs w:val="28"/>
        </w:rPr>
        <w:t xml:space="preserve">Для ручного ввода текста в поле </w:t>
      </w:r>
      <w:r w:rsidRPr="00613877">
        <w:rPr>
          <w:b/>
          <w:sz w:val="28"/>
          <w:szCs w:val="28"/>
        </w:rPr>
        <w:t>Шаблон текста</w:t>
      </w:r>
      <w:r w:rsidRPr="00AB3227">
        <w:rPr>
          <w:sz w:val="28"/>
          <w:szCs w:val="28"/>
        </w:rPr>
        <w:t xml:space="preserve">, необходимо щелкнуть правой кнопкой мыши по содержимому поля </w:t>
      </w:r>
      <w:r w:rsidRPr="00613877">
        <w:rPr>
          <w:b/>
          <w:sz w:val="28"/>
          <w:szCs w:val="28"/>
        </w:rPr>
        <w:t>Шаблон текста</w:t>
      </w:r>
      <w:r w:rsidRPr="00AB3227">
        <w:rPr>
          <w:sz w:val="28"/>
          <w:szCs w:val="28"/>
        </w:rPr>
        <w:t xml:space="preserve"> и выбрать </w:t>
      </w:r>
      <w:r w:rsidRPr="00613877">
        <w:rPr>
          <w:b/>
          <w:noProof/>
          <w:snapToGrid/>
          <w:sz w:val="28"/>
          <w:szCs w:val="28"/>
        </w:rPr>
        <w:t>Ввести строку символов</w:t>
      </w:r>
      <w:r>
        <w:rPr>
          <w:noProof/>
          <w:snapToGrid/>
          <w:sz w:val="28"/>
          <w:szCs w:val="28"/>
        </w:rPr>
        <w:t>.</w:t>
      </w:r>
    </w:p>
    <w:p w14:paraId="4A61375A" w14:textId="77777777" w:rsidR="004F7B1F" w:rsidRDefault="004F7B1F" w:rsidP="004F7B1F">
      <w:pPr>
        <w:keepNext/>
        <w:ind w:firstLine="0"/>
      </w:pPr>
      <w:r>
        <w:rPr>
          <w:noProof/>
          <w:snapToGrid/>
        </w:rPr>
        <w:drawing>
          <wp:inline distT="0" distB="0" distL="0" distR="0" wp14:anchorId="52D4E434" wp14:editId="3A2340AB">
            <wp:extent cx="6029960" cy="2772410"/>
            <wp:effectExtent l="0" t="0" r="8890" b="889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6029960" cy="2772410"/>
                    </a:xfrm>
                    <a:prstGeom prst="rect">
                      <a:avLst/>
                    </a:prstGeom>
                  </pic:spPr>
                </pic:pic>
              </a:graphicData>
            </a:graphic>
          </wp:inline>
        </w:drawing>
      </w:r>
    </w:p>
    <w:p w14:paraId="0E9545C6" w14:textId="11FEAF73" w:rsidR="004F7B1F" w:rsidRDefault="004F7B1F" w:rsidP="004F7B1F">
      <w:pPr>
        <w:pStyle w:val="afff1"/>
        <w:jc w:val="center"/>
      </w:pPr>
      <w:bookmarkStart w:id="945" w:name="_Toc59804093"/>
      <w:bookmarkStart w:id="946" w:name="_Toc10542430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191</w:t>
      </w:r>
      <w:r>
        <w:rPr>
          <w:noProof/>
        </w:rPr>
        <w:fldChar w:fldCharType="end"/>
      </w:r>
      <w:r>
        <w:t xml:space="preserve"> - Ввод строки символов</w:t>
      </w:r>
      <w:bookmarkEnd w:id="945"/>
      <w:bookmarkEnd w:id="946"/>
    </w:p>
    <w:p w14:paraId="0FA27AC0" w14:textId="77777777" w:rsidR="004F7B1F" w:rsidRPr="00A97091" w:rsidRDefault="004F7B1F" w:rsidP="004F7B1F">
      <w:pPr>
        <w:rPr>
          <w:sz w:val="28"/>
          <w:szCs w:val="28"/>
        </w:rPr>
      </w:pPr>
      <w:r w:rsidRPr="00A97091">
        <w:rPr>
          <w:sz w:val="28"/>
          <w:szCs w:val="28"/>
        </w:rPr>
        <w:t xml:space="preserve">В поле </w:t>
      </w:r>
      <w:r w:rsidRPr="00A97091">
        <w:rPr>
          <w:b/>
          <w:sz w:val="28"/>
          <w:szCs w:val="28"/>
        </w:rPr>
        <w:t>Строка символов</w:t>
      </w:r>
      <w:r w:rsidRPr="00A97091">
        <w:rPr>
          <w:sz w:val="28"/>
          <w:szCs w:val="28"/>
        </w:rPr>
        <w:t xml:space="preserve"> ввести текст, используя клавиатуру. Далее нажать на кнопку </w:t>
      </w:r>
      <w:r w:rsidRPr="00A97091">
        <w:rPr>
          <w:b/>
          <w:sz w:val="28"/>
          <w:szCs w:val="28"/>
        </w:rPr>
        <w:t>ОК</w:t>
      </w:r>
      <w:r w:rsidRPr="00A97091">
        <w:rPr>
          <w:sz w:val="28"/>
          <w:szCs w:val="28"/>
        </w:rPr>
        <w:t xml:space="preserve">. </w:t>
      </w:r>
    </w:p>
    <w:p w14:paraId="674BC59B" w14:textId="77777777" w:rsidR="004F7B1F" w:rsidRDefault="004F7B1F" w:rsidP="004F7B1F">
      <w:pPr>
        <w:keepNext/>
        <w:ind w:firstLine="0"/>
      </w:pPr>
      <w:r>
        <w:rPr>
          <w:noProof/>
          <w:snapToGrid/>
        </w:rPr>
        <w:drawing>
          <wp:inline distT="0" distB="0" distL="0" distR="0" wp14:anchorId="52DD56B8" wp14:editId="7574A1E8">
            <wp:extent cx="6029960" cy="2787015"/>
            <wp:effectExtent l="0" t="0" r="889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6029960" cy="2787015"/>
                    </a:xfrm>
                    <a:prstGeom prst="rect">
                      <a:avLst/>
                    </a:prstGeom>
                  </pic:spPr>
                </pic:pic>
              </a:graphicData>
            </a:graphic>
          </wp:inline>
        </w:drawing>
      </w:r>
    </w:p>
    <w:p w14:paraId="60E8AB71" w14:textId="1A715209" w:rsidR="004F7B1F" w:rsidRDefault="004F7B1F" w:rsidP="004F7B1F">
      <w:pPr>
        <w:pStyle w:val="afff1"/>
        <w:jc w:val="center"/>
      </w:pPr>
      <w:bookmarkStart w:id="947" w:name="_Toc59804094"/>
      <w:bookmarkStart w:id="948" w:name="_Toc10542430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192</w:t>
      </w:r>
      <w:r>
        <w:rPr>
          <w:noProof/>
        </w:rPr>
        <w:fldChar w:fldCharType="end"/>
      </w:r>
      <w:r>
        <w:t xml:space="preserve"> - Ввод текста</w:t>
      </w:r>
      <w:bookmarkEnd w:id="947"/>
      <w:bookmarkEnd w:id="948"/>
    </w:p>
    <w:p w14:paraId="5905E99D" w14:textId="77777777" w:rsidR="004F7B1F" w:rsidRPr="00A97091" w:rsidRDefault="004F7B1F" w:rsidP="004F7B1F">
      <w:pPr>
        <w:rPr>
          <w:sz w:val="28"/>
          <w:szCs w:val="28"/>
        </w:rPr>
      </w:pPr>
      <w:r w:rsidRPr="00A97091">
        <w:rPr>
          <w:sz w:val="28"/>
          <w:szCs w:val="28"/>
        </w:rPr>
        <w:t xml:space="preserve">Кнопки </w:t>
      </w:r>
      <w:r w:rsidRPr="00A97091">
        <w:rPr>
          <w:noProof/>
          <w:snapToGrid/>
          <w:sz w:val="28"/>
          <w:szCs w:val="28"/>
        </w:rPr>
        <w:drawing>
          <wp:inline distT="0" distB="0" distL="0" distR="0" wp14:anchorId="1A8C741A" wp14:editId="16742D8E">
            <wp:extent cx="304800" cy="276225"/>
            <wp:effectExtent l="0" t="0" r="0" b="9525"/>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304800" cy="276225"/>
                    </a:xfrm>
                    <a:prstGeom prst="rect">
                      <a:avLst/>
                    </a:prstGeom>
                  </pic:spPr>
                </pic:pic>
              </a:graphicData>
            </a:graphic>
          </wp:inline>
        </w:drawing>
      </w:r>
      <w:r w:rsidRPr="00A97091">
        <w:rPr>
          <w:sz w:val="28"/>
          <w:szCs w:val="28"/>
        </w:rPr>
        <w:t xml:space="preserve"> и </w:t>
      </w:r>
      <w:r w:rsidRPr="00A97091">
        <w:rPr>
          <w:noProof/>
          <w:snapToGrid/>
          <w:sz w:val="28"/>
          <w:szCs w:val="28"/>
        </w:rPr>
        <w:drawing>
          <wp:inline distT="0" distB="0" distL="0" distR="0" wp14:anchorId="009DAE47" wp14:editId="02046633">
            <wp:extent cx="333375" cy="276225"/>
            <wp:effectExtent l="0" t="0" r="9525" b="9525"/>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333375" cy="276225"/>
                    </a:xfrm>
                    <a:prstGeom prst="rect">
                      <a:avLst/>
                    </a:prstGeom>
                  </pic:spPr>
                </pic:pic>
              </a:graphicData>
            </a:graphic>
          </wp:inline>
        </w:drawing>
      </w:r>
      <w:r w:rsidRPr="00A97091">
        <w:rPr>
          <w:sz w:val="28"/>
          <w:szCs w:val="28"/>
        </w:rPr>
        <w:t xml:space="preserve">позволяют менять местами параметры в поле </w:t>
      </w:r>
      <w:r w:rsidRPr="00A97091">
        <w:rPr>
          <w:b/>
          <w:sz w:val="28"/>
          <w:szCs w:val="28"/>
        </w:rPr>
        <w:t>Шаблон текста</w:t>
      </w:r>
      <w:r w:rsidRPr="00A97091">
        <w:rPr>
          <w:sz w:val="28"/>
          <w:szCs w:val="28"/>
        </w:rPr>
        <w:t>.</w:t>
      </w:r>
    </w:p>
    <w:p w14:paraId="52E00486" w14:textId="77777777" w:rsidR="004F7B1F" w:rsidRPr="00A97091" w:rsidRDefault="004F7B1F" w:rsidP="004F7B1F">
      <w:pPr>
        <w:rPr>
          <w:sz w:val="28"/>
          <w:szCs w:val="28"/>
        </w:rPr>
      </w:pPr>
      <w:r w:rsidRPr="00A97091">
        <w:rPr>
          <w:sz w:val="28"/>
          <w:szCs w:val="28"/>
        </w:rPr>
        <w:t xml:space="preserve">Кнопка </w:t>
      </w:r>
      <w:r w:rsidRPr="00A97091">
        <w:rPr>
          <w:noProof/>
          <w:snapToGrid/>
          <w:sz w:val="28"/>
          <w:szCs w:val="28"/>
        </w:rPr>
        <w:drawing>
          <wp:inline distT="0" distB="0" distL="0" distR="0" wp14:anchorId="1DDCA2FB" wp14:editId="7DD15C2F">
            <wp:extent cx="285750" cy="247650"/>
            <wp:effectExtent l="0" t="0" r="0" b="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285750" cy="247650"/>
                    </a:xfrm>
                    <a:prstGeom prst="rect">
                      <a:avLst/>
                    </a:prstGeom>
                  </pic:spPr>
                </pic:pic>
              </a:graphicData>
            </a:graphic>
          </wp:inline>
        </w:drawing>
      </w:r>
      <w:r w:rsidRPr="00A97091">
        <w:rPr>
          <w:sz w:val="28"/>
          <w:szCs w:val="28"/>
        </w:rPr>
        <w:t xml:space="preserve"> предназначена для редактирования строки символов.</w:t>
      </w:r>
    </w:p>
    <w:p w14:paraId="771A765F" w14:textId="77777777" w:rsidR="004F7B1F" w:rsidRPr="00A97091" w:rsidRDefault="004F7B1F" w:rsidP="004F7B1F">
      <w:pPr>
        <w:rPr>
          <w:sz w:val="28"/>
          <w:szCs w:val="28"/>
        </w:rPr>
      </w:pPr>
      <w:r w:rsidRPr="00A97091">
        <w:rPr>
          <w:sz w:val="28"/>
          <w:szCs w:val="28"/>
        </w:rPr>
        <w:t xml:space="preserve">Кнопка </w:t>
      </w:r>
      <w:r w:rsidRPr="00A97091">
        <w:rPr>
          <w:noProof/>
          <w:snapToGrid/>
          <w:sz w:val="28"/>
          <w:szCs w:val="28"/>
        </w:rPr>
        <w:drawing>
          <wp:inline distT="0" distB="0" distL="0" distR="0" wp14:anchorId="27872E0D" wp14:editId="63CA76FA">
            <wp:extent cx="295275" cy="266700"/>
            <wp:effectExtent l="0" t="0" r="9525"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295275" cy="266700"/>
                    </a:xfrm>
                    <a:prstGeom prst="rect">
                      <a:avLst/>
                    </a:prstGeom>
                  </pic:spPr>
                </pic:pic>
              </a:graphicData>
            </a:graphic>
          </wp:inline>
        </w:drawing>
      </w:r>
      <w:r w:rsidRPr="00A97091">
        <w:rPr>
          <w:sz w:val="28"/>
          <w:szCs w:val="28"/>
        </w:rPr>
        <w:t xml:space="preserve"> используется для удаления параметра из поля </w:t>
      </w:r>
      <w:r w:rsidRPr="00A97091">
        <w:rPr>
          <w:b/>
          <w:sz w:val="28"/>
          <w:szCs w:val="28"/>
        </w:rPr>
        <w:t>Шаблон текста</w:t>
      </w:r>
      <w:r w:rsidRPr="00A97091">
        <w:rPr>
          <w:sz w:val="28"/>
          <w:szCs w:val="28"/>
        </w:rPr>
        <w:t>.</w:t>
      </w:r>
    </w:p>
    <w:p w14:paraId="4D3C17B7" w14:textId="77777777" w:rsidR="004F7B1F" w:rsidRPr="00A97091" w:rsidRDefault="004F7B1F" w:rsidP="004F7B1F">
      <w:pPr>
        <w:rPr>
          <w:sz w:val="28"/>
          <w:szCs w:val="28"/>
        </w:rPr>
      </w:pPr>
      <w:r w:rsidRPr="00A97091">
        <w:rPr>
          <w:sz w:val="28"/>
          <w:szCs w:val="28"/>
        </w:rPr>
        <w:t xml:space="preserve">При нажатии на кнопку </w:t>
      </w:r>
      <w:r w:rsidRPr="00A97091">
        <w:rPr>
          <w:b/>
          <w:sz w:val="28"/>
          <w:szCs w:val="28"/>
        </w:rPr>
        <w:t>Очистить настройку</w:t>
      </w:r>
      <w:r w:rsidRPr="00A97091">
        <w:rPr>
          <w:sz w:val="28"/>
          <w:szCs w:val="28"/>
        </w:rPr>
        <w:t xml:space="preserve"> происходит удаление всех параметров из поля </w:t>
      </w:r>
      <w:r w:rsidRPr="00A97091">
        <w:rPr>
          <w:b/>
          <w:sz w:val="28"/>
          <w:szCs w:val="28"/>
        </w:rPr>
        <w:t>Шаблон теста</w:t>
      </w:r>
      <w:r w:rsidRPr="00A97091">
        <w:rPr>
          <w:sz w:val="28"/>
          <w:szCs w:val="28"/>
        </w:rPr>
        <w:t>.</w:t>
      </w:r>
    </w:p>
    <w:p w14:paraId="1566B567" w14:textId="77777777" w:rsidR="004F7B1F" w:rsidRDefault="004F7B1F" w:rsidP="004F7B1F">
      <w:pPr>
        <w:keepNext/>
        <w:ind w:firstLine="0"/>
      </w:pPr>
      <w:r>
        <w:rPr>
          <w:noProof/>
          <w:snapToGrid/>
        </w:rPr>
        <w:drawing>
          <wp:inline distT="0" distB="0" distL="0" distR="0" wp14:anchorId="48AD2DF4" wp14:editId="694347FC">
            <wp:extent cx="6029960" cy="2779395"/>
            <wp:effectExtent l="0" t="0" r="8890" b="190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6029960" cy="2779395"/>
                    </a:xfrm>
                    <a:prstGeom prst="rect">
                      <a:avLst/>
                    </a:prstGeom>
                  </pic:spPr>
                </pic:pic>
              </a:graphicData>
            </a:graphic>
          </wp:inline>
        </w:drawing>
      </w:r>
    </w:p>
    <w:p w14:paraId="2049F5CE" w14:textId="49F0F57F" w:rsidR="004F7B1F" w:rsidRDefault="004F7B1F" w:rsidP="004F7B1F">
      <w:pPr>
        <w:pStyle w:val="afff1"/>
        <w:jc w:val="center"/>
      </w:pPr>
      <w:bookmarkStart w:id="949" w:name="_Toc59804095"/>
      <w:bookmarkStart w:id="950" w:name="_Toc10542430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193</w:t>
      </w:r>
      <w:r>
        <w:rPr>
          <w:noProof/>
        </w:rPr>
        <w:fldChar w:fldCharType="end"/>
      </w:r>
      <w:r>
        <w:t xml:space="preserve"> - Используемые кнопки</w:t>
      </w:r>
      <w:bookmarkEnd w:id="949"/>
      <w:bookmarkEnd w:id="950"/>
    </w:p>
    <w:p w14:paraId="50679AF4" w14:textId="77777777" w:rsidR="004F7B1F" w:rsidRPr="00A97091" w:rsidRDefault="004F7B1F" w:rsidP="004F7B1F">
      <w:pPr>
        <w:rPr>
          <w:sz w:val="28"/>
        </w:rPr>
      </w:pPr>
      <w:r w:rsidRPr="00A97091">
        <w:rPr>
          <w:sz w:val="28"/>
        </w:rPr>
        <w:t xml:space="preserve">Для проверки заполнения </w:t>
      </w:r>
      <w:r w:rsidRPr="00A97091">
        <w:rPr>
          <w:b/>
          <w:sz w:val="28"/>
        </w:rPr>
        <w:t>Назначения платежа</w:t>
      </w:r>
      <w:r w:rsidRPr="00A97091">
        <w:rPr>
          <w:sz w:val="28"/>
        </w:rPr>
        <w:t xml:space="preserve">, необходимо выбрать </w:t>
      </w:r>
      <w:r w:rsidRPr="00A97091">
        <w:rPr>
          <w:b/>
          <w:sz w:val="28"/>
        </w:rPr>
        <w:t>Документ</w:t>
      </w:r>
      <w:r w:rsidRPr="00A97091">
        <w:rPr>
          <w:sz w:val="28"/>
        </w:rPr>
        <w:t xml:space="preserve"> и нажать на кнопку </w:t>
      </w:r>
      <w:r w:rsidRPr="00A97091">
        <w:rPr>
          <w:b/>
          <w:sz w:val="28"/>
        </w:rPr>
        <w:t>Сформировать</w:t>
      </w:r>
      <w:r w:rsidRPr="00A97091">
        <w:rPr>
          <w:sz w:val="28"/>
        </w:rPr>
        <w:t>.</w:t>
      </w:r>
    </w:p>
    <w:p w14:paraId="31B0688B" w14:textId="77777777" w:rsidR="004F7B1F" w:rsidRDefault="004F7B1F" w:rsidP="004F7B1F">
      <w:pPr>
        <w:keepNext/>
        <w:ind w:firstLine="0"/>
      </w:pPr>
      <w:r>
        <w:rPr>
          <w:noProof/>
          <w:snapToGrid/>
        </w:rPr>
        <w:drawing>
          <wp:inline distT="0" distB="0" distL="0" distR="0" wp14:anchorId="4CA47283" wp14:editId="552D6F5A">
            <wp:extent cx="6029960" cy="3376930"/>
            <wp:effectExtent l="0" t="0" r="889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6029960" cy="3376930"/>
                    </a:xfrm>
                    <a:prstGeom prst="rect">
                      <a:avLst/>
                    </a:prstGeom>
                  </pic:spPr>
                </pic:pic>
              </a:graphicData>
            </a:graphic>
          </wp:inline>
        </w:drawing>
      </w:r>
    </w:p>
    <w:p w14:paraId="57A77788" w14:textId="12FCD2E1" w:rsidR="004F7B1F" w:rsidRDefault="004F7B1F" w:rsidP="004F7B1F">
      <w:pPr>
        <w:pStyle w:val="afff1"/>
        <w:jc w:val="center"/>
      </w:pPr>
      <w:bookmarkStart w:id="951" w:name="_Toc59804096"/>
      <w:bookmarkStart w:id="952" w:name="_Toc10542431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194</w:t>
      </w:r>
      <w:r>
        <w:rPr>
          <w:noProof/>
        </w:rPr>
        <w:fldChar w:fldCharType="end"/>
      </w:r>
      <w:r>
        <w:t xml:space="preserve"> - Проверка заполнения шаблона текста «Назначение платежа»</w:t>
      </w:r>
      <w:bookmarkEnd w:id="951"/>
      <w:bookmarkEnd w:id="952"/>
    </w:p>
    <w:p w14:paraId="4EA190D8" w14:textId="77777777" w:rsidR="004F7B1F" w:rsidRDefault="004F7B1F" w:rsidP="004F7B1F">
      <w:pPr>
        <w:rPr>
          <w:sz w:val="28"/>
          <w:szCs w:val="28"/>
        </w:rPr>
      </w:pPr>
      <w:r w:rsidRPr="00A97091">
        <w:rPr>
          <w:sz w:val="28"/>
          <w:szCs w:val="28"/>
        </w:rPr>
        <w:t xml:space="preserve">Для сохранения шаблона в справочнике, необходимо нажать на кнопку </w:t>
      </w:r>
      <w:r w:rsidRPr="00A97091">
        <w:rPr>
          <w:b/>
          <w:sz w:val="28"/>
          <w:szCs w:val="28"/>
        </w:rPr>
        <w:t>Записать и закрыть</w:t>
      </w:r>
      <w:r w:rsidRPr="00A97091">
        <w:rPr>
          <w:sz w:val="28"/>
          <w:szCs w:val="28"/>
        </w:rPr>
        <w:t>.</w:t>
      </w:r>
    </w:p>
    <w:p w14:paraId="273E92A6" w14:textId="77777777" w:rsidR="004F7B1F" w:rsidRPr="002C691D" w:rsidRDefault="004F7B1F" w:rsidP="004F7B1F">
      <w:pPr>
        <w:pStyle w:val="40"/>
        <w:ind w:left="0"/>
      </w:pPr>
      <w:bookmarkStart w:id="953" w:name="_Ref62211524"/>
      <w:r>
        <w:t>Заполнение регистра сведений «Соответствие КБК и КОСГУ</w:t>
      </w:r>
      <w:bookmarkEnd w:id="953"/>
      <w:r>
        <w:t>»</w:t>
      </w:r>
    </w:p>
    <w:p w14:paraId="268CBE87" w14:textId="77777777" w:rsidR="004F7B1F" w:rsidRDefault="004F7B1F" w:rsidP="004F7B1F">
      <w:pPr>
        <w:pStyle w:val="ab"/>
      </w:pPr>
      <w:r>
        <w:t xml:space="preserve">Регистр сведений </w:t>
      </w:r>
      <w:r w:rsidRPr="002C691D">
        <w:rPr>
          <w:b/>
        </w:rPr>
        <w:t>Соответствие КБК и КОСГУ</w:t>
      </w:r>
      <w:r>
        <w:t xml:space="preserve"> предназначен для автоматического заполнения КОСГУ в документах при загрузке выписок по 04 лицевому счету.</w:t>
      </w:r>
    </w:p>
    <w:p w14:paraId="0075FAD1" w14:textId="77777777" w:rsidR="004F7B1F" w:rsidRDefault="004F7B1F" w:rsidP="004F7B1F">
      <w:pPr>
        <w:pStyle w:val="ab"/>
      </w:pPr>
      <w:r>
        <w:t xml:space="preserve">Для настройки пользователю необходимо в настроенном </w:t>
      </w:r>
      <w:r w:rsidRPr="009C1CEE">
        <w:rPr>
          <w:b/>
        </w:rPr>
        <w:t>Быстром доступе к формулярам и справочникам</w:t>
      </w:r>
      <w:r>
        <w:t xml:space="preserve"> перейти на вкладку </w:t>
      </w:r>
      <w:r w:rsidRPr="002F0726">
        <w:rPr>
          <w:b/>
        </w:rPr>
        <w:t>Учет и отчетность</w:t>
      </w:r>
      <w:r>
        <w:t xml:space="preserve"> выбрать раздел </w:t>
      </w:r>
      <w:r w:rsidRPr="002F0726">
        <w:rPr>
          <w:b/>
        </w:rPr>
        <w:t>Прочее</w:t>
      </w:r>
      <w:r>
        <w:t xml:space="preserve"> и открыть регистр </w:t>
      </w:r>
      <w:r w:rsidRPr="002F0726">
        <w:rPr>
          <w:b/>
        </w:rPr>
        <w:t>Соответствие КБК и КОСГУ</w:t>
      </w:r>
      <w:r>
        <w:t>.</w:t>
      </w:r>
    </w:p>
    <w:p w14:paraId="4923D920" w14:textId="77777777" w:rsidR="004F7B1F" w:rsidRPr="00B83CC4" w:rsidRDefault="004F7B1F" w:rsidP="004F7B1F">
      <w:pPr>
        <w:pStyle w:val="ab"/>
      </w:pPr>
      <w:r>
        <w:t xml:space="preserve">Работу с регистром </w:t>
      </w:r>
      <w:r w:rsidRPr="00702514">
        <w:rPr>
          <w:b/>
        </w:rPr>
        <w:t>Соответствие КБК и КОСГУ</w:t>
      </w:r>
      <w:r>
        <w:t xml:space="preserve"> выполняет пользователь с правами «Бухгалтер» или «Главный бухгалтер».</w:t>
      </w:r>
    </w:p>
    <w:p w14:paraId="7F4D791D" w14:textId="77777777" w:rsidR="004F7B1F" w:rsidRDefault="004F7B1F" w:rsidP="004F7B1F">
      <w:pPr>
        <w:ind w:firstLine="0"/>
        <w:rPr>
          <w:szCs w:val="24"/>
        </w:rPr>
      </w:pPr>
      <w:r w:rsidRPr="00B83CC4">
        <w:rPr>
          <w:noProof/>
          <w:szCs w:val="24"/>
        </w:rPr>
        <w:drawing>
          <wp:inline distT="0" distB="0" distL="0" distR="0" wp14:anchorId="6E985A6B" wp14:editId="4B15C39C">
            <wp:extent cx="5940425" cy="293052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_8.png"/>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5940425" cy="2930525"/>
                    </a:xfrm>
                    <a:prstGeom prst="rect">
                      <a:avLst/>
                    </a:prstGeom>
                  </pic:spPr>
                </pic:pic>
              </a:graphicData>
            </a:graphic>
          </wp:inline>
        </w:drawing>
      </w:r>
    </w:p>
    <w:p w14:paraId="5A2C46B1" w14:textId="2D113615" w:rsidR="004F7B1F" w:rsidRDefault="004F7B1F" w:rsidP="004F7B1F">
      <w:pPr>
        <w:pStyle w:val="afff1"/>
        <w:keepNext/>
        <w:jc w:val="center"/>
      </w:pPr>
      <w:bookmarkStart w:id="954" w:name="_Toc10542431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195</w:t>
      </w:r>
      <w:r>
        <w:rPr>
          <w:noProof/>
        </w:rPr>
        <w:fldChar w:fldCharType="end"/>
      </w:r>
      <w:r>
        <w:t xml:space="preserve"> - Регистр сведений «Соответствие КБК и КОСГУ»</w:t>
      </w:r>
      <w:bookmarkEnd w:id="954"/>
    </w:p>
    <w:p w14:paraId="6FA0E990" w14:textId="77777777" w:rsidR="004F7B1F" w:rsidRDefault="004F7B1F" w:rsidP="004F7B1F">
      <w:pPr>
        <w:pStyle w:val="ab"/>
      </w:pPr>
      <w:r>
        <w:t xml:space="preserve">На форме нажать на кнопку </w:t>
      </w:r>
      <w:r w:rsidRPr="002F0726">
        <w:rPr>
          <w:b/>
        </w:rPr>
        <w:t>Создать</w:t>
      </w:r>
      <w:r>
        <w:t xml:space="preserve"> и заполнить реквизиты.</w:t>
      </w:r>
    </w:p>
    <w:p w14:paraId="0B2D1D6C" w14:textId="77777777" w:rsidR="004F7B1F" w:rsidRPr="00B83CC4" w:rsidRDefault="004F7B1F" w:rsidP="00116FA3">
      <w:pPr>
        <w:pStyle w:val="ab"/>
        <w:numPr>
          <w:ilvl w:val="0"/>
          <w:numId w:val="472"/>
        </w:numPr>
      </w:pPr>
      <w:r w:rsidRPr="009C1CEE">
        <w:rPr>
          <w:b/>
        </w:rPr>
        <w:t>КБК</w:t>
      </w:r>
      <w:r w:rsidRPr="00B83CC4">
        <w:t xml:space="preserve"> </w:t>
      </w:r>
      <w:r>
        <w:t>-</w:t>
      </w:r>
      <w:r w:rsidRPr="00B83CC4">
        <w:t xml:space="preserve"> выбрать элемент из справочника «Классификационные признаки счетов»</w:t>
      </w:r>
    </w:p>
    <w:p w14:paraId="5CCE5F1F" w14:textId="77777777" w:rsidR="004F7B1F" w:rsidRPr="00B83CC4" w:rsidRDefault="004F7B1F" w:rsidP="00116FA3">
      <w:pPr>
        <w:pStyle w:val="ab"/>
        <w:numPr>
          <w:ilvl w:val="0"/>
          <w:numId w:val="472"/>
        </w:numPr>
      </w:pPr>
      <w:r w:rsidRPr="009C1CEE">
        <w:rPr>
          <w:b/>
        </w:rPr>
        <w:t>КОСГУ</w:t>
      </w:r>
      <w:r w:rsidRPr="00B83CC4">
        <w:t xml:space="preserve"> </w:t>
      </w:r>
      <w:r>
        <w:t>-</w:t>
      </w:r>
      <w:r w:rsidRPr="00B83CC4">
        <w:t xml:space="preserve"> выбрать элемент из справочника «</w:t>
      </w:r>
      <w:r>
        <w:t>Коды экономической классификации</w:t>
      </w:r>
      <w:r w:rsidRPr="00B83CC4">
        <w:t>»</w:t>
      </w:r>
    </w:p>
    <w:p w14:paraId="74240C83" w14:textId="77777777" w:rsidR="004F7B1F" w:rsidRPr="00B83CC4" w:rsidRDefault="004F7B1F" w:rsidP="004F7B1F">
      <w:pPr>
        <w:pStyle w:val="ab"/>
      </w:pPr>
      <w:r>
        <w:t xml:space="preserve">Нажать на кнопку </w:t>
      </w:r>
      <w:r w:rsidRPr="00CF663C">
        <w:rPr>
          <w:b/>
        </w:rPr>
        <w:t>Записать и закрыть</w:t>
      </w:r>
      <w:r>
        <w:t>.</w:t>
      </w:r>
    </w:p>
    <w:p w14:paraId="2600FF25" w14:textId="77777777" w:rsidR="004F7B1F" w:rsidRDefault="004F7B1F" w:rsidP="004F7B1F">
      <w:pPr>
        <w:ind w:firstLine="0"/>
        <w:rPr>
          <w:szCs w:val="24"/>
        </w:rPr>
      </w:pPr>
      <w:r w:rsidRPr="00B83CC4">
        <w:rPr>
          <w:noProof/>
          <w:szCs w:val="24"/>
        </w:rPr>
        <w:drawing>
          <wp:inline distT="0" distB="0" distL="0" distR="0" wp14:anchorId="397E5F99" wp14:editId="1CFE1170">
            <wp:extent cx="5940425" cy="2511425"/>
            <wp:effectExtent l="0" t="0" r="3175" b="31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_9.png"/>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940425" cy="2511425"/>
                    </a:xfrm>
                    <a:prstGeom prst="rect">
                      <a:avLst/>
                    </a:prstGeom>
                  </pic:spPr>
                </pic:pic>
              </a:graphicData>
            </a:graphic>
          </wp:inline>
        </w:drawing>
      </w:r>
    </w:p>
    <w:p w14:paraId="0F48E42B" w14:textId="4B1D3448" w:rsidR="004F7B1F" w:rsidRDefault="004F7B1F" w:rsidP="004F7B1F">
      <w:pPr>
        <w:pStyle w:val="afff1"/>
        <w:keepNext/>
        <w:jc w:val="center"/>
      </w:pPr>
      <w:bookmarkStart w:id="955" w:name="_Toc10542431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196</w:t>
      </w:r>
      <w:r>
        <w:rPr>
          <w:noProof/>
        </w:rPr>
        <w:fldChar w:fldCharType="end"/>
      </w:r>
      <w:r>
        <w:t xml:space="preserve"> - Заполнение регистра</w:t>
      </w:r>
      <w:bookmarkEnd w:id="955"/>
    </w:p>
    <w:p w14:paraId="7A660229" w14:textId="77777777" w:rsidR="004F7B1F" w:rsidRPr="00403E81" w:rsidRDefault="004F7B1F" w:rsidP="004F7B1F">
      <w:pPr>
        <w:pStyle w:val="40"/>
        <w:ind w:left="0"/>
      </w:pPr>
      <w:bookmarkStart w:id="956" w:name="_Ref62211525"/>
      <w:r>
        <w:t>Заполнение регистра сведений «</w:t>
      </w:r>
      <w:r w:rsidRPr="00403E81">
        <w:t>Настройка КБК для загрузки выписки 04 лицевому счету</w:t>
      </w:r>
      <w:bookmarkEnd w:id="956"/>
      <w:r>
        <w:t>»</w:t>
      </w:r>
    </w:p>
    <w:p w14:paraId="366DD61B" w14:textId="77777777" w:rsidR="004F7B1F" w:rsidRDefault="004F7B1F" w:rsidP="004F7B1F">
      <w:pPr>
        <w:pStyle w:val="ab"/>
      </w:pPr>
      <w:r>
        <w:t xml:space="preserve">Для оптимизации загрузки выписки по 04 лицевому счету, пользователю необходимо произвести определенные настройки. </w:t>
      </w:r>
    </w:p>
    <w:p w14:paraId="2EBBA359" w14:textId="77777777" w:rsidR="004F7B1F" w:rsidRDefault="004F7B1F" w:rsidP="004F7B1F">
      <w:pPr>
        <w:pStyle w:val="ab"/>
      </w:pPr>
      <w:r>
        <w:t xml:space="preserve">Для этого необходимо перейти на вкладку </w:t>
      </w:r>
      <w:r w:rsidRPr="003E7330">
        <w:rPr>
          <w:b/>
        </w:rPr>
        <w:t>Денежные средства</w:t>
      </w:r>
      <w:r>
        <w:t xml:space="preserve"> и выбрать </w:t>
      </w:r>
      <w:r w:rsidRPr="003E7330">
        <w:rPr>
          <w:b/>
        </w:rPr>
        <w:t>Настройка КБК для загрузки выписки 04 лс</w:t>
      </w:r>
      <w:r>
        <w:t>.</w:t>
      </w:r>
    </w:p>
    <w:p w14:paraId="6F76697E" w14:textId="77777777" w:rsidR="004F7B1F" w:rsidRDefault="004F7B1F" w:rsidP="004F7B1F">
      <w:pPr>
        <w:pStyle w:val="ab"/>
      </w:pPr>
      <w:r>
        <w:t xml:space="preserve">Работа с регистром </w:t>
      </w:r>
      <w:r w:rsidRPr="00140955">
        <w:rPr>
          <w:b/>
        </w:rPr>
        <w:t>Настройка КБК для загрузки выписки 04 лс</w:t>
      </w:r>
      <w:r>
        <w:t xml:space="preserve"> доступна пользователю с правами «Бухгалтер».</w:t>
      </w:r>
    </w:p>
    <w:p w14:paraId="2CB9F0A6" w14:textId="77777777" w:rsidR="004F7B1F" w:rsidRDefault="004F7B1F" w:rsidP="004F7B1F">
      <w:pPr>
        <w:pStyle w:val="ab"/>
      </w:pPr>
      <w:r>
        <w:t xml:space="preserve">На форме нажать на кнопку </w:t>
      </w:r>
      <w:r w:rsidRPr="00403E81">
        <w:rPr>
          <w:b/>
        </w:rPr>
        <w:t>Создать</w:t>
      </w:r>
      <w:r>
        <w:t xml:space="preserve">. </w:t>
      </w:r>
    </w:p>
    <w:p w14:paraId="7451DD1A" w14:textId="77777777" w:rsidR="004F7B1F" w:rsidRDefault="004F7B1F" w:rsidP="004F7B1F">
      <w:pPr>
        <w:pStyle w:val="ab"/>
      </w:pPr>
      <w:r>
        <w:t>Заполнить реквизиты:</w:t>
      </w:r>
    </w:p>
    <w:p w14:paraId="039C359F" w14:textId="77777777" w:rsidR="004F7B1F" w:rsidRPr="003E7330" w:rsidRDefault="004F7B1F" w:rsidP="00116FA3">
      <w:pPr>
        <w:numPr>
          <w:ilvl w:val="0"/>
          <w:numId w:val="475"/>
        </w:numPr>
        <w:spacing w:after="160"/>
        <w:rPr>
          <w:sz w:val="28"/>
          <w:szCs w:val="28"/>
        </w:rPr>
      </w:pPr>
      <w:r w:rsidRPr="00140955">
        <w:rPr>
          <w:b/>
          <w:sz w:val="28"/>
          <w:szCs w:val="28"/>
        </w:rPr>
        <w:t>Период</w:t>
      </w:r>
      <w:r w:rsidRPr="003E7330">
        <w:rPr>
          <w:sz w:val="28"/>
          <w:szCs w:val="28"/>
        </w:rPr>
        <w:t xml:space="preserve"> </w:t>
      </w:r>
      <w:r>
        <w:rPr>
          <w:sz w:val="28"/>
          <w:szCs w:val="28"/>
        </w:rPr>
        <w:t>-</w:t>
      </w:r>
      <w:r w:rsidRPr="003E7330">
        <w:rPr>
          <w:sz w:val="28"/>
          <w:szCs w:val="28"/>
        </w:rPr>
        <w:t xml:space="preserve"> заполнить дату</w:t>
      </w:r>
      <w:r>
        <w:rPr>
          <w:sz w:val="28"/>
          <w:szCs w:val="28"/>
        </w:rPr>
        <w:t>.</w:t>
      </w:r>
    </w:p>
    <w:p w14:paraId="1AC1BBF4" w14:textId="77777777" w:rsidR="004F7B1F" w:rsidRPr="003E7330" w:rsidRDefault="004F7B1F" w:rsidP="00116FA3">
      <w:pPr>
        <w:numPr>
          <w:ilvl w:val="0"/>
          <w:numId w:val="475"/>
        </w:numPr>
        <w:spacing w:after="160"/>
        <w:rPr>
          <w:sz w:val="28"/>
          <w:szCs w:val="28"/>
        </w:rPr>
      </w:pPr>
      <w:r w:rsidRPr="00140955">
        <w:rPr>
          <w:b/>
          <w:sz w:val="28"/>
          <w:szCs w:val="28"/>
        </w:rPr>
        <w:t>КПС</w:t>
      </w:r>
      <w:r w:rsidRPr="003E7330">
        <w:rPr>
          <w:sz w:val="28"/>
          <w:szCs w:val="28"/>
        </w:rPr>
        <w:t xml:space="preserve"> </w:t>
      </w:r>
      <w:r>
        <w:rPr>
          <w:sz w:val="28"/>
          <w:szCs w:val="28"/>
        </w:rPr>
        <w:t>-</w:t>
      </w:r>
      <w:r w:rsidRPr="003E7330">
        <w:rPr>
          <w:sz w:val="28"/>
          <w:szCs w:val="28"/>
        </w:rPr>
        <w:t xml:space="preserve"> </w:t>
      </w:r>
      <w:r>
        <w:rPr>
          <w:sz w:val="28"/>
          <w:szCs w:val="28"/>
        </w:rPr>
        <w:t xml:space="preserve">выбрать элемент из справочника </w:t>
      </w:r>
      <w:r w:rsidRPr="00140955">
        <w:rPr>
          <w:sz w:val="28"/>
          <w:szCs w:val="28"/>
        </w:rPr>
        <w:t>«Классификационные признаки счетов».</w:t>
      </w:r>
    </w:p>
    <w:p w14:paraId="1554330B" w14:textId="77777777" w:rsidR="004F7B1F" w:rsidRPr="003E7330" w:rsidRDefault="004F7B1F" w:rsidP="00116FA3">
      <w:pPr>
        <w:numPr>
          <w:ilvl w:val="0"/>
          <w:numId w:val="475"/>
        </w:numPr>
        <w:spacing w:after="160"/>
        <w:rPr>
          <w:sz w:val="28"/>
          <w:szCs w:val="28"/>
        </w:rPr>
      </w:pPr>
      <w:r w:rsidRPr="00140955">
        <w:rPr>
          <w:b/>
          <w:sz w:val="28"/>
          <w:szCs w:val="28"/>
        </w:rPr>
        <w:t>Контрагент</w:t>
      </w:r>
      <w:r w:rsidRPr="003E7330">
        <w:rPr>
          <w:sz w:val="28"/>
          <w:szCs w:val="28"/>
        </w:rPr>
        <w:t xml:space="preserve"> </w:t>
      </w:r>
      <w:r>
        <w:rPr>
          <w:sz w:val="28"/>
          <w:szCs w:val="28"/>
        </w:rPr>
        <w:t>-</w:t>
      </w:r>
      <w:r w:rsidRPr="003E7330">
        <w:rPr>
          <w:sz w:val="28"/>
          <w:szCs w:val="28"/>
        </w:rPr>
        <w:t xml:space="preserve"> </w:t>
      </w:r>
      <w:r>
        <w:rPr>
          <w:sz w:val="28"/>
          <w:szCs w:val="28"/>
        </w:rPr>
        <w:t xml:space="preserve">выбрать элемент из </w:t>
      </w:r>
      <w:r w:rsidRPr="00140955">
        <w:rPr>
          <w:sz w:val="28"/>
          <w:szCs w:val="28"/>
        </w:rPr>
        <w:t>справочника «Контрагенты».</w:t>
      </w:r>
    </w:p>
    <w:p w14:paraId="5A36F7B3" w14:textId="77777777" w:rsidR="004F7B1F" w:rsidRPr="003E7330" w:rsidRDefault="004F7B1F" w:rsidP="00116FA3">
      <w:pPr>
        <w:numPr>
          <w:ilvl w:val="0"/>
          <w:numId w:val="475"/>
        </w:numPr>
        <w:spacing w:after="160"/>
        <w:rPr>
          <w:sz w:val="28"/>
          <w:szCs w:val="28"/>
        </w:rPr>
      </w:pPr>
      <w:r w:rsidRPr="00140955">
        <w:rPr>
          <w:b/>
          <w:sz w:val="28"/>
          <w:szCs w:val="28"/>
        </w:rPr>
        <w:t>Договор</w:t>
      </w:r>
      <w:r w:rsidRPr="003E7330">
        <w:rPr>
          <w:sz w:val="28"/>
          <w:szCs w:val="28"/>
        </w:rPr>
        <w:t xml:space="preserve"> </w:t>
      </w:r>
      <w:r>
        <w:rPr>
          <w:sz w:val="28"/>
          <w:szCs w:val="28"/>
        </w:rPr>
        <w:t>-</w:t>
      </w:r>
      <w:r w:rsidRPr="003E7330">
        <w:rPr>
          <w:sz w:val="28"/>
          <w:szCs w:val="28"/>
        </w:rPr>
        <w:t xml:space="preserve"> </w:t>
      </w:r>
      <w:r>
        <w:rPr>
          <w:sz w:val="28"/>
          <w:szCs w:val="28"/>
        </w:rPr>
        <w:t xml:space="preserve">выбрать элемент из </w:t>
      </w:r>
      <w:r w:rsidRPr="00140955">
        <w:rPr>
          <w:sz w:val="28"/>
          <w:szCs w:val="28"/>
        </w:rPr>
        <w:t>справочника «Договоры».</w:t>
      </w:r>
    </w:p>
    <w:p w14:paraId="09C96B8B" w14:textId="77777777" w:rsidR="004F7B1F" w:rsidRPr="003E7330" w:rsidRDefault="004F7B1F" w:rsidP="00116FA3">
      <w:pPr>
        <w:numPr>
          <w:ilvl w:val="0"/>
          <w:numId w:val="475"/>
        </w:numPr>
        <w:spacing w:after="160"/>
        <w:rPr>
          <w:sz w:val="28"/>
          <w:szCs w:val="28"/>
        </w:rPr>
      </w:pPr>
      <w:r w:rsidRPr="00140955">
        <w:rPr>
          <w:b/>
          <w:sz w:val="28"/>
          <w:szCs w:val="28"/>
        </w:rPr>
        <w:t>Сворачивать в одного контрагента</w:t>
      </w:r>
      <w:r w:rsidRPr="003E7330">
        <w:rPr>
          <w:sz w:val="28"/>
          <w:szCs w:val="28"/>
        </w:rPr>
        <w:t xml:space="preserve"> </w:t>
      </w:r>
      <w:r>
        <w:rPr>
          <w:sz w:val="28"/>
          <w:szCs w:val="28"/>
        </w:rPr>
        <w:t>-</w:t>
      </w:r>
      <w:r w:rsidRPr="003E7330">
        <w:rPr>
          <w:sz w:val="28"/>
          <w:szCs w:val="28"/>
        </w:rPr>
        <w:t xml:space="preserve"> значение </w:t>
      </w:r>
      <w:r w:rsidRPr="00140955">
        <w:rPr>
          <w:sz w:val="28"/>
          <w:szCs w:val="28"/>
        </w:rPr>
        <w:t>ИСТИНА/ЛОЖЬ.</w:t>
      </w:r>
    </w:p>
    <w:p w14:paraId="0F2F5AFD" w14:textId="77777777" w:rsidR="004F7B1F" w:rsidRPr="003E7330" w:rsidRDefault="004F7B1F" w:rsidP="00116FA3">
      <w:pPr>
        <w:numPr>
          <w:ilvl w:val="0"/>
          <w:numId w:val="475"/>
        </w:numPr>
        <w:spacing w:after="160"/>
        <w:rPr>
          <w:sz w:val="28"/>
          <w:szCs w:val="28"/>
        </w:rPr>
      </w:pPr>
      <w:r w:rsidRPr="00140955">
        <w:rPr>
          <w:b/>
          <w:sz w:val="28"/>
          <w:szCs w:val="28"/>
        </w:rPr>
        <w:t>Заполнять единый договор</w:t>
      </w:r>
      <w:r w:rsidRPr="003E7330">
        <w:rPr>
          <w:sz w:val="28"/>
          <w:szCs w:val="28"/>
        </w:rPr>
        <w:t xml:space="preserve"> - значение </w:t>
      </w:r>
      <w:r w:rsidRPr="00140955">
        <w:rPr>
          <w:sz w:val="28"/>
          <w:szCs w:val="28"/>
        </w:rPr>
        <w:t>ИСТИНА/ЛОЖЬ.</w:t>
      </w:r>
    </w:p>
    <w:p w14:paraId="26C244D3" w14:textId="77777777" w:rsidR="004F7B1F" w:rsidRPr="003E7330" w:rsidRDefault="004F7B1F" w:rsidP="00116FA3">
      <w:pPr>
        <w:numPr>
          <w:ilvl w:val="0"/>
          <w:numId w:val="475"/>
        </w:numPr>
        <w:spacing w:after="160"/>
        <w:rPr>
          <w:sz w:val="28"/>
          <w:szCs w:val="28"/>
        </w:rPr>
      </w:pPr>
      <w:r w:rsidRPr="00140955">
        <w:rPr>
          <w:b/>
          <w:sz w:val="28"/>
          <w:szCs w:val="28"/>
        </w:rPr>
        <w:t>Загружать в единый документ</w:t>
      </w:r>
      <w:r w:rsidRPr="003E7330">
        <w:rPr>
          <w:sz w:val="28"/>
          <w:szCs w:val="28"/>
        </w:rPr>
        <w:t xml:space="preserve"> - значение </w:t>
      </w:r>
      <w:r w:rsidRPr="00140955">
        <w:rPr>
          <w:sz w:val="28"/>
          <w:szCs w:val="28"/>
        </w:rPr>
        <w:t>ИСТИНА/ЛОЖЬ.</w:t>
      </w:r>
    </w:p>
    <w:p w14:paraId="05D70CE0" w14:textId="77777777" w:rsidR="004F7B1F" w:rsidRPr="003E7330" w:rsidRDefault="004F7B1F" w:rsidP="00116FA3">
      <w:pPr>
        <w:numPr>
          <w:ilvl w:val="0"/>
          <w:numId w:val="475"/>
        </w:numPr>
        <w:spacing w:after="160"/>
        <w:rPr>
          <w:sz w:val="28"/>
          <w:szCs w:val="28"/>
        </w:rPr>
      </w:pPr>
      <w:r w:rsidRPr="00140955">
        <w:rPr>
          <w:b/>
          <w:sz w:val="28"/>
          <w:szCs w:val="28"/>
        </w:rPr>
        <w:t>Присваивается УИН</w:t>
      </w:r>
      <w:r w:rsidRPr="003E7330">
        <w:rPr>
          <w:sz w:val="28"/>
          <w:szCs w:val="28"/>
        </w:rPr>
        <w:t xml:space="preserve"> - значение </w:t>
      </w:r>
      <w:r w:rsidRPr="00140955">
        <w:rPr>
          <w:sz w:val="28"/>
          <w:szCs w:val="28"/>
        </w:rPr>
        <w:t>ИСТИНА/ЛОЖЬ.</w:t>
      </w:r>
    </w:p>
    <w:p w14:paraId="2615A606" w14:textId="77777777" w:rsidR="004F7B1F" w:rsidRDefault="004F7B1F" w:rsidP="004F7B1F">
      <w:pPr>
        <w:pStyle w:val="ab"/>
      </w:pPr>
      <w:r>
        <w:t xml:space="preserve">После заполнение всех реквизитов и установки параметров, в регистре необходимо нажать на кнопку </w:t>
      </w:r>
      <w:r w:rsidRPr="00403E81">
        <w:rPr>
          <w:b/>
        </w:rPr>
        <w:t>Записать и закрыть</w:t>
      </w:r>
      <w:r>
        <w:t>.</w:t>
      </w:r>
    </w:p>
    <w:p w14:paraId="278EF3F2" w14:textId="77777777" w:rsidR="004F7B1F" w:rsidRDefault="004F7B1F" w:rsidP="004F7B1F">
      <w:pPr>
        <w:pStyle w:val="ab"/>
      </w:pPr>
      <w:r>
        <w:t>При установке следующих параметров будут выполнены определенные процедуры:</w:t>
      </w:r>
    </w:p>
    <w:p w14:paraId="3231547F" w14:textId="77777777" w:rsidR="004F7B1F" w:rsidRPr="003E7330" w:rsidRDefault="004F7B1F" w:rsidP="00116FA3">
      <w:pPr>
        <w:pStyle w:val="afffff4"/>
        <w:numPr>
          <w:ilvl w:val="0"/>
          <w:numId w:val="476"/>
        </w:numPr>
        <w:spacing w:line="240" w:lineRule="auto"/>
        <w:jc w:val="both"/>
        <w:rPr>
          <w:rFonts w:ascii="Times New Roman" w:hAnsi="Times New Roman" w:cs="Times New Roman"/>
          <w:sz w:val="28"/>
          <w:szCs w:val="28"/>
        </w:rPr>
      </w:pPr>
      <w:r w:rsidRPr="003E7330">
        <w:rPr>
          <w:rFonts w:ascii="Times New Roman" w:hAnsi="Times New Roman" w:cs="Times New Roman"/>
          <w:sz w:val="28"/>
          <w:szCs w:val="28"/>
          <w:u w:val="single"/>
        </w:rPr>
        <w:t>Сворачивать в одного контрагента</w:t>
      </w:r>
      <w:r w:rsidRPr="003E7330">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w:t>
      </w:r>
      <w:r>
        <w:rPr>
          <w:rFonts w:ascii="Times New Roman" w:hAnsi="Times New Roman" w:cs="Times New Roman"/>
          <w:sz w:val="28"/>
          <w:szCs w:val="28"/>
        </w:rPr>
        <w:t>,</w:t>
      </w:r>
      <w:r w:rsidRPr="003E7330">
        <w:rPr>
          <w:rFonts w:ascii="Times New Roman" w:hAnsi="Times New Roman" w:cs="Times New Roman"/>
          <w:sz w:val="28"/>
          <w:szCs w:val="28"/>
        </w:rPr>
        <w:t xml:space="preserve"> во все загружаемые документы будет подставлено значение единого контрагента и договора, которые заполнены в регистре сведений в поле </w:t>
      </w:r>
      <w:r w:rsidRPr="003E7330">
        <w:rPr>
          <w:rFonts w:ascii="Times New Roman" w:hAnsi="Times New Roman" w:cs="Times New Roman"/>
          <w:b/>
          <w:sz w:val="28"/>
          <w:szCs w:val="28"/>
        </w:rPr>
        <w:t>Контрагент</w:t>
      </w:r>
      <w:r w:rsidRPr="003E7330">
        <w:rPr>
          <w:rFonts w:ascii="Times New Roman" w:hAnsi="Times New Roman" w:cs="Times New Roman"/>
          <w:sz w:val="28"/>
          <w:szCs w:val="28"/>
        </w:rPr>
        <w:t xml:space="preserve"> и </w:t>
      </w:r>
      <w:r w:rsidRPr="003E7330">
        <w:rPr>
          <w:rFonts w:ascii="Times New Roman" w:hAnsi="Times New Roman" w:cs="Times New Roman"/>
          <w:b/>
          <w:sz w:val="28"/>
          <w:szCs w:val="28"/>
        </w:rPr>
        <w:t>Договор</w:t>
      </w:r>
      <w:r w:rsidRPr="003E7330">
        <w:rPr>
          <w:rFonts w:ascii="Times New Roman" w:hAnsi="Times New Roman" w:cs="Times New Roman"/>
          <w:sz w:val="28"/>
          <w:szCs w:val="28"/>
        </w:rPr>
        <w:t>.</w:t>
      </w:r>
    </w:p>
    <w:p w14:paraId="29834DDA" w14:textId="77777777" w:rsidR="004F7B1F" w:rsidRDefault="004F7B1F" w:rsidP="004F7B1F">
      <w:pPr>
        <w:ind w:firstLine="0"/>
        <w:rPr>
          <w:szCs w:val="24"/>
        </w:rPr>
      </w:pPr>
      <w:r>
        <w:rPr>
          <w:noProof/>
        </w:rPr>
        <w:drawing>
          <wp:inline distT="0" distB="0" distL="0" distR="0" wp14:anchorId="18A5BB8A" wp14:editId="59EFC064">
            <wp:extent cx="5934710" cy="154432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934710" cy="1544320"/>
                    </a:xfrm>
                    <a:prstGeom prst="rect">
                      <a:avLst/>
                    </a:prstGeom>
                    <a:noFill/>
                    <a:ln>
                      <a:noFill/>
                    </a:ln>
                  </pic:spPr>
                </pic:pic>
              </a:graphicData>
            </a:graphic>
          </wp:inline>
        </w:drawing>
      </w:r>
    </w:p>
    <w:p w14:paraId="2D4E6323" w14:textId="30EFEC8D" w:rsidR="004F7B1F" w:rsidRDefault="004F7B1F" w:rsidP="004F7B1F">
      <w:pPr>
        <w:pStyle w:val="afff1"/>
        <w:keepNext/>
        <w:jc w:val="center"/>
      </w:pPr>
      <w:bookmarkStart w:id="957" w:name="_Toc10542431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197</w:t>
      </w:r>
      <w:r>
        <w:rPr>
          <w:noProof/>
        </w:rPr>
        <w:fldChar w:fldCharType="end"/>
      </w:r>
      <w:r>
        <w:t xml:space="preserve"> - Установка единого контрагента</w:t>
      </w:r>
      <w:bookmarkEnd w:id="957"/>
    </w:p>
    <w:p w14:paraId="333DFF5F" w14:textId="77777777" w:rsidR="004F7B1F" w:rsidRPr="003E7330" w:rsidRDefault="004F7B1F" w:rsidP="00116FA3">
      <w:pPr>
        <w:pStyle w:val="afffff4"/>
        <w:numPr>
          <w:ilvl w:val="0"/>
          <w:numId w:val="476"/>
        </w:numPr>
        <w:spacing w:line="240" w:lineRule="auto"/>
        <w:jc w:val="both"/>
        <w:rPr>
          <w:rFonts w:ascii="Times New Roman" w:hAnsi="Times New Roman" w:cs="Times New Roman"/>
          <w:sz w:val="28"/>
          <w:szCs w:val="28"/>
        </w:rPr>
      </w:pPr>
      <w:r w:rsidRPr="003E7330">
        <w:rPr>
          <w:rFonts w:ascii="Times New Roman" w:hAnsi="Times New Roman" w:cs="Times New Roman"/>
          <w:sz w:val="28"/>
          <w:szCs w:val="28"/>
          <w:u w:val="single"/>
        </w:rPr>
        <w:t>Заполнять единый договор</w:t>
      </w:r>
      <w:r>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w:t>
      </w:r>
      <w:r>
        <w:rPr>
          <w:rFonts w:ascii="Times New Roman" w:hAnsi="Times New Roman" w:cs="Times New Roman"/>
          <w:sz w:val="28"/>
          <w:szCs w:val="28"/>
        </w:rPr>
        <w:t>,</w:t>
      </w:r>
      <w:r w:rsidRPr="003E7330">
        <w:rPr>
          <w:rFonts w:ascii="Times New Roman" w:hAnsi="Times New Roman" w:cs="Times New Roman"/>
          <w:sz w:val="28"/>
          <w:szCs w:val="28"/>
        </w:rPr>
        <w:t xml:space="preserve"> во все загружаемые документы будет подставлено значение единого договора, которое заполн</w:t>
      </w:r>
      <w:r>
        <w:rPr>
          <w:rFonts w:ascii="Times New Roman" w:hAnsi="Times New Roman" w:cs="Times New Roman"/>
          <w:sz w:val="28"/>
          <w:szCs w:val="28"/>
        </w:rPr>
        <w:t xml:space="preserve">ено в регистре сведений в поле </w:t>
      </w:r>
      <w:r w:rsidRPr="003E7330">
        <w:rPr>
          <w:rFonts w:ascii="Times New Roman" w:hAnsi="Times New Roman" w:cs="Times New Roman"/>
          <w:b/>
          <w:sz w:val="28"/>
          <w:szCs w:val="28"/>
        </w:rPr>
        <w:t>Договор</w:t>
      </w:r>
      <w:r w:rsidRPr="003E7330">
        <w:rPr>
          <w:rFonts w:ascii="Times New Roman" w:hAnsi="Times New Roman" w:cs="Times New Roman"/>
          <w:sz w:val="28"/>
          <w:szCs w:val="28"/>
        </w:rPr>
        <w:t>, вне зависимости от контрагента.</w:t>
      </w:r>
    </w:p>
    <w:p w14:paraId="6C7AA831" w14:textId="77777777" w:rsidR="004F7B1F" w:rsidRDefault="004F7B1F" w:rsidP="004F7B1F">
      <w:pPr>
        <w:ind w:firstLine="0"/>
        <w:rPr>
          <w:szCs w:val="24"/>
        </w:rPr>
      </w:pPr>
      <w:r>
        <w:rPr>
          <w:noProof/>
        </w:rPr>
        <w:drawing>
          <wp:inline distT="0" distB="0" distL="0" distR="0" wp14:anchorId="2412EB45" wp14:editId="5DB499D6">
            <wp:extent cx="5943600" cy="1751330"/>
            <wp:effectExtent l="0" t="0" r="0" b="127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943600" cy="1751330"/>
                    </a:xfrm>
                    <a:prstGeom prst="rect">
                      <a:avLst/>
                    </a:prstGeom>
                    <a:noFill/>
                    <a:ln>
                      <a:noFill/>
                    </a:ln>
                  </pic:spPr>
                </pic:pic>
              </a:graphicData>
            </a:graphic>
          </wp:inline>
        </w:drawing>
      </w:r>
    </w:p>
    <w:p w14:paraId="389340FC" w14:textId="7ADDB288" w:rsidR="004F7B1F" w:rsidRDefault="004F7B1F" w:rsidP="004F7B1F">
      <w:pPr>
        <w:pStyle w:val="afff1"/>
        <w:keepNext/>
        <w:jc w:val="center"/>
      </w:pPr>
      <w:bookmarkStart w:id="958" w:name="_Toc10542431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198</w:t>
      </w:r>
      <w:r>
        <w:rPr>
          <w:noProof/>
        </w:rPr>
        <w:fldChar w:fldCharType="end"/>
      </w:r>
      <w:r>
        <w:t xml:space="preserve"> - Установка единого договора</w:t>
      </w:r>
      <w:bookmarkEnd w:id="958"/>
    </w:p>
    <w:p w14:paraId="0430CDA8" w14:textId="77777777" w:rsidR="004F7B1F" w:rsidRDefault="004F7B1F" w:rsidP="00116FA3">
      <w:pPr>
        <w:pStyle w:val="afffff4"/>
        <w:numPr>
          <w:ilvl w:val="0"/>
          <w:numId w:val="476"/>
        </w:numPr>
        <w:spacing w:line="240" w:lineRule="auto"/>
        <w:jc w:val="both"/>
        <w:rPr>
          <w:rFonts w:ascii="Times New Roman" w:hAnsi="Times New Roman" w:cs="Times New Roman"/>
          <w:sz w:val="28"/>
          <w:szCs w:val="28"/>
        </w:rPr>
      </w:pPr>
      <w:r>
        <w:rPr>
          <w:rFonts w:ascii="Times New Roman" w:hAnsi="Times New Roman" w:cs="Times New Roman"/>
          <w:sz w:val="28"/>
          <w:szCs w:val="28"/>
          <w:u w:val="single"/>
        </w:rPr>
        <w:t>Загружать в единый документ</w:t>
      </w:r>
      <w:r>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w:t>
      </w:r>
      <w:r>
        <w:rPr>
          <w:rFonts w:ascii="Times New Roman" w:hAnsi="Times New Roman" w:cs="Times New Roman"/>
          <w:sz w:val="28"/>
          <w:szCs w:val="28"/>
        </w:rPr>
        <w:t>,</w:t>
      </w:r>
      <w:r w:rsidRPr="003E7330">
        <w:rPr>
          <w:rFonts w:ascii="Times New Roman" w:hAnsi="Times New Roman" w:cs="Times New Roman"/>
          <w:sz w:val="28"/>
          <w:szCs w:val="28"/>
        </w:rPr>
        <w:t xml:space="preserve"> все платежные поручения буд</w:t>
      </w:r>
      <w:r>
        <w:rPr>
          <w:rFonts w:ascii="Times New Roman" w:hAnsi="Times New Roman" w:cs="Times New Roman"/>
          <w:sz w:val="28"/>
          <w:szCs w:val="28"/>
        </w:rPr>
        <w:t xml:space="preserve">ут загружены в единый документ </w:t>
      </w:r>
      <w:r w:rsidRPr="003E7330">
        <w:rPr>
          <w:rFonts w:ascii="Times New Roman" w:hAnsi="Times New Roman" w:cs="Times New Roman"/>
          <w:b/>
          <w:sz w:val="28"/>
          <w:szCs w:val="28"/>
        </w:rPr>
        <w:t>Поступление доходов на лицевой счет</w:t>
      </w:r>
      <w:r w:rsidRPr="003E7330">
        <w:rPr>
          <w:rFonts w:ascii="Times New Roman" w:hAnsi="Times New Roman" w:cs="Times New Roman"/>
          <w:sz w:val="28"/>
          <w:szCs w:val="28"/>
        </w:rPr>
        <w:t>. 1 платежное поручение = 1 строки в табличной части документа.</w:t>
      </w:r>
    </w:p>
    <w:p w14:paraId="5F4E4BCB" w14:textId="77777777" w:rsidR="004F7B1F" w:rsidRDefault="004F7B1F" w:rsidP="004F7B1F">
      <w:pPr>
        <w:ind w:firstLine="0"/>
        <w:jc w:val="left"/>
        <w:rPr>
          <w:rFonts w:eastAsiaTheme="minorHAnsi"/>
          <w:snapToGrid/>
          <w:color w:val="auto"/>
          <w:sz w:val="28"/>
          <w:szCs w:val="28"/>
          <w:lang w:eastAsia="en-US"/>
        </w:rPr>
      </w:pPr>
      <w:r>
        <w:rPr>
          <w:sz w:val="28"/>
          <w:szCs w:val="28"/>
        </w:rPr>
        <w:br w:type="page"/>
      </w:r>
    </w:p>
    <w:p w14:paraId="59BE9990" w14:textId="77777777" w:rsidR="004F7B1F" w:rsidRDefault="004F7B1F" w:rsidP="004F7B1F">
      <w:pPr>
        <w:ind w:firstLine="0"/>
        <w:rPr>
          <w:szCs w:val="24"/>
        </w:rPr>
      </w:pPr>
      <w:r>
        <w:rPr>
          <w:noProof/>
        </w:rPr>
        <w:drawing>
          <wp:inline distT="0" distB="0" distL="0" distR="0" wp14:anchorId="7FA310A7" wp14:editId="747E9AF4">
            <wp:extent cx="5934710" cy="1751330"/>
            <wp:effectExtent l="0" t="0" r="8890" b="127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934710" cy="1751330"/>
                    </a:xfrm>
                    <a:prstGeom prst="rect">
                      <a:avLst/>
                    </a:prstGeom>
                    <a:noFill/>
                    <a:ln>
                      <a:noFill/>
                    </a:ln>
                  </pic:spPr>
                </pic:pic>
              </a:graphicData>
            </a:graphic>
          </wp:inline>
        </w:drawing>
      </w:r>
    </w:p>
    <w:p w14:paraId="00161BF5" w14:textId="29CB1F54" w:rsidR="004F7B1F" w:rsidRDefault="004F7B1F" w:rsidP="004F7B1F">
      <w:pPr>
        <w:pStyle w:val="afff1"/>
        <w:keepNext/>
        <w:jc w:val="center"/>
      </w:pPr>
      <w:bookmarkStart w:id="959" w:name="_Toc10542431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199</w:t>
      </w:r>
      <w:r>
        <w:rPr>
          <w:noProof/>
        </w:rPr>
        <w:fldChar w:fldCharType="end"/>
      </w:r>
      <w:r>
        <w:t xml:space="preserve"> - Загрузка в единый документ</w:t>
      </w:r>
      <w:bookmarkEnd w:id="959"/>
    </w:p>
    <w:p w14:paraId="6B3B3608" w14:textId="77777777" w:rsidR="004F7B1F" w:rsidRDefault="004F7B1F" w:rsidP="004F7B1F">
      <w:pPr>
        <w:ind w:firstLine="0"/>
        <w:rPr>
          <w:szCs w:val="24"/>
        </w:rPr>
      </w:pPr>
    </w:p>
    <w:p w14:paraId="5994BB4E" w14:textId="77777777" w:rsidR="004F7B1F" w:rsidRPr="003E7330" w:rsidRDefault="004F7B1F" w:rsidP="00116FA3">
      <w:pPr>
        <w:pStyle w:val="afffff4"/>
        <w:numPr>
          <w:ilvl w:val="0"/>
          <w:numId w:val="476"/>
        </w:numPr>
        <w:spacing w:line="240" w:lineRule="auto"/>
        <w:jc w:val="both"/>
        <w:rPr>
          <w:rFonts w:ascii="Times New Roman" w:hAnsi="Times New Roman" w:cs="Times New Roman"/>
          <w:sz w:val="28"/>
          <w:szCs w:val="28"/>
        </w:rPr>
      </w:pPr>
      <w:r w:rsidRPr="003E7330">
        <w:rPr>
          <w:rFonts w:ascii="Times New Roman" w:hAnsi="Times New Roman" w:cs="Times New Roman"/>
          <w:sz w:val="28"/>
          <w:szCs w:val="28"/>
          <w:u w:val="single"/>
        </w:rPr>
        <w:t>Присваивается УИН</w:t>
      </w:r>
      <w:r w:rsidRPr="003E7330">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Pr="003E7330">
        <w:rPr>
          <w:rFonts w:ascii="Times New Roman" w:hAnsi="Times New Roman" w:cs="Times New Roman"/>
          <w:sz w:val="28"/>
          <w:szCs w:val="28"/>
        </w:rPr>
        <w:t xml:space="preserve">, при </w:t>
      </w:r>
      <w:r>
        <w:rPr>
          <w:rFonts w:ascii="Times New Roman" w:hAnsi="Times New Roman" w:cs="Times New Roman"/>
          <w:sz w:val="28"/>
          <w:szCs w:val="28"/>
        </w:rPr>
        <w:t xml:space="preserve">загрузке выписки по данному КПС, </w:t>
      </w:r>
      <w:r w:rsidRPr="003E7330">
        <w:rPr>
          <w:rFonts w:ascii="Times New Roman" w:hAnsi="Times New Roman" w:cs="Times New Roman"/>
          <w:sz w:val="28"/>
          <w:szCs w:val="28"/>
        </w:rPr>
        <w:t xml:space="preserve">будет доступно использование механизма </w:t>
      </w:r>
      <w:r w:rsidRPr="003E7330">
        <w:rPr>
          <w:rFonts w:ascii="Times New Roman" w:hAnsi="Times New Roman" w:cs="Times New Roman"/>
          <w:b/>
          <w:sz w:val="28"/>
          <w:szCs w:val="28"/>
        </w:rPr>
        <w:t>Заполнение договора на основании УИН</w:t>
      </w:r>
      <w:r w:rsidRPr="003E7330">
        <w:rPr>
          <w:rFonts w:ascii="Times New Roman" w:hAnsi="Times New Roman" w:cs="Times New Roman"/>
          <w:sz w:val="28"/>
          <w:szCs w:val="28"/>
        </w:rPr>
        <w:t>.</w:t>
      </w:r>
    </w:p>
    <w:p w14:paraId="39E28444" w14:textId="77777777" w:rsidR="004F7B1F" w:rsidRDefault="004F7B1F" w:rsidP="004F7B1F">
      <w:pPr>
        <w:keepNext/>
        <w:ind w:firstLine="0"/>
      </w:pPr>
      <w:r>
        <w:rPr>
          <w:noProof/>
        </w:rPr>
        <w:drawing>
          <wp:inline distT="0" distB="0" distL="0" distR="0" wp14:anchorId="26891D09" wp14:editId="380B7847">
            <wp:extent cx="5934710" cy="1388745"/>
            <wp:effectExtent l="0" t="0" r="8890" b="190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934710" cy="1388745"/>
                    </a:xfrm>
                    <a:prstGeom prst="rect">
                      <a:avLst/>
                    </a:prstGeom>
                    <a:noFill/>
                    <a:ln>
                      <a:noFill/>
                    </a:ln>
                  </pic:spPr>
                </pic:pic>
              </a:graphicData>
            </a:graphic>
          </wp:inline>
        </w:drawing>
      </w:r>
    </w:p>
    <w:p w14:paraId="41F8F1E1" w14:textId="42DB01EA" w:rsidR="004F7B1F" w:rsidRDefault="004F7B1F" w:rsidP="004F7B1F">
      <w:pPr>
        <w:pStyle w:val="afff1"/>
        <w:jc w:val="center"/>
        <w:rPr>
          <w:szCs w:val="24"/>
        </w:rPr>
      </w:pPr>
      <w:bookmarkStart w:id="960" w:name="_Toc10542431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200</w:t>
      </w:r>
      <w:r>
        <w:rPr>
          <w:noProof/>
        </w:rPr>
        <w:fldChar w:fldCharType="end"/>
      </w:r>
      <w:r>
        <w:rPr>
          <w:noProof/>
        </w:rPr>
        <w:t xml:space="preserve"> - </w:t>
      </w:r>
      <w:r w:rsidRPr="008A1374">
        <w:rPr>
          <w:noProof/>
        </w:rPr>
        <w:t>Присваивается УИН</w:t>
      </w:r>
      <w:bookmarkEnd w:id="960"/>
    </w:p>
    <w:p w14:paraId="06642207" w14:textId="77777777" w:rsidR="004F7B1F" w:rsidRDefault="004F7B1F" w:rsidP="004F7B1F">
      <w:pPr>
        <w:pStyle w:val="ab"/>
      </w:pPr>
      <w:r>
        <w:t xml:space="preserve">Запуск механизма </w:t>
      </w:r>
      <w:r w:rsidRPr="003E7330">
        <w:rPr>
          <w:b/>
        </w:rPr>
        <w:t>Заполнение договора на основании УИН</w:t>
      </w:r>
      <w:r>
        <w:t xml:space="preserve"> происходит в документе </w:t>
      </w:r>
      <w:r w:rsidRPr="003E7330">
        <w:rPr>
          <w:b/>
        </w:rPr>
        <w:t>Выписка из лицевого счета</w:t>
      </w:r>
      <w:r>
        <w:t xml:space="preserve"> после успешной загрузки всех документов, входящих в выписку, при нажатии на кнопку </w:t>
      </w:r>
      <w:r w:rsidRPr="00140955">
        <w:rPr>
          <w:b/>
        </w:rPr>
        <w:t>Еще</w:t>
      </w:r>
      <w:r>
        <w:t xml:space="preserve"> - </w:t>
      </w:r>
      <w:r w:rsidRPr="003E7330">
        <w:rPr>
          <w:b/>
        </w:rPr>
        <w:t>Заполнить договор по УИН</w:t>
      </w:r>
      <w:r>
        <w:t>.</w:t>
      </w:r>
    </w:p>
    <w:p w14:paraId="4A7A1F7D" w14:textId="77777777" w:rsidR="004F7B1F" w:rsidRDefault="004F7B1F" w:rsidP="004F7B1F">
      <w:pPr>
        <w:ind w:firstLine="0"/>
        <w:rPr>
          <w:szCs w:val="24"/>
        </w:rPr>
      </w:pPr>
      <w:r>
        <w:rPr>
          <w:noProof/>
        </w:rPr>
        <w:drawing>
          <wp:inline distT="0" distB="0" distL="0" distR="0" wp14:anchorId="2522264B" wp14:editId="2B121C87">
            <wp:extent cx="5943600" cy="311404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5943600" cy="3114040"/>
                    </a:xfrm>
                    <a:prstGeom prst="rect">
                      <a:avLst/>
                    </a:prstGeom>
                    <a:noFill/>
                    <a:ln>
                      <a:noFill/>
                    </a:ln>
                  </pic:spPr>
                </pic:pic>
              </a:graphicData>
            </a:graphic>
          </wp:inline>
        </w:drawing>
      </w:r>
    </w:p>
    <w:p w14:paraId="4A16DA0C" w14:textId="49B6E8AD" w:rsidR="004F7B1F" w:rsidRDefault="004F7B1F" w:rsidP="004F7B1F">
      <w:pPr>
        <w:pStyle w:val="afff1"/>
        <w:keepNext/>
        <w:jc w:val="center"/>
      </w:pPr>
      <w:bookmarkStart w:id="961" w:name="_Toc10542431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201</w:t>
      </w:r>
      <w:r>
        <w:rPr>
          <w:noProof/>
        </w:rPr>
        <w:fldChar w:fldCharType="end"/>
      </w:r>
      <w:r>
        <w:t xml:space="preserve"> - Заполнить договор по УИН</w:t>
      </w:r>
      <w:bookmarkEnd w:id="961"/>
    </w:p>
    <w:p w14:paraId="69B7DDD1" w14:textId="77777777" w:rsidR="004F7B1F" w:rsidRDefault="004F7B1F" w:rsidP="004F7B1F">
      <w:pPr>
        <w:pStyle w:val="ab"/>
      </w:pPr>
      <w:r>
        <w:t>Механизм производит заполнение договоров по УИН. Заполнение договоров происходит на основании данных по УИН, которые хранятся в платежных поручениях.</w:t>
      </w:r>
    </w:p>
    <w:p w14:paraId="4DC58480" w14:textId="77777777" w:rsidR="004F7B1F" w:rsidRDefault="004F7B1F" w:rsidP="00116FA3">
      <w:pPr>
        <w:pStyle w:val="ab"/>
        <w:numPr>
          <w:ilvl w:val="0"/>
          <w:numId w:val="478"/>
        </w:numPr>
      </w:pPr>
      <w:r>
        <w:t xml:space="preserve">Для документа </w:t>
      </w:r>
      <w:r w:rsidRPr="003B3F7E">
        <w:rPr>
          <w:b/>
        </w:rPr>
        <w:t>Кассовое поступление</w:t>
      </w:r>
      <w:r>
        <w:t xml:space="preserve"> - это реквизит </w:t>
      </w:r>
      <w:r w:rsidRPr="003B3F7E">
        <w:rPr>
          <w:b/>
        </w:rPr>
        <w:t>Идентификатор платежа</w:t>
      </w:r>
      <w:r>
        <w:t>.</w:t>
      </w:r>
    </w:p>
    <w:p w14:paraId="2D78F9B8" w14:textId="77777777" w:rsidR="004F7B1F" w:rsidRDefault="004F7B1F" w:rsidP="004F7B1F">
      <w:pPr>
        <w:ind w:firstLine="0"/>
        <w:rPr>
          <w:szCs w:val="24"/>
        </w:rPr>
      </w:pPr>
      <w:r>
        <w:rPr>
          <w:noProof/>
        </w:rPr>
        <w:drawing>
          <wp:inline distT="0" distB="0" distL="0" distR="0" wp14:anchorId="3994C2A7" wp14:editId="70DD2D9F">
            <wp:extent cx="5943600" cy="270891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43600" cy="2708910"/>
                    </a:xfrm>
                    <a:prstGeom prst="rect">
                      <a:avLst/>
                    </a:prstGeom>
                    <a:noFill/>
                    <a:ln>
                      <a:noFill/>
                    </a:ln>
                  </pic:spPr>
                </pic:pic>
              </a:graphicData>
            </a:graphic>
          </wp:inline>
        </w:drawing>
      </w:r>
    </w:p>
    <w:p w14:paraId="1510CBCF" w14:textId="1201EB1F" w:rsidR="004F7B1F" w:rsidRDefault="004F7B1F" w:rsidP="004F7B1F">
      <w:pPr>
        <w:pStyle w:val="afff1"/>
        <w:keepNext/>
        <w:jc w:val="center"/>
      </w:pPr>
      <w:bookmarkStart w:id="962" w:name="_Toc10542431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202</w:t>
      </w:r>
      <w:r>
        <w:rPr>
          <w:noProof/>
        </w:rPr>
        <w:fldChar w:fldCharType="end"/>
      </w:r>
      <w:r>
        <w:t xml:space="preserve"> - Документ Кассовое поступление</w:t>
      </w:r>
      <w:bookmarkEnd w:id="962"/>
    </w:p>
    <w:p w14:paraId="40676E02" w14:textId="77777777" w:rsidR="004F7B1F" w:rsidRPr="003B3F7E" w:rsidRDefault="004F7B1F" w:rsidP="00116FA3">
      <w:pPr>
        <w:pStyle w:val="afffff4"/>
        <w:numPr>
          <w:ilvl w:val="0"/>
          <w:numId w:val="478"/>
        </w:numPr>
        <w:spacing w:line="240" w:lineRule="auto"/>
        <w:jc w:val="both"/>
        <w:rPr>
          <w:rFonts w:ascii="Times New Roman" w:hAnsi="Times New Roman" w:cs="Times New Roman"/>
          <w:sz w:val="28"/>
          <w:szCs w:val="28"/>
        </w:rPr>
      </w:pPr>
      <w:r w:rsidRPr="003B3F7E">
        <w:rPr>
          <w:rFonts w:ascii="Times New Roman" w:hAnsi="Times New Roman" w:cs="Times New Roman"/>
          <w:sz w:val="28"/>
          <w:szCs w:val="28"/>
        </w:rPr>
        <w:t xml:space="preserve">Для документа </w:t>
      </w:r>
      <w:r w:rsidRPr="003B3F7E">
        <w:rPr>
          <w:rFonts w:ascii="Times New Roman" w:hAnsi="Times New Roman" w:cs="Times New Roman"/>
          <w:b/>
          <w:sz w:val="28"/>
          <w:szCs w:val="28"/>
        </w:rPr>
        <w:t>Поступление доходов на лицевой счет</w:t>
      </w:r>
      <w:r w:rsidRPr="003B3F7E">
        <w:rPr>
          <w:rFonts w:ascii="Times New Roman" w:hAnsi="Times New Roman" w:cs="Times New Roman"/>
          <w:sz w:val="28"/>
          <w:szCs w:val="28"/>
        </w:rPr>
        <w:t xml:space="preserve"> - это реквизит </w:t>
      </w:r>
      <w:r w:rsidRPr="003B3F7E">
        <w:rPr>
          <w:rFonts w:ascii="Times New Roman" w:hAnsi="Times New Roman" w:cs="Times New Roman"/>
          <w:b/>
          <w:sz w:val="28"/>
          <w:szCs w:val="28"/>
        </w:rPr>
        <w:t>УИН</w:t>
      </w:r>
      <w:r w:rsidRPr="003B3F7E">
        <w:rPr>
          <w:rFonts w:ascii="Times New Roman" w:hAnsi="Times New Roman" w:cs="Times New Roman"/>
          <w:sz w:val="28"/>
          <w:szCs w:val="28"/>
        </w:rPr>
        <w:t>.</w:t>
      </w:r>
    </w:p>
    <w:p w14:paraId="5AF42A34" w14:textId="77777777" w:rsidR="004F7B1F" w:rsidRDefault="004F7B1F" w:rsidP="004F7B1F">
      <w:pPr>
        <w:ind w:firstLine="0"/>
        <w:rPr>
          <w:szCs w:val="24"/>
        </w:rPr>
      </w:pPr>
      <w:r>
        <w:rPr>
          <w:noProof/>
        </w:rPr>
        <w:drawing>
          <wp:inline distT="0" distB="0" distL="0" distR="0" wp14:anchorId="5F25F384" wp14:editId="702C3102">
            <wp:extent cx="5934710" cy="2070100"/>
            <wp:effectExtent l="0" t="0" r="8890" b="635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934710" cy="2070100"/>
                    </a:xfrm>
                    <a:prstGeom prst="rect">
                      <a:avLst/>
                    </a:prstGeom>
                    <a:noFill/>
                    <a:ln>
                      <a:noFill/>
                    </a:ln>
                  </pic:spPr>
                </pic:pic>
              </a:graphicData>
            </a:graphic>
          </wp:inline>
        </w:drawing>
      </w:r>
    </w:p>
    <w:p w14:paraId="6403E0CF" w14:textId="729CE1C9" w:rsidR="004F7B1F" w:rsidRDefault="004F7B1F" w:rsidP="004F7B1F">
      <w:pPr>
        <w:pStyle w:val="afff1"/>
        <w:keepNext/>
        <w:jc w:val="center"/>
      </w:pPr>
      <w:bookmarkStart w:id="963" w:name="_Toc10542431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203</w:t>
      </w:r>
      <w:r>
        <w:rPr>
          <w:noProof/>
        </w:rPr>
        <w:fldChar w:fldCharType="end"/>
      </w:r>
      <w:r>
        <w:t xml:space="preserve"> - Поступление доходов на лицевой счет</w:t>
      </w:r>
      <w:bookmarkEnd w:id="963"/>
    </w:p>
    <w:p w14:paraId="03D44FD4" w14:textId="77777777" w:rsidR="004F7B1F" w:rsidRDefault="004F7B1F" w:rsidP="004F7B1F">
      <w:pPr>
        <w:pStyle w:val="ab"/>
      </w:pPr>
      <w:r>
        <w:t xml:space="preserve">Для автоматического заполнения договора по УИН, необходимо в договоре на вкладке </w:t>
      </w:r>
      <w:r w:rsidRPr="003B3F7E">
        <w:rPr>
          <w:b/>
        </w:rPr>
        <w:t>Свойства</w:t>
      </w:r>
      <w:r>
        <w:t xml:space="preserve"> заполнить </w:t>
      </w:r>
      <w:r w:rsidRPr="003B3F7E">
        <w:rPr>
          <w:b/>
        </w:rPr>
        <w:t>УИН</w:t>
      </w:r>
      <w:r>
        <w:t>.</w:t>
      </w:r>
    </w:p>
    <w:p w14:paraId="03071757" w14:textId="77777777" w:rsidR="004F7B1F" w:rsidRDefault="004F7B1F" w:rsidP="004F7B1F">
      <w:pPr>
        <w:ind w:firstLine="0"/>
        <w:jc w:val="left"/>
        <w:rPr>
          <w:sz w:val="28"/>
        </w:rPr>
      </w:pPr>
      <w:r>
        <w:br w:type="page"/>
      </w:r>
    </w:p>
    <w:p w14:paraId="4217153C" w14:textId="77777777" w:rsidR="004F7B1F" w:rsidRDefault="004F7B1F" w:rsidP="004F7B1F">
      <w:pPr>
        <w:ind w:firstLine="0"/>
        <w:rPr>
          <w:szCs w:val="24"/>
        </w:rPr>
      </w:pPr>
      <w:r>
        <w:rPr>
          <w:noProof/>
        </w:rPr>
        <w:drawing>
          <wp:inline distT="0" distB="0" distL="0" distR="0" wp14:anchorId="573221FB" wp14:editId="6A610A7E">
            <wp:extent cx="5943600" cy="1915160"/>
            <wp:effectExtent l="0" t="0" r="0" b="889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943600" cy="1915160"/>
                    </a:xfrm>
                    <a:prstGeom prst="rect">
                      <a:avLst/>
                    </a:prstGeom>
                    <a:noFill/>
                    <a:ln>
                      <a:noFill/>
                    </a:ln>
                  </pic:spPr>
                </pic:pic>
              </a:graphicData>
            </a:graphic>
          </wp:inline>
        </w:drawing>
      </w:r>
    </w:p>
    <w:p w14:paraId="0A967439" w14:textId="1C9D87A7" w:rsidR="004F7B1F" w:rsidRDefault="004F7B1F" w:rsidP="004F7B1F">
      <w:pPr>
        <w:pStyle w:val="afff1"/>
        <w:keepNext/>
        <w:jc w:val="center"/>
      </w:pPr>
      <w:bookmarkStart w:id="964" w:name="_Toc10542432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204</w:t>
      </w:r>
      <w:r>
        <w:rPr>
          <w:noProof/>
        </w:rPr>
        <w:fldChar w:fldCharType="end"/>
      </w:r>
      <w:r>
        <w:t xml:space="preserve"> - Договор по УИН</w:t>
      </w:r>
      <w:bookmarkEnd w:id="964"/>
    </w:p>
    <w:p w14:paraId="48F55585" w14:textId="77777777" w:rsidR="004F7B1F" w:rsidRPr="00384F0A" w:rsidRDefault="004F7B1F" w:rsidP="004F7B1F">
      <w:pPr>
        <w:pStyle w:val="40"/>
        <w:ind w:left="0"/>
      </w:pPr>
      <w:bookmarkStart w:id="965" w:name="_Ref62213956"/>
      <w:r>
        <w:t>Заполнение регистра сведений «</w:t>
      </w:r>
      <w:r w:rsidRPr="00384F0A">
        <w:t>Соответствие КВР и КОСГУ</w:t>
      </w:r>
      <w:r>
        <w:t>»</w:t>
      </w:r>
      <w:bookmarkEnd w:id="965"/>
    </w:p>
    <w:p w14:paraId="06DEAC9B" w14:textId="77777777" w:rsidR="004F7B1F" w:rsidRDefault="004F7B1F" w:rsidP="004F7B1F">
      <w:pPr>
        <w:pStyle w:val="ab"/>
      </w:pPr>
      <w:r>
        <w:t xml:space="preserve">Автоматическое заполнение КОСГУ по 14 лицевому счету в загружаемых документах происходит на основании заполненного регистра сведений. Для заполнения регистра пользователю необходимо перейти на вкладку </w:t>
      </w:r>
      <w:r w:rsidRPr="005B02C7">
        <w:rPr>
          <w:b/>
        </w:rPr>
        <w:t>Учет и отчетность</w:t>
      </w:r>
      <w:r>
        <w:t xml:space="preserve"> открыть меню функций </w:t>
      </w:r>
      <w:r w:rsidRPr="00384F0A">
        <w:rPr>
          <w:b/>
        </w:rPr>
        <w:t>Прочее</w:t>
      </w:r>
      <w:r>
        <w:t xml:space="preserve"> и выбрать </w:t>
      </w:r>
      <w:r w:rsidRPr="005B02C7">
        <w:rPr>
          <w:b/>
        </w:rPr>
        <w:t>Настройка соответствия КВР КОСГУ</w:t>
      </w:r>
      <w:r>
        <w:t>.</w:t>
      </w:r>
    </w:p>
    <w:p w14:paraId="27906F42" w14:textId="77777777" w:rsidR="004F7B1F" w:rsidRDefault="004F7B1F" w:rsidP="004F7B1F">
      <w:pPr>
        <w:pStyle w:val="ab"/>
      </w:pPr>
      <w:r>
        <w:t xml:space="preserve">Работа с регистром </w:t>
      </w:r>
      <w:r w:rsidRPr="00273A76">
        <w:rPr>
          <w:b/>
        </w:rPr>
        <w:t>Настройка соответствия КВР КОСГУ</w:t>
      </w:r>
      <w:r>
        <w:t xml:space="preserve"> доступна пользователю с правами «Бухгалтер».</w:t>
      </w:r>
    </w:p>
    <w:p w14:paraId="6B08EC40" w14:textId="77777777" w:rsidR="004F7B1F" w:rsidRDefault="004F7B1F" w:rsidP="004F7B1F">
      <w:pPr>
        <w:pStyle w:val="ab"/>
        <w:ind w:firstLine="0"/>
        <w:rPr>
          <w:sz w:val="24"/>
        </w:rPr>
      </w:pPr>
      <w:r>
        <w:rPr>
          <w:noProof/>
          <w:snapToGrid/>
        </w:rPr>
        <w:drawing>
          <wp:inline distT="0" distB="0" distL="0" distR="0" wp14:anchorId="14F63720" wp14:editId="27DC6BDA">
            <wp:extent cx="6119495" cy="2209165"/>
            <wp:effectExtent l="0" t="0" r="0" b="63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6119495" cy="2209165"/>
                    </a:xfrm>
                    <a:prstGeom prst="rect">
                      <a:avLst/>
                    </a:prstGeom>
                  </pic:spPr>
                </pic:pic>
              </a:graphicData>
            </a:graphic>
          </wp:inline>
        </w:drawing>
      </w:r>
    </w:p>
    <w:p w14:paraId="505C32B5" w14:textId="266FA25F" w:rsidR="004F7B1F" w:rsidRDefault="004F7B1F" w:rsidP="004F7B1F">
      <w:pPr>
        <w:pStyle w:val="afff1"/>
        <w:keepNext/>
        <w:jc w:val="center"/>
      </w:pPr>
      <w:bookmarkStart w:id="966" w:name="_Toc10542432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205</w:t>
      </w:r>
      <w:r>
        <w:rPr>
          <w:noProof/>
        </w:rPr>
        <w:fldChar w:fldCharType="end"/>
      </w:r>
      <w:r>
        <w:t xml:space="preserve"> - Настройка соответствия КВР и КОСГУ</w:t>
      </w:r>
      <w:bookmarkEnd w:id="966"/>
    </w:p>
    <w:p w14:paraId="7C123379" w14:textId="77777777" w:rsidR="004F7B1F" w:rsidRPr="005B02C7" w:rsidRDefault="004F7B1F" w:rsidP="004F7B1F">
      <w:pPr>
        <w:pStyle w:val="ab"/>
      </w:pPr>
      <w:r w:rsidRPr="005B02C7">
        <w:t xml:space="preserve">На форме нажать на кнопку </w:t>
      </w:r>
      <w:r w:rsidRPr="007879E6">
        <w:rPr>
          <w:b/>
        </w:rPr>
        <w:t>Создать</w:t>
      </w:r>
      <w:r>
        <w:t xml:space="preserve">. </w:t>
      </w:r>
      <w:r w:rsidRPr="005B02C7">
        <w:t>Заполнить реквизиты:</w:t>
      </w:r>
    </w:p>
    <w:p w14:paraId="614DB479" w14:textId="77777777" w:rsidR="004F7B1F" w:rsidRPr="007879E6" w:rsidRDefault="004F7B1F" w:rsidP="00116FA3">
      <w:pPr>
        <w:pStyle w:val="ab"/>
        <w:numPr>
          <w:ilvl w:val="0"/>
          <w:numId w:val="484"/>
        </w:numPr>
        <w:rPr>
          <w:szCs w:val="28"/>
        </w:rPr>
      </w:pPr>
      <w:r w:rsidRPr="00273A76">
        <w:rPr>
          <w:b/>
          <w:szCs w:val="28"/>
        </w:rPr>
        <w:t>Тип контрагента</w:t>
      </w:r>
      <w:r w:rsidRPr="007879E6">
        <w:rPr>
          <w:szCs w:val="28"/>
        </w:rPr>
        <w:t xml:space="preserve"> </w:t>
      </w:r>
      <w:r>
        <w:rPr>
          <w:szCs w:val="28"/>
        </w:rPr>
        <w:t>-</w:t>
      </w:r>
      <w:r w:rsidRPr="007879E6">
        <w:rPr>
          <w:szCs w:val="28"/>
        </w:rPr>
        <w:t xml:space="preserve"> выбрать элемент справочника.</w:t>
      </w:r>
      <w:r>
        <w:rPr>
          <w:szCs w:val="28"/>
        </w:rPr>
        <w:t xml:space="preserve"> Данный реквизит является обязательным для заполнения.</w:t>
      </w:r>
    </w:p>
    <w:p w14:paraId="7D11682F" w14:textId="77777777" w:rsidR="004F7B1F" w:rsidRPr="007879E6" w:rsidRDefault="004F7B1F" w:rsidP="00116FA3">
      <w:pPr>
        <w:pStyle w:val="ab"/>
        <w:numPr>
          <w:ilvl w:val="0"/>
          <w:numId w:val="484"/>
        </w:numPr>
        <w:rPr>
          <w:szCs w:val="28"/>
        </w:rPr>
      </w:pPr>
      <w:r w:rsidRPr="00273A76">
        <w:rPr>
          <w:b/>
          <w:szCs w:val="28"/>
        </w:rPr>
        <w:t>КВР</w:t>
      </w:r>
      <w:r w:rsidRPr="007879E6">
        <w:rPr>
          <w:szCs w:val="28"/>
        </w:rPr>
        <w:t xml:space="preserve"> </w:t>
      </w:r>
      <w:r>
        <w:rPr>
          <w:szCs w:val="28"/>
        </w:rPr>
        <w:t>-</w:t>
      </w:r>
      <w:r w:rsidRPr="007879E6">
        <w:rPr>
          <w:szCs w:val="28"/>
        </w:rPr>
        <w:t xml:space="preserve"> выбрать элемент </w:t>
      </w:r>
      <w:r w:rsidRPr="00273A76">
        <w:rPr>
          <w:szCs w:val="28"/>
        </w:rPr>
        <w:t>справочника «Виды расходов КРБ».</w:t>
      </w:r>
    </w:p>
    <w:p w14:paraId="1FD6D84D" w14:textId="77777777" w:rsidR="004F7B1F" w:rsidRPr="007879E6" w:rsidRDefault="004F7B1F" w:rsidP="00116FA3">
      <w:pPr>
        <w:pStyle w:val="ab"/>
        <w:numPr>
          <w:ilvl w:val="0"/>
          <w:numId w:val="484"/>
        </w:numPr>
        <w:rPr>
          <w:szCs w:val="28"/>
        </w:rPr>
      </w:pPr>
      <w:r w:rsidRPr="00273A76">
        <w:rPr>
          <w:b/>
          <w:szCs w:val="28"/>
        </w:rPr>
        <w:t>КОСГУ</w:t>
      </w:r>
      <w:r w:rsidRPr="007879E6">
        <w:rPr>
          <w:szCs w:val="28"/>
        </w:rPr>
        <w:t xml:space="preserve"> </w:t>
      </w:r>
      <w:r>
        <w:rPr>
          <w:szCs w:val="28"/>
        </w:rPr>
        <w:t>-</w:t>
      </w:r>
      <w:r w:rsidRPr="007879E6">
        <w:rPr>
          <w:szCs w:val="28"/>
        </w:rPr>
        <w:t xml:space="preserve"> выбрать </w:t>
      </w:r>
      <w:r w:rsidRPr="00273A76">
        <w:rPr>
          <w:szCs w:val="28"/>
        </w:rPr>
        <w:t>элемент справочника «Коды экономической классификации (КЭК)».</w:t>
      </w:r>
    </w:p>
    <w:p w14:paraId="1034B3F4" w14:textId="77777777" w:rsidR="004F7B1F" w:rsidRPr="007879E6" w:rsidRDefault="004F7B1F" w:rsidP="004F7B1F">
      <w:pPr>
        <w:pStyle w:val="ab"/>
        <w:rPr>
          <w:szCs w:val="28"/>
        </w:rPr>
      </w:pPr>
      <w:r>
        <w:rPr>
          <w:szCs w:val="28"/>
        </w:rPr>
        <w:t xml:space="preserve">Для сохранения изменений нажать на кнопку </w:t>
      </w:r>
      <w:r w:rsidRPr="007879E6">
        <w:rPr>
          <w:b/>
          <w:szCs w:val="28"/>
        </w:rPr>
        <w:t>Записать и закрыть</w:t>
      </w:r>
      <w:r>
        <w:rPr>
          <w:szCs w:val="28"/>
        </w:rPr>
        <w:t>.</w:t>
      </w:r>
    </w:p>
    <w:p w14:paraId="50E85109" w14:textId="77777777" w:rsidR="004F7B1F" w:rsidRDefault="004F7B1F" w:rsidP="004F7B1F">
      <w:pPr>
        <w:pStyle w:val="ab"/>
        <w:ind w:firstLine="0"/>
        <w:rPr>
          <w:sz w:val="24"/>
        </w:rPr>
      </w:pPr>
      <w:r>
        <w:rPr>
          <w:noProof/>
          <w:snapToGrid/>
        </w:rPr>
        <w:drawing>
          <wp:inline distT="0" distB="0" distL="0" distR="0" wp14:anchorId="50F5294D" wp14:editId="4E224922">
            <wp:extent cx="6119495" cy="3199765"/>
            <wp:effectExtent l="0" t="0" r="0" b="63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6119495" cy="3199765"/>
                    </a:xfrm>
                    <a:prstGeom prst="rect">
                      <a:avLst/>
                    </a:prstGeom>
                  </pic:spPr>
                </pic:pic>
              </a:graphicData>
            </a:graphic>
          </wp:inline>
        </w:drawing>
      </w:r>
    </w:p>
    <w:p w14:paraId="7B79A55A" w14:textId="2B85254F" w:rsidR="004F7B1F" w:rsidRDefault="004F7B1F" w:rsidP="004F7B1F">
      <w:pPr>
        <w:pStyle w:val="afff1"/>
        <w:keepNext/>
        <w:jc w:val="center"/>
      </w:pPr>
      <w:bookmarkStart w:id="967" w:name="_Toc10542432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206</w:t>
      </w:r>
      <w:r>
        <w:rPr>
          <w:noProof/>
        </w:rPr>
        <w:fldChar w:fldCharType="end"/>
      </w:r>
      <w:r>
        <w:t xml:space="preserve"> - Заполнение реквизитов</w:t>
      </w:r>
      <w:bookmarkEnd w:id="967"/>
    </w:p>
    <w:p w14:paraId="04C95ACB" w14:textId="77777777" w:rsidR="004F7B1F" w:rsidRPr="00384F0A" w:rsidRDefault="004F7B1F" w:rsidP="004F7B1F">
      <w:pPr>
        <w:pStyle w:val="40"/>
        <w:ind w:left="0"/>
      </w:pPr>
      <w:bookmarkStart w:id="968" w:name="_Ref62216824"/>
      <w:r w:rsidRPr="00384F0A">
        <w:t>Заполнение регистра сведений «Настройки передачи полномочий по 14 лицевому счету»</w:t>
      </w:r>
      <w:bookmarkEnd w:id="968"/>
    </w:p>
    <w:p w14:paraId="3BACE335" w14:textId="77777777" w:rsidR="004F7B1F" w:rsidRDefault="004F7B1F" w:rsidP="004F7B1F">
      <w:pPr>
        <w:pStyle w:val="ab"/>
      </w:pPr>
      <w:r>
        <w:t>Если полномочия по ведению 14 лицевого счета переданы другому учреждению, необходимо заполнить</w:t>
      </w:r>
      <w:r w:rsidRPr="006E4A79">
        <w:t xml:space="preserve"> </w:t>
      </w:r>
      <w:r>
        <w:t xml:space="preserve">регистр сведений </w:t>
      </w:r>
      <w:r w:rsidRPr="00273A76">
        <w:rPr>
          <w:b/>
        </w:rPr>
        <w:t>Настройки передачи полномочий по 14 лицевому счету</w:t>
      </w:r>
      <w:r>
        <w:t>.</w:t>
      </w:r>
    </w:p>
    <w:p w14:paraId="72952A57" w14:textId="77777777" w:rsidR="004F7B1F" w:rsidRDefault="004F7B1F" w:rsidP="004F7B1F">
      <w:pPr>
        <w:pStyle w:val="ab"/>
      </w:pPr>
      <w:r>
        <w:t xml:space="preserve">Для заполнения регистра пользователю необходимо перейти в </w:t>
      </w:r>
      <w:r w:rsidRPr="00273A76">
        <w:rPr>
          <w:b/>
        </w:rPr>
        <w:t>Быстром доступе к формуляра</w:t>
      </w:r>
      <w:r>
        <w:rPr>
          <w:b/>
        </w:rPr>
        <w:t>м</w:t>
      </w:r>
      <w:r w:rsidRPr="00273A76">
        <w:rPr>
          <w:b/>
        </w:rPr>
        <w:t xml:space="preserve"> и справочникам</w:t>
      </w:r>
      <w:r>
        <w:t xml:space="preserve"> на вкладку </w:t>
      </w:r>
      <w:r>
        <w:rPr>
          <w:b/>
        </w:rPr>
        <w:t xml:space="preserve">Денежные средства, </w:t>
      </w:r>
      <w:r w:rsidRPr="0075792C">
        <w:t>открыть меню функций</w:t>
      </w:r>
      <w:r>
        <w:rPr>
          <w:b/>
        </w:rPr>
        <w:t xml:space="preserve"> Прочее</w:t>
      </w:r>
      <w:r>
        <w:t xml:space="preserve"> и выбрать </w:t>
      </w:r>
      <w:r w:rsidRPr="006538D6">
        <w:rPr>
          <w:b/>
        </w:rPr>
        <w:t>Настройки передачи полномочий по 14 лицевому счету</w:t>
      </w:r>
      <w:r>
        <w:t>.</w:t>
      </w:r>
    </w:p>
    <w:p w14:paraId="5F862D63" w14:textId="77777777" w:rsidR="004F7B1F" w:rsidRDefault="004F7B1F" w:rsidP="004F7B1F">
      <w:pPr>
        <w:pStyle w:val="ab"/>
      </w:pPr>
      <w:r>
        <w:t xml:space="preserve">Работу с регистром </w:t>
      </w:r>
      <w:r w:rsidRPr="00273A76">
        <w:rPr>
          <w:b/>
        </w:rPr>
        <w:t>Настройки передачи полномочий по 14 лицевому счету</w:t>
      </w:r>
      <w:r>
        <w:t xml:space="preserve"> выполняет пользователь с правами «Бухгалтер».</w:t>
      </w:r>
    </w:p>
    <w:p w14:paraId="39880A74" w14:textId="77777777" w:rsidR="004F7B1F" w:rsidRDefault="004F7B1F" w:rsidP="004F7B1F">
      <w:pPr>
        <w:pStyle w:val="ab"/>
        <w:ind w:firstLine="0"/>
        <w:rPr>
          <w:sz w:val="24"/>
        </w:rPr>
      </w:pPr>
      <w:r>
        <w:rPr>
          <w:noProof/>
          <w:snapToGrid/>
        </w:rPr>
        <w:drawing>
          <wp:inline distT="0" distB="0" distL="0" distR="0" wp14:anchorId="3BB7FFFD" wp14:editId="145C8D5F">
            <wp:extent cx="6119495" cy="2792730"/>
            <wp:effectExtent l="0" t="0" r="0" b="762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6119495" cy="2792730"/>
                    </a:xfrm>
                    <a:prstGeom prst="rect">
                      <a:avLst/>
                    </a:prstGeom>
                  </pic:spPr>
                </pic:pic>
              </a:graphicData>
            </a:graphic>
          </wp:inline>
        </w:drawing>
      </w:r>
    </w:p>
    <w:p w14:paraId="3305D5AA" w14:textId="15E0BCF9" w:rsidR="004F7B1F" w:rsidRDefault="004F7B1F" w:rsidP="004F7B1F">
      <w:pPr>
        <w:pStyle w:val="afff1"/>
        <w:keepNext/>
        <w:jc w:val="center"/>
      </w:pPr>
      <w:bookmarkStart w:id="969" w:name="_Toc10542432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207</w:t>
      </w:r>
      <w:r>
        <w:rPr>
          <w:noProof/>
        </w:rPr>
        <w:fldChar w:fldCharType="end"/>
      </w:r>
      <w:r>
        <w:t xml:space="preserve"> - Настройка передачи полномочий по 14 лицевому счету</w:t>
      </w:r>
      <w:bookmarkEnd w:id="969"/>
      <w:r>
        <w:t xml:space="preserve"> </w:t>
      </w:r>
    </w:p>
    <w:p w14:paraId="01E2A637" w14:textId="77777777" w:rsidR="004F7B1F" w:rsidRPr="005B02C7" w:rsidRDefault="004F7B1F" w:rsidP="004F7B1F">
      <w:pPr>
        <w:pStyle w:val="ab"/>
      </w:pPr>
      <w:r w:rsidRPr="005B02C7">
        <w:t xml:space="preserve">На форме нажать на кнопку </w:t>
      </w:r>
      <w:r w:rsidRPr="007879E6">
        <w:rPr>
          <w:b/>
        </w:rPr>
        <w:t>Создать</w:t>
      </w:r>
      <w:r>
        <w:t xml:space="preserve">. </w:t>
      </w:r>
      <w:r w:rsidRPr="005B02C7">
        <w:t>Заполнить реквизиты:</w:t>
      </w:r>
    </w:p>
    <w:p w14:paraId="6F0F3C15" w14:textId="77777777" w:rsidR="004F7B1F" w:rsidRPr="007879E6" w:rsidRDefault="004F7B1F" w:rsidP="00116FA3">
      <w:pPr>
        <w:pStyle w:val="ab"/>
        <w:numPr>
          <w:ilvl w:val="0"/>
          <w:numId w:val="484"/>
        </w:numPr>
        <w:rPr>
          <w:szCs w:val="28"/>
        </w:rPr>
      </w:pPr>
      <w:r w:rsidRPr="00273A76">
        <w:rPr>
          <w:b/>
          <w:szCs w:val="28"/>
        </w:rPr>
        <w:t>Лицевой счет</w:t>
      </w:r>
      <w:r w:rsidRPr="007879E6">
        <w:rPr>
          <w:szCs w:val="28"/>
        </w:rPr>
        <w:t xml:space="preserve"> </w:t>
      </w:r>
      <w:r>
        <w:rPr>
          <w:szCs w:val="28"/>
        </w:rPr>
        <w:t>-</w:t>
      </w:r>
      <w:r w:rsidRPr="007879E6">
        <w:rPr>
          <w:szCs w:val="28"/>
        </w:rPr>
        <w:t xml:space="preserve"> выбрать элемент </w:t>
      </w:r>
      <w:r w:rsidRPr="00273A76">
        <w:rPr>
          <w:szCs w:val="28"/>
        </w:rPr>
        <w:t>справочника «Лицевые счета».</w:t>
      </w:r>
    </w:p>
    <w:p w14:paraId="3680E300" w14:textId="77777777" w:rsidR="004F7B1F" w:rsidRPr="007879E6" w:rsidRDefault="004F7B1F" w:rsidP="00116FA3">
      <w:pPr>
        <w:pStyle w:val="ab"/>
        <w:numPr>
          <w:ilvl w:val="0"/>
          <w:numId w:val="484"/>
        </w:numPr>
        <w:rPr>
          <w:szCs w:val="28"/>
        </w:rPr>
      </w:pPr>
      <w:r w:rsidRPr="00273A76">
        <w:rPr>
          <w:b/>
          <w:szCs w:val="28"/>
        </w:rPr>
        <w:t>Контрагент</w:t>
      </w:r>
      <w:r w:rsidRPr="007879E6">
        <w:rPr>
          <w:szCs w:val="28"/>
        </w:rPr>
        <w:t xml:space="preserve"> </w:t>
      </w:r>
      <w:r>
        <w:rPr>
          <w:szCs w:val="28"/>
        </w:rPr>
        <w:t>-</w:t>
      </w:r>
      <w:r w:rsidRPr="007879E6">
        <w:rPr>
          <w:szCs w:val="28"/>
        </w:rPr>
        <w:t xml:space="preserve"> выбрать элемент </w:t>
      </w:r>
      <w:r w:rsidRPr="00273A76">
        <w:rPr>
          <w:szCs w:val="28"/>
        </w:rPr>
        <w:t>справочника «Контрагенты».</w:t>
      </w:r>
    </w:p>
    <w:p w14:paraId="09913AAA" w14:textId="77777777" w:rsidR="004F7B1F" w:rsidRPr="007879E6" w:rsidRDefault="004F7B1F" w:rsidP="00116FA3">
      <w:pPr>
        <w:pStyle w:val="ab"/>
        <w:numPr>
          <w:ilvl w:val="0"/>
          <w:numId w:val="484"/>
        </w:numPr>
        <w:rPr>
          <w:szCs w:val="28"/>
        </w:rPr>
      </w:pPr>
      <w:r w:rsidRPr="00273A76">
        <w:rPr>
          <w:b/>
          <w:szCs w:val="28"/>
        </w:rPr>
        <w:t>КОСГУ</w:t>
      </w:r>
      <w:r w:rsidRPr="007879E6">
        <w:rPr>
          <w:szCs w:val="28"/>
        </w:rPr>
        <w:t xml:space="preserve"> </w:t>
      </w:r>
      <w:r>
        <w:rPr>
          <w:szCs w:val="28"/>
        </w:rPr>
        <w:t>-</w:t>
      </w:r>
      <w:r w:rsidRPr="007879E6">
        <w:rPr>
          <w:szCs w:val="28"/>
        </w:rPr>
        <w:t xml:space="preserve"> выбрать элемент </w:t>
      </w:r>
      <w:r w:rsidRPr="00273A76">
        <w:rPr>
          <w:szCs w:val="28"/>
        </w:rPr>
        <w:t>справочника «Коды экономической классификации (КЭК)».</w:t>
      </w:r>
    </w:p>
    <w:p w14:paraId="2384400F" w14:textId="77777777" w:rsidR="004F7B1F" w:rsidRPr="007879E6" w:rsidRDefault="004F7B1F" w:rsidP="004F7B1F">
      <w:pPr>
        <w:pStyle w:val="ab"/>
        <w:rPr>
          <w:szCs w:val="28"/>
        </w:rPr>
      </w:pPr>
      <w:r>
        <w:rPr>
          <w:szCs w:val="28"/>
        </w:rPr>
        <w:t xml:space="preserve">Для сохранения изменений нажать на кнопку </w:t>
      </w:r>
      <w:r w:rsidRPr="007879E6">
        <w:rPr>
          <w:b/>
          <w:szCs w:val="28"/>
        </w:rPr>
        <w:t>Записать и закрыть</w:t>
      </w:r>
      <w:r>
        <w:rPr>
          <w:szCs w:val="28"/>
        </w:rPr>
        <w:t>.</w:t>
      </w:r>
    </w:p>
    <w:p w14:paraId="239A510C" w14:textId="77777777" w:rsidR="004F7B1F" w:rsidRDefault="004F7B1F" w:rsidP="004F7B1F">
      <w:pPr>
        <w:pStyle w:val="ab"/>
        <w:keepNext/>
        <w:ind w:firstLine="0"/>
      </w:pPr>
      <w:r>
        <w:rPr>
          <w:noProof/>
          <w:snapToGrid/>
        </w:rPr>
        <w:drawing>
          <wp:inline distT="0" distB="0" distL="0" distR="0" wp14:anchorId="01916210" wp14:editId="3DA83E31">
            <wp:extent cx="6119495" cy="2856230"/>
            <wp:effectExtent l="0" t="0" r="0" b="127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6119495" cy="2856230"/>
                    </a:xfrm>
                    <a:prstGeom prst="rect">
                      <a:avLst/>
                    </a:prstGeom>
                  </pic:spPr>
                </pic:pic>
              </a:graphicData>
            </a:graphic>
          </wp:inline>
        </w:drawing>
      </w:r>
    </w:p>
    <w:p w14:paraId="72240BC7" w14:textId="261CE51B" w:rsidR="004F7B1F" w:rsidRDefault="004F7B1F" w:rsidP="004F7B1F">
      <w:pPr>
        <w:pStyle w:val="afff1"/>
        <w:jc w:val="center"/>
        <w:rPr>
          <w:sz w:val="24"/>
        </w:rPr>
      </w:pPr>
      <w:bookmarkStart w:id="970" w:name="_Toc10542432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208</w:t>
      </w:r>
      <w:r>
        <w:rPr>
          <w:noProof/>
        </w:rPr>
        <w:fldChar w:fldCharType="end"/>
      </w:r>
      <w:r>
        <w:rPr>
          <w:noProof/>
        </w:rPr>
        <w:t xml:space="preserve"> - </w:t>
      </w:r>
      <w:r w:rsidRPr="00E27F8E">
        <w:rPr>
          <w:noProof/>
        </w:rPr>
        <w:t>Заполнение реквизитов</w:t>
      </w:r>
      <w:bookmarkEnd w:id="970"/>
    </w:p>
    <w:p w14:paraId="6BE4CA00" w14:textId="77777777" w:rsidR="004F7B1F" w:rsidRDefault="004F7B1F" w:rsidP="004F7B1F">
      <w:pPr>
        <w:pStyle w:val="40"/>
        <w:ind w:left="0" w:firstLine="709"/>
      </w:pPr>
      <w:bookmarkStart w:id="971" w:name="_Ref59712641"/>
      <w:bookmarkStart w:id="972" w:name="_Ref59638806"/>
      <w:r>
        <w:t>Заполнение регистра сведений «Коды кредитных организаций»</w:t>
      </w:r>
      <w:bookmarkEnd w:id="971"/>
    </w:p>
    <w:p w14:paraId="432653D1" w14:textId="77777777" w:rsidR="004F7B1F" w:rsidRDefault="004F7B1F" w:rsidP="004F7B1F">
      <w:pPr>
        <w:pStyle w:val="a7"/>
        <w:ind w:firstLine="709"/>
      </w:pPr>
      <w:r>
        <w:t xml:space="preserve">После записи карточки контрагента с помощью кнопки </w:t>
      </w:r>
      <w:r w:rsidRPr="00BB367C">
        <w:rPr>
          <w:b/>
        </w:rPr>
        <w:t>Записать</w:t>
      </w:r>
      <w:r>
        <w:t xml:space="preserve"> становится доступным для просмотра и ввода данных форма </w:t>
      </w:r>
      <w:r w:rsidRPr="002275E4">
        <w:rPr>
          <w:b/>
        </w:rPr>
        <w:t>Коды кредитных организаций</w:t>
      </w:r>
      <w:r>
        <w:t xml:space="preserve">. </w:t>
      </w:r>
    </w:p>
    <w:p w14:paraId="306A4F78" w14:textId="77777777" w:rsidR="004F7B1F" w:rsidRDefault="004F7B1F" w:rsidP="004F7B1F">
      <w:pPr>
        <w:pStyle w:val="a7"/>
        <w:ind w:firstLine="709"/>
      </w:pPr>
      <w:r>
        <w:rPr>
          <w:noProof/>
          <w:snapToGrid/>
        </w:rPr>
        <mc:AlternateContent>
          <mc:Choice Requires="wps">
            <w:drawing>
              <wp:anchor distT="0" distB="0" distL="114300" distR="114300" simplePos="0" relativeHeight="251746816" behindDoc="0" locked="0" layoutInCell="1" allowOverlap="1" wp14:anchorId="5CE9629F" wp14:editId="7A66BEFB">
                <wp:simplePos x="0" y="0"/>
                <wp:positionH relativeFrom="margin">
                  <wp:align>left</wp:align>
                </wp:positionH>
                <wp:positionV relativeFrom="paragraph">
                  <wp:posOffset>455930</wp:posOffset>
                </wp:positionV>
                <wp:extent cx="6083300" cy="590550"/>
                <wp:effectExtent l="0" t="0" r="12700" b="19050"/>
                <wp:wrapNone/>
                <wp:docPr id="33" name="Надпись 33"/>
                <wp:cNvGraphicFramePr/>
                <a:graphic xmlns:a="http://schemas.openxmlformats.org/drawingml/2006/main">
                  <a:graphicData uri="http://schemas.microsoft.com/office/word/2010/wordprocessingShape">
                    <wps:wsp>
                      <wps:cNvSpPr txBox="1"/>
                      <wps:spPr>
                        <a:xfrm>
                          <a:off x="0" y="0"/>
                          <a:ext cx="608330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B607A0" w14:textId="77777777" w:rsidR="00C17DD5" w:rsidRPr="00DB33F9" w:rsidRDefault="00C17DD5" w:rsidP="004F7B1F">
                            <w:pPr>
                              <w:pStyle w:val="a7"/>
                              <w:rPr>
                                <w:b/>
                              </w:rPr>
                            </w:pPr>
                            <w:r w:rsidRPr="00027E93">
                              <w:rPr>
                                <w:b/>
                              </w:rPr>
                              <w:t xml:space="preserve">Важно! </w:t>
                            </w:r>
                            <w:r w:rsidRPr="00DB33F9">
                              <w:rPr>
                                <w:b/>
                              </w:rPr>
                              <w:t>Для корректной загрузки выписки по депозитному счету необходимо заполнить данный регистр.</w:t>
                            </w:r>
                          </w:p>
                          <w:p w14:paraId="364F6A5B" w14:textId="77777777" w:rsidR="00C17DD5" w:rsidRPr="00027E93" w:rsidRDefault="00C17DD5" w:rsidP="004F7B1F">
                            <w:pPr>
                              <w:pStyle w:val="a7"/>
                              <w:rPr>
                                <w:b/>
                              </w:rPr>
                            </w:pPr>
                          </w:p>
                          <w:p w14:paraId="1FAFE7BF" w14:textId="77777777" w:rsidR="00C17DD5" w:rsidRPr="009A681C" w:rsidRDefault="00C17DD5" w:rsidP="004F7B1F">
                            <w:pPr>
                              <w:ind w:firstLine="0"/>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3" o:spid="_x0000_s1026" type="#_x0000_t202" style="position:absolute;left:0;text-align:left;margin-left:0;margin-top:35.9pt;width:479pt;height:46.5pt;z-index:2517468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" fillcolor="white [3201]" strokeweight=".5pt">
                <v:textbox>
                  <w:txbxContent>
                    <w:p w14:paraId="64B607A0" w14:textId="77777777" w:rsidR="00C17DD5" w:rsidRPr="00DB33F9" w:rsidRDefault="00C17DD5" w:rsidP="004F7B1F">
                      <w:pPr>
                        <w:pStyle w:val="a7"/>
                        <w:rPr>
                          <w:b/>
                        </w:rPr>
                      </w:pPr>
                      <w:r w:rsidRPr="00027E93">
                        <w:rPr>
                          <w:b/>
                        </w:rPr>
                        <w:t xml:space="preserve">Важно! </w:t>
                      </w:r>
                      <w:r w:rsidRPr="00DB33F9">
                        <w:rPr>
                          <w:b/>
                        </w:rPr>
                        <w:t>Для корректной загрузки выписки по депозитному счету необходимо заполнить данный регистр.</w:t>
                      </w:r>
                    </w:p>
                    <w:p w14:paraId="364F6A5B" w14:textId="77777777" w:rsidR="00C17DD5" w:rsidRPr="00027E93" w:rsidRDefault="00C17DD5" w:rsidP="004F7B1F">
                      <w:pPr>
                        <w:pStyle w:val="a7"/>
                        <w:rPr>
                          <w:b/>
                        </w:rPr>
                      </w:pPr>
                    </w:p>
                    <w:p w14:paraId="1FAFE7BF" w14:textId="77777777" w:rsidR="00C17DD5" w:rsidRPr="009A681C" w:rsidRDefault="00C17DD5" w:rsidP="004F7B1F">
                      <w:pPr>
                        <w:ind w:firstLine="0"/>
                        <w:rPr>
                          <w:szCs w:val="24"/>
                        </w:rPr>
                      </w:pPr>
                    </w:p>
                  </w:txbxContent>
                </v:textbox>
                <w10:wrap anchorx="margin"/>
              </v:shape>
            </w:pict>
          </mc:Fallback>
        </mc:AlternateContent>
      </w:r>
      <w:r>
        <w:t xml:space="preserve">Для открытия необходимой формы необходимо в карточке контрагента перейти нажать на </w:t>
      </w:r>
      <w:r w:rsidRPr="002275E4">
        <w:rPr>
          <w:b/>
        </w:rPr>
        <w:t>Коды кредитных организаций</w:t>
      </w:r>
      <w:r>
        <w:t>.</w:t>
      </w:r>
    </w:p>
    <w:p w14:paraId="79778090" w14:textId="77777777" w:rsidR="004F7B1F" w:rsidRDefault="004F7B1F" w:rsidP="004F7B1F">
      <w:pPr>
        <w:pStyle w:val="a7"/>
        <w:ind w:firstLine="709"/>
      </w:pPr>
    </w:p>
    <w:p w14:paraId="788C0992" w14:textId="77777777" w:rsidR="004F7B1F" w:rsidRDefault="004F7B1F" w:rsidP="004F7B1F">
      <w:pPr>
        <w:pStyle w:val="a7"/>
        <w:keepNext/>
      </w:pPr>
    </w:p>
    <w:p w14:paraId="2F583095" w14:textId="77777777" w:rsidR="004F7B1F" w:rsidRDefault="004F7B1F" w:rsidP="004F7B1F">
      <w:pPr>
        <w:pStyle w:val="afff1"/>
        <w:jc w:val="center"/>
      </w:pPr>
      <w:r>
        <w:rPr>
          <w:noProof/>
          <w:snapToGrid/>
        </w:rPr>
        <w:drawing>
          <wp:inline distT="0" distB="0" distL="0" distR="0" wp14:anchorId="4ADEAC89" wp14:editId="52B99393">
            <wp:extent cx="6029960" cy="3026410"/>
            <wp:effectExtent l="0" t="0" r="8890" b="254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6029960" cy="3026410"/>
                    </a:xfrm>
                    <a:prstGeom prst="rect">
                      <a:avLst/>
                    </a:prstGeom>
                  </pic:spPr>
                </pic:pic>
              </a:graphicData>
            </a:graphic>
          </wp:inline>
        </w:drawing>
      </w:r>
    </w:p>
    <w:p w14:paraId="654C986C" w14:textId="170E7CA4" w:rsidR="004F7B1F" w:rsidRDefault="004F7B1F" w:rsidP="004F7B1F">
      <w:pPr>
        <w:pStyle w:val="afff1"/>
        <w:jc w:val="center"/>
      </w:pPr>
      <w:bookmarkStart w:id="973" w:name="_Toc59804103"/>
      <w:bookmarkStart w:id="974" w:name="_Toc1054243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209</w:t>
      </w:r>
      <w:r>
        <w:rPr>
          <w:noProof/>
        </w:rPr>
        <w:fldChar w:fldCharType="end"/>
      </w:r>
      <w:r>
        <w:t xml:space="preserve"> - Карточка контрагента</w:t>
      </w:r>
      <w:bookmarkEnd w:id="973"/>
      <w:bookmarkEnd w:id="974"/>
    </w:p>
    <w:p w14:paraId="46804E56" w14:textId="77777777" w:rsidR="004F7B1F" w:rsidRDefault="004F7B1F" w:rsidP="004F7B1F">
      <w:pPr>
        <w:pStyle w:val="a7"/>
        <w:ind w:firstLine="709"/>
      </w:pPr>
      <w:r>
        <w:t xml:space="preserve">Также заполнить код кредитной организации можно в разделе </w:t>
      </w:r>
      <w:r w:rsidRPr="005F49AB">
        <w:rPr>
          <w:b/>
        </w:rPr>
        <w:t xml:space="preserve">Размещение </w:t>
      </w:r>
      <w:r>
        <w:rPr>
          <w:b/>
        </w:rPr>
        <w:t xml:space="preserve">свободных </w:t>
      </w:r>
      <w:r w:rsidRPr="005F49AB">
        <w:rPr>
          <w:b/>
        </w:rPr>
        <w:t>средств ФБ</w:t>
      </w:r>
      <w:r>
        <w:t xml:space="preserve"> – меню функций </w:t>
      </w:r>
      <w:r>
        <w:rPr>
          <w:b/>
        </w:rPr>
        <w:t>Прочее</w:t>
      </w:r>
      <w:r>
        <w:t xml:space="preserve"> – справочник </w:t>
      </w:r>
      <w:r w:rsidRPr="00927DE5">
        <w:rPr>
          <w:b/>
        </w:rPr>
        <w:t>Коды кредитных организаций</w:t>
      </w:r>
      <w:r>
        <w:t xml:space="preserve"> в настроенном </w:t>
      </w:r>
      <w:r w:rsidRPr="00927DE5">
        <w:rPr>
          <w:b/>
        </w:rPr>
        <w:t>Быстром доступе к формулярам и справочникам</w:t>
      </w:r>
      <w:r>
        <w:t>.</w:t>
      </w:r>
    </w:p>
    <w:p w14:paraId="434A10AF" w14:textId="77777777" w:rsidR="004F7B1F" w:rsidRDefault="004F7B1F" w:rsidP="004F7B1F">
      <w:pPr>
        <w:pStyle w:val="a7"/>
        <w:keepNext/>
        <w:ind w:firstLine="709"/>
      </w:pPr>
      <w:r>
        <w:rPr>
          <w:noProof/>
          <w:snapToGrid/>
        </w:rPr>
        <w:drawing>
          <wp:inline distT="0" distB="0" distL="0" distR="0" wp14:anchorId="6C9565A4" wp14:editId="345F59ED">
            <wp:extent cx="6029960" cy="1940560"/>
            <wp:effectExtent l="0" t="0" r="8890" b="254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6029960" cy="1940560"/>
                    </a:xfrm>
                    <a:prstGeom prst="rect">
                      <a:avLst/>
                    </a:prstGeom>
                  </pic:spPr>
                </pic:pic>
              </a:graphicData>
            </a:graphic>
          </wp:inline>
        </w:drawing>
      </w:r>
    </w:p>
    <w:p w14:paraId="0B6EE271" w14:textId="782383A5" w:rsidR="004F7B1F" w:rsidRDefault="004F7B1F" w:rsidP="004F7B1F">
      <w:pPr>
        <w:pStyle w:val="afff1"/>
        <w:jc w:val="center"/>
      </w:pPr>
      <w:bookmarkStart w:id="975" w:name="_Toc10542432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210</w:t>
      </w:r>
      <w:r>
        <w:rPr>
          <w:noProof/>
        </w:rPr>
        <w:fldChar w:fldCharType="end"/>
      </w:r>
      <w:r>
        <w:t xml:space="preserve"> - Коды кредитных организаций</w:t>
      </w:r>
      <w:bookmarkEnd w:id="975"/>
    </w:p>
    <w:p w14:paraId="37F1CCDD" w14:textId="77777777" w:rsidR="004F7B1F" w:rsidRDefault="004F7B1F" w:rsidP="004F7B1F">
      <w:pPr>
        <w:pStyle w:val="a7"/>
        <w:ind w:firstLine="709"/>
      </w:pPr>
      <w:r>
        <w:t xml:space="preserve">Для создания нового элемента необходимо нажать на кнопку </w:t>
      </w:r>
      <w:r w:rsidRPr="00DB4193">
        <w:rPr>
          <w:b/>
        </w:rPr>
        <w:t>Создать</w:t>
      </w:r>
      <w:r>
        <w:t>.</w:t>
      </w:r>
    </w:p>
    <w:p w14:paraId="524CFC85" w14:textId="77777777" w:rsidR="004F7B1F" w:rsidRPr="00AD422E" w:rsidRDefault="004F7B1F" w:rsidP="004F7B1F">
      <w:pPr>
        <w:pStyle w:val="a7"/>
        <w:ind w:firstLine="709"/>
        <w:rPr>
          <w:u w:val="single"/>
        </w:rPr>
      </w:pPr>
      <w:r w:rsidRPr="00AD422E">
        <w:rPr>
          <w:u w:val="single"/>
        </w:rPr>
        <w:t>Заполнить следующие реквизиты:</w:t>
      </w:r>
    </w:p>
    <w:p w14:paraId="6E806A08" w14:textId="77777777" w:rsidR="004F7B1F" w:rsidRDefault="004F7B1F" w:rsidP="007A741C">
      <w:pPr>
        <w:pStyle w:val="a7"/>
        <w:numPr>
          <w:ilvl w:val="0"/>
          <w:numId w:val="538"/>
        </w:numPr>
      </w:pPr>
      <w:r w:rsidRPr="00AD422E">
        <w:rPr>
          <w:b/>
        </w:rPr>
        <w:t>Период</w:t>
      </w:r>
      <w:r>
        <w:t xml:space="preserve"> – начало действия записи. Рекомендуется первую дату указать равную началу текущего года, например, 01.01.2021.</w:t>
      </w:r>
    </w:p>
    <w:p w14:paraId="4F70AE70" w14:textId="77777777" w:rsidR="004F7B1F" w:rsidRDefault="004F7B1F" w:rsidP="007A741C">
      <w:pPr>
        <w:pStyle w:val="a7"/>
        <w:numPr>
          <w:ilvl w:val="0"/>
          <w:numId w:val="538"/>
        </w:numPr>
      </w:pPr>
      <w:r w:rsidRPr="00AD422E">
        <w:rPr>
          <w:b/>
        </w:rPr>
        <w:t>Код НРД</w:t>
      </w:r>
      <w:r>
        <w:t>.</w:t>
      </w:r>
    </w:p>
    <w:p w14:paraId="30E0F081" w14:textId="77777777" w:rsidR="004F7B1F" w:rsidRDefault="004F7B1F" w:rsidP="007A741C">
      <w:pPr>
        <w:pStyle w:val="a7"/>
        <w:numPr>
          <w:ilvl w:val="0"/>
          <w:numId w:val="538"/>
        </w:numPr>
      </w:pPr>
      <w:r w:rsidRPr="00AD422E">
        <w:rPr>
          <w:b/>
        </w:rPr>
        <w:t>Кредитная организация</w:t>
      </w:r>
      <w:r>
        <w:t xml:space="preserve"> – заполняется автоматически текущим элементом справочника «Контрагенты».</w:t>
      </w:r>
    </w:p>
    <w:p w14:paraId="40775B55" w14:textId="77777777" w:rsidR="004F7B1F" w:rsidRDefault="004F7B1F" w:rsidP="007A741C">
      <w:pPr>
        <w:pStyle w:val="a7"/>
        <w:numPr>
          <w:ilvl w:val="0"/>
          <w:numId w:val="538"/>
        </w:numPr>
      </w:pPr>
      <w:r w:rsidRPr="00AD422E">
        <w:rPr>
          <w:b/>
        </w:rPr>
        <w:t>Дата подписания генерального соглашения</w:t>
      </w:r>
      <w:r>
        <w:t>.</w:t>
      </w:r>
    </w:p>
    <w:p w14:paraId="3DF796E2" w14:textId="77777777" w:rsidR="004F7B1F" w:rsidRDefault="004F7B1F" w:rsidP="007A741C">
      <w:pPr>
        <w:pStyle w:val="a7"/>
        <w:numPr>
          <w:ilvl w:val="0"/>
          <w:numId w:val="538"/>
        </w:numPr>
      </w:pPr>
      <w:r w:rsidRPr="00AD422E">
        <w:rPr>
          <w:b/>
        </w:rPr>
        <w:t>Наименование кредитной организации</w:t>
      </w:r>
      <w:r>
        <w:t>.</w:t>
      </w:r>
    </w:p>
    <w:p w14:paraId="5E642F1F" w14:textId="05CF60F9" w:rsidR="004F7B1F" w:rsidRPr="007141F8" w:rsidRDefault="004F7B1F" w:rsidP="004F7B1F">
      <w:pPr>
        <w:pStyle w:val="a7"/>
        <w:ind w:firstLine="709"/>
      </w:pPr>
      <w:r w:rsidRPr="007141F8">
        <w:t>Пример заполнения приведен на рисунке</w:t>
      </w:r>
      <w:r>
        <w:t xml:space="preserve"> </w:t>
      </w:r>
      <w:r>
        <w:fldChar w:fldCharType="begin"/>
      </w:r>
      <w:r>
        <w:instrText xml:space="preserve"> REF _Ref68866415 \h  \* MERGEFORMAT </w:instrText>
      </w:r>
      <w:r>
        <w:fldChar w:fldCharType="separate"/>
      </w:r>
      <w:r w:rsidR="00C82918" w:rsidRPr="00C82918">
        <w:rPr>
          <w:vanish/>
        </w:rPr>
        <w:t xml:space="preserve">Рисунок </w:t>
      </w:r>
      <w:r w:rsidR="00C82918">
        <w:rPr>
          <w:noProof/>
        </w:rPr>
        <w:t>211</w:t>
      </w:r>
      <w:r>
        <w:fldChar w:fldCharType="end"/>
      </w:r>
      <w:r w:rsidRPr="007141F8">
        <w:t>.</w:t>
      </w:r>
    </w:p>
    <w:p w14:paraId="44709BFE" w14:textId="77777777" w:rsidR="004F7B1F" w:rsidRDefault="004F7B1F" w:rsidP="004F7B1F">
      <w:pPr>
        <w:keepNext/>
        <w:ind w:firstLine="0"/>
      </w:pPr>
      <w:r>
        <w:rPr>
          <w:noProof/>
          <w:snapToGrid/>
        </w:rPr>
        <w:drawing>
          <wp:inline distT="0" distB="0" distL="0" distR="0" wp14:anchorId="726C8AD1" wp14:editId="4909A5AD">
            <wp:extent cx="5838825" cy="3343275"/>
            <wp:effectExtent l="0" t="0" r="9525" b="952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838825" cy="3343275"/>
                    </a:xfrm>
                    <a:prstGeom prst="rect">
                      <a:avLst/>
                    </a:prstGeom>
                  </pic:spPr>
                </pic:pic>
              </a:graphicData>
            </a:graphic>
          </wp:inline>
        </w:drawing>
      </w:r>
    </w:p>
    <w:p w14:paraId="2F1D300C" w14:textId="3613DBEA" w:rsidR="004F7B1F" w:rsidRDefault="004F7B1F" w:rsidP="004F7B1F">
      <w:pPr>
        <w:pStyle w:val="afff1"/>
        <w:jc w:val="center"/>
      </w:pPr>
      <w:bookmarkStart w:id="976" w:name="_Ref68866415"/>
      <w:bookmarkStart w:id="977" w:name="_Toc59804104"/>
      <w:bookmarkStart w:id="978" w:name="_Toc10542432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211</w:t>
      </w:r>
      <w:r>
        <w:rPr>
          <w:noProof/>
        </w:rPr>
        <w:fldChar w:fldCharType="end"/>
      </w:r>
      <w:bookmarkEnd w:id="976"/>
      <w:r>
        <w:t xml:space="preserve"> – Пример заполнения нового </w:t>
      </w:r>
      <w:r w:rsidRPr="00B1700A">
        <w:t>элемента справочника «Коды кредитных организаций»</w:t>
      </w:r>
      <w:bookmarkEnd w:id="977"/>
      <w:bookmarkEnd w:id="978"/>
    </w:p>
    <w:p w14:paraId="0DC90EDC" w14:textId="77777777" w:rsidR="004F7B1F" w:rsidRPr="00730384" w:rsidRDefault="004F7B1F" w:rsidP="004F7B1F">
      <w:pPr>
        <w:pStyle w:val="3"/>
        <w:spacing w:before="120"/>
        <w:rPr>
          <w:rFonts w:cs="Arial"/>
          <w:color w:val="auto"/>
        </w:rPr>
      </w:pPr>
      <w:bookmarkStart w:id="979" w:name="_Ref59454016"/>
      <w:bookmarkStart w:id="980" w:name="_Toc62474595"/>
      <w:bookmarkStart w:id="981" w:name="_Toc97138760"/>
      <w:bookmarkStart w:id="982" w:name="_Toc101439984"/>
      <w:bookmarkStart w:id="983" w:name="_Toc105425075"/>
      <w:bookmarkStart w:id="984" w:name="_Toc105426178"/>
      <w:bookmarkStart w:id="985" w:name="_Toc107229325"/>
      <w:bookmarkEnd w:id="972"/>
      <w:r w:rsidRPr="00730384">
        <w:rPr>
          <w:rFonts w:cs="Arial"/>
          <w:color w:val="auto"/>
        </w:rPr>
        <w:t>Настройка заполнения документов на основании</w:t>
      </w:r>
      <w:bookmarkEnd w:id="979"/>
      <w:bookmarkEnd w:id="980"/>
      <w:bookmarkEnd w:id="981"/>
      <w:bookmarkEnd w:id="982"/>
      <w:bookmarkEnd w:id="983"/>
      <w:bookmarkEnd w:id="984"/>
      <w:bookmarkEnd w:id="985"/>
    </w:p>
    <w:p w14:paraId="754BC0DF" w14:textId="77777777" w:rsidR="004F7B1F" w:rsidRDefault="004F7B1F" w:rsidP="004F7B1F">
      <w:pPr>
        <w:pStyle w:val="a7"/>
        <w:ind w:firstLine="709"/>
      </w:pPr>
      <w:r>
        <w:t xml:space="preserve">Для автоматизированного формирования документов на основании других документов необходимо произвести настройку </w:t>
      </w:r>
      <w:r w:rsidRPr="00F32417">
        <w:t>заполнения документов на основании</w:t>
      </w:r>
      <w:r>
        <w:t>. Данную настройку может производить пользователь с одним из перечисленных синтетических профилей:</w:t>
      </w:r>
    </w:p>
    <w:p w14:paraId="763318A1" w14:textId="77777777" w:rsidR="004F7B1F" w:rsidRDefault="004F7B1F" w:rsidP="007A741C">
      <w:pPr>
        <w:pStyle w:val="1"/>
        <w:numPr>
          <w:ilvl w:val="0"/>
          <w:numId w:val="536"/>
        </w:numPr>
        <w:ind w:left="0" w:firstLine="567"/>
        <w:rPr>
          <w:rFonts w:ascii="Times New Roman" w:hAnsi="Times New Roman"/>
        </w:rPr>
      </w:pPr>
      <w:r>
        <w:rPr>
          <w:rFonts w:ascii="Times New Roman" w:hAnsi="Times New Roman"/>
        </w:rPr>
        <w:t>специалист по размещению средств ФБ;</w:t>
      </w:r>
    </w:p>
    <w:p w14:paraId="2144CECD" w14:textId="77777777" w:rsidR="004F7B1F" w:rsidRDefault="004F7B1F" w:rsidP="007A741C">
      <w:pPr>
        <w:pStyle w:val="1"/>
        <w:numPr>
          <w:ilvl w:val="0"/>
          <w:numId w:val="536"/>
        </w:numPr>
        <w:ind w:left="0" w:firstLine="567"/>
        <w:rPr>
          <w:rFonts w:ascii="Times New Roman" w:hAnsi="Times New Roman"/>
        </w:rPr>
      </w:pPr>
      <w:r>
        <w:rPr>
          <w:rFonts w:ascii="Times New Roman" w:hAnsi="Times New Roman"/>
        </w:rPr>
        <w:t>Бухгалтер по размещению средств ФБ;</w:t>
      </w:r>
    </w:p>
    <w:p w14:paraId="67BE611E" w14:textId="77777777" w:rsidR="004F7B1F" w:rsidRDefault="004F7B1F" w:rsidP="007A741C">
      <w:pPr>
        <w:pStyle w:val="1"/>
        <w:numPr>
          <w:ilvl w:val="0"/>
          <w:numId w:val="536"/>
        </w:numPr>
        <w:ind w:left="0" w:firstLine="567"/>
        <w:rPr>
          <w:rFonts w:ascii="Times New Roman" w:hAnsi="Times New Roman"/>
        </w:rPr>
      </w:pPr>
      <w:r w:rsidRPr="00DD1FD9">
        <w:rPr>
          <w:rFonts w:ascii="Times New Roman" w:hAnsi="Times New Roman"/>
        </w:rPr>
        <w:t xml:space="preserve">главный </w:t>
      </w:r>
      <w:r>
        <w:rPr>
          <w:rFonts w:ascii="Times New Roman" w:hAnsi="Times New Roman"/>
        </w:rPr>
        <w:t>бухгалтер по размещению средств ФБ.</w:t>
      </w:r>
    </w:p>
    <w:p w14:paraId="0DA0A327" w14:textId="77777777" w:rsidR="004F7B1F" w:rsidRPr="00F32417" w:rsidRDefault="004F7B1F" w:rsidP="004F7B1F">
      <w:pPr>
        <w:pStyle w:val="a7"/>
        <w:ind w:firstLine="709"/>
        <w:rPr>
          <w:b/>
        </w:rPr>
      </w:pPr>
      <w:r>
        <w:t xml:space="preserve">Для заполнения настройки необходимо на </w:t>
      </w:r>
      <w:r w:rsidRPr="00F32417">
        <w:rPr>
          <w:b/>
        </w:rPr>
        <w:t>Начальной странице</w:t>
      </w:r>
      <w:r>
        <w:t xml:space="preserve"> </w:t>
      </w:r>
      <w:r w:rsidRPr="00F32417">
        <w:t xml:space="preserve">в настроенном </w:t>
      </w:r>
      <w:r w:rsidRPr="00F32417">
        <w:rPr>
          <w:b/>
        </w:rPr>
        <w:t>Быстром доступе к формулярам и справочникам</w:t>
      </w:r>
      <w:r w:rsidRPr="00F32417">
        <w:t xml:space="preserve"> выбрать раздел</w:t>
      </w:r>
      <w:r w:rsidRPr="00F32417">
        <w:rPr>
          <w:b/>
        </w:rPr>
        <w:t xml:space="preserve"> </w:t>
      </w:r>
      <w:r>
        <w:rPr>
          <w:b/>
        </w:rPr>
        <w:t>Размещение свободных средств ФБ</w:t>
      </w:r>
      <w:r w:rsidRPr="00F32417">
        <w:rPr>
          <w:b/>
        </w:rPr>
        <w:t xml:space="preserve">, </w:t>
      </w:r>
      <w:r w:rsidRPr="00F32417">
        <w:t xml:space="preserve">перейти на вкладку </w:t>
      </w:r>
      <w:r w:rsidRPr="00F32417">
        <w:rPr>
          <w:b/>
        </w:rPr>
        <w:t xml:space="preserve">Прочее, </w:t>
      </w:r>
      <w:r w:rsidRPr="00F32417">
        <w:t xml:space="preserve">выбрать </w:t>
      </w:r>
      <w:r w:rsidRPr="00F32417">
        <w:rPr>
          <w:b/>
        </w:rPr>
        <w:t>Настройки заполнения документов на основании.</w:t>
      </w:r>
    </w:p>
    <w:p w14:paraId="669FCE2E" w14:textId="77777777" w:rsidR="004F7B1F" w:rsidRPr="00F32417" w:rsidRDefault="004F7B1F" w:rsidP="004F7B1F">
      <w:pPr>
        <w:pStyle w:val="a7"/>
      </w:pPr>
      <w:r>
        <w:rPr>
          <w:noProof/>
          <w:snapToGrid/>
        </w:rPr>
        <w:drawing>
          <wp:inline distT="0" distB="0" distL="0" distR="0" wp14:anchorId="7A782A14" wp14:editId="1225A9C1">
            <wp:extent cx="6029960" cy="2018665"/>
            <wp:effectExtent l="0" t="0" r="8890" b="635"/>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6029960" cy="2018665"/>
                    </a:xfrm>
                    <a:prstGeom prst="rect">
                      <a:avLst/>
                    </a:prstGeom>
                  </pic:spPr>
                </pic:pic>
              </a:graphicData>
            </a:graphic>
          </wp:inline>
        </w:drawing>
      </w:r>
    </w:p>
    <w:p w14:paraId="1BB5B1B3" w14:textId="0E5BC88D" w:rsidR="004F7B1F" w:rsidRPr="00F32417" w:rsidRDefault="004F7B1F" w:rsidP="004F7B1F">
      <w:pPr>
        <w:pStyle w:val="a7"/>
        <w:ind w:left="720"/>
        <w:rPr>
          <w:b/>
          <w:iCs/>
        </w:rPr>
      </w:pPr>
      <w:bookmarkStart w:id="986" w:name="_Toc59804113"/>
      <w:bookmarkStart w:id="987" w:name="_Toc105424328"/>
      <w:r w:rsidRPr="00F32417">
        <w:rPr>
          <w:iCs/>
        </w:rPr>
        <w:t xml:space="preserve">Рисунок </w:t>
      </w:r>
      <w:r>
        <w:rPr>
          <w:iCs/>
        </w:rPr>
        <w:fldChar w:fldCharType="begin"/>
      </w:r>
      <w:r>
        <w:rPr>
          <w:iCs/>
        </w:rPr>
        <w:instrText xml:space="preserve"> SEQ Рисунок \* ARABIC </w:instrText>
      </w:r>
      <w:r>
        <w:rPr>
          <w:iCs/>
        </w:rPr>
        <w:fldChar w:fldCharType="separate"/>
      </w:r>
      <w:r w:rsidR="00C82918">
        <w:rPr>
          <w:iCs/>
          <w:noProof/>
        </w:rPr>
        <w:t>212</w:t>
      </w:r>
      <w:r>
        <w:rPr>
          <w:iCs/>
        </w:rPr>
        <w:fldChar w:fldCharType="end"/>
      </w:r>
      <w:r w:rsidRPr="00F32417">
        <w:rPr>
          <w:iCs/>
        </w:rPr>
        <w:t xml:space="preserve"> - Настройка заполнения документов на основании</w:t>
      </w:r>
      <w:bookmarkEnd w:id="986"/>
      <w:bookmarkEnd w:id="987"/>
    </w:p>
    <w:p w14:paraId="246EE497" w14:textId="77777777" w:rsidR="004F7B1F" w:rsidRPr="009013C3" w:rsidRDefault="004F7B1F" w:rsidP="008502F0">
      <w:pPr>
        <w:pStyle w:val="41"/>
      </w:pPr>
      <w:r>
        <w:t>Заявка на кассовый расход</w:t>
      </w:r>
    </w:p>
    <w:p w14:paraId="4D44300C" w14:textId="77777777" w:rsidR="004F7B1F" w:rsidRPr="00F32417" w:rsidRDefault="004F7B1F" w:rsidP="004F7B1F">
      <w:pPr>
        <w:pStyle w:val="a7"/>
        <w:ind w:firstLine="709"/>
        <w:rPr>
          <w:b/>
        </w:rPr>
      </w:pPr>
      <w:r w:rsidRPr="00F32417">
        <w:t xml:space="preserve">Нажать на кнопку </w:t>
      </w:r>
      <w:r w:rsidRPr="00F32417">
        <w:rPr>
          <w:b/>
        </w:rPr>
        <w:t>Создать</w:t>
      </w:r>
      <w:r w:rsidRPr="00F32417">
        <w:t xml:space="preserve"> и заполнить параметры формирования документа </w:t>
      </w:r>
      <w:r>
        <w:rPr>
          <w:b/>
        </w:rPr>
        <w:t>Заявка на кассовый расход</w:t>
      </w:r>
      <w:r w:rsidRPr="00F32417">
        <w:rPr>
          <w:b/>
        </w:rPr>
        <w:t>:</w:t>
      </w:r>
    </w:p>
    <w:p w14:paraId="4BF4293B" w14:textId="77777777" w:rsidR="004F7B1F" w:rsidRPr="00F32417" w:rsidRDefault="004F7B1F" w:rsidP="00116FA3">
      <w:pPr>
        <w:pStyle w:val="a7"/>
        <w:numPr>
          <w:ilvl w:val="0"/>
          <w:numId w:val="461"/>
        </w:numPr>
      </w:pPr>
      <w:r w:rsidRPr="00F32417">
        <w:rPr>
          <w:b/>
        </w:rPr>
        <w:t>Наименование варианта</w:t>
      </w:r>
      <w:r w:rsidRPr="00F32417">
        <w:t xml:space="preserve"> - заполнить название.</w:t>
      </w:r>
    </w:p>
    <w:p w14:paraId="70DE9359" w14:textId="77777777" w:rsidR="004F7B1F" w:rsidRPr="00F32417" w:rsidRDefault="004F7B1F" w:rsidP="00116FA3">
      <w:pPr>
        <w:pStyle w:val="a7"/>
        <w:numPr>
          <w:ilvl w:val="0"/>
          <w:numId w:val="461"/>
        </w:numPr>
      </w:pPr>
      <w:r w:rsidRPr="00F32417">
        <w:rPr>
          <w:b/>
        </w:rPr>
        <w:t>Организация</w:t>
      </w:r>
      <w:r w:rsidRPr="00F32417">
        <w:t xml:space="preserve"> – выбрать необходимый элемент справочника.</w:t>
      </w:r>
    </w:p>
    <w:p w14:paraId="25C7B226" w14:textId="77777777" w:rsidR="004F7B1F" w:rsidRPr="00F32417" w:rsidRDefault="004F7B1F" w:rsidP="00116FA3">
      <w:pPr>
        <w:pStyle w:val="a7"/>
        <w:numPr>
          <w:ilvl w:val="0"/>
          <w:numId w:val="461"/>
        </w:numPr>
      </w:pPr>
      <w:r w:rsidRPr="00F32417">
        <w:rPr>
          <w:b/>
        </w:rPr>
        <w:t xml:space="preserve">Вид подсистемы </w:t>
      </w:r>
      <w:r w:rsidRPr="00F32417">
        <w:t xml:space="preserve">– выбрать элемент </w:t>
      </w:r>
      <w:r>
        <w:t>из выпадающего списка.</w:t>
      </w:r>
    </w:p>
    <w:p w14:paraId="790A162C" w14:textId="77777777" w:rsidR="004F7B1F" w:rsidRPr="00F32417" w:rsidRDefault="004F7B1F" w:rsidP="00116FA3">
      <w:pPr>
        <w:pStyle w:val="a7"/>
        <w:numPr>
          <w:ilvl w:val="0"/>
          <w:numId w:val="461"/>
        </w:numPr>
      </w:pPr>
      <w:r w:rsidRPr="00F32417">
        <w:rPr>
          <w:b/>
        </w:rPr>
        <w:t>Документ-основание</w:t>
      </w:r>
      <w:r w:rsidRPr="00F32417">
        <w:t xml:space="preserve"> - выбрать документ</w:t>
      </w:r>
      <w:r>
        <w:t>, на основании которого будет формироваться Заявка на кассовый расход.</w:t>
      </w:r>
    </w:p>
    <w:p w14:paraId="130182EF" w14:textId="77777777" w:rsidR="004F7B1F" w:rsidRPr="00F32417" w:rsidRDefault="004F7B1F" w:rsidP="007A741C">
      <w:pPr>
        <w:pStyle w:val="a7"/>
        <w:numPr>
          <w:ilvl w:val="0"/>
          <w:numId w:val="535"/>
        </w:numPr>
      </w:pPr>
      <w:r w:rsidRPr="00F32417">
        <w:t xml:space="preserve">Вкладка </w:t>
      </w:r>
      <w:r w:rsidRPr="00F32417">
        <w:rPr>
          <w:b/>
        </w:rPr>
        <w:t>Реквизиты документа</w:t>
      </w:r>
      <w:r w:rsidRPr="00F32417">
        <w:t>:</w:t>
      </w:r>
    </w:p>
    <w:p w14:paraId="3C08C27F" w14:textId="77777777" w:rsidR="004F7B1F" w:rsidRPr="00F32417" w:rsidRDefault="004F7B1F" w:rsidP="00116FA3">
      <w:pPr>
        <w:pStyle w:val="a7"/>
        <w:numPr>
          <w:ilvl w:val="0"/>
          <w:numId w:val="461"/>
        </w:numPr>
      </w:pPr>
      <w:r w:rsidRPr="00F32417">
        <w:rPr>
          <w:b/>
        </w:rPr>
        <w:t>Документ на основании</w:t>
      </w:r>
      <w:r w:rsidRPr="00F32417">
        <w:t xml:space="preserve"> - выбрать документ </w:t>
      </w:r>
      <w:r>
        <w:t>«</w:t>
      </w:r>
      <w:r w:rsidRPr="0008072D">
        <w:t>Заявка на кассовый расход (Документ)</w:t>
      </w:r>
      <w:r>
        <w:t>»</w:t>
      </w:r>
      <w:r w:rsidRPr="00F32417">
        <w:t>.</w:t>
      </w:r>
    </w:p>
    <w:p w14:paraId="371A5A67" w14:textId="77777777" w:rsidR="004F7B1F" w:rsidRPr="00F32417" w:rsidRDefault="004F7B1F" w:rsidP="00116FA3">
      <w:pPr>
        <w:pStyle w:val="a7"/>
        <w:numPr>
          <w:ilvl w:val="0"/>
          <w:numId w:val="461"/>
        </w:numPr>
      </w:pPr>
      <w:r w:rsidRPr="00F32417">
        <w:rPr>
          <w:b/>
        </w:rPr>
        <w:t>Тип документа</w:t>
      </w:r>
      <w:r w:rsidRPr="00F32417">
        <w:t xml:space="preserve"> – </w:t>
      </w:r>
      <w:r>
        <w:t>выбрать тип «</w:t>
      </w:r>
      <w:r w:rsidRPr="0008072D">
        <w:t>Заявка на кассовый расход по средствам ФБ (ф.0531801)</w:t>
      </w:r>
      <w:r>
        <w:t>».</w:t>
      </w:r>
    </w:p>
    <w:p w14:paraId="090AFA36" w14:textId="350F3249" w:rsidR="004F7B1F" w:rsidRPr="00F32417" w:rsidRDefault="004F7B1F" w:rsidP="00116FA3">
      <w:pPr>
        <w:pStyle w:val="a7"/>
        <w:numPr>
          <w:ilvl w:val="0"/>
          <w:numId w:val="461"/>
        </w:numPr>
      </w:pPr>
      <w:r w:rsidRPr="00F32417">
        <w:rPr>
          <w:b/>
        </w:rPr>
        <w:t>Шаблон назначения платежа</w:t>
      </w:r>
      <w:r w:rsidRPr="00F32417">
        <w:t xml:space="preserve"> - выбрать необходимый шаблон из справочника </w:t>
      </w:r>
      <w:r>
        <w:t>«</w:t>
      </w:r>
      <w:r w:rsidRPr="00F32417">
        <w:t>Шаблоны назначения платежа</w:t>
      </w:r>
      <w:r>
        <w:t>»</w:t>
      </w:r>
      <w:r w:rsidRPr="00F32417">
        <w:t>.</w:t>
      </w:r>
      <w:r>
        <w:t xml:space="preserve"> Порядок заполнения шаблонов описан в разделе </w:t>
      </w:r>
      <w:r>
        <w:fldChar w:fldCharType="begin"/>
      </w:r>
      <w:r>
        <w:instrText xml:space="preserve"> REF _Ref59625605 \r \h </w:instrText>
      </w:r>
      <w:r>
        <w:fldChar w:fldCharType="separate"/>
      </w:r>
      <w:r w:rsidR="00C82918">
        <w:t>4.3.1.1</w:t>
      </w:r>
      <w:r>
        <w:fldChar w:fldCharType="end"/>
      </w:r>
      <w:r>
        <w:t>.</w:t>
      </w:r>
    </w:p>
    <w:p w14:paraId="052DA676" w14:textId="77777777" w:rsidR="004F7B1F" w:rsidRPr="0008072D" w:rsidRDefault="004F7B1F" w:rsidP="00116FA3">
      <w:pPr>
        <w:pStyle w:val="a7"/>
        <w:numPr>
          <w:ilvl w:val="0"/>
          <w:numId w:val="461"/>
        </w:numPr>
      </w:pPr>
      <w:r w:rsidRPr="0008072D">
        <w:rPr>
          <w:b/>
        </w:rPr>
        <w:t>Кор.счет</w:t>
      </w:r>
      <w:r>
        <w:t xml:space="preserve"> – в данном случае не заполняется.</w:t>
      </w:r>
    </w:p>
    <w:p w14:paraId="4357C33A" w14:textId="77777777" w:rsidR="004F7B1F" w:rsidRDefault="004F7B1F" w:rsidP="00116FA3">
      <w:pPr>
        <w:pStyle w:val="a7"/>
        <w:numPr>
          <w:ilvl w:val="0"/>
          <w:numId w:val="461"/>
        </w:numPr>
      </w:pPr>
      <w:r w:rsidRPr="0008072D">
        <w:rPr>
          <w:b/>
        </w:rPr>
        <w:t>РасшифровкаПлатежа.ИсточникСредств</w:t>
      </w:r>
      <w:r w:rsidRPr="00F32417">
        <w:t xml:space="preserve"> - выбрать необходимый элемент из справочника </w:t>
      </w:r>
      <w:r>
        <w:t>«Источники (виды) средств для исполнения обязательств»</w:t>
      </w:r>
      <w:r w:rsidRPr="00F32417">
        <w:t>.</w:t>
      </w:r>
    </w:p>
    <w:p w14:paraId="18E9510E" w14:textId="77777777" w:rsidR="004F7B1F" w:rsidRDefault="004F7B1F" w:rsidP="00116FA3">
      <w:pPr>
        <w:pStyle w:val="a7"/>
        <w:numPr>
          <w:ilvl w:val="0"/>
          <w:numId w:val="461"/>
        </w:numPr>
      </w:pPr>
      <w:r w:rsidRPr="008C39FF">
        <w:rPr>
          <w:b/>
        </w:rPr>
        <w:t>РасшифровкаПлатежа.КФО</w:t>
      </w:r>
      <w:r>
        <w:rPr>
          <w:b/>
        </w:rPr>
        <w:t xml:space="preserve"> – </w:t>
      </w:r>
      <w:r w:rsidRPr="008C39FF">
        <w:t>выбрать необходимый</w:t>
      </w:r>
      <w:r w:rsidRPr="00F32417">
        <w:t xml:space="preserve"> элемент из справочника </w:t>
      </w:r>
      <w:r>
        <w:t>«Коды финансового обеспечения»</w:t>
      </w:r>
      <w:r w:rsidRPr="00F32417">
        <w:t>.</w:t>
      </w:r>
    </w:p>
    <w:p w14:paraId="49D7366A" w14:textId="77777777" w:rsidR="004F7B1F" w:rsidRPr="008C39FF" w:rsidRDefault="004F7B1F" w:rsidP="00116FA3">
      <w:pPr>
        <w:pStyle w:val="a7"/>
        <w:numPr>
          <w:ilvl w:val="0"/>
          <w:numId w:val="461"/>
        </w:numPr>
        <w:rPr>
          <w:b/>
        </w:rPr>
      </w:pPr>
      <w:r w:rsidRPr="008C39FF">
        <w:rPr>
          <w:b/>
        </w:rPr>
        <w:t>РасшифровкаПлатежа.КБКНазначениеПлатежа</w:t>
      </w:r>
      <w:r>
        <w:rPr>
          <w:b/>
        </w:rPr>
        <w:t xml:space="preserve"> - </w:t>
      </w:r>
      <w:r w:rsidRPr="008C39FF">
        <w:t>выбрать необходимый</w:t>
      </w:r>
      <w:r w:rsidRPr="00F32417">
        <w:t xml:space="preserve"> элемент из справочника </w:t>
      </w:r>
      <w:r>
        <w:t>«Классификационные признаки счетов»</w:t>
      </w:r>
      <w:r w:rsidRPr="00F32417">
        <w:t>.</w:t>
      </w:r>
    </w:p>
    <w:p w14:paraId="604F606A" w14:textId="77777777" w:rsidR="004F7B1F" w:rsidRPr="00F32417" w:rsidRDefault="004F7B1F" w:rsidP="00116FA3">
      <w:pPr>
        <w:pStyle w:val="a7"/>
        <w:numPr>
          <w:ilvl w:val="0"/>
          <w:numId w:val="461"/>
        </w:numPr>
      </w:pPr>
      <w:r w:rsidRPr="008C39FF">
        <w:rPr>
          <w:b/>
        </w:rPr>
        <w:t>РасшифровкаПлатежа.КОСГУНазначениеПлатежа</w:t>
      </w:r>
      <w:r w:rsidRPr="00F32417">
        <w:t xml:space="preserve"> - выбрать необходимый элемент из справочника </w:t>
      </w:r>
      <w:r>
        <w:t>«</w:t>
      </w:r>
      <w:r w:rsidRPr="00F32417">
        <w:t>Коды классификации операций сектора государственного управления</w:t>
      </w:r>
      <w:r>
        <w:t>»</w:t>
      </w:r>
      <w:r w:rsidRPr="00F32417">
        <w:t>.</w:t>
      </w:r>
    </w:p>
    <w:p w14:paraId="6032AF87" w14:textId="77777777" w:rsidR="004F7B1F" w:rsidRPr="00F32417" w:rsidRDefault="004F7B1F" w:rsidP="00116FA3">
      <w:pPr>
        <w:pStyle w:val="a7"/>
        <w:numPr>
          <w:ilvl w:val="0"/>
          <w:numId w:val="461"/>
        </w:numPr>
      </w:pPr>
      <w:r w:rsidRPr="009B1BC0">
        <w:rPr>
          <w:b/>
        </w:rPr>
        <w:t>РасшифровкаПлатежа.СчетРасчетов</w:t>
      </w:r>
      <w:r w:rsidRPr="00F32417">
        <w:t xml:space="preserve"> – выбрать необходимый элемент из справочника </w:t>
      </w:r>
      <w:r>
        <w:t>«План счетов (ЕПСБУ)»</w:t>
      </w:r>
      <w:r w:rsidRPr="00F32417">
        <w:t>.</w:t>
      </w:r>
    </w:p>
    <w:p w14:paraId="1384B2E6" w14:textId="77777777" w:rsidR="004F7B1F" w:rsidRPr="00F32417" w:rsidRDefault="004F7B1F" w:rsidP="007A741C">
      <w:pPr>
        <w:pStyle w:val="a7"/>
        <w:numPr>
          <w:ilvl w:val="0"/>
          <w:numId w:val="535"/>
        </w:numPr>
      </w:pPr>
      <w:r w:rsidRPr="00F32417">
        <w:t xml:space="preserve">Вкладка </w:t>
      </w:r>
      <w:r w:rsidRPr="00F32417">
        <w:rPr>
          <w:b/>
        </w:rPr>
        <w:t>Типовая операция</w:t>
      </w:r>
      <w:r w:rsidRPr="00F32417">
        <w:t>:</w:t>
      </w:r>
    </w:p>
    <w:p w14:paraId="64CFE7C3" w14:textId="77777777" w:rsidR="004F7B1F" w:rsidRPr="00F32417" w:rsidRDefault="004F7B1F" w:rsidP="00116FA3">
      <w:pPr>
        <w:pStyle w:val="a7"/>
        <w:numPr>
          <w:ilvl w:val="0"/>
          <w:numId w:val="461"/>
        </w:numPr>
        <w:rPr>
          <w:b/>
        </w:rPr>
      </w:pPr>
      <w:r w:rsidRPr="00F32417">
        <w:rPr>
          <w:b/>
        </w:rPr>
        <w:t>Типовая операция</w:t>
      </w:r>
      <w:r w:rsidRPr="00F32417">
        <w:t xml:space="preserve"> -</w:t>
      </w:r>
      <w:r w:rsidRPr="00F32417">
        <w:rPr>
          <w:b/>
        </w:rPr>
        <w:t xml:space="preserve"> </w:t>
      </w:r>
      <w:r w:rsidRPr="00F32417">
        <w:t xml:space="preserve">выбрать необходимый элемент из справочника </w:t>
      </w:r>
      <w:r>
        <w:t>«</w:t>
      </w:r>
      <w:r w:rsidRPr="00F32417">
        <w:t>Типовые операции</w:t>
      </w:r>
      <w:r>
        <w:t>»</w:t>
      </w:r>
      <w:r w:rsidRPr="00F32417">
        <w:t>.</w:t>
      </w:r>
    </w:p>
    <w:p w14:paraId="16FB0540" w14:textId="77777777" w:rsidR="004F7B1F" w:rsidRPr="00F32417" w:rsidRDefault="004F7B1F" w:rsidP="00116FA3">
      <w:pPr>
        <w:pStyle w:val="a7"/>
        <w:numPr>
          <w:ilvl w:val="0"/>
          <w:numId w:val="461"/>
        </w:numPr>
        <w:rPr>
          <w:b/>
        </w:rPr>
      </w:pPr>
      <w:r>
        <w:rPr>
          <w:b/>
        </w:rPr>
        <w:t>Банковский счет</w:t>
      </w:r>
      <w:r w:rsidRPr="00F32417">
        <w:rPr>
          <w:b/>
        </w:rPr>
        <w:t xml:space="preserve"> </w:t>
      </w:r>
      <w:r w:rsidRPr="00F32417">
        <w:t xml:space="preserve">– выбрать необходимый элемент из справочника </w:t>
      </w:r>
      <w:r>
        <w:t>«Лицевые счета»</w:t>
      </w:r>
      <w:r w:rsidRPr="00F32417">
        <w:t>.</w:t>
      </w:r>
    </w:p>
    <w:p w14:paraId="370520D2" w14:textId="77777777" w:rsidR="004F7B1F" w:rsidRPr="00F32417" w:rsidRDefault="004F7B1F" w:rsidP="004F7B1F">
      <w:pPr>
        <w:pStyle w:val="a7"/>
        <w:rPr>
          <w:b/>
        </w:rPr>
      </w:pPr>
      <w:r>
        <w:rPr>
          <w:noProof/>
          <w:snapToGrid/>
        </w:rPr>
        <w:drawing>
          <wp:inline distT="0" distB="0" distL="0" distR="0" wp14:anchorId="04181672" wp14:editId="49EE04AA">
            <wp:extent cx="6029960" cy="2969895"/>
            <wp:effectExtent l="0" t="0" r="8890" b="1905"/>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6029960" cy="2969895"/>
                    </a:xfrm>
                    <a:prstGeom prst="rect">
                      <a:avLst/>
                    </a:prstGeom>
                  </pic:spPr>
                </pic:pic>
              </a:graphicData>
            </a:graphic>
          </wp:inline>
        </w:drawing>
      </w:r>
    </w:p>
    <w:p w14:paraId="5AC8F772" w14:textId="1A058838" w:rsidR="004F7B1F" w:rsidRPr="00F32417" w:rsidRDefault="004F7B1F" w:rsidP="004F7B1F">
      <w:pPr>
        <w:pStyle w:val="a7"/>
        <w:jc w:val="center"/>
        <w:rPr>
          <w:bCs/>
        </w:rPr>
      </w:pPr>
      <w:bookmarkStart w:id="988" w:name="_Toc59804114"/>
      <w:bookmarkStart w:id="989" w:name="_Toc105424329"/>
      <w:r w:rsidRPr="00F32417">
        <w:rPr>
          <w:bCs/>
        </w:rPr>
        <w:t xml:space="preserve">Рисунок </w:t>
      </w:r>
      <w:r>
        <w:rPr>
          <w:bCs/>
        </w:rPr>
        <w:fldChar w:fldCharType="begin"/>
      </w:r>
      <w:r>
        <w:rPr>
          <w:bCs/>
        </w:rPr>
        <w:instrText xml:space="preserve"> SEQ Рисунок \* ARABIC </w:instrText>
      </w:r>
      <w:r>
        <w:rPr>
          <w:bCs/>
        </w:rPr>
        <w:fldChar w:fldCharType="separate"/>
      </w:r>
      <w:r w:rsidR="00C82918">
        <w:rPr>
          <w:bCs/>
          <w:noProof/>
        </w:rPr>
        <w:t>213</w:t>
      </w:r>
      <w:r>
        <w:rPr>
          <w:bCs/>
        </w:rPr>
        <w:fldChar w:fldCharType="end"/>
      </w:r>
      <w:r w:rsidRPr="00F32417">
        <w:rPr>
          <w:bCs/>
        </w:rPr>
        <w:t xml:space="preserve"> – Пример заполнения настроек на вкладке </w:t>
      </w:r>
      <w:r>
        <w:rPr>
          <w:bCs/>
        </w:rPr>
        <w:t>«</w:t>
      </w:r>
      <w:r w:rsidRPr="00F32417">
        <w:rPr>
          <w:bCs/>
        </w:rPr>
        <w:t>Реквизиты документа</w:t>
      </w:r>
      <w:r>
        <w:rPr>
          <w:bCs/>
        </w:rPr>
        <w:t xml:space="preserve">» для </w:t>
      </w:r>
      <w:bookmarkEnd w:id="988"/>
      <w:r>
        <w:rPr>
          <w:bCs/>
        </w:rPr>
        <w:t>ЗКР</w:t>
      </w:r>
      <w:bookmarkEnd w:id="989"/>
    </w:p>
    <w:p w14:paraId="6AC9C47A" w14:textId="77777777" w:rsidR="004F7B1F" w:rsidRPr="00F32417" w:rsidRDefault="004F7B1F" w:rsidP="004F7B1F">
      <w:pPr>
        <w:pStyle w:val="a7"/>
      </w:pPr>
      <w:r>
        <w:rPr>
          <w:noProof/>
          <w:snapToGrid/>
        </w:rPr>
        <w:drawing>
          <wp:inline distT="0" distB="0" distL="0" distR="0" wp14:anchorId="4BD1D3BD" wp14:editId="4B35C666">
            <wp:extent cx="5638800" cy="6181725"/>
            <wp:effectExtent l="0" t="0" r="0" b="952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638800" cy="6181725"/>
                    </a:xfrm>
                    <a:prstGeom prst="rect">
                      <a:avLst/>
                    </a:prstGeom>
                  </pic:spPr>
                </pic:pic>
              </a:graphicData>
            </a:graphic>
          </wp:inline>
        </w:drawing>
      </w:r>
    </w:p>
    <w:p w14:paraId="59836405" w14:textId="01D4E4C1" w:rsidR="004F7B1F" w:rsidRDefault="004F7B1F" w:rsidP="004F7B1F">
      <w:pPr>
        <w:pStyle w:val="a7"/>
        <w:ind w:left="720"/>
        <w:jc w:val="center"/>
        <w:rPr>
          <w:iCs/>
        </w:rPr>
      </w:pPr>
      <w:bookmarkStart w:id="990" w:name="_Toc59804115"/>
      <w:bookmarkStart w:id="991" w:name="_Toc105424330"/>
      <w:r w:rsidRPr="00F32417">
        <w:rPr>
          <w:iCs/>
        </w:rPr>
        <w:t xml:space="preserve">Рисунок </w:t>
      </w:r>
      <w:r>
        <w:rPr>
          <w:iCs/>
        </w:rPr>
        <w:fldChar w:fldCharType="begin"/>
      </w:r>
      <w:r>
        <w:rPr>
          <w:iCs/>
        </w:rPr>
        <w:instrText xml:space="preserve"> SEQ Рисунок \* ARABIC </w:instrText>
      </w:r>
      <w:r>
        <w:rPr>
          <w:iCs/>
        </w:rPr>
        <w:fldChar w:fldCharType="separate"/>
      </w:r>
      <w:r w:rsidR="00C82918">
        <w:rPr>
          <w:iCs/>
          <w:noProof/>
        </w:rPr>
        <w:t>214</w:t>
      </w:r>
      <w:r>
        <w:rPr>
          <w:iCs/>
        </w:rPr>
        <w:fldChar w:fldCharType="end"/>
      </w:r>
      <w:r w:rsidRPr="00F32417">
        <w:rPr>
          <w:iCs/>
        </w:rPr>
        <w:t xml:space="preserve"> – Пример заполнения настроек на вкладке </w:t>
      </w:r>
      <w:r>
        <w:rPr>
          <w:iCs/>
        </w:rPr>
        <w:t>«</w:t>
      </w:r>
      <w:r w:rsidRPr="00F32417">
        <w:rPr>
          <w:iCs/>
        </w:rPr>
        <w:t>Типовая операция</w:t>
      </w:r>
      <w:r>
        <w:rPr>
          <w:iCs/>
        </w:rPr>
        <w:t xml:space="preserve">» для </w:t>
      </w:r>
      <w:bookmarkEnd w:id="990"/>
      <w:r>
        <w:rPr>
          <w:iCs/>
        </w:rPr>
        <w:t>ЗКР</w:t>
      </w:r>
      <w:bookmarkEnd w:id="991"/>
    </w:p>
    <w:p w14:paraId="20A0FCA5" w14:textId="77777777" w:rsidR="004F7B1F" w:rsidRPr="009013C3" w:rsidRDefault="004F7B1F" w:rsidP="008502F0">
      <w:pPr>
        <w:pStyle w:val="41"/>
      </w:pPr>
      <w:r w:rsidRPr="009013C3">
        <w:t>Начисление доходов</w:t>
      </w:r>
    </w:p>
    <w:p w14:paraId="5B08FDD6" w14:textId="77777777" w:rsidR="004F7B1F" w:rsidRPr="009B1BC0" w:rsidRDefault="004F7B1F" w:rsidP="004F7B1F">
      <w:pPr>
        <w:pStyle w:val="a7"/>
        <w:ind w:firstLine="709"/>
        <w:rPr>
          <w:bCs/>
          <w:iCs/>
        </w:rPr>
      </w:pPr>
      <w:r>
        <w:rPr>
          <w:bCs/>
          <w:iCs/>
        </w:rPr>
        <w:t xml:space="preserve">На той же форме </w:t>
      </w:r>
      <w:r w:rsidRPr="009B1BC0">
        <w:rPr>
          <w:b/>
          <w:bCs/>
          <w:iCs/>
        </w:rPr>
        <w:t>Настройки заполнения документов на основании</w:t>
      </w:r>
      <w:r>
        <w:rPr>
          <w:bCs/>
          <w:iCs/>
        </w:rPr>
        <w:t xml:space="preserve"> н</w:t>
      </w:r>
      <w:r w:rsidRPr="00154102">
        <w:rPr>
          <w:bCs/>
          <w:iCs/>
        </w:rPr>
        <w:t xml:space="preserve">ажать на кнопку </w:t>
      </w:r>
      <w:r w:rsidRPr="00154102">
        <w:rPr>
          <w:b/>
          <w:bCs/>
          <w:iCs/>
        </w:rPr>
        <w:t>Создать</w:t>
      </w:r>
      <w:r w:rsidRPr="00154102">
        <w:rPr>
          <w:bCs/>
          <w:iCs/>
        </w:rPr>
        <w:t xml:space="preserve"> и заполнить параметры формирования документа </w:t>
      </w:r>
      <w:r>
        <w:rPr>
          <w:b/>
          <w:bCs/>
          <w:iCs/>
        </w:rPr>
        <w:t>Начисление дохода</w:t>
      </w:r>
      <w:r w:rsidRPr="00154102">
        <w:rPr>
          <w:b/>
          <w:bCs/>
          <w:iCs/>
        </w:rPr>
        <w:t>:</w:t>
      </w:r>
    </w:p>
    <w:p w14:paraId="02FEE7EB" w14:textId="77777777" w:rsidR="004F7B1F" w:rsidRPr="00154102" w:rsidRDefault="004F7B1F" w:rsidP="00116FA3">
      <w:pPr>
        <w:pStyle w:val="a7"/>
        <w:numPr>
          <w:ilvl w:val="0"/>
          <w:numId w:val="461"/>
        </w:numPr>
        <w:ind w:left="0" w:firstLine="709"/>
        <w:rPr>
          <w:bCs/>
          <w:iCs/>
        </w:rPr>
      </w:pPr>
      <w:r w:rsidRPr="00154102">
        <w:rPr>
          <w:b/>
          <w:bCs/>
          <w:iCs/>
        </w:rPr>
        <w:t>Наименование варианта</w:t>
      </w:r>
      <w:r w:rsidRPr="00154102">
        <w:rPr>
          <w:bCs/>
          <w:iCs/>
        </w:rPr>
        <w:t xml:space="preserve"> - заполнить название.</w:t>
      </w:r>
    </w:p>
    <w:p w14:paraId="0813C870" w14:textId="77777777" w:rsidR="004F7B1F" w:rsidRPr="00154102" w:rsidRDefault="004F7B1F" w:rsidP="00116FA3">
      <w:pPr>
        <w:pStyle w:val="a7"/>
        <w:numPr>
          <w:ilvl w:val="0"/>
          <w:numId w:val="461"/>
        </w:numPr>
        <w:ind w:left="0" w:firstLine="709"/>
        <w:rPr>
          <w:bCs/>
          <w:iCs/>
        </w:rPr>
      </w:pPr>
      <w:r w:rsidRPr="00154102">
        <w:rPr>
          <w:b/>
          <w:bCs/>
          <w:iCs/>
        </w:rPr>
        <w:t>Организация</w:t>
      </w:r>
      <w:r w:rsidRPr="00154102">
        <w:rPr>
          <w:bCs/>
          <w:iCs/>
        </w:rPr>
        <w:t xml:space="preserve"> – выбрать необходимый элемент справочника.</w:t>
      </w:r>
    </w:p>
    <w:p w14:paraId="79FD2EA7" w14:textId="77777777" w:rsidR="004F7B1F" w:rsidRPr="00154102" w:rsidRDefault="004F7B1F" w:rsidP="00116FA3">
      <w:pPr>
        <w:pStyle w:val="a7"/>
        <w:numPr>
          <w:ilvl w:val="0"/>
          <w:numId w:val="461"/>
        </w:numPr>
        <w:ind w:left="0" w:firstLine="709"/>
        <w:rPr>
          <w:bCs/>
          <w:iCs/>
        </w:rPr>
      </w:pPr>
      <w:r w:rsidRPr="00154102">
        <w:rPr>
          <w:b/>
          <w:bCs/>
          <w:iCs/>
        </w:rPr>
        <w:t xml:space="preserve">Вид подсистемы </w:t>
      </w:r>
      <w:r w:rsidRPr="00154102">
        <w:rPr>
          <w:bCs/>
          <w:iCs/>
        </w:rPr>
        <w:t>– выбрать элемент из выпадающего списка.</w:t>
      </w:r>
    </w:p>
    <w:p w14:paraId="00F3B5D2" w14:textId="77777777" w:rsidR="004F7B1F" w:rsidRPr="00154102" w:rsidRDefault="004F7B1F" w:rsidP="00116FA3">
      <w:pPr>
        <w:pStyle w:val="a7"/>
        <w:numPr>
          <w:ilvl w:val="0"/>
          <w:numId w:val="461"/>
        </w:numPr>
        <w:ind w:left="0" w:firstLine="709"/>
        <w:rPr>
          <w:bCs/>
          <w:iCs/>
        </w:rPr>
      </w:pPr>
      <w:r w:rsidRPr="00154102">
        <w:rPr>
          <w:b/>
          <w:bCs/>
          <w:iCs/>
        </w:rPr>
        <w:t>Документ-основание</w:t>
      </w:r>
      <w:r w:rsidRPr="00154102">
        <w:rPr>
          <w:bCs/>
          <w:iCs/>
        </w:rPr>
        <w:t xml:space="preserve"> - выбрать документ</w:t>
      </w:r>
      <w:r>
        <w:rPr>
          <w:bCs/>
          <w:iCs/>
        </w:rPr>
        <w:t xml:space="preserve"> или элемент справочника</w:t>
      </w:r>
      <w:r w:rsidRPr="00154102">
        <w:rPr>
          <w:bCs/>
          <w:iCs/>
        </w:rPr>
        <w:t xml:space="preserve">, на основании которого будет формироваться </w:t>
      </w:r>
      <w:r>
        <w:rPr>
          <w:bCs/>
          <w:iCs/>
        </w:rPr>
        <w:t>Начисление доходов</w:t>
      </w:r>
      <w:r>
        <w:rPr>
          <w:rStyle w:val="afb"/>
          <w:bCs/>
          <w:iCs/>
        </w:rPr>
        <w:footnoteReference w:id="1"/>
      </w:r>
      <w:r w:rsidRPr="00154102">
        <w:rPr>
          <w:bCs/>
          <w:iCs/>
        </w:rPr>
        <w:t>.</w:t>
      </w:r>
    </w:p>
    <w:p w14:paraId="2092F8E8" w14:textId="77777777" w:rsidR="004F7B1F" w:rsidRPr="00154102" w:rsidRDefault="004F7B1F" w:rsidP="007A741C">
      <w:pPr>
        <w:pStyle w:val="a7"/>
        <w:numPr>
          <w:ilvl w:val="0"/>
          <w:numId w:val="535"/>
        </w:numPr>
        <w:ind w:left="0" w:firstLine="2410"/>
        <w:rPr>
          <w:bCs/>
          <w:iCs/>
        </w:rPr>
      </w:pPr>
      <w:r w:rsidRPr="00154102">
        <w:rPr>
          <w:bCs/>
          <w:iCs/>
        </w:rPr>
        <w:t xml:space="preserve">Вкладка </w:t>
      </w:r>
      <w:r w:rsidRPr="00154102">
        <w:rPr>
          <w:b/>
          <w:bCs/>
          <w:iCs/>
        </w:rPr>
        <w:t>Реквизиты документа</w:t>
      </w:r>
      <w:r w:rsidRPr="00154102">
        <w:rPr>
          <w:bCs/>
          <w:iCs/>
        </w:rPr>
        <w:t>:</w:t>
      </w:r>
    </w:p>
    <w:p w14:paraId="416397ED" w14:textId="77777777" w:rsidR="004F7B1F" w:rsidRPr="00154102" w:rsidRDefault="004F7B1F" w:rsidP="00116FA3">
      <w:pPr>
        <w:pStyle w:val="a7"/>
        <w:numPr>
          <w:ilvl w:val="0"/>
          <w:numId w:val="461"/>
        </w:numPr>
        <w:ind w:left="0" w:firstLine="709"/>
        <w:rPr>
          <w:bCs/>
          <w:iCs/>
        </w:rPr>
      </w:pPr>
      <w:r w:rsidRPr="00154102">
        <w:rPr>
          <w:b/>
          <w:bCs/>
          <w:iCs/>
        </w:rPr>
        <w:t>Документ на основании</w:t>
      </w:r>
      <w:r w:rsidRPr="00154102">
        <w:rPr>
          <w:bCs/>
          <w:iCs/>
        </w:rPr>
        <w:t xml:space="preserve"> - выбрать документ </w:t>
      </w:r>
      <w:r>
        <w:rPr>
          <w:bCs/>
          <w:iCs/>
        </w:rPr>
        <w:t>«Начисление доходов</w:t>
      </w:r>
      <w:r w:rsidRPr="00154102">
        <w:rPr>
          <w:bCs/>
          <w:iCs/>
        </w:rPr>
        <w:t xml:space="preserve"> (Документ)</w:t>
      </w:r>
      <w:r>
        <w:rPr>
          <w:bCs/>
          <w:iCs/>
        </w:rPr>
        <w:t>»</w:t>
      </w:r>
      <w:r w:rsidRPr="00154102">
        <w:rPr>
          <w:bCs/>
          <w:iCs/>
        </w:rPr>
        <w:t>.</w:t>
      </w:r>
    </w:p>
    <w:p w14:paraId="24C8348E" w14:textId="77777777" w:rsidR="004F7B1F" w:rsidRPr="003B2EB7" w:rsidRDefault="004F7B1F" w:rsidP="00116FA3">
      <w:pPr>
        <w:pStyle w:val="a7"/>
        <w:numPr>
          <w:ilvl w:val="0"/>
          <w:numId w:val="461"/>
        </w:numPr>
        <w:ind w:left="0" w:firstLine="709"/>
        <w:rPr>
          <w:b/>
          <w:bCs/>
          <w:iCs/>
        </w:rPr>
      </w:pPr>
      <w:r w:rsidRPr="00154102">
        <w:rPr>
          <w:b/>
          <w:bCs/>
          <w:iCs/>
        </w:rPr>
        <w:t>Тип документа</w:t>
      </w:r>
      <w:r w:rsidRPr="003B2EB7">
        <w:rPr>
          <w:b/>
          <w:bCs/>
          <w:iCs/>
        </w:rPr>
        <w:t xml:space="preserve"> </w:t>
      </w:r>
      <w:r w:rsidRPr="003B2EB7">
        <w:rPr>
          <w:bCs/>
          <w:iCs/>
        </w:rPr>
        <w:t>– выбрать документ «Бухгалтерская справка ф. 0504833 (Начисление доходов)».</w:t>
      </w:r>
    </w:p>
    <w:p w14:paraId="2F94F877" w14:textId="77777777" w:rsidR="004F7B1F" w:rsidRPr="00154102" w:rsidRDefault="004F7B1F" w:rsidP="00116FA3">
      <w:pPr>
        <w:pStyle w:val="a7"/>
        <w:numPr>
          <w:ilvl w:val="0"/>
          <w:numId w:val="461"/>
        </w:numPr>
        <w:ind w:left="0" w:firstLine="709"/>
        <w:rPr>
          <w:bCs/>
          <w:iCs/>
        </w:rPr>
      </w:pPr>
      <w:r w:rsidRPr="00154102">
        <w:rPr>
          <w:b/>
          <w:bCs/>
          <w:iCs/>
        </w:rPr>
        <w:t>Шаблон назначения платежа</w:t>
      </w:r>
      <w:r w:rsidRPr="00154102">
        <w:rPr>
          <w:bCs/>
          <w:iCs/>
        </w:rPr>
        <w:t xml:space="preserve"> -</w:t>
      </w:r>
      <w:r>
        <w:rPr>
          <w:bCs/>
          <w:iCs/>
        </w:rPr>
        <w:t xml:space="preserve"> </w:t>
      </w:r>
      <w:r w:rsidRPr="009013C3">
        <w:rPr>
          <w:bCs/>
          <w:iCs/>
        </w:rPr>
        <w:t>в данном случае не заполняется</w:t>
      </w:r>
      <w:r w:rsidRPr="00154102">
        <w:rPr>
          <w:bCs/>
          <w:iCs/>
        </w:rPr>
        <w:t xml:space="preserve">. </w:t>
      </w:r>
    </w:p>
    <w:p w14:paraId="010CAEA6" w14:textId="77777777" w:rsidR="004F7B1F" w:rsidRPr="009013C3" w:rsidRDefault="004F7B1F" w:rsidP="00116FA3">
      <w:pPr>
        <w:pStyle w:val="a7"/>
        <w:numPr>
          <w:ilvl w:val="0"/>
          <w:numId w:val="461"/>
        </w:numPr>
        <w:ind w:left="0" w:firstLine="709"/>
        <w:rPr>
          <w:bCs/>
          <w:iCs/>
        </w:rPr>
      </w:pPr>
      <w:r>
        <w:rPr>
          <w:b/>
          <w:bCs/>
          <w:iCs/>
        </w:rPr>
        <w:t>Номенклатура -</w:t>
      </w:r>
      <w:r w:rsidRPr="009013C3">
        <w:rPr>
          <w:bCs/>
          <w:iCs/>
        </w:rPr>
        <w:t xml:space="preserve"> выбрать необходимый элемент из справочника </w:t>
      </w:r>
      <w:r>
        <w:rPr>
          <w:bCs/>
          <w:iCs/>
        </w:rPr>
        <w:t>«Номенклатура»</w:t>
      </w:r>
      <w:r w:rsidRPr="009013C3">
        <w:rPr>
          <w:bCs/>
          <w:iCs/>
        </w:rPr>
        <w:t>.</w:t>
      </w:r>
    </w:p>
    <w:p w14:paraId="5E94B95F" w14:textId="77777777" w:rsidR="004F7B1F" w:rsidRDefault="004F7B1F" w:rsidP="004F7B1F">
      <w:pPr>
        <w:pStyle w:val="a7"/>
        <w:keepNext/>
        <w:jc w:val="center"/>
      </w:pPr>
      <w:r>
        <w:rPr>
          <w:noProof/>
          <w:snapToGrid/>
        </w:rPr>
        <w:drawing>
          <wp:inline distT="0" distB="0" distL="0" distR="0" wp14:anchorId="739B61BD" wp14:editId="69090C52">
            <wp:extent cx="4865867" cy="5306734"/>
            <wp:effectExtent l="0" t="0" r="0" b="825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869758" cy="5310978"/>
                    </a:xfrm>
                    <a:prstGeom prst="rect">
                      <a:avLst/>
                    </a:prstGeom>
                  </pic:spPr>
                </pic:pic>
              </a:graphicData>
            </a:graphic>
          </wp:inline>
        </w:drawing>
      </w:r>
    </w:p>
    <w:p w14:paraId="0A984BA8" w14:textId="413A3F68" w:rsidR="004F7B1F" w:rsidRPr="00154102" w:rsidRDefault="004F7B1F" w:rsidP="004F7B1F">
      <w:pPr>
        <w:pStyle w:val="afff1"/>
        <w:jc w:val="center"/>
        <w:rPr>
          <w:iCs/>
        </w:rPr>
      </w:pPr>
      <w:bookmarkStart w:id="992" w:name="_Toc59804116"/>
      <w:bookmarkStart w:id="993" w:name="_Toc10542433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215</w:t>
      </w:r>
      <w:r>
        <w:rPr>
          <w:noProof/>
        </w:rPr>
        <w:fldChar w:fldCharType="end"/>
      </w:r>
      <w:r>
        <w:t xml:space="preserve"> - Пример заполнения</w:t>
      </w:r>
      <w:bookmarkEnd w:id="992"/>
      <w:bookmarkEnd w:id="993"/>
    </w:p>
    <w:p w14:paraId="0F9B1851" w14:textId="77777777" w:rsidR="004F7B1F" w:rsidRPr="00154102" w:rsidRDefault="004F7B1F" w:rsidP="007A741C">
      <w:pPr>
        <w:pStyle w:val="a7"/>
        <w:numPr>
          <w:ilvl w:val="0"/>
          <w:numId w:val="535"/>
        </w:numPr>
        <w:ind w:left="0" w:firstLine="2410"/>
        <w:rPr>
          <w:bCs/>
          <w:iCs/>
        </w:rPr>
      </w:pPr>
      <w:r w:rsidRPr="00154102">
        <w:rPr>
          <w:bCs/>
          <w:iCs/>
        </w:rPr>
        <w:t xml:space="preserve">Вкладка </w:t>
      </w:r>
      <w:r w:rsidRPr="00154102">
        <w:rPr>
          <w:b/>
          <w:bCs/>
          <w:iCs/>
        </w:rPr>
        <w:t>Типовая операция</w:t>
      </w:r>
      <w:r w:rsidRPr="00154102">
        <w:rPr>
          <w:bCs/>
          <w:iCs/>
        </w:rPr>
        <w:t>:</w:t>
      </w:r>
    </w:p>
    <w:p w14:paraId="4C009C50" w14:textId="77777777" w:rsidR="004F7B1F" w:rsidRPr="00BA6F93" w:rsidRDefault="004F7B1F" w:rsidP="00116FA3">
      <w:pPr>
        <w:pStyle w:val="a7"/>
        <w:numPr>
          <w:ilvl w:val="0"/>
          <w:numId w:val="461"/>
        </w:numPr>
        <w:ind w:left="0" w:firstLine="709"/>
        <w:rPr>
          <w:b/>
          <w:bCs/>
          <w:iCs/>
        </w:rPr>
      </w:pPr>
      <w:r w:rsidRPr="00154102">
        <w:rPr>
          <w:b/>
          <w:bCs/>
          <w:iCs/>
        </w:rPr>
        <w:t>Типовая операция</w:t>
      </w:r>
      <w:r w:rsidRPr="00154102">
        <w:rPr>
          <w:bCs/>
          <w:iCs/>
        </w:rPr>
        <w:t xml:space="preserve"> -</w:t>
      </w:r>
      <w:r w:rsidRPr="00154102">
        <w:rPr>
          <w:b/>
          <w:bCs/>
          <w:iCs/>
        </w:rPr>
        <w:t xml:space="preserve"> </w:t>
      </w:r>
      <w:r w:rsidRPr="00154102">
        <w:rPr>
          <w:bCs/>
          <w:iCs/>
        </w:rPr>
        <w:t xml:space="preserve">выбрать необходимый элемент из справочника </w:t>
      </w:r>
      <w:r>
        <w:rPr>
          <w:bCs/>
          <w:iCs/>
        </w:rPr>
        <w:t>«</w:t>
      </w:r>
      <w:r w:rsidRPr="00154102">
        <w:rPr>
          <w:bCs/>
          <w:iCs/>
        </w:rPr>
        <w:t>Типовые операции</w:t>
      </w:r>
      <w:r>
        <w:rPr>
          <w:bCs/>
          <w:iCs/>
        </w:rPr>
        <w:t>»</w:t>
      </w:r>
      <w:r w:rsidRPr="00154102">
        <w:rPr>
          <w:bCs/>
          <w:iCs/>
        </w:rPr>
        <w:t>.</w:t>
      </w:r>
    </w:p>
    <w:p w14:paraId="4E798E71" w14:textId="77777777" w:rsidR="004F7B1F" w:rsidRPr="00154102" w:rsidRDefault="004F7B1F" w:rsidP="00116FA3">
      <w:pPr>
        <w:pStyle w:val="a7"/>
        <w:numPr>
          <w:ilvl w:val="0"/>
          <w:numId w:val="461"/>
        </w:numPr>
        <w:ind w:left="0" w:firstLine="709"/>
        <w:rPr>
          <w:b/>
          <w:bCs/>
          <w:iCs/>
        </w:rPr>
      </w:pPr>
      <w:r>
        <w:rPr>
          <w:b/>
          <w:bCs/>
          <w:iCs/>
        </w:rPr>
        <w:t xml:space="preserve">Вид первичного документа </w:t>
      </w:r>
      <w:r w:rsidRPr="0057732C">
        <w:rPr>
          <w:bCs/>
          <w:iCs/>
        </w:rPr>
        <w:t>– заполнить при необходимости.</w:t>
      </w:r>
    </w:p>
    <w:p w14:paraId="285A55AD" w14:textId="77777777" w:rsidR="004F7B1F" w:rsidRPr="0057732C" w:rsidRDefault="004F7B1F" w:rsidP="00116FA3">
      <w:pPr>
        <w:pStyle w:val="a7"/>
        <w:numPr>
          <w:ilvl w:val="0"/>
          <w:numId w:val="461"/>
        </w:numPr>
        <w:ind w:left="0" w:firstLine="709"/>
        <w:rPr>
          <w:b/>
          <w:bCs/>
          <w:iCs/>
        </w:rPr>
      </w:pPr>
      <w:r>
        <w:rPr>
          <w:b/>
          <w:bCs/>
          <w:iCs/>
        </w:rPr>
        <w:t xml:space="preserve">КФО - </w:t>
      </w:r>
      <w:r w:rsidRPr="008C39FF">
        <w:t>выбрать необходимый</w:t>
      </w:r>
      <w:r w:rsidRPr="00F32417">
        <w:t xml:space="preserve"> элемент из справочника </w:t>
      </w:r>
      <w:r>
        <w:t>«Коды финансового обеспечения»</w:t>
      </w:r>
      <w:r w:rsidRPr="00F32417">
        <w:t>.</w:t>
      </w:r>
    </w:p>
    <w:p w14:paraId="2C959269" w14:textId="77777777" w:rsidR="004F7B1F" w:rsidRPr="0057732C" w:rsidRDefault="004F7B1F" w:rsidP="00116FA3">
      <w:pPr>
        <w:pStyle w:val="a7"/>
        <w:numPr>
          <w:ilvl w:val="0"/>
          <w:numId w:val="461"/>
        </w:numPr>
        <w:ind w:left="0" w:firstLine="709"/>
        <w:rPr>
          <w:b/>
          <w:bCs/>
          <w:iCs/>
        </w:rPr>
      </w:pPr>
      <w:r>
        <w:rPr>
          <w:b/>
          <w:bCs/>
          <w:iCs/>
        </w:rPr>
        <w:t xml:space="preserve">КПС - </w:t>
      </w:r>
      <w:r w:rsidRPr="008C39FF">
        <w:t>выбрать необходимый</w:t>
      </w:r>
      <w:r w:rsidRPr="00F32417">
        <w:t xml:space="preserve"> элемент из справочника </w:t>
      </w:r>
      <w:r>
        <w:t>«Классификационные признаки счетов»</w:t>
      </w:r>
      <w:r w:rsidRPr="00F32417">
        <w:t>.</w:t>
      </w:r>
    </w:p>
    <w:p w14:paraId="011E8158" w14:textId="77777777" w:rsidR="004F7B1F" w:rsidRDefault="004F7B1F" w:rsidP="00116FA3">
      <w:pPr>
        <w:pStyle w:val="a7"/>
        <w:numPr>
          <w:ilvl w:val="0"/>
          <w:numId w:val="461"/>
        </w:numPr>
        <w:ind w:left="0" w:firstLine="709"/>
        <w:rPr>
          <w:b/>
          <w:bCs/>
          <w:iCs/>
        </w:rPr>
      </w:pPr>
      <w:r>
        <w:rPr>
          <w:b/>
          <w:bCs/>
          <w:iCs/>
        </w:rPr>
        <w:t xml:space="preserve">КЭК - </w:t>
      </w:r>
      <w:r w:rsidRPr="008C39FF">
        <w:t>выбрать необходимый</w:t>
      </w:r>
      <w:r w:rsidRPr="00F32417">
        <w:t xml:space="preserve"> элемент из справочника </w:t>
      </w:r>
      <w:r>
        <w:t>«Коды экономической классификации»</w:t>
      </w:r>
      <w:r w:rsidRPr="00F32417">
        <w:t>.</w:t>
      </w:r>
    </w:p>
    <w:p w14:paraId="0A54AD1E" w14:textId="77777777" w:rsidR="004F7B1F" w:rsidRPr="00154102" w:rsidRDefault="004F7B1F" w:rsidP="00116FA3">
      <w:pPr>
        <w:pStyle w:val="a7"/>
        <w:numPr>
          <w:ilvl w:val="0"/>
          <w:numId w:val="461"/>
        </w:numPr>
        <w:ind w:left="0" w:firstLine="709"/>
        <w:rPr>
          <w:b/>
          <w:bCs/>
          <w:iCs/>
        </w:rPr>
      </w:pPr>
      <w:r>
        <w:rPr>
          <w:b/>
          <w:bCs/>
          <w:iCs/>
        </w:rPr>
        <w:t>Счет доходов</w:t>
      </w:r>
      <w:r w:rsidRPr="00154102">
        <w:rPr>
          <w:b/>
          <w:bCs/>
          <w:iCs/>
        </w:rPr>
        <w:t xml:space="preserve"> </w:t>
      </w:r>
      <w:r w:rsidRPr="00154102">
        <w:rPr>
          <w:bCs/>
          <w:iCs/>
        </w:rPr>
        <w:t xml:space="preserve">– </w:t>
      </w:r>
      <w:r w:rsidRPr="009013C3">
        <w:rPr>
          <w:bCs/>
          <w:iCs/>
        </w:rPr>
        <w:t>выбрать необходимый элемент из справочника</w:t>
      </w:r>
      <w:r>
        <w:rPr>
          <w:bCs/>
          <w:iCs/>
        </w:rPr>
        <w:t xml:space="preserve"> «План счетов (ЕПСБУ)»</w:t>
      </w:r>
      <w:r w:rsidRPr="00154102">
        <w:rPr>
          <w:bCs/>
          <w:iCs/>
        </w:rPr>
        <w:t>.</w:t>
      </w:r>
    </w:p>
    <w:p w14:paraId="6D820873" w14:textId="77777777" w:rsidR="004F7B1F" w:rsidRPr="00125FD3" w:rsidRDefault="004F7B1F" w:rsidP="00116FA3">
      <w:pPr>
        <w:pStyle w:val="a7"/>
        <w:numPr>
          <w:ilvl w:val="0"/>
          <w:numId w:val="461"/>
        </w:numPr>
        <w:ind w:left="0" w:firstLine="709"/>
        <w:rPr>
          <w:b/>
          <w:bCs/>
          <w:iCs/>
        </w:rPr>
      </w:pPr>
      <w:r>
        <w:rPr>
          <w:b/>
          <w:bCs/>
          <w:iCs/>
        </w:rPr>
        <w:t>Субконто 1</w:t>
      </w:r>
      <w:r w:rsidRPr="00154102">
        <w:rPr>
          <w:b/>
          <w:bCs/>
          <w:iCs/>
        </w:rPr>
        <w:t xml:space="preserve"> </w:t>
      </w:r>
      <w:r w:rsidRPr="00154102">
        <w:rPr>
          <w:bCs/>
          <w:iCs/>
        </w:rPr>
        <w:t xml:space="preserve">– </w:t>
      </w:r>
      <w:r>
        <w:rPr>
          <w:bCs/>
          <w:iCs/>
        </w:rPr>
        <w:t>в данном случае не заполняется</w:t>
      </w:r>
      <w:r w:rsidRPr="00154102">
        <w:rPr>
          <w:bCs/>
          <w:iCs/>
        </w:rPr>
        <w:t>.</w:t>
      </w:r>
    </w:p>
    <w:p w14:paraId="308B2418" w14:textId="77777777" w:rsidR="004F7B1F" w:rsidRPr="00BA6F93" w:rsidRDefault="004F7B1F" w:rsidP="00116FA3">
      <w:pPr>
        <w:pStyle w:val="a7"/>
        <w:numPr>
          <w:ilvl w:val="0"/>
          <w:numId w:val="461"/>
        </w:numPr>
        <w:ind w:left="0" w:firstLine="709"/>
        <w:rPr>
          <w:b/>
          <w:bCs/>
          <w:iCs/>
        </w:rPr>
      </w:pPr>
      <w:r>
        <w:rPr>
          <w:b/>
          <w:bCs/>
          <w:iCs/>
        </w:rPr>
        <w:t>Субконто 2</w:t>
      </w:r>
      <w:r w:rsidRPr="00154102">
        <w:rPr>
          <w:b/>
          <w:bCs/>
          <w:iCs/>
        </w:rPr>
        <w:t xml:space="preserve"> </w:t>
      </w:r>
      <w:r w:rsidRPr="00154102">
        <w:rPr>
          <w:bCs/>
          <w:iCs/>
        </w:rPr>
        <w:t xml:space="preserve">– </w:t>
      </w:r>
      <w:r>
        <w:rPr>
          <w:bCs/>
          <w:iCs/>
        </w:rPr>
        <w:t>в данном случае не заполняется</w:t>
      </w:r>
      <w:r w:rsidRPr="00154102">
        <w:rPr>
          <w:bCs/>
          <w:iCs/>
        </w:rPr>
        <w:t>.</w:t>
      </w:r>
    </w:p>
    <w:p w14:paraId="64F475C6" w14:textId="77777777" w:rsidR="004F7B1F" w:rsidRPr="00BA6F93" w:rsidRDefault="004F7B1F" w:rsidP="00116FA3">
      <w:pPr>
        <w:pStyle w:val="a7"/>
        <w:numPr>
          <w:ilvl w:val="0"/>
          <w:numId w:val="461"/>
        </w:numPr>
        <w:ind w:left="0" w:firstLine="709"/>
        <w:rPr>
          <w:b/>
          <w:bCs/>
          <w:iCs/>
        </w:rPr>
      </w:pPr>
      <w:r>
        <w:rPr>
          <w:b/>
          <w:bCs/>
          <w:iCs/>
        </w:rPr>
        <w:t>Субконто 3</w:t>
      </w:r>
      <w:r w:rsidRPr="00154102">
        <w:rPr>
          <w:b/>
          <w:bCs/>
          <w:iCs/>
        </w:rPr>
        <w:t xml:space="preserve"> </w:t>
      </w:r>
      <w:r w:rsidRPr="00154102">
        <w:rPr>
          <w:bCs/>
          <w:iCs/>
        </w:rPr>
        <w:t xml:space="preserve">– </w:t>
      </w:r>
      <w:r>
        <w:rPr>
          <w:bCs/>
          <w:iCs/>
        </w:rPr>
        <w:t>в данном случае не заполняется</w:t>
      </w:r>
      <w:r w:rsidRPr="00154102">
        <w:rPr>
          <w:bCs/>
          <w:iCs/>
        </w:rPr>
        <w:t>.</w:t>
      </w:r>
    </w:p>
    <w:p w14:paraId="11570A98" w14:textId="77777777" w:rsidR="004F7B1F" w:rsidRPr="00125FD3" w:rsidRDefault="004F7B1F" w:rsidP="00116FA3">
      <w:pPr>
        <w:pStyle w:val="a7"/>
        <w:numPr>
          <w:ilvl w:val="0"/>
          <w:numId w:val="461"/>
        </w:numPr>
        <w:ind w:left="0" w:firstLine="709"/>
        <w:rPr>
          <w:b/>
          <w:bCs/>
          <w:iCs/>
        </w:rPr>
      </w:pPr>
      <w:r>
        <w:rPr>
          <w:b/>
          <w:bCs/>
          <w:iCs/>
        </w:rPr>
        <w:t xml:space="preserve">Вид деятельности (НУ) - </w:t>
      </w:r>
      <w:r>
        <w:rPr>
          <w:bCs/>
          <w:iCs/>
        </w:rPr>
        <w:t>в данном случае не заполняется</w:t>
      </w:r>
      <w:r w:rsidRPr="00154102">
        <w:rPr>
          <w:bCs/>
          <w:iCs/>
        </w:rPr>
        <w:t>.</w:t>
      </w:r>
    </w:p>
    <w:p w14:paraId="533E1EA4" w14:textId="77777777" w:rsidR="004F7B1F" w:rsidRPr="00125FD3" w:rsidRDefault="004F7B1F" w:rsidP="00116FA3">
      <w:pPr>
        <w:pStyle w:val="a7"/>
        <w:numPr>
          <w:ilvl w:val="0"/>
          <w:numId w:val="461"/>
        </w:numPr>
        <w:ind w:left="0" w:firstLine="709"/>
        <w:rPr>
          <w:b/>
          <w:bCs/>
          <w:iCs/>
        </w:rPr>
      </w:pPr>
      <w:r>
        <w:rPr>
          <w:b/>
          <w:bCs/>
          <w:iCs/>
        </w:rPr>
        <w:t xml:space="preserve">Зачет аванса </w:t>
      </w:r>
      <w:r w:rsidRPr="00125FD3">
        <w:rPr>
          <w:bCs/>
          <w:iCs/>
        </w:rPr>
        <w:t>– заполняется в случае зачета аванса по счету 206.</w:t>
      </w:r>
    </w:p>
    <w:p w14:paraId="112A66FA" w14:textId="77777777" w:rsidR="004F7B1F" w:rsidRPr="00125FD3" w:rsidRDefault="004F7B1F" w:rsidP="00116FA3">
      <w:pPr>
        <w:pStyle w:val="a7"/>
        <w:numPr>
          <w:ilvl w:val="0"/>
          <w:numId w:val="461"/>
        </w:numPr>
        <w:ind w:left="0" w:firstLine="709"/>
        <w:rPr>
          <w:b/>
          <w:bCs/>
          <w:iCs/>
        </w:rPr>
      </w:pPr>
      <w:r w:rsidRPr="00125FD3">
        <w:rPr>
          <w:b/>
          <w:bCs/>
          <w:iCs/>
        </w:rPr>
        <w:t xml:space="preserve">Счет доходов (НУ) </w:t>
      </w:r>
      <w:r>
        <w:rPr>
          <w:b/>
          <w:bCs/>
          <w:iCs/>
        </w:rPr>
        <w:t xml:space="preserve">- </w:t>
      </w:r>
      <w:r>
        <w:rPr>
          <w:bCs/>
          <w:iCs/>
        </w:rPr>
        <w:t>в данном случае не заполняется</w:t>
      </w:r>
      <w:r w:rsidRPr="00154102">
        <w:rPr>
          <w:bCs/>
          <w:iCs/>
        </w:rPr>
        <w:t>.</w:t>
      </w:r>
    </w:p>
    <w:p w14:paraId="22BD3FCA" w14:textId="77777777" w:rsidR="004F7B1F" w:rsidRPr="00125FD3" w:rsidRDefault="004F7B1F" w:rsidP="00116FA3">
      <w:pPr>
        <w:pStyle w:val="a7"/>
        <w:numPr>
          <w:ilvl w:val="0"/>
          <w:numId w:val="461"/>
        </w:numPr>
        <w:ind w:left="0" w:firstLine="709"/>
        <w:rPr>
          <w:b/>
          <w:bCs/>
          <w:iCs/>
        </w:rPr>
      </w:pPr>
      <w:r w:rsidRPr="00125FD3">
        <w:rPr>
          <w:b/>
          <w:bCs/>
          <w:iCs/>
        </w:rPr>
        <w:t xml:space="preserve">Статья прочих доходов (НУ) </w:t>
      </w:r>
      <w:r>
        <w:rPr>
          <w:b/>
          <w:bCs/>
          <w:iCs/>
        </w:rPr>
        <w:t xml:space="preserve">- </w:t>
      </w:r>
      <w:r>
        <w:rPr>
          <w:bCs/>
          <w:iCs/>
        </w:rPr>
        <w:t>в данном случае не заполняется</w:t>
      </w:r>
      <w:r w:rsidRPr="00154102">
        <w:rPr>
          <w:bCs/>
          <w:iCs/>
        </w:rPr>
        <w:t>.</w:t>
      </w:r>
    </w:p>
    <w:p w14:paraId="51450059" w14:textId="77777777" w:rsidR="004F7B1F" w:rsidRPr="00125FD3" w:rsidRDefault="004F7B1F" w:rsidP="00116FA3">
      <w:pPr>
        <w:pStyle w:val="a7"/>
        <w:numPr>
          <w:ilvl w:val="0"/>
          <w:numId w:val="461"/>
        </w:numPr>
        <w:ind w:left="0" w:firstLine="709"/>
        <w:rPr>
          <w:b/>
          <w:bCs/>
          <w:iCs/>
        </w:rPr>
      </w:pPr>
      <w:r w:rsidRPr="00125FD3">
        <w:rPr>
          <w:b/>
          <w:bCs/>
          <w:iCs/>
        </w:rPr>
        <w:t xml:space="preserve">Вид деятельности (УСН) </w:t>
      </w:r>
      <w:r>
        <w:rPr>
          <w:b/>
          <w:bCs/>
          <w:iCs/>
        </w:rPr>
        <w:t xml:space="preserve">- </w:t>
      </w:r>
      <w:r>
        <w:rPr>
          <w:bCs/>
          <w:iCs/>
        </w:rPr>
        <w:t>в данном случае не заполняется</w:t>
      </w:r>
      <w:r w:rsidRPr="00154102">
        <w:rPr>
          <w:bCs/>
          <w:iCs/>
        </w:rPr>
        <w:t>.</w:t>
      </w:r>
    </w:p>
    <w:p w14:paraId="5F2B399C" w14:textId="77777777" w:rsidR="004F7B1F" w:rsidRPr="00154102" w:rsidRDefault="004F7B1F" w:rsidP="00116FA3">
      <w:pPr>
        <w:pStyle w:val="a7"/>
        <w:numPr>
          <w:ilvl w:val="0"/>
          <w:numId w:val="461"/>
        </w:numPr>
        <w:ind w:left="0" w:firstLine="709"/>
        <w:rPr>
          <w:bCs/>
          <w:iCs/>
        </w:rPr>
      </w:pPr>
      <w:r>
        <w:rPr>
          <w:b/>
          <w:bCs/>
          <w:iCs/>
        </w:rPr>
        <w:t>Счет расчетов</w:t>
      </w:r>
      <w:r w:rsidRPr="00154102">
        <w:rPr>
          <w:bCs/>
          <w:iCs/>
        </w:rPr>
        <w:t xml:space="preserve"> - выбрать необходимый элемент из справочника </w:t>
      </w:r>
      <w:r>
        <w:rPr>
          <w:bCs/>
          <w:iCs/>
        </w:rPr>
        <w:t>«План счетов (ЕПСБУ)»</w:t>
      </w:r>
      <w:r w:rsidRPr="00154102">
        <w:rPr>
          <w:bCs/>
          <w:iCs/>
        </w:rPr>
        <w:t>.</w:t>
      </w:r>
    </w:p>
    <w:p w14:paraId="184E095D" w14:textId="77777777" w:rsidR="004F7B1F" w:rsidRDefault="004F7B1F" w:rsidP="004F7B1F">
      <w:pPr>
        <w:pStyle w:val="a7"/>
        <w:keepNext/>
      </w:pPr>
      <w:r>
        <w:rPr>
          <w:noProof/>
          <w:snapToGrid/>
        </w:rPr>
        <w:drawing>
          <wp:inline distT="0" distB="0" distL="0" distR="0" wp14:anchorId="72F685B0" wp14:editId="1B2A9AC1">
            <wp:extent cx="5667375" cy="7181850"/>
            <wp:effectExtent l="0" t="0" r="9525" b="0"/>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667375" cy="7181850"/>
                    </a:xfrm>
                    <a:prstGeom prst="rect">
                      <a:avLst/>
                    </a:prstGeom>
                  </pic:spPr>
                </pic:pic>
              </a:graphicData>
            </a:graphic>
          </wp:inline>
        </w:drawing>
      </w:r>
    </w:p>
    <w:p w14:paraId="04C9F9A6" w14:textId="4C0F62B7" w:rsidR="004F7B1F" w:rsidRDefault="004F7B1F" w:rsidP="004F7B1F">
      <w:pPr>
        <w:pStyle w:val="afff1"/>
        <w:rPr>
          <w:iCs/>
        </w:rPr>
      </w:pPr>
      <w:bookmarkStart w:id="994" w:name="_Toc105424332"/>
      <w:bookmarkStart w:id="995" w:name="_Toc5980411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216</w:t>
      </w:r>
      <w:r>
        <w:rPr>
          <w:noProof/>
        </w:rPr>
        <w:fldChar w:fldCharType="end"/>
      </w:r>
      <w:r>
        <w:t xml:space="preserve"> – Пример заполнения вкладки «Типовая операция»</w:t>
      </w:r>
      <w:bookmarkEnd w:id="994"/>
      <w:r>
        <w:t xml:space="preserve"> </w:t>
      </w:r>
      <w:bookmarkEnd w:id="995"/>
    </w:p>
    <w:p w14:paraId="537B0602" w14:textId="77777777" w:rsidR="004F7B1F" w:rsidRDefault="004F7B1F" w:rsidP="004F7B1F">
      <w:pPr>
        <w:rPr>
          <w:rFonts w:eastAsia="Calibri"/>
          <w:bCs/>
          <w:iCs/>
          <w:sz w:val="28"/>
          <w:szCs w:val="28"/>
        </w:rPr>
      </w:pPr>
    </w:p>
    <w:p w14:paraId="31A2571D" w14:textId="77777777" w:rsidR="004F7B1F" w:rsidRDefault="004F7B1F" w:rsidP="004F7B1F">
      <w:pPr>
        <w:pStyle w:val="a7"/>
        <w:ind w:firstLine="709"/>
      </w:pPr>
      <w:r w:rsidRPr="00F32417">
        <w:t>Нажать на кнопку</w:t>
      </w:r>
      <w:r w:rsidRPr="00F32417">
        <w:rPr>
          <w:b/>
        </w:rPr>
        <w:t xml:space="preserve"> Записать и закрыть </w:t>
      </w:r>
      <w:r w:rsidRPr="00F32417">
        <w:t>для сохранения настроек.</w:t>
      </w:r>
    </w:p>
    <w:p w14:paraId="3BF4CBF3" w14:textId="77777777" w:rsidR="004F7B1F" w:rsidRDefault="004F7B1F" w:rsidP="004F7B1F">
      <w:pPr>
        <w:pStyle w:val="40"/>
      </w:pPr>
      <w:bookmarkStart w:id="996" w:name="_Ref62471745"/>
      <w:r>
        <w:t>Платежное поручение</w:t>
      </w:r>
      <w:bookmarkEnd w:id="996"/>
    </w:p>
    <w:p w14:paraId="39411001" w14:textId="77777777" w:rsidR="004F7B1F" w:rsidRDefault="004F7B1F" w:rsidP="004F7B1F">
      <w:pPr>
        <w:spacing w:before="120" w:after="120"/>
        <w:rPr>
          <w:b/>
          <w:sz w:val="28"/>
          <w:szCs w:val="28"/>
        </w:rPr>
      </w:pPr>
      <w:r>
        <w:rPr>
          <w:sz w:val="28"/>
          <w:szCs w:val="28"/>
        </w:rPr>
        <w:t xml:space="preserve">Для автоматизированного заполнения реквизитов документа </w:t>
      </w:r>
      <w:r w:rsidRPr="00FF62B0">
        <w:rPr>
          <w:b/>
          <w:sz w:val="28"/>
          <w:szCs w:val="28"/>
        </w:rPr>
        <w:t>Платежное поручение (ф. 0401060)</w:t>
      </w:r>
      <w:r>
        <w:rPr>
          <w:b/>
          <w:sz w:val="28"/>
          <w:szCs w:val="28"/>
        </w:rPr>
        <w:t xml:space="preserve"> </w:t>
      </w:r>
      <w:r>
        <w:rPr>
          <w:sz w:val="28"/>
          <w:szCs w:val="28"/>
        </w:rPr>
        <w:t>пользователю необходимо выбрать раздел</w:t>
      </w:r>
      <w:r>
        <w:rPr>
          <w:b/>
          <w:sz w:val="28"/>
          <w:szCs w:val="28"/>
        </w:rPr>
        <w:t xml:space="preserve"> Компенсационные выплаты,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100FD154" w14:textId="77777777" w:rsidR="004F7B1F" w:rsidRDefault="004F7B1F" w:rsidP="004F7B1F">
      <w:pPr>
        <w:keepNext/>
        <w:spacing w:before="120" w:after="120"/>
        <w:ind w:firstLine="0"/>
      </w:pPr>
      <w:r>
        <w:rPr>
          <w:noProof/>
          <w:snapToGrid/>
        </w:rPr>
        <w:drawing>
          <wp:inline distT="0" distB="0" distL="0" distR="0" wp14:anchorId="4F23269D" wp14:editId="4C7FA658">
            <wp:extent cx="6029960" cy="1992630"/>
            <wp:effectExtent l="0" t="0" r="8890" b="762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6029960" cy="1992630"/>
                    </a:xfrm>
                    <a:prstGeom prst="rect">
                      <a:avLst/>
                    </a:prstGeom>
                  </pic:spPr>
                </pic:pic>
              </a:graphicData>
            </a:graphic>
          </wp:inline>
        </w:drawing>
      </w:r>
    </w:p>
    <w:p w14:paraId="49DE4A9F" w14:textId="2A846F3D" w:rsidR="004F7B1F" w:rsidRDefault="004F7B1F" w:rsidP="004F7B1F">
      <w:pPr>
        <w:pStyle w:val="afff1"/>
        <w:rPr>
          <w:b/>
          <w:szCs w:val="28"/>
        </w:rPr>
      </w:pPr>
      <w:bookmarkStart w:id="997" w:name="_Toc10542433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217</w:t>
      </w:r>
      <w:r>
        <w:rPr>
          <w:noProof/>
        </w:rPr>
        <w:fldChar w:fldCharType="end"/>
      </w:r>
      <w:r>
        <w:t xml:space="preserve"> - </w:t>
      </w:r>
      <w:r w:rsidRPr="000F0460">
        <w:t>Настройки заполнения документов на основании</w:t>
      </w:r>
      <w:bookmarkEnd w:id="997"/>
    </w:p>
    <w:p w14:paraId="6FE19E0F" w14:textId="77777777" w:rsidR="004F7B1F" w:rsidRDefault="004F7B1F" w:rsidP="004F7B1F">
      <w:pPr>
        <w:spacing w:before="120" w:after="120"/>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sidRPr="005550AD">
        <w:rPr>
          <w:b/>
          <w:sz w:val="28"/>
          <w:szCs w:val="28"/>
        </w:rPr>
        <w:t>Платежное поручение (ф. 0401060)</w:t>
      </w:r>
      <w:r>
        <w:rPr>
          <w:b/>
          <w:sz w:val="28"/>
          <w:szCs w:val="28"/>
        </w:rPr>
        <w:t>:</w:t>
      </w:r>
    </w:p>
    <w:p w14:paraId="3D799FA8"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Наименование варианта</w:t>
      </w:r>
      <w:r>
        <w:rPr>
          <w:rFonts w:ascii="Times New Roman" w:hAnsi="Times New Roman" w:cs="Times New Roman"/>
          <w:sz w:val="28"/>
          <w:szCs w:val="28"/>
        </w:rPr>
        <w:t xml:space="preserve"> - заполнить название.</w:t>
      </w:r>
    </w:p>
    <w:p w14:paraId="7DEED3C2"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Организация</w:t>
      </w:r>
      <w:r>
        <w:rPr>
          <w:rFonts w:ascii="Times New Roman" w:hAnsi="Times New Roman" w:cs="Times New Roman"/>
          <w:sz w:val="28"/>
          <w:szCs w:val="28"/>
        </w:rPr>
        <w:t xml:space="preserve"> - заполняется автоматически.</w:t>
      </w:r>
    </w:p>
    <w:p w14:paraId="4E3EB09D"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Документ-основание</w:t>
      </w:r>
      <w:r>
        <w:rPr>
          <w:rFonts w:ascii="Times New Roman" w:hAnsi="Times New Roman" w:cs="Times New Roman"/>
          <w:sz w:val="28"/>
          <w:szCs w:val="28"/>
        </w:rPr>
        <w:t xml:space="preserve"> - выбрать документ «</w:t>
      </w:r>
      <w:r w:rsidRPr="005550AD">
        <w:rPr>
          <w:rFonts w:ascii="Times New Roman" w:hAnsi="Times New Roman" w:cs="Times New Roman"/>
          <w:sz w:val="28"/>
          <w:szCs w:val="28"/>
        </w:rPr>
        <w:t>Заявление п</w:t>
      </w:r>
      <w:r>
        <w:rPr>
          <w:rFonts w:ascii="Times New Roman" w:hAnsi="Times New Roman" w:cs="Times New Roman"/>
          <w:sz w:val="28"/>
          <w:szCs w:val="28"/>
        </w:rPr>
        <w:t>олучателя компенсации».</w:t>
      </w:r>
    </w:p>
    <w:p w14:paraId="560A49AE"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Документ на основании</w:t>
      </w:r>
      <w:r>
        <w:rPr>
          <w:rFonts w:ascii="Times New Roman" w:hAnsi="Times New Roman" w:cs="Times New Roman"/>
          <w:sz w:val="28"/>
          <w:szCs w:val="28"/>
        </w:rPr>
        <w:t xml:space="preserve"> - выбрать документ «</w:t>
      </w:r>
      <w:r w:rsidRPr="005550AD">
        <w:rPr>
          <w:rFonts w:ascii="Times New Roman" w:hAnsi="Times New Roman" w:cs="Times New Roman"/>
          <w:sz w:val="28"/>
          <w:szCs w:val="28"/>
        </w:rPr>
        <w:t>Платежное поручение</w:t>
      </w:r>
      <w:r>
        <w:rPr>
          <w:rFonts w:ascii="Times New Roman" w:hAnsi="Times New Roman" w:cs="Times New Roman"/>
          <w:sz w:val="28"/>
          <w:szCs w:val="28"/>
        </w:rPr>
        <w:t>».</w:t>
      </w:r>
    </w:p>
    <w:p w14:paraId="63B97F76"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Тип документа</w:t>
      </w:r>
      <w:r>
        <w:rPr>
          <w:rFonts w:ascii="Times New Roman" w:hAnsi="Times New Roman" w:cs="Times New Roman"/>
          <w:sz w:val="28"/>
          <w:szCs w:val="28"/>
        </w:rPr>
        <w:t xml:space="preserve"> - выбрать тип документа «</w:t>
      </w:r>
      <w:r w:rsidRPr="005550AD">
        <w:rPr>
          <w:rFonts w:ascii="Times New Roman" w:hAnsi="Times New Roman" w:cs="Times New Roman"/>
          <w:sz w:val="28"/>
          <w:szCs w:val="28"/>
        </w:rPr>
        <w:t>Платежное поручение (ф. 0401060)</w:t>
      </w:r>
      <w:r>
        <w:rPr>
          <w:rFonts w:ascii="Times New Roman" w:hAnsi="Times New Roman" w:cs="Times New Roman"/>
          <w:sz w:val="28"/>
          <w:szCs w:val="28"/>
        </w:rPr>
        <w:t>».</w:t>
      </w:r>
    </w:p>
    <w:p w14:paraId="5E5BB73E"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Шаблон назначения платежа</w:t>
      </w:r>
      <w:r>
        <w:rPr>
          <w:rFonts w:ascii="Times New Roman" w:hAnsi="Times New Roman" w:cs="Times New Roman"/>
          <w:sz w:val="28"/>
          <w:szCs w:val="28"/>
        </w:rPr>
        <w:t xml:space="preserve"> - выбрать необходимый шаблон из справочника «Шаблоны назначения платежа».</w:t>
      </w:r>
    </w:p>
    <w:p w14:paraId="7F91BC82"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Лицевой счет</w:t>
      </w:r>
      <w:r>
        <w:rPr>
          <w:rFonts w:ascii="Times New Roman" w:hAnsi="Times New Roman" w:cs="Times New Roman"/>
          <w:sz w:val="28"/>
          <w:szCs w:val="28"/>
        </w:rPr>
        <w:t xml:space="preserve"> - выбрать необходимый элемент из справочника «Разделы лицевых счетов».</w:t>
      </w:r>
    </w:p>
    <w:p w14:paraId="14F9B227"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Договор</w:t>
      </w:r>
      <w:r>
        <w:rPr>
          <w:rFonts w:ascii="Times New Roman" w:hAnsi="Times New Roman" w:cs="Times New Roman"/>
          <w:sz w:val="28"/>
          <w:szCs w:val="28"/>
        </w:rPr>
        <w:t xml:space="preserve"> - выбрать необходимый элемент из справочника «Договоры».</w:t>
      </w:r>
    </w:p>
    <w:p w14:paraId="4A343D70"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РасшифровкаПлатежа.ИсточникСредств</w:t>
      </w:r>
      <w:r>
        <w:rPr>
          <w:rFonts w:ascii="Times New Roman" w:hAnsi="Times New Roman" w:cs="Times New Roman"/>
          <w:sz w:val="28"/>
          <w:szCs w:val="28"/>
        </w:rPr>
        <w:t xml:space="preserve"> - выбрать необходимый элемент из справочника «Источники средств».</w:t>
      </w:r>
    </w:p>
    <w:p w14:paraId="5125BF2A"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РасшифровкаПлатежа.КФО</w:t>
      </w:r>
      <w:r>
        <w:rPr>
          <w:rFonts w:ascii="Times New Roman" w:hAnsi="Times New Roman" w:cs="Times New Roman"/>
          <w:sz w:val="28"/>
          <w:szCs w:val="28"/>
        </w:rPr>
        <w:t xml:space="preserve"> - выбрать КФО.</w:t>
      </w:r>
    </w:p>
    <w:p w14:paraId="3023810E"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A0160F">
        <w:rPr>
          <w:rFonts w:ascii="Times New Roman" w:hAnsi="Times New Roman" w:cs="Times New Roman"/>
          <w:b/>
          <w:sz w:val="28"/>
          <w:szCs w:val="28"/>
        </w:rPr>
        <w:t>РасшифровкаПлатежа.КБКНазначениеПлатежа</w:t>
      </w:r>
      <w:r>
        <w:rPr>
          <w:rFonts w:ascii="Times New Roman" w:hAnsi="Times New Roman" w:cs="Times New Roman"/>
          <w:sz w:val="28"/>
          <w:szCs w:val="28"/>
        </w:rPr>
        <w:t xml:space="preserve"> - выбрать необходимый элемент из справочника «Классификационные признаки счетов».</w:t>
      </w:r>
    </w:p>
    <w:p w14:paraId="5D1AC4E9" w14:textId="77777777" w:rsidR="004F7B1F" w:rsidRDefault="004F7B1F" w:rsidP="00116FA3">
      <w:pPr>
        <w:pStyle w:val="afffff4"/>
        <w:numPr>
          <w:ilvl w:val="0"/>
          <w:numId w:val="461"/>
        </w:numPr>
        <w:spacing w:before="120" w:after="120" w:line="240" w:lineRule="auto"/>
        <w:rPr>
          <w:b/>
          <w:sz w:val="28"/>
          <w:szCs w:val="28"/>
        </w:rPr>
      </w:pPr>
      <w:r w:rsidRPr="00A0160F">
        <w:rPr>
          <w:rFonts w:ascii="Times New Roman" w:hAnsi="Times New Roman" w:cs="Times New Roman"/>
          <w:b/>
          <w:sz w:val="28"/>
          <w:szCs w:val="28"/>
        </w:rPr>
        <w:t>Типовая операция</w:t>
      </w:r>
      <w:r>
        <w:rPr>
          <w:rFonts w:ascii="Times New Roman" w:hAnsi="Times New Roman" w:cs="Times New Roman"/>
          <w:sz w:val="28"/>
          <w:szCs w:val="28"/>
        </w:rPr>
        <w:t xml:space="preserve">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6700FBC7" w14:textId="77777777" w:rsidR="004F7B1F" w:rsidRDefault="004F7B1F" w:rsidP="004F7B1F">
      <w:pPr>
        <w:spacing w:before="120" w:after="120"/>
        <w:ind w:firstLine="0"/>
        <w:rPr>
          <w:b/>
          <w:sz w:val="28"/>
          <w:szCs w:val="28"/>
        </w:rPr>
      </w:pPr>
      <w:r>
        <w:rPr>
          <w:noProof/>
          <w:snapToGrid/>
        </w:rPr>
        <w:drawing>
          <wp:inline distT="0" distB="0" distL="0" distR="0" wp14:anchorId="50CCF0B2" wp14:editId="581D5BB4">
            <wp:extent cx="6010275" cy="6238875"/>
            <wp:effectExtent l="0" t="0" r="952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6010275" cy="6238875"/>
                    </a:xfrm>
                    <a:prstGeom prst="rect">
                      <a:avLst/>
                    </a:prstGeom>
                  </pic:spPr>
                </pic:pic>
              </a:graphicData>
            </a:graphic>
          </wp:inline>
        </w:drawing>
      </w:r>
    </w:p>
    <w:p w14:paraId="2BC7F908" w14:textId="60781851" w:rsidR="004F7B1F" w:rsidRDefault="004F7B1F" w:rsidP="004F7B1F">
      <w:pPr>
        <w:pStyle w:val="afff1"/>
        <w:keepNext/>
        <w:jc w:val="center"/>
      </w:pPr>
      <w:bookmarkStart w:id="998" w:name="_Toc40182058"/>
      <w:bookmarkStart w:id="999" w:name="_Toc10542433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218</w:t>
      </w:r>
      <w:r>
        <w:rPr>
          <w:noProof/>
        </w:rPr>
        <w:fldChar w:fldCharType="end"/>
      </w:r>
      <w:r>
        <w:t xml:space="preserve"> - Настройки заполнения документов на основании</w:t>
      </w:r>
      <w:bookmarkEnd w:id="998"/>
      <w:bookmarkEnd w:id="999"/>
    </w:p>
    <w:p w14:paraId="31A9656C" w14:textId="77777777" w:rsidR="004F7B1F" w:rsidRDefault="004F7B1F" w:rsidP="004F7B1F">
      <w:pPr>
        <w:spacing w:before="120" w:after="120"/>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4AA4BEF2" w14:textId="77777777" w:rsidR="004F7B1F" w:rsidRPr="00154102" w:rsidRDefault="004F7B1F" w:rsidP="004F7B1F">
      <w:pPr>
        <w:pStyle w:val="3"/>
        <w:rPr>
          <w:rFonts w:cs="Arial"/>
          <w:color w:val="auto"/>
        </w:rPr>
      </w:pPr>
      <w:bookmarkStart w:id="1000" w:name="_Ref59454018"/>
      <w:bookmarkStart w:id="1001" w:name="_Toc62474596"/>
      <w:bookmarkStart w:id="1002" w:name="_Toc97138761"/>
      <w:bookmarkStart w:id="1003" w:name="_Toc101439985"/>
      <w:bookmarkStart w:id="1004" w:name="_Toc105425076"/>
      <w:bookmarkStart w:id="1005" w:name="_Toc105426179"/>
      <w:bookmarkStart w:id="1006" w:name="_Toc107229326"/>
      <w:r w:rsidRPr="00730384">
        <w:rPr>
          <w:rFonts w:cs="Arial"/>
          <w:color w:val="auto"/>
        </w:rPr>
        <w:t>Основные настройки заполнения «Заявки на кассовый расход»</w:t>
      </w:r>
      <w:bookmarkEnd w:id="1000"/>
      <w:bookmarkEnd w:id="1001"/>
      <w:bookmarkEnd w:id="1002"/>
      <w:bookmarkEnd w:id="1003"/>
      <w:bookmarkEnd w:id="1004"/>
      <w:bookmarkEnd w:id="1005"/>
      <w:bookmarkEnd w:id="1006"/>
    </w:p>
    <w:p w14:paraId="2D3E142B" w14:textId="77777777" w:rsidR="004F7B1F" w:rsidRDefault="004F7B1F" w:rsidP="004F7B1F">
      <w:pPr>
        <w:pStyle w:val="a7"/>
        <w:ind w:firstLine="709"/>
      </w:pPr>
      <w:r w:rsidRPr="00F32417">
        <w:t xml:space="preserve">Для автоматизированного заполнения шапки документа </w:t>
      </w:r>
      <w:r w:rsidRPr="002A0EA1">
        <w:rPr>
          <w:b/>
        </w:rPr>
        <w:t>Заявки на кассовый расход</w:t>
      </w:r>
      <w:r w:rsidRPr="00F32417">
        <w:rPr>
          <w:b/>
        </w:rPr>
        <w:t xml:space="preserve"> </w:t>
      </w:r>
      <w:r w:rsidRPr="00F32417">
        <w:t xml:space="preserve">необходимо </w:t>
      </w:r>
      <w:r>
        <w:t>выполнить предварительную настройку заполнения.</w:t>
      </w:r>
    </w:p>
    <w:p w14:paraId="41988FAF" w14:textId="77777777" w:rsidR="004F7B1F" w:rsidRDefault="004F7B1F" w:rsidP="004F7B1F">
      <w:pPr>
        <w:pStyle w:val="a7"/>
        <w:ind w:firstLine="709"/>
      </w:pPr>
      <w:r>
        <w:t>Данную настройку может производить пользователь с одним из перечисленных синтетических профилей:</w:t>
      </w:r>
    </w:p>
    <w:p w14:paraId="14CD1327" w14:textId="77777777" w:rsidR="004F7B1F" w:rsidRDefault="004F7B1F" w:rsidP="007A741C">
      <w:pPr>
        <w:pStyle w:val="1"/>
        <w:numPr>
          <w:ilvl w:val="0"/>
          <w:numId w:val="537"/>
        </w:numPr>
        <w:ind w:left="0" w:firstLine="567"/>
        <w:rPr>
          <w:rFonts w:ascii="Times New Roman" w:hAnsi="Times New Roman"/>
        </w:rPr>
      </w:pPr>
      <w:r>
        <w:rPr>
          <w:rFonts w:ascii="Times New Roman" w:hAnsi="Times New Roman"/>
        </w:rPr>
        <w:t>специалист по размещению средств ФБ;</w:t>
      </w:r>
    </w:p>
    <w:p w14:paraId="1A648C32" w14:textId="77777777" w:rsidR="004F7B1F" w:rsidRDefault="004F7B1F" w:rsidP="007A741C">
      <w:pPr>
        <w:pStyle w:val="1"/>
        <w:numPr>
          <w:ilvl w:val="0"/>
          <w:numId w:val="537"/>
        </w:numPr>
        <w:ind w:left="0" w:firstLine="567"/>
        <w:rPr>
          <w:rFonts w:ascii="Times New Roman" w:hAnsi="Times New Roman"/>
        </w:rPr>
      </w:pPr>
      <w:r>
        <w:rPr>
          <w:rFonts w:ascii="Times New Roman" w:hAnsi="Times New Roman"/>
        </w:rPr>
        <w:t>бухгалтер по размещению средств ФБ;</w:t>
      </w:r>
    </w:p>
    <w:p w14:paraId="1E632984" w14:textId="77777777" w:rsidR="004F7B1F" w:rsidRDefault="004F7B1F" w:rsidP="007A741C">
      <w:pPr>
        <w:pStyle w:val="1"/>
        <w:numPr>
          <w:ilvl w:val="0"/>
          <w:numId w:val="537"/>
        </w:numPr>
        <w:ind w:left="0" w:firstLine="567"/>
        <w:rPr>
          <w:rFonts w:ascii="Times New Roman" w:hAnsi="Times New Roman"/>
        </w:rPr>
      </w:pPr>
      <w:r w:rsidRPr="00DD1FD9">
        <w:rPr>
          <w:rFonts w:ascii="Times New Roman" w:hAnsi="Times New Roman"/>
        </w:rPr>
        <w:t xml:space="preserve">главный </w:t>
      </w:r>
      <w:r>
        <w:rPr>
          <w:rFonts w:ascii="Times New Roman" w:hAnsi="Times New Roman"/>
        </w:rPr>
        <w:t>бухгалтер по размещению средств ФБ.</w:t>
      </w:r>
    </w:p>
    <w:p w14:paraId="5D3C6E24" w14:textId="77777777" w:rsidR="004F7B1F" w:rsidRPr="00F32417" w:rsidRDefault="004F7B1F" w:rsidP="004F7B1F">
      <w:pPr>
        <w:pStyle w:val="a7"/>
        <w:ind w:firstLine="709"/>
        <w:rPr>
          <w:b/>
        </w:rPr>
      </w:pPr>
      <w:r>
        <w:t xml:space="preserve">Для этого необходимо </w:t>
      </w:r>
      <w:r w:rsidRPr="00F32417">
        <w:t xml:space="preserve">в настроенном </w:t>
      </w:r>
      <w:r w:rsidRPr="00F32417">
        <w:rPr>
          <w:b/>
        </w:rPr>
        <w:t>Быстром доступе к формулярам и справочникам</w:t>
      </w:r>
      <w:r w:rsidRPr="00F32417">
        <w:t xml:space="preserve"> выбрать раздел</w:t>
      </w:r>
      <w:r w:rsidRPr="00F32417">
        <w:rPr>
          <w:b/>
        </w:rPr>
        <w:t xml:space="preserve"> </w:t>
      </w:r>
      <w:r>
        <w:rPr>
          <w:b/>
        </w:rPr>
        <w:t>Размещение свободных средств ФБ</w:t>
      </w:r>
      <w:r w:rsidRPr="00F32417">
        <w:rPr>
          <w:b/>
        </w:rPr>
        <w:t xml:space="preserve">, </w:t>
      </w:r>
      <w:r w:rsidRPr="00F32417">
        <w:t xml:space="preserve">перейти на вкладку </w:t>
      </w:r>
      <w:r w:rsidRPr="00F32417">
        <w:rPr>
          <w:b/>
        </w:rPr>
        <w:t xml:space="preserve">Прочее, </w:t>
      </w:r>
      <w:r w:rsidRPr="00F32417">
        <w:t xml:space="preserve">выбрать </w:t>
      </w:r>
      <w:r w:rsidRPr="00710584">
        <w:rPr>
          <w:b/>
        </w:rPr>
        <w:t>Основные настройки заполнения заявок на кассовый расход</w:t>
      </w:r>
      <w:r w:rsidRPr="00F32417">
        <w:rPr>
          <w:b/>
        </w:rPr>
        <w:t>.</w:t>
      </w:r>
    </w:p>
    <w:p w14:paraId="725A35F7" w14:textId="77777777" w:rsidR="004F7B1F" w:rsidRDefault="004F7B1F" w:rsidP="004F7B1F">
      <w:pPr>
        <w:pStyle w:val="a7"/>
        <w:keepNext/>
      </w:pPr>
      <w:r>
        <w:rPr>
          <w:noProof/>
          <w:snapToGrid/>
        </w:rPr>
        <w:drawing>
          <wp:inline distT="0" distB="0" distL="0" distR="0" wp14:anchorId="272FE53D" wp14:editId="7953EB25">
            <wp:extent cx="6029960" cy="2051050"/>
            <wp:effectExtent l="0" t="0" r="8890" b="635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6029960" cy="2051050"/>
                    </a:xfrm>
                    <a:prstGeom prst="rect">
                      <a:avLst/>
                    </a:prstGeom>
                  </pic:spPr>
                </pic:pic>
              </a:graphicData>
            </a:graphic>
          </wp:inline>
        </w:drawing>
      </w:r>
    </w:p>
    <w:p w14:paraId="09D52B3C" w14:textId="0F62A0D7" w:rsidR="004F7B1F" w:rsidRPr="00F32417" w:rsidRDefault="004F7B1F" w:rsidP="004F7B1F">
      <w:pPr>
        <w:pStyle w:val="afff1"/>
      </w:pPr>
      <w:bookmarkStart w:id="1007" w:name="_Toc10542433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219</w:t>
      </w:r>
      <w:r>
        <w:rPr>
          <w:noProof/>
        </w:rPr>
        <w:fldChar w:fldCharType="end"/>
      </w:r>
      <w:r>
        <w:t xml:space="preserve"> - </w:t>
      </w:r>
      <w:r w:rsidRPr="00146688">
        <w:t>Основные настройки заполнения заявок на кассовый расход</w:t>
      </w:r>
      <w:bookmarkEnd w:id="1007"/>
    </w:p>
    <w:p w14:paraId="51E862DB" w14:textId="77777777" w:rsidR="004F7B1F" w:rsidRPr="00F32417" w:rsidRDefault="004F7B1F" w:rsidP="004F7B1F">
      <w:pPr>
        <w:pStyle w:val="a7"/>
        <w:ind w:firstLine="709"/>
        <w:rPr>
          <w:b/>
        </w:rPr>
      </w:pPr>
      <w:r w:rsidRPr="00F32417">
        <w:t xml:space="preserve">На форме перейти на вкладку </w:t>
      </w:r>
      <w:r>
        <w:t xml:space="preserve">с необходимым разделом, например, </w:t>
      </w:r>
      <w:r>
        <w:rPr>
          <w:b/>
        </w:rPr>
        <w:t>Депозиты</w:t>
      </w:r>
      <w:r w:rsidRPr="00C14D98">
        <w:t>,</w:t>
      </w:r>
      <w:r w:rsidRPr="00F32417">
        <w:rPr>
          <w:b/>
        </w:rPr>
        <w:t xml:space="preserve"> </w:t>
      </w:r>
      <w:r w:rsidRPr="00F32417">
        <w:t>нажать на кнопку</w:t>
      </w:r>
      <w:r w:rsidRPr="00F32417">
        <w:rPr>
          <w:b/>
        </w:rPr>
        <w:t xml:space="preserve"> Создать.</w:t>
      </w:r>
    </w:p>
    <w:p w14:paraId="5B253F07" w14:textId="77777777" w:rsidR="004F7B1F" w:rsidRPr="0018411D" w:rsidRDefault="004F7B1F" w:rsidP="004F7B1F">
      <w:pPr>
        <w:pStyle w:val="a7"/>
        <w:ind w:firstLine="709"/>
        <w:rPr>
          <w:u w:val="single"/>
        </w:rPr>
      </w:pPr>
      <w:r w:rsidRPr="0018411D">
        <w:rPr>
          <w:u w:val="single"/>
        </w:rPr>
        <w:t>Заполнить реквизиты:</w:t>
      </w:r>
    </w:p>
    <w:p w14:paraId="3EEFD6B8" w14:textId="77777777" w:rsidR="004F7B1F" w:rsidRPr="00F32417" w:rsidRDefault="004F7B1F" w:rsidP="00116FA3">
      <w:pPr>
        <w:pStyle w:val="a7"/>
        <w:numPr>
          <w:ilvl w:val="0"/>
          <w:numId w:val="462"/>
        </w:numPr>
        <w:ind w:left="0" w:firstLine="709"/>
      </w:pPr>
      <w:r w:rsidRPr="00F32417">
        <w:rPr>
          <w:b/>
        </w:rPr>
        <w:t>Период</w:t>
      </w:r>
      <w:r w:rsidRPr="00F32417">
        <w:t xml:space="preserve"> - заполнить период действия записи.</w:t>
      </w:r>
    </w:p>
    <w:p w14:paraId="120D2F42" w14:textId="77777777" w:rsidR="004F7B1F" w:rsidRPr="00F32417" w:rsidRDefault="004F7B1F" w:rsidP="00116FA3">
      <w:pPr>
        <w:pStyle w:val="a7"/>
        <w:numPr>
          <w:ilvl w:val="0"/>
          <w:numId w:val="462"/>
        </w:numPr>
        <w:ind w:left="0" w:firstLine="709"/>
      </w:pPr>
      <w:r w:rsidRPr="00F32417">
        <w:rPr>
          <w:b/>
        </w:rPr>
        <w:t>Организация</w:t>
      </w:r>
      <w:r w:rsidRPr="00F32417">
        <w:t xml:space="preserve"> - выбрать необходимый элемент из справочника </w:t>
      </w:r>
      <w:r>
        <w:t>«</w:t>
      </w:r>
      <w:r w:rsidRPr="00F32417">
        <w:t>Бюджеты и финансовые органы</w:t>
      </w:r>
      <w:r>
        <w:t>»</w:t>
      </w:r>
      <w:r w:rsidRPr="00F32417">
        <w:t>.</w:t>
      </w:r>
    </w:p>
    <w:p w14:paraId="1EDAA55C" w14:textId="607DD906" w:rsidR="004F7B1F" w:rsidRPr="00F32417" w:rsidRDefault="004F7B1F" w:rsidP="00116FA3">
      <w:pPr>
        <w:pStyle w:val="a7"/>
        <w:numPr>
          <w:ilvl w:val="0"/>
          <w:numId w:val="462"/>
        </w:numPr>
        <w:ind w:left="0" w:firstLine="709"/>
      </w:pPr>
      <w:r>
        <w:rPr>
          <w:b/>
        </w:rPr>
        <w:t>Контрагент</w:t>
      </w:r>
      <w:r w:rsidRPr="00F32417">
        <w:rPr>
          <w:b/>
        </w:rPr>
        <w:t xml:space="preserve"> </w:t>
      </w:r>
      <w:r w:rsidRPr="00F32417">
        <w:t xml:space="preserve">- выбрать необходимый элемент из справочника </w:t>
      </w:r>
      <w:r>
        <w:t>«Контрагенты»</w:t>
      </w:r>
      <w:r w:rsidRPr="00F32417">
        <w:t>.</w:t>
      </w:r>
      <w:r w:rsidRPr="00EF2564">
        <w:t xml:space="preserve"> </w:t>
      </w:r>
      <w:r>
        <w:t xml:space="preserve">Порядок добавления элементов в справочник «Контрагенты» описан в разделе </w:t>
      </w:r>
      <w:r>
        <w:fldChar w:fldCharType="begin"/>
      </w:r>
      <w:r>
        <w:instrText xml:space="preserve"> REF _Ref62145015 \r \h </w:instrText>
      </w:r>
      <w:r>
        <w:fldChar w:fldCharType="separate"/>
      </w:r>
      <w:r w:rsidR="00C82918">
        <w:t>4.4.1.3</w:t>
      </w:r>
      <w:r>
        <w:fldChar w:fldCharType="end"/>
      </w:r>
      <w:r>
        <w:t>.</w:t>
      </w:r>
    </w:p>
    <w:p w14:paraId="45067E9B" w14:textId="77777777" w:rsidR="004F7B1F" w:rsidRPr="00F32417" w:rsidRDefault="004F7B1F" w:rsidP="00116FA3">
      <w:pPr>
        <w:pStyle w:val="a7"/>
        <w:numPr>
          <w:ilvl w:val="0"/>
          <w:numId w:val="462"/>
        </w:numPr>
        <w:ind w:left="0" w:firstLine="709"/>
      </w:pPr>
      <w:r w:rsidRPr="00F32417">
        <w:rPr>
          <w:b/>
        </w:rPr>
        <w:t>Лицевой счет</w:t>
      </w:r>
      <w:r w:rsidRPr="00F32417">
        <w:t xml:space="preserve"> – </w:t>
      </w:r>
      <w:r>
        <w:t>выбрать необходимый элемент из справочника «Лицевые счета»</w:t>
      </w:r>
      <w:r w:rsidRPr="00F32417">
        <w:t>.</w:t>
      </w:r>
    </w:p>
    <w:p w14:paraId="2533E564" w14:textId="0E6AFD27" w:rsidR="004F7B1F" w:rsidRDefault="004F7B1F" w:rsidP="00116FA3">
      <w:pPr>
        <w:pStyle w:val="a7"/>
        <w:numPr>
          <w:ilvl w:val="0"/>
          <w:numId w:val="462"/>
        </w:numPr>
        <w:ind w:left="0" w:firstLine="709"/>
      </w:pPr>
      <w:r>
        <w:rPr>
          <w:b/>
        </w:rPr>
        <w:t>Счет контрагента</w:t>
      </w:r>
      <w:r w:rsidRPr="007C4B7B">
        <w:t xml:space="preserve"> - выбрать необходимый элемент из справочника «</w:t>
      </w:r>
      <w:r>
        <w:t>Банковские и казначейские счета</w:t>
      </w:r>
      <w:r w:rsidRPr="007C4B7B">
        <w:t>». Порядок добавления элементов в справочник «</w:t>
      </w:r>
      <w:r w:rsidRPr="00EF2564">
        <w:t>Банковские и казначейские счета</w:t>
      </w:r>
      <w:r w:rsidRPr="007C4B7B">
        <w:t xml:space="preserve">» описан в разделе </w:t>
      </w:r>
      <w:r>
        <w:fldChar w:fldCharType="begin"/>
      </w:r>
      <w:r>
        <w:instrText xml:space="preserve"> REF _Ref62145036 \r \h </w:instrText>
      </w:r>
      <w:r>
        <w:fldChar w:fldCharType="separate"/>
      </w:r>
      <w:r w:rsidR="00C82918">
        <w:t>4.4.1.4</w:t>
      </w:r>
      <w:r>
        <w:fldChar w:fldCharType="end"/>
      </w:r>
      <w:r>
        <w:t>.</w:t>
      </w:r>
    </w:p>
    <w:p w14:paraId="52F3E214" w14:textId="77777777" w:rsidR="004F7B1F" w:rsidRPr="00F32417" w:rsidRDefault="004F7B1F" w:rsidP="00116FA3">
      <w:pPr>
        <w:pStyle w:val="a7"/>
        <w:numPr>
          <w:ilvl w:val="0"/>
          <w:numId w:val="462"/>
        </w:numPr>
        <w:ind w:left="0" w:firstLine="709"/>
      </w:pPr>
      <w:r>
        <w:rPr>
          <w:b/>
        </w:rPr>
        <w:t xml:space="preserve">Банк получателя </w:t>
      </w:r>
      <w:r w:rsidRPr="00EF2564">
        <w:t>-</w:t>
      </w:r>
      <w:r>
        <w:t xml:space="preserve"> выбрать необходимый элемент из справочника «Банки»</w:t>
      </w:r>
      <w:r w:rsidRPr="00F32417">
        <w:t>.</w:t>
      </w:r>
    </w:p>
    <w:p w14:paraId="7134EE4E" w14:textId="44D1BE27" w:rsidR="004F7B1F" w:rsidRPr="007C4B7B" w:rsidRDefault="004F7B1F" w:rsidP="00116FA3">
      <w:pPr>
        <w:pStyle w:val="a7"/>
        <w:numPr>
          <w:ilvl w:val="0"/>
          <w:numId w:val="462"/>
        </w:numPr>
        <w:ind w:left="0" w:firstLine="709"/>
      </w:pPr>
      <w:r w:rsidRPr="007C4B7B">
        <w:rPr>
          <w:b/>
        </w:rPr>
        <w:t>Договор</w:t>
      </w:r>
      <w:r w:rsidRPr="007C4B7B">
        <w:t xml:space="preserve"> – выбрать необходимый элемент из справочника «Договоры», если это необходимо. Порядок добавления элементов в справочник «Договоры» описан в разделе </w:t>
      </w:r>
      <w:r>
        <w:fldChar w:fldCharType="begin"/>
      </w:r>
      <w:r>
        <w:instrText xml:space="preserve"> REF _Ref62145052 \r \h </w:instrText>
      </w:r>
      <w:r>
        <w:fldChar w:fldCharType="separate"/>
      </w:r>
      <w:r w:rsidR="00C82918">
        <w:t>4.4.1.7</w:t>
      </w:r>
      <w:r>
        <w:fldChar w:fldCharType="end"/>
      </w:r>
      <w:r>
        <w:t>.</w:t>
      </w:r>
    </w:p>
    <w:p w14:paraId="16A72CC3" w14:textId="77777777" w:rsidR="004F7B1F" w:rsidRPr="00F32417" w:rsidRDefault="004F7B1F" w:rsidP="004F7B1F">
      <w:pPr>
        <w:pStyle w:val="a7"/>
      </w:pPr>
      <w:r>
        <w:rPr>
          <w:noProof/>
          <w:snapToGrid/>
        </w:rPr>
        <w:drawing>
          <wp:inline distT="0" distB="0" distL="0" distR="0" wp14:anchorId="315E6531" wp14:editId="2370D3B8">
            <wp:extent cx="6029960" cy="2247900"/>
            <wp:effectExtent l="0" t="0" r="8890" b="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6029960" cy="2247900"/>
                    </a:xfrm>
                    <a:prstGeom prst="rect">
                      <a:avLst/>
                    </a:prstGeom>
                  </pic:spPr>
                </pic:pic>
              </a:graphicData>
            </a:graphic>
          </wp:inline>
        </w:drawing>
      </w:r>
    </w:p>
    <w:p w14:paraId="266CE339" w14:textId="502A6621" w:rsidR="004F7B1F" w:rsidRPr="00F32417" w:rsidRDefault="004F7B1F" w:rsidP="004F7B1F">
      <w:pPr>
        <w:pStyle w:val="a7"/>
        <w:jc w:val="center"/>
        <w:rPr>
          <w:bCs/>
        </w:rPr>
      </w:pPr>
      <w:bookmarkStart w:id="1008" w:name="_Toc59804122"/>
      <w:bookmarkStart w:id="1009" w:name="_Toc105424336"/>
      <w:r w:rsidRPr="00F32417">
        <w:rPr>
          <w:bCs/>
        </w:rPr>
        <w:t xml:space="preserve">Рисунок </w:t>
      </w:r>
      <w:r>
        <w:rPr>
          <w:bCs/>
        </w:rPr>
        <w:fldChar w:fldCharType="begin"/>
      </w:r>
      <w:r>
        <w:rPr>
          <w:bCs/>
        </w:rPr>
        <w:instrText xml:space="preserve"> SEQ Рисунок \* ARABIC </w:instrText>
      </w:r>
      <w:r>
        <w:rPr>
          <w:bCs/>
        </w:rPr>
        <w:fldChar w:fldCharType="separate"/>
      </w:r>
      <w:r w:rsidR="00C82918">
        <w:rPr>
          <w:bCs/>
          <w:noProof/>
        </w:rPr>
        <w:t>220</w:t>
      </w:r>
      <w:r>
        <w:rPr>
          <w:bCs/>
        </w:rPr>
        <w:fldChar w:fldCharType="end"/>
      </w:r>
      <w:r w:rsidRPr="00F32417">
        <w:rPr>
          <w:bCs/>
        </w:rPr>
        <w:t xml:space="preserve"> – Пример заполнения настроек</w:t>
      </w:r>
      <w:r>
        <w:rPr>
          <w:bCs/>
        </w:rPr>
        <w:t xml:space="preserve"> для вкладки «Депозиты»</w:t>
      </w:r>
      <w:bookmarkEnd w:id="1008"/>
      <w:bookmarkEnd w:id="1009"/>
    </w:p>
    <w:p w14:paraId="3A55C5E4" w14:textId="77777777" w:rsidR="004F7B1F" w:rsidRDefault="004F7B1F" w:rsidP="004F7B1F">
      <w:pPr>
        <w:pStyle w:val="a7"/>
        <w:ind w:firstLine="709"/>
      </w:pPr>
      <w:r w:rsidRPr="00F32417">
        <w:t>Нажать на кнопку</w:t>
      </w:r>
      <w:r w:rsidRPr="00F32417">
        <w:rPr>
          <w:b/>
        </w:rPr>
        <w:t xml:space="preserve"> Записать и закрыть </w:t>
      </w:r>
      <w:r w:rsidRPr="00F32417">
        <w:t>для сохранения настроек.</w:t>
      </w:r>
    </w:p>
    <w:p w14:paraId="0795A0E9" w14:textId="77777777" w:rsidR="004F7B1F" w:rsidRPr="006F5389" w:rsidRDefault="004F7B1F" w:rsidP="004F7B1F">
      <w:pPr>
        <w:pStyle w:val="2"/>
        <w:spacing w:before="120"/>
        <w:jc w:val="both"/>
        <w:rPr>
          <w:rFonts w:cs="Arial"/>
          <w:color w:val="auto"/>
        </w:rPr>
      </w:pPr>
      <w:bookmarkStart w:id="1010" w:name="_Toc532145807"/>
      <w:bookmarkStart w:id="1011" w:name="_Toc532200039"/>
      <w:bookmarkStart w:id="1012" w:name="_Toc19219665"/>
      <w:bookmarkStart w:id="1013" w:name="_Toc37692857"/>
      <w:bookmarkStart w:id="1014" w:name="_Toc62474597"/>
      <w:bookmarkStart w:id="1015" w:name="_Toc97138762"/>
      <w:bookmarkStart w:id="1016" w:name="_Toc101439986"/>
      <w:bookmarkStart w:id="1017" w:name="_Toc105425077"/>
      <w:bookmarkStart w:id="1018" w:name="_Toc105426180"/>
      <w:bookmarkStart w:id="1019" w:name="_Toc107229327"/>
      <w:r w:rsidRPr="006F5389">
        <w:rPr>
          <w:rFonts w:cs="Arial"/>
          <w:color w:val="auto"/>
        </w:rPr>
        <w:t>Механизм централизованного управления нормативно-справочной информацией</w:t>
      </w:r>
      <w:bookmarkEnd w:id="1010"/>
      <w:bookmarkEnd w:id="1011"/>
      <w:bookmarkEnd w:id="1012"/>
      <w:bookmarkEnd w:id="1013"/>
      <w:bookmarkEnd w:id="1014"/>
      <w:bookmarkEnd w:id="1015"/>
      <w:bookmarkEnd w:id="1016"/>
      <w:bookmarkEnd w:id="1017"/>
      <w:bookmarkEnd w:id="1018"/>
      <w:bookmarkEnd w:id="1019"/>
    </w:p>
    <w:p w14:paraId="124ABF66" w14:textId="77777777" w:rsidR="004F7B1F" w:rsidRPr="00666135" w:rsidRDefault="004F7B1F" w:rsidP="004F7B1F">
      <w:pPr>
        <w:pStyle w:val="3"/>
      </w:pPr>
      <w:bookmarkStart w:id="1020" w:name="_Toc532145808"/>
      <w:bookmarkStart w:id="1021" w:name="_Toc532200040"/>
      <w:bookmarkStart w:id="1022" w:name="_Toc62474598"/>
      <w:bookmarkStart w:id="1023" w:name="_Toc97138763"/>
      <w:bookmarkStart w:id="1024" w:name="_Toc101439987"/>
      <w:bookmarkStart w:id="1025" w:name="_Toc105425078"/>
      <w:bookmarkStart w:id="1026" w:name="_Toc105426181"/>
      <w:bookmarkStart w:id="1027" w:name="_Toc107229328"/>
      <w:r w:rsidRPr="00666135">
        <w:t>Категории справочников модуля</w:t>
      </w:r>
      <w:bookmarkEnd w:id="1020"/>
      <w:bookmarkEnd w:id="1021"/>
      <w:bookmarkEnd w:id="1022"/>
      <w:bookmarkEnd w:id="1023"/>
      <w:bookmarkEnd w:id="1024"/>
      <w:bookmarkEnd w:id="1025"/>
      <w:bookmarkEnd w:id="1026"/>
      <w:bookmarkEnd w:id="1027"/>
    </w:p>
    <w:p w14:paraId="589D5ABC" w14:textId="77777777" w:rsidR="004F7B1F" w:rsidRPr="00666135" w:rsidRDefault="004F7B1F" w:rsidP="004F7B1F">
      <w:pPr>
        <w:pStyle w:val="afffff1"/>
        <w:spacing w:before="120"/>
        <w:ind w:left="0"/>
        <w:rPr>
          <w:rFonts w:ascii="Times New Roman" w:hAnsi="Times New Roman"/>
          <w:sz w:val="28"/>
          <w:szCs w:val="28"/>
        </w:rPr>
      </w:pPr>
      <w:r w:rsidRPr="00666135">
        <w:rPr>
          <w:rFonts w:ascii="Times New Roman" w:hAnsi="Times New Roman"/>
          <w:sz w:val="28"/>
          <w:szCs w:val="28"/>
        </w:rPr>
        <w:t>Справочники в программе подразделяются на следующие категории:</w:t>
      </w:r>
    </w:p>
    <w:p w14:paraId="27AEBE5B" w14:textId="77777777" w:rsidR="004F7B1F" w:rsidRPr="00666135" w:rsidRDefault="004F7B1F" w:rsidP="004F7B1F">
      <w:pPr>
        <w:pStyle w:val="afffff1"/>
        <w:numPr>
          <w:ilvl w:val="0"/>
          <w:numId w:val="453"/>
        </w:numPr>
        <w:spacing w:before="120"/>
        <w:rPr>
          <w:rFonts w:ascii="Times New Roman" w:hAnsi="Times New Roman"/>
          <w:sz w:val="28"/>
          <w:szCs w:val="28"/>
        </w:rPr>
      </w:pPr>
      <w:r w:rsidRPr="00666135">
        <w:rPr>
          <w:rFonts w:ascii="Times New Roman" w:hAnsi="Times New Roman"/>
          <w:sz w:val="28"/>
          <w:szCs w:val="28"/>
        </w:rPr>
        <w:t>Общероссийские;</w:t>
      </w:r>
    </w:p>
    <w:p w14:paraId="75C97DA6" w14:textId="77777777" w:rsidR="004F7B1F" w:rsidRPr="00666135" w:rsidRDefault="004F7B1F" w:rsidP="004F7B1F">
      <w:pPr>
        <w:pStyle w:val="afffff1"/>
        <w:numPr>
          <w:ilvl w:val="0"/>
          <w:numId w:val="453"/>
        </w:numPr>
        <w:spacing w:before="120"/>
        <w:rPr>
          <w:rFonts w:ascii="Times New Roman" w:hAnsi="Times New Roman"/>
          <w:sz w:val="28"/>
          <w:szCs w:val="28"/>
        </w:rPr>
      </w:pPr>
      <w:r w:rsidRPr="00666135">
        <w:rPr>
          <w:rFonts w:ascii="Times New Roman" w:hAnsi="Times New Roman"/>
          <w:sz w:val="28"/>
          <w:szCs w:val="28"/>
        </w:rPr>
        <w:t>Ведомственные;</w:t>
      </w:r>
    </w:p>
    <w:p w14:paraId="4DE64C47" w14:textId="77777777" w:rsidR="004F7B1F" w:rsidRPr="00666135" w:rsidRDefault="004F7B1F" w:rsidP="004F7B1F">
      <w:pPr>
        <w:pStyle w:val="afffff1"/>
        <w:numPr>
          <w:ilvl w:val="0"/>
          <w:numId w:val="453"/>
        </w:numPr>
        <w:spacing w:before="120"/>
        <w:rPr>
          <w:rFonts w:ascii="Times New Roman" w:hAnsi="Times New Roman"/>
          <w:sz w:val="28"/>
          <w:szCs w:val="28"/>
        </w:rPr>
      </w:pPr>
      <w:r w:rsidRPr="00666135">
        <w:rPr>
          <w:rFonts w:ascii="Times New Roman" w:hAnsi="Times New Roman"/>
          <w:sz w:val="28"/>
          <w:szCs w:val="28"/>
        </w:rPr>
        <w:t>Локальные;</w:t>
      </w:r>
    </w:p>
    <w:p w14:paraId="17092D1E" w14:textId="77777777" w:rsidR="004F7B1F" w:rsidRPr="00666135" w:rsidRDefault="004F7B1F" w:rsidP="004F7B1F">
      <w:pPr>
        <w:pStyle w:val="afffff1"/>
        <w:numPr>
          <w:ilvl w:val="0"/>
          <w:numId w:val="453"/>
        </w:numPr>
        <w:spacing w:before="120"/>
        <w:rPr>
          <w:rFonts w:ascii="Times New Roman" w:hAnsi="Times New Roman"/>
          <w:sz w:val="28"/>
          <w:szCs w:val="28"/>
        </w:rPr>
      </w:pPr>
      <w:r w:rsidRPr="00666135">
        <w:rPr>
          <w:rFonts w:ascii="Times New Roman" w:hAnsi="Times New Roman"/>
          <w:sz w:val="28"/>
          <w:szCs w:val="28"/>
        </w:rPr>
        <w:t>Смешанные.</w:t>
      </w:r>
    </w:p>
    <w:p w14:paraId="56148BE6" w14:textId="77777777" w:rsidR="004F7B1F" w:rsidRPr="00666135" w:rsidRDefault="004F7B1F" w:rsidP="004F7B1F">
      <w:pPr>
        <w:pStyle w:val="af7"/>
        <w:shd w:val="clear" w:color="auto" w:fill="FFFFFF"/>
        <w:spacing w:before="120" w:after="120"/>
        <w:rPr>
          <w:sz w:val="28"/>
          <w:szCs w:val="28"/>
        </w:rPr>
      </w:pPr>
      <w:r w:rsidRPr="00666135">
        <w:rPr>
          <w:b/>
          <w:i/>
          <w:sz w:val="28"/>
          <w:szCs w:val="28"/>
        </w:rPr>
        <w:t>Общероссийские</w:t>
      </w:r>
      <w:r w:rsidRPr="00666135">
        <w:rPr>
          <w:sz w:val="28"/>
          <w:szCs w:val="28"/>
        </w:rPr>
        <w:t xml:space="preserve"> — это классификаторы, созданные на Федеральном уровне, они загружаются централизованно и недоступны для изменения пользователям. К ним относятся: </w:t>
      </w:r>
    </w:p>
    <w:p w14:paraId="6D47D2A4"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основных фондов.</w:t>
      </w:r>
    </w:p>
    <w:p w14:paraId="7768C07B"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единиц измерения.</w:t>
      </w:r>
    </w:p>
    <w:p w14:paraId="08AD25E6"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валют.</w:t>
      </w:r>
    </w:p>
    <w:p w14:paraId="75939BBA"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продукции.</w:t>
      </w:r>
    </w:p>
    <w:p w14:paraId="3ACA3119"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организационно-правовых форм.</w:t>
      </w:r>
    </w:p>
    <w:p w14:paraId="79CA4FBD"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стран мира.</w:t>
      </w:r>
    </w:p>
    <w:p w14:paraId="616206AF"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Виды доходов КДБ.</w:t>
      </w:r>
    </w:p>
    <w:p w14:paraId="08A75FB0"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КЭК.</w:t>
      </w:r>
    </w:p>
    <w:p w14:paraId="180E9CEF"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Виды расходов КРБ.</w:t>
      </w:r>
    </w:p>
    <w:p w14:paraId="03A746EF"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Главы по БК.</w:t>
      </w:r>
    </w:p>
    <w:p w14:paraId="4358E497"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Группы, подгруппы КИФ.</w:t>
      </w:r>
    </w:p>
    <w:p w14:paraId="44463D50"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Источники (виды) средств для исполнения обязательств.</w:t>
      </w:r>
    </w:p>
    <w:p w14:paraId="55AAF257"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Подвиды видов КИФ.</w:t>
      </w:r>
    </w:p>
    <w:p w14:paraId="1A1FCA00"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Разделы, подразделы КРБ.</w:t>
      </w:r>
    </w:p>
    <w:p w14:paraId="50952609"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Группы подвидов доходов КДБ.</w:t>
      </w:r>
    </w:p>
    <w:p w14:paraId="04E0FE6A"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Направления расходов.</w:t>
      </w:r>
    </w:p>
    <w:p w14:paraId="468CE580"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Статьи КИФ.</w:t>
      </w:r>
    </w:p>
    <w:p w14:paraId="264D33CC"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Бюджеты.</w:t>
      </w:r>
    </w:p>
    <w:p w14:paraId="7AC8D9D8"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Общероссийский классификатор видов экономической деятельности, продукции и услуг.</w:t>
      </w:r>
    </w:p>
    <w:p w14:paraId="065A3147"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Субъекты РФ.</w:t>
      </w:r>
    </w:p>
    <w:p w14:paraId="4D21235E"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Федеральные округа.</w:t>
      </w:r>
    </w:p>
    <w:p w14:paraId="0B56BE4B"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Лицевые счета.</w:t>
      </w:r>
    </w:p>
    <w:p w14:paraId="19CF015D"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Программные (непрограммные) направления расходов.</w:t>
      </w:r>
    </w:p>
    <w:p w14:paraId="35741684"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Виды документов физических лиц.</w:t>
      </w:r>
    </w:p>
    <w:p w14:paraId="4190959A"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Виды налогов и платежей.</w:t>
      </w:r>
    </w:p>
    <w:p w14:paraId="62C81201"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Банковские символы.</w:t>
      </w:r>
    </w:p>
    <w:p w14:paraId="3067A122"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Параметры выработки ОС.</w:t>
      </w:r>
    </w:p>
    <w:p w14:paraId="129D56FE" w14:textId="77777777" w:rsidR="004F7B1F" w:rsidRPr="00666135" w:rsidRDefault="004F7B1F" w:rsidP="004F7B1F">
      <w:pPr>
        <w:pStyle w:val="af7"/>
        <w:numPr>
          <w:ilvl w:val="0"/>
          <w:numId w:val="454"/>
        </w:numPr>
        <w:shd w:val="clear" w:color="auto" w:fill="FFFFFF"/>
        <w:spacing w:before="120" w:after="120"/>
        <w:rPr>
          <w:sz w:val="28"/>
          <w:szCs w:val="28"/>
        </w:rPr>
      </w:pPr>
      <w:r w:rsidRPr="00666135">
        <w:rPr>
          <w:sz w:val="28"/>
          <w:szCs w:val="28"/>
        </w:rPr>
        <w:t>Реквизиты лицевых счетов.</w:t>
      </w:r>
    </w:p>
    <w:p w14:paraId="391F063F" w14:textId="77777777" w:rsidR="004F7B1F" w:rsidRPr="00666135" w:rsidRDefault="004F7B1F" w:rsidP="004F7B1F">
      <w:pPr>
        <w:pStyle w:val="af7"/>
        <w:shd w:val="clear" w:color="auto" w:fill="FFFFFF"/>
        <w:spacing w:before="120" w:after="120"/>
        <w:rPr>
          <w:sz w:val="28"/>
          <w:szCs w:val="28"/>
        </w:rPr>
      </w:pPr>
      <w:r w:rsidRPr="00666135">
        <w:rPr>
          <w:b/>
          <w:i/>
          <w:sz w:val="28"/>
          <w:szCs w:val="28"/>
        </w:rPr>
        <w:t>Ведомственные</w:t>
      </w:r>
      <w:r w:rsidRPr="00666135">
        <w:rPr>
          <w:sz w:val="28"/>
          <w:szCs w:val="28"/>
        </w:rPr>
        <w:t xml:space="preserve"> — это классификаторы, созданные на ведомственном уровне, они также заполняются централизованно. Если необходимо добавить элемент в ведомственный справочник, следует подать из программы соответствующую заявку администратору ФК. К ведомственным классификаторам относятся: </w:t>
      </w:r>
    </w:p>
    <w:p w14:paraId="763F6CA9"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Основания расторжения контракта.</w:t>
      </w:r>
    </w:p>
    <w:p w14:paraId="7A387E0F"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Причины начисления неустоек.</w:t>
      </w:r>
    </w:p>
    <w:p w14:paraId="64491097"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Причины списания НФА.</w:t>
      </w:r>
    </w:p>
    <w:p w14:paraId="620E5688"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Целевые назначения кассовых ордеров.</w:t>
      </w:r>
    </w:p>
    <w:p w14:paraId="5B1A8BE7"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Основания кассовых ордеров.</w:t>
      </w:r>
    </w:p>
    <w:p w14:paraId="2475F75C"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Виды денежных документов.</w:t>
      </w:r>
    </w:p>
    <w:p w14:paraId="5C9F411D"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Резервы и оценочные обязательства.</w:t>
      </w:r>
    </w:p>
    <w:p w14:paraId="6491D451"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Источники финансового обеспечения.</w:t>
      </w:r>
    </w:p>
    <w:p w14:paraId="498B1F03"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Виды целевых средств.</w:t>
      </w:r>
    </w:p>
    <w:p w14:paraId="79318C08"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Мероприятия.</w:t>
      </w:r>
    </w:p>
    <w:p w14:paraId="7CD5F5DB" w14:textId="77777777" w:rsidR="004F7B1F" w:rsidRPr="00666135" w:rsidRDefault="004F7B1F" w:rsidP="004F7B1F">
      <w:pPr>
        <w:pStyle w:val="af7"/>
        <w:numPr>
          <w:ilvl w:val="0"/>
          <w:numId w:val="455"/>
        </w:numPr>
        <w:shd w:val="clear" w:color="auto" w:fill="FFFFFF"/>
        <w:spacing w:before="120" w:after="120"/>
        <w:rPr>
          <w:sz w:val="28"/>
          <w:szCs w:val="28"/>
        </w:rPr>
      </w:pPr>
      <w:r w:rsidRPr="00666135">
        <w:rPr>
          <w:sz w:val="28"/>
          <w:szCs w:val="28"/>
        </w:rPr>
        <w:t>Этапы сдачи работ.</w:t>
      </w:r>
    </w:p>
    <w:p w14:paraId="3745C294" w14:textId="77777777" w:rsidR="004F7B1F" w:rsidRPr="00666135" w:rsidRDefault="004F7B1F" w:rsidP="004F7B1F">
      <w:pPr>
        <w:pStyle w:val="afffff1"/>
        <w:spacing w:before="120"/>
        <w:ind w:left="0"/>
        <w:rPr>
          <w:rFonts w:ascii="Times New Roman" w:hAnsi="Times New Roman"/>
          <w:sz w:val="28"/>
          <w:szCs w:val="28"/>
        </w:rPr>
      </w:pPr>
      <w:r w:rsidRPr="00666135">
        <w:rPr>
          <w:rFonts w:ascii="Times New Roman" w:hAnsi="Times New Roman"/>
          <w:b/>
          <w:i/>
          <w:sz w:val="28"/>
          <w:szCs w:val="28"/>
        </w:rPr>
        <w:t>Локальные</w:t>
      </w:r>
      <w:r w:rsidRPr="00666135">
        <w:rPr>
          <w:rFonts w:ascii="Times New Roman" w:hAnsi="Times New Roman"/>
          <w:sz w:val="28"/>
          <w:szCs w:val="28"/>
        </w:rPr>
        <w:t xml:space="preserve"> классификаторы можно изменять на уровне учреждения без ограничений.</w:t>
      </w:r>
    </w:p>
    <w:p w14:paraId="0A467086" w14:textId="77777777" w:rsidR="004F7B1F" w:rsidRPr="00666135" w:rsidRDefault="004F7B1F" w:rsidP="004F7B1F">
      <w:pPr>
        <w:pStyle w:val="afffff1"/>
        <w:spacing w:before="120"/>
        <w:ind w:left="0"/>
        <w:rPr>
          <w:rFonts w:ascii="Times New Roman" w:hAnsi="Times New Roman"/>
          <w:sz w:val="28"/>
          <w:szCs w:val="28"/>
        </w:rPr>
      </w:pPr>
      <w:r w:rsidRPr="00666135">
        <w:rPr>
          <w:rFonts w:ascii="Times New Roman" w:hAnsi="Times New Roman"/>
          <w:sz w:val="28"/>
          <w:szCs w:val="28"/>
        </w:rPr>
        <w:t xml:space="preserve">К </w:t>
      </w:r>
      <w:r w:rsidRPr="00666135">
        <w:rPr>
          <w:rFonts w:ascii="Times New Roman" w:hAnsi="Times New Roman"/>
          <w:b/>
          <w:i/>
          <w:sz w:val="28"/>
          <w:szCs w:val="28"/>
        </w:rPr>
        <w:t>смешанным</w:t>
      </w:r>
      <w:r w:rsidRPr="00666135">
        <w:rPr>
          <w:rFonts w:ascii="Times New Roman" w:hAnsi="Times New Roman"/>
          <w:sz w:val="28"/>
          <w:szCs w:val="28"/>
        </w:rPr>
        <w:t xml:space="preserve"> справочникам относится справочник "</w:t>
      </w:r>
      <w:r w:rsidRPr="00666135">
        <w:rPr>
          <w:rFonts w:ascii="Times New Roman" w:hAnsi="Times New Roman"/>
          <w:i/>
          <w:sz w:val="28"/>
          <w:szCs w:val="28"/>
        </w:rPr>
        <w:t>Контрагенты</w:t>
      </w:r>
      <w:r w:rsidRPr="00666135">
        <w:rPr>
          <w:rFonts w:ascii="Times New Roman" w:hAnsi="Times New Roman"/>
          <w:sz w:val="28"/>
          <w:szCs w:val="28"/>
        </w:rPr>
        <w:t xml:space="preserve">". В него вводятся контрагенты двух типов - физические и юридические лица. Физических лиц можно вводить на уровне учреждения. Для ввода нового юридического лица следует обратиться к общероссийскому классификатору и выбрать нужного контрагента. Таким образом реализован механизм подчиненных справочников. Если в общероссийском классификаторе нет нужного контрагента, следует подать заявку администратору ФК из программы, аналогично работе с ведомственными справочниками. </w:t>
      </w:r>
    </w:p>
    <w:p w14:paraId="4B578677" w14:textId="77777777" w:rsidR="004F7B1F" w:rsidRPr="00666135" w:rsidRDefault="004F7B1F" w:rsidP="004F7B1F">
      <w:pPr>
        <w:pStyle w:val="40"/>
        <w:ind w:left="0"/>
      </w:pPr>
      <w:bookmarkStart w:id="1028" w:name="_Toc532145809"/>
      <w:bookmarkStart w:id="1029" w:name="_Toc532200041"/>
      <w:r w:rsidRPr="00666135">
        <w:t>Процесс ввода заявки на добавление элемента справочника</w:t>
      </w:r>
      <w:bookmarkEnd w:id="1028"/>
      <w:bookmarkEnd w:id="1029"/>
      <w:r w:rsidRPr="00666135">
        <w:t xml:space="preserve"> </w:t>
      </w:r>
    </w:p>
    <w:p w14:paraId="77CE6F80" w14:textId="77777777" w:rsidR="004F7B1F" w:rsidRPr="00666135" w:rsidRDefault="004F7B1F" w:rsidP="004F7B1F">
      <w:pPr>
        <w:rPr>
          <w:sz w:val="28"/>
          <w:szCs w:val="28"/>
        </w:rPr>
      </w:pPr>
      <w:r w:rsidRPr="00666135">
        <w:rPr>
          <w:sz w:val="28"/>
          <w:szCs w:val="28"/>
        </w:rPr>
        <w:t>Рассмотрим процесс ввода нового элемента в ведомственный классификатор.</w:t>
      </w:r>
    </w:p>
    <w:p w14:paraId="45986D66" w14:textId="77777777" w:rsidR="004F7B1F" w:rsidRPr="00666135" w:rsidRDefault="004F7B1F" w:rsidP="004F7B1F">
      <w:pPr>
        <w:rPr>
          <w:sz w:val="28"/>
          <w:szCs w:val="28"/>
        </w:rPr>
      </w:pPr>
      <w:r w:rsidRPr="00666135">
        <w:rPr>
          <w:sz w:val="28"/>
          <w:szCs w:val="28"/>
        </w:rPr>
        <w:t xml:space="preserve">Пользователь Модуля осуществляет поиск необходимого ему элемента в справочнике, и, если он есть, выбирает его. Если же нет, то действия пользователя зависят от того, разрешено ли добавление новых элементов в справочник настройками модуля. </w:t>
      </w:r>
    </w:p>
    <w:p w14:paraId="03A9AB1D" w14:textId="77777777" w:rsidR="004F7B1F" w:rsidRPr="00666135" w:rsidRDefault="004F7B1F" w:rsidP="004F7B1F">
      <w:pPr>
        <w:rPr>
          <w:b/>
          <w:sz w:val="28"/>
          <w:szCs w:val="28"/>
        </w:rPr>
      </w:pPr>
    </w:p>
    <w:p w14:paraId="1F162ED6" w14:textId="77777777" w:rsidR="004F7B1F" w:rsidRPr="00666135" w:rsidRDefault="004F7B1F" w:rsidP="004F7B1F">
      <w:pPr>
        <w:rPr>
          <w:b/>
          <w:sz w:val="28"/>
          <w:szCs w:val="28"/>
        </w:rPr>
      </w:pPr>
      <w:r w:rsidRPr="00666135">
        <w:rPr>
          <w:b/>
          <w:sz w:val="28"/>
          <w:szCs w:val="28"/>
        </w:rPr>
        <w:t>Пользователю разрешено добавление новых элементов</w:t>
      </w:r>
    </w:p>
    <w:p w14:paraId="310F7D2B" w14:textId="77777777" w:rsidR="004F7B1F" w:rsidRPr="00666135" w:rsidRDefault="004F7B1F" w:rsidP="004F7B1F">
      <w:pPr>
        <w:rPr>
          <w:b/>
          <w:sz w:val="28"/>
          <w:szCs w:val="28"/>
        </w:rPr>
      </w:pPr>
    </w:p>
    <w:p w14:paraId="3A41A1A7" w14:textId="77777777" w:rsidR="004F7B1F" w:rsidRDefault="004F7B1F" w:rsidP="004F7B1F">
      <w:pPr>
        <w:rPr>
          <w:sz w:val="28"/>
          <w:szCs w:val="28"/>
        </w:rPr>
      </w:pPr>
      <w:r w:rsidRPr="00666135">
        <w:rPr>
          <w:sz w:val="28"/>
          <w:szCs w:val="28"/>
        </w:rPr>
        <w:t xml:space="preserve">Пользователь вводит в справочник новый элемент, записывает его, при этом создается заявка на добавление одноименного элемента классификатора в модуле управления НСИ. </w:t>
      </w:r>
    </w:p>
    <w:p w14:paraId="02E36501" w14:textId="77777777" w:rsidR="004F7B1F" w:rsidRDefault="004F7B1F" w:rsidP="004F7B1F">
      <w:pPr>
        <w:rPr>
          <w:snapToGrid/>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68A688F7" w14:textId="77777777" w:rsidR="004F7B1F" w:rsidRPr="00666135" w:rsidRDefault="004F7B1F" w:rsidP="004F7B1F">
      <w:pPr>
        <w:rPr>
          <w:sz w:val="28"/>
          <w:szCs w:val="28"/>
        </w:rPr>
      </w:pPr>
      <w:r w:rsidRPr="00666135">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указывает требуемый элемент классификатора для нового элемента.</w:t>
      </w:r>
      <w:r>
        <w:rPr>
          <w:sz w:val="28"/>
          <w:szCs w:val="28"/>
        </w:rPr>
        <w:t xml:space="preserve"> Задача по обработке заявки завершается после оформления администратором НСИ «Решения по заявке».</w:t>
      </w:r>
    </w:p>
    <w:p w14:paraId="57E14F03" w14:textId="77777777" w:rsidR="004F7B1F" w:rsidRPr="00666135" w:rsidRDefault="004F7B1F" w:rsidP="004F7B1F">
      <w:pPr>
        <w:rPr>
          <w:b/>
          <w:sz w:val="28"/>
          <w:szCs w:val="28"/>
        </w:rPr>
      </w:pPr>
      <w:r w:rsidRPr="00666135">
        <w:rPr>
          <w:b/>
          <w:sz w:val="28"/>
          <w:szCs w:val="28"/>
        </w:rPr>
        <w:t>Пользователю не разрешено добавление новых элементов</w:t>
      </w:r>
    </w:p>
    <w:p w14:paraId="79A10A6A" w14:textId="77777777" w:rsidR="004F7B1F" w:rsidRPr="00666135" w:rsidRDefault="004F7B1F" w:rsidP="004F7B1F">
      <w:pPr>
        <w:rPr>
          <w:b/>
          <w:sz w:val="28"/>
          <w:szCs w:val="28"/>
        </w:rPr>
      </w:pPr>
    </w:p>
    <w:p w14:paraId="32198D07" w14:textId="77777777" w:rsidR="004F7B1F" w:rsidRPr="00666135" w:rsidRDefault="004F7B1F" w:rsidP="004F7B1F">
      <w:pPr>
        <w:rPr>
          <w:sz w:val="28"/>
          <w:szCs w:val="28"/>
        </w:rPr>
      </w:pPr>
      <w:r w:rsidRPr="00666135">
        <w:rPr>
          <w:sz w:val="28"/>
          <w:szCs w:val="28"/>
        </w:rPr>
        <w:t xml:space="preserve">Пользователь создает заявку на добавление элемента справочника без указания вновь введенного элемента справочника. </w:t>
      </w:r>
    </w:p>
    <w:p w14:paraId="19441D96" w14:textId="77777777" w:rsidR="004F7B1F" w:rsidRDefault="004F7B1F" w:rsidP="004F7B1F">
      <w:pPr>
        <w:rPr>
          <w:snapToGrid/>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652FC760" w14:textId="2F444AF8" w:rsidR="004F7B1F" w:rsidRPr="00666135" w:rsidRDefault="004F7B1F" w:rsidP="004F7B1F">
      <w:pPr>
        <w:rPr>
          <w:sz w:val="28"/>
          <w:szCs w:val="28"/>
        </w:rPr>
      </w:pPr>
      <w:r w:rsidRPr="00666135">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отклоняет заявку с указанием элемента классификатора, который необходимо использовать.</w:t>
      </w:r>
      <w:r>
        <w:rPr>
          <w:sz w:val="28"/>
          <w:szCs w:val="28"/>
        </w:rPr>
        <w:t xml:space="preserve"> Задача по обработке заявки завершается после оформления администратором НСИ «Решения по заявке».</w:t>
      </w:r>
      <w:r w:rsidRPr="00666135">
        <w:rPr>
          <w:sz w:val="28"/>
          <w:szCs w:val="28"/>
        </w:rPr>
        <w:t xml:space="preserve"> При этом пользователь получает соответствующее уведомление. </w:t>
      </w:r>
    </w:p>
    <w:p w14:paraId="75009D71" w14:textId="77777777" w:rsidR="004F7B1F" w:rsidRPr="00666135" w:rsidRDefault="004F7B1F" w:rsidP="004F7B1F">
      <w:pPr>
        <w:rPr>
          <w:sz w:val="28"/>
          <w:szCs w:val="28"/>
        </w:rPr>
      </w:pPr>
      <w:r w:rsidRPr="00666135">
        <w:rPr>
          <w:sz w:val="28"/>
          <w:szCs w:val="28"/>
        </w:rPr>
        <w:t>В случае принятия решения о добавлении элемента справочника по заявке пользователя администратор НСИ создает новый элемент в классификаторе.</w:t>
      </w:r>
      <w:r>
        <w:rPr>
          <w:sz w:val="28"/>
          <w:szCs w:val="28"/>
        </w:rPr>
        <w:t xml:space="preserve"> Задача по обработке заявки завершается после оформления администратором НСИ «Решения по заявке».</w:t>
      </w:r>
      <w:r w:rsidRPr="00666135">
        <w:rPr>
          <w:sz w:val="28"/>
          <w:szCs w:val="28"/>
        </w:rPr>
        <w:t xml:space="preserve"> После получения прикладной частью Модуля уведомления о создании нового элемента классификатора от Механизма централизованного управления НСИ в прикладной части Модуля происходит актуализация соответствующего справочника, о чем пользователь получает уведомление.</w:t>
      </w:r>
    </w:p>
    <w:p w14:paraId="33A4E3A6" w14:textId="77777777" w:rsidR="004F7B1F" w:rsidRPr="00666135" w:rsidRDefault="004F7B1F" w:rsidP="004F7B1F">
      <w:pPr>
        <w:rPr>
          <w:sz w:val="28"/>
          <w:szCs w:val="28"/>
        </w:rPr>
      </w:pPr>
      <w:r w:rsidRPr="00666135">
        <w:rPr>
          <w:sz w:val="28"/>
          <w:szCs w:val="28"/>
        </w:rPr>
        <w:t>После этого пользователь выбирает в справочнике необходимый ему элемент и продолжает работать с Модулем.</w:t>
      </w:r>
    </w:p>
    <w:p w14:paraId="57BE2AD9" w14:textId="77777777" w:rsidR="004F7B1F" w:rsidRDefault="004F7B1F" w:rsidP="004F7B1F">
      <w:pPr>
        <w:pStyle w:val="40"/>
        <w:ind w:left="0"/>
      </w:pPr>
      <w:bookmarkStart w:id="1030" w:name="_Toc532145810"/>
      <w:bookmarkStart w:id="1031" w:name="_Toc532200042"/>
      <w:r w:rsidRPr="00666135">
        <w:t>Схема процесса заведения нового элемента справочника из прикладной части Модуля</w:t>
      </w:r>
      <w:bookmarkEnd w:id="1030"/>
      <w:bookmarkEnd w:id="1031"/>
    </w:p>
    <w:p w14:paraId="357EB4FA" w14:textId="69FCD3DF" w:rsidR="004F7B1F" w:rsidRPr="00666135" w:rsidRDefault="004F7B1F" w:rsidP="004F7B1F">
      <w:r w:rsidRPr="00666135">
        <w:rPr>
          <w:noProof/>
          <w:snapToGrid/>
        </w:rPr>
        <w:drawing>
          <wp:inline distT="0" distB="0" distL="0" distR="0" wp14:anchorId="3C1CA588" wp14:editId="3A76F543">
            <wp:extent cx="5335200" cy="616320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5335200" cy="6163200"/>
                    </a:xfrm>
                    <a:prstGeom prst="rect">
                      <a:avLst/>
                    </a:prstGeom>
                    <a:noFill/>
                    <a:ln>
                      <a:noFill/>
                    </a:ln>
                  </pic:spPr>
                </pic:pic>
              </a:graphicData>
            </a:graphic>
          </wp:inline>
        </w:drawing>
      </w:r>
    </w:p>
    <w:p w14:paraId="58F1B51C" w14:textId="4AA28BCB" w:rsidR="004F7B1F" w:rsidRPr="007D783A" w:rsidRDefault="004F7B1F" w:rsidP="004F7B1F">
      <w:pPr>
        <w:pStyle w:val="a7"/>
        <w:jc w:val="center"/>
      </w:pPr>
      <w:bookmarkStart w:id="1032" w:name="_Toc105424337"/>
      <w:r w:rsidRPr="00666135">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221</w:t>
      </w:r>
      <w:r>
        <w:rPr>
          <w:color w:val="auto"/>
        </w:rPr>
        <w:fldChar w:fldCharType="end"/>
      </w:r>
      <w:r w:rsidRPr="00666135">
        <w:rPr>
          <w:color w:val="auto"/>
        </w:rPr>
        <w:t xml:space="preserve"> - </w:t>
      </w:r>
      <w:r w:rsidRPr="00666135">
        <w:t>Схема процесса заведения нового элемента справочника из прикладной части Модуля</w:t>
      </w:r>
      <w:bookmarkEnd w:id="1032"/>
    </w:p>
    <w:p w14:paraId="4BBDC84A" w14:textId="77777777" w:rsidR="004F7B1F" w:rsidRPr="00666135" w:rsidRDefault="004F7B1F" w:rsidP="004F7B1F">
      <w:pPr>
        <w:pStyle w:val="40"/>
        <w:keepNext/>
        <w:spacing w:before="120"/>
        <w:rPr>
          <w:color w:val="auto"/>
        </w:rPr>
      </w:pPr>
      <w:bookmarkStart w:id="1033" w:name="_Toc528274118"/>
      <w:bookmarkStart w:id="1034" w:name="_Ref62145015"/>
      <w:r w:rsidRPr="00666135">
        <w:rPr>
          <w:color w:val="auto"/>
        </w:rPr>
        <w:t>Справочник «Контрагенты»</w:t>
      </w:r>
      <w:bookmarkEnd w:id="1033"/>
      <w:bookmarkEnd w:id="1034"/>
    </w:p>
    <w:p w14:paraId="4AB9A5E9" w14:textId="77777777" w:rsidR="004F7B1F" w:rsidRPr="00666135" w:rsidRDefault="004F7B1F" w:rsidP="004F7B1F">
      <w:pPr>
        <w:spacing w:before="120" w:after="120"/>
        <w:rPr>
          <w:color w:val="auto"/>
          <w:sz w:val="28"/>
          <w:szCs w:val="28"/>
        </w:rPr>
      </w:pPr>
      <w:r w:rsidRPr="00666135">
        <w:rPr>
          <w:color w:val="auto"/>
          <w:sz w:val="28"/>
          <w:szCs w:val="28"/>
        </w:rPr>
        <w:t xml:space="preserve">В процессе финансово-хозяйственной деятельности учреждение вступает в отношения с различными контрагентами </w:t>
      </w:r>
      <w:r>
        <w:rPr>
          <w:color w:val="auto"/>
          <w:sz w:val="28"/>
          <w:szCs w:val="28"/>
        </w:rPr>
        <w:t>-</w:t>
      </w:r>
      <w:r w:rsidRPr="00666135">
        <w:rPr>
          <w:color w:val="auto"/>
          <w:sz w:val="28"/>
          <w:szCs w:val="28"/>
        </w:rPr>
        <w:t xml:space="preserve"> организациями, предприятиями, учреждениями, предпринимателями без образования юридического лица, физическими лицами, являющимися и не являющимися сотрудниками учреждения. Для хранения информации о них предназначен справочник </w:t>
      </w:r>
      <w:r w:rsidRPr="00666135">
        <w:rPr>
          <w:rStyle w:val="Interface"/>
          <w:color w:val="auto"/>
          <w:sz w:val="28"/>
          <w:szCs w:val="28"/>
        </w:rPr>
        <w:t>Контрагенты</w:t>
      </w:r>
      <w:r w:rsidRPr="00666135">
        <w:rPr>
          <w:color w:val="auto"/>
          <w:sz w:val="28"/>
          <w:szCs w:val="28"/>
        </w:rPr>
        <w:t>.</w:t>
      </w:r>
    </w:p>
    <w:p w14:paraId="4F1EAC1E"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используется при ведении аналитического учета по счетам, для которых в плане счетов предусмотрен аналитический учет по субконто вида </w:t>
      </w:r>
      <w:r w:rsidRPr="00666135">
        <w:rPr>
          <w:rStyle w:val="Interface"/>
          <w:color w:val="auto"/>
          <w:sz w:val="28"/>
          <w:szCs w:val="28"/>
        </w:rPr>
        <w:t>Контрагенты</w:t>
      </w:r>
      <w:r w:rsidRPr="00666135">
        <w:rPr>
          <w:color w:val="auto"/>
          <w:sz w:val="28"/>
          <w:szCs w:val="28"/>
        </w:rPr>
        <w:t>, а также для выписки первичных документов: платежных поручений, накладных, счетов, счетов-фактур и т. д.</w:t>
      </w:r>
    </w:p>
    <w:p w14:paraId="66BDD7E2"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может включать неограниченное число уровней иерархии. Это позволяет группировать контрагентов по категориям и быстро их находить. Например, всех покупателей и заказчиков удобно объединить в группу </w:t>
      </w:r>
      <w:r w:rsidRPr="00666135">
        <w:rPr>
          <w:rStyle w:val="Interface"/>
          <w:color w:val="auto"/>
          <w:sz w:val="28"/>
          <w:szCs w:val="28"/>
        </w:rPr>
        <w:t>Покупатели</w:t>
      </w:r>
      <w:r w:rsidRPr="00666135">
        <w:rPr>
          <w:color w:val="auto"/>
          <w:sz w:val="28"/>
          <w:szCs w:val="28"/>
        </w:rPr>
        <w:t xml:space="preserve">, поставщиков и подрядчиков </w:t>
      </w:r>
      <w:r>
        <w:rPr>
          <w:color w:val="auto"/>
          <w:sz w:val="28"/>
          <w:szCs w:val="28"/>
        </w:rPr>
        <w:t>-</w:t>
      </w:r>
      <w:r w:rsidRPr="00666135">
        <w:rPr>
          <w:color w:val="auto"/>
          <w:sz w:val="28"/>
          <w:szCs w:val="28"/>
        </w:rPr>
        <w:t xml:space="preserve"> в группу </w:t>
      </w:r>
      <w:r w:rsidRPr="00666135">
        <w:rPr>
          <w:rStyle w:val="Interface"/>
          <w:color w:val="auto"/>
          <w:sz w:val="28"/>
          <w:szCs w:val="28"/>
        </w:rPr>
        <w:t>Поставщики</w:t>
      </w:r>
      <w:r w:rsidRPr="00666135">
        <w:rPr>
          <w:color w:val="auto"/>
          <w:sz w:val="28"/>
          <w:szCs w:val="28"/>
        </w:rPr>
        <w:t xml:space="preserve">. В отдельную группу с наименованием </w:t>
      </w:r>
      <w:r w:rsidRPr="00666135">
        <w:rPr>
          <w:rStyle w:val="Interface"/>
          <w:color w:val="auto"/>
          <w:sz w:val="28"/>
          <w:szCs w:val="28"/>
        </w:rPr>
        <w:t>Налоговая, фонды</w:t>
      </w:r>
      <w:r w:rsidRPr="00666135">
        <w:rPr>
          <w:color w:val="auto"/>
          <w:sz w:val="28"/>
          <w:szCs w:val="28"/>
        </w:rPr>
        <w:t xml:space="preserve"> удобно включить особую категорию контрагентов </w:t>
      </w:r>
      <w:r>
        <w:rPr>
          <w:color w:val="auto"/>
          <w:sz w:val="28"/>
          <w:szCs w:val="28"/>
        </w:rPr>
        <w:t>-</w:t>
      </w:r>
      <w:r w:rsidRPr="00666135">
        <w:rPr>
          <w:color w:val="auto"/>
          <w:sz w:val="28"/>
          <w:szCs w:val="28"/>
        </w:rPr>
        <w:t xml:space="preserve"> бюджеты различных уровней по налогам и сборам, внебюджетные социальные фонды. Также в отдельную группу рекомендуем включить сотрудников учреждения. Кроме того, отдельные группы целесообразно создать для предпринимателей без образования юридического лица и физических лиц, не являющихся сотрудниками учреждения.</w:t>
      </w:r>
    </w:p>
    <w:p w14:paraId="1C0FE2E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Контрагенты</w:t>
      </w:r>
      <w:r w:rsidRPr="00666135">
        <w:rPr>
          <w:color w:val="auto"/>
          <w:sz w:val="28"/>
          <w:szCs w:val="28"/>
        </w:rPr>
        <w:t xml:space="preserve"> можно открыть с помощью команды </w:t>
      </w:r>
      <w:r w:rsidRPr="00666135">
        <w:rPr>
          <w:rStyle w:val="Interface"/>
          <w:color w:val="auto"/>
          <w:sz w:val="28"/>
          <w:szCs w:val="28"/>
        </w:rPr>
        <w:t>Контрагенты</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w:t>
      </w:r>
    </w:p>
    <w:p w14:paraId="28807DA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новой группы</w:t>
      </w:r>
      <w:r w:rsidRPr="00666135">
        <w:rPr>
          <w:color w:val="auto"/>
          <w:sz w:val="28"/>
          <w:szCs w:val="28"/>
        </w:rPr>
        <w:t xml:space="preserve">. Для создания новой группы можно нажать кнопку </w:t>
      </w:r>
      <w:r w:rsidRPr="00666135">
        <w:rPr>
          <w:rStyle w:val="Interface"/>
          <w:color w:val="auto"/>
          <w:sz w:val="28"/>
          <w:szCs w:val="28"/>
        </w:rPr>
        <w:t>Создать</w:t>
      </w:r>
      <w:r w:rsidRPr="00666135">
        <w:rPr>
          <w:color w:val="auto"/>
          <w:sz w:val="28"/>
          <w:szCs w:val="28"/>
        </w:rPr>
        <w:t xml:space="preserve"> новую группу командной панели формы списка </w:t>
      </w:r>
      <w:r w:rsidRPr="00666135">
        <w:rPr>
          <w:rStyle w:val="Interface"/>
          <w:color w:val="auto"/>
          <w:sz w:val="28"/>
          <w:szCs w:val="28"/>
        </w:rPr>
        <w:t>Контрагенты</w:t>
      </w:r>
      <w:r w:rsidRPr="00666135">
        <w:rPr>
          <w:color w:val="auto"/>
          <w:sz w:val="28"/>
          <w:szCs w:val="28"/>
        </w:rPr>
        <w:t>.</w:t>
      </w:r>
    </w:p>
    <w:p w14:paraId="646233CE" w14:textId="77777777" w:rsidR="004F7B1F" w:rsidRPr="00666135" w:rsidRDefault="004F7B1F" w:rsidP="004F7B1F">
      <w:pPr>
        <w:spacing w:before="120" w:after="120"/>
        <w:rPr>
          <w:color w:val="auto"/>
          <w:sz w:val="28"/>
          <w:szCs w:val="28"/>
        </w:rPr>
      </w:pPr>
      <w:r w:rsidRPr="00666135">
        <w:rPr>
          <w:color w:val="auto"/>
          <w:sz w:val="28"/>
          <w:szCs w:val="28"/>
        </w:rPr>
        <w:t xml:space="preserve">При вводе новой группы </w:t>
      </w:r>
      <w:r>
        <w:rPr>
          <w:color w:val="auto"/>
          <w:sz w:val="28"/>
          <w:szCs w:val="28"/>
        </w:rPr>
        <w:t>Модуль</w:t>
      </w:r>
      <w:r w:rsidRPr="00666135">
        <w:rPr>
          <w:color w:val="auto"/>
          <w:sz w:val="28"/>
          <w:szCs w:val="28"/>
        </w:rPr>
        <w:t xml:space="preserve"> предлагает указать наименование группы. Также можно указать, в какую группу должна включаться вновь вводимая группа.</w:t>
      </w:r>
    </w:p>
    <w:p w14:paraId="266A5D8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контрагента можно нажать кнопку </w:t>
      </w:r>
      <w:r w:rsidRPr="00666135">
        <w:rPr>
          <w:rStyle w:val="Interface"/>
          <w:color w:val="auto"/>
          <w:sz w:val="28"/>
          <w:szCs w:val="28"/>
        </w:rPr>
        <w:t>Создать</w:t>
      </w:r>
      <w:r w:rsidRPr="00666135">
        <w:rPr>
          <w:color w:val="auto"/>
          <w:sz w:val="28"/>
          <w:szCs w:val="28"/>
        </w:rPr>
        <w:t xml:space="preserve"> новый элемент командной панели формы списка </w:t>
      </w:r>
      <w:r w:rsidRPr="00666135">
        <w:rPr>
          <w:rStyle w:val="Interface"/>
          <w:color w:val="auto"/>
          <w:sz w:val="28"/>
          <w:szCs w:val="28"/>
        </w:rPr>
        <w:t>Контрагенты</w:t>
      </w:r>
      <w:r w:rsidRPr="00666135">
        <w:rPr>
          <w:color w:val="auto"/>
          <w:sz w:val="28"/>
          <w:szCs w:val="28"/>
        </w:rPr>
        <w:t>.</w:t>
      </w:r>
    </w:p>
    <w:p w14:paraId="5991AE0C" w14:textId="77777777" w:rsidR="004F7B1F" w:rsidRPr="00666135" w:rsidRDefault="004F7B1F" w:rsidP="004F7B1F">
      <w:pPr>
        <w:spacing w:before="120" w:after="120"/>
        <w:rPr>
          <w:color w:val="auto"/>
          <w:sz w:val="28"/>
          <w:szCs w:val="28"/>
        </w:rPr>
      </w:pPr>
      <w:r w:rsidRPr="00666135">
        <w:rPr>
          <w:color w:val="auto"/>
          <w:sz w:val="28"/>
          <w:szCs w:val="28"/>
        </w:rPr>
        <w:t xml:space="preserve">При вводе нового элемента </w:t>
      </w:r>
      <w:r>
        <w:rPr>
          <w:color w:val="auto"/>
          <w:sz w:val="28"/>
          <w:szCs w:val="28"/>
        </w:rPr>
        <w:t>Модуль</w:t>
      </w:r>
      <w:r w:rsidRPr="00666135">
        <w:rPr>
          <w:color w:val="auto"/>
          <w:sz w:val="28"/>
          <w:szCs w:val="28"/>
        </w:rPr>
        <w:t xml:space="preserve"> предлагает заполнить в режиме диалога реквизиты, в которых будут храниться сведения о контрагенте. </w:t>
      </w:r>
    </w:p>
    <w:p w14:paraId="44CEE531" w14:textId="77777777" w:rsidR="004F7B1F" w:rsidRPr="00666135" w:rsidRDefault="004F7B1F" w:rsidP="004F7B1F">
      <w:pPr>
        <w:spacing w:before="120" w:after="120"/>
        <w:rPr>
          <w:color w:val="auto"/>
          <w:sz w:val="28"/>
          <w:szCs w:val="28"/>
        </w:rPr>
      </w:pPr>
      <w:r w:rsidRPr="00666135">
        <w:rPr>
          <w:color w:val="auto"/>
          <w:sz w:val="28"/>
          <w:szCs w:val="28"/>
        </w:rPr>
        <w:t>При вводе в справочник нового контрагента ему автоматически присваивается внутренний учетный код.</w:t>
      </w:r>
    </w:p>
    <w:p w14:paraId="503B52AE"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карточки контрагента следует начинать с реквизита </w:t>
      </w:r>
      <w:r w:rsidRPr="00666135">
        <w:rPr>
          <w:rStyle w:val="Interface"/>
          <w:color w:val="auto"/>
          <w:sz w:val="28"/>
          <w:szCs w:val="28"/>
        </w:rPr>
        <w:t>Вид контрагента</w:t>
      </w:r>
      <w:r w:rsidRPr="00666135">
        <w:rPr>
          <w:color w:val="auto"/>
          <w:sz w:val="28"/>
          <w:szCs w:val="28"/>
        </w:rPr>
        <w:t>, который может принимать значения:</w:t>
      </w:r>
    </w:p>
    <w:p w14:paraId="0EDFBACD" w14:textId="77777777" w:rsidR="004F7B1F" w:rsidRPr="00666135" w:rsidRDefault="004F7B1F" w:rsidP="004F7B1F">
      <w:pPr>
        <w:pStyle w:val="Bullet1"/>
        <w:numPr>
          <w:ilvl w:val="0"/>
          <w:numId w:val="57"/>
        </w:numPr>
        <w:spacing w:before="120" w:line="240" w:lineRule="auto"/>
        <w:ind w:left="0" w:firstLine="851"/>
        <w:rPr>
          <w:sz w:val="28"/>
          <w:szCs w:val="28"/>
        </w:rPr>
      </w:pPr>
      <w:r w:rsidRPr="00666135">
        <w:rPr>
          <w:rStyle w:val="Interface"/>
          <w:color w:val="auto"/>
          <w:sz w:val="28"/>
          <w:szCs w:val="28"/>
        </w:rPr>
        <w:t>Юридическое лицо</w:t>
      </w:r>
      <w:r w:rsidRPr="00666135">
        <w:rPr>
          <w:sz w:val="28"/>
          <w:szCs w:val="28"/>
        </w:rPr>
        <w:t>,</w:t>
      </w:r>
    </w:p>
    <w:p w14:paraId="380DF8EE" w14:textId="77777777" w:rsidR="004F7B1F" w:rsidRPr="00666135" w:rsidRDefault="004F7B1F" w:rsidP="004F7B1F">
      <w:pPr>
        <w:pStyle w:val="Bullet1"/>
        <w:numPr>
          <w:ilvl w:val="0"/>
          <w:numId w:val="57"/>
        </w:numPr>
        <w:spacing w:before="120" w:line="240" w:lineRule="auto"/>
        <w:ind w:left="0" w:firstLine="851"/>
        <w:rPr>
          <w:sz w:val="28"/>
          <w:szCs w:val="28"/>
        </w:rPr>
      </w:pPr>
      <w:r w:rsidRPr="00666135">
        <w:rPr>
          <w:rStyle w:val="Interface"/>
          <w:color w:val="auto"/>
          <w:sz w:val="28"/>
          <w:szCs w:val="28"/>
        </w:rPr>
        <w:t>Физическое лицо</w:t>
      </w:r>
      <w:r w:rsidRPr="00666135">
        <w:rPr>
          <w:sz w:val="28"/>
          <w:szCs w:val="28"/>
        </w:rPr>
        <w:t>.</w:t>
      </w:r>
    </w:p>
    <w:p w14:paraId="0B138D9E" w14:textId="77777777" w:rsidR="004F7B1F" w:rsidRPr="00666135" w:rsidRDefault="004F7B1F" w:rsidP="004F7B1F">
      <w:pPr>
        <w:spacing w:before="120" w:after="120"/>
        <w:rPr>
          <w:color w:val="auto"/>
          <w:sz w:val="28"/>
          <w:szCs w:val="28"/>
        </w:rPr>
      </w:pPr>
      <w:r w:rsidRPr="00666135">
        <w:rPr>
          <w:color w:val="auto"/>
          <w:sz w:val="28"/>
          <w:szCs w:val="28"/>
        </w:rPr>
        <w:t xml:space="preserve">Состав реквизитов, описывающих </w:t>
      </w:r>
      <w:r w:rsidRPr="00666135">
        <w:rPr>
          <w:rStyle w:val="Interface"/>
          <w:color w:val="auto"/>
          <w:sz w:val="28"/>
          <w:szCs w:val="28"/>
        </w:rPr>
        <w:t>Юридическое лицо</w:t>
      </w:r>
      <w:r w:rsidRPr="00666135">
        <w:rPr>
          <w:color w:val="auto"/>
          <w:sz w:val="28"/>
          <w:szCs w:val="28"/>
        </w:rPr>
        <w:t xml:space="preserve">, отличается от состава реквизитов, описывающих </w:t>
      </w:r>
      <w:r w:rsidRPr="00666135">
        <w:rPr>
          <w:rStyle w:val="Interface"/>
          <w:color w:val="auto"/>
          <w:sz w:val="28"/>
          <w:szCs w:val="28"/>
        </w:rPr>
        <w:t>Физическое лицо</w:t>
      </w:r>
      <w:r w:rsidRPr="00666135">
        <w:rPr>
          <w:color w:val="auto"/>
          <w:sz w:val="28"/>
          <w:szCs w:val="28"/>
        </w:rPr>
        <w:t>. После выбора вида контрагента можно выбрать его из списка юридических или физических лиц. В этом случае реквизиты заполняются автоматически из выбранного элемента справочника. Если контрагент вводится впервые и он отсутствует в списке юридических или физических лиц, то после записи контрагента автоматически появится соответствующее юридическое или физическое лицо.</w:t>
      </w:r>
    </w:p>
    <w:p w14:paraId="082CA0F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После записи контрагента изменить </w:t>
      </w:r>
      <w:r w:rsidRPr="00666135">
        <w:rPr>
          <w:rStyle w:val="Interface"/>
          <w:color w:val="auto"/>
          <w:sz w:val="28"/>
          <w:szCs w:val="28"/>
        </w:rPr>
        <w:t>Вид контрагента</w:t>
      </w:r>
      <w:r w:rsidRPr="00666135">
        <w:rPr>
          <w:sz w:val="28"/>
          <w:szCs w:val="28"/>
        </w:rPr>
        <w:t xml:space="preserve"> (юридическое или физическое лицо) уже невозможно. </w:t>
      </w:r>
    </w:p>
    <w:p w14:paraId="33290BC3"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 xml:space="preserve">Контрагент </w:t>
      </w:r>
      <w:r>
        <w:rPr>
          <w:rFonts w:ascii="Times New Roman" w:hAnsi="Times New Roman"/>
          <w:szCs w:val="28"/>
        </w:rPr>
        <w:t>-</w:t>
      </w:r>
      <w:r w:rsidRPr="00666135">
        <w:rPr>
          <w:rFonts w:ascii="Times New Roman" w:hAnsi="Times New Roman"/>
          <w:szCs w:val="28"/>
        </w:rPr>
        <w:t xml:space="preserve"> юридическое лицо</w:t>
      </w:r>
    </w:p>
    <w:p w14:paraId="48B5095D"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w:t>
      </w:r>
      <w:r>
        <w:rPr>
          <w:color w:val="auto"/>
          <w:sz w:val="28"/>
          <w:szCs w:val="28"/>
        </w:rPr>
        <w:t>-</w:t>
      </w:r>
      <w:r w:rsidRPr="00666135">
        <w:rPr>
          <w:color w:val="auto"/>
          <w:sz w:val="28"/>
          <w:szCs w:val="28"/>
        </w:rPr>
        <w:t xml:space="preserve"> юридическое лицо.</w:t>
      </w:r>
    </w:p>
    <w:p w14:paraId="6435003C"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классификационная группа справочника </w:t>
      </w:r>
      <w:r w:rsidRPr="00666135">
        <w:rPr>
          <w:rStyle w:val="Interface"/>
          <w:color w:val="auto"/>
          <w:sz w:val="28"/>
          <w:szCs w:val="28"/>
        </w:rPr>
        <w:t>Контрагенты</w:t>
      </w:r>
      <w:r w:rsidRPr="00666135">
        <w:rPr>
          <w:color w:val="auto"/>
          <w:sz w:val="28"/>
          <w:szCs w:val="28"/>
        </w:rPr>
        <w:t>.</w:t>
      </w:r>
    </w:p>
    <w:p w14:paraId="6056FAA0"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краткое наименование контрагента, удобное с точки зрения его дальнейшего поиска в списке. Данное наименование будет использоваться в различных случаях, например при выборе контрагента в процессе выписки первичных документов. Заполняется вручную или выбирается из справочника </w:t>
      </w:r>
      <w:r w:rsidRPr="00666135">
        <w:rPr>
          <w:rStyle w:val="Interface"/>
          <w:color w:val="auto"/>
          <w:sz w:val="28"/>
          <w:szCs w:val="28"/>
        </w:rPr>
        <w:t>Юридические лица</w:t>
      </w:r>
      <w:r w:rsidRPr="00666135">
        <w:rPr>
          <w:color w:val="auto"/>
          <w:sz w:val="28"/>
          <w:szCs w:val="28"/>
        </w:rPr>
        <w:t xml:space="preserve">. </w:t>
      </w:r>
    </w:p>
    <w:p w14:paraId="03D9BD7F" w14:textId="77777777" w:rsidR="004F7B1F" w:rsidRPr="00666135" w:rsidRDefault="004F7B1F" w:rsidP="004F7B1F">
      <w:pPr>
        <w:pStyle w:val="Warningword"/>
        <w:spacing w:line="240" w:lineRule="auto"/>
        <w:ind w:left="0"/>
        <w:rPr>
          <w:sz w:val="28"/>
          <w:szCs w:val="28"/>
        </w:rPr>
      </w:pPr>
      <w:r w:rsidRPr="00666135">
        <w:rPr>
          <w:sz w:val="28"/>
          <w:szCs w:val="28"/>
        </w:rPr>
        <w:t>Совет</w:t>
      </w:r>
    </w:p>
    <w:p w14:paraId="53475DCB" w14:textId="77777777" w:rsidR="004F7B1F" w:rsidRDefault="004F7B1F" w:rsidP="004F7B1F">
      <w:pPr>
        <w:pStyle w:val="Notes"/>
        <w:spacing w:before="120" w:line="240" w:lineRule="auto"/>
        <w:ind w:left="0"/>
        <w:rPr>
          <w:sz w:val="28"/>
          <w:szCs w:val="28"/>
        </w:rPr>
      </w:pPr>
      <w:r w:rsidRPr="00666135">
        <w:rPr>
          <w:sz w:val="28"/>
          <w:szCs w:val="28"/>
        </w:rPr>
        <w:t>Рекомендуем выработать правила записи краткого наименования контрагентов, которые позволят устранить повторный ввод контрагента в справочник и обеспечат быстрый поиск.</w:t>
      </w:r>
    </w:p>
    <w:p w14:paraId="73E61879" w14:textId="77777777" w:rsidR="004F7B1F" w:rsidRDefault="004F7B1F" w:rsidP="004F7B1F">
      <w:pPr>
        <w:pStyle w:val="Picture"/>
        <w:keepNext/>
        <w:spacing w:before="120" w:after="120" w:line="240" w:lineRule="auto"/>
        <w:ind w:firstLine="0"/>
        <w:jc w:val="center"/>
      </w:pPr>
      <w:r w:rsidRPr="00666135">
        <w:rPr>
          <w:b/>
          <w:bCs/>
          <w:i/>
          <w:iCs/>
          <w:noProof/>
          <w:sz w:val="28"/>
          <w:szCs w:val="28"/>
        </w:rPr>
        <w:drawing>
          <wp:inline distT="0" distB="0" distL="0" distR="0" wp14:anchorId="56FD0CC9" wp14:editId="00ABE6C2">
            <wp:extent cx="5901055" cy="3966210"/>
            <wp:effectExtent l="0" t="0" r="4445" b="0"/>
            <wp:docPr id="98" name="Рисунок 98" descr="G:\SIN\БГУ 2.0\Word\Pict\004.010_Kontr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SIN\БГУ 2.0\Word\Pict\004.010_KontrUR.pn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901055" cy="3966210"/>
                    </a:xfrm>
                    <a:prstGeom prst="rect">
                      <a:avLst/>
                    </a:prstGeom>
                    <a:noFill/>
                    <a:ln>
                      <a:noFill/>
                    </a:ln>
                  </pic:spPr>
                </pic:pic>
              </a:graphicData>
            </a:graphic>
          </wp:inline>
        </w:drawing>
      </w:r>
    </w:p>
    <w:p w14:paraId="5D45D117" w14:textId="5AE6945E" w:rsidR="004F7B1F" w:rsidRPr="00666135" w:rsidRDefault="004F7B1F" w:rsidP="004F7B1F">
      <w:pPr>
        <w:pStyle w:val="afff1"/>
        <w:spacing w:before="120" w:after="120"/>
        <w:ind w:firstLine="851"/>
        <w:jc w:val="center"/>
        <w:rPr>
          <w:color w:val="auto"/>
          <w:szCs w:val="28"/>
        </w:rPr>
      </w:pPr>
      <w:bookmarkStart w:id="1035" w:name="_Toc10542433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222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Карточка контрагента юр. лица</w:t>
      </w:r>
      <w:bookmarkEnd w:id="1035"/>
    </w:p>
    <w:p w14:paraId="5A73585D" w14:textId="77777777" w:rsidR="004F7B1F" w:rsidRPr="00666135" w:rsidRDefault="004F7B1F" w:rsidP="004F7B1F">
      <w:pPr>
        <w:spacing w:before="120" w:after="120"/>
        <w:rPr>
          <w:color w:val="auto"/>
          <w:sz w:val="28"/>
          <w:szCs w:val="28"/>
        </w:rPr>
      </w:pPr>
      <w:r w:rsidRPr="00666135">
        <w:rPr>
          <w:rStyle w:val="Interface"/>
          <w:color w:val="auto"/>
          <w:sz w:val="28"/>
          <w:szCs w:val="28"/>
        </w:rPr>
        <w:t>Официальное наименование</w:t>
      </w:r>
      <w:r w:rsidRPr="00666135">
        <w:rPr>
          <w:color w:val="auto"/>
          <w:sz w:val="28"/>
          <w:szCs w:val="28"/>
        </w:rPr>
        <w:t xml:space="preserve"> </w:t>
      </w:r>
      <w:r>
        <w:rPr>
          <w:color w:val="auto"/>
          <w:sz w:val="28"/>
          <w:szCs w:val="28"/>
        </w:rPr>
        <w:t>-</w:t>
      </w:r>
      <w:r w:rsidRPr="00666135">
        <w:rPr>
          <w:color w:val="auto"/>
          <w:sz w:val="28"/>
          <w:szCs w:val="28"/>
        </w:rPr>
        <w:t xml:space="preserve"> официальное наименование контрагента в том виде, в котором его следует указывать в первичных документах: платежных поручениях, кассовых ордерах, счетах-фактурах и т. д. </w:t>
      </w:r>
    </w:p>
    <w:p w14:paraId="1611CF0A" w14:textId="77777777" w:rsidR="004F7B1F" w:rsidRPr="00666135" w:rsidRDefault="004F7B1F" w:rsidP="004F7B1F">
      <w:pPr>
        <w:spacing w:before="120" w:after="120"/>
        <w:rPr>
          <w:color w:val="auto"/>
          <w:sz w:val="28"/>
          <w:szCs w:val="28"/>
        </w:rPr>
      </w:pPr>
      <w:r w:rsidRPr="00666135">
        <w:rPr>
          <w:rStyle w:val="Interface"/>
          <w:color w:val="auto"/>
          <w:sz w:val="28"/>
          <w:szCs w:val="28"/>
        </w:rPr>
        <w:t>Сокращенное наименование</w:t>
      </w:r>
      <w:r w:rsidRPr="00666135">
        <w:rPr>
          <w:color w:val="auto"/>
          <w:sz w:val="28"/>
          <w:szCs w:val="28"/>
        </w:rPr>
        <w:t xml:space="preserve"> </w:t>
      </w:r>
      <w:r>
        <w:rPr>
          <w:color w:val="auto"/>
          <w:sz w:val="28"/>
          <w:szCs w:val="28"/>
        </w:rPr>
        <w:t>-</w:t>
      </w:r>
      <w:r w:rsidRPr="00666135">
        <w:rPr>
          <w:color w:val="auto"/>
          <w:sz w:val="28"/>
          <w:szCs w:val="28"/>
        </w:rPr>
        <w:t xml:space="preserve"> сокращенное официальное наименование контрагента. Может в дальнейшем использоваться при печати первичных документов.</w:t>
      </w:r>
    </w:p>
    <w:p w14:paraId="444071A6" w14:textId="77777777" w:rsidR="004F7B1F" w:rsidRPr="00666135" w:rsidRDefault="004F7B1F" w:rsidP="004F7B1F">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w:t>
      </w:r>
      <w:r>
        <w:rPr>
          <w:color w:val="auto"/>
          <w:sz w:val="28"/>
          <w:szCs w:val="28"/>
        </w:rPr>
        <w:t>-</w:t>
      </w:r>
      <w:r w:rsidRPr="00666135">
        <w:rPr>
          <w:color w:val="auto"/>
          <w:sz w:val="28"/>
          <w:szCs w:val="28"/>
        </w:rPr>
        <w:t xml:space="preserve">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7754BDED" w14:textId="77777777" w:rsidR="004F7B1F" w:rsidRPr="00666135" w:rsidRDefault="004F7B1F" w:rsidP="004F7B1F">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Официальное наименование</w:t>
      </w:r>
      <w:r w:rsidRPr="00666135">
        <w:rPr>
          <w:color w:val="auto"/>
          <w:sz w:val="28"/>
          <w:szCs w:val="28"/>
        </w:rPr>
        <w:t xml:space="preserve">, а также иных реквизитов в карточке контрагента, в справочнике </w:t>
      </w:r>
      <w:r w:rsidRPr="00666135">
        <w:rPr>
          <w:rStyle w:val="Interface"/>
          <w:color w:val="auto"/>
          <w:sz w:val="28"/>
          <w:szCs w:val="28"/>
        </w:rPr>
        <w:t>Юридические лица</w:t>
      </w:r>
      <w:r w:rsidRPr="00666135">
        <w:rPr>
          <w:color w:val="auto"/>
          <w:sz w:val="28"/>
          <w:szCs w:val="28"/>
        </w:rPr>
        <w:t xml:space="preserve"> появится карточка юридического лица, в которой реквизит </w:t>
      </w:r>
      <w:r w:rsidRPr="00666135">
        <w:rPr>
          <w:rStyle w:val="Interface"/>
          <w:color w:val="auto"/>
          <w:sz w:val="28"/>
          <w:szCs w:val="28"/>
        </w:rPr>
        <w:t>Официальное наименование</w:t>
      </w:r>
      <w:r w:rsidRPr="00666135">
        <w:rPr>
          <w:color w:val="auto"/>
          <w:sz w:val="28"/>
          <w:szCs w:val="28"/>
        </w:rPr>
        <w:t xml:space="preserve"> и другие реквизиты будут заполнены. С другой стороны, если карточка юридического лица в справочнике </w:t>
      </w:r>
      <w:r w:rsidRPr="00666135">
        <w:rPr>
          <w:rStyle w:val="Interface"/>
          <w:color w:val="auto"/>
          <w:sz w:val="28"/>
          <w:szCs w:val="28"/>
        </w:rPr>
        <w:t>Юридические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Наименование</w:t>
      </w:r>
      <w:r w:rsidRPr="00666135">
        <w:rPr>
          <w:color w:val="auto"/>
          <w:sz w:val="28"/>
          <w:szCs w:val="28"/>
        </w:rPr>
        <w:t xml:space="preserve"> из справочника </w:t>
      </w:r>
      <w:r w:rsidRPr="00666135">
        <w:rPr>
          <w:rStyle w:val="Interface"/>
          <w:color w:val="auto"/>
          <w:sz w:val="28"/>
          <w:szCs w:val="28"/>
        </w:rPr>
        <w:t>Юридические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09071806" w14:textId="77777777" w:rsidR="004F7B1F" w:rsidRPr="00666135" w:rsidRDefault="004F7B1F" w:rsidP="004F7B1F">
      <w:pPr>
        <w:pStyle w:val="Bullet1"/>
        <w:numPr>
          <w:ilvl w:val="0"/>
          <w:numId w:val="58"/>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Pr>
          <w:sz w:val="28"/>
          <w:szCs w:val="28"/>
        </w:rPr>
        <w:t>-</w:t>
      </w:r>
      <w:r w:rsidRPr="00666135">
        <w:rPr>
          <w:sz w:val="28"/>
          <w:szCs w:val="28"/>
        </w:rPr>
        <w:t xml:space="preserve"> идентификационный номер налогоплательщика. Заполняется в соответствии с порядком, утвержденным приказом МНС РФ от 03.03.2004 № БГ-3-09/178.</w:t>
      </w:r>
    </w:p>
    <w:p w14:paraId="70315972" w14:textId="459B1806" w:rsidR="004F7B1F" w:rsidRPr="00666135" w:rsidRDefault="004F7B1F" w:rsidP="004F7B1F">
      <w:pPr>
        <w:pStyle w:val="Bullet1"/>
        <w:numPr>
          <w:ilvl w:val="0"/>
          <w:numId w:val="58"/>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w:t>
      </w:r>
      <w:r>
        <w:rPr>
          <w:sz w:val="28"/>
          <w:szCs w:val="28"/>
        </w:rPr>
        <w:t>-</w:t>
      </w:r>
      <w:r w:rsidRPr="00666135">
        <w:rPr>
          <w:sz w:val="28"/>
          <w:szCs w:val="28"/>
        </w:rPr>
        <w:t xml:space="preserve"> код причины постановки на учет. Заполняется в соответствии с порядком, утвержденным приказом МНС РФ от 03.03.2004 №</w:t>
      </w:r>
      <w:r w:rsidR="00020A22">
        <w:rPr>
          <w:sz w:val="28"/>
          <w:szCs w:val="28"/>
        </w:rPr>
        <w:t> </w:t>
      </w:r>
      <w:r w:rsidRPr="00666135">
        <w:rPr>
          <w:sz w:val="28"/>
          <w:szCs w:val="28"/>
        </w:rPr>
        <w:t>БГ-3-09/178.</w:t>
      </w:r>
    </w:p>
    <w:p w14:paraId="30415E41" w14:textId="77777777" w:rsidR="004F7B1F" w:rsidRPr="00666135" w:rsidRDefault="004F7B1F" w:rsidP="004F7B1F">
      <w:pPr>
        <w:pStyle w:val="Bullet1"/>
        <w:numPr>
          <w:ilvl w:val="0"/>
          <w:numId w:val="58"/>
        </w:numPr>
        <w:spacing w:before="120" w:line="240" w:lineRule="auto"/>
        <w:ind w:left="1208" w:hanging="357"/>
        <w:rPr>
          <w:sz w:val="28"/>
          <w:szCs w:val="28"/>
        </w:rPr>
      </w:pPr>
      <w:r w:rsidRPr="00666135">
        <w:rPr>
          <w:rStyle w:val="Interface"/>
          <w:color w:val="auto"/>
          <w:sz w:val="28"/>
          <w:szCs w:val="28"/>
        </w:rPr>
        <w:t>ОГРН</w:t>
      </w:r>
      <w:r w:rsidRPr="00666135">
        <w:rPr>
          <w:sz w:val="28"/>
          <w:szCs w:val="28"/>
        </w:rPr>
        <w:t xml:space="preserve"> </w:t>
      </w:r>
      <w:r>
        <w:rPr>
          <w:sz w:val="28"/>
          <w:szCs w:val="28"/>
        </w:rPr>
        <w:t>-</w:t>
      </w:r>
      <w:r w:rsidRPr="00666135">
        <w:rPr>
          <w:sz w:val="28"/>
          <w:szCs w:val="28"/>
        </w:rPr>
        <w:t xml:space="preserve"> основной государственный регистрационный номер, присвоенный контрагенту в едином государственном реестре.</w:t>
      </w:r>
    </w:p>
    <w:p w14:paraId="56C9B68F" w14:textId="77777777" w:rsidR="004F7B1F" w:rsidRPr="00666135" w:rsidRDefault="004F7B1F" w:rsidP="004F7B1F">
      <w:pPr>
        <w:pStyle w:val="Bullet1"/>
        <w:numPr>
          <w:ilvl w:val="0"/>
          <w:numId w:val="58"/>
        </w:numPr>
        <w:spacing w:before="120" w:line="240" w:lineRule="auto"/>
        <w:ind w:left="1208" w:hanging="357"/>
        <w:rPr>
          <w:sz w:val="28"/>
          <w:szCs w:val="28"/>
        </w:rPr>
      </w:pPr>
      <w:r w:rsidRPr="00666135">
        <w:rPr>
          <w:rStyle w:val="Interface"/>
          <w:color w:val="auto"/>
          <w:sz w:val="28"/>
          <w:szCs w:val="28"/>
        </w:rPr>
        <w:t>Код ОКПО</w:t>
      </w:r>
      <w:r w:rsidRPr="00666135">
        <w:rPr>
          <w:sz w:val="28"/>
          <w:szCs w:val="28"/>
        </w:rPr>
        <w:t xml:space="preserve"> </w:t>
      </w:r>
      <w:r>
        <w:rPr>
          <w:sz w:val="28"/>
          <w:szCs w:val="28"/>
        </w:rPr>
        <w:t>-</w:t>
      </w:r>
      <w:r w:rsidRPr="00666135">
        <w:rPr>
          <w:sz w:val="28"/>
          <w:szCs w:val="28"/>
        </w:rPr>
        <w:t xml:space="preserve"> код организации по ОКПО.</w:t>
      </w:r>
    </w:p>
    <w:p w14:paraId="136D68B7" w14:textId="77777777" w:rsidR="004F7B1F" w:rsidRPr="00666135" w:rsidRDefault="004F7B1F" w:rsidP="004F7B1F">
      <w:pPr>
        <w:pStyle w:val="Bullet1"/>
        <w:numPr>
          <w:ilvl w:val="0"/>
          <w:numId w:val="58"/>
        </w:numPr>
        <w:spacing w:before="120" w:line="240" w:lineRule="auto"/>
        <w:ind w:left="1208" w:hanging="357"/>
        <w:rPr>
          <w:sz w:val="28"/>
          <w:szCs w:val="28"/>
        </w:rPr>
      </w:pPr>
      <w:r w:rsidRPr="00666135">
        <w:rPr>
          <w:rStyle w:val="Interface"/>
          <w:color w:val="auto"/>
          <w:sz w:val="28"/>
          <w:szCs w:val="28"/>
        </w:rPr>
        <w:t>Иностранная организация</w:t>
      </w:r>
      <w:r w:rsidRPr="00666135">
        <w:rPr>
          <w:sz w:val="28"/>
          <w:szCs w:val="28"/>
        </w:rPr>
        <w:t xml:space="preserve"> </w:t>
      </w:r>
      <w:r>
        <w:rPr>
          <w:sz w:val="28"/>
          <w:szCs w:val="28"/>
        </w:rPr>
        <w:t>-</w:t>
      </w:r>
      <w:r w:rsidRPr="00666135">
        <w:rPr>
          <w:sz w:val="28"/>
          <w:szCs w:val="28"/>
        </w:rPr>
        <w:t xml:space="preserve"> флажок следует установить для контрагента, который является иностранной организацией.</w:t>
      </w:r>
    </w:p>
    <w:p w14:paraId="6756E302"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Реквизиты бюджетополучателя</w:t>
      </w:r>
      <w:r w:rsidRPr="00666135">
        <w:rPr>
          <w:color w:val="auto"/>
          <w:sz w:val="28"/>
          <w:szCs w:val="28"/>
        </w:rPr>
        <w:t>. Для хозяйственных операций по централизованному или внутриведомственному перемещению финансовых и нефинансовых активов, а также по безвозмездным передачам необходимо указывать:</w:t>
      </w:r>
    </w:p>
    <w:p w14:paraId="0B4FBC37" w14:textId="77777777" w:rsidR="004F7B1F" w:rsidRPr="00666135" w:rsidRDefault="004F7B1F" w:rsidP="004F7B1F">
      <w:pPr>
        <w:pStyle w:val="Bullet1"/>
        <w:numPr>
          <w:ilvl w:val="0"/>
          <w:numId w:val="59"/>
        </w:numPr>
        <w:spacing w:before="120" w:line="240" w:lineRule="auto"/>
        <w:ind w:left="1208" w:hanging="357"/>
        <w:rPr>
          <w:sz w:val="28"/>
          <w:szCs w:val="28"/>
        </w:rPr>
      </w:pPr>
      <w:r w:rsidRPr="00666135">
        <w:rPr>
          <w:rStyle w:val="Interface"/>
          <w:color w:val="auto"/>
          <w:sz w:val="28"/>
          <w:szCs w:val="28"/>
        </w:rPr>
        <w:t>Бюджет</w:t>
      </w:r>
      <w:r w:rsidRPr="00666135">
        <w:rPr>
          <w:sz w:val="28"/>
          <w:szCs w:val="28"/>
        </w:rPr>
        <w:t xml:space="preserve"> </w:t>
      </w:r>
      <w:r>
        <w:rPr>
          <w:sz w:val="28"/>
          <w:szCs w:val="28"/>
        </w:rPr>
        <w:t>-</w:t>
      </w:r>
      <w:r w:rsidRPr="00666135">
        <w:rPr>
          <w:sz w:val="28"/>
          <w:szCs w:val="28"/>
        </w:rPr>
        <w:t xml:space="preserve"> бюджет, из которого финансируется контрагент, выбирается из справочника </w:t>
      </w:r>
      <w:r w:rsidRPr="00666135">
        <w:rPr>
          <w:rStyle w:val="Interface"/>
          <w:color w:val="auto"/>
          <w:sz w:val="28"/>
          <w:szCs w:val="28"/>
        </w:rPr>
        <w:t>Бюджеты</w:t>
      </w:r>
      <w:r w:rsidRPr="00666135">
        <w:rPr>
          <w:sz w:val="28"/>
          <w:szCs w:val="28"/>
        </w:rPr>
        <w:t>;</w:t>
      </w:r>
    </w:p>
    <w:p w14:paraId="0CF44075" w14:textId="77777777" w:rsidR="004F7B1F" w:rsidRPr="00666135" w:rsidRDefault="004F7B1F" w:rsidP="004F7B1F">
      <w:pPr>
        <w:pStyle w:val="Bullet1"/>
        <w:numPr>
          <w:ilvl w:val="0"/>
          <w:numId w:val="59"/>
        </w:numPr>
        <w:spacing w:before="120" w:line="240" w:lineRule="auto"/>
        <w:ind w:left="1208" w:hanging="357"/>
        <w:rPr>
          <w:sz w:val="28"/>
          <w:szCs w:val="28"/>
        </w:rPr>
      </w:pPr>
      <w:r w:rsidRPr="00666135">
        <w:rPr>
          <w:rStyle w:val="Interface"/>
          <w:color w:val="auto"/>
          <w:sz w:val="28"/>
          <w:szCs w:val="28"/>
        </w:rPr>
        <w:t xml:space="preserve">Глава по БК </w:t>
      </w:r>
      <w:r>
        <w:rPr>
          <w:sz w:val="28"/>
          <w:szCs w:val="28"/>
        </w:rPr>
        <w:t>-</w:t>
      </w:r>
      <w:r w:rsidRPr="00666135">
        <w:rPr>
          <w:sz w:val="28"/>
          <w:szCs w:val="28"/>
        </w:rPr>
        <w:t xml:space="preserve"> код распорядителя (главного распорядителя) контрагента по взаимным расчетам, выбирается из классификатора </w:t>
      </w:r>
      <w:r w:rsidRPr="00666135">
        <w:rPr>
          <w:rStyle w:val="Interface"/>
          <w:color w:val="auto"/>
          <w:sz w:val="28"/>
          <w:szCs w:val="28"/>
        </w:rPr>
        <w:t>Главы по бюджетной классификации</w:t>
      </w:r>
      <w:r w:rsidRPr="00666135">
        <w:rPr>
          <w:sz w:val="28"/>
          <w:szCs w:val="28"/>
        </w:rPr>
        <w:t>;</w:t>
      </w:r>
    </w:p>
    <w:p w14:paraId="11597E02" w14:textId="77777777" w:rsidR="004F7B1F" w:rsidRPr="00666135" w:rsidRDefault="004F7B1F" w:rsidP="004F7B1F">
      <w:pPr>
        <w:pStyle w:val="Bullet1"/>
        <w:numPr>
          <w:ilvl w:val="0"/>
          <w:numId w:val="59"/>
        </w:numPr>
        <w:spacing w:before="120" w:line="240" w:lineRule="auto"/>
        <w:ind w:left="1208" w:hanging="357"/>
        <w:rPr>
          <w:sz w:val="28"/>
          <w:szCs w:val="28"/>
        </w:rPr>
      </w:pPr>
      <w:r w:rsidRPr="00666135">
        <w:rPr>
          <w:rStyle w:val="Interface"/>
          <w:color w:val="auto"/>
          <w:sz w:val="28"/>
          <w:szCs w:val="28"/>
        </w:rPr>
        <w:t>Код по РПБС</w:t>
      </w:r>
      <w:r w:rsidRPr="00666135">
        <w:rPr>
          <w:sz w:val="28"/>
          <w:szCs w:val="28"/>
        </w:rPr>
        <w:t xml:space="preserve"> </w:t>
      </w:r>
      <w:r>
        <w:rPr>
          <w:sz w:val="28"/>
          <w:szCs w:val="28"/>
        </w:rPr>
        <w:t>-</w:t>
      </w:r>
      <w:r w:rsidRPr="00666135">
        <w:rPr>
          <w:sz w:val="28"/>
          <w:szCs w:val="28"/>
        </w:rPr>
        <w:t xml:space="preserve"> код, присвоенный контрагенту в «Сводном реестре распорядителей и получателей бюджетных средств».</w:t>
      </w:r>
    </w:p>
    <w:p w14:paraId="3143BA5D"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 карточке бюджета должны быть указаны все реквизиты. Указанные реквизиты используются для составления формы 0503125 «Справка по консолидируемым расчетам». </w:t>
      </w:r>
    </w:p>
    <w:p w14:paraId="0E515F00"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 xml:space="preserve">Контрагент </w:t>
      </w:r>
      <w:r>
        <w:rPr>
          <w:rFonts w:ascii="Times New Roman" w:hAnsi="Times New Roman"/>
          <w:szCs w:val="28"/>
        </w:rPr>
        <w:t>-</w:t>
      </w:r>
      <w:r w:rsidRPr="00666135">
        <w:rPr>
          <w:rFonts w:ascii="Times New Roman" w:hAnsi="Times New Roman"/>
          <w:szCs w:val="28"/>
        </w:rPr>
        <w:t xml:space="preserve"> физическое лицо</w:t>
      </w:r>
    </w:p>
    <w:p w14:paraId="62B634FA"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w:t>
      </w:r>
      <w:r>
        <w:rPr>
          <w:color w:val="auto"/>
          <w:sz w:val="28"/>
          <w:szCs w:val="28"/>
        </w:rPr>
        <w:t>-</w:t>
      </w:r>
      <w:r w:rsidRPr="00666135">
        <w:rPr>
          <w:color w:val="auto"/>
          <w:sz w:val="28"/>
          <w:szCs w:val="28"/>
        </w:rPr>
        <w:t xml:space="preserve"> физическое лицо.</w:t>
      </w:r>
    </w:p>
    <w:p w14:paraId="031B3A95"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классификационная группа справочника </w:t>
      </w:r>
      <w:r w:rsidRPr="00666135">
        <w:rPr>
          <w:rStyle w:val="Interface"/>
          <w:color w:val="auto"/>
          <w:sz w:val="28"/>
          <w:szCs w:val="28"/>
        </w:rPr>
        <w:t>Контрагенты</w:t>
      </w:r>
      <w:r w:rsidRPr="00666135">
        <w:rPr>
          <w:color w:val="auto"/>
          <w:sz w:val="28"/>
          <w:szCs w:val="28"/>
        </w:rPr>
        <w:t xml:space="preserve">. </w:t>
      </w:r>
    </w:p>
    <w:p w14:paraId="46A31ED9" w14:textId="77777777" w:rsidR="004F7B1F" w:rsidRDefault="004F7B1F" w:rsidP="004F7B1F">
      <w:pPr>
        <w:spacing w:before="120" w:after="120"/>
        <w:rPr>
          <w:color w:val="auto"/>
          <w:sz w:val="28"/>
          <w:szCs w:val="28"/>
        </w:rPr>
      </w:pPr>
      <w:r w:rsidRPr="00666135">
        <w:rPr>
          <w:rStyle w:val="Interface"/>
          <w:color w:val="auto"/>
          <w:sz w:val="28"/>
          <w:szCs w:val="28"/>
        </w:rPr>
        <w:t>ФИО</w:t>
      </w:r>
      <w:r w:rsidRPr="00666135">
        <w:rPr>
          <w:color w:val="auto"/>
          <w:sz w:val="28"/>
          <w:szCs w:val="28"/>
        </w:rPr>
        <w:t xml:space="preserve"> </w:t>
      </w:r>
      <w:r>
        <w:rPr>
          <w:color w:val="auto"/>
          <w:sz w:val="28"/>
          <w:szCs w:val="28"/>
        </w:rPr>
        <w:t>-</w:t>
      </w:r>
      <w:r w:rsidRPr="00666135">
        <w:rPr>
          <w:color w:val="auto"/>
          <w:sz w:val="28"/>
          <w:szCs w:val="28"/>
        </w:rPr>
        <w:t xml:space="preserve"> фамилия, имя и отчество физического лица полностью. Например, Романов Петр Алексеевич. Данное наименование будет использоваться в различных случаях, например, при выборе контрагента в процессе выписки первичных документов.</w:t>
      </w:r>
    </w:p>
    <w:p w14:paraId="7AE357ED"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6C04DA86" wp14:editId="5DC044AA">
            <wp:extent cx="5954395" cy="4231640"/>
            <wp:effectExtent l="0" t="0" r="8255" b="0"/>
            <wp:docPr id="99" name="Рисунок 99" descr="G:\SIN\БГУ 2.0\Word\Pict\004.011_KontrF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G:\SIN\БГУ 2.0\Word\Pict\004.011_KontrFiz.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954395" cy="4231640"/>
                    </a:xfrm>
                    <a:prstGeom prst="rect">
                      <a:avLst/>
                    </a:prstGeom>
                    <a:noFill/>
                    <a:ln>
                      <a:noFill/>
                    </a:ln>
                  </pic:spPr>
                </pic:pic>
              </a:graphicData>
            </a:graphic>
          </wp:inline>
        </w:drawing>
      </w:r>
    </w:p>
    <w:p w14:paraId="7EB121EB" w14:textId="17CE9D45" w:rsidR="004F7B1F" w:rsidRPr="00666135" w:rsidRDefault="004F7B1F" w:rsidP="004F7B1F">
      <w:pPr>
        <w:pStyle w:val="afff1"/>
        <w:spacing w:before="120" w:after="120"/>
        <w:ind w:firstLine="851"/>
        <w:jc w:val="center"/>
        <w:rPr>
          <w:color w:val="auto"/>
          <w:szCs w:val="28"/>
        </w:rPr>
      </w:pPr>
      <w:bookmarkStart w:id="1036" w:name="_Toc528271883"/>
      <w:bookmarkStart w:id="1037" w:name="_Toc528663267"/>
      <w:bookmarkStart w:id="1038" w:name="_Toc10542433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223</w:t>
      </w:r>
      <w:r>
        <w:rPr>
          <w:color w:val="auto"/>
          <w:szCs w:val="28"/>
        </w:rPr>
        <w:fldChar w:fldCharType="end"/>
      </w:r>
      <w:r w:rsidRPr="00666135">
        <w:rPr>
          <w:color w:val="auto"/>
          <w:szCs w:val="28"/>
        </w:rPr>
        <w:t xml:space="preserve"> </w:t>
      </w:r>
      <w:r>
        <w:rPr>
          <w:color w:val="auto"/>
          <w:szCs w:val="28"/>
        </w:rPr>
        <w:t>-</w:t>
      </w:r>
      <w:r w:rsidR="00174D04">
        <w:rPr>
          <w:color w:val="auto"/>
          <w:szCs w:val="28"/>
        </w:rPr>
        <w:t xml:space="preserve"> </w:t>
      </w:r>
      <w:r w:rsidRPr="00666135">
        <w:rPr>
          <w:color w:val="auto"/>
          <w:szCs w:val="28"/>
        </w:rPr>
        <w:t>Карточка контрагента физ. лица</w:t>
      </w:r>
      <w:bookmarkEnd w:id="1036"/>
      <w:bookmarkEnd w:id="1037"/>
      <w:bookmarkEnd w:id="1038"/>
    </w:p>
    <w:p w14:paraId="6C6F3A44" w14:textId="77777777" w:rsidR="004F7B1F" w:rsidRPr="00666135" w:rsidRDefault="004F7B1F" w:rsidP="004F7B1F">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ФИО</w:t>
      </w:r>
      <w:r w:rsidRPr="00666135">
        <w:rPr>
          <w:color w:val="auto"/>
          <w:sz w:val="28"/>
          <w:szCs w:val="28"/>
        </w:rPr>
        <w:t xml:space="preserve">, а также других реквизитов в карточке контрагента, в справочнике </w:t>
      </w:r>
      <w:r w:rsidRPr="00666135">
        <w:rPr>
          <w:rStyle w:val="Interface"/>
          <w:color w:val="auto"/>
          <w:sz w:val="28"/>
          <w:szCs w:val="28"/>
        </w:rPr>
        <w:t>Физические лица</w:t>
      </w:r>
      <w:r w:rsidRPr="00666135">
        <w:rPr>
          <w:color w:val="auto"/>
          <w:sz w:val="28"/>
          <w:szCs w:val="28"/>
        </w:rPr>
        <w:t xml:space="preserve"> появится карточка физического лица, в которой реквизиты </w:t>
      </w:r>
      <w:r w:rsidRPr="00666135">
        <w:rPr>
          <w:rStyle w:val="Interface"/>
          <w:color w:val="auto"/>
          <w:sz w:val="28"/>
          <w:szCs w:val="28"/>
        </w:rPr>
        <w:t>ФИО</w:t>
      </w:r>
      <w:r w:rsidRPr="00666135">
        <w:rPr>
          <w:color w:val="auto"/>
          <w:sz w:val="28"/>
          <w:szCs w:val="28"/>
        </w:rPr>
        <w:t xml:space="preserve">, а также иные реквизиты будут заполнены. С другой стороны, если карточка физического лица в справочнике </w:t>
      </w:r>
      <w:r w:rsidRPr="00666135">
        <w:rPr>
          <w:rStyle w:val="Interface"/>
          <w:color w:val="auto"/>
          <w:sz w:val="28"/>
          <w:szCs w:val="28"/>
        </w:rPr>
        <w:t>Физические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ФИО</w:t>
      </w:r>
      <w:r w:rsidRPr="00666135">
        <w:rPr>
          <w:color w:val="auto"/>
          <w:sz w:val="28"/>
          <w:szCs w:val="28"/>
        </w:rPr>
        <w:t xml:space="preserve"> из справочника </w:t>
      </w:r>
      <w:r w:rsidRPr="00666135">
        <w:rPr>
          <w:rStyle w:val="Interface"/>
          <w:color w:val="auto"/>
          <w:sz w:val="28"/>
          <w:szCs w:val="28"/>
        </w:rPr>
        <w:t>Физические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021B3353" w14:textId="77777777" w:rsidR="004F7B1F" w:rsidRPr="00666135" w:rsidRDefault="004F7B1F" w:rsidP="004F7B1F">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w:t>
      </w:r>
      <w:r>
        <w:rPr>
          <w:color w:val="auto"/>
          <w:sz w:val="28"/>
          <w:szCs w:val="28"/>
        </w:rPr>
        <w:t>-</w:t>
      </w:r>
      <w:r w:rsidRPr="00666135">
        <w:rPr>
          <w:color w:val="auto"/>
          <w:sz w:val="28"/>
          <w:szCs w:val="28"/>
        </w:rPr>
        <w:t xml:space="preserve">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688CAAED" w14:textId="77777777" w:rsidR="004F7B1F" w:rsidRPr="00666135" w:rsidRDefault="004F7B1F" w:rsidP="004F7B1F">
      <w:pPr>
        <w:spacing w:before="120" w:after="120"/>
        <w:rPr>
          <w:color w:val="auto"/>
          <w:sz w:val="28"/>
          <w:szCs w:val="28"/>
        </w:rPr>
      </w:pPr>
      <w:r w:rsidRPr="00666135">
        <w:rPr>
          <w:rStyle w:val="Interface"/>
          <w:color w:val="auto"/>
          <w:sz w:val="28"/>
          <w:szCs w:val="28"/>
        </w:rPr>
        <w:t>ИНН</w:t>
      </w:r>
      <w:r w:rsidRPr="00666135">
        <w:rPr>
          <w:color w:val="auto"/>
          <w:sz w:val="28"/>
          <w:szCs w:val="28"/>
        </w:rPr>
        <w:t xml:space="preserve"> </w:t>
      </w:r>
      <w:r>
        <w:rPr>
          <w:color w:val="auto"/>
          <w:sz w:val="28"/>
          <w:szCs w:val="28"/>
        </w:rPr>
        <w:t>-</w:t>
      </w:r>
      <w:r w:rsidRPr="00666135">
        <w:rPr>
          <w:color w:val="auto"/>
          <w:sz w:val="28"/>
          <w:szCs w:val="28"/>
        </w:rPr>
        <w:t xml:space="preserve"> указывается 12-значный ИНН физического лица.</w:t>
      </w:r>
    </w:p>
    <w:p w14:paraId="778633A4" w14:textId="77777777" w:rsidR="004F7B1F" w:rsidRPr="00666135" w:rsidRDefault="004F7B1F" w:rsidP="004F7B1F">
      <w:pPr>
        <w:pStyle w:val="Warningword"/>
        <w:spacing w:line="240" w:lineRule="auto"/>
        <w:ind w:left="0"/>
        <w:rPr>
          <w:sz w:val="28"/>
          <w:szCs w:val="28"/>
        </w:rPr>
      </w:pPr>
      <w:r w:rsidRPr="00666135">
        <w:rPr>
          <w:sz w:val="28"/>
          <w:szCs w:val="28"/>
        </w:rPr>
        <w:t>Совет</w:t>
      </w:r>
    </w:p>
    <w:p w14:paraId="727820D9" w14:textId="77777777" w:rsidR="004F7B1F" w:rsidRPr="00666135" w:rsidRDefault="004F7B1F" w:rsidP="004F7B1F">
      <w:pPr>
        <w:pStyle w:val="Notes"/>
        <w:spacing w:before="120" w:line="240" w:lineRule="auto"/>
        <w:ind w:left="0"/>
        <w:rPr>
          <w:sz w:val="28"/>
          <w:szCs w:val="28"/>
        </w:rPr>
      </w:pPr>
      <w:r w:rsidRPr="00666135">
        <w:rPr>
          <w:sz w:val="28"/>
          <w:szCs w:val="28"/>
        </w:rPr>
        <w:t>Рекомендуется указывать ИНН для руководителя и главного бухгалтера учреждения. Это позволит в дальнейшем автоматически вводить ИНН в их налоговые декларации.</w:t>
      </w:r>
    </w:p>
    <w:p w14:paraId="059111DB" w14:textId="77777777" w:rsidR="004F7B1F" w:rsidRPr="00666135" w:rsidRDefault="004F7B1F" w:rsidP="004F7B1F">
      <w:pPr>
        <w:spacing w:before="120" w:after="120"/>
        <w:rPr>
          <w:color w:val="auto"/>
          <w:sz w:val="28"/>
          <w:szCs w:val="28"/>
        </w:rPr>
      </w:pPr>
      <w:r w:rsidRPr="00666135">
        <w:rPr>
          <w:rStyle w:val="Interface"/>
          <w:color w:val="auto"/>
          <w:sz w:val="28"/>
          <w:szCs w:val="28"/>
        </w:rPr>
        <w:t>СНИЛС</w:t>
      </w:r>
      <w:r w:rsidRPr="00666135">
        <w:rPr>
          <w:color w:val="auto"/>
          <w:sz w:val="28"/>
          <w:szCs w:val="28"/>
        </w:rPr>
        <w:t xml:space="preserve"> </w:t>
      </w:r>
      <w:r>
        <w:rPr>
          <w:color w:val="auto"/>
          <w:sz w:val="28"/>
          <w:szCs w:val="28"/>
        </w:rPr>
        <w:t>-</w:t>
      </w:r>
      <w:r w:rsidRPr="00666135">
        <w:rPr>
          <w:color w:val="auto"/>
          <w:sz w:val="28"/>
          <w:szCs w:val="28"/>
        </w:rPr>
        <w:t xml:space="preserve"> страховой номер индивидуального лицевого счета, который содержится в страховом свидетельстве обязательного пенсионного страхования физического лица.</w:t>
      </w:r>
    </w:p>
    <w:p w14:paraId="2966BD20" w14:textId="77777777" w:rsidR="004F7B1F" w:rsidRPr="00666135" w:rsidRDefault="004F7B1F" w:rsidP="004F7B1F">
      <w:pPr>
        <w:pStyle w:val="Notes"/>
        <w:spacing w:before="120" w:line="240" w:lineRule="auto"/>
        <w:ind w:left="0"/>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СНИЛС</w:t>
      </w:r>
      <w:r w:rsidRPr="00666135">
        <w:rPr>
          <w:sz w:val="28"/>
          <w:szCs w:val="28"/>
        </w:rPr>
        <w:t xml:space="preserve"> обязательно следует указывать для физических лиц </w:t>
      </w:r>
      <w:r>
        <w:rPr>
          <w:sz w:val="28"/>
          <w:szCs w:val="28"/>
        </w:rPr>
        <w:t>-</w:t>
      </w:r>
      <w:r w:rsidRPr="00666135">
        <w:rPr>
          <w:sz w:val="28"/>
          <w:szCs w:val="28"/>
        </w:rPr>
        <w:t xml:space="preserve"> получателей государственных (муниципальных) услуг. </w:t>
      </w:r>
    </w:p>
    <w:p w14:paraId="657241CD"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Документ, удостоверяющий личность</w:t>
      </w:r>
      <w:r w:rsidRPr="00666135">
        <w:rPr>
          <w:color w:val="auto"/>
          <w:sz w:val="28"/>
          <w:szCs w:val="28"/>
        </w:rPr>
        <w:t xml:space="preserve"> отражаются сведения удостоверения личности: </w:t>
      </w:r>
    </w:p>
    <w:p w14:paraId="6B5332C2" w14:textId="77777777" w:rsidR="004F7B1F" w:rsidRPr="00666135" w:rsidRDefault="004F7B1F" w:rsidP="004F7B1F">
      <w:pPr>
        <w:pStyle w:val="Bullet1"/>
        <w:numPr>
          <w:ilvl w:val="0"/>
          <w:numId w:val="60"/>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Pr>
          <w:sz w:val="28"/>
          <w:szCs w:val="28"/>
        </w:rPr>
        <w:t>-</w:t>
      </w:r>
      <w:r w:rsidRPr="00666135">
        <w:rPr>
          <w:sz w:val="28"/>
          <w:szCs w:val="28"/>
        </w:rPr>
        <w:t xml:space="preserve"> вид документа, удостоверяющего личность. Выбирается из списка.</w:t>
      </w:r>
    </w:p>
    <w:p w14:paraId="71CF1BC8" w14:textId="77777777" w:rsidR="004F7B1F" w:rsidRPr="00666135" w:rsidRDefault="004F7B1F" w:rsidP="004F7B1F">
      <w:pPr>
        <w:pStyle w:val="Bullet1"/>
        <w:numPr>
          <w:ilvl w:val="0"/>
          <w:numId w:val="60"/>
        </w:numPr>
        <w:spacing w:before="120" w:line="240" w:lineRule="auto"/>
        <w:ind w:left="1208" w:hanging="357"/>
        <w:rPr>
          <w:sz w:val="28"/>
          <w:szCs w:val="28"/>
        </w:rPr>
      </w:pP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Дата выдачи</w:t>
      </w:r>
      <w:r w:rsidRPr="00666135">
        <w:rPr>
          <w:sz w:val="28"/>
          <w:szCs w:val="28"/>
        </w:rPr>
        <w:t xml:space="preserve"> </w:t>
      </w:r>
      <w:r>
        <w:rPr>
          <w:sz w:val="28"/>
          <w:szCs w:val="28"/>
        </w:rPr>
        <w:t>-</w:t>
      </w:r>
      <w:r w:rsidRPr="00666135">
        <w:rPr>
          <w:sz w:val="28"/>
          <w:szCs w:val="28"/>
        </w:rPr>
        <w:t xml:space="preserve"> серия, номер и дата выдачи документа.</w:t>
      </w:r>
    </w:p>
    <w:p w14:paraId="3169C9A8" w14:textId="77777777" w:rsidR="004F7B1F" w:rsidRPr="00666135" w:rsidRDefault="004F7B1F" w:rsidP="004F7B1F">
      <w:pPr>
        <w:pStyle w:val="Bullet1"/>
        <w:numPr>
          <w:ilvl w:val="0"/>
          <w:numId w:val="60"/>
        </w:numPr>
        <w:spacing w:before="120" w:line="240" w:lineRule="auto"/>
        <w:ind w:left="1208" w:hanging="357"/>
        <w:rPr>
          <w:sz w:val="28"/>
          <w:szCs w:val="28"/>
        </w:rPr>
      </w:pPr>
      <w:r w:rsidRPr="00666135">
        <w:rPr>
          <w:rStyle w:val="Interface"/>
          <w:color w:val="auto"/>
          <w:sz w:val="28"/>
          <w:szCs w:val="28"/>
        </w:rPr>
        <w:t>Кем выдан</w:t>
      </w:r>
      <w:r w:rsidRPr="00666135">
        <w:rPr>
          <w:sz w:val="28"/>
          <w:szCs w:val="28"/>
        </w:rPr>
        <w:t xml:space="preserve">, </w:t>
      </w:r>
      <w:r w:rsidRPr="00666135">
        <w:rPr>
          <w:rStyle w:val="Interface"/>
          <w:color w:val="auto"/>
          <w:sz w:val="28"/>
          <w:szCs w:val="28"/>
        </w:rPr>
        <w:t>Код подразделения</w:t>
      </w:r>
      <w:r w:rsidRPr="00666135">
        <w:rPr>
          <w:sz w:val="28"/>
          <w:szCs w:val="28"/>
        </w:rPr>
        <w:t xml:space="preserve"> </w:t>
      </w:r>
      <w:r>
        <w:rPr>
          <w:sz w:val="28"/>
          <w:szCs w:val="28"/>
        </w:rPr>
        <w:t>-</w:t>
      </w:r>
      <w:r w:rsidRPr="00666135">
        <w:rPr>
          <w:sz w:val="28"/>
          <w:szCs w:val="28"/>
        </w:rPr>
        <w:t xml:space="preserve"> информация об организации, выдавшей паспорт или заменяющий его документ.</w:t>
      </w:r>
    </w:p>
    <w:p w14:paraId="426A1191" w14:textId="77777777" w:rsidR="004F7B1F" w:rsidRPr="00666135" w:rsidRDefault="004F7B1F" w:rsidP="004F7B1F">
      <w:pPr>
        <w:pStyle w:val="Bullet1"/>
        <w:numPr>
          <w:ilvl w:val="0"/>
          <w:numId w:val="60"/>
        </w:numPr>
        <w:spacing w:before="120" w:line="240" w:lineRule="auto"/>
        <w:ind w:left="1208" w:hanging="357"/>
        <w:rPr>
          <w:sz w:val="28"/>
          <w:szCs w:val="28"/>
        </w:rPr>
      </w:pPr>
      <w:r w:rsidRPr="00666135">
        <w:rPr>
          <w:rStyle w:val="Interface"/>
          <w:color w:val="auto"/>
          <w:sz w:val="28"/>
          <w:szCs w:val="28"/>
        </w:rPr>
        <w:t>Сведения действуют с</w:t>
      </w:r>
      <w:r w:rsidRPr="00666135">
        <w:rPr>
          <w:sz w:val="28"/>
          <w:szCs w:val="28"/>
        </w:rPr>
        <w:t xml:space="preserve"> </w:t>
      </w:r>
      <w:r>
        <w:rPr>
          <w:sz w:val="28"/>
          <w:szCs w:val="28"/>
        </w:rPr>
        <w:t>-</w:t>
      </w:r>
      <w:r w:rsidRPr="00666135">
        <w:rPr>
          <w:sz w:val="28"/>
          <w:szCs w:val="28"/>
        </w:rPr>
        <w:t xml:space="preserve"> дата, начиная с которой указанные выше сведения о документе являются действительными. </w:t>
      </w:r>
    </w:p>
    <w:p w14:paraId="7A30B1DA"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Гражданство</w:t>
      </w:r>
      <w:r w:rsidRPr="00666135">
        <w:rPr>
          <w:color w:val="auto"/>
          <w:sz w:val="28"/>
          <w:szCs w:val="28"/>
        </w:rPr>
        <w:t xml:space="preserve"> вводятся данные о гражданстве. При этом страна выбирается из справочника </w:t>
      </w:r>
      <w:r w:rsidRPr="00666135">
        <w:rPr>
          <w:rStyle w:val="Interface"/>
          <w:color w:val="auto"/>
          <w:sz w:val="28"/>
          <w:szCs w:val="28"/>
        </w:rPr>
        <w:t>Страны мира</w:t>
      </w:r>
      <w:r w:rsidRPr="00666135">
        <w:rPr>
          <w:color w:val="auto"/>
          <w:sz w:val="28"/>
          <w:szCs w:val="28"/>
        </w:rPr>
        <w:t xml:space="preserve">. В поле </w:t>
      </w:r>
      <w:r w:rsidRPr="00666135">
        <w:rPr>
          <w:rStyle w:val="Interface"/>
          <w:color w:val="auto"/>
          <w:sz w:val="28"/>
          <w:szCs w:val="28"/>
        </w:rPr>
        <w:t>Сведения действуют с</w:t>
      </w:r>
      <w:r w:rsidRPr="00666135">
        <w:rPr>
          <w:color w:val="auto"/>
          <w:sz w:val="28"/>
          <w:szCs w:val="28"/>
        </w:rPr>
        <w:t xml:space="preserve"> следует ввести дату. Для физического лица, не имеющего гражданства, устанавливается флажок </w:t>
      </w:r>
      <w:r w:rsidRPr="00666135">
        <w:rPr>
          <w:rStyle w:val="Interface"/>
          <w:color w:val="auto"/>
          <w:sz w:val="28"/>
          <w:szCs w:val="28"/>
        </w:rPr>
        <w:t>Лицо без гражданства</w:t>
      </w:r>
      <w:r w:rsidRPr="00666135">
        <w:rPr>
          <w:color w:val="auto"/>
          <w:sz w:val="28"/>
          <w:szCs w:val="28"/>
        </w:rPr>
        <w:t>.</w:t>
      </w:r>
    </w:p>
    <w:p w14:paraId="3923F1A8" w14:textId="77777777" w:rsidR="004F7B1F" w:rsidRPr="00666135" w:rsidRDefault="004F7B1F" w:rsidP="004F7B1F">
      <w:pPr>
        <w:spacing w:before="120" w:after="120"/>
        <w:rPr>
          <w:color w:val="auto"/>
          <w:sz w:val="28"/>
          <w:szCs w:val="28"/>
        </w:rPr>
      </w:pPr>
      <w:r w:rsidRPr="00666135">
        <w:rPr>
          <w:color w:val="auto"/>
          <w:sz w:val="28"/>
          <w:szCs w:val="28"/>
        </w:rPr>
        <w:t xml:space="preserve">В реквизиты группы </w:t>
      </w:r>
      <w:r w:rsidRPr="00666135">
        <w:rPr>
          <w:rStyle w:val="Interface"/>
          <w:color w:val="auto"/>
          <w:sz w:val="28"/>
          <w:szCs w:val="28"/>
        </w:rPr>
        <w:t>Индивидуальный предприниматель</w:t>
      </w:r>
      <w:r w:rsidRPr="00666135">
        <w:rPr>
          <w:color w:val="auto"/>
          <w:sz w:val="28"/>
          <w:szCs w:val="28"/>
        </w:rPr>
        <w:t xml:space="preserve"> при необходимости вводятся данные регистрационного свидетельства индивидуального предпринимателя </w:t>
      </w:r>
    </w:p>
    <w:p w14:paraId="32FA7E71"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Адреса, телефоны</w:t>
      </w:r>
      <w:r w:rsidRPr="00666135">
        <w:rPr>
          <w:color w:val="auto"/>
          <w:sz w:val="28"/>
          <w:szCs w:val="28"/>
        </w:rPr>
        <w:t xml:space="preserve">. </w:t>
      </w:r>
    </w:p>
    <w:p w14:paraId="4ED188AC" w14:textId="77777777" w:rsidR="004F7B1F" w:rsidRPr="00666135" w:rsidRDefault="004F7B1F" w:rsidP="004F7B1F">
      <w:pPr>
        <w:spacing w:before="120" w:after="120"/>
        <w:rPr>
          <w:color w:val="auto"/>
          <w:sz w:val="28"/>
          <w:szCs w:val="28"/>
        </w:rPr>
      </w:pPr>
      <w:r w:rsidRPr="00666135">
        <w:rPr>
          <w:color w:val="auto"/>
          <w:sz w:val="28"/>
          <w:szCs w:val="28"/>
        </w:rPr>
        <w:t xml:space="preserve">Для контрагента </w:t>
      </w:r>
      <w:r>
        <w:rPr>
          <w:color w:val="auto"/>
          <w:sz w:val="28"/>
          <w:szCs w:val="28"/>
        </w:rPr>
        <w:t>-</w:t>
      </w:r>
      <w:r w:rsidRPr="00666135">
        <w:rPr>
          <w:color w:val="auto"/>
          <w:sz w:val="28"/>
          <w:szCs w:val="28"/>
        </w:rPr>
        <w:t xml:space="preserve"> юридического лица в данной группе заполняются реквизиты </w:t>
      </w:r>
      <w:r w:rsidRPr="00666135">
        <w:rPr>
          <w:rStyle w:val="Interface"/>
          <w:color w:val="auto"/>
          <w:sz w:val="28"/>
          <w:szCs w:val="28"/>
        </w:rPr>
        <w:t>Юридический адрес</w:t>
      </w:r>
      <w:r w:rsidRPr="00666135">
        <w:rPr>
          <w:color w:val="auto"/>
          <w:sz w:val="28"/>
          <w:szCs w:val="28"/>
        </w:rPr>
        <w:t xml:space="preserve">, </w:t>
      </w:r>
      <w:r w:rsidRPr="00666135">
        <w:rPr>
          <w:rStyle w:val="Interface"/>
          <w:color w:val="auto"/>
          <w:sz w:val="28"/>
          <w:szCs w:val="28"/>
        </w:rPr>
        <w:t>Фактический адрес</w:t>
      </w:r>
      <w:r w:rsidRPr="00666135">
        <w:rPr>
          <w:color w:val="auto"/>
          <w:sz w:val="28"/>
          <w:szCs w:val="28"/>
        </w:rPr>
        <w:t xml:space="preserve">, </w:t>
      </w:r>
      <w:r w:rsidRPr="00666135">
        <w:rPr>
          <w:rStyle w:val="Interface"/>
          <w:color w:val="auto"/>
          <w:sz w:val="28"/>
          <w:szCs w:val="28"/>
        </w:rPr>
        <w:t>Телефон</w:t>
      </w:r>
      <w:r w:rsidRPr="00666135">
        <w:rPr>
          <w:color w:val="auto"/>
          <w:sz w:val="28"/>
          <w:szCs w:val="28"/>
        </w:rPr>
        <w:t xml:space="preserve"> и адрес электронной почты </w:t>
      </w:r>
      <w:r w:rsidRPr="00666135">
        <w:rPr>
          <w:rStyle w:val="Interface"/>
          <w:color w:val="auto"/>
          <w:sz w:val="28"/>
          <w:szCs w:val="28"/>
        </w:rPr>
        <w:t>Email</w:t>
      </w:r>
      <w:r w:rsidRPr="00666135">
        <w:rPr>
          <w:color w:val="auto"/>
          <w:sz w:val="28"/>
          <w:szCs w:val="28"/>
        </w:rPr>
        <w:t xml:space="preserve">. </w:t>
      </w:r>
    </w:p>
    <w:p w14:paraId="5774FD3C" w14:textId="77777777" w:rsidR="004F7B1F" w:rsidRPr="00666135" w:rsidRDefault="004F7B1F" w:rsidP="004F7B1F">
      <w:pPr>
        <w:spacing w:before="120" w:after="120"/>
        <w:rPr>
          <w:color w:val="auto"/>
          <w:sz w:val="28"/>
          <w:szCs w:val="28"/>
        </w:rPr>
      </w:pPr>
      <w:r w:rsidRPr="00666135">
        <w:rPr>
          <w:color w:val="auto"/>
          <w:sz w:val="28"/>
          <w:szCs w:val="28"/>
        </w:rPr>
        <w:t xml:space="preserve">Для ввода адреса следует нажать кнопку выбора в соответствующем поле. На экране появится диалог, в котором адрес можно ввести с помощью заполнения нескольких адресных полей по отдельности. Рекомендуется заполнять адресные поля, выбирая необходимые значения из соответствующих адресных классификаторов. </w:t>
      </w:r>
    </w:p>
    <w:p w14:paraId="3E23BCF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необходимо ввести более одного номера телефона или адреса электронной почты, следует добавить в форму соответствующее поле с помощью кнопки </w:t>
      </w:r>
      <w:r w:rsidRPr="00666135">
        <w:rPr>
          <w:rStyle w:val="Interface"/>
          <w:color w:val="auto"/>
          <w:sz w:val="28"/>
          <w:szCs w:val="28"/>
        </w:rPr>
        <w:t>Добавить</w:t>
      </w:r>
      <w:r w:rsidRPr="00666135">
        <w:rPr>
          <w:sz w:val="28"/>
          <w:szCs w:val="28"/>
        </w:rPr>
        <w:t>.</w:t>
      </w:r>
    </w:p>
    <w:p w14:paraId="7C152538" w14:textId="77777777" w:rsidR="004F7B1F" w:rsidRPr="00666135" w:rsidRDefault="004F7B1F" w:rsidP="004F7B1F">
      <w:pPr>
        <w:spacing w:before="120" w:after="120"/>
        <w:rPr>
          <w:color w:val="auto"/>
          <w:sz w:val="28"/>
          <w:szCs w:val="28"/>
        </w:rPr>
      </w:pPr>
      <w:r w:rsidRPr="00666135">
        <w:rPr>
          <w:color w:val="auto"/>
          <w:sz w:val="28"/>
          <w:szCs w:val="28"/>
        </w:rPr>
        <w:t xml:space="preserve">Для контрагента </w:t>
      </w:r>
      <w:r>
        <w:rPr>
          <w:color w:val="auto"/>
          <w:sz w:val="28"/>
          <w:szCs w:val="28"/>
        </w:rPr>
        <w:t>-</w:t>
      </w:r>
      <w:r w:rsidRPr="00666135">
        <w:rPr>
          <w:color w:val="auto"/>
          <w:sz w:val="28"/>
          <w:szCs w:val="28"/>
        </w:rPr>
        <w:t xml:space="preserve"> физического лица можно указать </w:t>
      </w:r>
      <w:r w:rsidRPr="00666135">
        <w:rPr>
          <w:rStyle w:val="Interface"/>
          <w:color w:val="auto"/>
          <w:sz w:val="28"/>
          <w:szCs w:val="28"/>
        </w:rPr>
        <w:t>Адрес места проживания</w:t>
      </w:r>
      <w:r w:rsidRPr="00666135">
        <w:rPr>
          <w:color w:val="auto"/>
          <w:sz w:val="28"/>
          <w:szCs w:val="28"/>
        </w:rPr>
        <w:t xml:space="preserve">, </w:t>
      </w:r>
      <w:r w:rsidRPr="00666135">
        <w:rPr>
          <w:rStyle w:val="Interface"/>
          <w:color w:val="auto"/>
          <w:sz w:val="28"/>
          <w:szCs w:val="28"/>
        </w:rPr>
        <w:t>Адрес прописки</w:t>
      </w:r>
      <w:r w:rsidRPr="00666135">
        <w:rPr>
          <w:color w:val="auto"/>
          <w:sz w:val="28"/>
          <w:szCs w:val="28"/>
        </w:rPr>
        <w:t xml:space="preserve">, </w:t>
      </w:r>
      <w:r w:rsidRPr="00666135">
        <w:rPr>
          <w:rStyle w:val="Interface"/>
          <w:color w:val="auto"/>
          <w:sz w:val="28"/>
          <w:szCs w:val="28"/>
        </w:rPr>
        <w:t>Адрес для информирования</w:t>
      </w:r>
      <w:r w:rsidRPr="00666135">
        <w:rPr>
          <w:color w:val="auto"/>
          <w:sz w:val="28"/>
          <w:szCs w:val="28"/>
        </w:rPr>
        <w:t xml:space="preserve">, а также </w:t>
      </w:r>
      <w:r w:rsidRPr="00666135">
        <w:rPr>
          <w:rStyle w:val="Interface"/>
          <w:color w:val="auto"/>
          <w:sz w:val="28"/>
          <w:szCs w:val="28"/>
        </w:rPr>
        <w:t>Адрес за пределами России</w:t>
      </w:r>
      <w:r w:rsidRPr="00666135">
        <w:rPr>
          <w:color w:val="auto"/>
          <w:sz w:val="28"/>
          <w:szCs w:val="28"/>
        </w:rPr>
        <w:t xml:space="preserve">. </w:t>
      </w:r>
    </w:p>
    <w:p w14:paraId="5241DF36"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Дополнительная информация</w:t>
      </w:r>
      <w:r w:rsidRPr="00666135">
        <w:rPr>
          <w:color w:val="auto"/>
          <w:sz w:val="28"/>
          <w:szCs w:val="28"/>
        </w:rPr>
        <w:t xml:space="preserve"> содержит поля </w:t>
      </w:r>
      <w:r w:rsidRPr="00666135">
        <w:rPr>
          <w:rStyle w:val="Interface"/>
          <w:color w:val="auto"/>
          <w:sz w:val="28"/>
          <w:szCs w:val="28"/>
        </w:rPr>
        <w:t>Выдать кому</w:t>
      </w:r>
      <w:r w:rsidRPr="00666135">
        <w:rPr>
          <w:color w:val="auto"/>
          <w:sz w:val="28"/>
          <w:szCs w:val="28"/>
        </w:rPr>
        <w:t xml:space="preserve"> и </w:t>
      </w:r>
      <w:r w:rsidRPr="00666135">
        <w:rPr>
          <w:rStyle w:val="Interface"/>
          <w:color w:val="auto"/>
          <w:sz w:val="28"/>
          <w:szCs w:val="28"/>
        </w:rPr>
        <w:t>Получить от кого</w:t>
      </w:r>
      <w:r w:rsidRPr="00666135">
        <w:rPr>
          <w:color w:val="auto"/>
          <w:sz w:val="28"/>
          <w:szCs w:val="28"/>
        </w:rPr>
        <w:t xml:space="preserve">, в которые следует ввести наименование контрагента соответственно в дательном и родительном падежах. Данные значения будут использоваться для автоматического заполнения полей </w:t>
      </w:r>
      <w:r w:rsidRPr="00666135">
        <w:rPr>
          <w:rStyle w:val="Interface"/>
          <w:color w:val="auto"/>
          <w:sz w:val="28"/>
          <w:szCs w:val="28"/>
        </w:rPr>
        <w:t>Выдать кому</w:t>
      </w:r>
      <w:r w:rsidRPr="00666135">
        <w:rPr>
          <w:color w:val="auto"/>
          <w:sz w:val="28"/>
          <w:szCs w:val="28"/>
        </w:rPr>
        <w:t xml:space="preserve">, </w:t>
      </w:r>
      <w:r w:rsidRPr="00666135">
        <w:rPr>
          <w:rStyle w:val="Interface"/>
          <w:color w:val="auto"/>
          <w:sz w:val="28"/>
          <w:szCs w:val="28"/>
        </w:rPr>
        <w:t>Принято от кого</w:t>
      </w:r>
      <w:r w:rsidRPr="00666135">
        <w:rPr>
          <w:color w:val="auto"/>
          <w:sz w:val="28"/>
          <w:szCs w:val="28"/>
        </w:rPr>
        <w:t xml:space="preserve"> в расходных и приходных кассовых ордерах.</w:t>
      </w:r>
    </w:p>
    <w:p w14:paraId="441CFCD9" w14:textId="77777777" w:rsidR="004F7B1F" w:rsidRDefault="004F7B1F" w:rsidP="004F7B1F">
      <w:pPr>
        <w:spacing w:before="120" w:after="120"/>
        <w:rPr>
          <w:color w:val="auto"/>
          <w:sz w:val="28"/>
          <w:szCs w:val="28"/>
        </w:rPr>
      </w:pPr>
      <w:r w:rsidRPr="00666135">
        <w:rPr>
          <w:color w:val="auto"/>
          <w:sz w:val="28"/>
          <w:szCs w:val="28"/>
        </w:rPr>
        <w:t xml:space="preserve">После записи карточки контрагента с помощью кнопки </w:t>
      </w:r>
      <w:r w:rsidRPr="00666135">
        <w:rPr>
          <w:rStyle w:val="Interface"/>
          <w:color w:val="auto"/>
          <w:sz w:val="28"/>
          <w:szCs w:val="28"/>
        </w:rPr>
        <w:t>Записать</w:t>
      </w:r>
      <w:r w:rsidRPr="00666135">
        <w:rPr>
          <w:color w:val="auto"/>
          <w:sz w:val="28"/>
          <w:szCs w:val="28"/>
        </w:rPr>
        <w:t xml:space="preserve"> становятся доступны для просмотра и ввода данных формы </w:t>
      </w:r>
      <w:r w:rsidRPr="00666135">
        <w:rPr>
          <w:rStyle w:val="Interface"/>
          <w:color w:val="auto"/>
          <w:sz w:val="28"/>
          <w:szCs w:val="28"/>
        </w:rPr>
        <w:t>Договоры контрагента</w:t>
      </w:r>
      <w:r w:rsidRPr="00666135">
        <w:rPr>
          <w:color w:val="auto"/>
          <w:sz w:val="28"/>
          <w:szCs w:val="28"/>
        </w:rPr>
        <w:t xml:space="preserve">, а также </w:t>
      </w:r>
      <w:r w:rsidRPr="00666135">
        <w:rPr>
          <w:rStyle w:val="Interface"/>
          <w:color w:val="auto"/>
          <w:sz w:val="28"/>
          <w:szCs w:val="28"/>
        </w:rPr>
        <w:t>Банковские и казначейские счета</w:t>
      </w:r>
      <w:r w:rsidRPr="00666135">
        <w:rPr>
          <w:color w:val="auto"/>
          <w:sz w:val="28"/>
          <w:szCs w:val="28"/>
        </w:rPr>
        <w:t xml:space="preserve"> контрагента. Для открытия необходимой формы следует использовать соответствующую команду панели навигации карточки контрагента.</w:t>
      </w:r>
    </w:p>
    <w:p w14:paraId="271CEFB1" w14:textId="77777777" w:rsidR="004F7B1F" w:rsidRPr="00666135" w:rsidRDefault="004F7B1F" w:rsidP="004F7B1F">
      <w:pPr>
        <w:pStyle w:val="40"/>
        <w:ind w:left="0"/>
        <w:rPr>
          <w:color w:val="auto"/>
        </w:rPr>
      </w:pPr>
      <w:bookmarkStart w:id="1039" w:name="_Toc528274117"/>
      <w:bookmarkStart w:id="1040" w:name="_Ref62145036"/>
      <w:r w:rsidRPr="00666135">
        <w:t>Справочник</w:t>
      </w:r>
      <w:r w:rsidRPr="00666135">
        <w:rPr>
          <w:color w:val="auto"/>
        </w:rPr>
        <w:t xml:space="preserve"> «Банковские и казначейские счета»</w:t>
      </w:r>
      <w:bookmarkEnd w:id="1039"/>
      <w:bookmarkEnd w:id="1040"/>
    </w:p>
    <w:p w14:paraId="1C24317E"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Банковские и казначейские счета</w:t>
      </w:r>
      <w:r w:rsidRPr="00666135">
        <w:rPr>
          <w:color w:val="auto"/>
          <w:sz w:val="28"/>
          <w:szCs w:val="28"/>
        </w:rPr>
        <w:t xml:space="preserve"> используется для хранения банковских реквизитов счетов, открытых контрагенту учреждения или казначейству, через которое учреждение проводит расчеты в кредитных учреждениях и органах казначейства.</w:t>
      </w:r>
    </w:p>
    <w:p w14:paraId="338B8099" w14:textId="77777777" w:rsidR="004F7B1F" w:rsidRPr="00666135" w:rsidRDefault="004F7B1F" w:rsidP="004F7B1F">
      <w:pPr>
        <w:spacing w:before="120" w:after="120"/>
        <w:rPr>
          <w:color w:val="auto"/>
          <w:sz w:val="28"/>
          <w:szCs w:val="28"/>
        </w:rPr>
      </w:pPr>
      <w:r w:rsidRPr="00666135">
        <w:rPr>
          <w:color w:val="auto"/>
          <w:sz w:val="28"/>
          <w:szCs w:val="28"/>
        </w:rPr>
        <w:t>Реквизиты справочника будут автоматически подставляться в первичных документах, требующих их заполнения (например, в платежном поручении, заявке на кассовый расход и т. п.).</w:t>
      </w:r>
    </w:p>
    <w:p w14:paraId="09D12E8C" w14:textId="77777777" w:rsidR="004F7B1F" w:rsidRPr="00666135" w:rsidRDefault="004F7B1F" w:rsidP="004F7B1F">
      <w:pPr>
        <w:spacing w:before="120" w:after="120"/>
        <w:rPr>
          <w:color w:val="auto"/>
          <w:sz w:val="28"/>
          <w:szCs w:val="28"/>
        </w:rPr>
      </w:pPr>
      <w:r w:rsidRPr="00666135">
        <w:rPr>
          <w:color w:val="auto"/>
          <w:sz w:val="28"/>
          <w:szCs w:val="28"/>
        </w:rPr>
        <w:t>Список банковских счетов организации можно просматривать и редактировать в карточке контрагента (казначейства).</w:t>
      </w:r>
    </w:p>
    <w:p w14:paraId="38F376D8" w14:textId="77777777" w:rsidR="004F7B1F" w:rsidRPr="00666135" w:rsidRDefault="004F7B1F" w:rsidP="004F7B1F">
      <w:pPr>
        <w:spacing w:before="120" w:after="120"/>
        <w:rPr>
          <w:color w:val="auto"/>
          <w:sz w:val="28"/>
          <w:szCs w:val="28"/>
        </w:rPr>
      </w:pPr>
      <w:r w:rsidRPr="00666135">
        <w:rPr>
          <w:color w:val="auto"/>
          <w:sz w:val="28"/>
          <w:szCs w:val="28"/>
        </w:rPr>
        <w:t xml:space="preserve">Чтобы открыть список </w:t>
      </w:r>
      <w:r w:rsidRPr="00666135">
        <w:rPr>
          <w:rStyle w:val="Interface"/>
          <w:color w:val="auto"/>
          <w:sz w:val="28"/>
          <w:szCs w:val="28"/>
        </w:rPr>
        <w:t>Банковские и казначейские счета</w:t>
      </w:r>
      <w:r w:rsidRPr="00666135">
        <w:rPr>
          <w:color w:val="auto"/>
          <w:sz w:val="28"/>
          <w:szCs w:val="28"/>
        </w:rPr>
        <w:t xml:space="preserve"> контрагента, следует использовать команду </w:t>
      </w:r>
      <w:r w:rsidRPr="00666135">
        <w:rPr>
          <w:rStyle w:val="Interface"/>
          <w:color w:val="auto"/>
          <w:sz w:val="28"/>
          <w:szCs w:val="28"/>
        </w:rPr>
        <w:t xml:space="preserve">Банковские и казначейские счета </w:t>
      </w:r>
      <w:r w:rsidRPr="00666135">
        <w:rPr>
          <w:color w:val="auto"/>
          <w:sz w:val="28"/>
          <w:szCs w:val="28"/>
        </w:rPr>
        <w:t xml:space="preserve">панели навигации карточки контрагента. </w:t>
      </w:r>
    </w:p>
    <w:p w14:paraId="6F2308F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карточки счета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Банковские и казначейские счета</w:t>
      </w:r>
      <w:r w:rsidRPr="00666135">
        <w:rPr>
          <w:color w:val="auto"/>
          <w:sz w:val="28"/>
          <w:szCs w:val="28"/>
        </w:rPr>
        <w:t>.</w:t>
      </w:r>
    </w:p>
    <w:p w14:paraId="2E1BFD64"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банковского (казначейского) счета</w:t>
      </w:r>
    </w:p>
    <w:p w14:paraId="02D4C35E" w14:textId="77777777" w:rsidR="004F7B1F" w:rsidRPr="00666135" w:rsidRDefault="004F7B1F" w:rsidP="004F7B1F">
      <w:pPr>
        <w:spacing w:before="120" w:after="120"/>
        <w:rPr>
          <w:color w:val="auto"/>
          <w:sz w:val="28"/>
          <w:szCs w:val="28"/>
        </w:rPr>
      </w:pPr>
      <w:r w:rsidRPr="00666135">
        <w:rPr>
          <w:rStyle w:val="Interface"/>
          <w:color w:val="auto"/>
          <w:sz w:val="28"/>
          <w:szCs w:val="28"/>
        </w:rPr>
        <w:t>Тип счета</w:t>
      </w:r>
      <w:r w:rsidRPr="00666135">
        <w:rPr>
          <w:color w:val="auto"/>
          <w:sz w:val="28"/>
          <w:szCs w:val="28"/>
        </w:rPr>
        <w:t xml:space="preserve"> </w:t>
      </w:r>
      <w:r>
        <w:rPr>
          <w:color w:val="auto"/>
          <w:sz w:val="28"/>
          <w:szCs w:val="28"/>
        </w:rPr>
        <w:t>-</w:t>
      </w:r>
      <w:r w:rsidRPr="00666135">
        <w:rPr>
          <w:color w:val="auto"/>
          <w:sz w:val="28"/>
          <w:szCs w:val="28"/>
        </w:rPr>
        <w:t xml:space="preserve"> переключатель, который может принимать значение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w:t>
      </w:r>
    </w:p>
    <w:p w14:paraId="37579F0D" w14:textId="77777777" w:rsidR="004F7B1F" w:rsidRPr="00666135" w:rsidRDefault="004F7B1F" w:rsidP="004F7B1F">
      <w:pPr>
        <w:spacing w:before="120" w:after="120"/>
        <w:rPr>
          <w:color w:val="auto"/>
          <w:sz w:val="28"/>
          <w:szCs w:val="28"/>
        </w:rPr>
      </w:pPr>
      <w:r w:rsidRPr="00666135">
        <w:rPr>
          <w:rStyle w:val="Interface"/>
          <w:color w:val="auto"/>
          <w:sz w:val="28"/>
          <w:szCs w:val="28"/>
        </w:rPr>
        <w:t>Отдельный счет (государственный оборонный заказ)</w:t>
      </w:r>
      <w:r w:rsidRPr="00666135">
        <w:rPr>
          <w:color w:val="auto"/>
          <w:sz w:val="28"/>
          <w:szCs w:val="28"/>
        </w:rPr>
        <w:t xml:space="preserve"> </w:t>
      </w:r>
      <w:r>
        <w:rPr>
          <w:color w:val="auto"/>
          <w:sz w:val="28"/>
          <w:szCs w:val="28"/>
        </w:rPr>
        <w:t>-</w:t>
      </w:r>
      <w:r w:rsidRPr="00666135">
        <w:rPr>
          <w:color w:val="auto"/>
          <w:sz w:val="28"/>
          <w:szCs w:val="28"/>
        </w:rPr>
        <w:t xml:space="preserve"> флажок, необходимо установить для отдельных счетов, открытых в уполномоченном банке для расчетов с заказчиком по государственному оборонному заказу.</w:t>
      </w:r>
    </w:p>
    <w:p w14:paraId="377D8E8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Отдельный счет (государственный оборонный заказ)</w:t>
      </w:r>
      <w:r w:rsidRPr="00666135">
        <w:rPr>
          <w:sz w:val="28"/>
          <w:szCs w:val="28"/>
        </w:rPr>
        <w:t xml:space="preserve"> можно установить только для счетов, которые имеют тип </w:t>
      </w:r>
      <w:r w:rsidRPr="00666135">
        <w:rPr>
          <w:rStyle w:val="Interface"/>
          <w:color w:val="auto"/>
          <w:sz w:val="28"/>
          <w:szCs w:val="28"/>
        </w:rPr>
        <w:t>Банковский</w:t>
      </w:r>
      <w:r w:rsidRPr="00666135">
        <w:rPr>
          <w:sz w:val="28"/>
          <w:szCs w:val="28"/>
        </w:rPr>
        <w:t>.</w:t>
      </w:r>
    </w:p>
    <w:p w14:paraId="66D131CC" w14:textId="77777777" w:rsidR="004F7B1F" w:rsidRPr="00666135" w:rsidRDefault="004F7B1F" w:rsidP="004F7B1F">
      <w:pPr>
        <w:spacing w:before="120" w:after="120"/>
        <w:rPr>
          <w:color w:val="auto"/>
          <w:sz w:val="28"/>
          <w:szCs w:val="28"/>
        </w:rPr>
      </w:pPr>
      <w:r w:rsidRPr="00666135">
        <w:rPr>
          <w:rStyle w:val="Interface"/>
          <w:color w:val="auto"/>
          <w:sz w:val="28"/>
          <w:szCs w:val="28"/>
        </w:rPr>
        <w:t>Государственный оборонный заказ</w:t>
      </w:r>
      <w:r w:rsidRPr="00666135">
        <w:rPr>
          <w:color w:val="auto"/>
          <w:sz w:val="28"/>
          <w:szCs w:val="28"/>
        </w:rPr>
        <w:t xml:space="preserve"> </w:t>
      </w:r>
      <w:r>
        <w:rPr>
          <w:color w:val="auto"/>
          <w:sz w:val="28"/>
          <w:szCs w:val="28"/>
        </w:rPr>
        <w:t>-</w:t>
      </w:r>
      <w:r w:rsidRPr="00666135">
        <w:rPr>
          <w:color w:val="auto"/>
          <w:sz w:val="28"/>
          <w:szCs w:val="28"/>
        </w:rPr>
        <w:t xml:space="preserve"> государственный контракт по государственному оборонному заказу, в рамках исполнения которого открыт отдельный счет. Выбирается из справочника </w:t>
      </w:r>
      <w:r w:rsidRPr="00666135">
        <w:rPr>
          <w:rStyle w:val="Interface"/>
          <w:color w:val="auto"/>
          <w:sz w:val="28"/>
          <w:szCs w:val="28"/>
        </w:rPr>
        <w:t>Государственные оборонные заказы</w:t>
      </w:r>
      <w:r w:rsidRPr="00666135">
        <w:rPr>
          <w:color w:val="auto"/>
          <w:sz w:val="28"/>
          <w:szCs w:val="28"/>
        </w:rPr>
        <w:t>.</w:t>
      </w:r>
    </w:p>
    <w:p w14:paraId="027042C5" w14:textId="77777777" w:rsidR="004F7B1F" w:rsidRPr="00666135" w:rsidRDefault="004F7B1F" w:rsidP="004F7B1F">
      <w:pPr>
        <w:pStyle w:val="40"/>
        <w:keepNext/>
        <w:spacing w:before="120"/>
        <w:rPr>
          <w:color w:val="auto"/>
        </w:rPr>
      </w:pPr>
      <w:bookmarkStart w:id="1041" w:name="_Toc528274119"/>
      <w:r w:rsidRPr="00666135">
        <w:rPr>
          <w:color w:val="auto"/>
        </w:rPr>
        <w:t>Справочник «Планы поступлений (выбытий)»</w:t>
      </w:r>
      <w:bookmarkEnd w:id="1041"/>
    </w:p>
    <w:p w14:paraId="27BE2302"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Планы поступлений (выбытий)</w:t>
      </w:r>
      <w:r w:rsidRPr="00666135">
        <w:rPr>
          <w:color w:val="auto"/>
          <w:sz w:val="28"/>
          <w:szCs w:val="28"/>
        </w:rPr>
        <w:t xml:space="preserve"> содержит перечень применяемых организацией в своей деятельности планов поступлений и выбытий по доходам, расходам, источникам финансирования дефицитов бюджетов.</w:t>
      </w:r>
    </w:p>
    <w:p w14:paraId="4451DA59" w14:textId="77777777" w:rsidR="004F7B1F" w:rsidRPr="00666135" w:rsidRDefault="004F7B1F" w:rsidP="004F7B1F">
      <w:pPr>
        <w:spacing w:before="120" w:after="120"/>
        <w:rPr>
          <w:color w:val="auto"/>
          <w:sz w:val="28"/>
          <w:szCs w:val="28"/>
        </w:rPr>
      </w:pPr>
      <w:r w:rsidRPr="00666135">
        <w:rPr>
          <w:color w:val="auto"/>
          <w:sz w:val="28"/>
          <w:szCs w:val="28"/>
        </w:rPr>
        <w:t xml:space="preserve">План поступлений и выбытий составляется для каждого используемого учреждением кода финансового обеспечения (КФО), бюджета, вида показателей (доходы, расходы, источники финансирования дефицитов бюджетов). </w:t>
      </w:r>
    </w:p>
    <w:p w14:paraId="133251EA" w14:textId="77777777" w:rsidR="004F7B1F" w:rsidRPr="00666135" w:rsidRDefault="004F7B1F" w:rsidP="004F7B1F">
      <w:pPr>
        <w:spacing w:before="120" w:after="120"/>
        <w:rPr>
          <w:color w:val="auto"/>
          <w:sz w:val="28"/>
          <w:szCs w:val="28"/>
        </w:rPr>
      </w:pPr>
      <w:r w:rsidRPr="00666135">
        <w:rPr>
          <w:color w:val="auto"/>
          <w:sz w:val="28"/>
          <w:szCs w:val="28"/>
        </w:rPr>
        <w:t xml:space="preserve">План поступлений и выбытий имеет срок действия </w:t>
      </w:r>
      <w:r>
        <w:rPr>
          <w:color w:val="auto"/>
          <w:sz w:val="28"/>
          <w:szCs w:val="28"/>
        </w:rPr>
        <w:t>-</w:t>
      </w:r>
      <w:r w:rsidRPr="00666135">
        <w:rPr>
          <w:color w:val="auto"/>
          <w:sz w:val="28"/>
          <w:szCs w:val="28"/>
        </w:rPr>
        <w:t xml:space="preserve"> дату начала и окончания. Одновременно учреждение может использовать несколько планов поступлений и выбытий, различающихся составом показателей.</w:t>
      </w:r>
    </w:p>
    <w:p w14:paraId="0C7D3FB9" w14:textId="77777777" w:rsidR="004F7B1F" w:rsidRDefault="004F7B1F" w:rsidP="004F7B1F">
      <w:pPr>
        <w:spacing w:before="120" w:after="120"/>
        <w:rPr>
          <w:color w:val="auto"/>
          <w:sz w:val="28"/>
          <w:szCs w:val="28"/>
        </w:rPr>
      </w:pPr>
      <w:r w:rsidRPr="00666135">
        <w:rPr>
          <w:color w:val="auto"/>
          <w:sz w:val="28"/>
          <w:szCs w:val="28"/>
        </w:rPr>
        <w:t xml:space="preserve">Состав показателей плана поступлений и выбытий хранится в подчиненном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w:t>
      </w:r>
    </w:p>
    <w:p w14:paraId="3C025B26" w14:textId="77777777" w:rsidR="004F7B1F" w:rsidRDefault="004F7B1F" w:rsidP="004F7B1F">
      <w:pPr>
        <w:ind w:firstLine="0"/>
        <w:jc w:val="left"/>
        <w:rPr>
          <w:color w:val="auto"/>
          <w:sz w:val="28"/>
          <w:szCs w:val="28"/>
        </w:rPr>
      </w:pPr>
      <w:r>
        <w:rPr>
          <w:color w:val="auto"/>
          <w:sz w:val="28"/>
          <w:szCs w:val="28"/>
        </w:rPr>
        <w:br w:type="page"/>
      </w:r>
    </w:p>
    <w:p w14:paraId="416F8A76" w14:textId="77777777" w:rsidR="004F7B1F" w:rsidRDefault="004F7B1F" w:rsidP="004F7B1F">
      <w:pPr>
        <w:pStyle w:val="a7"/>
      </w:pPr>
      <w:r w:rsidRPr="00666135">
        <w:rPr>
          <w:noProof/>
        </w:rPr>
        <w:drawing>
          <wp:inline distT="0" distB="0" distL="0" distR="0" wp14:anchorId="685F6FB1" wp14:editId="341723B2">
            <wp:extent cx="6145530" cy="2402840"/>
            <wp:effectExtent l="0" t="0" r="7620" b="0"/>
            <wp:docPr id="100" name="Рисунок 100" descr="G:\SIN\БГУ 2.0\Word\Pict\004.012_PlanPostV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SIN\БГУ 2.0\Word\Pict\004.012_PlanPostV .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45530" cy="2402840"/>
                    </a:xfrm>
                    <a:prstGeom prst="rect">
                      <a:avLst/>
                    </a:prstGeom>
                    <a:noFill/>
                    <a:ln>
                      <a:noFill/>
                    </a:ln>
                  </pic:spPr>
                </pic:pic>
              </a:graphicData>
            </a:graphic>
          </wp:inline>
        </w:drawing>
      </w:r>
    </w:p>
    <w:p w14:paraId="6F1F998C" w14:textId="1675BAC1" w:rsidR="004F7B1F" w:rsidRPr="00666135" w:rsidRDefault="004F7B1F" w:rsidP="004F7B1F">
      <w:pPr>
        <w:pStyle w:val="Picture"/>
        <w:keepNext/>
        <w:spacing w:before="120" w:after="120" w:line="240" w:lineRule="auto"/>
        <w:ind w:firstLine="0"/>
        <w:jc w:val="center"/>
      </w:pPr>
      <w:bookmarkStart w:id="1042" w:name="_Toc105424340"/>
      <w:r w:rsidRPr="007D783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224</w:t>
      </w:r>
      <w:r>
        <w:rPr>
          <w:sz w:val="28"/>
          <w:szCs w:val="28"/>
        </w:rPr>
        <w:fldChar w:fldCharType="end"/>
      </w:r>
      <w:r w:rsidRPr="007D783A">
        <w:rPr>
          <w:sz w:val="28"/>
          <w:szCs w:val="28"/>
        </w:rPr>
        <w:t xml:space="preserve"> </w:t>
      </w:r>
      <w:r>
        <w:rPr>
          <w:sz w:val="28"/>
          <w:szCs w:val="28"/>
        </w:rPr>
        <w:t>-</w:t>
      </w:r>
      <w:r w:rsidR="00174D04">
        <w:rPr>
          <w:sz w:val="28"/>
          <w:szCs w:val="28"/>
        </w:rPr>
        <w:t xml:space="preserve"> </w:t>
      </w:r>
      <w:r w:rsidRPr="007D783A">
        <w:rPr>
          <w:sz w:val="28"/>
          <w:szCs w:val="28"/>
        </w:rPr>
        <w:t xml:space="preserve">Справочник </w:t>
      </w:r>
      <w:r w:rsidRPr="007D783A">
        <w:rPr>
          <w:b/>
          <w:sz w:val="28"/>
          <w:szCs w:val="28"/>
        </w:rPr>
        <w:t>«</w:t>
      </w:r>
      <w:r w:rsidRPr="007D783A">
        <w:rPr>
          <w:rStyle w:val="Interface"/>
          <w:b w:val="0"/>
          <w:color w:val="auto"/>
          <w:sz w:val="28"/>
          <w:szCs w:val="28"/>
        </w:rPr>
        <w:t>Статьи плана поступлений (выбытий)»</w:t>
      </w:r>
      <w:bookmarkEnd w:id="1042"/>
    </w:p>
    <w:p w14:paraId="2A52710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Планы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Планы поступлений (выбытий)</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37C77D1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нового плана поступлений (выбытий)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Планы поступлений (выбытий)</w:t>
      </w:r>
      <w:r w:rsidRPr="00666135">
        <w:rPr>
          <w:color w:val="auto"/>
          <w:sz w:val="28"/>
          <w:szCs w:val="28"/>
        </w:rPr>
        <w:t>.</w:t>
      </w:r>
    </w:p>
    <w:p w14:paraId="7B171A92" w14:textId="77777777" w:rsidR="004F7B1F" w:rsidRPr="00666135" w:rsidRDefault="004F7B1F" w:rsidP="004F7B1F">
      <w:pPr>
        <w:spacing w:before="120" w:after="120"/>
        <w:rPr>
          <w:color w:val="auto"/>
          <w:sz w:val="28"/>
          <w:szCs w:val="28"/>
        </w:rPr>
      </w:pPr>
      <w:r>
        <w:rPr>
          <w:color w:val="auto"/>
          <w:sz w:val="28"/>
          <w:szCs w:val="28"/>
        </w:rPr>
        <w:t>На форме</w:t>
      </w:r>
      <w:r w:rsidRPr="00666135">
        <w:rPr>
          <w:color w:val="auto"/>
          <w:sz w:val="28"/>
          <w:szCs w:val="28"/>
        </w:rPr>
        <w:t xml:space="preserve"> нового </w:t>
      </w:r>
      <w:r w:rsidRPr="00666135">
        <w:rPr>
          <w:rStyle w:val="Interface"/>
          <w:color w:val="auto"/>
          <w:sz w:val="28"/>
          <w:szCs w:val="28"/>
        </w:rPr>
        <w:t>Плана поступлений (выбытий)</w:t>
      </w:r>
      <w:r w:rsidRPr="00666135">
        <w:rPr>
          <w:color w:val="auto"/>
          <w:sz w:val="28"/>
          <w:szCs w:val="28"/>
        </w:rPr>
        <w:t xml:space="preserve"> необходимо заполнить реквизиты: </w:t>
      </w:r>
    </w:p>
    <w:p w14:paraId="406341DC" w14:textId="77777777" w:rsidR="004F7B1F" w:rsidRPr="00666135" w:rsidRDefault="004F7B1F" w:rsidP="004F7B1F">
      <w:pPr>
        <w:pStyle w:val="Bullet1"/>
        <w:numPr>
          <w:ilvl w:val="0"/>
          <w:numId w:val="150"/>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Pr>
          <w:sz w:val="28"/>
          <w:szCs w:val="28"/>
        </w:rPr>
        <w:t>-</w:t>
      </w:r>
      <w:r w:rsidRPr="00666135">
        <w:rPr>
          <w:sz w:val="28"/>
          <w:szCs w:val="28"/>
        </w:rPr>
        <w:t xml:space="preserve"> наименование плана поступлений/выбытий.</w:t>
      </w:r>
    </w:p>
    <w:p w14:paraId="3AE26146" w14:textId="77777777" w:rsidR="004F7B1F" w:rsidRPr="00666135" w:rsidRDefault="004F7B1F" w:rsidP="004F7B1F">
      <w:pPr>
        <w:pStyle w:val="Bullet1"/>
        <w:numPr>
          <w:ilvl w:val="0"/>
          <w:numId w:val="15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19BA97CB" w14:textId="77777777" w:rsidR="004F7B1F" w:rsidRPr="00666135" w:rsidRDefault="004F7B1F" w:rsidP="004F7B1F">
      <w:pPr>
        <w:pStyle w:val="Bullet1"/>
        <w:numPr>
          <w:ilvl w:val="0"/>
          <w:numId w:val="150"/>
        </w:numPr>
        <w:spacing w:before="120" w:line="240" w:lineRule="auto"/>
        <w:ind w:left="1208" w:hanging="357"/>
        <w:rPr>
          <w:sz w:val="28"/>
          <w:szCs w:val="28"/>
        </w:rPr>
      </w:pPr>
      <w:r w:rsidRPr="00666135">
        <w:rPr>
          <w:rStyle w:val="Interface"/>
          <w:color w:val="auto"/>
          <w:sz w:val="28"/>
          <w:szCs w:val="28"/>
        </w:rPr>
        <w:t>Вид показателя</w:t>
      </w:r>
      <w:r w:rsidRPr="00666135">
        <w:rPr>
          <w:sz w:val="28"/>
          <w:szCs w:val="28"/>
        </w:rPr>
        <w:t xml:space="preserve"> </w:t>
      </w:r>
      <w:r>
        <w:rPr>
          <w:sz w:val="28"/>
          <w:szCs w:val="28"/>
        </w:rPr>
        <w:t>-</w:t>
      </w:r>
      <w:r w:rsidRPr="00666135">
        <w:rPr>
          <w:sz w:val="28"/>
          <w:szCs w:val="28"/>
        </w:rPr>
        <w:t xml:space="preserve"> выбирается из списка. </w:t>
      </w:r>
    </w:p>
    <w:p w14:paraId="265E06A9"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планов, которые начинают действовать в </w:t>
      </w:r>
      <w:smartTag w:uri="urn:schemas-microsoft-com:office:smarttags" w:element="metricconverter">
        <w:smartTagPr>
          <w:attr w:name="ProductID" w:val="2017 г"/>
        </w:smartTagPr>
        <w:r w:rsidRPr="00666135">
          <w:rPr>
            <w:sz w:val="28"/>
            <w:szCs w:val="28"/>
          </w:rPr>
          <w:t>2017 г</w:t>
        </w:r>
      </w:smartTag>
      <w:r w:rsidRPr="00666135">
        <w:rPr>
          <w:sz w:val="28"/>
          <w:szCs w:val="28"/>
        </w:rPr>
        <w:t xml:space="preserve">. и позднее, для реквизита </w:t>
      </w:r>
      <w:r w:rsidRPr="00666135">
        <w:rPr>
          <w:rStyle w:val="Interface"/>
          <w:color w:val="auto"/>
          <w:sz w:val="28"/>
          <w:szCs w:val="28"/>
        </w:rPr>
        <w:t>Вид показателя</w:t>
      </w:r>
      <w:r w:rsidRPr="00666135">
        <w:rPr>
          <w:sz w:val="28"/>
          <w:szCs w:val="28"/>
        </w:rPr>
        <w:t xml:space="preserve"> следует выбирать только значение </w:t>
      </w:r>
      <w:r w:rsidRPr="00666135">
        <w:rPr>
          <w:rStyle w:val="Interface"/>
          <w:color w:val="auto"/>
          <w:sz w:val="28"/>
          <w:szCs w:val="28"/>
        </w:rPr>
        <w:t>АУ и БУ</w:t>
      </w:r>
      <w:r w:rsidRPr="00666135">
        <w:rPr>
          <w:sz w:val="28"/>
          <w:szCs w:val="28"/>
        </w:rPr>
        <w:t>.</w:t>
      </w:r>
    </w:p>
    <w:p w14:paraId="003258EA" w14:textId="77777777" w:rsidR="004F7B1F" w:rsidRPr="00666135" w:rsidRDefault="004F7B1F" w:rsidP="004F7B1F">
      <w:pPr>
        <w:pStyle w:val="Bullet1"/>
        <w:numPr>
          <w:ilvl w:val="0"/>
          <w:numId w:val="150"/>
        </w:numPr>
        <w:spacing w:before="120" w:line="240" w:lineRule="auto"/>
        <w:ind w:left="0" w:firstLine="851"/>
        <w:rPr>
          <w:sz w:val="28"/>
          <w:szCs w:val="28"/>
        </w:rPr>
      </w:pPr>
      <w:r w:rsidRPr="00666135">
        <w:rPr>
          <w:rStyle w:val="Interface"/>
          <w:color w:val="auto"/>
          <w:sz w:val="28"/>
          <w:szCs w:val="28"/>
        </w:rPr>
        <w:t>Уточнение показателя</w:t>
      </w:r>
      <w:r w:rsidRPr="00666135">
        <w:rPr>
          <w:sz w:val="28"/>
          <w:szCs w:val="28"/>
        </w:rPr>
        <w:t xml:space="preserve"> </w:t>
      </w:r>
      <w:r>
        <w:rPr>
          <w:sz w:val="28"/>
          <w:szCs w:val="28"/>
        </w:rPr>
        <w:t>-</w:t>
      </w:r>
      <w:r w:rsidRPr="00666135">
        <w:rPr>
          <w:sz w:val="28"/>
          <w:szCs w:val="28"/>
        </w:rPr>
        <w:t xml:space="preserve"> заполняется, если </w:t>
      </w:r>
      <w:r w:rsidRPr="00666135">
        <w:rPr>
          <w:rStyle w:val="Interface"/>
          <w:color w:val="auto"/>
          <w:sz w:val="28"/>
          <w:szCs w:val="28"/>
        </w:rPr>
        <w:t>Вид показателя</w:t>
      </w:r>
      <w:r w:rsidRPr="00666135">
        <w:rPr>
          <w:sz w:val="28"/>
          <w:szCs w:val="28"/>
        </w:rPr>
        <w:t xml:space="preserve"> имеет значение </w:t>
      </w:r>
      <w:r w:rsidRPr="00666135">
        <w:rPr>
          <w:rStyle w:val="Interface"/>
          <w:color w:val="auto"/>
          <w:sz w:val="28"/>
          <w:szCs w:val="28"/>
        </w:rPr>
        <w:t>АУ и БУ</w:t>
      </w:r>
      <w:r w:rsidRPr="00666135">
        <w:rPr>
          <w:sz w:val="28"/>
          <w:szCs w:val="28"/>
        </w:rPr>
        <w:t xml:space="preserve">. </w:t>
      </w:r>
    </w:p>
    <w:p w14:paraId="2689C27B" w14:textId="77777777" w:rsidR="004F7B1F" w:rsidRPr="00666135" w:rsidRDefault="004F7B1F" w:rsidP="004F7B1F">
      <w:pPr>
        <w:pStyle w:val="Bullet1"/>
        <w:numPr>
          <w:ilvl w:val="0"/>
          <w:numId w:val="150"/>
        </w:numPr>
        <w:spacing w:before="120" w:line="240" w:lineRule="auto"/>
        <w:ind w:left="0" w:firstLine="851"/>
        <w:rPr>
          <w:sz w:val="28"/>
          <w:szCs w:val="28"/>
        </w:rPr>
      </w:pPr>
      <w:r w:rsidRPr="00666135">
        <w:rPr>
          <w:rStyle w:val="Interface"/>
          <w:color w:val="auto"/>
          <w:sz w:val="28"/>
          <w:szCs w:val="28"/>
        </w:rPr>
        <w:t>Бюджет</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Бюджеты</w:t>
      </w:r>
      <w:r w:rsidRPr="00666135">
        <w:rPr>
          <w:sz w:val="28"/>
          <w:szCs w:val="28"/>
        </w:rPr>
        <w:t>.</w:t>
      </w:r>
    </w:p>
    <w:p w14:paraId="0DF6A861"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Период действия</w:t>
      </w:r>
      <w:r w:rsidRPr="00666135">
        <w:rPr>
          <w:color w:val="auto"/>
          <w:sz w:val="28"/>
          <w:szCs w:val="28"/>
        </w:rPr>
        <w:t>:</w:t>
      </w:r>
    </w:p>
    <w:p w14:paraId="4AA63BDF" w14:textId="77777777" w:rsidR="004F7B1F" w:rsidRPr="00666135" w:rsidRDefault="004F7B1F" w:rsidP="004F7B1F">
      <w:pPr>
        <w:pStyle w:val="Bullet1"/>
        <w:numPr>
          <w:ilvl w:val="0"/>
          <w:numId w:val="150"/>
        </w:numPr>
        <w:spacing w:before="120" w:line="240" w:lineRule="auto"/>
        <w:ind w:left="1208" w:hanging="357"/>
        <w:rPr>
          <w:sz w:val="28"/>
          <w:szCs w:val="28"/>
        </w:rPr>
      </w:pPr>
      <w:r w:rsidRPr="00666135">
        <w:rPr>
          <w:rStyle w:val="Interface"/>
          <w:color w:val="auto"/>
          <w:sz w:val="28"/>
          <w:szCs w:val="28"/>
        </w:rPr>
        <w:t>Начало действия</w:t>
      </w:r>
      <w:r w:rsidRPr="00666135">
        <w:rPr>
          <w:sz w:val="28"/>
          <w:szCs w:val="28"/>
        </w:rPr>
        <w:t xml:space="preserve"> </w:t>
      </w:r>
      <w:r>
        <w:rPr>
          <w:sz w:val="28"/>
          <w:szCs w:val="28"/>
        </w:rPr>
        <w:t>-</w:t>
      </w:r>
      <w:r w:rsidRPr="00666135">
        <w:rPr>
          <w:sz w:val="28"/>
          <w:szCs w:val="28"/>
        </w:rPr>
        <w:t xml:space="preserve"> дата начала действия плана поступлений (выбытий);</w:t>
      </w:r>
    </w:p>
    <w:p w14:paraId="6653C169" w14:textId="77777777" w:rsidR="004F7B1F" w:rsidRPr="00666135" w:rsidRDefault="004F7B1F" w:rsidP="004F7B1F">
      <w:pPr>
        <w:pStyle w:val="Bullet1"/>
        <w:numPr>
          <w:ilvl w:val="0"/>
          <w:numId w:val="150"/>
        </w:numPr>
        <w:spacing w:before="120" w:line="240" w:lineRule="auto"/>
        <w:ind w:left="1208" w:hanging="357"/>
        <w:rPr>
          <w:sz w:val="28"/>
          <w:szCs w:val="28"/>
        </w:rPr>
      </w:pPr>
      <w:r w:rsidRPr="00666135">
        <w:rPr>
          <w:rStyle w:val="Interface"/>
          <w:color w:val="auto"/>
          <w:sz w:val="28"/>
          <w:szCs w:val="28"/>
        </w:rPr>
        <w:t>Окончание действия</w:t>
      </w:r>
      <w:r w:rsidRPr="00666135">
        <w:rPr>
          <w:sz w:val="28"/>
          <w:szCs w:val="28"/>
        </w:rPr>
        <w:t xml:space="preserve"> </w:t>
      </w:r>
      <w:r>
        <w:rPr>
          <w:sz w:val="28"/>
          <w:szCs w:val="28"/>
        </w:rPr>
        <w:t>-</w:t>
      </w:r>
      <w:r w:rsidRPr="00666135">
        <w:rPr>
          <w:sz w:val="28"/>
          <w:szCs w:val="28"/>
        </w:rPr>
        <w:t xml:space="preserve"> дата окончания действия плана поступлений (выбытий).</w:t>
      </w:r>
    </w:p>
    <w:p w14:paraId="362FCC76" w14:textId="77777777" w:rsidR="004F7B1F" w:rsidRPr="00666135" w:rsidRDefault="004F7B1F" w:rsidP="004F7B1F">
      <w:pPr>
        <w:spacing w:before="120" w:after="120"/>
        <w:rPr>
          <w:color w:val="auto"/>
          <w:sz w:val="28"/>
          <w:szCs w:val="28"/>
        </w:rPr>
      </w:pPr>
      <w:r w:rsidRPr="00666135">
        <w:rPr>
          <w:color w:val="auto"/>
          <w:sz w:val="28"/>
          <w:szCs w:val="28"/>
        </w:rPr>
        <w:t xml:space="preserve">Для записи и закрытия заполненного «Плана поступлений (выбытий)» можно нажать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элемента.</w:t>
      </w:r>
    </w:p>
    <w:p w14:paraId="62C3933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После ввода «Плана поступлений (выбытий)» в </w:t>
      </w:r>
      <w:r>
        <w:rPr>
          <w:sz w:val="28"/>
          <w:szCs w:val="28"/>
        </w:rPr>
        <w:t>Модуль</w:t>
      </w:r>
      <w:r w:rsidRPr="00666135">
        <w:rPr>
          <w:sz w:val="28"/>
          <w:szCs w:val="28"/>
        </w:rPr>
        <w:t xml:space="preserve"> его реквизиты </w:t>
      </w:r>
      <w:r w:rsidRPr="00666135">
        <w:rPr>
          <w:rStyle w:val="Interface"/>
          <w:color w:val="auto"/>
          <w:sz w:val="28"/>
          <w:szCs w:val="28"/>
        </w:rPr>
        <w:t>Бюджет</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становятся недоступны для изменения. </w:t>
      </w:r>
    </w:p>
    <w:p w14:paraId="03F4C390" w14:textId="77777777" w:rsidR="004F7B1F" w:rsidRPr="00666135" w:rsidRDefault="004F7B1F" w:rsidP="004F7B1F">
      <w:pPr>
        <w:spacing w:before="120" w:after="120"/>
        <w:rPr>
          <w:color w:val="auto"/>
          <w:sz w:val="28"/>
          <w:szCs w:val="28"/>
        </w:rPr>
      </w:pPr>
      <w:r w:rsidRPr="00666135">
        <w:rPr>
          <w:color w:val="auto"/>
          <w:sz w:val="28"/>
          <w:szCs w:val="28"/>
        </w:rPr>
        <w:t xml:space="preserve">Для перехода к списку статей «Плана поступлений (выбытий)» можно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панели навигации формы элемента.</w:t>
      </w:r>
    </w:p>
    <w:p w14:paraId="5FFF1F76" w14:textId="77777777" w:rsidR="004F7B1F" w:rsidRPr="00666135" w:rsidRDefault="004F7B1F" w:rsidP="004F7B1F">
      <w:pPr>
        <w:pStyle w:val="40"/>
        <w:keepNext/>
        <w:spacing w:before="120"/>
        <w:rPr>
          <w:color w:val="auto"/>
        </w:rPr>
      </w:pPr>
      <w:bookmarkStart w:id="1043" w:name="_Toc528274120"/>
      <w:r w:rsidRPr="00666135">
        <w:rPr>
          <w:color w:val="auto"/>
        </w:rPr>
        <w:t>Справочник «Статьи плана поступления (выбытия)»</w:t>
      </w:r>
      <w:bookmarkEnd w:id="1043"/>
    </w:p>
    <w:p w14:paraId="5966DBE4"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содержит перечень статей плана поступлений (выбытий). </w:t>
      </w:r>
    </w:p>
    <w:p w14:paraId="5A0E947D" w14:textId="77777777" w:rsidR="004F7B1F" w:rsidRPr="00666135" w:rsidRDefault="004F7B1F" w:rsidP="004F7B1F">
      <w:pPr>
        <w:spacing w:before="120" w:after="120"/>
        <w:rPr>
          <w:color w:val="auto"/>
          <w:sz w:val="28"/>
          <w:szCs w:val="28"/>
        </w:rPr>
      </w:pPr>
      <w:r w:rsidRPr="00666135">
        <w:rPr>
          <w:color w:val="auto"/>
          <w:sz w:val="28"/>
          <w:szCs w:val="28"/>
        </w:rPr>
        <w:t>Ввод статей планов по поступлениям и выплатам выполняется на основании проекта «Плана финансово-хозяйственной деятельности» или «Закона (решения) о бюджете (бюджетной росписи)».</w:t>
      </w:r>
    </w:p>
    <w:p w14:paraId="7C63775E" w14:textId="77777777" w:rsidR="004F7B1F" w:rsidRPr="00666135" w:rsidRDefault="004F7B1F" w:rsidP="004F7B1F">
      <w:pPr>
        <w:spacing w:before="120" w:after="120"/>
        <w:rPr>
          <w:color w:val="auto"/>
          <w:sz w:val="28"/>
          <w:szCs w:val="28"/>
        </w:rPr>
      </w:pPr>
      <w:r w:rsidRPr="00666135">
        <w:rPr>
          <w:color w:val="auto"/>
          <w:sz w:val="28"/>
          <w:szCs w:val="28"/>
        </w:rPr>
        <w:t>Статьи плана поступлений и выбытий могут включать группировочные коды по бюджетной классификации доходов бюджета, классификации источников финансирования дефицита бюджета в структуре утвержденных законом (решением) о бюджете бюджетных назначений по доходам и источникам финансирования дефицита бюджета.</w:t>
      </w:r>
    </w:p>
    <w:p w14:paraId="0EE749F0" w14:textId="77777777" w:rsidR="004F7B1F" w:rsidRPr="00666135" w:rsidRDefault="004F7B1F" w:rsidP="004F7B1F">
      <w:pPr>
        <w:spacing w:before="120" w:after="120"/>
        <w:rPr>
          <w:color w:val="auto"/>
          <w:sz w:val="28"/>
          <w:szCs w:val="28"/>
        </w:rPr>
      </w:pPr>
      <w:r w:rsidRPr="00666135">
        <w:rPr>
          <w:color w:val="auto"/>
          <w:sz w:val="28"/>
          <w:szCs w:val="28"/>
        </w:rPr>
        <w:t xml:space="preserve">Статья плана поступлений и выбытий имеет срок действия </w:t>
      </w:r>
      <w:r>
        <w:rPr>
          <w:color w:val="auto"/>
          <w:sz w:val="28"/>
          <w:szCs w:val="28"/>
        </w:rPr>
        <w:t>-</w:t>
      </w:r>
      <w:r w:rsidRPr="00666135">
        <w:rPr>
          <w:color w:val="auto"/>
          <w:sz w:val="28"/>
          <w:szCs w:val="28"/>
        </w:rPr>
        <w:t xml:space="preserve"> дату начала и окончания. </w:t>
      </w:r>
    </w:p>
    <w:p w14:paraId="5A0C282B" w14:textId="77777777" w:rsidR="004F7B1F" w:rsidRPr="00666135" w:rsidRDefault="004F7B1F" w:rsidP="004F7B1F">
      <w:pPr>
        <w:spacing w:before="120" w:after="120"/>
        <w:rPr>
          <w:color w:val="auto"/>
          <w:sz w:val="28"/>
          <w:szCs w:val="28"/>
        </w:rPr>
      </w:pPr>
      <w:r w:rsidRPr="00666135">
        <w:rPr>
          <w:color w:val="auto"/>
          <w:sz w:val="28"/>
          <w:szCs w:val="28"/>
        </w:rPr>
        <w:t xml:space="preserve">Срок действия статьи плана определяется сроком действия составляющих статью элементов </w:t>
      </w:r>
      <w:r>
        <w:rPr>
          <w:color w:val="auto"/>
          <w:sz w:val="28"/>
          <w:szCs w:val="28"/>
        </w:rPr>
        <w:t>-</w:t>
      </w:r>
      <w:r w:rsidRPr="00666135">
        <w:rPr>
          <w:color w:val="auto"/>
          <w:sz w:val="28"/>
          <w:szCs w:val="28"/>
        </w:rPr>
        <w:t xml:space="preserve"> кодов бюджетной классификации.</w:t>
      </w:r>
    </w:p>
    <w:p w14:paraId="1F6DEB5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Статьи плана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 xml:space="preserve">Статьи плана поступлений (выбытий)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w:t>
      </w:r>
    </w:p>
    <w:p w14:paraId="56EB1E48" w14:textId="77777777" w:rsidR="004F7B1F" w:rsidRPr="00666135" w:rsidRDefault="004F7B1F" w:rsidP="004F7B1F">
      <w:pPr>
        <w:spacing w:before="120" w:after="120"/>
        <w:rPr>
          <w:color w:val="auto"/>
          <w:sz w:val="28"/>
          <w:szCs w:val="28"/>
        </w:rPr>
      </w:pPr>
      <w:r w:rsidRPr="00666135">
        <w:rPr>
          <w:color w:val="auto"/>
          <w:sz w:val="28"/>
          <w:szCs w:val="28"/>
        </w:rPr>
        <w:t xml:space="preserve">Так как справочник </w:t>
      </w:r>
      <w:r w:rsidRPr="00666135">
        <w:rPr>
          <w:rStyle w:val="Interface"/>
          <w:color w:val="auto"/>
          <w:sz w:val="28"/>
          <w:szCs w:val="28"/>
        </w:rPr>
        <w:t>Статьи плана поступлений (выбытий)</w:t>
      </w:r>
      <w:r w:rsidRPr="00666135">
        <w:rPr>
          <w:color w:val="auto"/>
          <w:sz w:val="28"/>
          <w:szCs w:val="28"/>
        </w:rPr>
        <w:t xml:space="preserve"> является подчиненным по отношению к справочнику </w:t>
      </w:r>
      <w:r w:rsidRPr="00666135">
        <w:rPr>
          <w:rStyle w:val="Interface"/>
          <w:color w:val="auto"/>
          <w:sz w:val="28"/>
          <w:szCs w:val="28"/>
        </w:rPr>
        <w:t>Планы поступлений (выбытий)</w:t>
      </w:r>
      <w:r w:rsidRPr="00666135">
        <w:rPr>
          <w:color w:val="auto"/>
          <w:sz w:val="28"/>
          <w:szCs w:val="28"/>
        </w:rPr>
        <w:t xml:space="preserve">, то для просмотра статей плана поступлений (выбытий) следует заполнить реквизит </w:t>
      </w:r>
      <w:r w:rsidRPr="00666135">
        <w:rPr>
          <w:rStyle w:val="Interface"/>
          <w:color w:val="auto"/>
          <w:sz w:val="28"/>
          <w:szCs w:val="28"/>
        </w:rPr>
        <w:t xml:space="preserve">План поступлений (выбытий) </w:t>
      </w:r>
      <w:r w:rsidRPr="00666135">
        <w:rPr>
          <w:color w:val="auto"/>
          <w:sz w:val="28"/>
          <w:szCs w:val="28"/>
        </w:rPr>
        <w:t xml:space="preserve">командной панели формы, выбрав необходимое значение из списка. </w:t>
      </w:r>
    </w:p>
    <w:p w14:paraId="14F5A5A6" w14:textId="77777777" w:rsidR="004F7B1F" w:rsidRDefault="004F7B1F" w:rsidP="004F7B1F">
      <w:pPr>
        <w:spacing w:before="120" w:after="120"/>
        <w:rPr>
          <w:color w:val="auto"/>
          <w:sz w:val="28"/>
          <w:szCs w:val="28"/>
        </w:rPr>
      </w:pPr>
      <w:r w:rsidRPr="00666135">
        <w:rPr>
          <w:color w:val="auto"/>
          <w:sz w:val="28"/>
          <w:szCs w:val="28"/>
        </w:rPr>
        <w:t xml:space="preserve">Кроме того, получить доступ к статьям плана поступлений (выбытий) можно, если открыть форму конкретного плана поступлений (выбытий) и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 xml:space="preserve">панели навигации его формы. </w:t>
      </w:r>
    </w:p>
    <w:p w14:paraId="2EE07D97" w14:textId="77777777" w:rsidR="004F7B1F" w:rsidRDefault="004F7B1F" w:rsidP="004F7B1F">
      <w:pPr>
        <w:ind w:firstLine="0"/>
        <w:jc w:val="left"/>
        <w:rPr>
          <w:bCs/>
          <w:color w:val="auto"/>
          <w:sz w:val="28"/>
          <w:szCs w:val="28"/>
        </w:rPr>
      </w:pPr>
      <w:r>
        <w:rPr>
          <w:color w:val="auto"/>
          <w:szCs w:val="28"/>
        </w:rPr>
        <w:br w:type="page"/>
      </w:r>
    </w:p>
    <w:p w14:paraId="753ECABE" w14:textId="77777777" w:rsidR="004F7B1F" w:rsidRDefault="004F7B1F" w:rsidP="004F7B1F">
      <w:pPr>
        <w:pStyle w:val="Picture"/>
        <w:keepNext/>
        <w:spacing w:before="120" w:after="120" w:line="240" w:lineRule="auto"/>
        <w:jc w:val="center"/>
      </w:pPr>
      <w:r w:rsidRPr="00666135">
        <w:rPr>
          <w:b/>
          <w:bCs/>
          <w:i/>
          <w:iCs/>
          <w:noProof/>
          <w:sz w:val="28"/>
          <w:szCs w:val="28"/>
        </w:rPr>
        <w:drawing>
          <wp:inline distT="0" distB="0" distL="0" distR="0" wp14:anchorId="0F385BED" wp14:editId="76C14538">
            <wp:extent cx="5634990" cy="3094355"/>
            <wp:effectExtent l="0" t="0" r="3810" b="0"/>
            <wp:docPr id="101" name="Рисунок 101" descr="G:\SIN\БГУ 2.0\Word\Pict\004.013_StPl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G:\SIN\БГУ 2.0\Word\Pict\004.013_StPlana.pn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634990" cy="3094355"/>
                    </a:xfrm>
                    <a:prstGeom prst="rect">
                      <a:avLst/>
                    </a:prstGeom>
                    <a:noFill/>
                    <a:ln>
                      <a:noFill/>
                    </a:ln>
                  </pic:spPr>
                </pic:pic>
              </a:graphicData>
            </a:graphic>
          </wp:inline>
        </w:drawing>
      </w:r>
    </w:p>
    <w:p w14:paraId="04F4C068" w14:textId="3EBD8BCE" w:rsidR="004F7B1F" w:rsidRPr="00666135" w:rsidRDefault="004F7B1F" w:rsidP="004F7B1F">
      <w:pPr>
        <w:pStyle w:val="afff1"/>
        <w:spacing w:before="120" w:after="120"/>
        <w:ind w:firstLine="851"/>
        <w:jc w:val="center"/>
        <w:rPr>
          <w:color w:val="auto"/>
          <w:szCs w:val="28"/>
        </w:rPr>
      </w:pPr>
      <w:bookmarkStart w:id="1044" w:name="_Toc10542434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225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Реквизиты статьи плана поступлений (выбытий)</w:t>
      </w:r>
      <w:bookmarkEnd w:id="1044"/>
    </w:p>
    <w:p w14:paraId="3C86001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новой статьи плана поступлений (выбытий)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Статья плана поступлений (выбытий)</w:t>
      </w:r>
      <w:r w:rsidRPr="00666135">
        <w:rPr>
          <w:color w:val="auto"/>
          <w:sz w:val="28"/>
          <w:szCs w:val="28"/>
        </w:rPr>
        <w:t>.</w:t>
      </w:r>
    </w:p>
    <w:p w14:paraId="7BBF4A6C"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Ввод статьи возможен только после указания плана поступлений (выбытий), которому принадлежит данная статья, в реквизите </w:t>
      </w:r>
      <w:r w:rsidRPr="00666135">
        <w:rPr>
          <w:rStyle w:val="Interface"/>
          <w:color w:val="auto"/>
          <w:sz w:val="28"/>
          <w:szCs w:val="28"/>
        </w:rPr>
        <w:t>План поступлений (выбытий)</w:t>
      </w:r>
      <w:r w:rsidRPr="00666135">
        <w:rPr>
          <w:sz w:val="28"/>
          <w:szCs w:val="28"/>
        </w:rPr>
        <w:t xml:space="preserve"> командной панели формы списка. </w:t>
      </w:r>
    </w:p>
    <w:p w14:paraId="74971508" w14:textId="77777777" w:rsidR="004F7B1F" w:rsidRPr="00666135" w:rsidRDefault="004F7B1F" w:rsidP="004F7B1F">
      <w:pPr>
        <w:spacing w:before="120" w:after="120"/>
        <w:rPr>
          <w:color w:val="auto"/>
          <w:sz w:val="28"/>
          <w:szCs w:val="28"/>
        </w:rPr>
      </w:pPr>
      <w:r w:rsidRPr="00666135">
        <w:rPr>
          <w:color w:val="auto"/>
          <w:sz w:val="28"/>
          <w:szCs w:val="28"/>
        </w:rPr>
        <w:t xml:space="preserve">Для записи и сохранения данных, введенных в форму </w:t>
      </w:r>
      <w:r w:rsidRPr="00666135">
        <w:rPr>
          <w:rStyle w:val="Interface"/>
          <w:color w:val="auto"/>
          <w:sz w:val="28"/>
          <w:szCs w:val="28"/>
        </w:rPr>
        <w:t>Статьи плана поступлений (выбытий)</w:t>
      </w:r>
      <w:r w:rsidRPr="00666135">
        <w:rPr>
          <w:color w:val="auto"/>
          <w:sz w:val="28"/>
          <w:szCs w:val="28"/>
        </w:rPr>
        <w:t xml:space="preserve">, можно использовать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w:t>
      </w:r>
    </w:p>
    <w:p w14:paraId="630EC13A" w14:textId="77777777" w:rsidR="004F7B1F" w:rsidRPr="00666135" w:rsidRDefault="004F7B1F" w:rsidP="004F7B1F">
      <w:pPr>
        <w:pStyle w:val="40"/>
        <w:keepNext/>
        <w:spacing w:before="120"/>
        <w:rPr>
          <w:color w:val="auto"/>
        </w:rPr>
      </w:pPr>
      <w:bookmarkStart w:id="1045" w:name="_Toc528274121"/>
      <w:bookmarkStart w:id="1046" w:name="_Ref62145052"/>
      <w:r w:rsidRPr="00666135">
        <w:rPr>
          <w:color w:val="auto"/>
        </w:rPr>
        <w:t>Справочник «Договоры и иные основания возникновения обязательств»</w:t>
      </w:r>
      <w:bookmarkEnd w:id="1045"/>
      <w:bookmarkEnd w:id="1046"/>
    </w:p>
    <w:p w14:paraId="4817A882" w14:textId="77777777" w:rsidR="004F7B1F" w:rsidRPr="00666135" w:rsidRDefault="004F7B1F" w:rsidP="004F7B1F">
      <w:pPr>
        <w:spacing w:before="120" w:after="120"/>
        <w:rPr>
          <w:color w:val="auto"/>
          <w:sz w:val="28"/>
          <w:szCs w:val="28"/>
        </w:rPr>
      </w:pPr>
      <w:r w:rsidRPr="00666135">
        <w:rPr>
          <w:color w:val="auto"/>
          <w:sz w:val="28"/>
          <w:szCs w:val="28"/>
        </w:rPr>
        <w:t xml:space="preserve">Для аналитического учета в разрезе оснований расчетов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Данный справочник используется также для оформления сведений и ведения учета государственных (муниципальных) контрактов, бюджетных обязательств, заявок на кассовый расход.</w:t>
      </w:r>
    </w:p>
    <w:p w14:paraId="4EA86648"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имеет иерархическую структуру и позволяет объединять отдельные расчеты в группы. Эту возможность удобно использовать для объединения расчетов, которые происходят в рамках одного договора, в одну группу. </w:t>
      </w:r>
    </w:p>
    <w:p w14:paraId="2D68B6F1" w14:textId="77777777" w:rsidR="004F7B1F" w:rsidRPr="00666135" w:rsidRDefault="004F7B1F" w:rsidP="004F7B1F">
      <w:pPr>
        <w:pStyle w:val="Warningword"/>
        <w:spacing w:line="240" w:lineRule="auto"/>
        <w:ind w:left="0"/>
        <w:rPr>
          <w:sz w:val="28"/>
          <w:szCs w:val="28"/>
        </w:rPr>
      </w:pPr>
      <w:r w:rsidRPr="00666135">
        <w:rPr>
          <w:sz w:val="28"/>
          <w:szCs w:val="28"/>
        </w:rPr>
        <w:t>Пример</w:t>
      </w:r>
    </w:p>
    <w:p w14:paraId="253F0CC6" w14:textId="77777777" w:rsidR="004F7B1F" w:rsidRPr="00666135" w:rsidRDefault="004F7B1F" w:rsidP="004F7B1F">
      <w:pPr>
        <w:pStyle w:val="Notes"/>
        <w:spacing w:before="120" w:line="240" w:lineRule="auto"/>
        <w:ind w:left="0"/>
        <w:rPr>
          <w:sz w:val="28"/>
          <w:szCs w:val="28"/>
        </w:rPr>
      </w:pPr>
      <w:r w:rsidRPr="00666135">
        <w:rPr>
          <w:sz w:val="28"/>
          <w:szCs w:val="28"/>
        </w:rPr>
        <w:t>Группа элементов может иметь наименование «Договор № 45», а элементами группы будут «Счет № 56» и «Счет № 78». Также в отдельную группу можно выделить договоры по администрируемым доходам.</w:t>
      </w:r>
    </w:p>
    <w:p w14:paraId="7ED9DDDE" w14:textId="77777777" w:rsidR="004F7B1F" w:rsidRPr="00666135" w:rsidRDefault="004F7B1F" w:rsidP="004F7B1F">
      <w:pPr>
        <w:spacing w:before="120" w:after="120"/>
        <w:rPr>
          <w:color w:val="auto"/>
          <w:sz w:val="28"/>
          <w:szCs w:val="28"/>
        </w:rPr>
      </w:pPr>
      <w:r w:rsidRPr="00666135">
        <w:rPr>
          <w:color w:val="auto"/>
          <w:sz w:val="28"/>
          <w:szCs w:val="28"/>
        </w:rPr>
        <w:t xml:space="preserve">Специальная форма для ввода групп отсутствует. </w:t>
      </w:r>
    </w:p>
    <w:p w14:paraId="07219AF8" w14:textId="77777777" w:rsidR="004F7B1F" w:rsidRPr="00666135" w:rsidRDefault="004F7B1F" w:rsidP="004F7B1F">
      <w:pPr>
        <w:spacing w:before="120" w:after="120"/>
        <w:rPr>
          <w:color w:val="auto"/>
          <w:sz w:val="28"/>
          <w:szCs w:val="28"/>
        </w:rPr>
      </w:pPr>
      <w:r w:rsidRPr="00666135">
        <w:rPr>
          <w:color w:val="auto"/>
          <w:sz w:val="28"/>
          <w:szCs w:val="28"/>
        </w:rPr>
        <w:t xml:space="preserve">Элемент становится группой после того, как он будет указан в реквизите </w:t>
      </w:r>
      <w:r w:rsidRPr="00666135">
        <w:rPr>
          <w:rStyle w:val="Interface"/>
          <w:color w:val="auto"/>
          <w:sz w:val="28"/>
          <w:szCs w:val="28"/>
        </w:rPr>
        <w:t>Группа</w:t>
      </w:r>
      <w:r w:rsidRPr="00666135">
        <w:rPr>
          <w:color w:val="auto"/>
          <w:sz w:val="28"/>
          <w:szCs w:val="28"/>
        </w:rPr>
        <w:t xml:space="preserve"> при вводе следующего элемента справочника. </w:t>
      </w:r>
    </w:p>
    <w:p w14:paraId="2F42BF6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договоров можно открыть с помощью команды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r>
        <w:rPr>
          <w:color w:val="auto"/>
          <w:sz w:val="28"/>
          <w:szCs w:val="28"/>
        </w:rPr>
        <w:t>На форме</w:t>
      </w:r>
      <w:r w:rsidRPr="00666135">
        <w:rPr>
          <w:color w:val="auto"/>
          <w:sz w:val="28"/>
          <w:szCs w:val="28"/>
        </w:rPr>
        <w:t xml:space="preserve"> списка предусмотрен отбор по организациям, контрагентам и по актуальности договоров. Реквизит </w:t>
      </w:r>
      <w:r w:rsidRPr="00666135">
        <w:rPr>
          <w:rStyle w:val="Interface"/>
          <w:color w:val="auto"/>
          <w:sz w:val="28"/>
          <w:szCs w:val="28"/>
        </w:rPr>
        <w:t>Актуальность</w:t>
      </w:r>
      <w:r w:rsidRPr="00666135">
        <w:rPr>
          <w:color w:val="auto"/>
          <w:sz w:val="28"/>
          <w:szCs w:val="28"/>
        </w:rPr>
        <w:t xml:space="preserve"> может принимать значения: </w:t>
      </w:r>
      <w:r w:rsidRPr="00666135">
        <w:rPr>
          <w:rStyle w:val="Interface"/>
          <w:color w:val="auto"/>
          <w:sz w:val="28"/>
          <w:szCs w:val="28"/>
        </w:rPr>
        <w:t>Все договоры (действующие и закрытые)</w:t>
      </w:r>
      <w:r w:rsidRPr="00666135">
        <w:rPr>
          <w:color w:val="auto"/>
          <w:sz w:val="28"/>
          <w:szCs w:val="28"/>
        </w:rPr>
        <w:t xml:space="preserve">, </w:t>
      </w:r>
      <w:r w:rsidRPr="00666135">
        <w:rPr>
          <w:rStyle w:val="Interface"/>
          <w:color w:val="auto"/>
          <w:sz w:val="28"/>
          <w:szCs w:val="28"/>
        </w:rPr>
        <w:t>Архив (закрытые договоры)</w:t>
      </w:r>
      <w:r w:rsidRPr="00666135">
        <w:rPr>
          <w:color w:val="auto"/>
          <w:sz w:val="28"/>
          <w:szCs w:val="28"/>
        </w:rPr>
        <w:t xml:space="preserve"> и </w:t>
      </w:r>
      <w:r w:rsidRPr="00666135">
        <w:rPr>
          <w:rStyle w:val="Interface"/>
          <w:color w:val="auto"/>
          <w:sz w:val="28"/>
          <w:szCs w:val="28"/>
        </w:rPr>
        <w:t>Действующие договоры</w:t>
      </w:r>
      <w:r w:rsidRPr="00666135">
        <w:rPr>
          <w:color w:val="auto"/>
          <w:sz w:val="28"/>
          <w:szCs w:val="28"/>
        </w:rPr>
        <w:t xml:space="preserve">. </w:t>
      </w:r>
    </w:p>
    <w:p w14:paraId="2EB501A6" w14:textId="77777777" w:rsidR="004F7B1F" w:rsidRDefault="004F7B1F" w:rsidP="004F7B1F">
      <w:pPr>
        <w:pStyle w:val="Notes"/>
        <w:spacing w:before="120" w:line="240" w:lineRule="auto"/>
        <w:ind w:left="0"/>
        <w:rPr>
          <w:sz w:val="28"/>
          <w:szCs w:val="28"/>
        </w:rPr>
      </w:pPr>
      <w:r w:rsidRPr="00666135">
        <w:rPr>
          <w:sz w:val="28"/>
          <w:szCs w:val="28"/>
        </w:rPr>
        <w:t xml:space="preserve">Значение </w:t>
      </w:r>
      <w:r w:rsidRPr="00666135">
        <w:rPr>
          <w:rStyle w:val="Interface"/>
          <w:color w:val="auto"/>
          <w:sz w:val="28"/>
          <w:szCs w:val="28"/>
        </w:rPr>
        <w:t>Действующие договоры</w:t>
      </w:r>
      <w:r w:rsidRPr="00666135">
        <w:rPr>
          <w:sz w:val="28"/>
          <w:szCs w:val="28"/>
        </w:rPr>
        <w:t xml:space="preserve"> реквизита </w:t>
      </w:r>
      <w:r w:rsidRPr="00666135">
        <w:rPr>
          <w:rStyle w:val="Interface"/>
          <w:color w:val="auto"/>
          <w:sz w:val="28"/>
          <w:szCs w:val="28"/>
        </w:rPr>
        <w:t>Актуальность</w:t>
      </w:r>
      <w:r w:rsidRPr="00666135">
        <w:rPr>
          <w:sz w:val="28"/>
          <w:szCs w:val="28"/>
        </w:rPr>
        <w:t xml:space="preserve"> позволяет при выборе договора в процессе заполнения документов ограничить список только действующими договорами. </w:t>
      </w:r>
    </w:p>
    <w:p w14:paraId="710CF81F" w14:textId="77777777" w:rsidR="004F7B1F" w:rsidRDefault="004F7B1F" w:rsidP="004F7B1F">
      <w:pPr>
        <w:pStyle w:val="Picture"/>
        <w:keepNext/>
        <w:spacing w:before="120" w:after="120" w:line="240" w:lineRule="auto"/>
        <w:ind w:firstLine="0"/>
        <w:jc w:val="center"/>
      </w:pPr>
      <w:r w:rsidRPr="00666135">
        <w:rPr>
          <w:b/>
          <w:bCs/>
          <w:i/>
          <w:iCs/>
          <w:noProof/>
          <w:sz w:val="28"/>
          <w:szCs w:val="28"/>
        </w:rPr>
        <w:drawing>
          <wp:inline distT="0" distB="0" distL="0" distR="0" wp14:anchorId="19085284" wp14:editId="6F896236">
            <wp:extent cx="5837555" cy="3987165"/>
            <wp:effectExtent l="0" t="0" r="0" b="0"/>
            <wp:docPr id="102" name="Рисунок 102" descr="G:\SIN\БГУ 2.0\Word\Pict\004.014_Do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SIN\БГУ 2.0\Word\Pict\004.014_Dog1.pn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837555" cy="3987165"/>
                    </a:xfrm>
                    <a:prstGeom prst="rect">
                      <a:avLst/>
                    </a:prstGeom>
                    <a:noFill/>
                    <a:ln>
                      <a:noFill/>
                    </a:ln>
                  </pic:spPr>
                </pic:pic>
              </a:graphicData>
            </a:graphic>
          </wp:inline>
        </w:drawing>
      </w:r>
    </w:p>
    <w:p w14:paraId="1997ADA8" w14:textId="32D913D2" w:rsidR="004F7B1F" w:rsidRPr="00666135" w:rsidRDefault="004F7B1F" w:rsidP="004F7B1F">
      <w:pPr>
        <w:pStyle w:val="afff1"/>
        <w:spacing w:before="120" w:after="120"/>
        <w:ind w:firstLine="0"/>
        <w:jc w:val="center"/>
        <w:rPr>
          <w:color w:val="auto"/>
          <w:szCs w:val="28"/>
        </w:rPr>
      </w:pPr>
      <w:bookmarkStart w:id="1047" w:name="_Toc10542434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226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Договоры и иные основания возникновения обязательств</w:t>
      </w:r>
      <w:bookmarkEnd w:id="1047"/>
    </w:p>
    <w:p w14:paraId="6AEDCB30" w14:textId="77777777" w:rsidR="004F7B1F"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нового договора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F98E361"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41B75314" wp14:editId="0489AEFA">
            <wp:extent cx="5837555" cy="4189095"/>
            <wp:effectExtent l="0" t="0" r="0" b="1905"/>
            <wp:docPr id="103" name="Рисунок 103" descr="G:\SIN\БГУ 2.0\Word\Pict\004.015_Do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G:\SIN\БГУ 2.0\Word\Pict\004.015_Dog2.pn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837555" cy="4189095"/>
                    </a:xfrm>
                    <a:prstGeom prst="rect">
                      <a:avLst/>
                    </a:prstGeom>
                    <a:noFill/>
                    <a:ln>
                      <a:noFill/>
                    </a:ln>
                  </pic:spPr>
                </pic:pic>
              </a:graphicData>
            </a:graphic>
          </wp:inline>
        </w:drawing>
      </w:r>
    </w:p>
    <w:p w14:paraId="6757CC4A" w14:textId="493718CC" w:rsidR="004F7B1F" w:rsidRPr="00293370" w:rsidRDefault="004F7B1F" w:rsidP="004F7B1F">
      <w:pPr>
        <w:pStyle w:val="Picture"/>
        <w:keepNext/>
        <w:spacing w:before="120" w:after="120" w:line="240" w:lineRule="auto"/>
        <w:ind w:firstLine="0"/>
        <w:jc w:val="center"/>
        <w:rPr>
          <w:sz w:val="28"/>
        </w:rPr>
      </w:pPr>
      <w:bookmarkStart w:id="1048" w:name="_Toc528271887"/>
      <w:bookmarkStart w:id="1049" w:name="_Toc528663271"/>
      <w:bookmarkStart w:id="1050" w:name="_Toc105424343"/>
      <w:r w:rsidRPr="00293370">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227</w:t>
      </w:r>
      <w:r>
        <w:rPr>
          <w:sz w:val="28"/>
          <w:szCs w:val="28"/>
        </w:rPr>
        <w:fldChar w:fldCharType="end"/>
      </w:r>
      <w:r w:rsidRPr="00293370">
        <w:rPr>
          <w:sz w:val="28"/>
          <w:szCs w:val="28"/>
        </w:rPr>
        <w:t xml:space="preserve"> </w:t>
      </w:r>
      <w:r>
        <w:rPr>
          <w:sz w:val="28"/>
          <w:szCs w:val="28"/>
        </w:rPr>
        <w:t>-</w:t>
      </w:r>
      <w:r w:rsidRPr="00293370">
        <w:rPr>
          <w:sz w:val="28"/>
          <w:szCs w:val="28"/>
        </w:rPr>
        <w:t xml:space="preserve"> Создание </w:t>
      </w:r>
      <w:bookmarkEnd w:id="1048"/>
      <w:bookmarkEnd w:id="1049"/>
      <w:r w:rsidRPr="00293370">
        <w:rPr>
          <w:sz w:val="28"/>
          <w:szCs w:val="28"/>
        </w:rPr>
        <w:t>договора</w:t>
      </w:r>
      <w:bookmarkEnd w:id="1050"/>
    </w:p>
    <w:p w14:paraId="2E451ABC"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карточки договора</w:t>
      </w:r>
    </w:p>
    <w:p w14:paraId="2C1F6EB2" w14:textId="77777777" w:rsidR="004F7B1F" w:rsidRPr="00666135" w:rsidRDefault="004F7B1F" w:rsidP="004F7B1F">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Выбирается из справочника </w:t>
      </w:r>
      <w:r w:rsidRPr="00666135">
        <w:rPr>
          <w:rStyle w:val="Interface"/>
          <w:color w:val="auto"/>
          <w:sz w:val="28"/>
          <w:szCs w:val="28"/>
        </w:rPr>
        <w:t>Организации</w:t>
      </w:r>
      <w:r w:rsidRPr="00666135">
        <w:rPr>
          <w:color w:val="auto"/>
          <w:sz w:val="28"/>
          <w:szCs w:val="28"/>
        </w:rPr>
        <w:t>.</w:t>
      </w:r>
    </w:p>
    <w:p w14:paraId="4CE678AE"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договора</w:t>
      </w:r>
      <w:r w:rsidRPr="00666135">
        <w:rPr>
          <w:color w:val="auto"/>
          <w:sz w:val="28"/>
          <w:szCs w:val="28"/>
        </w:rPr>
        <w:t xml:space="preserve"> может принимать значения:</w:t>
      </w:r>
    </w:p>
    <w:p w14:paraId="40B09922" w14:textId="77777777" w:rsidR="004F7B1F" w:rsidRPr="00666135" w:rsidRDefault="004F7B1F" w:rsidP="004F7B1F">
      <w:pPr>
        <w:pStyle w:val="Bullet1"/>
        <w:numPr>
          <w:ilvl w:val="0"/>
          <w:numId w:val="61"/>
        </w:numPr>
        <w:spacing w:before="120" w:line="240" w:lineRule="auto"/>
        <w:ind w:left="1208" w:hanging="357"/>
        <w:rPr>
          <w:sz w:val="28"/>
          <w:szCs w:val="28"/>
        </w:rPr>
      </w:pPr>
      <w:r w:rsidRPr="00666135">
        <w:rPr>
          <w:rStyle w:val="Interface"/>
          <w:color w:val="auto"/>
          <w:sz w:val="28"/>
          <w:szCs w:val="28"/>
        </w:rPr>
        <w:t>С поставщиком</w:t>
      </w:r>
      <w:r w:rsidRPr="00666135">
        <w:rPr>
          <w:sz w:val="28"/>
          <w:szCs w:val="28"/>
        </w:rPr>
        <w:t>. Следует выбрать в случае, если организация заключает договор с поставщиком товаров, работ или услуг.</w:t>
      </w:r>
    </w:p>
    <w:p w14:paraId="51EF72BC" w14:textId="77777777" w:rsidR="004F7B1F" w:rsidRPr="00666135" w:rsidRDefault="004F7B1F" w:rsidP="004F7B1F">
      <w:pPr>
        <w:pStyle w:val="Warningword"/>
        <w:spacing w:line="240" w:lineRule="auto"/>
        <w:ind w:left="0"/>
        <w:rPr>
          <w:sz w:val="28"/>
          <w:szCs w:val="28"/>
        </w:rPr>
      </w:pPr>
      <w:r w:rsidRPr="00666135">
        <w:rPr>
          <w:sz w:val="28"/>
          <w:szCs w:val="28"/>
        </w:rPr>
        <w:t>Пример</w:t>
      </w:r>
    </w:p>
    <w:p w14:paraId="6A1177C7" w14:textId="77777777" w:rsidR="004F7B1F" w:rsidRPr="00666135" w:rsidRDefault="004F7B1F" w:rsidP="004F7B1F">
      <w:pPr>
        <w:pStyle w:val="Notes"/>
        <w:spacing w:before="120" w:line="240" w:lineRule="auto"/>
        <w:ind w:left="0"/>
        <w:rPr>
          <w:sz w:val="28"/>
          <w:szCs w:val="28"/>
        </w:rPr>
      </w:pPr>
      <w:r w:rsidRPr="00666135">
        <w:rPr>
          <w:sz w:val="28"/>
          <w:szCs w:val="28"/>
        </w:rPr>
        <w:t>Организация заключила договор с контрагентом ОАО «Ростелеком» на аренду кабельной связи.</w:t>
      </w:r>
    </w:p>
    <w:p w14:paraId="3B2CF332" w14:textId="77777777" w:rsidR="004F7B1F" w:rsidRPr="00666135" w:rsidRDefault="004F7B1F" w:rsidP="004F7B1F">
      <w:pPr>
        <w:pStyle w:val="Bullet1"/>
        <w:numPr>
          <w:ilvl w:val="0"/>
          <w:numId w:val="61"/>
        </w:numPr>
        <w:spacing w:before="120" w:line="240" w:lineRule="auto"/>
        <w:ind w:left="1208" w:hanging="357"/>
        <w:rPr>
          <w:sz w:val="28"/>
          <w:szCs w:val="28"/>
        </w:rPr>
      </w:pPr>
      <w:r w:rsidRPr="00666135">
        <w:rPr>
          <w:rStyle w:val="Interface"/>
          <w:color w:val="auto"/>
          <w:sz w:val="28"/>
          <w:szCs w:val="28"/>
        </w:rPr>
        <w:t>С покупателем</w:t>
      </w:r>
      <w:r w:rsidRPr="00666135">
        <w:rPr>
          <w:sz w:val="28"/>
          <w:szCs w:val="28"/>
        </w:rPr>
        <w:t>. Следует выбрать в том случае, если организация является исполнителем по договору или иному основанию.</w:t>
      </w:r>
    </w:p>
    <w:p w14:paraId="467AA034" w14:textId="77777777" w:rsidR="004F7B1F" w:rsidRPr="00666135" w:rsidRDefault="004F7B1F" w:rsidP="004F7B1F">
      <w:pPr>
        <w:pStyle w:val="Warningword"/>
        <w:spacing w:line="240" w:lineRule="auto"/>
        <w:ind w:left="0"/>
        <w:rPr>
          <w:sz w:val="28"/>
          <w:szCs w:val="28"/>
        </w:rPr>
      </w:pPr>
      <w:r w:rsidRPr="00666135">
        <w:rPr>
          <w:sz w:val="28"/>
          <w:szCs w:val="28"/>
        </w:rPr>
        <w:t>Пример</w:t>
      </w:r>
    </w:p>
    <w:p w14:paraId="6960B8F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Организация заключила договор с контрагентом «ЦНТИ Прогресс» на оказание ему информационно-консультационных услуг. </w:t>
      </w:r>
    </w:p>
    <w:p w14:paraId="3EA4BFE9" w14:textId="77777777" w:rsidR="004F7B1F" w:rsidRPr="00666135" w:rsidRDefault="004F7B1F" w:rsidP="004F7B1F">
      <w:pPr>
        <w:pStyle w:val="Bullet1"/>
        <w:numPr>
          <w:ilvl w:val="0"/>
          <w:numId w:val="61"/>
        </w:numPr>
        <w:spacing w:before="120" w:line="240" w:lineRule="auto"/>
        <w:ind w:left="1208" w:hanging="357"/>
        <w:rPr>
          <w:sz w:val="28"/>
          <w:szCs w:val="28"/>
        </w:rPr>
      </w:pPr>
      <w:r w:rsidRPr="00666135">
        <w:rPr>
          <w:rStyle w:val="Interface"/>
          <w:color w:val="auto"/>
          <w:sz w:val="28"/>
          <w:szCs w:val="28"/>
        </w:rPr>
        <w:t>Иное основание обязательства</w:t>
      </w:r>
      <w:r w:rsidRPr="00666135">
        <w:rPr>
          <w:sz w:val="28"/>
          <w:szCs w:val="28"/>
        </w:rPr>
        <w:t>. Следует выбрать при необходимости оформления иного основания обязательства, например, приказа руководителя, расчетно-платежной ведомости, исполнительного листа, законодательного акта и т. д.</w:t>
      </w:r>
    </w:p>
    <w:p w14:paraId="516321DD" w14:textId="77777777" w:rsidR="004F7B1F" w:rsidRPr="00666135" w:rsidRDefault="004F7B1F" w:rsidP="004F7B1F">
      <w:pPr>
        <w:pStyle w:val="Warningword"/>
        <w:spacing w:line="240" w:lineRule="auto"/>
        <w:ind w:left="0"/>
        <w:rPr>
          <w:sz w:val="28"/>
          <w:szCs w:val="28"/>
        </w:rPr>
      </w:pPr>
      <w:r w:rsidRPr="00666135">
        <w:rPr>
          <w:sz w:val="28"/>
          <w:szCs w:val="28"/>
        </w:rPr>
        <w:t>Пример</w:t>
      </w:r>
    </w:p>
    <w:p w14:paraId="6316FB6B" w14:textId="77777777" w:rsidR="004F7B1F" w:rsidRPr="00666135" w:rsidRDefault="004F7B1F" w:rsidP="004F7B1F">
      <w:pPr>
        <w:pStyle w:val="Notes"/>
        <w:spacing w:before="120" w:line="240" w:lineRule="auto"/>
        <w:ind w:left="0"/>
        <w:rPr>
          <w:sz w:val="28"/>
          <w:szCs w:val="28"/>
        </w:rPr>
      </w:pPr>
      <w:r w:rsidRPr="00666135">
        <w:rPr>
          <w:sz w:val="28"/>
          <w:szCs w:val="28"/>
        </w:rPr>
        <w:t>Для выплаты заработной платы, стипендий, денежных довольствий, компенсаций, при расчетах с подотчетными лицами, при уплате по исполнительным листам основанием являются расчетные ведомости, приказы руководителей, утвержденные руководителями письменные заявления, постановления судебных (следственных) органов и другие аналогичные документы.</w:t>
      </w:r>
    </w:p>
    <w:p w14:paraId="03B81370" w14:textId="77777777" w:rsidR="004F7B1F" w:rsidRPr="00666135" w:rsidRDefault="004F7B1F" w:rsidP="004F7B1F">
      <w:pPr>
        <w:pStyle w:val="Bullet1"/>
        <w:numPr>
          <w:ilvl w:val="0"/>
          <w:numId w:val="61"/>
        </w:numPr>
        <w:spacing w:before="120" w:line="240" w:lineRule="auto"/>
        <w:ind w:left="1208" w:hanging="357"/>
        <w:rPr>
          <w:sz w:val="28"/>
          <w:szCs w:val="28"/>
        </w:rPr>
      </w:pPr>
      <w:r w:rsidRPr="00666135">
        <w:rPr>
          <w:rStyle w:val="Interface"/>
          <w:color w:val="auto"/>
          <w:sz w:val="28"/>
          <w:szCs w:val="28"/>
        </w:rPr>
        <w:t>Соглашение о субсидии</w:t>
      </w:r>
      <w:r w:rsidRPr="00666135">
        <w:rPr>
          <w:sz w:val="28"/>
          <w:szCs w:val="28"/>
        </w:rPr>
        <w:t xml:space="preserve">. Данное значение используется главными распорядителями средств бюджета при заключении соглашения (договора) о предоставлении субсидии юридическим лицам, индивидуальным предпринимателям, физическим лицам </w:t>
      </w:r>
      <w:r>
        <w:rPr>
          <w:sz w:val="28"/>
          <w:szCs w:val="28"/>
        </w:rPr>
        <w:t>-</w:t>
      </w:r>
      <w:r w:rsidRPr="00666135">
        <w:rPr>
          <w:sz w:val="28"/>
          <w:szCs w:val="28"/>
        </w:rPr>
        <w:t xml:space="preserve"> производителям товаров (работ, услуг). </w:t>
      </w:r>
    </w:p>
    <w:p w14:paraId="47CE61D0" w14:textId="77777777" w:rsidR="004F7B1F" w:rsidRPr="00666135" w:rsidRDefault="004F7B1F" w:rsidP="004F7B1F">
      <w:pPr>
        <w:pStyle w:val="Bullet1"/>
        <w:numPr>
          <w:ilvl w:val="0"/>
          <w:numId w:val="61"/>
        </w:numPr>
        <w:spacing w:before="120" w:line="240" w:lineRule="auto"/>
        <w:ind w:left="1208" w:hanging="357"/>
        <w:rPr>
          <w:sz w:val="28"/>
          <w:szCs w:val="28"/>
        </w:rPr>
      </w:pPr>
      <w:r w:rsidRPr="00666135">
        <w:rPr>
          <w:rStyle w:val="Interface"/>
          <w:color w:val="auto"/>
          <w:sz w:val="28"/>
          <w:szCs w:val="28"/>
        </w:rPr>
        <w:t>Предоставленный кредит (заем)</w:t>
      </w:r>
      <w:r w:rsidRPr="00666135">
        <w:rPr>
          <w:sz w:val="28"/>
          <w:szCs w:val="28"/>
        </w:rPr>
        <w:t>. Данное значение применяется для учета выданных кредитов, займов (ссуд).</w:t>
      </w:r>
    </w:p>
    <w:p w14:paraId="538B5642" w14:textId="77777777" w:rsidR="004F7B1F" w:rsidRPr="00666135" w:rsidRDefault="004F7B1F" w:rsidP="004F7B1F">
      <w:pPr>
        <w:spacing w:before="120" w:after="120"/>
        <w:rPr>
          <w:color w:val="auto"/>
          <w:sz w:val="28"/>
          <w:szCs w:val="28"/>
        </w:rPr>
      </w:pPr>
      <w:r w:rsidRPr="00666135">
        <w:rPr>
          <w:rStyle w:val="Interface"/>
          <w:color w:val="auto"/>
          <w:sz w:val="28"/>
          <w:szCs w:val="28"/>
        </w:rPr>
        <w:t>Долгосрочный</w:t>
      </w:r>
      <w:r w:rsidRPr="00666135">
        <w:rPr>
          <w:color w:val="auto"/>
          <w:sz w:val="28"/>
          <w:szCs w:val="28"/>
        </w:rPr>
        <w:t xml:space="preserve"> </w:t>
      </w:r>
      <w:r>
        <w:rPr>
          <w:color w:val="auto"/>
          <w:sz w:val="28"/>
          <w:szCs w:val="28"/>
        </w:rPr>
        <w:t>-</w:t>
      </w:r>
      <w:r w:rsidRPr="00666135">
        <w:rPr>
          <w:color w:val="auto"/>
          <w:sz w:val="28"/>
          <w:szCs w:val="28"/>
        </w:rPr>
        <w:t xml:space="preserve"> флажок устанавливается для долгосрочного договора. Установка в договоре признака </w:t>
      </w:r>
      <w:r w:rsidRPr="00666135">
        <w:rPr>
          <w:rStyle w:val="Interface"/>
          <w:color w:val="auto"/>
          <w:sz w:val="28"/>
          <w:szCs w:val="28"/>
        </w:rPr>
        <w:t>Долгосрочный</w:t>
      </w:r>
      <w:r w:rsidRPr="00666135">
        <w:rPr>
          <w:color w:val="auto"/>
          <w:sz w:val="28"/>
          <w:szCs w:val="28"/>
        </w:rPr>
        <w:t xml:space="preserve"> позволяет организовать в текущем финансовом году учет обязательств на несколько периодов, включая текущий, или на будущие периоды. Примером долгосрочного договора является обязательство, принятое на следующий финансовый год, учтенное в текущем году. </w:t>
      </w:r>
    </w:p>
    <w:p w14:paraId="2378F8D2"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Долгосрочный</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поставщиком</w:t>
      </w:r>
      <w:r w:rsidRPr="00666135">
        <w:rPr>
          <w:sz w:val="28"/>
          <w:szCs w:val="28"/>
        </w:rPr>
        <w:t>.</w:t>
      </w:r>
    </w:p>
    <w:p w14:paraId="72EE57C5" w14:textId="77777777" w:rsidR="004F7B1F" w:rsidRPr="00666135" w:rsidRDefault="004F7B1F" w:rsidP="004F7B1F">
      <w:pPr>
        <w:spacing w:before="120" w:after="120"/>
        <w:rPr>
          <w:color w:val="auto"/>
          <w:sz w:val="28"/>
          <w:szCs w:val="28"/>
        </w:rPr>
      </w:pPr>
      <w:r w:rsidRPr="00666135">
        <w:rPr>
          <w:rStyle w:val="Interface"/>
          <w:color w:val="auto"/>
          <w:sz w:val="28"/>
          <w:szCs w:val="28"/>
        </w:rPr>
        <w:t>Учет предмета договора</w:t>
      </w:r>
      <w:r w:rsidRPr="00666135">
        <w:rPr>
          <w:color w:val="auto"/>
          <w:sz w:val="28"/>
          <w:szCs w:val="28"/>
        </w:rPr>
        <w:t xml:space="preserve"> </w:t>
      </w:r>
      <w:r>
        <w:rPr>
          <w:color w:val="auto"/>
          <w:sz w:val="28"/>
          <w:szCs w:val="28"/>
        </w:rPr>
        <w:t>-</w:t>
      </w:r>
      <w:r w:rsidRPr="00666135">
        <w:rPr>
          <w:color w:val="auto"/>
          <w:sz w:val="28"/>
          <w:szCs w:val="28"/>
        </w:rPr>
        <w:t xml:space="preserve"> установка флажка позволяет организовать учет обязательств по предмету договора (контракта) в разрезе:</w:t>
      </w:r>
    </w:p>
    <w:p w14:paraId="3CAA0558" w14:textId="77777777" w:rsidR="004F7B1F" w:rsidRPr="00666135" w:rsidRDefault="004F7B1F" w:rsidP="004F7B1F">
      <w:pPr>
        <w:pStyle w:val="Bullet1"/>
        <w:numPr>
          <w:ilvl w:val="0"/>
          <w:numId w:val="43"/>
        </w:numPr>
        <w:spacing w:before="120" w:line="240" w:lineRule="auto"/>
        <w:ind w:left="1208" w:hanging="357"/>
        <w:rPr>
          <w:sz w:val="28"/>
          <w:szCs w:val="28"/>
        </w:rPr>
      </w:pPr>
      <w:r w:rsidRPr="00666135">
        <w:rPr>
          <w:sz w:val="28"/>
          <w:szCs w:val="28"/>
        </w:rPr>
        <w:t xml:space="preserve">номенклатуры, </w:t>
      </w:r>
    </w:p>
    <w:p w14:paraId="619BE6A5" w14:textId="77777777" w:rsidR="004F7B1F" w:rsidRPr="00666135" w:rsidRDefault="004F7B1F" w:rsidP="004F7B1F">
      <w:pPr>
        <w:pStyle w:val="Bullet1"/>
        <w:numPr>
          <w:ilvl w:val="0"/>
          <w:numId w:val="43"/>
        </w:numPr>
        <w:spacing w:before="120" w:line="240" w:lineRule="auto"/>
        <w:ind w:left="1208" w:hanging="357"/>
        <w:rPr>
          <w:sz w:val="28"/>
          <w:szCs w:val="28"/>
        </w:rPr>
      </w:pPr>
      <w:r w:rsidRPr="00666135">
        <w:rPr>
          <w:sz w:val="28"/>
          <w:szCs w:val="28"/>
        </w:rPr>
        <w:t xml:space="preserve">периодов плана, </w:t>
      </w:r>
    </w:p>
    <w:p w14:paraId="34EC3470" w14:textId="77777777" w:rsidR="004F7B1F" w:rsidRPr="00666135" w:rsidRDefault="004F7B1F" w:rsidP="004F7B1F">
      <w:pPr>
        <w:pStyle w:val="Bullet1"/>
        <w:numPr>
          <w:ilvl w:val="0"/>
          <w:numId w:val="43"/>
        </w:numPr>
        <w:spacing w:before="120" w:line="240" w:lineRule="auto"/>
        <w:ind w:left="1208" w:hanging="357"/>
        <w:rPr>
          <w:sz w:val="28"/>
          <w:szCs w:val="28"/>
        </w:rPr>
      </w:pPr>
      <w:r w:rsidRPr="00666135">
        <w:rPr>
          <w:sz w:val="28"/>
          <w:szCs w:val="28"/>
        </w:rPr>
        <w:t xml:space="preserve">КФО, </w:t>
      </w:r>
    </w:p>
    <w:p w14:paraId="64A48720" w14:textId="77777777" w:rsidR="004F7B1F" w:rsidRPr="00666135" w:rsidRDefault="004F7B1F" w:rsidP="004F7B1F">
      <w:pPr>
        <w:pStyle w:val="Bullet1"/>
        <w:numPr>
          <w:ilvl w:val="0"/>
          <w:numId w:val="43"/>
        </w:numPr>
        <w:spacing w:before="120" w:line="240" w:lineRule="auto"/>
        <w:ind w:left="1208" w:hanging="357"/>
        <w:rPr>
          <w:sz w:val="28"/>
          <w:szCs w:val="28"/>
        </w:rPr>
      </w:pPr>
      <w:r w:rsidRPr="00666135">
        <w:rPr>
          <w:sz w:val="28"/>
          <w:szCs w:val="28"/>
        </w:rPr>
        <w:t>классификационных признаков счетов.</w:t>
      </w:r>
    </w:p>
    <w:p w14:paraId="16E0B9A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Учет предмета договора</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w:t>
      </w:r>
      <w:r w:rsidRPr="00666135">
        <w:rPr>
          <w:sz w:val="28"/>
          <w:szCs w:val="28"/>
        </w:rPr>
        <w:t>м.</w:t>
      </w:r>
    </w:p>
    <w:p w14:paraId="464026FF" w14:textId="77777777" w:rsidR="004F7B1F" w:rsidRPr="00666135" w:rsidRDefault="004F7B1F" w:rsidP="004F7B1F">
      <w:pPr>
        <w:spacing w:before="120" w:after="120"/>
        <w:rPr>
          <w:color w:val="auto"/>
          <w:sz w:val="28"/>
          <w:szCs w:val="28"/>
        </w:rPr>
      </w:pPr>
      <w:r w:rsidRPr="00666135">
        <w:rPr>
          <w:color w:val="auto"/>
          <w:sz w:val="28"/>
          <w:szCs w:val="28"/>
        </w:rPr>
        <w:t xml:space="preserve">Для договоров вида </w:t>
      </w:r>
      <w:r w:rsidRPr="00666135">
        <w:rPr>
          <w:rStyle w:val="Interface"/>
          <w:color w:val="auto"/>
          <w:sz w:val="28"/>
          <w:szCs w:val="28"/>
        </w:rPr>
        <w:t>С поставщиком</w:t>
      </w:r>
      <w:r w:rsidRPr="00666135">
        <w:rPr>
          <w:color w:val="auto"/>
          <w:sz w:val="28"/>
          <w:szCs w:val="28"/>
        </w:rPr>
        <w:t xml:space="preserve"> с установленным флажком </w:t>
      </w:r>
      <w:r w:rsidRPr="00666135">
        <w:rPr>
          <w:rStyle w:val="Interface"/>
          <w:color w:val="auto"/>
          <w:sz w:val="28"/>
          <w:szCs w:val="28"/>
        </w:rPr>
        <w:t>Учет предмета договора</w:t>
      </w:r>
      <w:r w:rsidRPr="00666135">
        <w:rPr>
          <w:color w:val="auto"/>
          <w:sz w:val="28"/>
          <w:szCs w:val="28"/>
        </w:rPr>
        <w:t xml:space="preserve"> предоставлена возможность ввода информации на стадии определения поставщика при проведении конкурсных процедур.</w:t>
      </w:r>
    </w:p>
    <w:p w14:paraId="2624D5DC" w14:textId="77777777" w:rsidR="004F7B1F" w:rsidRPr="00666135" w:rsidRDefault="004F7B1F" w:rsidP="004F7B1F">
      <w:pPr>
        <w:spacing w:before="120" w:after="120"/>
        <w:rPr>
          <w:color w:val="auto"/>
          <w:sz w:val="28"/>
          <w:szCs w:val="28"/>
        </w:rPr>
      </w:pPr>
      <w:r w:rsidRPr="00666135">
        <w:rPr>
          <w:color w:val="auto"/>
          <w:sz w:val="28"/>
          <w:szCs w:val="28"/>
        </w:rPr>
        <w:t xml:space="preserve">При вводе информации об обязательстве на стадии определения поставщика следует включить флажок </w:t>
      </w:r>
      <w:r w:rsidRPr="00666135">
        <w:rPr>
          <w:rStyle w:val="Interface"/>
          <w:color w:val="auto"/>
          <w:sz w:val="28"/>
          <w:szCs w:val="28"/>
        </w:rPr>
        <w:t>Заключается по результатам конкурсных процедур</w:t>
      </w:r>
      <w:r w:rsidRPr="00666135">
        <w:rPr>
          <w:color w:val="auto"/>
          <w:sz w:val="28"/>
          <w:szCs w:val="28"/>
        </w:rPr>
        <w:t xml:space="preserve">. Информация о контрагенте </w:t>
      </w:r>
      <w:r>
        <w:rPr>
          <w:color w:val="auto"/>
          <w:sz w:val="28"/>
          <w:szCs w:val="28"/>
        </w:rPr>
        <w:t>-</w:t>
      </w:r>
      <w:r w:rsidRPr="00666135">
        <w:rPr>
          <w:color w:val="auto"/>
          <w:sz w:val="28"/>
          <w:szCs w:val="28"/>
        </w:rPr>
        <w:t xml:space="preserve"> поставщике товаров и услуг в этом случае не указывается.</w:t>
      </w:r>
    </w:p>
    <w:p w14:paraId="6E2D2EDD"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завершения конкурсных процедур в карточке договора следует установить флажок </w:t>
      </w:r>
      <w:r w:rsidRPr="00666135">
        <w:rPr>
          <w:rStyle w:val="Interface"/>
          <w:color w:val="auto"/>
          <w:sz w:val="28"/>
          <w:szCs w:val="28"/>
        </w:rPr>
        <w:t>Конкурсные процедуры завершены</w:t>
      </w:r>
      <w:r w:rsidRPr="00666135">
        <w:rPr>
          <w:color w:val="auto"/>
          <w:sz w:val="28"/>
          <w:szCs w:val="28"/>
        </w:rPr>
        <w:t xml:space="preserve"> и выбрать положение переключателя:</w:t>
      </w:r>
    </w:p>
    <w:p w14:paraId="566BBB3C" w14:textId="77777777" w:rsidR="004F7B1F" w:rsidRPr="00666135" w:rsidRDefault="004F7B1F" w:rsidP="004F7B1F">
      <w:pPr>
        <w:pStyle w:val="Bullet1"/>
        <w:numPr>
          <w:ilvl w:val="0"/>
          <w:numId w:val="44"/>
        </w:numPr>
        <w:spacing w:before="120" w:line="240" w:lineRule="auto"/>
        <w:ind w:left="1208" w:hanging="357"/>
        <w:rPr>
          <w:b/>
          <w:sz w:val="28"/>
          <w:szCs w:val="28"/>
        </w:rPr>
      </w:pPr>
      <w:r w:rsidRPr="00666135">
        <w:rPr>
          <w:rStyle w:val="Interface"/>
          <w:b w:val="0"/>
          <w:color w:val="auto"/>
          <w:sz w:val="28"/>
          <w:szCs w:val="28"/>
        </w:rPr>
        <w:t>Заключением договора</w:t>
      </w:r>
      <w:r w:rsidRPr="00666135">
        <w:rPr>
          <w:b/>
          <w:sz w:val="28"/>
          <w:szCs w:val="28"/>
        </w:rPr>
        <w:t>;</w:t>
      </w:r>
    </w:p>
    <w:p w14:paraId="7DFADCD0" w14:textId="77777777" w:rsidR="004F7B1F" w:rsidRPr="00666135" w:rsidRDefault="004F7B1F" w:rsidP="004F7B1F">
      <w:pPr>
        <w:pStyle w:val="Bullet1"/>
        <w:numPr>
          <w:ilvl w:val="0"/>
          <w:numId w:val="44"/>
        </w:numPr>
        <w:spacing w:before="120" w:line="240" w:lineRule="auto"/>
        <w:ind w:left="1208" w:hanging="357"/>
        <w:rPr>
          <w:b/>
          <w:sz w:val="28"/>
          <w:szCs w:val="28"/>
        </w:rPr>
      </w:pPr>
      <w:r w:rsidRPr="00666135">
        <w:rPr>
          <w:rStyle w:val="Interface"/>
          <w:b w:val="0"/>
          <w:color w:val="auto"/>
          <w:sz w:val="28"/>
          <w:szCs w:val="28"/>
        </w:rPr>
        <w:t>Отказом от договора</w:t>
      </w:r>
      <w:r w:rsidRPr="00666135">
        <w:rPr>
          <w:b/>
          <w:sz w:val="28"/>
          <w:szCs w:val="28"/>
        </w:rPr>
        <w:t xml:space="preserve">. </w:t>
      </w:r>
    </w:p>
    <w:p w14:paraId="1BF6069C" w14:textId="77777777" w:rsidR="004F7B1F" w:rsidRPr="00666135" w:rsidRDefault="004F7B1F" w:rsidP="004F7B1F">
      <w:pPr>
        <w:spacing w:before="120" w:after="120"/>
        <w:rPr>
          <w:color w:val="auto"/>
          <w:sz w:val="28"/>
          <w:szCs w:val="28"/>
        </w:rPr>
      </w:pPr>
      <w:r w:rsidRPr="00666135">
        <w:rPr>
          <w:color w:val="auto"/>
          <w:sz w:val="28"/>
          <w:szCs w:val="28"/>
        </w:rPr>
        <w:t xml:space="preserve">Если переключатель находится в положении </w:t>
      </w:r>
      <w:r w:rsidRPr="00666135">
        <w:rPr>
          <w:rStyle w:val="Interface"/>
          <w:color w:val="auto"/>
          <w:sz w:val="28"/>
          <w:szCs w:val="28"/>
        </w:rPr>
        <w:t>Заключением договора</w:t>
      </w:r>
      <w:r w:rsidRPr="00666135">
        <w:rPr>
          <w:color w:val="auto"/>
          <w:sz w:val="28"/>
          <w:szCs w:val="28"/>
        </w:rPr>
        <w:t xml:space="preserve">, то реквизиты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доступны и их следует заполнить. </w:t>
      </w:r>
    </w:p>
    <w:p w14:paraId="486849A4" w14:textId="77777777" w:rsidR="004F7B1F" w:rsidRPr="00666135" w:rsidRDefault="004F7B1F" w:rsidP="004F7B1F">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поставщика или покупателя. Выбирается из справочника </w:t>
      </w:r>
      <w:r w:rsidRPr="00666135">
        <w:rPr>
          <w:rStyle w:val="Interface"/>
          <w:color w:val="auto"/>
          <w:sz w:val="28"/>
          <w:szCs w:val="28"/>
        </w:rPr>
        <w:t>Контрагенты</w:t>
      </w:r>
      <w:r w:rsidRPr="00666135">
        <w:rPr>
          <w:color w:val="auto"/>
          <w:sz w:val="28"/>
          <w:szCs w:val="28"/>
        </w:rPr>
        <w:t>.</w:t>
      </w:r>
    </w:p>
    <w:p w14:paraId="63DDF08B"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контрагента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5461E7C6" w14:textId="77777777" w:rsidR="004F7B1F" w:rsidRPr="00666135" w:rsidRDefault="004F7B1F" w:rsidP="004F7B1F">
      <w:pPr>
        <w:spacing w:before="120" w:after="120"/>
        <w:rPr>
          <w:color w:val="auto"/>
          <w:sz w:val="28"/>
          <w:szCs w:val="28"/>
        </w:rPr>
      </w:pPr>
      <w:r w:rsidRPr="00666135">
        <w:rPr>
          <w:color w:val="auto"/>
          <w:sz w:val="28"/>
          <w:szCs w:val="28"/>
        </w:rPr>
        <w:t xml:space="preserve">Чтобы исключить случайное изменение ключевых реквизитов </w:t>
      </w:r>
      <w:r w:rsidRPr="00666135">
        <w:rPr>
          <w:rStyle w:val="Interface"/>
          <w:color w:val="auto"/>
          <w:sz w:val="28"/>
          <w:szCs w:val="28"/>
        </w:rPr>
        <w:t>Контрагент</w:t>
      </w:r>
      <w:r w:rsidRPr="00666135">
        <w:rPr>
          <w:color w:val="auto"/>
          <w:sz w:val="28"/>
          <w:szCs w:val="28"/>
        </w:rPr>
        <w:t xml:space="preserve">, </w:t>
      </w:r>
      <w:r w:rsidRPr="00666135">
        <w:rPr>
          <w:rStyle w:val="Interface"/>
          <w:color w:val="auto"/>
          <w:sz w:val="28"/>
          <w:szCs w:val="28"/>
        </w:rPr>
        <w:t>Вид договора</w:t>
      </w:r>
      <w:r w:rsidRPr="00666135">
        <w:rPr>
          <w:color w:val="auto"/>
          <w:sz w:val="28"/>
          <w:szCs w:val="28"/>
        </w:rPr>
        <w:t xml:space="preserve">, </w:t>
      </w:r>
      <w:r w:rsidRPr="00666135">
        <w:rPr>
          <w:rStyle w:val="Interface"/>
          <w:color w:val="auto"/>
          <w:sz w:val="28"/>
          <w:szCs w:val="28"/>
        </w:rPr>
        <w:t>Долгосрочный</w:t>
      </w:r>
      <w:r w:rsidRPr="00666135">
        <w:rPr>
          <w:color w:val="auto"/>
          <w:sz w:val="28"/>
          <w:szCs w:val="28"/>
        </w:rPr>
        <w:t xml:space="preserve"> и </w:t>
      </w:r>
      <w:r w:rsidRPr="00666135">
        <w:rPr>
          <w:rStyle w:val="Interface"/>
          <w:color w:val="auto"/>
          <w:sz w:val="28"/>
          <w:szCs w:val="28"/>
        </w:rPr>
        <w:t>Учет предмета договора</w:t>
      </w:r>
      <w:r w:rsidRPr="00666135">
        <w:rPr>
          <w:color w:val="auto"/>
          <w:sz w:val="28"/>
          <w:szCs w:val="28"/>
        </w:rPr>
        <w:t xml:space="preserve">, данные реквизиты после записи договора становятся по умолчанию недоступны для редактирования. При наличии потребности в редактировании данных реквизитов для их изменения можно использовать команду </w:t>
      </w:r>
      <w:r w:rsidRPr="00666135">
        <w:rPr>
          <w:rStyle w:val="Interface"/>
          <w:color w:val="auto"/>
          <w:sz w:val="28"/>
          <w:szCs w:val="28"/>
        </w:rPr>
        <w:t>Разрешить редактирование реквизитов</w:t>
      </w:r>
      <w:r w:rsidRPr="00666135">
        <w:rPr>
          <w:color w:val="auto"/>
          <w:sz w:val="28"/>
          <w:szCs w:val="28"/>
        </w:rPr>
        <w:t xml:space="preserve">. Эта команда доступна в меню, которое открывается после нажатия кнопки </w:t>
      </w:r>
      <w:r w:rsidRPr="00666135">
        <w:rPr>
          <w:rStyle w:val="Interface"/>
          <w:color w:val="auto"/>
          <w:sz w:val="28"/>
          <w:szCs w:val="28"/>
        </w:rPr>
        <w:t>Еще</w:t>
      </w:r>
      <w:r w:rsidRPr="00666135">
        <w:rPr>
          <w:color w:val="auto"/>
          <w:sz w:val="28"/>
          <w:szCs w:val="28"/>
        </w:rPr>
        <w:t xml:space="preserve"> командной панели карточки договора. </w:t>
      </w:r>
    </w:p>
    <w:p w14:paraId="4B058A9E" w14:textId="77777777" w:rsidR="004F7B1F" w:rsidRPr="00666135" w:rsidRDefault="004F7B1F" w:rsidP="004F7B1F">
      <w:pPr>
        <w:spacing w:before="120" w:after="120"/>
        <w:rPr>
          <w:color w:val="auto"/>
          <w:sz w:val="28"/>
          <w:szCs w:val="28"/>
        </w:rPr>
      </w:pPr>
      <w:r w:rsidRPr="00666135">
        <w:rPr>
          <w:rStyle w:val="Interface"/>
          <w:color w:val="auto"/>
          <w:sz w:val="28"/>
          <w:szCs w:val="28"/>
        </w:rPr>
        <w:t>Входит в кооперацию по ГОЗ</w:t>
      </w:r>
      <w:r w:rsidRPr="00666135">
        <w:rPr>
          <w:color w:val="auto"/>
          <w:sz w:val="28"/>
          <w:szCs w:val="28"/>
        </w:rPr>
        <w:t xml:space="preserve"> </w:t>
      </w:r>
      <w:r>
        <w:rPr>
          <w:color w:val="auto"/>
          <w:sz w:val="28"/>
          <w:szCs w:val="28"/>
        </w:rPr>
        <w:t>-</w:t>
      </w:r>
      <w:r w:rsidRPr="00666135">
        <w:rPr>
          <w:color w:val="auto"/>
          <w:sz w:val="28"/>
          <w:szCs w:val="28"/>
        </w:rPr>
        <w:t xml:space="preserve"> флажок необходимо установить для договоров, входящих в кооперацию по государственному оборонному заказу.</w:t>
      </w:r>
    </w:p>
    <w:p w14:paraId="2EA3BA9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Входит в кооперацию по ГОЗ</w:t>
      </w:r>
      <w:r w:rsidRPr="00666135">
        <w:rPr>
          <w:sz w:val="28"/>
          <w:szCs w:val="28"/>
        </w:rPr>
        <w:t xml:space="preserve"> можно установить только для договоров, которые имеют вид </w:t>
      </w:r>
      <w:r w:rsidRPr="00666135">
        <w:rPr>
          <w:rStyle w:val="Interface"/>
          <w:color w:val="auto"/>
          <w:sz w:val="28"/>
          <w:szCs w:val="28"/>
        </w:rPr>
        <w:t>С поставщиком</w:t>
      </w:r>
      <w:r w:rsidRPr="00666135">
        <w:rPr>
          <w:sz w:val="28"/>
          <w:szCs w:val="28"/>
        </w:rPr>
        <w:t xml:space="preserve"> или </w:t>
      </w:r>
      <w:r w:rsidRPr="00666135">
        <w:rPr>
          <w:rStyle w:val="Interface"/>
          <w:color w:val="auto"/>
          <w:sz w:val="28"/>
          <w:szCs w:val="28"/>
        </w:rPr>
        <w:t>С покупателем</w:t>
      </w:r>
      <w:r w:rsidRPr="00666135">
        <w:rPr>
          <w:sz w:val="28"/>
          <w:szCs w:val="28"/>
        </w:rPr>
        <w:t>.</w:t>
      </w:r>
    </w:p>
    <w:p w14:paraId="5A3B3CD4" w14:textId="77777777" w:rsidR="004F7B1F" w:rsidRPr="00666135" w:rsidRDefault="004F7B1F" w:rsidP="004F7B1F">
      <w:pPr>
        <w:spacing w:before="120" w:after="120"/>
        <w:rPr>
          <w:color w:val="auto"/>
          <w:sz w:val="28"/>
          <w:szCs w:val="28"/>
        </w:rPr>
      </w:pPr>
      <w:r w:rsidRPr="00666135">
        <w:rPr>
          <w:rStyle w:val="Interface"/>
          <w:color w:val="auto"/>
          <w:sz w:val="28"/>
          <w:szCs w:val="28"/>
        </w:rPr>
        <w:t>Отдельный счет организации</w:t>
      </w:r>
      <w:r w:rsidRPr="00666135">
        <w:rPr>
          <w:color w:val="auto"/>
          <w:sz w:val="28"/>
          <w:szCs w:val="28"/>
        </w:rPr>
        <w:t xml:space="preserve"> </w:t>
      </w:r>
      <w:r>
        <w:rPr>
          <w:color w:val="auto"/>
          <w:sz w:val="28"/>
          <w:szCs w:val="28"/>
        </w:rPr>
        <w:t>-</w:t>
      </w:r>
      <w:r w:rsidRPr="00666135">
        <w:rPr>
          <w:color w:val="auto"/>
          <w:sz w:val="28"/>
          <w:szCs w:val="28"/>
        </w:rPr>
        <w:t xml:space="preserve"> отдельный лицевой счет, открытый организации для расчетов по государственному оборонному заказу. Выбирается из справочника </w:t>
      </w:r>
      <w:r w:rsidRPr="00666135">
        <w:rPr>
          <w:rStyle w:val="Interface"/>
          <w:color w:val="auto"/>
          <w:sz w:val="28"/>
          <w:szCs w:val="28"/>
        </w:rPr>
        <w:t>Лицевые счета</w:t>
      </w:r>
      <w:r w:rsidRPr="00666135">
        <w:rPr>
          <w:color w:val="auto"/>
          <w:sz w:val="28"/>
          <w:szCs w:val="28"/>
        </w:rPr>
        <w:t>.</w:t>
      </w:r>
    </w:p>
    <w:p w14:paraId="2D996D6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договора, имеющего вид </w:t>
      </w:r>
      <w:r w:rsidRPr="00666135">
        <w:rPr>
          <w:rStyle w:val="Interface"/>
          <w:color w:val="auto"/>
          <w:sz w:val="28"/>
          <w:szCs w:val="28"/>
        </w:rPr>
        <w:t>С покупателем</w:t>
      </w:r>
      <w:r w:rsidRPr="00666135">
        <w:rPr>
          <w:sz w:val="28"/>
          <w:szCs w:val="28"/>
        </w:rPr>
        <w:t xml:space="preserve">, можно указать отдельный счет организации, только если он не выбран в другом договоре с видом </w:t>
      </w:r>
      <w:r w:rsidRPr="00666135">
        <w:rPr>
          <w:rStyle w:val="Interface"/>
          <w:color w:val="auto"/>
          <w:sz w:val="28"/>
          <w:szCs w:val="28"/>
        </w:rPr>
        <w:t>С покупателем</w:t>
      </w:r>
      <w:r w:rsidRPr="00666135">
        <w:rPr>
          <w:sz w:val="28"/>
          <w:szCs w:val="28"/>
        </w:rPr>
        <w:t>, так как отдельный счет открывается организации в рамках одного договора с заказчиком (покупателем).</w:t>
      </w:r>
    </w:p>
    <w:p w14:paraId="7206E0D5"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Pr>
          <w:color w:val="auto"/>
          <w:sz w:val="28"/>
          <w:szCs w:val="28"/>
        </w:rPr>
        <w:t>-</w:t>
      </w:r>
      <w:r w:rsidRPr="00666135">
        <w:rPr>
          <w:color w:val="auto"/>
          <w:sz w:val="28"/>
          <w:szCs w:val="28"/>
        </w:rPr>
        <w:t xml:space="preserve"> группа, к которой относится договор.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0CEC321C" w14:textId="77777777" w:rsidR="004F7B1F" w:rsidRPr="00666135" w:rsidRDefault="004F7B1F" w:rsidP="004F7B1F">
      <w:pPr>
        <w:spacing w:before="120" w:after="120"/>
        <w:rPr>
          <w:color w:val="auto"/>
          <w:sz w:val="28"/>
          <w:szCs w:val="28"/>
        </w:rPr>
      </w:pPr>
      <w:r w:rsidRPr="00666135">
        <w:rPr>
          <w:color w:val="auto"/>
          <w:sz w:val="28"/>
          <w:szCs w:val="28"/>
        </w:rPr>
        <w:t>Группу по договору можно создать для одного контрагента. Для группы по договору в целом можно построить необходимые отчеты с отбором по всем договорам и иным основаниям возникновения обязательств, которые входят в группу.</w:t>
      </w:r>
    </w:p>
    <w:p w14:paraId="5C4B10D8"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информация о виде обязательства, его дате и номере. </w:t>
      </w:r>
    </w:p>
    <w:p w14:paraId="46D222E8"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автоматического ввода данных в поле </w:t>
      </w:r>
      <w:r w:rsidRPr="00666135">
        <w:rPr>
          <w:rStyle w:val="Interface"/>
          <w:color w:val="auto"/>
          <w:sz w:val="28"/>
          <w:szCs w:val="28"/>
        </w:rPr>
        <w:t>Наименование</w:t>
      </w:r>
      <w:r w:rsidRPr="00666135">
        <w:rPr>
          <w:sz w:val="28"/>
          <w:szCs w:val="28"/>
        </w:rPr>
        <w:t xml:space="preserve"> необходимо установить флажок </w:t>
      </w:r>
      <w:r w:rsidRPr="00666135">
        <w:rPr>
          <w:rStyle w:val="Interface"/>
          <w:color w:val="auto"/>
          <w:sz w:val="28"/>
          <w:szCs w:val="28"/>
        </w:rPr>
        <w:t>Контроль заполнения рабочего наименования</w:t>
      </w:r>
      <w:r w:rsidRPr="00666135">
        <w:rPr>
          <w:sz w:val="28"/>
          <w:szCs w:val="28"/>
        </w:rPr>
        <w:t xml:space="preserve">. В этом случае при первом заполнении карточки договора при нажатии кнопки </w:t>
      </w:r>
      <w:r w:rsidRPr="00666135">
        <w:rPr>
          <w:rStyle w:val="Interface"/>
          <w:color w:val="auto"/>
          <w:sz w:val="28"/>
          <w:szCs w:val="28"/>
        </w:rPr>
        <w:t>Записать и закрыть</w:t>
      </w:r>
      <w:r w:rsidRPr="00666135">
        <w:rPr>
          <w:sz w:val="28"/>
          <w:szCs w:val="28"/>
        </w:rPr>
        <w:t xml:space="preserve"> поле </w:t>
      </w:r>
      <w:r w:rsidRPr="00666135">
        <w:rPr>
          <w:rStyle w:val="Interface"/>
          <w:color w:val="auto"/>
          <w:sz w:val="28"/>
          <w:szCs w:val="28"/>
        </w:rPr>
        <w:t>Наименование</w:t>
      </w:r>
      <w:r w:rsidRPr="00666135">
        <w:rPr>
          <w:sz w:val="28"/>
          <w:szCs w:val="28"/>
        </w:rPr>
        <w:t xml:space="preserve"> будет заполнено автоматически на основании данных в полях </w:t>
      </w:r>
      <w:r w:rsidRPr="00666135">
        <w:rPr>
          <w:rStyle w:val="Interface"/>
          <w:color w:val="auto"/>
          <w:sz w:val="28"/>
          <w:szCs w:val="28"/>
        </w:rPr>
        <w:t>Вид обязательства</w:t>
      </w:r>
      <w:r w:rsidRPr="00666135">
        <w:rPr>
          <w:sz w:val="28"/>
          <w:szCs w:val="28"/>
        </w:rPr>
        <w:t xml:space="preserve">, </w:t>
      </w:r>
      <w:r w:rsidRPr="00666135">
        <w:rPr>
          <w:rStyle w:val="Interface"/>
          <w:color w:val="auto"/>
          <w:sz w:val="28"/>
          <w:szCs w:val="28"/>
        </w:rPr>
        <w:t>от</w:t>
      </w:r>
      <w:r w:rsidRPr="00666135">
        <w:rPr>
          <w:sz w:val="28"/>
          <w:szCs w:val="28"/>
        </w:rPr>
        <w:t xml:space="preserve"> (поле</w:t>
      </w:r>
      <w:r w:rsidRPr="00666135">
        <w:rPr>
          <w:rStyle w:val="Interface"/>
          <w:color w:val="auto"/>
          <w:sz w:val="28"/>
          <w:szCs w:val="28"/>
        </w:rPr>
        <w:t xml:space="preserve"> Дата</w:t>
      </w:r>
      <w:r w:rsidRPr="00666135">
        <w:rPr>
          <w:sz w:val="28"/>
          <w:szCs w:val="28"/>
        </w:rPr>
        <w:t xml:space="preserve">) и </w:t>
      </w:r>
      <w:r w:rsidRPr="00666135">
        <w:rPr>
          <w:rStyle w:val="Interface"/>
          <w:color w:val="auto"/>
          <w:sz w:val="28"/>
          <w:szCs w:val="28"/>
        </w:rPr>
        <w:t>№</w:t>
      </w:r>
      <w:r w:rsidRPr="00666135">
        <w:rPr>
          <w:sz w:val="28"/>
          <w:szCs w:val="28"/>
        </w:rPr>
        <w:t xml:space="preserve">. </w:t>
      </w:r>
    </w:p>
    <w:p w14:paraId="06920277" w14:textId="77777777" w:rsidR="004F7B1F" w:rsidRPr="00666135" w:rsidRDefault="004F7B1F" w:rsidP="004F7B1F">
      <w:pPr>
        <w:spacing w:before="120" w:after="120"/>
        <w:rPr>
          <w:color w:val="auto"/>
          <w:sz w:val="28"/>
          <w:szCs w:val="28"/>
        </w:rPr>
      </w:pPr>
      <w:r w:rsidRPr="00666135">
        <w:rPr>
          <w:color w:val="auto"/>
          <w:sz w:val="28"/>
          <w:szCs w:val="28"/>
        </w:rPr>
        <w:t xml:space="preserve">В дальнейшем после корректировки любого из перечисленных реквизитов </w:t>
      </w:r>
      <w:r>
        <w:rPr>
          <w:color w:val="auto"/>
          <w:sz w:val="28"/>
          <w:szCs w:val="28"/>
        </w:rPr>
        <w:t>Модуль</w:t>
      </w:r>
      <w:r w:rsidRPr="00666135">
        <w:rPr>
          <w:color w:val="auto"/>
          <w:sz w:val="28"/>
          <w:szCs w:val="28"/>
        </w:rPr>
        <w:t xml:space="preserve"> предложит выбор: </w:t>
      </w:r>
    </w:p>
    <w:p w14:paraId="2A753D17" w14:textId="77777777" w:rsidR="004F7B1F" w:rsidRPr="00666135" w:rsidRDefault="004F7B1F" w:rsidP="004F7B1F">
      <w:pPr>
        <w:pStyle w:val="Bullet1"/>
        <w:numPr>
          <w:ilvl w:val="0"/>
          <w:numId w:val="62"/>
        </w:numPr>
        <w:spacing w:before="120" w:line="240" w:lineRule="auto"/>
        <w:ind w:left="1208" w:hanging="357"/>
        <w:rPr>
          <w:sz w:val="28"/>
          <w:szCs w:val="28"/>
        </w:rPr>
      </w:pPr>
      <w:r w:rsidRPr="00666135">
        <w:rPr>
          <w:sz w:val="28"/>
          <w:szCs w:val="28"/>
        </w:rPr>
        <w:t xml:space="preserve">автоматически скорректировать данные в поле </w:t>
      </w:r>
      <w:r w:rsidRPr="00666135">
        <w:rPr>
          <w:rStyle w:val="Interface"/>
          <w:color w:val="auto"/>
          <w:sz w:val="28"/>
          <w:szCs w:val="28"/>
        </w:rPr>
        <w:t>Наименование</w:t>
      </w:r>
      <w:r w:rsidRPr="00666135">
        <w:rPr>
          <w:sz w:val="28"/>
          <w:szCs w:val="28"/>
        </w:rPr>
        <w:t xml:space="preserve">; </w:t>
      </w:r>
    </w:p>
    <w:p w14:paraId="6EB5551F" w14:textId="77777777" w:rsidR="004F7B1F" w:rsidRPr="00666135" w:rsidRDefault="004F7B1F" w:rsidP="004F7B1F">
      <w:pPr>
        <w:pStyle w:val="Bullet1"/>
        <w:numPr>
          <w:ilvl w:val="0"/>
          <w:numId w:val="62"/>
        </w:numPr>
        <w:spacing w:before="120" w:line="240" w:lineRule="auto"/>
        <w:ind w:left="1208" w:hanging="357"/>
        <w:rPr>
          <w:sz w:val="28"/>
          <w:szCs w:val="28"/>
        </w:rPr>
      </w:pPr>
      <w:r w:rsidRPr="00666135">
        <w:rPr>
          <w:sz w:val="28"/>
          <w:szCs w:val="28"/>
        </w:rPr>
        <w:t xml:space="preserve">отказаться от автоматической корректировки и внести изменения в это поле вручную. </w:t>
      </w:r>
    </w:p>
    <w:p w14:paraId="3D8F8830" w14:textId="77777777" w:rsidR="004F7B1F" w:rsidRPr="00666135" w:rsidRDefault="004F7B1F" w:rsidP="004F7B1F">
      <w:pPr>
        <w:spacing w:before="120" w:after="120"/>
        <w:rPr>
          <w:color w:val="auto"/>
          <w:sz w:val="28"/>
          <w:szCs w:val="28"/>
        </w:rPr>
      </w:pPr>
      <w:r w:rsidRPr="00666135">
        <w:rPr>
          <w:color w:val="auto"/>
          <w:sz w:val="28"/>
          <w:szCs w:val="28"/>
        </w:rPr>
        <w:t xml:space="preserve">При снятом флажке </w:t>
      </w:r>
      <w:r w:rsidRPr="00666135">
        <w:rPr>
          <w:rStyle w:val="Interface"/>
          <w:color w:val="auto"/>
          <w:sz w:val="28"/>
          <w:szCs w:val="28"/>
        </w:rPr>
        <w:t>Контроль заполнения рабочего наименования</w:t>
      </w:r>
      <w:r w:rsidRPr="00666135">
        <w:rPr>
          <w:color w:val="auto"/>
          <w:sz w:val="28"/>
          <w:szCs w:val="28"/>
        </w:rPr>
        <w:t xml:space="preserve"> ввод информации в поле </w:t>
      </w:r>
      <w:r w:rsidRPr="00666135">
        <w:rPr>
          <w:rStyle w:val="Interface"/>
          <w:color w:val="auto"/>
          <w:sz w:val="28"/>
          <w:szCs w:val="28"/>
        </w:rPr>
        <w:t>Наименование</w:t>
      </w:r>
      <w:r w:rsidRPr="00666135">
        <w:rPr>
          <w:color w:val="auto"/>
          <w:sz w:val="28"/>
          <w:szCs w:val="28"/>
        </w:rPr>
        <w:t xml:space="preserve"> выполняется вручную. </w:t>
      </w:r>
    </w:p>
    <w:p w14:paraId="4668721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w:t>
      </w:r>
      <w:r w:rsidRPr="00666135">
        <w:rPr>
          <w:rStyle w:val="Interface"/>
          <w:color w:val="auto"/>
          <w:sz w:val="28"/>
          <w:szCs w:val="28"/>
        </w:rPr>
        <w:t>Договор</w:t>
      </w:r>
      <w:r w:rsidRPr="00666135">
        <w:rPr>
          <w:sz w:val="28"/>
          <w:szCs w:val="28"/>
        </w:rPr>
        <w:t xml:space="preserve"> или иное основание возникновения обязательств не предполагается далее использовать при оформлении документов, то рекомендуется поместить его в архив. </w:t>
      </w:r>
    </w:p>
    <w:p w14:paraId="2FED3E89" w14:textId="77777777" w:rsidR="004F7B1F" w:rsidRPr="00666135" w:rsidRDefault="004F7B1F" w:rsidP="004F7B1F">
      <w:pPr>
        <w:spacing w:before="120" w:after="120"/>
        <w:rPr>
          <w:color w:val="auto"/>
          <w:sz w:val="28"/>
          <w:szCs w:val="28"/>
        </w:rPr>
      </w:pPr>
      <w:r w:rsidRPr="00666135">
        <w:rPr>
          <w:color w:val="auto"/>
          <w:sz w:val="28"/>
          <w:szCs w:val="28"/>
        </w:rPr>
        <w:t xml:space="preserve">Для того чтобы поместить </w:t>
      </w:r>
      <w:r w:rsidRPr="00666135">
        <w:rPr>
          <w:rStyle w:val="Interface"/>
          <w:color w:val="auto"/>
          <w:sz w:val="28"/>
          <w:szCs w:val="28"/>
        </w:rPr>
        <w:t>Договор</w:t>
      </w:r>
      <w:r w:rsidRPr="00666135">
        <w:rPr>
          <w:color w:val="auto"/>
          <w:sz w:val="28"/>
          <w:szCs w:val="28"/>
        </w:rPr>
        <w:t xml:space="preserve"> в архив, следует нажать на кнопку </w:t>
      </w:r>
      <w:r w:rsidRPr="00666135">
        <w:rPr>
          <w:rStyle w:val="Interface"/>
          <w:color w:val="auto"/>
          <w:sz w:val="28"/>
          <w:szCs w:val="28"/>
        </w:rPr>
        <w:t>Еще</w:t>
      </w:r>
      <w:r w:rsidRPr="00666135">
        <w:rPr>
          <w:color w:val="auto"/>
          <w:sz w:val="28"/>
          <w:szCs w:val="28"/>
        </w:rPr>
        <w:t xml:space="preserve"> командной панели формы договора и выбрать в меню команду </w:t>
      </w:r>
      <w:r w:rsidRPr="00666135">
        <w:rPr>
          <w:rStyle w:val="Interface"/>
          <w:color w:val="auto"/>
          <w:sz w:val="28"/>
          <w:szCs w:val="28"/>
        </w:rPr>
        <w:t>Поместить в архив(закрыть)</w:t>
      </w:r>
      <w:r w:rsidRPr="00666135">
        <w:rPr>
          <w:color w:val="auto"/>
          <w:sz w:val="28"/>
          <w:szCs w:val="28"/>
        </w:rPr>
        <w:t>/</w:t>
      </w:r>
      <w:r w:rsidRPr="00666135">
        <w:rPr>
          <w:rStyle w:val="Interface"/>
          <w:color w:val="auto"/>
          <w:sz w:val="28"/>
          <w:szCs w:val="28"/>
        </w:rPr>
        <w:t>Извлечь из архива</w:t>
      </w:r>
      <w:r w:rsidRPr="00666135">
        <w:rPr>
          <w:color w:val="auto"/>
          <w:sz w:val="28"/>
          <w:szCs w:val="28"/>
        </w:rPr>
        <w:t xml:space="preserve">. Далее следует ввести в диалог дату помещения договора в архив и нажать на кнопку </w:t>
      </w:r>
      <w:r w:rsidRPr="00666135">
        <w:rPr>
          <w:rStyle w:val="Interface"/>
          <w:color w:val="auto"/>
          <w:sz w:val="28"/>
          <w:szCs w:val="28"/>
        </w:rPr>
        <w:t>ОК</w:t>
      </w:r>
      <w:r w:rsidRPr="00666135">
        <w:rPr>
          <w:color w:val="auto"/>
          <w:sz w:val="28"/>
          <w:szCs w:val="28"/>
        </w:rPr>
        <w:t xml:space="preserve">. После этого </w:t>
      </w:r>
      <w:r w:rsidRPr="00666135">
        <w:rPr>
          <w:rStyle w:val="Interface"/>
          <w:color w:val="auto"/>
          <w:sz w:val="28"/>
          <w:szCs w:val="28"/>
        </w:rPr>
        <w:t>Дата помещения в архив</w:t>
      </w:r>
      <w:r w:rsidRPr="00666135">
        <w:rPr>
          <w:color w:val="auto"/>
          <w:sz w:val="28"/>
          <w:szCs w:val="28"/>
        </w:rPr>
        <w:t xml:space="preserve"> будет отображаться в шапке формы договора под кнопкой </w:t>
      </w:r>
      <w:r w:rsidRPr="00666135">
        <w:rPr>
          <w:rStyle w:val="Interface"/>
          <w:color w:val="auto"/>
          <w:sz w:val="28"/>
          <w:szCs w:val="28"/>
        </w:rPr>
        <w:t>Записать и закрыть</w:t>
      </w:r>
      <w:r w:rsidRPr="00666135">
        <w:rPr>
          <w:color w:val="auto"/>
          <w:sz w:val="28"/>
          <w:szCs w:val="28"/>
        </w:rPr>
        <w:t xml:space="preserve">. Также данный договор теперь не будет отображаться и отвлекать внимание </w:t>
      </w:r>
      <w:r>
        <w:rPr>
          <w:color w:val="auto"/>
          <w:sz w:val="28"/>
          <w:szCs w:val="28"/>
        </w:rPr>
        <w:t>На форме</w:t>
      </w:r>
      <w:r w:rsidRPr="00666135">
        <w:rPr>
          <w:color w:val="auto"/>
          <w:sz w:val="28"/>
          <w:szCs w:val="28"/>
        </w:rPr>
        <w:t xml:space="preserve"> списка </w:t>
      </w:r>
      <w:r w:rsidRPr="00666135">
        <w:rPr>
          <w:rStyle w:val="Interface"/>
          <w:color w:val="auto"/>
          <w:sz w:val="28"/>
          <w:szCs w:val="28"/>
        </w:rPr>
        <w:t xml:space="preserve">Договоры и иные основания возникновения обязательств </w:t>
      </w:r>
      <w:r w:rsidRPr="00666135">
        <w:rPr>
          <w:color w:val="auto"/>
          <w:sz w:val="28"/>
          <w:szCs w:val="28"/>
        </w:rPr>
        <w:t xml:space="preserve">с отбором </w:t>
      </w:r>
      <w:r w:rsidRPr="00666135">
        <w:rPr>
          <w:rStyle w:val="Interface"/>
          <w:color w:val="auto"/>
          <w:sz w:val="28"/>
          <w:szCs w:val="28"/>
        </w:rPr>
        <w:t>Действующие договоры</w:t>
      </w:r>
      <w:r w:rsidRPr="00666135">
        <w:rPr>
          <w:color w:val="auto"/>
          <w:sz w:val="28"/>
          <w:szCs w:val="28"/>
        </w:rPr>
        <w:t>.</w:t>
      </w:r>
    </w:p>
    <w:p w14:paraId="3B84DC5F"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«Обязательство»</w:t>
      </w:r>
    </w:p>
    <w:p w14:paraId="7306F0BD"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обязательства</w:t>
      </w:r>
      <w:r w:rsidRPr="00666135">
        <w:rPr>
          <w:color w:val="auto"/>
          <w:sz w:val="28"/>
          <w:szCs w:val="28"/>
        </w:rPr>
        <w:t xml:space="preserve"> </w:t>
      </w:r>
      <w:r>
        <w:rPr>
          <w:color w:val="auto"/>
          <w:sz w:val="28"/>
          <w:szCs w:val="28"/>
        </w:rPr>
        <w:t>-</w:t>
      </w:r>
      <w:r w:rsidRPr="00666135">
        <w:rPr>
          <w:color w:val="auto"/>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r w:rsidRPr="00666135">
        <w:rPr>
          <w:rStyle w:val="Interface"/>
          <w:color w:val="auto"/>
          <w:sz w:val="28"/>
          <w:szCs w:val="28"/>
        </w:rPr>
        <w:t>от</w:t>
      </w:r>
      <w:r w:rsidRPr="00666135">
        <w:rPr>
          <w:color w:val="auto"/>
          <w:sz w:val="28"/>
          <w:szCs w:val="28"/>
        </w:rPr>
        <w:t xml:space="preserve"> </w:t>
      </w:r>
      <w:r>
        <w:rPr>
          <w:color w:val="auto"/>
          <w:sz w:val="28"/>
          <w:szCs w:val="28"/>
        </w:rPr>
        <w:t>-</w:t>
      </w:r>
      <w:r w:rsidRPr="00666135">
        <w:rPr>
          <w:color w:val="auto"/>
          <w:sz w:val="28"/>
          <w:szCs w:val="28"/>
        </w:rPr>
        <w:t xml:space="preserve"> дата обязательства; </w:t>
      </w:r>
      <w:r w:rsidRPr="00666135">
        <w:rPr>
          <w:rStyle w:val="Interface"/>
          <w:color w:val="auto"/>
          <w:sz w:val="28"/>
          <w:szCs w:val="28"/>
        </w:rPr>
        <w:t>№</w:t>
      </w:r>
      <w:r w:rsidRPr="00666135">
        <w:rPr>
          <w:color w:val="auto"/>
          <w:sz w:val="28"/>
          <w:szCs w:val="28"/>
        </w:rPr>
        <w:t xml:space="preserve"> </w:t>
      </w:r>
      <w:r>
        <w:rPr>
          <w:color w:val="auto"/>
          <w:sz w:val="28"/>
          <w:szCs w:val="28"/>
        </w:rPr>
        <w:t>-</w:t>
      </w:r>
      <w:r w:rsidRPr="00666135">
        <w:rPr>
          <w:color w:val="auto"/>
          <w:sz w:val="28"/>
          <w:szCs w:val="28"/>
        </w:rPr>
        <w:t xml:space="preserve"> номер обязательства.</w:t>
      </w:r>
    </w:p>
    <w:p w14:paraId="6C4E86C2" w14:textId="77777777" w:rsidR="004F7B1F" w:rsidRPr="00666135" w:rsidRDefault="004F7B1F" w:rsidP="004F7B1F">
      <w:pPr>
        <w:spacing w:before="120" w:after="120"/>
        <w:rPr>
          <w:color w:val="auto"/>
          <w:sz w:val="28"/>
          <w:szCs w:val="28"/>
        </w:rPr>
      </w:pPr>
      <w:r w:rsidRPr="00666135">
        <w:rPr>
          <w:rStyle w:val="Interface"/>
          <w:color w:val="auto"/>
          <w:sz w:val="28"/>
          <w:szCs w:val="28"/>
        </w:rPr>
        <w:t>Краткое содержание</w:t>
      </w:r>
      <w:r w:rsidRPr="00666135">
        <w:rPr>
          <w:color w:val="auto"/>
          <w:sz w:val="28"/>
          <w:szCs w:val="28"/>
        </w:rPr>
        <w:t xml:space="preserve"> </w:t>
      </w:r>
      <w:r>
        <w:rPr>
          <w:color w:val="auto"/>
          <w:sz w:val="28"/>
          <w:szCs w:val="28"/>
        </w:rPr>
        <w:t>-</w:t>
      </w:r>
      <w:r w:rsidRPr="00666135">
        <w:rPr>
          <w:color w:val="auto"/>
          <w:sz w:val="28"/>
          <w:szCs w:val="28"/>
        </w:rPr>
        <w:t xml:space="preserve"> краткое содержание обязательства.</w:t>
      </w:r>
    </w:p>
    <w:p w14:paraId="1B94A34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договора с видом </w:t>
      </w:r>
      <w:r w:rsidRPr="00666135">
        <w:rPr>
          <w:rStyle w:val="Interface"/>
          <w:color w:val="auto"/>
          <w:sz w:val="28"/>
          <w:szCs w:val="28"/>
        </w:rPr>
        <w:t>Предоставленный кредит (заем)</w:t>
      </w:r>
      <w:r w:rsidRPr="00666135">
        <w:rPr>
          <w:sz w:val="28"/>
          <w:szCs w:val="28"/>
        </w:rPr>
        <w:t xml:space="preserve"> в реквизите </w:t>
      </w:r>
      <w:r w:rsidRPr="00666135">
        <w:rPr>
          <w:rStyle w:val="Interface"/>
          <w:color w:val="auto"/>
          <w:sz w:val="28"/>
          <w:szCs w:val="28"/>
        </w:rPr>
        <w:t>Краткое содержание</w:t>
      </w:r>
      <w:r w:rsidRPr="00666135">
        <w:rPr>
          <w:sz w:val="28"/>
          <w:szCs w:val="28"/>
        </w:rPr>
        <w:t xml:space="preserve"> указывается целевое назначение предоставленного кредита, займа (ссуды).</w:t>
      </w:r>
    </w:p>
    <w:p w14:paraId="3049D7A8" w14:textId="77777777" w:rsidR="004F7B1F" w:rsidRPr="00666135" w:rsidRDefault="004F7B1F" w:rsidP="004F7B1F">
      <w:pPr>
        <w:spacing w:before="120" w:after="120"/>
        <w:rPr>
          <w:color w:val="auto"/>
          <w:sz w:val="28"/>
          <w:szCs w:val="28"/>
        </w:rPr>
      </w:pPr>
      <w:r w:rsidRPr="00666135">
        <w:rPr>
          <w:rStyle w:val="Interface"/>
          <w:color w:val="auto"/>
          <w:sz w:val="28"/>
          <w:szCs w:val="28"/>
        </w:rPr>
        <w:t>Текст назначения платежа</w:t>
      </w:r>
      <w:r w:rsidRPr="00666135">
        <w:rPr>
          <w:color w:val="auto"/>
          <w:sz w:val="28"/>
          <w:szCs w:val="28"/>
        </w:rPr>
        <w:t xml:space="preserve"> </w:t>
      </w:r>
      <w:r>
        <w:rPr>
          <w:color w:val="auto"/>
          <w:sz w:val="28"/>
          <w:szCs w:val="28"/>
        </w:rPr>
        <w:t>-</w:t>
      </w:r>
      <w:r w:rsidRPr="00666135">
        <w:rPr>
          <w:color w:val="auto"/>
          <w:sz w:val="28"/>
          <w:szCs w:val="28"/>
        </w:rPr>
        <w:t xml:space="preserve"> назначение платежа в виде произвольного текста.</w:t>
      </w:r>
    </w:p>
    <w:p w14:paraId="1BE30639" w14:textId="77777777" w:rsidR="004F7B1F" w:rsidRPr="00666135" w:rsidRDefault="004F7B1F" w:rsidP="004F7B1F">
      <w:pPr>
        <w:spacing w:before="120" w:after="120"/>
        <w:rPr>
          <w:color w:val="auto"/>
          <w:sz w:val="28"/>
          <w:szCs w:val="28"/>
        </w:rPr>
      </w:pPr>
      <w:r w:rsidRPr="00666135">
        <w:rPr>
          <w:rStyle w:val="Interface"/>
          <w:color w:val="auto"/>
          <w:sz w:val="28"/>
          <w:szCs w:val="28"/>
        </w:rPr>
        <w:t>Направление деятельности</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Направление деятельности</w:t>
      </w:r>
      <w:r w:rsidRPr="00666135">
        <w:rPr>
          <w:color w:val="auto"/>
          <w:sz w:val="28"/>
          <w:szCs w:val="28"/>
        </w:rPr>
        <w:t>.</w:t>
      </w:r>
    </w:p>
    <w:p w14:paraId="6F728967" w14:textId="77777777" w:rsidR="004F7B1F" w:rsidRPr="00666135" w:rsidRDefault="004F7B1F" w:rsidP="004F7B1F">
      <w:pPr>
        <w:spacing w:before="120" w:after="120"/>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Тип договора для целей НДС</w:t>
      </w:r>
      <w:r w:rsidRPr="00666135">
        <w:rPr>
          <w:color w:val="auto"/>
          <w:sz w:val="28"/>
          <w:szCs w:val="28"/>
        </w:rPr>
        <w:t xml:space="preserve"> выбирается из списка:</w:t>
      </w:r>
    </w:p>
    <w:p w14:paraId="180E2650" w14:textId="77777777" w:rsidR="004F7B1F" w:rsidRPr="00666135" w:rsidRDefault="004F7B1F" w:rsidP="004F7B1F">
      <w:pPr>
        <w:pStyle w:val="Bullet1"/>
        <w:numPr>
          <w:ilvl w:val="0"/>
          <w:numId w:val="45"/>
        </w:numPr>
        <w:spacing w:before="120" w:line="240" w:lineRule="auto"/>
        <w:ind w:left="1208" w:hanging="357"/>
        <w:rPr>
          <w:sz w:val="28"/>
          <w:szCs w:val="28"/>
        </w:rPr>
      </w:pPr>
      <w:r w:rsidRPr="00666135">
        <w:rPr>
          <w:rStyle w:val="Interface"/>
          <w:b w:val="0"/>
          <w:color w:val="auto"/>
          <w:sz w:val="28"/>
          <w:szCs w:val="28"/>
        </w:rPr>
        <w:t>Обычный</w:t>
      </w:r>
      <w:r w:rsidRPr="00666135">
        <w:rPr>
          <w:sz w:val="28"/>
          <w:szCs w:val="28"/>
        </w:rPr>
        <w:t>;</w:t>
      </w:r>
    </w:p>
    <w:p w14:paraId="71E08222" w14:textId="77777777" w:rsidR="004F7B1F" w:rsidRPr="00666135" w:rsidRDefault="004F7B1F" w:rsidP="004F7B1F">
      <w:pPr>
        <w:pStyle w:val="Bullet1"/>
        <w:numPr>
          <w:ilvl w:val="0"/>
          <w:numId w:val="45"/>
        </w:numPr>
        <w:spacing w:before="120" w:line="240" w:lineRule="auto"/>
        <w:ind w:left="1208" w:hanging="357"/>
        <w:rPr>
          <w:sz w:val="28"/>
          <w:szCs w:val="28"/>
        </w:rPr>
      </w:pPr>
      <w:r w:rsidRPr="00666135">
        <w:rPr>
          <w:rStyle w:val="Interface"/>
          <w:b w:val="0"/>
          <w:color w:val="auto"/>
          <w:sz w:val="28"/>
          <w:szCs w:val="28"/>
        </w:rPr>
        <w:t xml:space="preserve">Налоговый агент </w:t>
      </w:r>
      <w:r>
        <w:rPr>
          <w:rStyle w:val="Interface"/>
          <w:b w:val="0"/>
          <w:color w:val="auto"/>
          <w:sz w:val="28"/>
          <w:szCs w:val="28"/>
        </w:rPr>
        <w:t>-</w:t>
      </w:r>
      <w:r w:rsidRPr="00666135">
        <w:rPr>
          <w:rStyle w:val="Interface"/>
          <w:b w:val="0"/>
          <w:color w:val="auto"/>
          <w:sz w:val="28"/>
          <w:szCs w:val="28"/>
        </w:rPr>
        <w:t xml:space="preserve"> аренда, покупка ФИ (п. 3, ст. 161)</w:t>
      </w:r>
      <w:r w:rsidRPr="00666135">
        <w:rPr>
          <w:sz w:val="28"/>
          <w:szCs w:val="28"/>
        </w:rPr>
        <w:t>;</w:t>
      </w:r>
    </w:p>
    <w:p w14:paraId="4CED3F99" w14:textId="77777777" w:rsidR="004F7B1F" w:rsidRPr="00666135" w:rsidRDefault="004F7B1F" w:rsidP="004F7B1F">
      <w:pPr>
        <w:pStyle w:val="Bullet1"/>
        <w:numPr>
          <w:ilvl w:val="0"/>
          <w:numId w:val="45"/>
        </w:numPr>
        <w:spacing w:before="120" w:line="240" w:lineRule="auto"/>
        <w:ind w:left="1208" w:hanging="357"/>
        <w:rPr>
          <w:sz w:val="28"/>
          <w:szCs w:val="28"/>
        </w:rPr>
      </w:pPr>
      <w:r w:rsidRPr="00666135">
        <w:rPr>
          <w:rStyle w:val="Interface"/>
          <w:b w:val="0"/>
          <w:color w:val="auto"/>
          <w:sz w:val="28"/>
          <w:szCs w:val="28"/>
        </w:rPr>
        <w:t xml:space="preserve">Налоговый агент </w:t>
      </w:r>
      <w:r>
        <w:rPr>
          <w:rStyle w:val="Interface"/>
          <w:b w:val="0"/>
          <w:color w:val="auto"/>
          <w:sz w:val="28"/>
          <w:szCs w:val="28"/>
        </w:rPr>
        <w:t>-</w:t>
      </w:r>
      <w:r w:rsidRPr="00666135">
        <w:rPr>
          <w:rStyle w:val="Interface"/>
          <w:b w:val="0"/>
          <w:color w:val="auto"/>
          <w:sz w:val="28"/>
          <w:szCs w:val="28"/>
        </w:rPr>
        <w:t xml:space="preserve"> покупка у нерезидента (п. 1, ст. 161)</w:t>
      </w:r>
      <w:r w:rsidRPr="00666135">
        <w:rPr>
          <w:sz w:val="28"/>
          <w:szCs w:val="28"/>
        </w:rPr>
        <w:t>.</w:t>
      </w:r>
    </w:p>
    <w:p w14:paraId="44ADA421" w14:textId="77777777" w:rsidR="004F7B1F" w:rsidRPr="00666135" w:rsidRDefault="004F7B1F" w:rsidP="004F7B1F">
      <w:pPr>
        <w:spacing w:before="120" w:after="120"/>
        <w:rPr>
          <w:color w:val="auto"/>
          <w:sz w:val="28"/>
          <w:szCs w:val="28"/>
        </w:rPr>
      </w:pPr>
      <w:r w:rsidRPr="00666135">
        <w:rPr>
          <w:color w:val="auto"/>
          <w:sz w:val="28"/>
          <w:szCs w:val="28"/>
        </w:rPr>
        <w:t xml:space="preserve">Значение реквизита </w:t>
      </w:r>
      <w:r w:rsidRPr="00666135">
        <w:rPr>
          <w:rStyle w:val="Interface"/>
          <w:b w:val="0"/>
          <w:color w:val="auto"/>
          <w:sz w:val="28"/>
          <w:szCs w:val="28"/>
        </w:rPr>
        <w:t>Порядок рег. СФ на аванс</w:t>
      </w:r>
      <w:r w:rsidRPr="00666135">
        <w:rPr>
          <w:color w:val="auto"/>
          <w:sz w:val="28"/>
          <w:szCs w:val="28"/>
        </w:rPr>
        <w:t xml:space="preserve"> выбирается из списка:</w:t>
      </w:r>
    </w:p>
    <w:p w14:paraId="547E4DC5" w14:textId="77777777" w:rsidR="004F7B1F" w:rsidRPr="00666135" w:rsidRDefault="004F7B1F" w:rsidP="004F7B1F">
      <w:pPr>
        <w:pStyle w:val="Bullet1"/>
        <w:numPr>
          <w:ilvl w:val="0"/>
          <w:numId w:val="46"/>
        </w:numPr>
        <w:spacing w:before="120" w:line="240" w:lineRule="auto"/>
        <w:ind w:left="1208" w:hanging="357"/>
        <w:rPr>
          <w:sz w:val="28"/>
          <w:szCs w:val="28"/>
        </w:rPr>
      </w:pPr>
      <w:r w:rsidRPr="00666135">
        <w:rPr>
          <w:rStyle w:val="Interface"/>
          <w:b w:val="0"/>
          <w:color w:val="auto"/>
          <w:sz w:val="28"/>
          <w:szCs w:val="28"/>
        </w:rPr>
        <w:t>Регистрировать счета-фактуры всегда при получении аванса</w:t>
      </w:r>
      <w:r w:rsidRPr="00666135">
        <w:rPr>
          <w:sz w:val="28"/>
          <w:szCs w:val="28"/>
        </w:rPr>
        <w:t>;</w:t>
      </w:r>
    </w:p>
    <w:p w14:paraId="0C7A58DC" w14:textId="77777777" w:rsidR="004F7B1F" w:rsidRPr="00666135" w:rsidRDefault="004F7B1F" w:rsidP="004F7B1F">
      <w:pPr>
        <w:pStyle w:val="Bullet1"/>
        <w:numPr>
          <w:ilvl w:val="0"/>
          <w:numId w:val="46"/>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зачтенные в течение пяти календарных дней</w:t>
      </w:r>
      <w:r w:rsidRPr="00666135">
        <w:rPr>
          <w:sz w:val="28"/>
          <w:szCs w:val="28"/>
        </w:rPr>
        <w:t>;</w:t>
      </w:r>
    </w:p>
    <w:p w14:paraId="4CAF9EAD" w14:textId="77777777" w:rsidR="004F7B1F" w:rsidRPr="00666135" w:rsidRDefault="004F7B1F" w:rsidP="004F7B1F">
      <w:pPr>
        <w:pStyle w:val="Bullet1"/>
        <w:numPr>
          <w:ilvl w:val="0"/>
          <w:numId w:val="46"/>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(п. 13 ст. 167 НК РФ)</w:t>
      </w:r>
      <w:r w:rsidRPr="00666135">
        <w:rPr>
          <w:sz w:val="28"/>
          <w:szCs w:val="28"/>
        </w:rPr>
        <w:t>.</w:t>
      </w:r>
    </w:p>
    <w:p w14:paraId="086739E1"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Порядок рег. СФ на аванс</w:t>
      </w:r>
      <w:r w:rsidRPr="00666135">
        <w:rPr>
          <w:sz w:val="28"/>
          <w:szCs w:val="28"/>
        </w:rPr>
        <w:t xml:space="preserve"> доступен для заполнения только для договора вида </w:t>
      </w:r>
      <w:r w:rsidRPr="00666135">
        <w:rPr>
          <w:rStyle w:val="Interface"/>
          <w:color w:val="auto"/>
          <w:sz w:val="28"/>
          <w:szCs w:val="28"/>
        </w:rPr>
        <w:t>С покупателем</w:t>
      </w:r>
      <w:r w:rsidRPr="00666135">
        <w:rPr>
          <w:sz w:val="28"/>
          <w:szCs w:val="28"/>
        </w:rPr>
        <w:t>.</w:t>
      </w:r>
    </w:p>
    <w:p w14:paraId="7B2416D8"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«Характеристики»</w:t>
      </w:r>
    </w:p>
    <w:p w14:paraId="328D5FD2"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Характеристики</w:t>
      </w:r>
      <w:r w:rsidRPr="00666135">
        <w:rPr>
          <w:sz w:val="28"/>
          <w:szCs w:val="28"/>
        </w:rPr>
        <w:t xml:space="preserve"> доступны для заполнения только для договоров вида </w:t>
      </w:r>
      <w:r w:rsidRPr="00666135">
        <w:rPr>
          <w:rStyle w:val="Interface"/>
          <w:color w:val="auto"/>
          <w:sz w:val="28"/>
          <w:szCs w:val="28"/>
        </w:rPr>
        <w:t>С поставщиком</w:t>
      </w:r>
      <w:r w:rsidRPr="00666135">
        <w:rPr>
          <w:sz w:val="28"/>
          <w:szCs w:val="28"/>
        </w:rPr>
        <w:t xml:space="preserve">, </w:t>
      </w:r>
      <w:r w:rsidRPr="00666135">
        <w:rPr>
          <w:rStyle w:val="Interface"/>
          <w:color w:val="auto"/>
          <w:sz w:val="28"/>
          <w:szCs w:val="28"/>
        </w:rPr>
        <w:t>Иное основание обязательства</w:t>
      </w:r>
      <w:r w:rsidRPr="00666135">
        <w:rPr>
          <w:sz w:val="28"/>
          <w:szCs w:val="28"/>
        </w:rPr>
        <w:t xml:space="preserve"> и </w:t>
      </w:r>
      <w:r w:rsidRPr="00666135">
        <w:rPr>
          <w:rStyle w:val="Interface"/>
          <w:color w:val="auto"/>
          <w:sz w:val="28"/>
          <w:szCs w:val="28"/>
        </w:rPr>
        <w:t>Соглашение о субсидии</w:t>
      </w:r>
      <w:r w:rsidRPr="00666135">
        <w:rPr>
          <w:sz w:val="28"/>
          <w:szCs w:val="28"/>
        </w:rPr>
        <w:t xml:space="preserve">. </w:t>
      </w:r>
    </w:p>
    <w:p w14:paraId="74A1BECC"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«Свойства»</w:t>
      </w:r>
    </w:p>
    <w:p w14:paraId="7C218B32" w14:textId="77777777" w:rsidR="004F7B1F" w:rsidRPr="00666135" w:rsidRDefault="004F7B1F" w:rsidP="004F7B1F">
      <w:pPr>
        <w:spacing w:before="120" w:after="120"/>
        <w:rPr>
          <w:color w:val="auto"/>
          <w:sz w:val="28"/>
          <w:szCs w:val="28"/>
        </w:rPr>
      </w:pPr>
      <w:r w:rsidRPr="00666135">
        <w:rPr>
          <w:rStyle w:val="Interface"/>
          <w:color w:val="auto"/>
          <w:sz w:val="28"/>
          <w:szCs w:val="28"/>
        </w:rPr>
        <w:t>Окончание</w:t>
      </w:r>
      <w:r w:rsidRPr="00666135">
        <w:rPr>
          <w:color w:val="auto"/>
          <w:sz w:val="28"/>
          <w:szCs w:val="28"/>
        </w:rPr>
        <w:t xml:space="preserve"> </w:t>
      </w:r>
      <w:r>
        <w:rPr>
          <w:color w:val="auto"/>
          <w:sz w:val="28"/>
          <w:szCs w:val="28"/>
        </w:rPr>
        <w:t>-</w:t>
      </w:r>
      <w:r w:rsidRPr="00666135">
        <w:rPr>
          <w:color w:val="auto"/>
          <w:sz w:val="28"/>
          <w:szCs w:val="28"/>
        </w:rPr>
        <w:t xml:space="preserve"> дата окончания договора.</w:t>
      </w:r>
    </w:p>
    <w:p w14:paraId="2DE5FD5E" w14:textId="77777777" w:rsidR="004F7B1F" w:rsidRPr="00666135" w:rsidRDefault="004F7B1F" w:rsidP="004F7B1F">
      <w:pPr>
        <w:spacing w:before="120" w:after="120"/>
        <w:rPr>
          <w:color w:val="auto"/>
          <w:sz w:val="28"/>
          <w:szCs w:val="28"/>
        </w:rPr>
      </w:pPr>
      <w:r w:rsidRPr="00666135">
        <w:rPr>
          <w:rStyle w:val="Interface"/>
          <w:color w:val="auto"/>
          <w:sz w:val="28"/>
          <w:szCs w:val="28"/>
        </w:rPr>
        <w:t>Просрочен</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устанавливается при невыполнении условий договора до даты его окончания.</w:t>
      </w:r>
    </w:p>
    <w:p w14:paraId="6B35D0E5" w14:textId="77777777" w:rsidR="004F7B1F" w:rsidRPr="00666135" w:rsidRDefault="004F7B1F" w:rsidP="004F7B1F">
      <w:pPr>
        <w:spacing w:before="120" w:after="120"/>
        <w:rPr>
          <w:color w:val="auto"/>
          <w:sz w:val="28"/>
          <w:szCs w:val="28"/>
        </w:rPr>
      </w:pPr>
      <w:r w:rsidRPr="00666135">
        <w:rPr>
          <w:rStyle w:val="Interface"/>
          <w:color w:val="auto"/>
          <w:sz w:val="28"/>
          <w:szCs w:val="28"/>
        </w:rPr>
        <w:t>Крупная сделка</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устанавливается, если размер суммы сделки требует для ее совершения предварительного согласия соответствующего органа, осуществляющего функции и полномочия учредителя бюджетного учреждения.</w:t>
      </w:r>
    </w:p>
    <w:p w14:paraId="0A9BC18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145D087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«Документы-основания»</w:t>
      </w:r>
      <w:r w:rsidRPr="00666135">
        <w:rPr>
          <w:color w:val="auto"/>
          <w:sz w:val="28"/>
          <w:szCs w:val="28"/>
        </w:rPr>
        <w:t xml:space="preserve">. Табличная часть, расположенная на закладке, позволяет ввести реквизиты документов-оснований: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Наименование документа</w:t>
      </w:r>
      <w:r w:rsidRPr="00666135">
        <w:rPr>
          <w:color w:val="auto"/>
          <w:sz w:val="28"/>
          <w:szCs w:val="28"/>
        </w:rPr>
        <w:t xml:space="preserve">. Заполняется при необходимости указания реквизитов первичных документов, являющихся основанием для заключения контракта. </w:t>
      </w:r>
    </w:p>
    <w:p w14:paraId="501B0A6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документов на основании договора</w:t>
      </w:r>
      <w:r w:rsidRPr="00666135">
        <w:rPr>
          <w:color w:val="auto"/>
          <w:sz w:val="28"/>
          <w:szCs w:val="28"/>
        </w:rPr>
        <w:t xml:space="preserve">. Для ввода на основании договора документов </w:t>
      </w:r>
      <w:r w:rsidRPr="00666135">
        <w:rPr>
          <w:b/>
          <w:color w:val="auto"/>
          <w:sz w:val="28"/>
          <w:szCs w:val="28"/>
        </w:rPr>
        <w:t>Регистрация бюджетных обязательств</w:t>
      </w:r>
      <w:r w:rsidRPr="00666135">
        <w:rPr>
          <w:color w:val="auto"/>
          <w:sz w:val="28"/>
          <w:szCs w:val="28"/>
        </w:rPr>
        <w:t xml:space="preserve"> или </w:t>
      </w:r>
      <w:r w:rsidRPr="00666135">
        <w:rPr>
          <w:rStyle w:val="Interface"/>
          <w:color w:val="auto"/>
          <w:sz w:val="28"/>
          <w:szCs w:val="28"/>
        </w:rPr>
        <w:t xml:space="preserve">Исполнение (расторжение) договора </w:t>
      </w:r>
      <w:r w:rsidRPr="00666135">
        <w:rPr>
          <w:color w:val="auto"/>
          <w:sz w:val="28"/>
          <w:szCs w:val="28"/>
        </w:rPr>
        <w:t xml:space="preserve">можно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договора или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Нужный вид договора следует выбрать из списка. </w:t>
      </w:r>
    </w:p>
    <w:p w14:paraId="386A382E" w14:textId="77777777" w:rsidR="004F7B1F" w:rsidRPr="00666135" w:rsidRDefault="004F7B1F" w:rsidP="004F7B1F">
      <w:pPr>
        <w:spacing w:before="120" w:after="120"/>
        <w:rPr>
          <w:color w:val="auto"/>
          <w:sz w:val="28"/>
          <w:szCs w:val="28"/>
        </w:rPr>
      </w:pPr>
      <w:r w:rsidRPr="00666135">
        <w:rPr>
          <w:color w:val="auto"/>
          <w:sz w:val="28"/>
          <w:szCs w:val="28"/>
        </w:rPr>
        <w:t xml:space="preserve">При вводе на основании договора документа </w:t>
      </w:r>
      <w:r w:rsidRPr="00666135">
        <w:rPr>
          <w:b/>
          <w:color w:val="auto"/>
          <w:sz w:val="28"/>
          <w:szCs w:val="28"/>
        </w:rPr>
        <w:t>Регистрация бюджетных обязательств</w:t>
      </w:r>
      <w:r w:rsidRPr="00666135">
        <w:rPr>
          <w:color w:val="auto"/>
          <w:sz w:val="28"/>
          <w:szCs w:val="28"/>
        </w:rPr>
        <w:t xml:space="preserve"> реквизит </w:t>
      </w:r>
      <w:r w:rsidRPr="00666135">
        <w:rPr>
          <w:rStyle w:val="Interface"/>
          <w:color w:val="auto"/>
          <w:sz w:val="28"/>
          <w:szCs w:val="28"/>
        </w:rPr>
        <w:t xml:space="preserve">Вид обязательства </w:t>
      </w:r>
      <w:r w:rsidRPr="00666135">
        <w:rPr>
          <w:color w:val="auto"/>
          <w:sz w:val="28"/>
          <w:szCs w:val="28"/>
        </w:rPr>
        <w:t>документа автоматически принимает соответствующее значение:</w:t>
      </w:r>
    </w:p>
    <w:p w14:paraId="5DFA09BC" w14:textId="77777777" w:rsidR="004F7B1F" w:rsidRPr="00666135" w:rsidRDefault="004F7B1F" w:rsidP="004F7B1F">
      <w:pPr>
        <w:pStyle w:val="Bullet1"/>
        <w:numPr>
          <w:ilvl w:val="0"/>
          <w:numId w:val="63"/>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w:t>
      </w:r>
      <w:r>
        <w:rPr>
          <w:sz w:val="28"/>
          <w:szCs w:val="28"/>
        </w:rPr>
        <w:t>-</w:t>
      </w:r>
      <w:r w:rsidRPr="00666135">
        <w:rPr>
          <w:sz w:val="28"/>
          <w:szCs w:val="28"/>
        </w:rPr>
        <w:t xml:space="preserve">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5C546702" w14:textId="77777777" w:rsidR="004F7B1F" w:rsidRPr="00666135" w:rsidRDefault="004F7B1F" w:rsidP="004F7B1F">
      <w:pPr>
        <w:pStyle w:val="Bullet1"/>
        <w:numPr>
          <w:ilvl w:val="0"/>
          <w:numId w:val="63"/>
        </w:numPr>
        <w:spacing w:before="120" w:line="240" w:lineRule="auto"/>
        <w:ind w:left="1208" w:hanging="357"/>
        <w:rPr>
          <w:sz w:val="28"/>
          <w:szCs w:val="28"/>
        </w:rPr>
      </w:pPr>
      <w:r w:rsidRPr="00666135">
        <w:rPr>
          <w:rStyle w:val="Interface"/>
          <w:color w:val="auto"/>
          <w:sz w:val="28"/>
          <w:szCs w:val="28"/>
        </w:rPr>
        <w:t>Принятое обязательство (с учетом предмета)</w:t>
      </w:r>
      <w:r w:rsidRPr="00666135">
        <w:rPr>
          <w:sz w:val="28"/>
          <w:szCs w:val="28"/>
        </w:rPr>
        <w:t xml:space="preserve"> </w:t>
      </w:r>
      <w:r>
        <w:rPr>
          <w:sz w:val="28"/>
          <w:szCs w:val="28"/>
        </w:rPr>
        <w:t>-</w:t>
      </w:r>
      <w:r w:rsidRPr="00666135">
        <w:rPr>
          <w:sz w:val="28"/>
          <w:szCs w:val="28"/>
        </w:rPr>
        <w:t xml:space="preserve">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2D009F47" w14:textId="77777777" w:rsidR="004F7B1F" w:rsidRPr="00666135" w:rsidRDefault="004F7B1F" w:rsidP="004F7B1F">
      <w:pPr>
        <w:pStyle w:val="Bullet1"/>
        <w:numPr>
          <w:ilvl w:val="0"/>
          <w:numId w:val="63"/>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w:t>
      </w:r>
      <w:r>
        <w:rPr>
          <w:sz w:val="28"/>
          <w:szCs w:val="28"/>
        </w:rPr>
        <w:t>-</w:t>
      </w:r>
      <w:r w:rsidRPr="00666135">
        <w:rPr>
          <w:sz w:val="28"/>
          <w:szCs w:val="28"/>
        </w:rPr>
        <w:t xml:space="preserve">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xml:space="preserve">. Информация о контрагенте </w:t>
      </w:r>
      <w:r>
        <w:rPr>
          <w:sz w:val="28"/>
          <w:szCs w:val="28"/>
        </w:rPr>
        <w:t>-</w:t>
      </w:r>
      <w:r w:rsidRPr="00666135">
        <w:rPr>
          <w:sz w:val="28"/>
          <w:szCs w:val="28"/>
        </w:rPr>
        <w:t xml:space="preserve">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0BEB41AF" w14:textId="77777777" w:rsidR="004F7B1F" w:rsidRPr="00666135" w:rsidRDefault="004F7B1F" w:rsidP="004F7B1F">
      <w:pPr>
        <w:pStyle w:val="Bullet1"/>
        <w:numPr>
          <w:ilvl w:val="0"/>
          <w:numId w:val="63"/>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w:t>
      </w:r>
      <w:r>
        <w:rPr>
          <w:sz w:val="28"/>
          <w:szCs w:val="28"/>
        </w:rPr>
        <w:t>-</w:t>
      </w:r>
      <w:r w:rsidRPr="00666135">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экономия,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5B4396B6" w14:textId="77777777" w:rsidR="004F7B1F" w:rsidRPr="00666135" w:rsidRDefault="004F7B1F" w:rsidP="004F7B1F">
      <w:pPr>
        <w:pStyle w:val="Bullet1"/>
        <w:numPr>
          <w:ilvl w:val="0"/>
          <w:numId w:val="63"/>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w:t>
      </w:r>
    </w:p>
    <w:p w14:paraId="4AF9B08A" w14:textId="77777777" w:rsidR="004F7B1F" w:rsidRPr="00666135" w:rsidRDefault="004F7B1F" w:rsidP="004F7B1F">
      <w:pPr>
        <w:spacing w:before="120" w:after="120"/>
        <w:rPr>
          <w:color w:val="auto"/>
          <w:sz w:val="28"/>
          <w:szCs w:val="28"/>
        </w:rPr>
      </w:pPr>
      <w:r w:rsidRPr="00666135">
        <w:rPr>
          <w:color w:val="auto"/>
          <w:sz w:val="28"/>
          <w:szCs w:val="28"/>
        </w:rPr>
        <w:t xml:space="preserve">После создания документа </w:t>
      </w:r>
      <w:r w:rsidRPr="00666135">
        <w:rPr>
          <w:rStyle w:val="Interface"/>
          <w:color w:val="auto"/>
          <w:sz w:val="28"/>
          <w:szCs w:val="28"/>
        </w:rPr>
        <w:t>Регистрация бюджетных обязательств</w:t>
      </w:r>
      <w:r w:rsidRPr="00666135">
        <w:rPr>
          <w:color w:val="auto"/>
          <w:sz w:val="28"/>
          <w:szCs w:val="28"/>
        </w:rPr>
        <w:t xml:space="preserve"> на основании этого документа или связанного с ним элемента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можно создать документ одного из видов:</w:t>
      </w:r>
    </w:p>
    <w:p w14:paraId="67F6719A" w14:textId="77777777" w:rsidR="004F7B1F" w:rsidRPr="00666135" w:rsidRDefault="004F7B1F" w:rsidP="004F7B1F">
      <w:pPr>
        <w:pStyle w:val="Bullet1"/>
        <w:numPr>
          <w:ilvl w:val="0"/>
          <w:numId w:val="47"/>
        </w:numPr>
        <w:spacing w:before="120" w:line="240" w:lineRule="auto"/>
        <w:ind w:left="1208" w:hanging="357"/>
        <w:rPr>
          <w:b/>
          <w:sz w:val="28"/>
          <w:szCs w:val="28"/>
        </w:rPr>
      </w:pPr>
      <w:r w:rsidRPr="00666135">
        <w:rPr>
          <w:rStyle w:val="Interface"/>
          <w:b w:val="0"/>
          <w:color w:val="auto"/>
          <w:sz w:val="28"/>
          <w:szCs w:val="28"/>
        </w:rPr>
        <w:t>Поступление МЗ (в пути)</w:t>
      </w:r>
      <w:r w:rsidRPr="00666135">
        <w:rPr>
          <w:b/>
          <w:sz w:val="28"/>
          <w:szCs w:val="28"/>
        </w:rPr>
        <w:t>;</w:t>
      </w:r>
    </w:p>
    <w:p w14:paraId="7471081E" w14:textId="77777777" w:rsidR="004F7B1F" w:rsidRPr="00666135" w:rsidRDefault="004F7B1F" w:rsidP="004F7B1F">
      <w:pPr>
        <w:pStyle w:val="Bullet1"/>
        <w:numPr>
          <w:ilvl w:val="0"/>
          <w:numId w:val="47"/>
        </w:numPr>
        <w:spacing w:before="120" w:line="240" w:lineRule="auto"/>
        <w:ind w:left="1208" w:hanging="357"/>
        <w:rPr>
          <w:b/>
          <w:sz w:val="28"/>
          <w:szCs w:val="28"/>
        </w:rPr>
      </w:pPr>
      <w:r w:rsidRPr="00666135">
        <w:rPr>
          <w:rStyle w:val="Interface"/>
          <w:b w:val="0"/>
          <w:color w:val="auto"/>
          <w:sz w:val="28"/>
          <w:szCs w:val="28"/>
        </w:rPr>
        <w:t>Поступление МЗ</w:t>
      </w:r>
      <w:r w:rsidRPr="00666135">
        <w:rPr>
          <w:b/>
          <w:sz w:val="28"/>
          <w:szCs w:val="28"/>
        </w:rPr>
        <w:t>;</w:t>
      </w:r>
    </w:p>
    <w:p w14:paraId="2F516BAC" w14:textId="77777777" w:rsidR="004F7B1F" w:rsidRPr="00666135" w:rsidRDefault="004F7B1F" w:rsidP="004F7B1F">
      <w:pPr>
        <w:pStyle w:val="Bullet1"/>
        <w:numPr>
          <w:ilvl w:val="0"/>
          <w:numId w:val="47"/>
        </w:numPr>
        <w:spacing w:before="120" w:line="240" w:lineRule="auto"/>
        <w:ind w:left="1208" w:hanging="357"/>
        <w:rPr>
          <w:b/>
          <w:sz w:val="28"/>
          <w:szCs w:val="28"/>
        </w:rPr>
      </w:pPr>
      <w:r w:rsidRPr="00666135">
        <w:rPr>
          <w:rStyle w:val="Interface"/>
          <w:b w:val="0"/>
          <w:color w:val="auto"/>
          <w:sz w:val="28"/>
          <w:szCs w:val="28"/>
        </w:rPr>
        <w:t>Поступление услуг, работ</w:t>
      </w:r>
      <w:r w:rsidRPr="00666135">
        <w:rPr>
          <w:b/>
          <w:sz w:val="28"/>
          <w:szCs w:val="28"/>
        </w:rPr>
        <w:t xml:space="preserve">. </w:t>
      </w:r>
    </w:p>
    <w:p w14:paraId="619C7A3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договора или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4B09ED9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Необходимая печатная форма выбирается из открывшегося списка: </w:t>
      </w:r>
    </w:p>
    <w:p w14:paraId="56EDAB7A" w14:textId="77777777" w:rsidR="004F7B1F" w:rsidRPr="00666135" w:rsidRDefault="004F7B1F" w:rsidP="004F7B1F">
      <w:pPr>
        <w:pStyle w:val="Bullet1"/>
        <w:numPr>
          <w:ilvl w:val="0"/>
          <w:numId w:val="48"/>
        </w:numPr>
        <w:spacing w:before="120" w:line="240" w:lineRule="auto"/>
        <w:ind w:left="1208" w:hanging="357"/>
        <w:rPr>
          <w:b/>
          <w:sz w:val="28"/>
          <w:szCs w:val="28"/>
        </w:rPr>
      </w:pPr>
      <w:r w:rsidRPr="00666135">
        <w:rPr>
          <w:rStyle w:val="Interface"/>
          <w:b w:val="0"/>
          <w:color w:val="auto"/>
          <w:sz w:val="28"/>
          <w:szCs w:val="28"/>
        </w:rPr>
        <w:t>Сведения о контракте</w:t>
      </w:r>
      <w:r w:rsidRPr="00666135">
        <w:rPr>
          <w:b/>
          <w:sz w:val="28"/>
          <w:szCs w:val="28"/>
        </w:rPr>
        <w:t>.</w:t>
      </w:r>
    </w:p>
    <w:p w14:paraId="76D8426E" w14:textId="77777777" w:rsidR="004F7B1F" w:rsidRPr="00666135" w:rsidRDefault="004F7B1F" w:rsidP="004F7B1F">
      <w:pPr>
        <w:pStyle w:val="Bullet1"/>
        <w:numPr>
          <w:ilvl w:val="0"/>
          <w:numId w:val="48"/>
        </w:numPr>
        <w:spacing w:before="120" w:line="240" w:lineRule="auto"/>
        <w:ind w:left="1208" w:hanging="357"/>
        <w:rPr>
          <w:b/>
          <w:sz w:val="28"/>
          <w:szCs w:val="28"/>
        </w:rPr>
      </w:pPr>
      <w:r w:rsidRPr="00666135">
        <w:rPr>
          <w:rStyle w:val="Interface"/>
          <w:b w:val="0"/>
          <w:color w:val="auto"/>
          <w:sz w:val="28"/>
          <w:szCs w:val="28"/>
        </w:rPr>
        <w:t>Сведения об исполнении (о расторжении) контракта</w:t>
      </w:r>
      <w:r w:rsidRPr="00666135">
        <w:rPr>
          <w:b/>
          <w:sz w:val="28"/>
          <w:szCs w:val="28"/>
        </w:rPr>
        <w:t>.</w:t>
      </w:r>
    </w:p>
    <w:p w14:paraId="6179715E" w14:textId="77777777" w:rsidR="004F7B1F" w:rsidRPr="00666135" w:rsidRDefault="004F7B1F" w:rsidP="004F7B1F">
      <w:pPr>
        <w:pStyle w:val="Notes"/>
        <w:spacing w:before="120" w:line="240" w:lineRule="auto"/>
        <w:ind w:left="0"/>
        <w:rPr>
          <w:sz w:val="28"/>
          <w:szCs w:val="28"/>
        </w:rPr>
      </w:pPr>
      <w:r w:rsidRPr="00666135">
        <w:rPr>
          <w:sz w:val="28"/>
          <w:szCs w:val="28"/>
        </w:rPr>
        <w:t xml:space="preserve">Формы </w:t>
      </w:r>
      <w:r w:rsidRPr="00666135">
        <w:rPr>
          <w:rStyle w:val="Interface"/>
          <w:color w:val="auto"/>
          <w:sz w:val="28"/>
          <w:szCs w:val="28"/>
        </w:rPr>
        <w:t>Сведения о контракте</w:t>
      </w:r>
      <w:r w:rsidRPr="00666135">
        <w:rPr>
          <w:sz w:val="28"/>
          <w:szCs w:val="28"/>
        </w:rPr>
        <w:t xml:space="preserve"> и </w:t>
      </w:r>
      <w:r w:rsidRPr="00666135">
        <w:rPr>
          <w:rStyle w:val="Interface"/>
          <w:color w:val="auto"/>
          <w:sz w:val="28"/>
          <w:szCs w:val="28"/>
        </w:rPr>
        <w:t>Сведения об исполнении (о расторжении) контракта</w:t>
      </w:r>
      <w:r w:rsidRPr="00666135">
        <w:rPr>
          <w:sz w:val="28"/>
          <w:szCs w:val="28"/>
        </w:rPr>
        <w:t xml:space="preserve"> формируются только для договоров с установленным флажком </w:t>
      </w:r>
      <w:r w:rsidRPr="00666135">
        <w:rPr>
          <w:rStyle w:val="Interface"/>
          <w:color w:val="auto"/>
          <w:sz w:val="28"/>
          <w:szCs w:val="28"/>
        </w:rPr>
        <w:t>Учет предмета договора</w:t>
      </w:r>
      <w:r w:rsidRPr="00666135">
        <w:rPr>
          <w:sz w:val="28"/>
          <w:szCs w:val="28"/>
        </w:rPr>
        <w:t>.</w:t>
      </w:r>
    </w:p>
    <w:p w14:paraId="0AFF0349" w14:textId="77777777" w:rsidR="004F7B1F" w:rsidRPr="00666135" w:rsidRDefault="004F7B1F" w:rsidP="004F7B1F">
      <w:pPr>
        <w:pStyle w:val="Bullet1"/>
        <w:numPr>
          <w:ilvl w:val="0"/>
          <w:numId w:val="48"/>
        </w:numPr>
        <w:spacing w:before="120" w:line="240" w:lineRule="auto"/>
        <w:ind w:left="1208" w:hanging="357"/>
        <w:rPr>
          <w:b/>
          <w:sz w:val="28"/>
          <w:szCs w:val="28"/>
        </w:rPr>
      </w:pPr>
      <w:r w:rsidRPr="00666135">
        <w:rPr>
          <w:rStyle w:val="Interface"/>
          <w:b w:val="0"/>
          <w:color w:val="auto"/>
          <w:sz w:val="28"/>
          <w:szCs w:val="28"/>
        </w:rPr>
        <w:t>Сведения о бюджетном обязательстве (ф. 0506101)</w:t>
      </w:r>
      <w:r w:rsidRPr="00666135">
        <w:rPr>
          <w:b/>
          <w:sz w:val="28"/>
          <w:szCs w:val="28"/>
        </w:rPr>
        <w:t>.</w:t>
      </w:r>
    </w:p>
    <w:p w14:paraId="742DBCB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Печатная форма 0506101 не будет сформирована, если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не является первичным действующим документом или если по выбранному договору не будет найден первичный действующий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с видом </w:t>
      </w:r>
      <w:r w:rsidRPr="00666135">
        <w:rPr>
          <w:rStyle w:val="Interface"/>
          <w:color w:val="auto"/>
          <w:sz w:val="28"/>
          <w:szCs w:val="28"/>
        </w:rPr>
        <w:t>Принятое обязательство</w:t>
      </w:r>
      <w:r w:rsidRPr="00666135">
        <w:rPr>
          <w:sz w:val="28"/>
          <w:szCs w:val="28"/>
        </w:rPr>
        <w:t>/</w:t>
      </w:r>
      <w:r w:rsidRPr="00666135">
        <w:rPr>
          <w:rStyle w:val="Interface"/>
          <w:color w:val="auto"/>
          <w:sz w:val="28"/>
          <w:szCs w:val="28"/>
        </w:rPr>
        <w:t>Принятое обязательство (с учетом предмета)</w:t>
      </w:r>
      <w:r w:rsidRPr="00666135">
        <w:rPr>
          <w:sz w:val="28"/>
          <w:szCs w:val="28"/>
        </w:rPr>
        <w:t xml:space="preserve">. В обоих перечисленных случаях </w:t>
      </w:r>
      <w:r>
        <w:rPr>
          <w:sz w:val="28"/>
          <w:szCs w:val="28"/>
        </w:rPr>
        <w:t>Модуль</w:t>
      </w:r>
      <w:r w:rsidRPr="00666135">
        <w:rPr>
          <w:sz w:val="28"/>
          <w:szCs w:val="28"/>
        </w:rPr>
        <w:t xml:space="preserve"> сформирует для пользователя предупреждающее сообщение.</w:t>
      </w:r>
    </w:p>
    <w:p w14:paraId="19ADB75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принятых по договору обязательств</w:t>
      </w:r>
      <w:r w:rsidRPr="00666135">
        <w:rPr>
          <w:color w:val="auto"/>
          <w:sz w:val="28"/>
          <w:szCs w:val="28"/>
        </w:rPr>
        <w:t xml:space="preserve">. При работе с формой договора можно получить доступ к списку документов по принятым обязательствам, которые были оформлены в процессе работы с данным договором. Для того чтобы открыть список документов по принятым обязательствам, используется команда </w:t>
      </w:r>
      <w:r w:rsidRPr="00666135">
        <w:rPr>
          <w:rStyle w:val="Interface"/>
          <w:color w:val="auto"/>
          <w:sz w:val="28"/>
          <w:szCs w:val="28"/>
        </w:rPr>
        <w:t>Документы</w:t>
      </w:r>
      <w:r w:rsidRPr="00666135">
        <w:rPr>
          <w:color w:val="auto"/>
          <w:sz w:val="28"/>
          <w:szCs w:val="28"/>
        </w:rPr>
        <w:t xml:space="preserve"> на панели навигации формы договора. В открывшейся форме списка </w:t>
      </w:r>
      <w:r w:rsidRPr="00666135">
        <w:rPr>
          <w:rStyle w:val="Interface"/>
          <w:color w:val="auto"/>
          <w:sz w:val="28"/>
          <w:szCs w:val="28"/>
        </w:rPr>
        <w:t>Документы по договору</w:t>
      </w:r>
      <w:r w:rsidRPr="00666135">
        <w:rPr>
          <w:color w:val="auto"/>
          <w:sz w:val="28"/>
          <w:szCs w:val="28"/>
        </w:rPr>
        <w:t xml:space="preserve"> можно выбрать и открыть конкретный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для просмотра или корректировки его действующей редакции. </w:t>
      </w:r>
    </w:p>
    <w:p w14:paraId="385F25A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истории изменения характеристик договора</w:t>
      </w:r>
      <w:r w:rsidRPr="00666135">
        <w:rPr>
          <w:color w:val="auto"/>
          <w:sz w:val="28"/>
          <w:szCs w:val="28"/>
        </w:rPr>
        <w:t xml:space="preserve">. При работе с формой договора можно получить доступ к истории изменения характеристик договора. Для того чтобы открыть форму списка </w:t>
      </w:r>
      <w:r w:rsidRPr="00666135">
        <w:rPr>
          <w:rStyle w:val="Interface"/>
          <w:color w:val="auto"/>
          <w:sz w:val="28"/>
          <w:szCs w:val="28"/>
        </w:rPr>
        <w:t>История изменения характеристик обязательства</w:t>
      </w:r>
      <w:r w:rsidRPr="00666135">
        <w:rPr>
          <w:color w:val="auto"/>
          <w:sz w:val="28"/>
          <w:szCs w:val="28"/>
        </w:rPr>
        <w:t xml:space="preserve">, используется команда </w:t>
      </w:r>
      <w:r w:rsidRPr="00666135">
        <w:rPr>
          <w:rStyle w:val="Interface"/>
          <w:color w:val="auto"/>
          <w:sz w:val="28"/>
          <w:szCs w:val="28"/>
        </w:rPr>
        <w:t>История характеристик</w:t>
      </w:r>
      <w:r w:rsidRPr="00666135">
        <w:rPr>
          <w:color w:val="auto"/>
          <w:sz w:val="28"/>
          <w:szCs w:val="28"/>
        </w:rPr>
        <w:t xml:space="preserve"> на панели навигации таблицы на закладке </w:t>
      </w:r>
      <w:r w:rsidRPr="00666135">
        <w:rPr>
          <w:rStyle w:val="Interface"/>
          <w:color w:val="auto"/>
          <w:sz w:val="28"/>
          <w:szCs w:val="28"/>
        </w:rPr>
        <w:t>Характеристики</w:t>
      </w:r>
      <w:r w:rsidRPr="00666135">
        <w:rPr>
          <w:color w:val="auto"/>
          <w:sz w:val="28"/>
          <w:szCs w:val="28"/>
        </w:rPr>
        <w:t xml:space="preserve">. В открывшейся форме списка можно просмотреть историю изменения характеристик, а также отредактировать ее. </w:t>
      </w:r>
    </w:p>
    <w:p w14:paraId="35342F1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Переход к текущему документу принятия обязательства</w:t>
      </w:r>
      <w:r w:rsidRPr="00666135">
        <w:rPr>
          <w:color w:val="auto"/>
          <w:sz w:val="28"/>
          <w:szCs w:val="28"/>
        </w:rPr>
        <w:t xml:space="preserve">. При работе с формой договора можно получить доступ к последнему действующему документу по принятым обязательствам, которые были оформлены в процессе работы с данным договором. Для того чтобы открыть соответствующий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используется кнопка </w:t>
      </w:r>
      <w:r w:rsidRPr="00666135">
        <w:rPr>
          <w:rStyle w:val="Interface"/>
          <w:color w:val="auto"/>
          <w:sz w:val="28"/>
          <w:szCs w:val="28"/>
        </w:rPr>
        <w:t>Открыть действующий документ</w:t>
      </w:r>
      <w:r w:rsidRPr="00666135">
        <w:rPr>
          <w:color w:val="auto"/>
          <w:sz w:val="28"/>
          <w:szCs w:val="28"/>
        </w:rPr>
        <w:t xml:space="preserve"> на командной панели формы договора. </w:t>
      </w:r>
    </w:p>
    <w:p w14:paraId="2E005543" w14:textId="77777777" w:rsidR="004F7B1F" w:rsidRPr="00666135" w:rsidRDefault="004F7B1F" w:rsidP="004F7B1F">
      <w:pPr>
        <w:pStyle w:val="40"/>
        <w:keepNext/>
        <w:spacing w:before="120"/>
        <w:rPr>
          <w:color w:val="auto"/>
        </w:rPr>
      </w:pPr>
      <w:bookmarkStart w:id="1051" w:name="_Toc528274122"/>
      <w:r w:rsidRPr="00666135">
        <w:rPr>
          <w:color w:val="auto"/>
        </w:rPr>
        <w:t>Справочник «Государственные оборонные заказы»</w:t>
      </w:r>
      <w:bookmarkEnd w:id="1051"/>
    </w:p>
    <w:p w14:paraId="5DD3AA21"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Государственные оборонные заказы</w:t>
      </w:r>
      <w:r w:rsidRPr="00666135">
        <w:rPr>
          <w:color w:val="auto"/>
          <w:sz w:val="28"/>
          <w:szCs w:val="28"/>
        </w:rPr>
        <w:t xml:space="preserve"> предназначен для хранения сведений о государственных контрактах по государственному оборонному заказу, заключенных между государственным заказчиком от имени Российской Федерации с головным исполнителем.</w:t>
      </w:r>
    </w:p>
    <w:p w14:paraId="1C32961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государственных контрактов по государственному оборонному заказу можно открыть с помощью команды </w:t>
      </w:r>
      <w:r w:rsidRPr="00666135">
        <w:rPr>
          <w:rStyle w:val="Interface"/>
          <w:color w:val="auto"/>
          <w:sz w:val="28"/>
          <w:szCs w:val="28"/>
        </w:rPr>
        <w:t>Государственные оборонные заказы</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BB4017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нового государственного контракта по государственному оборонному заказу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Государственные оборонные заказы</w:t>
      </w:r>
      <w:r w:rsidRPr="00666135">
        <w:rPr>
          <w:color w:val="auto"/>
          <w:sz w:val="28"/>
          <w:szCs w:val="28"/>
        </w:rPr>
        <w:t>.</w:t>
      </w:r>
    </w:p>
    <w:p w14:paraId="23A8EC4D"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227E170C" w14:textId="77777777" w:rsidR="004F7B1F" w:rsidRPr="00666135" w:rsidRDefault="004F7B1F" w:rsidP="004F7B1F">
      <w:pPr>
        <w:spacing w:before="120" w:after="120"/>
        <w:rPr>
          <w:color w:val="auto"/>
          <w:sz w:val="28"/>
          <w:szCs w:val="28"/>
        </w:rPr>
      </w:pPr>
      <w:r w:rsidRPr="00666135">
        <w:rPr>
          <w:rStyle w:val="Interface"/>
          <w:color w:val="auto"/>
          <w:sz w:val="28"/>
          <w:szCs w:val="28"/>
        </w:rPr>
        <w:t>Идентификатор</w:t>
      </w:r>
      <w:r w:rsidRPr="00666135">
        <w:rPr>
          <w:color w:val="auto"/>
          <w:sz w:val="28"/>
          <w:szCs w:val="28"/>
        </w:rPr>
        <w:t xml:space="preserve"> </w:t>
      </w:r>
      <w:r>
        <w:rPr>
          <w:color w:val="auto"/>
          <w:sz w:val="28"/>
          <w:szCs w:val="28"/>
        </w:rPr>
        <w:t>-</w:t>
      </w:r>
      <w:r w:rsidRPr="00666135">
        <w:rPr>
          <w:color w:val="auto"/>
          <w:sz w:val="28"/>
          <w:szCs w:val="28"/>
        </w:rPr>
        <w:t xml:space="preserve"> идентификатор государственного контракта по государственному оборонному заказу.</w:t>
      </w:r>
    </w:p>
    <w:p w14:paraId="5A46EF5D" w14:textId="77777777" w:rsidR="004F7B1F" w:rsidRPr="00666135" w:rsidRDefault="004F7B1F" w:rsidP="004F7B1F">
      <w:pPr>
        <w:spacing w:before="120" w:after="120"/>
        <w:rPr>
          <w:color w:val="auto"/>
          <w:sz w:val="28"/>
          <w:szCs w:val="28"/>
        </w:rPr>
      </w:pPr>
      <w:r w:rsidRPr="00666135">
        <w:rPr>
          <w:rStyle w:val="Interface"/>
          <w:color w:val="auto"/>
          <w:sz w:val="28"/>
          <w:szCs w:val="28"/>
        </w:rPr>
        <w:t>Предмет контракта</w:t>
      </w:r>
      <w:r w:rsidRPr="00666135">
        <w:rPr>
          <w:color w:val="auto"/>
          <w:sz w:val="28"/>
          <w:szCs w:val="28"/>
        </w:rPr>
        <w:t xml:space="preserve"> </w:t>
      </w:r>
      <w:r>
        <w:rPr>
          <w:color w:val="auto"/>
          <w:sz w:val="28"/>
          <w:szCs w:val="28"/>
        </w:rPr>
        <w:t>-</w:t>
      </w:r>
      <w:r w:rsidRPr="00666135">
        <w:rPr>
          <w:color w:val="auto"/>
          <w:sz w:val="28"/>
          <w:szCs w:val="28"/>
        </w:rPr>
        <w:t xml:space="preserve"> краткое наименование контракта, предмет поставки.</w:t>
      </w:r>
    </w:p>
    <w:p w14:paraId="6E59B1FA" w14:textId="77777777" w:rsidR="004F7B1F" w:rsidRPr="00666135" w:rsidRDefault="004F7B1F" w:rsidP="004F7B1F">
      <w:pPr>
        <w:spacing w:before="120" w:after="120"/>
        <w:rPr>
          <w:color w:val="auto"/>
          <w:sz w:val="28"/>
          <w:szCs w:val="28"/>
        </w:rPr>
      </w:pPr>
      <w:r w:rsidRPr="00666135">
        <w:rPr>
          <w:color w:val="auto"/>
          <w:sz w:val="28"/>
          <w:szCs w:val="28"/>
        </w:rPr>
        <w:t xml:space="preserve">Переключатель </w:t>
      </w:r>
      <w:r w:rsidRPr="00666135">
        <w:rPr>
          <w:rStyle w:val="Interface"/>
          <w:color w:val="auto"/>
          <w:sz w:val="28"/>
          <w:szCs w:val="28"/>
        </w:rPr>
        <w:t>Отдельные счета</w:t>
      </w:r>
      <w:r w:rsidRPr="00666135">
        <w:rPr>
          <w:color w:val="auto"/>
          <w:sz w:val="28"/>
          <w:szCs w:val="28"/>
        </w:rPr>
        <w:t xml:space="preserve"> </w:t>
      </w:r>
      <w:r w:rsidRPr="00666135">
        <w:rPr>
          <w:rStyle w:val="Interface"/>
          <w:color w:val="auto"/>
          <w:sz w:val="28"/>
          <w:szCs w:val="28"/>
        </w:rPr>
        <w:t>открываются:</w:t>
      </w:r>
      <w:r w:rsidRPr="00666135">
        <w:rPr>
          <w:color w:val="auto"/>
          <w:sz w:val="28"/>
          <w:szCs w:val="28"/>
        </w:rPr>
        <w:t xml:space="preserve"> может находиться в положениях:</w:t>
      </w:r>
    </w:p>
    <w:p w14:paraId="020DB2F1" w14:textId="77777777" w:rsidR="004F7B1F" w:rsidRPr="00666135" w:rsidRDefault="004F7B1F" w:rsidP="004F7B1F">
      <w:pPr>
        <w:pStyle w:val="Bullet1"/>
        <w:numPr>
          <w:ilvl w:val="0"/>
          <w:numId w:val="149"/>
        </w:numPr>
        <w:spacing w:before="120" w:line="240" w:lineRule="auto"/>
        <w:ind w:left="1208" w:hanging="357"/>
        <w:rPr>
          <w:b/>
          <w:sz w:val="28"/>
          <w:szCs w:val="28"/>
        </w:rPr>
      </w:pPr>
      <w:r w:rsidRPr="00666135">
        <w:rPr>
          <w:rStyle w:val="Interface"/>
          <w:b w:val="0"/>
          <w:color w:val="auto"/>
          <w:sz w:val="28"/>
          <w:szCs w:val="28"/>
        </w:rPr>
        <w:t>В уполномоченном банке</w:t>
      </w:r>
      <w:r w:rsidRPr="00666135">
        <w:rPr>
          <w:b/>
          <w:sz w:val="28"/>
          <w:szCs w:val="28"/>
        </w:rPr>
        <w:t>;</w:t>
      </w:r>
    </w:p>
    <w:p w14:paraId="62968969" w14:textId="77777777" w:rsidR="004F7B1F" w:rsidRPr="00666135" w:rsidRDefault="004F7B1F" w:rsidP="004F7B1F">
      <w:pPr>
        <w:pStyle w:val="Bullet1"/>
        <w:numPr>
          <w:ilvl w:val="0"/>
          <w:numId w:val="149"/>
        </w:numPr>
        <w:spacing w:before="120" w:line="240" w:lineRule="auto"/>
        <w:ind w:left="1208" w:hanging="357"/>
        <w:rPr>
          <w:b/>
          <w:sz w:val="28"/>
          <w:szCs w:val="28"/>
        </w:rPr>
      </w:pPr>
      <w:r w:rsidRPr="00666135">
        <w:rPr>
          <w:rStyle w:val="Interface"/>
          <w:b w:val="0"/>
          <w:color w:val="auto"/>
          <w:sz w:val="28"/>
          <w:szCs w:val="28"/>
        </w:rPr>
        <w:t>В органе казначейства</w:t>
      </w:r>
      <w:r w:rsidRPr="00666135">
        <w:rPr>
          <w:b/>
          <w:sz w:val="28"/>
          <w:szCs w:val="28"/>
        </w:rPr>
        <w:t xml:space="preserve">. </w:t>
      </w:r>
    </w:p>
    <w:p w14:paraId="44227463" w14:textId="77777777" w:rsidR="004F7B1F" w:rsidRPr="00666135" w:rsidRDefault="004F7B1F" w:rsidP="004F7B1F">
      <w:pPr>
        <w:spacing w:before="120" w:after="120"/>
        <w:rPr>
          <w:color w:val="auto"/>
          <w:sz w:val="28"/>
          <w:szCs w:val="28"/>
        </w:rPr>
      </w:pPr>
      <w:r w:rsidRPr="00666135">
        <w:rPr>
          <w:rStyle w:val="Interface"/>
          <w:color w:val="auto"/>
          <w:sz w:val="28"/>
          <w:szCs w:val="28"/>
        </w:rPr>
        <w:t>Уполномоченный банк</w:t>
      </w:r>
      <w:r w:rsidRPr="00666135">
        <w:rPr>
          <w:color w:val="auto"/>
          <w:sz w:val="28"/>
          <w:szCs w:val="28"/>
        </w:rPr>
        <w:t xml:space="preserve"> </w:t>
      </w:r>
      <w:r>
        <w:rPr>
          <w:color w:val="auto"/>
          <w:sz w:val="28"/>
          <w:szCs w:val="28"/>
        </w:rPr>
        <w:t>-</w:t>
      </w:r>
      <w:r w:rsidRPr="00666135">
        <w:rPr>
          <w:color w:val="auto"/>
          <w:sz w:val="28"/>
          <w:szCs w:val="28"/>
        </w:rPr>
        <w:t xml:space="preserve"> банк, выбранный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Банки</w:t>
      </w:r>
      <w:r w:rsidRPr="00666135">
        <w:rPr>
          <w:color w:val="auto"/>
          <w:sz w:val="28"/>
          <w:szCs w:val="28"/>
        </w:rPr>
        <w:t>.</w:t>
      </w:r>
    </w:p>
    <w:p w14:paraId="78D7D261" w14:textId="77777777" w:rsidR="004F7B1F" w:rsidRPr="00666135" w:rsidRDefault="004F7B1F" w:rsidP="004F7B1F">
      <w:pPr>
        <w:spacing w:before="120" w:after="120"/>
        <w:rPr>
          <w:color w:val="auto"/>
          <w:sz w:val="28"/>
          <w:szCs w:val="28"/>
        </w:rPr>
      </w:pPr>
      <w:r w:rsidRPr="00666135">
        <w:rPr>
          <w:rStyle w:val="Interface"/>
          <w:color w:val="auto"/>
          <w:sz w:val="28"/>
          <w:szCs w:val="28"/>
        </w:rPr>
        <w:t>Казначейство</w:t>
      </w:r>
      <w:r w:rsidRPr="00666135">
        <w:rPr>
          <w:color w:val="auto"/>
          <w:sz w:val="28"/>
          <w:szCs w:val="28"/>
        </w:rPr>
        <w:t xml:space="preserve"> </w:t>
      </w:r>
      <w:r>
        <w:rPr>
          <w:color w:val="auto"/>
          <w:sz w:val="28"/>
          <w:szCs w:val="28"/>
        </w:rPr>
        <w:t>-</w:t>
      </w:r>
      <w:r w:rsidRPr="00666135">
        <w:rPr>
          <w:color w:val="auto"/>
          <w:sz w:val="28"/>
          <w:szCs w:val="28"/>
        </w:rPr>
        <w:t xml:space="preserve"> казначейство, назначенное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Казначейства</w:t>
      </w:r>
      <w:r w:rsidRPr="00666135">
        <w:rPr>
          <w:color w:val="auto"/>
          <w:sz w:val="28"/>
          <w:szCs w:val="28"/>
        </w:rPr>
        <w:t>.</w:t>
      </w:r>
    </w:p>
    <w:p w14:paraId="0AAEB9F8" w14:textId="77777777" w:rsidR="004F7B1F" w:rsidRPr="00666135" w:rsidRDefault="004F7B1F" w:rsidP="004F7B1F">
      <w:pPr>
        <w:pStyle w:val="Notes"/>
        <w:spacing w:before="120" w:line="240" w:lineRule="auto"/>
        <w:ind w:left="0"/>
        <w:rPr>
          <w:sz w:val="28"/>
          <w:szCs w:val="28"/>
        </w:rPr>
      </w:pPr>
      <w:r w:rsidRPr="00666135">
        <w:rPr>
          <w:sz w:val="28"/>
          <w:szCs w:val="28"/>
        </w:rPr>
        <w:t>При создании отдельных счетов по государственному оборонному заказу наименование уполномоченного банка или, соответственно, казначейства будет подставляться автоматически по умолчанию.</w:t>
      </w:r>
    </w:p>
    <w:p w14:paraId="6C2113C4" w14:textId="77777777" w:rsidR="004F7B1F" w:rsidRPr="00666135" w:rsidRDefault="004F7B1F" w:rsidP="004F7B1F">
      <w:pPr>
        <w:spacing w:before="120" w:after="120"/>
        <w:rPr>
          <w:color w:val="auto"/>
          <w:sz w:val="28"/>
          <w:szCs w:val="28"/>
        </w:rPr>
      </w:pPr>
      <w:r w:rsidRPr="00666135">
        <w:rPr>
          <w:rStyle w:val="Interface"/>
          <w:color w:val="auto"/>
          <w:sz w:val="28"/>
          <w:szCs w:val="28"/>
        </w:rPr>
        <w:t>Головной исполнитель</w:t>
      </w:r>
      <w:r w:rsidRPr="00666135">
        <w:rPr>
          <w:color w:val="auto"/>
          <w:sz w:val="28"/>
          <w:szCs w:val="28"/>
        </w:rPr>
        <w:t xml:space="preserve"> </w:t>
      </w:r>
      <w:r>
        <w:rPr>
          <w:color w:val="auto"/>
          <w:sz w:val="28"/>
          <w:szCs w:val="28"/>
        </w:rPr>
        <w:t>-</w:t>
      </w:r>
      <w:r w:rsidRPr="00666135">
        <w:rPr>
          <w:color w:val="auto"/>
          <w:sz w:val="28"/>
          <w:szCs w:val="28"/>
        </w:rPr>
        <w:t xml:space="preserve"> головной исполнитель поставок продукции по государственному оборонному заказу. Выбирается из справочника </w:t>
      </w:r>
      <w:r w:rsidRPr="00666135">
        <w:rPr>
          <w:rStyle w:val="Interface"/>
          <w:color w:val="auto"/>
          <w:sz w:val="28"/>
          <w:szCs w:val="28"/>
        </w:rPr>
        <w:t>Контрагенты</w:t>
      </w:r>
      <w:r w:rsidRPr="00666135">
        <w:rPr>
          <w:color w:val="auto"/>
          <w:sz w:val="28"/>
          <w:szCs w:val="28"/>
        </w:rPr>
        <w:t>.</w:t>
      </w:r>
    </w:p>
    <w:p w14:paraId="4C003AA4" w14:textId="77777777" w:rsidR="004F7B1F" w:rsidRPr="00666135" w:rsidRDefault="004F7B1F" w:rsidP="004F7B1F">
      <w:pPr>
        <w:pStyle w:val="40"/>
        <w:keepNext/>
        <w:spacing w:before="120"/>
        <w:rPr>
          <w:color w:val="auto"/>
        </w:rPr>
      </w:pPr>
      <w:bookmarkStart w:id="1052" w:name="_Toc528274123"/>
      <w:r w:rsidRPr="00666135">
        <w:rPr>
          <w:color w:val="auto"/>
        </w:rPr>
        <w:t>Справочник «Номенклатура»</w:t>
      </w:r>
      <w:bookmarkEnd w:id="1052"/>
    </w:p>
    <w:p w14:paraId="3FD689E8" w14:textId="77777777" w:rsidR="004F7B1F" w:rsidRDefault="004F7B1F" w:rsidP="004F7B1F">
      <w:pPr>
        <w:spacing w:before="120" w:after="120"/>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ведется список номенклатуры материальных запасов: материалов, медикаментов и перевязочных средств, продуктов питания, тары, оборудования, требующего монтажа, запасных частей к машинам и оборудованию, мягкого инвентаря и посуды, молодняка и животных для откорма.</w:t>
      </w:r>
    </w:p>
    <w:p w14:paraId="24756B70"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28EC55B9" wp14:editId="310A5BF4">
            <wp:extent cx="6082030" cy="3391535"/>
            <wp:effectExtent l="0" t="0" r="0" b="0"/>
            <wp:docPr id="104" name="Рисунок 104" descr="G:\SIN\БГУ 2.0\Word\Pict\004.016_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G:\SIN\БГУ 2.0\Word\Pict\004.016_Nom.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82030" cy="3391535"/>
                    </a:xfrm>
                    <a:prstGeom prst="rect">
                      <a:avLst/>
                    </a:prstGeom>
                    <a:noFill/>
                    <a:ln>
                      <a:noFill/>
                    </a:ln>
                  </pic:spPr>
                </pic:pic>
              </a:graphicData>
            </a:graphic>
          </wp:inline>
        </w:drawing>
      </w:r>
    </w:p>
    <w:p w14:paraId="47A77F94" w14:textId="73BBE231" w:rsidR="004F7B1F" w:rsidRPr="007D783A" w:rsidRDefault="004F7B1F" w:rsidP="004F7B1F">
      <w:pPr>
        <w:spacing w:before="120" w:after="120"/>
        <w:jc w:val="center"/>
        <w:rPr>
          <w:color w:val="auto"/>
          <w:sz w:val="28"/>
          <w:szCs w:val="28"/>
        </w:rPr>
      </w:pPr>
      <w:bookmarkStart w:id="1053" w:name="_Toc105424344"/>
      <w:r w:rsidRPr="007D783A">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228</w:t>
      </w:r>
      <w:r>
        <w:rPr>
          <w:color w:val="auto"/>
          <w:sz w:val="28"/>
          <w:szCs w:val="28"/>
        </w:rPr>
        <w:fldChar w:fldCharType="end"/>
      </w:r>
      <w:r w:rsidRPr="007D783A">
        <w:rPr>
          <w:color w:val="auto"/>
          <w:sz w:val="28"/>
          <w:szCs w:val="28"/>
        </w:rPr>
        <w:t xml:space="preserve"> </w:t>
      </w:r>
      <w:r>
        <w:rPr>
          <w:color w:val="auto"/>
          <w:sz w:val="28"/>
          <w:szCs w:val="28"/>
        </w:rPr>
        <w:t>-</w:t>
      </w:r>
      <w:r w:rsidRPr="007D783A">
        <w:rPr>
          <w:color w:val="auto"/>
          <w:sz w:val="28"/>
          <w:szCs w:val="28"/>
        </w:rPr>
        <w:t xml:space="preserve"> Список номенклатуры</w:t>
      </w:r>
      <w:bookmarkEnd w:id="1053"/>
    </w:p>
    <w:p w14:paraId="7FD62D13" w14:textId="77777777" w:rsidR="004F7B1F" w:rsidRPr="00666135" w:rsidRDefault="004F7B1F" w:rsidP="004F7B1F">
      <w:pPr>
        <w:spacing w:before="120" w:after="120"/>
        <w:rPr>
          <w:color w:val="auto"/>
          <w:sz w:val="28"/>
          <w:szCs w:val="28"/>
        </w:rPr>
      </w:pPr>
      <w:r w:rsidRPr="00666135">
        <w:rPr>
          <w:color w:val="auto"/>
          <w:sz w:val="28"/>
          <w:szCs w:val="28"/>
        </w:rPr>
        <w:t>Справочник применяется также для ведения списка номенклатуры товаров, услуг и работ, закупаемых согласно государственным или муниципальным контрактам, продукции, произведенной в организации, а также услуг (работ), оказываемых учреждением при исполнении своих функций и ведении приносящей доход деятельности.</w:t>
      </w:r>
    </w:p>
    <w:p w14:paraId="568C29B6" w14:textId="77777777" w:rsidR="004F7B1F" w:rsidRPr="00666135" w:rsidRDefault="004F7B1F" w:rsidP="004F7B1F">
      <w:pPr>
        <w:spacing w:before="120" w:after="120"/>
        <w:rPr>
          <w:color w:val="auto"/>
          <w:sz w:val="28"/>
          <w:szCs w:val="28"/>
        </w:rPr>
      </w:pPr>
      <w:r w:rsidRPr="00666135">
        <w:rPr>
          <w:color w:val="auto"/>
          <w:sz w:val="28"/>
          <w:szCs w:val="28"/>
        </w:rPr>
        <w:t>Справочник используется как для выписки первичных документов, так и для ведения аналитического учета.</w:t>
      </w:r>
    </w:p>
    <w:p w14:paraId="5A29160A"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753F5F3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Номенклатура</w:t>
      </w:r>
      <w:r w:rsidRPr="00666135">
        <w:rPr>
          <w:color w:val="auto"/>
          <w:sz w:val="28"/>
          <w:szCs w:val="28"/>
        </w:rPr>
        <w:t xml:space="preserve"> можно открыть с помощью команды </w:t>
      </w:r>
      <w:r w:rsidRPr="00666135">
        <w:rPr>
          <w:rStyle w:val="Interface"/>
          <w:color w:val="auto"/>
          <w:sz w:val="28"/>
          <w:szCs w:val="28"/>
        </w:rPr>
        <w:t>Номенклатура</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1B33A15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номенклатуры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26C02AB1" w14:textId="77777777" w:rsidR="004F7B1F" w:rsidRPr="00666135" w:rsidRDefault="004F7B1F" w:rsidP="004F7B1F">
      <w:pPr>
        <w:spacing w:before="120" w:after="120"/>
        <w:rPr>
          <w:color w:val="auto"/>
          <w:sz w:val="28"/>
          <w:szCs w:val="28"/>
        </w:rPr>
      </w:pPr>
      <w:r w:rsidRPr="00666135">
        <w:rPr>
          <w:color w:val="auto"/>
          <w:sz w:val="28"/>
          <w:szCs w:val="28"/>
        </w:rPr>
        <w:t xml:space="preserve">Чтобы добавить группу номенклатуры в справочник, необходимо нажать кнопку </w:t>
      </w:r>
      <w:r w:rsidRPr="00666135">
        <w:rPr>
          <w:rStyle w:val="Interface"/>
          <w:color w:val="auto"/>
          <w:sz w:val="28"/>
          <w:szCs w:val="28"/>
        </w:rPr>
        <w:t>Создать группу</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35329DB8" w14:textId="77777777" w:rsidR="004F7B1F" w:rsidRPr="00666135" w:rsidRDefault="004F7B1F" w:rsidP="004F7B1F">
      <w:pPr>
        <w:spacing w:before="120" w:after="120"/>
        <w:rPr>
          <w:color w:val="auto"/>
          <w:sz w:val="28"/>
          <w:szCs w:val="28"/>
        </w:rPr>
      </w:pPr>
      <w:r w:rsidRPr="00666135">
        <w:rPr>
          <w:color w:val="auto"/>
          <w:sz w:val="28"/>
          <w:szCs w:val="28"/>
        </w:rPr>
        <w:t xml:space="preserve">Для группы номенклатуры можно задать реквизит </w:t>
      </w:r>
      <w:r w:rsidRPr="00666135">
        <w:rPr>
          <w:rStyle w:val="Interface"/>
          <w:color w:val="auto"/>
          <w:sz w:val="28"/>
          <w:szCs w:val="28"/>
        </w:rPr>
        <w:t>Тип номенклатуры</w:t>
      </w:r>
      <w:r w:rsidRPr="00666135">
        <w:rPr>
          <w:color w:val="auto"/>
          <w:sz w:val="28"/>
          <w:szCs w:val="28"/>
        </w:rPr>
        <w:t xml:space="preserve">. </w:t>
      </w:r>
    </w:p>
    <w:p w14:paraId="71D97861" w14:textId="77777777" w:rsidR="004F7B1F" w:rsidRDefault="004F7B1F" w:rsidP="004F7B1F">
      <w:pPr>
        <w:pStyle w:val="Notes"/>
        <w:spacing w:before="120" w:line="240" w:lineRule="auto"/>
        <w:ind w:left="0"/>
        <w:rPr>
          <w:sz w:val="28"/>
          <w:szCs w:val="28"/>
        </w:rPr>
      </w:pPr>
      <w:r w:rsidRPr="00666135">
        <w:rPr>
          <w:sz w:val="28"/>
          <w:szCs w:val="28"/>
        </w:rPr>
        <w:t xml:space="preserve">После задания для группы значения реквизита </w:t>
      </w:r>
      <w:r w:rsidRPr="00666135">
        <w:rPr>
          <w:rStyle w:val="Interface"/>
          <w:color w:val="auto"/>
          <w:sz w:val="28"/>
          <w:szCs w:val="28"/>
        </w:rPr>
        <w:t>Тип номенклатуры</w:t>
      </w:r>
      <w:r w:rsidRPr="00666135">
        <w:rPr>
          <w:sz w:val="28"/>
          <w:szCs w:val="28"/>
        </w:rPr>
        <w:t xml:space="preserve"> у всех элементов номенклатуры, созданных в этой группе, по умолчанию будет установлен тот же тип номенклатуры. При необходимости его можно изменить.</w:t>
      </w:r>
    </w:p>
    <w:p w14:paraId="3EEC0797" w14:textId="77777777" w:rsidR="004F7B1F" w:rsidRDefault="004F7B1F" w:rsidP="004F7B1F">
      <w:pPr>
        <w:pStyle w:val="a7"/>
      </w:pPr>
      <w:r w:rsidRPr="00666135">
        <w:rPr>
          <w:noProof/>
        </w:rPr>
        <w:drawing>
          <wp:inline distT="0" distB="0" distL="0" distR="0" wp14:anchorId="034D204C" wp14:editId="75765CC7">
            <wp:extent cx="6071235" cy="3870325"/>
            <wp:effectExtent l="0" t="0" r="5715" b="0"/>
            <wp:docPr id="105" name="Рисунок 105" descr="G:\SIN\БГУ 2.0\Word\Pict\004.017_No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G:\SIN\БГУ 2.0\Word\Pict\004.017_Nom2.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071235" cy="3870325"/>
                    </a:xfrm>
                    <a:prstGeom prst="rect">
                      <a:avLst/>
                    </a:prstGeom>
                    <a:noFill/>
                    <a:ln>
                      <a:noFill/>
                    </a:ln>
                  </pic:spPr>
                </pic:pic>
              </a:graphicData>
            </a:graphic>
          </wp:inline>
        </w:drawing>
      </w:r>
      <w:bookmarkStart w:id="1054" w:name="_Toc528271889"/>
      <w:bookmarkStart w:id="1055" w:name="_Toc528663273"/>
    </w:p>
    <w:p w14:paraId="7FEC0A7C" w14:textId="74C19D5C" w:rsidR="004F7B1F" w:rsidRPr="00666135" w:rsidRDefault="004F7B1F" w:rsidP="004F7B1F">
      <w:pPr>
        <w:pStyle w:val="Picture"/>
        <w:keepNext/>
        <w:spacing w:before="120" w:after="120" w:line="240" w:lineRule="auto"/>
        <w:ind w:firstLine="0"/>
        <w:jc w:val="center"/>
      </w:pPr>
      <w:bookmarkStart w:id="1056" w:name="_Toc105424345"/>
      <w:r w:rsidRPr="007D1E63">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229</w:t>
      </w:r>
      <w:r>
        <w:rPr>
          <w:sz w:val="28"/>
          <w:szCs w:val="28"/>
        </w:rPr>
        <w:fldChar w:fldCharType="end"/>
      </w:r>
      <w:r w:rsidRPr="007D1E63">
        <w:rPr>
          <w:sz w:val="28"/>
          <w:szCs w:val="28"/>
        </w:rPr>
        <w:t xml:space="preserve"> </w:t>
      </w:r>
      <w:r>
        <w:rPr>
          <w:sz w:val="28"/>
          <w:szCs w:val="28"/>
        </w:rPr>
        <w:t>-</w:t>
      </w:r>
      <w:r w:rsidRPr="007D1E63">
        <w:rPr>
          <w:sz w:val="28"/>
          <w:szCs w:val="28"/>
        </w:rPr>
        <w:t xml:space="preserve"> Реквизиты элемента справочника «Номенклатура»</w:t>
      </w:r>
      <w:bookmarkEnd w:id="1054"/>
      <w:bookmarkEnd w:id="1055"/>
      <w:bookmarkEnd w:id="1056"/>
    </w:p>
    <w:p w14:paraId="1D5B471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1C1E8C8"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краткое наименование единицы номенклатуры. Используется для выбора и быстрого поиска номенклатуры из списка.</w:t>
      </w:r>
    </w:p>
    <w:p w14:paraId="170C34CC"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 полное</w:t>
      </w:r>
      <w:r w:rsidRPr="00666135">
        <w:rPr>
          <w:color w:val="auto"/>
          <w:sz w:val="28"/>
          <w:szCs w:val="28"/>
        </w:rPr>
        <w:t xml:space="preserve"> </w:t>
      </w:r>
      <w:r>
        <w:rPr>
          <w:color w:val="auto"/>
          <w:sz w:val="28"/>
          <w:szCs w:val="28"/>
        </w:rPr>
        <w:t>-</w:t>
      </w:r>
      <w:r w:rsidRPr="00666135">
        <w:rPr>
          <w:color w:val="auto"/>
          <w:sz w:val="28"/>
          <w:szCs w:val="28"/>
        </w:rPr>
        <w:t xml:space="preserve"> полное наименование единицы номенклатуры. Используется для вывода в печатные формы документов.</w:t>
      </w:r>
    </w:p>
    <w:p w14:paraId="4A523E6A"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 для чека ККМ</w:t>
      </w:r>
      <w:r w:rsidRPr="00666135">
        <w:rPr>
          <w:color w:val="auto"/>
          <w:sz w:val="28"/>
          <w:szCs w:val="28"/>
        </w:rPr>
        <w:t xml:space="preserve"> </w:t>
      </w:r>
      <w:r>
        <w:rPr>
          <w:color w:val="auto"/>
          <w:sz w:val="28"/>
          <w:szCs w:val="28"/>
        </w:rPr>
        <w:t>-</w:t>
      </w:r>
      <w:r w:rsidRPr="00666135">
        <w:rPr>
          <w:color w:val="auto"/>
          <w:sz w:val="28"/>
          <w:szCs w:val="28"/>
        </w:rPr>
        <w:t xml:space="preserve"> наименование, которое будет выводиться в чеке ККМ.</w:t>
      </w:r>
    </w:p>
    <w:p w14:paraId="50314D36" w14:textId="77777777" w:rsidR="004F7B1F" w:rsidRPr="00666135" w:rsidRDefault="004F7B1F" w:rsidP="004F7B1F">
      <w:pPr>
        <w:spacing w:before="120" w:after="120"/>
        <w:rPr>
          <w:color w:val="auto"/>
          <w:sz w:val="28"/>
          <w:szCs w:val="28"/>
        </w:rPr>
      </w:pPr>
      <w:r w:rsidRPr="00666135">
        <w:rPr>
          <w:rStyle w:val="Interface"/>
          <w:color w:val="auto"/>
          <w:sz w:val="28"/>
          <w:szCs w:val="28"/>
        </w:rPr>
        <w:t>Код ОКПД (ОКП)</w:t>
      </w:r>
      <w:r w:rsidRPr="00666135">
        <w:rPr>
          <w:color w:val="auto"/>
          <w:sz w:val="28"/>
          <w:szCs w:val="28"/>
        </w:rPr>
        <w:t xml:space="preserve"> </w:t>
      </w:r>
      <w:r>
        <w:rPr>
          <w:color w:val="auto"/>
          <w:sz w:val="28"/>
          <w:szCs w:val="28"/>
        </w:rPr>
        <w:t>-</w:t>
      </w:r>
      <w:r w:rsidRPr="00666135">
        <w:rPr>
          <w:color w:val="auto"/>
          <w:sz w:val="28"/>
          <w:szCs w:val="28"/>
        </w:rPr>
        <w:t xml:space="preserve"> код продукции, работ, услуг согласно Общероссийскому классификатору продукции, утвержденному постановлением Госстандарта РФ от 30.12.1993 № 301 (ОКП), а также согласно Общероссийскому классификатору продукции по видам экономической деятельности (ОКПД). Используется при закупках по государственным, муниципальным контрактам, гражданско-правовым договорам бюджетного учреждения на поставку товаров, выполнение работ, оказание услуг.</w:t>
      </w:r>
    </w:p>
    <w:p w14:paraId="0E6BEF41" w14:textId="77777777" w:rsidR="004F7B1F" w:rsidRPr="00666135" w:rsidRDefault="004F7B1F" w:rsidP="004F7B1F">
      <w:pPr>
        <w:spacing w:before="120" w:after="120"/>
        <w:rPr>
          <w:color w:val="auto"/>
          <w:sz w:val="28"/>
          <w:szCs w:val="28"/>
        </w:rPr>
      </w:pPr>
      <w:r w:rsidRPr="00666135">
        <w:rPr>
          <w:rStyle w:val="Interface"/>
          <w:color w:val="auto"/>
          <w:sz w:val="28"/>
          <w:szCs w:val="28"/>
        </w:rPr>
        <w:t>Номенклатурный номер</w:t>
      </w:r>
      <w:r w:rsidRPr="00666135">
        <w:rPr>
          <w:color w:val="auto"/>
          <w:sz w:val="28"/>
          <w:szCs w:val="28"/>
        </w:rPr>
        <w:t xml:space="preserve"> </w:t>
      </w:r>
      <w:r>
        <w:rPr>
          <w:color w:val="auto"/>
          <w:sz w:val="28"/>
          <w:szCs w:val="28"/>
        </w:rPr>
        <w:t>-</w:t>
      </w:r>
      <w:r w:rsidRPr="00666135">
        <w:rPr>
          <w:color w:val="auto"/>
          <w:sz w:val="28"/>
          <w:szCs w:val="28"/>
        </w:rPr>
        <w:t xml:space="preserve"> номенклатурный номер, соответствующий классификации, принятой в организации.</w:t>
      </w:r>
    </w:p>
    <w:p w14:paraId="5DC653E6" w14:textId="77777777" w:rsidR="004F7B1F" w:rsidRPr="00666135" w:rsidRDefault="004F7B1F" w:rsidP="004F7B1F">
      <w:pPr>
        <w:spacing w:before="120" w:after="120"/>
        <w:rPr>
          <w:color w:val="auto"/>
          <w:sz w:val="28"/>
          <w:szCs w:val="28"/>
        </w:rPr>
      </w:pPr>
      <w:r w:rsidRPr="00666135">
        <w:rPr>
          <w:rStyle w:val="Interface"/>
          <w:color w:val="auto"/>
          <w:sz w:val="28"/>
          <w:szCs w:val="28"/>
        </w:rPr>
        <w:t>Ед. измерения</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1C8D7CBE" w14:textId="77777777" w:rsidR="004F7B1F" w:rsidRPr="00666135" w:rsidRDefault="004F7B1F" w:rsidP="004F7B1F">
      <w:pPr>
        <w:spacing w:before="120" w:after="120"/>
        <w:rPr>
          <w:color w:val="auto"/>
          <w:sz w:val="28"/>
          <w:szCs w:val="28"/>
        </w:rPr>
      </w:pPr>
      <w:r w:rsidRPr="00666135">
        <w:rPr>
          <w:rStyle w:val="Interface"/>
          <w:color w:val="auto"/>
          <w:sz w:val="28"/>
          <w:szCs w:val="28"/>
        </w:rPr>
        <w:t>Ставка НДС</w:t>
      </w:r>
      <w:r w:rsidRPr="00666135">
        <w:rPr>
          <w:color w:val="auto"/>
          <w:sz w:val="28"/>
          <w:szCs w:val="28"/>
        </w:rPr>
        <w:t xml:space="preserve"> </w:t>
      </w:r>
      <w:r>
        <w:rPr>
          <w:color w:val="auto"/>
          <w:sz w:val="28"/>
          <w:szCs w:val="28"/>
        </w:rPr>
        <w:t>-</w:t>
      </w:r>
      <w:r w:rsidRPr="00666135">
        <w:rPr>
          <w:color w:val="auto"/>
          <w:sz w:val="28"/>
          <w:szCs w:val="28"/>
        </w:rPr>
        <w:t xml:space="preserve"> ставка налога на добавленную стоимость. Выбирается из списка.</w:t>
      </w:r>
    </w:p>
    <w:p w14:paraId="7AF744DC"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Тип номенклатуры</w:t>
      </w:r>
      <w:r w:rsidRPr="00666135">
        <w:rPr>
          <w:color w:val="auto"/>
          <w:sz w:val="28"/>
          <w:szCs w:val="28"/>
        </w:rPr>
        <w:t xml:space="preserve"> может принимать следующие значения:</w:t>
      </w:r>
    </w:p>
    <w:p w14:paraId="7B19A2D4"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Готовое блюдо</w:t>
      </w:r>
      <w:r w:rsidRPr="00666135">
        <w:rPr>
          <w:sz w:val="28"/>
          <w:szCs w:val="28"/>
        </w:rPr>
        <w:t>;</w:t>
      </w:r>
    </w:p>
    <w:p w14:paraId="2188A969"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ГСМ</w:t>
      </w:r>
      <w:r w:rsidRPr="00666135">
        <w:rPr>
          <w:sz w:val="28"/>
          <w:szCs w:val="28"/>
        </w:rPr>
        <w:t>;</w:t>
      </w:r>
    </w:p>
    <w:p w14:paraId="12D7E781"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Медикаменты</w:t>
      </w:r>
      <w:r w:rsidRPr="00666135">
        <w:rPr>
          <w:sz w:val="28"/>
          <w:szCs w:val="28"/>
        </w:rPr>
        <w:t>;</w:t>
      </w:r>
    </w:p>
    <w:p w14:paraId="7FD908D7"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Молодняк и животные на откорме</w:t>
      </w:r>
      <w:r w:rsidRPr="00666135">
        <w:rPr>
          <w:sz w:val="28"/>
          <w:szCs w:val="28"/>
        </w:rPr>
        <w:t>;</w:t>
      </w:r>
    </w:p>
    <w:p w14:paraId="44351D29"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Мягкий инвентарь</w:t>
      </w:r>
      <w:r w:rsidRPr="00666135">
        <w:rPr>
          <w:sz w:val="28"/>
          <w:szCs w:val="28"/>
        </w:rPr>
        <w:t>;</w:t>
      </w:r>
    </w:p>
    <w:p w14:paraId="44AC8DE1"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Номенклатурная группа продукции</w:t>
      </w:r>
      <w:r w:rsidRPr="00666135">
        <w:rPr>
          <w:sz w:val="28"/>
          <w:szCs w:val="28"/>
        </w:rPr>
        <w:t>;</w:t>
      </w:r>
    </w:p>
    <w:p w14:paraId="2ACBBE5E"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Номенклатурная группа работ, услуг</w:t>
      </w:r>
      <w:r w:rsidRPr="00666135">
        <w:rPr>
          <w:sz w:val="28"/>
          <w:szCs w:val="28"/>
        </w:rPr>
        <w:t>;</w:t>
      </w:r>
    </w:p>
    <w:p w14:paraId="6552D684"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Оборудование</w:t>
      </w:r>
      <w:r w:rsidRPr="00666135">
        <w:rPr>
          <w:sz w:val="28"/>
          <w:szCs w:val="28"/>
        </w:rPr>
        <w:t>;</w:t>
      </w:r>
    </w:p>
    <w:p w14:paraId="35FC72E6"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Посуда</w:t>
      </w:r>
      <w:r w:rsidRPr="00666135">
        <w:rPr>
          <w:sz w:val="28"/>
          <w:szCs w:val="28"/>
        </w:rPr>
        <w:t>;</w:t>
      </w:r>
    </w:p>
    <w:p w14:paraId="30D0BF71"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Продукты питания</w:t>
      </w:r>
      <w:r w:rsidRPr="00666135">
        <w:rPr>
          <w:sz w:val="28"/>
          <w:szCs w:val="28"/>
        </w:rPr>
        <w:t>;</w:t>
      </w:r>
    </w:p>
    <w:p w14:paraId="534D1C61"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Готовая продукция</w:t>
      </w:r>
      <w:r w:rsidRPr="00666135">
        <w:rPr>
          <w:sz w:val="28"/>
          <w:szCs w:val="28"/>
        </w:rPr>
        <w:t>;</w:t>
      </w:r>
    </w:p>
    <w:p w14:paraId="50469645"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Прочие материальные запасы</w:t>
      </w:r>
      <w:r w:rsidRPr="00666135">
        <w:rPr>
          <w:sz w:val="28"/>
          <w:szCs w:val="28"/>
        </w:rPr>
        <w:t>;</w:t>
      </w:r>
    </w:p>
    <w:p w14:paraId="3EFFB786"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Работы</w:t>
      </w:r>
      <w:r w:rsidRPr="00666135">
        <w:rPr>
          <w:sz w:val="28"/>
          <w:szCs w:val="28"/>
        </w:rPr>
        <w:t>;</w:t>
      </w:r>
    </w:p>
    <w:p w14:paraId="73305D14"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Строительные материалы</w:t>
      </w:r>
      <w:r w:rsidRPr="00666135">
        <w:rPr>
          <w:sz w:val="28"/>
          <w:szCs w:val="28"/>
        </w:rPr>
        <w:t>;</w:t>
      </w:r>
    </w:p>
    <w:p w14:paraId="216FBA75"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Возвратная тара</w:t>
      </w:r>
      <w:r w:rsidRPr="00666135">
        <w:rPr>
          <w:sz w:val="28"/>
          <w:szCs w:val="28"/>
        </w:rPr>
        <w:t>;</w:t>
      </w:r>
    </w:p>
    <w:p w14:paraId="5650ED73"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Услуги по аренде имущества</w:t>
      </w:r>
      <w:r w:rsidRPr="00666135">
        <w:rPr>
          <w:sz w:val="28"/>
          <w:szCs w:val="28"/>
        </w:rPr>
        <w:t>;</w:t>
      </w:r>
    </w:p>
    <w:p w14:paraId="79B23189"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Гос. услуги</w:t>
      </w:r>
      <w:r w:rsidRPr="00666135">
        <w:rPr>
          <w:sz w:val="28"/>
          <w:szCs w:val="28"/>
        </w:rPr>
        <w:t>;</w:t>
      </w:r>
    </w:p>
    <w:p w14:paraId="44235007" w14:textId="77777777" w:rsidR="004F7B1F" w:rsidRPr="00666135" w:rsidRDefault="004F7B1F" w:rsidP="004F7B1F">
      <w:pPr>
        <w:pStyle w:val="Bullet1"/>
        <w:numPr>
          <w:ilvl w:val="0"/>
          <w:numId w:val="64"/>
        </w:numPr>
        <w:spacing w:before="120" w:line="240" w:lineRule="auto"/>
        <w:ind w:left="1208" w:hanging="357"/>
        <w:rPr>
          <w:sz w:val="28"/>
          <w:szCs w:val="28"/>
        </w:rPr>
      </w:pPr>
      <w:r w:rsidRPr="00666135">
        <w:rPr>
          <w:rStyle w:val="Interface"/>
          <w:color w:val="auto"/>
          <w:sz w:val="28"/>
          <w:szCs w:val="28"/>
        </w:rPr>
        <w:t>Прочие услуги</w:t>
      </w:r>
      <w:r w:rsidRPr="00666135">
        <w:t>.</w:t>
      </w:r>
    </w:p>
    <w:p w14:paraId="19C1EEBE" w14:textId="77777777" w:rsidR="004F7B1F" w:rsidRPr="00666135" w:rsidRDefault="004F7B1F" w:rsidP="004F7B1F">
      <w:pPr>
        <w:pStyle w:val="Notes"/>
        <w:spacing w:before="120" w:line="240" w:lineRule="auto"/>
        <w:ind w:left="0"/>
        <w:rPr>
          <w:sz w:val="28"/>
          <w:szCs w:val="28"/>
        </w:rPr>
      </w:pPr>
      <w:r w:rsidRPr="00666135">
        <w:rPr>
          <w:sz w:val="28"/>
          <w:szCs w:val="28"/>
        </w:rPr>
        <w:t xml:space="preserve">От выбранного значения реквизита </w:t>
      </w:r>
      <w:r w:rsidRPr="00666135">
        <w:rPr>
          <w:rStyle w:val="Interface"/>
          <w:color w:val="auto"/>
          <w:sz w:val="28"/>
          <w:szCs w:val="28"/>
        </w:rPr>
        <w:t>Тип номенклатуры</w:t>
      </w:r>
      <w:r w:rsidRPr="00666135">
        <w:rPr>
          <w:sz w:val="28"/>
          <w:szCs w:val="28"/>
        </w:rPr>
        <w:t xml:space="preserve"> зависит состав реквизитов элемента номенклатуры, доступных для заполнения и дальнейшего использования в различных документах. </w:t>
      </w:r>
    </w:p>
    <w:p w14:paraId="3FF0AC77" w14:textId="77777777" w:rsidR="004F7B1F" w:rsidRPr="00666135" w:rsidRDefault="004F7B1F" w:rsidP="004F7B1F">
      <w:pPr>
        <w:spacing w:before="120" w:after="120"/>
        <w:rPr>
          <w:color w:val="auto"/>
          <w:sz w:val="28"/>
          <w:szCs w:val="28"/>
        </w:rPr>
      </w:pPr>
      <w:r w:rsidRPr="00666135">
        <w:rPr>
          <w:color w:val="auto"/>
          <w:sz w:val="28"/>
          <w:szCs w:val="28"/>
        </w:rPr>
        <w:t xml:space="preserve">Для элементов справочника с типом номенклатуры </w:t>
      </w:r>
      <w:r w:rsidRPr="00666135">
        <w:rPr>
          <w:rStyle w:val="Interface"/>
          <w:color w:val="auto"/>
          <w:sz w:val="28"/>
          <w:szCs w:val="28"/>
        </w:rPr>
        <w:t>Работы</w:t>
      </w:r>
      <w:r w:rsidRPr="00666135">
        <w:rPr>
          <w:color w:val="auto"/>
          <w:sz w:val="28"/>
          <w:szCs w:val="28"/>
        </w:rPr>
        <w:t xml:space="preserve"> и </w:t>
      </w:r>
      <w:r w:rsidRPr="00666135">
        <w:rPr>
          <w:rStyle w:val="Interface"/>
          <w:color w:val="auto"/>
          <w:sz w:val="28"/>
          <w:szCs w:val="28"/>
        </w:rPr>
        <w:t>Прочие услуги</w:t>
      </w:r>
      <w:r w:rsidRPr="00666135">
        <w:rPr>
          <w:color w:val="auto"/>
          <w:sz w:val="28"/>
          <w:szCs w:val="28"/>
        </w:rPr>
        <w:t xml:space="preserve"> недоступны для заполнения реквизиты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Страна происхождения</w:t>
      </w:r>
      <w:r w:rsidRPr="00666135">
        <w:rPr>
          <w:color w:val="auto"/>
          <w:sz w:val="28"/>
          <w:szCs w:val="28"/>
        </w:rPr>
        <w:t>.</w:t>
      </w:r>
    </w:p>
    <w:p w14:paraId="0F1528FA" w14:textId="77777777" w:rsidR="004F7B1F" w:rsidRPr="00666135" w:rsidRDefault="004F7B1F" w:rsidP="004F7B1F">
      <w:pPr>
        <w:spacing w:before="120" w:after="120"/>
        <w:rPr>
          <w:color w:val="auto"/>
          <w:sz w:val="28"/>
          <w:szCs w:val="28"/>
        </w:rPr>
      </w:pPr>
      <w:r w:rsidRPr="00666135">
        <w:rPr>
          <w:color w:val="auto"/>
          <w:sz w:val="28"/>
          <w:szCs w:val="28"/>
        </w:rPr>
        <w:t xml:space="preserve">Выбор реквизита </w:t>
      </w:r>
      <w:r w:rsidRPr="00666135">
        <w:rPr>
          <w:rStyle w:val="Interface"/>
          <w:color w:val="auto"/>
          <w:sz w:val="28"/>
          <w:szCs w:val="28"/>
        </w:rPr>
        <w:t xml:space="preserve">Счет учета </w:t>
      </w:r>
      <w:r w:rsidRPr="00666135">
        <w:rPr>
          <w:color w:val="auto"/>
          <w:sz w:val="28"/>
          <w:szCs w:val="28"/>
        </w:rPr>
        <w:t xml:space="preserve">также недоступен 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w:t>
      </w:r>
    </w:p>
    <w:p w14:paraId="39D1A6D5" w14:textId="77777777" w:rsidR="004F7B1F" w:rsidRPr="00666135" w:rsidRDefault="004F7B1F" w:rsidP="004F7B1F">
      <w:pPr>
        <w:spacing w:before="120" w:after="120"/>
        <w:rPr>
          <w:color w:val="auto"/>
          <w:sz w:val="28"/>
          <w:szCs w:val="28"/>
        </w:rPr>
      </w:pPr>
      <w:r w:rsidRPr="00666135">
        <w:rPr>
          <w:color w:val="auto"/>
          <w:sz w:val="28"/>
          <w:szCs w:val="28"/>
        </w:rPr>
        <w:t xml:space="preserve">У элементов справочника с иными типами номенклатуры реквизит </w:t>
      </w:r>
      <w:r w:rsidRPr="00666135">
        <w:rPr>
          <w:rStyle w:val="Interface"/>
          <w:color w:val="auto"/>
          <w:sz w:val="28"/>
          <w:szCs w:val="28"/>
        </w:rPr>
        <w:t>Счет учета</w:t>
      </w:r>
      <w:r w:rsidRPr="00666135">
        <w:rPr>
          <w:color w:val="auto"/>
          <w:sz w:val="28"/>
          <w:szCs w:val="28"/>
        </w:rPr>
        <w:t xml:space="preserve"> заполняется автоматически. В случае необходимости его можно изменить вручную. </w:t>
      </w:r>
    </w:p>
    <w:p w14:paraId="3AFA1312" w14:textId="77777777" w:rsidR="004F7B1F" w:rsidRPr="00666135" w:rsidRDefault="004F7B1F" w:rsidP="004F7B1F">
      <w:pPr>
        <w:pStyle w:val="Notes"/>
        <w:spacing w:before="120" w:line="240" w:lineRule="auto"/>
        <w:ind w:left="0"/>
        <w:rPr>
          <w:sz w:val="28"/>
          <w:szCs w:val="28"/>
        </w:rPr>
      </w:pPr>
      <w:r w:rsidRPr="00666135">
        <w:rPr>
          <w:sz w:val="28"/>
          <w:szCs w:val="28"/>
        </w:rPr>
        <w:t>Для элементов справочника с типом номенклатуры</w:t>
      </w:r>
      <w:r w:rsidRPr="00666135">
        <w:rPr>
          <w:rStyle w:val="Interface"/>
          <w:color w:val="auto"/>
          <w:sz w:val="28"/>
          <w:szCs w:val="28"/>
        </w:rPr>
        <w:t xml:space="preserve"> Готовая продукция </w:t>
      </w:r>
      <w:r w:rsidRPr="00666135">
        <w:rPr>
          <w:sz w:val="28"/>
          <w:szCs w:val="28"/>
        </w:rPr>
        <w:t xml:space="preserve">и </w:t>
      </w:r>
      <w:r w:rsidRPr="00666135">
        <w:rPr>
          <w:rStyle w:val="Interface"/>
          <w:color w:val="auto"/>
          <w:sz w:val="28"/>
          <w:szCs w:val="28"/>
        </w:rPr>
        <w:t>Номенклатурная группа продукции</w:t>
      </w:r>
      <w:r w:rsidRPr="00666135">
        <w:rPr>
          <w:sz w:val="28"/>
          <w:szCs w:val="28"/>
        </w:rPr>
        <w:t xml:space="preserve"> следует указать реквизит </w:t>
      </w:r>
      <w:r w:rsidRPr="00666135">
        <w:rPr>
          <w:rStyle w:val="Interface"/>
          <w:color w:val="auto"/>
          <w:sz w:val="28"/>
          <w:szCs w:val="28"/>
        </w:rPr>
        <w:t>Метод распределения стоимости производства</w:t>
      </w:r>
      <w:r w:rsidRPr="00666135">
        <w:rPr>
          <w:sz w:val="28"/>
          <w:szCs w:val="28"/>
        </w:rPr>
        <w:t xml:space="preserve">. Заполнение данного реквизита влияет на расчет себестоимости продукции и является обязательным. </w:t>
      </w:r>
    </w:p>
    <w:p w14:paraId="26BA5D47"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Метод распределения стоимости производства</w:t>
      </w:r>
      <w:r w:rsidRPr="00666135">
        <w:rPr>
          <w:color w:val="auto"/>
          <w:sz w:val="28"/>
          <w:szCs w:val="28"/>
        </w:rPr>
        <w:t xml:space="preserve"> может принимать значения:</w:t>
      </w:r>
    </w:p>
    <w:p w14:paraId="5699280F" w14:textId="77777777" w:rsidR="004F7B1F" w:rsidRPr="00666135" w:rsidRDefault="004F7B1F" w:rsidP="004F7B1F">
      <w:pPr>
        <w:pStyle w:val="Bullet1"/>
        <w:numPr>
          <w:ilvl w:val="0"/>
          <w:numId w:val="49"/>
        </w:numPr>
        <w:spacing w:before="120" w:line="240" w:lineRule="auto"/>
        <w:ind w:left="1208" w:hanging="357"/>
        <w:rPr>
          <w:b/>
          <w:sz w:val="28"/>
          <w:szCs w:val="28"/>
        </w:rPr>
      </w:pPr>
      <w:r w:rsidRPr="00666135">
        <w:rPr>
          <w:rStyle w:val="Interface"/>
          <w:b w:val="0"/>
          <w:color w:val="auto"/>
          <w:sz w:val="28"/>
          <w:szCs w:val="28"/>
        </w:rPr>
        <w:t>по плановой стоимости продукции</w:t>
      </w:r>
      <w:r w:rsidRPr="00666135">
        <w:rPr>
          <w:b/>
          <w:sz w:val="28"/>
          <w:szCs w:val="28"/>
        </w:rPr>
        <w:t>,</w:t>
      </w:r>
    </w:p>
    <w:p w14:paraId="4CA2BB4A" w14:textId="77777777" w:rsidR="004F7B1F" w:rsidRPr="00666135" w:rsidRDefault="004F7B1F" w:rsidP="004F7B1F">
      <w:pPr>
        <w:pStyle w:val="Bullet1"/>
        <w:numPr>
          <w:ilvl w:val="0"/>
          <w:numId w:val="49"/>
        </w:numPr>
        <w:spacing w:before="120" w:line="240" w:lineRule="auto"/>
        <w:ind w:left="1208" w:hanging="357"/>
        <w:rPr>
          <w:b/>
          <w:sz w:val="28"/>
          <w:szCs w:val="28"/>
        </w:rPr>
      </w:pPr>
      <w:r w:rsidRPr="00666135">
        <w:rPr>
          <w:rStyle w:val="Interface"/>
          <w:b w:val="0"/>
          <w:color w:val="auto"/>
          <w:sz w:val="28"/>
          <w:szCs w:val="28"/>
        </w:rPr>
        <w:t>определение частей стоимости вручную</w:t>
      </w:r>
      <w:r w:rsidRPr="00666135">
        <w:rPr>
          <w:b/>
          <w:sz w:val="28"/>
          <w:szCs w:val="28"/>
        </w:rPr>
        <w:t>.</w:t>
      </w:r>
    </w:p>
    <w:p w14:paraId="19F7D8AE" w14:textId="77777777" w:rsidR="004F7B1F" w:rsidRPr="00666135" w:rsidRDefault="004F7B1F" w:rsidP="004F7B1F">
      <w:pPr>
        <w:spacing w:before="120" w:after="120"/>
        <w:rPr>
          <w:color w:val="auto"/>
          <w:sz w:val="28"/>
          <w:szCs w:val="28"/>
        </w:rPr>
      </w:pPr>
      <w:r w:rsidRPr="00666135">
        <w:rPr>
          <w:color w:val="auto"/>
          <w:sz w:val="28"/>
          <w:szCs w:val="28"/>
        </w:rPr>
        <w:t xml:space="preserve">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 xml:space="preserve"> доступна кнопка </w:t>
      </w:r>
      <w:r w:rsidRPr="00666135">
        <w:rPr>
          <w:rStyle w:val="Interface"/>
          <w:color w:val="auto"/>
          <w:sz w:val="28"/>
          <w:szCs w:val="28"/>
        </w:rPr>
        <w:t>Состав группы</w:t>
      </w:r>
      <w:r w:rsidRPr="00666135">
        <w:rPr>
          <w:color w:val="auto"/>
          <w:sz w:val="28"/>
          <w:szCs w:val="28"/>
        </w:rPr>
        <w:t xml:space="preserve">. После записи элемента справочника с помощью кнопки </w:t>
      </w:r>
      <w:r w:rsidRPr="00666135">
        <w:rPr>
          <w:rStyle w:val="Interface"/>
          <w:color w:val="auto"/>
          <w:sz w:val="28"/>
          <w:szCs w:val="28"/>
        </w:rPr>
        <w:t>Состав группы</w:t>
      </w:r>
      <w:r w:rsidRPr="00666135">
        <w:rPr>
          <w:color w:val="auto"/>
          <w:sz w:val="28"/>
          <w:szCs w:val="28"/>
        </w:rPr>
        <w:t xml:space="preserve"> можно открыть список </w:t>
      </w:r>
      <w:r w:rsidRPr="00666135">
        <w:rPr>
          <w:rStyle w:val="Interface"/>
          <w:color w:val="auto"/>
          <w:sz w:val="28"/>
          <w:szCs w:val="28"/>
        </w:rPr>
        <w:t>Составы номенклатурных групп</w:t>
      </w:r>
      <w:r w:rsidRPr="00666135">
        <w:rPr>
          <w:color w:val="auto"/>
          <w:sz w:val="28"/>
          <w:szCs w:val="28"/>
        </w:rPr>
        <w:t xml:space="preserve">. </w:t>
      </w:r>
    </w:p>
    <w:p w14:paraId="54405A09" w14:textId="77777777" w:rsidR="004F7B1F" w:rsidRPr="00666135" w:rsidRDefault="004F7B1F" w:rsidP="004F7B1F">
      <w:pPr>
        <w:spacing w:before="120" w:after="120"/>
        <w:rPr>
          <w:color w:val="auto"/>
          <w:sz w:val="28"/>
          <w:szCs w:val="28"/>
        </w:rPr>
      </w:pPr>
      <w:r w:rsidRPr="00666135">
        <w:rPr>
          <w:color w:val="auto"/>
          <w:sz w:val="28"/>
          <w:szCs w:val="28"/>
        </w:rPr>
        <w:t xml:space="preserve">Данный список может содержать несколько наименований продукции, которая входит в группу, а также коэффициенты, которые могут быть использованы при распределении затрат. </w:t>
      </w:r>
    </w:p>
    <w:p w14:paraId="43CAE868" w14:textId="77777777" w:rsidR="004F7B1F" w:rsidRPr="00666135" w:rsidRDefault="004F7B1F" w:rsidP="004F7B1F">
      <w:pPr>
        <w:pStyle w:val="Warningword"/>
        <w:spacing w:line="240" w:lineRule="auto"/>
        <w:ind w:left="0"/>
        <w:rPr>
          <w:sz w:val="28"/>
          <w:szCs w:val="28"/>
        </w:rPr>
      </w:pPr>
      <w:r w:rsidRPr="00666135">
        <w:rPr>
          <w:sz w:val="28"/>
          <w:szCs w:val="28"/>
        </w:rPr>
        <w:t>Пример</w:t>
      </w:r>
    </w:p>
    <w:p w14:paraId="5A42AF27" w14:textId="77777777" w:rsidR="004F7B1F" w:rsidRPr="00666135" w:rsidRDefault="004F7B1F" w:rsidP="004F7B1F">
      <w:pPr>
        <w:pStyle w:val="Notes"/>
        <w:spacing w:before="120" w:line="240" w:lineRule="auto"/>
        <w:ind w:left="0"/>
        <w:rPr>
          <w:sz w:val="28"/>
          <w:szCs w:val="28"/>
        </w:rPr>
      </w:pPr>
      <w:r w:rsidRPr="00666135">
        <w:rPr>
          <w:sz w:val="28"/>
          <w:szCs w:val="28"/>
        </w:rPr>
        <w:t xml:space="preserve">Элемент справочника «Посуда из глины, декоративная», тип номенклатуры </w:t>
      </w:r>
      <w:r w:rsidRPr="00666135">
        <w:rPr>
          <w:rStyle w:val="Interface"/>
          <w:color w:val="auto"/>
          <w:sz w:val="28"/>
          <w:szCs w:val="28"/>
        </w:rPr>
        <w:t>Номенклатурная группа</w:t>
      </w:r>
      <w:r w:rsidRPr="00666135">
        <w:rPr>
          <w:sz w:val="28"/>
          <w:szCs w:val="28"/>
        </w:rPr>
        <w:t xml:space="preserve">. В состав группы данного элемента входят элементы номенклатуры «Тарелка расписная (часть стоимости 8.0)» и «Кружка расписная (часть стоимости 2.0)». </w:t>
      </w:r>
    </w:p>
    <w:p w14:paraId="4B464F0C" w14:textId="77777777" w:rsidR="004F7B1F" w:rsidRPr="00666135" w:rsidRDefault="004F7B1F" w:rsidP="004F7B1F">
      <w:pPr>
        <w:spacing w:before="120" w:after="120"/>
        <w:rPr>
          <w:color w:val="auto"/>
          <w:sz w:val="28"/>
          <w:szCs w:val="28"/>
        </w:rPr>
      </w:pPr>
      <w:r w:rsidRPr="00666135">
        <w:rPr>
          <w:color w:val="auto"/>
          <w:sz w:val="28"/>
          <w:szCs w:val="28"/>
        </w:rPr>
        <w:t xml:space="preserve">В состав группы следует включать однородную продукцию, т. е. продукцию с одинаковым значением реквизита </w:t>
      </w:r>
      <w:r w:rsidRPr="00666135">
        <w:rPr>
          <w:rStyle w:val="Interface"/>
          <w:color w:val="auto"/>
          <w:sz w:val="28"/>
          <w:szCs w:val="28"/>
        </w:rPr>
        <w:t>Тип номенклатуры</w:t>
      </w:r>
      <w:r w:rsidRPr="00666135">
        <w:rPr>
          <w:color w:val="auto"/>
          <w:sz w:val="28"/>
          <w:szCs w:val="28"/>
        </w:rPr>
        <w:t>, имеющую сходные процессы изготовления (состав производственных операций, материальных и пр. затрат) и не очень отличающуюся по стоимости. Следование этому правилу позволит в дальнейшем более правильно провести калькуляцию себестоимости продукции, входящей в номенклатурную группу.</w:t>
      </w:r>
    </w:p>
    <w:p w14:paraId="63535E11" w14:textId="77777777" w:rsidR="004F7B1F" w:rsidRPr="00666135" w:rsidRDefault="004F7B1F" w:rsidP="004F7B1F">
      <w:pPr>
        <w:spacing w:before="120" w:after="120"/>
        <w:rPr>
          <w:color w:val="auto"/>
          <w:sz w:val="28"/>
          <w:szCs w:val="28"/>
        </w:rPr>
      </w:pPr>
      <w:r w:rsidRPr="00666135">
        <w:rPr>
          <w:color w:val="auto"/>
          <w:sz w:val="28"/>
          <w:szCs w:val="28"/>
        </w:rPr>
        <w:t xml:space="preserve">Если в состав группы входит только один вид продукции, то можно не создавать элемент с типом </w:t>
      </w:r>
      <w:r w:rsidRPr="00666135">
        <w:rPr>
          <w:rStyle w:val="Interface"/>
          <w:color w:val="auto"/>
          <w:sz w:val="28"/>
          <w:szCs w:val="28"/>
        </w:rPr>
        <w:t>Номенклатурная группа</w:t>
      </w:r>
      <w:r w:rsidRPr="00666135">
        <w:rPr>
          <w:color w:val="auto"/>
          <w:sz w:val="28"/>
          <w:szCs w:val="28"/>
        </w:rPr>
        <w:t xml:space="preserve"> и относить затраты непосредственно на продукцию.</w:t>
      </w:r>
    </w:p>
    <w:p w14:paraId="104CA2CC" w14:textId="77777777" w:rsidR="004F7B1F" w:rsidRPr="00666135" w:rsidRDefault="004F7B1F" w:rsidP="004F7B1F">
      <w:pPr>
        <w:pStyle w:val="Notes"/>
        <w:spacing w:before="120" w:line="240" w:lineRule="auto"/>
        <w:ind w:left="0"/>
        <w:rPr>
          <w:sz w:val="28"/>
          <w:szCs w:val="28"/>
        </w:rPr>
      </w:pPr>
      <w:r w:rsidRPr="00666135">
        <w:rPr>
          <w:sz w:val="28"/>
          <w:szCs w:val="28"/>
        </w:rPr>
        <w:t>Не рекомендуется включать в одну группу услуги, работы и продукцию.</w:t>
      </w:r>
    </w:p>
    <w:p w14:paraId="670E1FCF" w14:textId="77777777" w:rsidR="004F7B1F" w:rsidRPr="00666135" w:rsidRDefault="004F7B1F" w:rsidP="004F7B1F">
      <w:pPr>
        <w:spacing w:before="120" w:after="120"/>
        <w:rPr>
          <w:color w:val="auto"/>
          <w:sz w:val="28"/>
          <w:szCs w:val="28"/>
        </w:rPr>
      </w:pPr>
      <w:r w:rsidRPr="00666135">
        <w:rPr>
          <w:color w:val="auto"/>
          <w:sz w:val="28"/>
          <w:szCs w:val="28"/>
        </w:rPr>
        <w:t xml:space="preserve">Кнопка </w:t>
      </w:r>
      <w:r w:rsidRPr="00666135">
        <w:rPr>
          <w:rStyle w:val="Interface"/>
          <w:color w:val="auto"/>
          <w:sz w:val="28"/>
          <w:szCs w:val="28"/>
        </w:rPr>
        <w:t>Цены номенклатуры</w:t>
      </w:r>
      <w:r w:rsidRPr="00666135">
        <w:rPr>
          <w:color w:val="auto"/>
          <w:sz w:val="28"/>
          <w:szCs w:val="28"/>
        </w:rPr>
        <w:t xml:space="preserve"> формы элемента справочника используется для открытия и просмотра списка </w:t>
      </w:r>
      <w:r w:rsidRPr="00666135">
        <w:rPr>
          <w:rStyle w:val="Interface"/>
          <w:color w:val="auto"/>
          <w:sz w:val="28"/>
          <w:szCs w:val="28"/>
        </w:rPr>
        <w:t>Цены номенклатуры</w:t>
      </w:r>
      <w:r w:rsidRPr="00666135">
        <w:rPr>
          <w:color w:val="auto"/>
          <w:sz w:val="28"/>
          <w:szCs w:val="28"/>
        </w:rPr>
        <w:t xml:space="preserve">, который содержит информацию о ценах, установленных для данного элемента. </w:t>
      </w:r>
    </w:p>
    <w:p w14:paraId="23E72EC7"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Драгоценные материалы</w:t>
      </w:r>
      <w:r w:rsidRPr="00666135">
        <w:rPr>
          <w:color w:val="auto"/>
          <w:sz w:val="28"/>
          <w:szCs w:val="28"/>
        </w:rPr>
        <w:t xml:space="preserve"> может справочно отображаться информация о содержании драгоценных металлов и материалов. </w:t>
      </w:r>
    </w:p>
    <w:p w14:paraId="76FA5551" w14:textId="77777777" w:rsidR="004F7B1F" w:rsidRPr="00666135" w:rsidRDefault="004F7B1F" w:rsidP="004F7B1F">
      <w:pPr>
        <w:pStyle w:val="40"/>
        <w:keepNext/>
        <w:spacing w:before="120"/>
        <w:rPr>
          <w:color w:val="auto"/>
        </w:rPr>
      </w:pPr>
      <w:bookmarkStart w:id="1057" w:name="_Toc528274124"/>
      <w:r w:rsidRPr="00666135">
        <w:rPr>
          <w:color w:val="auto"/>
        </w:rPr>
        <w:t>Справочник «Центры материальной ответственности»</w:t>
      </w:r>
      <w:bookmarkEnd w:id="1057"/>
    </w:p>
    <w:p w14:paraId="7CA7FA22" w14:textId="77777777" w:rsidR="004F7B1F" w:rsidRPr="00666135" w:rsidRDefault="004F7B1F" w:rsidP="004F7B1F">
      <w:pPr>
        <w:spacing w:before="120" w:after="120"/>
        <w:rPr>
          <w:color w:val="auto"/>
          <w:sz w:val="28"/>
          <w:szCs w:val="28"/>
        </w:rPr>
      </w:pPr>
      <w:r w:rsidRPr="00666135">
        <w:rPr>
          <w:color w:val="auto"/>
          <w:sz w:val="28"/>
          <w:szCs w:val="28"/>
        </w:rPr>
        <w:t xml:space="preserve">Под центром материальной ответственности в модуле понимается совокупность места хранения и материально ответственного лица, отвечающего за сохранность нефинансовых активов. </w:t>
      </w:r>
    </w:p>
    <w:p w14:paraId="5333F857" w14:textId="77777777" w:rsidR="004F7B1F" w:rsidRPr="00666135" w:rsidRDefault="004F7B1F" w:rsidP="004F7B1F">
      <w:pPr>
        <w:spacing w:before="120" w:after="120"/>
        <w:rPr>
          <w:color w:val="auto"/>
          <w:sz w:val="28"/>
          <w:szCs w:val="28"/>
        </w:rPr>
      </w:pPr>
      <w:r w:rsidRPr="00666135">
        <w:rPr>
          <w:color w:val="auto"/>
          <w:sz w:val="28"/>
          <w:szCs w:val="28"/>
        </w:rPr>
        <w:t xml:space="preserve">Для хранения информации о центрах материальной ответственности предназначен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0BCB038A" w14:textId="77777777" w:rsidR="004F7B1F" w:rsidRPr="00666135" w:rsidRDefault="004F7B1F" w:rsidP="004F7B1F">
      <w:pPr>
        <w:spacing w:before="120" w:after="120"/>
        <w:rPr>
          <w:color w:val="auto"/>
          <w:sz w:val="28"/>
          <w:szCs w:val="28"/>
        </w:rPr>
      </w:pPr>
      <w:r w:rsidRPr="00666135">
        <w:rPr>
          <w:color w:val="auto"/>
          <w:sz w:val="28"/>
          <w:szCs w:val="28"/>
        </w:rPr>
        <w:t>Справочник является многоуровневым, и это позволяет объединять центры материальной ответственности в произвольные группы.</w:t>
      </w:r>
    </w:p>
    <w:p w14:paraId="0653881F"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используется для ведения аналитического учета на счетах нефинансовых активов. </w:t>
      </w:r>
    </w:p>
    <w:p w14:paraId="4D99CF93" w14:textId="77777777" w:rsidR="004F7B1F"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ЦМО</w:t>
      </w:r>
      <w:r w:rsidRPr="00666135">
        <w:rPr>
          <w:color w:val="auto"/>
          <w:sz w:val="28"/>
          <w:szCs w:val="28"/>
        </w:rPr>
        <w:t xml:space="preserve">. Список </w:t>
      </w:r>
      <w:r w:rsidRPr="00666135">
        <w:rPr>
          <w:rStyle w:val="Interface"/>
          <w:color w:val="auto"/>
          <w:sz w:val="28"/>
          <w:szCs w:val="28"/>
        </w:rPr>
        <w:t>Центры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Центры материальной ответственности</w:t>
      </w:r>
      <w:r w:rsidRPr="00666135">
        <w:rPr>
          <w:color w:val="auto"/>
          <w:sz w:val="28"/>
          <w:szCs w:val="28"/>
        </w:rPr>
        <w:t xml:space="preserve"> следующих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w:t>
      </w:r>
      <w:r w:rsidRPr="00666135">
        <w:rPr>
          <w:rStyle w:val="Interface"/>
          <w:color w:val="auto"/>
          <w:sz w:val="28"/>
          <w:szCs w:val="28"/>
        </w:rPr>
        <w:t>Основные средства, НМА, НПА</w:t>
      </w:r>
      <w:r w:rsidRPr="00666135">
        <w:rPr>
          <w:color w:val="auto"/>
          <w:sz w:val="28"/>
          <w:szCs w:val="28"/>
        </w:rPr>
        <w:t xml:space="preserve">, </w:t>
      </w:r>
      <w:r w:rsidRPr="00666135">
        <w:rPr>
          <w:rStyle w:val="Interface"/>
          <w:color w:val="auto"/>
          <w:sz w:val="28"/>
          <w:szCs w:val="28"/>
        </w:rPr>
        <w:t>Услуги, работы, производство</w:t>
      </w:r>
      <w:r w:rsidRPr="00666135">
        <w:rPr>
          <w:color w:val="auto"/>
          <w:sz w:val="28"/>
          <w:szCs w:val="28"/>
        </w:rPr>
        <w:t xml:space="preserve"> и </w:t>
      </w:r>
      <w:r w:rsidRPr="00666135">
        <w:rPr>
          <w:rStyle w:val="Interface"/>
          <w:color w:val="auto"/>
          <w:sz w:val="28"/>
          <w:szCs w:val="28"/>
        </w:rPr>
        <w:t>Справочники</w:t>
      </w:r>
      <w:r w:rsidRPr="00666135">
        <w:rPr>
          <w:color w:val="auto"/>
          <w:sz w:val="28"/>
          <w:szCs w:val="28"/>
        </w:rPr>
        <w:t>.</w:t>
      </w:r>
    </w:p>
    <w:p w14:paraId="20BD0ABA" w14:textId="77777777" w:rsidR="004F7B1F" w:rsidRPr="00666135"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6F209063" wp14:editId="58D246E3">
            <wp:extent cx="6071235" cy="3519170"/>
            <wp:effectExtent l="0" t="0" r="5715" b="5080"/>
            <wp:docPr id="106" name="Рисунок 106" descr="G:\SIN\БГУ 2.0\Word\Pict\004.019_C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G:\SIN\БГУ 2.0\Word\Pict\004.019_CMO1.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071235" cy="3519170"/>
                    </a:xfrm>
                    <a:prstGeom prst="rect">
                      <a:avLst/>
                    </a:prstGeom>
                    <a:noFill/>
                    <a:ln>
                      <a:noFill/>
                    </a:ln>
                  </pic:spPr>
                </pic:pic>
              </a:graphicData>
            </a:graphic>
          </wp:inline>
        </w:drawing>
      </w:r>
    </w:p>
    <w:p w14:paraId="0F51509F" w14:textId="77777777" w:rsidR="004F7B1F" w:rsidRPr="00666135" w:rsidRDefault="004F7B1F" w:rsidP="004F7B1F">
      <w:pPr>
        <w:spacing w:before="120" w:after="120"/>
        <w:rPr>
          <w:color w:val="auto"/>
          <w:sz w:val="28"/>
          <w:szCs w:val="28"/>
        </w:rPr>
      </w:pPr>
      <w:r>
        <w:rPr>
          <w:color w:val="auto"/>
          <w:sz w:val="28"/>
          <w:szCs w:val="28"/>
        </w:rPr>
        <w:t>На форме</w:t>
      </w:r>
      <w:r w:rsidRPr="00666135">
        <w:rPr>
          <w:color w:val="auto"/>
          <w:sz w:val="28"/>
          <w:szCs w:val="28"/>
        </w:rPr>
        <w:t xml:space="preserve"> списка предусмотрен отбор по организации.</w:t>
      </w:r>
    </w:p>
    <w:p w14:paraId="3D8EAF71" w14:textId="77777777" w:rsidR="004F7B1F" w:rsidRPr="00666135" w:rsidRDefault="004F7B1F" w:rsidP="004F7B1F">
      <w:pPr>
        <w:spacing w:before="120" w:after="120"/>
        <w:rPr>
          <w:color w:val="auto"/>
          <w:sz w:val="28"/>
          <w:szCs w:val="28"/>
        </w:rPr>
      </w:pPr>
      <w:r w:rsidRPr="00666135">
        <w:rPr>
          <w:rStyle w:val="Interface"/>
          <w:color w:val="auto"/>
          <w:sz w:val="28"/>
          <w:szCs w:val="28"/>
        </w:rPr>
        <w:t>Показывать неактуальные ЦМО</w:t>
      </w:r>
      <w:r w:rsidRPr="00666135">
        <w:rPr>
          <w:color w:val="auto"/>
          <w:sz w:val="28"/>
          <w:szCs w:val="28"/>
        </w:rPr>
        <w:t xml:space="preserve"> </w:t>
      </w:r>
      <w:r>
        <w:rPr>
          <w:color w:val="auto"/>
          <w:sz w:val="28"/>
          <w:szCs w:val="28"/>
        </w:rPr>
        <w:t>-</w:t>
      </w:r>
      <w:r w:rsidRPr="00666135">
        <w:rPr>
          <w:color w:val="auto"/>
          <w:sz w:val="28"/>
          <w:szCs w:val="28"/>
        </w:rPr>
        <w:t xml:space="preserve"> флажок, установка которого позволяет отобразить </w:t>
      </w:r>
      <w:r>
        <w:rPr>
          <w:color w:val="auto"/>
          <w:sz w:val="28"/>
          <w:szCs w:val="28"/>
        </w:rPr>
        <w:t>На форме</w:t>
      </w:r>
      <w:r w:rsidRPr="00666135">
        <w:rPr>
          <w:color w:val="auto"/>
          <w:sz w:val="28"/>
          <w:szCs w:val="28"/>
        </w:rPr>
        <w:t xml:space="preserve"> списка ЦМО, которые с некоторых пор потеряли актуальность и перестали использоваться при создании документов.</w:t>
      </w:r>
    </w:p>
    <w:p w14:paraId="25ED4710" w14:textId="77777777" w:rsidR="004F7B1F"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ЦМО</w:t>
      </w:r>
      <w:r w:rsidRPr="00666135">
        <w:rPr>
          <w:color w:val="auto"/>
          <w:sz w:val="28"/>
          <w:szCs w:val="28"/>
        </w:rPr>
        <w:t xml:space="preserve">. Для ввода нового ЦМО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Центры материальной ответственности</w:t>
      </w:r>
      <w:r w:rsidRPr="00666135">
        <w:rPr>
          <w:color w:val="auto"/>
          <w:sz w:val="28"/>
          <w:szCs w:val="28"/>
        </w:rPr>
        <w:t>.</w:t>
      </w:r>
    </w:p>
    <w:p w14:paraId="1ACBEF75" w14:textId="77777777" w:rsidR="004F7B1F" w:rsidRDefault="004F7B1F" w:rsidP="004F7B1F">
      <w:pPr>
        <w:pStyle w:val="Picture"/>
        <w:keepNext/>
        <w:spacing w:before="120" w:after="120" w:line="240" w:lineRule="auto"/>
        <w:ind w:firstLine="851"/>
        <w:jc w:val="center"/>
      </w:pPr>
      <w:r w:rsidRPr="00666135">
        <w:rPr>
          <w:b/>
          <w:bCs/>
          <w:i/>
          <w:iCs/>
          <w:noProof/>
          <w:sz w:val="28"/>
          <w:szCs w:val="28"/>
        </w:rPr>
        <w:drawing>
          <wp:inline distT="0" distB="0" distL="0" distR="0" wp14:anchorId="4F2E844E" wp14:editId="15F65167">
            <wp:extent cx="5667375" cy="2296795"/>
            <wp:effectExtent l="0" t="0" r="9525" b="8255"/>
            <wp:docPr id="107" name="Рисунок 107" descr="G:\SIN\БГУ 2.0\Word\Pict\004.020_CM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G:\SIN\БГУ 2.0\Word\Pict\004.020_CMO2.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667375" cy="2296795"/>
                    </a:xfrm>
                    <a:prstGeom prst="rect">
                      <a:avLst/>
                    </a:prstGeom>
                    <a:noFill/>
                    <a:ln>
                      <a:noFill/>
                    </a:ln>
                  </pic:spPr>
                </pic:pic>
              </a:graphicData>
            </a:graphic>
          </wp:inline>
        </w:drawing>
      </w:r>
    </w:p>
    <w:p w14:paraId="1CAE094A" w14:textId="721A7B05" w:rsidR="004F7B1F" w:rsidRPr="00666135" w:rsidRDefault="004F7B1F" w:rsidP="004F7B1F">
      <w:pPr>
        <w:pStyle w:val="afff1"/>
        <w:spacing w:before="120" w:after="120"/>
        <w:ind w:firstLine="851"/>
        <w:jc w:val="center"/>
        <w:rPr>
          <w:color w:val="auto"/>
          <w:szCs w:val="28"/>
        </w:rPr>
      </w:pPr>
      <w:bookmarkStart w:id="1058" w:name="_Toc10542434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230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Создание нового ЦМО</w:t>
      </w:r>
      <w:bookmarkEnd w:id="1058"/>
    </w:p>
    <w:p w14:paraId="5BA70EAF"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ЦМО</w:t>
      </w:r>
      <w:r w:rsidRPr="00666135">
        <w:rPr>
          <w:color w:val="auto"/>
          <w:sz w:val="28"/>
          <w:szCs w:val="28"/>
        </w:rPr>
        <w:t xml:space="preserve">. </w:t>
      </w:r>
      <w:r>
        <w:rPr>
          <w:color w:val="auto"/>
          <w:sz w:val="28"/>
          <w:szCs w:val="28"/>
        </w:rPr>
        <w:t>На форме</w:t>
      </w:r>
      <w:r w:rsidRPr="00666135">
        <w:rPr>
          <w:color w:val="auto"/>
          <w:sz w:val="28"/>
          <w:szCs w:val="28"/>
        </w:rPr>
        <w:t xml:space="preserve"> элемента справочника следует заполнить реквизиты:</w:t>
      </w:r>
    </w:p>
    <w:p w14:paraId="32EB2F42" w14:textId="77777777" w:rsidR="004F7B1F" w:rsidRPr="00666135" w:rsidRDefault="004F7B1F" w:rsidP="004F7B1F">
      <w:pPr>
        <w:pStyle w:val="Bullet1"/>
        <w:numPr>
          <w:ilvl w:val="0"/>
          <w:numId w:val="50"/>
        </w:numPr>
        <w:spacing w:before="120" w:line="240" w:lineRule="auto"/>
        <w:ind w:left="1208" w:hanging="357"/>
        <w:rPr>
          <w:sz w:val="28"/>
          <w:szCs w:val="28"/>
        </w:rPr>
      </w:pPr>
      <w:r w:rsidRPr="00666135">
        <w:rPr>
          <w:rStyle w:val="Interface"/>
          <w:color w:val="auto"/>
          <w:sz w:val="28"/>
          <w:szCs w:val="28"/>
        </w:rPr>
        <w:t>Сотрудник</w:t>
      </w:r>
      <w:r w:rsidRPr="00666135">
        <w:rPr>
          <w:sz w:val="28"/>
          <w:szCs w:val="28"/>
        </w:rPr>
        <w:t xml:space="preserve"> </w:t>
      </w:r>
      <w:r>
        <w:rPr>
          <w:sz w:val="28"/>
          <w:szCs w:val="28"/>
        </w:rPr>
        <w:t>-</w:t>
      </w:r>
      <w:r w:rsidRPr="00666135">
        <w:rPr>
          <w:sz w:val="28"/>
          <w:szCs w:val="28"/>
        </w:rPr>
        <w:t xml:space="preserve"> материально ответственное лицо, то есть сотрудник, у которого НФА находятся на ответственном хранении или за которым они закреплены в учете. Выбирается из справочника </w:t>
      </w:r>
      <w:r w:rsidRPr="00666135">
        <w:rPr>
          <w:rStyle w:val="Interface"/>
          <w:color w:val="auto"/>
          <w:sz w:val="28"/>
          <w:szCs w:val="28"/>
        </w:rPr>
        <w:t>Сотрудники</w:t>
      </w:r>
      <w:r w:rsidRPr="00666135">
        <w:rPr>
          <w:sz w:val="28"/>
          <w:szCs w:val="28"/>
        </w:rPr>
        <w:t>.</w:t>
      </w:r>
    </w:p>
    <w:p w14:paraId="0380CF19" w14:textId="77777777" w:rsidR="004F7B1F" w:rsidRPr="00666135" w:rsidRDefault="004F7B1F" w:rsidP="004F7B1F">
      <w:pPr>
        <w:pStyle w:val="Bullet1"/>
        <w:numPr>
          <w:ilvl w:val="0"/>
          <w:numId w:val="50"/>
        </w:numPr>
        <w:spacing w:before="120" w:line="240" w:lineRule="auto"/>
        <w:ind w:left="1208" w:hanging="357"/>
        <w:rPr>
          <w:sz w:val="28"/>
          <w:szCs w:val="28"/>
        </w:rPr>
      </w:pPr>
      <w:r w:rsidRPr="00666135">
        <w:rPr>
          <w:rStyle w:val="Interface"/>
          <w:color w:val="auto"/>
          <w:sz w:val="28"/>
          <w:szCs w:val="28"/>
        </w:rPr>
        <w:t>Место хранения</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Места хранения</w:t>
      </w:r>
      <w:r w:rsidRPr="00666135">
        <w:rPr>
          <w:sz w:val="28"/>
          <w:szCs w:val="28"/>
        </w:rPr>
        <w:t>.</w:t>
      </w:r>
    </w:p>
    <w:p w14:paraId="7F959692" w14:textId="77777777" w:rsidR="004F7B1F" w:rsidRPr="00666135" w:rsidRDefault="004F7B1F" w:rsidP="004F7B1F">
      <w:pPr>
        <w:pStyle w:val="Bullet1"/>
        <w:numPr>
          <w:ilvl w:val="0"/>
          <w:numId w:val="50"/>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Pr>
          <w:sz w:val="28"/>
          <w:szCs w:val="28"/>
        </w:rPr>
        <w:t>-</w:t>
      </w:r>
      <w:r w:rsidRPr="00666135">
        <w:rPr>
          <w:sz w:val="28"/>
          <w:szCs w:val="28"/>
        </w:rPr>
        <w:t xml:space="preserve"> название центра материальной ответственности. Формируется автоматически на основе заданных значений реквизитов </w:t>
      </w:r>
      <w:r w:rsidRPr="00666135">
        <w:rPr>
          <w:rStyle w:val="Interface"/>
          <w:color w:val="auto"/>
          <w:sz w:val="28"/>
          <w:szCs w:val="28"/>
        </w:rPr>
        <w:t>Сотрудник</w:t>
      </w:r>
      <w:r w:rsidRPr="00666135">
        <w:rPr>
          <w:sz w:val="28"/>
          <w:szCs w:val="28"/>
        </w:rPr>
        <w:t xml:space="preserve"> и </w:t>
      </w:r>
      <w:r w:rsidRPr="00666135">
        <w:rPr>
          <w:rStyle w:val="Interface"/>
          <w:color w:val="auto"/>
          <w:sz w:val="28"/>
          <w:szCs w:val="28"/>
        </w:rPr>
        <w:t>Место хранения</w:t>
      </w:r>
      <w:r w:rsidRPr="00666135">
        <w:rPr>
          <w:sz w:val="28"/>
          <w:szCs w:val="28"/>
        </w:rPr>
        <w:t xml:space="preserve">. </w:t>
      </w:r>
    </w:p>
    <w:p w14:paraId="28BE4A7D" w14:textId="77777777" w:rsidR="004F7B1F" w:rsidRPr="00666135" w:rsidRDefault="004F7B1F" w:rsidP="004F7B1F">
      <w:pPr>
        <w:pStyle w:val="Bullet1"/>
        <w:numPr>
          <w:ilvl w:val="0"/>
          <w:numId w:val="50"/>
        </w:numPr>
        <w:spacing w:before="120" w:line="240" w:lineRule="auto"/>
        <w:ind w:left="1208" w:hanging="357"/>
        <w:rPr>
          <w:sz w:val="28"/>
          <w:szCs w:val="28"/>
        </w:rPr>
      </w:pPr>
      <w:r w:rsidRPr="00666135">
        <w:rPr>
          <w:rStyle w:val="Interface"/>
          <w:color w:val="auto"/>
          <w:sz w:val="28"/>
          <w:szCs w:val="28"/>
        </w:rPr>
        <w:t>ЦМО неактуален</w:t>
      </w:r>
      <w:r w:rsidRPr="00666135">
        <w:rPr>
          <w:sz w:val="28"/>
          <w:szCs w:val="28"/>
        </w:rPr>
        <w:t xml:space="preserve"> </w:t>
      </w:r>
      <w:r>
        <w:rPr>
          <w:sz w:val="28"/>
          <w:szCs w:val="28"/>
        </w:rPr>
        <w:t>-</w:t>
      </w:r>
      <w:r w:rsidRPr="00666135">
        <w:rPr>
          <w:sz w:val="28"/>
          <w:szCs w:val="28"/>
        </w:rPr>
        <w:t xml:space="preserve"> установка флажка означает, что данный ЦМО далее не предполагается использовать при создании документов и что он теперь не будет по умолчанию отображаться в списках выбора и подбора, а также при вводе по строке. </w:t>
      </w:r>
    </w:p>
    <w:p w14:paraId="273C632C" w14:textId="77777777" w:rsidR="004F7B1F" w:rsidRPr="00666135" w:rsidRDefault="004F7B1F" w:rsidP="004F7B1F">
      <w:pPr>
        <w:pStyle w:val="Warningword"/>
        <w:spacing w:line="240" w:lineRule="auto"/>
        <w:ind w:left="0"/>
        <w:rPr>
          <w:sz w:val="28"/>
          <w:szCs w:val="28"/>
        </w:rPr>
      </w:pPr>
      <w:r w:rsidRPr="00666135">
        <w:rPr>
          <w:sz w:val="28"/>
          <w:szCs w:val="28"/>
        </w:rPr>
        <w:t>Пример</w:t>
      </w:r>
    </w:p>
    <w:p w14:paraId="52B54695"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Предположим, для реквизита </w:t>
      </w:r>
      <w:r w:rsidRPr="00666135">
        <w:rPr>
          <w:rStyle w:val="Interface"/>
          <w:color w:val="auto"/>
          <w:sz w:val="28"/>
          <w:szCs w:val="28"/>
        </w:rPr>
        <w:t>Сотрудник</w:t>
      </w:r>
      <w:r w:rsidRPr="00666135">
        <w:rPr>
          <w:sz w:val="28"/>
          <w:szCs w:val="28"/>
        </w:rPr>
        <w:t xml:space="preserve"> выбрано значение </w:t>
      </w:r>
      <w:r w:rsidRPr="00666135">
        <w:rPr>
          <w:rStyle w:val="Interface"/>
          <w:color w:val="auto"/>
          <w:sz w:val="28"/>
          <w:szCs w:val="28"/>
        </w:rPr>
        <w:t>Иванов П. С.</w:t>
      </w:r>
      <w:r w:rsidRPr="00666135">
        <w:rPr>
          <w:sz w:val="28"/>
          <w:szCs w:val="28"/>
        </w:rPr>
        <w:t xml:space="preserve">, а для реквизитов </w:t>
      </w:r>
      <w:r w:rsidRPr="00666135">
        <w:rPr>
          <w:rStyle w:val="Interface"/>
          <w:color w:val="auto"/>
          <w:sz w:val="28"/>
          <w:szCs w:val="28"/>
        </w:rPr>
        <w:t>Место хранения</w:t>
      </w:r>
      <w:r w:rsidRPr="00666135">
        <w:rPr>
          <w:sz w:val="28"/>
          <w:szCs w:val="28"/>
        </w:rPr>
        <w:t xml:space="preserve"> </w:t>
      </w:r>
      <w:r>
        <w:rPr>
          <w:sz w:val="28"/>
          <w:szCs w:val="28"/>
        </w:rPr>
        <w:t>-</w:t>
      </w:r>
      <w:r w:rsidRPr="00666135">
        <w:rPr>
          <w:sz w:val="28"/>
          <w:szCs w:val="28"/>
        </w:rPr>
        <w:t xml:space="preserve"> значение </w:t>
      </w:r>
      <w:r w:rsidRPr="00666135">
        <w:rPr>
          <w:rStyle w:val="Interface"/>
          <w:color w:val="auto"/>
          <w:sz w:val="28"/>
          <w:szCs w:val="28"/>
        </w:rPr>
        <w:t>Гараж</w:t>
      </w:r>
      <w:r w:rsidRPr="00666135">
        <w:rPr>
          <w:sz w:val="28"/>
          <w:szCs w:val="28"/>
        </w:rPr>
        <w:t xml:space="preserve">. В этом случае для реквизита </w:t>
      </w:r>
      <w:r w:rsidRPr="00666135">
        <w:rPr>
          <w:rStyle w:val="Interface"/>
          <w:color w:val="auto"/>
          <w:sz w:val="28"/>
          <w:szCs w:val="28"/>
        </w:rPr>
        <w:t>Наименование</w:t>
      </w:r>
      <w:r w:rsidRPr="00666135">
        <w:rPr>
          <w:sz w:val="28"/>
          <w:szCs w:val="28"/>
        </w:rPr>
        <w:t xml:space="preserve"> будет автоматически сформировано значение </w:t>
      </w:r>
      <w:r w:rsidRPr="00666135">
        <w:rPr>
          <w:rStyle w:val="Interface"/>
          <w:color w:val="auto"/>
          <w:sz w:val="28"/>
          <w:szCs w:val="28"/>
        </w:rPr>
        <w:t xml:space="preserve">Иванов П. С. </w:t>
      </w:r>
      <w:r>
        <w:rPr>
          <w:rStyle w:val="Interface"/>
          <w:color w:val="auto"/>
          <w:sz w:val="28"/>
          <w:szCs w:val="28"/>
        </w:rPr>
        <w:t>-</w:t>
      </w:r>
      <w:r w:rsidRPr="00666135">
        <w:rPr>
          <w:rStyle w:val="Interface"/>
          <w:color w:val="auto"/>
          <w:sz w:val="28"/>
          <w:szCs w:val="28"/>
        </w:rPr>
        <w:t xml:space="preserve"> Гараж</w:t>
      </w:r>
      <w:r w:rsidRPr="00666135">
        <w:rPr>
          <w:sz w:val="28"/>
          <w:szCs w:val="28"/>
        </w:rPr>
        <w:t>. Автоматически сформированное наименование можно отредактировать вручную.</w:t>
      </w:r>
    </w:p>
    <w:p w14:paraId="0F61936E" w14:textId="77777777" w:rsidR="004F7B1F" w:rsidRPr="00666135" w:rsidRDefault="004F7B1F" w:rsidP="004F7B1F">
      <w:pPr>
        <w:pStyle w:val="40"/>
        <w:keepNext/>
        <w:spacing w:before="120"/>
        <w:rPr>
          <w:color w:val="auto"/>
        </w:rPr>
      </w:pPr>
      <w:bookmarkStart w:id="1059" w:name="_Toc528274125"/>
      <w:r w:rsidRPr="00666135">
        <w:rPr>
          <w:color w:val="auto"/>
        </w:rPr>
        <w:t>Справочник «Бланки строгой отчетности»</w:t>
      </w:r>
      <w:bookmarkEnd w:id="1059"/>
    </w:p>
    <w:p w14:paraId="2D619983" w14:textId="77777777" w:rsidR="004F7B1F" w:rsidRPr="00666135" w:rsidRDefault="004F7B1F" w:rsidP="004F7B1F">
      <w:pPr>
        <w:spacing w:before="120" w:after="120"/>
        <w:rPr>
          <w:color w:val="auto"/>
          <w:sz w:val="28"/>
          <w:szCs w:val="28"/>
        </w:rPr>
      </w:pPr>
      <w:r w:rsidRPr="00666135">
        <w:rPr>
          <w:color w:val="auto"/>
          <w:sz w:val="28"/>
          <w:szCs w:val="28"/>
        </w:rPr>
        <w:t xml:space="preserve">К бланкам строгой отчетности относятся трудовые книжки, дипломы, свидетельства о рождении, паспорта и т. д. Для ведения списка видов бланков строгой отчетности (БСО) в модуле предназначен справочник </w:t>
      </w:r>
      <w:r w:rsidRPr="00666135">
        <w:rPr>
          <w:rStyle w:val="Interface"/>
          <w:color w:val="auto"/>
          <w:sz w:val="28"/>
          <w:szCs w:val="28"/>
        </w:rPr>
        <w:t>Бланки строгой отчетности</w:t>
      </w:r>
      <w:r w:rsidRPr="00666135">
        <w:rPr>
          <w:color w:val="auto"/>
          <w:sz w:val="28"/>
          <w:szCs w:val="28"/>
        </w:rPr>
        <w:t xml:space="preserve">. </w:t>
      </w:r>
    </w:p>
    <w:p w14:paraId="144AF30F" w14:textId="77777777" w:rsidR="004F7B1F" w:rsidRPr="00666135" w:rsidRDefault="004F7B1F" w:rsidP="004F7B1F">
      <w:pPr>
        <w:spacing w:before="120" w:after="120"/>
        <w:rPr>
          <w:color w:val="auto"/>
          <w:sz w:val="28"/>
          <w:szCs w:val="28"/>
        </w:rPr>
      </w:pPr>
      <w:r w:rsidRPr="00666135">
        <w:rPr>
          <w:color w:val="auto"/>
          <w:sz w:val="28"/>
          <w:szCs w:val="28"/>
        </w:rPr>
        <w:t>Также данный справочник используется для ведения учета в качестве субконто на забалансовом счете 03 «Бланки строгой отчетности».</w:t>
      </w:r>
    </w:p>
    <w:p w14:paraId="1A5B5055"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Бланки строгой отчетности</w:t>
      </w:r>
      <w:r w:rsidRPr="00666135">
        <w:rPr>
          <w:color w:val="auto"/>
          <w:sz w:val="28"/>
          <w:szCs w:val="28"/>
        </w:rPr>
        <w:t xml:space="preserve"> можно открыть с помощью команды</w:t>
      </w:r>
      <w:r w:rsidRPr="00666135">
        <w:rPr>
          <w:rStyle w:val="Interface"/>
          <w:color w:val="auto"/>
          <w:sz w:val="28"/>
          <w:szCs w:val="28"/>
        </w:rPr>
        <w:t xml:space="preserve"> Бланки строгой отчетности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3C25841A" w14:textId="77777777" w:rsidR="004F7B1F"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нового вида БСО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Бланки строгой отчетности</w:t>
      </w:r>
      <w:r w:rsidRPr="00666135">
        <w:rPr>
          <w:color w:val="auto"/>
          <w:sz w:val="28"/>
          <w:szCs w:val="28"/>
        </w:rPr>
        <w:t>.</w:t>
      </w:r>
    </w:p>
    <w:p w14:paraId="0649AE45" w14:textId="77777777" w:rsidR="004F7B1F" w:rsidRDefault="004F7B1F" w:rsidP="004F7B1F">
      <w:pPr>
        <w:pStyle w:val="Picture"/>
        <w:keepNext/>
        <w:spacing w:before="120" w:after="120" w:line="240" w:lineRule="auto"/>
        <w:ind w:firstLine="851"/>
        <w:jc w:val="center"/>
      </w:pPr>
      <w:r w:rsidRPr="00666135">
        <w:rPr>
          <w:b/>
          <w:bCs/>
          <w:i/>
          <w:iCs/>
          <w:noProof/>
          <w:sz w:val="28"/>
          <w:szCs w:val="28"/>
        </w:rPr>
        <w:drawing>
          <wp:inline distT="0" distB="0" distL="0" distR="0" wp14:anchorId="152E84A3" wp14:editId="259D9537">
            <wp:extent cx="5135245" cy="3083560"/>
            <wp:effectExtent l="0" t="0" r="8255" b="2540"/>
            <wp:docPr id="108" name="Рисунок 108" descr="G:\SIN\БГУ 2.0\Word\Pict\004.021_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SIN\БГУ 2.0\Word\Pict\004.021_BSO.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135245" cy="3083560"/>
                    </a:xfrm>
                    <a:prstGeom prst="rect">
                      <a:avLst/>
                    </a:prstGeom>
                    <a:noFill/>
                    <a:ln>
                      <a:noFill/>
                    </a:ln>
                  </pic:spPr>
                </pic:pic>
              </a:graphicData>
            </a:graphic>
          </wp:inline>
        </w:drawing>
      </w:r>
    </w:p>
    <w:p w14:paraId="53AF31DB" w14:textId="599810FF" w:rsidR="004F7B1F" w:rsidRPr="00666135" w:rsidRDefault="004F7B1F" w:rsidP="004F7B1F">
      <w:pPr>
        <w:pStyle w:val="afff1"/>
        <w:spacing w:before="120" w:after="120"/>
        <w:ind w:firstLine="851"/>
        <w:jc w:val="center"/>
        <w:rPr>
          <w:color w:val="auto"/>
          <w:szCs w:val="28"/>
        </w:rPr>
      </w:pPr>
      <w:bookmarkStart w:id="1060" w:name="_Toc10542434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231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Создание нового элемента БСО</w:t>
      </w:r>
      <w:bookmarkEnd w:id="1060"/>
    </w:p>
    <w:p w14:paraId="03187F85"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DE0C670"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вида бланка строгой отчетности.</w:t>
      </w:r>
    </w:p>
    <w:p w14:paraId="1329AE94" w14:textId="77777777" w:rsidR="004F7B1F" w:rsidRPr="00666135" w:rsidRDefault="004F7B1F" w:rsidP="004F7B1F">
      <w:pPr>
        <w:spacing w:before="120" w:after="120"/>
        <w:rPr>
          <w:color w:val="auto"/>
          <w:sz w:val="28"/>
          <w:szCs w:val="28"/>
        </w:rPr>
      </w:pPr>
      <w:r w:rsidRPr="00666135">
        <w:rPr>
          <w:rStyle w:val="Interface"/>
          <w:color w:val="auto"/>
          <w:sz w:val="28"/>
          <w:szCs w:val="28"/>
        </w:rPr>
        <w:t>Длина номера</w:t>
      </w:r>
      <w:r w:rsidRPr="00666135">
        <w:rPr>
          <w:color w:val="auto"/>
          <w:sz w:val="28"/>
          <w:szCs w:val="28"/>
        </w:rPr>
        <w:t xml:space="preserve"> </w:t>
      </w:r>
      <w:r>
        <w:rPr>
          <w:color w:val="auto"/>
          <w:sz w:val="28"/>
          <w:szCs w:val="28"/>
        </w:rPr>
        <w:t>-</w:t>
      </w:r>
      <w:r w:rsidRPr="00666135">
        <w:rPr>
          <w:color w:val="auto"/>
          <w:sz w:val="28"/>
          <w:szCs w:val="28"/>
        </w:rPr>
        <w:t xml:space="preserve"> число символов, равное длине номера данного вида БСО.</w:t>
      </w:r>
    </w:p>
    <w:p w14:paraId="411B1FDC"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Длина номера используется в документах по оформлению движений БСО. Исходя из длины номера формируется маска для ввода номера, и это позволяет уменьшить количество ошибок при его вводе. </w:t>
      </w:r>
    </w:p>
    <w:p w14:paraId="48A20853" w14:textId="77777777" w:rsidR="004F7B1F" w:rsidRPr="00666135" w:rsidRDefault="004F7B1F" w:rsidP="004F7B1F">
      <w:pPr>
        <w:spacing w:before="120" w:after="120"/>
        <w:rPr>
          <w:color w:val="auto"/>
          <w:sz w:val="28"/>
          <w:szCs w:val="28"/>
        </w:rPr>
      </w:pPr>
      <w:r w:rsidRPr="00666135">
        <w:rPr>
          <w:rStyle w:val="Interface"/>
          <w:color w:val="auto"/>
          <w:sz w:val="28"/>
          <w:szCs w:val="28"/>
        </w:rPr>
        <w:t>Единица</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бланков строгой отчетности.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0B2623FC" w14:textId="77777777" w:rsidR="004F7B1F" w:rsidRPr="00666135" w:rsidRDefault="004F7B1F" w:rsidP="004F7B1F">
      <w:pPr>
        <w:pStyle w:val="40"/>
        <w:keepNext/>
        <w:spacing w:before="120"/>
        <w:rPr>
          <w:color w:val="auto"/>
        </w:rPr>
      </w:pPr>
      <w:bookmarkStart w:id="1061" w:name="_Toc528274126"/>
      <w:r w:rsidRPr="00666135">
        <w:rPr>
          <w:color w:val="auto"/>
        </w:rPr>
        <w:t>Справочник «Виды ГСМ»</w:t>
      </w:r>
      <w:bookmarkEnd w:id="1061"/>
    </w:p>
    <w:p w14:paraId="513F2721"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предназначен для хранения перечня видов горюче-смазочных материалов, по которым ведется расчет нормативного и фактического расхода ГСМ.</w:t>
      </w:r>
    </w:p>
    <w:p w14:paraId="7ECCF9BF"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Виды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18960FA6"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карточки вида ГСМ</w:t>
      </w:r>
    </w:p>
    <w:p w14:paraId="4FE2FF23"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вида ГСМ.</w:t>
      </w:r>
    </w:p>
    <w:p w14:paraId="5262C585" w14:textId="77777777" w:rsidR="004F7B1F" w:rsidRPr="00666135" w:rsidRDefault="004F7B1F" w:rsidP="004F7B1F">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3240570F" w14:textId="77777777" w:rsidR="004F7B1F" w:rsidRPr="00666135" w:rsidRDefault="004F7B1F" w:rsidP="004F7B1F">
      <w:pPr>
        <w:spacing w:before="120" w:after="120"/>
        <w:rPr>
          <w:color w:val="auto"/>
          <w:sz w:val="28"/>
          <w:szCs w:val="28"/>
        </w:rPr>
      </w:pPr>
      <w:r w:rsidRPr="00666135">
        <w:rPr>
          <w:rStyle w:val="Interface"/>
          <w:color w:val="auto"/>
          <w:sz w:val="28"/>
          <w:szCs w:val="28"/>
        </w:rPr>
        <w:t>Тип ГСМ</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Может принимать значения:</w:t>
      </w:r>
    </w:p>
    <w:p w14:paraId="6958A8D2" w14:textId="77777777" w:rsidR="004F7B1F" w:rsidRPr="00666135" w:rsidRDefault="004F7B1F" w:rsidP="004F7B1F">
      <w:pPr>
        <w:pStyle w:val="Bullet1"/>
        <w:numPr>
          <w:ilvl w:val="0"/>
          <w:numId w:val="51"/>
        </w:numPr>
        <w:spacing w:before="120" w:line="240" w:lineRule="auto"/>
        <w:ind w:left="1208" w:hanging="357"/>
        <w:rPr>
          <w:sz w:val="28"/>
          <w:szCs w:val="28"/>
        </w:rPr>
      </w:pPr>
      <w:r w:rsidRPr="00666135">
        <w:rPr>
          <w:rStyle w:val="Interface"/>
          <w:color w:val="auto"/>
          <w:sz w:val="28"/>
          <w:szCs w:val="28"/>
        </w:rPr>
        <w:t>Горючее</w:t>
      </w:r>
      <w:r w:rsidRPr="00666135">
        <w:rPr>
          <w:sz w:val="28"/>
          <w:szCs w:val="28"/>
        </w:rPr>
        <w:t>;</w:t>
      </w:r>
    </w:p>
    <w:p w14:paraId="09518058" w14:textId="77777777" w:rsidR="004F7B1F" w:rsidRPr="00666135" w:rsidRDefault="004F7B1F" w:rsidP="004F7B1F">
      <w:pPr>
        <w:pStyle w:val="Bullet1"/>
        <w:numPr>
          <w:ilvl w:val="0"/>
          <w:numId w:val="51"/>
        </w:numPr>
        <w:spacing w:before="120" w:line="240" w:lineRule="auto"/>
        <w:ind w:left="1208" w:hanging="357"/>
        <w:rPr>
          <w:sz w:val="28"/>
          <w:szCs w:val="28"/>
        </w:rPr>
      </w:pPr>
      <w:r w:rsidRPr="00666135">
        <w:rPr>
          <w:rStyle w:val="Interface"/>
          <w:color w:val="auto"/>
          <w:sz w:val="28"/>
          <w:szCs w:val="28"/>
        </w:rPr>
        <w:t>Смазочные материалы</w:t>
      </w:r>
      <w:r w:rsidRPr="00666135">
        <w:rPr>
          <w:sz w:val="28"/>
          <w:szCs w:val="28"/>
        </w:rPr>
        <w:t>;</w:t>
      </w:r>
    </w:p>
    <w:p w14:paraId="16B573B5" w14:textId="77777777" w:rsidR="004F7B1F" w:rsidRPr="00666135" w:rsidRDefault="004F7B1F" w:rsidP="004F7B1F">
      <w:pPr>
        <w:pStyle w:val="Bullet1"/>
        <w:numPr>
          <w:ilvl w:val="0"/>
          <w:numId w:val="51"/>
        </w:numPr>
        <w:spacing w:before="120" w:line="240" w:lineRule="auto"/>
        <w:ind w:left="1208" w:hanging="357"/>
        <w:rPr>
          <w:sz w:val="28"/>
          <w:szCs w:val="28"/>
        </w:rPr>
      </w:pPr>
      <w:r w:rsidRPr="00666135">
        <w:rPr>
          <w:rStyle w:val="Interface"/>
          <w:color w:val="auto"/>
          <w:sz w:val="28"/>
          <w:szCs w:val="28"/>
        </w:rPr>
        <w:t>Специальные жидкости</w:t>
      </w:r>
      <w:r w:rsidRPr="00666135">
        <w:rPr>
          <w:sz w:val="28"/>
          <w:szCs w:val="28"/>
        </w:rPr>
        <w:t xml:space="preserve">. </w:t>
      </w:r>
    </w:p>
    <w:p w14:paraId="4A24A206"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Тип ГСМ</w:t>
      </w:r>
      <w:r w:rsidRPr="00666135">
        <w:rPr>
          <w:color w:val="auto"/>
          <w:sz w:val="28"/>
          <w:szCs w:val="28"/>
        </w:rPr>
        <w:t xml:space="preserve"> имеет значение </w:t>
      </w:r>
      <w:r w:rsidRPr="00666135">
        <w:rPr>
          <w:rStyle w:val="Interface"/>
          <w:color w:val="auto"/>
          <w:sz w:val="28"/>
          <w:szCs w:val="28"/>
        </w:rPr>
        <w:t>Горючее</w:t>
      </w:r>
      <w:r w:rsidRPr="00666135">
        <w:rPr>
          <w:color w:val="auto"/>
          <w:sz w:val="28"/>
          <w:szCs w:val="28"/>
        </w:rPr>
        <w:t>, то становятся доступны для заполнения реквизиты:</w:t>
      </w:r>
    </w:p>
    <w:p w14:paraId="7A688DA7" w14:textId="77777777" w:rsidR="004F7B1F" w:rsidRPr="00666135" w:rsidRDefault="004F7B1F" w:rsidP="004F7B1F">
      <w:pPr>
        <w:pStyle w:val="Bullet1"/>
        <w:numPr>
          <w:ilvl w:val="0"/>
          <w:numId w:val="51"/>
        </w:numPr>
        <w:spacing w:before="120" w:line="240" w:lineRule="auto"/>
        <w:ind w:left="1208" w:hanging="357"/>
        <w:rPr>
          <w:sz w:val="28"/>
          <w:szCs w:val="28"/>
        </w:rPr>
      </w:pPr>
      <w:r w:rsidRPr="00666135">
        <w:rPr>
          <w:rStyle w:val="Interface"/>
          <w:color w:val="auto"/>
          <w:sz w:val="28"/>
          <w:szCs w:val="28"/>
        </w:rPr>
        <w:t>Марка горючего</w:t>
      </w:r>
      <w:r w:rsidRPr="00666135">
        <w:rPr>
          <w:sz w:val="28"/>
          <w:szCs w:val="28"/>
        </w:rPr>
        <w:t xml:space="preserve"> </w:t>
      </w:r>
      <w:r>
        <w:rPr>
          <w:sz w:val="28"/>
          <w:szCs w:val="28"/>
        </w:rPr>
        <w:t>-</w:t>
      </w:r>
      <w:r w:rsidRPr="00666135">
        <w:rPr>
          <w:sz w:val="28"/>
          <w:szCs w:val="28"/>
        </w:rPr>
        <w:t xml:space="preserve"> марка горючего, вводится строкой. Используется для заполнения полей путевых листов;</w:t>
      </w:r>
    </w:p>
    <w:p w14:paraId="180F38D4" w14:textId="77777777" w:rsidR="004F7B1F" w:rsidRPr="00666135" w:rsidRDefault="004F7B1F" w:rsidP="004F7B1F">
      <w:pPr>
        <w:pStyle w:val="Bullet1"/>
        <w:numPr>
          <w:ilvl w:val="0"/>
          <w:numId w:val="51"/>
        </w:numPr>
        <w:spacing w:before="120" w:line="240" w:lineRule="auto"/>
        <w:ind w:left="1208" w:hanging="357"/>
        <w:rPr>
          <w:sz w:val="28"/>
          <w:szCs w:val="28"/>
        </w:rPr>
      </w:pPr>
      <w:r w:rsidRPr="00666135">
        <w:rPr>
          <w:rStyle w:val="Interface"/>
          <w:color w:val="auto"/>
          <w:sz w:val="28"/>
          <w:szCs w:val="28"/>
        </w:rPr>
        <w:t>Код марки горючего</w:t>
      </w:r>
      <w:r w:rsidRPr="00666135">
        <w:rPr>
          <w:sz w:val="28"/>
          <w:szCs w:val="28"/>
        </w:rPr>
        <w:t xml:space="preserve"> </w:t>
      </w:r>
      <w:r>
        <w:rPr>
          <w:sz w:val="28"/>
          <w:szCs w:val="28"/>
        </w:rPr>
        <w:t>-</w:t>
      </w:r>
      <w:r w:rsidRPr="00666135">
        <w:rPr>
          <w:sz w:val="28"/>
          <w:szCs w:val="28"/>
        </w:rPr>
        <w:t xml:space="preserve"> код марки горючего, вводится строкой. Используется для заполнения полей путевых листов.</w:t>
      </w:r>
    </w:p>
    <w:p w14:paraId="1B03EBEB" w14:textId="77777777" w:rsidR="004F7B1F" w:rsidRPr="00666135" w:rsidRDefault="004F7B1F" w:rsidP="004F7B1F">
      <w:pPr>
        <w:pStyle w:val="40"/>
        <w:keepNext/>
        <w:spacing w:before="120"/>
        <w:rPr>
          <w:color w:val="auto"/>
        </w:rPr>
      </w:pPr>
      <w:bookmarkStart w:id="1062" w:name="_Toc528274127"/>
      <w:r w:rsidRPr="00666135">
        <w:rPr>
          <w:color w:val="auto"/>
        </w:rPr>
        <w:t>Регистр сведений «Топливные карты водителей»</w:t>
      </w:r>
      <w:bookmarkEnd w:id="1062"/>
    </w:p>
    <w:p w14:paraId="007E541E" w14:textId="77777777" w:rsidR="004F7B1F" w:rsidRPr="00666135" w:rsidRDefault="004F7B1F" w:rsidP="004F7B1F">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топливным картам, закрепленным за конкретными водителями. </w:t>
      </w:r>
    </w:p>
    <w:p w14:paraId="096DA9CA"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Топливные карты водителей</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4F176846"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0082C1E" w14:textId="77777777" w:rsidR="004F7B1F" w:rsidRPr="00666135" w:rsidRDefault="004F7B1F" w:rsidP="004F7B1F">
      <w:pPr>
        <w:spacing w:before="120" w:after="120"/>
        <w:rPr>
          <w:color w:val="auto"/>
          <w:sz w:val="28"/>
          <w:szCs w:val="28"/>
        </w:rPr>
      </w:pPr>
      <w:r w:rsidRPr="00666135">
        <w:rPr>
          <w:rStyle w:val="Interface"/>
          <w:color w:val="auto"/>
          <w:sz w:val="28"/>
          <w:szCs w:val="28"/>
        </w:rPr>
        <w:t>Водитель</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Сотрудники</w:t>
      </w:r>
      <w:r w:rsidRPr="00666135">
        <w:rPr>
          <w:color w:val="auto"/>
          <w:sz w:val="28"/>
          <w:szCs w:val="28"/>
        </w:rPr>
        <w:t>.</w:t>
      </w:r>
    </w:p>
    <w:p w14:paraId="64916598" w14:textId="77777777" w:rsidR="004F7B1F" w:rsidRPr="00666135" w:rsidRDefault="004F7B1F" w:rsidP="004F7B1F">
      <w:pPr>
        <w:spacing w:before="120" w:after="120"/>
        <w:rPr>
          <w:color w:val="auto"/>
          <w:sz w:val="28"/>
          <w:szCs w:val="28"/>
        </w:rPr>
      </w:pPr>
      <w:r w:rsidRPr="00666135">
        <w:rPr>
          <w:rStyle w:val="Interface"/>
          <w:color w:val="auto"/>
          <w:sz w:val="28"/>
          <w:szCs w:val="28"/>
        </w:rPr>
        <w:t>БСО</w:t>
      </w:r>
      <w:r w:rsidRPr="00666135">
        <w:rPr>
          <w:color w:val="auto"/>
          <w:sz w:val="28"/>
          <w:szCs w:val="28"/>
        </w:rPr>
        <w:t xml:space="preserve"> </w:t>
      </w:r>
      <w:r>
        <w:rPr>
          <w:color w:val="auto"/>
          <w:sz w:val="28"/>
          <w:szCs w:val="28"/>
        </w:rPr>
        <w:t>-</w:t>
      </w:r>
      <w:r w:rsidRPr="00666135">
        <w:rPr>
          <w:color w:val="auto"/>
          <w:sz w:val="28"/>
          <w:szCs w:val="28"/>
        </w:rPr>
        <w:t xml:space="preserve"> топливная карта водителя.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38F36B3C" w14:textId="77777777" w:rsidR="004F7B1F" w:rsidRPr="00666135" w:rsidRDefault="004F7B1F" w:rsidP="004F7B1F">
      <w:pPr>
        <w:spacing w:before="120" w:after="120"/>
        <w:rPr>
          <w:color w:val="auto"/>
          <w:sz w:val="28"/>
          <w:szCs w:val="28"/>
        </w:rPr>
      </w:pPr>
      <w:r w:rsidRPr="00666135">
        <w:rPr>
          <w:rStyle w:val="Interface"/>
          <w:color w:val="auto"/>
          <w:sz w:val="28"/>
          <w:szCs w:val="28"/>
        </w:rPr>
        <w:t>Серия</w:t>
      </w:r>
      <w:r w:rsidRPr="00666135">
        <w:rPr>
          <w:color w:val="auto"/>
          <w:sz w:val="28"/>
          <w:szCs w:val="28"/>
        </w:rPr>
        <w:t xml:space="preserve"> </w:t>
      </w:r>
      <w:r>
        <w:rPr>
          <w:color w:val="auto"/>
          <w:sz w:val="28"/>
          <w:szCs w:val="28"/>
        </w:rPr>
        <w:t>-</w:t>
      </w:r>
      <w:r w:rsidRPr="00666135">
        <w:rPr>
          <w:color w:val="auto"/>
          <w:sz w:val="28"/>
          <w:szCs w:val="28"/>
        </w:rPr>
        <w:t xml:space="preserve"> серия топливной карты.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6D65AFAA" w14:textId="77777777" w:rsidR="004F7B1F" w:rsidRPr="00666135" w:rsidRDefault="004F7B1F" w:rsidP="004F7B1F">
      <w:pPr>
        <w:spacing w:before="120" w:after="120"/>
        <w:rPr>
          <w:color w:val="auto"/>
          <w:sz w:val="28"/>
          <w:szCs w:val="28"/>
        </w:rPr>
      </w:pPr>
      <w:r w:rsidRPr="00666135">
        <w:rPr>
          <w:rStyle w:val="Interface"/>
          <w:color w:val="auto"/>
          <w:sz w:val="28"/>
          <w:szCs w:val="28"/>
        </w:rPr>
        <w:t>Номер</w:t>
      </w:r>
      <w:r w:rsidRPr="00666135">
        <w:rPr>
          <w:color w:val="auto"/>
          <w:sz w:val="28"/>
          <w:szCs w:val="28"/>
        </w:rPr>
        <w:t xml:space="preserve"> </w:t>
      </w:r>
      <w:r>
        <w:rPr>
          <w:color w:val="auto"/>
          <w:sz w:val="28"/>
          <w:szCs w:val="28"/>
        </w:rPr>
        <w:t>-</w:t>
      </w:r>
      <w:r w:rsidRPr="00666135">
        <w:rPr>
          <w:color w:val="auto"/>
          <w:sz w:val="28"/>
          <w:szCs w:val="28"/>
        </w:rPr>
        <w:t xml:space="preserve"> номер топливной карты. </w:t>
      </w:r>
    </w:p>
    <w:p w14:paraId="711108E9" w14:textId="77777777" w:rsidR="004F7B1F" w:rsidRPr="00666135" w:rsidRDefault="004F7B1F" w:rsidP="004F7B1F">
      <w:pPr>
        <w:pStyle w:val="40"/>
        <w:keepNext/>
        <w:spacing w:before="120"/>
        <w:rPr>
          <w:color w:val="auto"/>
        </w:rPr>
      </w:pPr>
      <w:bookmarkStart w:id="1063" w:name="_Toc528274128"/>
      <w:r w:rsidRPr="00666135">
        <w:rPr>
          <w:color w:val="auto"/>
        </w:rPr>
        <w:t>Справочник «Лицензионные карточки»</w:t>
      </w:r>
      <w:bookmarkEnd w:id="1063"/>
    </w:p>
    <w:p w14:paraId="358FD219"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используется для заполнения путевых листов. Справочник </w:t>
      </w:r>
      <w:r w:rsidRPr="00666135">
        <w:rPr>
          <w:rStyle w:val="Interface"/>
          <w:color w:val="auto"/>
          <w:sz w:val="28"/>
          <w:szCs w:val="28"/>
        </w:rPr>
        <w:t>Лицензионные карточки</w:t>
      </w:r>
      <w:r w:rsidRPr="00666135">
        <w:rPr>
          <w:color w:val="auto"/>
          <w:sz w:val="28"/>
          <w:szCs w:val="28"/>
        </w:rPr>
        <w:t xml:space="preserve"> подчинен справочнику </w:t>
      </w:r>
      <w:r w:rsidRPr="00666135">
        <w:rPr>
          <w:rStyle w:val="Interface"/>
          <w:color w:val="auto"/>
          <w:sz w:val="28"/>
          <w:szCs w:val="28"/>
        </w:rPr>
        <w:t>Основные средства</w:t>
      </w:r>
      <w:r w:rsidRPr="00666135">
        <w:rPr>
          <w:color w:val="auto"/>
          <w:sz w:val="28"/>
          <w:szCs w:val="28"/>
        </w:rPr>
        <w:t xml:space="preserve">. </w:t>
      </w:r>
    </w:p>
    <w:p w14:paraId="697BE1DF"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Лицензионные карточки</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0950B37"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0DC29B5" w14:textId="77777777" w:rsidR="004F7B1F" w:rsidRPr="00666135" w:rsidRDefault="004F7B1F" w:rsidP="004F7B1F">
      <w:pPr>
        <w:spacing w:before="120" w:after="120"/>
        <w:rPr>
          <w:color w:val="auto"/>
          <w:sz w:val="28"/>
          <w:szCs w:val="28"/>
        </w:rPr>
      </w:pPr>
      <w:r w:rsidRPr="00666135">
        <w:rPr>
          <w:rStyle w:val="Interface"/>
          <w:color w:val="auto"/>
          <w:sz w:val="28"/>
          <w:szCs w:val="28"/>
        </w:rPr>
        <w:t>Транспортное средство</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1938A760"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лицензии.</w:t>
      </w:r>
    </w:p>
    <w:p w14:paraId="2D79BE35" w14:textId="77777777" w:rsidR="004F7B1F" w:rsidRPr="00666135" w:rsidRDefault="004F7B1F" w:rsidP="004F7B1F">
      <w:pPr>
        <w:spacing w:before="120" w:after="120"/>
        <w:rPr>
          <w:color w:val="auto"/>
          <w:sz w:val="28"/>
          <w:szCs w:val="28"/>
        </w:rPr>
      </w:pPr>
      <w:r w:rsidRPr="00666135">
        <w:rPr>
          <w:rStyle w:val="Interface"/>
          <w:color w:val="auto"/>
          <w:sz w:val="28"/>
          <w:szCs w:val="28"/>
        </w:rPr>
        <w:t>Серия карточки</w:t>
      </w:r>
      <w:r w:rsidRPr="00666135">
        <w:rPr>
          <w:color w:val="auto"/>
          <w:sz w:val="28"/>
          <w:szCs w:val="28"/>
        </w:rPr>
        <w:t xml:space="preserve"> и </w:t>
      </w:r>
      <w:r w:rsidRPr="00666135">
        <w:rPr>
          <w:rStyle w:val="Interface"/>
          <w:color w:val="auto"/>
          <w:sz w:val="28"/>
          <w:szCs w:val="28"/>
        </w:rPr>
        <w:t>Номер карточки</w:t>
      </w:r>
      <w:r w:rsidRPr="00666135">
        <w:rPr>
          <w:color w:val="auto"/>
          <w:sz w:val="28"/>
          <w:szCs w:val="28"/>
        </w:rPr>
        <w:t xml:space="preserve"> </w:t>
      </w:r>
      <w:r>
        <w:rPr>
          <w:color w:val="auto"/>
          <w:sz w:val="28"/>
          <w:szCs w:val="28"/>
        </w:rPr>
        <w:t>-</w:t>
      </w:r>
      <w:r w:rsidRPr="00666135">
        <w:rPr>
          <w:color w:val="auto"/>
          <w:sz w:val="28"/>
          <w:szCs w:val="28"/>
        </w:rPr>
        <w:t xml:space="preserve"> серия и номер лицензионной карточки.</w:t>
      </w:r>
    </w:p>
    <w:p w14:paraId="3282BC4D" w14:textId="77777777" w:rsidR="004F7B1F" w:rsidRPr="00666135" w:rsidRDefault="004F7B1F" w:rsidP="004F7B1F">
      <w:pPr>
        <w:spacing w:before="120" w:after="120"/>
        <w:rPr>
          <w:color w:val="auto"/>
          <w:sz w:val="28"/>
          <w:szCs w:val="28"/>
        </w:rPr>
      </w:pPr>
      <w:r w:rsidRPr="00666135">
        <w:rPr>
          <w:rStyle w:val="Interface"/>
          <w:color w:val="auto"/>
          <w:sz w:val="28"/>
          <w:szCs w:val="28"/>
        </w:rPr>
        <w:t>Ограниченная карточка</w:t>
      </w:r>
      <w:r w:rsidRPr="00666135">
        <w:rPr>
          <w:color w:val="auto"/>
          <w:sz w:val="28"/>
          <w:szCs w:val="28"/>
        </w:rPr>
        <w:t xml:space="preserve"> </w:t>
      </w:r>
      <w:r>
        <w:rPr>
          <w:color w:val="auto"/>
          <w:sz w:val="28"/>
          <w:szCs w:val="28"/>
        </w:rPr>
        <w:t>-</w:t>
      </w:r>
      <w:r w:rsidRPr="00666135">
        <w:rPr>
          <w:color w:val="auto"/>
          <w:sz w:val="28"/>
          <w:szCs w:val="28"/>
        </w:rPr>
        <w:t xml:space="preserve"> флажок. Следует установить, если данная лицензионная карточка прилагается к ограниченной лицензии.</w:t>
      </w:r>
    </w:p>
    <w:p w14:paraId="5C7EAB47" w14:textId="77777777" w:rsidR="004F7B1F" w:rsidRPr="00666135" w:rsidRDefault="004F7B1F" w:rsidP="004F7B1F">
      <w:pPr>
        <w:spacing w:before="120" w:after="120"/>
        <w:rPr>
          <w:color w:val="auto"/>
          <w:sz w:val="28"/>
          <w:szCs w:val="28"/>
        </w:rPr>
      </w:pPr>
      <w:r w:rsidRPr="00666135">
        <w:rPr>
          <w:rStyle w:val="Interface"/>
          <w:color w:val="auto"/>
          <w:sz w:val="28"/>
          <w:szCs w:val="28"/>
        </w:rPr>
        <w:t>Регистрационный номер</w:t>
      </w:r>
      <w:r w:rsidRPr="00666135">
        <w:rPr>
          <w:color w:val="auto"/>
          <w:sz w:val="28"/>
          <w:szCs w:val="28"/>
        </w:rPr>
        <w:t xml:space="preserve"> </w:t>
      </w:r>
      <w:r>
        <w:rPr>
          <w:color w:val="auto"/>
          <w:sz w:val="28"/>
          <w:szCs w:val="28"/>
        </w:rPr>
        <w:t>-</w:t>
      </w:r>
      <w:r w:rsidRPr="00666135">
        <w:rPr>
          <w:color w:val="auto"/>
          <w:sz w:val="28"/>
          <w:szCs w:val="28"/>
        </w:rPr>
        <w:t xml:space="preserve"> номер лицензии на транспортно-экспедиционное обслуживание и сервисные услуги, к которой прилагается лицензионная карточка.</w:t>
      </w:r>
    </w:p>
    <w:p w14:paraId="027DA810"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Pr>
          <w:color w:val="auto"/>
          <w:sz w:val="28"/>
          <w:szCs w:val="28"/>
        </w:rPr>
        <w:t>-</w:t>
      </w:r>
      <w:r w:rsidRPr="00666135">
        <w:rPr>
          <w:color w:val="auto"/>
          <w:sz w:val="28"/>
          <w:szCs w:val="28"/>
        </w:rPr>
        <w:t xml:space="preserve"> группа лицензионных карточек, например </w:t>
      </w:r>
      <w:r w:rsidRPr="00666135">
        <w:rPr>
          <w:rStyle w:val="Interface"/>
          <w:color w:val="auto"/>
          <w:sz w:val="28"/>
          <w:szCs w:val="28"/>
        </w:rPr>
        <w:t>Устаревшие карточки</w:t>
      </w:r>
      <w:r w:rsidRPr="00666135">
        <w:rPr>
          <w:color w:val="auto"/>
          <w:sz w:val="28"/>
          <w:szCs w:val="28"/>
        </w:rPr>
        <w:t>.</w:t>
      </w:r>
    </w:p>
    <w:p w14:paraId="29A520C4" w14:textId="77777777" w:rsidR="004F7B1F" w:rsidRPr="00666135" w:rsidRDefault="004F7B1F" w:rsidP="004F7B1F">
      <w:pPr>
        <w:pStyle w:val="40"/>
        <w:keepNext/>
        <w:spacing w:before="120"/>
        <w:rPr>
          <w:color w:val="auto"/>
        </w:rPr>
      </w:pPr>
      <w:bookmarkStart w:id="1064" w:name="_Toc528274129"/>
      <w:r w:rsidRPr="00666135">
        <w:rPr>
          <w:color w:val="auto"/>
        </w:rPr>
        <w:t>Справочник «Маршруты автобусов»</w:t>
      </w:r>
      <w:bookmarkEnd w:id="1064"/>
    </w:p>
    <w:p w14:paraId="3EE6C676"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автобусов</w:t>
      </w:r>
      <w:r w:rsidRPr="00666135">
        <w:rPr>
          <w:color w:val="auto"/>
          <w:sz w:val="28"/>
          <w:szCs w:val="28"/>
        </w:rPr>
        <w:t xml:space="preserve"> предназначен для хранения перечня маршрутов. Используется для заполнения путевых листов.</w:t>
      </w:r>
    </w:p>
    <w:p w14:paraId="365883BF"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автобусов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7CC2F8EB"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ED45AF6"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w:t>
      </w:r>
      <w:r>
        <w:rPr>
          <w:color w:val="auto"/>
          <w:sz w:val="28"/>
          <w:szCs w:val="28"/>
        </w:rPr>
        <w:t>-</w:t>
      </w:r>
      <w:r w:rsidRPr="00666135">
        <w:rPr>
          <w:color w:val="auto"/>
          <w:sz w:val="28"/>
          <w:szCs w:val="28"/>
        </w:rPr>
        <w:t xml:space="preserve"> название маршрута.</w:t>
      </w:r>
    </w:p>
    <w:p w14:paraId="13B2787F" w14:textId="77777777" w:rsidR="004F7B1F" w:rsidRPr="00666135" w:rsidRDefault="004F7B1F" w:rsidP="004F7B1F">
      <w:pPr>
        <w:spacing w:before="120" w:after="120"/>
        <w:rPr>
          <w:color w:val="auto"/>
          <w:sz w:val="28"/>
          <w:szCs w:val="28"/>
        </w:rPr>
      </w:pPr>
      <w:r w:rsidRPr="00666135">
        <w:rPr>
          <w:rStyle w:val="Interface"/>
          <w:color w:val="auto"/>
          <w:sz w:val="28"/>
          <w:szCs w:val="28"/>
        </w:rPr>
        <w:t>Номер маршрута</w:t>
      </w:r>
      <w:r w:rsidRPr="00666135">
        <w:rPr>
          <w:color w:val="auto"/>
          <w:sz w:val="28"/>
          <w:szCs w:val="28"/>
        </w:rPr>
        <w:t xml:space="preserve">, </w:t>
      </w:r>
      <w:r w:rsidRPr="00666135">
        <w:rPr>
          <w:rStyle w:val="Interface"/>
          <w:color w:val="auto"/>
          <w:sz w:val="28"/>
          <w:szCs w:val="28"/>
        </w:rPr>
        <w:t>Наименование прямого маршрута</w:t>
      </w:r>
      <w:r w:rsidRPr="00666135">
        <w:rPr>
          <w:color w:val="auto"/>
          <w:sz w:val="28"/>
          <w:szCs w:val="28"/>
        </w:rPr>
        <w:t xml:space="preserve"> и </w:t>
      </w:r>
      <w:r w:rsidRPr="00666135">
        <w:rPr>
          <w:rStyle w:val="Interface"/>
          <w:color w:val="auto"/>
          <w:sz w:val="28"/>
          <w:szCs w:val="28"/>
        </w:rPr>
        <w:t>Наименование обратного маршрута</w:t>
      </w:r>
      <w:r w:rsidRPr="00666135">
        <w:rPr>
          <w:color w:val="auto"/>
          <w:sz w:val="28"/>
          <w:szCs w:val="28"/>
        </w:rPr>
        <w:t xml:space="preserve"> </w:t>
      </w:r>
      <w:r>
        <w:rPr>
          <w:color w:val="auto"/>
          <w:sz w:val="28"/>
          <w:szCs w:val="28"/>
        </w:rPr>
        <w:t>-</w:t>
      </w:r>
      <w:r w:rsidRPr="00666135">
        <w:rPr>
          <w:color w:val="auto"/>
          <w:sz w:val="28"/>
          <w:szCs w:val="28"/>
        </w:rPr>
        <w:t xml:space="preserve"> реквизиты, в которые вводится соответствующая информация о маршруте автобуса.</w:t>
      </w:r>
    </w:p>
    <w:p w14:paraId="40C54D8B"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Pr>
          <w:color w:val="auto"/>
          <w:sz w:val="28"/>
          <w:szCs w:val="28"/>
        </w:rPr>
        <w:t>-</w:t>
      </w:r>
      <w:r w:rsidRPr="00666135">
        <w:rPr>
          <w:color w:val="auto"/>
          <w:sz w:val="28"/>
          <w:szCs w:val="28"/>
        </w:rPr>
        <w:t xml:space="preserve"> группа маршрутов, например </w:t>
      </w:r>
      <w:r w:rsidRPr="00666135">
        <w:rPr>
          <w:rStyle w:val="Interface"/>
          <w:color w:val="auto"/>
          <w:sz w:val="28"/>
          <w:szCs w:val="28"/>
        </w:rPr>
        <w:t>Городские маршруты</w:t>
      </w:r>
      <w:r w:rsidRPr="00666135">
        <w:rPr>
          <w:color w:val="auto"/>
          <w:sz w:val="28"/>
          <w:szCs w:val="28"/>
        </w:rPr>
        <w:t xml:space="preserve">. </w:t>
      </w:r>
    </w:p>
    <w:p w14:paraId="6C3CAA2E" w14:textId="77777777" w:rsidR="004F7B1F" w:rsidRPr="00666135" w:rsidRDefault="004F7B1F" w:rsidP="004F7B1F">
      <w:pPr>
        <w:pStyle w:val="40"/>
        <w:keepNext/>
        <w:spacing w:before="120"/>
        <w:rPr>
          <w:color w:val="auto"/>
        </w:rPr>
      </w:pPr>
      <w:bookmarkStart w:id="1065" w:name="_Toc528274130"/>
      <w:r w:rsidRPr="00666135">
        <w:rPr>
          <w:color w:val="auto"/>
        </w:rPr>
        <w:t>Справочник «Маршруты движения транспортных средств»</w:t>
      </w:r>
      <w:bookmarkEnd w:id="1065"/>
    </w:p>
    <w:p w14:paraId="6E599AFF"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движения транспортных средств</w:t>
      </w:r>
      <w:r w:rsidRPr="00666135">
        <w:rPr>
          <w:color w:val="auto"/>
          <w:sz w:val="28"/>
          <w:szCs w:val="28"/>
        </w:rPr>
        <w:t xml:space="preserve"> используется для задания поправочных коэффициентов нормативного расхода ГСМ для часто используемых маршрутов. </w:t>
      </w:r>
    </w:p>
    <w:p w14:paraId="7E9C253D"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движения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474D980F"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6CF5DE1"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w:t>
      </w:r>
      <w:r>
        <w:rPr>
          <w:color w:val="auto"/>
          <w:sz w:val="28"/>
          <w:szCs w:val="28"/>
        </w:rPr>
        <w:t>-</w:t>
      </w:r>
      <w:r w:rsidRPr="00666135">
        <w:rPr>
          <w:color w:val="auto"/>
          <w:sz w:val="28"/>
          <w:szCs w:val="28"/>
        </w:rPr>
        <w:t xml:space="preserve"> название маршрута.</w:t>
      </w:r>
    </w:p>
    <w:p w14:paraId="5C513FD4" w14:textId="77777777" w:rsidR="004F7B1F" w:rsidRPr="00666135" w:rsidRDefault="004F7B1F" w:rsidP="004F7B1F">
      <w:pPr>
        <w:spacing w:before="120" w:after="120"/>
        <w:rPr>
          <w:color w:val="auto"/>
          <w:sz w:val="28"/>
          <w:szCs w:val="28"/>
        </w:rPr>
      </w:pPr>
      <w:r w:rsidRPr="00666135">
        <w:rPr>
          <w:rStyle w:val="Interface"/>
          <w:color w:val="auto"/>
          <w:sz w:val="28"/>
          <w:szCs w:val="28"/>
        </w:rPr>
        <w:t>Протяженность (км)</w:t>
      </w:r>
      <w:r w:rsidRPr="00666135">
        <w:rPr>
          <w:color w:val="auto"/>
          <w:sz w:val="28"/>
          <w:szCs w:val="28"/>
        </w:rPr>
        <w:t xml:space="preserve"> </w:t>
      </w:r>
      <w:r>
        <w:rPr>
          <w:color w:val="auto"/>
          <w:sz w:val="28"/>
          <w:szCs w:val="28"/>
        </w:rPr>
        <w:t>-</w:t>
      </w:r>
      <w:r w:rsidRPr="00666135">
        <w:rPr>
          <w:color w:val="auto"/>
          <w:sz w:val="28"/>
          <w:szCs w:val="28"/>
        </w:rPr>
        <w:t xml:space="preserve"> протяженность маршрута в километрах.</w:t>
      </w:r>
    </w:p>
    <w:p w14:paraId="340A7F9C"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 маршрутов</w:t>
      </w:r>
      <w:r w:rsidRPr="00666135">
        <w:rPr>
          <w:color w:val="auto"/>
          <w:sz w:val="28"/>
          <w:szCs w:val="28"/>
        </w:rPr>
        <w:t xml:space="preserve"> </w:t>
      </w:r>
      <w:r>
        <w:rPr>
          <w:color w:val="auto"/>
          <w:sz w:val="28"/>
          <w:szCs w:val="28"/>
        </w:rPr>
        <w:t>-</w:t>
      </w:r>
      <w:r w:rsidRPr="00666135">
        <w:rPr>
          <w:color w:val="auto"/>
          <w:sz w:val="28"/>
          <w:szCs w:val="28"/>
        </w:rPr>
        <w:t xml:space="preserve"> группа маршрутов, например </w:t>
      </w:r>
      <w:r w:rsidRPr="00666135">
        <w:rPr>
          <w:rStyle w:val="Interface"/>
          <w:color w:val="auto"/>
          <w:sz w:val="28"/>
          <w:szCs w:val="28"/>
        </w:rPr>
        <w:t>Отмененные маршруты</w:t>
      </w:r>
      <w:r w:rsidRPr="00666135">
        <w:rPr>
          <w:color w:val="auto"/>
          <w:sz w:val="28"/>
          <w:szCs w:val="28"/>
        </w:rPr>
        <w:t>.</w:t>
      </w:r>
    </w:p>
    <w:p w14:paraId="11CE441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Табличная часть «Поправочные коэффициенты для маршрута»</w:t>
      </w:r>
      <w:r w:rsidRPr="00666135">
        <w:rPr>
          <w:color w:val="auto"/>
          <w:sz w:val="28"/>
          <w:szCs w:val="28"/>
        </w:rPr>
        <w:t xml:space="preserve">. Табличная часть используется для указания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3117C81B" w14:textId="77777777" w:rsidR="004F7B1F" w:rsidRPr="00666135" w:rsidRDefault="004F7B1F" w:rsidP="004F7B1F">
      <w:pPr>
        <w:spacing w:before="120" w:after="120"/>
        <w:rPr>
          <w:color w:val="auto"/>
          <w:sz w:val="28"/>
          <w:szCs w:val="28"/>
        </w:rPr>
      </w:pPr>
      <w:r w:rsidRPr="00666135">
        <w:rPr>
          <w:color w:val="auto"/>
          <w:sz w:val="28"/>
          <w:szCs w:val="28"/>
        </w:rPr>
        <w:t xml:space="preserve">Для выбора поправочных коэффициентов используется 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w:t>
      </w:r>
    </w:p>
    <w:p w14:paraId="786476CB" w14:textId="77777777" w:rsidR="004F7B1F" w:rsidRPr="00666135" w:rsidRDefault="004F7B1F" w:rsidP="004F7B1F">
      <w:pPr>
        <w:pStyle w:val="40"/>
        <w:keepNext/>
        <w:spacing w:before="120"/>
        <w:rPr>
          <w:color w:val="auto"/>
        </w:rPr>
      </w:pPr>
      <w:bookmarkStart w:id="1066" w:name="_Toc528274131"/>
      <w:r w:rsidRPr="00666135">
        <w:rPr>
          <w:color w:val="auto"/>
        </w:rPr>
        <w:t>Справочник «Нормы для расчета расхода ГСМ для агрегатов»</w:t>
      </w:r>
      <w:bookmarkEnd w:id="1066"/>
    </w:p>
    <w:p w14:paraId="412E326C"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Параметры норм расхода используются для расчета нормативного расхода ГСМ. </w:t>
      </w:r>
    </w:p>
    <w:p w14:paraId="245129A2" w14:textId="77777777" w:rsidR="004F7B1F" w:rsidRPr="00666135" w:rsidRDefault="004F7B1F" w:rsidP="004F7B1F">
      <w:pPr>
        <w:spacing w:before="120" w:after="120"/>
        <w:rPr>
          <w:color w:val="auto"/>
          <w:sz w:val="28"/>
          <w:szCs w:val="28"/>
        </w:rPr>
      </w:pPr>
      <w:r w:rsidRPr="00666135">
        <w:rPr>
          <w:color w:val="auto"/>
          <w:sz w:val="28"/>
          <w:szCs w:val="28"/>
        </w:rPr>
        <w:t>Структура справочника разработана в соответствии со следующими вариантами расчета нормативного расхода:</w:t>
      </w:r>
    </w:p>
    <w:p w14:paraId="58B701DE" w14:textId="77777777" w:rsidR="004F7B1F" w:rsidRPr="00666135" w:rsidRDefault="004F7B1F" w:rsidP="004F7B1F">
      <w:pPr>
        <w:pStyle w:val="Bullet1"/>
        <w:numPr>
          <w:ilvl w:val="0"/>
          <w:numId w:val="65"/>
        </w:numPr>
        <w:spacing w:before="120" w:line="240" w:lineRule="auto"/>
        <w:ind w:left="1208" w:hanging="357"/>
        <w:rPr>
          <w:sz w:val="28"/>
          <w:szCs w:val="28"/>
        </w:rPr>
      </w:pPr>
      <w:r w:rsidRPr="00666135">
        <w:rPr>
          <w:sz w:val="28"/>
          <w:szCs w:val="28"/>
        </w:rPr>
        <w:t>по продолжительности времени работы;</w:t>
      </w:r>
    </w:p>
    <w:p w14:paraId="7FCF8F91" w14:textId="77777777" w:rsidR="004F7B1F" w:rsidRPr="00666135" w:rsidRDefault="004F7B1F" w:rsidP="004F7B1F">
      <w:pPr>
        <w:pStyle w:val="Bullet1"/>
        <w:numPr>
          <w:ilvl w:val="0"/>
          <w:numId w:val="65"/>
        </w:numPr>
        <w:spacing w:before="120" w:line="240" w:lineRule="auto"/>
        <w:ind w:left="1208" w:hanging="357"/>
        <w:rPr>
          <w:sz w:val="28"/>
          <w:szCs w:val="28"/>
        </w:rPr>
      </w:pPr>
      <w:r w:rsidRPr="00666135">
        <w:rPr>
          <w:sz w:val="28"/>
          <w:szCs w:val="28"/>
        </w:rPr>
        <w:t>по объему работы;</w:t>
      </w:r>
    </w:p>
    <w:p w14:paraId="58C3996C" w14:textId="77777777" w:rsidR="004F7B1F" w:rsidRPr="00666135" w:rsidRDefault="004F7B1F" w:rsidP="004F7B1F">
      <w:pPr>
        <w:pStyle w:val="Bullet1"/>
        <w:numPr>
          <w:ilvl w:val="0"/>
          <w:numId w:val="65"/>
        </w:numPr>
        <w:spacing w:before="120" w:line="240" w:lineRule="auto"/>
        <w:ind w:left="1208" w:hanging="357"/>
        <w:rPr>
          <w:sz w:val="28"/>
          <w:szCs w:val="28"/>
        </w:rPr>
      </w:pPr>
      <w:r w:rsidRPr="00666135">
        <w:rPr>
          <w:sz w:val="28"/>
          <w:szCs w:val="28"/>
        </w:rPr>
        <w:t>по показаниям счетчика агрегата.</w:t>
      </w:r>
    </w:p>
    <w:p w14:paraId="62E1A5DD"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05A50321"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2675B56C"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нормы расхода ГСМ.</w:t>
      </w:r>
    </w:p>
    <w:p w14:paraId="0CBDBF10"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66577F95" w14:textId="77777777" w:rsidR="004F7B1F" w:rsidRPr="00666135" w:rsidRDefault="004F7B1F" w:rsidP="004F7B1F">
      <w:pPr>
        <w:pStyle w:val="Bullet1"/>
        <w:numPr>
          <w:ilvl w:val="0"/>
          <w:numId w:val="66"/>
        </w:numPr>
        <w:spacing w:before="120" w:line="240" w:lineRule="auto"/>
        <w:ind w:left="1208" w:hanging="357"/>
        <w:rPr>
          <w:sz w:val="28"/>
          <w:szCs w:val="28"/>
        </w:rPr>
      </w:pPr>
      <w:r w:rsidRPr="00666135">
        <w:rPr>
          <w:rStyle w:val="Interface"/>
          <w:color w:val="auto"/>
          <w:sz w:val="28"/>
          <w:szCs w:val="28"/>
        </w:rPr>
        <w:t>Базовая норма расхода ГСМ</w:t>
      </w:r>
      <w:r w:rsidRPr="00666135">
        <w:rPr>
          <w:sz w:val="28"/>
          <w:szCs w:val="28"/>
        </w:rPr>
        <w:t>;</w:t>
      </w:r>
    </w:p>
    <w:p w14:paraId="45C66EDD" w14:textId="77777777" w:rsidR="004F7B1F" w:rsidRPr="00666135" w:rsidRDefault="004F7B1F" w:rsidP="004F7B1F">
      <w:pPr>
        <w:pStyle w:val="Bullet1"/>
        <w:numPr>
          <w:ilvl w:val="0"/>
          <w:numId w:val="66"/>
        </w:numPr>
        <w:spacing w:before="120" w:line="240" w:lineRule="auto"/>
        <w:ind w:left="1208" w:hanging="357"/>
        <w:rPr>
          <w:sz w:val="28"/>
          <w:szCs w:val="28"/>
        </w:rPr>
      </w:pPr>
      <w:r w:rsidRPr="00666135">
        <w:rPr>
          <w:rStyle w:val="Interface"/>
          <w:color w:val="auto"/>
          <w:sz w:val="28"/>
          <w:szCs w:val="28"/>
        </w:rPr>
        <w:t>Норма расхода смазочных материалов и спец. жидкостей (ед. / на 100 ед. топлива)</w:t>
      </w:r>
      <w:r w:rsidRPr="00666135">
        <w:rPr>
          <w:sz w:val="28"/>
          <w:szCs w:val="28"/>
        </w:rPr>
        <w:t>.</w:t>
      </w:r>
    </w:p>
    <w:p w14:paraId="6897F82A" w14:textId="77777777" w:rsidR="004F7B1F" w:rsidRPr="00666135" w:rsidRDefault="004F7B1F" w:rsidP="004F7B1F">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Базовая норма расхода ГСМ</w:t>
      </w:r>
      <w:r w:rsidRPr="00666135">
        <w:rPr>
          <w:color w:val="auto"/>
          <w:sz w:val="28"/>
          <w:szCs w:val="28"/>
        </w:rPr>
        <w:t xml:space="preserve">, то доступны для заполнения реквизиты: </w:t>
      </w:r>
    </w:p>
    <w:p w14:paraId="291841F8"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Вид ГСМ (горючее)</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Виды ГСМ</w:t>
      </w:r>
      <w:r w:rsidRPr="00666135">
        <w:rPr>
          <w:sz w:val="28"/>
          <w:szCs w:val="28"/>
        </w:rPr>
        <w:t>.</w:t>
      </w:r>
    </w:p>
    <w:p w14:paraId="22A7915A"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Значение расхода горючего</w:t>
      </w:r>
      <w:r w:rsidRPr="00666135">
        <w:rPr>
          <w:sz w:val="28"/>
          <w:szCs w:val="28"/>
        </w:rPr>
        <w:t xml:space="preserve"> </w:t>
      </w:r>
      <w:r>
        <w:rPr>
          <w:sz w:val="28"/>
          <w:szCs w:val="28"/>
        </w:rPr>
        <w:t>-</w:t>
      </w:r>
      <w:r w:rsidRPr="00666135">
        <w:rPr>
          <w:sz w:val="28"/>
          <w:szCs w:val="28"/>
        </w:rPr>
        <w:t xml:space="preserve"> указывается количество ГСМ, расходуемое за контрольный период времени либо необходимое для выполнения контрольного объема работы или для получения контрольных показаний счетчика.</w:t>
      </w:r>
    </w:p>
    <w:p w14:paraId="117FDD66"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715D5244"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Основной параметр расчета</w:t>
      </w:r>
      <w:r w:rsidRPr="00666135">
        <w:rPr>
          <w:sz w:val="28"/>
          <w:szCs w:val="28"/>
        </w:rPr>
        <w:t xml:space="preserve"> </w:t>
      </w:r>
      <w:r>
        <w:rPr>
          <w:sz w:val="28"/>
          <w:szCs w:val="28"/>
        </w:rPr>
        <w:t>-</w:t>
      </w:r>
      <w:r w:rsidRPr="00666135">
        <w:rPr>
          <w:sz w:val="28"/>
          <w:szCs w:val="28"/>
        </w:rPr>
        <w:t xml:space="preserve"> выбирается из списка:</w:t>
      </w:r>
    </w:p>
    <w:p w14:paraId="2429EE18" w14:textId="77777777" w:rsidR="004F7B1F" w:rsidRPr="00666135" w:rsidRDefault="004F7B1F" w:rsidP="004F7B1F">
      <w:pPr>
        <w:pStyle w:val="Bullet2"/>
        <w:numPr>
          <w:ilvl w:val="0"/>
          <w:numId w:val="68"/>
        </w:numPr>
        <w:spacing w:before="120" w:line="240" w:lineRule="auto"/>
        <w:ind w:left="1565" w:hanging="357"/>
        <w:rPr>
          <w:rFonts w:ascii="Times New Roman" w:hAnsi="Times New Roman"/>
          <w:sz w:val="28"/>
          <w:szCs w:val="28"/>
        </w:rPr>
      </w:pPr>
      <w:r w:rsidRPr="00666135">
        <w:rPr>
          <w:rStyle w:val="Interface"/>
          <w:color w:val="auto"/>
          <w:sz w:val="28"/>
          <w:szCs w:val="28"/>
        </w:rPr>
        <w:t>Продолжительность работы (в часах)</w:t>
      </w:r>
      <w:r w:rsidRPr="00666135">
        <w:rPr>
          <w:rFonts w:ascii="Times New Roman" w:hAnsi="Times New Roman"/>
          <w:sz w:val="28"/>
          <w:szCs w:val="28"/>
        </w:rPr>
        <w:t>;</w:t>
      </w:r>
    </w:p>
    <w:p w14:paraId="779FDE11" w14:textId="77777777" w:rsidR="004F7B1F" w:rsidRPr="00666135" w:rsidRDefault="004F7B1F" w:rsidP="004F7B1F">
      <w:pPr>
        <w:pStyle w:val="Bullet2"/>
        <w:numPr>
          <w:ilvl w:val="0"/>
          <w:numId w:val="68"/>
        </w:numPr>
        <w:spacing w:before="120" w:line="240" w:lineRule="auto"/>
        <w:ind w:left="1565" w:hanging="357"/>
        <w:rPr>
          <w:rFonts w:ascii="Times New Roman" w:hAnsi="Times New Roman"/>
          <w:sz w:val="28"/>
          <w:szCs w:val="28"/>
        </w:rPr>
      </w:pPr>
      <w:r w:rsidRPr="00666135">
        <w:rPr>
          <w:rStyle w:val="Interface"/>
          <w:color w:val="auto"/>
          <w:sz w:val="28"/>
          <w:szCs w:val="28"/>
        </w:rPr>
        <w:t>Объем работы</w:t>
      </w:r>
      <w:r w:rsidRPr="00666135">
        <w:rPr>
          <w:rFonts w:ascii="Times New Roman" w:hAnsi="Times New Roman"/>
          <w:sz w:val="28"/>
          <w:szCs w:val="28"/>
        </w:rPr>
        <w:t>;</w:t>
      </w:r>
    </w:p>
    <w:p w14:paraId="4B1719BA" w14:textId="77777777" w:rsidR="004F7B1F" w:rsidRPr="00666135" w:rsidRDefault="004F7B1F" w:rsidP="004F7B1F">
      <w:pPr>
        <w:pStyle w:val="Bullet2"/>
        <w:numPr>
          <w:ilvl w:val="0"/>
          <w:numId w:val="68"/>
        </w:numPr>
        <w:spacing w:before="120" w:line="240" w:lineRule="auto"/>
        <w:ind w:left="1565" w:hanging="357"/>
        <w:rPr>
          <w:rFonts w:ascii="Times New Roman" w:hAnsi="Times New Roman"/>
          <w:sz w:val="28"/>
          <w:szCs w:val="28"/>
        </w:rPr>
      </w:pPr>
      <w:r w:rsidRPr="00666135">
        <w:rPr>
          <w:rStyle w:val="Interface"/>
          <w:color w:val="auto"/>
          <w:sz w:val="28"/>
          <w:szCs w:val="28"/>
        </w:rPr>
        <w:t>Показания счетчика (в количестве единиц)</w:t>
      </w:r>
      <w:r w:rsidRPr="00666135">
        <w:rPr>
          <w:rFonts w:ascii="Times New Roman" w:hAnsi="Times New Roman"/>
          <w:sz w:val="28"/>
          <w:szCs w:val="28"/>
        </w:rPr>
        <w:t>.</w:t>
      </w:r>
    </w:p>
    <w:p w14:paraId="5042CF9C"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Значение основного параметра расчета</w:t>
      </w:r>
      <w:r w:rsidRPr="00666135">
        <w:rPr>
          <w:sz w:val="28"/>
          <w:szCs w:val="28"/>
        </w:rPr>
        <w:t xml:space="preserve"> </w:t>
      </w:r>
      <w:r>
        <w:rPr>
          <w:sz w:val="28"/>
          <w:szCs w:val="28"/>
        </w:rPr>
        <w:t>-</w:t>
      </w:r>
      <w:r w:rsidRPr="00666135">
        <w:rPr>
          <w:sz w:val="28"/>
          <w:szCs w:val="28"/>
        </w:rPr>
        <w:t xml:space="preserve"> в зависимости от выбранного </w:t>
      </w:r>
      <w:r w:rsidRPr="00666135">
        <w:rPr>
          <w:rStyle w:val="Interface"/>
          <w:color w:val="auto"/>
          <w:sz w:val="28"/>
          <w:szCs w:val="28"/>
        </w:rPr>
        <w:t>Основного параметра расчета</w:t>
      </w:r>
      <w:r w:rsidRPr="00666135">
        <w:rPr>
          <w:sz w:val="28"/>
          <w:szCs w:val="28"/>
        </w:rPr>
        <w:t xml:space="preserve"> указывается значение, соответствующее расходу ГСМ по норме:</w:t>
      </w:r>
    </w:p>
    <w:p w14:paraId="2E2361C0" w14:textId="77777777" w:rsidR="004F7B1F" w:rsidRPr="00666135" w:rsidRDefault="004F7B1F" w:rsidP="004F7B1F">
      <w:pPr>
        <w:pStyle w:val="Bullet2"/>
        <w:numPr>
          <w:ilvl w:val="0"/>
          <w:numId w:val="69"/>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период (в часах); </w:t>
      </w:r>
    </w:p>
    <w:p w14:paraId="1E69C091" w14:textId="77777777" w:rsidR="004F7B1F" w:rsidRPr="00666135" w:rsidRDefault="004F7B1F" w:rsidP="004F7B1F">
      <w:pPr>
        <w:pStyle w:val="Bullet2"/>
        <w:numPr>
          <w:ilvl w:val="0"/>
          <w:numId w:val="69"/>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объем работы (в единицах измерения); </w:t>
      </w:r>
    </w:p>
    <w:p w14:paraId="5A0D4EE5" w14:textId="77777777" w:rsidR="004F7B1F" w:rsidRPr="00666135" w:rsidRDefault="004F7B1F" w:rsidP="004F7B1F">
      <w:pPr>
        <w:pStyle w:val="Bullet2"/>
        <w:numPr>
          <w:ilvl w:val="0"/>
          <w:numId w:val="69"/>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контрольные показания счетчика (в единицах измерения). </w:t>
      </w:r>
    </w:p>
    <w:p w14:paraId="4B988753"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358C56B7"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Сезонная норма</w:t>
      </w:r>
      <w:r w:rsidRPr="00666135">
        <w:rPr>
          <w:sz w:val="28"/>
          <w:szCs w:val="28"/>
        </w:rPr>
        <w:t xml:space="preserve"> </w:t>
      </w:r>
      <w:r>
        <w:rPr>
          <w:sz w:val="28"/>
          <w:szCs w:val="28"/>
        </w:rPr>
        <w:t>-</w:t>
      </w:r>
      <w:r w:rsidRPr="00666135">
        <w:rPr>
          <w:sz w:val="28"/>
          <w:szCs w:val="28"/>
        </w:rPr>
        <w:t xml:space="preserve"> флажок, который следует установить в том случае, если норма расхода ГСМ является сезонной. </w:t>
      </w:r>
    </w:p>
    <w:p w14:paraId="63E782F8" w14:textId="77777777" w:rsidR="004F7B1F" w:rsidRPr="00666135" w:rsidRDefault="004F7B1F" w:rsidP="004F7B1F">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439851CA"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Pr>
          <w:sz w:val="28"/>
          <w:szCs w:val="28"/>
        </w:rPr>
        <w:t>-</w:t>
      </w:r>
      <w:r w:rsidRPr="00666135">
        <w:rPr>
          <w:sz w:val="28"/>
          <w:szCs w:val="28"/>
        </w:rPr>
        <w:t xml:space="preserve"> порядковое число, месяц начала действия сезонных норм расхода ГСМ; </w:t>
      </w:r>
    </w:p>
    <w:p w14:paraId="4586893A"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Pr>
          <w:sz w:val="28"/>
          <w:szCs w:val="28"/>
        </w:rPr>
        <w:t>-</w:t>
      </w:r>
      <w:r w:rsidRPr="00666135">
        <w:rPr>
          <w:sz w:val="28"/>
          <w:szCs w:val="28"/>
        </w:rPr>
        <w:t xml:space="preserve"> порядковое число, день в месяце начала действия сезонных норм расхода;</w:t>
      </w:r>
    </w:p>
    <w:p w14:paraId="554B3D8D"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Pr>
          <w:sz w:val="28"/>
          <w:szCs w:val="28"/>
        </w:rPr>
        <w:t>-</w:t>
      </w:r>
      <w:r w:rsidRPr="00666135">
        <w:rPr>
          <w:sz w:val="28"/>
          <w:szCs w:val="28"/>
        </w:rPr>
        <w:t xml:space="preserve"> порядковое число, месяц окончания действия сезонных норм;</w:t>
      </w:r>
    </w:p>
    <w:p w14:paraId="42852F00"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Pr>
          <w:sz w:val="28"/>
          <w:szCs w:val="28"/>
        </w:rPr>
        <w:t>-</w:t>
      </w:r>
      <w:r w:rsidRPr="00666135">
        <w:rPr>
          <w:sz w:val="28"/>
          <w:szCs w:val="28"/>
        </w:rPr>
        <w:t xml:space="preserve"> порядковое число, день в месяце окончания действия сезонных норм расхода ГСМ. </w:t>
      </w:r>
    </w:p>
    <w:p w14:paraId="0A68F89B" w14:textId="77777777" w:rsidR="004F7B1F" w:rsidRPr="00666135" w:rsidRDefault="004F7B1F" w:rsidP="004F7B1F">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 / на 100 ед. топлива)</w:t>
      </w:r>
      <w:r w:rsidRPr="00666135">
        <w:rPr>
          <w:color w:val="auto"/>
          <w:sz w:val="28"/>
          <w:szCs w:val="28"/>
        </w:rPr>
        <w:t xml:space="preserve">, то доступны для заполнения реквизиты: </w:t>
      </w:r>
    </w:p>
    <w:p w14:paraId="78161178"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Вид смазочного материала</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Виды ГСМ</w:t>
      </w:r>
      <w:r w:rsidRPr="00666135">
        <w:rPr>
          <w:sz w:val="28"/>
          <w:szCs w:val="28"/>
        </w:rPr>
        <w:t>;</w:t>
      </w:r>
    </w:p>
    <w:p w14:paraId="01A92D85"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для вида горючего топлива</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Виды ГСМ</w:t>
      </w:r>
      <w:r w:rsidRPr="00666135">
        <w:rPr>
          <w:sz w:val="28"/>
          <w:szCs w:val="28"/>
        </w:rPr>
        <w:t>;</w:t>
      </w:r>
    </w:p>
    <w:p w14:paraId="524403C8"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Значение расхода</w:t>
      </w:r>
      <w:r w:rsidRPr="00666135">
        <w:rPr>
          <w:sz w:val="28"/>
          <w:szCs w:val="28"/>
        </w:rPr>
        <w:t xml:space="preserve"> </w:t>
      </w:r>
      <w:r>
        <w:rPr>
          <w:sz w:val="28"/>
          <w:szCs w:val="28"/>
        </w:rPr>
        <w:t>-</w:t>
      </w:r>
      <w:r w:rsidRPr="00666135">
        <w:rPr>
          <w:sz w:val="28"/>
          <w:szCs w:val="28"/>
        </w:rPr>
        <w:t xml:space="preserve"> указывается количество ГСМ, расходуемое на 100 единиц топлива;</w:t>
      </w:r>
    </w:p>
    <w:p w14:paraId="1651FFE7"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62D3039A" w14:textId="77777777" w:rsidR="004F7B1F" w:rsidRPr="00666135" w:rsidRDefault="004F7B1F" w:rsidP="004F7B1F">
      <w:pPr>
        <w:pStyle w:val="Bullet1"/>
        <w:numPr>
          <w:ilvl w:val="0"/>
          <w:numId w:val="67"/>
        </w:numPr>
        <w:spacing w:before="120" w:line="240" w:lineRule="auto"/>
        <w:ind w:left="1208" w:hanging="357"/>
        <w:rPr>
          <w:sz w:val="28"/>
          <w:szCs w:val="28"/>
        </w:rPr>
      </w:pPr>
      <w:r w:rsidRPr="00666135">
        <w:rPr>
          <w:rStyle w:val="Interface"/>
          <w:color w:val="auto"/>
          <w:sz w:val="28"/>
          <w:szCs w:val="28"/>
        </w:rPr>
        <w:t>Сезонная норма</w:t>
      </w:r>
      <w:r w:rsidRPr="00666135">
        <w:rPr>
          <w:sz w:val="28"/>
          <w:szCs w:val="28"/>
        </w:rPr>
        <w:t xml:space="preserve"> </w:t>
      </w:r>
      <w:r>
        <w:rPr>
          <w:sz w:val="28"/>
          <w:szCs w:val="28"/>
        </w:rPr>
        <w:t>-</w:t>
      </w:r>
      <w:r w:rsidRPr="00666135">
        <w:rPr>
          <w:sz w:val="28"/>
          <w:szCs w:val="28"/>
        </w:rPr>
        <w:t xml:space="preserve"> флажок, который следует установить в том случае, если норма расхода ГСМ является сезонной. В случае установки флажка потребуется настройка периода действия сезонной нормы, описанная выше. </w:t>
      </w:r>
    </w:p>
    <w:p w14:paraId="543E1E1C" w14:textId="77777777" w:rsidR="004F7B1F" w:rsidRPr="00666135" w:rsidRDefault="004F7B1F" w:rsidP="004F7B1F">
      <w:pPr>
        <w:pStyle w:val="40"/>
        <w:keepNext/>
        <w:spacing w:before="120"/>
        <w:rPr>
          <w:color w:val="auto"/>
        </w:rPr>
      </w:pPr>
      <w:bookmarkStart w:id="1067" w:name="_Toc528274132"/>
      <w:r w:rsidRPr="00666135">
        <w:rPr>
          <w:color w:val="auto"/>
        </w:rPr>
        <w:t>Справочник «Нормы для расчета расхода ГСМ для транспортных средств»</w:t>
      </w:r>
      <w:bookmarkEnd w:id="1067"/>
    </w:p>
    <w:p w14:paraId="6E15F8FA"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5BFD82BC" w14:textId="77777777" w:rsidR="004F7B1F" w:rsidRPr="00666135" w:rsidRDefault="004F7B1F" w:rsidP="004F7B1F">
      <w:pPr>
        <w:spacing w:before="120" w:after="120"/>
        <w:rPr>
          <w:color w:val="auto"/>
          <w:sz w:val="28"/>
          <w:szCs w:val="28"/>
        </w:rPr>
      </w:pPr>
      <w:r w:rsidRPr="00666135">
        <w:rPr>
          <w:color w:val="auto"/>
          <w:sz w:val="28"/>
          <w:szCs w:val="28"/>
        </w:rPr>
        <w:t>Структура справочника разработана в соответствии с методическими рекомендациями «Нормы расхода топлив и смазочных материалов на автотранспорте» (распоряжение Минтранса России от 14.03.08 № АМ-23-р).</w:t>
      </w:r>
    </w:p>
    <w:p w14:paraId="278D4023"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70E25062"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532BF5B"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нормы расхода ГСМ.</w:t>
      </w:r>
    </w:p>
    <w:p w14:paraId="76E3D45B"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1D56A025"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Базовая норма расхода ГСМ (ед./100 км)</w:t>
      </w:r>
      <w:r w:rsidRPr="00666135">
        <w:rPr>
          <w:b/>
          <w:sz w:val="28"/>
          <w:szCs w:val="28"/>
        </w:rPr>
        <w:t>;</w:t>
      </w:r>
    </w:p>
    <w:p w14:paraId="1F4A734D"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Транспортная норма расхода ГСМ (ед./100 км)</w:t>
      </w:r>
      <w:r w:rsidRPr="00666135">
        <w:rPr>
          <w:b/>
          <w:sz w:val="28"/>
          <w:szCs w:val="28"/>
        </w:rPr>
        <w:t>;</w:t>
      </w:r>
    </w:p>
    <w:p w14:paraId="06360BDF"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Норма расхода для отопителя/кондиционера, на прогрев, простой (ед./ч)</w:t>
      </w:r>
      <w:r w:rsidRPr="00666135">
        <w:rPr>
          <w:b/>
          <w:sz w:val="28"/>
          <w:szCs w:val="28"/>
        </w:rPr>
        <w:t>;</w:t>
      </w:r>
    </w:p>
    <w:p w14:paraId="627214A5"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Транспортная норма расхода на перевозку груза (ед./100 т-км)</w:t>
      </w:r>
      <w:r w:rsidRPr="00666135">
        <w:rPr>
          <w:b/>
          <w:sz w:val="28"/>
          <w:szCs w:val="28"/>
        </w:rPr>
        <w:t>;</w:t>
      </w:r>
    </w:p>
    <w:p w14:paraId="4D8EE558"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Транспортная норма самосвала на ездку (ед./1 ездку)</w:t>
      </w:r>
      <w:r w:rsidRPr="00666135">
        <w:rPr>
          <w:b/>
          <w:sz w:val="28"/>
          <w:szCs w:val="28"/>
        </w:rPr>
        <w:t>;</w:t>
      </w:r>
    </w:p>
    <w:p w14:paraId="7E012DEB"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Норма расхода на работу специального оборудования (ед./ч)</w:t>
      </w:r>
      <w:r w:rsidRPr="00666135">
        <w:rPr>
          <w:b/>
          <w:sz w:val="28"/>
          <w:szCs w:val="28"/>
        </w:rPr>
        <w:t>;</w:t>
      </w:r>
    </w:p>
    <w:p w14:paraId="0E4B7F1E"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Норма расхода на дополнительную массу прицепа/полуприцепа (ед./100 т-км)</w:t>
      </w:r>
      <w:r w:rsidRPr="00666135">
        <w:rPr>
          <w:b/>
          <w:sz w:val="28"/>
          <w:szCs w:val="28"/>
        </w:rPr>
        <w:t>;</w:t>
      </w:r>
    </w:p>
    <w:p w14:paraId="0158675C" w14:textId="77777777" w:rsidR="004F7B1F" w:rsidRPr="00666135" w:rsidRDefault="004F7B1F" w:rsidP="004F7B1F">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Норма расхода смазочных материалов и спец. жидкостей (ед./100 ед. топлива)</w:t>
      </w:r>
      <w:r w:rsidRPr="00666135">
        <w:rPr>
          <w:b/>
          <w:sz w:val="28"/>
          <w:szCs w:val="28"/>
        </w:rPr>
        <w:t>.</w:t>
      </w:r>
    </w:p>
    <w:p w14:paraId="3781F682"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w:t>
      </w:r>
    </w:p>
    <w:p w14:paraId="0FDABB03" w14:textId="77777777" w:rsidR="004F7B1F" w:rsidRPr="00666135" w:rsidRDefault="004F7B1F" w:rsidP="004F7B1F">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w:t>
      </w:r>
      <w:r>
        <w:rPr>
          <w:color w:val="auto"/>
          <w:sz w:val="28"/>
          <w:szCs w:val="28"/>
        </w:rPr>
        <w:t>-</w:t>
      </w:r>
      <w:r w:rsidRPr="00666135">
        <w:rPr>
          <w:color w:val="auto"/>
          <w:sz w:val="28"/>
          <w:szCs w:val="28"/>
        </w:rPr>
        <w:t xml:space="preserve"> указывается количество ГСМ, расходуемое на единицу основного параметра расчета.</w:t>
      </w:r>
    </w:p>
    <w:p w14:paraId="5545229A" w14:textId="77777777" w:rsidR="004F7B1F" w:rsidRPr="00666135" w:rsidRDefault="004F7B1F" w:rsidP="004F7B1F">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w:t>
      </w:r>
      <w:r w:rsidRPr="00666135">
        <w:rPr>
          <w:rStyle w:val="Interface"/>
          <w:color w:val="auto"/>
          <w:sz w:val="28"/>
          <w:szCs w:val="28"/>
        </w:rPr>
        <w:t xml:space="preserve"> Классификатор единиц измерения</w:t>
      </w:r>
      <w:r w:rsidRPr="00666135">
        <w:rPr>
          <w:color w:val="auto"/>
          <w:sz w:val="28"/>
          <w:szCs w:val="28"/>
        </w:rPr>
        <w:t>.</w:t>
      </w:r>
    </w:p>
    <w:p w14:paraId="584D56D8" w14:textId="77777777" w:rsidR="004F7B1F" w:rsidRPr="00666135" w:rsidRDefault="004F7B1F" w:rsidP="004F7B1F">
      <w:pPr>
        <w:spacing w:before="120" w:after="120"/>
        <w:rPr>
          <w:color w:val="auto"/>
          <w:sz w:val="28"/>
          <w:szCs w:val="28"/>
        </w:rPr>
      </w:pPr>
      <w:r w:rsidRPr="00666135">
        <w:rPr>
          <w:rStyle w:val="Interface"/>
          <w:color w:val="auto"/>
          <w:sz w:val="28"/>
          <w:szCs w:val="28"/>
        </w:rPr>
        <w:t>Основной параметр расчета</w:t>
      </w:r>
      <w:r w:rsidRPr="00666135">
        <w:rPr>
          <w:color w:val="auto"/>
          <w:sz w:val="28"/>
          <w:szCs w:val="28"/>
        </w:rPr>
        <w:t xml:space="preserve"> </w:t>
      </w:r>
      <w:r>
        <w:rPr>
          <w:color w:val="auto"/>
          <w:sz w:val="28"/>
          <w:szCs w:val="28"/>
        </w:rPr>
        <w:t>-</w:t>
      </w:r>
      <w:r w:rsidRPr="00666135">
        <w:rPr>
          <w:color w:val="auto"/>
          <w:sz w:val="28"/>
          <w:szCs w:val="28"/>
        </w:rPr>
        <w:t xml:space="preserve"> в зависимости от выбранного </w:t>
      </w:r>
      <w:r w:rsidRPr="00666135">
        <w:rPr>
          <w:rStyle w:val="Interface"/>
          <w:color w:val="auto"/>
          <w:sz w:val="28"/>
          <w:szCs w:val="28"/>
        </w:rPr>
        <w:t>Вида нормы</w:t>
      </w:r>
      <w:r w:rsidRPr="00666135">
        <w:rPr>
          <w:color w:val="auto"/>
          <w:sz w:val="28"/>
          <w:szCs w:val="28"/>
        </w:rPr>
        <w:t xml:space="preserve"> может принимать значения:</w:t>
      </w:r>
    </w:p>
    <w:p w14:paraId="2A0981B3" w14:textId="77777777" w:rsidR="004F7B1F" w:rsidRPr="00BD1A09" w:rsidRDefault="004F7B1F" w:rsidP="00116FA3">
      <w:pPr>
        <w:pStyle w:val="Bullet1"/>
        <w:numPr>
          <w:ilvl w:val="0"/>
          <w:numId w:val="488"/>
        </w:numPr>
        <w:spacing w:before="120" w:line="240" w:lineRule="auto"/>
        <w:ind w:left="1208" w:hanging="357"/>
        <w:rPr>
          <w:rStyle w:val="Interface"/>
          <w:color w:val="auto"/>
        </w:rPr>
      </w:pPr>
      <w:r w:rsidRPr="00666135">
        <w:rPr>
          <w:rStyle w:val="Interface"/>
          <w:b w:val="0"/>
          <w:color w:val="auto"/>
          <w:sz w:val="28"/>
          <w:szCs w:val="28"/>
        </w:rPr>
        <w:t>Время работы отопителя/кондиционера (ч)</w:t>
      </w:r>
      <w:r w:rsidRPr="00BD1A09">
        <w:rPr>
          <w:rStyle w:val="Interface"/>
          <w:color w:val="auto"/>
        </w:rPr>
        <w:t>;</w:t>
      </w:r>
    </w:p>
    <w:p w14:paraId="49C172B7" w14:textId="77777777" w:rsidR="004F7B1F" w:rsidRPr="00666135" w:rsidRDefault="004F7B1F" w:rsidP="00116FA3">
      <w:pPr>
        <w:pStyle w:val="Bullet1"/>
        <w:numPr>
          <w:ilvl w:val="0"/>
          <w:numId w:val="488"/>
        </w:numPr>
        <w:spacing w:before="120" w:line="240" w:lineRule="auto"/>
        <w:ind w:left="1208" w:hanging="357"/>
        <w:rPr>
          <w:b/>
          <w:sz w:val="28"/>
          <w:szCs w:val="28"/>
        </w:rPr>
      </w:pPr>
      <w:r w:rsidRPr="00666135">
        <w:rPr>
          <w:rStyle w:val="Interface"/>
          <w:b w:val="0"/>
          <w:color w:val="auto"/>
          <w:sz w:val="28"/>
          <w:szCs w:val="28"/>
        </w:rPr>
        <w:t>Объем транспортной работы (т-км)</w:t>
      </w:r>
      <w:r w:rsidRPr="00666135">
        <w:rPr>
          <w:b/>
          <w:sz w:val="28"/>
          <w:szCs w:val="28"/>
        </w:rPr>
        <w:t>;</w:t>
      </w:r>
    </w:p>
    <w:p w14:paraId="1D5AA349" w14:textId="77777777" w:rsidR="004F7B1F" w:rsidRPr="00666135" w:rsidRDefault="004F7B1F" w:rsidP="00116FA3">
      <w:pPr>
        <w:pStyle w:val="Bullet1"/>
        <w:numPr>
          <w:ilvl w:val="0"/>
          <w:numId w:val="488"/>
        </w:numPr>
        <w:spacing w:before="120" w:line="240" w:lineRule="auto"/>
        <w:ind w:left="1208" w:hanging="357"/>
        <w:rPr>
          <w:b/>
          <w:sz w:val="28"/>
          <w:szCs w:val="28"/>
        </w:rPr>
      </w:pPr>
      <w:r w:rsidRPr="00666135">
        <w:rPr>
          <w:rStyle w:val="Interface"/>
          <w:b w:val="0"/>
          <w:color w:val="auto"/>
          <w:sz w:val="28"/>
          <w:szCs w:val="28"/>
        </w:rPr>
        <w:t>Количество ездок (ед.)</w:t>
      </w:r>
      <w:r w:rsidRPr="00666135">
        <w:rPr>
          <w:b/>
          <w:sz w:val="28"/>
          <w:szCs w:val="28"/>
        </w:rPr>
        <w:t>;</w:t>
      </w:r>
    </w:p>
    <w:p w14:paraId="3936E1F7" w14:textId="77777777" w:rsidR="004F7B1F" w:rsidRPr="00666135" w:rsidRDefault="004F7B1F" w:rsidP="00116FA3">
      <w:pPr>
        <w:pStyle w:val="Bullet1"/>
        <w:numPr>
          <w:ilvl w:val="0"/>
          <w:numId w:val="488"/>
        </w:numPr>
        <w:spacing w:before="120" w:line="240" w:lineRule="auto"/>
        <w:ind w:left="1208" w:hanging="357"/>
        <w:rPr>
          <w:b/>
          <w:sz w:val="28"/>
          <w:szCs w:val="28"/>
        </w:rPr>
      </w:pPr>
      <w:r w:rsidRPr="00666135">
        <w:rPr>
          <w:rStyle w:val="Interface"/>
          <w:b w:val="0"/>
          <w:color w:val="auto"/>
          <w:sz w:val="28"/>
          <w:szCs w:val="28"/>
        </w:rPr>
        <w:t>Время работы специального оборудования (ч)</w:t>
      </w:r>
      <w:r w:rsidRPr="00666135">
        <w:rPr>
          <w:b/>
          <w:sz w:val="28"/>
          <w:szCs w:val="28"/>
        </w:rPr>
        <w:t>;</w:t>
      </w:r>
    </w:p>
    <w:p w14:paraId="09878E49" w14:textId="77777777" w:rsidR="004F7B1F" w:rsidRPr="00666135" w:rsidRDefault="004F7B1F" w:rsidP="00116FA3">
      <w:pPr>
        <w:pStyle w:val="Bullet1"/>
        <w:numPr>
          <w:ilvl w:val="0"/>
          <w:numId w:val="488"/>
        </w:numPr>
        <w:spacing w:before="120" w:line="240" w:lineRule="auto"/>
        <w:ind w:left="1208" w:hanging="357"/>
        <w:rPr>
          <w:b/>
          <w:sz w:val="28"/>
          <w:szCs w:val="28"/>
        </w:rPr>
      </w:pPr>
      <w:r w:rsidRPr="00666135">
        <w:rPr>
          <w:rStyle w:val="Interface"/>
          <w:b w:val="0"/>
          <w:color w:val="auto"/>
          <w:sz w:val="28"/>
          <w:szCs w:val="28"/>
        </w:rPr>
        <w:t>Масса снаряженного прицепа (т)</w:t>
      </w:r>
      <w:r w:rsidRPr="00666135">
        <w:rPr>
          <w:b/>
          <w:sz w:val="28"/>
          <w:szCs w:val="28"/>
        </w:rPr>
        <w:t>.</w:t>
      </w:r>
    </w:p>
    <w:p w14:paraId="306A39EC" w14:textId="77777777" w:rsidR="004F7B1F" w:rsidRPr="00666135" w:rsidRDefault="004F7B1F" w:rsidP="004F7B1F">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w:t>
      </w:r>
      <w:r>
        <w:rPr>
          <w:color w:val="auto"/>
          <w:sz w:val="28"/>
          <w:szCs w:val="28"/>
        </w:rPr>
        <w:t>-</w:t>
      </w:r>
      <w:r w:rsidRPr="00666135">
        <w:rPr>
          <w:color w:val="auto"/>
          <w:sz w:val="28"/>
          <w:szCs w:val="28"/>
        </w:rPr>
        <w:t xml:space="preserve"> в зависимости от выбранного </w:t>
      </w:r>
      <w:r w:rsidRPr="00666135">
        <w:rPr>
          <w:rStyle w:val="Interface"/>
          <w:color w:val="auto"/>
          <w:sz w:val="28"/>
          <w:szCs w:val="28"/>
        </w:rPr>
        <w:t>Основного параметра расчета</w:t>
      </w:r>
      <w:r w:rsidRPr="00666135">
        <w:rPr>
          <w:color w:val="auto"/>
          <w:sz w:val="28"/>
          <w:szCs w:val="28"/>
        </w:rPr>
        <w:t xml:space="preserve"> указывается значение, соответствующее расходу ГСМ по норме.</w:t>
      </w:r>
    </w:p>
    <w:p w14:paraId="763CDD6F" w14:textId="77777777" w:rsidR="004F7B1F" w:rsidRPr="00666135" w:rsidRDefault="004F7B1F" w:rsidP="004F7B1F">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1807EF33"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Вид нормы</w:t>
      </w:r>
      <w:r w:rsidRPr="00666135">
        <w:rPr>
          <w:sz w:val="28"/>
          <w:szCs w:val="28"/>
        </w:rPr>
        <w:t xml:space="preserve"> и </w:t>
      </w:r>
      <w:r w:rsidRPr="00666135">
        <w:rPr>
          <w:rStyle w:val="Interface"/>
          <w:color w:val="auto"/>
          <w:sz w:val="28"/>
          <w:szCs w:val="28"/>
        </w:rPr>
        <w:t>Основной параметр расчета</w:t>
      </w:r>
      <w:r w:rsidRPr="00666135">
        <w:rPr>
          <w:sz w:val="28"/>
          <w:szCs w:val="28"/>
        </w:rPr>
        <w:t xml:space="preserve"> являются взаимозависимыми. Для каждого значения реквизита </w:t>
      </w:r>
      <w:r w:rsidRPr="00666135">
        <w:rPr>
          <w:rStyle w:val="Interface"/>
          <w:color w:val="auto"/>
          <w:sz w:val="28"/>
          <w:szCs w:val="28"/>
        </w:rPr>
        <w:t>Вид нормы</w:t>
      </w:r>
      <w:r w:rsidRPr="00666135">
        <w:rPr>
          <w:sz w:val="28"/>
          <w:szCs w:val="28"/>
        </w:rPr>
        <w:t xml:space="preserve">, за исключением значений </w:t>
      </w:r>
      <w:r w:rsidRPr="00666135">
        <w:rPr>
          <w:rStyle w:val="Interface"/>
          <w:color w:val="auto"/>
          <w:sz w:val="28"/>
          <w:szCs w:val="28"/>
        </w:rPr>
        <w:t>Базовая норма расхода ГСМ (ед./100 км)</w:t>
      </w:r>
      <w:r w:rsidRPr="00666135">
        <w:rPr>
          <w:sz w:val="28"/>
          <w:szCs w:val="28"/>
        </w:rPr>
        <w:t xml:space="preserve"> 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существует единственное парное ему значение реквизита </w:t>
      </w:r>
      <w:r w:rsidRPr="00666135">
        <w:rPr>
          <w:rStyle w:val="Interface"/>
          <w:color w:val="auto"/>
          <w:sz w:val="28"/>
          <w:szCs w:val="28"/>
        </w:rPr>
        <w:t>Основной параметр расчета</w:t>
      </w:r>
      <w:r w:rsidRPr="00666135">
        <w:rPr>
          <w:sz w:val="28"/>
          <w:szCs w:val="28"/>
        </w:rPr>
        <w:t xml:space="preserve">. Если реквизит </w:t>
      </w:r>
      <w:r w:rsidRPr="00666135">
        <w:rPr>
          <w:rStyle w:val="Interface"/>
          <w:color w:val="auto"/>
          <w:sz w:val="28"/>
          <w:szCs w:val="28"/>
        </w:rPr>
        <w:t>Вид нормы</w:t>
      </w:r>
      <w:r w:rsidRPr="00666135">
        <w:rPr>
          <w:sz w:val="28"/>
          <w:szCs w:val="28"/>
        </w:rPr>
        <w:t xml:space="preserve"> имеет значение </w:t>
      </w:r>
      <w:r w:rsidRPr="00666135">
        <w:rPr>
          <w:rStyle w:val="Interface"/>
          <w:color w:val="auto"/>
          <w:sz w:val="28"/>
          <w:szCs w:val="28"/>
        </w:rPr>
        <w:t>Базовая норма расхода ГСМ (ед./100 км)</w:t>
      </w:r>
      <w:r w:rsidRPr="00666135">
        <w:rPr>
          <w:sz w:val="28"/>
          <w:szCs w:val="28"/>
        </w:rPr>
        <w:t xml:space="preserve"> или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то реквизит </w:t>
      </w:r>
      <w:r w:rsidRPr="00666135">
        <w:rPr>
          <w:rStyle w:val="Interface"/>
          <w:color w:val="auto"/>
          <w:sz w:val="28"/>
          <w:szCs w:val="28"/>
        </w:rPr>
        <w:t>Основной параметр расчета</w:t>
      </w:r>
      <w:r w:rsidRPr="00666135">
        <w:rPr>
          <w:sz w:val="28"/>
          <w:szCs w:val="28"/>
        </w:rPr>
        <w:t xml:space="preserve"> и связанные с ним реквизиты </w:t>
      </w:r>
      <w:r w:rsidRPr="00666135">
        <w:rPr>
          <w:rStyle w:val="Interface"/>
          <w:color w:val="auto"/>
          <w:sz w:val="28"/>
          <w:szCs w:val="28"/>
        </w:rPr>
        <w:t>Значение основного параметра расчета</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не заполняются.</w:t>
      </w:r>
    </w:p>
    <w:p w14:paraId="03704562"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норм расхода ГСМ выполняется следующим образом. Прежде всего для каждого транспортного средства следует ввести «Норму расхода ГСМ» со значением </w:t>
      </w:r>
      <w:r w:rsidRPr="00666135">
        <w:rPr>
          <w:rStyle w:val="Interface"/>
          <w:color w:val="auto"/>
          <w:sz w:val="28"/>
          <w:szCs w:val="28"/>
        </w:rPr>
        <w:t xml:space="preserve">Базовая норма расхода ГСМ (ед./100 км) </w:t>
      </w:r>
      <w:r w:rsidRPr="00666135">
        <w:rPr>
          <w:color w:val="auto"/>
          <w:sz w:val="28"/>
          <w:szCs w:val="28"/>
        </w:rPr>
        <w:t xml:space="preserve">реквизита </w:t>
      </w:r>
      <w:r w:rsidRPr="00666135">
        <w:rPr>
          <w:rStyle w:val="Interface"/>
          <w:color w:val="auto"/>
          <w:sz w:val="28"/>
          <w:szCs w:val="28"/>
        </w:rPr>
        <w:t>Вид нормы</w:t>
      </w:r>
      <w:r w:rsidRPr="00666135">
        <w:rPr>
          <w:color w:val="auto"/>
          <w:sz w:val="28"/>
          <w:szCs w:val="28"/>
        </w:rPr>
        <w:t xml:space="preserve">. </w:t>
      </w:r>
    </w:p>
    <w:p w14:paraId="05226984" w14:textId="77777777" w:rsidR="004F7B1F" w:rsidRPr="00666135" w:rsidRDefault="004F7B1F" w:rsidP="004F7B1F">
      <w:pPr>
        <w:spacing w:before="120" w:after="120"/>
        <w:rPr>
          <w:color w:val="auto"/>
          <w:sz w:val="28"/>
          <w:szCs w:val="28"/>
        </w:rPr>
      </w:pPr>
      <w:r w:rsidRPr="00666135">
        <w:rPr>
          <w:color w:val="auto"/>
          <w:sz w:val="28"/>
          <w:szCs w:val="28"/>
        </w:rPr>
        <w:t xml:space="preserve">Если автотранспортное средство укомплектовано отопителем, то для данного транспортного средства следует ввести «Норму расхода ГСМ» со значением </w:t>
      </w:r>
      <w:r w:rsidRPr="00666135">
        <w:rPr>
          <w:rStyle w:val="Interface"/>
          <w:color w:val="auto"/>
          <w:sz w:val="28"/>
          <w:szCs w:val="28"/>
        </w:rPr>
        <w:t>Норма расхода для отопителя/кондиционера, на прогрев, простой (ед./ч)</w:t>
      </w:r>
      <w:r w:rsidRPr="00666135">
        <w:rPr>
          <w:color w:val="auto"/>
          <w:sz w:val="28"/>
          <w:szCs w:val="28"/>
        </w:rPr>
        <w:t xml:space="preserve"> реквизита </w:t>
      </w:r>
      <w:r w:rsidRPr="00666135">
        <w:rPr>
          <w:rStyle w:val="Interface"/>
          <w:color w:val="auto"/>
          <w:sz w:val="28"/>
          <w:szCs w:val="28"/>
        </w:rPr>
        <w:t>Вид нормы</w:t>
      </w:r>
      <w:r w:rsidRPr="00666135">
        <w:rPr>
          <w:color w:val="auto"/>
          <w:sz w:val="28"/>
          <w:szCs w:val="28"/>
        </w:rPr>
        <w:t xml:space="preserve">. При этом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Время работы отопителя/кондиционера (ч)</w:t>
      </w:r>
      <w:r w:rsidRPr="00666135">
        <w:rPr>
          <w:color w:val="auto"/>
          <w:sz w:val="28"/>
          <w:szCs w:val="28"/>
        </w:rPr>
        <w:t xml:space="preserve">. </w:t>
      </w:r>
    </w:p>
    <w:p w14:paraId="1436A72D" w14:textId="77777777" w:rsidR="004F7B1F" w:rsidRPr="00666135" w:rsidRDefault="004F7B1F" w:rsidP="004F7B1F">
      <w:pPr>
        <w:spacing w:before="120" w:after="120"/>
        <w:rPr>
          <w:color w:val="auto"/>
          <w:sz w:val="28"/>
          <w:szCs w:val="28"/>
        </w:rPr>
      </w:pPr>
      <w:r w:rsidRPr="00666135">
        <w:rPr>
          <w:color w:val="auto"/>
          <w:sz w:val="28"/>
          <w:szCs w:val="28"/>
        </w:rPr>
        <w:t xml:space="preserve">В дальнейшем при расчете расхода ГСМ </w:t>
      </w:r>
      <w:r>
        <w:rPr>
          <w:color w:val="auto"/>
          <w:sz w:val="28"/>
          <w:szCs w:val="28"/>
        </w:rPr>
        <w:t>Модуль</w:t>
      </w:r>
      <w:r w:rsidRPr="00666135">
        <w:rPr>
          <w:color w:val="auto"/>
          <w:sz w:val="28"/>
          <w:szCs w:val="28"/>
        </w:rPr>
        <w:t xml:space="preserve"> учтет обе нормы. </w:t>
      </w:r>
    </w:p>
    <w:p w14:paraId="0FB821FF"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расхода на перевозку груза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Объем транспортной работы (т-км)</w:t>
      </w:r>
      <w:r w:rsidRPr="00666135">
        <w:rPr>
          <w:color w:val="auto"/>
          <w:sz w:val="28"/>
          <w:szCs w:val="28"/>
        </w:rPr>
        <w:t>.</w:t>
      </w:r>
    </w:p>
    <w:p w14:paraId="25FCF367"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самосвала на ездку (ед./1 ездку)</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Количество ездок (ед.)</w:t>
      </w:r>
      <w:r w:rsidRPr="00666135">
        <w:rPr>
          <w:color w:val="auto"/>
          <w:sz w:val="28"/>
          <w:szCs w:val="28"/>
        </w:rPr>
        <w:t>.</w:t>
      </w:r>
    </w:p>
    <w:p w14:paraId="74127FFF"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работу специального оборудования (ед./ч)</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Время работы специального оборудования (ч)</w:t>
      </w:r>
      <w:r w:rsidRPr="00666135">
        <w:rPr>
          <w:color w:val="auto"/>
          <w:sz w:val="28"/>
          <w:szCs w:val="28"/>
        </w:rPr>
        <w:t>.</w:t>
      </w:r>
    </w:p>
    <w:p w14:paraId="04C541B7"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дополнительную массу прицепа/полуприцепа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Масса снаряженного прицепа (т)</w:t>
      </w:r>
      <w:r w:rsidRPr="00666135">
        <w:rPr>
          <w:color w:val="auto"/>
          <w:sz w:val="28"/>
          <w:szCs w:val="28"/>
        </w:rPr>
        <w:t>.</w:t>
      </w:r>
    </w:p>
    <w:p w14:paraId="1E76C87F"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(ед./100 ед. топлива)</w:t>
      </w:r>
      <w:r w:rsidRPr="00666135">
        <w:rPr>
          <w:color w:val="auto"/>
          <w:sz w:val="28"/>
          <w:szCs w:val="28"/>
        </w:rPr>
        <w:t xml:space="preserve">, то необходимо заполнить реквизиты </w:t>
      </w:r>
      <w:r w:rsidRPr="00666135">
        <w:rPr>
          <w:rStyle w:val="Interface"/>
          <w:color w:val="auto"/>
          <w:sz w:val="28"/>
          <w:szCs w:val="28"/>
        </w:rPr>
        <w:t>Вид смазочного материала</w:t>
      </w:r>
      <w:r w:rsidRPr="00666135">
        <w:rPr>
          <w:color w:val="auto"/>
          <w:sz w:val="28"/>
          <w:szCs w:val="28"/>
        </w:rPr>
        <w:t xml:space="preserve">, </w:t>
      </w:r>
      <w:r w:rsidRPr="00666135">
        <w:rPr>
          <w:rStyle w:val="Interface"/>
          <w:color w:val="auto"/>
          <w:sz w:val="28"/>
          <w:szCs w:val="28"/>
        </w:rPr>
        <w:t>для вида горючего (топлива)</w:t>
      </w:r>
      <w:r w:rsidRPr="00666135">
        <w:rPr>
          <w:color w:val="auto"/>
          <w:sz w:val="28"/>
          <w:szCs w:val="28"/>
        </w:rPr>
        <w:t xml:space="preserve">, </w:t>
      </w:r>
      <w:r w:rsidRPr="00666135">
        <w:rPr>
          <w:rStyle w:val="Interface"/>
          <w:color w:val="auto"/>
          <w:sz w:val="28"/>
          <w:szCs w:val="28"/>
        </w:rPr>
        <w:t>Значение расхода</w:t>
      </w:r>
      <w:r w:rsidRPr="00666135">
        <w:rPr>
          <w:color w:val="auto"/>
          <w:sz w:val="28"/>
          <w:szCs w:val="28"/>
        </w:rPr>
        <w:t xml:space="preserve"> и </w:t>
      </w:r>
      <w:r w:rsidRPr="00666135">
        <w:rPr>
          <w:rStyle w:val="Interface"/>
          <w:color w:val="auto"/>
          <w:sz w:val="28"/>
          <w:szCs w:val="28"/>
        </w:rPr>
        <w:t>Единица измерения</w:t>
      </w:r>
      <w:r w:rsidRPr="00666135">
        <w:rPr>
          <w:color w:val="auto"/>
          <w:sz w:val="28"/>
          <w:szCs w:val="28"/>
        </w:rPr>
        <w:t>.</w:t>
      </w:r>
    </w:p>
    <w:p w14:paraId="4DF680C2" w14:textId="77777777" w:rsidR="004F7B1F" w:rsidRPr="00666135" w:rsidRDefault="004F7B1F" w:rsidP="004F7B1F">
      <w:pPr>
        <w:spacing w:before="120" w:after="120"/>
        <w:rPr>
          <w:color w:val="auto"/>
          <w:sz w:val="28"/>
          <w:szCs w:val="28"/>
        </w:rPr>
      </w:pPr>
      <w:r w:rsidRPr="00666135">
        <w:rPr>
          <w:rStyle w:val="Interface"/>
          <w:color w:val="auto"/>
          <w:sz w:val="28"/>
          <w:szCs w:val="28"/>
        </w:rPr>
        <w:t>Сезонная норма</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следует установить в том случае, если норма расхода ГСМ является сезонной. </w:t>
      </w:r>
    </w:p>
    <w:p w14:paraId="04B67D67" w14:textId="77777777" w:rsidR="004F7B1F" w:rsidRPr="00666135" w:rsidRDefault="004F7B1F" w:rsidP="004F7B1F">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67F5939C" w14:textId="77777777" w:rsidR="004F7B1F" w:rsidRPr="00666135" w:rsidRDefault="004F7B1F" w:rsidP="004F7B1F">
      <w:pPr>
        <w:pStyle w:val="Bullet1"/>
        <w:numPr>
          <w:ilvl w:val="0"/>
          <w:numId w:val="71"/>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Pr>
          <w:sz w:val="28"/>
          <w:szCs w:val="28"/>
        </w:rPr>
        <w:t>-</w:t>
      </w:r>
      <w:r w:rsidRPr="00666135">
        <w:rPr>
          <w:sz w:val="28"/>
          <w:szCs w:val="28"/>
        </w:rPr>
        <w:t xml:space="preserve"> порядковое число, месяц начала действия сезонных норм расхода ГСМ; </w:t>
      </w:r>
    </w:p>
    <w:p w14:paraId="532CB48B" w14:textId="77777777" w:rsidR="004F7B1F" w:rsidRPr="00666135" w:rsidRDefault="004F7B1F" w:rsidP="004F7B1F">
      <w:pPr>
        <w:pStyle w:val="Bullet1"/>
        <w:numPr>
          <w:ilvl w:val="0"/>
          <w:numId w:val="71"/>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Pr>
          <w:sz w:val="28"/>
          <w:szCs w:val="28"/>
        </w:rPr>
        <w:t>-</w:t>
      </w:r>
      <w:r w:rsidRPr="00666135">
        <w:rPr>
          <w:sz w:val="28"/>
          <w:szCs w:val="28"/>
        </w:rPr>
        <w:t xml:space="preserve"> порядковое число, день в месяце начала действия сезонных норм расхода;</w:t>
      </w:r>
    </w:p>
    <w:p w14:paraId="75170F69" w14:textId="77777777" w:rsidR="004F7B1F" w:rsidRPr="00666135" w:rsidRDefault="004F7B1F" w:rsidP="004F7B1F">
      <w:pPr>
        <w:pStyle w:val="Bullet1"/>
        <w:numPr>
          <w:ilvl w:val="0"/>
          <w:numId w:val="71"/>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Pr>
          <w:sz w:val="28"/>
          <w:szCs w:val="28"/>
        </w:rPr>
        <w:t>-</w:t>
      </w:r>
      <w:r w:rsidRPr="00666135">
        <w:rPr>
          <w:sz w:val="28"/>
          <w:szCs w:val="28"/>
        </w:rPr>
        <w:t xml:space="preserve"> порядковое число, месяц окончания действия сезонных норм;</w:t>
      </w:r>
    </w:p>
    <w:p w14:paraId="10B723F6" w14:textId="77777777" w:rsidR="004F7B1F" w:rsidRPr="00666135" w:rsidRDefault="004F7B1F" w:rsidP="004F7B1F">
      <w:pPr>
        <w:pStyle w:val="Bullet1"/>
        <w:numPr>
          <w:ilvl w:val="0"/>
          <w:numId w:val="71"/>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Pr>
          <w:sz w:val="28"/>
          <w:szCs w:val="28"/>
        </w:rPr>
        <w:t>-</w:t>
      </w:r>
      <w:r w:rsidRPr="00666135">
        <w:rPr>
          <w:sz w:val="28"/>
          <w:szCs w:val="28"/>
        </w:rPr>
        <w:t xml:space="preserve"> порядковое число, день в месяце окончания действия сезонных норм расхода ГСМ. </w:t>
      </w:r>
    </w:p>
    <w:p w14:paraId="5CEB4EBC" w14:textId="77777777" w:rsidR="004F7B1F" w:rsidRPr="00666135" w:rsidRDefault="004F7B1F" w:rsidP="004F7B1F">
      <w:pPr>
        <w:spacing w:before="120" w:after="120"/>
        <w:rPr>
          <w:color w:val="auto"/>
          <w:sz w:val="28"/>
          <w:szCs w:val="28"/>
        </w:rPr>
      </w:pPr>
      <w:r w:rsidRPr="00666135">
        <w:rPr>
          <w:color w:val="auto"/>
          <w:sz w:val="28"/>
          <w:szCs w:val="28"/>
        </w:rPr>
        <w:t xml:space="preserve">Заданный период применения сезонных норм влияет на заполнение табличной части </w:t>
      </w:r>
      <w:r w:rsidRPr="00666135">
        <w:rPr>
          <w:rStyle w:val="Interface"/>
          <w:color w:val="auto"/>
          <w:sz w:val="28"/>
          <w:szCs w:val="28"/>
        </w:rPr>
        <w:t>Нормы расхода</w:t>
      </w:r>
      <w:r w:rsidRPr="00666135">
        <w:rPr>
          <w:color w:val="auto"/>
          <w:sz w:val="28"/>
          <w:szCs w:val="28"/>
        </w:rPr>
        <w:t xml:space="preserve"> в документе </w:t>
      </w:r>
      <w:r w:rsidRPr="00666135">
        <w:rPr>
          <w:rStyle w:val="Interface"/>
          <w:color w:val="auto"/>
          <w:sz w:val="28"/>
          <w:szCs w:val="28"/>
        </w:rPr>
        <w:t>Таксировка путевого листа транспортного средства</w:t>
      </w:r>
      <w:r w:rsidRPr="00666135">
        <w:rPr>
          <w:color w:val="auto"/>
          <w:sz w:val="28"/>
          <w:szCs w:val="28"/>
        </w:rPr>
        <w:t>.</w:t>
      </w:r>
    </w:p>
    <w:p w14:paraId="4A386F3E" w14:textId="77777777" w:rsidR="004F7B1F" w:rsidRPr="00666135" w:rsidRDefault="004F7B1F" w:rsidP="004F7B1F">
      <w:pPr>
        <w:pStyle w:val="40"/>
        <w:keepNext/>
        <w:spacing w:before="120"/>
        <w:rPr>
          <w:color w:val="auto"/>
        </w:rPr>
      </w:pPr>
      <w:bookmarkStart w:id="1068" w:name="_Toc528274133"/>
      <w:r w:rsidRPr="00666135">
        <w:rPr>
          <w:color w:val="auto"/>
        </w:rPr>
        <w:t>Справочник «Поправочные значения для расчета норм расхода ГСМ»</w:t>
      </w:r>
      <w:bookmarkEnd w:id="1068"/>
    </w:p>
    <w:p w14:paraId="72107B68"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7D5B3578" w14:textId="77777777" w:rsidR="004F7B1F" w:rsidRPr="00666135" w:rsidRDefault="004F7B1F" w:rsidP="004F7B1F">
      <w:pPr>
        <w:spacing w:before="120" w:after="120"/>
        <w:rPr>
          <w:color w:val="auto"/>
          <w:sz w:val="28"/>
          <w:szCs w:val="28"/>
        </w:rPr>
      </w:pPr>
      <w:r w:rsidRPr="00666135">
        <w:rPr>
          <w:color w:val="auto"/>
          <w:sz w:val="28"/>
          <w:szCs w:val="28"/>
        </w:rPr>
        <w:t xml:space="preserve">Под поправочным значением понимается некое значение, увеличивающее или уменьшающее нормативный расход в зависимости от состояния транспортного средства или агрегата, степени его износа, а также от условий его эксплуатации. </w:t>
      </w:r>
    </w:p>
    <w:p w14:paraId="2F1F43FE" w14:textId="77777777" w:rsidR="004F7B1F" w:rsidRPr="00666135" w:rsidRDefault="004F7B1F" w:rsidP="004F7B1F">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является индивидуальным параметром конкретного транспортного средства, у которого фактический расход ГСМ в силу объективных индивидуальных причин отличается от нормативного расхода для аналогичных транспортных средств, заданного нормативными документами.</w:t>
      </w:r>
    </w:p>
    <w:p w14:paraId="5D802370" w14:textId="77777777" w:rsidR="004F7B1F" w:rsidRPr="00666135" w:rsidRDefault="004F7B1F" w:rsidP="004F7B1F">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вводится в действие учреждением самостоятельно. </w:t>
      </w:r>
    </w:p>
    <w:p w14:paraId="17DC7A6C" w14:textId="77777777" w:rsidR="004F7B1F" w:rsidRPr="00666135" w:rsidRDefault="004F7B1F" w:rsidP="004F7B1F">
      <w:pPr>
        <w:pStyle w:val="Notes"/>
        <w:spacing w:before="120" w:line="240" w:lineRule="auto"/>
        <w:ind w:left="0"/>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которые зависят от условий эксплуатации транспортных средств и которые задаются в виде процента нормативными документами вышестоящих организаций или законодательством, хранятся в справочнике </w:t>
      </w: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005148F2"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496818DF"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98EFC41"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поправочного значения.</w:t>
      </w:r>
    </w:p>
    <w:p w14:paraId="3D70184A"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10609E16"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w:t>
      </w:r>
    </w:p>
    <w:p w14:paraId="659D653E" w14:textId="77777777" w:rsidR="004F7B1F" w:rsidRPr="00666135" w:rsidRDefault="004F7B1F" w:rsidP="004F7B1F">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w:t>
      </w:r>
      <w:r>
        <w:rPr>
          <w:color w:val="auto"/>
          <w:sz w:val="28"/>
          <w:szCs w:val="28"/>
        </w:rPr>
        <w:t>-</w:t>
      </w:r>
      <w:r w:rsidRPr="00666135">
        <w:rPr>
          <w:color w:val="auto"/>
          <w:sz w:val="28"/>
          <w:szCs w:val="28"/>
        </w:rPr>
        <w:t xml:space="preserve"> поправочное значение расхода ГСМ.</w:t>
      </w:r>
    </w:p>
    <w:p w14:paraId="6241DEA7" w14:textId="77777777" w:rsidR="004F7B1F" w:rsidRPr="00666135" w:rsidRDefault="004F7B1F" w:rsidP="004F7B1F">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поправочного значения, выбирается в справочнике </w:t>
      </w:r>
      <w:r w:rsidRPr="00666135">
        <w:rPr>
          <w:rStyle w:val="Interface"/>
          <w:color w:val="auto"/>
          <w:sz w:val="28"/>
          <w:szCs w:val="28"/>
        </w:rPr>
        <w:t>Классификатор единиц измерения</w:t>
      </w:r>
      <w:r w:rsidRPr="00666135">
        <w:rPr>
          <w:color w:val="auto"/>
          <w:sz w:val="28"/>
          <w:szCs w:val="28"/>
        </w:rPr>
        <w:t>.</w:t>
      </w:r>
    </w:p>
    <w:p w14:paraId="1407926C" w14:textId="77777777" w:rsidR="004F7B1F" w:rsidRPr="00666135" w:rsidRDefault="004F7B1F" w:rsidP="004F7B1F">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w:t>
      </w:r>
      <w:r>
        <w:rPr>
          <w:color w:val="auto"/>
          <w:sz w:val="28"/>
          <w:szCs w:val="28"/>
        </w:rPr>
        <w:t>-</w:t>
      </w:r>
      <w:r w:rsidRPr="00666135">
        <w:rPr>
          <w:color w:val="auto"/>
          <w:sz w:val="28"/>
          <w:szCs w:val="28"/>
        </w:rPr>
        <w:t xml:space="preserve"> значение, соответствующее поправочному значению, указанному в реквизите </w:t>
      </w:r>
      <w:r w:rsidRPr="00666135">
        <w:rPr>
          <w:rStyle w:val="Interface"/>
          <w:color w:val="auto"/>
          <w:sz w:val="28"/>
          <w:szCs w:val="28"/>
        </w:rPr>
        <w:t>Значение расхода</w:t>
      </w:r>
      <w:r w:rsidRPr="00666135">
        <w:rPr>
          <w:color w:val="auto"/>
          <w:sz w:val="28"/>
          <w:szCs w:val="28"/>
        </w:rPr>
        <w:t>.</w:t>
      </w:r>
    </w:p>
    <w:p w14:paraId="01890657" w14:textId="77777777" w:rsidR="004F7B1F" w:rsidRPr="00666135" w:rsidRDefault="004F7B1F" w:rsidP="004F7B1F">
      <w:pPr>
        <w:spacing w:before="120" w:after="120"/>
        <w:rPr>
          <w:color w:val="auto"/>
          <w:sz w:val="28"/>
          <w:szCs w:val="28"/>
        </w:rPr>
      </w:pPr>
      <w:r w:rsidRPr="00666135">
        <w:rPr>
          <w:rStyle w:val="Interface"/>
          <w:color w:val="auto"/>
          <w:sz w:val="28"/>
          <w:szCs w:val="28"/>
        </w:rPr>
        <w:t>Единица измерения параметра</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00C4E79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Заполнение реквизита </w:t>
      </w:r>
      <w:r w:rsidRPr="00666135">
        <w:rPr>
          <w:rStyle w:val="Interface"/>
          <w:color w:val="auto"/>
          <w:sz w:val="28"/>
          <w:szCs w:val="28"/>
        </w:rPr>
        <w:t>Значение основного параметра расчета</w:t>
      </w:r>
      <w:r w:rsidRPr="00666135">
        <w:rPr>
          <w:sz w:val="28"/>
          <w:szCs w:val="28"/>
        </w:rPr>
        <w:t xml:space="preserve"> для транспортных средств и для агрегатов отличается! </w:t>
      </w:r>
    </w:p>
    <w:p w14:paraId="1CF43C62" w14:textId="77777777" w:rsidR="004F7B1F" w:rsidRPr="00666135" w:rsidRDefault="004F7B1F" w:rsidP="004F7B1F">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транспортного средства, то основным параметром расчета является пробег транспортного средства в километрах. Поэтому в реквизит </w:t>
      </w:r>
      <w:r w:rsidRPr="00666135">
        <w:rPr>
          <w:rStyle w:val="Interface"/>
          <w:color w:val="auto"/>
          <w:sz w:val="28"/>
          <w:szCs w:val="28"/>
        </w:rPr>
        <w:t xml:space="preserve">Значение основного параметра расчета </w:t>
      </w:r>
      <w:r w:rsidRPr="00666135">
        <w:rPr>
          <w:color w:val="auto"/>
          <w:sz w:val="28"/>
          <w:szCs w:val="28"/>
        </w:rPr>
        <w:t xml:space="preserve">в этом случае следует ввести длину пробега, например «100,00», а в реквизите </w:t>
      </w:r>
      <w:r w:rsidRPr="00666135">
        <w:rPr>
          <w:rStyle w:val="Interface"/>
          <w:color w:val="auto"/>
          <w:sz w:val="28"/>
          <w:szCs w:val="28"/>
        </w:rPr>
        <w:t>Единица измерения параметра</w:t>
      </w:r>
      <w:r w:rsidRPr="00666135">
        <w:rPr>
          <w:color w:val="auto"/>
          <w:sz w:val="28"/>
          <w:szCs w:val="28"/>
        </w:rPr>
        <w:t xml:space="preserve"> выбрать значение «км/1000 м». </w:t>
      </w:r>
    </w:p>
    <w:p w14:paraId="60BD3C00" w14:textId="77777777" w:rsidR="004F7B1F" w:rsidRPr="00666135" w:rsidRDefault="004F7B1F" w:rsidP="004F7B1F">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агрегата, то основным параметром расчета может являться:</w:t>
      </w:r>
    </w:p>
    <w:p w14:paraId="56B3A6A0" w14:textId="77777777" w:rsidR="004F7B1F" w:rsidRPr="00666135" w:rsidRDefault="004F7B1F" w:rsidP="004F7B1F">
      <w:pPr>
        <w:pStyle w:val="Bullet1"/>
        <w:numPr>
          <w:ilvl w:val="0"/>
          <w:numId w:val="72"/>
        </w:numPr>
        <w:spacing w:before="120" w:line="240" w:lineRule="auto"/>
        <w:ind w:left="1208" w:hanging="357"/>
        <w:rPr>
          <w:sz w:val="28"/>
          <w:szCs w:val="28"/>
        </w:rPr>
      </w:pPr>
      <w:r w:rsidRPr="00666135">
        <w:rPr>
          <w:rStyle w:val="Interface"/>
          <w:color w:val="auto"/>
          <w:sz w:val="28"/>
          <w:szCs w:val="28"/>
        </w:rPr>
        <w:t>Продолжительность работы (в часах)</w:t>
      </w:r>
      <w:r w:rsidRPr="00666135">
        <w:rPr>
          <w:sz w:val="28"/>
          <w:szCs w:val="28"/>
        </w:rPr>
        <w:t>;</w:t>
      </w:r>
    </w:p>
    <w:p w14:paraId="450C2962" w14:textId="77777777" w:rsidR="004F7B1F" w:rsidRPr="00666135" w:rsidRDefault="004F7B1F" w:rsidP="004F7B1F">
      <w:pPr>
        <w:pStyle w:val="Bullet1"/>
        <w:numPr>
          <w:ilvl w:val="0"/>
          <w:numId w:val="72"/>
        </w:numPr>
        <w:spacing w:before="120" w:line="240" w:lineRule="auto"/>
        <w:ind w:left="1208" w:hanging="357"/>
        <w:rPr>
          <w:sz w:val="28"/>
          <w:szCs w:val="28"/>
        </w:rPr>
      </w:pPr>
      <w:r w:rsidRPr="00666135">
        <w:rPr>
          <w:rStyle w:val="Interface"/>
          <w:color w:val="auto"/>
          <w:sz w:val="28"/>
          <w:szCs w:val="28"/>
        </w:rPr>
        <w:t>Количество обработанных материальных ценностей</w:t>
      </w:r>
      <w:r w:rsidRPr="00666135">
        <w:rPr>
          <w:sz w:val="28"/>
          <w:szCs w:val="28"/>
        </w:rPr>
        <w:t>;</w:t>
      </w:r>
    </w:p>
    <w:p w14:paraId="7E9C6598" w14:textId="77777777" w:rsidR="004F7B1F" w:rsidRPr="00666135" w:rsidRDefault="004F7B1F" w:rsidP="004F7B1F">
      <w:pPr>
        <w:pStyle w:val="Bullet1"/>
        <w:numPr>
          <w:ilvl w:val="0"/>
          <w:numId w:val="72"/>
        </w:numPr>
        <w:spacing w:before="120" w:line="240" w:lineRule="auto"/>
        <w:ind w:left="1208" w:hanging="357"/>
        <w:rPr>
          <w:sz w:val="28"/>
          <w:szCs w:val="28"/>
        </w:rPr>
      </w:pPr>
      <w:r w:rsidRPr="00666135">
        <w:rPr>
          <w:rStyle w:val="Interface"/>
          <w:color w:val="auto"/>
          <w:sz w:val="28"/>
          <w:szCs w:val="28"/>
        </w:rPr>
        <w:t>Показания счетчика</w:t>
      </w:r>
      <w:r w:rsidRPr="00666135">
        <w:rPr>
          <w:sz w:val="28"/>
          <w:szCs w:val="28"/>
        </w:rPr>
        <w:t>.</w:t>
      </w:r>
    </w:p>
    <w:p w14:paraId="50F285FB" w14:textId="77777777" w:rsidR="004F7B1F" w:rsidRPr="00666135" w:rsidRDefault="004F7B1F" w:rsidP="004F7B1F">
      <w:pPr>
        <w:spacing w:before="120" w:after="120"/>
        <w:rPr>
          <w:color w:val="auto"/>
          <w:sz w:val="28"/>
          <w:szCs w:val="28"/>
        </w:rPr>
      </w:pPr>
      <w:r w:rsidRPr="00666135">
        <w:rPr>
          <w:color w:val="auto"/>
          <w:sz w:val="28"/>
          <w:szCs w:val="28"/>
        </w:rPr>
        <w:t xml:space="preserve">В реквизит </w:t>
      </w:r>
      <w:r w:rsidRPr="00666135">
        <w:rPr>
          <w:rStyle w:val="Interface"/>
          <w:color w:val="auto"/>
          <w:sz w:val="28"/>
          <w:szCs w:val="28"/>
        </w:rPr>
        <w:t>Значение основного параметра расчета</w:t>
      </w:r>
      <w:r w:rsidRPr="00666135">
        <w:rPr>
          <w:color w:val="auto"/>
          <w:sz w:val="28"/>
          <w:szCs w:val="28"/>
        </w:rPr>
        <w:t xml:space="preserve"> в этом случае следует ввести продолжительность работы в часах либо указать количество обработанных материальных ценностей или показания счетчика, выбрав при этом в реквизите </w:t>
      </w:r>
      <w:r w:rsidRPr="00666135">
        <w:rPr>
          <w:rStyle w:val="Interface"/>
          <w:color w:val="auto"/>
          <w:sz w:val="28"/>
          <w:szCs w:val="28"/>
        </w:rPr>
        <w:t>Единица измерения параметра</w:t>
      </w:r>
      <w:r w:rsidRPr="00666135">
        <w:rPr>
          <w:color w:val="auto"/>
          <w:sz w:val="28"/>
          <w:szCs w:val="28"/>
        </w:rPr>
        <w:t xml:space="preserve"> соответствующее значение.</w:t>
      </w:r>
    </w:p>
    <w:p w14:paraId="030AE181" w14:textId="77777777" w:rsidR="004F7B1F" w:rsidRPr="00666135" w:rsidRDefault="004F7B1F" w:rsidP="004F7B1F">
      <w:pPr>
        <w:spacing w:before="120" w:after="120"/>
        <w:rPr>
          <w:color w:val="auto"/>
          <w:sz w:val="28"/>
          <w:szCs w:val="28"/>
        </w:rPr>
      </w:pPr>
      <w:r w:rsidRPr="00666135">
        <w:rPr>
          <w:rStyle w:val="Interface"/>
          <w:color w:val="auto"/>
          <w:sz w:val="28"/>
          <w:szCs w:val="28"/>
        </w:rPr>
        <w:t>Сезонное значение</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следует установить в том случае, если поправочное значение является сезонным. </w:t>
      </w:r>
    </w:p>
    <w:p w14:paraId="5379B3E1" w14:textId="77777777" w:rsidR="004F7B1F" w:rsidRPr="00666135" w:rsidRDefault="004F7B1F" w:rsidP="004F7B1F">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7EF6AA69" w14:textId="77777777" w:rsidR="004F7B1F" w:rsidRPr="00666135" w:rsidRDefault="004F7B1F" w:rsidP="004F7B1F">
      <w:pPr>
        <w:pStyle w:val="Bullet1"/>
        <w:numPr>
          <w:ilvl w:val="0"/>
          <w:numId w:val="73"/>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Pr>
          <w:sz w:val="28"/>
          <w:szCs w:val="28"/>
        </w:rPr>
        <w:t>-</w:t>
      </w:r>
      <w:r w:rsidRPr="00666135">
        <w:rPr>
          <w:sz w:val="28"/>
          <w:szCs w:val="28"/>
        </w:rPr>
        <w:t xml:space="preserve"> порядковое число, месяц начала действия сезонного поправочного значения для расчета норм расхода ГСМ; </w:t>
      </w:r>
    </w:p>
    <w:p w14:paraId="57F46FA9" w14:textId="77777777" w:rsidR="004F7B1F" w:rsidRPr="00666135" w:rsidRDefault="004F7B1F" w:rsidP="004F7B1F">
      <w:pPr>
        <w:pStyle w:val="Bullet1"/>
        <w:numPr>
          <w:ilvl w:val="0"/>
          <w:numId w:val="73"/>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Pr>
          <w:sz w:val="28"/>
          <w:szCs w:val="28"/>
        </w:rPr>
        <w:t>-</w:t>
      </w:r>
      <w:r w:rsidRPr="00666135">
        <w:rPr>
          <w:sz w:val="28"/>
          <w:szCs w:val="28"/>
        </w:rPr>
        <w:t xml:space="preserve"> порядковое число, день в месяце начала действия сезонного поправочного значения;</w:t>
      </w:r>
    </w:p>
    <w:p w14:paraId="576C876D" w14:textId="77777777" w:rsidR="004F7B1F" w:rsidRPr="00666135" w:rsidRDefault="004F7B1F" w:rsidP="004F7B1F">
      <w:pPr>
        <w:pStyle w:val="Bullet1"/>
        <w:numPr>
          <w:ilvl w:val="0"/>
          <w:numId w:val="73"/>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Pr>
          <w:sz w:val="28"/>
          <w:szCs w:val="28"/>
        </w:rPr>
        <w:t>-</w:t>
      </w:r>
      <w:r w:rsidRPr="00666135">
        <w:rPr>
          <w:sz w:val="28"/>
          <w:szCs w:val="28"/>
        </w:rPr>
        <w:t xml:space="preserve"> порядковое число, месяц окончания действия сезонного поправочного значения;</w:t>
      </w:r>
    </w:p>
    <w:p w14:paraId="7994430D" w14:textId="77777777" w:rsidR="004F7B1F" w:rsidRPr="00666135" w:rsidRDefault="004F7B1F" w:rsidP="004F7B1F">
      <w:pPr>
        <w:pStyle w:val="Bullet1"/>
        <w:numPr>
          <w:ilvl w:val="0"/>
          <w:numId w:val="73"/>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Pr>
          <w:sz w:val="28"/>
          <w:szCs w:val="28"/>
        </w:rPr>
        <w:t>-</w:t>
      </w:r>
      <w:r w:rsidRPr="00666135">
        <w:rPr>
          <w:sz w:val="28"/>
          <w:szCs w:val="28"/>
        </w:rPr>
        <w:t xml:space="preserve"> порядковое число, день в месяце окончания действия сезонного поправочного значения для расчета норм расхода ГСМ. </w:t>
      </w:r>
    </w:p>
    <w:p w14:paraId="47DD3D7D" w14:textId="77777777" w:rsidR="004F7B1F" w:rsidRPr="00666135" w:rsidRDefault="004F7B1F" w:rsidP="004F7B1F">
      <w:pPr>
        <w:pStyle w:val="40"/>
        <w:keepNext/>
        <w:spacing w:before="120"/>
        <w:rPr>
          <w:color w:val="auto"/>
        </w:rPr>
      </w:pPr>
      <w:bookmarkStart w:id="1069" w:name="_Toc528274134"/>
      <w:r w:rsidRPr="00666135">
        <w:rPr>
          <w:color w:val="auto"/>
        </w:rPr>
        <w:t>Справочник «Поправочные коэффициенты для расчета норм расхода ГСМ»</w:t>
      </w:r>
      <w:bookmarkEnd w:id="1069"/>
    </w:p>
    <w:p w14:paraId="0D8CB051"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6954C6F9" w14:textId="77777777" w:rsidR="004F7B1F" w:rsidRPr="00666135" w:rsidRDefault="004F7B1F" w:rsidP="004F7B1F">
      <w:pPr>
        <w:spacing w:before="120" w:after="120"/>
        <w:rPr>
          <w:color w:val="auto"/>
          <w:sz w:val="28"/>
          <w:szCs w:val="28"/>
        </w:rPr>
      </w:pPr>
      <w:r w:rsidRPr="00666135">
        <w:rPr>
          <w:color w:val="auto"/>
          <w:sz w:val="28"/>
          <w:szCs w:val="28"/>
        </w:rPr>
        <w:t>Под поправочным коэффициентом понимается коэффициент расхода в процентах от общей нормы расхода, увеличивающий или уменьшающий нормативный расход в зависимости от условий эксплуатации транспортного средства или агрегата.</w:t>
      </w:r>
    </w:p>
    <w:p w14:paraId="74623D75" w14:textId="77777777" w:rsidR="004F7B1F" w:rsidRPr="00666135" w:rsidRDefault="004F7B1F" w:rsidP="004F7B1F">
      <w:pPr>
        <w:pStyle w:val="Notes"/>
        <w:spacing w:before="120" w:line="240" w:lineRule="auto"/>
        <w:ind w:left="0"/>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которые зависят не только от условий эксплуатации транспортных средств, но и от их состояния и которые задаются в виде в простых натуральных единицах решением учреждения, хранятся в справочнике </w:t>
      </w: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77DCAD22"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67EAE676"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9983979"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поправочного коэффициента.</w:t>
      </w:r>
    </w:p>
    <w:p w14:paraId="1FE1B36C"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30ACEF42"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75637337" w14:textId="77777777" w:rsidR="004F7B1F" w:rsidRPr="00666135" w:rsidRDefault="004F7B1F" w:rsidP="004F7B1F">
      <w:pPr>
        <w:spacing w:before="120" w:after="120"/>
        <w:rPr>
          <w:color w:val="auto"/>
          <w:sz w:val="28"/>
          <w:szCs w:val="28"/>
        </w:rPr>
      </w:pPr>
      <w:r w:rsidRPr="00666135">
        <w:rPr>
          <w:rStyle w:val="Interface"/>
          <w:color w:val="auto"/>
          <w:sz w:val="28"/>
          <w:szCs w:val="28"/>
        </w:rPr>
        <w:t>Значение расхода в процентах</w:t>
      </w:r>
      <w:r w:rsidRPr="00666135">
        <w:rPr>
          <w:color w:val="auto"/>
          <w:sz w:val="28"/>
          <w:szCs w:val="28"/>
        </w:rPr>
        <w:t xml:space="preserve"> </w:t>
      </w:r>
      <w:r>
        <w:rPr>
          <w:color w:val="auto"/>
          <w:sz w:val="28"/>
          <w:szCs w:val="28"/>
        </w:rPr>
        <w:t>-</w:t>
      </w:r>
      <w:r w:rsidRPr="00666135">
        <w:rPr>
          <w:color w:val="auto"/>
          <w:sz w:val="28"/>
          <w:szCs w:val="28"/>
        </w:rPr>
        <w:t xml:space="preserve"> значение поправочного коэффициента в процентах.</w:t>
      </w:r>
    </w:p>
    <w:p w14:paraId="034806AF" w14:textId="77777777" w:rsidR="004F7B1F" w:rsidRPr="00666135" w:rsidRDefault="004F7B1F" w:rsidP="004F7B1F">
      <w:pPr>
        <w:spacing w:before="120" w:after="120"/>
        <w:rPr>
          <w:color w:val="auto"/>
          <w:sz w:val="28"/>
          <w:szCs w:val="28"/>
        </w:rPr>
      </w:pPr>
      <w:r w:rsidRPr="00666135">
        <w:rPr>
          <w:rStyle w:val="Interface"/>
          <w:color w:val="auto"/>
          <w:sz w:val="28"/>
          <w:szCs w:val="28"/>
        </w:rPr>
        <w:t>Сезонный коэффициент</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следует установить в том случае, если поправочный коэффициент является сезонным. </w:t>
      </w:r>
    </w:p>
    <w:p w14:paraId="7D352B3B" w14:textId="77777777" w:rsidR="004F7B1F" w:rsidRPr="00666135" w:rsidRDefault="004F7B1F" w:rsidP="004F7B1F">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7BC87776" w14:textId="77777777" w:rsidR="004F7B1F" w:rsidRPr="00666135" w:rsidRDefault="004F7B1F" w:rsidP="004F7B1F">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Pr>
          <w:sz w:val="28"/>
          <w:szCs w:val="28"/>
        </w:rPr>
        <w:t>-</w:t>
      </w:r>
      <w:r w:rsidRPr="00666135">
        <w:rPr>
          <w:sz w:val="28"/>
          <w:szCs w:val="28"/>
        </w:rPr>
        <w:t xml:space="preserve"> порядковое число, месяц начала действия сезонного поправочного значения для расчета норм расхода ГСМ; </w:t>
      </w:r>
    </w:p>
    <w:p w14:paraId="549BD28B" w14:textId="77777777" w:rsidR="004F7B1F" w:rsidRPr="00666135" w:rsidRDefault="004F7B1F" w:rsidP="004F7B1F">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Pr>
          <w:sz w:val="28"/>
          <w:szCs w:val="28"/>
        </w:rPr>
        <w:t>-</w:t>
      </w:r>
      <w:r w:rsidRPr="00666135">
        <w:rPr>
          <w:sz w:val="28"/>
          <w:szCs w:val="28"/>
        </w:rPr>
        <w:t xml:space="preserve"> порядковое число, день в месяце начала действия сезонного поправочного значения;</w:t>
      </w:r>
    </w:p>
    <w:p w14:paraId="78E8EEE4" w14:textId="77777777" w:rsidR="004F7B1F" w:rsidRPr="00666135" w:rsidRDefault="004F7B1F" w:rsidP="004F7B1F">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Pr>
          <w:sz w:val="28"/>
          <w:szCs w:val="28"/>
        </w:rPr>
        <w:t>-</w:t>
      </w:r>
      <w:r w:rsidRPr="00666135">
        <w:rPr>
          <w:sz w:val="28"/>
          <w:szCs w:val="28"/>
        </w:rPr>
        <w:t xml:space="preserve"> порядковое число, месяц окончания действия сезонного поправочного значения;</w:t>
      </w:r>
    </w:p>
    <w:p w14:paraId="1B219D36" w14:textId="77777777" w:rsidR="004F7B1F" w:rsidRPr="00666135" w:rsidRDefault="004F7B1F" w:rsidP="004F7B1F">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Pr>
          <w:sz w:val="28"/>
          <w:szCs w:val="28"/>
        </w:rPr>
        <w:t>-</w:t>
      </w:r>
      <w:r w:rsidRPr="00666135">
        <w:rPr>
          <w:sz w:val="28"/>
          <w:szCs w:val="28"/>
        </w:rPr>
        <w:t xml:space="preserve"> порядковое число, день в месяце окончания действия сезонного поправочного значения для расчета норм расхода ГСМ. </w:t>
      </w:r>
    </w:p>
    <w:p w14:paraId="7398E82C" w14:textId="77777777" w:rsidR="004F7B1F" w:rsidRPr="00666135" w:rsidRDefault="004F7B1F" w:rsidP="004F7B1F">
      <w:pPr>
        <w:pStyle w:val="40"/>
        <w:keepNext/>
        <w:spacing w:before="120"/>
        <w:rPr>
          <w:color w:val="auto"/>
        </w:rPr>
      </w:pPr>
      <w:bookmarkStart w:id="1070" w:name="_Toc528274135"/>
      <w:r w:rsidRPr="00666135">
        <w:rPr>
          <w:color w:val="auto"/>
        </w:rPr>
        <w:t>Регистр сведений «Настройки норм расхода ГСМ для транспортных средств и агрегатов»</w:t>
      </w:r>
      <w:bookmarkEnd w:id="1070"/>
    </w:p>
    <w:p w14:paraId="4C0FCBBB" w14:textId="77777777" w:rsidR="004F7B1F" w:rsidRPr="00666135" w:rsidRDefault="004F7B1F" w:rsidP="004F7B1F">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предназначен для хранения по организациям, транспортным средствам/агрегатам норм расхода ГСМ для транспортных средств и агрегатов, а также поправочных коэффициентов и значений к нормам расхода ГСМ.</w:t>
      </w:r>
    </w:p>
    <w:p w14:paraId="1507A691" w14:textId="77777777" w:rsidR="004F7B1F" w:rsidRPr="00666135" w:rsidRDefault="004F7B1F" w:rsidP="004F7B1F">
      <w:pPr>
        <w:spacing w:before="120" w:after="120"/>
        <w:rPr>
          <w:color w:val="auto"/>
          <w:sz w:val="28"/>
          <w:szCs w:val="28"/>
        </w:rPr>
      </w:pPr>
      <w:r w:rsidRPr="00666135">
        <w:rPr>
          <w:color w:val="auto"/>
          <w:sz w:val="28"/>
          <w:szCs w:val="28"/>
        </w:rPr>
        <w:t>Регистр сведений является периодическим и заполняется пользователем настройками расчета норм расхода ГСМ для транспортного средства/агрегата, которые считаются активными с даты, соответствующей периоду.</w:t>
      </w:r>
    </w:p>
    <w:p w14:paraId="618DD626"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транспортного средства или агрегата в справочнике </w:t>
      </w:r>
      <w:r w:rsidRPr="00666135">
        <w:rPr>
          <w:rStyle w:val="Interface"/>
          <w:color w:val="auto"/>
          <w:sz w:val="28"/>
          <w:szCs w:val="28"/>
        </w:rPr>
        <w:t>Основные средства</w:t>
      </w:r>
      <w:r w:rsidRPr="00666135">
        <w:rPr>
          <w:color w:val="auto"/>
          <w:sz w:val="28"/>
          <w:szCs w:val="28"/>
        </w:rPr>
        <w:t xml:space="preserve">. </w:t>
      </w:r>
    </w:p>
    <w:p w14:paraId="195D68F7" w14:textId="77777777" w:rsidR="004F7B1F" w:rsidRPr="00666135" w:rsidRDefault="004F7B1F" w:rsidP="004F7B1F">
      <w:pPr>
        <w:spacing w:before="120" w:after="120"/>
        <w:rPr>
          <w:color w:val="auto"/>
          <w:sz w:val="28"/>
          <w:szCs w:val="28"/>
        </w:rPr>
      </w:pPr>
      <w:r w:rsidRPr="00666135">
        <w:rPr>
          <w:color w:val="auto"/>
          <w:sz w:val="28"/>
          <w:szCs w:val="28"/>
        </w:rPr>
        <w:t>Измерения:</w:t>
      </w:r>
    </w:p>
    <w:p w14:paraId="2F909A8E" w14:textId="77777777" w:rsidR="004F7B1F" w:rsidRPr="00666135" w:rsidRDefault="004F7B1F" w:rsidP="004F7B1F">
      <w:pPr>
        <w:pStyle w:val="Bullet1"/>
        <w:numPr>
          <w:ilvl w:val="0"/>
          <w:numId w:val="75"/>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(элемент справочника </w:t>
      </w:r>
      <w:r w:rsidRPr="00666135">
        <w:rPr>
          <w:rStyle w:val="Interface"/>
          <w:color w:val="auto"/>
          <w:sz w:val="28"/>
          <w:szCs w:val="28"/>
        </w:rPr>
        <w:t>Организации</w:t>
      </w:r>
      <w:r w:rsidRPr="00666135">
        <w:rPr>
          <w:sz w:val="28"/>
          <w:szCs w:val="28"/>
        </w:rPr>
        <w:t>).</w:t>
      </w:r>
    </w:p>
    <w:p w14:paraId="598616B8" w14:textId="77777777" w:rsidR="004F7B1F" w:rsidRPr="00666135" w:rsidRDefault="004F7B1F" w:rsidP="004F7B1F">
      <w:pPr>
        <w:pStyle w:val="Bullet1"/>
        <w:numPr>
          <w:ilvl w:val="0"/>
          <w:numId w:val="75"/>
        </w:numPr>
        <w:spacing w:before="120" w:line="240" w:lineRule="auto"/>
        <w:ind w:left="1208" w:hanging="357"/>
        <w:rPr>
          <w:sz w:val="28"/>
          <w:szCs w:val="28"/>
        </w:rPr>
      </w:pPr>
      <w:r w:rsidRPr="00666135">
        <w:rPr>
          <w:rStyle w:val="Interface"/>
          <w:color w:val="auto"/>
          <w:sz w:val="28"/>
          <w:szCs w:val="28"/>
        </w:rPr>
        <w:t>Транспортное средство/агрегат</w:t>
      </w:r>
      <w:r w:rsidRPr="00666135">
        <w:rPr>
          <w:sz w:val="28"/>
          <w:szCs w:val="28"/>
        </w:rPr>
        <w:t xml:space="preserve"> (элемент справочника </w:t>
      </w:r>
      <w:r w:rsidRPr="00666135">
        <w:rPr>
          <w:rStyle w:val="Interface"/>
          <w:color w:val="auto"/>
          <w:sz w:val="28"/>
          <w:szCs w:val="28"/>
        </w:rPr>
        <w:t>Основные средства</w:t>
      </w:r>
      <w:r w:rsidRPr="00666135">
        <w:rPr>
          <w:sz w:val="28"/>
          <w:szCs w:val="28"/>
        </w:rPr>
        <w:t>).</w:t>
      </w:r>
    </w:p>
    <w:p w14:paraId="08228895" w14:textId="77777777" w:rsidR="004F7B1F" w:rsidRPr="00666135" w:rsidRDefault="004F7B1F" w:rsidP="004F7B1F">
      <w:pPr>
        <w:pStyle w:val="Bullet1"/>
        <w:numPr>
          <w:ilvl w:val="0"/>
          <w:numId w:val="75"/>
        </w:numPr>
        <w:spacing w:before="120" w:line="240" w:lineRule="auto"/>
        <w:ind w:left="1208" w:hanging="357"/>
        <w:rPr>
          <w:sz w:val="28"/>
          <w:szCs w:val="28"/>
        </w:rPr>
      </w:pPr>
      <w:r w:rsidRPr="00666135">
        <w:rPr>
          <w:rStyle w:val="Interface"/>
          <w:color w:val="auto"/>
          <w:sz w:val="28"/>
          <w:szCs w:val="28"/>
        </w:rPr>
        <w:t>Название настройки</w:t>
      </w:r>
      <w:r w:rsidRPr="00666135">
        <w:rPr>
          <w:sz w:val="28"/>
          <w:szCs w:val="28"/>
        </w:rPr>
        <w:t xml:space="preserve"> (строка, длина </w:t>
      </w:r>
      <w:r>
        <w:rPr>
          <w:sz w:val="28"/>
          <w:szCs w:val="28"/>
        </w:rPr>
        <w:t>-</w:t>
      </w:r>
      <w:r w:rsidRPr="00666135">
        <w:rPr>
          <w:sz w:val="28"/>
          <w:szCs w:val="28"/>
        </w:rPr>
        <w:t xml:space="preserve"> 150).</w:t>
      </w:r>
    </w:p>
    <w:p w14:paraId="2FDE79A5" w14:textId="77777777" w:rsidR="004F7B1F" w:rsidRPr="00666135" w:rsidRDefault="004F7B1F" w:rsidP="004F7B1F">
      <w:pPr>
        <w:pStyle w:val="Bullet1"/>
        <w:numPr>
          <w:ilvl w:val="0"/>
          <w:numId w:val="75"/>
        </w:numPr>
        <w:spacing w:before="120" w:line="240" w:lineRule="auto"/>
        <w:ind w:left="1208" w:hanging="357"/>
        <w:rPr>
          <w:sz w:val="28"/>
          <w:szCs w:val="28"/>
        </w:rPr>
      </w:pPr>
      <w:r w:rsidRPr="00666135">
        <w:rPr>
          <w:rStyle w:val="Interface"/>
          <w:color w:val="auto"/>
          <w:sz w:val="28"/>
          <w:szCs w:val="28"/>
        </w:rPr>
        <w:t>Вид объекта расхода</w:t>
      </w:r>
      <w:r w:rsidRPr="00666135">
        <w:rPr>
          <w:sz w:val="28"/>
          <w:szCs w:val="28"/>
        </w:rPr>
        <w:t xml:space="preserve"> </w:t>
      </w:r>
      <w:r>
        <w:rPr>
          <w:sz w:val="28"/>
          <w:szCs w:val="28"/>
        </w:rPr>
        <w:t>-</w:t>
      </w:r>
      <w:r w:rsidRPr="00666135">
        <w:rPr>
          <w:sz w:val="28"/>
          <w:szCs w:val="28"/>
        </w:rPr>
        <w:t xml:space="preserve"> выбирается из списка. Может принимать значение </w:t>
      </w:r>
      <w:r w:rsidRPr="00666135">
        <w:rPr>
          <w:rStyle w:val="Interface"/>
          <w:color w:val="auto"/>
          <w:sz w:val="28"/>
          <w:szCs w:val="28"/>
        </w:rPr>
        <w:t>Транспортные средства</w:t>
      </w:r>
      <w:r w:rsidRPr="00666135">
        <w:rPr>
          <w:sz w:val="28"/>
          <w:szCs w:val="28"/>
        </w:rPr>
        <w:t xml:space="preserve"> или </w:t>
      </w:r>
      <w:r w:rsidRPr="00666135">
        <w:rPr>
          <w:rStyle w:val="Interface"/>
          <w:color w:val="auto"/>
          <w:sz w:val="28"/>
          <w:szCs w:val="28"/>
        </w:rPr>
        <w:t>Агрегаты</w:t>
      </w:r>
      <w:r w:rsidRPr="00666135">
        <w:rPr>
          <w:sz w:val="28"/>
          <w:szCs w:val="28"/>
        </w:rPr>
        <w:t xml:space="preserve">. </w:t>
      </w:r>
    </w:p>
    <w:p w14:paraId="04ED8DA8" w14:textId="77777777" w:rsidR="004F7B1F" w:rsidRPr="00666135" w:rsidRDefault="004F7B1F" w:rsidP="004F7B1F">
      <w:pPr>
        <w:spacing w:before="120" w:after="120"/>
        <w:rPr>
          <w:color w:val="auto"/>
          <w:sz w:val="28"/>
          <w:szCs w:val="28"/>
        </w:rPr>
      </w:pPr>
      <w:r w:rsidRPr="00666135">
        <w:rPr>
          <w:color w:val="auto"/>
          <w:sz w:val="28"/>
          <w:szCs w:val="28"/>
        </w:rPr>
        <w:t>Ресурсы:</w:t>
      </w:r>
    </w:p>
    <w:p w14:paraId="286009EC" w14:textId="77777777" w:rsidR="004F7B1F" w:rsidRPr="00666135" w:rsidRDefault="004F7B1F" w:rsidP="004F7B1F">
      <w:pPr>
        <w:pStyle w:val="Bullet1"/>
        <w:numPr>
          <w:ilvl w:val="0"/>
          <w:numId w:val="75"/>
        </w:numPr>
        <w:spacing w:before="120" w:line="240" w:lineRule="auto"/>
        <w:ind w:left="1208" w:hanging="357"/>
        <w:rPr>
          <w:sz w:val="28"/>
          <w:szCs w:val="28"/>
        </w:rPr>
      </w:pPr>
      <w:r w:rsidRPr="00666135">
        <w:rPr>
          <w:rStyle w:val="Interface"/>
          <w:color w:val="auto"/>
          <w:sz w:val="28"/>
          <w:szCs w:val="28"/>
        </w:rPr>
        <w:t>Настройка</w:t>
      </w:r>
      <w:r w:rsidRPr="00666135">
        <w:rPr>
          <w:sz w:val="28"/>
          <w:szCs w:val="28"/>
        </w:rPr>
        <w:t xml:space="preserve"> (элемент справочников </w:t>
      </w:r>
      <w:r w:rsidRPr="00666135">
        <w:rPr>
          <w:rStyle w:val="Interface"/>
          <w:color w:val="auto"/>
          <w:sz w:val="28"/>
          <w:szCs w:val="28"/>
        </w:rPr>
        <w:t>Нормы расхода ГСМ для транспортных средств / Нормы расхода ГСМ для агрегатов / Поправочные коэффициенты для расчета норм расхода ГСМ / Поправочные значения для расчета норм расхода ГСМ</w:t>
      </w:r>
      <w:r w:rsidRPr="00666135">
        <w:rPr>
          <w:sz w:val="28"/>
          <w:szCs w:val="28"/>
        </w:rPr>
        <w:t>).</w:t>
      </w:r>
    </w:p>
    <w:p w14:paraId="07697CCD" w14:textId="77777777" w:rsidR="004F7B1F" w:rsidRPr="00666135" w:rsidRDefault="004F7B1F" w:rsidP="004F7B1F">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путевого листа</w:t>
      </w:r>
      <w:r w:rsidRPr="00666135">
        <w:rPr>
          <w:color w:val="auto"/>
          <w:sz w:val="28"/>
          <w:szCs w:val="28"/>
        </w:rPr>
        <w:t xml:space="preserve"> при нажатии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для транспортного средства будут получены все настройки, содержащиеся в регистре сведений на дату путевого листа, которые могут быть отредактированы в документе </w:t>
      </w:r>
      <w:r w:rsidRPr="00666135">
        <w:rPr>
          <w:rStyle w:val="Interface"/>
          <w:color w:val="auto"/>
          <w:sz w:val="28"/>
          <w:szCs w:val="28"/>
        </w:rPr>
        <w:t>Таксировка путевого листа</w:t>
      </w:r>
      <w:r w:rsidRPr="00666135">
        <w:rPr>
          <w:color w:val="auto"/>
          <w:sz w:val="28"/>
          <w:szCs w:val="28"/>
        </w:rPr>
        <w:t xml:space="preserve">. </w:t>
      </w:r>
    </w:p>
    <w:p w14:paraId="74E584AF" w14:textId="77777777" w:rsidR="004F7B1F" w:rsidRPr="00666135" w:rsidRDefault="004F7B1F" w:rsidP="004F7B1F">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при нажатии на кнопку </w:t>
      </w:r>
      <w:r w:rsidRPr="00666135">
        <w:rPr>
          <w:rStyle w:val="Interface"/>
          <w:color w:val="auto"/>
          <w:sz w:val="28"/>
          <w:szCs w:val="28"/>
        </w:rPr>
        <w:t xml:space="preserve">Заполнить параметры расчета расхода ГСМ по настройкам для агрегата </w:t>
      </w:r>
      <w:r w:rsidRPr="00666135">
        <w:rPr>
          <w:color w:val="auto"/>
          <w:sz w:val="28"/>
          <w:szCs w:val="28"/>
        </w:rPr>
        <w:t xml:space="preserve">будут получены все настройки, содержащиеся в регистре сведений на дату рабочего листа агрегата, которые могут быть отредактированы 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w:t>
      </w:r>
    </w:p>
    <w:p w14:paraId="242020F7" w14:textId="77777777" w:rsidR="004F7B1F" w:rsidRPr="00666135" w:rsidRDefault="004F7B1F" w:rsidP="004F7B1F">
      <w:pPr>
        <w:pStyle w:val="40"/>
        <w:keepNext/>
        <w:spacing w:before="120"/>
        <w:rPr>
          <w:color w:val="auto"/>
        </w:rPr>
      </w:pPr>
      <w:bookmarkStart w:id="1071" w:name="_Toc528274136"/>
      <w:r w:rsidRPr="00666135">
        <w:rPr>
          <w:color w:val="auto"/>
        </w:rPr>
        <w:t>Справочник «Основные средства»</w:t>
      </w:r>
      <w:bookmarkEnd w:id="1071"/>
    </w:p>
    <w:p w14:paraId="7F9D7313"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предназначен для ведения списка объектов основных средств, нематериальных активов, непроизведенных активов, в том числе имущества казны. </w:t>
      </w:r>
    </w:p>
    <w:p w14:paraId="5654ADD1" w14:textId="77777777" w:rsidR="004F7B1F" w:rsidRPr="00666135" w:rsidRDefault="004F7B1F" w:rsidP="004F7B1F">
      <w:pPr>
        <w:spacing w:before="120" w:after="120"/>
        <w:rPr>
          <w:color w:val="auto"/>
          <w:sz w:val="28"/>
          <w:szCs w:val="28"/>
        </w:rPr>
      </w:pPr>
      <w:r w:rsidRPr="00666135">
        <w:rPr>
          <w:color w:val="auto"/>
          <w:sz w:val="28"/>
          <w:szCs w:val="28"/>
        </w:rPr>
        <w:t>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099D05F8" w14:textId="77777777" w:rsidR="004F7B1F"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67FAA2CE"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70187390" wp14:editId="29722CAF">
            <wp:extent cx="5954395" cy="2976880"/>
            <wp:effectExtent l="0" t="0" r="8255" b="0"/>
            <wp:docPr id="109" name="Рисунок 109" descr="G:\SIN\БГУ 2.0\Word\Pict\004.022_O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G:\SIN\БГУ 2.0\Word\Pict\004.022_OS1.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954395" cy="2976880"/>
                    </a:xfrm>
                    <a:prstGeom prst="rect">
                      <a:avLst/>
                    </a:prstGeom>
                    <a:noFill/>
                    <a:ln>
                      <a:noFill/>
                    </a:ln>
                  </pic:spPr>
                </pic:pic>
              </a:graphicData>
            </a:graphic>
          </wp:inline>
        </w:drawing>
      </w:r>
    </w:p>
    <w:p w14:paraId="15449D05" w14:textId="78CCF060" w:rsidR="004F7B1F" w:rsidRPr="00BD1A09" w:rsidRDefault="004F7B1F" w:rsidP="004F7B1F">
      <w:pPr>
        <w:spacing w:before="120" w:after="120"/>
        <w:jc w:val="center"/>
        <w:rPr>
          <w:color w:val="auto"/>
          <w:sz w:val="28"/>
          <w:szCs w:val="28"/>
        </w:rPr>
      </w:pPr>
      <w:bookmarkStart w:id="1072" w:name="_Toc105424348"/>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232</w:t>
      </w:r>
      <w:r>
        <w:rPr>
          <w:color w:val="auto"/>
          <w:sz w:val="28"/>
          <w:szCs w:val="28"/>
        </w:rPr>
        <w:fldChar w:fldCharType="end"/>
      </w:r>
      <w:r w:rsidRPr="00BD1A09">
        <w:rPr>
          <w:color w:val="auto"/>
          <w:sz w:val="28"/>
          <w:szCs w:val="28"/>
        </w:rPr>
        <w:t xml:space="preserve"> </w:t>
      </w:r>
      <w:r>
        <w:rPr>
          <w:color w:val="auto"/>
          <w:sz w:val="28"/>
          <w:szCs w:val="28"/>
        </w:rPr>
        <w:t>-</w:t>
      </w:r>
      <w:r w:rsidRPr="00BD1A09">
        <w:rPr>
          <w:color w:val="auto"/>
          <w:sz w:val="28"/>
          <w:szCs w:val="28"/>
        </w:rPr>
        <w:t xml:space="preserve"> Список основных средств</w:t>
      </w:r>
      <w:bookmarkEnd w:id="1072"/>
    </w:p>
    <w:p w14:paraId="044876A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Основные средства</w:t>
      </w:r>
      <w:r w:rsidRPr="00666135">
        <w:rPr>
          <w:color w:val="auto"/>
          <w:sz w:val="28"/>
          <w:szCs w:val="28"/>
        </w:rPr>
        <w:t xml:space="preserve"> можно открыть с помощью команды </w:t>
      </w:r>
      <w:r w:rsidRPr="00666135">
        <w:rPr>
          <w:rStyle w:val="Interface"/>
          <w:color w:val="auto"/>
          <w:sz w:val="28"/>
          <w:szCs w:val="28"/>
        </w:rPr>
        <w:t>Список основных средств,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6AFD849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НФА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w:t>
      </w:r>
      <w:r w:rsidRPr="00666135">
        <w:rPr>
          <w:color w:val="auto"/>
          <w:sz w:val="28"/>
          <w:szCs w:val="28"/>
        </w:rPr>
        <w:t>.</w:t>
      </w:r>
    </w:p>
    <w:p w14:paraId="1AD57CF7" w14:textId="77777777" w:rsidR="004F7B1F" w:rsidRPr="00666135" w:rsidRDefault="004F7B1F" w:rsidP="004F7B1F">
      <w:pPr>
        <w:pStyle w:val="Notes"/>
        <w:spacing w:before="120" w:line="240" w:lineRule="auto"/>
        <w:ind w:left="0"/>
        <w:rPr>
          <w:sz w:val="28"/>
          <w:szCs w:val="28"/>
        </w:rPr>
      </w:pPr>
      <w:r w:rsidRPr="00666135">
        <w:rPr>
          <w:sz w:val="28"/>
          <w:szCs w:val="28"/>
        </w:rPr>
        <w:t xml:space="preserve">Чтобы создать элемент НФА в определенной группе, необходимо предварительно ее открыть. </w:t>
      </w:r>
    </w:p>
    <w:p w14:paraId="0B27C203" w14:textId="77777777" w:rsidR="004F7B1F" w:rsidRPr="00666135" w:rsidRDefault="004F7B1F" w:rsidP="004F7B1F">
      <w:pPr>
        <w:spacing w:before="120" w:after="120"/>
        <w:rPr>
          <w:color w:val="auto"/>
          <w:sz w:val="28"/>
          <w:szCs w:val="28"/>
        </w:rPr>
      </w:pPr>
      <w:r w:rsidRPr="00666135">
        <w:rPr>
          <w:color w:val="auto"/>
          <w:sz w:val="28"/>
          <w:szCs w:val="28"/>
        </w:rPr>
        <w:t xml:space="preserve">Чтобы добавить в справочник группу НФА, необходимо нажать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 НМА, НПА</w:t>
      </w:r>
      <w:r w:rsidRPr="00666135">
        <w:rPr>
          <w:color w:val="auto"/>
          <w:sz w:val="28"/>
          <w:szCs w:val="28"/>
        </w:rPr>
        <w:t>.</w:t>
      </w:r>
    </w:p>
    <w:p w14:paraId="0F4A9C0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элемента справочника</w:t>
      </w:r>
    </w:p>
    <w:p w14:paraId="3C4F543D" w14:textId="77777777" w:rsidR="004F7B1F" w:rsidRPr="00666135" w:rsidRDefault="004F7B1F" w:rsidP="004F7B1F">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Заполняется автоматически и совпадает с наименованием организации, указанной в реквизите </w:t>
      </w:r>
      <w:r w:rsidRPr="00666135">
        <w:rPr>
          <w:rStyle w:val="Interface"/>
          <w:color w:val="auto"/>
          <w:sz w:val="28"/>
          <w:szCs w:val="28"/>
        </w:rPr>
        <w:t>Организация</w:t>
      </w:r>
      <w:r w:rsidRPr="00666135">
        <w:rPr>
          <w:color w:val="auto"/>
          <w:sz w:val="28"/>
          <w:szCs w:val="28"/>
        </w:rPr>
        <w:t xml:space="preserve"> командной панели cписка основных средств, НМА, НПА. Данное значение можно изменить. </w:t>
      </w:r>
    </w:p>
    <w:p w14:paraId="4A5F7064"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объекта ОС, НМА или НПА.</w:t>
      </w:r>
    </w:p>
    <w:p w14:paraId="4A678A10" w14:textId="77777777" w:rsidR="004F7B1F" w:rsidRPr="00666135" w:rsidRDefault="004F7B1F" w:rsidP="004F7B1F">
      <w:pPr>
        <w:spacing w:before="120" w:after="120"/>
        <w:rPr>
          <w:color w:val="auto"/>
          <w:sz w:val="28"/>
          <w:szCs w:val="28"/>
        </w:rPr>
      </w:pPr>
      <w:r w:rsidRPr="00666135">
        <w:rPr>
          <w:rStyle w:val="Interface"/>
          <w:color w:val="auto"/>
          <w:sz w:val="28"/>
          <w:szCs w:val="28"/>
        </w:rPr>
        <w:t>Полное наименование</w:t>
      </w:r>
      <w:r w:rsidRPr="00666135">
        <w:rPr>
          <w:color w:val="auto"/>
          <w:sz w:val="28"/>
          <w:szCs w:val="28"/>
        </w:rPr>
        <w:t xml:space="preserve"> </w:t>
      </w:r>
      <w:r>
        <w:rPr>
          <w:color w:val="auto"/>
          <w:sz w:val="28"/>
          <w:szCs w:val="28"/>
        </w:rPr>
        <w:t>-</w:t>
      </w:r>
      <w:r w:rsidRPr="00666135">
        <w:rPr>
          <w:color w:val="auto"/>
          <w:sz w:val="28"/>
          <w:szCs w:val="28"/>
        </w:rPr>
        <w:t xml:space="preserve"> полное наименование объекта ОС, НМА или НПА.</w:t>
      </w:r>
    </w:p>
    <w:p w14:paraId="01286A92"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НФА</w:t>
      </w:r>
      <w:r w:rsidRPr="00666135">
        <w:rPr>
          <w:color w:val="auto"/>
          <w:sz w:val="28"/>
          <w:szCs w:val="28"/>
        </w:rPr>
        <w:t xml:space="preserve"> </w:t>
      </w:r>
      <w:r>
        <w:rPr>
          <w:color w:val="auto"/>
          <w:sz w:val="28"/>
          <w:szCs w:val="28"/>
        </w:rPr>
        <w:t>-</w:t>
      </w:r>
      <w:r w:rsidRPr="00666135">
        <w:rPr>
          <w:color w:val="auto"/>
          <w:sz w:val="28"/>
          <w:szCs w:val="28"/>
        </w:rPr>
        <w:t xml:space="preserve"> вид нефинансового актива, к которому относится объект НФА. Может принимать значения:</w:t>
      </w:r>
    </w:p>
    <w:p w14:paraId="068D25F4" w14:textId="77777777" w:rsidR="004F7B1F" w:rsidRPr="00666135" w:rsidRDefault="004F7B1F" w:rsidP="004F7B1F">
      <w:pPr>
        <w:pStyle w:val="Bullet1"/>
        <w:numPr>
          <w:ilvl w:val="0"/>
          <w:numId w:val="76"/>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6FF5BCFB" w14:textId="77777777" w:rsidR="004F7B1F" w:rsidRPr="00666135" w:rsidRDefault="004F7B1F" w:rsidP="004F7B1F">
      <w:pPr>
        <w:pStyle w:val="Bullet1"/>
        <w:numPr>
          <w:ilvl w:val="0"/>
          <w:numId w:val="76"/>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415FEF7D" w14:textId="77777777" w:rsidR="004F7B1F" w:rsidRPr="00666135" w:rsidRDefault="004F7B1F" w:rsidP="004F7B1F">
      <w:pPr>
        <w:pStyle w:val="Bullet1"/>
        <w:numPr>
          <w:ilvl w:val="0"/>
          <w:numId w:val="76"/>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18736435" w14:textId="77777777" w:rsidR="004F7B1F" w:rsidRPr="00666135" w:rsidRDefault="004F7B1F" w:rsidP="004F7B1F">
      <w:pPr>
        <w:pStyle w:val="Bullet1"/>
        <w:numPr>
          <w:ilvl w:val="0"/>
          <w:numId w:val="76"/>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w:t>
      </w:r>
    </w:p>
    <w:p w14:paraId="1DD7F7E8" w14:textId="77777777" w:rsidR="004F7B1F" w:rsidRPr="00666135" w:rsidRDefault="004F7B1F" w:rsidP="004F7B1F">
      <w:pPr>
        <w:pStyle w:val="Bullet1"/>
        <w:numPr>
          <w:ilvl w:val="0"/>
          <w:numId w:val="76"/>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w:t>
      </w:r>
    </w:p>
    <w:p w14:paraId="014E5108" w14:textId="77777777" w:rsidR="004F7B1F" w:rsidRPr="00666135" w:rsidRDefault="004F7B1F" w:rsidP="004F7B1F">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Pr>
          <w:color w:val="auto"/>
          <w:sz w:val="28"/>
          <w:szCs w:val="28"/>
        </w:rPr>
        <w:t>-</w:t>
      </w:r>
      <w:r w:rsidRPr="00666135">
        <w:rPr>
          <w:color w:val="auto"/>
          <w:sz w:val="28"/>
          <w:szCs w:val="28"/>
        </w:rPr>
        <w:t xml:space="preserve"> группа НФА, в которую входит объект НФА.</w:t>
      </w:r>
    </w:p>
    <w:p w14:paraId="348759E7" w14:textId="77777777" w:rsidR="004F7B1F" w:rsidRPr="00666135" w:rsidRDefault="004F7B1F" w:rsidP="004F7B1F">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Основные сведения</w:t>
      </w:r>
      <w:r w:rsidRPr="00666135">
        <w:rPr>
          <w:color w:val="auto"/>
          <w:sz w:val="28"/>
          <w:szCs w:val="28"/>
        </w:rPr>
        <w:t xml:space="preserve"> доступна для объектов НФА любого вида. </w:t>
      </w:r>
    </w:p>
    <w:p w14:paraId="4790BD06" w14:textId="77777777" w:rsidR="004F7B1F" w:rsidRPr="00666135" w:rsidRDefault="004F7B1F" w:rsidP="004F7B1F">
      <w:pPr>
        <w:spacing w:before="120" w:after="120"/>
        <w:rPr>
          <w:color w:val="auto"/>
          <w:sz w:val="28"/>
          <w:szCs w:val="28"/>
        </w:rPr>
      </w:pPr>
      <w:r w:rsidRPr="00666135">
        <w:rPr>
          <w:color w:val="auto"/>
          <w:sz w:val="28"/>
          <w:szCs w:val="28"/>
        </w:rPr>
        <w:t>Доступность иных закладок у элемента справочника зависит от выбранного значения вида НФА:</w:t>
      </w:r>
    </w:p>
    <w:p w14:paraId="16B066D0" w14:textId="77777777" w:rsidR="004F7B1F" w:rsidRPr="00666135" w:rsidRDefault="004F7B1F" w:rsidP="004F7B1F">
      <w:pPr>
        <w:pStyle w:val="Bullet1"/>
        <w:numPr>
          <w:ilvl w:val="0"/>
          <w:numId w:val="77"/>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w:t>
      </w:r>
    </w:p>
    <w:p w14:paraId="0864EA45" w14:textId="77777777" w:rsidR="004F7B1F" w:rsidRPr="00666135" w:rsidRDefault="004F7B1F" w:rsidP="004F7B1F">
      <w:pPr>
        <w:pStyle w:val="Bullet1"/>
        <w:numPr>
          <w:ilvl w:val="0"/>
          <w:numId w:val="77"/>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w:t>
      </w:r>
    </w:p>
    <w:p w14:paraId="227C0F18" w14:textId="77777777" w:rsidR="004F7B1F" w:rsidRPr="00666135" w:rsidRDefault="004F7B1F" w:rsidP="004F7B1F">
      <w:pPr>
        <w:pStyle w:val="Bullet1"/>
        <w:numPr>
          <w:ilvl w:val="0"/>
          <w:numId w:val="77"/>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 xml:space="preserve">. Для данного вида НФА доступны закладки </w:t>
      </w:r>
      <w:r w:rsidRPr="00666135">
        <w:rPr>
          <w:rStyle w:val="Interface"/>
          <w:color w:val="auto"/>
          <w:sz w:val="28"/>
          <w:szCs w:val="28"/>
        </w:rPr>
        <w:t>Индивидуальные характеристики</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 xml:space="preserve">. </w:t>
      </w:r>
    </w:p>
    <w:p w14:paraId="0C5BBDC6" w14:textId="77777777" w:rsidR="004F7B1F" w:rsidRPr="00666135" w:rsidRDefault="004F7B1F" w:rsidP="004F7B1F">
      <w:pPr>
        <w:pStyle w:val="Bullet1"/>
        <w:numPr>
          <w:ilvl w:val="0"/>
          <w:numId w:val="77"/>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 Для данного вида НФА дополнительные закладки недоступны.</w:t>
      </w:r>
    </w:p>
    <w:p w14:paraId="368C154B" w14:textId="77777777" w:rsidR="004F7B1F" w:rsidRPr="00666135" w:rsidRDefault="004F7B1F" w:rsidP="004F7B1F">
      <w:pPr>
        <w:pStyle w:val="Bullet1"/>
        <w:numPr>
          <w:ilvl w:val="0"/>
          <w:numId w:val="77"/>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 xml:space="preserve">. </w:t>
      </w:r>
    </w:p>
    <w:p w14:paraId="3719B936" w14:textId="77777777" w:rsidR="004F7B1F"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«Основные сведения»</w:t>
      </w:r>
    </w:p>
    <w:p w14:paraId="70E313B9"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75CA4862" wp14:editId="1C28F6EA">
            <wp:extent cx="6049645" cy="4848225"/>
            <wp:effectExtent l="0" t="0" r="8255" b="9525"/>
            <wp:docPr id="110" name="Рисунок 110" descr="G:\SIN\БГУ 2.0\Word\Pict\004.023_O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G:\SIN\БГУ 2.0\Word\Pict\004.023_OS2.pn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049645" cy="4848225"/>
                    </a:xfrm>
                    <a:prstGeom prst="rect">
                      <a:avLst/>
                    </a:prstGeom>
                    <a:noFill/>
                    <a:ln>
                      <a:noFill/>
                    </a:ln>
                  </pic:spPr>
                </pic:pic>
              </a:graphicData>
            </a:graphic>
          </wp:inline>
        </w:drawing>
      </w:r>
    </w:p>
    <w:p w14:paraId="52788882" w14:textId="4FAE0B12" w:rsidR="004F7B1F" w:rsidRPr="00BD1A09" w:rsidRDefault="004F7B1F" w:rsidP="004F7B1F">
      <w:pPr>
        <w:spacing w:before="120" w:after="120"/>
        <w:ind w:firstLine="851"/>
        <w:jc w:val="center"/>
        <w:rPr>
          <w:rStyle w:val="Bold"/>
          <w:rFonts w:ascii="Times New Roman" w:hAnsi="Times New Roman"/>
          <w:color w:val="auto"/>
          <w:sz w:val="28"/>
          <w:szCs w:val="28"/>
          <w:u w:val="none"/>
        </w:rPr>
      </w:pPr>
      <w:bookmarkStart w:id="1073" w:name="_Toc105424349"/>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233</w:t>
      </w:r>
      <w:r>
        <w:rPr>
          <w:color w:val="auto"/>
          <w:sz w:val="28"/>
          <w:szCs w:val="28"/>
        </w:rPr>
        <w:fldChar w:fldCharType="end"/>
      </w:r>
      <w:r w:rsidRPr="00BD1A09">
        <w:rPr>
          <w:color w:val="auto"/>
          <w:sz w:val="28"/>
          <w:szCs w:val="28"/>
        </w:rPr>
        <w:t xml:space="preserve"> </w:t>
      </w:r>
      <w:r>
        <w:rPr>
          <w:color w:val="auto"/>
          <w:sz w:val="28"/>
          <w:szCs w:val="28"/>
        </w:rPr>
        <w:t>-</w:t>
      </w:r>
      <w:r w:rsidRPr="00BD1A09">
        <w:rPr>
          <w:color w:val="auto"/>
          <w:sz w:val="28"/>
          <w:szCs w:val="28"/>
        </w:rPr>
        <w:t xml:space="preserve"> Карточка основного средства</w:t>
      </w:r>
      <w:bookmarkEnd w:id="1073"/>
    </w:p>
    <w:p w14:paraId="7519B712" w14:textId="77777777" w:rsidR="004F7B1F" w:rsidRPr="00666135" w:rsidRDefault="004F7B1F" w:rsidP="004F7B1F">
      <w:pPr>
        <w:spacing w:before="120" w:after="120"/>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и </w:t>
      </w:r>
      <w:r w:rsidRPr="00666135">
        <w:rPr>
          <w:rStyle w:val="Interface"/>
          <w:color w:val="auto"/>
          <w:sz w:val="28"/>
          <w:szCs w:val="28"/>
        </w:rPr>
        <w:t>Вид имущества</w:t>
      </w:r>
      <w:r w:rsidRPr="00666135">
        <w:rPr>
          <w:color w:val="auto"/>
          <w:sz w:val="28"/>
          <w:szCs w:val="28"/>
        </w:rPr>
        <w:t xml:space="preserve"> приводятся справочно. Данные значения хранятся в периодическом регистре сведений </w:t>
      </w:r>
      <w:r w:rsidRPr="00666135">
        <w:rPr>
          <w:rStyle w:val="Interface"/>
          <w:color w:val="auto"/>
          <w:sz w:val="28"/>
          <w:szCs w:val="28"/>
        </w:rPr>
        <w:t>Учетные данные объекта ОС</w:t>
      </w:r>
      <w:r w:rsidRPr="00666135">
        <w:rPr>
          <w:color w:val="auto"/>
          <w:sz w:val="28"/>
          <w:szCs w:val="28"/>
        </w:rPr>
        <w:t>.</w:t>
      </w:r>
    </w:p>
    <w:p w14:paraId="76911131" w14:textId="77777777" w:rsidR="004F7B1F" w:rsidRPr="00666135" w:rsidRDefault="004F7B1F" w:rsidP="004F7B1F">
      <w:pPr>
        <w:spacing w:before="120" w:after="120"/>
        <w:rPr>
          <w:color w:val="auto"/>
          <w:sz w:val="28"/>
          <w:szCs w:val="28"/>
        </w:rPr>
      </w:pPr>
      <w:r w:rsidRPr="00666135">
        <w:rPr>
          <w:color w:val="auto"/>
          <w:sz w:val="28"/>
          <w:szCs w:val="28"/>
        </w:rPr>
        <w:t>Записи в регистр выполняются при проведении документов по движению основных средств и вложений в основные средства.</w:t>
      </w:r>
    </w:p>
    <w:p w14:paraId="364D751F" w14:textId="77777777" w:rsidR="004F7B1F" w:rsidRPr="00666135" w:rsidRDefault="004F7B1F" w:rsidP="004F7B1F">
      <w:pPr>
        <w:spacing w:before="120" w:after="120"/>
        <w:rPr>
          <w:color w:val="auto"/>
          <w:sz w:val="28"/>
          <w:szCs w:val="28"/>
        </w:rPr>
      </w:pPr>
      <w:r w:rsidRPr="00666135">
        <w:rPr>
          <w:color w:val="auto"/>
          <w:sz w:val="28"/>
          <w:szCs w:val="28"/>
        </w:rPr>
        <w:t xml:space="preserve">Изменить данные в регистре можно также с помощью документа </w:t>
      </w:r>
      <w:r w:rsidRPr="00666135">
        <w:rPr>
          <w:rStyle w:val="Interface"/>
          <w:color w:val="auto"/>
          <w:sz w:val="28"/>
          <w:szCs w:val="28"/>
        </w:rPr>
        <w:t>Изменение данных ОС, НМА и НПА</w:t>
      </w:r>
      <w:r w:rsidRPr="00666135">
        <w:rPr>
          <w:color w:val="auto"/>
          <w:sz w:val="28"/>
          <w:szCs w:val="28"/>
        </w:rPr>
        <w:t>.</w:t>
      </w:r>
    </w:p>
    <w:p w14:paraId="5492E487" w14:textId="77777777" w:rsidR="004F7B1F" w:rsidRPr="00666135" w:rsidRDefault="004F7B1F" w:rsidP="004F7B1F">
      <w:pPr>
        <w:spacing w:before="120" w:after="120"/>
        <w:rPr>
          <w:color w:val="auto"/>
          <w:sz w:val="28"/>
          <w:szCs w:val="28"/>
        </w:rPr>
      </w:pPr>
      <w:r w:rsidRPr="00666135">
        <w:rPr>
          <w:rStyle w:val="Interface"/>
          <w:color w:val="auto"/>
          <w:sz w:val="28"/>
          <w:szCs w:val="28"/>
        </w:rPr>
        <w:t>Код по ОКОФ</w:t>
      </w:r>
      <w:r w:rsidRPr="00666135">
        <w:rPr>
          <w:color w:val="auto"/>
          <w:sz w:val="28"/>
          <w:szCs w:val="28"/>
        </w:rPr>
        <w:t xml:space="preserve"> </w:t>
      </w:r>
      <w:r>
        <w:rPr>
          <w:color w:val="auto"/>
          <w:sz w:val="28"/>
          <w:szCs w:val="28"/>
        </w:rPr>
        <w:t>-</w:t>
      </w:r>
      <w:r w:rsidRPr="00666135">
        <w:rPr>
          <w:color w:val="auto"/>
          <w:sz w:val="28"/>
          <w:szCs w:val="28"/>
        </w:rPr>
        <w:t xml:space="preserve"> код по Общероссийскому классификатору основных фондов. Выбирается из справочника </w:t>
      </w:r>
      <w:r w:rsidRPr="00666135">
        <w:rPr>
          <w:rStyle w:val="Interface"/>
          <w:color w:val="auto"/>
          <w:sz w:val="28"/>
          <w:szCs w:val="28"/>
        </w:rPr>
        <w:t>Общероссийский классификатор основных фондов</w:t>
      </w:r>
      <w:r w:rsidRPr="00666135">
        <w:rPr>
          <w:color w:val="auto"/>
          <w:sz w:val="28"/>
          <w:szCs w:val="28"/>
        </w:rPr>
        <w:t xml:space="preserve">. </w:t>
      </w:r>
    </w:p>
    <w:p w14:paraId="2255E6B6" w14:textId="77777777" w:rsidR="004F7B1F" w:rsidRPr="00666135" w:rsidRDefault="004F7B1F" w:rsidP="004F7B1F">
      <w:pPr>
        <w:spacing w:before="120" w:after="120"/>
        <w:rPr>
          <w:color w:val="auto"/>
          <w:sz w:val="28"/>
          <w:szCs w:val="28"/>
        </w:rPr>
      </w:pPr>
      <w:r w:rsidRPr="00666135">
        <w:rPr>
          <w:rStyle w:val="Interface"/>
          <w:color w:val="auto"/>
          <w:sz w:val="28"/>
          <w:szCs w:val="28"/>
        </w:rPr>
        <w:t>Амортизационная группа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Может принимать значения:</w:t>
      </w:r>
    </w:p>
    <w:p w14:paraId="54809B86"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первая группа (от 1 года до 2 лет включительно);</w:t>
      </w:r>
    </w:p>
    <w:p w14:paraId="64DB417D"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вторая группа (свыше 2 лет до 3 лет включительно);</w:t>
      </w:r>
    </w:p>
    <w:p w14:paraId="4A6C4222"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третья группа (свыше 3 лет до 5 лет включительно);</w:t>
      </w:r>
    </w:p>
    <w:p w14:paraId="3631F781"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четвертая группа (свыше 5 лет до 7 лет включительно);</w:t>
      </w:r>
    </w:p>
    <w:p w14:paraId="35F0F1F2"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пятая группа (свыше 7 лет до 10 лет включительно);</w:t>
      </w:r>
    </w:p>
    <w:p w14:paraId="777EA1D5"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шестая группа (свыше 10 лет до 15 лет включительно);</w:t>
      </w:r>
    </w:p>
    <w:p w14:paraId="50136F2D"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седьмая группа (свыше 15 лет до 20 лет включительно);</w:t>
      </w:r>
    </w:p>
    <w:p w14:paraId="149CE27F"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восьмая группа (свыше 20 лет до 25 лет включительно);</w:t>
      </w:r>
    </w:p>
    <w:p w14:paraId="61A9F11C"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девятая группа (свыше 25 лет до 30 лет включительно);</w:t>
      </w:r>
    </w:p>
    <w:p w14:paraId="4F93AA3E"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десятая группа (свыше 30 лет);</w:t>
      </w:r>
    </w:p>
    <w:p w14:paraId="6EF6FC04" w14:textId="77777777" w:rsidR="004F7B1F" w:rsidRPr="00666135" w:rsidRDefault="004F7B1F" w:rsidP="004F7B1F">
      <w:pPr>
        <w:pStyle w:val="Bullet1"/>
        <w:numPr>
          <w:ilvl w:val="0"/>
          <w:numId w:val="78"/>
        </w:numPr>
        <w:spacing w:before="120" w:line="240" w:lineRule="auto"/>
        <w:ind w:left="1208" w:hanging="357"/>
        <w:rPr>
          <w:sz w:val="28"/>
          <w:szCs w:val="28"/>
        </w:rPr>
      </w:pPr>
      <w:r w:rsidRPr="00666135">
        <w:rPr>
          <w:sz w:val="28"/>
          <w:szCs w:val="28"/>
        </w:rPr>
        <w:t>отдельная группа (п. 1 ст. 322 НК РФ).</w:t>
      </w:r>
    </w:p>
    <w:p w14:paraId="142F0A16" w14:textId="77777777" w:rsidR="004F7B1F" w:rsidRPr="00666135" w:rsidRDefault="004F7B1F" w:rsidP="004F7B1F">
      <w:pPr>
        <w:spacing w:before="120" w:after="120"/>
        <w:rPr>
          <w:color w:val="auto"/>
          <w:sz w:val="28"/>
          <w:szCs w:val="28"/>
        </w:rPr>
      </w:pPr>
      <w:r w:rsidRPr="00666135">
        <w:rPr>
          <w:rStyle w:val="Interface"/>
          <w:color w:val="auto"/>
          <w:sz w:val="28"/>
          <w:szCs w:val="28"/>
        </w:rPr>
        <w:t>Первоначальная стоимость</w:t>
      </w:r>
      <w:r w:rsidRPr="00666135">
        <w:rPr>
          <w:color w:val="auto"/>
          <w:sz w:val="28"/>
          <w:szCs w:val="28"/>
        </w:rPr>
        <w:t xml:space="preserve"> </w:t>
      </w:r>
      <w:r>
        <w:rPr>
          <w:color w:val="auto"/>
          <w:sz w:val="28"/>
          <w:szCs w:val="28"/>
        </w:rPr>
        <w:t>-</w:t>
      </w:r>
      <w:r w:rsidRPr="00666135">
        <w:rPr>
          <w:color w:val="auto"/>
          <w:sz w:val="28"/>
          <w:szCs w:val="28"/>
        </w:rPr>
        <w:t xml:space="preserve"> балансовая (первоначальная или восстановительная) стоимость ОС на момент внедрения модуля (ввода входящих остатков) или фактические затраты по приобретению, сооружению и изготовлению (при поступлении ОС в процессе эксплуатации модуля). Справочное значение. Задается документом по движению основных средств или вложений в основные средства.</w:t>
      </w:r>
    </w:p>
    <w:p w14:paraId="6BA29F5E" w14:textId="77777777" w:rsidR="004F7B1F" w:rsidRPr="00666135" w:rsidRDefault="004F7B1F" w:rsidP="004F7B1F">
      <w:pPr>
        <w:spacing w:before="120" w:after="120"/>
        <w:rPr>
          <w:color w:val="auto"/>
          <w:sz w:val="28"/>
          <w:szCs w:val="28"/>
        </w:rPr>
      </w:pPr>
      <w:r w:rsidRPr="00666135">
        <w:rPr>
          <w:rStyle w:val="Interface"/>
          <w:color w:val="auto"/>
          <w:sz w:val="28"/>
          <w:szCs w:val="28"/>
        </w:rPr>
        <w:t>Инв. номер</w:t>
      </w:r>
      <w:r w:rsidRPr="00666135">
        <w:rPr>
          <w:color w:val="auto"/>
          <w:sz w:val="28"/>
          <w:szCs w:val="28"/>
        </w:rPr>
        <w:t xml:space="preserve"> </w:t>
      </w:r>
      <w:r>
        <w:rPr>
          <w:color w:val="auto"/>
          <w:sz w:val="28"/>
          <w:szCs w:val="28"/>
        </w:rPr>
        <w:t>-</w:t>
      </w:r>
      <w:r w:rsidRPr="00666135">
        <w:rPr>
          <w:color w:val="auto"/>
          <w:sz w:val="28"/>
          <w:szCs w:val="28"/>
        </w:rPr>
        <w:t xml:space="preserve"> инвентарный номер. Присваивается объекту основных средств при принятии к учету. При создании инвентарного номера контролируется уникальность инвентарного номера в организации.</w:t>
      </w:r>
    </w:p>
    <w:p w14:paraId="58C8CDE3" w14:textId="77777777" w:rsidR="004F7B1F" w:rsidRPr="00666135" w:rsidRDefault="004F7B1F" w:rsidP="004F7B1F">
      <w:pPr>
        <w:spacing w:before="120" w:after="120"/>
        <w:rPr>
          <w:color w:val="auto"/>
          <w:sz w:val="28"/>
          <w:szCs w:val="28"/>
        </w:rPr>
      </w:pPr>
      <w:r w:rsidRPr="00666135">
        <w:rPr>
          <w:color w:val="auto"/>
          <w:sz w:val="28"/>
          <w:szCs w:val="28"/>
        </w:rPr>
        <w:t xml:space="preserve">Для объектов НФА вида </w:t>
      </w:r>
      <w:r w:rsidRPr="00666135">
        <w:rPr>
          <w:rStyle w:val="Interface"/>
          <w:color w:val="auto"/>
          <w:sz w:val="28"/>
          <w:szCs w:val="28"/>
        </w:rPr>
        <w:t>Основные средства</w:t>
      </w:r>
      <w:r w:rsidRPr="00666135">
        <w:rPr>
          <w:color w:val="auto"/>
          <w:sz w:val="28"/>
          <w:szCs w:val="28"/>
        </w:rPr>
        <w:t xml:space="preserve"> и </w:t>
      </w:r>
      <w:r w:rsidRPr="00666135">
        <w:rPr>
          <w:rStyle w:val="Interface"/>
          <w:color w:val="auto"/>
          <w:sz w:val="28"/>
          <w:szCs w:val="28"/>
        </w:rPr>
        <w:t>Имущество казны</w:t>
      </w:r>
      <w:r w:rsidRPr="00666135">
        <w:rPr>
          <w:color w:val="auto"/>
          <w:sz w:val="28"/>
          <w:szCs w:val="28"/>
        </w:rPr>
        <w:t xml:space="preserve"> доступно ведение группового учета. </w:t>
      </w:r>
    </w:p>
    <w:p w14:paraId="2A8F574E" w14:textId="77777777" w:rsidR="004F7B1F" w:rsidRPr="00666135" w:rsidRDefault="004F7B1F" w:rsidP="004F7B1F">
      <w:pPr>
        <w:spacing w:before="120" w:after="120"/>
        <w:rPr>
          <w:color w:val="auto"/>
          <w:sz w:val="28"/>
          <w:szCs w:val="28"/>
        </w:rPr>
      </w:pPr>
      <w:r w:rsidRPr="00666135">
        <w:rPr>
          <w:color w:val="auto"/>
          <w:sz w:val="28"/>
          <w:szCs w:val="28"/>
        </w:rPr>
        <w:t xml:space="preserve">Если по основному средству ведется групповой учет, то для ОС стоимостью более 3000 рублей можно ввести свой инвентарный номер. </w:t>
      </w:r>
    </w:p>
    <w:p w14:paraId="58151D02" w14:textId="77777777" w:rsidR="004F7B1F" w:rsidRPr="00666135" w:rsidRDefault="004F7B1F" w:rsidP="004F7B1F">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снят, то в реквизите </w:t>
      </w:r>
      <w:r w:rsidRPr="00666135">
        <w:rPr>
          <w:rStyle w:val="Interface"/>
          <w:color w:val="auto"/>
          <w:sz w:val="28"/>
          <w:szCs w:val="28"/>
        </w:rPr>
        <w:t>Инв. номер</w:t>
      </w:r>
      <w:r w:rsidRPr="00666135">
        <w:rPr>
          <w:color w:val="auto"/>
          <w:sz w:val="28"/>
          <w:szCs w:val="28"/>
        </w:rPr>
        <w:t xml:space="preserve"> доступен для просмотра инвентарный номер объекта НФА. </w:t>
      </w:r>
    </w:p>
    <w:p w14:paraId="3D06AF1E" w14:textId="77777777" w:rsidR="004F7B1F" w:rsidRPr="00666135" w:rsidRDefault="004F7B1F" w:rsidP="004F7B1F">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установлен, то таблица с инвентарными номерами объектов НФА доступна для просмотра на закладке </w:t>
      </w:r>
      <w:r w:rsidRPr="00666135">
        <w:rPr>
          <w:rStyle w:val="Interface"/>
          <w:color w:val="auto"/>
          <w:sz w:val="28"/>
          <w:szCs w:val="28"/>
        </w:rPr>
        <w:t>Список инвентарных номеров</w:t>
      </w:r>
      <w:r w:rsidRPr="00666135">
        <w:rPr>
          <w:color w:val="auto"/>
          <w:sz w:val="28"/>
          <w:szCs w:val="28"/>
        </w:rPr>
        <w:t xml:space="preserve">. </w:t>
      </w:r>
    </w:p>
    <w:p w14:paraId="4478E020" w14:textId="77777777" w:rsidR="004F7B1F" w:rsidRPr="00666135" w:rsidRDefault="004F7B1F" w:rsidP="004F7B1F">
      <w:pPr>
        <w:spacing w:before="120" w:after="120"/>
        <w:rPr>
          <w:color w:val="auto"/>
          <w:sz w:val="28"/>
          <w:szCs w:val="28"/>
        </w:rPr>
      </w:pPr>
      <w:r w:rsidRPr="00666135">
        <w:rPr>
          <w:color w:val="auto"/>
          <w:sz w:val="28"/>
          <w:szCs w:val="28"/>
        </w:rPr>
        <w:t>Для каждого инвентарного номера указывается его состояние (</w:t>
      </w:r>
      <w:r w:rsidRPr="00666135">
        <w:rPr>
          <w:rStyle w:val="Interface"/>
          <w:color w:val="auto"/>
          <w:sz w:val="28"/>
          <w:szCs w:val="28"/>
        </w:rPr>
        <w:t>Принято к учету</w:t>
      </w:r>
      <w:r w:rsidRPr="00666135">
        <w:rPr>
          <w:color w:val="auto"/>
          <w:sz w:val="28"/>
          <w:szCs w:val="28"/>
        </w:rPr>
        <w:t xml:space="preserve">, </w:t>
      </w:r>
      <w:r w:rsidRPr="00666135">
        <w:rPr>
          <w:rStyle w:val="Interface"/>
          <w:color w:val="auto"/>
          <w:sz w:val="28"/>
          <w:szCs w:val="28"/>
        </w:rPr>
        <w:t>Введено в эксплуатацию</w:t>
      </w:r>
      <w:r w:rsidRPr="00666135">
        <w:rPr>
          <w:color w:val="auto"/>
          <w:sz w:val="28"/>
          <w:szCs w:val="28"/>
        </w:rPr>
        <w:t xml:space="preserve">, </w:t>
      </w:r>
      <w:r w:rsidRPr="00666135">
        <w:rPr>
          <w:rStyle w:val="Interface"/>
          <w:color w:val="auto"/>
          <w:sz w:val="28"/>
          <w:szCs w:val="28"/>
        </w:rPr>
        <w:t>Списано</w:t>
      </w:r>
      <w:r w:rsidRPr="00666135">
        <w:rPr>
          <w:color w:val="auto"/>
          <w:sz w:val="28"/>
          <w:szCs w:val="28"/>
        </w:rPr>
        <w:t xml:space="preserve">), а также указывается </w:t>
      </w:r>
      <w:r w:rsidRPr="00666135">
        <w:rPr>
          <w:rStyle w:val="Interface"/>
          <w:color w:val="auto"/>
          <w:sz w:val="28"/>
          <w:szCs w:val="28"/>
        </w:rPr>
        <w:t>Центр материальной ответственности</w:t>
      </w:r>
      <w:r w:rsidRPr="00666135">
        <w:rPr>
          <w:color w:val="auto"/>
          <w:sz w:val="28"/>
          <w:szCs w:val="28"/>
        </w:rPr>
        <w:t>, в котором учитывается объект ОС с данным инвентарным номером.</w:t>
      </w:r>
    </w:p>
    <w:p w14:paraId="6C3AF76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«Амортизация»</w:t>
      </w:r>
      <w:r w:rsidRPr="00666135">
        <w:rPr>
          <w:color w:val="auto"/>
          <w:sz w:val="28"/>
          <w:szCs w:val="28"/>
        </w:rPr>
        <w:t xml:space="preserve">. Значения реквизитов на закладке </w:t>
      </w:r>
      <w:r w:rsidRPr="00666135">
        <w:rPr>
          <w:rStyle w:val="Interface"/>
          <w:color w:val="auto"/>
          <w:sz w:val="28"/>
          <w:szCs w:val="28"/>
        </w:rPr>
        <w:t>Амортизация</w:t>
      </w:r>
      <w:r w:rsidRPr="00666135">
        <w:rPr>
          <w:color w:val="auto"/>
          <w:sz w:val="28"/>
          <w:szCs w:val="28"/>
        </w:rPr>
        <w:t xml:space="preserve"> не редактируются и могут использоваться как справочные.</w:t>
      </w:r>
    </w:p>
    <w:p w14:paraId="2D311038" w14:textId="77777777" w:rsidR="004F7B1F" w:rsidRPr="00666135" w:rsidRDefault="004F7B1F" w:rsidP="004F7B1F">
      <w:pPr>
        <w:spacing w:before="120" w:after="120"/>
        <w:rPr>
          <w:color w:val="auto"/>
          <w:sz w:val="28"/>
          <w:szCs w:val="28"/>
        </w:rPr>
      </w:pPr>
      <w:r w:rsidRPr="00666135">
        <w:rPr>
          <w:color w:val="auto"/>
          <w:sz w:val="28"/>
          <w:szCs w:val="28"/>
        </w:rPr>
        <w:t xml:space="preserve">Редактирование значений реквизитов амортизации выполняется с помощью документа </w:t>
      </w:r>
      <w:r w:rsidRPr="00666135">
        <w:rPr>
          <w:rStyle w:val="Interface"/>
          <w:color w:val="auto"/>
          <w:sz w:val="28"/>
          <w:szCs w:val="28"/>
        </w:rPr>
        <w:t>Изменение параметров амортизации ОС и НМА</w:t>
      </w:r>
      <w:r w:rsidRPr="00666135">
        <w:rPr>
          <w:color w:val="auto"/>
          <w:sz w:val="28"/>
          <w:szCs w:val="28"/>
        </w:rPr>
        <w:t xml:space="preserve">. </w:t>
      </w:r>
    </w:p>
    <w:p w14:paraId="4E47EF0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«Список инвентарных номеров»</w:t>
      </w:r>
      <w:r w:rsidRPr="00666135">
        <w:rPr>
          <w:color w:val="auto"/>
          <w:sz w:val="28"/>
          <w:szCs w:val="28"/>
        </w:rPr>
        <w:t xml:space="preserve">. На закладке </w:t>
      </w:r>
      <w:r w:rsidRPr="00666135">
        <w:rPr>
          <w:rStyle w:val="Interface"/>
          <w:color w:val="auto"/>
          <w:sz w:val="28"/>
          <w:szCs w:val="28"/>
        </w:rPr>
        <w:t>Список инвентарных номеров</w:t>
      </w:r>
      <w:r w:rsidRPr="00666135">
        <w:rPr>
          <w:color w:val="auto"/>
          <w:sz w:val="28"/>
          <w:szCs w:val="28"/>
        </w:rPr>
        <w:t xml:space="preserve"> хранится и доступна для просмотра таблица с инвентарными номерами объектов НФА, для которых задано ведение группового учета. </w:t>
      </w:r>
    </w:p>
    <w:p w14:paraId="38A9288C" w14:textId="77777777" w:rsidR="004F7B1F" w:rsidRPr="00666135" w:rsidRDefault="004F7B1F" w:rsidP="004F7B1F">
      <w:pPr>
        <w:spacing w:before="120" w:after="120"/>
        <w:rPr>
          <w:color w:val="auto"/>
          <w:sz w:val="28"/>
          <w:szCs w:val="28"/>
        </w:rPr>
      </w:pPr>
      <w:r w:rsidRPr="00666135">
        <w:rPr>
          <w:color w:val="auto"/>
          <w:sz w:val="28"/>
          <w:szCs w:val="28"/>
        </w:rPr>
        <w:t>Инвентарные номера присваиваются объектам НФА при принятии к учету, при этом выполняется проверка инвентарного номера на уникальность для данной организации.</w:t>
      </w:r>
    </w:p>
    <w:p w14:paraId="4C855043" w14:textId="77777777" w:rsidR="004F7B1F" w:rsidRPr="00666135" w:rsidRDefault="004F7B1F" w:rsidP="004F7B1F">
      <w:pPr>
        <w:spacing w:before="120" w:after="120"/>
        <w:rPr>
          <w:color w:val="auto"/>
          <w:sz w:val="28"/>
          <w:szCs w:val="28"/>
        </w:rPr>
      </w:pPr>
      <w:r w:rsidRPr="00666135">
        <w:rPr>
          <w:color w:val="auto"/>
          <w:sz w:val="28"/>
          <w:szCs w:val="28"/>
        </w:rPr>
        <w:t xml:space="preserve">Список всех инвентарных номеров объектов НФА организации хранится в справочнике </w:t>
      </w:r>
      <w:r w:rsidRPr="00666135">
        <w:rPr>
          <w:rStyle w:val="Interface"/>
          <w:color w:val="auto"/>
          <w:sz w:val="28"/>
          <w:szCs w:val="28"/>
        </w:rPr>
        <w:t>Инвентарные номера ОС</w:t>
      </w:r>
      <w:r w:rsidRPr="00666135">
        <w:rPr>
          <w:color w:val="auto"/>
          <w:sz w:val="28"/>
          <w:szCs w:val="28"/>
        </w:rPr>
        <w:t xml:space="preserve">. </w:t>
      </w:r>
    </w:p>
    <w:p w14:paraId="3164E62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«Индивидуальные характеристики»</w:t>
      </w:r>
      <w:r w:rsidRPr="00666135">
        <w:rPr>
          <w:color w:val="auto"/>
          <w:sz w:val="28"/>
          <w:szCs w:val="28"/>
        </w:rPr>
        <w:t xml:space="preserve">. Реквизиты закладки </w:t>
      </w:r>
      <w:r w:rsidRPr="00666135">
        <w:rPr>
          <w:rStyle w:val="Interface"/>
          <w:color w:val="auto"/>
          <w:sz w:val="28"/>
          <w:szCs w:val="28"/>
        </w:rPr>
        <w:t xml:space="preserve">Индивидуальные характеристики </w:t>
      </w:r>
      <w:r w:rsidRPr="00666135">
        <w:rPr>
          <w:color w:val="auto"/>
          <w:sz w:val="28"/>
          <w:szCs w:val="28"/>
        </w:rPr>
        <w:t>позволяют ввести индивидуальные данные, характеризующие объект НФА.</w:t>
      </w:r>
    </w:p>
    <w:p w14:paraId="06DED292" w14:textId="77777777" w:rsidR="004F7B1F" w:rsidRPr="00666135" w:rsidRDefault="004F7B1F" w:rsidP="004F7B1F">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Общие</w:t>
      </w:r>
      <w:r w:rsidRPr="00666135">
        <w:rPr>
          <w:color w:val="auto"/>
          <w:sz w:val="28"/>
          <w:szCs w:val="28"/>
        </w:rPr>
        <w:t xml:space="preserve"> позволяет указать наименование изготовителя, регистрационный номер паспорта и заводской номер, дату выпуска (постройки) и информацию о назначении объекта НФА. </w:t>
      </w:r>
    </w:p>
    <w:p w14:paraId="2D40E170" w14:textId="77777777" w:rsidR="004F7B1F" w:rsidRPr="00666135" w:rsidRDefault="004F7B1F" w:rsidP="004F7B1F">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Для транспортных средств</w:t>
      </w:r>
      <w:r w:rsidRPr="00666135">
        <w:rPr>
          <w:color w:val="auto"/>
          <w:sz w:val="28"/>
          <w:szCs w:val="28"/>
        </w:rPr>
        <w:t xml:space="preserve"> можно ввести такие сведения об объекте основного средства, как </w:t>
      </w:r>
      <w:r w:rsidRPr="00666135">
        <w:rPr>
          <w:rStyle w:val="Interface"/>
          <w:color w:val="auto"/>
          <w:sz w:val="28"/>
          <w:szCs w:val="28"/>
        </w:rPr>
        <w:t>Знак государственной регистрации транспортного средства</w:t>
      </w:r>
      <w:r w:rsidRPr="00666135">
        <w:rPr>
          <w:color w:val="auto"/>
          <w:sz w:val="28"/>
          <w:szCs w:val="28"/>
        </w:rPr>
        <w:t xml:space="preserve">, </w:t>
      </w:r>
      <w:r w:rsidRPr="00666135">
        <w:rPr>
          <w:rStyle w:val="Interface"/>
          <w:color w:val="auto"/>
          <w:sz w:val="28"/>
          <w:szCs w:val="28"/>
        </w:rPr>
        <w:t>Идентификационный номер (VIN)</w:t>
      </w:r>
      <w:r w:rsidRPr="00666135">
        <w:rPr>
          <w:color w:val="auto"/>
          <w:sz w:val="28"/>
          <w:szCs w:val="28"/>
        </w:rPr>
        <w:t xml:space="preserve">, </w:t>
      </w:r>
      <w:r w:rsidRPr="00666135">
        <w:rPr>
          <w:rStyle w:val="Interface"/>
          <w:color w:val="auto"/>
          <w:sz w:val="28"/>
          <w:szCs w:val="28"/>
        </w:rPr>
        <w:t>Марка транспортного средства</w:t>
      </w:r>
      <w:r w:rsidRPr="00666135">
        <w:rPr>
          <w:color w:val="auto"/>
          <w:sz w:val="28"/>
          <w:szCs w:val="28"/>
        </w:rPr>
        <w:t xml:space="preserve">, </w:t>
      </w:r>
      <w:r w:rsidRPr="00666135">
        <w:rPr>
          <w:rStyle w:val="Interface"/>
          <w:color w:val="auto"/>
          <w:sz w:val="28"/>
          <w:szCs w:val="28"/>
        </w:rPr>
        <w:t xml:space="preserve">Дата снятия с учета в ГИБДД (ГАИ) </w:t>
      </w:r>
      <w:r w:rsidRPr="00666135">
        <w:rPr>
          <w:color w:val="auto"/>
          <w:sz w:val="28"/>
          <w:szCs w:val="28"/>
        </w:rPr>
        <w:t xml:space="preserve">и т. д. </w:t>
      </w:r>
    </w:p>
    <w:p w14:paraId="2D155A95" w14:textId="77777777" w:rsidR="004F7B1F" w:rsidRPr="00666135" w:rsidRDefault="004F7B1F" w:rsidP="004F7B1F">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Для зданий и сооружений</w:t>
      </w:r>
      <w:r w:rsidRPr="00666135">
        <w:rPr>
          <w:color w:val="auto"/>
          <w:sz w:val="28"/>
          <w:szCs w:val="28"/>
        </w:rPr>
        <w:t xml:space="preserve"> позволяет указать такие сведения об объекте основного средства, как </w:t>
      </w:r>
      <w:r w:rsidRPr="00666135">
        <w:rPr>
          <w:rStyle w:val="Interface"/>
          <w:color w:val="auto"/>
          <w:sz w:val="28"/>
          <w:szCs w:val="28"/>
        </w:rPr>
        <w:t>Количество этажей</w:t>
      </w:r>
      <w:r w:rsidRPr="00666135">
        <w:rPr>
          <w:color w:val="auto"/>
          <w:sz w:val="28"/>
          <w:szCs w:val="28"/>
        </w:rPr>
        <w:t xml:space="preserve">, </w:t>
      </w:r>
      <w:r w:rsidRPr="00666135">
        <w:rPr>
          <w:rStyle w:val="Interface"/>
          <w:color w:val="auto"/>
          <w:sz w:val="28"/>
          <w:szCs w:val="28"/>
        </w:rPr>
        <w:t>Общая площадь здания</w:t>
      </w:r>
      <w:r w:rsidRPr="00666135">
        <w:rPr>
          <w:color w:val="auto"/>
          <w:sz w:val="28"/>
          <w:szCs w:val="28"/>
        </w:rPr>
        <w:t xml:space="preserve"> и т. д.</w:t>
      </w:r>
    </w:p>
    <w:p w14:paraId="2740D841" w14:textId="77777777" w:rsidR="004F7B1F" w:rsidRPr="00666135" w:rsidRDefault="004F7B1F" w:rsidP="004F7B1F">
      <w:pPr>
        <w:spacing w:before="120" w:after="120"/>
        <w:rPr>
          <w:color w:val="auto"/>
          <w:sz w:val="28"/>
          <w:szCs w:val="28"/>
        </w:rPr>
      </w:pPr>
      <w:r w:rsidRPr="00666135">
        <w:rPr>
          <w:color w:val="auto"/>
          <w:sz w:val="28"/>
          <w:szCs w:val="28"/>
        </w:rPr>
        <w:t xml:space="preserve">При необходимости можно добавить новые индивидуальные характеристики. </w:t>
      </w:r>
    </w:p>
    <w:p w14:paraId="7DB4EC15" w14:textId="77777777" w:rsidR="004F7B1F" w:rsidRPr="00666135" w:rsidRDefault="004F7B1F" w:rsidP="004F7B1F">
      <w:pPr>
        <w:spacing w:before="120" w:after="120"/>
        <w:rPr>
          <w:color w:val="auto"/>
          <w:sz w:val="28"/>
          <w:szCs w:val="28"/>
        </w:rPr>
      </w:pPr>
      <w:r w:rsidRPr="00666135">
        <w:rPr>
          <w:color w:val="auto"/>
          <w:sz w:val="28"/>
          <w:szCs w:val="28"/>
        </w:rPr>
        <w:t xml:space="preserve">Для этого необходимо нажать кнопку </w:t>
      </w:r>
      <w:r w:rsidRPr="00666135">
        <w:rPr>
          <w:rStyle w:val="Interface"/>
          <w:color w:val="auto"/>
          <w:sz w:val="28"/>
          <w:szCs w:val="28"/>
        </w:rPr>
        <w:t>Еще</w:t>
      </w:r>
      <w:r w:rsidRPr="00666135">
        <w:rPr>
          <w:color w:val="auto"/>
          <w:sz w:val="28"/>
          <w:szCs w:val="28"/>
        </w:rPr>
        <w:t xml:space="preserve"> командной панели формы элемента и выбрать в меню пункт </w:t>
      </w:r>
      <w:r w:rsidRPr="00666135">
        <w:rPr>
          <w:rStyle w:val="Interface"/>
          <w:color w:val="auto"/>
          <w:sz w:val="28"/>
          <w:szCs w:val="28"/>
        </w:rPr>
        <w:t>Изменить состав дополнительных реквизитов</w:t>
      </w:r>
      <w:r w:rsidRPr="00666135">
        <w:rPr>
          <w:color w:val="auto"/>
          <w:sz w:val="28"/>
          <w:szCs w:val="28"/>
        </w:rPr>
        <w:t xml:space="preserve">. </w:t>
      </w:r>
    </w:p>
    <w:p w14:paraId="20D1E3DB" w14:textId="77777777" w:rsidR="004F7B1F" w:rsidRPr="00666135" w:rsidRDefault="004F7B1F" w:rsidP="004F7B1F">
      <w:pPr>
        <w:spacing w:before="120" w:after="120"/>
        <w:rPr>
          <w:color w:val="auto"/>
          <w:sz w:val="28"/>
          <w:szCs w:val="28"/>
        </w:rPr>
      </w:pPr>
      <w:r w:rsidRPr="00666135">
        <w:rPr>
          <w:color w:val="auto"/>
          <w:sz w:val="28"/>
          <w:szCs w:val="28"/>
        </w:rPr>
        <w:t xml:space="preserve">Откроется справочник </w:t>
      </w:r>
      <w:r w:rsidRPr="00666135">
        <w:rPr>
          <w:rStyle w:val="Interface"/>
          <w:color w:val="auto"/>
          <w:sz w:val="28"/>
          <w:szCs w:val="28"/>
        </w:rPr>
        <w:t>Дополнительные реквизиты</w:t>
      </w:r>
      <w:r w:rsidRPr="00666135">
        <w:rPr>
          <w:color w:val="auto"/>
          <w:sz w:val="28"/>
          <w:szCs w:val="28"/>
        </w:rPr>
        <w:t xml:space="preserve">, в который следует добавить индивидуальную характеристику. </w:t>
      </w:r>
    </w:p>
    <w:p w14:paraId="2F1F16B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«Драг. материалы»</w:t>
      </w:r>
      <w:r w:rsidRPr="00666135">
        <w:rPr>
          <w:color w:val="auto"/>
          <w:sz w:val="28"/>
          <w:szCs w:val="28"/>
        </w:rPr>
        <w:t xml:space="preserve">. Если объект основных средств содержит драгоценные материалы, то необходимую информацию о них следует указать в документе по движению основных средств. После проведения документа справочная информация о драгоценных материалах и их массе появится на закладке </w:t>
      </w:r>
      <w:r w:rsidRPr="00666135">
        <w:rPr>
          <w:rStyle w:val="Interface"/>
          <w:color w:val="auto"/>
          <w:sz w:val="28"/>
          <w:szCs w:val="28"/>
        </w:rPr>
        <w:t>Драг. материалы</w:t>
      </w:r>
      <w:r w:rsidRPr="00666135">
        <w:rPr>
          <w:color w:val="auto"/>
          <w:sz w:val="28"/>
          <w:szCs w:val="28"/>
        </w:rPr>
        <w:t xml:space="preserve"> соответствующего основного средства. </w:t>
      </w:r>
    </w:p>
    <w:p w14:paraId="56B708E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инвентарных карточек</w:t>
      </w:r>
      <w:r w:rsidRPr="00666135">
        <w:rPr>
          <w:color w:val="auto"/>
          <w:sz w:val="28"/>
          <w:szCs w:val="28"/>
        </w:rPr>
        <w:t>. При работе с карточкой основного средства можно распечатать его инвентарную карточку.</w:t>
      </w:r>
    </w:p>
    <w:p w14:paraId="46DD5604" w14:textId="77777777" w:rsidR="004F7B1F" w:rsidRPr="00666135" w:rsidRDefault="004F7B1F" w:rsidP="004F7B1F">
      <w:pPr>
        <w:spacing w:before="120" w:after="120"/>
        <w:rPr>
          <w:color w:val="auto"/>
          <w:sz w:val="28"/>
          <w:szCs w:val="28"/>
        </w:rPr>
      </w:pPr>
      <w:r w:rsidRPr="00666135">
        <w:rPr>
          <w:color w:val="auto"/>
          <w:sz w:val="28"/>
          <w:szCs w:val="28"/>
        </w:rPr>
        <w:t xml:space="preserve">Для печати инвентарной карточки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объекта ОС.</w:t>
      </w:r>
    </w:p>
    <w:p w14:paraId="3439B7F6" w14:textId="77777777" w:rsidR="004F7B1F" w:rsidRPr="00666135" w:rsidRDefault="004F7B1F" w:rsidP="004F7B1F">
      <w:pPr>
        <w:spacing w:before="120" w:after="120"/>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основных средств (форма по ОКУД 0504031)</w:t>
      </w:r>
      <w:r w:rsidRPr="00666135">
        <w:rPr>
          <w:color w:val="auto"/>
          <w:sz w:val="28"/>
          <w:szCs w:val="28"/>
        </w:rPr>
        <w:t>.</w:t>
      </w:r>
    </w:p>
    <w:p w14:paraId="25533069" w14:textId="77777777" w:rsidR="004F7B1F" w:rsidRPr="00666135" w:rsidRDefault="004F7B1F" w:rsidP="004F7B1F">
      <w:pPr>
        <w:spacing w:before="120" w:after="120"/>
        <w:rPr>
          <w:color w:val="auto"/>
          <w:sz w:val="28"/>
          <w:szCs w:val="28"/>
        </w:rPr>
      </w:pPr>
      <w:r w:rsidRPr="00666135">
        <w:rPr>
          <w:color w:val="auto"/>
          <w:sz w:val="28"/>
          <w:szCs w:val="28"/>
        </w:rPr>
        <w:t xml:space="preserve">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 (форма по ОКУД 0504032)</w:t>
      </w:r>
      <w:r w:rsidRPr="00666135">
        <w:rPr>
          <w:color w:val="auto"/>
          <w:sz w:val="28"/>
          <w:szCs w:val="28"/>
        </w:rPr>
        <w:t>.</w:t>
      </w:r>
    </w:p>
    <w:p w14:paraId="0374F00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Групповая печать инвентарных карточек</w:t>
      </w:r>
      <w:r w:rsidRPr="00666135">
        <w:rPr>
          <w:color w:val="auto"/>
          <w:sz w:val="28"/>
          <w:szCs w:val="28"/>
        </w:rPr>
        <w:t xml:space="preserve">. </w:t>
      </w:r>
      <w:r>
        <w:rPr>
          <w:color w:val="auto"/>
          <w:sz w:val="28"/>
          <w:szCs w:val="28"/>
        </w:rPr>
        <w:t>Модуль</w:t>
      </w:r>
      <w:r w:rsidRPr="00666135">
        <w:rPr>
          <w:color w:val="auto"/>
          <w:sz w:val="28"/>
          <w:szCs w:val="28"/>
        </w:rPr>
        <w:t xml:space="preserve"> позволяет быстро сформировать печатные формы и напечатать инвентарные карточки ОС, входящие в одну группу справочника </w:t>
      </w:r>
      <w:r w:rsidRPr="00666135">
        <w:rPr>
          <w:rStyle w:val="Interface"/>
          <w:color w:val="auto"/>
          <w:sz w:val="28"/>
          <w:szCs w:val="28"/>
        </w:rPr>
        <w:t>Основные средства</w:t>
      </w:r>
      <w:r w:rsidRPr="00666135">
        <w:rPr>
          <w:color w:val="auto"/>
          <w:sz w:val="28"/>
          <w:szCs w:val="28"/>
        </w:rPr>
        <w:t>.</w:t>
      </w:r>
    </w:p>
    <w:p w14:paraId="38292C1D" w14:textId="77777777" w:rsidR="004F7B1F" w:rsidRPr="00666135" w:rsidRDefault="004F7B1F" w:rsidP="004F7B1F">
      <w:pPr>
        <w:spacing w:before="120" w:after="120"/>
        <w:rPr>
          <w:color w:val="auto"/>
          <w:sz w:val="28"/>
          <w:szCs w:val="28"/>
        </w:rPr>
      </w:pPr>
      <w:r w:rsidRPr="00666135">
        <w:rPr>
          <w:color w:val="auto"/>
          <w:sz w:val="28"/>
          <w:szCs w:val="28"/>
        </w:rPr>
        <w:t>Для групповой печати инвентарных карточек следует:</w:t>
      </w:r>
    </w:p>
    <w:p w14:paraId="1E8E19C5" w14:textId="77777777" w:rsidR="004F7B1F" w:rsidRPr="00666135" w:rsidRDefault="004F7B1F" w:rsidP="004F7B1F">
      <w:pPr>
        <w:pStyle w:val="Bullet1"/>
        <w:numPr>
          <w:ilvl w:val="0"/>
          <w:numId w:val="79"/>
        </w:numPr>
        <w:spacing w:before="120" w:line="240" w:lineRule="auto"/>
        <w:ind w:left="1208" w:hanging="357"/>
        <w:rPr>
          <w:sz w:val="28"/>
          <w:szCs w:val="28"/>
        </w:rPr>
      </w:pPr>
      <w:r w:rsidRPr="00666135">
        <w:rPr>
          <w:sz w:val="28"/>
          <w:szCs w:val="28"/>
        </w:rPr>
        <w:t xml:space="preserve">Открыть список основных средств с помощью команды </w:t>
      </w:r>
      <w:r w:rsidRPr="00666135">
        <w:rPr>
          <w:rStyle w:val="Interface"/>
          <w:color w:val="auto"/>
          <w:sz w:val="28"/>
          <w:szCs w:val="28"/>
        </w:rPr>
        <w:t>Список основных средств, НМА, НПА</w:t>
      </w:r>
      <w:r w:rsidRPr="00666135">
        <w:rPr>
          <w:sz w:val="28"/>
          <w:szCs w:val="28"/>
        </w:rPr>
        <w:t xml:space="preserve"> раздела </w:t>
      </w:r>
      <w:r w:rsidRPr="00666135">
        <w:rPr>
          <w:rStyle w:val="Interface"/>
          <w:color w:val="auto"/>
          <w:sz w:val="28"/>
          <w:szCs w:val="28"/>
        </w:rPr>
        <w:t>Основные средства, НМА, НПА</w:t>
      </w:r>
      <w:r w:rsidRPr="00666135">
        <w:rPr>
          <w:sz w:val="28"/>
          <w:szCs w:val="28"/>
        </w:rPr>
        <w:t>.</w:t>
      </w:r>
    </w:p>
    <w:p w14:paraId="4C7F6E1C" w14:textId="77777777" w:rsidR="004F7B1F" w:rsidRPr="00666135" w:rsidRDefault="004F7B1F" w:rsidP="004F7B1F">
      <w:pPr>
        <w:pStyle w:val="Bullet1"/>
        <w:numPr>
          <w:ilvl w:val="0"/>
          <w:numId w:val="79"/>
        </w:numPr>
        <w:spacing w:before="120" w:line="240" w:lineRule="auto"/>
        <w:ind w:left="1208" w:hanging="357"/>
        <w:rPr>
          <w:sz w:val="28"/>
          <w:szCs w:val="28"/>
        </w:rPr>
      </w:pPr>
      <w:r w:rsidRPr="00666135">
        <w:rPr>
          <w:sz w:val="28"/>
          <w:szCs w:val="28"/>
        </w:rPr>
        <w:t>Открыть в списке основных средств необходимую группу.</w:t>
      </w:r>
    </w:p>
    <w:p w14:paraId="4FB01651" w14:textId="77777777" w:rsidR="004F7B1F" w:rsidRPr="00666135" w:rsidRDefault="004F7B1F" w:rsidP="004F7B1F">
      <w:pPr>
        <w:pStyle w:val="Bullet1"/>
        <w:numPr>
          <w:ilvl w:val="0"/>
          <w:numId w:val="79"/>
        </w:numPr>
        <w:spacing w:before="120" w:line="240" w:lineRule="auto"/>
        <w:ind w:left="1208" w:hanging="357"/>
        <w:rPr>
          <w:sz w:val="28"/>
          <w:szCs w:val="28"/>
        </w:rPr>
      </w:pPr>
      <w:r w:rsidRPr="00666135">
        <w:rPr>
          <w:sz w:val="28"/>
          <w:szCs w:val="28"/>
        </w:rPr>
        <w:t>Выделить в группе объекты ОС, инвентарные карточки которых необходимо напечатать.</w:t>
      </w:r>
    </w:p>
    <w:p w14:paraId="3154FBB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выделения объектов можно использовать левую клавишу мыши при нажатой клавише </w:t>
      </w:r>
      <w:r w:rsidRPr="00666135">
        <w:rPr>
          <w:rStyle w:val="Interface"/>
          <w:color w:val="auto"/>
          <w:sz w:val="28"/>
          <w:szCs w:val="28"/>
        </w:rPr>
        <w:t>Ctrl</w:t>
      </w:r>
      <w:r w:rsidRPr="00666135">
        <w:rPr>
          <w:sz w:val="28"/>
          <w:szCs w:val="28"/>
        </w:rPr>
        <w:t>.</w:t>
      </w:r>
    </w:p>
    <w:p w14:paraId="2449709A" w14:textId="77777777" w:rsidR="004F7B1F" w:rsidRPr="00666135" w:rsidRDefault="004F7B1F" w:rsidP="004F7B1F">
      <w:pPr>
        <w:pStyle w:val="Bullet1"/>
        <w:numPr>
          <w:ilvl w:val="0"/>
          <w:numId w:val="79"/>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и выбрать пункт </w:t>
      </w:r>
      <w:r w:rsidRPr="00666135">
        <w:rPr>
          <w:rStyle w:val="Interface"/>
          <w:color w:val="auto"/>
          <w:sz w:val="28"/>
          <w:szCs w:val="28"/>
        </w:rPr>
        <w:t>Инвентарная карточка ОС</w:t>
      </w:r>
      <w:r w:rsidRPr="00666135">
        <w:rPr>
          <w:sz w:val="28"/>
          <w:szCs w:val="28"/>
        </w:rPr>
        <w:t xml:space="preserve">. </w:t>
      </w:r>
    </w:p>
    <w:p w14:paraId="3071849C" w14:textId="77777777" w:rsidR="004F7B1F" w:rsidRPr="00666135" w:rsidRDefault="004F7B1F" w:rsidP="004F7B1F">
      <w:pPr>
        <w:spacing w:before="120" w:after="120"/>
        <w:rPr>
          <w:color w:val="auto"/>
          <w:sz w:val="28"/>
          <w:szCs w:val="28"/>
        </w:rPr>
      </w:pPr>
      <w:r w:rsidRPr="00666135">
        <w:rPr>
          <w:color w:val="auto"/>
          <w:sz w:val="28"/>
          <w:szCs w:val="28"/>
        </w:rPr>
        <w:t>Для всех выделенных объектов ОС будут сформированы печатные формы.</w:t>
      </w:r>
    </w:p>
    <w:p w14:paraId="0DF92526" w14:textId="77777777" w:rsidR="004F7B1F" w:rsidRPr="00666135" w:rsidRDefault="004F7B1F" w:rsidP="004F7B1F">
      <w:pPr>
        <w:pStyle w:val="40"/>
        <w:keepNext/>
        <w:spacing w:before="120"/>
        <w:rPr>
          <w:color w:val="auto"/>
        </w:rPr>
      </w:pPr>
      <w:bookmarkStart w:id="1074" w:name="_Toc528274137"/>
      <w:r w:rsidRPr="00666135">
        <w:rPr>
          <w:color w:val="auto"/>
        </w:rPr>
        <w:t>Справочник «Этапы сдачи работ»</w:t>
      </w:r>
      <w:bookmarkEnd w:id="1074"/>
    </w:p>
    <w:p w14:paraId="2A12D96E"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Этапы сдачи работ</w:t>
      </w:r>
      <w:r w:rsidRPr="00666135">
        <w:rPr>
          <w:color w:val="auto"/>
          <w:sz w:val="28"/>
          <w:szCs w:val="28"/>
        </w:rPr>
        <w:t xml:space="preserve"> предназначен для ввода и хранения информации по работам, выполнение которых разделено на несколько этапов.</w:t>
      </w:r>
    </w:p>
    <w:p w14:paraId="302C146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 формой списка</w:t>
      </w:r>
      <w:r w:rsidRPr="00666135">
        <w:rPr>
          <w:color w:val="auto"/>
          <w:sz w:val="28"/>
          <w:szCs w:val="28"/>
        </w:rPr>
        <w:t xml:space="preserve">. Для вызова формы списка справочника можно использовать команду </w:t>
      </w:r>
      <w:r w:rsidRPr="00666135">
        <w:rPr>
          <w:rStyle w:val="Interface"/>
          <w:color w:val="auto"/>
          <w:sz w:val="28"/>
          <w:szCs w:val="28"/>
        </w:rPr>
        <w:t>Этапы сдачи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261752D1" w14:textId="77777777" w:rsidR="004F7B1F" w:rsidRPr="00666135" w:rsidRDefault="004F7B1F" w:rsidP="004F7B1F">
      <w:pPr>
        <w:pStyle w:val="Warningword"/>
        <w:spacing w:line="240" w:lineRule="auto"/>
        <w:ind w:left="0"/>
        <w:rPr>
          <w:sz w:val="28"/>
          <w:szCs w:val="28"/>
        </w:rPr>
      </w:pPr>
      <w:r w:rsidRPr="00666135">
        <w:rPr>
          <w:sz w:val="28"/>
          <w:szCs w:val="28"/>
        </w:rPr>
        <w:t>Совет</w:t>
      </w:r>
    </w:p>
    <w:p w14:paraId="67D0D385" w14:textId="77777777" w:rsidR="004F7B1F" w:rsidRPr="00666135" w:rsidRDefault="004F7B1F" w:rsidP="004F7B1F">
      <w:pPr>
        <w:pStyle w:val="Notes"/>
        <w:spacing w:before="120" w:line="240" w:lineRule="auto"/>
        <w:ind w:left="0"/>
        <w:rPr>
          <w:sz w:val="28"/>
          <w:szCs w:val="28"/>
        </w:rPr>
      </w:pPr>
      <w:r w:rsidRPr="00666135">
        <w:rPr>
          <w:sz w:val="28"/>
          <w:szCs w:val="28"/>
        </w:rPr>
        <w:t xml:space="preserve">Справочник </w:t>
      </w:r>
      <w:r w:rsidRPr="00666135">
        <w:rPr>
          <w:rStyle w:val="Interface"/>
          <w:color w:val="auto"/>
          <w:sz w:val="28"/>
          <w:szCs w:val="28"/>
        </w:rPr>
        <w:t>Этапы сдачи работ</w:t>
      </w:r>
      <w:r w:rsidRPr="00666135">
        <w:rPr>
          <w:sz w:val="28"/>
          <w:szCs w:val="28"/>
        </w:rPr>
        <w:t xml:space="preserve"> является многоуровневым. Если в состав работы входят несколько этапов сдачи работ, то на первом уровне справочника рекомендуется ввести наименование работы, а этапы сдачи ввести на втором уровне. Это позволит правильно организовать учет работ.</w:t>
      </w:r>
    </w:p>
    <w:p w14:paraId="514F8CFA" w14:textId="77777777" w:rsidR="004F7B1F" w:rsidRPr="00666135" w:rsidRDefault="004F7B1F" w:rsidP="004F7B1F">
      <w:pPr>
        <w:spacing w:before="120" w:after="120"/>
        <w:rPr>
          <w:color w:val="auto"/>
          <w:sz w:val="28"/>
          <w:szCs w:val="28"/>
        </w:rPr>
      </w:pPr>
      <w:r w:rsidRPr="00666135">
        <w:rPr>
          <w:color w:val="auto"/>
          <w:sz w:val="28"/>
          <w:szCs w:val="28"/>
        </w:rPr>
        <w:t>Форма списка справочника содержит две таблицы. В верхней таблице отражается список работ и их этапов сдачи. Нижняя таблица содержит состав этапов выполнения для этапа сдачи работы, выделенного в верхней таблице.</w:t>
      </w:r>
    </w:p>
    <w:p w14:paraId="73E02FBB" w14:textId="77777777" w:rsidR="004F7B1F" w:rsidRPr="00666135" w:rsidRDefault="004F7B1F" w:rsidP="004F7B1F">
      <w:pPr>
        <w:spacing w:before="120" w:after="120"/>
        <w:rPr>
          <w:color w:val="auto"/>
          <w:sz w:val="28"/>
          <w:szCs w:val="28"/>
        </w:rPr>
      </w:pPr>
      <w:r w:rsidRPr="00666135">
        <w:rPr>
          <w:color w:val="auto"/>
          <w:sz w:val="28"/>
          <w:szCs w:val="28"/>
        </w:rPr>
        <w:t xml:space="preserve">Для ввода наименования многоэтапной работы можно использовать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верхней табличной части. </w:t>
      </w:r>
    </w:p>
    <w:p w14:paraId="7A93FBC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этапа работы</w:t>
      </w:r>
      <w:r w:rsidRPr="00666135">
        <w:rPr>
          <w:color w:val="auto"/>
          <w:sz w:val="28"/>
          <w:szCs w:val="28"/>
        </w:rPr>
        <w:t xml:space="preserve">. Для ввода этапа работы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верхней табличной части. </w:t>
      </w:r>
    </w:p>
    <w:p w14:paraId="1A2E5829"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7EF8DB28" w14:textId="77777777" w:rsidR="004F7B1F" w:rsidRPr="00666135" w:rsidRDefault="004F7B1F" w:rsidP="004F7B1F">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заполняется автоматически.</w:t>
      </w:r>
    </w:p>
    <w:p w14:paraId="2BFC8B90" w14:textId="77777777" w:rsidR="004F7B1F" w:rsidRPr="00666135" w:rsidRDefault="004F7B1F" w:rsidP="004F7B1F">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этапа сдачи работы.</w:t>
      </w:r>
    </w:p>
    <w:p w14:paraId="1282DADF" w14:textId="77777777" w:rsidR="004F7B1F" w:rsidRPr="00666135" w:rsidRDefault="004F7B1F" w:rsidP="004F7B1F">
      <w:pPr>
        <w:spacing w:before="120" w:after="120"/>
        <w:rPr>
          <w:color w:val="auto"/>
          <w:sz w:val="28"/>
          <w:szCs w:val="28"/>
        </w:rPr>
      </w:pPr>
      <w:r w:rsidRPr="00666135">
        <w:rPr>
          <w:rStyle w:val="Interface"/>
          <w:color w:val="auto"/>
          <w:sz w:val="28"/>
          <w:szCs w:val="28"/>
        </w:rPr>
        <w:t>Дата сдачи</w:t>
      </w:r>
      <w:r w:rsidRPr="00666135">
        <w:rPr>
          <w:color w:val="auto"/>
          <w:sz w:val="28"/>
          <w:szCs w:val="28"/>
        </w:rPr>
        <w:t xml:space="preserve"> </w:t>
      </w:r>
      <w:r>
        <w:rPr>
          <w:color w:val="auto"/>
          <w:sz w:val="28"/>
          <w:szCs w:val="28"/>
        </w:rPr>
        <w:t>-</w:t>
      </w:r>
      <w:r w:rsidRPr="00666135">
        <w:rPr>
          <w:color w:val="auto"/>
          <w:sz w:val="28"/>
          <w:szCs w:val="28"/>
        </w:rPr>
        <w:t xml:space="preserve"> дата сдачи этапа работы.</w:t>
      </w:r>
    </w:p>
    <w:p w14:paraId="41136265" w14:textId="77777777" w:rsidR="004F7B1F" w:rsidRPr="00666135" w:rsidRDefault="004F7B1F" w:rsidP="004F7B1F">
      <w:pPr>
        <w:spacing w:before="120" w:after="120"/>
        <w:rPr>
          <w:color w:val="auto"/>
          <w:sz w:val="28"/>
          <w:szCs w:val="28"/>
        </w:rPr>
      </w:pPr>
      <w:r w:rsidRPr="00666135">
        <w:rPr>
          <w:rStyle w:val="Interface"/>
          <w:color w:val="auto"/>
          <w:sz w:val="28"/>
          <w:szCs w:val="28"/>
        </w:rPr>
        <w:t>Этап сдан</w:t>
      </w:r>
      <w:r w:rsidRPr="00666135">
        <w:rPr>
          <w:color w:val="auto"/>
          <w:sz w:val="28"/>
          <w:szCs w:val="28"/>
        </w:rPr>
        <w:t xml:space="preserve"> </w:t>
      </w:r>
      <w:r>
        <w:rPr>
          <w:color w:val="auto"/>
          <w:sz w:val="28"/>
          <w:szCs w:val="28"/>
        </w:rPr>
        <w:t>-</w:t>
      </w:r>
      <w:r w:rsidRPr="00666135">
        <w:rPr>
          <w:color w:val="auto"/>
          <w:sz w:val="28"/>
          <w:szCs w:val="28"/>
        </w:rPr>
        <w:t xml:space="preserve"> флажок устанавливается после сдачи этапа. После установки флажка и записи элемента справочника он будет отображаться </w:t>
      </w:r>
      <w:r>
        <w:rPr>
          <w:color w:val="auto"/>
          <w:sz w:val="28"/>
          <w:szCs w:val="28"/>
        </w:rPr>
        <w:t>На форме</w:t>
      </w:r>
      <w:r w:rsidRPr="00666135">
        <w:rPr>
          <w:color w:val="auto"/>
          <w:sz w:val="28"/>
          <w:szCs w:val="28"/>
        </w:rPr>
        <w:t xml:space="preserve"> списка наклонным шрифтом серого цвета. </w:t>
      </w:r>
    </w:p>
    <w:p w14:paraId="1FB29E2D" w14:textId="77777777" w:rsidR="004F7B1F" w:rsidRPr="00666135" w:rsidRDefault="004F7B1F" w:rsidP="004F7B1F">
      <w:pPr>
        <w:pStyle w:val="Notes"/>
        <w:spacing w:before="120" w:line="240" w:lineRule="auto"/>
        <w:ind w:left="0"/>
        <w:rPr>
          <w:sz w:val="28"/>
          <w:szCs w:val="28"/>
        </w:rPr>
      </w:pPr>
      <w:r w:rsidRPr="00666135">
        <w:rPr>
          <w:sz w:val="28"/>
          <w:szCs w:val="28"/>
        </w:rPr>
        <w:t xml:space="preserve">Установка флажка не приводит к сдаче этапа работ. Отражение в бухгалтерском учете факта реализации отдельного этапа работ и начисление доходов будущих периодов от реализации выполняются с помощью документа </w:t>
      </w:r>
      <w:r w:rsidRPr="00666135">
        <w:rPr>
          <w:rStyle w:val="Interface"/>
          <w:color w:val="auto"/>
          <w:sz w:val="28"/>
          <w:szCs w:val="28"/>
        </w:rPr>
        <w:t>Сдача этапа работ</w:t>
      </w:r>
      <w:r w:rsidRPr="00666135">
        <w:rPr>
          <w:sz w:val="28"/>
          <w:szCs w:val="28"/>
        </w:rPr>
        <w:t xml:space="preserve">. </w:t>
      </w:r>
    </w:p>
    <w:p w14:paraId="226AE3E4" w14:textId="77777777" w:rsidR="004F7B1F" w:rsidRPr="00666135" w:rsidRDefault="004F7B1F" w:rsidP="004F7B1F">
      <w:pPr>
        <w:spacing w:before="120" w:after="120"/>
        <w:rPr>
          <w:color w:val="auto"/>
          <w:sz w:val="28"/>
          <w:szCs w:val="28"/>
        </w:rPr>
      </w:pPr>
      <w:r w:rsidRPr="00666135">
        <w:rPr>
          <w:rStyle w:val="Interface"/>
          <w:color w:val="auto"/>
          <w:sz w:val="28"/>
          <w:szCs w:val="28"/>
        </w:rPr>
        <w:t>Описание</w:t>
      </w:r>
      <w:r w:rsidRPr="00666135">
        <w:rPr>
          <w:color w:val="auto"/>
          <w:sz w:val="28"/>
          <w:szCs w:val="28"/>
        </w:rPr>
        <w:t xml:space="preserve"> </w:t>
      </w:r>
      <w:r>
        <w:rPr>
          <w:color w:val="auto"/>
          <w:sz w:val="28"/>
          <w:szCs w:val="28"/>
        </w:rPr>
        <w:t>-</w:t>
      </w:r>
      <w:r w:rsidRPr="00666135">
        <w:rPr>
          <w:color w:val="auto"/>
          <w:sz w:val="28"/>
          <w:szCs w:val="28"/>
        </w:rPr>
        <w:t xml:space="preserve"> произвольное текстовое описание этапа работ. </w:t>
      </w:r>
    </w:p>
    <w:p w14:paraId="79B55680" w14:textId="77777777" w:rsidR="004F7B1F" w:rsidRPr="00666135" w:rsidRDefault="004F7B1F" w:rsidP="004F7B1F">
      <w:pPr>
        <w:spacing w:before="120" w:after="120"/>
        <w:rPr>
          <w:color w:val="auto"/>
          <w:sz w:val="28"/>
          <w:szCs w:val="28"/>
        </w:rPr>
      </w:pPr>
      <w:r w:rsidRPr="00666135">
        <w:rPr>
          <w:color w:val="auto"/>
          <w:sz w:val="28"/>
          <w:szCs w:val="28"/>
        </w:rPr>
        <w:t xml:space="preserve">Каждый этап сдачи работ может состоять из одного или нескольких этапов выполнения работ </w:t>
      </w:r>
      <w:r>
        <w:rPr>
          <w:color w:val="auto"/>
          <w:sz w:val="28"/>
          <w:szCs w:val="28"/>
        </w:rPr>
        <w:t>-</w:t>
      </w:r>
      <w:r w:rsidRPr="00666135">
        <w:rPr>
          <w:color w:val="auto"/>
          <w:sz w:val="28"/>
          <w:szCs w:val="28"/>
        </w:rPr>
        <w:t xml:space="preserve"> элементов справочника </w:t>
      </w:r>
      <w:r w:rsidRPr="00666135">
        <w:rPr>
          <w:rStyle w:val="Interface"/>
          <w:color w:val="auto"/>
          <w:sz w:val="28"/>
          <w:szCs w:val="28"/>
        </w:rPr>
        <w:t>Номенклатура</w:t>
      </w:r>
      <w:r w:rsidRPr="00666135">
        <w:rPr>
          <w:color w:val="auto"/>
          <w:sz w:val="28"/>
          <w:szCs w:val="28"/>
        </w:rPr>
        <w:t xml:space="preserve">. </w:t>
      </w:r>
    </w:p>
    <w:p w14:paraId="3CC460F0" w14:textId="77777777" w:rsidR="004F7B1F" w:rsidRPr="00666135" w:rsidRDefault="004F7B1F" w:rsidP="004F7B1F">
      <w:pPr>
        <w:spacing w:before="120" w:after="120"/>
        <w:rPr>
          <w:color w:val="auto"/>
          <w:sz w:val="28"/>
          <w:szCs w:val="28"/>
        </w:rPr>
      </w:pPr>
      <w:r w:rsidRPr="00666135">
        <w:rPr>
          <w:color w:val="auto"/>
          <w:sz w:val="28"/>
          <w:szCs w:val="28"/>
        </w:rPr>
        <w:t xml:space="preserve">Данные об этапах выполнения работ можно вводить в табличную часть </w:t>
      </w:r>
      <w:r w:rsidRPr="00666135">
        <w:rPr>
          <w:rStyle w:val="Interface"/>
          <w:color w:val="auto"/>
          <w:sz w:val="28"/>
          <w:szCs w:val="28"/>
        </w:rPr>
        <w:t>Состав этапа</w:t>
      </w:r>
      <w:r w:rsidRPr="00666135">
        <w:rPr>
          <w:color w:val="auto"/>
          <w:sz w:val="28"/>
          <w:szCs w:val="28"/>
        </w:rPr>
        <w:t xml:space="preserve"> как в карточке конкретного </w:t>
      </w:r>
      <w:r w:rsidRPr="00666135">
        <w:rPr>
          <w:rStyle w:val="Interface"/>
          <w:color w:val="auto"/>
          <w:sz w:val="28"/>
          <w:szCs w:val="28"/>
        </w:rPr>
        <w:t>Этапа сдачи работ</w:t>
      </w:r>
      <w:r w:rsidRPr="00666135">
        <w:rPr>
          <w:color w:val="auto"/>
          <w:sz w:val="28"/>
          <w:szCs w:val="28"/>
        </w:rPr>
        <w:t xml:space="preserve">, так и </w:t>
      </w:r>
      <w:r>
        <w:rPr>
          <w:color w:val="auto"/>
          <w:sz w:val="28"/>
          <w:szCs w:val="28"/>
        </w:rPr>
        <w:t>На форме</w:t>
      </w:r>
      <w:r w:rsidRPr="00666135">
        <w:rPr>
          <w:color w:val="auto"/>
          <w:sz w:val="28"/>
          <w:szCs w:val="28"/>
        </w:rPr>
        <w:t xml:space="preserve"> списка справочника </w:t>
      </w:r>
      <w:r w:rsidRPr="00666135">
        <w:rPr>
          <w:rStyle w:val="Interface"/>
          <w:color w:val="auto"/>
          <w:sz w:val="28"/>
          <w:szCs w:val="28"/>
        </w:rPr>
        <w:t>Этапы сдачи работ</w:t>
      </w:r>
      <w:r w:rsidRPr="00666135">
        <w:rPr>
          <w:color w:val="auto"/>
          <w:sz w:val="28"/>
          <w:szCs w:val="28"/>
        </w:rPr>
        <w:t xml:space="preserve">. </w:t>
      </w:r>
    </w:p>
    <w:p w14:paraId="54C7BB8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Ввод данных о составе этапа </w:t>
      </w:r>
      <w:r>
        <w:rPr>
          <w:sz w:val="28"/>
          <w:szCs w:val="28"/>
        </w:rPr>
        <w:t>На форме</w:t>
      </w:r>
      <w:r w:rsidRPr="00666135">
        <w:rPr>
          <w:sz w:val="28"/>
          <w:szCs w:val="28"/>
        </w:rPr>
        <w:t xml:space="preserve"> списка выполняется для этапа сдачи работ, выделенного в верхней таблице формы списка. </w:t>
      </w:r>
    </w:p>
    <w:p w14:paraId="0D71991D" w14:textId="77777777" w:rsidR="004F7B1F" w:rsidRPr="00666135" w:rsidRDefault="004F7B1F" w:rsidP="004F7B1F">
      <w:pPr>
        <w:pStyle w:val="40"/>
        <w:keepNext/>
        <w:spacing w:before="120"/>
        <w:rPr>
          <w:color w:val="auto"/>
        </w:rPr>
      </w:pPr>
      <w:bookmarkStart w:id="1075" w:name="_Toc528274138"/>
      <w:r w:rsidRPr="00666135">
        <w:rPr>
          <w:color w:val="auto"/>
        </w:rPr>
        <w:t>Справочник «Спецификации номенклатуры»</w:t>
      </w:r>
      <w:bookmarkEnd w:id="1075"/>
    </w:p>
    <w:p w14:paraId="5A0B9F10" w14:textId="77777777" w:rsidR="004F7B1F" w:rsidRPr="00666135" w:rsidRDefault="004F7B1F" w:rsidP="004F7B1F">
      <w:pPr>
        <w:spacing w:before="120" w:after="120"/>
        <w:rPr>
          <w:color w:val="auto"/>
          <w:sz w:val="28"/>
          <w:szCs w:val="28"/>
        </w:rPr>
      </w:pPr>
      <w:r w:rsidRPr="00666135">
        <w:rPr>
          <w:color w:val="auto"/>
          <w:sz w:val="28"/>
          <w:szCs w:val="28"/>
        </w:rPr>
        <w:t xml:space="preserve">Предназначен для хранения списка спецификаций номенклатуры,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Готовое блюдо</w:t>
      </w:r>
      <w:r w:rsidRPr="00666135">
        <w:rPr>
          <w:color w:val="auto"/>
          <w:sz w:val="28"/>
          <w:szCs w:val="28"/>
        </w:rPr>
        <w:t>.</w:t>
      </w:r>
    </w:p>
    <w:p w14:paraId="0AE20521" w14:textId="77777777" w:rsidR="004F7B1F" w:rsidRPr="00666135" w:rsidRDefault="004F7B1F" w:rsidP="004F7B1F">
      <w:pPr>
        <w:spacing w:before="120" w:after="120"/>
        <w:rPr>
          <w:color w:val="auto"/>
          <w:sz w:val="28"/>
          <w:szCs w:val="28"/>
        </w:rPr>
      </w:pPr>
      <w:r w:rsidRPr="00666135">
        <w:rPr>
          <w:color w:val="auto"/>
          <w:sz w:val="28"/>
          <w:szCs w:val="28"/>
        </w:rPr>
        <w:t xml:space="preserve">Каждая спецификация представляет собой рецепт блюда (состав комплектующих и пр.). Для каждой единицы номенклатуры можно хранить несколько спецификаций. Спецификации удобнее всего просматривать, а также добавлять и редактировать при работе с элементом справочника </w:t>
      </w:r>
      <w:r w:rsidRPr="00666135">
        <w:rPr>
          <w:rStyle w:val="Interface"/>
          <w:color w:val="auto"/>
          <w:sz w:val="28"/>
          <w:szCs w:val="28"/>
        </w:rPr>
        <w:t>Номенклатура</w:t>
      </w:r>
      <w:r w:rsidRPr="00666135">
        <w:rPr>
          <w:color w:val="auto"/>
          <w:sz w:val="28"/>
          <w:szCs w:val="28"/>
        </w:rPr>
        <w:t xml:space="preserve">. </w:t>
      </w:r>
    </w:p>
    <w:p w14:paraId="1BEB6E1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Спецификации номенклатуры</w:t>
      </w:r>
      <w:r w:rsidRPr="00666135">
        <w:rPr>
          <w:color w:val="auto"/>
          <w:sz w:val="28"/>
          <w:szCs w:val="28"/>
        </w:rPr>
        <w:t xml:space="preserve"> можно открыть с помощью кнопки </w:t>
      </w:r>
      <w:r w:rsidRPr="00666135">
        <w:rPr>
          <w:rStyle w:val="Interface"/>
          <w:color w:val="auto"/>
          <w:sz w:val="28"/>
          <w:szCs w:val="28"/>
        </w:rPr>
        <w:t>Спецификации</w:t>
      </w:r>
      <w:r w:rsidRPr="00666135">
        <w:rPr>
          <w:color w:val="auto"/>
          <w:sz w:val="28"/>
          <w:szCs w:val="28"/>
        </w:rPr>
        <w:t xml:space="preserve"> элемента справочника </w:t>
      </w:r>
      <w:r w:rsidRPr="00666135">
        <w:rPr>
          <w:rStyle w:val="Interface"/>
          <w:color w:val="auto"/>
          <w:sz w:val="28"/>
          <w:szCs w:val="28"/>
        </w:rPr>
        <w:t>Номенклатура</w:t>
      </w:r>
      <w:r w:rsidRPr="00666135">
        <w:rPr>
          <w:color w:val="auto"/>
          <w:sz w:val="28"/>
          <w:szCs w:val="28"/>
        </w:rPr>
        <w:t xml:space="preserve">. </w:t>
      </w:r>
    </w:p>
    <w:p w14:paraId="31EA9363" w14:textId="77777777" w:rsidR="004F7B1F"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спецификации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Спецификации номенклатуры</w:t>
      </w:r>
      <w:r w:rsidRPr="00666135">
        <w:rPr>
          <w:color w:val="auto"/>
          <w:sz w:val="28"/>
          <w:szCs w:val="28"/>
        </w:rPr>
        <w:t>.</w:t>
      </w:r>
    </w:p>
    <w:p w14:paraId="0F25178E" w14:textId="77777777" w:rsidR="004F7B1F" w:rsidRDefault="004F7B1F" w:rsidP="004F7B1F">
      <w:pPr>
        <w:spacing w:before="120" w:after="120"/>
        <w:rPr>
          <w:color w:val="auto"/>
          <w:sz w:val="28"/>
          <w:szCs w:val="28"/>
        </w:rPr>
      </w:pPr>
      <w:r w:rsidRPr="00666135">
        <w:rPr>
          <w:b/>
          <w:bCs/>
          <w:i/>
          <w:iCs/>
          <w:noProof/>
          <w:sz w:val="28"/>
          <w:szCs w:val="28"/>
        </w:rPr>
        <w:drawing>
          <wp:inline distT="0" distB="0" distL="0" distR="0" wp14:anchorId="1B5CC984" wp14:editId="6A953178">
            <wp:extent cx="5220335" cy="4838065"/>
            <wp:effectExtent l="0" t="0" r="0" b="635"/>
            <wp:docPr id="111" name="Рисунок 111" descr="G:\SIN\БГУ 2.0\Word\Pict\004.42_Specifikaz_Nomenkl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G:\SIN\БГУ 2.0\Word\Pict\004.42_Specifikaz_Nomenklatur.pn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5220335" cy="4838065"/>
                    </a:xfrm>
                    <a:prstGeom prst="rect">
                      <a:avLst/>
                    </a:prstGeom>
                    <a:noFill/>
                    <a:ln>
                      <a:noFill/>
                    </a:ln>
                  </pic:spPr>
                </pic:pic>
              </a:graphicData>
            </a:graphic>
          </wp:inline>
        </w:drawing>
      </w:r>
    </w:p>
    <w:p w14:paraId="1D056D38" w14:textId="451FAFC9" w:rsidR="004F7B1F" w:rsidRPr="00BD1A09" w:rsidRDefault="004F7B1F" w:rsidP="004F7B1F">
      <w:pPr>
        <w:spacing w:before="120" w:after="120"/>
        <w:jc w:val="center"/>
        <w:rPr>
          <w:color w:val="auto"/>
          <w:sz w:val="28"/>
          <w:szCs w:val="28"/>
        </w:rPr>
      </w:pPr>
      <w:bookmarkStart w:id="1076" w:name="_Toc105424350"/>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234</w:t>
      </w:r>
      <w:r>
        <w:rPr>
          <w:color w:val="auto"/>
          <w:sz w:val="28"/>
          <w:szCs w:val="28"/>
        </w:rPr>
        <w:fldChar w:fldCharType="end"/>
      </w:r>
      <w:r w:rsidRPr="00BD1A09">
        <w:rPr>
          <w:color w:val="auto"/>
          <w:sz w:val="28"/>
          <w:szCs w:val="28"/>
        </w:rPr>
        <w:t xml:space="preserve"> </w:t>
      </w:r>
      <w:r>
        <w:rPr>
          <w:color w:val="auto"/>
          <w:sz w:val="28"/>
          <w:szCs w:val="28"/>
        </w:rPr>
        <w:t>-</w:t>
      </w:r>
      <w:r w:rsidRPr="00BD1A09">
        <w:rPr>
          <w:color w:val="auto"/>
          <w:sz w:val="28"/>
          <w:szCs w:val="28"/>
        </w:rPr>
        <w:t xml:space="preserve"> Создание спецификации номенклатуры</w:t>
      </w:r>
      <w:bookmarkEnd w:id="1076"/>
    </w:p>
    <w:p w14:paraId="743BAD85"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спецификации</w:t>
      </w:r>
    </w:p>
    <w:p w14:paraId="307CBFA7" w14:textId="77777777" w:rsidR="004F7B1F" w:rsidRPr="00666135" w:rsidRDefault="004F7B1F" w:rsidP="004F7B1F">
      <w:pPr>
        <w:spacing w:before="120" w:after="120"/>
        <w:rPr>
          <w:color w:val="auto"/>
          <w:sz w:val="28"/>
          <w:szCs w:val="28"/>
        </w:rPr>
      </w:pPr>
      <w:r w:rsidRPr="00666135">
        <w:rPr>
          <w:color w:val="auto"/>
          <w:sz w:val="28"/>
          <w:szCs w:val="28"/>
        </w:rPr>
        <w:t>После создания спецификации необходимо заполнить реквизиты:</w:t>
      </w:r>
    </w:p>
    <w:p w14:paraId="3CD138B8" w14:textId="77777777" w:rsidR="004F7B1F" w:rsidRPr="00666135" w:rsidRDefault="004F7B1F" w:rsidP="004F7B1F">
      <w:pPr>
        <w:pStyle w:val="Bullet1"/>
        <w:numPr>
          <w:ilvl w:val="0"/>
          <w:numId w:val="80"/>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Pr>
          <w:sz w:val="28"/>
          <w:szCs w:val="28"/>
        </w:rPr>
        <w:t>-</w:t>
      </w:r>
      <w:r w:rsidRPr="00666135">
        <w:rPr>
          <w:sz w:val="28"/>
          <w:szCs w:val="28"/>
        </w:rPr>
        <w:t xml:space="preserve"> наименование спецификации; </w:t>
      </w:r>
    </w:p>
    <w:p w14:paraId="4179B686" w14:textId="77777777" w:rsidR="004F7B1F" w:rsidRPr="00666135" w:rsidRDefault="004F7B1F" w:rsidP="004F7B1F">
      <w:pPr>
        <w:pStyle w:val="Bullet1"/>
        <w:numPr>
          <w:ilvl w:val="0"/>
          <w:numId w:val="8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продукции (вес блюда), для которого задается спецификация;</w:t>
      </w:r>
    </w:p>
    <w:p w14:paraId="755BF7B0" w14:textId="77777777" w:rsidR="004F7B1F" w:rsidRPr="00666135" w:rsidRDefault="004F7B1F" w:rsidP="004F7B1F">
      <w:pPr>
        <w:pStyle w:val="Bullet1"/>
        <w:numPr>
          <w:ilvl w:val="0"/>
          <w:numId w:val="80"/>
        </w:numPr>
        <w:spacing w:before="120" w:line="240" w:lineRule="auto"/>
        <w:ind w:left="1208" w:hanging="357"/>
        <w:rPr>
          <w:sz w:val="28"/>
          <w:szCs w:val="28"/>
        </w:rPr>
      </w:pPr>
      <w:r w:rsidRPr="00666135">
        <w:rPr>
          <w:rStyle w:val="Interface"/>
          <w:color w:val="auto"/>
          <w:sz w:val="28"/>
          <w:szCs w:val="28"/>
        </w:rPr>
        <w:t>Номер спецификации</w:t>
      </w:r>
      <w:r w:rsidRPr="00666135">
        <w:rPr>
          <w:sz w:val="28"/>
          <w:szCs w:val="28"/>
        </w:rPr>
        <w:t xml:space="preserve"> </w:t>
      </w:r>
      <w:r>
        <w:rPr>
          <w:sz w:val="28"/>
          <w:szCs w:val="28"/>
        </w:rPr>
        <w:t>-</w:t>
      </w:r>
      <w:r w:rsidRPr="00666135">
        <w:rPr>
          <w:sz w:val="28"/>
          <w:szCs w:val="28"/>
        </w:rPr>
        <w:t xml:space="preserve"> произвольный номер рецепта (состава и пр.); </w:t>
      </w:r>
    </w:p>
    <w:p w14:paraId="6439FFF0" w14:textId="77777777" w:rsidR="004F7B1F" w:rsidRPr="00666135" w:rsidRDefault="004F7B1F" w:rsidP="004F7B1F">
      <w:pPr>
        <w:pStyle w:val="Bullet1"/>
        <w:numPr>
          <w:ilvl w:val="0"/>
          <w:numId w:val="80"/>
        </w:numPr>
        <w:spacing w:before="120" w:line="240" w:lineRule="auto"/>
        <w:ind w:left="1208" w:hanging="357"/>
        <w:rPr>
          <w:sz w:val="28"/>
          <w:szCs w:val="28"/>
        </w:rPr>
      </w:pPr>
      <w:r w:rsidRPr="00666135">
        <w:rPr>
          <w:rStyle w:val="Interface"/>
          <w:color w:val="auto"/>
          <w:sz w:val="28"/>
          <w:szCs w:val="28"/>
        </w:rPr>
        <w:t>Группа</w:t>
      </w:r>
      <w:r w:rsidRPr="00666135">
        <w:rPr>
          <w:sz w:val="28"/>
          <w:szCs w:val="28"/>
        </w:rPr>
        <w:t xml:space="preserve"> </w:t>
      </w:r>
      <w:r>
        <w:rPr>
          <w:sz w:val="28"/>
          <w:szCs w:val="28"/>
        </w:rPr>
        <w:t>-</w:t>
      </w:r>
      <w:r w:rsidRPr="00666135">
        <w:rPr>
          <w:sz w:val="28"/>
          <w:szCs w:val="28"/>
        </w:rPr>
        <w:t xml:space="preserve"> группа спецификаций, к которой относится текущая.</w:t>
      </w:r>
    </w:p>
    <w:p w14:paraId="201C94B3" w14:textId="77777777" w:rsidR="004F7B1F" w:rsidRPr="00666135" w:rsidRDefault="004F7B1F" w:rsidP="004F7B1F">
      <w:pPr>
        <w:spacing w:before="120" w:after="120"/>
        <w:rPr>
          <w:color w:val="auto"/>
          <w:sz w:val="28"/>
          <w:szCs w:val="28"/>
        </w:rPr>
      </w:pPr>
      <w:r w:rsidRPr="00666135">
        <w:rPr>
          <w:color w:val="auto"/>
          <w:sz w:val="28"/>
          <w:szCs w:val="28"/>
        </w:rPr>
        <w:t xml:space="preserve">Данные о продуктах, которые входят в состав блюда, и их количестве вводятся в табличную часть </w:t>
      </w:r>
      <w:r w:rsidRPr="00666135">
        <w:rPr>
          <w:rStyle w:val="Interface"/>
          <w:color w:val="auto"/>
          <w:sz w:val="28"/>
          <w:szCs w:val="28"/>
        </w:rPr>
        <w:t>Состав</w:t>
      </w:r>
      <w:r w:rsidRPr="00666135">
        <w:rPr>
          <w:color w:val="auto"/>
          <w:sz w:val="28"/>
          <w:szCs w:val="28"/>
        </w:rPr>
        <w:t xml:space="preserve"> формы спецификации:</w:t>
      </w:r>
    </w:p>
    <w:p w14:paraId="038149D5" w14:textId="77777777" w:rsidR="004F7B1F" w:rsidRPr="00666135" w:rsidRDefault="004F7B1F" w:rsidP="004F7B1F">
      <w:pPr>
        <w:pStyle w:val="Bullet1"/>
        <w:numPr>
          <w:ilvl w:val="0"/>
          <w:numId w:val="8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продукт питания. Выбирается из справочника </w:t>
      </w:r>
      <w:r w:rsidRPr="00666135">
        <w:rPr>
          <w:rStyle w:val="Interface"/>
          <w:color w:val="auto"/>
          <w:sz w:val="28"/>
          <w:szCs w:val="28"/>
        </w:rPr>
        <w:t>Номенклатура</w:t>
      </w:r>
      <w:r w:rsidRPr="00666135">
        <w:rPr>
          <w:sz w:val="28"/>
          <w:szCs w:val="28"/>
        </w:rPr>
        <w:t>.</w:t>
      </w:r>
    </w:p>
    <w:p w14:paraId="11FA29B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заполнении реквизита </w:t>
      </w:r>
      <w:r w:rsidRPr="00666135">
        <w:rPr>
          <w:rStyle w:val="Interface"/>
          <w:color w:val="auto"/>
          <w:sz w:val="28"/>
          <w:szCs w:val="28"/>
        </w:rPr>
        <w:t>Номенклатура</w:t>
      </w:r>
      <w:r w:rsidRPr="00666135">
        <w:rPr>
          <w:sz w:val="28"/>
          <w:szCs w:val="28"/>
        </w:rPr>
        <w:t xml:space="preserve"> для выбора доступны только элементы номенклатуры, у которых реквизит</w:t>
      </w:r>
      <w:r w:rsidRPr="00666135">
        <w:rPr>
          <w:rStyle w:val="Interface"/>
          <w:color w:val="auto"/>
          <w:sz w:val="28"/>
          <w:szCs w:val="28"/>
        </w:rPr>
        <w:t xml:space="preserve"> Тип номенклатуры</w:t>
      </w:r>
      <w:r w:rsidRPr="00666135">
        <w:rPr>
          <w:sz w:val="28"/>
          <w:szCs w:val="28"/>
        </w:rPr>
        <w:t xml:space="preserve"> имеет значение </w:t>
      </w:r>
      <w:r w:rsidRPr="00666135">
        <w:rPr>
          <w:rStyle w:val="Interface"/>
          <w:color w:val="auto"/>
          <w:sz w:val="28"/>
          <w:szCs w:val="28"/>
        </w:rPr>
        <w:t>Продукты питания</w:t>
      </w:r>
      <w:r w:rsidRPr="00666135">
        <w:rPr>
          <w:sz w:val="28"/>
          <w:szCs w:val="28"/>
        </w:rPr>
        <w:t>.</w:t>
      </w:r>
    </w:p>
    <w:p w14:paraId="451E9025" w14:textId="77777777" w:rsidR="004F7B1F" w:rsidRPr="00666135" w:rsidRDefault="004F7B1F" w:rsidP="004F7B1F">
      <w:pPr>
        <w:pStyle w:val="Bullet1"/>
        <w:numPr>
          <w:ilvl w:val="0"/>
          <w:numId w:val="8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продукта питания, необходимое для приготовления блюда, имеющего вес, заданный в реквизите </w:t>
      </w:r>
      <w:r w:rsidRPr="00666135">
        <w:rPr>
          <w:rStyle w:val="Interface"/>
          <w:color w:val="auto"/>
          <w:sz w:val="28"/>
          <w:szCs w:val="28"/>
        </w:rPr>
        <w:t xml:space="preserve">Количество </w:t>
      </w:r>
      <w:r w:rsidRPr="00666135">
        <w:rPr>
          <w:sz w:val="28"/>
          <w:szCs w:val="28"/>
        </w:rPr>
        <w:t xml:space="preserve">в шапке элемента. </w:t>
      </w:r>
    </w:p>
    <w:p w14:paraId="408CA64C" w14:textId="77777777" w:rsidR="004F7B1F" w:rsidRPr="00666135" w:rsidRDefault="004F7B1F" w:rsidP="004F7B1F">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Описание</w:t>
      </w:r>
      <w:r w:rsidRPr="00666135">
        <w:rPr>
          <w:color w:val="auto"/>
          <w:sz w:val="28"/>
          <w:szCs w:val="28"/>
        </w:rPr>
        <w:t xml:space="preserve"> можно ввести произвольный текст, описывающий, например, способ приготовления блюда, особенности его производства, специфические характеристики и т. д. </w:t>
      </w:r>
    </w:p>
    <w:p w14:paraId="6ED476B1" w14:textId="77777777" w:rsidR="004F7B1F" w:rsidRPr="00666135" w:rsidRDefault="004F7B1F" w:rsidP="004F7B1F">
      <w:pPr>
        <w:pStyle w:val="40"/>
        <w:keepNext/>
        <w:spacing w:before="120"/>
        <w:rPr>
          <w:color w:val="auto"/>
        </w:rPr>
      </w:pPr>
      <w:bookmarkStart w:id="1077" w:name="_Toc528274139"/>
      <w:r w:rsidRPr="00666135">
        <w:rPr>
          <w:color w:val="auto"/>
        </w:rPr>
        <w:t>Справочник «Номера грузовых таможенных деклараций»</w:t>
      </w:r>
      <w:bookmarkEnd w:id="1077"/>
    </w:p>
    <w:p w14:paraId="67DA5045"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предназначен для хранения списка номеров всех грузовых таможенных деклараций (ГТД), по которым поступили нефинансовые активы (НФА) импортного производства. Справочник имеет многоуровневую иерархическую структуру, позволяющую вводить группы номеров ГТД. </w:t>
      </w:r>
    </w:p>
    <w:p w14:paraId="3D465D8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можно открыть с помощью команды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раздела </w:t>
      </w:r>
      <w:r w:rsidRPr="00666135">
        <w:rPr>
          <w:rStyle w:val="Interface"/>
          <w:color w:val="auto"/>
          <w:sz w:val="28"/>
          <w:szCs w:val="28"/>
        </w:rPr>
        <w:t>Справочники</w:t>
      </w:r>
      <w:r w:rsidRPr="00666135">
        <w:rPr>
          <w:color w:val="auto"/>
          <w:sz w:val="28"/>
          <w:szCs w:val="28"/>
        </w:rPr>
        <w:t>.</w:t>
      </w:r>
    </w:p>
    <w:p w14:paraId="4F7EE48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Номера грузовых таможенных деклараций</w:t>
      </w:r>
      <w:r w:rsidRPr="00666135">
        <w:rPr>
          <w:color w:val="auto"/>
          <w:sz w:val="28"/>
          <w:szCs w:val="28"/>
        </w:rPr>
        <w:t>.</w:t>
      </w:r>
    </w:p>
    <w:p w14:paraId="5212CD43" w14:textId="77777777" w:rsidR="004F7B1F" w:rsidRPr="00666135" w:rsidRDefault="004F7B1F" w:rsidP="004F7B1F">
      <w:pPr>
        <w:spacing w:before="120" w:after="120"/>
        <w:rPr>
          <w:color w:val="auto"/>
          <w:sz w:val="28"/>
          <w:szCs w:val="28"/>
        </w:rPr>
      </w:pPr>
      <w:r w:rsidRPr="00666135">
        <w:rPr>
          <w:color w:val="auto"/>
          <w:sz w:val="28"/>
          <w:szCs w:val="28"/>
        </w:rPr>
        <w:t>При заполнении элемента справочника необходимо заполнить реквизиты:</w:t>
      </w:r>
    </w:p>
    <w:p w14:paraId="36596D97" w14:textId="77777777" w:rsidR="004F7B1F" w:rsidRPr="00666135" w:rsidRDefault="004F7B1F" w:rsidP="004F7B1F">
      <w:pPr>
        <w:pStyle w:val="Bullet1"/>
        <w:numPr>
          <w:ilvl w:val="0"/>
          <w:numId w:val="81"/>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w:t>
      </w:r>
      <w:r>
        <w:rPr>
          <w:sz w:val="28"/>
          <w:szCs w:val="28"/>
        </w:rPr>
        <w:t>-</w:t>
      </w:r>
      <w:r w:rsidRPr="00666135">
        <w:rPr>
          <w:sz w:val="28"/>
          <w:szCs w:val="28"/>
        </w:rPr>
        <w:t xml:space="preserve"> номер грузовой таможенной декларации.</w:t>
      </w:r>
    </w:p>
    <w:p w14:paraId="1FCE0310" w14:textId="77777777" w:rsidR="004F7B1F" w:rsidRDefault="004F7B1F" w:rsidP="004F7B1F">
      <w:pPr>
        <w:pStyle w:val="Bullet1"/>
        <w:numPr>
          <w:ilvl w:val="0"/>
          <w:numId w:val="81"/>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w:t>
      </w:r>
      <w:r>
        <w:rPr>
          <w:sz w:val="28"/>
          <w:szCs w:val="28"/>
        </w:rPr>
        <w:t>-</w:t>
      </w:r>
      <w:r w:rsidRPr="00666135">
        <w:rPr>
          <w:sz w:val="28"/>
          <w:szCs w:val="28"/>
        </w:rPr>
        <w:t xml:space="preserve"> дополнительные сведения о ГТД в виде произвольного текста. Вводятся при необходимости. </w:t>
      </w:r>
    </w:p>
    <w:p w14:paraId="3D58420C" w14:textId="77777777" w:rsidR="004F7B1F" w:rsidRPr="00D84165" w:rsidRDefault="004F7B1F" w:rsidP="004F7B1F">
      <w:pPr>
        <w:pStyle w:val="2"/>
        <w:spacing w:before="120"/>
        <w:jc w:val="both"/>
        <w:rPr>
          <w:rFonts w:cs="Arial"/>
          <w:color w:val="auto"/>
        </w:rPr>
      </w:pPr>
      <w:bookmarkStart w:id="1078" w:name="_Ввод_остатков_в"/>
      <w:bookmarkStart w:id="1079" w:name="_Toc528274140"/>
      <w:bookmarkStart w:id="1080" w:name="_Toc528663475"/>
      <w:bookmarkStart w:id="1081" w:name="_Toc528663917"/>
      <w:bookmarkStart w:id="1082" w:name="_Toc528664344"/>
      <w:bookmarkStart w:id="1083" w:name="_Toc19219666"/>
      <w:bookmarkStart w:id="1084" w:name="_Toc37692858"/>
      <w:bookmarkStart w:id="1085" w:name="_Toc62474599"/>
      <w:bookmarkStart w:id="1086" w:name="_Toc97138764"/>
      <w:bookmarkStart w:id="1087" w:name="_Toc101439988"/>
      <w:bookmarkStart w:id="1088" w:name="_Toc105425079"/>
      <w:bookmarkStart w:id="1089" w:name="_Toc105426182"/>
      <w:bookmarkStart w:id="1090" w:name="_Toc107229329"/>
      <w:bookmarkEnd w:id="1078"/>
      <w:r w:rsidRPr="00D84165">
        <w:rPr>
          <w:rFonts w:cs="Arial"/>
          <w:color w:val="auto"/>
        </w:rPr>
        <w:t>Денежные средства</w:t>
      </w:r>
      <w:bookmarkEnd w:id="1079"/>
      <w:bookmarkEnd w:id="1080"/>
      <w:bookmarkEnd w:id="1081"/>
      <w:bookmarkEnd w:id="1082"/>
      <w:bookmarkEnd w:id="1083"/>
      <w:bookmarkEnd w:id="1084"/>
      <w:bookmarkEnd w:id="1085"/>
      <w:bookmarkEnd w:id="1086"/>
      <w:bookmarkEnd w:id="1087"/>
      <w:bookmarkEnd w:id="1088"/>
      <w:bookmarkEnd w:id="1089"/>
      <w:bookmarkEnd w:id="1090"/>
    </w:p>
    <w:p w14:paraId="7DEA99E7" w14:textId="77777777" w:rsidR="004F7B1F" w:rsidRPr="00666135" w:rsidRDefault="004F7B1F" w:rsidP="004F7B1F">
      <w:pPr>
        <w:pStyle w:val="3"/>
      </w:pPr>
      <w:bookmarkStart w:id="1091" w:name="_Toc528274141"/>
      <w:bookmarkStart w:id="1092" w:name="_Toc62474600"/>
      <w:bookmarkStart w:id="1093" w:name="_Toc97138765"/>
      <w:bookmarkStart w:id="1094" w:name="_Toc101439989"/>
      <w:bookmarkStart w:id="1095" w:name="_Toc105425080"/>
      <w:bookmarkStart w:id="1096" w:name="_Toc105426183"/>
      <w:bookmarkStart w:id="1097" w:name="_Toc107229330"/>
      <w:r w:rsidRPr="00666135">
        <w:t>Учет операций по движению наличных денежных средств в кассе учреждения</w:t>
      </w:r>
      <w:bookmarkEnd w:id="1091"/>
      <w:bookmarkEnd w:id="1092"/>
      <w:bookmarkEnd w:id="1093"/>
      <w:bookmarkEnd w:id="1094"/>
      <w:bookmarkEnd w:id="1095"/>
      <w:bookmarkEnd w:id="1096"/>
      <w:bookmarkEnd w:id="1097"/>
    </w:p>
    <w:p w14:paraId="2C1F2110" w14:textId="77777777" w:rsidR="004F7B1F" w:rsidRPr="00666135" w:rsidRDefault="004F7B1F" w:rsidP="004F7B1F">
      <w:pPr>
        <w:spacing w:before="120" w:after="120"/>
        <w:rPr>
          <w:color w:val="auto"/>
          <w:sz w:val="28"/>
          <w:szCs w:val="28"/>
        </w:rPr>
      </w:pPr>
      <w:r w:rsidRPr="00666135">
        <w:rPr>
          <w:color w:val="auto"/>
          <w:sz w:val="28"/>
          <w:szCs w:val="28"/>
        </w:rPr>
        <w:t xml:space="preserve">Для учета операций по движению денежных средств в кассе в </w:t>
      </w:r>
      <w:r>
        <w:rPr>
          <w:color w:val="auto"/>
          <w:sz w:val="28"/>
          <w:szCs w:val="28"/>
        </w:rPr>
        <w:t>МОДУЛЬ</w:t>
      </w:r>
      <w:r w:rsidRPr="00666135">
        <w:rPr>
          <w:color w:val="auto"/>
          <w:sz w:val="28"/>
          <w:szCs w:val="28"/>
        </w:rPr>
        <w:t xml:space="preserve"> в соответствии с Инструкцией № 157н предназначен активный балансовый субсчет второго порядка </w:t>
      </w:r>
      <w:r w:rsidRPr="00666135">
        <w:rPr>
          <w:rStyle w:val="Interface"/>
          <w:color w:val="auto"/>
          <w:sz w:val="28"/>
          <w:szCs w:val="28"/>
        </w:rPr>
        <w:t>201.34</w:t>
      </w:r>
      <w:r w:rsidRPr="00666135">
        <w:rPr>
          <w:color w:val="auto"/>
          <w:sz w:val="28"/>
          <w:szCs w:val="28"/>
        </w:rPr>
        <w:t xml:space="preserve"> «Касса». </w:t>
      </w:r>
    </w:p>
    <w:p w14:paraId="41443D40" w14:textId="77777777" w:rsidR="004F7B1F" w:rsidRPr="00666135" w:rsidRDefault="004F7B1F" w:rsidP="004F7B1F">
      <w:pPr>
        <w:spacing w:before="120" w:after="120"/>
        <w:rPr>
          <w:color w:val="auto"/>
          <w:sz w:val="28"/>
          <w:szCs w:val="28"/>
        </w:rPr>
      </w:pPr>
      <w:r w:rsidRPr="00666135">
        <w:rPr>
          <w:color w:val="auto"/>
          <w:sz w:val="28"/>
          <w:szCs w:val="28"/>
        </w:rPr>
        <w:t xml:space="preserve">Для счета </w:t>
      </w:r>
      <w:r w:rsidRPr="00666135">
        <w:rPr>
          <w:rStyle w:val="Interface"/>
          <w:color w:val="auto"/>
          <w:sz w:val="28"/>
          <w:szCs w:val="28"/>
        </w:rPr>
        <w:t>201.34</w:t>
      </w:r>
      <w:r w:rsidRPr="00666135">
        <w:rPr>
          <w:color w:val="auto"/>
          <w:sz w:val="28"/>
          <w:szCs w:val="28"/>
        </w:rPr>
        <w:t xml:space="preserve"> задан номер журнала операций «1».</w:t>
      </w:r>
    </w:p>
    <w:p w14:paraId="71EEA34D" w14:textId="77777777" w:rsidR="004F7B1F" w:rsidRPr="00666135" w:rsidRDefault="004F7B1F" w:rsidP="004F7B1F">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w:t>
      </w:r>
      <w:r w:rsidRPr="00666135">
        <w:rPr>
          <w:rStyle w:val="Interface"/>
          <w:color w:val="auto"/>
          <w:sz w:val="28"/>
          <w:szCs w:val="28"/>
        </w:rPr>
        <w:t>201.34</w:t>
      </w:r>
      <w:r w:rsidRPr="00666135">
        <w:rPr>
          <w:color w:val="auto"/>
          <w:sz w:val="28"/>
          <w:szCs w:val="28"/>
        </w:rPr>
        <w:t xml:space="preserve"> ведется с использованием КЭК, имеющего по дебету счета </w:t>
      </w:r>
      <w:r w:rsidRPr="00666135">
        <w:rPr>
          <w:rStyle w:val="Interface"/>
          <w:color w:val="auto"/>
          <w:sz w:val="28"/>
          <w:szCs w:val="28"/>
        </w:rPr>
        <w:t>201.34</w:t>
      </w:r>
      <w:r w:rsidRPr="00666135">
        <w:rPr>
          <w:color w:val="auto"/>
          <w:sz w:val="28"/>
          <w:szCs w:val="28"/>
        </w:rPr>
        <w:t xml:space="preserve"> значение </w:t>
      </w:r>
      <w:r w:rsidRPr="00666135">
        <w:rPr>
          <w:rStyle w:val="Interface"/>
          <w:color w:val="auto"/>
          <w:sz w:val="28"/>
          <w:szCs w:val="28"/>
        </w:rPr>
        <w:t>510</w:t>
      </w:r>
      <w:r w:rsidRPr="00666135">
        <w:rPr>
          <w:color w:val="auto"/>
          <w:sz w:val="28"/>
          <w:szCs w:val="28"/>
        </w:rPr>
        <w:t xml:space="preserve"> «Поступление средств в кассу учреждения», по кредиту счета </w:t>
      </w:r>
      <w:r w:rsidRPr="00666135">
        <w:rPr>
          <w:rStyle w:val="Interface"/>
          <w:color w:val="auto"/>
          <w:sz w:val="28"/>
          <w:szCs w:val="28"/>
        </w:rPr>
        <w:t>201.34</w:t>
      </w:r>
      <w:r w:rsidRPr="00666135">
        <w:rPr>
          <w:color w:val="auto"/>
          <w:sz w:val="28"/>
          <w:szCs w:val="28"/>
        </w:rPr>
        <w:t xml:space="preserve"> </w:t>
      </w:r>
      <w:r>
        <w:rPr>
          <w:color w:val="auto"/>
          <w:sz w:val="28"/>
          <w:szCs w:val="28"/>
        </w:rPr>
        <w:t>-</w:t>
      </w:r>
      <w:r w:rsidRPr="00666135">
        <w:rPr>
          <w:color w:val="auto"/>
          <w:sz w:val="28"/>
          <w:szCs w:val="28"/>
        </w:rPr>
        <w:t xml:space="preserve"> значение </w:t>
      </w:r>
      <w:r w:rsidRPr="00666135">
        <w:rPr>
          <w:rStyle w:val="Interface"/>
          <w:color w:val="auto"/>
          <w:sz w:val="28"/>
          <w:szCs w:val="28"/>
        </w:rPr>
        <w:t>610</w:t>
      </w:r>
      <w:r w:rsidRPr="00666135">
        <w:rPr>
          <w:color w:val="auto"/>
          <w:sz w:val="28"/>
          <w:szCs w:val="28"/>
        </w:rPr>
        <w:t xml:space="preserve"> «Выбытие средств из кассы учреждения». </w:t>
      </w:r>
    </w:p>
    <w:p w14:paraId="6AFBC61E" w14:textId="77777777" w:rsidR="004F7B1F" w:rsidRPr="00666135" w:rsidRDefault="004F7B1F" w:rsidP="004F7B1F">
      <w:pPr>
        <w:spacing w:before="120" w:after="120"/>
        <w:rPr>
          <w:color w:val="auto"/>
          <w:sz w:val="28"/>
          <w:szCs w:val="28"/>
        </w:rPr>
      </w:pPr>
      <w:r w:rsidRPr="00666135">
        <w:rPr>
          <w:color w:val="auto"/>
          <w:sz w:val="28"/>
          <w:szCs w:val="28"/>
        </w:rPr>
        <w:t xml:space="preserve">При ведении бюджетного учета используется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КИФ</w:t>
      </w:r>
      <w:r w:rsidRPr="00666135">
        <w:rPr>
          <w:color w:val="auto"/>
          <w:sz w:val="28"/>
          <w:szCs w:val="28"/>
        </w:rPr>
        <w:t xml:space="preserve">. </w:t>
      </w:r>
    </w:p>
    <w:p w14:paraId="57EC648F" w14:textId="77777777" w:rsidR="004F7B1F" w:rsidRPr="00666135" w:rsidRDefault="004F7B1F" w:rsidP="004F7B1F">
      <w:pPr>
        <w:spacing w:before="120" w:after="120"/>
        <w:rPr>
          <w:color w:val="auto"/>
          <w:sz w:val="28"/>
          <w:szCs w:val="28"/>
        </w:rPr>
      </w:pPr>
      <w:r w:rsidRPr="00666135">
        <w:rPr>
          <w:color w:val="auto"/>
          <w:sz w:val="28"/>
          <w:szCs w:val="28"/>
        </w:rPr>
        <w:t xml:space="preserve">Аналитический учет наличных денежных средств по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ведется на служебном забалансовом счете </w:t>
      </w:r>
      <w:r w:rsidRPr="00666135">
        <w:rPr>
          <w:rStyle w:val="Interface"/>
          <w:color w:val="auto"/>
          <w:sz w:val="28"/>
          <w:szCs w:val="28"/>
        </w:rPr>
        <w:t>НД</w:t>
      </w:r>
      <w:r w:rsidRPr="00666135">
        <w:rPr>
          <w:color w:val="auto"/>
          <w:sz w:val="28"/>
          <w:szCs w:val="28"/>
        </w:rPr>
        <w:t xml:space="preserve"> «Касса учреждения». </w:t>
      </w:r>
    </w:p>
    <w:p w14:paraId="22DA9EF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ввода остатков по счетам </w:t>
      </w:r>
      <w:r w:rsidRPr="00666135">
        <w:rPr>
          <w:rStyle w:val="Interface"/>
          <w:color w:val="auto"/>
          <w:sz w:val="28"/>
          <w:szCs w:val="28"/>
        </w:rPr>
        <w:t>201.34</w:t>
      </w:r>
      <w:r w:rsidRPr="00666135">
        <w:rPr>
          <w:sz w:val="28"/>
          <w:szCs w:val="28"/>
        </w:rPr>
        <w:t xml:space="preserve"> и </w:t>
      </w:r>
      <w:r w:rsidRPr="00666135">
        <w:rPr>
          <w:rStyle w:val="Interface"/>
          <w:color w:val="auto"/>
          <w:sz w:val="28"/>
          <w:szCs w:val="28"/>
        </w:rPr>
        <w:t>НД</w:t>
      </w:r>
      <w:r w:rsidRPr="00666135">
        <w:rPr>
          <w:sz w:val="28"/>
          <w:szCs w:val="28"/>
        </w:rPr>
        <w:t xml:space="preserve">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381020A0" w14:textId="77777777" w:rsidR="004F7B1F" w:rsidRPr="00666135" w:rsidRDefault="004F7B1F" w:rsidP="004F7B1F">
      <w:pPr>
        <w:pStyle w:val="40"/>
        <w:keepNext/>
        <w:spacing w:before="240" w:after="60"/>
        <w:ind w:left="864" w:hanging="864"/>
        <w:rPr>
          <w:color w:val="auto"/>
        </w:rPr>
      </w:pPr>
      <w:bookmarkStart w:id="1098" w:name="_Toc528274142"/>
      <w:r w:rsidRPr="00666135">
        <w:rPr>
          <w:color w:val="auto"/>
        </w:rPr>
        <w:t>Документальное оформление операций по поступлению и выбытию наличных денежных средств</w:t>
      </w:r>
      <w:bookmarkEnd w:id="1098"/>
    </w:p>
    <w:p w14:paraId="5DC05FE2" w14:textId="77777777" w:rsidR="004F7B1F" w:rsidRPr="00666135" w:rsidRDefault="004F7B1F" w:rsidP="004F7B1F">
      <w:pPr>
        <w:spacing w:before="120" w:after="120"/>
        <w:rPr>
          <w:color w:val="auto"/>
          <w:sz w:val="28"/>
          <w:szCs w:val="28"/>
        </w:rPr>
      </w:pPr>
      <w:r w:rsidRPr="00666135">
        <w:rPr>
          <w:color w:val="auto"/>
          <w:sz w:val="28"/>
          <w:szCs w:val="28"/>
        </w:rPr>
        <w:t xml:space="preserve">Учет наличных денежных средств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 она содержит следующие виды документов:</w:t>
      </w:r>
    </w:p>
    <w:p w14:paraId="382B3F10"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 xml:space="preserve">Выбытие денежных средств из кассы организации; </w:t>
      </w:r>
    </w:p>
    <w:p w14:paraId="6E1F1A1B"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rStyle w:val="Interface"/>
          <w:color w:val="auto"/>
          <w:sz w:val="28"/>
          <w:szCs w:val="28"/>
        </w:rPr>
        <w:t>Выбытие денежных документов из кассы учреждения;</w:t>
      </w:r>
    </w:p>
    <w:p w14:paraId="3A398115"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 xml:space="preserve">Поступление денежных средств в кассу организации; </w:t>
      </w:r>
    </w:p>
    <w:p w14:paraId="4B19E575"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3B84A9BF"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Кассовая книга (ф.0504514);</w:t>
      </w:r>
    </w:p>
    <w:p w14:paraId="6B70E1F8"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rStyle w:val="Interface"/>
          <w:color w:val="auto"/>
          <w:sz w:val="28"/>
          <w:szCs w:val="28"/>
        </w:rPr>
        <w:t>Поступление неоплаченных путевок;</w:t>
      </w:r>
    </w:p>
    <w:p w14:paraId="6499E246"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Перемещение неоплаченных путевок;</w:t>
      </w:r>
    </w:p>
    <w:p w14:paraId="7E8A88F1"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Выбытие неоплаченных путевок;</w:t>
      </w:r>
    </w:p>
    <w:p w14:paraId="23B48CE0"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Выдача наличных денежных средств под отчет;</w:t>
      </w:r>
    </w:p>
    <w:p w14:paraId="608D22A6" w14:textId="77777777" w:rsidR="004F7B1F" w:rsidRPr="00666135" w:rsidRDefault="004F7B1F" w:rsidP="004F7B1F">
      <w:pPr>
        <w:pStyle w:val="Bullet1"/>
        <w:numPr>
          <w:ilvl w:val="0"/>
          <w:numId w:val="151"/>
        </w:numPr>
        <w:spacing w:before="120" w:line="240" w:lineRule="auto"/>
        <w:ind w:left="1208" w:hanging="357"/>
        <w:rPr>
          <w:b/>
          <w:sz w:val="28"/>
          <w:szCs w:val="28"/>
        </w:rPr>
      </w:pPr>
      <w:r w:rsidRPr="00666135">
        <w:rPr>
          <w:b/>
          <w:sz w:val="28"/>
          <w:szCs w:val="28"/>
        </w:rPr>
        <w:t>Инвентаризация БСО.</w:t>
      </w:r>
    </w:p>
    <w:p w14:paraId="217719C4"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 xml:space="preserve"> предназначен для оформления расхода наличных денежных средств из кассы учреждения по любым основаниям, формирования расходного кассового ордера по форме № КО-2, регистрации выбытия и отражения в учете.</w:t>
      </w:r>
    </w:p>
    <w:p w14:paraId="71243769"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Выдача наличных денежных средств под отчет</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w:t>
      </w:r>
    </w:p>
    <w:p w14:paraId="156EB4BA"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Кассовая книга(ф. 0504514)</w:t>
      </w:r>
      <w:r w:rsidRPr="00666135">
        <w:rPr>
          <w:color w:val="auto"/>
          <w:sz w:val="28"/>
          <w:szCs w:val="28"/>
        </w:rPr>
        <w:t xml:space="preserve"> предназначен для формирования и нумерации листов кассовой книги. </w:t>
      </w:r>
    </w:p>
    <w:p w14:paraId="53180788" w14:textId="77777777" w:rsidR="004F7B1F" w:rsidRPr="00666135" w:rsidRDefault="004F7B1F" w:rsidP="004F7B1F">
      <w:pPr>
        <w:spacing w:before="120" w:after="120"/>
        <w:rPr>
          <w:color w:val="auto"/>
          <w:sz w:val="28"/>
          <w:szCs w:val="28"/>
        </w:rPr>
      </w:pPr>
      <w:r w:rsidRPr="00666135">
        <w:rPr>
          <w:color w:val="auto"/>
          <w:sz w:val="28"/>
          <w:szCs w:val="28"/>
        </w:rPr>
        <w:t xml:space="preserve">Для формирования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который вызывается с по одноименной команде закладки "Отчеты" раздела «Денежные средства».</w:t>
      </w:r>
    </w:p>
    <w:p w14:paraId="5BE5BC94"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"Касса" находятся также списки документов вида </w:t>
      </w:r>
      <w:r w:rsidRPr="00666135">
        <w:rPr>
          <w:b/>
          <w:color w:val="auto"/>
          <w:sz w:val="28"/>
          <w:szCs w:val="28"/>
        </w:rPr>
        <w:t>Поступление неоплаченных путевок</w:t>
      </w:r>
      <w:r w:rsidRPr="00666135">
        <w:rPr>
          <w:color w:val="auto"/>
          <w:sz w:val="28"/>
          <w:szCs w:val="28"/>
        </w:rPr>
        <w:t xml:space="preserve">, </w:t>
      </w:r>
      <w:r w:rsidRPr="00666135">
        <w:rPr>
          <w:b/>
          <w:color w:val="auto"/>
          <w:sz w:val="28"/>
          <w:szCs w:val="28"/>
        </w:rPr>
        <w:t>Перемещение неоплаченных путевок</w:t>
      </w:r>
      <w:r w:rsidRPr="00666135">
        <w:rPr>
          <w:color w:val="auto"/>
          <w:sz w:val="28"/>
          <w:szCs w:val="28"/>
        </w:rPr>
        <w:t xml:space="preserve"> и </w:t>
      </w:r>
      <w:r w:rsidRPr="00666135">
        <w:rPr>
          <w:b/>
          <w:color w:val="auto"/>
          <w:sz w:val="28"/>
          <w:szCs w:val="28"/>
        </w:rPr>
        <w:t>Выбытие неоплаченных путевок</w:t>
      </w:r>
      <w:r w:rsidRPr="00666135">
        <w:rPr>
          <w:color w:val="auto"/>
          <w:sz w:val="28"/>
          <w:szCs w:val="28"/>
        </w:rPr>
        <w:t xml:space="preserve">. </w:t>
      </w:r>
    </w:p>
    <w:p w14:paraId="1780613F" w14:textId="77777777" w:rsidR="004F7B1F" w:rsidRPr="00666135" w:rsidRDefault="004F7B1F" w:rsidP="004F7B1F">
      <w:pPr>
        <w:spacing w:before="120" w:after="120"/>
        <w:rPr>
          <w:color w:val="auto"/>
          <w:sz w:val="28"/>
          <w:szCs w:val="28"/>
        </w:rPr>
      </w:pPr>
      <w:r w:rsidRPr="00666135">
        <w:rPr>
          <w:color w:val="auto"/>
          <w:sz w:val="28"/>
          <w:szCs w:val="28"/>
        </w:rPr>
        <w:t xml:space="preserve">Рассмотрим далее назначение ряда других документов, формируемых в разделе </w:t>
      </w:r>
      <w:r w:rsidRPr="00666135">
        <w:rPr>
          <w:rStyle w:val="Interface"/>
          <w:color w:val="auto"/>
          <w:sz w:val="28"/>
          <w:szCs w:val="28"/>
        </w:rPr>
        <w:t>Касса</w:t>
      </w:r>
      <w:r w:rsidRPr="00666135">
        <w:rPr>
          <w:color w:val="auto"/>
          <w:sz w:val="28"/>
          <w:szCs w:val="28"/>
        </w:rPr>
        <w:t xml:space="preserve"> модуля «Денежные средства».</w:t>
      </w:r>
    </w:p>
    <w:p w14:paraId="331F5B72"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Объявление на взнос наличными</w:t>
      </w:r>
      <w:r w:rsidRPr="00666135">
        <w:rPr>
          <w:color w:val="auto"/>
          <w:sz w:val="28"/>
          <w:szCs w:val="28"/>
        </w:rPr>
        <w:t xml:space="preserve">) предназначен для формирования печатной формы </w:t>
      </w:r>
      <w:r w:rsidRPr="00666135">
        <w:rPr>
          <w:rStyle w:val="Interface"/>
          <w:color w:val="auto"/>
          <w:sz w:val="28"/>
          <w:szCs w:val="28"/>
        </w:rPr>
        <w:t>Объявления на взнос наличными (ф. 0402001)</w:t>
      </w:r>
      <w:r w:rsidRPr="00666135">
        <w:rPr>
          <w:color w:val="auto"/>
          <w:sz w:val="28"/>
          <w:szCs w:val="28"/>
        </w:rPr>
        <w:t>:</w:t>
      </w:r>
    </w:p>
    <w:p w14:paraId="5503E8AC" w14:textId="77777777" w:rsidR="004F7B1F" w:rsidRPr="00666135" w:rsidRDefault="004F7B1F" w:rsidP="004F7B1F">
      <w:pPr>
        <w:pStyle w:val="Bullet1"/>
        <w:numPr>
          <w:ilvl w:val="0"/>
          <w:numId w:val="152"/>
        </w:numPr>
        <w:spacing w:before="120" w:line="240" w:lineRule="auto"/>
        <w:ind w:left="1208" w:hanging="357"/>
        <w:rPr>
          <w:sz w:val="28"/>
          <w:szCs w:val="28"/>
        </w:rPr>
      </w:pPr>
      <w:r w:rsidRPr="00666135">
        <w:rPr>
          <w:rStyle w:val="Interface"/>
          <w:color w:val="auto"/>
          <w:sz w:val="28"/>
          <w:szCs w:val="28"/>
        </w:rPr>
        <w:t>Внесение наличных д/с на лицевой счет, открытый в финансовом органе (21003)</w:t>
      </w:r>
      <w:r w:rsidRPr="00666135">
        <w:rPr>
          <w:sz w:val="28"/>
          <w:szCs w:val="28"/>
        </w:rPr>
        <w:t xml:space="preserve">; </w:t>
      </w:r>
    </w:p>
    <w:p w14:paraId="1201FA89" w14:textId="77777777" w:rsidR="004F7B1F" w:rsidRPr="00666135" w:rsidRDefault="004F7B1F" w:rsidP="004F7B1F">
      <w:pPr>
        <w:pStyle w:val="Bullet1"/>
        <w:numPr>
          <w:ilvl w:val="0"/>
          <w:numId w:val="152"/>
        </w:numPr>
        <w:spacing w:before="120" w:line="240" w:lineRule="auto"/>
        <w:ind w:left="1208" w:hanging="357"/>
        <w:rPr>
          <w:sz w:val="28"/>
          <w:szCs w:val="28"/>
        </w:rPr>
      </w:pPr>
      <w:r w:rsidRPr="00666135">
        <w:rPr>
          <w:rStyle w:val="Interface"/>
          <w:color w:val="auto"/>
          <w:sz w:val="28"/>
          <w:szCs w:val="28"/>
        </w:rPr>
        <w:t>Внесение наличных д/с на банковский счет (20120)</w:t>
      </w:r>
      <w:r w:rsidRPr="00666135">
        <w:rPr>
          <w:sz w:val="28"/>
          <w:szCs w:val="28"/>
        </w:rPr>
        <w:t xml:space="preserve">; </w:t>
      </w:r>
    </w:p>
    <w:p w14:paraId="70F50A65" w14:textId="77777777" w:rsidR="004F7B1F" w:rsidRPr="00666135" w:rsidRDefault="004F7B1F" w:rsidP="004F7B1F">
      <w:pPr>
        <w:pStyle w:val="Bullet1"/>
        <w:numPr>
          <w:ilvl w:val="0"/>
          <w:numId w:val="152"/>
        </w:numPr>
        <w:spacing w:before="120" w:line="240" w:lineRule="auto"/>
        <w:ind w:left="1208" w:hanging="357"/>
        <w:rPr>
          <w:sz w:val="28"/>
          <w:szCs w:val="28"/>
        </w:rPr>
      </w:pPr>
      <w:r w:rsidRPr="00666135">
        <w:rPr>
          <w:rStyle w:val="Interface"/>
          <w:color w:val="auto"/>
          <w:sz w:val="28"/>
          <w:szCs w:val="28"/>
        </w:rPr>
        <w:t>Восстановление расходов на банковский счет (20121)</w:t>
      </w:r>
      <w:r w:rsidRPr="00666135">
        <w:rPr>
          <w:sz w:val="28"/>
          <w:szCs w:val="28"/>
        </w:rPr>
        <w:t xml:space="preserve">, так и независимо от «Расходного кассового ордера». </w:t>
      </w:r>
    </w:p>
    <w:p w14:paraId="039CC07A"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05311251 и обмена данными с органами Федерального казначейства.</w:t>
      </w:r>
    </w:p>
    <w:p w14:paraId="2F90BE7F" w14:textId="77777777" w:rsidR="004F7B1F" w:rsidRPr="00666135" w:rsidRDefault="004F7B1F" w:rsidP="004F7B1F">
      <w:pPr>
        <w:spacing w:before="120" w:after="120"/>
        <w:rPr>
          <w:color w:val="auto"/>
          <w:sz w:val="28"/>
          <w:szCs w:val="28"/>
        </w:rPr>
      </w:pPr>
      <w:r w:rsidRPr="00666135">
        <w:rPr>
          <w:color w:val="auto"/>
          <w:sz w:val="28"/>
          <w:szCs w:val="28"/>
        </w:rPr>
        <w:t xml:space="preserve">Для оформления и регистрации результатов инвентаризации фактического наличия денежных средств в кассе учреждения в модуле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Акт инвентаризации д/с ИНВ 15</w:t>
      </w:r>
      <w:r w:rsidRPr="00666135">
        <w:rPr>
          <w:color w:val="auto"/>
          <w:sz w:val="28"/>
          <w:szCs w:val="28"/>
        </w:rPr>
        <w:t>.</w:t>
      </w:r>
    </w:p>
    <w:p w14:paraId="5EE8CE20" w14:textId="77777777" w:rsidR="004F7B1F" w:rsidRPr="00666135" w:rsidRDefault="004F7B1F" w:rsidP="004F7B1F">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Для отражения в учете результатов инвентаризации денежных средств в кассе учреждения в модуле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наличных денежных средств (ф. 0504088)</w:t>
      </w:r>
      <w:r w:rsidRPr="00666135">
        <w:rPr>
          <w:color w:val="auto"/>
          <w:sz w:val="28"/>
          <w:szCs w:val="28"/>
        </w:rPr>
        <w:t>.</w:t>
      </w:r>
    </w:p>
    <w:p w14:paraId="2438801D" w14:textId="77777777" w:rsidR="004F7B1F" w:rsidRPr="00666135" w:rsidRDefault="004F7B1F" w:rsidP="004F7B1F">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Приходный кассовый ордер</w:t>
      </w:r>
      <w:r w:rsidRPr="00666135">
        <w:rPr>
          <w:color w:val="auto"/>
          <w:sz w:val="28"/>
          <w:szCs w:val="28"/>
        </w:rPr>
        <w:t xml:space="preserve"> </w:t>
      </w:r>
      <w:r>
        <w:rPr>
          <w:color w:val="auto"/>
          <w:sz w:val="28"/>
          <w:szCs w:val="28"/>
        </w:rPr>
        <w:t>-</w:t>
      </w:r>
      <w:r w:rsidRPr="00666135">
        <w:rPr>
          <w:color w:val="auto"/>
          <w:sz w:val="28"/>
          <w:szCs w:val="28"/>
        </w:rPr>
        <w:t xml:space="preserve"> по поступлению выявленных излишков и </w:t>
      </w:r>
      <w:r w:rsidRPr="00666135">
        <w:rPr>
          <w:rStyle w:val="Interface"/>
          <w:color w:val="auto"/>
          <w:sz w:val="28"/>
          <w:szCs w:val="28"/>
        </w:rPr>
        <w:t xml:space="preserve">Выбытие денежных средств из кассы организации </w:t>
      </w:r>
      <w:r>
        <w:rPr>
          <w:color w:val="auto"/>
          <w:sz w:val="28"/>
          <w:szCs w:val="28"/>
        </w:rPr>
        <w:t>-</w:t>
      </w:r>
      <w:r w:rsidRPr="00666135">
        <w:rPr>
          <w:color w:val="auto"/>
          <w:sz w:val="28"/>
          <w:szCs w:val="28"/>
        </w:rPr>
        <w:t xml:space="preserve"> по списанию недостач.</w:t>
      </w:r>
    </w:p>
    <w:p w14:paraId="26978DE3"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д/с ИНВ 15</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 15</w:t>
      </w:r>
      <w:r w:rsidRPr="00666135">
        <w:rPr>
          <w:color w:val="auto"/>
          <w:sz w:val="28"/>
          <w:szCs w:val="28"/>
        </w:rPr>
        <w:t xml:space="preserve">) применяется для отражения результатов инвентаризации фактического наличия денежных средств, разных ценностей и документов (наличных денег, марок, чеков (чековых книжек) и других), находящихся в кассе организации, а также для печати «Акта инвентаризации наличных денежных средств ИНВ-15» (ф. 0317013). Документ </w:t>
      </w:r>
      <w:r w:rsidRPr="00666135">
        <w:rPr>
          <w:rStyle w:val="Interface"/>
          <w:color w:val="auto"/>
          <w:sz w:val="28"/>
          <w:szCs w:val="28"/>
        </w:rPr>
        <w:t>Акт инвентаризации д/с ИНВ 15</w:t>
      </w:r>
      <w:r w:rsidRPr="00666135">
        <w:rPr>
          <w:color w:val="auto"/>
          <w:sz w:val="28"/>
          <w:szCs w:val="28"/>
        </w:rPr>
        <w:t xml:space="preserve"> можно вводить как вручную, так и на основании предварительно оформленного документа </w:t>
      </w:r>
      <w:r w:rsidRPr="00666135">
        <w:rPr>
          <w:rStyle w:val="Interface"/>
          <w:color w:val="auto"/>
          <w:sz w:val="28"/>
          <w:szCs w:val="28"/>
        </w:rPr>
        <w:t>Инвентаризация кассы</w:t>
      </w:r>
      <w:r w:rsidRPr="00666135">
        <w:rPr>
          <w:color w:val="auto"/>
          <w:sz w:val="28"/>
          <w:szCs w:val="28"/>
        </w:rPr>
        <w:t xml:space="preserve">. </w:t>
      </w:r>
    </w:p>
    <w:p w14:paraId="1F2AFD88" w14:textId="77777777" w:rsidR="004F7B1F" w:rsidRPr="00666135" w:rsidRDefault="004F7B1F" w:rsidP="004F7B1F">
      <w:pPr>
        <w:spacing w:before="120" w:after="120"/>
        <w:rPr>
          <w:color w:val="auto"/>
          <w:sz w:val="28"/>
          <w:szCs w:val="28"/>
        </w:rPr>
      </w:pPr>
      <w:r w:rsidRPr="00666135">
        <w:rPr>
          <w:color w:val="auto"/>
          <w:sz w:val="28"/>
          <w:szCs w:val="28"/>
        </w:rPr>
        <w:t xml:space="preserve">С помощью команды </w:t>
      </w:r>
      <w:r w:rsidRPr="00666135">
        <w:rPr>
          <w:rStyle w:val="Interface"/>
          <w:color w:val="auto"/>
          <w:sz w:val="28"/>
          <w:szCs w:val="28"/>
        </w:rPr>
        <w:t>Управление фискальным регистратором</w:t>
      </w:r>
      <w:r w:rsidRPr="00666135">
        <w:rPr>
          <w:color w:val="auto"/>
          <w:sz w:val="28"/>
          <w:szCs w:val="28"/>
        </w:rPr>
        <w:t xml:space="preserve"> открывается форма для управления фискальным регистратором.</w:t>
      </w:r>
    </w:p>
    <w:p w14:paraId="4F4D097F" w14:textId="77777777" w:rsidR="004F7B1F" w:rsidRPr="00666135" w:rsidRDefault="004F7B1F" w:rsidP="004F7B1F">
      <w:pPr>
        <w:spacing w:before="120" w:after="120"/>
        <w:rPr>
          <w:color w:val="auto"/>
          <w:sz w:val="28"/>
          <w:szCs w:val="28"/>
        </w:rPr>
      </w:pPr>
      <w:r>
        <w:rPr>
          <w:color w:val="auto"/>
          <w:sz w:val="28"/>
          <w:szCs w:val="28"/>
        </w:rPr>
        <w:t>МОДУЛЬ</w:t>
      </w:r>
      <w:r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Подключение и настройка фискального регистратора производятся </w:t>
      </w:r>
      <w:r>
        <w:rPr>
          <w:color w:val="auto"/>
          <w:sz w:val="28"/>
          <w:szCs w:val="28"/>
        </w:rPr>
        <w:t>На форме</w:t>
      </w:r>
      <w:r w:rsidRPr="00666135">
        <w:rPr>
          <w:color w:val="auto"/>
          <w:sz w:val="28"/>
          <w:szCs w:val="28"/>
        </w:rPr>
        <w:t xml:space="preserve"> </w:t>
      </w:r>
      <w:r w:rsidRPr="00666135">
        <w:rPr>
          <w:rStyle w:val="Interface"/>
          <w:color w:val="auto"/>
          <w:sz w:val="28"/>
          <w:szCs w:val="28"/>
        </w:rPr>
        <w:t>Подключаемое оборудование</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Подключаемое оборудование</w:t>
      </w:r>
      <w:r w:rsidRPr="00666135">
        <w:rPr>
          <w:color w:val="auto"/>
          <w:sz w:val="28"/>
          <w:szCs w:val="28"/>
        </w:rPr>
        <w:t>).</w:t>
      </w:r>
    </w:p>
    <w:p w14:paraId="597224BA" w14:textId="77777777" w:rsidR="004F7B1F" w:rsidRPr="00666135" w:rsidRDefault="004F7B1F" w:rsidP="004F7B1F">
      <w:pPr>
        <w:pStyle w:val="40"/>
        <w:keepNext/>
        <w:spacing w:before="240" w:after="60"/>
        <w:ind w:left="864" w:hanging="864"/>
        <w:rPr>
          <w:color w:val="auto"/>
        </w:rPr>
      </w:pPr>
      <w:bookmarkStart w:id="1099" w:name="_Toc528274143"/>
      <w:r w:rsidRPr="00666135">
        <w:rPr>
          <w:color w:val="auto"/>
        </w:rPr>
        <w:t>Работа с кассовыми аппаратами (фискальными регистраторами)</w:t>
      </w:r>
      <w:bookmarkEnd w:id="1099"/>
    </w:p>
    <w:p w14:paraId="0AF7DA60" w14:textId="77777777" w:rsidR="004F7B1F" w:rsidRPr="00666135" w:rsidRDefault="004F7B1F" w:rsidP="004F7B1F">
      <w:pPr>
        <w:spacing w:before="120" w:after="120"/>
        <w:rPr>
          <w:color w:val="auto"/>
          <w:sz w:val="28"/>
          <w:szCs w:val="28"/>
        </w:rPr>
      </w:pPr>
      <w:r>
        <w:rPr>
          <w:color w:val="auto"/>
          <w:sz w:val="28"/>
          <w:szCs w:val="28"/>
        </w:rPr>
        <w:t>Модуль</w:t>
      </w:r>
      <w:r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Для подключения и настройки фискального регистратора используется форма </w:t>
      </w:r>
      <w:r w:rsidRPr="00666135">
        <w:rPr>
          <w:b/>
          <w:color w:val="auto"/>
          <w:sz w:val="28"/>
          <w:szCs w:val="28"/>
        </w:rPr>
        <w:t>Подключение и настройка оборудования</w:t>
      </w:r>
      <w:r w:rsidRPr="00666135">
        <w:rPr>
          <w:color w:val="auto"/>
          <w:sz w:val="28"/>
          <w:szCs w:val="28"/>
        </w:rPr>
        <w:t xml:space="preserve">, открыть которую можно с помощью команды </w:t>
      </w:r>
      <w:r w:rsidRPr="00666135">
        <w:rPr>
          <w:b/>
          <w:color w:val="auto"/>
          <w:sz w:val="28"/>
          <w:szCs w:val="28"/>
        </w:rPr>
        <w:t>Подключаемое оборудование</w:t>
      </w:r>
      <w:r w:rsidRPr="00666135">
        <w:rPr>
          <w:color w:val="auto"/>
          <w:sz w:val="28"/>
          <w:szCs w:val="28"/>
        </w:rPr>
        <w:t xml:space="preserve"> раздела </w:t>
      </w:r>
      <w:r w:rsidRPr="00666135">
        <w:rPr>
          <w:b/>
          <w:color w:val="auto"/>
          <w:sz w:val="28"/>
          <w:szCs w:val="28"/>
        </w:rPr>
        <w:t>Администрирование</w:t>
      </w:r>
      <w:r w:rsidRPr="00666135">
        <w:rPr>
          <w:color w:val="auto"/>
          <w:sz w:val="28"/>
          <w:szCs w:val="28"/>
        </w:rPr>
        <w:t>.</w:t>
      </w:r>
    </w:p>
    <w:p w14:paraId="61815071" w14:textId="77777777" w:rsidR="004F7B1F" w:rsidRPr="00666135" w:rsidRDefault="004F7B1F" w:rsidP="004F7B1F">
      <w:pPr>
        <w:spacing w:before="120" w:after="120"/>
        <w:rPr>
          <w:color w:val="auto"/>
          <w:sz w:val="28"/>
          <w:szCs w:val="28"/>
        </w:rPr>
      </w:pPr>
      <w:r w:rsidRPr="00666135">
        <w:rPr>
          <w:color w:val="auto"/>
          <w:sz w:val="28"/>
          <w:szCs w:val="28"/>
        </w:rPr>
        <w:t xml:space="preserve">Форму </w:t>
      </w:r>
      <w:r w:rsidRPr="00666135">
        <w:rPr>
          <w:b/>
          <w:color w:val="auto"/>
          <w:sz w:val="28"/>
          <w:szCs w:val="28"/>
        </w:rPr>
        <w:t>Управление фискальным устройством</w:t>
      </w:r>
      <w:r w:rsidRPr="00666135">
        <w:rPr>
          <w:color w:val="auto"/>
          <w:sz w:val="28"/>
          <w:szCs w:val="28"/>
        </w:rPr>
        <w:t xml:space="preserve"> можно открыть с помощью команды </w:t>
      </w:r>
      <w:r w:rsidRPr="00666135">
        <w:rPr>
          <w:b/>
          <w:color w:val="auto"/>
          <w:sz w:val="28"/>
          <w:szCs w:val="28"/>
        </w:rPr>
        <w:t>Управление фискальным устройством</w:t>
      </w:r>
      <w:r w:rsidRPr="00666135">
        <w:rPr>
          <w:color w:val="auto"/>
          <w:sz w:val="28"/>
          <w:szCs w:val="28"/>
        </w:rPr>
        <w:t xml:space="preserve"> раздела </w:t>
      </w:r>
      <w:r w:rsidRPr="00666135">
        <w:rPr>
          <w:b/>
          <w:color w:val="auto"/>
          <w:sz w:val="28"/>
          <w:szCs w:val="28"/>
        </w:rPr>
        <w:t>Денежные средства</w:t>
      </w:r>
      <w:r w:rsidRPr="00666135">
        <w:rPr>
          <w:color w:val="auto"/>
          <w:sz w:val="28"/>
          <w:szCs w:val="28"/>
        </w:rPr>
        <w:t>.</w:t>
      </w:r>
    </w:p>
    <w:p w14:paraId="38F7E867" w14:textId="77777777" w:rsidR="004F7B1F" w:rsidRPr="00666135" w:rsidRDefault="004F7B1F" w:rsidP="004F7B1F">
      <w:pPr>
        <w:spacing w:before="120" w:after="120"/>
        <w:rPr>
          <w:color w:val="auto"/>
          <w:sz w:val="28"/>
          <w:szCs w:val="28"/>
        </w:rPr>
      </w:pPr>
      <w:r w:rsidRPr="00666135">
        <w:rPr>
          <w:color w:val="auto"/>
          <w:sz w:val="28"/>
          <w:szCs w:val="28"/>
        </w:rPr>
        <w:t xml:space="preserve">Форма </w:t>
      </w:r>
      <w:r w:rsidRPr="00666135">
        <w:rPr>
          <w:b/>
          <w:color w:val="auto"/>
          <w:sz w:val="28"/>
          <w:szCs w:val="28"/>
        </w:rPr>
        <w:t>Управление фискальным устройством</w:t>
      </w:r>
      <w:r w:rsidRPr="00666135">
        <w:rPr>
          <w:color w:val="auto"/>
          <w:sz w:val="28"/>
          <w:szCs w:val="28"/>
        </w:rPr>
        <w:t xml:space="preserve"> содержит кнопки: </w:t>
      </w:r>
    </w:p>
    <w:p w14:paraId="199B79BB" w14:textId="77777777" w:rsidR="004F7B1F" w:rsidRPr="00666135" w:rsidRDefault="004F7B1F" w:rsidP="004F7B1F">
      <w:pPr>
        <w:pStyle w:val="Bullet1"/>
        <w:numPr>
          <w:ilvl w:val="0"/>
          <w:numId w:val="153"/>
        </w:numPr>
        <w:spacing w:before="120" w:line="240" w:lineRule="auto"/>
        <w:ind w:left="1208" w:hanging="357"/>
        <w:rPr>
          <w:sz w:val="28"/>
          <w:szCs w:val="28"/>
        </w:rPr>
      </w:pPr>
      <w:r w:rsidRPr="00666135">
        <w:rPr>
          <w:rStyle w:val="Interface"/>
          <w:color w:val="auto"/>
          <w:sz w:val="28"/>
          <w:szCs w:val="28"/>
        </w:rPr>
        <w:t>Открыть кассовую смену</w:t>
      </w:r>
      <w:r w:rsidRPr="00666135">
        <w:rPr>
          <w:sz w:val="28"/>
          <w:szCs w:val="28"/>
        </w:rPr>
        <w:t xml:space="preserve"> </w:t>
      </w:r>
      <w:r>
        <w:rPr>
          <w:sz w:val="28"/>
          <w:szCs w:val="28"/>
        </w:rPr>
        <w:t>-</w:t>
      </w:r>
      <w:r w:rsidRPr="00666135">
        <w:rPr>
          <w:sz w:val="28"/>
          <w:szCs w:val="28"/>
        </w:rPr>
        <w:t xml:space="preserve"> команда фискальному регистратору для открытия кассовой смены;</w:t>
      </w:r>
    </w:p>
    <w:p w14:paraId="7C99CB41" w14:textId="77777777" w:rsidR="004F7B1F" w:rsidRPr="00666135" w:rsidRDefault="004F7B1F" w:rsidP="004F7B1F">
      <w:pPr>
        <w:pStyle w:val="Bullet1"/>
        <w:numPr>
          <w:ilvl w:val="0"/>
          <w:numId w:val="153"/>
        </w:numPr>
        <w:spacing w:before="120" w:line="240" w:lineRule="auto"/>
        <w:ind w:left="1208" w:hanging="357"/>
        <w:rPr>
          <w:sz w:val="28"/>
          <w:szCs w:val="28"/>
        </w:rPr>
      </w:pPr>
      <w:r w:rsidRPr="00666135">
        <w:rPr>
          <w:rStyle w:val="Interface"/>
          <w:color w:val="auto"/>
          <w:sz w:val="28"/>
          <w:szCs w:val="28"/>
        </w:rPr>
        <w:t>Отчет без гашения</w:t>
      </w:r>
      <w:r w:rsidRPr="00666135">
        <w:rPr>
          <w:sz w:val="28"/>
          <w:szCs w:val="28"/>
        </w:rPr>
        <w:t xml:space="preserve"> </w:t>
      </w:r>
      <w:r>
        <w:rPr>
          <w:sz w:val="28"/>
          <w:szCs w:val="28"/>
        </w:rPr>
        <w:t>-</w:t>
      </w:r>
      <w:r w:rsidRPr="00666135">
        <w:rPr>
          <w:sz w:val="28"/>
          <w:szCs w:val="28"/>
        </w:rPr>
        <w:t xml:space="preserve"> команда фискальному регистратору для формирования отчетного документа по содержимому сменных денежных и операционных счетчиков ККМ без обнуления счетчиков ККМ и без записи в фискальную память ККМ ежесменной итоговой информации;</w:t>
      </w:r>
    </w:p>
    <w:p w14:paraId="33177207" w14:textId="77777777" w:rsidR="004F7B1F" w:rsidRPr="00666135" w:rsidRDefault="004F7B1F" w:rsidP="004F7B1F">
      <w:pPr>
        <w:pStyle w:val="Bullet1"/>
        <w:numPr>
          <w:ilvl w:val="0"/>
          <w:numId w:val="153"/>
        </w:numPr>
        <w:spacing w:before="120" w:line="240" w:lineRule="auto"/>
        <w:ind w:left="1208" w:hanging="357"/>
        <w:rPr>
          <w:sz w:val="28"/>
          <w:szCs w:val="28"/>
        </w:rPr>
      </w:pPr>
      <w:r w:rsidRPr="00666135">
        <w:rPr>
          <w:rStyle w:val="Interface"/>
          <w:color w:val="auto"/>
          <w:sz w:val="28"/>
          <w:szCs w:val="28"/>
        </w:rPr>
        <w:t>Отчет о текущем состоянии расчетов</w:t>
      </w:r>
      <w:r w:rsidRPr="00666135">
        <w:rPr>
          <w:sz w:val="28"/>
          <w:szCs w:val="28"/>
        </w:rPr>
        <w:t xml:space="preserve"> </w:t>
      </w:r>
      <w:r>
        <w:rPr>
          <w:sz w:val="28"/>
          <w:szCs w:val="28"/>
        </w:rPr>
        <w:t>-</w:t>
      </w:r>
      <w:r w:rsidRPr="00666135">
        <w:rPr>
          <w:sz w:val="28"/>
          <w:szCs w:val="28"/>
        </w:rPr>
        <w:t xml:space="preserve"> команда для формирования отчета, в котором отражена дата первого непереданного фискального документа и общее количество непереданных фискальных документов. Такой отчет может быть сформирован как для самопроверки, так и по требованию налогового инспектора;</w:t>
      </w:r>
    </w:p>
    <w:p w14:paraId="257E424C" w14:textId="77777777" w:rsidR="004F7B1F" w:rsidRPr="00666135" w:rsidRDefault="004F7B1F" w:rsidP="004F7B1F">
      <w:pPr>
        <w:pStyle w:val="Bullet1"/>
        <w:numPr>
          <w:ilvl w:val="0"/>
          <w:numId w:val="153"/>
        </w:numPr>
        <w:spacing w:before="120" w:line="240" w:lineRule="auto"/>
        <w:ind w:left="1208" w:hanging="357"/>
        <w:rPr>
          <w:sz w:val="28"/>
          <w:szCs w:val="28"/>
        </w:rPr>
      </w:pPr>
      <w:r w:rsidRPr="00666135">
        <w:rPr>
          <w:rStyle w:val="Interface"/>
          <w:color w:val="auto"/>
          <w:sz w:val="28"/>
          <w:szCs w:val="28"/>
        </w:rPr>
        <w:t>Закрыть кассовую смену</w:t>
      </w:r>
      <w:r w:rsidRPr="00666135">
        <w:rPr>
          <w:sz w:val="28"/>
          <w:szCs w:val="28"/>
        </w:rPr>
        <w:t xml:space="preserve"> </w:t>
      </w:r>
      <w:r>
        <w:rPr>
          <w:sz w:val="28"/>
          <w:szCs w:val="28"/>
        </w:rPr>
        <w:t>-</w:t>
      </w:r>
      <w:r w:rsidRPr="00666135">
        <w:rPr>
          <w:sz w:val="28"/>
          <w:szCs w:val="28"/>
        </w:rPr>
        <w:t xml:space="preserve"> команда фискальному регистратору для закрытия кассовой смены и распечатки отчета о состоянии счетчиков ККТ с гашением на устройстве. Также есть дополнительный режим </w:t>
      </w:r>
      <w:r w:rsidRPr="00666135">
        <w:rPr>
          <w:rStyle w:val="Interface"/>
          <w:color w:val="auto"/>
          <w:sz w:val="28"/>
          <w:szCs w:val="28"/>
        </w:rPr>
        <w:t>Закрытие кассовой смены без Z-отчета</w:t>
      </w:r>
      <w:r w:rsidRPr="00666135">
        <w:rPr>
          <w:sz w:val="28"/>
          <w:szCs w:val="28"/>
        </w:rPr>
        <w:t>, который предназначен для закрытия смены в модуле, когда она уже закрыта в оборудовании.</w:t>
      </w:r>
    </w:p>
    <w:p w14:paraId="77C22995" w14:textId="77777777" w:rsidR="004F7B1F" w:rsidRPr="00666135" w:rsidRDefault="004F7B1F" w:rsidP="004F7B1F">
      <w:pPr>
        <w:spacing w:before="120" w:after="120"/>
        <w:rPr>
          <w:color w:val="auto"/>
          <w:sz w:val="28"/>
          <w:szCs w:val="28"/>
        </w:rPr>
      </w:pPr>
      <w:r w:rsidRPr="00666135">
        <w:rPr>
          <w:color w:val="auto"/>
          <w:sz w:val="28"/>
          <w:szCs w:val="28"/>
        </w:rPr>
        <w:t xml:space="preserve">Используя форму </w:t>
      </w:r>
      <w:r w:rsidRPr="00666135">
        <w:rPr>
          <w:b/>
          <w:color w:val="auto"/>
          <w:sz w:val="28"/>
          <w:szCs w:val="28"/>
        </w:rPr>
        <w:t>Управление фискальным устройством</w:t>
      </w:r>
      <w:r w:rsidRPr="00666135">
        <w:rPr>
          <w:color w:val="auto"/>
          <w:sz w:val="28"/>
          <w:szCs w:val="28"/>
        </w:rPr>
        <w:t xml:space="preserve">, можно также выполнить команды </w:t>
      </w:r>
      <w:r w:rsidRPr="00666135">
        <w:rPr>
          <w:b/>
          <w:color w:val="auto"/>
          <w:sz w:val="28"/>
          <w:szCs w:val="28"/>
        </w:rPr>
        <w:t>Внесение денежных средств</w:t>
      </w:r>
      <w:r w:rsidRPr="00666135">
        <w:rPr>
          <w:color w:val="auto"/>
          <w:sz w:val="28"/>
          <w:szCs w:val="28"/>
        </w:rPr>
        <w:t xml:space="preserve"> и </w:t>
      </w:r>
      <w:r w:rsidRPr="00666135">
        <w:rPr>
          <w:b/>
          <w:color w:val="auto"/>
          <w:sz w:val="28"/>
          <w:szCs w:val="28"/>
        </w:rPr>
        <w:t>Выемка денежных средств</w:t>
      </w:r>
      <w:r w:rsidRPr="00666135">
        <w:rPr>
          <w:color w:val="auto"/>
          <w:sz w:val="28"/>
          <w:szCs w:val="28"/>
        </w:rPr>
        <w:t>, предназначенные для изменения значений внутреннего счетчика наличных денежных средств в подключенном оборудовании ККТ с передачей данных.</w:t>
      </w:r>
    </w:p>
    <w:p w14:paraId="6EC2405F" w14:textId="77777777" w:rsidR="004F7B1F" w:rsidRPr="00666135" w:rsidRDefault="004F7B1F" w:rsidP="004F7B1F">
      <w:pPr>
        <w:spacing w:before="120" w:after="120"/>
        <w:ind w:firstLine="851"/>
        <w:rPr>
          <w:color w:val="auto"/>
          <w:sz w:val="28"/>
          <w:szCs w:val="28"/>
        </w:rPr>
      </w:pPr>
      <w:r w:rsidRPr="00666135">
        <w:rPr>
          <w:color w:val="auto"/>
          <w:sz w:val="28"/>
          <w:szCs w:val="28"/>
        </w:rPr>
        <w:t>В случае использования ККТ также применяются документы:</w:t>
      </w:r>
    </w:p>
    <w:p w14:paraId="2D2C7778" w14:textId="77777777" w:rsidR="004F7B1F" w:rsidRPr="00666135" w:rsidRDefault="004F7B1F" w:rsidP="004F7B1F">
      <w:pPr>
        <w:pStyle w:val="Bullet1"/>
        <w:numPr>
          <w:ilvl w:val="0"/>
          <w:numId w:val="154"/>
        </w:numPr>
        <w:spacing w:before="120" w:line="240" w:lineRule="auto"/>
        <w:ind w:left="1208" w:hanging="357"/>
        <w:rPr>
          <w:sz w:val="28"/>
          <w:szCs w:val="28"/>
        </w:rPr>
      </w:pPr>
      <w:r w:rsidRPr="00666135">
        <w:rPr>
          <w:rStyle w:val="Interface"/>
          <w:color w:val="auto"/>
          <w:sz w:val="28"/>
          <w:szCs w:val="28"/>
        </w:rPr>
        <w:t>Кассовая смена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смены</w:t>
      </w:r>
      <w:r w:rsidRPr="00666135">
        <w:rPr>
          <w:sz w:val="28"/>
          <w:szCs w:val="28"/>
        </w:rPr>
        <w:t xml:space="preserve">) </w:t>
      </w:r>
      <w:r>
        <w:rPr>
          <w:sz w:val="28"/>
          <w:szCs w:val="28"/>
        </w:rPr>
        <w:t>-</w:t>
      </w:r>
      <w:r w:rsidRPr="00666135">
        <w:rPr>
          <w:sz w:val="28"/>
          <w:szCs w:val="28"/>
        </w:rPr>
        <w:t xml:space="preserve"> документ содержит данные кассовой смены, полученные из ККТ в момент открытия и закрытия смены;</w:t>
      </w:r>
    </w:p>
    <w:p w14:paraId="1DF01348" w14:textId="77777777" w:rsidR="004F7B1F" w:rsidRPr="00666135" w:rsidRDefault="004F7B1F" w:rsidP="004F7B1F">
      <w:pPr>
        <w:pStyle w:val="Bullet1"/>
        <w:numPr>
          <w:ilvl w:val="0"/>
          <w:numId w:val="154"/>
        </w:numPr>
        <w:spacing w:before="120" w:line="240" w:lineRule="auto"/>
        <w:ind w:left="1208" w:hanging="357"/>
        <w:rPr>
          <w:sz w:val="28"/>
          <w:szCs w:val="28"/>
        </w:rPr>
      </w:pPr>
      <w:r w:rsidRPr="00666135">
        <w:rPr>
          <w:rStyle w:val="Interface"/>
          <w:color w:val="auto"/>
          <w:sz w:val="28"/>
          <w:szCs w:val="28"/>
        </w:rPr>
        <w:t>Кассовый чек коррекции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чеки коррекции</w:t>
      </w:r>
      <w:r w:rsidRPr="00666135">
        <w:rPr>
          <w:sz w:val="28"/>
          <w:szCs w:val="28"/>
        </w:rPr>
        <w:t xml:space="preserve">) </w:t>
      </w:r>
      <w:r>
        <w:rPr>
          <w:sz w:val="28"/>
          <w:szCs w:val="28"/>
        </w:rPr>
        <w:t>-</w:t>
      </w:r>
      <w:r w:rsidRPr="00666135">
        <w:rPr>
          <w:sz w:val="28"/>
          <w:szCs w:val="28"/>
        </w:rPr>
        <w:t xml:space="preserve"> документ, предназначенный для коррекции фискальных данных ККТ. </w:t>
      </w:r>
      <w:r w:rsidRPr="00666135">
        <w:rPr>
          <w:rStyle w:val="Interface"/>
          <w:color w:val="auto"/>
          <w:sz w:val="28"/>
          <w:szCs w:val="28"/>
        </w:rPr>
        <w:t>Кассовый чек коррекции</w:t>
      </w:r>
      <w:r w:rsidRPr="00666135">
        <w:rPr>
          <w:sz w:val="28"/>
          <w:szCs w:val="28"/>
        </w:rPr>
        <w:t xml:space="preserve"> может быть оформлен по инициативе пользователя или по предписанию налогового инспектора.</w:t>
      </w:r>
    </w:p>
    <w:p w14:paraId="1E207F16" w14:textId="77777777" w:rsidR="004F7B1F" w:rsidRPr="00666135" w:rsidRDefault="004F7B1F" w:rsidP="004F7B1F">
      <w:pPr>
        <w:spacing w:before="120" w:after="120"/>
        <w:rPr>
          <w:color w:val="auto"/>
          <w:sz w:val="28"/>
          <w:szCs w:val="28"/>
        </w:rPr>
      </w:pPr>
      <w:r w:rsidRPr="00666135">
        <w:rPr>
          <w:color w:val="auto"/>
          <w:sz w:val="28"/>
          <w:szCs w:val="28"/>
        </w:rPr>
        <w:t xml:space="preserve">Для заключения с кассиром договора о полной материальной ответственности следует использовать документ </w:t>
      </w: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с помощью которого можно сформировать и распечатать договор о полной индивидуальной материальной ответственности по типовой форме согласно приложению № 2 к постановлению Минтруда РФ от 31.12.2002 г. № 85.</w:t>
      </w:r>
    </w:p>
    <w:p w14:paraId="5FB81EDF" w14:textId="77777777" w:rsidR="004F7B1F" w:rsidRPr="00666135" w:rsidRDefault="004F7B1F" w:rsidP="004F7B1F">
      <w:pPr>
        <w:pStyle w:val="40"/>
        <w:keepNext/>
        <w:spacing w:before="240" w:after="60"/>
        <w:ind w:left="864" w:hanging="864"/>
        <w:rPr>
          <w:color w:val="auto"/>
        </w:rPr>
      </w:pPr>
      <w:bookmarkStart w:id="1100" w:name="_Toc528274144"/>
      <w:r w:rsidRPr="00666135">
        <w:rPr>
          <w:color w:val="auto"/>
        </w:rPr>
        <w:t>Раскрытие информации о движении наличных денежных средств</w:t>
      </w:r>
      <w:bookmarkEnd w:id="1100"/>
    </w:p>
    <w:p w14:paraId="35852D79"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Формирование регламентированных регистров учета наличных денежных средств</w:t>
      </w:r>
    </w:p>
    <w:p w14:paraId="512E5A57" w14:textId="77777777" w:rsidR="004F7B1F" w:rsidRPr="00666135" w:rsidRDefault="004F7B1F" w:rsidP="004F7B1F">
      <w:pPr>
        <w:spacing w:before="120" w:after="120"/>
        <w:rPr>
          <w:color w:val="auto"/>
          <w:sz w:val="28"/>
          <w:szCs w:val="28"/>
        </w:rPr>
      </w:pPr>
      <w:r w:rsidRPr="00666135">
        <w:rPr>
          <w:color w:val="auto"/>
          <w:sz w:val="28"/>
          <w:szCs w:val="28"/>
        </w:rPr>
        <w:t xml:space="preserve">Для учета движения денежных средств в кассе учреждения и операций с ними используется регламентированный регистр учета </w:t>
      </w:r>
      <w:r w:rsidRPr="00666135">
        <w:rPr>
          <w:b/>
          <w:color w:val="auto"/>
          <w:sz w:val="28"/>
          <w:szCs w:val="28"/>
        </w:rPr>
        <w:t>Журнал операций по счету «Касса» (ф. 0504071)</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команда </w:t>
      </w:r>
      <w:r w:rsidRPr="00666135">
        <w:rPr>
          <w:b/>
          <w:color w:val="auto"/>
          <w:sz w:val="28"/>
          <w:szCs w:val="28"/>
        </w:rPr>
        <w:t>Регламентированные регистры учета</w:t>
      </w:r>
      <w:r w:rsidRPr="00666135">
        <w:rPr>
          <w:color w:val="auto"/>
          <w:sz w:val="28"/>
          <w:szCs w:val="28"/>
        </w:rPr>
        <w:t xml:space="preserve">, </w:t>
      </w:r>
      <w:r w:rsidRPr="00666135">
        <w:rPr>
          <w:b/>
          <w:color w:val="auto"/>
          <w:sz w:val="28"/>
          <w:szCs w:val="28"/>
        </w:rPr>
        <w:t>Журнал операций (ф. 0504071)</w:t>
      </w:r>
      <w:r w:rsidRPr="00666135">
        <w:rPr>
          <w:color w:val="auto"/>
          <w:sz w:val="28"/>
          <w:szCs w:val="28"/>
        </w:rPr>
        <w:t xml:space="preserve">, номер журнала операций «1»). </w:t>
      </w:r>
    </w:p>
    <w:p w14:paraId="7A4C9E35" w14:textId="77777777" w:rsidR="004F7B1F" w:rsidRPr="00666135" w:rsidRDefault="004F7B1F" w:rsidP="004F7B1F">
      <w:pPr>
        <w:spacing w:before="120" w:after="120"/>
        <w:rPr>
          <w:color w:val="auto"/>
          <w:sz w:val="28"/>
          <w:szCs w:val="28"/>
        </w:rPr>
      </w:pPr>
      <w:r w:rsidRPr="00666135">
        <w:rPr>
          <w:color w:val="auto"/>
          <w:sz w:val="28"/>
          <w:szCs w:val="28"/>
        </w:rPr>
        <w:t xml:space="preserve">В соответствии с методическими указаниями по применению журнала операций по счету «Касса» (приложение № 5 к приказу Минфина России от 30.03.2015 № 52н) в отчете </w:t>
      </w:r>
      <w:r w:rsidRPr="00666135">
        <w:rPr>
          <w:b/>
          <w:color w:val="auto"/>
          <w:sz w:val="28"/>
          <w:szCs w:val="28"/>
        </w:rPr>
        <w:t>Главная книга (ф. 0504072)</w:t>
      </w:r>
      <w:r w:rsidRPr="00666135">
        <w:rPr>
          <w:color w:val="auto"/>
          <w:sz w:val="28"/>
          <w:szCs w:val="28"/>
        </w:rPr>
        <w:t xml:space="preserve"> формируются обороты по операциям, отраженным в журнале операций по счету «Касса» (ф. 0504071), за исключением операций по получению наличных денежных средств со счетов учреждений, открытых в кредитных организациях, и операций по внесению наличных денег из кассы учреждения на счет по учету наличных средств (на счета в кредитных организациях), которые отражаются в журнале операций с безналичными денежными средствами (ф. 0504071) № 2.</w:t>
      </w:r>
    </w:p>
    <w:p w14:paraId="685E58F4"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Раскрытие информации о движении наличных денежных средств в специализированной отчетности</w:t>
      </w:r>
    </w:p>
    <w:p w14:paraId="068772AB" w14:textId="77777777" w:rsidR="004F7B1F" w:rsidRPr="00666135" w:rsidRDefault="004F7B1F" w:rsidP="004F7B1F">
      <w:pPr>
        <w:spacing w:before="120" w:after="120"/>
        <w:rPr>
          <w:color w:val="auto"/>
          <w:sz w:val="28"/>
          <w:szCs w:val="28"/>
        </w:rPr>
      </w:pPr>
      <w:r w:rsidRPr="00666135">
        <w:rPr>
          <w:color w:val="auto"/>
          <w:sz w:val="28"/>
          <w:szCs w:val="28"/>
        </w:rPr>
        <w:t xml:space="preserve">В отчете </w:t>
      </w:r>
      <w:r w:rsidRPr="00666135">
        <w:rPr>
          <w:b/>
          <w:color w:val="auto"/>
          <w:sz w:val="28"/>
          <w:szCs w:val="28"/>
        </w:rPr>
        <w:t>Журнал регистрации кассовых ордеров</w:t>
      </w:r>
      <w:r w:rsidRPr="00666135">
        <w:rPr>
          <w:color w:val="auto"/>
          <w:sz w:val="28"/>
          <w:szCs w:val="28"/>
        </w:rPr>
        <w:t xml:space="preserve"> (раздел </w:t>
      </w:r>
      <w:r w:rsidRPr="00666135">
        <w:rPr>
          <w:b/>
          <w:color w:val="auto"/>
          <w:sz w:val="28"/>
          <w:szCs w:val="28"/>
        </w:rPr>
        <w:t>Денежные средства</w:t>
      </w:r>
      <w:r w:rsidRPr="00666135">
        <w:rPr>
          <w:color w:val="auto"/>
          <w:sz w:val="28"/>
          <w:szCs w:val="28"/>
        </w:rPr>
        <w:t xml:space="preserve">, команда </w:t>
      </w:r>
      <w:r w:rsidRPr="00666135">
        <w:rPr>
          <w:b/>
          <w:color w:val="auto"/>
          <w:sz w:val="28"/>
          <w:szCs w:val="28"/>
        </w:rPr>
        <w:t xml:space="preserve">Касса организации </w:t>
      </w:r>
      <w:r>
        <w:rPr>
          <w:b/>
          <w:color w:val="auto"/>
          <w:sz w:val="28"/>
          <w:szCs w:val="28"/>
        </w:rPr>
        <w:t>-</w:t>
      </w:r>
      <w:r w:rsidRPr="00666135">
        <w:rPr>
          <w:b/>
          <w:color w:val="auto"/>
          <w:sz w:val="28"/>
          <w:szCs w:val="28"/>
        </w:rPr>
        <w:t xml:space="preserve"> Журнал регистрации кассовых ордеров</w:t>
      </w:r>
      <w:r w:rsidRPr="00666135">
        <w:rPr>
          <w:color w:val="auto"/>
          <w:sz w:val="28"/>
          <w:szCs w:val="28"/>
        </w:rPr>
        <w:t xml:space="preserve">) переключатель в положении </w:t>
      </w:r>
      <w:r w:rsidRPr="00666135">
        <w:rPr>
          <w:b/>
          <w:color w:val="auto"/>
          <w:sz w:val="28"/>
          <w:szCs w:val="28"/>
        </w:rPr>
        <w:t>Денежная касса</w:t>
      </w:r>
      <w:r w:rsidRPr="00666135">
        <w:rPr>
          <w:color w:val="auto"/>
          <w:sz w:val="28"/>
          <w:szCs w:val="28"/>
        </w:rPr>
        <w:t xml:space="preserve"> позволяет сформировать и напечатать журнал регистрации приходных и расходных кассовых документов по унифицированной форме № КО-3.</w:t>
      </w:r>
    </w:p>
    <w:p w14:paraId="1546BE6D" w14:textId="77777777" w:rsidR="004F7B1F" w:rsidRPr="00666135" w:rsidRDefault="004F7B1F" w:rsidP="004F7B1F">
      <w:pPr>
        <w:spacing w:before="120" w:after="120"/>
        <w:rPr>
          <w:color w:val="auto"/>
          <w:sz w:val="28"/>
          <w:szCs w:val="28"/>
        </w:rPr>
      </w:pPr>
      <w:r w:rsidRPr="00666135">
        <w:rPr>
          <w:color w:val="auto"/>
          <w:sz w:val="28"/>
          <w:szCs w:val="28"/>
        </w:rPr>
        <w:t>Также в модуле предусмотрено формирование отчетов:</w:t>
      </w:r>
    </w:p>
    <w:p w14:paraId="560406D5" w14:textId="77777777" w:rsidR="004F7B1F" w:rsidRPr="00666135" w:rsidRDefault="004F7B1F" w:rsidP="004F7B1F">
      <w:pPr>
        <w:pStyle w:val="Bullet1"/>
        <w:numPr>
          <w:ilvl w:val="0"/>
          <w:numId w:val="155"/>
        </w:numPr>
        <w:spacing w:before="120" w:line="240" w:lineRule="auto"/>
        <w:ind w:left="1208" w:hanging="357"/>
        <w:rPr>
          <w:b/>
          <w:sz w:val="28"/>
          <w:szCs w:val="28"/>
        </w:rPr>
      </w:pPr>
      <w:r w:rsidRPr="00666135">
        <w:rPr>
          <w:rStyle w:val="Interface"/>
          <w:b w:val="0"/>
          <w:color w:val="auto"/>
          <w:sz w:val="28"/>
          <w:szCs w:val="28"/>
        </w:rPr>
        <w:t>Контроль оборотов балансовых и забалансовых счетов (касса)</w:t>
      </w:r>
      <w:r w:rsidRPr="00666135">
        <w:rPr>
          <w:b/>
          <w:sz w:val="28"/>
          <w:szCs w:val="28"/>
        </w:rPr>
        <w:t xml:space="preserve">; </w:t>
      </w:r>
    </w:p>
    <w:p w14:paraId="7386EBCC" w14:textId="77777777" w:rsidR="004F7B1F" w:rsidRPr="00666135" w:rsidRDefault="004F7B1F" w:rsidP="004F7B1F">
      <w:pPr>
        <w:pStyle w:val="Bullet1"/>
        <w:numPr>
          <w:ilvl w:val="0"/>
          <w:numId w:val="155"/>
        </w:numPr>
        <w:spacing w:before="120" w:line="240" w:lineRule="auto"/>
        <w:ind w:left="1208" w:hanging="357"/>
        <w:rPr>
          <w:b/>
          <w:sz w:val="28"/>
          <w:szCs w:val="28"/>
        </w:rPr>
      </w:pPr>
      <w:r w:rsidRPr="00666135">
        <w:rPr>
          <w:rStyle w:val="Interface"/>
          <w:b w:val="0"/>
          <w:color w:val="auto"/>
          <w:sz w:val="28"/>
          <w:szCs w:val="28"/>
        </w:rPr>
        <w:t>Справка по движению наличных денежных средств</w:t>
      </w:r>
      <w:r w:rsidRPr="00666135">
        <w:rPr>
          <w:b/>
          <w:sz w:val="28"/>
          <w:szCs w:val="28"/>
        </w:rPr>
        <w:t xml:space="preserve">. </w:t>
      </w:r>
    </w:p>
    <w:p w14:paraId="1A10E9D2"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отчетов можно использовать гиперссылки с их наименованиями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15E6E8BF" w14:textId="77777777" w:rsidR="004F7B1F" w:rsidRPr="00666135" w:rsidRDefault="004F7B1F" w:rsidP="004F7B1F">
      <w:pPr>
        <w:spacing w:before="120" w:after="120"/>
        <w:rPr>
          <w:color w:val="auto"/>
          <w:sz w:val="28"/>
          <w:szCs w:val="28"/>
        </w:rPr>
      </w:pPr>
      <w:r w:rsidRPr="00666135">
        <w:rPr>
          <w:color w:val="auto"/>
          <w:sz w:val="28"/>
          <w:szCs w:val="28"/>
        </w:rPr>
        <w:t xml:space="preserve">Информация о начальном и конечном остатках наличных денежных средств в кассе, о суммах поступления или выбытия по каждой операции в разрезе КПС и КЭК в заданном периоде представлена в отчете </w:t>
      </w:r>
      <w:r w:rsidRPr="00666135">
        <w:rPr>
          <w:rStyle w:val="Interface"/>
          <w:color w:val="auto"/>
          <w:sz w:val="28"/>
          <w:szCs w:val="28"/>
        </w:rPr>
        <w:t>Справка по движению наличных денежных средств</w:t>
      </w:r>
      <w:r w:rsidRPr="00666135">
        <w:rPr>
          <w:color w:val="auto"/>
          <w:sz w:val="28"/>
          <w:szCs w:val="28"/>
        </w:rPr>
        <w:t xml:space="preserve">. </w:t>
      </w:r>
    </w:p>
    <w:p w14:paraId="567B977D" w14:textId="77777777" w:rsidR="004F7B1F" w:rsidRPr="00666135" w:rsidRDefault="004F7B1F" w:rsidP="004F7B1F">
      <w:pPr>
        <w:spacing w:before="120" w:after="120"/>
        <w:rPr>
          <w:color w:val="auto"/>
          <w:sz w:val="28"/>
          <w:szCs w:val="28"/>
        </w:rPr>
      </w:pPr>
      <w:r w:rsidRPr="00666135">
        <w:rPr>
          <w:color w:val="auto"/>
          <w:sz w:val="28"/>
          <w:szCs w:val="28"/>
        </w:rPr>
        <w:t xml:space="preserve">Проконтролировать обороты между балансовым счетом 201.34 и забалансовым счетом НД, а также выявить отклонения, если они имели место, можно с помощью отчета </w:t>
      </w:r>
      <w:r w:rsidRPr="00666135">
        <w:rPr>
          <w:rStyle w:val="Interface"/>
          <w:color w:val="auto"/>
          <w:sz w:val="28"/>
          <w:szCs w:val="28"/>
        </w:rPr>
        <w:t>Контроль оборотов балансовых и забалансовых счетов (касса)</w:t>
      </w:r>
      <w:r w:rsidRPr="00666135">
        <w:rPr>
          <w:color w:val="auto"/>
          <w:sz w:val="28"/>
          <w:szCs w:val="28"/>
        </w:rPr>
        <w:t>.</w:t>
      </w:r>
    </w:p>
    <w:p w14:paraId="5E6F87C6" w14:textId="77777777" w:rsidR="004F7B1F" w:rsidRPr="00666135" w:rsidRDefault="004F7B1F" w:rsidP="004F7B1F">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учета средств и расчетов</w:t>
      </w:r>
      <w:r w:rsidRPr="00666135">
        <w:rPr>
          <w:color w:val="auto"/>
          <w:sz w:val="28"/>
          <w:szCs w:val="28"/>
        </w:rPr>
        <w:t>) позволяет проанализировать движение денежных средств на счете 201.34.</w:t>
      </w:r>
    </w:p>
    <w:p w14:paraId="77B8B04F" w14:textId="77777777" w:rsidR="004F7B1F" w:rsidRPr="00666135" w:rsidRDefault="004F7B1F" w:rsidP="004F7B1F">
      <w:pPr>
        <w:spacing w:before="120" w:after="120"/>
        <w:rPr>
          <w:color w:val="auto"/>
          <w:sz w:val="28"/>
          <w:szCs w:val="28"/>
        </w:rPr>
      </w:pPr>
      <w:r w:rsidRPr="00666135">
        <w:rPr>
          <w:color w:val="auto"/>
          <w:sz w:val="28"/>
          <w:szCs w:val="28"/>
        </w:rPr>
        <w:t xml:space="preserve">Также получить информацию об остатках и движении наличных денежных средств в кассе учреждения можно с помощью отчета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Сводные данные об исполнении плана ФХД и остатки средств на счетах</w:t>
      </w:r>
      <w:r w:rsidRPr="00666135">
        <w:rPr>
          <w:color w:val="auto"/>
          <w:sz w:val="28"/>
          <w:szCs w:val="28"/>
        </w:rPr>
        <w:t>).</w:t>
      </w:r>
    </w:p>
    <w:p w14:paraId="0350D0CC"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Сводные данные об исполнении плана ФХД</w:t>
      </w:r>
      <w:r w:rsidRPr="00666135">
        <w:rPr>
          <w:color w:val="auto"/>
          <w:sz w:val="28"/>
          <w:szCs w:val="28"/>
        </w:rPr>
        <w:t>, в котором кассовые поступления (кассовые выбытия) наличных и безналичных денежных средств выделены в отдельные колонки.</w:t>
      </w:r>
    </w:p>
    <w:p w14:paraId="4E66CC98" w14:textId="77777777" w:rsidR="004F7B1F" w:rsidRPr="00666135" w:rsidRDefault="004F7B1F" w:rsidP="004F7B1F">
      <w:pPr>
        <w:spacing w:before="120" w:after="120"/>
        <w:rPr>
          <w:color w:val="auto"/>
          <w:sz w:val="28"/>
          <w:szCs w:val="28"/>
        </w:rPr>
      </w:pPr>
      <w:r w:rsidRPr="00666135">
        <w:rPr>
          <w:color w:val="auto"/>
          <w:sz w:val="28"/>
          <w:szCs w:val="28"/>
        </w:rPr>
        <w:t>Согласно пункту 4.5 «Порядка ведения кассовых операций юридическими лицами» (указание Банка России от 11.03.2014 № 3210-У) при наличии старшего кассира операции по передаче наличных денег между старшим кассиром и кассирами в течение рабочего дня отражаются старшим кассиром в книге учета принятых и выданных кассиром денежных средств 0310005 с указанием сумм передаваемых наличных денег. Записи в книгу учета принятых и выданных кассиром денежных средств 0310005</w:t>
      </w:r>
      <w:r w:rsidRPr="00666135">
        <w:rPr>
          <w:i/>
          <w:color w:val="auto"/>
          <w:sz w:val="28"/>
          <w:szCs w:val="28"/>
        </w:rPr>
        <w:t xml:space="preserve"> </w:t>
      </w:r>
      <w:r w:rsidRPr="00666135">
        <w:rPr>
          <w:rStyle w:val="affff3"/>
          <w:i w:val="0"/>
          <w:color w:val="auto"/>
          <w:sz w:val="28"/>
          <w:szCs w:val="28"/>
        </w:rPr>
        <w:t>осуществляются в момент передачи наличных денег и подтверждаются подписями старшего кассира, кассира</w:t>
      </w:r>
      <w:r w:rsidRPr="00666135">
        <w:rPr>
          <w:i/>
          <w:color w:val="auto"/>
          <w:sz w:val="28"/>
          <w:szCs w:val="28"/>
        </w:rPr>
        <w:t>.</w:t>
      </w:r>
    </w:p>
    <w:p w14:paraId="58C3BCAF" w14:textId="77777777" w:rsidR="004F7B1F" w:rsidRPr="00666135" w:rsidRDefault="004F7B1F" w:rsidP="004F7B1F">
      <w:pPr>
        <w:spacing w:before="120" w:after="120"/>
        <w:rPr>
          <w:color w:val="auto"/>
          <w:sz w:val="28"/>
          <w:szCs w:val="28"/>
        </w:rPr>
      </w:pPr>
      <w:r w:rsidRPr="00666135">
        <w:rPr>
          <w:color w:val="auto"/>
          <w:sz w:val="28"/>
          <w:szCs w:val="28"/>
        </w:rPr>
        <w:t xml:space="preserve">В государственных учреждениях взамен формы 0310005 применяется форма 0504046 «Книга учета выданных раздатчикам денег на выплату заработной платы, денежного довольствия и стипендий», каждая строка которой также заверяется подписями. </w:t>
      </w:r>
    </w:p>
    <w:p w14:paraId="682A71C5" w14:textId="77777777" w:rsidR="004F7B1F" w:rsidRPr="00666135" w:rsidRDefault="004F7B1F" w:rsidP="004F7B1F">
      <w:pPr>
        <w:pStyle w:val="Notes"/>
        <w:spacing w:before="120" w:line="240" w:lineRule="auto"/>
        <w:ind w:left="0"/>
        <w:rPr>
          <w:sz w:val="28"/>
          <w:szCs w:val="28"/>
        </w:rPr>
      </w:pPr>
      <w:r w:rsidRPr="00666135">
        <w:rPr>
          <w:sz w:val="28"/>
          <w:szCs w:val="28"/>
        </w:rPr>
        <w:t>Эти книги ведутся вручную, формирование их на компьютере не предусмотрено.</w:t>
      </w:r>
    </w:p>
    <w:p w14:paraId="3F5B777F" w14:textId="77777777" w:rsidR="004F7B1F" w:rsidRPr="00666135" w:rsidRDefault="004F7B1F" w:rsidP="004F7B1F">
      <w:pPr>
        <w:spacing w:before="120" w:after="120"/>
        <w:rPr>
          <w:color w:val="auto"/>
          <w:sz w:val="28"/>
          <w:szCs w:val="28"/>
        </w:rPr>
      </w:pPr>
      <w:r w:rsidRPr="00666135">
        <w:rPr>
          <w:color w:val="auto"/>
          <w:sz w:val="28"/>
          <w:szCs w:val="28"/>
        </w:rPr>
        <w:t xml:space="preserve">Получить информацию о движении неоплаченных путевок можно с помощью регистра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 xml:space="preserve">Отчеты по денежным средствам </w:t>
      </w:r>
      <w:r>
        <w:rPr>
          <w:rStyle w:val="Interface"/>
          <w:color w:val="auto"/>
          <w:sz w:val="28"/>
          <w:szCs w:val="28"/>
        </w:rPr>
        <w:t>-</w:t>
      </w:r>
      <w:r w:rsidRPr="00666135">
        <w:rPr>
          <w:rStyle w:val="Interface"/>
          <w:color w:val="auto"/>
          <w:sz w:val="28"/>
          <w:szCs w:val="28"/>
        </w:rPr>
        <w:t xml:space="preserve"> Карточка количественно-суммового учета МЦ</w:t>
      </w:r>
      <w:r w:rsidRPr="00666135">
        <w:rPr>
          <w:color w:val="auto"/>
          <w:sz w:val="28"/>
          <w:szCs w:val="28"/>
        </w:rPr>
        <w:t>).</w:t>
      </w:r>
    </w:p>
    <w:p w14:paraId="33041050" w14:textId="77777777" w:rsidR="004F7B1F" w:rsidRPr="00666135" w:rsidRDefault="004F7B1F" w:rsidP="004F7B1F">
      <w:pPr>
        <w:pStyle w:val="40"/>
        <w:keepNext/>
        <w:spacing w:before="240" w:after="60"/>
        <w:ind w:left="864" w:hanging="864"/>
        <w:rPr>
          <w:color w:val="auto"/>
        </w:rPr>
      </w:pPr>
      <w:bookmarkStart w:id="1101" w:name="_Toc528274145"/>
      <w:bookmarkStart w:id="1102" w:name="_Ref65167049"/>
      <w:r w:rsidRPr="00666135">
        <w:rPr>
          <w:color w:val="auto"/>
        </w:rPr>
        <w:t>Документы для учета операций по движению наличных денежных средств</w:t>
      </w:r>
      <w:bookmarkEnd w:id="1101"/>
      <w:bookmarkEnd w:id="1102"/>
    </w:p>
    <w:p w14:paraId="3DF2AA59" w14:textId="77777777" w:rsidR="004F7B1F" w:rsidRPr="00666135" w:rsidRDefault="004F7B1F" w:rsidP="004F7B1F">
      <w:pPr>
        <w:pStyle w:val="5"/>
        <w:spacing w:line="240" w:lineRule="auto"/>
        <w:rPr>
          <w:rFonts w:ascii="Times New Roman" w:hAnsi="Times New Roman"/>
          <w:szCs w:val="28"/>
        </w:rPr>
      </w:pPr>
      <w:r w:rsidRPr="00666135">
        <w:rPr>
          <w:rFonts w:ascii="Times New Roman" w:hAnsi="Times New Roman"/>
          <w:szCs w:val="28"/>
        </w:rPr>
        <w:t>Приходный кассовый ордер</w:t>
      </w:r>
    </w:p>
    <w:p w14:paraId="217DF7A5" w14:textId="77777777"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b/>
          <w:color w:val="auto"/>
          <w:sz w:val="28"/>
          <w:szCs w:val="28"/>
        </w:rPr>
        <w:t>Приходный кассовый ордер</w:t>
      </w:r>
      <w:r w:rsidRPr="00666135">
        <w:rPr>
          <w:color w:val="auto"/>
          <w:sz w:val="28"/>
          <w:szCs w:val="28"/>
        </w:rPr>
        <w:t xml:space="preserve"> предназначен для оформления поступления наличных денежных средств в кассу организации приходным кассовым ордером по форме № КО-1 (код по ОКУД 0310001) и содержит документ </w:t>
      </w:r>
      <w:r w:rsidRPr="00666135">
        <w:rPr>
          <w:b/>
          <w:color w:val="auto"/>
          <w:sz w:val="28"/>
          <w:szCs w:val="28"/>
        </w:rPr>
        <w:t>Поступление денежных средств в кассу организации</w:t>
      </w:r>
      <w:r w:rsidRPr="00666135">
        <w:rPr>
          <w:color w:val="auto"/>
          <w:sz w:val="28"/>
          <w:szCs w:val="28"/>
        </w:rPr>
        <w:t xml:space="preserve"> с операциями, отражающими факты хозяйственной жизни:</w:t>
      </w:r>
    </w:p>
    <w:p w14:paraId="78922A36" w14:textId="77777777" w:rsidR="004F7B1F" w:rsidRPr="00666135" w:rsidRDefault="004F7B1F" w:rsidP="004F7B1F">
      <w:pPr>
        <w:pStyle w:val="Bullet1"/>
        <w:numPr>
          <w:ilvl w:val="0"/>
          <w:numId w:val="157"/>
        </w:numPr>
        <w:spacing w:before="120" w:line="240" w:lineRule="auto"/>
        <w:ind w:left="1208" w:hanging="357"/>
        <w:rPr>
          <w:rStyle w:val="Interface"/>
          <w:b w:val="0"/>
          <w:color w:val="auto"/>
          <w:sz w:val="28"/>
          <w:szCs w:val="28"/>
        </w:rPr>
      </w:pPr>
      <w:r w:rsidRPr="00666135">
        <w:rPr>
          <w:rStyle w:val="Interface"/>
          <w:b w:val="0"/>
          <w:color w:val="auto"/>
          <w:sz w:val="28"/>
          <w:szCs w:val="28"/>
        </w:rPr>
        <w:t>Поступление средств во временном распоряжении (304.01);</w:t>
      </w:r>
    </w:p>
    <w:p w14:paraId="1A6A5F71" w14:textId="77777777" w:rsidR="004F7B1F" w:rsidRPr="00666135" w:rsidRDefault="004F7B1F" w:rsidP="004F7B1F">
      <w:pPr>
        <w:pStyle w:val="Bullet1"/>
        <w:numPr>
          <w:ilvl w:val="0"/>
          <w:numId w:val="157"/>
        </w:numPr>
        <w:spacing w:before="120" w:line="240" w:lineRule="auto"/>
        <w:ind w:left="1208" w:hanging="357"/>
        <w:rPr>
          <w:b/>
          <w:sz w:val="28"/>
          <w:szCs w:val="28"/>
        </w:rPr>
      </w:pPr>
      <w:r w:rsidRPr="00666135">
        <w:rPr>
          <w:rStyle w:val="Interface"/>
          <w:b w:val="0"/>
          <w:color w:val="auto"/>
          <w:sz w:val="28"/>
          <w:szCs w:val="28"/>
        </w:rPr>
        <w:t>Поступление по акту о результатах инвентаризации (401.10.180)</w:t>
      </w:r>
      <w:r w:rsidRPr="00666135">
        <w:rPr>
          <w:sz w:val="28"/>
          <w:szCs w:val="28"/>
        </w:rPr>
        <w:t>;</w:t>
      </w:r>
    </w:p>
    <w:p w14:paraId="7DDC3568" w14:textId="77777777" w:rsidR="004F7B1F" w:rsidRPr="00666135" w:rsidRDefault="004F7B1F" w:rsidP="004F7B1F">
      <w:pPr>
        <w:pStyle w:val="Bullet1"/>
        <w:numPr>
          <w:ilvl w:val="0"/>
          <w:numId w:val="157"/>
        </w:numPr>
        <w:spacing w:before="120" w:line="240" w:lineRule="auto"/>
        <w:ind w:left="1208" w:hanging="357"/>
        <w:rPr>
          <w:b/>
          <w:sz w:val="28"/>
          <w:szCs w:val="28"/>
        </w:rPr>
      </w:pPr>
      <w:r w:rsidRPr="00666135">
        <w:rPr>
          <w:rStyle w:val="Interface"/>
          <w:b w:val="0"/>
          <w:color w:val="auto"/>
          <w:sz w:val="28"/>
          <w:szCs w:val="28"/>
        </w:rPr>
        <w:t>Поступление наличных д/с с лицевого счета, открытого в финансовом органе (210.03)</w:t>
      </w:r>
      <w:r w:rsidRPr="00666135">
        <w:rPr>
          <w:sz w:val="28"/>
          <w:szCs w:val="28"/>
        </w:rPr>
        <w:t>;</w:t>
      </w:r>
    </w:p>
    <w:p w14:paraId="03F9E24D" w14:textId="77777777" w:rsidR="004F7B1F" w:rsidRPr="00666135" w:rsidRDefault="004F7B1F" w:rsidP="004F7B1F">
      <w:pPr>
        <w:pStyle w:val="Bullet1"/>
        <w:numPr>
          <w:ilvl w:val="0"/>
          <w:numId w:val="157"/>
        </w:numPr>
        <w:spacing w:before="120" w:line="240" w:lineRule="auto"/>
        <w:ind w:left="1208" w:hanging="357"/>
        <w:rPr>
          <w:b/>
          <w:sz w:val="28"/>
          <w:szCs w:val="28"/>
        </w:rPr>
      </w:pPr>
      <w:r w:rsidRPr="00666135">
        <w:rPr>
          <w:rStyle w:val="Interface"/>
          <w:b w:val="0"/>
          <w:color w:val="auto"/>
          <w:sz w:val="28"/>
          <w:szCs w:val="28"/>
        </w:rPr>
        <w:t>Поступление наличных д/с от подотчетного лица</w:t>
      </w:r>
      <w:r w:rsidRPr="00666135">
        <w:rPr>
          <w:sz w:val="28"/>
          <w:szCs w:val="28"/>
        </w:rPr>
        <w:t xml:space="preserve">; </w:t>
      </w:r>
    </w:p>
    <w:p w14:paraId="246B5FD8" w14:textId="77777777" w:rsidR="004F7B1F" w:rsidRPr="00666135" w:rsidRDefault="004F7B1F" w:rsidP="004F7B1F">
      <w:pPr>
        <w:pStyle w:val="Bullet1"/>
        <w:numPr>
          <w:ilvl w:val="0"/>
          <w:numId w:val="157"/>
        </w:numPr>
        <w:spacing w:before="120" w:line="240" w:lineRule="auto"/>
        <w:ind w:left="1208" w:hanging="357"/>
        <w:rPr>
          <w:b/>
          <w:sz w:val="28"/>
          <w:szCs w:val="28"/>
        </w:rPr>
      </w:pPr>
      <w:r w:rsidRPr="00666135">
        <w:rPr>
          <w:rStyle w:val="Interface"/>
          <w:b w:val="0"/>
          <w:color w:val="auto"/>
          <w:sz w:val="28"/>
          <w:szCs w:val="28"/>
        </w:rPr>
        <w:t>Поступление наличных д/с от контрагентов</w:t>
      </w:r>
      <w:r w:rsidRPr="00666135">
        <w:rPr>
          <w:sz w:val="28"/>
          <w:szCs w:val="28"/>
        </w:rPr>
        <w:t>;</w:t>
      </w:r>
      <w:r w:rsidRPr="00666135">
        <w:rPr>
          <w:b/>
          <w:sz w:val="28"/>
          <w:szCs w:val="28"/>
        </w:rPr>
        <w:t xml:space="preserve"> </w:t>
      </w:r>
    </w:p>
    <w:p w14:paraId="464899F7" w14:textId="77777777" w:rsidR="004F7B1F" w:rsidRPr="00666135" w:rsidRDefault="004F7B1F" w:rsidP="004F7B1F">
      <w:pPr>
        <w:pStyle w:val="Bullet1"/>
        <w:numPr>
          <w:ilvl w:val="0"/>
          <w:numId w:val="157"/>
        </w:numPr>
        <w:spacing w:before="120" w:line="240" w:lineRule="auto"/>
        <w:ind w:left="1208" w:hanging="357"/>
        <w:rPr>
          <w:b/>
          <w:sz w:val="28"/>
          <w:szCs w:val="28"/>
        </w:rPr>
      </w:pPr>
      <w:r w:rsidRPr="00666135">
        <w:rPr>
          <w:rStyle w:val="Interface"/>
          <w:b w:val="0"/>
          <w:color w:val="auto"/>
          <w:sz w:val="28"/>
          <w:szCs w:val="28"/>
        </w:rPr>
        <w:t>Поступление наличных д/с с банковского счета (201.21)</w:t>
      </w:r>
      <w:r w:rsidRPr="00666135">
        <w:rPr>
          <w:sz w:val="28"/>
          <w:szCs w:val="28"/>
        </w:rPr>
        <w:t xml:space="preserve">; </w:t>
      </w:r>
    </w:p>
    <w:p w14:paraId="6A4770EB" w14:textId="77777777" w:rsidR="004F7B1F" w:rsidRPr="00666135" w:rsidRDefault="004F7B1F" w:rsidP="004F7B1F">
      <w:pPr>
        <w:pStyle w:val="Bullet1"/>
        <w:numPr>
          <w:ilvl w:val="0"/>
          <w:numId w:val="157"/>
        </w:numPr>
        <w:spacing w:before="120" w:line="240" w:lineRule="auto"/>
        <w:ind w:left="1208" w:hanging="357"/>
        <w:rPr>
          <w:b/>
          <w:sz w:val="28"/>
          <w:szCs w:val="28"/>
        </w:rPr>
      </w:pPr>
      <w:r w:rsidRPr="00666135">
        <w:rPr>
          <w:rStyle w:val="Interface"/>
          <w:b w:val="0"/>
          <w:color w:val="auto"/>
          <w:sz w:val="28"/>
          <w:szCs w:val="28"/>
        </w:rPr>
        <w:t>Поступление средств в возмещение ущерба (209.00)</w:t>
      </w:r>
      <w:r w:rsidRPr="00666135">
        <w:rPr>
          <w:sz w:val="28"/>
          <w:szCs w:val="28"/>
        </w:rPr>
        <w:t>.</w:t>
      </w:r>
    </w:p>
    <w:p w14:paraId="51C3DF8E" w14:textId="77777777" w:rsidR="004F7B1F" w:rsidRPr="00666135" w:rsidRDefault="004F7B1F" w:rsidP="004F7B1F">
      <w:pPr>
        <w:spacing w:before="120" w:after="120"/>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Поступление денежных средств в кассу организации</w:t>
      </w:r>
      <w:r w:rsidRPr="00666135">
        <w:rPr>
          <w:color w:val="auto"/>
          <w:sz w:val="28"/>
          <w:szCs w:val="28"/>
        </w:rPr>
        <w:t xml:space="preserve"> можно открыть из группы </w:t>
      </w:r>
      <w:r w:rsidRPr="00666135">
        <w:rPr>
          <w:b/>
          <w:color w:val="auto"/>
          <w:sz w:val="28"/>
          <w:szCs w:val="28"/>
        </w:rPr>
        <w:t xml:space="preserve">Касса </w:t>
      </w:r>
      <w:r w:rsidRPr="00666135">
        <w:rPr>
          <w:color w:val="auto"/>
          <w:sz w:val="28"/>
          <w:szCs w:val="28"/>
        </w:rPr>
        <w:t xml:space="preserve">в разделе </w:t>
      </w:r>
      <w:r w:rsidRPr="00666135">
        <w:rPr>
          <w:b/>
          <w:color w:val="auto"/>
          <w:sz w:val="28"/>
          <w:szCs w:val="28"/>
        </w:rPr>
        <w:t>Денежные средства</w:t>
      </w:r>
      <w:r w:rsidRPr="00666135">
        <w:rPr>
          <w:color w:val="auto"/>
          <w:sz w:val="28"/>
          <w:szCs w:val="28"/>
        </w:rPr>
        <w:t>.</w:t>
      </w:r>
    </w:p>
    <w:p w14:paraId="626431E9" w14:textId="77777777" w:rsidR="004F7B1F" w:rsidRDefault="004F7B1F" w:rsidP="004F7B1F">
      <w:pPr>
        <w:spacing w:before="120" w:after="120"/>
        <w:ind w:firstLine="851"/>
        <w:rPr>
          <w:color w:val="auto"/>
          <w:sz w:val="28"/>
          <w:szCs w:val="28"/>
        </w:rPr>
      </w:pPr>
      <w:r w:rsidRPr="00666135">
        <w:rPr>
          <w:noProof/>
          <w:snapToGrid/>
          <w:color w:val="auto"/>
          <w:sz w:val="28"/>
          <w:szCs w:val="28"/>
        </w:rPr>
        <w:drawing>
          <wp:inline distT="0" distB="0" distL="0" distR="0" wp14:anchorId="3E05AFA1" wp14:editId="7897A6DA">
            <wp:extent cx="595630" cy="595630"/>
            <wp:effectExtent l="0" t="0" r="0" b="0"/>
            <wp:docPr id="112" name="Рисунок 1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b/>
          <w:color w:val="auto"/>
          <w:sz w:val="28"/>
          <w:szCs w:val="28"/>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rFonts w:eastAsia="Calibri"/>
          <w:color w:val="auto"/>
          <w:sz w:val="28"/>
          <w:szCs w:val="28"/>
        </w:rPr>
        <w:t>Поступление денежных средств в кассу организации</w:t>
      </w:r>
      <w:r w:rsidRPr="00666135">
        <w:rPr>
          <w:color w:val="auto"/>
          <w:sz w:val="28"/>
          <w:szCs w:val="28"/>
        </w:rPr>
        <w:t>.</w:t>
      </w:r>
    </w:p>
    <w:p w14:paraId="38DBA3FE" w14:textId="77777777" w:rsidR="004F7B1F" w:rsidRDefault="004F7B1F" w:rsidP="004F7B1F">
      <w:pPr>
        <w:ind w:firstLine="0"/>
        <w:jc w:val="left"/>
        <w:rPr>
          <w:bCs/>
          <w:color w:val="auto"/>
          <w:sz w:val="28"/>
          <w:szCs w:val="28"/>
        </w:rPr>
      </w:pPr>
      <w:bookmarkStart w:id="1103" w:name="_Toc528271896"/>
      <w:bookmarkStart w:id="1104" w:name="_Toc528663280"/>
      <w:r>
        <w:rPr>
          <w:color w:val="auto"/>
          <w:szCs w:val="28"/>
        </w:rPr>
        <w:br w:type="page"/>
      </w:r>
    </w:p>
    <w:bookmarkEnd w:id="1103"/>
    <w:bookmarkEnd w:id="1104"/>
    <w:p w14:paraId="5D2F13C6"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6AAF5CCA" wp14:editId="6CE8E65D">
            <wp:extent cx="5964555" cy="4742180"/>
            <wp:effectExtent l="0" t="0" r="0" b="1270"/>
            <wp:docPr id="113" name="Рисунок 113" descr="G:\SIN\БГУ 2.0\Word\Pict\006.002_Pri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SIN\БГУ 2.0\Word\Pict\006.002_PrihOrder.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964555" cy="4742180"/>
                    </a:xfrm>
                    <a:prstGeom prst="rect">
                      <a:avLst/>
                    </a:prstGeom>
                    <a:noFill/>
                    <a:ln>
                      <a:noFill/>
                    </a:ln>
                  </pic:spPr>
                </pic:pic>
              </a:graphicData>
            </a:graphic>
          </wp:inline>
        </w:drawing>
      </w:r>
    </w:p>
    <w:p w14:paraId="72167E39" w14:textId="30684710" w:rsidR="004F7B1F" w:rsidRPr="00666135" w:rsidRDefault="004F7B1F" w:rsidP="004F7B1F">
      <w:pPr>
        <w:pStyle w:val="afff1"/>
        <w:spacing w:before="120" w:after="120"/>
        <w:ind w:firstLine="851"/>
        <w:jc w:val="center"/>
        <w:rPr>
          <w:b/>
          <w:color w:val="auto"/>
          <w:szCs w:val="28"/>
        </w:rPr>
      </w:pPr>
      <w:bookmarkStart w:id="1105" w:name="_Toc10542435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235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w:t>
      </w:r>
      <w:r w:rsidRPr="00666135">
        <w:rPr>
          <w:rStyle w:val="Interface"/>
          <w:rFonts w:eastAsia="Calibri"/>
          <w:b w:val="0"/>
          <w:color w:val="auto"/>
          <w:szCs w:val="28"/>
        </w:rPr>
        <w:t>Поступление денежных средств в кассу организации</w:t>
      </w:r>
      <w:bookmarkEnd w:id="1105"/>
    </w:p>
    <w:p w14:paraId="63F5551A" w14:textId="77777777" w:rsidR="004F7B1F" w:rsidRPr="00666135" w:rsidRDefault="004F7B1F" w:rsidP="004F7B1F">
      <w:pPr>
        <w:spacing w:before="120" w:after="120"/>
        <w:rPr>
          <w:b/>
          <w:color w:val="auto"/>
          <w:sz w:val="28"/>
          <w:szCs w:val="28"/>
        </w:rPr>
      </w:pPr>
      <w:r w:rsidRPr="00666135">
        <w:rPr>
          <w:b/>
          <w:color w:val="auto"/>
          <w:sz w:val="28"/>
          <w:szCs w:val="28"/>
        </w:rPr>
        <w:t>Заполнение шапки документа</w:t>
      </w:r>
    </w:p>
    <w:p w14:paraId="55CEC526"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w:t>
      </w:r>
      <w:r w:rsidRPr="00666135">
        <w:rPr>
          <w:b/>
          <w:color w:val="auto"/>
          <w:sz w:val="28"/>
          <w:szCs w:val="28"/>
        </w:rPr>
        <w:t>Организация</w:t>
      </w:r>
      <w:r w:rsidRPr="00666135">
        <w:rPr>
          <w:color w:val="auto"/>
          <w:sz w:val="28"/>
          <w:szCs w:val="28"/>
        </w:rPr>
        <w:t xml:space="preserve"> и </w:t>
      </w:r>
      <w:r w:rsidRPr="00666135">
        <w:rPr>
          <w:b/>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786E228F" w14:textId="77777777" w:rsidR="004F7B1F" w:rsidRPr="00666135" w:rsidRDefault="004F7B1F" w:rsidP="004F7B1F">
      <w:pPr>
        <w:spacing w:before="120" w:after="120"/>
        <w:rPr>
          <w:color w:val="auto"/>
          <w:sz w:val="28"/>
          <w:szCs w:val="28"/>
        </w:rPr>
      </w:pPr>
      <w:r w:rsidRPr="00666135">
        <w:rPr>
          <w:b/>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подразделения, в котором заполняется документ. Выбирается из справочника </w:t>
      </w:r>
      <w:r w:rsidRPr="00666135">
        <w:rPr>
          <w:b/>
          <w:color w:val="auto"/>
          <w:sz w:val="28"/>
          <w:szCs w:val="28"/>
        </w:rPr>
        <w:t>Подразделения</w:t>
      </w:r>
      <w:r w:rsidRPr="00666135">
        <w:rPr>
          <w:color w:val="auto"/>
          <w:sz w:val="28"/>
          <w:szCs w:val="28"/>
        </w:rPr>
        <w:t>.</w:t>
      </w:r>
    </w:p>
    <w:p w14:paraId="3430CD66" w14:textId="77777777" w:rsidR="004F7B1F" w:rsidRPr="00666135" w:rsidRDefault="004F7B1F" w:rsidP="004F7B1F">
      <w:pPr>
        <w:spacing w:before="120" w:after="120"/>
        <w:rPr>
          <w:b/>
          <w:color w:val="auto"/>
          <w:sz w:val="28"/>
          <w:szCs w:val="28"/>
        </w:rPr>
      </w:pPr>
      <w:r w:rsidRPr="00666135">
        <w:rPr>
          <w:b/>
          <w:color w:val="auto"/>
          <w:sz w:val="28"/>
          <w:szCs w:val="28"/>
        </w:rPr>
        <w:t>Закладка «Ордер»</w:t>
      </w:r>
    </w:p>
    <w:p w14:paraId="4F4488DC" w14:textId="77777777" w:rsidR="004F7B1F" w:rsidRPr="00666135" w:rsidRDefault="004F7B1F" w:rsidP="004F7B1F">
      <w:pPr>
        <w:spacing w:before="120" w:after="120"/>
        <w:rPr>
          <w:color w:val="auto"/>
          <w:sz w:val="28"/>
          <w:szCs w:val="28"/>
        </w:rPr>
      </w:pPr>
      <w:r w:rsidRPr="00666135">
        <w:rPr>
          <w:b/>
          <w:color w:val="auto"/>
          <w:sz w:val="28"/>
          <w:szCs w:val="28"/>
        </w:rPr>
        <w:t>Счет по дебету</w:t>
      </w:r>
      <w:r w:rsidRPr="00666135">
        <w:rPr>
          <w:color w:val="auto"/>
          <w:sz w:val="28"/>
          <w:szCs w:val="28"/>
        </w:rPr>
        <w:t xml:space="preserve"> </w:t>
      </w:r>
      <w:r>
        <w:rPr>
          <w:color w:val="auto"/>
          <w:sz w:val="28"/>
          <w:szCs w:val="28"/>
        </w:rPr>
        <w:t>-</w:t>
      </w:r>
      <w:r w:rsidRPr="00666135">
        <w:rPr>
          <w:color w:val="auto"/>
          <w:sz w:val="28"/>
          <w:szCs w:val="28"/>
        </w:rPr>
        <w:t xml:space="preserve"> значение по умолчанию 201.34, код счета «Касса» по плану счетов (ЕПСБУ).</w:t>
      </w:r>
    </w:p>
    <w:p w14:paraId="134352B7" w14:textId="77777777" w:rsidR="004F7B1F" w:rsidRPr="00666135" w:rsidRDefault="004F7B1F" w:rsidP="004F7B1F">
      <w:pPr>
        <w:spacing w:before="120" w:after="120"/>
        <w:rPr>
          <w:color w:val="auto"/>
          <w:sz w:val="28"/>
          <w:szCs w:val="28"/>
        </w:rPr>
      </w:pPr>
      <w:r w:rsidRPr="00666135">
        <w:rPr>
          <w:b/>
          <w:color w:val="auto"/>
          <w:sz w:val="28"/>
          <w:szCs w:val="28"/>
        </w:rPr>
        <w:t>Подразделение (кор.)</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подразделения, из которого поступили наличные денежные средства. Выбирается из справочника </w:t>
      </w:r>
      <w:r w:rsidRPr="00666135">
        <w:rPr>
          <w:b/>
          <w:color w:val="auto"/>
          <w:sz w:val="28"/>
          <w:szCs w:val="28"/>
        </w:rPr>
        <w:t>Подразделения</w:t>
      </w:r>
      <w:r w:rsidRPr="00666135">
        <w:rPr>
          <w:color w:val="auto"/>
          <w:sz w:val="28"/>
          <w:szCs w:val="28"/>
        </w:rPr>
        <w:t>.</w:t>
      </w:r>
    </w:p>
    <w:p w14:paraId="18C8F473" w14:textId="77777777" w:rsidR="004F7B1F" w:rsidRPr="00666135" w:rsidRDefault="004F7B1F" w:rsidP="004F7B1F">
      <w:pPr>
        <w:spacing w:before="120" w:after="120"/>
        <w:rPr>
          <w:color w:val="auto"/>
          <w:sz w:val="28"/>
          <w:szCs w:val="28"/>
        </w:rPr>
      </w:pPr>
      <w:r w:rsidRPr="00666135">
        <w:rPr>
          <w:b/>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полученных в кассу денежных средств.</w:t>
      </w:r>
    </w:p>
    <w:p w14:paraId="70569B91" w14:textId="77777777" w:rsidR="004F7B1F" w:rsidRPr="00666135" w:rsidRDefault="004F7B1F" w:rsidP="004F7B1F">
      <w:pPr>
        <w:spacing w:before="120" w:after="120"/>
        <w:rPr>
          <w:color w:val="auto"/>
          <w:sz w:val="28"/>
          <w:szCs w:val="28"/>
        </w:rPr>
      </w:pPr>
      <w:r w:rsidRPr="00666135">
        <w:rPr>
          <w:color w:val="auto"/>
          <w:sz w:val="28"/>
          <w:szCs w:val="28"/>
        </w:rPr>
        <w:t xml:space="preserve">Значение реквизита </w:t>
      </w:r>
      <w:r w:rsidRPr="00666135">
        <w:rPr>
          <w:b/>
          <w:color w:val="auto"/>
          <w:sz w:val="28"/>
          <w:szCs w:val="28"/>
        </w:rPr>
        <w:t>Сумма</w:t>
      </w:r>
      <w:r w:rsidRPr="00666135">
        <w:rPr>
          <w:color w:val="auto"/>
          <w:sz w:val="28"/>
          <w:szCs w:val="28"/>
        </w:rPr>
        <w:t xml:space="preserve"> должно совпадать с суммой, указанной на закладке </w:t>
      </w:r>
      <w:r w:rsidRPr="00666135">
        <w:rPr>
          <w:b/>
          <w:color w:val="auto"/>
          <w:sz w:val="28"/>
          <w:szCs w:val="28"/>
        </w:rPr>
        <w:t>Расшифровка платежа</w:t>
      </w:r>
      <w:r w:rsidRPr="00666135">
        <w:rPr>
          <w:color w:val="auto"/>
          <w:sz w:val="28"/>
          <w:szCs w:val="28"/>
        </w:rPr>
        <w:t xml:space="preserve">. Для контроля значения суммы предназначен реквизит </w:t>
      </w:r>
      <w:r w:rsidRPr="00666135">
        <w:rPr>
          <w:b/>
          <w:color w:val="auto"/>
          <w:sz w:val="28"/>
          <w:szCs w:val="28"/>
        </w:rPr>
        <w:t>Распределено</w:t>
      </w:r>
      <w:r w:rsidRPr="00666135">
        <w:rPr>
          <w:color w:val="auto"/>
          <w:sz w:val="28"/>
          <w:szCs w:val="28"/>
        </w:rPr>
        <w:t xml:space="preserve">, значение которого равно сумме в табличной части на закладке </w:t>
      </w:r>
      <w:r w:rsidRPr="00666135">
        <w:rPr>
          <w:b/>
          <w:color w:val="auto"/>
          <w:sz w:val="28"/>
          <w:szCs w:val="28"/>
        </w:rPr>
        <w:t>Расшифровка платежа</w:t>
      </w:r>
      <w:r w:rsidRPr="00666135">
        <w:rPr>
          <w:color w:val="auto"/>
          <w:sz w:val="28"/>
          <w:szCs w:val="28"/>
        </w:rPr>
        <w:t>.</w:t>
      </w:r>
    </w:p>
    <w:p w14:paraId="459B07EE" w14:textId="77777777" w:rsidR="004F7B1F" w:rsidRPr="00666135" w:rsidRDefault="004F7B1F" w:rsidP="004F7B1F">
      <w:pPr>
        <w:spacing w:before="120" w:after="120"/>
        <w:rPr>
          <w:color w:val="auto"/>
          <w:sz w:val="28"/>
          <w:szCs w:val="28"/>
        </w:rPr>
      </w:pPr>
      <w:r w:rsidRPr="00666135">
        <w:rPr>
          <w:b/>
          <w:color w:val="auto"/>
          <w:sz w:val="28"/>
          <w:szCs w:val="28"/>
        </w:rPr>
        <w:t>Целевое назначение</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b/>
          <w:color w:val="auto"/>
          <w:sz w:val="28"/>
          <w:szCs w:val="28"/>
        </w:rPr>
        <w:t>Целевые назначения кассовых ордеров</w:t>
      </w:r>
      <w:r w:rsidRPr="00666135">
        <w:rPr>
          <w:color w:val="auto"/>
          <w:sz w:val="28"/>
          <w:szCs w:val="28"/>
        </w:rPr>
        <w:t xml:space="preserve">. </w:t>
      </w:r>
    </w:p>
    <w:p w14:paraId="678C11D8"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реквизитов группы </w:t>
      </w:r>
      <w:r w:rsidRPr="00666135">
        <w:rPr>
          <w:b/>
          <w:color w:val="auto"/>
          <w:sz w:val="28"/>
          <w:szCs w:val="28"/>
        </w:rPr>
        <w:t>Принято от</w:t>
      </w:r>
      <w:r w:rsidRPr="00666135">
        <w:rPr>
          <w:color w:val="auto"/>
          <w:sz w:val="28"/>
          <w:szCs w:val="28"/>
        </w:rPr>
        <w:t xml:space="preserve">. Реквизит </w:t>
      </w:r>
      <w:r w:rsidRPr="00666135">
        <w:rPr>
          <w:b/>
          <w:color w:val="auto"/>
          <w:sz w:val="28"/>
          <w:szCs w:val="28"/>
        </w:rPr>
        <w:t>Контрагент</w:t>
      </w:r>
      <w:r w:rsidRPr="00666135">
        <w:rPr>
          <w:color w:val="auto"/>
          <w:sz w:val="28"/>
          <w:szCs w:val="28"/>
        </w:rPr>
        <w:t xml:space="preserve"> можно заполнить, выбрав нужное наименование юридического или физического лица из справочника </w:t>
      </w:r>
      <w:r w:rsidRPr="00666135">
        <w:rPr>
          <w:b/>
          <w:color w:val="auto"/>
          <w:sz w:val="28"/>
          <w:szCs w:val="28"/>
        </w:rPr>
        <w:t>Контрагенты</w:t>
      </w:r>
      <w:r w:rsidRPr="00666135">
        <w:rPr>
          <w:color w:val="auto"/>
          <w:sz w:val="28"/>
          <w:szCs w:val="28"/>
        </w:rPr>
        <w:t xml:space="preserve">. После этого в поле </w:t>
      </w:r>
      <w:r w:rsidRPr="00666135">
        <w:rPr>
          <w:b/>
          <w:color w:val="auto"/>
          <w:sz w:val="28"/>
          <w:szCs w:val="28"/>
        </w:rPr>
        <w:t>ФИО</w:t>
      </w:r>
      <w:r w:rsidRPr="00666135">
        <w:rPr>
          <w:color w:val="auto"/>
          <w:sz w:val="28"/>
          <w:szCs w:val="28"/>
        </w:rPr>
        <w:t xml:space="preserve"> для выбранного юридического лица будет автоматически указано его полное наименование. Если выбрано физическое лицо, то в поле </w:t>
      </w:r>
      <w:r w:rsidRPr="00666135">
        <w:rPr>
          <w:b/>
          <w:color w:val="auto"/>
          <w:sz w:val="28"/>
          <w:szCs w:val="28"/>
        </w:rPr>
        <w:t>ФИО</w:t>
      </w:r>
      <w:r w:rsidRPr="00666135">
        <w:rPr>
          <w:color w:val="auto"/>
          <w:sz w:val="28"/>
          <w:szCs w:val="28"/>
        </w:rPr>
        <w:t xml:space="preserve"> будут указаны его фамилия, имя и отчество. </w:t>
      </w:r>
    </w:p>
    <w:p w14:paraId="03958A40" w14:textId="77777777" w:rsidR="004F7B1F" w:rsidRPr="00666135" w:rsidRDefault="004F7B1F" w:rsidP="004F7B1F">
      <w:pPr>
        <w:spacing w:before="120" w:after="120"/>
        <w:rPr>
          <w:color w:val="auto"/>
          <w:sz w:val="28"/>
          <w:szCs w:val="28"/>
        </w:rPr>
      </w:pPr>
      <w:r w:rsidRPr="00666135">
        <w:rPr>
          <w:color w:val="auto"/>
          <w:sz w:val="28"/>
          <w:szCs w:val="28"/>
        </w:rPr>
        <w:t xml:space="preserve">Если регистрируется поступление денежных средств от физического лица при оформлении операций </w:t>
      </w:r>
      <w:r w:rsidRPr="00666135">
        <w:rPr>
          <w:b/>
          <w:color w:val="auto"/>
          <w:sz w:val="28"/>
          <w:szCs w:val="28"/>
        </w:rPr>
        <w:t>Поступление наличных д/с с банковского счета (20121)</w:t>
      </w:r>
      <w:r w:rsidRPr="00666135">
        <w:rPr>
          <w:color w:val="auto"/>
          <w:sz w:val="28"/>
          <w:szCs w:val="28"/>
        </w:rPr>
        <w:t xml:space="preserve"> или </w:t>
      </w:r>
      <w:r w:rsidRPr="00666135">
        <w:rPr>
          <w:b/>
          <w:color w:val="auto"/>
          <w:sz w:val="28"/>
          <w:szCs w:val="28"/>
        </w:rPr>
        <w:t>Поступление наличных д/с с лицевого счета, открытого в финансовом органе (21003)</w:t>
      </w:r>
      <w:r w:rsidRPr="00666135">
        <w:rPr>
          <w:color w:val="auto"/>
          <w:sz w:val="28"/>
          <w:szCs w:val="28"/>
        </w:rPr>
        <w:t xml:space="preserve">, то можно заполнить только реквизит </w:t>
      </w:r>
      <w:r w:rsidRPr="00666135">
        <w:rPr>
          <w:b/>
          <w:color w:val="auto"/>
          <w:sz w:val="28"/>
          <w:szCs w:val="28"/>
        </w:rPr>
        <w:t>ФИО</w:t>
      </w:r>
      <w:r w:rsidRPr="00666135">
        <w:rPr>
          <w:color w:val="auto"/>
          <w:sz w:val="28"/>
          <w:szCs w:val="28"/>
        </w:rPr>
        <w:t xml:space="preserve">. Поле </w:t>
      </w:r>
      <w:r w:rsidRPr="00666135">
        <w:rPr>
          <w:b/>
          <w:color w:val="auto"/>
          <w:sz w:val="28"/>
          <w:szCs w:val="28"/>
        </w:rPr>
        <w:t>Контрагент</w:t>
      </w:r>
      <w:r w:rsidRPr="00666135">
        <w:rPr>
          <w:color w:val="auto"/>
          <w:sz w:val="28"/>
          <w:szCs w:val="28"/>
        </w:rPr>
        <w:t xml:space="preserve"> при этом можно не заполнять. </w:t>
      </w:r>
    </w:p>
    <w:p w14:paraId="1AE5799E" w14:textId="04855AD1" w:rsidR="004F7B1F" w:rsidRPr="00666135" w:rsidRDefault="004F7B1F" w:rsidP="004F7B1F">
      <w:pPr>
        <w:spacing w:before="120" w:after="120"/>
        <w:rPr>
          <w:color w:val="auto"/>
          <w:sz w:val="28"/>
          <w:szCs w:val="28"/>
        </w:rPr>
      </w:pPr>
      <w:r w:rsidRPr="00666135">
        <w:rPr>
          <w:color w:val="auto"/>
          <w:sz w:val="28"/>
          <w:szCs w:val="28"/>
        </w:rPr>
        <w:t>В документе реализована возможность отразить поступление наличных денежных средств в кассу с банковского счета в валюте, отличной от валюты банковского счета, с отражением корреспонденций по конвертации валют. При оформлении поступления наличных денежных средств с корреспондирующего счета 201.2Х становится доступной для заполнения реквизит «</w:t>
      </w:r>
      <w:r w:rsidRPr="00666135">
        <w:rPr>
          <w:b/>
          <w:color w:val="auto"/>
          <w:sz w:val="28"/>
          <w:szCs w:val="28"/>
        </w:rPr>
        <w:t>Валюта счета</w:t>
      </w:r>
      <w:r w:rsidRPr="00666135">
        <w:rPr>
          <w:color w:val="auto"/>
          <w:sz w:val="28"/>
          <w:szCs w:val="28"/>
        </w:rPr>
        <w:t>». Если валюта счета отличается от валюты документа, то становится доступной для заполнения группа «</w:t>
      </w:r>
      <w:r w:rsidRPr="00666135">
        <w:rPr>
          <w:b/>
          <w:color w:val="auto"/>
          <w:sz w:val="28"/>
          <w:szCs w:val="28"/>
        </w:rPr>
        <w:t>Конвертация валюты</w:t>
      </w:r>
      <w:r w:rsidRPr="00666135">
        <w:rPr>
          <w:color w:val="auto"/>
          <w:sz w:val="28"/>
          <w:szCs w:val="28"/>
        </w:rPr>
        <w:t>», где указывается информация о фактически списанной с банковского счета сумме, обменном курсе и рассчитанной курсовой разницей.</w:t>
      </w:r>
    </w:p>
    <w:p w14:paraId="707756FF"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Заполнить реквизиты группы </w:t>
      </w:r>
      <w:r w:rsidRPr="00666135">
        <w:rPr>
          <w:b/>
          <w:color w:val="auto"/>
          <w:sz w:val="28"/>
          <w:szCs w:val="28"/>
        </w:rPr>
        <w:t>Основание</w:t>
      </w:r>
      <w:r w:rsidRPr="00666135">
        <w:rPr>
          <w:color w:val="auto"/>
          <w:sz w:val="28"/>
          <w:szCs w:val="28"/>
        </w:rPr>
        <w:t xml:space="preserve"> можно одним из следующих способов:</w:t>
      </w:r>
    </w:p>
    <w:p w14:paraId="2D51621C" w14:textId="77777777" w:rsidR="004F7B1F" w:rsidRPr="00666135" w:rsidRDefault="004F7B1F" w:rsidP="004F7B1F">
      <w:pPr>
        <w:pStyle w:val="Bullet1"/>
        <w:numPr>
          <w:ilvl w:val="0"/>
          <w:numId w:val="156"/>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Договор</w:t>
      </w:r>
      <w:r w:rsidRPr="00666135">
        <w:rPr>
          <w:sz w:val="28"/>
          <w:szCs w:val="28"/>
        </w:rPr>
        <w:t xml:space="preserve">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После этого в реквизит </w:t>
      </w:r>
      <w:r w:rsidRPr="00666135">
        <w:rPr>
          <w:rStyle w:val="Interface"/>
          <w:color w:val="auto"/>
          <w:sz w:val="28"/>
          <w:szCs w:val="28"/>
        </w:rPr>
        <w:t>Основание</w:t>
      </w:r>
      <w:r w:rsidRPr="00666135">
        <w:rPr>
          <w:sz w:val="28"/>
          <w:szCs w:val="28"/>
        </w:rPr>
        <w:t xml:space="preserve"> будут автоматически подставлены наименование, дата и номер договора. Подставленный текст при необходимости можно отредактировать.</w:t>
      </w:r>
    </w:p>
    <w:p w14:paraId="262D8E30" w14:textId="77777777" w:rsidR="004F7B1F" w:rsidRPr="00666135" w:rsidRDefault="004F7B1F" w:rsidP="004F7B1F">
      <w:pPr>
        <w:pStyle w:val="Bullet1"/>
        <w:numPr>
          <w:ilvl w:val="0"/>
          <w:numId w:val="156"/>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Основание</w:t>
      </w:r>
      <w:r w:rsidRPr="00666135">
        <w:rPr>
          <w:sz w:val="28"/>
          <w:szCs w:val="28"/>
        </w:rPr>
        <w:t xml:space="preserve"> из справочника </w:t>
      </w:r>
      <w:r w:rsidRPr="00666135">
        <w:rPr>
          <w:rStyle w:val="Interface"/>
          <w:color w:val="auto"/>
          <w:sz w:val="28"/>
          <w:szCs w:val="28"/>
        </w:rPr>
        <w:t>Основания кассовых ордеров</w:t>
      </w:r>
      <w:r w:rsidRPr="00666135">
        <w:rPr>
          <w:sz w:val="28"/>
          <w:szCs w:val="28"/>
        </w:rPr>
        <w:t>. После этого при необходимости можно отредактировать подставленный текст.</w:t>
      </w:r>
    </w:p>
    <w:p w14:paraId="3CB47BE3" w14:textId="77777777" w:rsidR="004F7B1F" w:rsidRPr="00666135" w:rsidRDefault="004F7B1F" w:rsidP="004F7B1F">
      <w:pPr>
        <w:pStyle w:val="Bullet1"/>
        <w:numPr>
          <w:ilvl w:val="0"/>
          <w:numId w:val="156"/>
        </w:numPr>
        <w:spacing w:before="120" w:line="240" w:lineRule="auto"/>
        <w:ind w:left="1208" w:hanging="357"/>
        <w:rPr>
          <w:sz w:val="28"/>
          <w:szCs w:val="28"/>
        </w:rPr>
      </w:pPr>
      <w:r w:rsidRPr="00666135">
        <w:rPr>
          <w:sz w:val="28"/>
          <w:szCs w:val="28"/>
        </w:rPr>
        <w:t xml:space="preserve">Ввести в реквизит </w:t>
      </w:r>
      <w:r w:rsidRPr="00666135">
        <w:rPr>
          <w:rStyle w:val="Interface"/>
          <w:color w:val="auto"/>
          <w:sz w:val="28"/>
          <w:szCs w:val="28"/>
        </w:rPr>
        <w:t>Основание</w:t>
      </w:r>
      <w:r w:rsidRPr="00666135">
        <w:rPr>
          <w:sz w:val="28"/>
          <w:szCs w:val="28"/>
        </w:rPr>
        <w:t xml:space="preserve"> произвольный текст.</w:t>
      </w:r>
    </w:p>
    <w:p w14:paraId="730192FF" w14:textId="77777777" w:rsidR="004F7B1F" w:rsidRPr="00666135" w:rsidRDefault="004F7B1F" w:rsidP="004F7B1F">
      <w:pPr>
        <w:spacing w:before="120" w:after="120"/>
        <w:rPr>
          <w:b/>
          <w:color w:val="auto"/>
          <w:sz w:val="28"/>
          <w:szCs w:val="28"/>
        </w:rPr>
      </w:pPr>
      <w:r w:rsidRPr="00666135">
        <w:rPr>
          <w:b/>
          <w:color w:val="auto"/>
          <w:sz w:val="28"/>
          <w:szCs w:val="28"/>
        </w:rPr>
        <w:t xml:space="preserve">Выбор договора возможен только после заполнения реквизитов </w:t>
      </w:r>
      <w:r w:rsidRPr="00666135">
        <w:rPr>
          <w:color w:val="auto"/>
          <w:sz w:val="28"/>
          <w:szCs w:val="28"/>
        </w:rPr>
        <w:t>Контрагент</w:t>
      </w:r>
      <w:r w:rsidRPr="00666135">
        <w:rPr>
          <w:b/>
          <w:color w:val="auto"/>
          <w:sz w:val="28"/>
          <w:szCs w:val="28"/>
        </w:rPr>
        <w:t xml:space="preserve"> и </w:t>
      </w:r>
      <w:r w:rsidRPr="00666135">
        <w:rPr>
          <w:color w:val="auto"/>
          <w:sz w:val="28"/>
          <w:szCs w:val="28"/>
        </w:rPr>
        <w:t>Организация</w:t>
      </w:r>
      <w:r w:rsidRPr="00666135">
        <w:rPr>
          <w:b/>
          <w:color w:val="auto"/>
          <w:sz w:val="28"/>
          <w:szCs w:val="28"/>
        </w:rPr>
        <w:t>.</w:t>
      </w:r>
    </w:p>
    <w:p w14:paraId="1E71312E" w14:textId="77777777" w:rsidR="004F7B1F" w:rsidRPr="00666135" w:rsidRDefault="004F7B1F" w:rsidP="004F7B1F">
      <w:pPr>
        <w:spacing w:before="120" w:after="120"/>
        <w:rPr>
          <w:color w:val="auto"/>
          <w:sz w:val="28"/>
          <w:szCs w:val="28"/>
        </w:rPr>
      </w:pPr>
      <w:r w:rsidRPr="00666135">
        <w:rPr>
          <w:b/>
          <w:color w:val="auto"/>
          <w:sz w:val="28"/>
          <w:szCs w:val="28"/>
        </w:rPr>
        <w:t>Закладка «Расшифровка платежа»</w:t>
      </w:r>
      <w:r w:rsidRPr="00666135">
        <w:rPr>
          <w:color w:val="auto"/>
          <w:sz w:val="28"/>
          <w:szCs w:val="28"/>
        </w:rPr>
        <w:t>. В строках табличной части указываются суммы по приходному кассовому ордеру в разрезе КФО, КПС и КЭК.</w:t>
      </w:r>
    </w:p>
    <w:p w14:paraId="777884F4" w14:textId="77777777" w:rsidR="004F7B1F" w:rsidRPr="00666135" w:rsidRDefault="004F7B1F" w:rsidP="004F7B1F">
      <w:pPr>
        <w:spacing w:before="120" w:after="120"/>
        <w:rPr>
          <w:color w:val="auto"/>
          <w:sz w:val="28"/>
          <w:szCs w:val="28"/>
        </w:rPr>
      </w:pPr>
      <w:r w:rsidRPr="00666135">
        <w:rPr>
          <w:b/>
          <w:color w:val="auto"/>
          <w:sz w:val="28"/>
          <w:szCs w:val="28"/>
        </w:rPr>
        <w:t>Закладка «Чек ККМ».</w:t>
      </w:r>
      <w:r w:rsidRPr="00666135">
        <w:rPr>
          <w:color w:val="auto"/>
          <w:sz w:val="28"/>
          <w:szCs w:val="28"/>
        </w:rPr>
        <w:t xml:space="preserve"> Содержит реквизиты, необходимые для формирования и печати чеков на ККТ, подключенной к компьютеру, в соответствии с Федеральным законом от 22.05.2003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w:t>
      </w:r>
    </w:p>
    <w:p w14:paraId="65917D46" w14:textId="77777777" w:rsidR="004F7B1F" w:rsidRPr="00666135" w:rsidRDefault="004F7B1F" w:rsidP="004F7B1F">
      <w:pPr>
        <w:spacing w:before="120" w:after="120"/>
        <w:rPr>
          <w:color w:val="auto"/>
          <w:sz w:val="28"/>
          <w:szCs w:val="28"/>
        </w:rPr>
      </w:pPr>
      <w:r w:rsidRPr="00666135">
        <w:rPr>
          <w:color w:val="auto"/>
          <w:sz w:val="28"/>
          <w:szCs w:val="28"/>
        </w:rPr>
        <w:t xml:space="preserve">Печать приходного кассового ордера по форме КО-1. Чтобы распечатать приходный кассовый ордер, его необходимо предварительно записать с помощью кнопки Записать командной панели формы документа. Для формирования печатной формы документа нужно нажать кнопку Печать и выбрать в меню пункт </w:t>
      </w:r>
      <w:r w:rsidRPr="00666135">
        <w:rPr>
          <w:b/>
          <w:color w:val="auto"/>
          <w:sz w:val="28"/>
          <w:szCs w:val="28"/>
        </w:rPr>
        <w:t>Приходный кассовый ордер</w:t>
      </w:r>
      <w:r w:rsidRPr="00666135">
        <w:rPr>
          <w:color w:val="auto"/>
          <w:sz w:val="28"/>
          <w:szCs w:val="28"/>
        </w:rPr>
        <w:t>.</w:t>
      </w:r>
    </w:p>
    <w:p w14:paraId="197FD15B" w14:textId="77777777" w:rsidR="004F7B1F" w:rsidRPr="00666135" w:rsidRDefault="004F7B1F" w:rsidP="004F7B1F">
      <w:pPr>
        <w:spacing w:before="120" w:after="120"/>
        <w:ind w:firstLine="851"/>
        <w:rPr>
          <w:b/>
          <w:color w:val="auto"/>
          <w:sz w:val="28"/>
          <w:szCs w:val="28"/>
        </w:rPr>
      </w:pPr>
      <w:r w:rsidRPr="00666135">
        <w:rPr>
          <w:b/>
          <w:noProof/>
          <w:snapToGrid/>
          <w:color w:val="auto"/>
          <w:sz w:val="28"/>
          <w:szCs w:val="28"/>
        </w:rPr>
        <w:drawing>
          <wp:inline distT="0" distB="0" distL="0" distR="0" wp14:anchorId="40E34523" wp14:editId="3DDA70A7">
            <wp:extent cx="595630" cy="595630"/>
            <wp:effectExtent l="0" t="0" r="0" b="0"/>
            <wp:docPr id="114" name="Рисунок 1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8F4B40" w14:textId="77777777" w:rsidR="004F7B1F" w:rsidRPr="00666135" w:rsidRDefault="004F7B1F" w:rsidP="004F7B1F">
      <w:pPr>
        <w:spacing w:before="120" w:after="120"/>
        <w:rPr>
          <w:color w:val="auto"/>
          <w:sz w:val="28"/>
          <w:szCs w:val="28"/>
        </w:rPr>
      </w:pPr>
      <w:r w:rsidRPr="00666135">
        <w:rPr>
          <w:color w:val="auto"/>
          <w:sz w:val="28"/>
          <w:szCs w:val="28"/>
        </w:rPr>
        <w:t>Закладка «Ордер»</w:t>
      </w:r>
    </w:p>
    <w:p w14:paraId="2F46C31F" w14:textId="77777777" w:rsidR="004F7B1F" w:rsidRPr="00666135" w:rsidRDefault="004F7B1F" w:rsidP="004F7B1F">
      <w:pPr>
        <w:spacing w:before="120" w:after="120"/>
        <w:rPr>
          <w:b/>
          <w:color w:val="auto"/>
          <w:sz w:val="28"/>
          <w:szCs w:val="28"/>
        </w:rPr>
      </w:pPr>
      <w:r w:rsidRPr="00666135">
        <w:rPr>
          <w:color w:val="auto"/>
          <w:sz w:val="28"/>
          <w:szCs w:val="28"/>
        </w:rPr>
        <w:t>Счет по дебету</w:t>
      </w:r>
      <w:r w:rsidRPr="00666135">
        <w:rPr>
          <w:b/>
          <w:color w:val="auto"/>
          <w:sz w:val="28"/>
          <w:szCs w:val="28"/>
        </w:rPr>
        <w:t xml:space="preserve"> </w:t>
      </w:r>
      <w:r>
        <w:rPr>
          <w:b/>
          <w:color w:val="auto"/>
          <w:sz w:val="28"/>
          <w:szCs w:val="28"/>
        </w:rPr>
        <w:t>-</w:t>
      </w:r>
      <w:r w:rsidRPr="00666135">
        <w:rPr>
          <w:b/>
          <w:color w:val="auto"/>
          <w:sz w:val="28"/>
          <w:szCs w:val="28"/>
        </w:rPr>
        <w:t xml:space="preserve"> значение по умолчанию 201.34, код счета «Касса» по плану счетов (ЕПСБУ).</w:t>
      </w:r>
    </w:p>
    <w:p w14:paraId="48B8532E" w14:textId="77777777" w:rsidR="004F7B1F" w:rsidRPr="00666135" w:rsidRDefault="004F7B1F" w:rsidP="004F7B1F">
      <w:pPr>
        <w:spacing w:before="120" w:after="120"/>
        <w:rPr>
          <w:b/>
          <w:color w:val="auto"/>
          <w:sz w:val="28"/>
          <w:szCs w:val="28"/>
        </w:rPr>
      </w:pPr>
      <w:r w:rsidRPr="00666135">
        <w:rPr>
          <w:color w:val="auto"/>
          <w:sz w:val="28"/>
          <w:szCs w:val="28"/>
        </w:rPr>
        <w:t>Кор. счет по кредиту</w:t>
      </w:r>
      <w:r w:rsidRPr="00666135">
        <w:rPr>
          <w:b/>
          <w:color w:val="auto"/>
          <w:sz w:val="28"/>
          <w:szCs w:val="28"/>
        </w:rPr>
        <w:t xml:space="preserve"> </w:t>
      </w:r>
      <w:r>
        <w:rPr>
          <w:b/>
          <w:color w:val="auto"/>
          <w:sz w:val="28"/>
          <w:szCs w:val="28"/>
        </w:rPr>
        <w:t>-</w:t>
      </w:r>
      <w:r w:rsidRPr="00666135">
        <w:rPr>
          <w:b/>
          <w:color w:val="auto"/>
          <w:sz w:val="28"/>
          <w:szCs w:val="28"/>
        </w:rPr>
        <w:t xml:space="preserve"> выбирается из плана счетов (ЕПСБУ).</w:t>
      </w:r>
    </w:p>
    <w:p w14:paraId="625BDA29" w14:textId="77777777" w:rsidR="004F7B1F" w:rsidRPr="00666135" w:rsidRDefault="004F7B1F" w:rsidP="004F7B1F">
      <w:pPr>
        <w:spacing w:before="120" w:after="120"/>
        <w:rPr>
          <w:color w:val="auto"/>
          <w:sz w:val="28"/>
          <w:szCs w:val="28"/>
        </w:rPr>
      </w:pPr>
      <w:r w:rsidRPr="00666135">
        <w:rPr>
          <w:color w:val="auto"/>
          <w:sz w:val="28"/>
          <w:szCs w:val="28"/>
        </w:rPr>
        <w:t>Закладка «Бухгалтерская операция»</w:t>
      </w:r>
      <w:r w:rsidRPr="00666135">
        <w:rPr>
          <w:b/>
          <w:color w:val="auto"/>
          <w:sz w:val="28"/>
          <w:szCs w:val="28"/>
        </w:rPr>
        <w:t xml:space="preserve">. </w:t>
      </w:r>
    </w:p>
    <w:p w14:paraId="78CD378D" w14:textId="77777777" w:rsidR="004F7B1F" w:rsidRPr="00666135" w:rsidRDefault="004F7B1F" w:rsidP="004F7B1F">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73D90232" w14:textId="77777777" w:rsidR="004F7B1F" w:rsidRPr="00666135" w:rsidRDefault="004F7B1F" w:rsidP="004F7B1F">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6736409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приходного кассового ордера в бухгалтерском учете происходит только после его фактической оплаты. Для отражения приходного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275971AC" w14:textId="77777777" w:rsidR="004F7B1F" w:rsidRPr="00666135" w:rsidRDefault="004F7B1F" w:rsidP="004F7B1F">
      <w:pPr>
        <w:pStyle w:val="5"/>
        <w:spacing w:line="240" w:lineRule="auto"/>
        <w:rPr>
          <w:rFonts w:ascii="Times New Roman" w:hAnsi="Times New Roman"/>
          <w:szCs w:val="28"/>
        </w:rPr>
      </w:pPr>
      <w:r w:rsidRPr="00666135">
        <w:rPr>
          <w:rFonts w:ascii="Times New Roman" w:hAnsi="Times New Roman"/>
          <w:szCs w:val="28"/>
        </w:rPr>
        <w:t>Выбытие денежных средств из кассы организации</w:t>
      </w:r>
    </w:p>
    <w:p w14:paraId="2D6A9486" w14:textId="60BA03CD"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Расходный кассовый ордер</w:t>
      </w:r>
      <w:r w:rsidR="00174D04">
        <w:rPr>
          <w:rStyle w:val="Interface"/>
          <w:color w:val="auto"/>
          <w:sz w:val="28"/>
          <w:szCs w:val="28"/>
        </w:rPr>
        <w:t xml:space="preserve"> </w:t>
      </w:r>
      <w:r w:rsidRPr="00666135">
        <w:rPr>
          <w:color w:val="auto"/>
          <w:sz w:val="28"/>
          <w:szCs w:val="28"/>
        </w:rPr>
        <w:t>содержит один документ</w:t>
      </w:r>
      <w:r w:rsidR="00174D04">
        <w:rPr>
          <w:color w:val="auto"/>
          <w:sz w:val="28"/>
          <w:szCs w:val="28"/>
        </w:rPr>
        <w:t xml:space="preserve"> </w:t>
      </w:r>
      <w:r w:rsidRPr="00666135">
        <w:rPr>
          <w:b/>
          <w:color w:val="auto"/>
          <w:sz w:val="28"/>
          <w:szCs w:val="28"/>
        </w:rPr>
        <w:t>Выбытие денежных средств из кассы организации</w:t>
      </w:r>
      <w:r w:rsidRPr="00666135">
        <w:rPr>
          <w:color w:val="auto"/>
          <w:sz w:val="28"/>
          <w:szCs w:val="28"/>
        </w:rPr>
        <w:t xml:space="preserve"> и предназначен для регистрации расхода наличных денежных средств из кассы организации расходным кассовым ордером по форме № КО-2 (код по ОКУД 0310002). Документу соответствуют следующие операции, характеризующие факты хозяйственной жизни:</w:t>
      </w:r>
    </w:p>
    <w:p w14:paraId="6CD0A5A1"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Списание сумм выявленных недостач, потерь д/с (209.81)</w:t>
      </w:r>
      <w:r w:rsidRPr="00666135">
        <w:rPr>
          <w:b/>
          <w:sz w:val="28"/>
          <w:szCs w:val="28"/>
        </w:rPr>
        <w:t>;</w:t>
      </w:r>
    </w:p>
    <w:p w14:paraId="1B6F003C"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Внесение наличных д/с на банковский счет (201.20)</w:t>
      </w:r>
      <w:r w:rsidRPr="00666135">
        <w:rPr>
          <w:b/>
          <w:sz w:val="28"/>
          <w:szCs w:val="28"/>
        </w:rPr>
        <w:t xml:space="preserve">; </w:t>
      </w:r>
    </w:p>
    <w:p w14:paraId="0C68C342" w14:textId="77777777" w:rsidR="004F7B1F" w:rsidRPr="00666135" w:rsidRDefault="004F7B1F" w:rsidP="004F7B1F">
      <w:pPr>
        <w:pStyle w:val="Bullet1"/>
        <w:numPr>
          <w:ilvl w:val="0"/>
          <w:numId w:val="158"/>
        </w:numPr>
        <w:spacing w:before="120" w:line="240" w:lineRule="auto"/>
        <w:ind w:left="1208" w:hanging="357"/>
        <w:rPr>
          <w:sz w:val="28"/>
          <w:szCs w:val="28"/>
        </w:rPr>
      </w:pPr>
      <w:r w:rsidRPr="00666135">
        <w:rPr>
          <w:sz w:val="28"/>
          <w:szCs w:val="28"/>
        </w:rPr>
        <w:t>Погашение задолженности по долговым обязательствам;</w:t>
      </w:r>
    </w:p>
    <w:p w14:paraId="2A177D11" w14:textId="77777777" w:rsidR="004F7B1F" w:rsidRPr="00666135" w:rsidRDefault="004F7B1F" w:rsidP="004F7B1F">
      <w:pPr>
        <w:pStyle w:val="Bullet1"/>
        <w:numPr>
          <w:ilvl w:val="0"/>
          <w:numId w:val="158"/>
        </w:numPr>
        <w:spacing w:before="120" w:line="240" w:lineRule="auto"/>
        <w:ind w:left="1208" w:hanging="357"/>
        <w:rPr>
          <w:sz w:val="28"/>
          <w:szCs w:val="28"/>
        </w:rPr>
      </w:pPr>
      <w:r w:rsidRPr="00666135">
        <w:rPr>
          <w:sz w:val="28"/>
          <w:szCs w:val="28"/>
        </w:rPr>
        <w:t>Предоставление кредитов, займов;</w:t>
      </w:r>
    </w:p>
    <w:p w14:paraId="6225B098"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Восстановление расходов на банковский счет (201.21)</w:t>
      </w:r>
      <w:r w:rsidRPr="00666135">
        <w:rPr>
          <w:b/>
          <w:sz w:val="28"/>
          <w:szCs w:val="28"/>
        </w:rPr>
        <w:t>;</w:t>
      </w:r>
    </w:p>
    <w:p w14:paraId="5AF492A1"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Выдача депонентской задолженности (304.02)</w:t>
      </w:r>
      <w:r w:rsidRPr="00666135">
        <w:rPr>
          <w:b/>
          <w:sz w:val="28"/>
          <w:szCs w:val="28"/>
        </w:rPr>
        <w:t>;</w:t>
      </w:r>
    </w:p>
    <w:p w14:paraId="73AA1B67"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Выдача наличных д/с во временном распоряжении сторонним контрагентам (304.01)</w:t>
      </w:r>
      <w:r w:rsidRPr="00666135">
        <w:rPr>
          <w:b/>
          <w:sz w:val="28"/>
          <w:szCs w:val="28"/>
        </w:rPr>
        <w:t xml:space="preserve">; </w:t>
      </w:r>
    </w:p>
    <w:p w14:paraId="5FEA345A"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Выдача наличных д/с под отчет</w:t>
      </w:r>
      <w:r w:rsidRPr="00666135">
        <w:rPr>
          <w:b/>
          <w:sz w:val="28"/>
          <w:szCs w:val="28"/>
        </w:rPr>
        <w:t>;</w:t>
      </w:r>
    </w:p>
    <w:p w14:paraId="36E75D4D"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Выдача наличных д/с контрагенту</w:t>
      </w:r>
      <w:r w:rsidRPr="00666135">
        <w:rPr>
          <w:b/>
          <w:sz w:val="28"/>
          <w:szCs w:val="28"/>
        </w:rPr>
        <w:t xml:space="preserve">; </w:t>
      </w:r>
    </w:p>
    <w:p w14:paraId="64F32F6F" w14:textId="77777777" w:rsidR="004F7B1F" w:rsidRPr="00666135" w:rsidRDefault="004F7B1F" w:rsidP="004F7B1F">
      <w:pPr>
        <w:pStyle w:val="Bullet1"/>
        <w:numPr>
          <w:ilvl w:val="0"/>
          <w:numId w:val="158"/>
        </w:numPr>
        <w:spacing w:before="120" w:line="240" w:lineRule="auto"/>
        <w:ind w:left="1208" w:hanging="357"/>
        <w:rPr>
          <w:b/>
          <w:sz w:val="28"/>
          <w:szCs w:val="28"/>
        </w:rPr>
      </w:pPr>
      <w:r w:rsidRPr="00666135">
        <w:rPr>
          <w:rStyle w:val="Interface"/>
          <w:b w:val="0"/>
          <w:color w:val="auto"/>
          <w:sz w:val="28"/>
          <w:szCs w:val="28"/>
        </w:rPr>
        <w:t>Внесение наличных д/с на лицевой счет, открытый в финансовом органе (210.03)</w:t>
      </w:r>
      <w:r w:rsidRPr="00666135">
        <w:rPr>
          <w:b/>
          <w:sz w:val="28"/>
          <w:szCs w:val="28"/>
        </w:rPr>
        <w:t>.</w:t>
      </w:r>
    </w:p>
    <w:p w14:paraId="606F94B5"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можно открыть из группы </w:t>
      </w:r>
      <w:r w:rsidRPr="00666135">
        <w:rPr>
          <w:rStyle w:val="Interface"/>
          <w:color w:val="auto"/>
          <w:sz w:val="28"/>
          <w:szCs w:val="28"/>
        </w:rPr>
        <w:t xml:space="preserve">Касса </w:t>
      </w:r>
      <w:r w:rsidRPr="00666135">
        <w:rPr>
          <w:color w:val="auto"/>
          <w:sz w:val="28"/>
          <w:szCs w:val="28"/>
        </w:rPr>
        <w:t xml:space="preserve">в разделе </w:t>
      </w:r>
      <w:r w:rsidRPr="00666135">
        <w:rPr>
          <w:rStyle w:val="Interface"/>
          <w:color w:val="auto"/>
          <w:sz w:val="28"/>
          <w:szCs w:val="28"/>
        </w:rPr>
        <w:t>Денежные средства</w:t>
      </w:r>
      <w:r w:rsidRPr="00666135">
        <w:rPr>
          <w:color w:val="auto"/>
          <w:sz w:val="28"/>
          <w:szCs w:val="28"/>
        </w:rPr>
        <w:t xml:space="preserve">. </w:t>
      </w:r>
    </w:p>
    <w:p w14:paraId="33A8C65C"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4D85E97" wp14:editId="00207BAE">
            <wp:extent cx="595630" cy="595630"/>
            <wp:effectExtent l="0" t="0" r="0" b="0"/>
            <wp:docPr id="115" name="Рисунок 1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CCE92C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нужную операцию, открыть журнал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документов. </w:t>
      </w:r>
    </w:p>
    <w:p w14:paraId="4BE1066D" w14:textId="77777777" w:rsidR="004F7B1F"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документа</w:t>
      </w:r>
      <w:r w:rsidRPr="00666135">
        <w:rPr>
          <w:color w:val="auto"/>
          <w:sz w:val="28"/>
          <w:szCs w:val="28"/>
        </w:rPr>
        <w:t xml:space="preserve">. Заполнение реквизитов документа </w:t>
      </w:r>
      <w:r w:rsidRPr="00666135">
        <w:rPr>
          <w:b/>
          <w:color w:val="auto"/>
          <w:sz w:val="28"/>
          <w:szCs w:val="28"/>
        </w:rPr>
        <w:t>Выбытие денежных средств из кассы организации</w:t>
      </w:r>
      <w:r w:rsidRPr="00666135">
        <w:rPr>
          <w:color w:val="auto"/>
          <w:sz w:val="28"/>
          <w:szCs w:val="28"/>
        </w:rPr>
        <w:t xml:space="preserve"> выполняется аналогично заполнению реквизитов документа </w:t>
      </w:r>
      <w:r w:rsidRPr="00666135">
        <w:rPr>
          <w:rStyle w:val="Interface"/>
          <w:color w:val="auto"/>
          <w:sz w:val="28"/>
          <w:szCs w:val="28"/>
        </w:rPr>
        <w:t>Поступление денежных средств в кассу организации</w:t>
      </w:r>
      <w:r w:rsidRPr="00666135">
        <w:rPr>
          <w:color w:val="auto"/>
          <w:sz w:val="28"/>
          <w:szCs w:val="28"/>
        </w:rPr>
        <w:t>.</w:t>
      </w:r>
    </w:p>
    <w:p w14:paraId="12C05772" w14:textId="77777777" w:rsidR="004F7B1F" w:rsidRDefault="004F7B1F" w:rsidP="004F7B1F">
      <w:pPr>
        <w:ind w:firstLine="0"/>
        <w:jc w:val="left"/>
        <w:rPr>
          <w:color w:val="auto"/>
          <w:sz w:val="28"/>
          <w:szCs w:val="28"/>
        </w:rPr>
      </w:pPr>
      <w:bookmarkStart w:id="1106" w:name="_Toc528271897"/>
      <w:bookmarkStart w:id="1107" w:name="_Toc528663281"/>
      <w:r>
        <w:rPr>
          <w:color w:val="auto"/>
          <w:sz w:val="28"/>
          <w:szCs w:val="28"/>
        </w:rPr>
        <w:br w:type="page"/>
      </w:r>
    </w:p>
    <w:bookmarkEnd w:id="1106"/>
    <w:bookmarkEnd w:id="1107"/>
    <w:p w14:paraId="77E76DB4"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3788A8AF" wp14:editId="793580D9">
            <wp:extent cx="6113780" cy="4465955"/>
            <wp:effectExtent l="0" t="0" r="1270" b="0"/>
            <wp:docPr id="116" name="Рисунок 116" descr="G:\SIN\БГУ 2.0\Word\Pict\006.003_Ras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G:\SIN\БГУ 2.0\Word\Pict\006.003_RashOrder.pn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13780" cy="4465955"/>
                    </a:xfrm>
                    <a:prstGeom prst="rect">
                      <a:avLst/>
                    </a:prstGeom>
                    <a:noFill/>
                    <a:ln>
                      <a:noFill/>
                    </a:ln>
                  </pic:spPr>
                </pic:pic>
              </a:graphicData>
            </a:graphic>
          </wp:inline>
        </w:drawing>
      </w:r>
    </w:p>
    <w:p w14:paraId="04688290" w14:textId="41F4F616" w:rsidR="004F7B1F" w:rsidRPr="00BD1A09" w:rsidRDefault="004F7B1F" w:rsidP="004F7B1F">
      <w:pPr>
        <w:spacing w:before="120" w:after="120"/>
        <w:rPr>
          <w:color w:val="auto"/>
          <w:sz w:val="28"/>
          <w:szCs w:val="28"/>
        </w:rPr>
      </w:pPr>
      <w:bookmarkStart w:id="1108" w:name="_Toc105424352"/>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236</w:t>
      </w:r>
      <w:r>
        <w:rPr>
          <w:color w:val="auto"/>
          <w:sz w:val="28"/>
          <w:szCs w:val="28"/>
        </w:rPr>
        <w:fldChar w:fldCharType="end"/>
      </w:r>
      <w:r>
        <w:rPr>
          <w:color w:val="auto"/>
          <w:sz w:val="28"/>
          <w:szCs w:val="28"/>
        </w:rPr>
        <w:t>-</w:t>
      </w:r>
      <w:r w:rsidRPr="00BD1A09">
        <w:rPr>
          <w:color w:val="auto"/>
          <w:sz w:val="28"/>
          <w:szCs w:val="28"/>
        </w:rPr>
        <w:t xml:space="preserve"> Выбытие денежных средств из кассы организации</w:t>
      </w:r>
      <w:bookmarkEnd w:id="1108"/>
    </w:p>
    <w:p w14:paraId="38657EA4"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расходного кассового ордера по форме КО-2</w:t>
      </w:r>
      <w:r w:rsidRPr="00666135">
        <w:rPr>
          <w:color w:val="auto"/>
          <w:sz w:val="28"/>
          <w:szCs w:val="28"/>
        </w:rPr>
        <w:t xml:space="preserve">. Чтобы распечатать расходный кассовый ордер,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28B8397D" w14:textId="77777777" w:rsidR="004F7B1F" w:rsidRPr="00666135" w:rsidRDefault="004F7B1F" w:rsidP="004F7B1F">
      <w:pPr>
        <w:spacing w:before="120" w:after="120"/>
        <w:rPr>
          <w:rStyle w:val="Interface"/>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3E823711" w14:textId="77777777" w:rsidR="004F7B1F" w:rsidRPr="00666135" w:rsidRDefault="004F7B1F" w:rsidP="004F7B1F">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24876C08" w14:textId="77777777" w:rsidR="004F7B1F" w:rsidRPr="00666135" w:rsidRDefault="004F7B1F" w:rsidP="004F7B1F">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7A48351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расходного кассового ордера</w:t>
      </w:r>
      <w:r w:rsidRPr="00666135">
        <w:rPr>
          <w:color w:val="auto"/>
          <w:sz w:val="28"/>
          <w:szCs w:val="28"/>
        </w:rPr>
        <w:t>. Отражение расходного кассового ордера в бухгалтерском учете происходит только после фактической выплаты по нему из кассы денежных средств.</w:t>
      </w:r>
    </w:p>
    <w:p w14:paraId="3F2A7AF1" w14:textId="77777777" w:rsidR="004F7B1F" w:rsidRPr="00666135" w:rsidRDefault="004F7B1F" w:rsidP="004F7B1F">
      <w:pPr>
        <w:spacing w:before="120" w:after="120"/>
        <w:rPr>
          <w:color w:val="auto"/>
          <w:sz w:val="28"/>
          <w:szCs w:val="28"/>
        </w:rPr>
      </w:pPr>
      <w:r w:rsidRPr="00666135">
        <w:rPr>
          <w:color w:val="auto"/>
          <w:sz w:val="28"/>
          <w:szCs w:val="28"/>
        </w:rPr>
        <w:t xml:space="preserve">Для отражения расходного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w:t>
      </w:r>
    </w:p>
    <w:p w14:paraId="5BBB4E7C" w14:textId="77777777" w:rsidR="004F7B1F" w:rsidRPr="00666135" w:rsidRDefault="004F7B1F" w:rsidP="004F7B1F">
      <w:pPr>
        <w:pStyle w:val="5"/>
        <w:spacing w:line="240" w:lineRule="auto"/>
        <w:rPr>
          <w:rFonts w:ascii="Times New Roman" w:hAnsi="Times New Roman"/>
          <w:szCs w:val="28"/>
        </w:rPr>
      </w:pPr>
      <w:r w:rsidRPr="00666135">
        <w:rPr>
          <w:rFonts w:ascii="Times New Roman" w:hAnsi="Times New Roman"/>
          <w:szCs w:val="28"/>
        </w:rPr>
        <w:t>Ведомость на выдачу подотчетным лицам</w:t>
      </w:r>
    </w:p>
    <w:p w14:paraId="3BBECA35" w14:textId="75520E6E" w:rsidR="004F7B1F"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Ведомость на выдачу подотчетным лицам</w:t>
      </w:r>
      <w:r w:rsidRPr="00666135">
        <w:rPr>
          <w:color w:val="auto"/>
          <w:sz w:val="28"/>
          <w:szCs w:val="28"/>
        </w:rPr>
        <w:t xml:space="preserve"> содержит документ </w:t>
      </w:r>
      <w:r w:rsidRPr="00666135">
        <w:rPr>
          <w:b/>
          <w:color w:val="auto"/>
          <w:sz w:val="28"/>
          <w:szCs w:val="28"/>
        </w:rPr>
        <w:t xml:space="preserve">Выдача наличных денежных средств подотчет, </w:t>
      </w:r>
      <w:r w:rsidRPr="00666135">
        <w:rPr>
          <w:color w:val="auto"/>
          <w:sz w:val="28"/>
          <w:szCs w:val="28"/>
        </w:rPr>
        <w:t>который</w:t>
      </w:r>
      <w:r w:rsidR="00174D04">
        <w:rPr>
          <w:color w:val="auto"/>
          <w:sz w:val="28"/>
          <w:szCs w:val="28"/>
        </w:rPr>
        <w:t xml:space="preserve"> </w:t>
      </w:r>
      <w:r w:rsidRPr="00666135">
        <w:rPr>
          <w:color w:val="auto"/>
          <w:sz w:val="28"/>
          <w:szCs w:val="28"/>
        </w:rPr>
        <w:t xml:space="preserve">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документы из журнала </w:t>
      </w:r>
      <w:r w:rsidRPr="00666135">
        <w:rPr>
          <w:rStyle w:val="Interface"/>
          <w:color w:val="auto"/>
          <w:sz w:val="28"/>
          <w:szCs w:val="28"/>
        </w:rPr>
        <w:t>Расходный кассовый ордер</w:t>
      </w:r>
      <w:r w:rsidRPr="00666135">
        <w:rPr>
          <w:color w:val="auto"/>
          <w:sz w:val="28"/>
          <w:szCs w:val="28"/>
        </w:rPr>
        <w:t>.</w:t>
      </w:r>
    </w:p>
    <w:p w14:paraId="216020F5"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190D5EDC" wp14:editId="149CFF58">
            <wp:extent cx="6028690" cy="4486910"/>
            <wp:effectExtent l="0" t="0" r="0" b="8890"/>
            <wp:docPr id="117" name="Рисунок 117" descr="G:\SIN\БГУ 2.0\Word\Pict\006.004_VedPodOn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SIN\БГУ 2.0\Word\Pict\006.004_VedPodOnchet.pn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28690" cy="4486910"/>
                    </a:xfrm>
                    <a:prstGeom prst="rect">
                      <a:avLst/>
                    </a:prstGeom>
                    <a:noFill/>
                    <a:ln>
                      <a:noFill/>
                    </a:ln>
                  </pic:spPr>
                </pic:pic>
              </a:graphicData>
            </a:graphic>
          </wp:inline>
        </w:drawing>
      </w:r>
    </w:p>
    <w:p w14:paraId="7FDD1856" w14:textId="7D42B3F1" w:rsidR="004F7B1F" w:rsidRPr="00666135" w:rsidRDefault="004F7B1F" w:rsidP="004F7B1F">
      <w:pPr>
        <w:pStyle w:val="afff1"/>
        <w:spacing w:before="120" w:after="120"/>
        <w:ind w:firstLine="851"/>
        <w:jc w:val="center"/>
        <w:rPr>
          <w:color w:val="auto"/>
          <w:szCs w:val="28"/>
        </w:rPr>
      </w:pPr>
      <w:bookmarkStart w:id="1109" w:name="_Toc528271898"/>
      <w:bookmarkStart w:id="1110" w:name="_Toc528663282"/>
      <w:bookmarkStart w:id="1111" w:name="_Toc10542435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237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Ведомость на выдачу подотчётным лицам</w:t>
      </w:r>
      <w:bookmarkEnd w:id="1109"/>
      <w:bookmarkEnd w:id="1110"/>
      <w:bookmarkEnd w:id="1111"/>
    </w:p>
    <w:p w14:paraId="5FFBAA6E"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DD78947" wp14:editId="65FC943B">
            <wp:extent cx="595630" cy="595630"/>
            <wp:effectExtent l="0" t="0" r="0" b="0"/>
            <wp:docPr id="118" name="Рисунок 1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C61C4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новой ведомости следует выбрать единственно возможную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Ведомость на выдачу подотчетным лицам</w:t>
      </w:r>
      <w:r w:rsidRPr="00666135">
        <w:rPr>
          <w:color w:val="auto"/>
          <w:sz w:val="28"/>
          <w:szCs w:val="28"/>
        </w:rPr>
        <w:t>.</w:t>
      </w:r>
    </w:p>
    <w:p w14:paraId="4F385D6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шапки</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40636745" w14:textId="77777777" w:rsidR="004F7B1F" w:rsidRPr="00666135" w:rsidRDefault="004F7B1F" w:rsidP="004F7B1F">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подразделения,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w:t>
      </w:r>
    </w:p>
    <w:p w14:paraId="407DA6C5"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«Ведомость»</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денежных средств, подлежащих выдаче. </w:t>
      </w:r>
    </w:p>
    <w:p w14:paraId="2F73B23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Сумма</w:t>
      </w:r>
      <w:r w:rsidRPr="00666135">
        <w:rPr>
          <w:sz w:val="28"/>
          <w:szCs w:val="28"/>
        </w:rPr>
        <w:t xml:space="preserve"> должно совпадать с итоговой суммой табличной части документа. Для контроля значения суммы предназначен реквизит </w:t>
      </w:r>
      <w:r w:rsidRPr="00666135">
        <w:rPr>
          <w:rStyle w:val="Interface"/>
          <w:color w:val="auto"/>
          <w:sz w:val="28"/>
          <w:szCs w:val="28"/>
        </w:rPr>
        <w:t>Распределено</w:t>
      </w:r>
      <w:r w:rsidRPr="00666135">
        <w:rPr>
          <w:sz w:val="28"/>
          <w:szCs w:val="28"/>
        </w:rPr>
        <w:t>, значение которого равно итоговой сумме табличной части.</w:t>
      </w:r>
    </w:p>
    <w:p w14:paraId="0488382E"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расходного кассового ордера</w:t>
      </w:r>
      <w:r w:rsidRPr="00666135">
        <w:rPr>
          <w:color w:val="auto"/>
          <w:sz w:val="28"/>
          <w:szCs w:val="28"/>
        </w:rPr>
        <w:t xml:space="preserve"> следует заполнить реквизиты </w:t>
      </w:r>
      <w:r w:rsidRPr="00666135">
        <w:rPr>
          <w:rStyle w:val="Interface"/>
          <w:color w:val="auto"/>
          <w:sz w:val="28"/>
          <w:szCs w:val="28"/>
        </w:rPr>
        <w:t>Код аналитического учета</w:t>
      </w:r>
      <w:r w:rsidRPr="00666135">
        <w:rPr>
          <w:color w:val="auto"/>
          <w:sz w:val="28"/>
          <w:szCs w:val="28"/>
        </w:rPr>
        <w:t xml:space="preserve">, </w:t>
      </w:r>
      <w:r w:rsidRPr="00666135">
        <w:rPr>
          <w:rStyle w:val="Interface"/>
          <w:color w:val="auto"/>
          <w:sz w:val="28"/>
          <w:szCs w:val="28"/>
        </w:rPr>
        <w:t>Целевое назначение</w:t>
      </w:r>
      <w:r w:rsidRPr="00666135">
        <w:rPr>
          <w:color w:val="auto"/>
          <w:sz w:val="28"/>
          <w:szCs w:val="28"/>
        </w:rPr>
        <w:t xml:space="preserve">, </w:t>
      </w:r>
      <w:r w:rsidRPr="00666135">
        <w:rPr>
          <w:rStyle w:val="Interface"/>
          <w:color w:val="auto"/>
          <w:sz w:val="28"/>
          <w:szCs w:val="28"/>
        </w:rPr>
        <w:t>Основание</w:t>
      </w:r>
      <w:r w:rsidRPr="00666135">
        <w:rPr>
          <w:color w:val="auto"/>
          <w:sz w:val="28"/>
          <w:szCs w:val="28"/>
        </w:rPr>
        <w:t xml:space="preserve"> и </w:t>
      </w:r>
      <w:r w:rsidRPr="00666135">
        <w:rPr>
          <w:rStyle w:val="Interface"/>
          <w:color w:val="auto"/>
          <w:sz w:val="28"/>
          <w:szCs w:val="28"/>
        </w:rPr>
        <w:t>Приложение</w:t>
      </w:r>
      <w:r w:rsidRPr="00666135">
        <w:rPr>
          <w:color w:val="auto"/>
          <w:sz w:val="28"/>
          <w:szCs w:val="28"/>
        </w:rPr>
        <w:t>.</w:t>
      </w:r>
    </w:p>
    <w:p w14:paraId="78DFF488"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«Касса»</w:t>
      </w:r>
      <w:r w:rsidRPr="00666135">
        <w:rPr>
          <w:color w:val="auto"/>
          <w:sz w:val="28"/>
          <w:szCs w:val="28"/>
        </w:rPr>
        <w:t xml:space="preserve"> </w:t>
      </w:r>
      <w:r>
        <w:rPr>
          <w:color w:val="auto"/>
          <w:sz w:val="28"/>
          <w:szCs w:val="28"/>
        </w:rPr>
        <w:t>-</w:t>
      </w:r>
      <w:r w:rsidRPr="00666135">
        <w:rPr>
          <w:color w:val="auto"/>
          <w:sz w:val="28"/>
          <w:szCs w:val="28"/>
        </w:rPr>
        <w:t xml:space="preserve"> значение по умолчанию 201.34, соответствует коду счета «Касса» по плану счетов (ЕПСБУ).</w:t>
      </w:r>
    </w:p>
    <w:p w14:paraId="42B4EB9C"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«Расчеты с подотчетными лицами»</w:t>
      </w:r>
      <w:r w:rsidRPr="00666135">
        <w:rPr>
          <w:color w:val="auto"/>
          <w:sz w:val="28"/>
          <w:szCs w:val="28"/>
        </w:rPr>
        <w:t xml:space="preserve"> </w:t>
      </w:r>
      <w:r>
        <w:rPr>
          <w:color w:val="auto"/>
          <w:sz w:val="28"/>
          <w:szCs w:val="28"/>
        </w:rPr>
        <w:t>-</w:t>
      </w:r>
      <w:r w:rsidRPr="00666135">
        <w:rPr>
          <w:color w:val="auto"/>
          <w:sz w:val="28"/>
          <w:szCs w:val="28"/>
        </w:rPr>
        <w:t xml:space="preserve"> значение по умолчанию 208.00, соответствует коду счета «Расчеты с подотчетными лицами» по плану счетов (ЕПСБУ).</w:t>
      </w:r>
    </w:p>
    <w:p w14:paraId="31BF903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xml:space="preserve">. В строках табличной части указываются суммы по каждому сотруднику в разрезе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1D0C984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ведомости на выдачу подотчетным лицам и расходного кассового ордера по форме КО-2</w:t>
      </w:r>
      <w:r w:rsidRPr="00666135">
        <w:rPr>
          <w:color w:val="auto"/>
          <w:sz w:val="28"/>
          <w:szCs w:val="28"/>
        </w:rPr>
        <w:t xml:space="preserve">. Чтобы распечатать ведомость на выдачу подотчетным лицам, ее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ведомости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 выбрать в меню пункт</w:t>
      </w:r>
      <w:r w:rsidRPr="00666135">
        <w:rPr>
          <w:rStyle w:val="Interface"/>
          <w:color w:val="auto"/>
          <w:sz w:val="28"/>
          <w:szCs w:val="28"/>
        </w:rPr>
        <w:t xml:space="preserve"> Ведомость на выдачу подотчетным лицам</w:t>
      </w:r>
      <w:r w:rsidRPr="00666135">
        <w:rPr>
          <w:color w:val="auto"/>
          <w:sz w:val="28"/>
          <w:szCs w:val="28"/>
        </w:rPr>
        <w:t>.</w:t>
      </w:r>
    </w:p>
    <w:p w14:paraId="073B814A" w14:textId="77777777" w:rsidR="004F7B1F" w:rsidRPr="00666135" w:rsidRDefault="004F7B1F" w:rsidP="004F7B1F">
      <w:pPr>
        <w:spacing w:before="120" w:after="120"/>
        <w:rPr>
          <w:color w:val="auto"/>
          <w:sz w:val="28"/>
          <w:szCs w:val="28"/>
        </w:rPr>
      </w:pPr>
      <w:r w:rsidRPr="00666135">
        <w:rPr>
          <w:color w:val="auto"/>
          <w:sz w:val="28"/>
          <w:szCs w:val="28"/>
        </w:rPr>
        <w:t xml:space="preserve">После выплаты всех денежных средств необходимо установить в табличной части флажок </w:t>
      </w:r>
      <w:r w:rsidRPr="00666135">
        <w:rPr>
          <w:rStyle w:val="Interface"/>
          <w:color w:val="auto"/>
          <w:sz w:val="28"/>
          <w:szCs w:val="28"/>
        </w:rPr>
        <w:t>Выплачено</w:t>
      </w:r>
      <w:r w:rsidRPr="00666135">
        <w:rPr>
          <w:color w:val="auto"/>
          <w:sz w:val="28"/>
          <w:szCs w:val="28"/>
        </w:rPr>
        <w:t xml:space="preserve"> для каждой выплаченной суммы и распечатать расходный кассовый ордер.</w:t>
      </w:r>
    </w:p>
    <w:p w14:paraId="10DBBA05" w14:textId="77777777" w:rsidR="004F7B1F" w:rsidRPr="00666135" w:rsidRDefault="004F7B1F" w:rsidP="004F7B1F">
      <w:pPr>
        <w:spacing w:before="120" w:after="120"/>
        <w:rPr>
          <w:color w:val="auto"/>
          <w:sz w:val="28"/>
          <w:szCs w:val="28"/>
        </w:rPr>
      </w:pPr>
      <w:r w:rsidRPr="00666135">
        <w:rPr>
          <w:color w:val="auto"/>
          <w:sz w:val="28"/>
          <w:szCs w:val="28"/>
        </w:rPr>
        <w:t xml:space="preserve">Для формирования печатной формы расходного кассового ордера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или списка </w:t>
      </w:r>
      <w:r w:rsidRPr="00666135">
        <w:rPr>
          <w:rStyle w:val="Interface"/>
          <w:color w:val="auto"/>
          <w:sz w:val="28"/>
          <w:szCs w:val="28"/>
        </w:rPr>
        <w:t>Расходные документы</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587C05E4" w14:textId="77777777" w:rsidR="004F7B1F" w:rsidRPr="00666135" w:rsidRDefault="004F7B1F" w:rsidP="004F7B1F">
      <w:pPr>
        <w:pStyle w:val="Notes"/>
        <w:spacing w:before="120" w:line="240" w:lineRule="auto"/>
        <w:ind w:left="0"/>
        <w:rPr>
          <w:sz w:val="28"/>
          <w:szCs w:val="28"/>
        </w:rPr>
      </w:pPr>
      <w:r w:rsidRPr="00666135">
        <w:rPr>
          <w:sz w:val="28"/>
          <w:szCs w:val="28"/>
        </w:rPr>
        <w:t>Значение суммы в печатной форме расходного ордера образуется в результате сложения сумм в табличной части, которые были выплачены, и не имеет никакого отношения к сумме в шапке документа.</w:t>
      </w:r>
    </w:p>
    <w:p w14:paraId="28FADEE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ведомости в бухгалтерском учете происходит только после фактической выплаты по ней денежных средств. </w:t>
      </w:r>
    </w:p>
    <w:p w14:paraId="3B4562E3" w14:textId="77777777" w:rsidR="004F7B1F" w:rsidRPr="00666135" w:rsidRDefault="004F7B1F" w:rsidP="004F7B1F">
      <w:pPr>
        <w:spacing w:before="120" w:after="120"/>
        <w:rPr>
          <w:color w:val="auto"/>
          <w:sz w:val="28"/>
          <w:szCs w:val="28"/>
        </w:rPr>
      </w:pPr>
      <w:r w:rsidRPr="00666135">
        <w:rPr>
          <w:color w:val="auto"/>
          <w:sz w:val="28"/>
          <w:szCs w:val="28"/>
        </w:rPr>
        <w:t>Для отражения ведомости в учете необходимо:</w:t>
      </w:r>
    </w:p>
    <w:p w14:paraId="6FEF6FAF" w14:textId="77777777" w:rsidR="004F7B1F" w:rsidRPr="00666135" w:rsidRDefault="004F7B1F" w:rsidP="004F7B1F">
      <w:pPr>
        <w:pStyle w:val="Bullet1"/>
        <w:numPr>
          <w:ilvl w:val="0"/>
          <w:numId w:val="423"/>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Оплачено</w:t>
      </w:r>
      <w:r w:rsidRPr="00666135">
        <w:rPr>
          <w:sz w:val="28"/>
          <w:szCs w:val="28"/>
        </w:rPr>
        <w:t xml:space="preserve"> в шапке документа;</w:t>
      </w:r>
    </w:p>
    <w:p w14:paraId="4F9C88E1" w14:textId="77777777" w:rsidR="004F7B1F" w:rsidRPr="00666135" w:rsidRDefault="004F7B1F" w:rsidP="004F7B1F">
      <w:pPr>
        <w:pStyle w:val="Bullet1"/>
        <w:numPr>
          <w:ilvl w:val="0"/>
          <w:numId w:val="423"/>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Выплачено</w:t>
      </w:r>
      <w:r w:rsidRPr="00666135">
        <w:rPr>
          <w:sz w:val="28"/>
          <w:szCs w:val="28"/>
        </w:rPr>
        <w:t xml:space="preserve"> в каждой строке табличной части, по которой была выплачена указанная сумма; </w:t>
      </w:r>
    </w:p>
    <w:p w14:paraId="433C06C4" w14:textId="77777777" w:rsidR="004F7B1F" w:rsidRPr="00666135" w:rsidRDefault="004F7B1F" w:rsidP="004F7B1F">
      <w:pPr>
        <w:pStyle w:val="Notes"/>
        <w:spacing w:before="120" w:line="240" w:lineRule="auto"/>
        <w:ind w:left="0"/>
        <w:rPr>
          <w:sz w:val="28"/>
          <w:szCs w:val="28"/>
        </w:rPr>
      </w:pPr>
      <w:r w:rsidRPr="00666135">
        <w:rPr>
          <w:sz w:val="28"/>
          <w:szCs w:val="28"/>
        </w:rPr>
        <w:t xml:space="preserve">Строки документа, в которых снят флажок </w:t>
      </w:r>
      <w:r w:rsidRPr="00666135">
        <w:rPr>
          <w:rStyle w:val="Interface"/>
          <w:color w:val="auto"/>
          <w:sz w:val="28"/>
          <w:szCs w:val="28"/>
        </w:rPr>
        <w:t>Выплачено</w:t>
      </w:r>
      <w:r w:rsidRPr="00666135">
        <w:rPr>
          <w:sz w:val="28"/>
          <w:szCs w:val="28"/>
        </w:rPr>
        <w:t>, в учете отражены не будут.</w:t>
      </w:r>
    </w:p>
    <w:p w14:paraId="70DC5DA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типовой операции</w:t>
      </w:r>
      <w:r w:rsidRPr="00666135">
        <w:rPr>
          <w:color w:val="auto"/>
          <w:sz w:val="28"/>
          <w:szCs w:val="28"/>
        </w:rPr>
        <w:t>. Для документа предусмотрена одна типовая операция</w:t>
      </w:r>
      <w:r w:rsidRPr="00666135">
        <w:rPr>
          <w:rStyle w:val="Interface"/>
          <w:color w:val="auto"/>
          <w:sz w:val="28"/>
          <w:szCs w:val="28"/>
        </w:rPr>
        <w:t xml:space="preserve"> Выдача наличных денежных средств под отчет</w:t>
      </w:r>
      <w:r w:rsidRPr="00666135">
        <w:rPr>
          <w:color w:val="auto"/>
          <w:sz w:val="28"/>
          <w:szCs w:val="28"/>
        </w:rPr>
        <w:t xml:space="preserve"> и дополнительный реквизит </w:t>
      </w:r>
      <w:r w:rsidRPr="00666135">
        <w:rPr>
          <w:rStyle w:val="Interface"/>
          <w:color w:val="auto"/>
          <w:sz w:val="28"/>
          <w:szCs w:val="28"/>
        </w:rPr>
        <w:t>КПС для счета 201.34</w:t>
      </w:r>
      <w:r w:rsidRPr="00666135">
        <w:rPr>
          <w:color w:val="auto"/>
          <w:sz w:val="28"/>
          <w:szCs w:val="28"/>
        </w:rPr>
        <w:t>.</w:t>
      </w:r>
    </w:p>
    <w:p w14:paraId="510292D5" w14:textId="77777777" w:rsidR="004F7B1F" w:rsidRPr="00666135" w:rsidRDefault="004F7B1F" w:rsidP="004F7B1F">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6AC7DF40" w14:textId="77777777" w:rsidR="004F7B1F" w:rsidRPr="00666135" w:rsidRDefault="004F7B1F" w:rsidP="004F7B1F">
      <w:pPr>
        <w:pStyle w:val="5"/>
        <w:spacing w:line="240" w:lineRule="auto"/>
        <w:rPr>
          <w:rFonts w:ascii="Times New Roman" w:hAnsi="Times New Roman"/>
          <w:szCs w:val="28"/>
        </w:rPr>
      </w:pPr>
      <w:r w:rsidRPr="00666135">
        <w:rPr>
          <w:rFonts w:ascii="Times New Roman" w:hAnsi="Times New Roman"/>
          <w:szCs w:val="28"/>
        </w:rPr>
        <w:t>Кассовая книга (ф.0504514)</w:t>
      </w:r>
    </w:p>
    <w:p w14:paraId="10CC8D58" w14:textId="08F5F6E2" w:rsidR="004F7B1F" w:rsidRPr="00666135" w:rsidRDefault="004F7B1F" w:rsidP="004F7B1F">
      <w:pPr>
        <w:spacing w:before="120" w:after="120"/>
        <w:rPr>
          <w:color w:val="auto"/>
          <w:sz w:val="28"/>
          <w:szCs w:val="28"/>
        </w:rPr>
      </w:pPr>
      <w:r w:rsidRPr="00666135">
        <w:rPr>
          <w:color w:val="auto"/>
          <w:sz w:val="28"/>
          <w:szCs w:val="28"/>
        </w:rPr>
        <w:t>Журнал документов</w:t>
      </w:r>
      <w:r w:rsidR="00174D04">
        <w:rPr>
          <w:color w:val="auto"/>
          <w:sz w:val="28"/>
          <w:szCs w:val="28"/>
        </w:rPr>
        <w:t xml:space="preserve"> </w:t>
      </w:r>
      <w:r w:rsidRPr="00666135">
        <w:rPr>
          <w:rStyle w:val="Interface"/>
          <w:color w:val="auto"/>
          <w:sz w:val="28"/>
          <w:szCs w:val="28"/>
        </w:rPr>
        <w:t>Отчет кассира</w:t>
      </w:r>
      <w:r w:rsidRPr="00666135">
        <w:rPr>
          <w:color w:val="auto"/>
          <w:sz w:val="28"/>
          <w:szCs w:val="28"/>
        </w:rPr>
        <w:t xml:space="preserve"> содержит документ </w:t>
      </w:r>
      <w:r w:rsidRPr="00666135">
        <w:rPr>
          <w:b/>
          <w:color w:val="auto"/>
          <w:sz w:val="28"/>
          <w:szCs w:val="28"/>
        </w:rPr>
        <w:t>Кассовая книга</w:t>
      </w:r>
      <w:r w:rsidRPr="00666135">
        <w:rPr>
          <w:color w:val="auto"/>
          <w:sz w:val="28"/>
          <w:szCs w:val="28"/>
        </w:rPr>
        <w:t xml:space="preserve">, предназначенный для формирования и нумерации листов кассовой книги. </w:t>
      </w:r>
    </w:p>
    <w:p w14:paraId="12571C7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0633403D" wp14:editId="25CF7D4B">
            <wp:extent cx="595630" cy="595630"/>
            <wp:effectExtent l="0" t="0" r="0" b="0"/>
            <wp:docPr id="119" name="Рисунок 1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EB131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выполнить команду </w:t>
      </w:r>
      <w:r w:rsidRPr="00666135">
        <w:rPr>
          <w:b/>
          <w:color w:val="auto"/>
          <w:sz w:val="28"/>
          <w:szCs w:val="28"/>
        </w:rPr>
        <w:t>Кассовая книга</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списка документов </w:t>
      </w:r>
      <w:r w:rsidRPr="00666135">
        <w:rPr>
          <w:rStyle w:val="Interface"/>
          <w:rFonts w:eastAsia="Calibri"/>
          <w:color w:val="auto"/>
          <w:sz w:val="28"/>
          <w:szCs w:val="28"/>
        </w:rPr>
        <w:t>Кассовая книга</w:t>
      </w:r>
      <w:r w:rsidRPr="00666135">
        <w:rPr>
          <w:color w:val="auto"/>
          <w:sz w:val="28"/>
          <w:szCs w:val="28"/>
        </w:rPr>
        <w:t>.</w:t>
      </w:r>
    </w:p>
    <w:p w14:paraId="7F480C61" w14:textId="77777777" w:rsidR="004F7B1F" w:rsidRDefault="004F7B1F" w:rsidP="004F7B1F">
      <w:pPr>
        <w:pStyle w:val="Notes"/>
        <w:spacing w:before="120" w:line="240" w:lineRule="auto"/>
        <w:ind w:left="0"/>
        <w:rPr>
          <w:sz w:val="28"/>
          <w:szCs w:val="28"/>
        </w:rPr>
      </w:pPr>
      <w:r w:rsidRPr="00666135">
        <w:rPr>
          <w:sz w:val="28"/>
          <w:szCs w:val="28"/>
        </w:rPr>
        <w:t xml:space="preserve">Если </w:t>
      </w:r>
      <w:r>
        <w:rPr>
          <w:sz w:val="28"/>
          <w:szCs w:val="28"/>
        </w:rPr>
        <w:t>На форме</w:t>
      </w:r>
      <w:r w:rsidRPr="00666135">
        <w:rPr>
          <w:sz w:val="28"/>
          <w:szCs w:val="28"/>
        </w:rPr>
        <w:t xml:space="preserve"> </w:t>
      </w:r>
      <w:r w:rsidRPr="00666135">
        <w:rPr>
          <w:rStyle w:val="Interface"/>
          <w:color w:val="auto"/>
          <w:sz w:val="28"/>
          <w:szCs w:val="28"/>
        </w:rPr>
        <w:t>Настройка параметров учета</w:t>
      </w:r>
      <w:r w:rsidRPr="00666135">
        <w:rPr>
          <w:sz w:val="28"/>
          <w:szCs w:val="28"/>
        </w:rPr>
        <w:t xml:space="preserve"> в разделе </w:t>
      </w:r>
      <w:r w:rsidRPr="00666135">
        <w:rPr>
          <w:rStyle w:val="Interface"/>
          <w:color w:val="auto"/>
          <w:sz w:val="28"/>
          <w:szCs w:val="28"/>
        </w:rPr>
        <w:t>Денежные средства</w:t>
      </w:r>
      <w:r w:rsidRPr="00666135">
        <w:rPr>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sz w:val="28"/>
          <w:szCs w:val="28"/>
        </w:rPr>
        <w:t xml:space="preserve">, то при нажатии кнопки </w:t>
      </w:r>
      <w:r w:rsidRPr="00666135">
        <w:rPr>
          <w:rStyle w:val="Interface"/>
          <w:color w:val="auto"/>
          <w:sz w:val="28"/>
          <w:szCs w:val="28"/>
        </w:rPr>
        <w:t>Создать</w:t>
      </w:r>
      <w:r w:rsidRPr="00666135">
        <w:rPr>
          <w:sz w:val="28"/>
          <w:szCs w:val="28"/>
        </w:rPr>
        <w:t xml:space="preserve"> появится меню, в котором необходимо выбрать нужный вид документа: </w:t>
      </w:r>
      <w:r w:rsidRPr="00666135">
        <w:rPr>
          <w:rStyle w:val="Interface"/>
          <w:color w:val="auto"/>
          <w:sz w:val="28"/>
          <w:szCs w:val="28"/>
        </w:rPr>
        <w:t>Отчет кассира</w:t>
      </w:r>
      <w:r w:rsidRPr="00666135">
        <w:rPr>
          <w:sz w:val="28"/>
          <w:szCs w:val="28"/>
        </w:rPr>
        <w:t xml:space="preserve"> или </w:t>
      </w:r>
      <w:r w:rsidRPr="00666135">
        <w:rPr>
          <w:rStyle w:val="Interface"/>
          <w:color w:val="auto"/>
          <w:sz w:val="28"/>
          <w:szCs w:val="28"/>
        </w:rPr>
        <w:t>Отчет кассира (фондовый)</w:t>
      </w:r>
      <w:r w:rsidRPr="00666135">
        <w:rPr>
          <w:sz w:val="28"/>
          <w:szCs w:val="28"/>
        </w:rPr>
        <w:t xml:space="preserve">. Если флажок </w:t>
      </w:r>
      <w:r w:rsidRPr="00666135">
        <w:rPr>
          <w:rStyle w:val="Interface"/>
          <w:color w:val="auto"/>
          <w:sz w:val="28"/>
          <w:szCs w:val="28"/>
        </w:rPr>
        <w:t>Фондовая кассовая книга</w:t>
      </w:r>
      <w:r w:rsidRPr="00666135">
        <w:rPr>
          <w:sz w:val="28"/>
          <w:szCs w:val="28"/>
        </w:rPr>
        <w:t xml:space="preserve"> </w:t>
      </w:r>
      <w:r w:rsidRPr="00666135">
        <w:rPr>
          <w:rStyle w:val="Interface"/>
          <w:color w:val="auto"/>
          <w:sz w:val="28"/>
          <w:szCs w:val="28"/>
        </w:rPr>
        <w:t>ведется отдельно от денежной</w:t>
      </w:r>
      <w:r w:rsidRPr="00666135">
        <w:rPr>
          <w:sz w:val="28"/>
          <w:szCs w:val="28"/>
        </w:rPr>
        <w:t xml:space="preserve"> снят, то при нажатии кнопки </w:t>
      </w:r>
      <w:r w:rsidRPr="00666135">
        <w:rPr>
          <w:rStyle w:val="Interface"/>
          <w:color w:val="auto"/>
          <w:sz w:val="28"/>
          <w:szCs w:val="28"/>
        </w:rPr>
        <w:t>Создать</w:t>
      </w:r>
      <w:r w:rsidRPr="00666135">
        <w:rPr>
          <w:sz w:val="28"/>
          <w:szCs w:val="28"/>
        </w:rPr>
        <w:t xml:space="preserve"> появится форма документа </w:t>
      </w:r>
      <w:r w:rsidRPr="00666135">
        <w:rPr>
          <w:rStyle w:val="Interface"/>
          <w:color w:val="auto"/>
          <w:sz w:val="28"/>
          <w:szCs w:val="28"/>
        </w:rPr>
        <w:t>Отчет кассира</w:t>
      </w:r>
      <w:r w:rsidRPr="00666135">
        <w:rPr>
          <w:sz w:val="28"/>
          <w:szCs w:val="28"/>
        </w:rPr>
        <w:t xml:space="preserve">, в которой будет присутствовать реквизит </w:t>
      </w:r>
      <w:r w:rsidRPr="00666135">
        <w:rPr>
          <w:rStyle w:val="Interface"/>
          <w:color w:val="auto"/>
          <w:sz w:val="28"/>
          <w:szCs w:val="28"/>
        </w:rPr>
        <w:t>Фондовый</w:t>
      </w:r>
      <w:r w:rsidRPr="00666135">
        <w:rPr>
          <w:sz w:val="28"/>
          <w:szCs w:val="28"/>
        </w:rPr>
        <w:t xml:space="preserve">. Флажок </w:t>
      </w:r>
      <w:r w:rsidRPr="00666135">
        <w:rPr>
          <w:rStyle w:val="Interface"/>
          <w:color w:val="auto"/>
          <w:sz w:val="28"/>
          <w:szCs w:val="28"/>
        </w:rPr>
        <w:t>Фондовый</w:t>
      </w:r>
      <w:r w:rsidRPr="00666135">
        <w:rPr>
          <w:sz w:val="28"/>
          <w:szCs w:val="28"/>
        </w:rPr>
        <w:t xml:space="preserve"> необходимо установить при формировании отчета кассира по фондовой кассе. </w:t>
      </w:r>
    </w:p>
    <w:p w14:paraId="0A0FD9D5" w14:textId="77777777" w:rsidR="004F7B1F" w:rsidRDefault="004F7B1F" w:rsidP="004F7B1F">
      <w:pPr>
        <w:ind w:firstLine="0"/>
        <w:jc w:val="left"/>
        <w:rPr>
          <w:bCs/>
          <w:color w:val="auto"/>
          <w:sz w:val="28"/>
          <w:szCs w:val="28"/>
        </w:rPr>
      </w:pPr>
      <w:bookmarkStart w:id="1112" w:name="_Toc528271899"/>
      <w:bookmarkStart w:id="1113" w:name="_Toc528663283"/>
      <w:r>
        <w:rPr>
          <w:color w:val="auto"/>
          <w:szCs w:val="28"/>
        </w:rPr>
        <w:br w:type="page"/>
      </w:r>
    </w:p>
    <w:bookmarkEnd w:id="1112"/>
    <w:bookmarkEnd w:id="1113"/>
    <w:p w14:paraId="1D2465C5"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24000AF2" wp14:editId="24066244">
            <wp:extent cx="6113780" cy="3391535"/>
            <wp:effectExtent l="0" t="0" r="127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13780" cy="3391535"/>
                    </a:xfrm>
                    <a:prstGeom prst="rect">
                      <a:avLst/>
                    </a:prstGeom>
                    <a:noFill/>
                    <a:ln>
                      <a:noFill/>
                    </a:ln>
                  </pic:spPr>
                </pic:pic>
              </a:graphicData>
            </a:graphic>
          </wp:inline>
        </w:drawing>
      </w:r>
    </w:p>
    <w:p w14:paraId="1861028C" w14:textId="29614016" w:rsidR="004F7B1F" w:rsidRPr="00666135" w:rsidRDefault="004F7B1F" w:rsidP="004F7B1F">
      <w:pPr>
        <w:pStyle w:val="afff1"/>
        <w:jc w:val="center"/>
        <w:rPr>
          <w:color w:val="auto"/>
          <w:szCs w:val="28"/>
        </w:rPr>
      </w:pPr>
      <w:bookmarkStart w:id="1114" w:name="_Toc10542435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238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Кассовая книга</w:t>
      </w:r>
      <w:bookmarkEnd w:id="1114"/>
    </w:p>
    <w:p w14:paraId="5CAB6F60" w14:textId="77777777" w:rsidR="004F7B1F" w:rsidRPr="00666135" w:rsidRDefault="004F7B1F" w:rsidP="004F7B1F">
      <w:pPr>
        <w:spacing w:before="120" w:after="120"/>
        <w:rPr>
          <w:color w:val="auto"/>
          <w:sz w:val="28"/>
          <w:szCs w:val="28"/>
        </w:rPr>
      </w:pPr>
      <w:r w:rsidRPr="00666135">
        <w:rPr>
          <w:color w:val="auto"/>
          <w:sz w:val="28"/>
          <w:szCs w:val="28"/>
        </w:rPr>
        <w:t xml:space="preserve">Для ввода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xml:space="preserve"> закладки "Прочее" в разделе </w:t>
      </w:r>
      <w:r w:rsidRPr="00666135">
        <w:rPr>
          <w:b/>
          <w:color w:val="auto"/>
          <w:sz w:val="28"/>
          <w:szCs w:val="28"/>
        </w:rPr>
        <w:t>Денежные средства</w:t>
      </w:r>
      <w:r w:rsidRPr="00666135">
        <w:rPr>
          <w:color w:val="auto"/>
          <w:sz w:val="28"/>
          <w:szCs w:val="28"/>
        </w:rPr>
        <w:t>.</w:t>
      </w:r>
    </w:p>
    <w:p w14:paraId="37DCB0C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 Кассовой книгой</w:t>
      </w:r>
      <w:r w:rsidRPr="00666135">
        <w:rPr>
          <w:color w:val="auto"/>
          <w:sz w:val="28"/>
          <w:szCs w:val="28"/>
        </w:rPr>
        <w:t>. Документ следует вводить ежедневно в конце рабочего дня по графику работы организации, после того как:</w:t>
      </w:r>
    </w:p>
    <w:p w14:paraId="2875D81F" w14:textId="77777777" w:rsidR="004F7B1F" w:rsidRPr="00666135" w:rsidRDefault="004F7B1F" w:rsidP="004F7B1F">
      <w:pPr>
        <w:pStyle w:val="Bullet1"/>
        <w:numPr>
          <w:ilvl w:val="0"/>
          <w:numId w:val="424"/>
        </w:numPr>
        <w:spacing w:before="120" w:line="240" w:lineRule="auto"/>
        <w:ind w:left="1208" w:hanging="357"/>
        <w:rPr>
          <w:sz w:val="28"/>
          <w:szCs w:val="28"/>
        </w:rPr>
      </w:pPr>
      <w:r w:rsidRPr="00666135">
        <w:rPr>
          <w:sz w:val="28"/>
          <w:szCs w:val="28"/>
        </w:rPr>
        <w:t>оформлены все операции по выдаче (получению) наличных денежных средств и денежных документов;</w:t>
      </w:r>
    </w:p>
    <w:p w14:paraId="4BF0E857" w14:textId="77777777" w:rsidR="004F7B1F" w:rsidRPr="00666135" w:rsidRDefault="004F7B1F" w:rsidP="004F7B1F">
      <w:pPr>
        <w:pStyle w:val="Bullet1"/>
        <w:numPr>
          <w:ilvl w:val="0"/>
          <w:numId w:val="424"/>
        </w:numPr>
        <w:spacing w:before="120" w:line="240" w:lineRule="auto"/>
        <w:ind w:left="1208" w:hanging="357"/>
        <w:rPr>
          <w:sz w:val="28"/>
          <w:szCs w:val="28"/>
        </w:rPr>
      </w:pPr>
      <w:r w:rsidRPr="00666135">
        <w:rPr>
          <w:sz w:val="28"/>
          <w:szCs w:val="28"/>
        </w:rPr>
        <w:t>проведены все кассовые документы модуля.</w:t>
      </w:r>
    </w:p>
    <w:p w14:paraId="740E2B9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Документы </w:t>
      </w:r>
      <w:r w:rsidRPr="00666135">
        <w:rPr>
          <w:rStyle w:val="Interface"/>
          <w:color w:val="auto"/>
          <w:sz w:val="28"/>
          <w:szCs w:val="28"/>
        </w:rPr>
        <w:t>Кассовая книга</w:t>
      </w:r>
      <w:r w:rsidRPr="00666135">
        <w:rPr>
          <w:sz w:val="28"/>
          <w:szCs w:val="28"/>
        </w:rPr>
        <w:t xml:space="preserve"> следует вводить только в хронологическом порядке.</w:t>
      </w:r>
    </w:p>
    <w:p w14:paraId="5EAB45D3" w14:textId="77777777" w:rsidR="004F7B1F" w:rsidRPr="00666135" w:rsidRDefault="004F7B1F" w:rsidP="004F7B1F">
      <w:pPr>
        <w:spacing w:before="120" w:after="120"/>
        <w:rPr>
          <w:color w:val="auto"/>
          <w:sz w:val="28"/>
          <w:szCs w:val="28"/>
        </w:rPr>
      </w:pPr>
      <w:r w:rsidRPr="00666135">
        <w:rPr>
          <w:color w:val="auto"/>
          <w:sz w:val="28"/>
          <w:szCs w:val="28"/>
        </w:rPr>
        <w:t xml:space="preserve">Нумерация </w:t>
      </w:r>
      <w:r w:rsidRPr="00666135">
        <w:rPr>
          <w:b/>
          <w:color w:val="auto"/>
          <w:sz w:val="28"/>
          <w:szCs w:val="28"/>
        </w:rPr>
        <w:t>Кассовых книг</w:t>
      </w:r>
      <w:r w:rsidRPr="00666135">
        <w:rPr>
          <w:color w:val="auto"/>
          <w:sz w:val="28"/>
          <w:szCs w:val="28"/>
        </w:rPr>
        <w:t xml:space="preserve"> выполняется автоматически. При этом учитывается количество листов предыдущего отчета, которое зависит от настроек принтера. </w:t>
      </w:r>
    </w:p>
    <w:p w14:paraId="6BA2A729"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Эти значения при необходимости можно изменить. </w:t>
      </w:r>
    </w:p>
    <w:p w14:paraId="59F3C53B" w14:textId="77777777" w:rsidR="004F7B1F" w:rsidRPr="00666135" w:rsidRDefault="004F7B1F" w:rsidP="004F7B1F">
      <w:pPr>
        <w:spacing w:before="120" w:after="120"/>
        <w:rPr>
          <w:color w:val="auto"/>
          <w:sz w:val="28"/>
          <w:szCs w:val="28"/>
        </w:rPr>
      </w:pPr>
      <w:r w:rsidRPr="00666135">
        <w:rPr>
          <w:color w:val="auto"/>
          <w:sz w:val="28"/>
          <w:szCs w:val="28"/>
        </w:rPr>
        <w:t xml:space="preserve">Если формируется отчет кассира за последний рабочий день месяца, то необходимо установить флажок </w:t>
      </w:r>
      <w:r w:rsidRPr="00666135">
        <w:rPr>
          <w:rStyle w:val="Interface"/>
          <w:color w:val="auto"/>
          <w:sz w:val="28"/>
          <w:szCs w:val="28"/>
        </w:rPr>
        <w:t>Последний день месяца</w:t>
      </w:r>
      <w:r w:rsidRPr="00666135">
        <w:rPr>
          <w:color w:val="auto"/>
          <w:sz w:val="28"/>
          <w:szCs w:val="28"/>
        </w:rPr>
        <w:t xml:space="preserve">. В этом случае в отчет кассира будет выведено количество листов за текущий месяц. На последнем листе года также печатается общее количество листов кассовой книги за год. </w:t>
      </w:r>
    </w:p>
    <w:p w14:paraId="77E253A7" w14:textId="77777777" w:rsidR="004F7B1F" w:rsidRPr="00666135" w:rsidRDefault="004F7B1F" w:rsidP="004F7B1F">
      <w:pPr>
        <w:spacing w:before="120" w:after="120"/>
        <w:rPr>
          <w:color w:val="auto"/>
          <w:sz w:val="28"/>
          <w:szCs w:val="28"/>
        </w:rPr>
      </w:pPr>
      <w:r w:rsidRPr="00666135">
        <w:rPr>
          <w:color w:val="auto"/>
          <w:sz w:val="28"/>
          <w:szCs w:val="28"/>
        </w:rPr>
        <w:t xml:space="preserve">Если </w:t>
      </w:r>
      <w:r>
        <w:rPr>
          <w:color w:val="auto"/>
          <w:sz w:val="28"/>
          <w:szCs w:val="28"/>
        </w:rPr>
        <w:t>На форме</w:t>
      </w:r>
      <w:r w:rsidRPr="00666135">
        <w:rPr>
          <w:color w:val="auto"/>
          <w:sz w:val="28"/>
          <w:szCs w:val="28"/>
        </w:rPr>
        <w:t xml:space="preserve">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xml:space="preserve">, то в отчете кассира необходимо выбрать валюту. </w:t>
      </w:r>
      <w:r w:rsidRPr="00666135">
        <w:rPr>
          <w:rStyle w:val="Interface"/>
          <w:color w:val="auto"/>
          <w:sz w:val="28"/>
          <w:szCs w:val="28"/>
        </w:rPr>
        <w:t xml:space="preserve">Кассовая книга </w:t>
      </w:r>
      <w:r w:rsidRPr="00666135">
        <w:rPr>
          <w:color w:val="auto"/>
          <w:sz w:val="28"/>
          <w:szCs w:val="28"/>
        </w:rPr>
        <w:t xml:space="preserve">по фондовой кассе всегда формируется в валюте регламентированного учета. </w:t>
      </w:r>
    </w:p>
    <w:p w14:paraId="40B02B19" w14:textId="77777777" w:rsidR="004F7B1F" w:rsidRPr="00666135" w:rsidRDefault="004F7B1F" w:rsidP="004F7B1F">
      <w:pPr>
        <w:pStyle w:val="Notes"/>
        <w:spacing w:before="120" w:line="240" w:lineRule="auto"/>
        <w:ind w:left="0"/>
        <w:rPr>
          <w:sz w:val="28"/>
          <w:szCs w:val="28"/>
        </w:rPr>
      </w:pPr>
      <w:r w:rsidRPr="00666135">
        <w:rPr>
          <w:sz w:val="28"/>
          <w:szCs w:val="28"/>
        </w:rPr>
        <w:t>За каждый день можно ввести только один отчет кассира по каждой организации и валюте по денежной кассе и один отчет кассира по каждой организации по фондовой кассе.</w:t>
      </w:r>
    </w:p>
    <w:p w14:paraId="41723A9E" w14:textId="77777777" w:rsidR="004F7B1F" w:rsidRPr="00666135" w:rsidRDefault="004F7B1F" w:rsidP="004F7B1F">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Выводить каждую проводку</w:t>
      </w:r>
      <w:r w:rsidRPr="00666135">
        <w:rPr>
          <w:color w:val="auto"/>
          <w:sz w:val="28"/>
          <w:szCs w:val="28"/>
        </w:rPr>
        <w:t xml:space="preserve"> установлен, то в отчете кассира выводится каждая проводка документа. В противном случае выводится сумма документа.</w:t>
      </w:r>
    </w:p>
    <w:p w14:paraId="563FA5C0"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всех реквизитов шапки документа нужно нажать кнопку </w:t>
      </w:r>
      <w:r w:rsidRPr="00666135">
        <w:rPr>
          <w:rStyle w:val="Interface"/>
          <w:color w:val="auto"/>
          <w:sz w:val="28"/>
          <w:szCs w:val="28"/>
        </w:rPr>
        <w:t>Обновить</w:t>
      </w:r>
      <w:r w:rsidRPr="00666135">
        <w:rPr>
          <w:color w:val="auto"/>
          <w:sz w:val="28"/>
          <w:szCs w:val="28"/>
        </w:rPr>
        <w:t xml:space="preserve"> командной панели формы документа. После этого отчет кассира будет заполнен данными и записан автоматически.</w:t>
      </w:r>
    </w:p>
    <w:p w14:paraId="62C6953C" w14:textId="77777777" w:rsidR="004F7B1F" w:rsidRPr="00666135" w:rsidRDefault="004F7B1F" w:rsidP="004F7B1F">
      <w:pPr>
        <w:spacing w:before="120" w:after="120"/>
        <w:rPr>
          <w:color w:val="auto"/>
          <w:sz w:val="28"/>
          <w:szCs w:val="28"/>
        </w:rPr>
      </w:pPr>
      <w:r w:rsidRPr="00666135">
        <w:rPr>
          <w:color w:val="auto"/>
          <w:sz w:val="28"/>
          <w:szCs w:val="28"/>
        </w:rPr>
        <w:t xml:space="preserve">В отчет кассира попадают только проведенные документы с установленным признаком </w:t>
      </w:r>
      <w:r w:rsidRPr="00666135">
        <w:rPr>
          <w:rStyle w:val="Interface"/>
          <w:color w:val="auto"/>
          <w:sz w:val="28"/>
          <w:szCs w:val="28"/>
        </w:rPr>
        <w:t>Оплачено</w:t>
      </w:r>
      <w:r w:rsidRPr="00666135">
        <w:rPr>
          <w:color w:val="auto"/>
          <w:sz w:val="28"/>
          <w:szCs w:val="28"/>
        </w:rPr>
        <w:t xml:space="preserve">. </w:t>
      </w:r>
    </w:p>
    <w:p w14:paraId="7757FA82" w14:textId="77777777" w:rsidR="004F7B1F" w:rsidRPr="00666135" w:rsidRDefault="004F7B1F" w:rsidP="004F7B1F">
      <w:pPr>
        <w:spacing w:before="120" w:after="120"/>
        <w:rPr>
          <w:color w:val="auto"/>
          <w:sz w:val="28"/>
          <w:szCs w:val="28"/>
        </w:rPr>
      </w:pPr>
      <w:r w:rsidRPr="00666135">
        <w:rPr>
          <w:color w:val="auto"/>
          <w:sz w:val="28"/>
          <w:szCs w:val="28"/>
        </w:rPr>
        <w:t xml:space="preserve">В отчете кассира по денежной кассе также необходимо заполнить поля </w:t>
      </w:r>
      <w:r w:rsidRPr="00666135">
        <w:rPr>
          <w:rStyle w:val="Interface"/>
          <w:color w:val="auto"/>
          <w:sz w:val="28"/>
          <w:szCs w:val="28"/>
        </w:rPr>
        <w:t>в том числе на оплату труда, стипендии, иные выплаты работникам</w:t>
      </w:r>
      <w:r w:rsidRPr="00666135">
        <w:rPr>
          <w:color w:val="auto"/>
          <w:sz w:val="28"/>
          <w:szCs w:val="28"/>
        </w:rPr>
        <w:t xml:space="preserve"> данными об остатках денежных средств на заработную плату на конец дня. При заполнении отчета кассира остатки по заработной плате автоматически переносятся из предыдущего отчета кассира. </w:t>
      </w:r>
    </w:p>
    <w:p w14:paraId="053233A8" w14:textId="77777777" w:rsidR="004F7B1F" w:rsidRPr="00666135" w:rsidRDefault="004F7B1F" w:rsidP="004F7B1F">
      <w:pPr>
        <w:spacing w:before="120" w:after="120"/>
        <w:rPr>
          <w:color w:val="auto"/>
          <w:sz w:val="28"/>
          <w:szCs w:val="28"/>
        </w:rPr>
      </w:pPr>
      <w:r w:rsidRPr="00666135">
        <w:rPr>
          <w:color w:val="auto"/>
          <w:sz w:val="28"/>
          <w:szCs w:val="28"/>
        </w:rPr>
        <w:t xml:space="preserve">Графы </w:t>
      </w:r>
      <w:r w:rsidRPr="00666135">
        <w:rPr>
          <w:rStyle w:val="Interface"/>
          <w:color w:val="auto"/>
          <w:sz w:val="28"/>
          <w:szCs w:val="28"/>
        </w:rPr>
        <w:t>От кого получено или кому выдано</w:t>
      </w:r>
      <w:r w:rsidRPr="00666135">
        <w:rPr>
          <w:color w:val="auto"/>
          <w:sz w:val="28"/>
          <w:szCs w:val="28"/>
        </w:rPr>
        <w:t xml:space="preserve">, </w:t>
      </w:r>
      <w:r w:rsidRPr="00666135">
        <w:rPr>
          <w:rStyle w:val="Interface"/>
          <w:color w:val="auto"/>
          <w:sz w:val="28"/>
          <w:szCs w:val="28"/>
        </w:rPr>
        <w:t>Остаток на конец дня и в том числе на оплату труда, стипендии, иные выплаты работникам</w:t>
      </w:r>
      <w:r w:rsidRPr="00666135">
        <w:rPr>
          <w:color w:val="auto"/>
          <w:sz w:val="28"/>
          <w:szCs w:val="28"/>
        </w:rPr>
        <w:t xml:space="preserve"> можно редактировать как в отчете кассира, так и во вкладном листе кассовой книги. При этом внесенные изменения автоматически отражаются в другой половине формы. </w:t>
      </w:r>
    </w:p>
    <w:p w14:paraId="71F4733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Очистка отчета кассира</w:t>
      </w:r>
      <w:r w:rsidRPr="00666135">
        <w:rPr>
          <w:color w:val="auto"/>
          <w:sz w:val="28"/>
          <w:szCs w:val="28"/>
        </w:rPr>
        <w:t xml:space="preserve">. Для очистки отчета кассира от данных и записи выполненных изменений необходимо нажать кнопку </w:t>
      </w:r>
      <w:r w:rsidRPr="00666135">
        <w:rPr>
          <w:rStyle w:val="Interface"/>
          <w:color w:val="auto"/>
          <w:sz w:val="28"/>
          <w:szCs w:val="28"/>
        </w:rPr>
        <w:t>Очистить</w:t>
      </w:r>
      <w:r w:rsidRPr="00666135">
        <w:rPr>
          <w:color w:val="auto"/>
          <w:sz w:val="28"/>
          <w:szCs w:val="28"/>
        </w:rPr>
        <w:t xml:space="preserve"> командной панели формы документа. </w:t>
      </w:r>
    </w:p>
    <w:p w14:paraId="49F423B9" w14:textId="77777777" w:rsidR="004F7B1F" w:rsidRPr="00666135" w:rsidRDefault="004F7B1F" w:rsidP="004F7B1F">
      <w:pPr>
        <w:pStyle w:val="Notes"/>
        <w:spacing w:before="120" w:line="240" w:lineRule="auto"/>
        <w:ind w:left="0"/>
        <w:rPr>
          <w:sz w:val="28"/>
          <w:szCs w:val="28"/>
        </w:rPr>
      </w:pPr>
      <w:r w:rsidRPr="00666135">
        <w:rPr>
          <w:sz w:val="28"/>
          <w:szCs w:val="28"/>
        </w:rPr>
        <w:t>Если кассовые ордера отражены в отчете кассира, то внести в них изменения или отменить их проведение нельзя. Для того чтобы эти действия с кассовыми ордерами были возможны, необходимо предварительно очистить отчет кассира от данных, а затем записать его.</w:t>
      </w:r>
    </w:p>
    <w:p w14:paraId="360B530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отчета кассира</w:t>
      </w:r>
      <w:r w:rsidRPr="00666135">
        <w:rPr>
          <w:color w:val="auto"/>
          <w:sz w:val="28"/>
          <w:szCs w:val="28"/>
        </w:rPr>
        <w:t xml:space="preserve">. Для печати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Отчет кассира</w:t>
      </w:r>
      <w:r w:rsidRPr="00666135">
        <w:rPr>
          <w:color w:val="auto"/>
          <w:sz w:val="28"/>
          <w:szCs w:val="28"/>
        </w:rPr>
        <w:t>.</w:t>
      </w:r>
    </w:p>
    <w:p w14:paraId="6B7D7083"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Распечатать отчет кассира можно только после проведения. </w:t>
      </w:r>
    </w:p>
    <w:p w14:paraId="46522F2D" w14:textId="77777777" w:rsidR="004F7B1F" w:rsidRPr="00666135" w:rsidRDefault="004F7B1F" w:rsidP="004F7B1F">
      <w:pPr>
        <w:pStyle w:val="5"/>
        <w:spacing w:line="240" w:lineRule="auto"/>
        <w:rPr>
          <w:rFonts w:ascii="Times New Roman" w:hAnsi="Times New Roman"/>
          <w:szCs w:val="28"/>
        </w:rPr>
      </w:pPr>
      <w:r w:rsidRPr="00666135">
        <w:rPr>
          <w:rFonts w:ascii="Times New Roman" w:hAnsi="Times New Roman"/>
          <w:szCs w:val="28"/>
        </w:rPr>
        <w:t>Кассовая книга</w:t>
      </w:r>
    </w:p>
    <w:p w14:paraId="59E8A63D"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Кассовая книга</w:t>
      </w:r>
      <w:r w:rsidRPr="00666135">
        <w:rPr>
          <w:color w:val="auto"/>
          <w:sz w:val="28"/>
          <w:szCs w:val="28"/>
        </w:rPr>
        <w:t xml:space="preserve"> используется для печати кассовой книги за год (с титульным листом) или за произвольный период. Данный отчет можно открыть с помощью команды </w:t>
      </w:r>
      <w:r w:rsidRPr="00666135">
        <w:rPr>
          <w:rStyle w:val="Interface"/>
          <w:color w:val="auto"/>
          <w:sz w:val="28"/>
          <w:szCs w:val="28"/>
        </w:rPr>
        <w:t>Кассовая книга</w:t>
      </w:r>
      <w:r w:rsidRPr="00666135">
        <w:rPr>
          <w:color w:val="auto"/>
          <w:sz w:val="28"/>
          <w:szCs w:val="28"/>
        </w:rPr>
        <w:t xml:space="preserve"> командной панели на закладке </w:t>
      </w:r>
      <w:r w:rsidRPr="00666135">
        <w:rPr>
          <w:rStyle w:val="Interface"/>
          <w:color w:val="auto"/>
          <w:sz w:val="28"/>
          <w:szCs w:val="28"/>
        </w:rPr>
        <w:t>Отчеты кассира</w:t>
      </w:r>
      <w:r w:rsidRPr="00666135">
        <w:rPr>
          <w:color w:val="auto"/>
          <w:sz w:val="28"/>
          <w:szCs w:val="28"/>
        </w:rPr>
        <w:t xml:space="preserve"> формы </w:t>
      </w:r>
      <w:r w:rsidRPr="00666135">
        <w:rPr>
          <w:rStyle w:val="Interface"/>
          <w:color w:val="auto"/>
          <w:sz w:val="28"/>
          <w:szCs w:val="28"/>
        </w:rPr>
        <w:t>Касса организации</w:t>
      </w:r>
      <w:r w:rsidRPr="00666135">
        <w:rPr>
          <w:color w:val="auto"/>
          <w:sz w:val="28"/>
          <w:szCs w:val="28"/>
        </w:rPr>
        <w:t>.</w:t>
      </w:r>
    </w:p>
    <w:p w14:paraId="4D3E6AA5"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кассовой книги</w:t>
      </w:r>
      <w:r w:rsidRPr="00666135">
        <w:rPr>
          <w:color w:val="auto"/>
          <w:sz w:val="28"/>
          <w:szCs w:val="28"/>
        </w:rPr>
        <w:t xml:space="preserve">. Следует выбрать период формирования кассовой книги, а также значение реквизита </w:t>
      </w:r>
      <w:r w:rsidRPr="00666135">
        <w:rPr>
          <w:rStyle w:val="Interface"/>
          <w:color w:val="auto"/>
          <w:sz w:val="28"/>
          <w:szCs w:val="28"/>
        </w:rPr>
        <w:t>Организация</w:t>
      </w:r>
      <w:r w:rsidRPr="00666135">
        <w:rPr>
          <w:color w:val="auto"/>
          <w:sz w:val="28"/>
          <w:szCs w:val="28"/>
        </w:rPr>
        <w:t xml:space="preserve"> или установить флажок </w:t>
      </w:r>
      <w:r w:rsidRPr="00666135">
        <w:rPr>
          <w:rStyle w:val="Interface"/>
          <w:color w:val="auto"/>
          <w:sz w:val="28"/>
          <w:szCs w:val="28"/>
        </w:rPr>
        <w:t>Все книги</w:t>
      </w:r>
      <w:r w:rsidRPr="00666135">
        <w:rPr>
          <w:color w:val="auto"/>
          <w:sz w:val="28"/>
          <w:szCs w:val="28"/>
        </w:rPr>
        <w:t xml:space="preserve">. Если необходимо напечатать титульный лист, то нужно установить флажок </w:t>
      </w:r>
      <w:r w:rsidRPr="00666135">
        <w:rPr>
          <w:rStyle w:val="Interface"/>
          <w:color w:val="auto"/>
          <w:sz w:val="28"/>
          <w:szCs w:val="28"/>
        </w:rPr>
        <w:t>Вывести титульный лист</w:t>
      </w:r>
      <w:r w:rsidRPr="00666135">
        <w:rPr>
          <w:color w:val="auto"/>
          <w:sz w:val="28"/>
          <w:szCs w:val="28"/>
        </w:rPr>
        <w:t xml:space="preserve">. </w:t>
      </w:r>
    </w:p>
    <w:p w14:paraId="6E8E18C6" w14:textId="77777777" w:rsidR="004F7B1F" w:rsidRPr="00666135" w:rsidRDefault="004F7B1F" w:rsidP="004F7B1F">
      <w:pPr>
        <w:spacing w:before="120" w:after="120"/>
        <w:rPr>
          <w:color w:val="auto"/>
          <w:sz w:val="28"/>
          <w:szCs w:val="28"/>
        </w:rPr>
      </w:pPr>
      <w:r w:rsidRPr="00666135">
        <w:rPr>
          <w:color w:val="auto"/>
          <w:sz w:val="28"/>
          <w:szCs w:val="28"/>
        </w:rPr>
        <w:t xml:space="preserve">Кассовая книга будет сформирована после нажатия кнопки </w:t>
      </w:r>
      <w:r w:rsidRPr="00666135">
        <w:rPr>
          <w:rStyle w:val="Interface"/>
          <w:color w:val="auto"/>
          <w:sz w:val="28"/>
          <w:szCs w:val="28"/>
        </w:rPr>
        <w:t>Сформировать</w:t>
      </w:r>
      <w:r w:rsidRPr="00666135">
        <w:rPr>
          <w:color w:val="auto"/>
          <w:sz w:val="28"/>
          <w:szCs w:val="28"/>
        </w:rPr>
        <w:t>. Титульный лист отчета будет расположен на отдельной закладке.</w:t>
      </w:r>
    </w:p>
    <w:p w14:paraId="5C596627" w14:textId="77777777" w:rsidR="004F7B1F" w:rsidRPr="00666135" w:rsidRDefault="004F7B1F" w:rsidP="004F7B1F">
      <w:pPr>
        <w:spacing w:before="120" w:after="120"/>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Все книги</w:t>
      </w:r>
      <w:r w:rsidRPr="00666135">
        <w:rPr>
          <w:color w:val="auto"/>
          <w:sz w:val="28"/>
          <w:szCs w:val="28"/>
        </w:rPr>
        <w:t>, то кассовая книга по каждой организации будет печататься на отдельном листе.</w:t>
      </w:r>
    </w:p>
    <w:p w14:paraId="6CB0DAAE" w14:textId="77777777" w:rsidR="004F7B1F" w:rsidRPr="00666135" w:rsidRDefault="004F7B1F" w:rsidP="004F7B1F">
      <w:pPr>
        <w:pStyle w:val="5"/>
        <w:spacing w:line="240" w:lineRule="auto"/>
        <w:rPr>
          <w:rFonts w:ascii="Times New Roman" w:hAnsi="Times New Roman"/>
          <w:szCs w:val="28"/>
        </w:rPr>
      </w:pPr>
      <w:r w:rsidRPr="00666135">
        <w:rPr>
          <w:rFonts w:ascii="Times New Roman" w:hAnsi="Times New Roman"/>
          <w:szCs w:val="28"/>
        </w:rPr>
        <w:t>Помощник формирования отчетов кассира</w:t>
      </w:r>
    </w:p>
    <w:p w14:paraId="57C2305B" w14:textId="77777777" w:rsidR="004F7B1F" w:rsidRDefault="004F7B1F" w:rsidP="004F7B1F">
      <w:pPr>
        <w:spacing w:before="120" w:after="120"/>
        <w:rPr>
          <w:color w:val="auto"/>
          <w:sz w:val="28"/>
          <w:szCs w:val="28"/>
        </w:rPr>
      </w:pPr>
      <w:r w:rsidRPr="00666135">
        <w:rPr>
          <w:color w:val="auto"/>
          <w:sz w:val="28"/>
          <w:szCs w:val="28"/>
        </w:rPr>
        <w:t xml:space="preserve">Для ввода отчетов кассира и контроля соответствия информации в отчетах кассира и кассовых ордерах можно использовать </w:t>
      </w:r>
      <w:r w:rsidRPr="00666135">
        <w:rPr>
          <w:rStyle w:val="Interface"/>
          <w:color w:val="auto"/>
          <w:sz w:val="28"/>
          <w:szCs w:val="28"/>
        </w:rPr>
        <w:t>Помощник формирования отчетов кассира</w:t>
      </w:r>
      <w:r w:rsidRPr="00666135">
        <w:rPr>
          <w:color w:val="auto"/>
          <w:sz w:val="28"/>
          <w:szCs w:val="28"/>
        </w:rPr>
        <w:t>.</w:t>
      </w:r>
    </w:p>
    <w:p w14:paraId="4FC609AB" w14:textId="77777777" w:rsidR="004F7B1F" w:rsidRDefault="004F7B1F" w:rsidP="004F7B1F">
      <w:pPr>
        <w:pStyle w:val="Picture"/>
        <w:keepNext/>
        <w:spacing w:before="120" w:after="120" w:line="240" w:lineRule="auto"/>
        <w:ind w:firstLine="0"/>
        <w:jc w:val="both"/>
      </w:pPr>
      <w:r w:rsidRPr="00666135">
        <w:rPr>
          <w:b/>
          <w:bCs/>
          <w:i/>
          <w:iCs/>
          <w:noProof/>
          <w:sz w:val="28"/>
          <w:szCs w:val="28"/>
        </w:rPr>
        <w:drawing>
          <wp:inline distT="0" distB="0" distL="0" distR="0" wp14:anchorId="06886E7F" wp14:editId="23F49123">
            <wp:extent cx="5996940" cy="4125595"/>
            <wp:effectExtent l="0" t="0" r="3810" b="8255"/>
            <wp:docPr id="121" name="Рисунок 121" descr="G:\SIN\БГУ 2.0\Word\Pict\006.006_PomForKas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G:\SIN\БГУ 2.0\Word\Pict\006.006_PomForKassir.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996940" cy="4125595"/>
                    </a:xfrm>
                    <a:prstGeom prst="rect">
                      <a:avLst/>
                    </a:prstGeom>
                    <a:noFill/>
                    <a:ln>
                      <a:noFill/>
                    </a:ln>
                  </pic:spPr>
                </pic:pic>
              </a:graphicData>
            </a:graphic>
          </wp:inline>
        </w:drawing>
      </w:r>
    </w:p>
    <w:p w14:paraId="7B6DD390" w14:textId="0144BB3C" w:rsidR="004F7B1F" w:rsidRPr="00BD1A09" w:rsidRDefault="004F7B1F" w:rsidP="004F7B1F">
      <w:pPr>
        <w:spacing w:before="120" w:after="120"/>
        <w:rPr>
          <w:color w:val="auto"/>
          <w:sz w:val="28"/>
          <w:szCs w:val="28"/>
        </w:rPr>
      </w:pPr>
      <w:bookmarkStart w:id="1115" w:name="_Toc105424355"/>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239</w:t>
      </w:r>
      <w:r>
        <w:rPr>
          <w:color w:val="auto"/>
          <w:sz w:val="28"/>
          <w:szCs w:val="28"/>
        </w:rPr>
        <w:fldChar w:fldCharType="end"/>
      </w:r>
      <w:r w:rsidRPr="00BD1A09">
        <w:rPr>
          <w:color w:val="auto"/>
          <w:sz w:val="28"/>
          <w:szCs w:val="28"/>
        </w:rPr>
        <w:t xml:space="preserve"> </w:t>
      </w:r>
      <w:r>
        <w:rPr>
          <w:color w:val="auto"/>
          <w:sz w:val="28"/>
          <w:szCs w:val="28"/>
        </w:rPr>
        <w:t>-</w:t>
      </w:r>
      <w:r w:rsidRPr="00BD1A09">
        <w:rPr>
          <w:color w:val="auto"/>
          <w:sz w:val="28"/>
          <w:szCs w:val="28"/>
        </w:rPr>
        <w:t xml:space="preserve"> Помощник формирования отчётов кассира</w:t>
      </w:r>
      <w:bookmarkEnd w:id="1115"/>
    </w:p>
    <w:p w14:paraId="3F5A317A" w14:textId="77777777" w:rsidR="004F7B1F" w:rsidRPr="00666135" w:rsidRDefault="004F7B1F" w:rsidP="004F7B1F">
      <w:pPr>
        <w:pStyle w:val="Picture"/>
        <w:keepNext/>
        <w:spacing w:before="120" w:after="120" w:line="240" w:lineRule="auto"/>
        <w:ind w:firstLine="0"/>
        <w:jc w:val="both"/>
      </w:pPr>
    </w:p>
    <w:p w14:paraId="0228DA09" w14:textId="77777777" w:rsidR="004F7B1F" w:rsidRPr="00666135" w:rsidRDefault="004F7B1F" w:rsidP="004F7B1F">
      <w:pPr>
        <w:spacing w:before="120" w:after="120"/>
        <w:rPr>
          <w:color w:val="auto"/>
          <w:sz w:val="28"/>
          <w:szCs w:val="28"/>
        </w:rPr>
      </w:pPr>
      <w:r w:rsidRPr="00666135">
        <w:rPr>
          <w:color w:val="auto"/>
          <w:sz w:val="28"/>
          <w:szCs w:val="28"/>
        </w:rPr>
        <w:t xml:space="preserve">Чтобы открыть </w:t>
      </w:r>
      <w:r w:rsidRPr="00666135">
        <w:rPr>
          <w:rStyle w:val="Interface"/>
          <w:color w:val="auto"/>
          <w:sz w:val="28"/>
          <w:szCs w:val="28"/>
        </w:rPr>
        <w:t>Помощник формирования отчетов кассира</w:t>
      </w:r>
      <w:r w:rsidRPr="00666135">
        <w:rPr>
          <w:color w:val="auto"/>
          <w:sz w:val="28"/>
          <w:szCs w:val="28"/>
        </w:rPr>
        <w:t xml:space="preserve">, можно использовать команду </w:t>
      </w:r>
      <w:r w:rsidRPr="00666135">
        <w:rPr>
          <w:rStyle w:val="Interface"/>
          <w:color w:val="auto"/>
          <w:sz w:val="28"/>
          <w:szCs w:val="28"/>
        </w:rPr>
        <w:t xml:space="preserve">Помощник формирования отчетов кассира </w:t>
      </w:r>
      <w:r w:rsidRPr="00666135">
        <w:rPr>
          <w:color w:val="auto"/>
          <w:sz w:val="28"/>
          <w:szCs w:val="28"/>
        </w:rPr>
        <w:t xml:space="preserve">на закладке </w:t>
      </w:r>
      <w:r w:rsidRPr="00666135">
        <w:rPr>
          <w:rStyle w:val="Interface"/>
          <w:color w:val="auto"/>
          <w:sz w:val="28"/>
          <w:szCs w:val="28"/>
        </w:rPr>
        <w:t>Прочее</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74412E0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Установка параметров помощника</w:t>
      </w:r>
      <w:r w:rsidRPr="00666135">
        <w:rPr>
          <w:color w:val="auto"/>
          <w:sz w:val="28"/>
          <w:szCs w:val="28"/>
        </w:rPr>
        <w:t xml:space="preserve">. После выбора значений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табличная часть помощника заполнится автоматически.</w:t>
      </w:r>
    </w:p>
    <w:p w14:paraId="038FF3E8" w14:textId="77777777" w:rsidR="004F7B1F" w:rsidRPr="00666135" w:rsidRDefault="004F7B1F" w:rsidP="004F7B1F">
      <w:pPr>
        <w:spacing w:before="120" w:after="120"/>
        <w:rPr>
          <w:color w:val="auto"/>
          <w:sz w:val="28"/>
          <w:szCs w:val="28"/>
        </w:rPr>
      </w:pPr>
      <w:r w:rsidRPr="00666135">
        <w:rPr>
          <w:color w:val="auto"/>
          <w:sz w:val="28"/>
          <w:szCs w:val="28"/>
        </w:rPr>
        <w:t xml:space="preserve">При заполнении табличной части </w:t>
      </w:r>
      <w:r>
        <w:rPr>
          <w:color w:val="auto"/>
          <w:sz w:val="28"/>
          <w:szCs w:val="28"/>
        </w:rPr>
        <w:t>Модуль</w:t>
      </w:r>
      <w:r w:rsidRPr="00666135">
        <w:rPr>
          <w:color w:val="auto"/>
          <w:sz w:val="28"/>
          <w:szCs w:val="28"/>
        </w:rPr>
        <w:t xml:space="preserve"> анализирует остатки по денежной и фондовой кассе за каждый день периода. Если в настройках учета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то остатки по денежной кассе анализируются также в разрезе валют.</w:t>
      </w:r>
    </w:p>
    <w:p w14:paraId="448CAD39" w14:textId="77777777" w:rsidR="004F7B1F" w:rsidRPr="00666135" w:rsidRDefault="004F7B1F" w:rsidP="004F7B1F">
      <w:pPr>
        <w:spacing w:before="120" w:after="120"/>
        <w:rPr>
          <w:color w:val="auto"/>
          <w:sz w:val="28"/>
          <w:szCs w:val="28"/>
        </w:rPr>
      </w:pPr>
      <w:r w:rsidRPr="00666135">
        <w:rPr>
          <w:color w:val="auto"/>
          <w:sz w:val="28"/>
          <w:szCs w:val="28"/>
        </w:rPr>
        <w:t xml:space="preserve">В табличную часть выводится информация об оборотах и остатках по денежной и фондовой кассе за каждую дату, на которую в кассе происходили движения. Также </w:t>
      </w:r>
      <w:r>
        <w:rPr>
          <w:color w:val="auto"/>
          <w:sz w:val="28"/>
          <w:szCs w:val="28"/>
        </w:rPr>
        <w:t>Модуль</w:t>
      </w:r>
      <w:r w:rsidRPr="00666135">
        <w:rPr>
          <w:color w:val="auto"/>
          <w:sz w:val="28"/>
          <w:szCs w:val="28"/>
        </w:rPr>
        <w:t xml:space="preserve"> анализирует отчеты кассира, которые уже введены в информационную базу. После этого выполняется анализ соответствия остатков и оборотов в учете остаткам и оборотам в отчетах кассира.</w:t>
      </w:r>
    </w:p>
    <w:p w14:paraId="63DE4869" w14:textId="77777777" w:rsidR="004F7B1F" w:rsidRPr="00666135" w:rsidRDefault="004F7B1F" w:rsidP="004F7B1F">
      <w:pPr>
        <w:spacing w:before="120" w:after="120"/>
        <w:rPr>
          <w:color w:val="auto"/>
          <w:sz w:val="28"/>
          <w:szCs w:val="28"/>
        </w:rPr>
      </w:pPr>
      <w:r w:rsidRPr="00666135">
        <w:rPr>
          <w:color w:val="auto"/>
          <w:sz w:val="28"/>
          <w:szCs w:val="28"/>
        </w:rPr>
        <w:t xml:space="preserve">Колонка табличной части </w:t>
      </w:r>
      <w:r w:rsidRPr="00666135">
        <w:rPr>
          <w:rStyle w:val="Interface"/>
          <w:color w:val="auto"/>
          <w:sz w:val="28"/>
          <w:szCs w:val="28"/>
        </w:rPr>
        <w:t>Выполняемое действие</w:t>
      </w:r>
      <w:r w:rsidRPr="00666135">
        <w:rPr>
          <w:color w:val="auto"/>
          <w:sz w:val="28"/>
          <w:szCs w:val="28"/>
        </w:rPr>
        <w:t xml:space="preserve"> заполняется автоматически рекомендациями и не может быть изменена вручную. При этом если по текущей строке отчет кассира отсутствует, то помощник рекомендует действие </w:t>
      </w:r>
      <w:r w:rsidRPr="00666135">
        <w:rPr>
          <w:rStyle w:val="Interface"/>
          <w:color w:val="auto"/>
          <w:sz w:val="28"/>
          <w:szCs w:val="28"/>
        </w:rPr>
        <w:t>Создать</w:t>
      </w:r>
      <w:r w:rsidRPr="00666135">
        <w:rPr>
          <w:color w:val="auto"/>
          <w:sz w:val="28"/>
          <w:szCs w:val="28"/>
        </w:rPr>
        <w:t xml:space="preserve">. В случае если остатки или обороты по учету и по отчету кассира не совпадают, рекомендуется действие </w:t>
      </w:r>
      <w:r w:rsidRPr="00666135">
        <w:rPr>
          <w:rStyle w:val="Interface"/>
          <w:color w:val="auto"/>
          <w:sz w:val="28"/>
          <w:szCs w:val="28"/>
        </w:rPr>
        <w:t>Перезаполнить</w:t>
      </w:r>
      <w:r w:rsidRPr="00666135">
        <w:rPr>
          <w:color w:val="auto"/>
          <w:sz w:val="28"/>
          <w:szCs w:val="28"/>
        </w:rPr>
        <w:t xml:space="preserve">. При совпадении остатков и оборотов по учету и по отчету кассира рекомендуемое действие </w:t>
      </w:r>
      <w:r>
        <w:rPr>
          <w:color w:val="auto"/>
          <w:sz w:val="28"/>
          <w:szCs w:val="28"/>
        </w:rPr>
        <w:t>-</w:t>
      </w:r>
      <w:r w:rsidRPr="00666135">
        <w:rPr>
          <w:color w:val="auto"/>
          <w:sz w:val="28"/>
          <w:szCs w:val="28"/>
        </w:rPr>
        <w:t xml:space="preserve"> </w:t>
      </w:r>
      <w:r w:rsidRPr="00666135">
        <w:rPr>
          <w:rStyle w:val="Interface"/>
          <w:color w:val="auto"/>
          <w:sz w:val="28"/>
          <w:szCs w:val="28"/>
        </w:rPr>
        <w:t>Не требуется</w:t>
      </w:r>
      <w:r w:rsidRPr="00666135">
        <w:rPr>
          <w:color w:val="auto"/>
          <w:sz w:val="28"/>
          <w:szCs w:val="28"/>
        </w:rPr>
        <w:t xml:space="preserve">. </w:t>
      </w:r>
    </w:p>
    <w:p w14:paraId="618CC2C7" w14:textId="77777777" w:rsidR="004F7B1F" w:rsidRPr="00666135" w:rsidRDefault="004F7B1F" w:rsidP="004F7B1F">
      <w:pPr>
        <w:spacing w:before="120" w:after="120"/>
        <w:rPr>
          <w:color w:val="auto"/>
          <w:sz w:val="28"/>
          <w:szCs w:val="28"/>
        </w:rPr>
      </w:pPr>
      <w:r w:rsidRPr="00666135">
        <w:rPr>
          <w:color w:val="auto"/>
          <w:sz w:val="28"/>
          <w:szCs w:val="28"/>
        </w:rPr>
        <w:t xml:space="preserve">Для всех строк с установленным действием </w:t>
      </w:r>
      <w:r w:rsidRPr="00666135">
        <w:rPr>
          <w:rStyle w:val="Interface"/>
          <w:color w:val="auto"/>
          <w:sz w:val="28"/>
          <w:szCs w:val="28"/>
        </w:rPr>
        <w:t>Создать</w:t>
      </w:r>
      <w:r w:rsidRPr="00666135">
        <w:rPr>
          <w:color w:val="auto"/>
          <w:sz w:val="28"/>
          <w:szCs w:val="28"/>
        </w:rPr>
        <w:t xml:space="preserve"> или </w:t>
      </w:r>
      <w:r w:rsidRPr="00666135">
        <w:rPr>
          <w:rStyle w:val="Interface"/>
          <w:color w:val="auto"/>
          <w:sz w:val="28"/>
          <w:szCs w:val="28"/>
        </w:rPr>
        <w:t>Перезаполнить</w:t>
      </w:r>
      <w:r w:rsidRPr="00666135">
        <w:rPr>
          <w:color w:val="auto"/>
          <w:sz w:val="28"/>
          <w:szCs w:val="28"/>
        </w:rPr>
        <w:t xml:space="preserve"> автоматически устанавливается флажок </w:t>
      </w:r>
      <w:r w:rsidRPr="00666135">
        <w:rPr>
          <w:rStyle w:val="Interface"/>
          <w:color w:val="auto"/>
          <w:sz w:val="28"/>
          <w:szCs w:val="28"/>
        </w:rPr>
        <w:t>Выполнить</w:t>
      </w:r>
      <w:r w:rsidRPr="00666135">
        <w:rPr>
          <w:color w:val="auto"/>
          <w:sz w:val="28"/>
          <w:szCs w:val="28"/>
        </w:rPr>
        <w:t xml:space="preserve">. Исключение составляет действие </w:t>
      </w:r>
      <w:r w:rsidRPr="00666135">
        <w:rPr>
          <w:rStyle w:val="Interface"/>
          <w:color w:val="auto"/>
          <w:sz w:val="28"/>
          <w:szCs w:val="28"/>
        </w:rPr>
        <w:t>Создать</w:t>
      </w:r>
      <w:r w:rsidRPr="00666135">
        <w:rPr>
          <w:color w:val="auto"/>
          <w:sz w:val="28"/>
          <w:szCs w:val="28"/>
        </w:rPr>
        <w:t>, попавшее на субботу или воскресенье.</w:t>
      </w:r>
    </w:p>
    <w:p w14:paraId="701935F0" w14:textId="77777777" w:rsidR="004F7B1F" w:rsidRPr="00666135" w:rsidRDefault="004F7B1F" w:rsidP="004F7B1F">
      <w:pPr>
        <w:spacing w:before="120" w:after="120"/>
        <w:rPr>
          <w:color w:val="auto"/>
          <w:sz w:val="28"/>
          <w:szCs w:val="28"/>
        </w:rPr>
      </w:pPr>
      <w:r w:rsidRPr="00666135">
        <w:rPr>
          <w:color w:val="auto"/>
          <w:sz w:val="28"/>
          <w:szCs w:val="28"/>
        </w:rPr>
        <w:t xml:space="preserve">Если организация работала в выходные дни и, с другой стороны, не работала в какие-то из отмеченных дней, то необходимо вручную переустановить флажки в колонке </w:t>
      </w:r>
      <w:r w:rsidRPr="00666135">
        <w:rPr>
          <w:rStyle w:val="Interface"/>
          <w:color w:val="auto"/>
          <w:sz w:val="28"/>
          <w:szCs w:val="28"/>
        </w:rPr>
        <w:t>Выполнить</w:t>
      </w:r>
      <w:r w:rsidRPr="00666135">
        <w:rPr>
          <w:color w:val="auto"/>
          <w:sz w:val="28"/>
          <w:szCs w:val="28"/>
        </w:rPr>
        <w:t xml:space="preserve"> в соответствии с реальной ситуацией.</w:t>
      </w:r>
    </w:p>
    <w:p w14:paraId="12373CB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отчетов кассира</w:t>
      </w:r>
      <w:r w:rsidRPr="00666135">
        <w:rPr>
          <w:color w:val="auto"/>
          <w:sz w:val="28"/>
          <w:szCs w:val="28"/>
        </w:rPr>
        <w:t xml:space="preserve">. Для формирования отчетов кассира нужно нажать кнопку </w:t>
      </w:r>
      <w:r w:rsidRPr="00666135">
        <w:rPr>
          <w:rStyle w:val="Interface"/>
          <w:color w:val="auto"/>
          <w:sz w:val="28"/>
          <w:szCs w:val="28"/>
        </w:rPr>
        <w:t>Выполнить действия</w:t>
      </w:r>
      <w:r w:rsidRPr="00666135">
        <w:rPr>
          <w:color w:val="auto"/>
          <w:sz w:val="28"/>
          <w:szCs w:val="28"/>
        </w:rPr>
        <w:t xml:space="preserve">. После этого все отмеченные отчеты кассира будут созданы или перезаполнены в соответствии с настройками. </w:t>
      </w:r>
    </w:p>
    <w:p w14:paraId="6C21DE92" w14:textId="77777777" w:rsidR="004F7B1F" w:rsidRPr="00666135" w:rsidRDefault="004F7B1F" w:rsidP="004F7B1F">
      <w:pPr>
        <w:spacing w:before="120" w:after="120"/>
        <w:rPr>
          <w:color w:val="auto"/>
          <w:sz w:val="28"/>
          <w:szCs w:val="28"/>
        </w:rPr>
      </w:pPr>
      <w:r w:rsidRPr="00666135">
        <w:rPr>
          <w:color w:val="auto"/>
          <w:sz w:val="28"/>
          <w:szCs w:val="28"/>
        </w:rPr>
        <w:t xml:space="preserve">Если в графе </w:t>
      </w:r>
      <w:r w:rsidRPr="00666135">
        <w:rPr>
          <w:rStyle w:val="Interface"/>
          <w:color w:val="auto"/>
          <w:sz w:val="28"/>
          <w:szCs w:val="28"/>
        </w:rPr>
        <w:t>Выполняемое действие</w:t>
      </w:r>
      <w:r w:rsidRPr="00666135">
        <w:rPr>
          <w:color w:val="auto"/>
          <w:sz w:val="28"/>
          <w:szCs w:val="28"/>
        </w:rPr>
        <w:t xml:space="preserve"> присутствует значение </w:t>
      </w:r>
      <w:r w:rsidRPr="00666135">
        <w:rPr>
          <w:rStyle w:val="Interface"/>
          <w:color w:val="auto"/>
          <w:sz w:val="28"/>
          <w:szCs w:val="28"/>
        </w:rPr>
        <w:t>Не требуется</w:t>
      </w:r>
      <w:r w:rsidRPr="00666135">
        <w:rPr>
          <w:color w:val="auto"/>
          <w:sz w:val="28"/>
          <w:szCs w:val="28"/>
        </w:rPr>
        <w:t xml:space="preserve"> и установлен флажок </w:t>
      </w:r>
      <w:r w:rsidRPr="00666135">
        <w:rPr>
          <w:rStyle w:val="Interface"/>
          <w:color w:val="auto"/>
          <w:sz w:val="28"/>
          <w:szCs w:val="28"/>
        </w:rPr>
        <w:t>Выполнить</w:t>
      </w:r>
      <w:r w:rsidRPr="00666135">
        <w:rPr>
          <w:color w:val="auto"/>
          <w:sz w:val="28"/>
          <w:szCs w:val="28"/>
        </w:rPr>
        <w:t xml:space="preserve">, то отчет кассира будет перезаполнен. При перезаполнении отчетов кассира пересчитывается количество листов и может измениться их нумерация. Поэтому при добавлении или перезаполнении отчетов кассира рекомендуется поставить флажок </w:t>
      </w:r>
      <w:r w:rsidRPr="00666135">
        <w:rPr>
          <w:rStyle w:val="Interface"/>
          <w:color w:val="auto"/>
          <w:sz w:val="28"/>
          <w:szCs w:val="28"/>
        </w:rPr>
        <w:t>Выполнить</w:t>
      </w:r>
      <w:r w:rsidRPr="00666135">
        <w:rPr>
          <w:color w:val="auto"/>
          <w:sz w:val="28"/>
          <w:szCs w:val="28"/>
        </w:rPr>
        <w:t xml:space="preserve"> у всех отчетов кассира, начиная от отмеченного и заканчивая последним. </w:t>
      </w:r>
    </w:p>
    <w:p w14:paraId="6A6484EB" w14:textId="77777777" w:rsidR="004F7B1F" w:rsidRPr="00666135" w:rsidRDefault="004F7B1F" w:rsidP="004F7B1F">
      <w:pPr>
        <w:spacing w:before="120" w:after="120"/>
        <w:rPr>
          <w:color w:val="auto"/>
          <w:sz w:val="28"/>
          <w:szCs w:val="28"/>
        </w:rPr>
      </w:pPr>
      <w:r w:rsidRPr="00666135">
        <w:rPr>
          <w:color w:val="auto"/>
          <w:sz w:val="28"/>
          <w:szCs w:val="28"/>
        </w:rPr>
        <w:t xml:space="preserve">Если установить флажок </w:t>
      </w:r>
      <w:r w:rsidRPr="00666135">
        <w:rPr>
          <w:rStyle w:val="Interface"/>
          <w:color w:val="auto"/>
          <w:sz w:val="28"/>
          <w:szCs w:val="28"/>
        </w:rPr>
        <w:t>Вывести на печать измененные отчеты</w:t>
      </w:r>
      <w:r w:rsidRPr="00666135">
        <w:rPr>
          <w:color w:val="auto"/>
          <w:sz w:val="28"/>
          <w:szCs w:val="28"/>
        </w:rPr>
        <w:t>, то будут сформированы печатные формы всех созданных и перезаполненных отчетов кассира.</w:t>
      </w:r>
    </w:p>
    <w:p w14:paraId="2D4C0B35"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Объявление на взнос наличными</w:t>
      </w:r>
    </w:p>
    <w:p w14:paraId="5956AFF1"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предназначен для формирования печатной формы </w:t>
      </w:r>
      <w:r w:rsidRPr="00666135">
        <w:rPr>
          <w:rStyle w:val="Interface"/>
          <w:color w:val="auto"/>
          <w:sz w:val="28"/>
          <w:szCs w:val="28"/>
        </w:rPr>
        <w:t>Объявление на взнос наличными</w:t>
      </w:r>
      <w:r w:rsidRPr="00666135">
        <w:rPr>
          <w:color w:val="auto"/>
          <w:sz w:val="28"/>
          <w:szCs w:val="28"/>
        </w:rPr>
        <w:t xml:space="preserve"> (форма по ОКУД 0402001). </w:t>
      </w:r>
    </w:p>
    <w:p w14:paraId="6DA8998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781695DF" w14:textId="77777777" w:rsidR="004F7B1F" w:rsidRPr="00666135" w:rsidRDefault="004F7B1F" w:rsidP="004F7B1F">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Объявление на взнос наличными</w:t>
      </w:r>
      <w:r w:rsidRPr="00666135">
        <w:rPr>
          <w:color w:val="auto"/>
          <w:sz w:val="28"/>
          <w:szCs w:val="28"/>
        </w:rPr>
        <w:t xml:space="preserve"> можно открыть с помощью команды </w:t>
      </w:r>
      <w:r w:rsidRPr="00666135">
        <w:rPr>
          <w:rStyle w:val="Interface"/>
          <w:color w:val="auto"/>
          <w:sz w:val="28"/>
          <w:szCs w:val="28"/>
        </w:rPr>
        <w:t>Объявление на взнос наличными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1580974E"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9E98CE1" wp14:editId="7870BBA9">
            <wp:extent cx="595630" cy="595630"/>
            <wp:effectExtent l="0" t="0" r="0" b="0"/>
            <wp:docPr id="122" name="Рисунок 12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139589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Объявление на взнос наличными</w:t>
      </w:r>
      <w:r w:rsidRPr="00666135">
        <w:rPr>
          <w:color w:val="auto"/>
          <w:sz w:val="28"/>
          <w:szCs w:val="28"/>
        </w:rPr>
        <w:t xml:space="preserve">. </w:t>
      </w:r>
    </w:p>
    <w:p w14:paraId="100856C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AF4B894"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на который должно производиться зачисление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959C6EB" w14:textId="77777777" w:rsidR="004F7B1F" w:rsidRPr="00666135" w:rsidRDefault="004F7B1F" w:rsidP="004F7B1F">
      <w:pPr>
        <w:spacing w:before="120" w:after="120"/>
        <w:rPr>
          <w:color w:val="auto"/>
          <w:sz w:val="28"/>
          <w:szCs w:val="28"/>
        </w:rPr>
      </w:pPr>
      <w:r w:rsidRPr="00666135">
        <w:rPr>
          <w:rStyle w:val="Interface"/>
          <w:color w:val="auto"/>
          <w:sz w:val="28"/>
          <w:szCs w:val="28"/>
        </w:rPr>
        <w:t>Расходный ордер</w:t>
      </w:r>
      <w:r w:rsidRPr="00666135">
        <w:rPr>
          <w:color w:val="auto"/>
          <w:sz w:val="28"/>
          <w:szCs w:val="28"/>
        </w:rPr>
        <w:t xml:space="preserve"> </w:t>
      </w:r>
      <w:r>
        <w:rPr>
          <w:color w:val="auto"/>
          <w:sz w:val="28"/>
          <w:szCs w:val="28"/>
        </w:rPr>
        <w:t>-</w:t>
      </w:r>
      <w:r w:rsidRPr="00666135">
        <w:rPr>
          <w:color w:val="auto"/>
          <w:sz w:val="28"/>
          <w:szCs w:val="28"/>
        </w:rPr>
        <w:t xml:space="preserve"> документ-основание, не является обязательным для заполнения. В случае заполнения можно указать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с соответствующей типовой операцией </w:t>
      </w:r>
      <w:r w:rsidRPr="00666135">
        <w:rPr>
          <w:rStyle w:val="Interface"/>
          <w:color w:val="auto"/>
          <w:sz w:val="28"/>
          <w:szCs w:val="28"/>
        </w:rPr>
        <w:t>Внесение наличных д/с на счет, открытый в финансовом органе</w:t>
      </w:r>
      <w:r w:rsidRPr="00666135">
        <w:rPr>
          <w:color w:val="auto"/>
          <w:sz w:val="28"/>
          <w:szCs w:val="28"/>
        </w:rPr>
        <w:t xml:space="preserve">. Выбирается из списка </w:t>
      </w:r>
      <w:r w:rsidRPr="00666135">
        <w:rPr>
          <w:rStyle w:val="Interface"/>
          <w:color w:val="auto"/>
          <w:sz w:val="28"/>
          <w:szCs w:val="28"/>
        </w:rPr>
        <w:t>Расходные кассовые ордера</w:t>
      </w:r>
      <w:r w:rsidRPr="00666135">
        <w:rPr>
          <w:color w:val="auto"/>
          <w:sz w:val="28"/>
          <w:szCs w:val="28"/>
        </w:rPr>
        <w:t>.</w:t>
      </w:r>
    </w:p>
    <w:p w14:paraId="5430E998" w14:textId="77777777" w:rsidR="004F7B1F" w:rsidRPr="00666135" w:rsidRDefault="004F7B1F" w:rsidP="004F7B1F">
      <w:pPr>
        <w:spacing w:before="120" w:after="120"/>
        <w:rPr>
          <w:color w:val="auto"/>
          <w:sz w:val="28"/>
          <w:szCs w:val="28"/>
        </w:rPr>
      </w:pPr>
      <w:r w:rsidRPr="00666135">
        <w:rPr>
          <w:color w:val="auto"/>
          <w:sz w:val="28"/>
          <w:szCs w:val="28"/>
        </w:rPr>
        <w:t xml:space="preserve">После выбора документа-основания в «Объявлении на взнос наличными» в шапке будут автоматически заполнены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а в табличной части </w:t>
      </w:r>
      <w:r>
        <w:rPr>
          <w:color w:val="auto"/>
          <w:sz w:val="28"/>
          <w:szCs w:val="28"/>
        </w:rPr>
        <w:t>-</w:t>
      </w:r>
      <w:r w:rsidRPr="00666135">
        <w:rPr>
          <w:color w:val="auto"/>
          <w:sz w:val="28"/>
          <w:szCs w:val="28"/>
        </w:rPr>
        <w:t xml:space="preserve"> реквизиты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Потребуется только указать в табличной части символы поступления наличных денежных средств и их расшифровку. </w:t>
      </w:r>
    </w:p>
    <w:p w14:paraId="737E4199"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 взноса</w:t>
      </w:r>
      <w:r w:rsidRPr="00666135">
        <w:rPr>
          <w:color w:val="auto"/>
          <w:sz w:val="28"/>
          <w:szCs w:val="28"/>
        </w:rPr>
        <w:t xml:space="preserve"> </w:t>
      </w:r>
      <w:r>
        <w:rPr>
          <w:color w:val="auto"/>
          <w:sz w:val="28"/>
          <w:szCs w:val="28"/>
        </w:rPr>
        <w:t>-</w:t>
      </w:r>
      <w:r w:rsidRPr="00666135">
        <w:rPr>
          <w:color w:val="auto"/>
          <w:sz w:val="28"/>
          <w:szCs w:val="28"/>
        </w:rPr>
        <w:t xml:space="preserve"> справочно указывается общая сумма вносимых на лицевой счет наличных денежных средств.</w:t>
      </w:r>
    </w:p>
    <w:p w14:paraId="4DA776C7" w14:textId="77777777" w:rsidR="004F7B1F" w:rsidRPr="00666135" w:rsidRDefault="004F7B1F" w:rsidP="004F7B1F">
      <w:pPr>
        <w:spacing w:before="120" w:after="120"/>
        <w:rPr>
          <w:color w:val="auto"/>
          <w:sz w:val="28"/>
          <w:szCs w:val="28"/>
        </w:rPr>
      </w:pPr>
      <w:r w:rsidRPr="00666135">
        <w:rPr>
          <w:color w:val="auto"/>
          <w:sz w:val="28"/>
          <w:szCs w:val="28"/>
        </w:rPr>
        <w:t xml:space="preserve">Для печати в квитанции суммы прописью и суммы цифрами следует установить флажок </w:t>
      </w:r>
      <w:r w:rsidRPr="00666135">
        <w:rPr>
          <w:rStyle w:val="Interface"/>
          <w:color w:val="auto"/>
          <w:sz w:val="28"/>
          <w:szCs w:val="28"/>
        </w:rPr>
        <w:t>Печатать сумму в квитанции</w:t>
      </w:r>
      <w:r w:rsidRPr="00666135">
        <w:rPr>
          <w:color w:val="auto"/>
          <w:sz w:val="28"/>
          <w:szCs w:val="28"/>
        </w:rPr>
        <w:t>.</w:t>
      </w:r>
    </w:p>
    <w:p w14:paraId="2C849539"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755D78E1" w14:textId="77777777" w:rsidR="004F7B1F" w:rsidRPr="00666135" w:rsidRDefault="004F7B1F" w:rsidP="004F7B1F">
      <w:pPr>
        <w:spacing w:before="120" w:after="120"/>
        <w:rPr>
          <w:color w:val="auto"/>
          <w:sz w:val="28"/>
          <w:szCs w:val="28"/>
        </w:rPr>
      </w:pPr>
      <w:r w:rsidRPr="00666135">
        <w:rPr>
          <w:color w:val="auto"/>
          <w:sz w:val="28"/>
          <w:szCs w:val="28"/>
        </w:rPr>
        <w:t xml:space="preserve">В табличной части следует распределить вносимую сумму по кодам бюджетной классификации и символам поступления наличных денежных средств в кассу учреждения банка в соответствии с номенклатурой символов отчета о кассовых оборотах, предусмотренных нормативными актами Банка России. </w:t>
      </w:r>
    </w:p>
    <w:p w14:paraId="1DF35364" w14:textId="77777777" w:rsidR="004F7B1F" w:rsidRPr="00666135" w:rsidRDefault="004F7B1F" w:rsidP="004F7B1F">
      <w:pPr>
        <w:spacing w:before="120" w:after="120"/>
        <w:rPr>
          <w:color w:val="auto"/>
          <w:sz w:val="28"/>
          <w:szCs w:val="28"/>
        </w:rPr>
      </w:pPr>
      <w:r w:rsidRPr="00666135">
        <w:rPr>
          <w:color w:val="auto"/>
          <w:sz w:val="28"/>
          <w:szCs w:val="28"/>
        </w:rPr>
        <w:t xml:space="preserve">Для взноса наличных на счет № 40116 в графе </w:t>
      </w:r>
      <w:r w:rsidRPr="00666135">
        <w:rPr>
          <w:rStyle w:val="Interface"/>
          <w:color w:val="auto"/>
          <w:sz w:val="28"/>
          <w:szCs w:val="28"/>
        </w:rPr>
        <w:t>Расшифровка</w:t>
      </w:r>
      <w:r w:rsidRPr="00666135">
        <w:rPr>
          <w:color w:val="auto"/>
          <w:sz w:val="28"/>
          <w:szCs w:val="28"/>
        </w:rPr>
        <w:t xml:space="preserve"> следует указать наименование соответствующего вида средств или наименование источника образования дохода.</w:t>
      </w:r>
    </w:p>
    <w:p w14:paraId="1AD2DC5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Закладки «Отправитель» и «Получатель»</w:t>
      </w:r>
      <w:r w:rsidRPr="00666135">
        <w:rPr>
          <w:color w:val="auto"/>
          <w:sz w:val="28"/>
          <w:szCs w:val="28"/>
        </w:rPr>
        <w:t xml:space="preserve">. После заполнения табличной части следует при помощи кнопки </w:t>
      </w:r>
      <w:r w:rsidRPr="00666135">
        <w:rPr>
          <w:rStyle w:val="Interface"/>
          <w:color w:val="auto"/>
          <w:sz w:val="28"/>
          <w:szCs w:val="28"/>
        </w:rPr>
        <w:t>Заполнить Источник поступления</w:t>
      </w:r>
      <w:r w:rsidRPr="00666135">
        <w:rPr>
          <w:color w:val="auto"/>
          <w:sz w:val="28"/>
          <w:szCs w:val="28"/>
        </w:rPr>
        <w:t xml:space="preserve"> заполнить текстовое поле </w:t>
      </w:r>
      <w:r w:rsidRPr="00666135">
        <w:rPr>
          <w:rStyle w:val="Interface"/>
          <w:color w:val="auto"/>
          <w:sz w:val="28"/>
          <w:szCs w:val="28"/>
        </w:rPr>
        <w:t>Источник поступления</w:t>
      </w:r>
      <w:r w:rsidRPr="00666135">
        <w:rPr>
          <w:color w:val="auto"/>
          <w:sz w:val="28"/>
          <w:szCs w:val="28"/>
        </w:rPr>
        <w:t xml:space="preserve"> на закладке </w:t>
      </w:r>
      <w:r w:rsidRPr="00666135">
        <w:rPr>
          <w:rStyle w:val="Interface"/>
          <w:color w:val="auto"/>
          <w:sz w:val="28"/>
          <w:szCs w:val="28"/>
        </w:rPr>
        <w:t>Отправитель</w:t>
      </w:r>
      <w:r w:rsidRPr="00666135">
        <w:rPr>
          <w:color w:val="auto"/>
          <w:sz w:val="28"/>
          <w:szCs w:val="28"/>
        </w:rPr>
        <w:t xml:space="preserve">. В реквизитах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Номер счета</w:t>
      </w:r>
      <w:r w:rsidRPr="00666135">
        <w:rPr>
          <w:color w:val="auto"/>
          <w:sz w:val="28"/>
          <w:szCs w:val="28"/>
        </w:rPr>
        <w:t xml:space="preserve"> можно ввести информацию, которая будет отображаться в полях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Дебет</w:t>
      </w:r>
      <w:r w:rsidRPr="00666135">
        <w:rPr>
          <w:color w:val="auto"/>
          <w:sz w:val="28"/>
          <w:szCs w:val="28"/>
        </w:rPr>
        <w:t xml:space="preserve"> формы 0402001 «Объявления на взнос наличными». </w:t>
      </w:r>
    </w:p>
    <w:p w14:paraId="265C24F1" w14:textId="77777777" w:rsidR="004F7B1F" w:rsidRPr="00666135" w:rsidRDefault="004F7B1F" w:rsidP="004F7B1F">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Получатель</w:t>
      </w:r>
      <w:r w:rsidRPr="00666135">
        <w:rPr>
          <w:color w:val="auto"/>
          <w:sz w:val="28"/>
          <w:szCs w:val="28"/>
        </w:rPr>
        <w:t xml:space="preserve"> указываются данные для заполнения одноименного поля формы 0402001. При вводе нового документа в реквизитах </w:t>
      </w:r>
      <w:r w:rsidRPr="00666135">
        <w:rPr>
          <w:rStyle w:val="Interface"/>
          <w:color w:val="auto"/>
          <w:sz w:val="28"/>
          <w:szCs w:val="28"/>
        </w:rPr>
        <w:t>ИНН</w:t>
      </w:r>
      <w:r w:rsidRPr="00666135">
        <w:rPr>
          <w:color w:val="auto"/>
          <w:sz w:val="28"/>
          <w:szCs w:val="28"/>
        </w:rPr>
        <w:t xml:space="preserve">, </w:t>
      </w:r>
      <w:r w:rsidRPr="00666135">
        <w:rPr>
          <w:rStyle w:val="Interface"/>
          <w:color w:val="auto"/>
          <w:sz w:val="28"/>
          <w:szCs w:val="28"/>
        </w:rPr>
        <w:t>КПП</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 xml:space="preserve">ОКТМО (ОКАТО) </w:t>
      </w:r>
      <w:r w:rsidRPr="00666135">
        <w:rPr>
          <w:color w:val="auto"/>
          <w:sz w:val="28"/>
          <w:szCs w:val="28"/>
        </w:rPr>
        <w:t>отображаются данные, указанные для учреждения, от имени которого оформляется документ.</w:t>
      </w:r>
    </w:p>
    <w:p w14:paraId="3801E687" w14:textId="77777777" w:rsidR="004F7B1F" w:rsidRPr="00666135" w:rsidRDefault="004F7B1F" w:rsidP="004F7B1F">
      <w:pPr>
        <w:spacing w:before="120" w:after="120"/>
        <w:rPr>
          <w:color w:val="auto"/>
          <w:sz w:val="28"/>
          <w:szCs w:val="28"/>
        </w:rPr>
      </w:pPr>
      <w:r w:rsidRPr="00666135">
        <w:rPr>
          <w:color w:val="auto"/>
          <w:sz w:val="28"/>
          <w:szCs w:val="28"/>
        </w:rPr>
        <w:t>Введенные значения запоминаются для каждого лицевого счета (раздела лицевого счета) и подставляются при вводе нового документа.</w:t>
      </w:r>
    </w:p>
    <w:p w14:paraId="3BF58CA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«Объявления на взнос наличными» по форме 0402001 и распечатать ее. </w:t>
      </w:r>
    </w:p>
    <w:p w14:paraId="5620D02F"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не формирует проводок.</w:t>
      </w:r>
    </w:p>
    <w:p w14:paraId="43DF70CB"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Расшифровка внесенных через банкомат неиспользованных наличных средств</w:t>
      </w:r>
    </w:p>
    <w:p w14:paraId="6DF6EDCA" w14:textId="77777777" w:rsidR="004F7B1F" w:rsidRPr="00666135" w:rsidRDefault="004F7B1F" w:rsidP="004F7B1F">
      <w:pPr>
        <w:spacing w:before="120" w:after="120"/>
        <w:rPr>
          <w:color w:val="auto"/>
          <w:sz w:val="28"/>
          <w:szCs w:val="28"/>
        </w:rPr>
      </w:pPr>
      <w:r w:rsidRPr="00666135">
        <w:rPr>
          <w:color w:val="auto"/>
          <w:sz w:val="28"/>
          <w:szCs w:val="28"/>
        </w:rPr>
        <w:t>Документ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0531251 и обмена данными с отделением Федерального казначейства.</w:t>
      </w:r>
    </w:p>
    <w:p w14:paraId="350D5A9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можно открыть с помощью команды </w:t>
      </w:r>
      <w:r w:rsidRPr="00666135">
        <w:rPr>
          <w:rStyle w:val="Interface"/>
          <w:color w:val="auto"/>
          <w:sz w:val="28"/>
          <w:szCs w:val="28"/>
        </w:rPr>
        <w:t>Расшифровка внесенных через банкомат средств</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5C5A192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p>
    <w:p w14:paraId="0784623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CB77D90"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на который должно производиться зачисление неиспользованных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2658EB02"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w:t>
      </w:r>
      <w:r>
        <w:rPr>
          <w:color w:val="auto"/>
          <w:sz w:val="28"/>
          <w:szCs w:val="28"/>
        </w:rPr>
        <w:t>-</w:t>
      </w:r>
      <w:r w:rsidRPr="00666135">
        <w:rPr>
          <w:color w:val="auto"/>
          <w:sz w:val="28"/>
          <w:szCs w:val="28"/>
        </w:rPr>
        <w:t xml:space="preserve"> общая сумма неиспользованных (внесенных) денежных средств.</w:t>
      </w:r>
    </w:p>
    <w:p w14:paraId="3C3C8292" w14:textId="77777777" w:rsidR="004F7B1F" w:rsidRPr="00666135" w:rsidRDefault="004F7B1F" w:rsidP="004F7B1F">
      <w:pPr>
        <w:spacing w:before="120" w:after="120"/>
        <w:rPr>
          <w:color w:val="auto"/>
          <w:sz w:val="28"/>
          <w:szCs w:val="28"/>
        </w:rPr>
      </w:pPr>
      <w:r w:rsidRPr="00666135">
        <w:rPr>
          <w:rStyle w:val="Interface"/>
          <w:color w:val="auto"/>
          <w:sz w:val="28"/>
          <w:szCs w:val="28"/>
        </w:rPr>
        <w:t>Банковская карта</w:t>
      </w:r>
      <w:r w:rsidRPr="00666135">
        <w:rPr>
          <w:color w:val="auto"/>
          <w:sz w:val="28"/>
          <w:szCs w:val="28"/>
        </w:rPr>
        <w:t xml:space="preserve"> </w:t>
      </w:r>
      <w:r>
        <w:rPr>
          <w:color w:val="auto"/>
          <w:sz w:val="28"/>
          <w:szCs w:val="28"/>
        </w:rPr>
        <w:t>-</w:t>
      </w:r>
      <w:r w:rsidRPr="00666135">
        <w:rPr>
          <w:color w:val="auto"/>
          <w:sz w:val="28"/>
          <w:szCs w:val="28"/>
        </w:rPr>
        <w:t xml:space="preserve"> указывается номер банковской карты, по которой были не использованы (внесены)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7869E284"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операции</w:t>
      </w:r>
      <w:r w:rsidRPr="00666135">
        <w:rPr>
          <w:color w:val="auto"/>
          <w:sz w:val="28"/>
          <w:szCs w:val="28"/>
        </w:rPr>
        <w:t xml:space="preserve"> </w:t>
      </w:r>
      <w:r>
        <w:rPr>
          <w:color w:val="auto"/>
          <w:sz w:val="28"/>
          <w:szCs w:val="28"/>
        </w:rPr>
        <w:t>-</w:t>
      </w:r>
      <w:r w:rsidRPr="00666135">
        <w:rPr>
          <w:color w:val="auto"/>
          <w:sz w:val="28"/>
          <w:szCs w:val="28"/>
        </w:rPr>
        <w:t xml:space="preserve"> причина взноса. Может принимать значения:</w:t>
      </w:r>
    </w:p>
    <w:p w14:paraId="1123ED19" w14:textId="77777777" w:rsidR="004F7B1F" w:rsidRPr="00666135" w:rsidRDefault="004F7B1F" w:rsidP="004F7B1F">
      <w:pPr>
        <w:pStyle w:val="Bullet1"/>
        <w:numPr>
          <w:ilvl w:val="0"/>
          <w:numId w:val="159"/>
        </w:numPr>
        <w:spacing w:before="120" w:line="240" w:lineRule="auto"/>
        <w:ind w:left="1208" w:hanging="357"/>
        <w:rPr>
          <w:sz w:val="28"/>
          <w:szCs w:val="28"/>
        </w:rPr>
      </w:pPr>
      <w:r w:rsidRPr="00666135">
        <w:rPr>
          <w:rStyle w:val="Interface"/>
          <w:color w:val="auto"/>
          <w:sz w:val="28"/>
          <w:szCs w:val="28"/>
        </w:rPr>
        <w:t>Не использованные по карте</w:t>
      </w:r>
      <w:r w:rsidRPr="00666135">
        <w:rPr>
          <w:sz w:val="28"/>
          <w:szCs w:val="28"/>
        </w:rPr>
        <w:t>,</w:t>
      </w:r>
    </w:p>
    <w:p w14:paraId="2A4B9766" w14:textId="77777777" w:rsidR="004F7B1F" w:rsidRPr="00666135" w:rsidRDefault="004F7B1F" w:rsidP="004F7B1F">
      <w:pPr>
        <w:pStyle w:val="Bullet1"/>
        <w:numPr>
          <w:ilvl w:val="0"/>
          <w:numId w:val="159"/>
        </w:numPr>
        <w:spacing w:before="120" w:line="240" w:lineRule="auto"/>
        <w:ind w:left="1208" w:hanging="357"/>
        <w:rPr>
          <w:sz w:val="28"/>
          <w:szCs w:val="28"/>
        </w:rPr>
      </w:pPr>
      <w:r w:rsidRPr="00666135">
        <w:rPr>
          <w:rStyle w:val="Interface"/>
          <w:color w:val="auto"/>
          <w:sz w:val="28"/>
          <w:szCs w:val="28"/>
        </w:rPr>
        <w:t>Взнос наличных</w:t>
      </w:r>
      <w:r w:rsidRPr="00666135">
        <w:rPr>
          <w:sz w:val="28"/>
          <w:szCs w:val="28"/>
        </w:rPr>
        <w:t>.</w:t>
      </w:r>
    </w:p>
    <w:p w14:paraId="30FBEA30" w14:textId="77777777" w:rsidR="004F7B1F" w:rsidRPr="00666135" w:rsidRDefault="004F7B1F" w:rsidP="004F7B1F">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w:t>
      </w:r>
      <w:r>
        <w:rPr>
          <w:color w:val="auto"/>
          <w:sz w:val="28"/>
          <w:szCs w:val="28"/>
        </w:rPr>
        <w:t>-</w:t>
      </w:r>
      <w:r w:rsidRPr="00666135">
        <w:rPr>
          <w:color w:val="auto"/>
          <w:sz w:val="28"/>
          <w:szCs w:val="28"/>
        </w:rPr>
        <w:t xml:space="preserve"> код объекта Федеральной адресной инвестиционной модуля. </w:t>
      </w:r>
    </w:p>
    <w:p w14:paraId="4B540DE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72A52D6D" w14:textId="77777777" w:rsidR="004F7B1F" w:rsidRPr="00666135" w:rsidRDefault="004F7B1F" w:rsidP="004F7B1F">
      <w:pPr>
        <w:spacing w:before="120" w:after="120"/>
        <w:rPr>
          <w:color w:val="auto"/>
          <w:sz w:val="28"/>
          <w:szCs w:val="28"/>
        </w:rPr>
      </w:pPr>
      <w:r w:rsidRPr="00666135">
        <w:rPr>
          <w:color w:val="auto"/>
          <w:sz w:val="28"/>
          <w:szCs w:val="28"/>
        </w:rPr>
        <w:t>В табличной части общую сумму документа следует детализировать по кодам бюджетной классификации:</w:t>
      </w:r>
    </w:p>
    <w:p w14:paraId="45CCB3BF" w14:textId="77777777" w:rsidR="004F7B1F" w:rsidRPr="00666135" w:rsidRDefault="004F7B1F" w:rsidP="004F7B1F">
      <w:pPr>
        <w:pStyle w:val="Bullet1"/>
        <w:numPr>
          <w:ilvl w:val="0"/>
          <w:numId w:val="16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указывается классификационный признак счета:</w:t>
      </w:r>
    </w:p>
    <w:p w14:paraId="591877AF" w14:textId="77777777" w:rsidR="004F7B1F" w:rsidRPr="00666135" w:rsidRDefault="004F7B1F" w:rsidP="004F7B1F">
      <w:pPr>
        <w:pStyle w:val="Bullet2"/>
        <w:numPr>
          <w:ilvl w:val="0"/>
          <w:numId w:val="161"/>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денег получателем средств бюджета указывается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w:t>
      </w:r>
    </w:p>
    <w:p w14:paraId="1AB4517D" w14:textId="77777777" w:rsidR="004F7B1F" w:rsidRPr="00666135" w:rsidRDefault="004F7B1F" w:rsidP="004F7B1F">
      <w:pPr>
        <w:pStyle w:val="Bullet2"/>
        <w:numPr>
          <w:ilvl w:val="0"/>
          <w:numId w:val="161"/>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средств, поступающих в его временное распоряжение, реквизит не заполняется;</w:t>
      </w:r>
    </w:p>
    <w:p w14:paraId="12A6E4E1" w14:textId="77777777" w:rsidR="004F7B1F" w:rsidRPr="00666135" w:rsidRDefault="004F7B1F" w:rsidP="004F7B1F">
      <w:pPr>
        <w:pStyle w:val="Bullet1"/>
        <w:numPr>
          <w:ilvl w:val="0"/>
          <w:numId w:val="160"/>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Pr>
          <w:sz w:val="28"/>
          <w:szCs w:val="28"/>
        </w:rPr>
        <w:t>-</w:t>
      </w:r>
      <w:r w:rsidRPr="00666135">
        <w:rPr>
          <w:sz w:val="28"/>
          <w:szCs w:val="28"/>
        </w:rPr>
        <w:t xml:space="preserve"> код экономической классификации, соответствующий выплате. Для средств во временном распоряжении не указывается. </w:t>
      </w:r>
    </w:p>
    <w:p w14:paraId="27A7559F" w14:textId="77777777" w:rsidR="004F7B1F" w:rsidRPr="00666135" w:rsidRDefault="004F7B1F" w:rsidP="004F7B1F">
      <w:pPr>
        <w:pStyle w:val="Bullet1"/>
        <w:numPr>
          <w:ilvl w:val="0"/>
          <w:numId w:val="160"/>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Pr>
          <w:sz w:val="28"/>
          <w:szCs w:val="28"/>
        </w:rPr>
        <w:t>-</w:t>
      </w:r>
      <w:r w:rsidRPr="00666135">
        <w:rPr>
          <w:sz w:val="28"/>
          <w:szCs w:val="28"/>
        </w:rPr>
        <w:t xml:space="preserve"> раздел лицевого счета. Выбирается из списка.</w:t>
      </w:r>
    </w:p>
    <w:p w14:paraId="598C6BFC" w14:textId="77777777" w:rsidR="004F7B1F" w:rsidRPr="00666135" w:rsidRDefault="004F7B1F" w:rsidP="004F7B1F">
      <w:pPr>
        <w:pStyle w:val="Bullet1"/>
        <w:numPr>
          <w:ilvl w:val="0"/>
          <w:numId w:val="16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указывается сумма неиспользованных (внесенных) денежных средств в рублях по соответствующим кодам бюджетной классификации.</w:t>
      </w:r>
    </w:p>
    <w:p w14:paraId="7B17775D" w14:textId="77777777" w:rsidR="004F7B1F" w:rsidRPr="00666135" w:rsidRDefault="004F7B1F" w:rsidP="004F7B1F">
      <w:pPr>
        <w:pStyle w:val="Bullet1"/>
        <w:numPr>
          <w:ilvl w:val="0"/>
          <w:numId w:val="160"/>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4E4B1C4D" w14:textId="77777777" w:rsidR="004F7B1F" w:rsidRPr="00666135" w:rsidRDefault="004F7B1F" w:rsidP="004F7B1F">
      <w:pPr>
        <w:pStyle w:val="Bullet2"/>
        <w:numPr>
          <w:ilvl w:val="0"/>
          <w:numId w:val="161"/>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субъекта Российской Федерации (местного бюджета) наличных денежных средств за счет целевых средств перед текстовым примечанием в скобках указывается код цели;</w:t>
      </w:r>
    </w:p>
    <w:p w14:paraId="32899702" w14:textId="77777777" w:rsidR="004F7B1F" w:rsidRPr="00666135" w:rsidRDefault="004F7B1F" w:rsidP="004F7B1F">
      <w:pPr>
        <w:pStyle w:val="Bullet2"/>
        <w:numPr>
          <w:ilvl w:val="0"/>
          <w:numId w:val="161"/>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наличных денежных средств неучастником бюджетного процесса за счет средств, предоставленных ему в виде субсидий на иные цели, перед текстовым примечанием в скобках указывается код субсидии;</w:t>
      </w:r>
    </w:p>
    <w:p w14:paraId="6372E3D1" w14:textId="77777777" w:rsidR="004F7B1F" w:rsidRPr="00666135" w:rsidRDefault="004F7B1F" w:rsidP="004F7B1F">
      <w:pPr>
        <w:pStyle w:val="Bullet2"/>
        <w:numPr>
          <w:ilvl w:val="0"/>
          <w:numId w:val="161"/>
        </w:numPr>
        <w:spacing w:before="120" w:line="240" w:lineRule="auto"/>
        <w:ind w:left="1565" w:hanging="357"/>
        <w:rPr>
          <w:rFonts w:ascii="Times New Roman" w:hAnsi="Times New Roman"/>
          <w:sz w:val="28"/>
          <w:szCs w:val="28"/>
        </w:rPr>
      </w:pPr>
      <w:r w:rsidRPr="00666135">
        <w:rPr>
          <w:rFonts w:ascii="Times New Roman" w:hAnsi="Times New Roman"/>
          <w:sz w:val="28"/>
          <w:szCs w:val="28"/>
        </w:rPr>
        <w:t>текстовое примечание.</w:t>
      </w:r>
    </w:p>
    <w:p w14:paraId="499ABCB1"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группах реквизитов </w:t>
      </w:r>
      <w:r w:rsidRPr="00666135">
        <w:rPr>
          <w:rStyle w:val="Interface"/>
          <w:color w:val="auto"/>
          <w:sz w:val="28"/>
          <w:szCs w:val="28"/>
        </w:rPr>
        <w:t>Первая подпись</w:t>
      </w:r>
      <w:r w:rsidRPr="00666135">
        <w:rPr>
          <w:color w:val="auto"/>
          <w:sz w:val="28"/>
          <w:szCs w:val="28"/>
        </w:rPr>
        <w:t xml:space="preserve"> и </w:t>
      </w:r>
      <w:r w:rsidRPr="00666135">
        <w:rPr>
          <w:rStyle w:val="Interface"/>
          <w:color w:val="auto"/>
          <w:sz w:val="28"/>
          <w:szCs w:val="28"/>
        </w:rPr>
        <w:t>Вторая подпись</w:t>
      </w:r>
      <w:r w:rsidRPr="00666135">
        <w:rPr>
          <w:color w:val="auto"/>
          <w:sz w:val="28"/>
          <w:szCs w:val="28"/>
        </w:rPr>
        <w:t xml:space="preserve"> указываются сведения о лицах, подписывающих расшифровку.</w:t>
      </w:r>
    </w:p>
    <w:p w14:paraId="50459E2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w:t>
      </w:r>
    </w:p>
    <w:p w14:paraId="19D02AF0" w14:textId="77777777" w:rsidR="004F7B1F" w:rsidRPr="00666135" w:rsidRDefault="004F7B1F" w:rsidP="004F7B1F">
      <w:pPr>
        <w:spacing w:before="120" w:after="120"/>
        <w:rPr>
          <w:color w:val="auto"/>
          <w:sz w:val="28"/>
          <w:szCs w:val="28"/>
        </w:rPr>
      </w:pPr>
      <w:r w:rsidRPr="00666135">
        <w:rPr>
          <w:color w:val="auto"/>
          <w:sz w:val="28"/>
          <w:szCs w:val="28"/>
        </w:rPr>
        <w:t xml:space="preserve">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по форме 0531251 и распечатать ее. </w:t>
      </w:r>
    </w:p>
    <w:p w14:paraId="620BEF95" w14:textId="77777777" w:rsidR="004F7B1F" w:rsidRPr="00666135" w:rsidRDefault="004F7B1F" w:rsidP="004F7B1F">
      <w:pPr>
        <w:pStyle w:val="Notes"/>
        <w:spacing w:before="120" w:line="240" w:lineRule="auto"/>
        <w:ind w:left="0"/>
        <w:rPr>
          <w:sz w:val="28"/>
          <w:szCs w:val="28"/>
        </w:rPr>
      </w:pPr>
      <w:r w:rsidRPr="00666135">
        <w:rPr>
          <w:sz w:val="28"/>
          <w:szCs w:val="28"/>
        </w:rPr>
        <w:t>В заголовочной части печатной формы «Расшифровки» в наименовании номер отсутствует, поскольку данный номер присваивает «Расшифровке» орган Федерального казначейства.</w:t>
      </w:r>
    </w:p>
    <w:p w14:paraId="7EF32262"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не формирует проводок.</w:t>
      </w:r>
    </w:p>
    <w:p w14:paraId="507B0216"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Инвентаризация БСО</w:t>
      </w:r>
    </w:p>
    <w:p w14:paraId="1A0BE2D5" w14:textId="77777777" w:rsidR="004F7B1F" w:rsidRPr="00666135" w:rsidRDefault="004F7B1F" w:rsidP="004F7B1F">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а также проверка и пересчет различных видов денежных документов и бланков строгой отчетности. Для отражения в учете результатов инвентаризации кассы в модуле используется документ </w:t>
      </w:r>
      <w:r w:rsidRPr="00666135">
        <w:rPr>
          <w:rStyle w:val="Interface"/>
          <w:color w:val="auto"/>
          <w:sz w:val="28"/>
          <w:szCs w:val="28"/>
        </w:rPr>
        <w:t>Инвентаризация БСО</w:t>
      </w:r>
      <w:r w:rsidRPr="00666135">
        <w:rPr>
          <w:color w:val="auto"/>
          <w:sz w:val="28"/>
          <w:szCs w:val="28"/>
        </w:rPr>
        <w:t>.</w:t>
      </w:r>
    </w:p>
    <w:p w14:paraId="5509BAE0" w14:textId="77777777" w:rsidR="004F7B1F" w:rsidRPr="00666135" w:rsidRDefault="004F7B1F" w:rsidP="004F7B1F">
      <w:pPr>
        <w:spacing w:before="120" w:after="120"/>
        <w:rPr>
          <w:color w:val="auto"/>
          <w:sz w:val="28"/>
          <w:szCs w:val="28"/>
        </w:rPr>
      </w:pPr>
      <w:r w:rsidRPr="00666135">
        <w:rPr>
          <w:color w:val="auto"/>
          <w:sz w:val="28"/>
          <w:szCs w:val="28"/>
        </w:rPr>
        <w:t>Документ поддерживает инвентаризацию на следующих счетах учета:</w:t>
      </w:r>
    </w:p>
    <w:p w14:paraId="715317BC" w14:textId="77777777" w:rsidR="004F7B1F" w:rsidRPr="00666135" w:rsidRDefault="004F7B1F" w:rsidP="004F7B1F">
      <w:pPr>
        <w:pStyle w:val="Bullet1"/>
        <w:numPr>
          <w:ilvl w:val="0"/>
          <w:numId w:val="162"/>
        </w:numPr>
        <w:spacing w:before="120" w:line="240" w:lineRule="auto"/>
        <w:ind w:left="1208" w:hanging="357"/>
        <w:rPr>
          <w:sz w:val="28"/>
          <w:szCs w:val="28"/>
        </w:rPr>
      </w:pPr>
      <w:r w:rsidRPr="00666135">
        <w:rPr>
          <w:sz w:val="28"/>
          <w:szCs w:val="28"/>
        </w:rPr>
        <w:t>НД «Касса учреждения»,</w:t>
      </w:r>
    </w:p>
    <w:p w14:paraId="1BC28AE0" w14:textId="77777777" w:rsidR="004F7B1F" w:rsidRPr="00666135" w:rsidRDefault="004F7B1F" w:rsidP="004F7B1F">
      <w:pPr>
        <w:pStyle w:val="Bullet1"/>
        <w:numPr>
          <w:ilvl w:val="0"/>
          <w:numId w:val="162"/>
        </w:numPr>
        <w:spacing w:before="120" w:line="240" w:lineRule="auto"/>
        <w:ind w:left="1208" w:hanging="357"/>
        <w:rPr>
          <w:sz w:val="28"/>
          <w:szCs w:val="28"/>
        </w:rPr>
      </w:pPr>
      <w:r w:rsidRPr="00666135">
        <w:rPr>
          <w:sz w:val="28"/>
          <w:szCs w:val="28"/>
        </w:rPr>
        <w:t>201.35 «Денежные документы»,</w:t>
      </w:r>
    </w:p>
    <w:p w14:paraId="1156655B" w14:textId="77777777" w:rsidR="004F7B1F" w:rsidRPr="00666135" w:rsidRDefault="004F7B1F" w:rsidP="004F7B1F">
      <w:pPr>
        <w:pStyle w:val="Bullet1"/>
        <w:numPr>
          <w:ilvl w:val="0"/>
          <w:numId w:val="162"/>
        </w:numPr>
        <w:spacing w:before="120" w:line="240" w:lineRule="auto"/>
        <w:ind w:left="1208" w:hanging="357"/>
        <w:rPr>
          <w:sz w:val="28"/>
          <w:szCs w:val="28"/>
        </w:rPr>
      </w:pPr>
      <w:r w:rsidRPr="00666135">
        <w:rPr>
          <w:sz w:val="28"/>
          <w:szCs w:val="28"/>
        </w:rPr>
        <w:t>03.01 «Бланки строгой отчетности (в усл. ед.).</w:t>
      </w:r>
    </w:p>
    <w:p w14:paraId="3A7B0D74"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 xml:space="preserve">Инвентаризационная опись БСО и денежных документов </w:t>
      </w:r>
      <w:r w:rsidRPr="00666135">
        <w:rPr>
          <w:color w:val="auto"/>
          <w:sz w:val="28"/>
          <w:szCs w:val="28"/>
        </w:rPr>
        <w:t xml:space="preserve">(форма по ОКУД 0504086) и </w:t>
      </w:r>
      <w:r w:rsidRPr="00666135">
        <w:rPr>
          <w:rStyle w:val="Interface"/>
          <w:color w:val="auto"/>
          <w:sz w:val="28"/>
          <w:szCs w:val="28"/>
        </w:rPr>
        <w:t>Инвентаризационная опись БСО и денежных документов</w:t>
      </w:r>
      <w:r w:rsidRPr="00666135">
        <w:rPr>
          <w:color w:val="auto"/>
          <w:sz w:val="28"/>
          <w:szCs w:val="28"/>
        </w:rPr>
        <w:t>(форма по ОКУД 0504086) (факт. наличие).</w:t>
      </w:r>
    </w:p>
    <w:p w14:paraId="1DBFFA3A" w14:textId="77777777" w:rsidR="004F7B1F" w:rsidRDefault="004F7B1F" w:rsidP="004F7B1F">
      <w:pPr>
        <w:spacing w:before="120" w:after="120"/>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и, соответственно, по списанию недостач.</w:t>
      </w:r>
    </w:p>
    <w:p w14:paraId="68EF49CD"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19A5829A" wp14:editId="17DC3B55">
            <wp:extent cx="6113780" cy="2562225"/>
            <wp:effectExtent l="0" t="0" r="127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3EEF294B" w14:textId="5DFF65C3" w:rsidR="004F7B1F" w:rsidRPr="00666135" w:rsidRDefault="004F7B1F" w:rsidP="004F7B1F">
      <w:pPr>
        <w:pStyle w:val="afff1"/>
        <w:spacing w:before="120" w:after="120"/>
        <w:ind w:firstLine="851"/>
        <w:jc w:val="center"/>
        <w:rPr>
          <w:color w:val="auto"/>
          <w:szCs w:val="28"/>
        </w:rPr>
      </w:pPr>
      <w:bookmarkStart w:id="1116" w:name="_Toc528271901"/>
      <w:bookmarkStart w:id="1117" w:name="_Toc528663285"/>
      <w:bookmarkStart w:id="1118" w:name="_Toc10542435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кассы</w:t>
      </w:r>
      <w:bookmarkEnd w:id="1116"/>
      <w:bookmarkEnd w:id="1117"/>
      <w:bookmarkEnd w:id="1118"/>
    </w:p>
    <w:p w14:paraId="78100AB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1A773073" w14:textId="77777777" w:rsidR="004F7B1F" w:rsidRPr="00666135" w:rsidRDefault="004F7B1F" w:rsidP="004F7B1F">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БСО</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кассы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698A60E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89EDD64" wp14:editId="76DCE5F2">
            <wp:extent cx="595630" cy="595630"/>
            <wp:effectExtent l="0" t="0" r="0" b="0"/>
            <wp:docPr id="124" name="Рисунок 1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1454A344" wp14:editId="136E6C5A">
            <wp:extent cx="595630" cy="595630"/>
            <wp:effectExtent l="0" t="0" r="0" b="0"/>
            <wp:docPr id="125" name="Рисунок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CB44F7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БСО</w:t>
      </w:r>
      <w:r w:rsidRPr="00666135">
        <w:rPr>
          <w:color w:val="auto"/>
          <w:sz w:val="28"/>
          <w:szCs w:val="28"/>
        </w:rPr>
        <w:t>.</w:t>
      </w:r>
    </w:p>
    <w:p w14:paraId="2C586D81"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76DC468" w14:textId="77777777" w:rsidR="004F7B1F" w:rsidRPr="00666135" w:rsidRDefault="004F7B1F" w:rsidP="004F7B1F">
      <w:pPr>
        <w:spacing w:before="120" w:after="120"/>
        <w:rPr>
          <w:color w:val="auto"/>
          <w:sz w:val="28"/>
          <w:szCs w:val="28"/>
        </w:rPr>
      </w:pPr>
      <w:r w:rsidRPr="00666135">
        <w:rPr>
          <w:rStyle w:val="Interface"/>
          <w:color w:val="auto"/>
          <w:sz w:val="28"/>
          <w:szCs w:val="28"/>
        </w:rPr>
        <w:t>Период инвентаризации</w:t>
      </w:r>
      <w:r w:rsidRPr="00666135">
        <w:rPr>
          <w:color w:val="auto"/>
          <w:sz w:val="28"/>
          <w:szCs w:val="28"/>
        </w:rPr>
        <w:t xml:space="preserve"> </w:t>
      </w:r>
      <w:r>
        <w:rPr>
          <w:color w:val="auto"/>
          <w:sz w:val="28"/>
          <w:szCs w:val="28"/>
        </w:rPr>
        <w:t>-</w:t>
      </w:r>
      <w:r w:rsidRPr="00666135">
        <w:rPr>
          <w:color w:val="auto"/>
          <w:sz w:val="28"/>
          <w:szCs w:val="28"/>
        </w:rPr>
        <w:t xml:space="preserve"> реквизиты печатной формы.</w:t>
      </w:r>
    </w:p>
    <w:p w14:paraId="29149BC1" w14:textId="77777777" w:rsidR="004F7B1F" w:rsidRPr="00666135" w:rsidRDefault="004F7B1F" w:rsidP="004F7B1F">
      <w:pPr>
        <w:spacing w:before="120" w:after="120"/>
        <w:rPr>
          <w:color w:val="auto"/>
          <w:sz w:val="28"/>
          <w:szCs w:val="28"/>
        </w:rPr>
      </w:pPr>
      <w:r w:rsidRPr="00666135">
        <w:rPr>
          <w:rStyle w:val="Interface"/>
          <w:color w:val="auto"/>
          <w:sz w:val="28"/>
          <w:szCs w:val="28"/>
        </w:rPr>
        <w:t>МОЛ</w:t>
      </w:r>
      <w:r w:rsidRPr="00666135">
        <w:rPr>
          <w:color w:val="auto"/>
          <w:sz w:val="28"/>
          <w:szCs w:val="28"/>
        </w:rPr>
        <w:t xml:space="preserve"> </w:t>
      </w:r>
      <w:r>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w:t>
      </w:r>
    </w:p>
    <w:p w14:paraId="16A80A04" w14:textId="77777777" w:rsidR="004F7B1F" w:rsidRPr="00666135" w:rsidRDefault="004F7B1F" w:rsidP="004F7B1F">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4794F93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«Расписка»</w:t>
      </w:r>
      <w:r w:rsidRPr="00666135">
        <w:rPr>
          <w:color w:val="auto"/>
          <w:sz w:val="28"/>
          <w:szCs w:val="28"/>
        </w:rPr>
        <w:t xml:space="preserve">. До начала проверки фактического наличия денежных средств и денежных документов инвентаризационной комиссии надлежит получить последние на момент инвентаризации приходные и расходные кассовые документы. </w:t>
      </w:r>
    </w:p>
    <w:p w14:paraId="3928C06A" w14:textId="77777777" w:rsidR="004F7B1F" w:rsidRPr="00666135" w:rsidRDefault="004F7B1F" w:rsidP="004F7B1F">
      <w:pPr>
        <w:spacing w:before="120" w:after="120"/>
        <w:rPr>
          <w:color w:val="auto"/>
          <w:sz w:val="28"/>
          <w:szCs w:val="28"/>
        </w:rPr>
      </w:pPr>
      <w:r w:rsidRPr="00666135">
        <w:rPr>
          <w:color w:val="auto"/>
          <w:sz w:val="28"/>
          <w:szCs w:val="28"/>
        </w:rPr>
        <w:t xml:space="preserve">Для автоматического определения последних кассовых документов необходимо нажать кнопку </w:t>
      </w:r>
      <w:r w:rsidRPr="00666135">
        <w:rPr>
          <w:rStyle w:val="Interface"/>
          <w:color w:val="auto"/>
          <w:sz w:val="28"/>
          <w:szCs w:val="28"/>
        </w:rPr>
        <w:t>Определить</w:t>
      </w:r>
      <w:r w:rsidRPr="00666135">
        <w:rPr>
          <w:color w:val="auto"/>
          <w:sz w:val="28"/>
          <w:szCs w:val="28"/>
        </w:rPr>
        <w:t xml:space="preserve"> в группе </w:t>
      </w:r>
      <w:r w:rsidRPr="00666135">
        <w:rPr>
          <w:rStyle w:val="Interface"/>
          <w:color w:val="auto"/>
          <w:sz w:val="28"/>
          <w:szCs w:val="28"/>
        </w:rPr>
        <w:t>Последние кассовые документы</w:t>
      </w:r>
      <w:r w:rsidRPr="00666135">
        <w:rPr>
          <w:color w:val="auto"/>
          <w:sz w:val="28"/>
          <w:szCs w:val="28"/>
        </w:rPr>
        <w:t xml:space="preserve"> закладки.</w:t>
      </w:r>
    </w:p>
    <w:p w14:paraId="6B6A86C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«Наличные средства»</w:t>
      </w:r>
      <w:r w:rsidRPr="00666135">
        <w:rPr>
          <w:color w:val="auto"/>
          <w:sz w:val="28"/>
          <w:szCs w:val="28"/>
        </w:rPr>
        <w:t xml:space="preserve">. Данная закладка предназначена для инвентаризации наличных денежных средств. 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70C0C206" w14:textId="77777777" w:rsidR="004F7B1F" w:rsidRPr="00666135" w:rsidRDefault="004F7B1F" w:rsidP="004F7B1F">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средствах в различных валютах по бухгалтерскому учету и по факту их наличия. </w:t>
      </w:r>
    </w:p>
    <w:p w14:paraId="2DE062A2" w14:textId="77777777" w:rsidR="004F7B1F" w:rsidRPr="00666135" w:rsidRDefault="004F7B1F" w:rsidP="004F7B1F">
      <w:pPr>
        <w:spacing w:before="120" w:after="120"/>
        <w:rPr>
          <w:color w:val="auto"/>
          <w:sz w:val="28"/>
          <w:szCs w:val="28"/>
        </w:rPr>
      </w:pPr>
      <w:r w:rsidRPr="00666135">
        <w:rPr>
          <w:color w:val="auto"/>
          <w:sz w:val="28"/>
          <w:szCs w:val="28"/>
        </w:rPr>
        <w:t xml:space="preserve">Данные о денежных средствах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(наличные средства)</w:t>
      </w:r>
      <w:r w:rsidRPr="00666135">
        <w:rPr>
          <w:color w:val="auto"/>
          <w:sz w:val="28"/>
          <w:szCs w:val="28"/>
        </w:rPr>
        <w:t>. В результате таблица будет заполнена данными об остатках денежных средств на счете НД.</w:t>
      </w:r>
    </w:p>
    <w:p w14:paraId="14349D79" w14:textId="77777777" w:rsidR="004F7B1F" w:rsidRPr="00666135" w:rsidRDefault="004F7B1F" w:rsidP="004F7B1F">
      <w:pPr>
        <w:spacing w:before="120" w:after="120"/>
        <w:rPr>
          <w:color w:val="auto"/>
          <w:sz w:val="28"/>
          <w:szCs w:val="28"/>
        </w:rPr>
      </w:pPr>
      <w:r w:rsidRPr="00666135">
        <w:rPr>
          <w:color w:val="auto"/>
          <w:sz w:val="28"/>
          <w:szCs w:val="28"/>
        </w:rPr>
        <w:t xml:space="preserve">Далее следует указать фактическое наличие денежных средств в разрезе валют, заполнив колонку </w:t>
      </w:r>
      <w:r w:rsidRPr="00666135">
        <w:rPr>
          <w:rStyle w:val="Interface"/>
          <w:color w:val="auto"/>
          <w:sz w:val="28"/>
          <w:szCs w:val="28"/>
        </w:rPr>
        <w:t>Сумма по факту</w:t>
      </w:r>
      <w:r w:rsidRPr="00666135">
        <w:rPr>
          <w:color w:val="auto"/>
          <w:sz w:val="28"/>
          <w:szCs w:val="28"/>
        </w:rPr>
        <w:t xml:space="preserve">. </w:t>
      </w:r>
    </w:p>
    <w:p w14:paraId="4189DC69"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снят, то для ввода сумм в одной валюте </w:t>
      </w:r>
      <w:r>
        <w:rPr>
          <w:sz w:val="28"/>
          <w:szCs w:val="28"/>
        </w:rPr>
        <w:t>-</w:t>
      </w:r>
      <w:r w:rsidRPr="00666135">
        <w:rPr>
          <w:sz w:val="28"/>
          <w:szCs w:val="28"/>
        </w:rPr>
        <w:t xml:space="preserve"> в рублях </w:t>
      </w:r>
      <w:r>
        <w:rPr>
          <w:sz w:val="28"/>
          <w:szCs w:val="28"/>
        </w:rPr>
        <w:t>-</w:t>
      </w:r>
      <w:r w:rsidRPr="00666135">
        <w:rPr>
          <w:sz w:val="28"/>
          <w:szCs w:val="28"/>
        </w:rPr>
        <w:t xml:space="preserve"> на закладке </w:t>
      </w:r>
      <w:r w:rsidRPr="00666135">
        <w:rPr>
          <w:rStyle w:val="Interface"/>
          <w:color w:val="auto"/>
          <w:sz w:val="28"/>
          <w:szCs w:val="28"/>
        </w:rPr>
        <w:t>Результаты инвентаризации</w:t>
      </w:r>
      <w:r w:rsidRPr="00666135">
        <w:rPr>
          <w:sz w:val="28"/>
          <w:szCs w:val="28"/>
        </w:rPr>
        <w:t xml:space="preserve"> вместо таблицы будет использоваться набор отдельных полей. </w:t>
      </w:r>
    </w:p>
    <w:p w14:paraId="60D97D7C" w14:textId="77777777" w:rsidR="004F7B1F" w:rsidRPr="00666135" w:rsidRDefault="004F7B1F" w:rsidP="004F7B1F">
      <w:pPr>
        <w:spacing w:before="120" w:after="120"/>
        <w:rPr>
          <w:color w:val="auto"/>
          <w:sz w:val="28"/>
          <w:szCs w:val="28"/>
        </w:rPr>
      </w:pPr>
      <w:r w:rsidRPr="00666135">
        <w:rPr>
          <w:color w:val="auto"/>
          <w:sz w:val="28"/>
          <w:szCs w:val="28"/>
        </w:rPr>
        <w:t xml:space="preserve">Закладки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кассовых документов, созданных на основании этого документа. </w:t>
      </w:r>
    </w:p>
    <w:p w14:paraId="12AFF9FB" w14:textId="77777777" w:rsidR="004F7B1F" w:rsidRPr="00666135" w:rsidRDefault="004F7B1F" w:rsidP="004F7B1F">
      <w:pPr>
        <w:spacing w:before="120" w:after="120"/>
        <w:rPr>
          <w:color w:val="auto"/>
          <w:sz w:val="28"/>
          <w:szCs w:val="28"/>
        </w:rPr>
      </w:pPr>
      <w:r w:rsidRPr="00666135">
        <w:rPr>
          <w:color w:val="auto"/>
          <w:sz w:val="28"/>
          <w:szCs w:val="28"/>
        </w:rPr>
        <w:t xml:space="preserve">Таблицы на закладках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0415D64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«Денежные документы»</w:t>
      </w:r>
      <w:r w:rsidRPr="00666135">
        <w:rPr>
          <w:color w:val="auto"/>
          <w:sz w:val="28"/>
          <w:szCs w:val="28"/>
        </w:rPr>
        <w:t xml:space="preserve">. Данная закладка предназначена для инвентаризации денежных документов. Если в модуле задано ведение количественного учета денежных документов, то есть установлен флажок </w:t>
      </w:r>
      <w:r w:rsidRPr="00666135">
        <w:rPr>
          <w:rStyle w:val="Interface"/>
          <w:color w:val="auto"/>
          <w:sz w:val="28"/>
          <w:szCs w:val="28"/>
        </w:rPr>
        <w:t>Вести количественный учет денежных документов</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то таблицы на закладках будут помимо колонки </w:t>
      </w:r>
      <w:r w:rsidRPr="00666135">
        <w:rPr>
          <w:rStyle w:val="Interface"/>
          <w:color w:val="auto"/>
          <w:sz w:val="28"/>
          <w:szCs w:val="28"/>
        </w:rPr>
        <w:t>Сумма</w:t>
      </w:r>
      <w:r w:rsidRPr="00666135">
        <w:rPr>
          <w:color w:val="auto"/>
          <w:sz w:val="28"/>
          <w:szCs w:val="28"/>
        </w:rPr>
        <w:t xml:space="preserve"> также содержать колонку </w:t>
      </w:r>
      <w:r w:rsidRPr="00666135">
        <w:rPr>
          <w:rStyle w:val="Interface"/>
          <w:color w:val="auto"/>
          <w:sz w:val="28"/>
          <w:szCs w:val="28"/>
        </w:rPr>
        <w:t>Количество</w:t>
      </w:r>
      <w:r w:rsidRPr="00666135">
        <w:rPr>
          <w:color w:val="auto"/>
          <w:sz w:val="28"/>
          <w:szCs w:val="28"/>
        </w:rPr>
        <w:t>.</w:t>
      </w:r>
    </w:p>
    <w:p w14:paraId="54CAD95B" w14:textId="77777777" w:rsidR="004F7B1F" w:rsidRPr="00666135" w:rsidRDefault="004F7B1F" w:rsidP="004F7B1F">
      <w:pPr>
        <w:spacing w:before="120" w:after="120"/>
        <w:rPr>
          <w:color w:val="auto"/>
          <w:sz w:val="28"/>
          <w:szCs w:val="28"/>
        </w:rPr>
      </w:pPr>
      <w:r w:rsidRPr="00666135">
        <w:rPr>
          <w:color w:val="auto"/>
          <w:sz w:val="28"/>
          <w:szCs w:val="28"/>
        </w:rPr>
        <w:t xml:space="preserve">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0501574C" w14:textId="77777777" w:rsidR="004F7B1F" w:rsidRPr="00666135" w:rsidRDefault="004F7B1F" w:rsidP="004F7B1F">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документах по бухгалтерскому учету и по факту их наличия. </w:t>
      </w:r>
    </w:p>
    <w:p w14:paraId="1F7EACEB" w14:textId="77777777" w:rsidR="004F7B1F" w:rsidRPr="00666135" w:rsidRDefault="004F7B1F" w:rsidP="004F7B1F">
      <w:pPr>
        <w:spacing w:before="120" w:after="120"/>
        <w:rPr>
          <w:color w:val="auto"/>
          <w:sz w:val="28"/>
          <w:szCs w:val="28"/>
        </w:rPr>
      </w:pPr>
      <w:r w:rsidRPr="00666135">
        <w:rPr>
          <w:color w:val="auto"/>
          <w:sz w:val="28"/>
          <w:szCs w:val="28"/>
        </w:rPr>
        <w:t xml:space="preserve">Данные о денежных документах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(денежные документы)</w:t>
      </w:r>
      <w:r w:rsidRPr="00666135">
        <w:rPr>
          <w:color w:val="auto"/>
          <w:sz w:val="28"/>
          <w:szCs w:val="28"/>
        </w:rPr>
        <w:t xml:space="preserve">. В результате таблица будет заполнена остатками по счетам 08 и 201.35. При этом для денежных документов, которые числятся на забалансовом счете 08, в колонке </w:t>
      </w:r>
      <w:r w:rsidRPr="00666135">
        <w:rPr>
          <w:rStyle w:val="Interface"/>
          <w:color w:val="auto"/>
          <w:sz w:val="28"/>
          <w:szCs w:val="28"/>
        </w:rPr>
        <w:t>Забалансовый</w:t>
      </w:r>
      <w:r w:rsidRPr="00666135">
        <w:rPr>
          <w:color w:val="auto"/>
          <w:sz w:val="28"/>
          <w:szCs w:val="28"/>
        </w:rPr>
        <w:t xml:space="preserve"> автоматически будет установлен флажок. Далее следует вручную указать фактическое наличие денежных документов, заполнив колонку </w:t>
      </w:r>
      <w:r w:rsidRPr="00666135">
        <w:rPr>
          <w:rStyle w:val="Interface"/>
          <w:color w:val="auto"/>
          <w:sz w:val="28"/>
          <w:szCs w:val="28"/>
        </w:rPr>
        <w:t>По факту (сумма)</w:t>
      </w:r>
      <w:r w:rsidRPr="00666135">
        <w:rPr>
          <w:color w:val="auto"/>
          <w:sz w:val="28"/>
          <w:szCs w:val="28"/>
        </w:rPr>
        <w:t xml:space="preserve">, а при ведении количественного учета денежных документов также </w:t>
      </w:r>
      <w:r w:rsidRPr="00666135">
        <w:rPr>
          <w:rStyle w:val="Interface"/>
          <w:color w:val="auto"/>
          <w:sz w:val="28"/>
          <w:szCs w:val="28"/>
        </w:rPr>
        <w:t>По факту (количество)</w:t>
      </w:r>
      <w:r w:rsidRPr="00666135">
        <w:rPr>
          <w:color w:val="auto"/>
          <w:sz w:val="28"/>
          <w:szCs w:val="28"/>
        </w:rPr>
        <w:t>.</w:t>
      </w:r>
    </w:p>
    <w:p w14:paraId="59BC7096" w14:textId="77777777" w:rsidR="004F7B1F" w:rsidRPr="00666135" w:rsidRDefault="004F7B1F" w:rsidP="004F7B1F">
      <w:pPr>
        <w:spacing w:before="120" w:after="120"/>
        <w:rPr>
          <w:color w:val="auto"/>
          <w:sz w:val="28"/>
          <w:szCs w:val="28"/>
        </w:rPr>
      </w:pPr>
      <w:r w:rsidRPr="00666135">
        <w:rPr>
          <w:color w:val="auto"/>
          <w:sz w:val="28"/>
          <w:szCs w:val="28"/>
        </w:rPr>
        <w:t xml:space="preserve">Если в процессе инвентаризации были обнаружены денежные документы, отсутствующие в учете и, соответственно, не отраженные в документе при автозаполнении, то их следует добавить в таблицу вручную. </w:t>
      </w:r>
    </w:p>
    <w:p w14:paraId="2D3813B1" w14:textId="77777777" w:rsidR="004F7B1F" w:rsidRPr="00666135" w:rsidRDefault="004F7B1F" w:rsidP="004F7B1F">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фондовых документов, созданных на основании данного документа. </w:t>
      </w:r>
    </w:p>
    <w:p w14:paraId="5B58480A" w14:textId="77777777" w:rsidR="004F7B1F" w:rsidRPr="00666135" w:rsidRDefault="004F7B1F" w:rsidP="004F7B1F">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 При этом анализируются расхождения только по денежным документам на балансовом счете, то есть у которых в таблице </w:t>
      </w:r>
      <w:r w:rsidRPr="00666135">
        <w:rPr>
          <w:rStyle w:val="Interface"/>
          <w:color w:val="auto"/>
          <w:sz w:val="28"/>
          <w:szCs w:val="28"/>
        </w:rPr>
        <w:t>Результаты инвентаризации</w:t>
      </w:r>
      <w:r w:rsidRPr="00666135">
        <w:rPr>
          <w:color w:val="auto"/>
          <w:sz w:val="28"/>
          <w:szCs w:val="28"/>
        </w:rPr>
        <w:t xml:space="preserve"> флажок </w:t>
      </w:r>
      <w:r w:rsidRPr="00666135">
        <w:rPr>
          <w:rStyle w:val="Interface"/>
          <w:color w:val="auto"/>
          <w:sz w:val="28"/>
          <w:szCs w:val="28"/>
        </w:rPr>
        <w:t>Забалансовый</w:t>
      </w:r>
      <w:r w:rsidRPr="00666135">
        <w:rPr>
          <w:color w:val="auto"/>
          <w:sz w:val="28"/>
          <w:szCs w:val="28"/>
        </w:rPr>
        <w:t xml:space="preserve"> снят. Это обусловлено тем, что при оприходовании излишков и списании недостач с использованием документов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и </w:t>
      </w:r>
      <w:r w:rsidRPr="00666135">
        <w:rPr>
          <w:b/>
          <w:color w:val="auto"/>
          <w:sz w:val="28"/>
          <w:szCs w:val="28"/>
        </w:rPr>
        <w:t>Выбытие денежных документов из кассы учреждения</w:t>
      </w:r>
      <w:r w:rsidRPr="00666135">
        <w:rPr>
          <w:color w:val="auto"/>
          <w:sz w:val="28"/>
          <w:szCs w:val="28"/>
        </w:rPr>
        <w:t xml:space="preserve"> можно указать только балансовый счет.</w:t>
      </w:r>
    </w:p>
    <w:p w14:paraId="64D0803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«Бланки строгой отчетности»</w:t>
      </w:r>
      <w:r w:rsidRPr="00666135">
        <w:rPr>
          <w:color w:val="auto"/>
          <w:sz w:val="28"/>
          <w:szCs w:val="28"/>
        </w:rPr>
        <w:t xml:space="preserve">. Данная закладка предназначена для инвентаризации бланков строгой отчетности (БСО). 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расположенные на соответствующих закладках. </w:t>
      </w:r>
    </w:p>
    <w:p w14:paraId="2DD2F2D4" w14:textId="77777777" w:rsidR="004F7B1F" w:rsidRPr="00666135" w:rsidRDefault="004F7B1F" w:rsidP="004F7B1F">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БСО по бухгалтерскому учету и по факту их наличия. Данные о БСО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(БСО)</w:t>
      </w:r>
      <w:r w:rsidRPr="00666135">
        <w:rPr>
          <w:color w:val="auto"/>
          <w:sz w:val="28"/>
          <w:szCs w:val="28"/>
        </w:rPr>
        <w:t xml:space="preserve">. В результате таблица будет заполнена остатками по счетам 03. Далее следует вручную указать фактическое наличие БСО, заполнив колонку </w:t>
      </w:r>
      <w:r w:rsidRPr="00666135">
        <w:rPr>
          <w:rStyle w:val="Interface"/>
          <w:color w:val="auto"/>
          <w:sz w:val="28"/>
          <w:szCs w:val="28"/>
        </w:rPr>
        <w:t>По факту</w:t>
      </w:r>
      <w:r w:rsidRPr="00666135">
        <w:rPr>
          <w:color w:val="auto"/>
          <w:sz w:val="28"/>
          <w:szCs w:val="28"/>
        </w:rPr>
        <w:t xml:space="preserve"> (</w:t>
      </w:r>
      <w:r w:rsidRPr="00666135">
        <w:rPr>
          <w:rStyle w:val="Interface"/>
          <w:color w:val="auto"/>
          <w:sz w:val="28"/>
          <w:szCs w:val="28"/>
        </w:rPr>
        <w:t>Начальный №</w:t>
      </w:r>
      <w:r w:rsidRPr="00666135">
        <w:rPr>
          <w:color w:val="auto"/>
          <w:sz w:val="28"/>
          <w:szCs w:val="28"/>
        </w:rPr>
        <w:t xml:space="preserve">, </w:t>
      </w:r>
      <w:r w:rsidRPr="00666135">
        <w:rPr>
          <w:rStyle w:val="Interface"/>
          <w:color w:val="auto"/>
          <w:sz w:val="28"/>
          <w:szCs w:val="28"/>
        </w:rPr>
        <w:t>Конечный №</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Если в процессе инвентаризации были обнаружены БСО, отсутствующие в учете и, соответственно, не отраженные в документе при автозаполнении, то их следует добавить в таблицу вручную, указав БСО, его серию, а также диапазон номеров (начальный и конечный номер).</w:t>
      </w:r>
    </w:p>
    <w:p w14:paraId="10BA81BD"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колонок </w:t>
      </w:r>
      <w:r w:rsidRPr="00666135">
        <w:rPr>
          <w:rStyle w:val="Interface"/>
          <w:color w:val="auto"/>
          <w:sz w:val="28"/>
          <w:szCs w:val="28"/>
        </w:rPr>
        <w:t>Недостача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таблицы выполняется автоматически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Рассчитать недостачи и излишки</w:t>
      </w:r>
      <w:r w:rsidRPr="00666135">
        <w:rPr>
          <w:color w:val="auto"/>
          <w:sz w:val="28"/>
          <w:szCs w:val="28"/>
        </w:rPr>
        <w:t>.</w:t>
      </w:r>
    </w:p>
    <w:p w14:paraId="5E0FF784" w14:textId="77777777" w:rsidR="004F7B1F" w:rsidRPr="00666135" w:rsidRDefault="004F7B1F" w:rsidP="004F7B1F">
      <w:pPr>
        <w:spacing w:before="120" w:after="120"/>
        <w:rPr>
          <w:color w:val="auto"/>
          <w:sz w:val="28"/>
          <w:szCs w:val="28"/>
        </w:rPr>
      </w:pPr>
      <w:r w:rsidRPr="00666135">
        <w:rPr>
          <w:color w:val="auto"/>
          <w:sz w:val="28"/>
          <w:szCs w:val="28"/>
        </w:rPr>
        <w:t xml:space="preserve">При расчете излишков и недостач БСО </w:t>
      </w:r>
      <w:r>
        <w:rPr>
          <w:color w:val="auto"/>
          <w:sz w:val="28"/>
          <w:szCs w:val="28"/>
        </w:rPr>
        <w:t>Модуль</w:t>
      </w:r>
      <w:r w:rsidRPr="00666135">
        <w:rPr>
          <w:color w:val="auto"/>
          <w:sz w:val="28"/>
          <w:szCs w:val="28"/>
        </w:rPr>
        <w:t xml:space="preserve"> сначала выполняет двухступенчатую проверку данных, введенных в таблицу </w:t>
      </w:r>
      <w:r w:rsidRPr="00666135">
        <w:rPr>
          <w:rStyle w:val="Interface"/>
          <w:color w:val="auto"/>
          <w:sz w:val="28"/>
          <w:szCs w:val="28"/>
        </w:rPr>
        <w:t>Результаты инвентаризации</w:t>
      </w:r>
      <w:r w:rsidRPr="00666135">
        <w:rPr>
          <w:color w:val="auto"/>
          <w:sz w:val="28"/>
          <w:szCs w:val="28"/>
        </w:rPr>
        <w:t>:</w:t>
      </w:r>
    </w:p>
    <w:p w14:paraId="25976436" w14:textId="77777777" w:rsidR="004F7B1F" w:rsidRPr="00666135" w:rsidRDefault="004F7B1F" w:rsidP="004F7B1F">
      <w:pPr>
        <w:pStyle w:val="Bullet1"/>
        <w:numPr>
          <w:ilvl w:val="0"/>
          <w:numId w:val="163"/>
        </w:numPr>
        <w:spacing w:before="120" w:line="240" w:lineRule="auto"/>
        <w:ind w:left="1208" w:hanging="357"/>
        <w:rPr>
          <w:sz w:val="28"/>
          <w:szCs w:val="28"/>
        </w:rPr>
      </w:pPr>
      <w:r w:rsidRPr="00666135">
        <w:rPr>
          <w:sz w:val="28"/>
          <w:szCs w:val="28"/>
        </w:rPr>
        <w:t xml:space="preserve">Проверку заполнения полей </w:t>
      </w:r>
      <w:r w:rsidRPr="00666135">
        <w:rPr>
          <w:rStyle w:val="Interface"/>
          <w:color w:val="auto"/>
          <w:sz w:val="28"/>
          <w:szCs w:val="28"/>
        </w:rPr>
        <w:t>По факту</w:t>
      </w:r>
      <w:r w:rsidRPr="00666135">
        <w:rPr>
          <w:sz w:val="28"/>
          <w:szCs w:val="28"/>
        </w:rPr>
        <w:t xml:space="preserve"> (</w:t>
      </w:r>
      <w:r w:rsidRPr="00666135">
        <w:rPr>
          <w:rStyle w:val="Interface"/>
          <w:color w:val="auto"/>
          <w:sz w:val="28"/>
          <w:szCs w:val="28"/>
        </w:rPr>
        <w:t>Начальный №</w:t>
      </w:r>
      <w:r w:rsidRPr="00666135">
        <w:rPr>
          <w:sz w:val="28"/>
          <w:szCs w:val="28"/>
        </w:rPr>
        <w:t xml:space="preserve"> и </w:t>
      </w:r>
      <w:r w:rsidRPr="00666135">
        <w:rPr>
          <w:rStyle w:val="Interface"/>
          <w:color w:val="auto"/>
          <w:sz w:val="28"/>
          <w:szCs w:val="28"/>
        </w:rPr>
        <w:t>Конечный №</w:t>
      </w:r>
      <w:r w:rsidRPr="00666135">
        <w:rPr>
          <w:sz w:val="28"/>
          <w:szCs w:val="28"/>
        </w:rPr>
        <w:t>). Либо оба поля должны быть заполнены (бланки с номерами указанного диапазона присутствуют в кассе), либо оба должны быть пустые (бланки отсутствуют в кассе).</w:t>
      </w:r>
    </w:p>
    <w:p w14:paraId="3BEC3C9E" w14:textId="77777777" w:rsidR="004F7B1F" w:rsidRPr="00666135" w:rsidRDefault="004F7B1F" w:rsidP="004F7B1F">
      <w:pPr>
        <w:pStyle w:val="Bullet1"/>
        <w:numPr>
          <w:ilvl w:val="0"/>
          <w:numId w:val="163"/>
        </w:numPr>
        <w:spacing w:before="120" w:line="240" w:lineRule="auto"/>
        <w:ind w:left="1208" w:hanging="357"/>
        <w:rPr>
          <w:sz w:val="28"/>
          <w:szCs w:val="28"/>
        </w:rPr>
      </w:pPr>
      <w:r w:rsidRPr="00666135">
        <w:rPr>
          <w:sz w:val="28"/>
          <w:szCs w:val="28"/>
        </w:rPr>
        <w:t xml:space="preserve">Поиск пересекающихся диапазонов номеров бланков. Например, если в одной строке указана </w:t>
      </w:r>
      <w:r w:rsidRPr="00666135">
        <w:rPr>
          <w:rStyle w:val="Interface"/>
          <w:color w:val="auto"/>
          <w:sz w:val="28"/>
          <w:szCs w:val="28"/>
        </w:rPr>
        <w:t>Квитанция</w:t>
      </w:r>
      <w:r w:rsidRPr="00666135">
        <w:rPr>
          <w:sz w:val="28"/>
          <w:szCs w:val="28"/>
        </w:rPr>
        <w:t xml:space="preserve"> серии К1 и номерами с 0002 по 0050, а в другой строке также указана </w:t>
      </w:r>
      <w:r w:rsidRPr="00666135">
        <w:rPr>
          <w:rStyle w:val="Interface"/>
          <w:color w:val="auto"/>
          <w:sz w:val="28"/>
          <w:szCs w:val="28"/>
        </w:rPr>
        <w:t>Квитанция</w:t>
      </w:r>
      <w:r w:rsidRPr="00666135">
        <w:rPr>
          <w:sz w:val="28"/>
          <w:szCs w:val="28"/>
        </w:rPr>
        <w:t xml:space="preserve"> серии К1 и номерами с 0045 по 0060, то диапазон номеров с 0045 по 0050 внутри одной серии указан дважды. Это является ошибкой, поэтому в данной ситуации </w:t>
      </w:r>
      <w:r>
        <w:rPr>
          <w:sz w:val="28"/>
          <w:szCs w:val="28"/>
        </w:rPr>
        <w:t>Модуль</w:t>
      </w:r>
      <w:r w:rsidRPr="00666135">
        <w:rPr>
          <w:sz w:val="28"/>
          <w:szCs w:val="28"/>
        </w:rPr>
        <w:t xml:space="preserve"> сформирует предупреждение </w:t>
      </w:r>
      <w:r w:rsidRPr="00666135">
        <w:rPr>
          <w:rStyle w:val="Interface"/>
          <w:color w:val="auto"/>
          <w:sz w:val="28"/>
          <w:szCs w:val="28"/>
        </w:rPr>
        <w:t>Обнаружены пересекающиеся диапазоны номеров БСО одной и той же серии</w:t>
      </w:r>
      <w:r w:rsidRPr="00666135">
        <w:rPr>
          <w:sz w:val="28"/>
          <w:szCs w:val="28"/>
        </w:rPr>
        <w:t xml:space="preserve"> и укажет номера соответствующих строк таблицы.</w:t>
      </w:r>
    </w:p>
    <w:p w14:paraId="70DE3A6F" w14:textId="77777777" w:rsidR="004F7B1F" w:rsidRPr="00666135" w:rsidRDefault="004F7B1F" w:rsidP="004F7B1F">
      <w:pPr>
        <w:spacing w:before="120" w:after="120"/>
        <w:rPr>
          <w:color w:val="auto"/>
          <w:sz w:val="28"/>
          <w:szCs w:val="28"/>
        </w:rPr>
      </w:pPr>
      <w:r w:rsidRPr="00666135">
        <w:rPr>
          <w:color w:val="auto"/>
          <w:sz w:val="28"/>
          <w:szCs w:val="28"/>
        </w:rPr>
        <w:t xml:space="preserve">Расчет количества недостающих или избыточных бланков </w:t>
      </w:r>
      <w:r>
        <w:rPr>
          <w:color w:val="auto"/>
          <w:sz w:val="28"/>
          <w:szCs w:val="28"/>
        </w:rPr>
        <w:t>Модуль</w:t>
      </w:r>
      <w:r w:rsidRPr="00666135">
        <w:rPr>
          <w:color w:val="auto"/>
          <w:sz w:val="28"/>
          <w:szCs w:val="28"/>
        </w:rPr>
        <w:t xml:space="preserve"> начнет только после того, как проверки будут успешно завершены. </w:t>
      </w:r>
    </w:p>
    <w:p w14:paraId="1874A7A4" w14:textId="77777777" w:rsidR="004F7B1F" w:rsidRPr="00666135" w:rsidRDefault="004F7B1F" w:rsidP="004F7B1F">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документов </w:t>
      </w:r>
      <w:r w:rsidRPr="00666135">
        <w:rPr>
          <w:rStyle w:val="Interface"/>
          <w:color w:val="auto"/>
          <w:sz w:val="28"/>
          <w:szCs w:val="28"/>
        </w:rPr>
        <w:t>Списание БСО</w:t>
      </w:r>
      <w:r w:rsidRPr="00666135">
        <w:rPr>
          <w:color w:val="auto"/>
          <w:sz w:val="28"/>
          <w:szCs w:val="28"/>
        </w:rPr>
        <w:t xml:space="preserve"> и, соответственно, </w:t>
      </w:r>
      <w:r w:rsidRPr="00666135">
        <w:rPr>
          <w:rStyle w:val="Interface"/>
          <w:color w:val="auto"/>
          <w:sz w:val="28"/>
          <w:szCs w:val="28"/>
        </w:rPr>
        <w:t>Поступление БСО</w:t>
      </w:r>
      <w:r w:rsidRPr="00666135">
        <w:rPr>
          <w:color w:val="auto"/>
          <w:sz w:val="28"/>
          <w:szCs w:val="28"/>
        </w:rPr>
        <w:t xml:space="preserve">, созданных на основании данного документа. </w:t>
      </w:r>
    </w:p>
    <w:p w14:paraId="4E500709" w14:textId="77777777" w:rsidR="004F7B1F" w:rsidRPr="00666135" w:rsidRDefault="004F7B1F" w:rsidP="004F7B1F">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6F2AB08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w:t>
      </w:r>
      <w:r w:rsidRPr="00666135">
        <w:rPr>
          <w:color w:val="auto"/>
          <w:sz w:val="28"/>
          <w:szCs w:val="28"/>
        </w:rPr>
        <w:t xml:space="preserve"> </w:t>
      </w:r>
      <w:r w:rsidRPr="00666135">
        <w:rPr>
          <w:rStyle w:val="Interface"/>
          <w:color w:val="auto"/>
          <w:sz w:val="28"/>
          <w:szCs w:val="28"/>
        </w:rPr>
        <w:t>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53C3C140" w14:textId="77777777" w:rsidR="004F7B1F" w:rsidRPr="00666135" w:rsidRDefault="004F7B1F" w:rsidP="004F7B1F">
      <w:pPr>
        <w:spacing w:before="120" w:after="120"/>
        <w:rPr>
          <w:color w:val="auto"/>
          <w:sz w:val="28"/>
          <w:szCs w:val="28"/>
        </w:rPr>
      </w:pPr>
      <w:r w:rsidRPr="00666135">
        <w:rPr>
          <w:color w:val="auto"/>
          <w:sz w:val="28"/>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17D99EB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Списание недостач и оприходование излишков в учете</w:t>
      </w:r>
      <w:r w:rsidRPr="00666135">
        <w:rPr>
          <w:color w:val="auto"/>
          <w:sz w:val="28"/>
          <w:szCs w:val="28"/>
        </w:rPr>
        <w:t xml:space="preserve">. В зависимости от вида выявленных недостач и излишков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создать документы вида:</w:t>
      </w:r>
    </w:p>
    <w:p w14:paraId="12AAFD52" w14:textId="77777777" w:rsidR="004F7B1F" w:rsidRPr="00666135" w:rsidRDefault="004F7B1F" w:rsidP="004F7B1F">
      <w:pPr>
        <w:pStyle w:val="Bullet1"/>
        <w:numPr>
          <w:ilvl w:val="0"/>
          <w:numId w:val="164"/>
        </w:numPr>
        <w:spacing w:before="120" w:line="240" w:lineRule="auto"/>
        <w:ind w:left="1208" w:hanging="357"/>
        <w:rPr>
          <w:b/>
          <w:sz w:val="28"/>
          <w:szCs w:val="28"/>
        </w:rPr>
      </w:pPr>
      <w:r w:rsidRPr="00666135">
        <w:rPr>
          <w:rStyle w:val="Interface"/>
          <w:b w:val="0"/>
          <w:color w:val="auto"/>
          <w:sz w:val="28"/>
          <w:szCs w:val="28"/>
        </w:rPr>
        <w:t>Выбытие денежных средств из кассы организации</w:t>
      </w:r>
      <w:r w:rsidRPr="00666135">
        <w:rPr>
          <w:b/>
          <w:sz w:val="28"/>
          <w:szCs w:val="28"/>
        </w:rPr>
        <w:t>,</w:t>
      </w:r>
    </w:p>
    <w:p w14:paraId="44C4EBA9" w14:textId="77777777" w:rsidR="004F7B1F" w:rsidRPr="00666135" w:rsidRDefault="004F7B1F" w:rsidP="004F7B1F">
      <w:pPr>
        <w:pStyle w:val="Bullet1"/>
        <w:numPr>
          <w:ilvl w:val="0"/>
          <w:numId w:val="164"/>
        </w:numPr>
        <w:spacing w:before="120" w:line="240" w:lineRule="auto"/>
        <w:ind w:left="1208" w:hanging="357"/>
        <w:rPr>
          <w:b/>
          <w:sz w:val="28"/>
          <w:szCs w:val="28"/>
        </w:rPr>
      </w:pPr>
      <w:r w:rsidRPr="00666135">
        <w:rPr>
          <w:rStyle w:val="Interface"/>
          <w:b w:val="0"/>
          <w:color w:val="auto"/>
          <w:sz w:val="28"/>
          <w:szCs w:val="28"/>
        </w:rPr>
        <w:t>Поступление денежных средств в кассу организации</w:t>
      </w:r>
      <w:r w:rsidRPr="00666135">
        <w:rPr>
          <w:b/>
          <w:sz w:val="28"/>
          <w:szCs w:val="28"/>
        </w:rPr>
        <w:t>,</w:t>
      </w:r>
    </w:p>
    <w:p w14:paraId="51918710" w14:textId="77777777" w:rsidR="004F7B1F" w:rsidRPr="00666135" w:rsidRDefault="004F7B1F" w:rsidP="004F7B1F">
      <w:pPr>
        <w:pStyle w:val="Bullet1"/>
        <w:numPr>
          <w:ilvl w:val="0"/>
          <w:numId w:val="164"/>
        </w:numPr>
        <w:spacing w:before="120" w:line="240" w:lineRule="auto"/>
        <w:ind w:left="1208" w:hanging="357"/>
        <w:rPr>
          <w:sz w:val="28"/>
          <w:szCs w:val="28"/>
        </w:rPr>
      </w:pPr>
      <w:r w:rsidRPr="00666135">
        <w:rPr>
          <w:sz w:val="28"/>
          <w:szCs w:val="28"/>
        </w:rPr>
        <w:t>Выбытие денежных документов из кассы учреждения,</w:t>
      </w:r>
    </w:p>
    <w:p w14:paraId="56F75464" w14:textId="77777777" w:rsidR="004F7B1F" w:rsidRPr="00666135" w:rsidRDefault="004F7B1F" w:rsidP="004F7B1F">
      <w:pPr>
        <w:pStyle w:val="Bullet1"/>
        <w:numPr>
          <w:ilvl w:val="0"/>
          <w:numId w:val="164"/>
        </w:numPr>
        <w:spacing w:before="120" w:line="240" w:lineRule="auto"/>
        <w:ind w:left="1208" w:hanging="357"/>
        <w:rPr>
          <w:sz w:val="28"/>
          <w:szCs w:val="28"/>
        </w:rPr>
      </w:pPr>
      <w:r w:rsidRPr="00666135">
        <w:rPr>
          <w:sz w:val="28"/>
          <w:szCs w:val="28"/>
        </w:rPr>
        <w:t>Поступление денежных документов в кассу организации,</w:t>
      </w:r>
    </w:p>
    <w:p w14:paraId="696D6986" w14:textId="77777777" w:rsidR="004F7B1F" w:rsidRPr="00666135" w:rsidRDefault="004F7B1F" w:rsidP="004F7B1F">
      <w:pPr>
        <w:pStyle w:val="Bullet1"/>
        <w:numPr>
          <w:ilvl w:val="0"/>
          <w:numId w:val="164"/>
        </w:numPr>
        <w:spacing w:before="120" w:line="240" w:lineRule="auto"/>
        <w:ind w:left="1208" w:hanging="357"/>
        <w:rPr>
          <w:b/>
          <w:sz w:val="28"/>
          <w:szCs w:val="28"/>
        </w:rPr>
      </w:pPr>
      <w:r w:rsidRPr="00666135">
        <w:rPr>
          <w:rStyle w:val="Interface"/>
          <w:b w:val="0"/>
          <w:color w:val="auto"/>
          <w:sz w:val="28"/>
          <w:szCs w:val="28"/>
        </w:rPr>
        <w:t>Списание БСО</w:t>
      </w:r>
      <w:r w:rsidRPr="00666135">
        <w:rPr>
          <w:b/>
          <w:sz w:val="28"/>
          <w:szCs w:val="28"/>
        </w:rPr>
        <w:t>,</w:t>
      </w:r>
    </w:p>
    <w:p w14:paraId="25763AC8" w14:textId="77777777" w:rsidR="004F7B1F" w:rsidRPr="00666135" w:rsidRDefault="004F7B1F" w:rsidP="004F7B1F">
      <w:pPr>
        <w:pStyle w:val="Bullet1"/>
        <w:numPr>
          <w:ilvl w:val="0"/>
          <w:numId w:val="164"/>
        </w:numPr>
        <w:spacing w:before="120" w:line="240" w:lineRule="auto"/>
        <w:ind w:left="1208" w:hanging="357"/>
        <w:rPr>
          <w:b/>
          <w:sz w:val="28"/>
          <w:szCs w:val="28"/>
        </w:rPr>
      </w:pPr>
      <w:r w:rsidRPr="00666135">
        <w:rPr>
          <w:rStyle w:val="Interface"/>
          <w:b w:val="0"/>
          <w:color w:val="auto"/>
          <w:sz w:val="28"/>
          <w:szCs w:val="28"/>
        </w:rPr>
        <w:t>Поступление БСО</w:t>
      </w:r>
      <w:r w:rsidRPr="00666135">
        <w:rPr>
          <w:b/>
          <w:sz w:val="28"/>
          <w:szCs w:val="28"/>
        </w:rPr>
        <w:t>.</w:t>
      </w:r>
    </w:p>
    <w:p w14:paraId="43B9E339" w14:textId="77777777" w:rsidR="004F7B1F" w:rsidRPr="00666135" w:rsidRDefault="004F7B1F" w:rsidP="004F7B1F">
      <w:pPr>
        <w:spacing w:before="120" w:after="120"/>
        <w:rPr>
          <w:color w:val="auto"/>
          <w:sz w:val="28"/>
          <w:szCs w:val="28"/>
        </w:rPr>
      </w:pPr>
      <w:r w:rsidRPr="00666135">
        <w:rPr>
          <w:color w:val="auto"/>
          <w:sz w:val="28"/>
          <w:szCs w:val="28"/>
        </w:rPr>
        <w:t xml:space="preserve">Для ввода нового документа на основании необходимо </w:t>
      </w:r>
      <w:r>
        <w:rPr>
          <w:color w:val="auto"/>
          <w:sz w:val="28"/>
          <w:szCs w:val="28"/>
        </w:rPr>
        <w:t>На форме</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нажать кнопку </w:t>
      </w:r>
      <w:r w:rsidRPr="00666135">
        <w:rPr>
          <w:rStyle w:val="Interface"/>
          <w:color w:val="auto"/>
          <w:sz w:val="28"/>
          <w:szCs w:val="28"/>
        </w:rPr>
        <w:t xml:space="preserve">Создать на основании </w:t>
      </w:r>
      <w:r w:rsidRPr="00666135">
        <w:rPr>
          <w:color w:val="auto"/>
          <w:sz w:val="28"/>
          <w:szCs w:val="28"/>
        </w:rPr>
        <w:t>командной панели формы документа и выбрать в меню вид создаваемого документа.</w:t>
      </w:r>
    </w:p>
    <w:p w14:paraId="4D4ED002" w14:textId="77777777" w:rsidR="004F7B1F" w:rsidRPr="00666135" w:rsidRDefault="004F7B1F" w:rsidP="004F7B1F">
      <w:pPr>
        <w:spacing w:before="120" w:after="120"/>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несколько документов одного вида </w:t>
      </w:r>
      <w:r>
        <w:rPr>
          <w:color w:val="auto"/>
          <w:sz w:val="28"/>
          <w:szCs w:val="28"/>
        </w:rPr>
        <w:t>-</w:t>
      </w:r>
      <w:r w:rsidRPr="00666135">
        <w:rPr>
          <w:color w:val="auto"/>
          <w:sz w:val="28"/>
          <w:szCs w:val="28"/>
        </w:rPr>
        <w:t xml:space="preserve"> например, два приходных кассовых ордера, каждый по своей валюте. Количество документов определяется модулем автоматически на основании данных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Если документ, предлагаемый к созданию на основании, окажется единственным, то </w:t>
      </w:r>
      <w:r>
        <w:rPr>
          <w:color w:val="auto"/>
          <w:sz w:val="28"/>
          <w:szCs w:val="28"/>
        </w:rPr>
        <w:t>Модуль</w:t>
      </w:r>
      <w:r w:rsidRPr="00666135">
        <w:rPr>
          <w:color w:val="auto"/>
          <w:sz w:val="28"/>
          <w:szCs w:val="28"/>
        </w:rPr>
        <w:t xml:space="preserve"> создаст новый документ, заполнит его на основании редактируемого документа и откроет его форму на экране. </w:t>
      </w:r>
    </w:p>
    <w:p w14:paraId="638EAF72" w14:textId="77777777" w:rsidR="004F7B1F" w:rsidRPr="00666135" w:rsidRDefault="004F7B1F" w:rsidP="004F7B1F">
      <w:pPr>
        <w:spacing w:before="120" w:after="120"/>
        <w:rPr>
          <w:color w:val="auto"/>
          <w:sz w:val="28"/>
          <w:szCs w:val="28"/>
        </w:rPr>
      </w:pPr>
      <w:r w:rsidRPr="00666135">
        <w:rPr>
          <w:color w:val="auto"/>
          <w:sz w:val="28"/>
          <w:szCs w:val="28"/>
        </w:rPr>
        <w:t xml:space="preserve">Если особенности данных на закладке </w:t>
      </w:r>
      <w:r w:rsidRPr="00666135">
        <w:rPr>
          <w:rStyle w:val="Interface"/>
          <w:color w:val="auto"/>
          <w:sz w:val="28"/>
          <w:szCs w:val="28"/>
        </w:rPr>
        <w:t>Недостачи</w:t>
      </w:r>
      <w:r w:rsidRPr="00666135">
        <w:rPr>
          <w:color w:val="auto"/>
          <w:sz w:val="28"/>
          <w:szCs w:val="28"/>
        </w:rPr>
        <w:t xml:space="preserve"> или </w:t>
      </w:r>
      <w:r w:rsidRPr="00666135">
        <w:rPr>
          <w:rStyle w:val="Interface"/>
          <w:color w:val="auto"/>
          <w:sz w:val="28"/>
          <w:szCs w:val="28"/>
        </w:rPr>
        <w:t>Излишки</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Создание на основании документов</w:t>
      </w:r>
      <w:r w:rsidRPr="00666135">
        <w:rPr>
          <w:color w:val="auto"/>
          <w:sz w:val="28"/>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 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73ED96A1" w14:textId="77777777" w:rsidR="004F7B1F" w:rsidRPr="00666135" w:rsidRDefault="004F7B1F" w:rsidP="004F7B1F">
      <w:pPr>
        <w:spacing w:before="120" w:after="120"/>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расположенной на закладке </w:t>
      </w:r>
      <w:r w:rsidRPr="00666135">
        <w:rPr>
          <w:rStyle w:val="Interface"/>
          <w:color w:val="auto"/>
          <w:sz w:val="28"/>
          <w:szCs w:val="28"/>
        </w:rPr>
        <w:t>Наличные средства</w:t>
      </w:r>
      <w:r w:rsidRPr="00666135">
        <w:rPr>
          <w:color w:val="auto"/>
          <w:sz w:val="28"/>
          <w:szCs w:val="28"/>
        </w:rPr>
        <w:t xml:space="preserve">, </w:t>
      </w:r>
      <w:r w:rsidRPr="00666135">
        <w:rPr>
          <w:rStyle w:val="Interface"/>
          <w:color w:val="auto"/>
          <w:sz w:val="28"/>
          <w:szCs w:val="28"/>
        </w:rPr>
        <w:t>Денежные документы</w:t>
      </w:r>
      <w:r w:rsidRPr="00666135">
        <w:rPr>
          <w:color w:val="auto"/>
          <w:sz w:val="28"/>
          <w:szCs w:val="28"/>
        </w:rPr>
        <w:t xml:space="preserve"> или </w:t>
      </w:r>
      <w:r w:rsidRPr="00666135">
        <w:rPr>
          <w:rStyle w:val="Interface"/>
          <w:color w:val="auto"/>
          <w:sz w:val="28"/>
          <w:szCs w:val="28"/>
        </w:rPr>
        <w:t>Бланки строгой отчетности</w:t>
      </w:r>
      <w:r w:rsidRPr="00666135">
        <w:rPr>
          <w:color w:val="auto"/>
          <w:sz w:val="28"/>
          <w:szCs w:val="28"/>
        </w:rPr>
        <w:t xml:space="preserve">, открывается окно со списком документов, которые ранее уже были введены на основании данного документа </w:t>
      </w:r>
      <w:r w:rsidRPr="00666135">
        <w:rPr>
          <w:rStyle w:val="Interface"/>
          <w:color w:val="auto"/>
          <w:sz w:val="28"/>
          <w:szCs w:val="28"/>
        </w:rPr>
        <w:t>Инвентаризация кассы</w:t>
      </w:r>
      <w:r w:rsidRPr="00666135">
        <w:rPr>
          <w:color w:val="auto"/>
          <w:sz w:val="28"/>
          <w:szCs w:val="28"/>
        </w:rPr>
        <w:t xml:space="preserve">. Используя флажки, можно включить или отключить в списке отображение документов определенного вида. </w:t>
      </w:r>
    </w:p>
    <w:p w14:paraId="7CB8A61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документ </w:t>
      </w:r>
      <w:r w:rsidRPr="00666135">
        <w:rPr>
          <w:rStyle w:val="Interface"/>
          <w:color w:val="auto"/>
          <w:sz w:val="28"/>
          <w:szCs w:val="28"/>
        </w:rPr>
        <w:t>Акт инвентаризации наличных денежных средств ИНВ-15</w:t>
      </w:r>
      <w:r w:rsidRPr="00666135">
        <w:rPr>
          <w:color w:val="auto"/>
          <w:sz w:val="28"/>
          <w:szCs w:val="28"/>
        </w:rPr>
        <w:t>.</w:t>
      </w:r>
    </w:p>
    <w:p w14:paraId="52C95152"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Акт инвентаризации денежных средств</w:t>
      </w:r>
    </w:p>
    <w:p w14:paraId="104185D7" w14:textId="77777777" w:rsidR="004F7B1F" w:rsidRPr="00666135" w:rsidRDefault="004F7B1F" w:rsidP="004F7B1F">
      <w:pPr>
        <w:spacing w:before="120" w:after="120"/>
        <w:rPr>
          <w:color w:val="auto"/>
          <w:sz w:val="28"/>
          <w:szCs w:val="28"/>
        </w:rPr>
      </w:pPr>
      <w:r w:rsidRPr="00666135">
        <w:rPr>
          <w:color w:val="auto"/>
          <w:sz w:val="28"/>
          <w:szCs w:val="28"/>
        </w:rPr>
        <w:t>Документ предназначен для печати «Акта инвентаризации наличных денежных средств ИНВ-15» (форма по ОКУД 0317013).</w:t>
      </w:r>
    </w:p>
    <w:p w14:paraId="3CB854C9" w14:textId="77777777" w:rsidR="004F7B1F" w:rsidRPr="00666135" w:rsidRDefault="004F7B1F" w:rsidP="004F7B1F">
      <w:pPr>
        <w:spacing w:before="120" w:after="120"/>
        <w:rPr>
          <w:color w:val="auto"/>
          <w:sz w:val="28"/>
          <w:szCs w:val="28"/>
        </w:rPr>
      </w:pPr>
      <w:r w:rsidRPr="00666135">
        <w:rPr>
          <w:color w:val="auto"/>
          <w:sz w:val="28"/>
          <w:szCs w:val="28"/>
        </w:rPr>
        <w:t xml:space="preserve">Применяется для отражения результатов инвентаризации </w:t>
      </w:r>
      <w:r>
        <w:rPr>
          <w:color w:val="auto"/>
          <w:sz w:val="28"/>
          <w:szCs w:val="28"/>
        </w:rPr>
        <w:t>-</w:t>
      </w:r>
      <w:r w:rsidRPr="00666135">
        <w:rPr>
          <w:color w:val="auto"/>
          <w:sz w:val="28"/>
          <w:szCs w:val="28"/>
        </w:rPr>
        <w:t xml:space="preserve"> фактического наличия денежных средств, разных ценностей и денежных документов в кассе организации.</w:t>
      </w:r>
    </w:p>
    <w:p w14:paraId="06996808" w14:textId="77777777" w:rsidR="004F7B1F" w:rsidRDefault="004F7B1F" w:rsidP="004F7B1F">
      <w:pPr>
        <w:spacing w:before="120" w:after="120"/>
        <w:rPr>
          <w:color w:val="auto"/>
          <w:sz w:val="28"/>
          <w:szCs w:val="28"/>
        </w:rPr>
      </w:pPr>
      <w:r>
        <w:rPr>
          <w:color w:val="auto"/>
          <w:sz w:val="28"/>
          <w:szCs w:val="28"/>
        </w:rPr>
        <w:t>Модуль</w:t>
      </w:r>
      <w:r w:rsidRPr="00666135">
        <w:rPr>
          <w:color w:val="auto"/>
          <w:sz w:val="28"/>
          <w:szCs w:val="28"/>
        </w:rPr>
        <w:t xml:space="preserve"> позволяет вводить </w:t>
      </w:r>
      <w:r w:rsidRPr="00666135">
        <w:rPr>
          <w:b/>
          <w:color w:val="auto"/>
          <w:sz w:val="28"/>
          <w:szCs w:val="28"/>
        </w:rPr>
        <w:t xml:space="preserve">Акт инвентаризации денежных средств </w:t>
      </w:r>
      <w:r w:rsidRPr="00666135">
        <w:rPr>
          <w:color w:val="auto"/>
          <w:sz w:val="28"/>
          <w:szCs w:val="28"/>
        </w:rPr>
        <w:t xml:space="preserve">как вручную, так и на основании предварительно оформленного документа </w:t>
      </w:r>
      <w:r w:rsidRPr="00666135">
        <w:rPr>
          <w:b/>
          <w:color w:val="auto"/>
          <w:sz w:val="28"/>
          <w:szCs w:val="28"/>
        </w:rPr>
        <w:t>Инвентаризация кассы</w:t>
      </w:r>
      <w:r w:rsidRPr="00666135">
        <w:rPr>
          <w:color w:val="auto"/>
          <w:sz w:val="28"/>
          <w:szCs w:val="28"/>
        </w:rPr>
        <w:t xml:space="preserve">. </w:t>
      </w:r>
    </w:p>
    <w:p w14:paraId="4638B98C" w14:textId="77777777" w:rsidR="004F7B1F" w:rsidRDefault="004F7B1F" w:rsidP="004F7B1F">
      <w:pPr>
        <w:pStyle w:val="Picture"/>
        <w:keepNext/>
        <w:spacing w:before="120" w:after="120" w:line="240" w:lineRule="auto"/>
        <w:ind w:firstLine="0"/>
        <w:jc w:val="both"/>
      </w:pPr>
      <w:r w:rsidRPr="00666135">
        <w:rPr>
          <w:b/>
          <w:bCs/>
          <w:i/>
          <w:iCs/>
          <w:noProof/>
          <w:sz w:val="28"/>
        </w:rPr>
        <w:drawing>
          <wp:inline distT="0" distB="0" distL="0" distR="0" wp14:anchorId="68524205" wp14:editId="0E3F80DB">
            <wp:extent cx="6007100" cy="4008755"/>
            <wp:effectExtent l="0" t="0" r="0" b="0"/>
            <wp:docPr id="126" name="Рисунок 126" descr="G:\SIN\БГУ 2.0\Word\Pict\006.008_AktInv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G:\SIN\БГУ 2.0\Word\Pict\006.008_AktInv15.pn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007100" cy="4008755"/>
                    </a:xfrm>
                    <a:prstGeom prst="rect">
                      <a:avLst/>
                    </a:prstGeom>
                    <a:noFill/>
                    <a:ln>
                      <a:noFill/>
                    </a:ln>
                  </pic:spPr>
                </pic:pic>
              </a:graphicData>
            </a:graphic>
          </wp:inline>
        </w:drawing>
      </w:r>
    </w:p>
    <w:p w14:paraId="09330402" w14:textId="66B5A088" w:rsidR="004F7B1F" w:rsidRPr="00666135" w:rsidRDefault="004F7B1F" w:rsidP="004F7B1F">
      <w:pPr>
        <w:pStyle w:val="afff1"/>
        <w:spacing w:before="120" w:after="120"/>
        <w:ind w:firstLine="851"/>
        <w:jc w:val="center"/>
        <w:rPr>
          <w:color w:val="auto"/>
          <w:szCs w:val="28"/>
        </w:rPr>
      </w:pPr>
      <w:bookmarkStart w:id="1119" w:name="_Toc10542435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Акт инвентаризации</w:t>
      </w:r>
      <w:bookmarkEnd w:id="1119"/>
    </w:p>
    <w:p w14:paraId="052D738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инвентаризации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Акт инвентаризации д/с (Инв-15)</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3BB5E1BA"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63BD8C5" wp14:editId="353F01F7">
            <wp:extent cx="595630" cy="595630"/>
            <wp:effectExtent l="0" t="0" r="0" b="0"/>
            <wp:docPr id="127" name="Рисунок 12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BA174B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инвентаризации денежных средств</w:t>
      </w:r>
      <w:r w:rsidRPr="00666135">
        <w:rPr>
          <w:color w:val="auto"/>
          <w:sz w:val="28"/>
          <w:szCs w:val="28"/>
        </w:rPr>
        <w:t>.</w:t>
      </w:r>
    </w:p>
    <w:p w14:paraId="0C064ECB"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90986D4"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шапки заполняются аналогично реквизитам шапки документа </w:t>
      </w:r>
      <w:r w:rsidRPr="00666135">
        <w:rPr>
          <w:rStyle w:val="Interface"/>
          <w:color w:val="auto"/>
          <w:sz w:val="28"/>
          <w:szCs w:val="28"/>
        </w:rPr>
        <w:t>Инвентаризация кассы</w:t>
      </w:r>
      <w:r w:rsidRPr="00666135">
        <w:rPr>
          <w:color w:val="auto"/>
          <w:sz w:val="28"/>
          <w:szCs w:val="28"/>
        </w:rPr>
        <w:t xml:space="preserve">. </w:t>
      </w:r>
    </w:p>
    <w:p w14:paraId="2D865EFD" w14:textId="77777777" w:rsidR="004F7B1F" w:rsidRPr="00666135" w:rsidRDefault="004F7B1F" w:rsidP="004F7B1F">
      <w:pPr>
        <w:pStyle w:val="Notes"/>
        <w:spacing w:before="120" w:line="240" w:lineRule="auto"/>
        <w:ind w:left="0"/>
        <w:rPr>
          <w:sz w:val="28"/>
          <w:szCs w:val="28"/>
        </w:rPr>
      </w:pPr>
      <w:r w:rsidRPr="00666135">
        <w:rPr>
          <w:sz w:val="28"/>
          <w:szCs w:val="28"/>
        </w:rPr>
        <w:t xml:space="preserve">Заполнение реквизитов на закладке </w:t>
      </w:r>
      <w:r w:rsidRPr="00666135">
        <w:rPr>
          <w:rStyle w:val="Interface"/>
          <w:color w:val="auto"/>
          <w:sz w:val="28"/>
          <w:szCs w:val="28"/>
        </w:rPr>
        <w:t>Фактическое наличие ценностей</w:t>
      </w:r>
      <w:r w:rsidRPr="00666135">
        <w:rPr>
          <w:sz w:val="28"/>
          <w:szCs w:val="28"/>
        </w:rPr>
        <w:t xml:space="preserve"> вручную применяется в том случае, если ввод на основании документа </w:t>
      </w:r>
      <w:r w:rsidRPr="00666135">
        <w:rPr>
          <w:rStyle w:val="Interface"/>
          <w:color w:val="auto"/>
          <w:sz w:val="28"/>
          <w:szCs w:val="28"/>
        </w:rPr>
        <w:t>Инвентаризация кассы</w:t>
      </w:r>
      <w:r w:rsidRPr="00666135">
        <w:rPr>
          <w:sz w:val="28"/>
          <w:szCs w:val="28"/>
        </w:rPr>
        <w:t xml:space="preserve"> не используется. Если </w:t>
      </w:r>
      <w:r w:rsidRPr="00666135">
        <w:rPr>
          <w:rStyle w:val="Interface"/>
          <w:color w:val="auto"/>
          <w:sz w:val="28"/>
          <w:szCs w:val="28"/>
        </w:rPr>
        <w:t>Акт инвентаризации д/с</w:t>
      </w:r>
      <w:r w:rsidRPr="00666135">
        <w:rPr>
          <w:sz w:val="28"/>
          <w:szCs w:val="28"/>
        </w:rPr>
        <w:t xml:space="preserve"> вводится на основании документа </w:t>
      </w:r>
      <w:r w:rsidRPr="00666135">
        <w:rPr>
          <w:rStyle w:val="Interface"/>
          <w:color w:val="auto"/>
          <w:sz w:val="28"/>
          <w:szCs w:val="28"/>
        </w:rPr>
        <w:t>Инвентаризация кассы</w:t>
      </w:r>
      <w:r w:rsidRPr="00666135">
        <w:rPr>
          <w:sz w:val="28"/>
          <w:szCs w:val="28"/>
        </w:rPr>
        <w:t xml:space="preserve">, то закладку </w:t>
      </w:r>
      <w:r w:rsidRPr="00666135">
        <w:rPr>
          <w:rStyle w:val="Interface"/>
          <w:color w:val="auto"/>
          <w:sz w:val="28"/>
          <w:szCs w:val="28"/>
        </w:rPr>
        <w:t xml:space="preserve">Фактическое наличие ценностей </w:t>
      </w:r>
      <w:r w:rsidRPr="00666135">
        <w:rPr>
          <w:sz w:val="28"/>
          <w:szCs w:val="28"/>
        </w:rPr>
        <w:t xml:space="preserve">следует пропустить и сразу после заполнения реквизитов шапки перейти к закладке </w:t>
      </w:r>
      <w:r w:rsidRPr="00666135">
        <w:rPr>
          <w:rStyle w:val="Interface"/>
          <w:color w:val="auto"/>
          <w:sz w:val="28"/>
          <w:szCs w:val="28"/>
        </w:rPr>
        <w:t>Настройки заполнения</w:t>
      </w:r>
      <w:r w:rsidRPr="00666135">
        <w:rPr>
          <w:sz w:val="28"/>
          <w:szCs w:val="28"/>
        </w:rPr>
        <w:t xml:space="preserve">. </w:t>
      </w:r>
    </w:p>
    <w:p w14:paraId="16F6DFF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«Фактическое наличие ценностей»</w:t>
      </w:r>
      <w:r w:rsidRPr="00666135">
        <w:rPr>
          <w:color w:val="auto"/>
          <w:sz w:val="28"/>
          <w:szCs w:val="28"/>
        </w:rPr>
        <w:t>. Табличная часть закладки позволяет вручную ввести информацию обо всех видах ценностей, выявленных в результате инвентаризации кассы, а также указать стоимость каждого вида ценности.</w:t>
      </w:r>
    </w:p>
    <w:p w14:paraId="17F9AD5E" w14:textId="77777777" w:rsidR="004F7B1F" w:rsidRPr="00666135" w:rsidRDefault="004F7B1F" w:rsidP="004F7B1F">
      <w:pPr>
        <w:spacing w:before="120" w:after="120"/>
        <w:rPr>
          <w:color w:val="auto"/>
          <w:sz w:val="28"/>
          <w:szCs w:val="28"/>
        </w:rPr>
      </w:pPr>
      <w:r w:rsidRPr="00666135">
        <w:rPr>
          <w:rStyle w:val="Interface"/>
          <w:color w:val="auto"/>
          <w:sz w:val="28"/>
          <w:szCs w:val="28"/>
        </w:rPr>
        <w:t>Вид ценности</w:t>
      </w:r>
      <w:r w:rsidRPr="00666135">
        <w:rPr>
          <w:color w:val="auto"/>
          <w:sz w:val="28"/>
          <w:szCs w:val="28"/>
        </w:rPr>
        <w:t xml:space="preserve"> </w:t>
      </w:r>
      <w:r>
        <w:rPr>
          <w:color w:val="auto"/>
          <w:sz w:val="28"/>
          <w:szCs w:val="28"/>
        </w:rPr>
        <w:t>-</w:t>
      </w:r>
      <w:r w:rsidRPr="00666135">
        <w:rPr>
          <w:color w:val="auto"/>
          <w:sz w:val="28"/>
          <w:szCs w:val="28"/>
        </w:rPr>
        <w:t xml:space="preserve"> вводится в виде строки произвольного текста.</w:t>
      </w:r>
    </w:p>
    <w:p w14:paraId="607CA4F2"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 руб.</w:t>
      </w:r>
      <w:r w:rsidRPr="00666135">
        <w:rPr>
          <w:color w:val="auto"/>
          <w:sz w:val="28"/>
          <w:szCs w:val="28"/>
        </w:rPr>
        <w:t xml:space="preserve"> </w:t>
      </w:r>
      <w:r>
        <w:rPr>
          <w:color w:val="auto"/>
          <w:sz w:val="28"/>
          <w:szCs w:val="28"/>
        </w:rPr>
        <w:t>-</w:t>
      </w:r>
      <w:r w:rsidRPr="00666135">
        <w:rPr>
          <w:color w:val="auto"/>
          <w:sz w:val="28"/>
          <w:szCs w:val="28"/>
        </w:rPr>
        <w:t xml:space="preserve"> суммарная стоимость по строке в рублях.</w:t>
      </w:r>
    </w:p>
    <w:p w14:paraId="28D0C1CA"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Наличные денежные средства</w:t>
      </w:r>
      <w:r w:rsidRPr="00666135">
        <w:rPr>
          <w:color w:val="auto"/>
          <w:sz w:val="28"/>
          <w:szCs w:val="28"/>
        </w:rPr>
        <w:t xml:space="preserve"> следует заполнить реквизиты:</w:t>
      </w:r>
    </w:p>
    <w:p w14:paraId="6BA72F1B" w14:textId="77777777" w:rsidR="004F7B1F" w:rsidRPr="00666135" w:rsidRDefault="004F7B1F" w:rsidP="004F7B1F">
      <w:pPr>
        <w:pStyle w:val="Bullet1"/>
        <w:numPr>
          <w:ilvl w:val="0"/>
          <w:numId w:val="165"/>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w:t>
      </w:r>
      <w:r>
        <w:rPr>
          <w:sz w:val="28"/>
          <w:szCs w:val="28"/>
        </w:rPr>
        <w:t>-</w:t>
      </w:r>
      <w:r w:rsidRPr="00666135">
        <w:rPr>
          <w:sz w:val="28"/>
          <w:szCs w:val="28"/>
        </w:rPr>
        <w:t xml:space="preserve"> номер последнего приходного кассового ордера;</w:t>
      </w:r>
    </w:p>
    <w:p w14:paraId="07C71F04" w14:textId="77777777" w:rsidR="004F7B1F" w:rsidRPr="00666135" w:rsidRDefault="004F7B1F" w:rsidP="004F7B1F">
      <w:pPr>
        <w:pStyle w:val="Bullet1"/>
        <w:numPr>
          <w:ilvl w:val="0"/>
          <w:numId w:val="165"/>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w:t>
      </w:r>
      <w:r>
        <w:rPr>
          <w:sz w:val="28"/>
          <w:szCs w:val="28"/>
        </w:rPr>
        <w:t>-</w:t>
      </w:r>
      <w:r w:rsidRPr="00666135">
        <w:rPr>
          <w:sz w:val="28"/>
          <w:szCs w:val="28"/>
        </w:rPr>
        <w:t xml:space="preserve"> номер последнего расходного кассового ордера.</w:t>
      </w:r>
    </w:p>
    <w:p w14:paraId="7CFD87D5"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Денежные документы</w:t>
      </w:r>
      <w:r w:rsidRPr="00666135">
        <w:rPr>
          <w:color w:val="auto"/>
          <w:sz w:val="28"/>
          <w:szCs w:val="28"/>
        </w:rPr>
        <w:t xml:space="preserve"> следует заполнить реквизиты:</w:t>
      </w:r>
    </w:p>
    <w:p w14:paraId="2550FD1A" w14:textId="77777777" w:rsidR="004F7B1F" w:rsidRPr="00666135" w:rsidRDefault="004F7B1F" w:rsidP="004F7B1F">
      <w:pPr>
        <w:pStyle w:val="Bullet1"/>
        <w:numPr>
          <w:ilvl w:val="0"/>
          <w:numId w:val="166"/>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w:t>
      </w:r>
      <w:r>
        <w:rPr>
          <w:sz w:val="28"/>
          <w:szCs w:val="28"/>
        </w:rPr>
        <w:t>-</w:t>
      </w:r>
      <w:r w:rsidRPr="00666135">
        <w:rPr>
          <w:sz w:val="28"/>
          <w:szCs w:val="28"/>
        </w:rPr>
        <w:t xml:space="preserve"> номер последнего приходного кассового ордера (фондового);</w:t>
      </w:r>
    </w:p>
    <w:p w14:paraId="2F0A98B3" w14:textId="77777777" w:rsidR="004F7B1F" w:rsidRPr="00666135" w:rsidRDefault="004F7B1F" w:rsidP="004F7B1F">
      <w:pPr>
        <w:pStyle w:val="Bullet1"/>
        <w:numPr>
          <w:ilvl w:val="0"/>
          <w:numId w:val="166"/>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w:t>
      </w:r>
      <w:r>
        <w:rPr>
          <w:sz w:val="28"/>
          <w:szCs w:val="28"/>
        </w:rPr>
        <w:t>-</w:t>
      </w:r>
      <w:r w:rsidRPr="00666135">
        <w:rPr>
          <w:sz w:val="28"/>
          <w:szCs w:val="28"/>
        </w:rPr>
        <w:t xml:space="preserve"> номер последнего расходного кассового ордера (фондового).</w:t>
      </w:r>
    </w:p>
    <w:p w14:paraId="4490E517"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Итого</w:t>
      </w:r>
      <w:r w:rsidRPr="00666135">
        <w:rPr>
          <w:color w:val="auto"/>
          <w:sz w:val="28"/>
          <w:szCs w:val="28"/>
        </w:rPr>
        <w:t xml:space="preserve"> следует заполнить реквизиты:</w:t>
      </w:r>
    </w:p>
    <w:p w14:paraId="05B189F0" w14:textId="77777777" w:rsidR="004F7B1F" w:rsidRPr="00666135" w:rsidRDefault="004F7B1F" w:rsidP="004F7B1F">
      <w:pPr>
        <w:pStyle w:val="Bullet1"/>
        <w:numPr>
          <w:ilvl w:val="0"/>
          <w:numId w:val="167"/>
        </w:numPr>
        <w:spacing w:before="120" w:line="240" w:lineRule="auto"/>
        <w:ind w:left="1208" w:hanging="357"/>
        <w:rPr>
          <w:sz w:val="28"/>
          <w:szCs w:val="28"/>
        </w:rPr>
      </w:pPr>
      <w:r w:rsidRPr="00666135">
        <w:rPr>
          <w:rStyle w:val="Interface"/>
          <w:color w:val="auto"/>
          <w:sz w:val="28"/>
          <w:szCs w:val="28"/>
        </w:rPr>
        <w:t>По учету</w:t>
      </w:r>
      <w:r w:rsidRPr="00666135">
        <w:rPr>
          <w:sz w:val="28"/>
          <w:szCs w:val="28"/>
        </w:rPr>
        <w:t xml:space="preserve"> </w:t>
      </w:r>
      <w:r>
        <w:rPr>
          <w:sz w:val="28"/>
          <w:szCs w:val="28"/>
        </w:rPr>
        <w:t>-</w:t>
      </w:r>
      <w:r w:rsidRPr="00666135">
        <w:rPr>
          <w:sz w:val="28"/>
          <w:szCs w:val="28"/>
        </w:rPr>
        <w:t xml:space="preserve"> итоговая сумма наличных денежных средств по данным учета и стоимости всех денежных документов по данным учета;</w:t>
      </w:r>
    </w:p>
    <w:p w14:paraId="070562DB" w14:textId="77777777" w:rsidR="004F7B1F" w:rsidRPr="00666135" w:rsidRDefault="004F7B1F" w:rsidP="004F7B1F">
      <w:pPr>
        <w:pStyle w:val="Bullet1"/>
        <w:numPr>
          <w:ilvl w:val="0"/>
          <w:numId w:val="167"/>
        </w:numPr>
        <w:spacing w:before="120" w:line="240" w:lineRule="auto"/>
        <w:ind w:left="1208" w:hanging="357"/>
        <w:rPr>
          <w:sz w:val="28"/>
          <w:szCs w:val="28"/>
        </w:rPr>
      </w:pPr>
      <w:r w:rsidRPr="00666135">
        <w:rPr>
          <w:rStyle w:val="Interface"/>
          <w:color w:val="auto"/>
          <w:sz w:val="28"/>
          <w:szCs w:val="28"/>
        </w:rPr>
        <w:t>По факту</w:t>
      </w:r>
      <w:r w:rsidRPr="00666135">
        <w:rPr>
          <w:sz w:val="28"/>
          <w:szCs w:val="28"/>
        </w:rPr>
        <w:t xml:space="preserve"> </w:t>
      </w:r>
      <w:r>
        <w:rPr>
          <w:sz w:val="28"/>
          <w:szCs w:val="28"/>
        </w:rPr>
        <w:t>-</w:t>
      </w:r>
      <w:r w:rsidRPr="00666135">
        <w:rPr>
          <w:sz w:val="28"/>
          <w:szCs w:val="28"/>
        </w:rPr>
        <w:t xml:space="preserve"> справочно отображается итоговая сумма наличных денежных средств по данным учета и стоимости всех денежных документов по факту. Рассчитывается как итоговая сумма по колонке </w:t>
      </w:r>
      <w:r w:rsidRPr="00666135">
        <w:rPr>
          <w:rStyle w:val="Interface"/>
          <w:color w:val="auto"/>
          <w:sz w:val="28"/>
          <w:szCs w:val="28"/>
        </w:rPr>
        <w:t xml:space="preserve">Сумма, руб. </w:t>
      </w:r>
      <w:r w:rsidRPr="00666135">
        <w:rPr>
          <w:sz w:val="28"/>
          <w:szCs w:val="28"/>
        </w:rPr>
        <w:t>табличной части.</w:t>
      </w:r>
    </w:p>
    <w:p w14:paraId="74AE148B" w14:textId="77777777" w:rsidR="004F7B1F" w:rsidRPr="00666135" w:rsidRDefault="004F7B1F" w:rsidP="004F7B1F">
      <w:pPr>
        <w:spacing w:before="120" w:after="120"/>
        <w:rPr>
          <w:color w:val="auto"/>
          <w:sz w:val="28"/>
          <w:szCs w:val="28"/>
        </w:rPr>
      </w:pPr>
      <w:r w:rsidRPr="00666135">
        <w:rPr>
          <w:color w:val="auto"/>
          <w:sz w:val="28"/>
          <w:szCs w:val="28"/>
        </w:rPr>
        <w:t xml:space="preserve">Расчетные значения излишка или недостачи, если излишек или недостача имеет место, справочно отображаются в соответствующих полях. </w:t>
      </w:r>
    </w:p>
    <w:p w14:paraId="5557000C"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«Настройки заполнения»</w:t>
      </w:r>
    </w:p>
    <w:p w14:paraId="05A9A767" w14:textId="77777777" w:rsidR="004F7B1F" w:rsidRPr="00666135" w:rsidRDefault="004F7B1F" w:rsidP="004F7B1F">
      <w:pPr>
        <w:spacing w:before="120" w:after="120"/>
        <w:rPr>
          <w:color w:val="auto"/>
          <w:sz w:val="28"/>
          <w:szCs w:val="28"/>
        </w:rPr>
      </w:pPr>
      <w:r w:rsidRPr="00666135">
        <w:rPr>
          <w:rStyle w:val="Interface"/>
          <w:color w:val="auto"/>
          <w:sz w:val="28"/>
          <w:szCs w:val="28"/>
        </w:rPr>
        <w:t>Учитывать фондовую кассу</w:t>
      </w:r>
      <w:r w:rsidRPr="00666135">
        <w:rPr>
          <w:color w:val="auto"/>
          <w:sz w:val="28"/>
          <w:szCs w:val="28"/>
        </w:rPr>
        <w:t xml:space="preserve"> </w:t>
      </w:r>
      <w:r>
        <w:rPr>
          <w:color w:val="auto"/>
          <w:sz w:val="28"/>
          <w:szCs w:val="28"/>
        </w:rPr>
        <w:t>-</w:t>
      </w:r>
      <w:r w:rsidRPr="00666135">
        <w:rPr>
          <w:color w:val="auto"/>
          <w:sz w:val="28"/>
          <w:szCs w:val="28"/>
        </w:rPr>
        <w:t xml:space="preserve"> установка флажка необходима в случае инвентаризации денежных документов.</w:t>
      </w:r>
    </w:p>
    <w:p w14:paraId="5887C221" w14:textId="77777777" w:rsidR="004F7B1F" w:rsidRPr="00666135" w:rsidRDefault="004F7B1F" w:rsidP="004F7B1F">
      <w:pPr>
        <w:spacing w:before="120" w:after="120"/>
        <w:rPr>
          <w:color w:val="auto"/>
          <w:sz w:val="28"/>
          <w:szCs w:val="28"/>
        </w:rPr>
      </w:pPr>
      <w:r w:rsidRPr="00666135">
        <w:rPr>
          <w:rStyle w:val="Interface"/>
          <w:color w:val="auto"/>
          <w:sz w:val="28"/>
          <w:szCs w:val="28"/>
        </w:rPr>
        <w:t>Основание</w:t>
      </w:r>
      <w:r w:rsidRPr="00666135">
        <w:rPr>
          <w:color w:val="auto"/>
          <w:sz w:val="28"/>
          <w:szCs w:val="28"/>
        </w:rPr>
        <w:t xml:space="preserve"> </w:t>
      </w:r>
      <w:r>
        <w:rPr>
          <w:color w:val="auto"/>
          <w:sz w:val="28"/>
          <w:szCs w:val="28"/>
        </w:rPr>
        <w:t>-</w:t>
      </w:r>
      <w:r w:rsidRPr="00666135">
        <w:rPr>
          <w:color w:val="auto"/>
          <w:sz w:val="28"/>
          <w:szCs w:val="28"/>
        </w:rPr>
        <w:t xml:space="preserve"> документ, на основании которого вводится </w:t>
      </w:r>
      <w:r w:rsidRPr="00666135">
        <w:rPr>
          <w:rStyle w:val="Interface"/>
          <w:color w:val="auto"/>
          <w:sz w:val="28"/>
          <w:szCs w:val="28"/>
        </w:rPr>
        <w:t>Акт</w:t>
      </w:r>
      <w:r w:rsidRPr="00666135">
        <w:rPr>
          <w:color w:val="auto"/>
          <w:sz w:val="28"/>
          <w:szCs w:val="28"/>
        </w:rPr>
        <w:t xml:space="preserve">. Выбирается из списка </w:t>
      </w:r>
      <w:r w:rsidRPr="00666135">
        <w:rPr>
          <w:rStyle w:val="Interface"/>
          <w:color w:val="auto"/>
          <w:sz w:val="28"/>
          <w:szCs w:val="28"/>
        </w:rPr>
        <w:t>Инвентаризация кассы</w:t>
      </w:r>
      <w:r w:rsidRPr="00666135">
        <w:rPr>
          <w:color w:val="auto"/>
          <w:sz w:val="28"/>
          <w:szCs w:val="28"/>
        </w:rPr>
        <w:t>.</w:t>
      </w:r>
    </w:p>
    <w:p w14:paraId="6B2F502A" w14:textId="77777777" w:rsidR="004F7B1F" w:rsidRPr="00666135" w:rsidRDefault="004F7B1F" w:rsidP="004F7B1F">
      <w:pPr>
        <w:spacing w:before="120" w:after="120"/>
        <w:rPr>
          <w:color w:val="auto"/>
          <w:sz w:val="28"/>
          <w:szCs w:val="28"/>
        </w:rPr>
      </w:pPr>
      <w:r w:rsidRPr="00666135">
        <w:rPr>
          <w:rStyle w:val="Interface"/>
          <w:color w:val="auto"/>
          <w:sz w:val="28"/>
          <w:szCs w:val="28"/>
        </w:rPr>
        <w:t>Заполнить по указанному документу-основанию</w:t>
      </w:r>
      <w:r w:rsidRPr="00666135">
        <w:rPr>
          <w:color w:val="auto"/>
          <w:sz w:val="28"/>
          <w:szCs w:val="28"/>
        </w:rPr>
        <w:t xml:space="preserve"> </w:t>
      </w:r>
      <w:r>
        <w:rPr>
          <w:color w:val="auto"/>
          <w:sz w:val="28"/>
          <w:szCs w:val="28"/>
        </w:rPr>
        <w:t>-</w:t>
      </w:r>
      <w:r w:rsidRPr="00666135">
        <w:rPr>
          <w:color w:val="auto"/>
          <w:sz w:val="28"/>
          <w:szCs w:val="28"/>
        </w:rPr>
        <w:t xml:space="preserve"> команда на заполнение закладки </w:t>
      </w:r>
      <w:r w:rsidRPr="00666135">
        <w:rPr>
          <w:rStyle w:val="Interface"/>
          <w:color w:val="auto"/>
          <w:sz w:val="28"/>
          <w:szCs w:val="28"/>
        </w:rPr>
        <w:t>Фактическое наличие ценностей</w:t>
      </w:r>
      <w:r w:rsidRPr="00666135">
        <w:rPr>
          <w:color w:val="auto"/>
          <w:sz w:val="28"/>
          <w:szCs w:val="28"/>
        </w:rPr>
        <w:t xml:space="preserve">. </w:t>
      </w:r>
    </w:p>
    <w:p w14:paraId="112355D8"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После выбора документа-основания и клика по гиперссылке </w:t>
      </w:r>
      <w:r w:rsidRPr="00666135">
        <w:rPr>
          <w:rStyle w:val="Interface"/>
          <w:color w:val="auto"/>
          <w:sz w:val="28"/>
          <w:szCs w:val="28"/>
        </w:rPr>
        <w:t>Заполнить по указанному документу-основанию</w:t>
      </w:r>
      <w:r w:rsidRPr="00666135">
        <w:rPr>
          <w:sz w:val="28"/>
          <w:szCs w:val="28"/>
        </w:rPr>
        <w:t xml:space="preserve"> следует перейти на закладку </w:t>
      </w:r>
      <w:r w:rsidRPr="00666135">
        <w:rPr>
          <w:rStyle w:val="Interface"/>
          <w:color w:val="auto"/>
          <w:sz w:val="28"/>
          <w:szCs w:val="28"/>
        </w:rPr>
        <w:t>Фактическое наличие ценностей</w:t>
      </w:r>
      <w:r w:rsidRPr="00666135">
        <w:rPr>
          <w:sz w:val="28"/>
          <w:szCs w:val="28"/>
        </w:rPr>
        <w:t xml:space="preserve">, ознакомиться с результатом заполнения и при необходимости скорректировать данные вручную. </w:t>
      </w:r>
    </w:p>
    <w:p w14:paraId="13A0F93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рассмотренного ранее. </w:t>
      </w:r>
    </w:p>
    <w:p w14:paraId="218674B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«Выводы комиссии»</w:t>
      </w:r>
      <w:r w:rsidRPr="00666135">
        <w:rPr>
          <w:color w:val="auto"/>
          <w:sz w:val="28"/>
          <w:szCs w:val="28"/>
        </w:rPr>
        <w:t xml:space="preserve">. Поля на данной закладке предназначены для ввода произвольного текста, который содержит объяснение причин излишков или недостач, если они имели место, а также решение руководителя организации. </w:t>
      </w:r>
    </w:p>
    <w:p w14:paraId="3E38B5B3" w14:textId="77777777" w:rsidR="004F7B1F" w:rsidRPr="00666135" w:rsidRDefault="004F7B1F" w:rsidP="004F7B1F">
      <w:pPr>
        <w:pStyle w:val="40"/>
        <w:keepNext/>
        <w:spacing w:before="120"/>
        <w:rPr>
          <w:color w:val="auto"/>
        </w:rPr>
      </w:pPr>
      <w:bookmarkStart w:id="1120" w:name="_Toc528274146"/>
      <w:r w:rsidRPr="00666135">
        <w:rPr>
          <w:color w:val="auto"/>
        </w:rPr>
        <w:t>Учет неоплаченных путевок</w:t>
      </w:r>
      <w:bookmarkEnd w:id="1120"/>
    </w:p>
    <w:p w14:paraId="209F5B5C"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Журнал неоплаченных путевок</w:t>
      </w:r>
    </w:p>
    <w:p w14:paraId="1C80AF44" w14:textId="77777777" w:rsidR="004F7B1F" w:rsidRPr="00666135" w:rsidRDefault="004F7B1F" w:rsidP="004F7B1F">
      <w:pPr>
        <w:spacing w:before="120" w:after="120"/>
        <w:rPr>
          <w:color w:val="auto"/>
          <w:sz w:val="28"/>
          <w:szCs w:val="28"/>
        </w:rPr>
      </w:pPr>
      <w:r w:rsidRPr="00666135">
        <w:rPr>
          <w:color w:val="auto"/>
          <w:sz w:val="28"/>
          <w:szCs w:val="28"/>
        </w:rPr>
        <w:t xml:space="preserve">Для учета неоплаченных путевок в модуле применяются документы типа </w:t>
      </w:r>
      <w:r w:rsidRPr="00666135">
        <w:rPr>
          <w:rStyle w:val="Interface"/>
          <w:color w:val="auto"/>
          <w:sz w:val="28"/>
          <w:szCs w:val="28"/>
        </w:rPr>
        <w:t>Поступление неоплаченных путевок</w:t>
      </w:r>
      <w:r w:rsidRPr="00666135">
        <w:rPr>
          <w:color w:val="auto"/>
          <w:sz w:val="28"/>
          <w:szCs w:val="28"/>
        </w:rPr>
        <w:t xml:space="preserve">, </w:t>
      </w:r>
      <w:r w:rsidRPr="00666135">
        <w:rPr>
          <w:rStyle w:val="Interface"/>
          <w:color w:val="auto"/>
          <w:sz w:val="28"/>
          <w:szCs w:val="28"/>
        </w:rPr>
        <w:t>Перемещение неоплаченных путевок</w:t>
      </w:r>
      <w:r w:rsidRPr="00666135">
        <w:rPr>
          <w:color w:val="auto"/>
          <w:sz w:val="28"/>
          <w:szCs w:val="28"/>
        </w:rPr>
        <w:t xml:space="preserve"> и </w:t>
      </w:r>
      <w:r w:rsidRPr="00666135">
        <w:rPr>
          <w:rStyle w:val="Interface"/>
          <w:color w:val="auto"/>
          <w:sz w:val="28"/>
          <w:szCs w:val="28"/>
        </w:rPr>
        <w:t>Выбытие неоплаченных путевок</w:t>
      </w:r>
      <w:r w:rsidRPr="00666135">
        <w:rPr>
          <w:color w:val="auto"/>
          <w:sz w:val="28"/>
          <w:szCs w:val="28"/>
        </w:rPr>
        <w:t xml:space="preserve">. </w:t>
      </w:r>
    </w:p>
    <w:p w14:paraId="0FD08B30" w14:textId="77777777" w:rsidR="004F7B1F" w:rsidRPr="00666135" w:rsidRDefault="004F7B1F" w:rsidP="004F7B1F">
      <w:pPr>
        <w:spacing w:before="120" w:after="120"/>
        <w:rPr>
          <w:color w:val="auto"/>
          <w:sz w:val="28"/>
          <w:szCs w:val="28"/>
        </w:rPr>
      </w:pPr>
      <w:r w:rsidRPr="00666135">
        <w:rPr>
          <w:color w:val="auto"/>
          <w:sz w:val="28"/>
          <w:szCs w:val="28"/>
        </w:rPr>
        <w:t xml:space="preserve">Для создания нового документа по движению неоплаченных путевок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документов. </w:t>
      </w:r>
    </w:p>
    <w:p w14:paraId="4E786EDA"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Поступление неоплаченных путевок</w:t>
      </w:r>
    </w:p>
    <w:p w14:paraId="7D4186CB"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неоплаченных путевок</w:t>
      </w:r>
      <w:r w:rsidRPr="00666135">
        <w:rPr>
          <w:color w:val="auto"/>
          <w:sz w:val="28"/>
          <w:szCs w:val="28"/>
        </w:rPr>
        <w:t xml:space="preserve"> предназначен для оформления операции по принятию к учету неоплаченных путевок. </w:t>
      </w:r>
    </w:p>
    <w:p w14:paraId="55DD25A3" w14:textId="77777777" w:rsidR="004F7B1F" w:rsidRPr="00666135" w:rsidRDefault="004F7B1F" w:rsidP="004F7B1F">
      <w:pPr>
        <w:spacing w:before="120" w:after="120"/>
        <w:rPr>
          <w:color w:val="auto"/>
          <w:sz w:val="28"/>
          <w:szCs w:val="28"/>
        </w:rPr>
      </w:pPr>
      <w:r w:rsidRPr="00666135">
        <w:rPr>
          <w:color w:val="auto"/>
          <w:sz w:val="28"/>
          <w:szCs w:val="28"/>
        </w:rPr>
        <w:t xml:space="preserve">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w:t>
      </w:r>
      <w:r>
        <w:rPr>
          <w:color w:val="auto"/>
          <w:sz w:val="28"/>
          <w:szCs w:val="28"/>
        </w:rPr>
        <w:t>-</w:t>
      </w:r>
      <w:r w:rsidRPr="00666135">
        <w:rPr>
          <w:color w:val="auto"/>
          <w:sz w:val="28"/>
          <w:szCs w:val="28"/>
        </w:rPr>
        <w:t xml:space="preserve"> один рубль.</w:t>
      </w:r>
    </w:p>
    <w:p w14:paraId="1FF9BCDA"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w:t>
      </w:r>
      <w:r w:rsidRPr="00666135">
        <w:rPr>
          <w:color w:val="auto"/>
          <w:sz w:val="28"/>
          <w:szCs w:val="28"/>
        </w:rPr>
        <w:t xml:space="preserve"> (код по ОКУД 0504207). </w:t>
      </w:r>
    </w:p>
    <w:p w14:paraId="4ACEBA7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неоплаченных путевок</w:t>
      </w:r>
      <w:r w:rsidRPr="00666135">
        <w:rPr>
          <w:color w:val="auto"/>
          <w:sz w:val="28"/>
          <w:szCs w:val="28"/>
        </w:rPr>
        <w:t xml:space="preserve"> доступны при выборе операции </w:t>
      </w:r>
      <w:r w:rsidRPr="00666135">
        <w:rPr>
          <w:b/>
          <w:color w:val="auto"/>
          <w:sz w:val="28"/>
          <w:szCs w:val="28"/>
        </w:rPr>
        <w:t>Поступление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77D4DEDE"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079B228" wp14:editId="4D3B213E">
            <wp:extent cx="595630" cy="595630"/>
            <wp:effectExtent l="0" t="0" r="0" b="0"/>
            <wp:docPr id="128" name="Рисунок 1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C76D0D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Поступление неоплаченных путевок</w:t>
      </w:r>
      <w:r w:rsidRPr="00666135">
        <w:rPr>
          <w:color w:val="auto"/>
          <w:sz w:val="28"/>
          <w:szCs w:val="28"/>
        </w:rPr>
        <w:t xml:space="preserve">. </w:t>
      </w:r>
    </w:p>
    <w:p w14:paraId="35370BBF"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BCA5BFB" w14:textId="77777777" w:rsidR="004F7B1F" w:rsidRPr="00666135" w:rsidRDefault="004F7B1F" w:rsidP="004F7B1F">
      <w:pPr>
        <w:spacing w:before="120" w:after="120"/>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3D376B80" w14:textId="77777777" w:rsidR="004F7B1F" w:rsidRPr="00666135" w:rsidRDefault="004F7B1F" w:rsidP="004F7B1F">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подразделения, необходимо для заполнения поля печатных формы </w:t>
      </w:r>
      <w:r w:rsidRPr="00666135">
        <w:rPr>
          <w:rStyle w:val="Interface"/>
          <w:color w:val="auto"/>
          <w:sz w:val="28"/>
          <w:szCs w:val="28"/>
        </w:rPr>
        <w:t>Приходный ордер</w:t>
      </w:r>
      <w:r w:rsidRPr="00666135">
        <w:rPr>
          <w:color w:val="auto"/>
          <w:sz w:val="28"/>
          <w:szCs w:val="28"/>
        </w:rPr>
        <w:t xml:space="preserve"> (код по ОКУД 0504207). Выбирается из справочника </w:t>
      </w:r>
      <w:r w:rsidRPr="00666135">
        <w:rPr>
          <w:rStyle w:val="Interface"/>
          <w:color w:val="auto"/>
          <w:sz w:val="28"/>
          <w:szCs w:val="28"/>
        </w:rPr>
        <w:t>Подразделения</w:t>
      </w:r>
      <w:r w:rsidRPr="00666135">
        <w:rPr>
          <w:color w:val="auto"/>
          <w:sz w:val="28"/>
          <w:szCs w:val="28"/>
        </w:rPr>
        <w:t>.</w:t>
      </w:r>
    </w:p>
    <w:p w14:paraId="1223D3A3"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037AC84B" w14:textId="77777777" w:rsidR="004F7B1F" w:rsidRPr="00666135" w:rsidRDefault="004F7B1F" w:rsidP="004F7B1F">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из списка. </w:t>
      </w:r>
    </w:p>
    <w:p w14:paraId="1862A1F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1AEB52F9" w14:textId="77777777" w:rsidR="004F7B1F" w:rsidRPr="00666135" w:rsidRDefault="004F7B1F" w:rsidP="004F7B1F">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50DAEBAE"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w:t>
      </w:r>
      <w:r>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79904827" w14:textId="77777777" w:rsidR="004F7B1F" w:rsidRPr="00666135" w:rsidRDefault="004F7B1F" w:rsidP="004F7B1F">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2F2CE71F"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Ед. изм.</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заполняются автоматически на основании значений в карточке неоплаченной путевки в справочнике </w:t>
      </w:r>
      <w:r w:rsidRPr="00666135">
        <w:rPr>
          <w:rStyle w:val="Interface"/>
          <w:color w:val="auto"/>
          <w:sz w:val="28"/>
          <w:szCs w:val="28"/>
        </w:rPr>
        <w:t>Денежные документы</w:t>
      </w:r>
      <w:r w:rsidRPr="00666135">
        <w:rPr>
          <w:color w:val="auto"/>
          <w:sz w:val="28"/>
          <w:szCs w:val="28"/>
        </w:rPr>
        <w:t xml:space="preserve">. </w:t>
      </w:r>
    </w:p>
    <w:p w14:paraId="68AB59EA"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«Дополнительные данные»</w:t>
      </w:r>
    </w:p>
    <w:p w14:paraId="10A5550E" w14:textId="77777777" w:rsidR="004F7B1F" w:rsidRPr="00666135" w:rsidRDefault="004F7B1F" w:rsidP="004F7B1F">
      <w:pPr>
        <w:spacing w:before="120" w:after="120"/>
        <w:rPr>
          <w:color w:val="auto"/>
          <w:sz w:val="28"/>
          <w:szCs w:val="28"/>
        </w:rPr>
      </w:pPr>
      <w:r w:rsidRPr="00666135">
        <w:rPr>
          <w:rStyle w:val="Interface"/>
          <w:color w:val="auto"/>
          <w:sz w:val="28"/>
          <w:szCs w:val="28"/>
        </w:rPr>
        <w:t>Поставщик</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поставщика путевок.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1BCB4E8"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Документ поставщика</w:t>
      </w:r>
      <w:r w:rsidRPr="00666135">
        <w:rPr>
          <w:color w:val="auto"/>
          <w:sz w:val="28"/>
          <w:szCs w:val="28"/>
        </w:rPr>
        <w:t>:</w:t>
      </w:r>
    </w:p>
    <w:p w14:paraId="2F74F250" w14:textId="77777777" w:rsidR="004F7B1F" w:rsidRPr="00666135" w:rsidRDefault="004F7B1F" w:rsidP="004F7B1F">
      <w:pPr>
        <w:pStyle w:val="Bullet1"/>
        <w:numPr>
          <w:ilvl w:val="0"/>
          <w:numId w:val="168"/>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480AC39" w14:textId="77777777" w:rsidR="004F7B1F" w:rsidRPr="00666135" w:rsidRDefault="004F7B1F" w:rsidP="004F7B1F">
      <w:pPr>
        <w:pStyle w:val="Bullet1"/>
        <w:numPr>
          <w:ilvl w:val="0"/>
          <w:numId w:val="168"/>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номер и дата первичного документа.</w:t>
      </w:r>
    </w:p>
    <w:p w14:paraId="475BD34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Поступление неоплаченных путевок</w:t>
      </w:r>
      <w:r w:rsidRPr="00666135">
        <w:rPr>
          <w:color w:val="auto"/>
          <w:sz w:val="28"/>
          <w:szCs w:val="28"/>
        </w:rPr>
        <w:t>.</w:t>
      </w:r>
    </w:p>
    <w:p w14:paraId="28C5636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по дебету забалансового счета 08 «Путевки неоплаченные».</w:t>
      </w:r>
    </w:p>
    <w:p w14:paraId="37840026"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Перемещение неоплаченных путевок</w:t>
      </w:r>
    </w:p>
    <w:p w14:paraId="5E068A71"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Перемещение неоплаченных путевок</w:t>
      </w:r>
      <w:r w:rsidRPr="00666135">
        <w:rPr>
          <w:color w:val="auto"/>
          <w:sz w:val="28"/>
          <w:szCs w:val="28"/>
        </w:rPr>
        <w:t xml:space="preserve"> предназначен для оформления операции по перемещению неоплаченных путевок из одного места хранения в другое. </w:t>
      </w:r>
    </w:p>
    <w:p w14:paraId="3BFA0CAF"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(код по ОКУД 0504204). </w:t>
      </w:r>
    </w:p>
    <w:p w14:paraId="02C5642E" w14:textId="77777777" w:rsidR="004F7B1F" w:rsidRPr="00666135" w:rsidRDefault="004F7B1F" w:rsidP="004F7B1F">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9A0DA94"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Перемещение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AEE3D80"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5952A2F" wp14:editId="7077306C">
            <wp:extent cx="595630" cy="595630"/>
            <wp:effectExtent l="0" t="0" r="0" b="0"/>
            <wp:docPr id="129" name="Рисунок 1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0BA514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Журнал неоплаченных путевок </w:t>
      </w:r>
      <w:r w:rsidRPr="00666135">
        <w:rPr>
          <w:color w:val="auto"/>
          <w:sz w:val="28"/>
          <w:szCs w:val="28"/>
        </w:rPr>
        <w:t xml:space="preserve">и выбрать в списке документ </w:t>
      </w:r>
      <w:r w:rsidRPr="00666135">
        <w:rPr>
          <w:rStyle w:val="Interface"/>
          <w:color w:val="auto"/>
          <w:sz w:val="28"/>
          <w:szCs w:val="28"/>
        </w:rPr>
        <w:t>Перемещение неоплаченных путевок</w:t>
      </w:r>
      <w:r w:rsidRPr="00666135">
        <w:rPr>
          <w:color w:val="auto"/>
          <w:sz w:val="28"/>
          <w:szCs w:val="28"/>
        </w:rPr>
        <w:t xml:space="preserve">. </w:t>
      </w:r>
    </w:p>
    <w:p w14:paraId="06CC313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287BA9B"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0C0EAC2F" w14:textId="77777777" w:rsidR="004F7B1F" w:rsidRPr="00666135" w:rsidRDefault="004F7B1F" w:rsidP="004F7B1F">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из списка. </w:t>
      </w:r>
    </w:p>
    <w:p w14:paraId="29F03708"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группах </w:t>
      </w:r>
      <w:r w:rsidRPr="00666135">
        <w:rPr>
          <w:rStyle w:val="Interface"/>
          <w:color w:val="auto"/>
          <w:sz w:val="28"/>
          <w:szCs w:val="28"/>
        </w:rPr>
        <w:t>Отправитель</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следует заполнить реквизиты:</w:t>
      </w:r>
    </w:p>
    <w:p w14:paraId="7F7BEAF8" w14:textId="77777777" w:rsidR="004F7B1F" w:rsidRPr="00666135" w:rsidRDefault="004F7B1F" w:rsidP="004F7B1F">
      <w:pPr>
        <w:pStyle w:val="Bullet1"/>
        <w:numPr>
          <w:ilvl w:val="0"/>
          <w:numId w:val="169"/>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Pr>
          <w:sz w:val="28"/>
          <w:szCs w:val="28"/>
        </w:rPr>
        <w:t>-</w:t>
      </w:r>
      <w:r w:rsidRPr="00666135">
        <w:rPr>
          <w:sz w:val="28"/>
          <w:szCs w:val="28"/>
        </w:rPr>
        <w:t xml:space="preserve">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FF22DB8" w14:textId="77777777" w:rsidR="004F7B1F" w:rsidRPr="00666135" w:rsidRDefault="004F7B1F" w:rsidP="004F7B1F">
      <w:pPr>
        <w:pStyle w:val="Bullet1"/>
        <w:numPr>
          <w:ilvl w:val="0"/>
          <w:numId w:val="16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18D0CEF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1DA10C36" w14:textId="77777777" w:rsidR="004F7B1F" w:rsidRPr="00666135" w:rsidRDefault="004F7B1F" w:rsidP="004F7B1F">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465E40B8"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w:t>
      </w:r>
      <w:r>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28E5A92A" w14:textId="77777777" w:rsidR="004F7B1F" w:rsidRPr="00666135" w:rsidRDefault="004F7B1F" w:rsidP="004F7B1F">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0D976D54" w14:textId="77777777" w:rsidR="004F7B1F" w:rsidRPr="00666135" w:rsidRDefault="004F7B1F" w:rsidP="004F7B1F">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неоплаченных путевок </w:t>
      </w:r>
      <w:r>
        <w:rPr>
          <w:color w:val="auto"/>
          <w:sz w:val="28"/>
          <w:szCs w:val="28"/>
        </w:rPr>
        <w:t>-</w:t>
      </w:r>
      <w:r w:rsidRPr="00666135">
        <w:rPr>
          <w:color w:val="auto"/>
          <w:sz w:val="28"/>
          <w:szCs w:val="28"/>
        </w:rPr>
        <w:t xml:space="preserve"> «штука». Устанавливается автоматически. </w:t>
      </w:r>
    </w:p>
    <w:p w14:paraId="0549E46B" w14:textId="77777777" w:rsidR="004F7B1F" w:rsidRPr="00666135" w:rsidRDefault="004F7B1F" w:rsidP="004F7B1F">
      <w:pPr>
        <w:spacing w:before="120" w:after="120"/>
        <w:rPr>
          <w:color w:val="auto"/>
          <w:sz w:val="28"/>
          <w:szCs w:val="28"/>
        </w:rPr>
      </w:pPr>
      <w:r w:rsidRPr="00666135">
        <w:rPr>
          <w:rStyle w:val="Interface"/>
          <w:color w:val="auto"/>
          <w:sz w:val="28"/>
          <w:szCs w:val="28"/>
        </w:rPr>
        <w:t>Затребовано</w:t>
      </w:r>
      <w:r w:rsidRPr="00666135">
        <w:rPr>
          <w:color w:val="auto"/>
          <w:sz w:val="28"/>
          <w:szCs w:val="28"/>
        </w:rPr>
        <w:t xml:space="preserve"> </w:t>
      </w:r>
      <w:r>
        <w:rPr>
          <w:color w:val="auto"/>
          <w:sz w:val="28"/>
          <w:szCs w:val="28"/>
        </w:rPr>
        <w:t>-</w:t>
      </w:r>
      <w:r w:rsidRPr="00666135">
        <w:rPr>
          <w:color w:val="auto"/>
          <w:sz w:val="28"/>
          <w:szCs w:val="28"/>
        </w:rPr>
        <w:t xml:space="preserve"> затребованное количество путевок неоплаченных.</w:t>
      </w:r>
    </w:p>
    <w:p w14:paraId="7ECC997C" w14:textId="77777777" w:rsidR="004F7B1F" w:rsidRPr="00666135" w:rsidRDefault="004F7B1F" w:rsidP="004F7B1F">
      <w:pPr>
        <w:spacing w:before="120" w:after="120"/>
        <w:rPr>
          <w:color w:val="auto"/>
          <w:sz w:val="28"/>
          <w:szCs w:val="28"/>
        </w:rPr>
      </w:pPr>
      <w:r w:rsidRPr="00666135">
        <w:rPr>
          <w:rStyle w:val="Interface"/>
          <w:color w:val="auto"/>
          <w:sz w:val="28"/>
          <w:szCs w:val="28"/>
        </w:rPr>
        <w:t>Отпущено</w:t>
      </w:r>
      <w:r w:rsidRPr="00666135">
        <w:rPr>
          <w:color w:val="auto"/>
          <w:sz w:val="28"/>
          <w:szCs w:val="28"/>
        </w:rPr>
        <w:t xml:space="preserve"> </w:t>
      </w:r>
      <w:r>
        <w:rPr>
          <w:color w:val="auto"/>
          <w:sz w:val="28"/>
          <w:szCs w:val="28"/>
        </w:rPr>
        <w:t>-</w:t>
      </w:r>
      <w:r w:rsidRPr="00666135">
        <w:rPr>
          <w:color w:val="auto"/>
          <w:sz w:val="28"/>
          <w:szCs w:val="28"/>
        </w:rPr>
        <w:t xml:space="preserve"> отпущенное количество путевок неоплаченных.</w:t>
      </w:r>
    </w:p>
    <w:p w14:paraId="0A29283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Перемещение неоплаченных путевок</w:t>
      </w:r>
      <w:r w:rsidRPr="00666135">
        <w:rPr>
          <w:color w:val="auto"/>
          <w:sz w:val="28"/>
          <w:szCs w:val="28"/>
        </w:rPr>
        <w:t>.</w:t>
      </w:r>
    </w:p>
    <w:p w14:paraId="67F90E69"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Выбытие неоплаченных путевок</w:t>
      </w:r>
    </w:p>
    <w:p w14:paraId="58AACE13"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Выбытие неоплаченных путевок</w:t>
      </w:r>
      <w:r w:rsidRPr="00666135">
        <w:rPr>
          <w:color w:val="auto"/>
          <w:sz w:val="28"/>
          <w:szCs w:val="28"/>
        </w:rPr>
        <w:t xml:space="preserve"> предназначен для оформления операции по списанию неоплаченных путевок, которые были переданы контрагенту на безвозмездной основе. </w:t>
      </w:r>
    </w:p>
    <w:p w14:paraId="2BB09961"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на сторону</w:t>
      </w:r>
      <w:r w:rsidRPr="00666135">
        <w:rPr>
          <w:color w:val="auto"/>
          <w:sz w:val="28"/>
          <w:szCs w:val="28"/>
        </w:rPr>
        <w:t xml:space="preserve"> (код по ОКУД 0504205). </w:t>
      </w:r>
    </w:p>
    <w:p w14:paraId="30F8D5FC" w14:textId="77777777" w:rsidR="004F7B1F" w:rsidRPr="00666135" w:rsidRDefault="004F7B1F" w:rsidP="004F7B1F">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53603C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Выбытие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143BE454"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803AE7F" wp14:editId="27898477">
            <wp:extent cx="595630" cy="595630"/>
            <wp:effectExtent l="0" t="0" r="0" b="0"/>
            <wp:docPr id="130" name="Рисунок 1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8B327B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Выбытие неоплаченных путевок</w:t>
      </w:r>
      <w:r w:rsidRPr="00666135">
        <w:rPr>
          <w:color w:val="auto"/>
          <w:sz w:val="28"/>
          <w:szCs w:val="28"/>
        </w:rPr>
        <w:t xml:space="preserve">. </w:t>
      </w:r>
    </w:p>
    <w:p w14:paraId="6C081A21"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DDF6518"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4E35FBFF" w14:textId="77777777" w:rsidR="004F7B1F" w:rsidRPr="00666135" w:rsidRDefault="004F7B1F" w:rsidP="004F7B1F">
      <w:pPr>
        <w:spacing w:before="120" w:after="120"/>
        <w:rPr>
          <w:color w:val="auto"/>
          <w:sz w:val="28"/>
          <w:szCs w:val="28"/>
        </w:rPr>
      </w:pPr>
      <w:r w:rsidRPr="00666135">
        <w:rPr>
          <w:rStyle w:val="Interface"/>
          <w:color w:val="auto"/>
          <w:sz w:val="28"/>
          <w:szCs w:val="28"/>
        </w:rPr>
        <w:t xml:space="preserve">КФО </w:t>
      </w:r>
      <w:r>
        <w:rPr>
          <w:color w:val="auto"/>
          <w:sz w:val="28"/>
          <w:szCs w:val="28"/>
        </w:rPr>
        <w:t>-</w:t>
      </w:r>
      <w:r w:rsidRPr="00666135">
        <w:rPr>
          <w:color w:val="auto"/>
          <w:sz w:val="28"/>
          <w:szCs w:val="28"/>
        </w:rPr>
        <w:t xml:space="preserve"> код финансового обеспечения. Выбирается из списка. </w:t>
      </w:r>
    </w:p>
    <w:p w14:paraId="08113AE9"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80DA4E2" w14:textId="77777777" w:rsidR="004F7B1F" w:rsidRPr="00666135" w:rsidRDefault="004F7B1F" w:rsidP="004F7B1F">
      <w:pPr>
        <w:pStyle w:val="Bullet1"/>
        <w:numPr>
          <w:ilvl w:val="0"/>
          <w:numId w:val="170"/>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Pr>
          <w:sz w:val="28"/>
          <w:szCs w:val="28"/>
        </w:rPr>
        <w:t>-</w:t>
      </w:r>
      <w:r w:rsidRPr="00666135">
        <w:rPr>
          <w:sz w:val="28"/>
          <w:szCs w:val="28"/>
        </w:rPr>
        <w:t xml:space="preserve">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E7B3A55" w14:textId="77777777" w:rsidR="004F7B1F" w:rsidRPr="00666135" w:rsidRDefault="004F7B1F" w:rsidP="004F7B1F">
      <w:pPr>
        <w:pStyle w:val="Bullet1"/>
        <w:numPr>
          <w:ilvl w:val="0"/>
          <w:numId w:val="17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3879AC9D"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2EDFE5CB" w14:textId="77777777" w:rsidR="004F7B1F" w:rsidRPr="00666135" w:rsidRDefault="004F7B1F" w:rsidP="004F7B1F">
      <w:pPr>
        <w:pStyle w:val="Bullet1"/>
        <w:numPr>
          <w:ilvl w:val="0"/>
          <w:numId w:val="17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получатель неоплаченных путевок. Выбирается из справочника </w:t>
      </w:r>
      <w:r w:rsidRPr="00666135">
        <w:rPr>
          <w:rStyle w:val="Interface"/>
          <w:color w:val="auto"/>
          <w:sz w:val="28"/>
          <w:szCs w:val="28"/>
        </w:rPr>
        <w:t>Контрагенты</w:t>
      </w:r>
      <w:r w:rsidRPr="00666135">
        <w:rPr>
          <w:sz w:val="28"/>
          <w:szCs w:val="28"/>
        </w:rPr>
        <w:t>.</w:t>
      </w:r>
    </w:p>
    <w:p w14:paraId="5E7F5FA8" w14:textId="77777777" w:rsidR="004F7B1F" w:rsidRPr="00666135" w:rsidRDefault="004F7B1F" w:rsidP="004F7B1F">
      <w:pPr>
        <w:pStyle w:val="Bullet1"/>
        <w:numPr>
          <w:ilvl w:val="0"/>
          <w:numId w:val="171"/>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основание для передачи неоплаченных путевок.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578591B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на закладке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3A34D41B" w14:textId="77777777" w:rsidR="004F7B1F" w:rsidRPr="00666135" w:rsidRDefault="004F7B1F" w:rsidP="004F7B1F">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17B9DE7C"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w:t>
      </w:r>
      <w:r>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50990A3F" w14:textId="77777777" w:rsidR="004F7B1F" w:rsidRPr="00666135" w:rsidRDefault="004F7B1F" w:rsidP="004F7B1F">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w:t>
      </w:r>
      <w:r>
        <w:rPr>
          <w:color w:val="auto"/>
          <w:sz w:val="28"/>
          <w:szCs w:val="28"/>
        </w:rPr>
        <w:t>-</w:t>
      </w:r>
      <w:r w:rsidRPr="00666135">
        <w:rPr>
          <w:color w:val="auto"/>
          <w:sz w:val="28"/>
          <w:szCs w:val="28"/>
        </w:rPr>
        <w:t xml:space="preserve">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1A2AEC81" w14:textId="77777777" w:rsidR="004F7B1F" w:rsidRPr="00666135" w:rsidRDefault="004F7B1F" w:rsidP="004F7B1F">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w:t>
      </w:r>
      <w:r>
        <w:rPr>
          <w:color w:val="auto"/>
          <w:sz w:val="28"/>
          <w:szCs w:val="28"/>
        </w:rPr>
        <w:t>-</w:t>
      </w:r>
      <w:r w:rsidRPr="00666135">
        <w:rPr>
          <w:color w:val="auto"/>
          <w:sz w:val="28"/>
          <w:szCs w:val="28"/>
        </w:rPr>
        <w:t xml:space="preserve"> единица измерения неоплаченных путевок </w:t>
      </w:r>
      <w:r>
        <w:rPr>
          <w:color w:val="auto"/>
          <w:sz w:val="28"/>
          <w:szCs w:val="28"/>
        </w:rPr>
        <w:t>-</w:t>
      </w:r>
      <w:r w:rsidRPr="00666135">
        <w:rPr>
          <w:color w:val="auto"/>
          <w:sz w:val="28"/>
          <w:szCs w:val="28"/>
        </w:rPr>
        <w:t xml:space="preserve"> «штука». Устанавливается автоматически. </w:t>
      </w:r>
    </w:p>
    <w:p w14:paraId="7BBFCDA0" w14:textId="77777777" w:rsidR="004F7B1F" w:rsidRPr="00666135" w:rsidRDefault="004F7B1F" w:rsidP="004F7B1F">
      <w:pPr>
        <w:spacing w:before="120" w:after="120"/>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списанных неоплаченных путевок.</w:t>
      </w:r>
    </w:p>
    <w:p w14:paraId="08407F3F"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Выбытие неоплаченных путевок</w:t>
      </w:r>
      <w:r w:rsidRPr="00666135">
        <w:rPr>
          <w:color w:val="auto"/>
          <w:sz w:val="28"/>
          <w:szCs w:val="28"/>
        </w:rPr>
        <w:t>.</w:t>
      </w:r>
    </w:p>
    <w:p w14:paraId="2D5E3AC7"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121" w:name="_Toc528274147"/>
      <w:bookmarkStart w:id="1122" w:name="_Toc528663476"/>
      <w:bookmarkStart w:id="1123" w:name="_Toc528663918"/>
      <w:bookmarkStart w:id="1124" w:name="_Toc528664345"/>
      <w:bookmarkStart w:id="1125" w:name="_Toc19219667"/>
      <w:bookmarkStart w:id="1126" w:name="_Toc37692859"/>
      <w:bookmarkStart w:id="1127" w:name="_Toc62474601"/>
      <w:bookmarkStart w:id="1128" w:name="_Toc97138766"/>
      <w:bookmarkStart w:id="1129" w:name="_Toc101439990"/>
      <w:bookmarkStart w:id="1130" w:name="_Toc105425081"/>
      <w:bookmarkStart w:id="1131" w:name="_Toc105426184"/>
      <w:bookmarkStart w:id="1132" w:name="_Toc107229331"/>
      <w:r w:rsidRPr="00730384">
        <w:rPr>
          <w:rFonts w:cs="Arial"/>
          <w:color w:val="auto"/>
        </w:rPr>
        <w:t>Учет операций по движению денежных документов в кассе учреждения</w:t>
      </w:r>
      <w:bookmarkEnd w:id="1121"/>
      <w:bookmarkEnd w:id="1122"/>
      <w:bookmarkEnd w:id="1123"/>
      <w:bookmarkEnd w:id="1124"/>
      <w:bookmarkEnd w:id="1125"/>
      <w:bookmarkEnd w:id="1126"/>
      <w:bookmarkEnd w:id="1127"/>
      <w:bookmarkEnd w:id="1128"/>
      <w:bookmarkEnd w:id="1129"/>
      <w:bookmarkEnd w:id="1130"/>
      <w:bookmarkEnd w:id="1131"/>
      <w:bookmarkEnd w:id="1132"/>
    </w:p>
    <w:p w14:paraId="1301A230" w14:textId="77777777" w:rsidR="004F7B1F" w:rsidRPr="00666135" w:rsidRDefault="004F7B1F" w:rsidP="004F7B1F">
      <w:pPr>
        <w:spacing w:before="120" w:after="120"/>
        <w:rPr>
          <w:color w:val="auto"/>
          <w:sz w:val="28"/>
          <w:szCs w:val="28"/>
        </w:rPr>
      </w:pPr>
      <w:r w:rsidRPr="00666135">
        <w:rPr>
          <w:color w:val="auto"/>
          <w:sz w:val="28"/>
          <w:szCs w:val="28"/>
        </w:rPr>
        <w:t xml:space="preserve">Для учета операций по движению денежных документов в кассе в </w:t>
      </w:r>
      <w:r>
        <w:rPr>
          <w:color w:val="auto"/>
          <w:sz w:val="28"/>
          <w:szCs w:val="28"/>
        </w:rPr>
        <w:t>Модуле</w:t>
      </w:r>
      <w:r w:rsidRPr="00666135">
        <w:rPr>
          <w:color w:val="auto"/>
          <w:sz w:val="28"/>
          <w:szCs w:val="28"/>
        </w:rPr>
        <w:t xml:space="preserve"> предназначен активный балансовый субсчет второго порядка 201.35 «Денежные документы». Для счета 201.35 задан номер журнала операций «8».</w:t>
      </w:r>
    </w:p>
    <w:p w14:paraId="40B7C043" w14:textId="77777777" w:rsidR="004F7B1F" w:rsidRPr="00666135" w:rsidRDefault="004F7B1F" w:rsidP="004F7B1F">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201.35 ведется с использованием КЭК, имеющего по дебету счета 201.35 значение 510 «Поступление денежных документов в кассу учреждения», по кредиту счета 201.35 </w:t>
      </w:r>
      <w:r>
        <w:rPr>
          <w:color w:val="auto"/>
          <w:sz w:val="28"/>
          <w:szCs w:val="28"/>
        </w:rPr>
        <w:t>-</w:t>
      </w:r>
      <w:r w:rsidRPr="00666135">
        <w:rPr>
          <w:color w:val="auto"/>
          <w:sz w:val="28"/>
          <w:szCs w:val="28"/>
        </w:rPr>
        <w:t xml:space="preserve"> значение 610 «Выбытие денежных документов из кассы учреждения». </w:t>
      </w:r>
    </w:p>
    <w:p w14:paraId="6457A65A" w14:textId="77777777" w:rsidR="004F7B1F" w:rsidRPr="00666135" w:rsidRDefault="004F7B1F" w:rsidP="004F7B1F">
      <w:pPr>
        <w:spacing w:before="120" w:after="120"/>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по счету 201.35 применяются </w:t>
      </w:r>
      <w:r w:rsidRPr="00666135">
        <w:rPr>
          <w:rStyle w:val="Interface"/>
          <w:color w:val="auto"/>
          <w:sz w:val="28"/>
          <w:szCs w:val="28"/>
        </w:rPr>
        <w:t>КПС</w:t>
      </w:r>
      <w:r w:rsidRPr="00666135">
        <w:rPr>
          <w:color w:val="auto"/>
          <w:sz w:val="28"/>
          <w:szCs w:val="28"/>
        </w:rPr>
        <w:t xml:space="preserve"> (КБК) типа </w:t>
      </w:r>
      <w:r w:rsidRPr="00666135">
        <w:rPr>
          <w:rStyle w:val="Interface"/>
          <w:color w:val="auto"/>
          <w:sz w:val="28"/>
          <w:szCs w:val="28"/>
        </w:rPr>
        <w:t>КРБ</w:t>
      </w:r>
      <w:r w:rsidRPr="00666135">
        <w:rPr>
          <w:color w:val="auto"/>
          <w:sz w:val="28"/>
          <w:szCs w:val="28"/>
        </w:rPr>
        <w:t>.</w:t>
      </w:r>
    </w:p>
    <w:p w14:paraId="1195A6A3" w14:textId="77777777" w:rsidR="004F7B1F" w:rsidRPr="00666135" w:rsidRDefault="004F7B1F" w:rsidP="004F7B1F">
      <w:pPr>
        <w:spacing w:before="120" w:after="120"/>
        <w:rPr>
          <w:color w:val="auto"/>
          <w:sz w:val="28"/>
          <w:szCs w:val="28"/>
        </w:rPr>
      </w:pPr>
      <w:r w:rsidRPr="00666135">
        <w:rPr>
          <w:color w:val="auto"/>
          <w:sz w:val="28"/>
          <w:szCs w:val="28"/>
        </w:rPr>
        <w:t xml:space="preserve">По счету 201.35 ведется аналитический учет в разрезе видов денежных документов (субконто </w:t>
      </w:r>
      <w:r w:rsidRPr="00666135">
        <w:rPr>
          <w:rStyle w:val="Interface"/>
          <w:color w:val="auto"/>
          <w:sz w:val="28"/>
          <w:szCs w:val="28"/>
        </w:rPr>
        <w:t>Виды денежных документов</w:t>
      </w:r>
      <w:r w:rsidRPr="00666135">
        <w:rPr>
          <w:color w:val="auto"/>
          <w:sz w:val="28"/>
          <w:szCs w:val="28"/>
        </w:rPr>
        <w:t xml:space="preserve"> типа справочник </w:t>
      </w:r>
      <w:r w:rsidRPr="00666135">
        <w:rPr>
          <w:rStyle w:val="Interface"/>
          <w:color w:val="auto"/>
          <w:sz w:val="28"/>
          <w:szCs w:val="28"/>
        </w:rPr>
        <w:t>Виды денежных документов</w:t>
      </w:r>
      <w:r w:rsidRPr="00666135">
        <w:rPr>
          <w:color w:val="auto"/>
          <w:sz w:val="28"/>
          <w:szCs w:val="28"/>
        </w:rPr>
        <w:t xml:space="preserve">) и собственно денежных документов (субконто </w:t>
      </w:r>
      <w:r w:rsidRPr="00666135">
        <w:rPr>
          <w:rStyle w:val="Interface"/>
          <w:color w:val="auto"/>
          <w:sz w:val="28"/>
          <w:szCs w:val="28"/>
        </w:rPr>
        <w:t>Денежные документы</w:t>
      </w:r>
      <w:r w:rsidRPr="00666135">
        <w:rPr>
          <w:color w:val="auto"/>
          <w:sz w:val="28"/>
          <w:szCs w:val="28"/>
        </w:rPr>
        <w:t xml:space="preserve"> типа справочник </w:t>
      </w:r>
      <w:r w:rsidRPr="00666135">
        <w:rPr>
          <w:rStyle w:val="Interface"/>
          <w:color w:val="auto"/>
          <w:sz w:val="28"/>
          <w:szCs w:val="28"/>
        </w:rPr>
        <w:t>Денежные документы</w:t>
      </w:r>
      <w:r w:rsidRPr="00666135">
        <w:rPr>
          <w:color w:val="auto"/>
          <w:sz w:val="28"/>
          <w:szCs w:val="28"/>
        </w:rPr>
        <w:t>).</w:t>
      </w:r>
    </w:p>
    <w:p w14:paraId="352669D2" w14:textId="77777777" w:rsidR="004F7B1F" w:rsidRPr="00666135" w:rsidRDefault="004F7B1F" w:rsidP="004F7B1F">
      <w:pPr>
        <w:spacing w:before="120" w:after="120"/>
        <w:rPr>
          <w:color w:val="auto"/>
          <w:sz w:val="28"/>
          <w:szCs w:val="28"/>
        </w:rPr>
      </w:pPr>
      <w:r w:rsidRPr="00666135">
        <w:rPr>
          <w:color w:val="auto"/>
          <w:sz w:val="28"/>
          <w:szCs w:val="28"/>
        </w:rPr>
        <w:t xml:space="preserve">Предусмотрено ведение количественного учета денежных документов </w:t>
      </w:r>
      <w:r>
        <w:rPr>
          <w:color w:val="auto"/>
          <w:sz w:val="28"/>
          <w:szCs w:val="28"/>
        </w:rPr>
        <w:t>-</w:t>
      </w:r>
      <w:r w:rsidRPr="00666135">
        <w:rPr>
          <w:color w:val="auto"/>
          <w:sz w:val="28"/>
          <w:szCs w:val="28"/>
        </w:rPr>
        <w:t xml:space="preserve"> устанавливается опционально (раздел </w:t>
      </w:r>
      <w:r w:rsidRPr="00666135">
        <w:rPr>
          <w:rStyle w:val="Interface"/>
          <w:color w:val="auto"/>
          <w:sz w:val="28"/>
          <w:szCs w:val="28"/>
        </w:rPr>
        <w:t>Администрирование</w:t>
      </w:r>
      <w:r w:rsidRPr="00666135">
        <w:rPr>
          <w:color w:val="auto"/>
          <w:sz w:val="28"/>
          <w:szCs w:val="28"/>
        </w:rPr>
        <w:t xml:space="preserve">, форма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флажок </w:t>
      </w:r>
      <w:r w:rsidRPr="00666135">
        <w:rPr>
          <w:rStyle w:val="Interface"/>
          <w:color w:val="auto"/>
          <w:sz w:val="28"/>
          <w:szCs w:val="28"/>
        </w:rPr>
        <w:t>Вести количественный учет денежных документов</w:t>
      </w:r>
      <w:r w:rsidRPr="00666135">
        <w:rPr>
          <w:color w:val="auto"/>
          <w:sz w:val="28"/>
          <w:szCs w:val="28"/>
        </w:rPr>
        <w:t>).</w:t>
      </w:r>
    </w:p>
    <w:p w14:paraId="1DB67662" w14:textId="77777777" w:rsidR="004F7B1F" w:rsidRPr="00666135" w:rsidRDefault="004F7B1F" w:rsidP="004F7B1F">
      <w:pPr>
        <w:pStyle w:val="40"/>
        <w:keepNext/>
        <w:spacing w:before="120"/>
        <w:rPr>
          <w:color w:val="auto"/>
        </w:rPr>
      </w:pPr>
      <w:bookmarkStart w:id="1133" w:name="_Toc528274148"/>
      <w:r w:rsidRPr="00666135">
        <w:rPr>
          <w:color w:val="auto"/>
        </w:rPr>
        <w:t>Документальное оформление операций по поступлению и выбытию денежных документов</w:t>
      </w:r>
      <w:bookmarkEnd w:id="1133"/>
    </w:p>
    <w:p w14:paraId="7BE83FF3" w14:textId="77777777" w:rsidR="004F7B1F" w:rsidRPr="00666135" w:rsidRDefault="004F7B1F" w:rsidP="004F7B1F">
      <w:pPr>
        <w:spacing w:before="120" w:after="120"/>
        <w:rPr>
          <w:color w:val="auto"/>
          <w:sz w:val="28"/>
          <w:szCs w:val="28"/>
        </w:rPr>
      </w:pPr>
      <w:r w:rsidRPr="00666135">
        <w:rPr>
          <w:color w:val="auto"/>
          <w:sz w:val="28"/>
          <w:szCs w:val="28"/>
        </w:rPr>
        <w:t xml:space="preserve">Учет операций по движению денежных документов в кассе учреждения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w:t>
      </w:r>
    </w:p>
    <w:p w14:paraId="17EA4FE1" w14:textId="77777777" w:rsidR="004F7B1F" w:rsidRPr="00666135" w:rsidRDefault="004F7B1F" w:rsidP="004F7B1F">
      <w:pPr>
        <w:spacing w:before="120" w:after="120"/>
        <w:rPr>
          <w:color w:val="auto"/>
          <w:sz w:val="28"/>
          <w:szCs w:val="28"/>
        </w:rPr>
      </w:pPr>
      <w:r>
        <w:rPr>
          <w:color w:val="auto"/>
          <w:sz w:val="28"/>
          <w:szCs w:val="28"/>
        </w:rPr>
        <w:t>На закладку «</w:t>
      </w:r>
      <w:r w:rsidRPr="00666135">
        <w:rPr>
          <w:color w:val="auto"/>
          <w:sz w:val="28"/>
          <w:szCs w:val="28"/>
        </w:rPr>
        <w:t>Справочник</w:t>
      </w:r>
      <w:r>
        <w:rPr>
          <w:color w:val="auto"/>
          <w:sz w:val="28"/>
          <w:szCs w:val="28"/>
        </w:rPr>
        <w:t>и»</w:t>
      </w:r>
      <w:r w:rsidRPr="00666135">
        <w:rPr>
          <w:color w:val="auto"/>
          <w:sz w:val="28"/>
          <w:szCs w:val="28"/>
        </w:rPr>
        <w:t xml:space="preserve"> раздела </w:t>
      </w:r>
      <w:r w:rsidRPr="00666135">
        <w:rPr>
          <w:rStyle w:val="Interface"/>
          <w:color w:val="auto"/>
          <w:sz w:val="28"/>
          <w:szCs w:val="28"/>
        </w:rPr>
        <w:t>Касса</w:t>
      </w:r>
      <w:r w:rsidRPr="00666135">
        <w:rPr>
          <w:color w:val="auto"/>
          <w:sz w:val="28"/>
          <w:szCs w:val="28"/>
        </w:rPr>
        <w:t xml:space="preserve"> включены справочники:</w:t>
      </w:r>
    </w:p>
    <w:p w14:paraId="1307354C" w14:textId="77777777" w:rsidR="004F7B1F" w:rsidRPr="00666135" w:rsidRDefault="004F7B1F" w:rsidP="004F7B1F">
      <w:pPr>
        <w:pStyle w:val="Bullet1"/>
        <w:numPr>
          <w:ilvl w:val="0"/>
          <w:numId w:val="172"/>
        </w:numPr>
        <w:spacing w:before="120" w:line="240" w:lineRule="auto"/>
        <w:ind w:left="1208" w:hanging="357"/>
        <w:rPr>
          <w:sz w:val="28"/>
          <w:szCs w:val="28"/>
        </w:rPr>
      </w:pPr>
      <w:r w:rsidRPr="00666135">
        <w:rPr>
          <w:rStyle w:val="Interface"/>
          <w:color w:val="auto"/>
          <w:sz w:val="28"/>
          <w:szCs w:val="28"/>
        </w:rPr>
        <w:t>Виды денежных документов</w:t>
      </w:r>
      <w:r w:rsidRPr="00666135">
        <w:rPr>
          <w:sz w:val="28"/>
          <w:szCs w:val="28"/>
        </w:rPr>
        <w:t xml:space="preserve">; </w:t>
      </w:r>
    </w:p>
    <w:p w14:paraId="16944DD3" w14:textId="77777777" w:rsidR="004F7B1F" w:rsidRPr="00666135" w:rsidRDefault="004F7B1F" w:rsidP="004F7B1F">
      <w:pPr>
        <w:pStyle w:val="Bullet1"/>
        <w:numPr>
          <w:ilvl w:val="0"/>
          <w:numId w:val="172"/>
        </w:numPr>
        <w:spacing w:before="120" w:line="240" w:lineRule="auto"/>
        <w:ind w:left="1208" w:hanging="357"/>
        <w:rPr>
          <w:sz w:val="28"/>
          <w:szCs w:val="28"/>
        </w:rPr>
      </w:pPr>
      <w:r w:rsidRPr="00666135">
        <w:rPr>
          <w:rStyle w:val="Interface"/>
          <w:color w:val="auto"/>
          <w:sz w:val="28"/>
          <w:szCs w:val="28"/>
        </w:rPr>
        <w:t>Денежные документы</w:t>
      </w:r>
      <w:r w:rsidRPr="00666135">
        <w:rPr>
          <w:sz w:val="28"/>
          <w:szCs w:val="28"/>
        </w:rPr>
        <w:t xml:space="preserve">. </w:t>
      </w:r>
    </w:p>
    <w:p w14:paraId="527A4762" w14:textId="77777777" w:rsidR="004F7B1F" w:rsidRPr="00666135" w:rsidRDefault="004F7B1F" w:rsidP="004F7B1F">
      <w:pPr>
        <w:spacing w:before="120" w:after="120"/>
        <w:rPr>
          <w:color w:val="auto"/>
          <w:sz w:val="28"/>
          <w:szCs w:val="28"/>
        </w:rPr>
      </w:pPr>
      <w:r w:rsidRPr="00666135">
        <w:rPr>
          <w:color w:val="auto"/>
          <w:sz w:val="28"/>
          <w:szCs w:val="28"/>
        </w:rPr>
        <w:t xml:space="preserve">Для хранения информации о видах денежных документов предназначен справочник </w:t>
      </w:r>
      <w:r w:rsidRPr="00666135">
        <w:rPr>
          <w:rStyle w:val="Interface"/>
          <w:color w:val="auto"/>
          <w:sz w:val="28"/>
          <w:szCs w:val="28"/>
        </w:rPr>
        <w:t>Виды денежных документов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Виды денежных документов</w:t>
      </w:r>
      <w:r w:rsidRPr="00666135">
        <w:rPr>
          <w:color w:val="auto"/>
          <w:sz w:val="28"/>
          <w:szCs w:val="28"/>
        </w:rPr>
        <w:t>). Справочник содержит список видов документов, перечисленных в Инструкции № 157н, и может дополняться пользователем.</w:t>
      </w:r>
    </w:p>
    <w:p w14:paraId="38114921" w14:textId="77777777" w:rsidR="004F7B1F" w:rsidRPr="00666135" w:rsidRDefault="004F7B1F" w:rsidP="004F7B1F">
      <w:pPr>
        <w:spacing w:before="120" w:after="120"/>
        <w:rPr>
          <w:color w:val="auto"/>
          <w:sz w:val="28"/>
          <w:szCs w:val="28"/>
        </w:rPr>
      </w:pPr>
      <w:r w:rsidRPr="00666135">
        <w:rPr>
          <w:color w:val="auto"/>
          <w:sz w:val="28"/>
          <w:szCs w:val="28"/>
        </w:rPr>
        <w:t xml:space="preserve">Для детального учета операций по фондовой кассе используется справочник </w:t>
      </w:r>
      <w:r w:rsidRPr="00666135">
        <w:rPr>
          <w:rStyle w:val="Interface"/>
          <w:color w:val="auto"/>
          <w:sz w:val="28"/>
          <w:szCs w:val="28"/>
        </w:rPr>
        <w:t>Денежные документы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Денежные документы</w:t>
      </w:r>
      <w:r w:rsidRPr="00666135">
        <w:rPr>
          <w:color w:val="auto"/>
          <w:sz w:val="28"/>
          <w:szCs w:val="28"/>
        </w:rPr>
        <w:t xml:space="preserve">), подчиненный справочнику </w:t>
      </w:r>
      <w:r w:rsidRPr="00666135">
        <w:rPr>
          <w:rStyle w:val="Interface"/>
          <w:color w:val="auto"/>
          <w:sz w:val="28"/>
          <w:szCs w:val="28"/>
        </w:rPr>
        <w:t>Виды денежных документов</w:t>
      </w:r>
      <w:r w:rsidRPr="00666135">
        <w:rPr>
          <w:color w:val="auto"/>
          <w:sz w:val="28"/>
          <w:szCs w:val="28"/>
        </w:rPr>
        <w:t>.</w:t>
      </w:r>
    </w:p>
    <w:p w14:paraId="0A2F3841"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ввода остатков по счету 201.35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508DD11B" w14:textId="77777777" w:rsidR="004F7B1F" w:rsidRPr="00666135" w:rsidRDefault="004F7B1F" w:rsidP="004F7B1F">
      <w:pPr>
        <w:spacing w:before="120" w:after="120"/>
        <w:rPr>
          <w:color w:val="auto"/>
          <w:sz w:val="28"/>
          <w:szCs w:val="28"/>
        </w:rPr>
      </w:pPr>
      <w:r w:rsidRPr="00666135">
        <w:rPr>
          <w:color w:val="auto"/>
          <w:sz w:val="28"/>
          <w:szCs w:val="28"/>
        </w:rPr>
        <w:t>Для учета операций с денежными документами в модуле используются виды документов:</w:t>
      </w:r>
    </w:p>
    <w:p w14:paraId="6B9BDB30" w14:textId="77777777" w:rsidR="004F7B1F" w:rsidRPr="00666135" w:rsidRDefault="004F7B1F" w:rsidP="004F7B1F">
      <w:pPr>
        <w:pStyle w:val="Bullet1"/>
        <w:numPr>
          <w:ilvl w:val="0"/>
          <w:numId w:val="173"/>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5534AD3B" w14:textId="77777777" w:rsidR="004F7B1F" w:rsidRPr="00666135" w:rsidRDefault="004F7B1F" w:rsidP="004F7B1F">
      <w:pPr>
        <w:pStyle w:val="Bullet1"/>
        <w:numPr>
          <w:ilvl w:val="0"/>
          <w:numId w:val="173"/>
        </w:numPr>
        <w:spacing w:before="120" w:line="240" w:lineRule="auto"/>
        <w:ind w:left="1208" w:hanging="357"/>
        <w:rPr>
          <w:b/>
          <w:sz w:val="28"/>
          <w:szCs w:val="28"/>
        </w:rPr>
      </w:pPr>
      <w:r w:rsidRPr="00666135">
        <w:rPr>
          <w:b/>
          <w:sz w:val="28"/>
          <w:szCs w:val="28"/>
        </w:rPr>
        <w:t xml:space="preserve">Выбытие денежных документов из кассы учреждения; </w:t>
      </w:r>
    </w:p>
    <w:p w14:paraId="60E6A6BE" w14:textId="77777777" w:rsidR="004F7B1F" w:rsidRPr="00666135" w:rsidRDefault="004F7B1F" w:rsidP="004F7B1F">
      <w:pPr>
        <w:pStyle w:val="Bullet1"/>
        <w:numPr>
          <w:ilvl w:val="0"/>
          <w:numId w:val="173"/>
        </w:numPr>
        <w:spacing w:before="120" w:line="240" w:lineRule="auto"/>
        <w:ind w:left="1208" w:hanging="357"/>
        <w:rPr>
          <w:rStyle w:val="Interface"/>
          <w:b w:val="0"/>
          <w:color w:val="auto"/>
          <w:sz w:val="28"/>
          <w:szCs w:val="28"/>
        </w:rPr>
      </w:pPr>
      <w:r w:rsidRPr="00666135">
        <w:rPr>
          <w:rStyle w:val="Interface"/>
          <w:color w:val="auto"/>
          <w:sz w:val="28"/>
          <w:szCs w:val="28"/>
        </w:rPr>
        <w:t>Кассовая книга (ф.0504514);</w:t>
      </w:r>
    </w:p>
    <w:p w14:paraId="0B97BFF6" w14:textId="77777777" w:rsidR="004F7B1F" w:rsidRPr="00666135" w:rsidRDefault="004F7B1F" w:rsidP="004F7B1F">
      <w:pPr>
        <w:pStyle w:val="Bullet1"/>
        <w:numPr>
          <w:ilvl w:val="0"/>
          <w:numId w:val="173"/>
        </w:numPr>
        <w:spacing w:before="120" w:line="240" w:lineRule="auto"/>
        <w:ind w:left="1208" w:hanging="357"/>
        <w:rPr>
          <w:sz w:val="28"/>
          <w:szCs w:val="28"/>
        </w:rPr>
      </w:pPr>
      <w:r w:rsidRPr="00666135">
        <w:rPr>
          <w:rStyle w:val="Interface"/>
          <w:color w:val="auto"/>
          <w:sz w:val="28"/>
          <w:szCs w:val="28"/>
        </w:rPr>
        <w:t>Инвентаризация БСО</w:t>
      </w:r>
      <w:r w:rsidRPr="00666135">
        <w:rPr>
          <w:sz w:val="28"/>
          <w:szCs w:val="28"/>
        </w:rPr>
        <w:t xml:space="preserve">; </w:t>
      </w:r>
    </w:p>
    <w:p w14:paraId="57ABFA49" w14:textId="77777777"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Приходный кассовый ордер (фондовый)</w:t>
      </w:r>
      <w:r w:rsidRPr="00666135">
        <w:rPr>
          <w:color w:val="auto"/>
          <w:sz w:val="28"/>
          <w:szCs w:val="28"/>
        </w:rPr>
        <w:t xml:space="preserve"> содержит документ </w:t>
      </w:r>
      <w:r w:rsidRPr="00666135">
        <w:rPr>
          <w:b/>
          <w:color w:val="auto"/>
          <w:sz w:val="28"/>
          <w:szCs w:val="28"/>
        </w:rPr>
        <w:t>Поступление денежных документов в кассу организации</w:t>
      </w:r>
      <w:r w:rsidRPr="00666135">
        <w:rPr>
          <w:color w:val="auto"/>
          <w:sz w:val="28"/>
          <w:szCs w:val="28"/>
        </w:rPr>
        <w:t xml:space="preserve"> предназначен для оформления поступления денежных документов в кассу организации приходным кассовым ордером по форме № КО-1 и формирования бухгалтерских записей. В документе используются следующие хозяйственные операции:</w:t>
      </w:r>
    </w:p>
    <w:p w14:paraId="7BADAC04" w14:textId="77777777" w:rsidR="004F7B1F" w:rsidRPr="00666135" w:rsidRDefault="004F7B1F" w:rsidP="004F7B1F">
      <w:pPr>
        <w:pStyle w:val="Bullet1"/>
        <w:numPr>
          <w:ilvl w:val="0"/>
          <w:numId w:val="175"/>
        </w:numPr>
        <w:spacing w:before="120" w:line="240" w:lineRule="auto"/>
        <w:ind w:left="1208" w:hanging="357"/>
        <w:rPr>
          <w:sz w:val="28"/>
          <w:szCs w:val="28"/>
        </w:rPr>
      </w:pPr>
      <w:r w:rsidRPr="00666135">
        <w:rPr>
          <w:rStyle w:val="Interface"/>
          <w:color w:val="auto"/>
          <w:sz w:val="28"/>
          <w:szCs w:val="28"/>
        </w:rPr>
        <w:t>Поступление денежных документов в порядке возмещения ущерба (401.10.172)</w:t>
      </w:r>
      <w:r w:rsidRPr="00666135">
        <w:rPr>
          <w:sz w:val="28"/>
          <w:szCs w:val="28"/>
        </w:rPr>
        <w:t xml:space="preserve">; </w:t>
      </w:r>
    </w:p>
    <w:p w14:paraId="50AD0C10" w14:textId="77777777" w:rsidR="004F7B1F" w:rsidRPr="00666135" w:rsidRDefault="004F7B1F" w:rsidP="004F7B1F">
      <w:pPr>
        <w:pStyle w:val="Bullet1"/>
        <w:numPr>
          <w:ilvl w:val="0"/>
          <w:numId w:val="175"/>
        </w:numPr>
        <w:spacing w:before="120" w:line="240" w:lineRule="auto"/>
        <w:ind w:left="1208" w:hanging="357"/>
        <w:rPr>
          <w:sz w:val="28"/>
          <w:szCs w:val="28"/>
        </w:rPr>
      </w:pPr>
      <w:r w:rsidRPr="00666135">
        <w:rPr>
          <w:rStyle w:val="Interface"/>
          <w:color w:val="auto"/>
          <w:sz w:val="28"/>
          <w:szCs w:val="28"/>
        </w:rPr>
        <w:t>Поступление денежных документов от контрагентов (302)</w:t>
      </w:r>
      <w:r w:rsidRPr="00666135">
        <w:rPr>
          <w:sz w:val="28"/>
          <w:szCs w:val="28"/>
        </w:rPr>
        <w:t xml:space="preserve">; </w:t>
      </w:r>
    </w:p>
    <w:p w14:paraId="19B4B056" w14:textId="77777777" w:rsidR="004F7B1F" w:rsidRPr="00666135" w:rsidRDefault="004F7B1F" w:rsidP="004F7B1F">
      <w:pPr>
        <w:pStyle w:val="Bullet1"/>
        <w:numPr>
          <w:ilvl w:val="0"/>
          <w:numId w:val="175"/>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43DD83A5" w14:textId="77777777" w:rsidR="004F7B1F" w:rsidRPr="00666135" w:rsidRDefault="004F7B1F" w:rsidP="004F7B1F">
      <w:pPr>
        <w:pStyle w:val="Bullet1"/>
        <w:numPr>
          <w:ilvl w:val="0"/>
          <w:numId w:val="175"/>
        </w:numPr>
        <w:spacing w:before="120" w:line="240" w:lineRule="auto"/>
        <w:ind w:left="1208" w:hanging="357"/>
        <w:rPr>
          <w:sz w:val="28"/>
          <w:szCs w:val="28"/>
        </w:rPr>
      </w:pPr>
      <w:r w:rsidRPr="00666135">
        <w:rPr>
          <w:rStyle w:val="Interface"/>
          <w:color w:val="auto"/>
          <w:sz w:val="28"/>
          <w:szCs w:val="28"/>
        </w:rPr>
        <w:t>Поступление по акту о результатах инвентаризации (401.10.180)</w:t>
      </w:r>
      <w:r w:rsidRPr="00666135">
        <w:rPr>
          <w:sz w:val="28"/>
          <w:szCs w:val="28"/>
        </w:rPr>
        <w:t>;</w:t>
      </w:r>
    </w:p>
    <w:p w14:paraId="241037D2" w14:textId="77777777" w:rsidR="004F7B1F" w:rsidRPr="00666135" w:rsidRDefault="004F7B1F" w:rsidP="004F7B1F">
      <w:pPr>
        <w:pStyle w:val="Bullet1"/>
        <w:numPr>
          <w:ilvl w:val="0"/>
          <w:numId w:val="175"/>
        </w:numPr>
        <w:spacing w:before="120" w:line="240" w:lineRule="auto"/>
        <w:ind w:left="1208" w:hanging="357"/>
        <w:rPr>
          <w:sz w:val="28"/>
          <w:szCs w:val="28"/>
        </w:rPr>
      </w:pP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w:t>
      </w:r>
    </w:p>
    <w:p w14:paraId="1D3A35D4" w14:textId="77777777" w:rsidR="004F7B1F" w:rsidRPr="00666135" w:rsidRDefault="004F7B1F" w:rsidP="004F7B1F">
      <w:pPr>
        <w:pStyle w:val="Bullet1"/>
        <w:numPr>
          <w:ilvl w:val="0"/>
          <w:numId w:val="175"/>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(401.10)</w:t>
      </w:r>
      <w:r w:rsidRPr="00666135">
        <w:rPr>
          <w:sz w:val="28"/>
          <w:szCs w:val="28"/>
        </w:rPr>
        <w:t>.</w:t>
      </w:r>
    </w:p>
    <w:p w14:paraId="5D2FC4E1" w14:textId="5F0CFF29"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Расходный кассовый ордер (фондовый) </w:t>
      </w:r>
      <w:r w:rsidRPr="00666135">
        <w:rPr>
          <w:rStyle w:val="Interface"/>
          <w:b w:val="0"/>
          <w:color w:val="auto"/>
          <w:sz w:val="28"/>
          <w:szCs w:val="28"/>
        </w:rPr>
        <w:t>содержит документ</w:t>
      </w:r>
      <w:r w:rsidRPr="00666135">
        <w:rPr>
          <w:rStyle w:val="Interface"/>
          <w:color w:val="auto"/>
          <w:sz w:val="28"/>
          <w:szCs w:val="28"/>
        </w:rPr>
        <w:t xml:space="preserve"> Выбытие денежных документов из кассы учреждения </w:t>
      </w:r>
      <w:r w:rsidRPr="00666135">
        <w:rPr>
          <w:rStyle w:val="Interface"/>
          <w:b w:val="0"/>
          <w:color w:val="auto"/>
          <w:sz w:val="28"/>
          <w:szCs w:val="28"/>
        </w:rPr>
        <w:t>и</w:t>
      </w:r>
      <w:r w:rsidRPr="00666135">
        <w:rPr>
          <w:color w:val="auto"/>
          <w:sz w:val="28"/>
          <w:szCs w:val="28"/>
        </w:rPr>
        <w:t xml:space="preserve"> предназначен для оформления выдачи денежных документов из кассы организации расходным кассовым ордером по форме № КО-2 и формирования бухгалтерских записей. В документе используются следующие хозяйственные операции:</w:t>
      </w:r>
    </w:p>
    <w:p w14:paraId="0CA0D4CB" w14:textId="77777777" w:rsidR="004F7B1F" w:rsidRPr="00666135" w:rsidRDefault="004F7B1F" w:rsidP="004F7B1F">
      <w:pPr>
        <w:pStyle w:val="Bullet1"/>
        <w:numPr>
          <w:ilvl w:val="0"/>
          <w:numId w:val="176"/>
        </w:numPr>
        <w:spacing w:before="120" w:line="240" w:lineRule="auto"/>
        <w:ind w:left="1208" w:hanging="357"/>
        <w:rPr>
          <w:sz w:val="28"/>
          <w:szCs w:val="28"/>
        </w:rPr>
      </w:pPr>
      <w:r w:rsidRPr="00666135">
        <w:rPr>
          <w:rStyle w:val="Interface"/>
          <w:color w:val="auto"/>
          <w:sz w:val="28"/>
          <w:szCs w:val="28"/>
        </w:rPr>
        <w:t>Выдача денежных документов контрагентам (205)</w:t>
      </w:r>
      <w:r w:rsidRPr="00666135">
        <w:rPr>
          <w:sz w:val="28"/>
          <w:szCs w:val="28"/>
        </w:rPr>
        <w:t xml:space="preserve">; </w:t>
      </w:r>
    </w:p>
    <w:p w14:paraId="11101630" w14:textId="77777777" w:rsidR="004F7B1F" w:rsidRPr="00666135" w:rsidRDefault="004F7B1F" w:rsidP="004F7B1F">
      <w:pPr>
        <w:pStyle w:val="Bullet1"/>
        <w:numPr>
          <w:ilvl w:val="0"/>
          <w:numId w:val="176"/>
        </w:numPr>
        <w:spacing w:before="120" w:line="240" w:lineRule="auto"/>
        <w:ind w:left="1208" w:hanging="357"/>
        <w:rPr>
          <w:sz w:val="28"/>
          <w:szCs w:val="28"/>
        </w:rPr>
      </w:pPr>
      <w:r w:rsidRPr="00666135">
        <w:rPr>
          <w:rStyle w:val="Interface"/>
          <w:color w:val="auto"/>
          <w:sz w:val="28"/>
          <w:szCs w:val="28"/>
        </w:rPr>
        <w:t>Выбытие с учета на основании акта уничтожения, порчи (401.20.273)</w:t>
      </w:r>
      <w:r w:rsidRPr="00666135">
        <w:rPr>
          <w:sz w:val="28"/>
          <w:szCs w:val="28"/>
        </w:rPr>
        <w:t xml:space="preserve">; </w:t>
      </w:r>
    </w:p>
    <w:p w14:paraId="312FE9E2" w14:textId="77777777" w:rsidR="004F7B1F" w:rsidRPr="00666135" w:rsidRDefault="004F7B1F" w:rsidP="004F7B1F">
      <w:pPr>
        <w:pStyle w:val="Bullet1"/>
        <w:numPr>
          <w:ilvl w:val="0"/>
          <w:numId w:val="176"/>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162C50A8" w14:textId="77777777" w:rsidR="004F7B1F" w:rsidRPr="00666135" w:rsidRDefault="004F7B1F" w:rsidP="004F7B1F">
      <w:pPr>
        <w:pStyle w:val="Bullet1"/>
        <w:numPr>
          <w:ilvl w:val="0"/>
          <w:numId w:val="176"/>
        </w:numPr>
        <w:spacing w:before="120" w:line="240" w:lineRule="auto"/>
        <w:ind w:left="1208" w:hanging="357"/>
        <w:rPr>
          <w:sz w:val="28"/>
          <w:szCs w:val="28"/>
        </w:rPr>
      </w:pPr>
      <w:r w:rsidRPr="00666135">
        <w:rPr>
          <w:rStyle w:val="Interface"/>
          <w:color w:val="auto"/>
          <w:sz w:val="28"/>
          <w:szCs w:val="28"/>
        </w:rPr>
        <w:t>Выдача денежных документов подотчетным лицам (208)</w:t>
      </w:r>
      <w:r w:rsidRPr="00666135">
        <w:rPr>
          <w:sz w:val="28"/>
          <w:szCs w:val="28"/>
        </w:rPr>
        <w:t>;</w:t>
      </w:r>
    </w:p>
    <w:p w14:paraId="3D1EF06F" w14:textId="77777777" w:rsidR="004F7B1F" w:rsidRPr="00666135" w:rsidRDefault="004F7B1F" w:rsidP="004F7B1F">
      <w:pPr>
        <w:pStyle w:val="Bullet1"/>
        <w:numPr>
          <w:ilvl w:val="0"/>
          <w:numId w:val="176"/>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(401.20.241, 401.20.242)</w:t>
      </w:r>
      <w:r w:rsidRPr="00666135">
        <w:rPr>
          <w:sz w:val="28"/>
          <w:szCs w:val="28"/>
        </w:rPr>
        <w:t xml:space="preserve">; </w:t>
      </w:r>
    </w:p>
    <w:p w14:paraId="66FA9D07" w14:textId="77777777" w:rsidR="004F7B1F" w:rsidRPr="00666135" w:rsidRDefault="004F7B1F" w:rsidP="004F7B1F">
      <w:pPr>
        <w:pStyle w:val="Bullet1"/>
        <w:numPr>
          <w:ilvl w:val="0"/>
          <w:numId w:val="176"/>
        </w:numPr>
        <w:spacing w:before="120" w:line="240" w:lineRule="auto"/>
        <w:ind w:left="1208" w:hanging="357"/>
        <w:rPr>
          <w:sz w:val="28"/>
          <w:szCs w:val="28"/>
        </w:rPr>
      </w:pPr>
      <w:r w:rsidRPr="00666135">
        <w:rPr>
          <w:rStyle w:val="Interface"/>
          <w:color w:val="auto"/>
          <w:sz w:val="28"/>
          <w:szCs w:val="28"/>
        </w:rPr>
        <w:t>Суммы выявленных недостач, хищений, порчи (401.10.172)</w:t>
      </w:r>
      <w:r w:rsidRPr="00666135">
        <w:rPr>
          <w:sz w:val="28"/>
          <w:szCs w:val="28"/>
        </w:rPr>
        <w:t>.</w:t>
      </w:r>
    </w:p>
    <w:p w14:paraId="3766F30E" w14:textId="77777777"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 (52н)</w:t>
      </w:r>
      <w:r w:rsidRPr="00666135">
        <w:rPr>
          <w:color w:val="auto"/>
          <w:sz w:val="28"/>
          <w:szCs w:val="28"/>
        </w:rPr>
        <w:t xml:space="preserve"> предназначен для формирования и нумерации листов кассовой книги с надпечаткой «фондовый». </w:t>
      </w:r>
    </w:p>
    <w:p w14:paraId="03872DF1" w14:textId="77777777" w:rsidR="004F7B1F" w:rsidRPr="00666135" w:rsidRDefault="004F7B1F" w:rsidP="004F7B1F">
      <w:pPr>
        <w:spacing w:before="120" w:after="120"/>
        <w:rPr>
          <w:color w:val="auto"/>
          <w:sz w:val="28"/>
          <w:szCs w:val="28"/>
        </w:rPr>
      </w:pPr>
      <w:r w:rsidRPr="00666135">
        <w:rPr>
          <w:color w:val="auto"/>
          <w:sz w:val="28"/>
          <w:szCs w:val="28"/>
        </w:rPr>
        <w:t xml:space="preserve">Если </w:t>
      </w:r>
      <w:r>
        <w:rPr>
          <w:color w:val="auto"/>
          <w:sz w:val="28"/>
          <w:szCs w:val="28"/>
        </w:rPr>
        <w:t>На форме</w:t>
      </w:r>
      <w:r w:rsidRPr="00666135">
        <w:rPr>
          <w:color w:val="auto"/>
          <w:sz w:val="28"/>
          <w:szCs w:val="28"/>
        </w:rPr>
        <w:t xml:space="preserve">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color w:val="auto"/>
          <w:sz w:val="28"/>
          <w:szCs w:val="28"/>
        </w:rPr>
        <w:t xml:space="preserve">, то при нажатии кнопки </w:t>
      </w:r>
      <w:r w:rsidRPr="00666135">
        <w:rPr>
          <w:rStyle w:val="Interface"/>
          <w:color w:val="auto"/>
          <w:sz w:val="28"/>
          <w:szCs w:val="28"/>
        </w:rPr>
        <w:t>Создать</w:t>
      </w:r>
      <w:r w:rsidRPr="00666135">
        <w:rPr>
          <w:color w:val="auto"/>
          <w:sz w:val="28"/>
          <w:szCs w:val="28"/>
        </w:rPr>
        <w:t xml:space="preserve"> появится меню, в котором необходимо выбрать нужный вид документа: </w:t>
      </w:r>
      <w:r w:rsidRPr="00666135">
        <w:rPr>
          <w:rStyle w:val="Interface"/>
          <w:color w:val="auto"/>
          <w:sz w:val="28"/>
          <w:szCs w:val="28"/>
        </w:rPr>
        <w:t>Кассовая книга</w:t>
      </w:r>
      <w:r w:rsidRPr="00666135">
        <w:rPr>
          <w:color w:val="auto"/>
          <w:sz w:val="28"/>
          <w:szCs w:val="28"/>
        </w:rPr>
        <w:t xml:space="preserve"> или </w:t>
      </w:r>
      <w:r w:rsidRPr="00666135">
        <w:rPr>
          <w:rStyle w:val="Interface"/>
          <w:color w:val="auto"/>
          <w:sz w:val="28"/>
          <w:szCs w:val="28"/>
        </w:rPr>
        <w:t>Кассовая книга</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 xml:space="preserve">. </w:t>
      </w:r>
    </w:p>
    <w:p w14:paraId="73FA1F75" w14:textId="77777777" w:rsidR="004F7B1F" w:rsidRPr="00666135" w:rsidRDefault="004F7B1F" w:rsidP="004F7B1F">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 xml:space="preserve">Фондовая кассовая книга ведется отдельно от денежной </w:t>
      </w:r>
      <w:r w:rsidRPr="00666135">
        <w:rPr>
          <w:color w:val="auto"/>
          <w:sz w:val="28"/>
          <w:szCs w:val="28"/>
        </w:rPr>
        <w:t xml:space="preserve">снят, то при нажатии кнопки </w:t>
      </w:r>
      <w:r w:rsidRPr="00666135">
        <w:rPr>
          <w:rStyle w:val="Interface"/>
          <w:color w:val="auto"/>
          <w:sz w:val="28"/>
          <w:szCs w:val="28"/>
        </w:rPr>
        <w:t>Создать</w:t>
      </w:r>
      <w:r w:rsidRPr="00666135">
        <w:rPr>
          <w:color w:val="auto"/>
          <w:sz w:val="28"/>
          <w:szCs w:val="28"/>
        </w:rPr>
        <w:t xml:space="preserve"> появится форма документа </w:t>
      </w:r>
      <w:r w:rsidRPr="00666135">
        <w:rPr>
          <w:rStyle w:val="Interface"/>
          <w:color w:val="auto"/>
          <w:sz w:val="28"/>
          <w:szCs w:val="28"/>
        </w:rPr>
        <w:t>Кассовая книга</w:t>
      </w:r>
      <w:r w:rsidRPr="00666135">
        <w:rPr>
          <w:color w:val="auto"/>
          <w:sz w:val="28"/>
          <w:szCs w:val="28"/>
        </w:rPr>
        <w:t xml:space="preserve">, в которой будет присутствовать реквизит </w:t>
      </w:r>
      <w:r w:rsidRPr="00666135">
        <w:rPr>
          <w:rStyle w:val="Interface"/>
          <w:color w:val="auto"/>
          <w:sz w:val="28"/>
          <w:szCs w:val="28"/>
        </w:rPr>
        <w:t>Фондовый</w:t>
      </w:r>
      <w:r w:rsidRPr="00666135">
        <w:rPr>
          <w:color w:val="auto"/>
          <w:sz w:val="28"/>
          <w:szCs w:val="28"/>
        </w:rPr>
        <w:t xml:space="preserve">. Флажок </w:t>
      </w:r>
      <w:r w:rsidRPr="00666135">
        <w:rPr>
          <w:rStyle w:val="Interface"/>
          <w:color w:val="auto"/>
          <w:sz w:val="28"/>
          <w:szCs w:val="28"/>
        </w:rPr>
        <w:t>Фондовый</w:t>
      </w:r>
      <w:r w:rsidRPr="00666135">
        <w:rPr>
          <w:color w:val="auto"/>
          <w:sz w:val="28"/>
          <w:szCs w:val="28"/>
        </w:rPr>
        <w:t xml:space="preserve"> необходимо установить при формировании отчета кассира по фондовой кассе. </w:t>
      </w:r>
    </w:p>
    <w:p w14:paraId="5D95D273"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ввода отчетов кассира можно также использовать </w:t>
      </w:r>
      <w:r w:rsidRPr="00666135">
        <w:rPr>
          <w:rStyle w:val="Interface"/>
          <w:color w:val="auto"/>
          <w:sz w:val="28"/>
          <w:szCs w:val="28"/>
        </w:rPr>
        <w:t>Помощник формирования отчетов кассира</w:t>
      </w:r>
      <w:r w:rsidRPr="00666135">
        <w:rPr>
          <w:sz w:val="28"/>
          <w:szCs w:val="28"/>
        </w:rPr>
        <w:t xml:space="preserve">, который вызывается по соответствующей команде </w:t>
      </w:r>
      <w:r w:rsidRPr="00666135">
        <w:rPr>
          <w:rStyle w:val="Interface"/>
          <w:b w:val="0"/>
          <w:color w:val="auto"/>
          <w:sz w:val="28"/>
          <w:szCs w:val="28"/>
        </w:rPr>
        <w:t>закладки</w:t>
      </w:r>
      <w:r w:rsidRPr="00666135">
        <w:rPr>
          <w:rStyle w:val="Interface"/>
          <w:color w:val="auto"/>
          <w:sz w:val="28"/>
          <w:szCs w:val="28"/>
        </w:rPr>
        <w:t xml:space="preserve"> Прочее</w:t>
      </w:r>
      <w:r w:rsidRPr="00666135">
        <w:rPr>
          <w:sz w:val="28"/>
          <w:szCs w:val="28"/>
        </w:rPr>
        <w:t>.</w:t>
      </w:r>
    </w:p>
    <w:p w14:paraId="57B764DC" w14:textId="77777777" w:rsidR="004F7B1F" w:rsidRPr="00666135" w:rsidRDefault="004F7B1F" w:rsidP="004F7B1F">
      <w:pPr>
        <w:spacing w:before="120" w:after="120"/>
        <w:rPr>
          <w:color w:val="auto"/>
          <w:sz w:val="28"/>
          <w:szCs w:val="28"/>
        </w:rPr>
      </w:pPr>
      <w:r w:rsidRPr="00666135">
        <w:rPr>
          <w:color w:val="auto"/>
          <w:sz w:val="28"/>
          <w:szCs w:val="28"/>
        </w:rPr>
        <w:t xml:space="preserve">Для оформления и регистрации результатов инвентаризации фактического наличия денежных документов, находящихся в кассе учреждения, в модуле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 xml:space="preserve">Акт инвентаризации наличных денежных средств </w:t>
      </w:r>
      <w:r w:rsidRPr="00666135">
        <w:rPr>
          <w:color w:val="auto"/>
          <w:sz w:val="28"/>
          <w:szCs w:val="28"/>
        </w:rPr>
        <w:t>по форме ИНВ-15.</w:t>
      </w:r>
    </w:p>
    <w:p w14:paraId="31A53905" w14:textId="77777777" w:rsidR="004F7B1F" w:rsidRPr="00666135" w:rsidRDefault="004F7B1F" w:rsidP="004F7B1F">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различных видов денежных документов. Для формирования «Инвентаризационной описи БСО и денежных документов» (ф. 0504086) и отражения в учете результатов инвентаризации кассы в модуле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w:t>
      </w:r>
    </w:p>
    <w:p w14:paraId="2A893A47" w14:textId="77777777" w:rsidR="004F7B1F" w:rsidRPr="00666135" w:rsidRDefault="004F7B1F" w:rsidP="004F7B1F">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по поступлению выявленных излишков и, соответственно, вида </w:t>
      </w:r>
      <w:r w:rsidRPr="00666135">
        <w:rPr>
          <w:rStyle w:val="Interface"/>
          <w:color w:val="auto"/>
          <w:sz w:val="28"/>
          <w:szCs w:val="28"/>
        </w:rPr>
        <w:t>Выбытие денежных документов из кассы учреждения</w:t>
      </w:r>
      <w:r w:rsidRPr="00666135">
        <w:rPr>
          <w:color w:val="auto"/>
          <w:sz w:val="28"/>
          <w:szCs w:val="28"/>
        </w:rPr>
        <w:t xml:space="preserve"> по списанию недостач.</w:t>
      </w:r>
    </w:p>
    <w:p w14:paraId="6D8D77E1"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денежных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(Инв-15)</w:t>
      </w:r>
      <w:r w:rsidRPr="00666135">
        <w:rPr>
          <w:color w:val="auto"/>
          <w:sz w:val="28"/>
          <w:szCs w:val="28"/>
        </w:rPr>
        <w:t xml:space="preserve">) применяется для отражения результатов инвентаризации </w:t>
      </w:r>
      <w:r>
        <w:rPr>
          <w:color w:val="auto"/>
          <w:sz w:val="28"/>
          <w:szCs w:val="28"/>
        </w:rPr>
        <w:t>-</w:t>
      </w:r>
      <w:r w:rsidRPr="00666135">
        <w:rPr>
          <w:color w:val="auto"/>
          <w:sz w:val="28"/>
          <w:szCs w:val="28"/>
        </w:rPr>
        <w:t xml:space="preserve"> фактического наличия денежных документов в кассе организации, а также для печати «Акта инвентаризации наличных денежных средств ИНВ-15» (ф. 0317013).</w:t>
      </w:r>
    </w:p>
    <w:p w14:paraId="673CD485" w14:textId="77777777" w:rsidR="004F7B1F" w:rsidRPr="00666135" w:rsidRDefault="004F7B1F" w:rsidP="004F7B1F">
      <w:pPr>
        <w:pStyle w:val="40"/>
        <w:keepNext/>
        <w:spacing w:before="120"/>
        <w:rPr>
          <w:color w:val="auto"/>
        </w:rPr>
      </w:pPr>
      <w:bookmarkStart w:id="1134" w:name="_Toc528274149"/>
      <w:r w:rsidRPr="00666135">
        <w:rPr>
          <w:color w:val="auto"/>
        </w:rPr>
        <w:t>Раскрытие информации о движении денежных документов</w:t>
      </w:r>
      <w:bookmarkEnd w:id="1134"/>
    </w:p>
    <w:p w14:paraId="23B1CDCE" w14:textId="77777777" w:rsidR="004F7B1F" w:rsidRPr="00666135" w:rsidRDefault="004F7B1F" w:rsidP="004F7B1F">
      <w:pPr>
        <w:spacing w:before="120" w:after="120"/>
        <w:rPr>
          <w:color w:val="auto"/>
          <w:sz w:val="28"/>
          <w:szCs w:val="28"/>
        </w:rPr>
      </w:pPr>
      <w:r w:rsidRPr="00666135">
        <w:rPr>
          <w:color w:val="auto"/>
          <w:sz w:val="28"/>
          <w:szCs w:val="28"/>
        </w:rPr>
        <w:t>В модуле предусмотрено формирование регламентированных регистров учета:</w:t>
      </w:r>
    </w:p>
    <w:p w14:paraId="7731295B" w14:textId="77777777" w:rsidR="004F7B1F" w:rsidRPr="00666135" w:rsidRDefault="004F7B1F" w:rsidP="004F7B1F">
      <w:pPr>
        <w:pStyle w:val="Bullet1"/>
        <w:numPr>
          <w:ilvl w:val="0"/>
          <w:numId w:val="174"/>
        </w:numPr>
        <w:spacing w:before="120" w:line="240" w:lineRule="auto"/>
        <w:ind w:left="1208" w:hanging="357"/>
        <w:rPr>
          <w:sz w:val="28"/>
          <w:szCs w:val="28"/>
        </w:rPr>
      </w:pPr>
      <w:r w:rsidRPr="00666135">
        <w:rPr>
          <w:rStyle w:val="Interface"/>
          <w:color w:val="auto"/>
          <w:sz w:val="28"/>
          <w:szCs w:val="28"/>
        </w:rPr>
        <w:t>Кассовая книга</w:t>
      </w:r>
      <w:r w:rsidRPr="00666135">
        <w:rPr>
          <w:sz w:val="28"/>
          <w:szCs w:val="28"/>
        </w:rPr>
        <w:t xml:space="preserve">; </w:t>
      </w:r>
    </w:p>
    <w:p w14:paraId="340C79E0" w14:textId="77777777" w:rsidR="004F7B1F" w:rsidRPr="00666135" w:rsidRDefault="004F7B1F" w:rsidP="004F7B1F">
      <w:pPr>
        <w:pStyle w:val="Bullet1"/>
        <w:numPr>
          <w:ilvl w:val="0"/>
          <w:numId w:val="174"/>
        </w:numPr>
        <w:spacing w:before="120" w:line="240" w:lineRule="auto"/>
        <w:ind w:left="1208" w:hanging="357"/>
        <w:rPr>
          <w:sz w:val="28"/>
          <w:szCs w:val="28"/>
        </w:rPr>
      </w:pPr>
      <w:r w:rsidRPr="00666135">
        <w:rPr>
          <w:rStyle w:val="Interface"/>
          <w:color w:val="auto"/>
          <w:sz w:val="28"/>
          <w:szCs w:val="28"/>
        </w:rPr>
        <w:t>Журнал регистрации кассовых ордеров</w:t>
      </w:r>
      <w:r w:rsidRPr="00666135">
        <w:rPr>
          <w:sz w:val="28"/>
          <w:szCs w:val="28"/>
        </w:rPr>
        <w:t xml:space="preserve">; </w:t>
      </w:r>
    </w:p>
    <w:p w14:paraId="5DAC5CEA" w14:textId="77777777" w:rsidR="004F7B1F" w:rsidRPr="00666135" w:rsidRDefault="004F7B1F" w:rsidP="004F7B1F">
      <w:pPr>
        <w:pStyle w:val="Bullet1"/>
        <w:numPr>
          <w:ilvl w:val="0"/>
          <w:numId w:val="174"/>
        </w:numPr>
        <w:spacing w:before="120" w:line="240" w:lineRule="auto"/>
        <w:ind w:left="1208" w:hanging="357"/>
        <w:rPr>
          <w:sz w:val="28"/>
          <w:szCs w:val="28"/>
        </w:rPr>
      </w:pPr>
      <w:r w:rsidRPr="00666135">
        <w:rPr>
          <w:rStyle w:val="Interface"/>
          <w:color w:val="auto"/>
          <w:sz w:val="28"/>
          <w:szCs w:val="28"/>
        </w:rPr>
        <w:t>Карточка учета средств и расчетов</w:t>
      </w:r>
      <w:r w:rsidRPr="00666135">
        <w:rPr>
          <w:sz w:val="28"/>
          <w:szCs w:val="28"/>
        </w:rPr>
        <w:t xml:space="preserve">; </w:t>
      </w:r>
    </w:p>
    <w:p w14:paraId="38757558" w14:textId="77777777" w:rsidR="004F7B1F" w:rsidRPr="00666135" w:rsidRDefault="004F7B1F" w:rsidP="004F7B1F">
      <w:pPr>
        <w:pStyle w:val="Bullet1"/>
        <w:numPr>
          <w:ilvl w:val="0"/>
          <w:numId w:val="174"/>
        </w:numPr>
        <w:spacing w:before="120" w:line="240" w:lineRule="auto"/>
        <w:ind w:left="1208" w:hanging="357"/>
        <w:rPr>
          <w:sz w:val="28"/>
          <w:szCs w:val="28"/>
        </w:rPr>
      </w:pPr>
      <w:r w:rsidRPr="00666135">
        <w:rPr>
          <w:rStyle w:val="Interface"/>
          <w:color w:val="auto"/>
          <w:sz w:val="28"/>
          <w:szCs w:val="28"/>
        </w:rPr>
        <w:t>Журнал операций</w:t>
      </w:r>
      <w:r w:rsidRPr="00666135">
        <w:rPr>
          <w:sz w:val="28"/>
          <w:szCs w:val="28"/>
        </w:rPr>
        <w:t xml:space="preserve">. </w:t>
      </w:r>
    </w:p>
    <w:p w14:paraId="0D237FDF"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Кассовая книга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 xml:space="preserve">, команда </w:t>
      </w:r>
      <w:r w:rsidRPr="00666135">
        <w:rPr>
          <w:rStyle w:val="Interface"/>
          <w:color w:val="auto"/>
          <w:sz w:val="28"/>
          <w:szCs w:val="28"/>
        </w:rPr>
        <w:t>Кассовая книга (52н)</w:t>
      </w:r>
      <w:r w:rsidRPr="00666135">
        <w:rPr>
          <w:color w:val="auto"/>
          <w:sz w:val="28"/>
          <w:szCs w:val="28"/>
        </w:rPr>
        <w:t>) используется для формирования кассовой книги (ф. 0504514) за год (с титульным листом) или за произвольный период.</w:t>
      </w:r>
    </w:p>
    <w:p w14:paraId="25ED4BC1"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Журнал регистрации кассовых ордеров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 xml:space="preserve">Касса организации </w:t>
      </w:r>
      <w:r>
        <w:rPr>
          <w:rStyle w:val="Interface"/>
          <w:color w:val="auto"/>
          <w:sz w:val="28"/>
          <w:szCs w:val="28"/>
        </w:rPr>
        <w:t>-</w:t>
      </w:r>
      <w:r w:rsidRPr="00666135">
        <w:rPr>
          <w:rStyle w:val="Interface"/>
          <w:color w:val="auto"/>
          <w:sz w:val="28"/>
          <w:szCs w:val="28"/>
        </w:rPr>
        <w:t xml:space="preserve"> Журнал регистрации кассовых ордеров</w:t>
      </w:r>
      <w:r w:rsidRPr="00666135">
        <w:rPr>
          <w:color w:val="auto"/>
          <w:sz w:val="28"/>
          <w:szCs w:val="28"/>
        </w:rPr>
        <w:t xml:space="preserve">, переключатель в положении </w:t>
      </w:r>
      <w:r w:rsidRPr="00666135">
        <w:rPr>
          <w:rStyle w:val="Interface"/>
          <w:color w:val="auto"/>
          <w:sz w:val="28"/>
          <w:szCs w:val="28"/>
        </w:rPr>
        <w:t>Фондовая касса</w:t>
      </w:r>
      <w:r w:rsidRPr="00666135">
        <w:rPr>
          <w:color w:val="auto"/>
          <w:sz w:val="28"/>
          <w:szCs w:val="28"/>
        </w:rPr>
        <w:t xml:space="preserve">) позволяет формировать </w:t>
      </w:r>
      <w:r w:rsidRPr="00666135">
        <w:rPr>
          <w:rStyle w:val="Interface"/>
          <w:color w:val="auto"/>
          <w:sz w:val="28"/>
          <w:szCs w:val="28"/>
        </w:rPr>
        <w:t>Журнал регистрации приходных и расходных кассовых документов (фондовых)</w:t>
      </w:r>
      <w:r w:rsidRPr="00666135">
        <w:rPr>
          <w:color w:val="auto"/>
          <w:sz w:val="28"/>
          <w:szCs w:val="28"/>
        </w:rPr>
        <w:t xml:space="preserve"> по унифицированной форме КО-3. </w:t>
      </w:r>
    </w:p>
    <w:p w14:paraId="1B7FF85E" w14:textId="77777777" w:rsidR="004F7B1F" w:rsidRPr="00666135" w:rsidRDefault="004F7B1F" w:rsidP="004F7B1F">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позволяет проанализировать движение денежных документов на счете 201.35.</w:t>
      </w:r>
    </w:p>
    <w:p w14:paraId="1767EC0B"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Рекомендуется формировать отчет </w:t>
      </w:r>
      <w:r w:rsidRPr="00666135">
        <w:rPr>
          <w:rStyle w:val="Interface"/>
          <w:color w:val="auto"/>
          <w:sz w:val="28"/>
          <w:szCs w:val="28"/>
        </w:rPr>
        <w:t xml:space="preserve">Карточка учета средств и расчетов </w:t>
      </w:r>
      <w:r w:rsidRPr="00666135">
        <w:rPr>
          <w:sz w:val="28"/>
          <w:szCs w:val="28"/>
        </w:rPr>
        <w:t xml:space="preserve">(ф. 0504051) по каждому виду денежных документов. Периодичность формирования </w:t>
      </w:r>
      <w:r>
        <w:rPr>
          <w:sz w:val="28"/>
          <w:szCs w:val="28"/>
        </w:rPr>
        <w:t>-</w:t>
      </w:r>
      <w:r w:rsidRPr="00666135">
        <w:rPr>
          <w:sz w:val="28"/>
          <w:szCs w:val="28"/>
        </w:rPr>
        <w:t xml:space="preserve"> ежемесячно или ежеквартально, в зависимости от объема операций.</w:t>
      </w:r>
    </w:p>
    <w:p w14:paraId="08D716D3" w14:textId="77777777" w:rsidR="004F7B1F" w:rsidRPr="00666135" w:rsidRDefault="004F7B1F" w:rsidP="004F7B1F">
      <w:pPr>
        <w:spacing w:before="120" w:after="120"/>
        <w:rPr>
          <w:color w:val="auto"/>
          <w:sz w:val="28"/>
          <w:szCs w:val="28"/>
        </w:rPr>
      </w:pPr>
      <w:r w:rsidRPr="00666135">
        <w:rPr>
          <w:color w:val="auto"/>
          <w:sz w:val="28"/>
          <w:szCs w:val="28"/>
        </w:rPr>
        <w:t xml:space="preserve">Поступление денежных документов в кассу отражается в журналах № 4 </w:t>
      </w:r>
      <w:r w:rsidRPr="00666135">
        <w:rPr>
          <w:rStyle w:val="Interface"/>
          <w:color w:val="auto"/>
          <w:sz w:val="28"/>
          <w:szCs w:val="28"/>
        </w:rPr>
        <w:t>Журнал операций расчетов с поставщиками и подрядчиками</w:t>
      </w:r>
      <w:r w:rsidRPr="00666135">
        <w:rPr>
          <w:color w:val="auto"/>
          <w:sz w:val="28"/>
          <w:szCs w:val="28"/>
        </w:rPr>
        <w:t xml:space="preserve"> (приобретение) и № 3 </w:t>
      </w:r>
      <w:r w:rsidRPr="00666135">
        <w:rPr>
          <w:rStyle w:val="Interface"/>
          <w:color w:val="auto"/>
          <w:sz w:val="28"/>
          <w:szCs w:val="28"/>
        </w:rPr>
        <w:t xml:space="preserve">Журнал операций расчетов с подотчетными лицами </w:t>
      </w:r>
      <w:r w:rsidRPr="00666135">
        <w:rPr>
          <w:color w:val="auto"/>
          <w:sz w:val="28"/>
          <w:szCs w:val="28"/>
        </w:rPr>
        <w:t xml:space="preserve">(приобретение через подотчетное лицо, возврат от подотчетного лица). Выдача денежных документов из кассы отражается в журнале № 8 </w:t>
      </w:r>
      <w:r w:rsidRPr="00666135">
        <w:rPr>
          <w:rStyle w:val="Interface"/>
          <w:color w:val="auto"/>
          <w:sz w:val="28"/>
          <w:szCs w:val="28"/>
        </w:rPr>
        <w:t>Журнал по прочим операциям</w:t>
      </w:r>
      <w:r w:rsidRPr="00666135">
        <w:rPr>
          <w:color w:val="auto"/>
          <w:sz w:val="28"/>
          <w:szCs w:val="28"/>
        </w:rPr>
        <w:t xml:space="preserve"> (ф. 0504071).</w:t>
      </w:r>
    </w:p>
    <w:p w14:paraId="3E93524D" w14:textId="77777777" w:rsidR="004F7B1F" w:rsidRPr="00666135" w:rsidRDefault="004F7B1F" w:rsidP="004F7B1F">
      <w:pPr>
        <w:pStyle w:val="40"/>
        <w:keepNext/>
        <w:spacing w:before="120"/>
        <w:rPr>
          <w:color w:val="auto"/>
        </w:rPr>
      </w:pPr>
      <w:bookmarkStart w:id="1135" w:name="_Toc528274150"/>
      <w:r w:rsidRPr="00666135">
        <w:rPr>
          <w:color w:val="auto"/>
        </w:rPr>
        <w:t>Фондовые ордера. Особенности заполнения</w:t>
      </w:r>
      <w:bookmarkEnd w:id="1135"/>
    </w:p>
    <w:p w14:paraId="34C92FE9" w14:textId="77777777" w:rsidR="004F7B1F" w:rsidRPr="00666135" w:rsidRDefault="004F7B1F" w:rsidP="004F7B1F">
      <w:pPr>
        <w:spacing w:before="120" w:after="120"/>
        <w:rPr>
          <w:color w:val="auto"/>
          <w:sz w:val="28"/>
          <w:szCs w:val="28"/>
        </w:rPr>
      </w:pPr>
      <w:r w:rsidRPr="00666135">
        <w:rPr>
          <w:color w:val="auto"/>
          <w:sz w:val="28"/>
          <w:szCs w:val="28"/>
        </w:rPr>
        <w:t>Порядок заполнения реквизитов фондовых ордеров по операциям с денежными документами аналогичен заполнению кассовых ордеров по операциям с наличными денежными средствами.</w:t>
      </w:r>
    </w:p>
    <w:p w14:paraId="253FD29D" w14:textId="77777777" w:rsidR="004F7B1F" w:rsidRPr="00666135" w:rsidRDefault="004F7B1F" w:rsidP="004F7B1F">
      <w:pPr>
        <w:spacing w:before="120" w:after="120"/>
        <w:rPr>
          <w:color w:val="auto"/>
          <w:sz w:val="28"/>
          <w:szCs w:val="28"/>
        </w:rPr>
      </w:pPr>
      <w:r w:rsidRPr="00666135">
        <w:rPr>
          <w:color w:val="auto"/>
          <w:sz w:val="28"/>
          <w:szCs w:val="28"/>
        </w:rPr>
        <w:t xml:space="preserve">При заполнения фондового ордера выбирается </w:t>
      </w:r>
      <w:r w:rsidRPr="00666135">
        <w:rPr>
          <w:rStyle w:val="Interface"/>
          <w:color w:val="auto"/>
          <w:sz w:val="28"/>
          <w:szCs w:val="28"/>
        </w:rPr>
        <w:t>Организация</w:t>
      </w:r>
      <w:r w:rsidRPr="00666135">
        <w:rPr>
          <w:color w:val="auto"/>
          <w:sz w:val="28"/>
          <w:szCs w:val="28"/>
        </w:rPr>
        <w:t xml:space="preserve">, для которой заполняется ордер, указывается полный счет счета 201.35. В зависимости от содержания хозяйственной операции указывается </w:t>
      </w:r>
      <w:r w:rsidRPr="00666135">
        <w:rPr>
          <w:rStyle w:val="Interface"/>
          <w:color w:val="auto"/>
          <w:sz w:val="28"/>
          <w:szCs w:val="28"/>
        </w:rPr>
        <w:t>Контрагент</w:t>
      </w:r>
      <w:r w:rsidRPr="00666135">
        <w:rPr>
          <w:color w:val="auto"/>
          <w:sz w:val="28"/>
          <w:szCs w:val="28"/>
        </w:rPr>
        <w:t xml:space="preserve"> (сотрудник, договор), от которого получены или которому выдаются денежные документы. В реквизите </w:t>
      </w:r>
      <w:r w:rsidRPr="00666135">
        <w:rPr>
          <w:rStyle w:val="Interface"/>
          <w:color w:val="auto"/>
          <w:sz w:val="28"/>
          <w:szCs w:val="28"/>
        </w:rPr>
        <w:t>Сумма</w:t>
      </w:r>
      <w:r w:rsidRPr="00666135">
        <w:rPr>
          <w:color w:val="auto"/>
          <w:sz w:val="28"/>
          <w:szCs w:val="28"/>
        </w:rPr>
        <w:t xml:space="preserve"> указывается стоимость денежных документов, заполняется реквизит </w:t>
      </w:r>
      <w:r w:rsidRPr="00666135">
        <w:rPr>
          <w:rStyle w:val="Interface"/>
          <w:color w:val="auto"/>
          <w:sz w:val="28"/>
          <w:szCs w:val="28"/>
        </w:rPr>
        <w:t>Основание</w:t>
      </w:r>
      <w:r w:rsidRPr="00666135">
        <w:rPr>
          <w:color w:val="auto"/>
          <w:sz w:val="28"/>
          <w:szCs w:val="28"/>
        </w:rPr>
        <w:t>, перечисляются прилагаемые документы и т. д.</w:t>
      </w:r>
    </w:p>
    <w:p w14:paraId="1C7FAA21" w14:textId="77777777" w:rsidR="004F7B1F" w:rsidRPr="00666135" w:rsidRDefault="004F7B1F" w:rsidP="004F7B1F">
      <w:pPr>
        <w:spacing w:before="120" w:after="120"/>
        <w:rPr>
          <w:color w:val="auto"/>
          <w:sz w:val="28"/>
          <w:szCs w:val="28"/>
        </w:rPr>
      </w:pPr>
      <w:r w:rsidRPr="00666135">
        <w:rPr>
          <w:color w:val="auto"/>
          <w:sz w:val="28"/>
          <w:szCs w:val="28"/>
        </w:rPr>
        <w:t xml:space="preserve">В строках таблицы на закладке </w:t>
      </w:r>
      <w:r w:rsidRPr="00666135">
        <w:rPr>
          <w:rStyle w:val="Interface"/>
          <w:color w:val="auto"/>
          <w:sz w:val="28"/>
          <w:szCs w:val="28"/>
        </w:rPr>
        <w:t>Расшифровка</w:t>
      </w:r>
      <w:r w:rsidRPr="00666135">
        <w:rPr>
          <w:color w:val="auto"/>
          <w:sz w:val="28"/>
          <w:szCs w:val="28"/>
        </w:rPr>
        <w:t xml:space="preserve"> следует ввести суммы по объектам аналитического учета. Если по счету 201.35 установлено ведение количественного учета, то в строках необходимо указать конкретные денежные документы и их количество. </w:t>
      </w:r>
    </w:p>
    <w:p w14:paraId="68AE6657"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всех реквизитов следует проверить правильность составления ордера, записать его в информационную базу с помощью кнопки </w:t>
      </w:r>
      <w:r w:rsidRPr="00666135">
        <w:rPr>
          <w:rStyle w:val="Interface"/>
          <w:color w:val="auto"/>
          <w:sz w:val="28"/>
          <w:szCs w:val="28"/>
        </w:rPr>
        <w:t>Записать</w:t>
      </w:r>
      <w:r w:rsidRPr="00666135">
        <w:rPr>
          <w:color w:val="auto"/>
          <w:sz w:val="28"/>
          <w:szCs w:val="28"/>
        </w:rPr>
        <w:t xml:space="preserve"> и сформировать печатную форму ордера. В зависимости от вида документа формируются формы КО-1 или КО-2 с надпечаткой «фондовый». Правильно заполненный ордер распечатывается.</w:t>
      </w:r>
    </w:p>
    <w:p w14:paraId="0598F3D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Для отражения приходного (расходного) фондового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57CF6FF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4C0685E2"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или </w:t>
      </w:r>
      <w:r w:rsidRPr="00666135">
        <w:rPr>
          <w:rStyle w:val="Interface"/>
          <w:color w:val="auto"/>
          <w:sz w:val="28"/>
          <w:szCs w:val="28"/>
        </w:rPr>
        <w:t>Поступление денежных документов от контрагентов (302)</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314B0951" w14:textId="77777777" w:rsidR="004F7B1F" w:rsidRPr="00666135" w:rsidRDefault="004F7B1F" w:rsidP="004F7B1F">
      <w:pPr>
        <w:spacing w:before="120" w:after="120"/>
        <w:rPr>
          <w:color w:val="auto"/>
          <w:sz w:val="28"/>
          <w:szCs w:val="28"/>
        </w:rPr>
      </w:pPr>
      <w:r w:rsidRPr="00666135">
        <w:rPr>
          <w:color w:val="auto"/>
          <w:sz w:val="28"/>
          <w:szCs w:val="28"/>
        </w:rPr>
        <w:t xml:space="preserve">Для журнала документов </w:t>
      </w:r>
      <w:r w:rsidRPr="00666135">
        <w:rPr>
          <w:rStyle w:val="Interface"/>
          <w:color w:val="auto"/>
          <w:sz w:val="28"/>
          <w:szCs w:val="28"/>
        </w:rPr>
        <w:t>Расходный кассовый ордер</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w:t>
      </w:r>
    </w:p>
    <w:p w14:paraId="26B1369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Выдача денежных документов подотчетным лицам (208)</w:t>
      </w:r>
      <w:r w:rsidRPr="00666135">
        <w:rPr>
          <w:sz w:val="28"/>
          <w:szCs w:val="28"/>
        </w:rPr>
        <w:t xml:space="preserve"> или </w:t>
      </w:r>
      <w:r w:rsidRPr="00666135">
        <w:rPr>
          <w:rStyle w:val="Interface"/>
          <w:color w:val="auto"/>
          <w:sz w:val="28"/>
          <w:szCs w:val="28"/>
        </w:rPr>
        <w:t>Выдача денежных документов контрагентам (205)</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7787908C" w14:textId="77777777" w:rsidR="004F7B1F" w:rsidRPr="00666135" w:rsidRDefault="004F7B1F" w:rsidP="004F7B1F">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201.35</w:t>
      </w:r>
      <w:r w:rsidRPr="00666135">
        <w:rPr>
          <w:color w:val="auto"/>
          <w:sz w:val="28"/>
          <w:szCs w:val="28"/>
        </w:rPr>
        <w:t>.</w:t>
      </w:r>
    </w:p>
    <w:p w14:paraId="26C14153" w14:textId="77777777" w:rsidR="004F7B1F" w:rsidRPr="00666135" w:rsidRDefault="004F7B1F" w:rsidP="004F7B1F">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201.35 плана счетов ЕПСБУ, то заполнение реквизита </w:t>
      </w:r>
      <w:r w:rsidRPr="00666135">
        <w:rPr>
          <w:rStyle w:val="Interface"/>
          <w:color w:val="auto"/>
          <w:sz w:val="28"/>
          <w:szCs w:val="28"/>
        </w:rPr>
        <w:t>КПС для счета 201.35</w:t>
      </w:r>
      <w:r w:rsidRPr="00666135">
        <w:rPr>
          <w:color w:val="auto"/>
          <w:sz w:val="28"/>
          <w:szCs w:val="28"/>
        </w:rPr>
        <w:t xml:space="preserve"> необязательно. </w:t>
      </w:r>
    </w:p>
    <w:p w14:paraId="5EF3C75F" w14:textId="77777777" w:rsidR="004F7B1F" w:rsidRPr="00730384" w:rsidRDefault="004F7B1F" w:rsidP="004F7B1F">
      <w:pPr>
        <w:pStyle w:val="3"/>
        <w:spacing w:before="120"/>
        <w:rPr>
          <w:rFonts w:cs="Arial"/>
          <w:color w:val="auto"/>
        </w:rPr>
      </w:pPr>
      <w:r w:rsidRPr="00666135">
        <w:rPr>
          <w:rFonts w:ascii="Times New Roman" w:hAnsi="Times New Roman"/>
          <w:color w:val="auto"/>
        </w:rPr>
        <w:t xml:space="preserve"> </w:t>
      </w:r>
      <w:bookmarkStart w:id="1136" w:name="_Toc528274151"/>
      <w:bookmarkStart w:id="1137" w:name="_Toc528663477"/>
      <w:bookmarkStart w:id="1138" w:name="_Toc528663919"/>
      <w:bookmarkStart w:id="1139" w:name="_Toc528664346"/>
      <w:bookmarkStart w:id="1140" w:name="_Toc19219668"/>
      <w:bookmarkStart w:id="1141" w:name="_Toc37692860"/>
      <w:bookmarkStart w:id="1142" w:name="_Toc62474602"/>
      <w:bookmarkStart w:id="1143" w:name="_Toc97138767"/>
      <w:bookmarkStart w:id="1144" w:name="_Toc101439991"/>
      <w:bookmarkStart w:id="1145" w:name="_Toc105425082"/>
      <w:bookmarkStart w:id="1146" w:name="_Toc105426185"/>
      <w:bookmarkStart w:id="1147" w:name="_Toc107229332"/>
      <w:r w:rsidRPr="00730384">
        <w:rPr>
          <w:rFonts w:cs="Arial"/>
          <w:color w:val="auto"/>
        </w:rPr>
        <w:t>Учет безналичных денежных средств на лицевых счетах учреждения</w:t>
      </w:r>
      <w:bookmarkEnd w:id="1136"/>
      <w:bookmarkEnd w:id="1137"/>
      <w:bookmarkEnd w:id="1138"/>
      <w:bookmarkEnd w:id="1139"/>
      <w:bookmarkEnd w:id="1140"/>
      <w:bookmarkEnd w:id="1141"/>
      <w:bookmarkEnd w:id="1142"/>
      <w:bookmarkEnd w:id="1143"/>
      <w:bookmarkEnd w:id="1144"/>
      <w:bookmarkEnd w:id="1145"/>
      <w:bookmarkEnd w:id="1146"/>
      <w:bookmarkEnd w:id="1147"/>
    </w:p>
    <w:p w14:paraId="49346685" w14:textId="77777777" w:rsidR="004F7B1F" w:rsidRPr="00666135" w:rsidRDefault="004F7B1F" w:rsidP="004F7B1F">
      <w:pPr>
        <w:spacing w:before="120" w:after="120"/>
        <w:rPr>
          <w:color w:val="auto"/>
          <w:sz w:val="28"/>
          <w:szCs w:val="28"/>
        </w:rPr>
      </w:pPr>
      <w:r w:rsidRPr="00666135">
        <w:rPr>
          <w:color w:val="auto"/>
          <w:sz w:val="28"/>
          <w:szCs w:val="28"/>
        </w:rPr>
        <w:t xml:space="preserve">Для учета операций по движению денежных средств на лицевых счетах учреждения, открытых в казначействе, в </w:t>
      </w:r>
      <w:r>
        <w:rPr>
          <w:color w:val="auto"/>
          <w:sz w:val="28"/>
          <w:szCs w:val="28"/>
        </w:rPr>
        <w:t>МОДУЛЬ</w:t>
      </w:r>
      <w:r w:rsidRPr="00666135">
        <w:rPr>
          <w:color w:val="auto"/>
          <w:sz w:val="28"/>
          <w:szCs w:val="28"/>
        </w:rPr>
        <w:t xml:space="preserve"> в соответствии с Инструкцией № 157н используются счета:</w:t>
      </w:r>
    </w:p>
    <w:p w14:paraId="7A4DE271" w14:textId="77777777" w:rsidR="004F7B1F" w:rsidRPr="00666135" w:rsidRDefault="004F7B1F" w:rsidP="004F7B1F">
      <w:pPr>
        <w:pStyle w:val="Bullet1"/>
        <w:numPr>
          <w:ilvl w:val="0"/>
          <w:numId w:val="178"/>
        </w:numPr>
        <w:spacing w:before="120" w:line="240" w:lineRule="auto"/>
        <w:ind w:left="1208" w:hanging="357"/>
        <w:rPr>
          <w:sz w:val="28"/>
          <w:szCs w:val="28"/>
        </w:rPr>
      </w:pPr>
      <w:r w:rsidRPr="00666135">
        <w:rPr>
          <w:sz w:val="28"/>
          <w:szCs w:val="28"/>
        </w:rPr>
        <w:t xml:space="preserve">201.11 «Денежные средства учреждения на лицевых счетах в органе казначейства»; </w:t>
      </w:r>
    </w:p>
    <w:p w14:paraId="18F4F8FF" w14:textId="77777777" w:rsidR="004F7B1F" w:rsidRPr="00666135" w:rsidRDefault="004F7B1F" w:rsidP="004F7B1F">
      <w:pPr>
        <w:pStyle w:val="Bullet1"/>
        <w:numPr>
          <w:ilvl w:val="0"/>
          <w:numId w:val="178"/>
        </w:numPr>
        <w:spacing w:before="120" w:line="240" w:lineRule="auto"/>
        <w:ind w:left="1208" w:hanging="357"/>
        <w:rPr>
          <w:sz w:val="28"/>
          <w:szCs w:val="28"/>
        </w:rPr>
      </w:pPr>
      <w:r w:rsidRPr="00666135">
        <w:rPr>
          <w:sz w:val="28"/>
          <w:szCs w:val="28"/>
        </w:rPr>
        <w:t xml:space="preserve">201.13 «Денежные средства учреждения в органе казначейства в пути»; </w:t>
      </w:r>
    </w:p>
    <w:p w14:paraId="09011081" w14:textId="77777777" w:rsidR="004F7B1F" w:rsidRPr="00666135" w:rsidRDefault="004F7B1F" w:rsidP="004F7B1F">
      <w:pPr>
        <w:pStyle w:val="Bullet1"/>
        <w:numPr>
          <w:ilvl w:val="0"/>
          <w:numId w:val="178"/>
        </w:numPr>
        <w:spacing w:before="120" w:line="240" w:lineRule="auto"/>
        <w:ind w:left="1208" w:hanging="357"/>
        <w:rPr>
          <w:sz w:val="28"/>
          <w:szCs w:val="28"/>
        </w:rPr>
      </w:pPr>
      <w:r w:rsidRPr="00666135">
        <w:rPr>
          <w:sz w:val="28"/>
          <w:szCs w:val="28"/>
        </w:rPr>
        <w:t xml:space="preserve">210.02 «Расчеты с финансовым органом по поступлениям в бюджет»; </w:t>
      </w:r>
    </w:p>
    <w:p w14:paraId="08E2CB61" w14:textId="77777777" w:rsidR="004F7B1F" w:rsidRPr="00666135" w:rsidRDefault="004F7B1F" w:rsidP="004F7B1F">
      <w:pPr>
        <w:pStyle w:val="Bullet1"/>
        <w:numPr>
          <w:ilvl w:val="0"/>
          <w:numId w:val="178"/>
        </w:numPr>
        <w:spacing w:before="120" w:line="240" w:lineRule="auto"/>
        <w:ind w:left="1208" w:hanging="357"/>
        <w:rPr>
          <w:sz w:val="28"/>
          <w:szCs w:val="28"/>
        </w:rPr>
      </w:pPr>
      <w:r w:rsidRPr="00666135">
        <w:rPr>
          <w:sz w:val="28"/>
          <w:szCs w:val="28"/>
        </w:rPr>
        <w:t xml:space="preserve">304.05 «Расчеты по платежам из бюджета с финансовым органом». </w:t>
      </w:r>
    </w:p>
    <w:p w14:paraId="7FA109A6" w14:textId="77777777" w:rsidR="004F7B1F" w:rsidRPr="00666135" w:rsidRDefault="004F7B1F" w:rsidP="004F7B1F">
      <w:pPr>
        <w:spacing w:before="120" w:after="120"/>
        <w:rPr>
          <w:color w:val="auto"/>
          <w:sz w:val="28"/>
          <w:szCs w:val="28"/>
        </w:rPr>
      </w:pPr>
      <w:r w:rsidRPr="00666135">
        <w:rPr>
          <w:color w:val="auto"/>
          <w:sz w:val="28"/>
          <w:szCs w:val="28"/>
        </w:rPr>
        <w:t>Для учета операций по движению денежных средств на расчетных счетах учреждения в кредитных организациях в модуле применяются счета:</w:t>
      </w:r>
    </w:p>
    <w:p w14:paraId="5FFC1519" w14:textId="77777777" w:rsidR="004F7B1F" w:rsidRPr="00666135" w:rsidRDefault="004F7B1F" w:rsidP="004F7B1F">
      <w:pPr>
        <w:pStyle w:val="Bullet1"/>
        <w:numPr>
          <w:ilvl w:val="0"/>
          <w:numId w:val="177"/>
        </w:numPr>
        <w:spacing w:before="120" w:line="240" w:lineRule="auto"/>
        <w:ind w:left="1208" w:hanging="357"/>
        <w:rPr>
          <w:sz w:val="28"/>
          <w:szCs w:val="28"/>
        </w:rPr>
      </w:pPr>
      <w:r w:rsidRPr="00666135">
        <w:rPr>
          <w:sz w:val="28"/>
          <w:szCs w:val="28"/>
        </w:rPr>
        <w:t xml:space="preserve">201.21 «Денежные средства учреждения на счетах в кредитной организации»; </w:t>
      </w:r>
    </w:p>
    <w:p w14:paraId="64C23A38" w14:textId="77777777" w:rsidR="004F7B1F" w:rsidRPr="00666135" w:rsidRDefault="004F7B1F" w:rsidP="004F7B1F">
      <w:pPr>
        <w:pStyle w:val="Bullet1"/>
        <w:numPr>
          <w:ilvl w:val="0"/>
          <w:numId w:val="177"/>
        </w:numPr>
        <w:spacing w:before="120" w:line="240" w:lineRule="auto"/>
        <w:ind w:left="1208" w:hanging="357"/>
        <w:rPr>
          <w:sz w:val="28"/>
          <w:szCs w:val="28"/>
        </w:rPr>
      </w:pPr>
      <w:r w:rsidRPr="00666135">
        <w:rPr>
          <w:sz w:val="28"/>
          <w:szCs w:val="28"/>
        </w:rPr>
        <w:t xml:space="preserve">201.22 «Денежные средства учреждения, размещенные на депозиты в кредитной организации»; </w:t>
      </w:r>
    </w:p>
    <w:p w14:paraId="0A4063E4" w14:textId="77777777" w:rsidR="004F7B1F" w:rsidRPr="00666135" w:rsidRDefault="004F7B1F" w:rsidP="004F7B1F">
      <w:pPr>
        <w:pStyle w:val="Bullet1"/>
        <w:numPr>
          <w:ilvl w:val="0"/>
          <w:numId w:val="177"/>
        </w:numPr>
        <w:spacing w:before="120" w:line="240" w:lineRule="auto"/>
        <w:ind w:left="1208" w:hanging="357"/>
        <w:rPr>
          <w:sz w:val="28"/>
          <w:szCs w:val="28"/>
        </w:rPr>
      </w:pPr>
      <w:r w:rsidRPr="00666135">
        <w:rPr>
          <w:sz w:val="28"/>
          <w:szCs w:val="28"/>
        </w:rPr>
        <w:t xml:space="preserve">201.23 «Денежные средства учреждения на счетах в кредитной организации в пути»; </w:t>
      </w:r>
    </w:p>
    <w:p w14:paraId="6344EABB" w14:textId="77777777" w:rsidR="004F7B1F" w:rsidRPr="00666135" w:rsidRDefault="004F7B1F" w:rsidP="004F7B1F">
      <w:pPr>
        <w:pStyle w:val="Bullet1"/>
        <w:numPr>
          <w:ilvl w:val="0"/>
          <w:numId w:val="177"/>
        </w:numPr>
        <w:spacing w:before="120" w:line="240" w:lineRule="auto"/>
        <w:ind w:left="1208" w:hanging="357"/>
        <w:rPr>
          <w:sz w:val="28"/>
          <w:szCs w:val="28"/>
        </w:rPr>
      </w:pPr>
      <w:r w:rsidRPr="00666135">
        <w:rPr>
          <w:sz w:val="28"/>
          <w:szCs w:val="28"/>
        </w:rPr>
        <w:t xml:space="preserve">201.26 «Денежные средства учреждения на специальных счетах в кредитной организации»; </w:t>
      </w:r>
    </w:p>
    <w:p w14:paraId="65EDFE05" w14:textId="77777777" w:rsidR="004F7B1F" w:rsidRPr="00666135" w:rsidRDefault="004F7B1F" w:rsidP="004F7B1F">
      <w:pPr>
        <w:pStyle w:val="Bullet1"/>
        <w:numPr>
          <w:ilvl w:val="0"/>
          <w:numId w:val="177"/>
        </w:numPr>
        <w:spacing w:before="120" w:line="240" w:lineRule="auto"/>
        <w:ind w:left="1208" w:hanging="357"/>
        <w:rPr>
          <w:sz w:val="28"/>
          <w:szCs w:val="28"/>
        </w:rPr>
      </w:pPr>
      <w:r w:rsidRPr="00666135">
        <w:rPr>
          <w:sz w:val="28"/>
          <w:szCs w:val="28"/>
        </w:rPr>
        <w:t xml:space="preserve">201.27 «Денежные средства учреждения в иностранной валюте на счетах в кредитной организации». </w:t>
      </w:r>
    </w:p>
    <w:p w14:paraId="7636E9D8" w14:textId="77777777" w:rsidR="004F7B1F" w:rsidRPr="00666135" w:rsidRDefault="004F7B1F" w:rsidP="004F7B1F">
      <w:pPr>
        <w:spacing w:before="120" w:after="120"/>
        <w:rPr>
          <w:color w:val="auto"/>
          <w:sz w:val="28"/>
          <w:szCs w:val="28"/>
        </w:rPr>
      </w:pPr>
      <w:r w:rsidRPr="00666135">
        <w:rPr>
          <w:color w:val="auto"/>
          <w:sz w:val="28"/>
          <w:szCs w:val="28"/>
        </w:rPr>
        <w:t xml:space="preserve">В соответствии с Инструкцией № 162н учет на счетах группы 201.00 ведется с использованием </w:t>
      </w:r>
      <w:r w:rsidRPr="00666135">
        <w:rPr>
          <w:rStyle w:val="Interface"/>
          <w:color w:val="auto"/>
          <w:sz w:val="28"/>
          <w:szCs w:val="28"/>
        </w:rPr>
        <w:t>КЭК</w:t>
      </w:r>
      <w:r w:rsidRPr="00666135">
        <w:rPr>
          <w:color w:val="auto"/>
          <w:sz w:val="28"/>
          <w:szCs w:val="28"/>
        </w:rPr>
        <w:t xml:space="preserve">, имеющего по дебету счета значение </w:t>
      </w:r>
      <w:r w:rsidRPr="00666135">
        <w:rPr>
          <w:rStyle w:val="Interface"/>
          <w:color w:val="auto"/>
          <w:sz w:val="28"/>
          <w:szCs w:val="28"/>
        </w:rPr>
        <w:t>510</w:t>
      </w:r>
      <w:r w:rsidRPr="00666135">
        <w:rPr>
          <w:color w:val="auto"/>
          <w:sz w:val="28"/>
          <w:szCs w:val="28"/>
        </w:rPr>
        <w:t xml:space="preserve"> «Поступления денежных средств учреждения», по кредиту </w:t>
      </w:r>
      <w:r>
        <w:rPr>
          <w:color w:val="auto"/>
          <w:sz w:val="28"/>
          <w:szCs w:val="28"/>
        </w:rPr>
        <w:t>-</w:t>
      </w:r>
      <w:r w:rsidRPr="00666135">
        <w:rPr>
          <w:color w:val="auto"/>
          <w:sz w:val="28"/>
          <w:szCs w:val="28"/>
        </w:rPr>
        <w:t xml:space="preserve"> значение </w:t>
      </w:r>
      <w:r w:rsidRPr="00666135">
        <w:rPr>
          <w:rStyle w:val="Interface"/>
          <w:color w:val="auto"/>
          <w:sz w:val="28"/>
          <w:szCs w:val="28"/>
        </w:rPr>
        <w:t>610</w:t>
      </w:r>
      <w:r w:rsidRPr="00666135">
        <w:rPr>
          <w:color w:val="auto"/>
          <w:sz w:val="28"/>
          <w:szCs w:val="28"/>
        </w:rPr>
        <w:t xml:space="preserve"> «Выбытия денежных средств учреждения».</w:t>
      </w:r>
    </w:p>
    <w:p w14:paraId="33B5F01E"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201.00</w:t>
      </w:r>
      <w:r w:rsidRPr="00666135">
        <w:rPr>
          <w:sz w:val="28"/>
          <w:szCs w:val="28"/>
        </w:rPr>
        <w:t xml:space="preserve"> могут быть только вида </w:t>
      </w:r>
      <w:r w:rsidRPr="00666135">
        <w:rPr>
          <w:rStyle w:val="Interface"/>
          <w:color w:val="auto"/>
          <w:sz w:val="28"/>
          <w:szCs w:val="28"/>
        </w:rPr>
        <w:t>КИФ</w:t>
      </w:r>
      <w:r w:rsidRPr="00666135">
        <w:rPr>
          <w:sz w:val="28"/>
          <w:szCs w:val="28"/>
        </w:rPr>
        <w:t>.</w:t>
      </w:r>
    </w:p>
    <w:p w14:paraId="65C9710F" w14:textId="77777777" w:rsidR="004F7B1F" w:rsidRPr="00666135" w:rsidRDefault="004F7B1F" w:rsidP="004F7B1F">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210.02 КЭК</w:t>
      </w:r>
      <w:r w:rsidRPr="00666135">
        <w:rPr>
          <w:color w:val="auto"/>
          <w:sz w:val="28"/>
          <w:szCs w:val="28"/>
        </w:rPr>
        <w:t xml:space="preserve"> может принимать значения из групп КОСГУ </w:t>
      </w:r>
      <w:r w:rsidRPr="00666135">
        <w:rPr>
          <w:rStyle w:val="Interface"/>
          <w:color w:val="auto"/>
          <w:sz w:val="28"/>
          <w:szCs w:val="28"/>
        </w:rPr>
        <w:t>100</w:t>
      </w:r>
      <w:r w:rsidRPr="00666135">
        <w:rPr>
          <w:color w:val="auto"/>
          <w:sz w:val="28"/>
          <w:szCs w:val="28"/>
        </w:rPr>
        <w:t xml:space="preserve">, </w:t>
      </w:r>
      <w:r w:rsidRPr="00666135">
        <w:rPr>
          <w:rStyle w:val="Interface"/>
          <w:color w:val="auto"/>
          <w:sz w:val="28"/>
          <w:szCs w:val="28"/>
        </w:rPr>
        <w:t>400</w:t>
      </w:r>
      <w:r w:rsidRPr="00666135">
        <w:rPr>
          <w:color w:val="auto"/>
          <w:sz w:val="28"/>
          <w:szCs w:val="28"/>
        </w:rPr>
        <w:t xml:space="preserve">, </w:t>
      </w:r>
      <w:r w:rsidRPr="00666135">
        <w:rPr>
          <w:rStyle w:val="Interface"/>
          <w:color w:val="auto"/>
          <w:sz w:val="28"/>
          <w:szCs w:val="28"/>
        </w:rPr>
        <w:t>600</w:t>
      </w:r>
      <w:r w:rsidRPr="00666135">
        <w:rPr>
          <w:color w:val="auto"/>
          <w:sz w:val="28"/>
          <w:szCs w:val="28"/>
        </w:rPr>
        <w:t xml:space="preserve"> и </w:t>
      </w:r>
      <w:r w:rsidRPr="00666135">
        <w:rPr>
          <w:rStyle w:val="Interface"/>
          <w:color w:val="auto"/>
          <w:sz w:val="28"/>
          <w:szCs w:val="28"/>
        </w:rPr>
        <w:t>700</w:t>
      </w:r>
      <w:r w:rsidRPr="00666135">
        <w:rPr>
          <w:color w:val="auto"/>
          <w:sz w:val="28"/>
          <w:szCs w:val="28"/>
        </w:rPr>
        <w:t xml:space="preserve">. </w:t>
      </w:r>
    </w:p>
    <w:p w14:paraId="7C033532"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210.02</w:t>
      </w:r>
      <w:r w:rsidRPr="00666135">
        <w:rPr>
          <w:sz w:val="28"/>
          <w:szCs w:val="28"/>
        </w:rPr>
        <w:t xml:space="preserve"> могут быть только вида </w:t>
      </w:r>
      <w:r w:rsidRPr="00666135">
        <w:rPr>
          <w:rStyle w:val="Interface"/>
          <w:color w:val="auto"/>
          <w:sz w:val="28"/>
          <w:szCs w:val="28"/>
        </w:rPr>
        <w:t>КДБ</w:t>
      </w:r>
      <w:r w:rsidRPr="00666135">
        <w:rPr>
          <w:sz w:val="28"/>
          <w:szCs w:val="28"/>
        </w:rPr>
        <w:t xml:space="preserve"> и </w:t>
      </w:r>
      <w:r w:rsidRPr="00666135">
        <w:rPr>
          <w:rStyle w:val="Interface"/>
          <w:color w:val="auto"/>
          <w:sz w:val="28"/>
          <w:szCs w:val="28"/>
        </w:rPr>
        <w:t>КИФ</w:t>
      </w:r>
      <w:r w:rsidRPr="00666135">
        <w:rPr>
          <w:sz w:val="28"/>
          <w:szCs w:val="28"/>
        </w:rPr>
        <w:t>.</w:t>
      </w:r>
    </w:p>
    <w:p w14:paraId="221CBCD2" w14:textId="77777777" w:rsidR="004F7B1F" w:rsidRPr="00666135" w:rsidRDefault="004F7B1F" w:rsidP="004F7B1F">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304.05 КЭК</w:t>
      </w:r>
      <w:r w:rsidRPr="00666135">
        <w:rPr>
          <w:color w:val="auto"/>
          <w:sz w:val="28"/>
          <w:szCs w:val="28"/>
        </w:rPr>
        <w:t xml:space="preserve"> может принимать значения из групп КОСГУ </w:t>
      </w:r>
      <w:r w:rsidRPr="00666135">
        <w:rPr>
          <w:rStyle w:val="Interface"/>
          <w:color w:val="auto"/>
          <w:sz w:val="28"/>
          <w:szCs w:val="28"/>
        </w:rPr>
        <w:t>200</w:t>
      </w:r>
      <w:r w:rsidRPr="00666135">
        <w:rPr>
          <w:color w:val="auto"/>
          <w:sz w:val="28"/>
          <w:szCs w:val="28"/>
        </w:rPr>
        <w:t xml:space="preserve">, </w:t>
      </w:r>
      <w:r w:rsidRPr="00666135">
        <w:rPr>
          <w:rStyle w:val="Interface"/>
          <w:color w:val="auto"/>
          <w:sz w:val="28"/>
          <w:szCs w:val="28"/>
        </w:rPr>
        <w:t>300</w:t>
      </w:r>
      <w:r w:rsidRPr="00666135">
        <w:rPr>
          <w:color w:val="auto"/>
          <w:sz w:val="28"/>
          <w:szCs w:val="28"/>
        </w:rPr>
        <w:t xml:space="preserve">, </w:t>
      </w:r>
      <w:r w:rsidRPr="00666135">
        <w:rPr>
          <w:rStyle w:val="Interface"/>
          <w:color w:val="auto"/>
          <w:sz w:val="28"/>
          <w:szCs w:val="28"/>
        </w:rPr>
        <w:t>500</w:t>
      </w:r>
      <w:r w:rsidRPr="00666135">
        <w:rPr>
          <w:color w:val="auto"/>
          <w:sz w:val="28"/>
          <w:szCs w:val="28"/>
        </w:rPr>
        <w:t xml:space="preserve"> и </w:t>
      </w:r>
      <w:r w:rsidRPr="00666135">
        <w:rPr>
          <w:rStyle w:val="Interface"/>
          <w:color w:val="auto"/>
          <w:sz w:val="28"/>
          <w:szCs w:val="28"/>
        </w:rPr>
        <w:t>800</w:t>
      </w:r>
      <w:r w:rsidRPr="00666135">
        <w:rPr>
          <w:color w:val="auto"/>
          <w:sz w:val="28"/>
          <w:szCs w:val="28"/>
        </w:rPr>
        <w:t>.</w:t>
      </w:r>
    </w:p>
    <w:p w14:paraId="43848F4B" w14:textId="77777777" w:rsidR="004F7B1F" w:rsidRPr="00666135" w:rsidRDefault="004F7B1F" w:rsidP="004F7B1F">
      <w:pPr>
        <w:pStyle w:val="Notes"/>
        <w:spacing w:before="120" w:line="240" w:lineRule="auto"/>
        <w:ind w:left="0"/>
        <w:rPr>
          <w:sz w:val="28"/>
          <w:szCs w:val="28"/>
        </w:rPr>
      </w:pP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304.05</w:t>
      </w:r>
      <w:r w:rsidRPr="00666135">
        <w:rPr>
          <w:sz w:val="28"/>
          <w:szCs w:val="28"/>
        </w:rPr>
        <w:t xml:space="preserve"> могут быть только вида </w:t>
      </w:r>
      <w:r w:rsidRPr="00666135">
        <w:rPr>
          <w:rStyle w:val="Interface"/>
          <w:color w:val="auto"/>
          <w:sz w:val="28"/>
          <w:szCs w:val="28"/>
        </w:rPr>
        <w:t>КРБ</w:t>
      </w:r>
      <w:r w:rsidRPr="00666135">
        <w:rPr>
          <w:sz w:val="28"/>
          <w:szCs w:val="28"/>
        </w:rPr>
        <w:t xml:space="preserve"> и </w:t>
      </w:r>
      <w:r w:rsidRPr="00666135">
        <w:rPr>
          <w:rStyle w:val="Interface"/>
          <w:color w:val="auto"/>
          <w:sz w:val="28"/>
          <w:szCs w:val="28"/>
        </w:rPr>
        <w:t>КИФ</w:t>
      </w:r>
      <w:r w:rsidRPr="00666135">
        <w:rPr>
          <w:sz w:val="28"/>
          <w:szCs w:val="28"/>
        </w:rPr>
        <w:t>.</w:t>
      </w:r>
    </w:p>
    <w:p w14:paraId="4F7A0344" w14:textId="77777777" w:rsidR="004F7B1F" w:rsidRPr="00666135" w:rsidRDefault="004F7B1F" w:rsidP="004F7B1F">
      <w:pPr>
        <w:spacing w:before="120" w:after="120"/>
        <w:rPr>
          <w:color w:val="auto"/>
          <w:sz w:val="28"/>
          <w:szCs w:val="28"/>
        </w:rPr>
      </w:pPr>
      <w:r w:rsidRPr="00666135">
        <w:rPr>
          <w:color w:val="auto"/>
          <w:sz w:val="28"/>
          <w:szCs w:val="28"/>
        </w:rPr>
        <w:t xml:space="preserve">Счета </w:t>
      </w:r>
      <w:r w:rsidRPr="00666135">
        <w:rPr>
          <w:rStyle w:val="Interface"/>
          <w:color w:val="auto"/>
          <w:sz w:val="28"/>
          <w:szCs w:val="28"/>
        </w:rPr>
        <w:t>304.05</w:t>
      </w:r>
      <w:r w:rsidRPr="00666135">
        <w:rPr>
          <w:color w:val="auto"/>
          <w:sz w:val="28"/>
          <w:szCs w:val="28"/>
        </w:rPr>
        <w:t xml:space="preserve"> и </w:t>
      </w:r>
      <w:r w:rsidRPr="00666135">
        <w:rPr>
          <w:rStyle w:val="Interface"/>
          <w:color w:val="auto"/>
          <w:sz w:val="28"/>
          <w:szCs w:val="28"/>
        </w:rPr>
        <w:t>210.02</w:t>
      </w:r>
      <w:r w:rsidRPr="00666135">
        <w:rPr>
          <w:color w:val="auto"/>
          <w:sz w:val="28"/>
          <w:szCs w:val="28"/>
        </w:rPr>
        <w:t xml:space="preserve"> применяются только при ведении бюджетного учета, поэтому для них установлена возможность применения только учреждениями, в учетной политике которых установлена структура рабочего плана счетов «Для казенных учреждений».</w:t>
      </w:r>
    </w:p>
    <w:p w14:paraId="16DC2B6F" w14:textId="77777777" w:rsidR="004F7B1F" w:rsidRPr="00666135" w:rsidRDefault="004F7B1F" w:rsidP="004F7B1F">
      <w:pPr>
        <w:spacing w:before="120" w:after="120"/>
        <w:rPr>
          <w:color w:val="auto"/>
          <w:sz w:val="28"/>
          <w:szCs w:val="28"/>
        </w:rPr>
      </w:pPr>
      <w:r w:rsidRPr="00666135">
        <w:rPr>
          <w:color w:val="auto"/>
          <w:sz w:val="28"/>
          <w:szCs w:val="28"/>
        </w:rPr>
        <w:t>Для счетов 201.11, 201.13, 201.21, 201.22, 201.23, 201.26, 201.27, 210.02 и 304.05 задан номер журнала операций «2».</w:t>
      </w:r>
    </w:p>
    <w:p w14:paraId="177B121A" w14:textId="77777777" w:rsidR="004F7B1F" w:rsidRPr="00666135" w:rsidRDefault="004F7B1F" w:rsidP="004F7B1F">
      <w:pPr>
        <w:spacing w:before="120" w:after="120"/>
        <w:rPr>
          <w:color w:val="auto"/>
          <w:sz w:val="28"/>
          <w:szCs w:val="28"/>
        </w:rPr>
      </w:pPr>
      <w:r w:rsidRPr="00666135">
        <w:rPr>
          <w:color w:val="auto"/>
          <w:sz w:val="28"/>
          <w:szCs w:val="28"/>
        </w:rPr>
        <w:t xml:space="preserve">По счетам 201.11, 201.13, 201.21, 201.23, 201.27 и 304.05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xml:space="preserve">). </w:t>
      </w:r>
    </w:p>
    <w:p w14:paraId="67721B93"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Рекомендуем для счета </w:t>
      </w:r>
      <w:r w:rsidRPr="00666135">
        <w:rPr>
          <w:rStyle w:val="Interface"/>
          <w:color w:val="auto"/>
          <w:sz w:val="28"/>
          <w:szCs w:val="28"/>
        </w:rPr>
        <w:t>210.02</w:t>
      </w:r>
      <w:r w:rsidRPr="00666135">
        <w:rPr>
          <w:sz w:val="28"/>
          <w:szCs w:val="28"/>
        </w:rPr>
        <w:t xml:space="preserve"> также установить в качестве субконто 1 </w:t>
      </w:r>
      <w:r>
        <w:rPr>
          <w:sz w:val="28"/>
          <w:szCs w:val="28"/>
        </w:rPr>
        <w:t>-</w:t>
      </w:r>
      <w:r w:rsidRPr="00666135">
        <w:rPr>
          <w:sz w:val="28"/>
          <w:szCs w:val="28"/>
        </w:rPr>
        <w:t xml:space="preserve"> </w:t>
      </w:r>
      <w:r w:rsidRPr="00666135">
        <w:rPr>
          <w:rStyle w:val="Interface"/>
          <w:color w:val="auto"/>
          <w:sz w:val="28"/>
          <w:szCs w:val="28"/>
        </w:rPr>
        <w:t>Разделы лицевых счетов</w:t>
      </w:r>
      <w:r w:rsidRPr="00666135">
        <w:rPr>
          <w:sz w:val="28"/>
          <w:szCs w:val="28"/>
        </w:rPr>
        <w:t>.</w:t>
      </w:r>
    </w:p>
    <w:p w14:paraId="1F98D615" w14:textId="77777777" w:rsidR="004F7B1F" w:rsidRPr="00666135" w:rsidRDefault="004F7B1F" w:rsidP="004F7B1F">
      <w:pPr>
        <w:spacing w:before="120" w:after="120"/>
        <w:rPr>
          <w:color w:val="auto"/>
          <w:sz w:val="28"/>
          <w:szCs w:val="28"/>
        </w:rPr>
      </w:pPr>
      <w:r w:rsidRPr="00666135">
        <w:rPr>
          <w:color w:val="auto"/>
          <w:sz w:val="28"/>
          <w:szCs w:val="28"/>
        </w:rPr>
        <w:t xml:space="preserve">Согласно Инструкции № 157н в модуле параллельно со счетом </w:t>
      </w:r>
      <w:r w:rsidRPr="00666135">
        <w:rPr>
          <w:rStyle w:val="Interface"/>
          <w:color w:val="auto"/>
          <w:sz w:val="28"/>
          <w:szCs w:val="28"/>
        </w:rPr>
        <w:t>201.00</w:t>
      </w:r>
      <w:r w:rsidRPr="00666135">
        <w:rPr>
          <w:color w:val="auto"/>
          <w:sz w:val="28"/>
          <w:szCs w:val="28"/>
        </w:rPr>
        <w:t xml:space="preserve"> ведется учет на активных забалансовых счетах:</w:t>
      </w:r>
    </w:p>
    <w:p w14:paraId="4559AAE3" w14:textId="77777777" w:rsidR="004F7B1F" w:rsidRPr="00666135" w:rsidRDefault="004F7B1F" w:rsidP="004F7B1F">
      <w:pPr>
        <w:pStyle w:val="Bullet1"/>
        <w:numPr>
          <w:ilvl w:val="0"/>
          <w:numId w:val="181"/>
        </w:numPr>
        <w:spacing w:before="120" w:line="240" w:lineRule="auto"/>
        <w:ind w:left="1208" w:hanging="357"/>
        <w:rPr>
          <w:sz w:val="28"/>
          <w:szCs w:val="28"/>
        </w:rPr>
      </w:pPr>
      <w:r w:rsidRPr="00666135">
        <w:rPr>
          <w:sz w:val="28"/>
          <w:szCs w:val="28"/>
        </w:rPr>
        <w:t xml:space="preserve"> «Поступления денежных средств»;</w:t>
      </w:r>
    </w:p>
    <w:p w14:paraId="1BFD9657" w14:textId="77777777" w:rsidR="004F7B1F" w:rsidRPr="00666135" w:rsidRDefault="004F7B1F" w:rsidP="004F7B1F">
      <w:pPr>
        <w:pStyle w:val="Bullet1"/>
        <w:numPr>
          <w:ilvl w:val="0"/>
          <w:numId w:val="181"/>
        </w:numPr>
        <w:spacing w:before="120" w:line="240" w:lineRule="auto"/>
        <w:ind w:left="1208" w:hanging="357"/>
        <w:rPr>
          <w:sz w:val="28"/>
          <w:szCs w:val="28"/>
        </w:rPr>
      </w:pPr>
      <w:r w:rsidRPr="00666135">
        <w:rPr>
          <w:sz w:val="28"/>
          <w:szCs w:val="28"/>
        </w:rPr>
        <w:t xml:space="preserve"> «Выбытия денежных средств».</w:t>
      </w:r>
    </w:p>
    <w:p w14:paraId="6A7D5335" w14:textId="77777777" w:rsidR="004F7B1F" w:rsidRPr="00666135" w:rsidRDefault="004F7B1F" w:rsidP="004F7B1F">
      <w:pPr>
        <w:spacing w:before="120" w:after="120"/>
        <w:rPr>
          <w:color w:val="auto"/>
          <w:sz w:val="28"/>
          <w:szCs w:val="28"/>
        </w:rPr>
      </w:pPr>
      <w:r w:rsidRPr="00666135">
        <w:rPr>
          <w:color w:val="auto"/>
          <w:sz w:val="28"/>
          <w:szCs w:val="28"/>
        </w:rPr>
        <w:t xml:space="preserve">К счетам 17 и 18 открыты субсчета первого порядка для раздельного учета операций со средствами на счетах в рублях и в иностранной валюте, а также операций со средствами в пути. По счетам 17 и 18 ведется аналитический учет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по КПС и КЭК (КОСГУ).</w:t>
      </w:r>
    </w:p>
    <w:p w14:paraId="64EDFCA8" w14:textId="77777777" w:rsidR="004F7B1F" w:rsidRPr="00666135" w:rsidRDefault="004F7B1F" w:rsidP="004F7B1F">
      <w:pPr>
        <w:spacing w:before="120" w:after="120"/>
        <w:rPr>
          <w:color w:val="auto"/>
          <w:sz w:val="28"/>
          <w:szCs w:val="28"/>
        </w:rPr>
      </w:pPr>
      <w:r w:rsidRPr="00666135">
        <w:rPr>
          <w:color w:val="auto"/>
          <w:sz w:val="28"/>
          <w:szCs w:val="28"/>
        </w:rPr>
        <w:t xml:space="preserve">В </w:t>
      </w:r>
      <w:r>
        <w:rPr>
          <w:color w:val="auto"/>
          <w:sz w:val="28"/>
          <w:szCs w:val="28"/>
        </w:rPr>
        <w:t>Модуле</w:t>
      </w:r>
      <w:r w:rsidRPr="00666135">
        <w:rPr>
          <w:color w:val="auto"/>
          <w:sz w:val="28"/>
          <w:szCs w:val="28"/>
        </w:rPr>
        <w:t xml:space="preserve"> для учета безналичных денежных средств на лицевых счетах учреждения, открытых в казначействе и в кредитных организациях, следует использовать раздел </w:t>
      </w:r>
      <w:r w:rsidRPr="00666135">
        <w:rPr>
          <w:rStyle w:val="Interface"/>
          <w:color w:val="auto"/>
          <w:sz w:val="28"/>
          <w:szCs w:val="28"/>
        </w:rPr>
        <w:t xml:space="preserve">Банк (казначейство) </w:t>
      </w:r>
      <w:r w:rsidRPr="00666135">
        <w:rPr>
          <w:color w:val="auto"/>
          <w:sz w:val="28"/>
          <w:szCs w:val="28"/>
        </w:rPr>
        <w:t xml:space="preserve">модуля </w:t>
      </w:r>
      <w:r w:rsidRPr="00666135">
        <w:rPr>
          <w:rStyle w:val="Interface"/>
          <w:color w:val="auto"/>
          <w:sz w:val="28"/>
          <w:szCs w:val="28"/>
        </w:rPr>
        <w:t>Денежные средства</w:t>
      </w:r>
      <w:r w:rsidRPr="00666135">
        <w:rPr>
          <w:color w:val="auto"/>
          <w:sz w:val="28"/>
          <w:szCs w:val="28"/>
        </w:rPr>
        <w:t>.</w:t>
      </w:r>
    </w:p>
    <w:p w14:paraId="1902A229" w14:textId="77777777" w:rsidR="004F7B1F" w:rsidRPr="00666135" w:rsidRDefault="004F7B1F" w:rsidP="004F7B1F">
      <w:pPr>
        <w:spacing w:before="120" w:after="120"/>
        <w:rPr>
          <w:color w:val="auto"/>
          <w:sz w:val="28"/>
          <w:szCs w:val="28"/>
        </w:rPr>
      </w:pPr>
      <w:r w:rsidRPr="00666135">
        <w:rPr>
          <w:color w:val="auto"/>
          <w:sz w:val="28"/>
          <w:szCs w:val="28"/>
        </w:rPr>
        <w:t xml:space="preserve">В раздел </w:t>
      </w:r>
      <w:r w:rsidRPr="00666135">
        <w:rPr>
          <w:rStyle w:val="Interface"/>
          <w:color w:val="auto"/>
          <w:sz w:val="28"/>
          <w:szCs w:val="28"/>
        </w:rPr>
        <w:t>Банк (казначейство)</w:t>
      </w:r>
      <w:r w:rsidRPr="00666135">
        <w:rPr>
          <w:color w:val="auto"/>
          <w:sz w:val="28"/>
          <w:szCs w:val="28"/>
        </w:rPr>
        <w:t xml:space="preserve"> модуля «Денежные средства» включены справочники:</w:t>
      </w:r>
    </w:p>
    <w:p w14:paraId="1513AC4E" w14:textId="77777777" w:rsidR="004F7B1F" w:rsidRPr="00666135" w:rsidRDefault="004F7B1F" w:rsidP="004F7B1F">
      <w:pPr>
        <w:pStyle w:val="Bullet1"/>
        <w:numPr>
          <w:ilvl w:val="0"/>
          <w:numId w:val="179"/>
        </w:numPr>
        <w:spacing w:before="120" w:line="240" w:lineRule="auto"/>
        <w:ind w:left="1208" w:hanging="357"/>
        <w:rPr>
          <w:sz w:val="28"/>
          <w:szCs w:val="28"/>
        </w:rPr>
      </w:pPr>
      <w:r w:rsidRPr="00666135">
        <w:rPr>
          <w:rStyle w:val="Interface"/>
          <w:color w:val="auto"/>
          <w:sz w:val="28"/>
          <w:szCs w:val="28"/>
        </w:rPr>
        <w:t>Банки</w:t>
      </w:r>
      <w:r w:rsidRPr="00666135">
        <w:rPr>
          <w:sz w:val="28"/>
          <w:szCs w:val="28"/>
        </w:rPr>
        <w:t xml:space="preserve">; </w:t>
      </w:r>
    </w:p>
    <w:p w14:paraId="2EC5E2A9" w14:textId="77777777" w:rsidR="004F7B1F" w:rsidRPr="00666135" w:rsidRDefault="004F7B1F" w:rsidP="004F7B1F">
      <w:pPr>
        <w:pStyle w:val="Bullet1"/>
        <w:numPr>
          <w:ilvl w:val="0"/>
          <w:numId w:val="179"/>
        </w:numPr>
        <w:spacing w:before="120" w:line="240" w:lineRule="auto"/>
        <w:ind w:left="1208" w:hanging="357"/>
        <w:rPr>
          <w:sz w:val="28"/>
          <w:szCs w:val="28"/>
        </w:rPr>
      </w:pPr>
      <w:r w:rsidRPr="00666135">
        <w:rPr>
          <w:rStyle w:val="Interface"/>
          <w:color w:val="auto"/>
          <w:sz w:val="28"/>
          <w:szCs w:val="28"/>
        </w:rPr>
        <w:t>Казначейства</w:t>
      </w:r>
      <w:r w:rsidRPr="00666135">
        <w:rPr>
          <w:sz w:val="28"/>
          <w:szCs w:val="28"/>
        </w:rPr>
        <w:t xml:space="preserve">; </w:t>
      </w:r>
    </w:p>
    <w:p w14:paraId="78953B51" w14:textId="77777777" w:rsidR="004F7B1F" w:rsidRPr="00666135" w:rsidRDefault="004F7B1F" w:rsidP="004F7B1F">
      <w:pPr>
        <w:pStyle w:val="Bullet1"/>
        <w:numPr>
          <w:ilvl w:val="0"/>
          <w:numId w:val="179"/>
        </w:numPr>
        <w:spacing w:before="120" w:line="240" w:lineRule="auto"/>
        <w:ind w:left="1208" w:hanging="357"/>
        <w:rPr>
          <w:sz w:val="28"/>
          <w:szCs w:val="28"/>
        </w:rPr>
      </w:pPr>
      <w:r w:rsidRPr="00666135">
        <w:rPr>
          <w:rStyle w:val="Interface"/>
          <w:color w:val="auto"/>
          <w:sz w:val="28"/>
          <w:szCs w:val="28"/>
        </w:rPr>
        <w:t>Лицевые счета</w:t>
      </w:r>
      <w:r w:rsidRPr="00666135">
        <w:rPr>
          <w:sz w:val="28"/>
          <w:szCs w:val="28"/>
        </w:rPr>
        <w:t xml:space="preserve">. </w:t>
      </w:r>
    </w:p>
    <w:p w14:paraId="10118F09"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Банки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Банки</w:t>
      </w:r>
      <w:r w:rsidRPr="00666135">
        <w:rPr>
          <w:color w:val="auto"/>
          <w:sz w:val="28"/>
          <w:szCs w:val="28"/>
        </w:rPr>
        <w:t xml:space="preserve">) предназначен для хранения реквизитов кредитных организаций, через которые ведутся расчеты. </w:t>
      </w:r>
    </w:p>
    <w:p w14:paraId="0CA90272" w14:textId="77777777" w:rsidR="004F7B1F" w:rsidRPr="00666135" w:rsidRDefault="004F7B1F" w:rsidP="004F7B1F">
      <w:pPr>
        <w:spacing w:before="120" w:after="120"/>
        <w:rPr>
          <w:color w:val="auto"/>
          <w:sz w:val="28"/>
          <w:szCs w:val="28"/>
        </w:rPr>
      </w:pPr>
      <w:r w:rsidRPr="00666135">
        <w:rPr>
          <w:color w:val="auto"/>
          <w:sz w:val="28"/>
          <w:szCs w:val="28"/>
        </w:rPr>
        <w:t xml:space="preserve">Информация об органах казначейства, в которых учреждениям, а также их контрагентам открыты лицевые счета, хранится в справочнике </w:t>
      </w:r>
      <w:r w:rsidRPr="00666135">
        <w:rPr>
          <w:rStyle w:val="Interface"/>
          <w:color w:val="auto"/>
          <w:sz w:val="28"/>
          <w:szCs w:val="28"/>
        </w:rPr>
        <w:t>Казначейства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Казначейства</w:t>
      </w:r>
      <w:r w:rsidRPr="00666135">
        <w:rPr>
          <w:color w:val="auto"/>
          <w:sz w:val="28"/>
          <w:szCs w:val="28"/>
        </w:rPr>
        <w:t xml:space="preserve">). </w:t>
      </w:r>
    </w:p>
    <w:p w14:paraId="4ACF8F67" w14:textId="77777777" w:rsidR="004F7B1F" w:rsidRPr="00666135" w:rsidRDefault="004F7B1F" w:rsidP="004F7B1F">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Лицевые счета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Лицевые счета</w:t>
      </w:r>
      <w:r w:rsidRPr="00666135">
        <w:rPr>
          <w:color w:val="auto"/>
          <w:sz w:val="28"/>
          <w:szCs w:val="28"/>
        </w:rPr>
        <w:t>) применяется для ведения аналитического учета и для хранения банковских реквизитов счетов, открытых учреждению или контрагенту. Реквизиты справочника автоматически подставляются в первичных документах, требующих их заполнения, например в платежных поручениях и т. п.</w:t>
      </w:r>
    </w:p>
    <w:p w14:paraId="17BD40E8" w14:textId="77777777" w:rsidR="004F7B1F" w:rsidRPr="00666135" w:rsidRDefault="004F7B1F" w:rsidP="004F7B1F">
      <w:pPr>
        <w:spacing w:before="120" w:after="120"/>
        <w:rPr>
          <w:color w:val="auto"/>
          <w:sz w:val="28"/>
          <w:szCs w:val="28"/>
        </w:rPr>
      </w:pPr>
      <w:r w:rsidRPr="00666135">
        <w:rPr>
          <w:color w:val="auto"/>
          <w:sz w:val="28"/>
          <w:szCs w:val="28"/>
        </w:rPr>
        <w:t>На одном лицевом счете можно вести учет по нескольким разделам (источникам средств). На лицевом счете получателя средств федерального бюджета, например, можно вести учет по разделам:</w:t>
      </w:r>
    </w:p>
    <w:p w14:paraId="526FB9A1" w14:textId="77777777" w:rsidR="004F7B1F" w:rsidRPr="00666135" w:rsidRDefault="004F7B1F" w:rsidP="004F7B1F">
      <w:pPr>
        <w:pStyle w:val="Bullet1"/>
        <w:numPr>
          <w:ilvl w:val="0"/>
          <w:numId w:val="180"/>
        </w:numPr>
        <w:spacing w:before="120" w:line="240" w:lineRule="auto"/>
        <w:ind w:left="1208" w:hanging="357"/>
        <w:rPr>
          <w:sz w:val="28"/>
          <w:szCs w:val="28"/>
        </w:rPr>
      </w:pPr>
      <w:r w:rsidRPr="00666135">
        <w:rPr>
          <w:sz w:val="28"/>
          <w:szCs w:val="28"/>
        </w:rPr>
        <w:t xml:space="preserve">средства бюджета; </w:t>
      </w:r>
    </w:p>
    <w:p w14:paraId="23313BEB" w14:textId="77777777" w:rsidR="004F7B1F" w:rsidRPr="00666135" w:rsidRDefault="004F7B1F" w:rsidP="004F7B1F">
      <w:pPr>
        <w:pStyle w:val="Bullet1"/>
        <w:numPr>
          <w:ilvl w:val="0"/>
          <w:numId w:val="180"/>
        </w:numPr>
        <w:spacing w:before="120" w:line="240" w:lineRule="auto"/>
        <w:ind w:left="1208" w:hanging="357"/>
        <w:rPr>
          <w:sz w:val="28"/>
          <w:szCs w:val="28"/>
        </w:rPr>
      </w:pPr>
      <w:r w:rsidRPr="00666135">
        <w:rPr>
          <w:sz w:val="28"/>
          <w:szCs w:val="28"/>
        </w:rPr>
        <w:t xml:space="preserve">средства дополнительного бюджетного финансирования; </w:t>
      </w:r>
    </w:p>
    <w:p w14:paraId="32D46576" w14:textId="77777777" w:rsidR="004F7B1F" w:rsidRPr="00666135" w:rsidRDefault="004F7B1F" w:rsidP="004F7B1F">
      <w:pPr>
        <w:pStyle w:val="Bullet1"/>
        <w:numPr>
          <w:ilvl w:val="0"/>
          <w:numId w:val="180"/>
        </w:numPr>
        <w:spacing w:before="120" w:line="240" w:lineRule="auto"/>
        <w:ind w:left="1208" w:hanging="357"/>
        <w:rPr>
          <w:sz w:val="28"/>
          <w:szCs w:val="28"/>
        </w:rPr>
      </w:pPr>
      <w:r w:rsidRPr="00666135">
        <w:rPr>
          <w:sz w:val="28"/>
          <w:szCs w:val="28"/>
        </w:rPr>
        <w:t xml:space="preserve">средства от приносящей доход деятельности. </w:t>
      </w:r>
    </w:p>
    <w:p w14:paraId="19453776" w14:textId="77777777" w:rsidR="004F7B1F" w:rsidRPr="00666135" w:rsidRDefault="004F7B1F" w:rsidP="004F7B1F">
      <w:pPr>
        <w:spacing w:before="120" w:after="120"/>
        <w:rPr>
          <w:color w:val="auto"/>
          <w:sz w:val="28"/>
          <w:szCs w:val="28"/>
        </w:rPr>
      </w:pPr>
      <w:r w:rsidRPr="00666135">
        <w:rPr>
          <w:color w:val="auto"/>
          <w:sz w:val="28"/>
          <w:szCs w:val="28"/>
        </w:rPr>
        <w:t xml:space="preserve">Перечень разделов хранится в справочнике </w:t>
      </w:r>
      <w:r w:rsidRPr="00666135">
        <w:rPr>
          <w:rStyle w:val="Interface"/>
          <w:color w:val="auto"/>
          <w:sz w:val="28"/>
          <w:szCs w:val="28"/>
        </w:rPr>
        <w:t>Разделы лицевых счетов</w:t>
      </w:r>
      <w:r w:rsidRPr="00666135">
        <w:rPr>
          <w:color w:val="auto"/>
          <w:sz w:val="28"/>
          <w:szCs w:val="28"/>
        </w:rPr>
        <w:t xml:space="preserve">, подчиненном справочнику </w:t>
      </w:r>
      <w:r w:rsidRPr="00666135">
        <w:rPr>
          <w:rStyle w:val="Interface"/>
          <w:color w:val="auto"/>
          <w:sz w:val="28"/>
          <w:szCs w:val="28"/>
        </w:rPr>
        <w:t>Лицевые счета</w:t>
      </w:r>
      <w:r w:rsidRPr="00666135">
        <w:rPr>
          <w:color w:val="auto"/>
          <w:sz w:val="28"/>
          <w:szCs w:val="28"/>
        </w:rPr>
        <w:t>.</w:t>
      </w:r>
    </w:p>
    <w:p w14:paraId="0F6D6A4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ввода остатков по счетам 201.11, 201.13, 201.21, 201.22, 201.23, 201.26, 201.27, 210.02 и 304.05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73941444" w14:textId="77777777" w:rsidR="004F7B1F" w:rsidRPr="00666135" w:rsidRDefault="004F7B1F" w:rsidP="004F7B1F">
      <w:pPr>
        <w:pStyle w:val="40"/>
        <w:keepNext/>
        <w:spacing w:before="120"/>
        <w:rPr>
          <w:color w:val="auto"/>
        </w:rPr>
      </w:pPr>
      <w:bookmarkStart w:id="1148" w:name="_Toc528274152"/>
      <w:bookmarkStart w:id="1149" w:name="_Ref36125954"/>
      <w:bookmarkStart w:id="1150" w:name="_Ref65167075"/>
      <w:r w:rsidRPr="00666135">
        <w:rPr>
          <w:color w:val="auto"/>
        </w:rPr>
        <w:t>Расчетно-платежные документы</w:t>
      </w:r>
      <w:bookmarkEnd w:id="1148"/>
      <w:bookmarkEnd w:id="1149"/>
      <w:bookmarkEnd w:id="1150"/>
    </w:p>
    <w:p w14:paraId="12DA5E0E" w14:textId="77777777" w:rsidR="004F7B1F" w:rsidRPr="00666135" w:rsidRDefault="004F7B1F" w:rsidP="004F7B1F">
      <w:pPr>
        <w:spacing w:before="120" w:after="120"/>
        <w:rPr>
          <w:color w:val="auto"/>
          <w:sz w:val="28"/>
          <w:szCs w:val="28"/>
        </w:rPr>
      </w:pPr>
      <w:r w:rsidRPr="00666135">
        <w:rPr>
          <w:rStyle w:val="Interface"/>
          <w:b w:val="0"/>
          <w:color w:val="auto"/>
          <w:sz w:val="28"/>
          <w:szCs w:val="28"/>
        </w:rPr>
        <w:t>Группа</w:t>
      </w:r>
      <w:r w:rsidRPr="00666135">
        <w:rPr>
          <w:rStyle w:val="Interface"/>
          <w:color w:val="auto"/>
          <w:sz w:val="28"/>
          <w:szCs w:val="28"/>
        </w:rPr>
        <w:t xml:space="preserve"> Банк (казначейство) </w:t>
      </w:r>
      <w:r w:rsidRPr="00666135">
        <w:rPr>
          <w:rStyle w:val="Interface"/>
          <w:b w:val="0"/>
          <w:color w:val="auto"/>
          <w:sz w:val="28"/>
          <w:szCs w:val="28"/>
        </w:rPr>
        <w:t>раздела</w:t>
      </w:r>
      <w:r>
        <w:rPr>
          <w:color w:val="auto"/>
          <w:sz w:val="28"/>
          <w:szCs w:val="28"/>
        </w:rPr>
        <w:t xml:space="preserve"> «Денежные средства»</w:t>
      </w:r>
      <w:r w:rsidRPr="00666135">
        <w:rPr>
          <w:color w:val="auto"/>
          <w:sz w:val="28"/>
          <w:szCs w:val="28"/>
        </w:rPr>
        <w:t xml:space="preserve"> предназначена для работы с документами следующих видов: </w:t>
      </w:r>
    </w:p>
    <w:p w14:paraId="5E57018C"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4AE3361E"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09A00A13"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5BAF20F7"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6890880F"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0BC0899C"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746BD732"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Запрос на аннулирование заявки</w:t>
      </w:r>
      <w:r w:rsidRPr="00666135">
        <w:rPr>
          <w:sz w:val="28"/>
          <w:szCs w:val="28"/>
        </w:rPr>
        <w:t xml:space="preserve">; </w:t>
      </w:r>
    </w:p>
    <w:p w14:paraId="682B9BD6"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6C06588D"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w:t>
      </w:r>
    </w:p>
    <w:p w14:paraId="4A800412" w14:textId="77777777" w:rsidR="004F7B1F" w:rsidRPr="00666135" w:rsidRDefault="004F7B1F" w:rsidP="004F7B1F">
      <w:pPr>
        <w:pStyle w:val="Bullet1"/>
        <w:numPr>
          <w:ilvl w:val="0"/>
          <w:numId w:val="182"/>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 xml:space="preserve">. </w:t>
      </w:r>
    </w:p>
    <w:p w14:paraId="2C290147"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предназначен для формирования и печати «Заявки на кассовый расход» (ф. 0531801) для оплаты денежного обязательства, а также для отражения в учете операций по кассовым выплатам из бюджета.</w:t>
      </w:r>
    </w:p>
    <w:p w14:paraId="3C22D95C"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 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1FF96CB9" w14:textId="77777777" w:rsidR="004F7B1F" w:rsidRPr="00666135" w:rsidRDefault="004F7B1F" w:rsidP="004F7B1F">
      <w:pPr>
        <w:pStyle w:val="Bullet1"/>
        <w:numPr>
          <w:ilvl w:val="0"/>
          <w:numId w:val="184"/>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обязательству в валюте Российской Федерации; </w:t>
      </w:r>
    </w:p>
    <w:p w14:paraId="3ECCC7EE" w14:textId="77777777" w:rsidR="004F7B1F" w:rsidRPr="00666135" w:rsidRDefault="004F7B1F" w:rsidP="004F7B1F">
      <w:pPr>
        <w:pStyle w:val="Bullet1"/>
        <w:numPr>
          <w:ilvl w:val="0"/>
          <w:numId w:val="184"/>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511EBD51" w14:textId="77777777" w:rsidR="004F7B1F" w:rsidRPr="00666135" w:rsidRDefault="004F7B1F" w:rsidP="004F7B1F">
      <w:pPr>
        <w:pStyle w:val="Bullet1"/>
        <w:numPr>
          <w:ilvl w:val="0"/>
          <w:numId w:val="184"/>
        </w:numPr>
        <w:spacing w:before="120" w:line="240" w:lineRule="auto"/>
        <w:ind w:left="1208" w:hanging="357"/>
        <w:rPr>
          <w:sz w:val="28"/>
          <w:szCs w:val="28"/>
        </w:rPr>
      </w:pPr>
      <w:r w:rsidRPr="00666135">
        <w:rPr>
          <w:sz w:val="28"/>
          <w:szCs w:val="28"/>
        </w:rPr>
        <w:t xml:space="preserve">возникновение денежного обязательства подтверждается не более чем одним документом-основанием. </w:t>
      </w:r>
    </w:p>
    <w:p w14:paraId="2351ADAF"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w:t>
      </w:r>
      <w:r w:rsidRPr="00666135">
        <w:rPr>
          <w:color w:val="auto"/>
          <w:sz w:val="28"/>
          <w:szCs w:val="28"/>
        </w:rPr>
        <w:t xml:space="preserve"> предназначен для формирования и печати «Заявки на получение наличных денег» (ф. 0531802), а также для отражения в учете операций по кассовым выплатам из бюджетов. </w:t>
      </w:r>
    </w:p>
    <w:p w14:paraId="0F80E393"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w:t>
      </w:r>
      <w:r w:rsidRPr="00666135">
        <w:rPr>
          <w:rStyle w:val="Interface"/>
          <w:color w:val="auto"/>
          <w:sz w:val="28"/>
          <w:szCs w:val="28"/>
        </w:rPr>
        <w:t>аявка на наличные (банковская карта)</w:t>
      </w:r>
      <w:r w:rsidRPr="00666135">
        <w:rPr>
          <w:color w:val="auto"/>
          <w:sz w:val="28"/>
          <w:szCs w:val="28"/>
        </w:rPr>
        <w:t xml:space="preserve"> предназначен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5EA73F70"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осуществлении кассовых выплат по перечислению одновременно за несколько обособленных (структурных) подразделений налогов, подлежащих уплате по месту нахождения обособленных (структурных) подразделений, а также для отражения в учете операций по кассовым выплатам из бюджета. </w:t>
      </w:r>
    </w:p>
    <w:p w14:paraId="51399F00"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w:t>
      </w:r>
    </w:p>
    <w:p w14:paraId="2A95B1BF"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Запрос на аннулирование заявки</w:t>
      </w:r>
      <w:r w:rsidRPr="00666135">
        <w:rPr>
          <w:color w:val="auto"/>
          <w:sz w:val="28"/>
          <w:szCs w:val="28"/>
        </w:rPr>
        <w:t xml:space="preserve"> предназначен для формирования и печати «Запроса на аннулирование заявки (консолидированной заявки)» (ф. 0531807) для отзыва документов:</w:t>
      </w:r>
    </w:p>
    <w:p w14:paraId="4BD0B1B2"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203DD42E"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7F01AC5E"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7E3E932C"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41A0F718"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57343426"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08C18D3E" w14:textId="77777777" w:rsidR="004F7B1F" w:rsidRPr="00666135" w:rsidRDefault="004F7B1F" w:rsidP="004F7B1F">
      <w:pPr>
        <w:pStyle w:val="Bullet1"/>
        <w:numPr>
          <w:ilvl w:val="0"/>
          <w:numId w:val="183"/>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04544B89"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w:t>
      </w:r>
    </w:p>
    <w:p w14:paraId="30E2693D"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Все перечисленные документы, а именно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наличные</w:t>
      </w:r>
      <w:r w:rsidRPr="00666135">
        <w:rPr>
          <w:sz w:val="28"/>
          <w:szCs w:val="28"/>
        </w:rPr>
        <w:t xml:space="preserve">, </w:t>
      </w:r>
      <w:r w:rsidRPr="00666135">
        <w:rPr>
          <w:rStyle w:val="Interface"/>
          <w:color w:val="auto"/>
          <w:sz w:val="28"/>
          <w:szCs w:val="28"/>
        </w:rPr>
        <w:t>Заявка на наличные (банковская карта)</w:t>
      </w:r>
      <w:r w:rsidRPr="00666135">
        <w:rPr>
          <w:sz w:val="28"/>
          <w:szCs w:val="28"/>
        </w:rPr>
        <w:t xml:space="preserve">,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Сводная заявка на кассовый расход</w:t>
      </w:r>
      <w:r w:rsidRPr="00666135">
        <w:rPr>
          <w:sz w:val="28"/>
          <w:szCs w:val="28"/>
        </w:rPr>
        <w:t xml:space="preserve">, </w:t>
      </w:r>
      <w:r w:rsidRPr="00666135">
        <w:rPr>
          <w:rStyle w:val="Interface"/>
          <w:color w:val="auto"/>
          <w:sz w:val="28"/>
          <w:szCs w:val="28"/>
        </w:rPr>
        <w:t>Запрос на аннулирование заявки</w:t>
      </w:r>
      <w:r w:rsidRPr="00666135">
        <w:rPr>
          <w:sz w:val="28"/>
          <w:szCs w:val="28"/>
        </w:rPr>
        <w:t xml:space="preserve"> и </w:t>
      </w:r>
      <w:r w:rsidRPr="00666135">
        <w:rPr>
          <w:rStyle w:val="Interface"/>
          <w:color w:val="auto"/>
          <w:sz w:val="28"/>
          <w:szCs w:val="28"/>
        </w:rPr>
        <w:t>Заявка на возврат</w:t>
      </w:r>
      <w:r w:rsidRPr="00666135">
        <w:rPr>
          <w:sz w:val="28"/>
          <w:szCs w:val="28"/>
        </w:rPr>
        <w:t xml:space="preserve">, используются при расчетах через органы Федерального казначейства. Кроме того, документ </w:t>
      </w:r>
      <w:r w:rsidRPr="00666135">
        <w:rPr>
          <w:rStyle w:val="Interface"/>
          <w:color w:val="auto"/>
          <w:sz w:val="28"/>
          <w:szCs w:val="28"/>
        </w:rPr>
        <w:t>Платежное поручение</w:t>
      </w:r>
      <w:r w:rsidRPr="00666135">
        <w:rPr>
          <w:sz w:val="28"/>
          <w:szCs w:val="28"/>
        </w:rPr>
        <w:t xml:space="preserve"> применяется также при расчетах через кредитные организации. </w:t>
      </w:r>
    </w:p>
    <w:p w14:paraId="78EC11EA"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пеней, штрафов и т. п., по возврату авансов покупателей. Документ оформляется на основании платежного документа, указанного в выписке банка (казначейства).</w:t>
      </w:r>
    </w:p>
    <w:p w14:paraId="13782629" w14:textId="77777777" w:rsidR="004F7B1F" w:rsidRPr="00666135" w:rsidRDefault="004F7B1F" w:rsidP="004F7B1F">
      <w:pPr>
        <w:pStyle w:val="Notes"/>
        <w:spacing w:before="120" w:line="240" w:lineRule="auto"/>
        <w:ind w:left="0"/>
        <w:rPr>
          <w:sz w:val="28"/>
          <w:szCs w:val="28"/>
        </w:rPr>
      </w:pPr>
      <w:r w:rsidRPr="00666135">
        <w:rPr>
          <w:snapToGrid w:val="0"/>
          <w:sz w:val="28"/>
          <w:szCs w:val="28"/>
        </w:rPr>
        <w:t>Документ</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применяется в том случае, если расчетно-платежный документ оформлен в другой программе.</w:t>
      </w:r>
    </w:p>
    <w:p w14:paraId="035CB8F5"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17303C1D" w14:textId="77777777" w:rsidR="004F7B1F" w:rsidRPr="00666135" w:rsidRDefault="004F7B1F" w:rsidP="004F7B1F">
      <w:pPr>
        <w:spacing w:before="120" w:after="120"/>
        <w:rPr>
          <w:color w:val="auto"/>
          <w:sz w:val="28"/>
          <w:szCs w:val="28"/>
        </w:rPr>
      </w:pPr>
      <w:r w:rsidRPr="00666135">
        <w:rPr>
          <w:color w:val="auto"/>
          <w:sz w:val="28"/>
          <w:szCs w:val="28"/>
        </w:rPr>
        <w:t xml:space="preserve">Выгрузка документов в электронном виде производится с помощью документа </w:t>
      </w:r>
      <w:r w:rsidRPr="00666135">
        <w:rPr>
          <w:rStyle w:val="Interface"/>
          <w:color w:val="auto"/>
          <w:sz w:val="28"/>
          <w:szCs w:val="28"/>
        </w:rPr>
        <w:t>Задание на экспорт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команды </w:t>
      </w:r>
      <w:r w:rsidRPr="00666135">
        <w:rPr>
          <w:b/>
          <w:color w:val="auto"/>
          <w:sz w:val="28"/>
          <w:szCs w:val="28"/>
        </w:rPr>
        <w:t>Задание на экспорт, Задание на импорт</w:t>
      </w:r>
      <w:r w:rsidRPr="00666135">
        <w:rPr>
          <w:color w:val="auto"/>
          <w:sz w:val="28"/>
          <w:szCs w:val="28"/>
        </w:rPr>
        <w:t xml:space="preserve">. </w:t>
      </w:r>
    </w:p>
    <w:p w14:paraId="307EE55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Прочие документы</w:t>
      </w:r>
      <w:r w:rsidRPr="00666135">
        <w:rPr>
          <w:color w:val="auto"/>
          <w:sz w:val="28"/>
          <w:szCs w:val="28"/>
        </w:rPr>
        <w:t>:</w:t>
      </w:r>
    </w:p>
    <w:p w14:paraId="0F3165BF" w14:textId="77777777" w:rsidR="004F7B1F" w:rsidRPr="00666135" w:rsidRDefault="004F7B1F" w:rsidP="004F7B1F">
      <w:pPr>
        <w:pStyle w:val="Bullet1"/>
        <w:numPr>
          <w:ilvl w:val="0"/>
          <w:numId w:val="185"/>
        </w:numPr>
        <w:spacing w:before="120" w:line="240" w:lineRule="auto"/>
        <w:ind w:left="1208" w:hanging="357"/>
        <w:rPr>
          <w:sz w:val="28"/>
          <w:szCs w:val="28"/>
        </w:rPr>
      </w:pPr>
      <w:r w:rsidRPr="00666135">
        <w:rPr>
          <w:rStyle w:val="Interface"/>
          <w:color w:val="auto"/>
          <w:sz w:val="28"/>
          <w:szCs w:val="28"/>
        </w:rPr>
        <w:t>Запрос на выявление принадлежности платежа</w:t>
      </w:r>
      <w:r w:rsidRPr="00666135">
        <w:rPr>
          <w:sz w:val="28"/>
          <w:szCs w:val="28"/>
        </w:rPr>
        <w:t xml:space="preserve">; </w:t>
      </w:r>
    </w:p>
    <w:p w14:paraId="7518FEC4" w14:textId="77777777" w:rsidR="004F7B1F" w:rsidRPr="00666135" w:rsidRDefault="004F7B1F" w:rsidP="004F7B1F">
      <w:pPr>
        <w:pStyle w:val="Bullet1"/>
        <w:numPr>
          <w:ilvl w:val="0"/>
          <w:numId w:val="185"/>
        </w:numPr>
        <w:spacing w:before="120" w:line="240" w:lineRule="auto"/>
        <w:ind w:left="1208" w:hanging="357"/>
        <w:rPr>
          <w:sz w:val="28"/>
          <w:szCs w:val="28"/>
        </w:rPr>
      </w:pPr>
      <w:r w:rsidRPr="00666135">
        <w:rPr>
          <w:rStyle w:val="Interface"/>
          <w:color w:val="auto"/>
          <w:sz w:val="28"/>
          <w:szCs w:val="28"/>
        </w:rPr>
        <w:t>Заявление на получение денежных чековых книжек</w:t>
      </w:r>
      <w:r w:rsidRPr="00666135">
        <w:rPr>
          <w:sz w:val="28"/>
          <w:szCs w:val="28"/>
        </w:rPr>
        <w:t xml:space="preserve">; </w:t>
      </w:r>
    </w:p>
    <w:p w14:paraId="5AF28FC0" w14:textId="77777777" w:rsidR="004F7B1F" w:rsidRPr="00666135" w:rsidRDefault="004F7B1F" w:rsidP="004F7B1F">
      <w:pPr>
        <w:pStyle w:val="Bullet1"/>
        <w:numPr>
          <w:ilvl w:val="0"/>
          <w:numId w:val="185"/>
        </w:numPr>
        <w:spacing w:before="120" w:line="240" w:lineRule="auto"/>
        <w:ind w:left="1208" w:hanging="357"/>
        <w:rPr>
          <w:sz w:val="28"/>
          <w:szCs w:val="28"/>
        </w:rPr>
      </w:pPr>
      <w:r w:rsidRPr="00666135">
        <w:rPr>
          <w:rStyle w:val="Interface"/>
          <w:color w:val="auto"/>
          <w:sz w:val="28"/>
          <w:szCs w:val="28"/>
        </w:rPr>
        <w:t>Уведомление об уточнении вида и принадлежности платежа</w:t>
      </w:r>
      <w:r w:rsidRPr="00666135">
        <w:rPr>
          <w:sz w:val="28"/>
          <w:szCs w:val="28"/>
        </w:rPr>
        <w:t xml:space="preserve">; </w:t>
      </w:r>
    </w:p>
    <w:p w14:paraId="26819DFB"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выяснение принадлежности платежа</w:t>
      </w:r>
      <w:r w:rsidRPr="00666135">
        <w:rPr>
          <w:color w:val="auto"/>
          <w:sz w:val="28"/>
          <w:szCs w:val="28"/>
        </w:rPr>
        <w:t xml:space="preserve">,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Также документ можно вводить вручную.</w:t>
      </w:r>
    </w:p>
    <w:p w14:paraId="559668DE"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предназначен для формирования и печати «Уведомления об уточнении вида и принадлежности платежа» (ф. 0531809). Применяется получателями бюджетных средств.</w:t>
      </w:r>
    </w:p>
    <w:p w14:paraId="0641FFD1"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предназначен для формирования и печати «Заявления на получение денежных чековых книжек» по форме 0531712.</w:t>
      </w:r>
    </w:p>
    <w:p w14:paraId="2CFFAF5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sz w:val="28"/>
          <w:szCs w:val="28"/>
        </w:rPr>
        <w:t xml:space="preserve"> представляется в органы Федерального казначейства на бумажном носителе. </w:t>
      </w:r>
    </w:p>
    <w:p w14:paraId="67F79D0F"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Выписки из лицевого счета</w:t>
      </w:r>
      <w:r w:rsidRPr="00666135">
        <w:rPr>
          <w:color w:val="auto"/>
          <w:sz w:val="28"/>
          <w:szCs w:val="28"/>
        </w:rPr>
        <w:t xml:space="preserve">. Закладка </w:t>
      </w:r>
      <w:r w:rsidRPr="00666135">
        <w:rPr>
          <w:rStyle w:val="Interface"/>
          <w:color w:val="auto"/>
          <w:sz w:val="28"/>
          <w:szCs w:val="28"/>
        </w:rPr>
        <w:t>Выписки из лицевого счета</w:t>
      </w:r>
      <w:r w:rsidRPr="00666135">
        <w:rPr>
          <w:color w:val="auto"/>
          <w:sz w:val="28"/>
          <w:szCs w:val="28"/>
        </w:rPr>
        <w:t xml:space="preserve"> используется для работы с документами вида </w:t>
      </w:r>
      <w:r w:rsidRPr="00666135">
        <w:rPr>
          <w:rStyle w:val="Interface"/>
          <w:color w:val="auto"/>
          <w:sz w:val="28"/>
          <w:szCs w:val="28"/>
        </w:rPr>
        <w:t>Выписка из лицевого счета</w:t>
      </w:r>
      <w:r w:rsidRPr="00666135">
        <w:rPr>
          <w:color w:val="auto"/>
          <w:sz w:val="28"/>
          <w:szCs w:val="28"/>
        </w:rPr>
        <w:t xml:space="preserve">. </w:t>
      </w:r>
    </w:p>
    <w:p w14:paraId="21514894"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Выписка из лицевого счета</w:t>
      </w:r>
      <w:r w:rsidRPr="00666135">
        <w:rPr>
          <w:color w:val="auto"/>
          <w:sz w:val="28"/>
          <w:szCs w:val="28"/>
        </w:rPr>
        <w:t xml:space="preserve"> предназначен для регистрации в модуле выписки из лицевого счета, полученной из органа казначейства или учреждения банка.</w:t>
      </w:r>
    </w:p>
    <w:p w14:paraId="465A2078" w14:textId="77777777" w:rsidR="004F7B1F" w:rsidRPr="00666135" w:rsidRDefault="004F7B1F" w:rsidP="004F7B1F">
      <w:pPr>
        <w:spacing w:before="120" w:after="120"/>
        <w:rPr>
          <w:color w:val="auto"/>
          <w:sz w:val="28"/>
          <w:szCs w:val="28"/>
        </w:rPr>
      </w:pPr>
      <w:r w:rsidRPr="00666135">
        <w:rPr>
          <w:color w:val="auto"/>
          <w:sz w:val="28"/>
          <w:szCs w:val="28"/>
        </w:rPr>
        <w:t>В документе отражаются:</w:t>
      </w:r>
    </w:p>
    <w:p w14:paraId="0A9C791C" w14:textId="77777777" w:rsidR="004F7B1F" w:rsidRPr="00666135" w:rsidRDefault="004F7B1F" w:rsidP="004F7B1F">
      <w:pPr>
        <w:pStyle w:val="Bullet1"/>
        <w:numPr>
          <w:ilvl w:val="0"/>
          <w:numId w:val="186"/>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2FDECEA9" w14:textId="77777777" w:rsidR="004F7B1F" w:rsidRPr="00666135" w:rsidRDefault="004F7B1F" w:rsidP="004F7B1F">
      <w:pPr>
        <w:pStyle w:val="Bullet1"/>
        <w:numPr>
          <w:ilvl w:val="0"/>
          <w:numId w:val="186"/>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11AAF8AC" w14:textId="77777777" w:rsidR="004F7B1F" w:rsidRPr="00666135" w:rsidRDefault="004F7B1F" w:rsidP="004F7B1F">
      <w:pPr>
        <w:pStyle w:val="Bullet1"/>
        <w:numPr>
          <w:ilvl w:val="0"/>
          <w:numId w:val="186"/>
        </w:numPr>
        <w:spacing w:before="120" w:line="240" w:lineRule="auto"/>
        <w:ind w:left="1208" w:hanging="357"/>
        <w:rPr>
          <w:sz w:val="28"/>
          <w:szCs w:val="28"/>
        </w:rPr>
      </w:pPr>
      <w:r w:rsidRPr="00666135">
        <w:rPr>
          <w:sz w:val="28"/>
          <w:szCs w:val="28"/>
        </w:rPr>
        <w:t xml:space="preserve">служебная информация. </w:t>
      </w:r>
    </w:p>
    <w:p w14:paraId="671298B4" w14:textId="77777777" w:rsidR="004F7B1F" w:rsidRPr="00666135" w:rsidRDefault="004F7B1F" w:rsidP="004F7B1F">
      <w:pPr>
        <w:spacing w:before="120" w:after="120"/>
        <w:rPr>
          <w:color w:val="auto"/>
          <w:sz w:val="28"/>
          <w:szCs w:val="28"/>
        </w:rPr>
      </w:pPr>
      <w:r w:rsidRPr="00666135">
        <w:rPr>
          <w:color w:val="auto"/>
          <w:sz w:val="28"/>
          <w:szCs w:val="28"/>
        </w:rPr>
        <w:t xml:space="preserve">При загрузке файлов импорта из кассового органа документ </w:t>
      </w:r>
      <w:r w:rsidRPr="00666135">
        <w:rPr>
          <w:rStyle w:val="Interface"/>
          <w:color w:val="auto"/>
          <w:sz w:val="28"/>
          <w:szCs w:val="28"/>
        </w:rPr>
        <w:t>Выписка из лицевого счета</w:t>
      </w:r>
      <w:r w:rsidRPr="00666135">
        <w:rPr>
          <w:color w:val="auto"/>
          <w:sz w:val="28"/>
          <w:szCs w:val="28"/>
        </w:rPr>
        <w:t xml:space="preserve"> создается программно с заполнением всех доступных полей. Каждая строка документа соответствует строке выписки органа казначейства или банка. Одновременно с этим в каждой строке документа </w:t>
      </w:r>
      <w:r w:rsidRPr="00666135">
        <w:rPr>
          <w:rStyle w:val="Interface"/>
          <w:color w:val="auto"/>
          <w:sz w:val="28"/>
          <w:szCs w:val="28"/>
        </w:rPr>
        <w:t>Выписка из лицевого счета</w:t>
      </w:r>
      <w:r w:rsidRPr="00666135">
        <w:rPr>
          <w:color w:val="auto"/>
          <w:sz w:val="28"/>
          <w:szCs w:val="28"/>
        </w:rPr>
        <w:t xml:space="preserve"> отражается соответствующий документ модуля: </w:t>
      </w:r>
    </w:p>
    <w:p w14:paraId="4F791066" w14:textId="77777777" w:rsidR="004F7B1F" w:rsidRPr="00666135" w:rsidRDefault="004F7B1F" w:rsidP="004F7B1F">
      <w:pPr>
        <w:pStyle w:val="Bullet1"/>
        <w:numPr>
          <w:ilvl w:val="0"/>
          <w:numId w:val="187"/>
        </w:numPr>
        <w:spacing w:before="120" w:line="240" w:lineRule="auto"/>
        <w:ind w:left="1208" w:hanging="357"/>
        <w:rPr>
          <w:sz w:val="28"/>
          <w:szCs w:val="28"/>
        </w:rPr>
      </w:pPr>
      <w:r w:rsidRPr="00666135">
        <w:rPr>
          <w:sz w:val="28"/>
          <w:szCs w:val="28"/>
        </w:rPr>
        <w:t xml:space="preserve">Если документы по расходу денежных средств (например,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получение наличных денег</w:t>
      </w:r>
      <w:r w:rsidRPr="00666135">
        <w:rPr>
          <w:sz w:val="28"/>
          <w:szCs w:val="28"/>
        </w:rPr>
        <w:t xml:space="preserve">, </w:t>
      </w:r>
      <w:r w:rsidRPr="00666135">
        <w:rPr>
          <w:rStyle w:val="Interface"/>
          <w:color w:val="auto"/>
          <w:sz w:val="28"/>
          <w:szCs w:val="28"/>
        </w:rPr>
        <w:t>Заявка на получение наличных денег (банковская карта)</w:t>
      </w:r>
      <w:r w:rsidRPr="00666135">
        <w:rPr>
          <w:sz w:val="28"/>
          <w:szCs w:val="28"/>
        </w:rPr>
        <w:t xml:space="preserve">, </w:t>
      </w:r>
      <w:r w:rsidRPr="00666135">
        <w:rPr>
          <w:rStyle w:val="Interface"/>
          <w:color w:val="auto"/>
          <w:sz w:val="28"/>
          <w:szCs w:val="28"/>
        </w:rPr>
        <w:t>Заявка на возврат</w:t>
      </w:r>
      <w:r w:rsidRPr="00666135">
        <w:rPr>
          <w:sz w:val="28"/>
          <w:szCs w:val="28"/>
        </w:rPr>
        <w:t xml:space="preserve"> и т. д.) были созданы в модуле, исполнены кассовым органом и отражены в полученном файле импорта, то </w:t>
      </w:r>
      <w:r>
        <w:rPr>
          <w:sz w:val="28"/>
          <w:szCs w:val="28"/>
        </w:rPr>
        <w:t>Модуль</w:t>
      </w:r>
      <w:r w:rsidRPr="00666135">
        <w:rPr>
          <w:sz w:val="28"/>
          <w:szCs w:val="28"/>
        </w:rPr>
        <w:t xml:space="preserve"> подберет эти документы и сопоставит их с соответствующими строками документа </w:t>
      </w:r>
      <w:r w:rsidRPr="00666135">
        <w:rPr>
          <w:rStyle w:val="Interface"/>
          <w:color w:val="auto"/>
          <w:sz w:val="28"/>
          <w:szCs w:val="28"/>
        </w:rPr>
        <w:t>Выписка из лицевого счета</w:t>
      </w:r>
      <w:r w:rsidRPr="00666135">
        <w:rPr>
          <w:sz w:val="28"/>
          <w:szCs w:val="28"/>
        </w:rPr>
        <w:t xml:space="preserve">. Кроме того, для всех поступивших сумм будут созданы документы вида </w:t>
      </w:r>
      <w:r w:rsidRPr="00666135">
        <w:rPr>
          <w:rStyle w:val="Interface"/>
          <w:color w:val="auto"/>
          <w:sz w:val="28"/>
          <w:szCs w:val="28"/>
        </w:rPr>
        <w:t>Кассовое поступление</w:t>
      </w:r>
      <w:r w:rsidRPr="00666135">
        <w:rPr>
          <w:sz w:val="28"/>
          <w:szCs w:val="28"/>
        </w:rPr>
        <w:t xml:space="preserve">. </w:t>
      </w:r>
    </w:p>
    <w:p w14:paraId="7276FF2E" w14:textId="77777777" w:rsidR="004F7B1F" w:rsidRPr="00666135" w:rsidRDefault="004F7B1F" w:rsidP="004F7B1F">
      <w:pPr>
        <w:pStyle w:val="Bullet1"/>
        <w:numPr>
          <w:ilvl w:val="0"/>
          <w:numId w:val="187"/>
        </w:numPr>
        <w:spacing w:before="120" w:line="240" w:lineRule="auto"/>
        <w:ind w:left="1208" w:hanging="357"/>
        <w:rPr>
          <w:sz w:val="28"/>
          <w:szCs w:val="28"/>
        </w:rPr>
      </w:pPr>
      <w:r w:rsidRPr="00666135">
        <w:rPr>
          <w:sz w:val="28"/>
          <w:szCs w:val="28"/>
        </w:rPr>
        <w:t xml:space="preserve">Если в </w:t>
      </w:r>
      <w:r w:rsidRPr="00666135">
        <w:rPr>
          <w:rStyle w:val="Interface"/>
          <w:color w:val="auto"/>
          <w:sz w:val="28"/>
          <w:szCs w:val="28"/>
        </w:rPr>
        <w:t>Выписке из лицевого счета</w:t>
      </w:r>
      <w:r w:rsidRPr="00666135">
        <w:rPr>
          <w:sz w:val="28"/>
          <w:szCs w:val="28"/>
        </w:rPr>
        <w:t xml:space="preserve"> будут присутствовать суммы, по которым соответствующие расчетно-платежные документы не будут найдены, то для таких сумм </w:t>
      </w:r>
      <w:r>
        <w:rPr>
          <w:sz w:val="28"/>
          <w:szCs w:val="28"/>
        </w:rPr>
        <w:t>Модуль</w:t>
      </w:r>
      <w:r w:rsidRPr="00666135">
        <w:rPr>
          <w:sz w:val="28"/>
          <w:szCs w:val="28"/>
        </w:rPr>
        <w:t xml:space="preserve"> автоматически создаст документы вида </w:t>
      </w:r>
      <w:r w:rsidRPr="00666135">
        <w:rPr>
          <w:rStyle w:val="Interface"/>
          <w:color w:val="auto"/>
          <w:sz w:val="28"/>
          <w:szCs w:val="28"/>
        </w:rPr>
        <w:t>Кассовое выбытие</w:t>
      </w:r>
      <w:r w:rsidRPr="00666135">
        <w:rPr>
          <w:sz w:val="28"/>
          <w:szCs w:val="28"/>
        </w:rPr>
        <w:t xml:space="preserve">. </w:t>
      </w:r>
    </w:p>
    <w:p w14:paraId="5A2877A7" w14:textId="77777777" w:rsidR="004F7B1F" w:rsidRPr="00666135" w:rsidRDefault="004F7B1F" w:rsidP="004F7B1F">
      <w:pPr>
        <w:spacing w:before="120" w:after="120"/>
        <w:rPr>
          <w:color w:val="auto"/>
          <w:sz w:val="28"/>
          <w:szCs w:val="28"/>
        </w:rPr>
      </w:pPr>
      <w:r w:rsidRPr="00666135">
        <w:rPr>
          <w:color w:val="auto"/>
          <w:sz w:val="28"/>
          <w:szCs w:val="28"/>
        </w:rPr>
        <w:t xml:space="preserve">Импорт выписки производится с помощью документа </w:t>
      </w:r>
      <w:r w:rsidRPr="00666135">
        <w:rPr>
          <w:rStyle w:val="Interface"/>
          <w:color w:val="auto"/>
          <w:sz w:val="28"/>
          <w:szCs w:val="28"/>
        </w:rPr>
        <w:t>Задание на импорт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Задания обмена (банк, казначейство)</w:t>
      </w:r>
      <w:r w:rsidRPr="00666135">
        <w:rPr>
          <w:color w:val="auto"/>
          <w:sz w:val="28"/>
          <w:szCs w:val="28"/>
        </w:rPr>
        <w:t xml:space="preserve">). </w:t>
      </w:r>
    </w:p>
    <w:p w14:paraId="5D8329E4" w14:textId="77777777" w:rsidR="004F7B1F" w:rsidRPr="00666135" w:rsidRDefault="004F7B1F" w:rsidP="004F7B1F">
      <w:pPr>
        <w:pStyle w:val="40"/>
        <w:keepNext/>
        <w:spacing w:before="120"/>
        <w:rPr>
          <w:color w:val="auto"/>
        </w:rPr>
      </w:pPr>
      <w:bookmarkStart w:id="1151" w:name="_Toc528274153"/>
      <w:r w:rsidRPr="00666135">
        <w:rPr>
          <w:color w:val="auto"/>
        </w:rPr>
        <w:t>Документы на инкассо</w:t>
      </w:r>
      <w:bookmarkEnd w:id="1151"/>
    </w:p>
    <w:p w14:paraId="0BEB0312" w14:textId="77777777" w:rsidR="004F7B1F" w:rsidRPr="00666135" w:rsidRDefault="004F7B1F" w:rsidP="004F7B1F">
      <w:pPr>
        <w:spacing w:before="120" w:after="120"/>
        <w:rPr>
          <w:color w:val="auto"/>
          <w:sz w:val="28"/>
          <w:szCs w:val="28"/>
        </w:rPr>
      </w:pPr>
      <w:r w:rsidRPr="00666135">
        <w:rPr>
          <w:rStyle w:val="Interface"/>
          <w:color w:val="auto"/>
          <w:sz w:val="28"/>
          <w:szCs w:val="28"/>
        </w:rPr>
        <w:t>Документы на инкассо</w:t>
      </w:r>
      <w:r w:rsidRPr="00666135">
        <w:rPr>
          <w:color w:val="auto"/>
          <w:sz w:val="28"/>
          <w:szCs w:val="28"/>
        </w:rPr>
        <w:t xml:space="preserve"> -это документы вида:</w:t>
      </w:r>
    </w:p>
    <w:p w14:paraId="51E18AF3" w14:textId="77777777" w:rsidR="004F7B1F" w:rsidRPr="00666135" w:rsidRDefault="004F7B1F" w:rsidP="004F7B1F">
      <w:pPr>
        <w:pStyle w:val="Bullet1"/>
        <w:numPr>
          <w:ilvl w:val="0"/>
          <w:numId w:val="188"/>
        </w:numPr>
        <w:spacing w:before="120" w:line="240" w:lineRule="auto"/>
        <w:ind w:left="1208" w:hanging="357"/>
        <w:rPr>
          <w:sz w:val="28"/>
          <w:szCs w:val="28"/>
        </w:rPr>
      </w:pPr>
      <w:r w:rsidRPr="00666135">
        <w:rPr>
          <w:rStyle w:val="Interface"/>
          <w:color w:val="auto"/>
          <w:sz w:val="28"/>
          <w:szCs w:val="28"/>
        </w:rPr>
        <w:t>Инкассовое поручение</w:t>
      </w:r>
      <w:r w:rsidRPr="00666135">
        <w:rPr>
          <w:sz w:val="28"/>
          <w:szCs w:val="28"/>
        </w:rPr>
        <w:t xml:space="preserve">; </w:t>
      </w:r>
    </w:p>
    <w:p w14:paraId="549C7C12" w14:textId="77777777" w:rsidR="004F7B1F" w:rsidRPr="00666135" w:rsidRDefault="004F7B1F" w:rsidP="004F7B1F">
      <w:pPr>
        <w:pStyle w:val="Bullet1"/>
        <w:numPr>
          <w:ilvl w:val="0"/>
          <w:numId w:val="188"/>
        </w:numPr>
        <w:spacing w:before="120" w:line="240" w:lineRule="auto"/>
        <w:ind w:left="1208" w:hanging="357"/>
        <w:rPr>
          <w:sz w:val="28"/>
          <w:szCs w:val="28"/>
        </w:rPr>
      </w:pPr>
      <w:r w:rsidRPr="00666135">
        <w:rPr>
          <w:rStyle w:val="Interface"/>
          <w:color w:val="auto"/>
          <w:sz w:val="28"/>
          <w:szCs w:val="28"/>
        </w:rPr>
        <w:t>Платежное требование</w:t>
      </w:r>
      <w:r w:rsidRPr="00666135">
        <w:rPr>
          <w:sz w:val="28"/>
          <w:szCs w:val="28"/>
        </w:rPr>
        <w:t>;</w:t>
      </w:r>
    </w:p>
    <w:p w14:paraId="125098AE" w14:textId="77777777" w:rsidR="004F7B1F" w:rsidRPr="00666135" w:rsidRDefault="004F7B1F" w:rsidP="004F7B1F">
      <w:pPr>
        <w:pStyle w:val="Bullet1"/>
        <w:numPr>
          <w:ilvl w:val="0"/>
          <w:numId w:val="188"/>
        </w:numPr>
        <w:spacing w:before="120" w:line="240" w:lineRule="auto"/>
        <w:ind w:left="1208" w:hanging="357"/>
        <w:rPr>
          <w:sz w:val="28"/>
          <w:szCs w:val="28"/>
        </w:rPr>
      </w:pPr>
      <w:r w:rsidRPr="00666135">
        <w:rPr>
          <w:rStyle w:val="Interface"/>
          <w:color w:val="auto"/>
          <w:sz w:val="28"/>
          <w:szCs w:val="28"/>
        </w:rPr>
        <w:t>Аккредитив</w:t>
      </w:r>
      <w:r w:rsidRPr="00666135">
        <w:rPr>
          <w:sz w:val="28"/>
          <w:szCs w:val="28"/>
        </w:rPr>
        <w:t xml:space="preserve">; </w:t>
      </w:r>
    </w:p>
    <w:p w14:paraId="38FE1265" w14:textId="77777777" w:rsidR="004F7B1F" w:rsidRPr="00666135" w:rsidRDefault="004F7B1F" w:rsidP="004F7B1F">
      <w:pPr>
        <w:pStyle w:val="Bullet1"/>
        <w:numPr>
          <w:ilvl w:val="0"/>
          <w:numId w:val="188"/>
        </w:numPr>
        <w:spacing w:before="120" w:line="240" w:lineRule="auto"/>
        <w:ind w:left="1208" w:hanging="357"/>
        <w:rPr>
          <w:sz w:val="28"/>
          <w:szCs w:val="28"/>
        </w:rPr>
      </w:pPr>
      <w:r w:rsidRPr="00666135">
        <w:rPr>
          <w:rStyle w:val="Interface"/>
          <w:color w:val="auto"/>
          <w:sz w:val="28"/>
          <w:szCs w:val="28"/>
        </w:rPr>
        <w:t>Заявление на выдачу казначейского аккредитива</w:t>
      </w:r>
      <w:r w:rsidRPr="00666135">
        <w:rPr>
          <w:sz w:val="28"/>
          <w:szCs w:val="28"/>
        </w:rPr>
        <w:t>;</w:t>
      </w:r>
    </w:p>
    <w:p w14:paraId="0614759A" w14:textId="77777777" w:rsidR="004F7B1F" w:rsidRPr="00666135" w:rsidRDefault="004F7B1F" w:rsidP="004F7B1F">
      <w:pPr>
        <w:pStyle w:val="Bullet1"/>
        <w:numPr>
          <w:ilvl w:val="0"/>
          <w:numId w:val="188"/>
        </w:numPr>
        <w:spacing w:before="120" w:line="240" w:lineRule="auto"/>
        <w:ind w:left="1208" w:hanging="357"/>
        <w:rPr>
          <w:sz w:val="28"/>
          <w:szCs w:val="28"/>
        </w:rPr>
      </w:pPr>
      <w:r w:rsidRPr="00666135">
        <w:rPr>
          <w:rStyle w:val="Interface"/>
          <w:color w:val="auto"/>
          <w:sz w:val="28"/>
          <w:szCs w:val="28"/>
        </w:rPr>
        <w:t>Заявление об акцепте, об отказе от акцепта</w:t>
      </w:r>
      <w:r w:rsidRPr="00666135">
        <w:rPr>
          <w:sz w:val="28"/>
          <w:szCs w:val="28"/>
        </w:rPr>
        <w:t xml:space="preserve">. </w:t>
      </w:r>
    </w:p>
    <w:p w14:paraId="59F03E4E"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формирования печатной формы «Инкассового поручения» по форме 0401071.</w:t>
      </w:r>
    </w:p>
    <w:p w14:paraId="70931A5D"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формирования печатной формы «Платежного требования» по форме 0401061. </w:t>
      </w:r>
    </w:p>
    <w:p w14:paraId="56674E6E"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Аккредитив </w:t>
      </w:r>
      <w:r w:rsidRPr="00666135">
        <w:rPr>
          <w:color w:val="auto"/>
          <w:sz w:val="28"/>
          <w:szCs w:val="28"/>
        </w:rPr>
        <w:t xml:space="preserve">предназначен для формирования печатной формы «Аккредитива» по форме 0401063. </w:t>
      </w:r>
    </w:p>
    <w:p w14:paraId="5438BA7C"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выдачу казначейского аккредитива</w:t>
      </w:r>
      <w:r w:rsidRPr="00666135">
        <w:rPr>
          <w:color w:val="auto"/>
          <w:sz w:val="28"/>
          <w:szCs w:val="28"/>
        </w:rPr>
        <w:t xml:space="preserve"> предназначен для формирования печатной формы «Заявления на выдачу казначейского аккредитива» по форме 0506108.</w:t>
      </w:r>
    </w:p>
    <w:p w14:paraId="1F570FCD"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формирования печатной формы «Заявления об акцепте, отказе от акцепта» по форме 0401004. </w:t>
      </w:r>
    </w:p>
    <w:p w14:paraId="6A05DC66" w14:textId="77777777" w:rsidR="004F7B1F" w:rsidRPr="00666135" w:rsidRDefault="004F7B1F" w:rsidP="004F7B1F">
      <w:pPr>
        <w:pStyle w:val="40"/>
        <w:keepNext/>
        <w:spacing w:before="120"/>
        <w:rPr>
          <w:color w:val="auto"/>
        </w:rPr>
      </w:pPr>
      <w:bookmarkStart w:id="1152" w:name="_Toc528274154"/>
      <w:r w:rsidRPr="00666135">
        <w:rPr>
          <w:color w:val="auto"/>
        </w:rPr>
        <w:t>Ведомость в банк</w:t>
      </w:r>
      <w:bookmarkEnd w:id="1152"/>
    </w:p>
    <w:p w14:paraId="7DE52658" w14:textId="77777777" w:rsidR="004F7B1F" w:rsidRPr="00666135" w:rsidRDefault="004F7B1F" w:rsidP="004F7B1F">
      <w:pPr>
        <w:spacing w:before="120" w:after="120"/>
        <w:rPr>
          <w:color w:val="auto"/>
          <w:sz w:val="28"/>
          <w:szCs w:val="28"/>
        </w:rPr>
      </w:pPr>
      <w:r w:rsidRPr="00666135">
        <w:rPr>
          <w:color w:val="auto"/>
          <w:sz w:val="28"/>
          <w:szCs w:val="28"/>
        </w:rPr>
        <w:t xml:space="preserve">В </w:t>
      </w:r>
      <w:r>
        <w:rPr>
          <w:color w:val="auto"/>
          <w:sz w:val="28"/>
          <w:szCs w:val="28"/>
        </w:rPr>
        <w:t>Модуле</w:t>
      </w:r>
      <w:r w:rsidRPr="00666135">
        <w:rPr>
          <w:color w:val="auto"/>
          <w:sz w:val="28"/>
          <w:szCs w:val="28"/>
        </w:rPr>
        <w:t xml:space="preserve"> автоматизирован учет расчетов с подотчетными лицами в части перечисления денежных средств на банковские (дебетовые) карты сотрудников. Для формирования списка сотрудников учреждения с указанием их лицевых счетов и сумм, подлежащих зачислению на каждый счет, предназначен документ </w:t>
      </w:r>
      <w:r w:rsidRPr="00666135">
        <w:rPr>
          <w:rStyle w:val="Interface"/>
          <w:color w:val="auto"/>
          <w:sz w:val="28"/>
          <w:szCs w:val="28"/>
        </w:rPr>
        <w:t>Ведомость в банк</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Ведомости в банк</w:t>
      </w:r>
      <w:r w:rsidRPr="00666135">
        <w:rPr>
          <w:color w:val="auto"/>
          <w:sz w:val="28"/>
          <w:szCs w:val="28"/>
        </w:rPr>
        <w:t>).</w:t>
      </w:r>
    </w:p>
    <w:p w14:paraId="5AFCF062" w14:textId="77777777" w:rsidR="004F7B1F" w:rsidRPr="00666135" w:rsidRDefault="004F7B1F" w:rsidP="004F7B1F">
      <w:pPr>
        <w:spacing w:before="120" w:after="120"/>
        <w:rPr>
          <w:color w:val="auto"/>
          <w:sz w:val="28"/>
          <w:szCs w:val="28"/>
        </w:rPr>
      </w:pPr>
      <w:r w:rsidRPr="00666135">
        <w:rPr>
          <w:color w:val="auto"/>
          <w:sz w:val="28"/>
          <w:szCs w:val="28"/>
        </w:rPr>
        <w:t>Документ можно заполнять как вручную, так и на основании заявлений подотчетных лиц. Предусмотрены формирование расчетно-платежного документа на основании ведомости, печать списка на перечисление и его передача в банк в виде электронного документа в формате, применяемом банками для обмена данными по зарплатным проектам. Также поддерживается автоматическое формирование бухгалтерских проводок в разрезе каждого подотчетного лица при проведении расчетно-платежного документа, созданного на основании «Ведомости в банк».</w:t>
      </w:r>
    </w:p>
    <w:p w14:paraId="349EC787" w14:textId="77777777" w:rsidR="004F7B1F" w:rsidRPr="00666135" w:rsidRDefault="004F7B1F" w:rsidP="004F7B1F">
      <w:pPr>
        <w:pStyle w:val="40"/>
        <w:keepNext/>
        <w:spacing w:before="120"/>
        <w:rPr>
          <w:color w:val="auto"/>
        </w:rPr>
      </w:pPr>
      <w:bookmarkStart w:id="1153" w:name="_Toc528274155"/>
      <w:r w:rsidRPr="00666135">
        <w:rPr>
          <w:color w:val="auto"/>
        </w:rPr>
        <w:t>Задания на экспорт и импорт</w:t>
      </w:r>
      <w:bookmarkEnd w:id="1153"/>
    </w:p>
    <w:p w14:paraId="4A595D69" w14:textId="77777777" w:rsidR="004F7B1F" w:rsidRPr="00666135" w:rsidRDefault="004F7B1F" w:rsidP="004F7B1F">
      <w:pPr>
        <w:spacing w:before="120" w:after="120"/>
        <w:rPr>
          <w:color w:val="auto"/>
          <w:sz w:val="28"/>
          <w:szCs w:val="28"/>
        </w:rPr>
      </w:pPr>
      <w:r w:rsidRPr="00666135">
        <w:rPr>
          <w:color w:val="auto"/>
          <w:sz w:val="28"/>
          <w:szCs w:val="28"/>
        </w:rPr>
        <w:t xml:space="preserve">В модуле предусмотрена возможность электронного обмена данными с казначейскими системами и учреждениями банка. Обмен данными производится с помощью файла определенного формата (далее </w:t>
      </w:r>
      <w:r>
        <w:rPr>
          <w:color w:val="auto"/>
          <w:sz w:val="28"/>
          <w:szCs w:val="28"/>
        </w:rPr>
        <w:t>-</w:t>
      </w:r>
      <w:r w:rsidRPr="00666135">
        <w:rPr>
          <w:color w:val="auto"/>
          <w:sz w:val="28"/>
          <w:szCs w:val="28"/>
        </w:rPr>
        <w:t xml:space="preserve"> платежный файл). </w:t>
      </w:r>
    </w:p>
    <w:p w14:paraId="6161570A" w14:textId="77777777" w:rsidR="004F7B1F" w:rsidRPr="00666135" w:rsidRDefault="004F7B1F" w:rsidP="004F7B1F">
      <w:pPr>
        <w:spacing w:before="120" w:after="120"/>
        <w:rPr>
          <w:color w:val="auto"/>
          <w:sz w:val="28"/>
          <w:szCs w:val="28"/>
        </w:rPr>
      </w:pPr>
      <w:r w:rsidRPr="00666135">
        <w:rPr>
          <w:color w:val="auto"/>
          <w:sz w:val="28"/>
          <w:szCs w:val="28"/>
        </w:rPr>
        <w:t xml:space="preserve">В модуле предусмотрены выгрузка расчетно-платежных документов, загрузка казначейской выписки и других документов в электронном виде в актуальных форматах Федерального казначейства. </w:t>
      </w:r>
    </w:p>
    <w:p w14:paraId="6E5508ED" w14:textId="77777777" w:rsidR="004F7B1F" w:rsidRPr="00666135" w:rsidRDefault="004F7B1F" w:rsidP="004F7B1F">
      <w:pPr>
        <w:spacing w:before="120" w:after="120"/>
        <w:rPr>
          <w:color w:val="auto"/>
          <w:sz w:val="28"/>
          <w:szCs w:val="28"/>
        </w:rPr>
      </w:pPr>
      <w:r w:rsidRPr="00666135">
        <w:rPr>
          <w:color w:val="auto"/>
          <w:sz w:val="28"/>
          <w:szCs w:val="28"/>
        </w:rPr>
        <w:t>Органы казначейства, учрежденные финансовыми органами субъектов РФ, местного самоуправления, могут разрабатывать свои форматы обмена данными, поэтому для формирования платежных файлов в иных форматах в конфигурации предусмотрено встраивание процедур и алгоритмов обмена данными, не требующее изменений конфигурации.</w:t>
      </w:r>
    </w:p>
    <w:p w14:paraId="4F445453" w14:textId="77777777" w:rsidR="004F7B1F" w:rsidRPr="00666135" w:rsidRDefault="004F7B1F" w:rsidP="004F7B1F">
      <w:pPr>
        <w:spacing w:before="120" w:after="120"/>
        <w:rPr>
          <w:color w:val="auto"/>
          <w:sz w:val="28"/>
          <w:szCs w:val="28"/>
        </w:rPr>
      </w:pPr>
      <w:r w:rsidRPr="00666135">
        <w:rPr>
          <w:color w:val="auto"/>
          <w:sz w:val="28"/>
          <w:szCs w:val="28"/>
        </w:rPr>
        <w:t>В качестве примера использования данной возможности в комплект поставки модуля включены форматы: Финансово-казначейского управления г. Москвы, «АЦК-финансы».</w:t>
      </w:r>
    </w:p>
    <w:p w14:paraId="0B63C11B" w14:textId="77777777" w:rsidR="004F7B1F" w:rsidRPr="00666135" w:rsidRDefault="004F7B1F" w:rsidP="004F7B1F">
      <w:pPr>
        <w:spacing w:before="120" w:after="120"/>
        <w:rPr>
          <w:color w:val="auto"/>
          <w:sz w:val="28"/>
          <w:szCs w:val="28"/>
        </w:rPr>
      </w:pPr>
      <w:r w:rsidRPr="00666135">
        <w:rPr>
          <w:color w:val="auto"/>
          <w:sz w:val="28"/>
          <w:szCs w:val="28"/>
        </w:rPr>
        <w:t xml:space="preserve">Также в модуле предусмотрены электронные расчеты платежными поручениями через учреждения Банка России и кредитные организации. </w:t>
      </w:r>
    </w:p>
    <w:p w14:paraId="0CF3F131" w14:textId="77777777" w:rsidR="004F7B1F" w:rsidRPr="00666135" w:rsidRDefault="004F7B1F" w:rsidP="004F7B1F">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w:t>
      </w:r>
      <w:r>
        <w:rPr>
          <w:color w:val="auto"/>
          <w:sz w:val="28"/>
          <w:szCs w:val="28"/>
        </w:rPr>
        <w:t>На форме</w:t>
      </w:r>
      <w:r w:rsidRPr="00666135">
        <w:rPr>
          <w:color w:val="auto"/>
          <w:sz w:val="28"/>
          <w:szCs w:val="28"/>
        </w:rPr>
        <w:t xml:space="preserve">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 xml:space="preserve">Настройка обмена (банк, казначейство) </w:t>
      </w:r>
      <w:r w:rsidRPr="00666135">
        <w:rPr>
          <w:color w:val="auto"/>
          <w:sz w:val="28"/>
          <w:szCs w:val="28"/>
        </w:rPr>
        <w:t xml:space="preserve">раздела </w:t>
      </w:r>
      <w:r w:rsidRPr="00666135">
        <w:rPr>
          <w:rStyle w:val="Interface"/>
          <w:color w:val="auto"/>
          <w:sz w:val="28"/>
          <w:szCs w:val="28"/>
        </w:rPr>
        <w:t>Денежные средства (закладка Прочее)</w:t>
      </w:r>
      <w:r w:rsidRPr="00666135">
        <w:rPr>
          <w:color w:val="auto"/>
          <w:sz w:val="28"/>
          <w:szCs w:val="28"/>
        </w:rPr>
        <w:t xml:space="preserve">. </w:t>
      </w:r>
    </w:p>
    <w:p w14:paraId="0578AA1D" w14:textId="77777777" w:rsidR="004F7B1F" w:rsidRPr="00666135" w:rsidRDefault="004F7B1F" w:rsidP="004F7B1F">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расчетно-платежных документов в платежный файл с последующей его отправкой адресату. </w:t>
      </w:r>
    </w:p>
    <w:p w14:paraId="0122CEB0" w14:textId="77777777" w:rsidR="004F7B1F" w:rsidRPr="00666135" w:rsidRDefault="004F7B1F" w:rsidP="004F7B1F">
      <w:pPr>
        <w:spacing w:before="120" w:after="120"/>
        <w:rPr>
          <w:color w:val="auto"/>
          <w:sz w:val="28"/>
          <w:szCs w:val="28"/>
        </w:rPr>
      </w:pPr>
      <w:r w:rsidRPr="00666135">
        <w:rPr>
          <w:color w:val="auto"/>
          <w:sz w:val="28"/>
          <w:szCs w:val="28"/>
        </w:rPr>
        <w:t xml:space="preserve">Загрузка документов из входящих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w:t>
      </w:r>
    </w:p>
    <w:p w14:paraId="2F5FF999" w14:textId="77777777" w:rsidR="004F7B1F" w:rsidRPr="00666135" w:rsidRDefault="004F7B1F" w:rsidP="004F7B1F">
      <w:pPr>
        <w:pStyle w:val="40"/>
        <w:keepNext/>
        <w:spacing w:before="120"/>
        <w:rPr>
          <w:color w:val="auto"/>
        </w:rPr>
      </w:pPr>
      <w:bookmarkStart w:id="1154" w:name="_Toc528274156"/>
      <w:r w:rsidRPr="00666135">
        <w:rPr>
          <w:color w:val="auto"/>
        </w:rPr>
        <w:t>Переоценка денежных средств в иностранных валютах</w:t>
      </w:r>
      <w:bookmarkEnd w:id="1154"/>
    </w:p>
    <w:p w14:paraId="0FF73D40" w14:textId="77777777" w:rsidR="004F7B1F" w:rsidRPr="00666135" w:rsidRDefault="004F7B1F" w:rsidP="004F7B1F">
      <w:pPr>
        <w:spacing w:before="120" w:after="120"/>
        <w:rPr>
          <w:color w:val="auto"/>
          <w:sz w:val="28"/>
          <w:szCs w:val="28"/>
        </w:rPr>
      </w:pPr>
      <w:r w:rsidRPr="00666135">
        <w:rPr>
          <w:color w:val="auto"/>
          <w:sz w:val="28"/>
          <w:szCs w:val="28"/>
        </w:rPr>
        <w:t xml:space="preserve">В соответствии с Инструкцией № 157н учет операций по движению средств в иностранных валютах одновременно ведется в соответствующей иностранной валюте и в валюте Российской Федерации по курсу Центрального банка Российской Федерации (далее </w:t>
      </w:r>
      <w:r>
        <w:rPr>
          <w:color w:val="auto"/>
          <w:sz w:val="28"/>
          <w:szCs w:val="28"/>
        </w:rPr>
        <w:t>-</w:t>
      </w:r>
      <w:r w:rsidRPr="00666135">
        <w:rPr>
          <w:color w:val="auto"/>
          <w:sz w:val="28"/>
          <w:szCs w:val="28"/>
        </w:rPr>
        <w:t xml:space="preserve"> рублевый эквивалент) на дату совершения операций.</w:t>
      </w:r>
    </w:p>
    <w:p w14:paraId="1AF576FD" w14:textId="77777777" w:rsidR="004F7B1F" w:rsidRPr="00666135" w:rsidRDefault="004F7B1F" w:rsidP="004F7B1F">
      <w:pPr>
        <w:spacing w:before="120" w:after="120"/>
        <w:rPr>
          <w:color w:val="auto"/>
          <w:sz w:val="28"/>
          <w:szCs w:val="28"/>
        </w:rPr>
      </w:pPr>
      <w:r w:rsidRPr="00666135">
        <w:rPr>
          <w:color w:val="auto"/>
          <w:sz w:val="28"/>
          <w:szCs w:val="28"/>
        </w:rPr>
        <w:t>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Центрального банка Российской Федерации на отчетную дату (на дату формирования регистров бухгалтерского учета).</w:t>
      </w:r>
    </w:p>
    <w:p w14:paraId="55E2829E" w14:textId="77777777" w:rsidR="004F7B1F" w:rsidRPr="00666135" w:rsidRDefault="004F7B1F" w:rsidP="004F7B1F">
      <w:pPr>
        <w:spacing w:before="120" w:after="120"/>
        <w:rPr>
          <w:color w:val="auto"/>
          <w:sz w:val="28"/>
          <w:szCs w:val="28"/>
        </w:rPr>
      </w:pPr>
      <w:r w:rsidRPr="00666135">
        <w:rPr>
          <w:color w:val="auto"/>
          <w:sz w:val="28"/>
          <w:szCs w:val="28"/>
        </w:rPr>
        <w:t>Переоценка денежных средств в иностранных валютах осуществляется на дату совершения операций в иностранной валюте и на отчетную дату.</w:t>
      </w:r>
    </w:p>
    <w:p w14:paraId="6DB9BA27" w14:textId="77777777" w:rsidR="004F7B1F" w:rsidRPr="00666135" w:rsidRDefault="004F7B1F" w:rsidP="004F7B1F">
      <w:pPr>
        <w:spacing w:before="120" w:after="120"/>
        <w:rPr>
          <w:color w:val="auto"/>
          <w:sz w:val="28"/>
          <w:szCs w:val="28"/>
        </w:rPr>
      </w:pPr>
      <w:r w:rsidRPr="00666135">
        <w:rPr>
          <w:color w:val="auto"/>
          <w:sz w:val="28"/>
          <w:szCs w:val="28"/>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ризниц на финансовый результат текущего финансового года от переоценки активов.</w:t>
      </w:r>
    </w:p>
    <w:p w14:paraId="09276F18" w14:textId="77777777" w:rsidR="004F7B1F" w:rsidRPr="00666135" w:rsidRDefault="004F7B1F" w:rsidP="004F7B1F">
      <w:pPr>
        <w:spacing w:before="120" w:after="120"/>
        <w:rPr>
          <w:color w:val="auto"/>
          <w:sz w:val="28"/>
          <w:szCs w:val="28"/>
        </w:rPr>
      </w:pPr>
      <w:r w:rsidRPr="00666135">
        <w:rPr>
          <w:color w:val="auto"/>
          <w:sz w:val="28"/>
          <w:szCs w:val="28"/>
        </w:rPr>
        <w:t xml:space="preserve">Для хранения курсов валют по отношению к валюте учета предназначен справочник </w:t>
      </w:r>
      <w:r w:rsidRPr="00666135">
        <w:rPr>
          <w:rStyle w:val="Interface"/>
          <w:color w:val="auto"/>
          <w:sz w:val="28"/>
          <w:szCs w:val="28"/>
        </w:rPr>
        <w:t>Валюты</w:t>
      </w:r>
      <w:r w:rsidRPr="00666135">
        <w:rPr>
          <w:color w:val="auto"/>
          <w:sz w:val="28"/>
          <w:szCs w:val="28"/>
        </w:rPr>
        <w:t>.</w:t>
      </w:r>
    </w:p>
    <w:p w14:paraId="48DDA830" w14:textId="77777777" w:rsidR="004F7B1F" w:rsidRPr="00666135" w:rsidRDefault="004F7B1F" w:rsidP="004F7B1F">
      <w:pPr>
        <w:spacing w:before="120" w:after="120"/>
        <w:rPr>
          <w:color w:val="auto"/>
          <w:sz w:val="28"/>
          <w:szCs w:val="28"/>
        </w:rPr>
      </w:pPr>
      <w:r w:rsidRPr="00666135">
        <w:rPr>
          <w:color w:val="auto"/>
          <w:sz w:val="28"/>
          <w:szCs w:val="28"/>
        </w:rPr>
        <w:t xml:space="preserve">Для переоценки денежных средств в иностранных валютах с формированием и отнесением курсовых разниц на счет 401.10.171 «Доходы от переоценки активов» предназначен документ </w:t>
      </w:r>
      <w:r w:rsidRPr="00666135">
        <w:rPr>
          <w:rStyle w:val="Interface"/>
          <w:color w:val="auto"/>
          <w:sz w:val="28"/>
          <w:szCs w:val="28"/>
        </w:rPr>
        <w:t>Переоценка валютных остатков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Переоценка валютных остатков</w:t>
      </w:r>
      <w:r w:rsidRPr="00666135">
        <w:rPr>
          <w:color w:val="auto"/>
          <w:sz w:val="28"/>
          <w:szCs w:val="28"/>
        </w:rPr>
        <w:t>).</w:t>
      </w:r>
    </w:p>
    <w:p w14:paraId="7A8A035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Курс валюты на дату проведения переоценки предварительно должен быть введен в справочник </w:t>
      </w:r>
      <w:r w:rsidRPr="00666135">
        <w:rPr>
          <w:rStyle w:val="Interface"/>
          <w:color w:val="auto"/>
          <w:sz w:val="28"/>
          <w:szCs w:val="28"/>
        </w:rPr>
        <w:t>Валюты</w:t>
      </w:r>
      <w:r w:rsidRPr="00666135">
        <w:rPr>
          <w:sz w:val="28"/>
          <w:szCs w:val="28"/>
        </w:rPr>
        <w:t>.</w:t>
      </w:r>
    </w:p>
    <w:p w14:paraId="1BAE1804" w14:textId="77777777" w:rsidR="004F7B1F" w:rsidRPr="00666135" w:rsidRDefault="004F7B1F" w:rsidP="004F7B1F">
      <w:pPr>
        <w:pStyle w:val="40"/>
        <w:keepNext/>
        <w:spacing w:before="120"/>
        <w:rPr>
          <w:color w:val="auto"/>
        </w:rPr>
      </w:pPr>
      <w:bookmarkStart w:id="1155" w:name="_Общие_особенности_документов"/>
      <w:bookmarkStart w:id="1156" w:name="_Toc528274157"/>
      <w:bookmarkEnd w:id="1155"/>
      <w:r w:rsidRPr="00666135">
        <w:rPr>
          <w:color w:val="auto"/>
        </w:rPr>
        <w:t>Общие особенности документов по учету безналичных денежных средств</w:t>
      </w:r>
      <w:bookmarkEnd w:id="1156"/>
    </w:p>
    <w:p w14:paraId="00DBFFF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 документа</w:t>
      </w:r>
      <w:r w:rsidRPr="00666135">
        <w:rPr>
          <w:color w:val="auto"/>
          <w:sz w:val="28"/>
          <w:szCs w:val="28"/>
        </w:rPr>
        <w:t xml:space="preserve">. Документы многих видов в «Журнале расчетно-платежных документов» могут иметь один из статусов: </w:t>
      </w:r>
      <w:r w:rsidRPr="00666135">
        <w:rPr>
          <w:rStyle w:val="Interface"/>
          <w:color w:val="auto"/>
          <w:sz w:val="28"/>
          <w:szCs w:val="28"/>
        </w:rPr>
        <w:t>В работе</w:t>
      </w:r>
      <w:r w:rsidRPr="00666135">
        <w:rPr>
          <w:color w:val="auto"/>
          <w:sz w:val="28"/>
          <w:szCs w:val="28"/>
        </w:rPr>
        <w:t xml:space="preserve">, </w:t>
      </w:r>
      <w:r w:rsidRPr="00666135">
        <w:rPr>
          <w:rStyle w:val="Interface"/>
          <w:color w:val="auto"/>
          <w:sz w:val="28"/>
          <w:szCs w:val="28"/>
        </w:rPr>
        <w:t>Подготовлен</w:t>
      </w:r>
      <w:r w:rsidRPr="00666135">
        <w:rPr>
          <w:color w:val="auto"/>
          <w:sz w:val="28"/>
          <w:szCs w:val="28"/>
        </w:rPr>
        <w:t xml:space="preserve">, </w:t>
      </w:r>
      <w:r w:rsidRPr="00666135">
        <w:rPr>
          <w:rStyle w:val="Interface"/>
          <w:color w:val="auto"/>
          <w:sz w:val="28"/>
          <w:szCs w:val="28"/>
        </w:rPr>
        <w:t>На исполнении</w:t>
      </w:r>
      <w:r w:rsidRPr="00666135">
        <w:rPr>
          <w:color w:val="auto"/>
          <w:sz w:val="28"/>
          <w:szCs w:val="28"/>
        </w:rPr>
        <w:t xml:space="preserve">, </w:t>
      </w:r>
      <w:r w:rsidRPr="00666135">
        <w:rPr>
          <w:rStyle w:val="Interface"/>
          <w:color w:val="auto"/>
          <w:sz w:val="28"/>
          <w:szCs w:val="28"/>
        </w:rPr>
        <w:t>Исполнен</w:t>
      </w:r>
      <w:r w:rsidRPr="00666135">
        <w:rPr>
          <w:color w:val="auto"/>
          <w:sz w:val="28"/>
          <w:szCs w:val="28"/>
        </w:rPr>
        <w:t xml:space="preserve"> или </w:t>
      </w:r>
      <w:r w:rsidRPr="00666135">
        <w:rPr>
          <w:rStyle w:val="Interface"/>
          <w:color w:val="auto"/>
          <w:sz w:val="28"/>
          <w:szCs w:val="28"/>
        </w:rPr>
        <w:t>Аннулирован</w:t>
      </w:r>
      <w:r w:rsidRPr="00666135">
        <w:rPr>
          <w:color w:val="auto"/>
          <w:sz w:val="28"/>
          <w:szCs w:val="28"/>
        </w:rPr>
        <w:t>.</w:t>
      </w:r>
    </w:p>
    <w:p w14:paraId="12F838AC" w14:textId="77777777" w:rsidR="004F7B1F" w:rsidRPr="00666135" w:rsidRDefault="004F7B1F" w:rsidP="004F7B1F">
      <w:pPr>
        <w:spacing w:before="120" w:after="120"/>
        <w:rPr>
          <w:color w:val="auto"/>
          <w:sz w:val="28"/>
          <w:szCs w:val="28"/>
        </w:rPr>
      </w:pPr>
      <w:r w:rsidRPr="00666135">
        <w:rPr>
          <w:color w:val="auto"/>
          <w:sz w:val="28"/>
          <w:szCs w:val="28"/>
        </w:rPr>
        <w:t xml:space="preserve">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57A2D4F5" w14:textId="77777777" w:rsidR="004F7B1F" w:rsidRPr="00666135" w:rsidRDefault="004F7B1F" w:rsidP="004F7B1F">
      <w:pPr>
        <w:spacing w:before="120" w:after="120"/>
        <w:rPr>
          <w:color w:val="auto"/>
          <w:sz w:val="28"/>
          <w:szCs w:val="28"/>
        </w:rPr>
      </w:pPr>
      <w:r w:rsidRPr="00666135">
        <w:rPr>
          <w:color w:val="auto"/>
          <w:sz w:val="28"/>
          <w:szCs w:val="28"/>
        </w:rPr>
        <w:t xml:space="preserve">После подписания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1CD0A25F"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0AF1CCC3"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w:t>
      </w:r>
    </w:p>
    <w:p w14:paraId="79491BCB" w14:textId="77777777" w:rsidR="004F7B1F" w:rsidRPr="00666135" w:rsidRDefault="004F7B1F" w:rsidP="004F7B1F">
      <w:pPr>
        <w:spacing w:before="120" w:after="120"/>
        <w:rPr>
          <w:color w:val="auto"/>
          <w:sz w:val="28"/>
          <w:szCs w:val="28"/>
        </w:rPr>
      </w:pPr>
      <w:r w:rsidRPr="00666135">
        <w:rPr>
          <w:color w:val="auto"/>
          <w:sz w:val="28"/>
          <w:szCs w:val="28"/>
        </w:rPr>
        <w:t>После получения выписки из лицевого счета, подтверждающей кассовый расход, следует заполнить реквизиты:</w:t>
      </w:r>
    </w:p>
    <w:p w14:paraId="04BC3B7A" w14:textId="77777777" w:rsidR="004F7B1F" w:rsidRPr="00666135" w:rsidRDefault="004F7B1F" w:rsidP="004F7B1F">
      <w:pPr>
        <w:pStyle w:val="Bullet1"/>
        <w:numPr>
          <w:ilvl w:val="0"/>
          <w:numId w:val="189"/>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w:t>
      </w:r>
      <w:r>
        <w:rPr>
          <w:sz w:val="28"/>
          <w:szCs w:val="28"/>
        </w:rPr>
        <w:t>-</w:t>
      </w:r>
      <w:r w:rsidRPr="00666135">
        <w:rPr>
          <w:sz w:val="28"/>
          <w:szCs w:val="28"/>
        </w:rPr>
        <w:t xml:space="preserve"> следует выбрать значение </w:t>
      </w:r>
      <w:r w:rsidRPr="00666135">
        <w:rPr>
          <w:rStyle w:val="Interface"/>
          <w:color w:val="auto"/>
          <w:sz w:val="28"/>
          <w:szCs w:val="28"/>
        </w:rPr>
        <w:t>Исполнен</w:t>
      </w:r>
      <w:r w:rsidRPr="00666135">
        <w:rPr>
          <w:sz w:val="28"/>
          <w:szCs w:val="28"/>
        </w:rPr>
        <w:t>;</w:t>
      </w:r>
    </w:p>
    <w:p w14:paraId="44426D32" w14:textId="77777777" w:rsidR="004F7B1F" w:rsidRPr="00666135" w:rsidRDefault="004F7B1F" w:rsidP="004F7B1F">
      <w:pPr>
        <w:pStyle w:val="Bullet1"/>
        <w:numPr>
          <w:ilvl w:val="0"/>
          <w:numId w:val="189"/>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w:t>
      </w:r>
      <w:r>
        <w:rPr>
          <w:sz w:val="28"/>
          <w:szCs w:val="28"/>
        </w:rPr>
        <w:t>-</w:t>
      </w:r>
      <w:r w:rsidRPr="00666135">
        <w:rPr>
          <w:sz w:val="28"/>
          <w:szCs w:val="28"/>
        </w:rPr>
        <w:t xml:space="preserve"> необходимо установить флажок;</w:t>
      </w:r>
    </w:p>
    <w:p w14:paraId="4363E1A5" w14:textId="77777777" w:rsidR="004F7B1F" w:rsidRPr="00666135" w:rsidRDefault="004F7B1F" w:rsidP="004F7B1F">
      <w:pPr>
        <w:pStyle w:val="Bullet1"/>
        <w:numPr>
          <w:ilvl w:val="0"/>
          <w:numId w:val="189"/>
        </w:numPr>
        <w:spacing w:before="120" w:line="240" w:lineRule="auto"/>
        <w:ind w:left="1208" w:hanging="357"/>
        <w:rPr>
          <w:sz w:val="28"/>
          <w:szCs w:val="28"/>
        </w:rPr>
      </w:pPr>
      <w:r w:rsidRPr="00666135">
        <w:rPr>
          <w:rStyle w:val="Interface"/>
          <w:color w:val="auto"/>
          <w:sz w:val="28"/>
          <w:szCs w:val="28"/>
        </w:rPr>
        <w:t>Дата выписки из лицевого счета</w:t>
      </w:r>
      <w:r w:rsidRPr="00666135">
        <w:rPr>
          <w:sz w:val="28"/>
          <w:szCs w:val="28"/>
        </w:rPr>
        <w:t xml:space="preserve"> </w:t>
      </w:r>
      <w:r>
        <w:rPr>
          <w:sz w:val="28"/>
          <w:szCs w:val="28"/>
        </w:rPr>
        <w:t>-</w:t>
      </w:r>
      <w:r w:rsidRPr="00666135">
        <w:rPr>
          <w:sz w:val="28"/>
          <w:szCs w:val="28"/>
        </w:rPr>
        <w:t xml:space="preserve"> следует указать дату выписки.</w:t>
      </w:r>
    </w:p>
    <w:p w14:paraId="69D43F8B" w14:textId="77777777" w:rsidR="004F7B1F" w:rsidRPr="00666135" w:rsidRDefault="004F7B1F" w:rsidP="004F7B1F">
      <w:pPr>
        <w:spacing w:before="120" w:after="120"/>
        <w:rPr>
          <w:color w:val="auto"/>
          <w:sz w:val="28"/>
          <w:szCs w:val="28"/>
        </w:rPr>
      </w:pPr>
      <w:r w:rsidRPr="00666135">
        <w:rPr>
          <w:color w:val="auto"/>
          <w:sz w:val="28"/>
          <w:szCs w:val="28"/>
        </w:rPr>
        <w:t xml:space="preserve">Кроме того, </w:t>
      </w:r>
      <w:r>
        <w:rPr>
          <w:color w:val="auto"/>
          <w:sz w:val="28"/>
          <w:szCs w:val="28"/>
        </w:rPr>
        <w:t>На форме</w:t>
      </w:r>
      <w:r w:rsidRPr="00666135">
        <w:rPr>
          <w:color w:val="auto"/>
          <w:sz w:val="28"/>
          <w:szCs w:val="28"/>
        </w:rPr>
        <w:t xml:space="preserve"> можно указать регистрационный номер и дату регистрации документа в ОФК, номер и дату подтверждающего документа (платежного поручения казначейства), а также данные ответственного лица ОФК.</w:t>
      </w:r>
    </w:p>
    <w:p w14:paraId="0E96B814" w14:textId="77777777" w:rsidR="004F7B1F" w:rsidRPr="00666135" w:rsidRDefault="004F7B1F" w:rsidP="004F7B1F">
      <w:pPr>
        <w:pStyle w:val="Notes"/>
        <w:spacing w:before="120" w:line="240" w:lineRule="auto"/>
        <w:ind w:left="0"/>
        <w:rPr>
          <w:sz w:val="28"/>
          <w:szCs w:val="28"/>
        </w:rPr>
      </w:pPr>
      <w:r w:rsidRPr="00666135">
        <w:rPr>
          <w:sz w:val="28"/>
          <w:szCs w:val="28"/>
        </w:rPr>
        <w:t>При загрузке выписки из лицевого счета указанные реквизиты заполняются автоматически.</w:t>
      </w:r>
    </w:p>
    <w:p w14:paraId="47207F0D" w14:textId="77777777" w:rsidR="004F7B1F" w:rsidRPr="00666135" w:rsidRDefault="004F7B1F" w:rsidP="004F7B1F">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44B700DF" w14:textId="77777777" w:rsidR="004F7B1F" w:rsidRPr="00666135" w:rsidRDefault="004F7B1F" w:rsidP="004F7B1F">
      <w:pPr>
        <w:pStyle w:val="40"/>
        <w:keepNext/>
        <w:spacing w:before="120"/>
        <w:rPr>
          <w:color w:val="auto"/>
        </w:rPr>
      </w:pPr>
      <w:bookmarkStart w:id="1157" w:name="_Toc528274158"/>
      <w:r w:rsidRPr="00666135">
        <w:rPr>
          <w:color w:val="auto"/>
        </w:rPr>
        <w:t>Раскрытие информации о движении безналичных денежных средств</w:t>
      </w:r>
      <w:bookmarkEnd w:id="1157"/>
    </w:p>
    <w:p w14:paraId="3BA93B1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регламентированных регистров учета безналичных денежных средств</w:t>
      </w:r>
      <w:r w:rsidRPr="00666135">
        <w:rPr>
          <w:color w:val="auto"/>
          <w:sz w:val="28"/>
          <w:szCs w:val="28"/>
        </w:rPr>
        <w:t xml:space="preserve">. Для учета движения средств на счетах (лицевых счетах), открытых учреждению для учета операций со средствами от приносящей доход деятельности, со средствами, поступающими во временное распоряжение учреждения,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«2»).</w:t>
      </w:r>
    </w:p>
    <w:p w14:paraId="664D81AD" w14:textId="77777777" w:rsidR="004F7B1F" w:rsidRPr="00666135" w:rsidRDefault="004F7B1F" w:rsidP="004F7B1F">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xml:space="preserve">) позволяет проанализировать движение денежных средств на счете 201.11 и счетах группы 201.20. </w:t>
      </w:r>
    </w:p>
    <w:p w14:paraId="4674C84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Раскрытие информации о движении безналичных денежных средств в специализированной отчетности</w:t>
      </w:r>
      <w:r w:rsidRPr="00666135">
        <w:rPr>
          <w:color w:val="auto"/>
          <w:sz w:val="28"/>
          <w:szCs w:val="28"/>
        </w:rPr>
        <w:t>. В модуле «Денежные средства» предусмотрено формирование отчетов:</w:t>
      </w:r>
    </w:p>
    <w:p w14:paraId="09332981" w14:textId="77777777" w:rsidR="004F7B1F" w:rsidRPr="00666135" w:rsidRDefault="004F7B1F" w:rsidP="004F7B1F">
      <w:pPr>
        <w:pStyle w:val="Bullet1"/>
        <w:numPr>
          <w:ilvl w:val="0"/>
          <w:numId w:val="190"/>
        </w:numPr>
        <w:spacing w:before="120" w:line="240" w:lineRule="auto"/>
        <w:ind w:left="1208" w:hanging="357"/>
        <w:rPr>
          <w:sz w:val="28"/>
          <w:szCs w:val="28"/>
        </w:rPr>
      </w:pPr>
      <w:r w:rsidRPr="00666135">
        <w:rPr>
          <w:rStyle w:val="Interface"/>
          <w:color w:val="auto"/>
          <w:sz w:val="28"/>
          <w:szCs w:val="28"/>
        </w:rPr>
        <w:t>Справка по операциям с денежными средствами</w:t>
      </w:r>
      <w:r w:rsidRPr="00666135">
        <w:rPr>
          <w:sz w:val="28"/>
          <w:szCs w:val="28"/>
        </w:rPr>
        <w:t xml:space="preserve">; </w:t>
      </w:r>
    </w:p>
    <w:p w14:paraId="0ACBDCB5" w14:textId="77777777" w:rsidR="004F7B1F" w:rsidRPr="00666135" w:rsidRDefault="004F7B1F" w:rsidP="004F7B1F">
      <w:pPr>
        <w:pStyle w:val="Bullet1"/>
        <w:numPr>
          <w:ilvl w:val="0"/>
          <w:numId w:val="190"/>
        </w:numPr>
        <w:spacing w:before="120" w:line="240" w:lineRule="auto"/>
        <w:ind w:left="1208" w:hanging="357"/>
        <w:rPr>
          <w:sz w:val="28"/>
          <w:szCs w:val="28"/>
        </w:rPr>
      </w:pPr>
      <w:r w:rsidRPr="00666135">
        <w:rPr>
          <w:rStyle w:val="Interface"/>
          <w:color w:val="auto"/>
          <w:sz w:val="28"/>
          <w:szCs w:val="28"/>
        </w:rPr>
        <w:t>Контроль оборотов балансовых и забалансовых счетов</w:t>
      </w:r>
      <w:r w:rsidRPr="00666135">
        <w:rPr>
          <w:sz w:val="28"/>
          <w:szCs w:val="28"/>
        </w:rPr>
        <w:t>;</w:t>
      </w:r>
    </w:p>
    <w:p w14:paraId="49DED0FD" w14:textId="77777777" w:rsidR="004F7B1F" w:rsidRPr="00666135" w:rsidRDefault="004F7B1F" w:rsidP="004F7B1F">
      <w:pPr>
        <w:pStyle w:val="Bullet1"/>
        <w:numPr>
          <w:ilvl w:val="0"/>
          <w:numId w:val="190"/>
        </w:numPr>
        <w:spacing w:before="120" w:line="240" w:lineRule="auto"/>
        <w:ind w:left="1208" w:hanging="357"/>
        <w:rPr>
          <w:sz w:val="28"/>
          <w:szCs w:val="28"/>
        </w:rPr>
      </w:pPr>
      <w:r w:rsidRPr="00666135">
        <w:rPr>
          <w:rStyle w:val="Interface"/>
          <w:color w:val="auto"/>
          <w:sz w:val="28"/>
          <w:szCs w:val="28"/>
        </w:rPr>
        <w:t>Реестр платежных документов</w:t>
      </w:r>
      <w:r w:rsidRPr="00666135">
        <w:rPr>
          <w:sz w:val="28"/>
          <w:szCs w:val="28"/>
        </w:rPr>
        <w:t xml:space="preserve">. </w:t>
      </w:r>
    </w:p>
    <w:p w14:paraId="04044D76" w14:textId="77777777" w:rsidR="004F7B1F" w:rsidRPr="00666135" w:rsidRDefault="004F7B1F" w:rsidP="004F7B1F">
      <w:pPr>
        <w:spacing w:before="120" w:after="120"/>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w:t>
      </w:r>
      <w:r w:rsidRPr="00666135">
        <w:rPr>
          <w:color w:val="auto"/>
          <w:sz w:val="28"/>
          <w:szCs w:val="28"/>
        </w:rPr>
        <w:t xml:space="preserve"> </w:t>
      </w:r>
      <w:r w:rsidRPr="00666135">
        <w:rPr>
          <w:rStyle w:val="Interface"/>
          <w:color w:val="auto"/>
          <w:sz w:val="28"/>
          <w:szCs w:val="28"/>
        </w:rPr>
        <w:t>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341C4949"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Справка по операциям с денежными средствами</w:t>
      </w:r>
      <w:r w:rsidRPr="00666135">
        <w:rPr>
          <w:color w:val="auto"/>
          <w:sz w:val="28"/>
          <w:szCs w:val="28"/>
        </w:rPr>
        <w:t xml:space="preserve"> предназначен для получения информации о движении по лицевому счету, открытому в органе казначейства или в кредитной организации. В отчете представлена информация за выбранный период о движении денежных средств на счетах 201.00 в разрезе КПС и КЭК операции, а также дополнительной аналитики, установленной на счетах, отражающих исполнение плана ФХД. </w:t>
      </w:r>
    </w:p>
    <w:p w14:paraId="3C344FCF"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Контроль оборотов балансовых и забалансовых счетов</w:t>
      </w:r>
      <w:r w:rsidRPr="00666135">
        <w:rPr>
          <w:color w:val="auto"/>
          <w:sz w:val="28"/>
          <w:szCs w:val="28"/>
        </w:rPr>
        <w:t xml:space="preserve"> позволяет проконтролировать обороты балансовых счетов группы 201.00 и забалансовых счетов 17 и 18. В случае появления отклонения в оборотах в отчете будет представлена информация о документах, явившихся причиной данного отклонения. </w:t>
      </w:r>
    </w:p>
    <w:p w14:paraId="3DE68D51"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Реестр платежных документов</w:t>
      </w:r>
      <w:r w:rsidRPr="00666135">
        <w:rPr>
          <w:color w:val="auto"/>
          <w:sz w:val="28"/>
          <w:szCs w:val="28"/>
        </w:rPr>
        <w:t xml:space="preserve"> предназначен для формирования списка платежных документов, направленных или полученных из казначейства, банка за любой период.</w:t>
      </w:r>
    </w:p>
    <w:p w14:paraId="50C84374" w14:textId="77777777" w:rsidR="004F7B1F" w:rsidRPr="00666135" w:rsidRDefault="004F7B1F" w:rsidP="004F7B1F">
      <w:pPr>
        <w:spacing w:before="120" w:after="120"/>
        <w:rPr>
          <w:color w:val="auto"/>
          <w:sz w:val="28"/>
          <w:szCs w:val="28"/>
        </w:rPr>
      </w:pPr>
      <w:r w:rsidRPr="00666135">
        <w:rPr>
          <w:color w:val="auto"/>
          <w:sz w:val="28"/>
          <w:szCs w:val="28"/>
        </w:rPr>
        <w:t xml:space="preserve">Кроме того по счетам 17 и 18 можно формировать стандартные отчеты (группа отчетов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2DD0899D" w14:textId="77777777" w:rsidR="004F7B1F" w:rsidRPr="00666135" w:rsidRDefault="004F7B1F" w:rsidP="004F7B1F">
      <w:pPr>
        <w:spacing w:before="120" w:after="120"/>
        <w:rPr>
          <w:color w:val="auto"/>
          <w:sz w:val="28"/>
          <w:szCs w:val="28"/>
        </w:rPr>
      </w:pPr>
      <w:r w:rsidRPr="00666135">
        <w:rPr>
          <w:color w:val="auto"/>
          <w:sz w:val="28"/>
          <w:szCs w:val="28"/>
        </w:rPr>
        <w:t>Также получить информацию о кассовом исполнении бюджетной сметы, плана ФХД по доходам и расходам можно с помощью ряда отчетов модуля «Планирование и санкционирование»:</w:t>
      </w:r>
    </w:p>
    <w:p w14:paraId="343C2906" w14:textId="77777777" w:rsidR="004F7B1F" w:rsidRPr="00666135" w:rsidRDefault="004F7B1F" w:rsidP="004F7B1F">
      <w:pPr>
        <w:pStyle w:val="Bullet1"/>
        <w:numPr>
          <w:ilvl w:val="0"/>
          <w:numId w:val="191"/>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w:t>
      </w:r>
      <w:r w:rsidRPr="00666135">
        <w:rPr>
          <w:sz w:val="28"/>
          <w:szCs w:val="28"/>
        </w:rPr>
        <w:t xml:space="preserve">; </w:t>
      </w:r>
    </w:p>
    <w:p w14:paraId="02FE8E9F" w14:textId="77777777" w:rsidR="004F7B1F" w:rsidRPr="00666135" w:rsidRDefault="004F7B1F" w:rsidP="004F7B1F">
      <w:pPr>
        <w:pStyle w:val="Bullet1"/>
        <w:numPr>
          <w:ilvl w:val="0"/>
          <w:numId w:val="191"/>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 и остатки средств на счетах</w:t>
      </w:r>
      <w:r w:rsidRPr="00666135">
        <w:rPr>
          <w:sz w:val="28"/>
          <w:szCs w:val="28"/>
        </w:rPr>
        <w:t xml:space="preserve">; </w:t>
      </w:r>
    </w:p>
    <w:p w14:paraId="7AB20927" w14:textId="77777777" w:rsidR="004F7B1F" w:rsidRPr="00666135" w:rsidRDefault="004F7B1F" w:rsidP="004F7B1F">
      <w:pPr>
        <w:pStyle w:val="Bullet1"/>
        <w:numPr>
          <w:ilvl w:val="0"/>
          <w:numId w:val="191"/>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 xml:space="preserve">; </w:t>
      </w:r>
    </w:p>
    <w:p w14:paraId="1B16217F" w14:textId="77777777" w:rsidR="004F7B1F" w:rsidRPr="00666135" w:rsidRDefault="004F7B1F" w:rsidP="004F7B1F">
      <w:pPr>
        <w:pStyle w:val="Bullet1"/>
        <w:numPr>
          <w:ilvl w:val="0"/>
          <w:numId w:val="191"/>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 xml:space="preserve">; </w:t>
      </w:r>
    </w:p>
    <w:p w14:paraId="3B0FC726" w14:textId="77777777" w:rsidR="004F7B1F" w:rsidRPr="00666135" w:rsidRDefault="004F7B1F" w:rsidP="004F7B1F">
      <w:pPr>
        <w:pStyle w:val="Bullet1"/>
        <w:numPr>
          <w:ilvl w:val="0"/>
          <w:numId w:val="191"/>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 xml:space="preserve">; </w:t>
      </w:r>
    </w:p>
    <w:p w14:paraId="6757D79E" w14:textId="77777777" w:rsidR="004F7B1F" w:rsidRPr="00666135" w:rsidRDefault="004F7B1F" w:rsidP="004F7B1F">
      <w:pPr>
        <w:pStyle w:val="Bullet1"/>
        <w:numPr>
          <w:ilvl w:val="0"/>
          <w:numId w:val="191"/>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 xml:space="preserve">. </w:t>
      </w:r>
    </w:p>
    <w:p w14:paraId="2FF7A7EF" w14:textId="77777777" w:rsidR="004F7B1F" w:rsidRPr="00666135" w:rsidRDefault="004F7B1F" w:rsidP="004F7B1F">
      <w:pPr>
        <w:spacing w:before="120" w:after="120"/>
        <w:rPr>
          <w:color w:val="auto"/>
          <w:sz w:val="28"/>
          <w:szCs w:val="28"/>
        </w:rPr>
      </w:pPr>
      <w:r w:rsidRPr="00666135">
        <w:rPr>
          <w:color w:val="auto"/>
          <w:sz w:val="28"/>
          <w:szCs w:val="28"/>
        </w:rPr>
        <w:t xml:space="preserve">Данные отчеты можно открыть с помощью соответствующих команд формы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для вызова которой можно использовать команду </w:t>
      </w:r>
      <w:r w:rsidRPr="00666135">
        <w:rPr>
          <w:rStyle w:val="Interface"/>
          <w:color w:val="auto"/>
          <w:sz w:val="28"/>
          <w:szCs w:val="28"/>
        </w:rPr>
        <w:t>Отчеты по планированию и санкционированию</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4AF24601"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w:t>
      </w:r>
      <w:r w:rsidRPr="00666135">
        <w:rPr>
          <w:color w:val="auto"/>
          <w:sz w:val="28"/>
          <w:szCs w:val="28"/>
        </w:rPr>
        <w:t xml:space="preserve"> является управленческим и формируется по данным регистров бухгалтерского учета. Отчет предназначен для получения информации о плановых назначениях по доходам и расходам, об их исполнении, о принятии обязательств за счет плановых назначений и об их исполнении.</w:t>
      </w:r>
    </w:p>
    <w:p w14:paraId="4B746775"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плана ФХД и остатки средств на счетах </w:t>
      </w:r>
      <w:r w:rsidRPr="00666135">
        <w:rPr>
          <w:color w:val="auto"/>
          <w:sz w:val="28"/>
          <w:szCs w:val="28"/>
        </w:rPr>
        <w:t xml:space="preserve">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Сводные данные об исполнении плана ФХД</w:t>
      </w:r>
      <w:r w:rsidRPr="00666135">
        <w:rPr>
          <w:color w:val="auto"/>
          <w:sz w:val="28"/>
          <w:szCs w:val="28"/>
        </w:rPr>
        <w:t>, дополненный таблицей с информацией об остатках денежных средств на счетах в казначействе, в кредитных организациях и в кассе на начало и конец периода.</w:t>
      </w:r>
    </w:p>
    <w:p w14:paraId="4BB1DE34"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предназначен для получения информации о полученных и переданных бюджетных данных и остатках нераспределенных бюджетных данных: ассигнований, ЛБО и ПОФ. Формируется по данным счетов 503.02, 503.04, 503.03, 501.02, 501.04, 501.03, ПОФ.Р, ПОФ.П, ПОФ.С, 304.04, 304.05, 201.21.</w:t>
      </w:r>
    </w:p>
    <w:p w14:paraId="01A63D8C"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 финансировании на банковские счета ПБС </w:t>
      </w:r>
      <w:r w:rsidRPr="00666135">
        <w:rPr>
          <w:color w:val="auto"/>
          <w:sz w:val="28"/>
          <w:szCs w:val="28"/>
        </w:rPr>
        <w:t xml:space="preserve">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 </w:t>
      </w:r>
    </w:p>
    <w:p w14:paraId="6193D05D"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ассигнованиях, ЛБО, ПОФ, принятых за счет них обязательствах, произведенных кассовых расходах и остатках бюджетных данных для принятия обязательств.</w:t>
      </w:r>
    </w:p>
    <w:p w14:paraId="7EAD7BF0"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6078B107" w14:textId="77777777" w:rsidR="004F7B1F" w:rsidRPr="00666135" w:rsidRDefault="004F7B1F" w:rsidP="004F7B1F">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112C49B7" w14:textId="77777777" w:rsidR="004F7B1F" w:rsidRPr="00666135" w:rsidRDefault="004F7B1F" w:rsidP="004F7B1F">
      <w:pPr>
        <w:pStyle w:val="3"/>
        <w:spacing w:before="120"/>
        <w:rPr>
          <w:rFonts w:ascii="Times New Roman" w:hAnsi="Times New Roman"/>
          <w:color w:val="auto"/>
        </w:rPr>
      </w:pPr>
      <w:r w:rsidRPr="00666135">
        <w:rPr>
          <w:rFonts w:ascii="Times New Roman" w:hAnsi="Times New Roman"/>
          <w:color w:val="auto"/>
        </w:rPr>
        <w:t xml:space="preserve"> </w:t>
      </w:r>
      <w:bookmarkStart w:id="1158" w:name="_Toc528274159"/>
      <w:bookmarkStart w:id="1159" w:name="_Toc528663478"/>
      <w:bookmarkStart w:id="1160" w:name="_Toc528663920"/>
      <w:bookmarkStart w:id="1161" w:name="_Toc528664347"/>
      <w:bookmarkStart w:id="1162" w:name="_Toc19219669"/>
      <w:bookmarkStart w:id="1163" w:name="_Toc37692861"/>
      <w:bookmarkStart w:id="1164" w:name="_Toc62474603"/>
      <w:bookmarkStart w:id="1165" w:name="_Toc97138768"/>
      <w:bookmarkStart w:id="1166" w:name="_Toc101439992"/>
      <w:bookmarkStart w:id="1167" w:name="_Toc105425083"/>
      <w:bookmarkStart w:id="1168" w:name="_Toc105426186"/>
      <w:bookmarkStart w:id="1169" w:name="_Toc107229333"/>
      <w:r w:rsidRPr="00730384">
        <w:rPr>
          <w:rFonts w:cs="Arial"/>
          <w:color w:val="auto"/>
        </w:rPr>
        <w:t>Документы для учета операций по движению безналичных денежных средств</w:t>
      </w:r>
      <w:bookmarkEnd w:id="1158"/>
      <w:bookmarkEnd w:id="1159"/>
      <w:bookmarkEnd w:id="1160"/>
      <w:bookmarkEnd w:id="1161"/>
      <w:bookmarkEnd w:id="1162"/>
      <w:bookmarkEnd w:id="1163"/>
      <w:bookmarkEnd w:id="1164"/>
      <w:bookmarkEnd w:id="1165"/>
      <w:bookmarkEnd w:id="1166"/>
      <w:bookmarkEnd w:id="1167"/>
      <w:bookmarkEnd w:id="1168"/>
      <w:bookmarkEnd w:id="1169"/>
      <w:r w:rsidRPr="00666135">
        <w:rPr>
          <w:rFonts w:ascii="Times New Roman" w:hAnsi="Times New Roman"/>
          <w:color w:val="auto"/>
        </w:rPr>
        <w:t xml:space="preserve"> </w:t>
      </w:r>
    </w:p>
    <w:p w14:paraId="6B14A1BB" w14:textId="77777777" w:rsidR="004F7B1F" w:rsidRPr="00666135" w:rsidRDefault="004F7B1F" w:rsidP="004F7B1F">
      <w:pPr>
        <w:pStyle w:val="40"/>
        <w:keepNext/>
        <w:spacing w:before="120"/>
        <w:rPr>
          <w:color w:val="auto"/>
        </w:rPr>
      </w:pPr>
      <w:bookmarkStart w:id="1170" w:name="_Toc528274160"/>
      <w:r w:rsidRPr="00666135">
        <w:rPr>
          <w:color w:val="auto"/>
        </w:rPr>
        <w:t>Задания на экспорт и импорт</w:t>
      </w:r>
      <w:bookmarkEnd w:id="1170"/>
    </w:p>
    <w:p w14:paraId="118D823D" w14:textId="77777777" w:rsidR="004F7B1F" w:rsidRPr="00666135" w:rsidRDefault="004F7B1F" w:rsidP="004F7B1F">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w:t>
      </w:r>
      <w:r>
        <w:rPr>
          <w:color w:val="auto"/>
          <w:sz w:val="28"/>
          <w:szCs w:val="28"/>
        </w:rPr>
        <w:t>На форме</w:t>
      </w:r>
      <w:r w:rsidRPr="00666135">
        <w:rPr>
          <w:color w:val="auto"/>
          <w:sz w:val="28"/>
          <w:szCs w:val="28"/>
        </w:rPr>
        <w:t xml:space="preserve">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Настройка обмена (банк, 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7CCA2903" w14:textId="77777777" w:rsidR="004F7B1F" w:rsidRPr="00666135" w:rsidRDefault="004F7B1F" w:rsidP="004F7B1F">
      <w:pPr>
        <w:spacing w:before="120" w:after="120"/>
        <w:rPr>
          <w:color w:val="auto"/>
          <w:sz w:val="28"/>
          <w:szCs w:val="28"/>
        </w:rPr>
      </w:pPr>
      <w:r w:rsidRPr="00666135">
        <w:rPr>
          <w:color w:val="auto"/>
          <w:sz w:val="28"/>
          <w:szCs w:val="28"/>
        </w:rPr>
        <w:t xml:space="preserve">Для экспорта и импорта платежных файлов предназначены журналы документов </w:t>
      </w:r>
      <w:r w:rsidRPr="00666135">
        <w:rPr>
          <w:b/>
          <w:color w:val="auto"/>
          <w:sz w:val="28"/>
          <w:szCs w:val="28"/>
        </w:rPr>
        <w:t>Задание на экспорт</w:t>
      </w:r>
      <w:r w:rsidRPr="00666135">
        <w:rPr>
          <w:color w:val="auto"/>
          <w:sz w:val="28"/>
          <w:szCs w:val="28"/>
        </w:rPr>
        <w:t xml:space="preserve"> и </w:t>
      </w:r>
      <w:r w:rsidRPr="00666135">
        <w:rPr>
          <w:b/>
          <w:color w:val="auto"/>
          <w:sz w:val="28"/>
          <w:szCs w:val="28"/>
        </w:rPr>
        <w:t>Задание на импорт</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72944389" w14:textId="77777777" w:rsidR="004F7B1F" w:rsidRPr="00666135" w:rsidRDefault="004F7B1F" w:rsidP="004F7B1F">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объектов в платежный файл с последующей его отправкой адресату. </w:t>
      </w:r>
    </w:p>
    <w:p w14:paraId="3CEFCAE4" w14:textId="77777777" w:rsidR="004F7B1F" w:rsidRPr="00666135" w:rsidRDefault="004F7B1F" w:rsidP="004F7B1F">
      <w:pPr>
        <w:spacing w:before="120" w:after="120"/>
        <w:rPr>
          <w:color w:val="auto"/>
          <w:sz w:val="28"/>
          <w:szCs w:val="28"/>
        </w:rPr>
      </w:pPr>
      <w:r w:rsidRPr="00666135">
        <w:rPr>
          <w:color w:val="auto"/>
          <w:sz w:val="28"/>
          <w:szCs w:val="28"/>
        </w:rPr>
        <w:t xml:space="preserve">Загрузка объектов из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 xml:space="preserve">, список которых расположен на закладке формы </w:t>
      </w:r>
      <w:r w:rsidRPr="00666135">
        <w:rPr>
          <w:rStyle w:val="Interface"/>
          <w:color w:val="auto"/>
          <w:sz w:val="28"/>
          <w:szCs w:val="28"/>
        </w:rPr>
        <w:t>Импорт</w:t>
      </w:r>
      <w:r w:rsidRPr="00666135">
        <w:rPr>
          <w:color w:val="auto"/>
          <w:sz w:val="28"/>
          <w:szCs w:val="28"/>
        </w:rPr>
        <w:t xml:space="preserve">. </w:t>
      </w:r>
    </w:p>
    <w:p w14:paraId="56476ADD" w14:textId="77777777" w:rsidR="004F7B1F" w:rsidRPr="00666135" w:rsidRDefault="004F7B1F" w:rsidP="004F7B1F">
      <w:pPr>
        <w:pStyle w:val="40"/>
        <w:keepNext/>
        <w:spacing w:before="120"/>
        <w:rPr>
          <w:color w:val="auto"/>
        </w:rPr>
      </w:pPr>
      <w:bookmarkStart w:id="1171" w:name="_Toc528274161"/>
      <w:bookmarkStart w:id="1172" w:name="_Ref64720852"/>
      <w:r w:rsidRPr="00666135">
        <w:rPr>
          <w:color w:val="auto"/>
        </w:rPr>
        <w:t>Задание на экспорт</w:t>
      </w:r>
      <w:bookmarkEnd w:id="1171"/>
      <w:bookmarkEnd w:id="1172"/>
    </w:p>
    <w:p w14:paraId="0CDB788E"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предназначен для формирования списка выгружаемых объектов, последующей работы со списком, а также для формирования платежных файлов и их отправки. </w:t>
      </w:r>
    </w:p>
    <w:p w14:paraId="5AAC9203" w14:textId="77777777" w:rsidR="004F7B1F" w:rsidRPr="00666135" w:rsidRDefault="004F7B1F" w:rsidP="004F7B1F">
      <w:pPr>
        <w:spacing w:before="120" w:after="120"/>
        <w:rPr>
          <w:color w:val="auto"/>
        </w:rPr>
      </w:pPr>
      <w:r w:rsidRPr="00666135">
        <w:rPr>
          <w:noProof/>
          <w:snapToGrid/>
          <w:color w:val="auto"/>
        </w:rPr>
        <w:drawing>
          <wp:inline distT="0" distB="0" distL="0" distR="0" wp14:anchorId="47750D3F" wp14:editId="61AB8BFD">
            <wp:extent cx="595630" cy="595630"/>
            <wp:effectExtent l="0" t="0" r="0" b="0"/>
            <wp:docPr id="131" name="Рисунок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96A604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найти документ </w:t>
      </w:r>
      <w:r w:rsidRPr="00666135">
        <w:rPr>
          <w:b/>
          <w:color w:val="auto"/>
          <w:sz w:val="28"/>
          <w:szCs w:val="28"/>
        </w:rPr>
        <w:t xml:space="preserve">Задание на экспорт,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70FD09F7" w14:textId="77777777" w:rsidR="004F7B1F" w:rsidRPr="00666135" w:rsidRDefault="004F7B1F" w:rsidP="004F7B1F">
      <w:pPr>
        <w:spacing w:before="120" w:after="120"/>
        <w:rPr>
          <w:color w:val="auto"/>
          <w:sz w:val="28"/>
          <w:szCs w:val="28"/>
        </w:rPr>
      </w:pPr>
      <w:r w:rsidRPr="00666135">
        <w:rPr>
          <w:color w:val="auto"/>
          <w:sz w:val="28"/>
          <w:szCs w:val="28"/>
        </w:rPr>
        <w:t xml:space="preserve">Совокупность текущих значений реквизитов </w:t>
      </w:r>
      <w:r w:rsidRPr="00666135">
        <w:rPr>
          <w:rStyle w:val="Interface"/>
          <w:color w:val="auto"/>
          <w:sz w:val="28"/>
          <w:szCs w:val="28"/>
        </w:rPr>
        <w:t>Вид обмена</w:t>
      </w:r>
      <w:r w:rsidRPr="00666135">
        <w:rPr>
          <w:color w:val="auto"/>
          <w:sz w:val="28"/>
          <w:szCs w:val="28"/>
        </w:rPr>
        <w:t xml:space="preserve">, </w:t>
      </w:r>
      <w:r w:rsidRPr="00666135">
        <w:rPr>
          <w:rStyle w:val="Interface"/>
          <w:color w:val="auto"/>
          <w:sz w:val="28"/>
          <w:szCs w:val="28"/>
        </w:rPr>
        <w:t>Настройка форматов</w:t>
      </w:r>
      <w:r w:rsidRPr="00666135">
        <w:rPr>
          <w:color w:val="auto"/>
          <w:sz w:val="28"/>
          <w:szCs w:val="28"/>
        </w:rPr>
        <w:t xml:space="preserve">, </w:t>
      </w:r>
      <w:r w:rsidRPr="00666135">
        <w:rPr>
          <w:rStyle w:val="Interface"/>
          <w:color w:val="auto"/>
          <w:sz w:val="28"/>
          <w:szCs w:val="28"/>
        </w:rPr>
        <w:t>Настройка обмена</w:t>
      </w:r>
      <w:r w:rsidRPr="00666135">
        <w:rPr>
          <w:color w:val="auto"/>
          <w:sz w:val="28"/>
          <w:szCs w:val="28"/>
        </w:rPr>
        <w:t xml:space="preserve"> и </w:t>
      </w:r>
      <w:r w:rsidRPr="00666135">
        <w:rPr>
          <w:rStyle w:val="Interface"/>
          <w:color w:val="auto"/>
          <w:sz w:val="28"/>
          <w:szCs w:val="28"/>
        </w:rPr>
        <w:t>Кассовый орган</w:t>
      </w:r>
      <w:r w:rsidRPr="00666135">
        <w:rPr>
          <w:color w:val="auto"/>
          <w:sz w:val="28"/>
          <w:szCs w:val="28"/>
        </w:rPr>
        <w:t xml:space="preserve"> образуют «Настройку обмена, применяемую по умолчанию». </w:t>
      </w:r>
    </w:p>
    <w:p w14:paraId="36743813" w14:textId="77777777" w:rsidR="004F7B1F" w:rsidRPr="00666135" w:rsidRDefault="004F7B1F" w:rsidP="004F7B1F">
      <w:pPr>
        <w:spacing w:before="120" w:after="120"/>
        <w:rPr>
          <w:color w:val="auto"/>
          <w:sz w:val="28"/>
          <w:szCs w:val="28"/>
        </w:rPr>
      </w:pPr>
      <w:r w:rsidRPr="00666135">
        <w:rPr>
          <w:color w:val="auto"/>
          <w:sz w:val="28"/>
          <w:szCs w:val="28"/>
        </w:rPr>
        <w:t xml:space="preserve">Для выбора другой настройки следует нажать на кнопку </w:t>
      </w:r>
      <w:r w:rsidRPr="00666135">
        <w:rPr>
          <w:rStyle w:val="Interface"/>
          <w:color w:val="auto"/>
          <w:sz w:val="28"/>
          <w:szCs w:val="28"/>
        </w:rPr>
        <w:t>Настройки</w:t>
      </w:r>
      <w:r w:rsidRPr="00666135">
        <w:rPr>
          <w:color w:val="auto"/>
          <w:sz w:val="28"/>
          <w:szCs w:val="28"/>
        </w:rPr>
        <w:t xml:space="preserve"> командной панели формы документа и использовать команду меню </w:t>
      </w:r>
      <w:r w:rsidRPr="00666135">
        <w:rPr>
          <w:rStyle w:val="Interface"/>
          <w:color w:val="auto"/>
          <w:sz w:val="28"/>
          <w:szCs w:val="28"/>
        </w:rPr>
        <w:t>Загрузить</w:t>
      </w:r>
      <w:r w:rsidRPr="00666135">
        <w:rPr>
          <w:color w:val="auto"/>
          <w:sz w:val="28"/>
          <w:szCs w:val="28"/>
        </w:rPr>
        <w:t xml:space="preserve">. Откроется форма </w:t>
      </w:r>
      <w:r w:rsidRPr="00666135">
        <w:rPr>
          <w:rStyle w:val="Interface"/>
          <w:color w:val="auto"/>
          <w:sz w:val="28"/>
          <w:szCs w:val="28"/>
        </w:rPr>
        <w:t>Настройки обмена, применяемые по умолчанию</w:t>
      </w:r>
      <w:r w:rsidRPr="00666135">
        <w:rPr>
          <w:color w:val="auto"/>
          <w:sz w:val="28"/>
          <w:szCs w:val="28"/>
        </w:rPr>
        <w:t xml:space="preserve">, в табличной части которой следует выбрать необходимую настройку обмена. </w:t>
      </w:r>
    </w:p>
    <w:p w14:paraId="239807BF" w14:textId="77777777" w:rsidR="004F7B1F" w:rsidRPr="00666135" w:rsidRDefault="004F7B1F" w:rsidP="004F7B1F">
      <w:pPr>
        <w:spacing w:before="120" w:after="120"/>
        <w:rPr>
          <w:color w:val="auto"/>
          <w:sz w:val="28"/>
          <w:szCs w:val="28"/>
        </w:rPr>
      </w:pPr>
      <w:r w:rsidRPr="00666135">
        <w:rPr>
          <w:color w:val="auto"/>
          <w:sz w:val="28"/>
          <w:szCs w:val="28"/>
        </w:rPr>
        <w:t xml:space="preserve">Для создания новой настройки можно с помощью кнопки </w:t>
      </w:r>
      <w:r w:rsidRPr="00666135">
        <w:rPr>
          <w:rStyle w:val="Interface"/>
          <w:color w:val="auto"/>
          <w:sz w:val="28"/>
          <w:szCs w:val="28"/>
        </w:rPr>
        <w:t>Создать</w:t>
      </w:r>
      <w:r w:rsidRPr="00666135">
        <w:rPr>
          <w:color w:val="auto"/>
          <w:sz w:val="28"/>
          <w:szCs w:val="28"/>
        </w:rPr>
        <w:t xml:space="preserve"> вызвать форму </w:t>
      </w:r>
      <w:r w:rsidRPr="00666135">
        <w:rPr>
          <w:rStyle w:val="Interface"/>
          <w:color w:val="auto"/>
          <w:sz w:val="28"/>
          <w:szCs w:val="28"/>
        </w:rPr>
        <w:t>Настройки обмена</w:t>
      </w:r>
      <w:r w:rsidRPr="00666135">
        <w:rPr>
          <w:color w:val="auto"/>
          <w:sz w:val="28"/>
          <w:szCs w:val="28"/>
        </w:rPr>
        <w:t xml:space="preserve"> и указать в ней реквизиты:</w:t>
      </w:r>
    </w:p>
    <w:p w14:paraId="1A6DF1DF" w14:textId="77777777" w:rsidR="004F7B1F" w:rsidRPr="00666135" w:rsidRDefault="004F7B1F" w:rsidP="004F7B1F">
      <w:pPr>
        <w:pStyle w:val="Bullet1"/>
        <w:numPr>
          <w:ilvl w:val="0"/>
          <w:numId w:val="192"/>
        </w:numPr>
        <w:spacing w:before="120" w:line="240" w:lineRule="auto"/>
        <w:ind w:left="1208" w:hanging="357"/>
        <w:rPr>
          <w:sz w:val="28"/>
          <w:szCs w:val="28"/>
        </w:rPr>
      </w:pPr>
      <w:r w:rsidRPr="00666135">
        <w:rPr>
          <w:rStyle w:val="Interface"/>
          <w:color w:val="auto"/>
          <w:sz w:val="28"/>
          <w:szCs w:val="28"/>
        </w:rPr>
        <w:t>Тип обмена</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Виды обмена с казначейством/банком</w:t>
      </w:r>
      <w:r w:rsidRPr="00666135">
        <w:rPr>
          <w:sz w:val="28"/>
          <w:szCs w:val="28"/>
        </w:rPr>
        <w:t>;</w:t>
      </w:r>
    </w:p>
    <w:p w14:paraId="06E4B66E" w14:textId="77777777" w:rsidR="004F7B1F" w:rsidRPr="00666135" w:rsidRDefault="004F7B1F" w:rsidP="004F7B1F">
      <w:pPr>
        <w:pStyle w:val="Bullet1"/>
        <w:numPr>
          <w:ilvl w:val="0"/>
          <w:numId w:val="192"/>
        </w:numPr>
        <w:spacing w:before="120" w:line="240" w:lineRule="auto"/>
        <w:ind w:left="1208" w:hanging="357"/>
        <w:rPr>
          <w:sz w:val="28"/>
          <w:szCs w:val="28"/>
        </w:rPr>
      </w:pPr>
      <w:r w:rsidRPr="00666135">
        <w:rPr>
          <w:rStyle w:val="Interface"/>
          <w:color w:val="auto"/>
          <w:sz w:val="28"/>
          <w:szCs w:val="28"/>
        </w:rPr>
        <w:t xml:space="preserve">Настройка форматов </w:t>
      </w:r>
      <w:r>
        <w:rPr>
          <w:sz w:val="28"/>
          <w:szCs w:val="28"/>
        </w:rPr>
        <w:t>-</w:t>
      </w:r>
      <w:r w:rsidRPr="00666135">
        <w:rPr>
          <w:sz w:val="28"/>
          <w:szCs w:val="28"/>
        </w:rPr>
        <w:t xml:space="preserve"> выбирается из справочника </w:t>
      </w:r>
      <w:r w:rsidRPr="00666135">
        <w:rPr>
          <w:rStyle w:val="Interface"/>
          <w:color w:val="auto"/>
          <w:sz w:val="28"/>
          <w:szCs w:val="28"/>
        </w:rPr>
        <w:t>Настройки форматов, используемых при обмене с казначейскими и банковскими системами</w:t>
      </w:r>
      <w:r w:rsidRPr="00666135">
        <w:rPr>
          <w:sz w:val="28"/>
          <w:szCs w:val="28"/>
        </w:rPr>
        <w:t>;</w:t>
      </w:r>
    </w:p>
    <w:p w14:paraId="0F375934" w14:textId="77777777" w:rsidR="004F7B1F" w:rsidRPr="00666135" w:rsidRDefault="004F7B1F" w:rsidP="004F7B1F">
      <w:pPr>
        <w:pStyle w:val="Bullet1"/>
        <w:numPr>
          <w:ilvl w:val="0"/>
          <w:numId w:val="192"/>
        </w:numPr>
        <w:spacing w:before="120" w:line="240" w:lineRule="auto"/>
        <w:ind w:left="1208" w:hanging="357"/>
        <w:rPr>
          <w:sz w:val="28"/>
          <w:szCs w:val="28"/>
        </w:rPr>
      </w:pPr>
      <w:r w:rsidRPr="00666135">
        <w:rPr>
          <w:rStyle w:val="Interface"/>
          <w:color w:val="auto"/>
          <w:sz w:val="28"/>
          <w:szCs w:val="28"/>
        </w:rPr>
        <w:t>Настройка обмена</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Настройки обмена с казначейскими и банковскими системами</w:t>
      </w:r>
      <w:r w:rsidRPr="00666135">
        <w:rPr>
          <w:sz w:val="28"/>
          <w:szCs w:val="28"/>
        </w:rPr>
        <w:t>;</w:t>
      </w:r>
    </w:p>
    <w:p w14:paraId="5965DF0E" w14:textId="77777777" w:rsidR="004F7B1F" w:rsidRPr="00666135" w:rsidRDefault="004F7B1F" w:rsidP="004F7B1F">
      <w:pPr>
        <w:pStyle w:val="Bullet1"/>
        <w:numPr>
          <w:ilvl w:val="0"/>
          <w:numId w:val="192"/>
        </w:numPr>
        <w:spacing w:before="120" w:line="240" w:lineRule="auto"/>
        <w:ind w:left="1208" w:hanging="357"/>
        <w:rPr>
          <w:sz w:val="28"/>
          <w:szCs w:val="28"/>
        </w:rPr>
      </w:pPr>
      <w:r w:rsidRPr="00666135">
        <w:rPr>
          <w:rStyle w:val="Interface"/>
          <w:color w:val="auto"/>
          <w:sz w:val="28"/>
          <w:szCs w:val="28"/>
        </w:rPr>
        <w:t>Кассовый орган</w:t>
      </w:r>
      <w:r w:rsidRPr="00666135">
        <w:rPr>
          <w:sz w:val="28"/>
          <w:szCs w:val="28"/>
        </w:rPr>
        <w:t xml:space="preserve"> </w:t>
      </w:r>
      <w:r>
        <w:rPr>
          <w:sz w:val="28"/>
          <w:szCs w:val="28"/>
        </w:rPr>
        <w:t>-</w:t>
      </w:r>
      <w:r w:rsidRPr="00666135">
        <w:rPr>
          <w:sz w:val="28"/>
          <w:szCs w:val="28"/>
        </w:rPr>
        <w:t xml:space="preserve"> казначейство (банк). Выбирается из соответствующего справочника. </w:t>
      </w:r>
    </w:p>
    <w:p w14:paraId="342AFAA6" w14:textId="77777777" w:rsidR="004F7B1F" w:rsidRPr="00666135" w:rsidRDefault="004F7B1F" w:rsidP="004F7B1F">
      <w:pPr>
        <w:spacing w:before="120" w:after="120"/>
        <w:rPr>
          <w:color w:val="auto"/>
          <w:sz w:val="28"/>
          <w:szCs w:val="28"/>
        </w:rPr>
      </w:pPr>
      <w:r w:rsidRPr="00666135">
        <w:rPr>
          <w:color w:val="auto"/>
          <w:sz w:val="28"/>
          <w:szCs w:val="28"/>
        </w:rPr>
        <w:t xml:space="preserve">Для задания условий отбора установленных видов расчетно-платежных документов, а также расчетно-платежных документов с определенными значениями реквизитов следует использовать форму, которая вызывается с помощью кнопки </w:t>
      </w:r>
      <w:r w:rsidRPr="00666135">
        <w:rPr>
          <w:rStyle w:val="Interface"/>
          <w:color w:val="auto"/>
          <w:sz w:val="28"/>
          <w:szCs w:val="28"/>
        </w:rPr>
        <w:t>Задать отбор</w:t>
      </w:r>
      <w:r w:rsidRPr="00666135">
        <w:rPr>
          <w:color w:val="auto"/>
          <w:sz w:val="28"/>
          <w:szCs w:val="28"/>
        </w:rPr>
        <w:t xml:space="preserve"> командной панели табличной части.</w:t>
      </w:r>
    </w:p>
    <w:p w14:paraId="6FDE6E9F"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4346AC11" w14:textId="77777777" w:rsidR="004F7B1F" w:rsidRPr="00666135" w:rsidRDefault="004F7B1F" w:rsidP="004F7B1F">
      <w:pPr>
        <w:spacing w:before="120" w:after="120"/>
        <w:rPr>
          <w:color w:val="auto"/>
          <w:sz w:val="28"/>
          <w:szCs w:val="28"/>
        </w:rPr>
      </w:pPr>
      <w:r w:rsidRPr="00666135">
        <w:rPr>
          <w:color w:val="auto"/>
          <w:sz w:val="28"/>
          <w:szCs w:val="28"/>
        </w:rPr>
        <w:t xml:space="preserve">Следует учесть, что в список объектов экспорта попадут только те документы, которые соответствуют параметрам установленного ранее отбора, не помечены на удаление, а также имеют статус исполнения </w:t>
      </w:r>
      <w:r w:rsidRPr="00666135">
        <w:rPr>
          <w:rStyle w:val="Interface"/>
          <w:color w:val="auto"/>
          <w:sz w:val="28"/>
          <w:szCs w:val="28"/>
        </w:rPr>
        <w:t>Подготовлен</w:t>
      </w:r>
      <w:r w:rsidRPr="00666135">
        <w:rPr>
          <w:color w:val="auto"/>
          <w:sz w:val="28"/>
          <w:szCs w:val="28"/>
        </w:rPr>
        <w:t>.</w:t>
      </w:r>
    </w:p>
    <w:p w14:paraId="0943EE02" w14:textId="77777777" w:rsidR="004F7B1F" w:rsidRPr="00666135" w:rsidRDefault="004F7B1F" w:rsidP="004F7B1F">
      <w:pPr>
        <w:spacing w:before="120" w:after="120"/>
        <w:rPr>
          <w:color w:val="auto"/>
          <w:sz w:val="28"/>
          <w:szCs w:val="28"/>
        </w:rPr>
      </w:pPr>
      <w:r w:rsidRPr="00666135">
        <w:rPr>
          <w:color w:val="auto"/>
          <w:sz w:val="28"/>
          <w:szCs w:val="28"/>
        </w:rPr>
        <w:t>Чтобы расчетно-платежный документ попал в список выгружаемых, должны соблюдаться следующие условия:</w:t>
      </w:r>
    </w:p>
    <w:p w14:paraId="0E0E7070" w14:textId="77777777" w:rsidR="004F7B1F" w:rsidRPr="00666135" w:rsidRDefault="004F7B1F" w:rsidP="004F7B1F">
      <w:pPr>
        <w:pStyle w:val="Bullet1"/>
        <w:numPr>
          <w:ilvl w:val="0"/>
          <w:numId w:val="193"/>
        </w:numPr>
        <w:spacing w:before="120" w:line="240" w:lineRule="auto"/>
        <w:ind w:left="1208" w:hanging="357"/>
        <w:rPr>
          <w:sz w:val="28"/>
          <w:szCs w:val="28"/>
        </w:rPr>
      </w:pPr>
      <w:r w:rsidRPr="00666135">
        <w:rPr>
          <w:sz w:val="28"/>
          <w:szCs w:val="28"/>
        </w:rPr>
        <w:t>расчетно-платежный документ должен быть оформлен по указанным в задании на экспорт учреждению и кассовому органу;</w:t>
      </w:r>
    </w:p>
    <w:p w14:paraId="5AFC2485" w14:textId="77777777" w:rsidR="004F7B1F" w:rsidRPr="00666135" w:rsidRDefault="004F7B1F" w:rsidP="004F7B1F">
      <w:pPr>
        <w:pStyle w:val="Bullet1"/>
        <w:numPr>
          <w:ilvl w:val="0"/>
          <w:numId w:val="193"/>
        </w:numPr>
        <w:spacing w:before="120" w:line="240" w:lineRule="auto"/>
        <w:ind w:left="1208" w:hanging="357"/>
        <w:rPr>
          <w:sz w:val="28"/>
          <w:szCs w:val="28"/>
        </w:rPr>
      </w:pPr>
      <w:r w:rsidRPr="00666135">
        <w:rPr>
          <w:sz w:val="28"/>
          <w:szCs w:val="28"/>
        </w:rPr>
        <w:t>дата регистрации документа должна входить в диапазон указанного в задании периода для выгружаемых документов;</w:t>
      </w:r>
    </w:p>
    <w:p w14:paraId="1611E620" w14:textId="77777777" w:rsidR="004F7B1F" w:rsidRPr="00666135" w:rsidRDefault="004F7B1F" w:rsidP="004F7B1F">
      <w:pPr>
        <w:pStyle w:val="Bullet1"/>
        <w:numPr>
          <w:ilvl w:val="0"/>
          <w:numId w:val="193"/>
        </w:numPr>
        <w:spacing w:before="120" w:line="240" w:lineRule="auto"/>
        <w:ind w:left="1208" w:hanging="357"/>
        <w:rPr>
          <w:sz w:val="28"/>
          <w:szCs w:val="28"/>
        </w:rPr>
      </w:pPr>
      <w:r w:rsidRPr="00666135">
        <w:rPr>
          <w:sz w:val="28"/>
          <w:szCs w:val="28"/>
        </w:rPr>
        <w:t>расчетно-платежный документ не должен фигурировать в сформированных ранее и проведенных заданиях на экспорт;</w:t>
      </w:r>
    </w:p>
    <w:p w14:paraId="47B60B01" w14:textId="77777777" w:rsidR="004F7B1F" w:rsidRPr="00666135" w:rsidRDefault="004F7B1F" w:rsidP="004F7B1F">
      <w:pPr>
        <w:pStyle w:val="Bullet1"/>
        <w:numPr>
          <w:ilvl w:val="0"/>
          <w:numId w:val="193"/>
        </w:numPr>
        <w:spacing w:before="120" w:line="240" w:lineRule="auto"/>
        <w:ind w:left="1208" w:hanging="357"/>
        <w:rPr>
          <w:sz w:val="28"/>
          <w:szCs w:val="28"/>
        </w:rPr>
      </w:pPr>
      <w:r w:rsidRPr="00666135">
        <w:rPr>
          <w:sz w:val="28"/>
          <w:szCs w:val="28"/>
        </w:rPr>
        <w:t xml:space="preserve">в документе не должен быть заполнен реквизит </w:t>
      </w:r>
      <w:r w:rsidRPr="00666135">
        <w:rPr>
          <w:rStyle w:val="Interface"/>
          <w:color w:val="auto"/>
          <w:sz w:val="28"/>
          <w:szCs w:val="28"/>
        </w:rPr>
        <w:t>Оплачено (дата выписки из л/с)</w:t>
      </w:r>
      <w:r w:rsidRPr="00666135">
        <w:rPr>
          <w:sz w:val="28"/>
          <w:szCs w:val="28"/>
        </w:rPr>
        <w:t>, т. е. данный расчетно-платежный документ не фигурировал ранее в выписках;</w:t>
      </w:r>
    </w:p>
    <w:p w14:paraId="2DD0F3BD" w14:textId="77777777" w:rsidR="004F7B1F" w:rsidRPr="00666135" w:rsidRDefault="004F7B1F" w:rsidP="004F7B1F">
      <w:pPr>
        <w:pStyle w:val="Bullet1"/>
        <w:numPr>
          <w:ilvl w:val="0"/>
          <w:numId w:val="193"/>
        </w:numPr>
        <w:spacing w:before="120" w:line="240" w:lineRule="auto"/>
        <w:ind w:left="1208" w:hanging="357"/>
        <w:rPr>
          <w:sz w:val="28"/>
          <w:szCs w:val="28"/>
        </w:rPr>
      </w:pPr>
      <w:r w:rsidRPr="00666135">
        <w:rPr>
          <w:sz w:val="28"/>
          <w:szCs w:val="28"/>
        </w:rPr>
        <w:t>по документу не должны быть сформированы бухгалтерские записи (проводки).</w:t>
      </w:r>
    </w:p>
    <w:p w14:paraId="44237359" w14:textId="77777777" w:rsidR="004F7B1F" w:rsidRPr="00666135" w:rsidRDefault="004F7B1F" w:rsidP="004F7B1F">
      <w:pPr>
        <w:spacing w:before="120" w:after="120"/>
        <w:rPr>
          <w:color w:val="auto"/>
          <w:sz w:val="28"/>
          <w:szCs w:val="28"/>
        </w:rPr>
      </w:pPr>
      <w:r w:rsidRPr="00666135">
        <w:rPr>
          <w:color w:val="auto"/>
          <w:sz w:val="28"/>
          <w:szCs w:val="28"/>
        </w:rPr>
        <w:t xml:space="preserve">После того как был сформирован список объектов экспорта, можно сформировать файлы передачи с помощью кнопки </w:t>
      </w:r>
      <w:r w:rsidRPr="00666135">
        <w:rPr>
          <w:rStyle w:val="Interface"/>
          <w:color w:val="auto"/>
          <w:sz w:val="28"/>
          <w:szCs w:val="28"/>
        </w:rPr>
        <w:t>Сформировать файлы</w:t>
      </w:r>
      <w:r w:rsidRPr="00666135">
        <w:rPr>
          <w:color w:val="auto"/>
          <w:sz w:val="28"/>
          <w:szCs w:val="28"/>
        </w:rPr>
        <w:t>.</w:t>
      </w:r>
    </w:p>
    <w:p w14:paraId="1F0D076F" w14:textId="77777777" w:rsidR="004F7B1F" w:rsidRPr="00666135" w:rsidRDefault="004F7B1F" w:rsidP="004F7B1F">
      <w:pPr>
        <w:spacing w:before="120" w:after="120"/>
        <w:rPr>
          <w:color w:val="auto"/>
          <w:sz w:val="28"/>
          <w:szCs w:val="28"/>
        </w:rPr>
      </w:pPr>
      <w:r w:rsidRPr="00666135">
        <w:rPr>
          <w:color w:val="auto"/>
          <w:sz w:val="28"/>
          <w:szCs w:val="28"/>
        </w:rPr>
        <w:t xml:space="preserve">Если в ходе формирования файлов передачи возникли какие-либо ошибки или замечания, то информация по ним будет выведена в графе </w:t>
      </w:r>
      <w:r w:rsidRPr="00666135">
        <w:rPr>
          <w:rStyle w:val="Interface"/>
          <w:color w:val="auto"/>
          <w:sz w:val="28"/>
          <w:szCs w:val="28"/>
        </w:rPr>
        <w:t>Информация</w:t>
      </w:r>
      <w:r w:rsidRPr="00666135">
        <w:rPr>
          <w:color w:val="auto"/>
          <w:sz w:val="28"/>
          <w:szCs w:val="28"/>
        </w:rPr>
        <w:t xml:space="preserve"> в виде поля </w:t>
      </w:r>
      <w:r w:rsidRPr="00666135">
        <w:rPr>
          <w:rStyle w:val="Interface"/>
          <w:color w:val="auto"/>
          <w:sz w:val="28"/>
          <w:szCs w:val="28"/>
        </w:rPr>
        <w:t>Подробно</w:t>
      </w:r>
      <w:r w:rsidRPr="00666135">
        <w:rPr>
          <w:color w:val="auto"/>
          <w:sz w:val="28"/>
          <w:szCs w:val="28"/>
        </w:rPr>
        <w:t>, расшифровать ее можно щелчком левой кнопки мыши.</w:t>
      </w:r>
    </w:p>
    <w:p w14:paraId="51E2E897" w14:textId="77777777" w:rsidR="004F7B1F" w:rsidRPr="00666135" w:rsidRDefault="004F7B1F" w:rsidP="004F7B1F">
      <w:pPr>
        <w:spacing w:before="120" w:after="120"/>
        <w:rPr>
          <w:color w:val="auto"/>
          <w:sz w:val="28"/>
          <w:szCs w:val="28"/>
        </w:rPr>
      </w:pPr>
      <w:r w:rsidRPr="00666135">
        <w:rPr>
          <w:color w:val="auto"/>
          <w:sz w:val="28"/>
          <w:szCs w:val="28"/>
        </w:rPr>
        <w:t>В случае если файлы передачи были успешно сформированы, система предложит отправить файлы в каталог выгрузки, который указан в настройках способов обмена.</w:t>
      </w:r>
    </w:p>
    <w:p w14:paraId="0901DCB3" w14:textId="77777777" w:rsidR="004F7B1F" w:rsidRPr="00666135" w:rsidRDefault="004F7B1F" w:rsidP="004F7B1F">
      <w:pPr>
        <w:spacing w:before="120" w:after="120"/>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Отправить файлы</w:t>
      </w:r>
      <w:r w:rsidRPr="00666135">
        <w:rPr>
          <w:color w:val="auto"/>
          <w:sz w:val="28"/>
          <w:szCs w:val="28"/>
        </w:rPr>
        <w:t xml:space="preserve"> сформированные файлы будут скопированы в указанный каталог или на </w:t>
      </w:r>
      <w:r>
        <w:rPr>
          <w:color w:val="auto"/>
          <w:sz w:val="28"/>
          <w:szCs w:val="28"/>
        </w:rPr>
        <w:t>АРМ пользователя</w:t>
      </w:r>
      <w:r w:rsidRPr="00666135">
        <w:rPr>
          <w:color w:val="auto"/>
          <w:sz w:val="28"/>
          <w:szCs w:val="28"/>
        </w:rPr>
        <w:t>.</w:t>
      </w:r>
    </w:p>
    <w:p w14:paraId="277C6B76" w14:textId="77777777" w:rsidR="004F7B1F" w:rsidRPr="00666135" w:rsidRDefault="004F7B1F" w:rsidP="004F7B1F">
      <w:pPr>
        <w:pStyle w:val="Notes"/>
        <w:spacing w:before="120" w:line="240" w:lineRule="auto"/>
        <w:ind w:left="0"/>
        <w:rPr>
          <w:sz w:val="28"/>
          <w:szCs w:val="28"/>
        </w:rPr>
      </w:pPr>
      <w:r w:rsidRPr="00666135">
        <w:rPr>
          <w:sz w:val="28"/>
          <w:szCs w:val="28"/>
        </w:rPr>
        <w:t xml:space="preserve">Сформированные файлы хранятся в информационной базе. Это позволяет при необходимости повторить отправку. </w:t>
      </w:r>
    </w:p>
    <w:p w14:paraId="6B335CB0" w14:textId="77777777" w:rsidR="004F7B1F" w:rsidRPr="00666135" w:rsidRDefault="004F7B1F" w:rsidP="004F7B1F">
      <w:pPr>
        <w:spacing w:before="120" w:after="120"/>
        <w:rPr>
          <w:color w:val="auto"/>
          <w:sz w:val="28"/>
          <w:szCs w:val="28"/>
        </w:rPr>
      </w:pPr>
      <w:r w:rsidRPr="00666135">
        <w:rPr>
          <w:color w:val="auto"/>
          <w:sz w:val="28"/>
          <w:szCs w:val="28"/>
        </w:rPr>
        <w:t xml:space="preserve">Просмотреть сформированные файлы можно </w:t>
      </w:r>
      <w:r>
        <w:rPr>
          <w:color w:val="auto"/>
          <w:sz w:val="28"/>
          <w:szCs w:val="28"/>
        </w:rPr>
        <w:t>На форме</w:t>
      </w:r>
      <w:r w:rsidRPr="00666135">
        <w:rPr>
          <w:color w:val="auto"/>
          <w:sz w:val="28"/>
          <w:szCs w:val="28"/>
        </w:rPr>
        <w:t xml:space="preserve"> </w:t>
      </w:r>
      <w:r w:rsidRPr="00666135">
        <w:rPr>
          <w:rStyle w:val="Interface"/>
          <w:color w:val="auto"/>
          <w:sz w:val="28"/>
          <w:szCs w:val="28"/>
        </w:rPr>
        <w:t>Присоединенные файлы</w:t>
      </w:r>
      <w:r w:rsidRPr="00666135">
        <w:rPr>
          <w:color w:val="auto"/>
          <w:sz w:val="28"/>
          <w:szCs w:val="28"/>
        </w:rPr>
        <w:t xml:space="preserve">, которую можно открыть с помощью команды </w:t>
      </w:r>
      <w:r w:rsidRPr="00666135">
        <w:rPr>
          <w:rStyle w:val="Interface"/>
          <w:color w:val="auto"/>
          <w:sz w:val="28"/>
          <w:szCs w:val="28"/>
        </w:rPr>
        <w:t>Присоединенные файлы</w:t>
      </w:r>
      <w:r w:rsidRPr="00666135">
        <w:rPr>
          <w:color w:val="auto"/>
          <w:sz w:val="28"/>
          <w:szCs w:val="28"/>
        </w:rPr>
        <w:t xml:space="preserve"> панели навигации формы документа </w:t>
      </w:r>
      <w:r w:rsidRPr="00666135">
        <w:rPr>
          <w:rStyle w:val="Interface"/>
          <w:color w:val="auto"/>
          <w:sz w:val="28"/>
          <w:szCs w:val="28"/>
        </w:rPr>
        <w:t>Задание на экспорт</w:t>
      </w:r>
      <w:r w:rsidRPr="00666135">
        <w:rPr>
          <w:color w:val="auto"/>
          <w:sz w:val="28"/>
          <w:szCs w:val="28"/>
        </w:rPr>
        <w:t>.</w:t>
      </w:r>
    </w:p>
    <w:p w14:paraId="2C77CF70" w14:textId="77777777" w:rsidR="004F7B1F" w:rsidRPr="00666135" w:rsidRDefault="004F7B1F" w:rsidP="004F7B1F">
      <w:pPr>
        <w:pStyle w:val="40"/>
        <w:keepNext/>
        <w:spacing w:before="120"/>
        <w:rPr>
          <w:color w:val="auto"/>
        </w:rPr>
      </w:pPr>
      <w:bookmarkStart w:id="1173" w:name="_Toc528274162"/>
      <w:bookmarkStart w:id="1174" w:name="_Ref36130229"/>
      <w:bookmarkStart w:id="1175" w:name="_Ref62205184"/>
      <w:bookmarkStart w:id="1176" w:name="_Ref62210317"/>
      <w:r w:rsidRPr="00666135">
        <w:rPr>
          <w:color w:val="auto"/>
        </w:rPr>
        <w:t>Задание на импорт</w:t>
      </w:r>
      <w:bookmarkEnd w:id="1173"/>
      <w:bookmarkEnd w:id="1174"/>
      <w:bookmarkEnd w:id="1175"/>
      <w:bookmarkEnd w:id="1176"/>
    </w:p>
    <w:p w14:paraId="0B5DCD23" w14:textId="77777777" w:rsidR="004F7B1F" w:rsidRPr="00666135" w:rsidRDefault="004F7B1F" w:rsidP="004F7B1F">
      <w:pPr>
        <w:spacing w:before="120" w:after="120"/>
        <w:rPr>
          <w:color w:val="auto"/>
          <w:sz w:val="28"/>
          <w:szCs w:val="28"/>
        </w:rPr>
      </w:pPr>
      <w:r w:rsidRPr="00666135">
        <w:rPr>
          <w:color w:val="auto"/>
          <w:sz w:val="28"/>
          <w:szCs w:val="28"/>
        </w:rPr>
        <w:t xml:space="preserve">Для создания нового документа следует найти документ </w:t>
      </w:r>
      <w:r w:rsidRPr="00666135">
        <w:rPr>
          <w:b/>
          <w:color w:val="auto"/>
          <w:sz w:val="28"/>
          <w:szCs w:val="28"/>
        </w:rPr>
        <w:t xml:space="preserve">Задание на импорт,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28937C33" w14:textId="77777777" w:rsidR="004F7B1F" w:rsidRPr="00666135" w:rsidRDefault="004F7B1F" w:rsidP="004F7B1F">
      <w:pPr>
        <w:spacing w:before="120" w:after="120"/>
        <w:rPr>
          <w:color w:val="auto"/>
          <w:sz w:val="28"/>
          <w:szCs w:val="28"/>
        </w:rPr>
      </w:pPr>
    </w:p>
    <w:p w14:paraId="3D108B1E" w14:textId="77777777" w:rsidR="004F7B1F" w:rsidRPr="00666135" w:rsidRDefault="004F7B1F" w:rsidP="004F7B1F">
      <w:pPr>
        <w:spacing w:before="120" w:after="120"/>
        <w:rPr>
          <w:color w:val="auto"/>
        </w:rPr>
      </w:pPr>
      <w:r w:rsidRPr="00666135">
        <w:rPr>
          <w:noProof/>
          <w:snapToGrid/>
          <w:color w:val="auto"/>
        </w:rPr>
        <w:drawing>
          <wp:inline distT="0" distB="0" distL="0" distR="0" wp14:anchorId="7CAEE65B" wp14:editId="0D26630C">
            <wp:extent cx="595630" cy="595630"/>
            <wp:effectExtent l="0" t="0" r="0" b="0"/>
            <wp:docPr id="132" name="Рисунок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EB5C88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перейти на закладку </w:t>
      </w:r>
      <w:r w:rsidRPr="00666135">
        <w:rPr>
          <w:rStyle w:val="Interface"/>
          <w:color w:val="auto"/>
          <w:sz w:val="28"/>
          <w:szCs w:val="28"/>
        </w:rPr>
        <w:t>Импорт</w:t>
      </w:r>
      <w:r w:rsidRPr="00666135">
        <w:rPr>
          <w:color w:val="auto"/>
          <w:sz w:val="28"/>
          <w:szCs w:val="28"/>
        </w:rPr>
        <w:t xml:space="preserve"> формы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5EDAB995" w14:textId="77777777" w:rsidR="004F7B1F" w:rsidRPr="00666135" w:rsidRDefault="004F7B1F" w:rsidP="004F7B1F">
      <w:pPr>
        <w:spacing w:before="120" w:after="120"/>
        <w:rPr>
          <w:color w:val="auto"/>
          <w:sz w:val="28"/>
          <w:szCs w:val="28"/>
        </w:rPr>
      </w:pPr>
      <w:r w:rsidRPr="00666135">
        <w:rPr>
          <w:color w:val="auto"/>
          <w:sz w:val="28"/>
          <w:szCs w:val="28"/>
        </w:rPr>
        <w:t xml:space="preserve">Настройка обмена для импорта выполняется аналогично настройке обмена для экспорта, которая описана выше для документа </w:t>
      </w:r>
      <w:r w:rsidRPr="00666135">
        <w:rPr>
          <w:rStyle w:val="Interface"/>
          <w:color w:val="auto"/>
          <w:sz w:val="28"/>
          <w:szCs w:val="28"/>
        </w:rPr>
        <w:t>Задание на экспорт</w:t>
      </w:r>
      <w:r w:rsidRPr="00666135">
        <w:rPr>
          <w:color w:val="auto"/>
          <w:sz w:val="28"/>
          <w:szCs w:val="28"/>
        </w:rPr>
        <w:t xml:space="preserve">. </w:t>
      </w:r>
    </w:p>
    <w:p w14:paraId="080E8178" w14:textId="77777777" w:rsidR="004F7B1F" w:rsidRPr="00666135" w:rsidRDefault="004F7B1F" w:rsidP="004F7B1F">
      <w:pPr>
        <w:spacing w:before="120" w:after="120"/>
        <w:rPr>
          <w:color w:val="auto"/>
          <w:sz w:val="28"/>
          <w:szCs w:val="28"/>
        </w:rPr>
      </w:pPr>
      <w:r w:rsidRPr="00666135">
        <w:rPr>
          <w:color w:val="auto"/>
          <w:sz w:val="28"/>
          <w:szCs w:val="28"/>
        </w:rPr>
        <w:t xml:space="preserve">Для задания периода следует использовать форму </w:t>
      </w:r>
      <w:r w:rsidRPr="00666135">
        <w:rPr>
          <w:rStyle w:val="Interface"/>
          <w:color w:val="auto"/>
          <w:sz w:val="28"/>
          <w:szCs w:val="28"/>
        </w:rPr>
        <w:t>Настройка периода</w:t>
      </w:r>
      <w:r w:rsidRPr="00666135">
        <w:rPr>
          <w:color w:val="auto"/>
          <w:sz w:val="28"/>
          <w:szCs w:val="28"/>
        </w:rPr>
        <w:t xml:space="preserve">, которая вызывается с помощью кнопки </w:t>
      </w:r>
      <w:r w:rsidRPr="00666135">
        <w:rPr>
          <w:rStyle w:val="Interface"/>
          <w:color w:val="auto"/>
          <w:sz w:val="28"/>
          <w:szCs w:val="28"/>
        </w:rPr>
        <w:t>Задать период</w:t>
      </w:r>
      <w:r w:rsidRPr="00666135">
        <w:rPr>
          <w:color w:val="auto"/>
          <w:sz w:val="28"/>
          <w:szCs w:val="28"/>
        </w:rPr>
        <w:t xml:space="preserve"> командной панели табличной части закладки </w:t>
      </w:r>
      <w:r w:rsidRPr="00666135">
        <w:rPr>
          <w:rStyle w:val="Interface"/>
          <w:color w:val="auto"/>
          <w:sz w:val="28"/>
          <w:szCs w:val="28"/>
        </w:rPr>
        <w:t>Файлы импорта</w:t>
      </w:r>
      <w:r w:rsidRPr="00666135">
        <w:rPr>
          <w:color w:val="auto"/>
          <w:sz w:val="28"/>
          <w:szCs w:val="28"/>
        </w:rPr>
        <w:t>.</w:t>
      </w:r>
    </w:p>
    <w:p w14:paraId="2F898122"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492BB318" w14:textId="77777777" w:rsidR="004F7B1F" w:rsidRPr="00666135" w:rsidRDefault="004F7B1F" w:rsidP="004F7B1F">
      <w:pPr>
        <w:spacing w:before="120" w:after="120"/>
        <w:rPr>
          <w:color w:val="auto"/>
          <w:sz w:val="28"/>
          <w:szCs w:val="28"/>
        </w:rPr>
      </w:pPr>
      <w:r w:rsidRPr="00666135">
        <w:rPr>
          <w:color w:val="auto"/>
          <w:sz w:val="28"/>
          <w:szCs w:val="28"/>
        </w:rPr>
        <w:t xml:space="preserve">Файлы, информацию из которых загружать не нужно, можно удалить из списка с помощью соответствующей пиктограммы или пункта контекстного меню. </w:t>
      </w:r>
    </w:p>
    <w:p w14:paraId="2C826CF9" w14:textId="77777777" w:rsidR="004F7B1F" w:rsidRPr="00666135" w:rsidRDefault="004F7B1F" w:rsidP="004F7B1F">
      <w:pPr>
        <w:spacing w:before="120" w:after="120"/>
        <w:rPr>
          <w:color w:val="auto"/>
          <w:sz w:val="28"/>
          <w:szCs w:val="28"/>
        </w:rPr>
      </w:pPr>
      <w:r w:rsidRPr="00666135">
        <w:rPr>
          <w:color w:val="auto"/>
          <w:sz w:val="28"/>
          <w:szCs w:val="28"/>
        </w:rPr>
        <w:t xml:space="preserve">Для просмотра печатной формы документа в полученном платежном файле можно использовать кнопку </w:t>
      </w:r>
      <w:r w:rsidRPr="00666135">
        <w:rPr>
          <w:rStyle w:val="Interface"/>
          <w:color w:val="auto"/>
          <w:sz w:val="28"/>
          <w:szCs w:val="28"/>
        </w:rPr>
        <w:t>Открыть документ</w:t>
      </w:r>
      <w:r w:rsidRPr="00666135">
        <w:rPr>
          <w:color w:val="auto"/>
          <w:sz w:val="28"/>
          <w:szCs w:val="28"/>
        </w:rPr>
        <w:t xml:space="preserve">. </w:t>
      </w:r>
    </w:p>
    <w:p w14:paraId="229B4A5A" w14:textId="77777777" w:rsidR="004F7B1F" w:rsidRPr="00666135" w:rsidRDefault="004F7B1F" w:rsidP="004F7B1F">
      <w:pPr>
        <w:spacing w:before="120" w:after="120"/>
        <w:rPr>
          <w:color w:val="auto"/>
          <w:sz w:val="28"/>
          <w:szCs w:val="28"/>
        </w:rPr>
      </w:pPr>
      <w:r w:rsidRPr="00666135">
        <w:rPr>
          <w:color w:val="auto"/>
          <w:sz w:val="28"/>
          <w:szCs w:val="28"/>
        </w:rPr>
        <w:t xml:space="preserve">Для формирования документов и включения их в информационную базу следует нажать кнопку </w:t>
      </w:r>
      <w:r w:rsidRPr="00666135">
        <w:rPr>
          <w:rStyle w:val="Interface"/>
          <w:color w:val="auto"/>
          <w:sz w:val="28"/>
          <w:szCs w:val="28"/>
        </w:rPr>
        <w:t>Загрузить файлы</w:t>
      </w:r>
      <w:r w:rsidRPr="00666135">
        <w:rPr>
          <w:color w:val="auto"/>
          <w:sz w:val="28"/>
          <w:szCs w:val="28"/>
        </w:rPr>
        <w:t xml:space="preserve"> командной панели формы документа. </w:t>
      </w:r>
    </w:p>
    <w:p w14:paraId="3A801385" w14:textId="77777777" w:rsidR="004F7B1F" w:rsidRPr="00666135" w:rsidRDefault="004F7B1F" w:rsidP="004F7B1F">
      <w:pPr>
        <w:spacing w:before="120" w:after="120"/>
        <w:rPr>
          <w:color w:val="auto"/>
          <w:sz w:val="28"/>
          <w:szCs w:val="28"/>
        </w:rPr>
      </w:pPr>
      <w:r w:rsidRPr="00666135">
        <w:rPr>
          <w:color w:val="auto"/>
          <w:sz w:val="28"/>
          <w:szCs w:val="28"/>
        </w:rPr>
        <w:t xml:space="preserve">При этом табличная часть на закладке </w:t>
      </w:r>
      <w:r w:rsidRPr="00666135">
        <w:rPr>
          <w:rStyle w:val="Interface"/>
          <w:color w:val="auto"/>
          <w:sz w:val="28"/>
          <w:szCs w:val="28"/>
        </w:rPr>
        <w:t>Объекты импорта</w:t>
      </w:r>
      <w:r w:rsidRPr="00666135">
        <w:rPr>
          <w:color w:val="auto"/>
          <w:sz w:val="28"/>
          <w:szCs w:val="28"/>
        </w:rPr>
        <w:t xml:space="preserve"> будет заполнена объектами модуля, сформированными в процессе загрузки данных.</w:t>
      </w:r>
    </w:p>
    <w:p w14:paraId="5E79B154" w14:textId="77777777" w:rsidR="004F7B1F" w:rsidRPr="00666135" w:rsidRDefault="004F7B1F" w:rsidP="004F7B1F">
      <w:pPr>
        <w:spacing w:before="120" w:after="120"/>
        <w:rPr>
          <w:color w:val="auto"/>
          <w:sz w:val="28"/>
          <w:szCs w:val="28"/>
        </w:rPr>
      </w:pPr>
      <w:r w:rsidRPr="00666135">
        <w:rPr>
          <w:color w:val="auto"/>
          <w:sz w:val="28"/>
          <w:szCs w:val="28"/>
        </w:rPr>
        <w:t xml:space="preserve">Если в процессе загрузки происходили ошибки, то в колонке </w:t>
      </w:r>
      <w:r w:rsidRPr="00666135">
        <w:rPr>
          <w:rStyle w:val="Interface"/>
          <w:color w:val="auto"/>
          <w:sz w:val="28"/>
          <w:szCs w:val="28"/>
        </w:rPr>
        <w:t>Информация</w:t>
      </w:r>
      <w:r w:rsidRPr="00666135">
        <w:rPr>
          <w:color w:val="auto"/>
          <w:sz w:val="28"/>
          <w:szCs w:val="28"/>
        </w:rPr>
        <w:t xml:space="preserve"> табличной части </w:t>
      </w:r>
      <w:r w:rsidRPr="00666135">
        <w:rPr>
          <w:rStyle w:val="Interface"/>
          <w:color w:val="auto"/>
          <w:sz w:val="28"/>
          <w:szCs w:val="28"/>
        </w:rPr>
        <w:t>Файлы импорта</w:t>
      </w:r>
      <w:r w:rsidRPr="00666135">
        <w:rPr>
          <w:color w:val="auto"/>
          <w:sz w:val="28"/>
          <w:szCs w:val="28"/>
        </w:rPr>
        <w:t xml:space="preserve"> появится поле </w:t>
      </w:r>
      <w:r w:rsidRPr="00666135">
        <w:rPr>
          <w:rStyle w:val="Interface"/>
          <w:color w:val="auto"/>
          <w:sz w:val="28"/>
          <w:szCs w:val="28"/>
        </w:rPr>
        <w:t>Подробно</w:t>
      </w:r>
      <w:r w:rsidRPr="00666135">
        <w:rPr>
          <w:color w:val="auto"/>
          <w:sz w:val="28"/>
          <w:szCs w:val="28"/>
        </w:rPr>
        <w:t>, расшифровать которое можно щелчком левой кнопки мыши.</w:t>
      </w:r>
    </w:p>
    <w:p w14:paraId="7D94BF73" w14:textId="77777777" w:rsidR="004F7B1F" w:rsidRPr="00666135" w:rsidRDefault="004F7B1F" w:rsidP="004F7B1F">
      <w:pPr>
        <w:pStyle w:val="40"/>
        <w:keepNext/>
        <w:spacing w:before="120"/>
        <w:rPr>
          <w:color w:val="auto"/>
        </w:rPr>
      </w:pPr>
      <w:bookmarkStart w:id="1177" w:name="_Toc528274163"/>
      <w:r w:rsidRPr="00666135">
        <w:rPr>
          <w:color w:val="auto"/>
        </w:rPr>
        <w:t>Поручения на покупку, продажу иностранной валюты</w:t>
      </w:r>
      <w:bookmarkEnd w:id="1177"/>
    </w:p>
    <w:p w14:paraId="4E819A1C"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работы с поручениями на покупку и продажу иностранной валюты в необходимо установить флажок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5D01FD69" w14:textId="77777777" w:rsidR="004F7B1F" w:rsidRPr="00666135" w:rsidRDefault="004F7B1F" w:rsidP="004F7B1F">
      <w:pPr>
        <w:pStyle w:val="40"/>
        <w:keepNext/>
        <w:spacing w:before="120"/>
        <w:rPr>
          <w:color w:val="auto"/>
        </w:rPr>
      </w:pPr>
      <w:bookmarkStart w:id="1178" w:name="_Toc528274164"/>
      <w:r w:rsidRPr="00666135">
        <w:rPr>
          <w:bCs/>
          <w:color w:val="auto"/>
        </w:rPr>
        <w:t>Журнал документов</w:t>
      </w:r>
      <w:r w:rsidRPr="00666135">
        <w:rPr>
          <w:color w:val="auto"/>
        </w:rPr>
        <w:t xml:space="preserve"> «Поручение на покупку иностранной валюты»</w:t>
      </w:r>
      <w:bookmarkEnd w:id="1178"/>
    </w:p>
    <w:p w14:paraId="30638BCC" w14:textId="77777777"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предназначен:</w:t>
      </w:r>
    </w:p>
    <w:p w14:paraId="75F6E51A" w14:textId="77777777" w:rsidR="004F7B1F" w:rsidRPr="00666135" w:rsidRDefault="004F7B1F" w:rsidP="004F7B1F">
      <w:pPr>
        <w:pStyle w:val="Bullet1"/>
        <w:numPr>
          <w:ilvl w:val="0"/>
          <w:numId w:val="420"/>
        </w:numPr>
        <w:spacing w:before="120" w:line="240" w:lineRule="auto"/>
        <w:ind w:left="1208" w:hanging="357"/>
        <w:rPr>
          <w:sz w:val="28"/>
          <w:szCs w:val="28"/>
        </w:rPr>
      </w:pPr>
      <w:r w:rsidRPr="00666135">
        <w:rPr>
          <w:sz w:val="28"/>
          <w:szCs w:val="28"/>
        </w:rPr>
        <w:t>для регистрации поручения банку на покупку иностранной валюты за валюту Российской Федерации;</w:t>
      </w:r>
    </w:p>
    <w:p w14:paraId="1BC0080A" w14:textId="77777777" w:rsidR="004F7B1F" w:rsidRPr="00666135" w:rsidRDefault="004F7B1F" w:rsidP="004F7B1F">
      <w:pPr>
        <w:pStyle w:val="Bullet1"/>
        <w:numPr>
          <w:ilvl w:val="0"/>
          <w:numId w:val="420"/>
        </w:numPr>
        <w:spacing w:before="120" w:line="240" w:lineRule="auto"/>
        <w:ind w:left="1208" w:hanging="357"/>
        <w:rPr>
          <w:sz w:val="28"/>
          <w:szCs w:val="28"/>
        </w:rPr>
      </w:pPr>
      <w:r w:rsidRPr="00666135">
        <w:rPr>
          <w:sz w:val="28"/>
          <w:szCs w:val="28"/>
        </w:rPr>
        <w:t>для отражения в учете операции зачисления приобретенной иностранной валюты на валютный счет учреждения с одновременным отражением курсовой разницы.</w:t>
      </w:r>
    </w:p>
    <w:p w14:paraId="31012932" w14:textId="77777777" w:rsidR="004F7B1F" w:rsidRPr="00666135" w:rsidRDefault="004F7B1F" w:rsidP="004F7B1F">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Поступление (зачисление) иностранной валюты после покупки за валюту Российской Федерации </w:t>
      </w:r>
      <w:r w:rsidRPr="00666135">
        <w:rPr>
          <w:sz w:val="28"/>
          <w:szCs w:val="28"/>
        </w:rPr>
        <w:t>с</w:t>
      </w:r>
      <w:r w:rsidRPr="00666135">
        <w:rPr>
          <w:b/>
          <w:sz w:val="28"/>
          <w:szCs w:val="28"/>
        </w:rPr>
        <w:t xml:space="preserve"> </w:t>
      </w:r>
      <w:r w:rsidRPr="00666135">
        <w:rPr>
          <w:sz w:val="28"/>
          <w:szCs w:val="28"/>
        </w:rPr>
        <w:t>одноименной операцией.</w:t>
      </w:r>
    </w:p>
    <w:p w14:paraId="14963A89"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Предполагается, что предварительно, до оформления документа, учреждение перевело денежные средства, необходимые для покупки иностранной валюты, на соответствующий трансфертный счет в банке. </w:t>
      </w:r>
    </w:p>
    <w:p w14:paraId="6250454D" w14:textId="77777777" w:rsidR="004F7B1F" w:rsidRPr="00666135" w:rsidRDefault="004F7B1F" w:rsidP="004F7B1F">
      <w:pPr>
        <w:spacing w:before="120" w:after="120"/>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покупку иностранной валюты за счет средств учреждения на трансфертном счете. </w:t>
      </w:r>
    </w:p>
    <w:p w14:paraId="3C7F8945" w14:textId="77777777" w:rsidR="004F7B1F" w:rsidRPr="00666135" w:rsidRDefault="004F7B1F" w:rsidP="004F7B1F">
      <w:pPr>
        <w:spacing w:before="120" w:after="120"/>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покупку иностранной валюты, документ используется для регистрации исполнения поручения и формирования бухгалтерских проводок. </w:t>
      </w:r>
    </w:p>
    <w:p w14:paraId="03C1DDEF" w14:textId="77777777" w:rsidR="004F7B1F" w:rsidRPr="00666135" w:rsidRDefault="004F7B1F" w:rsidP="004F7B1F">
      <w:pPr>
        <w:spacing w:before="120" w:after="120"/>
        <w:rPr>
          <w:color w:val="auto"/>
          <w:sz w:val="28"/>
          <w:szCs w:val="28"/>
        </w:rPr>
      </w:pPr>
      <w:r w:rsidRPr="00666135">
        <w:rPr>
          <w:color w:val="auto"/>
          <w:sz w:val="28"/>
          <w:szCs w:val="28"/>
        </w:rPr>
        <w:t>Документ позволяет разбить полученную сумму иностранной валюты на несколько сумм, а затем отнести указанные суммы на разные счета бухгалтерского учета и на разные статьи доходов и расходов.</w:t>
      </w:r>
    </w:p>
    <w:p w14:paraId="3F6BC056" w14:textId="77777777" w:rsidR="004F7B1F" w:rsidRPr="00666135" w:rsidRDefault="004F7B1F" w:rsidP="004F7B1F">
      <w:pPr>
        <w:spacing w:before="120" w:after="120"/>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23BE8B05" w14:textId="407EF556"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Поступление (зачисление) иностранной валюты после покупки за валюту Российской Федерации</w:t>
      </w:r>
      <w:r w:rsidRPr="00666135">
        <w:rPr>
          <w:color w:val="auto"/>
          <w:sz w:val="28"/>
          <w:szCs w:val="28"/>
        </w:rPr>
        <w:t xml:space="preserve"> доступны в списке журнала документов</w:t>
      </w:r>
      <w:r w:rsidR="00174D04">
        <w:rPr>
          <w:color w:val="auto"/>
          <w:sz w:val="28"/>
          <w:szCs w:val="28"/>
        </w:rPr>
        <w:t xml:space="preserve"> </w:t>
      </w:r>
      <w:r w:rsidRPr="00666135">
        <w:rPr>
          <w:rStyle w:val="Interface"/>
          <w:color w:val="auto"/>
          <w:sz w:val="28"/>
          <w:szCs w:val="28"/>
        </w:rPr>
        <w:t>Поручение на покупку иностранной валюты</w:t>
      </w:r>
      <w:r w:rsidRPr="00666135">
        <w:rPr>
          <w:color w:val="auto"/>
          <w:sz w:val="28"/>
          <w:szCs w:val="28"/>
        </w:rPr>
        <w:t xml:space="preserve">, который можно открыть в группе </w:t>
      </w:r>
      <w:r w:rsidRPr="00666135">
        <w:rPr>
          <w:b/>
          <w:color w:val="auto"/>
          <w:sz w:val="28"/>
          <w:szCs w:val="28"/>
        </w:rPr>
        <w:t>Банк (казначейство)</w:t>
      </w:r>
      <w:r w:rsidRPr="00666135">
        <w:rPr>
          <w:color w:val="auto"/>
          <w:sz w:val="28"/>
          <w:szCs w:val="28"/>
        </w:rPr>
        <w:t xml:space="preserve"> из раздела </w:t>
      </w:r>
      <w:r w:rsidRPr="00666135">
        <w:rPr>
          <w:rStyle w:val="Interface"/>
          <w:color w:val="auto"/>
          <w:sz w:val="28"/>
          <w:szCs w:val="28"/>
        </w:rPr>
        <w:t>Денежные средства</w:t>
      </w:r>
      <w:r w:rsidRPr="00666135">
        <w:rPr>
          <w:color w:val="auto"/>
          <w:sz w:val="28"/>
          <w:szCs w:val="28"/>
        </w:rPr>
        <w:t xml:space="preserve">. </w:t>
      </w:r>
    </w:p>
    <w:p w14:paraId="5FE8083F"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0630B370" wp14:editId="14B279AF">
            <wp:extent cx="595630" cy="595630"/>
            <wp:effectExtent l="0" t="0" r="0" b="0"/>
            <wp:docPr id="133" name="Рисунок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391330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Поступление (зачисление) иностранной валюты после покупки за валюту РФ (201.23)</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545F5AB9"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9285A79" w14:textId="77777777" w:rsidR="004F7B1F" w:rsidRPr="00666135" w:rsidRDefault="004F7B1F" w:rsidP="004F7B1F">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w:t>
      </w:r>
      <w:r>
        <w:rPr>
          <w:color w:val="auto"/>
          <w:sz w:val="28"/>
          <w:szCs w:val="28"/>
        </w:rPr>
        <w:t>-</w:t>
      </w:r>
      <w:r w:rsidRPr="00666135">
        <w:rPr>
          <w:color w:val="auto"/>
          <w:sz w:val="28"/>
          <w:szCs w:val="28"/>
        </w:rPr>
        <w:t xml:space="preserve"> валютный счет организации, на который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4C23CA0B" w14:textId="77777777" w:rsidR="004F7B1F" w:rsidRPr="00666135" w:rsidRDefault="004F7B1F" w:rsidP="004F7B1F">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140AEC07" w14:textId="77777777" w:rsidR="004F7B1F" w:rsidRPr="00666135" w:rsidRDefault="004F7B1F" w:rsidP="004F7B1F">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w:t>
      </w:r>
      <w:r>
        <w:rPr>
          <w:color w:val="auto"/>
          <w:sz w:val="28"/>
          <w:szCs w:val="28"/>
        </w:rPr>
        <w:t>-</w:t>
      </w:r>
      <w:r w:rsidRPr="00666135">
        <w:rPr>
          <w:color w:val="auto"/>
          <w:sz w:val="28"/>
          <w:szCs w:val="28"/>
        </w:rPr>
        <w:t xml:space="preserve"> банк </w:t>
      </w:r>
      <w:r>
        <w:rPr>
          <w:color w:val="auto"/>
          <w:sz w:val="28"/>
          <w:szCs w:val="28"/>
        </w:rPr>
        <w:t>-</w:t>
      </w:r>
      <w:r w:rsidRPr="00666135">
        <w:rPr>
          <w:color w:val="auto"/>
          <w:sz w:val="28"/>
          <w:szCs w:val="28"/>
        </w:rPr>
        <w:t xml:space="preserve"> исполнитель поручения на покупку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020D8ED4" w14:textId="77777777" w:rsidR="004F7B1F" w:rsidRPr="00666135" w:rsidRDefault="004F7B1F" w:rsidP="004F7B1F">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w:t>
      </w:r>
      <w:r>
        <w:rPr>
          <w:color w:val="auto"/>
          <w:sz w:val="28"/>
          <w:szCs w:val="28"/>
        </w:rPr>
        <w:t>-</w:t>
      </w:r>
      <w:r w:rsidRPr="00666135">
        <w:rPr>
          <w:color w:val="auto"/>
          <w:sz w:val="28"/>
          <w:szCs w:val="28"/>
        </w:rPr>
        <w:t xml:space="preserve"> источник финансового обеспечения.</w:t>
      </w:r>
    </w:p>
    <w:p w14:paraId="5D2D1D07"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w:t>
      </w:r>
      <w:r>
        <w:rPr>
          <w:sz w:val="28"/>
          <w:szCs w:val="28"/>
        </w:rPr>
        <w:t>На форме</w:t>
      </w:r>
      <w:r w:rsidRPr="00666135">
        <w:rPr>
          <w:sz w:val="28"/>
          <w:szCs w:val="28"/>
        </w:rPr>
        <w:t xml:space="preserve">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26BF705C" w14:textId="77777777" w:rsidR="004F7B1F" w:rsidRPr="00666135" w:rsidRDefault="004F7B1F" w:rsidP="004F7B1F">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19464999"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случае, если </w:t>
      </w:r>
      <w:r>
        <w:rPr>
          <w:sz w:val="28"/>
          <w:szCs w:val="28"/>
        </w:rPr>
        <w:t>На форме</w:t>
      </w:r>
      <w:r w:rsidRPr="00666135">
        <w:rPr>
          <w:sz w:val="28"/>
          <w:szCs w:val="28"/>
        </w:rPr>
        <w:t xml:space="preserve">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подразделениям</w:t>
      </w:r>
      <w:r w:rsidRPr="00666135">
        <w:rPr>
          <w:sz w:val="28"/>
          <w:szCs w:val="28"/>
        </w:rPr>
        <w:t>.</w:t>
      </w:r>
    </w:p>
    <w:p w14:paraId="388233B2"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76060795"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 xml:space="preserve">: </w:t>
      </w:r>
    </w:p>
    <w:p w14:paraId="605DC9C0" w14:textId="77777777" w:rsidR="004F7B1F" w:rsidRPr="00666135" w:rsidRDefault="004F7B1F" w:rsidP="004F7B1F">
      <w:pPr>
        <w:pStyle w:val="Bullet1"/>
        <w:numPr>
          <w:ilvl w:val="0"/>
          <w:numId w:val="194"/>
        </w:numPr>
        <w:spacing w:before="120" w:line="240" w:lineRule="auto"/>
        <w:ind w:left="1208" w:hanging="357"/>
        <w:rPr>
          <w:sz w:val="28"/>
          <w:szCs w:val="28"/>
        </w:rPr>
      </w:pPr>
      <w:r w:rsidRPr="00666135">
        <w:rPr>
          <w:rStyle w:val="Interface"/>
          <w:color w:val="auto"/>
          <w:sz w:val="28"/>
          <w:szCs w:val="28"/>
        </w:rPr>
        <w:t>Документ перечисления средств на покупку валюты</w:t>
      </w:r>
      <w:r w:rsidRPr="00666135">
        <w:rPr>
          <w:sz w:val="28"/>
          <w:szCs w:val="28"/>
        </w:rPr>
        <w:t xml:space="preserve"> </w:t>
      </w:r>
      <w:r>
        <w:rPr>
          <w:sz w:val="28"/>
          <w:szCs w:val="28"/>
        </w:rPr>
        <w:t>-</w:t>
      </w:r>
      <w:r w:rsidRPr="00666135">
        <w:rPr>
          <w:sz w:val="28"/>
          <w:szCs w:val="28"/>
        </w:rPr>
        <w:t xml:space="preserve"> расчетно-платежный документ, с помощью которого были перечислены средства на покупку иностранной валюты. Выбирается из документов вида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или </w:t>
      </w:r>
      <w:r w:rsidRPr="00666135">
        <w:rPr>
          <w:rStyle w:val="Interface"/>
          <w:color w:val="auto"/>
          <w:sz w:val="28"/>
          <w:szCs w:val="28"/>
        </w:rPr>
        <w:t>Платежное поручение</w:t>
      </w:r>
      <w:r w:rsidRPr="00666135">
        <w:rPr>
          <w:sz w:val="28"/>
          <w:szCs w:val="28"/>
        </w:rPr>
        <w:t>.</w:t>
      </w:r>
    </w:p>
    <w:p w14:paraId="0911B6E0" w14:textId="77777777" w:rsidR="004F7B1F" w:rsidRPr="00666135" w:rsidRDefault="004F7B1F" w:rsidP="004F7B1F">
      <w:pPr>
        <w:pStyle w:val="Notes"/>
        <w:spacing w:before="120" w:line="240" w:lineRule="auto"/>
        <w:ind w:left="0"/>
        <w:rPr>
          <w:sz w:val="28"/>
          <w:szCs w:val="28"/>
        </w:rPr>
      </w:pPr>
      <w:r w:rsidRPr="00666135">
        <w:rPr>
          <w:sz w:val="28"/>
          <w:szCs w:val="28"/>
        </w:rPr>
        <w:t xml:space="preserve">Следует выбирать расчетно-платежный документ с типовой операцией </w:t>
      </w:r>
      <w:r w:rsidRPr="00666135">
        <w:rPr>
          <w:rStyle w:val="Interface"/>
          <w:color w:val="auto"/>
          <w:sz w:val="28"/>
          <w:szCs w:val="28"/>
        </w:rPr>
        <w:t>Перечисление средств на покупку иностранной валюты (201.23)</w:t>
      </w:r>
      <w:r w:rsidRPr="00666135">
        <w:rPr>
          <w:sz w:val="28"/>
          <w:szCs w:val="28"/>
        </w:rPr>
        <w:t xml:space="preserve">. После выбора документа перечисления средств будут автоматически заполнены некоторые реквизиты шапки документа. Также в табличной части на закладке </w:t>
      </w:r>
      <w:r w:rsidRPr="00666135">
        <w:rPr>
          <w:rStyle w:val="Interface"/>
          <w:color w:val="auto"/>
          <w:sz w:val="28"/>
          <w:szCs w:val="28"/>
        </w:rPr>
        <w:t>Расшифровка платежа</w:t>
      </w:r>
      <w:r w:rsidRPr="00666135">
        <w:rPr>
          <w:sz w:val="28"/>
          <w:szCs w:val="28"/>
        </w:rPr>
        <w:t xml:space="preserve"> по документу-основанию будут заполнены реквизиты </w:t>
      </w:r>
      <w:r w:rsidRPr="00666135">
        <w:rPr>
          <w:rStyle w:val="Interface"/>
          <w:color w:val="auto"/>
          <w:sz w:val="28"/>
          <w:szCs w:val="28"/>
        </w:rPr>
        <w:t>Источник средств</w:t>
      </w:r>
      <w:r w:rsidRPr="00666135">
        <w:rPr>
          <w:sz w:val="28"/>
          <w:szCs w:val="28"/>
        </w:rPr>
        <w:t xml:space="preserve">, </w:t>
      </w: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w:t>
      </w:r>
    </w:p>
    <w:p w14:paraId="07A166FA" w14:textId="77777777" w:rsidR="004F7B1F" w:rsidRPr="00666135" w:rsidRDefault="004F7B1F" w:rsidP="004F7B1F">
      <w:pPr>
        <w:pStyle w:val="Bullet1"/>
        <w:numPr>
          <w:ilvl w:val="0"/>
          <w:numId w:val="425"/>
        </w:numPr>
        <w:spacing w:before="120" w:line="240" w:lineRule="auto"/>
        <w:ind w:left="1208" w:hanging="357"/>
        <w:rPr>
          <w:sz w:val="28"/>
          <w:szCs w:val="28"/>
        </w:rPr>
      </w:pPr>
      <w:r w:rsidRPr="00666135">
        <w:rPr>
          <w:rStyle w:val="Interface"/>
          <w:color w:val="auto"/>
          <w:sz w:val="28"/>
          <w:szCs w:val="28"/>
        </w:rPr>
        <w:t>Средства для покупки валюты перечислены на счет</w:t>
      </w:r>
      <w:r w:rsidRPr="00666135">
        <w:rPr>
          <w:sz w:val="28"/>
          <w:szCs w:val="28"/>
        </w:rPr>
        <w:t xml:space="preserve"> </w:t>
      </w:r>
      <w:r>
        <w:rPr>
          <w:sz w:val="28"/>
          <w:szCs w:val="28"/>
        </w:rPr>
        <w:t>-</w:t>
      </w:r>
      <w:r w:rsidRPr="00666135">
        <w:rPr>
          <w:sz w:val="28"/>
          <w:szCs w:val="28"/>
        </w:rPr>
        <w:t xml:space="preserve"> трансфертный счет, на который были перечислены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55F82FC1" w14:textId="77777777" w:rsidR="004F7B1F" w:rsidRPr="00666135" w:rsidRDefault="004F7B1F" w:rsidP="004F7B1F">
      <w:pPr>
        <w:pStyle w:val="Bullet1"/>
        <w:numPr>
          <w:ilvl w:val="0"/>
          <w:numId w:val="425"/>
        </w:numPr>
        <w:spacing w:before="120" w:line="240" w:lineRule="auto"/>
        <w:ind w:left="1208" w:hanging="357"/>
        <w:rPr>
          <w:sz w:val="28"/>
          <w:szCs w:val="28"/>
        </w:rPr>
      </w:pPr>
      <w:r w:rsidRPr="00666135">
        <w:rPr>
          <w:rStyle w:val="Interface"/>
          <w:color w:val="auto"/>
          <w:sz w:val="28"/>
          <w:szCs w:val="28"/>
        </w:rPr>
        <w:t>Способ покупки иностранной валюты</w:t>
      </w:r>
      <w:r w:rsidRPr="00666135">
        <w:rPr>
          <w:sz w:val="28"/>
          <w:szCs w:val="28"/>
        </w:rPr>
        <w:t xml:space="preserve"> </w:t>
      </w:r>
      <w:r>
        <w:rPr>
          <w:sz w:val="28"/>
          <w:szCs w:val="28"/>
        </w:rPr>
        <w:t>-</w:t>
      </w:r>
      <w:r w:rsidRPr="00666135">
        <w:rPr>
          <w:sz w:val="28"/>
          <w:szCs w:val="28"/>
        </w:rPr>
        <w:t xml:space="preserve"> переключатель способа покупки валюты. Предусмотрено два способа покупки иностранной валюты:</w:t>
      </w:r>
    </w:p>
    <w:p w14:paraId="2D4CDC07" w14:textId="77777777" w:rsidR="004F7B1F" w:rsidRPr="00666135" w:rsidRDefault="004F7B1F" w:rsidP="004F7B1F">
      <w:pPr>
        <w:pStyle w:val="Bullet2"/>
        <w:numPr>
          <w:ilvl w:val="0"/>
          <w:numId w:val="448"/>
        </w:numPr>
        <w:spacing w:before="120" w:line="240" w:lineRule="auto"/>
        <w:ind w:left="1565" w:hanging="357"/>
        <w:rPr>
          <w:rFonts w:ascii="Times New Roman" w:hAnsi="Times New Roman"/>
          <w:sz w:val="28"/>
          <w:szCs w:val="28"/>
        </w:rPr>
      </w:pPr>
      <w:r w:rsidRPr="00666135">
        <w:rPr>
          <w:rStyle w:val="Interface"/>
          <w:color w:val="auto"/>
          <w:sz w:val="28"/>
          <w:szCs w:val="28"/>
        </w:rPr>
        <w:t>в определенном объеме</w:t>
      </w:r>
      <w:r w:rsidRPr="00666135">
        <w:rPr>
          <w:rFonts w:ascii="Times New Roman" w:hAnsi="Times New Roman"/>
          <w:sz w:val="28"/>
          <w:szCs w:val="28"/>
        </w:rPr>
        <w:t xml:space="preserve"> </w:t>
      </w:r>
      <w:r>
        <w:rPr>
          <w:rFonts w:ascii="Times New Roman" w:hAnsi="Times New Roman"/>
          <w:sz w:val="28"/>
          <w:szCs w:val="28"/>
        </w:rPr>
        <w:t>-</w:t>
      </w:r>
      <w:r w:rsidRPr="00666135">
        <w:rPr>
          <w:rFonts w:ascii="Times New Roman" w:hAnsi="Times New Roman"/>
          <w:sz w:val="28"/>
          <w:szCs w:val="28"/>
        </w:rPr>
        <w:t xml:space="preserve"> выбирается, если необходимо купить определенную (фиксированную) сумму иностранной валюты. При этом предполагается, что рублевой суммы на счете списания заведомо достаточно для покупки;</w:t>
      </w:r>
    </w:p>
    <w:p w14:paraId="78A1B502" w14:textId="77777777" w:rsidR="004F7B1F" w:rsidRPr="00666135" w:rsidRDefault="004F7B1F" w:rsidP="004F7B1F">
      <w:pPr>
        <w:pStyle w:val="Bullet2"/>
        <w:numPr>
          <w:ilvl w:val="0"/>
          <w:numId w:val="448"/>
        </w:numPr>
        <w:spacing w:before="120" w:line="240" w:lineRule="auto"/>
        <w:ind w:left="1565" w:hanging="357"/>
        <w:rPr>
          <w:rFonts w:ascii="Times New Roman" w:hAnsi="Times New Roman"/>
          <w:sz w:val="28"/>
          <w:szCs w:val="28"/>
        </w:rPr>
      </w:pPr>
      <w:r w:rsidRPr="00666135">
        <w:rPr>
          <w:rStyle w:val="Interface"/>
          <w:color w:val="auto"/>
          <w:sz w:val="28"/>
          <w:szCs w:val="28"/>
        </w:rPr>
        <w:t>на определенную сумму рублей</w:t>
      </w:r>
      <w:r w:rsidRPr="00666135">
        <w:rPr>
          <w:rFonts w:ascii="Times New Roman" w:hAnsi="Times New Roman"/>
          <w:sz w:val="28"/>
          <w:szCs w:val="28"/>
        </w:rPr>
        <w:t xml:space="preserve"> </w:t>
      </w:r>
      <w:r>
        <w:rPr>
          <w:rFonts w:ascii="Times New Roman" w:hAnsi="Times New Roman"/>
          <w:sz w:val="28"/>
          <w:szCs w:val="28"/>
        </w:rPr>
        <w:t>-</w:t>
      </w:r>
      <w:r w:rsidRPr="00666135">
        <w:rPr>
          <w:rFonts w:ascii="Times New Roman" w:hAnsi="Times New Roman"/>
          <w:sz w:val="28"/>
          <w:szCs w:val="28"/>
        </w:rPr>
        <w:t xml:space="preserve"> выбирается, если необходимо купить иностранную валюту на определенную сумму в рублях. В этом случае объем купленной иностранной валюты будет зависеть от курса, по которому банк выполнит конвертацию.</w:t>
      </w:r>
    </w:p>
    <w:p w14:paraId="6EA9FDF7" w14:textId="77777777" w:rsidR="004F7B1F" w:rsidRPr="00666135" w:rsidRDefault="004F7B1F" w:rsidP="004F7B1F">
      <w:pPr>
        <w:pStyle w:val="Notes"/>
        <w:spacing w:before="120" w:line="240" w:lineRule="auto"/>
        <w:ind w:left="0"/>
        <w:rPr>
          <w:sz w:val="28"/>
          <w:szCs w:val="28"/>
        </w:rPr>
      </w:pPr>
      <w:r w:rsidRPr="00666135">
        <w:rPr>
          <w:sz w:val="28"/>
          <w:szCs w:val="28"/>
        </w:rPr>
        <w:t>Выбранный способ покупки иностранной валюты определяет состав реквизитов, заполняемых далее.</w:t>
      </w:r>
    </w:p>
    <w:p w14:paraId="0A80F0D5" w14:textId="77777777" w:rsidR="004F7B1F" w:rsidRPr="00666135" w:rsidRDefault="004F7B1F" w:rsidP="004F7B1F">
      <w:pPr>
        <w:pStyle w:val="Bullet1"/>
        <w:numPr>
          <w:ilvl w:val="0"/>
          <w:numId w:val="195"/>
        </w:numPr>
        <w:spacing w:before="120" w:line="240" w:lineRule="auto"/>
        <w:ind w:left="1208" w:hanging="357"/>
        <w:rPr>
          <w:sz w:val="28"/>
          <w:szCs w:val="28"/>
        </w:rPr>
      </w:pPr>
      <w:r w:rsidRPr="00666135">
        <w:rPr>
          <w:rStyle w:val="Interface"/>
          <w:color w:val="auto"/>
          <w:sz w:val="28"/>
          <w:szCs w:val="28"/>
        </w:rPr>
        <w:t>Сумма покупаемой валюты</w:t>
      </w:r>
      <w:r w:rsidRPr="00666135">
        <w:rPr>
          <w:sz w:val="28"/>
          <w:szCs w:val="28"/>
        </w:rPr>
        <w:t xml:space="preserve"> </w:t>
      </w:r>
      <w:r>
        <w:rPr>
          <w:sz w:val="28"/>
          <w:szCs w:val="28"/>
        </w:rPr>
        <w:t>-</w:t>
      </w:r>
      <w:r w:rsidRPr="00666135">
        <w:rPr>
          <w:sz w:val="28"/>
          <w:szCs w:val="28"/>
        </w:rPr>
        <w:t xml:space="preserve"> сумма иностранной валюты, которую необходимо купить.</w:t>
      </w:r>
    </w:p>
    <w:p w14:paraId="0FA3D7D9" w14:textId="77777777" w:rsidR="004F7B1F" w:rsidRPr="00666135" w:rsidRDefault="004F7B1F" w:rsidP="004F7B1F">
      <w:pPr>
        <w:pStyle w:val="Bullet1"/>
        <w:numPr>
          <w:ilvl w:val="0"/>
          <w:numId w:val="195"/>
        </w:numPr>
        <w:spacing w:before="120" w:line="240" w:lineRule="auto"/>
        <w:ind w:left="1208" w:hanging="357"/>
        <w:rPr>
          <w:sz w:val="28"/>
          <w:szCs w:val="28"/>
        </w:rPr>
      </w:pPr>
      <w:r w:rsidRPr="00666135">
        <w:rPr>
          <w:rStyle w:val="Interface"/>
          <w:color w:val="auto"/>
          <w:sz w:val="28"/>
          <w:szCs w:val="28"/>
        </w:rPr>
        <w:t>Сумма для покупки валюты</w:t>
      </w:r>
      <w:r w:rsidRPr="00666135">
        <w:rPr>
          <w:sz w:val="28"/>
          <w:szCs w:val="28"/>
        </w:rPr>
        <w:t xml:space="preserve"> </w:t>
      </w:r>
      <w:r>
        <w:rPr>
          <w:sz w:val="28"/>
          <w:szCs w:val="28"/>
        </w:rPr>
        <w:t>-</w:t>
      </w:r>
      <w:r w:rsidRPr="00666135">
        <w:rPr>
          <w:sz w:val="28"/>
          <w:szCs w:val="28"/>
        </w:rPr>
        <w:t xml:space="preserve"> сумма в валюте РФ, на которую необходимо купить иностранную валюту.</w:t>
      </w:r>
    </w:p>
    <w:p w14:paraId="1B9C69B7" w14:textId="77777777" w:rsidR="004F7B1F" w:rsidRPr="00666135" w:rsidRDefault="004F7B1F" w:rsidP="004F7B1F">
      <w:pPr>
        <w:pStyle w:val="Bullet1"/>
        <w:numPr>
          <w:ilvl w:val="0"/>
          <w:numId w:val="195"/>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w:t>
      </w:r>
      <w:r>
        <w:rPr>
          <w:sz w:val="28"/>
          <w:szCs w:val="28"/>
        </w:rPr>
        <w:t>-</w:t>
      </w:r>
      <w:r w:rsidRPr="00666135">
        <w:rPr>
          <w:sz w:val="28"/>
          <w:szCs w:val="28"/>
        </w:rPr>
        <w:t xml:space="preserve"> сотрудник, уполномоченный на решение вопросов по сделке.</w:t>
      </w:r>
    </w:p>
    <w:p w14:paraId="5A9048B4"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6C41F635"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покупку валюты.</w:t>
      </w:r>
    </w:p>
    <w:p w14:paraId="398F40C5" w14:textId="77777777" w:rsidR="004F7B1F" w:rsidRPr="00666135" w:rsidRDefault="004F7B1F" w:rsidP="004F7B1F">
      <w:pPr>
        <w:pStyle w:val="Bullet1"/>
        <w:numPr>
          <w:ilvl w:val="0"/>
          <w:numId w:val="196"/>
        </w:numPr>
        <w:spacing w:before="120" w:line="240" w:lineRule="auto"/>
        <w:ind w:left="1208" w:hanging="357"/>
        <w:rPr>
          <w:sz w:val="28"/>
          <w:szCs w:val="28"/>
        </w:rPr>
      </w:pPr>
      <w:r w:rsidRPr="00666135">
        <w:rPr>
          <w:rStyle w:val="Interface"/>
          <w:color w:val="auto"/>
          <w:sz w:val="28"/>
          <w:szCs w:val="28"/>
        </w:rPr>
        <w:t>Курс покупки валюты</w:t>
      </w:r>
      <w:r w:rsidRPr="00666135">
        <w:rPr>
          <w:sz w:val="28"/>
          <w:szCs w:val="28"/>
        </w:rPr>
        <w:t xml:space="preserve"> </w:t>
      </w:r>
      <w:r>
        <w:rPr>
          <w:sz w:val="28"/>
          <w:szCs w:val="28"/>
        </w:rPr>
        <w:t>-</w:t>
      </w:r>
      <w:r w:rsidRPr="00666135">
        <w:rPr>
          <w:sz w:val="28"/>
          <w:szCs w:val="28"/>
        </w:rPr>
        <w:t xml:space="preserve"> фактический курс, по которому была приобретена иностранная валюта.</w:t>
      </w:r>
    </w:p>
    <w:p w14:paraId="47B4A699" w14:textId="77777777" w:rsidR="004F7B1F" w:rsidRPr="00666135" w:rsidRDefault="004F7B1F" w:rsidP="004F7B1F">
      <w:pPr>
        <w:pStyle w:val="Bullet1"/>
        <w:numPr>
          <w:ilvl w:val="0"/>
          <w:numId w:val="196"/>
        </w:numPr>
        <w:spacing w:before="120" w:line="240" w:lineRule="auto"/>
        <w:ind w:left="1208" w:hanging="357"/>
        <w:rPr>
          <w:sz w:val="28"/>
          <w:szCs w:val="28"/>
        </w:rPr>
      </w:pPr>
      <w:r w:rsidRPr="00666135">
        <w:rPr>
          <w:rStyle w:val="Interface"/>
          <w:color w:val="auto"/>
          <w:sz w:val="28"/>
          <w:szCs w:val="28"/>
        </w:rPr>
        <w:t>Сумма приобретенной валюты</w:t>
      </w:r>
      <w:r w:rsidRPr="00666135">
        <w:rPr>
          <w:sz w:val="28"/>
          <w:szCs w:val="28"/>
        </w:rPr>
        <w:t xml:space="preserve"> </w:t>
      </w:r>
      <w:r>
        <w:rPr>
          <w:sz w:val="28"/>
          <w:szCs w:val="28"/>
        </w:rPr>
        <w:t>-</w:t>
      </w:r>
      <w:r w:rsidRPr="00666135">
        <w:rPr>
          <w:sz w:val="28"/>
          <w:szCs w:val="28"/>
        </w:rPr>
        <w:t xml:space="preserve"> сумма приобретенной иностранной валюты.</w:t>
      </w:r>
    </w:p>
    <w:p w14:paraId="78681E09" w14:textId="77777777" w:rsidR="004F7B1F" w:rsidRPr="00666135" w:rsidRDefault="004F7B1F" w:rsidP="004F7B1F">
      <w:pPr>
        <w:pStyle w:val="Bullet1"/>
        <w:numPr>
          <w:ilvl w:val="0"/>
          <w:numId w:val="196"/>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w:t>
      </w:r>
      <w:r>
        <w:rPr>
          <w:sz w:val="28"/>
          <w:szCs w:val="28"/>
        </w:rPr>
        <w:t>-</w:t>
      </w:r>
      <w:r w:rsidRPr="00666135">
        <w:rPr>
          <w:sz w:val="28"/>
          <w:szCs w:val="28"/>
        </w:rPr>
        <w:t xml:space="preserve">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4D553309" w14:textId="77777777" w:rsidR="004F7B1F" w:rsidRPr="00666135" w:rsidRDefault="004F7B1F" w:rsidP="004F7B1F">
      <w:pPr>
        <w:pStyle w:val="Bullet1"/>
        <w:numPr>
          <w:ilvl w:val="0"/>
          <w:numId w:val="196"/>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Pr>
          <w:sz w:val="28"/>
          <w:szCs w:val="28"/>
        </w:rPr>
        <w:t>-</w:t>
      </w:r>
      <w:r w:rsidRPr="00666135">
        <w:rPr>
          <w:sz w:val="28"/>
          <w:szCs w:val="28"/>
        </w:rPr>
        <w:t xml:space="preserve"> общая сумма платежа по документу в рублях.</w:t>
      </w:r>
    </w:p>
    <w:p w14:paraId="5893AC2C"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3440EDE6" w14:textId="77777777" w:rsidR="004F7B1F" w:rsidRPr="00666135" w:rsidRDefault="004F7B1F" w:rsidP="004F7B1F">
      <w:pPr>
        <w:pStyle w:val="Bullet1"/>
        <w:numPr>
          <w:ilvl w:val="0"/>
          <w:numId w:val="197"/>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9F36932" w14:textId="77777777" w:rsidR="004F7B1F" w:rsidRPr="00666135" w:rsidRDefault="004F7B1F" w:rsidP="004F7B1F">
      <w:pPr>
        <w:pStyle w:val="Bullet1"/>
        <w:numPr>
          <w:ilvl w:val="0"/>
          <w:numId w:val="197"/>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первичного документа.</w:t>
      </w:r>
    </w:p>
    <w:p w14:paraId="4A17786F" w14:textId="77777777" w:rsidR="004F7B1F" w:rsidRPr="00666135" w:rsidRDefault="004F7B1F" w:rsidP="004F7B1F">
      <w:pPr>
        <w:pStyle w:val="Bullet1"/>
        <w:numPr>
          <w:ilvl w:val="0"/>
          <w:numId w:val="197"/>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первичного документа.</w:t>
      </w:r>
    </w:p>
    <w:p w14:paraId="017408E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5B873454"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покупку валюты.</w:t>
      </w:r>
    </w:p>
    <w:p w14:paraId="6CEF5840"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35197D78"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Pr>
          <w:sz w:val="28"/>
          <w:szCs w:val="28"/>
        </w:rPr>
        <w:t>-</w:t>
      </w:r>
      <w:r w:rsidRPr="00666135">
        <w:rPr>
          <w:sz w:val="28"/>
          <w:szCs w:val="28"/>
        </w:rPr>
        <w:t xml:space="preserve"> вид средств, за счет которых должно быть оформлено получение средств. Следует выбрать раздел лицевого счета.</w:t>
      </w:r>
    </w:p>
    <w:p w14:paraId="2DEF45ED"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4F5A6D10"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5B16E217"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в иностранной валюте по соответствующим кодам бюджетной классификации.</w:t>
      </w:r>
    </w:p>
    <w:p w14:paraId="17EC800C"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Pr>
          <w:sz w:val="28"/>
          <w:szCs w:val="28"/>
        </w:rPr>
        <w:t>-</w:t>
      </w:r>
      <w:r w:rsidRPr="00666135">
        <w:rPr>
          <w:sz w:val="28"/>
          <w:szCs w:val="28"/>
        </w:rPr>
        <w:t xml:space="preserve"> сумма в рублях по соответствующим кодам бюджетной классификации.</w:t>
      </w:r>
    </w:p>
    <w:p w14:paraId="66F91137" w14:textId="77777777" w:rsidR="004F7B1F" w:rsidRPr="00666135" w:rsidRDefault="004F7B1F" w:rsidP="004F7B1F">
      <w:pPr>
        <w:pStyle w:val="Bullet1"/>
        <w:numPr>
          <w:ilvl w:val="0"/>
          <w:numId w:val="198"/>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назначение платежа или иная информация.</w:t>
      </w:r>
    </w:p>
    <w:p w14:paraId="7C16686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02B06089" w14:textId="77777777" w:rsidR="004F7B1F" w:rsidRPr="00666135" w:rsidRDefault="004F7B1F" w:rsidP="004F7B1F">
      <w:pPr>
        <w:spacing w:before="120" w:after="120"/>
        <w:rPr>
          <w:color w:val="auto"/>
          <w:sz w:val="28"/>
          <w:szCs w:val="28"/>
        </w:rPr>
      </w:pPr>
      <w:r w:rsidRPr="00666135">
        <w:rPr>
          <w:color w:val="auto"/>
          <w:sz w:val="28"/>
          <w:szCs w:val="28"/>
        </w:rPr>
        <w:t xml:space="preserve">После подписания «Поручения на покупку иностранной валюты» уполномоченными лицами документу следует присвоить статус </w:t>
      </w:r>
      <w:r w:rsidRPr="00666135">
        <w:rPr>
          <w:rStyle w:val="Interface"/>
          <w:color w:val="auto"/>
          <w:sz w:val="28"/>
          <w:szCs w:val="28"/>
        </w:rPr>
        <w:t>Подготовлен</w:t>
      </w:r>
      <w:r w:rsidRPr="00666135">
        <w:rPr>
          <w:color w:val="auto"/>
          <w:sz w:val="28"/>
          <w:szCs w:val="28"/>
        </w:rPr>
        <w:t>.</w:t>
      </w:r>
    </w:p>
    <w:p w14:paraId="437419E6"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Документу, отправленному в банк, следует присвоить статус </w:t>
      </w:r>
      <w:r w:rsidRPr="00666135">
        <w:rPr>
          <w:rStyle w:val="Interface"/>
          <w:color w:val="auto"/>
          <w:sz w:val="28"/>
          <w:szCs w:val="28"/>
        </w:rPr>
        <w:t>На исполнении</w:t>
      </w:r>
      <w:r w:rsidRPr="00666135">
        <w:rPr>
          <w:color w:val="auto"/>
          <w:sz w:val="28"/>
          <w:szCs w:val="28"/>
        </w:rPr>
        <w:t>.</w:t>
      </w:r>
    </w:p>
    <w:p w14:paraId="581253E3" w14:textId="77777777" w:rsidR="004F7B1F" w:rsidRPr="00666135" w:rsidRDefault="004F7B1F" w:rsidP="004F7B1F">
      <w:pPr>
        <w:spacing w:before="120" w:after="120"/>
        <w:rPr>
          <w:color w:val="auto"/>
          <w:sz w:val="28"/>
          <w:szCs w:val="28"/>
        </w:rPr>
      </w:pPr>
      <w:r w:rsidRPr="00666135">
        <w:rPr>
          <w:color w:val="auto"/>
          <w:sz w:val="28"/>
          <w:szCs w:val="28"/>
        </w:rPr>
        <w:t>После получения выписки из лицевого счета, подтверждающей поступление иностранной валюты на счет, следует заполнить реквизиты:</w:t>
      </w:r>
    </w:p>
    <w:p w14:paraId="5229194F" w14:textId="77777777" w:rsidR="004F7B1F" w:rsidRPr="00666135" w:rsidRDefault="004F7B1F" w:rsidP="004F7B1F">
      <w:pPr>
        <w:pStyle w:val="Bullet1"/>
        <w:numPr>
          <w:ilvl w:val="0"/>
          <w:numId w:val="199"/>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w:t>
      </w:r>
      <w:r>
        <w:rPr>
          <w:sz w:val="28"/>
          <w:szCs w:val="28"/>
        </w:rPr>
        <w:t>-</w:t>
      </w:r>
      <w:r w:rsidRPr="00666135">
        <w:rPr>
          <w:sz w:val="28"/>
          <w:szCs w:val="28"/>
        </w:rPr>
        <w:t xml:space="preserve"> необходимо выбрать значение </w:t>
      </w:r>
      <w:r w:rsidRPr="00666135">
        <w:rPr>
          <w:rStyle w:val="Interface"/>
          <w:color w:val="auto"/>
          <w:sz w:val="28"/>
          <w:szCs w:val="28"/>
        </w:rPr>
        <w:t>Исполнен</w:t>
      </w:r>
      <w:r w:rsidRPr="00666135">
        <w:rPr>
          <w:sz w:val="28"/>
          <w:szCs w:val="28"/>
        </w:rPr>
        <w:t>;</w:t>
      </w:r>
    </w:p>
    <w:p w14:paraId="0DBCD07B" w14:textId="77777777" w:rsidR="004F7B1F" w:rsidRPr="00666135" w:rsidRDefault="004F7B1F" w:rsidP="004F7B1F">
      <w:pPr>
        <w:pStyle w:val="Bullet1"/>
        <w:numPr>
          <w:ilvl w:val="0"/>
          <w:numId w:val="199"/>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w:t>
      </w:r>
      <w:r>
        <w:rPr>
          <w:sz w:val="28"/>
          <w:szCs w:val="28"/>
        </w:rPr>
        <w:t>-</w:t>
      </w:r>
      <w:r w:rsidRPr="00666135">
        <w:rPr>
          <w:sz w:val="28"/>
          <w:szCs w:val="28"/>
        </w:rPr>
        <w:t xml:space="preserve"> необходимо установить флажок;</w:t>
      </w:r>
    </w:p>
    <w:p w14:paraId="1F96BDED" w14:textId="77777777" w:rsidR="004F7B1F" w:rsidRPr="00666135" w:rsidRDefault="004F7B1F" w:rsidP="004F7B1F">
      <w:pPr>
        <w:pStyle w:val="Bullet1"/>
        <w:numPr>
          <w:ilvl w:val="0"/>
          <w:numId w:val="199"/>
        </w:numPr>
        <w:spacing w:before="120" w:line="240" w:lineRule="auto"/>
        <w:ind w:left="1208" w:hanging="357"/>
        <w:rPr>
          <w:sz w:val="28"/>
          <w:szCs w:val="28"/>
        </w:rPr>
      </w:pPr>
      <w:r w:rsidRPr="00666135">
        <w:rPr>
          <w:rStyle w:val="Interface"/>
          <w:color w:val="auto"/>
          <w:sz w:val="28"/>
          <w:szCs w:val="28"/>
        </w:rPr>
        <w:t>Дата выписки из лицевого счета</w:t>
      </w:r>
      <w:r w:rsidRPr="00666135">
        <w:rPr>
          <w:sz w:val="28"/>
          <w:szCs w:val="28"/>
        </w:rPr>
        <w:t xml:space="preserve"> </w:t>
      </w:r>
      <w:r>
        <w:rPr>
          <w:sz w:val="28"/>
          <w:szCs w:val="28"/>
        </w:rPr>
        <w:t>-</w:t>
      </w:r>
      <w:r w:rsidRPr="00666135">
        <w:rPr>
          <w:sz w:val="28"/>
          <w:szCs w:val="28"/>
        </w:rPr>
        <w:t xml:space="preserve"> следует указать дату выписки.</w:t>
      </w:r>
    </w:p>
    <w:p w14:paraId="7500EC42" w14:textId="77777777" w:rsidR="004F7B1F" w:rsidRPr="00666135" w:rsidRDefault="004F7B1F" w:rsidP="004F7B1F">
      <w:pPr>
        <w:spacing w:before="120" w:after="120"/>
        <w:rPr>
          <w:color w:val="auto"/>
          <w:sz w:val="28"/>
          <w:szCs w:val="28"/>
        </w:rPr>
      </w:pPr>
      <w:r w:rsidRPr="00666135">
        <w:rPr>
          <w:color w:val="auto"/>
          <w:sz w:val="28"/>
          <w:szCs w:val="28"/>
        </w:rPr>
        <w:t xml:space="preserve">Кроме того, </w:t>
      </w:r>
      <w:r>
        <w:rPr>
          <w:color w:val="auto"/>
          <w:sz w:val="28"/>
          <w:szCs w:val="28"/>
        </w:rPr>
        <w:t>На форме</w:t>
      </w:r>
      <w:r w:rsidRPr="00666135">
        <w:rPr>
          <w:color w:val="auto"/>
          <w:sz w:val="28"/>
          <w:szCs w:val="28"/>
        </w:rPr>
        <w:t xml:space="preserve"> можно указать номер и дату подтверждающего документа.</w:t>
      </w:r>
    </w:p>
    <w:p w14:paraId="3F74A4E6" w14:textId="77777777" w:rsidR="004F7B1F" w:rsidRPr="00666135" w:rsidRDefault="004F7B1F" w:rsidP="004F7B1F">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78E6EE62" w14:textId="6D776F46"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00174D04">
        <w:rPr>
          <w:rStyle w:val="Interface"/>
          <w:color w:val="auto"/>
          <w:sz w:val="28"/>
          <w:szCs w:val="28"/>
        </w:rPr>
        <w:t xml:space="preserve"> </w:t>
      </w:r>
      <w:r w:rsidRPr="00666135">
        <w:rPr>
          <w:color w:val="auto"/>
          <w:sz w:val="28"/>
          <w:szCs w:val="28"/>
        </w:rPr>
        <w:t xml:space="preserve">может принимать только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Поступление (зачисление) иностранной валюты после покупки за валюту РФ (201.23)</w:t>
      </w:r>
      <w:r w:rsidRPr="00666135">
        <w:rPr>
          <w:color w:val="auto"/>
          <w:sz w:val="28"/>
          <w:szCs w:val="28"/>
        </w:rPr>
        <w:t>.</w:t>
      </w:r>
    </w:p>
    <w:p w14:paraId="4E5415D8" w14:textId="77777777" w:rsidR="004F7B1F" w:rsidRPr="00666135" w:rsidRDefault="004F7B1F" w:rsidP="004F7B1F">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0AD6DD35" w14:textId="77777777" w:rsidR="004F7B1F" w:rsidRPr="00666135" w:rsidRDefault="004F7B1F" w:rsidP="004F7B1F">
      <w:pPr>
        <w:pStyle w:val="Bullet1"/>
        <w:numPr>
          <w:ilvl w:val="0"/>
          <w:numId w:val="2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6FF0F6A5" w14:textId="77777777" w:rsidR="004F7B1F" w:rsidRPr="00666135" w:rsidRDefault="004F7B1F" w:rsidP="004F7B1F">
      <w:pPr>
        <w:pStyle w:val="Bullet1"/>
        <w:numPr>
          <w:ilvl w:val="0"/>
          <w:numId w:val="200"/>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A330138" w14:textId="77777777" w:rsidR="004F7B1F" w:rsidRPr="00666135" w:rsidRDefault="004F7B1F" w:rsidP="004F7B1F">
      <w:pPr>
        <w:pStyle w:val="Bullet1"/>
        <w:numPr>
          <w:ilvl w:val="0"/>
          <w:numId w:val="200"/>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1C27CC3" w14:textId="77777777" w:rsidR="004F7B1F" w:rsidRPr="00666135" w:rsidRDefault="004F7B1F" w:rsidP="004F7B1F">
      <w:pPr>
        <w:pStyle w:val="Bullet1"/>
        <w:numPr>
          <w:ilvl w:val="0"/>
          <w:numId w:val="200"/>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w:t>
      </w:r>
      <w:r>
        <w:rPr>
          <w:sz w:val="28"/>
          <w:szCs w:val="28"/>
        </w:rPr>
        <w:t>-</w:t>
      </w:r>
      <w:r w:rsidRPr="00666135">
        <w:rPr>
          <w:sz w:val="28"/>
          <w:szCs w:val="28"/>
        </w:rPr>
        <w:t xml:space="preserve"> КПС для счета 401.10 выбирается из справочника </w:t>
      </w:r>
      <w:r w:rsidRPr="00666135">
        <w:rPr>
          <w:rStyle w:val="Interface"/>
          <w:color w:val="auto"/>
          <w:sz w:val="28"/>
          <w:szCs w:val="28"/>
        </w:rPr>
        <w:t>КПС</w:t>
      </w:r>
      <w:r w:rsidRPr="00666135">
        <w:rPr>
          <w:sz w:val="28"/>
          <w:szCs w:val="28"/>
        </w:rPr>
        <w:t>.</w:t>
      </w:r>
    </w:p>
    <w:p w14:paraId="7D39204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у учреждения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 xml:space="preserve">КПС для счета 201.23 </w:t>
      </w:r>
      <w:r w:rsidRPr="00666135">
        <w:rPr>
          <w:sz w:val="28"/>
          <w:szCs w:val="28"/>
        </w:rPr>
        <w:t xml:space="preserve">и </w:t>
      </w:r>
      <w:r w:rsidRPr="00666135">
        <w:rPr>
          <w:rStyle w:val="Interface"/>
          <w:color w:val="auto"/>
          <w:sz w:val="28"/>
          <w:szCs w:val="28"/>
        </w:rPr>
        <w:t>КПС курсовой разницы</w:t>
      </w:r>
      <w:r w:rsidRPr="00666135">
        <w:rPr>
          <w:sz w:val="28"/>
          <w:szCs w:val="28"/>
        </w:rPr>
        <w:t xml:space="preserve"> необязательно.</w:t>
      </w:r>
    </w:p>
    <w:p w14:paraId="1397282C" w14:textId="77777777" w:rsidR="004F7B1F" w:rsidRPr="00666135" w:rsidRDefault="004F7B1F" w:rsidP="004F7B1F">
      <w:pPr>
        <w:pStyle w:val="40"/>
        <w:keepNext/>
        <w:spacing w:before="120"/>
        <w:rPr>
          <w:color w:val="auto"/>
        </w:rPr>
      </w:pPr>
      <w:bookmarkStart w:id="1179" w:name="_Toc528274165"/>
      <w:r w:rsidRPr="00666135">
        <w:rPr>
          <w:color w:val="auto"/>
        </w:rPr>
        <w:t>Журнал документов «Поручение на продажу иностранной валюты»</w:t>
      </w:r>
      <w:bookmarkEnd w:id="1179"/>
    </w:p>
    <w:p w14:paraId="28ECC946" w14:textId="77777777"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продажу иностранной валюты</w:t>
      </w:r>
      <w:r w:rsidRPr="00666135">
        <w:rPr>
          <w:color w:val="auto"/>
          <w:sz w:val="28"/>
          <w:szCs w:val="28"/>
        </w:rPr>
        <w:t xml:space="preserve"> предназначен:</w:t>
      </w:r>
    </w:p>
    <w:p w14:paraId="1EF23921" w14:textId="77777777" w:rsidR="004F7B1F" w:rsidRPr="00666135" w:rsidRDefault="004F7B1F" w:rsidP="004F7B1F">
      <w:pPr>
        <w:pStyle w:val="Bullet1"/>
        <w:numPr>
          <w:ilvl w:val="0"/>
          <w:numId w:val="426"/>
        </w:numPr>
        <w:spacing w:before="120" w:line="240" w:lineRule="auto"/>
        <w:ind w:left="1208" w:hanging="357"/>
        <w:rPr>
          <w:sz w:val="28"/>
          <w:szCs w:val="28"/>
        </w:rPr>
      </w:pPr>
      <w:r w:rsidRPr="00666135">
        <w:rPr>
          <w:sz w:val="28"/>
          <w:szCs w:val="28"/>
        </w:rPr>
        <w:t>для регистрации поручений на продажу иностранной валюты за валюту Российской Федерации;</w:t>
      </w:r>
    </w:p>
    <w:p w14:paraId="4D867164" w14:textId="77777777" w:rsidR="004F7B1F" w:rsidRPr="00666135" w:rsidRDefault="004F7B1F" w:rsidP="004F7B1F">
      <w:pPr>
        <w:pStyle w:val="Bullet1"/>
        <w:numPr>
          <w:ilvl w:val="0"/>
          <w:numId w:val="426"/>
        </w:numPr>
        <w:spacing w:before="120" w:line="240" w:lineRule="auto"/>
        <w:ind w:left="1208" w:hanging="357"/>
        <w:rPr>
          <w:sz w:val="28"/>
          <w:szCs w:val="28"/>
        </w:rPr>
      </w:pPr>
      <w:r w:rsidRPr="00666135">
        <w:rPr>
          <w:sz w:val="28"/>
          <w:szCs w:val="28"/>
        </w:rPr>
        <w:t>для отражения в учете операций списания иностранной валюты с валютного счета учреждения с одновременным отражением курсовой разницы.</w:t>
      </w:r>
    </w:p>
    <w:p w14:paraId="39B8F154" w14:textId="77777777" w:rsidR="004F7B1F" w:rsidRPr="00666135" w:rsidRDefault="004F7B1F" w:rsidP="004F7B1F">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Продажа иностранной валюты за валюту Российской Федерации с </w:t>
      </w:r>
      <w:r w:rsidRPr="00666135">
        <w:rPr>
          <w:sz w:val="28"/>
          <w:szCs w:val="28"/>
        </w:rPr>
        <w:t>одноименной операцией.</w:t>
      </w:r>
    </w:p>
    <w:p w14:paraId="070F01D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продажу иностранной валюты учреждения. </w:t>
      </w:r>
    </w:p>
    <w:p w14:paraId="65C6D5F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продажу иностранной валюты, документ используется для регистрации исполнения поручения и формирования бухгалтерских проводок. </w:t>
      </w:r>
    </w:p>
    <w:p w14:paraId="180B79C4" w14:textId="77777777" w:rsidR="004F7B1F" w:rsidRPr="00666135" w:rsidRDefault="004F7B1F" w:rsidP="004F7B1F">
      <w:pPr>
        <w:spacing w:before="120" w:after="120"/>
        <w:ind w:firstLine="851"/>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 на разные статьи доходов и расходов.</w:t>
      </w:r>
    </w:p>
    <w:p w14:paraId="0B4B128C"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5A133D2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доступны в списке </w:t>
      </w:r>
      <w:r w:rsidRPr="00666135">
        <w:rPr>
          <w:rStyle w:val="Interface"/>
          <w:color w:val="auto"/>
          <w:sz w:val="28"/>
          <w:szCs w:val="28"/>
        </w:rPr>
        <w:t>Поручения на продажу иностранной валюты,</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2F1D04A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138E394" wp14:editId="1DF2FC81">
            <wp:extent cx="595630" cy="595630"/>
            <wp:effectExtent l="0" t="0" r="0" b="0"/>
            <wp:docPr id="134" name="Рисунок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747BF6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Продажа иностранной валюты за валюту РФ(201.23)</w:t>
      </w:r>
      <w:r w:rsidRPr="00666135">
        <w:rPr>
          <w:color w:val="auto"/>
          <w:sz w:val="28"/>
          <w:szCs w:val="28"/>
        </w:rPr>
        <w:t xml:space="preserve"> документа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66869241"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3A5BE86" w14:textId="77777777" w:rsidR="004F7B1F" w:rsidRPr="00666135" w:rsidRDefault="004F7B1F" w:rsidP="004F7B1F">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w:t>
      </w:r>
      <w:r>
        <w:rPr>
          <w:color w:val="auto"/>
          <w:sz w:val="28"/>
          <w:szCs w:val="28"/>
        </w:rPr>
        <w:t>-</w:t>
      </w:r>
      <w:r w:rsidRPr="00666135">
        <w:rPr>
          <w:color w:val="auto"/>
          <w:sz w:val="28"/>
          <w:szCs w:val="28"/>
        </w:rPr>
        <w:t xml:space="preserve"> валютный счет организации, с которого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188AFEA3" w14:textId="77777777" w:rsidR="004F7B1F" w:rsidRPr="00666135" w:rsidRDefault="004F7B1F" w:rsidP="004F7B1F">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27577288" w14:textId="77777777" w:rsidR="004F7B1F" w:rsidRPr="00666135" w:rsidRDefault="004F7B1F" w:rsidP="004F7B1F">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w:t>
      </w:r>
      <w:r>
        <w:rPr>
          <w:color w:val="auto"/>
          <w:sz w:val="28"/>
          <w:szCs w:val="28"/>
        </w:rPr>
        <w:t>-</w:t>
      </w:r>
      <w:r w:rsidRPr="00666135">
        <w:rPr>
          <w:color w:val="auto"/>
          <w:sz w:val="28"/>
          <w:szCs w:val="28"/>
        </w:rPr>
        <w:t xml:space="preserve"> банк </w:t>
      </w:r>
      <w:r>
        <w:rPr>
          <w:color w:val="auto"/>
          <w:sz w:val="28"/>
          <w:szCs w:val="28"/>
        </w:rPr>
        <w:t>-</w:t>
      </w:r>
      <w:r w:rsidRPr="00666135">
        <w:rPr>
          <w:color w:val="auto"/>
          <w:sz w:val="28"/>
          <w:szCs w:val="28"/>
        </w:rPr>
        <w:t xml:space="preserve"> исполнитель поручения на продажу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60D1918A" w14:textId="77777777" w:rsidR="004F7B1F" w:rsidRPr="00666135" w:rsidRDefault="004F7B1F" w:rsidP="004F7B1F">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w:t>
      </w:r>
      <w:r>
        <w:rPr>
          <w:color w:val="auto"/>
          <w:sz w:val="28"/>
          <w:szCs w:val="28"/>
        </w:rPr>
        <w:t>-</w:t>
      </w:r>
      <w:r w:rsidRPr="00666135">
        <w:rPr>
          <w:color w:val="auto"/>
          <w:sz w:val="28"/>
          <w:szCs w:val="28"/>
        </w:rPr>
        <w:t xml:space="preserve"> источник финансового обеспечения.</w:t>
      </w:r>
    </w:p>
    <w:p w14:paraId="62C93592"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w:t>
      </w:r>
      <w:r>
        <w:rPr>
          <w:sz w:val="28"/>
          <w:szCs w:val="28"/>
        </w:rPr>
        <w:t>На форме</w:t>
      </w:r>
      <w:r w:rsidRPr="00666135">
        <w:rPr>
          <w:sz w:val="28"/>
          <w:szCs w:val="28"/>
        </w:rPr>
        <w:t xml:space="preserve">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5C190518" w14:textId="77777777" w:rsidR="004F7B1F" w:rsidRPr="00666135" w:rsidRDefault="004F7B1F" w:rsidP="004F7B1F">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46E54881"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том случае, если </w:t>
      </w:r>
      <w:r>
        <w:rPr>
          <w:sz w:val="28"/>
          <w:szCs w:val="28"/>
        </w:rPr>
        <w:t>На форме</w:t>
      </w:r>
      <w:r w:rsidRPr="00666135">
        <w:rPr>
          <w:sz w:val="28"/>
          <w:szCs w:val="28"/>
        </w:rPr>
        <w:t xml:space="preserve">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 xml:space="preserve">Общие настройки </w:t>
      </w:r>
      <w:r w:rsidRPr="00666135">
        <w:rPr>
          <w:sz w:val="28"/>
          <w:szCs w:val="28"/>
        </w:rPr>
        <w:t xml:space="preserve">установлен флажок </w:t>
      </w:r>
      <w:r w:rsidRPr="00666135">
        <w:rPr>
          <w:rStyle w:val="Interface"/>
          <w:color w:val="auto"/>
          <w:sz w:val="28"/>
          <w:szCs w:val="28"/>
        </w:rPr>
        <w:t>Учет по подразделениям</w:t>
      </w:r>
      <w:r w:rsidRPr="00666135">
        <w:rPr>
          <w:sz w:val="28"/>
          <w:szCs w:val="28"/>
        </w:rPr>
        <w:t>.</w:t>
      </w:r>
    </w:p>
    <w:p w14:paraId="651B4E15"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638F77EF"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w:t>
      </w:r>
    </w:p>
    <w:p w14:paraId="11F8F2C7" w14:textId="77777777" w:rsidR="004F7B1F" w:rsidRPr="00666135" w:rsidRDefault="004F7B1F" w:rsidP="004F7B1F">
      <w:pPr>
        <w:pStyle w:val="Bullet1"/>
        <w:numPr>
          <w:ilvl w:val="0"/>
          <w:numId w:val="201"/>
        </w:numPr>
        <w:spacing w:before="120" w:line="240" w:lineRule="auto"/>
        <w:ind w:left="1208" w:hanging="357"/>
        <w:rPr>
          <w:sz w:val="28"/>
          <w:szCs w:val="28"/>
        </w:rPr>
      </w:pPr>
      <w:r w:rsidRPr="00666135">
        <w:rPr>
          <w:rStyle w:val="Interface"/>
          <w:color w:val="auto"/>
          <w:sz w:val="28"/>
          <w:szCs w:val="28"/>
        </w:rPr>
        <w:t>Средства от продажи валюты зачислить на счет</w:t>
      </w:r>
      <w:r w:rsidRPr="00666135">
        <w:rPr>
          <w:sz w:val="28"/>
          <w:szCs w:val="28"/>
        </w:rPr>
        <w:t xml:space="preserve"> </w:t>
      </w:r>
      <w:r>
        <w:rPr>
          <w:sz w:val="28"/>
          <w:szCs w:val="28"/>
        </w:rPr>
        <w:t>-</w:t>
      </w:r>
      <w:r w:rsidRPr="00666135">
        <w:rPr>
          <w:sz w:val="28"/>
          <w:szCs w:val="28"/>
        </w:rPr>
        <w:t xml:space="preserve"> счет, на который необходимо зачислить средства в валюте РФ, полученные за проданную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168685CD" w14:textId="77777777" w:rsidR="004F7B1F" w:rsidRPr="00666135" w:rsidRDefault="004F7B1F" w:rsidP="004F7B1F">
      <w:pPr>
        <w:pStyle w:val="Bullet1"/>
        <w:numPr>
          <w:ilvl w:val="0"/>
          <w:numId w:val="201"/>
        </w:numPr>
        <w:spacing w:before="120" w:line="240" w:lineRule="auto"/>
        <w:ind w:left="1208" w:hanging="357"/>
        <w:rPr>
          <w:sz w:val="28"/>
          <w:szCs w:val="28"/>
        </w:rPr>
      </w:pPr>
      <w:r w:rsidRPr="00666135">
        <w:rPr>
          <w:rStyle w:val="Interface"/>
          <w:color w:val="auto"/>
          <w:sz w:val="28"/>
          <w:szCs w:val="28"/>
        </w:rPr>
        <w:t>Сумма продаваемой валюты</w:t>
      </w:r>
      <w:r w:rsidRPr="00666135">
        <w:rPr>
          <w:sz w:val="28"/>
          <w:szCs w:val="28"/>
        </w:rPr>
        <w:t xml:space="preserve"> </w:t>
      </w:r>
      <w:r>
        <w:rPr>
          <w:sz w:val="28"/>
          <w:szCs w:val="28"/>
        </w:rPr>
        <w:t>-</w:t>
      </w:r>
      <w:r w:rsidRPr="00666135">
        <w:rPr>
          <w:sz w:val="28"/>
          <w:szCs w:val="28"/>
        </w:rPr>
        <w:t xml:space="preserve"> сумма иностранной валюты, которую необходимо продать.</w:t>
      </w:r>
    </w:p>
    <w:p w14:paraId="41C7C437" w14:textId="77777777" w:rsidR="004F7B1F" w:rsidRPr="00666135" w:rsidRDefault="004F7B1F" w:rsidP="004F7B1F">
      <w:pPr>
        <w:pStyle w:val="Bullet1"/>
        <w:numPr>
          <w:ilvl w:val="0"/>
          <w:numId w:val="201"/>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w:t>
      </w:r>
      <w:r>
        <w:rPr>
          <w:sz w:val="28"/>
          <w:szCs w:val="28"/>
        </w:rPr>
        <w:t>-</w:t>
      </w:r>
      <w:r w:rsidRPr="00666135">
        <w:rPr>
          <w:sz w:val="28"/>
          <w:szCs w:val="28"/>
        </w:rPr>
        <w:t xml:space="preserve"> сотрудник, уполномоченный на решение вопросов по сделке.</w:t>
      </w:r>
    </w:p>
    <w:p w14:paraId="27BF5B68"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73226E0F"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продажу валюты.</w:t>
      </w:r>
    </w:p>
    <w:p w14:paraId="0AE52805" w14:textId="77777777" w:rsidR="004F7B1F" w:rsidRPr="00666135" w:rsidRDefault="004F7B1F" w:rsidP="004F7B1F">
      <w:pPr>
        <w:pStyle w:val="Bullet1"/>
        <w:numPr>
          <w:ilvl w:val="0"/>
          <w:numId w:val="202"/>
        </w:numPr>
        <w:spacing w:before="120" w:line="240" w:lineRule="auto"/>
        <w:ind w:left="1208" w:hanging="357"/>
        <w:rPr>
          <w:sz w:val="28"/>
          <w:szCs w:val="28"/>
        </w:rPr>
      </w:pPr>
      <w:r w:rsidRPr="00666135">
        <w:rPr>
          <w:rStyle w:val="Interface"/>
          <w:color w:val="auto"/>
          <w:sz w:val="28"/>
          <w:szCs w:val="28"/>
        </w:rPr>
        <w:t>Курс продажи валюты</w:t>
      </w:r>
      <w:r w:rsidRPr="00666135">
        <w:rPr>
          <w:sz w:val="28"/>
          <w:szCs w:val="28"/>
        </w:rPr>
        <w:t xml:space="preserve"> </w:t>
      </w:r>
      <w:r>
        <w:rPr>
          <w:sz w:val="28"/>
          <w:szCs w:val="28"/>
        </w:rPr>
        <w:t>-</w:t>
      </w:r>
      <w:r w:rsidRPr="00666135">
        <w:rPr>
          <w:sz w:val="28"/>
          <w:szCs w:val="28"/>
        </w:rPr>
        <w:t xml:space="preserve"> фактический курс, по которому была продана иностранная валюта.</w:t>
      </w:r>
    </w:p>
    <w:p w14:paraId="143CF0F4" w14:textId="77777777" w:rsidR="004F7B1F" w:rsidRPr="00666135" w:rsidRDefault="004F7B1F" w:rsidP="004F7B1F">
      <w:pPr>
        <w:pStyle w:val="Bullet1"/>
        <w:numPr>
          <w:ilvl w:val="0"/>
          <w:numId w:val="202"/>
        </w:numPr>
        <w:spacing w:before="120" w:line="240" w:lineRule="auto"/>
        <w:ind w:left="1208" w:hanging="357"/>
        <w:rPr>
          <w:sz w:val="28"/>
          <w:szCs w:val="28"/>
        </w:rPr>
      </w:pPr>
      <w:r w:rsidRPr="00666135">
        <w:rPr>
          <w:rStyle w:val="Interface"/>
          <w:color w:val="auto"/>
          <w:sz w:val="28"/>
          <w:szCs w:val="28"/>
        </w:rPr>
        <w:t xml:space="preserve">Сумма проданной валюты </w:t>
      </w:r>
      <w:r>
        <w:rPr>
          <w:sz w:val="28"/>
          <w:szCs w:val="28"/>
        </w:rPr>
        <w:t>-</w:t>
      </w:r>
      <w:r w:rsidRPr="00666135">
        <w:rPr>
          <w:sz w:val="28"/>
          <w:szCs w:val="28"/>
        </w:rPr>
        <w:t xml:space="preserve"> сумма проданной иностранной валюты.</w:t>
      </w:r>
    </w:p>
    <w:p w14:paraId="00F48FC5" w14:textId="77777777" w:rsidR="004F7B1F" w:rsidRPr="00666135" w:rsidRDefault="004F7B1F" w:rsidP="004F7B1F">
      <w:pPr>
        <w:pStyle w:val="Bullet1"/>
        <w:numPr>
          <w:ilvl w:val="0"/>
          <w:numId w:val="202"/>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w:t>
      </w:r>
      <w:r>
        <w:rPr>
          <w:sz w:val="28"/>
          <w:szCs w:val="28"/>
        </w:rPr>
        <w:t>-</w:t>
      </w:r>
      <w:r w:rsidRPr="00666135">
        <w:rPr>
          <w:sz w:val="28"/>
          <w:szCs w:val="28"/>
        </w:rPr>
        <w:t xml:space="preserve">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413C24D9" w14:textId="77777777" w:rsidR="004F7B1F" w:rsidRPr="00666135" w:rsidRDefault="004F7B1F" w:rsidP="004F7B1F">
      <w:pPr>
        <w:pStyle w:val="Bullet1"/>
        <w:numPr>
          <w:ilvl w:val="0"/>
          <w:numId w:val="202"/>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Pr>
          <w:sz w:val="28"/>
          <w:szCs w:val="28"/>
        </w:rPr>
        <w:t>-</w:t>
      </w:r>
      <w:r w:rsidRPr="00666135">
        <w:rPr>
          <w:sz w:val="28"/>
          <w:szCs w:val="28"/>
        </w:rPr>
        <w:t xml:space="preserve"> общая сумма платежа по документу в рублях.</w:t>
      </w:r>
    </w:p>
    <w:p w14:paraId="3B5E8016"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33649679" w14:textId="77777777" w:rsidR="004F7B1F" w:rsidRPr="00666135" w:rsidRDefault="004F7B1F" w:rsidP="004F7B1F">
      <w:pPr>
        <w:pStyle w:val="Bullet1"/>
        <w:numPr>
          <w:ilvl w:val="0"/>
          <w:numId w:val="203"/>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4ED6890" w14:textId="77777777" w:rsidR="004F7B1F" w:rsidRPr="00666135" w:rsidRDefault="004F7B1F" w:rsidP="004F7B1F">
      <w:pPr>
        <w:pStyle w:val="Bullet1"/>
        <w:numPr>
          <w:ilvl w:val="0"/>
          <w:numId w:val="20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первичного документа.</w:t>
      </w:r>
    </w:p>
    <w:p w14:paraId="12D13687" w14:textId="77777777" w:rsidR="004F7B1F" w:rsidRPr="00666135" w:rsidRDefault="004F7B1F" w:rsidP="004F7B1F">
      <w:pPr>
        <w:pStyle w:val="Bullet1"/>
        <w:numPr>
          <w:ilvl w:val="0"/>
          <w:numId w:val="20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первичного документа.</w:t>
      </w:r>
    </w:p>
    <w:p w14:paraId="7F25A73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628BEDF2"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продажу валюты.</w:t>
      </w:r>
    </w:p>
    <w:p w14:paraId="2D345387"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4B752A20"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Pr>
          <w:sz w:val="28"/>
          <w:szCs w:val="28"/>
        </w:rPr>
        <w:t>-</w:t>
      </w:r>
      <w:r w:rsidRPr="00666135">
        <w:rPr>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 </w:t>
      </w:r>
    </w:p>
    <w:p w14:paraId="68DDDD6C"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2284633C"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4BDFB6F5"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в иностранной валюте по соответствующим кодам бюджетной классификации.</w:t>
      </w:r>
    </w:p>
    <w:p w14:paraId="607ABDC1"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Pr>
          <w:sz w:val="28"/>
          <w:szCs w:val="28"/>
        </w:rPr>
        <w:t>-</w:t>
      </w:r>
      <w:r w:rsidRPr="00666135">
        <w:rPr>
          <w:sz w:val="28"/>
          <w:szCs w:val="28"/>
        </w:rPr>
        <w:t xml:space="preserve"> сумма в рублях по соответствующим кодам бюджетной классификации.</w:t>
      </w:r>
    </w:p>
    <w:p w14:paraId="5FCE6C67" w14:textId="77777777" w:rsidR="004F7B1F" w:rsidRPr="00666135" w:rsidRDefault="004F7B1F" w:rsidP="004F7B1F">
      <w:pPr>
        <w:pStyle w:val="Bullet1"/>
        <w:numPr>
          <w:ilvl w:val="0"/>
          <w:numId w:val="204"/>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назначение платежа или иная информация.</w:t>
      </w:r>
    </w:p>
    <w:p w14:paraId="0D219CB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5D85BE2B"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аналогичны действиям с данным реквизитом документа </w:t>
      </w:r>
      <w:r w:rsidRPr="00666135">
        <w:rPr>
          <w:rStyle w:val="Interface"/>
          <w:color w:val="auto"/>
          <w:sz w:val="28"/>
          <w:szCs w:val="28"/>
        </w:rPr>
        <w:t>Поручение на покупку иностранной валюты</w:t>
      </w:r>
      <w:r w:rsidRPr="00666135">
        <w:rPr>
          <w:sz w:val="28"/>
          <w:szCs w:val="28"/>
        </w:rPr>
        <w:t>.</w:t>
      </w:r>
    </w:p>
    <w:p w14:paraId="6EDD5F7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w:t>
      </w:r>
      <w:r w:rsidRPr="00666135">
        <w:rPr>
          <w:rStyle w:val="Interface"/>
          <w:color w:val="auto"/>
          <w:sz w:val="28"/>
          <w:szCs w:val="28"/>
        </w:rPr>
        <w:t>Продажа иностранной валюты за валюту РФ (201.23)</w:t>
      </w:r>
      <w:r w:rsidRPr="00666135">
        <w:rPr>
          <w:color w:val="auto"/>
          <w:sz w:val="28"/>
          <w:szCs w:val="28"/>
        </w:rPr>
        <w:t>.</w:t>
      </w:r>
    </w:p>
    <w:p w14:paraId="3DA4755B" w14:textId="77777777" w:rsidR="004F7B1F" w:rsidRPr="00666135" w:rsidRDefault="004F7B1F" w:rsidP="004F7B1F">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6936FA26" w14:textId="77777777" w:rsidR="004F7B1F" w:rsidRPr="00666135" w:rsidRDefault="004F7B1F" w:rsidP="004F7B1F">
      <w:pPr>
        <w:pStyle w:val="Bullet1"/>
        <w:numPr>
          <w:ilvl w:val="0"/>
          <w:numId w:val="20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7D2778B0" w14:textId="77777777" w:rsidR="004F7B1F" w:rsidRPr="00666135" w:rsidRDefault="004F7B1F" w:rsidP="004F7B1F">
      <w:pPr>
        <w:pStyle w:val="Bullet1"/>
        <w:numPr>
          <w:ilvl w:val="0"/>
          <w:numId w:val="205"/>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E4E05ED" w14:textId="77777777" w:rsidR="004F7B1F" w:rsidRPr="00666135" w:rsidRDefault="004F7B1F" w:rsidP="004F7B1F">
      <w:pPr>
        <w:pStyle w:val="Bullet1"/>
        <w:numPr>
          <w:ilvl w:val="0"/>
          <w:numId w:val="205"/>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2463707" w14:textId="77777777" w:rsidR="004F7B1F" w:rsidRPr="00666135" w:rsidRDefault="004F7B1F" w:rsidP="004F7B1F">
      <w:pPr>
        <w:pStyle w:val="Bullet1"/>
        <w:numPr>
          <w:ilvl w:val="0"/>
          <w:numId w:val="205"/>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w:t>
      </w:r>
      <w:r>
        <w:rPr>
          <w:sz w:val="28"/>
          <w:szCs w:val="28"/>
        </w:rPr>
        <w:t>-</w:t>
      </w:r>
      <w:r w:rsidRPr="00666135">
        <w:rPr>
          <w:sz w:val="28"/>
          <w:szCs w:val="28"/>
        </w:rPr>
        <w:t xml:space="preserve"> КПС для счета 401.10 выбирается из справочника </w:t>
      </w:r>
      <w:r w:rsidRPr="00666135">
        <w:rPr>
          <w:rStyle w:val="Interface"/>
          <w:color w:val="auto"/>
          <w:sz w:val="28"/>
          <w:szCs w:val="28"/>
        </w:rPr>
        <w:t>КПС</w:t>
      </w:r>
      <w:r w:rsidRPr="00666135">
        <w:rPr>
          <w:sz w:val="28"/>
          <w:szCs w:val="28"/>
        </w:rPr>
        <w:t>.</w:t>
      </w:r>
    </w:p>
    <w:p w14:paraId="1AB9F0F8" w14:textId="77777777" w:rsidR="004F7B1F" w:rsidRPr="00666135" w:rsidRDefault="004F7B1F" w:rsidP="004F7B1F">
      <w:pPr>
        <w:pStyle w:val="Notes"/>
        <w:spacing w:before="120" w:line="240" w:lineRule="auto"/>
        <w:ind w:left="0"/>
        <w:rPr>
          <w:sz w:val="28"/>
          <w:szCs w:val="28"/>
        </w:rPr>
      </w:pPr>
      <w:r w:rsidRPr="00666135">
        <w:rPr>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КПС для счета 201.23</w:t>
      </w:r>
      <w:r w:rsidRPr="00666135">
        <w:rPr>
          <w:sz w:val="28"/>
          <w:szCs w:val="28"/>
        </w:rPr>
        <w:t xml:space="preserve"> и </w:t>
      </w:r>
      <w:r w:rsidRPr="00666135">
        <w:rPr>
          <w:rStyle w:val="Interface"/>
          <w:color w:val="auto"/>
          <w:sz w:val="28"/>
          <w:szCs w:val="28"/>
        </w:rPr>
        <w:t xml:space="preserve">КПС курсовой разницы </w:t>
      </w:r>
      <w:r w:rsidRPr="00666135">
        <w:rPr>
          <w:sz w:val="28"/>
          <w:szCs w:val="28"/>
        </w:rPr>
        <w:t>необязательно.</w:t>
      </w:r>
    </w:p>
    <w:p w14:paraId="6A5E235F" w14:textId="77777777" w:rsidR="004F7B1F" w:rsidRPr="00666135" w:rsidRDefault="004F7B1F" w:rsidP="004F7B1F">
      <w:pPr>
        <w:pStyle w:val="40"/>
        <w:keepNext/>
        <w:spacing w:before="120"/>
        <w:rPr>
          <w:color w:val="auto"/>
        </w:rPr>
      </w:pPr>
      <w:r w:rsidRPr="00666135">
        <w:rPr>
          <w:color w:val="auto"/>
        </w:rPr>
        <w:t>Журнал документов «Заявление на проведение операций с иностранной валютой»</w:t>
      </w:r>
    </w:p>
    <w:p w14:paraId="387FE614" w14:textId="77777777" w:rsidR="004F7B1F" w:rsidRPr="00666135" w:rsidRDefault="004F7B1F" w:rsidP="004F7B1F">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Заявление на проведение операций с иностранной валютой </w:t>
      </w:r>
      <w:r w:rsidRPr="00666135">
        <w:rPr>
          <w:color w:val="auto"/>
          <w:sz w:val="28"/>
          <w:szCs w:val="28"/>
        </w:rPr>
        <w:t>предназначен:</w:t>
      </w:r>
    </w:p>
    <w:p w14:paraId="1DAA5CB1" w14:textId="77777777" w:rsidR="004F7B1F" w:rsidRPr="00666135" w:rsidRDefault="004F7B1F" w:rsidP="004F7B1F">
      <w:pPr>
        <w:pStyle w:val="Notes"/>
        <w:spacing w:before="120" w:line="240" w:lineRule="auto"/>
        <w:ind w:left="0"/>
        <w:rPr>
          <w:sz w:val="28"/>
          <w:szCs w:val="28"/>
        </w:rPr>
      </w:pPr>
      <w:r w:rsidRPr="00666135">
        <w:rPr>
          <w:sz w:val="28"/>
          <w:szCs w:val="28"/>
        </w:rPr>
        <w:t>для осуществления операций по перечислению иностранной валюты со счетов Межрегионального операционного управления Федерального казначейства (МОУ ФК) N 40105 на валютные банковские счета N 40106, согласно порядку, описанному в Приказе Минфина РФ и Федерального казначейства от 10.10.2008 N 8н.</w:t>
      </w:r>
    </w:p>
    <w:p w14:paraId="2BB2BA75" w14:textId="77777777" w:rsidR="004F7B1F" w:rsidRPr="00666135" w:rsidRDefault="004F7B1F" w:rsidP="004F7B1F">
      <w:pPr>
        <w:pStyle w:val="Notes"/>
        <w:spacing w:before="120" w:line="240" w:lineRule="auto"/>
        <w:ind w:left="0"/>
        <w:rPr>
          <w:sz w:val="28"/>
          <w:szCs w:val="28"/>
        </w:rPr>
      </w:pPr>
      <w:r w:rsidRPr="00666135">
        <w:rPr>
          <w:sz w:val="28"/>
          <w:szCs w:val="28"/>
        </w:rPr>
        <w:t xml:space="preserve">Журнал содержит документ </w:t>
      </w:r>
      <w:r w:rsidRPr="00666135">
        <w:rPr>
          <w:rStyle w:val="Interface"/>
          <w:color w:val="auto"/>
          <w:sz w:val="28"/>
          <w:szCs w:val="28"/>
        </w:rPr>
        <w:t>Заявление на проведение операций с иностранной валютой</w:t>
      </w:r>
      <w:r w:rsidRPr="00666135">
        <w:rPr>
          <w:b/>
          <w:sz w:val="28"/>
          <w:szCs w:val="28"/>
        </w:rPr>
        <w:t xml:space="preserve"> </w:t>
      </w:r>
      <w:r w:rsidRPr="00666135">
        <w:rPr>
          <w:sz w:val="28"/>
          <w:szCs w:val="28"/>
        </w:rPr>
        <w:t>со</w:t>
      </w:r>
      <w:r w:rsidRPr="00666135">
        <w:rPr>
          <w:b/>
          <w:sz w:val="28"/>
          <w:szCs w:val="28"/>
        </w:rPr>
        <w:t xml:space="preserve"> </w:t>
      </w:r>
      <w:r w:rsidRPr="00666135">
        <w:rPr>
          <w:sz w:val="28"/>
          <w:szCs w:val="28"/>
        </w:rPr>
        <w:t>следующими типами операций:</w:t>
      </w:r>
    </w:p>
    <w:p w14:paraId="02A7F146" w14:textId="77777777" w:rsidR="004F7B1F" w:rsidRPr="00666135" w:rsidRDefault="004F7B1F" w:rsidP="00116FA3">
      <w:pPr>
        <w:pStyle w:val="Notes"/>
        <w:numPr>
          <w:ilvl w:val="0"/>
          <w:numId w:val="460"/>
        </w:numPr>
        <w:spacing w:before="120" w:line="240" w:lineRule="auto"/>
        <w:rPr>
          <w:sz w:val="28"/>
          <w:szCs w:val="28"/>
        </w:rPr>
      </w:pPr>
      <w:r w:rsidRPr="00666135">
        <w:rPr>
          <w:sz w:val="28"/>
          <w:szCs w:val="28"/>
        </w:rPr>
        <w:t>Покупка-продажа иностранной валюты</w:t>
      </w:r>
    </w:p>
    <w:p w14:paraId="7FDFCAF0" w14:textId="77777777" w:rsidR="004F7B1F" w:rsidRPr="00666135" w:rsidRDefault="004F7B1F" w:rsidP="00116FA3">
      <w:pPr>
        <w:pStyle w:val="Notes"/>
        <w:numPr>
          <w:ilvl w:val="0"/>
          <w:numId w:val="460"/>
        </w:numPr>
        <w:spacing w:before="120" w:line="240" w:lineRule="auto"/>
        <w:rPr>
          <w:sz w:val="28"/>
          <w:szCs w:val="28"/>
        </w:rPr>
      </w:pPr>
      <w:r w:rsidRPr="00666135">
        <w:rPr>
          <w:sz w:val="28"/>
          <w:szCs w:val="28"/>
        </w:rPr>
        <w:t>Перевод средств на счета в зарубежных банках</w:t>
      </w:r>
    </w:p>
    <w:p w14:paraId="47796874" w14:textId="77777777" w:rsidR="004F7B1F" w:rsidRPr="00666135" w:rsidRDefault="004F7B1F" w:rsidP="00116FA3">
      <w:pPr>
        <w:pStyle w:val="Notes"/>
        <w:numPr>
          <w:ilvl w:val="0"/>
          <w:numId w:val="460"/>
        </w:numPr>
        <w:spacing w:before="120" w:line="240" w:lineRule="auto"/>
        <w:rPr>
          <w:sz w:val="28"/>
          <w:szCs w:val="28"/>
        </w:rPr>
      </w:pPr>
      <w:r w:rsidRPr="00666135">
        <w:rPr>
          <w:sz w:val="28"/>
          <w:szCs w:val="28"/>
        </w:rPr>
        <w:t>Перевод средств на счета Российских банков (Внешторгбанк)</w:t>
      </w:r>
    </w:p>
    <w:p w14:paraId="17A90016" w14:textId="77777777" w:rsidR="004F7B1F" w:rsidRPr="00666135" w:rsidRDefault="004F7B1F" w:rsidP="00116FA3">
      <w:pPr>
        <w:pStyle w:val="Notes"/>
        <w:numPr>
          <w:ilvl w:val="0"/>
          <w:numId w:val="460"/>
        </w:numPr>
        <w:spacing w:before="120" w:line="240" w:lineRule="auto"/>
        <w:rPr>
          <w:sz w:val="28"/>
          <w:szCs w:val="28"/>
        </w:rPr>
      </w:pPr>
      <w:r w:rsidRPr="00666135">
        <w:rPr>
          <w:sz w:val="28"/>
          <w:szCs w:val="28"/>
        </w:rPr>
        <w:t>Перечисление средств в доход федерального бюджета</w:t>
      </w:r>
    </w:p>
    <w:p w14:paraId="49750C95" w14:textId="77777777" w:rsidR="004F7B1F" w:rsidRPr="00666135" w:rsidRDefault="004F7B1F" w:rsidP="004F7B1F">
      <w:pPr>
        <w:spacing w:before="120" w:after="120"/>
        <w:rPr>
          <w:color w:val="auto"/>
          <w:sz w:val="28"/>
          <w:szCs w:val="28"/>
        </w:rPr>
      </w:pPr>
      <w:r w:rsidRPr="00666135">
        <w:rPr>
          <w:color w:val="auto"/>
          <w:sz w:val="28"/>
          <w:szCs w:val="28"/>
        </w:rPr>
        <w:t xml:space="preserve">После заполнения реквизитов документа и проведения документа можно распечатать </w:t>
      </w:r>
      <w:r w:rsidRPr="00666135">
        <w:rPr>
          <w:rStyle w:val="Interface"/>
          <w:b w:val="0"/>
          <w:color w:val="auto"/>
          <w:sz w:val="28"/>
          <w:szCs w:val="28"/>
        </w:rPr>
        <w:t>Заявление на проведение операций с иностранной валютой</w:t>
      </w:r>
      <w:r w:rsidRPr="00666135">
        <w:rPr>
          <w:color w:val="auto"/>
          <w:sz w:val="28"/>
          <w:szCs w:val="28"/>
        </w:rPr>
        <w:t xml:space="preserve"> согласно образцу, указанному в разъясняющих письмах Минфина РФ.</w:t>
      </w:r>
    </w:p>
    <w:p w14:paraId="2A7079A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Заявление на проведение операций с иностранной валютой</w:t>
      </w:r>
      <w:r w:rsidRPr="00666135">
        <w:rPr>
          <w:color w:val="auto"/>
          <w:sz w:val="28"/>
          <w:szCs w:val="28"/>
        </w:rPr>
        <w:t xml:space="preserve"> доступны в списке</w:t>
      </w:r>
      <w:r w:rsidRPr="00666135">
        <w:rPr>
          <w:rStyle w:val="Interface"/>
          <w:color w:val="auto"/>
          <w:sz w:val="28"/>
          <w:szCs w:val="28"/>
        </w:rPr>
        <w:t>,</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37F71CF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C14B2E3" wp14:editId="0DCD90BF">
            <wp:extent cx="595630" cy="595630"/>
            <wp:effectExtent l="0" t="0" r="0" b="0"/>
            <wp:docPr id="386" name="Рисунок 3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E1ECC6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1E95613E"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3C053B9"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шапки документа </w:t>
      </w:r>
      <w:r w:rsidRPr="00666135">
        <w:rPr>
          <w:b/>
          <w:sz w:val="28"/>
          <w:szCs w:val="28"/>
        </w:rPr>
        <w:t xml:space="preserve">Заявление на проведение операций с иностранной валютой </w:t>
      </w:r>
      <w:r w:rsidRPr="00666135">
        <w:rPr>
          <w:sz w:val="28"/>
          <w:szCs w:val="28"/>
        </w:rPr>
        <w:t>меняются</w:t>
      </w:r>
      <w:r w:rsidRPr="00666135">
        <w:rPr>
          <w:b/>
          <w:sz w:val="28"/>
          <w:szCs w:val="28"/>
        </w:rPr>
        <w:t xml:space="preserve"> </w:t>
      </w:r>
      <w:r w:rsidRPr="00666135">
        <w:rPr>
          <w:sz w:val="28"/>
          <w:szCs w:val="28"/>
        </w:rPr>
        <w:t>в соответствии с выбранным типом операции.</w:t>
      </w:r>
    </w:p>
    <w:p w14:paraId="6458D5FE" w14:textId="77777777" w:rsidR="004F7B1F" w:rsidRPr="00666135" w:rsidRDefault="004F7B1F" w:rsidP="004F7B1F">
      <w:pPr>
        <w:pStyle w:val="40"/>
        <w:keepNext/>
        <w:spacing w:before="120"/>
        <w:rPr>
          <w:color w:val="auto"/>
        </w:rPr>
      </w:pPr>
      <w:bookmarkStart w:id="1180" w:name="_Toc528274166"/>
      <w:bookmarkStart w:id="1181" w:name="_Ref37614208"/>
      <w:r w:rsidRPr="00666135">
        <w:rPr>
          <w:color w:val="auto"/>
        </w:rPr>
        <w:t>Заявка на кассовый расход</w:t>
      </w:r>
      <w:bookmarkEnd w:id="1180"/>
      <w:bookmarkEnd w:id="1181"/>
    </w:p>
    <w:p w14:paraId="3F165FCB"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используется при расчетах через органы Федерального казначейства.</w:t>
      </w:r>
    </w:p>
    <w:p w14:paraId="5865C583" w14:textId="77777777" w:rsidR="004F7B1F" w:rsidRPr="00666135" w:rsidRDefault="004F7B1F" w:rsidP="004F7B1F">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(ф. 0531801) для оплаты денежного обязательства и отражения в учете операций по кассовым выплатам из бюджета.</w:t>
      </w:r>
    </w:p>
    <w:p w14:paraId="53571977" w14:textId="77777777" w:rsidR="004F7B1F" w:rsidRDefault="004F7B1F" w:rsidP="004F7B1F">
      <w:pPr>
        <w:spacing w:before="120" w:after="120"/>
        <w:rPr>
          <w:color w:val="auto"/>
          <w:sz w:val="28"/>
          <w:szCs w:val="28"/>
        </w:rPr>
      </w:pPr>
      <w:r w:rsidRPr="00666135">
        <w:rPr>
          <w:color w:val="auto"/>
          <w:sz w:val="28"/>
          <w:szCs w:val="28"/>
        </w:rPr>
        <w:t xml:space="preserve">На оплату каждого денежного обязательства оформляется отдельный документ. </w:t>
      </w:r>
    </w:p>
    <w:p w14:paraId="4F78D321" w14:textId="77777777" w:rsidR="004F7B1F" w:rsidRDefault="004F7B1F" w:rsidP="004F7B1F">
      <w:pPr>
        <w:ind w:firstLine="0"/>
        <w:jc w:val="left"/>
        <w:rPr>
          <w:bCs/>
          <w:color w:val="auto"/>
          <w:sz w:val="28"/>
          <w:szCs w:val="28"/>
        </w:rPr>
      </w:pPr>
      <w:bookmarkStart w:id="1182" w:name="_Toc528271903"/>
      <w:bookmarkStart w:id="1183" w:name="_Toc528663287"/>
      <w:r>
        <w:rPr>
          <w:color w:val="auto"/>
          <w:szCs w:val="28"/>
        </w:rPr>
        <w:br w:type="page"/>
      </w:r>
    </w:p>
    <w:bookmarkEnd w:id="1182"/>
    <w:bookmarkEnd w:id="1183"/>
    <w:p w14:paraId="69487E37" w14:textId="77777777" w:rsidR="004F7B1F" w:rsidRDefault="004F7B1F" w:rsidP="004F7B1F">
      <w:pPr>
        <w:pStyle w:val="Picture"/>
        <w:keepNext/>
        <w:spacing w:before="120" w:after="120" w:line="240" w:lineRule="auto"/>
        <w:ind w:firstLine="851"/>
        <w:jc w:val="center"/>
      </w:pPr>
      <w:r w:rsidRPr="00666135">
        <w:rPr>
          <w:b/>
          <w:bCs/>
          <w:i/>
          <w:iCs/>
          <w:noProof/>
        </w:rPr>
        <w:drawing>
          <wp:inline distT="0" distB="0" distL="0" distR="0" wp14:anchorId="20417B15" wp14:editId="2236A57D">
            <wp:extent cx="5603240" cy="5029200"/>
            <wp:effectExtent l="0" t="0" r="0" b="0"/>
            <wp:docPr id="135" name="Рисунок 135" descr="G:\SIN\БГУ 2.0\Word\Pict\006.010_ZajavkaNaKassR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G:\SIN\БГУ 2.0\Word\Pict\006.010_ZajavkaNaKassRash.pn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603240" cy="5029200"/>
                    </a:xfrm>
                    <a:prstGeom prst="rect">
                      <a:avLst/>
                    </a:prstGeom>
                    <a:noFill/>
                    <a:ln>
                      <a:noFill/>
                    </a:ln>
                  </pic:spPr>
                </pic:pic>
              </a:graphicData>
            </a:graphic>
          </wp:inline>
        </w:drawing>
      </w:r>
    </w:p>
    <w:p w14:paraId="1D1EED08" w14:textId="25D6B2D0" w:rsidR="004F7B1F" w:rsidRPr="00666135" w:rsidRDefault="004F7B1F" w:rsidP="004F7B1F">
      <w:pPr>
        <w:pStyle w:val="afff1"/>
        <w:spacing w:before="120" w:after="120"/>
        <w:ind w:firstLine="851"/>
        <w:jc w:val="center"/>
        <w:rPr>
          <w:color w:val="auto"/>
          <w:szCs w:val="28"/>
        </w:rPr>
      </w:pPr>
      <w:bookmarkStart w:id="1184" w:name="_Toc10542435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Заявка на кассовый расход</w:t>
      </w:r>
      <w:bookmarkEnd w:id="1184"/>
    </w:p>
    <w:p w14:paraId="467818B5" w14:textId="77777777" w:rsidR="004F7B1F" w:rsidRPr="00666135" w:rsidRDefault="004F7B1F" w:rsidP="004F7B1F">
      <w:pPr>
        <w:spacing w:before="120" w:after="120"/>
        <w:rPr>
          <w:color w:val="auto"/>
          <w:sz w:val="28"/>
          <w:szCs w:val="28"/>
        </w:rPr>
      </w:pPr>
      <w:r w:rsidRPr="00666135">
        <w:rPr>
          <w:color w:val="auto"/>
          <w:sz w:val="28"/>
          <w:szCs w:val="28"/>
        </w:rPr>
        <w:t>Документ позволяет оформить следующие операции:</w:t>
      </w:r>
    </w:p>
    <w:p w14:paraId="0858B891"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перечисление сотрудникам по ведомости (302.00);</w:t>
      </w:r>
    </w:p>
    <w:p w14:paraId="4EAD39DD"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перечисление средств головному учреждению, обособленному подразделению (304.04); </w:t>
      </w:r>
    </w:p>
    <w:p w14:paraId="6691AD0C"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погашение задолженности по долговым обязательствам (301.00);</w:t>
      </w:r>
    </w:p>
    <w:p w14:paraId="7DA8966C"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предоставление кредитов, займов(ссуд) (207.00);</w:t>
      </w:r>
    </w:p>
    <w:p w14:paraId="479FB11C"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уплата налогов, сборов и иных платежей в бюджет (303.00); </w:t>
      </w:r>
    </w:p>
    <w:p w14:paraId="545A4D05"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перечисление подотчетным лицам (208.00);</w:t>
      </w:r>
    </w:p>
    <w:p w14:paraId="2749AE75"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50B678B9"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оплата поставщикам и другие платежи (206.00, 302.00); </w:t>
      </w:r>
    </w:p>
    <w:p w14:paraId="03423038"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возврат полученных авансов, излишне полученных доходов (205.00,209.00); </w:t>
      </w:r>
    </w:p>
    <w:p w14:paraId="1D40941C"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517EBFC1"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068F27D5"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3CF7CC41"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0963A418"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восстановление ПБС кассового расхода с одного КБК на другой; </w:t>
      </w:r>
    </w:p>
    <w:p w14:paraId="4E9AF553" w14:textId="77777777" w:rsidR="004F7B1F" w:rsidRPr="00666135" w:rsidRDefault="004F7B1F" w:rsidP="004F7B1F">
      <w:pPr>
        <w:pStyle w:val="Bullet1"/>
        <w:numPr>
          <w:ilvl w:val="0"/>
          <w:numId w:val="206"/>
        </w:numPr>
        <w:spacing w:before="120" w:line="240" w:lineRule="auto"/>
        <w:ind w:left="1208" w:hanging="357"/>
        <w:rPr>
          <w:sz w:val="28"/>
          <w:szCs w:val="28"/>
        </w:rPr>
      </w:pPr>
      <w:r w:rsidRPr="00666135">
        <w:rPr>
          <w:sz w:val="28"/>
          <w:szCs w:val="28"/>
        </w:rPr>
        <w:t xml:space="preserve">перечисление средств на банковские счета распорядителей, получателей бюджетных средств (1.304.04). </w:t>
      </w:r>
    </w:p>
    <w:p w14:paraId="29C24B5E" w14:textId="77777777" w:rsidR="004F7B1F" w:rsidRPr="00666135" w:rsidRDefault="004F7B1F" w:rsidP="004F7B1F">
      <w:pPr>
        <w:spacing w:before="120" w:after="120"/>
        <w:rPr>
          <w:color w:val="auto"/>
          <w:sz w:val="28"/>
          <w:szCs w:val="28"/>
        </w:rPr>
      </w:pPr>
      <w:r w:rsidRPr="00666135">
        <w:rPr>
          <w:color w:val="auto"/>
          <w:sz w:val="28"/>
          <w:szCs w:val="28"/>
        </w:rPr>
        <w:t xml:space="preserve">В одном документе можно отразить списание со счета средств, которые должны быть отнесены на несколько счетов бухгалтерского учета и на разные статьи расходов. </w:t>
      </w:r>
    </w:p>
    <w:p w14:paraId="1DD2234D"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B387A5C" wp14:editId="2577656F">
            <wp:extent cx="595630" cy="595630"/>
            <wp:effectExtent l="0" t="0" r="0" b="0"/>
            <wp:docPr id="136" name="Рисунок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1A105C2" w14:textId="5F7ECDF9"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b/>
          <w:color w:val="auto"/>
          <w:sz w:val="28"/>
          <w:szCs w:val="28"/>
        </w:rPr>
        <w:t>Заявка на кассовый расход</w:t>
      </w:r>
      <w:r w:rsidRPr="00666135">
        <w:rPr>
          <w:color w:val="auto"/>
          <w:sz w:val="28"/>
          <w:szCs w:val="28"/>
        </w:rPr>
        <w:t xml:space="preserve">, выбрать документ </w:t>
      </w:r>
      <w:r w:rsidRPr="00666135">
        <w:rPr>
          <w:b/>
          <w:color w:val="auto"/>
          <w:sz w:val="28"/>
          <w:szCs w:val="28"/>
        </w:rPr>
        <w:t>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r w:rsidRPr="00666135">
        <w:rPr>
          <w:color w:val="auto"/>
          <w:sz w:val="28"/>
          <w:szCs w:val="28"/>
        </w:rPr>
        <w:t>.</w:t>
      </w:r>
    </w:p>
    <w:p w14:paraId="3966B393"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403EEE9"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15F138B0" w14:textId="77777777" w:rsidR="004F7B1F" w:rsidRPr="00666135" w:rsidRDefault="004F7B1F" w:rsidP="004F7B1F">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w:t>
      </w:r>
      <w:r>
        <w:rPr>
          <w:color w:val="auto"/>
          <w:sz w:val="28"/>
          <w:szCs w:val="28"/>
        </w:rPr>
        <w:t>-</w:t>
      </w:r>
      <w:r w:rsidRPr="00666135">
        <w:rPr>
          <w:color w:val="auto"/>
          <w:sz w:val="28"/>
          <w:szCs w:val="28"/>
        </w:rPr>
        <w:t xml:space="preserve"> организация или физическое лицо, являющееся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62187BD2"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605316DB"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6EA0BB27" w14:textId="77777777" w:rsidR="004F7B1F" w:rsidRPr="00666135" w:rsidRDefault="004F7B1F" w:rsidP="004F7B1F">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Заявка</w:t>
      </w:r>
      <w:r w:rsidRPr="00666135">
        <w:rPr>
          <w:color w:val="auto"/>
          <w:sz w:val="28"/>
          <w:szCs w:val="28"/>
        </w:rPr>
        <w:t xml:space="preserve"> указываются основные реквизиты платежа:</w:t>
      </w:r>
    </w:p>
    <w:p w14:paraId="2738C114" w14:textId="77777777" w:rsidR="004F7B1F" w:rsidRPr="00666135" w:rsidRDefault="004F7B1F" w:rsidP="004F7B1F">
      <w:pPr>
        <w:pStyle w:val="Bullet1"/>
        <w:numPr>
          <w:ilvl w:val="0"/>
          <w:numId w:val="207"/>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w:t>
      </w:r>
      <w:r>
        <w:rPr>
          <w:sz w:val="28"/>
          <w:szCs w:val="28"/>
        </w:rPr>
        <w:t>-</w:t>
      </w:r>
      <w:r w:rsidRPr="00666135">
        <w:rPr>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sz w:val="28"/>
          <w:szCs w:val="28"/>
        </w:rPr>
        <w:t>.</w:t>
      </w:r>
    </w:p>
    <w:p w14:paraId="4753E41F" w14:textId="77777777" w:rsidR="004F7B1F" w:rsidRPr="00666135" w:rsidRDefault="004F7B1F" w:rsidP="004F7B1F">
      <w:pPr>
        <w:pStyle w:val="Bullet1"/>
        <w:numPr>
          <w:ilvl w:val="0"/>
          <w:numId w:val="20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указывается общая сумма платежа по документу в рублях.</w:t>
      </w:r>
    </w:p>
    <w:p w14:paraId="78635A84" w14:textId="77777777" w:rsidR="004F7B1F" w:rsidRPr="00666135" w:rsidRDefault="004F7B1F" w:rsidP="004F7B1F">
      <w:pPr>
        <w:pStyle w:val="Bullet0"/>
        <w:numPr>
          <w:ilvl w:val="0"/>
          <w:numId w:val="207"/>
        </w:numPr>
        <w:spacing w:before="120" w:line="240" w:lineRule="auto"/>
        <w:ind w:left="1208" w:hanging="357"/>
        <w:rPr>
          <w:sz w:val="28"/>
          <w:szCs w:val="28"/>
        </w:rPr>
      </w:pPr>
      <w:r w:rsidRPr="00666135">
        <w:rPr>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sz w:val="28"/>
          <w:szCs w:val="28"/>
        </w:rPr>
        <w:t xml:space="preserve">), либо ввести сумму налога (реквизит </w:t>
      </w:r>
      <w:r w:rsidRPr="00666135">
        <w:rPr>
          <w:rStyle w:val="Interface"/>
          <w:color w:val="auto"/>
          <w:sz w:val="28"/>
          <w:szCs w:val="28"/>
        </w:rPr>
        <w:t>Сумма НДС</w:t>
      </w:r>
      <w:r w:rsidRPr="00666135">
        <w:rPr>
          <w:sz w:val="28"/>
          <w:szCs w:val="28"/>
        </w:rPr>
        <w:t xml:space="preserve">). </w:t>
      </w:r>
    </w:p>
    <w:p w14:paraId="16947151" w14:textId="77777777" w:rsidR="004F7B1F" w:rsidRPr="00666135" w:rsidRDefault="004F7B1F" w:rsidP="004F7B1F">
      <w:pPr>
        <w:pStyle w:val="Bullet0"/>
        <w:numPr>
          <w:ilvl w:val="0"/>
          <w:numId w:val="207"/>
        </w:numPr>
        <w:spacing w:before="120" w:line="240" w:lineRule="auto"/>
        <w:ind w:left="1208" w:hanging="357"/>
        <w:rPr>
          <w:sz w:val="28"/>
          <w:szCs w:val="28"/>
        </w:rPr>
      </w:pPr>
      <w:r w:rsidRPr="00666135">
        <w:rPr>
          <w:sz w:val="28"/>
          <w:szCs w:val="28"/>
        </w:rPr>
        <w:t xml:space="preserve">При задании реквизита </w:t>
      </w:r>
      <w:r w:rsidRPr="00666135">
        <w:rPr>
          <w:rStyle w:val="Interface"/>
          <w:color w:val="auto"/>
          <w:sz w:val="28"/>
          <w:szCs w:val="28"/>
        </w:rPr>
        <w:t>Ставка НДС</w:t>
      </w:r>
      <w:r w:rsidRPr="00666135">
        <w:rPr>
          <w:sz w:val="28"/>
          <w:szCs w:val="28"/>
        </w:rPr>
        <w:t xml:space="preserve"> значение реквизита </w:t>
      </w:r>
      <w:r w:rsidRPr="00666135">
        <w:rPr>
          <w:rStyle w:val="Interface"/>
          <w:color w:val="auto"/>
          <w:sz w:val="28"/>
          <w:szCs w:val="28"/>
        </w:rPr>
        <w:t>Сумма НДС</w:t>
      </w:r>
      <w:r w:rsidRPr="00666135">
        <w:rPr>
          <w:sz w:val="28"/>
          <w:szCs w:val="28"/>
        </w:rPr>
        <w:t xml:space="preserve">, формируемое автоматически, может быть рассчитано с копейками. </w:t>
      </w:r>
      <w:r>
        <w:rPr>
          <w:sz w:val="28"/>
          <w:szCs w:val="28"/>
        </w:rPr>
        <w:t>Модуль</w:t>
      </w:r>
      <w:r w:rsidRPr="00666135">
        <w:rPr>
          <w:sz w:val="28"/>
          <w:szCs w:val="28"/>
        </w:rPr>
        <w:t xml:space="preserve"> позволяет вручную округлить полученное значение до целых рублей. </w:t>
      </w:r>
    </w:p>
    <w:p w14:paraId="57CBF18A" w14:textId="77777777" w:rsidR="004F7B1F" w:rsidRPr="00666135" w:rsidRDefault="004F7B1F" w:rsidP="004F7B1F">
      <w:pPr>
        <w:pStyle w:val="Bullet1"/>
        <w:numPr>
          <w:ilvl w:val="0"/>
          <w:numId w:val="207"/>
        </w:numPr>
        <w:spacing w:before="120" w:line="240" w:lineRule="auto"/>
        <w:ind w:left="1208" w:hanging="357"/>
        <w:rPr>
          <w:sz w:val="28"/>
          <w:szCs w:val="28"/>
        </w:rPr>
      </w:pPr>
      <w:r w:rsidRPr="00666135">
        <w:rPr>
          <w:rStyle w:val="Interface"/>
          <w:color w:val="auto"/>
          <w:sz w:val="28"/>
          <w:szCs w:val="28"/>
        </w:rPr>
        <w:t>Объект ФАИП</w:t>
      </w:r>
      <w:r w:rsidRPr="00666135">
        <w:rPr>
          <w:sz w:val="28"/>
          <w:szCs w:val="28"/>
        </w:rPr>
        <w:t xml:space="preserve"> </w:t>
      </w:r>
      <w:r>
        <w:rPr>
          <w:sz w:val="28"/>
          <w:szCs w:val="28"/>
        </w:rPr>
        <w:t>-</w:t>
      </w:r>
      <w:r w:rsidRPr="00666135">
        <w:rPr>
          <w:sz w:val="28"/>
          <w:szCs w:val="28"/>
        </w:rPr>
        <w:t xml:space="preserve">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sz w:val="28"/>
          <w:szCs w:val="28"/>
        </w:rPr>
        <w:t>.</w:t>
      </w:r>
    </w:p>
    <w:p w14:paraId="45FE0F0D" w14:textId="77777777" w:rsidR="004F7B1F" w:rsidRPr="00666135" w:rsidRDefault="004F7B1F" w:rsidP="004F7B1F">
      <w:pPr>
        <w:pStyle w:val="Bullet1"/>
        <w:numPr>
          <w:ilvl w:val="0"/>
          <w:numId w:val="207"/>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документ-основание, подтверждающий возникновение денежного обязательства, для оплаты которого формируется заявка.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3E945059"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Назначение платежа</w:t>
      </w:r>
      <w:r w:rsidRPr="00666135">
        <w:rPr>
          <w:color w:val="auto"/>
          <w:sz w:val="28"/>
          <w:szCs w:val="28"/>
        </w:rPr>
        <w:t>:</w:t>
      </w:r>
    </w:p>
    <w:p w14:paraId="5ADB2C04" w14:textId="77777777" w:rsidR="004F7B1F" w:rsidRPr="00666135" w:rsidRDefault="004F7B1F" w:rsidP="004F7B1F">
      <w:pPr>
        <w:pStyle w:val="Bullet1"/>
        <w:numPr>
          <w:ilvl w:val="0"/>
          <w:numId w:val="208"/>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sz w:val="28"/>
          <w:szCs w:val="28"/>
        </w:rPr>
        <w:t xml:space="preserve">, с помощью кнопки </w:t>
      </w:r>
      <w:r w:rsidRPr="00666135">
        <w:rPr>
          <w:rStyle w:val="Interface"/>
          <w:color w:val="auto"/>
          <w:sz w:val="28"/>
          <w:szCs w:val="28"/>
        </w:rPr>
        <w:t>Заполнить назначение платежа</w:t>
      </w:r>
      <w:r w:rsidRPr="00666135">
        <w:rPr>
          <w:sz w:val="28"/>
          <w:szCs w:val="28"/>
        </w:rPr>
        <w:t>.</w:t>
      </w:r>
    </w:p>
    <w:p w14:paraId="25346C72" w14:textId="77777777" w:rsidR="004F7B1F" w:rsidRPr="00666135" w:rsidRDefault="004F7B1F" w:rsidP="004F7B1F">
      <w:pPr>
        <w:pStyle w:val="Notes"/>
        <w:spacing w:before="120" w:line="240" w:lineRule="auto"/>
        <w:ind w:left="0"/>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673126D5" w14:textId="77777777" w:rsidR="004F7B1F" w:rsidRPr="00666135" w:rsidRDefault="004F7B1F" w:rsidP="004F7B1F">
      <w:pPr>
        <w:pStyle w:val="Bullet1"/>
        <w:numPr>
          <w:ilvl w:val="0"/>
          <w:numId w:val="208"/>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Pr>
          <w:sz w:val="28"/>
          <w:szCs w:val="28"/>
        </w:rPr>
        <w:t>-</w:t>
      </w:r>
      <w:r w:rsidRPr="00666135">
        <w:rPr>
          <w:sz w:val="28"/>
          <w:szCs w:val="28"/>
        </w:rPr>
        <w:t xml:space="preserve"> идентификационный номер налогоплательщика.</w:t>
      </w:r>
    </w:p>
    <w:p w14:paraId="63AB95EA" w14:textId="77777777" w:rsidR="004F7B1F" w:rsidRPr="00666135" w:rsidRDefault="004F7B1F" w:rsidP="004F7B1F">
      <w:pPr>
        <w:pStyle w:val="Bullet1"/>
        <w:numPr>
          <w:ilvl w:val="0"/>
          <w:numId w:val="208"/>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w:t>
      </w:r>
      <w:r>
        <w:rPr>
          <w:sz w:val="28"/>
          <w:szCs w:val="28"/>
        </w:rPr>
        <w:t>-</w:t>
      </w:r>
      <w:r w:rsidRPr="00666135">
        <w:rPr>
          <w:sz w:val="28"/>
          <w:szCs w:val="28"/>
        </w:rPr>
        <w:t xml:space="preserve"> код причины постановки на учет.</w:t>
      </w:r>
    </w:p>
    <w:p w14:paraId="48A3185C"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заполняются только при необходимости указания в платежном поручении, формируемом ОФК на основании представленной заявки,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отличных от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учреждения. </w:t>
      </w:r>
    </w:p>
    <w:p w14:paraId="33EA5FE8" w14:textId="77777777" w:rsidR="004F7B1F" w:rsidRPr="00666135" w:rsidRDefault="004F7B1F" w:rsidP="004F7B1F">
      <w:pPr>
        <w:pStyle w:val="Bullet1"/>
        <w:numPr>
          <w:ilvl w:val="0"/>
          <w:numId w:val="208"/>
        </w:numPr>
        <w:spacing w:before="120" w:line="240" w:lineRule="auto"/>
        <w:ind w:left="1208" w:hanging="357"/>
        <w:rPr>
          <w:sz w:val="28"/>
          <w:szCs w:val="28"/>
        </w:rPr>
      </w:pPr>
      <w:r w:rsidRPr="00666135">
        <w:rPr>
          <w:rStyle w:val="Interface"/>
          <w:color w:val="auto"/>
          <w:sz w:val="28"/>
          <w:szCs w:val="28"/>
        </w:rPr>
        <w:t>Номер обязательства</w:t>
      </w:r>
      <w:r w:rsidRPr="00666135">
        <w:rPr>
          <w:sz w:val="28"/>
          <w:szCs w:val="28"/>
        </w:rPr>
        <w:t xml:space="preserve"> </w:t>
      </w:r>
      <w:r>
        <w:rPr>
          <w:sz w:val="28"/>
          <w:szCs w:val="28"/>
        </w:rPr>
        <w:t>-</w:t>
      </w:r>
      <w:r w:rsidRPr="00666135">
        <w:rPr>
          <w:sz w:val="28"/>
          <w:szCs w:val="28"/>
        </w:rPr>
        <w:t xml:space="preserve"> отражается номер обязательства, присвоенный органом Федерального казначейства основанию платежа, если он указан в карточке договора.</w:t>
      </w:r>
    </w:p>
    <w:p w14:paraId="416E22FE"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Авансовый платеж</w:t>
      </w:r>
      <w:r w:rsidRPr="00666135">
        <w:rPr>
          <w:color w:val="auto"/>
          <w:sz w:val="28"/>
          <w:szCs w:val="28"/>
        </w:rPr>
        <w:t xml:space="preserve"> может принимать значения:</w:t>
      </w:r>
    </w:p>
    <w:p w14:paraId="394150B3" w14:textId="77777777" w:rsidR="004F7B1F" w:rsidRPr="00666135" w:rsidRDefault="004F7B1F" w:rsidP="004F7B1F">
      <w:pPr>
        <w:pStyle w:val="Bullet1"/>
        <w:numPr>
          <w:ilvl w:val="0"/>
          <w:numId w:val="421"/>
        </w:numPr>
        <w:spacing w:before="120" w:line="240" w:lineRule="auto"/>
        <w:ind w:left="1208" w:hanging="357"/>
        <w:rPr>
          <w:sz w:val="28"/>
          <w:szCs w:val="28"/>
        </w:rPr>
      </w:pPr>
      <w:r w:rsidRPr="00666135">
        <w:rPr>
          <w:rStyle w:val="Interface"/>
          <w:color w:val="auto"/>
          <w:sz w:val="28"/>
          <w:szCs w:val="28"/>
        </w:rPr>
        <w:t>Да</w:t>
      </w:r>
      <w:r w:rsidRPr="00666135">
        <w:rPr>
          <w:sz w:val="28"/>
          <w:szCs w:val="28"/>
        </w:rPr>
        <w:t xml:space="preserve"> </w:t>
      </w:r>
      <w:r>
        <w:rPr>
          <w:sz w:val="28"/>
          <w:szCs w:val="28"/>
        </w:rPr>
        <w:t>-</w:t>
      </w:r>
      <w:r w:rsidRPr="00666135">
        <w:rPr>
          <w:sz w:val="28"/>
          <w:szCs w:val="28"/>
        </w:rPr>
        <w:t xml:space="preserve"> для хозяйственной операции по счетам 206.10, 206.20, 206.30 и 206.90; </w:t>
      </w:r>
    </w:p>
    <w:p w14:paraId="19C1C87C" w14:textId="77777777" w:rsidR="004F7B1F" w:rsidRPr="00666135" w:rsidRDefault="004F7B1F" w:rsidP="004F7B1F">
      <w:pPr>
        <w:pStyle w:val="Bullet1"/>
        <w:numPr>
          <w:ilvl w:val="0"/>
          <w:numId w:val="421"/>
        </w:numPr>
        <w:spacing w:before="120" w:line="240" w:lineRule="auto"/>
        <w:ind w:left="1208" w:hanging="357"/>
        <w:rPr>
          <w:sz w:val="28"/>
          <w:szCs w:val="28"/>
        </w:rPr>
      </w:pPr>
      <w:r w:rsidRPr="00666135">
        <w:rPr>
          <w:rStyle w:val="Interface"/>
          <w:color w:val="auto"/>
          <w:sz w:val="28"/>
          <w:szCs w:val="28"/>
        </w:rPr>
        <w:t>Нет</w:t>
      </w:r>
      <w:r w:rsidRPr="00666135">
        <w:rPr>
          <w:sz w:val="28"/>
          <w:szCs w:val="28"/>
        </w:rPr>
        <w:t xml:space="preserve"> </w:t>
      </w:r>
      <w:r>
        <w:rPr>
          <w:sz w:val="28"/>
          <w:szCs w:val="28"/>
        </w:rPr>
        <w:t>-</w:t>
      </w:r>
      <w:r w:rsidRPr="00666135">
        <w:rPr>
          <w:sz w:val="28"/>
          <w:szCs w:val="28"/>
        </w:rPr>
        <w:t xml:space="preserve"> указывается во всех остальных случаях.</w:t>
      </w:r>
    </w:p>
    <w:p w14:paraId="3A34EE47" w14:textId="77777777" w:rsidR="004F7B1F" w:rsidRPr="00666135" w:rsidRDefault="004F7B1F" w:rsidP="004F7B1F">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Pr>
          <w:color w:val="auto"/>
          <w:sz w:val="28"/>
          <w:szCs w:val="28"/>
        </w:rPr>
        <w:t>-</w:t>
      </w:r>
      <w:r w:rsidRPr="00666135">
        <w:rPr>
          <w:color w:val="auto"/>
          <w:sz w:val="28"/>
          <w:szCs w:val="28"/>
        </w:rPr>
        <w:t xml:space="preserve"> номер группы очередности платежа.</w:t>
      </w:r>
    </w:p>
    <w:p w14:paraId="1BA5DA3C"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электронно</w:t>
      </w:r>
      <w:r w:rsidRPr="00666135">
        <w:rPr>
          <w:color w:val="auto"/>
          <w:sz w:val="28"/>
          <w:szCs w:val="28"/>
        </w:rPr>
        <w:t xml:space="preserve">,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44B1EB5D" w14:textId="77777777" w:rsidR="004F7B1F" w:rsidRPr="00666135" w:rsidRDefault="004F7B1F" w:rsidP="004F7B1F">
      <w:pPr>
        <w:spacing w:before="120" w:after="120"/>
        <w:rPr>
          <w:color w:val="auto"/>
          <w:sz w:val="28"/>
          <w:szCs w:val="28"/>
        </w:rPr>
      </w:pPr>
      <w:r w:rsidRPr="00666135">
        <w:rPr>
          <w:rStyle w:val="Interface"/>
          <w:color w:val="auto"/>
          <w:sz w:val="28"/>
          <w:szCs w:val="28"/>
        </w:rPr>
        <w:t>Предельная дата исполнения</w:t>
      </w:r>
      <w:r w:rsidRPr="00666135">
        <w:rPr>
          <w:color w:val="auto"/>
          <w:sz w:val="28"/>
          <w:szCs w:val="28"/>
        </w:rPr>
        <w:t xml:space="preserve"> </w:t>
      </w:r>
      <w:r>
        <w:rPr>
          <w:color w:val="auto"/>
          <w:sz w:val="28"/>
          <w:szCs w:val="28"/>
        </w:rPr>
        <w:t>-</w:t>
      </w:r>
      <w:r w:rsidRPr="00666135">
        <w:rPr>
          <w:color w:val="auto"/>
          <w:sz w:val="28"/>
          <w:szCs w:val="28"/>
        </w:rPr>
        <w:t xml:space="preserve"> дата, ранее которой заявка должна быть исполнена. Предельная дата исполнения должна наступать позднее даты текущего рабочего дня.</w:t>
      </w:r>
    </w:p>
    <w:p w14:paraId="789F3822"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0F395908" w14:textId="77777777" w:rsidR="004F7B1F" w:rsidRPr="00666135" w:rsidRDefault="004F7B1F" w:rsidP="004F7B1F">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261931F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«Документ-основание»</w:t>
      </w:r>
      <w:r w:rsidRPr="00666135">
        <w:rPr>
          <w:color w:val="auto"/>
          <w:sz w:val="28"/>
          <w:szCs w:val="28"/>
        </w:rPr>
        <w:t xml:space="preserve">. В табличной части на закладке </w:t>
      </w:r>
      <w:r w:rsidRPr="00666135">
        <w:rPr>
          <w:rStyle w:val="Interface"/>
          <w:color w:val="auto"/>
          <w:sz w:val="28"/>
          <w:szCs w:val="28"/>
        </w:rPr>
        <w:t>Документ-основание</w:t>
      </w:r>
      <w:r w:rsidRPr="00666135">
        <w:rPr>
          <w:color w:val="auto"/>
          <w:sz w:val="28"/>
          <w:szCs w:val="28"/>
        </w:rPr>
        <w:t xml:space="preserve"> вводятся данные документов, служащих основанием платежа. </w:t>
      </w:r>
    </w:p>
    <w:p w14:paraId="2F9DC092" w14:textId="77777777" w:rsidR="004F7B1F" w:rsidRPr="00666135" w:rsidRDefault="004F7B1F" w:rsidP="004F7B1F">
      <w:pPr>
        <w:spacing w:before="120" w:after="120"/>
        <w:rPr>
          <w:color w:val="auto"/>
          <w:sz w:val="28"/>
          <w:szCs w:val="28"/>
        </w:rPr>
      </w:pPr>
      <w:r w:rsidRPr="00666135">
        <w:rPr>
          <w:color w:val="auto"/>
          <w:sz w:val="28"/>
          <w:szCs w:val="28"/>
        </w:rPr>
        <w:t xml:space="preserve">В первой строке таблицы реквизиты автоматически заполняются значениями карточки документа-основания, указанного в реквизите </w:t>
      </w:r>
      <w:r w:rsidRPr="00666135">
        <w:rPr>
          <w:rStyle w:val="Interface"/>
          <w:color w:val="auto"/>
          <w:sz w:val="28"/>
          <w:szCs w:val="28"/>
        </w:rPr>
        <w:t>Договор</w:t>
      </w:r>
      <w:r w:rsidRPr="00666135">
        <w:rPr>
          <w:color w:val="auto"/>
          <w:sz w:val="28"/>
          <w:szCs w:val="28"/>
        </w:rPr>
        <w:t xml:space="preserve"> на закладке </w:t>
      </w:r>
      <w:r w:rsidRPr="00666135">
        <w:rPr>
          <w:rStyle w:val="Interface"/>
          <w:color w:val="auto"/>
          <w:sz w:val="28"/>
          <w:szCs w:val="28"/>
        </w:rPr>
        <w:t>Заявка</w:t>
      </w:r>
      <w:r w:rsidRPr="00666135">
        <w:rPr>
          <w:color w:val="auto"/>
          <w:sz w:val="28"/>
          <w:szCs w:val="28"/>
        </w:rPr>
        <w:t>. При необходимости эти значения для конкретной заявки на кассовый расход можно изменить.</w:t>
      </w:r>
    </w:p>
    <w:p w14:paraId="51F16898" w14:textId="77777777" w:rsidR="004F7B1F" w:rsidRPr="00666135" w:rsidRDefault="004F7B1F" w:rsidP="004F7B1F">
      <w:pPr>
        <w:spacing w:before="120" w:after="120"/>
        <w:rPr>
          <w:color w:val="auto"/>
          <w:sz w:val="28"/>
          <w:szCs w:val="28"/>
        </w:rPr>
      </w:pPr>
      <w:r w:rsidRPr="00666135">
        <w:rPr>
          <w:color w:val="auto"/>
          <w:sz w:val="28"/>
          <w:szCs w:val="28"/>
        </w:rPr>
        <w:t xml:space="preserve">Если документов-оснований несколько, для каждого следует ввести отдельную строку, в которой указываются </w:t>
      </w:r>
      <w:r w:rsidRPr="00666135">
        <w:rPr>
          <w:rStyle w:val="Interface"/>
          <w:color w:val="auto"/>
          <w:sz w:val="28"/>
          <w:szCs w:val="28"/>
        </w:rPr>
        <w:t>Вид документа</w:t>
      </w:r>
      <w:r w:rsidRPr="00666135">
        <w:rPr>
          <w:color w:val="auto"/>
          <w:sz w:val="28"/>
          <w:szCs w:val="28"/>
        </w:rPr>
        <w:t xml:space="preserve"> (государственный контракт, договор, счет, накладная, акт выполненных работ, другое), </w:t>
      </w:r>
      <w:r w:rsidRPr="00666135">
        <w:rPr>
          <w:rStyle w:val="Interface"/>
          <w:color w:val="auto"/>
          <w:sz w:val="28"/>
          <w:szCs w:val="28"/>
        </w:rPr>
        <w:t>Номер</w:t>
      </w:r>
      <w:r w:rsidRPr="00666135">
        <w:rPr>
          <w:color w:val="auto"/>
          <w:sz w:val="28"/>
          <w:szCs w:val="28"/>
        </w:rPr>
        <w:t xml:space="preserve">, </w:t>
      </w:r>
      <w:r w:rsidRPr="00666135">
        <w:rPr>
          <w:rStyle w:val="Interface"/>
          <w:color w:val="auto"/>
          <w:sz w:val="28"/>
          <w:szCs w:val="28"/>
        </w:rPr>
        <w:t>Дата</w:t>
      </w:r>
      <w:r w:rsidRPr="00666135">
        <w:rPr>
          <w:color w:val="auto"/>
          <w:sz w:val="28"/>
          <w:szCs w:val="28"/>
        </w:rPr>
        <w:t xml:space="preserve">, а также </w:t>
      </w:r>
      <w:r w:rsidRPr="00666135">
        <w:rPr>
          <w:rStyle w:val="Interface"/>
          <w:color w:val="auto"/>
          <w:sz w:val="28"/>
          <w:szCs w:val="28"/>
        </w:rPr>
        <w:t>Предмет (краткое содержание) документа-основания</w:t>
      </w:r>
      <w:r w:rsidRPr="00666135">
        <w:rPr>
          <w:color w:val="auto"/>
          <w:sz w:val="28"/>
          <w:szCs w:val="28"/>
        </w:rPr>
        <w:t>.</w:t>
      </w:r>
    </w:p>
    <w:p w14:paraId="35467AF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6BE83736" w14:textId="77777777" w:rsidR="004F7B1F" w:rsidRPr="00666135" w:rsidRDefault="004F7B1F" w:rsidP="004F7B1F">
      <w:pPr>
        <w:spacing w:before="120" w:after="120"/>
        <w:rPr>
          <w:color w:val="auto"/>
          <w:sz w:val="28"/>
          <w:szCs w:val="28"/>
        </w:rPr>
      </w:pPr>
      <w:r w:rsidRPr="00666135">
        <w:rPr>
          <w:rStyle w:val="Interface"/>
          <w:color w:val="auto"/>
          <w:sz w:val="28"/>
          <w:szCs w:val="28"/>
        </w:rPr>
        <w:t>Налог, сбор или иной платеж в бюджет</w:t>
      </w:r>
      <w:r w:rsidRPr="00666135">
        <w:rPr>
          <w:color w:val="auto"/>
          <w:sz w:val="28"/>
          <w:szCs w:val="28"/>
        </w:rPr>
        <w:t xml:space="preserve"> </w:t>
      </w:r>
      <w:r>
        <w:rPr>
          <w:color w:val="auto"/>
          <w:sz w:val="28"/>
          <w:szCs w:val="28"/>
        </w:rPr>
        <w:t>-</w:t>
      </w:r>
      <w:r w:rsidRPr="00666135">
        <w:rPr>
          <w:color w:val="auto"/>
          <w:sz w:val="28"/>
          <w:szCs w:val="28"/>
        </w:rPr>
        <w:t xml:space="preserve"> вид налога или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 xml:space="preserve">. После выбора вида налога или обязательного платежа автоматически заполняются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в шапке документа, а также реквизиты на закладке </w:t>
      </w:r>
      <w:r w:rsidRPr="00666135">
        <w:rPr>
          <w:rStyle w:val="Interface"/>
          <w:color w:val="auto"/>
          <w:sz w:val="28"/>
          <w:szCs w:val="28"/>
        </w:rPr>
        <w:t>Налоговый платеж</w:t>
      </w:r>
      <w:r w:rsidRPr="00666135">
        <w:rPr>
          <w:color w:val="auto"/>
          <w:sz w:val="28"/>
          <w:szCs w:val="28"/>
        </w:rPr>
        <w:t>, если они заданы в карточке налога.</w:t>
      </w:r>
    </w:p>
    <w:p w14:paraId="469AF885" w14:textId="77777777" w:rsidR="004F7B1F" w:rsidRPr="00666135" w:rsidRDefault="004F7B1F" w:rsidP="004F7B1F">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w:t>
      </w:r>
      <w:r>
        <w:rPr>
          <w:color w:val="auto"/>
          <w:sz w:val="28"/>
          <w:szCs w:val="28"/>
        </w:rPr>
        <w:t>-</w:t>
      </w:r>
      <w:r w:rsidRPr="00666135">
        <w:rPr>
          <w:color w:val="auto"/>
          <w:sz w:val="28"/>
          <w:szCs w:val="28"/>
        </w:rPr>
        <w:t xml:space="preserve">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w:t>
      </w:r>
      <w:r>
        <w:rPr>
          <w:color w:val="auto"/>
          <w:sz w:val="28"/>
          <w:szCs w:val="28"/>
        </w:rPr>
        <w:t>-</w:t>
      </w:r>
      <w:r w:rsidRPr="00666135">
        <w:rPr>
          <w:color w:val="auto"/>
          <w:sz w:val="28"/>
          <w:szCs w:val="28"/>
        </w:rPr>
        <w:t>110 формы будет отображаться значение 0.</w:t>
      </w:r>
    </w:p>
    <w:p w14:paraId="423CE15B" w14:textId="77777777" w:rsidR="004F7B1F" w:rsidRPr="00666135" w:rsidRDefault="004F7B1F" w:rsidP="004F7B1F">
      <w:pPr>
        <w:spacing w:before="120" w:after="120"/>
        <w:rPr>
          <w:color w:val="auto"/>
          <w:sz w:val="28"/>
          <w:szCs w:val="28"/>
        </w:rPr>
      </w:pPr>
      <w:r w:rsidRPr="00666135">
        <w:rPr>
          <w:rStyle w:val="Interface"/>
          <w:color w:val="auto"/>
          <w:sz w:val="28"/>
          <w:szCs w:val="28"/>
        </w:rPr>
        <w:t>Код БК (104)</w:t>
      </w:r>
      <w:r w:rsidRPr="00666135">
        <w:rPr>
          <w:color w:val="auto"/>
          <w:sz w:val="28"/>
          <w:szCs w:val="28"/>
        </w:rPr>
        <w:t xml:space="preserve"> </w:t>
      </w:r>
      <w:r>
        <w:rPr>
          <w:color w:val="auto"/>
          <w:sz w:val="28"/>
          <w:szCs w:val="28"/>
        </w:rPr>
        <w:t>-</w:t>
      </w:r>
      <w:r w:rsidRPr="00666135">
        <w:rPr>
          <w:color w:val="auto"/>
          <w:sz w:val="28"/>
          <w:szCs w:val="28"/>
        </w:rPr>
        <w:t xml:space="preserve"> код налога (сбора) по классификации доходов бюджетов Российской Федерации.</w:t>
      </w:r>
    </w:p>
    <w:p w14:paraId="349E2E23" w14:textId="77777777" w:rsidR="004F7B1F" w:rsidRPr="00666135" w:rsidRDefault="004F7B1F" w:rsidP="004F7B1F">
      <w:pPr>
        <w:pStyle w:val="Notes"/>
        <w:spacing w:before="120" w:line="240" w:lineRule="auto"/>
        <w:ind w:left="0"/>
        <w:rPr>
          <w:sz w:val="28"/>
          <w:szCs w:val="28"/>
        </w:rPr>
      </w:pPr>
      <w:r w:rsidRPr="00666135">
        <w:rPr>
          <w:sz w:val="28"/>
          <w:szCs w:val="28"/>
        </w:rPr>
        <w:t>В разрядах 14</w:t>
      </w:r>
      <w:r>
        <w:rPr>
          <w:sz w:val="28"/>
          <w:szCs w:val="28"/>
        </w:rPr>
        <w:t>-</w:t>
      </w:r>
      <w:r w:rsidRPr="00666135">
        <w:rPr>
          <w:sz w:val="28"/>
          <w:szCs w:val="28"/>
        </w:rPr>
        <w:t xml:space="preserve">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w:t>
      </w:r>
      <w:r>
        <w:rPr>
          <w:sz w:val="28"/>
          <w:szCs w:val="28"/>
        </w:rPr>
        <w:t>-</w:t>
      </w:r>
      <w:r w:rsidRPr="00666135">
        <w:rPr>
          <w:sz w:val="28"/>
          <w:szCs w:val="28"/>
        </w:rPr>
        <w:t>17 заполнены нулями. При перечислении налога или сбора следует самостоятельно отредактировать разряды 14</w:t>
      </w:r>
      <w:r>
        <w:rPr>
          <w:sz w:val="28"/>
          <w:szCs w:val="28"/>
        </w:rPr>
        <w:t>-</w:t>
      </w:r>
      <w:r w:rsidRPr="00666135">
        <w:rPr>
          <w:sz w:val="28"/>
          <w:szCs w:val="28"/>
        </w:rPr>
        <w:t>17 в соответствующем реквизите документа.</w:t>
      </w:r>
    </w:p>
    <w:p w14:paraId="335CB288" w14:textId="77777777" w:rsidR="004F7B1F" w:rsidRPr="00666135" w:rsidRDefault="004F7B1F" w:rsidP="004F7B1F">
      <w:pPr>
        <w:spacing w:before="120" w:after="120"/>
        <w:rPr>
          <w:color w:val="auto"/>
          <w:sz w:val="28"/>
          <w:szCs w:val="28"/>
        </w:rPr>
      </w:pPr>
      <w:r w:rsidRPr="00666135">
        <w:rPr>
          <w:rStyle w:val="Interface"/>
          <w:color w:val="auto"/>
          <w:sz w:val="28"/>
          <w:szCs w:val="28"/>
        </w:rPr>
        <w:t>Код ОКТМО (ОКАТО) (105)</w:t>
      </w:r>
      <w:r w:rsidRPr="00666135">
        <w:rPr>
          <w:color w:val="auto"/>
          <w:sz w:val="28"/>
          <w:szCs w:val="28"/>
        </w:rPr>
        <w:t xml:space="preserve"> </w:t>
      </w:r>
      <w:r>
        <w:rPr>
          <w:color w:val="auto"/>
          <w:sz w:val="28"/>
          <w:szCs w:val="28"/>
        </w:rPr>
        <w:t>-</w:t>
      </w:r>
      <w:r w:rsidRPr="00666135">
        <w:rPr>
          <w:color w:val="auto"/>
          <w:sz w:val="28"/>
          <w:szCs w:val="28"/>
        </w:rPr>
        <w:t xml:space="preserve">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0639DFA1" w14:textId="77777777" w:rsidR="004F7B1F" w:rsidRPr="00666135" w:rsidRDefault="004F7B1F" w:rsidP="004F7B1F">
      <w:pPr>
        <w:spacing w:before="120" w:after="120"/>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w:t>
      </w:r>
      <w:r>
        <w:rPr>
          <w:color w:val="auto"/>
          <w:sz w:val="28"/>
          <w:szCs w:val="28"/>
        </w:rPr>
        <w:t>-</w:t>
      </w:r>
      <w:r w:rsidRPr="00666135">
        <w:rPr>
          <w:color w:val="auto"/>
          <w:sz w:val="28"/>
          <w:szCs w:val="28"/>
        </w:rPr>
        <w:t xml:space="preserve">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7544DD41"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МС</w:t>
      </w:r>
      <w:r w:rsidRPr="00666135">
        <w:rPr>
          <w:color w:val="auto"/>
          <w:sz w:val="28"/>
          <w:szCs w:val="28"/>
        </w:rPr>
        <w:t xml:space="preserve"> </w:t>
      </w:r>
      <w:r>
        <w:rPr>
          <w:color w:val="auto"/>
          <w:sz w:val="28"/>
          <w:szCs w:val="28"/>
        </w:rPr>
        <w:t>-</w:t>
      </w:r>
      <w:r w:rsidRPr="00666135">
        <w:rPr>
          <w:color w:val="auto"/>
          <w:sz w:val="28"/>
          <w:szCs w:val="28"/>
        </w:rPr>
        <w:t xml:space="preserve"> месячный платеж; </w:t>
      </w:r>
      <w:r w:rsidRPr="00666135">
        <w:rPr>
          <w:rStyle w:val="Interface"/>
          <w:color w:val="auto"/>
          <w:sz w:val="28"/>
          <w:szCs w:val="28"/>
        </w:rPr>
        <w:t>КВ</w:t>
      </w:r>
      <w:r w:rsidRPr="00666135">
        <w:rPr>
          <w:color w:val="auto"/>
          <w:sz w:val="28"/>
          <w:szCs w:val="28"/>
        </w:rPr>
        <w:t xml:space="preserve"> </w:t>
      </w:r>
      <w:r>
        <w:rPr>
          <w:color w:val="auto"/>
          <w:sz w:val="28"/>
          <w:szCs w:val="28"/>
        </w:rPr>
        <w:t>-</w:t>
      </w:r>
      <w:r w:rsidRPr="00666135">
        <w:rPr>
          <w:color w:val="auto"/>
          <w:sz w:val="28"/>
          <w:szCs w:val="28"/>
        </w:rPr>
        <w:t xml:space="preserve"> квартальный платеж; </w:t>
      </w:r>
      <w:r w:rsidRPr="00666135">
        <w:rPr>
          <w:rStyle w:val="Interface"/>
          <w:color w:val="auto"/>
          <w:sz w:val="28"/>
          <w:szCs w:val="28"/>
        </w:rPr>
        <w:t>ПП</w:t>
      </w:r>
      <w:r w:rsidRPr="00666135">
        <w:rPr>
          <w:color w:val="auto"/>
          <w:sz w:val="28"/>
          <w:szCs w:val="28"/>
        </w:rPr>
        <w:t xml:space="preserve"> </w:t>
      </w:r>
      <w:r>
        <w:rPr>
          <w:color w:val="auto"/>
          <w:sz w:val="28"/>
          <w:szCs w:val="28"/>
        </w:rPr>
        <w:t>-</w:t>
      </w:r>
      <w:r w:rsidRPr="00666135">
        <w:rPr>
          <w:color w:val="auto"/>
          <w:sz w:val="28"/>
          <w:szCs w:val="28"/>
        </w:rPr>
        <w:t xml:space="preserve"> полугодовой платеж; </w:t>
      </w:r>
      <w:r w:rsidRPr="00666135">
        <w:rPr>
          <w:rStyle w:val="Interface"/>
          <w:color w:val="auto"/>
          <w:sz w:val="28"/>
          <w:szCs w:val="28"/>
        </w:rPr>
        <w:t>ГП</w:t>
      </w:r>
      <w:r w:rsidRPr="00666135">
        <w:rPr>
          <w:color w:val="auto"/>
          <w:sz w:val="28"/>
          <w:szCs w:val="28"/>
        </w:rPr>
        <w:t xml:space="preserve"> </w:t>
      </w:r>
      <w:r>
        <w:rPr>
          <w:color w:val="auto"/>
          <w:sz w:val="28"/>
          <w:szCs w:val="28"/>
        </w:rPr>
        <w:t>-</w:t>
      </w:r>
      <w:r w:rsidRPr="00666135">
        <w:rPr>
          <w:color w:val="auto"/>
          <w:sz w:val="28"/>
          <w:szCs w:val="28"/>
        </w:rPr>
        <w:t xml:space="preserve"> годовой платеж или </w:t>
      </w:r>
      <w:r w:rsidRPr="00666135">
        <w:rPr>
          <w:rStyle w:val="Interface"/>
          <w:color w:val="auto"/>
          <w:sz w:val="28"/>
          <w:szCs w:val="28"/>
        </w:rPr>
        <w:t>Платеж по конкретной дате</w:t>
      </w:r>
      <w:r w:rsidRPr="00666135">
        <w:rPr>
          <w:color w:val="auto"/>
          <w:sz w:val="28"/>
          <w:szCs w:val="28"/>
        </w:rPr>
        <w:t>.</w:t>
      </w:r>
    </w:p>
    <w:p w14:paraId="6DE90889" w14:textId="77777777" w:rsidR="004F7B1F" w:rsidRPr="00666135" w:rsidRDefault="004F7B1F" w:rsidP="004F7B1F">
      <w:pPr>
        <w:spacing w:before="120" w:after="120"/>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w:t>
      </w:r>
      <w:r>
        <w:rPr>
          <w:color w:val="auto"/>
          <w:sz w:val="28"/>
          <w:szCs w:val="28"/>
        </w:rPr>
        <w:t>-</w:t>
      </w:r>
      <w:r w:rsidRPr="00666135">
        <w:rPr>
          <w:color w:val="auto"/>
          <w:sz w:val="28"/>
          <w:szCs w:val="28"/>
        </w:rPr>
        <w:t xml:space="preserve"> основания платежа (решения о рассрочке, отсрочке, реструктуризации, приостановлении взыскания и т. п.).</w:t>
      </w:r>
    </w:p>
    <w:p w14:paraId="1FF96EC6" w14:textId="77777777" w:rsidR="004F7B1F" w:rsidRPr="00666135" w:rsidRDefault="004F7B1F" w:rsidP="004F7B1F">
      <w:pPr>
        <w:spacing w:before="120" w:after="120"/>
        <w:rPr>
          <w:color w:val="auto"/>
          <w:sz w:val="28"/>
          <w:szCs w:val="28"/>
        </w:rPr>
      </w:pPr>
      <w:r w:rsidRPr="00666135">
        <w:rPr>
          <w:rStyle w:val="Interface"/>
          <w:color w:val="auto"/>
          <w:sz w:val="28"/>
          <w:szCs w:val="28"/>
        </w:rPr>
        <w:t>Тип платежа (110)</w:t>
      </w:r>
      <w:r w:rsidRPr="00666135">
        <w:rPr>
          <w:color w:val="auto"/>
          <w:sz w:val="28"/>
          <w:szCs w:val="28"/>
        </w:rPr>
        <w:t xml:space="preserve"> </w:t>
      </w:r>
      <w:r>
        <w:rPr>
          <w:color w:val="auto"/>
          <w:sz w:val="28"/>
          <w:szCs w:val="28"/>
        </w:rPr>
        <w:t>-</w:t>
      </w:r>
      <w:r w:rsidRPr="00666135">
        <w:rPr>
          <w:color w:val="auto"/>
          <w:sz w:val="28"/>
          <w:szCs w:val="28"/>
        </w:rPr>
        <w:t xml:space="preserve"> тип платежа, выбирается из списка. </w:t>
      </w:r>
    </w:p>
    <w:p w14:paraId="3F1B7746" w14:textId="77777777" w:rsidR="004F7B1F" w:rsidRPr="00666135" w:rsidRDefault="004F7B1F" w:rsidP="004F7B1F">
      <w:pPr>
        <w:spacing w:before="120" w:after="120"/>
        <w:rPr>
          <w:color w:val="auto"/>
          <w:sz w:val="28"/>
          <w:szCs w:val="28"/>
        </w:rPr>
      </w:pPr>
      <w:r w:rsidRPr="00666135">
        <w:rPr>
          <w:color w:val="auto"/>
          <w:sz w:val="28"/>
          <w:szCs w:val="28"/>
        </w:rPr>
        <w:t xml:space="preserve">Оформление заявок на перечисление иных обязательных платежей на счета по учету доходов и средств бюджетов всех уровней бюджетной системы Российской Федерации производится в том же порядке. Для оформления заявок в данном случае информацию об иных обязательных платежах следует ввести в справочник </w:t>
      </w:r>
      <w:r w:rsidRPr="00666135">
        <w:rPr>
          <w:rStyle w:val="Interface"/>
          <w:color w:val="auto"/>
          <w:sz w:val="28"/>
          <w:szCs w:val="28"/>
        </w:rPr>
        <w:t>Налоги и платежи организации</w:t>
      </w:r>
      <w:r w:rsidRPr="00666135">
        <w:rPr>
          <w:color w:val="auto"/>
          <w:sz w:val="28"/>
          <w:szCs w:val="28"/>
        </w:rPr>
        <w:t>.</w:t>
      </w:r>
    </w:p>
    <w:p w14:paraId="1BBB8E0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xml:space="preserve">. На закладке следует указать платежные реквизиты контрагента </w:t>
      </w:r>
      <w:r>
        <w:rPr>
          <w:color w:val="auto"/>
          <w:sz w:val="28"/>
          <w:szCs w:val="28"/>
        </w:rPr>
        <w:t>-</w:t>
      </w:r>
      <w:r w:rsidRPr="00666135">
        <w:rPr>
          <w:color w:val="auto"/>
          <w:sz w:val="28"/>
          <w:szCs w:val="28"/>
        </w:rPr>
        <w:t xml:space="preserve"> получателя платежа для формирования раздела III «Реквизиты контрагента» печатной формы «Заявки на кассовый расход». По умолчанию реквизиты автоматически заполняются значениями, указанными в 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При необходимости значения реквизитов для конкретной «Заявки на кассовый расход» могут быть изменены.</w:t>
      </w:r>
    </w:p>
    <w:p w14:paraId="05435A1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кодам бюджетной классификации для формирования раздела III «Расшифровка заявки на кассовый расход» бланка заявки на кассовый расход.</w:t>
      </w:r>
    </w:p>
    <w:p w14:paraId="03E4C249" w14:textId="77777777" w:rsidR="004F7B1F" w:rsidRPr="00666135" w:rsidRDefault="004F7B1F" w:rsidP="004F7B1F">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из списка.</w:t>
      </w:r>
    </w:p>
    <w:p w14:paraId="79FE2363" w14:textId="77777777" w:rsidR="004F7B1F" w:rsidRPr="00666135" w:rsidRDefault="004F7B1F" w:rsidP="004F7B1F">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Pr>
          <w:color w:val="auto"/>
          <w:sz w:val="28"/>
          <w:szCs w:val="28"/>
        </w:rPr>
        <w:t>-</w:t>
      </w:r>
      <w:r w:rsidRPr="00666135">
        <w:rPr>
          <w:color w:val="auto"/>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w:t>
      </w:r>
    </w:p>
    <w:p w14:paraId="25A08800" w14:textId="77777777" w:rsidR="004F7B1F" w:rsidRPr="00666135" w:rsidRDefault="004F7B1F" w:rsidP="004F7B1F">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Pr>
          <w:color w:val="auto"/>
          <w:sz w:val="28"/>
          <w:szCs w:val="28"/>
        </w:rPr>
        <w:t>-</w:t>
      </w:r>
      <w:r w:rsidRPr="00666135">
        <w:rPr>
          <w:color w:val="auto"/>
          <w:sz w:val="28"/>
          <w:szCs w:val="28"/>
        </w:rPr>
        <w:t xml:space="preserve"> код бюджетной классификации,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1A8E255E" w14:textId="77777777" w:rsidR="004F7B1F" w:rsidRPr="00666135" w:rsidRDefault="004F7B1F" w:rsidP="004F7B1F">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w:t>
      </w:r>
    </w:p>
    <w:p w14:paraId="5A3C57EB"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не указывается. </w:t>
      </w:r>
    </w:p>
    <w:p w14:paraId="5805CB3B" w14:textId="77777777" w:rsidR="004F7B1F" w:rsidRPr="00666135" w:rsidRDefault="004F7B1F" w:rsidP="004F7B1F">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w:t>
      </w:r>
      <w:r>
        <w:rPr>
          <w:color w:val="auto"/>
          <w:sz w:val="28"/>
          <w:szCs w:val="28"/>
        </w:rPr>
        <w:t>-</w:t>
      </w:r>
      <w:r w:rsidRPr="00666135">
        <w:rPr>
          <w:color w:val="auto"/>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71526FBF"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в рублях по соответствующим кодам бюджетной классификации.</w:t>
      </w:r>
    </w:p>
    <w:p w14:paraId="0295E003" w14:textId="77777777" w:rsidR="004F7B1F" w:rsidRPr="00666135" w:rsidRDefault="004F7B1F" w:rsidP="004F7B1F">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указывается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p>
    <w:p w14:paraId="4ABF7CAD"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Назначение платежа</w:t>
      </w:r>
      <w:r w:rsidRPr="00666135">
        <w:rPr>
          <w:sz w:val="28"/>
          <w:szCs w:val="28"/>
        </w:rPr>
        <w:t xml:space="preserve"> заполняется, если назначение платежа меняется в зависимости от кода бюджетной классификации или сумм, указанных в заявке.</w:t>
      </w:r>
    </w:p>
    <w:p w14:paraId="2F1ECB6C" w14:textId="77777777" w:rsidR="004F7B1F" w:rsidRPr="00666135" w:rsidRDefault="004F7B1F" w:rsidP="004F7B1F">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w:t>
      </w:r>
      <w:r>
        <w:rPr>
          <w:color w:val="auto"/>
          <w:sz w:val="28"/>
          <w:szCs w:val="28"/>
        </w:rPr>
        <w:t>-</w:t>
      </w:r>
      <w:r w:rsidRPr="00666135">
        <w:rPr>
          <w:color w:val="auto"/>
          <w:sz w:val="28"/>
          <w:szCs w:val="28"/>
        </w:rPr>
        <w:t xml:space="preserve"> в случае необходимости указывается иная информация, необходимая для исполнения бюджета.</w:t>
      </w:r>
    </w:p>
    <w:p w14:paraId="4B6EBF28"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w:t>
      </w:r>
      <w:r w:rsidRPr="00666135">
        <w:rPr>
          <w:rStyle w:val="Interface"/>
          <w:color w:val="auto"/>
          <w:sz w:val="28"/>
          <w:szCs w:val="28"/>
        </w:rPr>
        <w:t>Код БК получателя</w:t>
      </w:r>
      <w:r w:rsidRPr="00666135">
        <w:rPr>
          <w:color w:val="auto"/>
          <w:sz w:val="28"/>
          <w:szCs w:val="28"/>
        </w:rPr>
        <w:t xml:space="preserve"> </w:t>
      </w:r>
      <w:r>
        <w:rPr>
          <w:color w:val="auto"/>
          <w:sz w:val="28"/>
          <w:szCs w:val="28"/>
        </w:rPr>
        <w:t>-</w:t>
      </w:r>
      <w:r w:rsidRPr="00666135">
        <w:rPr>
          <w:color w:val="auto"/>
          <w:sz w:val="28"/>
          <w:szCs w:val="28"/>
        </w:rPr>
        <w:t xml:space="preserve"> вид и код бюджетной классификации, по которым должно осуществляться зачисление средств, перечисляемых в соответствии с данной заявкой.</w:t>
      </w:r>
    </w:p>
    <w:p w14:paraId="72A841F6"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и </w:t>
      </w:r>
      <w:r w:rsidRPr="00666135">
        <w:rPr>
          <w:rStyle w:val="Interface"/>
          <w:color w:val="auto"/>
          <w:sz w:val="28"/>
          <w:szCs w:val="28"/>
        </w:rPr>
        <w:t>Код БК получателя</w:t>
      </w:r>
      <w:r w:rsidRPr="00666135">
        <w:rPr>
          <w:color w:val="auto"/>
          <w:sz w:val="28"/>
          <w:szCs w:val="28"/>
        </w:rPr>
        <w:t xml:space="preserve"> заполняются, если получателем платежа является другой участник бюджетного процесса, лицевой счет получателя бюджетных средств которого открыт органом Федерального казначейства или финансовым органом, лицевой счет которого открыт органом Федерального казначейства. </w:t>
      </w:r>
    </w:p>
    <w:p w14:paraId="3BF771CE"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заполнении табличной части </w:t>
      </w:r>
      <w:r w:rsidRPr="00666135">
        <w:rPr>
          <w:rStyle w:val="Interface"/>
          <w:color w:val="auto"/>
          <w:sz w:val="28"/>
          <w:szCs w:val="28"/>
        </w:rPr>
        <w:t>Расшифровка платежа</w:t>
      </w:r>
      <w:r w:rsidRPr="00666135">
        <w:rPr>
          <w:sz w:val="28"/>
          <w:szCs w:val="28"/>
        </w:rPr>
        <w:t xml:space="preserve"> итоговая сумма табличной части должна быть равна сумме документа, указанной в шапке.</w:t>
      </w:r>
    </w:p>
    <w:p w14:paraId="1ED5B3FF"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0766EE0B" w14:textId="77777777" w:rsidR="004F7B1F" w:rsidRPr="00666135" w:rsidRDefault="004F7B1F" w:rsidP="004F7B1F">
      <w:pPr>
        <w:pStyle w:val="Notes"/>
        <w:spacing w:before="120" w:line="240" w:lineRule="auto"/>
        <w:ind w:left="0"/>
        <w:rPr>
          <w:sz w:val="28"/>
          <w:szCs w:val="28"/>
        </w:rPr>
      </w:pPr>
      <w:r w:rsidRPr="00666135">
        <w:rPr>
          <w:sz w:val="28"/>
          <w:szCs w:val="28"/>
        </w:rPr>
        <w:t xml:space="preserve">Разделы II и IV «Заявки на кассовый расход» заполняются, если указаны </w:t>
      </w:r>
      <w:r w:rsidRPr="00666135">
        <w:rPr>
          <w:rStyle w:val="Interface"/>
          <w:color w:val="auto"/>
          <w:sz w:val="28"/>
          <w:szCs w:val="28"/>
        </w:rPr>
        <w:t>Договор или иное основание возникновения обязательства</w:t>
      </w:r>
      <w:r w:rsidRPr="00666135">
        <w:rPr>
          <w:sz w:val="28"/>
          <w:szCs w:val="28"/>
        </w:rPr>
        <w:t xml:space="preserve">, а также </w:t>
      </w:r>
      <w:r w:rsidRPr="00666135">
        <w:rPr>
          <w:rStyle w:val="Interface"/>
          <w:color w:val="auto"/>
          <w:sz w:val="28"/>
          <w:szCs w:val="28"/>
        </w:rPr>
        <w:t xml:space="preserve">Налог, сбор, иной платеж </w:t>
      </w:r>
      <w:r w:rsidRPr="00666135">
        <w:rPr>
          <w:sz w:val="28"/>
          <w:szCs w:val="28"/>
        </w:rPr>
        <w:t>соответственно.</w:t>
      </w:r>
    </w:p>
    <w:p w14:paraId="12C6DC8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72065020" w14:textId="2AD390A8" w:rsidR="004F7B1F" w:rsidRPr="00666135" w:rsidRDefault="004F7B1F" w:rsidP="004F7B1F">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sz w:val="28"/>
            <w:szCs w:val="28"/>
          </w:rPr>
          <w:t>Общие особенности документов по учету безналичных денежных средств</w:t>
        </w:r>
      </w:hyperlink>
      <w:r w:rsidRPr="00666135">
        <w:rPr>
          <w:sz w:val="28"/>
          <w:szCs w:val="28"/>
        </w:rPr>
        <w:t>».</w:t>
      </w:r>
    </w:p>
    <w:p w14:paraId="773CC0D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70BF545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7712A1A1" w14:textId="77777777" w:rsidR="004F7B1F" w:rsidRPr="00666135" w:rsidRDefault="004F7B1F" w:rsidP="004F7B1F">
      <w:pPr>
        <w:pStyle w:val="Bullet1"/>
        <w:numPr>
          <w:ilvl w:val="0"/>
          <w:numId w:val="209"/>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20CFA795" w14:textId="77777777" w:rsidR="004F7B1F" w:rsidRPr="00666135" w:rsidRDefault="004F7B1F" w:rsidP="004F7B1F">
      <w:pPr>
        <w:pStyle w:val="Bullet1"/>
        <w:numPr>
          <w:ilvl w:val="0"/>
          <w:numId w:val="20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w:t>
      </w:r>
    </w:p>
    <w:p w14:paraId="595CCFFA" w14:textId="77777777" w:rsidR="004F7B1F" w:rsidRPr="00666135" w:rsidRDefault="004F7B1F" w:rsidP="004F7B1F">
      <w:pPr>
        <w:pStyle w:val="Bullet1"/>
        <w:numPr>
          <w:ilvl w:val="0"/>
          <w:numId w:val="20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w:t>
      </w:r>
    </w:p>
    <w:p w14:paraId="58A38349" w14:textId="77777777" w:rsidR="004F7B1F" w:rsidRPr="00666135" w:rsidRDefault="004F7B1F" w:rsidP="004F7B1F">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13F05CB7" w14:textId="77777777" w:rsidR="004F7B1F" w:rsidRPr="00666135" w:rsidRDefault="004F7B1F" w:rsidP="004F7B1F">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w:t>
      </w:r>
    </w:p>
    <w:p w14:paraId="0721A01E"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xml:space="preserve">. Дополнительные реквизиты у типовой операции такие же, как у операции </w:t>
      </w:r>
      <w:r w:rsidRPr="00666135">
        <w:rPr>
          <w:rStyle w:val="Interface"/>
          <w:color w:val="auto"/>
          <w:sz w:val="28"/>
          <w:szCs w:val="28"/>
        </w:rPr>
        <w:t>Возврат (возмещение) излишне полученных доходов</w:t>
      </w:r>
      <w:r w:rsidRPr="00666135">
        <w:rPr>
          <w:color w:val="auto"/>
          <w:sz w:val="28"/>
          <w:szCs w:val="28"/>
        </w:rPr>
        <w:t xml:space="preserve">. </w:t>
      </w:r>
    </w:p>
    <w:p w14:paraId="300844E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Восстановление ПБС кассового расхода с одного КБК на другой</w:t>
      </w:r>
      <w:r w:rsidRPr="00666135">
        <w:rPr>
          <w:color w:val="auto"/>
          <w:sz w:val="28"/>
          <w:szCs w:val="28"/>
        </w:rPr>
        <w:t>. Для данной типовой операции необходимо заполнить реквизиты:</w:t>
      </w:r>
    </w:p>
    <w:p w14:paraId="484795D3" w14:textId="77777777" w:rsidR="004F7B1F" w:rsidRPr="00666135" w:rsidRDefault="004F7B1F" w:rsidP="004F7B1F">
      <w:pPr>
        <w:pStyle w:val="Bullet1"/>
        <w:numPr>
          <w:ilvl w:val="0"/>
          <w:numId w:val="210"/>
        </w:numPr>
        <w:spacing w:before="120" w:line="240" w:lineRule="auto"/>
        <w:ind w:left="1208" w:hanging="357"/>
        <w:rPr>
          <w:sz w:val="28"/>
          <w:szCs w:val="28"/>
        </w:rPr>
      </w:pPr>
      <w:r w:rsidRPr="00666135">
        <w:rPr>
          <w:rStyle w:val="Interface"/>
          <w:color w:val="auto"/>
          <w:sz w:val="28"/>
          <w:szCs w:val="28"/>
        </w:rPr>
        <w:t>Счет восстановления</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7D4BA5ED" w14:textId="77777777" w:rsidR="004F7B1F" w:rsidRPr="00666135" w:rsidRDefault="004F7B1F" w:rsidP="004F7B1F">
      <w:pPr>
        <w:pStyle w:val="Bullet1"/>
        <w:numPr>
          <w:ilvl w:val="0"/>
          <w:numId w:val="21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A2972F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032CC0A8"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66E7ACB8" w14:textId="77777777" w:rsidR="004F7B1F" w:rsidRPr="00666135" w:rsidRDefault="004F7B1F" w:rsidP="004F7B1F">
      <w:pPr>
        <w:pStyle w:val="Bullet1"/>
        <w:numPr>
          <w:ilvl w:val="0"/>
          <w:numId w:val="211"/>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значение по умолчанию </w:t>
      </w:r>
      <w:r w:rsidRPr="00666135">
        <w:rPr>
          <w:rStyle w:val="Interface"/>
          <w:color w:val="auto"/>
          <w:sz w:val="28"/>
          <w:szCs w:val="28"/>
        </w:rPr>
        <w:t>302.00</w:t>
      </w:r>
      <w:r w:rsidRPr="00666135">
        <w:rPr>
          <w:sz w:val="28"/>
          <w:szCs w:val="28"/>
        </w:rPr>
        <w:t>;</w:t>
      </w:r>
    </w:p>
    <w:p w14:paraId="60D9F7D2" w14:textId="77777777" w:rsidR="004F7B1F" w:rsidRPr="00666135" w:rsidRDefault="004F7B1F" w:rsidP="004F7B1F">
      <w:pPr>
        <w:pStyle w:val="Bullet1"/>
        <w:numPr>
          <w:ilvl w:val="0"/>
          <w:numId w:val="211"/>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Pr>
          <w:sz w:val="28"/>
          <w:szCs w:val="28"/>
        </w:rPr>
        <w:t>-</w:t>
      </w:r>
      <w:r w:rsidRPr="00666135">
        <w:rPr>
          <w:sz w:val="28"/>
          <w:szCs w:val="28"/>
        </w:rPr>
        <w:t xml:space="preserve"> значение по умолчанию </w:t>
      </w:r>
      <w:r w:rsidRPr="00666135">
        <w:rPr>
          <w:rStyle w:val="Interface"/>
          <w:color w:val="auto"/>
          <w:sz w:val="28"/>
          <w:szCs w:val="28"/>
        </w:rPr>
        <w:t>206.00</w:t>
      </w:r>
      <w:r w:rsidRPr="00666135">
        <w:rPr>
          <w:sz w:val="28"/>
          <w:szCs w:val="28"/>
        </w:rPr>
        <w:t>.</w:t>
      </w:r>
    </w:p>
    <w:p w14:paraId="25051021"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4E48777D" w14:textId="77777777" w:rsidR="004F7B1F" w:rsidRPr="00666135" w:rsidRDefault="004F7B1F" w:rsidP="004F7B1F">
      <w:pPr>
        <w:pStyle w:val="Bullet1"/>
        <w:numPr>
          <w:ilvl w:val="0"/>
          <w:numId w:val="21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4D1CC469" w14:textId="77777777" w:rsidR="004F7B1F" w:rsidRPr="00666135" w:rsidRDefault="004F7B1F" w:rsidP="004F7B1F">
      <w:pPr>
        <w:pStyle w:val="Bullet1"/>
        <w:numPr>
          <w:ilvl w:val="0"/>
          <w:numId w:val="21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3A7CD5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 xml:space="preserve">. Для счета 210.02 требуется также заполнить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w:t>
      </w:r>
    </w:p>
    <w:p w14:paraId="377DF466" w14:textId="77777777" w:rsidR="004F7B1F" w:rsidRPr="00666135" w:rsidRDefault="004F7B1F" w:rsidP="004F7B1F">
      <w:pPr>
        <w:spacing w:before="120" w:after="120"/>
        <w:rPr>
          <w:color w:val="auto"/>
          <w:sz w:val="28"/>
          <w:szCs w:val="28"/>
        </w:rPr>
      </w:pPr>
      <w:r w:rsidRPr="00666135">
        <w:rPr>
          <w:color w:val="auto"/>
          <w:sz w:val="28"/>
          <w:szCs w:val="28"/>
        </w:rPr>
        <w:t>При проведении документа формируются проводка: Дт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Кт соответствующих счетов аналитического учета счета 304.05.ХХХ «Расчеты по платежам из бюджета с финансовыми органами».</w:t>
      </w:r>
    </w:p>
    <w:p w14:paraId="7615CCCF"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3D5F26A6" w14:textId="77777777" w:rsidR="004F7B1F" w:rsidRPr="00666135" w:rsidRDefault="004F7B1F" w:rsidP="004F7B1F">
      <w:pPr>
        <w:pStyle w:val="Bullet1"/>
        <w:numPr>
          <w:ilvl w:val="0"/>
          <w:numId w:val="21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065A751E" w14:textId="77777777" w:rsidR="004F7B1F" w:rsidRPr="00666135" w:rsidRDefault="004F7B1F" w:rsidP="004F7B1F">
      <w:pPr>
        <w:pStyle w:val="Bullet1"/>
        <w:numPr>
          <w:ilvl w:val="0"/>
          <w:numId w:val="213"/>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74BA5F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0C2AB2B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5D1638D2" w14:textId="77777777" w:rsidR="004F7B1F" w:rsidRPr="00666135" w:rsidRDefault="004F7B1F" w:rsidP="004F7B1F">
      <w:pPr>
        <w:pStyle w:val="Bullet1"/>
        <w:numPr>
          <w:ilvl w:val="0"/>
          <w:numId w:val="214"/>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контрагент, являющийся источником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w:t>
      </w:r>
    </w:p>
    <w:p w14:paraId="388EA82E" w14:textId="77777777" w:rsidR="004F7B1F" w:rsidRPr="00666135" w:rsidRDefault="004F7B1F" w:rsidP="004F7B1F">
      <w:pPr>
        <w:pStyle w:val="Bullet1"/>
        <w:numPr>
          <w:ilvl w:val="0"/>
          <w:numId w:val="214"/>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выбираются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необязательно. </w:t>
      </w:r>
    </w:p>
    <w:p w14:paraId="53D6C906" w14:textId="77777777" w:rsidR="004F7B1F" w:rsidRPr="00666135" w:rsidRDefault="004F7B1F" w:rsidP="004F7B1F">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w:t>
      </w:r>
    </w:p>
    <w:p w14:paraId="71EABCA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555330F9" w14:textId="77777777" w:rsidR="004F7B1F" w:rsidRPr="00666135" w:rsidRDefault="004F7B1F" w:rsidP="004F7B1F">
      <w:pPr>
        <w:pStyle w:val="Bullet1"/>
        <w:numPr>
          <w:ilvl w:val="0"/>
          <w:numId w:val="21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по умолчанию значение </w:t>
      </w:r>
      <w:r w:rsidRPr="00666135">
        <w:rPr>
          <w:rStyle w:val="Interface"/>
          <w:color w:val="auto"/>
          <w:sz w:val="28"/>
          <w:szCs w:val="28"/>
        </w:rPr>
        <w:t>201.11</w:t>
      </w:r>
      <w:r w:rsidRPr="00666135">
        <w:rPr>
          <w:sz w:val="28"/>
          <w:szCs w:val="28"/>
        </w:rPr>
        <w:t xml:space="preserve">; </w:t>
      </w:r>
    </w:p>
    <w:p w14:paraId="738A9B31" w14:textId="77777777" w:rsidR="004F7B1F" w:rsidRPr="00666135" w:rsidRDefault="004F7B1F" w:rsidP="004F7B1F">
      <w:pPr>
        <w:pStyle w:val="Bullet1"/>
        <w:numPr>
          <w:ilvl w:val="0"/>
          <w:numId w:val="215"/>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770A5B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2792C56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44AB2142" w14:textId="77777777" w:rsidR="004F7B1F" w:rsidRPr="00666135" w:rsidRDefault="004F7B1F" w:rsidP="004F7B1F">
      <w:pPr>
        <w:pStyle w:val="Bullet1"/>
        <w:numPr>
          <w:ilvl w:val="0"/>
          <w:numId w:val="21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7427C6F3" w14:textId="77777777" w:rsidR="004F7B1F" w:rsidRPr="00666135" w:rsidRDefault="004F7B1F" w:rsidP="004F7B1F">
      <w:pPr>
        <w:pStyle w:val="Bullet1"/>
        <w:numPr>
          <w:ilvl w:val="0"/>
          <w:numId w:val="216"/>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w:t>
      </w:r>
      <w:r>
        <w:rPr>
          <w:sz w:val="28"/>
          <w:szCs w:val="28"/>
        </w:rPr>
        <w:t>-</w:t>
      </w:r>
      <w:r w:rsidRPr="00666135">
        <w:rPr>
          <w:sz w:val="28"/>
          <w:szCs w:val="28"/>
        </w:rPr>
        <w:t xml:space="preserve">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350860A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1D708A4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0174EA89" w14:textId="77777777" w:rsidR="004F7B1F" w:rsidRPr="00666135" w:rsidRDefault="004F7B1F" w:rsidP="004F7B1F">
      <w:pPr>
        <w:pStyle w:val="Bullet1"/>
        <w:numPr>
          <w:ilvl w:val="0"/>
          <w:numId w:val="21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7D56341A" w14:textId="77777777" w:rsidR="004F7B1F" w:rsidRPr="00666135" w:rsidRDefault="004F7B1F" w:rsidP="004F7B1F">
      <w:pPr>
        <w:pStyle w:val="Bullet1"/>
        <w:numPr>
          <w:ilvl w:val="0"/>
          <w:numId w:val="217"/>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Pr>
          <w:sz w:val="28"/>
          <w:szCs w:val="28"/>
        </w:rPr>
        <w:t>-</w:t>
      </w:r>
      <w:r w:rsidRPr="00666135">
        <w:rPr>
          <w:sz w:val="28"/>
          <w:szCs w:val="28"/>
        </w:rPr>
        <w:t xml:space="preserve"> устанавливается флажок при уплате налога за счет доходов; </w:t>
      </w:r>
    </w:p>
    <w:p w14:paraId="6F19BB56" w14:textId="77777777" w:rsidR="004F7B1F" w:rsidRPr="00666135" w:rsidRDefault="004F7B1F" w:rsidP="004F7B1F">
      <w:pPr>
        <w:pStyle w:val="Bullet1"/>
        <w:numPr>
          <w:ilvl w:val="0"/>
          <w:numId w:val="21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934BB37" w14:textId="77777777" w:rsidR="004F7B1F" w:rsidRPr="00666135" w:rsidRDefault="004F7B1F" w:rsidP="004F7B1F">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06FF1941" w14:textId="77777777" w:rsidR="004F7B1F" w:rsidRPr="00666135" w:rsidRDefault="004F7B1F" w:rsidP="004F7B1F">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03789827"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Проводки в корреспонденции со счетом 201.34 следует отражать документами группы </w:t>
      </w:r>
      <w:r w:rsidRPr="00666135">
        <w:rPr>
          <w:rStyle w:val="Interface"/>
          <w:color w:val="auto"/>
          <w:sz w:val="28"/>
          <w:szCs w:val="28"/>
        </w:rPr>
        <w:t xml:space="preserve">Касса </w:t>
      </w:r>
      <w:r w:rsidRPr="00666135">
        <w:rPr>
          <w:rStyle w:val="Interface"/>
          <w:b w:val="0"/>
          <w:color w:val="auto"/>
          <w:sz w:val="28"/>
          <w:szCs w:val="28"/>
        </w:rPr>
        <w:t>раздела</w:t>
      </w:r>
      <w:r w:rsidRPr="00666135">
        <w:rPr>
          <w:rStyle w:val="Interface"/>
          <w:color w:val="auto"/>
          <w:sz w:val="28"/>
          <w:szCs w:val="28"/>
        </w:rPr>
        <w:t xml:space="preserve"> Денежные средства</w:t>
      </w:r>
      <w:r w:rsidRPr="00666135">
        <w:rPr>
          <w:sz w:val="28"/>
          <w:szCs w:val="28"/>
        </w:rPr>
        <w:t>.</w:t>
      </w:r>
    </w:p>
    <w:p w14:paraId="4471B2DC" w14:textId="77777777" w:rsidR="004F7B1F" w:rsidRPr="00666135" w:rsidRDefault="004F7B1F" w:rsidP="004F7B1F">
      <w:pPr>
        <w:spacing w:before="120" w:after="120"/>
        <w:rPr>
          <w:color w:val="auto"/>
          <w:sz w:val="28"/>
          <w:szCs w:val="28"/>
        </w:rPr>
      </w:pPr>
      <w:r w:rsidRPr="00666135">
        <w:rPr>
          <w:b/>
          <w:color w:val="auto"/>
          <w:sz w:val="28"/>
          <w:szCs w:val="28"/>
        </w:rPr>
        <w:t>Заявка на кассовый расход</w:t>
      </w:r>
      <w:r w:rsidRPr="00666135">
        <w:rPr>
          <w:color w:val="auto"/>
          <w:sz w:val="28"/>
          <w:szCs w:val="28"/>
        </w:rPr>
        <w:t xml:space="preserve"> может быть введена на основании следующих документов:</w:t>
      </w:r>
    </w:p>
    <w:p w14:paraId="58E77F95"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Учет денежных обязательств;</w:t>
      </w:r>
    </w:p>
    <w:p w14:paraId="441652EB"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Поступление МЗ;</w:t>
      </w:r>
    </w:p>
    <w:p w14:paraId="2777C868"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Поступление МЗ в пути;</w:t>
      </w:r>
    </w:p>
    <w:p w14:paraId="394FF8C0"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Поступление ОС;</w:t>
      </w:r>
    </w:p>
    <w:p w14:paraId="4C06B5B7"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Поступление ОС в пути;</w:t>
      </w:r>
    </w:p>
    <w:p w14:paraId="387610C3"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Поступление работ, услуг;</w:t>
      </w:r>
    </w:p>
    <w:p w14:paraId="246DD62B"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Ведомость на выплату в банк;</w:t>
      </w:r>
    </w:p>
    <w:p w14:paraId="24BDF47B" w14:textId="77777777" w:rsidR="004F7B1F" w:rsidRPr="00666135" w:rsidRDefault="004F7B1F" w:rsidP="004F7B1F">
      <w:pPr>
        <w:numPr>
          <w:ilvl w:val="0"/>
          <w:numId w:val="449"/>
        </w:numPr>
        <w:spacing w:before="120" w:after="120"/>
        <w:ind w:left="1208" w:hanging="357"/>
        <w:rPr>
          <w:b/>
          <w:color w:val="auto"/>
          <w:sz w:val="28"/>
          <w:szCs w:val="28"/>
        </w:rPr>
      </w:pPr>
      <w:r w:rsidRPr="00666135">
        <w:rPr>
          <w:b/>
          <w:color w:val="auto"/>
          <w:sz w:val="28"/>
          <w:szCs w:val="28"/>
        </w:rPr>
        <w:t>Принятие денежных обязательств по выплате подотчетному лицу.</w:t>
      </w:r>
    </w:p>
    <w:p w14:paraId="2658E9C1" w14:textId="77777777" w:rsidR="004F7B1F" w:rsidRPr="00666135" w:rsidRDefault="004F7B1F" w:rsidP="004F7B1F">
      <w:pPr>
        <w:pStyle w:val="40"/>
        <w:keepNext/>
        <w:spacing w:before="120"/>
        <w:rPr>
          <w:color w:val="auto"/>
        </w:rPr>
      </w:pPr>
      <w:bookmarkStart w:id="1185" w:name="_Toc528274167"/>
      <w:bookmarkStart w:id="1186" w:name="_Ref37251724"/>
      <w:r w:rsidRPr="00666135">
        <w:rPr>
          <w:color w:val="auto"/>
        </w:rPr>
        <w:t>Заявка на кассовый расход (сокращенная)</w:t>
      </w:r>
      <w:bookmarkEnd w:id="1185"/>
      <w:bookmarkEnd w:id="1186"/>
    </w:p>
    <w:p w14:paraId="3C0C4723"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используется при расчетах через органы Федерального казначейства.</w:t>
      </w:r>
    </w:p>
    <w:p w14:paraId="3E11E221" w14:textId="77777777" w:rsidR="004F7B1F" w:rsidRDefault="004F7B1F" w:rsidP="004F7B1F">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w:t>
      </w:r>
    </w:p>
    <w:p w14:paraId="4F1CF2B7" w14:textId="77777777" w:rsidR="004F7B1F" w:rsidRDefault="004F7B1F" w:rsidP="004F7B1F">
      <w:pPr>
        <w:ind w:firstLine="0"/>
        <w:jc w:val="left"/>
        <w:rPr>
          <w:color w:val="auto"/>
          <w:sz w:val="28"/>
          <w:szCs w:val="28"/>
        </w:rPr>
      </w:pPr>
      <w:bookmarkStart w:id="1187" w:name="_Toc528271904"/>
      <w:bookmarkStart w:id="1188" w:name="_Toc528663288"/>
      <w:r>
        <w:rPr>
          <w:color w:val="auto"/>
          <w:sz w:val="28"/>
          <w:szCs w:val="28"/>
        </w:rPr>
        <w:br w:type="page"/>
      </w:r>
    </w:p>
    <w:bookmarkEnd w:id="1187"/>
    <w:bookmarkEnd w:id="1188"/>
    <w:p w14:paraId="24983172"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1DEFED91" wp14:editId="707B0F90">
            <wp:extent cx="5837555" cy="5156835"/>
            <wp:effectExtent l="0" t="0" r="0" b="5715"/>
            <wp:docPr id="137" name="Рисунок 137" descr="G:\SIN\БГУ 2.0\Word\Pict\006.011_ZajavkaNaKassRash(So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G:\SIN\БГУ 2.0\Word\Pict\006.011_ZajavkaNaKassRash(Sokr).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837555" cy="5156835"/>
                    </a:xfrm>
                    <a:prstGeom prst="rect">
                      <a:avLst/>
                    </a:prstGeom>
                    <a:noFill/>
                    <a:ln>
                      <a:noFill/>
                    </a:ln>
                  </pic:spPr>
                </pic:pic>
              </a:graphicData>
            </a:graphic>
          </wp:inline>
        </w:drawing>
      </w:r>
    </w:p>
    <w:p w14:paraId="7DADA984" w14:textId="7BA40D84" w:rsidR="004F7B1F" w:rsidRPr="0099531D" w:rsidRDefault="004F7B1F" w:rsidP="004F7B1F">
      <w:pPr>
        <w:spacing w:before="120" w:after="120"/>
        <w:jc w:val="center"/>
        <w:rPr>
          <w:color w:val="auto"/>
          <w:sz w:val="28"/>
          <w:szCs w:val="28"/>
        </w:rPr>
      </w:pPr>
      <w:bookmarkStart w:id="1189" w:name="_Toc105424359"/>
      <w:r w:rsidRPr="0099531D">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243</w:t>
      </w:r>
      <w:r>
        <w:rPr>
          <w:color w:val="auto"/>
          <w:sz w:val="28"/>
          <w:szCs w:val="28"/>
        </w:rPr>
        <w:fldChar w:fldCharType="end"/>
      </w:r>
      <w:r w:rsidRPr="0099531D">
        <w:rPr>
          <w:color w:val="auto"/>
          <w:sz w:val="28"/>
          <w:szCs w:val="28"/>
        </w:rPr>
        <w:t xml:space="preserve"> </w:t>
      </w:r>
      <w:r>
        <w:rPr>
          <w:color w:val="auto"/>
          <w:sz w:val="28"/>
          <w:szCs w:val="28"/>
        </w:rPr>
        <w:t>-</w:t>
      </w:r>
      <w:r w:rsidRPr="0099531D">
        <w:rPr>
          <w:color w:val="auto"/>
          <w:sz w:val="28"/>
          <w:szCs w:val="28"/>
        </w:rPr>
        <w:t xml:space="preserve"> Заявка на кассовый расход (сокращённая)</w:t>
      </w:r>
      <w:bookmarkEnd w:id="1189"/>
    </w:p>
    <w:p w14:paraId="0A4D3B9F" w14:textId="77777777" w:rsidR="004F7B1F" w:rsidRPr="00666135" w:rsidRDefault="004F7B1F" w:rsidP="004F7B1F">
      <w:pPr>
        <w:spacing w:before="120" w:after="120"/>
        <w:rPr>
          <w:color w:val="auto"/>
          <w:sz w:val="28"/>
          <w:szCs w:val="28"/>
        </w:rPr>
      </w:pPr>
      <w:r w:rsidRPr="00666135">
        <w:rPr>
          <w:color w:val="auto"/>
          <w:sz w:val="28"/>
          <w:szCs w:val="28"/>
        </w:rPr>
        <w:t>Документ позволяет оформить следующие операции:</w:t>
      </w:r>
    </w:p>
    <w:p w14:paraId="4FF4F03E" w14:textId="77777777" w:rsidR="004F7B1F" w:rsidRPr="00666135" w:rsidRDefault="004F7B1F" w:rsidP="004F7B1F">
      <w:pPr>
        <w:pStyle w:val="Bullet1"/>
        <w:numPr>
          <w:ilvl w:val="0"/>
          <w:numId w:val="218"/>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02B15E2F" w14:textId="77777777" w:rsidR="004F7B1F" w:rsidRPr="00666135" w:rsidRDefault="004F7B1F" w:rsidP="004F7B1F">
      <w:pPr>
        <w:pStyle w:val="Bullet1"/>
        <w:numPr>
          <w:ilvl w:val="0"/>
          <w:numId w:val="218"/>
        </w:numPr>
        <w:spacing w:before="120" w:line="240" w:lineRule="auto"/>
        <w:ind w:left="1208" w:hanging="357"/>
        <w:rPr>
          <w:sz w:val="28"/>
          <w:szCs w:val="28"/>
        </w:rPr>
      </w:pPr>
      <w:r w:rsidRPr="00666135">
        <w:rPr>
          <w:sz w:val="28"/>
          <w:szCs w:val="28"/>
        </w:rPr>
        <w:t xml:space="preserve">перечисление средств во временном распоряжении; </w:t>
      </w:r>
    </w:p>
    <w:p w14:paraId="6976D483" w14:textId="77777777" w:rsidR="004F7B1F" w:rsidRPr="00666135" w:rsidRDefault="004F7B1F" w:rsidP="004F7B1F">
      <w:pPr>
        <w:pStyle w:val="Bullet1"/>
        <w:numPr>
          <w:ilvl w:val="0"/>
          <w:numId w:val="218"/>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0EC3A293"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0240AAFC" w14:textId="77777777" w:rsidR="004F7B1F" w:rsidRPr="00666135" w:rsidRDefault="004F7B1F" w:rsidP="004F7B1F">
      <w:pPr>
        <w:pStyle w:val="Bullet1"/>
        <w:numPr>
          <w:ilvl w:val="0"/>
          <w:numId w:val="219"/>
        </w:numPr>
        <w:spacing w:before="120" w:line="240" w:lineRule="auto"/>
        <w:ind w:left="1208" w:hanging="357"/>
        <w:rPr>
          <w:sz w:val="28"/>
          <w:szCs w:val="28"/>
        </w:rPr>
      </w:pPr>
      <w:r w:rsidRPr="00666135">
        <w:rPr>
          <w:sz w:val="28"/>
          <w:szCs w:val="28"/>
        </w:rPr>
        <w:t>оплата денежного обязательства осуществляется по обязательству в валюте Российской Федерации;</w:t>
      </w:r>
    </w:p>
    <w:p w14:paraId="05EC4743" w14:textId="77777777" w:rsidR="004F7B1F" w:rsidRPr="00666135" w:rsidRDefault="004F7B1F" w:rsidP="004F7B1F">
      <w:pPr>
        <w:pStyle w:val="Bullet1"/>
        <w:numPr>
          <w:ilvl w:val="0"/>
          <w:numId w:val="219"/>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54769448" w14:textId="77777777" w:rsidR="004F7B1F" w:rsidRPr="00666135" w:rsidRDefault="004F7B1F" w:rsidP="004F7B1F">
      <w:pPr>
        <w:pStyle w:val="Bullet1"/>
        <w:numPr>
          <w:ilvl w:val="0"/>
          <w:numId w:val="219"/>
        </w:numPr>
        <w:spacing w:before="120" w:line="240" w:lineRule="auto"/>
        <w:ind w:left="1208" w:hanging="357"/>
        <w:rPr>
          <w:sz w:val="28"/>
          <w:szCs w:val="28"/>
        </w:rPr>
      </w:pPr>
      <w:r w:rsidRPr="00666135">
        <w:rPr>
          <w:sz w:val="28"/>
          <w:szCs w:val="28"/>
        </w:rPr>
        <w:t xml:space="preserve">возникновение денежного обязательства подтверждается не более чем одним документом-основанием. </w:t>
      </w:r>
    </w:p>
    <w:p w14:paraId="64236ECD"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0D814F76" wp14:editId="3C110904">
            <wp:extent cx="595630" cy="595630"/>
            <wp:effectExtent l="0" t="0" r="0" b="0"/>
            <wp:docPr id="138" name="Рисунок 1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E5EAB87" w14:textId="7DCDDA3B"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b/>
          <w:color w:val="auto"/>
          <w:sz w:val="28"/>
          <w:szCs w:val="28"/>
        </w:rPr>
        <w:t>Заявка на кассовый расход (сокращенная)</w:t>
      </w:r>
      <w:r w:rsidRPr="00666135">
        <w:rPr>
          <w:color w:val="auto"/>
          <w:sz w:val="28"/>
          <w:szCs w:val="28"/>
        </w:rPr>
        <w:t xml:space="preserve">, выбрать документ </w:t>
      </w:r>
      <w:r w:rsidRPr="00666135">
        <w:rPr>
          <w:b/>
          <w:color w:val="auto"/>
          <w:sz w:val="28"/>
          <w:szCs w:val="28"/>
        </w:rPr>
        <w:t>Заявка на кассовый расход (сокращенная)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0E739F3"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документа </w:t>
      </w:r>
      <w:r w:rsidRPr="00666135">
        <w:rPr>
          <w:rStyle w:val="Interface"/>
          <w:color w:val="auto"/>
          <w:sz w:val="28"/>
          <w:szCs w:val="28"/>
        </w:rPr>
        <w:t>Заявка на кассовый расход (сокращенная)</w:t>
      </w:r>
      <w:r w:rsidRPr="00666135">
        <w:rPr>
          <w:color w:val="auto"/>
          <w:sz w:val="28"/>
          <w:szCs w:val="28"/>
        </w:rPr>
        <w:t xml:space="preserve"> заполняются аналогично реквизитам документа </w:t>
      </w:r>
      <w:r w:rsidRPr="00666135">
        <w:rPr>
          <w:rStyle w:val="Interface"/>
          <w:color w:val="auto"/>
          <w:sz w:val="28"/>
          <w:szCs w:val="28"/>
        </w:rPr>
        <w:t xml:space="preserve">Заявка на кассовый расход </w:t>
      </w:r>
      <w:r w:rsidRPr="00666135">
        <w:rPr>
          <w:color w:val="auto"/>
          <w:sz w:val="28"/>
          <w:szCs w:val="28"/>
        </w:rPr>
        <w:t>с учетом следующих ограничений:</w:t>
      </w:r>
    </w:p>
    <w:p w14:paraId="51A70C4C" w14:textId="77777777" w:rsidR="004F7B1F" w:rsidRPr="00666135" w:rsidRDefault="004F7B1F" w:rsidP="004F7B1F">
      <w:pPr>
        <w:pStyle w:val="Bullet1"/>
        <w:numPr>
          <w:ilvl w:val="0"/>
          <w:numId w:val="220"/>
        </w:numPr>
        <w:spacing w:before="120" w:line="240" w:lineRule="auto"/>
        <w:ind w:left="1208" w:hanging="357"/>
        <w:rPr>
          <w:sz w:val="28"/>
          <w:szCs w:val="28"/>
        </w:rPr>
      </w:pPr>
      <w:r w:rsidRPr="00666135">
        <w:rPr>
          <w:sz w:val="28"/>
          <w:szCs w:val="28"/>
        </w:rPr>
        <w:t>документ оформляется только по одному коду бюджетной классификации;</w:t>
      </w:r>
    </w:p>
    <w:p w14:paraId="108FA477" w14:textId="77777777" w:rsidR="004F7B1F" w:rsidRPr="00666135" w:rsidRDefault="004F7B1F" w:rsidP="004F7B1F">
      <w:pPr>
        <w:pStyle w:val="Bullet1"/>
        <w:numPr>
          <w:ilvl w:val="0"/>
          <w:numId w:val="220"/>
        </w:numPr>
        <w:spacing w:before="120" w:line="240" w:lineRule="auto"/>
        <w:ind w:left="1208" w:hanging="357"/>
        <w:rPr>
          <w:sz w:val="28"/>
          <w:szCs w:val="28"/>
        </w:rPr>
      </w:pPr>
      <w:r w:rsidRPr="00666135">
        <w:rPr>
          <w:sz w:val="28"/>
          <w:szCs w:val="28"/>
        </w:rPr>
        <w:t xml:space="preserve">в документе можно указать только один документ </w:t>
      </w:r>
      <w:r>
        <w:rPr>
          <w:sz w:val="28"/>
          <w:szCs w:val="28"/>
        </w:rPr>
        <w:t>-</w:t>
      </w:r>
      <w:r w:rsidRPr="00666135">
        <w:rPr>
          <w:sz w:val="28"/>
          <w:szCs w:val="28"/>
        </w:rPr>
        <w:t xml:space="preserve"> основание принятия денежных обязательств.</w:t>
      </w:r>
    </w:p>
    <w:p w14:paraId="71A52F7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В отличие от «Заявки на кассовый расход» документ </w:t>
      </w:r>
      <w:r w:rsidRPr="00666135">
        <w:rPr>
          <w:rStyle w:val="Interface"/>
          <w:color w:val="auto"/>
          <w:sz w:val="28"/>
          <w:szCs w:val="28"/>
        </w:rPr>
        <w:t>Заявка на кассовый расход (сокращенная)</w:t>
      </w:r>
      <w:r w:rsidRPr="00666135">
        <w:rPr>
          <w:sz w:val="28"/>
          <w:szCs w:val="28"/>
        </w:rPr>
        <w:t xml:space="preserve"> не применяется для оформления внебанковских операций. </w:t>
      </w:r>
    </w:p>
    <w:p w14:paraId="6919BD18" w14:textId="77777777" w:rsidR="004F7B1F" w:rsidRPr="00666135" w:rsidRDefault="004F7B1F" w:rsidP="004F7B1F">
      <w:pPr>
        <w:pStyle w:val="40"/>
        <w:keepNext/>
        <w:spacing w:before="120"/>
        <w:rPr>
          <w:color w:val="auto"/>
        </w:rPr>
      </w:pPr>
      <w:bookmarkStart w:id="1190" w:name="_Toc528274168"/>
      <w:r w:rsidRPr="00666135">
        <w:rPr>
          <w:color w:val="auto"/>
        </w:rPr>
        <w:t>Сводная заявка на кассовый расход</w:t>
      </w:r>
      <w:bookmarkEnd w:id="1190"/>
    </w:p>
    <w:p w14:paraId="1B7820A8"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выполнении кассовых выплат по перечислению налогов одновременно за несколько обособленных (структурных) подразделений, которые подлежат уплате по месту нахождения обособленных (структурных) подразделений, а также для отражения в учете операций по кассовым выплатам из бюджета. </w:t>
      </w:r>
    </w:p>
    <w:p w14:paraId="6A8985D3" w14:textId="77777777" w:rsidR="004F7B1F" w:rsidRPr="00666135" w:rsidRDefault="004F7B1F" w:rsidP="004F7B1F">
      <w:pPr>
        <w:spacing w:before="120" w:after="120"/>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38DFE3B8"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92F4239" wp14:editId="7493A21C">
            <wp:extent cx="595630" cy="595630"/>
            <wp:effectExtent l="0" t="0" r="0" b="0"/>
            <wp:docPr id="139" name="Рисунок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02FCB2F" w14:textId="13350A8F"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Сводная заявка на кассовый расход</w:t>
      </w:r>
      <w:r w:rsidRPr="00666135">
        <w:rPr>
          <w:color w:val="auto"/>
          <w:sz w:val="28"/>
          <w:szCs w:val="28"/>
        </w:rPr>
        <w:t>, выбрать документ</w:t>
      </w:r>
      <w:r w:rsidRPr="00666135">
        <w:rPr>
          <w:rStyle w:val="Interface"/>
          <w:color w:val="auto"/>
          <w:sz w:val="28"/>
          <w:szCs w:val="28"/>
        </w:rPr>
        <w:t xml:space="preserve"> Сводная 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4928C89"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5264208" w14:textId="77777777" w:rsidR="004F7B1F" w:rsidRPr="00666135" w:rsidRDefault="004F7B1F" w:rsidP="004F7B1F">
      <w:pPr>
        <w:spacing w:before="120" w:after="120"/>
        <w:rPr>
          <w:color w:val="auto"/>
          <w:sz w:val="28"/>
          <w:szCs w:val="28"/>
        </w:rPr>
      </w:pPr>
      <w:r w:rsidRPr="00666135">
        <w:rPr>
          <w:color w:val="auto"/>
          <w:sz w:val="28"/>
          <w:szCs w:val="28"/>
        </w:rPr>
        <w:t xml:space="preserve">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67C00219" w14:textId="77777777" w:rsidR="004F7B1F" w:rsidRPr="00666135" w:rsidRDefault="004F7B1F" w:rsidP="004F7B1F">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w:t>
      </w:r>
      <w:r>
        <w:rPr>
          <w:color w:val="auto"/>
          <w:sz w:val="28"/>
          <w:szCs w:val="28"/>
        </w:rPr>
        <w:t>-</w:t>
      </w:r>
      <w:r w:rsidRPr="00666135">
        <w:rPr>
          <w:color w:val="auto"/>
          <w:sz w:val="28"/>
          <w:szCs w:val="28"/>
        </w:rPr>
        <w:t xml:space="preserve"> наименование налога (сбора). Выбирается в справочнике </w:t>
      </w:r>
      <w:r w:rsidRPr="00666135">
        <w:rPr>
          <w:rStyle w:val="Interface"/>
          <w:color w:val="auto"/>
          <w:sz w:val="28"/>
          <w:szCs w:val="28"/>
        </w:rPr>
        <w:t>Виды налогов и платежей</w:t>
      </w:r>
      <w:r w:rsidRPr="00666135">
        <w:rPr>
          <w:color w:val="auto"/>
          <w:sz w:val="28"/>
          <w:szCs w:val="28"/>
        </w:rPr>
        <w:t xml:space="preserve">. </w:t>
      </w:r>
    </w:p>
    <w:p w14:paraId="4C1D6714"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итоговая сумма платежа по документу. Значение реквизита можно рассчитать автоматически с помощью кнопки </w:t>
      </w:r>
      <w:r w:rsidRPr="00666135">
        <w:rPr>
          <w:rStyle w:val="Interface"/>
          <w:color w:val="auto"/>
          <w:sz w:val="28"/>
          <w:szCs w:val="28"/>
        </w:rPr>
        <w:t xml:space="preserve">Заполнить сумму платежа </w:t>
      </w:r>
      <w:r w:rsidRPr="00666135">
        <w:rPr>
          <w:color w:val="auto"/>
          <w:sz w:val="28"/>
          <w:szCs w:val="28"/>
        </w:rPr>
        <w:t xml:space="preserve">как итоговую сумму по строкам колонки </w:t>
      </w:r>
      <w:r w:rsidRPr="00666135">
        <w:rPr>
          <w:rStyle w:val="Interface"/>
          <w:color w:val="auto"/>
          <w:sz w:val="28"/>
          <w:szCs w:val="28"/>
        </w:rPr>
        <w:t>Сумма</w:t>
      </w:r>
      <w:r w:rsidRPr="00666135">
        <w:rPr>
          <w:color w:val="auto"/>
          <w:sz w:val="28"/>
          <w:szCs w:val="28"/>
        </w:rPr>
        <w:t xml:space="preserve"> на закладке </w:t>
      </w:r>
      <w:r w:rsidRPr="00666135">
        <w:rPr>
          <w:rStyle w:val="Interface"/>
          <w:color w:val="auto"/>
          <w:sz w:val="28"/>
          <w:szCs w:val="28"/>
        </w:rPr>
        <w:t>Раздел 2</w:t>
      </w:r>
      <w:r w:rsidRPr="00666135">
        <w:rPr>
          <w:color w:val="auto"/>
          <w:sz w:val="28"/>
          <w:szCs w:val="28"/>
        </w:rPr>
        <w:t xml:space="preserve">. </w:t>
      </w:r>
    </w:p>
    <w:p w14:paraId="1F08369F"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1»</w:t>
      </w:r>
    </w:p>
    <w:p w14:paraId="192428C3" w14:textId="77777777" w:rsidR="004F7B1F" w:rsidRPr="00666135" w:rsidRDefault="004F7B1F" w:rsidP="004F7B1F">
      <w:pPr>
        <w:spacing w:before="120" w:after="120"/>
        <w:rPr>
          <w:color w:val="auto"/>
          <w:sz w:val="28"/>
          <w:szCs w:val="28"/>
        </w:rPr>
      </w:pPr>
      <w:r w:rsidRPr="00666135">
        <w:rPr>
          <w:rStyle w:val="Interface"/>
          <w:color w:val="auto"/>
          <w:sz w:val="28"/>
          <w:szCs w:val="28"/>
        </w:rPr>
        <w:t>Код БК по доходам (104)</w:t>
      </w:r>
      <w:r w:rsidRPr="00666135">
        <w:rPr>
          <w:color w:val="auto"/>
          <w:sz w:val="28"/>
          <w:szCs w:val="28"/>
        </w:rPr>
        <w:t xml:space="preserve"> </w:t>
      </w:r>
      <w:r>
        <w:rPr>
          <w:color w:val="auto"/>
          <w:sz w:val="28"/>
          <w:szCs w:val="28"/>
        </w:rPr>
        <w:t>-</w:t>
      </w:r>
      <w:r w:rsidRPr="00666135">
        <w:rPr>
          <w:color w:val="auto"/>
          <w:sz w:val="28"/>
          <w:szCs w:val="28"/>
        </w:rPr>
        <w:t xml:space="preserve"> код бюджетной классификации, по которому производится зачисление средств, перечисляемых в соответствии с данной </w:t>
      </w:r>
      <w:r w:rsidRPr="00666135">
        <w:rPr>
          <w:rStyle w:val="Interface"/>
          <w:color w:val="auto"/>
          <w:sz w:val="28"/>
          <w:szCs w:val="28"/>
        </w:rPr>
        <w:t>Сводной заявкой</w:t>
      </w:r>
      <w:r w:rsidRPr="00666135">
        <w:rPr>
          <w:color w:val="auto"/>
          <w:sz w:val="28"/>
          <w:szCs w:val="28"/>
        </w:rPr>
        <w:t>.</w:t>
      </w:r>
    </w:p>
    <w:p w14:paraId="1B3C80C2" w14:textId="77777777" w:rsidR="004F7B1F" w:rsidRPr="00666135" w:rsidRDefault="004F7B1F" w:rsidP="004F7B1F">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w:t>
      </w:r>
      <w:r>
        <w:rPr>
          <w:color w:val="auto"/>
          <w:sz w:val="28"/>
          <w:szCs w:val="28"/>
        </w:rPr>
        <w:t>-</w:t>
      </w:r>
      <w:r w:rsidRPr="00666135">
        <w:rPr>
          <w:color w:val="auto"/>
          <w:sz w:val="28"/>
          <w:szCs w:val="28"/>
        </w:rPr>
        <w:t xml:space="preserve"> код статуса учреждения. Выбирается из списка.</w:t>
      </w:r>
    </w:p>
    <w:p w14:paraId="7B2443A0" w14:textId="77777777" w:rsidR="004F7B1F" w:rsidRPr="00666135" w:rsidRDefault="004F7B1F" w:rsidP="004F7B1F">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39435753" w14:textId="77777777" w:rsidR="004F7B1F" w:rsidRPr="00666135" w:rsidRDefault="004F7B1F" w:rsidP="004F7B1F">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Pr>
          <w:color w:val="auto"/>
          <w:sz w:val="28"/>
          <w:szCs w:val="28"/>
        </w:rPr>
        <w:t>-</w:t>
      </w:r>
      <w:r w:rsidRPr="00666135">
        <w:rPr>
          <w:color w:val="auto"/>
          <w:sz w:val="28"/>
          <w:szCs w:val="28"/>
        </w:rPr>
        <w:t xml:space="preserve"> раздел лицевого счета. </w:t>
      </w:r>
    </w:p>
    <w:p w14:paraId="6779CAEA" w14:textId="77777777" w:rsidR="004F7B1F" w:rsidRPr="00666135" w:rsidRDefault="004F7B1F" w:rsidP="004F7B1F">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Pr>
          <w:color w:val="auto"/>
          <w:sz w:val="28"/>
          <w:szCs w:val="28"/>
        </w:rPr>
        <w:t>-</w:t>
      </w:r>
      <w:r w:rsidRPr="00666135">
        <w:rPr>
          <w:color w:val="auto"/>
          <w:sz w:val="28"/>
          <w:szCs w:val="28"/>
        </w:rPr>
        <w:t xml:space="preserve"> код бюджетной классификации. Выбирается из справочника </w:t>
      </w:r>
      <w:r w:rsidRPr="00666135">
        <w:rPr>
          <w:rStyle w:val="Interface"/>
          <w:color w:val="auto"/>
          <w:sz w:val="28"/>
          <w:szCs w:val="28"/>
        </w:rPr>
        <w:t>КПС</w:t>
      </w:r>
      <w:r w:rsidRPr="00666135">
        <w:rPr>
          <w:color w:val="auto"/>
          <w:sz w:val="28"/>
          <w:szCs w:val="28"/>
        </w:rPr>
        <w:t>.</w:t>
      </w:r>
    </w:p>
    <w:p w14:paraId="466A62F3" w14:textId="77777777" w:rsidR="004F7B1F" w:rsidRPr="00666135" w:rsidRDefault="004F7B1F" w:rsidP="004F7B1F">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w:t>
      </w:r>
      <w:r>
        <w:rPr>
          <w:color w:val="auto"/>
          <w:sz w:val="28"/>
          <w:szCs w:val="28"/>
        </w:rPr>
        <w:t>-</w:t>
      </w:r>
      <w:r w:rsidRPr="00666135">
        <w:rPr>
          <w:color w:val="auto"/>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7A62EC59" w14:textId="77777777" w:rsidR="004F7B1F" w:rsidRPr="00666135" w:rsidRDefault="004F7B1F" w:rsidP="004F7B1F">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КЭК</w:t>
      </w:r>
      <w:r w:rsidRPr="00666135">
        <w:rPr>
          <w:color w:val="auto"/>
          <w:sz w:val="28"/>
          <w:szCs w:val="28"/>
        </w:rPr>
        <w:t>.</w:t>
      </w:r>
    </w:p>
    <w:p w14:paraId="40121E00" w14:textId="77777777" w:rsidR="004F7B1F" w:rsidRPr="00666135" w:rsidRDefault="004F7B1F" w:rsidP="004F7B1F">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1215AFA8" w14:textId="77777777" w:rsidR="004F7B1F" w:rsidRPr="00666135" w:rsidRDefault="004F7B1F" w:rsidP="004F7B1F">
      <w:pPr>
        <w:spacing w:before="120" w:after="120"/>
        <w:rPr>
          <w:color w:val="auto"/>
          <w:sz w:val="28"/>
          <w:szCs w:val="28"/>
        </w:rPr>
      </w:pPr>
      <w:r w:rsidRPr="00666135">
        <w:rPr>
          <w:rStyle w:val="Interface"/>
          <w:color w:val="auto"/>
          <w:sz w:val="28"/>
          <w:szCs w:val="28"/>
        </w:rPr>
        <w:t>Вид платежа</w:t>
      </w:r>
      <w:r w:rsidRPr="00666135">
        <w:rPr>
          <w:color w:val="auto"/>
          <w:sz w:val="28"/>
          <w:szCs w:val="28"/>
        </w:rPr>
        <w:t xml:space="preserve"> </w:t>
      </w:r>
      <w:r>
        <w:rPr>
          <w:color w:val="auto"/>
          <w:sz w:val="28"/>
          <w:szCs w:val="28"/>
        </w:rPr>
        <w:t>-</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650088B6" w14:textId="77777777" w:rsidR="004F7B1F" w:rsidRPr="00666135" w:rsidRDefault="004F7B1F" w:rsidP="004F7B1F">
      <w:pPr>
        <w:spacing w:before="120" w:after="120"/>
        <w:rPr>
          <w:color w:val="auto"/>
          <w:sz w:val="28"/>
          <w:szCs w:val="28"/>
        </w:rPr>
      </w:pPr>
      <w:r w:rsidRPr="00666135">
        <w:rPr>
          <w:rStyle w:val="Interface"/>
          <w:color w:val="auto"/>
          <w:sz w:val="28"/>
          <w:szCs w:val="28"/>
        </w:rPr>
        <w:t>Предельная дата исп.</w:t>
      </w:r>
      <w:r w:rsidRPr="00666135">
        <w:rPr>
          <w:color w:val="auto"/>
          <w:sz w:val="28"/>
          <w:szCs w:val="28"/>
        </w:rPr>
        <w:t xml:space="preserve"> </w:t>
      </w:r>
      <w:r>
        <w:rPr>
          <w:color w:val="auto"/>
          <w:sz w:val="28"/>
          <w:szCs w:val="28"/>
        </w:rPr>
        <w:t>-</w:t>
      </w:r>
      <w:r w:rsidRPr="00666135">
        <w:rPr>
          <w:color w:val="auto"/>
          <w:sz w:val="28"/>
          <w:szCs w:val="28"/>
        </w:rPr>
        <w:t xml:space="preserve"> предельная дата исполнения документа.</w:t>
      </w:r>
    </w:p>
    <w:p w14:paraId="60898F4C" w14:textId="77777777" w:rsidR="004F7B1F" w:rsidRPr="00666135" w:rsidRDefault="004F7B1F" w:rsidP="004F7B1F">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184B4701" w14:textId="77777777" w:rsidR="004F7B1F" w:rsidRPr="00666135" w:rsidRDefault="004F7B1F" w:rsidP="004F7B1F">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назначение платежа. </w:t>
      </w:r>
    </w:p>
    <w:p w14:paraId="1AEFB686"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2»</w:t>
      </w:r>
    </w:p>
    <w:p w14:paraId="7939FF41" w14:textId="77777777" w:rsidR="004F7B1F" w:rsidRPr="00666135" w:rsidRDefault="004F7B1F" w:rsidP="004F7B1F">
      <w:pPr>
        <w:spacing w:before="120" w:after="120"/>
        <w:rPr>
          <w:color w:val="auto"/>
          <w:sz w:val="28"/>
          <w:szCs w:val="28"/>
        </w:rPr>
      </w:pPr>
      <w:r w:rsidRPr="00666135">
        <w:rPr>
          <w:color w:val="auto"/>
          <w:sz w:val="28"/>
          <w:szCs w:val="28"/>
        </w:rPr>
        <w:t xml:space="preserve">В каждую строку табличной части «Раздела 2» вводятся реквизиты плательщика </w:t>
      </w:r>
      <w:r>
        <w:rPr>
          <w:color w:val="auto"/>
          <w:sz w:val="28"/>
          <w:szCs w:val="28"/>
        </w:rPr>
        <w:t>-</w:t>
      </w:r>
      <w:r w:rsidRPr="00666135">
        <w:rPr>
          <w:color w:val="auto"/>
          <w:sz w:val="28"/>
          <w:szCs w:val="28"/>
        </w:rPr>
        <w:t xml:space="preserve"> обособленного (структурного) подразделения, реквизиты получателя платежа, реквизиты налогового платежа, а также указываются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Назначение платежа</w:t>
      </w:r>
      <w:r w:rsidRPr="00666135">
        <w:rPr>
          <w:color w:val="auto"/>
          <w:sz w:val="28"/>
          <w:szCs w:val="28"/>
        </w:rPr>
        <w:t xml:space="preserve">. </w:t>
      </w:r>
    </w:p>
    <w:p w14:paraId="410252E1" w14:textId="3B0E1728"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00174D04">
        <w:rPr>
          <w:rStyle w:val="Interface"/>
          <w:color w:val="auto"/>
          <w:sz w:val="28"/>
          <w:szCs w:val="28"/>
        </w:rPr>
        <w:t xml:space="preserve"> </w:t>
      </w:r>
      <w:r w:rsidRPr="00666135">
        <w:rPr>
          <w:color w:val="auto"/>
          <w:sz w:val="28"/>
          <w:szCs w:val="28"/>
        </w:rPr>
        <w:t xml:space="preserve">- </w:t>
      </w:r>
      <w:r w:rsidRPr="00666135">
        <w:rPr>
          <w:rStyle w:val="Interface"/>
          <w:color w:val="auto"/>
          <w:sz w:val="28"/>
          <w:szCs w:val="28"/>
        </w:rPr>
        <w:t xml:space="preserve">Другие выплаты </w:t>
      </w:r>
      <w:r>
        <w:rPr>
          <w:rStyle w:val="Interface"/>
          <w:color w:val="auto"/>
          <w:sz w:val="28"/>
          <w:szCs w:val="28"/>
        </w:rPr>
        <w:t>-</w:t>
      </w:r>
      <w:r w:rsidRPr="00666135">
        <w:rPr>
          <w:rStyle w:val="Interface"/>
          <w:color w:val="auto"/>
          <w:sz w:val="28"/>
          <w:szCs w:val="28"/>
        </w:rPr>
        <w:t xml:space="preserve"> субсидии, социальные выплаты (302 00)</w:t>
      </w:r>
      <w:r w:rsidRPr="00666135">
        <w:rPr>
          <w:color w:val="auto"/>
          <w:sz w:val="28"/>
          <w:szCs w:val="28"/>
        </w:rPr>
        <w:t>.</w:t>
      </w:r>
    </w:p>
    <w:p w14:paraId="11325BBB" w14:textId="77777777" w:rsidR="004F7B1F" w:rsidRPr="00666135" w:rsidRDefault="004F7B1F" w:rsidP="004F7B1F">
      <w:pPr>
        <w:pStyle w:val="40"/>
        <w:keepNext/>
        <w:spacing w:before="120"/>
        <w:rPr>
          <w:color w:val="auto"/>
        </w:rPr>
      </w:pPr>
      <w:bookmarkStart w:id="1191" w:name="_Toc528274169"/>
      <w:bookmarkStart w:id="1192" w:name="_Ref37623808"/>
      <w:r w:rsidRPr="00666135">
        <w:rPr>
          <w:color w:val="auto"/>
        </w:rPr>
        <w:t>Платежное поручение</w:t>
      </w:r>
      <w:bookmarkEnd w:id="1191"/>
      <w:bookmarkEnd w:id="1192"/>
    </w:p>
    <w:p w14:paraId="53F5CE2E"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используется при расчетах через органы Федерального казначейства и кредитные организации.</w:t>
      </w:r>
    </w:p>
    <w:p w14:paraId="17F38BDC"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w:t>
      </w:r>
    </w:p>
    <w:p w14:paraId="754945E5" w14:textId="77777777" w:rsidR="004F7B1F" w:rsidRPr="00666135" w:rsidRDefault="004F7B1F" w:rsidP="004F7B1F">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 Работа с документом предусматривает, что по всем лицевым счетам учреждения, открытым в кредитных организациях или органах казначейства, ведется единая нумерация платежных поручений.</w:t>
      </w:r>
    </w:p>
    <w:p w14:paraId="170B4D44" w14:textId="77777777" w:rsidR="004F7B1F" w:rsidRPr="00666135" w:rsidRDefault="004F7B1F" w:rsidP="004F7B1F">
      <w:pPr>
        <w:spacing w:before="120" w:after="120"/>
        <w:rPr>
          <w:color w:val="auto"/>
          <w:sz w:val="28"/>
          <w:szCs w:val="28"/>
        </w:rPr>
      </w:pPr>
      <w:r w:rsidRPr="00666135">
        <w:rPr>
          <w:color w:val="auto"/>
          <w:sz w:val="28"/>
          <w:szCs w:val="28"/>
        </w:rPr>
        <w:t>Документ позволяет оформить следующие операции:</w:t>
      </w:r>
    </w:p>
    <w:p w14:paraId="279FF2E9" w14:textId="77777777" w:rsidR="004F7B1F" w:rsidRPr="00666135" w:rsidRDefault="004F7B1F" w:rsidP="004F7B1F">
      <w:pPr>
        <w:pStyle w:val="Bullet1"/>
        <w:numPr>
          <w:ilvl w:val="0"/>
          <w:numId w:val="221"/>
        </w:numPr>
        <w:spacing w:before="120" w:line="240" w:lineRule="auto"/>
        <w:ind w:left="1208" w:hanging="357"/>
        <w:rPr>
          <w:sz w:val="28"/>
          <w:szCs w:val="28"/>
        </w:rPr>
      </w:pPr>
      <w:r w:rsidRPr="00666135">
        <w:rPr>
          <w:sz w:val="28"/>
          <w:szCs w:val="28"/>
        </w:rPr>
        <w:t>перечисление в бюджет средств возмещения ущерба, недостачи, дебиторской задолженности прошлых лет;</w:t>
      </w:r>
    </w:p>
    <w:p w14:paraId="3E3699E1" w14:textId="77777777" w:rsidR="004F7B1F" w:rsidRPr="00666135" w:rsidRDefault="004F7B1F" w:rsidP="004F7B1F">
      <w:pPr>
        <w:pStyle w:val="Bullet1"/>
        <w:numPr>
          <w:ilvl w:val="0"/>
          <w:numId w:val="221"/>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4FBA2048" w14:textId="77777777" w:rsidR="004F7B1F" w:rsidRPr="00666135" w:rsidRDefault="004F7B1F" w:rsidP="004F7B1F">
      <w:pPr>
        <w:pStyle w:val="Bullet1"/>
        <w:numPr>
          <w:ilvl w:val="0"/>
          <w:numId w:val="221"/>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3275584D" w14:textId="77777777" w:rsidR="004F7B1F" w:rsidRPr="00666135" w:rsidRDefault="004F7B1F" w:rsidP="004F7B1F">
      <w:pPr>
        <w:pStyle w:val="Bullet1"/>
        <w:numPr>
          <w:ilvl w:val="0"/>
          <w:numId w:val="221"/>
        </w:numPr>
        <w:spacing w:before="120" w:line="240" w:lineRule="auto"/>
        <w:ind w:left="1208" w:hanging="357"/>
        <w:rPr>
          <w:sz w:val="28"/>
          <w:szCs w:val="28"/>
        </w:rPr>
      </w:pPr>
      <w:r w:rsidRPr="00666135">
        <w:rPr>
          <w:sz w:val="28"/>
          <w:szCs w:val="28"/>
        </w:rPr>
        <w:t>перечисление средств на банковские счета распорядителей, получателей бюджетных средств (1 304 04);</w:t>
      </w:r>
    </w:p>
    <w:p w14:paraId="5AC95C43" w14:textId="77777777" w:rsidR="004F7B1F" w:rsidRPr="00666135" w:rsidRDefault="004F7B1F" w:rsidP="004F7B1F">
      <w:pPr>
        <w:pStyle w:val="Bullet1"/>
        <w:numPr>
          <w:ilvl w:val="0"/>
          <w:numId w:val="221"/>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79E54B75" w14:textId="77777777" w:rsidR="004F7B1F" w:rsidRDefault="004F7B1F" w:rsidP="004F7B1F">
      <w:pPr>
        <w:pStyle w:val="Bullet1"/>
        <w:numPr>
          <w:ilvl w:val="0"/>
          <w:numId w:val="221"/>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6C8CAE87" w14:textId="77777777" w:rsidR="004F7B1F" w:rsidRDefault="004F7B1F" w:rsidP="004F7B1F">
      <w:pPr>
        <w:ind w:firstLine="0"/>
        <w:jc w:val="left"/>
        <w:rPr>
          <w:snapToGrid/>
          <w:color w:val="auto"/>
          <w:sz w:val="20"/>
          <w:szCs w:val="28"/>
        </w:rPr>
      </w:pPr>
      <w:bookmarkStart w:id="1193" w:name="_Toc528271905"/>
      <w:bookmarkStart w:id="1194" w:name="_Toc528663289"/>
      <w:r>
        <w:rPr>
          <w:szCs w:val="28"/>
        </w:rPr>
        <w:br w:type="page"/>
      </w:r>
    </w:p>
    <w:bookmarkEnd w:id="1193"/>
    <w:bookmarkEnd w:id="1194"/>
    <w:p w14:paraId="6C1067F4"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6910A5FF" wp14:editId="5EBF0D32">
            <wp:extent cx="5996940" cy="4742180"/>
            <wp:effectExtent l="0" t="0" r="3810" b="1270"/>
            <wp:docPr id="140" name="Рисунок 140" descr="G:\SIN\БГУ 2.0\Word\Pict\006.012_PlatPor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G:\SIN\БГУ 2.0\Word\Pict\006.012_PlatPoruch.pn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5996940" cy="4742180"/>
                    </a:xfrm>
                    <a:prstGeom prst="rect">
                      <a:avLst/>
                    </a:prstGeom>
                    <a:noFill/>
                    <a:ln>
                      <a:noFill/>
                    </a:ln>
                  </pic:spPr>
                </pic:pic>
              </a:graphicData>
            </a:graphic>
          </wp:inline>
        </w:drawing>
      </w:r>
    </w:p>
    <w:p w14:paraId="4C70DFAB" w14:textId="4D9E58B2" w:rsidR="004F7B1F" w:rsidRPr="0099531D" w:rsidRDefault="004F7B1F" w:rsidP="004F7B1F">
      <w:pPr>
        <w:pStyle w:val="Bullet1"/>
        <w:numPr>
          <w:ilvl w:val="0"/>
          <w:numId w:val="0"/>
        </w:numPr>
        <w:spacing w:before="120" w:line="240" w:lineRule="auto"/>
        <w:ind w:left="284" w:hanging="284"/>
        <w:jc w:val="center"/>
        <w:rPr>
          <w:sz w:val="28"/>
          <w:szCs w:val="28"/>
        </w:rPr>
      </w:pPr>
      <w:bookmarkStart w:id="1195" w:name="_Toc105424360"/>
      <w:r w:rsidRPr="0099531D">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244</w:t>
      </w:r>
      <w:r>
        <w:rPr>
          <w:sz w:val="28"/>
          <w:szCs w:val="28"/>
        </w:rPr>
        <w:fldChar w:fldCharType="end"/>
      </w:r>
      <w:r w:rsidRPr="0099531D">
        <w:rPr>
          <w:sz w:val="28"/>
          <w:szCs w:val="28"/>
        </w:rPr>
        <w:t xml:space="preserve"> </w:t>
      </w:r>
      <w:r>
        <w:rPr>
          <w:sz w:val="28"/>
          <w:szCs w:val="28"/>
        </w:rPr>
        <w:t>-</w:t>
      </w:r>
      <w:r w:rsidRPr="0099531D">
        <w:rPr>
          <w:sz w:val="28"/>
          <w:szCs w:val="28"/>
        </w:rPr>
        <w:t xml:space="preserve"> Платёжное поручение</w:t>
      </w:r>
      <w:bookmarkEnd w:id="1195"/>
    </w:p>
    <w:p w14:paraId="21418FD8" w14:textId="77777777" w:rsidR="004F7B1F" w:rsidRPr="00666135" w:rsidRDefault="004F7B1F" w:rsidP="004F7B1F">
      <w:pPr>
        <w:pStyle w:val="afff1"/>
        <w:spacing w:before="120" w:after="120"/>
        <w:ind w:firstLine="851"/>
        <w:jc w:val="center"/>
        <w:rPr>
          <w:color w:val="auto"/>
          <w:szCs w:val="28"/>
        </w:rPr>
      </w:pPr>
    </w:p>
    <w:p w14:paraId="6B381A72"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69D7815" wp14:editId="626A2F46">
            <wp:extent cx="595630" cy="595630"/>
            <wp:effectExtent l="0" t="0" r="0" b="0"/>
            <wp:docPr id="141" name="Рисунок 1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25B8478" w14:textId="2B874FC1"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выбрать документ</w:t>
      </w:r>
      <w:r w:rsidRPr="00666135">
        <w:rPr>
          <w:rStyle w:val="Interface"/>
          <w:color w:val="auto"/>
          <w:sz w:val="28"/>
          <w:szCs w:val="28"/>
        </w:rPr>
        <w:t xml:space="preserve"> Платежное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BF5CF93"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0292E64" w14:textId="77777777" w:rsidR="004F7B1F" w:rsidRPr="00666135" w:rsidRDefault="004F7B1F" w:rsidP="004F7B1F">
      <w:pPr>
        <w:spacing w:before="120" w:after="120"/>
        <w:rPr>
          <w:color w:val="auto"/>
          <w:sz w:val="28"/>
          <w:szCs w:val="28"/>
        </w:rPr>
      </w:pPr>
      <w:r w:rsidRPr="00666135">
        <w:rPr>
          <w:color w:val="auto"/>
          <w:sz w:val="28"/>
          <w:szCs w:val="28"/>
        </w:rPr>
        <w:t xml:space="preserve">Номер формируется автоматически при создании документа, и его можно отредактировать. </w:t>
      </w:r>
    </w:p>
    <w:p w14:paraId="56E5930F" w14:textId="77777777" w:rsidR="004F7B1F" w:rsidRPr="00666135" w:rsidRDefault="004F7B1F" w:rsidP="004F7B1F">
      <w:pPr>
        <w:pStyle w:val="Notes"/>
        <w:spacing w:before="120" w:line="240" w:lineRule="auto"/>
        <w:ind w:left="0"/>
        <w:rPr>
          <w:sz w:val="28"/>
          <w:szCs w:val="28"/>
        </w:rPr>
      </w:pPr>
      <w:r w:rsidRPr="00666135">
        <w:rPr>
          <w:sz w:val="28"/>
          <w:szCs w:val="28"/>
        </w:rPr>
        <w:t>При осуществлении платежей через расчетную сеть Банка России платежные документы идентифицируются по трем последним разрядам номера, которые должны быть отличны от 000.</w:t>
      </w:r>
    </w:p>
    <w:p w14:paraId="40479365"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14EE6794" w14:textId="77777777" w:rsidR="004F7B1F" w:rsidRPr="00666135" w:rsidRDefault="004F7B1F" w:rsidP="004F7B1F">
      <w:pPr>
        <w:spacing w:before="120" w:after="120"/>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19086319"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71CE70C0" w14:textId="77777777" w:rsidR="004F7B1F" w:rsidRPr="00666135" w:rsidRDefault="004F7B1F" w:rsidP="004F7B1F">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7C85835"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общая сумма перечисления по документу в рублях.</w:t>
      </w:r>
    </w:p>
    <w:p w14:paraId="7BECB6CD" w14:textId="77777777" w:rsidR="004F7B1F" w:rsidRPr="00666135" w:rsidRDefault="004F7B1F" w:rsidP="004F7B1F">
      <w:pPr>
        <w:spacing w:before="120" w:after="120"/>
        <w:rPr>
          <w:color w:val="auto"/>
          <w:sz w:val="28"/>
          <w:szCs w:val="28"/>
        </w:rPr>
      </w:pPr>
      <w:r w:rsidRPr="00666135">
        <w:rPr>
          <w:color w:val="auto"/>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color w:val="auto"/>
          <w:sz w:val="28"/>
          <w:szCs w:val="28"/>
        </w:rPr>
        <w:t xml:space="preserve">), либо ввести сумму налога (реквизит </w:t>
      </w:r>
      <w:r w:rsidRPr="00666135">
        <w:rPr>
          <w:rStyle w:val="Interface"/>
          <w:color w:val="auto"/>
          <w:sz w:val="28"/>
          <w:szCs w:val="28"/>
        </w:rPr>
        <w:t>Сумма НДС</w:t>
      </w:r>
      <w:r w:rsidRPr="00666135">
        <w:rPr>
          <w:color w:val="auto"/>
          <w:sz w:val="28"/>
          <w:szCs w:val="28"/>
        </w:rPr>
        <w:t xml:space="preserve">). При задании реквизита </w:t>
      </w:r>
      <w:r w:rsidRPr="00666135">
        <w:rPr>
          <w:rStyle w:val="Interface"/>
          <w:color w:val="auto"/>
          <w:sz w:val="28"/>
          <w:szCs w:val="28"/>
        </w:rPr>
        <w:t>Ставка НДС</w:t>
      </w:r>
      <w:r w:rsidRPr="00666135">
        <w:rPr>
          <w:color w:val="auto"/>
          <w:sz w:val="28"/>
          <w:szCs w:val="28"/>
        </w:rPr>
        <w:t xml:space="preserve"> значение реквизита </w:t>
      </w:r>
      <w:r w:rsidRPr="00666135">
        <w:rPr>
          <w:rStyle w:val="Interface"/>
          <w:color w:val="auto"/>
          <w:sz w:val="28"/>
          <w:szCs w:val="28"/>
        </w:rPr>
        <w:t>Сумма НДС</w:t>
      </w:r>
      <w:r w:rsidRPr="00666135">
        <w:rPr>
          <w:color w:val="auto"/>
          <w:sz w:val="28"/>
          <w:szCs w:val="28"/>
        </w:rPr>
        <w:t xml:space="preserve">, формируемое автоматически, может быть рассчитано с копейками. </w:t>
      </w:r>
      <w:r>
        <w:rPr>
          <w:color w:val="auto"/>
          <w:sz w:val="28"/>
          <w:szCs w:val="28"/>
        </w:rPr>
        <w:t>Модуль</w:t>
      </w:r>
      <w:r w:rsidRPr="00666135">
        <w:rPr>
          <w:color w:val="auto"/>
          <w:sz w:val="28"/>
          <w:szCs w:val="28"/>
        </w:rPr>
        <w:t xml:space="preserve"> позволяет вручную округлить полученное значение до целых рублей. </w:t>
      </w:r>
    </w:p>
    <w:p w14:paraId="432DD69A"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платежа»</w:t>
      </w:r>
    </w:p>
    <w:p w14:paraId="508E9CCC" w14:textId="77777777" w:rsidR="004F7B1F" w:rsidRPr="00666135" w:rsidRDefault="004F7B1F" w:rsidP="004F7B1F">
      <w:pPr>
        <w:spacing w:before="120" w:after="120"/>
        <w:rPr>
          <w:color w:val="auto"/>
          <w:sz w:val="28"/>
          <w:szCs w:val="28"/>
        </w:rPr>
      </w:pPr>
      <w:r w:rsidRPr="00666135">
        <w:rPr>
          <w:color w:val="auto"/>
          <w:sz w:val="28"/>
          <w:szCs w:val="28"/>
        </w:rPr>
        <w:t xml:space="preserve">В табличной части на закладке </w:t>
      </w:r>
      <w:r w:rsidRPr="00666135">
        <w:rPr>
          <w:rStyle w:val="Interface"/>
          <w:color w:val="auto"/>
          <w:sz w:val="28"/>
          <w:szCs w:val="28"/>
        </w:rPr>
        <w:t>Назначение платежа</w:t>
      </w:r>
      <w:r w:rsidRPr="00666135">
        <w:rPr>
          <w:color w:val="auto"/>
          <w:sz w:val="28"/>
          <w:szCs w:val="28"/>
        </w:rPr>
        <w:t xml:space="preserve"> приводится расшифровка суммы платежа:</w:t>
      </w:r>
    </w:p>
    <w:p w14:paraId="0A22298F" w14:textId="77777777" w:rsidR="004F7B1F" w:rsidRPr="00666135" w:rsidRDefault="004F7B1F" w:rsidP="004F7B1F">
      <w:pPr>
        <w:pStyle w:val="Bullet1"/>
        <w:numPr>
          <w:ilvl w:val="0"/>
          <w:numId w:val="22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 </w:t>
      </w:r>
    </w:p>
    <w:p w14:paraId="5BA1188E" w14:textId="77777777" w:rsidR="004F7B1F" w:rsidRPr="00666135" w:rsidRDefault="004F7B1F" w:rsidP="004F7B1F">
      <w:pPr>
        <w:pStyle w:val="Bullet1"/>
        <w:numPr>
          <w:ilvl w:val="0"/>
          <w:numId w:val="222"/>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Pr>
          <w:sz w:val="28"/>
          <w:szCs w:val="28"/>
        </w:rPr>
        <w:t>-</w:t>
      </w:r>
      <w:r w:rsidRPr="00666135">
        <w:rPr>
          <w:sz w:val="28"/>
          <w:szCs w:val="28"/>
        </w:rPr>
        <w:t xml:space="preserve"> вид средств, за счет которых должна быть произведена кассовая выплата. Раздел лицевого счета, указанного в шапке документа.</w:t>
      </w:r>
    </w:p>
    <w:p w14:paraId="4E37F5F9" w14:textId="77777777" w:rsidR="004F7B1F" w:rsidRPr="00666135" w:rsidRDefault="004F7B1F" w:rsidP="004F7B1F">
      <w:pPr>
        <w:pStyle w:val="Bullet1"/>
        <w:numPr>
          <w:ilvl w:val="0"/>
          <w:numId w:val="222"/>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классификационный признак счета по каждому виду средств. Выбирается из справочника </w:t>
      </w:r>
      <w:r w:rsidRPr="00666135">
        <w:rPr>
          <w:rStyle w:val="Interface"/>
          <w:color w:val="auto"/>
          <w:sz w:val="28"/>
          <w:szCs w:val="28"/>
        </w:rPr>
        <w:t>КПС</w:t>
      </w:r>
      <w:r w:rsidRPr="00666135">
        <w:rPr>
          <w:sz w:val="28"/>
          <w:szCs w:val="28"/>
        </w:rPr>
        <w:t>.</w:t>
      </w:r>
    </w:p>
    <w:p w14:paraId="53E42AFF"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КБК</w:t>
      </w:r>
      <w:r w:rsidRPr="00666135">
        <w:rPr>
          <w:sz w:val="28"/>
          <w:szCs w:val="28"/>
        </w:rPr>
        <w:t xml:space="preserve"> следует указать значение, состоящее из 17 нулей. </w:t>
      </w:r>
    </w:p>
    <w:p w14:paraId="735254CC" w14:textId="77777777" w:rsidR="004F7B1F" w:rsidRPr="00666135" w:rsidRDefault="004F7B1F" w:rsidP="004F7B1F">
      <w:pPr>
        <w:pStyle w:val="Bullet1"/>
        <w:numPr>
          <w:ilvl w:val="0"/>
          <w:numId w:val="222"/>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388BFFFC"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6DE83359" w14:textId="77777777" w:rsidR="004F7B1F" w:rsidRPr="00666135" w:rsidRDefault="004F7B1F" w:rsidP="004F7B1F">
      <w:pPr>
        <w:pStyle w:val="Bullet1"/>
        <w:numPr>
          <w:ilvl w:val="0"/>
          <w:numId w:val="22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общая сумма или часть общей суммы перечисления, которая должна быть отнесена на указанные в строке объекты аналитики. Итоговая сумма слагаемых в колонке </w:t>
      </w:r>
      <w:r w:rsidRPr="00666135">
        <w:rPr>
          <w:rStyle w:val="Interface"/>
          <w:color w:val="auto"/>
          <w:sz w:val="28"/>
          <w:szCs w:val="28"/>
        </w:rPr>
        <w:t>Сумма</w:t>
      </w:r>
      <w:r w:rsidRPr="00666135">
        <w:rPr>
          <w:sz w:val="28"/>
          <w:szCs w:val="28"/>
        </w:rPr>
        <w:t xml:space="preserve"> должна равняться значению реквизита </w:t>
      </w:r>
      <w:r w:rsidRPr="00666135">
        <w:rPr>
          <w:rStyle w:val="Interface"/>
          <w:color w:val="auto"/>
          <w:sz w:val="28"/>
          <w:szCs w:val="28"/>
        </w:rPr>
        <w:t>Сумма</w:t>
      </w:r>
      <w:r w:rsidRPr="00666135">
        <w:rPr>
          <w:sz w:val="28"/>
          <w:szCs w:val="28"/>
        </w:rPr>
        <w:t xml:space="preserve"> в шапке документа. </w:t>
      </w:r>
    </w:p>
    <w:p w14:paraId="0006BE25" w14:textId="77777777" w:rsidR="004F7B1F" w:rsidRPr="00666135" w:rsidRDefault="004F7B1F" w:rsidP="004F7B1F">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color w:val="auto"/>
          <w:sz w:val="28"/>
          <w:szCs w:val="28"/>
        </w:rPr>
        <w:t xml:space="preserve">. </w:t>
      </w:r>
    </w:p>
    <w:p w14:paraId="1DB938A2" w14:textId="77777777" w:rsidR="004F7B1F" w:rsidRPr="00666135" w:rsidRDefault="004F7B1F" w:rsidP="004F7B1F">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Pr>
          <w:color w:val="auto"/>
          <w:sz w:val="28"/>
          <w:szCs w:val="28"/>
        </w:rPr>
        <w:t>-</w:t>
      </w:r>
      <w:r w:rsidRPr="00666135">
        <w:rPr>
          <w:color w:val="auto"/>
          <w:sz w:val="28"/>
          <w:szCs w:val="28"/>
        </w:rPr>
        <w:t xml:space="preserve"> номер группы очередности платежа.</w:t>
      </w:r>
    </w:p>
    <w:p w14:paraId="65BE5240"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51665FF4" w14:textId="77777777" w:rsidR="004F7B1F" w:rsidRPr="00666135" w:rsidRDefault="004F7B1F" w:rsidP="004F7B1F">
      <w:pPr>
        <w:spacing w:before="120" w:after="120"/>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Pr>
          <w:color w:val="auto"/>
          <w:sz w:val="28"/>
          <w:szCs w:val="28"/>
        </w:rPr>
        <w:t>-</w:t>
      </w:r>
      <w:r w:rsidRPr="00666135">
        <w:rPr>
          <w:color w:val="auto"/>
          <w:sz w:val="28"/>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5F7BF36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и при необходимости могут быть отредактированы для конкретного платежа.</w:t>
      </w:r>
    </w:p>
    <w:p w14:paraId="31356F24"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69F57ECF" w14:textId="77777777" w:rsidR="004F7B1F" w:rsidRPr="00666135" w:rsidRDefault="004F7B1F" w:rsidP="004F7B1F">
      <w:pPr>
        <w:spacing w:before="120" w:after="120"/>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0A0EB70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71902344" w14:textId="7A3481F2"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rPr>
          <w:t>Общие особенности документов по учету безналичных денежных средств</w:t>
        </w:r>
      </w:hyperlink>
      <w:r w:rsidRPr="00666135">
        <w:rPr>
          <w:color w:val="auto"/>
          <w:sz w:val="28"/>
          <w:szCs w:val="28"/>
        </w:rPr>
        <w:t>».</w:t>
      </w:r>
    </w:p>
    <w:p w14:paraId="41A5C97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102F758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следующие реквизиты.</w:t>
      </w:r>
    </w:p>
    <w:p w14:paraId="07BCDA4C"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730F3AB2" w14:textId="77777777" w:rsidR="004F7B1F" w:rsidRPr="00666135" w:rsidRDefault="004F7B1F" w:rsidP="004F7B1F">
      <w:pPr>
        <w:pStyle w:val="Bullet1"/>
        <w:numPr>
          <w:ilvl w:val="0"/>
          <w:numId w:val="223"/>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Pr>
          <w:sz w:val="28"/>
          <w:szCs w:val="28"/>
        </w:rPr>
        <w:t>-</w:t>
      </w:r>
      <w:r w:rsidRPr="00666135">
        <w:rPr>
          <w:sz w:val="28"/>
          <w:szCs w:val="28"/>
        </w:rPr>
        <w:t xml:space="preserve"> флажок устанавливается при возврате аванса.</w:t>
      </w:r>
    </w:p>
    <w:p w14:paraId="2A4BBB7F" w14:textId="77777777" w:rsidR="004F7B1F" w:rsidRPr="00666135" w:rsidRDefault="004F7B1F" w:rsidP="004F7B1F">
      <w:pPr>
        <w:pStyle w:val="Bullet1"/>
        <w:numPr>
          <w:ilvl w:val="0"/>
          <w:numId w:val="223"/>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3664C24A"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527E71D7" w14:textId="77777777" w:rsidR="004F7B1F" w:rsidRPr="00666135" w:rsidRDefault="004F7B1F" w:rsidP="004F7B1F">
      <w:pPr>
        <w:pStyle w:val="Bullet1"/>
        <w:numPr>
          <w:ilvl w:val="0"/>
          <w:numId w:val="22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w:t>
      </w:r>
    </w:p>
    <w:p w14:paraId="57E22097" w14:textId="77777777" w:rsidR="004F7B1F" w:rsidRPr="00666135" w:rsidRDefault="004F7B1F" w:rsidP="004F7B1F">
      <w:pPr>
        <w:pStyle w:val="Bullet1"/>
        <w:numPr>
          <w:ilvl w:val="0"/>
          <w:numId w:val="224"/>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190938BE" w14:textId="77777777" w:rsidR="004F7B1F" w:rsidRPr="00666135" w:rsidRDefault="004F7B1F" w:rsidP="004F7B1F">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w:t>
      </w:r>
      <w:r>
        <w:rPr>
          <w:color w:val="auto"/>
          <w:sz w:val="28"/>
          <w:szCs w:val="28"/>
        </w:rPr>
        <w:t>-</w:t>
      </w:r>
      <w:r w:rsidRPr="00666135">
        <w:rPr>
          <w:color w:val="auto"/>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11D29C7B" w14:textId="77777777" w:rsidR="004F7B1F" w:rsidRPr="00666135" w:rsidRDefault="004F7B1F" w:rsidP="004F7B1F">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w:t>
      </w:r>
    </w:p>
    <w:p w14:paraId="57C9CAC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73757262"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7BB212FB" w14:textId="77777777" w:rsidR="004F7B1F" w:rsidRPr="00666135" w:rsidRDefault="004F7B1F" w:rsidP="004F7B1F">
      <w:pPr>
        <w:pStyle w:val="Bullet1"/>
        <w:numPr>
          <w:ilvl w:val="0"/>
          <w:numId w:val="225"/>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w:t>
      </w:r>
      <w:r>
        <w:rPr>
          <w:sz w:val="28"/>
          <w:szCs w:val="28"/>
        </w:rPr>
        <w:t>-</w:t>
      </w:r>
      <w:r w:rsidRPr="00666135">
        <w:rPr>
          <w:sz w:val="28"/>
          <w:szCs w:val="28"/>
        </w:rPr>
        <w:t xml:space="preserve"> при перечислении аванса следует установить флажок.</w:t>
      </w:r>
    </w:p>
    <w:p w14:paraId="798F3146" w14:textId="77777777" w:rsidR="004F7B1F" w:rsidRPr="00666135" w:rsidRDefault="004F7B1F" w:rsidP="004F7B1F">
      <w:pPr>
        <w:pStyle w:val="Bullet1"/>
        <w:numPr>
          <w:ilvl w:val="0"/>
          <w:numId w:val="225"/>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значение по умолчанию </w:t>
      </w:r>
      <w:r w:rsidRPr="00666135">
        <w:rPr>
          <w:rStyle w:val="Interface"/>
          <w:color w:val="auto"/>
          <w:sz w:val="28"/>
          <w:szCs w:val="28"/>
        </w:rPr>
        <w:t>302.00</w:t>
      </w:r>
      <w:r w:rsidRPr="00666135">
        <w:rPr>
          <w:sz w:val="28"/>
          <w:szCs w:val="28"/>
        </w:rPr>
        <w:t>.</w:t>
      </w:r>
    </w:p>
    <w:p w14:paraId="056241A5" w14:textId="77777777" w:rsidR="004F7B1F" w:rsidRPr="00666135" w:rsidRDefault="004F7B1F" w:rsidP="004F7B1F">
      <w:pPr>
        <w:pStyle w:val="Bullet1"/>
        <w:numPr>
          <w:ilvl w:val="0"/>
          <w:numId w:val="225"/>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Pr>
          <w:sz w:val="28"/>
          <w:szCs w:val="28"/>
        </w:rPr>
        <w:t>-</w:t>
      </w:r>
      <w:r w:rsidRPr="00666135">
        <w:rPr>
          <w:sz w:val="28"/>
          <w:szCs w:val="28"/>
        </w:rPr>
        <w:t xml:space="preserve"> значение по умолчанию </w:t>
      </w:r>
      <w:r w:rsidRPr="00666135">
        <w:rPr>
          <w:rStyle w:val="Interface"/>
          <w:color w:val="auto"/>
          <w:sz w:val="28"/>
          <w:szCs w:val="28"/>
        </w:rPr>
        <w:t>206.00</w:t>
      </w:r>
      <w:r w:rsidRPr="00666135">
        <w:rPr>
          <w:sz w:val="28"/>
          <w:szCs w:val="28"/>
        </w:rPr>
        <w:t>.</w:t>
      </w:r>
    </w:p>
    <w:p w14:paraId="257D0A1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48F9FD0F" w14:textId="77777777" w:rsidR="004F7B1F" w:rsidRPr="00666135" w:rsidRDefault="004F7B1F" w:rsidP="004F7B1F">
      <w:pPr>
        <w:pStyle w:val="Bullet1"/>
        <w:numPr>
          <w:ilvl w:val="0"/>
          <w:numId w:val="42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396E1253" w14:textId="77777777" w:rsidR="004F7B1F" w:rsidRPr="00666135" w:rsidRDefault="004F7B1F" w:rsidP="004F7B1F">
      <w:pPr>
        <w:pStyle w:val="Bullet1"/>
        <w:numPr>
          <w:ilvl w:val="0"/>
          <w:numId w:val="42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EC1C6E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w:t>
      </w:r>
    </w:p>
    <w:p w14:paraId="7AF77F93" w14:textId="77777777" w:rsidR="004F7B1F" w:rsidRPr="00666135" w:rsidRDefault="004F7B1F" w:rsidP="004F7B1F">
      <w:pPr>
        <w:spacing w:before="120" w:after="120"/>
        <w:rPr>
          <w:color w:val="auto"/>
          <w:sz w:val="28"/>
          <w:szCs w:val="28"/>
        </w:rPr>
      </w:pPr>
      <w:r w:rsidRPr="00666135">
        <w:rPr>
          <w:color w:val="auto"/>
          <w:sz w:val="28"/>
          <w:szCs w:val="28"/>
        </w:rPr>
        <w:t xml:space="preserve">При проведении документа формируются проводка: Дт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кредиту соответствующих счетов аналитического учета счета 304.05.ХХХ «Расчеты по платежам из бюджета с финансовыми органами». </w:t>
      </w:r>
    </w:p>
    <w:p w14:paraId="03E6227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2EC3FC3A" w14:textId="77777777" w:rsidR="004F7B1F" w:rsidRPr="00666135" w:rsidRDefault="004F7B1F" w:rsidP="004F7B1F">
      <w:pPr>
        <w:pStyle w:val="Bullet1"/>
        <w:numPr>
          <w:ilvl w:val="0"/>
          <w:numId w:val="22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2FB0193C" w14:textId="77777777" w:rsidR="004F7B1F" w:rsidRPr="00666135" w:rsidRDefault="004F7B1F" w:rsidP="004F7B1F">
      <w:pPr>
        <w:pStyle w:val="Bullet1"/>
        <w:numPr>
          <w:ilvl w:val="0"/>
          <w:numId w:val="226"/>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1C4D64F"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475E616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0ACC6C71" w14:textId="77777777" w:rsidR="004F7B1F" w:rsidRPr="00666135" w:rsidRDefault="004F7B1F" w:rsidP="004F7B1F">
      <w:pPr>
        <w:pStyle w:val="Bullet1"/>
        <w:numPr>
          <w:ilvl w:val="0"/>
          <w:numId w:val="22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5F68D65C" w14:textId="77777777" w:rsidR="004F7B1F" w:rsidRPr="00666135" w:rsidRDefault="004F7B1F" w:rsidP="004F7B1F">
      <w:pPr>
        <w:pStyle w:val="Bullet1"/>
        <w:numPr>
          <w:ilvl w:val="0"/>
          <w:numId w:val="227"/>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источник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 xml:space="preserve">. </w:t>
      </w:r>
    </w:p>
    <w:p w14:paraId="53F460CF" w14:textId="77777777" w:rsidR="004F7B1F" w:rsidRPr="00666135" w:rsidRDefault="004F7B1F" w:rsidP="004F7B1F">
      <w:pPr>
        <w:pStyle w:val="Bullet1"/>
        <w:numPr>
          <w:ilvl w:val="0"/>
          <w:numId w:val="22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6132D9C9" w14:textId="77777777" w:rsidR="004F7B1F" w:rsidRPr="00666135" w:rsidRDefault="004F7B1F" w:rsidP="004F7B1F">
      <w:pPr>
        <w:pStyle w:val="Bullet1"/>
        <w:numPr>
          <w:ilvl w:val="0"/>
          <w:numId w:val="227"/>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76D9E622" w14:textId="77777777" w:rsidR="004F7B1F" w:rsidRPr="00666135" w:rsidRDefault="004F7B1F" w:rsidP="004F7B1F">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205E98B2" w14:textId="77777777" w:rsidR="004F7B1F" w:rsidRPr="00666135" w:rsidRDefault="004F7B1F" w:rsidP="004F7B1F">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w:t>
      </w:r>
    </w:p>
    <w:p w14:paraId="68149F55"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7A316255" w14:textId="77777777" w:rsidR="004F7B1F" w:rsidRPr="00666135" w:rsidRDefault="004F7B1F" w:rsidP="004F7B1F">
      <w:pPr>
        <w:pStyle w:val="Bullet1"/>
        <w:numPr>
          <w:ilvl w:val="0"/>
          <w:numId w:val="22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53964AA4" w14:textId="77777777" w:rsidR="004F7B1F" w:rsidRPr="00666135" w:rsidRDefault="004F7B1F" w:rsidP="004F7B1F">
      <w:pPr>
        <w:pStyle w:val="Bullet1"/>
        <w:numPr>
          <w:ilvl w:val="0"/>
          <w:numId w:val="22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7BA67D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552EA36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793EBF3D" w14:textId="77777777" w:rsidR="004F7B1F" w:rsidRPr="00666135" w:rsidRDefault="004F7B1F" w:rsidP="004F7B1F">
      <w:pPr>
        <w:pStyle w:val="Bullet1"/>
        <w:numPr>
          <w:ilvl w:val="0"/>
          <w:numId w:val="22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773B82CA" w14:textId="77777777" w:rsidR="004F7B1F" w:rsidRPr="00666135" w:rsidRDefault="004F7B1F" w:rsidP="004F7B1F">
      <w:pPr>
        <w:pStyle w:val="Bullet1"/>
        <w:numPr>
          <w:ilvl w:val="0"/>
          <w:numId w:val="229"/>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115747F" w14:textId="77777777" w:rsidR="004F7B1F" w:rsidRPr="00666135" w:rsidRDefault="004F7B1F" w:rsidP="004F7B1F">
      <w:pPr>
        <w:pStyle w:val="Bullet1"/>
        <w:numPr>
          <w:ilvl w:val="0"/>
          <w:numId w:val="229"/>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w:t>
      </w:r>
      <w:r>
        <w:rPr>
          <w:sz w:val="28"/>
          <w:szCs w:val="28"/>
        </w:rPr>
        <w:t>-</w:t>
      </w:r>
      <w:r w:rsidRPr="00666135">
        <w:rPr>
          <w:sz w:val="28"/>
          <w:szCs w:val="28"/>
        </w:rPr>
        <w:t xml:space="preserve">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6F230260"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2D1F1FB4"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1E0FF590" w14:textId="77777777" w:rsidR="004F7B1F" w:rsidRPr="00666135" w:rsidRDefault="004F7B1F" w:rsidP="004F7B1F">
      <w:pPr>
        <w:pStyle w:val="Bullet1"/>
        <w:numPr>
          <w:ilvl w:val="0"/>
          <w:numId w:val="23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654C5F7D" w14:textId="77777777" w:rsidR="004F7B1F" w:rsidRPr="00666135" w:rsidRDefault="004F7B1F" w:rsidP="004F7B1F">
      <w:pPr>
        <w:pStyle w:val="Bullet1"/>
        <w:numPr>
          <w:ilvl w:val="0"/>
          <w:numId w:val="23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DF837DF" w14:textId="77777777" w:rsidR="004F7B1F" w:rsidRPr="00666135" w:rsidRDefault="004F7B1F" w:rsidP="004F7B1F">
      <w:pPr>
        <w:pStyle w:val="Bullet1"/>
        <w:numPr>
          <w:ilvl w:val="0"/>
          <w:numId w:val="230"/>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Pr>
          <w:sz w:val="28"/>
          <w:szCs w:val="28"/>
        </w:rPr>
        <w:t>-</w:t>
      </w:r>
      <w:r w:rsidRPr="00666135">
        <w:rPr>
          <w:sz w:val="28"/>
          <w:szCs w:val="28"/>
        </w:rPr>
        <w:t xml:space="preserve"> флажок устанавливается при уплате налога за счет доходов.</w:t>
      </w:r>
    </w:p>
    <w:p w14:paraId="76842A58" w14:textId="77777777" w:rsidR="004F7B1F" w:rsidRPr="00666135" w:rsidRDefault="004F7B1F" w:rsidP="004F7B1F">
      <w:pPr>
        <w:pStyle w:val="Bullet1"/>
        <w:numPr>
          <w:ilvl w:val="0"/>
          <w:numId w:val="230"/>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w:t>
      </w:r>
      <w:r>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475964FC" w14:textId="77777777" w:rsidR="004F7B1F" w:rsidRPr="00666135" w:rsidRDefault="004F7B1F" w:rsidP="004F7B1F">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4B83EA7E" w14:textId="77777777" w:rsidR="004F7B1F" w:rsidRPr="00666135" w:rsidRDefault="004F7B1F" w:rsidP="004F7B1F">
      <w:pPr>
        <w:pStyle w:val="Notes"/>
        <w:spacing w:before="120" w:line="240" w:lineRule="auto"/>
        <w:ind w:left="0"/>
        <w:rPr>
          <w:snapToGrid w:val="0"/>
          <w:sz w:val="28"/>
          <w:szCs w:val="28"/>
        </w:rPr>
      </w:pPr>
      <w:r w:rsidRPr="00666135">
        <w:rPr>
          <w:sz w:val="28"/>
          <w:szCs w:val="28"/>
        </w:rPr>
        <w:t xml:space="preserve">Проводки в корреспонденции со счетом 201.34 следует отражать </w:t>
      </w:r>
      <w:r w:rsidRPr="00666135">
        <w:rPr>
          <w:snapToGrid w:val="0"/>
          <w:sz w:val="28"/>
          <w:szCs w:val="28"/>
        </w:rPr>
        <w:t xml:space="preserve">документами группы </w:t>
      </w:r>
      <w:r w:rsidRPr="00666135">
        <w:rPr>
          <w:b/>
          <w:snapToGrid w:val="0"/>
          <w:sz w:val="28"/>
          <w:szCs w:val="28"/>
        </w:rPr>
        <w:t xml:space="preserve">Касса </w:t>
      </w:r>
      <w:r w:rsidRPr="00666135">
        <w:rPr>
          <w:snapToGrid w:val="0"/>
          <w:sz w:val="28"/>
          <w:szCs w:val="28"/>
        </w:rPr>
        <w:t>раздела</w:t>
      </w:r>
      <w:r w:rsidRPr="00666135">
        <w:rPr>
          <w:b/>
          <w:snapToGrid w:val="0"/>
          <w:sz w:val="28"/>
          <w:szCs w:val="28"/>
        </w:rPr>
        <w:t xml:space="preserve"> Денежные средства</w:t>
      </w:r>
      <w:r w:rsidRPr="00666135">
        <w:rPr>
          <w:snapToGrid w:val="0"/>
          <w:sz w:val="28"/>
          <w:szCs w:val="28"/>
        </w:rPr>
        <w:t>.</w:t>
      </w:r>
    </w:p>
    <w:p w14:paraId="1EC7C089" w14:textId="77777777" w:rsidR="004F7B1F" w:rsidRPr="00666135" w:rsidRDefault="004F7B1F" w:rsidP="004F7B1F">
      <w:pPr>
        <w:pStyle w:val="40"/>
        <w:keepNext/>
        <w:spacing w:before="120"/>
        <w:rPr>
          <w:color w:val="auto"/>
        </w:rPr>
      </w:pPr>
      <w:bookmarkStart w:id="1196" w:name="_Toc528274170"/>
      <w:r w:rsidRPr="00666135">
        <w:rPr>
          <w:color w:val="auto"/>
        </w:rPr>
        <w:t>Заявка на наличные</w:t>
      </w:r>
      <w:bookmarkEnd w:id="1196"/>
    </w:p>
    <w:p w14:paraId="70321CA9"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получение наличных денежных средств</w:t>
      </w:r>
      <w:r w:rsidRPr="00666135">
        <w:rPr>
          <w:color w:val="auto"/>
          <w:sz w:val="28"/>
          <w:szCs w:val="28"/>
        </w:rPr>
        <w:t xml:space="preserve"> используется при расчетах через органы Федерального казначейства.</w:t>
      </w:r>
    </w:p>
    <w:p w14:paraId="4D8277E1" w14:textId="77777777" w:rsidR="004F7B1F" w:rsidRPr="00666135" w:rsidRDefault="004F7B1F" w:rsidP="004F7B1F">
      <w:pPr>
        <w:spacing w:before="120" w:after="120"/>
        <w:rPr>
          <w:color w:val="auto"/>
          <w:sz w:val="28"/>
          <w:szCs w:val="28"/>
        </w:rPr>
      </w:pPr>
      <w:r w:rsidRPr="00666135">
        <w:rPr>
          <w:color w:val="auto"/>
          <w:sz w:val="28"/>
          <w:szCs w:val="28"/>
        </w:rPr>
        <w:t>Документ предназначен для формирования и печати «Заявки на получение наличных денег» (ф. 0531802) и отражения в учете операций по кассовым выплатам из бюджетов. Валютой расчетов в документах данного вида является рубль.</w:t>
      </w:r>
    </w:p>
    <w:p w14:paraId="213DCF94" w14:textId="77777777" w:rsidR="004F7B1F" w:rsidRPr="00666135" w:rsidRDefault="004F7B1F" w:rsidP="004F7B1F">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5B511643" w14:textId="77777777" w:rsidR="004F7B1F" w:rsidRDefault="004F7B1F" w:rsidP="004F7B1F">
      <w:pPr>
        <w:spacing w:before="120" w:after="120"/>
        <w:rPr>
          <w:color w:val="auto"/>
          <w:sz w:val="28"/>
          <w:szCs w:val="28"/>
        </w:rPr>
      </w:pPr>
      <w:r w:rsidRPr="00666135">
        <w:rPr>
          <w:color w:val="auto"/>
          <w:sz w:val="28"/>
          <w:szCs w:val="28"/>
        </w:rPr>
        <w:t>Документ позволяет оформить операцию по перечислению на счет для снятия наличных (40116).</w:t>
      </w:r>
    </w:p>
    <w:p w14:paraId="50CFFCB4" w14:textId="77777777" w:rsidR="004F7B1F" w:rsidRDefault="004F7B1F" w:rsidP="004F7B1F">
      <w:pPr>
        <w:ind w:firstLine="0"/>
        <w:jc w:val="left"/>
        <w:rPr>
          <w:bCs/>
          <w:color w:val="auto"/>
          <w:sz w:val="28"/>
          <w:szCs w:val="28"/>
        </w:rPr>
      </w:pPr>
      <w:bookmarkStart w:id="1197" w:name="_Toc528271906"/>
      <w:bookmarkStart w:id="1198" w:name="_Toc528663290"/>
      <w:r>
        <w:rPr>
          <w:color w:val="auto"/>
          <w:szCs w:val="28"/>
        </w:rPr>
        <w:br w:type="page"/>
      </w:r>
    </w:p>
    <w:bookmarkEnd w:id="1197"/>
    <w:bookmarkEnd w:id="1198"/>
    <w:p w14:paraId="561E629A"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3CD27372" wp14:editId="1EA470CA">
            <wp:extent cx="6113780" cy="4592955"/>
            <wp:effectExtent l="0" t="0" r="127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13780" cy="4592955"/>
                    </a:xfrm>
                    <a:prstGeom prst="rect">
                      <a:avLst/>
                    </a:prstGeom>
                    <a:noFill/>
                    <a:ln>
                      <a:noFill/>
                    </a:ln>
                  </pic:spPr>
                </pic:pic>
              </a:graphicData>
            </a:graphic>
          </wp:inline>
        </w:drawing>
      </w:r>
    </w:p>
    <w:p w14:paraId="66B98649" w14:textId="57DC472D" w:rsidR="004F7B1F" w:rsidRPr="00666135" w:rsidRDefault="004F7B1F" w:rsidP="004F7B1F">
      <w:pPr>
        <w:pStyle w:val="afff1"/>
        <w:spacing w:before="120" w:after="120"/>
        <w:ind w:firstLine="851"/>
        <w:jc w:val="center"/>
        <w:rPr>
          <w:color w:val="auto"/>
          <w:szCs w:val="28"/>
        </w:rPr>
      </w:pPr>
      <w:bookmarkStart w:id="1199" w:name="_Toc10542436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Заявка на наличные</w:t>
      </w:r>
      <w:bookmarkEnd w:id="1199"/>
    </w:p>
    <w:p w14:paraId="76617E4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1D06197" wp14:editId="2587BF7D">
            <wp:extent cx="595630" cy="595630"/>
            <wp:effectExtent l="0" t="0" r="0" b="0"/>
            <wp:docPr id="143" name="Рисунок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3648E1" w14:textId="2D299CF9"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выбрать документ</w:t>
      </w:r>
      <w:r w:rsidRPr="00666135">
        <w:rPr>
          <w:rStyle w:val="Interface"/>
          <w:color w:val="auto"/>
          <w:sz w:val="28"/>
          <w:szCs w:val="28"/>
        </w:rPr>
        <w:t xml:space="preserve"> Заявка на получение наличных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E96A68B"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4801549" w14:textId="77777777" w:rsidR="004F7B1F" w:rsidRPr="00666135" w:rsidRDefault="004F7B1F" w:rsidP="004F7B1F">
      <w:pPr>
        <w:spacing w:before="120" w:after="120"/>
        <w:rPr>
          <w:color w:val="auto"/>
          <w:sz w:val="28"/>
          <w:szCs w:val="28"/>
        </w:rPr>
      </w:pPr>
      <w:r w:rsidRPr="00666135">
        <w:rPr>
          <w:color w:val="auto"/>
          <w:sz w:val="28"/>
          <w:szCs w:val="28"/>
        </w:rPr>
        <w:t>Номер документа формируется автоматически при создании документа, и его можно отредактировать.</w:t>
      </w:r>
    </w:p>
    <w:p w14:paraId="50BD75D9"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F5EE7FE"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w:t>
      </w:r>
      <w:r>
        <w:rPr>
          <w:color w:val="auto"/>
          <w:sz w:val="28"/>
          <w:szCs w:val="28"/>
        </w:rPr>
        <w:t>-</w:t>
      </w:r>
      <w:r w:rsidRPr="00666135">
        <w:rPr>
          <w:color w:val="auto"/>
          <w:sz w:val="28"/>
          <w:szCs w:val="28"/>
        </w:rPr>
        <w:t xml:space="preserve"> указывается общая сумма заявки (денежного чека). </w:t>
      </w:r>
    </w:p>
    <w:p w14:paraId="46F6ACCD" w14:textId="77777777" w:rsidR="004F7B1F" w:rsidRPr="00666135" w:rsidRDefault="004F7B1F" w:rsidP="004F7B1F">
      <w:pPr>
        <w:spacing w:before="120" w:after="120"/>
        <w:rPr>
          <w:color w:val="auto"/>
          <w:sz w:val="28"/>
          <w:szCs w:val="28"/>
        </w:rPr>
      </w:pPr>
      <w:r w:rsidRPr="00666135">
        <w:rPr>
          <w:rStyle w:val="Interface"/>
          <w:color w:val="auto"/>
          <w:sz w:val="28"/>
          <w:szCs w:val="28"/>
        </w:rPr>
        <w:t>Предельная дата исполнения</w:t>
      </w:r>
      <w:r w:rsidRPr="00666135">
        <w:rPr>
          <w:color w:val="auto"/>
          <w:sz w:val="28"/>
          <w:szCs w:val="28"/>
        </w:rPr>
        <w:t xml:space="preserve"> </w:t>
      </w:r>
      <w:r>
        <w:rPr>
          <w:color w:val="auto"/>
          <w:sz w:val="28"/>
          <w:szCs w:val="28"/>
        </w:rPr>
        <w:t>-</w:t>
      </w:r>
      <w:r w:rsidRPr="00666135">
        <w:rPr>
          <w:color w:val="auto"/>
          <w:sz w:val="28"/>
          <w:szCs w:val="28"/>
        </w:rPr>
        <w:t xml:space="preserve"> дата, ранее которой заявка должна быть исполнена. Предельная дата исполнения должна наступать позднее даты текущего рабочего дня.</w:t>
      </w:r>
    </w:p>
    <w:p w14:paraId="005010C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«Заявка»</w:t>
      </w:r>
      <w:r w:rsidRPr="00666135">
        <w:rPr>
          <w:color w:val="auto"/>
          <w:sz w:val="28"/>
          <w:szCs w:val="28"/>
        </w:rPr>
        <w:t xml:space="preserve">. В строках табличной части </w:t>
      </w:r>
      <w:r w:rsidRPr="00666135">
        <w:rPr>
          <w:rStyle w:val="Interface"/>
          <w:color w:val="auto"/>
          <w:sz w:val="28"/>
          <w:szCs w:val="28"/>
        </w:rPr>
        <w:t>Реквизиты чека</w:t>
      </w:r>
      <w:r w:rsidRPr="00666135">
        <w:rPr>
          <w:color w:val="auto"/>
          <w:sz w:val="28"/>
          <w:szCs w:val="28"/>
        </w:rPr>
        <w:t xml:space="preserve"> указываются суммы денежных чеков по кассовым символам.</w:t>
      </w:r>
    </w:p>
    <w:p w14:paraId="1AA0C078"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по определенному символу кассового плана.</w:t>
      </w:r>
    </w:p>
    <w:p w14:paraId="24048015" w14:textId="77777777" w:rsidR="004F7B1F" w:rsidRPr="00666135" w:rsidRDefault="004F7B1F" w:rsidP="004F7B1F">
      <w:pPr>
        <w:spacing w:before="120" w:after="120"/>
        <w:rPr>
          <w:color w:val="auto"/>
          <w:sz w:val="28"/>
          <w:szCs w:val="28"/>
        </w:rPr>
      </w:pPr>
      <w:r w:rsidRPr="00666135">
        <w:rPr>
          <w:rStyle w:val="Interface"/>
          <w:color w:val="auto"/>
          <w:sz w:val="28"/>
          <w:szCs w:val="28"/>
        </w:rPr>
        <w:t>Кассовый символ</w:t>
      </w:r>
      <w:r w:rsidRPr="00666135">
        <w:rPr>
          <w:color w:val="auto"/>
          <w:sz w:val="28"/>
          <w:szCs w:val="28"/>
        </w:rPr>
        <w:t xml:space="preserve"> </w:t>
      </w:r>
      <w:r>
        <w:rPr>
          <w:color w:val="auto"/>
          <w:sz w:val="28"/>
          <w:szCs w:val="28"/>
        </w:rPr>
        <w:t>-</w:t>
      </w:r>
      <w:r w:rsidRPr="00666135">
        <w:rPr>
          <w:color w:val="auto"/>
          <w:sz w:val="28"/>
          <w:szCs w:val="28"/>
        </w:rPr>
        <w:t xml:space="preserve"> символ кассового плана. Выбирается из справочника </w:t>
      </w:r>
      <w:r w:rsidRPr="00666135">
        <w:rPr>
          <w:rStyle w:val="Interface"/>
          <w:color w:val="auto"/>
          <w:sz w:val="28"/>
          <w:szCs w:val="28"/>
        </w:rPr>
        <w:t>Банковские символы</w:t>
      </w:r>
      <w:r w:rsidRPr="00666135">
        <w:rPr>
          <w:color w:val="auto"/>
          <w:sz w:val="28"/>
          <w:szCs w:val="28"/>
        </w:rPr>
        <w:t xml:space="preserve">. </w:t>
      </w:r>
    </w:p>
    <w:p w14:paraId="5BB26838" w14:textId="77777777" w:rsidR="004F7B1F" w:rsidRPr="00666135" w:rsidRDefault="004F7B1F" w:rsidP="004F7B1F">
      <w:pPr>
        <w:spacing w:before="120" w:after="120"/>
        <w:rPr>
          <w:color w:val="auto"/>
          <w:sz w:val="28"/>
          <w:szCs w:val="28"/>
        </w:rPr>
      </w:pPr>
      <w:r w:rsidRPr="00666135">
        <w:rPr>
          <w:color w:val="auto"/>
          <w:sz w:val="28"/>
          <w:szCs w:val="28"/>
        </w:rPr>
        <w:t xml:space="preserve">В графах </w:t>
      </w:r>
      <w:r w:rsidRPr="00666135">
        <w:rPr>
          <w:rStyle w:val="Interface"/>
          <w:color w:val="auto"/>
          <w:sz w:val="28"/>
          <w:szCs w:val="28"/>
        </w:rPr>
        <w:t>Номер чека</w:t>
      </w:r>
      <w:r w:rsidRPr="00666135">
        <w:rPr>
          <w:color w:val="auto"/>
          <w:sz w:val="28"/>
          <w:szCs w:val="28"/>
        </w:rPr>
        <w:t xml:space="preserve">, </w:t>
      </w:r>
      <w:r w:rsidRPr="00666135">
        <w:rPr>
          <w:rStyle w:val="Interface"/>
          <w:color w:val="auto"/>
          <w:sz w:val="28"/>
          <w:szCs w:val="28"/>
        </w:rPr>
        <w:t>Серия чека</w:t>
      </w:r>
      <w:r w:rsidRPr="00666135">
        <w:rPr>
          <w:color w:val="auto"/>
          <w:sz w:val="28"/>
          <w:szCs w:val="28"/>
        </w:rPr>
        <w:t xml:space="preserve">, </w:t>
      </w:r>
      <w:r w:rsidRPr="00666135">
        <w:rPr>
          <w:rStyle w:val="Interface"/>
          <w:color w:val="auto"/>
          <w:sz w:val="28"/>
          <w:szCs w:val="28"/>
        </w:rPr>
        <w:t>Дата чека</w:t>
      </w:r>
      <w:r w:rsidRPr="00666135">
        <w:rPr>
          <w:color w:val="auto"/>
          <w:sz w:val="28"/>
          <w:szCs w:val="28"/>
        </w:rPr>
        <w:t xml:space="preserve"> и </w:t>
      </w:r>
      <w:r w:rsidRPr="00666135">
        <w:rPr>
          <w:rStyle w:val="Interface"/>
          <w:color w:val="auto"/>
          <w:sz w:val="28"/>
          <w:szCs w:val="28"/>
        </w:rPr>
        <w:t>Срок действия</w:t>
      </w:r>
      <w:r w:rsidRPr="00666135">
        <w:rPr>
          <w:color w:val="auto"/>
          <w:sz w:val="28"/>
          <w:szCs w:val="28"/>
        </w:rPr>
        <w:t xml:space="preserve"> указываются соответствующие реквизиты чека на получение наличных денег.</w:t>
      </w:r>
    </w:p>
    <w:p w14:paraId="66552068" w14:textId="77777777" w:rsidR="004F7B1F" w:rsidRPr="00666135" w:rsidRDefault="004F7B1F" w:rsidP="004F7B1F">
      <w:pPr>
        <w:spacing w:before="120" w:after="120"/>
        <w:rPr>
          <w:color w:val="auto"/>
          <w:sz w:val="28"/>
          <w:szCs w:val="28"/>
        </w:rPr>
      </w:pPr>
      <w:r w:rsidRPr="00666135">
        <w:rPr>
          <w:color w:val="auto"/>
          <w:sz w:val="28"/>
          <w:szCs w:val="28"/>
        </w:rPr>
        <w:t xml:space="preserve">В строках табличной части </w:t>
      </w:r>
      <w:r w:rsidRPr="00666135">
        <w:rPr>
          <w:rStyle w:val="Interface"/>
          <w:color w:val="auto"/>
          <w:sz w:val="28"/>
          <w:szCs w:val="28"/>
        </w:rPr>
        <w:t>Расшифровка заявки</w:t>
      </w:r>
      <w:r w:rsidRPr="00666135">
        <w:rPr>
          <w:color w:val="auto"/>
          <w:sz w:val="28"/>
          <w:szCs w:val="28"/>
        </w:rPr>
        <w:t xml:space="preserve"> общая сумма документа детализируется по кодам бюджетной классификации или классификационным признакам счетов для формирования раздела II «Расшифровка заявки на получение наличных денег» печатной формы и формирования бухгалтерских проводок.</w:t>
      </w:r>
    </w:p>
    <w:p w14:paraId="6AC91D7B" w14:textId="77777777" w:rsidR="004F7B1F" w:rsidRPr="00666135" w:rsidRDefault="004F7B1F" w:rsidP="004F7B1F">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407CE082" w14:textId="77777777" w:rsidR="004F7B1F" w:rsidRPr="00666135" w:rsidRDefault="004F7B1F" w:rsidP="004F7B1F">
      <w:pPr>
        <w:pStyle w:val="Bullet1"/>
        <w:numPr>
          <w:ilvl w:val="0"/>
          <w:numId w:val="23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11BDB990" w14:textId="77777777" w:rsidR="004F7B1F" w:rsidRPr="00666135" w:rsidRDefault="004F7B1F" w:rsidP="004F7B1F">
      <w:pPr>
        <w:pStyle w:val="Bullet1"/>
        <w:numPr>
          <w:ilvl w:val="0"/>
          <w:numId w:val="231"/>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Pr>
          <w:sz w:val="28"/>
          <w:szCs w:val="28"/>
        </w:rPr>
        <w:t>-</w:t>
      </w:r>
      <w:r w:rsidRPr="00666135">
        <w:rPr>
          <w:sz w:val="28"/>
          <w:szCs w:val="28"/>
        </w:rPr>
        <w:t xml:space="preserve"> вид средств, за счет которых должна быть произведена кассовая выплата. Необходимо выбрать раздел лицевого счета, указанного в шапке документа.</w:t>
      </w:r>
    </w:p>
    <w:p w14:paraId="36849717" w14:textId="77777777" w:rsidR="004F7B1F" w:rsidRPr="00666135" w:rsidRDefault="004F7B1F" w:rsidP="004F7B1F">
      <w:pPr>
        <w:pStyle w:val="Bullet1"/>
        <w:numPr>
          <w:ilvl w:val="0"/>
          <w:numId w:val="231"/>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17A515AA" w14:textId="77777777" w:rsidR="004F7B1F" w:rsidRPr="00666135" w:rsidRDefault="004F7B1F" w:rsidP="004F7B1F">
      <w:pPr>
        <w:pStyle w:val="Bullet1"/>
        <w:numPr>
          <w:ilvl w:val="0"/>
          <w:numId w:val="231"/>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Pr>
          <w:sz w:val="28"/>
          <w:szCs w:val="28"/>
        </w:rPr>
        <w:t>-</w:t>
      </w:r>
      <w:r w:rsidRPr="00666135">
        <w:rPr>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333CD919" w14:textId="77777777" w:rsidR="004F7B1F" w:rsidRPr="00666135" w:rsidRDefault="004F7B1F" w:rsidP="004F7B1F">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имеет нулевые значения </w:t>
      </w:r>
      <w:r>
        <w:rPr>
          <w:sz w:val="28"/>
          <w:szCs w:val="28"/>
        </w:rPr>
        <w:t>-</w:t>
      </w:r>
      <w:r w:rsidRPr="00666135">
        <w:rPr>
          <w:sz w:val="28"/>
          <w:szCs w:val="28"/>
        </w:rPr>
        <w:t xml:space="preserve"> </w:t>
      </w:r>
      <w:r w:rsidRPr="00666135">
        <w:rPr>
          <w:rStyle w:val="Interface"/>
          <w:color w:val="auto"/>
          <w:sz w:val="28"/>
          <w:szCs w:val="28"/>
        </w:rPr>
        <w:t>000</w:t>
      </w:r>
      <w:r w:rsidRPr="00666135">
        <w:rPr>
          <w:sz w:val="28"/>
          <w:szCs w:val="28"/>
        </w:rPr>
        <w:t xml:space="preserve">. </w:t>
      </w:r>
    </w:p>
    <w:p w14:paraId="406172B7" w14:textId="77777777" w:rsidR="004F7B1F" w:rsidRPr="00666135" w:rsidRDefault="004F7B1F" w:rsidP="004F7B1F">
      <w:pPr>
        <w:pStyle w:val="Bullet1"/>
        <w:numPr>
          <w:ilvl w:val="0"/>
          <w:numId w:val="232"/>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w:t>
      </w:r>
      <w:r>
        <w:rPr>
          <w:sz w:val="28"/>
          <w:szCs w:val="28"/>
        </w:rPr>
        <w:t>-</w:t>
      </w:r>
      <w:r w:rsidRPr="00666135">
        <w:rPr>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sz w:val="28"/>
          <w:szCs w:val="28"/>
        </w:rPr>
        <w:t>.</w:t>
      </w:r>
    </w:p>
    <w:p w14:paraId="757AC020" w14:textId="77777777" w:rsidR="004F7B1F" w:rsidRPr="00666135" w:rsidRDefault="004F7B1F" w:rsidP="004F7B1F">
      <w:pPr>
        <w:pStyle w:val="Bullet1"/>
        <w:numPr>
          <w:ilvl w:val="0"/>
          <w:numId w:val="23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в рублях по соответствующим кодам бюджетной классификации или классификационным признакам счетов.</w:t>
      </w:r>
    </w:p>
    <w:p w14:paraId="0129902D" w14:textId="77777777" w:rsidR="004F7B1F" w:rsidRPr="00666135" w:rsidRDefault="004F7B1F" w:rsidP="004F7B1F">
      <w:pPr>
        <w:pStyle w:val="Bullet1"/>
        <w:numPr>
          <w:ilvl w:val="0"/>
          <w:numId w:val="232"/>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w:t>
      </w:r>
    </w:p>
    <w:p w14:paraId="328CCE43" w14:textId="77777777" w:rsidR="004F7B1F" w:rsidRPr="00666135" w:rsidRDefault="004F7B1F" w:rsidP="004F7B1F">
      <w:pPr>
        <w:pStyle w:val="Bullet1"/>
        <w:numPr>
          <w:ilvl w:val="0"/>
          <w:numId w:val="232"/>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в случае необходимости указывается иная информация, необходимая для исполнения бюджета.</w:t>
      </w:r>
    </w:p>
    <w:p w14:paraId="5ED1B7DB"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w:t>
      </w:r>
    </w:p>
    <w:p w14:paraId="2E8737E5" w14:textId="77777777" w:rsidR="004F7B1F" w:rsidRPr="00666135" w:rsidRDefault="004F7B1F" w:rsidP="004F7B1F">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14781A9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«Доверенное лицо»</w:t>
      </w:r>
      <w:r w:rsidRPr="00666135">
        <w:rPr>
          <w:color w:val="auto"/>
          <w:sz w:val="28"/>
          <w:szCs w:val="28"/>
        </w:rPr>
        <w:t xml:space="preserve">. В группе реквизитов </w:t>
      </w:r>
      <w:r w:rsidRPr="00666135">
        <w:rPr>
          <w:rStyle w:val="Interface"/>
          <w:color w:val="auto"/>
          <w:sz w:val="28"/>
          <w:szCs w:val="28"/>
        </w:rPr>
        <w:t>Наличные деньги</w:t>
      </w:r>
      <w:r w:rsidRPr="00666135">
        <w:rPr>
          <w:color w:val="auto"/>
          <w:sz w:val="28"/>
          <w:szCs w:val="28"/>
        </w:rPr>
        <w:t xml:space="preserve"> </w:t>
      </w:r>
      <w:r w:rsidRPr="00666135">
        <w:rPr>
          <w:rStyle w:val="Interface"/>
          <w:color w:val="auto"/>
          <w:sz w:val="28"/>
          <w:szCs w:val="28"/>
        </w:rPr>
        <w:t>доверено получить работнику</w:t>
      </w:r>
      <w:r w:rsidRPr="00666135">
        <w:rPr>
          <w:color w:val="auto"/>
          <w:sz w:val="28"/>
          <w:szCs w:val="28"/>
        </w:rPr>
        <w:t xml:space="preserve"> следует указать ФИО и должность доверенного лица (сотрудника учреждения) с помощью выбора из справочника </w:t>
      </w:r>
      <w:r w:rsidRPr="00666135">
        <w:rPr>
          <w:rStyle w:val="Interface"/>
          <w:color w:val="auto"/>
          <w:sz w:val="28"/>
          <w:szCs w:val="28"/>
        </w:rPr>
        <w:t>Сотрудники</w:t>
      </w:r>
      <w:r w:rsidRPr="00666135">
        <w:rPr>
          <w:color w:val="auto"/>
          <w:sz w:val="28"/>
          <w:szCs w:val="28"/>
        </w:rPr>
        <w:t xml:space="preserve"> или ввода текста в соответствующие реквизиты.</w:t>
      </w:r>
    </w:p>
    <w:p w14:paraId="5EA0065D" w14:textId="77777777" w:rsidR="004F7B1F" w:rsidRPr="00666135" w:rsidRDefault="004F7B1F" w:rsidP="004F7B1F">
      <w:pPr>
        <w:spacing w:before="120" w:after="120"/>
        <w:rPr>
          <w:color w:val="auto"/>
          <w:sz w:val="28"/>
          <w:szCs w:val="28"/>
        </w:rPr>
      </w:pPr>
      <w:r w:rsidRPr="00666135">
        <w:rPr>
          <w:color w:val="auto"/>
          <w:sz w:val="28"/>
          <w:szCs w:val="28"/>
        </w:rPr>
        <w:t xml:space="preserve">В карточке сотрудника </w:t>
      </w:r>
      <w:r>
        <w:rPr>
          <w:color w:val="auto"/>
          <w:sz w:val="28"/>
          <w:szCs w:val="28"/>
        </w:rPr>
        <w:t>-</w:t>
      </w:r>
      <w:r w:rsidRPr="00666135">
        <w:rPr>
          <w:color w:val="auto"/>
          <w:sz w:val="28"/>
          <w:szCs w:val="28"/>
        </w:rPr>
        <w:t xml:space="preserve"> доверенного лица наряду с должностью, фамилией, именем и отчеством обязательно должны быть указаны наименование и номер документа, удостоверяющего личность, а также кем и когда выдан документ, удостоверяющий личность. Эти данные будут отражены в соответствующих реквизитах группы </w:t>
      </w:r>
      <w:r w:rsidRPr="00666135">
        <w:rPr>
          <w:rStyle w:val="Interface"/>
          <w:color w:val="auto"/>
          <w:sz w:val="28"/>
          <w:szCs w:val="28"/>
        </w:rPr>
        <w:t>Документ, удостоверяющий личность</w:t>
      </w:r>
      <w:r w:rsidRPr="00666135">
        <w:rPr>
          <w:color w:val="auto"/>
          <w:sz w:val="28"/>
          <w:szCs w:val="28"/>
        </w:rPr>
        <w:t>.</w:t>
      </w:r>
    </w:p>
    <w:p w14:paraId="3C2107E2" w14:textId="10E9CD9A"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rPr>
          <w:t>Общие особенности документов по учету безналичных денежных средств</w:t>
        </w:r>
      </w:hyperlink>
      <w:r w:rsidRPr="00666135">
        <w:rPr>
          <w:color w:val="auto"/>
          <w:sz w:val="28"/>
          <w:szCs w:val="28"/>
        </w:rPr>
        <w:t>».</w:t>
      </w:r>
    </w:p>
    <w:p w14:paraId="5A384AB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значение </w:t>
      </w:r>
      <w:r w:rsidRPr="00666135">
        <w:rPr>
          <w:rStyle w:val="Interface"/>
          <w:color w:val="auto"/>
          <w:sz w:val="28"/>
          <w:szCs w:val="28"/>
        </w:rPr>
        <w:t>Перечисление на счет для снятия наличных (40116)</w:t>
      </w:r>
      <w:r w:rsidRPr="00666135">
        <w:rPr>
          <w:color w:val="auto"/>
          <w:sz w:val="28"/>
          <w:szCs w:val="28"/>
        </w:rPr>
        <w:t>.</w:t>
      </w:r>
    </w:p>
    <w:p w14:paraId="3C97DBC6" w14:textId="77777777" w:rsidR="004F7B1F" w:rsidRPr="00666135" w:rsidRDefault="004F7B1F" w:rsidP="004F7B1F">
      <w:pPr>
        <w:spacing w:before="120" w:after="120"/>
        <w:rPr>
          <w:color w:val="auto"/>
          <w:sz w:val="28"/>
          <w:szCs w:val="28"/>
        </w:rPr>
      </w:pPr>
      <w:r w:rsidRPr="00666135">
        <w:rPr>
          <w:color w:val="auto"/>
          <w:sz w:val="28"/>
          <w:szCs w:val="28"/>
        </w:rPr>
        <w:t xml:space="preserve">Для данной типовой операции необходимо заполнить следующий реквизит: </w:t>
      </w:r>
      <w:r w:rsidRPr="00666135">
        <w:rPr>
          <w:rStyle w:val="Interface"/>
          <w:color w:val="auto"/>
          <w:sz w:val="28"/>
          <w:szCs w:val="28"/>
        </w:rPr>
        <w:t>Счет кредита</w:t>
      </w:r>
      <w:r w:rsidRPr="00666135">
        <w:rPr>
          <w:color w:val="auto"/>
          <w:sz w:val="28"/>
          <w:szCs w:val="28"/>
        </w:rPr>
        <w:t xml:space="preserve"> </w:t>
      </w:r>
      <w:r>
        <w:rPr>
          <w:color w:val="auto"/>
          <w:sz w:val="28"/>
          <w:szCs w:val="28"/>
        </w:rPr>
        <w:t>-</w:t>
      </w:r>
      <w:r w:rsidRPr="00666135">
        <w:rPr>
          <w:color w:val="auto"/>
          <w:sz w:val="28"/>
          <w:szCs w:val="28"/>
        </w:rPr>
        <w:t xml:space="preserve"> счет бухгалтерского учета кассовых расходов, выбирается из фрагмента плана счетов (ЕПСБУ). </w:t>
      </w:r>
      <w:r w:rsidRPr="00666135">
        <w:rPr>
          <w:rStyle w:val="Interface"/>
          <w:color w:val="auto"/>
          <w:sz w:val="28"/>
          <w:szCs w:val="28"/>
        </w:rPr>
        <w:t>КПС для счета 201.10</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КПС</w:t>
      </w:r>
      <w:r w:rsidRPr="00666135">
        <w:rPr>
          <w:color w:val="auto"/>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color w:val="auto"/>
          <w:sz w:val="28"/>
          <w:szCs w:val="28"/>
        </w:rPr>
        <w:t xml:space="preserve"> необязательно. </w:t>
      </w:r>
    </w:p>
    <w:p w14:paraId="28D70DBA"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5D366765" w14:textId="77777777" w:rsidR="004F7B1F" w:rsidRPr="00666135" w:rsidRDefault="004F7B1F" w:rsidP="004F7B1F">
      <w:pPr>
        <w:pStyle w:val="Bullet1"/>
        <w:numPr>
          <w:ilvl w:val="0"/>
          <w:numId w:val="233"/>
        </w:numPr>
        <w:spacing w:before="120" w:line="240" w:lineRule="auto"/>
        <w:ind w:left="1208" w:hanging="357"/>
        <w:rPr>
          <w:sz w:val="28"/>
          <w:szCs w:val="28"/>
        </w:rPr>
      </w:pPr>
      <w:r w:rsidRPr="00666135">
        <w:rPr>
          <w:rStyle w:val="Interface"/>
          <w:color w:val="auto"/>
          <w:sz w:val="28"/>
          <w:szCs w:val="28"/>
        </w:rPr>
        <w:t>Забалансовый счет</w:t>
      </w:r>
      <w:r w:rsidRPr="00666135">
        <w:rPr>
          <w:sz w:val="28"/>
          <w:szCs w:val="28"/>
        </w:rPr>
        <w:t xml:space="preserve"> </w:t>
      </w:r>
      <w:r>
        <w:rPr>
          <w:sz w:val="28"/>
          <w:szCs w:val="28"/>
        </w:rPr>
        <w:t>-</w:t>
      </w:r>
      <w:r w:rsidRPr="00666135">
        <w:rPr>
          <w:sz w:val="28"/>
          <w:szCs w:val="28"/>
        </w:rPr>
        <w:t xml:space="preserve"> забалансовый счет для счета кредита (201.10), 17 или 18. Выбирается из фрагмента плана счетов ЕПСБУ. </w:t>
      </w:r>
    </w:p>
    <w:p w14:paraId="0B296AD5" w14:textId="77777777" w:rsidR="004F7B1F" w:rsidRPr="00666135" w:rsidRDefault="004F7B1F" w:rsidP="004F7B1F">
      <w:pPr>
        <w:pStyle w:val="Bullet1"/>
        <w:numPr>
          <w:ilvl w:val="0"/>
          <w:numId w:val="233"/>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w:t>
      </w:r>
      <w:r>
        <w:rPr>
          <w:sz w:val="28"/>
          <w:szCs w:val="28"/>
        </w:rPr>
        <w:t>-</w:t>
      </w:r>
      <w:r w:rsidRPr="00666135">
        <w:rPr>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4EF41863" w14:textId="77777777" w:rsidR="004F7B1F" w:rsidRPr="00666135" w:rsidRDefault="004F7B1F" w:rsidP="004F7B1F">
      <w:pPr>
        <w:pStyle w:val="40"/>
        <w:keepNext/>
        <w:spacing w:before="120"/>
        <w:rPr>
          <w:color w:val="auto"/>
        </w:rPr>
      </w:pPr>
      <w:bookmarkStart w:id="1200" w:name="_Toc528274171"/>
      <w:r w:rsidRPr="00666135">
        <w:rPr>
          <w:color w:val="auto"/>
        </w:rPr>
        <w:t>Заявка на наличные (банковская карта)</w:t>
      </w:r>
      <w:bookmarkEnd w:id="1200"/>
    </w:p>
    <w:p w14:paraId="055871D9"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 (банковская карта)</w:t>
      </w:r>
      <w:r w:rsidRPr="00666135">
        <w:rPr>
          <w:color w:val="auto"/>
          <w:sz w:val="28"/>
          <w:szCs w:val="28"/>
        </w:rPr>
        <w:t xml:space="preserve"> используется при расчетах через органы Федерального казначейства.</w:t>
      </w:r>
    </w:p>
    <w:p w14:paraId="2D144A2E" w14:textId="77777777" w:rsidR="004F7B1F" w:rsidRPr="00666135" w:rsidRDefault="004F7B1F" w:rsidP="004F7B1F">
      <w:pPr>
        <w:spacing w:before="120" w:after="120"/>
        <w:rPr>
          <w:color w:val="auto"/>
          <w:sz w:val="28"/>
          <w:szCs w:val="28"/>
        </w:rPr>
      </w:pPr>
      <w:r w:rsidRPr="00666135">
        <w:rPr>
          <w:color w:val="auto"/>
          <w:sz w:val="28"/>
          <w:szCs w:val="28"/>
        </w:rPr>
        <w:t>Документ предназначен для формирования и печати «Заявки на получение наличных денег, перечисляемых на банковскую карту» (ф. 0531844), а также для отражения в учете операций по кассовым выплатам из бюджетов.</w:t>
      </w:r>
    </w:p>
    <w:p w14:paraId="7E6E90F6" w14:textId="77777777" w:rsidR="004F7B1F" w:rsidRPr="00666135" w:rsidRDefault="004F7B1F" w:rsidP="004F7B1F">
      <w:pPr>
        <w:pStyle w:val="Picture"/>
        <w:keepNext/>
        <w:spacing w:before="120" w:after="120" w:line="240" w:lineRule="auto"/>
        <w:ind w:firstLine="0"/>
        <w:jc w:val="both"/>
      </w:pPr>
      <w:r w:rsidRPr="00666135">
        <w:rPr>
          <w:b/>
          <w:bCs/>
          <w:i/>
          <w:iCs/>
          <w:noProof/>
        </w:rPr>
        <w:drawing>
          <wp:inline distT="0" distB="0" distL="0" distR="0" wp14:anchorId="2D8B42E8" wp14:editId="63C9EA89">
            <wp:extent cx="6049645" cy="4125595"/>
            <wp:effectExtent l="0" t="0" r="8255" b="8255"/>
            <wp:docPr id="144" name="Рисунок 144" descr="G:\SIN\БГУ 2.0\Word\Pict\006.014_ZajavkaNaNa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G:\SIN\БГУ 2.0\Word\Pict\006.014_ZajavkaNaNalBank.pn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72BC2DCB" w14:textId="2C408D8A" w:rsidR="004F7B1F" w:rsidRPr="00666135" w:rsidRDefault="004F7B1F" w:rsidP="004F7B1F">
      <w:pPr>
        <w:pStyle w:val="afff1"/>
        <w:spacing w:before="120" w:after="120"/>
        <w:ind w:firstLine="851"/>
        <w:jc w:val="center"/>
        <w:rPr>
          <w:color w:val="auto"/>
          <w:szCs w:val="28"/>
        </w:rPr>
      </w:pPr>
      <w:bookmarkStart w:id="1201" w:name="_Toc528271907"/>
      <w:bookmarkStart w:id="1202" w:name="_Toc528663291"/>
      <w:bookmarkStart w:id="1203" w:name="_Toc10542436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Заявка на наличные (банковская карта)</w:t>
      </w:r>
      <w:bookmarkEnd w:id="1201"/>
      <w:bookmarkEnd w:id="1202"/>
      <w:bookmarkEnd w:id="1203"/>
    </w:p>
    <w:p w14:paraId="3835AB79" w14:textId="77777777" w:rsidR="004F7B1F" w:rsidRPr="00666135" w:rsidRDefault="004F7B1F" w:rsidP="004F7B1F">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7E001BFE"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позволяет оформить следующую операцию </w:t>
      </w:r>
      <w:r>
        <w:rPr>
          <w:color w:val="auto"/>
          <w:sz w:val="28"/>
          <w:szCs w:val="28"/>
        </w:rPr>
        <w:t>-</w:t>
      </w:r>
      <w:r w:rsidRPr="00666135">
        <w:rPr>
          <w:color w:val="auto"/>
          <w:sz w:val="28"/>
          <w:szCs w:val="28"/>
        </w:rPr>
        <w:t xml:space="preserve"> перечисление на банковскую карту (40116).</w:t>
      </w:r>
    </w:p>
    <w:p w14:paraId="653ED3B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C86B312" wp14:editId="54377896">
            <wp:extent cx="595630" cy="595630"/>
            <wp:effectExtent l="0" t="0" r="0" b="0"/>
            <wp:docPr id="145" name="Рисунок 1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64CD172" w14:textId="7F1D4D86"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выбрать документ</w:t>
      </w:r>
      <w:r w:rsidRPr="00666135">
        <w:rPr>
          <w:rStyle w:val="Interface"/>
          <w:color w:val="auto"/>
          <w:sz w:val="28"/>
          <w:szCs w:val="28"/>
        </w:rPr>
        <w:t xml:space="preserve"> Перечисление на банковскую карту</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C0BE492"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F4C8CEE"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26C762C6"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указывается общая сумма заявки (денежного чека).</w:t>
      </w:r>
    </w:p>
    <w:p w14:paraId="4A251760"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0BFEA8BA" w14:textId="77777777" w:rsidR="004F7B1F" w:rsidRPr="00666135" w:rsidRDefault="004F7B1F" w:rsidP="004F7B1F">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w:t>
      </w:r>
      <w:r>
        <w:rPr>
          <w:color w:val="auto"/>
          <w:sz w:val="28"/>
          <w:szCs w:val="28"/>
        </w:rPr>
        <w:t>-</w:t>
      </w:r>
      <w:r w:rsidRPr="00666135">
        <w:rPr>
          <w:color w:val="auto"/>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color w:val="auto"/>
          <w:sz w:val="28"/>
          <w:szCs w:val="28"/>
        </w:rPr>
        <w:t>.</w:t>
      </w:r>
    </w:p>
    <w:p w14:paraId="439B9BCC" w14:textId="77777777" w:rsidR="004F7B1F" w:rsidRPr="00666135" w:rsidRDefault="004F7B1F" w:rsidP="004F7B1F">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w:t>
      </w:r>
      <w:r>
        <w:rPr>
          <w:color w:val="auto"/>
          <w:sz w:val="28"/>
          <w:szCs w:val="28"/>
        </w:rPr>
        <w:t>-</w:t>
      </w:r>
      <w:r w:rsidRPr="00666135">
        <w:rPr>
          <w:color w:val="auto"/>
          <w:sz w:val="28"/>
          <w:szCs w:val="28"/>
        </w:rPr>
        <w:t xml:space="preserve">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43B4ABBD" w14:textId="77777777" w:rsidR="004F7B1F" w:rsidRPr="00666135" w:rsidRDefault="004F7B1F" w:rsidP="004F7B1F">
      <w:pPr>
        <w:spacing w:before="120" w:after="120"/>
        <w:rPr>
          <w:color w:val="auto"/>
          <w:sz w:val="28"/>
          <w:szCs w:val="28"/>
        </w:rPr>
      </w:pPr>
      <w:r w:rsidRPr="00666135">
        <w:rPr>
          <w:rStyle w:val="Interface"/>
          <w:color w:val="auto"/>
          <w:sz w:val="28"/>
          <w:szCs w:val="28"/>
        </w:rPr>
        <w:t>Банковская карта</w:t>
      </w:r>
      <w:r w:rsidRPr="00666135">
        <w:rPr>
          <w:color w:val="auto"/>
          <w:sz w:val="28"/>
          <w:szCs w:val="28"/>
        </w:rPr>
        <w:t xml:space="preserve"> </w:t>
      </w:r>
      <w:r>
        <w:rPr>
          <w:color w:val="auto"/>
          <w:sz w:val="28"/>
          <w:szCs w:val="28"/>
        </w:rPr>
        <w:t>-</w:t>
      </w:r>
      <w:r w:rsidRPr="00666135">
        <w:rPr>
          <w:color w:val="auto"/>
          <w:sz w:val="28"/>
          <w:szCs w:val="28"/>
        </w:rPr>
        <w:t xml:space="preserve"> банковская карта сотрудника, на которую перечисляются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052D4835" w14:textId="77777777" w:rsidR="004F7B1F" w:rsidRPr="00666135" w:rsidRDefault="004F7B1F" w:rsidP="004F7B1F">
      <w:pPr>
        <w:spacing w:before="120" w:after="120"/>
        <w:rPr>
          <w:color w:val="auto"/>
          <w:sz w:val="28"/>
          <w:szCs w:val="28"/>
        </w:rPr>
      </w:pPr>
      <w:r w:rsidRPr="00666135">
        <w:rPr>
          <w:color w:val="auto"/>
          <w:sz w:val="28"/>
          <w:szCs w:val="28"/>
        </w:rPr>
        <w:t xml:space="preserve">После выбора карты на закладке отражается ее номер, реквизиты </w:t>
      </w:r>
      <w:r w:rsidRPr="00666135">
        <w:rPr>
          <w:rStyle w:val="Interface"/>
          <w:color w:val="auto"/>
          <w:sz w:val="28"/>
          <w:szCs w:val="28"/>
        </w:rPr>
        <w:t>Фамилия, имя, отчество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заполняются данными работника </w:t>
      </w:r>
      <w:r>
        <w:rPr>
          <w:color w:val="auto"/>
          <w:sz w:val="28"/>
          <w:szCs w:val="28"/>
        </w:rPr>
        <w:t>-</w:t>
      </w:r>
      <w:r w:rsidRPr="00666135">
        <w:rPr>
          <w:color w:val="auto"/>
          <w:sz w:val="28"/>
          <w:szCs w:val="28"/>
        </w:rPr>
        <w:t xml:space="preserve"> держателя карты.</w:t>
      </w:r>
    </w:p>
    <w:p w14:paraId="3537C4DD"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3788212F" w14:textId="77777777" w:rsidR="004F7B1F" w:rsidRPr="00666135" w:rsidRDefault="004F7B1F" w:rsidP="004F7B1F">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7C6DEC2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заявки»</w:t>
      </w:r>
      <w:r w:rsidRPr="00666135">
        <w:rPr>
          <w:color w:val="auto"/>
          <w:sz w:val="28"/>
          <w:szCs w:val="28"/>
        </w:rPr>
        <w:t xml:space="preserve">. Для формирования расшифровки печатной формы и бухгалтерских проводок общая сумма документа детализируется на закладке </w:t>
      </w:r>
      <w:r w:rsidRPr="00666135">
        <w:rPr>
          <w:rStyle w:val="Interface"/>
          <w:color w:val="auto"/>
          <w:sz w:val="28"/>
          <w:szCs w:val="28"/>
        </w:rPr>
        <w:t>Расшифровка платежа</w:t>
      </w:r>
      <w:r w:rsidRPr="00666135">
        <w:rPr>
          <w:color w:val="auto"/>
          <w:sz w:val="28"/>
          <w:szCs w:val="28"/>
        </w:rPr>
        <w:t xml:space="preserve"> по кодам бюджетной классификации.</w:t>
      </w:r>
    </w:p>
    <w:p w14:paraId="200A6DF7" w14:textId="77777777" w:rsidR="004F7B1F" w:rsidRPr="00666135" w:rsidRDefault="004F7B1F" w:rsidP="004F7B1F">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4B295AB2"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финансового обеспечения. Выбирается из списка.</w:t>
      </w:r>
    </w:p>
    <w:p w14:paraId="0C8940D3"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Pr>
          <w:sz w:val="28"/>
          <w:szCs w:val="28"/>
        </w:rPr>
        <w:t>-</w:t>
      </w:r>
      <w:r w:rsidRPr="00666135">
        <w:rPr>
          <w:sz w:val="28"/>
          <w:szCs w:val="28"/>
        </w:rPr>
        <w:t xml:space="preserve"> вид средств, за счет которых должна быть произведена кассовая выплата. Нужно выбрать раздел лицевого счета, указанного в шапке документа.</w:t>
      </w:r>
    </w:p>
    <w:p w14:paraId="0888902F"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7A101105"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Pr>
          <w:sz w:val="28"/>
          <w:szCs w:val="28"/>
        </w:rPr>
        <w:t>-</w:t>
      </w:r>
      <w:r w:rsidRPr="00666135">
        <w:rPr>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5569E4A0" w14:textId="77777777" w:rsidR="004F7B1F" w:rsidRPr="00666135" w:rsidRDefault="004F7B1F" w:rsidP="004F7B1F">
      <w:pPr>
        <w:pStyle w:val="Notes"/>
        <w:spacing w:before="120" w:line="240" w:lineRule="auto"/>
        <w:ind w:left="0"/>
        <w:rPr>
          <w:sz w:val="28"/>
          <w:szCs w:val="28"/>
        </w:rPr>
      </w:pPr>
      <w:r w:rsidRPr="00666135">
        <w:rPr>
          <w:sz w:val="28"/>
          <w:szCs w:val="28"/>
        </w:rPr>
        <w:t xml:space="preserve">При выплате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5A74B90C"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в рублях по соответствующим кодам бюджетной классификации. </w:t>
      </w:r>
    </w:p>
    <w:p w14:paraId="4AEBE2EA"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 </w:t>
      </w:r>
    </w:p>
    <w:p w14:paraId="566D17E1" w14:textId="77777777" w:rsidR="004F7B1F" w:rsidRPr="00666135" w:rsidRDefault="004F7B1F" w:rsidP="004F7B1F">
      <w:pPr>
        <w:pStyle w:val="Bullet1"/>
        <w:numPr>
          <w:ilvl w:val="0"/>
          <w:numId w:val="234"/>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3239E9A8" w14:textId="227732E4"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rPr>
          <w:t>Общие особенности документов по учету безналичных денежных средств</w:t>
        </w:r>
      </w:hyperlink>
      <w:r w:rsidRPr="00666135">
        <w:rPr>
          <w:color w:val="auto"/>
          <w:sz w:val="28"/>
          <w:szCs w:val="28"/>
        </w:rPr>
        <w:t>».</w:t>
      </w:r>
    </w:p>
    <w:p w14:paraId="72C5A07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принимает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Перечисление на банковскую карту (40116)</w:t>
      </w:r>
      <w:r w:rsidRPr="00666135">
        <w:rPr>
          <w:color w:val="auto"/>
          <w:sz w:val="28"/>
          <w:szCs w:val="28"/>
        </w:rPr>
        <w:t xml:space="preserve">. </w:t>
      </w:r>
    </w:p>
    <w:p w14:paraId="22AA6F58" w14:textId="77777777" w:rsidR="004F7B1F" w:rsidRPr="00666135" w:rsidRDefault="004F7B1F" w:rsidP="004F7B1F">
      <w:pPr>
        <w:spacing w:before="120" w:after="120"/>
        <w:rPr>
          <w:color w:val="auto"/>
          <w:sz w:val="28"/>
          <w:szCs w:val="28"/>
        </w:rPr>
      </w:pPr>
      <w:r w:rsidRPr="00666135">
        <w:rPr>
          <w:color w:val="auto"/>
          <w:sz w:val="28"/>
          <w:szCs w:val="28"/>
        </w:rPr>
        <w:t>Для данной типовой операции необходимо заполнить следующие реквизиты:</w:t>
      </w:r>
    </w:p>
    <w:p w14:paraId="7F7E42BB" w14:textId="77777777" w:rsidR="004F7B1F" w:rsidRPr="00666135" w:rsidRDefault="004F7B1F" w:rsidP="004F7B1F">
      <w:pPr>
        <w:pStyle w:val="Bullet1"/>
        <w:numPr>
          <w:ilvl w:val="0"/>
          <w:numId w:val="23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29D2EFE1" w14:textId="77777777" w:rsidR="004F7B1F" w:rsidRPr="00666135" w:rsidRDefault="004F7B1F" w:rsidP="004F7B1F">
      <w:pPr>
        <w:pStyle w:val="Bullet1"/>
        <w:numPr>
          <w:ilvl w:val="0"/>
          <w:numId w:val="235"/>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1C494C9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430C7CD2" w14:textId="77777777" w:rsidR="004F7B1F" w:rsidRPr="00666135" w:rsidRDefault="004F7B1F" w:rsidP="004F7B1F">
      <w:pPr>
        <w:pStyle w:val="Bullet1"/>
        <w:numPr>
          <w:ilvl w:val="0"/>
          <w:numId w:val="236"/>
        </w:numPr>
        <w:spacing w:before="120" w:line="240" w:lineRule="auto"/>
        <w:ind w:left="1208" w:hanging="357"/>
        <w:rPr>
          <w:sz w:val="28"/>
          <w:szCs w:val="28"/>
        </w:rPr>
      </w:pPr>
      <w:r w:rsidRPr="00666135">
        <w:rPr>
          <w:rStyle w:val="Interface"/>
          <w:color w:val="auto"/>
          <w:sz w:val="28"/>
          <w:szCs w:val="28"/>
        </w:rPr>
        <w:t>Забалансовый счет</w:t>
      </w:r>
      <w:r w:rsidRPr="00666135">
        <w:rPr>
          <w:sz w:val="28"/>
          <w:szCs w:val="28"/>
        </w:rPr>
        <w:t xml:space="preserve"> </w:t>
      </w:r>
      <w:r>
        <w:rPr>
          <w:sz w:val="28"/>
          <w:szCs w:val="28"/>
        </w:rPr>
        <w:t>-</w:t>
      </w:r>
      <w:r w:rsidRPr="00666135">
        <w:rPr>
          <w:sz w:val="28"/>
          <w:szCs w:val="28"/>
        </w:rPr>
        <w:t xml:space="preserve"> забалансовый счет для счета кредита (201.10), 17 или 18. Выбирается из фрагмента плана счетов ЕПСБУ. </w:t>
      </w:r>
    </w:p>
    <w:p w14:paraId="511D6C10" w14:textId="77777777" w:rsidR="004F7B1F" w:rsidRPr="00666135" w:rsidRDefault="004F7B1F" w:rsidP="004F7B1F">
      <w:pPr>
        <w:pStyle w:val="Bullet1"/>
        <w:numPr>
          <w:ilvl w:val="0"/>
          <w:numId w:val="236"/>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w:t>
      </w:r>
      <w:r>
        <w:rPr>
          <w:sz w:val="28"/>
          <w:szCs w:val="28"/>
        </w:rPr>
        <w:t>-</w:t>
      </w:r>
      <w:r w:rsidRPr="00666135">
        <w:rPr>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70C7919A" w14:textId="77777777" w:rsidR="004F7B1F" w:rsidRPr="00666135" w:rsidRDefault="004F7B1F" w:rsidP="004F7B1F">
      <w:pPr>
        <w:pStyle w:val="40"/>
        <w:keepNext/>
        <w:spacing w:before="120"/>
        <w:rPr>
          <w:color w:val="auto"/>
        </w:rPr>
      </w:pPr>
      <w:bookmarkStart w:id="1204" w:name="_Toc528274172"/>
      <w:r w:rsidRPr="00666135">
        <w:rPr>
          <w:color w:val="auto"/>
        </w:rPr>
        <w:t>Заявка на возврат</w:t>
      </w:r>
      <w:bookmarkEnd w:id="1204"/>
    </w:p>
    <w:p w14:paraId="3329C173"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используется при расчетах через органы Федерального казначейства.</w:t>
      </w:r>
    </w:p>
    <w:p w14:paraId="63EF2008" w14:textId="77777777" w:rsidR="004F7B1F" w:rsidRDefault="004F7B1F" w:rsidP="004F7B1F">
      <w:pPr>
        <w:spacing w:before="120" w:after="120"/>
        <w:rPr>
          <w:color w:val="auto"/>
          <w:sz w:val="28"/>
          <w:szCs w:val="28"/>
        </w:rPr>
      </w:pPr>
      <w:r w:rsidRPr="00666135">
        <w:rPr>
          <w:color w:val="auto"/>
          <w:sz w:val="28"/>
          <w:szCs w:val="28"/>
        </w:rPr>
        <w:t xml:space="preserve">Документ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 </w:t>
      </w:r>
    </w:p>
    <w:p w14:paraId="67ACC924" w14:textId="77777777" w:rsidR="004F7B1F" w:rsidRDefault="004F7B1F" w:rsidP="004F7B1F">
      <w:pPr>
        <w:pStyle w:val="Picture"/>
        <w:keepNext/>
        <w:spacing w:before="120" w:after="120" w:line="240" w:lineRule="auto"/>
        <w:jc w:val="both"/>
      </w:pPr>
      <w:r w:rsidRPr="00666135">
        <w:rPr>
          <w:b/>
          <w:bCs/>
          <w:i/>
          <w:iCs/>
          <w:noProof/>
        </w:rPr>
        <w:drawing>
          <wp:inline distT="0" distB="0" distL="0" distR="0" wp14:anchorId="65E565B7" wp14:editId="6F1A0521">
            <wp:extent cx="5837555" cy="4880610"/>
            <wp:effectExtent l="0" t="0" r="0" b="0"/>
            <wp:docPr id="146" name="Рисунок 146" descr="G:\SIN\БГУ 2.0\Word\Pict\006.015_ZajavkaNaVozvr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G:\SIN\БГУ 2.0\Word\Pict\006.015_ZajavkaNaVozvrat.png"/>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837555" cy="4880610"/>
                    </a:xfrm>
                    <a:prstGeom prst="rect">
                      <a:avLst/>
                    </a:prstGeom>
                    <a:noFill/>
                    <a:ln>
                      <a:noFill/>
                    </a:ln>
                  </pic:spPr>
                </pic:pic>
              </a:graphicData>
            </a:graphic>
          </wp:inline>
        </w:drawing>
      </w:r>
    </w:p>
    <w:p w14:paraId="6AAD5C0B" w14:textId="75064D04" w:rsidR="004F7B1F" w:rsidRPr="00666135" w:rsidRDefault="004F7B1F" w:rsidP="004F7B1F">
      <w:pPr>
        <w:pStyle w:val="afff1"/>
        <w:spacing w:before="120" w:after="120"/>
        <w:ind w:firstLine="851"/>
        <w:jc w:val="center"/>
        <w:rPr>
          <w:color w:val="auto"/>
          <w:szCs w:val="28"/>
        </w:rPr>
      </w:pPr>
      <w:bookmarkStart w:id="1205" w:name="_Toc528271908"/>
      <w:bookmarkStart w:id="1206" w:name="_Toc528663292"/>
      <w:bookmarkStart w:id="1207" w:name="_Toc10542436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Заявка на возврат</w:t>
      </w:r>
      <w:bookmarkEnd w:id="1205"/>
      <w:bookmarkEnd w:id="1206"/>
      <w:bookmarkEnd w:id="1207"/>
    </w:p>
    <w:p w14:paraId="17B0F667"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предоставляется в органы Федерального казначейства.</w:t>
      </w:r>
    </w:p>
    <w:p w14:paraId="7AE9902D" w14:textId="77777777" w:rsidR="004F7B1F" w:rsidRPr="00666135" w:rsidRDefault="004F7B1F" w:rsidP="004F7B1F">
      <w:pPr>
        <w:spacing w:before="120" w:after="120"/>
        <w:rPr>
          <w:color w:val="auto"/>
          <w:sz w:val="28"/>
          <w:szCs w:val="28"/>
        </w:rPr>
      </w:pPr>
      <w:r w:rsidRPr="00666135">
        <w:rPr>
          <w:color w:val="auto"/>
          <w:sz w:val="28"/>
          <w:szCs w:val="28"/>
        </w:rPr>
        <w:t>Документ позволяет оформить следующие операции:</w:t>
      </w:r>
    </w:p>
    <w:p w14:paraId="6D4D087A" w14:textId="77777777" w:rsidR="004F7B1F" w:rsidRPr="00666135" w:rsidRDefault="004F7B1F" w:rsidP="004F7B1F">
      <w:pPr>
        <w:pStyle w:val="Bullet1"/>
        <w:numPr>
          <w:ilvl w:val="0"/>
          <w:numId w:val="237"/>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3F4B3385" w14:textId="77777777" w:rsidR="004F7B1F" w:rsidRPr="00666135" w:rsidRDefault="004F7B1F" w:rsidP="004F7B1F">
      <w:pPr>
        <w:pStyle w:val="Bullet1"/>
        <w:numPr>
          <w:ilvl w:val="0"/>
          <w:numId w:val="237"/>
        </w:numPr>
        <w:spacing w:before="120" w:line="240" w:lineRule="auto"/>
        <w:ind w:left="1208" w:hanging="357"/>
        <w:rPr>
          <w:sz w:val="28"/>
          <w:szCs w:val="28"/>
        </w:rPr>
      </w:pPr>
      <w:r w:rsidRPr="00666135">
        <w:rPr>
          <w:sz w:val="28"/>
          <w:szCs w:val="28"/>
        </w:rPr>
        <w:t>возврат авансов полученных;</w:t>
      </w:r>
    </w:p>
    <w:p w14:paraId="43045141" w14:textId="77777777" w:rsidR="004F7B1F" w:rsidRPr="00666135" w:rsidRDefault="004F7B1F" w:rsidP="004F7B1F">
      <w:pPr>
        <w:pStyle w:val="Bullet1"/>
        <w:numPr>
          <w:ilvl w:val="0"/>
          <w:numId w:val="237"/>
        </w:numPr>
        <w:spacing w:before="120" w:line="240" w:lineRule="auto"/>
        <w:ind w:left="1208" w:hanging="357"/>
        <w:rPr>
          <w:sz w:val="28"/>
          <w:szCs w:val="28"/>
        </w:rPr>
      </w:pPr>
      <w:r w:rsidRPr="00666135">
        <w:rPr>
          <w:sz w:val="28"/>
          <w:szCs w:val="28"/>
        </w:rPr>
        <w:t xml:space="preserve">возврат средств во временном распоряжении. </w:t>
      </w:r>
    </w:p>
    <w:p w14:paraId="17ADFF9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E1330B3" wp14:editId="5443BFBE">
            <wp:extent cx="595630" cy="595630"/>
            <wp:effectExtent l="0" t="0" r="0" b="0"/>
            <wp:docPr id="147" name="Рисунок 1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932D039" w14:textId="3FD0924C"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выбрать документ</w:t>
      </w:r>
      <w:r w:rsidRPr="00666135">
        <w:rPr>
          <w:rStyle w:val="Interface"/>
          <w:color w:val="auto"/>
          <w:sz w:val="28"/>
          <w:szCs w:val="28"/>
        </w:rPr>
        <w:t xml:space="preserve"> Заявка на возврат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D6ACD0E"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54994B1"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72D9EE7D" w14:textId="77777777" w:rsidR="004F7B1F" w:rsidRPr="00666135" w:rsidRDefault="004F7B1F" w:rsidP="004F7B1F">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w:t>
      </w:r>
      <w:r>
        <w:rPr>
          <w:color w:val="auto"/>
          <w:sz w:val="28"/>
          <w:szCs w:val="28"/>
        </w:rPr>
        <w:t>-</w:t>
      </w:r>
      <w:r w:rsidRPr="00666135">
        <w:rPr>
          <w:color w:val="auto"/>
          <w:sz w:val="28"/>
          <w:szCs w:val="28"/>
        </w:rPr>
        <w:t xml:space="preserve">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2D9F2759" w14:textId="77777777" w:rsidR="004F7B1F" w:rsidRPr="00666135" w:rsidRDefault="004F7B1F" w:rsidP="004F7B1F">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4DB55793"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40ED7EDD" w14:textId="77777777" w:rsidR="004F7B1F" w:rsidRPr="00666135" w:rsidRDefault="004F7B1F" w:rsidP="004F7B1F">
      <w:pPr>
        <w:spacing w:before="120" w:after="120"/>
        <w:rPr>
          <w:color w:val="auto"/>
          <w:sz w:val="28"/>
          <w:szCs w:val="28"/>
        </w:rPr>
      </w:pPr>
      <w:r w:rsidRPr="00666135">
        <w:rPr>
          <w:rStyle w:val="Interface"/>
          <w:color w:val="auto"/>
          <w:sz w:val="28"/>
          <w:szCs w:val="28"/>
        </w:rPr>
        <w:t>Валюта выплаты</w:t>
      </w:r>
      <w:r w:rsidRPr="00666135">
        <w:rPr>
          <w:color w:val="auto"/>
          <w:sz w:val="28"/>
          <w:szCs w:val="28"/>
        </w:rPr>
        <w:t xml:space="preserve"> </w:t>
      </w:r>
      <w:r>
        <w:rPr>
          <w:color w:val="auto"/>
          <w:sz w:val="28"/>
          <w:szCs w:val="28"/>
        </w:rPr>
        <w:t>-</w:t>
      </w:r>
      <w:r w:rsidRPr="00666135">
        <w:rPr>
          <w:color w:val="auto"/>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7228C3AB"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указывается сумма выплаты в валюте возврата. Если валюта платежа указана не в рублях, то сумма в рублях будет рассчитана автоматически.</w:t>
      </w:r>
    </w:p>
    <w:p w14:paraId="20E759BB" w14:textId="77777777" w:rsidR="004F7B1F" w:rsidRPr="00666135" w:rsidRDefault="004F7B1F" w:rsidP="004F7B1F">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w:t>
      </w:r>
      <w:r>
        <w:rPr>
          <w:color w:val="auto"/>
          <w:sz w:val="28"/>
          <w:szCs w:val="28"/>
        </w:rPr>
        <w:t>-</w:t>
      </w:r>
      <w:r w:rsidRPr="00666135">
        <w:rPr>
          <w:color w:val="auto"/>
          <w:sz w:val="28"/>
          <w:szCs w:val="28"/>
        </w:rPr>
        <w:t xml:space="preserve">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666A0FE8" w14:textId="77777777" w:rsidR="004F7B1F" w:rsidRPr="00666135" w:rsidRDefault="004F7B1F" w:rsidP="004F7B1F">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Pr>
          <w:color w:val="auto"/>
          <w:sz w:val="28"/>
          <w:szCs w:val="28"/>
        </w:rPr>
        <w:t>-</w:t>
      </w:r>
      <w:r w:rsidRPr="00666135">
        <w:rPr>
          <w:color w:val="auto"/>
          <w:sz w:val="28"/>
          <w:szCs w:val="28"/>
        </w:rPr>
        <w:t xml:space="preserve"> вид средств, за счет которых должна быть произведена кассовая выплата. </w:t>
      </w:r>
    </w:p>
    <w:p w14:paraId="0DF1213C" w14:textId="77777777" w:rsidR="004F7B1F" w:rsidRPr="00666135" w:rsidRDefault="004F7B1F" w:rsidP="004F7B1F">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из списка.</w:t>
      </w:r>
    </w:p>
    <w:p w14:paraId="7694A820" w14:textId="77777777" w:rsidR="004F7B1F" w:rsidRPr="00666135" w:rsidRDefault="004F7B1F" w:rsidP="004F7B1F">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по которому должен быть произведен возврат. Выбирается из справочника </w:t>
      </w:r>
      <w:r w:rsidRPr="00666135">
        <w:rPr>
          <w:rStyle w:val="Interface"/>
          <w:color w:val="auto"/>
          <w:sz w:val="28"/>
          <w:szCs w:val="28"/>
        </w:rPr>
        <w:t>КПС</w:t>
      </w:r>
      <w:r w:rsidRPr="00666135">
        <w:rPr>
          <w:color w:val="auto"/>
          <w:sz w:val="28"/>
          <w:szCs w:val="28"/>
        </w:rPr>
        <w:t>.</w:t>
      </w:r>
    </w:p>
    <w:p w14:paraId="4002CFB5" w14:textId="77777777" w:rsidR="004F7B1F" w:rsidRPr="00666135" w:rsidRDefault="004F7B1F" w:rsidP="004F7B1F">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 </w:t>
      </w:r>
    </w:p>
    <w:p w14:paraId="46E724CD" w14:textId="77777777" w:rsidR="004F7B1F" w:rsidRPr="00666135" w:rsidRDefault="004F7B1F" w:rsidP="004F7B1F">
      <w:pPr>
        <w:spacing w:before="120" w:after="120"/>
        <w:rPr>
          <w:color w:val="auto"/>
          <w:sz w:val="28"/>
          <w:szCs w:val="28"/>
        </w:rPr>
      </w:pPr>
      <w:r w:rsidRPr="00666135">
        <w:rPr>
          <w:rStyle w:val="Interface"/>
          <w:color w:val="auto"/>
          <w:sz w:val="28"/>
          <w:szCs w:val="28"/>
        </w:rPr>
        <w:t xml:space="preserve">Код ОКТМО </w:t>
      </w:r>
      <w:r>
        <w:rPr>
          <w:color w:val="auto"/>
          <w:sz w:val="28"/>
          <w:szCs w:val="28"/>
        </w:rPr>
        <w:t>-</w:t>
      </w:r>
      <w:r w:rsidRPr="00666135">
        <w:rPr>
          <w:color w:val="auto"/>
          <w:sz w:val="28"/>
          <w:szCs w:val="28"/>
        </w:rPr>
        <w:t xml:space="preserve"> указывается код в соответствии с Общероссийским классификатором территорий муниципальных образований. Реквизит </w:t>
      </w:r>
      <w:r w:rsidRPr="00666135">
        <w:rPr>
          <w:rStyle w:val="Interface"/>
          <w:color w:val="auto"/>
          <w:sz w:val="28"/>
          <w:szCs w:val="28"/>
        </w:rPr>
        <w:t>Код ОКТМО</w:t>
      </w:r>
      <w:r w:rsidRPr="00666135">
        <w:rPr>
          <w:color w:val="auto"/>
          <w:sz w:val="28"/>
          <w:szCs w:val="28"/>
        </w:rPr>
        <w:t xml:space="preserve"> заполняется в случае предоставления заявки на возврат администратором доходов бюджета.</w:t>
      </w:r>
    </w:p>
    <w:p w14:paraId="2C7BA258" w14:textId="77777777" w:rsidR="004F7B1F" w:rsidRPr="00666135" w:rsidRDefault="004F7B1F" w:rsidP="004F7B1F">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w:t>
      </w:r>
      <w:r>
        <w:rPr>
          <w:color w:val="auto"/>
          <w:sz w:val="28"/>
          <w:szCs w:val="28"/>
        </w:rPr>
        <w:t>-</w:t>
      </w:r>
      <w:r w:rsidRPr="00666135">
        <w:rPr>
          <w:color w:val="auto"/>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1E0FC397" w14:textId="77777777" w:rsidR="004F7B1F" w:rsidRPr="00666135" w:rsidRDefault="004F7B1F" w:rsidP="004F7B1F">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информация о назначении платежа в виде произвольного текста.</w:t>
      </w:r>
    </w:p>
    <w:p w14:paraId="5DCF457B" w14:textId="77777777" w:rsidR="004F7B1F" w:rsidRPr="00666135" w:rsidRDefault="004F7B1F" w:rsidP="004F7B1F">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Pr>
          <w:color w:val="auto"/>
          <w:sz w:val="28"/>
          <w:szCs w:val="28"/>
        </w:rPr>
        <w:t>-</w:t>
      </w:r>
      <w:r w:rsidRPr="00666135">
        <w:rPr>
          <w:color w:val="auto"/>
          <w:sz w:val="28"/>
          <w:szCs w:val="28"/>
        </w:rPr>
        <w:t xml:space="preserve"> номер группы очередности платежа.</w:t>
      </w:r>
    </w:p>
    <w:p w14:paraId="73A9606A"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43E4AF74"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документа-основания</w:t>
      </w:r>
      <w:r w:rsidRPr="00666135">
        <w:rPr>
          <w:color w:val="auto"/>
          <w:sz w:val="28"/>
          <w:szCs w:val="28"/>
        </w:rPr>
        <w:t xml:space="preserve"> при наличии информации для заполнения указываются документ-основание для осуществления возврата и его реквизиты для формирования одноименного раздела печатной формы «Заявки на возврат».</w:t>
      </w:r>
    </w:p>
    <w:p w14:paraId="372BD32D" w14:textId="77777777" w:rsidR="004F7B1F" w:rsidRPr="00666135" w:rsidRDefault="004F7B1F" w:rsidP="004F7B1F">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возврат.</w:t>
      </w:r>
    </w:p>
    <w:p w14:paraId="27513D9D" w14:textId="77777777" w:rsidR="004F7B1F" w:rsidRPr="00666135" w:rsidRDefault="004F7B1F" w:rsidP="004F7B1F">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72B588D3"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xml:space="preserve">. На закладке следует указать платежные реквизиты контрагента </w:t>
      </w:r>
      <w:r>
        <w:rPr>
          <w:color w:val="auto"/>
          <w:sz w:val="28"/>
          <w:szCs w:val="28"/>
        </w:rPr>
        <w:t>-</w:t>
      </w:r>
      <w:r w:rsidRPr="00666135">
        <w:rPr>
          <w:color w:val="auto"/>
          <w:sz w:val="28"/>
          <w:szCs w:val="28"/>
        </w:rPr>
        <w:t xml:space="preserve"> получателя платежа для формирования раздела III «Реквизиты контрагента» печатной формы «Заявки на возврат».</w:t>
      </w:r>
    </w:p>
    <w:p w14:paraId="394EE9DC" w14:textId="77777777" w:rsidR="004F7B1F" w:rsidRPr="00666135" w:rsidRDefault="004F7B1F" w:rsidP="004F7B1F">
      <w:pPr>
        <w:spacing w:before="120" w:after="120"/>
        <w:rPr>
          <w:color w:val="auto"/>
          <w:sz w:val="28"/>
          <w:szCs w:val="28"/>
        </w:rPr>
      </w:pPr>
      <w:r w:rsidRPr="00666135">
        <w:rPr>
          <w:color w:val="auto"/>
          <w:sz w:val="28"/>
          <w:szCs w:val="28"/>
        </w:rPr>
        <w:t xml:space="preserve">По умолчанию реквизиты автоматически заполняются значениями, указанными в 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w:t>
      </w:r>
    </w:p>
    <w:p w14:paraId="236E6348" w14:textId="77777777" w:rsidR="004F7B1F" w:rsidRPr="00666135" w:rsidRDefault="004F7B1F" w:rsidP="004F7B1F">
      <w:pPr>
        <w:spacing w:before="120" w:after="120"/>
        <w:rPr>
          <w:color w:val="auto"/>
          <w:sz w:val="28"/>
          <w:szCs w:val="28"/>
        </w:rPr>
      </w:pPr>
      <w:r w:rsidRPr="00666135">
        <w:rPr>
          <w:color w:val="auto"/>
          <w:sz w:val="28"/>
          <w:szCs w:val="28"/>
        </w:rPr>
        <w:t>При необходимости значения реквизитов могут быть изменены для конкретной заявки на возврат.</w:t>
      </w:r>
    </w:p>
    <w:p w14:paraId="5CE38A23" w14:textId="3105682D"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rPr>
          <w:t>Общие особенности документов по учету безналичных денежных средств</w:t>
        </w:r>
      </w:hyperlink>
      <w:r w:rsidRPr="00666135">
        <w:rPr>
          <w:color w:val="auto"/>
          <w:sz w:val="28"/>
          <w:szCs w:val="28"/>
        </w:rPr>
        <w:t>».</w:t>
      </w:r>
    </w:p>
    <w:p w14:paraId="2037376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15570B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45D0FCF5" w14:textId="77777777" w:rsidR="004F7B1F" w:rsidRPr="00666135" w:rsidRDefault="004F7B1F" w:rsidP="004F7B1F">
      <w:pPr>
        <w:pStyle w:val="Bullet1"/>
        <w:numPr>
          <w:ilvl w:val="0"/>
          <w:numId w:val="238"/>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7D8527DB" w14:textId="77777777" w:rsidR="004F7B1F" w:rsidRPr="00666135" w:rsidRDefault="004F7B1F" w:rsidP="004F7B1F">
      <w:pPr>
        <w:pStyle w:val="Bullet1"/>
        <w:numPr>
          <w:ilvl w:val="0"/>
          <w:numId w:val="23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7856F497" w14:textId="77777777" w:rsidR="004F7B1F" w:rsidRPr="00666135" w:rsidRDefault="004F7B1F" w:rsidP="004F7B1F">
      <w:pPr>
        <w:pStyle w:val="Bullet1"/>
        <w:numPr>
          <w:ilvl w:val="0"/>
          <w:numId w:val="23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3AF244C2" w14:textId="77777777" w:rsidR="004F7B1F" w:rsidRPr="00666135" w:rsidRDefault="004F7B1F" w:rsidP="004F7B1F">
      <w:pPr>
        <w:pStyle w:val="Bullet1"/>
        <w:numPr>
          <w:ilvl w:val="0"/>
          <w:numId w:val="238"/>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506.00)</w:t>
      </w:r>
      <w:r w:rsidRPr="00666135">
        <w:rPr>
          <w:sz w:val="28"/>
          <w:szCs w:val="28"/>
        </w:rPr>
        <w:t xml:space="preserve"> </w:t>
      </w:r>
      <w:r>
        <w:rPr>
          <w:sz w:val="28"/>
          <w:szCs w:val="28"/>
        </w:rPr>
        <w:t>-</w:t>
      </w:r>
      <w:r w:rsidRPr="00666135">
        <w:rPr>
          <w:sz w:val="28"/>
          <w:szCs w:val="28"/>
        </w:rPr>
        <w:t xml:space="preserve"> флажок, установка которого позволит сформировать проводки для корректировки исполнения плана доходов. </w:t>
      </w:r>
    </w:p>
    <w:p w14:paraId="7B44A2B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реквизиты:</w:t>
      </w:r>
    </w:p>
    <w:p w14:paraId="132310F6" w14:textId="77777777" w:rsidR="004F7B1F" w:rsidRPr="00666135" w:rsidRDefault="004F7B1F" w:rsidP="004F7B1F">
      <w:pPr>
        <w:pStyle w:val="Bullet1"/>
        <w:numPr>
          <w:ilvl w:val="0"/>
          <w:numId w:val="239"/>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Pr>
          <w:sz w:val="28"/>
          <w:szCs w:val="28"/>
        </w:rPr>
        <w:t>-</w:t>
      </w:r>
      <w:r w:rsidRPr="00666135">
        <w:rPr>
          <w:sz w:val="28"/>
          <w:szCs w:val="28"/>
        </w:rPr>
        <w:t xml:space="preserve"> флажок устанавливается при возврате аванса.</w:t>
      </w:r>
    </w:p>
    <w:p w14:paraId="434E761F" w14:textId="77777777" w:rsidR="004F7B1F" w:rsidRPr="00666135" w:rsidRDefault="004F7B1F" w:rsidP="004F7B1F">
      <w:pPr>
        <w:pStyle w:val="Bullet1"/>
        <w:numPr>
          <w:ilvl w:val="0"/>
          <w:numId w:val="239"/>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34166B6A" w14:textId="77777777" w:rsidR="004F7B1F" w:rsidRPr="00666135" w:rsidRDefault="004F7B1F" w:rsidP="004F7B1F">
      <w:pPr>
        <w:pStyle w:val="Bullet1"/>
        <w:numPr>
          <w:ilvl w:val="0"/>
          <w:numId w:val="23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5B23876A" w14:textId="77777777" w:rsidR="004F7B1F" w:rsidRPr="00666135" w:rsidRDefault="004F7B1F" w:rsidP="004F7B1F">
      <w:pPr>
        <w:pStyle w:val="Bullet1"/>
        <w:numPr>
          <w:ilvl w:val="0"/>
          <w:numId w:val="23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7D0ED967" w14:textId="77777777" w:rsidR="004F7B1F" w:rsidRPr="00666135" w:rsidRDefault="004F7B1F" w:rsidP="004F7B1F">
      <w:pPr>
        <w:pStyle w:val="Bullet1"/>
        <w:numPr>
          <w:ilvl w:val="0"/>
          <w:numId w:val="239"/>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506.00)</w:t>
      </w:r>
      <w:r w:rsidRPr="00666135">
        <w:rPr>
          <w:sz w:val="28"/>
          <w:szCs w:val="28"/>
        </w:rPr>
        <w:t xml:space="preserve"> </w:t>
      </w:r>
      <w:r>
        <w:rPr>
          <w:sz w:val="28"/>
          <w:szCs w:val="28"/>
        </w:rPr>
        <w:t>-</w:t>
      </w:r>
      <w:r w:rsidRPr="00666135">
        <w:rPr>
          <w:sz w:val="28"/>
          <w:szCs w:val="28"/>
        </w:rPr>
        <w:t xml:space="preserve"> флажок, установка которого позволит сформировать проводки для корректировки исполнения плана доходов. </w:t>
      </w:r>
    </w:p>
    <w:p w14:paraId="3DB733D6"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средств во временном распоряжении</w:t>
      </w:r>
      <w:r w:rsidRPr="00666135">
        <w:rPr>
          <w:color w:val="auto"/>
          <w:sz w:val="28"/>
          <w:szCs w:val="28"/>
        </w:rPr>
        <w:t>. Для данной типовой операции необходимо заполнить реквизиты:</w:t>
      </w:r>
    </w:p>
    <w:p w14:paraId="384C767A" w14:textId="77777777" w:rsidR="004F7B1F" w:rsidRPr="00666135" w:rsidRDefault="004F7B1F" w:rsidP="004F7B1F">
      <w:pPr>
        <w:pStyle w:val="Bullet1"/>
        <w:numPr>
          <w:ilvl w:val="0"/>
          <w:numId w:val="24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686A0913" w14:textId="77777777" w:rsidR="004F7B1F" w:rsidRPr="00666135" w:rsidRDefault="004F7B1F" w:rsidP="004F7B1F">
      <w:pPr>
        <w:pStyle w:val="Bullet1"/>
        <w:numPr>
          <w:ilvl w:val="0"/>
          <w:numId w:val="240"/>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6EB072D" w14:textId="77777777" w:rsidR="004F7B1F" w:rsidRPr="00666135" w:rsidRDefault="004F7B1F" w:rsidP="004F7B1F">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201.10</w:t>
      </w:r>
      <w:r w:rsidRPr="00666135">
        <w:rPr>
          <w:color w:val="auto"/>
          <w:sz w:val="28"/>
          <w:szCs w:val="28"/>
        </w:rPr>
        <w:t xml:space="preserve"> и </w:t>
      </w:r>
      <w:r w:rsidRPr="00666135">
        <w:rPr>
          <w:rStyle w:val="Interface"/>
          <w:color w:val="auto"/>
          <w:sz w:val="28"/>
          <w:szCs w:val="28"/>
        </w:rPr>
        <w:t>КПС для счета 304.01</w:t>
      </w:r>
      <w:r w:rsidRPr="00666135">
        <w:rPr>
          <w:color w:val="auto"/>
          <w:sz w:val="28"/>
          <w:szCs w:val="28"/>
        </w:rPr>
        <w:t xml:space="preserve"> необязательно. </w:t>
      </w:r>
    </w:p>
    <w:p w14:paraId="417F2B0E" w14:textId="77777777" w:rsidR="004F7B1F" w:rsidRPr="00666135" w:rsidRDefault="004F7B1F" w:rsidP="004F7B1F">
      <w:pPr>
        <w:pStyle w:val="40"/>
        <w:keepNext/>
        <w:spacing w:before="120"/>
        <w:rPr>
          <w:color w:val="auto"/>
        </w:rPr>
      </w:pPr>
      <w:bookmarkStart w:id="1208" w:name="_Toc528274173"/>
      <w:bookmarkStart w:id="1209" w:name="_Ref62209987"/>
      <w:r w:rsidRPr="00666135">
        <w:rPr>
          <w:color w:val="auto"/>
        </w:rPr>
        <w:t>Кассовое выбытие</w:t>
      </w:r>
      <w:bookmarkEnd w:id="1208"/>
      <w:bookmarkEnd w:id="1209"/>
    </w:p>
    <w:p w14:paraId="46A38C88" w14:textId="77777777" w:rsidR="004F7B1F" w:rsidRPr="00666135" w:rsidRDefault="004F7B1F" w:rsidP="004F7B1F">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пени, штрафов и т. п., по возврату авансов покупателей. </w:t>
      </w:r>
    </w:p>
    <w:p w14:paraId="0B530C16" w14:textId="77777777" w:rsidR="004F7B1F" w:rsidRDefault="004F7B1F" w:rsidP="004F7B1F">
      <w:pPr>
        <w:spacing w:before="120" w:after="120"/>
        <w:rPr>
          <w:color w:val="auto"/>
          <w:sz w:val="28"/>
          <w:szCs w:val="28"/>
        </w:rPr>
      </w:pPr>
      <w:r w:rsidRPr="00666135">
        <w:rPr>
          <w:color w:val="auto"/>
          <w:sz w:val="28"/>
          <w:szCs w:val="28"/>
        </w:rPr>
        <w:t>В документе реализована возможность отразить оплату обязательств в валюте, отличной от валюты банковского счета, с отражением корреспонденций по конвертации валют.</w:t>
      </w:r>
    </w:p>
    <w:p w14:paraId="0C0350D5" w14:textId="77777777" w:rsidR="004F7B1F" w:rsidRDefault="004F7B1F" w:rsidP="004F7B1F">
      <w:pPr>
        <w:ind w:firstLine="0"/>
        <w:jc w:val="left"/>
        <w:rPr>
          <w:bCs/>
          <w:color w:val="auto"/>
          <w:sz w:val="28"/>
          <w:szCs w:val="28"/>
        </w:rPr>
      </w:pPr>
      <w:r>
        <w:rPr>
          <w:color w:val="auto"/>
          <w:szCs w:val="28"/>
        </w:rPr>
        <w:br w:type="page"/>
      </w:r>
    </w:p>
    <w:p w14:paraId="7640AEA0"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01729B6A" wp14:editId="461FC67F">
            <wp:extent cx="6082030" cy="4072255"/>
            <wp:effectExtent l="0" t="0" r="0" b="4445"/>
            <wp:docPr id="148" name="Рисунок 148" descr="G:\SIN\БГУ 2.0\Word\Pict\006.016_KassaVibit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G:\SIN\БГУ 2.0\Word\Pict\006.016_KassaVibitie.png"/>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082030" cy="4072255"/>
                    </a:xfrm>
                    <a:prstGeom prst="rect">
                      <a:avLst/>
                    </a:prstGeom>
                    <a:noFill/>
                    <a:ln>
                      <a:noFill/>
                    </a:ln>
                  </pic:spPr>
                </pic:pic>
              </a:graphicData>
            </a:graphic>
          </wp:inline>
        </w:drawing>
      </w:r>
    </w:p>
    <w:p w14:paraId="2A78399F" w14:textId="1E891D8D" w:rsidR="004F7B1F" w:rsidRPr="00666135" w:rsidRDefault="004F7B1F" w:rsidP="004F7B1F">
      <w:pPr>
        <w:pStyle w:val="afff1"/>
        <w:spacing w:before="120" w:after="120"/>
        <w:ind w:firstLine="851"/>
        <w:jc w:val="center"/>
        <w:rPr>
          <w:color w:val="auto"/>
          <w:szCs w:val="28"/>
        </w:rPr>
      </w:pPr>
      <w:bookmarkStart w:id="1210" w:name="_Toc10542436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Кассовое выбытие</w:t>
      </w:r>
      <w:bookmarkEnd w:id="1210"/>
      <w:r w:rsidRPr="00666135">
        <w:rPr>
          <w:color w:val="auto"/>
          <w:szCs w:val="28"/>
        </w:rPr>
        <w:t xml:space="preserve"> </w:t>
      </w:r>
    </w:p>
    <w:p w14:paraId="61474839" w14:textId="77777777" w:rsidR="004F7B1F" w:rsidRPr="00666135" w:rsidRDefault="004F7B1F" w:rsidP="004F7B1F">
      <w:pPr>
        <w:pStyle w:val="affffb"/>
      </w:pPr>
      <w:r w:rsidRPr="00666135">
        <w:t>Документ оформляется на основании платежного документа, указанного в выписке банка (казначейства).</w:t>
      </w:r>
    </w:p>
    <w:p w14:paraId="06AAAD25" w14:textId="77777777" w:rsidR="004F7B1F" w:rsidRPr="00666135" w:rsidRDefault="004F7B1F" w:rsidP="004F7B1F">
      <w:pPr>
        <w:pStyle w:val="affffb"/>
      </w:pPr>
      <w:r w:rsidRPr="00666135">
        <w:t xml:space="preserve">Документ </w:t>
      </w:r>
      <w:r w:rsidRPr="00666135">
        <w:rPr>
          <w:rStyle w:val="Interface"/>
          <w:color w:val="auto"/>
          <w:szCs w:val="28"/>
        </w:rPr>
        <w:t>Кассовое выбытие</w:t>
      </w:r>
      <w:r w:rsidRPr="00666135">
        <w:t xml:space="preserve"> создается только в том случае, если в выписке, полученной из органа, осуществляющего кассовое обслуживание, присутствуют операции, не отраженные в заявках на расходование денежных средств.</w:t>
      </w:r>
    </w:p>
    <w:p w14:paraId="5CC11046" w14:textId="77777777" w:rsidR="004F7B1F" w:rsidRPr="00666135" w:rsidRDefault="004F7B1F" w:rsidP="004F7B1F">
      <w:pPr>
        <w:pStyle w:val="affffb"/>
      </w:pPr>
      <w:r w:rsidRPr="00666135">
        <w:t>В одном документе можно отразить списание со счета средств, которые должны быть отнесены на несколько счетов бухгалтерского учета, КФО и на разные статьи доходов и расходов.</w:t>
      </w:r>
    </w:p>
    <w:p w14:paraId="759A313B" w14:textId="77777777" w:rsidR="004F7B1F" w:rsidRPr="007F3A6A" w:rsidRDefault="004F7B1F" w:rsidP="004F7B1F">
      <w:pPr>
        <w:rPr>
          <w:sz w:val="28"/>
          <w:szCs w:val="28"/>
        </w:rPr>
      </w:pPr>
      <w:r w:rsidRPr="007F3A6A">
        <w:rPr>
          <w:sz w:val="28"/>
          <w:szCs w:val="28"/>
        </w:rPr>
        <w:t>Документ позволяет оформить следующие операции:</w:t>
      </w:r>
    </w:p>
    <w:p w14:paraId="375FA28A"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6AEB5695"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возврат авансов полученных;</w:t>
      </w:r>
    </w:p>
    <w:p w14:paraId="616572C9"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оплата поставщикам и другие платежи (206.00, 302.00);</w:t>
      </w:r>
    </w:p>
    <w:p w14:paraId="0BF16F26"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4841CE62"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1F976DAE"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0F576B27"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перечисление средств на банковские счета распорядителей, получателей бюджетных средств (1.304.04);</w:t>
      </w:r>
    </w:p>
    <w:p w14:paraId="27B680D3"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1F78E756"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7C4F890F"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прочие перечисления (2.401.180);</w:t>
      </w:r>
    </w:p>
    <w:p w14:paraId="1249F4D8" w14:textId="77777777" w:rsidR="004F7B1F" w:rsidRPr="00666135" w:rsidRDefault="004F7B1F" w:rsidP="004F7B1F">
      <w:pPr>
        <w:pStyle w:val="Bullet1"/>
        <w:numPr>
          <w:ilvl w:val="0"/>
          <w:numId w:val="241"/>
        </w:numPr>
        <w:spacing w:before="120" w:line="240" w:lineRule="auto"/>
        <w:ind w:left="1208" w:hanging="357"/>
        <w:rPr>
          <w:sz w:val="28"/>
          <w:szCs w:val="28"/>
        </w:rPr>
      </w:pPr>
      <w:r w:rsidRPr="00666135">
        <w:rPr>
          <w:sz w:val="28"/>
          <w:szCs w:val="28"/>
        </w:rPr>
        <w:t>уплата налогов, сборов и иных платежей в бюджет.</w:t>
      </w:r>
    </w:p>
    <w:p w14:paraId="3A42C7A1" w14:textId="77777777" w:rsidR="004F7B1F" w:rsidRPr="00666135" w:rsidRDefault="004F7B1F" w:rsidP="004F7B1F">
      <w:pPr>
        <w:spacing w:before="120" w:after="120"/>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2EF13811"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620749A" wp14:editId="4C0ED43F">
            <wp:extent cx="595630" cy="595630"/>
            <wp:effectExtent l="0" t="0" r="0" b="0"/>
            <wp:docPr id="149" name="Рисунок 1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700B013" w14:textId="12A62002"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Кассовое выбытие</w:t>
      </w:r>
      <w:r w:rsidRPr="00666135">
        <w:rPr>
          <w:color w:val="auto"/>
          <w:sz w:val="28"/>
          <w:szCs w:val="28"/>
        </w:rPr>
        <w:t>, выбрать документ</w:t>
      </w:r>
      <w:r w:rsidRPr="00666135">
        <w:rPr>
          <w:rStyle w:val="Interface"/>
          <w:color w:val="auto"/>
          <w:sz w:val="28"/>
          <w:szCs w:val="28"/>
        </w:rPr>
        <w:t xml:space="preserve"> Кассовое выбытие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06FC92D"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B85C25B" w14:textId="77777777" w:rsidR="004F7B1F" w:rsidRPr="00666135" w:rsidRDefault="004F7B1F" w:rsidP="004F7B1F">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 xml:space="preserve">. </w:t>
      </w:r>
    </w:p>
    <w:p w14:paraId="257DCC0A" w14:textId="77777777" w:rsidR="004F7B1F" w:rsidRPr="00666135" w:rsidRDefault="004F7B1F" w:rsidP="004F7B1F">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организация (физлицо),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66097133" w14:textId="77777777" w:rsidR="004F7B1F" w:rsidRPr="00666135" w:rsidRDefault="004F7B1F" w:rsidP="004F7B1F">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3489C01" w14:textId="77777777" w:rsidR="004F7B1F" w:rsidRPr="00666135" w:rsidRDefault="004F7B1F" w:rsidP="004F7B1F">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w:t>
      </w:r>
      <w:r>
        <w:rPr>
          <w:color w:val="auto"/>
          <w:sz w:val="28"/>
          <w:szCs w:val="28"/>
        </w:rPr>
        <w:t>-</w:t>
      </w:r>
      <w:r w:rsidRPr="00666135">
        <w:rPr>
          <w:color w:val="auto"/>
          <w:sz w:val="28"/>
          <w:szCs w:val="28"/>
        </w:rPr>
        <w:t xml:space="preserve">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63958A1C" w14:textId="77777777" w:rsidR="004F7B1F" w:rsidRPr="00666135" w:rsidRDefault="004F7B1F" w:rsidP="004F7B1F">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7AE03367" w14:textId="77777777" w:rsidR="004F7B1F" w:rsidRPr="00666135" w:rsidRDefault="004F7B1F" w:rsidP="004F7B1F">
      <w:pPr>
        <w:spacing w:before="120" w:after="120"/>
        <w:rPr>
          <w:color w:val="auto"/>
          <w:sz w:val="28"/>
          <w:szCs w:val="28"/>
        </w:rPr>
      </w:pPr>
      <w:r w:rsidRPr="00666135">
        <w:rPr>
          <w:rStyle w:val="Interface"/>
          <w:color w:val="auto"/>
          <w:sz w:val="28"/>
          <w:szCs w:val="28"/>
        </w:rPr>
        <w:t>Валюта</w:t>
      </w:r>
      <w:r w:rsidRPr="00666135">
        <w:rPr>
          <w:color w:val="auto"/>
          <w:sz w:val="28"/>
          <w:szCs w:val="28"/>
        </w:rPr>
        <w:t xml:space="preserve"> </w:t>
      </w:r>
      <w:r>
        <w:rPr>
          <w:color w:val="auto"/>
          <w:sz w:val="28"/>
          <w:szCs w:val="28"/>
        </w:rPr>
        <w:t>-</w:t>
      </w:r>
      <w:r w:rsidRPr="00666135">
        <w:rPr>
          <w:color w:val="auto"/>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0620F174"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указывается общая сумма платежа по документу в рублях.</w:t>
      </w:r>
    </w:p>
    <w:p w14:paraId="38DBAC82" w14:textId="77777777" w:rsidR="004F7B1F" w:rsidRPr="00666135" w:rsidRDefault="004F7B1F" w:rsidP="004F7B1F">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5E75C7FF" w14:textId="77777777" w:rsidR="004F7B1F" w:rsidRPr="00666135" w:rsidRDefault="004F7B1F" w:rsidP="004F7B1F">
      <w:pPr>
        <w:pStyle w:val="Bullet1"/>
        <w:numPr>
          <w:ilvl w:val="0"/>
          <w:numId w:val="242"/>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67867A7E" w14:textId="77777777" w:rsidR="004F7B1F" w:rsidRPr="00666135" w:rsidRDefault="004F7B1F" w:rsidP="004F7B1F">
      <w:pPr>
        <w:pStyle w:val="Bullet1"/>
        <w:numPr>
          <w:ilvl w:val="0"/>
          <w:numId w:val="242"/>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первичного документа.</w:t>
      </w:r>
    </w:p>
    <w:p w14:paraId="2D163374" w14:textId="77777777" w:rsidR="004F7B1F" w:rsidRPr="00666135" w:rsidRDefault="004F7B1F" w:rsidP="004F7B1F">
      <w:pPr>
        <w:pStyle w:val="Bullet1"/>
        <w:numPr>
          <w:ilvl w:val="0"/>
          <w:numId w:val="242"/>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первичного документа.</w:t>
      </w:r>
    </w:p>
    <w:p w14:paraId="47C0B06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 счет получателя</w:t>
      </w:r>
      <w:r w:rsidRPr="00666135">
        <w:rPr>
          <w:color w:val="auto"/>
          <w:sz w:val="28"/>
          <w:szCs w:val="28"/>
        </w:rPr>
        <w:t xml:space="preserve">: </w:t>
      </w:r>
    </w:p>
    <w:p w14:paraId="463C08EE" w14:textId="77777777" w:rsidR="004F7B1F" w:rsidRPr="00666135" w:rsidRDefault="004F7B1F" w:rsidP="004F7B1F">
      <w:pPr>
        <w:pStyle w:val="Bullet1"/>
        <w:numPr>
          <w:ilvl w:val="0"/>
          <w:numId w:val="243"/>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w:t>
      </w:r>
      <w:r>
        <w:rPr>
          <w:sz w:val="28"/>
          <w:szCs w:val="28"/>
        </w:rPr>
        <w:t>-</w:t>
      </w:r>
      <w:r w:rsidRPr="00666135">
        <w:rPr>
          <w:sz w:val="28"/>
          <w:szCs w:val="28"/>
        </w:rPr>
        <w:t xml:space="preserve">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082F5E11" w14:textId="77777777" w:rsidR="004F7B1F" w:rsidRPr="00666135" w:rsidRDefault="004F7B1F" w:rsidP="004F7B1F">
      <w:pPr>
        <w:pStyle w:val="Bullet1"/>
        <w:numPr>
          <w:ilvl w:val="0"/>
          <w:numId w:val="243"/>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w:t>
      </w:r>
      <w:r>
        <w:rPr>
          <w:sz w:val="28"/>
          <w:szCs w:val="28"/>
        </w:rPr>
        <w:t>-</w:t>
      </w:r>
      <w:r w:rsidRPr="00666135">
        <w:rPr>
          <w:sz w:val="28"/>
          <w:szCs w:val="28"/>
        </w:rPr>
        <w:t xml:space="preserve">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 xml:space="preserve">. </w:t>
      </w:r>
    </w:p>
    <w:p w14:paraId="1C387038" w14:textId="77777777" w:rsidR="004F7B1F" w:rsidRPr="00666135" w:rsidRDefault="004F7B1F" w:rsidP="004F7B1F">
      <w:pPr>
        <w:pStyle w:val="Bullet1"/>
        <w:numPr>
          <w:ilvl w:val="0"/>
          <w:numId w:val="243"/>
        </w:numPr>
        <w:spacing w:before="120" w:line="240" w:lineRule="auto"/>
        <w:ind w:left="1208" w:hanging="357"/>
        <w:rPr>
          <w:sz w:val="28"/>
          <w:szCs w:val="28"/>
        </w:rPr>
      </w:pPr>
      <w:r w:rsidRPr="00666135">
        <w:rPr>
          <w:rStyle w:val="Interface"/>
          <w:color w:val="auto"/>
          <w:sz w:val="28"/>
          <w:szCs w:val="28"/>
        </w:rPr>
        <w:t xml:space="preserve">Назначение платежа </w:t>
      </w:r>
      <w:r>
        <w:rPr>
          <w:sz w:val="28"/>
          <w:szCs w:val="28"/>
        </w:rPr>
        <w:t>-</w:t>
      </w:r>
      <w:r w:rsidRPr="00666135">
        <w:rPr>
          <w:sz w:val="28"/>
          <w:szCs w:val="28"/>
        </w:rPr>
        <w:t xml:space="preserve"> назначение платежа в виде произвольного текста. </w:t>
      </w:r>
    </w:p>
    <w:p w14:paraId="3C35D71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7889FA93" w14:textId="77777777" w:rsidR="004F7B1F" w:rsidRPr="00666135" w:rsidRDefault="004F7B1F" w:rsidP="004F7B1F">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из списка.</w:t>
      </w:r>
    </w:p>
    <w:p w14:paraId="605EDC73" w14:textId="77777777" w:rsidR="004F7B1F" w:rsidRPr="00666135" w:rsidRDefault="004F7B1F" w:rsidP="004F7B1F">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Pr>
          <w:color w:val="auto"/>
          <w:sz w:val="28"/>
          <w:szCs w:val="28"/>
        </w:rPr>
        <w:t>-</w:t>
      </w:r>
      <w:r w:rsidRPr="00666135">
        <w:rPr>
          <w:color w:val="auto"/>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w:t>
      </w:r>
    </w:p>
    <w:p w14:paraId="323C1C24" w14:textId="77777777" w:rsidR="004F7B1F" w:rsidRPr="00666135" w:rsidRDefault="004F7B1F" w:rsidP="004F7B1F">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47106E4A" w14:textId="77777777" w:rsidR="004F7B1F" w:rsidRPr="00666135" w:rsidRDefault="004F7B1F" w:rsidP="004F7B1F">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5C63E539" w14:textId="77777777" w:rsidR="004F7B1F" w:rsidRPr="00666135" w:rsidRDefault="004F7B1F" w:rsidP="004F7B1F">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в рублях по соответствующим кодам бюджетной классификации.</w:t>
      </w:r>
    </w:p>
    <w:p w14:paraId="7F5D9B76" w14:textId="77777777" w:rsidR="004F7B1F" w:rsidRPr="00666135" w:rsidRDefault="004F7B1F" w:rsidP="004F7B1F">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w:t>
      </w:r>
      <w:r>
        <w:rPr>
          <w:color w:val="auto"/>
          <w:sz w:val="28"/>
          <w:szCs w:val="28"/>
        </w:rPr>
        <w:t>-</w:t>
      </w:r>
      <w:r w:rsidRPr="00666135">
        <w:rPr>
          <w:color w:val="auto"/>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45220351"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4E6013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46CA2739" w14:textId="77777777" w:rsidR="004F7B1F" w:rsidRPr="00666135" w:rsidRDefault="004F7B1F" w:rsidP="004F7B1F">
      <w:pPr>
        <w:pStyle w:val="Bullet1"/>
        <w:numPr>
          <w:ilvl w:val="0"/>
          <w:numId w:val="24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544F9A09" w14:textId="77777777" w:rsidR="004F7B1F" w:rsidRPr="00666135" w:rsidRDefault="004F7B1F" w:rsidP="004F7B1F">
      <w:pPr>
        <w:pStyle w:val="Bullet1"/>
        <w:numPr>
          <w:ilvl w:val="0"/>
          <w:numId w:val="24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0CD52D6E" w14:textId="77777777" w:rsidR="004F7B1F" w:rsidRPr="00666135" w:rsidRDefault="004F7B1F" w:rsidP="004F7B1F">
      <w:pPr>
        <w:pStyle w:val="Bullet1"/>
        <w:numPr>
          <w:ilvl w:val="0"/>
          <w:numId w:val="244"/>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93C867D" w14:textId="77777777" w:rsidR="004F7B1F" w:rsidRPr="00666135" w:rsidRDefault="004F7B1F" w:rsidP="004F7B1F">
      <w:pPr>
        <w:pStyle w:val="Bullet1"/>
        <w:numPr>
          <w:ilvl w:val="0"/>
          <w:numId w:val="244"/>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w:t>
      </w:r>
      <w:r>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520045B9" w14:textId="77777777" w:rsidR="004F7B1F" w:rsidRPr="00666135" w:rsidRDefault="004F7B1F" w:rsidP="004F7B1F">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 201.21.610 «Денежные средства учреждения на счетах в кредитной организации».</w:t>
      </w:r>
    </w:p>
    <w:p w14:paraId="6F7F9BA7"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следующие реквизиты.</w:t>
      </w:r>
    </w:p>
    <w:p w14:paraId="0D834085" w14:textId="77777777" w:rsidR="004F7B1F" w:rsidRPr="00666135" w:rsidRDefault="004F7B1F" w:rsidP="004F7B1F">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7F4EE2B0" w14:textId="77777777" w:rsidR="004F7B1F" w:rsidRPr="00666135" w:rsidRDefault="004F7B1F" w:rsidP="004F7B1F">
      <w:pPr>
        <w:pStyle w:val="Bullet1"/>
        <w:numPr>
          <w:ilvl w:val="0"/>
          <w:numId w:val="245"/>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Pr>
          <w:sz w:val="28"/>
          <w:szCs w:val="28"/>
        </w:rPr>
        <w:t>-</w:t>
      </w:r>
      <w:r w:rsidRPr="00666135">
        <w:rPr>
          <w:sz w:val="28"/>
          <w:szCs w:val="28"/>
        </w:rPr>
        <w:t xml:space="preserve"> флажок устанавливается при возврате авансового платежа;</w:t>
      </w:r>
    </w:p>
    <w:p w14:paraId="105B78DF" w14:textId="77777777" w:rsidR="004F7B1F" w:rsidRPr="00666135" w:rsidRDefault="004F7B1F" w:rsidP="004F7B1F">
      <w:pPr>
        <w:pStyle w:val="Bullet1"/>
        <w:numPr>
          <w:ilvl w:val="0"/>
          <w:numId w:val="245"/>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2038AB1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3908BEBE" w14:textId="77777777" w:rsidR="004F7B1F" w:rsidRPr="00666135" w:rsidRDefault="004F7B1F" w:rsidP="004F7B1F">
      <w:pPr>
        <w:pStyle w:val="Bullet1"/>
        <w:numPr>
          <w:ilvl w:val="0"/>
          <w:numId w:val="24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1F8A3EA4" w14:textId="77777777" w:rsidR="004F7B1F" w:rsidRPr="00666135" w:rsidRDefault="004F7B1F" w:rsidP="004F7B1F">
      <w:pPr>
        <w:pStyle w:val="Bullet1"/>
        <w:numPr>
          <w:ilvl w:val="0"/>
          <w:numId w:val="24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591D539" w14:textId="77777777" w:rsidR="004F7B1F" w:rsidRPr="00666135" w:rsidRDefault="004F7B1F" w:rsidP="004F7B1F">
      <w:pPr>
        <w:pStyle w:val="Bullet1"/>
        <w:numPr>
          <w:ilvl w:val="0"/>
          <w:numId w:val="246"/>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w:t>
      </w:r>
      <w:r>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16ADB5AA"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211EF8F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3C4152FA" w14:textId="77777777" w:rsidR="004F7B1F" w:rsidRPr="00666135" w:rsidRDefault="004F7B1F" w:rsidP="004F7B1F">
      <w:pPr>
        <w:pStyle w:val="Bullet1"/>
        <w:numPr>
          <w:ilvl w:val="0"/>
          <w:numId w:val="247"/>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w:t>
      </w:r>
      <w:r>
        <w:rPr>
          <w:sz w:val="28"/>
          <w:szCs w:val="28"/>
        </w:rPr>
        <w:t>-</w:t>
      </w:r>
      <w:r w:rsidRPr="00666135">
        <w:rPr>
          <w:sz w:val="28"/>
          <w:szCs w:val="28"/>
        </w:rPr>
        <w:t xml:space="preserve"> флажок следует установить при перечислении аванса;</w:t>
      </w:r>
    </w:p>
    <w:p w14:paraId="31190C59" w14:textId="77777777" w:rsidR="004F7B1F" w:rsidRPr="00666135" w:rsidRDefault="004F7B1F" w:rsidP="004F7B1F">
      <w:pPr>
        <w:pStyle w:val="Bullet1"/>
        <w:numPr>
          <w:ilvl w:val="0"/>
          <w:numId w:val="247"/>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значение по умолчанию </w:t>
      </w:r>
      <w:r w:rsidRPr="00666135">
        <w:rPr>
          <w:rStyle w:val="Interface"/>
          <w:color w:val="auto"/>
          <w:sz w:val="28"/>
          <w:szCs w:val="28"/>
        </w:rPr>
        <w:t>302.00</w:t>
      </w:r>
      <w:r w:rsidRPr="00666135">
        <w:rPr>
          <w:sz w:val="28"/>
          <w:szCs w:val="28"/>
        </w:rPr>
        <w:t>;</w:t>
      </w:r>
    </w:p>
    <w:p w14:paraId="28FB8FC5" w14:textId="77777777" w:rsidR="004F7B1F" w:rsidRPr="00666135" w:rsidRDefault="004F7B1F" w:rsidP="004F7B1F">
      <w:pPr>
        <w:pStyle w:val="Bullet1"/>
        <w:numPr>
          <w:ilvl w:val="0"/>
          <w:numId w:val="247"/>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Pr>
          <w:sz w:val="28"/>
          <w:szCs w:val="28"/>
        </w:rPr>
        <w:t>-</w:t>
      </w:r>
      <w:r w:rsidRPr="00666135">
        <w:rPr>
          <w:sz w:val="28"/>
          <w:szCs w:val="28"/>
        </w:rPr>
        <w:t xml:space="preserve"> значение по умолчанию </w:t>
      </w:r>
      <w:r w:rsidRPr="00666135">
        <w:rPr>
          <w:rStyle w:val="Interface"/>
          <w:color w:val="auto"/>
          <w:sz w:val="28"/>
          <w:szCs w:val="28"/>
        </w:rPr>
        <w:t>206.00</w:t>
      </w:r>
      <w:r w:rsidRPr="00666135">
        <w:rPr>
          <w:sz w:val="28"/>
          <w:szCs w:val="28"/>
        </w:rPr>
        <w:t>.</w:t>
      </w:r>
    </w:p>
    <w:p w14:paraId="55C73F7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57D9F22C" w14:textId="77777777" w:rsidR="004F7B1F" w:rsidRPr="00666135" w:rsidRDefault="004F7B1F" w:rsidP="004F7B1F">
      <w:pPr>
        <w:pStyle w:val="Bullet1"/>
        <w:numPr>
          <w:ilvl w:val="0"/>
          <w:numId w:val="24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5F2C6231" w14:textId="77777777" w:rsidR="004F7B1F" w:rsidRPr="00666135" w:rsidRDefault="004F7B1F" w:rsidP="004F7B1F">
      <w:pPr>
        <w:pStyle w:val="Bullet1"/>
        <w:numPr>
          <w:ilvl w:val="0"/>
          <w:numId w:val="24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4BFD455" w14:textId="77777777" w:rsidR="004F7B1F" w:rsidRPr="00666135" w:rsidRDefault="004F7B1F" w:rsidP="004F7B1F">
      <w:pPr>
        <w:pStyle w:val="affffb"/>
        <w:rPr>
          <w:rStyle w:val="Bold"/>
          <w:rFonts w:ascii="Times New Roman" w:eastAsia="Batang" w:hAnsi="Times New Roman"/>
          <w:b w:val="0"/>
          <w:color w:val="auto"/>
          <w:u w:val="none"/>
        </w:rPr>
      </w:pPr>
      <w:r w:rsidRPr="00666135">
        <w:rPr>
          <w:rStyle w:val="Bold"/>
          <w:rFonts w:ascii="Times New Roman" w:eastAsia="Batang" w:hAnsi="Times New Roman"/>
          <w:b w:val="0"/>
          <w:color w:val="auto"/>
          <w:szCs w:val="28"/>
          <w:u w:val="none"/>
        </w:rPr>
        <w:t>При оформлении оплаты с корр. счетами 206.00, 302.00 с банковского счета в валюте, отличной от валюты счета, в документе становится доступной для заполнения группа "Конвертация валюты", где указывается информация о фактически списанной сумме в валюте счета, обменном курсе и рассчитанной курсовой разницей.</w:t>
      </w:r>
    </w:p>
    <w:p w14:paraId="0E419540" w14:textId="77777777" w:rsidR="004F7B1F" w:rsidRPr="00666135" w:rsidRDefault="004F7B1F" w:rsidP="004F7B1F">
      <w:pPr>
        <w:pStyle w:val="affffb"/>
      </w:pPr>
      <w:r w:rsidRPr="00666135">
        <w:rPr>
          <w:rStyle w:val="Bold"/>
          <w:rFonts w:ascii="Times New Roman" w:eastAsia="Batang" w:hAnsi="Times New Roman"/>
          <w:color w:val="auto"/>
          <w:szCs w:val="28"/>
          <w:u w:val="none"/>
        </w:rPr>
        <w:t>Перечисление подотчетным лицам (208.00)</w:t>
      </w:r>
      <w:r w:rsidRPr="00666135">
        <w:t>. Для данной типовой операции необходимо заполнить реквизиты:</w:t>
      </w:r>
    </w:p>
    <w:p w14:paraId="05077FF6" w14:textId="77777777" w:rsidR="004F7B1F" w:rsidRPr="00666135" w:rsidRDefault="004F7B1F" w:rsidP="004F7B1F">
      <w:pPr>
        <w:pStyle w:val="Bullet1"/>
        <w:numPr>
          <w:ilvl w:val="0"/>
          <w:numId w:val="24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 xml:space="preserve">201.27 </w:t>
      </w:r>
      <w:r w:rsidRPr="00666135">
        <w:rPr>
          <w:sz w:val="28"/>
          <w:szCs w:val="28"/>
        </w:rPr>
        <w:t xml:space="preserve">или </w:t>
      </w:r>
      <w:r w:rsidRPr="00666135">
        <w:rPr>
          <w:rStyle w:val="Interface"/>
          <w:color w:val="auto"/>
          <w:sz w:val="28"/>
          <w:szCs w:val="28"/>
        </w:rPr>
        <w:t>304.05</w:t>
      </w:r>
      <w:r w:rsidRPr="00666135">
        <w:rPr>
          <w:sz w:val="28"/>
          <w:szCs w:val="28"/>
        </w:rPr>
        <w:t>;</w:t>
      </w:r>
    </w:p>
    <w:p w14:paraId="0BC4AD54" w14:textId="77777777" w:rsidR="004F7B1F" w:rsidRPr="00666135" w:rsidRDefault="004F7B1F" w:rsidP="004F7B1F">
      <w:pPr>
        <w:pStyle w:val="Bullet1"/>
        <w:numPr>
          <w:ilvl w:val="0"/>
          <w:numId w:val="24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33A2265" w14:textId="77777777" w:rsidR="004F7B1F" w:rsidRPr="00666135" w:rsidRDefault="004F7B1F" w:rsidP="004F7B1F">
      <w:pPr>
        <w:rPr>
          <w:rStyle w:val="Bold"/>
          <w:rFonts w:ascii="Times New Roman" w:eastAsia="Batang" w:hAnsi="Times New Roman"/>
          <w:b w:val="0"/>
          <w:color w:val="auto"/>
          <w:u w:val="none"/>
        </w:rPr>
      </w:pPr>
      <w:r w:rsidRPr="00666135">
        <w:rPr>
          <w:rStyle w:val="Bold"/>
          <w:rFonts w:ascii="Times New Roman" w:eastAsia="Batang" w:hAnsi="Times New Roman"/>
          <w:b w:val="0"/>
          <w:color w:val="auto"/>
          <w:sz w:val="28"/>
          <w:szCs w:val="28"/>
          <w:u w:val="none"/>
        </w:rPr>
        <w:t>При оформлении оплаты с корр. счетом 208.00 с банковского счета в валюте, отличной от валюты счета, в документе становится д</w:t>
      </w:r>
      <w:r>
        <w:rPr>
          <w:rStyle w:val="Bold"/>
          <w:rFonts w:ascii="Times New Roman" w:eastAsia="Batang" w:hAnsi="Times New Roman"/>
          <w:b w:val="0"/>
          <w:color w:val="auto"/>
          <w:sz w:val="28"/>
          <w:szCs w:val="28"/>
          <w:u w:val="none"/>
        </w:rPr>
        <w:t>оступной для заполнения группа «Конвертация валюты»</w:t>
      </w:r>
      <w:r w:rsidRPr="00666135">
        <w:rPr>
          <w:rStyle w:val="Bold"/>
          <w:rFonts w:ascii="Times New Roman" w:eastAsia="Batang" w:hAnsi="Times New Roman"/>
          <w:b w:val="0"/>
          <w:color w:val="auto"/>
          <w:sz w:val="28"/>
          <w:szCs w:val="28"/>
          <w:u w:val="none"/>
        </w:rPr>
        <w:t>, где указывается информация о фактически списанной сумме в валюте счета, обменном курсе и рассчитанной курсовой разницей.</w:t>
      </w:r>
    </w:p>
    <w:p w14:paraId="38463CFB" w14:textId="77777777" w:rsidR="004F7B1F" w:rsidRPr="007F3A6A" w:rsidRDefault="004F7B1F" w:rsidP="004F7B1F">
      <w:pPr>
        <w:rPr>
          <w:sz w:val="28"/>
          <w:szCs w:val="28"/>
        </w:rPr>
      </w:pPr>
      <w:r w:rsidRPr="007F3A6A">
        <w:rPr>
          <w:rStyle w:val="Bold"/>
          <w:rFonts w:ascii="Times New Roman" w:eastAsia="Batang" w:hAnsi="Times New Roman"/>
          <w:color w:val="auto"/>
          <w:sz w:val="28"/>
          <w:szCs w:val="28"/>
          <w:u w:val="none"/>
        </w:rPr>
        <w:t>Перечисление подотчетным лицам по ведомости (208.00)</w:t>
      </w:r>
      <w:r w:rsidRPr="007F3A6A">
        <w:rPr>
          <w:sz w:val="28"/>
          <w:szCs w:val="28"/>
        </w:rPr>
        <w:t>. Для данной типовой операции необходимо заполнить реквизиты:</w:t>
      </w:r>
    </w:p>
    <w:p w14:paraId="799E3D2D" w14:textId="77777777" w:rsidR="004F7B1F" w:rsidRPr="00666135" w:rsidRDefault="004F7B1F" w:rsidP="004F7B1F">
      <w:pPr>
        <w:pStyle w:val="Bullet1"/>
        <w:numPr>
          <w:ilvl w:val="0"/>
          <w:numId w:val="25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469DD8F0" w14:textId="77777777" w:rsidR="004F7B1F" w:rsidRPr="00666135" w:rsidRDefault="004F7B1F" w:rsidP="004F7B1F">
      <w:pPr>
        <w:pStyle w:val="Bullet1"/>
        <w:numPr>
          <w:ilvl w:val="0"/>
          <w:numId w:val="25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098571D"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5F52CAE6" w14:textId="77777777" w:rsidR="004F7B1F" w:rsidRPr="00666135" w:rsidRDefault="004F7B1F" w:rsidP="004F7B1F">
      <w:pPr>
        <w:pStyle w:val="Bullet1"/>
        <w:numPr>
          <w:ilvl w:val="0"/>
          <w:numId w:val="25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063ED1D2" w14:textId="77777777" w:rsidR="004F7B1F" w:rsidRPr="00666135" w:rsidRDefault="004F7B1F" w:rsidP="004F7B1F">
      <w:pPr>
        <w:pStyle w:val="Bullet1"/>
        <w:numPr>
          <w:ilvl w:val="0"/>
          <w:numId w:val="251"/>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30406DC" w14:textId="77777777" w:rsidR="004F7B1F" w:rsidRPr="00666135" w:rsidRDefault="004F7B1F" w:rsidP="004F7B1F">
      <w:pPr>
        <w:pStyle w:val="Bullet1"/>
        <w:numPr>
          <w:ilvl w:val="0"/>
          <w:numId w:val="251"/>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C87E7C9" w14:textId="77777777" w:rsidR="004F7B1F" w:rsidRPr="00666135" w:rsidRDefault="004F7B1F" w:rsidP="004F7B1F">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44D3D6E5" w14:textId="77777777" w:rsidR="004F7B1F" w:rsidRPr="00666135" w:rsidRDefault="004F7B1F" w:rsidP="004F7B1F">
      <w:pPr>
        <w:spacing w:before="120" w:after="120"/>
        <w:rPr>
          <w:color w:val="auto"/>
          <w:sz w:val="28"/>
          <w:szCs w:val="28"/>
        </w:rPr>
      </w:pPr>
      <w:r w:rsidRPr="00666135">
        <w:rPr>
          <w:color w:val="auto"/>
          <w:sz w:val="28"/>
          <w:szCs w:val="28"/>
        </w:rPr>
        <w:t>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3.201.21.ХХХ «Денежные средства учреждения на счетах в кредитной организации».</w:t>
      </w:r>
    </w:p>
    <w:p w14:paraId="0DE7F6F8"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16FA5187" w14:textId="77777777" w:rsidR="004F7B1F" w:rsidRPr="00666135" w:rsidRDefault="004F7B1F" w:rsidP="004F7B1F">
      <w:pPr>
        <w:pStyle w:val="Bullet1"/>
        <w:numPr>
          <w:ilvl w:val="0"/>
          <w:numId w:val="25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w:t>
      </w:r>
    </w:p>
    <w:p w14:paraId="1C165BD2" w14:textId="77777777" w:rsidR="004F7B1F" w:rsidRPr="00666135" w:rsidRDefault="004F7B1F" w:rsidP="004F7B1F">
      <w:pPr>
        <w:pStyle w:val="Bullet1"/>
        <w:numPr>
          <w:ilvl w:val="0"/>
          <w:numId w:val="25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0CD4E79"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7F4840DC"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11ED2E03" w14:textId="77777777" w:rsidR="004F7B1F" w:rsidRPr="00666135" w:rsidRDefault="004F7B1F" w:rsidP="004F7B1F">
      <w:pPr>
        <w:pStyle w:val="Bullet1"/>
        <w:numPr>
          <w:ilvl w:val="0"/>
          <w:numId w:val="25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530AE6C1" w14:textId="77777777" w:rsidR="004F7B1F" w:rsidRPr="00666135" w:rsidRDefault="004F7B1F" w:rsidP="004F7B1F">
      <w:pPr>
        <w:pStyle w:val="Bullet1"/>
        <w:numPr>
          <w:ilvl w:val="0"/>
          <w:numId w:val="25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44366C2" w14:textId="77777777" w:rsidR="004F7B1F" w:rsidRPr="00666135" w:rsidRDefault="004F7B1F" w:rsidP="004F7B1F">
      <w:pPr>
        <w:pStyle w:val="Bullet1"/>
        <w:numPr>
          <w:ilvl w:val="0"/>
          <w:numId w:val="253"/>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купле-продаже иностранной валюты)</w:t>
      </w:r>
      <w:r w:rsidRPr="00666135">
        <w:rPr>
          <w:sz w:val="28"/>
          <w:szCs w:val="28"/>
        </w:rPr>
        <w:t xml:space="preserve"> </w:t>
      </w:r>
      <w:r>
        <w:rPr>
          <w:sz w:val="28"/>
          <w:szCs w:val="28"/>
        </w:rPr>
        <w:t>-</w:t>
      </w:r>
      <w:r w:rsidRPr="00666135">
        <w:rPr>
          <w:sz w:val="28"/>
          <w:szCs w:val="28"/>
        </w:rPr>
        <w:t xml:space="preserve">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08CA08DB"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по ведомости (208.00)</w:t>
      </w:r>
      <w:r w:rsidRPr="00666135">
        <w:rPr>
          <w:color w:val="auto"/>
          <w:sz w:val="28"/>
          <w:szCs w:val="28"/>
        </w:rPr>
        <w:t xml:space="preserve">. </w:t>
      </w:r>
    </w:p>
    <w:p w14:paraId="49C26E02"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Прочие перечисления (2 401 180)</w:t>
      </w:r>
      <w:r w:rsidRPr="00666135">
        <w:rPr>
          <w:color w:val="auto"/>
          <w:sz w:val="28"/>
          <w:szCs w:val="28"/>
        </w:rPr>
        <w:t>. Для данной типовой операции необходимо заполнить реквизиты:</w:t>
      </w:r>
    </w:p>
    <w:p w14:paraId="43032243" w14:textId="77777777" w:rsidR="004F7B1F" w:rsidRPr="00666135" w:rsidRDefault="004F7B1F" w:rsidP="004F7B1F">
      <w:pPr>
        <w:pStyle w:val="Bullet1"/>
        <w:numPr>
          <w:ilvl w:val="0"/>
          <w:numId w:val="25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По умолчанию имеет значение </w:t>
      </w:r>
      <w:r w:rsidRPr="00666135">
        <w:rPr>
          <w:rStyle w:val="Interface"/>
          <w:color w:val="auto"/>
          <w:sz w:val="28"/>
          <w:szCs w:val="28"/>
        </w:rPr>
        <w:t>201.11</w:t>
      </w:r>
      <w:r w:rsidRPr="00666135">
        <w:rPr>
          <w:sz w:val="28"/>
          <w:szCs w:val="28"/>
        </w:rPr>
        <w:t xml:space="preserve">; </w:t>
      </w:r>
    </w:p>
    <w:p w14:paraId="6A462E84" w14:textId="77777777" w:rsidR="004F7B1F" w:rsidRPr="00666135" w:rsidRDefault="004F7B1F" w:rsidP="004F7B1F">
      <w:pPr>
        <w:pStyle w:val="Bullet1"/>
        <w:numPr>
          <w:ilvl w:val="0"/>
          <w:numId w:val="254"/>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173776A" w14:textId="77777777" w:rsidR="004F7B1F" w:rsidRPr="00666135" w:rsidRDefault="004F7B1F" w:rsidP="004F7B1F">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65B8E1D7" w14:textId="77777777" w:rsidR="004F7B1F" w:rsidRPr="00666135" w:rsidRDefault="004F7B1F" w:rsidP="004F7B1F">
      <w:pPr>
        <w:pStyle w:val="Bullet1"/>
        <w:numPr>
          <w:ilvl w:val="0"/>
          <w:numId w:val="25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 xml:space="preserve">201.21 </w:t>
      </w:r>
      <w:r w:rsidRPr="00666135">
        <w:rPr>
          <w:sz w:val="28"/>
          <w:szCs w:val="28"/>
        </w:rPr>
        <w:t xml:space="preserve">или </w:t>
      </w:r>
      <w:r w:rsidRPr="00666135">
        <w:rPr>
          <w:rStyle w:val="Interface"/>
          <w:color w:val="auto"/>
          <w:sz w:val="28"/>
          <w:szCs w:val="28"/>
        </w:rPr>
        <w:t>304.05</w:t>
      </w:r>
      <w:r w:rsidRPr="00666135">
        <w:rPr>
          <w:sz w:val="28"/>
          <w:szCs w:val="28"/>
        </w:rPr>
        <w:t>;</w:t>
      </w:r>
    </w:p>
    <w:p w14:paraId="00BCE820" w14:textId="77777777" w:rsidR="004F7B1F" w:rsidRPr="00666135" w:rsidRDefault="004F7B1F" w:rsidP="004F7B1F">
      <w:pPr>
        <w:pStyle w:val="Bullet1"/>
        <w:numPr>
          <w:ilvl w:val="0"/>
          <w:numId w:val="25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A21C021" w14:textId="77777777" w:rsidR="004F7B1F" w:rsidRPr="00666135" w:rsidRDefault="004F7B1F" w:rsidP="004F7B1F">
      <w:pPr>
        <w:pStyle w:val="Bullet1"/>
        <w:numPr>
          <w:ilvl w:val="0"/>
          <w:numId w:val="255"/>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Pr>
          <w:sz w:val="28"/>
          <w:szCs w:val="28"/>
        </w:rPr>
        <w:t>-</w:t>
      </w:r>
      <w:r w:rsidRPr="00666135">
        <w:rPr>
          <w:sz w:val="28"/>
          <w:szCs w:val="28"/>
        </w:rPr>
        <w:t xml:space="preserve"> флажок устанавливается при уплате налога за счет доходов;</w:t>
      </w:r>
    </w:p>
    <w:p w14:paraId="2BD4AE26" w14:textId="77777777" w:rsidR="004F7B1F" w:rsidRPr="00666135" w:rsidRDefault="004F7B1F" w:rsidP="004F7B1F">
      <w:pPr>
        <w:pStyle w:val="Bullet1"/>
        <w:numPr>
          <w:ilvl w:val="0"/>
          <w:numId w:val="255"/>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w:t>
      </w:r>
      <w:r>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w:t>
      </w:r>
    </w:p>
    <w:p w14:paraId="1929A5EC" w14:textId="77777777" w:rsidR="004F7B1F" w:rsidRPr="00666135" w:rsidRDefault="004F7B1F" w:rsidP="004F7B1F">
      <w:pPr>
        <w:spacing w:before="120" w:after="120"/>
        <w:ind w:firstLine="851"/>
        <w:rPr>
          <w:color w:val="auto"/>
          <w:sz w:val="28"/>
          <w:szCs w:val="28"/>
        </w:rPr>
      </w:pPr>
      <w:r w:rsidRPr="00666135">
        <w:rPr>
          <w:color w:val="auto"/>
          <w:sz w:val="28"/>
          <w:szCs w:val="28"/>
        </w:rPr>
        <w:t>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201.21.610 «Денежные средства учреждения на счетах в кредитной организации», 304.05.ХХ «Расчеты по платежам из бюджета с финансовыми органами».</w:t>
      </w:r>
    </w:p>
    <w:p w14:paraId="6DCF1876" w14:textId="77777777" w:rsidR="004F7B1F" w:rsidRPr="00666135" w:rsidRDefault="004F7B1F" w:rsidP="004F7B1F">
      <w:pPr>
        <w:pStyle w:val="40"/>
        <w:keepNext/>
        <w:spacing w:before="120"/>
        <w:rPr>
          <w:color w:val="auto"/>
        </w:rPr>
      </w:pPr>
      <w:bookmarkStart w:id="1211" w:name="_Toc528274174"/>
      <w:bookmarkStart w:id="1212" w:name="_Ref36130306"/>
      <w:bookmarkStart w:id="1213" w:name="_Ref62210142"/>
      <w:r w:rsidRPr="00666135">
        <w:rPr>
          <w:color w:val="auto"/>
        </w:rPr>
        <w:t>Кассовое поступление</w:t>
      </w:r>
      <w:bookmarkEnd w:id="1211"/>
      <w:bookmarkEnd w:id="1212"/>
      <w:bookmarkEnd w:id="1213"/>
    </w:p>
    <w:p w14:paraId="3CEA5CE1" w14:textId="77777777" w:rsidR="004F7B1F"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05FA00E1"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2C083ED4" wp14:editId="6FF1541E">
            <wp:extent cx="5943600" cy="3434080"/>
            <wp:effectExtent l="0" t="0" r="0" b="0"/>
            <wp:docPr id="150" name="Рисунок 150" descr="G:\SIN\БГУ 2.0\Word\Pict\006.017_KassaPostupl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SIN\БГУ 2.0\Word\Pict\006.017_KassaPostuplenie.pn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943600" cy="3434080"/>
                    </a:xfrm>
                    <a:prstGeom prst="rect">
                      <a:avLst/>
                    </a:prstGeom>
                    <a:noFill/>
                    <a:ln>
                      <a:noFill/>
                    </a:ln>
                  </pic:spPr>
                </pic:pic>
              </a:graphicData>
            </a:graphic>
          </wp:inline>
        </w:drawing>
      </w:r>
    </w:p>
    <w:p w14:paraId="630062BF" w14:textId="7B0E8A11" w:rsidR="004F7B1F" w:rsidRPr="00666135" w:rsidRDefault="004F7B1F" w:rsidP="004F7B1F">
      <w:pPr>
        <w:pStyle w:val="afff1"/>
        <w:spacing w:before="120" w:after="120"/>
        <w:ind w:firstLine="851"/>
        <w:jc w:val="center"/>
        <w:rPr>
          <w:color w:val="auto"/>
          <w:szCs w:val="28"/>
        </w:rPr>
      </w:pPr>
      <w:bookmarkStart w:id="1214" w:name="_Toc10542436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249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Кассовое поступление</w:t>
      </w:r>
      <w:bookmarkEnd w:id="1214"/>
    </w:p>
    <w:p w14:paraId="20D91D45" w14:textId="77777777" w:rsidR="004F7B1F" w:rsidRPr="00666135" w:rsidRDefault="004F7B1F" w:rsidP="004F7B1F">
      <w:pPr>
        <w:spacing w:before="120" w:after="120"/>
        <w:ind w:firstLine="851"/>
        <w:rPr>
          <w:color w:val="auto"/>
          <w:sz w:val="28"/>
          <w:szCs w:val="28"/>
        </w:rPr>
      </w:pPr>
      <w:r w:rsidRPr="00666135">
        <w:rPr>
          <w:color w:val="auto"/>
          <w:sz w:val="28"/>
          <w:szCs w:val="28"/>
        </w:rPr>
        <w:t>В одном документе можно отразить поступление на счет средств, которые должны быть отнесены на несколько счетов бухгалтерского учета и на разные статьи доходов и расходов.</w:t>
      </w:r>
    </w:p>
    <w:p w14:paraId="4444986A"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позволяет оформить следующие хозяйственные операции:</w:t>
      </w:r>
    </w:p>
    <w:p w14:paraId="1697E4C4" w14:textId="77777777" w:rsidR="004F7B1F" w:rsidRPr="00666135" w:rsidRDefault="004F7B1F" w:rsidP="004F7B1F">
      <w:pPr>
        <w:pStyle w:val="Bullet1"/>
        <w:numPr>
          <w:ilvl w:val="0"/>
          <w:numId w:val="256"/>
        </w:numPr>
        <w:spacing w:before="120" w:line="240" w:lineRule="auto"/>
        <w:ind w:left="1208" w:hanging="357"/>
        <w:rPr>
          <w:sz w:val="28"/>
          <w:szCs w:val="28"/>
        </w:rPr>
      </w:pPr>
      <w:r w:rsidRPr="00666135">
        <w:rPr>
          <w:sz w:val="28"/>
          <w:szCs w:val="28"/>
        </w:rPr>
        <w:t xml:space="preserve">поступление доходов (205.00, 209.00); </w:t>
      </w:r>
    </w:p>
    <w:p w14:paraId="5C2FE6E7" w14:textId="77777777" w:rsidR="004F7B1F" w:rsidRPr="00666135" w:rsidRDefault="004F7B1F" w:rsidP="004F7B1F">
      <w:pPr>
        <w:pStyle w:val="Bullet1"/>
        <w:numPr>
          <w:ilvl w:val="0"/>
          <w:numId w:val="256"/>
        </w:numPr>
        <w:spacing w:before="120" w:line="240" w:lineRule="auto"/>
        <w:ind w:left="1208" w:hanging="357"/>
        <w:rPr>
          <w:sz w:val="28"/>
          <w:szCs w:val="28"/>
        </w:rPr>
      </w:pPr>
      <w:r w:rsidRPr="00666135">
        <w:rPr>
          <w:sz w:val="28"/>
          <w:szCs w:val="28"/>
        </w:rPr>
        <w:t xml:space="preserve">поступление наличных в счет доходов (210.03); </w:t>
      </w:r>
    </w:p>
    <w:p w14:paraId="34BA127F" w14:textId="77777777" w:rsidR="004F7B1F" w:rsidRPr="00666135" w:rsidRDefault="004F7B1F" w:rsidP="004F7B1F">
      <w:pPr>
        <w:pStyle w:val="Bullet1"/>
        <w:numPr>
          <w:ilvl w:val="0"/>
          <w:numId w:val="256"/>
        </w:numPr>
        <w:spacing w:before="120" w:line="240" w:lineRule="auto"/>
        <w:ind w:left="1208" w:hanging="357"/>
        <w:rPr>
          <w:sz w:val="28"/>
          <w:szCs w:val="28"/>
        </w:rPr>
      </w:pPr>
      <w:r w:rsidRPr="00666135">
        <w:rPr>
          <w:sz w:val="28"/>
          <w:szCs w:val="28"/>
        </w:rPr>
        <w:t xml:space="preserve">поступление наличных в счет средств во временном распоряжении (3.210.03); </w:t>
      </w:r>
    </w:p>
    <w:p w14:paraId="61645F29" w14:textId="77777777" w:rsidR="004F7B1F" w:rsidRDefault="004F7B1F" w:rsidP="004F7B1F">
      <w:pPr>
        <w:pStyle w:val="Bullet1"/>
        <w:numPr>
          <w:ilvl w:val="0"/>
          <w:numId w:val="256"/>
        </w:numPr>
        <w:spacing w:before="120" w:line="240" w:lineRule="auto"/>
        <w:ind w:left="1208" w:hanging="357"/>
        <w:rPr>
          <w:sz w:val="28"/>
          <w:szCs w:val="28"/>
        </w:rPr>
      </w:pPr>
      <w:r w:rsidRPr="00666135">
        <w:rPr>
          <w:sz w:val="28"/>
          <w:szCs w:val="28"/>
        </w:rPr>
        <w:t>поступление средств во временном распоряжении;</w:t>
      </w:r>
    </w:p>
    <w:p w14:paraId="62A39D9B" w14:textId="77777777" w:rsidR="004F7B1F" w:rsidRDefault="004F7B1F" w:rsidP="004F7B1F">
      <w:pPr>
        <w:pStyle w:val="Bullet1"/>
        <w:numPr>
          <w:ilvl w:val="0"/>
          <w:numId w:val="256"/>
        </w:numPr>
        <w:spacing w:before="120" w:line="240" w:lineRule="auto"/>
        <w:ind w:left="1208" w:hanging="357"/>
        <w:rPr>
          <w:sz w:val="28"/>
          <w:szCs w:val="28"/>
        </w:rPr>
      </w:pPr>
      <w:r>
        <w:rPr>
          <w:sz w:val="28"/>
          <w:szCs w:val="28"/>
        </w:rPr>
        <w:t>в</w:t>
      </w:r>
      <w:r w:rsidRPr="003E3436">
        <w:rPr>
          <w:sz w:val="28"/>
          <w:szCs w:val="28"/>
        </w:rPr>
        <w:t>озврат денежных средств на компенсационные выплаты</w:t>
      </w:r>
      <w:r>
        <w:rPr>
          <w:sz w:val="28"/>
          <w:szCs w:val="28"/>
        </w:rPr>
        <w:t>;</w:t>
      </w:r>
    </w:p>
    <w:p w14:paraId="39E22ADC" w14:textId="77777777" w:rsidR="004F7B1F" w:rsidRDefault="004F7B1F" w:rsidP="004F7B1F">
      <w:pPr>
        <w:pStyle w:val="Bullet1"/>
        <w:numPr>
          <w:ilvl w:val="0"/>
          <w:numId w:val="256"/>
        </w:numPr>
        <w:spacing w:before="120" w:line="240" w:lineRule="auto"/>
        <w:ind w:left="1208" w:hanging="357"/>
        <w:rPr>
          <w:sz w:val="28"/>
          <w:szCs w:val="28"/>
        </w:rPr>
      </w:pPr>
      <w:r>
        <w:rPr>
          <w:sz w:val="28"/>
          <w:szCs w:val="28"/>
        </w:rPr>
        <w:t>п</w:t>
      </w:r>
      <w:r w:rsidRPr="003E3436">
        <w:rPr>
          <w:sz w:val="28"/>
          <w:szCs w:val="28"/>
        </w:rPr>
        <w:t>огашение задолженности по налогам и сборам (303.00)</w:t>
      </w:r>
      <w:r>
        <w:rPr>
          <w:sz w:val="28"/>
          <w:szCs w:val="28"/>
        </w:rPr>
        <w:t>;</w:t>
      </w:r>
    </w:p>
    <w:p w14:paraId="349314D0" w14:textId="77777777" w:rsidR="004F7B1F" w:rsidRPr="00666135" w:rsidRDefault="004F7B1F" w:rsidP="004F7B1F">
      <w:pPr>
        <w:pStyle w:val="Bullet1"/>
        <w:numPr>
          <w:ilvl w:val="0"/>
          <w:numId w:val="256"/>
        </w:numPr>
        <w:spacing w:before="120" w:line="240" w:lineRule="auto"/>
        <w:ind w:left="1208" w:hanging="357"/>
        <w:rPr>
          <w:sz w:val="28"/>
          <w:szCs w:val="28"/>
        </w:rPr>
      </w:pPr>
      <w:r>
        <w:rPr>
          <w:sz w:val="28"/>
          <w:szCs w:val="28"/>
        </w:rPr>
        <w:t>п</w:t>
      </w:r>
      <w:r w:rsidRPr="003E3436">
        <w:rPr>
          <w:sz w:val="28"/>
          <w:szCs w:val="28"/>
        </w:rPr>
        <w:t>олучение перечислений из федерального бюджета (в федеральный бюджет) для осуществления возврата (зачета)</w:t>
      </w:r>
      <w:r>
        <w:rPr>
          <w:sz w:val="28"/>
          <w:szCs w:val="28"/>
        </w:rPr>
        <w:t>.</w:t>
      </w:r>
    </w:p>
    <w:p w14:paraId="09922FB4"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оформляется на основании платежного документа, указанного в выписке казначейства.</w:t>
      </w:r>
    </w:p>
    <w:p w14:paraId="483CD273"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6062593F"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027D8999" wp14:editId="1834FDEF">
            <wp:extent cx="595630" cy="595630"/>
            <wp:effectExtent l="0" t="0" r="0" b="0"/>
            <wp:docPr id="151" name="Рисунок 1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806AD10" w14:textId="0ACDAF2C"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Кассовое поступление</w:t>
      </w:r>
      <w:r w:rsidRPr="00666135">
        <w:rPr>
          <w:color w:val="auto"/>
          <w:sz w:val="28"/>
          <w:szCs w:val="28"/>
        </w:rPr>
        <w:t>, выбрать документ</w:t>
      </w:r>
      <w:r w:rsidRPr="00666135">
        <w:rPr>
          <w:rStyle w:val="Interface"/>
          <w:color w:val="auto"/>
          <w:sz w:val="28"/>
          <w:szCs w:val="28"/>
        </w:rPr>
        <w:t xml:space="preserve"> Кассовое поступление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32A1D3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1AFE87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на который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44756E6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организация (физическое лицо), являющаяся отправителем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68192B1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Налог, сбор</w:t>
      </w:r>
      <w:r w:rsidRPr="00666135">
        <w:rPr>
          <w:color w:val="auto"/>
          <w:sz w:val="28"/>
          <w:szCs w:val="28"/>
        </w:rPr>
        <w:t xml:space="preserve"> </w:t>
      </w:r>
      <w:r>
        <w:rPr>
          <w:color w:val="auto"/>
          <w:sz w:val="28"/>
          <w:szCs w:val="28"/>
        </w:rPr>
        <w:t>-</w:t>
      </w:r>
      <w:r w:rsidRPr="00666135">
        <w:rPr>
          <w:color w:val="auto"/>
          <w:sz w:val="28"/>
          <w:szCs w:val="28"/>
        </w:rPr>
        <w:t xml:space="preserve">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28975B7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519BAD1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Валюта</w:t>
      </w:r>
      <w:r w:rsidRPr="00666135">
        <w:rPr>
          <w:color w:val="auto"/>
          <w:sz w:val="28"/>
          <w:szCs w:val="28"/>
        </w:rPr>
        <w:t xml:space="preserve"> </w:t>
      </w:r>
      <w:r>
        <w:rPr>
          <w:color w:val="auto"/>
          <w:sz w:val="28"/>
          <w:szCs w:val="28"/>
        </w:rPr>
        <w:t>-</w:t>
      </w:r>
      <w:r w:rsidRPr="00666135">
        <w:rPr>
          <w:color w:val="auto"/>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5C4CC15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указывается общая сумма платежа по документу в рублях. </w:t>
      </w:r>
    </w:p>
    <w:p w14:paraId="07A233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Первичный документ</w:t>
      </w:r>
      <w:r w:rsidRPr="00666135">
        <w:rPr>
          <w:color w:val="auto"/>
          <w:sz w:val="28"/>
          <w:szCs w:val="28"/>
        </w:rPr>
        <w:t xml:space="preserve"> следует заполнить реквизиты:</w:t>
      </w:r>
    </w:p>
    <w:p w14:paraId="7497AF45" w14:textId="77777777" w:rsidR="004F7B1F" w:rsidRPr="00666135" w:rsidRDefault="004F7B1F" w:rsidP="004F7B1F">
      <w:pPr>
        <w:pStyle w:val="Bullet1"/>
        <w:numPr>
          <w:ilvl w:val="0"/>
          <w:numId w:val="257"/>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A2BEC24" w14:textId="77777777" w:rsidR="004F7B1F" w:rsidRPr="00666135" w:rsidRDefault="004F7B1F" w:rsidP="004F7B1F">
      <w:pPr>
        <w:pStyle w:val="Bullet1"/>
        <w:numPr>
          <w:ilvl w:val="0"/>
          <w:numId w:val="257"/>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первичного документа.</w:t>
      </w:r>
    </w:p>
    <w:p w14:paraId="020F0782" w14:textId="77777777" w:rsidR="004F7B1F" w:rsidRPr="00666135" w:rsidRDefault="004F7B1F" w:rsidP="004F7B1F">
      <w:pPr>
        <w:pStyle w:val="Bullet1"/>
        <w:numPr>
          <w:ilvl w:val="0"/>
          <w:numId w:val="257"/>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первичного документа.</w:t>
      </w:r>
    </w:p>
    <w:p w14:paraId="159FC56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Получатель, счет получателя</w:t>
      </w:r>
      <w:r w:rsidRPr="00666135">
        <w:rPr>
          <w:color w:val="auto"/>
          <w:sz w:val="28"/>
          <w:szCs w:val="28"/>
        </w:rPr>
        <w:t xml:space="preserve"> следует заполнить реквизиты:</w:t>
      </w:r>
    </w:p>
    <w:p w14:paraId="2D646BE4" w14:textId="77777777" w:rsidR="004F7B1F" w:rsidRPr="00666135" w:rsidRDefault="004F7B1F" w:rsidP="004F7B1F">
      <w:pPr>
        <w:pStyle w:val="Bullet1"/>
        <w:numPr>
          <w:ilvl w:val="0"/>
          <w:numId w:val="258"/>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w:t>
      </w:r>
      <w:r>
        <w:rPr>
          <w:sz w:val="28"/>
          <w:szCs w:val="28"/>
        </w:rPr>
        <w:t>-</w:t>
      </w:r>
      <w:r w:rsidRPr="00666135">
        <w:rPr>
          <w:sz w:val="28"/>
          <w:szCs w:val="28"/>
        </w:rPr>
        <w:t xml:space="preserve">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008BDD27" w14:textId="77777777" w:rsidR="004F7B1F" w:rsidRPr="00666135" w:rsidRDefault="004F7B1F" w:rsidP="004F7B1F">
      <w:pPr>
        <w:pStyle w:val="Bullet1"/>
        <w:numPr>
          <w:ilvl w:val="0"/>
          <w:numId w:val="258"/>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w:t>
      </w:r>
      <w:r>
        <w:rPr>
          <w:sz w:val="28"/>
          <w:szCs w:val="28"/>
        </w:rPr>
        <w:t>-</w:t>
      </w:r>
      <w:r w:rsidRPr="00666135">
        <w:rPr>
          <w:sz w:val="28"/>
          <w:szCs w:val="28"/>
        </w:rPr>
        <w:t xml:space="preserve">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10AFD40C" w14:textId="77777777" w:rsidR="004F7B1F" w:rsidRPr="00666135" w:rsidRDefault="004F7B1F" w:rsidP="004F7B1F">
      <w:pPr>
        <w:pStyle w:val="Bullet1"/>
        <w:numPr>
          <w:ilvl w:val="0"/>
          <w:numId w:val="258"/>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назначение платежа в виде произвольного текста. </w:t>
      </w:r>
    </w:p>
    <w:p w14:paraId="446690A6"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2DC80FC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из списка.</w:t>
      </w:r>
    </w:p>
    <w:p w14:paraId="6F13056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Pr>
          <w:color w:val="auto"/>
          <w:sz w:val="28"/>
          <w:szCs w:val="28"/>
        </w:rPr>
        <w:t>-</w:t>
      </w:r>
      <w:r w:rsidRPr="00666135">
        <w:rPr>
          <w:color w:val="auto"/>
          <w:sz w:val="28"/>
          <w:szCs w:val="28"/>
        </w:rPr>
        <w:t xml:space="preserve"> вид средств, за счет которых должно быть оформлено получение средств. Следует выбрать раздел лицевого счета, указанного в шапке документа.</w:t>
      </w:r>
    </w:p>
    <w:p w14:paraId="47C27F9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color w:val="auto"/>
          <w:sz w:val="28"/>
          <w:szCs w:val="28"/>
        </w:rPr>
        <w:t>.</w:t>
      </w:r>
    </w:p>
    <w:p w14:paraId="0BA632A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КОСГУ</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01F2063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в рублях по соответствующим кодам бюджетной классификации.</w:t>
      </w:r>
    </w:p>
    <w:p w14:paraId="3CE6164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1F1332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w:t>
      </w:r>
      <w:r>
        <w:rPr>
          <w:color w:val="auto"/>
          <w:sz w:val="28"/>
          <w:szCs w:val="28"/>
        </w:rPr>
        <w:t>-</w:t>
      </w:r>
      <w:r w:rsidRPr="00666135">
        <w:rPr>
          <w:color w:val="auto"/>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7D453B9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640BB51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дебиторской задолженности поставщиков (302.00, 206.00)</w:t>
      </w:r>
      <w:r w:rsidRPr="00666135">
        <w:rPr>
          <w:color w:val="auto"/>
          <w:sz w:val="28"/>
          <w:szCs w:val="28"/>
        </w:rPr>
        <w:t>. Для данной типовой операции необходимо заполнить следующие реквизиты.</w:t>
      </w:r>
    </w:p>
    <w:p w14:paraId="302F3E3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1F71F442" w14:textId="77777777" w:rsidR="004F7B1F" w:rsidRPr="00666135" w:rsidRDefault="004F7B1F" w:rsidP="004F7B1F">
      <w:pPr>
        <w:pStyle w:val="Bullet1"/>
        <w:numPr>
          <w:ilvl w:val="0"/>
          <w:numId w:val="25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201.28</w:t>
      </w:r>
      <w:r w:rsidRPr="00666135">
        <w:rPr>
          <w:sz w:val="28"/>
          <w:szCs w:val="28"/>
        </w:rPr>
        <w:t xml:space="preserve"> или </w:t>
      </w:r>
      <w:r w:rsidRPr="00666135">
        <w:rPr>
          <w:rStyle w:val="Interface"/>
          <w:color w:val="auto"/>
          <w:sz w:val="28"/>
          <w:szCs w:val="28"/>
        </w:rPr>
        <w:t>304.05</w:t>
      </w:r>
      <w:r w:rsidRPr="00666135">
        <w:rPr>
          <w:sz w:val="28"/>
          <w:szCs w:val="28"/>
        </w:rPr>
        <w:t>;</w:t>
      </w:r>
    </w:p>
    <w:p w14:paraId="71B4579F" w14:textId="77777777" w:rsidR="004F7B1F" w:rsidRPr="00666135" w:rsidRDefault="004F7B1F" w:rsidP="004F7B1F">
      <w:pPr>
        <w:pStyle w:val="Bullet1"/>
        <w:numPr>
          <w:ilvl w:val="0"/>
          <w:numId w:val="259"/>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E92723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433365FE" w14:textId="77777777" w:rsidR="004F7B1F" w:rsidRPr="00666135" w:rsidRDefault="004F7B1F" w:rsidP="004F7B1F">
      <w:pPr>
        <w:pStyle w:val="Bullet1"/>
        <w:numPr>
          <w:ilvl w:val="0"/>
          <w:numId w:val="260"/>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Pr>
          <w:sz w:val="28"/>
          <w:szCs w:val="28"/>
        </w:rPr>
        <w:t>-</w:t>
      </w:r>
      <w:r w:rsidRPr="00666135">
        <w:rPr>
          <w:sz w:val="28"/>
          <w:szCs w:val="28"/>
        </w:rPr>
        <w:t xml:space="preserve"> флажок следует установить при возвращении аванса;</w:t>
      </w:r>
    </w:p>
    <w:p w14:paraId="25DC90D9" w14:textId="77777777" w:rsidR="004F7B1F" w:rsidRPr="00666135" w:rsidRDefault="004F7B1F" w:rsidP="004F7B1F">
      <w:pPr>
        <w:pStyle w:val="Bullet1"/>
        <w:numPr>
          <w:ilvl w:val="0"/>
          <w:numId w:val="260"/>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имеет по умолчанию значение </w:t>
      </w:r>
      <w:r w:rsidRPr="00666135">
        <w:rPr>
          <w:rStyle w:val="Interface"/>
          <w:color w:val="auto"/>
          <w:sz w:val="28"/>
          <w:szCs w:val="28"/>
        </w:rPr>
        <w:t>302.00</w:t>
      </w:r>
      <w:r w:rsidRPr="00666135">
        <w:rPr>
          <w:sz w:val="28"/>
          <w:szCs w:val="28"/>
        </w:rPr>
        <w:t>;</w:t>
      </w:r>
    </w:p>
    <w:p w14:paraId="19ADAAED" w14:textId="77777777" w:rsidR="004F7B1F" w:rsidRPr="00666135" w:rsidRDefault="004F7B1F" w:rsidP="004F7B1F">
      <w:pPr>
        <w:pStyle w:val="Bullet1"/>
        <w:numPr>
          <w:ilvl w:val="0"/>
          <w:numId w:val="260"/>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Pr>
          <w:sz w:val="28"/>
          <w:szCs w:val="28"/>
        </w:rPr>
        <w:t>-</w:t>
      </w:r>
      <w:r w:rsidRPr="00666135">
        <w:rPr>
          <w:sz w:val="28"/>
          <w:szCs w:val="28"/>
        </w:rPr>
        <w:t xml:space="preserve"> имеет по умолчанию значение </w:t>
      </w:r>
      <w:r w:rsidRPr="00666135">
        <w:rPr>
          <w:rStyle w:val="Interface"/>
          <w:color w:val="auto"/>
          <w:sz w:val="28"/>
          <w:szCs w:val="28"/>
        </w:rPr>
        <w:t>2.06.00</w:t>
      </w:r>
      <w:r w:rsidRPr="00666135">
        <w:rPr>
          <w:sz w:val="28"/>
          <w:szCs w:val="28"/>
        </w:rPr>
        <w:t>.</w:t>
      </w:r>
    </w:p>
    <w:p w14:paraId="368314A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задолженности по налогам и сборам</w:t>
      </w:r>
      <w:r w:rsidRPr="00666135">
        <w:rPr>
          <w:color w:val="auto"/>
          <w:sz w:val="28"/>
          <w:szCs w:val="28"/>
        </w:rPr>
        <w:t>. Для данной типовой операции необходимо заполнить реквизиты:</w:t>
      </w:r>
    </w:p>
    <w:p w14:paraId="5DBAFF63" w14:textId="77777777" w:rsidR="004F7B1F" w:rsidRPr="00666135" w:rsidRDefault="004F7B1F" w:rsidP="004F7B1F">
      <w:pPr>
        <w:pStyle w:val="Bullet1"/>
        <w:numPr>
          <w:ilvl w:val="0"/>
          <w:numId w:val="261"/>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210.02</w:t>
      </w:r>
      <w:r w:rsidRPr="00666135">
        <w:rPr>
          <w:sz w:val="28"/>
          <w:szCs w:val="28"/>
        </w:rPr>
        <w:t xml:space="preserve"> или </w:t>
      </w:r>
      <w:r w:rsidRPr="00666135">
        <w:rPr>
          <w:rStyle w:val="Interface"/>
          <w:color w:val="auto"/>
          <w:sz w:val="28"/>
          <w:szCs w:val="28"/>
        </w:rPr>
        <w:t>304.05</w:t>
      </w:r>
      <w:r w:rsidRPr="00666135">
        <w:rPr>
          <w:sz w:val="28"/>
          <w:szCs w:val="28"/>
        </w:rPr>
        <w:t>;</w:t>
      </w:r>
    </w:p>
    <w:p w14:paraId="69E45AD2" w14:textId="77777777" w:rsidR="004F7B1F" w:rsidRPr="00666135" w:rsidRDefault="004F7B1F" w:rsidP="004F7B1F">
      <w:pPr>
        <w:pStyle w:val="Bullet1"/>
        <w:numPr>
          <w:ilvl w:val="0"/>
          <w:numId w:val="261"/>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787D0CAB" w14:textId="77777777" w:rsidR="004F7B1F" w:rsidRPr="00666135" w:rsidRDefault="004F7B1F" w:rsidP="004F7B1F">
      <w:pPr>
        <w:pStyle w:val="Bullet1"/>
        <w:numPr>
          <w:ilvl w:val="0"/>
          <w:numId w:val="261"/>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Pr>
          <w:sz w:val="28"/>
          <w:szCs w:val="28"/>
        </w:rPr>
        <w:t>-</w:t>
      </w:r>
      <w:r w:rsidRPr="00666135">
        <w:rPr>
          <w:sz w:val="28"/>
          <w:szCs w:val="28"/>
        </w:rPr>
        <w:t xml:space="preserve"> флажок следует установить при выплате налога за счет доходов;</w:t>
      </w:r>
    </w:p>
    <w:p w14:paraId="705BE8EA" w14:textId="77777777" w:rsidR="004F7B1F" w:rsidRPr="00666135" w:rsidRDefault="004F7B1F" w:rsidP="004F7B1F">
      <w:pPr>
        <w:pStyle w:val="Bullet1"/>
        <w:numPr>
          <w:ilvl w:val="0"/>
          <w:numId w:val="261"/>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w:t>
      </w:r>
      <w:r>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11034F5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(возврат) неиспользованных остатков денежных средств (1 201 23, 1 304 04)</w:t>
      </w:r>
      <w:r w:rsidRPr="00666135">
        <w:rPr>
          <w:color w:val="auto"/>
          <w:sz w:val="28"/>
          <w:szCs w:val="28"/>
        </w:rPr>
        <w:t>. Дополнительные реквизиты операции:</w:t>
      </w:r>
    </w:p>
    <w:p w14:paraId="4706CF6F" w14:textId="77777777" w:rsidR="004F7B1F" w:rsidRPr="00666135" w:rsidRDefault="004F7B1F" w:rsidP="004F7B1F">
      <w:pPr>
        <w:pStyle w:val="Bullet1"/>
        <w:numPr>
          <w:ilvl w:val="0"/>
          <w:numId w:val="262"/>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6B50BC93" w14:textId="77777777" w:rsidR="004F7B1F" w:rsidRPr="00666135" w:rsidRDefault="004F7B1F" w:rsidP="004F7B1F">
      <w:pPr>
        <w:pStyle w:val="Bullet1"/>
        <w:numPr>
          <w:ilvl w:val="0"/>
          <w:numId w:val="262"/>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w:t>
      </w:r>
      <w:r>
        <w:rPr>
          <w:sz w:val="28"/>
          <w:szCs w:val="28"/>
        </w:rPr>
        <w:t>-</w:t>
      </w:r>
      <w:r w:rsidRPr="00666135">
        <w:rPr>
          <w:sz w:val="28"/>
          <w:szCs w:val="28"/>
        </w:rPr>
        <w:t xml:space="preserve"> источник поступления денежных средств. Заполнение необязательно, если имеет место движение по одному лицевому счету.</w:t>
      </w:r>
    </w:p>
    <w:p w14:paraId="135F38C9"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в доход бюджета (1.201.23)</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(возврат) неиспользованных остатков денежных средств (1 201 23, 1 304 04)</w:t>
      </w:r>
      <w:r w:rsidRPr="00666135">
        <w:rPr>
          <w:color w:val="auto"/>
          <w:sz w:val="28"/>
          <w:szCs w:val="28"/>
        </w:rPr>
        <w:t xml:space="preserve">. </w:t>
      </w:r>
    </w:p>
    <w:p w14:paraId="4712215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со счета «Денежные средства учреждения в пути» (201.23)</w:t>
      </w:r>
      <w:r w:rsidRPr="00666135">
        <w:rPr>
          <w:color w:val="auto"/>
          <w:sz w:val="28"/>
          <w:szCs w:val="28"/>
        </w:rPr>
        <w:t>. Дополнительные реквизиты операции:</w:t>
      </w:r>
    </w:p>
    <w:p w14:paraId="1D966B97" w14:textId="77777777" w:rsidR="004F7B1F" w:rsidRPr="00666135" w:rsidRDefault="004F7B1F" w:rsidP="004F7B1F">
      <w:pPr>
        <w:pStyle w:val="Bullet1"/>
        <w:numPr>
          <w:ilvl w:val="0"/>
          <w:numId w:val="26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210.27</w:t>
      </w:r>
      <w:r w:rsidRPr="00666135">
        <w:rPr>
          <w:sz w:val="28"/>
          <w:szCs w:val="28"/>
        </w:rPr>
        <w:t xml:space="preserve"> или </w:t>
      </w:r>
      <w:r w:rsidRPr="00666135">
        <w:rPr>
          <w:rStyle w:val="Interface"/>
          <w:color w:val="auto"/>
          <w:sz w:val="28"/>
          <w:szCs w:val="28"/>
        </w:rPr>
        <w:t>304.05</w:t>
      </w:r>
      <w:r w:rsidRPr="00666135">
        <w:rPr>
          <w:sz w:val="28"/>
          <w:szCs w:val="28"/>
        </w:rPr>
        <w:t>;</w:t>
      </w:r>
    </w:p>
    <w:p w14:paraId="2EAA36EE" w14:textId="77777777" w:rsidR="004F7B1F" w:rsidRPr="00666135" w:rsidRDefault="004F7B1F" w:rsidP="004F7B1F">
      <w:pPr>
        <w:pStyle w:val="Bullet1"/>
        <w:numPr>
          <w:ilvl w:val="0"/>
          <w:numId w:val="263"/>
        </w:numPr>
        <w:spacing w:before="120" w:line="240" w:lineRule="auto"/>
        <w:ind w:left="1208" w:hanging="357"/>
        <w:rPr>
          <w:sz w:val="28"/>
          <w:szCs w:val="28"/>
        </w:rPr>
      </w:pPr>
      <w:r w:rsidRPr="00666135">
        <w:rPr>
          <w:rStyle w:val="Interface"/>
          <w:color w:val="auto"/>
          <w:sz w:val="28"/>
          <w:szCs w:val="28"/>
        </w:rPr>
        <w:t>КПС счета поступления</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30A0F58" w14:textId="77777777" w:rsidR="004F7B1F" w:rsidRPr="00666135" w:rsidRDefault="004F7B1F" w:rsidP="004F7B1F">
      <w:pPr>
        <w:pStyle w:val="Bullet1"/>
        <w:numPr>
          <w:ilvl w:val="0"/>
          <w:numId w:val="263"/>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3FB765D" w14:textId="77777777" w:rsidR="004F7B1F" w:rsidRPr="00666135" w:rsidRDefault="004F7B1F" w:rsidP="004F7B1F">
      <w:pPr>
        <w:pStyle w:val="Bullet1"/>
        <w:numPr>
          <w:ilvl w:val="0"/>
          <w:numId w:val="263"/>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w:t>
      </w:r>
      <w:r>
        <w:rPr>
          <w:sz w:val="28"/>
          <w:szCs w:val="28"/>
        </w:rPr>
        <w:t>-</w:t>
      </w:r>
      <w:r w:rsidRPr="00666135">
        <w:rPr>
          <w:sz w:val="28"/>
          <w:szCs w:val="28"/>
        </w:rPr>
        <w:t xml:space="preserve"> источник поступления денежных средств. Заполнение необязательно, если имеет место движение по одному лицевому счету.</w:t>
      </w:r>
    </w:p>
    <w:p w14:paraId="20F8ADFF" w14:textId="77777777" w:rsidR="004F7B1F" w:rsidRPr="00666135" w:rsidRDefault="004F7B1F" w:rsidP="004F7B1F">
      <w:pPr>
        <w:spacing w:before="120" w:after="120"/>
        <w:ind w:firstLine="851"/>
        <w:rPr>
          <w:rStyle w:val="Interface"/>
          <w:b w:val="0"/>
          <w:color w:val="auto"/>
          <w:sz w:val="28"/>
          <w:szCs w:val="28"/>
        </w:rPr>
      </w:pPr>
      <w:r w:rsidRPr="00666135">
        <w:rPr>
          <w:rStyle w:val="Interface"/>
          <w:b w:val="0"/>
          <w:color w:val="auto"/>
          <w:sz w:val="28"/>
          <w:szCs w:val="28"/>
        </w:rPr>
        <w:t>В документе реализована возможность отразить поступление денежных средств со счета 201.23 на банковский счет в валюте, отличной от валюты счета, с отражением корреспонденций по конвертации валют.</w:t>
      </w:r>
    </w:p>
    <w:p w14:paraId="7F37CBCD" w14:textId="77777777" w:rsidR="004F7B1F" w:rsidRPr="00666135" w:rsidRDefault="004F7B1F" w:rsidP="004F7B1F">
      <w:pPr>
        <w:spacing w:before="120" w:after="120"/>
        <w:ind w:firstLine="851"/>
        <w:rPr>
          <w:rStyle w:val="Interface"/>
          <w:b w:val="0"/>
          <w:color w:val="auto"/>
        </w:rPr>
      </w:pPr>
      <w:r w:rsidRPr="00666135">
        <w:rPr>
          <w:rStyle w:val="Interface"/>
          <w:b w:val="0"/>
          <w:color w:val="auto"/>
          <w:sz w:val="28"/>
          <w:szCs w:val="28"/>
        </w:rPr>
        <w:t>При оформлении поступления с корр. счетом 201.23 (в документе реквизит "Корр. счет" = "Прочие счета") на банковский счет в валюте, отличной от валюты банковского счета, в документе становится доступной для заполнения группа "Конвертация валюты", где указывается информация о фактически зачисленной на банковский счет сумме, обменном курсе и рассчитанной курсовой разницей.</w:t>
      </w:r>
    </w:p>
    <w:p w14:paraId="1A92723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бюджетного финансирования на банковский счет (1.304.04)</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для счета 201.00</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КПС</w:t>
      </w:r>
      <w:r w:rsidRPr="00666135">
        <w:rPr>
          <w:color w:val="auto"/>
          <w:sz w:val="28"/>
          <w:szCs w:val="28"/>
        </w:rPr>
        <w:t>.</w:t>
      </w:r>
    </w:p>
    <w:p w14:paraId="7F34231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(205.00, 209.00)</w:t>
      </w:r>
      <w:r w:rsidRPr="00666135">
        <w:rPr>
          <w:color w:val="auto"/>
          <w:sz w:val="28"/>
          <w:szCs w:val="28"/>
        </w:rPr>
        <w:t>. Для данной типовой операции необходимо заполнить следующие реквизиты.</w:t>
      </w:r>
    </w:p>
    <w:p w14:paraId="0E33CA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73E9AF1B" w14:textId="77777777" w:rsidR="004F7B1F" w:rsidRPr="00666135" w:rsidRDefault="004F7B1F" w:rsidP="004F7B1F">
      <w:pPr>
        <w:pStyle w:val="Bullet1"/>
        <w:numPr>
          <w:ilvl w:val="0"/>
          <w:numId w:val="264"/>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66EF9425" w14:textId="77777777" w:rsidR="004F7B1F" w:rsidRPr="00666135" w:rsidRDefault="004F7B1F" w:rsidP="004F7B1F">
      <w:pPr>
        <w:pStyle w:val="Bullet1"/>
        <w:numPr>
          <w:ilvl w:val="0"/>
          <w:numId w:val="264"/>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0133AA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 xml:space="preserve">: </w:t>
      </w:r>
    </w:p>
    <w:p w14:paraId="4CBE62D3" w14:textId="77777777" w:rsidR="004F7B1F" w:rsidRPr="00666135" w:rsidRDefault="004F7B1F" w:rsidP="004F7B1F">
      <w:pPr>
        <w:pStyle w:val="Bullet1"/>
        <w:numPr>
          <w:ilvl w:val="0"/>
          <w:numId w:val="265"/>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w:t>
      </w:r>
      <w:r>
        <w:rPr>
          <w:sz w:val="28"/>
          <w:szCs w:val="28"/>
        </w:rPr>
        <w:t>-</w:t>
      </w:r>
      <w:r w:rsidRPr="00666135">
        <w:rPr>
          <w:sz w:val="28"/>
          <w:szCs w:val="28"/>
        </w:rPr>
        <w:t xml:space="preserve"> флажок следует установить при поступлении аванса;</w:t>
      </w:r>
    </w:p>
    <w:p w14:paraId="3EE2150A" w14:textId="77777777" w:rsidR="004F7B1F" w:rsidRPr="00666135" w:rsidRDefault="004F7B1F" w:rsidP="004F7B1F">
      <w:pPr>
        <w:pStyle w:val="Bullet1"/>
        <w:numPr>
          <w:ilvl w:val="0"/>
          <w:numId w:val="265"/>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024DF90D" w14:textId="77777777" w:rsidR="004F7B1F" w:rsidRPr="00666135" w:rsidRDefault="004F7B1F" w:rsidP="004F7B1F">
      <w:pPr>
        <w:pStyle w:val="Bullet1"/>
        <w:numPr>
          <w:ilvl w:val="0"/>
          <w:numId w:val="265"/>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w:t>
      </w:r>
      <w:r>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04582817"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аванс (205.00, 209.00)</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доходов (205.00, 209.00)</w:t>
      </w:r>
      <w:r w:rsidRPr="00666135">
        <w:rPr>
          <w:color w:val="auto"/>
          <w:sz w:val="28"/>
          <w:szCs w:val="28"/>
        </w:rPr>
        <w:t>.</w:t>
      </w:r>
    </w:p>
    <w:p w14:paraId="4506AEF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иных доходов (2.401.10.180)</w:t>
      </w:r>
      <w:r w:rsidRPr="00666135">
        <w:rPr>
          <w:color w:val="auto"/>
          <w:sz w:val="28"/>
          <w:szCs w:val="28"/>
        </w:rPr>
        <w:t>. Для данной типовой операции необходимо заполнить реквизиты:</w:t>
      </w:r>
    </w:p>
    <w:p w14:paraId="2C72CB1B" w14:textId="77777777" w:rsidR="004F7B1F" w:rsidRPr="00666135" w:rsidRDefault="004F7B1F" w:rsidP="004F7B1F">
      <w:pPr>
        <w:pStyle w:val="Bullet1"/>
        <w:numPr>
          <w:ilvl w:val="0"/>
          <w:numId w:val="26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имеет по умолчанию значение </w:t>
      </w:r>
      <w:r w:rsidRPr="00666135">
        <w:rPr>
          <w:rStyle w:val="Interface"/>
          <w:color w:val="auto"/>
          <w:sz w:val="28"/>
          <w:szCs w:val="28"/>
        </w:rPr>
        <w:t>201.11</w:t>
      </w:r>
      <w:r w:rsidRPr="00666135">
        <w:rPr>
          <w:sz w:val="28"/>
          <w:szCs w:val="28"/>
        </w:rPr>
        <w:t>;</w:t>
      </w:r>
    </w:p>
    <w:p w14:paraId="4AE69AC2" w14:textId="77777777" w:rsidR="004F7B1F" w:rsidRPr="00666135" w:rsidRDefault="004F7B1F" w:rsidP="004F7B1F">
      <w:pPr>
        <w:pStyle w:val="Bullet1"/>
        <w:numPr>
          <w:ilvl w:val="0"/>
          <w:numId w:val="26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BCBD70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восстановления расходов (210.03)</w:t>
      </w:r>
      <w:r w:rsidRPr="00666135">
        <w:rPr>
          <w:color w:val="auto"/>
          <w:sz w:val="28"/>
          <w:szCs w:val="28"/>
        </w:rPr>
        <w:t>. Для данной типовой операции необходимо заполнить реквизиты:</w:t>
      </w:r>
    </w:p>
    <w:p w14:paraId="2605C7A5" w14:textId="77777777" w:rsidR="004F7B1F" w:rsidRPr="00666135" w:rsidRDefault="004F7B1F" w:rsidP="004F7B1F">
      <w:pPr>
        <w:pStyle w:val="Bullet1"/>
        <w:numPr>
          <w:ilvl w:val="0"/>
          <w:numId w:val="26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46C8C814" w14:textId="77777777" w:rsidR="004F7B1F" w:rsidRPr="00666135" w:rsidRDefault="004F7B1F" w:rsidP="004F7B1F">
      <w:pPr>
        <w:pStyle w:val="Bullet1"/>
        <w:numPr>
          <w:ilvl w:val="0"/>
          <w:numId w:val="267"/>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FB0778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доходов (210.03)</w:t>
      </w:r>
      <w:r w:rsidRPr="00666135">
        <w:rPr>
          <w:color w:val="auto"/>
          <w:sz w:val="28"/>
          <w:szCs w:val="28"/>
        </w:rPr>
        <w:t>. Для данной типовой операции необходимо заполнить реквизиты:</w:t>
      </w:r>
    </w:p>
    <w:p w14:paraId="4FE5CB09" w14:textId="77777777" w:rsidR="004F7B1F" w:rsidRPr="00666135" w:rsidRDefault="004F7B1F" w:rsidP="004F7B1F">
      <w:pPr>
        <w:pStyle w:val="Bullet1"/>
        <w:numPr>
          <w:ilvl w:val="0"/>
          <w:numId w:val="26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3DAAE812" w14:textId="77777777" w:rsidR="004F7B1F" w:rsidRPr="00666135" w:rsidRDefault="004F7B1F" w:rsidP="004F7B1F">
      <w:pPr>
        <w:pStyle w:val="Bullet1"/>
        <w:numPr>
          <w:ilvl w:val="0"/>
          <w:numId w:val="26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095BF2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средств во временном распоряжении (3.210.03)</w:t>
      </w:r>
      <w:r w:rsidRPr="00666135">
        <w:rPr>
          <w:color w:val="auto"/>
          <w:sz w:val="28"/>
          <w:szCs w:val="28"/>
        </w:rPr>
        <w:t>. Для данной типовой операции необходимо заполнить реквизиты:</w:t>
      </w:r>
    </w:p>
    <w:p w14:paraId="6BD3E382" w14:textId="77777777" w:rsidR="004F7B1F" w:rsidRPr="00666135" w:rsidRDefault="004F7B1F" w:rsidP="004F7B1F">
      <w:pPr>
        <w:pStyle w:val="Bullet1"/>
        <w:numPr>
          <w:ilvl w:val="0"/>
          <w:numId w:val="26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3ACBDAFA" w14:textId="77777777" w:rsidR="004F7B1F" w:rsidRPr="00666135" w:rsidRDefault="004F7B1F" w:rsidP="004F7B1F">
      <w:pPr>
        <w:pStyle w:val="Bullet1"/>
        <w:numPr>
          <w:ilvl w:val="0"/>
          <w:numId w:val="269"/>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399C804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43F16334" w14:textId="77777777" w:rsidR="004F7B1F" w:rsidRPr="00666135" w:rsidRDefault="004F7B1F" w:rsidP="004F7B1F">
      <w:pPr>
        <w:pStyle w:val="Bullet1"/>
        <w:numPr>
          <w:ilvl w:val="0"/>
          <w:numId w:val="27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w:t>
      </w:r>
    </w:p>
    <w:p w14:paraId="1E77AC11" w14:textId="77777777" w:rsidR="004F7B1F" w:rsidRPr="00666135" w:rsidRDefault="004F7B1F" w:rsidP="004F7B1F">
      <w:pPr>
        <w:pStyle w:val="Bullet1"/>
        <w:numPr>
          <w:ilvl w:val="0"/>
          <w:numId w:val="270"/>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7010CA69" w14:textId="77777777" w:rsidR="004F7B1F" w:rsidRPr="00666135" w:rsidRDefault="004F7B1F" w:rsidP="004F7B1F">
      <w:pPr>
        <w:pStyle w:val="Bullet1"/>
        <w:numPr>
          <w:ilvl w:val="0"/>
          <w:numId w:val="27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4F320DD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w:t>
      </w:r>
    </w:p>
    <w:p w14:paraId="4E4AAA8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от головного учреждения, обособленного подразделения (304 04)</w:t>
      </w:r>
      <w:r w:rsidRPr="00666135">
        <w:rPr>
          <w:color w:val="auto"/>
          <w:sz w:val="28"/>
          <w:szCs w:val="28"/>
        </w:rPr>
        <w:t>. Дополнительные реквизиты:</w:t>
      </w:r>
    </w:p>
    <w:p w14:paraId="217CF5AE" w14:textId="77777777" w:rsidR="004F7B1F" w:rsidRPr="00666135" w:rsidRDefault="004F7B1F" w:rsidP="004F7B1F">
      <w:pPr>
        <w:pStyle w:val="Bullet1"/>
        <w:numPr>
          <w:ilvl w:val="0"/>
          <w:numId w:val="271"/>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 xml:space="preserve">; </w:t>
      </w:r>
    </w:p>
    <w:p w14:paraId="51E9D89F" w14:textId="77777777" w:rsidR="004F7B1F" w:rsidRDefault="004F7B1F" w:rsidP="004F7B1F">
      <w:pPr>
        <w:pStyle w:val="Bullet1"/>
        <w:numPr>
          <w:ilvl w:val="0"/>
          <w:numId w:val="271"/>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3281F62" w14:textId="77777777" w:rsidR="004F7B1F" w:rsidRPr="00666135" w:rsidRDefault="004F7B1F" w:rsidP="004F7B1F">
      <w:pPr>
        <w:pStyle w:val="40"/>
        <w:keepNext/>
        <w:spacing w:before="120"/>
        <w:rPr>
          <w:color w:val="auto"/>
        </w:rPr>
      </w:pPr>
      <w:bookmarkStart w:id="1215" w:name="_Toc528274175"/>
      <w:r w:rsidRPr="00666135">
        <w:rPr>
          <w:color w:val="auto"/>
        </w:rPr>
        <w:t>Запрос на аннулирование заявки</w:t>
      </w:r>
      <w:bookmarkEnd w:id="1215"/>
    </w:p>
    <w:p w14:paraId="0548C15B" w14:textId="77777777" w:rsidR="004F7B1F"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формирования и печати «Запроса на аннулирование заявки (консолидированной заявки)» (ф. 0531807) для отзыва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и </w:t>
      </w:r>
      <w:r w:rsidRPr="00666135">
        <w:rPr>
          <w:rStyle w:val="Interface"/>
          <w:color w:val="auto"/>
          <w:sz w:val="28"/>
          <w:szCs w:val="28"/>
        </w:rPr>
        <w:t>Сводная заявка на кассовый расход</w:t>
      </w:r>
      <w:r w:rsidRPr="00666135">
        <w:rPr>
          <w:color w:val="auto"/>
          <w:sz w:val="28"/>
          <w:szCs w:val="28"/>
        </w:rPr>
        <w:t>.</w:t>
      </w:r>
    </w:p>
    <w:p w14:paraId="532E6FDD" w14:textId="77777777" w:rsidR="004F7B1F" w:rsidRDefault="004F7B1F" w:rsidP="004F7B1F">
      <w:pPr>
        <w:ind w:firstLine="0"/>
        <w:jc w:val="left"/>
        <w:rPr>
          <w:bCs/>
          <w:color w:val="auto"/>
          <w:sz w:val="28"/>
          <w:szCs w:val="28"/>
        </w:rPr>
      </w:pPr>
      <w:bookmarkStart w:id="1216" w:name="_Toc528271911"/>
      <w:bookmarkStart w:id="1217" w:name="_Toc528663295"/>
      <w:r>
        <w:rPr>
          <w:color w:val="auto"/>
          <w:szCs w:val="28"/>
        </w:rPr>
        <w:br w:type="page"/>
      </w:r>
    </w:p>
    <w:bookmarkEnd w:id="1216"/>
    <w:bookmarkEnd w:id="1217"/>
    <w:p w14:paraId="378646C7"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1C008F17" wp14:editId="43FE7731">
            <wp:extent cx="6113780" cy="2562225"/>
            <wp:effectExtent l="0" t="0" r="1270" b="9525"/>
            <wp:docPr id="152" name="Рисунок 152" descr="G:\SIN\БГУ 2.0\Word\Pict\006.018_ZaprosAnnulirova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SIN\БГУ 2.0\Word\Pict\006.018_ZaprosAnnulirovanie.pn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355623CC" w14:textId="3F4BEC36" w:rsidR="004F7B1F" w:rsidRPr="00666135" w:rsidRDefault="004F7B1F" w:rsidP="004F7B1F">
      <w:pPr>
        <w:pStyle w:val="afff1"/>
        <w:spacing w:before="120" w:after="120"/>
        <w:ind w:firstLine="851"/>
        <w:jc w:val="center"/>
        <w:rPr>
          <w:color w:val="auto"/>
          <w:szCs w:val="28"/>
        </w:rPr>
      </w:pPr>
      <w:bookmarkStart w:id="1218" w:name="_Toc10542436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250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Запрос на аннулирование заявки</w:t>
      </w:r>
      <w:bookmarkEnd w:id="1218"/>
    </w:p>
    <w:p w14:paraId="44A82B5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аннулирование заявки</w:t>
      </w:r>
      <w:r w:rsidRPr="00666135">
        <w:rPr>
          <w:color w:val="auto"/>
          <w:sz w:val="28"/>
          <w:szCs w:val="28"/>
        </w:rPr>
        <w:t xml:space="preserve"> предоставляется в органы Федерального казначейства.</w:t>
      </w:r>
    </w:p>
    <w:p w14:paraId="0293877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Запрос на аннулирование заявки</w:t>
      </w:r>
      <w:r w:rsidRPr="00666135">
        <w:rPr>
          <w:color w:val="auto"/>
          <w:sz w:val="28"/>
          <w:szCs w:val="28"/>
        </w:rPr>
        <w:t xml:space="preserve"> вводится на основании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r w:rsidRPr="00666135">
        <w:rPr>
          <w:rStyle w:val="Interface"/>
          <w:color w:val="auto"/>
          <w:sz w:val="28"/>
          <w:szCs w:val="28"/>
        </w:rPr>
        <w:t>Сводная заявка на кассовый расход</w:t>
      </w:r>
      <w:r w:rsidRPr="00666135">
        <w:rPr>
          <w:color w:val="auto"/>
          <w:sz w:val="28"/>
          <w:szCs w:val="28"/>
        </w:rPr>
        <w:t>, по которым не выполнено списание.</w:t>
      </w:r>
    </w:p>
    <w:p w14:paraId="70C0B86B"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E154355" wp14:editId="142F6394">
            <wp:extent cx="595630" cy="595630"/>
            <wp:effectExtent l="0" t="0" r="0" b="0"/>
            <wp:docPr id="153" name="Рисунок 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C6FD90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необходимо найти в списке расчетно-платежных документов нужный документ со статусом </w:t>
      </w:r>
      <w:r w:rsidRPr="00666135">
        <w:rPr>
          <w:rStyle w:val="Interface"/>
          <w:color w:val="auto"/>
          <w:sz w:val="28"/>
          <w:szCs w:val="28"/>
        </w:rPr>
        <w:t>На исполнении</w:t>
      </w:r>
      <w:r w:rsidRPr="00666135">
        <w:rPr>
          <w:color w:val="auto"/>
          <w:sz w:val="28"/>
          <w:szCs w:val="28"/>
        </w:rPr>
        <w:t xml:space="preserve">, который необходимо аннулировать, и открыть его. </w:t>
      </w:r>
    </w:p>
    <w:p w14:paraId="59E6EC7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этого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Запрос на аннулирование заявки</w:t>
      </w:r>
      <w:r w:rsidRPr="00666135">
        <w:rPr>
          <w:color w:val="auto"/>
          <w:sz w:val="28"/>
          <w:szCs w:val="28"/>
        </w:rPr>
        <w:t>.</w:t>
      </w:r>
    </w:p>
    <w:p w14:paraId="0B0B61A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4EAE599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Аннулируемая заявка</w:t>
      </w:r>
      <w:r w:rsidRPr="00666135">
        <w:rPr>
          <w:color w:val="auto"/>
          <w:sz w:val="28"/>
          <w:szCs w:val="28"/>
        </w:rPr>
        <w:t xml:space="preserve"> </w:t>
      </w:r>
      <w:r>
        <w:rPr>
          <w:color w:val="auto"/>
          <w:sz w:val="28"/>
          <w:szCs w:val="28"/>
        </w:rPr>
        <w:t>-</w:t>
      </w:r>
      <w:r w:rsidRPr="00666135">
        <w:rPr>
          <w:color w:val="auto"/>
          <w:sz w:val="28"/>
          <w:szCs w:val="28"/>
        </w:rPr>
        <w:t xml:space="preserve"> аннулируемый документ соответствующего вида, на основании которого вводится запрос.</w:t>
      </w:r>
    </w:p>
    <w:p w14:paraId="11B02E2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w:t>
      </w:r>
      <w:r>
        <w:rPr>
          <w:color w:val="auto"/>
          <w:sz w:val="28"/>
          <w:szCs w:val="28"/>
        </w:rPr>
        <w:t>-</w:t>
      </w:r>
      <w:r w:rsidRPr="00666135">
        <w:rPr>
          <w:color w:val="auto"/>
          <w:sz w:val="28"/>
          <w:szCs w:val="28"/>
        </w:rPr>
        <w:t xml:space="preserve"> дата регистрации аннулируемого документа в ОФК. </w:t>
      </w:r>
    </w:p>
    <w:p w14:paraId="2EE86E4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установленном значении реквизита </w:t>
      </w:r>
      <w:r w:rsidRPr="00666135">
        <w:rPr>
          <w:rStyle w:val="Interface"/>
          <w:color w:val="auto"/>
          <w:sz w:val="28"/>
          <w:szCs w:val="28"/>
        </w:rPr>
        <w:t>Дата регистрации</w:t>
      </w:r>
      <w:r w:rsidRPr="00666135">
        <w:rPr>
          <w:sz w:val="28"/>
          <w:szCs w:val="28"/>
        </w:rPr>
        <w:t xml:space="preserve"> в аннулируемой заявке реквизит </w:t>
      </w:r>
      <w:r w:rsidRPr="00666135">
        <w:rPr>
          <w:rStyle w:val="Interface"/>
          <w:color w:val="auto"/>
          <w:sz w:val="28"/>
          <w:szCs w:val="28"/>
        </w:rPr>
        <w:t>Дата регистрации</w:t>
      </w:r>
      <w:r w:rsidRPr="00666135">
        <w:rPr>
          <w:sz w:val="28"/>
          <w:szCs w:val="28"/>
        </w:rPr>
        <w:t xml:space="preserve"> в «Запросе на аннулирование заявки» заполняется автоматически. При оформлении запроса на аннулирование платежного поручения значение реквизита </w:t>
      </w:r>
      <w:r w:rsidRPr="00666135">
        <w:rPr>
          <w:rStyle w:val="Interface"/>
          <w:color w:val="auto"/>
          <w:sz w:val="28"/>
          <w:szCs w:val="28"/>
        </w:rPr>
        <w:t>Дата регистрации</w:t>
      </w:r>
      <w:r w:rsidRPr="00666135">
        <w:rPr>
          <w:sz w:val="28"/>
          <w:szCs w:val="28"/>
        </w:rPr>
        <w:t xml:space="preserve"> нужно указывать вручную.</w:t>
      </w:r>
    </w:p>
    <w:p w14:paraId="25DAA1C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w:t>
      </w:r>
      <w:r>
        <w:rPr>
          <w:color w:val="auto"/>
          <w:sz w:val="28"/>
          <w:szCs w:val="28"/>
        </w:rPr>
        <w:t>-</w:t>
      </w:r>
      <w:r w:rsidRPr="00666135">
        <w:rPr>
          <w:color w:val="auto"/>
          <w:sz w:val="28"/>
          <w:szCs w:val="28"/>
        </w:rPr>
        <w:t xml:space="preserve"> в круглых скобках автоматически формируется текст, отражающий вид аннулируемого документа, например: (</w:t>
      </w:r>
      <w:r w:rsidRPr="00666135">
        <w:rPr>
          <w:rStyle w:val="Interface"/>
          <w:color w:val="auto"/>
          <w:sz w:val="28"/>
          <w:szCs w:val="28"/>
        </w:rPr>
        <w:t>Платежное поручение</w:t>
      </w:r>
      <w:r w:rsidRPr="00666135">
        <w:rPr>
          <w:color w:val="auto"/>
          <w:sz w:val="28"/>
          <w:szCs w:val="28"/>
        </w:rPr>
        <w:t>). Также в примечании можно в виде произвольного текста указать причину аннулирования ранее представленной заявки или платежного поручения.</w:t>
      </w:r>
    </w:p>
    <w:p w14:paraId="4F7C69C4"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Текст в круглых скобках не подлежит удалению или редактированию! Наличие данного текста обусловлено поддержкой форматов обмена данными с ОФК и необходимо для обмена документами в электронном виде с ОФК. </w:t>
      </w:r>
    </w:p>
    <w:p w14:paraId="72F2595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565985D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Pr>
          <w:color w:val="auto"/>
          <w:sz w:val="28"/>
          <w:szCs w:val="28"/>
        </w:rPr>
        <w:t>-</w:t>
      </w:r>
      <w:r w:rsidRPr="00666135">
        <w:rPr>
          <w:color w:val="auto"/>
          <w:sz w:val="28"/>
          <w:szCs w:val="28"/>
        </w:rPr>
        <w:t xml:space="preserve"> флажок следует установить, если документ подписывает уполномоченное лицо.</w:t>
      </w:r>
    </w:p>
    <w:p w14:paraId="436F7379" w14:textId="77777777" w:rsidR="004F7B1F" w:rsidRPr="00666135" w:rsidRDefault="004F7B1F" w:rsidP="004F7B1F">
      <w:pPr>
        <w:pStyle w:val="40"/>
        <w:keepNext/>
        <w:spacing w:before="120"/>
        <w:rPr>
          <w:color w:val="auto"/>
        </w:rPr>
      </w:pPr>
      <w:bookmarkStart w:id="1219" w:name="_Toc528274176"/>
      <w:r w:rsidRPr="00666135">
        <w:rPr>
          <w:color w:val="auto"/>
        </w:rPr>
        <w:t>Ведомость в банк</w:t>
      </w:r>
      <w:bookmarkEnd w:id="1219"/>
    </w:p>
    <w:p w14:paraId="25ADCCE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в банк</w:t>
      </w:r>
      <w:r w:rsidRPr="00666135">
        <w:rPr>
          <w:color w:val="auto"/>
          <w:sz w:val="28"/>
          <w:szCs w:val="28"/>
        </w:rPr>
        <w:t xml:space="preserve"> предназначен для формирования списка подотчетных лиц с указанием их лицевых счетов и сумм, подлежащих зачислению на каждый счет. Документ имеет печатную форму </w:t>
      </w:r>
      <w:r w:rsidRPr="00666135">
        <w:rPr>
          <w:rStyle w:val="Interface"/>
          <w:color w:val="auto"/>
          <w:sz w:val="28"/>
          <w:szCs w:val="28"/>
        </w:rPr>
        <w:t>Список на зачисление денежных средств на счета сотрудников</w:t>
      </w:r>
      <w:r w:rsidRPr="00666135">
        <w:rPr>
          <w:color w:val="auto"/>
          <w:sz w:val="28"/>
          <w:szCs w:val="28"/>
        </w:rPr>
        <w:t xml:space="preserve">. </w:t>
      </w:r>
    </w:p>
    <w:p w14:paraId="179AEC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Ведомость в банк</w:t>
      </w:r>
      <w:r w:rsidRPr="00666135">
        <w:rPr>
          <w:color w:val="auto"/>
          <w:sz w:val="28"/>
          <w:szCs w:val="28"/>
        </w:rPr>
        <w:t xml:space="preserve"> можно создать расчетно-платежные документы следующих видов:</w:t>
      </w:r>
    </w:p>
    <w:p w14:paraId="2D68F249" w14:textId="77777777" w:rsidR="004F7B1F" w:rsidRPr="00666135" w:rsidRDefault="004F7B1F" w:rsidP="004F7B1F">
      <w:pPr>
        <w:pStyle w:val="Bullet1"/>
        <w:numPr>
          <w:ilvl w:val="0"/>
          <w:numId w:val="272"/>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2E23B4F6" w14:textId="77777777" w:rsidR="004F7B1F" w:rsidRPr="00666135" w:rsidRDefault="004F7B1F" w:rsidP="004F7B1F">
      <w:pPr>
        <w:pStyle w:val="Bullet1"/>
        <w:numPr>
          <w:ilvl w:val="0"/>
          <w:numId w:val="272"/>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2AE1FE10" w14:textId="77777777" w:rsidR="004F7B1F" w:rsidRPr="00666135" w:rsidRDefault="004F7B1F" w:rsidP="004F7B1F">
      <w:pPr>
        <w:pStyle w:val="Bullet1"/>
        <w:numPr>
          <w:ilvl w:val="0"/>
          <w:numId w:val="272"/>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3ADC643C" w14:textId="77777777" w:rsidR="004F7B1F" w:rsidRPr="00666135" w:rsidRDefault="004F7B1F" w:rsidP="004F7B1F">
      <w:pPr>
        <w:pStyle w:val="Bullet1"/>
        <w:numPr>
          <w:ilvl w:val="0"/>
          <w:numId w:val="272"/>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33FE230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созданный расчетно-платежный документ будет перенесена общая сумма перечисления по ведомости, а также заполнена табличная часть </w:t>
      </w:r>
      <w:r w:rsidRPr="00666135">
        <w:rPr>
          <w:rStyle w:val="Interface"/>
          <w:color w:val="auto"/>
          <w:sz w:val="28"/>
          <w:szCs w:val="28"/>
        </w:rPr>
        <w:t>Расшифровка платежа</w:t>
      </w:r>
      <w:r w:rsidRPr="00666135">
        <w:rPr>
          <w:color w:val="auto"/>
          <w:sz w:val="28"/>
          <w:szCs w:val="28"/>
        </w:rPr>
        <w:t xml:space="preserve"> согласно классификации, указанной в ведомости.</w:t>
      </w:r>
    </w:p>
    <w:p w14:paraId="37924CC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расчетно-платежном документе в качестве получателя платежа следует указать контрагента </w:t>
      </w:r>
      <w:r>
        <w:rPr>
          <w:color w:val="auto"/>
          <w:sz w:val="28"/>
          <w:szCs w:val="28"/>
        </w:rPr>
        <w:t>-</w:t>
      </w:r>
      <w:r w:rsidRPr="00666135">
        <w:rPr>
          <w:color w:val="auto"/>
          <w:sz w:val="28"/>
          <w:szCs w:val="28"/>
        </w:rPr>
        <w:t xml:space="preserve"> банк, а также заполнить остальные реквизиты.</w:t>
      </w:r>
    </w:p>
    <w:p w14:paraId="029795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Бухгалтерская операция</w:t>
      </w:r>
      <w:r w:rsidRPr="00666135">
        <w:rPr>
          <w:color w:val="auto"/>
          <w:sz w:val="28"/>
          <w:szCs w:val="28"/>
        </w:rPr>
        <w:t xml:space="preserve"> расчетно-платежного документа следует выбрать типовую операцию </w:t>
      </w:r>
      <w:r w:rsidRPr="00666135">
        <w:rPr>
          <w:rStyle w:val="Interface"/>
          <w:color w:val="auto"/>
          <w:sz w:val="28"/>
          <w:szCs w:val="28"/>
        </w:rPr>
        <w:t>Перечисление подотчетным лицам по ведомости (208.00)</w:t>
      </w:r>
      <w:r w:rsidRPr="00666135">
        <w:rPr>
          <w:color w:val="auto"/>
          <w:sz w:val="28"/>
          <w:szCs w:val="28"/>
        </w:rPr>
        <w:t>.</w:t>
      </w:r>
    </w:p>
    <w:p w14:paraId="0C4C667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получения выписки при проведении расчетно-платежного документа будут сформированы проводки по перечислению денежных средств подотчетным лицам Дт 208.00 </w:t>
      </w:r>
      <w:r>
        <w:rPr>
          <w:color w:val="auto"/>
          <w:sz w:val="28"/>
          <w:szCs w:val="28"/>
        </w:rPr>
        <w:t>-</w:t>
      </w:r>
      <w:r w:rsidRPr="00666135">
        <w:rPr>
          <w:color w:val="auto"/>
          <w:sz w:val="28"/>
          <w:szCs w:val="28"/>
        </w:rPr>
        <w:t xml:space="preserve"> Кт 304.05 (201.00) отдельно по каждому сотруднику согласно документу-основанию </w:t>
      </w:r>
      <w:r w:rsidRPr="00666135">
        <w:rPr>
          <w:rStyle w:val="Interface"/>
          <w:color w:val="auto"/>
          <w:sz w:val="28"/>
          <w:szCs w:val="28"/>
        </w:rPr>
        <w:t>Ведомость в банк</w:t>
      </w:r>
      <w:r w:rsidRPr="00666135">
        <w:rPr>
          <w:color w:val="auto"/>
          <w:sz w:val="28"/>
          <w:szCs w:val="28"/>
        </w:rPr>
        <w:t>.</w:t>
      </w:r>
    </w:p>
    <w:p w14:paraId="6A03C456" w14:textId="77777777" w:rsidR="004F7B1F" w:rsidRPr="00666135" w:rsidRDefault="004F7B1F" w:rsidP="004F7B1F">
      <w:pPr>
        <w:spacing w:before="120" w:after="120"/>
        <w:ind w:firstLine="851"/>
        <w:rPr>
          <w:color w:val="auto"/>
          <w:sz w:val="28"/>
          <w:szCs w:val="28"/>
        </w:rPr>
      </w:pPr>
      <w:r w:rsidRPr="00666135">
        <w:rPr>
          <w:color w:val="auto"/>
          <w:sz w:val="28"/>
          <w:szCs w:val="28"/>
        </w:rPr>
        <w:t>Таким образом, данный расчетно-платежный документ в дальнейшем может быть выбран в качестве документа выдачи аванса при оформлении авансовых отчетов сотрудников.</w:t>
      </w:r>
    </w:p>
    <w:p w14:paraId="2D9017A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фактического зачисления денежных средств на счета подотчетных лиц документ </w:t>
      </w:r>
      <w:r w:rsidRPr="00666135">
        <w:rPr>
          <w:rStyle w:val="Interface"/>
          <w:color w:val="auto"/>
          <w:sz w:val="28"/>
          <w:szCs w:val="28"/>
        </w:rPr>
        <w:t>Ведомость в банк</w:t>
      </w:r>
      <w:r w:rsidRPr="00666135">
        <w:rPr>
          <w:color w:val="auto"/>
          <w:sz w:val="28"/>
          <w:szCs w:val="28"/>
        </w:rPr>
        <w:t xml:space="preserve"> следует выгрузить в банк.</w:t>
      </w:r>
    </w:p>
    <w:p w14:paraId="0BE885B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выгрузки списка получателей денежных средств используется документ </w:t>
      </w:r>
      <w:r w:rsidRPr="00666135">
        <w:rPr>
          <w:rStyle w:val="Interface"/>
          <w:color w:val="auto"/>
          <w:sz w:val="28"/>
          <w:szCs w:val="28"/>
        </w:rPr>
        <w:t>Задание на экспорт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725D7BDD" w14:textId="77777777" w:rsidR="004F7B1F"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в банк</w:t>
      </w:r>
      <w:r w:rsidRPr="00666135">
        <w:rPr>
          <w:color w:val="auto"/>
          <w:sz w:val="28"/>
          <w:szCs w:val="28"/>
        </w:rPr>
        <w:t>.</w:t>
      </w:r>
    </w:p>
    <w:p w14:paraId="0765BFB4"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5F700BB0" wp14:editId="790BD0E5">
            <wp:extent cx="6017895" cy="3242945"/>
            <wp:effectExtent l="0" t="0" r="1905" b="0"/>
            <wp:docPr id="154" name="Рисунок 154" descr="G:\SIN\БГУ 2.0\Word\Pict\006.021_VedomostV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G:\SIN\БГУ 2.0\Word\Pict\006.021_VedomostVBank.pn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017895" cy="3242945"/>
                    </a:xfrm>
                    <a:prstGeom prst="rect">
                      <a:avLst/>
                    </a:prstGeom>
                    <a:noFill/>
                    <a:ln>
                      <a:noFill/>
                    </a:ln>
                  </pic:spPr>
                </pic:pic>
              </a:graphicData>
            </a:graphic>
          </wp:inline>
        </w:drawing>
      </w:r>
    </w:p>
    <w:p w14:paraId="65781DF3" w14:textId="799FF47D" w:rsidR="004F7B1F" w:rsidRPr="00666135" w:rsidRDefault="004F7B1F" w:rsidP="004F7B1F">
      <w:pPr>
        <w:pStyle w:val="afff1"/>
        <w:spacing w:before="120" w:after="120"/>
        <w:ind w:firstLine="851"/>
        <w:jc w:val="center"/>
        <w:rPr>
          <w:color w:val="auto"/>
          <w:szCs w:val="28"/>
        </w:rPr>
      </w:pPr>
      <w:bookmarkStart w:id="1220" w:name="_Toc528271912"/>
      <w:bookmarkStart w:id="1221" w:name="_Toc528663296"/>
      <w:bookmarkStart w:id="1222" w:name="_Toc10542436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251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Ведомость в банк</w:t>
      </w:r>
      <w:bookmarkEnd w:id="1220"/>
      <w:bookmarkEnd w:id="1221"/>
      <w:bookmarkEnd w:id="1222"/>
    </w:p>
    <w:p w14:paraId="4C21F102"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D27AB9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Банк</w:t>
      </w:r>
      <w:r w:rsidRPr="00666135">
        <w:rPr>
          <w:color w:val="auto"/>
          <w:sz w:val="28"/>
          <w:szCs w:val="28"/>
        </w:rPr>
        <w:t xml:space="preserve"> </w:t>
      </w:r>
      <w:r>
        <w:rPr>
          <w:color w:val="auto"/>
          <w:sz w:val="28"/>
          <w:szCs w:val="28"/>
        </w:rPr>
        <w:t>-</w:t>
      </w:r>
      <w:r w:rsidRPr="00666135">
        <w:rPr>
          <w:color w:val="auto"/>
          <w:sz w:val="28"/>
          <w:szCs w:val="28"/>
        </w:rPr>
        <w:t xml:space="preserve"> банк, в который будет передан список сотрудников для зачисления денежных средств на их банковские карты. Выбирается из справочника </w:t>
      </w:r>
      <w:r w:rsidRPr="00666135">
        <w:rPr>
          <w:rStyle w:val="Interface"/>
          <w:color w:val="auto"/>
          <w:sz w:val="28"/>
          <w:szCs w:val="28"/>
        </w:rPr>
        <w:t>Банки</w:t>
      </w:r>
      <w:r w:rsidRPr="00666135">
        <w:rPr>
          <w:color w:val="auto"/>
          <w:sz w:val="28"/>
          <w:szCs w:val="28"/>
        </w:rPr>
        <w:t>.</w:t>
      </w:r>
    </w:p>
    <w:p w14:paraId="05EFE10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Настройка выгрузки</w:t>
      </w:r>
      <w:r w:rsidRPr="00666135">
        <w:rPr>
          <w:color w:val="auto"/>
          <w:sz w:val="28"/>
          <w:szCs w:val="28"/>
        </w:rPr>
        <w:t xml:space="preserve"> </w:t>
      </w:r>
      <w:r>
        <w:rPr>
          <w:color w:val="auto"/>
          <w:sz w:val="28"/>
          <w:szCs w:val="28"/>
        </w:rPr>
        <w:t>-</w:t>
      </w:r>
      <w:r w:rsidRPr="00666135">
        <w:rPr>
          <w:color w:val="auto"/>
          <w:sz w:val="28"/>
          <w:szCs w:val="28"/>
        </w:rPr>
        <w:t xml:space="preserve"> настройка выгрузки, в соответствии с которой будет сформирован файл ведомости для передачи в банк. Выбирается из списка </w:t>
      </w:r>
      <w:r w:rsidRPr="00666135">
        <w:rPr>
          <w:rStyle w:val="Interface"/>
          <w:color w:val="auto"/>
          <w:sz w:val="28"/>
          <w:szCs w:val="28"/>
        </w:rPr>
        <w:t>Настройки выгрузки перечислений физическим лицам</w:t>
      </w:r>
      <w:r w:rsidRPr="00666135">
        <w:rPr>
          <w:color w:val="auto"/>
          <w:sz w:val="28"/>
          <w:szCs w:val="28"/>
        </w:rPr>
        <w:t>.</w:t>
      </w:r>
    </w:p>
    <w:p w14:paraId="5E99BE4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общая сумма перечисляемых денежных средств по всем сотрудникам.</w:t>
      </w:r>
    </w:p>
    <w:p w14:paraId="4B26CFF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2B0411F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Каждая строка табличной части содержит реквизиты: </w:t>
      </w:r>
    </w:p>
    <w:p w14:paraId="5631FA29" w14:textId="77777777" w:rsidR="004F7B1F" w:rsidRPr="00666135" w:rsidRDefault="004F7B1F" w:rsidP="004F7B1F">
      <w:pPr>
        <w:pStyle w:val="Bullet1"/>
        <w:numPr>
          <w:ilvl w:val="0"/>
          <w:numId w:val="273"/>
        </w:numPr>
        <w:spacing w:before="120" w:line="240" w:lineRule="auto"/>
        <w:ind w:left="1208" w:hanging="357"/>
        <w:rPr>
          <w:sz w:val="28"/>
          <w:szCs w:val="28"/>
        </w:rPr>
      </w:pPr>
      <w:r w:rsidRPr="00666135">
        <w:rPr>
          <w:rStyle w:val="Interface"/>
          <w:color w:val="auto"/>
          <w:sz w:val="28"/>
          <w:szCs w:val="28"/>
        </w:rPr>
        <w:t>Сотрудник</w:t>
      </w:r>
      <w:r w:rsidRPr="00666135">
        <w:rPr>
          <w:sz w:val="28"/>
          <w:szCs w:val="28"/>
        </w:rPr>
        <w:t xml:space="preserve"> </w:t>
      </w:r>
      <w:r>
        <w:rPr>
          <w:sz w:val="28"/>
          <w:szCs w:val="28"/>
        </w:rPr>
        <w:t>-</w:t>
      </w:r>
      <w:r w:rsidRPr="00666135">
        <w:rPr>
          <w:sz w:val="28"/>
          <w:szCs w:val="28"/>
        </w:rPr>
        <w:t xml:space="preserve"> сотрудник учреждения, которому необходимо перечислить денежные средства. Выбирается из справочника </w:t>
      </w:r>
      <w:r w:rsidRPr="00666135">
        <w:rPr>
          <w:rStyle w:val="Interface"/>
          <w:color w:val="auto"/>
          <w:sz w:val="28"/>
          <w:szCs w:val="28"/>
        </w:rPr>
        <w:t>Сотрудники</w:t>
      </w:r>
      <w:r w:rsidRPr="00666135">
        <w:rPr>
          <w:sz w:val="28"/>
          <w:szCs w:val="28"/>
        </w:rPr>
        <w:t>;</w:t>
      </w:r>
    </w:p>
    <w:p w14:paraId="5656D108" w14:textId="77777777" w:rsidR="004F7B1F" w:rsidRPr="00666135" w:rsidRDefault="004F7B1F" w:rsidP="004F7B1F">
      <w:pPr>
        <w:pStyle w:val="Bullet1"/>
        <w:numPr>
          <w:ilvl w:val="0"/>
          <w:numId w:val="273"/>
        </w:numPr>
        <w:spacing w:before="120" w:line="240" w:lineRule="auto"/>
        <w:ind w:left="1208" w:hanging="357"/>
        <w:rPr>
          <w:sz w:val="28"/>
          <w:szCs w:val="28"/>
        </w:rPr>
      </w:pPr>
      <w:r w:rsidRPr="00666135">
        <w:rPr>
          <w:rStyle w:val="Interface"/>
          <w:color w:val="auto"/>
          <w:sz w:val="28"/>
          <w:szCs w:val="28"/>
        </w:rPr>
        <w:t>Счет сотрудника</w:t>
      </w:r>
      <w:r w:rsidRPr="00666135">
        <w:rPr>
          <w:sz w:val="28"/>
          <w:szCs w:val="28"/>
        </w:rPr>
        <w:t xml:space="preserve"> </w:t>
      </w:r>
      <w:r>
        <w:rPr>
          <w:sz w:val="28"/>
          <w:szCs w:val="28"/>
        </w:rPr>
        <w:t>-</w:t>
      </w:r>
      <w:r w:rsidRPr="00666135">
        <w:rPr>
          <w:sz w:val="28"/>
          <w:szCs w:val="28"/>
        </w:rPr>
        <w:t xml:space="preserve"> банковский счет физического лица </w:t>
      </w:r>
      <w:r>
        <w:rPr>
          <w:sz w:val="28"/>
          <w:szCs w:val="28"/>
        </w:rPr>
        <w:t>-</w:t>
      </w:r>
      <w:r w:rsidRPr="00666135">
        <w:rPr>
          <w:sz w:val="28"/>
          <w:szCs w:val="28"/>
        </w:rPr>
        <w:t xml:space="preserve"> сотрудника учреждения, открытый в банке для перечисления сотруднику заработной 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5B9E0D73" w14:textId="77777777" w:rsidR="004F7B1F" w:rsidRPr="00666135" w:rsidRDefault="004F7B1F" w:rsidP="004F7B1F">
      <w:pPr>
        <w:pStyle w:val="Bullet1"/>
        <w:numPr>
          <w:ilvl w:val="0"/>
          <w:numId w:val="273"/>
        </w:numPr>
        <w:spacing w:before="120" w:line="240" w:lineRule="auto"/>
        <w:ind w:left="1208" w:hanging="357"/>
        <w:rPr>
          <w:sz w:val="28"/>
          <w:szCs w:val="28"/>
        </w:rPr>
      </w:pPr>
      <w:r w:rsidRPr="00666135">
        <w:rPr>
          <w:rStyle w:val="Interface"/>
          <w:color w:val="auto"/>
          <w:sz w:val="28"/>
          <w:szCs w:val="28"/>
        </w:rPr>
        <w:t>Классификация</w:t>
      </w:r>
      <w:r w:rsidRPr="00666135">
        <w:rPr>
          <w:sz w:val="28"/>
          <w:szCs w:val="28"/>
        </w:rPr>
        <w:t xml:space="preserve"> </w:t>
      </w:r>
      <w:r>
        <w:rPr>
          <w:sz w:val="28"/>
          <w:szCs w:val="28"/>
        </w:rPr>
        <w:t>-</w:t>
      </w:r>
      <w:r w:rsidRPr="00666135">
        <w:rPr>
          <w:sz w:val="28"/>
          <w:szCs w:val="28"/>
        </w:rPr>
        <w:t xml:space="preserve"> сумма перечисления сотруднику детализируется по кодам бюджетной классификации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а также по дополнительной классификации, если она используется;</w:t>
      </w:r>
    </w:p>
    <w:p w14:paraId="5976E40B" w14:textId="77777777" w:rsidR="004F7B1F" w:rsidRPr="00666135" w:rsidRDefault="004F7B1F" w:rsidP="004F7B1F">
      <w:pPr>
        <w:pStyle w:val="Bullet1"/>
        <w:numPr>
          <w:ilvl w:val="0"/>
          <w:numId w:val="27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итоговая сумма для перечисления сотруднику.</w:t>
      </w:r>
    </w:p>
    <w:p w14:paraId="4117701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документе предусмотрено два режима редактирования классификации и сумм табличной части: </w:t>
      </w:r>
      <w:r w:rsidRPr="00666135">
        <w:rPr>
          <w:rStyle w:val="Interface"/>
          <w:color w:val="auto"/>
          <w:sz w:val="28"/>
          <w:szCs w:val="28"/>
        </w:rPr>
        <w:t>в диалоговом окне</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нажата) и </w:t>
      </w:r>
      <w:r w:rsidRPr="00666135">
        <w:rPr>
          <w:rStyle w:val="Interface"/>
          <w:color w:val="auto"/>
          <w:sz w:val="28"/>
          <w:szCs w:val="28"/>
        </w:rPr>
        <w:t>в отдельной табличной части</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отжата). </w:t>
      </w:r>
    </w:p>
    <w:p w14:paraId="3B33B9A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диалоговом окне</w:t>
      </w:r>
      <w:r w:rsidRPr="00666135">
        <w:rPr>
          <w:color w:val="auto"/>
          <w:sz w:val="28"/>
          <w:szCs w:val="28"/>
        </w:rPr>
        <w:t xml:space="preserve"> при нажатии на реквизиты табличной части </w:t>
      </w:r>
      <w:r w:rsidRPr="00666135">
        <w:rPr>
          <w:rStyle w:val="Interface"/>
          <w:color w:val="auto"/>
          <w:sz w:val="28"/>
          <w:szCs w:val="28"/>
        </w:rPr>
        <w:t>Классификация</w:t>
      </w:r>
      <w:r w:rsidRPr="00666135">
        <w:rPr>
          <w:color w:val="auto"/>
          <w:sz w:val="28"/>
          <w:szCs w:val="28"/>
        </w:rPr>
        <w:t xml:space="preserve"> или </w:t>
      </w:r>
      <w:r w:rsidRPr="00666135">
        <w:rPr>
          <w:rStyle w:val="Interface"/>
          <w:color w:val="auto"/>
          <w:sz w:val="28"/>
          <w:szCs w:val="28"/>
        </w:rPr>
        <w:t>Сумма</w:t>
      </w:r>
      <w:r w:rsidRPr="00666135">
        <w:rPr>
          <w:color w:val="auto"/>
          <w:sz w:val="28"/>
          <w:szCs w:val="28"/>
        </w:rPr>
        <w:t xml:space="preserve"> открывается диалоговое окно для ввода сумм перечисления подотчетному лицу в разрезе бюджетной классификации. </w:t>
      </w:r>
    </w:p>
    <w:p w14:paraId="4A664EA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отдельной табличной части</w:t>
      </w:r>
      <w:r w:rsidRPr="00666135">
        <w:rPr>
          <w:color w:val="auto"/>
          <w:sz w:val="28"/>
          <w:szCs w:val="28"/>
        </w:rPr>
        <w:t xml:space="preserve"> в документе будут отображены две табличные части. Табличная часть, расположенная слева, предназначена для ведения списка сотрудников. Табличная часть, расположенная справа, предназначена для детализации суммы перечисления сотруднику в разрезе бюджетной классификации. При этом в правой таблице отображается детализация только по одному текущему сотруднику, выделенному в данный момент в левой таблице.</w:t>
      </w:r>
    </w:p>
    <w:p w14:paraId="51E52B3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Режим редактирования классификации запоминается для каждого пользователя модуля при очередной записи документа </w:t>
      </w:r>
      <w:r w:rsidRPr="00666135">
        <w:rPr>
          <w:rStyle w:val="Interface"/>
          <w:color w:val="auto"/>
          <w:sz w:val="28"/>
          <w:szCs w:val="28"/>
        </w:rPr>
        <w:t>Ведомость в банк</w:t>
      </w:r>
      <w:r w:rsidRPr="00666135">
        <w:rPr>
          <w:sz w:val="28"/>
          <w:szCs w:val="28"/>
        </w:rPr>
        <w:t>. При следующем открытии (создании) документа режим редактирования установится в соответствии с последним выбранным режимом.</w:t>
      </w:r>
    </w:p>
    <w:p w14:paraId="5FB8048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Реквизиты табличной части можно заполнить автоматически на основании документов вида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Для вызова формы подбора заявлений на выдачу аванса следует нажать на кнопку командной панели </w:t>
      </w:r>
      <w:r w:rsidRPr="00666135">
        <w:rPr>
          <w:rStyle w:val="Interface"/>
          <w:color w:val="auto"/>
          <w:sz w:val="28"/>
          <w:szCs w:val="28"/>
        </w:rPr>
        <w:t>Заполнить по заявлениям</w:t>
      </w:r>
      <w:r w:rsidRPr="00666135">
        <w:rPr>
          <w:color w:val="auto"/>
          <w:sz w:val="28"/>
          <w:szCs w:val="28"/>
        </w:rPr>
        <w:t>.</w:t>
      </w:r>
    </w:p>
    <w:p w14:paraId="319241D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на основании документа </w:t>
      </w:r>
      <w:r w:rsidRPr="00666135">
        <w:rPr>
          <w:rStyle w:val="Interface"/>
          <w:color w:val="auto"/>
          <w:sz w:val="28"/>
          <w:szCs w:val="28"/>
        </w:rPr>
        <w:t>Ведомость в банк</w:t>
      </w:r>
      <w:r w:rsidRPr="00666135">
        <w:rPr>
          <w:color w:val="auto"/>
          <w:sz w:val="28"/>
          <w:szCs w:val="28"/>
        </w:rPr>
        <w:t xml:space="preserve"> сформирован расчетно-платежный документ, информация об этом документе появляется в нижней части формы ведомости в виде гиперссылки.</w:t>
      </w:r>
    </w:p>
    <w:p w14:paraId="52F51260"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Расчетно-платежный документ, сформированный на основании ведомости в банк, не подлежит изменению в части сумм в разрезе бюджетной классификации. При внесении подобных изменений расчетно-платежный документ не будет записан, появится сообщение о наличии расхождения. Аналогичное сообщение будет сформировано в случае редактирования документа </w:t>
      </w:r>
      <w:r w:rsidRPr="00666135">
        <w:rPr>
          <w:rStyle w:val="Interface"/>
          <w:color w:val="auto"/>
          <w:sz w:val="28"/>
          <w:szCs w:val="28"/>
        </w:rPr>
        <w:t>Ведомость в банк</w:t>
      </w:r>
      <w:r w:rsidRPr="00666135">
        <w:rPr>
          <w:sz w:val="28"/>
          <w:szCs w:val="28"/>
        </w:rPr>
        <w:t xml:space="preserve"> при наличии сформированного на его основании расчетно-платежного документа.</w:t>
      </w:r>
    </w:p>
    <w:p w14:paraId="1ECEBFF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то же время </w:t>
      </w:r>
      <w:r>
        <w:rPr>
          <w:color w:val="auto"/>
          <w:sz w:val="28"/>
          <w:szCs w:val="28"/>
        </w:rPr>
        <w:t>Модуль</w:t>
      </w:r>
      <w:r w:rsidRPr="00666135">
        <w:rPr>
          <w:color w:val="auto"/>
          <w:sz w:val="28"/>
          <w:szCs w:val="28"/>
        </w:rPr>
        <w:t xml:space="preserve"> позволяет отредактировать сформированный расчетно-платежный документ, но только до его отправки на исполнение.</w:t>
      </w:r>
    </w:p>
    <w:p w14:paraId="7CA777C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этого необходимо открыть соответствующий документ-основание </w:t>
      </w:r>
      <w:r w:rsidRPr="00666135">
        <w:rPr>
          <w:rStyle w:val="Interface"/>
          <w:color w:val="auto"/>
          <w:sz w:val="28"/>
          <w:szCs w:val="28"/>
        </w:rPr>
        <w:t>Ведомость в банк</w:t>
      </w:r>
      <w:r w:rsidRPr="00666135">
        <w:rPr>
          <w:color w:val="auto"/>
          <w:sz w:val="28"/>
          <w:szCs w:val="28"/>
        </w:rPr>
        <w:t xml:space="preserve"> и внести в него необходимые коррективы. Далее, не записывая документ, следует нажать на кнопку </w:t>
      </w:r>
      <w:r w:rsidRPr="00666135">
        <w:rPr>
          <w:rStyle w:val="Interface"/>
          <w:color w:val="auto"/>
          <w:sz w:val="28"/>
          <w:szCs w:val="28"/>
        </w:rPr>
        <w:t>Перезаполнить</w:t>
      </w:r>
      <w:r w:rsidRPr="00666135">
        <w:rPr>
          <w:color w:val="auto"/>
          <w:sz w:val="28"/>
          <w:szCs w:val="28"/>
        </w:rPr>
        <w:t xml:space="preserve">, расположенную слева от гиперссылки на расчетно-платежный документ, и ответить утвердительно на вопрос открывшегося диалога. </w:t>
      </w:r>
    </w:p>
    <w:p w14:paraId="3FAB7366" w14:textId="77777777" w:rsidR="004F7B1F" w:rsidRPr="00666135" w:rsidRDefault="004F7B1F" w:rsidP="004F7B1F">
      <w:pPr>
        <w:pStyle w:val="40"/>
        <w:keepNext/>
        <w:spacing w:before="120"/>
        <w:rPr>
          <w:color w:val="auto"/>
        </w:rPr>
      </w:pPr>
      <w:bookmarkStart w:id="1223" w:name="_Toc528274177"/>
      <w:r w:rsidRPr="00666135">
        <w:rPr>
          <w:color w:val="auto"/>
        </w:rPr>
        <w:t>Запрос на выяснение принадлежности платежа</w:t>
      </w:r>
      <w:bookmarkEnd w:id="1223"/>
    </w:p>
    <w:p w14:paraId="2F76E30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используется при расчетах через органы Федерального казначейства. </w:t>
      </w:r>
    </w:p>
    <w:p w14:paraId="7EEF53C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загруженных из СЭД. Также документ можно вводить вручную.</w:t>
      </w:r>
    </w:p>
    <w:p w14:paraId="3E6D34B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При электронном обмене документами с органом, осуществляющим кассовое обслуживание, документ создается программно.</w:t>
      </w:r>
    </w:p>
    <w:p w14:paraId="7E8CE27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вручную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Прочие документы</w:t>
      </w:r>
      <w:r w:rsidRPr="00666135">
        <w:rPr>
          <w:color w:val="auto"/>
          <w:sz w:val="28"/>
          <w:szCs w:val="28"/>
        </w:rPr>
        <w:t xml:space="preserve"> и выбрать в меню пункт </w:t>
      </w:r>
      <w:r w:rsidRPr="00666135">
        <w:rPr>
          <w:rStyle w:val="Interface"/>
          <w:color w:val="auto"/>
          <w:sz w:val="28"/>
          <w:szCs w:val="28"/>
        </w:rPr>
        <w:t>Запрос на выяснение принадлежности платежа</w:t>
      </w:r>
      <w:r w:rsidRPr="00666135">
        <w:rPr>
          <w:color w:val="auto"/>
          <w:sz w:val="28"/>
          <w:szCs w:val="28"/>
        </w:rPr>
        <w:t>.</w:t>
      </w:r>
    </w:p>
    <w:p w14:paraId="7DD9DF93"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A63088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w:t>
      </w:r>
      <w:r>
        <w:rPr>
          <w:color w:val="auto"/>
          <w:sz w:val="28"/>
          <w:szCs w:val="28"/>
        </w:rPr>
        <w:t>-</w:t>
      </w:r>
      <w:r w:rsidRPr="00666135">
        <w:rPr>
          <w:color w:val="auto"/>
          <w:sz w:val="28"/>
          <w:szCs w:val="28"/>
        </w:rPr>
        <w:t xml:space="preserve"> орган Федерального казначейства, в котором осуществляется обслуживание лицевого счета организации и от которого получен запрос. Выбирается из справочника </w:t>
      </w:r>
      <w:r w:rsidRPr="00666135">
        <w:rPr>
          <w:rStyle w:val="Interface"/>
          <w:color w:val="auto"/>
          <w:sz w:val="28"/>
          <w:szCs w:val="28"/>
        </w:rPr>
        <w:t>Казначейства</w:t>
      </w:r>
      <w:r w:rsidRPr="00666135">
        <w:rPr>
          <w:color w:val="auto"/>
          <w:sz w:val="28"/>
          <w:szCs w:val="28"/>
        </w:rPr>
        <w:t>.</w:t>
      </w:r>
    </w:p>
    <w:p w14:paraId="344A31A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Запрос №</w:t>
      </w:r>
      <w:r w:rsidRPr="00666135">
        <w:rPr>
          <w:color w:val="auto"/>
          <w:sz w:val="28"/>
          <w:szCs w:val="28"/>
        </w:rPr>
        <w:t xml:space="preserve"> </w:t>
      </w:r>
      <w:r>
        <w:rPr>
          <w:color w:val="auto"/>
          <w:sz w:val="28"/>
          <w:szCs w:val="28"/>
        </w:rPr>
        <w:t>-</w:t>
      </w:r>
      <w:r w:rsidRPr="00666135">
        <w:rPr>
          <w:color w:val="auto"/>
          <w:sz w:val="28"/>
          <w:szCs w:val="28"/>
        </w:rPr>
        <w:t xml:space="preserve"> номер, присвоенный запросу Федеральным казначейством или органом Федерального казначейства.</w:t>
      </w:r>
    </w:p>
    <w:p w14:paraId="1D609A8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от</w:t>
      </w:r>
      <w:r w:rsidRPr="00666135">
        <w:rPr>
          <w:color w:val="auto"/>
          <w:sz w:val="28"/>
          <w:szCs w:val="28"/>
        </w:rPr>
        <w:t xml:space="preserve"> </w:t>
      </w:r>
      <w:r>
        <w:rPr>
          <w:color w:val="auto"/>
          <w:sz w:val="28"/>
          <w:szCs w:val="28"/>
        </w:rPr>
        <w:t>-</w:t>
      </w:r>
      <w:r w:rsidRPr="00666135">
        <w:rPr>
          <w:color w:val="auto"/>
          <w:sz w:val="28"/>
          <w:szCs w:val="28"/>
        </w:rPr>
        <w:t xml:space="preserve"> дата запроса Федерального казначейства или органа Федерального казначейства.</w:t>
      </w:r>
    </w:p>
    <w:p w14:paraId="1E142CD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которой адресован запрос и от имени которой регистрируется документ. Выбирается в справочнике </w:t>
      </w:r>
      <w:r w:rsidRPr="00666135">
        <w:rPr>
          <w:rStyle w:val="Interface"/>
          <w:color w:val="auto"/>
          <w:sz w:val="28"/>
          <w:szCs w:val="28"/>
        </w:rPr>
        <w:t>Организации</w:t>
      </w:r>
      <w:r w:rsidRPr="00666135">
        <w:rPr>
          <w:color w:val="auto"/>
          <w:sz w:val="28"/>
          <w:szCs w:val="28"/>
        </w:rPr>
        <w:t>.</w:t>
      </w:r>
    </w:p>
    <w:p w14:paraId="0709161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Рег. номер</w:t>
      </w:r>
      <w:r w:rsidRPr="00666135">
        <w:rPr>
          <w:color w:val="auto"/>
          <w:sz w:val="28"/>
          <w:szCs w:val="28"/>
        </w:rPr>
        <w:t xml:space="preserve"> </w:t>
      </w:r>
      <w:r>
        <w:rPr>
          <w:color w:val="auto"/>
          <w:sz w:val="28"/>
          <w:szCs w:val="28"/>
        </w:rPr>
        <w:t>-</w:t>
      </w:r>
      <w:r w:rsidRPr="00666135">
        <w:rPr>
          <w:color w:val="auto"/>
          <w:sz w:val="28"/>
          <w:szCs w:val="28"/>
        </w:rPr>
        <w:t xml:space="preserve"> регистрационный номер документа в модуле.</w:t>
      </w:r>
    </w:p>
    <w:p w14:paraId="02A2207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w:t>
      </w:r>
      <w:r>
        <w:rPr>
          <w:color w:val="auto"/>
          <w:sz w:val="28"/>
          <w:szCs w:val="28"/>
        </w:rPr>
        <w:t>-</w:t>
      </w:r>
      <w:r w:rsidRPr="00666135">
        <w:rPr>
          <w:color w:val="auto"/>
          <w:sz w:val="28"/>
          <w:szCs w:val="28"/>
        </w:rPr>
        <w:t xml:space="preserve"> дата регистрации документа в модуле. </w:t>
      </w:r>
    </w:p>
    <w:p w14:paraId="20C53FF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Плательщик</w:t>
      </w:r>
      <w:r w:rsidRPr="00666135">
        <w:rPr>
          <w:color w:val="auto"/>
          <w:sz w:val="28"/>
          <w:szCs w:val="28"/>
        </w:rPr>
        <w:t xml:space="preserve"> указываются реквизиты учреждения, организации </w:t>
      </w:r>
      <w:r>
        <w:rPr>
          <w:color w:val="auto"/>
          <w:sz w:val="28"/>
          <w:szCs w:val="28"/>
        </w:rPr>
        <w:t>-</w:t>
      </w:r>
      <w:r w:rsidRPr="00666135">
        <w:rPr>
          <w:color w:val="auto"/>
          <w:sz w:val="28"/>
          <w:szCs w:val="28"/>
        </w:rPr>
        <w:t xml:space="preserve"> плательщика или физического лица </w:t>
      </w:r>
      <w:r>
        <w:rPr>
          <w:color w:val="auto"/>
          <w:sz w:val="28"/>
          <w:szCs w:val="28"/>
        </w:rPr>
        <w:t>-</w:t>
      </w:r>
      <w:r w:rsidRPr="00666135">
        <w:rPr>
          <w:color w:val="auto"/>
          <w:sz w:val="28"/>
          <w:szCs w:val="28"/>
        </w:rPr>
        <w:t xml:space="preserve"> плательщика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w:t>
      </w:r>
    </w:p>
    <w:p w14:paraId="4A33B76E" w14:textId="77777777" w:rsidR="004F7B1F" w:rsidRPr="00666135" w:rsidRDefault="004F7B1F" w:rsidP="004F7B1F">
      <w:pPr>
        <w:pStyle w:val="Bullet1"/>
        <w:numPr>
          <w:ilvl w:val="0"/>
          <w:numId w:val="274"/>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Pr>
          <w:sz w:val="28"/>
          <w:szCs w:val="28"/>
        </w:rPr>
        <w:t>-</w:t>
      </w:r>
      <w:r w:rsidRPr="00666135">
        <w:rPr>
          <w:sz w:val="28"/>
          <w:szCs w:val="28"/>
        </w:rPr>
        <w:t xml:space="preserve"> наименование учреждения, организации </w:t>
      </w:r>
      <w:r>
        <w:rPr>
          <w:sz w:val="28"/>
          <w:szCs w:val="28"/>
        </w:rPr>
        <w:t>-</w:t>
      </w:r>
      <w:r w:rsidRPr="00666135">
        <w:rPr>
          <w:sz w:val="28"/>
          <w:szCs w:val="28"/>
        </w:rPr>
        <w:t xml:space="preserve"> плательщика или ФИО физического лица </w:t>
      </w:r>
      <w:r>
        <w:rPr>
          <w:sz w:val="28"/>
          <w:szCs w:val="28"/>
        </w:rPr>
        <w:t>-</w:t>
      </w:r>
      <w:r w:rsidRPr="00666135">
        <w:rPr>
          <w:sz w:val="28"/>
          <w:szCs w:val="28"/>
        </w:rPr>
        <w:t xml:space="preserve"> плательщика; </w:t>
      </w:r>
    </w:p>
    <w:p w14:paraId="3D10D97E" w14:textId="77777777" w:rsidR="004F7B1F" w:rsidRPr="00666135" w:rsidRDefault="004F7B1F" w:rsidP="004F7B1F">
      <w:pPr>
        <w:pStyle w:val="Bullet1"/>
        <w:numPr>
          <w:ilvl w:val="0"/>
          <w:numId w:val="274"/>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w:t>
      </w:r>
      <w:r>
        <w:rPr>
          <w:sz w:val="28"/>
          <w:szCs w:val="28"/>
        </w:rPr>
        <w:t>-</w:t>
      </w:r>
      <w:r w:rsidRPr="00666135">
        <w:rPr>
          <w:sz w:val="28"/>
          <w:szCs w:val="28"/>
        </w:rPr>
        <w:t xml:space="preserve"> для учреждения или организации </w:t>
      </w:r>
      <w:r>
        <w:rPr>
          <w:sz w:val="28"/>
          <w:szCs w:val="28"/>
        </w:rPr>
        <w:t>-</w:t>
      </w:r>
      <w:r w:rsidRPr="00666135">
        <w:rPr>
          <w:sz w:val="28"/>
          <w:szCs w:val="28"/>
        </w:rPr>
        <w:t xml:space="preserve"> плательщика указываются ИНН и КПП; </w:t>
      </w:r>
    </w:p>
    <w:p w14:paraId="4A748B24" w14:textId="77777777" w:rsidR="004F7B1F" w:rsidRPr="00666135" w:rsidRDefault="004F7B1F" w:rsidP="004F7B1F">
      <w:pPr>
        <w:pStyle w:val="Bullet1"/>
        <w:numPr>
          <w:ilvl w:val="0"/>
          <w:numId w:val="274"/>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w:t>
      </w:r>
      <w:r>
        <w:rPr>
          <w:sz w:val="28"/>
          <w:szCs w:val="28"/>
        </w:rPr>
        <w:t>-</w:t>
      </w:r>
      <w:r w:rsidRPr="00666135">
        <w:rPr>
          <w:sz w:val="28"/>
          <w:szCs w:val="28"/>
        </w:rPr>
        <w:t xml:space="preserve"> для плательщика </w:t>
      </w:r>
      <w:r>
        <w:rPr>
          <w:sz w:val="28"/>
          <w:szCs w:val="28"/>
        </w:rPr>
        <w:t>-</w:t>
      </w:r>
      <w:r w:rsidRPr="00666135">
        <w:rPr>
          <w:sz w:val="28"/>
          <w:szCs w:val="28"/>
        </w:rPr>
        <w:t xml:space="preserve"> физического лица указываются серия и номер паспорта, кем и когда выдан соответствующий документ. </w:t>
      </w:r>
    </w:p>
    <w:p w14:paraId="740AD22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«Платежные документы»</w:t>
      </w:r>
      <w:r w:rsidRPr="00666135">
        <w:rPr>
          <w:color w:val="auto"/>
          <w:sz w:val="28"/>
          <w:szCs w:val="28"/>
        </w:rPr>
        <w:t xml:space="preserve">. В случае заполнения документа с помощью загрузки информации, полученной из кассового органа, в модуле создается и хранится первичный образ платежного документа, требующего уточнения. Первичный образ платежного документа можно вызвать для просмотра с помощью кнопки </w:t>
      </w:r>
      <w:r w:rsidRPr="00666135">
        <w:rPr>
          <w:rStyle w:val="Interface"/>
          <w:color w:val="auto"/>
          <w:sz w:val="28"/>
          <w:szCs w:val="28"/>
        </w:rPr>
        <w:t>Открыть образ</w:t>
      </w:r>
      <w:r w:rsidRPr="00666135">
        <w:rPr>
          <w:color w:val="auto"/>
          <w:sz w:val="28"/>
          <w:szCs w:val="28"/>
        </w:rPr>
        <w:t xml:space="preserve"> командной панели табличной части.</w:t>
      </w:r>
    </w:p>
    <w:p w14:paraId="5E2CCF2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Платежные документы</w:t>
      </w:r>
      <w:r w:rsidRPr="00666135">
        <w:rPr>
          <w:color w:val="auto"/>
          <w:sz w:val="28"/>
          <w:szCs w:val="28"/>
        </w:rPr>
        <w:t xml:space="preserve"> заполняются реквизиты:</w:t>
      </w:r>
    </w:p>
    <w:p w14:paraId="7812D7DD" w14:textId="77777777" w:rsidR="004F7B1F" w:rsidRPr="00666135" w:rsidRDefault="004F7B1F" w:rsidP="004F7B1F">
      <w:pPr>
        <w:pStyle w:val="Bullet1"/>
        <w:numPr>
          <w:ilvl w:val="0"/>
          <w:numId w:val="275"/>
        </w:numPr>
        <w:spacing w:before="120" w:line="240" w:lineRule="auto"/>
        <w:ind w:left="1208" w:hanging="357"/>
        <w:rPr>
          <w:sz w:val="28"/>
          <w:szCs w:val="28"/>
        </w:rPr>
      </w:pPr>
      <w:r w:rsidRPr="00666135">
        <w:rPr>
          <w:rStyle w:val="Interface"/>
          <w:color w:val="auto"/>
          <w:sz w:val="28"/>
          <w:szCs w:val="28"/>
        </w:rPr>
        <w:t>Наименование документа</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 на выяснение принадлежности платежа».</w:t>
      </w:r>
    </w:p>
    <w:p w14:paraId="05F01FF1" w14:textId="77777777" w:rsidR="004F7B1F" w:rsidRPr="00666135" w:rsidRDefault="004F7B1F" w:rsidP="004F7B1F">
      <w:pPr>
        <w:pStyle w:val="Bullet1"/>
        <w:numPr>
          <w:ilvl w:val="0"/>
          <w:numId w:val="275"/>
        </w:numPr>
        <w:spacing w:before="120" w:line="240" w:lineRule="auto"/>
        <w:ind w:left="1208" w:hanging="357"/>
        <w:rPr>
          <w:sz w:val="28"/>
          <w:szCs w:val="28"/>
        </w:rPr>
      </w:pPr>
      <w:r w:rsidRPr="00666135">
        <w:rPr>
          <w:rStyle w:val="Interface"/>
          <w:color w:val="auto"/>
          <w:sz w:val="28"/>
          <w:szCs w:val="28"/>
        </w:rPr>
        <w:t>ИНН получателя</w:t>
      </w:r>
      <w:r w:rsidRPr="00666135">
        <w:rPr>
          <w:sz w:val="28"/>
          <w:szCs w:val="28"/>
        </w:rPr>
        <w:t xml:space="preserve">, </w:t>
      </w:r>
      <w:r w:rsidRPr="00666135">
        <w:rPr>
          <w:rStyle w:val="Interface"/>
          <w:color w:val="auto"/>
          <w:sz w:val="28"/>
          <w:szCs w:val="28"/>
        </w:rPr>
        <w:t>КПП получателя</w:t>
      </w:r>
      <w:r w:rsidRPr="00666135">
        <w:rPr>
          <w:sz w:val="28"/>
          <w:szCs w:val="28"/>
        </w:rPr>
        <w:t xml:space="preserve"> </w:t>
      </w:r>
      <w:r>
        <w:rPr>
          <w:sz w:val="28"/>
          <w:szCs w:val="28"/>
        </w:rPr>
        <w:t>-</w:t>
      </w:r>
      <w:r w:rsidRPr="00666135">
        <w:rPr>
          <w:sz w:val="28"/>
          <w:szCs w:val="28"/>
        </w:rPr>
        <w:t xml:space="preserve"> соответственно ИНН и КПП получателя в соответствии с расчетным документом, указанные в графах 4, 5 запроса.</w:t>
      </w:r>
    </w:p>
    <w:p w14:paraId="68060E54" w14:textId="77777777" w:rsidR="004F7B1F" w:rsidRPr="00666135" w:rsidRDefault="004F7B1F" w:rsidP="004F7B1F">
      <w:pPr>
        <w:pStyle w:val="Bullet1"/>
        <w:numPr>
          <w:ilvl w:val="0"/>
          <w:numId w:val="275"/>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код бюджетной классификации, указанный в графе 6 запроса. В случае если код бюджетной классификации не был указан в расчетном документе, указывается код бюджетной классификации невыясненных поступлений федерального бюджета.</w:t>
      </w:r>
    </w:p>
    <w:p w14:paraId="4B60AC0B" w14:textId="77777777" w:rsidR="004F7B1F" w:rsidRPr="00666135" w:rsidRDefault="004F7B1F" w:rsidP="004F7B1F">
      <w:pPr>
        <w:pStyle w:val="Bullet1"/>
        <w:numPr>
          <w:ilvl w:val="0"/>
          <w:numId w:val="275"/>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w:t>
      </w:r>
      <w:r>
        <w:rPr>
          <w:sz w:val="28"/>
          <w:szCs w:val="28"/>
        </w:rPr>
        <w:t>-</w:t>
      </w:r>
      <w:r w:rsidRPr="00666135">
        <w:rPr>
          <w:sz w:val="28"/>
          <w:szCs w:val="28"/>
        </w:rPr>
        <w:t xml:space="preserve"> код цели субсидии (субвенции), указанный в графе 7 запроса. Если </w:t>
      </w:r>
      <w:r w:rsidRPr="00666135">
        <w:rPr>
          <w:rStyle w:val="Interface"/>
          <w:color w:val="auto"/>
          <w:sz w:val="28"/>
          <w:szCs w:val="28"/>
        </w:rPr>
        <w:t>Запрос на выяснение принадлежности платежа</w:t>
      </w:r>
      <w:r w:rsidRPr="00666135">
        <w:rPr>
          <w:sz w:val="28"/>
          <w:szCs w:val="28"/>
        </w:rPr>
        <w:t xml:space="preserve"> направляется Федеральным казначейством или органом Федерального казначейства администратору доходов бюджета, графа 7 не заполняется.</w:t>
      </w:r>
    </w:p>
    <w:p w14:paraId="56B501AE" w14:textId="77777777" w:rsidR="004F7B1F" w:rsidRPr="00666135" w:rsidRDefault="004F7B1F" w:rsidP="004F7B1F">
      <w:pPr>
        <w:pStyle w:val="Bullet1"/>
        <w:numPr>
          <w:ilvl w:val="0"/>
          <w:numId w:val="275"/>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w:t>
      </w:r>
      <w:r>
        <w:rPr>
          <w:sz w:val="28"/>
          <w:szCs w:val="28"/>
        </w:rPr>
        <w:t>-</w:t>
      </w:r>
      <w:r w:rsidRPr="00666135">
        <w:rPr>
          <w:sz w:val="28"/>
          <w:szCs w:val="28"/>
        </w:rPr>
        <w:t xml:space="preserve"> код по ОКТМО (ОКАТО), указанный в графе 8 запроса,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14:paraId="790E4853" w14:textId="77777777" w:rsidR="004F7B1F" w:rsidRPr="00666135" w:rsidRDefault="004F7B1F" w:rsidP="004F7B1F">
      <w:pPr>
        <w:pStyle w:val="Bullet1"/>
        <w:numPr>
          <w:ilvl w:val="0"/>
          <w:numId w:val="27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33F9895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Запроса на выяснение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0717C6A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Кроме того, </w:t>
      </w:r>
      <w:r>
        <w:rPr>
          <w:color w:val="auto"/>
          <w:sz w:val="28"/>
          <w:szCs w:val="28"/>
        </w:rPr>
        <w:t>На форме</w:t>
      </w:r>
      <w:r w:rsidRPr="00666135">
        <w:rPr>
          <w:color w:val="auto"/>
          <w:sz w:val="28"/>
          <w:szCs w:val="28"/>
        </w:rPr>
        <w:t xml:space="preserve">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 xml:space="preserve">. </w:t>
      </w:r>
    </w:p>
    <w:p w14:paraId="362D8110"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загрузке «Запроса на выяснение принадлежности платежа» указанные реквизиты заполняются автоматически. </w:t>
      </w:r>
    </w:p>
    <w:p w14:paraId="0ABD0EB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проведения документа </w:t>
      </w:r>
      <w:r w:rsidRPr="00666135">
        <w:rPr>
          <w:rStyle w:val="Interface"/>
          <w:color w:val="auto"/>
          <w:sz w:val="28"/>
          <w:szCs w:val="28"/>
        </w:rPr>
        <w:t>Запрос на выяснение принадлежности платежа</w:t>
      </w:r>
      <w:r w:rsidRPr="00666135">
        <w:rPr>
          <w:color w:val="auto"/>
          <w:sz w:val="28"/>
          <w:szCs w:val="28"/>
        </w:rPr>
        <w:t xml:space="preserve">, а затем создания на его основании документа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 xml:space="preserve">и отправки сформированного уведомления в Федеральное казначейство или орган Федерального казначейства запросу на выяснение принадлежности платежа присваивается статус </w:t>
      </w:r>
      <w:r w:rsidRPr="00666135">
        <w:rPr>
          <w:rStyle w:val="Interface"/>
          <w:color w:val="auto"/>
          <w:sz w:val="28"/>
          <w:szCs w:val="28"/>
        </w:rPr>
        <w:t>Исполнен</w:t>
      </w:r>
      <w:r w:rsidRPr="00666135">
        <w:rPr>
          <w:color w:val="auto"/>
          <w:sz w:val="28"/>
          <w:szCs w:val="28"/>
        </w:rPr>
        <w:t>.</w:t>
      </w:r>
    </w:p>
    <w:p w14:paraId="11EA5C66"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Создание «Уведомления об уточнении вида и принадлежности платежа» на основании «Запроса на выяснение принадлежности платежа» возможно только для запроса, имеющего статус </w:t>
      </w:r>
      <w:r w:rsidRPr="00666135">
        <w:rPr>
          <w:rStyle w:val="Interface"/>
          <w:color w:val="auto"/>
          <w:sz w:val="28"/>
          <w:szCs w:val="28"/>
        </w:rPr>
        <w:t>В работе</w:t>
      </w:r>
      <w:r w:rsidRPr="00666135">
        <w:rPr>
          <w:sz w:val="28"/>
          <w:szCs w:val="28"/>
        </w:rPr>
        <w:t xml:space="preserve">. При выгрузке «Уведомления об уточнении вида и принадлежности платежа»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 </w:t>
      </w:r>
    </w:p>
    <w:p w14:paraId="66E7675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На основании документа</w:t>
      </w:r>
      <w:r w:rsidRPr="00666135">
        <w:rPr>
          <w:rStyle w:val="Interface"/>
          <w:color w:val="auto"/>
          <w:sz w:val="28"/>
          <w:szCs w:val="28"/>
        </w:rPr>
        <w:t xml:space="preserve"> Запрос на выяснение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5673FD25" w14:textId="77777777" w:rsidR="004F7B1F" w:rsidRPr="00666135" w:rsidRDefault="004F7B1F" w:rsidP="004F7B1F">
      <w:pPr>
        <w:pStyle w:val="40"/>
        <w:keepNext/>
        <w:spacing w:before="120"/>
        <w:rPr>
          <w:color w:val="auto"/>
        </w:rPr>
      </w:pPr>
      <w:bookmarkStart w:id="1224" w:name="_Toc528274178"/>
      <w:r w:rsidRPr="00666135">
        <w:rPr>
          <w:color w:val="auto"/>
        </w:rPr>
        <w:t>Заявление на получение денежных чековых книжек</w:t>
      </w:r>
      <w:bookmarkEnd w:id="1224"/>
    </w:p>
    <w:p w14:paraId="3AC36968"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предназначен для формирования и печати «Заявления на получение денежных чековых книжек» по форме 0531242. Данный документ представляется в органы Федерального казначейства на бумажном носителе.</w:t>
      </w:r>
    </w:p>
    <w:p w14:paraId="75AF8302"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9620029" wp14:editId="5559E0DE">
            <wp:extent cx="595630" cy="595630"/>
            <wp:effectExtent l="0" t="0" r="0" b="0"/>
            <wp:docPr id="155" name="Рисунок 1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41E7D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Прочие документы </w:t>
      </w:r>
      <w:r w:rsidRPr="00666135">
        <w:rPr>
          <w:color w:val="auto"/>
          <w:sz w:val="28"/>
          <w:szCs w:val="28"/>
        </w:rPr>
        <w:t xml:space="preserve">и выбрать в меню пункт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w:t>
      </w:r>
    </w:p>
    <w:p w14:paraId="20676C7C"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3AB99AE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w:t>
      </w:r>
      <w:r>
        <w:rPr>
          <w:color w:val="auto"/>
          <w:sz w:val="28"/>
          <w:szCs w:val="28"/>
        </w:rPr>
        <w:t>-</w:t>
      </w:r>
      <w:r w:rsidRPr="00666135">
        <w:rPr>
          <w:color w:val="auto"/>
          <w:sz w:val="28"/>
          <w:szCs w:val="28"/>
        </w:rPr>
        <w:t xml:space="preserve"> следует указать орган Федерального казначейства, в котором осуществляется обслуживание лицевого счета организации. Выбирается из справочника </w:t>
      </w:r>
      <w:r w:rsidRPr="00666135">
        <w:rPr>
          <w:rStyle w:val="Interface"/>
          <w:color w:val="auto"/>
          <w:sz w:val="28"/>
          <w:szCs w:val="28"/>
        </w:rPr>
        <w:t>Казначейства</w:t>
      </w:r>
      <w:r w:rsidRPr="00666135">
        <w:rPr>
          <w:color w:val="auto"/>
          <w:sz w:val="28"/>
          <w:szCs w:val="28"/>
        </w:rPr>
        <w:t>.</w:t>
      </w:r>
    </w:p>
    <w:p w14:paraId="7D7953A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 книжек</w:t>
      </w:r>
      <w:r w:rsidRPr="00666135">
        <w:rPr>
          <w:color w:val="auto"/>
          <w:sz w:val="28"/>
          <w:szCs w:val="28"/>
        </w:rPr>
        <w:t xml:space="preserve"> </w:t>
      </w:r>
      <w:r>
        <w:rPr>
          <w:color w:val="auto"/>
          <w:sz w:val="28"/>
          <w:szCs w:val="28"/>
        </w:rPr>
        <w:t>-</w:t>
      </w:r>
      <w:r w:rsidRPr="00666135">
        <w:rPr>
          <w:color w:val="auto"/>
          <w:sz w:val="28"/>
          <w:szCs w:val="28"/>
        </w:rPr>
        <w:t xml:space="preserve"> следует указать необходимое количество чековых книжек.</w:t>
      </w:r>
    </w:p>
    <w:p w14:paraId="328C356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 листов</w:t>
      </w:r>
      <w:r w:rsidRPr="00666135">
        <w:rPr>
          <w:color w:val="auto"/>
          <w:sz w:val="28"/>
          <w:szCs w:val="28"/>
        </w:rPr>
        <w:t xml:space="preserve"> </w:t>
      </w:r>
      <w:r>
        <w:rPr>
          <w:color w:val="auto"/>
          <w:sz w:val="28"/>
          <w:szCs w:val="28"/>
        </w:rPr>
        <w:t>-</w:t>
      </w:r>
      <w:r w:rsidRPr="00666135">
        <w:rPr>
          <w:color w:val="auto"/>
          <w:sz w:val="28"/>
          <w:szCs w:val="28"/>
        </w:rPr>
        <w:t xml:space="preserve"> следует указать необходимое количество листов в одной чековой книжке.</w:t>
      </w:r>
    </w:p>
    <w:p w14:paraId="47E92ED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Получатель</w:t>
      </w:r>
      <w:r w:rsidRPr="00666135">
        <w:rPr>
          <w:color w:val="auto"/>
          <w:sz w:val="28"/>
          <w:szCs w:val="28"/>
        </w:rPr>
        <w:t xml:space="preserve"> требуется указать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доверенного лица (сотрудника организации). Значение реквизита </w:t>
      </w:r>
      <w:r w:rsidRPr="00666135">
        <w:rPr>
          <w:rStyle w:val="Interface"/>
          <w:color w:val="auto"/>
          <w:sz w:val="28"/>
          <w:szCs w:val="28"/>
        </w:rPr>
        <w:t>ФИО</w:t>
      </w:r>
      <w:r w:rsidRPr="00666135">
        <w:rPr>
          <w:color w:val="auto"/>
          <w:sz w:val="28"/>
          <w:szCs w:val="28"/>
        </w:rPr>
        <w:t xml:space="preserve"> можно выбрать из справочника </w:t>
      </w:r>
      <w:r w:rsidRPr="00666135">
        <w:rPr>
          <w:rStyle w:val="Interface"/>
          <w:color w:val="auto"/>
          <w:sz w:val="28"/>
          <w:szCs w:val="28"/>
        </w:rPr>
        <w:t>Сотрудники</w:t>
      </w:r>
      <w:r w:rsidRPr="00666135">
        <w:rPr>
          <w:color w:val="auto"/>
          <w:sz w:val="28"/>
          <w:szCs w:val="28"/>
        </w:rPr>
        <w:t xml:space="preserve">. Другой способ предусматривает ввод значений реквизитов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вручную, в виде текста. </w:t>
      </w:r>
    </w:p>
    <w:p w14:paraId="57B6F56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Документ, удостоверяющий личность</w:t>
      </w:r>
      <w:r w:rsidRPr="00666135">
        <w:rPr>
          <w:color w:val="auto"/>
          <w:sz w:val="28"/>
          <w:szCs w:val="28"/>
        </w:rPr>
        <w:t xml:space="preserve"> следует указать наименование и номер документа, кем и когда выдан документ, удостоверяющий личность получателя чековых книжек. </w:t>
      </w:r>
    </w:p>
    <w:p w14:paraId="20F23216"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в карточке сотрудника </w:t>
      </w:r>
      <w:r>
        <w:rPr>
          <w:sz w:val="28"/>
          <w:szCs w:val="28"/>
        </w:rPr>
        <w:t>-</w:t>
      </w:r>
      <w:r w:rsidRPr="00666135">
        <w:rPr>
          <w:sz w:val="28"/>
          <w:szCs w:val="28"/>
        </w:rPr>
        <w:t xml:space="preserve"> доверенного лица в справочнике </w:t>
      </w:r>
      <w:r w:rsidRPr="00666135">
        <w:rPr>
          <w:rStyle w:val="Interface"/>
          <w:color w:val="auto"/>
          <w:sz w:val="28"/>
          <w:szCs w:val="28"/>
        </w:rPr>
        <w:t>Сотрудники</w:t>
      </w:r>
      <w:r w:rsidRPr="00666135">
        <w:rPr>
          <w:sz w:val="28"/>
          <w:szCs w:val="28"/>
        </w:rPr>
        <w:t xml:space="preserve"> указаны фамилия, имя, отчество, должность, наименование и номер документа, удостоверяющего личность, а также кем и когда он выдан, то все реквизиты групп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Документ, удостоверяющий личность</w:t>
      </w:r>
      <w:r w:rsidRPr="00666135">
        <w:rPr>
          <w:sz w:val="28"/>
          <w:szCs w:val="28"/>
        </w:rPr>
        <w:t xml:space="preserve"> будут заполнены после выбора значения реквизита </w:t>
      </w:r>
      <w:r w:rsidRPr="00666135">
        <w:rPr>
          <w:rStyle w:val="Interface"/>
          <w:color w:val="auto"/>
          <w:sz w:val="28"/>
          <w:szCs w:val="28"/>
        </w:rPr>
        <w:t>ФИО</w:t>
      </w:r>
      <w:r w:rsidRPr="00666135">
        <w:rPr>
          <w:sz w:val="28"/>
          <w:szCs w:val="28"/>
        </w:rPr>
        <w:t xml:space="preserve"> из справочника </w:t>
      </w:r>
      <w:r w:rsidRPr="00666135">
        <w:rPr>
          <w:rStyle w:val="Interface"/>
          <w:color w:val="auto"/>
          <w:sz w:val="28"/>
          <w:szCs w:val="28"/>
        </w:rPr>
        <w:t>Сотрудники</w:t>
      </w:r>
      <w:r w:rsidRPr="00666135">
        <w:rPr>
          <w:sz w:val="28"/>
          <w:szCs w:val="28"/>
        </w:rPr>
        <w:t xml:space="preserve">. </w:t>
      </w:r>
    </w:p>
    <w:p w14:paraId="0678478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Ответственные лица</w:t>
      </w:r>
      <w:r w:rsidRPr="00666135">
        <w:rPr>
          <w:color w:val="auto"/>
          <w:sz w:val="28"/>
          <w:szCs w:val="28"/>
        </w:rPr>
        <w:t xml:space="preserve"> указываются сведения о лицах, заверяющих подпись доверенного лица.</w:t>
      </w:r>
    </w:p>
    <w:p w14:paraId="4F5C5E6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«Заявления на получение денежных чековых книжек» по форме 0531242 и распечатать ее. </w:t>
      </w:r>
    </w:p>
    <w:p w14:paraId="259E924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получения чековых книжек в документ можно ввести дополнительную информацию в группе </w:t>
      </w:r>
      <w:r w:rsidRPr="00666135">
        <w:rPr>
          <w:rStyle w:val="Interface"/>
          <w:color w:val="auto"/>
          <w:sz w:val="28"/>
          <w:szCs w:val="28"/>
        </w:rPr>
        <w:t>Получены чековые книжки</w:t>
      </w:r>
      <w:r w:rsidRPr="00666135">
        <w:rPr>
          <w:color w:val="auto"/>
          <w:sz w:val="28"/>
          <w:szCs w:val="28"/>
        </w:rPr>
        <w:t xml:space="preserve"> о серии, о первом и последнем номере чековых книжек, а также о дате получения. </w:t>
      </w:r>
    </w:p>
    <w:p w14:paraId="4F5D6C4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не формирует проводок.</w:t>
      </w:r>
    </w:p>
    <w:p w14:paraId="4E0ECCA2" w14:textId="77777777" w:rsidR="004F7B1F" w:rsidRPr="00666135" w:rsidRDefault="004F7B1F" w:rsidP="004F7B1F">
      <w:pPr>
        <w:pStyle w:val="40"/>
        <w:keepNext/>
        <w:spacing w:before="120"/>
        <w:rPr>
          <w:color w:val="auto"/>
        </w:rPr>
      </w:pPr>
      <w:bookmarkStart w:id="1225" w:name="_Toc528274179"/>
      <w:bookmarkStart w:id="1226" w:name="_Ref62205733"/>
      <w:bookmarkStart w:id="1227" w:name="_Ref62205800"/>
      <w:r w:rsidRPr="00666135">
        <w:rPr>
          <w:color w:val="auto"/>
        </w:rPr>
        <w:t>Уведомление об уточнении вида и принадлежности платежа</w:t>
      </w:r>
      <w:bookmarkEnd w:id="1225"/>
      <w:bookmarkEnd w:id="1226"/>
      <w:bookmarkEnd w:id="1227"/>
    </w:p>
    <w:p w14:paraId="28CD4695"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используется при расчетах через органы Федерального казначейства.</w:t>
      </w:r>
    </w:p>
    <w:p w14:paraId="661992E6"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предназначен для формирования и печати «Уведомления об уточнении вида и принадлежности платежа» (ф. 0531809).</w:t>
      </w:r>
    </w:p>
    <w:p w14:paraId="7E257A6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на основании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и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Также документ можно ввести вручную.</w:t>
      </w:r>
    </w:p>
    <w:p w14:paraId="7ED60DD2"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A172B16" wp14:editId="74149244">
            <wp:extent cx="595630" cy="595630"/>
            <wp:effectExtent l="0" t="0" r="0" b="0"/>
            <wp:docPr id="156" name="Рисунок 1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4DD1EE8" w14:textId="3694F3CA"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выбрать документ</w:t>
      </w:r>
      <w:r w:rsidRPr="00666135">
        <w:rPr>
          <w:rStyle w:val="Interface"/>
          <w:color w:val="auto"/>
          <w:sz w:val="28"/>
          <w:szCs w:val="28"/>
        </w:rPr>
        <w:t xml:space="preserve"> Уведомление об уточнении вида и принадлежности платежа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1F7A097"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«Уведомление»</w:t>
      </w:r>
      <w:r w:rsidRPr="00666135">
        <w:rPr>
          <w:color w:val="auto"/>
          <w:sz w:val="28"/>
          <w:szCs w:val="28"/>
        </w:rPr>
        <w:t xml:space="preserve">. Реквизиты </w:t>
      </w:r>
      <w:r w:rsidRPr="00666135">
        <w:rPr>
          <w:rStyle w:val="Interface"/>
          <w:color w:val="auto"/>
          <w:sz w:val="28"/>
          <w:szCs w:val="28"/>
        </w:rPr>
        <w:t>Запрос на выяснение</w:t>
      </w:r>
      <w:r w:rsidRPr="00666135">
        <w:rPr>
          <w:color w:val="auto"/>
          <w:sz w:val="28"/>
          <w:szCs w:val="28"/>
        </w:rPr>
        <w:t xml:space="preserve">, </w:t>
      </w:r>
      <w:r w:rsidRPr="00666135">
        <w:rPr>
          <w:rStyle w:val="Interface"/>
          <w:color w:val="auto"/>
          <w:sz w:val="28"/>
          <w:szCs w:val="28"/>
        </w:rPr>
        <w:t>Номер запроса</w:t>
      </w:r>
      <w:r w:rsidRPr="00666135">
        <w:rPr>
          <w:color w:val="auto"/>
          <w:sz w:val="28"/>
          <w:szCs w:val="28"/>
        </w:rPr>
        <w:t xml:space="preserve"> и </w:t>
      </w:r>
      <w:r w:rsidRPr="00666135">
        <w:rPr>
          <w:rStyle w:val="Interface"/>
          <w:color w:val="auto"/>
          <w:sz w:val="28"/>
          <w:szCs w:val="28"/>
        </w:rPr>
        <w:t xml:space="preserve">Дата </w:t>
      </w:r>
      <w:r w:rsidRPr="00666135">
        <w:rPr>
          <w:color w:val="auto"/>
          <w:sz w:val="28"/>
          <w:szCs w:val="28"/>
        </w:rPr>
        <w:t xml:space="preserve">заполняются только в случае формирования «Уведомления об уточнении вида и принадлежности платежа» на основании «Запроса на выяснение принадлежности платежа», полученного от УФК/ОФК. </w:t>
      </w:r>
    </w:p>
    <w:p w14:paraId="73D8B9D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Запрос на выяснение</w:t>
      </w:r>
      <w:r w:rsidRPr="00666135">
        <w:rPr>
          <w:color w:val="auto"/>
          <w:sz w:val="28"/>
          <w:szCs w:val="28"/>
        </w:rPr>
        <w:t xml:space="preserve"> </w:t>
      </w:r>
      <w:r>
        <w:rPr>
          <w:color w:val="auto"/>
          <w:sz w:val="28"/>
          <w:szCs w:val="28"/>
        </w:rPr>
        <w:t>-</w:t>
      </w:r>
      <w:r w:rsidRPr="00666135">
        <w:rPr>
          <w:color w:val="auto"/>
          <w:sz w:val="28"/>
          <w:szCs w:val="28"/>
        </w:rPr>
        <w:t xml:space="preserve"> документ-основание, сформированный запрос на выяснение принадлежности платежа. Выбирается из списка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p>
    <w:p w14:paraId="5C5F3A8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Номер запроса</w:t>
      </w:r>
      <w:r w:rsidRPr="00666135">
        <w:rPr>
          <w:color w:val="auto"/>
          <w:sz w:val="28"/>
          <w:szCs w:val="28"/>
        </w:rPr>
        <w:t xml:space="preserve"> </w:t>
      </w:r>
      <w:r>
        <w:rPr>
          <w:color w:val="auto"/>
          <w:sz w:val="28"/>
          <w:szCs w:val="28"/>
        </w:rPr>
        <w:t>-</w:t>
      </w:r>
      <w:r w:rsidRPr="00666135">
        <w:rPr>
          <w:color w:val="auto"/>
          <w:sz w:val="28"/>
          <w:szCs w:val="28"/>
        </w:rPr>
        <w:t xml:space="preserve"> номер указанного запроса.</w:t>
      </w:r>
    </w:p>
    <w:p w14:paraId="4C557F4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дата указанного запроса.</w:t>
      </w:r>
    </w:p>
    <w:p w14:paraId="0701652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учреждения, открытый в УФК/ОФК, по которому производится уточнение. Заполняется выбором из справочника </w:t>
      </w:r>
      <w:r w:rsidRPr="00666135">
        <w:rPr>
          <w:rStyle w:val="Interface"/>
          <w:color w:val="auto"/>
          <w:sz w:val="28"/>
          <w:szCs w:val="28"/>
        </w:rPr>
        <w:t>Реквизиты лицевых счетов</w:t>
      </w:r>
      <w:r w:rsidRPr="00666135">
        <w:rPr>
          <w:color w:val="auto"/>
          <w:sz w:val="28"/>
          <w:szCs w:val="28"/>
        </w:rPr>
        <w:t>.</w:t>
      </w:r>
    </w:p>
    <w:p w14:paraId="5B93054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Pr>
          <w:color w:val="auto"/>
          <w:sz w:val="28"/>
          <w:szCs w:val="28"/>
        </w:rPr>
        <w:t>-</w:t>
      </w:r>
      <w:r w:rsidRPr="00666135">
        <w:rPr>
          <w:color w:val="auto"/>
          <w:sz w:val="28"/>
          <w:szCs w:val="28"/>
        </w:rPr>
        <w:t xml:space="preserve"> вид средств, за счет которых должна быть произведена кассовая выплата.</w:t>
      </w:r>
    </w:p>
    <w:p w14:paraId="323F3D4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правой части закладки </w:t>
      </w:r>
      <w:r w:rsidRPr="00666135">
        <w:rPr>
          <w:rStyle w:val="Interface"/>
          <w:color w:val="auto"/>
          <w:sz w:val="28"/>
          <w:szCs w:val="28"/>
        </w:rPr>
        <w:t>Уведомление</w:t>
      </w:r>
      <w:r w:rsidRPr="00666135">
        <w:rPr>
          <w:color w:val="auto"/>
          <w:sz w:val="28"/>
          <w:szCs w:val="28"/>
        </w:rPr>
        <w:t xml:space="preserve"> указывается информация о плательщике платежа, по которому уточняются данные:</w:t>
      </w:r>
    </w:p>
    <w:p w14:paraId="3F1EB29F" w14:textId="77777777" w:rsidR="004F7B1F" w:rsidRPr="00666135" w:rsidRDefault="004F7B1F" w:rsidP="004F7B1F">
      <w:pPr>
        <w:pStyle w:val="Bullet1"/>
        <w:numPr>
          <w:ilvl w:val="0"/>
          <w:numId w:val="276"/>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плательщик (юридическое или физическое лицо). Выбирается из справочника </w:t>
      </w:r>
      <w:r w:rsidRPr="00666135">
        <w:rPr>
          <w:rStyle w:val="Interface"/>
          <w:color w:val="auto"/>
          <w:sz w:val="28"/>
          <w:szCs w:val="28"/>
        </w:rPr>
        <w:t>Контрагенты</w:t>
      </w:r>
      <w:r w:rsidRPr="00666135">
        <w:rPr>
          <w:sz w:val="28"/>
          <w:szCs w:val="28"/>
        </w:rPr>
        <w:t>.</w:t>
      </w:r>
    </w:p>
    <w:p w14:paraId="17B751D6" w14:textId="77777777" w:rsidR="004F7B1F" w:rsidRPr="00666135" w:rsidRDefault="004F7B1F" w:rsidP="004F7B1F">
      <w:pPr>
        <w:pStyle w:val="Bullet1"/>
        <w:numPr>
          <w:ilvl w:val="0"/>
          <w:numId w:val="276"/>
        </w:numPr>
        <w:spacing w:before="120" w:line="240" w:lineRule="auto"/>
        <w:ind w:left="1208" w:hanging="357"/>
        <w:rPr>
          <w:sz w:val="28"/>
          <w:szCs w:val="28"/>
        </w:rPr>
      </w:pPr>
      <w:r w:rsidRPr="00666135">
        <w:rPr>
          <w:rStyle w:val="Interface"/>
          <w:color w:val="auto"/>
          <w:sz w:val="28"/>
          <w:szCs w:val="28"/>
        </w:rPr>
        <w:t>Счет контрагента</w:t>
      </w:r>
      <w:r w:rsidRPr="00666135">
        <w:rPr>
          <w:sz w:val="28"/>
          <w:szCs w:val="28"/>
        </w:rPr>
        <w:t xml:space="preserve"> </w:t>
      </w:r>
      <w:r>
        <w:rPr>
          <w:sz w:val="28"/>
          <w:szCs w:val="28"/>
        </w:rPr>
        <w:t>-</w:t>
      </w:r>
      <w:r w:rsidRPr="00666135">
        <w:rPr>
          <w:sz w:val="28"/>
          <w:szCs w:val="28"/>
        </w:rPr>
        <w:t xml:space="preserve"> банковский или казначейский счет плательщика.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6ECB2A93" w14:textId="77777777" w:rsidR="004F7B1F" w:rsidRPr="00666135" w:rsidRDefault="004F7B1F" w:rsidP="004F7B1F">
      <w:pPr>
        <w:pStyle w:val="Bullet1"/>
        <w:numPr>
          <w:ilvl w:val="0"/>
          <w:numId w:val="276"/>
        </w:numPr>
        <w:spacing w:before="120" w:line="240" w:lineRule="auto"/>
        <w:ind w:left="1208" w:hanging="357"/>
        <w:rPr>
          <w:sz w:val="28"/>
          <w:szCs w:val="28"/>
        </w:rPr>
      </w:pPr>
      <w:r w:rsidRPr="00666135">
        <w:rPr>
          <w:rStyle w:val="Interface"/>
          <w:color w:val="auto"/>
          <w:sz w:val="28"/>
          <w:szCs w:val="28"/>
        </w:rPr>
        <w:t>Наименование плательщика</w:t>
      </w:r>
      <w:r w:rsidRPr="00666135">
        <w:rPr>
          <w:sz w:val="28"/>
          <w:szCs w:val="28"/>
        </w:rPr>
        <w:t xml:space="preserve"> </w:t>
      </w:r>
      <w:r>
        <w:rPr>
          <w:sz w:val="28"/>
          <w:szCs w:val="28"/>
        </w:rPr>
        <w:t>-</w:t>
      </w:r>
      <w:r w:rsidRPr="00666135">
        <w:rPr>
          <w:sz w:val="28"/>
          <w:szCs w:val="28"/>
        </w:rPr>
        <w:t xml:space="preserve"> наименование учреждения, организации </w:t>
      </w:r>
      <w:r>
        <w:rPr>
          <w:sz w:val="28"/>
          <w:szCs w:val="28"/>
        </w:rPr>
        <w:t>-</w:t>
      </w:r>
      <w:r w:rsidRPr="00666135">
        <w:rPr>
          <w:sz w:val="28"/>
          <w:szCs w:val="28"/>
        </w:rPr>
        <w:t xml:space="preserve"> плательщика или фамилия, имя, отчество физического лица </w:t>
      </w:r>
      <w:r>
        <w:rPr>
          <w:sz w:val="28"/>
          <w:szCs w:val="28"/>
        </w:rPr>
        <w:t>-</w:t>
      </w:r>
      <w:r w:rsidRPr="00666135">
        <w:rPr>
          <w:sz w:val="28"/>
          <w:szCs w:val="28"/>
        </w:rPr>
        <w:t xml:space="preserve"> плательщика.</w:t>
      </w:r>
    </w:p>
    <w:p w14:paraId="032D2D36" w14:textId="77777777" w:rsidR="004F7B1F" w:rsidRPr="00666135" w:rsidRDefault="004F7B1F" w:rsidP="004F7B1F">
      <w:pPr>
        <w:pStyle w:val="Bullet1"/>
        <w:numPr>
          <w:ilvl w:val="0"/>
          <w:numId w:val="276"/>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w:t>
      </w:r>
      <w:r>
        <w:rPr>
          <w:sz w:val="28"/>
          <w:szCs w:val="28"/>
        </w:rPr>
        <w:t>-</w:t>
      </w:r>
      <w:r w:rsidRPr="00666135">
        <w:rPr>
          <w:sz w:val="28"/>
          <w:szCs w:val="28"/>
        </w:rPr>
        <w:t xml:space="preserve"> для учреждения или организации </w:t>
      </w:r>
      <w:r>
        <w:rPr>
          <w:sz w:val="28"/>
          <w:szCs w:val="28"/>
        </w:rPr>
        <w:t>-</w:t>
      </w:r>
      <w:r w:rsidRPr="00666135">
        <w:rPr>
          <w:sz w:val="28"/>
          <w:szCs w:val="28"/>
        </w:rPr>
        <w:t xml:space="preserve"> плательщика указываются ИНН и КПП.</w:t>
      </w:r>
    </w:p>
    <w:p w14:paraId="772C21FE" w14:textId="77777777" w:rsidR="004F7B1F" w:rsidRPr="00666135" w:rsidRDefault="004F7B1F" w:rsidP="004F7B1F">
      <w:pPr>
        <w:pStyle w:val="Bullet1"/>
        <w:numPr>
          <w:ilvl w:val="0"/>
          <w:numId w:val="276"/>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w:t>
      </w:r>
      <w:r>
        <w:rPr>
          <w:sz w:val="28"/>
          <w:szCs w:val="28"/>
        </w:rPr>
        <w:t>-</w:t>
      </w:r>
      <w:r w:rsidRPr="00666135">
        <w:rPr>
          <w:sz w:val="28"/>
          <w:szCs w:val="28"/>
        </w:rPr>
        <w:t xml:space="preserve"> для плательщика </w:t>
      </w:r>
      <w:r>
        <w:rPr>
          <w:sz w:val="28"/>
          <w:szCs w:val="28"/>
        </w:rPr>
        <w:t>-</w:t>
      </w:r>
      <w:r w:rsidRPr="00666135">
        <w:rPr>
          <w:sz w:val="28"/>
          <w:szCs w:val="28"/>
        </w:rPr>
        <w:t xml:space="preserve"> физического лица указываются серия и номер паспорта, кем и когда выдан соответствующий документ.</w:t>
      </w:r>
    </w:p>
    <w:p w14:paraId="7321020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в карточке контрагента заполнены соответствующие данные, то после выбора значения реквизита </w:t>
      </w:r>
      <w:r w:rsidRPr="00666135">
        <w:rPr>
          <w:rStyle w:val="Interface"/>
          <w:color w:val="auto"/>
          <w:sz w:val="28"/>
          <w:szCs w:val="28"/>
        </w:rPr>
        <w:t>Контрагент</w:t>
      </w:r>
      <w:r w:rsidRPr="00666135">
        <w:rPr>
          <w:sz w:val="28"/>
          <w:szCs w:val="28"/>
        </w:rPr>
        <w:t xml:space="preserve"> реквизиты </w:t>
      </w: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(для организации или учреждения), </w:t>
      </w:r>
      <w:r w:rsidRPr="00666135">
        <w:rPr>
          <w:rStyle w:val="Interface"/>
          <w:color w:val="auto"/>
          <w:sz w:val="28"/>
          <w:szCs w:val="28"/>
        </w:rPr>
        <w:t>Паспортные данные плательщика</w:t>
      </w:r>
      <w:r w:rsidRPr="00666135">
        <w:rPr>
          <w:sz w:val="28"/>
          <w:szCs w:val="28"/>
        </w:rPr>
        <w:t xml:space="preserve"> (для физлица) заполняются автоматически. </w:t>
      </w:r>
    </w:p>
    <w:p w14:paraId="54571DDB" w14:textId="77777777" w:rsidR="004F7B1F" w:rsidRPr="00666135" w:rsidRDefault="004F7B1F" w:rsidP="004F7B1F">
      <w:pPr>
        <w:pStyle w:val="Bullet1"/>
        <w:numPr>
          <w:ilvl w:val="0"/>
          <w:numId w:val="276"/>
        </w:numPr>
        <w:spacing w:before="120" w:line="240" w:lineRule="auto"/>
        <w:ind w:left="1208" w:hanging="357"/>
        <w:rPr>
          <w:sz w:val="28"/>
          <w:szCs w:val="28"/>
        </w:rPr>
      </w:pPr>
      <w:r w:rsidRPr="00666135">
        <w:rPr>
          <w:rStyle w:val="Interface"/>
          <w:color w:val="auto"/>
          <w:sz w:val="28"/>
          <w:szCs w:val="28"/>
        </w:rPr>
        <w:t>Номер банк. счета</w:t>
      </w:r>
      <w:r w:rsidRPr="00666135">
        <w:rPr>
          <w:sz w:val="28"/>
          <w:szCs w:val="28"/>
        </w:rPr>
        <w:t xml:space="preserve"> </w:t>
      </w:r>
      <w:r>
        <w:rPr>
          <w:sz w:val="28"/>
          <w:szCs w:val="28"/>
        </w:rPr>
        <w:t>-</w:t>
      </w:r>
      <w:r w:rsidRPr="00666135">
        <w:rPr>
          <w:sz w:val="28"/>
          <w:szCs w:val="28"/>
        </w:rPr>
        <w:t xml:space="preserve"> номер банковского счета плательщика. Заполняется автоматически после указания значения реквизита </w:t>
      </w:r>
      <w:r w:rsidRPr="00666135">
        <w:rPr>
          <w:rStyle w:val="Interface"/>
          <w:color w:val="auto"/>
          <w:sz w:val="28"/>
          <w:szCs w:val="28"/>
        </w:rPr>
        <w:t>Счет контрагента</w:t>
      </w:r>
      <w:r w:rsidRPr="00666135">
        <w:rPr>
          <w:sz w:val="28"/>
          <w:szCs w:val="28"/>
        </w:rPr>
        <w:t>.</w:t>
      </w:r>
    </w:p>
    <w:p w14:paraId="2D2142A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7006262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Pr>
          <w:color w:val="auto"/>
          <w:sz w:val="28"/>
          <w:szCs w:val="28"/>
        </w:rPr>
        <w:t>-</w:t>
      </w:r>
      <w:r w:rsidRPr="00666135">
        <w:rPr>
          <w:color w:val="auto"/>
          <w:sz w:val="28"/>
          <w:szCs w:val="28"/>
        </w:rPr>
        <w:t xml:space="preserve"> флажок следует установить, если документ подписывает уполномоченное лицо.</w:t>
      </w:r>
    </w:p>
    <w:p w14:paraId="36F2963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«Платежные документы»</w:t>
      </w:r>
      <w:r w:rsidRPr="00666135">
        <w:rPr>
          <w:color w:val="auto"/>
          <w:sz w:val="28"/>
          <w:szCs w:val="28"/>
        </w:rPr>
        <w:t xml:space="preserve">. На закладке </w:t>
      </w:r>
      <w:r w:rsidRPr="00666135">
        <w:rPr>
          <w:rStyle w:val="Interface"/>
          <w:color w:val="auto"/>
          <w:sz w:val="28"/>
          <w:szCs w:val="28"/>
        </w:rPr>
        <w:t>Платежные документы</w:t>
      </w:r>
      <w:r w:rsidRPr="00666135">
        <w:rPr>
          <w:color w:val="auto"/>
          <w:sz w:val="28"/>
          <w:szCs w:val="28"/>
        </w:rPr>
        <w:t xml:space="preserve"> находятся две таблицы.</w:t>
      </w:r>
    </w:p>
    <w:p w14:paraId="1378783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верхней таблице </w:t>
      </w:r>
      <w:r w:rsidRPr="00666135">
        <w:rPr>
          <w:rStyle w:val="Interface"/>
          <w:color w:val="auto"/>
          <w:sz w:val="28"/>
          <w:szCs w:val="28"/>
        </w:rPr>
        <w:t>Реквизиты платежного документа</w:t>
      </w:r>
      <w:r w:rsidRPr="00666135">
        <w:rPr>
          <w:color w:val="auto"/>
          <w:sz w:val="28"/>
          <w:szCs w:val="28"/>
        </w:rPr>
        <w:t xml:space="preserve"> приводится информация об уточняемых документах. </w:t>
      </w:r>
    </w:p>
    <w:p w14:paraId="0FA7D7F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нижней таблице </w:t>
      </w:r>
      <w:r w:rsidRPr="00666135">
        <w:rPr>
          <w:rStyle w:val="Interface"/>
          <w:color w:val="auto"/>
          <w:sz w:val="28"/>
          <w:szCs w:val="28"/>
        </w:rPr>
        <w:t>Измененные реквизиты</w:t>
      </w:r>
      <w:r w:rsidRPr="00666135">
        <w:rPr>
          <w:color w:val="auto"/>
          <w:sz w:val="28"/>
          <w:szCs w:val="28"/>
        </w:rPr>
        <w:t xml:space="preserve"> для выделенного в верхней таблице уточняемого документа приводятся правильные данные.</w:t>
      </w:r>
    </w:p>
    <w:p w14:paraId="3514718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таблицы «Реквизиты платежного документа»</w:t>
      </w:r>
      <w:r w:rsidRPr="00666135">
        <w:rPr>
          <w:color w:val="auto"/>
          <w:sz w:val="28"/>
          <w:szCs w:val="28"/>
        </w:rPr>
        <w:t xml:space="preserve">. Для добавления в таблицу реквизитов документа удобно использовать кнопку </w:t>
      </w:r>
      <w:r w:rsidRPr="00666135">
        <w:rPr>
          <w:rStyle w:val="Interface"/>
          <w:color w:val="auto"/>
          <w:sz w:val="28"/>
          <w:szCs w:val="28"/>
        </w:rPr>
        <w:t>Добавить из документа</w:t>
      </w:r>
      <w:r w:rsidRPr="00666135">
        <w:rPr>
          <w:color w:val="auto"/>
          <w:sz w:val="28"/>
          <w:szCs w:val="28"/>
        </w:rPr>
        <w:t xml:space="preserve"> командной панели таблицы. После нажатия на данную кнопку необходимо выбрать в списке вид документа, а затем выбрать конкретный документ в открывшемся списке документов заданного вида. </w:t>
      </w:r>
    </w:p>
    <w:p w14:paraId="6C54F3C1"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w:t>
      </w:r>
    </w:p>
    <w:p w14:paraId="12182289"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w:t>
      </w:r>
      <w:r>
        <w:rPr>
          <w:sz w:val="28"/>
          <w:szCs w:val="28"/>
        </w:rPr>
        <w:t>-</w:t>
      </w:r>
      <w:r w:rsidRPr="00666135">
        <w:rPr>
          <w:sz w:val="28"/>
          <w:szCs w:val="28"/>
        </w:rPr>
        <w:t xml:space="preserve"> код вида документа. Используется в форматах обмена данными с ОФК. Значение реквизита </w:t>
      </w:r>
      <w:r w:rsidRPr="00666135">
        <w:rPr>
          <w:rStyle w:val="Interface"/>
          <w:color w:val="auto"/>
          <w:sz w:val="28"/>
          <w:szCs w:val="28"/>
        </w:rPr>
        <w:t>Код</w:t>
      </w:r>
      <w:r w:rsidRPr="00666135">
        <w:rPr>
          <w:sz w:val="28"/>
          <w:szCs w:val="28"/>
        </w:rPr>
        <w:t xml:space="preserve"> недоступно для редактирования. </w:t>
      </w:r>
    </w:p>
    <w:p w14:paraId="42F19924"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Наименование получателя</w:t>
      </w:r>
      <w:r w:rsidRPr="00666135">
        <w:rPr>
          <w:sz w:val="28"/>
          <w:szCs w:val="28"/>
        </w:rPr>
        <w:t xml:space="preserve"> </w:t>
      </w:r>
      <w:r>
        <w:rPr>
          <w:sz w:val="28"/>
          <w:szCs w:val="28"/>
        </w:rPr>
        <w:t>-</w:t>
      </w:r>
      <w:r w:rsidRPr="00666135">
        <w:rPr>
          <w:sz w:val="28"/>
          <w:szCs w:val="28"/>
        </w:rPr>
        <w:t xml:space="preserve"> наименование получателя средств по расчетному документу или иному уточняемому документу. Если получателем средств по расчетному документу является бюджетное учреждение, то графа заполняется в соответствии с п. 1.2.4 Положения № 298-П/173н.</w:t>
      </w:r>
    </w:p>
    <w:p w14:paraId="498CDCD5"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sidRPr="00666135">
        <w:rPr>
          <w:rStyle w:val="Interface"/>
          <w:color w:val="auto"/>
          <w:sz w:val="28"/>
          <w:szCs w:val="28"/>
        </w:rPr>
        <w:t>КПП</w:t>
      </w:r>
      <w:r w:rsidRPr="00666135">
        <w:rPr>
          <w:sz w:val="28"/>
          <w:szCs w:val="28"/>
        </w:rPr>
        <w:t xml:space="preserve"> </w:t>
      </w:r>
      <w:r>
        <w:rPr>
          <w:sz w:val="28"/>
          <w:szCs w:val="28"/>
        </w:rPr>
        <w:t>-</w:t>
      </w:r>
      <w:r w:rsidRPr="00666135">
        <w:rPr>
          <w:sz w:val="28"/>
          <w:szCs w:val="28"/>
        </w:rPr>
        <w:t xml:space="preserve"> соответственно ИНН и КПП получателя в соответствии с расчетным документом (указанные в графах 4, 5 запроса).</w:t>
      </w:r>
    </w:p>
    <w:p w14:paraId="3C00C0A7"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 xml:space="preserve">ОКТМО (ОКАТО) </w:t>
      </w:r>
      <w:r>
        <w:rPr>
          <w:sz w:val="28"/>
          <w:szCs w:val="28"/>
        </w:rPr>
        <w:t>-</w:t>
      </w:r>
      <w:r w:rsidRPr="00666135">
        <w:rPr>
          <w:sz w:val="28"/>
          <w:szCs w:val="28"/>
        </w:rPr>
        <w:t xml:space="preserve"> код по ОКТМО (ОКАТО), указанный в графе 8 запроса.</w:t>
      </w:r>
    </w:p>
    <w:p w14:paraId="03EBA861"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Вид БК</w:t>
      </w:r>
      <w:r w:rsidRPr="00666135">
        <w:rPr>
          <w:sz w:val="28"/>
          <w:szCs w:val="28"/>
        </w:rPr>
        <w:t xml:space="preserve">, </w:t>
      </w:r>
      <w:r w:rsidRPr="00666135">
        <w:rPr>
          <w:rStyle w:val="Interface"/>
          <w:color w:val="auto"/>
          <w:sz w:val="28"/>
          <w:szCs w:val="28"/>
        </w:rPr>
        <w:t>Код БК</w:t>
      </w:r>
      <w:r w:rsidRPr="00666135">
        <w:rPr>
          <w:sz w:val="28"/>
          <w:szCs w:val="28"/>
        </w:rPr>
        <w:t xml:space="preserve"> </w:t>
      </w:r>
      <w:r>
        <w:rPr>
          <w:sz w:val="28"/>
          <w:szCs w:val="28"/>
        </w:rPr>
        <w:t>-</w:t>
      </w:r>
      <w:r w:rsidRPr="00666135">
        <w:rPr>
          <w:sz w:val="28"/>
          <w:szCs w:val="28"/>
        </w:rPr>
        <w:t xml:space="preserve"> вид и код бюджетной классификации (указанные в графе 6 запроса). </w:t>
      </w:r>
    </w:p>
    <w:p w14:paraId="02A73F53"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w:t>
      </w:r>
      <w:r>
        <w:rPr>
          <w:sz w:val="28"/>
          <w:szCs w:val="28"/>
        </w:rPr>
        <w:t>-</w:t>
      </w:r>
      <w:r w:rsidRPr="00666135">
        <w:rPr>
          <w:sz w:val="28"/>
          <w:szCs w:val="28"/>
        </w:rPr>
        <w:t xml:space="preserve"> код цели (указанный в графе 7 запроса). </w:t>
      </w:r>
    </w:p>
    <w:p w14:paraId="6534FB76"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3C9FD36F"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текст примечания, указанный в уточняемой заявке.</w:t>
      </w:r>
    </w:p>
    <w:p w14:paraId="5A7F1394" w14:textId="77777777" w:rsidR="004F7B1F" w:rsidRPr="00666135" w:rsidRDefault="004F7B1F" w:rsidP="004F7B1F">
      <w:pPr>
        <w:pStyle w:val="Bullet1"/>
        <w:numPr>
          <w:ilvl w:val="0"/>
          <w:numId w:val="277"/>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w:t>
      </w:r>
      <w:r>
        <w:rPr>
          <w:sz w:val="28"/>
          <w:szCs w:val="28"/>
        </w:rPr>
        <w:t>-</w:t>
      </w:r>
      <w:r w:rsidRPr="00666135">
        <w:rPr>
          <w:sz w:val="28"/>
          <w:szCs w:val="28"/>
        </w:rPr>
        <w:t xml:space="preserve"> основание для уточнения вида и принадлежности платежа.</w:t>
      </w:r>
    </w:p>
    <w:p w14:paraId="581EEED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таблице </w:t>
      </w:r>
      <w:r w:rsidRPr="00666135">
        <w:rPr>
          <w:rStyle w:val="Interface"/>
          <w:color w:val="auto"/>
          <w:sz w:val="28"/>
          <w:szCs w:val="28"/>
        </w:rPr>
        <w:t>Измененные реквизиты</w:t>
      </w:r>
      <w:r w:rsidRPr="00666135">
        <w:rPr>
          <w:color w:val="auto"/>
          <w:sz w:val="28"/>
          <w:szCs w:val="28"/>
        </w:rPr>
        <w:t xml:space="preserve"> заполняются только те графы, которые подлежат изменению по сравнению с исходным расчетным документом. </w:t>
      </w:r>
    </w:p>
    <w:p w14:paraId="35BD219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33BE913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Кроме того, </w:t>
      </w:r>
      <w:r>
        <w:rPr>
          <w:color w:val="auto"/>
          <w:sz w:val="28"/>
          <w:szCs w:val="28"/>
        </w:rPr>
        <w:t>На форме</w:t>
      </w:r>
      <w:r w:rsidRPr="00666135">
        <w:rPr>
          <w:color w:val="auto"/>
          <w:sz w:val="28"/>
          <w:szCs w:val="28"/>
        </w:rPr>
        <w:t xml:space="preserve">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w:t>
      </w:r>
    </w:p>
    <w:p w14:paraId="30D6ED3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проведения «Уведомления об уточнении вида и принадлежности платежа» и отправки сформированного уведомления в Федеральное казначейство или орган Федерального казначейства документу присваивается статус </w:t>
      </w:r>
      <w:r w:rsidRPr="00666135">
        <w:rPr>
          <w:rStyle w:val="Interface"/>
          <w:color w:val="auto"/>
          <w:sz w:val="28"/>
          <w:szCs w:val="28"/>
        </w:rPr>
        <w:t>Исполнен</w:t>
      </w:r>
      <w:r w:rsidRPr="00666135">
        <w:rPr>
          <w:color w:val="auto"/>
          <w:sz w:val="28"/>
          <w:szCs w:val="28"/>
        </w:rPr>
        <w:t>.</w:t>
      </w:r>
    </w:p>
    <w:p w14:paraId="4057FE5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выгрузке «Уведомления об уточнении вида и принадлежности платежа» в электронном виде у документа автоматически устанавливается статус </w:t>
      </w:r>
      <w:r w:rsidRPr="00666135">
        <w:rPr>
          <w:rStyle w:val="Interface"/>
          <w:color w:val="auto"/>
          <w:sz w:val="28"/>
          <w:szCs w:val="28"/>
        </w:rPr>
        <w:t>Исполнен</w:t>
      </w:r>
      <w:r w:rsidRPr="00666135">
        <w:rPr>
          <w:sz w:val="28"/>
          <w:szCs w:val="28"/>
        </w:rPr>
        <w:t xml:space="preserve">. При выгрузке «Уведомления об уточнении вида и принадлежности платежа», созданного на основании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w:t>
      </w:r>
    </w:p>
    <w:p w14:paraId="0AC57739"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Некоторые операции (например, уточнение КБК, суммы и т. п.) могут потребовать формирования бухгалтерских проводок. </w:t>
      </w:r>
    </w:p>
    <w:p w14:paraId="547B85D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проводок в данном случае можно использовать платежные документы. </w:t>
      </w:r>
    </w:p>
    <w:p w14:paraId="21CA9BE4"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Типовая операция для документа </w:t>
      </w:r>
      <w:r w:rsidRPr="00666135">
        <w:rPr>
          <w:rStyle w:val="Interface"/>
          <w:color w:val="auto"/>
          <w:sz w:val="28"/>
          <w:szCs w:val="28"/>
        </w:rPr>
        <w:t>Уведомление об уточнении вида и принадлежности платежа</w:t>
      </w:r>
      <w:r w:rsidRPr="00666135">
        <w:rPr>
          <w:sz w:val="28"/>
          <w:szCs w:val="28"/>
        </w:rPr>
        <w:t xml:space="preserve"> в комплект поставки не входит и настраивается опытным пользователем или специалистом самостоятельно. </w:t>
      </w:r>
    </w:p>
    <w:p w14:paraId="74CB4D4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366143C9" w14:textId="77777777" w:rsidR="004F7B1F" w:rsidRPr="00666135" w:rsidRDefault="004F7B1F" w:rsidP="004F7B1F">
      <w:pPr>
        <w:pStyle w:val="40"/>
        <w:keepNext/>
        <w:spacing w:before="120"/>
        <w:rPr>
          <w:color w:val="auto"/>
        </w:rPr>
      </w:pPr>
      <w:bookmarkStart w:id="1228" w:name="_Toc528274180"/>
      <w:bookmarkStart w:id="1229" w:name="_Ref36130348"/>
      <w:bookmarkStart w:id="1230" w:name="_Ref62205621"/>
      <w:r w:rsidRPr="00666135">
        <w:rPr>
          <w:color w:val="auto"/>
        </w:rPr>
        <w:t>Выписка из лицевого счета</w:t>
      </w:r>
      <w:bookmarkEnd w:id="1228"/>
      <w:bookmarkEnd w:id="1229"/>
      <w:bookmarkEnd w:id="1230"/>
    </w:p>
    <w:p w14:paraId="4C725481"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предназначен для регистрации в модуле выписки из лицевого счета, полученной из органа казначейства или учреждения банка.</w:t>
      </w:r>
    </w:p>
    <w:p w14:paraId="5920B493" w14:textId="77777777" w:rsidR="004F7B1F" w:rsidRPr="00666135" w:rsidRDefault="004F7B1F" w:rsidP="004F7B1F">
      <w:pPr>
        <w:spacing w:before="120" w:after="120"/>
        <w:ind w:firstLine="851"/>
        <w:rPr>
          <w:color w:val="auto"/>
          <w:sz w:val="28"/>
          <w:szCs w:val="28"/>
        </w:rPr>
      </w:pPr>
      <w:r w:rsidRPr="00666135">
        <w:rPr>
          <w:color w:val="auto"/>
          <w:sz w:val="28"/>
          <w:szCs w:val="28"/>
        </w:rPr>
        <w:t>В документе отражаются:</w:t>
      </w:r>
    </w:p>
    <w:p w14:paraId="56BC51D4" w14:textId="77777777" w:rsidR="004F7B1F" w:rsidRPr="00666135" w:rsidRDefault="004F7B1F" w:rsidP="004F7B1F">
      <w:pPr>
        <w:pStyle w:val="Bullet1"/>
        <w:numPr>
          <w:ilvl w:val="0"/>
          <w:numId w:val="278"/>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119C1779" w14:textId="77777777" w:rsidR="004F7B1F" w:rsidRPr="00666135" w:rsidRDefault="004F7B1F" w:rsidP="004F7B1F">
      <w:pPr>
        <w:pStyle w:val="Bullet1"/>
        <w:numPr>
          <w:ilvl w:val="0"/>
          <w:numId w:val="278"/>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2C3D2E30" w14:textId="77777777" w:rsidR="004F7B1F" w:rsidRPr="00666135" w:rsidRDefault="004F7B1F" w:rsidP="004F7B1F">
      <w:pPr>
        <w:pStyle w:val="Bullet1"/>
        <w:numPr>
          <w:ilvl w:val="0"/>
          <w:numId w:val="278"/>
        </w:numPr>
        <w:spacing w:before="120" w:line="240" w:lineRule="auto"/>
        <w:ind w:left="1208" w:hanging="357"/>
        <w:rPr>
          <w:sz w:val="28"/>
          <w:szCs w:val="28"/>
        </w:rPr>
      </w:pPr>
      <w:r w:rsidRPr="00666135">
        <w:rPr>
          <w:sz w:val="28"/>
          <w:szCs w:val="28"/>
        </w:rPr>
        <w:t>служебная информация.</w:t>
      </w:r>
    </w:p>
    <w:p w14:paraId="4221A7E0" w14:textId="77777777" w:rsidR="004F7B1F" w:rsidRPr="00666135" w:rsidRDefault="004F7B1F" w:rsidP="004F7B1F">
      <w:pPr>
        <w:spacing w:before="120" w:after="120"/>
        <w:ind w:firstLine="851"/>
        <w:rPr>
          <w:color w:val="auto"/>
          <w:sz w:val="28"/>
          <w:szCs w:val="28"/>
        </w:rPr>
      </w:pPr>
    </w:p>
    <w:p w14:paraId="20321E4F"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B1FDA1E" wp14:editId="543C30F0">
            <wp:extent cx="595630" cy="595630"/>
            <wp:effectExtent l="0" t="0" r="0" b="0"/>
            <wp:docPr id="157" name="Рисунок 1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DC17FB0" w14:textId="7C52314D"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Выписка из лицевого счета</w:t>
      </w:r>
      <w:r w:rsidRPr="00666135">
        <w:rPr>
          <w:color w:val="auto"/>
          <w:sz w:val="28"/>
          <w:szCs w:val="28"/>
        </w:rPr>
        <w:t>, выбрать документ</w:t>
      </w:r>
      <w:r w:rsidRPr="00666135">
        <w:rPr>
          <w:rStyle w:val="Interface"/>
          <w:color w:val="auto"/>
          <w:sz w:val="28"/>
          <w:szCs w:val="28"/>
        </w:rPr>
        <w:t xml:space="preserve"> Выписка из лицевого счета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34C4540"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загрузке файлов импорта из кассового органа выписка создается программно с заполнением всех доступных полей. Импорт выписки производится с помощью документа </w:t>
      </w:r>
      <w:r w:rsidRPr="00666135">
        <w:rPr>
          <w:rStyle w:val="Interface"/>
          <w:color w:val="auto"/>
          <w:sz w:val="28"/>
          <w:szCs w:val="28"/>
        </w:rPr>
        <w:t>Задание на импорт данных</w:t>
      </w:r>
      <w:r w:rsidRPr="00666135">
        <w:rPr>
          <w:sz w:val="28"/>
          <w:szCs w:val="28"/>
        </w:rPr>
        <w:t xml:space="preserve"> в режиме </w:t>
      </w:r>
      <w:r>
        <w:rPr>
          <w:rStyle w:val="Interface"/>
          <w:color w:val="auto"/>
          <w:sz w:val="28"/>
          <w:szCs w:val="28"/>
        </w:rPr>
        <w:t>Обмен с АСФК</w:t>
      </w:r>
      <w:r w:rsidRPr="00666135">
        <w:rPr>
          <w:sz w:val="28"/>
          <w:szCs w:val="28"/>
        </w:rPr>
        <w:t>.</w:t>
      </w:r>
    </w:p>
    <w:p w14:paraId="6009789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импорте файлов, полученных из кассового органа, </w:t>
      </w:r>
      <w:r>
        <w:rPr>
          <w:sz w:val="28"/>
          <w:szCs w:val="28"/>
        </w:rPr>
        <w:t xml:space="preserve">документ Выписка из лицевого счета и </w:t>
      </w:r>
      <w:r w:rsidRPr="00666135">
        <w:rPr>
          <w:sz w:val="28"/>
          <w:szCs w:val="28"/>
        </w:rPr>
        <w:t xml:space="preserve">табличная часть на закладке </w:t>
      </w:r>
      <w:r w:rsidRPr="00666135">
        <w:rPr>
          <w:rStyle w:val="Interface"/>
          <w:color w:val="auto"/>
          <w:sz w:val="28"/>
          <w:szCs w:val="28"/>
        </w:rPr>
        <w:t>Документы</w:t>
      </w:r>
      <w:r>
        <w:rPr>
          <w:sz w:val="28"/>
          <w:szCs w:val="28"/>
        </w:rPr>
        <w:t xml:space="preserve"> заполняется автоматически, данными из файлов выписки</w:t>
      </w:r>
      <w:r w:rsidRPr="00666135">
        <w:rPr>
          <w:sz w:val="28"/>
          <w:szCs w:val="28"/>
        </w:rPr>
        <w:t xml:space="preserve">. </w:t>
      </w:r>
    </w:p>
    <w:p w14:paraId="66636E7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Установить типовую операцию исполняющим документам</w:t>
      </w:r>
      <w:r w:rsidRPr="00666135">
        <w:rPr>
          <w:color w:val="auto"/>
          <w:sz w:val="28"/>
          <w:szCs w:val="28"/>
        </w:rPr>
        <w:t xml:space="preserve"> предназначена для вызова формы </w:t>
      </w:r>
      <w:r w:rsidRPr="00666135">
        <w:rPr>
          <w:rStyle w:val="Interface"/>
          <w:color w:val="auto"/>
          <w:sz w:val="28"/>
          <w:szCs w:val="28"/>
        </w:rPr>
        <w:t>Заполнение типовых операций и доп. реквизитов</w:t>
      </w:r>
      <w:r w:rsidRPr="00666135">
        <w:rPr>
          <w:color w:val="auto"/>
          <w:sz w:val="28"/>
          <w:szCs w:val="28"/>
        </w:rPr>
        <w:t xml:space="preserve">, которая позволяет выбрать для каждого документа табличной части типовую операцию и задать значения для дополнительных реквизитов. </w:t>
      </w:r>
    </w:p>
    <w:p w14:paraId="0F9123D2" w14:textId="77777777" w:rsidR="004F7B1F" w:rsidRDefault="004F7B1F" w:rsidP="004F7B1F">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Провести исполняющие документы</w:t>
      </w:r>
      <w:r w:rsidRPr="00666135">
        <w:rPr>
          <w:color w:val="auto"/>
          <w:sz w:val="28"/>
          <w:szCs w:val="28"/>
        </w:rPr>
        <w:t xml:space="preserve"> предназначена </w:t>
      </w:r>
      <w:r w:rsidRPr="003C2126">
        <w:rPr>
          <w:color w:val="auto"/>
          <w:sz w:val="28"/>
          <w:szCs w:val="28"/>
        </w:rPr>
        <w:t xml:space="preserve">для </w:t>
      </w:r>
      <w:r>
        <w:rPr>
          <w:color w:val="auto"/>
          <w:sz w:val="28"/>
          <w:szCs w:val="28"/>
        </w:rPr>
        <w:t xml:space="preserve">отражения в учете </w:t>
      </w:r>
      <w:r w:rsidRPr="003C2126">
        <w:rPr>
          <w:color w:val="auto"/>
          <w:sz w:val="28"/>
          <w:szCs w:val="28"/>
        </w:rPr>
        <w:t xml:space="preserve">всех входящих в выписку документов </w:t>
      </w:r>
      <w:r>
        <w:rPr>
          <w:color w:val="auto"/>
          <w:sz w:val="28"/>
          <w:szCs w:val="28"/>
        </w:rPr>
        <w:t>и автоматического</w:t>
      </w:r>
      <w:r w:rsidRPr="003C2126">
        <w:rPr>
          <w:color w:val="auto"/>
          <w:sz w:val="28"/>
          <w:szCs w:val="28"/>
        </w:rPr>
        <w:t xml:space="preserve"> </w:t>
      </w:r>
      <w:r>
        <w:rPr>
          <w:color w:val="auto"/>
          <w:sz w:val="28"/>
          <w:szCs w:val="28"/>
        </w:rPr>
        <w:t>заполнения флажка</w:t>
      </w:r>
      <w:r w:rsidRPr="003C2126">
        <w:rPr>
          <w:color w:val="auto"/>
          <w:sz w:val="28"/>
          <w:szCs w:val="28"/>
        </w:rPr>
        <w:t xml:space="preserve"> </w:t>
      </w:r>
      <w:r w:rsidRPr="003C2126">
        <w:rPr>
          <w:b/>
          <w:color w:val="auto"/>
          <w:sz w:val="28"/>
          <w:szCs w:val="28"/>
        </w:rPr>
        <w:t>Оплачено</w:t>
      </w:r>
      <w:r>
        <w:rPr>
          <w:b/>
          <w:color w:val="auto"/>
          <w:sz w:val="28"/>
          <w:szCs w:val="28"/>
        </w:rPr>
        <w:t xml:space="preserve">. </w:t>
      </w:r>
      <w:r w:rsidRPr="003C2126">
        <w:rPr>
          <w:color w:val="auto"/>
          <w:sz w:val="28"/>
          <w:szCs w:val="28"/>
        </w:rPr>
        <w:t>При установке флажка</w:t>
      </w:r>
      <w:r>
        <w:rPr>
          <w:b/>
          <w:color w:val="auto"/>
          <w:sz w:val="28"/>
          <w:szCs w:val="28"/>
        </w:rPr>
        <w:t xml:space="preserve"> Оплачено</w:t>
      </w:r>
      <w:r w:rsidRPr="003C2126">
        <w:rPr>
          <w:color w:val="auto"/>
          <w:sz w:val="28"/>
          <w:szCs w:val="28"/>
        </w:rPr>
        <w:t xml:space="preserve"> </w:t>
      </w:r>
      <w:r>
        <w:rPr>
          <w:color w:val="auto"/>
          <w:sz w:val="28"/>
          <w:szCs w:val="28"/>
        </w:rPr>
        <w:t>автоматически</w:t>
      </w:r>
      <w:r w:rsidRPr="003C2126">
        <w:rPr>
          <w:color w:val="auto"/>
          <w:sz w:val="28"/>
          <w:szCs w:val="28"/>
        </w:rPr>
        <w:t xml:space="preserve"> заполняется реквизит </w:t>
      </w:r>
      <w:r w:rsidRPr="003C2126">
        <w:rPr>
          <w:b/>
          <w:color w:val="auto"/>
          <w:sz w:val="28"/>
          <w:szCs w:val="28"/>
        </w:rPr>
        <w:t>Дата оплаты</w:t>
      </w:r>
      <w:r w:rsidRPr="003C2126">
        <w:rPr>
          <w:color w:val="auto"/>
          <w:sz w:val="28"/>
          <w:szCs w:val="28"/>
        </w:rPr>
        <w:t xml:space="preserve"> (если в документе предусмотрена установка признака и даты оплаты)</w:t>
      </w:r>
      <w:r w:rsidRPr="00666135">
        <w:rPr>
          <w:color w:val="auto"/>
          <w:sz w:val="28"/>
          <w:szCs w:val="28"/>
        </w:rPr>
        <w:t xml:space="preserve">. </w:t>
      </w:r>
    </w:p>
    <w:p w14:paraId="4E17F44C" w14:textId="77777777" w:rsidR="004F7B1F" w:rsidRDefault="004F7B1F" w:rsidP="004F7B1F">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Установить КОСГУ</w:t>
      </w:r>
      <w:r w:rsidRPr="00666135">
        <w:rPr>
          <w:color w:val="auto"/>
          <w:sz w:val="28"/>
          <w:szCs w:val="28"/>
        </w:rPr>
        <w:t xml:space="preserve"> предназначена </w:t>
      </w:r>
      <w:r>
        <w:rPr>
          <w:color w:val="auto"/>
          <w:sz w:val="28"/>
          <w:szCs w:val="28"/>
        </w:rPr>
        <w:t>заполнения реквизита КОСГУ в Расшифровке платежа.</w:t>
      </w:r>
      <w:r w:rsidRPr="00666135">
        <w:rPr>
          <w:color w:val="auto"/>
          <w:sz w:val="28"/>
          <w:szCs w:val="28"/>
        </w:rPr>
        <w:t xml:space="preserve"> </w:t>
      </w:r>
      <w:r w:rsidRPr="00A046E4">
        <w:rPr>
          <w:rStyle w:val="Interface"/>
          <w:b w:val="0"/>
          <w:color w:val="auto"/>
          <w:sz w:val="28"/>
          <w:szCs w:val="28"/>
        </w:rPr>
        <w:t>Заполнение КОСГУ происходит для документов:</w:t>
      </w:r>
      <w:r>
        <w:rPr>
          <w:rStyle w:val="Interface"/>
          <w:color w:val="auto"/>
          <w:sz w:val="28"/>
          <w:szCs w:val="28"/>
        </w:rPr>
        <w:t xml:space="preserve"> Кассовое поступление и Кассовое выбытие</w:t>
      </w:r>
      <w:r w:rsidRPr="00666135">
        <w:rPr>
          <w:color w:val="auto"/>
          <w:sz w:val="28"/>
          <w:szCs w:val="28"/>
        </w:rPr>
        <w:t xml:space="preserve">. </w:t>
      </w:r>
    </w:p>
    <w:p w14:paraId="0803EC9E" w14:textId="77777777" w:rsidR="004F7B1F" w:rsidRDefault="004F7B1F" w:rsidP="004F7B1F">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 xml:space="preserve">Заполнить договоры </w:t>
      </w:r>
      <w:r w:rsidRPr="00666135">
        <w:rPr>
          <w:color w:val="auto"/>
          <w:sz w:val="28"/>
          <w:szCs w:val="28"/>
        </w:rPr>
        <w:t xml:space="preserve">предназначена </w:t>
      </w:r>
      <w:r>
        <w:rPr>
          <w:color w:val="auto"/>
          <w:sz w:val="28"/>
          <w:szCs w:val="28"/>
        </w:rPr>
        <w:t xml:space="preserve">для массового заполнения договоров в документе </w:t>
      </w:r>
      <w:r w:rsidRPr="00A046E4">
        <w:rPr>
          <w:b/>
          <w:color w:val="auto"/>
          <w:sz w:val="28"/>
          <w:szCs w:val="28"/>
        </w:rPr>
        <w:t>Кассовое поступление</w:t>
      </w:r>
      <w:r>
        <w:rPr>
          <w:color w:val="auto"/>
          <w:sz w:val="28"/>
          <w:szCs w:val="28"/>
        </w:rPr>
        <w:t xml:space="preserve"> в зависимости от КПС.</w:t>
      </w:r>
      <w:r w:rsidRPr="00666135">
        <w:rPr>
          <w:color w:val="auto"/>
          <w:sz w:val="28"/>
          <w:szCs w:val="28"/>
        </w:rPr>
        <w:t xml:space="preserve"> </w:t>
      </w:r>
    </w:p>
    <w:p w14:paraId="1999172F" w14:textId="77777777" w:rsidR="004F7B1F" w:rsidRDefault="004F7B1F" w:rsidP="004F7B1F">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 xml:space="preserve">Создать кассовые поступления </w:t>
      </w:r>
      <w:r w:rsidRPr="00666135">
        <w:rPr>
          <w:color w:val="auto"/>
          <w:sz w:val="28"/>
          <w:szCs w:val="28"/>
        </w:rPr>
        <w:t xml:space="preserve">предназначена </w:t>
      </w:r>
      <w:r>
        <w:rPr>
          <w:color w:val="auto"/>
          <w:sz w:val="28"/>
          <w:szCs w:val="28"/>
        </w:rPr>
        <w:t xml:space="preserve">для создания документов </w:t>
      </w:r>
      <w:r w:rsidRPr="00C5043F">
        <w:rPr>
          <w:b/>
          <w:color w:val="auto"/>
          <w:sz w:val="28"/>
          <w:szCs w:val="28"/>
        </w:rPr>
        <w:t>Кассовое поступление</w:t>
      </w:r>
      <w:r>
        <w:rPr>
          <w:color w:val="auto"/>
          <w:sz w:val="28"/>
          <w:szCs w:val="28"/>
        </w:rPr>
        <w:t xml:space="preserve"> на основании </w:t>
      </w:r>
      <w:r w:rsidRPr="00C5043F">
        <w:rPr>
          <w:b/>
          <w:color w:val="auto"/>
          <w:sz w:val="28"/>
          <w:szCs w:val="28"/>
        </w:rPr>
        <w:t>Уведомления об уточнении вида и принадлежности платежа</w:t>
      </w:r>
      <w:r>
        <w:rPr>
          <w:color w:val="auto"/>
          <w:sz w:val="28"/>
          <w:szCs w:val="28"/>
        </w:rPr>
        <w:t>.</w:t>
      </w:r>
      <w:r w:rsidRPr="00666135">
        <w:rPr>
          <w:color w:val="auto"/>
          <w:sz w:val="28"/>
          <w:szCs w:val="28"/>
        </w:rPr>
        <w:t xml:space="preserve"> </w:t>
      </w:r>
    </w:p>
    <w:p w14:paraId="211B18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записи документа </w:t>
      </w:r>
      <w:r w:rsidRPr="00666135">
        <w:rPr>
          <w:rStyle w:val="Interface"/>
          <w:color w:val="auto"/>
          <w:sz w:val="28"/>
          <w:szCs w:val="28"/>
        </w:rPr>
        <w:t>Выписка из лицевого счета</w:t>
      </w:r>
      <w:r w:rsidRPr="00666135">
        <w:rPr>
          <w:color w:val="auto"/>
          <w:sz w:val="28"/>
          <w:szCs w:val="28"/>
        </w:rPr>
        <w:t xml:space="preserve"> для всех входящих в выписку документов автоматически устанавливается флажок </w:t>
      </w:r>
      <w:r w:rsidRPr="00666135">
        <w:rPr>
          <w:rStyle w:val="Interface"/>
          <w:color w:val="auto"/>
          <w:sz w:val="28"/>
          <w:szCs w:val="28"/>
        </w:rPr>
        <w:t>Оплачено</w:t>
      </w:r>
      <w:r w:rsidRPr="00666135">
        <w:rPr>
          <w:color w:val="auto"/>
          <w:sz w:val="28"/>
          <w:szCs w:val="28"/>
        </w:rPr>
        <w:t xml:space="preserve"> и заполняется реквизит </w:t>
      </w:r>
      <w:r w:rsidRPr="00666135">
        <w:rPr>
          <w:rStyle w:val="Interface"/>
          <w:color w:val="auto"/>
          <w:sz w:val="28"/>
          <w:szCs w:val="28"/>
        </w:rPr>
        <w:t>Дата оплаты</w:t>
      </w:r>
      <w:r w:rsidRPr="00666135">
        <w:rPr>
          <w:color w:val="auto"/>
          <w:sz w:val="28"/>
          <w:szCs w:val="28"/>
        </w:rPr>
        <w:t xml:space="preserve"> (если в документе предусмотрена установка признака и даты оплаты).</w:t>
      </w:r>
    </w:p>
    <w:p w14:paraId="2796290F" w14:textId="77777777" w:rsidR="004F7B1F" w:rsidRDefault="004F7B1F" w:rsidP="004F7B1F">
      <w:pPr>
        <w:spacing w:before="120" w:after="120"/>
        <w:ind w:firstLine="851"/>
        <w:rPr>
          <w:rStyle w:val="Bold"/>
          <w:rFonts w:ascii="Times New Roman" w:hAnsi="Times New Roman"/>
          <w:color w:val="auto"/>
          <w:sz w:val="28"/>
          <w:szCs w:val="28"/>
          <w:u w:val="none"/>
        </w:rPr>
      </w:pPr>
      <w:r>
        <w:rPr>
          <w:rStyle w:val="Bold"/>
          <w:rFonts w:ascii="Times New Roman" w:hAnsi="Times New Roman"/>
          <w:color w:val="auto"/>
          <w:sz w:val="28"/>
          <w:szCs w:val="28"/>
          <w:u w:val="none"/>
        </w:rPr>
        <w:t>Регистрация в учете</w:t>
      </w:r>
    </w:p>
    <w:p w14:paraId="46B1FC91"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C5043F">
        <w:rPr>
          <w:rStyle w:val="Bold"/>
          <w:rFonts w:ascii="Times New Roman" w:hAnsi="Times New Roman"/>
          <w:b w:val="0"/>
          <w:color w:val="auto"/>
          <w:sz w:val="28"/>
          <w:szCs w:val="28"/>
          <w:u w:val="none"/>
        </w:rPr>
        <w:t>Регистрация в учете документа Выписка из лицевого счета происходит при нажатии на кнопку</w:t>
      </w:r>
      <w:r>
        <w:rPr>
          <w:rStyle w:val="Bold"/>
          <w:rFonts w:ascii="Times New Roman" w:hAnsi="Times New Roman"/>
          <w:color w:val="auto"/>
          <w:sz w:val="28"/>
          <w:szCs w:val="28"/>
          <w:u w:val="none"/>
        </w:rPr>
        <w:t xml:space="preserve"> Зарегистрировать.</w:t>
      </w:r>
    </w:p>
    <w:p w14:paraId="3533118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w:t>
      </w:r>
      <w:r>
        <w:rPr>
          <w:color w:val="auto"/>
          <w:sz w:val="28"/>
          <w:szCs w:val="28"/>
        </w:rPr>
        <w:t>регистрации в учете</w:t>
      </w:r>
      <w:r w:rsidRPr="00666135">
        <w:rPr>
          <w:color w:val="auto"/>
          <w:sz w:val="28"/>
          <w:szCs w:val="28"/>
        </w:rPr>
        <w:t xml:space="preserve"> документа </w:t>
      </w:r>
      <w:r w:rsidRPr="00666135">
        <w:rPr>
          <w:rStyle w:val="Interface"/>
          <w:color w:val="auto"/>
          <w:sz w:val="28"/>
          <w:szCs w:val="28"/>
        </w:rPr>
        <w:t>Выписка из лицевого счета</w:t>
      </w:r>
      <w:r w:rsidRPr="00666135">
        <w:rPr>
          <w:color w:val="auto"/>
          <w:sz w:val="28"/>
          <w:szCs w:val="28"/>
        </w:rPr>
        <w:t>:</w:t>
      </w:r>
    </w:p>
    <w:p w14:paraId="0334537F" w14:textId="77777777" w:rsidR="004F7B1F" w:rsidRPr="00666135" w:rsidRDefault="004F7B1F" w:rsidP="004F7B1F">
      <w:pPr>
        <w:pStyle w:val="Bullet1"/>
        <w:numPr>
          <w:ilvl w:val="0"/>
          <w:numId w:val="279"/>
        </w:numPr>
        <w:spacing w:before="120" w:line="240" w:lineRule="auto"/>
        <w:ind w:left="0" w:firstLine="851"/>
        <w:rPr>
          <w:sz w:val="28"/>
          <w:szCs w:val="28"/>
        </w:rPr>
      </w:pPr>
      <w:r w:rsidRPr="00666135">
        <w:rPr>
          <w:sz w:val="28"/>
          <w:szCs w:val="28"/>
        </w:rPr>
        <w:t xml:space="preserve">автоматически проводятся все документы, входящие в выписку и указанные на закладке </w:t>
      </w:r>
      <w:r w:rsidRPr="00666135">
        <w:rPr>
          <w:rStyle w:val="Interface"/>
          <w:color w:val="auto"/>
          <w:sz w:val="28"/>
          <w:szCs w:val="28"/>
        </w:rPr>
        <w:t>Документы</w:t>
      </w:r>
      <w:r w:rsidRPr="00666135">
        <w:rPr>
          <w:sz w:val="28"/>
          <w:szCs w:val="28"/>
        </w:rPr>
        <w:t xml:space="preserve">; </w:t>
      </w:r>
    </w:p>
    <w:p w14:paraId="0973CE63" w14:textId="77777777" w:rsidR="004F7B1F" w:rsidRPr="00666135" w:rsidRDefault="004F7B1F" w:rsidP="004F7B1F">
      <w:pPr>
        <w:pStyle w:val="Bullet1"/>
        <w:numPr>
          <w:ilvl w:val="0"/>
          <w:numId w:val="279"/>
        </w:numPr>
        <w:spacing w:before="120" w:line="240" w:lineRule="auto"/>
        <w:ind w:left="0" w:firstLine="851"/>
        <w:rPr>
          <w:sz w:val="28"/>
          <w:szCs w:val="28"/>
        </w:rPr>
      </w:pPr>
      <w:r w:rsidRPr="00666135">
        <w:rPr>
          <w:sz w:val="28"/>
          <w:szCs w:val="28"/>
        </w:rPr>
        <w:t xml:space="preserve">документу </w:t>
      </w:r>
      <w:r w:rsidRPr="00666135">
        <w:rPr>
          <w:rStyle w:val="Interface"/>
          <w:color w:val="auto"/>
          <w:sz w:val="28"/>
          <w:szCs w:val="28"/>
        </w:rPr>
        <w:t>Выписка из лицевого счета</w:t>
      </w:r>
      <w:r w:rsidRPr="00666135">
        <w:rPr>
          <w:sz w:val="28"/>
          <w:szCs w:val="28"/>
        </w:rPr>
        <w:t xml:space="preserve">, а также всем документам, входящим в выписку, присваивается статус </w:t>
      </w:r>
      <w:r w:rsidRPr="00666135">
        <w:rPr>
          <w:rStyle w:val="Interface"/>
          <w:color w:val="auto"/>
          <w:sz w:val="28"/>
          <w:szCs w:val="28"/>
        </w:rPr>
        <w:t>Исполнен</w:t>
      </w:r>
      <w:r w:rsidRPr="00666135">
        <w:rPr>
          <w:sz w:val="28"/>
          <w:szCs w:val="28"/>
        </w:rPr>
        <w:t xml:space="preserve">. </w:t>
      </w:r>
    </w:p>
    <w:p w14:paraId="3AC155A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отмене проведения документа </w:t>
      </w:r>
      <w:r w:rsidRPr="00666135">
        <w:rPr>
          <w:rStyle w:val="Interface"/>
          <w:color w:val="auto"/>
          <w:sz w:val="28"/>
          <w:szCs w:val="28"/>
        </w:rPr>
        <w:t>Выписка из лицевого счета</w:t>
      </w:r>
      <w:r w:rsidRPr="00666135">
        <w:rPr>
          <w:color w:val="auto"/>
          <w:sz w:val="28"/>
          <w:szCs w:val="28"/>
        </w:rPr>
        <w:t>:</w:t>
      </w:r>
    </w:p>
    <w:p w14:paraId="25FECBA9" w14:textId="77777777" w:rsidR="004F7B1F" w:rsidRPr="00666135" w:rsidRDefault="004F7B1F" w:rsidP="004F7B1F">
      <w:pPr>
        <w:pStyle w:val="Bullet1"/>
        <w:numPr>
          <w:ilvl w:val="0"/>
          <w:numId w:val="422"/>
        </w:numPr>
        <w:spacing w:before="120" w:line="240" w:lineRule="auto"/>
        <w:ind w:left="1208" w:hanging="357"/>
        <w:rPr>
          <w:sz w:val="28"/>
          <w:szCs w:val="28"/>
        </w:rPr>
      </w:pPr>
      <w:r w:rsidRPr="00666135">
        <w:rPr>
          <w:sz w:val="28"/>
          <w:szCs w:val="28"/>
        </w:rPr>
        <w:t xml:space="preserve">автоматически отменяется проведение всех документов, входящих в выписку; </w:t>
      </w:r>
    </w:p>
    <w:p w14:paraId="3AD7D635" w14:textId="77777777" w:rsidR="004F7B1F" w:rsidRDefault="004F7B1F" w:rsidP="004F7B1F">
      <w:pPr>
        <w:pStyle w:val="Bullet1"/>
        <w:numPr>
          <w:ilvl w:val="0"/>
          <w:numId w:val="422"/>
        </w:numPr>
        <w:spacing w:before="120" w:line="240" w:lineRule="auto"/>
        <w:ind w:left="1208" w:hanging="357"/>
        <w:rPr>
          <w:sz w:val="28"/>
          <w:szCs w:val="28"/>
        </w:rPr>
      </w:pPr>
      <w:r w:rsidRPr="00666135">
        <w:rPr>
          <w:sz w:val="28"/>
          <w:szCs w:val="28"/>
        </w:rPr>
        <w:t xml:space="preserve">всем документам, входящим в выписку, и собственно выписке будет установлен статус </w:t>
      </w:r>
      <w:r w:rsidRPr="00666135">
        <w:rPr>
          <w:rStyle w:val="Interface"/>
          <w:color w:val="auto"/>
          <w:sz w:val="28"/>
          <w:szCs w:val="28"/>
        </w:rPr>
        <w:t>На исполнении</w:t>
      </w:r>
      <w:r w:rsidRPr="00666135">
        <w:rPr>
          <w:sz w:val="28"/>
          <w:szCs w:val="28"/>
        </w:rPr>
        <w:t xml:space="preserve">. </w:t>
      </w:r>
    </w:p>
    <w:p w14:paraId="0541717F" w14:textId="77777777" w:rsidR="004F7B1F" w:rsidRPr="00666135" w:rsidRDefault="004F7B1F" w:rsidP="004F7B1F">
      <w:pPr>
        <w:pStyle w:val="40"/>
        <w:keepNext/>
        <w:spacing w:before="120"/>
        <w:rPr>
          <w:color w:val="auto"/>
        </w:rPr>
      </w:pPr>
      <w:bookmarkStart w:id="1231" w:name="_Toc528274181"/>
      <w:r w:rsidRPr="00666135">
        <w:rPr>
          <w:color w:val="auto"/>
        </w:rPr>
        <w:t>Инкассовое поручение</w:t>
      </w:r>
      <w:bookmarkEnd w:id="1231"/>
    </w:p>
    <w:p w14:paraId="3AABB8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печати инкассового поручения по форме 0401071.</w:t>
      </w:r>
    </w:p>
    <w:p w14:paraId="68C39D28"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D657932" wp14:editId="242E594E">
            <wp:extent cx="595630" cy="595630"/>
            <wp:effectExtent l="0" t="0" r="0" b="0"/>
            <wp:docPr id="158" name="Рисунок 1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370F933" w14:textId="730975AE"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Инкассовое поручение</w:t>
      </w:r>
      <w:r w:rsidRPr="00666135">
        <w:rPr>
          <w:color w:val="auto"/>
          <w:sz w:val="28"/>
          <w:szCs w:val="28"/>
        </w:rPr>
        <w:t>, выбрать документ</w:t>
      </w:r>
      <w:r w:rsidRPr="00666135">
        <w:rPr>
          <w:rStyle w:val="Interface"/>
          <w:color w:val="auto"/>
          <w:sz w:val="28"/>
          <w:szCs w:val="28"/>
        </w:rPr>
        <w:t xml:space="preserve"> Инкассовое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014E21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C312CB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на который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558C7AE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w:t>
      </w:r>
      <w:r>
        <w:rPr>
          <w:color w:val="auto"/>
          <w:sz w:val="28"/>
          <w:szCs w:val="28"/>
        </w:rPr>
        <w:t>-</w:t>
      </w:r>
      <w:r w:rsidRPr="00666135">
        <w:rPr>
          <w:color w:val="auto"/>
          <w:sz w:val="28"/>
          <w:szCs w:val="28"/>
        </w:rPr>
        <w:t xml:space="preserve"> плательщик, со счета которого будут списаны средства по поручению на инкассо. Выбирается из справочника </w:t>
      </w:r>
      <w:r w:rsidRPr="00666135">
        <w:rPr>
          <w:rStyle w:val="Interface"/>
          <w:color w:val="auto"/>
          <w:sz w:val="28"/>
          <w:szCs w:val="28"/>
        </w:rPr>
        <w:t>Контрагенты</w:t>
      </w:r>
      <w:r w:rsidRPr="00666135">
        <w:rPr>
          <w:color w:val="auto"/>
          <w:sz w:val="28"/>
          <w:szCs w:val="28"/>
        </w:rPr>
        <w:t>.</w:t>
      </w:r>
    </w:p>
    <w:p w14:paraId="09550D9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плательщика</w:t>
      </w:r>
      <w:r w:rsidRPr="00666135">
        <w:rPr>
          <w:color w:val="auto"/>
          <w:sz w:val="28"/>
          <w:szCs w:val="28"/>
        </w:rPr>
        <w:t xml:space="preserve"> </w:t>
      </w:r>
      <w:r>
        <w:rPr>
          <w:color w:val="auto"/>
          <w:sz w:val="28"/>
          <w:szCs w:val="28"/>
        </w:rPr>
        <w:t>-</w:t>
      </w:r>
      <w:r w:rsidRPr="00666135">
        <w:rPr>
          <w:color w:val="auto"/>
          <w:sz w:val="28"/>
          <w:szCs w:val="28"/>
        </w:rPr>
        <w:t xml:space="preserve"> счет плательщика, с которого следует списать средства по поручению на инкассо.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1EF77A3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документ-основание, подтверждающий возникновение денежного обязательства, для оплаты которого формируется </w:t>
      </w:r>
      <w:r w:rsidRPr="00666135">
        <w:rPr>
          <w:rStyle w:val="Interface"/>
          <w:color w:val="auto"/>
          <w:sz w:val="28"/>
          <w:szCs w:val="28"/>
        </w:rPr>
        <w:t>Инкассовое поручение</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717EBA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денежного обязательства, выставленного на инкассо.</w:t>
      </w:r>
    </w:p>
    <w:p w14:paraId="0BB7C8C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Ставка НДС</w:t>
      </w:r>
      <w:r w:rsidRPr="00666135">
        <w:rPr>
          <w:color w:val="auto"/>
          <w:sz w:val="28"/>
          <w:szCs w:val="28"/>
        </w:rPr>
        <w:t xml:space="preserve"> </w:t>
      </w:r>
      <w:r>
        <w:rPr>
          <w:color w:val="auto"/>
          <w:sz w:val="28"/>
          <w:szCs w:val="28"/>
        </w:rPr>
        <w:t>-</w:t>
      </w:r>
      <w:r w:rsidRPr="00666135">
        <w:rPr>
          <w:color w:val="auto"/>
          <w:sz w:val="28"/>
          <w:szCs w:val="28"/>
        </w:rPr>
        <w:t xml:space="preserve"> нужное значение ставки НДС выбирается в списке.</w:t>
      </w:r>
    </w:p>
    <w:p w14:paraId="249D1CE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 НДС</w:t>
      </w:r>
      <w:r w:rsidRPr="00666135">
        <w:rPr>
          <w:color w:val="auto"/>
          <w:sz w:val="28"/>
          <w:szCs w:val="28"/>
        </w:rPr>
        <w:t xml:space="preserve"> </w:t>
      </w:r>
      <w:r>
        <w:rPr>
          <w:color w:val="auto"/>
          <w:sz w:val="28"/>
          <w:szCs w:val="28"/>
        </w:rPr>
        <w:t>-</w:t>
      </w:r>
      <w:r w:rsidRPr="00666135">
        <w:rPr>
          <w:color w:val="auto"/>
          <w:sz w:val="28"/>
          <w:szCs w:val="28"/>
        </w:rPr>
        <w:t xml:space="preserve"> рассчитывается автоматически на основании указанных значений реквизитов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Ставка НДС</w:t>
      </w:r>
      <w:r w:rsidRPr="00666135">
        <w:rPr>
          <w:color w:val="auto"/>
          <w:sz w:val="28"/>
          <w:szCs w:val="28"/>
        </w:rPr>
        <w:t>.</w:t>
      </w:r>
    </w:p>
    <w:p w14:paraId="3A69C73E"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строкой текста указываются наименование взыскания, ссылка на законодательный акт (номер, дату, статью, часть, пункт), наименование органа, вынесшего решение о взыскании, наименование, № и дата исполнительного документа, на основании которого производится взыскание.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070D77C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w:t>
      </w:r>
    </w:p>
    <w:p w14:paraId="2AB805F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Pr>
          <w:color w:val="auto"/>
          <w:sz w:val="28"/>
          <w:szCs w:val="28"/>
        </w:rPr>
        <w:t>-</w:t>
      </w:r>
      <w:r w:rsidRPr="00666135">
        <w:rPr>
          <w:color w:val="auto"/>
          <w:sz w:val="28"/>
          <w:szCs w:val="28"/>
        </w:rPr>
        <w:t xml:space="preserve"> номер группы очередности платежа.</w:t>
      </w:r>
    </w:p>
    <w:p w14:paraId="70C9F9A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Pr>
          <w:color w:val="auto"/>
          <w:sz w:val="28"/>
          <w:szCs w:val="28"/>
        </w:rPr>
        <w:t>-</w:t>
      </w:r>
      <w:r w:rsidRPr="00666135">
        <w:rPr>
          <w:color w:val="auto"/>
          <w:sz w:val="28"/>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0F7B27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0298DDF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3D879FA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заполняются только в организациях, занимающихся сбором и консолидацией поступлений в бюджет.</w:t>
      </w:r>
    </w:p>
    <w:p w14:paraId="170389A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7DC3C16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инкассового поручения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9E0479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0C265EEB"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37141DA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получения выписки из лицевого счета, подтверждающей кассовое поступление, обусловленное документом </w:t>
      </w:r>
      <w:r w:rsidRPr="00666135">
        <w:rPr>
          <w:rStyle w:val="Interface"/>
          <w:color w:val="auto"/>
          <w:sz w:val="28"/>
          <w:szCs w:val="28"/>
        </w:rPr>
        <w:t>Инкассовое поручение</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следует вручную выбрать значение </w:t>
      </w:r>
      <w:r w:rsidRPr="00666135">
        <w:rPr>
          <w:rStyle w:val="Interface"/>
          <w:color w:val="auto"/>
          <w:sz w:val="28"/>
          <w:szCs w:val="28"/>
        </w:rPr>
        <w:t>Исполнен</w:t>
      </w:r>
      <w:r w:rsidRPr="00666135">
        <w:rPr>
          <w:color w:val="auto"/>
          <w:sz w:val="28"/>
          <w:szCs w:val="28"/>
        </w:rPr>
        <w:t>.</w:t>
      </w:r>
    </w:p>
    <w:p w14:paraId="19C2B06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Инкассовое поручение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5CF5B78E" w14:textId="77777777" w:rsidR="004F7B1F" w:rsidRPr="00666135" w:rsidRDefault="004F7B1F" w:rsidP="004F7B1F">
      <w:pPr>
        <w:pStyle w:val="40"/>
        <w:keepNext/>
        <w:spacing w:before="120"/>
        <w:rPr>
          <w:color w:val="auto"/>
        </w:rPr>
      </w:pPr>
      <w:bookmarkStart w:id="1232" w:name="_Toc528274182"/>
      <w:r w:rsidRPr="00666135">
        <w:rPr>
          <w:color w:val="auto"/>
        </w:rPr>
        <w:t>Платежное требование</w:t>
      </w:r>
      <w:bookmarkEnd w:id="1232"/>
    </w:p>
    <w:p w14:paraId="598FAA8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печати платежных требований по форме 0401061. </w:t>
      </w:r>
    </w:p>
    <w:p w14:paraId="778D3AF4"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F5EF00E" wp14:editId="2124D151">
            <wp:extent cx="595630" cy="595630"/>
            <wp:effectExtent l="0" t="0" r="0" b="0"/>
            <wp:docPr id="159" name="Рисунок 1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01B9AE8" w14:textId="59B5A8E1"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Платежное требование</w:t>
      </w:r>
      <w:r w:rsidRPr="00666135">
        <w:rPr>
          <w:color w:val="auto"/>
          <w:sz w:val="28"/>
          <w:szCs w:val="28"/>
        </w:rPr>
        <w:t>, выбрать документ</w:t>
      </w:r>
      <w:r w:rsidRPr="00666135">
        <w:rPr>
          <w:rStyle w:val="Interface"/>
          <w:color w:val="auto"/>
          <w:sz w:val="28"/>
          <w:szCs w:val="28"/>
        </w:rPr>
        <w:t xml:space="preserve"> Платежное требование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E1257ED"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0C3E7E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шапки «Платежного требования»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56A56C9A"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грузоотправитель и станция отправления, грузополучатель и станция назначения, НДС. В случаях, установленных законодательством, в данном поле указываются показания измерительных приборов и действующих тарифов.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2344334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0A70E54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Pr>
          <w:color w:val="auto"/>
          <w:sz w:val="28"/>
          <w:szCs w:val="28"/>
        </w:rPr>
        <w:t>-</w:t>
      </w:r>
      <w:r w:rsidRPr="00666135">
        <w:rPr>
          <w:color w:val="auto"/>
          <w:sz w:val="28"/>
          <w:szCs w:val="28"/>
        </w:rPr>
        <w:t xml:space="preserve"> номер группы очередности платежа.</w:t>
      </w:r>
    </w:p>
    <w:p w14:paraId="281848C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Pr>
          <w:color w:val="auto"/>
          <w:sz w:val="28"/>
          <w:szCs w:val="28"/>
        </w:rPr>
        <w:t>-</w:t>
      </w:r>
      <w:r w:rsidRPr="00666135">
        <w:rPr>
          <w:color w:val="auto"/>
          <w:sz w:val="28"/>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46ADDE4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173522A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6C7F7134" w14:textId="77777777" w:rsidR="004F7B1F" w:rsidRPr="00666135" w:rsidRDefault="004F7B1F" w:rsidP="004F7B1F">
      <w:pPr>
        <w:pStyle w:val="Bullet1"/>
        <w:numPr>
          <w:ilvl w:val="0"/>
          <w:numId w:val="280"/>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После выбора значения становится доступен для заполнения реквизит </w:t>
      </w:r>
      <w:r w:rsidRPr="00666135">
        <w:rPr>
          <w:rStyle w:val="Interface"/>
          <w:color w:val="auto"/>
          <w:sz w:val="28"/>
          <w:szCs w:val="28"/>
        </w:rPr>
        <w:t>Основание для списания</w:t>
      </w:r>
      <w:r w:rsidRPr="00666135">
        <w:rPr>
          <w:sz w:val="28"/>
          <w:szCs w:val="28"/>
        </w:rPr>
        <w:t xml:space="preserve">, в поле которого следует ввести строку текста, ссылку на номер, дату принятия и статью закона или номер, дату и пункт договора, предусматривающего право безакцептного списания денежных средств. </w:t>
      </w:r>
    </w:p>
    <w:p w14:paraId="7026C07D" w14:textId="77777777" w:rsidR="004F7B1F" w:rsidRPr="00666135" w:rsidRDefault="004F7B1F" w:rsidP="004F7B1F">
      <w:pPr>
        <w:pStyle w:val="Bullet1"/>
        <w:numPr>
          <w:ilvl w:val="0"/>
          <w:numId w:val="280"/>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После выбора значения становятся доступны для заполнения реквизиты </w:t>
      </w:r>
      <w:r w:rsidRPr="00666135">
        <w:rPr>
          <w:rStyle w:val="Interface"/>
          <w:color w:val="auto"/>
          <w:sz w:val="28"/>
          <w:szCs w:val="28"/>
        </w:rPr>
        <w:t>Срок для акцепта, дней</w:t>
      </w:r>
      <w:r w:rsidRPr="00666135">
        <w:rPr>
          <w:sz w:val="28"/>
          <w:szCs w:val="28"/>
        </w:rPr>
        <w:t xml:space="preserve">, </w:t>
      </w:r>
      <w:r w:rsidRPr="00666135">
        <w:rPr>
          <w:rStyle w:val="Interface"/>
          <w:color w:val="auto"/>
          <w:sz w:val="28"/>
          <w:szCs w:val="28"/>
        </w:rPr>
        <w:t>Дата отсылки документа</w:t>
      </w:r>
      <w:r w:rsidRPr="00666135">
        <w:rPr>
          <w:sz w:val="28"/>
          <w:szCs w:val="28"/>
        </w:rPr>
        <w:t xml:space="preserve"> и </w:t>
      </w:r>
      <w:r w:rsidRPr="00666135">
        <w:rPr>
          <w:rStyle w:val="Interface"/>
          <w:color w:val="auto"/>
          <w:sz w:val="28"/>
          <w:szCs w:val="28"/>
        </w:rPr>
        <w:t>Вид акцепта</w:t>
      </w:r>
      <w:r w:rsidRPr="00666135">
        <w:rPr>
          <w:sz w:val="28"/>
          <w:szCs w:val="28"/>
        </w:rPr>
        <w:t xml:space="preserve">. </w:t>
      </w:r>
    </w:p>
    <w:p w14:paraId="19B36B22" w14:textId="77777777" w:rsidR="004F7B1F" w:rsidRPr="00666135" w:rsidRDefault="004F7B1F" w:rsidP="004F7B1F">
      <w:pPr>
        <w:pStyle w:val="Bullet1"/>
        <w:numPr>
          <w:ilvl w:val="0"/>
          <w:numId w:val="280"/>
        </w:numPr>
        <w:spacing w:before="120" w:line="240" w:lineRule="auto"/>
        <w:ind w:left="1208" w:hanging="357"/>
        <w:rPr>
          <w:sz w:val="28"/>
          <w:szCs w:val="28"/>
        </w:rPr>
      </w:pPr>
      <w:r w:rsidRPr="00666135">
        <w:rPr>
          <w:rStyle w:val="Interface"/>
          <w:color w:val="auto"/>
          <w:sz w:val="28"/>
          <w:szCs w:val="28"/>
        </w:rPr>
        <w:t>Срок для акцепта, дней</w:t>
      </w:r>
      <w:r w:rsidRPr="00666135">
        <w:rPr>
          <w:sz w:val="28"/>
          <w:szCs w:val="28"/>
        </w:rPr>
        <w:t xml:space="preserve"> </w:t>
      </w:r>
      <w:r>
        <w:rPr>
          <w:sz w:val="28"/>
          <w:szCs w:val="28"/>
        </w:rPr>
        <w:t>-</w:t>
      </w:r>
      <w:r w:rsidRPr="00666135">
        <w:rPr>
          <w:sz w:val="28"/>
          <w:szCs w:val="28"/>
        </w:rPr>
        <w:t xml:space="preserve"> в данном поле следует указать количество дней для акцепта.</w:t>
      </w:r>
    </w:p>
    <w:p w14:paraId="1321A43D" w14:textId="77777777" w:rsidR="004F7B1F" w:rsidRPr="00666135" w:rsidRDefault="004F7B1F" w:rsidP="004F7B1F">
      <w:pPr>
        <w:pStyle w:val="Bullet1"/>
        <w:numPr>
          <w:ilvl w:val="0"/>
          <w:numId w:val="280"/>
        </w:numPr>
        <w:spacing w:before="120" w:line="240" w:lineRule="auto"/>
        <w:ind w:left="1208" w:hanging="357"/>
        <w:rPr>
          <w:sz w:val="28"/>
          <w:szCs w:val="28"/>
        </w:rPr>
      </w:pPr>
      <w:r w:rsidRPr="00666135">
        <w:rPr>
          <w:rStyle w:val="Interface"/>
          <w:color w:val="auto"/>
          <w:sz w:val="28"/>
          <w:szCs w:val="28"/>
        </w:rPr>
        <w:t>Дата отсылки документов</w:t>
      </w:r>
      <w:r w:rsidRPr="00666135">
        <w:rPr>
          <w:sz w:val="28"/>
          <w:szCs w:val="28"/>
        </w:rPr>
        <w:t xml:space="preserve"> </w:t>
      </w:r>
      <w:r>
        <w:rPr>
          <w:sz w:val="28"/>
          <w:szCs w:val="28"/>
        </w:rPr>
        <w:t>-</w:t>
      </w:r>
      <w:r w:rsidRPr="00666135">
        <w:rPr>
          <w:sz w:val="28"/>
          <w:szCs w:val="28"/>
        </w:rPr>
        <w:t xml:space="preserve"> в этом поле указывается дата отсылки (вручения) плательщику предусмотренных договором документов, в случае если эти документы были отосланы (вручены) плательщику.</w:t>
      </w:r>
    </w:p>
    <w:p w14:paraId="0CA6641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6659CAF2" w14:textId="77777777" w:rsidR="004F7B1F" w:rsidRPr="00666135" w:rsidRDefault="004F7B1F" w:rsidP="004F7B1F">
      <w:pPr>
        <w:pStyle w:val="Bullet1"/>
        <w:numPr>
          <w:ilvl w:val="0"/>
          <w:numId w:val="281"/>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w:t>
      </w:r>
      <w:r>
        <w:rPr>
          <w:sz w:val="28"/>
          <w:szCs w:val="28"/>
        </w:rPr>
        <w:t>-</w:t>
      </w:r>
      <w:r w:rsidRPr="00666135">
        <w:rPr>
          <w:sz w:val="28"/>
          <w:szCs w:val="28"/>
        </w:rPr>
        <w:t xml:space="preserve"> данное значение устанавливается по умолчанию и может быть использовано до 01.04.2013 г.; </w:t>
      </w:r>
    </w:p>
    <w:p w14:paraId="1DCB9FE6" w14:textId="77777777" w:rsidR="004F7B1F" w:rsidRPr="00666135" w:rsidRDefault="004F7B1F" w:rsidP="004F7B1F">
      <w:pPr>
        <w:pStyle w:val="Bullet1"/>
        <w:numPr>
          <w:ilvl w:val="0"/>
          <w:numId w:val="281"/>
        </w:numPr>
        <w:spacing w:before="120" w:line="240" w:lineRule="auto"/>
        <w:ind w:left="1208" w:hanging="357"/>
        <w:rPr>
          <w:sz w:val="28"/>
          <w:szCs w:val="28"/>
        </w:rPr>
      </w:pPr>
      <w:r w:rsidRPr="00666135">
        <w:rPr>
          <w:rStyle w:val="Interface"/>
          <w:color w:val="auto"/>
          <w:sz w:val="28"/>
          <w:szCs w:val="28"/>
        </w:rPr>
        <w:t>1</w:t>
      </w:r>
      <w:r w:rsidRPr="00666135">
        <w:rPr>
          <w:sz w:val="28"/>
          <w:szCs w:val="28"/>
        </w:rPr>
        <w:t xml:space="preserve"> </w:t>
      </w:r>
      <w:r>
        <w:rPr>
          <w:sz w:val="28"/>
          <w:szCs w:val="28"/>
        </w:rPr>
        <w:t>-</w:t>
      </w:r>
      <w:r w:rsidRPr="00666135">
        <w:rPr>
          <w:sz w:val="28"/>
          <w:szCs w:val="28"/>
        </w:rPr>
        <w:t xml:space="preserve"> можно использовать только после 01.04.2013 г. в случае заранее полученного акцепта от плательщика; </w:t>
      </w:r>
    </w:p>
    <w:p w14:paraId="27C2094E" w14:textId="77777777" w:rsidR="004F7B1F" w:rsidRPr="00666135" w:rsidRDefault="004F7B1F" w:rsidP="004F7B1F">
      <w:pPr>
        <w:pStyle w:val="Bullet1"/>
        <w:numPr>
          <w:ilvl w:val="0"/>
          <w:numId w:val="281"/>
        </w:numPr>
        <w:spacing w:before="120" w:line="240" w:lineRule="auto"/>
        <w:ind w:left="1208" w:hanging="357"/>
        <w:rPr>
          <w:sz w:val="28"/>
          <w:szCs w:val="28"/>
        </w:rPr>
      </w:pPr>
      <w:r w:rsidRPr="00666135">
        <w:rPr>
          <w:rStyle w:val="Interface"/>
          <w:color w:val="auto"/>
          <w:sz w:val="28"/>
          <w:szCs w:val="28"/>
        </w:rPr>
        <w:t>2</w:t>
      </w:r>
      <w:r w:rsidRPr="00666135">
        <w:rPr>
          <w:sz w:val="28"/>
          <w:szCs w:val="28"/>
        </w:rPr>
        <w:t xml:space="preserve"> </w:t>
      </w:r>
      <w:r>
        <w:rPr>
          <w:sz w:val="28"/>
          <w:szCs w:val="28"/>
        </w:rPr>
        <w:t>-</w:t>
      </w:r>
      <w:r w:rsidRPr="00666135">
        <w:rPr>
          <w:sz w:val="28"/>
          <w:szCs w:val="28"/>
        </w:rPr>
        <w:t xml:space="preserve"> можно использовать только после 01.04.2013 г. в ситуации, которая требует получения акцепта от плательщика.</w:t>
      </w:r>
    </w:p>
    <w:p w14:paraId="59EBCB8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45EAE95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платежного требования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60072B9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0E1F158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598A545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2AD2FF4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Платежное требование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7B970C12" w14:textId="77777777" w:rsidR="004F7B1F" w:rsidRPr="00666135" w:rsidRDefault="004F7B1F" w:rsidP="004F7B1F">
      <w:pPr>
        <w:pStyle w:val="40"/>
        <w:keepNext/>
        <w:spacing w:before="120"/>
        <w:rPr>
          <w:color w:val="auto"/>
        </w:rPr>
      </w:pPr>
      <w:bookmarkStart w:id="1233" w:name="_Toc528274183"/>
      <w:r w:rsidRPr="00666135">
        <w:rPr>
          <w:color w:val="auto"/>
        </w:rPr>
        <w:t>Аккредитив</w:t>
      </w:r>
      <w:bookmarkEnd w:id="1233"/>
    </w:p>
    <w:p w14:paraId="6CB6F5D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Аккредитив</w:t>
      </w:r>
      <w:r w:rsidRPr="00666135">
        <w:rPr>
          <w:color w:val="auto"/>
          <w:sz w:val="28"/>
          <w:szCs w:val="28"/>
        </w:rPr>
        <w:t xml:space="preserve"> предназначен для печати аккредитива по форме 0401063. </w:t>
      </w:r>
    </w:p>
    <w:p w14:paraId="42030BB5"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3B16853" wp14:editId="1C7ECAF3">
            <wp:extent cx="595630" cy="595630"/>
            <wp:effectExtent l="0" t="0" r="0" b="0"/>
            <wp:docPr id="160" name="Рисунок 16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9E4F24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Документы на инкассо</w:t>
      </w:r>
      <w:r w:rsidRPr="00666135">
        <w:rPr>
          <w:color w:val="auto"/>
          <w:sz w:val="28"/>
          <w:szCs w:val="28"/>
        </w:rPr>
        <w:t xml:space="preserve"> в «Журнале расчетно-платежных документов» и выбрать в меню пункт </w:t>
      </w:r>
      <w:r w:rsidRPr="00666135">
        <w:rPr>
          <w:rStyle w:val="Interface"/>
          <w:color w:val="auto"/>
          <w:sz w:val="28"/>
          <w:szCs w:val="28"/>
        </w:rPr>
        <w:t>Аккредитив</w:t>
      </w:r>
      <w:r w:rsidRPr="00666135">
        <w:rPr>
          <w:color w:val="auto"/>
          <w:sz w:val="28"/>
          <w:szCs w:val="28"/>
        </w:rPr>
        <w:t>.</w:t>
      </w:r>
    </w:p>
    <w:p w14:paraId="2F303BC1"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871356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шапки документа </w:t>
      </w:r>
      <w:r w:rsidRPr="00666135">
        <w:rPr>
          <w:rStyle w:val="Interface"/>
          <w:color w:val="auto"/>
          <w:sz w:val="28"/>
          <w:szCs w:val="28"/>
        </w:rPr>
        <w:t>Аккредитив</w:t>
      </w:r>
      <w:r w:rsidRPr="00666135">
        <w:rPr>
          <w:color w:val="auto"/>
          <w:sz w:val="28"/>
          <w:szCs w:val="28"/>
        </w:rPr>
        <w:t xml:space="preserve">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5A1A858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аккредитива»</w:t>
      </w:r>
    </w:p>
    <w:p w14:paraId="4681BF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аккредитива</w:t>
      </w:r>
      <w:r w:rsidRPr="00666135">
        <w:rPr>
          <w:color w:val="auto"/>
          <w:sz w:val="28"/>
          <w:szCs w:val="28"/>
        </w:rPr>
        <w:t xml:space="preserve"> может принимать значения:</w:t>
      </w:r>
    </w:p>
    <w:p w14:paraId="7AA7C594" w14:textId="77777777" w:rsidR="004F7B1F" w:rsidRPr="00666135" w:rsidRDefault="004F7B1F" w:rsidP="004F7B1F">
      <w:pPr>
        <w:pStyle w:val="Bullet1"/>
        <w:numPr>
          <w:ilvl w:val="0"/>
          <w:numId w:val="282"/>
        </w:numPr>
        <w:spacing w:before="120" w:line="240" w:lineRule="auto"/>
        <w:ind w:left="1208" w:hanging="357"/>
        <w:rPr>
          <w:sz w:val="28"/>
          <w:szCs w:val="28"/>
        </w:rPr>
      </w:pPr>
      <w:r w:rsidRPr="00666135">
        <w:rPr>
          <w:rStyle w:val="Interface"/>
          <w:color w:val="auto"/>
          <w:sz w:val="28"/>
          <w:szCs w:val="28"/>
        </w:rPr>
        <w:t>отзывной</w:t>
      </w:r>
      <w:r w:rsidRPr="00666135">
        <w:rPr>
          <w:sz w:val="28"/>
          <w:szCs w:val="28"/>
        </w:rPr>
        <w:t>,</w:t>
      </w:r>
    </w:p>
    <w:p w14:paraId="1153C21E" w14:textId="77777777" w:rsidR="004F7B1F" w:rsidRPr="00666135" w:rsidRDefault="004F7B1F" w:rsidP="004F7B1F">
      <w:pPr>
        <w:pStyle w:val="Bullet1"/>
        <w:numPr>
          <w:ilvl w:val="0"/>
          <w:numId w:val="282"/>
        </w:numPr>
        <w:spacing w:before="120" w:line="240" w:lineRule="auto"/>
        <w:ind w:left="1208" w:hanging="357"/>
        <w:rPr>
          <w:sz w:val="28"/>
          <w:szCs w:val="28"/>
        </w:rPr>
      </w:pPr>
      <w:r w:rsidRPr="00666135">
        <w:rPr>
          <w:rStyle w:val="Interface"/>
          <w:color w:val="auto"/>
          <w:sz w:val="28"/>
          <w:szCs w:val="28"/>
        </w:rPr>
        <w:t>безотзывной</w:t>
      </w:r>
      <w:r w:rsidRPr="00666135">
        <w:rPr>
          <w:sz w:val="28"/>
          <w:szCs w:val="28"/>
        </w:rPr>
        <w:t xml:space="preserve">. </w:t>
      </w:r>
    </w:p>
    <w:p w14:paraId="554ABC6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Признак покрытия</w:t>
      </w:r>
      <w:r w:rsidRPr="00666135">
        <w:rPr>
          <w:color w:val="auto"/>
          <w:sz w:val="28"/>
          <w:szCs w:val="28"/>
        </w:rPr>
        <w:t xml:space="preserve"> может принимать значения:</w:t>
      </w:r>
    </w:p>
    <w:p w14:paraId="2F2AD4DF" w14:textId="77777777" w:rsidR="004F7B1F" w:rsidRPr="00666135" w:rsidRDefault="004F7B1F" w:rsidP="004F7B1F">
      <w:pPr>
        <w:pStyle w:val="Bullet1"/>
        <w:numPr>
          <w:ilvl w:val="0"/>
          <w:numId w:val="284"/>
        </w:numPr>
        <w:spacing w:before="120" w:line="240" w:lineRule="auto"/>
        <w:ind w:left="1208" w:hanging="357"/>
        <w:rPr>
          <w:sz w:val="28"/>
          <w:szCs w:val="28"/>
        </w:rPr>
      </w:pPr>
      <w:r w:rsidRPr="00666135">
        <w:rPr>
          <w:rStyle w:val="Interface"/>
          <w:color w:val="auto"/>
          <w:sz w:val="28"/>
          <w:szCs w:val="28"/>
        </w:rPr>
        <w:t>непокрытый (гарантированный)</w:t>
      </w:r>
      <w:r w:rsidRPr="00666135">
        <w:rPr>
          <w:sz w:val="28"/>
          <w:szCs w:val="28"/>
        </w:rPr>
        <w:t>,</w:t>
      </w:r>
    </w:p>
    <w:p w14:paraId="193548DA" w14:textId="77777777" w:rsidR="004F7B1F" w:rsidRPr="00666135" w:rsidRDefault="004F7B1F" w:rsidP="004F7B1F">
      <w:pPr>
        <w:pStyle w:val="Bullet1"/>
        <w:numPr>
          <w:ilvl w:val="0"/>
          <w:numId w:val="284"/>
        </w:numPr>
        <w:spacing w:before="120" w:line="240" w:lineRule="auto"/>
        <w:ind w:left="1208" w:hanging="357"/>
        <w:rPr>
          <w:sz w:val="28"/>
          <w:szCs w:val="28"/>
        </w:rPr>
      </w:pPr>
      <w:r w:rsidRPr="00666135">
        <w:rPr>
          <w:rStyle w:val="Interface"/>
          <w:color w:val="auto"/>
          <w:sz w:val="28"/>
          <w:szCs w:val="28"/>
        </w:rPr>
        <w:t>покрытый (депонированный)</w:t>
      </w:r>
      <w:r w:rsidRPr="00666135">
        <w:rPr>
          <w:sz w:val="28"/>
          <w:szCs w:val="28"/>
        </w:rPr>
        <w:t>.</w:t>
      </w:r>
    </w:p>
    <w:p w14:paraId="2C38A4D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Признак покрытия</w:t>
      </w:r>
      <w:r w:rsidRPr="00666135">
        <w:rPr>
          <w:color w:val="auto"/>
          <w:sz w:val="28"/>
          <w:szCs w:val="28"/>
        </w:rPr>
        <w:t xml:space="preserve"> имеет значение </w:t>
      </w:r>
      <w:r w:rsidRPr="00666135">
        <w:rPr>
          <w:rStyle w:val="Interface"/>
          <w:color w:val="auto"/>
          <w:sz w:val="28"/>
          <w:szCs w:val="28"/>
        </w:rPr>
        <w:t>покрытый (депонированный)</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Номер счета по учету аккредитива</w:t>
      </w:r>
      <w:r w:rsidRPr="00666135">
        <w:rPr>
          <w:color w:val="auto"/>
          <w:sz w:val="28"/>
          <w:szCs w:val="28"/>
        </w:rPr>
        <w:t xml:space="preserve">, в поле которого следует указать номер счета, открытый исполняющим банком для депонирования средств. Номер данного счета сообщается организации поставщиком. </w:t>
      </w:r>
    </w:p>
    <w:p w14:paraId="1419B20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w:t>
      </w:r>
      <w:r>
        <w:rPr>
          <w:color w:val="auto"/>
          <w:sz w:val="28"/>
          <w:szCs w:val="28"/>
        </w:rPr>
        <w:t>-</w:t>
      </w:r>
      <w:r w:rsidRPr="00666135">
        <w:rPr>
          <w:color w:val="auto"/>
          <w:sz w:val="28"/>
          <w:szCs w:val="28"/>
        </w:rPr>
        <w:t xml:space="preserve"> дата закрытия аккредитива, то есть дата, до которой данный аккредитив имеет силу и является действующим документом.</w:t>
      </w:r>
    </w:p>
    <w:p w14:paraId="38CFF7D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w:t>
      </w:r>
    </w:p>
    <w:p w14:paraId="1D647EAD" w14:textId="77777777" w:rsidR="004F7B1F" w:rsidRPr="00666135" w:rsidRDefault="004F7B1F" w:rsidP="004F7B1F">
      <w:pPr>
        <w:pStyle w:val="Bullet1"/>
        <w:numPr>
          <w:ilvl w:val="0"/>
          <w:numId w:val="283"/>
        </w:numPr>
        <w:spacing w:before="120" w:line="240" w:lineRule="auto"/>
        <w:ind w:left="1208" w:hanging="357"/>
        <w:rPr>
          <w:sz w:val="28"/>
          <w:szCs w:val="28"/>
        </w:rPr>
      </w:pPr>
      <w:r w:rsidRPr="00666135">
        <w:rPr>
          <w:rStyle w:val="Interface"/>
          <w:color w:val="auto"/>
          <w:sz w:val="28"/>
          <w:szCs w:val="28"/>
        </w:rPr>
        <w:t>электронно</w:t>
      </w:r>
      <w:r w:rsidRPr="00666135">
        <w:rPr>
          <w:sz w:val="28"/>
          <w:szCs w:val="28"/>
        </w:rPr>
        <w:t xml:space="preserve">, </w:t>
      </w:r>
    </w:p>
    <w:p w14:paraId="335C7ED3" w14:textId="77777777" w:rsidR="004F7B1F" w:rsidRPr="00666135" w:rsidRDefault="004F7B1F" w:rsidP="004F7B1F">
      <w:pPr>
        <w:pStyle w:val="Bullet1"/>
        <w:numPr>
          <w:ilvl w:val="0"/>
          <w:numId w:val="283"/>
        </w:numPr>
        <w:spacing w:before="120" w:line="240" w:lineRule="auto"/>
        <w:ind w:left="1208" w:hanging="357"/>
        <w:rPr>
          <w:sz w:val="28"/>
          <w:szCs w:val="28"/>
        </w:rPr>
      </w:pPr>
      <w:r w:rsidRPr="00666135">
        <w:rPr>
          <w:rStyle w:val="Interface"/>
          <w:color w:val="auto"/>
          <w:sz w:val="28"/>
          <w:szCs w:val="28"/>
        </w:rPr>
        <w:t>не заполнен</w:t>
      </w:r>
      <w:r w:rsidRPr="00666135">
        <w:rPr>
          <w:sz w:val="28"/>
          <w:szCs w:val="28"/>
        </w:rPr>
        <w:t>.</w:t>
      </w:r>
    </w:p>
    <w:p w14:paraId="7E7A458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33CA6D4A" w14:textId="77777777" w:rsidR="004F7B1F" w:rsidRPr="00666135" w:rsidRDefault="004F7B1F" w:rsidP="004F7B1F">
      <w:pPr>
        <w:pStyle w:val="Bullet1"/>
        <w:numPr>
          <w:ilvl w:val="0"/>
          <w:numId w:val="285"/>
        </w:numPr>
        <w:spacing w:before="120" w:line="240" w:lineRule="auto"/>
        <w:ind w:left="1208" w:hanging="357"/>
        <w:rPr>
          <w:sz w:val="28"/>
          <w:szCs w:val="28"/>
        </w:rPr>
      </w:pPr>
      <w:r w:rsidRPr="00666135">
        <w:rPr>
          <w:rStyle w:val="Interface"/>
          <w:color w:val="auto"/>
          <w:sz w:val="28"/>
          <w:szCs w:val="28"/>
        </w:rPr>
        <w:t>c акцептом</w:t>
      </w:r>
      <w:r w:rsidRPr="00666135">
        <w:rPr>
          <w:sz w:val="28"/>
          <w:szCs w:val="28"/>
        </w:rPr>
        <w:t>,</w:t>
      </w:r>
    </w:p>
    <w:p w14:paraId="77CF8586" w14:textId="77777777" w:rsidR="004F7B1F" w:rsidRPr="00666135" w:rsidRDefault="004F7B1F" w:rsidP="004F7B1F">
      <w:pPr>
        <w:pStyle w:val="Bullet1"/>
        <w:numPr>
          <w:ilvl w:val="0"/>
          <w:numId w:val="285"/>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w:t>
      </w:r>
    </w:p>
    <w:p w14:paraId="6F42571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Условие оплаты</w:t>
      </w:r>
      <w:r w:rsidRPr="00666135">
        <w:rPr>
          <w:color w:val="auto"/>
          <w:sz w:val="28"/>
          <w:szCs w:val="28"/>
        </w:rPr>
        <w:t xml:space="preserve"> имеет значение </w:t>
      </w:r>
      <w:r w:rsidRPr="00666135">
        <w:rPr>
          <w:rStyle w:val="Interface"/>
          <w:color w:val="auto"/>
          <w:sz w:val="28"/>
          <w:szCs w:val="28"/>
        </w:rPr>
        <w:t>Без акцепта</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Основание для безакцептного списания</w:t>
      </w:r>
      <w:r w:rsidRPr="00666135">
        <w:rPr>
          <w:color w:val="auto"/>
          <w:sz w:val="28"/>
          <w:szCs w:val="28"/>
        </w:rPr>
        <w:t xml:space="preserve">. </w:t>
      </w:r>
    </w:p>
    <w:p w14:paraId="5F151A6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и т. д.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 </w:t>
      </w:r>
    </w:p>
    <w:p w14:paraId="47A2A8A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462DC4B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Платеж по представлению</w:t>
      </w:r>
      <w:r w:rsidRPr="00666135">
        <w:rPr>
          <w:color w:val="auto"/>
          <w:sz w:val="28"/>
          <w:szCs w:val="28"/>
        </w:rPr>
        <w:t xml:space="preserve"> </w:t>
      </w:r>
      <w:r>
        <w:rPr>
          <w:color w:val="auto"/>
          <w:sz w:val="28"/>
          <w:szCs w:val="28"/>
        </w:rPr>
        <w:t>-</w:t>
      </w:r>
      <w:r w:rsidRPr="00666135">
        <w:rPr>
          <w:color w:val="auto"/>
          <w:sz w:val="28"/>
          <w:szCs w:val="28"/>
        </w:rPr>
        <w:t xml:space="preserve"> текстовое поле, в которое вводится информация о документах поставщика, после получения которых банк обязан выполнить перечисление денежных средств на его счет.</w:t>
      </w:r>
    </w:p>
    <w:p w14:paraId="64E0B8C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Дополнительные условия</w:t>
      </w:r>
      <w:r w:rsidRPr="00666135">
        <w:rPr>
          <w:color w:val="auto"/>
          <w:sz w:val="28"/>
          <w:szCs w:val="28"/>
        </w:rPr>
        <w:t xml:space="preserve"> </w:t>
      </w:r>
      <w:r>
        <w:rPr>
          <w:color w:val="auto"/>
          <w:sz w:val="28"/>
          <w:szCs w:val="28"/>
        </w:rPr>
        <w:t>-</w:t>
      </w:r>
      <w:r w:rsidRPr="00666135">
        <w:rPr>
          <w:color w:val="auto"/>
          <w:sz w:val="28"/>
          <w:szCs w:val="28"/>
        </w:rPr>
        <w:t xml:space="preserve"> текстовое поле, в котором указываются в произвольной форме дополнительные условия в соответствии с заключенным договором.</w:t>
      </w:r>
    </w:p>
    <w:p w14:paraId="1C1EC19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62F61A1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w:t>
      </w:r>
    </w:p>
    <w:p w14:paraId="1652F8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подписания аккредитива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080CCB6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6DE362E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47559B1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3A2ADE1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Аккредитив</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19966542" w14:textId="77777777" w:rsidR="004F7B1F" w:rsidRPr="00666135" w:rsidRDefault="004F7B1F" w:rsidP="004F7B1F">
      <w:pPr>
        <w:pStyle w:val="40"/>
        <w:keepNext/>
        <w:spacing w:before="120"/>
        <w:rPr>
          <w:color w:val="auto"/>
        </w:rPr>
      </w:pPr>
      <w:bookmarkStart w:id="1234" w:name="_Toc528274184"/>
      <w:r w:rsidRPr="00666135">
        <w:rPr>
          <w:color w:val="auto"/>
        </w:rPr>
        <w:t>Заявление об акцепте, отказе от акцепта</w:t>
      </w:r>
      <w:bookmarkEnd w:id="1234"/>
    </w:p>
    <w:p w14:paraId="39B74D1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оформления и печати заявления об акцепте, а также о полном или частичном отказе от акцепта. </w:t>
      </w:r>
    </w:p>
    <w:p w14:paraId="481593CB"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D987FF1" wp14:editId="473C7A6F">
            <wp:extent cx="595630" cy="595630"/>
            <wp:effectExtent l="0" t="0" r="0" b="0"/>
            <wp:docPr id="161" name="Рисунок 16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ED3B92B" w14:textId="4C758F52"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Заявление об акцепте, отказе от акцепта</w:t>
      </w:r>
      <w:r w:rsidRPr="00666135">
        <w:rPr>
          <w:color w:val="auto"/>
          <w:sz w:val="28"/>
          <w:szCs w:val="28"/>
        </w:rPr>
        <w:t>, выбрать документ</w:t>
      </w:r>
      <w:r w:rsidRPr="00666135">
        <w:rPr>
          <w:rStyle w:val="Interface"/>
          <w:color w:val="auto"/>
          <w:sz w:val="28"/>
          <w:szCs w:val="28"/>
        </w:rPr>
        <w:t xml:space="preserve"> Заявление об акцепте, отказе от акцепта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B73B271"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0914A6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20E12C5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поставщик товаров и работ (услуг), являющийся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796EB8E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27B96C9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Номер требования</w:t>
      </w:r>
      <w:r w:rsidRPr="00666135">
        <w:rPr>
          <w:color w:val="auto"/>
          <w:sz w:val="28"/>
          <w:szCs w:val="28"/>
        </w:rPr>
        <w:t xml:space="preserve"> </w:t>
      </w:r>
      <w:r>
        <w:rPr>
          <w:color w:val="auto"/>
          <w:sz w:val="28"/>
          <w:szCs w:val="28"/>
        </w:rPr>
        <w:t>-</w:t>
      </w:r>
      <w:r w:rsidRPr="00666135">
        <w:rPr>
          <w:color w:val="auto"/>
          <w:sz w:val="28"/>
          <w:szCs w:val="28"/>
        </w:rPr>
        <w:t xml:space="preserve"> номер расчетного документа на перечисление денежных средств с лицевого счета организации на расчетный счет получателя. Номер требованию присваивается банком.</w:t>
      </w:r>
    </w:p>
    <w:p w14:paraId="0F868B9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требования</w:t>
      </w:r>
      <w:r w:rsidRPr="00666135">
        <w:rPr>
          <w:color w:val="auto"/>
          <w:sz w:val="28"/>
          <w:szCs w:val="28"/>
        </w:rPr>
        <w:t xml:space="preserve"> </w:t>
      </w:r>
      <w:r>
        <w:rPr>
          <w:color w:val="auto"/>
          <w:sz w:val="28"/>
          <w:szCs w:val="28"/>
        </w:rPr>
        <w:t>-</w:t>
      </w:r>
      <w:r w:rsidRPr="00666135">
        <w:rPr>
          <w:color w:val="auto"/>
          <w:sz w:val="28"/>
          <w:szCs w:val="28"/>
        </w:rPr>
        <w:t xml:space="preserve"> дата расчетного документа, задается в банке.</w:t>
      </w:r>
    </w:p>
    <w:p w14:paraId="37A5A09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требования.</w:t>
      </w:r>
    </w:p>
    <w:p w14:paraId="680F2D1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Реквизиты требования, в том числе </w:t>
      </w:r>
      <w:r w:rsidRPr="00666135">
        <w:rPr>
          <w:rStyle w:val="Interface"/>
          <w:color w:val="auto"/>
          <w:sz w:val="28"/>
          <w:szCs w:val="28"/>
        </w:rPr>
        <w:t>Номер требования</w:t>
      </w:r>
      <w:r w:rsidRPr="00666135">
        <w:rPr>
          <w:sz w:val="28"/>
          <w:szCs w:val="28"/>
        </w:rPr>
        <w:t xml:space="preserve">, </w:t>
      </w:r>
      <w:r w:rsidRPr="00666135">
        <w:rPr>
          <w:rStyle w:val="Interface"/>
          <w:color w:val="auto"/>
          <w:sz w:val="28"/>
          <w:szCs w:val="28"/>
        </w:rPr>
        <w:t>Дата требования</w:t>
      </w:r>
      <w:r w:rsidRPr="00666135">
        <w:rPr>
          <w:sz w:val="28"/>
          <w:szCs w:val="28"/>
        </w:rPr>
        <w:t xml:space="preserve"> и </w:t>
      </w:r>
      <w:r w:rsidRPr="00666135">
        <w:rPr>
          <w:rStyle w:val="Interface"/>
          <w:color w:val="auto"/>
          <w:sz w:val="28"/>
          <w:szCs w:val="28"/>
        </w:rPr>
        <w:t>Сумма</w:t>
      </w:r>
      <w:r w:rsidRPr="00666135">
        <w:rPr>
          <w:sz w:val="28"/>
          <w:szCs w:val="28"/>
        </w:rPr>
        <w:t xml:space="preserve">, заполняются вручную на основании данных, предоставленных банком. </w:t>
      </w:r>
    </w:p>
    <w:p w14:paraId="294233A3"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«Заявление»</w:t>
      </w:r>
    </w:p>
    <w:p w14:paraId="6BC3AAF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4C837D48" w14:textId="77777777" w:rsidR="004F7B1F" w:rsidRPr="00666135" w:rsidRDefault="004F7B1F" w:rsidP="004F7B1F">
      <w:pPr>
        <w:pStyle w:val="Bullet1"/>
        <w:numPr>
          <w:ilvl w:val="0"/>
          <w:numId w:val="286"/>
        </w:numPr>
        <w:spacing w:before="120" w:line="240" w:lineRule="auto"/>
        <w:ind w:left="1208" w:hanging="357"/>
        <w:rPr>
          <w:sz w:val="28"/>
          <w:szCs w:val="28"/>
        </w:rPr>
      </w:pPr>
      <w:r w:rsidRPr="00666135">
        <w:rPr>
          <w:rStyle w:val="Interface"/>
          <w:color w:val="auto"/>
          <w:sz w:val="28"/>
          <w:szCs w:val="28"/>
        </w:rPr>
        <w:t>Согласие на полный акцепт</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акцепта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 </w:t>
      </w:r>
    </w:p>
    <w:p w14:paraId="6B6A172F" w14:textId="77777777" w:rsidR="004F7B1F" w:rsidRPr="00666135" w:rsidRDefault="004F7B1F" w:rsidP="004F7B1F">
      <w:pPr>
        <w:pStyle w:val="Bullet1"/>
        <w:numPr>
          <w:ilvl w:val="0"/>
          <w:numId w:val="286"/>
        </w:numPr>
        <w:spacing w:before="120" w:line="240" w:lineRule="auto"/>
        <w:ind w:left="1208" w:hanging="357"/>
        <w:rPr>
          <w:sz w:val="28"/>
          <w:szCs w:val="28"/>
        </w:rPr>
      </w:pPr>
      <w:r w:rsidRPr="00666135">
        <w:rPr>
          <w:rStyle w:val="Interface"/>
          <w:color w:val="auto"/>
          <w:sz w:val="28"/>
          <w:szCs w:val="28"/>
        </w:rPr>
        <w:t>Частичный отказ от акцепта</w:t>
      </w:r>
      <w:r w:rsidRPr="00666135">
        <w:rPr>
          <w:sz w:val="28"/>
          <w:szCs w:val="28"/>
        </w:rPr>
        <w:t xml:space="preserve">. После выбора данного значения доступны для заполнения реквизиты </w:t>
      </w:r>
      <w:r w:rsidRPr="00666135">
        <w:rPr>
          <w:rStyle w:val="Interface"/>
          <w:color w:val="auto"/>
          <w:sz w:val="28"/>
          <w:szCs w:val="28"/>
        </w:rPr>
        <w:t>Сумма акцепта</w:t>
      </w:r>
      <w:r w:rsidRPr="00666135">
        <w:rPr>
          <w:sz w:val="28"/>
          <w:szCs w:val="28"/>
        </w:rPr>
        <w:t xml:space="preserve"> и </w:t>
      </w:r>
      <w:r w:rsidRPr="00666135">
        <w:rPr>
          <w:rStyle w:val="Interface"/>
          <w:color w:val="auto"/>
          <w:sz w:val="28"/>
          <w:szCs w:val="28"/>
        </w:rPr>
        <w:t>Сумма отказа</w:t>
      </w:r>
      <w:r w:rsidRPr="00666135">
        <w:rPr>
          <w:sz w:val="28"/>
          <w:szCs w:val="28"/>
        </w:rPr>
        <w:t>.</w:t>
      </w:r>
    </w:p>
    <w:p w14:paraId="600852B8" w14:textId="77777777" w:rsidR="004F7B1F" w:rsidRPr="00666135" w:rsidRDefault="004F7B1F" w:rsidP="004F7B1F">
      <w:pPr>
        <w:pStyle w:val="Bullet1"/>
        <w:numPr>
          <w:ilvl w:val="0"/>
          <w:numId w:val="286"/>
        </w:numPr>
        <w:spacing w:before="120" w:line="240" w:lineRule="auto"/>
        <w:ind w:left="1208" w:hanging="357"/>
        <w:rPr>
          <w:sz w:val="28"/>
          <w:szCs w:val="28"/>
        </w:rPr>
      </w:pPr>
      <w:r w:rsidRPr="00666135">
        <w:rPr>
          <w:rStyle w:val="Interface"/>
          <w:color w:val="auto"/>
          <w:sz w:val="28"/>
          <w:szCs w:val="28"/>
        </w:rPr>
        <w:t>Полный отказ от акцепта</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отказа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w:t>
      </w:r>
    </w:p>
    <w:p w14:paraId="3A5A455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Pr>
          <w:color w:val="auto"/>
          <w:sz w:val="28"/>
          <w:szCs w:val="28"/>
        </w:rPr>
        <w:t>-</w:t>
      </w:r>
      <w:r w:rsidRPr="00666135">
        <w:rPr>
          <w:color w:val="auto"/>
          <w:sz w:val="28"/>
          <w:szCs w:val="28"/>
        </w:rPr>
        <w:t xml:space="preserve"> дата платежа.</w:t>
      </w:r>
    </w:p>
    <w:p w14:paraId="34240FE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Мотив отказа (пункт, №, дата договора)</w:t>
      </w:r>
      <w:r w:rsidRPr="00666135">
        <w:rPr>
          <w:color w:val="auto"/>
          <w:sz w:val="28"/>
          <w:szCs w:val="28"/>
        </w:rPr>
        <w:t xml:space="preserve"> </w:t>
      </w:r>
      <w:r>
        <w:rPr>
          <w:color w:val="auto"/>
          <w:sz w:val="28"/>
          <w:szCs w:val="28"/>
        </w:rPr>
        <w:t>-</w:t>
      </w:r>
      <w:r w:rsidRPr="00666135">
        <w:rPr>
          <w:color w:val="auto"/>
          <w:sz w:val="28"/>
          <w:szCs w:val="28"/>
        </w:rPr>
        <w:t xml:space="preserve"> текстовое поле для ввода информации о мотивах полного или частичного отказа от акцепта (при наличии оного) со ссылкой на пункт, номер и дату договора.</w:t>
      </w:r>
    </w:p>
    <w:p w14:paraId="6682C1D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 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41536CC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«Заявления об акцепте, отказе от акцепта»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88040E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2B4652AE"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43DEAD9C" w14:textId="77777777" w:rsidR="004F7B1F" w:rsidRDefault="004F7B1F" w:rsidP="004F7B1F">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w:t>
      </w:r>
    </w:p>
    <w:p w14:paraId="50B70FB0" w14:textId="77777777" w:rsidR="004F7B1F" w:rsidRPr="00437F9E" w:rsidRDefault="004F7B1F" w:rsidP="004F7B1F">
      <w:pPr>
        <w:pStyle w:val="40"/>
        <w:keepNext/>
        <w:spacing w:before="120"/>
        <w:rPr>
          <w:color w:val="auto"/>
        </w:rPr>
      </w:pPr>
      <w:bookmarkStart w:id="1235" w:name="_Toc37035296"/>
      <w:bookmarkStart w:id="1236" w:name="_Toc31637876"/>
      <w:bookmarkStart w:id="1237" w:name="_Toc37692907"/>
      <w:r w:rsidRPr="00437F9E">
        <w:rPr>
          <w:color w:val="auto"/>
        </w:rPr>
        <w:t>Заявление на выдачу казначейского обеспечения обязательств</w:t>
      </w:r>
      <w:bookmarkEnd w:id="1235"/>
      <w:bookmarkEnd w:id="1236"/>
      <w:bookmarkEnd w:id="1237"/>
    </w:p>
    <w:p w14:paraId="19E1C0DC" w14:textId="77777777" w:rsidR="004F7B1F" w:rsidRDefault="004F7B1F" w:rsidP="004F7B1F">
      <w:pPr>
        <w:pStyle w:val="ab"/>
        <w:spacing w:before="120" w:after="120"/>
        <w:rPr>
          <w:color w:val="auto"/>
        </w:rPr>
      </w:pPr>
      <w:r>
        <w:rPr>
          <w:color w:val="auto"/>
        </w:rPr>
        <w:t xml:space="preserve">В данном разделе будет рассмотрен порядок формирования </w:t>
      </w:r>
      <w:r>
        <w:rPr>
          <w:b/>
        </w:rPr>
        <w:t>Заявления на выдачу казначейского обеспечения обязательств</w:t>
      </w:r>
      <w:r>
        <w:t xml:space="preserve"> на основании документа</w:t>
      </w:r>
      <w:r>
        <w:rPr>
          <w:b/>
        </w:rPr>
        <w:t xml:space="preserve"> </w:t>
      </w:r>
      <w:r>
        <w:rPr>
          <w:b/>
          <w:color w:val="auto"/>
        </w:rPr>
        <w:t>Сведения о бюджетном обязательстве ф. 0506101</w:t>
      </w:r>
      <w:r>
        <w:rPr>
          <w:color w:val="auto"/>
        </w:rPr>
        <w:t>.</w:t>
      </w:r>
    </w:p>
    <w:p w14:paraId="04B07D4F" w14:textId="77777777" w:rsidR="004F7B1F" w:rsidRDefault="004F7B1F" w:rsidP="004F7B1F">
      <w:pPr>
        <w:pStyle w:val="a7"/>
        <w:ind w:firstLine="709"/>
      </w:pPr>
      <w:r>
        <w:t xml:space="preserve">Пользователю с синтетическим </w:t>
      </w:r>
      <w:r w:rsidRPr="00126CB5">
        <w:t>профилем «Бухгалтер»</w:t>
      </w:r>
      <w:r>
        <w:t xml:space="preserve"> на </w:t>
      </w:r>
      <w:r>
        <w:rPr>
          <w:b/>
        </w:rPr>
        <w:t>Начальной странице</w:t>
      </w:r>
      <w:r>
        <w:t xml:space="preserve">, в настроенном </w:t>
      </w:r>
      <w:r>
        <w:rPr>
          <w:b/>
        </w:rPr>
        <w:t>Быстром доступе к формулярам и справочникам</w:t>
      </w:r>
      <w:r>
        <w:t xml:space="preserve">, в разделе </w:t>
      </w:r>
      <w:r>
        <w:rPr>
          <w:b/>
        </w:rPr>
        <w:t>Планирование и санкционирование</w:t>
      </w:r>
      <w:r>
        <w:t xml:space="preserve"> необходимо выбрать пункт </w:t>
      </w:r>
      <w:r>
        <w:rPr>
          <w:b/>
        </w:rPr>
        <w:t>Сведения о бюджетном обязательстве ф. 0506101 (Регистрация бюджетных обязательств).</w:t>
      </w:r>
    </w:p>
    <w:p w14:paraId="01C3FAD2" w14:textId="77777777" w:rsidR="004F7B1F" w:rsidRDefault="004F7B1F" w:rsidP="004F7B1F">
      <w:pPr>
        <w:ind w:firstLine="0"/>
      </w:pPr>
      <w:r>
        <w:rPr>
          <w:noProof/>
        </w:rPr>
        <w:drawing>
          <wp:inline distT="0" distB="0" distL="0" distR="0" wp14:anchorId="37165D28" wp14:editId="7631C9F7">
            <wp:extent cx="6124575" cy="4261485"/>
            <wp:effectExtent l="0" t="0" r="9525" b="5715"/>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4575" cy="4261485"/>
                    </a:xfrm>
                    <a:prstGeom prst="rect">
                      <a:avLst/>
                    </a:prstGeom>
                    <a:noFill/>
                    <a:ln>
                      <a:noFill/>
                    </a:ln>
                  </pic:spPr>
                </pic:pic>
              </a:graphicData>
            </a:graphic>
          </wp:inline>
        </w:drawing>
      </w:r>
    </w:p>
    <w:p w14:paraId="567A09D4" w14:textId="56596E64" w:rsidR="004F7B1F" w:rsidRDefault="004F7B1F" w:rsidP="004F7B1F">
      <w:pPr>
        <w:pStyle w:val="afff1"/>
        <w:spacing w:before="120" w:after="120"/>
        <w:ind w:firstLine="567"/>
        <w:jc w:val="center"/>
        <w:rPr>
          <w:color w:val="auto"/>
        </w:rPr>
      </w:pPr>
      <w:bookmarkStart w:id="1238" w:name="_Toc105424368"/>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252</w:t>
      </w:r>
      <w:r>
        <w:rPr>
          <w:color w:val="auto"/>
        </w:rPr>
        <w:fldChar w:fldCharType="end"/>
      </w:r>
      <w:r>
        <w:rPr>
          <w:color w:val="auto"/>
        </w:rPr>
        <w:t xml:space="preserve"> - Список документов «Сведения о бюджетном обязательстве ф. 0506101»</w:t>
      </w:r>
      <w:bookmarkEnd w:id="1238"/>
      <w:r>
        <w:rPr>
          <w:color w:val="auto"/>
        </w:rPr>
        <w:t xml:space="preserve"> </w:t>
      </w:r>
    </w:p>
    <w:p w14:paraId="22D7E50F" w14:textId="7B40CB40" w:rsidR="004F7B1F" w:rsidRPr="00367E5D" w:rsidRDefault="004F7B1F" w:rsidP="004F7B1F">
      <w:pPr>
        <w:contextualSpacing/>
        <w:rPr>
          <w:sz w:val="28"/>
          <w:szCs w:val="28"/>
        </w:rPr>
      </w:pPr>
      <w:r w:rsidRPr="00367E5D">
        <w:rPr>
          <w:sz w:val="28"/>
          <w:szCs w:val="28"/>
        </w:rPr>
        <w:t xml:space="preserve">Порядок работы с журналом документов описан в разделе </w:t>
      </w:r>
      <w:r w:rsidRPr="00367E5D">
        <w:rPr>
          <w:sz w:val="28"/>
          <w:szCs w:val="28"/>
        </w:rPr>
        <w:fldChar w:fldCharType="begin"/>
      </w:r>
      <w:r w:rsidRPr="00367E5D">
        <w:rPr>
          <w:sz w:val="28"/>
          <w:szCs w:val="28"/>
        </w:rPr>
        <w:instrText xml:space="preserve"> REF _Ref62128056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4.2.15</w:t>
      </w:r>
      <w:r w:rsidRPr="00367E5D">
        <w:rPr>
          <w:sz w:val="28"/>
          <w:szCs w:val="28"/>
        </w:rPr>
        <w:fldChar w:fldCharType="end"/>
      </w:r>
      <w:r w:rsidRPr="00367E5D">
        <w:rPr>
          <w:sz w:val="28"/>
          <w:szCs w:val="28"/>
        </w:rPr>
        <w:t xml:space="preserve">. Основные команды списков документов приведены в разделе </w:t>
      </w:r>
      <w:r w:rsidRPr="00367E5D">
        <w:rPr>
          <w:sz w:val="28"/>
          <w:szCs w:val="28"/>
        </w:rPr>
        <w:fldChar w:fldCharType="begin"/>
      </w:r>
      <w:r w:rsidRPr="00367E5D">
        <w:rPr>
          <w:sz w:val="28"/>
          <w:szCs w:val="28"/>
        </w:rPr>
        <w:instrText xml:space="preserve"> REF _Ref62128058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4.2.16</w:t>
      </w:r>
      <w:r w:rsidRPr="00367E5D">
        <w:rPr>
          <w:sz w:val="28"/>
          <w:szCs w:val="28"/>
        </w:rPr>
        <w:fldChar w:fldCharType="end"/>
      </w:r>
      <w:r w:rsidRPr="00367E5D">
        <w:rPr>
          <w:sz w:val="28"/>
          <w:szCs w:val="28"/>
        </w:rPr>
        <w:t>.</w:t>
      </w:r>
    </w:p>
    <w:p w14:paraId="4F7B2F2A" w14:textId="77777777" w:rsidR="004F7B1F" w:rsidRDefault="004F7B1F" w:rsidP="004F7B1F">
      <w:pPr>
        <w:rPr>
          <w:sz w:val="28"/>
          <w:szCs w:val="28"/>
        </w:rPr>
      </w:pPr>
      <w:r>
        <w:rPr>
          <w:sz w:val="28"/>
          <w:szCs w:val="28"/>
        </w:rPr>
        <w:t xml:space="preserve">В открывшемся окне списка документов пользователю необходимо открыть для редактирования документ </w:t>
      </w:r>
      <w:r>
        <w:rPr>
          <w:b/>
          <w:sz w:val="28"/>
          <w:szCs w:val="28"/>
        </w:rPr>
        <w:t>Сведения</w:t>
      </w:r>
      <w:r>
        <w:rPr>
          <w:b/>
          <w:sz w:val="28"/>
        </w:rPr>
        <w:t xml:space="preserve"> о бюджетном обязательстве ф. 0506101 (Регистрация бюджетных обязательств) </w:t>
      </w:r>
      <w:r>
        <w:rPr>
          <w:sz w:val="28"/>
        </w:rPr>
        <w:t>в статусе</w:t>
      </w:r>
      <w:r>
        <w:rPr>
          <w:b/>
          <w:sz w:val="28"/>
        </w:rPr>
        <w:t xml:space="preserve"> Отражен в учете.</w:t>
      </w:r>
    </w:p>
    <w:p w14:paraId="43CD395F" w14:textId="77777777" w:rsidR="004F7B1F" w:rsidRDefault="004F7B1F" w:rsidP="004F7B1F">
      <w:pPr>
        <w:jc w:val="left"/>
        <w:rPr>
          <w:color w:val="auto"/>
          <w:sz w:val="28"/>
        </w:rPr>
      </w:pPr>
    </w:p>
    <w:p w14:paraId="331EC68E" w14:textId="77777777" w:rsidR="004F7B1F" w:rsidRDefault="004F7B1F" w:rsidP="004F7B1F">
      <w:pPr>
        <w:ind w:firstLine="0"/>
      </w:pPr>
      <w:r>
        <w:rPr>
          <w:noProof/>
        </w:rPr>
        <w:drawing>
          <wp:inline distT="0" distB="0" distL="0" distR="0" wp14:anchorId="642FE030" wp14:editId="6F1DFA2B">
            <wp:extent cx="6124575" cy="4166870"/>
            <wp:effectExtent l="0" t="0" r="9525" b="508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4575" cy="4166870"/>
                    </a:xfrm>
                    <a:prstGeom prst="rect">
                      <a:avLst/>
                    </a:prstGeom>
                    <a:noFill/>
                    <a:ln>
                      <a:noFill/>
                    </a:ln>
                  </pic:spPr>
                </pic:pic>
              </a:graphicData>
            </a:graphic>
          </wp:inline>
        </w:drawing>
      </w:r>
    </w:p>
    <w:p w14:paraId="3EB415A5" w14:textId="251C775A" w:rsidR="004F7B1F" w:rsidRDefault="004F7B1F" w:rsidP="004F7B1F">
      <w:pPr>
        <w:ind w:firstLine="360"/>
        <w:jc w:val="center"/>
        <w:rPr>
          <w:color w:val="auto"/>
          <w:sz w:val="28"/>
          <w:szCs w:val="24"/>
        </w:rPr>
      </w:pPr>
      <w:bookmarkStart w:id="1239" w:name="_Toc105424369"/>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253</w:t>
      </w:r>
      <w:r>
        <w:rPr>
          <w:color w:val="auto"/>
          <w:sz w:val="28"/>
        </w:rPr>
        <w:fldChar w:fldCharType="end"/>
      </w:r>
      <w:r>
        <w:rPr>
          <w:color w:val="auto"/>
          <w:sz w:val="28"/>
        </w:rPr>
        <w:t xml:space="preserve"> – Документ «Сведения о бюджетном обязательстве ф. 0506101»</w:t>
      </w:r>
      <w:bookmarkEnd w:id="1239"/>
    </w:p>
    <w:p w14:paraId="1DAF2F8A" w14:textId="77777777" w:rsidR="004F7B1F" w:rsidRDefault="004F7B1F" w:rsidP="004F7B1F">
      <w:pPr>
        <w:spacing w:after="160"/>
        <w:contextualSpacing/>
        <w:rPr>
          <w:sz w:val="28"/>
          <w:szCs w:val="28"/>
        </w:rPr>
      </w:pPr>
      <w:r>
        <w:rPr>
          <w:sz w:val="28"/>
          <w:szCs w:val="28"/>
        </w:rPr>
        <w:t xml:space="preserve">Далее необходимо нажать на кнопку </w:t>
      </w:r>
      <w:r>
        <w:rPr>
          <w:b/>
          <w:sz w:val="28"/>
          <w:szCs w:val="28"/>
        </w:rPr>
        <w:t>Создать на основании -</w:t>
      </w:r>
      <w:r>
        <w:rPr>
          <w:b/>
          <w:sz w:val="32"/>
          <w:szCs w:val="28"/>
        </w:rPr>
        <w:t xml:space="preserve"> </w:t>
      </w:r>
      <w:r>
        <w:rPr>
          <w:b/>
          <w:sz w:val="28"/>
        </w:rPr>
        <w:t>Заявление на выдачу казначейского обеспечения обязательств</w:t>
      </w:r>
      <w:r>
        <w:rPr>
          <w:sz w:val="32"/>
          <w:szCs w:val="28"/>
        </w:rPr>
        <w:t xml:space="preserve"> </w:t>
      </w:r>
      <w:r>
        <w:rPr>
          <w:sz w:val="28"/>
          <w:szCs w:val="28"/>
        </w:rPr>
        <w:t xml:space="preserve">на панели документа. </w:t>
      </w:r>
    </w:p>
    <w:p w14:paraId="64BF7761" w14:textId="77777777" w:rsidR="004F7B1F" w:rsidRDefault="004F7B1F" w:rsidP="004F7B1F">
      <w:pPr>
        <w:spacing w:after="160"/>
        <w:ind w:firstLine="0"/>
        <w:contextualSpacing/>
        <w:jc w:val="left"/>
        <w:rPr>
          <w:sz w:val="28"/>
          <w:szCs w:val="28"/>
        </w:rPr>
      </w:pPr>
      <w:r>
        <w:rPr>
          <w:noProof/>
        </w:rPr>
        <w:drawing>
          <wp:inline distT="0" distB="0" distL="0" distR="0" wp14:anchorId="11E91B91" wp14:editId="6C13441F">
            <wp:extent cx="6116320" cy="1975485"/>
            <wp:effectExtent l="0" t="0" r="0" b="5715"/>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93">
                      <a:extLst>
                        <a:ext uri="{28A0092B-C50C-407E-A947-70E740481C1C}">
                          <a14:useLocalDpi xmlns:a14="http://schemas.microsoft.com/office/drawing/2010/main" val="0"/>
                        </a:ext>
                      </a:extLst>
                    </a:blip>
                    <a:srcRect b="27045"/>
                    <a:stretch>
                      <a:fillRect/>
                    </a:stretch>
                  </pic:blipFill>
                  <pic:spPr bwMode="auto">
                    <a:xfrm>
                      <a:off x="0" y="0"/>
                      <a:ext cx="6116320" cy="1975485"/>
                    </a:xfrm>
                    <a:prstGeom prst="rect">
                      <a:avLst/>
                    </a:prstGeom>
                    <a:noFill/>
                    <a:ln>
                      <a:noFill/>
                    </a:ln>
                  </pic:spPr>
                </pic:pic>
              </a:graphicData>
            </a:graphic>
          </wp:inline>
        </w:drawing>
      </w:r>
    </w:p>
    <w:p w14:paraId="2053B190" w14:textId="7CED0D8A" w:rsidR="004F7B1F" w:rsidRDefault="004F7B1F" w:rsidP="004F7B1F">
      <w:pPr>
        <w:pStyle w:val="afff1"/>
        <w:spacing w:before="120" w:after="120"/>
        <w:ind w:firstLine="851"/>
        <w:jc w:val="center"/>
        <w:rPr>
          <w:noProof/>
          <w:color w:val="auto"/>
          <w:szCs w:val="28"/>
        </w:rPr>
      </w:pPr>
      <w:bookmarkStart w:id="1240" w:name="_Toc105424370"/>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254</w:t>
      </w:r>
      <w:r>
        <w:rPr>
          <w:color w:val="auto"/>
        </w:rPr>
        <w:fldChar w:fldCharType="end"/>
      </w:r>
      <w:r>
        <w:rPr>
          <w:color w:val="auto"/>
        </w:rPr>
        <w:t xml:space="preserve"> - Формирование документа «Заявление на выдачу казначейского обеспечения обязательств»</w:t>
      </w:r>
      <w:bookmarkEnd w:id="1240"/>
    </w:p>
    <w:p w14:paraId="45CF9550" w14:textId="77777777" w:rsidR="004F7B1F" w:rsidRDefault="004F7B1F" w:rsidP="004F7B1F">
      <w:pPr>
        <w:spacing w:after="160"/>
        <w:contextualSpacing/>
        <w:rPr>
          <w:sz w:val="28"/>
          <w:szCs w:val="28"/>
        </w:rPr>
      </w:pPr>
      <w:r>
        <w:rPr>
          <w:sz w:val="28"/>
          <w:szCs w:val="28"/>
        </w:rPr>
        <w:t xml:space="preserve">При успешном создании отобразится новый объект </w:t>
      </w:r>
      <w:r>
        <w:rPr>
          <w:b/>
          <w:sz w:val="28"/>
        </w:rPr>
        <w:t xml:space="preserve">Заявление на выдачу казначейского обеспечения обязательств </w:t>
      </w:r>
      <w:r>
        <w:rPr>
          <w:sz w:val="28"/>
        </w:rPr>
        <w:t xml:space="preserve">в статусе </w:t>
      </w:r>
      <w:r>
        <w:rPr>
          <w:b/>
          <w:sz w:val="28"/>
        </w:rPr>
        <w:t>Новый</w:t>
      </w:r>
      <w:r>
        <w:rPr>
          <w:sz w:val="28"/>
          <w:szCs w:val="28"/>
        </w:rPr>
        <w:t xml:space="preserve">. </w:t>
      </w:r>
    </w:p>
    <w:p w14:paraId="479FFA26" w14:textId="77777777" w:rsidR="004F7B1F" w:rsidRDefault="004F7B1F" w:rsidP="004F7B1F">
      <w:pPr>
        <w:ind w:firstLine="0"/>
      </w:pPr>
      <w:r>
        <w:rPr>
          <w:noProof/>
        </w:rPr>
        <w:drawing>
          <wp:inline distT="0" distB="0" distL="0" distR="0" wp14:anchorId="5F45A534" wp14:editId="3A2946E2">
            <wp:extent cx="6124575" cy="3597275"/>
            <wp:effectExtent l="0" t="0" r="9525" b="3175"/>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6124575" cy="3597275"/>
                    </a:xfrm>
                    <a:prstGeom prst="rect">
                      <a:avLst/>
                    </a:prstGeom>
                    <a:noFill/>
                    <a:ln>
                      <a:noFill/>
                    </a:ln>
                  </pic:spPr>
                </pic:pic>
              </a:graphicData>
            </a:graphic>
          </wp:inline>
        </w:drawing>
      </w:r>
    </w:p>
    <w:p w14:paraId="5F4C66B5" w14:textId="5341E368" w:rsidR="004F7B1F" w:rsidRDefault="004F7B1F" w:rsidP="004F7B1F">
      <w:pPr>
        <w:pStyle w:val="afff1"/>
        <w:spacing w:before="120" w:after="120"/>
        <w:ind w:firstLine="851"/>
        <w:jc w:val="center"/>
        <w:rPr>
          <w:color w:val="auto"/>
          <w:szCs w:val="28"/>
        </w:rPr>
      </w:pPr>
      <w:bookmarkStart w:id="1241" w:name="_Toc105424371"/>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255</w:t>
      </w:r>
      <w:r>
        <w:rPr>
          <w:color w:val="auto"/>
        </w:rPr>
        <w:fldChar w:fldCharType="end"/>
      </w:r>
      <w:r>
        <w:rPr>
          <w:color w:val="auto"/>
        </w:rPr>
        <w:t xml:space="preserve"> - Регистрация в учете</w:t>
      </w:r>
      <w:bookmarkEnd w:id="1241"/>
    </w:p>
    <w:p w14:paraId="110D24F8" w14:textId="77777777" w:rsidR="004F7B1F" w:rsidRDefault="004F7B1F" w:rsidP="004F7B1F">
      <w:pPr>
        <w:rPr>
          <w:sz w:val="28"/>
          <w:szCs w:val="28"/>
        </w:rPr>
      </w:pPr>
      <w:r>
        <w:rPr>
          <w:sz w:val="28"/>
          <w:szCs w:val="28"/>
        </w:rPr>
        <w:t xml:space="preserve">При этом пользователь автоматически получает новую задачу на формирование </w:t>
      </w:r>
      <w:r>
        <w:rPr>
          <w:b/>
          <w:sz w:val="28"/>
        </w:rPr>
        <w:t>Заявление на выдачу казначейского обеспечения обязательств</w:t>
      </w:r>
      <w:r>
        <w:rPr>
          <w:b/>
          <w:sz w:val="28"/>
          <w:szCs w:val="28"/>
        </w:rPr>
        <w:t>.</w:t>
      </w:r>
    </w:p>
    <w:p w14:paraId="404FF132" w14:textId="77777777" w:rsidR="004F7B1F" w:rsidRDefault="004F7B1F" w:rsidP="004F7B1F">
      <w:pPr>
        <w:pStyle w:val="5"/>
        <w:spacing w:line="240" w:lineRule="auto"/>
        <w:rPr>
          <w:szCs w:val="28"/>
        </w:rPr>
      </w:pPr>
      <w:r>
        <w:rPr>
          <w:szCs w:val="28"/>
        </w:rPr>
        <w:t>Документ «Заявление на выдачу казначейского обеспечения обязательств»</w:t>
      </w:r>
    </w:p>
    <w:p w14:paraId="55E4E05B" w14:textId="77777777" w:rsidR="004F7B1F" w:rsidRDefault="004F7B1F" w:rsidP="004F7B1F">
      <w:pPr>
        <w:rPr>
          <w:b/>
          <w:sz w:val="28"/>
        </w:rPr>
      </w:pPr>
      <w:r>
        <w:rPr>
          <w:sz w:val="28"/>
        </w:rPr>
        <w:t xml:space="preserve">В новом объекте </w:t>
      </w:r>
      <w:r>
        <w:rPr>
          <w:b/>
          <w:sz w:val="28"/>
        </w:rPr>
        <w:t xml:space="preserve">Заявление на выдачу казначейского обеспечения обязательств </w:t>
      </w:r>
      <w:r>
        <w:rPr>
          <w:sz w:val="28"/>
        </w:rPr>
        <w:t xml:space="preserve">заполнение следующих реквизитов происходит автоматически на основании документа </w:t>
      </w:r>
      <w:r>
        <w:rPr>
          <w:b/>
          <w:sz w:val="28"/>
        </w:rPr>
        <w:t xml:space="preserve">Сведения о бюджетном обязательстве ф. 0506101 (Регистрация бюджетных обязательств): </w:t>
      </w:r>
    </w:p>
    <w:p w14:paraId="487FF10E"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sidRPr="00395EA0">
        <w:rPr>
          <w:rFonts w:ascii="Times New Roman" w:hAnsi="Times New Roman" w:cs="Times New Roman"/>
          <w:sz w:val="28"/>
        </w:rPr>
        <w:t>Организа</w:t>
      </w:r>
      <w:r>
        <w:rPr>
          <w:rFonts w:ascii="Times New Roman" w:hAnsi="Times New Roman" w:cs="Times New Roman"/>
          <w:sz w:val="28"/>
        </w:rPr>
        <w:t>ция.</w:t>
      </w:r>
      <w:r w:rsidRPr="00395EA0">
        <w:rPr>
          <w:rFonts w:ascii="Times New Roman" w:hAnsi="Times New Roman" w:cs="Times New Roman"/>
          <w:sz w:val="28"/>
        </w:rPr>
        <w:t xml:space="preserve"> </w:t>
      </w:r>
    </w:p>
    <w:p w14:paraId="6F4F726F"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sidRPr="00395EA0">
        <w:rPr>
          <w:rFonts w:ascii="Times New Roman" w:hAnsi="Times New Roman" w:cs="Times New Roman"/>
          <w:sz w:val="28"/>
        </w:rPr>
        <w:t>Лицевой сч</w:t>
      </w:r>
      <w:r>
        <w:rPr>
          <w:rFonts w:ascii="Times New Roman" w:hAnsi="Times New Roman" w:cs="Times New Roman"/>
          <w:sz w:val="28"/>
        </w:rPr>
        <w:t>ет.</w:t>
      </w:r>
      <w:r w:rsidRPr="00395EA0">
        <w:rPr>
          <w:rFonts w:ascii="Times New Roman" w:hAnsi="Times New Roman" w:cs="Times New Roman"/>
          <w:sz w:val="28"/>
        </w:rPr>
        <w:t xml:space="preserve"> </w:t>
      </w:r>
    </w:p>
    <w:p w14:paraId="55E6100C"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Pr>
          <w:rFonts w:ascii="Times New Roman" w:hAnsi="Times New Roman" w:cs="Times New Roman"/>
          <w:sz w:val="28"/>
        </w:rPr>
        <w:t>Плательщик.</w:t>
      </w:r>
    </w:p>
    <w:p w14:paraId="760282C9"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Pr>
          <w:rFonts w:ascii="Times New Roman" w:hAnsi="Times New Roman" w:cs="Times New Roman"/>
          <w:sz w:val="28"/>
        </w:rPr>
        <w:t>Контрагент.</w:t>
      </w:r>
      <w:r w:rsidRPr="00395EA0">
        <w:rPr>
          <w:rFonts w:ascii="Times New Roman" w:hAnsi="Times New Roman" w:cs="Times New Roman"/>
          <w:sz w:val="28"/>
        </w:rPr>
        <w:t xml:space="preserve"> </w:t>
      </w:r>
    </w:p>
    <w:p w14:paraId="59603E79"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Pr>
          <w:rFonts w:ascii="Times New Roman" w:hAnsi="Times New Roman" w:cs="Times New Roman"/>
          <w:sz w:val="28"/>
        </w:rPr>
        <w:t>Счет контрагента.</w:t>
      </w:r>
      <w:r w:rsidRPr="00395EA0">
        <w:rPr>
          <w:rFonts w:ascii="Times New Roman" w:hAnsi="Times New Roman" w:cs="Times New Roman"/>
          <w:sz w:val="28"/>
        </w:rPr>
        <w:t xml:space="preserve"> </w:t>
      </w:r>
    </w:p>
    <w:p w14:paraId="5C497FB2"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Pr>
          <w:rFonts w:ascii="Times New Roman" w:hAnsi="Times New Roman" w:cs="Times New Roman"/>
          <w:sz w:val="28"/>
        </w:rPr>
        <w:t>Контракт.</w:t>
      </w:r>
      <w:r w:rsidRPr="00395EA0">
        <w:rPr>
          <w:rFonts w:ascii="Times New Roman" w:hAnsi="Times New Roman" w:cs="Times New Roman"/>
          <w:sz w:val="28"/>
        </w:rPr>
        <w:t xml:space="preserve"> </w:t>
      </w:r>
    </w:p>
    <w:p w14:paraId="0AB4C468" w14:textId="77777777" w:rsidR="004F7B1F" w:rsidRPr="00395EA0" w:rsidRDefault="004F7B1F" w:rsidP="007A741C">
      <w:pPr>
        <w:pStyle w:val="afffff4"/>
        <w:numPr>
          <w:ilvl w:val="0"/>
          <w:numId w:val="524"/>
        </w:numPr>
        <w:spacing w:line="240" w:lineRule="auto"/>
        <w:rPr>
          <w:rFonts w:ascii="Times New Roman" w:hAnsi="Times New Roman" w:cs="Times New Roman"/>
          <w:sz w:val="28"/>
        </w:rPr>
      </w:pPr>
      <w:r w:rsidRPr="00395EA0">
        <w:rPr>
          <w:rFonts w:ascii="Times New Roman" w:hAnsi="Times New Roman" w:cs="Times New Roman"/>
          <w:sz w:val="28"/>
        </w:rPr>
        <w:t>Предмет сопров</w:t>
      </w:r>
      <w:r>
        <w:rPr>
          <w:rFonts w:ascii="Times New Roman" w:hAnsi="Times New Roman" w:cs="Times New Roman"/>
          <w:sz w:val="28"/>
        </w:rPr>
        <w:t>ождаемого документа (контракта).</w:t>
      </w:r>
      <w:r w:rsidRPr="00395EA0">
        <w:rPr>
          <w:rFonts w:ascii="Times New Roman" w:hAnsi="Times New Roman" w:cs="Times New Roman"/>
          <w:sz w:val="28"/>
        </w:rPr>
        <w:t xml:space="preserve"> </w:t>
      </w:r>
    </w:p>
    <w:p w14:paraId="53DF7D1B" w14:textId="77777777" w:rsidR="004F7B1F" w:rsidRPr="00395EA0" w:rsidRDefault="004F7B1F" w:rsidP="007A741C">
      <w:pPr>
        <w:pStyle w:val="afffff4"/>
        <w:numPr>
          <w:ilvl w:val="0"/>
          <w:numId w:val="524"/>
        </w:numPr>
        <w:spacing w:line="240" w:lineRule="auto"/>
        <w:rPr>
          <w:rFonts w:ascii="Times New Roman" w:hAnsi="Times New Roman" w:cs="Times New Roman"/>
          <w:sz w:val="28"/>
          <w:szCs w:val="24"/>
        </w:rPr>
      </w:pPr>
      <w:r w:rsidRPr="00395EA0">
        <w:rPr>
          <w:rFonts w:ascii="Times New Roman" w:hAnsi="Times New Roman" w:cs="Times New Roman"/>
          <w:sz w:val="28"/>
        </w:rPr>
        <w:t>Сумма.</w:t>
      </w:r>
    </w:p>
    <w:p w14:paraId="3FCF5EE8" w14:textId="77777777" w:rsidR="004F7B1F" w:rsidRDefault="004F7B1F" w:rsidP="004F7B1F">
      <w:pPr>
        <w:ind w:firstLine="0"/>
        <w:rPr>
          <w:sz w:val="32"/>
          <w:szCs w:val="28"/>
        </w:rPr>
      </w:pPr>
      <w:r>
        <w:rPr>
          <w:noProof/>
          <w:snapToGrid/>
        </w:rPr>
        <w:drawing>
          <wp:inline distT="0" distB="0" distL="0" distR="0" wp14:anchorId="56E46891" wp14:editId="5C911C0C">
            <wp:extent cx="6029960" cy="2288540"/>
            <wp:effectExtent l="0" t="0" r="889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6029960" cy="2288540"/>
                    </a:xfrm>
                    <a:prstGeom prst="rect">
                      <a:avLst/>
                    </a:prstGeom>
                  </pic:spPr>
                </pic:pic>
              </a:graphicData>
            </a:graphic>
          </wp:inline>
        </w:drawing>
      </w:r>
    </w:p>
    <w:p w14:paraId="1178CBEA" w14:textId="2F0F0525" w:rsidR="004F7B1F" w:rsidRDefault="004F7B1F" w:rsidP="004F7B1F">
      <w:pPr>
        <w:ind w:firstLine="491"/>
        <w:jc w:val="center"/>
        <w:rPr>
          <w:color w:val="auto"/>
          <w:sz w:val="28"/>
        </w:rPr>
      </w:pPr>
      <w:bookmarkStart w:id="1242" w:name="_Toc105424372"/>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256</w:t>
      </w:r>
      <w:r>
        <w:rPr>
          <w:color w:val="auto"/>
          <w:sz w:val="28"/>
        </w:rPr>
        <w:fldChar w:fldCharType="end"/>
      </w:r>
      <w:r>
        <w:rPr>
          <w:color w:val="auto"/>
          <w:sz w:val="28"/>
        </w:rPr>
        <w:t xml:space="preserve"> – Пример заполнения реквизитов</w:t>
      </w:r>
      <w:bookmarkEnd w:id="1242"/>
    </w:p>
    <w:p w14:paraId="62339D7B" w14:textId="77777777" w:rsidR="004F7B1F" w:rsidRDefault="004F7B1F" w:rsidP="004F7B1F">
      <w:pPr>
        <w:rPr>
          <w:sz w:val="28"/>
          <w:szCs w:val="28"/>
        </w:rPr>
      </w:pPr>
      <w:r>
        <w:rPr>
          <w:sz w:val="28"/>
          <w:szCs w:val="28"/>
        </w:rPr>
        <w:t xml:space="preserve">Далее пользователю необходимо, в соответствии с шаблоном процесса документа, передать документ на согласование нажатием на кнопку </w:t>
      </w:r>
      <w:r>
        <w:rPr>
          <w:b/>
          <w:sz w:val="28"/>
          <w:szCs w:val="28"/>
        </w:rPr>
        <w:t>На подписание</w:t>
      </w:r>
      <w:r>
        <w:rPr>
          <w:sz w:val="28"/>
          <w:szCs w:val="28"/>
        </w:rPr>
        <w:t xml:space="preserve">, при этом документ </w:t>
      </w:r>
      <w:r>
        <w:rPr>
          <w:b/>
          <w:sz w:val="28"/>
        </w:rPr>
        <w:t xml:space="preserve">Заявление на выдачу казначейского обеспечения обязательств </w:t>
      </w:r>
      <w:r>
        <w:rPr>
          <w:sz w:val="28"/>
        </w:rPr>
        <w:t>перейдет в статус</w:t>
      </w:r>
      <w:r>
        <w:rPr>
          <w:b/>
          <w:sz w:val="28"/>
        </w:rPr>
        <w:t xml:space="preserve"> На подписании в ЦБ. </w:t>
      </w:r>
      <w:r>
        <w:rPr>
          <w:sz w:val="28"/>
          <w:szCs w:val="28"/>
        </w:rPr>
        <w:t xml:space="preserve">Будет создана новая </w:t>
      </w:r>
      <w:r>
        <w:rPr>
          <w:b/>
          <w:sz w:val="28"/>
          <w:szCs w:val="28"/>
        </w:rPr>
        <w:t>Задача пользователю</w:t>
      </w:r>
      <w:r>
        <w:rPr>
          <w:sz w:val="28"/>
          <w:szCs w:val="28"/>
        </w:rPr>
        <w:t>.</w:t>
      </w:r>
    </w:p>
    <w:p w14:paraId="712D70D7" w14:textId="036CABD8"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774EDD4A" w14:textId="77777777" w:rsidR="004F7B1F" w:rsidRDefault="004F7B1F" w:rsidP="004F7B1F">
      <w:pPr>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в открывшемся документе. </w:t>
      </w:r>
    </w:p>
    <w:p w14:paraId="278C6362" w14:textId="77777777" w:rsidR="004F7B1F" w:rsidRDefault="004F7B1F" w:rsidP="004F7B1F">
      <w:pPr>
        <w:rPr>
          <w:b/>
          <w:sz w:val="28"/>
          <w:szCs w:val="28"/>
        </w:rPr>
      </w:pPr>
      <w:r>
        <w:rPr>
          <w:sz w:val="28"/>
          <w:szCs w:val="28"/>
        </w:rPr>
        <w:t xml:space="preserve">При положительном результате согласования пользователь переводит документ в статус </w:t>
      </w:r>
      <w:r>
        <w:rPr>
          <w:b/>
          <w:sz w:val="28"/>
          <w:szCs w:val="28"/>
        </w:rPr>
        <w:t xml:space="preserve">На подписании в организации. </w:t>
      </w:r>
      <w:r>
        <w:rPr>
          <w:sz w:val="28"/>
          <w:szCs w:val="28"/>
        </w:rPr>
        <w:t xml:space="preserve">Будет создана новая </w:t>
      </w:r>
      <w:r>
        <w:rPr>
          <w:b/>
          <w:sz w:val="28"/>
          <w:szCs w:val="28"/>
        </w:rPr>
        <w:t>Задача пользователю.</w:t>
      </w:r>
    </w:p>
    <w:p w14:paraId="4FCD780C" w14:textId="77777777" w:rsidR="004F7B1F" w:rsidRDefault="004F7B1F" w:rsidP="004F7B1F">
      <w:pPr>
        <w:rPr>
          <w:sz w:val="28"/>
          <w:szCs w:val="28"/>
        </w:rPr>
      </w:pPr>
      <w:r>
        <w:rPr>
          <w:color w:val="auto"/>
          <w:sz w:val="28"/>
        </w:rPr>
        <w:t xml:space="preserve">Пользователю </w:t>
      </w:r>
      <w:r>
        <w:rPr>
          <w:sz w:val="28"/>
          <w:szCs w:val="28"/>
        </w:rPr>
        <w:t xml:space="preserve">необходимо принять задачу к исполнению, нажав </w:t>
      </w:r>
      <w:r>
        <w:rPr>
          <w:b/>
          <w:sz w:val="28"/>
          <w:szCs w:val="28"/>
        </w:rPr>
        <w:t>Принять задачу к исполнению</w:t>
      </w:r>
      <w:r>
        <w:rPr>
          <w:sz w:val="28"/>
          <w:szCs w:val="28"/>
        </w:rPr>
        <w:t xml:space="preserve"> в открывшемся документе. Пользователь, в случае согласования заполнения документа, передает его на отправку в АСФК нажатием на кнопку </w:t>
      </w:r>
      <w:r>
        <w:rPr>
          <w:b/>
          <w:sz w:val="28"/>
          <w:szCs w:val="28"/>
        </w:rPr>
        <w:t>Передать на отправку.</w:t>
      </w:r>
    </w:p>
    <w:p w14:paraId="18834F36" w14:textId="77777777" w:rsidR="004F7B1F" w:rsidRDefault="004F7B1F" w:rsidP="004F7B1F">
      <w:pPr>
        <w:rPr>
          <w:b/>
          <w:sz w:val="28"/>
        </w:rPr>
      </w:pPr>
      <w:r>
        <w:rPr>
          <w:sz w:val="28"/>
          <w:szCs w:val="28"/>
        </w:rPr>
        <w:t xml:space="preserve">Положительным результатом обработки в АСФК будет перевод документа </w:t>
      </w:r>
      <w:r>
        <w:rPr>
          <w:b/>
          <w:sz w:val="28"/>
        </w:rPr>
        <w:t xml:space="preserve">Заявление на выдачу казначейского обеспечения обязательств </w:t>
      </w:r>
      <w:r>
        <w:rPr>
          <w:sz w:val="28"/>
        </w:rPr>
        <w:t>в статус</w:t>
      </w:r>
      <w:r>
        <w:rPr>
          <w:b/>
          <w:sz w:val="28"/>
        </w:rPr>
        <w:t xml:space="preserve"> Отражен в учете.</w:t>
      </w:r>
    </w:p>
    <w:p w14:paraId="00827ED9" w14:textId="77777777" w:rsidR="004F7B1F" w:rsidRPr="00824DAD" w:rsidRDefault="004F7B1F" w:rsidP="004F7B1F">
      <w:pPr>
        <w:pStyle w:val="40"/>
        <w:keepNext/>
        <w:spacing w:before="120"/>
        <w:rPr>
          <w:color w:val="auto"/>
        </w:rPr>
      </w:pPr>
      <w:bookmarkStart w:id="1243" w:name="_Toc37692909"/>
      <w:r w:rsidRPr="00824DAD">
        <w:rPr>
          <w:color w:val="auto"/>
        </w:rPr>
        <w:t xml:space="preserve">Контроль формирования </w:t>
      </w:r>
      <w:r>
        <w:rPr>
          <w:color w:val="auto"/>
        </w:rPr>
        <w:t xml:space="preserve">документа </w:t>
      </w:r>
      <w:r w:rsidRPr="00824DAD">
        <w:rPr>
          <w:color w:val="auto"/>
        </w:rPr>
        <w:t>«Заявки на возврат ф.0531803»</w:t>
      </w:r>
      <w:bookmarkEnd w:id="1243"/>
      <w:r w:rsidRPr="00824DAD">
        <w:rPr>
          <w:color w:val="auto"/>
        </w:rPr>
        <w:t xml:space="preserve"> при создании на основании </w:t>
      </w:r>
      <w:r>
        <w:rPr>
          <w:color w:val="auto"/>
        </w:rPr>
        <w:t xml:space="preserve">документа </w:t>
      </w:r>
      <w:r w:rsidRPr="00824DAD">
        <w:rPr>
          <w:color w:val="auto"/>
        </w:rPr>
        <w:t>«Кассового поступления»</w:t>
      </w:r>
    </w:p>
    <w:p w14:paraId="2948EF19" w14:textId="77777777" w:rsidR="004F7B1F" w:rsidRDefault="004F7B1F" w:rsidP="004F7B1F">
      <w:pPr>
        <w:rPr>
          <w:sz w:val="28"/>
        </w:rPr>
      </w:pPr>
      <w:r>
        <w:rPr>
          <w:sz w:val="28"/>
        </w:rPr>
        <w:t xml:space="preserve">При автоматизированном создании документа </w:t>
      </w:r>
      <w:r>
        <w:rPr>
          <w:b/>
          <w:sz w:val="28"/>
        </w:rPr>
        <w:t>Заявка на возврат (ф.0531803)</w:t>
      </w:r>
      <w:r>
        <w:rPr>
          <w:sz w:val="28"/>
        </w:rPr>
        <w:t xml:space="preserve"> на основании документа </w:t>
      </w:r>
      <w:r>
        <w:rPr>
          <w:b/>
          <w:sz w:val="28"/>
        </w:rPr>
        <w:t xml:space="preserve">Бухгалтерская справка ф.0504833 (Кассовое поступление) </w:t>
      </w:r>
      <w:r w:rsidRPr="00B36FCC">
        <w:rPr>
          <w:sz w:val="28"/>
        </w:rPr>
        <w:t xml:space="preserve">срабатывает механизм проверки. </w:t>
      </w:r>
    </w:p>
    <w:p w14:paraId="6E09689F" w14:textId="77777777" w:rsidR="004F7B1F" w:rsidRDefault="004F7B1F" w:rsidP="004F7B1F">
      <w:pPr>
        <w:rPr>
          <w:sz w:val="28"/>
        </w:rPr>
      </w:pPr>
      <w:r>
        <w:rPr>
          <w:sz w:val="28"/>
        </w:rPr>
        <w:t xml:space="preserve">Механизм проверки формирования документа </w:t>
      </w:r>
      <w:r>
        <w:rPr>
          <w:b/>
          <w:sz w:val="28"/>
        </w:rPr>
        <w:t>Заявка на возврат ф.0531803</w:t>
      </w:r>
      <w:r>
        <w:rPr>
          <w:sz w:val="28"/>
        </w:rPr>
        <w:t xml:space="preserve"> оповещает пользователя, о том, что есть ранее созданный документ З</w:t>
      </w:r>
      <w:r>
        <w:rPr>
          <w:b/>
          <w:sz w:val="28"/>
        </w:rPr>
        <w:t>аявка на возврат ф.0531803</w:t>
      </w:r>
      <w:r>
        <w:rPr>
          <w:sz w:val="28"/>
        </w:rPr>
        <w:t xml:space="preserve"> на основании документа </w:t>
      </w:r>
      <w:r>
        <w:rPr>
          <w:b/>
          <w:sz w:val="28"/>
        </w:rPr>
        <w:t>Бухгалтерская справка ф.0504833 (Кассовое поступление)</w:t>
      </w:r>
      <w:r>
        <w:rPr>
          <w:sz w:val="28"/>
        </w:rPr>
        <w:t xml:space="preserve">. В данном случае создание документа </w:t>
      </w:r>
      <w:r>
        <w:rPr>
          <w:b/>
          <w:sz w:val="28"/>
        </w:rPr>
        <w:t>Заявка на возврат ф.0531803</w:t>
      </w:r>
      <w:r>
        <w:rPr>
          <w:sz w:val="28"/>
        </w:rPr>
        <w:t xml:space="preserve"> прерывается. </w:t>
      </w:r>
    </w:p>
    <w:p w14:paraId="79FF9F98" w14:textId="77777777" w:rsidR="004F7B1F" w:rsidRDefault="004F7B1F" w:rsidP="004F7B1F">
      <w:pPr>
        <w:rPr>
          <w:sz w:val="28"/>
        </w:rPr>
      </w:pPr>
      <w:r>
        <w:rPr>
          <w:sz w:val="28"/>
        </w:rPr>
        <w:t xml:space="preserve">При создании документа </w:t>
      </w:r>
      <w:r>
        <w:rPr>
          <w:b/>
          <w:sz w:val="28"/>
        </w:rPr>
        <w:t>Заявка на возврат ф.0531803</w:t>
      </w:r>
      <w:r>
        <w:rPr>
          <w:sz w:val="28"/>
        </w:rPr>
        <w:t xml:space="preserve"> вручную, происходит оповещение пользователя о том, что контроль уникальности операции по возврату невозможен.</w:t>
      </w:r>
    </w:p>
    <w:p w14:paraId="5E9A8E2A" w14:textId="77777777" w:rsidR="004F7B1F" w:rsidRDefault="004F7B1F" w:rsidP="004F7B1F">
      <w:pPr>
        <w:rPr>
          <w:snapToGrid/>
          <w:sz w:val="28"/>
          <w:szCs w:val="28"/>
        </w:rPr>
      </w:pPr>
      <w:r>
        <w:rPr>
          <w:sz w:val="28"/>
          <w:szCs w:val="28"/>
        </w:rPr>
        <w:t xml:space="preserve">Обязательным условием проверки механизма является предварительное создание </w:t>
      </w:r>
      <w:r>
        <w:rPr>
          <w:b/>
          <w:sz w:val="28"/>
          <w:szCs w:val="28"/>
        </w:rPr>
        <w:t>Заявки на возврат ф.0531803</w:t>
      </w:r>
      <w:r>
        <w:rPr>
          <w:sz w:val="28"/>
          <w:szCs w:val="28"/>
        </w:rPr>
        <w:t xml:space="preserve"> на основании </w:t>
      </w:r>
      <w:r>
        <w:rPr>
          <w:b/>
          <w:sz w:val="28"/>
        </w:rPr>
        <w:t>Бухгалтерская справка ф.0504833 (Кассовое поступление)</w:t>
      </w:r>
      <w:r>
        <w:rPr>
          <w:sz w:val="28"/>
          <w:szCs w:val="28"/>
        </w:rPr>
        <w:t>.</w:t>
      </w:r>
    </w:p>
    <w:p w14:paraId="6A4CDC83" w14:textId="77777777" w:rsidR="004F7B1F" w:rsidRDefault="004F7B1F" w:rsidP="004F7B1F">
      <w:pPr>
        <w:ind w:firstLine="0"/>
        <w:jc w:val="left"/>
        <w:rPr>
          <w:sz w:val="28"/>
          <w:szCs w:val="28"/>
        </w:rPr>
      </w:pPr>
      <w:r>
        <w:rPr>
          <w:noProof/>
        </w:rPr>
        <w:drawing>
          <wp:inline distT="0" distB="0" distL="0" distR="0" wp14:anchorId="0E9D1966" wp14:editId="45EDF14B">
            <wp:extent cx="6116320" cy="1647825"/>
            <wp:effectExtent l="0" t="0" r="0" b="952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16320" cy="1647825"/>
                    </a:xfrm>
                    <a:prstGeom prst="rect">
                      <a:avLst/>
                    </a:prstGeom>
                    <a:noFill/>
                    <a:ln>
                      <a:noFill/>
                    </a:ln>
                  </pic:spPr>
                </pic:pic>
              </a:graphicData>
            </a:graphic>
          </wp:inline>
        </w:drawing>
      </w:r>
    </w:p>
    <w:p w14:paraId="21B48614" w14:textId="78D86E39" w:rsidR="004F7B1F" w:rsidRDefault="004F7B1F" w:rsidP="004F7B1F">
      <w:pPr>
        <w:ind w:firstLine="284"/>
        <w:jc w:val="center"/>
        <w:rPr>
          <w:sz w:val="32"/>
          <w:szCs w:val="28"/>
        </w:rPr>
      </w:pPr>
      <w:bookmarkStart w:id="1244" w:name="_Toc105424373"/>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257</w:t>
      </w:r>
      <w:r>
        <w:rPr>
          <w:color w:val="auto"/>
          <w:sz w:val="28"/>
        </w:rPr>
        <w:fldChar w:fldCharType="end"/>
      </w:r>
      <w:r>
        <w:rPr>
          <w:color w:val="auto"/>
          <w:sz w:val="28"/>
        </w:rPr>
        <w:t xml:space="preserve"> -Условие контроля</w:t>
      </w:r>
      <w:bookmarkEnd w:id="1244"/>
    </w:p>
    <w:p w14:paraId="258863BE" w14:textId="77777777" w:rsidR="004F7B1F" w:rsidRDefault="004F7B1F" w:rsidP="004F7B1F">
      <w:pPr>
        <w:rPr>
          <w:sz w:val="28"/>
          <w:szCs w:val="28"/>
        </w:rPr>
      </w:pPr>
    </w:p>
    <w:p w14:paraId="7C672585" w14:textId="77777777" w:rsidR="004F7B1F" w:rsidRDefault="004F7B1F" w:rsidP="004F7B1F">
      <w:pPr>
        <w:rPr>
          <w:b/>
          <w:sz w:val="28"/>
          <w:szCs w:val="28"/>
        </w:rPr>
      </w:pPr>
      <w:r>
        <w:rPr>
          <w:sz w:val="28"/>
          <w:szCs w:val="28"/>
        </w:rPr>
        <w:t xml:space="preserve">Для запуска механизма проверки пользователь с синтетическим профилем «Бухгалтер» переходит на </w:t>
      </w:r>
      <w:r>
        <w:rPr>
          <w:b/>
          <w:sz w:val="28"/>
          <w:szCs w:val="28"/>
        </w:rPr>
        <w:t xml:space="preserve">Начальную страницу. </w:t>
      </w:r>
    </w:p>
    <w:p w14:paraId="1C1753AF" w14:textId="77777777" w:rsidR="004F7B1F" w:rsidRDefault="004F7B1F" w:rsidP="004F7B1F">
      <w:r w:rsidRPr="00B36FCC">
        <w:rPr>
          <w:sz w:val="28"/>
          <w:szCs w:val="28"/>
        </w:rPr>
        <w:t xml:space="preserve">Далее </w:t>
      </w:r>
      <w:r>
        <w:rPr>
          <w:sz w:val="28"/>
          <w:szCs w:val="28"/>
        </w:rPr>
        <w:t xml:space="preserve">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Денежные средства</w:t>
      </w:r>
      <w:r>
        <w:rPr>
          <w:sz w:val="28"/>
          <w:szCs w:val="28"/>
        </w:rPr>
        <w:t xml:space="preserve"> пользователь выбирает документ </w:t>
      </w:r>
      <w:r>
        <w:rPr>
          <w:b/>
          <w:sz w:val="28"/>
          <w:szCs w:val="28"/>
        </w:rPr>
        <w:t xml:space="preserve">Бухгалтерская справка ф.0504833 (Кассовое поступление). </w:t>
      </w:r>
    </w:p>
    <w:p w14:paraId="45F2177F" w14:textId="608AF763" w:rsidR="004F7B1F" w:rsidRPr="00367E5D" w:rsidRDefault="004F7B1F" w:rsidP="004F7B1F">
      <w:pPr>
        <w:contextualSpacing/>
        <w:rPr>
          <w:sz w:val="28"/>
          <w:szCs w:val="28"/>
        </w:rPr>
      </w:pPr>
      <w:r w:rsidRPr="00367E5D">
        <w:rPr>
          <w:sz w:val="28"/>
          <w:szCs w:val="28"/>
        </w:rPr>
        <w:t xml:space="preserve">Порядок работы с журналом документов описан в разделе </w:t>
      </w:r>
      <w:r w:rsidRPr="00367E5D">
        <w:rPr>
          <w:sz w:val="28"/>
          <w:szCs w:val="28"/>
        </w:rPr>
        <w:fldChar w:fldCharType="begin"/>
      </w:r>
      <w:r w:rsidRPr="00367E5D">
        <w:rPr>
          <w:sz w:val="28"/>
          <w:szCs w:val="28"/>
        </w:rPr>
        <w:instrText xml:space="preserve"> REF _Ref62128056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4.2.15</w:t>
      </w:r>
      <w:r w:rsidRPr="00367E5D">
        <w:rPr>
          <w:sz w:val="28"/>
          <w:szCs w:val="28"/>
        </w:rPr>
        <w:fldChar w:fldCharType="end"/>
      </w:r>
      <w:r w:rsidRPr="00367E5D">
        <w:rPr>
          <w:sz w:val="28"/>
          <w:szCs w:val="28"/>
        </w:rPr>
        <w:t xml:space="preserve">. Основные команды списков документов приведены в разделе </w:t>
      </w:r>
      <w:r w:rsidRPr="00367E5D">
        <w:rPr>
          <w:sz w:val="28"/>
          <w:szCs w:val="28"/>
        </w:rPr>
        <w:fldChar w:fldCharType="begin"/>
      </w:r>
      <w:r w:rsidRPr="00367E5D">
        <w:rPr>
          <w:sz w:val="28"/>
          <w:szCs w:val="28"/>
        </w:rPr>
        <w:instrText xml:space="preserve"> REF _Ref62128058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4.2.16</w:t>
      </w:r>
      <w:r w:rsidRPr="00367E5D">
        <w:rPr>
          <w:sz w:val="28"/>
          <w:szCs w:val="28"/>
        </w:rPr>
        <w:fldChar w:fldCharType="end"/>
      </w:r>
      <w:r w:rsidRPr="00367E5D">
        <w:rPr>
          <w:sz w:val="28"/>
          <w:szCs w:val="28"/>
        </w:rPr>
        <w:t>.</w:t>
      </w:r>
    </w:p>
    <w:p w14:paraId="737C4271" w14:textId="77777777" w:rsidR="004F7B1F" w:rsidRDefault="004F7B1F" w:rsidP="004F7B1F">
      <w:pPr>
        <w:rPr>
          <w:sz w:val="28"/>
          <w:szCs w:val="28"/>
        </w:rPr>
      </w:pPr>
      <w:r>
        <w:rPr>
          <w:sz w:val="28"/>
          <w:szCs w:val="28"/>
        </w:rPr>
        <w:t xml:space="preserve">Открывает документ на редактирование. </w:t>
      </w:r>
    </w:p>
    <w:p w14:paraId="010DEB0E" w14:textId="77777777" w:rsidR="004F7B1F" w:rsidRDefault="004F7B1F" w:rsidP="004F7B1F">
      <w:pPr>
        <w:rPr>
          <w:b/>
          <w:sz w:val="28"/>
        </w:rPr>
      </w:pPr>
      <w:r>
        <w:rPr>
          <w:sz w:val="28"/>
          <w:szCs w:val="28"/>
        </w:rPr>
        <w:t xml:space="preserve">В открывшемся окне пользователю необходимо нажать </w:t>
      </w:r>
      <w:r>
        <w:rPr>
          <w:b/>
          <w:sz w:val="28"/>
          <w:szCs w:val="28"/>
        </w:rPr>
        <w:t>Создать на основании</w:t>
      </w:r>
      <w:r>
        <w:rPr>
          <w:sz w:val="28"/>
          <w:szCs w:val="28"/>
        </w:rPr>
        <w:t xml:space="preserve"> для создания нового документа </w:t>
      </w:r>
      <w:r>
        <w:rPr>
          <w:b/>
          <w:sz w:val="28"/>
        </w:rPr>
        <w:t>Заявка на возврат ф.0531803.</w:t>
      </w:r>
    </w:p>
    <w:p w14:paraId="0DFF3142" w14:textId="77777777" w:rsidR="004F7B1F" w:rsidRDefault="004F7B1F" w:rsidP="004F7B1F">
      <w:pPr>
        <w:jc w:val="left"/>
        <w:rPr>
          <w:bCs/>
          <w:color w:val="auto"/>
          <w:sz w:val="28"/>
        </w:rPr>
      </w:pPr>
    </w:p>
    <w:p w14:paraId="12117B29" w14:textId="77777777" w:rsidR="004F7B1F" w:rsidRDefault="004F7B1F" w:rsidP="004F7B1F">
      <w:pPr>
        <w:ind w:firstLine="0"/>
        <w:jc w:val="left"/>
        <w:rPr>
          <w:sz w:val="28"/>
        </w:rPr>
      </w:pPr>
      <w:r>
        <w:rPr>
          <w:noProof/>
        </w:rPr>
        <w:drawing>
          <wp:inline distT="0" distB="0" distL="0" distR="0" wp14:anchorId="38F14F86" wp14:editId="544EAA87">
            <wp:extent cx="6124575" cy="2475865"/>
            <wp:effectExtent l="0" t="0" r="9525" b="635"/>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2475865"/>
                    </a:xfrm>
                    <a:prstGeom prst="rect">
                      <a:avLst/>
                    </a:prstGeom>
                    <a:noFill/>
                    <a:ln>
                      <a:noFill/>
                    </a:ln>
                  </pic:spPr>
                </pic:pic>
              </a:graphicData>
            </a:graphic>
          </wp:inline>
        </w:drawing>
      </w:r>
    </w:p>
    <w:p w14:paraId="43AE8C21" w14:textId="731ECDCE" w:rsidR="004F7B1F" w:rsidRDefault="004F7B1F" w:rsidP="004F7B1F">
      <w:pPr>
        <w:pStyle w:val="afff1"/>
        <w:spacing w:before="120" w:after="120"/>
        <w:ind w:firstLine="567"/>
        <w:jc w:val="center"/>
        <w:rPr>
          <w:noProof/>
          <w:snapToGrid/>
          <w:color w:val="auto"/>
          <w:szCs w:val="28"/>
        </w:rPr>
      </w:pPr>
      <w:bookmarkStart w:id="1245" w:name="_Toc105424374"/>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258</w:t>
      </w:r>
      <w:r>
        <w:rPr>
          <w:color w:val="auto"/>
        </w:rPr>
        <w:fldChar w:fldCharType="end"/>
      </w:r>
      <w:r>
        <w:rPr>
          <w:color w:val="auto"/>
        </w:rPr>
        <w:t xml:space="preserve"> -Создание документа</w:t>
      </w:r>
      <w:bookmarkEnd w:id="1245"/>
    </w:p>
    <w:p w14:paraId="1A42A0F9" w14:textId="77777777" w:rsidR="004F7B1F" w:rsidRDefault="004F7B1F" w:rsidP="004F7B1F">
      <w:pPr>
        <w:rPr>
          <w:b/>
          <w:sz w:val="28"/>
          <w:szCs w:val="28"/>
        </w:rPr>
      </w:pPr>
      <w:r>
        <w:rPr>
          <w:sz w:val="28"/>
          <w:szCs w:val="28"/>
        </w:rPr>
        <w:t xml:space="preserve">Результатом отработки механизма контроля уникальности создания документа </w:t>
      </w:r>
      <w:r>
        <w:rPr>
          <w:b/>
          <w:sz w:val="28"/>
        </w:rPr>
        <w:t>Заявка на возврат ф.0531803</w:t>
      </w:r>
      <w:r>
        <w:rPr>
          <w:sz w:val="32"/>
          <w:szCs w:val="28"/>
        </w:rPr>
        <w:t xml:space="preserve"> </w:t>
      </w:r>
      <w:r>
        <w:rPr>
          <w:sz w:val="28"/>
          <w:szCs w:val="28"/>
        </w:rPr>
        <w:t>является оповещение пользователя об уже созданном ранее документе</w:t>
      </w:r>
      <w:r>
        <w:rPr>
          <w:b/>
          <w:sz w:val="28"/>
          <w:szCs w:val="28"/>
        </w:rPr>
        <w:t>.</w:t>
      </w:r>
    </w:p>
    <w:p w14:paraId="09263D7D" w14:textId="77777777" w:rsidR="004F7B1F" w:rsidRDefault="004F7B1F" w:rsidP="004F7B1F">
      <w:pPr>
        <w:ind w:firstLine="0"/>
      </w:pPr>
      <w:r>
        <w:rPr>
          <w:noProof/>
        </w:rPr>
        <w:drawing>
          <wp:inline distT="0" distB="0" distL="0" distR="0" wp14:anchorId="2893ED36" wp14:editId="68F0E68A">
            <wp:extent cx="6116320" cy="698500"/>
            <wp:effectExtent l="0" t="0" r="0" b="635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16320" cy="698500"/>
                    </a:xfrm>
                    <a:prstGeom prst="rect">
                      <a:avLst/>
                    </a:prstGeom>
                    <a:noFill/>
                    <a:ln>
                      <a:noFill/>
                    </a:ln>
                  </pic:spPr>
                </pic:pic>
              </a:graphicData>
            </a:graphic>
          </wp:inline>
        </w:drawing>
      </w:r>
    </w:p>
    <w:p w14:paraId="1B118D66" w14:textId="6932779C" w:rsidR="004F7B1F" w:rsidRDefault="004F7B1F" w:rsidP="004F7B1F">
      <w:pPr>
        <w:pStyle w:val="afff1"/>
        <w:spacing w:before="120" w:after="120"/>
        <w:ind w:firstLine="567"/>
        <w:jc w:val="center"/>
        <w:rPr>
          <w:noProof/>
          <w:color w:val="auto"/>
          <w:szCs w:val="28"/>
        </w:rPr>
      </w:pPr>
      <w:bookmarkStart w:id="1246" w:name="_Toc105424375"/>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259</w:t>
      </w:r>
      <w:r>
        <w:rPr>
          <w:color w:val="auto"/>
        </w:rPr>
        <w:fldChar w:fldCharType="end"/>
      </w:r>
      <w:r>
        <w:rPr>
          <w:color w:val="auto"/>
        </w:rPr>
        <w:t xml:space="preserve"> -Пример сообщения</w:t>
      </w:r>
      <w:bookmarkEnd w:id="1246"/>
    </w:p>
    <w:p w14:paraId="0B6A433F" w14:textId="77777777" w:rsidR="004F7B1F" w:rsidRDefault="004F7B1F" w:rsidP="004F7B1F">
      <w:pPr>
        <w:rPr>
          <w:sz w:val="28"/>
        </w:rPr>
      </w:pPr>
      <w:r>
        <w:rPr>
          <w:sz w:val="28"/>
          <w:szCs w:val="28"/>
        </w:rPr>
        <w:t xml:space="preserve">Создание документа </w:t>
      </w:r>
      <w:r>
        <w:rPr>
          <w:b/>
          <w:sz w:val="28"/>
        </w:rPr>
        <w:t xml:space="preserve">Заявка на возврат ф.0531803 </w:t>
      </w:r>
      <w:r>
        <w:rPr>
          <w:sz w:val="28"/>
        </w:rPr>
        <w:t>прерывается, чтобы не допустить дублирования данных в базе.</w:t>
      </w:r>
    </w:p>
    <w:p w14:paraId="06A27C6A" w14:textId="77777777" w:rsidR="004F7B1F" w:rsidRPr="00824DAD" w:rsidRDefault="004F7B1F" w:rsidP="004F7B1F">
      <w:pPr>
        <w:pStyle w:val="40"/>
        <w:keepNext/>
        <w:spacing w:before="120"/>
        <w:rPr>
          <w:color w:val="auto"/>
        </w:rPr>
      </w:pPr>
      <w:bookmarkStart w:id="1247" w:name="_Toc37692910"/>
      <w:r w:rsidRPr="00824DAD">
        <w:rPr>
          <w:color w:val="auto"/>
        </w:rPr>
        <w:t xml:space="preserve">Формирование документа </w:t>
      </w:r>
      <w:r>
        <w:rPr>
          <w:color w:val="auto"/>
        </w:rPr>
        <w:t>«Заявка</w:t>
      </w:r>
      <w:r w:rsidRPr="00824DAD">
        <w:rPr>
          <w:color w:val="auto"/>
        </w:rPr>
        <w:t xml:space="preserve"> на кассовый расход (сокращенная) ф.0531851»</w:t>
      </w:r>
      <w:bookmarkEnd w:id="1247"/>
    </w:p>
    <w:p w14:paraId="228BAEA6" w14:textId="77777777" w:rsidR="004F7B1F" w:rsidRDefault="004F7B1F" w:rsidP="004F7B1F">
      <w:pPr>
        <w:rPr>
          <w:b/>
          <w:sz w:val="28"/>
          <w:szCs w:val="28"/>
        </w:rPr>
      </w:pPr>
      <w:r>
        <w:rPr>
          <w:sz w:val="28"/>
          <w:szCs w:val="28"/>
        </w:rPr>
        <w:t xml:space="preserve">При отработке документа </w:t>
      </w:r>
      <w:r>
        <w:rPr>
          <w:b/>
          <w:sz w:val="28"/>
        </w:rPr>
        <w:t>Сводная расчетная ведомость</w:t>
      </w:r>
      <w:r>
        <w:rPr>
          <w:sz w:val="32"/>
          <w:szCs w:val="28"/>
        </w:rPr>
        <w:t xml:space="preserve"> </w:t>
      </w:r>
      <w:r>
        <w:rPr>
          <w:sz w:val="28"/>
          <w:szCs w:val="28"/>
        </w:rPr>
        <w:t>в соответствии с шаблоном процесса, предусмотрено формирование документов</w:t>
      </w:r>
      <w:r>
        <w:t xml:space="preserve"> </w:t>
      </w:r>
      <w:r>
        <w:rPr>
          <w:b/>
          <w:sz w:val="28"/>
          <w:szCs w:val="28"/>
        </w:rPr>
        <w:t>Заявка на кассовый расход (сокращенная) ф.0531851.</w:t>
      </w:r>
    </w:p>
    <w:p w14:paraId="63B7DC5C" w14:textId="77777777" w:rsidR="004F7B1F" w:rsidRDefault="004F7B1F" w:rsidP="004F7B1F">
      <w:pPr>
        <w:rPr>
          <w:b/>
          <w:sz w:val="28"/>
        </w:rPr>
      </w:pPr>
      <w:r>
        <w:rPr>
          <w:sz w:val="28"/>
          <w:szCs w:val="28"/>
        </w:rPr>
        <w:t xml:space="preserve">Предварительным условием формирования является выбор типа </w:t>
      </w:r>
      <w:r>
        <w:rPr>
          <w:b/>
          <w:sz w:val="28"/>
        </w:rPr>
        <w:t xml:space="preserve">Заявка на кассовый расход (сокращенная) ф.0531851 </w:t>
      </w:r>
      <w:r w:rsidRPr="0055281F">
        <w:rPr>
          <w:sz w:val="28"/>
        </w:rPr>
        <w:t>в</w:t>
      </w:r>
      <w:r>
        <w:rPr>
          <w:b/>
          <w:sz w:val="28"/>
        </w:rPr>
        <w:t xml:space="preserve"> Настройках параметров учета. </w:t>
      </w:r>
    </w:p>
    <w:p w14:paraId="1F8DAF42" w14:textId="77777777" w:rsidR="004F7B1F" w:rsidRDefault="004F7B1F" w:rsidP="004F7B1F">
      <w:pPr>
        <w:rPr>
          <w:b/>
          <w:sz w:val="28"/>
          <w:szCs w:val="28"/>
        </w:rPr>
      </w:pPr>
      <w:r>
        <w:rPr>
          <w:sz w:val="28"/>
        </w:rPr>
        <w:t>Для установки параметров пользователю с административными правами необходимо</w:t>
      </w:r>
      <w:r>
        <w:rPr>
          <w:b/>
          <w:sz w:val="28"/>
        </w:rPr>
        <w:t xml:space="preserve"> </w:t>
      </w:r>
      <w:r>
        <w:rPr>
          <w:sz w:val="28"/>
        </w:rPr>
        <w:t>на</w:t>
      </w:r>
      <w:r>
        <w:rPr>
          <w:b/>
          <w:sz w:val="28"/>
        </w:rPr>
        <w:t xml:space="preserve"> Начальной странице </w:t>
      </w:r>
      <w:r>
        <w:rPr>
          <w:sz w:val="28"/>
          <w:szCs w:val="28"/>
        </w:rPr>
        <w:t xml:space="preserve">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Администрирование</w:t>
      </w:r>
      <w:r>
        <w:rPr>
          <w:sz w:val="28"/>
          <w:szCs w:val="28"/>
        </w:rPr>
        <w:t xml:space="preserve"> выбрать пункт </w:t>
      </w:r>
      <w:r>
        <w:rPr>
          <w:b/>
          <w:sz w:val="28"/>
          <w:szCs w:val="28"/>
        </w:rPr>
        <w:t>Настройка параметров учета.</w:t>
      </w:r>
    </w:p>
    <w:p w14:paraId="198937CB" w14:textId="77777777" w:rsidR="004F7B1F" w:rsidRDefault="004F7B1F" w:rsidP="004F7B1F">
      <w:pPr>
        <w:rPr>
          <w:sz w:val="28"/>
          <w:szCs w:val="28"/>
        </w:rPr>
      </w:pPr>
    </w:p>
    <w:p w14:paraId="402E1ECB" w14:textId="77777777" w:rsidR="004F7B1F" w:rsidRDefault="004F7B1F" w:rsidP="004F7B1F">
      <w:pPr>
        <w:ind w:firstLine="0"/>
        <w:jc w:val="left"/>
        <w:rPr>
          <w:sz w:val="28"/>
          <w:szCs w:val="28"/>
        </w:rPr>
      </w:pPr>
      <w:r>
        <w:rPr>
          <w:noProof/>
        </w:rPr>
        <w:drawing>
          <wp:inline distT="0" distB="0" distL="0" distR="0" wp14:anchorId="71F183EF" wp14:editId="7CC932BE">
            <wp:extent cx="6124575" cy="2648585"/>
            <wp:effectExtent l="0" t="0" r="9525"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4575" cy="2648585"/>
                    </a:xfrm>
                    <a:prstGeom prst="rect">
                      <a:avLst/>
                    </a:prstGeom>
                    <a:noFill/>
                    <a:ln>
                      <a:noFill/>
                    </a:ln>
                  </pic:spPr>
                </pic:pic>
              </a:graphicData>
            </a:graphic>
          </wp:inline>
        </w:drawing>
      </w:r>
    </w:p>
    <w:p w14:paraId="4460267D" w14:textId="700B0303" w:rsidR="004F7B1F" w:rsidRDefault="004F7B1F" w:rsidP="004F7B1F">
      <w:pPr>
        <w:pStyle w:val="afff1"/>
        <w:spacing w:before="120" w:after="120"/>
        <w:ind w:firstLine="567"/>
        <w:jc w:val="center"/>
        <w:rPr>
          <w:color w:val="auto"/>
        </w:rPr>
      </w:pPr>
      <w:bookmarkStart w:id="1248" w:name="_Toc105424376"/>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260</w:t>
      </w:r>
      <w:r>
        <w:rPr>
          <w:color w:val="auto"/>
        </w:rPr>
        <w:fldChar w:fldCharType="end"/>
      </w:r>
      <w:r>
        <w:rPr>
          <w:color w:val="auto"/>
        </w:rPr>
        <w:t xml:space="preserve"> -Настройки параметров учета</w:t>
      </w:r>
      <w:bookmarkEnd w:id="1248"/>
    </w:p>
    <w:p w14:paraId="37B173F6" w14:textId="77777777" w:rsidR="004F7B1F" w:rsidRPr="0055281F" w:rsidRDefault="004F7B1F" w:rsidP="004F7B1F">
      <w:pPr>
        <w:rPr>
          <w:sz w:val="28"/>
          <w:szCs w:val="28"/>
        </w:rPr>
      </w:pPr>
      <w:r w:rsidRPr="0055281F">
        <w:rPr>
          <w:sz w:val="28"/>
          <w:szCs w:val="28"/>
        </w:rPr>
        <w:t xml:space="preserve">Далее в открывшейся форме пользователю необходимо перейти в раздел </w:t>
      </w:r>
      <w:r w:rsidRPr="0055281F">
        <w:rPr>
          <w:b/>
          <w:sz w:val="28"/>
          <w:szCs w:val="28"/>
        </w:rPr>
        <w:t>Документы и отчеты</w:t>
      </w:r>
      <w:r w:rsidRPr="0055281F">
        <w:rPr>
          <w:sz w:val="28"/>
          <w:szCs w:val="28"/>
        </w:rPr>
        <w:t>.</w:t>
      </w:r>
    </w:p>
    <w:p w14:paraId="2DBA6315" w14:textId="77777777" w:rsidR="004F7B1F" w:rsidRPr="00200F9B" w:rsidRDefault="004F7B1F" w:rsidP="004F7B1F"/>
    <w:p w14:paraId="6277F7BD" w14:textId="77777777" w:rsidR="004F7B1F" w:rsidRDefault="004F7B1F" w:rsidP="004F7B1F">
      <w:pPr>
        <w:ind w:firstLine="0"/>
      </w:pPr>
      <w:r>
        <w:rPr>
          <w:noProof/>
        </w:rPr>
        <w:drawing>
          <wp:inline distT="0" distB="0" distL="0" distR="0" wp14:anchorId="38E50BCC" wp14:editId="4DAC9178">
            <wp:extent cx="5426075" cy="1958340"/>
            <wp:effectExtent l="0" t="0" r="3175" b="381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426075" cy="1958340"/>
                    </a:xfrm>
                    <a:prstGeom prst="rect">
                      <a:avLst/>
                    </a:prstGeom>
                    <a:noFill/>
                    <a:ln>
                      <a:noFill/>
                    </a:ln>
                  </pic:spPr>
                </pic:pic>
              </a:graphicData>
            </a:graphic>
          </wp:inline>
        </w:drawing>
      </w:r>
    </w:p>
    <w:p w14:paraId="2F680912" w14:textId="481AC8BC" w:rsidR="004F7B1F" w:rsidRDefault="004F7B1F" w:rsidP="004F7B1F">
      <w:pPr>
        <w:pStyle w:val="afff1"/>
        <w:spacing w:before="120" w:after="120"/>
        <w:ind w:firstLine="567"/>
        <w:jc w:val="center"/>
        <w:rPr>
          <w:color w:val="auto"/>
        </w:rPr>
      </w:pPr>
      <w:bookmarkStart w:id="1249" w:name="_Toc105424377"/>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261</w:t>
      </w:r>
      <w:r>
        <w:rPr>
          <w:color w:val="auto"/>
        </w:rPr>
        <w:fldChar w:fldCharType="end"/>
      </w:r>
      <w:r>
        <w:rPr>
          <w:color w:val="auto"/>
        </w:rPr>
        <w:t xml:space="preserve"> -Документы и отчеты</w:t>
      </w:r>
      <w:bookmarkEnd w:id="1249"/>
    </w:p>
    <w:p w14:paraId="4530B13C" w14:textId="77777777" w:rsidR="004F7B1F" w:rsidRPr="0055281F" w:rsidRDefault="004F7B1F" w:rsidP="004F7B1F">
      <w:pPr>
        <w:rPr>
          <w:sz w:val="28"/>
          <w:szCs w:val="28"/>
        </w:rPr>
      </w:pPr>
    </w:p>
    <w:p w14:paraId="780C1F63" w14:textId="2A701795" w:rsidR="004F7B1F" w:rsidRPr="0055281F" w:rsidRDefault="004F7B1F" w:rsidP="004F7B1F">
      <w:pPr>
        <w:rPr>
          <w:sz w:val="28"/>
          <w:szCs w:val="28"/>
        </w:rPr>
      </w:pPr>
      <w:r w:rsidRPr="0055281F">
        <w:rPr>
          <w:sz w:val="28"/>
          <w:szCs w:val="28"/>
        </w:rPr>
        <w:t xml:space="preserve">На форме необходимо установить для поля «Вид ЗКР» значение Сокращенная = ИСТИНА. Пример заполнения изображен на </w:t>
      </w:r>
      <w:r w:rsidRPr="0055281F">
        <w:rPr>
          <w:sz w:val="28"/>
          <w:szCs w:val="28"/>
        </w:rPr>
        <w:fldChar w:fldCharType="begin"/>
      </w:r>
      <w:r w:rsidRPr="0055281F">
        <w:rPr>
          <w:sz w:val="28"/>
          <w:szCs w:val="28"/>
        </w:rPr>
        <w:instrText xml:space="preserve"> REF _Ref58339728 \h </w:instrText>
      </w:r>
      <w:r>
        <w:rPr>
          <w:sz w:val="28"/>
          <w:szCs w:val="28"/>
        </w:rPr>
        <w:instrText xml:space="preserve"> \* MERGEFORMAT </w:instrText>
      </w:r>
      <w:r w:rsidRPr="0055281F">
        <w:rPr>
          <w:sz w:val="28"/>
          <w:szCs w:val="28"/>
        </w:rPr>
      </w:r>
      <w:r w:rsidRPr="0055281F">
        <w:rPr>
          <w:sz w:val="28"/>
          <w:szCs w:val="28"/>
        </w:rPr>
        <w:fldChar w:fldCharType="separate"/>
      </w:r>
      <w:r w:rsidR="00C82918" w:rsidRPr="00C82918">
        <w:rPr>
          <w:color w:val="auto"/>
          <w:sz w:val="28"/>
          <w:szCs w:val="28"/>
        </w:rPr>
        <w:t xml:space="preserve">Рисунок </w:t>
      </w:r>
      <w:r w:rsidR="00C82918" w:rsidRPr="00C82918">
        <w:rPr>
          <w:noProof/>
          <w:color w:val="auto"/>
          <w:sz w:val="28"/>
          <w:szCs w:val="28"/>
        </w:rPr>
        <w:t>262</w:t>
      </w:r>
      <w:r w:rsidRPr="0055281F">
        <w:rPr>
          <w:sz w:val="28"/>
          <w:szCs w:val="28"/>
        </w:rPr>
        <w:fldChar w:fldCharType="end"/>
      </w:r>
      <w:r w:rsidRPr="0055281F">
        <w:rPr>
          <w:sz w:val="28"/>
          <w:szCs w:val="28"/>
        </w:rPr>
        <w:t>.</w:t>
      </w:r>
    </w:p>
    <w:p w14:paraId="041D1BF2" w14:textId="77777777" w:rsidR="004F7B1F" w:rsidRDefault="004F7B1F" w:rsidP="004F7B1F">
      <w:pPr>
        <w:ind w:firstLine="0"/>
      </w:pPr>
      <w:r>
        <w:rPr>
          <w:noProof/>
          <w:snapToGrid/>
        </w:rPr>
        <w:drawing>
          <wp:inline distT="0" distB="0" distL="0" distR="0" wp14:anchorId="61E84AD3" wp14:editId="7055788A">
            <wp:extent cx="6029960" cy="3509645"/>
            <wp:effectExtent l="0" t="0" r="889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29960" cy="3509645"/>
                    </a:xfrm>
                    <a:prstGeom prst="rect">
                      <a:avLst/>
                    </a:prstGeom>
                  </pic:spPr>
                </pic:pic>
              </a:graphicData>
            </a:graphic>
          </wp:inline>
        </w:drawing>
      </w:r>
    </w:p>
    <w:p w14:paraId="6BC5B381" w14:textId="2D5C08EF" w:rsidR="004F7B1F" w:rsidRDefault="004F7B1F" w:rsidP="004F7B1F">
      <w:pPr>
        <w:jc w:val="center"/>
        <w:rPr>
          <w:color w:val="auto"/>
          <w:sz w:val="28"/>
        </w:rPr>
      </w:pPr>
      <w:bookmarkStart w:id="1250" w:name="_Ref58339728"/>
      <w:bookmarkStart w:id="1251" w:name="_Toc105424378"/>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262</w:t>
      </w:r>
      <w:r>
        <w:rPr>
          <w:color w:val="auto"/>
          <w:sz w:val="28"/>
        </w:rPr>
        <w:fldChar w:fldCharType="end"/>
      </w:r>
      <w:bookmarkEnd w:id="1250"/>
      <w:r>
        <w:rPr>
          <w:color w:val="auto"/>
          <w:sz w:val="28"/>
        </w:rPr>
        <w:t xml:space="preserve"> -Выбор типа ЗКР</w:t>
      </w:r>
      <w:bookmarkEnd w:id="1251"/>
    </w:p>
    <w:p w14:paraId="1A845C98" w14:textId="77777777" w:rsidR="004F7B1F" w:rsidRDefault="004F7B1F" w:rsidP="004F7B1F">
      <w:pPr>
        <w:jc w:val="center"/>
        <w:rPr>
          <w:color w:val="auto"/>
          <w:sz w:val="28"/>
        </w:rPr>
      </w:pPr>
    </w:p>
    <w:p w14:paraId="62E0E917" w14:textId="77777777" w:rsidR="004F7B1F" w:rsidRDefault="004F7B1F" w:rsidP="004F7B1F">
      <w:pPr>
        <w:rPr>
          <w:sz w:val="28"/>
          <w:szCs w:val="28"/>
        </w:rPr>
      </w:pPr>
      <w:r>
        <w:rPr>
          <w:sz w:val="28"/>
          <w:szCs w:val="28"/>
        </w:rPr>
        <w:t xml:space="preserve">После установки параметров пользователю с правами </w:t>
      </w:r>
      <w:r w:rsidRPr="0055281F">
        <w:rPr>
          <w:b/>
          <w:sz w:val="28"/>
          <w:szCs w:val="28"/>
        </w:rPr>
        <w:t>Бухгалтер</w:t>
      </w:r>
      <w:r>
        <w:rPr>
          <w:sz w:val="28"/>
          <w:szCs w:val="28"/>
        </w:rPr>
        <w:t xml:space="preserve"> необходимо выбрать документ </w:t>
      </w:r>
      <w:r>
        <w:rPr>
          <w:b/>
          <w:sz w:val="28"/>
        </w:rPr>
        <w:t xml:space="preserve">Сводная расчетная ведомость </w:t>
      </w:r>
      <w:r>
        <w:rPr>
          <w:sz w:val="28"/>
        </w:rPr>
        <w:t>на</w:t>
      </w:r>
      <w:r>
        <w:rPr>
          <w:b/>
          <w:sz w:val="28"/>
        </w:rPr>
        <w:t xml:space="preserve"> Начальной странице </w:t>
      </w:r>
      <w:r>
        <w:rPr>
          <w:sz w:val="28"/>
          <w:szCs w:val="28"/>
        </w:rPr>
        <w:t xml:space="preserve">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Учет и отчетность.</w:t>
      </w:r>
    </w:p>
    <w:p w14:paraId="695B0832" w14:textId="77777777" w:rsidR="004F7B1F" w:rsidRDefault="004F7B1F" w:rsidP="004F7B1F">
      <w:pPr>
        <w:ind w:firstLine="0"/>
      </w:pPr>
      <w:r>
        <w:rPr>
          <w:noProof/>
        </w:rPr>
        <w:drawing>
          <wp:inline distT="0" distB="0" distL="0" distR="0" wp14:anchorId="299F73FD" wp14:editId="19FE3F12">
            <wp:extent cx="6124575" cy="3269615"/>
            <wp:effectExtent l="0" t="0" r="9525" b="6985"/>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4575" cy="3269615"/>
                    </a:xfrm>
                    <a:prstGeom prst="rect">
                      <a:avLst/>
                    </a:prstGeom>
                    <a:noFill/>
                    <a:ln>
                      <a:noFill/>
                    </a:ln>
                  </pic:spPr>
                </pic:pic>
              </a:graphicData>
            </a:graphic>
          </wp:inline>
        </w:drawing>
      </w:r>
    </w:p>
    <w:p w14:paraId="64565522" w14:textId="331A271D" w:rsidR="004F7B1F" w:rsidRDefault="004F7B1F" w:rsidP="004F7B1F">
      <w:pPr>
        <w:pStyle w:val="afff1"/>
        <w:spacing w:before="120" w:after="120"/>
        <w:ind w:firstLine="567"/>
        <w:jc w:val="center"/>
        <w:rPr>
          <w:noProof/>
          <w:color w:val="auto"/>
          <w:szCs w:val="28"/>
        </w:rPr>
      </w:pPr>
      <w:bookmarkStart w:id="1252" w:name="_Toc105424379"/>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263</w:t>
      </w:r>
      <w:r>
        <w:rPr>
          <w:color w:val="auto"/>
        </w:rPr>
        <w:fldChar w:fldCharType="end"/>
      </w:r>
      <w:r>
        <w:rPr>
          <w:color w:val="auto"/>
        </w:rPr>
        <w:t xml:space="preserve"> -Сводная расчетная ведомость</w:t>
      </w:r>
      <w:bookmarkEnd w:id="1252"/>
    </w:p>
    <w:p w14:paraId="5F0CD390" w14:textId="77777777" w:rsidR="004F7B1F" w:rsidRDefault="004F7B1F" w:rsidP="004F7B1F"/>
    <w:p w14:paraId="0A1D2FD4" w14:textId="2857C013" w:rsidR="004F7B1F" w:rsidRPr="00367E5D" w:rsidRDefault="004F7B1F" w:rsidP="004F7B1F">
      <w:pPr>
        <w:contextualSpacing/>
        <w:rPr>
          <w:sz w:val="28"/>
          <w:szCs w:val="28"/>
        </w:rPr>
      </w:pPr>
      <w:r w:rsidRPr="00367E5D">
        <w:rPr>
          <w:sz w:val="28"/>
          <w:szCs w:val="28"/>
        </w:rPr>
        <w:t xml:space="preserve">Порядок работы с журналом документов описан в разделе </w:t>
      </w:r>
      <w:r w:rsidRPr="00367E5D">
        <w:rPr>
          <w:sz w:val="28"/>
          <w:szCs w:val="28"/>
        </w:rPr>
        <w:fldChar w:fldCharType="begin"/>
      </w:r>
      <w:r w:rsidRPr="00367E5D">
        <w:rPr>
          <w:sz w:val="28"/>
          <w:szCs w:val="28"/>
        </w:rPr>
        <w:instrText xml:space="preserve"> REF _Ref62128056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4.2.15</w:t>
      </w:r>
      <w:r w:rsidRPr="00367E5D">
        <w:rPr>
          <w:sz w:val="28"/>
          <w:szCs w:val="28"/>
        </w:rPr>
        <w:fldChar w:fldCharType="end"/>
      </w:r>
      <w:r w:rsidRPr="00367E5D">
        <w:rPr>
          <w:sz w:val="28"/>
          <w:szCs w:val="28"/>
        </w:rPr>
        <w:t xml:space="preserve">. Основные команды списков документов приведены в разделе </w:t>
      </w:r>
      <w:r w:rsidRPr="00367E5D">
        <w:rPr>
          <w:sz w:val="28"/>
          <w:szCs w:val="28"/>
        </w:rPr>
        <w:fldChar w:fldCharType="begin"/>
      </w:r>
      <w:r w:rsidRPr="00367E5D">
        <w:rPr>
          <w:sz w:val="28"/>
          <w:szCs w:val="28"/>
        </w:rPr>
        <w:instrText xml:space="preserve"> REF _Ref62128058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4.2.16</w:t>
      </w:r>
      <w:r w:rsidRPr="00367E5D">
        <w:rPr>
          <w:sz w:val="28"/>
          <w:szCs w:val="28"/>
        </w:rPr>
        <w:fldChar w:fldCharType="end"/>
      </w:r>
      <w:r w:rsidRPr="00367E5D">
        <w:rPr>
          <w:sz w:val="28"/>
          <w:szCs w:val="28"/>
        </w:rPr>
        <w:t>.</w:t>
      </w:r>
    </w:p>
    <w:p w14:paraId="1CC09CCD" w14:textId="77777777" w:rsidR="004F7B1F" w:rsidRDefault="004F7B1F" w:rsidP="004F7B1F">
      <w:pPr>
        <w:rPr>
          <w:sz w:val="28"/>
          <w:szCs w:val="28"/>
        </w:rPr>
      </w:pPr>
      <w:r>
        <w:rPr>
          <w:sz w:val="28"/>
          <w:szCs w:val="28"/>
        </w:rPr>
        <w:t xml:space="preserve">В списке документов открыть документ на редактирование и нажать кнопку </w:t>
      </w:r>
      <w:r>
        <w:rPr>
          <w:b/>
          <w:sz w:val="28"/>
          <w:szCs w:val="28"/>
        </w:rPr>
        <w:t>Создать ЗКР</w:t>
      </w:r>
      <w:r>
        <w:rPr>
          <w:sz w:val="28"/>
          <w:szCs w:val="28"/>
        </w:rPr>
        <w:t xml:space="preserve"> - выбрать </w:t>
      </w:r>
      <w:r>
        <w:rPr>
          <w:b/>
          <w:sz w:val="28"/>
          <w:szCs w:val="28"/>
        </w:rPr>
        <w:t>ЗКР по НДФЛ</w:t>
      </w:r>
      <w:r>
        <w:rPr>
          <w:sz w:val="28"/>
          <w:szCs w:val="28"/>
        </w:rPr>
        <w:t>.</w:t>
      </w:r>
    </w:p>
    <w:p w14:paraId="244C3493" w14:textId="77777777" w:rsidR="004F7B1F" w:rsidRDefault="004F7B1F" w:rsidP="004F7B1F">
      <w:pPr>
        <w:ind w:firstLine="0"/>
        <w:jc w:val="left"/>
        <w:rPr>
          <w:noProof/>
        </w:rPr>
      </w:pPr>
      <w:r>
        <w:rPr>
          <w:noProof/>
        </w:rPr>
        <w:drawing>
          <wp:inline distT="0" distB="0" distL="0" distR="0" wp14:anchorId="35B0BB6F" wp14:editId="49C64F9C">
            <wp:extent cx="6116320" cy="1975485"/>
            <wp:effectExtent l="0" t="0" r="0" b="5715"/>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16320" cy="1975485"/>
                    </a:xfrm>
                    <a:prstGeom prst="rect">
                      <a:avLst/>
                    </a:prstGeom>
                    <a:noFill/>
                    <a:ln>
                      <a:noFill/>
                    </a:ln>
                  </pic:spPr>
                </pic:pic>
              </a:graphicData>
            </a:graphic>
          </wp:inline>
        </w:drawing>
      </w:r>
    </w:p>
    <w:p w14:paraId="1A89A58D" w14:textId="2339136A" w:rsidR="004F7B1F" w:rsidRDefault="004F7B1F" w:rsidP="004F7B1F">
      <w:pPr>
        <w:pStyle w:val="afff1"/>
        <w:spacing w:before="120" w:after="120"/>
        <w:ind w:firstLine="567"/>
        <w:jc w:val="center"/>
        <w:rPr>
          <w:noProof/>
          <w:color w:val="auto"/>
          <w:szCs w:val="28"/>
        </w:rPr>
      </w:pPr>
      <w:bookmarkStart w:id="1253" w:name="_Toc105424380"/>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264</w:t>
      </w:r>
      <w:r>
        <w:rPr>
          <w:color w:val="auto"/>
        </w:rPr>
        <w:fldChar w:fldCharType="end"/>
      </w:r>
      <w:r>
        <w:rPr>
          <w:color w:val="auto"/>
        </w:rPr>
        <w:t xml:space="preserve"> -Создание ЗКР</w:t>
      </w:r>
      <w:bookmarkEnd w:id="1253"/>
    </w:p>
    <w:p w14:paraId="2DA0C3E7" w14:textId="77777777" w:rsidR="004F7B1F" w:rsidRDefault="004F7B1F" w:rsidP="004F7B1F">
      <w:pPr>
        <w:rPr>
          <w:sz w:val="28"/>
          <w:szCs w:val="28"/>
        </w:rPr>
      </w:pPr>
      <w:r>
        <w:rPr>
          <w:sz w:val="28"/>
          <w:szCs w:val="28"/>
        </w:rPr>
        <w:t xml:space="preserve">Пользователю откроется форма со списком созданных в базе документов </w:t>
      </w:r>
      <w:r>
        <w:rPr>
          <w:b/>
          <w:sz w:val="28"/>
        </w:rPr>
        <w:t>Заявка на кассовый расход (сокращенная) ф.0531851</w:t>
      </w:r>
      <w:r>
        <w:rPr>
          <w:sz w:val="28"/>
          <w:szCs w:val="28"/>
        </w:rPr>
        <w:t>.</w:t>
      </w:r>
    </w:p>
    <w:p w14:paraId="0B8838CE" w14:textId="77777777" w:rsidR="004F7B1F" w:rsidRDefault="004F7B1F" w:rsidP="004F7B1F">
      <w:pPr>
        <w:ind w:firstLine="0"/>
        <w:jc w:val="left"/>
        <w:rPr>
          <w:sz w:val="28"/>
          <w:szCs w:val="28"/>
        </w:rPr>
      </w:pPr>
      <w:r>
        <w:rPr>
          <w:sz w:val="28"/>
          <w:szCs w:val="28"/>
        </w:rPr>
        <w:br w:type="page"/>
      </w:r>
    </w:p>
    <w:p w14:paraId="03F8000B" w14:textId="77777777" w:rsidR="004F7B1F" w:rsidRDefault="004F7B1F" w:rsidP="004F7B1F">
      <w:pPr>
        <w:ind w:firstLine="0"/>
        <w:rPr>
          <w:color w:val="auto"/>
          <w:sz w:val="28"/>
        </w:rPr>
      </w:pPr>
      <w:r>
        <w:rPr>
          <w:noProof/>
        </w:rPr>
        <w:drawing>
          <wp:inline distT="0" distB="0" distL="0" distR="0" wp14:anchorId="7D648C05" wp14:editId="57E8E4BE">
            <wp:extent cx="6116320" cy="1069975"/>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16320" cy="1069975"/>
                    </a:xfrm>
                    <a:prstGeom prst="rect">
                      <a:avLst/>
                    </a:prstGeom>
                    <a:noFill/>
                    <a:ln>
                      <a:noFill/>
                    </a:ln>
                  </pic:spPr>
                </pic:pic>
              </a:graphicData>
            </a:graphic>
          </wp:inline>
        </w:drawing>
      </w:r>
    </w:p>
    <w:p w14:paraId="5C266B3A" w14:textId="2F3EB54B" w:rsidR="004F7B1F" w:rsidRDefault="004F7B1F" w:rsidP="004F7B1F">
      <w:pPr>
        <w:jc w:val="center"/>
        <w:rPr>
          <w:color w:val="auto"/>
          <w:sz w:val="28"/>
          <w:szCs w:val="24"/>
        </w:rPr>
      </w:pPr>
      <w:bookmarkStart w:id="1254" w:name="_Toc105424381"/>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265</w:t>
      </w:r>
      <w:r>
        <w:rPr>
          <w:color w:val="auto"/>
          <w:sz w:val="28"/>
        </w:rPr>
        <w:fldChar w:fldCharType="end"/>
      </w:r>
      <w:r>
        <w:rPr>
          <w:color w:val="auto"/>
          <w:sz w:val="28"/>
        </w:rPr>
        <w:t xml:space="preserve"> -Список ЗКР</w:t>
      </w:r>
      <w:bookmarkEnd w:id="1254"/>
    </w:p>
    <w:p w14:paraId="48EC89FA" w14:textId="697D1B3F" w:rsidR="004F7B1F" w:rsidRDefault="004F7B1F" w:rsidP="004F7B1F">
      <w:pPr>
        <w:contextualSpacing/>
        <w:rPr>
          <w:sz w:val="28"/>
          <w:szCs w:val="28"/>
        </w:rPr>
      </w:pPr>
      <w:r>
        <w:rPr>
          <w:sz w:val="28"/>
          <w:szCs w:val="28"/>
        </w:rPr>
        <w:t xml:space="preserve">Пользователю поступит новая </w:t>
      </w:r>
      <w:r>
        <w:rPr>
          <w:b/>
          <w:sz w:val="28"/>
          <w:szCs w:val="28"/>
        </w:rPr>
        <w:t>Задача пользователя</w:t>
      </w:r>
      <w:r>
        <w:rPr>
          <w:sz w:val="28"/>
          <w:szCs w:val="28"/>
        </w:rPr>
        <w:t xml:space="preserve">. </w:t>
      </w: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57629F7" w14:textId="77777777" w:rsidR="004F7B1F" w:rsidRDefault="004F7B1F" w:rsidP="004F7B1F">
      <w:pPr>
        <w:rPr>
          <w:sz w:val="28"/>
          <w:szCs w:val="28"/>
        </w:rPr>
      </w:pPr>
      <w:r>
        <w:rPr>
          <w:sz w:val="28"/>
          <w:szCs w:val="28"/>
        </w:rPr>
        <w:t xml:space="preserve">Пользователю необходимо отработать документы </w:t>
      </w:r>
      <w:r>
        <w:rPr>
          <w:b/>
          <w:sz w:val="28"/>
        </w:rPr>
        <w:t>Заявка на кассовый расход (сокращенная) ф.0531851</w:t>
      </w:r>
      <w:r>
        <w:rPr>
          <w:b/>
          <w:sz w:val="28"/>
          <w:szCs w:val="28"/>
        </w:rPr>
        <w:t xml:space="preserve"> </w:t>
      </w:r>
      <w:r>
        <w:rPr>
          <w:sz w:val="28"/>
          <w:szCs w:val="28"/>
        </w:rPr>
        <w:t>в соответствии с шаблоном процесса документа.</w:t>
      </w:r>
    </w:p>
    <w:p w14:paraId="1134C306" w14:textId="16F95FA6" w:rsidR="004F7B1F" w:rsidRDefault="004F7B1F" w:rsidP="004F7B1F">
      <w:pPr>
        <w:pStyle w:val="ab"/>
        <w:rPr>
          <w:szCs w:val="28"/>
        </w:rPr>
      </w:pPr>
      <w:r w:rsidRPr="00D01456">
        <w:rPr>
          <w:szCs w:val="28"/>
        </w:rPr>
        <w:t xml:space="preserve">Порядок работы пользователя с документом описан в разделе </w:t>
      </w:r>
      <w:r w:rsidRPr="00D01456">
        <w:rPr>
          <w:szCs w:val="28"/>
        </w:rPr>
        <w:fldChar w:fldCharType="begin"/>
      </w:r>
      <w:r w:rsidRPr="00D01456">
        <w:rPr>
          <w:szCs w:val="28"/>
        </w:rPr>
        <w:instrText xml:space="preserve"> REF _Ref37251724 \r \h </w:instrText>
      </w:r>
      <w:r>
        <w:rPr>
          <w:szCs w:val="28"/>
        </w:rPr>
        <w:instrText xml:space="preserve"> \* MERGEFORMAT </w:instrText>
      </w:r>
      <w:r w:rsidRPr="00D01456">
        <w:rPr>
          <w:szCs w:val="28"/>
        </w:rPr>
      </w:r>
      <w:r w:rsidRPr="00D01456">
        <w:rPr>
          <w:szCs w:val="28"/>
        </w:rPr>
        <w:fldChar w:fldCharType="separate"/>
      </w:r>
      <w:r w:rsidR="00C82918">
        <w:rPr>
          <w:szCs w:val="28"/>
        </w:rPr>
        <w:t>4.5.4.9</w:t>
      </w:r>
      <w:r w:rsidRPr="00D01456">
        <w:rPr>
          <w:szCs w:val="28"/>
        </w:rPr>
        <w:fldChar w:fldCharType="end"/>
      </w:r>
      <w:r w:rsidRPr="00D01456">
        <w:rPr>
          <w:szCs w:val="28"/>
        </w:rPr>
        <w:t>.</w:t>
      </w:r>
    </w:p>
    <w:p w14:paraId="302A6BF0" w14:textId="77777777" w:rsidR="004F7B1F" w:rsidRPr="00730384" w:rsidRDefault="004F7B1F" w:rsidP="00730384">
      <w:pPr>
        <w:pStyle w:val="3"/>
        <w:spacing w:before="120"/>
        <w:rPr>
          <w:rFonts w:cs="Arial"/>
          <w:color w:val="auto"/>
        </w:rPr>
      </w:pPr>
      <w:bookmarkStart w:id="1255" w:name="_Toc62474604"/>
      <w:bookmarkStart w:id="1256" w:name="_Toc97138769"/>
      <w:bookmarkStart w:id="1257" w:name="_Toc101439993"/>
      <w:bookmarkStart w:id="1258" w:name="_Toc105425084"/>
      <w:bookmarkStart w:id="1259" w:name="_Toc105426187"/>
      <w:bookmarkStart w:id="1260" w:name="_Toc107229334"/>
      <w:r w:rsidRPr="00730384">
        <w:rPr>
          <w:rFonts w:cs="Arial"/>
          <w:color w:val="auto"/>
        </w:rPr>
        <w:t>Загрузка и обработка выписок из лицевого счета</w:t>
      </w:r>
      <w:bookmarkEnd w:id="1255"/>
      <w:bookmarkEnd w:id="1256"/>
      <w:bookmarkEnd w:id="1257"/>
      <w:bookmarkEnd w:id="1258"/>
      <w:bookmarkEnd w:id="1259"/>
      <w:bookmarkEnd w:id="1260"/>
    </w:p>
    <w:p w14:paraId="667B96D9" w14:textId="77777777" w:rsidR="004F7B1F" w:rsidRDefault="004F7B1F" w:rsidP="004F7B1F">
      <w:pPr>
        <w:pStyle w:val="ab"/>
        <w:spacing w:before="120" w:after="120"/>
        <w:rPr>
          <w:color w:val="auto"/>
        </w:rPr>
      </w:pPr>
      <w:r>
        <w:rPr>
          <w:color w:val="auto"/>
        </w:rPr>
        <w:t>В данном разделе будет рассмотрен порядок загрузки выписок по 04, 05, 14 лицевому счету и обработки загруженных документов в Модуле.</w:t>
      </w:r>
    </w:p>
    <w:p w14:paraId="2E56F9AB" w14:textId="77777777" w:rsidR="004F7B1F" w:rsidRPr="00730384" w:rsidRDefault="004F7B1F" w:rsidP="004F7B1F">
      <w:pPr>
        <w:pStyle w:val="40"/>
        <w:snapToGrid w:val="0"/>
      </w:pPr>
      <w:r w:rsidRPr="00730384">
        <w:t>Загрузка выписки по 04 лицевому счету</w:t>
      </w:r>
    </w:p>
    <w:p w14:paraId="59B4F21B" w14:textId="77777777" w:rsidR="004F7B1F" w:rsidRPr="00403E81" w:rsidRDefault="004F7B1F" w:rsidP="004F7B1F">
      <w:pPr>
        <w:pStyle w:val="a7"/>
      </w:pPr>
      <w:r>
        <w:t xml:space="preserve">Перед началом процедуры загрузки выписки по 04 лицевому счету необходимо выполнить необходимые настройки, описанные в разделах </w:t>
      </w:r>
    </w:p>
    <w:p w14:paraId="0DB8DF9C" w14:textId="77777777" w:rsidR="004F7B1F" w:rsidRPr="00876F1F" w:rsidRDefault="004F7B1F" w:rsidP="004F7B1F">
      <w:pPr>
        <w:pStyle w:val="5"/>
        <w:spacing w:line="240" w:lineRule="auto"/>
        <w:rPr>
          <w:szCs w:val="28"/>
        </w:rPr>
      </w:pPr>
      <w:r w:rsidRPr="00876F1F">
        <w:rPr>
          <w:szCs w:val="28"/>
        </w:rPr>
        <w:t>Учет по подразделениям</w:t>
      </w:r>
    </w:p>
    <w:p w14:paraId="0867296F" w14:textId="77777777" w:rsidR="004F7B1F" w:rsidRDefault="004F7B1F" w:rsidP="004F7B1F">
      <w:pPr>
        <w:pStyle w:val="ab"/>
        <w:rPr>
          <w:sz w:val="24"/>
        </w:rPr>
      </w:pPr>
      <w:r>
        <w:t xml:space="preserve">Для автоматического заполнения подразделений в загружаемых документах, пользователю необходимо в документе </w:t>
      </w:r>
      <w:r w:rsidRPr="002F0726">
        <w:rPr>
          <w:b/>
        </w:rPr>
        <w:t>Задание на импорт</w:t>
      </w:r>
      <w:r>
        <w:t xml:space="preserve"> заполнить подразделение по умолчанию.</w:t>
      </w:r>
      <w:r w:rsidRPr="004711B6">
        <w:rPr>
          <w:sz w:val="24"/>
        </w:rPr>
        <w:t xml:space="preserve"> </w:t>
      </w:r>
    </w:p>
    <w:p w14:paraId="78AD3EEB" w14:textId="77777777" w:rsidR="004F7B1F" w:rsidRPr="00702514" w:rsidRDefault="004F7B1F" w:rsidP="004F7B1F">
      <w:pPr>
        <w:pStyle w:val="ab"/>
      </w:pPr>
      <w:r w:rsidRPr="00702514">
        <w:t xml:space="preserve">Для работы с документом </w:t>
      </w:r>
      <w:r w:rsidRPr="00702514">
        <w:rPr>
          <w:b/>
        </w:rPr>
        <w:t>Задание на импорт</w:t>
      </w:r>
      <w:r w:rsidRPr="00702514">
        <w:t xml:space="preserve"> у пользователя должны быть права Бухгалтера.</w:t>
      </w:r>
    </w:p>
    <w:p w14:paraId="2953B509" w14:textId="77777777" w:rsidR="004F7B1F" w:rsidRDefault="004F7B1F" w:rsidP="004F7B1F">
      <w:pPr>
        <w:keepNext/>
        <w:ind w:firstLine="0"/>
      </w:pPr>
      <w:r>
        <w:rPr>
          <w:noProof/>
        </w:rPr>
        <w:drawing>
          <wp:inline distT="0" distB="0" distL="0" distR="0" wp14:anchorId="1B8FAC5D" wp14:editId="1C9C3B65">
            <wp:extent cx="5940425" cy="2319655"/>
            <wp:effectExtent l="0" t="0" r="3175" b="4445"/>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40425" cy="2319655"/>
                    </a:xfrm>
                    <a:prstGeom prst="rect">
                      <a:avLst/>
                    </a:prstGeom>
                  </pic:spPr>
                </pic:pic>
              </a:graphicData>
            </a:graphic>
          </wp:inline>
        </w:drawing>
      </w:r>
    </w:p>
    <w:p w14:paraId="0B54D0E5" w14:textId="3E1F02A2" w:rsidR="004F7B1F" w:rsidRDefault="004F7B1F" w:rsidP="004F7B1F">
      <w:pPr>
        <w:pStyle w:val="afff1"/>
        <w:jc w:val="center"/>
      </w:pPr>
      <w:bookmarkStart w:id="1261" w:name="_Toc10542438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266</w:t>
      </w:r>
      <w:r>
        <w:rPr>
          <w:noProof/>
        </w:rPr>
        <w:fldChar w:fldCharType="end"/>
      </w:r>
      <w:r>
        <w:rPr>
          <w:noProof/>
        </w:rPr>
        <w:t xml:space="preserve"> - </w:t>
      </w:r>
      <w:r w:rsidRPr="00EF012A">
        <w:rPr>
          <w:noProof/>
        </w:rPr>
        <w:t>Подразделение по умолчанию</w:t>
      </w:r>
      <w:bookmarkEnd w:id="1261"/>
    </w:p>
    <w:p w14:paraId="4FDEA4A0" w14:textId="77777777" w:rsidR="004F7B1F" w:rsidRPr="002F0726" w:rsidRDefault="004F7B1F" w:rsidP="004F7B1F">
      <w:pPr>
        <w:pStyle w:val="ab"/>
      </w:pPr>
      <w:r w:rsidRPr="002F0726">
        <w:t xml:space="preserve">При загрузке выписки данное подразделение будет автоматически </w:t>
      </w:r>
      <w:r>
        <w:t xml:space="preserve">установлено во всех документах </w:t>
      </w:r>
      <w:r w:rsidRPr="002F0726">
        <w:rPr>
          <w:b/>
        </w:rPr>
        <w:t>Бухгалтерская справка ф.0504833</w:t>
      </w:r>
      <w:r w:rsidRPr="002F0726">
        <w:t>.</w:t>
      </w:r>
    </w:p>
    <w:p w14:paraId="2B5E7A40" w14:textId="77777777" w:rsidR="004F7B1F" w:rsidRDefault="004F7B1F" w:rsidP="004F7B1F">
      <w:pPr>
        <w:ind w:firstLine="0"/>
      </w:pPr>
      <w:r>
        <w:rPr>
          <w:noProof/>
        </w:rPr>
        <w:drawing>
          <wp:inline distT="0" distB="0" distL="0" distR="0" wp14:anchorId="73B72860" wp14:editId="309F5A86">
            <wp:extent cx="5940425" cy="1682750"/>
            <wp:effectExtent l="0" t="0" r="3175" b="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40425" cy="1682750"/>
                    </a:xfrm>
                    <a:prstGeom prst="rect">
                      <a:avLst/>
                    </a:prstGeom>
                  </pic:spPr>
                </pic:pic>
              </a:graphicData>
            </a:graphic>
          </wp:inline>
        </w:drawing>
      </w:r>
    </w:p>
    <w:p w14:paraId="6284A0D8" w14:textId="463BCE41" w:rsidR="004F7B1F" w:rsidRDefault="004F7B1F" w:rsidP="004F7B1F">
      <w:pPr>
        <w:pStyle w:val="afff1"/>
        <w:keepNext/>
        <w:jc w:val="center"/>
      </w:pPr>
      <w:bookmarkStart w:id="1262" w:name="_Toc10542438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267</w:t>
      </w:r>
      <w:r>
        <w:rPr>
          <w:noProof/>
        </w:rPr>
        <w:fldChar w:fldCharType="end"/>
      </w:r>
      <w:r>
        <w:t xml:space="preserve"> - Заполненное подразделение</w:t>
      </w:r>
      <w:bookmarkEnd w:id="1262"/>
    </w:p>
    <w:p w14:paraId="151B7622" w14:textId="77777777" w:rsidR="004F7B1F" w:rsidRPr="00A148E1" w:rsidRDefault="004F7B1F" w:rsidP="004F7B1F">
      <w:pPr>
        <w:rPr>
          <w:sz w:val="28"/>
        </w:rPr>
      </w:pPr>
      <w:r>
        <w:rPr>
          <w:sz w:val="28"/>
        </w:rPr>
        <w:t>Если пользователь не заполнил</w:t>
      </w:r>
      <w:r w:rsidRPr="00A148E1">
        <w:rPr>
          <w:sz w:val="28"/>
        </w:rPr>
        <w:t xml:space="preserve"> подразделение в </w:t>
      </w:r>
      <w:r w:rsidRPr="00A148E1">
        <w:rPr>
          <w:b/>
          <w:sz w:val="28"/>
        </w:rPr>
        <w:t>Задании на импорт</w:t>
      </w:r>
      <w:r w:rsidRPr="00A148E1">
        <w:rPr>
          <w:sz w:val="28"/>
        </w:rPr>
        <w:t xml:space="preserve">, он может использовать механизм по заполнению подразделения по кнопке в документе </w:t>
      </w:r>
      <w:r w:rsidRPr="00A148E1">
        <w:rPr>
          <w:b/>
          <w:sz w:val="28"/>
        </w:rPr>
        <w:t>Выписка из лицевого счета</w:t>
      </w:r>
      <w:r w:rsidRPr="00A148E1">
        <w:rPr>
          <w:sz w:val="28"/>
        </w:rPr>
        <w:t>.</w:t>
      </w:r>
    </w:p>
    <w:p w14:paraId="598FACE6" w14:textId="77777777" w:rsidR="004F7B1F" w:rsidRPr="00A148E1" w:rsidRDefault="004F7B1F" w:rsidP="004F7B1F">
      <w:pPr>
        <w:pStyle w:val="ab"/>
      </w:pPr>
      <w:r>
        <w:t xml:space="preserve">Кнопка </w:t>
      </w:r>
      <w:r>
        <w:rPr>
          <w:b/>
        </w:rPr>
        <w:t>Установить</w:t>
      </w:r>
      <w:r w:rsidRPr="00525FED">
        <w:rPr>
          <w:b/>
        </w:rPr>
        <w:t xml:space="preserve"> подразделения</w:t>
      </w:r>
      <w:r>
        <w:rPr>
          <w:b/>
        </w:rPr>
        <w:t xml:space="preserve"> </w:t>
      </w:r>
      <w:r w:rsidRPr="00A148E1">
        <w:t>доступна в документе</w:t>
      </w:r>
      <w:r>
        <w:rPr>
          <w:b/>
        </w:rPr>
        <w:t xml:space="preserve"> Выписка из лицевого счета </w:t>
      </w:r>
      <w:r w:rsidRPr="00A148E1">
        <w:t>при условии что в базе ведется учет по подразделениям.</w:t>
      </w:r>
    </w:p>
    <w:p w14:paraId="77E8D662" w14:textId="77777777" w:rsidR="004F7B1F" w:rsidRDefault="004F7B1F" w:rsidP="004F7B1F">
      <w:pPr>
        <w:ind w:firstLine="0"/>
        <w:rPr>
          <w:rStyle w:val="ac"/>
          <w:rFonts w:eastAsia="Calibri"/>
        </w:rPr>
      </w:pPr>
      <w:r>
        <w:rPr>
          <w:noProof/>
        </w:rPr>
        <w:drawing>
          <wp:inline distT="0" distB="0" distL="0" distR="0" wp14:anchorId="7124E356" wp14:editId="6C608F6F">
            <wp:extent cx="5940425" cy="1390015"/>
            <wp:effectExtent l="0" t="0" r="3175" b="63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940425" cy="1390015"/>
                    </a:xfrm>
                    <a:prstGeom prst="rect">
                      <a:avLst/>
                    </a:prstGeom>
                  </pic:spPr>
                </pic:pic>
              </a:graphicData>
            </a:graphic>
          </wp:inline>
        </w:drawing>
      </w:r>
    </w:p>
    <w:p w14:paraId="3A755DD8" w14:textId="758FB287" w:rsidR="004F7B1F" w:rsidRDefault="004F7B1F" w:rsidP="004F7B1F">
      <w:pPr>
        <w:pStyle w:val="afff1"/>
        <w:keepNext/>
        <w:jc w:val="center"/>
      </w:pPr>
      <w:bookmarkStart w:id="1263" w:name="_Toc10542438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268</w:t>
      </w:r>
      <w:r>
        <w:rPr>
          <w:noProof/>
        </w:rPr>
        <w:fldChar w:fldCharType="end"/>
      </w:r>
      <w:r>
        <w:t xml:space="preserve"> - Установить подразделения</w:t>
      </w:r>
      <w:bookmarkEnd w:id="1263"/>
    </w:p>
    <w:p w14:paraId="439E0534" w14:textId="77777777" w:rsidR="004F7B1F" w:rsidRDefault="004F7B1F" w:rsidP="004F7B1F">
      <w:pPr>
        <w:rPr>
          <w:szCs w:val="24"/>
        </w:rPr>
      </w:pPr>
      <w:r w:rsidRPr="00525FED">
        <w:rPr>
          <w:rStyle w:val="ac"/>
          <w:rFonts w:eastAsia="Calibri"/>
        </w:rPr>
        <w:t xml:space="preserve">При нажатии на кнопку запускается механизм по заполнению подразделения в документах </w:t>
      </w:r>
      <w:r w:rsidRPr="00525FED">
        <w:rPr>
          <w:rStyle w:val="ac"/>
          <w:rFonts w:eastAsia="Calibri"/>
          <w:b/>
        </w:rPr>
        <w:t>Кассовое поступление</w:t>
      </w:r>
      <w:r w:rsidRPr="00525FED">
        <w:rPr>
          <w:rStyle w:val="ac"/>
          <w:rFonts w:eastAsia="Calibri"/>
        </w:rPr>
        <w:t xml:space="preserve"> и </w:t>
      </w:r>
      <w:r w:rsidRPr="00525FED">
        <w:rPr>
          <w:rStyle w:val="ac"/>
          <w:rFonts w:eastAsia="Calibri"/>
          <w:b/>
        </w:rPr>
        <w:t>Кассовое выбытие</w:t>
      </w:r>
      <w:r w:rsidRPr="00525FED">
        <w:rPr>
          <w:rStyle w:val="ac"/>
          <w:rFonts w:eastAsia="Calibri"/>
        </w:rPr>
        <w:t xml:space="preserve">. На форме необходимо выбрать подразделение из справочника, отметить документы и нажать на кнопку </w:t>
      </w:r>
      <w:r w:rsidRPr="00525FED">
        <w:rPr>
          <w:rStyle w:val="ac"/>
          <w:rFonts w:eastAsia="Calibri"/>
          <w:b/>
        </w:rPr>
        <w:t>Записать подразделение</w:t>
      </w:r>
      <w:r w:rsidRPr="00525FED">
        <w:rPr>
          <w:rStyle w:val="ac"/>
          <w:rFonts w:eastAsia="Calibri"/>
        </w:rPr>
        <w:t>.</w:t>
      </w:r>
    </w:p>
    <w:p w14:paraId="203A7EA6" w14:textId="77777777" w:rsidR="004F7B1F" w:rsidRDefault="004F7B1F" w:rsidP="004F7B1F">
      <w:pPr>
        <w:ind w:firstLine="0"/>
        <w:rPr>
          <w:szCs w:val="24"/>
        </w:rPr>
      </w:pPr>
      <w:r>
        <w:rPr>
          <w:noProof/>
        </w:rPr>
        <w:drawing>
          <wp:inline distT="0" distB="0" distL="0" distR="0" wp14:anchorId="37B690C1" wp14:editId="4F6B7D79">
            <wp:extent cx="5940425" cy="2941955"/>
            <wp:effectExtent l="0" t="0" r="317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940425" cy="2941955"/>
                    </a:xfrm>
                    <a:prstGeom prst="rect">
                      <a:avLst/>
                    </a:prstGeom>
                  </pic:spPr>
                </pic:pic>
              </a:graphicData>
            </a:graphic>
          </wp:inline>
        </w:drawing>
      </w:r>
    </w:p>
    <w:p w14:paraId="7F196936" w14:textId="08BF3BB5" w:rsidR="004F7B1F" w:rsidRDefault="004F7B1F" w:rsidP="004F7B1F">
      <w:pPr>
        <w:pStyle w:val="afff1"/>
        <w:keepNext/>
        <w:jc w:val="center"/>
      </w:pPr>
      <w:bookmarkStart w:id="1264" w:name="_Toc10542438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269</w:t>
      </w:r>
      <w:r>
        <w:rPr>
          <w:noProof/>
        </w:rPr>
        <w:fldChar w:fldCharType="end"/>
      </w:r>
      <w:r>
        <w:t xml:space="preserve"> - Заполнение реквизитов</w:t>
      </w:r>
      <w:bookmarkEnd w:id="1264"/>
    </w:p>
    <w:p w14:paraId="0CE644B1" w14:textId="77777777" w:rsidR="004F7B1F" w:rsidRDefault="004F7B1F" w:rsidP="004F7B1F">
      <w:pPr>
        <w:pStyle w:val="5"/>
        <w:spacing w:line="240" w:lineRule="auto"/>
        <w:rPr>
          <w:rFonts w:ascii="Times New Roman" w:hAnsi="Times New Roman"/>
          <w:b/>
          <w:sz w:val="24"/>
          <w:szCs w:val="24"/>
        </w:rPr>
      </w:pPr>
      <w:r w:rsidRPr="00066A41">
        <w:rPr>
          <w:szCs w:val="28"/>
        </w:rPr>
        <w:t>Учет по ИФО</w:t>
      </w:r>
    </w:p>
    <w:p w14:paraId="78E5E861" w14:textId="77777777" w:rsidR="004F7B1F" w:rsidRDefault="004F7B1F" w:rsidP="004F7B1F">
      <w:pPr>
        <w:pStyle w:val="afffff4"/>
        <w:spacing w:line="240" w:lineRule="auto"/>
        <w:ind w:left="0"/>
        <w:jc w:val="both"/>
        <w:rPr>
          <w:rFonts w:ascii="Times New Roman" w:hAnsi="Times New Roman" w:cs="Times New Roman"/>
          <w:sz w:val="24"/>
          <w:szCs w:val="24"/>
        </w:rPr>
      </w:pPr>
      <w:r w:rsidRPr="00066A41">
        <w:rPr>
          <w:rStyle w:val="ac"/>
          <w:rFonts w:eastAsiaTheme="minorHAnsi"/>
        </w:rPr>
        <w:t xml:space="preserve">Для автоматического заполнения ИФО в загружаемых документах, пользователю необходимо в документе </w:t>
      </w:r>
      <w:r w:rsidRPr="00066A41">
        <w:rPr>
          <w:rStyle w:val="ac"/>
          <w:rFonts w:eastAsiaTheme="minorHAnsi"/>
          <w:b/>
        </w:rPr>
        <w:t>Задание на импорт</w:t>
      </w:r>
      <w:r w:rsidRPr="00066A41">
        <w:rPr>
          <w:rStyle w:val="ac"/>
          <w:rFonts w:eastAsiaTheme="minorHAnsi"/>
        </w:rPr>
        <w:t xml:space="preserve"> заполнить ИФО по умолчанию</w:t>
      </w:r>
      <w:r>
        <w:rPr>
          <w:rFonts w:ascii="Times New Roman" w:hAnsi="Times New Roman" w:cs="Times New Roman"/>
          <w:sz w:val="24"/>
          <w:szCs w:val="24"/>
        </w:rPr>
        <w:t xml:space="preserve">. </w:t>
      </w:r>
    </w:p>
    <w:p w14:paraId="2710C647" w14:textId="77777777" w:rsidR="004F7B1F" w:rsidRDefault="004F7B1F" w:rsidP="004F7B1F">
      <w:pPr>
        <w:ind w:firstLine="0"/>
        <w:jc w:val="left"/>
        <w:rPr>
          <w:rFonts w:eastAsiaTheme="minorHAnsi"/>
          <w:snapToGrid/>
          <w:color w:val="auto"/>
          <w:szCs w:val="24"/>
          <w:lang w:eastAsia="en-US"/>
        </w:rPr>
      </w:pPr>
      <w:r>
        <w:rPr>
          <w:szCs w:val="24"/>
        </w:rPr>
        <w:br w:type="page"/>
      </w:r>
    </w:p>
    <w:p w14:paraId="49936124" w14:textId="77777777" w:rsidR="004F7B1F" w:rsidRDefault="004F7B1F" w:rsidP="004F7B1F">
      <w:pPr>
        <w:ind w:firstLine="0"/>
      </w:pPr>
      <w:r>
        <w:rPr>
          <w:noProof/>
        </w:rPr>
        <w:drawing>
          <wp:inline distT="0" distB="0" distL="0" distR="0" wp14:anchorId="213ABAB9" wp14:editId="69B97760">
            <wp:extent cx="5934710" cy="1811655"/>
            <wp:effectExtent l="0" t="0" r="8890" b="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5934710" cy="1811655"/>
                    </a:xfrm>
                    <a:prstGeom prst="rect">
                      <a:avLst/>
                    </a:prstGeom>
                    <a:noFill/>
                    <a:ln>
                      <a:noFill/>
                    </a:ln>
                  </pic:spPr>
                </pic:pic>
              </a:graphicData>
            </a:graphic>
          </wp:inline>
        </w:drawing>
      </w:r>
    </w:p>
    <w:p w14:paraId="360289A1" w14:textId="1BFE9225" w:rsidR="004F7B1F" w:rsidRDefault="004F7B1F" w:rsidP="004F7B1F">
      <w:pPr>
        <w:pStyle w:val="afff1"/>
        <w:keepNext/>
        <w:jc w:val="center"/>
      </w:pPr>
      <w:bookmarkStart w:id="1265" w:name="_Toc10542438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270</w:t>
      </w:r>
      <w:r>
        <w:rPr>
          <w:noProof/>
        </w:rPr>
        <w:fldChar w:fldCharType="end"/>
      </w:r>
      <w:r>
        <w:t xml:space="preserve"> - ИФО по умолчанию</w:t>
      </w:r>
      <w:bookmarkEnd w:id="1265"/>
    </w:p>
    <w:p w14:paraId="1A66C061" w14:textId="77777777" w:rsidR="004F7B1F" w:rsidRDefault="004F7B1F" w:rsidP="004F7B1F">
      <w:pPr>
        <w:pStyle w:val="ab"/>
        <w:rPr>
          <w:rFonts w:asciiTheme="minorHAnsi" w:hAnsiTheme="minorHAnsi" w:cstheme="minorBidi"/>
          <w:sz w:val="22"/>
          <w:szCs w:val="22"/>
        </w:rPr>
      </w:pPr>
      <w:r>
        <w:t>При загрузке выписки данное значение будет автоматически установлено во всех загружаемых документах</w:t>
      </w:r>
      <w:r>
        <w:rPr>
          <w:noProof/>
        </w:rPr>
        <w:t>.</w:t>
      </w:r>
    </w:p>
    <w:p w14:paraId="72EF0960" w14:textId="77777777" w:rsidR="004F7B1F" w:rsidRPr="002F0726" w:rsidRDefault="004F7B1F" w:rsidP="004F7B1F">
      <w:pPr>
        <w:pStyle w:val="5"/>
        <w:spacing w:line="240" w:lineRule="auto"/>
        <w:rPr>
          <w:szCs w:val="28"/>
        </w:rPr>
      </w:pPr>
      <w:r>
        <w:rPr>
          <w:szCs w:val="28"/>
        </w:rPr>
        <w:t>Фоновый режим загрузки выписки</w:t>
      </w:r>
    </w:p>
    <w:p w14:paraId="5747944C" w14:textId="77777777" w:rsidR="004F7B1F" w:rsidRDefault="004F7B1F" w:rsidP="004F7B1F">
      <w:pPr>
        <w:pStyle w:val="ab"/>
      </w:pPr>
      <w:r>
        <w:t xml:space="preserve">Для оптимизации загрузки выписок большого объема, пользователю необходимо в документе </w:t>
      </w:r>
      <w:r w:rsidRPr="002F0726">
        <w:rPr>
          <w:b/>
        </w:rPr>
        <w:t>Задание на импорт</w:t>
      </w:r>
      <w:r>
        <w:t xml:space="preserve"> установить значение </w:t>
      </w:r>
      <w:r w:rsidRPr="002F0726">
        <w:rPr>
          <w:b/>
        </w:rPr>
        <w:t>Загружать в фоновом режиме</w:t>
      </w:r>
      <w:r>
        <w:t xml:space="preserve"> равно </w:t>
      </w:r>
      <w:r w:rsidRPr="002F0726">
        <w:rPr>
          <w:b/>
        </w:rPr>
        <w:t>ИСТИНА</w:t>
      </w:r>
      <w:r>
        <w:t xml:space="preserve">, затем нажать на кнопку </w:t>
      </w:r>
      <w:r w:rsidRPr="002F0726">
        <w:rPr>
          <w:b/>
        </w:rPr>
        <w:t>Загрузить файлы</w:t>
      </w:r>
      <w:r>
        <w:t>.</w:t>
      </w:r>
    </w:p>
    <w:p w14:paraId="7010FB27" w14:textId="733396E5" w:rsidR="004F7B1F" w:rsidRPr="00B02AE0" w:rsidRDefault="004F7B1F" w:rsidP="004F7B1F">
      <w:pPr>
        <w:pStyle w:val="ab"/>
      </w:pPr>
      <w:r>
        <w:t xml:space="preserve">Работа с документом </w:t>
      </w:r>
      <w:r w:rsidRPr="002F0726">
        <w:rPr>
          <w:b/>
        </w:rPr>
        <w:t>Задание на импорт</w:t>
      </w:r>
      <w:r>
        <w:rPr>
          <w:b/>
        </w:rPr>
        <w:t xml:space="preserve"> </w:t>
      </w:r>
      <w:r w:rsidRPr="00C77501">
        <w:t xml:space="preserve">описана в разделе </w:t>
      </w:r>
      <w:r w:rsidRPr="00C77501">
        <w:fldChar w:fldCharType="begin"/>
      </w:r>
      <w:r w:rsidRPr="00C77501">
        <w:instrText xml:space="preserve"> REF _Ref62205184 \r \h  \* MERGEFORMAT </w:instrText>
      </w:r>
      <w:r w:rsidRPr="00C77501">
        <w:fldChar w:fldCharType="separate"/>
      </w:r>
      <w:r w:rsidR="00C82918">
        <w:t>4.5.4.3</w:t>
      </w:r>
      <w:r w:rsidRPr="00C77501">
        <w:fldChar w:fldCharType="end"/>
      </w:r>
      <w:r w:rsidRPr="00C77501">
        <w:t>.</w:t>
      </w:r>
    </w:p>
    <w:p w14:paraId="567FF550" w14:textId="77777777" w:rsidR="004F7B1F" w:rsidRDefault="004F7B1F" w:rsidP="004F7B1F">
      <w:pPr>
        <w:ind w:firstLine="0"/>
        <w:rPr>
          <w:szCs w:val="24"/>
        </w:rPr>
      </w:pPr>
      <w:r w:rsidRPr="00FF7987">
        <w:rPr>
          <w:noProof/>
          <w:szCs w:val="24"/>
        </w:rPr>
        <w:drawing>
          <wp:inline distT="0" distB="0" distL="0" distR="0" wp14:anchorId="33CA7489" wp14:editId="0B2597B6">
            <wp:extent cx="5940425" cy="1468755"/>
            <wp:effectExtent l="0" t="0" r="3175" b="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940425" cy="1468755"/>
                    </a:xfrm>
                    <a:prstGeom prst="rect">
                      <a:avLst/>
                    </a:prstGeom>
                  </pic:spPr>
                </pic:pic>
              </a:graphicData>
            </a:graphic>
          </wp:inline>
        </w:drawing>
      </w:r>
    </w:p>
    <w:p w14:paraId="05F2D881" w14:textId="5C1EB600" w:rsidR="004F7B1F" w:rsidRDefault="004F7B1F" w:rsidP="004F7B1F">
      <w:pPr>
        <w:pStyle w:val="afff1"/>
        <w:keepNext/>
        <w:jc w:val="center"/>
      </w:pPr>
      <w:bookmarkStart w:id="1266" w:name="_Toc10542438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271</w:t>
      </w:r>
      <w:r>
        <w:rPr>
          <w:noProof/>
        </w:rPr>
        <w:fldChar w:fldCharType="end"/>
      </w:r>
      <w:r>
        <w:t xml:space="preserve"> - Загружать в фоновом режиме</w:t>
      </w:r>
      <w:bookmarkEnd w:id="1266"/>
    </w:p>
    <w:p w14:paraId="5068898E" w14:textId="77777777" w:rsidR="004F7B1F" w:rsidRPr="002F0726" w:rsidRDefault="004F7B1F" w:rsidP="004F7B1F">
      <w:pPr>
        <w:pStyle w:val="5"/>
        <w:spacing w:line="240" w:lineRule="auto"/>
        <w:rPr>
          <w:szCs w:val="28"/>
        </w:rPr>
      </w:pPr>
      <w:r>
        <w:rPr>
          <w:szCs w:val="28"/>
        </w:rPr>
        <w:t>Механизм «Установить КОСГУ»</w:t>
      </w:r>
    </w:p>
    <w:p w14:paraId="5571EB5F" w14:textId="77777777" w:rsidR="004F7B1F" w:rsidRDefault="004F7B1F" w:rsidP="004F7B1F">
      <w:pPr>
        <w:pStyle w:val="ab"/>
      </w:pPr>
      <w:r w:rsidRPr="004D5210">
        <w:t xml:space="preserve">Для использования механизма установки КОСГУ пользователю необходимо в документе </w:t>
      </w:r>
      <w:r w:rsidRPr="004D5210">
        <w:rPr>
          <w:b/>
        </w:rPr>
        <w:t>Выписка из лицевого счета</w:t>
      </w:r>
      <w:r w:rsidRPr="004D5210">
        <w:t xml:space="preserve"> нажать на кнопку </w:t>
      </w:r>
      <w:r w:rsidRPr="004D5210">
        <w:rPr>
          <w:b/>
        </w:rPr>
        <w:t>Установить КОСГУ</w:t>
      </w:r>
      <w:r>
        <w:t>.</w:t>
      </w:r>
    </w:p>
    <w:p w14:paraId="0E5F6CBD" w14:textId="0A94A655" w:rsidR="004F7B1F" w:rsidRPr="004D5210" w:rsidRDefault="004F7B1F" w:rsidP="004F7B1F">
      <w:pPr>
        <w:pStyle w:val="ab"/>
      </w:pPr>
      <w:r>
        <w:t xml:space="preserve">Порядок работы с документом </w:t>
      </w:r>
      <w:r w:rsidRPr="004D5210">
        <w:rPr>
          <w:b/>
        </w:rPr>
        <w:t>Выписка из лицевого счета</w:t>
      </w:r>
      <w:r w:rsidRPr="00B1776D">
        <w:t xml:space="preserve"> описан в разделе </w:t>
      </w:r>
      <w:r w:rsidRPr="00B1776D">
        <w:fldChar w:fldCharType="begin"/>
      </w:r>
      <w:r w:rsidRPr="00B1776D">
        <w:instrText xml:space="preserve"> REF _Ref62205621 \r \h </w:instrText>
      </w:r>
      <w:r>
        <w:instrText xml:space="preserve"> \* MERGEFORMAT </w:instrText>
      </w:r>
      <w:r w:rsidRPr="00B1776D">
        <w:fldChar w:fldCharType="separate"/>
      </w:r>
      <w:r w:rsidR="00C82918">
        <w:t>4.5.4.22</w:t>
      </w:r>
      <w:r w:rsidRPr="00B1776D">
        <w:fldChar w:fldCharType="end"/>
      </w:r>
      <w:r w:rsidRPr="00B1776D">
        <w:t>.</w:t>
      </w:r>
    </w:p>
    <w:p w14:paraId="7DDB3E3C" w14:textId="77777777" w:rsidR="004F7B1F" w:rsidRDefault="004F7B1F" w:rsidP="004F7B1F">
      <w:pPr>
        <w:ind w:firstLine="0"/>
        <w:rPr>
          <w:szCs w:val="24"/>
        </w:rPr>
      </w:pPr>
      <w:r>
        <w:rPr>
          <w:noProof/>
        </w:rPr>
        <w:drawing>
          <wp:inline distT="0" distB="0" distL="0" distR="0" wp14:anchorId="19127A09" wp14:editId="3C39E1EE">
            <wp:extent cx="5940425" cy="2743835"/>
            <wp:effectExtent l="0" t="0" r="3175"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_11.png"/>
                    <pic:cNvPicPr/>
                  </pic:nvPicPr>
                  <pic:blipFill>
                    <a:blip r:embed="rId311" cstate="print">
                      <a:extLst>
                        <a:ext uri="{28A0092B-C50C-407E-A947-70E740481C1C}">
                          <a14:useLocalDpi xmlns:a14="http://schemas.microsoft.com/office/drawing/2010/main" val="0"/>
                        </a:ext>
                      </a:extLst>
                    </a:blip>
                    <a:stretch>
                      <a:fillRect/>
                    </a:stretch>
                  </pic:blipFill>
                  <pic:spPr>
                    <a:xfrm>
                      <a:off x="0" y="0"/>
                      <a:ext cx="5940425" cy="2743835"/>
                    </a:xfrm>
                    <a:prstGeom prst="rect">
                      <a:avLst/>
                    </a:prstGeom>
                  </pic:spPr>
                </pic:pic>
              </a:graphicData>
            </a:graphic>
          </wp:inline>
        </w:drawing>
      </w:r>
    </w:p>
    <w:p w14:paraId="5EEF911C" w14:textId="2E13E899" w:rsidR="004F7B1F" w:rsidRDefault="004F7B1F" w:rsidP="004F7B1F">
      <w:pPr>
        <w:pStyle w:val="afff1"/>
        <w:keepNext/>
        <w:jc w:val="center"/>
      </w:pPr>
      <w:bookmarkStart w:id="1267" w:name="_Toc10542438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272</w:t>
      </w:r>
      <w:r>
        <w:rPr>
          <w:noProof/>
        </w:rPr>
        <w:fldChar w:fldCharType="end"/>
      </w:r>
      <w:r>
        <w:t xml:space="preserve"> - Установить КОСГУ</w:t>
      </w:r>
      <w:bookmarkEnd w:id="1267"/>
    </w:p>
    <w:p w14:paraId="279ECF31" w14:textId="77777777" w:rsidR="004F7B1F" w:rsidRPr="004D5210" w:rsidRDefault="004F7B1F" w:rsidP="004F7B1F">
      <w:pPr>
        <w:pStyle w:val="ab"/>
      </w:pPr>
      <w:r w:rsidRPr="004D5210">
        <w:t xml:space="preserve">Для установки КОСГУ </w:t>
      </w:r>
      <w:r>
        <w:t xml:space="preserve">пользователю </w:t>
      </w:r>
      <w:r w:rsidRPr="004D5210">
        <w:t>необходимо:</w:t>
      </w:r>
    </w:p>
    <w:p w14:paraId="127F537C" w14:textId="77777777" w:rsidR="004F7B1F" w:rsidRPr="004D5210" w:rsidRDefault="004F7B1F" w:rsidP="00116FA3">
      <w:pPr>
        <w:pStyle w:val="afffff4"/>
        <w:numPr>
          <w:ilvl w:val="0"/>
          <w:numId w:val="471"/>
        </w:numPr>
        <w:spacing w:line="240" w:lineRule="auto"/>
        <w:rPr>
          <w:rFonts w:ascii="Times New Roman" w:hAnsi="Times New Roman" w:cs="Times New Roman"/>
          <w:sz w:val="28"/>
          <w:szCs w:val="28"/>
        </w:rPr>
      </w:pPr>
      <w:r w:rsidRPr="004D5210">
        <w:rPr>
          <w:rFonts w:ascii="Times New Roman" w:hAnsi="Times New Roman" w:cs="Times New Roman"/>
          <w:sz w:val="28"/>
          <w:szCs w:val="28"/>
        </w:rPr>
        <w:t>Установить со</w:t>
      </w:r>
      <w:r>
        <w:rPr>
          <w:rFonts w:ascii="Times New Roman" w:hAnsi="Times New Roman" w:cs="Times New Roman"/>
          <w:sz w:val="28"/>
          <w:szCs w:val="28"/>
        </w:rPr>
        <w:t>ответствие - выбрать КБК и КОСГУ.</w:t>
      </w:r>
    </w:p>
    <w:p w14:paraId="39B276DE" w14:textId="77777777" w:rsidR="004F7B1F" w:rsidRPr="004D5210" w:rsidRDefault="004F7B1F" w:rsidP="00116FA3">
      <w:pPr>
        <w:pStyle w:val="afffff4"/>
        <w:numPr>
          <w:ilvl w:val="0"/>
          <w:numId w:val="471"/>
        </w:numPr>
        <w:spacing w:line="240" w:lineRule="auto"/>
        <w:rPr>
          <w:rFonts w:ascii="Times New Roman" w:hAnsi="Times New Roman" w:cs="Times New Roman"/>
          <w:sz w:val="28"/>
          <w:szCs w:val="28"/>
        </w:rPr>
      </w:pPr>
      <w:r w:rsidRPr="004D5210">
        <w:rPr>
          <w:rFonts w:ascii="Times New Roman" w:hAnsi="Times New Roman" w:cs="Times New Roman"/>
          <w:sz w:val="28"/>
          <w:szCs w:val="28"/>
        </w:rPr>
        <w:t>Отметить документы, для которых будет действовать данное соответствие</w:t>
      </w:r>
      <w:r>
        <w:rPr>
          <w:rFonts w:ascii="Times New Roman" w:hAnsi="Times New Roman" w:cs="Times New Roman"/>
          <w:sz w:val="28"/>
          <w:szCs w:val="28"/>
        </w:rPr>
        <w:t>.</w:t>
      </w:r>
    </w:p>
    <w:p w14:paraId="0E86ECAE" w14:textId="77777777" w:rsidR="004F7B1F" w:rsidRPr="004D5210" w:rsidRDefault="004F7B1F" w:rsidP="00116FA3">
      <w:pPr>
        <w:pStyle w:val="afffff4"/>
        <w:numPr>
          <w:ilvl w:val="0"/>
          <w:numId w:val="471"/>
        </w:numPr>
        <w:spacing w:line="240" w:lineRule="auto"/>
        <w:rPr>
          <w:rFonts w:ascii="Times New Roman" w:hAnsi="Times New Roman" w:cs="Times New Roman"/>
          <w:sz w:val="28"/>
          <w:szCs w:val="28"/>
        </w:rPr>
      </w:pPr>
      <w:r>
        <w:rPr>
          <w:rFonts w:ascii="Times New Roman" w:hAnsi="Times New Roman" w:cs="Times New Roman"/>
          <w:sz w:val="28"/>
          <w:szCs w:val="28"/>
        </w:rPr>
        <w:t xml:space="preserve">Нажать на кнопку </w:t>
      </w:r>
      <w:r w:rsidRPr="004D5210">
        <w:rPr>
          <w:rFonts w:ascii="Times New Roman" w:hAnsi="Times New Roman" w:cs="Times New Roman"/>
          <w:b/>
          <w:sz w:val="28"/>
          <w:szCs w:val="28"/>
        </w:rPr>
        <w:t>Записать КОСГУ</w:t>
      </w:r>
      <w:r>
        <w:rPr>
          <w:rFonts w:ascii="Times New Roman" w:hAnsi="Times New Roman" w:cs="Times New Roman"/>
          <w:sz w:val="28"/>
          <w:szCs w:val="28"/>
        </w:rPr>
        <w:t>.</w:t>
      </w:r>
    </w:p>
    <w:p w14:paraId="6932945E" w14:textId="77777777" w:rsidR="004F7B1F" w:rsidRDefault="004F7B1F" w:rsidP="004F7B1F">
      <w:pPr>
        <w:ind w:firstLine="0"/>
        <w:rPr>
          <w:szCs w:val="24"/>
        </w:rPr>
      </w:pPr>
      <w:r>
        <w:rPr>
          <w:noProof/>
        </w:rPr>
        <w:drawing>
          <wp:inline distT="0" distB="0" distL="0" distR="0" wp14:anchorId="601B05FC" wp14:editId="139D45E0">
            <wp:extent cx="5940425" cy="2574290"/>
            <wp:effectExtent l="0" t="0" r="3175"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_15.png"/>
                    <pic:cNvPicPr/>
                  </pic:nvPicPr>
                  <pic:blipFill>
                    <a:blip r:embed="rId312" cstate="print">
                      <a:extLst>
                        <a:ext uri="{28A0092B-C50C-407E-A947-70E740481C1C}">
                          <a14:useLocalDpi xmlns:a14="http://schemas.microsoft.com/office/drawing/2010/main" val="0"/>
                        </a:ext>
                      </a:extLst>
                    </a:blip>
                    <a:stretch>
                      <a:fillRect/>
                    </a:stretch>
                  </pic:blipFill>
                  <pic:spPr>
                    <a:xfrm>
                      <a:off x="0" y="0"/>
                      <a:ext cx="5940425" cy="2574290"/>
                    </a:xfrm>
                    <a:prstGeom prst="rect">
                      <a:avLst/>
                    </a:prstGeom>
                  </pic:spPr>
                </pic:pic>
              </a:graphicData>
            </a:graphic>
          </wp:inline>
        </w:drawing>
      </w:r>
    </w:p>
    <w:p w14:paraId="5472CD16" w14:textId="7E5562D8" w:rsidR="004F7B1F" w:rsidRDefault="004F7B1F" w:rsidP="004F7B1F">
      <w:pPr>
        <w:pStyle w:val="afff1"/>
        <w:keepNext/>
        <w:jc w:val="center"/>
      </w:pPr>
      <w:bookmarkStart w:id="1268" w:name="_Toc10542438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273</w:t>
      </w:r>
      <w:r>
        <w:rPr>
          <w:noProof/>
        </w:rPr>
        <w:fldChar w:fldCharType="end"/>
      </w:r>
      <w:r>
        <w:t xml:space="preserve"> - Заполнение соответствий КБК и КОСГУ</w:t>
      </w:r>
      <w:bookmarkEnd w:id="1268"/>
    </w:p>
    <w:p w14:paraId="5332B742" w14:textId="77777777" w:rsidR="004F7B1F" w:rsidRPr="0050015A" w:rsidRDefault="004F7B1F" w:rsidP="004F7B1F">
      <w:pPr>
        <w:pStyle w:val="ab"/>
      </w:pPr>
      <w:r>
        <w:t xml:space="preserve">Для отмены изменений, пользователю необходимо отметить документы и нажать на кнопку </w:t>
      </w:r>
      <w:r w:rsidRPr="004D5210">
        <w:rPr>
          <w:b/>
        </w:rPr>
        <w:t>Отменить изменения</w:t>
      </w:r>
      <w:r>
        <w:t>.</w:t>
      </w:r>
    </w:p>
    <w:p w14:paraId="5BAD38E4" w14:textId="77777777" w:rsidR="004F7B1F" w:rsidRDefault="004F7B1F" w:rsidP="004F7B1F">
      <w:pPr>
        <w:ind w:firstLine="0"/>
        <w:rPr>
          <w:szCs w:val="24"/>
        </w:rPr>
      </w:pPr>
      <w:r>
        <w:rPr>
          <w:noProof/>
        </w:rPr>
        <w:drawing>
          <wp:inline distT="0" distB="0" distL="0" distR="0" wp14:anchorId="276067D7" wp14:editId="138E50C2">
            <wp:extent cx="5940425" cy="1256306"/>
            <wp:effectExtent l="0" t="0" r="3175" b="1270"/>
            <wp:docPr id="1056"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_18.png"/>
                    <pic:cNvPicPr/>
                  </pic:nvPicPr>
                  <pic:blipFill rotWithShape="1">
                    <a:blip r:embed="rId313">
                      <a:extLst>
                        <a:ext uri="{28A0092B-C50C-407E-A947-70E740481C1C}">
                          <a14:useLocalDpi xmlns:a14="http://schemas.microsoft.com/office/drawing/2010/main" val="0"/>
                        </a:ext>
                      </a:extLst>
                    </a:blip>
                    <a:srcRect b="46457"/>
                    <a:stretch/>
                  </pic:blipFill>
                  <pic:spPr bwMode="auto">
                    <a:xfrm>
                      <a:off x="0" y="0"/>
                      <a:ext cx="5940425" cy="1256306"/>
                    </a:xfrm>
                    <a:prstGeom prst="rect">
                      <a:avLst/>
                    </a:prstGeom>
                    <a:ln>
                      <a:noFill/>
                    </a:ln>
                    <a:extLst>
                      <a:ext uri="{53640926-AAD7-44D8-BBD7-CCE9431645EC}">
                        <a14:shadowObscured xmlns:a14="http://schemas.microsoft.com/office/drawing/2010/main"/>
                      </a:ext>
                    </a:extLst>
                  </pic:spPr>
                </pic:pic>
              </a:graphicData>
            </a:graphic>
          </wp:inline>
        </w:drawing>
      </w:r>
    </w:p>
    <w:p w14:paraId="1F6C5B78" w14:textId="3991CD1D" w:rsidR="004F7B1F" w:rsidRDefault="004F7B1F" w:rsidP="004F7B1F">
      <w:pPr>
        <w:pStyle w:val="afff1"/>
        <w:keepNext/>
        <w:jc w:val="center"/>
      </w:pPr>
      <w:bookmarkStart w:id="1269" w:name="_Toc10542439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274</w:t>
      </w:r>
      <w:r>
        <w:rPr>
          <w:noProof/>
        </w:rPr>
        <w:fldChar w:fldCharType="end"/>
      </w:r>
      <w:r>
        <w:t xml:space="preserve"> - Кнопка «Отменить изменения»</w:t>
      </w:r>
      <w:bookmarkEnd w:id="1269"/>
    </w:p>
    <w:p w14:paraId="1AFDDFDD" w14:textId="77777777" w:rsidR="004F7B1F" w:rsidRPr="0011031B" w:rsidRDefault="004F7B1F" w:rsidP="004F7B1F">
      <w:pPr>
        <w:pStyle w:val="5"/>
        <w:spacing w:line="240" w:lineRule="auto"/>
        <w:rPr>
          <w:szCs w:val="28"/>
        </w:rPr>
      </w:pPr>
      <w:r>
        <w:rPr>
          <w:szCs w:val="28"/>
        </w:rPr>
        <w:t>Механизм «</w:t>
      </w:r>
      <w:r w:rsidRPr="0011031B">
        <w:rPr>
          <w:szCs w:val="28"/>
        </w:rPr>
        <w:t>Заполн</w:t>
      </w:r>
      <w:r>
        <w:rPr>
          <w:szCs w:val="28"/>
        </w:rPr>
        <w:t>ить</w:t>
      </w:r>
      <w:r w:rsidRPr="0011031B">
        <w:rPr>
          <w:szCs w:val="28"/>
        </w:rPr>
        <w:t xml:space="preserve"> договор</w:t>
      </w:r>
      <w:r>
        <w:rPr>
          <w:szCs w:val="28"/>
        </w:rPr>
        <w:t>»</w:t>
      </w:r>
    </w:p>
    <w:p w14:paraId="1881EFE3" w14:textId="77777777" w:rsidR="004F7B1F" w:rsidRDefault="004F7B1F" w:rsidP="004F7B1F">
      <w:pPr>
        <w:pStyle w:val="ab"/>
      </w:pPr>
      <w:r>
        <w:t xml:space="preserve">Механизм </w:t>
      </w:r>
      <w:r w:rsidRPr="001E5947">
        <w:rPr>
          <w:b/>
        </w:rPr>
        <w:t>Заполнить договор</w:t>
      </w:r>
      <w:r w:rsidRPr="00530F55">
        <w:t xml:space="preserve"> позволяет произвести запо</w:t>
      </w:r>
      <w:r>
        <w:t xml:space="preserve">лнение договора для документов </w:t>
      </w:r>
      <w:r w:rsidRPr="001E5947">
        <w:rPr>
          <w:b/>
        </w:rPr>
        <w:t>Кассовое поступление</w:t>
      </w:r>
      <w:r>
        <w:t xml:space="preserve"> и </w:t>
      </w:r>
      <w:r w:rsidRPr="001E5947">
        <w:rPr>
          <w:b/>
        </w:rPr>
        <w:t>Кассовое выбытие</w:t>
      </w:r>
      <w:r w:rsidRPr="00530F55">
        <w:t xml:space="preserve">. </w:t>
      </w:r>
    </w:p>
    <w:p w14:paraId="4BDC9FB2" w14:textId="2116B702" w:rsidR="004F7B1F" w:rsidRDefault="004F7B1F" w:rsidP="004F7B1F">
      <w:pPr>
        <w:pStyle w:val="ab"/>
      </w:pPr>
      <w:r>
        <w:t xml:space="preserve">Работа с документом </w:t>
      </w:r>
      <w:r w:rsidRPr="00CF3CF0">
        <w:rPr>
          <w:b/>
        </w:rPr>
        <w:t>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69E74D66" w14:textId="2A44B772" w:rsidR="004F7B1F" w:rsidRDefault="004F7B1F" w:rsidP="004F7B1F">
      <w:pPr>
        <w:pStyle w:val="ab"/>
      </w:pPr>
      <w:r>
        <w:t xml:space="preserve">Работа с документом </w:t>
      </w:r>
      <w:r w:rsidRPr="00CF3CF0">
        <w:rPr>
          <w:b/>
        </w:rPr>
        <w:t>Кассовое выбытие</w:t>
      </w:r>
      <w:r>
        <w:t xml:space="preserve"> описана в разделе </w:t>
      </w:r>
      <w:r>
        <w:fldChar w:fldCharType="begin"/>
      </w:r>
      <w:r>
        <w:instrText xml:space="preserve"> REF _Ref62209987 \n \h </w:instrText>
      </w:r>
      <w:r>
        <w:fldChar w:fldCharType="separate"/>
      </w:r>
      <w:r w:rsidR="00C82918">
        <w:t>4.5.4.15</w:t>
      </w:r>
      <w:r>
        <w:fldChar w:fldCharType="end"/>
      </w:r>
      <w:r>
        <w:t>.</w:t>
      </w:r>
    </w:p>
    <w:p w14:paraId="699124CF" w14:textId="77777777" w:rsidR="004F7B1F" w:rsidRDefault="004F7B1F" w:rsidP="004F7B1F">
      <w:pPr>
        <w:pStyle w:val="ab"/>
      </w:pPr>
      <w:r w:rsidRPr="0086785A">
        <w:t>При успешной загрузке выписк</w:t>
      </w:r>
      <w:r>
        <w:t xml:space="preserve">и в базе будет автоматически создан документ </w:t>
      </w:r>
      <w:r w:rsidRPr="001E5947">
        <w:rPr>
          <w:b/>
        </w:rPr>
        <w:t>Выписка из лицевого счета</w:t>
      </w:r>
      <w:r>
        <w:t>.</w:t>
      </w:r>
    </w:p>
    <w:p w14:paraId="003E027A" w14:textId="58C46533" w:rsidR="004F7B1F" w:rsidRPr="004D5210" w:rsidRDefault="004F7B1F" w:rsidP="004F7B1F">
      <w:pPr>
        <w:pStyle w:val="ab"/>
      </w:pPr>
      <w:r>
        <w:t xml:space="preserve">Порядок работы с документом </w:t>
      </w:r>
      <w:r w:rsidRPr="004D5210">
        <w:rPr>
          <w:b/>
        </w:rPr>
        <w:t>Выписка из лицевого счета</w:t>
      </w:r>
      <w:r w:rsidRPr="00B1776D">
        <w:t xml:space="preserve"> описан в разделе </w:t>
      </w:r>
      <w:r w:rsidRPr="00B1776D">
        <w:fldChar w:fldCharType="begin"/>
      </w:r>
      <w:r w:rsidRPr="00B1776D">
        <w:instrText xml:space="preserve"> REF _Ref62205621 \r \h </w:instrText>
      </w:r>
      <w:r>
        <w:instrText xml:space="preserve"> \* MERGEFORMAT </w:instrText>
      </w:r>
      <w:r w:rsidRPr="00B1776D">
        <w:fldChar w:fldCharType="separate"/>
      </w:r>
      <w:r w:rsidR="00C82918">
        <w:t>4.5.4.22</w:t>
      </w:r>
      <w:r w:rsidRPr="00B1776D">
        <w:fldChar w:fldCharType="end"/>
      </w:r>
      <w:r w:rsidRPr="00B1776D">
        <w:t>.</w:t>
      </w:r>
    </w:p>
    <w:p w14:paraId="65F1BDA9" w14:textId="77777777" w:rsidR="004F7B1F" w:rsidRDefault="004F7B1F" w:rsidP="004F7B1F">
      <w:pPr>
        <w:pStyle w:val="ab"/>
      </w:pPr>
    </w:p>
    <w:p w14:paraId="0605F735" w14:textId="77777777" w:rsidR="004F7B1F" w:rsidRDefault="004F7B1F" w:rsidP="004F7B1F">
      <w:pPr>
        <w:ind w:firstLine="0"/>
      </w:pPr>
      <w:r>
        <w:rPr>
          <w:noProof/>
        </w:rPr>
        <w:drawing>
          <wp:inline distT="0" distB="0" distL="0" distR="0" wp14:anchorId="16CD0FE3" wp14:editId="55BCE6A9">
            <wp:extent cx="5940425" cy="1329055"/>
            <wp:effectExtent l="0" t="0" r="3175" b="444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940425" cy="1329055"/>
                    </a:xfrm>
                    <a:prstGeom prst="rect">
                      <a:avLst/>
                    </a:prstGeom>
                  </pic:spPr>
                </pic:pic>
              </a:graphicData>
            </a:graphic>
          </wp:inline>
        </w:drawing>
      </w:r>
    </w:p>
    <w:p w14:paraId="2DE962F4" w14:textId="0DD5DB18" w:rsidR="004F7B1F" w:rsidRDefault="004F7B1F" w:rsidP="004F7B1F">
      <w:pPr>
        <w:pStyle w:val="afff1"/>
        <w:keepNext/>
        <w:jc w:val="center"/>
      </w:pPr>
      <w:bookmarkStart w:id="1270" w:name="_Toc10542439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275</w:t>
      </w:r>
      <w:r>
        <w:rPr>
          <w:noProof/>
        </w:rPr>
        <w:fldChar w:fldCharType="end"/>
      </w:r>
      <w:r>
        <w:t xml:space="preserve"> - Объекты импорта</w:t>
      </w:r>
      <w:bookmarkEnd w:id="1270"/>
    </w:p>
    <w:p w14:paraId="6D85F50B" w14:textId="77777777" w:rsidR="004F7B1F" w:rsidRDefault="004F7B1F" w:rsidP="004F7B1F">
      <w:pPr>
        <w:pStyle w:val="ab"/>
      </w:pPr>
      <w:r>
        <w:t xml:space="preserve">Пользователю необходимо открыть документ </w:t>
      </w:r>
      <w:r w:rsidRPr="00405044">
        <w:rPr>
          <w:b/>
        </w:rPr>
        <w:t>Выписка из лицевого счета</w:t>
      </w:r>
      <w:r>
        <w:t xml:space="preserve">. На вкладке </w:t>
      </w:r>
      <w:r w:rsidRPr="00405044">
        <w:rPr>
          <w:b/>
        </w:rPr>
        <w:t>Документы</w:t>
      </w:r>
      <w:r>
        <w:t xml:space="preserve"> запустить механизм, нажатием на кнопку </w:t>
      </w:r>
      <w:r w:rsidRPr="00405044">
        <w:rPr>
          <w:b/>
        </w:rPr>
        <w:t>Заполнить договоры</w:t>
      </w:r>
      <w:r>
        <w:t>.</w:t>
      </w:r>
    </w:p>
    <w:p w14:paraId="47168EFF" w14:textId="77777777" w:rsidR="004F7B1F" w:rsidRDefault="004F7B1F" w:rsidP="004F7B1F">
      <w:pPr>
        <w:ind w:firstLine="0"/>
        <w:jc w:val="left"/>
        <w:rPr>
          <w:sz w:val="28"/>
        </w:rPr>
      </w:pPr>
      <w:r>
        <w:br w:type="page"/>
      </w:r>
    </w:p>
    <w:p w14:paraId="4778AAF9" w14:textId="77777777" w:rsidR="004F7B1F" w:rsidRDefault="004F7B1F" w:rsidP="004F7B1F">
      <w:pPr>
        <w:ind w:firstLine="0"/>
      </w:pPr>
      <w:r>
        <w:rPr>
          <w:noProof/>
        </w:rPr>
        <w:drawing>
          <wp:inline distT="0" distB="0" distL="0" distR="0" wp14:anchorId="68F693BC" wp14:editId="4AE9C679">
            <wp:extent cx="5940425" cy="2379980"/>
            <wp:effectExtent l="0" t="0" r="3175" b="127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940425" cy="2379980"/>
                    </a:xfrm>
                    <a:prstGeom prst="rect">
                      <a:avLst/>
                    </a:prstGeom>
                  </pic:spPr>
                </pic:pic>
              </a:graphicData>
            </a:graphic>
          </wp:inline>
        </w:drawing>
      </w:r>
    </w:p>
    <w:p w14:paraId="7B43E03B" w14:textId="4CF7D6F3" w:rsidR="004F7B1F" w:rsidRDefault="004F7B1F" w:rsidP="004F7B1F">
      <w:pPr>
        <w:pStyle w:val="afff1"/>
        <w:keepNext/>
        <w:jc w:val="center"/>
      </w:pPr>
      <w:bookmarkStart w:id="1271" w:name="_Toc10542439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276</w:t>
      </w:r>
      <w:r>
        <w:rPr>
          <w:noProof/>
        </w:rPr>
        <w:fldChar w:fldCharType="end"/>
      </w:r>
      <w:r>
        <w:t xml:space="preserve"> - Кнопка «Заполнить договоры»</w:t>
      </w:r>
      <w:bookmarkEnd w:id="1271"/>
    </w:p>
    <w:p w14:paraId="75FE261A" w14:textId="77777777" w:rsidR="004F7B1F" w:rsidRPr="00405044" w:rsidRDefault="004F7B1F" w:rsidP="004F7B1F">
      <w:pPr>
        <w:pStyle w:val="ab"/>
      </w:pPr>
      <w:r>
        <w:t xml:space="preserve">На форме </w:t>
      </w:r>
      <w:r w:rsidRPr="00405044">
        <w:t xml:space="preserve">выбрать </w:t>
      </w:r>
      <w:r w:rsidRPr="00A37EF0">
        <w:rPr>
          <w:b/>
        </w:rPr>
        <w:t>КПС</w:t>
      </w:r>
      <w:r w:rsidRPr="00405044">
        <w:t xml:space="preserve">, по которому будет осуществляться отбор, и заполнить </w:t>
      </w:r>
      <w:r w:rsidRPr="00A37EF0">
        <w:rPr>
          <w:b/>
        </w:rPr>
        <w:t>договор</w:t>
      </w:r>
      <w:r w:rsidRPr="00405044">
        <w:t>:</w:t>
      </w:r>
    </w:p>
    <w:p w14:paraId="3208983A" w14:textId="77777777" w:rsidR="004F7B1F" w:rsidRDefault="004F7B1F" w:rsidP="004F7B1F">
      <w:pPr>
        <w:ind w:firstLine="0"/>
      </w:pPr>
      <w:r>
        <w:rPr>
          <w:noProof/>
        </w:rPr>
        <w:drawing>
          <wp:inline distT="0" distB="0" distL="0" distR="0" wp14:anchorId="33D7C88A" wp14:editId="056FEB13">
            <wp:extent cx="5362575" cy="4086225"/>
            <wp:effectExtent l="0" t="0" r="9525" b="952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362575" cy="4086225"/>
                    </a:xfrm>
                    <a:prstGeom prst="rect">
                      <a:avLst/>
                    </a:prstGeom>
                  </pic:spPr>
                </pic:pic>
              </a:graphicData>
            </a:graphic>
          </wp:inline>
        </w:drawing>
      </w:r>
    </w:p>
    <w:p w14:paraId="0EC4A863" w14:textId="0841016B" w:rsidR="004F7B1F" w:rsidRDefault="004F7B1F" w:rsidP="004F7B1F">
      <w:pPr>
        <w:pStyle w:val="afff1"/>
        <w:keepNext/>
        <w:jc w:val="center"/>
      </w:pPr>
      <w:bookmarkStart w:id="1272" w:name="_Toc10542439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277</w:t>
      </w:r>
      <w:r>
        <w:rPr>
          <w:noProof/>
        </w:rPr>
        <w:fldChar w:fldCharType="end"/>
      </w:r>
      <w:r>
        <w:t xml:space="preserve"> - Заполнить договор</w:t>
      </w:r>
      <w:bookmarkEnd w:id="1272"/>
    </w:p>
    <w:p w14:paraId="297CA419" w14:textId="77777777" w:rsidR="004F7B1F" w:rsidRPr="00405044" w:rsidRDefault="004F7B1F" w:rsidP="004F7B1F">
      <w:pPr>
        <w:pStyle w:val="ab"/>
      </w:pPr>
      <w:r>
        <w:t xml:space="preserve">На форме нажать на кнопку </w:t>
      </w:r>
      <w:r w:rsidRPr="00405044">
        <w:rPr>
          <w:b/>
        </w:rPr>
        <w:t>Найти</w:t>
      </w:r>
      <w:r>
        <w:t>.</w:t>
      </w:r>
    </w:p>
    <w:p w14:paraId="2DB02D86" w14:textId="77777777" w:rsidR="004F7B1F" w:rsidRDefault="004F7B1F" w:rsidP="004F7B1F">
      <w:pPr>
        <w:ind w:firstLine="0"/>
      </w:pPr>
      <w:r>
        <w:rPr>
          <w:noProof/>
        </w:rPr>
        <w:drawing>
          <wp:inline distT="0" distB="0" distL="0" distR="0" wp14:anchorId="29C948CA" wp14:editId="3199E695">
            <wp:extent cx="5334000" cy="3305175"/>
            <wp:effectExtent l="0" t="0" r="0" b="952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5334000" cy="3305175"/>
                    </a:xfrm>
                    <a:prstGeom prst="rect">
                      <a:avLst/>
                    </a:prstGeom>
                  </pic:spPr>
                </pic:pic>
              </a:graphicData>
            </a:graphic>
          </wp:inline>
        </w:drawing>
      </w:r>
    </w:p>
    <w:p w14:paraId="5ACF2A5F" w14:textId="60DCA84C" w:rsidR="004F7B1F" w:rsidRDefault="004F7B1F" w:rsidP="004F7B1F">
      <w:pPr>
        <w:pStyle w:val="afff1"/>
        <w:keepNext/>
        <w:jc w:val="center"/>
      </w:pPr>
      <w:bookmarkStart w:id="1273" w:name="_Toc10542439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278</w:t>
      </w:r>
      <w:r>
        <w:rPr>
          <w:noProof/>
        </w:rPr>
        <w:fldChar w:fldCharType="end"/>
      </w:r>
      <w:r>
        <w:t xml:space="preserve"> - Кнопка «Найти»</w:t>
      </w:r>
      <w:bookmarkEnd w:id="1273"/>
    </w:p>
    <w:p w14:paraId="58995D4B" w14:textId="77777777" w:rsidR="004F7B1F" w:rsidRPr="00405044" w:rsidRDefault="004F7B1F" w:rsidP="004F7B1F">
      <w:pPr>
        <w:pStyle w:val="ab"/>
      </w:pPr>
      <w:r w:rsidRPr="00405044">
        <w:t>Отметить д</w:t>
      </w:r>
      <w:r>
        <w:t xml:space="preserve">окумент (ы) и нажать на кнопку </w:t>
      </w:r>
      <w:r w:rsidRPr="00405044">
        <w:rPr>
          <w:b/>
        </w:rPr>
        <w:t>Заполнить договор</w:t>
      </w:r>
      <w:r>
        <w:t>.</w:t>
      </w:r>
    </w:p>
    <w:p w14:paraId="0E9CFDD6" w14:textId="77777777" w:rsidR="004F7B1F" w:rsidRPr="00BA5978" w:rsidRDefault="004F7B1F" w:rsidP="004F7B1F">
      <w:pPr>
        <w:ind w:firstLine="0"/>
      </w:pPr>
      <w:r>
        <w:rPr>
          <w:noProof/>
        </w:rPr>
        <w:drawing>
          <wp:inline distT="0" distB="0" distL="0" distR="0" wp14:anchorId="7DA2D461" wp14:editId="782FC22F">
            <wp:extent cx="5940425" cy="2560320"/>
            <wp:effectExtent l="0" t="0" r="317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940425" cy="2560320"/>
                    </a:xfrm>
                    <a:prstGeom prst="rect">
                      <a:avLst/>
                    </a:prstGeom>
                  </pic:spPr>
                </pic:pic>
              </a:graphicData>
            </a:graphic>
          </wp:inline>
        </w:drawing>
      </w:r>
    </w:p>
    <w:p w14:paraId="37C2AA53" w14:textId="77777777" w:rsidR="004F7B1F" w:rsidRPr="00405044" w:rsidRDefault="004F7B1F" w:rsidP="004F7B1F">
      <w:pPr>
        <w:pStyle w:val="ab"/>
      </w:pPr>
      <w:r w:rsidRPr="00405044">
        <w:t>Закрыть форму обработки.</w:t>
      </w:r>
    </w:p>
    <w:p w14:paraId="420CF2BE" w14:textId="77777777" w:rsidR="004F7B1F" w:rsidRPr="00405044" w:rsidRDefault="004F7B1F" w:rsidP="004F7B1F">
      <w:pPr>
        <w:pStyle w:val="5"/>
        <w:spacing w:line="240" w:lineRule="auto"/>
        <w:rPr>
          <w:szCs w:val="28"/>
        </w:rPr>
      </w:pPr>
      <w:r>
        <w:rPr>
          <w:szCs w:val="28"/>
        </w:rPr>
        <w:t>Механизм «</w:t>
      </w:r>
      <w:r w:rsidRPr="00405044">
        <w:rPr>
          <w:szCs w:val="28"/>
        </w:rPr>
        <w:t>Замена КБК</w:t>
      </w:r>
      <w:r>
        <w:rPr>
          <w:szCs w:val="28"/>
        </w:rPr>
        <w:t>»</w:t>
      </w:r>
    </w:p>
    <w:p w14:paraId="05C92C88" w14:textId="77777777" w:rsidR="004F7B1F" w:rsidRDefault="004F7B1F" w:rsidP="004F7B1F">
      <w:pPr>
        <w:pStyle w:val="ab"/>
      </w:pPr>
      <w:r>
        <w:t xml:space="preserve">Для автоматической замены КПС в документах </w:t>
      </w:r>
      <w:r w:rsidRPr="00BA5978">
        <w:rPr>
          <w:b/>
        </w:rPr>
        <w:t>Кассовое поступление</w:t>
      </w:r>
      <w:r>
        <w:t xml:space="preserve"> и </w:t>
      </w:r>
      <w:r w:rsidRPr="00BA5978">
        <w:rPr>
          <w:b/>
        </w:rPr>
        <w:t>Кассовое выбытие</w:t>
      </w:r>
      <w:r>
        <w:t xml:space="preserve"> пользователю </w:t>
      </w:r>
      <w:r w:rsidRPr="00BA5978">
        <w:t>необходимо перейти на вкладку</w:t>
      </w:r>
      <w:r>
        <w:t xml:space="preserve"> </w:t>
      </w:r>
      <w:r w:rsidRPr="00BA5978">
        <w:rPr>
          <w:b/>
        </w:rPr>
        <w:t>Денежные средства</w:t>
      </w:r>
      <w:r>
        <w:t xml:space="preserve"> и выбрать регистр сведений </w:t>
      </w:r>
      <w:r w:rsidRPr="00BA5978">
        <w:rPr>
          <w:b/>
        </w:rPr>
        <w:t>Замена КБК</w:t>
      </w:r>
      <w:r>
        <w:t>.</w:t>
      </w:r>
    </w:p>
    <w:p w14:paraId="11BE1827" w14:textId="7EF66E2C" w:rsidR="004F7B1F" w:rsidRDefault="004F7B1F" w:rsidP="004F7B1F">
      <w:pPr>
        <w:pStyle w:val="ab"/>
      </w:pPr>
      <w:r>
        <w:t xml:space="preserve">Работа с документом </w:t>
      </w:r>
      <w:r w:rsidRPr="00CF3CF0">
        <w:rPr>
          <w:b/>
        </w:rPr>
        <w:t>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44B1533B" w14:textId="0A8B9827" w:rsidR="004F7B1F" w:rsidRDefault="004F7B1F" w:rsidP="004F7B1F">
      <w:pPr>
        <w:pStyle w:val="ab"/>
      </w:pPr>
      <w:r>
        <w:t xml:space="preserve">Работа с документом </w:t>
      </w:r>
      <w:r w:rsidRPr="00CF3CF0">
        <w:rPr>
          <w:b/>
        </w:rPr>
        <w:t>Кассовое выбытие</w:t>
      </w:r>
      <w:r>
        <w:t xml:space="preserve"> описана в разделе </w:t>
      </w:r>
      <w:r>
        <w:fldChar w:fldCharType="begin"/>
      </w:r>
      <w:r>
        <w:instrText xml:space="preserve"> REF _Ref62209987 \n \h </w:instrText>
      </w:r>
      <w:r>
        <w:fldChar w:fldCharType="separate"/>
      </w:r>
      <w:r w:rsidR="00C82918">
        <w:t>4.5.4.15</w:t>
      </w:r>
      <w:r>
        <w:fldChar w:fldCharType="end"/>
      </w:r>
      <w:r>
        <w:t>.</w:t>
      </w:r>
    </w:p>
    <w:p w14:paraId="61D2C7B6" w14:textId="77777777" w:rsidR="004F7B1F" w:rsidRPr="00A37EF0" w:rsidRDefault="004F7B1F" w:rsidP="004F7B1F">
      <w:pPr>
        <w:pStyle w:val="ab"/>
      </w:pPr>
      <w:r>
        <w:t xml:space="preserve">Работа с регистром </w:t>
      </w:r>
      <w:r w:rsidRPr="00A37EF0">
        <w:rPr>
          <w:b/>
        </w:rPr>
        <w:t>Замена КБК</w:t>
      </w:r>
      <w:r>
        <w:t xml:space="preserve"> доступна пользователю с правами «Бухгалтер».</w:t>
      </w:r>
    </w:p>
    <w:p w14:paraId="6E4483AE" w14:textId="77777777" w:rsidR="004F7B1F" w:rsidRDefault="004F7B1F" w:rsidP="004F7B1F">
      <w:pPr>
        <w:ind w:firstLine="0"/>
      </w:pPr>
      <w:r>
        <w:rPr>
          <w:noProof/>
        </w:rPr>
        <w:drawing>
          <wp:inline distT="0" distB="0" distL="0" distR="0" wp14:anchorId="13F3213B" wp14:editId="5B398008">
            <wp:extent cx="5940425" cy="2526030"/>
            <wp:effectExtent l="0" t="0" r="3175" b="762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940425" cy="2526030"/>
                    </a:xfrm>
                    <a:prstGeom prst="rect">
                      <a:avLst/>
                    </a:prstGeom>
                  </pic:spPr>
                </pic:pic>
              </a:graphicData>
            </a:graphic>
          </wp:inline>
        </w:drawing>
      </w:r>
    </w:p>
    <w:p w14:paraId="557C9FFF" w14:textId="0226C611" w:rsidR="004F7B1F" w:rsidRDefault="004F7B1F" w:rsidP="004F7B1F">
      <w:pPr>
        <w:pStyle w:val="afff1"/>
        <w:keepNext/>
        <w:jc w:val="center"/>
      </w:pPr>
      <w:bookmarkStart w:id="1274" w:name="_Toc10542439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279</w:t>
      </w:r>
      <w:r>
        <w:rPr>
          <w:noProof/>
        </w:rPr>
        <w:fldChar w:fldCharType="end"/>
      </w:r>
      <w:r>
        <w:t xml:space="preserve"> - Замена КБК</w:t>
      </w:r>
      <w:bookmarkEnd w:id="1274"/>
    </w:p>
    <w:p w14:paraId="2912E828" w14:textId="77777777" w:rsidR="004F7B1F" w:rsidRPr="00BA5978" w:rsidRDefault="004F7B1F" w:rsidP="004F7B1F">
      <w:pPr>
        <w:pStyle w:val="ab"/>
      </w:pPr>
      <w:r>
        <w:t xml:space="preserve">На форме необходимо нажать на кнопку </w:t>
      </w:r>
      <w:r w:rsidRPr="00BA5978">
        <w:rPr>
          <w:b/>
        </w:rPr>
        <w:t>Создать</w:t>
      </w:r>
      <w:r w:rsidRPr="00BA5978">
        <w:t xml:space="preserve"> и заполнить данные:</w:t>
      </w:r>
    </w:p>
    <w:p w14:paraId="55611D4C" w14:textId="77777777" w:rsidR="004F7B1F" w:rsidRPr="00BA5978" w:rsidRDefault="004F7B1F" w:rsidP="00116FA3">
      <w:pPr>
        <w:pStyle w:val="afffff4"/>
        <w:numPr>
          <w:ilvl w:val="0"/>
          <w:numId w:val="468"/>
        </w:numPr>
        <w:spacing w:line="240" w:lineRule="auto"/>
        <w:jc w:val="both"/>
        <w:rPr>
          <w:rFonts w:ascii="Times New Roman" w:hAnsi="Times New Roman" w:cs="Times New Roman"/>
          <w:sz w:val="28"/>
          <w:szCs w:val="28"/>
        </w:rPr>
      </w:pPr>
      <w:r w:rsidRPr="00A148E1">
        <w:rPr>
          <w:rFonts w:ascii="Times New Roman" w:hAnsi="Times New Roman" w:cs="Times New Roman"/>
          <w:b/>
          <w:sz w:val="28"/>
          <w:szCs w:val="28"/>
        </w:rPr>
        <w:t>Дата</w:t>
      </w:r>
      <w:r w:rsidRPr="00BA5978">
        <w:rPr>
          <w:rFonts w:ascii="Times New Roman" w:hAnsi="Times New Roman" w:cs="Times New Roman"/>
          <w:sz w:val="28"/>
          <w:szCs w:val="28"/>
        </w:rPr>
        <w:t xml:space="preserve"> </w:t>
      </w:r>
      <w:r>
        <w:rPr>
          <w:rFonts w:ascii="Times New Roman" w:hAnsi="Times New Roman" w:cs="Times New Roman"/>
          <w:sz w:val="28"/>
          <w:szCs w:val="28"/>
        </w:rPr>
        <w:t>-</w:t>
      </w:r>
      <w:r w:rsidRPr="00BA5978">
        <w:rPr>
          <w:rFonts w:ascii="Times New Roman" w:hAnsi="Times New Roman" w:cs="Times New Roman"/>
          <w:sz w:val="28"/>
          <w:szCs w:val="28"/>
        </w:rPr>
        <w:t xml:space="preserve"> выбрать дату.</w:t>
      </w:r>
    </w:p>
    <w:p w14:paraId="09ADD37D" w14:textId="77777777" w:rsidR="004F7B1F" w:rsidRPr="00BA5978" w:rsidRDefault="004F7B1F" w:rsidP="00116FA3">
      <w:pPr>
        <w:pStyle w:val="afffff4"/>
        <w:numPr>
          <w:ilvl w:val="0"/>
          <w:numId w:val="468"/>
        </w:numPr>
        <w:spacing w:line="240" w:lineRule="auto"/>
        <w:jc w:val="both"/>
        <w:rPr>
          <w:rFonts w:ascii="Times New Roman" w:hAnsi="Times New Roman" w:cs="Times New Roman"/>
          <w:sz w:val="28"/>
          <w:szCs w:val="28"/>
        </w:rPr>
      </w:pPr>
      <w:r w:rsidRPr="00A148E1">
        <w:rPr>
          <w:rFonts w:ascii="Times New Roman" w:hAnsi="Times New Roman" w:cs="Times New Roman"/>
          <w:b/>
          <w:sz w:val="28"/>
          <w:szCs w:val="28"/>
        </w:rPr>
        <w:t>Исходный</w:t>
      </w:r>
      <w:r w:rsidRPr="00BA5978">
        <w:rPr>
          <w:rFonts w:ascii="Times New Roman" w:hAnsi="Times New Roman" w:cs="Times New Roman"/>
          <w:sz w:val="28"/>
          <w:szCs w:val="28"/>
        </w:rPr>
        <w:t xml:space="preserve"> </w:t>
      </w:r>
      <w:r>
        <w:rPr>
          <w:rFonts w:ascii="Times New Roman" w:hAnsi="Times New Roman" w:cs="Times New Roman"/>
          <w:sz w:val="28"/>
          <w:szCs w:val="28"/>
        </w:rPr>
        <w:t>-</w:t>
      </w:r>
      <w:r w:rsidRPr="00BA5978">
        <w:rPr>
          <w:rFonts w:ascii="Times New Roman" w:hAnsi="Times New Roman" w:cs="Times New Roman"/>
          <w:sz w:val="28"/>
          <w:szCs w:val="28"/>
        </w:rPr>
        <w:t xml:space="preserve"> выбрать КПС, который требуется изменять.</w:t>
      </w:r>
    </w:p>
    <w:p w14:paraId="6C9724F2" w14:textId="77777777" w:rsidR="004F7B1F" w:rsidRPr="00BA5978" w:rsidRDefault="004F7B1F" w:rsidP="00116FA3">
      <w:pPr>
        <w:pStyle w:val="afffff4"/>
        <w:numPr>
          <w:ilvl w:val="0"/>
          <w:numId w:val="468"/>
        </w:numPr>
        <w:spacing w:line="240" w:lineRule="auto"/>
        <w:jc w:val="both"/>
        <w:rPr>
          <w:rFonts w:ascii="Times New Roman" w:hAnsi="Times New Roman" w:cs="Times New Roman"/>
          <w:sz w:val="28"/>
          <w:szCs w:val="28"/>
        </w:rPr>
      </w:pPr>
      <w:r w:rsidRPr="00A148E1">
        <w:rPr>
          <w:rFonts w:ascii="Times New Roman" w:hAnsi="Times New Roman" w:cs="Times New Roman"/>
          <w:b/>
          <w:sz w:val="28"/>
          <w:szCs w:val="28"/>
        </w:rPr>
        <w:t>Замена</w:t>
      </w:r>
      <w:r w:rsidRPr="00BA5978">
        <w:rPr>
          <w:rFonts w:ascii="Times New Roman" w:hAnsi="Times New Roman" w:cs="Times New Roman"/>
          <w:sz w:val="28"/>
          <w:szCs w:val="28"/>
        </w:rPr>
        <w:t xml:space="preserve"> </w:t>
      </w:r>
      <w:r>
        <w:rPr>
          <w:rFonts w:ascii="Times New Roman" w:hAnsi="Times New Roman" w:cs="Times New Roman"/>
          <w:sz w:val="28"/>
          <w:szCs w:val="28"/>
        </w:rPr>
        <w:t>-</w:t>
      </w:r>
      <w:r w:rsidRPr="00BA5978">
        <w:rPr>
          <w:rFonts w:ascii="Times New Roman" w:hAnsi="Times New Roman" w:cs="Times New Roman"/>
          <w:sz w:val="28"/>
          <w:szCs w:val="28"/>
        </w:rPr>
        <w:t xml:space="preserve"> выбрать КПС, на который будет изменен исходный КПС.</w:t>
      </w:r>
    </w:p>
    <w:p w14:paraId="7D713D24" w14:textId="77777777" w:rsidR="004F7B1F" w:rsidRDefault="004F7B1F" w:rsidP="004F7B1F">
      <w:pPr>
        <w:jc w:val="center"/>
      </w:pPr>
      <w:r>
        <w:rPr>
          <w:noProof/>
        </w:rPr>
        <w:drawing>
          <wp:inline distT="0" distB="0" distL="0" distR="0" wp14:anchorId="6B5F3739" wp14:editId="47F18F98">
            <wp:extent cx="2009969" cy="14677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0"/>
                    <a:srcRect r="10422" b="6650"/>
                    <a:stretch/>
                  </pic:blipFill>
                  <pic:spPr bwMode="auto">
                    <a:xfrm>
                      <a:off x="0" y="0"/>
                      <a:ext cx="2041260" cy="1490600"/>
                    </a:xfrm>
                    <a:prstGeom prst="rect">
                      <a:avLst/>
                    </a:prstGeom>
                    <a:ln>
                      <a:noFill/>
                    </a:ln>
                    <a:extLst>
                      <a:ext uri="{53640926-AAD7-44D8-BBD7-CCE9431645EC}">
                        <a14:shadowObscured xmlns:a14="http://schemas.microsoft.com/office/drawing/2010/main"/>
                      </a:ext>
                    </a:extLst>
                  </pic:spPr>
                </pic:pic>
              </a:graphicData>
            </a:graphic>
          </wp:inline>
        </w:drawing>
      </w:r>
    </w:p>
    <w:p w14:paraId="7C437733" w14:textId="4BB52328" w:rsidR="004F7B1F" w:rsidRDefault="004F7B1F" w:rsidP="004F7B1F">
      <w:pPr>
        <w:pStyle w:val="afff1"/>
        <w:keepNext/>
        <w:jc w:val="center"/>
      </w:pPr>
      <w:bookmarkStart w:id="1275" w:name="_Toc10542439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280</w:t>
      </w:r>
      <w:r>
        <w:rPr>
          <w:noProof/>
        </w:rPr>
        <w:fldChar w:fldCharType="end"/>
      </w:r>
      <w:r>
        <w:t xml:space="preserve"> - Настройка для автоматической замены КБК</w:t>
      </w:r>
      <w:bookmarkEnd w:id="1275"/>
    </w:p>
    <w:p w14:paraId="4340D9BC" w14:textId="77777777" w:rsidR="004F7B1F" w:rsidRDefault="004F7B1F" w:rsidP="004F7B1F">
      <w:pPr>
        <w:pStyle w:val="ab"/>
      </w:pPr>
      <w:r>
        <w:t xml:space="preserve">Нажать на кнопку </w:t>
      </w:r>
      <w:r w:rsidRPr="00BA5978">
        <w:rPr>
          <w:b/>
        </w:rPr>
        <w:t>Записать и закрыть</w:t>
      </w:r>
      <w:r w:rsidRPr="004F7720">
        <w:t xml:space="preserve"> для сохранения изменений.</w:t>
      </w:r>
    </w:p>
    <w:p w14:paraId="29EDE507" w14:textId="77777777" w:rsidR="004F7B1F" w:rsidRPr="00F17B33" w:rsidRDefault="004F7B1F" w:rsidP="004F7B1F">
      <w:pPr>
        <w:pStyle w:val="5"/>
        <w:spacing w:line="240" w:lineRule="auto"/>
        <w:rPr>
          <w:szCs w:val="28"/>
        </w:rPr>
      </w:pPr>
      <w:r>
        <w:rPr>
          <w:szCs w:val="28"/>
        </w:rPr>
        <w:t>Механизм «</w:t>
      </w:r>
      <w:r w:rsidRPr="00F17B33">
        <w:rPr>
          <w:szCs w:val="28"/>
        </w:rPr>
        <w:t>Распределение денежных средств</w:t>
      </w:r>
      <w:r>
        <w:rPr>
          <w:szCs w:val="28"/>
        </w:rPr>
        <w:t>»</w:t>
      </w:r>
    </w:p>
    <w:p w14:paraId="26780E51" w14:textId="77777777" w:rsidR="004F7B1F" w:rsidRDefault="004F7B1F" w:rsidP="004F7B1F">
      <w:pPr>
        <w:pStyle w:val="ab"/>
      </w:pPr>
      <w:r>
        <w:t xml:space="preserve">Механизм </w:t>
      </w:r>
      <w:r w:rsidRPr="00F17B33">
        <w:rPr>
          <w:b/>
        </w:rPr>
        <w:t>Распределение денежных средств</w:t>
      </w:r>
      <w:r>
        <w:t xml:space="preserve"> предназначен</w:t>
      </w:r>
      <w:r w:rsidRPr="00131C13">
        <w:t xml:space="preserve"> для распределения в бюджеты бюджетной системы РФ платежей</w:t>
      </w:r>
      <w:r>
        <w:t xml:space="preserve"> по акцизам, которые ранее были загружены в базу реестром перечисленных поступлений.</w:t>
      </w:r>
    </w:p>
    <w:p w14:paraId="66CA0BEB" w14:textId="77777777" w:rsidR="004F7B1F" w:rsidRDefault="004F7B1F" w:rsidP="004F7B1F">
      <w:pPr>
        <w:pStyle w:val="ab"/>
      </w:pPr>
      <w:r>
        <w:t xml:space="preserve">Для использования механизма, пользователю необходимо в </w:t>
      </w:r>
      <w:r w:rsidRPr="00A37EF0">
        <w:rPr>
          <w:b/>
        </w:rPr>
        <w:t>Быстром доступе к формулярам и справочникам</w:t>
      </w:r>
      <w:r>
        <w:t xml:space="preserve"> перейти на вкладку </w:t>
      </w:r>
      <w:r w:rsidRPr="00A37EF0">
        <w:rPr>
          <w:b/>
        </w:rPr>
        <w:t>Денежные средства</w:t>
      </w:r>
      <w:r>
        <w:t xml:space="preserve"> и выбрать </w:t>
      </w:r>
      <w:r w:rsidRPr="00F17B33">
        <w:rPr>
          <w:b/>
        </w:rPr>
        <w:t>Распределение денежных средств</w:t>
      </w:r>
      <w:r>
        <w:t>.</w:t>
      </w:r>
    </w:p>
    <w:p w14:paraId="7038360C" w14:textId="77777777" w:rsidR="004F7B1F" w:rsidRPr="00F17B33" w:rsidRDefault="004F7B1F" w:rsidP="004F7B1F">
      <w:pPr>
        <w:pStyle w:val="ab"/>
      </w:pPr>
      <w:r>
        <w:t xml:space="preserve">Работу с обработкой </w:t>
      </w:r>
      <w:r w:rsidRPr="00A37EF0">
        <w:rPr>
          <w:b/>
        </w:rPr>
        <w:t>Распределение денежных средств</w:t>
      </w:r>
      <w:r>
        <w:t xml:space="preserve"> осуществляет пользователь с правами «Бухгалтер».</w:t>
      </w:r>
    </w:p>
    <w:p w14:paraId="377E57FB" w14:textId="77777777" w:rsidR="004F7B1F" w:rsidRDefault="004F7B1F" w:rsidP="004F7B1F">
      <w:pPr>
        <w:ind w:firstLine="0"/>
      </w:pPr>
      <w:r>
        <w:rPr>
          <w:noProof/>
        </w:rPr>
        <w:drawing>
          <wp:inline distT="0" distB="0" distL="0" distR="0" wp14:anchorId="42474228" wp14:editId="191E8826">
            <wp:extent cx="5940425" cy="2663190"/>
            <wp:effectExtent l="0" t="0" r="3175" b="381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940425" cy="2663190"/>
                    </a:xfrm>
                    <a:prstGeom prst="rect">
                      <a:avLst/>
                    </a:prstGeom>
                  </pic:spPr>
                </pic:pic>
              </a:graphicData>
            </a:graphic>
          </wp:inline>
        </w:drawing>
      </w:r>
    </w:p>
    <w:p w14:paraId="05020823" w14:textId="5E4BDF0C" w:rsidR="004F7B1F" w:rsidRDefault="004F7B1F" w:rsidP="004F7B1F">
      <w:pPr>
        <w:pStyle w:val="afff1"/>
        <w:keepNext/>
        <w:jc w:val="center"/>
      </w:pPr>
      <w:bookmarkStart w:id="1276" w:name="_Toc10542439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281</w:t>
      </w:r>
      <w:r>
        <w:rPr>
          <w:noProof/>
        </w:rPr>
        <w:fldChar w:fldCharType="end"/>
      </w:r>
      <w:r>
        <w:t xml:space="preserve"> - Распределение денежных средств</w:t>
      </w:r>
      <w:bookmarkEnd w:id="1276"/>
    </w:p>
    <w:p w14:paraId="39FED2EC" w14:textId="77777777" w:rsidR="004F7B1F" w:rsidRPr="00F17B33" w:rsidRDefault="004F7B1F" w:rsidP="004F7B1F">
      <w:pPr>
        <w:pStyle w:val="ab"/>
      </w:pPr>
      <w:r w:rsidRPr="00F17B33">
        <w:t>На форме обработки заполнить реквизиты:</w:t>
      </w:r>
    </w:p>
    <w:p w14:paraId="7FEE8803" w14:textId="77777777" w:rsidR="004F7B1F" w:rsidRPr="00F17B33" w:rsidRDefault="004F7B1F" w:rsidP="00116FA3">
      <w:pPr>
        <w:pStyle w:val="afffff4"/>
        <w:numPr>
          <w:ilvl w:val="0"/>
          <w:numId w:val="470"/>
        </w:numPr>
        <w:spacing w:line="240" w:lineRule="auto"/>
        <w:jc w:val="both"/>
        <w:rPr>
          <w:rFonts w:ascii="Times New Roman" w:hAnsi="Times New Roman" w:cs="Times New Roman"/>
          <w:sz w:val="28"/>
          <w:szCs w:val="28"/>
        </w:rPr>
      </w:pPr>
      <w:r w:rsidRPr="00A148E1">
        <w:rPr>
          <w:rFonts w:ascii="Times New Roman" w:hAnsi="Times New Roman" w:cs="Times New Roman"/>
          <w:b/>
          <w:sz w:val="28"/>
          <w:szCs w:val="28"/>
        </w:rPr>
        <w:t>Организация</w:t>
      </w:r>
      <w:r w:rsidRPr="00F17B33">
        <w:rPr>
          <w:rFonts w:ascii="Times New Roman" w:hAnsi="Times New Roman" w:cs="Times New Roman"/>
          <w:sz w:val="28"/>
          <w:szCs w:val="28"/>
        </w:rPr>
        <w:t xml:space="preserve"> </w:t>
      </w:r>
      <w:r>
        <w:rPr>
          <w:rFonts w:ascii="Times New Roman" w:hAnsi="Times New Roman" w:cs="Times New Roman"/>
          <w:sz w:val="28"/>
          <w:szCs w:val="28"/>
        </w:rPr>
        <w:t>-</w:t>
      </w:r>
      <w:r w:rsidRPr="00F17B33">
        <w:rPr>
          <w:rFonts w:ascii="Times New Roman" w:hAnsi="Times New Roman" w:cs="Times New Roman"/>
          <w:sz w:val="28"/>
          <w:szCs w:val="28"/>
        </w:rPr>
        <w:t xml:space="preserve"> указать текущую организацию.</w:t>
      </w:r>
    </w:p>
    <w:p w14:paraId="7CE4EAF3" w14:textId="77777777" w:rsidR="004F7B1F" w:rsidRPr="00F17B33" w:rsidRDefault="004F7B1F" w:rsidP="00116FA3">
      <w:pPr>
        <w:pStyle w:val="afffff4"/>
        <w:numPr>
          <w:ilvl w:val="0"/>
          <w:numId w:val="470"/>
        </w:numPr>
        <w:spacing w:line="240" w:lineRule="auto"/>
        <w:jc w:val="both"/>
        <w:rPr>
          <w:rFonts w:ascii="Times New Roman" w:hAnsi="Times New Roman" w:cs="Times New Roman"/>
          <w:sz w:val="28"/>
          <w:szCs w:val="28"/>
        </w:rPr>
      </w:pPr>
      <w:r w:rsidRPr="00A148E1">
        <w:rPr>
          <w:rFonts w:ascii="Times New Roman" w:hAnsi="Times New Roman" w:cs="Times New Roman"/>
          <w:b/>
          <w:sz w:val="28"/>
          <w:szCs w:val="28"/>
        </w:rPr>
        <w:t>Дата начала</w:t>
      </w:r>
      <w:r w:rsidRPr="00F17B33">
        <w:rPr>
          <w:rFonts w:ascii="Times New Roman" w:hAnsi="Times New Roman" w:cs="Times New Roman"/>
          <w:sz w:val="28"/>
          <w:szCs w:val="28"/>
        </w:rPr>
        <w:t xml:space="preserve"> </w:t>
      </w:r>
      <w:r>
        <w:rPr>
          <w:rFonts w:ascii="Times New Roman" w:hAnsi="Times New Roman" w:cs="Times New Roman"/>
          <w:sz w:val="28"/>
          <w:szCs w:val="28"/>
        </w:rPr>
        <w:t>-</w:t>
      </w:r>
      <w:r w:rsidRPr="00F17B33">
        <w:rPr>
          <w:rFonts w:ascii="Times New Roman" w:hAnsi="Times New Roman" w:cs="Times New Roman"/>
          <w:sz w:val="28"/>
          <w:szCs w:val="28"/>
        </w:rPr>
        <w:t xml:space="preserve"> дата окончания </w:t>
      </w:r>
      <w:r>
        <w:rPr>
          <w:rFonts w:ascii="Times New Roman" w:hAnsi="Times New Roman" w:cs="Times New Roman"/>
          <w:sz w:val="28"/>
          <w:szCs w:val="28"/>
        </w:rPr>
        <w:t>-</w:t>
      </w:r>
      <w:r w:rsidRPr="00F17B33">
        <w:rPr>
          <w:rFonts w:ascii="Times New Roman" w:hAnsi="Times New Roman" w:cs="Times New Roman"/>
          <w:sz w:val="28"/>
          <w:szCs w:val="28"/>
        </w:rPr>
        <w:t xml:space="preserve"> период отбора документов Бухгалтерская справка ф.0504833.</w:t>
      </w:r>
    </w:p>
    <w:p w14:paraId="751662E3" w14:textId="77777777" w:rsidR="004F7B1F" w:rsidRPr="00F17B33" w:rsidRDefault="004F7B1F" w:rsidP="00116FA3">
      <w:pPr>
        <w:pStyle w:val="afffff4"/>
        <w:numPr>
          <w:ilvl w:val="0"/>
          <w:numId w:val="470"/>
        </w:numPr>
        <w:spacing w:line="240" w:lineRule="auto"/>
        <w:jc w:val="both"/>
        <w:rPr>
          <w:rFonts w:ascii="Times New Roman" w:hAnsi="Times New Roman" w:cs="Times New Roman"/>
          <w:sz w:val="28"/>
          <w:szCs w:val="28"/>
        </w:rPr>
      </w:pPr>
      <w:r w:rsidRPr="00A148E1">
        <w:rPr>
          <w:rFonts w:ascii="Times New Roman" w:hAnsi="Times New Roman" w:cs="Times New Roman"/>
          <w:b/>
          <w:sz w:val="28"/>
          <w:szCs w:val="28"/>
        </w:rPr>
        <w:t>Дата нового документа</w:t>
      </w:r>
      <w:r w:rsidRPr="00F17B33">
        <w:rPr>
          <w:rFonts w:ascii="Times New Roman" w:hAnsi="Times New Roman" w:cs="Times New Roman"/>
          <w:sz w:val="28"/>
          <w:szCs w:val="28"/>
        </w:rPr>
        <w:t xml:space="preserve"> </w:t>
      </w:r>
      <w:r>
        <w:rPr>
          <w:rFonts w:ascii="Times New Roman" w:hAnsi="Times New Roman" w:cs="Times New Roman"/>
          <w:sz w:val="28"/>
          <w:szCs w:val="28"/>
        </w:rPr>
        <w:t>-</w:t>
      </w:r>
      <w:r w:rsidRPr="00F17B33">
        <w:rPr>
          <w:rFonts w:ascii="Times New Roman" w:hAnsi="Times New Roman" w:cs="Times New Roman"/>
          <w:sz w:val="28"/>
          <w:szCs w:val="28"/>
        </w:rPr>
        <w:t xml:space="preserve"> указать дату создания документа по распределению.</w:t>
      </w:r>
    </w:p>
    <w:p w14:paraId="76DC8CFB" w14:textId="77777777" w:rsidR="004F7B1F" w:rsidRDefault="004F7B1F" w:rsidP="004F7B1F">
      <w:pPr>
        <w:ind w:firstLine="0"/>
      </w:pPr>
      <w:r>
        <w:rPr>
          <w:noProof/>
        </w:rPr>
        <w:drawing>
          <wp:inline distT="0" distB="0" distL="0" distR="0" wp14:anchorId="20AD7851" wp14:editId="4359C9AF">
            <wp:extent cx="5940425" cy="1240155"/>
            <wp:effectExtent l="0" t="0" r="317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940425" cy="1240155"/>
                    </a:xfrm>
                    <a:prstGeom prst="rect">
                      <a:avLst/>
                    </a:prstGeom>
                  </pic:spPr>
                </pic:pic>
              </a:graphicData>
            </a:graphic>
          </wp:inline>
        </w:drawing>
      </w:r>
    </w:p>
    <w:p w14:paraId="06197665" w14:textId="39A7F1E8" w:rsidR="004F7B1F" w:rsidRDefault="004F7B1F" w:rsidP="004F7B1F">
      <w:pPr>
        <w:pStyle w:val="afff1"/>
        <w:keepNext/>
        <w:jc w:val="center"/>
      </w:pPr>
      <w:bookmarkStart w:id="1277" w:name="_Toc10542439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282</w:t>
      </w:r>
      <w:r>
        <w:rPr>
          <w:noProof/>
        </w:rPr>
        <w:fldChar w:fldCharType="end"/>
      </w:r>
      <w:r>
        <w:t xml:space="preserve"> - Заполнение реквизитов</w:t>
      </w:r>
      <w:bookmarkEnd w:id="1277"/>
    </w:p>
    <w:p w14:paraId="19DFA1E3" w14:textId="77777777" w:rsidR="004F7B1F" w:rsidRPr="00F17B33" w:rsidRDefault="004F7B1F" w:rsidP="004F7B1F">
      <w:pPr>
        <w:pStyle w:val="ab"/>
      </w:pPr>
      <w:r>
        <w:t xml:space="preserve">Далее требуется нажать на кнопку </w:t>
      </w:r>
      <w:r w:rsidRPr="00F17B33">
        <w:rPr>
          <w:b/>
        </w:rPr>
        <w:t>Найти</w:t>
      </w:r>
      <w:r w:rsidRPr="00F17B33">
        <w:t xml:space="preserve"> для поиска документов. Поиск происходит по следующим параметрам:</w:t>
      </w:r>
    </w:p>
    <w:p w14:paraId="335246D9" w14:textId="77777777" w:rsidR="004F7B1F" w:rsidRPr="00F17B33" w:rsidRDefault="004F7B1F" w:rsidP="00116FA3">
      <w:pPr>
        <w:pStyle w:val="afffff4"/>
        <w:numPr>
          <w:ilvl w:val="0"/>
          <w:numId w:val="474"/>
        </w:numPr>
        <w:spacing w:line="240" w:lineRule="auto"/>
        <w:ind w:left="0" w:firstLine="709"/>
        <w:jc w:val="both"/>
        <w:rPr>
          <w:rFonts w:ascii="Times New Roman" w:hAnsi="Times New Roman" w:cs="Times New Roman"/>
          <w:sz w:val="28"/>
          <w:szCs w:val="28"/>
        </w:rPr>
      </w:pPr>
      <w:r w:rsidRPr="00F17B33">
        <w:rPr>
          <w:rFonts w:ascii="Times New Roman" w:hAnsi="Times New Roman" w:cs="Times New Roman"/>
          <w:sz w:val="28"/>
          <w:szCs w:val="28"/>
        </w:rPr>
        <w:t>Бухгалтерские записи должны быть отражены в журнале операций.</w:t>
      </w:r>
    </w:p>
    <w:p w14:paraId="7674D450" w14:textId="77777777" w:rsidR="004F7B1F" w:rsidRPr="00F17B33" w:rsidRDefault="004F7B1F" w:rsidP="00116FA3">
      <w:pPr>
        <w:pStyle w:val="afffff4"/>
        <w:numPr>
          <w:ilvl w:val="0"/>
          <w:numId w:val="474"/>
        </w:numPr>
        <w:spacing w:line="240" w:lineRule="auto"/>
        <w:ind w:left="0" w:firstLine="709"/>
        <w:jc w:val="both"/>
        <w:rPr>
          <w:rFonts w:ascii="Times New Roman" w:hAnsi="Times New Roman" w:cs="Times New Roman"/>
          <w:sz w:val="28"/>
          <w:szCs w:val="28"/>
        </w:rPr>
      </w:pPr>
      <w:r w:rsidRPr="00F17B33">
        <w:rPr>
          <w:rFonts w:ascii="Times New Roman" w:hAnsi="Times New Roman" w:cs="Times New Roman"/>
          <w:sz w:val="28"/>
          <w:szCs w:val="28"/>
        </w:rPr>
        <w:t>Оборот по дебету 210.02</w:t>
      </w:r>
      <w:r>
        <w:rPr>
          <w:rFonts w:ascii="Times New Roman" w:hAnsi="Times New Roman" w:cs="Times New Roman"/>
          <w:sz w:val="28"/>
          <w:szCs w:val="28"/>
        </w:rPr>
        <w:t>.</w:t>
      </w:r>
    </w:p>
    <w:p w14:paraId="7B01E6F6" w14:textId="77777777" w:rsidR="004F7B1F" w:rsidRDefault="004F7B1F" w:rsidP="00116FA3">
      <w:pPr>
        <w:pStyle w:val="afffff4"/>
        <w:numPr>
          <w:ilvl w:val="0"/>
          <w:numId w:val="474"/>
        </w:numPr>
        <w:spacing w:line="240" w:lineRule="auto"/>
        <w:ind w:left="0" w:firstLine="709"/>
        <w:jc w:val="both"/>
        <w:rPr>
          <w:rFonts w:ascii="Times New Roman" w:hAnsi="Times New Roman" w:cs="Times New Roman"/>
          <w:sz w:val="28"/>
          <w:szCs w:val="28"/>
        </w:rPr>
      </w:pPr>
      <w:r w:rsidRPr="00F17B33">
        <w:rPr>
          <w:rFonts w:ascii="Times New Roman" w:hAnsi="Times New Roman" w:cs="Times New Roman"/>
          <w:sz w:val="28"/>
          <w:szCs w:val="28"/>
        </w:rPr>
        <w:t>Наименование первичного документа - Реестр перечисленных поступлений</w:t>
      </w:r>
      <w:r>
        <w:rPr>
          <w:rFonts w:ascii="Times New Roman" w:hAnsi="Times New Roman" w:cs="Times New Roman"/>
          <w:sz w:val="28"/>
          <w:szCs w:val="28"/>
        </w:rPr>
        <w:t>.</w:t>
      </w:r>
    </w:p>
    <w:p w14:paraId="13066CC5" w14:textId="77777777" w:rsidR="004F7B1F" w:rsidRDefault="004F7B1F" w:rsidP="004F7B1F">
      <w:pPr>
        <w:ind w:firstLine="0"/>
        <w:jc w:val="left"/>
        <w:rPr>
          <w:rFonts w:eastAsiaTheme="minorHAnsi"/>
          <w:snapToGrid/>
          <w:color w:val="auto"/>
          <w:sz w:val="28"/>
          <w:szCs w:val="28"/>
          <w:lang w:eastAsia="en-US"/>
        </w:rPr>
      </w:pPr>
      <w:r>
        <w:rPr>
          <w:sz w:val="28"/>
          <w:szCs w:val="28"/>
        </w:rPr>
        <w:br w:type="page"/>
      </w:r>
    </w:p>
    <w:p w14:paraId="78878FB7" w14:textId="77777777" w:rsidR="004F7B1F" w:rsidRDefault="004F7B1F" w:rsidP="004F7B1F">
      <w:pPr>
        <w:ind w:firstLine="0"/>
      </w:pPr>
      <w:r>
        <w:rPr>
          <w:noProof/>
        </w:rPr>
        <w:drawing>
          <wp:inline distT="0" distB="0" distL="0" distR="0" wp14:anchorId="65513F40" wp14:editId="669B1B09">
            <wp:extent cx="5940425" cy="1144905"/>
            <wp:effectExtent l="0" t="0" r="3175"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940425" cy="1144905"/>
                    </a:xfrm>
                    <a:prstGeom prst="rect">
                      <a:avLst/>
                    </a:prstGeom>
                  </pic:spPr>
                </pic:pic>
              </a:graphicData>
            </a:graphic>
          </wp:inline>
        </w:drawing>
      </w:r>
    </w:p>
    <w:p w14:paraId="03A14AA2" w14:textId="44361867" w:rsidR="004F7B1F" w:rsidRDefault="004F7B1F" w:rsidP="004F7B1F">
      <w:pPr>
        <w:pStyle w:val="afff1"/>
        <w:keepNext/>
        <w:jc w:val="center"/>
      </w:pPr>
      <w:bookmarkStart w:id="1278" w:name="_Toc10542439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283</w:t>
      </w:r>
      <w:r>
        <w:rPr>
          <w:noProof/>
        </w:rPr>
        <w:fldChar w:fldCharType="end"/>
      </w:r>
      <w:r>
        <w:t xml:space="preserve"> - Кнопка Найти</w:t>
      </w:r>
      <w:bookmarkEnd w:id="1278"/>
    </w:p>
    <w:p w14:paraId="5DB8D2BC" w14:textId="77777777" w:rsidR="004F7B1F" w:rsidRPr="00F17B33" w:rsidRDefault="004F7B1F" w:rsidP="004F7B1F">
      <w:pPr>
        <w:pStyle w:val="ab"/>
      </w:pPr>
      <w:r w:rsidRPr="00F17B33">
        <w:t>Отмети</w:t>
      </w:r>
      <w:r>
        <w:t xml:space="preserve">ть документ и нажать на кнопку </w:t>
      </w:r>
      <w:r w:rsidRPr="00F17B33">
        <w:rPr>
          <w:b/>
        </w:rPr>
        <w:t>Создать</w:t>
      </w:r>
      <w:r>
        <w:t>.</w:t>
      </w:r>
    </w:p>
    <w:p w14:paraId="167964BE" w14:textId="77777777" w:rsidR="004F7B1F" w:rsidRDefault="004F7B1F" w:rsidP="004F7B1F">
      <w:pPr>
        <w:ind w:firstLine="0"/>
      </w:pPr>
      <w:r>
        <w:rPr>
          <w:noProof/>
        </w:rPr>
        <w:drawing>
          <wp:inline distT="0" distB="0" distL="0" distR="0" wp14:anchorId="5475380C" wp14:editId="676907A7">
            <wp:extent cx="5940425" cy="1147445"/>
            <wp:effectExtent l="0" t="0" r="3175"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940425" cy="1147445"/>
                    </a:xfrm>
                    <a:prstGeom prst="rect">
                      <a:avLst/>
                    </a:prstGeom>
                  </pic:spPr>
                </pic:pic>
              </a:graphicData>
            </a:graphic>
          </wp:inline>
        </w:drawing>
      </w:r>
    </w:p>
    <w:p w14:paraId="4A1A9CD2" w14:textId="256E1E97" w:rsidR="004F7B1F" w:rsidRDefault="004F7B1F" w:rsidP="004F7B1F">
      <w:pPr>
        <w:pStyle w:val="afff1"/>
        <w:keepNext/>
        <w:jc w:val="center"/>
      </w:pPr>
      <w:bookmarkStart w:id="1279" w:name="_Toc10542440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284</w:t>
      </w:r>
      <w:r>
        <w:rPr>
          <w:noProof/>
        </w:rPr>
        <w:fldChar w:fldCharType="end"/>
      </w:r>
      <w:r>
        <w:t xml:space="preserve"> - Кнопка Создать</w:t>
      </w:r>
      <w:bookmarkEnd w:id="1279"/>
    </w:p>
    <w:p w14:paraId="79FF0F49" w14:textId="77777777" w:rsidR="004F7B1F" w:rsidRPr="00A37EF0" w:rsidRDefault="004F7B1F" w:rsidP="004F7B1F">
      <w:pPr>
        <w:rPr>
          <w:sz w:val="28"/>
          <w:szCs w:val="28"/>
        </w:rPr>
      </w:pPr>
      <w:r w:rsidRPr="00A37EF0">
        <w:rPr>
          <w:sz w:val="28"/>
          <w:szCs w:val="28"/>
        </w:rPr>
        <w:t xml:space="preserve">Результат формирования будет отображен в колонке </w:t>
      </w:r>
      <w:r w:rsidRPr="00A37EF0">
        <w:rPr>
          <w:b/>
          <w:sz w:val="28"/>
          <w:szCs w:val="28"/>
        </w:rPr>
        <w:t>Созданный документ</w:t>
      </w:r>
      <w:r w:rsidRPr="00A37EF0">
        <w:rPr>
          <w:sz w:val="28"/>
          <w:szCs w:val="28"/>
        </w:rPr>
        <w:t>.</w:t>
      </w:r>
    </w:p>
    <w:p w14:paraId="48FA4C0B" w14:textId="77777777" w:rsidR="004F7B1F" w:rsidRPr="004D5210" w:rsidRDefault="004F7B1F" w:rsidP="004F7B1F">
      <w:pPr>
        <w:pStyle w:val="5"/>
        <w:spacing w:line="240" w:lineRule="auto"/>
        <w:rPr>
          <w:szCs w:val="28"/>
        </w:rPr>
      </w:pPr>
      <w:r w:rsidRPr="004D5210">
        <w:rPr>
          <w:szCs w:val="28"/>
        </w:rPr>
        <w:t>Создание документа Кассовое поступление на основании Уведомления об уточнении вида и принадлежности платежа</w:t>
      </w:r>
    </w:p>
    <w:p w14:paraId="45442AD2" w14:textId="77777777" w:rsidR="004F7B1F" w:rsidRPr="004D5210" w:rsidRDefault="004F7B1F" w:rsidP="004F7B1F">
      <w:pPr>
        <w:pStyle w:val="ab"/>
      </w:pPr>
      <w:r w:rsidRPr="004D5210">
        <w:t xml:space="preserve">При получении выписки </w:t>
      </w:r>
      <w:r>
        <w:t>по 04 лицевому счету</w:t>
      </w:r>
      <w:r w:rsidRPr="004D5210">
        <w:t xml:space="preserve"> и загрузки её, в информационной базе производится поиск ранее отправленных документов </w:t>
      </w:r>
      <w:r w:rsidRPr="004D5210">
        <w:rPr>
          <w:b/>
        </w:rPr>
        <w:t>Уведомление об уточнении вида и принадлежности платежа</w:t>
      </w:r>
      <w:r w:rsidRPr="004D5210">
        <w:t xml:space="preserve"> по </w:t>
      </w:r>
      <w:r w:rsidRPr="004D5210">
        <w:rPr>
          <w:lang w:val="en-US"/>
        </w:rPr>
        <w:t>GUID</w:t>
      </w:r>
      <w:r w:rsidRPr="004D5210">
        <w:t>, дате и номеру документа.</w:t>
      </w:r>
    </w:p>
    <w:p w14:paraId="632B988C" w14:textId="77777777" w:rsidR="004F7B1F" w:rsidRDefault="004F7B1F" w:rsidP="004F7B1F">
      <w:pPr>
        <w:pStyle w:val="ab"/>
        <w:rPr>
          <w:b/>
        </w:rPr>
      </w:pPr>
      <w:r w:rsidRPr="004D5210">
        <w:t>После успешно</w:t>
      </w:r>
      <w:r>
        <w:t xml:space="preserve">й загрузки выписки, в документе Выписка из лицевого счета на вкладке </w:t>
      </w:r>
      <w:r w:rsidRPr="004D5210">
        <w:rPr>
          <w:b/>
        </w:rPr>
        <w:t>Документы</w:t>
      </w:r>
      <w:r w:rsidRPr="004D5210">
        <w:t xml:space="preserve"> будет заполнен найденный доку</w:t>
      </w:r>
      <w:r>
        <w:t xml:space="preserve">мент </w:t>
      </w:r>
      <w:r w:rsidRPr="004D5210">
        <w:rPr>
          <w:b/>
        </w:rPr>
        <w:t>Уведомление об уточнении вида и принадлежности платежа</w:t>
      </w:r>
      <w:r>
        <w:rPr>
          <w:b/>
        </w:rPr>
        <w:t>.</w:t>
      </w:r>
    </w:p>
    <w:p w14:paraId="1A882008" w14:textId="06EAC4CF" w:rsidR="004F7B1F" w:rsidRPr="004D5210" w:rsidRDefault="004F7B1F" w:rsidP="004F7B1F">
      <w:pPr>
        <w:pStyle w:val="ab"/>
      </w:pPr>
      <w:r>
        <w:t xml:space="preserve">Порядок работы с документом </w:t>
      </w:r>
      <w:r w:rsidRPr="004D5210">
        <w:rPr>
          <w:b/>
        </w:rPr>
        <w:t>Выписка из лицевого счета</w:t>
      </w:r>
      <w:r w:rsidRPr="00B1776D">
        <w:t xml:space="preserve"> описан в разделе </w:t>
      </w:r>
      <w:r w:rsidRPr="00B1776D">
        <w:fldChar w:fldCharType="begin"/>
      </w:r>
      <w:r w:rsidRPr="00B1776D">
        <w:instrText xml:space="preserve"> REF _Ref62205621 \r \h </w:instrText>
      </w:r>
      <w:r>
        <w:instrText xml:space="preserve"> \* MERGEFORMAT </w:instrText>
      </w:r>
      <w:r w:rsidRPr="00B1776D">
        <w:fldChar w:fldCharType="separate"/>
      </w:r>
      <w:r w:rsidR="00C82918">
        <w:t>4.5.4.22</w:t>
      </w:r>
      <w:r w:rsidRPr="00B1776D">
        <w:fldChar w:fldCharType="end"/>
      </w:r>
      <w:r w:rsidRPr="00B1776D">
        <w:t>.</w:t>
      </w:r>
    </w:p>
    <w:p w14:paraId="73419F55" w14:textId="75660EBF" w:rsidR="004F7B1F" w:rsidRPr="004D5210" w:rsidRDefault="004F7B1F" w:rsidP="004F7B1F">
      <w:pPr>
        <w:pStyle w:val="ab"/>
      </w:pPr>
      <w:r>
        <w:t xml:space="preserve">Порядок работы с документом </w:t>
      </w:r>
      <w:r w:rsidRPr="002318FF">
        <w:rPr>
          <w:b/>
        </w:rPr>
        <w:t>Уведомление об уточнении вида и принадлежности платежа</w:t>
      </w:r>
      <w:r w:rsidRPr="00B1776D">
        <w:t xml:space="preserve"> описан в разделе </w:t>
      </w:r>
      <w:r>
        <w:fldChar w:fldCharType="begin"/>
      </w:r>
      <w:r>
        <w:instrText xml:space="preserve"> REF _Ref62205800 \n \h </w:instrText>
      </w:r>
      <w:r>
        <w:fldChar w:fldCharType="separate"/>
      </w:r>
      <w:r w:rsidR="00C82918">
        <w:t>4.5.4.21</w:t>
      </w:r>
      <w:r>
        <w:fldChar w:fldCharType="end"/>
      </w:r>
      <w:r>
        <w:t>.</w:t>
      </w:r>
    </w:p>
    <w:p w14:paraId="378A6435" w14:textId="77777777" w:rsidR="004F7B1F" w:rsidRPr="004D5210" w:rsidRDefault="004F7B1F" w:rsidP="004F7B1F">
      <w:pPr>
        <w:pStyle w:val="ab"/>
      </w:pPr>
    </w:p>
    <w:p w14:paraId="5333277C" w14:textId="77777777" w:rsidR="004F7B1F" w:rsidRDefault="004F7B1F" w:rsidP="004F7B1F">
      <w:pPr>
        <w:ind w:firstLine="0"/>
        <w:jc w:val="center"/>
      </w:pPr>
      <w:r>
        <w:rPr>
          <w:noProof/>
        </w:rPr>
        <w:drawing>
          <wp:inline distT="0" distB="0" distL="0" distR="0" wp14:anchorId="3F34F326" wp14:editId="43577446">
            <wp:extent cx="5263875" cy="1868099"/>
            <wp:effectExtent l="0" t="0" r="0" b="0"/>
            <wp:docPr id="1057"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299184" cy="1880630"/>
                    </a:xfrm>
                    <a:prstGeom prst="rect">
                      <a:avLst/>
                    </a:prstGeom>
                  </pic:spPr>
                </pic:pic>
              </a:graphicData>
            </a:graphic>
          </wp:inline>
        </w:drawing>
      </w:r>
    </w:p>
    <w:p w14:paraId="6C7E9EE7" w14:textId="01249FC0" w:rsidR="004F7B1F" w:rsidRDefault="004F7B1F" w:rsidP="004F7B1F">
      <w:pPr>
        <w:pStyle w:val="afff1"/>
        <w:keepNext/>
        <w:jc w:val="center"/>
      </w:pPr>
      <w:bookmarkStart w:id="1280" w:name="_Toc10542440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285</w:t>
      </w:r>
      <w:r>
        <w:rPr>
          <w:noProof/>
        </w:rPr>
        <w:fldChar w:fldCharType="end"/>
      </w:r>
      <w:r>
        <w:t xml:space="preserve"> - Выписка из лицевого счета</w:t>
      </w:r>
      <w:bookmarkEnd w:id="1280"/>
    </w:p>
    <w:p w14:paraId="50A30279" w14:textId="77777777" w:rsidR="004F7B1F" w:rsidRPr="00060D56" w:rsidRDefault="004F7B1F" w:rsidP="004F7B1F">
      <w:pPr>
        <w:pStyle w:val="ab"/>
      </w:pPr>
      <w:r w:rsidRPr="004D5210">
        <w:t xml:space="preserve">Статус документа автоматически </w:t>
      </w:r>
      <w:r>
        <w:t xml:space="preserve">изменяется на </w:t>
      </w:r>
      <w:r w:rsidRPr="004D5210">
        <w:rPr>
          <w:b/>
        </w:rPr>
        <w:t>Исполнен</w:t>
      </w:r>
      <w:r>
        <w:t>.</w:t>
      </w:r>
    </w:p>
    <w:p w14:paraId="18A2ADDB" w14:textId="77777777" w:rsidR="004F7B1F" w:rsidRPr="004D5210" w:rsidRDefault="004F7B1F" w:rsidP="004F7B1F">
      <w:pPr>
        <w:pStyle w:val="ab"/>
      </w:pPr>
      <w:r>
        <w:t xml:space="preserve">Далее пользователю необходимо в документе </w:t>
      </w:r>
      <w:r w:rsidRPr="004D5210">
        <w:rPr>
          <w:b/>
        </w:rPr>
        <w:t>Выписка из лицевого счета</w:t>
      </w:r>
      <w:r>
        <w:t xml:space="preserve"> по кнопке </w:t>
      </w:r>
      <w:r w:rsidRPr="004D5210">
        <w:rPr>
          <w:b/>
        </w:rPr>
        <w:t>Создать Кассовые поступления</w:t>
      </w:r>
      <w:r>
        <w:t xml:space="preserve"> запустить механизм создания кассовых поступлений из уведомлений</w:t>
      </w:r>
      <w:r w:rsidRPr="004D5210">
        <w:t xml:space="preserve">. </w:t>
      </w:r>
    </w:p>
    <w:p w14:paraId="33F4727E" w14:textId="77777777" w:rsidR="004F7B1F" w:rsidRDefault="004F7B1F" w:rsidP="004F7B1F">
      <w:pPr>
        <w:ind w:firstLine="0"/>
        <w:jc w:val="center"/>
      </w:pPr>
      <w:r>
        <w:rPr>
          <w:noProof/>
        </w:rPr>
        <w:drawing>
          <wp:inline distT="0" distB="0" distL="0" distR="0" wp14:anchorId="336FF8CA" wp14:editId="0D147CC5">
            <wp:extent cx="4841030" cy="2348326"/>
            <wp:effectExtent l="0" t="0" r="0" b="0"/>
            <wp:docPr id="1058"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4859645" cy="2357356"/>
                    </a:xfrm>
                    <a:prstGeom prst="rect">
                      <a:avLst/>
                    </a:prstGeom>
                  </pic:spPr>
                </pic:pic>
              </a:graphicData>
            </a:graphic>
          </wp:inline>
        </w:drawing>
      </w:r>
    </w:p>
    <w:p w14:paraId="43D90DA3" w14:textId="41F7C95F" w:rsidR="004F7B1F" w:rsidRDefault="004F7B1F" w:rsidP="004F7B1F">
      <w:pPr>
        <w:pStyle w:val="afff1"/>
        <w:keepNext/>
        <w:jc w:val="center"/>
      </w:pPr>
      <w:bookmarkStart w:id="1281" w:name="_Toc10542440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286</w:t>
      </w:r>
      <w:r>
        <w:rPr>
          <w:noProof/>
        </w:rPr>
        <w:fldChar w:fldCharType="end"/>
      </w:r>
      <w:r>
        <w:t xml:space="preserve"> - Запуска механизма создания Кассовых поступлений</w:t>
      </w:r>
      <w:bookmarkEnd w:id="1281"/>
    </w:p>
    <w:p w14:paraId="78ECF317" w14:textId="77777777" w:rsidR="004F7B1F" w:rsidRPr="00BF57C8" w:rsidRDefault="004F7B1F" w:rsidP="004F7B1F">
      <w:pPr>
        <w:pStyle w:val="ab"/>
      </w:pPr>
      <w:r>
        <w:t xml:space="preserve">На форме необходимо выбрать документ </w:t>
      </w:r>
      <w:r w:rsidRPr="00BF57C8">
        <w:rPr>
          <w:b/>
        </w:rPr>
        <w:t>Уведомление об уточнении вида и принадлежности платежа</w:t>
      </w:r>
      <w:r>
        <w:t xml:space="preserve"> и нажать на кнопку </w:t>
      </w:r>
      <w:r w:rsidRPr="00BF57C8">
        <w:rPr>
          <w:b/>
        </w:rPr>
        <w:t>Создать</w:t>
      </w:r>
      <w:r>
        <w:rPr>
          <w:b/>
        </w:rPr>
        <w:t xml:space="preserve"> кассовые поступление</w:t>
      </w:r>
      <w:r>
        <w:t>.</w:t>
      </w:r>
    </w:p>
    <w:p w14:paraId="3536A122" w14:textId="77777777" w:rsidR="004F7B1F" w:rsidRPr="00486DC5" w:rsidRDefault="004F7B1F" w:rsidP="004F7B1F">
      <w:r>
        <w:rPr>
          <w:noProof/>
        </w:rPr>
        <w:drawing>
          <wp:inline distT="0" distB="0" distL="0" distR="0" wp14:anchorId="7691C969" wp14:editId="66035526">
            <wp:extent cx="5015453" cy="2911697"/>
            <wp:effectExtent l="0" t="0" r="0" b="3175"/>
            <wp:docPr id="1184" name="Рисунок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021102" cy="2914976"/>
                    </a:xfrm>
                    <a:prstGeom prst="rect">
                      <a:avLst/>
                    </a:prstGeom>
                  </pic:spPr>
                </pic:pic>
              </a:graphicData>
            </a:graphic>
          </wp:inline>
        </w:drawing>
      </w:r>
    </w:p>
    <w:p w14:paraId="0BD05EDC" w14:textId="77777777" w:rsidR="004F7B1F" w:rsidRPr="00BF57C8" w:rsidRDefault="004F7B1F" w:rsidP="004F7B1F">
      <w:pPr>
        <w:pStyle w:val="ab"/>
      </w:pPr>
      <w:r>
        <w:t>После успешного формирования закрыть окно.</w:t>
      </w:r>
    </w:p>
    <w:p w14:paraId="53D3D8AA" w14:textId="77777777" w:rsidR="004F7B1F" w:rsidRPr="00BF57C8" w:rsidRDefault="004F7B1F" w:rsidP="004F7B1F">
      <w:pPr>
        <w:pStyle w:val="5"/>
        <w:spacing w:line="240" w:lineRule="auto"/>
        <w:rPr>
          <w:szCs w:val="28"/>
        </w:rPr>
      </w:pPr>
      <w:r>
        <w:rPr>
          <w:szCs w:val="28"/>
        </w:rPr>
        <w:t>Загрузка невыясненных платежей</w:t>
      </w:r>
    </w:p>
    <w:p w14:paraId="012BDB30" w14:textId="306AEA91" w:rsidR="004F7B1F" w:rsidRDefault="004F7B1F" w:rsidP="004F7B1F">
      <w:pPr>
        <w:pStyle w:val="ab"/>
      </w:pPr>
      <w:r>
        <w:t xml:space="preserve">Перед загрузкой невыясненных платежей необходимо в обязательном порядке выполнить предварительную настройку по заполнению единого контрагента и договора, а также автоматического заполнения КОСГУ. Данные настройки описаны в разделах </w:t>
      </w:r>
      <w:r>
        <w:fldChar w:fldCharType="begin"/>
      </w:r>
      <w:r>
        <w:instrText xml:space="preserve"> REF _Ref62211524 \n \h </w:instrText>
      </w:r>
      <w:r>
        <w:fldChar w:fldCharType="separate"/>
      </w:r>
      <w:r w:rsidR="00C82918">
        <w:t>4.3.1.2</w:t>
      </w:r>
      <w:r>
        <w:fldChar w:fldCharType="end"/>
      </w:r>
      <w:r>
        <w:t xml:space="preserve"> и </w:t>
      </w:r>
      <w:r>
        <w:fldChar w:fldCharType="begin"/>
      </w:r>
      <w:r>
        <w:instrText xml:space="preserve"> REF _Ref62211525 \n \h </w:instrText>
      </w:r>
      <w:r>
        <w:fldChar w:fldCharType="separate"/>
      </w:r>
      <w:r w:rsidR="00C82918">
        <w:t>4.3.1.3</w:t>
      </w:r>
      <w:r>
        <w:fldChar w:fldCharType="end"/>
      </w:r>
      <w:r>
        <w:t>.</w:t>
      </w:r>
    </w:p>
    <w:p w14:paraId="0A84635C" w14:textId="2053A386" w:rsidR="004F7B1F" w:rsidRDefault="004F7B1F" w:rsidP="004F7B1F">
      <w:pPr>
        <w:pStyle w:val="ab"/>
      </w:pPr>
      <w:r>
        <w:t xml:space="preserve">Работа с документом </w:t>
      </w:r>
      <w:r w:rsidRPr="001E31C8">
        <w:rPr>
          <w:b/>
        </w:rPr>
        <w:t>Задание на импорт</w:t>
      </w:r>
      <w:r>
        <w:rPr>
          <w:b/>
        </w:rPr>
        <w:t xml:space="preserve"> </w:t>
      </w:r>
      <w:r w:rsidRPr="000925EF">
        <w:t>описана в разделе</w:t>
      </w:r>
      <w:r>
        <w:rPr>
          <w:b/>
        </w:rPr>
        <w:t xml:space="preserve"> </w:t>
      </w:r>
      <w:r w:rsidRPr="000925EF">
        <w:fldChar w:fldCharType="begin"/>
      </w:r>
      <w:r w:rsidRPr="000925EF">
        <w:instrText xml:space="preserve"> REF _Ref62210317 \n \h </w:instrText>
      </w:r>
      <w:r>
        <w:instrText xml:space="preserve"> \* MERGEFORMAT </w:instrText>
      </w:r>
      <w:r w:rsidRPr="000925EF">
        <w:fldChar w:fldCharType="separate"/>
      </w:r>
      <w:r w:rsidR="00C82918">
        <w:t>4.5.4.3</w:t>
      </w:r>
      <w:r w:rsidRPr="000925EF">
        <w:fldChar w:fldCharType="end"/>
      </w:r>
      <w:r w:rsidRPr="000925EF">
        <w:t>.</w:t>
      </w:r>
    </w:p>
    <w:p w14:paraId="13E46644" w14:textId="16AF7987" w:rsidR="004F7B1F" w:rsidRPr="004D5210" w:rsidRDefault="004F7B1F" w:rsidP="004F7B1F">
      <w:pPr>
        <w:pStyle w:val="ab"/>
      </w:pPr>
      <w:r>
        <w:t xml:space="preserve">Порядок работы с документом </w:t>
      </w:r>
      <w:r w:rsidRPr="004D5210">
        <w:rPr>
          <w:b/>
        </w:rPr>
        <w:t>Выписка из лицевого счета</w:t>
      </w:r>
      <w:r w:rsidRPr="00B1776D">
        <w:t xml:space="preserve"> описан в разделе </w:t>
      </w:r>
      <w:r w:rsidRPr="00B1776D">
        <w:fldChar w:fldCharType="begin"/>
      </w:r>
      <w:r w:rsidRPr="00B1776D">
        <w:instrText xml:space="preserve"> REF _Ref62205621 \r \h </w:instrText>
      </w:r>
      <w:r>
        <w:instrText xml:space="preserve"> \* MERGEFORMAT </w:instrText>
      </w:r>
      <w:r w:rsidRPr="00B1776D">
        <w:fldChar w:fldCharType="separate"/>
      </w:r>
      <w:r w:rsidR="00C82918">
        <w:t>4.5.4.22</w:t>
      </w:r>
      <w:r w:rsidRPr="00B1776D">
        <w:fldChar w:fldCharType="end"/>
      </w:r>
      <w:r w:rsidRPr="00B1776D">
        <w:t>.</w:t>
      </w:r>
    </w:p>
    <w:p w14:paraId="3C33F344" w14:textId="7CF931D0" w:rsidR="004F7B1F" w:rsidRDefault="004F7B1F" w:rsidP="004F7B1F">
      <w:pPr>
        <w:pStyle w:val="ab"/>
      </w:pPr>
      <w:r>
        <w:t xml:space="preserve">Работа с документом </w:t>
      </w:r>
      <w:r w:rsidRPr="00CF3CF0">
        <w:rPr>
          <w:b/>
        </w:rPr>
        <w:t>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30084E82" w14:textId="2EA61D63" w:rsidR="004F7B1F" w:rsidRDefault="004F7B1F" w:rsidP="004F7B1F">
      <w:pPr>
        <w:pStyle w:val="ab"/>
      </w:pPr>
      <w:r>
        <w:t xml:space="preserve">Работа с документом </w:t>
      </w:r>
      <w:r w:rsidRPr="00CF3CF0">
        <w:rPr>
          <w:b/>
        </w:rPr>
        <w:t>Кассовое выбытие</w:t>
      </w:r>
      <w:r>
        <w:t xml:space="preserve"> описана в разделе </w:t>
      </w:r>
      <w:r>
        <w:fldChar w:fldCharType="begin"/>
      </w:r>
      <w:r>
        <w:instrText xml:space="preserve"> REF _Ref62209987 \n \h </w:instrText>
      </w:r>
      <w:r>
        <w:fldChar w:fldCharType="separate"/>
      </w:r>
      <w:r w:rsidR="00C82918">
        <w:t>4.5.4.15</w:t>
      </w:r>
      <w:r>
        <w:fldChar w:fldCharType="end"/>
      </w:r>
      <w:r>
        <w:t>.</w:t>
      </w:r>
    </w:p>
    <w:p w14:paraId="49B8A871" w14:textId="77777777" w:rsidR="004F7B1F" w:rsidRDefault="004F7B1F" w:rsidP="004F7B1F">
      <w:pPr>
        <w:pStyle w:val="ab"/>
      </w:pPr>
      <w:r>
        <w:t xml:space="preserve">При загрузке платежных поручений по невыясненным платежам, в базе будет автоматически создан документ </w:t>
      </w:r>
      <w:r w:rsidRPr="00B01B0E">
        <w:rPr>
          <w:b/>
        </w:rPr>
        <w:t>Бухгалтерская справка ф.0504833</w:t>
      </w:r>
      <w:r>
        <w:t xml:space="preserve"> на общую сумму поступлений денежных средств по невыясненным платежам.</w:t>
      </w:r>
    </w:p>
    <w:p w14:paraId="4C22E160" w14:textId="77777777" w:rsidR="004F7B1F" w:rsidRDefault="004F7B1F" w:rsidP="004F7B1F">
      <w:pPr>
        <w:ind w:firstLine="0"/>
        <w:jc w:val="left"/>
      </w:pPr>
      <w:r>
        <w:rPr>
          <w:noProof/>
        </w:rPr>
        <w:drawing>
          <wp:inline distT="0" distB="0" distL="0" distR="0" wp14:anchorId="65C7ADAF" wp14:editId="28E68CDD">
            <wp:extent cx="5940425" cy="3289300"/>
            <wp:effectExtent l="0" t="0" r="3175" b="635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940425" cy="3289300"/>
                    </a:xfrm>
                    <a:prstGeom prst="rect">
                      <a:avLst/>
                    </a:prstGeom>
                  </pic:spPr>
                </pic:pic>
              </a:graphicData>
            </a:graphic>
          </wp:inline>
        </w:drawing>
      </w:r>
    </w:p>
    <w:p w14:paraId="712CF00C" w14:textId="74920EE2" w:rsidR="004F7B1F" w:rsidRDefault="004F7B1F" w:rsidP="004F7B1F">
      <w:pPr>
        <w:pStyle w:val="afff1"/>
        <w:keepNext/>
        <w:jc w:val="center"/>
      </w:pPr>
      <w:bookmarkStart w:id="1282" w:name="_Toc10542440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287</w:t>
      </w:r>
      <w:r>
        <w:rPr>
          <w:noProof/>
        </w:rPr>
        <w:fldChar w:fldCharType="end"/>
      </w:r>
      <w:r>
        <w:t xml:space="preserve"> - </w:t>
      </w:r>
      <w:r w:rsidRPr="00B63F94">
        <w:t>Загрузка платежных поручений по невыясненным платежам</w:t>
      </w:r>
      <w:bookmarkEnd w:id="1282"/>
    </w:p>
    <w:p w14:paraId="6401E3D5" w14:textId="77777777" w:rsidR="004F7B1F" w:rsidRDefault="004F7B1F" w:rsidP="004F7B1F">
      <w:pPr>
        <w:rPr>
          <w:sz w:val="28"/>
        </w:rPr>
      </w:pPr>
      <w:r w:rsidRPr="00A148E1">
        <w:rPr>
          <w:sz w:val="28"/>
        </w:rPr>
        <w:t xml:space="preserve">При успешной загрузки формата BH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 в Модуле будет создан документ </w:t>
      </w:r>
      <w:r w:rsidRPr="00A148E1">
        <w:rPr>
          <w:b/>
          <w:sz w:val="28"/>
        </w:rPr>
        <w:t>Бухгалтерская справка ф.0504833</w:t>
      </w:r>
      <w:r w:rsidRPr="00A148E1">
        <w:rPr>
          <w:sz w:val="28"/>
        </w:rPr>
        <w:t xml:space="preserve"> на общую сумму уведомлений от контрагентов по невыясненным поступлениям.</w:t>
      </w:r>
    </w:p>
    <w:p w14:paraId="378E5CBD" w14:textId="77777777" w:rsidR="004F7B1F" w:rsidRDefault="004F7B1F" w:rsidP="004F7B1F">
      <w:pPr>
        <w:ind w:firstLine="0"/>
        <w:jc w:val="left"/>
        <w:rPr>
          <w:sz w:val="28"/>
        </w:rPr>
      </w:pPr>
      <w:r>
        <w:rPr>
          <w:sz w:val="28"/>
        </w:rPr>
        <w:br w:type="page"/>
      </w:r>
    </w:p>
    <w:p w14:paraId="6B8889E3" w14:textId="77777777" w:rsidR="004F7B1F" w:rsidRDefault="004F7B1F" w:rsidP="004F7B1F">
      <w:pPr>
        <w:ind w:firstLine="0"/>
      </w:pPr>
      <w:r w:rsidRPr="004F7720">
        <w:rPr>
          <w:noProof/>
        </w:rPr>
        <w:drawing>
          <wp:inline distT="0" distB="0" distL="0" distR="0" wp14:anchorId="31CD9490" wp14:editId="2FB6D001">
            <wp:extent cx="5940425" cy="1503045"/>
            <wp:effectExtent l="0" t="0" r="3175" b="1905"/>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940425" cy="1503045"/>
                    </a:xfrm>
                    <a:prstGeom prst="rect">
                      <a:avLst/>
                    </a:prstGeom>
                  </pic:spPr>
                </pic:pic>
              </a:graphicData>
            </a:graphic>
          </wp:inline>
        </w:drawing>
      </w:r>
    </w:p>
    <w:p w14:paraId="701EB163" w14:textId="041AF687" w:rsidR="004F7B1F" w:rsidRDefault="004F7B1F" w:rsidP="004F7B1F">
      <w:pPr>
        <w:pStyle w:val="afff1"/>
        <w:keepNext/>
        <w:jc w:val="center"/>
      </w:pPr>
      <w:bookmarkStart w:id="1283" w:name="_Toc10542440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288</w:t>
      </w:r>
      <w:r>
        <w:rPr>
          <w:noProof/>
        </w:rPr>
        <w:fldChar w:fldCharType="end"/>
      </w:r>
      <w:r>
        <w:t xml:space="preserve"> - Документ </w:t>
      </w:r>
      <w:r w:rsidRPr="001E31C8">
        <w:t>Бухгалтерская справка ф.0504833</w:t>
      </w:r>
      <w:bookmarkEnd w:id="1283"/>
    </w:p>
    <w:p w14:paraId="648820C4" w14:textId="77777777" w:rsidR="004F7B1F" w:rsidRPr="002E751C" w:rsidRDefault="004F7B1F" w:rsidP="004F7B1F">
      <w:pPr>
        <w:pStyle w:val="ab"/>
      </w:pPr>
      <w:r>
        <w:t>При успешной загрузке</w:t>
      </w:r>
      <w:r w:rsidRPr="001E31C8">
        <w:t xml:space="preserve"> формата</w:t>
      </w:r>
      <w:r w:rsidRPr="00DE1571">
        <w:t xml:space="preserve"> </w:t>
      </w:r>
      <w:r w:rsidRPr="00710C77">
        <w:t>SF (Справка органа Федерального казначейства, прилагаемая к выписке из лицевого счета АДБ и АИФДБ)</w:t>
      </w:r>
      <w:r>
        <w:t xml:space="preserve"> в Модуле будет автоматически создан документ </w:t>
      </w:r>
      <w:r w:rsidRPr="002E751C">
        <w:rPr>
          <w:b/>
        </w:rPr>
        <w:t>Бухгалтерская справка ф.0504833</w:t>
      </w:r>
      <w:r w:rsidRPr="002E751C">
        <w:t xml:space="preserve"> со следующими бухгалтерскими записями:</w:t>
      </w:r>
    </w:p>
    <w:p w14:paraId="555DFE81" w14:textId="77777777" w:rsidR="004F7B1F" w:rsidRPr="002E751C" w:rsidRDefault="004F7B1F" w:rsidP="00116FA3">
      <w:pPr>
        <w:pStyle w:val="ab"/>
        <w:numPr>
          <w:ilvl w:val="0"/>
          <w:numId w:val="473"/>
        </w:numPr>
      </w:pPr>
      <w:r w:rsidRPr="002E751C">
        <w:t xml:space="preserve">Дт 1.210.02.189 Кт 1.205.89.661 КБК 10011705010016010180 сумма плюс </w:t>
      </w:r>
      <w:r>
        <w:t>-</w:t>
      </w:r>
      <w:r w:rsidRPr="002E751C">
        <w:t xml:space="preserve"> поступление невыясненных поступлений в федеральный бюджет прошлых лет.</w:t>
      </w:r>
    </w:p>
    <w:p w14:paraId="11F98C02" w14:textId="77777777" w:rsidR="004F7B1F" w:rsidRPr="002E751C" w:rsidRDefault="004F7B1F" w:rsidP="00116FA3">
      <w:pPr>
        <w:pStyle w:val="ab"/>
        <w:numPr>
          <w:ilvl w:val="0"/>
          <w:numId w:val="473"/>
        </w:numPr>
      </w:pPr>
      <w:r w:rsidRPr="002E751C">
        <w:t xml:space="preserve">Дт 1.205.89.561 Кт 1.401.10.189 КБК 10011705010016010180 </w:t>
      </w:r>
      <w:r>
        <w:t>-</w:t>
      </w:r>
      <w:r w:rsidRPr="002E751C">
        <w:t xml:space="preserve"> начисление доходов текущего финансового года по невыясненным поступлениям в федеральный бюджет прошлых лет.</w:t>
      </w:r>
    </w:p>
    <w:p w14:paraId="2D7CE6D8" w14:textId="77777777" w:rsidR="004F7B1F" w:rsidRPr="002E751C" w:rsidRDefault="004F7B1F" w:rsidP="00116FA3">
      <w:pPr>
        <w:pStyle w:val="ab"/>
        <w:numPr>
          <w:ilvl w:val="0"/>
          <w:numId w:val="473"/>
        </w:numPr>
      </w:pPr>
      <w:r w:rsidRPr="002E751C">
        <w:t>Если в файле TXSF есть КБК 10011701010016000180, в документ будет добавлена дополнительная проводка:</w:t>
      </w:r>
      <w:r w:rsidRPr="002E751C">
        <w:br/>
        <w:t>Дт 1.205.81.561 Кт 1.210.02.181 КБК 10011701010016000180 сумма плюс.</w:t>
      </w:r>
    </w:p>
    <w:p w14:paraId="2BB0B633" w14:textId="77777777" w:rsidR="004F7B1F" w:rsidRDefault="004F7B1F" w:rsidP="004F7B1F">
      <w:pPr>
        <w:pStyle w:val="ab"/>
      </w:pPr>
      <w:r>
        <w:t>Субконто для счета 205.81 и 205.89 заполняется согласно данным, указанным в регистре сведений.</w:t>
      </w:r>
    </w:p>
    <w:p w14:paraId="354A922D" w14:textId="77777777" w:rsidR="004F7B1F" w:rsidRPr="002E751C" w:rsidRDefault="004F7B1F" w:rsidP="004F7B1F">
      <w:pPr>
        <w:pStyle w:val="5"/>
        <w:spacing w:line="240" w:lineRule="auto"/>
        <w:rPr>
          <w:szCs w:val="28"/>
        </w:rPr>
      </w:pPr>
      <w:r>
        <w:rPr>
          <w:szCs w:val="28"/>
        </w:rPr>
        <w:t>Загрузка данных по межрегиональному</w:t>
      </w:r>
      <w:r w:rsidRPr="002E751C">
        <w:rPr>
          <w:szCs w:val="28"/>
        </w:rPr>
        <w:t xml:space="preserve"> ут</w:t>
      </w:r>
      <w:r>
        <w:rPr>
          <w:szCs w:val="28"/>
        </w:rPr>
        <w:t>очнению</w:t>
      </w:r>
    </w:p>
    <w:p w14:paraId="08D6A56A" w14:textId="3A68B29A" w:rsidR="004F7B1F" w:rsidRDefault="004F7B1F" w:rsidP="004F7B1F">
      <w:pPr>
        <w:pStyle w:val="ab"/>
      </w:pPr>
      <w:r>
        <w:t xml:space="preserve">Перед загрузкой данных по межрегиональному уточению необходимо в обязательном порядке выполнить предварительную настройку по заполнению единого контрагента и договора, а также автоматического заполнения КОСГУ. Данные настройки описаны в разделах </w:t>
      </w:r>
      <w:r>
        <w:fldChar w:fldCharType="begin"/>
      </w:r>
      <w:r>
        <w:instrText xml:space="preserve"> REF _Ref62211524 \n \h </w:instrText>
      </w:r>
      <w:r>
        <w:fldChar w:fldCharType="separate"/>
      </w:r>
      <w:r w:rsidR="00C82918">
        <w:t>4.3.1.2</w:t>
      </w:r>
      <w:r>
        <w:fldChar w:fldCharType="end"/>
      </w:r>
      <w:r>
        <w:t xml:space="preserve"> и </w:t>
      </w:r>
      <w:r>
        <w:fldChar w:fldCharType="begin"/>
      </w:r>
      <w:r>
        <w:instrText xml:space="preserve"> REF _Ref62211525 \n \h </w:instrText>
      </w:r>
      <w:r>
        <w:fldChar w:fldCharType="separate"/>
      </w:r>
      <w:r w:rsidR="00C82918">
        <w:t>4.3.1.3</w:t>
      </w:r>
      <w:r>
        <w:fldChar w:fldCharType="end"/>
      </w:r>
      <w:r>
        <w:t>.</w:t>
      </w:r>
    </w:p>
    <w:p w14:paraId="2D94778D" w14:textId="3EB0F1F9" w:rsidR="004F7B1F" w:rsidRDefault="004F7B1F" w:rsidP="004F7B1F">
      <w:pPr>
        <w:pStyle w:val="ab"/>
      </w:pPr>
      <w:r>
        <w:t xml:space="preserve">Работа с документом </w:t>
      </w:r>
      <w:r w:rsidRPr="001E31C8">
        <w:rPr>
          <w:b/>
        </w:rPr>
        <w:t>Задание на импорт</w:t>
      </w:r>
      <w:r>
        <w:rPr>
          <w:b/>
        </w:rPr>
        <w:t xml:space="preserve"> </w:t>
      </w:r>
      <w:r w:rsidRPr="000925EF">
        <w:t>описана в разделе</w:t>
      </w:r>
      <w:r>
        <w:rPr>
          <w:b/>
        </w:rPr>
        <w:t xml:space="preserve"> </w:t>
      </w:r>
      <w:r w:rsidRPr="000925EF">
        <w:fldChar w:fldCharType="begin"/>
      </w:r>
      <w:r w:rsidRPr="000925EF">
        <w:instrText xml:space="preserve"> REF _Ref62210317 \n \h </w:instrText>
      </w:r>
      <w:r>
        <w:instrText xml:space="preserve"> \* MERGEFORMAT </w:instrText>
      </w:r>
      <w:r w:rsidRPr="000925EF">
        <w:fldChar w:fldCharType="separate"/>
      </w:r>
      <w:r w:rsidR="00C82918">
        <w:t>4.5.4.3</w:t>
      </w:r>
      <w:r w:rsidRPr="000925EF">
        <w:fldChar w:fldCharType="end"/>
      </w:r>
      <w:r w:rsidRPr="000925EF">
        <w:t>.</w:t>
      </w:r>
    </w:p>
    <w:p w14:paraId="33BB1DDC" w14:textId="172B7E83" w:rsidR="004F7B1F" w:rsidRPr="004D5210" w:rsidRDefault="004F7B1F" w:rsidP="004F7B1F">
      <w:pPr>
        <w:pStyle w:val="ab"/>
      </w:pPr>
      <w:r>
        <w:t xml:space="preserve">Порядок работы с документом </w:t>
      </w:r>
      <w:r w:rsidRPr="004D5210">
        <w:rPr>
          <w:b/>
        </w:rPr>
        <w:t>Выписка из лицевого счета</w:t>
      </w:r>
      <w:r w:rsidRPr="00B1776D">
        <w:t xml:space="preserve"> описан в разделе </w:t>
      </w:r>
      <w:r w:rsidRPr="00B1776D">
        <w:fldChar w:fldCharType="begin"/>
      </w:r>
      <w:r w:rsidRPr="00B1776D">
        <w:instrText xml:space="preserve"> REF _Ref62205621 \r \h </w:instrText>
      </w:r>
      <w:r>
        <w:instrText xml:space="preserve"> \* MERGEFORMAT </w:instrText>
      </w:r>
      <w:r w:rsidRPr="00B1776D">
        <w:fldChar w:fldCharType="separate"/>
      </w:r>
      <w:r w:rsidR="00C82918">
        <w:t>4.5.4.22</w:t>
      </w:r>
      <w:r w:rsidRPr="00B1776D">
        <w:fldChar w:fldCharType="end"/>
      </w:r>
      <w:r w:rsidRPr="00B1776D">
        <w:t>.</w:t>
      </w:r>
    </w:p>
    <w:p w14:paraId="2C755F42" w14:textId="1078B9C9" w:rsidR="004F7B1F" w:rsidRDefault="004F7B1F" w:rsidP="004F7B1F">
      <w:pPr>
        <w:pStyle w:val="ab"/>
      </w:pPr>
      <w:r>
        <w:t xml:space="preserve">Работа с документом </w:t>
      </w:r>
      <w:r w:rsidRPr="00CF3CF0">
        <w:rPr>
          <w:b/>
        </w:rPr>
        <w:t>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2DD434C1" w14:textId="69B17665" w:rsidR="004F7B1F" w:rsidRDefault="004F7B1F" w:rsidP="004F7B1F">
      <w:pPr>
        <w:pStyle w:val="ab"/>
      </w:pPr>
      <w:r>
        <w:t xml:space="preserve">Работа с документом </w:t>
      </w:r>
      <w:r w:rsidRPr="00CF3CF0">
        <w:rPr>
          <w:b/>
        </w:rPr>
        <w:t>Кассовое выбытие</w:t>
      </w:r>
      <w:r>
        <w:t xml:space="preserve"> описана в разделе </w:t>
      </w:r>
      <w:r>
        <w:fldChar w:fldCharType="begin"/>
      </w:r>
      <w:r>
        <w:instrText xml:space="preserve"> REF _Ref62209987 \n \h </w:instrText>
      </w:r>
      <w:r>
        <w:fldChar w:fldCharType="separate"/>
      </w:r>
      <w:r w:rsidR="00C82918">
        <w:t>4.5.4.15</w:t>
      </w:r>
      <w:r>
        <w:fldChar w:fldCharType="end"/>
      </w:r>
      <w:r>
        <w:t>.</w:t>
      </w:r>
    </w:p>
    <w:p w14:paraId="40F8986B" w14:textId="77777777" w:rsidR="004F7B1F" w:rsidRPr="00271CFB" w:rsidRDefault="004F7B1F" w:rsidP="004F7B1F">
      <w:pPr>
        <w:pStyle w:val="ab"/>
      </w:pPr>
      <w:r>
        <w:t>При</w:t>
      </w:r>
      <w:r w:rsidRPr="001E31C8">
        <w:t xml:space="preserve"> успешной загрузки формата</w:t>
      </w:r>
      <w:r w:rsidRPr="00DE1571">
        <w:t xml:space="preserve"> </w:t>
      </w:r>
      <w:r w:rsidRPr="00710C77">
        <w:t>SF (Справка органа Федерального казначейства, прилагаемая к выписке из лицевого счета АДБ и АИФДБ)</w:t>
      </w:r>
      <w:r>
        <w:t xml:space="preserve"> в Модуле будет автоматически создан документ </w:t>
      </w:r>
      <w:r w:rsidRPr="00271CFB">
        <w:rPr>
          <w:b/>
        </w:rPr>
        <w:t>Бухгалтерская справка ф.0504833</w:t>
      </w:r>
      <w:r w:rsidRPr="00271CFB">
        <w:t xml:space="preserve"> со следующей бухгалтерской записью:</w:t>
      </w:r>
    </w:p>
    <w:p w14:paraId="1BFC2594" w14:textId="77777777" w:rsidR="004F7B1F" w:rsidRDefault="004F7B1F" w:rsidP="004F7B1F">
      <w:pPr>
        <w:ind w:firstLine="0"/>
      </w:pPr>
      <w:r>
        <w:rPr>
          <w:noProof/>
        </w:rPr>
        <w:drawing>
          <wp:inline distT="0" distB="0" distL="0" distR="0" wp14:anchorId="5C851725" wp14:editId="1356886A">
            <wp:extent cx="5940425" cy="1622425"/>
            <wp:effectExtent l="0" t="0" r="3175" b="0"/>
            <wp:docPr id="1195" name="Рисунок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940425" cy="1622425"/>
                    </a:xfrm>
                    <a:prstGeom prst="rect">
                      <a:avLst/>
                    </a:prstGeom>
                  </pic:spPr>
                </pic:pic>
              </a:graphicData>
            </a:graphic>
          </wp:inline>
        </w:drawing>
      </w:r>
    </w:p>
    <w:p w14:paraId="333A570A" w14:textId="5F1F9ABC" w:rsidR="004F7B1F" w:rsidRDefault="004F7B1F" w:rsidP="004F7B1F">
      <w:pPr>
        <w:pStyle w:val="afff1"/>
        <w:keepNext/>
        <w:jc w:val="center"/>
      </w:pPr>
      <w:bookmarkStart w:id="1284" w:name="_Toc10542440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289</w:t>
      </w:r>
      <w:r>
        <w:rPr>
          <w:noProof/>
        </w:rPr>
        <w:fldChar w:fldCharType="end"/>
      </w:r>
      <w:r>
        <w:t xml:space="preserve"> - Документ </w:t>
      </w:r>
      <w:r w:rsidRPr="00271CFB">
        <w:t>Бухгалтерская справка ф.0504833</w:t>
      </w:r>
      <w:bookmarkEnd w:id="1284"/>
    </w:p>
    <w:p w14:paraId="6029DDEB" w14:textId="77777777" w:rsidR="004F7B1F" w:rsidRPr="00271CFB" w:rsidRDefault="004F7B1F" w:rsidP="004F7B1F">
      <w:pPr>
        <w:pStyle w:val="ab"/>
      </w:pPr>
      <w:r>
        <w:t xml:space="preserve">Если в </w:t>
      </w:r>
      <w:r w:rsidRPr="00271CFB">
        <w:t xml:space="preserve">файле </w:t>
      </w:r>
      <w:r w:rsidRPr="00271CFB">
        <w:rPr>
          <w:lang w:val="en-US"/>
        </w:rPr>
        <w:t>SF</w:t>
      </w:r>
      <w:r w:rsidRPr="00271CFB">
        <w:t xml:space="preserve"> для одной справки органа ФК присутствуют данные по двум КБК:</w:t>
      </w:r>
    </w:p>
    <w:p w14:paraId="41335E8E" w14:textId="77777777" w:rsidR="004F7B1F" w:rsidRPr="007E0395" w:rsidRDefault="004F7B1F" w:rsidP="004F7B1F">
      <w:pPr>
        <w:pStyle w:val="ab"/>
      </w:pPr>
      <w:r w:rsidRPr="00A37EF0">
        <w:rPr>
          <w:b/>
        </w:rPr>
        <w:t>10011803000010000150</w:t>
      </w:r>
      <w:r w:rsidRPr="007E0395">
        <w:t>|-76.40|</w:t>
      </w:r>
    </w:p>
    <w:p w14:paraId="6ABF53C9" w14:textId="77777777" w:rsidR="004F7B1F" w:rsidRDefault="004F7B1F" w:rsidP="004F7B1F">
      <w:pPr>
        <w:pStyle w:val="ab"/>
      </w:pPr>
      <w:r w:rsidRPr="00A37EF0">
        <w:rPr>
          <w:b/>
        </w:rPr>
        <w:t>10011701010016000180</w:t>
      </w:r>
      <w:r w:rsidRPr="007E0395">
        <w:t>|76.40|</w:t>
      </w:r>
      <w:r>
        <w:t xml:space="preserve">, </w:t>
      </w:r>
    </w:p>
    <w:p w14:paraId="48FE3CEE" w14:textId="77777777" w:rsidR="004F7B1F" w:rsidRDefault="004F7B1F" w:rsidP="004F7B1F">
      <w:pPr>
        <w:pStyle w:val="ab"/>
      </w:pPr>
      <w:r>
        <w:t>то п</w:t>
      </w:r>
      <w:r w:rsidRPr="004F7720">
        <w:t xml:space="preserve">ри успешной загрузке формата </w:t>
      </w:r>
      <w:r>
        <w:rPr>
          <w:lang w:val="en-US"/>
        </w:rPr>
        <w:t>SF</w:t>
      </w:r>
      <w:r>
        <w:t xml:space="preserve"> в Модуле будет создан документ </w:t>
      </w:r>
      <w:r w:rsidRPr="00A37EF0">
        <w:rPr>
          <w:b/>
        </w:rPr>
        <w:t>Бухгалтерская справка ф.0504833</w:t>
      </w:r>
      <w:r>
        <w:t xml:space="preserve"> со следующими бухгалтерскими записями:</w:t>
      </w:r>
    </w:p>
    <w:p w14:paraId="5C745A6A" w14:textId="77777777" w:rsidR="004F7B1F" w:rsidRDefault="004F7B1F" w:rsidP="004F7B1F">
      <w:pPr>
        <w:ind w:firstLine="0"/>
      </w:pPr>
      <w:r>
        <w:rPr>
          <w:noProof/>
        </w:rPr>
        <w:drawing>
          <wp:inline distT="0" distB="0" distL="0" distR="0" wp14:anchorId="3D0D2702" wp14:editId="79BBFA02">
            <wp:extent cx="5940425" cy="1755140"/>
            <wp:effectExtent l="0" t="0" r="3175" b="0"/>
            <wp:docPr id="1196" name="Рисунок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940425" cy="1755140"/>
                    </a:xfrm>
                    <a:prstGeom prst="rect">
                      <a:avLst/>
                    </a:prstGeom>
                  </pic:spPr>
                </pic:pic>
              </a:graphicData>
            </a:graphic>
          </wp:inline>
        </w:drawing>
      </w:r>
    </w:p>
    <w:p w14:paraId="76BD7A2F" w14:textId="545E8F70" w:rsidR="004F7B1F" w:rsidRDefault="004F7B1F" w:rsidP="004F7B1F">
      <w:pPr>
        <w:pStyle w:val="afff1"/>
        <w:keepNext/>
        <w:jc w:val="center"/>
      </w:pPr>
      <w:bookmarkStart w:id="1285" w:name="_Toc10542440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290</w:t>
      </w:r>
      <w:r>
        <w:rPr>
          <w:noProof/>
        </w:rPr>
        <w:fldChar w:fldCharType="end"/>
      </w:r>
      <w:r>
        <w:t xml:space="preserve"> - </w:t>
      </w:r>
      <w:r w:rsidRPr="00910BC9">
        <w:t>Документ Бухгалтерская справка ф.0504833</w:t>
      </w:r>
      <w:bookmarkEnd w:id="1285"/>
    </w:p>
    <w:p w14:paraId="5E054992" w14:textId="77777777" w:rsidR="004F7B1F" w:rsidRPr="006C2843" w:rsidRDefault="004F7B1F" w:rsidP="004F7B1F">
      <w:pPr>
        <w:pStyle w:val="ab"/>
      </w:pPr>
      <w:r w:rsidRPr="006C2843">
        <w:t>При успешной загрузки файлов формата RC в базе будут созданы два вида документов:</w:t>
      </w:r>
    </w:p>
    <w:p w14:paraId="0BE4407B" w14:textId="77777777" w:rsidR="004F7B1F" w:rsidRPr="006C2843" w:rsidRDefault="004F7B1F" w:rsidP="00116FA3">
      <w:pPr>
        <w:pStyle w:val="afffff4"/>
        <w:numPr>
          <w:ilvl w:val="0"/>
          <w:numId w:val="469"/>
        </w:numPr>
        <w:spacing w:line="240" w:lineRule="auto"/>
        <w:ind w:left="1418"/>
        <w:jc w:val="both"/>
        <w:rPr>
          <w:rFonts w:ascii="Times New Roman" w:hAnsi="Times New Roman" w:cs="Times New Roman"/>
          <w:b/>
          <w:sz w:val="28"/>
          <w:szCs w:val="28"/>
          <w:u w:val="single"/>
        </w:rPr>
      </w:pPr>
      <w:r w:rsidRPr="006C2843">
        <w:rPr>
          <w:rFonts w:ascii="Times New Roman" w:hAnsi="Times New Roman" w:cs="Times New Roman"/>
          <w:sz w:val="28"/>
          <w:szCs w:val="28"/>
        </w:rPr>
        <w:t xml:space="preserve">Документ </w:t>
      </w:r>
      <w:r w:rsidRPr="006C2843">
        <w:rPr>
          <w:rFonts w:ascii="Times New Roman" w:hAnsi="Times New Roman" w:cs="Times New Roman"/>
          <w:b/>
          <w:sz w:val="28"/>
          <w:szCs w:val="28"/>
        </w:rPr>
        <w:t>Бухгалтерская справка ф.0504833 (Кассовое поступление)</w:t>
      </w:r>
      <w:r w:rsidRPr="006C2843">
        <w:rPr>
          <w:rFonts w:ascii="Times New Roman" w:hAnsi="Times New Roman" w:cs="Times New Roman"/>
          <w:sz w:val="28"/>
          <w:szCs w:val="28"/>
        </w:rPr>
        <w:t xml:space="preserve"> </w:t>
      </w:r>
      <w:r>
        <w:rPr>
          <w:rFonts w:ascii="Times New Roman" w:hAnsi="Times New Roman" w:cs="Times New Roman"/>
          <w:sz w:val="28"/>
          <w:szCs w:val="28"/>
        </w:rPr>
        <w:t>-</w:t>
      </w:r>
      <w:r w:rsidRPr="006C2843">
        <w:rPr>
          <w:rFonts w:ascii="Times New Roman" w:hAnsi="Times New Roman" w:cs="Times New Roman"/>
          <w:sz w:val="28"/>
          <w:szCs w:val="28"/>
        </w:rPr>
        <w:t xml:space="preserve"> если это ТОФК-получатель:</w:t>
      </w:r>
    </w:p>
    <w:p w14:paraId="4E8A6B60" w14:textId="77777777" w:rsidR="004F7B1F" w:rsidRDefault="004F7B1F" w:rsidP="004F7B1F">
      <w:pPr>
        <w:ind w:firstLine="0"/>
        <w:rPr>
          <w:b/>
          <w:u w:val="single"/>
        </w:rPr>
      </w:pPr>
      <w:r>
        <w:rPr>
          <w:noProof/>
        </w:rPr>
        <w:drawing>
          <wp:inline distT="0" distB="0" distL="0" distR="0" wp14:anchorId="1EEB8D86" wp14:editId="3B732513">
            <wp:extent cx="5940425" cy="3190875"/>
            <wp:effectExtent l="0" t="0" r="3175" b="9525"/>
            <wp:docPr id="1197" name="Рисунок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5940425" cy="3190875"/>
                    </a:xfrm>
                    <a:prstGeom prst="rect">
                      <a:avLst/>
                    </a:prstGeom>
                  </pic:spPr>
                </pic:pic>
              </a:graphicData>
            </a:graphic>
          </wp:inline>
        </w:drawing>
      </w:r>
    </w:p>
    <w:p w14:paraId="2F4620A9" w14:textId="445C21CB" w:rsidR="004F7B1F" w:rsidRDefault="004F7B1F" w:rsidP="004F7B1F">
      <w:pPr>
        <w:pStyle w:val="afff1"/>
        <w:keepNext/>
        <w:jc w:val="center"/>
      </w:pPr>
      <w:bookmarkStart w:id="1286" w:name="_Toc10542440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291</w:t>
      </w:r>
      <w:r>
        <w:rPr>
          <w:noProof/>
        </w:rPr>
        <w:fldChar w:fldCharType="end"/>
      </w:r>
      <w:r>
        <w:t xml:space="preserve"> - Документ Кассовое поступление</w:t>
      </w:r>
      <w:bookmarkEnd w:id="1286"/>
    </w:p>
    <w:p w14:paraId="305FC49E" w14:textId="77777777" w:rsidR="004F7B1F" w:rsidRDefault="004F7B1F" w:rsidP="004F7B1F">
      <w:pPr>
        <w:ind w:firstLine="0"/>
        <w:rPr>
          <w:b/>
          <w:u w:val="single"/>
        </w:rPr>
      </w:pPr>
    </w:p>
    <w:p w14:paraId="6506B757" w14:textId="77777777" w:rsidR="004F7B1F" w:rsidRDefault="004F7B1F" w:rsidP="004F7B1F">
      <w:pPr>
        <w:pStyle w:val="ab"/>
      </w:pPr>
      <w:r>
        <w:t xml:space="preserve">По </w:t>
      </w:r>
      <w:r w:rsidRPr="006C2843">
        <w:t xml:space="preserve">кнопке </w:t>
      </w:r>
      <w:r w:rsidRPr="006C2843">
        <w:rPr>
          <w:b/>
        </w:rPr>
        <w:t>Присоединённые файлы</w:t>
      </w:r>
      <w:r w:rsidRPr="006C2843">
        <w:t xml:space="preserve"> можно вывести на просмотр или печать печатную</w:t>
      </w:r>
      <w:r w:rsidRPr="006C2843">
        <w:rPr>
          <w:b/>
        </w:rPr>
        <w:t xml:space="preserve"> </w:t>
      </w:r>
      <w:r w:rsidRPr="006C2843">
        <w:t>форму</w:t>
      </w:r>
      <w:r>
        <w:t xml:space="preserve"> </w:t>
      </w:r>
      <w:r w:rsidRPr="006C2843">
        <w:rPr>
          <w:b/>
        </w:rPr>
        <w:t>Реестр платежей, ошибочно зачисленных на счет другого ОрФК</w:t>
      </w:r>
      <w:r>
        <w:t>.</w:t>
      </w:r>
    </w:p>
    <w:p w14:paraId="4DB46B8E" w14:textId="77777777" w:rsidR="004F7B1F" w:rsidRPr="00A37EF0" w:rsidRDefault="004F7B1F" w:rsidP="004F7B1F">
      <w:pPr>
        <w:pStyle w:val="ab"/>
      </w:pPr>
      <w:r w:rsidRPr="00A37EF0">
        <w:t>Для вывода на печать пользовате</w:t>
      </w:r>
      <w:r>
        <w:t xml:space="preserve">лю необходимо нажать на кнопку </w:t>
      </w:r>
      <w:r w:rsidRPr="002C691D">
        <w:rPr>
          <w:b/>
        </w:rPr>
        <w:t>Просмотреть</w:t>
      </w:r>
      <w:r w:rsidRPr="00A37EF0">
        <w:t>.</w:t>
      </w:r>
    </w:p>
    <w:p w14:paraId="1D8F1675" w14:textId="77777777" w:rsidR="004F7B1F" w:rsidRDefault="004F7B1F" w:rsidP="004F7B1F">
      <w:pPr>
        <w:ind w:firstLine="0"/>
      </w:pPr>
      <w:r>
        <w:rPr>
          <w:noProof/>
        </w:rPr>
        <w:drawing>
          <wp:inline distT="0" distB="0" distL="0" distR="0" wp14:anchorId="39003BCD" wp14:editId="4B62179A">
            <wp:extent cx="5940425" cy="840740"/>
            <wp:effectExtent l="0" t="0" r="3175" b="0"/>
            <wp:docPr id="1198" name="Рисунок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940425" cy="840740"/>
                    </a:xfrm>
                    <a:prstGeom prst="rect">
                      <a:avLst/>
                    </a:prstGeom>
                  </pic:spPr>
                </pic:pic>
              </a:graphicData>
            </a:graphic>
          </wp:inline>
        </w:drawing>
      </w:r>
    </w:p>
    <w:p w14:paraId="155D4140" w14:textId="41EF87EF" w:rsidR="004F7B1F" w:rsidRDefault="004F7B1F" w:rsidP="004F7B1F">
      <w:pPr>
        <w:pStyle w:val="afff1"/>
        <w:keepNext/>
        <w:jc w:val="center"/>
      </w:pPr>
      <w:bookmarkStart w:id="1287" w:name="_Toc10542440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292</w:t>
      </w:r>
      <w:r>
        <w:rPr>
          <w:noProof/>
        </w:rPr>
        <w:fldChar w:fldCharType="end"/>
      </w:r>
      <w:r>
        <w:t xml:space="preserve"> - Присоединенные файлы</w:t>
      </w:r>
      <w:bookmarkEnd w:id="1287"/>
    </w:p>
    <w:p w14:paraId="359CF750" w14:textId="0DBFCD04" w:rsidR="004F7B1F" w:rsidRDefault="004F7B1F" w:rsidP="004F7B1F">
      <w:pPr>
        <w:pStyle w:val="ab"/>
      </w:pPr>
      <w:r>
        <w:t xml:space="preserve">Пример печатной формы приведен на рисунке </w:t>
      </w:r>
      <w:r>
        <w:fldChar w:fldCharType="begin"/>
      </w:r>
      <w:r>
        <w:instrText xml:space="preserve"> REF _Ref68866472 \h  \* MERGEFORMAT </w:instrText>
      </w:r>
      <w:r>
        <w:fldChar w:fldCharType="separate"/>
      </w:r>
      <w:r w:rsidR="00C82918" w:rsidRPr="00C82918">
        <w:rPr>
          <w:vanish/>
        </w:rPr>
        <w:t xml:space="preserve">Рисунок </w:t>
      </w:r>
      <w:r w:rsidR="00C82918">
        <w:rPr>
          <w:noProof/>
        </w:rPr>
        <w:t>293</w:t>
      </w:r>
      <w:r>
        <w:fldChar w:fldCharType="end"/>
      </w:r>
      <w:r>
        <w:t>.</w:t>
      </w:r>
    </w:p>
    <w:p w14:paraId="61C88157" w14:textId="77777777" w:rsidR="004F7B1F" w:rsidRDefault="004F7B1F" w:rsidP="004F7B1F">
      <w:pPr>
        <w:ind w:firstLine="0"/>
      </w:pPr>
      <w:r>
        <w:rPr>
          <w:noProof/>
        </w:rPr>
        <w:drawing>
          <wp:inline distT="0" distB="0" distL="0" distR="0" wp14:anchorId="63112ED6" wp14:editId="0D3056A6">
            <wp:extent cx="5940425" cy="3037840"/>
            <wp:effectExtent l="0" t="0" r="3175" b="0"/>
            <wp:docPr id="1199" name="Рисунок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940425" cy="3037840"/>
                    </a:xfrm>
                    <a:prstGeom prst="rect">
                      <a:avLst/>
                    </a:prstGeom>
                  </pic:spPr>
                </pic:pic>
              </a:graphicData>
            </a:graphic>
          </wp:inline>
        </w:drawing>
      </w:r>
    </w:p>
    <w:p w14:paraId="6416D92B" w14:textId="46F8C0DC" w:rsidR="004F7B1F" w:rsidRPr="00874BA1" w:rsidRDefault="004F7B1F" w:rsidP="004F7B1F">
      <w:pPr>
        <w:ind w:firstLine="0"/>
        <w:jc w:val="center"/>
        <w:rPr>
          <w:sz w:val="28"/>
        </w:rPr>
      </w:pPr>
      <w:bookmarkStart w:id="1288" w:name="_Ref68866472"/>
      <w:bookmarkStart w:id="1289" w:name="_Toc105424409"/>
      <w:r w:rsidRPr="00874BA1">
        <w:rPr>
          <w:sz w:val="28"/>
        </w:rPr>
        <w:t xml:space="preserve">Рисунок </w:t>
      </w:r>
      <w:r>
        <w:rPr>
          <w:sz w:val="28"/>
        </w:rPr>
        <w:fldChar w:fldCharType="begin"/>
      </w:r>
      <w:r>
        <w:rPr>
          <w:sz w:val="28"/>
        </w:rPr>
        <w:instrText xml:space="preserve"> SEQ Рисунок \* ARABIC </w:instrText>
      </w:r>
      <w:r>
        <w:rPr>
          <w:sz w:val="28"/>
        </w:rPr>
        <w:fldChar w:fldCharType="separate"/>
      </w:r>
      <w:r w:rsidR="00C82918">
        <w:rPr>
          <w:noProof/>
          <w:sz w:val="28"/>
        </w:rPr>
        <w:t>293</w:t>
      </w:r>
      <w:r>
        <w:rPr>
          <w:sz w:val="28"/>
        </w:rPr>
        <w:fldChar w:fldCharType="end"/>
      </w:r>
      <w:bookmarkEnd w:id="1288"/>
      <w:r w:rsidRPr="00874BA1">
        <w:rPr>
          <w:sz w:val="28"/>
        </w:rPr>
        <w:t xml:space="preserve"> - Реестр платежей</w:t>
      </w:r>
      <w:bookmarkEnd w:id="1289"/>
    </w:p>
    <w:p w14:paraId="5B963C68" w14:textId="77777777" w:rsidR="004F7B1F" w:rsidRPr="006C2843" w:rsidRDefault="004F7B1F" w:rsidP="00116FA3">
      <w:pPr>
        <w:pStyle w:val="afffff4"/>
        <w:numPr>
          <w:ilvl w:val="0"/>
          <w:numId w:val="469"/>
        </w:numPr>
        <w:spacing w:line="240" w:lineRule="auto"/>
        <w:rPr>
          <w:rFonts w:ascii="Times New Roman" w:hAnsi="Times New Roman" w:cs="Times New Roman"/>
          <w:sz w:val="28"/>
          <w:szCs w:val="28"/>
        </w:rPr>
      </w:pPr>
      <w:r w:rsidRPr="006C2843">
        <w:rPr>
          <w:rFonts w:ascii="Times New Roman" w:hAnsi="Times New Roman" w:cs="Times New Roman"/>
          <w:sz w:val="28"/>
          <w:szCs w:val="28"/>
        </w:rPr>
        <w:t xml:space="preserve">Документ </w:t>
      </w:r>
      <w:r w:rsidRPr="006C2843">
        <w:rPr>
          <w:rFonts w:ascii="Times New Roman" w:hAnsi="Times New Roman" w:cs="Times New Roman"/>
          <w:b/>
          <w:sz w:val="28"/>
          <w:szCs w:val="28"/>
        </w:rPr>
        <w:t>Кассовое выбытие</w:t>
      </w:r>
      <w:r w:rsidRPr="006C2843">
        <w:rPr>
          <w:rFonts w:ascii="Times New Roman" w:hAnsi="Times New Roman" w:cs="Times New Roman"/>
          <w:sz w:val="28"/>
          <w:szCs w:val="28"/>
        </w:rPr>
        <w:t xml:space="preserve"> - если это ТОФК-отправитель:</w:t>
      </w:r>
    </w:p>
    <w:p w14:paraId="2D98504D" w14:textId="77777777" w:rsidR="004F7B1F" w:rsidRDefault="004F7B1F" w:rsidP="004F7B1F">
      <w:pPr>
        <w:ind w:firstLine="0"/>
      </w:pPr>
      <w:r>
        <w:rPr>
          <w:noProof/>
        </w:rPr>
        <w:drawing>
          <wp:inline distT="0" distB="0" distL="0" distR="0" wp14:anchorId="720B3D4B" wp14:editId="1278E0C5">
            <wp:extent cx="5940425" cy="2658110"/>
            <wp:effectExtent l="0" t="0" r="3175" b="889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940425" cy="2658110"/>
                    </a:xfrm>
                    <a:prstGeom prst="rect">
                      <a:avLst/>
                    </a:prstGeom>
                  </pic:spPr>
                </pic:pic>
              </a:graphicData>
            </a:graphic>
          </wp:inline>
        </w:drawing>
      </w:r>
    </w:p>
    <w:p w14:paraId="474D70BD" w14:textId="637EFF26" w:rsidR="004F7B1F" w:rsidRDefault="004F7B1F" w:rsidP="004F7B1F">
      <w:pPr>
        <w:pStyle w:val="afff1"/>
        <w:keepNext/>
        <w:jc w:val="center"/>
      </w:pPr>
      <w:bookmarkStart w:id="1290" w:name="_Toc10542441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294</w:t>
      </w:r>
      <w:r>
        <w:rPr>
          <w:noProof/>
        </w:rPr>
        <w:fldChar w:fldCharType="end"/>
      </w:r>
      <w:r>
        <w:t xml:space="preserve"> - Документ Кассовое выбытие</w:t>
      </w:r>
      <w:bookmarkEnd w:id="1290"/>
    </w:p>
    <w:p w14:paraId="00EAE98A" w14:textId="77777777" w:rsidR="004F7B1F" w:rsidRDefault="004F7B1F" w:rsidP="004F7B1F">
      <w:pPr>
        <w:ind w:firstLine="0"/>
      </w:pPr>
    </w:p>
    <w:p w14:paraId="4F0E15AB" w14:textId="77777777" w:rsidR="004F7B1F" w:rsidRDefault="004F7B1F" w:rsidP="004F7B1F">
      <w:pPr>
        <w:pStyle w:val="ab"/>
      </w:pPr>
      <w:r>
        <w:t xml:space="preserve">По кнопке </w:t>
      </w:r>
      <w:r w:rsidRPr="006C2843">
        <w:rPr>
          <w:b/>
        </w:rPr>
        <w:t>Присоединённые файлы</w:t>
      </w:r>
      <w:r w:rsidRPr="00AE1398">
        <w:t xml:space="preserve"> можно вывести на просмотр или печать </w:t>
      </w:r>
      <w:r w:rsidRPr="006C2843">
        <w:t>печатную</w:t>
      </w:r>
      <w:r w:rsidRPr="006C2843">
        <w:rPr>
          <w:b/>
        </w:rPr>
        <w:t xml:space="preserve"> </w:t>
      </w:r>
      <w:r w:rsidRPr="006C2843">
        <w:t>форму</w:t>
      </w:r>
      <w:r>
        <w:t xml:space="preserve"> </w:t>
      </w:r>
      <w:r w:rsidRPr="006C2843">
        <w:rPr>
          <w:b/>
        </w:rPr>
        <w:t>Реестр платежей, ошибочно зачисленных на счет другого ОрФК</w:t>
      </w:r>
      <w:r>
        <w:rPr>
          <w:b/>
        </w:rPr>
        <w:t>,</w:t>
      </w:r>
      <w:r>
        <w:t xml:space="preserve"> нажав на кнопку </w:t>
      </w:r>
      <w:r w:rsidRPr="006C2843">
        <w:rPr>
          <w:b/>
        </w:rPr>
        <w:t>Просмотреть</w:t>
      </w:r>
      <w:r>
        <w:t>.</w:t>
      </w:r>
    </w:p>
    <w:p w14:paraId="6A622659" w14:textId="77777777" w:rsidR="004F7B1F" w:rsidRPr="00BA5978" w:rsidRDefault="004F7B1F" w:rsidP="004F7B1F">
      <w:pPr>
        <w:pStyle w:val="5"/>
        <w:spacing w:line="240" w:lineRule="auto"/>
        <w:rPr>
          <w:szCs w:val="28"/>
        </w:rPr>
      </w:pPr>
      <w:r>
        <w:rPr>
          <w:szCs w:val="28"/>
        </w:rPr>
        <w:t>Загрузка данных по акцизам</w:t>
      </w:r>
    </w:p>
    <w:p w14:paraId="526618D8" w14:textId="0BE98B46" w:rsidR="004F7B1F" w:rsidRDefault="004F7B1F" w:rsidP="004F7B1F">
      <w:pPr>
        <w:pStyle w:val="ab"/>
      </w:pPr>
      <w:r>
        <w:t xml:space="preserve">Перед загрузкой данных по поступлению акцизов необходимо в обязательном порядке выполнить предварительную настройку по заполнению единого контрагента и договора, а также автоматического заполнения КОСГУ. Данные настройки описаны в разделах </w:t>
      </w:r>
      <w:r>
        <w:fldChar w:fldCharType="begin"/>
      </w:r>
      <w:r>
        <w:instrText xml:space="preserve"> REF _Ref62211524 \n \h </w:instrText>
      </w:r>
      <w:r>
        <w:fldChar w:fldCharType="separate"/>
      </w:r>
      <w:r w:rsidR="00C82918">
        <w:t>4.3.1.2</w:t>
      </w:r>
      <w:r>
        <w:fldChar w:fldCharType="end"/>
      </w:r>
      <w:r>
        <w:t xml:space="preserve"> и </w:t>
      </w:r>
      <w:r>
        <w:fldChar w:fldCharType="begin"/>
      </w:r>
      <w:r>
        <w:instrText xml:space="preserve"> REF _Ref62211525 \n \h </w:instrText>
      </w:r>
      <w:r>
        <w:fldChar w:fldCharType="separate"/>
      </w:r>
      <w:r w:rsidR="00C82918">
        <w:t>4.3.1.3</w:t>
      </w:r>
      <w:r>
        <w:fldChar w:fldCharType="end"/>
      </w:r>
      <w:r>
        <w:t>.</w:t>
      </w:r>
    </w:p>
    <w:p w14:paraId="31D4019E" w14:textId="61374C3E" w:rsidR="004F7B1F" w:rsidRDefault="004F7B1F" w:rsidP="004F7B1F">
      <w:pPr>
        <w:pStyle w:val="ab"/>
      </w:pPr>
      <w:r>
        <w:t xml:space="preserve">Работа с документом </w:t>
      </w:r>
      <w:r w:rsidRPr="001E31C8">
        <w:rPr>
          <w:b/>
        </w:rPr>
        <w:t>Задание на импорт</w:t>
      </w:r>
      <w:r>
        <w:rPr>
          <w:b/>
        </w:rPr>
        <w:t xml:space="preserve"> </w:t>
      </w:r>
      <w:r w:rsidRPr="000925EF">
        <w:t>описана в разделе</w:t>
      </w:r>
      <w:r>
        <w:rPr>
          <w:b/>
        </w:rPr>
        <w:t xml:space="preserve"> </w:t>
      </w:r>
      <w:r w:rsidRPr="000925EF">
        <w:fldChar w:fldCharType="begin"/>
      </w:r>
      <w:r w:rsidRPr="000925EF">
        <w:instrText xml:space="preserve"> REF _Ref62210317 \n \h </w:instrText>
      </w:r>
      <w:r>
        <w:instrText xml:space="preserve"> \* MERGEFORMAT </w:instrText>
      </w:r>
      <w:r w:rsidRPr="000925EF">
        <w:fldChar w:fldCharType="separate"/>
      </w:r>
      <w:r w:rsidR="00C82918">
        <w:t>4.5.4.3</w:t>
      </w:r>
      <w:r w:rsidRPr="000925EF">
        <w:fldChar w:fldCharType="end"/>
      </w:r>
      <w:r w:rsidRPr="000925EF">
        <w:t>.</w:t>
      </w:r>
    </w:p>
    <w:p w14:paraId="2D4EDA80" w14:textId="17D37826" w:rsidR="004F7B1F" w:rsidRPr="004D5210" w:rsidRDefault="004F7B1F" w:rsidP="004F7B1F">
      <w:pPr>
        <w:pStyle w:val="ab"/>
      </w:pPr>
      <w:r>
        <w:t xml:space="preserve">Порядок работы с документом </w:t>
      </w:r>
      <w:r w:rsidRPr="004D5210">
        <w:rPr>
          <w:b/>
        </w:rPr>
        <w:t>Выписка из лицевого счета</w:t>
      </w:r>
      <w:r w:rsidRPr="00B1776D">
        <w:t xml:space="preserve"> описан в разделе </w:t>
      </w:r>
      <w:r w:rsidRPr="00B1776D">
        <w:fldChar w:fldCharType="begin"/>
      </w:r>
      <w:r w:rsidRPr="00B1776D">
        <w:instrText xml:space="preserve"> REF _Ref62205621 \r \h </w:instrText>
      </w:r>
      <w:r>
        <w:instrText xml:space="preserve"> \* MERGEFORMAT </w:instrText>
      </w:r>
      <w:r w:rsidRPr="00B1776D">
        <w:fldChar w:fldCharType="separate"/>
      </w:r>
      <w:r w:rsidR="00C82918">
        <w:t>4.5.4.22</w:t>
      </w:r>
      <w:r w:rsidRPr="00B1776D">
        <w:fldChar w:fldCharType="end"/>
      </w:r>
      <w:r w:rsidRPr="00B1776D">
        <w:t>.</w:t>
      </w:r>
    </w:p>
    <w:p w14:paraId="45211AA5" w14:textId="09DB3405" w:rsidR="004F7B1F" w:rsidRDefault="004F7B1F" w:rsidP="004F7B1F">
      <w:pPr>
        <w:pStyle w:val="ab"/>
      </w:pPr>
      <w:r>
        <w:t xml:space="preserve">Работа с документом </w:t>
      </w:r>
      <w:r w:rsidRPr="00CF3CF0">
        <w:rPr>
          <w:b/>
        </w:rPr>
        <w:t>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220803FC" w14:textId="4CAF285E" w:rsidR="004F7B1F" w:rsidRDefault="004F7B1F" w:rsidP="004F7B1F">
      <w:pPr>
        <w:pStyle w:val="ab"/>
      </w:pPr>
      <w:r>
        <w:t xml:space="preserve">Работа с документом </w:t>
      </w:r>
      <w:r w:rsidRPr="00CF3CF0">
        <w:rPr>
          <w:b/>
        </w:rPr>
        <w:t>Кассовое выбытие</w:t>
      </w:r>
      <w:r>
        <w:t xml:space="preserve"> описана в разделе </w:t>
      </w:r>
      <w:r>
        <w:fldChar w:fldCharType="begin"/>
      </w:r>
      <w:r>
        <w:instrText xml:space="preserve"> REF _Ref62209987 \n \h </w:instrText>
      </w:r>
      <w:r>
        <w:fldChar w:fldCharType="separate"/>
      </w:r>
      <w:r w:rsidR="00C82918">
        <w:t>4.5.4.15</w:t>
      </w:r>
      <w:r>
        <w:fldChar w:fldCharType="end"/>
      </w:r>
      <w:r>
        <w:t>.</w:t>
      </w:r>
    </w:p>
    <w:p w14:paraId="288D9E6F" w14:textId="77777777" w:rsidR="004F7B1F" w:rsidRPr="00F17B33" w:rsidRDefault="004F7B1F" w:rsidP="004F7B1F">
      <w:pPr>
        <w:pStyle w:val="ab"/>
      </w:pPr>
      <w:r w:rsidRPr="00271CFB">
        <w:t xml:space="preserve">При успешной загрузке формата </w:t>
      </w:r>
      <w:r w:rsidRPr="00271CFB">
        <w:rPr>
          <w:lang w:val="en-US"/>
        </w:rPr>
        <w:t>SF</w:t>
      </w:r>
      <w:r>
        <w:t xml:space="preserve"> в модуле будет автоматически создан документ </w:t>
      </w:r>
      <w:r w:rsidRPr="00271CFB">
        <w:rPr>
          <w:b/>
        </w:rPr>
        <w:t>Бухгалтерская справка ф.0504833</w:t>
      </w:r>
      <w:r>
        <w:t xml:space="preserve"> </w:t>
      </w:r>
      <w:r w:rsidRPr="00F17B33">
        <w:t>со следующими бухгалтерскими записями:</w:t>
      </w:r>
    </w:p>
    <w:p w14:paraId="5C03D187" w14:textId="77777777" w:rsidR="004F7B1F" w:rsidRDefault="004F7B1F" w:rsidP="004F7B1F">
      <w:pPr>
        <w:ind w:firstLine="0"/>
        <w:rPr>
          <w:b/>
          <w:u w:val="single"/>
        </w:rPr>
      </w:pPr>
      <w:r>
        <w:rPr>
          <w:noProof/>
        </w:rPr>
        <w:drawing>
          <wp:inline distT="0" distB="0" distL="0" distR="0" wp14:anchorId="64E4A663" wp14:editId="42539D77">
            <wp:extent cx="5940425" cy="1961515"/>
            <wp:effectExtent l="0" t="0" r="3175" b="635"/>
            <wp:docPr id="1208" name="Рисунок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940425" cy="1961515"/>
                    </a:xfrm>
                    <a:prstGeom prst="rect">
                      <a:avLst/>
                    </a:prstGeom>
                  </pic:spPr>
                </pic:pic>
              </a:graphicData>
            </a:graphic>
          </wp:inline>
        </w:drawing>
      </w:r>
    </w:p>
    <w:p w14:paraId="198A13A5" w14:textId="2AE7FC51" w:rsidR="004F7B1F" w:rsidRDefault="004F7B1F" w:rsidP="004F7B1F">
      <w:pPr>
        <w:pStyle w:val="afff1"/>
        <w:keepNext/>
        <w:jc w:val="center"/>
      </w:pPr>
      <w:bookmarkStart w:id="1291" w:name="_Toc10542441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295</w:t>
      </w:r>
      <w:r>
        <w:rPr>
          <w:noProof/>
        </w:rPr>
        <w:fldChar w:fldCharType="end"/>
      </w:r>
      <w:r>
        <w:t xml:space="preserve"> - Документ </w:t>
      </w:r>
      <w:r w:rsidRPr="00A96A6E">
        <w:t>Бухгалтерская справка ф.0504833</w:t>
      </w:r>
      <w:bookmarkEnd w:id="1291"/>
    </w:p>
    <w:p w14:paraId="61204E1F" w14:textId="77777777" w:rsidR="004F7B1F" w:rsidRPr="008C5324" w:rsidRDefault="004F7B1F" w:rsidP="004F7B1F">
      <w:pPr>
        <w:pStyle w:val="5"/>
        <w:spacing w:line="240" w:lineRule="auto"/>
        <w:rPr>
          <w:szCs w:val="28"/>
        </w:rPr>
      </w:pPr>
      <w:r w:rsidRPr="008C5324">
        <w:rPr>
          <w:szCs w:val="28"/>
        </w:rPr>
        <w:t>Загрузка ED 108</w:t>
      </w:r>
    </w:p>
    <w:p w14:paraId="2F61E968" w14:textId="77777777" w:rsidR="004F7B1F" w:rsidRDefault="004F7B1F" w:rsidP="004F7B1F">
      <w:pPr>
        <w:pStyle w:val="ab"/>
      </w:pPr>
      <w:r>
        <w:t>Загрузка реестра платежных поручений (</w:t>
      </w:r>
      <w:r>
        <w:rPr>
          <w:lang w:val="en-US"/>
        </w:rPr>
        <w:t>ED</w:t>
      </w:r>
      <w:r w:rsidRPr="008C5324">
        <w:t xml:space="preserve"> 108)</w:t>
      </w:r>
      <w:r>
        <w:t xml:space="preserve"> по 04 лицевому счету происходит с использованием документа </w:t>
      </w:r>
      <w:r w:rsidRPr="008C5324">
        <w:rPr>
          <w:b/>
        </w:rPr>
        <w:t>Задание на импорт</w:t>
      </w:r>
      <w:r>
        <w:t>.</w:t>
      </w:r>
    </w:p>
    <w:p w14:paraId="5A441512" w14:textId="77777777" w:rsidR="004F7B1F" w:rsidRDefault="004F7B1F" w:rsidP="004F7B1F">
      <w:pPr>
        <w:pStyle w:val="ab"/>
      </w:pPr>
      <w:r>
        <w:t xml:space="preserve">Пользователю необходимо в настроенном </w:t>
      </w:r>
      <w:r w:rsidRPr="00A148E1">
        <w:rPr>
          <w:b/>
        </w:rPr>
        <w:t>Быстром доступе к формулярам и справочникам</w:t>
      </w:r>
      <w:r>
        <w:t xml:space="preserve"> перейти на вкладку </w:t>
      </w:r>
      <w:r w:rsidRPr="008C5324">
        <w:rPr>
          <w:b/>
        </w:rPr>
        <w:t>Денежные средства</w:t>
      </w:r>
      <w:r>
        <w:t xml:space="preserve"> и выбрать документ </w:t>
      </w:r>
      <w:r w:rsidRPr="008C5324">
        <w:rPr>
          <w:b/>
        </w:rPr>
        <w:t>Задание на импорт</w:t>
      </w:r>
      <w:r>
        <w:t xml:space="preserve">. </w:t>
      </w:r>
    </w:p>
    <w:p w14:paraId="00E928A9" w14:textId="77777777" w:rsidR="004F7B1F" w:rsidRDefault="004F7B1F" w:rsidP="004F7B1F">
      <w:pPr>
        <w:pStyle w:val="ab"/>
      </w:pPr>
      <w:r>
        <w:t xml:space="preserve">Нажать на кнопку </w:t>
      </w:r>
      <w:r w:rsidRPr="00A148E1">
        <w:rPr>
          <w:b/>
        </w:rPr>
        <w:t>Создать</w:t>
      </w:r>
      <w:r>
        <w:t>.</w:t>
      </w:r>
    </w:p>
    <w:p w14:paraId="0BC99C10" w14:textId="77777777" w:rsidR="004F7B1F" w:rsidRDefault="004F7B1F" w:rsidP="004F7B1F">
      <w:pPr>
        <w:pStyle w:val="ab"/>
      </w:pPr>
      <w:r>
        <w:t>В документе заполнить следующие реквизиты:</w:t>
      </w:r>
    </w:p>
    <w:p w14:paraId="5074BBEC" w14:textId="77777777" w:rsidR="004F7B1F" w:rsidRPr="008C5324" w:rsidRDefault="004F7B1F" w:rsidP="00116FA3">
      <w:pPr>
        <w:pStyle w:val="afffff4"/>
        <w:numPr>
          <w:ilvl w:val="0"/>
          <w:numId w:val="477"/>
        </w:numPr>
        <w:spacing w:line="240" w:lineRule="auto"/>
        <w:jc w:val="both"/>
        <w:rPr>
          <w:rFonts w:ascii="Times New Roman" w:hAnsi="Times New Roman" w:cs="Times New Roman"/>
          <w:sz w:val="28"/>
          <w:szCs w:val="28"/>
        </w:rPr>
      </w:pPr>
      <w:r w:rsidRPr="00140955">
        <w:rPr>
          <w:rFonts w:ascii="Times New Roman" w:hAnsi="Times New Roman" w:cs="Times New Roman"/>
          <w:b/>
          <w:sz w:val="28"/>
          <w:szCs w:val="28"/>
        </w:rPr>
        <w:t>Вид обмена</w:t>
      </w:r>
      <w:r w:rsidRPr="008C5324">
        <w:rPr>
          <w:rFonts w:ascii="Times New Roman" w:hAnsi="Times New Roman" w:cs="Times New Roman"/>
          <w:sz w:val="28"/>
          <w:szCs w:val="28"/>
        </w:rPr>
        <w:t xml:space="preserve"> - Обмен с ОФК (ПП с реестром)</w:t>
      </w:r>
      <w:r>
        <w:rPr>
          <w:rFonts w:ascii="Times New Roman" w:hAnsi="Times New Roman" w:cs="Times New Roman"/>
          <w:sz w:val="28"/>
          <w:szCs w:val="28"/>
        </w:rPr>
        <w:t>.</w:t>
      </w:r>
    </w:p>
    <w:p w14:paraId="295A3539" w14:textId="77777777" w:rsidR="004F7B1F" w:rsidRPr="008C5324" w:rsidRDefault="004F7B1F" w:rsidP="00116FA3">
      <w:pPr>
        <w:pStyle w:val="afffff4"/>
        <w:numPr>
          <w:ilvl w:val="0"/>
          <w:numId w:val="477"/>
        </w:numPr>
        <w:spacing w:line="240" w:lineRule="auto"/>
        <w:jc w:val="both"/>
        <w:rPr>
          <w:rFonts w:ascii="Times New Roman" w:hAnsi="Times New Roman" w:cs="Times New Roman"/>
          <w:sz w:val="28"/>
          <w:szCs w:val="28"/>
        </w:rPr>
      </w:pPr>
      <w:r w:rsidRPr="00140955">
        <w:rPr>
          <w:rFonts w:ascii="Times New Roman" w:hAnsi="Times New Roman" w:cs="Times New Roman"/>
          <w:b/>
          <w:sz w:val="28"/>
          <w:szCs w:val="28"/>
        </w:rPr>
        <w:t>Настройка форматов</w:t>
      </w:r>
      <w:r w:rsidRPr="008C5324">
        <w:rPr>
          <w:rFonts w:ascii="Times New Roman" w:hAnsi="Times New Roman" w:cs="Times New Roman"/>
          <w:sz w:val="28"/>
          <w:szCs w:val="28"/>
        </w:rPr>
        <w:t xml:space="preserve"> - Обмен с ОФК (ПП с реестром)</w:t>
      </w:r>
      <w:r>
        <w:rPr>
          <w:rFonts w:ascii="Times New Roman" w:hAnsi="Times New Roman" w:cs="Times New Roman"/>
          <w:sz w:val="28"/>
          <w:szCs w:val="28"/>
        </w:rPr>
        <w:t>.</w:t>
      </w:r>
    </w:p>
    <w:p w14:paraId="04B89DD5" w14:textId="77777777" w:rsidR="004F7B1F" w:rsidRPr="008C5324" w:rsidRDefault="004F7B1F" w:rsidP="00116FA3">
      <w:pPr>
        <w:pStyle w:val="afffff4"/>
        <w:numPr>
          <w:ilvl w:val="0"/>
          <w:numId w:val="477"/>
        </w:numPr>
        <w:spacing w:line="240" w:lineRule="auto"/>
        <w:jc w:val="both"/>
        <w:rPr>
          <w:rFonts w:ascii="Times New Roman" w:hAnsi="Times New Roman" w:cs="Times New Roman"/>
          <w:sz w:val="28"/>
          <w:szCs w:val="28"/>
        </w:rPr>
      </w:pPr>
      <w:r w:rsidRPr="00140955">
        <w:rPr>
          <w:rFonts w:ascii="Times New Roman" w:hAnsi="Times New Roman" w:cs="Times New Roman"/>
          <w:b/>
          <w:sz w:val="28"/>
          <w:szCs w:val="28"/>
        </w:rPr>
        <w:t>Настройка обмена</w:t>
      </w:r>
      <w:r w:rsidRPr="008C5324">
        <w:rPr>
          <w:rFonts w:ascii="Times New Roman" w:hAnsi="Times New Roman" w:cs="Times New Roman"/>
          <w:sz w:val="28"/>
          <w:szCs w:val="28"/>
        </w:rPr>
        <w:t xml:space="preserve"> - Обмен с ОФК (ПП с реестром)</w:t>
      </w:r>
      <w:r>
        <w:rPr>
          <w:rFonts w:ascii="Times New Roman" w:hAnsi="Times New Roman" w:cs="Times New Roman"/>
          <w:sz w:val="28"/>
          <w:szCs w:val="28"/>
        </w:rPr>
        <w:t>.</w:t>
      </w:r>
    </w:p>
    <w:p w14:paraId="398BAADA" w14:textId="77777777" w:rsidR="004F7B1F" w:rsidRDefault="004F7B1F" w:rsidP="00116FA3">
      <w:pPr>
        <w:pStyle w:val="afffff4"/>
        <w:numPr>
          <w:ilvl w:val="0"/>
          <w:numId w:val="477"/>
        </w:numPr>
        <w:spacing w:line="240" w:lineRule="auto"/>
        <w:jc w:val="both"/>
        <w:rPr>
          <w:rFonts w:ascii="Times New Roman" w:hAnsi="Times New Roman" w:cs="Times New Roman"/>
          <w:sz w:val="28"/>
          <w:szCs w:val="28"/>
        </w:rPr>
      </w:pPr>
      <w:r w:rsidRPr="00140955">
        <w:rPr>
          <w:rFonts w:ascii="Times New Roman" w:hAnsi="Times New Roman" w:cs="Times New Roman"/>
          <w:b/>
          <w:sz w:val="28"/>
          <w:szCs w:val="28"/>
        </w:rPr>
        <w:t>Кассовый орган</w:t>
      </w:r>
      <w:r w:rsidRPr="008C5324">
        <w:rPr>
          <w:rFonts w:ascii="Times New Roman" w:hAnsi="Times New Roman" w:cs="Times New Roman"/>
          <w:sz w:val="28"/>
          <w:szCs w:val="28"/>
        </w:rPr>
        <w:t xml:space="preserve"> </w:t>
      </w:r>
      <w:r>
        <w:rPr>
          <w:rFonts w:ascii="Times New Roman" w:hAnsi="Times New Roman" w:cs="Times New Roman"/>
          <w:sz w:val="28"/>
          <w:szCs w:val="28"/>
        </w:rPr>
        <w:t>-</w:t>
      </w:r>
      <w:r w:rsidRPr="008C5324">
        <w:rPr>
          <w:rFonts w:ascii="Times New Roman" w:hAnsi="Times New Roman" w:cs="Times New Roman"/>
          <w:sz w:val="28"/>
          <w:szCs w:val="28"/>
        </w:rPr>
        <w:t xml:space="preserve"> </w:t>
      </w:r>
      <w:r>
        <w:rPr>
          <w:rFonts w:ascii="Times New Roman" w:hAnsi="Times New Roman" w:cs="Times New Roman"/>
          <w:sz w:val="28"/>
          <w:szCs w:val="28"/>
        </w:rPr>
        <w:t xml:space="preserve">выбрать элемент из справочника </w:t>
      </w:r>
      <w:r w:rsidRPr="00140955">
        <w:rPr>
          <w:rFonts w:ascii="Times New Roman" w:hAnsi="Times New Roman" w:cs="Times New Roman"/>
          <w:sz w:val="28"/>
          <w:szCs w:val="28"/>
        </w:rPr>
        <w:t>«Казначейства».</w:t>
      </w:r>
    </w:p>
    <w:p w14:paraId="3E26490F" w14:textId="77777777" w:rsidR="004F7B1F" w:rsidRDefault="004F7B1F" w:rsidP="004F7B1F">
      <w:pPr>
        <w:ind w:firstLine="0"/>
        <w:jc w:val="left"/>
        <w:rPr>
          <w:rFonts w:eastAsiaTheme="minorHAnsi"/>
          <w:snapToGrid/>
          <w:color w:val="auto"/>
          <w:sz w:val="28"/>
          <w:szCs w:val="28"/>
          <w:lang w:eastAsia="en-US"/>
        </w:rPr>
      </w:pPr>
      <w:r>
        <w:rPr>
          <w:sz w:val="28"/>
          <w:szCs w:val="28"/>
        </w:rPr>
        <w:br w:type="page"/>
      </w:r>
    </w:p>
    <w:p w14:paraId="5DCD9273" w14:textId="77777777" w:rsidR="004F7B1F" w:rsidRDefault="004F7B1F" w:rsidP="004F7B1F">
      <w:pPr>
        <w:ind w:firstLine="0"/>
        <w:rPr>
          <w:szCs w:val="24"/>
        </w:rPr>
      </w:pPr>
      <w:r>
        <w:rPr>
          <w:noProof/>
        </w:rPr>
        <w:drawing>
          <wp:inline distT="0" distB="0" distL="0" distR="0" wp14:anchorId="71652CB4" wp14:editId="1CCCA50A">
            <wp:extent cx="5934710" cy="1656080"/>
            <wp:effectExtent l="0" t="0" r="889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5934710" cy="1656080"/>
                    </a:xfrm>
                    <a:prstGeom prst="rect">
                      <a:avLst/>
                    </a:prstGeom>
                    <a:noFill/>
                    <a:ln>
                      <a:noFill/>
                    </a:ln>
                  </pic:spPr>
                </pic:pic>
              </a:graphicData>
            </a:graphic>
          </wp:inline>
        </w:drawing>
      </w:r>
    </w:p>
    <w:p w14:paraId="327822FD" w14:textId="68C7D0DC" w:rsidR="004F7B1F" w:rsidRDefault="004F7B1F" w:rsidP="004F7B1F">
      <w:pPr>
        <w:pStyle w:val="afff1"/>
        <w:keepNext/>
        <w:jc w:val="center"/>
      </w:pPr>
      <w:bookmarkStart w:id="1292" w:name="_Toc10542441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296</w:t>
      </w:r>
      <w:r>
        <w:rPr>
          <w:noProof/>
        </w:rPr>
        <w:fldChar w:fldCharType="end"/>
      </w:r>
      <w:r>
        <w:t xml:space="preserve"> - Документ Задание на импорт</w:t>
      </w:r>
      <w:bookmarkEnd w:id="1292"/>
    </w:p>
    <w:p w14:paraId="45E31C40" w14:textId="77777777" w:rsidR="004F7B1F" w:rsidRDefault="004F7B1F" w:rsidP="004F7B1F">
      <w:pPr>
        <w:spacing w:after="160"/>
      </w:pPr>
      <w:r w:rsidRPr="008C5324">
        <w:rPr>
          <w:rStyle w:val="ac"/>
          <w:rFonts w:eastAsia="Calibri"/>
        </w:rPr>
        <w:t>Открыть настройку обмена</w:t>
      </w:r>
      <w:r>
        <w:rPr>
          <w:rStyle w:val="ac"/>
          <w:rFonts w:eastAsia="Calibri"/>
        </w:rPr>
        <w:t>.</w:t>
      </w:r>
    </w:p>
    <w:p w14:paraId="34BFA302" w14:textId="77777777" w:rsidR="004F7B1F" w:rsidRDefault="004F7B1F" w:rsidP="004F7B1F">
      <w:pPr>
        <w:spacing w:after="160"/>
        <w:ind w:firstLine="0"/>
        <w:jc w:val="left"/>
        <w:rPr>
          <w:szCs w:val="24"/>
        </w:rPr>
      </w:pPr>
      <w:r>
        <w:rPr>
          <w:noProof/>
        </w:rPr>
        <w:drawing>
          <wp:inline distT="0" distB="0" distL="0" distR="0" wp14:anchorId="71D324B2" wp14:editId="71E43D0F">
            <wp:extent cx="5934710" cy="1518285"/>
            <wp:effectExtent l="0" t="0" r="8890" b="5715"/>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5934710" cy="1518285"/>
                    </a:xfrm>
                    <a:prstGeom prst="rect">
                      <a:avLst/>
                    </a:prstGeom>
                    <a:noFill/>
                    <a:ln>
                      <a:noFill/>
                    </a:ln>
                  </pic:spPr>
                </pic:pic>
              </a:graphicData>
            </a:graphic>
          </wp:inline>
        </w:drawing>
      </w:r>
    </w:p>
    <w:p w14:paraId="36DD62D0" w14:textId="0613B244" w:rsidR="004F7B1F" w:rsidRPr="00B160D5" w:rsidRDefault="004F7B1F" w:rsidP="004F7B1F">
      <w:pPr>
        <w:spacing w:after="160"/>
        <w:ind w:firstLine="0"/>
        <w:jc w:val="center"/>
        <w:rPr>
          <w:sz w:val="28"/>
          <w:szCs w:val="24"/>
        </w:rPr>
      </w:pPr>
      <w:bookmarkStart w:id="1293" w:name="_Toc105424413"/>
      <w:r w:rsidRPr="00B160D5">
        <w:rPr>
          <w:sz w:val="28"/>
        </w:rPr>
        <w:t xml:space="preserve">Рисунок </w:t>
      </w:r>
      <w:r>
        <w:rPr>
          <w:sz w:val="28"/>
        </w:rPr>
        <w:fldChar w:fldCharType="begin"/>
      </w:r>
      <w:r>
        <w:rPr>
          <w:sz w:val="28"/>
        </w:rPr>
        <w:instrText xml:space="preserve"> SEQ Рисунок \* ARABIC </w:instrText>
      </w:r>
      <w:r>
        <w:rPr>
          <w:sz w:val="28"/>
        </w:rPr>
        <w:fldChar w:fldCharType="separate"/>
      </w:r>
      <w:r w:rsidR="00C82918">
        <w:rPr>
          <w:noProof/>
          <w:sz w:val="28"/>
        </w:rPr>
        <w:t>297</w:t>
      </w:r>
      <w:r>
        <w:rPr>
          <w:sz w:val="28"/>
        </w:rPr>
        <w:fldChar w:fldCharType="end"/>
      </w:r>
      <w:r w:rsidRPr="00B160D5">
        <w:rPr>
          <w:sz w:val="28"/>
        </w:rPr>
        <w:t xml:space="preserve"> - Кнопка Открыть</w:t>
      </w:r>
      <w:bookmarkEnd w:id="1293"/>
    </w:p>
    <w:p w14:paraId="66248C4B" w14:textId="77777777" w:rsidR="004F7B1F" w:rsidRDefault="004F7B1F" w:rsidP="004F7B1F">
      <w:pPr>
        <w:pStyle w:val="ab"/>
      </w:pPr>
      <w:r>
        <w:t xml:space="preserve">Заполнить путь к каталогу загрузки файлов. Далее нажать на кнопку </w:t>
      </w:r>
      <w:r w:rsidRPr="003965D4">
        <w:rPr>
          <w:b/>
        </w:rPr>
        <w:t>Записать и закрыть</w:t>
      </w:r>
      <w:r>
        <w:t>.</w:t>
      </w:r>
    </w:p>
    <w:p w14:paraId="23270512" w14:textId="77777777" w:rsidR="004F7B1F" w:rsidRDefault="004F7B1F" w:rsidP="004F7B1F">
      <w:pPr>
        <w:ind w:firstLine="0"/>
        <w:jc w:val="left"/>
        <w:rPr>
          <w:sz w:val="28"/>
        </w:rPr>
      </w:pPr>
      <w:r>
        <w:br w:type="page"/>
      </w:r>
    </w:p>
    <w:p w14:paraId="2AFA45A1" w14:textId="77777777" w:rsidR="004F7B1F" w:rsidRDefault="004F7B1F" w:rsidP="004F7B1F">
      <w:pPr>
        <w:ind w:firstLine="0"/>
        <w:rPr>
          <w:szCs w:val="24"/>
        </w:rPr>
      </w:pPr>
      <w:r>
        <w:rPr>
          <w:noProof/>
        </w:rPr>
        <w:drawing>
          <wp:inline distT="0" distB="0" distL="0" distR="0" wp14:anchorId="75DD149A" wp14:editId="5C074CC7">
            <wp:extent cx="5943600" cy="3329940"/>
            <wp:effectExtent l="0" t="0" r="0" b="381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43600" cy="3329940"/>
                    </a:xfrm>
                    <a:prstGeom prst="rect">
                      <a:avLst/>
                    </a:prstGeom>
                    <a:noFill/>
                    <a:ln>
                      <a:noFill/>
                    </a:ln>
                  </pic:spPr>
                </pic:pic>
              </a:graphicData>
            </a:graphic>
          </wp:inline>
        </w:drawing>
      </w:r>
    </w:p>
    <w:p w14:paraId="5E4DECE8" w14:textId="76C7BB37" w:rsidR="004F7B1F" w:rsidRDefault="004F7B1F" w:rsidP="004F7B1F">
      <w:pPr>
        <w:pStyle w:val="afff1"/>
        <w:keepNext/>
        <w:jc w:val="center"/>
      </w:pPr>
      <w:bookmarkStart w:id="1294" w:name="_Toc10542441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298</w:t>
      </w:r>
      <w:r>
        <w:rPr>
          <w:noProof/>
        </w:rPr>
        <w:fldChar w:fldCharType="end"/>
      </w:r>
      <w:r>
        <w:t xml:space="preserve"> - Настройка обмена с казначейскими и банковскими системами</w:t>
      </w:r>
      <w:bookmarkEnd w:id="1294"/>
    </w:p>
    <w:p w14:paraId="6E865BB1" w14:textId="77777777" w:rsidR="004F7B1F" w:rsidRDefault="004F7B1F" w:rsidP="004F7B1F">
      <w:pPr>
        <w:pStyle w:val="ab"/>
      </w:pPr>
      <w:r>
        <w:t xml:space="preserve">Задать период загрузки и нажать на кнопку </w:t>
      </w:r>
      <w:r w:rsidRPr="003965D4">
        <w:rPr>
          <w:b/>
        </w:rPr>
        <w:t>Заполнить объектами за период</w:t>
      </w:r>
      <w:r>
        <w:t xml:space="preserve"> для заполнения файлами импорта.</w:t>
      </w:r>
    </w:p>
    <w:p w14:paraId="33788638" w14:textId="77777777" w:rsidR="004F7B1F" w:rsidRDefault="004F7B1F" w:rsidP="004F7B1F">
      <w:pPr>
        <w:ind w:firstLine="0"/>
        <w:rPr>
          <w:szCs w:val="24"/>
        </w:rPr>
      </w:pPr>
      <w:r>
        <w:rPr>
          <w:noProof/>
        </w:rPr>
        <w:drawing>
          <wp:inline distT="0" distB="0" distL="0" distR="0" wp14:anchorId="7CEF449F" wp14:editId="1F195087">
            <wp:extent cx="5943600" cy="2035810"/>
            <wp:effectExtent l="0" t="0" r="0" b="254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5943600" cy="2035810"/>
                    </a:xfrm>
                    <a:prstGeom prst="rect">
                      <a:avLst/>
                    </a:prstGeom>
                    <a:noFill/>
                    <a:ln>
                      <a:noFill/>
                    </a:ln>
                  </pic:spPr>
                </pic:pic>
              </a:graphicData>
            </a:graphic>
          </wp:inline>
        </w:drawing>
      </w:r>
    </w:p>
    <w:p w14:paraId="31C1E1FE" w14:textId="23EA1642" w:rsidR="004F7B1F" w:rsidRDefault="004F7B1F" w:rsidP="004F7B1F">
      <w:pPr>
        <w:pStyle w:val="afff1"/>
        <w:keepNext/>
        <w:jc w:val="center"/>
      </w:pPr>
      <w:bookmarkStart w:id="1295" w:name="_Toc10542441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299</w:t>
      </w:r>
      <w:r>
        <w:rPr>
          <w:noProof/>
        </w:rPr>
        <w:fldChar w:fldCharType="end"/>
      </w:r>
      <w:r>
        <w:t xml:space="preserve"> - Заполнение объектами импорта</w:t>
      </w:r>
      <w:bookmarkEnd w:id="1295"/>
    </w:p>
    <w:p w14:paraId="7607AA55" w14:textId="77777777" w:rsidR="004F7B1F" w:rsidRDefault="004F7B1F" w:rsidP="004F7B1F">
      <w:pPr>
        <w:pStyle w:val="ab"/>
      </w:pPr>
      <w:r>
        <w:t xml:space="preserve">Нажать на кнопку </w:t>
      </w:r>
      <w:r w:rsidRPr="003965D4">
        <w:rPr>
          <w:b/>
        </w:rPr>
        <w:t>Загрузить файлы</w:t>
      </w:r>
      <w:r>
        <w:t xml:space="preserve">. При успешной загрузке, данные будут отражены на вкладке </w:t>
      </w:r>
      <w:r w:rsidRPr="003965D4">
        <w:rPr>
          <w:b/>
        </w:rPr>
        <w:t>Объекты импорта</w:t>
      </w:r>
      <w:r>
        <w:t>.</w:t>
      </w:r>
    </w:p>
    <w:p w14:paraId="1F1E6FA6" w14:textId="77777777" w:rsidR="004F7B1F" w:rsidRDefault="004F7B1F" w:rsidP="004F7B1F">
      <w:pPr>
        <w:ind w:firstLine="0"/>
        <w:rPr>
          <w:szCs w:val="24"/>
        </w:rPr>
      </w:pPr>
      <w:r>
        <w:rPr>
          <w:noProof/>
        </w:rPr>
        <w:drawing>
          <wp:inline distT="0" distB="0" distL="0" distR="0" wp14:anchorId="648827FF" wp14:editId="2933038A">
            <wp:extent cx="5943600" cy="1837690"/>
            <wp:effectExtent l="0" t="0" r="0" b="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5943600" cy="1837690"/>
                    </a:xfrm>
                    <a:prstGeom prst="rect">
                      <a:avLst/>
                    </a:prstGeom>
                    <a:noFill/>
                    <a:ln>
                      <a:noFill/>
                    </a:ln>
                  </pic:spPr>
                </pic:pic>
              </a:graphicData>
            </a:graphic>
          </wp:inline>
        </w:drawing>
      </w:r>
    </w:p>
    <w:p w14:paraId="6DADF504" w14:textId="19817416" w:rsidR="004F7B1F" w:rsidRDefault="004F7B1F" w:rsidP="004F7B1F">
      <w:pPr>
        <w:pStyle w:val="afff1"/>
        <w:keepNext/>
        <w:jc w:val="center"/>
      </w:pPr>
      <w:bookmarkStart w:id="1296" w:name="_Toc10542441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300</w:t>
      </w:r>
      <w:r>
        <w:rPr>
          <w:noProof/>
        </w:rPr>
        <w:fldChar w:fldCharType="end"/>
      </w:r>
      <w:r>
        <w:t xml:space="preserve"> - Кнопка Загрузить файлы</w:t>
      </w:r>
      <w:bookmarkEnd w:id="1296"/>
    </w:p>
    <w:p w14:paraId="459D7FC2" w14:textId="77777777" w:rsidR="004F7B1F" w:rsidRPr="003965D4" w:rsidRDefault="004F7B1F" w:rsidP="00116FA3">
      <w:pPr>
        <w:pStyle w:val="afffff4"/>
        <w:numPr>
          <w:ilvl w:val="0"/>
          <w:numId w:val="479"/>
        </w:numPr>
        <w:spacing w:line="240" w:lineRule="auto"/>
        <w:jc w:val="both"/>
        <w:rPr>
          <w:rFonts w:ascii="Times New Roman" w:hAnsi="Times New Roman" w:cs="Times New Roman"/>
          <w:sz w:val="28"/>
          <w:szCs w:val="28"/>
        </w:rPr>
      </w:pPr>
      <w:r w:rsidRPr="003965D4">
        <w:rPr>
          <w:rFonts w:ascii="Times New Roman" w:hAnsi="Times New Roman" w:cs="Times New Roman"/>
          <w:sz w:val="28"/>
          <w:szCs w:val="28"/>
        </w:rPr>
        <w:t xml:space="preserve">Результат загрузки </w:t>
      </w:r>
      <w:r w:rsidRPr="003965D4">
        <w:rPr>
          <w:rFonts w:ascii="Times New Roman" w:hAnsi="Times New Roman" w:cs="Times New Roman"/>
          <w:sz w:val="28"/>
          <w:szCs w:val="28"/>
          <w:lang w:val="en-US"/>
        </w:rPr>
        <w:t>ED</w:t>
      </w:r>
      <w:r w:rsidRPr="003965D4">
        <w:rPr>
          <w:rFonts w:ascii="Times New Roman" w:hAnsi="Times New Roman" w:cs="Times New Roman"/>
          <w:sz w:val="28"/>
          <w:szCs w:val="28"/>
        </w:rPr>
        <w:t xml:space="preserve"> 108 в документе </w:t>
      </w:r>
      <w:r w:rsidRPr="003965D4">
        <w:rPr>
          <w:rFonts w:ascii="Times New Roman" w:hAnsi="Times New Roman" w:cs="Times New Roman"/>
          <w:b/>
          <w:sz w:val="28"/>
          <w:szCs w:val="28"/>
        </w:rPr>
        <w:t>Поступление доходов на лицевой счет</w:t>
      </w:r>
      <w:r>
        <w:rPr>
          <w:rFonts w:ascii="Times New Roman" w:hAnsi="Times New Roman" w:cs="Times New Roman"/>
          <w:sz w:val="28"/>
          <w:szCs w:val="28"/>
        </w:rPr>
        <w:t>:</w:t>
      </w:r>
    </w:p>
    <w:p w14:paraId="463AFF22" w14:textId="77777777" w:rsidR="004F7B1F" w:rsidRDefault="004F7B1F" w:rsidP="004F7B1F">
      <w:pPr>
        <w:ind w:firstLine="0"/>
        <w:rPr>
          <w:szCs w:val="24"/>
          <w:lang w:val="en-US"/>
        </w:rPr>
      </w:pPr>
      <w:r>
        <w:rPr>
          <w:noProof/>
        </w:rPr>
        <w:drawing>
          <wp:inline distT="0" distB="0" distL="0" distR="0" wp14:anchorId="1E67385E" wp14:editId="251B9D53">
            <wp:extent cx="5943600" cy="2398395"/>
            <wp:effectExtent l="0" t="0" r="0" b="1905"/>
            <wp:docPr id="1230" name="Рисунок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5943600" cy="2398395"/>
                    </a:xfrm>
                    <a:prstGeom prst="rect">
                      <a:avLst/>
                    </a:prstGeom>
                    <a:noFill/>
                    <a:ln>
                      <a:noFill/>
                    </a:ln>
                  </pic:spPr>
                </pic:pic>
              </a:graphicData>
            </a:graphic>
          </wp:inline>
        </w:drawing>
      </w:r>
    </w:p>
    <w:p w14:paraId="605A8408" w14:textId="23294EA3" w:rsidR="004F7B1F" w:rsidRDefault="004F7B1F" w:rsidP="004F7B1F">
      <w:pPr>
        <w:pStyle w:val="afff1"/>
        <w:keepNext/>
        <w:jc w:val="center"/>
      </w:pPr>
      <w:bookmarkStart w:id="1297" w:name="_Toc10542441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301</w:t>
      </w:r>
      <w:r>
        <w:rPr>
          <w:noProof/>
        </w:rPr>
        <w:fldChar w:fldCharType="end"/>
      </w:r>
      <w:r>
        <w:t xml:space="preserve"> - Документ Поступление доходов на лицевой счет</w:t>
      </w:r>
      <w:bookmarkEnd w:id="1297"/>
    </w:p>
    <w:p w14:paraId="0B880817" w14:textId="77777777" w:rsidR="004F7B1F" w:rsidRDefault="004F7B1F" w:rsidP="004F7B1F">
      <w:pPr>
        <w:ind w:firstLine="0"/>
        <w:jc w:val="left"/>
        <w:rPr>
          <w:bCs/>
          <w:sz w:val="28"/>
        </w:rPr>
      </w:pPr>
      <w:r>
        <w:br w:type="page"/>
      </w:r>
    </w:p>
    <w:p w14:paraId="7CAB2462" w14:textId="77777777" w:rsidR="004F7B1F" w:rsidRPr="00703E38" w:rsidRDefault="004F7B1F" w:rsidP="00116FA3">
      <w:pPr>
        <w:pStyle w:val="afffff4"/>
        <w:numPr>
          <w:ilvl w:val="0"/>
          <w:numId w:val="479"/>
        </w:numPr>
        <w:spacing w:line="240" w:lineRule="auto"/>
        <w:jc w:val="both"/>
        <w:rPr>
          <w:rFonts w:ascii="Times New Roman" w:hAnsi="Times New Roman" w:cs="Times New Roman"/>
          <w:sz w:val="28"/>
          <w:szCs w:val="28"/>
        </w:rPr>
      </w:pPr>
      <w:r w:rsidRPr="00703E38">
        <w:rPr>
          <w:rFonts w:ascii="Times New Roman" w:hAnsi="Times New Roman" w:cs="Times New Roman"/>
          <w:sz w:val="28"/>
          <w:szCs w:val="28"/>
        </w:rPr>
        <w:t>Результат загрузки ED 108 в документ</w:t>
      </w:r>
      <w:r>
        <w:rPr>
          <w:rFonts w:ascii="Times New Roman" w:hAnsi="Times New Roman" w:cs="Times New Roman"/>
          <w:sz w:val="28"/>
          <w:szCs w:val="28"/>
        </w:rPr>
        <w:t xml:space="preserve">е </w:t>
      </w:r>
      <w:r w:rsidRPr="00703E38">
        <w:rPr>
          <w:rFonts w:ascii="Times New Roman" w:hAnsi="Times New Roman" w:cs="Times New Roman"/>
          <w:b/>
          <w:sz w:val="28"/>
          <w:szCs w:val="28"/>
        </w:rPr>
        <w:t>Кассовое поступление</w:t>
      </w:r>
      <w:r>
        <w:rPr>
          <w:rFonts w:ascii="Times New Roman" w:hAnsi="Times New Roman" w:cs="Times New Roman"/>
          <w:sz w:val="28"/>
          <w:szCs w:val="28"/>
        </w:rPr>
        <w:t>:</w:t>
      </w:r>
    </w:p>
    <w:p w14:paraId="4C9FAF20" w14:textId="77777777" w:rsidR="004F7B1F" w:rsidRDefault="004F7B1F" w:rsidP="004F7B1F">
      <w:pPr>
        <w:ind w:firstLine="0"/>
        <w:rPr>
          <w:szCs w:val="24"/>
        </w:rPr>
      </w:pPr>
      <w:r>
        <w:rPr>
          <w:noProof/>
        </w:rPr>
        <w:drawing>
          <wp:inline distT="0" distB="0" distL="0" distR="0" wp14:anchorId="4B7A2D61" wp14:editId="2F6F4AFA">
            <wp:extent cx="5943600" cy="2389505"/>
            <wp:effectExtent l="0" t="0" r="0" b="0"/>
            <wp:docPr id="1231" name="Рисунок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5943600" cy="2389505"/>
                    </a:xfrm>
                    <a:prstGeom prst="rect">
                      <a:avLst/>
                    </a:prstGeom>
                    <a:noFill/>
                    <a:ln>
                      <a:noFill/>
                    </a:ln>
                  </pic:spPr>
                </pic:pic>
              </a:graphicData>
            </a:graphic>
          </wp:inline>
        </w:drawing>
      </w:r>
    </w:p>
    <w:p w14:paraId="250E2B47" w14:textId="6D93D111" w:rsidR="004F7B1F" w:rsidRDefault="004F7B1F" w:rsidP="004F7B1F">
      <w:pPr>
        <w:pStyle w:val="afff1"/>
        <w:keepNext/>
        <w:jc w:val="center"/>
      </w:pPr>
      <w:bookmarkStart w:id="1298" w:name="_Toc10542441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302</w:t>
      </w:r>
      <w:r>
        <w:rPr>
          <w:noProof/>
        </w:rPr>
        <w:fldChar w:fldCharType="end"/>
      </w:r>
      <w:r>
        <w:t xml:space="preserve"> - Документ Кассовое поступление</w:t>
      </w:r>
      <w:bookmarkEnd w:id="1298"/>
    </w:p>
    <w:p w14:paraId="2B9F15AA" w14:textId="77777777" w:rsidR="004F7B1F" w:rsidRPr="00730384" w:rsidRDefault="004F7B1F" w:rsidP="004F7B1F">
      <w:pPr>
        <w:pStyle w:val="40"/>
      </w:pPr>
      <w:r w:rsidRPr="00730384">
        <w:t>Загрузка выписки по 05 лицевому счету</w:t>
      </w:r>
    </w:p>
    <w:p w14:paraId="110EF08E" w14:textId="77777777" w:rsidR="004F7B1F" w:rsidRPr="00876F1F" w:rsidRDefault="004F7B1F" w:rsidP="004F7B1F">
      <w:pPr>
        <w:pStyle w:val="5"/>
        <w:spacing w:line="240" w:lineRule="auto"/>
        <w:rPr>
          <w:szCs w:val="28"/>
        </w:rPr>
      </w:pPr>
      <w:r>
        <w:rPr>
          <w:szCs w:val="28"/>
        </w:rPr>
        <w:t>Загрузка выписки</w:t>
      </w:r>
    </w:p>
    <w:p w14:paraId="052F2A3E" w14:textId="77777777" w:rsidR="004F7B1F" w:rsidRDefault="004F7B1F" w:rsidP="004F7B1F">
      <w:pPr>
        <w:pStyle w:val="ab"/>
      </w:pPr>
      <w:r>
        <w:t>В Модуле реализована автоматизация загрузки выписки по 05 лс. Автоматизация включает в себя автоматическое заполнение определенных реквизитов в загружаемых документах.</w:t>
      </w:r>
    </w:p>
    <w:p w14:paraId="7D7437E7" w14:textId="77777777" w:rsidR="004F7B1F" w:rsidRDefault="004F7B1F" w:rsidP="004F7B1F">
      <w:pPr>
        <w:pStyle w:val="ab"/>
      </w:pPr>
      <w:r>
        <w:t>При успешной загрузке выписки по 05 лицевому счету в загруженных документах автоматически установлены следующие параметры:</w:t>
      </w:r>
    </w:p>
    <w:p w14:paraId="6E919FA3" w14:textId="77777777" w:rsidR="004F7B1F" w:rsidRPr="004E00BD" w:rsidRDefault="004F7B1F" w:rsidP="00116FA3">
      <w:pPr>
        <w:pStyle w:val="ab"/>
        <w:numPr>
          <w:ilvl w:val="0"/>
          <w:numId w:val="480"/>
        </w:numPr>
        <w:rPr>
          <w:sz w:val="24"/>
        </w:rPr>
      </w:pPr>
      <w:r>
        <w:t>Типовая операция:</w:t>
      </w:r>
    </w:p>
    <w:p w14:paraId="63A620D5" w14:textId="77777777" w:rsidR="004F7B1F" w:rsidRDefault="004F7B1F" w:rsidP="00116FA3">
      <w:pPr>
        <w:pStyle w:val="ab"/>
        <w:numPr>
          <w:ilvl w:val="0"/>
          <w:numId w:val="481"/>
        </w:numPr>
        <w:rPr>
          <w:sz w:val="24"/>
        </w:rPr>
      </w:pPr>
      <w:r>
        <w:t xml:space="preserve">Для документа </w:t>
      </w:r>
      <w:r w:rsidRPr="004E00BD">
        <w:rPr>
          <w:b/>
        </w:rPr>
        <w:t>Кассовое поступление</w:t>
      </w:r>
      <w:r>
        <w:t xml:space="preserve"> - </w:t>
      </w:r>
      <w:r w:rsidRPr="00921772">
        <w:t>Поступление средств во временном распоряжении (304 01)</w:t>
      </w:r>
      <w:r>
        <w:t>:</w:t>
      </w:r>
    </w:p>
    <w:p w14:paraId="77466584" w14:textId="77777777" w:rsidR="004F7B1F" w:rsidRDefault="004F7B1F" w:rsidP="004F7B1F">
      <w:pPr>
        <w:ind w:firstLine="0"/>
        <w:jc w:val="left"/>
      </w:pPr>
      <w:r>
        <w:br w:type="page"/>
      </w:r>
    </w:p>
    <w:p w14:paraId="62B1667F" w14:textId="77777777" w:rsidR="004F7B1F" w:rsidRDefault="004F7B1F" w:rsidP="004F7B1F">
      <w:pPr>
        <w:pStyle w:val="ab"/>
        <w:ind w:firstLine="0"/>
        <w:rPr>
          <w:sz w:val="24"/>
        </w:rPr>
      </w:pPr>
      <w:r>
        <w:rPr>
          <w:noProof/>
          <w:snapToGrid/>
        </w:rPr>
        <w:drawing>
          <wp:inline distT="0" distB="0" distL="0" distR="0" wp14:anchorId="0F1D0E75" wp14:editId="5B9C19C8">
            <wp:extent cx="6119495" cy="2248535"/>
            <wp:effectExtent l="0" t="0" r="0" b="0"/>
            <wp:docPr id="1235" name="Рисунок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6119495" cy="2248535"/>
                    </a:xfrm>
                    <a:prstGeom prst="rect">
                      <a:avLst/>
                    </a:prstGeom>
                  </pic:spPr>
                </pic:pic>
              </a:graphicData>
            </a:graphic>
          </wp:inline>
        </w:drawing>
      </w:r>
    </w:p>
    <w:p w14:paraId="4AB6058E" w14:textId="03E98EA0" w:rsidR="004F7B1F" w:rsidRDefault="004F7B1F" w:rsidP="004F7B1F">
      <w:pPr>
        <w:pStyle w:val="afff1"/>
        <w:keepNext/>
        <w:jc w:val="center"/>
      </w:pPr>
      <w:bookmarkStart w:id="1299" w:name="_Toc10542441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303</w:t>
      </w:r>
      <w:r>
        <w:rPr>
          <w:noProof/>
        </w:rPr>
        <w:fldChar w:fldCharType="end"/>
      </w:r>
      <w:r>
        <w:t xml:space="preserve"> - Документ Кассовое поступление</w:t>
      </w:r>
      <w:bookmarkEnd w:id="1299"/>
    </w:p>
    <w:p w14:paraId="43FFF63F" w14:textId="77777777" w:rsidR="004F7B1F" w:rsidRDefault="004F7B1F" w:rsidP="00116FA3">
      <w:pPr>
        <w:pStyle w:val="ab"/>
        <w:numPr>
          <w:ilvl w:val="0"/>
          <w:numId w:val="481"/>
        </w:numPr>
      </w:pPr>
      <w:r w:rsidRPr="004E00BD">
        <w:t xml:space="preserve">Для документа </w:t>
      </w:r>
      <w:r w:rsidRPr="004E00BD">
        <w:rPr>
          <w:b/>
        </w:rPr>
        <w:t>Кассовое выбытие</w:t>
      </w:r>
      <w:r w:rsidRPr="004E00BD">
        <w:t xml:space="preserve"> - Перечисление средств во временном распоряжении (304.01)</w:t>
      </w:r>
      <w:r>
        <w:t>:</w:t>
      </w:r>
    </w:p>
    <w:p w14:paraId="4D96AAAC" w14:textId="77777777" w:rsidR="004F7B1F" w:rsidRDefault="004F7B1F" w:rsidP="004F7B1F">
      <w:pPr>
        <w:pStyle w:val="ab"/>
        <w:ind w:firstLine="0"/>
      </w:pPr>
      <w:r>
        <w:rPr>
          <w:noProof/>
          <w:snapToGrid/>
        </w:rPr>
        <w:drawing>
          <wp:inline distT="0" distB="0" distL="0" distR="0" wp14:anchorId="34D69EB4" wp14:editId="0E95FA02">
            <wp:extent cx="6119495" cy="2362200"/>
            <wp:effectExtent l="0" t="0" r="0" b="0"/>
            <wp:docPr id="1236" name="Рисунок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119495" cy="2362200"/>
                    </a:xfrm>
                    <a:prstGeom prst="rect">
                      <a:avLst/>
                    </a:prstGeom>
                  </pic:spPr>
                </pic:pic>
              </a:graphicData>
            </a:graphic>
          </wp:inline>
        </w:drawing>
      </w:r>
    </w:p>
    <w:p w14:paraId="281E75E2" w14:textId="1E470A3B" w:rsidR="004F7B1F" w:rsidRDefault="004F7B1F" w:rsidP="004F7B1F">
      <w:pPr>
        <w:pStyle w:val="afff1"/>
        <w:keepNext/>
        <w:jc w:val="center"/>
      </w:pPr>
      <w:bookmarkStart w:id="1300" w:name="_Toc10542442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304</w:t>
      </w:r>
      <w:r>
        <w:rPr>
          <w:noProof/>
        </w:rPr>
        <w:fldChar w:fldCharType="end"/>
      </w:r>
      <w:r>
        <w:t xml:space="preserve"> - Документ Кассовое выбытие</w:t>
      </w:r>
      <w:bookmarkEnd w:id="1300"/>
    </w:p>
    <w:p w14:paraId="339D1A12" w14:textId="77777777" w:rsidR="004F7B1F" w:rsidRDefault="004F7B1F" w:rsidP="00116FA3">
      <w:pPr>
        <w:pStyle w:val="ab"/>
        <w:numPr>
          <w:ilvl w:val="0"/>
          <w:numId w:val="480"/>
        </w:numPr>
      </w:pPr>
      <w:r>
        <w:t>КПС и КОСГУ:</w:t>
      </w:r>
    </w:p>
    <w:p w14:paraId="2CFDFC82" w14:textId="77777777" w:rsidR="004F7B1F" w:rsidRDefault="004F7B1F" w:rsidP="00116FA3">
      <w:pPr>
        <w:pStyle w:val="ab"/>
        <w:numPr>
          <w:ilvl w:val="0"/>
          <w:numId w:val="481"/>
        </w:numPr>
      </w:pPr>
      <w:r>
        <w:t xml:space="preserve">Для документа </w:t>
      </w:r>
      <w:r w:rsidRPr="001A7602">
        <w:rPr>
          <w:b/>
        </w:rPr>
        <w:t>Кассовое поступление</w:t>
      </w:r>
      <w:r>
        <w:t xml:space="preserve"> - на вкладке </w:t>
      </w:r>
      <w:r w:rsidRPr="001A7602">
        <w:rPr>
          <w:b/>
        </w:rPr>
        <w:t>Расшифровка платежа</w:t>
      </w:r>
      <w:r>
        <w:t>.</w:t>
      </w:r>
    </w:p>
    <w:p w14:paraId="26CCC425" w14:textId="77777777" w:rsidR="004F7B1F" w:rsidRPr="007F0D18" w:rsidRDefault="004F7B1F" w:rsidP="00116FA3">
      <w:pPr>
        <w:pStyle w:val="ab"/>
        <w:numPr>
          <w:ilvl w:val="0"/>
          <w:numId w:val="481"/>
        </w:numPr>
      </w:pPr>
      <w:r>
        <w:t xml:space="preserve">Для документа </w:t>
      </w:r>
      <w:r w:rsidRPr="001A7602">
        <w:rPr>
          <w:b/>
        </w:rPr>
        <w:t>Кассовое выбытие</w:t>
      </w:r>
      <w:r>
        <w:t xml:space="preserve"> - на вкладке </w:t>
      </w:r>
      <w:r w:rsidRPr="001A7602">
        <w:rPr>
          <w:b/>
        </w:rPr>
        <w:t>Расшифровка платежа</w:t>
      </w:r>
      <w:r>
        <w:t>:</w:t>
      </w:r>
    </w:p>
    <w:p w14:paraId="188D8CC5" w14:textId="77777777" w:rsidR="004F7B1F" w:rsidRDefault="004F7B1F" w:rsidP="004F7B1F">
      <w:pPr>
        <w:pStyle w:val="ab"/>
        <w:ind w:firstLine="0"/>
        <w:rPr>
          <w:sz w:val="24"/>
        </w:rPr>
      </w:pPr>
      <w:r>
        <w:rPr>
          <w:noProof/>
          <w:snapToGrid/>
        </w:rPr>
        <w:drawing>
          <wp:inline distT="0" distB="0" distL="0" distR="0" wp14:anchorId="2F4D090B" wp14:editId="2AA4C4DE">
            <wp:extent cx="6119495" cy="2185670"/>
            <wp:effectExtent l="0" t="0" r="0" b="5080"/>
            <wp:docPr id="1237" name="Рисунок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6119495" cy="2185670"/>
                    </a:xfrm>
                    <a:prstGeom prst="rect">
                      <a:avLst/>
                    </a:prstGeom>
                  </pic:spPr>
                </pic:pic>
              </a:graphicData>
            </a:graphic>
          </wp:inline>
        </w:drawing>
      </w:r>
    </w:p>
    <w:p w14:paraId="095E266E" w14:textId="7BBA728A" w:rsidR="004F7B1F" w:rsidRDefault="004F7B1F" w:rsidP="004F7B1F">
      <w:pPr>
        <w:pStyle w:val="afff1"/>
        <w:keepNext/>
        <w:jc w:val="center"/>
      </w:pPr>
      <w:bookmarkStart w:id="1301" w:name="_Toc10542442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305</w:t>
      </w:r>
      <w:r>
        <w:rPr>
          <w:noProof/>
        </w:rPr>
        <w:fldChar w:fldCharType="end"/>
      </w:r>
      <w:r>
        <w:t xml:space="preserve"> - Документ Кассовое выбытие</w:t>
      </w:r>
      <w:bookmarkEnd w:id="1301"/>
    </w:p>
    <w:p w14:paraId="7BF4FAA9" w14:textId="77777777" w:rsidR="004F7B1F" w:rsidRDefault="004F7B1F" w:rsidP="004F7B1F">
      <w:pPr>
        <w:pStyle w:val="ab"/>
        <w:ind w:firstLine="0"/>
        <w:rPr>
          <w:sz w:val="24"/>
        </w:rPr>
      </w:pPr>
    </w:p>
    <w:p w14:paraId="00412826" w14:textId="77777777" w:rsidR="004F7B1F" w:rsidRPr="00223591" w:rsidRDefault="004F7B1F" w:rsidP="00116FA3">
      <w:pPr>
        <w:pStyle w:val="ab"/>
        <w:numPr>
          <w:ilvl w:val="0"/>
          <w:numId w:val="480"/>
        </w:numPr>
        <w:rPr>
          <w:sz w:val="24"/>
        </w:rPr>
      </w:pPr>
      <w:r>
        <w:t xml:space="preserve">Аналитический КОСГУ - заполняется в бухгалтерских проводках при отражении в учете документов </w:t>
      </w:r>
      <w:r w:rsidRPr="00223591">
        <w:rPr>
          <w:b/>
        </w:rPr>
        <w:t>Кассовое поступление</w:t>
      </w:r>
      <w:r>
        <w:t xml:space="preserve"> и </w:t>
      </w:r>
      <w:r w:rsidRPr="00223591">
        <w:rPr>
          <w:b/>
        </w:rPr>
        <w:t>Кассовое выбытие</w:t>
      </w:r>
      <w:r>
        <w:t>, в зависимости от типа контрагента.</w:t>
      </w:r>
    </w:p>
    <w:p w14:paraId="5EADEBEE" w14:textId="77777777" w:rsidR="004F7B1F" w:rsidRDefault="004F7B1F" w:rsidP="004F7B1F">
      <w:pPr>
        <w:pStyle w:val="ab"/>
      </w:pPr>
      <w:r>
        <w:t xml:space="preserve">Тип контрагента заполняется автоматически в карточке справочника </w:t>
      </w:r>
      <w:r w:rsidRPr="00B04915">
        <w:rPr>
          <w:b/>
        </w:rPr>
        <w:t>Контрагенты</w:t>
      </w:r>
      <w:r>
        <w:t>, согласно следующим условиям:</w:t>
      </w:r>
    </w:p>
    <w:p w14:paraId="5140F728" w14:textId="77777777" w:rsidR="004F7B1F" w:rsidRPr="00B04915" w:rsidRDefault="004F7B1F" w:rsidP="00116FA3">
      <w:pPr>
        <w:pStyle w:val="ab"/>
        <w:numPr>
          <w:ilvl w:val="0"/>
          <w:numId w:val="482"/>
        </w:numPr>
        <w:rPr>
          <w:lang w:val="x-none"/>
        </w:rPr>
      </w:pPr>
      <w:r w:rsidRPr="00B04915">
        <w:rPr>
          <w:lang w:val="x-none"/>
        </w:rPr>
        <w:t>Если у контрагента есть счет, открытый в органе казначейства, первые два знака номера счета определяют тип контрагента</w:t>
      </w:r>
      <w:r w:rsidRPr="00B04915">
        <w:t>:</w:t>
      </w:r>
    </w:p>
    <w:p w14:paraId="44569EC2" w14:textId="77777777" w:rsidR="004F7B1F" w:rsidRPr="00B04915" w:rsidRDefault="004F7B1F" w:rsidP="00116FA3">
      <w:pPr>
        <w:pStyle w:val="ab"/>
        <w:numPr>
          <w:ilvl w:val="0"/>
          <w:numId w:val="483"/>
        </w:numPr>
        <w:rPr>
          <w:lang w:val="x-none"/>
        </w:rPr>
      </w:pPr>
      <w:r w:rsidRPr="00B04915">
        <w:rPr>
          <w:lang w:val="x-none"/>
        </w:rPr>
        <w:t xml:space="preserve">01,03-14 </w:t>
      </w:r>
      <w:r>
        <w:rPr>
          <w:lang w:val="x-none"/>
        </w:rPr>
        <w:t>-</w:t>
      </w:r>
      <w:r w:rsidRPr="00B04915">
        <w:rPr>
          <w:lang w:val="x-none"/>
        </w:rPr>
        <w:t xml:space="preserve"> </w:t>
      </w:r>
      <w:r>
        <w:rPr>
          <w:lang w:val="x-none"/>
        </w:rPr>
        <w:t xml:space="preserve">тип контрагента </w:t>
      </w:r>
      <w:r w:rsidRPr="00B04915">
        <w:rPr>
          <w:b/>
          <w:lang w:val="x-none"/>
        </w:rPr>
        <w:t>1-Участник бюджетного процесса</w:t>
      </w:r>
      <w:r w:rsidRPr="00B04915">
        <w:rPr>
          <w:lang w:val="x-none"/>
        </w:rPr>
        <w:t>;</w:t>
      </w:r>
    </w:p>
    <w:p w14:paraId="4A156187" w14:textId="77777777" w:rsidR="004F7B1F" w:rsidRPr="00B04915" w:rsidRDefault="004F7B1F" w:rsidP="00116FA3">
      <w:pPr>
        <w:pStyle w:val="ab"/>
        <w:numPr>
          <w:ilvl w:val="0"/>
          <w:numId w:val="483"/>
        </w:numPr>
        <w:rPr>
          <w:lang w:val="x-none"/>
        </w:rPr>
      </w:pPr>
      <w:r w:rsidRPr="00B04915">
        <w:rPr>
          <w:lang w:val="x-none"/>
        </w:rPr>
        <w:t xml:space="preserve">20-22 </w:t>
      </w:r>
      <w:r>
        <w:rPr>
          <w:lang w:val="x-none"/>
        </w:rPr>
        <w:t xml:space="preserve">- тип контрагента </w:t>
      </w:r>
      <w:r w:rsidRPr="00B04915">
        <w:rPr>
          <w:b/>
          <w:lang w:val="x-none"/>
        </w:rPr>
        <w:t>2-Бюджетное/автономное учреждение</w:t>
      </w:r>
      <w:r w:rsidRPr="00B04915">
        <w:rPr>
          <w:lang w:val="x-none"/>
        </w:rPr>
        <w:t>;</w:t>
      </w:r>
    </w:p>
    <w:p w14:paraId="314B44D8" w14:textId="77777777" w:rsidR="004F7B1F" w:rsidRPr="00B04915" w:rsidRDefault="004F7B1F" w:rsidP="00116FA3">
      <w:pPr>
        <w:pStyle w:val="ab"/>
        <w:numPr>
          <w:ilvl w:val="0"/>
          <w:numId w:val="483"/>
        </w:numPr>
        <w:rPr>
          <w:lang w:val="x-none"/>
        </w:rPr>
      </w:pPr>
      <w:r w:rsidRPr="00B04915">
        <w:rPr>
          <w:lang w:val="x-none"/>
        </w:rPr>
        <w:t xml:space="preserve">30-32 </w:t>
      </w:r>
      <w:r>
        <w:rPr>
          <w:lang w:val="x-none"/>
        </w:rPr>
        <w:t>-</w:t>
      </w:r>
      <w:r w:rsidRPr="00B04915">
        <w:rPr>
          <w:lang w:val="x-none"/>
        </w:rPr>
        <w:t xml:space="preserve"> </w:t>
      </w:r>
      <w:r>
        <w:rPr>
          <w:lang w:val="x-none"/>
        </w:rPr>
        <w:t xml:space="preserve">тип контрагента </w:t>
      </w:r>
      <w:r w:rsidRPr="00B04915">
        <w:rPr>
          <w:b/>
          <w:lang w:val="x-none"/>
        </w:rPr>
        <w:t>2-Бюджетное/автономное учреждение</w:t>
      </w:r>
      <w:r w:rsidRPr="00B04915">
        <w:rPr>
          <w:lang w:val="x-none"/>
        </w:rPr>
        <w:t>.</w:t>
      </w:r>
    </w:p>
    <w:p w14:paraId="2F9CF347" w14:textId="77777777" w:rsidR="004F7B1F" w:rsidRPr="00B04915" w:rsidRDefault="004F7B1F" w:rsidP="00116FA3">
      <w:pPr>
        <w:pStyle w:val="ab"/>
        <w:numPr>
          <w:ilvl w:val="0"/>
          <w:numId w:val="482"/>
        </w:numPr>
        <w:rPr>
          <w:lang w:val="x-none"/>
        </w:rPr>
      </w:pPr>
      <w:r w:rsidRPr="00B04915">
        <w:rPr>
          <w:lang w:val="x-none"/>
        </w:rPr>
        <w:t xml:space="preserve">Если </w:t>
      </w:r>
      <w:r w:rsidRPr="00B04915">
        <w:t xml:space="preserve">у контрагента открыт </w:t>
      </w:r>
      <w:r w:rsidRPr="00B04915">
        <w:rPr>
          <w:lang w:val="x-none"/>
        </w:rPr>
        <w:t>счет банковский, первые 5 знаков номера счета определяют тип контрагента:</w:t>
      </w:r>
    </w:p>
    <w:p w14:paraId="332DB858" w14:textId="77777777" w:rsidR="004F7B1F" w:rsidRPr="00B04915" w:rsidRDefault="004F7B1F" w:rsidP="00116FA3">
      <w:pPr>
        <w:pStyle w:val="ab"/>
        <w:numPr>
          <w:ilvl w:val="0"/>
          <w:numId w:val="483"/>
        </w:numPr>
        <w:rPr>
          <w:lang w:val="x-none"/>
        </w:rPr>
      </w:pPr>
      <w:r w:rsidRPr="00B04915">
        <w:rPr>
          <w:lang w:val="x-none"/>
        </w:rPr>
        <w:t xml:space="preserve">404 </w:t>
      </w:r>
      <w:r>
        <w:rPr>
          <w:lang w:val="x-none"/>
        </w:rPr>
        <w:t>-</w:t>
      </w:r>
      <w:r w:rsidRPr="00B04915">
        <w:t xml:space="preserve"> </w:t>
      </w:r>
      <w:r>
        <w:t xml:space="preserve">тип контрагента </w:t>
      </w:r>
      <w:r w:rsidRPr="00B04915">
        <w:rPr>
          <w:b/>
        </w:rPr>
        <w:t>1-У</w:t>
      </w:r>
      <w:r w:rsidRPr="00B04915">
        <w:rPr>
          <w:b/>
          <w:lang w:val="x-none"/>
        </w:rPr>
        <w:t>частник бюджетного процесса</w:t>
      </w:r>
      <w:r w:rsidRPr="00B04915">
        <w:rPr>
          <w:lang w:val="x-none"/>
        </w:rPr>
        <w:t>;</w:t>
      </w:r>
    </w:p>
    <w:p w14:paraId="7C05E1BB" w14:textId="77777777" w:rsidR="004F7B1F" w:rsidRPr="00B04915" w:rsidRDefault="004F7B1F" w:rsidP="00116FA3">
      <w:pPr>
        <w:pStyle w:val="ab"/>
        <w:numPr>
          <w:ilvl w:val="0"/>
          <w:numId w:val="483"/>
        </w:numPr>
        <w:rPr>
          <w:lang w:val="x-none"/>
        </w:rPr>
      </w:pPr>
      <w:r w:rsidRPr="00B04915">
        <w:rPr>
          <w:lang w:val="x-none"/>
        </w:rPr>
        <w:t xml:space="preserve">405 </w:t>
      </w:r>
      <w:r>
        <w:rPr>
          <w:lang w:val="x-none"/>
        </w:rPr>
        <w:t>-</w:t>
      </w:r>
      <w:r w:rsidRPr="00B04915">
        <w:rPr>
          <w:lang w:val="x-none"/>
        </w:rPr>
        <w:t xml:space="preserve"> </w:t>
      </w:r>
      <w:r>
        <w:t xml:space="preserve">тип контрагента </w:t>
      </w:r>
      <w:r w:rsidRPr="00B04915">
        <w:rPr>
          <w:b/>
        </w:rPr>
        <w:t>3-Финансовая/ нефинансовая организация государственного сектора</w:t>
      </w:r>
      <w:r w:rsidRPr="00B04915">
        <w:rPr>
          <w:lang w:val="x-none"/>
        </w:rPr>
        <w:t>;</w:t>
      </w:r>
    </w:p>
    <w:p w14:paraId="08B1B401" w14:textId="77777777" w:rsidR="004F7B1F" w:rsidRPr="00B04915" w:rsidRDefault="004F7B1F" w:rsidP="00116FA3">
      <w:pPr>
        <w:pStyle w:val="ab"/>
        <w:numPr>
          <w:ilvl w:val="0"/>
          <w:numId w:val="483"/>
        </w:numPr>
        <w:rPr>
          <w:lang w:val="x-none"/>
        </w:rPr>
      </w:pPr>
      <w:r w:rsidRPr="00B04915">
        <w:rPr>
          <w:lang w:val="x-none"/>
        </w:rPr>
        <w:t xml:space="preserve">406 </w:t>
      </w:r>
      <w:r>
        <w:rPr>
          <w:lang w:val="x-none"/>
        </w:rPr>
        <w:t>-</w:t>
      </w:r>
      <w:r w:rsidRPr="00B04915">
        <w:rPr>
          <w:lang w:val="x-none"/>
        </w:rPr>
        <w:t xml:space="preserve"> </w:t>
      </w:r>
      <w:r w:rsidRPr="00B04915">
        <w:t>тип контраге</w:t>
      </w:r>
      <w:r>
        <w:t xml:space="preserve">нта </w:t>
      </w:r>
      <w:r w:rsidRPr="00B04915">
        <w:rPr>
          <w:b/>
        </w:rPr>
        <w:t>3-Финансовая/ нефинансовая организация государственного сектора</w:t>
      </w:r>
      <w:r w:rsidRPr="00B04915">
        <w:rPr>
          <w:lang w:val="x-none"/>
        </w:rPr>
        <w:t>;</w:t>
      </w:r>
    </w:p>
    <w:p w14:paraId="24534196" w14:textId="3341C5B0" w:rsidR="004F7B1F" w:rsidRPr="00B04915" w:rsidRDefault="004F7B1F" w:rsidP="00116FA3">
      <w:pPr>
        <w:pStyle w:val="ab"/>
        <w:numPr>
          <w:ilvl w:val="0"/>
          <w:numId w:val="483"/>
        </w:numPr>
        <w:rPr>
          <w:lang w:val="x-none"/>
        </w:rPr>
      </w:pPr>
      <w:r w:rsidRPr="00B04915">
        <w:rPr>
          <w:lang w:val="x-none"/>
        </w:rPr>
        <w:t xml:space="preserve">40701 </w:t>
      </w:r>
      <w:r>
        <w:rPr>
          <w:lang w:val="x-none"/>
        </w:rPr>
        <w:t>-</w:t>
      </w:r>
      <w:r w:rsidR="00174D04">
        <w:t xml:space="preserve"> </w:t>
      </w:r>
      <w:r>
        <w:t xml:space="preserve">тип контрагента </w:t>
      </w:r>
      <w:r w:rsidRPr="00B04915">
        <w:rPr>
          <w:b/>
        </w:rPr>
        <w:t>5-Иная финансовая организация</w:t>
      </w:r>
      <w:r w:rsidRPr="00B04915">
        <w:rPr>
          <w:lang w:val="x-none"/>
        </w:rPr>
        <w:t>;</w:t>
      </w:r>
    </w:p>
    <w:p w14:paraId="2907EC50" w14:textId="77777777" w:rsidR="004F7B1F" w:rsidRPr="00B04915" w:rsidRDefault="004F7B1F" w:rsidP="00116FA3">
      <w:pPr>
        <w:pStyle w:val="ab"/>
        <w:numPr>
          <w:ilvl w:val="0"/>
          <w:numId w:val="483"/>
        </w:numPr>
        <w:rPr>
          <w:lang w:val="x-none"/>
        </w:rPr>
      </w:pPr>
      <w:r w:rsidRPr="00B04915">
        <w:rPr>
          <w:lang w:val="x-none"/>
        </w:rPr>
        <w:t xml:space="preserve">40703 </w:t>
      </w:r>
      <w:r>
        <w:rPr>
          <w:lang w:val="x-none"/>
        </w:rPr>
        <w:t>-</w:t>
      </w:r>
      <w:r w:rsidRPr="00B04915">
        <w:t xml:space="preserve"> </w:t>
      </w:r>
      <w:r>
        <w:t xml:space="preserve">тип контрагента </w:t>
      </w:r>
      <w:r w:rsidRPr="00B04915">
        <w:rPr>
          <w:b/>
        </w:rPr>
        <w:t>6-Некоммерческая организация / физическое лицо - производитель товаров, работ, услуг</w:t>
      </w:r>
      <w:r w:rsidRPr="00B04915">
        <w:rPr>
          <w:lang w:val="x-none"/>
        </w:rPr>
        <w:t>;</w:t>
      </w:r>
    </w:p>
    <w:p w14:paraId="30018438" w14:textId="77777777" w:rsidR="004F7B1F" w:rsidRPr="00B04915" w:rsidRDefault="004F7B1F" w:rsidP="00116FA3">
      <w:pPr>
        <w:pStyle w:val="ab"/>
        <w:numPr>
          <w:ilvl w:val="0"/>
          <w:numId w:val="483"/>
        </w:numPr>
        <w:rPr>
          <w:lang w:val="x-none"/>
        </w:rPr>
      </w:pPr>
      <w:r w:rsidRPr="00B04915">
        <w:rPr>
          <w:lang w:val="x-none"/>
        </w:rPr>
        <w:t xml:space="preserve">40802 </w:t>
      </w:r>
      <w:r>
        <w:rPr>
          <w:lang w:val="x-none"/>
        </w:rPr>
        <w:t>-</w:t>
      </w:r>
      <w:r w:rsidRPr="00B04915">
        <w:rPr>
          <w:lang w:val="x-none"/>
        </w:rPr>
        <w:t xml:space="preserve"> </w:t>
      </w:r>
      <w:r w:rsidRPr="00B04915">
        <w:t>тип кон</w:t>
      </w:r>
      <w:r>
        <w:t xml:space="preserve">трагента </w:t>
      </w:r>
      <w:r w:rsidRPr="00B04915">
        <w:rPr>
          <w:b/>
        </w:rPr>
        <w:t>6-Некоммерческая организация / физическое лицо - производитель товаров, работ, услуг</w:t>
      </w:r>
      <w:r w:rsidRPr="00B04915">
        <w:rPr>
          <w:lang w:val="x-none"/>
        </w:rPr>
        <w:t>.</w:t>
      </w:r>
    </w:p>
    <w:p w14:paraId="453A12F0" w14:textId="77777777" w:rsidR="004F7B1F" w:rsidRPr="00B04915" w:rsidRDefault="004F7B1F" w:rsidP="004F7B1F">
      <w:pPr>
        <w:pStyle w:val="ab"/>
      </w:pPr>
      <w:r w:rsidRPr="00B04915">
        <w:t>Если счет контрагента не</w:t>
      </w:r>
      <w:r>
        <w:t xml:space="preserve"> подходит ни под одно</w:t>
      </w:r>
      <w:r w:rsidRPr="00B04915">
        <w:t xml:space="preserve"> условие, пользователю необходимо открыть карточку контрагента и заполнить тип.</w:t>
      </w:r>
      <w:r>
        <w:t xml:space="preserve"> Для сохранения изменений необходимо нажать на кнопку </w:t>
      </w:r>
      <w:r w:rsidRPr="00871E8F">
        <w:rPr>
          <w:b/>
        </w:rPr>
        <w:t>Записать и закрыть</w:t>
      </w:r>
      <w:r>
        <w:t>.</w:t>
      </w:r>
    </w:p>
    <w:p w14:paraId="5FF55CAC" w14:textId="77777777" w:rsidR="004F7B1F" w:rsidRDefault="004F7B1F" w:rsidP="004F7B1F">
      <w:pPr>
        <w:pStyle w:val="ab"/>
        <w:ind w:firstLine="0"/>
        <w:rPr>
          <w:sz w:val="24"/>
        </w:rPr>
      </w:pPr>
      <w:r>
        <w:rPr>
          <w:noProof/>
          <w:snapToGrid/>
        </w:rPr>
        <w:drawing>
          <wp:inline distT="0" distB="0" distL="0" distR="0" wp14:anchorId="4E6C6E6F" wp14:editId="0E213D96">
            <wp:extent cx="6119495" cy="2885440"/>
            <wp:effectExtent l="0" t="0" r="0" b="0"/>
            <wp:docPr id="1238" name="Рисунок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6119495" cy="2885440"/>
                    </a:xfrm>
                    <a:prstGeom prst="rect">
                      <a:avLst/>
                    </a:prstGeom>
                  </pic:spPr>
                </pic:pic>
              </a:graphicData>
            </a:graphic>
          </wp:inline>
        </w:drawing>
      </w:r>
    </w:p>
    <w:p w14:paraId="62F12A5E" w14:textId="5D910055" w:rsidR="004F7B1F" w:rsidRDefault="004F7B1F" w:rsidP="004F7B1F">
      <w:pPr>
        <w:pStyle w:val="afff1"/>
        <w:keepNext/>
        <w:jc w:val="center"/>
      </w:pPr>
      <w:bookmarkStart w:id="1302" w:name="_Toc10542442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306</w:t>
      </w:r>
      <w:r>
        <w:rPr>
          <w:noProof/>
        </w:rPr>
        <w:fldChar w:fldCharType="end"/>
      </w:r>
      <w:r>
        <w:t xml:space="preserve"> - Карточка контрагента</w:t>
      </w:r>
      <w:bookmarkEnd w:id="1302"/>
    </w:p>
    <w:p w14:paraId="58F349F7" w14:textId="77777777" w:rsidR="004F7B1F" w:rsidRPr="00876F1F" w:rsidRDefault="004F7B1F" w:rsidP="004F7B1F">
      <w:pPr>
        <w:pStyle w:val="5"/>
        <w:spacing w:line="240" w:lineRule="auto"/>
        <w:rPr>
          <w:szCs w:val="28"/>
        </w:rPr>
      </w:pPr>
      <w:r>
        <w:rPr>
          <w:szCs w:val="28"/>
        </w:rPr>
        <w:t xml:space="preserve">Загрузка </w:t>
      </w:r>
      <w:r w:rsidRPr="00871E8F">
        <w:rPr>
          <w:szCs w:val="28"/>
        </w:rPr>
        <w:t>платежных поручений на основании Уведомлений об уточнении вида и принадлежности платежа</w:t>
      </w:r>
    </w:p>
    <w:p w14:paraId="08695F34" w14:textId="77777777" w:rsidR="004F7B1F" w:rsidRPr="004F7720" w:rsidRDefault="004F7B1F" w:rsidP="004F7B1F">
      <w:pPr>
        <w:pStyle w:val="ab"/>
      </w:pPr>
      <w:r>
        <w:t xml:space="preserve">Для успешной загрузки </w:t>
      </w:r>
      <w:r w:rsidRPr="004F7720">
        <w:t xml:space="preserve">формата </w:t>
      </w:r>
      <w:r w:rsidRPr="00710C77">
        <w:t>BH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t xml:space="preserve"> по 05 лс, п</w:t>
      </w:r>
      <w:r w:rsidRPr="004F7720">
        <w:t xml:space="preserve">ользователю </w:t>
      </w:r>
      <w:r>
        <w:t xml:space="preserve">необходимо в документе </w:t>
      </w:r>
      <w:r w:rsidRPr="001E31C8">
        <w:rPr>
          <w:b/>
        </w:rPr>
        <w:t>Задание на импорт</w:t>
      </w:r>
      <w:r>
        <w:t xml:space="preserve"> нажать на кнопку </w:t>
      </w:r>
      <w:r w:rsidRPr="001E31C8">
        <w:rPr>
          <w:b/>
        </w:rPr>
        <w:t>Загрузить файлы</w:t>
      </w:r>
      <w:r w:rsidRPr="004F7720">
        <w:t>:</w:t>
      </w:r>
    </w:p>
    <w:p w14:paraId="4D75F288" w14:textId="77777777" w:rsidR="004F7B1F" w:rsidRDefault="004F7B1F" w:rsidP="004F7B1F">
      <w:pPr>
        <w:ind w:firstLine="0"/>
      </w:pPr>
      <w:r>
        <w:rPr>
          <w:noProof/>
          <w:snapToGrid/>
        </w:rPr>
        <w:drawing>
          <wp:inline distT="0" distB="0" distL="0" distR="0" wp14:anchorId="082A7FB1" wp14:editId="2C445B2A">
            <wp:extent cx="6119495" cy="1666875"/>
            <wp:effectExtent l="0" t="0" r="0" b="9525"/>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6119495" cy="1666875"/>
                    </a:xfrm>
                    <a:prstGeom prst="rect">
                      <a:avLst/>
                    </a:prstGeom>
                  </pic:spPr>
                </pic:pic>
              </a:graphicData>
            </a:graphic>
          </wp:inline>
        </w:drawing>
      </w:r>
    </w:p>
    <w:p w14:paraId="40E61E6D" w14:textId="6822CBFE" w:rsidR="004F7B1F" w:rsidRDefault="004F7B1F" w:rsidP="004F7B1F">
      <w:pPr>
        <w:pStyle w:val="afff1"/>
        <w:keepNext/>
        <w:jc w:val="center"/>
      </w:pPr>
      <w:bookmarkStart w:id="1303" w:name="_Toc10542442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307</w:t>
      </w:r>
      <w:r>
        <w:rPr>
          <w:noProof/>
        </w:rPr>
        <w:fldChar w:fldCharType="end"/>
      </w:r>
      <w:r>
        <w:t xml:space="preserve"> - Загрузка формата </w:t>
      </w:r>
      <w:r>
        <w:rPr>
          <w:lang w:val="en-US"/>
        </w:rPr>
        <w:t>BH</w:t>
      </w:r>
      <w:bookmarkEnd w:id="1303"/>
    </w:p>
    <w:p w14:paraId="572A1F53" w14:textId="77777777" w:rsidR="004F7B1F" w:rsidRDefault="004F7B1F" w:rsidP="004F7B1F">
      <w:pPr>
        <w:pStyle w:val="ab"/>
      </w:pPr>
      <w:r w:rsidRPr="001E31C8">
        <w:t xml:space="preserve">При успешной загрузке формата </w:t>
      </w:r>
      <w:r w:rsidRPr="001E31C8">
        <w:rPr>
          <w:lang w:val="en-US"/>
        </w:rPr>
        <w:t>BH</w:t>
      </w:r>
      <w:r>
        <w:t xml:space="preserve"> в модуле будет создан документ </w:t>
      </w:r>
      <w:r>
        <w:rPr>
          <w:b/>
        </w:rPr>
        <w:t>Кассовое выбытие</w:t>
      </w:r>
      <w:r w:rsidRPr="001E31C8">
        <w:t>.</w:t>
      </w:r>
    </w:p>
    <w:p w14:paraId="0600AA4B" w14:textId="77777777" w:rsidR="004F7B1F" w:rsidRDefault="004F7B1F" w:rsidP="004F7B1F">
      <w:pPr>
        <w:ind w:firstLine="0"/>
      </w:pPr>
      <w:r>
        <w:rPr>
          <w:noProof/>
          <w:snapToGrid/>
        </w:rPr>
        <w:drawing>
          <wp:inline distT="0" distB="0" distL="0" distR="0" wp14:anchorId="54D8D1C6" wp14:editId="556A3286">
            <wp:extent cx="6119495" cy="2743835"/>
            <wp:effectExtent l="0" t="0" r="0" b="0"/>
            <wp:docPr id="1240" name="Рисунок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6119495" cy="2743835"/>
                    </a:xfrm>
                    <a:prstGeom prst="rect">
                      <a:avLst/>
                    </a:prstGeom>
                  </pic:spPr>
                </pic:pic>
              </a:graphicData>
            </a:graphic>
          </wp:inline>
        </w:drawing>
      </w:r>
    </w:p>
    <w:p w14:paraId="6291AB61" w14:textId="41F91CA9" w:rsidR="004F7B1F" w:rsidRDefault="004F7B1F" w:rsidP="004F7B1F">
      <w:pPr>
        <w:pStyle w:val="afff1"/>
        <w:keepNext/>
        <w:jc w:val="center"/>
      </w:pPr>
      <w:bookmarkStart w:id="1304" w:name="_Toc10542442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308</w:t>
      </w:r>
      <w:r>
        <w:rPr>
          <w:noProof/>
        </w:rPr>
        <w:fldChar w:fldCharType="end"/>
      </w:r>
      <w:r>
        <w:t xml:space="preserve"> - Документ Кассовое выбытие</w:t>
      </w:r>
      <w:bookmarkEnd w:id="1304"/>
    </w:p>
    <w:p w14:paraId="0968818E" w14:textId="77777777" w:rsidR="004F7B1F" w:rsidRPr="00876F1F" w:rsidRDefault="004F7B1F" w:rsidP="004F7B1F">
      <w:pPr>
        <w:pStyle w:val="5"/>
        <w:spacing w:line="240" w:lineRule="auto"/>
        <w:rPr>
          <w:szCs w:val="28"/>
        </w:rPr>
      </w:pPr>
      <w:r>
        <w:rPr>
          <w:szCs w:val="28"/>
        </w:rPr>
        <w:t>Массовая загрузка выписки</w:t>
      </w:r>
    </w:p>
    <w:p w14:paraId="093EEBD9" w14:textId="77777777" w:rsidR="004F7B1F" w:rsidRDefault="004F7B1F" w:rsidP="004F7B1F">
      <w:pPr>
        <w:pStyle w:val="ab"/>
      </w:pPr>
      <w:r>
        <w:t xml:space="preserve">Для массовой загрузки </w:t>
      </w:r>
      <w:r w:rsidRPr="004F7720">
        <w:t xml:space="preserve">формата </w:t>
      </w:r>
      <w:r>
        <w:t xml:space="preserve">выписок по 05 лицевому счету используется механизм </w:t>
      </w:r>
      <w:r w:rsidRPr="00A60E0D">
        <w:rPr>
          <w:b/>
        </w:rPr>
        <w:t>Массовая загрузка 14 лицевому счету</w:t>
      </w:r>
      <w:r>
        <w:t>.</w:t>
      </w:r>
    </w:p>
    <w:p w14:paraId="4DEA8D57" w14:textId="77777777" w:rsidR="004F7B1F" w:rsidRPr="004F7720" w:rsidRDefault="004F7B1F" w:rsidP="004F7B1F">
      <w:pPr>
        <w:pStyle w:val="ab"/>
      </w:pPr>
      <w:r>
        <w:t xml:space="preserve">Для запуска механизма пользователю необходимо в </w:t>
      </w:r>
      <w:r>
        <w:rPr>
          <w:b/>
        </w:rPr>
        <w:t xml:space="preserve">Быстром доступе к формулярам </w:t>
      </w:r>
      <w:r w:rsidRPr="00C47D28">
        <w:rPr>
          <w:b/>
        </w:rPr>
        <w:t>и справочникам</w:t>
      </w:r>
      <w:r>
        <w:t xml:space="preserve"> перейти на вкладку </w:t>
      </w:r>
      <w:r w:rsidRPr="00A60E0D">
        <w:rPr>
          <w:b/>
        </w:rPr>
        <w:t>Денежные средства</w:t>
      </w:r>
      <w:r>
        <w:rPr>
          <w:b/>
        </w:rPr>
        <w:t xml:space="preserve"> </w:t>
      </w:r>
      <w:r w:rsidRPr="00BE1B15">
        <w:t>в меню функций</w:t>
      </w:r>
      <w:r>
        <w:rPr>
          <w:b/>
        </w:rPr>
        <w:t xml:space="preserve"> Прочее</w:t>
      </w:r>
      <w:r>
        <w:t xml:space="preserve"> выбрать </w:t>
      </w:r>
      <w:r w:rsidRPr="00BE1B15">
        <w:rPr>
          <w:b/>
        </w:rPr>
        <w:t>Массовая загрузка выписок по 05 и 14 лицевому счету</w:t>
      </w:r>
      <w:r>
        <w:t>.</w:t>
      </w:r>
    </w:p>
    <w:p w14:paraId="3A3D3492" w14:textId="77777777" w:rsidR="004F7B1F" w:rsidRDefault="004F7B1F" w:rsidP="004F7B1F">
      <w:pPr>
        <w:keepNext/>
        <w:ind w:firstLine="0"/>
      </w:pPr>
      <w:r>
        <w:rPr>
          <w:noProof/>
          <w:snapToGrid/>
        </w:rPr>
        <w:drawing>
          <wp:inline distT="0" distB="0" distL="0" distR="0" wp14:anchorId="6BB820A5" wp14:editId="66211778">
            <wp:extent cx="6029960" cy="3472815"/>
            <wp:effectExtent l="0" t="0" r="8890" b="0"/>
            <wp:docPr id="1232" name="Рисунок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6029960" cy="3472815"/>
                    </a:xfrm>
                    <a:prstGeom prst="rect">
                      <a:avLst/>
                    </a:prstGeom>
                  </pic:spPr>
                </pic:pic>
              </a:graphicData>
            </a:graphic>
          </wp:inline>
        </w:drawing>
      </w:r>
    </w:p>
    <w:p w14:paraId="5916A971" w14:textId="51579E90" w:rsidR="004F7B1F" w:rsidRDefault="004F7B1F" w:rsidP="004F7B1F">
      <w:pPr>
        <w:pStyle w:val="afff1"/>
      </w:pPr>
      <w:bookmarkStart w:id="1305" w:name="_Toc1054244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309</w:t>
      </w:r>
      <w:r>
        <w:rPr>
          <w:noProof/>
        </w:rPr>
        <w:fldChar w:fldCharType="end"/>
      </w:r>
      <w:r>
        <w:rPr>
          <w:noProof/>
        </w:rPr>
        <w:t xml:space="preserve"> - </w:t>
      </w:r>
      <w:r w:rsidRPr="00EA1F62">
        <w:rPr>
          <w:noProof/>
        </w:rPr>
        <w:t>Массовая загруз</w:t>
      </w:r>
      <w:r>
        <w:rPr>
          <w:noProof/>
        </w:rPr>
        <w:t>ка выписки по 05 и 14</w:t>
      </w:r>
      <w:r w:rsidRPr="00EA1F62">
        <w:rPr>
          <w:noProof/>
        </w:rPr>
        <w:t xml:space="preserve"> лицевому счету</w:t>
      </w:r>
      <w:bookmarkEnd w:id="1305"/>
    </w:p>
    <w:p w14:paraId="556F3D2D" w14:textId="77777777" w:rsidR="004F7B1F" w:rsidRDefault="004F7B1F" w:rsidP="004F7B1F">
      <w:pPr>
        <w:pStyle w:val="ab"/>
      </w:pPr>
      <w:r>
        <w:t xml:space="preserve">На форме выбрать лицевой счет 05 и диапазон дат, нажать на кнопку </w:t>
      </w:r>
      <w:r w:rsidRPr="00A60E0D">
        <w:rPr>
          <w:b/>
        </w:rPr>
        <w:t>Заполнить</w:t>
      </w:r>
      <w:r>
        <w:t>.</w:t>
      </w:r>
    </w:p>
    <w:p w14:paraId="278ABB1F" w14:textId="77777777" w:rsidR="004F7B1F" w:rsidRDefault="004F7B1F" w:rsidP="004F7B1F">
      <w:pPr>
        <w:pStyle w:val="ab"/>
        <w:ind w:firstLine="0"/>
      </w:pPr>
      <w:r>
        <w:rPr>
          <w:noProof/>
          <w:snapToGrid/>
        </w:rPr>
        <w:drawing>
          <wp:inline distT="0" distB="0" distL="0" distR="0" wp14:anchorId="741B549E" wp14:editId="1E8E39CD">
            <wp:extent cx="5813395" cy="3371353"/>
            <wp:effectExtent l="0" t="0" r="0" b="635"/>
            <wp:docPr id="1233" name="Рисунок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843016" cy="3388531"/>
                    </a:xfrm>
                    <a:prstGeom prst="rect">
                      <a:avLst/>
                    </a:prstGeom>
                  </pic:spPr>
                </pic:pic>
              </a:graphicData>
            </a:graphic>
          </wp:inline>
        </w:drawing>
      </w:r>
    </w:p>
    <w:p w14:paraId="10394A97" w14:textId="274AA60C" w:rsidR="004F7B1F" w:rsidRDefault="004F7B1F" w:rsidP="004F7B1F">
      <w:pPr>
        <w:pStyle w:val="afff1"/>
        <w:keepNext/>
        <w:jc w:val="center"/>
      </w:pPr>
      <w:bookmarkStart w:id="1306" w:name="_Toc10542442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310</w:t>
      </w:r>
      <w:r>
        <w:rPr>
          <w:noProof/>
        </w:rPr>
        <w:fldChar w:fldCharType="end"/>
      </w:r>
      <w:r>
        <w:t xml:space="preserve"> - Заполнение параметров</w:t>
      </w:r>
      <w:bookmarkEnd w:id="1306"/>
    </w:p>
    <w:p w14:paraId="00EF2A6C" w14:textId="77777777" w:rsidR="004F7B1F" w:rsidRDefault="004F7B1F" w:rsidP="004F7B1F">
      <w:pPr>
        <w:pStyle w:val="ab"/>
      </w:pPr>
      <w:r>
        <w:t xml:space="preserve">При нажатии на кнопку </w:t>
      </w:r>
      <w:r w:rsidRPr="00A60E0D">
        <w:rPr>
          <w:b/>
        </w:rPr>
        <w:t>Заполнить</w:t>
      </w:r>
      <w:r>
        <w:t xml:space="preserve">, запускается отбор документов </w:t>
      </w:r>
      <w:r w:rsidRPr="00A60E0D">
        <w:rPr>
          <w:b/>
        </w:rPr>
        <w:t>Задание на импорт</w:t>
      </w:r>
      <w:r>
        <w:t xml:space="preserve">, у которых дата документа входит в выбранный диапазон, и которые содержат в себе информацию по выпискам в формате </w:t>
      </w:r>
      <w:r>
        <w:rPr>
          <w:lang w:val="en-US"/>
        </w:rPr>
        <w:t>VP</w:t>
      </w:r>
      <w:r>
        <w:t>.</w:t>
      </w:r>
    </w:p>
    <w:p w14:paraId="723B211C" w14:textId="7D49AF6D" w:rsidR="004F7B1F" w:rsidRDefault="004F7B1F" w:rsidP="004F7B1F">
      <w:pPr>
        <w:pStyle w:val="ab"/>
      </w:pPr>
      <w:r>
        <w:t xml:space="preserve">При нажатии на кнопку </w:t>
      </w:r>
      <w:r w:rsidRPr="00A60E0D">
        <w:rPr>
          <w:b/>
        </w:rPr>
        <w:t>Загрузить</w:t>
      </w:r>
      <w:r>
        <w:t xml:space="preserve"> запускается механизм загрузки выписок по 05 лицевому счету и входящих в неё документов.</w:t>
      </w:r>
      <w:r w:rsidRPr="001E31C8">
        <w:t xml:space="preserve"> </w:t>
      </w:r>
    </w:p>
    <w:p w14:paraId="617231FF" w14:textId="77777777" w:rsidR="004F7B1F" w:rsidRDefault="004F7B1F" w:rsidP="004F7B1F">
      <w:pPr>
        <w:pStyle w:val="ab"/>
      </w:pPr>
      <w:r>
        <w:t>При успешной загрузке пользователю будут выведены сообщения:</w:t>
      </w:r>
    </w:p>
    <w:p w14:paraId="74F4EE8E" w14:textId="77777777" w:rsidR="004F7B1F" w:rsidRDefault="004F7B1F" w:rsidP="004F7B1F">
      <w:pPr>
        <w:pStyle w:val="ab"/>
        <w:ind w:firstLine="0"/>
        <w:rPr>
          <w:sz w:val="24"/>
        </w:rPr>
      </w:pPr>
      <w:r>
        <w:rPr>
          <w:noProof/>
          <w:snapToGrid/>
        </w:rPr>
        <w:drawing>
          <wp:inline distT="0" distB="0" distL="0" distR="0" wp14:anchorId="69C927B2" wp14:editId="514C33D4">
            <wp:extent cx="6029960" cy="3489325"/>
            <wp:effectExtent l="0" t="0" r="8890" b="0"/>
            <wp:docPr id="1234" name="Рисунок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6029960" cy="3489325"/>
                    </a:xfrm>
                    <a:prstGeom prst="rect">
                      <a:avLst/>
                    </a:prstGeom>
                  </pic:spPr>
                </pic:pic>
              </a:graphicData>
            </a:graphic>
          </wp:inline>
        </w:drawing>
      </w:r>
    </w:p>
    <w:p w14:paraId="7370C581" w14:textId="59DD40A8" w:rsidR="004F7B1F" w:rsidRDefault="004F7B1F" w:rsidP="004F7B1F">
      <w:pPr>
        <w:pStyle w:val="afff1"/>
        <w:keepNext/>
        <w:jc w:val="center"/>
      </w:pPr>
      <w:bookmarkStart w:id="1307" w:name="_Toc10542442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311</w:t>
      </w:r>
      <w:r>
        <w:rPr>
          <w:noProof/>
        </w:rPr>
        <w:fldChar w:fldCharType="end"/>
      </w:r>
      <w:r>
        <w:t xml:space="preserve"> - Успешная загрузка</w:t>
      </w:r>
      <w:bookmarkEnd w:id="1307"/>
    </w:p>
    <w:p w14:paraId="4855D2E2" w14:textId="77777777" w:rsidR="004F7B1F" w:rsidRDefault="004F7B1F" w:rsidP="004F7B1F">
      <w:pPr>
        <w:pStyle w:val="ab"/>
      </w:pPr>
      <w:r>
        <w:t xml:space="preserve">Все ошибки при загрузке, выводятся на вкладке </w:t>
      </w:r>
      <w:r w:rsidRPr="00273A76">
        <w:rPr>
          <w:b/>
        </w:rPr>
        <w:t>Протокол</w:t>
      </w:r>
      <w:r>
        <w:t>.</w:t>
      </w:r>
    </w:p>
    <w:p w14:paraId="1F880D08" w14:textId="77777777" w:rsidR="004F7B1F" w:rsidRDefault="004F7B1F" w:rsidP="004F7B1F">
      <w:pPr>
        <w:pStyle w:val="ab"/>
      </w:pPr>
      <w:r>
        <w:t xml:space="preserve">На вкладке </w:t>
      </w:r>
      <w:r w:rsidRPr="00C8110E">
        <w:rPr>
          <w:b/>
        </w:rPr>
        <w:t>Загруженные выписки</w:t>
      </w:r>
      <w:r>
        <w:rPr>
          <w:b/>
        </w:rPr>
        <w:t>,</w:t>
      </w:r>
      <w:r>
        <w:t xml:space="preserve"> при нажатии на кнопку </w:t>
      </w:r>
      <w:r w:rsidRPr="00C8110E">
        <w:rPr>
          <w:b/>
        </w:rPr>
        <w:t>Принять к учету</w:t>
      </w:r>
      <w:r>
        <w:t xml:space="preserve">, запустится механизм массового отражения в учете документов выписки. </w:t>
      </w:r>
    </w:p>
    <w:p w14:paraId="4168B915" w14:textId="77777777" w:rsidR="004F7B1F" w:rsidRPr="00730384" w:rsidRDefault="004F7B1F" w:rsidP="004F7B1F">
      <w:pPr>
        <w:pStyle w:val="40"/>
      </w:pPr>
      <w:r w:rsidRPr="00730384">
        <w:t>Загрузка выписки по 14 лицевому счету</w:t>
      </w:r>
    </w:p>
    <w:p w14:paraId="699137EA" w14:textId="04B77E00" w:rsidR="004F7B1F" w:rsidRDefault="004F7B1F" w:rsidP="004F7B1F">
      <w:pPr>
        <w:pStyle w:val="ab"/>
      </w:pPr>
      <w:r>
        <w:t xml:space="preserve">Перед загрузкой выписок по 14 лицевому счету необходимо в обязательном порядке выполнить предварительную настройку по автоматическому заполнению КОСГУ. Данные настройки описаны в разделе </w:t>
      </w:r>
      <w:r>
        <w:fldChar w:fldCharType="begin"/>
      </w:r>
      <w:r>
        <w:instrText xml:space="preserve"> REF _Ref62213956 \n \h </w:instrText>
      </w:r>
      <w:r>
        <w:fldChar w:fldCharType="separate"/>
      </w:r>
      <w:r w:rsidR="00C82918">
        <w:t>4.3.1.4</w:t>
      </w:r>
      <w:r>
        <w:fldChar w:fldCharType="end"/>
      </w:r>
      <w:r>
        <w:t>.</w:t>
      </w:r>
    </w:p>
    <w:p w14:paraId="031AEB52" w14:textId="7D2728DB" w:rsidR="004F7B1F" w:rsidRDefault="004F7B1F" w:rsidP="004F7B1F">
      <w:pPr>
        <w:pStyle w:val="ab"/>
      </w:pPr>
      <w:r>
        <w:t xml:space="preserve">Настройка передачи полномочий по ведению 14 лицевому счету другому учреждению описана в разделе </w:t>
      </w:r>
      <w:r>
        <w:fldChar w:fldCharType="begin"/>
      </w:r>
      <w:r>
        <w:instrText xml:space="preserve"> REF _Ref62216824 \n \h </w:instrText>
      </w:r>
      <w:r>
        <w:fldChar w:fldCharType="separate"/>
      </w:r>
      <w:r w:rsidR="00C82918">
        <w:t>4.3.1.5</w:t>
      </w:r>
      <w:r>
        <w:fldChar w:fldCharType="end"/>
      </w:r>
      <w:r>
        <w:t>.</w:t>
      </w:r>
    </w:p>
    <w:p w14:paraId="3AC25E10" w14:textId="77777777" w:rsidR="004F7B1F" w:rsidRPr="00876F1F" w:rsidRDefault="004F7B1F" w:rsidP="004F7B1F">
      <w:pPr>
        <w:pStyle w:val="5"/>
        <w:spacing w:line="240" w:lineRule="auto"/>
        <w:rPr>
          <w:szCs w:val="28"/>
        </w:rPr>
      </w:pPr>
      <w:r>
        <w:rPr>
          <w:szCs w:val="28"/>
        </w:rPr>
        <w:t>Загрузка выписки</w:t>
      </w:r>
    </w:p>
    <w:p w14:paraId="4D9F6B46" w14:textId="77777777" w:rsidR="004F7B1F" w:rsidRDefault="004F7B1F" w:rsidP="004F7B1F">
      <w:pPr>
        <w:pStyle w:val="ab"/>
      </w:pPr>
      <w:r>
        <w:t xml:space="preserve">Для массовой загрузки </w:t>
      </w:r>
      <w:r w:rsidRPr="004F7720">
        <w:t xml:space="preserve">формата </w:t>
      </w:r>
      <w:r>
        <w:t xml:space="preserve">выписок по 14 лицевому счету используется механизм </w:t>
      </w:r>
      <w:r w:rsidRPr="00A60E0D">
        <w:rPr>
          <w:b/>
        </w:rPr>
        <w:t>Массовая загрузка 14 лицевому счету</w:t>
      </w:r>
      <w:r>
        <w:t>.</w:t>
      </w:r>
    </w:p>
    <w:p w14:paraId="77E336A4" w14:textId="77777777" w:rsidR="004F7B1F" w:rsidRPr="008B1831" w:rsidRDefault="004F7B1F" w:rsidP="004F7B1F">
      <w:pPr>
        <w:pStyle w:val="ab"/>
      </w:pPr>
      <w:r w:rsidRPr="008B1831">
        <w:t xml:space="preserve">Для запуска механизма пользователю необходимо в </w:t>
      </w:r>
      <w:r w:rsidRPr="008B1831">
        <w:rPr>
          <w:b/>
        </w:rPr>
        <w:t>Быстром доступе к формулярам и справочникам</w:t>
      </w:r>
      <w:r w:rsidRPr="008B1831">
        <w:t xml:space="preserve"> перейти на вкладку </w:t>
      </w:r>
      <w:r w:rsidRPr="008B1831">
        <w:rPr>
          <w:b/>
        </w:rPr>
        <w:t>Денежные средства</w:t>
      </w:r>
      <w:r>
        <w:rPr>
          <w:b/>
        </w:rPr>
        <w:t xml:space="preserve">, </w:t>
      </w:r>
      <w:r w:rsidRPr="00D15DDC">
        <w:t xml:space="preserve">открыть меню функций </w:t>
      </w:r>
      <w:r w:rsidRPr="00D15DDC">
        <w:rPr>
          <w:b/>
        </w:rPr>
        <w:t>Прочее</w:t>
      </w:r>
      <w:r w:rsidRPr="008B1831">
        <w:t xml:space="preserve"> и выбрать </w:t>
      </w:r>
      <w:r w:rsidRPr="008B1831">
        <w:rPr>
          <w:b/>
        </w:rPr>
        <w:t>Массовая загрузка выписок по 05 и 14 лицевому счету</w:t>
      </w:r>
      <w:r w:rsidRPr="008B1831">
        <w:t>.</w:t>
      </w:r>
    </w:p>
    <w:p w14:paraId="62B42617" w14:textId="77777777" w:rsidR="004F7B1F" w:rsidRPr="008B1831" w:rsidRDefault="004F7B1F" w:rsidP="004F7B1F">
      <w:pPr>
        <w:pStyle w:val="ab"/>
        <w:ind w:firstLine="0"/>
      </w:pPr>
      <w:r w:rsidRPr="008B1831">
        <w:rPr>
          <w:noProof/>
        </w:rPr>
        <w:drawing>
          <wp:inline distT="0" distB="0" distL="0" distR="0" wp14:anchorId="02F77290" wp14:editId="736D3B5B">
            <wp:extent cx="6029960" cy="3472815"/>
            <wp:effectExtent l="0" t="0" r="8890" b="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6029960" cy="3472815"/>
                    </a:xfrm>
                    <a:prstGeom prst="rect">
                      <a:avLst/>
                    </a:prstGeom>
                  </pic:spPr>
                </pic:pic>
              </a:graphicData>
            </a:graphic>
          </wp:inline>
        </w:drawing>
      </w:r>
    </w:p>
    <w:p w14:paraId="34262B94" w14:textId="1385278E" w:rsidR="004F7B1F" w:rsidRPr="008B1831" w:rsidRDefault="004F7B1F" w:rsidP="004F7B1F">
      <w:pPr>
        <w:pStyle w:val="ab"/>
        <w:jc w:val="center"/>
        <w:rPr>
          <w:bCs/>
        </w:rPr>
      </w:pPr>
      <w:bookmarkStart w:id="1308" w:name="_Toc105424428"/>
      <w:r w:rsidRPr="008B1831">
        <w:rPr>
          <w:bCs/>
        </w:rPr>
        <w:t xml:space="preserve">Рисунок </w:t>
      </w:r>
      <w:r>
        <w:rPr>
          <w:bCs/>
        </w:rPr>
        <w:fldChar w:fldCharType="begin"/>
      </w:r>
      <w:r>
        <w:rPr>
          <w:bCs/>
        </w:rPr>
        <w:instrText xml:space="preserve"> SEQ Рисунок \* ARABIC </w:instrText>
      </w:r>
      <w:r>
        <w:rPr>
          <w:bCs/>
        </w:rPr>
        <w:fldChar w:fldCharType="separate"/>
      </w:r>
      <w:r w:rsidR="00C82918">
        <w:rPr>
          <w:bCs/>
          <w:noProof/>
        </w:rPr>
        <w:t>312</w:t>
      </w:r>
      <w:r>
        <w:rPr>
          <w:bCs/>
        </w:rPr>
        <w:fldChar w:fldCharType="end"/>
      </w:r>
      <w:r w:rsidRPr="008B1831">
        <w:rPr>
          <w:bCs/>
        </w:rPr>
        <w:t xml:space="preserve"> - Массовая загрузка выписки по 05 и 14 лицевому счету</w:t>
      </w:r>
      <w:bookmarkEnd w:id="1308"/>
    </w:p>
    <w:p w14:paraId="3762A3D5" w14:textId="77777777" w:rsidR="004F7B1F" w:rsidRDefault="004F7B1F" w:rsidP="004F7B1F">
      <w:pPr>
        <w:pStyle w:val="ab"/>
      </w:pPr>
      <w:r>
        <w:t xml:space="preserve">На форме выбрать 14 лицевой счет и диапазон дат, нажать на кнопку </w:t>
      </w:r>
      <w:r w:rsidRPr="00A60E0D">
        <w:rPr>
          <w:b/>
        </w:rPr>
        <w:t>Заполнить</w:t>
      </w:r>
      <w:r>
        <w:t>.</w:t>
      </w:r>
    </w:p>
    <w:p w14:paraId="5E33FEC4" w14:textId="77777777" w:rsidR="004F7B1F" w:rsidRPr="008B1831" w:rsidRDefault="004F7B1F" w:rsidP="004F7B1F">
      <w:pPr>
        <w:pStyle w:val="ab"/>
      </w:pPr>
      <w:r w:rsidRPr="008B1831">
        <w:t xml:space="preserve">При нажатии на кнопку </w:t>
      </w:r>
      <w:r w:rsidRPr="008B1831">
        <w:rPr>
          <w:b/>
        </w:rPr>
        <w:t>Заполнить</w:t>
      </w:r>
      <w:r w:rsidRPr="008B1831">
        <w:t xml:space="preserve">, запускается отбор документов </w:t>
      </w:r>
      <w:r w:rsidRPr="008B1831">
        <w:rPr>
          <w:b/>
        </w:rPr>
        <w:t>Задание на импорт</w:t>
      </w:r>
      <w:r w:rsidRPr="008B1831">
        <w:t xml:space="preserve">, у которых дата документа входит в выбранный диапазон, и которые содержат в себе информацию по выпискам в формате </w:t>
      </w:r>
      <w:r w:rsidRPr="008B1831">
        <w:rPr>
          <w:lang w:val="en-US"/>
        </w:rPr>
        <w:t>VP</w:t>
      </w:r>
      <w:r w:rsidRPr="008B1831">
        <w:t>.</w:t>
      </w:r>
    </w:p>
    <w:p w14:paraId="0BC17D9F" w14:textId="77777777" w:rsidR="004F7B1F" w:rsidRDefault="004F7B1F" w:rsidP="004F7B1F">
      <w:pPr>
        <w:pStyle w:val="ab"/>
        <w:ind w:firstLine="0"/>
      </w:pPr>
      <w:r>
        <w:rPr>
          <w:noProof/>
          <w:snapToGrid/>
        </w:rPr>
        <w:drawing>
          <wp:inline distT="0" distB="0" distL="0" distR="0" wp14:anchorId="1C485ED4" wp14:editId="408B0F1D">
            <wp:extent cx="6029960" cy="3504565"/>
            <wp:effectExtent l="0" t="0" r="8890" b="635"/>
            <wp:docPr id="1246" name="Рисунок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6029960" cy="3504565"/>
                    </a:xfrm>
                    <a:prstGeom prst="rect">
                      <a:avLst/>
                    </a:prstGeom>
                  </pic:spPr>
                </pic:pic>
              </a:graphicData>
            </a:graphic>
          </wp:inline>
        </w:drawing>
      </w:r>
    </w:p>
    <w:p w14:paraId="18FCFD21" w14:textId="0A0D961D" w:rsidR="004F7B1F" w:rsidRDefault="004F7B1F" w:rsidP="004F7B1F">
      <w:pPr>
        <w:pStyle w:val="afff1"/>
        <w:keepNext/>
        <w:jc w:val="center"/>
      </w:pPr>
      <w:bookmarkStart w:id="1309" w:name="_Toc10542442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313</w:t>
      </w:r>
      <w:r>
        <w:rPr>
          <w:noProof/>
        </w:rPr>
        <w:fldChar w:fldCharType="end"/>
      </w:r>
      <w:r>
        <w:t xml:space="preserve"> - Заполнение параметров</w:t>
      </w:r>
      <w:bookmarkEnd w:id="1309"/>
    </w:p>
    <w:p w14:paraId="3C878F97" w14:textId="0EDBD52C" w:rsidR="004F7B1F" w:rsidRDefault="004F7B1F" w:rsidP="004F7B1F">
      <w:pPr>
        <w:pStyle w:val="ab"/>
      </w:pPr>
      <w:r>
        <w:t xml:space="preserve">При нажатии на кнопку </w:t>
      </w:r>
      <w:r w:rsidRPr="00A60E0D">
        <w:rPr>
          <w:b/>
        </w:rPr>
        <w:t>Загрузить</w:t>
      </w:r>
      <w:r>
        <w:t xml:space="preserve"> запускается механизм загрузки выписок по 14 лицевому счету и входящих в неё документов.</w:t>
      </w:r>
      <w:r w:rsidRPr="001E31C8">
        <w:t xml:space="preserve"> </w:t>
      </w:r>
    </w:p>
    <w:p w14:paraId="379C5AF7" w14:textId="77777777" w:rsidR="004F7B1F" w:rsidRDefault="004F7B1F" w:rsidP="004F7B1F">
      <w:pPr>
        <w:pStyle w:val="ab"/>
      </w:pPr>
      <w:r>
        <w:t>При успешной загрузке пользователю будут выведены сообщения:</w:t>
      </w:r>
    </w:p>
    <w:p w14:paraId="045A77AC" w14:textId="77777777" w:rsidR="004F7B1F" w:rsidRDefault="004F7B1F" w:rsidP="004F7B1F">
      <w:pPr>
        <w:pStyle w:val="ab"/>
        <w:ind w:firstLine="0"/>
        <w:rPr>
          <w:sz w:val="24"/>
        </w:rPr>
      </w:pPr>
      <w:r>
        <w:rPr>
          <w:noProof/>
          <w:snapToGrid/>
        </w:rPr>
        <w:drawing>
          <wp:inline distT="0" distB="0" distL="0" distR="0" wp14:anchorId="5D0C22DE" wp14:editId="31CFAB85">
            <wp:extent cx="5847080" cy="3409360"/>
            <wp:effectExtent l="0" t="0" r="1270" b="635"/>
            <wp:docPr id="1247" name="Рисунок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5868055" cy="3421590"/>
                    </a:xfrm>
                    <a:prstGeom prst="rect">
                      <a:avLst/>
                    </a:prstGeom>
                  </pic:spPr>
                </pic:pic>
              </a:graphicData>
            </a:graphic>
          </wp:inline>
        </w:drawing>
      </w:r>
    </w:p>
    <w:p w14:paraId="1DADAEF8" w14:textId="7A5C507C" w:rsidR="004F7B1F" w:rsidRDefault="004F7B1F" w:rsidP="004F7B1F">
      <w:pPr>
        <w:pStyle w:val="afff1"/>
        <w:keepNext/>
        <w:jc w:val="center"/>
      </w:pPr>
      <w:bookmarkStart w:id="1310" w:name="_Toc10542443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314</w:t>
      </w:r>
      <w:r>
        <w:rPr>
          <w:noProof/>
        </w:rPr>
        <w:fldChar w:fldCharType="end"/>
      </w:r>
      <w:r>
        <w:t xml:space="preserve"> - Успешная загрузка</w:t>
      </w:r>
      <w:bookmarkEnd w:id="1310"/>
    </w:p>
    <w:p w14:paraId="2B1E1D63" w14:textId="77777777" w:rsidR="004F7B1F" w:rsidRDefault="004F7B1F" w:rsidP="004F7B1F">
      <w:pPr>
        <w:pStyle w:val="ab"/>
      </w:pPr>
      <w:r>
        <w:t xml:space="preserve">При наличии сообщений или ошибок, пользователю будет выведен </w:t>
      </w:r>
      <w:r w:rsidRPr="002949BC">
        <w:rPr>
          <w:b/>
        </w:rPr>
        <w:t>Протокол загрузки</w:t>
      </w:r>
      <w:r>
        <w:t>:</w:t>
      </w:r>
    </w:p>
    <w:p w14:paraId="3D5A28C5" w14:textId="77777777" w:rsidR="004F7B1F" w:rsidRDefault="004F7B1F" w:rsidP="004F7B1F">
      <w:pPr>
        <w:keepNext/>
        <w:ind w:firstLine="0"/>
      </w:pPr>
      <w:r>
        <w:rPr>
          <w:noProof/>
          <w:snapToGrid/>
        </w:rPr>
        <w:drawing>
          <wp:inline distT="0" distB="0" distL="0" distR="0" wp14:anchorId="38BAF9A1" wp14:editId="06F3DAF2">
            <wp:extent cx="6029960" cy="3481705"/>
            <wp:effectExtent l="0" t="0" r="8890" b="4445"/>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6029960" cy="3481705"/>
                    </a:xfrm>
                    <a:prstGeom prst="rect">
                      <a:avLst/>
                    </a:prstGeom>
                  </pic:spPr>
                </pic:pic>
              </a:graphicData>
            </a:graphic>
          </wp:inline>
        </w:drawing>
      </w:r>
    </w:p>
    <w:p w14:paraId="46DAE42F" w14:textId="74F7253F" w:rsidR="004F7B1F" w:rsidRDefault="004F7B1F" w:rsidP="004F7B1F">
      <w:pPr>
        <w:pStyle w:val="afff1"/>
        <w:jc w:val="center"/>
      </w:pPr>
      <w:bookmarkStart w:id="1311" w:name="_Toc10542443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315</w:t>
      </w:r>
      <w:r>
        <w:rPr>
          <w:noProof/>
        </w:rPr>
        <w:fldChar w:fldCharType="end"/>
      </w:r>
      <w:r>
        <w:t xml:space="preserve"> - Протокол загрузки</w:t>
      </w:r>
      <w:bookmarkEnd w:id="1311"/>
    </w:p>
    <w:p w14:paraId="5670B803" w14:textId="77777777" w:rsidR="004F7B1F" w:rsidRDefault="004F7B1F" w:rsidP="004F7B1F">
      <w:pPr>
        <w:pStyle w:val="ab"/>
      </w:pPr>
      <w:r>
        <w:t xml:space="preserve">На вкладке </w:t>
      </w:r>
      <w:r w:rsidRPr="00C8110E">
        <w:rPr>
          <w:b/>
        </w:rPr>
        <w:t>Загруженные выписки</w:t>
      </w:r>
      <w:r>
        <w:rPr>
          <w:b/>
        </w:rPr>
        <w:t>,</w:t>
      </w:r>
      <w:r>
        <w:t xml:space="preserve"> при нажатии на кнопку </w:t>
      </w:r>
      <w:r w:rsidRPr="00C8110E">
        <w:rPr>
          <w:b/>
        </w:rPr>
        <w:t>Принять к учету</w:t>
      </w:r>
      <w:r>
        <w:t xml:space="preserve"> запустится механизм массового отражения в учете документов выписки. </w:t>
      </w:r>
    </w:p>
    <w:p w14:paraId="3D503C3B" w14:textId="77777777" w:rsidR="004F7B1F" w:rsidRDefault="004F7B1F" w:rsidP="004F7B1F">
      <w:pPr>
        <w:pStyle w:val="ab"/>
        <w:keepNext/>
        <w:ind w:firstLine="0"/>
      </w:pPr>
      <w:r>
        <w:rPr>
          <w:noProof/>
          <w:snapToGrid/>
        </w:rPr>
        <w:drawing>
          <wp:inline distT="0" distB="0" distL="0" distR="0" wp14:anchorId="4FAB822C" wp14:editId="54233048">
            <wp:extent cx="6029960" cy="3478530"/>
            <wp:effectExtent l="0" t="0" r="8890" b="762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6029960" cy="3478530"/>
                    </a:xfrm>
                    <a:prstGeom prst="rect">
                      <a:avLst/>
                    </a:prstGeom>
                  </pic:spPr>
                </pic:pic>
              </a:graphicData>
            </a:graphic>
          </wp:inline>
        </w:drawing>
      </w:r>
    </w:p>
    <w:p w14:paraId="4A2387EA" w14:textId="24983144" w:rsidR="004F7B1F" w:rsidRDefault="004F7B1F" w:rsidP="004F7B1F">
      <w:pPr>
        <w:pStyle w:val="afff1"/>
        <w:jc w:val="center"/>
      </w:pPr>
      <w:bookmarkStart w:id="1312" w:name="_Toc10542443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316</w:t>
      </w:r>
      <w:r>
        <w:rPr>
          <w:noProof/>
        </w:rPr>
        <w:fldChar w:fldCharType="end"/>
      </w:r>
      <w:r>
        <w:t xml:space="preserve"> - Кнопка Принять к учету</w:t>
      </w:r>
      <w:bookmarkEnd w:id="1312"/>
    </w:p>
    <w:p w14:paraId="5021E5BD" w14:textId="77777777" w:rsidR="004F7B1F" w:rsidRPr="00730384" w:rsidRDefault="004F7B1F" w:rsidP="004F7B1F">
      <w:pPr>
        <w:pStyle w:val="3"/>
        <w:spacing w:before="120"/>
        <w:rPr>
          <w:rFonts w:cs="Arial"/>
          <w:color w:val="auto"/>
        </w:rPr>
      </w:pPr>
      <w:bookmarkStart w:id="1313" w:name="_Toc528274185"/>
      <w:bookmarkStart w:id="1314" w:name="_Toc528663479"/>
      <w:bookmarkStart w:id="1315" w:name="_Toc528663921"/>
      <w:bookmarkStart w:id="1316" w:name="_Toc528664348"/>
      <w:bookmarkStart w:id="1317" w:name="_Toc19219670"/>
      <w:bookmarkStart w:id="1318" w:name="_Toc37692862"/>
      <w:bookmarkStart w:id="1319" w:name="_Toc62474605"/>
      <w:bookmarkStart w:id="1320" w:name="_Toc97138770"/>
      <w:bookmarkStart w:id="1321" w:name="_Toc101439994"/>
      <w:bookmarkStart w:id="1322" w:name="_Toc105425085"/>
      <w:bookmarkStart w:id="1323" w:name="_Toc105426188"/>
      <w:bookmarkStart w:id="1324" w:name="_Toc107229335"/>
      <w:r w:rsidRPr="00730384">
        <w:rPr>
          <w:rFonts w:cs="Arial"/>
          <w:color w:val="auto"/>
        </w:rPr>
        <w:t>Учет расчетов с подотчетными лицами</w:t>
      </w:r>
      <w:bookmarkEnd w:id="1313"/>
      <w:bookmarkEnd w:id="1314"/>
      <w:bookmarkEnd w:id="1315"/>
      <w:bookmarkEnd w:id="1316"/>
      <w:bookmarkEnd w:id="1317"/>
      <w:bookmarkEnd w:id="1318"/>
      <w:bookmarkEnd w:id="1319"/>
      <w:bookmarkEnd w:id="1320"/>
      <w:bookmarkEnd w:id="1321"/>
      <w:bookmarkEnd w:id="1322"/>
      <w:bookmarkEnd w:id="1323"/>
      <w:bookmarkEnd w:id="1324"/>
    </w:p>
    <w:p w14:paraId="3F77534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Согласно Инструкции № 157н учет расчетов с подотчетными лицами в </w:t>
      </w:r>
      <w:r>
        <w:rPr>
          <w:color w:val="auto"/>
          <w:sz w:val="28"/>
          <w:szCs w:val="28"/>
        </w:rPr>
        <w:t>МОДУЛЬ</w:t>
      </w:r>
      <w:r w:rsidRPr="00666135">
        <w:rPr>
          <w:color w:val="auto"/>
          <w:sz w:val="28"/>
          <w:szCs w:val="28"/>
        </w:rPr>
        <w:t xml:space="preserve"> ведется на балансовых счетах второго порядка группы 208 00 «Расчеты с подотчетными лицами»:</w:t>
      </w:r>
    </w:p>
    <w:p w14:paraId="5FC3DAC2"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208.11 «Расчеты с подотчетными лицами по заработной плате»; </w:t>
      </w:r>
    </w:p>
    <w:p w14:paraId="77AC353E"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208.12 «Расчеты с подотчетными лицами по прочим выплатам»; </w:t>
      </w:r>
    </w:p>
    <w:p w14:paraId="24837387"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208.13 «Расчеты с подотчетными лицами по начислениям на выплаты по оплате труда»; </w:t>
      </w:r>
    </w:p>
    <w:p w14:paraId="61F3BA03"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208.21 «Расчеты с подотчетными лицами по оплате услуг связи»; </w:t>
      </w:r>
    </w:p>
    <w:p w14:paraId="5E33F93A"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208.22 «Расчеты с подотчетными лицами по оплате транспортных услуг»; </w:t>
      </w:r>
    </w:p>
    <w:p w14:paraId="0AED14BE"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208.23 «Расчеты с подотчетными лицами по оплате коммунальных услуг»; </w:t>
      </w:r>
    </w:p>
    <w:p w14:paraId="44417B5D"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208.24 «Расчеты с подотчетными лицами по оплате арендной платы за пользование имуществом»; </w:t>
      </w:r>
    </w:p>
    <w:p w14:paraId="1F267D6C"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208.25 «Расчеты с подотчетными лицами по оплате работ, услуг по содержанию имущества»; </w:t>
      </w:r>
    </w:p>
    <w:p w14:paraId="22A65B86"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208.26 «Расчеты с подотчетными лицами по оплате прочих работ, услуг»; </w:t>
      </w:r>
    </w:p>
    <w:p w14:paraId="6311DB80"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208.31 «Расчеты с подотчетными лицами по приобретению основных средств»; </w:t>
      </w:r>
    </w:p>
    <w:p w14:paraId="3F1EA3B4"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208.32 «Расчеты с подотчетными лицами по приобретению нематериальных активов; </w:t>
      </w:r>
    </w:p>
    <w:p w14:paraId="157B00F1"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208.34 «Расчеты с подотчетными лицами по приобретению материальных запасов»; </w:t>
      </w:r>
    </w:p>
    <w:p w14:paraId="2ADFDB25"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208.61 «Расчеты с подотчетными лицами по оплате пенсий, пособий и выплат по пенсионному, социальному и медицинскому страхованию населения»; </w:t>
      </w:r>
    </w:p>
    <w:p w14:paraId="68E6D9C1"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 62 «Расчеты с подотчетными лицами по оплате пособий по социальной помощи населению»; </w:t>
      </w:r>
    </w:p>
    <w:p w14:paraId="7B3CAD9B"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208.63 «Расчеты с подотчетными лицами по оплате пенсий, пособий, выплачиваемых организациями сектора государственного управления»; </w:t>
      </w:r>
    </w:p>
    <w:p w14:paraId="61DD141C" w14:textId="77777777" w:rsidR="004F7B1F" w:rsidRPr="00666135" w:rsidRDefault="004F7B1F" w:rsidP="004F7B1F">
      <w:pPr>
        <w:pStyle w:val="Bullet1"/>
        <w:numPr>
          <w:ilvl w:val="0"/>
          <w:numId w:val="82"/>
        </w:numPr>
        <w:spacing w:before="120" w:line="240" w:lineRule="auto"/>
        <w:ind w:left="1208" w:hanging="357"/>
        <w:rPr>
          <w:sz w:val="28"/>
          <w:szCs w:val="28"/>
        </w:rPr>
      </w:pPr>
      <w:r w:rsidRPr="00666135">
        <w:rPr>
          <w:sz w:val="28"/>
          <w:szCs w:val="28"/>
        </w:rPr>
        <w:t xml:space="preserve">208.91 «Расчеты с подотчетными лицами по оплате прочих расходов». </w:t>
      </w:r>
    </w:p>
    <w:p w14:paraId="7959594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субсчетам второго порядка группы 208 00 «Расчеты с подотчетными лицами» ведется аналитический учет в разрезе подотчетных лиц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w:t>
      </w:r>
    </w:p>
    <w:p w14:paraId="73C3C4B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соответствии с Инструкцией № 162н по счетам группы 208.00 используются значения КЭК 560 «Увеличение дебиторской задолженности подотчетных лиц» и 660 «Уменьшение дебиторской задолженности подотчетных лиц». </w:t>
      </w:r>
    </w:p>
    <w:p w14:paraId="385EE0D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на счетах группы 208.00 применяется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за исключением счета 208.31 «Расчеты с подотчетными лицами по приобретению основных средств», по которому формируются рабочие счета бюджетного учета с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и </w:t>
      </w:r>
      <w:r w:rsidRPr="00666135">
        <w:rPr>
          <w:rStyle w:val="Interface"/>
          <w:color w:val="auto"/>
          <w:sz w:val="28"/>
          <w:szCs w:val="28"/>
        </w:rPr>
        <w:t>КИФ</w:t>
      </w:r>
      <w:r w:rsidRPr="00666135">
        <w:rPr>
          <w:color w:val="auto"/>
          <w:sz w:val="28"/>
          <w:szCs w:val="28"/>
        </w:rPr>
        <w:t xml:space="preserve"> (в части драгоценностей и ювелирных изделий). </w:t>
      </w:r>
    </w:p>
    <w:p w14:paraId="2AE3BC9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остатков по счетам группы 208.00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 xml:space="preserve">). </w:t>
      </w:r>
    </w:p>
    <w:p w14:paraId="7DC7DB8D" w14:textId="77777777" w:rsidR="004F7B1F" w:rsidRPr="00666135" w:rsidRDefault="004F7B1F" w:rsidP="004F7B1F">
      <w:pPr>
        <w:pStyle w:val="40"/>
        <w:keepNext/>
        <w:spacing w:before="120"/>
        <w:rPr>
          <w:color w:val="auto"/>
        </w:rPr>
      </w:pPr>
      <w:bookmarkStart w:id="1325" w:name="_Toc528274186"/>
      <w:r w:rsidRPr="00666135">
        <w:rPr>
          <w:color w:val="auto"/>
        </w:rPr>
        <w:t>Документальное оформление операций по расчетам с подотчетными лицами</w:t>
      </w:r>
      <w:bookmarkEnd w:id="1325"/>
    </w:p>
    <w:p w14:paraId="773EAE79" w14:textId="77777777" w:rsidR="004F7B1F" w:rsidRPr="00666135" w:rsidRDefault="004F7B1F" w:rsidP="004F7B1F">
      <w:pPr>
        <w:spacing w:before="120" w:after="120"/>
        <w:ind w:firstLine="851"/>
        <w:rPr>
          <w:color w:val="auto"/>
          <w:sz w:val="28"/>
          <w:szCs w:val="28"/>
        </w:rPr>
      </w:pPr>
      <w:r w:rsidRPr="00666135">
        <w:rPr>
          <w:color w:val="auto"/>
          <w:sz w:val="28"/>
          <w:szCs w:val="28"/>
        </w:rPr>
        <w:t>Учет расчетов с подотчетными лицами ведется в модуле «Денежные средства». Для учета расчетов с подотчетными лицами в модуле применяются следующие документы:</w:t>
      </w:r>
    </w:p>
    <w:p w14:paraId="3AB85AB5"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Принятие денежных обязательств по выплате подотчетному лицу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Заявление на выдачу аванса</w:t>
      </w:r>
      <w:r w:rsidRPr="00666135">
        <w:rPr>
          <w:sz w:val="28"/>
          <w:szCs w:val="28"/>
        </w:rPr>
        <w:t xml:space="preserve">) </w:t>
      </w:r>
      <w:r>
        <w:rPr>
          <w:sz w:val="28"/>
          <w:szCs w:val="28"/>
        </w:rPr>
        <w:t>-</w:t>
      </w:r>
      <w:r w:rsidRPr="00666135">
        <w:rPr>
          <w:sz w:val="28"/>
          <w:szCs w:val="28"/>
        </w:rPr>
        <w:t xml:space="preserve"> для оформления печатной формы заявления на выдачу аванса подотчетному лицу.</w:t>
      </w:r>
    </w:p>
    <w:p w14:paraId="4D7CAA3E"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xml:space="preserve">) </w:t>
      </w:r>
      <w:r>
        <w:rPr>
          <w:sz w:val="28"/>
          <w:szCs w:val="28"/>
        </w:rPr>
        <w:t>-</w:t>
      </w:r>
      <w:r w:rsidRPr="00666135">
        <w:rPr>
          <w:sz w:val="28"/>
          <w:szCs w:val="28"/>
        </w:rPr>
        <w:t xml:space="preserve"> для оформления выдачи из кассы наличных денежных средств под отчет или для возмещения перерасхода. </w:t>
      </w:r>
    </w:p>
    <w:p w14:paraId="429BFA38"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Ведомость на выдачу подотчетным лицам</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на выдачу подотчетным лицам</w:t>
      </w:r>
      <w:r w:rsidRPr="00666135">
        <w:rPr>
          <w:sz w:val="28"/>
          <w:szCs w:val="28"/>
        </w:rPr>
        <w:t xml:space="preserve">) </w:t>
      </w:r>
      <w:r>
        <w:rPr>
          <w:sz w:val="28"/>
          <w:szCs w:val="28"/>
        </w:rPr>
        <w:t>-</w:t>
      </w:r>
      <w:r w:rsidRPr="00666135">
        <w:rPr>
          <w:sz w:val="28"/>
          <w:szCs w:val="28"/>
        </w:rPr>
        <w:t xml:space="preserve">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w:t>
      </w:r>
    </w:p>
    <w:p w14:paraId="74DB0D2F"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Ведомость в банк</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в банк</w:t>
      </w:r>
      <w:r w:rsidRPr="00666135">
        <w:rPr>
          <w:sz w:val="28"/>
          <w:szCs w:val="28"/>
        </w:rPr>
        <w:t xml:space="preserve">) </w:t>
      </w:r>
      <w:r>
        <w:rPr>
          <w:sz w:val="28"/>
          <w:szCs w:val="28"/>
        </w:rPr>
        <w:t>-</w:t>
      </w:r>
      <w:r w:rsidRPr="00666135">
        <w:rPr>
          <w:sz w:val="28"/>
          <w:szCs w:val="28"/>
        </w:rPr>
        <w:t xml:space="preserve"> для формирования списка подотчетных лиц с указанием их лицевых счетов и сумм, подлежащих зачислению на каждый счет.</w:t>
      </w:r>
    </w:p>
    <w:p w14:paraId="1295B1EC"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Поступление денежных средств в кассу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w:t>
      </w:r>
      <w:r w:rsidRPr="00666135">
        <w:rPr>
          <w:sz w:val="28"/>
          <w:szCs w:val="28"/>
        </w:rPr>
        <w:t xml:space="preserve">) </w:t>
      </w:r>
      <w:r>
        <w:rPr>
          <w:sz w:val="28"/>
          <w:szCs w:val="28"/>
        </w:rPr>
        <w:t>-</w:t>
      </w:r>
      <w:r w:rsidRPr="00666135">
        <w:rPr>
          <w:sz w:val="28"/>
          <w:szCs w:val="28"/>
        </w:rPr>
        <w:t xml:space="preserve"> для оформления возврата неиспользованных денежных средств, полученных сотрудником под отчет на административно-хозяйственные нужды или на командировочные расходы. </w:t>
      </w:r>
    </w:p>
    <w:p w14:paraId="13D7694D"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Заявка на наличные (банковская карта)</w:t>
      </w:r>
      <w:r w:rsidRPr="00666135">
        <w:rPr>
          <w:sz w:val="28"/>
          <w:szCs w:val="28"/>
        </w:rPr>
        <w:t xml:space="preserve">) </w:t>
      </w:r>
      <w:r>
        <w:rPr>
          <w:sz w:val="28"/>
          <w:szCs w:val="28"/>
        </w:rPr>
        <w:t>-</w:t>
      </w:r>
      <w:r w:rsidRPr="00666135">
        <w:rPr>
          <w:sz w:val="28"/>
          <w:szCs w:val="28"/>
        </w:rPr>
        <w:t xml:space="preserve"> предназначен для формирования и печати «Заявки на получение наличных денег, перечисляемых на банковскую карту» (ф. 05031243), а также для отражения в учете операций по кассовым выплатам из бюджетов. Используется при выплатах на банковские карты в пользу подотчетных лиц с лицевых счетов, открытых в органах казначейства. </w:t>
      </w:r>
    </w:p>
    <w:p w14:paraId="49EF7C26"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Платежное поручение</w:t>
      </w:r>
      <w:r w:rsidRPr="00666135">
        <w:rPr>
          <w:sz w:val="28"/>
          <w:szCs w:val="28"/>
        </w:rPr>
        <w:t xml:space="preserve">) </w:t>
      </w:r>
      <w:r>
        <w:rPr>
          <w:sz w:val="28"/>
          <w:szCs w:val="28"/>
        </w:rPr>
        <w:t>-</w:t>
      </w:r>
      <w:r w:rsidRPr="00666135">
        <w:rPr>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 Используется при выплатах на банковские карты в пользу подотчетных лиц с расчетных счетов, открытых в кредитных организациях. </w:t>
      </w:r>
    </w:p>
    <w:p w14:paraId="037A9B18"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Кассовое выбытие</w:t>
      </w:r>
      <w:r w:rsidRPr="00666135">
        <w:rPr>
          <w:sz w:val="28"/>
          <w:szCs w:val="28"/>
        </w:rPr>
        <w:t xml:space="preserve">) </w:t>
      </w:r>
      <w:r>
        <w:rPr>
          <w:sz w:val="28"/>
          <w:szCs w:val="28"/>
        </w:rPr>
        <w:t>-</w:t>
      </w:r>
      <w:r w:rsidRPr="00666135">
        <w:rPr>
          <w:sz w:val="28"/>
          <w:szCs w:val="28"/>
        </w:rPr>
        <w:t xml:space="preserve"> для регистрации безналичной выплаты подотчетных сумм. </w:t>
      </w:r>
    </w:p>
    <w:p w14:paraId="119CA0AB"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Выбытие денежных документов из кассы учреждения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 (фондовый)</w:t>
      </w:r>
      <w:r w:rsidRPr="00666135">
        <w:rPr>
          <w:sz w:val="28"/>
          <w:szCs w:val="28"/>
        </w:rPr>
        <w:t xml:space="preserve">) </w:t>
      </w:r>
      <w:r>
        <w:rPr>
          <w:sz w:val="28"/>
          <w:szCs w:val="28"/>
        </w:rPr>
        <w:t>-</w:t>
      </w:r>
      <w:r w:rsidRPr="00666135">
        <w:rPr>
          <w:sz w:val="28"/>
          <w:szCs w:val="28"/>
        </w:rPr>
        <w:t xml:space="preserve"> для оформления выдачи из кассы денежных документов под отчет. </w:t>
      </w:r>
    </w:p>
    <w:p w14:paraId="40CC7565"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Поступление денежных документов в кассу организации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 (фондовый)</w:t>
      </w:r>
      <w:r w:rsidRPr="00666135">
        <w:rPr>
          <w:sz w:val="28"/>
          <w:szCs w:val="28"/>
        </w:rPr>
        <w:t xml:space="preserve">) </w:t>
      </w:r>
      <w:r>
        <w:rPr>
          <w:sz w:val="28"/>
          <w:szCs w:val="28"/>
        </w:rPr>
        <w:t>-</w:t>
      </w:r>
      <w:r w:rsidRPr="00666135">
        <w:rPr>
          <w:sz w:val="28"/>
          <w:szCs w:val="28"/>
        </w:rPr>
        <w:t xml:space="preserve"> для оформления возврата неиспользованных денежных документов, полученных сотрудником под отчет. </w:t>
      </w:r>
    </w:p>
    <w:p w14:paraId="7EC08326" w14:textId="41E661D1"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Доверенность</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Доверенности</w:t>
      </w:r>
      <w:r w:rsidRPr="00666135">
        <w:rPr>
          <w:sz w:val="28"/>
          <w:szCs w:val="28"/>
        </w:rPr>
        <w:t xml:space="preserve">) </w:t>
      </w:r>
      <w:r>
        <w:rPr>
          <w:sz w:val="28"/>
          <w:szCs w:val="28"/>
        </w:rPr>
        <w:t>-</w:t>
      </w:r>
      <w:r w:rsidRPr="00666135">
        <w:rPr>
          <w:sz w:val="28"/>
          <w:szCs w:val="28"/>
        </w:rPr>
        <w:t xml:space="preserve"> для выписки доверенности на получение товарно-материальных ценностей по унифицированной форме № М-2 или №</w:t>
      </w:r>
      <w:r w:rsidR="00020A22">
        <w:rPr>
          <w:sz w:val="28"/>
          <w:szCs w:val="28"/>
        </w:rPr>
        <w:t> </w:t>
      </w:r>
      <w:r w:rsidRPr="00666135">
        <w:rPr>
          <w:sz w:val="28"/>
          <w:szCs w:val="28"/>
        </w:rPr>
        <w:t>М-2а.</w:t>
      </w:r>
    </w:p>
    <w:p w14:paraId="3A743261" w14:textId="77777777" w:rsidR="004F7B1F" w:rsidRPr="00666135" w:rsidRDefault="004F7B1F" w:rsidP="004F7B1F">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Авансовый отчет по командировочным расходам и Авансовый отчет по приобретению денежных документов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Авансовые отчеты</w:t>
      </w:r>
      <w:r w:rsidRPr="00666135">
        <w:rPr>
          <w:sz w:val="28"/>
          <w:szCs w:val="28"/>
        </w:rPr>
        <w:t xml:space="preserve">) </w:t>
      </w:r>
      <w:r>
        <w:rPr>
          <w:sz w:val="28"/>
          <w:szCs w:val="28"/>
        </w:rPr>
        <w:t>-</w:t>
      </w:r>
      <w:r w:rsidRPr="00666135">
        <w:rPr>
          <w:sz w:val="28"/>
          <w:szCs w:val="28"/>
        </w:rPr>
        <w:t xml:space="preserve"> предназначен для оформления расчетов с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sz w:val="28"/>
          <w:szCs w:val="28"/>
        </w:rPr>
        <w:t xml:space="preserve"> можно использовать также для оформления первичного авансового отчета (ф. 0504505) на основании представленных оправдательных документов. </w:t>
      </w:r>
    </w:p>
    <w:p w14:paraId="16BD8A8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результатов инвентаризации расчетов с подотчетными лицами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Инвентаризация расчетов с контрагентами</w:t>
      </w:r>
      <w:r w:rsidRPr="00666135">
        <w:rPr>
          <w:color w:val="auto"/>
          <w:sz w:val="28"/>
          <w:szCs w:val="28"/>
        </w:rPr>
        <w:t xml:space="preserve">). Документ имеет печатную форму </w:t>
      </w:r>
      <w:r w:rsidRPr="00666135">
        <w:rPr>
          <w:rStyle w:val="Interface"/>
          <w:color w:val="auto"/>
          <w:sz w:val="28"/>
          <w:szCs w:val="28"/>
        </w:rPr>
        <w:t>Инвентаризационная опись (ф. 0504089)</w:t>
      </w:r>
      <w:r w:rsidRPr="00666135">
        <w:rPr>
          <w:color w:val="auto"/>
          <w:sz w:val="28"/>
          <w:szCs w:val="28"/>
        </w:rPr>
        <w:t>, в которой представлены в числе прочих данные о суммах задолженности подотчетных лиц.</w:t>
      </w:r>
    </w:p>
    <w:p w14:paraId="00784E57" w14:textId="77777777" w:rsidR="004F7B1F" w:rsidRPr="00730384" w:rsidRDefault="004F7B1F" w:rsidP="004F7B1F">
      <w:pPr>
        <w:pStyle w:val="3"/>
        <w:rPr>
          <w:rFonts w:cs="Arial"/>
        </w:rPr>
      </w:pPr>
      <w:bookmarkStart w:id="1326" w:name="_Toc528274187"/>
      <w:bookmarkStart w:id="1327" w:name="_Toc19219671"/>
      <w:bookmarkStart w:id="1328" w:name="_Toc37692863"/>
      <w:bookmarkStart w:id="1329" w:name="_Toc62474606"/>
      <w:bookmarkStart w:id="1330" w:name="_Toc97138771"/>
      <w:bookmarkStart w:id="1331" w:name="_Toc101439995"/>
      <w:bookmarkStart w:id="1332" w:name="_Toc105425086"/>
      <w:bookmarkStart w:id="1333" w:name="_Toc105426189"/>
      <w:bookmarkStart w:id="1334" w:name="_Toc107229336"/>
      <w:r w:rsidRPr="00730384">
        <w:rPr>
          <w:rFonts w:cs="Arial"/>
        </w:rPr>
        <w:t>Раскрытие информации о расчетах с подотчетными лицами</w:t>
      </w:r>
      <w:bookmarkEnd w:id="1326"/>
      <w:bookmarkEnd w:id="1327"/>
      <w:bookmarkEnd w:id="1328"/>
      <w:bookmarkEnd w:id="1329"/>
      <w:bookmarkEnd w:id="1330"/>
      <w:bookmarkEnd w:id="1331"/>
      <w:bookmarkEnd w:id="1332"/>
      <w:bookmarkEnd w:id="1333"/>
      <w:bookmarkEnd w:id="1334"/>
    </w:p>
    <w:p w14:paraId="2262054C" w14:textId="77777777" w:rsidR="004F7B1F" w:rsidRPr="00666135" w:rsidRDefault="004F7B1F" w:rsidP="004F7B1F">
      <w:pPr>
        <w:pStyle w:val="40"/>
        <w:keepNext/>
        <w:spacing w:before="120"/>
        <w:rPr>
          <w:color w:val="auto"/>
        </w:rPr>
      </w:pPr>
      <w:bookmarkStart w:id="1335" w:name="_Toc528274188"/>
      <w:r w:rsidRPr="00666135">
        <w:rPr>
          <w:color w:val="auto"/>
        </w:rPr>
        <w:t>Формирование регламентированных регистров учета расчетов с подотчетными лицами</w:t>
      </w:r>
      <w:bookmarkEnd w:id="1335"/>
    </w:p>
    <w:p w14:paraId="2571F61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Регистр учета по расчетам с подотчетными лицами </w:t>
      </w:r>
      <w:r w:rsidRPr="00666135">
        <w:rPr>
          <w:rStyle w:val="Interface"/>
          <w:color w:val="auto"/>
          <w:sz w:val="28"/>
          <w:szCs w:val="28"/>
        </w:rPr>
        <w:t>Журнал операций расчетов с подотчетными лицами (ф. 0504071)</w:t>
      </w:r>
      <w:r w:rsidRPr="00666135">
        <w:rPr>
          <w:color w:val="auto"/>
          <w:sz w:val="28"/>
          <w:szCs w:val="28"/>
        </w:rPr>
        <w:t xml:space="preserve"> формируется с помощью отчета </w:t>
      </w:r>
      <w:r w:rsidRPr="00666135">
        <w:rPr>
          <w:rStyle w:val="Interface"/>
          <w:color w:val="auto"/>
          <w:sz w:val="28"/>
          <w:szCs w:val="28"/>
        </w:rPr>
        <w:t>Журнал операций</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xml:space="preserve">, номер журнала операций «3»). </w:t>
      </w:r>
    </w:p>
    <w:p w14:paraId="1FFAF8F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Карточка учета средств и расчетов (ф. 0504051)</w:t>
      </w:r>
      <w:r w:rsidRPr="00666135">
        <w:rPr>
          <w:color w:val="auto"/>
          <w:sz w:val="28"/>
          <w:szCs w:val="28"/>
        </w:rPr>
        <w:t xml:space="preserve"> формируется с помощью одноименного отчета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Карточка учета средств и расчетов (ф. 0504051)</w:t>
      </w:r>
      <w:r w:rsidRPr="00666135">
        <w:rPr>
          <w:color w:val="auto"/>
          <w:sz w:val="28"/>
          <w:szCs w:val="28"/>
        </w:rPr>
        <w:t>).</w:t>
      </w:r>
    </w:p>
    <w:p w14:paraId="7A2E99D9" w14:textId="77777777" w:rsidR="004F7B1F" w:rsidRPr="00666135" w:rsidRDefault="004F7B1F" w:rsidP="004F7B1F">
      <w:pPr>
        <w:pStyle w:val="40"/>
        <w:keepNext/>
        <w:spacing w:before="120"/>
        <w:rPr>
          <w:color w:val="auto"/>
        </w:rPr>
      </w:pPr>
      <w:bookmarkStart w:id="1336" w:name="_Toc528274189"/>
      <w:r w:rsidRPr="00666135">
        <w:rPr>
          <w:color w:val="auto"/>
        </w:rPr>
        <w:t>Раскрытие информации о расчетах с подотчетными лицами в специализированной отчетности</w:t>
      </w:r>
      <w:bookmarkEnd w:id="1336"/>
    </w:p>
    <w:p w14:paraId="68D1082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по расчетам с подотчетными лицами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 xml:space="preserve">Отчеты </w:t>
      </w:r>
      <w:r>
        <w:rPr>
          <w:rStyle w:val="Interface"/>
          <w:color w:val="auto"/>
          <w:sz w:val="28"/>
          <w:szCs w:val="28"/>
        </w:rPr>
        <w:t>-</w:t>
      </w:r>
      <w:r w:rsidRPr="00666135">
        <w:rPr>
          <w:rStyle w:val="Interface"/>
          <w:color w:val="auto"/>
          <w:sz w:val="28"/>
          <w:szCs w:val="28"/>
        </w:rPr>
        <w:t xml:space="preserve"> Оборотная ведомость по расчетам с подотчетными лицами</w:t>
      </w:r>
      <w:r w:rsidRPr="00666135">
        <w:rPr>
          <w:color w:val="auto"/>
          <w:sz w:val="28"/>
          <w:szCs w:val="28"/>
        </w:rPr>
        <w:t xml:space="preserve">) предназначен для получения информации о начальных и конечных остатках задолженности подотчетных лиц, а также о ее погашении и увеличении в заданном периоде. Кроме того, отчет позволяет получить доступ к документам, в результате оформления которых изменялось состояние взаиморасчетов с подотчетными лицами: расходным и приходным ордерам, документам поступления ТМЦ и т. д. </w:t>
      </w:r>
    </w:p>
    <w:p w14:paraId="36330BE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группы 208 00 можно формировать любые стандартные отчеты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Стандартные отчеты</w:t>
      </w:r>
      <w:r w:rsidRPr="00666135">
        <w:rPr>
          <w:color w:val="auto"/>
          <w:sz w:val="28"/>
          <w:szCs w:val="28"/>
        </w:rPr>
        <w:t>).</w:t>
      </w:r>
    </w:p>
    <w:p w14:paraId="5F5C4BD2" w14:textId="77777777" w:rsidR="004F7B1F" w:rsidRPr="00666135" w:rsidRDefault="004F7B1F" w:rsidP="004F7B1F">
      <w:pPr>
        <w:pStyle w:val="40"/>
        <w:keepNext/>
        <w:spacing w:before="120"/>
        <w:rPr>
          <w:color w:val="auto"/>
        </w:rPr>
      </w:pPr>
      <w:bookmarkStart w:id="1337" w:name="_Toc528274190"/>
      <w:r w:rsidRPr="00666135">
        <w:rPr>
          <w:color w:val="auto"/>
        </w:rPr>
        <w:t>Принятие денежных обязательств по выплате подотчетному лицу</w:t>
      </w:r>
      <w:bookmarkEnd w:id="1337"/>
      <w:r w:rsidRPr="00666135">
        <w:rPr>
          <w:color w:val="auto"/>
        </w:rPr>
        <w:t xml:space="preserve"> </w:t>
      </w:r>
    </w:p>
    <w:p w14:paraId="72D5AC4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оформления печатной формы заявления на выдачу аванса подотчетному лицу. Валюта расчетов </w:t>
      </w:r>
      <w:r>
        <w:rPr>
          <w:color w:val="auto"/>
          <w:sz w:val="28"/>
          <w:szCs w:val="28"/>
        </w:rPr>
        <w:t>-</w:t>
      </w:r>
      <w:r w:rsidRPr="00666135">
        <w:rPr>
          <w:color w:val="auto"/>
          <w:sz w:val="28"/>
          <w:szCs w:val="28"/>
        </w:rPr>
        <w:t xml:space="preserve"> рубли, иностранная валюта. </w:t>
      </w:r>
    </w:p>
    <w:p w14:paraId="0A3E01D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утверждения «Заявления на выдачу аванса» у учреждения возникает денежное обязательство по выплате аванса подотчетному лицу. Проводки по принятию денежных обязательств формируются при проведении документа. </w:t>
      </w:r>
    </w:p>
    <w:p w14:paraId="07D9993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41D742A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Далее работа с документом описана с учетом того, что флажок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установлен.</w:t>
      </w:r>
    </w:p>
    <w:p w14:paraId="7A249D36" w14:textId="77777777" w:rsidR="004F7B1F"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Принятие денежных обязательств по выплате подотчетному лицу </w:t>
      </w:r>
      <w:r w:rsidRPr="00666135">
        <w:rPr>
          <w:color w:val="auto"/>
          <w:sz w:val="28"/>
          <w:szCs w:val="28"/>
        </w:rPr>
        <w:t xml:space="preserve">можно из журнала </w:t>
      </w:r>
      <w:r w:rsidRPr="00666135">
        <w:rPr>
          <w:rStyle w:val="Interface"/>
          <w:color w:val="auto"/>
          <w:sz w:val="28"/>
          <w:szCs w:val="28"/>
        </w:rPr>
        <w:t>Заявление на выдачу аванса</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69B028AF"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7D6F1D4A" wp14:editId="6500271A">
            <wp:extent cx="6124575" cy="3476625"/>
            <wp:effectExtent l="0" t="0" r="9525"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2615BC62" w14:textId="4F2F6909" w:rsidR="004F7B1F" w:rsidRPr="00666135" w:rsidRDefault="004F7B1F" w:rsidP="004F7B1F">
      <w:pPr>
        <w:pStyle w:val="afff1"/>
        <w:spacing w:before="120" w:after="120"/>
        <w:ind w:firstLine="851"/>
        <w:jc w:val="center"/>
        <w:rPr>
          <w:color w:val="auto"/>
          <w:szCs w:val="28"/>
        </w:rPr>
      </w:pPr>
      <w:bookmarkStart w:id="1338" w:name="_Toc528271913"/>
      <w:bookmarkStart w:id="1339" w:name="_Toc528663297"/>
      <w:bookmarkStart w:id="1340" w:name="_Toc10542443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317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Принятие денежных обязательств по выплате подотчетному лицу</w:t>
      </w:r>
      <w:bookmarkEnd w:id="1338"/>
      <w:bookmarkEnd w:id="1339"/>
      <w:bookmarkEnd w:id="1340"/>
    </w:p>
    <w:p w14:paraId="2AE8CA47" w14:textId="77777777" w:rsidR="004F7B1F" w:rsidRPr="00666135" w:rsidRDefault="004F7B1F" w:rsidP="004F7B1F">
      <w:pPr>
        <w:spacing w:before="120" w:after="120"/>
        <w:ind w:firstLine="851"/>
        <w:rPr>
          <w:color w:val="auto"/>
        </w:rPr>
      </w:pPr>
      <w:r w:rsidRPr="00666135">
        <w:rPr>
          <w:noProof/>
          <w:snapToGrid/>
          <w:color w:val="auto"/>
          <w:szCs w:val="24"/>
        </w:rPr>
        <w:drawing>
          <wp:inline distT="0" distB="0" distL="0" distR="0" wp14:anchorId="2B85AFD4" wp14:editId="51E8EE54">
            <wp:extent cx="595630" cy="595630"/>
            <wp:effectExtent l="0" t="0" r="0" b="0"/>
            <wp:docPr id="163" name="Рисунок 1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FA4D4FE"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Заявление на выдачу аванса</w:t>
      </w:r>
      <w:r w:rsidRPr="00666135">
        <w:rPr>
          <w:color w:val="auto"/>
          <w:sz w:val="28"/>
          <w:szCs w:val="28"/>
        </w:rPr>
        <w:t>.</w:t>
      </w:r>
    </w:p>
    <w:p w14:paraId="318BEDE4"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6032009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и указывается в реквизите </w:t>
      </w:r>
      <w:r w:rsidRPr="00666135">
        <w:rPr>
          <w:rStyle w:val="Interface"/>
          <w:color w:val="auto"/>
          <w:sz w:val="28"/>
          <w:szCs w:val="28"/>
        </w:rPr>
        <w:t>Сотрудник</w:t>
      </w:r>
      <w:r w:rsidRPr="00666135">
        <w:rPr>
          <w:color w:val="auto"/>
          <w:sz w:val="28"/>
          <w:szCs w:val="28"/>
        </w:rPr>
        <w:t xml:space="preserve">. Подразделение,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 xml:space="preserve">. В реквизите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(командировочные расходы, приобретение ГСМ). </w:t>
      </w:r>
    </w:p>
    <w:p w14:paraId="794DACF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Сумма аванса (руб.)</w:t>
      </w:r>
      <w:r w:rsidRPr="00666135">
        <w:rPr>
          <w:color w:val="auto"/>
          <w:sz w:val="28"/>
          <w:szCs w:val="28"/>
        </w:rPr>
        <w:t xml:space="preserve"> следует указать сумму выдаваемого аванса.</w:t>
      </w:r>
    </w:p>
    <w:p w14:paraId="33F1998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оформлении заявления на выдачу аванса с участием валюты, отличной от рубля, необходимо также заполнить реквизиты </w:t>
      </w:r>
      <w:r w:rsidRPr="00666135">
        <w:rPr>
          <w:rStyle w:val="Interface"/>
          <w:color w:val="auto"/>
          <w:sz w:val="28"/>
          <w:szCs w:val="28"/>
        </w:rPr>
        <w:t>Кроме этого, в валюте</w:t>
      </w:r>
      <w:r w:rsidRPr="00666135">
        <w:rPr>
          <w:color w:val="auto"/>
          <w:sz w:val="28"/>
          <w:szCs w:val="28"/>
        </w:rPr>
        <w:t xml:space="preserve"> и </w:t>
      </w:r>
      <w:r w:rsidRPr="00666135">
        <w:rPr>
          <w:rStyle w:val="Interface"/>
          <w:color w:val="auto"/>
          <w:sz w:val="28"/>
          <w:szCs w:val="28"/>
        </w:rPr>
        <w:t>Сумма в валюте</w:t>
      </w:r>
      <w:r w:rsidRPr="00666135">
        <w:rPr>
          <w:color w:val="auto"/>
          <w:sz w:val="28"/>
          <w:szCs w:val="28"/>
        </w:rPr>
        <w:t>.</w:t>
      </w:r>
    </w:p>
    <w:p w14:paraId="569CD95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На срок до</w:t>
      </w:r>
      <w:r w:rsidRPr="00666135">
        <w:rPr>
          <w:color w:val="auto"/>
          <w:sz w:val="28"/>
          <w:szCs w:val="28"/>
        </w:rPr>
        <w:t xml:space="preserve"> можно указать дату, по которую выдается аванс.</w:t>
      </w:r>
    </w:p>
    <w:p w14:paraId="5A4AC90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Обязательство</w:t>
      </w:r>
      <w:r w:rsidRPr="00666135">
        <w:rPr>
          <w:color w:val="auto"/>
          <w:sz w:val="28"/>
          <w:szCs w:val="28"/>
        </w:rPr>
        <w:t xml:space="preserve"> </w:t>
      </w:r>
      <w:r>
        <w:rPr>
          <w:color w:val="auto"/>
          <w:sz w:val="28"/>
          <w:szCs w:val="28"/>
        </w:rPr>
        <w:t>-</w:t>
      </w:r>
      <w:r w:rsidRPr="00666135">
        <w:rPr>
          <w:color w:val="auto"/>
          <w:sz w:val="28"/>
          <w:szCs w:val="28"/>
        </w:rPr>
        <w:t xml:space="preserve"> имеет значение, например, </w:t>
      </w:r>
      <w:r w:rsidRPr="00666135">
        <w:rPr>
          <w:rStyle w:val="Interface"/>
          <w:color w:val="auto"/>
          <w:sz w:val="28"/>
          <w:szCs w:val="28"/>
        </w:rPr>
        <w:t>Выплаты подотчетному лицу</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принятия обязательств</w:t>
      </w:r>
      <w:r w:rsidRPr="00666135">
        <w:rPr>
          <w:color w:val="auto"/>
          <w:sz w:val="28"/>
          <w:szCs w:val="28"/>
        </w:rPr>
        <w:t xml:space="preserve">. </w:t>
      </w:r>
    </w:p>
    <w:p w14:paraId="020E028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По умолчанию основание обязательства </w:t>
      </w:r>
      <w:r w:rsidRPr="00666135">
        <w:rPr>
          <w:rStyle w:val="Interface"/>
          <w:color w:val="auto"/>
          <w:sz w:val="28"/>
          <w:szCs w:val="28"/>
        </w:rPr>
        <w:t>Выплаты подотчетному лицу</w:t>
      </w:r>
      <w:r w:rsidRPr="00666135">
        <w:rPr>
          <w:sz w:val="28"/>
          <w:szCs w:val="28"/>
        </w:rPr>
        <w:t xml:space="preserve"> в справочнике </w:t>
      </w:r>
      <w:r w:rsidRPr="00666135">
        <w:rPr>
          <w:rStyle w:val="Interface"/>
          <w:color w:val="auto"/>
          <w:sz w:val="28"/>
          <w:szCs w:val="28"/>
        </w:rPr>
        <w:t>Договоры и иные основания возникновения обязательств отсутствует</w:t>
      </w:r>
      <w:r w:rsidRPr="00666135">
        <w:rPr>
          <w:sz w:val="28"/>
          <w:szCs w:val="28"/>
        </w:rPr>
        <w:t xml:space="preserve">. Данный или аналогичный элемент справочника необходимо создать, при этом реквизит </w:t>
      </w:r>
      <w:r w:rsidRPr="00666135">
        <w:rPr>
          <w:rStyle w:val="Interface"/>
          <w:color w:val="auto"/>
          <w:sz w:val="28"/>
          <w:szCs w:val="28"/>
        </w:rPr>
        <w:t>Вид договора</w:t>
      </w:r>
      <w:r w:rsidRPr="00666135">
        <w:rPr>
          <w:sz w:val="28"/>
          <w:szCs w:val="28"/>
        </w:rPr>
        <w:t xml:space="preserve"> у этого элемента должен иметь значение </w:t>
      </w:r>
      <w:r w:rsidRPr="00666135">
        <w:rPr>
          <w:rStyle w:val="Interface"/>
          <w:color w:val="auto"/>
          <w:sz w:val="28"/>
          <w:szCs w:val="28"/>
        </w:rPr>
        <w:t>Иное основание обязательства</w:t>
      </w:r>
      <w:r w:rsidRPr="00666135">
        <w:rPr>
          <w:sz w:val="28"/>
          <w:szCs w:val="28"/>
        </w:rPr>
        <w:t xml:space="preserve">. </w:t>
      </w:r>
    </w:p>
    <w:p w14:paraId="6E82F23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Текущее сальдо расчетов с подотчетным лицом по счету 208 в целом по состоянию на дату документа справочно отображается в реквизите </w:t>
      </w:r>
      <w:r w:rsidRPr="00666135">
        <w:rPr>
          <w:rStyle w:val="Interface"/>
          <w:color w:val="auto"/>
          <w:sz w:val="28"/>
          <w:szCs w:val="28"/>
        </w:rPr>
        <w:t>Задолженность по ранее выданным авансам</w:t>
      </w:r>
      <w:r w:rsidRPr="00666135">
        <w:rPr>
          <w:color w:val="auto"/>
          <w:sz w:val="28"/>
          <w:szCs w:val="28"/>
        </w:rPr>
        <w:t xml:space="preserve">. Для актуализации состояния расчетов нужно нажать кнопку </w:t>
      </w:r>
      <w:r w:rsidRPr="00666135">
        <w:rPr>
          <w:rStyle w:val="Interface"/>
          <w:color w:val="auto"/>
          <w:sz w:val="28"/>
          <w:szCs w:val="28"/>
        </w:rPr>
        <w:t>Пересчитать задолженность</w:t>
      </w:r>
      <w:r w:rsidRPr="00666135">
        <w:rPr>
          <w:color w:val="auto"/>
          <w:sz w:val="28"/>
          <w:szCs w:val="28"/>
        </w:rPr>
        <w:t>.</w:t>
      </w:r>
    </w:p>
    <w:p w14:paraId="309322A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xml:space="preserve">. В табличной части </w:t>
      </w:r>
      <w:r w:rsidRPr="00666135">
        <w:rPr>
          <w:rStyle w:val="Interface"/>
          <w:color w:val="auto"/>
          <w:sz w:val="28"/>
          <w:szCs w:val="28"/>
        </w:rPr>
        <w:t>Расчет, обоснование размера аванса</w:t>
      </w:r>
      <w:r w:rsidRPr="00666135">
        <w:rPr>
          <w:color w:val="auto"/>
          <w:sz w:val="28"/>
          <w:szCs w:val="28"/>
        </w:rPr>
        <w:t xml:space="preserve"> следует расшифровать сумму аванса по каждой статье расходов. </w:t>
      </w:r>
    </w:p>
    <w:p w14:paraId="17A4C55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 этой целью необходимо в каждой строке заполнить поле </w:t>
      </w:r>
      <w:r w:rsidRPr="00666135">
        <w:rPr>
          <w:rStyle w:val="Interface"/>
          <w:color w:val="auto"/>
          <w:sz w:val="28"/>
          <w:szCs w:val="28"/>
        </w:rPr>
        <w:t>Кому и за что требуется уплатить</w:t>
      </w:r>
      <w:r w:rsidRPr="00666135">
        <w:rPr>
          <w:color w:val="auto"/>
          <w:sz w:val="28"/>
          <w:szCs w:val="28"/>
        </w:rPr>
        <w:t xml:space="preserve">, а также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2732A92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Сумма</w:t>
      </w:r>
      <w:r w:rsidRPr="00666135">
        <w:rPr>
          <w:color w:val="auto"/>
          <w:sz w:val="28"/>
          <w:szCs w:val="28"/>
        </w:rPr>
        <w:t xml:space="preserve"> указывается сумма запрашиваемого аванса в рублях. Сумма аванса в иностранной валюте, запрашиваемая подотчетным лицом, указывается в реквизите </w:t>
      </w:r>
      <w:r w:rsidRPr="00666135">
        <w:rPr>
          <w:rStyle w:val="Interface"/>
          <w:color w:val="auto"/>
          <w:sz w:val="28"/>
          <w:szCs w:val="28"/>
        </w:rPr>
        <w:t>Сумма в валюте</w:t>
      </w:r>
      <w:r w:rsidRPr="00666135">
        <w:rPr>
          <w:color w:val="auto"/>
          <w:sz w:val="28"/>
          <w:szCs w:val="28"/>
        </w:rPr>
        <w:t>.</w:t>
      </w:r>
    </w:p>
    <w:p w14:paraId="5D9089F2"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заявление на выдачу аванса,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Заявление на выдачу аванса</w:t>
      </w:r>
      <w:r w:rsidRPr="00666135">
        <w:rPr>
          <w:color w:val="auto"/>
          <w:sz w:val="28"/>
          <w:szCs w:val="28"/>
        </w:rPr>
        <w:t>.</w:t>
      </w:r>
    </w:p>
    <w:p w14:paraId="0D08F30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единственное значение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w:t>
      </w:r>
    </w:p>
    <w:p w14:paraId="2B5F9BB9"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можно ввести документы </w:t>
      </w:r>
      <w:r w:rsidRPr="00666135">
        <w:rPr>
          <w:rStyle w:val="Interface"/>
          <w:color w:val="auto"/>
          <w:sz w:val="28"/>
          <w:szCs w:val="28"/>
        </w:rPr>
        <w:t>Авансовый отчет по командировочным расходам</w:t>
      </w:r>
      <w:r w:rsidRPr="00666135">
        <w:rPr>
          <w:color w:val="auto"/>
          <w:sz w:val="28"/>
          <w:szCs w:val="28"/>
        </w:rPr>
        <w:t xml:space="preserve">, </w:t>
      </w:r>
      <w:r w:rsidRPr="00666135">
        <w:rPr>
          <w:rStyle w:val="Interface"/>
          <w:color w:val="auto"/>
          <w:sz w:val="28"/>
          <w:szCs w:val="28"/>
        </w:rPr>
        <w:t>Авансовый отчет по приобретению денежных документов</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0DE5D5B0" w14:textId="77777777" w:rsidR="004F7B1F" w:rsidRPr="00666135" w:rsidRDefault="004F7B1F" w:rsidP="004F7B1F">
      <w:pPr>
        <w:pStyle w:val="40"/>
        <w:keepNext/>
        <w:spacing w:before="120"/>
        <w:rPr>
          <w:color w:val="auto"/>
        </w:rPr>
      </w:pPr>
      <w:bookmarkStart w:id="1341" w:name="_Toc528274191"/>
      <w:r w:rsidRPr="00666135">
        <w:rPr>
          <w:color w:val="auto"/>
        </w:rPr>
        <w:t xml:space="preserve">Авансовый отчет </w:t>
      </w:r>
      <w:r w:rsidRPr="00666135">
        <w:rPr>
          <w:rStyle w:val="Interface"/>
          <w:b w:val="0"/>
          <w:color w:val="auto"/>
        </w:rPr>
        <w:t>по командировочным расходам</w:t>
      </w:r>
      <w:r w:rsidRPr="00666135">
        <w:rPr>
          <w:color w:val="auto"/>
        </w:rPr>
        <w:t xml:space="preserve"> и по приобретению денежных документов</w:t>
      </w:r>
      <w:bookmarkEnd w:id="1341"/>
    </w:p>
    <w:p w14:paraId="45436D5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Документы </w:t>
      </w:r>
      <w:r w:rsidRPr="00666135">
        <w:rPr>
          <w:rStyle w:val="Interface"/>
          <w:color w:val="auto"/>
          <w:sz w:val="28"/>
          <w:szCs w:val="28"/>
        </w:rPr>
        <w:t>Авансовый отчет</w:t>
      </w:r>
      <w:r w:rsidRPr="00666135">
        <w:rPr>
          <w:color w:val="auto"/>
          <w:sz w:val="28"/>
          <w:szCs w:val="28"/>
        </w:rPr>
        <w:t xml:space="preserve"> </w:t>
      </w:r>
      <w:r w:rsidRPr="00666135">
        <w:rPr>
          <w:rStyle w:val="Interface"/>
          <w:b w:val="0"/>
          <w:color w:val="auto"/>
          <w:sz w:val="28"/>
          <w:szCs w:val="28"/>
        </w:rPr>
        <w:t>по командировочным расходам</w:t>
      </w:r>
      <w:r w:rsidRPr="00666135">
        <w:rPr>
          <w:color w:val="auto"/>
          <w:sz w:val="28"/>
          <w:szCs w:val="28"/>
        </w:rPr>
        <w:t xml:space="preserve"> </w:t>
      </w:r>
      <w:r w:rsidRPr="00666135">
        <w:rPr>
          <w:rStyle w:val="Interface"/>
          <w:b w:val="0"/>
          <w:color w:val="auto"/>
          <w:sz w:val="28"/>
          <w:szCs w:val="28"/>
        </w:rPr>
        <w:t>и по приобретению денежных документов предназначены для оформления расчетов</w:t>
      </w:r>
      <w:r w:rsidRPr="00666135">
        <w:rPr>
          <w:rStyle w:val="Interface"/>
          <w:color w:val="auto"/>
          <w:sz w:val="28"/>
          <w:szCs w:val="28"/>
        </w:rPr>
        <w:t xml:space="preserve"> с</w:t>
      </w:r>
      <w:r w:rsidRPr="00666135">
        <w:rPr>
          <w:color w:val="auto"/>
          <w:sz w:val="28"/>
          <w:szCs w:val="28"/>
        </w:rPr>
        <w:t xml:space="preserve">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color w:val="auto"/>
          <w:sz w:val="28"/>
          <w:szCs w:val="28"/>
        </w:rPr>
        <w:t xml:space="preserve"> можно использовать также для оформления первичного авансового отчета на основании представленных оправдательных документов.</w:t>
      </w:r>
    </w:p>
    <w:p w14:paraId="46C7A456" w14:textId="77777777" w:rsidR="004F7B1F" w:rsidRDefault="004F7B1F" w:rsidP="004F7B1F">
      <w:pPr>
        <w:spacing w:before="120" w:after="120"/>
        <w:ind w:firstLine="851"/>
        <w:rPr>
          <w:color w:val="auto"/>
          <w:sz w:val="28"/>
          <w:szCs w:val="28"/>
        </w:rPr>
      </w:pPr>
      <w:r w:rsidRPr="00666135">
        <w:rPr>
          <w:color w:val="auto"/>
          <w:sz w:val="28"/>
          <w:szCs w:val="28"/>
        </w:rPr>
        <w:t>В одном документе можно зарегистрировать операции по одному подотчетному лицу.</w:t>
      </w:r>
    </w:p>
    <w:p w14:paraId="73F85460" w14:textId="77777777" w:rsidR="004F7B1F" w:rsidRDefault="004F7B1F" w:rsidP="004F7B1F">
      <w:pPr>
        <w:pStyle w:val="Picture"/>
        <w:keepNext/>
        <w:spacing w:before="120" w:after="120" w:line="240" w:lineRule="auto"/>
        <w:jc w:val="center"/>
      </w:pPr>
      <w:r w:rsidRPr="00666135">
        <w:rPr>
          <w:b/>
          <w:bCs/>
          <w:i/>
          <w:iCs/>
          <w:noProof/>
        </w:rPr>
        <w:drawing>
          <wp:inline distT="0" distB="0" distL="0" distR="0" wp14:anchorId="0509BDE3" wp14:editId="700BFD35">
            <wp:extent cx="5549900" cy="4284980"/>
            <wp:effectExtent l="0" t="0" r="0" b="1270"/>
            <wp:docPr id="164" name="Рисунок 164" descr="G:\SIN\БГУ 2.0\Word\Pict\006.020_AvansOt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SIN\БГУ 2.0\Word\Pict\006.020_AvansOtchet.png"/>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49900" cy="4284980"/>
                    </a:xfrm>
                    <a:prstGeom prst="rect">
                      <a:avLst/>
                    </a:prstGeom>
                    <a:noFill/>
                    <a:ln>
                      <a:noFill/>
                    </a:ln>
                  </pic:spPr>
                </pic:pic>
              </a:graphicData>
            </a:graphic>
          </wp:inline>
        </w:drawing>
      </w:r>
    </w:p>
    <w:p w14:paraId="18C9DE9D" w14:textId="6FAFCC5F" w:rsidR="004F7B1F" w:rsidRPr="00666135" w:rsidRDefault="004F7B1F" w:rsidP="004F7B1F">
      <w:pPr>
        <w:pStyle w:val="afff1"/>
        <w:spacing w:before="120" w:after="120"/>
        <w:ind w:firstLine="851"/>
        <w:jc w:val="center"/>
        <w:rPr>
          <w:color w:val="auto"/>
          <w:szCs w:val="28"/>
        </w:rPr>
      </w:pPr>
      <w:bookmarkStart w:id="1342" w:name="_Toc528271914"/>
      <w:bookmarkStart w:id="1343" w:name="_Toc528663298"/>
      <w:bookmarkStart w:id="1344" w:name="_Toc10542443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318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Авансовый отчёт</w:t>
      </w:r>
      <w:bookmarkEnd w:id="1342"/>
      <w:bookmarkEnd w:id="1343"/>
      <w:bookmarkEnd w:id="1344"/>
    </w:p>
    <w:p w14:paraId="136DEAB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7AD1C1A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Работа с документом описана далее с учетом того, что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установлен.</w:t>
      </w:r>
    </w:p>
    <w:p w14:paraId="5BFFCBD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Авансовый отчет</w:t>
      </w:r>
      <w:r w:rsidRPr="00666135">
        <w:rPr>
          <w:color w:val="auto"/>
          <w:sz w:val="28"/>
          <w:szCs w:val="28"/>
        </w:rPr>
        <w:t xml:space="preserve"> можно открыть с помощью команды </w:t>
      </w:r>
      <w:r w:rsidRPr="00666135">
        <w:rPr>
          <w:rStyle w:val="Interface"/>
          <w:color w:val="auto"/>
          <w:sz w:val="28"/>
          <w:szCs w:val="28"/>
        </w:rPr>
        <w:t>Авансовый отчет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7F3C91CE"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1FAB54E" wp14:editId="16FDBB4A">
            <wp:extent cx="595630" cy="595630"/>
            <wp:effectExtent l="0" t="0" r="0" b="0"/>
            <wp:docPr id="165" name="Рисунок 16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1B298B3" w14:textId="31432F59"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174D04">
        <w:rPr>
          <w:color w:val="auto"/>
          <w:sz w:val="28"/>
          <w:szCs w:val="28"/>
        </w:rPr>
        <w:t xml:space="preserve"> </w:t>
      </w:r>
      <w:r w:rsidRPr="00666135">
        <w:rPr>
          <w:rStyle w:val="Interface"/>
          <w:color w:val="auto"/>
          <w:sz w:val="28"/>
          <w:szCs w:val="28"/>
        </w:rPr>
        <w:t>Авансовый отчет</w:t>
      </w:r>
      <w:r w:rsidRPr="00666135">
        <w:rPr>
          <w:color w:val="auto"/>
          <w:sz w:val="28"/>
          <w:szCs w:val="28"/>
        </w:rPr>
        <w:t>, выбрать документ</w:t>
      </w:r>
      <w:r w:rsidRPr="00666135">
        <w:rPr>
          <w:rStyle w:val="Interface"/>
          <w:color w:val="auto"/>
          <w:sz w:val="28"/>
          <w:szCs w:val="28"/>
        </w:rPr>
        <w:t xml:space="preserve"> Авансовый отчет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B98F77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Авансовый отчет</w:t>
      </w:r>
      <w:r w:rsidRPr="00666135">
        <w:rPr>
          <w:sz w:val="28"/>
          <w:szCs w:val="28"/>
        </w:rPr>
        <w:t xml:space="preserve"> создается на основании «Заявления на выдачу аванса», то при проведении «Авансового отчета» происходит корректировка денежных обязательств перед подотчетным лицом, принятых при утверждении «Заявления на выдачу аванса».</w:t>
      </w:r>
    </w:p>
    <w:p w14:paraId="4659CA3F"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7DB0BA0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заполнении шапки документа 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В реквизите </w:t>
      </w:r>
      <w:r w:rsidRPr="00666135">
        <w:rPr>
          <w:rStyle w:val="Interface"/>
          <w:color w:val="auto"/>
          <w:sz w:val="28"/>
          <w:szCs w:val="28"/>
        </w:rPr>
        <w:t>Подразделение</w:t>
      </w:r>
      <w:r w:rsidRPr="00666135">
        <w:rPr>
          <w:color w:val="auto"/>
          <w:sz w:val="28"/>
          <w:szCs w:val="28"/>
        </w:rPr>
        <w:t xml:space="preserve"> указывается наименование подразделения, в котором заполняется документ.</w:t>
      </w:r>
    </w:p>
    <w:p w14:paraId="7FDED63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Валюта</w:t>
      </w:r>
      <w:r w:rsidRPr="00666135">
        <w:rPr>
          <w:color w:val="auto"/>
          <w:sz w:val="28"/>
          <w:szCs w:val="28"/>
        </w:rPr>
        <w:t xml:space="preserve">,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становятся доступны для заполнения при ведении расчетов с участием валюты, отличной от рубля.</w:t>
      </w:r>
    </w:p>
    <w:p w14:paraId="22CD1D7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«Аванс»</w:t>
      </w:r>
      <w:r w:rsidRPr="00666135">
        <w:rPr>
          <w:color w:val="auto"/>
          <w:sz w:val="28"/>
          <w:szCs w:val="28"/>
        </w:rPr>
        <w:t xml:space="preserve">. На закладке </w:t>
      </w:r>
      <w:r w:rsidRPr="00666135">
        <w:rPr>
          <w:rStyle w:val="Interface"/>
          <w:color w:val="auto"/>
          <w:sz w:val="28"/>
          <w:szCs w:val="28"/>
        </w:rPr>
        <w:t>Аванс</w:t>
      </w:r>
      <w:r w:rsidRPr="00666135">
        <w:rPr>
          <w:color w:val="auto"/>
          <w:sz w:val="28"/>
          <w:szCs w:val="28"/>
        </w:rPr>
        <w:t xml:space="preserve"> вводятся данные о выданном авансе.</w:t>
      </w:r>
    </w:p>
    <w:p w14:paraId="31EFAF6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поле реквизита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Данные о количестве оправдательных документов, приложенных к авансовому отчету, вводятся в группу реквизитов </w:t>
      </w:r>
      <w:r w:rsidRPr="00666135">
        <w:rPr>
          <w:rStyle w:val="Interface"/>
          <w:color w:val="auto"/>
          <w:sz w:val="28"/>
          <w:szCs w:val="28"/>
        </w:rPr>
        <w:t>Приложение: документов, на листах</w:t>
      </w:r>
      <w:r w:rsidRPr="00666135">
        <w:rPr>
          <w:color w:val="auto"/>
          <w:sz w:val="28"/>
          <w:szCs w:val="28"/>
        </w:rPr>
        <w:t xml:space="preserve">. </w:t>
      </w:r>
    </w:p>
    <w:p w14:paraId="5328C81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 xml:space="preserve">Предыдущий аванс </w:t>
      </w:r>
      <w:r w:rsidRPr="00666135">
        <w:rPr>
          <w:color w:val="auto"/>
          <w:sz w:val="28"/>
          <w:szCs w:val="28"/>
        </w:rPr>
        <w:t xml:space="preserve">вводятся данные о суммах остатка или перерасхода денежных средств подотчетным лицом в рублях и иностранной валюте. </w:t>
      </w:r>
    </w:p>
    <w:p w14:paraId="5E9164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Получено</w:t>
      </w:r>
      <w:r w:rsidRPr="00666135">
        <w:rPr>
          <w:color w:val="auto"/>
          <w:sz w:val="28"/>
          <w:szCs w:val="28"/>
        </w:rPr>
        <w:t xml:space="preserve"> вводятся данные о кассовых документах, с помощью которых была оформлена выдача авансов подотчетному лицу. После нажатия кнопки </w:t>
      </w:r>
      <w:r w:rsidRPr="00666135">
        <w:rPr>
          <w:rStyle w:val="Interface"/>
          <w:color w:val="auto"/>
          <w:sz w:val="28"/>
          <w:szCs w:val="28"/>
        </w:rPr>
        <w:t>Добавить</w:t>
      </w:r>
      <w:r w:rsidRPr="00666135">
        <w:rPr>
          <w:color w:val="auto"/>
          <w:sz w:val="28"/>
          <w:szCs w:val="28"/>
        </w:rPr>
        <w:t xml:space="preserve"> командной панели табличной части открывается форма, в которой следует выбрать документ, отражающий выдачу аванса.</w:t>
      </w:r>
    </w:p>
    <w:p w14:paraId="0AC6F21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«Израсходовано»</w:t>
      </w:r>
      <w:r w:rsidRPr="00666135">
        <w:rPr>
          <w:color w:val="auto"/>
          <w:sz w:val="28"/>
          <w:szCs w:val="28"/>
        </w:rPr>
        <w:t xml:space="preserve">. Табличная часть на закладке </w:t>
      </w:r>
      <w:r w:rsidRPr="00666135">
        <w:rPr>
          <w:rStyle w:val="Interface"/>
          <w:color w:val="auto"/>
          <w:sz w:val="28"/>
          <w:szCs w:val="28"/>
        </w:rPr>
        <w:t>Израсходовано</w:t>
      </w:r>
      <w:r w:rsidRPr="00666135">
        <w:rPr>
          <w:color w:val="auto"/>
          <w:sz w:val="28"/>
          <w:szCs w:val="28"/>
        </w:rPr>
        <w:t xml:space="preserve"> соответствует оборотной стороне авансового отчета. По каждой статье расходов заполняется отдельная строка.</w:t>
      </w:r>
    </w:p>
    <w:p w14:paraId="0D42D25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добавления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 </w:t>
      </w:r>
    </w:p>
    <w:p w14:paraId="578C605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Достаточно часто поступление ТМЦ от подотчетного лица оформляется документами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color w:val="auto"/>
          <w:sz w:val="28"/>
          <w:szCs w:val="28"/>
        </w:rPr>
        <w:t>.</w:t>
      </w:r>
    </w:p>
    <w:p w14:paraId="3F58084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наличия указанных документов следует установить флажок слева от реквизита </w:t>
      </w:r>
      <w:r w:rsidRPr="00666135">
        <w:rPr>
          <w:rStyle w:val="Interface"/>
          <w:color w:val="auto"/>
          <w:sz w:val="28"/>
          <w:szCs w:val="28"/>
        </w:rPr>
        <w:t>Приходный документ (указывается при наличии, необязателен)</w:t>
      </w:r>
      <w:r w:rsidRPr="00666135">
        <w:rPr>
          <w:color w:val="auto"/>
          <w:sz w:val="28"/>
          <w:szCs w:val="28"/>
        </w:rPr>
        <w:t xml:space="preserve">, а затем выбрать документ поступления из соответствующего списка. </w:t>
      </w:r>
    </w:p>
    <w:p w14:paraId="2F42412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списках будут представлены документы журнала </w:t>
      </w:r>
      <w:r w:rsidRPr="00666135">
        <w:rPr>
          <w:rStyle w:val="Interface"/>
          <w:color w:val="auto"/>
          <w:sz w:val="28"/>
          <w:szCs w:val="28"/>
        </w:rPr>
        <w:t>Поступление МЗ</w:t>
      </w:r>
      <w:r w:rsidRPr="00666135">
        <w:rPr>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sz w:val="28"/>
          <w:szCs w:val="28"/>
        </w:rPr>
        <w:t xml:space="preserve"> соответственно, оформленные ранее даты авансового отчета, у которых в реквизите </w:t>
      </w:r>
      <w:r w:rsidRPr="00666135">
        <w:rPr>
          <w:rStyle w:val="Interface"/>
          <w:color w:val="auto"/>
          <w:sz w:val="28"/>
          <w:szCs w:val="28"/>
        </w:rPr>
        <w:t>Контрагент</w:t>
      </w:r>
      <w:r w:rsidRPr="00666135">
        <w:rPr>
          <w:sz w:val="28"/>
          <w:szCs w:val="28"/>
        </w:rPr>
        <w:t xml:space="preserve"> будет указано подотчетное лицо. </w:t>
      </w:r>
    </w:p>
    <w:p w14:paraId="1BC9E882" w14:textId="77777777" w:rsidR="004F7B1F" w:rsidRPr="00666135" w:rsidRDefault="004F7B1F" w:rsidP="004F7B1F">
      <w:pPr>
        <w:pStyle w:val="Notes"/>
        <w:spacing w:before="120" w:line="240" w:lineRule="auto"/>
        <w:ind w:left="0" w:firstLine="851"/>
        <w:rPr>
          <w:sz w:val="28"/>
          <w:szCs w:val="28"/>
        </w:rPr>
      </w:pPr>
      <w:r w:rsidRPr="00666135">
        <w:rPr>
          <w:sz w:val="28"/>
          <w:szCs w:val="28"/>
        </w:rPr>
        <w:t>По строкам авансового отчета, в которых указаны документы поступления, проводки по поступлению МЗ, также налоговые проводки по НДС не формируются.</w:t>
      </w:r>
    </w:p>
    <w:p w14:paraId="2BE9825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Табличную часть также можно заполнять вручную. При этом в группе </w:t>
      </w:r>
      <w:r w:rsidRPr="00666135">
        <w:rPr>
          <w:rStyle w:val="Interface"/>
          <w:color w:val="auto"/>
          <w:sz w:val="28"/>
          <w:szCs w:val="28"/>
        </w:rPr>
        <w:t>Документ</w:t>
      </w:r>
      <w:r w:rsidRPr="00666135">
        <w:rPr>
          <w:color w:val="auto"/>
          <w:sz w:val="28"/>
          <w:szCs w:val="28"/>
        </w:rPr>
        <w:t xml:space="preserve"> необходимо заполнить реквизиты </w:t>
      </w: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В реквизите </w:t>
      </w:r>
      <w:r w:rsidRPr="00666135">
        <w:rPr>
          <w:rStyle w:val="Interface"/>
          <w:color w:val="auto"/>
          <w:sz w:val="28"/>
          <w:szCs w:val="28"/>
        </w:rPr>
        <w:t>Дата</w:t>
      </w:r>
      <w:r w:rsidRPr="00666135">
        <w:rPr>
          <w:color w:val="auto"/>
          <w:sz w:val="28"/>
          <w:szCs w:val="28"/>
        </w:rPr>
        <w:t xml:space="preserve"> указывается дата расхода, которая, как правило, должна совпадать с датой расхода, указанной в оправдательном документе. В тех случаях, когда расход относится не к конкретной дате, а к периоду, в поле </w:t>
      </w:r>
      <w:r w:rsidRPr="00666135">
        <w:rPr>
          <w:rStyle w:val="Interface"/>
          <w:color w:val="auto"/>
          <w:sz w:val="28"/>
          <w:szCs w:val="28"/>
        </w:rPr>
        <w:t>Дата</w:t>
      </w:r>
      <w:r w:rsidRPr="00666135">
        <w:rPr>
          <w:color w:val="auto"/>
          <w:sz w:val="28"/>
          <w:szCs w:val="28"/>
        </w:rPr>
        <w:t xml:space="preserve"> указывается дата начала интервала произведенных расходов.</w:t>
      </w:r>
    </w:p>
    <w:p w14:paraId="38393505" w14:textId="77777777" w:rsidR="004F7B1F" w:rsidRPr="00666135" w:rsidRDefault="004F7B1F" w:rsidP="004F7B1F">
      <w:pPr>
        <w:pStyle w:val="Notes"/>
        <w:spacing w:before="120" w:line="240" w:lineRule="auto"/>
        <w:ind w:left="0" w:firstLine="851"/>
        <w:rPr>
          <w:sz w:val="28"/>
          <w:szCs w:val="28"/>
        </w:rPr>
      </w:pPr>
      <w:r w:rsidRPr="00666135">
        <w:rPr>
          <w:sz w:val="28"/>
          <w:szCs w:val="28"/>
        </w:rPr>
        <w:t>Например, в случае расхода средств, подтвержденного квитанцией об оплате проживания в гостинице с 14.01.13 по 17.01.13, в качестве даты расхода следует указать дату 14.01.13.</w:t>
      </w:r>
    </w:p>
    <w:p w14:paraId="05B3C14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Текстовое поле </w:t>
      </w:r>
      <w:r w:rsidRPr="00666135">
        <w:rPr>
          <w:rStyle w:val="Interface"/>
          <w:color w:val="auto"/>
          <w:sz w:val="28"/>
          <w:szCs w:val="28"/>
        </w:rPr>
        <w:t>Кому, за что и по какому документу уплачено</w:t>
      </w:r>
      <w:r w:rsidRPr="00666135">
        <w:rPr>
          <w:color w:val="auto"/>
          <w:sz w:val="28"/>
          <w:szCs w:val="28"/>
        </w:rPr>
        <w:t xml:space="preserve"> заполняется исходя из содержания расхода.</w:t>
      </w:r>
    </w:p>
    <w:p w14:paraId="5C09BC8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полях </w:t>
      </w:r>
      <w:r w:rsidRPr="00666135">
        <w:rPr>
          <w:rStyle w:val="Interface"/>
          <w:color w:val="auto"/>
          <w:sz w:val="28"/>
          <w:szCs w:val="28"/>
        </w:rPr>
        <w:t>По отчету в рублях</w:t>
      </w:r>
      <w:r w:rsidRPr="00666135">
        <w:rPr>
          <w:color w:val="auto"/>
          <w:sz w:val="28"/>
          <w:szCs w:val="28"/>
        </w:rPr>
        <w:t xml:space="preserve"> и </w:t>
      </w:r>
      <w:r w:rsidRPr="00666135">
        <w:rPr>
          <w:rStyle w:val="Interface"/>
          <w:color w:val="auto"/>
          <w:sz w:val="28"/>
          <w:szCs w:val="28"/>
        </w:rPr>
        <w:t>Принято к учету в рублях</w:t>
      </w:r>
      <w:r w:rsidRPr="00666135">
        <w:rPr>
          <w:color w:val="auto"/>
          <w:sz w:val="28"/>
          <w:szCs w:val="28"/>
        </w:rPr>
        <w:t xml:space="preserve"> указываются сумма расхода по отчету и сумма, принятая к учету. При необходимости также заполняются поля </w:t>
      </w:r>
      <w:r w:rsidRPr="00666135">
        <w:rPr>
          <w:rStyle w:val="Interface"/>
          <w:color w:val="auto"/>
          <w:sz w:val="28"/>
          <w:szCs w:val="28"/>
        </w:rPr>
        <w:t>По отчету в валюте</w:t>
      </w:r>
      <w:r w:rsidRPr="00666135">
        <w:rPr>
          <w:color w:val="auto"/>
          <w:sz w:val="28"/>
          <w:szCs w:val="28"/>
        </w:rPr>
        <w:t xml:space="preserve"> и </w:t>
      </w:r>
      <w:r w:rsidRPr="00666135">
        <w:rPr>
          <w:rStyle w:val="Interface"/>
          <w:color w:val="auto"/>
          <w:sz w:val="28"/>
          <w:szCs w:val="28"/>
        </w:rPr>
        <w:t>Принято к учету в валюте</w:t>
      </w:r>
      <w:r w:rsidRPr="00666135">
        <w:rPr>
          <w:color w:val="auto"/>
          <w:sz w:val="28"/>
          <w:szCs w:val="28"/>
        </w:rPr>
        <w:t xml:space="preserve">. </w:t>
      </w:r>
    </w:p>
    <w:p w14:paraId="7C9309D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Организация может как принимать, так и не принимать к вычету НДС, уплаченный при покупке железнодорожных билетов, оплате проживания в гостинице и при иных аналогичных расходах. </w:t>
      </w:r>
    </w:p>
    <w:p w14:paraId="2FED8C2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НДС следует принимать к вычету, то необходимо выбрать из списка значение реквизита </w:t>
      </w:r>
      <w:r w:rsidRPr="00666135">
        <w:rPr>
          <w:rStyle w:val="Interface"/>
          <w:color w:val="auto"/>
          <w:sz w:val="28"/>
          <w:szCs w:val="28"/>
        </w:rPr>
        <w:t>Ставка НДС</w:t>
      </w:r>
      <w:r w:rsidRPr="00666135">
        <w:rPr>
          <w:color w:val="auto"/>
          <w:sz w:val="28"/>
          <w:szCs w:val="28"/>
        </w:rPr>
        <w:t xml:space="preserve">. Значение в поле </w:t>
      </w:r>
      <w:r w:rsidRPr="00666135">
        <w:rPr>
          <w:rStyle w:val="Interface"/>
          <w:color w:val="auto"/>
          <w:sz w:val="28"/>
          <w:szCs w:val="28"/>
        </w:rPr>
        <w:t>Сумма НДС</w:t>
      </w:r>
      <w:r w:rsidRPr="00666135">
        <w:rPr>
          <w:color w:val="auto"/>
          <w:sz w:val="28"/>
          <w:szCs w:val="28"/>
        </w:rPr>
        <w:t xml:space="preserve"> будет рассчитано автоматически. Далее для железнодорожного билета, гостиничной квитанции либо иного первичного документа следует ввести документ </w:t>
      </w:r>
      <w:r w:rsidRPr="00666135">
        <w:rPr>
          <w:rStyle w:val="Interface"/>
          <w:color w:val="auto"/>
          <w:sz w:val="28"/>
          <w:szCs w:val="28"/>
        </w:rPr>
        <w:t>Счет-фактура полученный</w:t>
      </w:r>
      <w:r w:rsidRPr="00666135">
        <w:rPr>
          <w:color w:val="auto"/>
          <w:sz w:val="28"/>
          <w:szCs w:val="28"/>
        </w:rPr>
        <w:t xml:space="preserve"> с установленным флажком </w:t>
      </w:r>
      <w:r w:rsidRPr="00666135">
        <w:rPr>
          <w:rStyle w:val="Interface"/>
          <w:color w:val="auto"/>
          <w:sz w:val="28"/>
          <w:szCs w:val="28"/>
        </w:rPr>
        <w:t>Бланк строгой отчетности</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w:t>
      </w:r>
    </w:p>
    <w:p w14:paraId="472637D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этого в поле </w:t>
      </w:r>
      <w:r w:rsidRPr="00666135">
        <w:rPr>
          <w:rStyle w:val="Interface"/>
          <w:color w:val="auto"/>
          <w:sz w:val="28"/>
          <w:szCs w:val="28"/>
        </w:rPr>
        <w:t>Предъявлен СФ</w:t>
      </w:r>
      <w:r w:rsidRPr="00666135">
        <w:rPr>
          <w:color w:val="auto"/>
          <w:sz w:val="28"/>
          <w:szCs w:val="28"/>
        </w:rPr>
        <w:t xml:space="preserve"> документа </w:t>
      </w:r>
      <w:r w:rsidRPr="00666135">
        <w:rPr>
          <w:rStyle w:val="Interface"/>
          <w:color w:val="auto"/>
          <w:sz w:val="28"/>
          <w:szCs w:val="28"/>
        </w:rPr>
        <w:t>Авансовый отчет</w:t>
      </w:r>
      <w:r w:rsidRPr="00666135">
        <w:rPr>
          <w:color w:val="auto"/>
          <w:sz w:val="28"/>
          <w:szCs w:val="28"/>
        </w:rPr>
        <w:t xml:space="preserve"> необходимо установить флажок. Данные о созданном для бланка строгой отчетности счете-фактуре вводятся в реквизиты </w:t>
      </w:r>
      <w:r w:rsidRPr="00666135">
        <w:rPr>
          <w:rStyle w:val="Interface"/>
          <w:color w:val="auto"/>
          <w:sz w:val="28"/>
          <w:szCs w:val="28"/>
        </w:rPr>
        <w:t>Номер СФ</w:t>
      </w:r>
      <w:r w:rsidRPr="00666135">
        <w:rPr>
          <w:color w:val="auto"/>
          <w:sz w:val="28"/>
          <w:szCs w:val="28"/>
        </w:rPr>
        <w:t xml:space="preserve">, </w:t>
      </w:r>
      <w:r w:rsidRPr="00666135">
        <w:rPr>
          <w:rStyle w:val="Interface"/>
          <w:color w:val="auto"/>
          <w:sz w:val="28"/>
          <w:szCs w:val="28"/>
        </w:rPr>
        <w:t>Дата СФ</w:t>
      </w:r>
      <w:r w:rsidRPr="00666135">
        <w:rPr>
          <w:color w:val="auto"/>
          <w:sz w:val="28"/>
          <w:szCs w:val="28"/>
        </w:rPr>
        <w:t xml:space="preserve">, </w:t>
      </w:r>
      <w:r w:rsidRPr="00666135">
        <w:rPr>
          <w:rStyle w:val="Interface"/>
          <w:color w:val="auto"/>
          <w:sz w:val="28"/>
          <w:szCs w:val="28"/>
        </w:rPr>
        <w:t>Поставщик</w:t>
      </w:r>
      <w:r w:rsidRPr="00666135">
        <w:rPr>
          <w:color w:val="auto"/>
          <w:sz w:val="28"/>
          <w:szCs w:val="28"/>
        </w:rPr>
        <w:t xml:space="preserve"> и </w:t>
      </w:r>
      <w:r w:rsidRPr="00666135">
        <w:rPr>
          <w:rStyle w:val="Interface"/>
          <w:color w:val="auto"/>
          <w:sz w:val="28"/>
          <w:szCs w:val="28"/>
        </w:rPr>
        <w:t>Счет-фактура</w:t>
      </w:r>
      <w:r w:rsidRPr="00666135">
        <w:rPr>
          <w:color w:val="auto"/>
          <w:sz w:val="28"/>
          <w:szCs w:val="28"/>
        </w:rPr>
        <w:t>.</w:t>
      </w:r>
    </w:p>
    <w:p w14:paraId="2039092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Далее следует указать значения реквизитов колонки </w:t>
      </w:r>
      <w:r w:rsidRPr="00666135">
        <w:rPr>
          <w:rStyle w:val="Interface"/>
          <w:color w:val="auto"/>
          <w:sz w:val="28"/>
          <w:szCs w:val="28"/>
        </w:rPr>
        <w:t>Бухгалтерская запись</w:t>
      </w:r>
      <w:r w:rsidRPr="00666135">
        <w:rPr>
          <w:color w:val="auto"/>
          <w:sz w:val="28"/>
          <w:szCs w:val="28"/>
        </w:rPr>
        <w:t>.</w:t>
      </w:r>
    </w:p>
    <w:p w14:paraId="471FD82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2BB5487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Далее следует продолжить заполнение реквизитов </w:t>
      </w:r>
      <w:r>
        <w:rPr>
          <w:color w:val="auto"/>
          <w:sz w:val="28"/>
          <w:szCs w:val="28"/>
        </w:rPr>
        <w:t>На форме</w:t>
      </w:r>
      <w:r w:rsidRPr="00666135">
        <w:rPr>
          <w:color w:val="auto"/>
          <w:sz w:val="28"/>
          <w:szCs w:val="28"/>
        </w:rPr>
        <w:t xml:space="preserve"> </w:t>
      </w:r>
      <w:r w:rsidRPr="00666135">
        <w:rPr>
          <w:rStyle w:val="Interface"/>
          <w:color w:val="auto"/>
          <w:sz w:val="28"/>
          <w:szCs w:val="28"/>
        </w:rPr>
        <w:t>Настройка отражения расходов в учете</w:t>
      </w:r>
      <w:r w:rsidRPr="00666135">
        <w:rPr>
          <w:color w:val="auto"/>
          <w:sz w:val="28"/>
          <w:szCs w:val="28"/>
        </w:rPr>
        <w:t xml:space="preserve">, которая вызывается с помощью гиперссылки в поле </w:t>
      </w:r>
      <w:r w:rsidRPr="00666135">
        <w:rPr>
          <w:rStyle w:val="Interface"/>
          <w:color w:val="auto"/>
          <w:sz w:val="28"/>
          <w:szCs w:val="28"/>
        </w:rPr>
        <w:t>Дебет</w:t>
      </w:r>
      <w:r w:rsidRPr="00666135">
        <w:rPr>
          <w:color w:val="auto"/>
          <w:sz w:val="28"/>
          <w:szCs w:val="28"/>
        </w:rPr>
        <w:t xml:space="preserve">. </w:t>
      </w:r>
    </w:p>
    <w:p w14:paraId="64A991F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дебета</w:t>
      </w:r>
      <w:r w:rsidRPr="00666135">
        <w:rPr>
          <w:color w:val="auto"/>
          <w:sz w:val="28"/>
          <w:szCs w:val="28"/>
        </w:rPr>
        <w:t xml:space="preserve"> необходимо выбрать из плана счетов ЕПСБУ субсчет, в дебет которого будет отнесена сумма расхода по строке. </w:t>
      </w:r>
    </w:p>
    <w:p w14:paraId="5852567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КПС</w:t>
      </w:r>
      <w:r w:rsidRPr="00666135">
        <w:rPr>
          <w:color w:val="auto"/>
          <w:sz w:val="28"/>
          <w:szCs w:val="28"/>
        </w:rPr>
        <w:t>.</w:t>
      </w:r>
    </w:p>
    <w:p w14:paraId="69CB54D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Контрагент</w:t>
      </w:r>
      <w:r w:rsidRPr="00666135">
        <w:rPr>
          <w:color w:val="auto"/>
          <w:sz w:val="28"/>
          <w:szCs w:val="28"/>
        </w:rPr>
        <w:t xml:space="preserve"> можно указать поставщика товаров, работ (услуг), в реквизите </w:t>
      </w: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основание расчетов с поставщиком.</w:t>
      </w:r>
    </w:p>
    <w:p w14:paraId="3881A40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w:t>
      </w:r>
    </w:p>
    <w:p w14:paraId="607D782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w:t>
      </w:r>
      <w:r w:rsidRPr="00666135">
        <w:rPr>
          <w:sz w:val="28"/>
          <w:szCs w:val="28"/>
        </w:rPr>
        <w:t xml:space="preserve"> обязателен для заполнения, если в реквизите </w:t>
      </w:r>
      <w:r w:rsidRPr="00666135">
        <w:rPr>
          <w:rStyle w:val="Interface"/>
          <w:color w:val="auto"/>
          <w:sz w:val="28"/>
          <w:szCs w:val="28"/>
        </w:rPr>
        <w:t>Счет дебета</w:t>
      </w:r>
      <w:r w:rsidRPr="00666135">
        <w:rPr>
          <w:sz w:val="28"/>
          <w:szCs w:val="28"/>
        </w:rPr>
        <w:t xml:space="preserve"> указан счет 010500000, 010600000 или 010961000. </w:t>
      </w:r>
    </w:p>
    <w:p w14:paraId="487850E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Количество</w:t>
      </w:r>
      <w:r w:rsidRPr="00666135">
        <w:rPr>
          <w:color w:val="auto"/>
          <w:sz w:val="28"/>
          <w:szCs w:val="28"/>
        </w:rPr>
        <w:t xml:space="preserve"> указывается количество приходуемой номенклатуры, в реквизите </w:t>
      </w:r>
      <w:r w:rsidRPr="00666135">
        <w:rPr>
          <w:rStyle w:val="Interface"/>
          <w:color w:val="auto"/>
          <w:sz w:val="28"/>
          <w:szCs w:val="28"/>
        </w:rPr>
        <w:t>ЦМО</w:t>
      </w:r>
      <w:r w:rsidRPr="00666135">
        <w:rPr>
          <w:color w:val="auto"/>
          <w:sz w:val="28"/>
          <w:szCs w:val="28"/>
        </w:rPr>
        <w:t xml:space="preserve"> </w:t>
      </w:r>
      <w:r>
        <w:rPr>
          <w:color w:val="auto"/>
          <w:sz w:val="28"/>
          <w:szCs w:val="28"/>
        </w:rPr>
        <w:t>-</w:t>
      </w:r>
      <w:r w:rsidRPr="00666135">
        <w:rPr>
          <w:color w:val="auto"/>
          <w:sz w:val="28"/>
          <w:szCs w:val="28"/>
        </w:rPr>
        <w:t xml:space="preserve"> центр материальной ответственности, в реквизите </w:t>
      </w:r>
      <w:r w:rsidRPr="00666135">
        <w:rPr>
          <w:rStyle w:val="Interface"/>
          <w:color w:val="auto"/>
          <w:sz w:val="28"/>
          <w:szCs w:val="28"/>
        </w:rPr>
        <w:t>Вид затрат</w:t>
      </w:r>
      <w:r w:rsidRPr="00666135">
        <w:rPr>
          <w:color w:val="auto"/>
          <w:sz w:val="28"/>
          <w:szCs w:val="28"/>
        </w:rPr>
        <w:t xml:space="preserve"> указывается вид затрат. </w:t>
      </w:r>
    </w:p>
    <w:p w14:paraId="4AC59A9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19C894C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кредита</w:t>
      </w:r>
      <w:r w:rsidRPr="00666135">
        <w:rPr>
          <w:color w:val="auto"/>
          <w:sz w:val="28"/>
          <w:szCs w:val="28"/>
        </w:rPr>
        <w:t xml:space="preserve"> необходимо выбрать из фрагмента плана счетов ЕПСБУ субсчет счета 208.00 «Расчеты c подотчетными лицами».</w:t>
      </w:r>
    </w:p>
    <w:p w14:paraId="3F009526"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«Сведения о внесении остатка, выдаче перерасхода»</w:t>
      </w:r>
      <w:r w:rsidRPr="00666135">
        <w:rPr>
          <w:color w:val="auto"/>
          <w:sz w:val="28"/>
          <w:szCs w:val="28"/>
        </w:rPr>
        <w:t xml:space="preserve">. На закладке </w:t>
      </w:r>
      <w:r w:rsidRPr="00666135">
        <w:rPr>
          <w:rStyle w:val="Interface"/>
          <w:color w:val="auto"/>
          <w:sz w:val="28"/>
          <w:szCs w:val="28"/>
        </w:rPr>
        <w:t>Сведения о внесении остатка, выдаче перерасхода</w:t>
      </w:r>
      <w:r w:rsidRPr="00666135">
        <w:rPr>
          <w:color w:val="auto"/>
          <w:sz w:val="28"/>
          <w:szCs w:val="28"/>
        </w:rPr>
        <w:t xml:space="preserve"> можно указать документы, которыми были зарегистрированы перерасход или внесение остатка по данному авансовому отчету. </w:t>
      </w:r>
    </w:p>
    <w:p w14:paraId="14669A2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авансовый отчет,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Авансовый отчет (ф. 0504505)</w:t>
      </w:r>
      <w:r w:rsidRPr="00666135">
        <w:rPr>
          <w:color w:val="auto"/>
          <w:sz w:val="28"/>
          <w:szCs w:val="28"/>
        </w:rPr>
        <w:t>.</w:t>
      </w:r>
    </w:p>
    <w:p w14:paraId="3F34078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Расходы подотчетного лица</w:t>
      </w:r>
      <w:r w:rsidRPr="00666135">
        <w:rPr>
          <w:color w:val="auto"/>
          <w:sz w:val="28"/>
          <w:szCs w:val="28"/>
        </w:rPr>
        <w:t>.</w:t>
      </w:r>
    </w:p>
    <w:p w14:paraId="4A12C06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закладки </w:t>
      </w:r>
      <w:r w:rsidRPr="00666135">
        <w:rPr>
          <w:rStyle w:val="Interface"/>
          <w:color w:val="auto"/>
          <w:sz w:val="28"/>
          <w:szCs w:val="28"/>
        </w:rPr>
        <w:t>Израсходовано</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кредита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таблицы документа </w:t>
      </w:r>
      <w:r w:rsidRPr="00666135">
        <w:rPr>
          <w:rStyle w:val="Interface"/>
          <w:color w:val="auto"/>
          <w:sz w:val="28"/>
          <w:szCs w:val="28"/>
        </w:rPr>
        <w:t>Авансовый отчет</w:t>
      </w:r>
      <w:r w:rsidRPr="00666135">
        <w:rPr>
          <w:color w:val="auto"/>
          <w:sz w:val="28"/>
          <w:szCs w:val="28"/>
        </w:rPr>
        <w:t xml:space="preserve">. Также формируются проводки по начислению НДС. </w:t>
      </w:r>
    </w:p>
    <w:p w14:paraId="4C6D20B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Авансовый отчет</w:t>
      </w:r>
      <w:r w:rsidRPr="00666135">
        <w:rPr>
          <w:sz w:val="28"/>
          <w:szCs w:val="28"/>
        </w:rPr>
        <w:t xml:space="preserve"> был введен на основании «Заявления на выдачу аванса», то также будут сформированы проводки, корректирующие денежные обязательства на разницу между суммами принятых обязательств по «Заявлению на выдачу аванса» и израсходованными суммами, рассчитанными в таблице </w:t>
      </w:r>
      <w:r w:rsidRPr="00666135">
        <w:rPr>
          <w:rStyle w:val="Interface"/>
          <w:color w:val="auto"/>
          <w:sz w:val="28"/>
          <w:szCs w:val="28"/>
        </w:rPr>
        <w:t>Израсходовано</w:t>
      </w:r>
      <w:r w:rsidRPr="00666135">
        <w:rPr>
          <w:sz w:val="28"/>
          <w:szCs w:val="28"/>
        </w:rPr>
        <w:t xml:space="preserve"> авансового отчета.</w:t>
      </w:r>
    </w:p>
    <w:p w14:paraId="118DD844" w14:textId="77777777" w:rsidR="004F7B1F" w:rsidRPr="00730384" w:rsidRDefault="004F7B1F" w:rsidP="004F7B1F">
      <w:pPr>
        <w:pStyle w:val="3"/>
        <w:spacing w:before="120"/>
        <w:rPr>
          <w:rFonts w:cs="Arial"/>
          <w:color w:val="auto"/>
        </w:rPr>
      </w:pPr>
      <w:r w:rsidRPr="00666135">
        <w:rPr>
          <w:rFonts w:ascii="Times New Roman" w:hAnsi="Times New Roman"/>
          <w:color w:val="auto"/>
        </w:rPr>
        <w:t xml:space="preserve"> </w:t>
      </w:r>
      <w:bookmarkStart w:id="1345" w:name="_Toc528274192"/>
      <w:bookmarkStart w:id="1346" w:name="_Toc528663480"/>
      <w:bookmarkStart w:id="1347" w:name="_Toc528663922"/>
      <w:bookmarkStart w:id="1348" w:name="_Toc528664349"/>
      <w:bookmarkStart w:id="1349" w:name="_Toc19219672"/>
      <w:bookmarkStart w:id="1350" w:name="_Toc37692864"/>
      <w:bookmarkStart w:id="1351" w:name="_Toc62474607"/>
      <w:bookmarkStart w:id="1352" w:name="_Toc97138772"/>
      <w:bookmarkStart w:id="1353" w:name="_Toc101439996"/>
      <w:bookmarkStart w:id="1354" w:name="_Toc105425087"/>
      <w:bookmarkStart w:id="1355" w:name="_Toc105426190"/>
      <w:bookmarkStart w:id="1356" w:name="_Toc107229337"/>
      <w:r w:rsidRPr="00730384">
        <w:rPr>
          <w:rFonts w:cs="Arial"/>
          <w:color w:val="auto"/>
        </w:rPr>
        <w:t>Эквайринговые операции</w:t>
      </w:r>
      <w:bookmarkEnd w:id="1345"/>
      <w:bookmarkEnd w:id="1346"/>
      <w:bookmarkEnd w:id="1347"/>
      <w:bookmarkEnd w:id="1348"/>
      <w:bookmarkEnd w:id="1349"/>
      <w:bookmarkEnd w:id="1350"/>
      <w:bookmarkEnd w:id="1351"/>
      <w:bookmarkEnd w:id="1352"/>
      <w:bookmarkEnd w:id="1353"/>
      <w:bookmarkEnd w:id="1354"/>
      <w:bookmarkEnd w:id="1355"/>
      <w:bookmarkEnd w:id="1356"/>
    </w:p>
    <w:p w14:paraId="09AE67DF" w14:textId="77777777" w:rsidR="004F7B1F" w:rsidRPr="00666135" w:rsidRDefault="004F7B1F" w:rsidP="004F7B1F">
      <w:pPr>
        <w:pStyle w:val="40"/>
        <w:keepNext/>
        <w:spacing w:before="120"/>
        <w:rPr>
          <w:color w:val="auto"/>
        </w:rPr>
      </w:pPr>
      <w:bookmarkStart w:id="1357" w:name="_Toc528274193"/>
      <w:r w:rsidRPr="00666135">
        <w:rPr>
          <w:color w:val="auto"/>
        </w:rPr>
        <w:t>Эквайринговая операция</w:t>
      </w:r>
      <w:bookmarkEnd w:id="1357"/>
    </w:p>
    <w:p w14:paraId="02D38E3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Эквайринговая операция</w:t>
      </w:r>
      <w:r w:rsidRPr="00666135">
        <w:rPr>
          <w:color w:val="auto"/>
          <w:sz w:val="28"/>
          <w:szCs w:val="28"/>
        </w:rPr>
        <w:t xml:space="preserve"> предназначен для регистрации факта оплаты или возврата оплаты платежной картой, выполнения соответствующей банковской операции при условии наличия подключенного к конфигурации и настроенного оборудовании эквайринга, а также отражения в бухгалтерском и налоговом учете данных видов эквайринговых операций. Документ производит расчет и учет комиссии эквайера за проведение платежа и позволяет распечатать слип-чеки банковской операции и чек ККМ на подключаемом оборудовании.</w:t>
      </w:r>
    </w:p>
    <w:p w14:paraId="090369F0"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6303D82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Эквайринговая операция</w:t>
      </w:r>
      <w:r w:rsidRPr="00666135">
        <w:rPr>
          <w:color w:val="auto"/>
          <w:sz w:val="28"/>
          <w:szCs w:val="28"/>
        </w:rPr>
        <w:t xml:space="preserve"> можно открыть с помощью команды </w:t>
      </w:r>
      <w:r w:rsidRPr="00666135">
        <w:rPr>
          <w:rStyle w:val="Interface"/>
          <w:color w:val="auto"/>
          <w:sz w:val="28"/>
          <w:szCs w:val="28"/>
        </w:rPr>
        <w:t>Эквайринговые операции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258766D0" w14:textId="77777777" w:rsidR="004F7B1F" w:rsidRPr="00666135" w:rsidRDefault="004F7B1F" w:rsidP="004F7B1F">
      <w:pPr>
        <w:spacing w:before="120" w:after="120"/>
        <w:ind w:firstLine="851"/>
        <w:rPr>
          <w:color w:val="auto"/>
          <w:sz w:val="28"/>
          <w:szCs w:val="28"/>
        </w:rPr>
      </w:pPr>
      <w:r>
        <w:rPr>
          <w:color w:val="auto"/>
          <w:sz w:val="28"/>
          <w:szCs w:val="28"/>
        </w:rPr>
        <w:t>На форме</w:t>
      </w:r>
      <w:r w:rsidRPr="00666135">
        <w:rPr>
          <w:color w:val="auto"/>
          <w:sz w:val="28"/>
          <w:szCs w:val="28"/>
        </w:rPr>
        <w:t xml:space="preserve"> списка предусмотрен отбор по реквизитам:</w:t>
      </w:r>
    </w:p>
    <w:p w14:paraId="567FF548" w14:textId="77777777" w:rsidR="004F7B1F" w:rsidRPr="00666135" w:rsidRDefault="004F7B1F" w:rsidP="004F7B1F">
      <w:pPr>
        <w:pStyle w:val="Bullet1"/>
        <w:numPr>
          <w:ilvl w:val="0"/>
          <w:numId w:val="288"/>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Организации</w:t>
      </w:r>
      <w:r w:rsidRPr="00666135">
        <w:rPr>
          <w:sz w:val="28"/>
          <w:szCs w:val="28"/>
        </w:rPr>
        <w:t xml:space="preserve">; </w:t>
      </w:r>
    </w:p>
    <w:p w14:paraId="05F19C15" w14:textId="77777777" w:rsidR="004F7B1F" w:rsidRPr="00666135" w:rsidRDefault="004F7B1F" w:rsidP="004F7B1F">
      <w:pPr>
        <w:pStyle w:val="Bullet1"/>
        <w:numPr>
          <w:ilvl w:val="0"/>
          <w:numId w:val="288"/>
        </w:numPr>
        <w:spacing w:before="120" w:line="240" w:lineRule="auto"/>
        <w:ind w:left="1208" w:hanging="357"/>
        <w:rPr>
          <w:sz w:val="28"/>
          <w:szCs w:val="28"/>
        </w:rPr>
      </w:pPr>
      <w:r w:rsidRPr="00666135">
        <w:rPr>
          <w:rStyle w:val="Interface"/>
          <w:color w:val="auto"/>
          <w:sz w:val="28"/>
          <w:szCs w:val="28"/>
        </w:rPr>
        <w:t>Эквайринговый терминал</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Эквайринговые терминалы</w:t>
      </w:r>
      <w:r w:rsidRPr="00666135">
        <w:rPr>
          <w:sz w:val="28"/>
          <w:szCs w:val="28"/>
        </w:rPr>
        <w:t>.</w:t>
      </w:r>
    </w:p>
    <w:p w14:paraId="20FD8BB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для документа </w:t>
      </w:r>
      <w:r w:rsidRPr="00666135">
        <w:rPr>
          <w:rStyle w:val="Interface"/>
          <w:color w:val="auto"/>
          <w:sz w:val="28"/>
          <w:szCs w:val="28"/>
        </w:rPr>
        <w:t>Эквайринговая операция</w:t>
      </w:r>
      <w:r w:rsidRPr="00666135">
        <w:rPr>
          <w:color w:val="auto"/>
          <w:sz w:val="28"/>
          <w:szCs w:val="28"/>
        </w:rPr>
        <w:t xml:space="preserve"> была выполнена банковская операция, то в соответствующей колонке списка документов будет выводиться картинка эквайрингового терминала.</w:t>
      </w:r>
    </w:p>
    <w:p w14:paraId="39E5231A"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269AEC7" wp14:editId="1F06C20D">
            <wp:extent cx="595630" cy="595630"/>
            <wp:effectExtent l="0" t="0" r="0" b="0"/>
            <wp:docPr id="166" name="Рисунок 1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6806474" w14:textId="77777777" w:rsidR="004F7B1F"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Эквайринговые операции</w:t>
      </w:r>
      <w:r w:rsidRPr="00666135">
        <w:rPr>
          <w:color w:val="auto"/>
          <w:sz w:val="28"/>
          <w:szCs w:val="28"/>
        </w:rPr>
        <w:t xml:space="preserve">. При возврате оплаты на платежную карту следует ввести документ на основании существующего документа </w:t>
      </w:r>
      <w:r w:rsidRPr="00666135">
        <w:rPr>
          <w:rStyle w:val="Interface"/>
          <w:color w:val="auto"/>
          <w:sz w:val="28"/>
          <w:szCs w:val="28"/>
        </w:rPr>
        <w:t>Эквайринговая операция</w:t>
      </w:r>
      <w:r w:rsidRPr="00666135">
        <w:rPr>
          <w:color w:val="auto"/>
          <w:sz w:val="28"/>
          <w:szCs w:val="28"/>
        </w:rPr>
        <w:t>.</w:t>
      </w:r>
    </w:p>
    <w:p w14:paraId="269A7EF9"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5B3C6784" wp14:editId="614F4117">
            <wp:extent cx="6252210" cy="3710940"/>
            <wp:effectExtent l="0" t="0" r="0" b="3810"/>
            <wp:docPr id="167" name="Рисунок 167" descr="G:\SIN\БГУ 2.0\Word\Pict\006.040_EkvairO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G:\SIN\БГУ 2.0\Word\Pict\006.040_EkvairOper.png"/>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52210" cy="3710940"/>
                    </a:xfrm>
                    <a:prstGeom prst="rect">
                      <a:avLst/>
                    </a:prstGeom>
                    <a:noFill/>
                    <a:ln>
                      <a:noFill/>
                    </a:ln>
                  </pic:spPr>
                </pic:pic>
              </a:graphicData>
            </a:graphic>
          </wp:inline>
        </w:drawing>
      </w:r>
    </w:p>
    <w:p w14:paraId="1005DF37" w14:textId="70A5DC95" w:rsidR="004F7B1F" w:rsidRPr="00666135" w:rsidRDefault="004F7B1F" w:rsidP="004F7B1F">
      <w:pPr>
        <w:pStyle w:val="afff1"/>
        <w:spacing w:before="120" w:after="120"/>
        <w:ind w:firstLine="851"/>
        <w:jc w:val="center"/>
        <w:rPr>
          <w:color w:val="auto"/>
          <w:szCs w:val="28"/>
        </w:rPr>
      </w:pPr>
      <w:bookmarkStart w:id="1358" w:name="_Toc528271915"/>
      <w:bookmarkStart w:id="1359" w:name="_Toc528663299"/>
      <w:bookmarkStart w:id="1360" w:name="_Toc10542443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319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Эквайринговая операция</w:t>
      </w:r>
      <w:bookmarkEnd w:id="1358"/>
      <w:bookmarkEnd w:id="1359"/>
      <w:bookmarkEnd w:id="1360"/>
    </w:p>
    <w:p w14:paraId="4C5102C4"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5AE4057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78B2DEDA" w14:textId="77777777" w:rsidR="004F7B1F" w:rsidRPr="00666135" w:rsidRDefault="004F7B1F" w:rsidP="004F7B1F">
      <w:pPr>
        <w:pStyle w:val="Bullet1"/>
        <w:numPr>
          <w:ilvl w:val="0"/>
          <w:numId w:val="287"/>
        </w:numPr>
        <w:spacing w:before="120" w:line="240" w:lineRule="auto"/>
        <w:ind w:left="1208" w:hanging="357"/>
        <w:rPr>
          <w:sz w:val="28"/>
          <w:szCs w:val="28"/>
        </w:rPr>
      </w:pPr>
      <w:r w:rsidRPr="00666135">
        <w:rPr>
          <w:rStyle w:val="Interface"/>
          <w:color w:val="auto"/>
          <w:sz w:val="28"/>
          <w:szCs w:val="28"/>
        </w:rPr>
        <w:t>Оплата платежной картой (205.00, 209.00)</w:t>
      </w:r>
      <w:r w:rsidRPr="00666135">
        <w:rPr>
          <w:sz w:val="28"/>
          <w:szCs w:val="28"/>
        </w:rPr>
        <w:t>;</w:t>
      </w:r>
    </w:p>
    <w:p w14:paraId="011C409E" w14:textId="77777777" w:rsidR="004F7B1F" w:rsidRPr="00666135" w:rsidRDefault="004F7B1F" w:rsidP="004F7B1F">
      <w:pPr>
        <w:pStyle w:val="Bullet1"/>
        <w:numPr>
          <w:ilvl w:val="0"/>
          <w:numId w:val="287"/>
        </w:numPr>
        <w:spacing w:before="120" w:line="240" w:lineRule="auto"/>
        <w:ind w:left="1208" w:hanging="357"/>
        <w:rPr>
          <w:sz w:val="28"/>
          <w:szCs w:val="28"/>
        </w:rPr>
      </w:pPr>
      <w:r w:rsidRPr="00666135">
        <w:rPr>
          <w:rStyle w:val="Interface"/>
          <w:color w:val="auto"/>
          <w:sz w:val="28"/>
          <w:szCs w:val="28"/>
        </w:rPr>
        <w:t>Возврат оплаты платежной картой (205.00, 209.00)</w:t>
      </w:r>
      <w:r w:rsidRPr="00666135">
        <w:rPr>
          <w:sz w:val="28"/>
          <w:szCs w:val="28"/>
        </w:rPr>
        <w:t>;</w:t>
      </w:r>
    </w:p>
    <w:p w14:paraId="33E7A4C6" w14:textId="77777777" w:rsidR="004F7B1F" w:rsidRPr="00666135" w:rsidRDefault="004F7B1F" w:rsidP="004F7B1F">
      <w:pPr>
        <w:pStyle w:val="Bullet1"/>
        <w:numPr>
          <w:ilvl w:val="0"/>
          <w:numId w:val="287"/>
        </w:numPr>
        <w:spacing w:before="120" w:line="240" w:lineRule="auto"/>
        <w:ind w:left="1208" w:hanging="357"/>
        <w:rPr>
          <w:sz w:val="28"/>
          <w:szCs w:val="28"/>
        </w:rPr>
      </w:pPr>
      <w:r w:rsidRPr="00666135">
        <w:rPr>
          <w:rStyle w:val="Interface"/>
          <w:color w:val="auto"/>
          <w:sz w:val="28"/>
          <w:szCs w:val="28"/>
        </w:rPr>
        <w:t>Поступление выручки от розничных продаж (401.10)</w:t>
      </w:r>
      <w:r w:rsidRPr="00666135">
        <w:rPr>
          <w:sz w:val="28"/>
          <w:szCs w:val="28"/>
        </w:rPr>
        <w:t>;</w:t>
      </w:r>
    </w:p>
    <w:p w14:paraId="58A8FC52" w14:textId="77777777" w:rsidR="004F7B1F" w:rsidRPr="00666135" w:rsidRDefault="004F7B1F" w:rsidP="004F7B1F">
      <w:pPr>
        <w:pStyle w:val="Bullet1"/>
        <w:numPr>
          <w:ilvl w:val="0"/>
          <w:numId w:val="287"/>
        </w:numPr>
        <w:spacing w:before="120" w:line="240" w:lineRule="auto"/>
        <w:ind w:left="1208" w:hanging="357"/>
        <w:rPr>
          <w:sz w:val="28"/>
          <w:szCs w:val="28"/>
        </w:rPr>
      </w:pPr>
      <w:r w:rsidRPr="00666135">
        <w:rPr>
          <w:rStyle w:val="Interface"/>
          <w:color w:val="auto"/>
          <w:sz w:val="28"/>
          <w:szCs w:val="28"/>
        </w:rPr>
        <w:t>Возврат выручки от розничных продаж (401.10)</w:t>
      </w:r>
      <w:r w:rsidRPr="00666135">
        <w:rPr>
          <w:sz w:val="28"/>
          <w:szCs w:val="28"/>
        </w:rPr>
        <w:t>.</w:t>
      </w:r>
    </w:p>
    <w:p w14:paraId="65E4CA9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Прием оплаты платежной картой</w:t>
      </w:r>
      <w:r w:rsidRPr="00666135">
        <w:rPr>
          <w:color w:val="auto"/>
          <w:sz w:val="28"/>
          <w:szCs w:val="28"/>
        </w:rPr>
        <w:t xml:space="preserve">. Для отражения эквайринговой операции оплаты платежной картой выбирается вид операции </w:t>
      </w:r>
      <w:r w:rsidRPr="00666135">
        <w:rPr>
          <w:rStyle w:val="Interface"/>
          <w:color w:val="auto"/>
          <w:sz w:val="28"/>
          <w:szCs w:val="28"/>
        </w:rPr>
        <w:t>Оплата платежной картой (205.00, 209.00)</w:t>
      </w:r>
      <w:r w:rsidRPr="00666135">
        <w:rPr>
          <w:color w:val="auto"/>
          <w:sz w:val="28"/>
          <w:szCs w:val="28"/>
        </w:rPr>
        <w:t>.</w:t>
      </w:r>
    </w:p>
    <w:p w14:paraId="153BE6B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настройка модуля «Эквайринг» была выполнена в полном объеме, то при создании документа </w:t>
      </w:r>
      <w:r w:rsidRPr="00666135">
        <w:rPr>
          <w:rStyle w:val="Interface"/>
          <w:color w:val="auto"/>
          <w:sz w:val="28"/>
          <w:szCs w:val="28"/>
        </w:rPr>
        <w:t>Эквайринговая операция</w:t>
      </w:r>
      <w:r w:rsidRPr="00666135">
        <w:rPr>
          <w:color w:val="auto"/>
          <w:sz w:val="28"/>
          <w:szCs w:val="28"/>
        </w:rPr>
        <w:t xml:space="preserve"> большая часть реквизитов заполняется автоматически по данным настроек шаблона параметров, выбранного в реквизите </w:t>
      </w:r>
      <w:r w:rsidRPr="00666135">
        <w:rPr>
          <w:rStyle w:val="Interface"/>
          <w:color w:val="auto"/>
          <w:sz w:val="28"/>
          <w:szCs w:val="28"/>
        </w:rPr>
        <w:t>Шаблон параметров</w:t>
      </w:r>
      <w:r w:rsidRPr="00666135">
        <w:rPr>
          <w:color w:val="auto"/>
          <w:sz w:val="28"/>
          <w:szCs w:val="28"/>
        </w:rPr>
        <w:t>. Шаблон параметров можно выбрать вручную или настроить заполнение шаблона для рабочего места пользователя.</w:t>
      </w:r>
    </w:p>
    <w:p w14:paraId="360E72E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приеме оплаты платежной картой имеет значение </w:t>
      </w:r>
      <w:r w:rsidRPr="00666135">
        <w:rPr>
          <w:rStyle w:val="Interface"/>
          <w:color w:val="auto"/>
          <w:sz w:val="28"/>
          <w:szCs w:val="28"/>
        </w:rPr>
        <w:t>Отражение эквайринговой операции (205.00, 209.00)</w:t>
      </w:r>
      <w:r w:rsidRPr="00666135">
        <w:rPr>
          <w:color w:val="auto"/>
          <w:sz w:val="28"/>
          <w:szCs w:val="28"/>
        </w:rPr>
        <w:t>.</w:t>
      </w:r>
    </w:p>
    <w:p w14:paraId="635B479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Возврат оплаты платежной картой</w:t>
      </w:r>
      <w:r w:rsidRPr="00666135">
        <w:rPr>
          <w:color w:val="auto"/>
          <w:sz w:val="28"/>
          <w:szCs w:val="28"/>
        </w:rPr>
        <w:t>. Возврат оплаты по карте возможен только в том случае, если выполнена сверка итогов для кассовой смены, в которую произведена оплата по карте.</w:t>
      </w:r>
    </w:p>
    <w:p w14:paraId="3FD6116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отражения эквайринговой операции возврата оплаты платежной картой в документе </w:t>
      </w:r>
      <w:r w:rsidRPr="00666135">
        <w:rPr>
          <w:rStyle w:val="Interface"/>
          <w:color w:val="auto"/>
          <w:sz w:val="28"/>
          <w:szCs w:val="28"/>
        </w:rPr>
        <w:t>Эквайринговая операция</w:t>
      </w:r>
      <w:r w:rsidRPr="00666135">
        <w:rPr>
          <w:color w:val="auto"/>
          <w:sz w:val="28"/>
          <w:szCs w:val="28"/>
        </w:rPr>
        <w:t xml:space="preserve"> следует выбрать вид операции эквайринга </w:t>
      </w:r>
      <w:r w:rsidRPr="00666135">
        <w:rPr>
          <w:rStyle w:val="Interface"/>
          <w:color w:val="auto"/>
          <w:sz w:val="28"/>
          <w:szCs w:val="28"/>
        </w:rPr>
        <w:t>Возврат оплаты платежной картой (205.00, 209.00)</w:t>
      </w:r>
      <w:r w:rsidRPr="00666135">
        <w:rPr>
          <w:color w:val="auto"/>
          <w:sz w:val="28"/>
          <w:szCs w:val="28"/>
        </w:rPr>
        <w:t>.</w:t>
      </w:r>
    </w:p>
    <w:p w14:paraId="1266299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Более удобно вводить документ </w:t>
      </w:r>
      <w:r w:rsidRPr="00666135">
        <w:rPr>
          <w:rStyle w:val="Interface"/>
          <w:color w:val="auto"/>
          <w:sz w:val="28"/>
          <w:szCs w:val="28"/>
        </w:rPr>
        <w:t>Эквайринговая операция</w:t>
      </w:r>
      <w:r w:rsidRPr="00666135">
        <w:rPr>
          <w:color w:val="auto"/>
          <w:sz w:val="28"/>
          <w:szCs w:val="28"/>
        </w:rPr>
        <w:t xml:space="preserve"> для отражения возврата оплаты платежной картой на основании документа вида </w:t>
      </w:r>
      <w:r w:rsidRPr="00666135">
        <w:rPr>
          <w:rStyle w:val="Interface"/>
          <w:color w:val="auto"/>
          <w:sz w:val="28"/>
          <w:szCs w:val="28"/>
        </w:rPr>
        <w:t>Эквайринговая операция</w:t>
      </w:r>
      <w:r w:rsidRPr="00666135">
        <w:rPr>
          <w:color w:val="auto"/>
          <w:sz w:val="28"/>
          <w:szCs w:val="28"/>
        </w:rPr>
        <w:t xml:space="preserve">, которым была оформлена оплата. </w:t>
      </w:r>
    </w:p>
    <w:p w14:paraId="7456F7F2" w14:textId="77777777" w:rsidR="004F7B1F" w:rsidRPr="00666135" w:rsidRDefault="004F7B1F" w:rsidP="004F7B1F">
      <w:pPr>
        <w:spacing w:before="120" w:after="120"/>
        <w:ind w:firstLine="851"/>
        <w:rPr>
          <w:color w:val="auto"/>
          <w:sz w:val="28"/>
          <w:szCs w:val="28"/>
        </w:rPr>
      </w:pPr>
      <w:r w:rsidRPr="00666135">
        <w:rPr>
          <w:color w:val="auto"/>
          <w:sz w:val="28"/>
          <w:szCs w:val="28"/>
        </w:rPr>
        <w:t>Для того чтобы оформить возврат, необходимо передать сумму, номер карты, ссылочный номер операции и номер чека.</w:t>
      </w:r>
    </w:p>
    <w:p w14:paraId="4772FA8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возврате оплаты платежной картой имеет значение </w:t>
      </w:r>
      <w:r w:rsidRPr="00666135">
        <w:rPr>
          <w:rStyle w:val="Interface"/>
          <w:color w:val="auto"/>
          <w:sz w:val="28"/>
          <w:szCs w:val="28"/>
        </w:rPr>
        <w:t>Отражение эквайринговой операции (205.00, 209.00)</w:t>
      </w:r>
      <w:r w:rsidRPr="00666135">
        <w:rPr>
          <w:color w:val="auto"/>
          <w:sz w:val="28"/>
          <w:szCs w:val="28"/>
        </w:rPr>
        <w:t>.</w:t>
      </w:r>
    </w:p>
    <w:p w14:paraId="21029B9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Учет выручки неавтоматизированной торговой точки (НТТ), оплаченной платежными картами</w:t>
      </w:r>
      <w:r w:rsidRPr="00666135">
        <w:rPr>
          <w:color w:val="auto"/>
          <w:sz w:val="28"/>
          <w:szCs w:val="28"/>
        </w:rPr>
        <w:t xml:space="preserve">. Если часть выручки неавтоматизированной торговой точки оплачена платежными картами, то эквайринговые операции в бухгалтерском и налоговом учете также можно отразить с помощью документа </w:t>
      </w:r>
      <w:r w:rsidRPr="00666135">
        <w:rPr>
          <w:rStyle w:val="Interface"/>
          <w:color w:val="auto"/>
          <w:sz w:val="28"/>
          <w:szCs w:val="28"/>
        </w:rPr>
        <w:t>Эквайринговая операция</w:t>
      </w:r>
      <w:r w:rsidRPr="00666135">
        <w:rPr>
          <w:color w:val="auto"/>
          <w:sz w:val="28"/>
          <w:szCs w:val="28"/>
        </w:rPr>
        <w:t>.</w:t>
      </w:r>
    </w:p>
    <w:p w14:paraId="7C1885D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этом случае для всех операций оплаты можно ввести один документ </w:t>
      </w:r>
      <w:r w:rsidRPr="00666135">
        <w:rPr>
          <w:rStyle w:val="Interface"/>
          <w:color w:val="auto"/>
          <w:sz w:val="28"/>
          <w:szCs w:val="28"/>
        </w:rPr>
        <w:t>Эквайринговая операция</w:t>
      </w:r>
      <w:r w:rsidRPr="00666135">
        <w:rPr>
          <w:color w:val="auto"/>
          <w:sz w:val="28"/>
          <w:szCs w:val="28"/>
        </w:rPr>
        <w:t>, в котором следует указать количество операций данного вида в НТТ.</w:t>
      </w:r>
    </w:p>
    <w:p w14:paraId="53D35E9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данной ситуации можно создать специальный шаблон в справочнике </w:t>
      </w:r>
      <w:r w:rsidRPr="00666135">
        <w:rPr>
          <w:rStyle w:val="Interface"/>
          <w:color w:val="auto"/>
          <w:sz w:val="28"/>
          <w:szCs w:val="28"/>
        </w:rPr>
        <w:t>Параметры договора и операций эквайринга</w:t>
      </w:r>
      <w:r w:rsidRPr="00666135">
        <w:rPr>
          <w:color w:val="auto"/>
          <w:sz w:val="28"/>
          <w:szCs w:val="28"/>
        </w:rPr>
        <w:t xml:space="preserve"> с установленным флажком </w:t>
      </w:r>
      <w:r w:rsidRPr="00666135">
        <w:rPr>
          <w:rStyle w:val="Interface"/>
          <w:color w:val="auto"/>
          <w:sz w:val="28"/>
          <w:szCs w:val="28"/>
        </w:rPr>
        <w:t>Использовать для отражения оплат платежными картами в рознице (НТТ)</w:t>
      </w:r>
      <w:r w:rsidRPr="00666135">
        <w:rPr>
          <w:color w:val="auto"/>
          <w:sz w:val="28"/>
          <w:szCs w:val="28"/>
        </w:rPr>
        <w:t xml:space="preserve"> на закладке </w:t>
      </w:r>
      <w:r w:rsidRPr="00666135">
        <w:rPr>
          <w:rStyle w:val="Interface"/>
          <w:color w:val="auto"/>
          <w:sz w:val="28"/>
          <w:szCs w:val="28"/>
        </w:rPr>
        <w:t>Параметры платежей</w:t>
      </w:r>
      <w:r w:rsidRPr="00666135">
        <w:rPr>
          <w:color w:val="auto"/>
          <w:sz w:val="28"/>
          <w:szCs w:val="28"/>
        </w:rPr>
        <w:t xml:space="preserve">. При выборе данного шаблона в реквизите </w:t>
      </w:r>
      <w:r w:rsidRPr="00666135">
        <w:rPr>
          <w:rStyle w:val="Interface"/>
          <w:color w:val="auto"/>
          <w:sz w:val="28"/>
          <w:szCs w:val="28"/>
        </w:rPr>
        <w:t>Шаблон параметров</w:t>
      </w:r>
      <w:r w:rsidRPr="00666135">
        <w:rPr>
          <w:color w:val="auto"/>
          <w:sz w:val="28"/>
          <w:szCs w:val="28"/>
        </w:rPr>
        <w:t xml:space="preserve"> документа для реквизита </w:t>
      </w:r>
      <w:r w:rsidRPr="00666135">
        <w:rPr>
          <w:rStyle w:val="Interface"/>
          <w:color w:val="auto"/>
          <w:sz w:val="28"/>
          <w:szCs w:val="28"/>
        </w:rPr>
        <w:t>Вид операции</w:t>
      </w:r>
      <w:r w:rsidRPr="00666135">
        <w:rPr>
          <w:color w:val="auto"/>
          <w:sz w:val="28"/>
          <w:szCs w:val="28"/>
        </w:rPr>
        <w:t xml:space="preserve"> автоматически будет задано значение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6EE0F72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то же время специальный шаблон можно не создавать, а выбрать значение </w:t>
      </w:r>
      <w:r w:rsidRPr="00666135">
        <w:rPr>
          <w:rStyle w:val="Interface"/>
          <w:color w:val="auto"/>
          <w:sz w:val="28"/>
          <w:szCs w:val="28"/>
        </w:rPr>
        <w:t>Поступление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 xml:space="preserve">Вид операции </w:t>
      </w:r>
      <w:r w:rsidRPr="00666135">
        <w:rPr>
          <w:color w:val="auto"/>
          <w:sz w:val="28"/>
          <w:szCs w:val="28"/>
        </w:rPr>
        <w:t>вручную.</w:t>
      </w:r>
    </w:p>
    <w:p w14:paraId="4776C91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документ </w:t>
      </w:r>
      <w:r w:rsidRPr="00666135">
        <w:rPr>
          <w:rStyle w:val="Interface"/>
          <w:color w:val="auto"/>
          <w:sz w:val="28"/>
          <w:szCs w:val="28"/>
        </w:rPr>
        <w:t>Отчет о розничных продажах</w:t>
      </w:r>
      <w:r w:rsidRPr="00666135">
        <w:rPr>
          <w:color w:val="auto"/>
          <w:sz w:val="28"/>
          <w:szCs w:val="28"/>
        </w:rPr>
        <w:t xml:space="preserve"> регистрирует полную сумму выручки НТТ, документ </w:t>
      </w:r>
      <w:r w:rsidRPr="00666135">
        <w:rPr>
          <w:rStyle w:val="Interface"/>
          <w:color w:val="auto"/>
          <w:sz w:val="28"/>
          <w:szCs w:val="28"/>
        </w:rPr>
        <w:t xml:space="preserve">Поступление денежных средств в кассу организации </w:t>
      </w:r>
      <w:r w:rsidRPr="00666135">
        <w:rPr>
          <w:color w:val="auto"/>
          <w:sz w:val="28"/>
          <w:szCs w:val="28"/>
        </w:rPr>
        <w:t xml:space="preserve">регистрирует сумму выручки наличными, а с помощью документа </w:t>
      </w:r>
      <w:r w:rsidRPr="00666135">
        <w:rPr>
          <w:rStyle w:val="Interface"/>
          <w:color w:val="auto"/>
          <w:sz w:val="28"/>
          <w:szCs w:val="28"/>
        </w:rPr>
        <w:t>Эквайринговая операция</w:t>
      </w:r>
      <w:r w:rsidRPr="00666135">
        <w:rPr>
          <w:color w:val="auto"/>
          <w:sz w:val="28"/>
          <w:szCs w:val="28"/>
        </w:rPr>
        <w:t xml:space="preserve"> регистрируется сумма оплаты платежными картами.</w:t>
      </w:r>
    </w:p>
    <w:p w14:paraId="330D787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26D2F91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согласно договору эквайринга действует несколько тарифов по различным видам платежных карт, необходимо учесть, что один документ </w:t>
      </w:r>
      <w:r w:rsidRPr="00666135">
        <w:rPr>
          <w:rStyle w:val="Interface"/>
          <w:color w:val="auto"/>
          <w:sz w:val="28"/>
          <w:szCs w:val="28"/>
        </w:rPr>
        <w:t>Эквайринговая операция</w:t>
      </w:r>
      <w:r w:rsidRPr="00666135">
        <w:rPr>
          <w:sz w:val="28"/>
          <w:szCs w:val="28"/>
        </w:rPr>
        <w:t xml:space="preserve"> рассчитывает комиссию эквайера только по одному тарифу. В случае оплаты по разным тарифам следует ввести документы </w:t>
      </w:r>
      <w:r w:rsidRPr="00666135">
        <w:rPr>
          <w:rStyle w:val="Interface"/>
          <w:color w:val="auto"/>
          <w:sz w:val="28"/>
          <w:szCs w:val="28"/>
        </w:rPr>
        <w:t>Эквайринговая операция</w:t>
      </w:r>
      <w:r w:rsidRPr="00666135">
        <w:rPr>
          <w:sz w:val="28"/>
          <w:szCs w:val="28"/>
        </w:rPr>
        <w:t xml:space="preserve"> по каждому виду платежных карт.</w:t>
      </w:r>
    </w:p>
    <w:p w14:paraId="06A9F5D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согласно документу о сверке итогов с банком-эквайером производились возвраты или отмены оплаты, то данные суммы должны быть учтены для возвратов в отдельном документе </w:t>
      </w:r>
      <w:r w:rsidRPr="00666135">
        <w:rPr>
          <w:rStyle w:val="Interface"/>
          <w:color w:val="auto"/>
          <w:sz w:val="28"/>
          <w:szCs w:val="28"/>
        </w:rPr>
        <w:t>Эквайринговая операция</w:t>
      </w:r>
      <w:r w:rsidRPr="00666135">
        <w:rPr>
          <w:color w:val="auto"/>
          <w:sz w:val="28"/>
          <w:szCs w:val="28"/>
        </w:rPr>
        <w:t xml:space="preserve"> с видом операции эквайринга </w:t>
      </w:r>
      <w:r w:rsidRPr="00666135">
        <w:rPr>
          <w:rStyle w:val="Interface"/>
          <w:color w:val="auto"/>
          <w:sz w:val="28"/>
          <w:szCs w:val="28"/>
        </w:rPr>
        <w:t>Возврат выручки от розничных продаж (401.10)</w:t>
      </w:r>
      <w:r w:rsidRPr="00666135">
        <w:rPr>
          <w:color w:val="auto"/>
          <w:sz w:val="28"/>
          <w:szCs w:val="28"/>
        </w:rPr>
        <w:t xml:space="preserve">. При этом сумма отмененных платежей должна уменьшать сумму оплаты документа </w:t>
      </w:r>
      <w:r w:rsidRPr="00666135">
        <w:rPr>
          <w:rStyle w:val="Interface"/>
          <w:color w:val="auto"/>
          <w:sz w:val="28"/>
          <w:szCs w:val="28"/>
        </w:rPr>
        <w:t>Эквайринговая операция</w:t>
      </w:r>
      <w:r w:rsidRPr="00666135">
        <w:rPr>
          <w:color w:val="auto"/>
          <w:sz w:val="28"/>
          <w:szCs w:val="28"/>
        </w:rPr>
        <w:t xml:space="preserve"> с видом операции эквайринга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41490BD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возврата в новом документе </w:t>
      </w:r>
      <w:r w:rsidRPr="00666135">
        <w:rPr>
          <w:rStyle w:val="Interface"/>
          <w:color w:val="auto"/>
          <w:sz w:val="28"/>
          <w:szCs w:val="28"/>
        </w:rPr>
        <w:t>Эквайринговая операция</w:t>
      </w:r>
      <w:r w:rsidRPr="00666135">
        <w:rPr>
          <w:color w:val="auto"/>
          <w:sz w:val="28"/>
          <w:szCs w:val="28"/>
        </w:rPr>
        <w:t xml:space="preserve"> можно вручную выбрать значение </w:t>
      </w:r>
      <w:r w:rsidRPr="00666135">
        <w:rPr>
          <w:rStyle w:val="Interface"/>
          <w:color w:val="auto"/>
          <w:sz w:val="28"/>
          <w:szCs w:val="28"/>
        </w:rPr>
        <w:t>Возврат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Вид операции</w:t>
      </w:r>
      <w:r w:rsidRPr="00666135">
        <w:rPr>
          <w:color w:val="auto"/>
          <w:sz w:val="28"/>
          <w:szCs w:val="28"/>
        </w:rPr>
        <w:t xml:space="preserve">. Более удобно ввести новый документ на основании документа с видом операции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2A578BE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7B9DCB44" w14:textId="77777777" w:rsidR="004F7B1F" w:rsidRPr="00666135" w:rsidRDefault="004F7B1F" w:rsidP="004F7B1F">
      <w:pPr>
        <w:pStyle w:val="40"/>
        <w:keepNext/>
        <w:spacing w:before="120"/>
        <w:rPr>
          <w:color w:val="auto"/>
        </w:rPr>
      </w:pPr>
      <w:bookmarkStart w:id="1361" w:name="_Toc528274194"/>
      <w:r w:rsidRPr="00666135">
        <w:rPr>
          <w:color w:val="auto"/>
        </w:rPr>
        <w:t>Отчет «Расчеты с банком по счету 201.23»</w:t>
      </w:r>
      <w:bookmarkEnd w:id="1361"/>
    </w:p>
    <w:p w14:paraId="6F8BE71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Расчеты с банком по счету 201.23</w:t>
      </w:r>
      <w:r w:rsidRPr="00666135">
        <w:rPr>
          <w:color w:val="auto"/>
          <w:sz w:val="28"/>
          <w:szCs w:val="28"/>
        </w:rPr>
        <w:t xml:space="preserve"> предназначен для формирования сведений о расчетах с банком-эквайером за период с группировкой по дням по следующим показателям:</w:t>
      </w:r>
    </w:p>
    <w:p w14:paraId="652C3849" w14:textId="77777777" w:rsidR="004F7B1F" w:rsidRPr="00666135" w:rsidRDefault="004F7B1F" w:rsidP="004F7B1F">
      <w:pPr>
        <w:pStyle w:val="Bullet1"/>
        <w:numPr>
          <w:ilvl w:val="0"/>
          <w:numId w:val="289"/>
        </w:numPr>
        <w:spacing w:before="120" w:line="240" w:lineRule="auto"/>
        <w:ind w:left="1208" w:hanging="357"/>
        <w:rPr>
          <w:sz w:val="28"/>
          <w:szCs w:val="28"/>
        </w:rPr>
      </w:pPr>
      <w:r w:rsidRPr="00666135">
        <w:rPr>
          <w:sz w:val="28"/>
          <w:szCs w:val="28"/>
        </w:rPr>
        <w:t>задолженность банка на начало дня;</w:t>
      </w:r>
    </w:p>
    <w:p w14:paraId="6C7842E0" w14:textId="77777777" w:rsidR="004F7B1F" w:rsidRPr="00666135" w:rsidRDefault="004F7B1F" w:rsidP="004F7B1F">
      <w:pPr>
        <w:pStyle w:val="Bullet1"/>
        <w:numPr>
          <w:ilvl w:val="0"/>
          <w:numId w:val="289"/>
        </w:numPr>
        <w:spacing w:before="120" w:line="240" w:lineRule="auto"/>
        <w:ind w:left="1208" w:hanging="357"/>
        <w:rPr>
          <w:sz w:val="28"/>
          <w:szCs w:val="28"/>
        </w:rPr>
      </w:pPr>
      <w:r w:rsidRPr="00666135">
        <w:rPr>
          <w:sz w:val="28"/>
          <w:szCs w:val="28"/>
        </w:rPr>
        <w:t>оплата от покупателей (задолженность банка);</w:t>
      </w:r>
    </w:p>
    <w:p w14:paraId="5CAA7CF7" w14:textId="77777777" w:rsidR="004F7B1F" w:rsidRPr="00666135" w:rsidRDefault="004F7B1F" w:rsidP="004F7B1F">
      <w:pPr>
        <w:pStyle w:val="Bullet1"/>
        <w:numPr>
          <w:ilvl w:val="0"/>
          <w:numId w:val="289"/>
        </w:numPr>
        <w:spacing w:before="120" w:line="240" w:lineRule="auto"/>
        <w:ind w:left="1208" w:hanging="357"/>
        <w:rPr>
          <w:sz w:val="28"/>
          <w:szCs w:val="28"/>
        </w:rPr>
      </w:pPr>
      <w:r w:rsidRPr="00666135">
        <w:rPr>
          <w:sz w:val="28"/>
          <w:szCs w:val="28"/>
        </w:rPr>
        <w:t xml:space="preserve">уменьшение задолженности банка (в том числе </w:t>
      </w:r>
      <w:r w:rsidRPr="00666135">
        <w:rPr>
          <w:rStyle w:val="Interface"/>
          <w:color w:val="auto"/>
          <w:sz w:val="28"/>
          <w:szCs w:val="28"/>
        </w:rPr>
        <w:t>Поступление от банка</w:t>
      </w:r>
      <w:r w:rsidRPr="00666135">
        <w:rPr>
          <w:sz w:val="28"/>
          <w:szCs w:val="28"/>
        </w:rPr>
        <w:t xml:space="preserve">, </w:t>
      </w:r>
      <w:r w:rsidRPr="00666135">
        <w:rPr>
          <w:rStyle w:val="Interface"/>
          <w:color w:val="auto"/>
          <w:sz w:val="28"/>
          <w:szCs w:val="28"/>
        </w:rPr>
        <w:t>Комиссия банка</w:t>
      </w:r>
      <w:r w:rsidRPr="00666135">
        <w:rPr>
          <w:sz w:val="28"/>
          <w:szCs w:val="28"/>
        </w:rPr>
        <w:t xml:space="preserve">, </w:t>
      </w:r>
      <w:r w:rsidRPr="00666135">
        <w:rPr>
          <w:rStyle w:val="Interface"/>
          <w:color w:val="auto"/>
          <w:sz w:val="28"/>
          <w:szCs w:val="28"/>
        </w:rPr>
        <w:t>Возврат покупателям</w:t>
      </w:r>
      <w:r w:rsidRPr="00666135">
        <w:rPr>
          <w:sz w:val="28"/>
          <w:szCs w:val="28"/>
        </w:rPr>
        <w:t xml:space="preserve">, </w:t>
      </w:r>
      <w:r w:rsidRPr="00666135">
        <w:rPr>
          <w:rStyle w:val="Interface"/>
          <w:color w:val="auto"/>
          <w:sz w:val="28"/>
          <w:szCs w:val="28"/>
        </w:rPr>
        <w:t>Всего</w:t>
      </w:r>
      <w:r w:rsidRPr="00666135">
        <w:rPr>
          <w:sz w:val="28"/>
          <w:szCs w:val="28"/>
        </w:rPr>
        <w:t>);</w:t>
      </w:r>
    </w:p>
    <w:p w14:paraId="1388F7A9" w14:textId="77777777" w:rsidR="004F7B1F" w:rsidRPr="00666135" w:rsidRDefault="004F7B1F" w:rsidP="004F7B1F">
      <w:pPr>
        <w:pStyle w:val="Bullet1"/>
        <w:numPr>
          <w:ilvl w:val="0"/>
          <w:numId w:val="289"/>
        </w:numPr>
        <w:spacing w:before="120" w:line="240" w:lineRule="auto"/>
        <w:ind w:left="1208" w:hanging="357"/>
        <w:rPr>
          <w:sz w:val="28"/>
          <w:szCs w:val="28"/>
        </w:rPr>
      </w:pPr>
      <w:r w:rsidRPr="00666135">
        <w:rPr>
          <w:sz w:val="28"/>
          <w:szCs w:val="28"/>
        </w:rPr>
        <w:t>задолженность банка на конец дня.</w:t>
      </w:r>
    </w:p>
    <w:p w14:paraId="0891BF6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Расчеты с банком по счету 201.23</w:t>
      </w:r>
      <w:r w:rsidRPr="00666135">
        <w:rPr>
          <w:color w:val="auto"/>
          <w:sz w:val="28"/>
          <w:szCs w:val="28"/>
        </w:rPr>
        <w:t xml:space="preserve"> можно использовать команду </w:t>
      </w:r>
      <w:r w:rsidRPr="00666135">
        <w:rPr>
          <w:rStyle w:val="Interface"/>
          <w:color w:val="auto"/>
          <w:sz w:val="28"/>
          <w:szCs w:val="28"/>
        </w:rPr>
        <w:t>Расчеты с банком по счету 201.23</w:t>
      </w:r>
      <w:r w:rsidRPr="00666135">
        <w:rPr>
          <w:color w:val="auto"/>
          <w:sz w:val="28"/>
          <w:szCs w:val="28"/>
        </w:rPr>
        <w:t xml:space="preserve">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5A687DF3"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75B4C19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Pr>
          <w:color w:val="auto"/>
          <w:sz w:val="28"/>
          <w:szCs w:val="28"/>
        </w:rPr>
        <w:t>-</w:t>
      </w:r>
      <w:r w:rsidRPr="00666135">
        <w:rPr>
          <w:color w:val="auto"/>
          <w:sz w:val="28"/>
          <w:szCs w:val="28"/>
        </w:rPr>
        <w:t xml:space="preserve"> период, за который будет сформирован отчет. </w:t>
      </w:r>
    </w:p>
    <w:p w14:paraId="3272E64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 xml:space="preserve">. </w:t>
      </w:r>
    </w:p>
    <w:p w14:paraId="7CF88BA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реквизиту </w:t>
      </w:r>
      <w:r w:rsidRPr="00666135">
        <w:rPr>
          <w:rStyle w:val="Interface"/>
          <w:color w:val="auto"/>
          <w:sz w:val="28"/>
          <w:szCs w:val="28"/>
        </w:rPr>
        <w:t>Лицевой счет</w:t>
      </w:r>
      <w:r w:rsidRPr="00666135">
        <w:rPr>
          <w:color w:val="auto"/>
          <w:sz w:val="28"/>
          <w:szCs w:val="28"/>
        </w:rPr>
        <w:t>.</w:t>
      </w:r>
    </w:p>
    <w:p w14:paraId="6612746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6D08CBF7" w14:textId="77777777" w:rsidR="004F7B1F" w:rsidRPr="00666135" w:rsidRDefault="004F7B1F" w:rsidP="004F7B1F">
      <w:pPr>
        <w:pStyle w:val="40"/>
        <w:keepNext/>
        <w:spacing w:before="120"/>
        <w:rPr>
          <w:color w:val="auto"/>
        </w:rPr>
      </w:pPr>
      <w:bookmarkStart w:id="1362" w:name="_Toc528274195"/>
      <w:r w:rsidRPr="00666135">
        <w:rPr>
          <w:color w:val="auto"/>
        </w:rPr>
        <w:t>Отчет «Эквайринговые операции за период»</w:t>
      </w:r>
      <w:bookmarkEnd w:id="1362"/>
    </w:p>
    <w:p w14:paraId="0585AB2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Эквайринговые операции за период</w:t>
      </w:r>
      <w:r w:rsidRPr="00666135">
        <w:rPr>
          <w:color w:val="auto"/>
          <w:sz w:val="28"/>
          <w:szCs w:val="28"/>
        </w:rPr>
        <w:t xml:space="preserve"> предназначен для формирования списка эквайринговых операций с расчетом итоговых значений количества и сумм оплаты или возврата, комиссии и оплаты за вычетом комиссии эквайера в разрезе договоров эквайринга, эквайринговых терминалов и контрагентов-покупателей.</w:t>
      </w:r>
    </w:p>
    <w:p w14:paraId="7404E5A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r w:rsidRPr="00666135">
        <w:rPr>
          <w:rStyle w:val="Interface"/>
          <w:color w:val="auto"/>
          <w:sz w:val="28"/>
          <w:szCs w:val="28"/>
        </w:rPr>
        <w:t>Эквайринговые операции</w:t>
      </w:r>
      <w:r w:rsidRPr="00666135">
        <w:rPr>
          <w:color w:val="auto"/>
          <w:sz w:val="28"/>
          <w:szCs w:val="28"/>
        </w:rPr>
        <w:t xml:space="preserve"> </w:t>
      </w:r>
      <w:r w:rsidRPr="00666135">
        <w:rPr>
          <w:rStyle w:val="Interface"/>
          <w:color w:val="auto"/>
          <w:sz w:val="28"/>
          <w:szCs w:val="28"/>
        </w:rPr>
        <w:t>за период</w:t>
      </w:r>
      <w:r w:rsidRPr="00666135">
        <w:rPr>
          <w:color w:val="auto"/>
          <w:sz w:val="28"/>
          <w:szCs w:val="28"/>
        </w:rPr>
        <w:t xml:space="preserve">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7AEAADED"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181F45E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Pr>
          <w:color w:val="auto"/>
          <w:sz w:val="28"/>
          <w:szCs w:val="28"/>
        </w:rPr>
        <w:t>-</w:t>
      </w:r>
      <w:r w:rsidRPr="00666135">
        <w:rPr>
          <w:color w:val="auto"/>
          <w:sz w:val="28"/>
          <w:szCs w:val="28"/>
        </w:rPr>
        <w:t xml:space="preserve"> период, за который будет сформирован отчет.</w:t>
      </w:r>
    </w:p>
    <w:p w14:paraId="02CA4D1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25FB795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следующим реквизитам: </w:t>
      </w:r>
      <w:r w:rsidRPr="00666135">
        <w:rPr>
          <w:rStyle w:val="Interface"/>
          <w:color w:val="auto"/>
          <w:sz w:val="28"/>
          <w:szCs w:val="28"/>
        </w:rPr>
        <w:t>Ответственный</w:t>
      </w:r>
      <w:r w:rsidRPr="00666135">
        <w:rPr>
          <w:color w:val="auto"/>
          <w:sz w:val="28"/>
          <w:szCs w:val="28"/>
        </w:rPr>
        <w:t xml:space="preserve">, </w:t>
      </w:r>
      <w:r w:rsidRPr="00666135">
        <w:rPr>
          <w:rStyle w:val="Interface"/>
          <w:color w:val="auto"/>
          <w:sz w:val="28"/>
          <w:szCs w:val="28"/>
        </w:rPr>
        <w:t>Договор эквайринга</w:t>
      </w:r>
      <w:r w:rsidRPr="00666135">
        <w:rPr>
          <w:color w:val="auto"/>
          <w:sz w:val="28"/>
          <w:szCs w:val="28"/>
        </w:rPr>
        <w:t xml:space="preserve">, </w:t>
      </w:r>
      <w:r w:rsidRPr="00666135">
        <w:rPr>
          <w:rStyle w:val="Interface"/>
          <w:color w:val="auto"/>
          <w:sz w:val="28"/>
          <w:szCs w:val="28"/>
        </w:rPr>
        <w:t>Эквайринговый терминал</w:t>
      </w:r>
      <w:r w:rsidRPr="00666135">
        <w:rPr>
          <w:color w:val="auto"/>
          <w:sz w:val="28"/>
          <w:szCs w:val="28"/>
        </w:rPr>
        <w:t xml:space="preserve">, </w:t>
      </w:r>
      <w:r w:rsidRPr="00666135">
        <w:rPr>
          <w:rStyle w:val="Interface"/>
          <w:color w:val="auto"/>
          <w:sz w:val="28"/>
          <w:szCs w:val="28"/>
        </w:rPr>
        <w:t>Вид операции</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3B69E0BC" w14:textId="77777777" w:rsidR="004F7B1F" w:rsidRDefault="004F7B1F" w:rsidP="004F7B1F">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67DF61A3" w14:textId="77777777" w:rsidR="004F7B1F" w:rsidRPr="00666135" w:rsidRDefault="004F7B1F" w:rsidP="004F7B1F">
      <w:pPr>
        <w:pStyle w:val="3"/>
        <w:spacing w:before="120"/>
        <w:rPr>
          <w:rFonts w:ascii="Times New Roman" w:hAnsi="Times New Roman"/>
          <w:color w:val="auto"/>
        </w:rPr>
      </w:pPr>
      <w:bookmarkStart w:id="1363" w:name="_Toc97138773"/>
      <w:bookmarkStart w:id="1364" w:name="_Toc101439997"/>
      <w:bookmarkStart w:id="1365" w:name="_Toc105425088"/>
      <w:bookmarkStart w:id="1366" w:name="_Toc105426191"/>
      <w:bookmarkStart w:id="1367" w:name="_Toc107229338"/>
      <w:r>
        <w:rPr>
          <w:rFonts w:ascii="Times New Roman" w:hAnsi="Times New Roman"/>
          <w:color w:val="auto"/>
        </w:rPr>
        <w:t>Учет денежных средств в иностранной валюте</w:t>
      </w:r>
      <w:bookmarkEnd w:id="1363"/>
      <w:bookmarkEnd w:id="1364"/>
      <w:bookmarkEnd w:id="1365"/>
      <w:bookmarkEnd w:id="1366"/>
      <w:bookmarkEnd w:id="1367"/>
    </w:p>
    <w:p w14:paraId="7FB1A625" w14:textId="77777777" w:rsidR="004F7B1F" w:rsidRDefault="004F7B1F" w:rsidP="004F7B1F">
      <w:pPr>
        <w:pStyle w:val="40"/>
        <w:keepNext/>
        <w:spacing w:before="120"/>
        <w:rPr>
          <w:color w:val="auto"/>
        </w:rPr>
      </w:pPr>
      <w:bookmarkStart w:id="1368" w:name="_Ref65077620"/>
      <w:r w:rsidRPr="00E95A50">
        <w:rPr>
          <w:color w:val="auto"/>
        </w:rPr>
        <w:t>Автоматизация отправки формуляра «Заявка на кассовый расход (ф. 0531801)» в АС ФК, а также выгрузка формуляра «Заявление на проведение операций с иностранной валютой»</w:t>
      </w:r>
      <w:r>
        <w:rPr>
          <w:color w:val="auto"/>
        </w:rPr>
        <w:t>.</w:t>
      </w:r>
      <w:bookmarkEnd w:id="1368"/>
    </w:p>
    <w:p w14:paraId="5D3FC3EA" w14:textId="77777777" w:rsidR="004F7B1F" w:rsidRDefault="004F7B1F" w:rsidP="004F7B1F">
      <w:pPr>
        <w:keepLines/>
        <w:spacing w:before="120" w:after="120" w:line="276" w:lineRule="auto"/>
        <w:rPr>
          <w:sz w:val="28"/>
          <w:lang w:val="x-none"/>
        </w:rPr>
      </w:pPr>
      <w:r w:rsidRPr="00C740EF">
        <w:rPr>
          <w:sz w:val="28"/>
          <w:lang w:val="x-none"/>
        </w:rPr>
        <w:t>Автоматизация процесса предназначена для а</w:t>
      </w:r>
      <w:r>
        <w:rPr>
          <w:sz w:val="28"/>
          <w:lang w:val="x-none"/>
        </w:rPr>
        <w:t xml:space="preserve">втоматической </w:t>
      </w:r>
      <w:r w:rsidRPr="00C31F6C">
        <w:rPr>
          <w:sz w:val="28"/>
          <w:lang w:val="x-none"/>
        </w:rPr>
        <w:t>отправки</w:t>
      </w:r>
      <w:r>
        <w:rPr>
          <w:sz w:val="28"/>
          <w:lang w:val="x-none"/>
        </w:rPr>
        <w:t xml:space="preserve"> </w:t>
      </w:r>
      <w:r>
        <w:rPr>
          <w:sz w:val="28"/>
        </w:rPr>
        <w:t>документов</w:t>
      </w:r>
      <w:r>
        <w:rPr>
          <w:sz w:val="28"/>
          <w:lang w:val="x-none"/>
        </w:rPr>
        <w:t xml:space="preserve"> </w:t>
      </w:r>
      <w:r w:rsidRPr="003E5AA6">
        <w:rPr>
          <w:b/>
          <w:sz w:val="28"/>
          <w:lang w:val="x-none"/>
        </w:rPr>
        <w:t>Заявка на кассовый расход (ф. 0531801)</w:t>
      </w:r>
      <w:r w:rsidRPr="00C31F6C">
        <w:rPr>
          <w:sz w:val="28"/>
          <w:lang w:val="x-none"/>
        </w:rPr>
        <w:t xml:space="preserve"> в АСФК, а также выгрузки</w:t>
      </w:r>
      <w:r>
        <w:rPr>
          <w:sz w:val="28"/>
          <w:lang w:val="x-none"/>
        </w:rPr>
        <w:t xml:space="preserve"> данных документа </w:t>
      </w:r>
      <w:r w:rsidRPr="003E5AA6">
        <w:rPr>
          <w:b/>
          <w:sz w:val="28"/>
          <w:lang w:val="x-none"/>
        </w:rPr>
        <w:t>Заявление на проведение операций с иностранной валютой</w:t>
      </w:r>
      <w:r w:rsidRPr="00C740EF">
        <w:rPr>
          <w:sz w:val="28"/>
          <w:lang w:val="x-none"/>
        </w:rPr>
        <w:t xml:space="preserve"> по 03 </w:t>
      </w:r>
      <w:r>
        <w:rPr>
          <w:sz w:val="28"/>
        </w:rPr>
        <w:t xml:space="preserve">и 10 </w:t>
      </w:r>
      <w:r w:rsidRPr="00C740EF">
        <w:rPr>
          <w:sz w:val="28"/>
          <w:lang w:val="x-none"/>
        </w:rPr>
        <w:t xml:space="preserve">лицевому счету </w:t>
      </w:r>
      <w:r>
        <w:rPr>
          <w:sz w:val="28"/>
        </w:rPr>
        <w:t>на АРМ пользователя</w:t>
      </w:r>
      <w:r w:rsidRPr="00C740EF">
        <w:rPr>
          <w:sz w:val="28"/>
          <w:lang w:val="x-none"/>
        </w:rPr>
        <w:t>.</w:t>
      </w:r>
    </w:p>
    <w:p w14:paraId="724BC631" w14:textId="798DA629" w:rsidR="004F7B1F" w:rsidRDefault="004F7B1F" w:rsidP="004F7B1F">
      <w:pPr>
        <w:contextualSpacing/>
        <w:rPr>
          <w:sz w:val="28"/>
          <w:szCs w:val="28"/>
        </w:rPr>
      </w:pPr>
      <w:bookmarkStart w:id="1369" w:name="_Toc528274196"/>
      <w:bookmarkStart w:id="1370" w:name="_Toc528663481"/>
      <w:bookmarkStart w:id="1371" w:name="_Toc528663923"/>
      <w:bookmarkStart w:id="1372" w:name="_Toc528664350"/>
      <w:bookmarkStart w:id="1373" w:name="_Toc19219673"/>
      <w:bookmarkStart w:id="1374" w:name="_Toc37692865"/>
      <w:bookmarkStart w:id="1375" w:name="_Toc62474608"/>
      <w:r>
        <w:rPr>
          <w:sz w:val="28"/>
          <w:szCs w:val="28"/>
        </w:rPr>
        <w:t xml:space="preserve">Описание работы с документом </w:t>
      </w:r>
      <w:r w:rsidRPr="00E7448E">
        <w:rPr>
          <w:b/>
          <w:sz w:val="28"/>
          <w:szCs w:val="28"/>
        </w:rPr>
        <w:t>Заявка на кассовый расход</w:t>
      </w:r>
      <w:r>
        <w:rPr>
          <w:sz w:val="28"/>
          <w:szCs w:val="28"/>
        </w:rPr>
        <w:t xml:space="preserve"> приведено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C82918">
        <w:rPr>
          <w:sz w:val="28"/>
          <w:szCs w:val="28"/>
        </w:rPr>
        <w:t>4.5.3.1</w:t>
      </w:r>
      <w:r>
        <w:rPr>
          <w:sz w:val="28"/>
          <w:szCs w:val="28"/>
        </w:rPr>
        <w:fldChar w:fldCharType="end"/>
      </w:r>
      <w:r>
        <w:rPr>
          <w:sz w:val="28"/>
          <w:szCs w:val="28"/>
        </w:rPr>
        <w:t>.</w:t>
      </w:r>
    </w:p>
    <w:p w14:paraId="5FFF2C00" w14:textId="77777777" w:rsidR="004F7B1F" w:rsidRDefault="004F7B1F" w:rsidP="004F7B1F">
      <w:pPr>
        <w:pStyle w:val="5"/>
        <w:spacing w:line="240" w:lineRule="auto"/>
        <w:rPr>
          <w:szCs w:val="28"/>
        </w:rPr>
      </w:pPr>
      <w:r>
        <w:rPr>
          <w:szCs w:val="28"/>
        </w:rPr>
        <w:t>Документ «</w:t>
      </w:r>
      <w:r w:rsidRPr="00430FDC">
        <w:rPr>
          <w:szCs w:val="28"/>
        </w:rPr>
        <w:t>Заявление на проведение операций с иностранной валютой</w:t>
      </w:r>
      <w:r>
        <w:rPr>
          <w:szCs w:val="28"/>
        </w:rPr>
        <w:t>»</w:t>
      </w:r>
    </w:p>
    <w:p w14:paraId="5B47F2E9" w14:textId="77777777" w:rsidR="004F7B1F" w:rsidRPr="00434FEF" w:rsidRDefault="004F7B1F" w:rsidP="004F7B1F">
      <w:pPr>
        <w:keepLines/>
        <w:spacing w:before="120" w:after="120" w:line="276" w:lineRule="auto"/>
        <w:rPr>
          <w:sz w:val="28"/>
          <w:lang w:val="x-none"/>
        </w:rPr>
      </w:pPr>
      <w:r w:rsidRPr="00434FEF">
        <w:rPr>
          <w:sz w:val="28"/>
          <w:lang w:val="x-none"/>
        </w:rPr>
        <w:t xml:space="preserve">Для формирования документа </w:t>
      </w:r>
      <w:r w:rsidRPr="00434FEF">
        <w:rPr>
          <w:b/>
          <w:sz w:val="28"/>
          <w:lang w:val="x-none"/>
        </w:rPr>
        <w:t>Заявление на проведение операций с иностранной валютой</w:t>
      </w:r>
      <w:r w:rsidRPr="00434FEF">
        <w:rPr>
          <w:sz w:val="28"/>
          <w:lang w:val="x-none"/>
        </w:rPr>
        <w:t xml:space="preserve"> пользователю с синтетическим профилем </w:t>
      </w:r>
      <w:r w:rsidRPr="00434FEF">
        <w:rPr>
          <w:b/>
          <w:sz w:val="28"/>
          <w:lang w:val="x-none"/>
        </w:rPr>
        <w:t>Бухгалтер</w:t>
      </w:r>
      <w:r w:rsidRPr="00434FEF">
        <w:rPr>
          <w:sz w:val="28"/>
          <w:lang w:val="x-none"/>
        </w:rPr>
        <w:t xml:space="preserve"> необходимо на </w:t>
      </w:r>
      <w:r w:rsidRPr="00434FEF">
        <w:rPr>
          <w:b/>
          <w:sz w:val="28"/>
          <w:lang w:val="x-none"/>
        </w:rPr>
        <w:t>Начальной странице</w:t>
      </w:r>
      <w:r w:rsidRPr="00434FEF">
        <w:rPr>
          <w:sz w:val="28"/>
          <w:lang w:val="x-none"/>
        </w:rPr>
        <w:t xml:space="preserve"> в настроенном </w:t>
      </w:r>
      <w:r>
        <w:rPr>
          <w:b/>
          <w:sz w:val="28"/>
          <w:lang w:val="x-none"/>
        </w:rPr>
        <w:t>Быстром доступе к формулярам и справочникам</w:t>
      </w:r>
      <w:r w:rsidRPr="00434FEF">
        <w:rPr>
          <w:sz w:val="28"/>
          <w:lang w:val="x-none"/>
        </w:rPr>
        <w:t xml:space="preserve"> в разделе </w:t>
      </w:r>
      <w:r w:rsidRPr="007A6325">
        <w:rPr>
          <w:b/>
          <w:sz w:val="28"/>
          <w:lang w:val="x-none"/>
        </w:rPr>
        <w:t>Денежные средства</w:t>
      </w:r>
      <w:r w:rsidRPr="00434FEF">
        <w:rPr>
          <w:sz w:val="28"/>
          <w:lang w:val="x-none"/>
        </w:rPr>
        <w:t xml:space="preserve"> выбрать меню </w:t>
      </w:r>
      <w:r w:rsidRPr="00B76859">
        <w:rPr>
          <w:b/>
          <w:sz w:val="28"/>
          <w:lang w:val="x-none"/>
        </w:rPr>
        <w:t>Банк (казначейство)</w:t>
      </w:r>
      <w:r w:rsidRPr="00434FEF">
        <w:rPr>
          <w:sz w:val="28"/>
          <w:lang w:val="x-none"/>
        </w:rPr>
        <w:t xml:space="preserve"> и открыть документ </w:t>
      </w:r>
      <w:r w:rsidRPr="00B76859">
        <w:rPr>
          <w:b/>
          <w:sz w:val="28"/>
          <w:lang w:val="x-none"/>
        </w:rPr>
        <w:t>Заявление на проведение операций с иностранной валютой</w:t>
      </w:r>
      <w:r w:rsidRPr="00434FEF">
        <w:rPr>
          <w:sz w:val="28"/>
          <w:lang w:val="x-none"/>
        </w:rPr>
        <w:t>.</w:t>
      </w:r>
    </w:p>
    <w:p w14:paraId="723EB899" w14:textId="77777777" w:rsidR="004F7B1F" w:rsidRPr="00434FEF" w:rsidRDefault="004F7B1F" w:rsidP="004F7B1F">
      <w:pPr>
        <w:keepLines/>
        <w:spacing w:before="120" w:after="120" w:line="276" w:lineRule="auto"/>
        <w:rPr>
          <w:sz w:val="28"/>
          <w:lang w:val="x-none"/>
        </w:rPr>
      </w:pPr>
      <w:r w:rsidRPr="00434FEF">
        <w:rPr>
          <w:sz w:val="28"/>
          <w:lang w:val="x-none"/>
        </w:rPr>
        <w:t xml:space="preserve">В списке документов нажать на кнопку </w:t>
      </w:r>
      <w:r w:rsidRPr="007A6325">
        <w:rPr>
          <w:b/>
          <w:sz w:val="28"/>
          <w:lang w:val="x-none"/>
        </w:rPr>
        <w:t>Создать</w:t>
      </w:r>
      <w:r w:rsidRPr="00434FEF">
        <w:rPr>
          <w:sz w:val="28"/>
          <w:lang w:val="x-none"/>
        </w:rPr>
        <w:t>.</w:t>
      </w:r>
    </w:p>
    <w:p w14:paraId="6B3CAB42" w14:textId="77777777" w:rsidR="004F7B1F" w:rsidRDefault="004F7B1F" w:rsidP="004F7B1F">
      <w:pPr>
        <w:spacing w:before="100" w:beforeAutospacing="1" w:after="100" w:afterAutospacing="1"/>
        <w:jc w:val="left"/>
        <w:rPr>
          <w:b/>
          <w:bCs/>
          <w:sz w:val="28"/>
          <w:szCs w:val="28"/>
        </w:rPr>
      </w:pPr>
      <w:r w:rsidRPr="00434FEF">
        <w:rPr>
          <w:b/>
          <w:bCs/>
          <w:sz w:val="28"/>
          <w:szCs w:val="28"/>
        </w:rPr>
        <w:t>Заполнение реквизитов документа.</w:t>
      </w:r>
    </w:p>
    <w:p w14:paraId="1182EF8D" w14:textId="77777777" w:rsidR="004F7B1F" w:rsidRPr="00D461E7" w:rsidRDefault="004F7B1F" w:rsidP="004F7B1F">
      <w:pPr>
        <w:spacing w:before="100" w:beforeAutospacing="1" w:after="100" w:afterAutospacing="1"/>
        <w:jc w:val="left"/>
        <w:rPr>
          <w:snapToGrid/>
          <w:color w:val="auto"/>
          <w:sz w:val="28"/>
          <w:szCs w:val="28"/>
        </w:rPr>
      </w:pPr>
      <w:r w:rsidRPr="002E1A44">
        <w:rPr>
          <w:b/>
          <w:snapToGrid/>
          <w:color w:val="auto"/>
          <w:sz w:val="28"/>
          <w:szCs w:val="28"/>
        </w:rPr>
        <w:t>Тип операции</w:t>
      </w:r>
      <w:r w:rsidRPr="00D461E7">
        <w:rPr>
          <w:snapToGrid/>
          <w:color w:val="auto"/>
          <w:sz w:val="28"/>
          <w:szCs w:val="28"/>
        </w:rPr>
        <w:t> – может принимать значения:</w:t>
      </w:r>
    </w:p>
    <w:p w14:paraId="672CAF57" w14:textId="77777777" w:rsidR="004F7B1F" w:rsidRPr="002E1A44"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0 - </w:t>
      </w:r>
      <w:r w:rsidRPr="002E1A44">
        <w:rPr>
          <w:rFonts w:ascii="Times New Roman" w:hAnsi="Times New Roman" w:cs="Times New Roman"/>
          <w:sz w:val="28"/>
          <w:szCs w:val="28"/>
        </w:rPr>
        <w:t>Покупка-продажа иностранной валюты</w:t>
      </w:r>
      <w:r>
        <w:rPr>
          <w:rFonts w:ascii="Times New Roman" w:hAnsi="Times New Roman" w:cs="Times New Roman"/>
          <w:sz w:val="28"/>
          <w:szCs w:val="28"/>
        </w:rPr>
        <w:t>;</w:t>
      </w:r>
    </w:p>
    <w:p w14:paraId="384F8282" w14:textId="77777777" w:rsidR="004F7B1F" w:rsidRPr="002E1A44"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1 - </w:t>
      </w:r>
      <w:r w:rsidRPr="002E1A44">
        <w:rPr>
          <w:rFonts w:ascii="Times New Roman" w:hAnsi="Times New Roman" w:cs="Times New Roman"/>
          <w:sz w:val="28"/>
          <w:szCs w:val="28"/>
        </w:rPr>
        <w:t>Перевод средств на счета в зарубежных банках;</w:t>
      </w:r>
    </w:p>
    <w:p w14:paraId="5D4E9043" w14:textId="77777777" w:rsidR="004F7B1F" w:rsidRPr="002E1A44"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2 - </w:t>
      </w:r>
      <w:r w:rsidRPr="002E1A44">
        <w:rPr>
          <w:rFonts w:ascii="Times New Roman" w:hAnsi="Times New Roman" w:cs="Times New Roman"/>
          <w:sz w:val="28"/>
          <w:szCs w:val="28"/>
        </w:rPr>
        <w:t>Перевод средств на счета российских банков (Внешторгбанк);</w:t>
      </w:r>
    </w:p>
    <w:p w14:paraId="2A014EC8" w14:textId="77777777" w:rsidR="004F7B1F" w:rsidRPr="002E1A44"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3 - </w:t>
      </w:r>
      <w:r w:rsidRPr="002E1A44">
        <w:rPr>
          <w:rFonts w:ascii="Times New Roman" w:hAnsi="Times New Roman" w:cs="Times New Roman"/>
          <w:sz w:val="28"/>
          <w:szCs w:val="28"/>
        </w:rPr>
        <w:t>Перевод средств в доход федерального бюджета.</w:t>
      </w:r>
    </w:p>
    <w:p w14:paraId="0F380C7A" w14:textId="77777777" w:rsidR="004F7B1F" w:rsidRPr="00D461E7" w:rsidRDefault="004F7B1F" w:rsidP="004F7B1F">
      <w:pPr>
        <w:spacing w:before="100" w:beforeAutospacing="1" w:after="90"/>
        <w:ind w:firstLine="0"/>
        <w:jc w:val="left"/>
        <w:rPr>
          <w:b/>
          <w:bCs/>
          <w:snapToGrid/>
          <w:color w:val="auto"/>
          <w:sz w:val="28"/>
          <w:szCs w:val="28"/>
        </w:rPr>
      </w:pPr>
      <w:r w:rsidRPr="00D461E7">
        <w:rPr>
          <w:b/>
          <w:bCs/>
          <w:snapToGrid/>
          <w:color w:val="auto"/>
          <w:sz w:val="28"/>
          <w:szCs w:val="28"/>
        </w:rPr>
        <w:t>Примечание</w:t>
      </w:r>
    </w:p>
    <w:p w14:paraId="7443522C" w14:textId="77777777" w:rsidR="004F7B1F" w:rsidRPr="00D461E7" w:rsidRDefault="004F7B1F" w:rsidP="004F7B1F">
      <w:pPr>
        <w:pBdr>
          <w:left w:val="single" w:sz="18" w:space="8" w:color="CCCCCC"/>
        </w:pBdr>
        <w:spacing w:before="90" w:after="360"/>
        <w:ind w:left="450" w:firstLine="0"/>
        <w:jc w:val="left"/>
        <w:rPr>
          <w:snapToGrid/>
          <w:color w:val="auto"/>
          <w:sz w:val="28"/>
          <w:szCs w:val="28"/>
        </w:rPr>
      </w:pPr>
      <w:r w:rsidRPr="00D461E7">
        <w:rPr>
          <w:snapToGrid/>
          <w:color w:val="auto"/>
          <w:sz w:val="28"/>
          <w:szCs w:val="28"/>
        </w:rPr>
        <w:t>Состав реквизитов документа зависит от выбранного значения реквизита </w:t>
      </w:r>
      <w:r w:rsidRPr="002E1A44">
        <w:rPr>
          <w:b/>
          <w:snapToGrid/>
          <w:color w:val="auto"/>
          <w:sz w:val="28"/>
          <w:szCs w:val="28"/>
        </w:rPr>
        <w:t>Тип операции</w:t>
      </w:r>
      <w:r w:rsidRPr="00D461E7">
        <w:rPr>
          <w:snapToGrid/>
          <w:color w:val="auto"/>
          <w:sz w:val="28"/>
          <w:szCs w:val="28"/>
        </w:rPr>
        <w:t>.</w:t>
      </w:r>
    </w:p>
    <w:p w14:paraId="55B4687B" w14:textId="77777777" w:rsidR="004F7B1F" w:rsidRPr="00D461E7" w:rsidRDefault="004F7B1F" w:rsidP="004F7B1F">
      <w:pPr>
        <w:spacing w:before="100" w:beforeAutospacing="1" w:after="100" w:afterAutospacing="1"/>
        <w:jc w:val="left"/>
        <w:rPr>
          <w:snapToGrid/>
          <w:color w:val="auto"/>
          <w:sz w:val="28"/>
          <w:szCs w:val="28"/>
        </w:rPr>
      </w:pPr>
      <w:r w:rsidRPr="002E1A44">
        <w:rPr>
          <w:b/>
          <w:snapToGrid/>
          <w:color w:val="auto"/>
          <w:sz w:val="28"/>
          <w:szCs w:val="28"/>
        </w:rPr>
        <w:t>Лицевой счет</w:t>
      </w:r>
      <w:r w:rsidRPr="00D461E7">
        <w:rPr>
          <w:snapToGrid/>
          <w:color w:val="auto"/>
          <w:sz w:val="28"/>
          <w:szCs w:val="28"/>
        </w:rPr>
        <w:t> – лицевой счет организации, с которого должно производиться перечисление средств. Выбирается в справочнике Реквизиты лицевых счетов.</w:t>
      </w:r>
    </w:p>
    <w:p w14:paraId="05191253" w14:textId="77777777" w:rsidR="004F7B1F" w:rsidRPr="00D461E7" w:rsidRDefault="004F7B1F" w:rsidP="004F7B1F">
      <w:pPr>
        <w:spacing w:before="100" w:beforeAutospacing="1" w:after="100" w:afterAutospacing="1"/>
        <w:jc w:val="left"/>
        <w:rPr>
          <w:snapToGrid/>
          <w:color w:val="auto"/>
          <w:sz w:val="28"/>
          <w:szCs w:val="28"/>
        </w:rPr>
      </w:pPr>
      <w:r w:rsidRPr="002E1A44">
        <w:rPr>
          <w:b/>
          <w:snapToGrid/>
          <w:color w:val="auto"/>
          <w:sz w:val="28"/>
          <w:szCs w:val="28"/>
        </w:rPr>
        <w:t>Дата валютирования</w:t>
      </w:r>
      <w:r w:rsidRPr="00D461E7">
        <w:rPr>
          <w:snapToGrid/>
          <w:color w:val="auto"/>
          <w:sz w:val="28"/>
          <w:szCs w:val="28"/>
        </w:rPr>
        <w:t> – дата валютирования.</w:t>
      </w:r>
    </w:p>
    <w:p w14:paraId="2DE0B340" w14:textId="77777777" w:rsidR="004F7B1F" w:rsidRPr="00D461E7" w:rsidRDefault="004F7B1F" w:rsidP="004F7B1F">
      <w:pPr>
        <w:spacing w:before="100" w:beforeAutospacing="1" w:after="90"/>
        <w:ind w:firstLine="0"/>
        <w:jc w:val="left"/>
        <w:rPr>
          <w:b/>
          <w:bCs/>
          <w:snapToGrid/>
          <w:color w:val="auto"/>
          <w:sz w:val="28"/>
          <w:szCs w:val="28"/>
        </w:rPr>
      </w:pPr>
      <w:r w:rsidRPr="00D461E7">
        <w:rPr>
          <w:b/>
          <w:bCs/>
          <w:snapToGrid/>
          <w:color w:val="auto"/>
          <w:sz w:val="28"/>
          <w:szCs w:val="28"/>
        </w:rPr>
        <w:t>Важно!</w:t>
      </w:r>
    </w:p>
    <w:p w14:paraId="20496177" w14:textId="77777777" w:rsidR="004F7B1F" w:rsidRPr="00D461E7" w:rsidRDefault="004F7B1F" w:rsidP="004F7B1F">
      <w:pPr>
        <w:pBdr>
          <w:left w:val="single" w:sz="18" w:space="8" w:color="CCCCCC"/>
        </w:pBdr>
        <w:spacing w:before="90" w:after="360"/>
        <w:ind w:left="450" w:firstLine="0"/>
        <w:rPr>
          <w:snapToGrid/>
          <w:color w:val="auto"/>
          <w:sz w:val="28"/>
          <w:szCs w:val="28"/>
        </w:rPr>
      </w:pPr>
      <w:r w:rsidRPr="00D461E7">
        <w:rPr>
          <w:snapToGrid/>
          <w:color w:val="auto"/>
          <w:sz w:val="28"/>
          <w:szCs w:val="28"/>
        </w:rPr>
        <w:t>Если реквизит </w:t>
      </w:r>
      <w:r w:rsidRPr="002E1A44">
        <w:rPr>
          <w:b/>
          <w:snapToGrid/>
          <w:color w:val="auto"/>
          <w:sz w:val="28"/>
          <w:szCs w:val="28"/>
        </w:rPr>
        <w:t>Тип операции</w:t>
      </w:r>
      <w:r w:rsidRPr="00D461E7">
        <w:rPr>
          <w:snapToGrid/>
          <w:color w:val="auto"/>
          <w:sz w:val="28"/>
          <w:szCs w:val="28"/>
        </w:rPr>
        <w:t> имеет значение </w:t>
      </w:r>
      <w:r w:rsidRPr="002E1A44">
        <w:rPr>
          <w:b/>
          <w:snapToGrid/>
          <w:color w:val="auto"/>
          <w:sz w:val="28"/>
          <w:szCs w:val="28"/>
        </w:rPr>
        <w:t>Покупка-продажа иностранной валюты</w:t>
      </w:r>
      <w:r w:rsidRPr="00D461E7">
        <w:rPr>
          <w:snapToGrid/>
          <w:color w:val="auto"/>
          <w:sz w:val="28"/>
          <w:szCs w:val="28"/>
        </w:rPr>
        <w:t>, то в форме документа будут доступны группы реквизитов </w:t>
      </w:r>
      <w:r w:rsidRPr="00C91A06">
        <w:rPr>
          <w:b/>
          <w:snapToGrid/>
          <w:color w:val="auto"/>
          <w:sz w:val="28"/>
          <w:szCs w:val="28"/>
        </w:rPr>
        <w:t>Продажа</w:t>
      </w:r>
      <w:r w:rsidRPr="00D461E7">
        <w:rPr>
          <w:snapToGrid/>
          <w:color w:val="auto"/>
          <w:sz w:val="28"/>
          <w:szCs w:val="28"/>
        </w:rPr>
        <w:t> и </w:t>
      </w:r>
      <w:r w:rsidRPr="00C91A06">
        <w:rPr>
          <w:b/>
          <w:snapToGrid/>
          <w:color w:val="auto"/>
          <w:sz w:val="28"/>
          <w:szCs w:val="28"/>
        </w:rPr>
        <w:t>Покупка</w:t>
      </w:r>
      <w:r w:rsidRPr="00D461E7">
        <w:rPr>
          <w:snapToGrid/>
          <w:color w:val="auto"/>
          <w:sz w:val="28"/>
          <w:szCs w:val="28"/>
        </w:rPr>
        <w:t>.</w:t>
      </w:r>
    </w:p>
    <w:p w14:paraId="3A2CC316" w14:textId="77777777" w:rsidR="004F7B1F" w:rsidRPr="00D461E7" w:rsidRDefault="004F7B1F" w:rsidP="004F7B1F">
      <w:pPr>
        <w:spacing w:before="100" w:beforeAutospacing="1" w:after="100" w:afterAutospacing="1"/>
        <w:jc w:val="left"/>
        <w:rPr>
          <w:snapToGrid/>
          <w:color w:val="auto"/>
          <w:sz w:val="28"/>
          <w:szCs w:val="28"/>
        </w:rPr>
      </w:pPr>
      <w:r w:rsidRPr="00D461E7">
        <w:rPr>
          <w:snapToGrid/>
          <w:color w:val="auto"/>
          <w:sz w:val="28"/>
          <w:szCs w:val="28"/>
        </w:rPr>
        <w:t>Группа реквизитов </w:t>
      </w:r>
      <w:r w:rsidRPr="00C91A06">
        <w:rPr>
          <w:b/>
          <w:snapToGrid/>
          <w:color w:val="auto"/>
          <w:sz w:val="28"/>
          <w:szCs w:val="28"/>
        </w:rPr>
        <w:t>Продажа</w:t>
      </w:r>
      <w:r w:rsidRPr="00D461E7">
        <w:rPr>
          <w:snapToGrid/>
          <w:color w:val="auto"/>
          <w:sz w:val="28"/>
          <w:szCs w:val="28"/>
        </w:rPr>
        <w:t>:</w:t>
      </w:r>
    </w:p>
    <w:p w14:paraId="6244E6F3" w14:textId="77777777" w:rsidR="004F7B1F" w:rsidRPr="00C91A06"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C91A06">
        <w:rPr>
          <w:rFonts w:ascii="Times New Roman" w:hAnsi="Times New Roman" w:cs="Times New Roman"/>
          <w:b/>
          <w:sz w:val="28"/>
          <w:szCs w:val="28"/>
        </w:rPr>
        <w:t>Валюта</w:t>
      </w:r>
      <w:r w:rsidRPr="00C91A06">
        <w:rPr>
          <w:rFonts w:ascii="Times New Roman" w:hAnsi="Times New Roman" w:cs="Times New Roman"/>
          <w:sz w:val="28"/>
          <w:szCs w:val="28"/>
        </w:rPr>
        <w:t> – наименование валюты. Выбирается из списка, который содержит наименования всех валют, присутствующих в справочнике </w:t>
      </w:r>
      <w:r w:rsidRPr="00C91A06">
        <w:rPr>
          <w:rFonts w:ascii="Times New Roman" w:hAnsi="Times New Roman" w:cs="Times New Roman"/>
          <w:b/>
          <w:sz w:val="28"/>
          <w:szCs w:val="28"/>
        </w:rPr>
        <w:t>Валюты</w:t>
      </w:r>
      <w:r w:rsidRPr="00C91A06">
        <w:rPr>
          <w:rFonts w:ascii="Times New Roman" w:hAnsi="Times New Roman" w:cs="Times New Roman"/>
          <w:sz w:val="28"/>
          <w:szCs w:val="28"/>
        </w:rPr>
        <w:t>.</w:t>
      </w:r>
    </w:p>
    <w:p w14:paraId="085CEED1" w14:textId="77777777" w:rsidR="004F7B1F" w:rsidRPr="00C91A06"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C91A06">
        <w:rPr>
          <w:rFonts w:ascii="Times New Roman" w:hAnsi="Times New Roman" w:cs="Times New Roman"/>
          <w:b/>
          <w:sz w:val="28"/>
          <w:szCs w:val="28"/>
        </w:rPr>
        <w:t>Сумма</w:t>
      </w:r>
      <w:r w:rsidRPr="00C91A06">
        <w:rPr>
          <w:rFonts w:ascii="Times New Roman" w:hAnsi="Times New Roman" w:cs="Times New Roman"/>
          <w:sz w:val="28"/>
          <w:szCs w:val="28"/>
        </w:rPr>
        <w:t> – сумма денежных средств в указанной валюте.</w:t>
      </w:r>
    </w:p>
    <w:p w14:paraId="70428909" w14:textId="77777777" w:rsidR="004F7B1F" w:rsidRPr="00C91A06"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C91A06">
        <w:rPr>
          <w:rFonts w:ascii="Times New Roman" w:hAnsi="Times New Roman" w:cs="Times New Roman"/>
          <w:b/>
          <w:sz w:val="28"/>
          <w:szCs w:val="28"/>
        </w:rPr>
        <w:t>Тип курса</w:t>
      </w:r>
      <w:r w:rsidRPr="00C91A06">
        <w:rPr>
          <w:rFonts w:ascii="Times New Roman" w:hAnsi="Times New Roman" w:cs="Times New Roman"/>
          <w:sz w:val="28"/>
          <w:szCs w:val="28"/>
        </w:rPr>
        <w:t> – выбирается из списка:</w:t>
      </w:r>
    </w:p>
    <w:p w14:paraId="4390188D" w14:textId="77777777" w:rsidR="004F7B1F" w:rsidRPr="00C91A06" w:rsidRDefault="004F7B1F" w:rsidP="007A741C">
      <w:pPr>
        <w:pStyle w:val="afffff4"/>
        <w:numPr>
          <w:ilvl w:val="0"/>
          <w:numId w:val="546"/>
        </w:numPr>
        <w:spacing w:before="100" w:beforeAutospacing="1" w:after="100" w:afterAutospacing="1"/>
        <w:ind w:left="2127"/>
        <w:rPr>
          <w:rFonts w:ascii="Times New Roman" w:hAnsi="Times New Roman" w:cs="Times New Roman"/>
          <w:sz w:val="28"/>
          <w:szCs w:val="28"/>
        </w:rPr>
      </w:pPr>
      <w:r w:rsidRPr="00C91A06">
        <w:rPr>
          <w:rFonts w:ascii="Times New Roman" w:hAnsi="Times New Roman" w:cs="Times New Roman"/>
          <w:sz w:val="28"/>
          <w:szCs w:val="28"/>
        </w:rPr>
        <w:t>курс Банка России;</w:t>
      </w:r>
    </w:p>
    <w:p w14:paraId="0A0AC3D9" w14:textId="77777777" w:rsidR="004F7B1F" w:rsidRPr="00C91A06" w:rsidRDefault="004F7B1F" w:rsidP="007A741C">
      <w:pPr>
        <w:pStyle w:val="afffff4"/>
        <w:numPr>
          <w:ilvl w:val="0"/>
          <w:numId w:val="546"/>
        </w:numPr>
        <w:spacing w:before="100" w:beforeAutospacing="1" w:after="100" w:afterAutospacing="1"/>
        <w:ind w:left="2127"/>
        <w:rPr>
          <w:rFonts w:ascii="Times New Roman" w:hAnsi="Times New Roman" w:cs="Times New Roman"/>
          <w:sz w:val="28"/>
          <w:szCs w:val="28"/>
        </w:rPr>
      </w:pPr>
      <w:r w:rsidRPr="00C91A06">
        <w:rPr>
          <w:rFonts w:ascii="Times New Roman" w:hAnsi="Times New Roman" w:cs="Times New Roman"/>
          <w:sz w:val="28"/>
          <w:szCs w:val="28"/>
        </w:rPr>
        <w:t>рыночный;</w:t>
      </w:r>
    </w:p>
    <w:p w14:paraId="5A082184" w14:textId="77777777" w:rsidR="004F7B1F" w:rsidRPr="00C91A06" w:rsidRDefault="004F7B1F" w:rsidP="007A741C">
      <w:pPr>
        <w:pStyle w:val="afffff4"/>
        <w:numPr>
          <w:ilvl w:val="0"/>
          <w:numId w:val="546"/>
        </w:numPr>
        <w:spacing w:before="100" w:beforeAutospacing="1" w:after="100" w:afterAutospacing="1"/>
        <w:ind w:left="2127"/>
        <w:rPr>
          <w:rFonts w:ascii="Times New Roman" w:hAnsi="Times New Roman" w:cs="Times New Roman"/>
          <w:sz w:val="28"/>
          <w:szCs w:val="28"/>
        </w:rPr>
      </w:pPr>
      <w:r w:rsidRPr="00C91A06">
        <w:rPr>
          <w:rFonts w:ascii="Times New Roman" w:hAnsi="Times New Roman" w:cs="Times New Roman"/>
          <w:sz w:val="28"/>
          <w:szCs w:val="28"/>
        </w:rPr>
        <w:t>курс ПАО Сбербанк.</w:t>
      </w:r>
    </w:p>
    <w:p w14:paraId="04FA9BF3" w14:textId="77777777" w:rsidR="004F7B1F" w:rsidRPr="00D461E7" w:rsidRDefault="004F7B1F" w:rsidP="004F7B1F">
      <w:pPr>
        <w:spacing w:before="100" w:beforeAutospacing="1" w:after="100" w:afterAutospacing="1"/>
        <w:rPr>
          <w:snapToGrid/>
          <w:color w:val="auto"/>
          <w:sz w:val="28"/>
          <w:szCs w:val="28"/>
        </w:rPr>
      </w:pPr>
      <w:r w:rsidRPr="00D461E7">
        <w:rPr>
          <w:snapToGrid/>
          <w:color w:val="auto"/>
          <w:sz w:val="28"/>
          <w:szCs w:val="28"/>
        </w:rPr>
        <w:t>Группа реквизитов </w:t>
      </w:r>
      <w:r w:rsidRPr="00C91A06">
        <w:rPr>
          <w:b/>
          <w:snapToGrid/>
          <w:color w:val="auto"/>
          <w:sz w:val="28"/>
          <w:szCs w:val="28"/>
        </w:rPr>
        <w:t>Покупка</w:t>
      </w:r>
      <w:r w:rsidRPr="00D461E7">
        <w:rPr>
          <w:snapToGrid/>
          <w:color w:val="auto"/>
          <w:sz w:val="28"/>
          <w:szCs w:val="28"/>
        </w:rPr>
        <w:t>:</w:t>
      </w:r>
    </w:p>
    <w:p w14:paraId="1D3D6856" w14:textId="77777777" w:rsidR="004F7B1F" w:rsidRPr="00D461E7" w:rsidRDefault="004F7B1F" w:rsidP="007A741C">
      <w:pPr>
        <w:pStyle w:val="afffff4"/>
        <w:numPr>
          <w:ilvl w:val="0"/>
          <w:numId w:val="545"/>
        </w:numPr>
        <w:spacing w:before="100" w:beforeAutospacing="1" w:after="100" w:afterAutospacing="1"/>
        <w:jc w:val="both"/>
        <w:rPr>
          <w:rFonts w:ascii="Times New Roman" w:hAnsi="Times New Roman" w:cs="Times New Roman"/>
          <w:sz w:val="28"/>
          <w:szCs w:val="28"/>
        </w:rPr>
      </w:pPr>
      <w:r w:rsidRPr="00C91A06">
        <w:rPr>
          <w:rFonts w:ascii="Times New Roman" w:hAnsi="Times New Roman" w:cs="Times New Roman"/>
          <w:b/>
          <w:sz w:val="28"/>
          <w:szCs w:val="28"/>
        </w:rPr>
        <w:t>Валюта</w:t>
      </w:r>
      <w:r w:rsidRPr="00D461E7">
        <w:rPr>
          <w:rFonts w:ascii="Times New Roman" w:hAnsi="Times New Roman" w:cs="Times New Roman"/>
          <w:sz w:val="28"/>
          <w:szCs w:val="28"/>
        </w:rPr>
        <w:t> – наименование валюты. Выбирается из списка, который содержит наименования всех валют, присутствующих в справочнике </w:t>
      </w:r>
      <w:r w:rsidRPr="00C91A06">
        <w:rPr>
          <w:rFonts w:ascii="Times New Roman" w:hAnsi="Times New Roman" w:cs="Times New Roman"/>
          <w:b/>
          <w:sz w:val="28"/>
          <w:szCs w:val="28"/>
        </w:rPr>
        <w:t>Валюты</w:t>
      </w:r>
      <w:r w:rsidRPr="00D461E7">
        <w:rPr>
          <w:rFonts w:ascii="Times New Roman" w:hAnsi="Times New Roman" w:cs="Times New Roman"/>
          <w:sz w:val="28"/>
          <w:szCs w:val="28"/>
        </w:rPr>
        <w:t>.</w:t>
      </w:r>
    </w:p>
    <w:p w14:paraId="57D8616A" w14:textId="77777777" w:rsidR="004F7B1F" w:rsidRPr="00D461E7" w:rsidRDefault="004F7B1F" w:rsidP="007A741C">
      <w:pPr>
        <w:pStyle w:val="afffff4"/>
        <w:numPr>
          <w:ilvl w:val="0"/>
          <w:numId w:val="545"/>
        </w:numPr>
        <w:spacing w:before="100" w:beforeAutospacing="1" w:after="100" w:afterAutospacing="1"/>
        <w:jc w:val="both"/>
        <w:rPr>
          <w:rFonts w:ascii="Times New Roman" w:hAnsi="Times New Roman" w:cs="Times New Roman"/>
          <w:sz w:val="28"/>
          <w:szCs w:val="28"/>
        </w:rPr>
      </w:pPr>
      <w:r w:rsidRPr="00C91A06">
        <w:rPr>
          <w:rFonts w:ascii="Times New Roman" w:hAnsi="Times New Roman" w:cs="Times New Roman"/>
          <w:b/>
          <w:sz w:val="28"/>
          <w:szCs w:val="28"/>
        </w:rPr>
        <w:t>Сумма</w:t>
      </w:r>
      <w:r w:rsidRPr="00D461E7">
        <w:rPr>
          <w:rFonts w:ascii="Times New Roman" w:hAnsi="Times New Roman" w:cs="Times New Roman"/>
          <w:sz w:val="28"/>
          <w:szCs w:val="28"/>
        </w:rPr>
        <w:t> – сумма денежных средств в указанной валюте.</w:t>
      </w:r>
    </w:p>
    <w:p w14:paraId="231E05DD" w14:textId="77777777" w:rsidR="004F7B1F" w:rsidRPr="00D461E7" w:rsidRDefault="004F7B1F" w:rsidP="007A741C">
      <w:pPr>
        <w:pStyle w:val="afffff4"/>
        <w:numPr>
          <w:ilvl w:val="0"/>
          <w:numId w:val="545"/>
        </w:numPr>
        <w:spacing w:before="100" w:beforeAutospacing="1" w:after="100" w:afterAutospacing="1"/>
        <w:jc w:val="both"/>
        <w:rPr>
          <w:rFonts w:ascii="Times New Roman" w:hAnsi="Times New Roman" w:cs="Times New Roman"/>
          <w:sz w:val="28"/>
          <w:szCs w:val="28"/>
        </w:rPr>
      </w:pPr>
      <w:r w:rsidRPr="00C91A06">
        <w:rPr>
          <w:rFonts w:ascii="Times New Roman" w:hAnsi="Times New Roman" w:cs="Times New Roman"/>
          <w:b/>
          <w:sz w:val="28"/>
          <w:szCs w:val="28"/>
        </w:rPr>
        <w:t>На счет</w:t>
      </w:r>
      <w:r w:rsidRPr="00D461E7">
        <w:rPr>
          <w:rFonts w:ascii="Times New Roman" w:hAnsi="Times New Roman" w:cs="Times New Roman"/>
          <w:sz w:val="28"/>
          <w:szCs w:val="28"/>
        </w:rPr>
        <w:t> – лицевой счет организации, на который должно производиться перечисление средств. Выбирается в справочнике </w:t>
      </w:r>
      <w:r w:rsidRPr="00C91A06">
        <w:rPr>
          <w:rFonts w:ascii="Times New Roman" w:hAnsi="Times New Roman" w:cs="Times New Roman"/>
          <w:b/>
          <w:sz w:val="28"/>
          <w:szCs w:val="28"/>
        </w:rPr>
        <w:t>Реквизиты лицевых счетов</w:t>
      </w:r>
      <w:r w:rsidRPr="00D461E7">
        <w:rPr>
          <w:rFonts w:ascii="Times New Roman" w:hAnsi="Times New Roman" w:cs="Times New Roman"/>
          <w:sz w:val="28"/>
          <w:szCs w:val="28"/>
        </w:rPr>
        <w:t>.</w:t>
      </w:r>
    </w:p>
    <w:p w14:paraId="51D3A768" w14:textId="77777777" w:rsidR="004F7B1F" w:rsidRDefault="004F7B1F" w:rsidP="004F7B1F">
      <w:pPr>
        <w:spacing w:before="100" w:beforeAutospacing="1" w:after="100" w:afterAutospacing="1"/>
        <w:rPr>
          <w:snapToGrid/>
          <w:color w:val="auto"/>
          <w:sz w:val="28"/>
          <w:szCs w:val="28"/>
        </w:rPr>
      </w:pPr>
      <w:r w:rsidRPr="00D461E7">
        <w:rPr>
          <w:snapToGrid/>
          <w:color w:val="auto"/>
          <w:sz w:val="28"/>
          <w:szCs w:val="28"/>
        </w:rPr>
        <w:t>В табличную часть можно ввести данные о распределени</w:t>
      </w:r>
      <w:r>
        <w:rPr>
          <w:snapToGrid/>
          <w:color w:val="auto"/>
          <w:sz w:val="28"/>
          <w:szCs w:val="28"/>
        </w:rPr>
        <w:t>и приобретаемой валютной суммы п</w:t>
      </w:r>
      <w:r w:rsidRPr="00D461E7">
        <w:rPr>
          <w:snapToGrid/>
          <w:color w:val="auto"/>
          <w:sz w:val="28"/>
          <w:szCs w:val="28"/>
        </w:rPr>
        <w:t>о КБК. Для добавления новой строки можно использовать кнопку </w:t>
      </w:r>
      <w:r w:rsidRPr="00C91A06">
        <w:rPr>
          <w:b/>
          <w:snapToGrid/>
          <w:color w:val="auto"/>
          <w:sz w:val="28"/>
          <w:szCs w:val="28"/>
        </w:rPr>
        <w:t>Добавить</w:t>
      </w:r>
      <w:r w:rsidRPr="00D461E7">
        <w:rPr>
          <w:snapToGrid/>
          <w:color w:val="auto"/>
          <w:sz w:val="28"/>
          <w:szCs w:val="28"/>
        </w:rPr>
        <w:t>.</w:t>
      </w:r>
    </w:p>
    <w:p w14:paraId="3FCA1C7E" w14:textId="77777777" w:rsidR="004F7B1F" w:rsidRPr="00D461E7" w:rsidRDefault="004F7B1F" w:rsidP="004F7B1F">
      <w:pPr>
        <w:spacing w:before="100" w:beforeAutospacing="1" w:after="90"/>
        <w:ind w:firstLine="0"/>
        <w:jc w:val="left"/>
        <w:rPr>
          <w:b/>
          <w:bCs/>
          <w:snapToGrid/>
          <w:color w:val="auto"/>
          <w:sz w:val="28"/>
          <w:szCs w:val="28"/>
        </w:rPr>
      </w:pPr>
      <w:r w:rsidRPr="00D461E7">
        <w:rPr>
          <w:b/>
          <w:bCs/>
          <w:snapToGrid/>
          <w:color w:val="auto"/>
          <w:sz w:val="28"/>
          <w:szCs w:val="28"/>
        </w:rPr>
        <w:t>Важно!</w:t>
      </w:r>
    </w:p>
    <w:p w14:paraId="47B3F433" w14:textId="77777777" w:rsidR="004F7B1F" w:rsidRPr="00D461E7" w:rsidRDefault="004F7B1F" w:rsidP="004F7B1F">
      <w:pPr>
        <w:pBdr>
          <w:left w:val="single" w:sz="18" w:space="8" w:color="CCCCCC"/>
        </w:pBdr>
        <w:spacing w:before="90" w:after="360"/>
        <w:ind w:left="450" w:firstLine="0"/>
        <w:rPr>
          <w:snapToGrid/>
          <w:color w:val="auto"/>
          <w:sz w:val="28"/>
          <w:szCs w:val="28"/>
        </w:rPr>
      </w:pPr>
      <w:r w:rsidRPr="00D461E7">
        <w:rPr>
          <w:snapToGrid/>
          <w:color w:val="auto"/>
          <w:sz w:val="28"/>
          <w:szCs w:val="28"/>
        </w:rPr>
        <w:t>Если реквизит </w:t>
      </w:r>
      <w:r w:rsidRPr="00CD6473">
        <w:rPr>
          <w:b/>
          <w:snapToGrid/>
          <w:color w:val="auto"/>
          <w:sz w:val="28"/>
          <w:szCs w:val="28"/>
        </w:rPr>
        <w:t>Тип операции</w:t>
      </w:r>
      <w:r w:rsidRPr="00D461E7">
        <w:rPr>
          <w:snapToGrid/>
          <w:color w:val="auto"/>
          <w:sz w:val="28"/>
          <w:szCs w:val="28"/>
        </w:rPr>
        <w:t> имеет значение, отличное от значения </w:t>
      </w:r>
      <w:r w:rsidRPr="00CD6473">
        <w:rPr>
          <w:b/>
          <w:snapToGrid/>
          <w:color w:val="auto"/>
          <w:sz w:val="28"/>
          <w:szCs w:val="28"/>
        </w:rPr>
        <w:t>Покупка-продажа иностранной валюты</w:t>
      </w:r>
      <w:r w:rsidRPr="00D461E7">
        <w:rPr>
          <w:snapToGrid/>
          <w:color w:val="auto"/>
          <w:sz w:val="28"/>
          <w:szCs w:val="28"/>
        </w:rPr>
        <w:t>, то в форме документа будут доступны группы реквизитов </w:t>
      </w:r>
      <w:r w:rsidRPr="006508E5">
        <w:rPr>
          <w:b/>
          <w:snapToGrid/>
          <w:color w:val="auto"/>
          <w:sz w:val="28"/>
          <w:szCs w:val="28"/>
        </w:rPr>
        <w:t>Перевод</w:t>
      </w:r>
      <w:r w:rsidRPr="00D461E7">
        <w:rPr>
          <w:snapToGrid/>
          <w:color w:val="auto"/>
          <w:sz w:val="28"/>
          <w:szCs w:val="28"/>
        </w:rPr>
        <w:t> и </w:t>
      </w:r>
      <w:r w:rsidRPr="006508E5">
        <w:rPr>
          <w:b/>
          <w:snapToGrid/>
          <w:color w:val="auto"/>
          <w:sz w:val="28"/>
          <w:szCs w:val="28"/>
        </w:rPr>
        <w:t>Банки</w:t>
      </w:r>
      <w:r w:rsidRPr="00D461E7">
        <w:rPr>
          <w:snapToGrid/>
          <w:color w:val="auto"/>
          <w:sz w:val="28"/>
          <w:szCs w:val="28"/>
        </w:rPr>
        <w:t xml:space="preserve"> для расчетов, а также флажок </w:t>
      </w:r>
      <w:r w:rsidRPr="006508E5">
        <w:rPr>
          <w:b/>
          <w:snapToGrid/>
          <w:color w:val="auto"/>
          <w:sz w:val="28"/>
          <w:szCs w:val="28"/>
        </w:rPr>
        <w:t>Перевод себе как ПБС</w:t>
      </w:r>
      <w:r w:rsidRPr="00D461E7">
        <w:rPr>
          <w:snapToGrid/>
          <w:color w:val="auto"/>
          <w:sz w:val="28"/>
          <w:szCs w:val="28"/>
        </w:rPr>
        <w:t>.</w:t>
      </w:r>
    </w:p>
    <w:p w14:paraId="5DAC2DFB" w14:textId="77777777" w:rsidR="004F7B1F" w:rsidRPr="00D461E7" w:rsidRDefault="004F7B1F" w:rsidP="004F7B1F">
      <w:pPr>
        <w:spacing w:before="100" w:beforeAutospacing="1" w:after="100" w:afterAutospacing="1"/>
        <w:jc w:val="left"/>
        <w:rPr>
          <w:snapToGrid/>
          <w:color w:val="auto"/>
          <w:sz w:val="28"/>
          <w:szCs w:val="28"/>
        </w:rPr>
      </w:pPr>
      <w:r w:rsidRPr="00D461E7">
        <w:rPr>
          <w:snapToGrid/>
          <w:color w:val="auto"/>
          <w:sz w:val="28"/>
          <w:szCs w:val="28"/>
        </w:rPr>
        <w:t>Группа реквизитов </w:t>
      </w:r>
      <w:r w:rsidRPr="006508E5">
        <w:rPr>
          <w:b/>
          <w:snapToGrid/>
          <w:color w:val="auto"/>
          <w:sz w:val="28"/>
          <w:szCs w:val="28"/>
        </w:rPr>
        <w:t>Перевод</w:t>
      </w:r>
      <w:r w:rsidRPr="00D461E7">
        <w:rPr>
          <w:snapToGrid/>
          <w:color w:val="auto"/>
          <w:sz w:val="28"/>
          <w:szCs w:val="28"/>
        </w:rPr>
        <w:t>:</w:t>
      </w:r>
    </w:p>
    <w:p w14:paraId="316CCDC7" w14:textId="77777777" w:rsidR="004F7B1F" w:rsidRPr="0082598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825987">
        <w:rPr>
          <w:rFonts w:ascii="Times New Roman" w:hAnsi="Times New Roman" w:cs="Times New Roman"/>
          <w:b/>
          <w:sz w:val="28"/>
          <w:szCs w:val="28"/>
        </w:rPr>
        <w:t>Валюта</w:t>
      </w:r>
      <w:r w:rsidRPr="00825987">
        <w:rPr>
          <w:rFonts w:ascii="Times New Roman" w:hAnsi="Times New Roman" w:cs="Times New Roman"/>
          <w:sz w:val="28"/>
          <w:szCs w:val="28"/>
        </w:rPr>
        <w:t> – наименование валюты. Выбирается из списка, который содержит наименования всех валют, присутствующих в справочнике Валюты.</w:t>
      </w:r>
    </w:p>
    <w:p w14:paraId="361F0BBB" w14:textId="77777777" w:rsidR="004F7B1F" w:rsidRPr="0082598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825987">
        <w:rPr>
          <w:rFonts w:ascii="Times New Roman" w:hAnsi="Times New Roman" w:cs="Times New Roman"/>
          <w:b/>
          <w:sz w:val="28"/>
          <w:szCs w:val="28"/>
        </w:rPr>
        <w:t>Сумма</w:t>
      </w:r>
      <w:r w:rsidRPr="00825987">
        <w:rPr>
          <w:rFonts w:ascii="Times New Roman" w:hAnsi="Times New Roman" w:cs="Times New Roman"/>
          <w:sz w:val="28"/>
          <w:szCs w:val="28"/>
        </w:rPr>
        <w:t> – сумма денежных средств в указанной валюте.</w:t>
      </w:r>
    </w:p>
    <w:p w14:paraId="6011E6DD" w14:textId="77777777" w:rsidR="004F7B1F" w:rsidRPr="0082598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825987">
        <w:rPr>
          <w:rFonts w:ascii="Times New Roman" w:hAnsi="Times New Roman" w:cs="Times New Roman"/>
          <w:b/>
          <w:sz w:val="28"/>
          <w:szCs w:val="28"/>
        </w:rPr>
        <w:t>Получатель</w:t>
      </w:r>
      <w:r w:rsidRPr="00825987">
        <w:rPr>
          <w:rFonts w:ascii="Times New Roman" w:hAnsi="Times New Roman" w:cs="Times New Roman"/>
          <w:sz w:val="28"/>
          <w:szCs w:val="28"/>
        </w:rPr>
        <w:t> – получатель валютных средств. Выбирается из справочника Контрагенты.</w:t>
      </w:r>
    </w:p>
    <w:p w14:paraId="29D295A3" w14:textId="77777777" w:rsidR="004F7B1F" w:rsidRPr="0082598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825987">
        <w:rPr>
          <w:rFonts w:ascii="Times New Roman" w:hAnsi="Times New Roman" w:cs="Times New Roman"/>
          <w:b/>
          <w:sz w:val="28"/>
          <w:szCs w:val="28"/>
        </w:rPr>
        <w:t>Счет получателя</w:t>
      </w:r>
      <w:r w:rsidRPr="00825987">
        <w:rPr>
          <w:rFonts w:ascii="Times New Roman" w:hAnsi="Times New Roman" w:cs="Times New Roman"/>
          <w:sz w:val="28"/>
          <w:szCs w:val="28"/>
        </w:rPr>
        <w:t> – лицевой счет контрагента, на который должно производиться перечисление средств. Выбирается в справочнике Банковские и казначейские счета.</w:t>
      </w:r>
    </w:p>
    <w:p w14:paraId="0EC35088" w14:textId="77777777" w:rsidR="004F7B1F" w:rsidRPr="00D461E7" w:rsidRDefault="004F7B1F" w:rsidP="004F7B1F">
      <w:pPr>
        <w:spacing w:before="100" w:beforeAutospacing="1" w:after="100" w:afterAutospacing="1"/>
        <w:rPr>
          <w:snapToGrid/>
          <w:color w:val="auto"/>
          <w:sz w:val="28"/>
          <w:szCs w:val="28"/>
        </w:rPr>
      </w:pPr>
      <w:r w:rsidRPr="00D461E7">
        <w:rPr>
          <w:snapToGrid/>
          <w:color w:val="auto"/>
          <w:sz w:val="28"/>
          <w:szCs w:val="28"/>
        </w:rPr>
        <w:t>Группа реквизитов Банки для расчетов содержит реквизиты</w:t>
      </w:r>
      <w:r>
        <w:rPr>
          <w:snapToGrid/>
          <w:color w:val="auto"/>
          <w:sz w:val="28"/>
          <w:szCs w:val="28"/>
        </w:rPr>
        <w:t>:</w:t>
      </w:r>
      <w:r w:rsidRPr="00D461E7">
        <w:rPr>
          <w:snapToGrid/>
          <w:color w:val="auto"/>
          <w:sz w:val="28"/>
          <w:szCs w:val="28"/>
        </w:rPr>
        <w:t> Банк-корреспондент, Банк-посредник 1, Банк-посредник 2 и Банк-посредник 3, которые можно выбрать из справочника </w:t>
      </w:r>
      <w:r w:rsidRPr="00AA025F">
        <w:rPr>
          <w:b/>
          <w:snapToGrid/>
          <w:color w:val="auto"/>
          <w:sz w:val="28"/>
          <w:szCs w:val="28"/>
        </w:rPr>
        <w:t>Банки</w:t>
      </w:r>
      <w:r w:rsidRPr="00D461E7">
        <w:rPr>
          <w:snapToGrid/>
          <w:color w:val="auto"/>
          <w:sz w:val="28"/>
          <w:szCs w:val="28"/>
        </w:rPr>
        <w:t>.</w:t>
      </w:r>
    </w:p>
    <w:p w14:paraId="75F51B5D" w14:textId="77777777" w:rsidR="004F7B1F" w:rsidRPr="00D461E7" w:rsidRDefault="004F7B1F" w:rsidP="004F7B1F">
      <w:pPr>
        <w:spacing w:before="100" w:beforeAutospacing="1" w:after="100" w:afterAutospacing="1"/>
        <w:jc w:val="left"/>
        <w:rPr>
          <w:snapToGrid/>
          <w:color w:val="auto"/>
          <w:sz w:val="28"/>
          <w:szCs w:val="28"/>
        </w:rPr>
      </w:pPr>
      <w:r w:rsidRPr="00AA025F">
        <w:rPr>
          <w:b/>
          <w:snapToGrid/>
          <w:color w:val="auto"/>
          <w:sz w:val="28"/>
          <w:szCs w:val="28"/>
        </w:rPr>
        <w:t>Наименование платежа</w:t>
      </w:r>
      <w:r w:rsidRPr="00D461E7">
        <w:rPr>
          <w:snapToGrid/>
          <w:color w:val="auto"/>
          <w:sz w:val="28"/>
          <w:szCs w:val="28"/>
        </w:rPr>
        <w:t> – наименование платежа.</w:t>
      </w:r>
    </w:p>
    <w:p w14:paraId="5727B432" w14:textId="77777777" w:rsidR="004F7B1F" w:rsidRPr="00D461E7" w:rsidRDefault="004F7B1F" w:rsidP="004F7B1F">
      <w:pPr>
        <w:spacing w:before="100" w:beforeAutospacing="1" w:after="90"/>
        <w:ind w:firstLine="0"/>
        <w:jc w:val="left"/>
        <w:rPr>
          <w:b/>
          <w:bCs/>
          <w:snapToGrid/>
          <w:color w:val="auto"/>
          <w:sz w:val="28"/>
          <w:szCs w:val="28"/>
        </w:rPr>
      </w:pPr>
      <w:r w:rsidRPr="00D461E7">
        <w:rPr>
          <w:b/>
          <w:bCs/>
          <w:snapToGrid/>
          <w:color w:val="auto"/>
          <w:sz w:val="28"/>
          <w:szCs w:val="28"/>
        </w:rPr>
        <w:t>Важно!</w:t>
      </w:r>
    </w:p>
    <w:p w14:paraId="2938D448" w14:textId="77777777" w:rsidR="004F7B1F" w:rsidRPr="00D461E7" w:rsidRDefault="004F7B1F" w:rsidP="004F7B1F">
      <w:pPr>
        <w:pBdr>
          <w:left w:val="single" w:sz="18" w:space="8" w:color="CCCCCC"/>
        </w:pBdr>
        <w:spacing w:before="90" w:after="360"/>
        <w:ind w:left="450" w:firstLine="0"/>
        <w:rPr>
          <w:snapToGrid/>
          <w:color w:val="auto"/>
          <w:sz w:val="28"/>
          <w:szCs w:val="28"/>
        </w:rPr>
      </w:pPr>
      <w:r w:rsidRPr="00D461E7">
        <w:rPr>
          <w:snapToGrid/>
          <w:color w:val="auto"/>
          <w:sz w:val="28"/>
          <w:szCs w:val="28"/>
        </w:rPr>
        <w:t>Указанное значение реквизита </w:t>
      </w:r>
      <w:r w:rsidRPr="00AA025F">
        <w:rPr>
          <w:b/>
          <w:snapToGrid/>
          <w:color w:val="auto"/>
          <w:sz w:val="28"/>
          <w:szCs w:val="28"/>
        </w:rPr>
        <w:t>Наименование платежа</w:t>
      </w:r>
      <w:r w:rsidRPr="00D461E7">
        <w:rPr>
          <w:snapToGrid/>
          <w:color w:val="auto"/>
          <w:sz w:val="28"/>
          <w:szCs w:val="28"/>
        </w:rPr>
        <w:t> документа </w:t>
      </w:r>
      <w:r w:rsidRPr="00AA025F">
        <w:rPr>
          <w:b/>
          <w:snapToGrid/>
          <w:color w:val="auto"/>
          <w:sz w:val="28"/>
          <w:szCs w:val="28"/>
        </w:rPr>
        <w:t>Заявление на проведение операций с иностранной валютой</w:t>
      </w:r>
      <w:r w:rsidRPr="00D461E7">
        <w:rPr>
          <w:snapToGrid/>
          <w:color w:val="auto"/>
          <w:sz w:val="28"/>
          <w:szCs w:val="28"/>
        </w:rPr>
        <w:t> должно совпадать со значением реквизита </w:t>
      </w:r>
      <w:r w:rsidRPr="00AA025F">
        <w:rPr>
          <w:b/>
          <w:snapToGrid/>
          <w:color w:val="auto"/>
          <w:sz w:val="28"/>
          <w:szCs w:val="28"/>
        </w:rPr>
        <w:t>Наименование платежа</w:t>
      </w:r>
      <w:r w:rsidRPr="00D461E7">
        <w:rPr>
          <w:snapToGrid/>
          <w:color w:val="auto"/>
          <w:sz w:val="28"/>
          <w:szCs w:val="28"/>
        </w:rPr>
        <w:t> соответствующего документа </w:t>
      </w:r>
      <w:r w:rsidRPr="00AA025F">
        <w:rPr>
          <w:b/>
          <w:snapToGrid/>
          <w:color w:val="auto"/>
          <w:sz w:val="28"/>
          <w:szCs w:val="28"/>
        </w:rPr>
        <w:t>Заявка на кассовый расход</w:t>
      </w:r>
      <w:r w:rsidRPr="00D461E7">
        <w:rPr>
          <w:snapToGrid/>
          <w:color w:val="auto"/>
          <w:sz w:val="28"/>
          <w:szCs w:val="28"/>
        </w:rPr>
        <w:t>.</w:t>
      </w:r>
    </w:p>
    <w:p w14:paraId="04349A23" w14:textId="77777777" w:rsidR="004F7B1F" w:rsidRPr="00D461E7" w:rsidRDefault="004F7B1F" w:rsidP="004F7B1F">
      <w:pPr>
        <w:spacing w:before="100" w:beforeAutospacing="1" w:after="100" w:afterAutospacing="1"/>
        <w:rPr>
          <w:snapToGrid/>
          <w:color w:val="auto"/>
          <w:sz w:val="28"/>
          <w:szCs w:val="28"/>
        </w:rPr>
      </w:pPr>
      <w:r w:rsidRPr="00AA025F">
        <w:rPr>
          <w:b/>
          <w:snapToGrid/>
          <w:color w:val="auto"/>
          <w:sz w:val="28"/>
          <w:szCs w:val="28"/>
        </w:rPr>
        <w:t>Комиссия и расходы</w:t>
      </w:r>
      <w:r w:rsidRPr="00D461E7">
        <w:rPr>
          <w:snapToGrid/>
          <w:color w:val="auto"/>
          <w:sz w:val="28"/>
          <w:szCs w:val="28"/>
        </w:rPr>
        <w:t> – значение выбирается из списка:</w:t>
      </w:r>
    </w:p>
    <w:p w14:paraId="7109EB3B" w14:textId="77777777" w:rsidR="004F7B1F" w:rsidRPr="00D461E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AA025F">
        <w:rPr>
          <w:rFonts w:ascii="Times New Roman" w:hAnsi="Times New Roman" w:cs="Times New Roman"/>
          <w:sz w:val="28"/>
          <w:szCs w:val="28"/>
        </w:rPr>
        <w:t>За счет перевододателя (OUR)</w:t>
      </w:r>
      <w:r w:rsidRPr="00D461E7">
        <w:rPr>
          <w:rFonts w:ascii="Times New Roman" w:hAnsi="Times New Roman" w:cs="Times New Roman"/>
          <w:sz w:val="28"/>
          <w:szCs w:val="28"/>
        </w:rPr>
        <w:t>;</w:t>
      </w:r>
    </w:p>
    <w:p w14:paraId="24923151" w14:textId="77777777" w:rsidR="004F7B1F" w:rsidRPr="00D461E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AA025F">
        <w:rPr>
          <w:rFonts w:ascii="Times New Roman" w:hAnsi="Times New Roman" w:cs="Times New Roman"/>
          <w:sz w:val="28"/>
          <w:szCs w:val="28"/>
        </w:rPr>
        <w:t>За счет бенефициара (BEN)</w:t>
      </w:r>
      <w:r w:rsidRPr="00D461E7">
        <w:rPr>
          <w:rFonts w:ascii="Times New Roman" w:hAnsi="Times New Roman" w:cs="Times New Roman"/>
          <w:sz w:val="28"/>
          <w:szCs w:val="28"/>
        </w:rPr>
        <w:t>;</w:t>
      </w:r>
    </w:p>
    <w:p w14:paraId="177AC612" w14:textId="77777777" w:rsidR="004F7B1F" w:rsidRPr="00D461E7" w:rsidRDefault="004F7B1F" w:rsidP="007A741C">
      <w:pPr>
        <w:pStyle w:val="afffff4"/>
        <w:numPr>
          <w:ilvl w:val="0"/>
          <w:numId w:val="545"/>
        </w:numPr>
        <w:spacing w:before="100" w:beforeAutospacing="1" w:after="100" w:afterAutospacing="1"/>
        <w:rPr>
          <w:rFonts w:ascii="Times New Roman" w:hAnsi="Times New Roman" w:cs="Times New Roman"/>
          <w:sz w:val="28"/>
          <w:szCs w:val="28"/>
        </w:rPr>
      </w:pPr>
      <w:r w:rsidRPr="00AA025F">
        <w:rPr>
          <w:rFonts w:ascii="Times New Roman" w:hAnsi="Times New Roman" w:cs="Times New Roman"/>
          <w:sz w:val="28"/>
          <w:szCs w:val="28"/>
        </w:rPr>
        <w:t>За счет перевододателя и бенефициара (SHA)</w:t>
      </w:r>
      <w:r w:rsidRPr="00D461E7">
        <w:rPr>
          <w:rFonts w:ascii="Times New Roman" w:hAnsi="Times New Roman" w:cs="Times New Roman"/>
          <w:sz w:val="28"/>
          <w:szCs w:val="28"/>
        </w:rPr>
        <w:t>.</w:t>
      </w:r>
    </w:p>
    <w:p w14:paraId="5C0D6B9E" w14:textId="77777777" w:rsidR="004F7B1F" w:rsidRPr="0032114B" w:rsidRDefault="004F7B1F" w:rsidP="004F7B1F">
      <w:pPr>
        <w:keepLines/>
        <w:spacing w:before="120" w:after="120" w:line="276" w:lineRule="auto"/>
        <w:rPr>
          <w:sz w:val="28"/>
          <w:lang w:val="x-none"/>
        </w:rPr>
      </w:pPr>
      <w:r w:rsidRPr="0032114B">
        <w:rPr>
          <w:sz w:val="28"/>
          <w:lang w:val="x-none"/>
        </w:rPr>
        <w:t xml:space="preserve">При формировании документа </w:t>
      </w:r>
      <w:r w:rsidRPr="0032114B">
        <w:rPr>
          <w:b/>
          <w:sz w:val="28"/>
          <w:lang w:val="x-none"/>
        </w:rPr>
        <w:t>Заявление на проведение операций с иностранной валютой</w:t>
      </w:r>
      <w:r w:rsidRPr="0032114B">
        <w:rPr>
          <w:sz w:val="28"/>
          <w:lang w:val="x-none"/>
        </w:rPr>
        <w:t xml:space="preserve"> будет создана </w:t>
      </w:r>
      <w:r w:rsidRPr="0032114B">
        <w:rPr>
          <w:b/>
          <w:sz w:val="28"/>
          <w:lang w:val="x-none"/>
        </w:rPr>
        <w:t>Задача пользователю</w:t>
      </w:r>
      <w:r w:rsidRPr="0032114B">
        <w:rPr>
          <w:sz w:val="28"/>
          <w:lang w:val="x-none"/>
        </w:rPr>
        <w:t>.</w:t>
      </w:r>
    </w:p>
    <w:p w14:paraId="09E66664" w14:textId="245CCDDF" w:rsidR="004F7B1F" w:rsidRDefault="004F7B1F" w:rsidP="004F7B1F">
      <w:pPr>
        <w:keepLines/>
        <w:spacing w:before="120" w:after="120" w:line="276" w:lineRule="auto"/>
        <w:rPr>
          <w:sz w:val="28"/>
          <w:lang w:val="x-none"/>
        </w:rPr>
      </w:pPr>
      <w:r w:rsidRPr="0032114B">
        <w:rPr>
          <w:sz w:val="28"/>
          <w:lang w:val="x-none"/>
        </w:rPr>
        <w:t xml:space="preserve">Порядок работы с задачами пользователя описан в разделе </w:t>
      </w:r>
      <w:r w:rsidRPr="0032114B">
        <w:rPr>
          <w:sz w:val="28"/>
          <w:lang w:val="x-none"/>
        </w:rPr>
        <w:fldChar w:fldCharType="begin"/>
      </w:r>
      <w:r w:rsidRPr="0032114B">
        <w:rPr>
          <w:sz w:val="28"/>
          <w:lang w:val="x-none"/>
        </w:rPr>
        <w:instrText xml:space="preserve"> REF _Ref62128195 \r \h  \* MERGEFORMAT </w:instrText>
      </w:r>
      <w:r w:rsidRPr="0032114B">
        <w:rPr>
          <w:sz w:val="28"/>
          <w:lang w:val="x-none"/>
        </w:rPr>
      </w:r>
      <w:r w:rsidRPr="0032114B">
        <w:rPr>
          <w:sz w:val="28"/>
          <w:lang w:val="x-none"/>
        </w:rPr>
        <w:fldChar w:fldCharType="separate"/>
      </w:r>
      <w:r w:rsidR="00C82918">
        <w:rPr>
          <w:sz w:val="28"/>
          <w:lang w:val="x-none"/>
        </w:rPr>
        <w:t>4.2.1</w:t>
      </w:r>
      <w:r w:rsidRPr="0032114B">
        <w:rPr>
          <w:sz w:val="28"/>
          <w:lang w:val="x-none"/>
        </w:rPr>
        <w:fldChar w:fldCharType="end"/>
      </w:r>
      <w:r w:rsidRPr="0032114B">
        <w:rPr>
          <w:sz w:val="28"/>
          <w:lang w:val="x-none"/>
        </w:rPr>
        <w:t>.</w:t>
      </w:r>
    </w:p>
    <w:p w14:paraId="66F2C392" w14:textId="77777777" w:rsidR="004F7B1F" w:rsidRDefault="004F7B1F" w:rsidP="004F7B1F">
      <w:pPr>
        <w:pStyle w:val="5"/>
        <w:spacing w:line="240" w:lineRule="auto"/>
        <w:rPr>
          <w:szCs w:val="28"/>
        </w:rPr>
      </w:pPr>
      <w:r>
        <w:rPr>
          <w:szCs w:val="28"/>
        </w:rPr>
        <w:t>Документ «Задание на экспорт»</w:t>
      </w:r>
    </w:p>
    <w:p w14:paraId="0A45AF8E" w14:textId="77777777" w:rsidR="004F7B1F" w:rsidRDefault="004F7B1F" w:rsidP="004F7B1F">
      <w:pPr>
        <w:keepLines/>
        <w:spacing w:before="120" w:after="120" w:line="276" w:lineRule="auto"/>
        <w:rPr>
          <w:sz w:val="28"/>
        </w:rPr>
      </w:pPr>
      <w:r>
        <w:rPr>
          <w:sz w:val="28"/>
        </w:rPr>
        <w:t xml:space="preserve">Выгрузка данных документа </w:t>
      </w:r>
      <w:r w:rsidRPr="0032114B">
        <w:rPr>
          <w:b/>
          <w:sz w:val="28"/>
          <w:lang w:val="x-none"/>
        </w:rPr>
        <w:t>Заявление на проведение операций с иностранной валютой</w:t>
      </w:r>
      <w:r>
        <w:rPr>
          <w:sz w:val="28"/>
        </w:rPr>
        <w:t xml:space="preserve"> для последующей отправки в АСФК, необходимо использовать документ </w:t>
      </w:r>
      <w:r w:rsidRPr="00971DCB">
        <w:rPr>
          <w:b/>
          <w:sz w:val="28"/>
        </w:rPr>
        <w:t>Задание на экспорт</w:t>
      </w:r>
      <w:r>
        <w:rPr>
          <w:sz w:val="28"/>
        </w:rPr>
        <w:t>.</w:t>
      </w:r>
    </w:p>
    <w:p w14:paraId="2E6C8333" w14:textId="77777777" w:rsidR="004F7B1F" w:rsidRDefault="004F7B1F" w:rsidP="004F7B1F">
      <w:pPr>
        <w:keepLines/>
        <w:spacing w:before="120" w:after="120" w:line="276" w:lineRule="auto"/>
        <w:rPr>
          <w:sz w:val="28"/>
        </w:rPr>
      </w:pPr>
      <w:r>
        <w:rPr>
          <w:sz w:val="28"/>
        </w:rPr>
        <w:t>Выгрузка файла происходит на АРМ пользователя.</w:t>
      </w:r>
    </w:p>
    <w:p w14:paraId="13F2003D" w14:textId="5898706A" w:rsidR="004F7B1F" w:rsidRDefault="004F7B1F" w:rsidP="004F7B1F">
      <w:pPr>
        <w:keepLines/>
        <w:spacing w:before="120" w:after="120" w:line="276" w:lineRule="auto"/>
        <w:rPr>
          <w:sz w:val="28"/>
        </w:rPr>
      </w:pPr>
      <w:r>
        <w:rPr>
          <w:sz w:val="28"/>
        </w:rPr>
        <w:t xml:space="preserve">Порядок работы с документом </w:t>
      </w:r>
      <w:r w:rsidRPr="00971DCB">
        <w:rPr>
          <w:b/>
          <w:sz w:val="28"/>
        </w:rPr>
        <w:t>Задание на экспорт</w:t>
      </w:r>
      <w:r>
        <w:rPr>
          <w:sz w:val="28"/>
        </w:rPr>
        <w:t xml:space="preserve">, описан в разделе </w:t>
      </w:r>
      <w:r>
        <w:rPr>
          <w:sz w:val="28"/>
        </w:rPr>
        <w:fldChar w:fldCharType="begin"/>
      </w:r>
      <w:r>
        <w:rPr>
          <w:sz w:val="28"/>
        </w:rPr>
        <w:instrText xml:space="preserve"> REF _Ref64720852 \r \h </w:instrText>
      </w:r>
      <w:r>
        <w:rPr>
          <w:sz w:val="28"/>
        </w:rPr>
      </w:r>
      <w:r>
        <w:rPr>
          <w:sz w:val="28"/>
        </w:rPr>
        <w:fldChar w:fldCharType="separate"/>
      </w:r>
      <w:r w:rsidR="00C82918">
        <w:rPr>
          <w:sz w:val="28"/>
        </w:rPr>
        <w:t>4.5.4.2</w:t>
      </w:r>
      <w:r>
        <w:rPr>
          <w:sz w:val="28"/>
        </w:rPr>
        <w:fldChar w:fldCharType="end"/>
      </w:r>
      <w:r>
        <w:rPr>
          <w:sz w:val="28"/>
        </w:rPr>
        <w:t>.</w:t>
      </w:r>
    </w:p>
    <w:p w14:paraId="45FFED4A" w14:textId="77777777" w:rsidR="004F7B1F" w:rsidRDefault="004F7B1F" w:rsidP="004F7B1F">
      <w:pPr>
        <w:keepLines/>
        <w:spacing w:before="120" w:after="120" w:line="276" w:lineRule="auto"/>
        <w:rPr>
          <w:sz w:val="28"/>
        </w:rPr>
      </w:pPr>
      <w:r>
        <w:rPr>
          <w:sz w:val="28"/>
        </w:rPr>
        <w:t xml:space="preserve">При заполнении документа </w:t>
      </w:r>
      <w:r w:rsidRPr="00971DCB">
        <w:rPr>
          <w:b/>
          <w:sz w:val="28"/>
        </w:rPr>
        <w:t>Задание на экспорт</w:t>
      </w:r>
      <w:r>
        <w:rPr>
          <w:sz w:val="28"/>
        </w:rPr>
        <w:t xml:space="preserve">, в полях: </w:t>
      </w:r>
      <w:r w:rsidRPr="00971DCB">
        <w:rPr>
          <w:b/>
          <w:sz w:val="28"/>
        </w:rPr>
        <w:t>Вид обмена</w:t>
      </w:r>
      <w:r>
        <w:rPr>
          <w:sz w:val="28"/>
        </w:rPr>
        <w:t xml:space="preserve">, </w:t>
      </w:r>
      <w:r w:rsidRPr="00971DCB">
        <w:rPr>
          <w:b/>
          <w:sz w:val="28"/>
        </w:rPr>
        <w:t>Настройка форматов</w:t>
      </w:r>
      <w:r>
        <w:rPr>
          <w:sz w:val="28"/>
        </w:rPr>
        <w:t xml:space="preserve">, </w:t>
      </w:r>
      <w:r w:rsidRPr="00971DCB">
        <w:rPr>
          <w:b/>
          <w:sz w:val="28"/>
        </w:rPr>
        <w:t>Настройка обмена</w:t>
      </w:r>
      <w:r>
        <w:rPr>
          <w:sz w:val="28"/>
        </w:rPr>
        <w:t xml:space="preserve"> необходимо выбрать значение </w:t>
      </w:r>
      <w:r w:rsidRPr="00971DCB">
        <w:rPr>
          <w:b/>
          <w:sz w:val="28"/>
        </w:rPr>
        <w:t>Заявление на проведение операций с ин.валютой</w:t>
      </w:r>
      <w:r>
        <w:rPr>
          <w:sz w:val="28"/>
        </w:rPr>
        <w:t>.</w:t>
      </w:r>
    </w:p>
    <w:p w14:paraId="063F1484" w14:textId="77777777" w:rsidR="004F7B1F" w:rsidRDefault="004F7B1F" w:rsidP="004F7B1F">
      <w:pPr>
        <w:keepNext/>
        <w:keepLines/>
        <w:spacing w:before="120" w:after="120" w:line="276" w:lineRule="auto"/>
        <w:ind w:firstLine="0"/>
      </w:pPr>
      <w:r>
        <w:rPr>
          <w:noProof/>
          <w:snapToGrid/>
        </w:rPr>
        <w:drawing>
          <wp:inline distT="0" distB="0" distL="0" distR="0" wp14:anchorId="60BFC0CA" wp14:editId="3880FD6D">
            <wp:extent cx="6029960" cy="2988310"/>
            <wp:effectExtent l="0" t="0" r="889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6029960" cy="2988310"/>
                    </a:xfrm>
                    <a:prstGeom prst="rect">
                      <a:avLst/>
                    </a:prstGeom>
                  </pic:spPr>
                </pic:pic>
              </a:graphicData>
            </a:graphic>
          </wp:inline>
        </w:drawing>
      </w:r>
    </w:p>
    <w:p w14:paraId="3D02BD42" w14:textId="1124B37B" w:rsidR="004F7B1F" w:rsidRDefault="004F7B1F" w:rsidP="004F7B1F">
      <w:pPr>
        <w:pStyle w:val="afff1"/>
        <w:jc w:val="center"/>
      </w:pPr>
      <w:bookmarkStart w:id="1376" w:name="_Toc10542443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320</w:t>
      </w:r>
      <w:r>
        <w:rPr>
          <w:noProof/>
        </w:rPr>
        <w:fldChar w:fldCharType="end"/>
      </w:r>
      <w:r>
        <w:t xml:space="preserve"> - Заполнение «Задания на экспорт»</w:t>
      </w:r>
      <w:bookmarkEnd w:id="1376"/>
    </w:p>
    <w:p w14:paraId="2D235462" w14:textId="77777777" w:rsidR="004F7B1F" w:rsidRPr="00641FDC" w:rsidRDefault="004F7B1F" w:rsidP="004F7B1F">
      <w:pPr>
        <w:pStyle w:val="40"/>
      </w:pPr>
      <w:r w:rsidRPr="00BB14F2">
        <w:t>Отражение поступления наличных денежных средств в кассу с банковского счета в валюте, отличной от валюты банковского счета</w:t>
      </w:r>
      <w:r w:rsidRPr="00641FDC">
        <w:t>.</w:t>
      </w:r>
    </w:p>
    <w:p w14:paraId="3F69116A" w14:textId="77777777" w:rsidR="004F7B1F" w:rsidRDefault="004F7B1F" w:rsidP="004F7B1F">
      <w:pPr>
        <w:keepLines/>
        <w:spacing w:before="120" w:after="120" w:line="276" w:lineRule="auto"/>
        <w:rPr>
          <w:sz w:val="28"/>
          <w:lang w:val="x-none"/>
        </w:rPr>
      </w:pPr>
      <w:r w:rsidRPr="00C740EF">
        <w:rPr>
          <w:sz w:val="28"/>
          <w:lang w:val="x-none"/>
        </w:rPr>
        <w:t xml:space="preserve">Автоматизация процесса предназначена для </w:t>
      </w:r>
      <w:r w:rsidRPr="00832964">
        <w:rPr>
          <w:sz w:val="28"/>
          <w:lang w:val="x-none"/>
        </w:rPr>
        <w:t xml:space="preserve">отражения в бухгалтерском учете операций по </w:t>
      </w:r>
      <w:r>
        <w:rPr>
          <w:sz w:val="28"/>
        </w:rPr>
        <w:t>поступлению</w:t>
      </w:r>
      <w:r w:rsidRPr="0014670A">
        <w:rPr>
          <w:sz w:val="28"/>
        </w:rPr>
        <w:t xml:space="preserve"> наличных денежных средств в кассу с банковского счета в валюте, отличной от валюты банковского счета</w:t>
      </w:r>
      <w:r w:rsidRPr="00C740EF">
        <w:rPr>
          <w:sz w:val="28"/>
          <w:lang w:val="x-none"/>
        </w:rPr>
        <w:t>.</w:t>
      </w:r>
    </w:p>
    <w:p w14:paraId="3CCDD2DE" w14:textId="2F771ACB" w:rsidR="004F7B1F" w:rsidRDefault="004F7B1F" w:rsidP="004F7B1F">
      <w:pPr>
        <w:contextualSpacing/>
        <w:rPr>
          <w:sz w:val="28"/>
          <w:szCs w:val="28"/>
        </w:rPr>
      </w:pPr>
      <w:r>
        <w:rPr>
          <w:sz w:val="28"/>
          <w:szCs w:val="28"/>
        </w:rPr>
        <w:t xml:space="preserve">Описание работы с документом </w:t>
      </w:r>
      <w:r w:rsidRPr="0014670A">
        <w:rPr>
          <w:b/>
          <w:sz w:val="28"/>
          <w:szCs w:val="28"/>
          <w:lang w:val="x-none"/>
        </w:rPr>
        <w:t>Приходный кассовый ордер ф.0310001 (Поступление денежных сре</w:t>
      </w:r>
      <w:proofErr w:type="gramStart"/>
      <w:r w:rsidRPr="0014670A">
        <w:rPr>
          <w:b/>
          <w:sz w:val="28"/>
          <w:szCs w:val="28"/>
          <w:lang w:val="x-none"/>
        </w:rPr>
        <w:t>дств в к</w:t>
      </w:r>
      <w:proofErr w:type="gramEnd"/>
      <w:r w:rsidRPr="0014670A">
        <w:rPr>
          <w:b/>
          <w:sz w:val="28"/>
          <w:szCs w:val="28"/>
          <w:lang w:val="x-none"/>
        </w:rPr>
        <w:t>ассу организации)</w:t>
      </w:r>
      <w:r>
        <w:rPr>
          <w:sz w:val="28"/>
          <w:szCs w:val="28"/>
        </w:rPr>
        <w:t xml:space="preserve"> приведено в разделе </w:t>
      </w:r>
      <w:r>
        <w:rPr>
          <w:sz w:val="28"/>
          <w:szCs w:val="28"/>
        </w:rPr>
        <w:fldChar w:fldCharType="begin"/>
      </w:r>
      <w:r>
        <w:rPr>
          <w:sz w:val="28"/>
          <w:szCs w:val="28"/>
        </w:rPr>
        <w:instrText xml:space="preserve"> REF _Ref65167049 \r \h </w:instrText>
      </w:r>
      <w:r>
        <w:rPr>
          <w:sz w:val="28"/>
          <w:szCs w:val="28"/>
        </w:rPr>
      </w:r>
      <w:r>
        <w:rPr>
          <w:sz w:val="28"/>
          <w:szCs w:val="28"/>
        </w:rPr>
        <w:fldChar w:fldCharType="separate"/>
      </w:r>
      <w:r w:rsidR="00C82918">
        <w:rPr>
          <w:sz w:val="28"/>
          <w:szCs w:val="28"/>
        </w:rPr>
        <w:t>4.5.1.4</w:t>
      </w:r>
      <w:r>
        <w:rPr>
          <w:sz w:val="28"/>
          <w:szCs w:val="28"/>
        </w:rPr>
        <w:fldChar w:fldCharType="end"/>
      </w:r>
      <w:r>
        <w:rPr>
          <w:sz w:val="28"/>
          <w:szCs w:val="28"/>
        </w:rPr>
        <w:t>.</w:t>
      </w:r>
    </w:p>
    <w:p w14:paraId="3F1F73CD" w14:textId="77777777" w:rsidR="004F7B1F" w:rsidRPr="00730384" w:rsidRDefault="004F7B1F" w:rsidP="004F7B1F">
      <w:pPr>
        <w:pStyle w:val="40"/>
      </w:pPr>
      <w:r w:rsidRPr="00730384">
        <w:t>Отражение внесения наличных денежных средств из кассы на банковский счета в валюте, отличной от валюты банковского счета.</w:t>
      </w:r>
    </w:p>
    <w:p w14:paraId="34AA618E" w14:textId="77777777" w:rsidR="004F7B1F" w:rsidRDefault="004F7B1F" w:rsidP="004F7B1F">
      <w:pPr>
        <w:keepLines/>
        <w:spacing w:before="120" w:after="120" w:line="276" w:lineRule="auto"/>
        <w:rPr>
          <w:sz w:val="28"/>
          <w:lang w:val="x-none"/>
        </w:rPr>
      </w:pPr>
      <w:r w:rsidRPr="00C740EF">
        <w:rPr>
          <w:sz w:val="28"/>
          <w:lang w:val="x-none"/>
        </w:rPr>
        <w:t xml:space="preserve">Автоматизация процесса предназначена для </w:t>
      </w:r>
      <w:r w:rsidRPr="00832964">
        <w:rPr>
          <w:sz w:val="28"/>
          <w:lang w:val="x-none"/>
        </w:rPr>
        <w:t>отражения в бухгалтерском учете операций по внесению наличных денежных средств из кассы на банковский счета в валюте, отличной от валюты банковского счета</w:t>
      </w:r>
      <w:r w:rsidRPr="00C740EF">
        <w:rPr>
          <w:sz w:val="28"/>
          <w:lang w:val="x-none"/>
        </w:rPr>
        <w:t>.</w:t>
      </w:r>
    </w:p>
    <w:p w14:paraId="076D5583" w14:textId="7B08F29D" w:rsidR="004F7B1F" w:rsidRDefault="004F7B1F" w:rsidP="004F7B1F">
      <w:pPr>
        <w:contextualSpacing/>
        <w:rPr>
          <w:sz w:val="28"/>
          <w:szCs w:val="28"/>
        </w:rPr>
      </w:pPr>
      <w:r>
        <w:rPr>
          <w:sz w:val="28"/>
          <w:szCs w:val="28"/>
        </w:rPr>
        <w:t xml:space="preserve">Описание работы с документом </w:t>
      </w:r>
      <w:r w:rsidRPr="00832964">
        <w:rPr>
          <w:b/>
          <w:sz w:val="28"/>
          <w:szCs w:val="28"/>
          <w:lang w:val="x-none"/>
        </w:rPr>
        <w:t>Расходный кассовый ордер ф. 0310002 (Выбытие денежных средств из кассы организации)</w:t>
      </w:r>
      <w:r>
        <w:rPr>
          <w:sz w:val="28"/>
          <w:szCs w:val="28"/>
        </w:rPr>
        <w:t xml:space="preserve"> приведено в разделе </w:t>
      </w:r>
      <w:r>
        <w:rPr>
          <w:sz w:val="28"/>
          <w:szCs w:val="28"/>
        </w:rPr>
        <w:fldChar w:fldCharType="begin"/>
      </w:r>
      <w:r>
        <w:rPr>
          <w:sz w:val="28"/>
          <w:szCs w:val="28"/>
        </w:rPr>
        <w:instrText xml:space="preserve"> REF _Ref65167049 \r \h </w:instrText>
      </w:r>
      <w:r>
        <w:rPr>
          <w:sz w:val="28"/>
          <w:szCs w:val="28"/>
        </w:rPr>
      </w:r>
      <w:r>
        <w:rPr>
          <w:sz w:val="28"/>
          <w:szCs w:val="28"/>
        </w:rPr>
        <w:fldChar w:fldCharType="separate"/>
      </w:r>
      <w:r w:rsidR="00C82918">
        <w:rPr>
          <w:sz w:val="28"/>
          <w:szCs w:val="28"/>
        </w:rPr>
        <w:t>4.5.1.4</w:t>
      </w:r>
      <w:r>
        <w:rPr>
          <w:sz w:val="28"/>
          <w:szCs w:val="28"/>
        </w:rPr>
        <w:fldChar w:fldCharType="end"/>
      </w:r>
      <w:r>
        <w:rPr>
          <w:sz w:val="28"/>
          <w:szCs w:val="28"/>
        </w:rPr>
        <w:t>.</w:t>
      </w:r>
    </w:p>
    <w:p w14:paraId="08763CAA" w14:textId="268DBD7A" w:rsidR="004F7B1F" w:rsidRDefault="004F7B1F" w:rsidP="004F7B1F">
      <w:pPr>
        <w:contextualSpacing/>
        <w:rPr>
          <w:sz w:val="28"/>
        </w:rPr>
      </w:pPr>
      <w:r>
        <w:rPr>
          <w:sz w:val="28"/>
          <w:szCs w:val="28"/>
        </w:rPr>
        <w:t xml:space="preserve">Описание работы с документом </w:t>
      </w:r>
      <w:r w:rsidRPr="00832964">
        <w:rPr>
          <w:b/>
          <w:sz w:val="28"/>
          <w:lang w:val="x-none"/>
        </w:rPr>
        <w:t>Бухгалтерская справка ф.0504833 (Кассовое поступление)</w:t>
      </w:r>
      <w:r>
        <w:rPr>
          <w:b/>
          <w:sz w:val="28"/>
        </w:rPr>
        <w:t xml:space="preserve"> </w:t>
      </w:r>
      <w:r w:rsidRPr="00E22643">
        <w:rPr>
          <w:sz w:val="28"/>
        </w:rPr>
        <w:t xml:space="preserve">приведено в разделе </w:t>
      </w:r>
      <w:r>
        <w:rPr>
          <w:sz w:val="28"/>
        </w:rPr>
        <w:fldChar w:fldCharType="begin"/>
      </w:r>
      <w:r>
        <w:rPr>
          <w:sz w:val="28"/>
        </w:rPr>
        <w:instrText xml:space="preserve"> REF _Ref65167075 \r \h </w:instrText>
      </w:r>
      <w:r>
        <w:rPr>
          <w:sz w:val="28"/>
        </w:rPr>
      </w:r>
      <w:r>
        <w:rPr>
          <w:sz w:val="28"/>
        </w:rPr>
        <w:fldChar w:fldCharType="separate"/>
      </w:r>
      <w:r w:rsidR="00C82918">
        <w:rPr>
          <w:sz w:val="28"/>
        </w:rPr>
        <w:t>4.5.3.1</w:t>
      </w:r>
      <w:r>
        <w:rPr>
          <w:sz w:val="28"/>
        </w:rPr>
        <w:fldChar w:fldCharType="end"/>
      </w:r>
      <w:r>
        <w:rPr>
          <w:sz w:val="28"/>
        </w:rPr>
        <w:t>.</w:t>
      </w:r>
    </w:p>
    <w:p w14:paraId="3B01F078" w14:textId="77777777" w:rsidR="004F7B1F" w:rsidRPr="00730384" w:rsidRDefault="004F7B1F" w:rsidP="004F7B1F">
      <w:pPr>
        <w:pStyle w:val="40"/>
      </w:pPr>
      <w:r w:rsidRPr="00730384">
        <w:t>Перечисления контрагентам в валюте, отличной от валюты банковского счета.</w:t>
      </w:r>
    </w:p>
    <w:p w14:paraId="5472F399" w14:textId="77777777" w:rsidR="004F7B1F" w:rsidRDefault="004F7B1F" w:rsidP="004F7B1F">
      <w:pPr>
        <w:keepLines/>
        <w:spacing w:before="120" w:after="120" w:line="276" w:lineRule="auto"/>
        <w:rPr>
          <w:sz w:val="28"/>
          <w:lang w:val="x-none"/>
        </w:rPr>
      </w:pPr>
      <w:r w:rsidRPr="00C740EF">
        <w:rPr>
          <w:sz w:val="28"/>
          <w:lang w:val="x-none"/>
        </w:rPr>
        <w:t xml:space="preserve">Автоматизация процесса предназначена для </w:t>
      </w:r>
      <w:r w:rsidRPr="00832964">
        <w:rPr>
          <w:sz w:val="28"/>
          <w:lang w:val="x-none"/>
        </w:rPr>
        <w:t xml:space="preserve">отражения в бухгалтерском учете операций по </w:t>
      </w:r>
      <w:r>
        <w:rPr>
          <w:sz w:val="28"/>
        </w:rPr>
        <w:t>перечислению</w:t>
      </w:r>
      <w:r w:rsidRPr="0014670A">
        <w:rPr>
          <w:sz w:val="28"/>
        </w:rPr>
        <w:t xml:space="preserve"> контрагентам в валюте, отличной от валюты банковского счета</w:t>
      </w:r>
      <w:r w:rsidRPr="00C740EF">
        <w:rPr>
          <w:sz w:val="28"/>
          <w:lang w:val="x-none"/>
        </w:rPr>
        <w:t>.</w:t>
      </w:r>
    </w:p>
    <w:p w14:paraId="58F823C6" w14:textId="7F49AC32" w:rsidR="004F7B1F" w:rsidRDefault="004F7B1F" w:rsidP="004F7B1F">
      <w:pPr>
        <w:contextualSpacing/>
        <w:rPr>
          <w:sz w:val="28"/>
        </w:rPr>
      </w:pPr>
      <w:r>
        <w:rPr>
          <w:sz w:val="28"/>
          <w:szCs w:val="28"/>
        </w:rPr>
        <w:t xml:space="preserve">Описание работы с документом </w:t>
      </w:r>
      <w:r>
        <w:rPr>
          <w:b/>
          <w:sz w:val="28"/>
        </w:rPr>
        <w:t xml:space="preserve">Кассовое выбытие </w:t>
      </w:r>
      <w:r w:rsidRPr="00E22643">
        <w:rPr>
          <w:sz w:val="28"/>
        </w:rPr>
        <w:t xml:space="preserve">приведено в разделе </w:t>
      </w:r>
      <w:r>
        <w:rPr>
          <w:sz w:val="28"/>
        </w:rPr>
        <w:fldChar w:fldCharType="begin"/>
      </w:r>
      <w:r>
        <w:rPr>
          <w:sz w:val="28"/>
        </w:rPr>
        <w:instrText xml:space="preserve"> REF _Ref65167075 \r \h </w:instrText>
      </w:r>
      <w:r>
        <w:rPr>
          <w:sz w:val="28"/>
        </w:rPr>
      </w:r>
      <w:r>
        <w:rPr>
          <w:sz w:val="28"/>
        </w:rPr>
        <w:fldChar w:fldCharType="separate"/>
      </w:r>
      <w:r w:rsidR="00C82918">
        <w:rPr>
          <w:sz w:val="28"/>
        </w:rPr>
        <w:t>4.5.3.1</w:t>
      </w:r>
      <w:r>
        <w:rPr>
          <w:sz w:val="28"/>
        </w:rPr>
        <w:fldChar w:fldCharType="end"/>
      </w:r>
      <w:r>
        <w:rPr>
          <w:sz w:val="28"/>
        </w:rPr>
        <w:t>.</w:t>
      </w:r>
    </w:p>
    <w:p w14:paraId="4281520C" w14:textId="77777777" w:rsidR="004F7B1F" w:rsidRPr="003A1A9B" w:rsidRDefault="004F7B1F" w:rsidP="004F7B1F">
      <w:pPr>
        <w:pStyle w:val="2"/>
        <w:spacing w:before="120"/>
        <w:jc w:val="both"/>
        <w:rPr>
          <w:rFonts w:cs="Arial"/>
          <w:color w:val="auto"/>
        </w:rPr>
      </w:pPr>
      <w:bookmarkStart w:id="1377" w:name="_Toc97138774"/>
      <w:bookmarkStart w:id="1378" w:name="_Toc101439998"/>
      <w:bookmarkStart w:id="1379" w:name="_Toc105425089"/>
      <w:bookmarkStart w:id="1380" w:name="_Toc105426192"/>
      <w:bookmarkStart w:id="1381" w:name="_Toc107229339"/>
      <w:r w:rsidRPr="003A1A9B">
        <w:rPr>
          <w:rFonts w:cs="Arial"/>
          <w:color w:val="auto"/>
        </w:rPr>
        <w:t>Планирование и санкционирование</w:t>
      </w:r>
      <w:bookmarkEnd w:id="1369"/>
      <w:bookmarkEnd w:id="1370"/>
      <w:bookmarkEnd w:id="1371"/>
      <w:bookmarkEnd w:id="1372"/>
      <w:bookmarkEnd w:id="1373"/>
      <w:bookmarkEnd w:id="1374"/>
      <w:bookmarkEnd w:id="1375"/>
      <w:bookmarkEnd w:id="1377"/>
      <w:bookmarkEnd w:id="1378"/>
      <w:bookmarkEnd w:id="1379"/>
      <w:bookmarkEnd w:id="1380"/>
      <w:bookmarkEnd w:id="1381"/>
    </w:p>
    <w:p w14:paraId="76357E82" w14:textId="77777777" w:rsidR="004F7B1F" w:rsidRPr="00666135" w:rsidRDefault="004F7B1F" w:rsidP="004F7B1F">
      <w:pPr>
        <w:pStyle w:val="3"/>
      </w:pPr>
      <w:bookmarkStart w:id="1382" w:name="_Toc528274197"/>
      <w:bookmarkStart w:id="1383" w:name="_Toc62474609"/>
      <w:bookmarkStart w:id="1384" w:name="_Toc97138775"/>
      <w:bookmarkStart w:id="1385" w:name="_Toc101439999"/>
      <w:bookmarkStart w:id="1386" w:name="_Toc105425090"/>
      <w:bookmarkStart w:id="1387" w:name="_Toc105426193"/>
      <w:bookmarkStart w:id="1388" w:name="_Toc107229340"/>
      <w:r w:rsidRPr="00666135">
        <w:t>Учет плановых назначений</w:t>
      </w:r>
      <w:bookmarkEnd w:id="1382"/>
      <w:bookmarkEnd w:id="1383"/>
      <w:bookmarkEnd w:id="1384"/>
      <w:bookmarkEnd w:id="1385"/>
      <w:bookmarkEnd w:id="1386"/>
      <w:bookmarkEnd w:id="1387"/>
      <w:bookmarkEnd w:id="1388"/>
    </w:p>
    <w:p w14:paraId="7D432D7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Модуле</w:t>
      </w:r>
      <w:r w:rsidRPr="00666135">
        <w:rPr>
          <w:color w:val="auto"/>
          <w:sz w:val="28"/>
          <w:szCs w:val="28"/>
        </w:rPr>
        <w:t xml:space="preserve"> предусмотрены регистрация и учет плановых назначений. </w:t>
      </w:r>
    </w:p>
    <w:p w14:paraId="15354D1D" w14:textId="77777777" w:rsidR="004F7B1F" w:rsidRPr="00666135" w:rsidRDefault="004F7B1F" w:rsidP="004F7B1F">
      <w:pPr>
        <w:spacing w:before="120" w:after="120"/>
        <w:ind w:firstLine="851"/>
        <w:rPr>
          <w:color w:val="auto"/>
          <w:sz w:val="28"/>
          <w:szCs w:val="28"/>
        </w:rPr>
      </w:pPr>
      <w:r w:rsidRPr="00666135">
        <w:rPr>
          <w:color w:val="auto"/>
          <w:sz w:val="28"/>
          <w:szCs w:val="28"/>
        </w:rPr>
        <w:t>Учет плановых назначений ведется на счетах:</w:t>
      </w:r>
    </w:p>
    <w:p w14:paraId="38DBFB45" w14:textId="77777777" w:rsidR="004F7B1F" w:rsidRPr="00666135" w:rsidRDefault="004F7B1F" w:rsidP="004F7B1F">
      <w:pPr>
        <w:pStyle w:val="Bullet1"/>
        <w:numPr>
          <w:ilvl w:val="0"/>
          <w:numId w:val="290"/>
        </w:numPr>
        <w:spacing w:before="120" w:line="240" w:lineRule="auto"/>
        <w:ind w:left="1208" w:hanging="357"/>
        <w:rPr>
          <w:sz w:val="28"/>
          <w:szCs w:val="28"/>
        </w:rPr>
      </w:pPr>
      <w:r w:rsidRPr="00666135">
        <w:rPr>
          <w:sz w:val="28"/>
          <w:szCs w:val="28"/>
        </w:rPr>
        <w:t>504.00 «Сметные (плановые, прогнозные) назначения»;</w:t>
      </w:r>
    </w:p>
    <w:p w14:paraId="6A436692" w14:textId="77777777" w:rsidR="004F7B1F" w:rsidRPr="00666135" w:rsidRDefault="004F7B1F" w:rsidP="004F7B1F">
      <w:pPr>
        <w:pStyle w:val="Bullet1"/>
        <w:numPr>
          <w:ilvl w:val="0"/>
          <w:numId w:val="290"/>
        </w:numPr>
        <w:spacing w:before="120" w:line="240" w:lineRule="auto"/>
        <w:ind w:left="1208" w:hanging="357"/>
        <w:rPr>
          <w:sz w:val="28"/>
          <w:szCs w:val="28"/>
        </w:rPr>
      </w:pPr>
      <w:r w:rsidRPr="00666135">
        <w:rPr>
          <w:sz w:val="28"/>
          <w:szCs w:val="28"/>
        </w:rPr>
        <w:t>506.00 «Право на принятие обязательств»;</w:t>
      </w:r>
    </w:p>
    <w:p w14:paraId="36C2ED72" w14:textId="77777777" w:rsidR="004F7B1F" w:rsidRPr="00666135" w:rsidRDefault="004F7B1F" w:rsidP="004F7B1F">
      <w:pPr>
        <w:pStyle w:val="Bullet1"/>
        <w:numPr>
          <w:ilvl w:val="0"/>
          <w:numId w:val="290"/>
        </w:numPr>
        <w:spacing w:before="120" w:line="240" w:lineRule="auto"/>
        <w:ind w:left="1208" w:hanging="357"/>
        <w:rPr>
          <w:sz w:val="28"/>
          <w:szCs w:val="28"/>
        </w:rPr>
      </w:pPr>
      <w:r w:rsidRPr="00666135">
        <w:rPr>
          <w:sz w:val="28"/>
          <w:szCs w:val="28"/>
        </w:rPr>
        <w:t>507.00 «Утвержденный объем финансового обеспечения».</w:t>
      </w:r>
    </w:p>
    <w:p w14:paraId="6F1BF24C"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сметных (плановых, прогнозных) назначений на текущий и плановый период к указанным счетам открыты субсчета первого порядка:</w:t>
      </w:r>
    </w:p>
    <w:p w14:paraId="1E2B3D2E"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504.10 «Сметные (плановые, прогнозные) назначения текущего финансового года»;</w:t>
      </w:r>
    </w:p>
    <w:p w14:paraId="7BD6D304"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504.20 «Сметные (плановые, прогнозные) назначения очередного финансового года»;</w:t>
      </w:r>
    </w:p>
    <w:p w14:paraId="7B6A4154"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504.30 «Сметные (плановые, прогнозные) назначения на второй год, следующий за текущим (первый год, следующий за очередным)»;</w:t>
      </w:r>
    </w:p>
    <w:p w14:paraId="36591D8A"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504.40 «Сметные (плановые, прогнозные) назначения на второй год, следующий за очередным»;</w:t>
      </w:r>
    </w:p>
    <w:p w14:paraId="13CF11E0"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504.90 «Сметные (плановые, прогнозные) назначения на иные очередные годы (за пределами планового периода)»;</w:t>
      </w:r>
    </w:p>
    <w:p w14:paraId="09ED7095"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506.10 «Право на принятие обязательств на текущий финансовый год»;</w:t>
      </w:r>
    </w:p>
    <w:p w14:paraId="7504AC10"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506.20 «Право на принятие обязательств на очередной финансовый год»;</w:t>
      </w:r>
    </w:p>
    <w:p w14:paraId="4F49DAE5"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506.30 «Право на принятие обязательств на второй год, следующий за текущим (первый, следующий за очередным)»;</w:t>
      </w:r>
    </w:p>
    <w:p w14:paraId="5F5F7169"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506.40 «Право на принятие обязательств на второй год, следующий за очередным»;</w:t>
      </w:r>
    </w:p>
    <w:p w14:paraId="6B8EAA66"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506.90 «Право на принятие обязательств на иные очередные годы (за пределами планового периода)»;</w:t>
      </w:r>
    </w:p>
    <w:p w14:paraId="5B2C026A"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507.10 «Утвержденный объем финансового обеспечения на текущий финансовый год»;</w:t>
      </w:r>
    </w:p>
    <w:p w14:paraId="426583FC"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507.20 «Утвержденный объем финансового обеспечения на очередной финансовый год»;</w:t>
      </w:r>
    </w:p>
    <w:p w14:paraId="4B852E77"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507.30 «Утвержденный объем финансового обеспечения на второй год, следующий за текущим (на первый, следующий за очередным)»;</w:t>
      </w:r>
    </w:p>
    <w:p w14:paraId="4F5475DA"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507.40 «Утвержденный объем финансового обеспечения на второй год, следующий за очередным»;</w:t>
      </w:r>
    </w:p>
    <w:p w14:paraId="763A183D" w14:textId="77777777" w:rsidR="004F7B1F" w:rsidRPr="00666135" w:rsidRDefault="004F7B1F" w:rsidP="004F7B1F">
      <w:pPr>
        <w:pStyle w:val="Bullet1"/>
        <w:numPr>
          <w:ilvl w:val="0"/>
          <w:numId w:val="291"/>
        </w:numPr>
        <w:spacing w:before="120" w:line="240" w:lineRule="auto"/>
        <w:ind w:left="1208" w:hanging="357"/>
        <w:rPr>
          <w:sz w:val="28"/>
          <w:szCs w:val="28"/>
        </w:rPr>
      </w:pPr>
      <w:r w:rsidRPr="00666135">
        <w:rPr>
          <w:sz w:val="28"/>
          <w:szCs w:val="28"/>
        </w:rPr>
        <w:t>507.90 «Утвержденный объем финансового обеспечения на иные очередные годы (за пределами планового периода)».</w:t>
      </w:r>
    </w:p>
    <w:p w14:paraId="2DC0D984" w14:textId="77777777" w:rsidR="004F7B1F" w:rsidRPr="00666135" w:rsidRDefault="004F7B1F" w:rsidP="004F7B1F">
      <w:pPr>
        <w:spacing w:before="120" w:after="120"/>
        <w:ind w:firstLine="851"/>
        <w:rPr>
          <w:color w:val="auto"/>
          <w:sz w:val="28"/>
          <w:szCs w:val="28"/>
        </w:rPr>
      </w:pPr>
      <w:r w:rsidRPr="00666135">
        <w:rPr>
          <w:color w:val="auto"/>
          <w:sz w:val="28"/>
          <w:szCs w:val="28"/>
        </w:rPr>
        <w:t>Для оформления разделов плана ФХД по разделам «Поступления» и «Выплаты» к счетам 504.10, 504.20 , 504.40 и 504.90 открыты субсчета второго порядка:</w:t>
      </w:r>
    </w:p>
    <w:p w14:paraId="5A657272" w14:textId="77777777" w:rsidR="004F7B1F" w:rsidRPr="00666135" w:rsidRDefault="004F7B1F" w:rsidP="004F7B1F">
      <w:pPr>
        <w:pStyle w:val="Bullet1"/>
        <w:numPr>
          <w:ilvl w:val="0"/>
          <w:numId w:val="292"/>
        </w:numPr>
        <w:spacing w:before="120" w:line="240" w:lineRule="auto"/>
        <w:ind w:left="1208" w:hanging="357"/>
        <w:rPr>
          <w:sz w:val="28"/>
          <w:szCs w:val="28"/>
        </w:rPr>
      </w:pPr>
      <w:r w:rsidRPr="00666135">
        <w:rPr>
          <w:sz w:val="28"/>
          <w:szCs w:val="28"/>
        </w:rPr>
        <w:t>504.01 «Сметные (плановые, прогнозные) назначения по доходам (поступлениям)»;</w:t>
      </w:r>
    </w:p>
    <w:p w14:paraId="00E462EC" w14:textId="77777777" w:rsidR="004F7B1F" w:rsidRPr="00666135" w:rsidRDefault="004F7B1F" w:rsidP="004F7B1F">
      <w:pPr>
        <w:pStyle w:val="Bullet1"/>
        <w:numPr>
          <w:ilvl w:val="0"/>
          <w:numId w:val="292"/>
        </w:numPr>
        <w:spacing w:before="120" w:line="240" w:lineRule="auto"/>
        <w:ind w:left="1208" w:hanging="357"/>
        <w:rPr>
          <w:sz w:val="28"/>
          <w:szCs w:val="28"/>
        </w:rPr>
      </w:pPr>
      <w:r w:rsidRPr="00666135">
        <w:rPr>
          <w:sz w:val="28"/>
          <w:szCs w:val="28"/>
        </w:rPr>
        <w:t>504.02 «Сметные (плановые) назначения по расходам (выплатам)».</w:t>
      </w:r>
    </w:p>
    <w:p w14:paraId="54B3B39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506 00 и 507 00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w:t>
      </w:r>
    </w:p>
    <w:p w14:paraId="0CFDF9C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504.01 и 507.00 </w:t>
      </w:r>
      <w:r w:rsidRPr="00666135">
        <w:rPr>
          <w:rStyle w:val="Interface"/>
          <w:color w:val="auto"/>
          <w:sz w:val="28"/>
          <w:szCs w:val="28"/>
        </w:rPr>
        <w:t>КЭК</w:t>
      </w:r>
      <w:r w:rsidRPr="00666135">
        <w:rPr>
          <w:color w:val="auto"/>
          <w:sz w:val="28"/>
          <w:szCs w:val="28"/>
        </w:rPr>
        <w:t xml:space="preserve"> может принимать значения из групп КОСГУ 100, 400, 500, 600 и 700.</w:t>
      </w:r>
    </w:p>
    <w:p w14:paraId="0665377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504.02 и 506.00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600 и 800.</w:t>
      </w:r>
    </w:p>
    <w:p w14:paraId="740EA69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хранения перечня применяемых учреждением в своей деятельности планов поступлений и выбытий по доходам, расходам, источникам финансирования дефицитов бюджетов используется справочник </w:t>
      </w:r>
      <w:r w:rsidRPr="00666135">
        <w:rPr>
          <w:rStyle w:val="Interface"/>
          <w:color w:val="auto"/>
          <w:sz w:val="28"/>
          <w:szCs w:val="28"/>
        </w:rPr>
        <w:t>Планы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Планы поступлений (выбытий)</w:t>
      </w:r>
      <w:r w:rsidRPr="00666135">
        <w:rPr>
          <w:color w:val="auto"/>
          <w:sz w:val="28"/>
          <w:szCs w:val="28"/>
        </w:rPr>
        <w:t>).</w:t>
      </w:r>
    </w:p>
    <w:p w14:paraId="7119526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Перечень статей плана поступлений (выбытий) хранится в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Статьи плана поступлений (выбытий)</w:t>
      </w:r>
      <w:r w:rsidRPr="00666135">
        <w:rPr>
          <w:color w:val="auto"/>
          <w:sz w:val="28"/>
          <w:szCs w:val="28"/>
        </w:rPr>
        <w:t>). Ввод статей планов по поступлениям и выплатам выполняется на основании проекта плана финансово-хозяйственной деятельности.</w:t>
      </w:r>
    </w:p>
    <w:p w14:paraId="737A528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регистрации плановых (прогнозных) показателей поступлений и выбытий, а также для последующей их корректировки предназначен документ </w:t>
      </w:r>
      <w:r w:rsidRPr="00666135">
        <w:rPr>
          <w:rStyle w:val="Interface"/>
          <w:color w:val="auto"/>
          <w:sz w:val="28"/>
          <w:szCs w:val="28"/>
        </w:rPr>
        <w:t>Плановые назначения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Плановые назначения</w:t>
      </w:r>
      <w:r w:rsidRPr="00666135">
        <w:rPr>
          <w:color w:val="auto"/>
          <w:sz w:val="28"/>
          <w:szCs w:val="28"/>
        </w:rPr>
        <w:t>). Показатели могут регистрироваться как в целом на год, так и с поквартальной или помесячной разбивкой.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36BD695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облегчения процессов регистрации и корректировки плановых показателей предназначен </w:t>
      </w:r>
      <w:r w:rsidRPr="00666135">
        <w:rPr>
          <w:rStyle w:val="Interface"/>
          <w:color w:val="auto"/>
          <w:sz w:val="28"/>
          <w:szCs w:val="28"/>
        </w:rPr>
        <w:t>Помощник ввода плановых показателей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Помощник ввода плановых показателей</w:t>
      </w:r>
      <w:r w:rsidRPr="00666135">
        <w:rPr>
          <w:color w:val="auto"/>
          <w:sz w:val="28"/>
          <w:szCs w:val="28"/>
        </w:rPr>
        <w:t xml:space="preserve">). Использование помощника позволяет сформировать документы вида </w:t>
      </w:r>
      <w:r w:rsidRPr="00666135">
        <w:rPr>
          <w:rStyle w:val="Interface"/>
          <w:color w:val="auto"/>
          <w:sz w:val="28"/>
          <w:szCs w:val="28"/>
        </w:rPr>
        <w:t xml:space="preserve">Плановые назначения </w:t>
      </w:r>
      <w:r w:rsidRPr="00666135">
        <w:rPr>
          <w:color w:val="auto"/>
          <w:sz w:val="28"/>
          <w:szCs w:val="28"/>
        </w:rPr>
        <w:t>автоматически.</w:t>
      </w:r>
    </w:p>
    <w:p w14:paraId="1B7F66DB" w14:textId="77777777" w:rsidR="004F7B1F" w:rsidRPr="00666135" w:rsidRDefault="004F7B1F" w:rsidP="004F7B1F">
      <w:pPr>
        <w:pStyle w:val="40"/>
        <w:keepNext/>
        <w:spacing w:before="120"/>
        <w:rPr>
          <w:color w:val="auto"/>
        </w:rPr>
      </w:pPr>
      <w:bookmarkStart w:id="1389" w:name="_Toc528274198"/>
      <w:r w:rsidRPr="00666135">
        <w:rPr>
          <w:color w:val="auto"/>
        </w:rPr>
        <w:t>Формирование регламентированных регистров учета плановых назначений</w:t>
      </w:r>
      <w:bookmarkEnd w:id="1389"/>
    </w:p>
    <w:p w14:paraId="0199AC2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операции по счетам 504.00, 506.00 и 507.00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"9").</w:t>
      </w:r>
    </w:p>
    <w:p w14:paraId="7F6D869D" w14:textId="77777777" w:rsidR="004F7B1F" w:rsidRPr="00666135" w:rsidRDefault="004F7B1F" w:rsidP="004F7B1F">
      <w:pPr>
        <w:pStyle w:val="40"/>
        <w:keepNext/>
        <w:spacing w:before="120"/>
        <w:rPr>
          <w:color w:val="auto"/>
        </w:rPr>
      </w:pPr>
      <w:bookmarkStart w:id="1390" w:name="_Toc528274199"/>
      <w:r w:rsidRPr="00666135">
        <w:rPr>
          <w:color w:val="auto"/>
        </w:rPr>
        <w:t>Раскрытие информации о плановых назначениях в специализированной отчетности</w:t>
      </w:r>
      <w:bookmarkEnd w:id="1390"/>
    </w:p>
    <w:p w14:paraId="27D2355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Получить информацию о плановых (сметных) назначениях по доходам и расходам, об их исполнении, о принятии обязательств за счет плановых (сметных) назначений и об их исполнении можно с помощью отчета </w:t>
      </w:r>
      <w:r w:rsidRPr="00666135">
        <w:rPr>
          <w:rStyle w:val="Interface"/>
          <w:color w:val="auto"/>
          <w:sz w:val="28"/>
          <w:szCs w:val="28"/>
        </w:rPr>
        <w:t>Сводные данные об исполнении плана ФХД</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Сводные данные об исполнении плана ФХД</w:t>
      </w:r>
      <w:r w:rsidRPr="00666135">
        <w:rPr>
          <w:color w:val="auto"/>
          <w:sz w:val="28"/>
          <w:szCs w:val="28"/>
        </w:rPr>
        <w:t>).</w:t>
      </w:r>
    </w:p>
    <w:p w14:paraId="4654223E" w14:textId="77777777" w:rsidR="004F7B1F" w:rsidRPr="00666135" w:rsidRDefault="004F7B1F" w:rsidP="004F7B1F">
      <w:pPr>
        <w:pStyle w:val="40"/>
        <w:keepNext/>
        <w:spacing w:before="120"/>
        <w:rPr>
          <w:color w:val="auto"/>
        </w:rPr>
      </w:pPr>
      <w:bookmarkStart w:id="1391" w:name="_Toc528274200"/>
      <w:r w:rsidRPr="00666135">
        <w:rPr>
          <w:color w:val="auto"/>
        </w:rPr>
        <w:t>Плановые показатели деятельности</w:t>
      </w:r>
      <w:bookmarkEnd w:id="1391"/>
    </w:p>
    <w:p w14:paraId="24B278BF" w14:textId="77777777" w:rsidR="004F7B1F" w:rsidRPr="00666135" w:rsidRDefault="004F7B1F" w:rsidP="004F7B1F">
      <w:pPr>
        <w:pStyle w:val="40"/>
        <w:keepNext/>
        <w:spacing w:before="120"/>
        <w:rPr>
          <w:color w:val="auto"/>
        </w:rPr>
      </w:pPr>
      <w:bookmarkStart w:id="1392" w:name="_Toc528274201"/>
      <w:r w:rsidRPr="00666135">
        <w:rPr>
          <w:color w:val="auto"/>
        </w:rPr>
        <w:t>Плановые (прогнозные) назначения по доходам бюджета</w:t>
      </w:r>
      <w:bookmarkEnd w:id="1392"/>
    </w:p>
    <w:p w14:paraId="6DCEF12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Плановые (прогнозные) назначения по доходам бюджета </w:t>
      </w:r>
      <w:r w:rsidRPr="00666135">
        <w:rPr>
          <w:color w:val="auto"/>
          <w:sz w:val="28"/>
          <w:szCs w:val="28"/>
        </w:rPr>
        <w:t>предназначен для регистрации сметных (плановых, прогнозных) показателей поступлений и выбытий, а также для последующей их корректировки. Показатели могут регистрироваться как в целом на год, так и с поквартальной или помесячной разбивкой.</w:t>
      </w:r>
    </w:p>
    <w:p w14:paraId="37066718" w14:textId="77777777" w:rsidR="004F7B1F" w:rsidRPr="00666135" w:rsidRDefault="004F7B1F" w:rsidP="004F7B1F">
      <w:pPr>
        <w:spacing w:before="120" w:after="120"/>
        <w:ind w:firstLine="851"/>
        <w:rPr>
          <w:color w:val="auto"/>
          <w:sz w:val="28"/>
          <w:szCs w:val="28"/>
        </w:rPr>
      </w:pPr>
      <w:r w:rsidRPr="00666135">
        <w:rPr>
          <w:color w:val="auto"/>
          <w:sz w:val="28"/>
          <w:szCs w:val="28"/>
        </w:rPr>
        <w:t>Сметные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0BADDC5D" w14:textId="77777777" w:rsidR="004F7B1F" w:rsidRDefault="004F7B1F" w:rsidP="004F7B1F">
      <w:pPr>
        <w:spacing w:before="120" w:after="120"/>
        <w:ind w:firstLine="851"/>
        <w:rPr>
          <w:color w:val="auto"/>
          <w:sz w:val="28"/>
          <w:szCs w:val="28"/>
        </w:rPr>
      </w:pPr>
      <w:r w:rsidRPr="00666135">
        <w:rPr>
          <w:color w:val="auto"/>
          <w:sz w:val="28"/>
          <w:szCs w:val="28"/>
        </w:rPr>
        <w:t>После заполнения реквизитов, выбора типовой операции и проведения документа можно сформировать бухгалтерскую справку по ф. 0504833.</w:t>
      </w:r>
    </w:p>
    <w:p w14:paraId="27EB8AB1"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284B3802" wp14:editId="478711EB">
            <wp:extent cx="6113780" cy="2573020"/>
            <wp:effectExtent l="0" t="0" r="127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13780" cy="2573020"/>
                    </a:xfrm>
                    <a:prstGeom prst="rect">
                      <a:avLst/>
                    </a:prstGeom>
                    <a:noFill/>
                    <a:ln>
                      <a:noFill/>
                    </a:ln>
                  </pic:spPr>
                </pic:pic>
              </a:graphicData>
            </a:graphic>
          </wp:inline>
        </w:drawing>
      </w:r>
    </w:p>
    <w:p w14:paraId="123476E7" w14:textId="42455A5C" w:rsidR="004F7B1F" w:rsidRPr="00666135" w:rsidRDefault="004F7B1F" w:rsidP="004F7B1F">
      <w:pPr>
        <w:pStyle w:val="afff1"/>
        <w:spacing w:before="120" w:after="120"/>
        <w:ind w:firstLine="851"/>
        <w:jc w:val="center"/>
        <w:rPr>
          <w:color w:val="auto"/>
          <w:szCs w:val="28"/>
        </w:rPr>
      </w:pPr>
      <w:bookmarkStart w:id="1393" w:name="_Toc528271916"/>
      <w:bookmarkStart w:id="1394" w:name="_Toc528663300"/>
      <w:bookmarkStart w:id="1395" w:name="_Toc10542443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Плановые назначения</w:t>
      </w:r>
      <w:bookmarkEnd w:id="1393"/>
      <w:bookmarkEnd w:id="1394"/>
      <w:bookmarkEnd w:id="1395"/>
    </w:p>
    <w:p w14:paraId="01C2442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регистрации и корректировки плановых показателей с помощью автоматически сформированных документов </w:t>
      </w:r>
      <w:r w:rsidRPr="00666135">
        <w:rPr>
          <w:rStyle w:val="Interface"/>
          <w:color w:val="auto"/>
          <w:sz w:val="28"/>
          <w:szCs w:val="28"/>
        </w:rPr>
        <w:t>Плановые назначения</w:t>
      </w:r>
      <w:r w:rsidRPr="00666135">
        <w:rPr>
          <w:color w:val="auto"/>
          <w:sz w:val="28"/>
          <w:szCs w:val="28"/>
        </w:rPr>
        <w:t xml:space="preserve"> удобно использовать </w:t>
      </w:r>
      <w:r w:rsidRPr="00666135">
        <w:rPr>
          <w:rStyle w:val="Interface"/>
          <w:color w:val="auto"/>
          <w:sz w:val="28"/>
          <w:szCs w:val="28"/>
        </w:rPr>
        <w:t>Помощник ввода плановых назначе</w:t>
      </w:r>
      <w:r>
        <w:rPr>
          <w:rStyle w:val="Interface"/>
          <w:color w:val="auto"/>
          <w:sz w:val="28"/>
          <w:szCs w:val="28"/>
        </w:rPr>
        <w:t>ний (закладка «Отчеты» раздела «Денежные средства»</w:t>
      </w:r>
      <w:r w:rsidRPr="00666135">
        <w:rPr>
          <w:rStyle w:val="Interface"/>
          <w:color w:val="auto"/>
          <w:sz w:val="28"/>
          <w:szCs w:val="28"/>
        </w:rPr>
        <w:t>)</w:t>
      </w:r>
      <w:r w:rsidRPr="00666135">
        <w:rPr>
          <w:color w:val="auto"/>
          <w:sz w:val="28"/>
          <w:szCs w:val="28"/>
        </w:rPr>
        <w:t>.</w:t>
      </w:r>
    </w:p>
    <w:p w14:paraId="14BD438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Плановые (прогнозные) назначения по доходам бюджета</w:t>
      </w:r>
      <w:r w:rsidRPr="00666135">
        <w:rPr>
          <w:color w:val="auto"/>
          <w:sz w:val="28"/>
          <w:szCs w:val="28"/>
        </w:rPr>
        <w:t xml:space="preserve"> можно из журнала </w:t>
      </w:r>
      <w:r w:rsidRPr="00666135">
        <w:rPr>
          <w:rStyle w:val="Interface"/>
          <w:color w:val="auto"/>
          <w:sz w:val="28"/>
          <w:szCs w:val="28"/>
        </w:rPr>
        <w:t xml:space="preserve">Плановые назначения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3BD4E7E4"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52DFB45" wp14:editId="23C73D9D">
            <wp:extent cx="595630" cy="595630"/>
            <wp:effectExtent l="0" t="0" r="0" b="0"/>
            <wp:docPr id="169" name="Рисунок 16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1D0EFB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Плановые (прогнозные) назначения по доходам бюджета</w:t>
      </w:r>
      <w:r w:rsidRPr="00666135">
        <w:rPr>
          <w:color w:val="auto"/>
          <w:sz w:val="28"/>
          <w:szCs w:val="28"/>
        </w:rPr>
        <w:t>.</w:t>
      </w:r>
    </w:p>
    <w:p w14:paraId="778A24A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9AD631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Год плана</w:t>
      </w:r>
      <w:r w:rsidRPr="00666135">
        <w:rPr>
          <w:color w:val="auto"/>
          <w:sz w:val="28"/>
          <w:szCs w:val="28"/>
        </w:rPr>
        <w:t xml:space="preserve"> </w:t>
      </w:r>
      <w:r>
        <w:rPr>
          <w:color w:val="auto"/>
          <w:sz w:val="28"/>
          <w:szCs w:val="28"/>
        </w:rPr>
        <w:t>-</w:t>
      </w:r>
      <w:r w:rsidRPr="00666135">
        <w:rPr>
          <w:color w:val="auto"/>
          <w:sz w:val="28"/>
          <w:szCs w:val="28"/>
        </w:rPr>
        <w:t xml:space="preserve"> по умолчанию устанавливается значение, равное текущему году. Данное значение можно отредактировать.</w:t>
      </w:r>
    </w:p>
    <w:p w14:paraId="5BBFB21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Периодичность</w:t>
      </w:r>
      <w:r w:rsidRPr="00666135">
        <w:rPr>
          <w:color w:val="auto"/>
          <w:sz w:val="28"/>
          <w:szCs w:val="28"/>
        </w:rPr>
        <w:t xml:space="preserve"> </w:t>
      </w:r>
      <w:r>
        <w:rPr>
          <w:color w:val="auto"/>
          <w:sz w:val="28"/>
          <w:szCs w:val="28"/>
        </w:rPr>
        <w:t>-</w:t>
      </w:r>
      <w:r w:rsidRPr="00666135">
        <w:rPr>
          <w:color w:val="auto"/>
          <w:sz w:val="28"/>
          <w:szCs w:val="28"/>
        </w:rPr>
        <w:t xml:space="preserve"> по умолчанию устанавливается значение </w:t>
      </w:r>
      <w:r w:rsidRPr="00666135">
        <w:rPr>
          <w:rStyle w:val="Interface"/>
          <w:color w:val="auto"/>
          <w:sz w:val="28"/>
          <w:szCs w:val="28"/>
        </w:rPr>
        <w:t>Год</w:t>
      </w:r>
      <w:r w:rsidRPr="00666135">
        <w:rPr>
          <w:color w:val="auto"/>
          <w:sz w:val="28"/>
          <w:szCs w:val="28"/>
        </w:rPr>
        <w:t xml:space="preserve">. Нужное значение выбирается из списка. </w:t>
      </w:r>
    </w:p>
    <w:p w14:paraId="641FE76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Не указаны характеристики плана ФХД. Нажмите для выбора!</w:t>
      </w:r>
      <w:r w:rsidRPr="00666135">
        <w:rPr>
          <w:color w:val="auto"/>
          <w:sz w:val="28"/>
          <w:szCs w:val="28"/>
        </w:rPr>
        <w:t xml:space="preserve"> </w:t>
      </w:r>
      <w:r>
        <w:rPr>
          <w:color w:val="auto"/>
          <w:sz w:val="28"/>
          <w:szCs w:val="28"/>
        </w:rPr>
        <w:t>-</w:t>
      </w:r>
      <w:r w:rsidRPr="00666135">
        <w:rPr>
          <w:color w:val="auto"/>
          <w:sz w:val="28"/>
          <w:szCs w:val="28"/>
        </w:rPr>
        <w:t xml:space="preserve"> гиперссылка, позволяющая перейти к выбору плана ФХД из регистра сведений </w:t>
      </w:r>
      <w:r w:rsidRPr="00666135">
        <w:rPr>
          <w:rStyle w:val="Interface"/>
          <w:color w:val="auto"/>
          <w:sz w:val="28"/>
          <w:szCs w:val="28"/>
        </w:rPr>
        <w:t>Планы по поступлениям (выбытиям) организаций</w:t>
      </w:r>
      <w:r w:rsidRPr="00666135">
        <w:rPr>
          <w:color w:val="auto"/>
          <w:sz w:val="28"/>
          <w:szCs w:val="28"/>
        </w:rPr>
        <w:t xml:space="preserve">. После выбора значения реквизита </w:t>
      </w:r>
      <w:r w:rsidRPr="00666135">
        <w:rPr>
          <w:rStyle w:val="Interface"/>
          <w:color w:val="auto"/>
          <w:sz w:val="28"/>
          <w:szCs w:val="28"/>
        </w:rPr>
        <w:t>План поступлений (выбытий)</w:t>
      </w:r>
      <w:r w:rsidRPr="00666135">
        <w:rPr>
          <w:color w:val="auto"/>
          <w:sz w:val="28"/>
          <w:szCs w:val="28"/>
        </w:rPr>
        <w:t xml:space="preserve">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Вид показателя</w:t>
      </w:r>
      <w:r w:rsidRPr="00666135">
        <w:rPr>
          <w:color w:val="auto"/>
          <w:sz w:val="28"/>
          <w:szCs w:val="28"/>
        </w:rPr>
        <w:t xml:space="preserve"> и </w:t>
      </w:r>
      <w:r w:rsidRPr="00666135">
        <w:rPr>
          <w:rStyle w:val="Interface"/>
          <w:color w:val="auto"/>
          <w:sz w:val="28"/>
          <w:szCs w:val="28"/>
        </w:rPr>
        <w:t>Субсидия</w:t>
      </w:r>
      <w:r w:rsidRPr="00666135">
        <w:rPr>
          <w:color w:val="auto"/>
          <w:sz w:val="28"/>
          <w:szCs w:val="28"/>
        </w:rPr>
        <w:t xml:space="preserve"> будут заполнены и справочно доступны для просмотра.</w:t>
      </w:r>
    </w:p>
    <w:p w14:paraId="36FE67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Первичный документ</w:t>
      </w:r>
      <w:r w:rsidRPr="00666135">
        <w:rPr>
          <w:color w:val="auto"/>
          <w:sz w:val="28"/>
          <w:szCs w:val="28"/>
        </w:rPr>
        <w:t>:</w:t>
      </w:r>
    </w:p>
    <w:p w14:paraId="58CE47AB" w14:textId="77777777" w:rsidR="004F7B1F" w:rsidRPr="00666135" w:rsidRDefault="004F7B1F" w:rsidP="004F7B1F">
      <w:pPr>
        <w:pStyle w:val="Bullet1"/>
        <w:numPr>
          <w:ilvl w:val="0"/>
          <w:numId w:val="293"/>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CA062A1" w14:textId="77777777" w:rsidR="004F7B1F" w:rsidRPr="00666135" w:rsidRDefault="004F7B1F" w:rsidP="004F7B1F">
      <w:pPr>
        <w:pStyle w:val="Bullet1"/>
        <w:numPr>
          <w:ilvl w:val="0"/>
          <w:numId w:val="29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выписки первичного документа.</w:t>
      </w:r>
    </w:p>
    <w:p w14:paraId="2FF4AFD4" w14:textId="77777777" w:rsidR="004F7B1F" w:rsidRPr="00666135" w:rsidRDefault="004F7B1F" w:rsidP="004F7B1F">
      <w:pPr>
        <w:pStyle w:val="Bullet1"/>
        <w:numPr>
          <w:ilvl w:val="0"/>
          <w:numId w:val="29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первичного документа.</w:t>
      </w:r>
    </w:p>
    <w:p w14:paraId="590A1CE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В табличную часть вводятся данные о показателях плана поступлений (выбытий):</w:t>
      </w:r>
    </w:p>
    <w:p w14:paraId="74029470" w14:textId="77777777" w:rsidR="004F7B1F" w:rsidRPr="00666135" w:rsidRDefault="004F7B1F" w:rsidP="004F7B1F">
      <w:pPr>
        <w:pStyle w:val="Bullet1"/>
        <w:numPr>
          <w:ilvl w:val="0"/>
          <w:numId w:val="294"/>
        </w:numPr>
        <w:spacing w:before="120" w:line="240" w:lineRule="auto"/>
        <w:ind w:left="1208" w:hanging="357"/>
        <w:rPr>
          <w:sz w:val="28"/>
          <w:szCs w:val="28"/>
        </w:rPr>
      </w:pPr>
      <w:r w:rsidRPr="00666135">
        <w:rPr>
          <w:rStyle w:val="Interface"/>
          <w:color w:val="auto"/>
          <w:sz w:val="28"/>
          <w:szCs w:val="28"/>
        </w:rPr>
        <w:t>Отчетный период</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Отчетные периоды</w:t>
      </w:r>
      <w:r w:rsidRPr="00666135">
        <w:rPr>
          <w:sz w:val="28"/>
          <w:szCs w:val="28"/>
        </w:rPr>
        <w:t>.</w:t>
      </w:r>
    </w:p>
    <w:p w14:paraId="22058F71" w14:textId="77777777" w:rsidR="004F7B1F" w:rsidRPr="00666135" w:rsidRDefault="004F7B1F" w:rsidP="004F7B1F">
      <w:pPr>
        <w:pStyle w:val="Bullet1"/>
        <w:numPr>
          <w:ilvl w:val="0"/>
          <w:numId w:val="294"/>
        </w:numPr>
        <w:spacing w:before="120" w:line="240" w:lineRule="auto"/>
        <w:ind w:left="1208" w:hanging="357"/>
        <w:rPr>
          <w:sz w:val="28"/>
          <w:szCs w:val="28"/>
        </w:rPr>
      </w:pPr>
      <w:r w:rsidRPr="00666135">
        <w:rPr>
          <w:rStyle w:val="Interface"/>
          <w:color w:val="auto"/>
          <w:sz w:val="28"/>
          <w:szCs w:val="28"/>
        </w:rPr>
        <w:t>Статья плана</w:t>
      </w:r>
      <w:r w:rsidRPr="00666135">
        <w:rPr>
          <w:sz w:val="28"/>
          <w:szCs w:val="28"/>
        </w:rPr>
        <w:t xml:space="preserve"> </w:t>
      </w:r>
      <w:r>
        <w:rPr>
          <w:sz w:val="28"/>
          <w:szCs w:val="28"/>
        </w:rPr>
        <w:t>-</w:t>
      </w:r>
      <w:r w:rsidRPr="00666135">
        <w:rPr>
          <w:sz w:val="28"/>
          <w:szCs w:val="28"/>
        </w:rPr>
        <w:t xml:space="preserve"> код статьи плана поступлений (выбытий). Выбирается из справочника </w:t>
      </w:r>
      <w:r w:rsidRPr="00666135">
        <w:rPr>
          <w:rStyle w:val="Interface"/>
          <w:color w:val="auto"/>
          <w:sz w:val="28"/>
          <w:szCs w:val="28"/>
        </w:rPr>
        <w:t>Статьи плана поступлений (выбытий)</w:t>
      </w:r>
      <w:r w:rsidRPr="00666135">
        <w:rPr>
          <w:sz w:val="28"/>
          <w:szCs w:val="28"/>
        </w:rPr>
        <w:t xml:space="preserve">. После выбора значения для реквизита </w:t>
      </w:r>
      <w:r w:rsidRPr="00666135">
        <w:rPr>
          <w:rStyle w:val="Interface"/>
          <w:color w:val="auto"/>
          <w:sz w:val="28"/>
          <w:szCs w:val="28"/>
        </w:rPr>
        <w:t>Статья плана</w:t>
      </w:r>
      <w:r w:rsidRPr="00666135">
        <w:rPr>
          <w:sz w:val="28"/>
          <w:szCs w:val="28"/>
        </w:rPr>
        <w:t xml:space="preserve"> реквизит </w:t>
      </w:r>
      <w:r w:rsidRPr="00666135">
        <w:rPr>
          <w:rStyle w:val="Interface"/>
          <w:color w:val="auto"/>
          <w:sz w:val="28"/>
          <w:szCs w:val="28"/>
        </w:rPr>
        <w:t>Наименование статьи</w:t>
      </w:r>
      <w:r w:rsidRPr="00666135">
        <w:rPr>
          <w:sz w:val="28"/>
          <w:szCs w:val="28"/>
        </w:rPr>
        <w:t xml:space="preserve"> заполняется автоматически.</w:t>
      </w:r>
    </w:p>
    <w:p w14:paraId="4A5C942D" w14:textId="77777777" w:rsidR="004F7B1F" w:rsidRPr="00666135" w:rsidRDefault="004F7B1F" w:rsidP="004F7B1F">
      <w:pPr>
        <w:pStyle w:val="Bullet1"/>
        <w:numPr>
          <w:ilvl w:val="0"/>
          <w:numId w:val="294"/>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 xml:space="preserve"> </w:t>
      </w:r>
      <w:r>
        <w:rPr>
          <w:sz w:val="28"/>
          <w:szCs w:val="28"/>
        </w:rPr>
        <w:t>-</w:t>
      </w:r>
      <w:r w:rsidRPr="00666135">
        <w:rPr>
          <w:sz w:val="28"/>
          <w:szCs w:val="28"/>
        </w:rPr>
        <w:t xml:space="preserve"> сумма поступления, если в данной строке документа планируется поступление.</w:t>
      </w:r>
    </w:p>
    <w:p w14:paraId="5CAD700B" w14:textId="77777777" w:rsidR="004F7B1F" w:rsidRPr="00666135" w:rsidRDefault="004F7B1F" w:rsidP="004F7B1F">
      <w:pPr>
        <w:pStyle w:val="Bullet1"/>
        <w:numPr>
          <w:ilvl w:val="0"/>
          <w:numId w:val="294"/>
        </w:numPr>
        <w:spacing w:before="120" w:line="240" w:lineRule="auto"/>
        <w:ind w:left="1208" w:hanging="357"/>
        <w:rPr>
          <w:sz w:val="28"/>
          <w:szCs w:val="28"/>
        </w:rPr>
      </w:pPr>
      <w:r w:rsidRPr="00666135">
        <w:rPr>
          <w:rStyle w:val="Interface"/>
          <w:color w:val="auto"/>
          <w:sz w:val="28"/>
          <w:szCs w:val="28"/>
        </w:rPr>
        <w:t>Выбытие</w:t>
      </w:r>
      <w:r w:rsidRPr="00666135">
        <w:rPr>
          <w:sz w:val="28"/>
          <w:szCs w:val="28"/>
        </w:rPr>
        <w:t xml:space="preserve"> </w:t>
      </w:r>
      <w:r>
        <w:rPr>
          <w:sz w:val="28"/>
          <w:szCs w:val="28"/>
        </w:rPr>
        <w:t>-</w:t>
      </w:r>
      <w:r w:rsidRPr="00666135">
        <w:rPr>
          <w:sz w:val="28"/>
          <w:szCs w:val="28"/>
        </w:rPr>
        <w:t xml:space="preserve"> сумма выбытия, если в данной строке документа планируется выбытие.</w:t>
      </w:r>
    </w:p>
    <w:p w14:paraId="04B02CD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Корректировка ранее зарегистрированных плановых показателей в сторону увеличения вводится в табличную часть со знаком плюс, в сторону уменьшения </w:t>
      </w:r>
      <w:r>
        <w:rPr>
          <w:sz w:val="28"/>
          <w:szCs w:val="28"/>
        </w:rPr>
        <w:t>-</w:t>
      </w:r>
      <w:r w:rsidRPr="00666135">
        <w:rPr>
          <w:sz w:val="28"/>
          <w:szCs w:val="28"/>
        </w:rPr>
        <w:t xml:space="preserve"> со знаком минус в соответствующих графах </w:t>
      </w:r>
      <w:r w:rsidRPr="00666135">
        <w:rPr>
          <w:rStyle w:val="Interface"/>
          <w:color w:val="auto"/>
          <w:sz w:val="28"/>
          <w:szCs w:val="28"/>
        </w:rPr>
        <w:t>Поступления</w:t>
      </w:r>
      <w:r w:rsidRPr="00666135">
        <w:rPr>
          <w:sz w:val="28"/>
          <w:szCs w:val="28"/>
        </w:rPr>
        <w:t xml:space="preserve"> и/или </w:t>
      </w:r>
      <w:r w:rsidRPr="00666135">
        <w:rPr>
          <w:rStyle w:val="Interface"/>
          <w:color w:val="auto"/>
          <w:sz w:val="28"/>
          <w:szCs w:val="28"/>
        </w:rPr>
        <w:t>Выбытия</w:t>
      </w:r>
      <w:r w:rsidRPr="00666135">
        <w:rPr>
          <w:sz w:val="28"/>
          <w:szCs w:val="28"/>
        </w:rPr>
        <w:t xml:space="preserve">. </w:t>
      </w:r>
    </w:p>
    <w:p w14:paraId="75B4FB96"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В зависимости от плана счетов, который используется в организации для ведения бухгалтерского учета, типовая операция может принимать значения: </w:t>
      </w:r>
    </w:p>
    <w:p w14:paraId="3B248E45" w14:textId="77777777" w:rsidR="004F7B1F" w:rsidRPr="00666135" w:rsidRDefault="004F7B1F" w:rsidP="004F7B1F">
      <w:pPr>
        <w:pStyle w:val="Bullet1"/>
        <w:numPr>
          <w:ilvl w:val="0"/>
          <w:numId w:val="295"/>
        </w:numPr>
        <w:spacing w:before="120" w:line="240" w:lineRule="auto"/>
        <w:ind w:left="1208" w:hanging="357"/>
        <w:rPr>
          <w:sz w:val="28"/>
          <w:szCs w:val="28"/>
        </w:rPr>
      </w:pPr>
      <w:r w:rsidRPr="00666135">
        <w:rPr>
          <w:rStyle w:val="Interface"/>
          <w:color w:val="auto"/>
          <w:sz w:val="28"/>
          <w:szCs w:val="28"/>
        </w:rPr>
        <w:t>Сметные (плановые) назначения получателя субсидий</w:t>
      </w:r>
      <w:r w:rsidRPr="00666135">
        <w:rPr>
          <w:sz w:val="28"/>
          <w:szCs w:val="28"/>
        </w:rPr>
        <w:t>;</w:t>
      </w:r>
    </w:p>
    <w:p w14:paraId="0472D2C0" w14:textId="77777777" w:rsidR="004F7B1F" w:rsidRPr="00666135" w:rsidRDefault="004F7B1F" w:rsidP="004F7B1F">
      <w:pPr>
        <w:pStyle w:val="Bullet1"/>
        <w:numPr>
          <w:ilvl w:val="0"/>
          <w:numId w:val="295"/>
        </w:numPr>
        <w:spacing w:before="120" w:line="240" w:lineRule="auto"/>
        <w:ind w:left="1208" w:hanging="357"/>
        <w:rPr>
          <w:sz w:val="28"/>
          <w:szCs w:val="28"/>
        </w:rPr>
      </w:pPr>
      <w:r w:rsidRPr="00666135">
        <w:rPr>
          <w:rStyle w:val="Interface"/>
          <w:color w:val="auto"/>
          <w:sz w:val="28"/>
          <w:szCs w:val="28"/>
        </w:rPr>
        <w:t>Плановые (прогнозные) назначения по доходам бюджета</w:t>
      </w:r>
      <w:r w:rsidRPr="00666135">
        <w:rPr>
          <w:sz w:val="28"/>
          <w:szCs w:val="28"/>
        </w:rPr>
        <w:t>.</w:t>
      </w:r>
    </w:p>
    <w:p w14:paraId="440BAF8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0F595BC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документа формируются бухгалтерские проводки: </w:t>
      </w:r>
    </w:p>
    <w:p w14:paraId="7221DE2A" w14:textId="77777777" w:rsidR="004F7B1F" w:rsidRPr="00666135" w:rsidRDefault="004F7B1F" w:rsidP="004F7B1F">
      <w:pPr>
        <w:pStyle w:val="Bullet1"/>
        <w:numPr>
          <w:ilvl w:val="0"/>
          <w:numId w:val="428"/>
        </w:numPr>
        <w:spacing w:before="120" w:line="240" w:lineRule="auto"/>
        <w:ind w:left="1208" w:hanging="357"/>
        <w:rPr>
          <w:sz w:val="28"/>
          <w:szCs w:val="28"/>
        </w:rPr>
      </w:pPr>
      <w:r w:rsidRPr="00666135">
        <w:rPr>
          <w:sz w:val="28"/>
          <w:szCs w:val="28"/>
        </w:rPr>
        <w:t xml:space="preserve">По сметным (плановым, прогнозным) показателям поступлений: Дт 0 507 10 000 </w:t>
      </w:r>
      <w:r>
        <w:rPr>
          <w:sz w:val="28"/>
          <w:szCs w:val="28"/>
        </w:rPr>
        <w:t>-</w:t>
      </w:r>
      <w:r w:rsidRPr="00666135">
        <w:rPr>
          <w:sz w:val="28"/>
          <w:szCs w:val="28"/>
        </w:rPr>
        <w:t xml:space="preserve"> Кт 0 504 11 000. </w:t>
      </w:r>
    </w:p>
    <w:p w14:paraId="1854F668" w14:textId="77777777" w:rsidR="004F7B1F" w:rsidRPr="00666135" w:rsidRDefault="004F7B1F" w:rsidP="004F7B1F">
      <w:pPr>
        <w:pStyle w:val="Bullet1"/>
        <w:numPr>
          <w:ilvl w:val="0"/>
          <w:numId w:val="428"/>
        </w:numPr>
        <w:spacing w:before="120" w:line="240" w:lineRule="auto"/>
        <w:ind w:left="1208" w:hanging="357"/>
        <w:rPr>
          <w:sz w:val="28"/>
          <w:szCs w:val="28"/>
        </w:rPr>
      </w:pPr>
      <w:r w:rsidRPr="00666135">
        <w:rPr>
          <w:sz w:val="28"/>
          <w:szCs w:val="28"/>
        </w:rPr>
        <w:t xml:space="preserve">По сметным (плановым, прогнозным) показателям выбытий: Дт 0 504 12 000 </w:t>
      </w:r>
      <w:r>
        <w:rPr>
          <w:sz w:val="28"/>
          <w:szCs w:val="28"/>
        </w:rPr>
        <w:t>-</w:t>
      </w:r>
      <w:r w:rsidRPr="00666135">
        <w:rPr>
          <w:sz w:val="28"/>
          <w:szCs w:val="28"/>
        </w:rPr>
        <w:t xml:space="preserve"> Кт 0 506 10 000. </w:t>
      </w:r>
    </w:p>
    <w:p w14:paraId="0E7DC51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Регистрация документа</w:t>
      </w:r>
      <w:r w:rsidRPr="00666135">
        <w:rPr>
          <w:color w:val="auto"/>
          <w:sz w:val="28"/>
          <w:szCs w:val="28"/>
        </w:rPr>
        <w:t xml:space="preserve">. Регистрация документа </w:t>
      </w:r>
      <w:r w:rsidRPr="00666135">
        <w:rPr>
          <w:rStyle w:val="Interface"/>
          <w:color w:val="auto"/>
          <w:sz w:val="28"/>
          <w:szCs w:val="28"/>
        </w:rPr>
        <w:t>Плановые назначения</w:t>
      </w:r>
      <w:r w:rsidRPr="00666135">
        <w:rPr>
          <w:color w:val="auto"/>
          <w:sz w:val="28"/>
          <w:szCs w:val="28"/>
        </w:rPr>
        <w:t xml:space="preserve"> производится в списке </w:t>
      </w:r>
      <w:r w:rsidRPr="00666135">
        <w:rPr>
          <w:rStyle w:val="Interface"/>
          <w:color w:val="auto"/>
          <w:sz w:val="28"/>
          <w:szCs w:val="28"/>
        </w:rPr>
        <w:t>Плановые назначения</w:t>
      </w:r>
      <w:r w:rsidRPr="00666135">
        <w:rPr>
          <w:color w:val="auto"/>
          <w:sz w:val="28"/>
          <w:szCs w:val="28"/>
        </w:rPr>
        <w:t xml:space="preserve">. </w:t>
      </w:r>
    </w:p>
    <w:p w14:paraId="09FE6D2E" w14:textId="77777777" w:rsidR="004F7B1F" w:rsidRPr="00666135" w:rsidRDefault="004F7B1F" w:rsidP="004F7B1F">
      <w:pPr>
        <w:pStyle w:val="40"/>
        <w:keepNext/>
        <w:spacing w:before="120"/>
        <w:rPr>
          <w:color w:val="auto"/>
        </w:rPr>
      </w:pPr>
      <w:bookmarkStart w:id="1396" w:name="_Toc528274202"/>
      <w:r w:rsidRPr="00666135">
        <w:rPr>
          <w:color w:val="auto"/>
        </w:rPr>
        <w:t>Помощник ввода плановых показателей</w:t>
      </w:r>
      <w:bookmarkEnd w:id="1396"/>
    </w:p>
    <w:p w14:paraId="00AF3A2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Помощник ввода плановых показателей</w:t>
      </w:r>
      <w:r w:rsidRPr="00666135">
        <w:rPr>
          <w:color w:val="auto"/>
          <w:sz w:val="28"/>
          <w:szCs w:val="28"/>
        </w:rPr>
        <w:t xml:space="preserve"> поможет задать состав плановых показателей, заполнить связанные с ними справочники, а также наглядно присвоить показателям значения.</w:t>
      </w:r>
    </w:p>
    <w:p w14:paraId="5D57C09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Помощник ввода плановых показателей</w:t>
      </w:r>
      <w:r w:rsidRPr="00666135">
        <w:rPr>
          <w:color w:val="auto"/>
          <w:sz w:val="28"/>
          <w:szCs w:val="28"/>
        </w:rPr>
        <w:t xml:space="preserve"> раздела </w:t>
      </w:r>
      <w:r w:rsidRPr="00666135">
        <w:rPr>
          <w:rStyle w:val="Interface"/>
          <w:color w:val="auto"/>
          <w:sz w:val="28"/>
          <w:szCs w:val="28"/>
        </w:rPr>
        <w:t>Планирование и санкционирование, закладка "Отчеты"</w:t>
      </w:r>
      <w:r w:rsidRPr="00666135">
        <w:rPr>
          <w:color w:val="auto"/>
          <w:sz w:val="28"/>
          <w:szCs w:val="28"/>
        </w:rPr>
        <w:t>.</w:t>
      </w:r>
    </w:p>
    <w:p w14:paraId="0A843E7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Первый экран формы помощника содержит гиперссылки, позволяющие открыть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 периоды</w:t>
      </w:r>
      <w:r w:rsidRPr="00666135">
        <w:rPr>
          <w:color w:val="auto"/>
          <w:sz w:val="28"/>
          <w:szCs w:val="28"/>
        </w:rPr>
        <w:t xml:space="preserve"> и </w:t>
      </w:r>
      <w:r w:rsidRPr="00666135">
        <w:rPr>
          <w:rStyle w:val="Interface"/>
          <w:color w:val="auto"/>
          <w:sz w:val="28"/>
          <w:szCs w:val="28"/>
        </w:rPr>
        <w:t>Субсидии</w:t>
      </w:r>
      <w:r w:rsidRPr="00666135">
        <w:rPr>
          <w:color w:val="auto"/>
          <w:sz w:val="28"/>
          <w:szCs w:val="28"/>
        </w:rPr>
        <w:t xml:space="preserve">. </w:t>
      </w:r>
    </w:p>
    <w:p w14:paraId="0E5C555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Рядом с гиперссылкой на справочник находится гиперссылка </w:t>
      </w:r>
      <w:r w:rsidRPr="00666135">
        <w:rPr>
          <w:rStyle w:val="Interface"/>
          <w:color w:val="auto"/>
          <w:sz w:val="28"/>
          <w:szCs w:val="28"/>
        </w:rPr>
        <w:t>Добавить</w:t>
      </w:r>
      <w:r w:rsidRPr="00666135">
        <w:rPr>
          <w:color w:val="auto"/>
          <w:sz w:val="28"/>
          <w:szCs w:val="28"/>
        </w:rPr>
        <w:t>, предназначенная для создания нового элемента и добавления его в соответствующий справочник.</w:t>
      </w:r>
    </w:p>
    <w:p w14:paraId="07428762" w14:textId="77777777" w:rsidR="004F7B1F" w:rsidRPr="00666135" w:rsidRDefault="004F7B1F" w:rsidP="004F7B1F">
      <w:pPr>
        <w:spacing w:before="120" w:after="120"/>
        <w:ind w:firstLine="851"/>
        <w:rPr>
          <w:color w:val="auto"/>
          <w:sz w:val="28"/>
          <w:szCs w:val="28"/>
        </w:rPr>
      </w:pPr>
      <w:r w:rsidRPr="00666135">
        <w:rPr>
          <w:color w:val="auto"/>
          <w:sz w:val="28"/>
          <w:szCs w:val="28"/>
        </w:rPr>
        <w:t>Работа с помощником состоит из двух этапов:</w:t>
      </w:r>
    </w:p>
    <w:p w14:paraId="1E50647D" w14:textId="77777777" w:rsidR="004F7B1F" w:rsidRPr="00666135" w:rsidRDefault="004F7B1F" w:rsidP="004F7B1F">
      <w:pPr>
        <w:pStyle w:val="Bullet1"/>
        <w:numPr>
          <w:ilvl w:val="0"/>
          <w:numId w:val="296"/>
        </w:numPr>
        <w:spacing w:before="120" w:line="240" w:lineRule="auto"/>
        <w:ind w:left="1208" w:hanging="357"/>
        <w:rPr>
          <w:sz w:val="28"/>
          <w:szCs w:val="28"/>
        </w:rPr>
      </w:pPr>
      <w:r w:rsidRPr="00666135">
        <w:rPr>
          <w:sz w:val="28"/>
          <w:szCs w:val="28"/>
        </w:rPr>
        <w:t>На первом этапе производится ввод нормативно-справочной информации (НСИ).</w:t>
      </w:r>
    </w:p>
    <w:p w14:paraId="0D2BD77F" w14:textId="77777777" w:rsidR="004F7B1F" w:rsidRDefault="004F7B1F" w:rsidP="004F7B1F">
      <w:pPr>
        <w:pStyle w:val="Bullet1"/>
        <w:numPr>
          <w:ilvl w:val="0"/>
          <w:numId w:val="296"/>
        </w:numPr>
        <w:spacing w:before="120" w:line="240" w:lineRule="auto"/>
        <w:ind w:left="1208" w:hanging="357"/>
        <w:rPr>
          <w:sz w:val="28"/>
          <w:szCs w:val="28"/>
        </w:rPr>
      </w:pPr>
      <w:r w:rsidRPr="00666135">
        <w:rPr>
          <w:sz w:val="28"/>
          <w:szCs w:val="28"/>
        </w:rPr>
        <w:t>На втором этапе выполняются ввод и редактирование значений показателей.</w:t>
      </w:r>
    </w:p>
    <w:p w14:paraId="65F6CC92" w14:textId="77777777" w:rsidR="004F7B1F" w:rsidRPr="00666135" w:rsidRDefault="004F7B1F" w:rsidP="004F7B1F">
      <w:pPr>
        <w:pStyle w:val="Picture"/>
        <w:keepNext/>
        <w:spacing w:before="120" w:after="120" w:line="240" w:lineRule="auto"/>
        <w:jc w:val="center"/>
      </w:pPr>
      <w:r w:rsidRPr="00666135">
        <w:rPr>
          <w:b/>
          <w:bCs/>
          <w:i/>
          <w:iCs/>
          <w:noProof/>
        </w:rPr>
        <w:drawing>
          <wp:inline distT="0" distB="0" distL="0" distR="0" wp14:anchorId="7E725E70" wp14:editId="2D937053">
            <wp:extent cx="5667375" cy="4486910"/>
            <wp:effectExtent l="0" t="0" r="9525" b="8890"/>
            <wp:docPr id="170" name="Рисунок 170" descr="G:\SIN\БГУ 2.0\Word\Pict\007.002_Pom_Vvod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G:\SIN\БГУ 2.0\Word\Pict\007.002_Pom_Vvoda1.png"/>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667375" cy="4486910"/>
                    </a:xfrm>
                    <a:prstGeom prst="rect">
                      <a:avLst/>
                    </a:prstGeom>
                    <a:noFill/>
                    <a:ln>
                      <a:noFill/>
                    </a:ln>
                  </pic:spPr>
                </pic:pic>
              </a:graphicData>
            </a:graphic>
          </wp:inline>
        </w:drawing>
      </w:r>
    </w:p>
    <w:p w14:paraId="4812E809" w14:textId="7CB09198" w:rsidR="004F7B1F" w:rsidRPr="007F3A6A" w:rsidRDefault="004F7B1F" w:rsidP="004F7B1F">
      <w:pPr>
        <w:pStyle w:val="Bullet1"/>
        <w:numPr>
          <w:ilvl w:val="0"/>
          <w:numId w:val="0"/>
        </w:numPr>
        <w:spacing w:before="120" w:line="240" w:lineRule="auto"/>
        <w:ind w:left="851"/>
        <w:jc w:val="center"/>
        <w:rPr>
          <w:sz w:val="28"/>
          <w:szCs w:val="28"/>
        </w:rPr>
      </w:pPr>
      <w:bookmarkStart w:id="1397" w:name="_Toc528271917"/>
      <w:bookmarkStart w:id="1398" w:name="_Toc528663301"/>
      <w:bookmarkStart w:id="1399" w:name="_Toc105424438"/>
      <w:r w:rsidRPr="007F3A6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C82918">
        <w:rPr>
          <w:noProof/>
          <w:sz w:val="28"/>
          <w:szCs w:val="28"/>
        </w:rPr>
        <w:t>322</w:t>
      </w:r>
      <w:r>
        <w:rPr>
          <w:sz w:val="28"/>
          <w:szCs w:val="28"/>
        </w:rPr>
        <w:fldChar w:fldCharType="end"/>
      </w:r>
      <w:r w:rsidRPr="007F3A6A">
        <w:rPr>
          <w:sz w:val="28"/>
          <w:szCs w:val="28"/>
        </w:rPr>
        <w:t xml:space="preserve"> </w:t>
      </w:r>
      <w:r>
        <w:rPr>
          <w:sz w:val="28"/>
          <w:szCs w:val="28"/>
        </w:rPr>
        <w:t>-</w:t>
      </w:r>
      <w:r w:rsidRPr="007F3A6A">
        <w:rPr>
          <w:sz w:val="28"/>
          <w:szCs w:val="28"/>
        </w:rPr>
        <w:t xml:space="preserve"> Помощник ввода плановых показателей</w:t>
      </w:r>
      <w:bookmarkEnd w:id="1397"/>
      <w:bookmarkEnd w:id="1398"/>
      <w:bookmarkEnd w:id="1399"/>
    </w:p>
    <w:p w14:paraId="185C89C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Ввод нормативно-справочной информации (НСИ)</w:t>
      </w:r>
      <w:r w:rsidRPr="00666135">
        <w:rPr>
          <w:color w:val="auto"/>
          <w:sz w:val="28"/>
          <w:szCs w:val="28"/>
        </w:rPr>
        <w:t xml:space="preserve">. Первый этап является подготовительным. На данном этапе </w:t>
      </w:r>
      <w:r>
        <w:rPr>
          <w:color w:val="auto"/>
          <w:sz w:val="28"/>
          <w:szCs w:val="28"/>
        </w:rPr>
        <w:t>На форме</w:t>
      </w:r>
      <w:r w:rsidRPr="00666135">
        <w:rPr>
          <w:color w:val="auto"/>
          <w:sz w:val="28"/>
          <w:szCs w:val="28"/>
        </w:rPr>
        <w:t xml:space="preserve"> помощника выводится перечень используемых в дальнейшей работе справочников, проверяется их заполнение, а также производится ввод в справочники необходимых данных. </w:t>
      </w:r>
    </w:p>
    <w:p w14:paraId="311F197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завершения ввода данных в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w:t>
      </w:r>
      <w:r w:rsidRPr="00666135">
        <w:rPr>
          <w:color w:val="auto"/>
          <w:sz w:val="28"/>
          <w:szCs w:val="28"/>
        </w:rPr>
        <w:t xml:space="preserve"> </w:t>
      </w:r>
      <w:r w:rsidRPr="00666135">
        <w:rPr>
          <w:rStyle w:val="Interface"/>
          <w:color w:val="auto"/>
          <w:sz w:val="28"/>
          <w:szCs w:val="28"/>
        </w:rPr>
        <w:t xml:space="preserve">периоды </w:t>
      </w:r>
      <w:r w:rsidRPr="00666135">
        <w:rPr>
          <w:color w:val="auto"/>
          <w:sz w:val="28"/>
          <w:szCs w:val="28"/>
        </w:rPr>
        <w:t xml:space="preserve">и </w:t>
      </w:r>
      <w:r w:rsidRPr="00666135">
        <w:rPr>
          <w:rStyle w:val="Interface"/>
          <w:color w:val="auto"/>
          <w:sz w:val="28"/>
          <w:szCs w:val="28"/>
        </w:rPr>
        <w:t>Субсидии</w:t>
      </w:r>
      <w:r w:rsidRPr="00666135">
        <w:rPr>
          <w:color w:val="auto"/>
          <w:sz w:val="28"/>
          <w:szCs w:val="28"/>
        </w:rPr>
        <w:t xml:space="preserve"> можно переходить ко второму этапу работы с помощником.</w:t>
      </w:r>
    </w:p>
    <w:p w14:paraId="1121F46E" w14:textId="77777777" w:rsidR="004F7B1F" w:rsidRDefault="004F7B1F" w:rsidP="004F7B1F">
      <w:pPr>
        <w:spacing w:before="120" w:after="120"/>
        <w:ind w:firstLine="851"/>
        <w:rPr>
          <w:color w:val="auto"/>
          <w:sz w:val="28"/>
          <w:szCs w:val="28"/>
        </w:rPr>
      </w:pPr>
      <w:r w:rsidRPr="00666135">
        <w:rPr>
          <w:color w:val="auto"/>
          <w:sz w:val="28"/>
          <w:szCs w:val="28"/>
        </w:rPr>
        <w:t xml:space="preserve">Для этого следует использовать кнопку </w:t>
      </w:r>
      <w:r w:rsidRPr="00666135">
        <w:rPr>
          <w:rStyle w:val="Interface"/>
          <w:color w:val="auto"/>
          <w:sz w:val="28"/>
          <w:szCs w:val="28"/>
        </w:rPr>
        <w:t>Далее</w:t>
      </w:r>
      <w:r w:rsidRPr="00666135">
        <w:rPr>
          <w:color w:val="auto"/>
          <w:sz w:val="28"/>
          <w:szCs w:val="28"/>
        </w:rPr>
        <w:t>, расположенную на командной панели формы помощника.</w:t>
      </w:r>
    </w:p>
    <w:p w14:paraId="5EAAEAE3" w14:textId="77777777" w:rsidR="004F7B1F" w:rsidRDefault="004F7B1F" w:rsidP="004F7B1F">
      <w:pPr>
        <w:ind w:firstLine="0"/>
        <w:jc w:val="left"/>
        <w:rPr>
          <w:color w:val="auto"/>
          <w:sz w:val="28"/>
          <w:szCs w:val="28"/>
        </w:rPr>
      </w:pPr>
      <w:bookmarkStart w:id="1400" w:name="_Toc528271918"/>
      <w:bookmarkStart w:id="1401" w:name="_Toc528663302"/>
      <w:r>
        <w:rPr>
          <w:color w:val="auto"/>
          <w:sz w:val="28"/>
          <w:szCs w:val="28"/>
        </w:rPr>
        <w:br w:type="page"/>
      </w:r>
    </w:p>
    <w:bookmarkEnd w:id="1400"/>
    <w:bookmarkEnd w:id="1401"/>
    <w:p w14:paraId="5E01F8E1"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39B194D9" wp14:editId="0C48F427">
            <wp:extent cx="5837555" cy="4284980"/>
            <wp:effectExtent l="0" t="0" r="0" b="1270"/>
            <wp:docPr id="171" name="Рисунок 171" descr="G:\SIN\БГУ 2.0\Word\Pict\007.003_Pom_Vvo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G:\SIN\БГУ 2.0\Word\Pict\007.003_Pom_Vvoda2.png"/>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837555" cy="4284980"/>
                    </a:xfrm>
                    <a:prstGeom prst="rect">
                      <a:avLst/>
                    </a:prstGeom>
                    <a:noFill/>
                    <a:ln>
                      <a:noFill/>
                    </a:ln>
                  </pic:spPr>
                </pic:pic>
              </a:graphicData>
            </a:graphic>
          </wp:inline>
        </w:drawing>
      </w:r>
    </w:p>
    <w:p w14:paraId="0CB5B798" w14:textId="65F4259C" w:rsidR="004F7B1F" w:rsidRPr="007F3A6A" w:rsidRDefault="004F7B1F" w:rsidP="004F7B1F">
      <w:pPr>
        <w:spacing w:before="120" w:after="120"/>
        <w:ind w:firstLine="851"/>
        <w:rPr>
          <w:color w:val="auto"/>
          <w:sz w:val="28"/>
          <w:szCs w:val="28"/>
        </w:rPr>
      </w:pPr>
      <w:bookmarkStart w:id="1402" w:name="_Toc105424439"/>
      <w:r w:rsidRPr="007F3A6A">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323</w:t>
      </w:r>
      <w:r>
        <w:rPr>
          <w:color w:val="auto"/>
          <w:sz w:val="28"/>
          <w:szCs w:val="28"/>
        </w:rPr>
        <w:fldChar w:fldCharType="end"/>
      </w:r>
      <w:r w:rsidRPr="007F3A6A">
        <w:rPr>
          <w:color w:val="auto"/>
          <w:sz w:val="28"/>
          <w:szCs w:val="28"/>
        </w:rPr>
        <w:t xml:space="preserve"> </w:t>
      </w:r>
      <w:r>
        <w:rPr>
          <w:color w:val="auto"/>
          <w:sz w:val="28"/>
          <w:szCs w:val="28"/>
        </w:rPr>
        <w:t>-</w:t>
      </w:r>
      <w:r w:rsidRPr="007F3A6A">
        <w:rPr>
          <w:color w:val="auto"/>
          <w:sz w:val="28"/>
          <w:szCs w:val="28"/>
        </w:rPr>
        <w:t xml:space="preserve"> Ввод и редактирование значений показателей помощника</w:t>
      </w:r>
      <w:bookmarkEnd w:id="1402"/>
    </w:p>
    <w:p w14:paraId="3250EC4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Ввод и редактирование значений показателей</w:t>
      </w:r>
      <w:r w:rsidRPr="00666135">
        <w:rPr>
          <w:color w:val="auto"/>
          <w:sz w:val="28"/>
          <w:szCs w:val="28"/>
        </w:rPr>
        <w:t xml:space="preserve">. Для работы со значениями показателей используются две таблицы: </w:t>
      </w:r>
      <w:r w:rsidRPr="00666135">
        <w:rPr>
          <w:rStyle w:val="Interface"/>
          <w:color w:val="auto"/>
          <w:sz w:val="28"/>
          <w:szCs w:val="28"/>
        </w:rPr>
        <w:t>Планы и назначения</w:t>
      </w:r>
      <w:r w:rsidRPr="00666135">
        <w:rPr>
          <w:color w:val="auto"/>
          <w:sz w:val="28"/>
          <w:szCs w:val="28"/>
        </w:rPr>
        <w:t xml:space="preserve"> и </w:t>
      </w:r>
      <w:r w:rsidRPr="00666135">
        <w:rPr>
          <w:rStyle w:val="Interface"/>
          <w:color w:val="auto"/>
          <w:sz w:val="28"/>
          <w:szCs w:val="28"/>
        </w:rPr>
        <w:t>Показатели</w:t>
      </w:r>
      <w:r w:rsidRPr="00666135">
        <w:rPr>
          <w:color w:val="auto"/>
          <w:sz w:val="28"/>
          <w:szCs w:val="28"/>
        </w:rPr>
        <w:t xml:space="preserve">, а также панель настройки, которую можно вызвать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помощника.</w:t>
      </w:r>
    </w:p>
    <w:p w14:paraId="65844FA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Настройки позволяют сгруппировать данные с помощью таблицы </w:t>
      </w:r>
      <w:r w:rsidRPr="00666135">
        <w:rPr>
          <w:rStyle w:val="Interface"/>
          <w:color w:val="auto"/>
          <w:sz w:val="28"/>
          <w:szCs w:val="28"/>
        </w:rPr>
        <w:t>Группировка</w:t>
      </w:r>
      <w:r w:rsidRPr="00666135">
        <w:rPr>
          <w:color w:val="auto"/>
          <w:sz w:val="28"/>
          <w:szCs w:val="28"/>
        </w:rPr>
        <w:t xml:space="preserve"> и отфильтровать данные с использованием таблицы </w:t>
      </w:r>
      <w:r w:rsidRPr="00666135">
        <w:rPr>
          <w:rStyle w:val="Interface"/>
          <w:color w:val="auto"/>
          <w:sz w:val="28"/>
          <w:szCs w:val="28"/>
        </w:rPr>
        <w:t>Отбор</w:t>
      </w:r>
      <w:r w:rsidRPr="00666135">
        <w:rPr>
          <w:color w:val="auto"/>
          <w:sz w:val="28"/>
          <w:szCs w:val="28"/>
        </w:rPr>
        <w:t xml:space="preserve">. </w:t>
      </w:r>
    </w:p>
    <w:p w14:paraId="1FEFC16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Настройки группировки и отбора начинают действовать после нажатия кнопки </w:t>
      </w:r>
      <w:r w:rsidRPr="00666135">
        <w:rPr>
          <w:rStyle w:val="Interface"/>
          <w:color w:val="auto"/>
          <w:sz w:val="28"/>
          <w:szCs w:val="28"/>
        </w:rPr>
        <w:t>Обновить</w:t>
      </w:r>
      <w:r w:rsidRPr="00666135">
        <w:rPr>
          <w:sz w:val="28"/>
          <w:szCs w:val="28"/>
        </w:rPr>
        <w:t>.</w:t>
      </w:r>
    </w:p>
    <w:p w14:paraId="4BDB9E87"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«Планы и назначения»</w:t>
      </w:r>
      <w:r w:rsidRPr="00666135">
        <w:rPr>
          <w:color w:val="auto"/>
          <w:sz w:val="28"/>
          <w:szCs w:val="28"/>
        </w:rPr>
        <w:t xml:space="preserve">. Таблица </w:t>
      </w:r>
      <w:r w:rsidRPr="00666135">
        <w:rPr>
          <w:rStyle w:val="Interface"/>
          <w:color w:val="auto"/>
          <w:sz w:val="28"/>
          <w:szCs w:val="28"/>
        </w:rPr>
        <w:t>Планы и назначения</w:t>
      </w:r>
      <w:r w:rsidRPr="00666135">
        <w:rPr>
          <w:color w:val="auto"/>
          <w:sz w:val="28"/>
          <w:szCs w:val="28"/>
        </w:rPr>
        <w:t xml:space="preserve"> отображает все планы, которые были введены в справочник </w:t>
      </w:r>
      <w:r w:rsidRPr="00666135">
        <w:rPr>
          <w:rStyle w:val="Interface"/>
          <w:color w:val="auto"/>
          <w:sz w:val="28"/>
          <w:szCs w:val="28"/>
        </w:rPr>
        <w:t>Планы поступлений (выбытий)</w:t>
      </w:r>
      <w:r w:rsidRPr="00666135">
        <w:rPr>
          <w:color w:val="auto"/>
          <w:sz w:val="28"/>
          <w:szCs w:val="28"/>
        </w:rPr>
        <w:t xml:space="preserve">, а также назначения планов организациям. </w:t>
      </w:r>
    </w:p>
    <w:p w14:paraId="435D828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Под назначением в данном случае понимается закрепление конкретного плана по поступлениям (выбытиям) за определенной организацией. </w:t>
      </w:r>
    </w:p>
    <w:p w14:paraId="7565349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Таблица позволяет добавлять новые назначения, корректировать, а также удалять существующие. Для добавления назначения следует установить курсор на строке таблицы с необходимым планом, нажать на кнопку </w:t>
      </w:r>
      <w:r w:rsidRPr="00666135">
        <w:rPr>
          <w:rStyle w:val="Interface"/>
          <w:color w:val="auto"/>
          <w:sz w:val="28"/>
          <w:szCs w:val="28"/>
        </w:rPr>
        <w:t>Назначения</w:t>
      </w:r>
      <w:r w:rsidRPr="00666135">
        <w:rPr>
          <w:color w:val="auto"/>
          <w:sz w:val="28"/>
          <w:szCs w:val="28"/>
        </w:rPr>
        <w:t xml:space="preserve"> командной панели таблицы и выбрать в меню пункт </w:t>
      </w:r>
      <w:r w:rsidRPr="00666135">
        <w:rPr>
          <w:rStyle w:val="Interface"/>
          <w:color w:val="auto"/>
          <w:sz w:val="28"/>
          <w:szCs w:val="28"/>
        </w:rPr>
        <w:t>Добавить</w:t>
      </w:r>
      <w:r w:rsidRPr="00666135">
        <w:rPr>
          <w:color w:val="auto"/>
          <w:sz w:val="28"/>
          <w:szCs w:val="28"/>
        </w:rPr>
        <w:t xml:space="preserve">. </w:t>
      </w:r>
    </w:p>
    <w:p w14:paraId="469F132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Назначения хранятся в регистре сведений </w:t>
      </w:r>
      <w:r w:rsidRPr="00666135">
        <w:rPr>
          <w:rStyle w:val="Interface"/>
          <w:color w:val="auto"/>
          <w:sz w:val="28"/>
          <w:szCs w:val="28"/>
        </w:rPr>
        <w:t xml:space="preserve">Планы по поступлениям (выбытиям) </w:t>
      </w:r>
      <w:r w:rsidRPr="00666135">
        <w:rPr>
          <w:color w:val="auto"/>
          <w:sz w:val="28"/>
          <w:szCs w:val="28"/>
        </w:rPr>
        <w:t>организаций.</w:t>
      </w:r>
    </w:p>
    <w:p w14:paraId="5FAF26C5" w14:textId="77777777" w:rsidR="004F7B1F" w:rsidRPr="00666135" w:rsidRDefault="004F7B1F" w:rsidP="004F7B1F">
      <w:pPr>
        <w:spacing w:before="120" w:after="120"/>
        <w:ind w:firstLine="851"/>
        <w:rPr>
          <w:color w:val="auto"/>
          <w:sz w:val="28"/>
          <w:szCs w:val="28"/>
        </w:rPr>
      </w:pPr>
      <w:r w:rsidRPr="00666135">
        <w:rPr>
          <w:color w:val="auto"/>
          <w:sz w:val="28"/>
          <w:szCs w:val="28"/>
        </w:rPr>
        <w:t>Назначение может быть корректным и некорректным.</w:t>
      </w:r>
    </w:p>
    <w:p w14:paraId="5D6F3EB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Корректное назначение </w:t>
      </w:r>
      <w:r>
        <w:rPr>
          <w:color w:val="auto"/>
          <w:sz w:val="28"/>
          <w:szCs w:val="28"/>
        </w:rPr>
        <w:t>-</w:t>
      </w:r>
      <w:r w:rsidRPr="00666135">
        <w:rPr>
          <w:color w:val="auto"/>
          <w:sz w:val="28"/>
          <w:szCs w:val="28"/>
        </w:rPr>
        <w:t xml:space="preserve">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совпадают со значениями соответствующих полей плана по поступлениям (выбытиям) этого назначения.</w:t>
      </w:r>
    </w:p>
    <w:p w14:paraId="0FC5C2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Некорректное назначение </w:t>
      </w:r>
      <w:r>
        <w:rPr>
          <w:color w:val="auto"/>
          <w:sz w:val="28"/>
          <w:szCs w:val="28"/>
        </w:rPr>
        <w:t>-</w:t>
      </w:r>
      <w:r w:rsidRPr="00666135">
        <w:rPr>
          <w:color w:val="auto"/>
          <w:sz w:val="28"/>
          <w:szCs w:val="28"/>
        </w:rPr>
        <w:t xml:space="preserve">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Вид показателя</w:t>
      </w:r>
      <w:r w:rsidRPr="00666135">
        <w:rPr>
          <w:color w:val="auto"/>
          <w:sz w:val="28"/>
          <w:szCs w:val="28"/>
        </w:rPr>
        <w:t xml:space="preserve"> отличаются от значений соответствующих полей плана этого назначения. </w:t>
      </w:r>
    </w:p>
    <w:p w14:paraId="30C68846" w14:textId="77777777" w:rsidR="004F7B1F" w:rsidRPr="00666135" w:rsidRDefault="004F7B1F" w:rsidP="004F7B1F">
      <w:pPr>
        <w:spacing w:before="120" w:after="120"/>
        <w:ind w:firstLine="851"/>
        <w:rPr>
          <w:color w:val="auto"/>
          <w:sz w:val="28"/>
          <w:szCs w:val="28"/>
        </w:rPr>
      </w:pPr>
      <w:r w:rsidRPr="00666135">
        <w:rPr>
          <w:color w:val="auto"/>
          <w:sz w:val="28"/>
          <w:szCs w:val="28"/>
        </w:rPr>
        <w:t>Такие назначения дополнительно выделены в таблице красным цветом.</w:t>
      </w:r>
    </w:p>
    <w:p w14:paraId="4B66BD78" w14:textId="77777777" w:rsidR="004F7B1F" w:rsidRPr="00666135" w:rsidRDefault="004F7B1F" w:rsidP="004F7B1F">
      <w:pPr>
        <w:spacing w:before="120" w:after="120"/>
        <w:ind w:firstLine="851"/>
        <w:rPr>
          <w:color w:val="auto"/>
          <w:sz w:val="28"/>
          <w:szCs w:val="28"/>
        </w:rPr>
      </w:pPr>
      <w:r w:rsidRPr="00666135">
        <w:rPr>
          <w:color w:val="auto"/>
          <w:sz w:val="28"/>
          <w:szCs w:val="28"/>
        </w:rPr>
        <w:t>Для некорректных назначений предусмотрена возможность их исправления и приведения в соответствие плану.</w:t>
      </w:r>
    </w:p>
    <w:p w14:paraId="3F7F8ED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исправлении некорректного назначения значения реквизитов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соответствующего плана поступлений (выбытий) имеют приоритет перед значениями аналогичных полей, которые хранятся в регистре сведений </w:t>
      </w:r>
      <w:r w:rsidRPr="00666135">
        <w:rPr>
          <w:rStyle w:val="Interface"/>
          <w:color w:val="auto"/>
          <w:sz w:val="28"/>
          <w:szCs w:val="28"/>
        </w:rPr>
        <w:t xml:space="preserve">Планы по поступлениям (выбытиям) </w:t>
      </w:r>
      <w:r w:rsidRPr="00666135">
        <w:rPr>
          <w:sz w:val="28"/>
          <w:szCs w:val="28"/>
        </w:rPr>
        <w:t>организаций.</w:t>
      </w:r>
    </w:p>
    <w:p w14:paraId="1B97BDA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исправления некорректных назначений используется команда </w:t>
      </w:r>
      <w:r w:rsidRPr="00666135">
        <w:rPr>
          <w:rStyle w:val="Interface"/>
          <w:color w:val="auto"/>
          <w:sz w:val="28"/>
          <w:szCs w:val="28"/>
        </w:rPr>
        <w:t>Настроить по плану</w:t>
      </w:r>
      <w:r w:rsidRPr="00666135">
        <w:rPr>
          <w:color w:val="auto"/>
          <w:sz w:val="28"/>
          <w:szCs w:val="28"/>
        </w:rPr>
        <w:t xml:space="preserve"> контекстного меню, которое вызывается правой кнопкой мыши. После вызова команды в поля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регистра сведений будут записаны новые значения из соответствующего плана поступлений (выбытий), в результате чего данное назначение станет корректным.</w:t>
      </w:r>
    </w:p>
    <w:p w14:paraId="27545B15" w14:textId="77777777" w:rsidR="004F7B1F" w:rsidRPr="00666135" w:rsidRDefault="004F7B1F" w:rsidP="004F7B1F">
      <w:pPr>
        <w:pStyle w:val="Notes"/>
        <w:spacing w:before="120" w:line="240" w:lineRule="auto"/>
        <w:ind w:left="0" w:firstLine="851"/>
        <w:rPr>
          <w:sz w:val="28"/>
          <w:szCs w:val="28"/>
        </w:rPr>
      </w:pPr>
      <w:r w:rsidRPr="00666135">
        <w:rPr>
          <w:sz w:val="28"/>
          <w:szCs w:val="28"/>
        </w:rPr>
        <w:t>Любые изменения назначений, выполняемые в данной таблице, немедленно записываются в информационную базу.</w:t>
      </w:r>
    </w:p>
    <w:p w14:paraId="6A37082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«Показатели»</w:t>
      </w:r>
      <w:r w:rsidRPr="00666135">
        <w:rPr>
          <w:color w:val="auto"/>
          <w:sz w:val="28"/>
          <w:szCs w:val="28"/>
        </w:rPr>
        <w:t xml:space="preserve">. Таблица </w:t>
      </w:r>
      <w:r w:rsidRPr="00666135">
        <w:rPr>
          <w:rStyle w:val="Interface"/>
          <w:color w:val="auto"/>
          <w:sz w:val="28"/>
          <w:szCs w:val="28"/>
        </w:rPr>
        <w:t>Показатели</w:t>
      </w:r>
      <w:r w:rsidRPr="00666135">
        <w:rPr>
          <w:color w:val="auto"/>
          <w:sz w:val="28"/>
          <w:szCs w:val="28"/>
        </w:rPr>
        <w:t xml:space="preserve"> отображает установленные значения показателей, которые хранятся в регистре накопления </w:t>
      </w:r>
      <w:r w:rsidRPr="00666135">
        <w:rPr>
          <w:rStyle w:val="Interface"/>
          <w:color w:val="auto"/>
          <w:sz w:val="28"/>
          <w:szCs w:val="28"/>
        </w:rPr>
        <w:t>Показатели плана по поступлениям и выбытиям</w:t>
      </w:r>
      <w:r w:rsidRPr="00666135">
        <w:rPr>
          <w:color w:val="auto"/>
          <w:sz w:val="28"/>
          <w:szCs w:val="28"/>
        </w:rPr>
        <w:t xml:space="preserve">. </w:t>
      </w:r>
    </w:p>
    <w:p w14:paraId="5C416E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Возможны добавление новых значений показателей, корректировка, а также удаление существующих. Для добавления нового значения показателя используется кнопка </w:t>
      </w:r>
      <w:r w:rsidRPr="00666135">
        <w:rPr>
          <w:rStyle w:val="Interface"/>
          <w:color w:val="auto"/>
          <w:sz w:val="28"/>
          <w:szCs w:val="28"/>
        </w:rPr>
        <w:t>Показатель</w:t>
      </w:r>
      <w:r w:rsidRPr="00666135">
        <w:rPr>
          <w:color w:val="auto"/>
          <w:sz w:val="28"/>
          <w:szCs w:val="28"/>
        </w:rPr>
        <w:t xml:space="preserve"> командной панели таблицы. </w:t>
      </w:r>
    </w:p>
    <w:p w14:paraId="552AC24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Непосредственное удаление допустимо только для тех показателей, которые были добавлены в текущем сеансе работы помощника и пока не были записаны в базу кнопкой </w:t>
      </w:r>
      <w:r w:rsidRPr="00666135">
        <w:rPr>
          <w:rStyle w:val="Interface"/>
          <w:color w:val="auto"/>
          <w:sz w:val="28"/>
          <w:szCs w:val="28"/>
        </w:rPr>
        <w:t>Сформировать документы</w:t>
      </w:r>
      <w:r w:rsidRPr="00666135">
        <w:rPr>
          <w:sz w:val="28"/>
          <w:szCs w:val="28"/>
        </w:rPr>
        <w:t xml:space="preserve">. Для удаления показателя в данном случае можно использовать команду контекстного меню </w:t>
      </w:r>
      <w:r w:rsidRPr="00666135">
        <w:rPr>
          <w:rStyle w:val="Interface"/>
          <w:color w:val="auto"/>
          <w:sz w:val="28"/>
          <w:szCs w:val="28"/>
        </w:rPr>
        <w:t>Удалить новый показатель</w:t>
      </w:r>
      <w:r w:rsidRPr="00666135">
        <w:rPr>
          <w:sz w:val="28"/>
          <w:szCs w:val="28"/>
        </w:rPr>
        <w:t xml:space="preserve">. </w:t>
      </w:r>
    </w:p>
    <w:p w14:paraId="646BF2E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наличии потребности в удалении записанного показателя следует обнулить его значение в поле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результате, несмотря на то что показатель присутствует в информационной базе, он не будет оказывать никакого влияния на учет. </w:t>
      </w:r>
    </w:p>
    <w:p w14:paraId="1C52BBAC" w14:textId="77777777" w:rsidR="004F7B1F" w:rsidRPr="00666135" w:rsidRDefault="004F7B1F" w:rsidP="004F7B1F">
      <w:pPr>
        <w:spacing w:before="120" w:after="120"/>
        <w:ind w:firstLine="851"/>
        <w:rPr>
          <w:color w:val="auto"/>
          <w:sz w:val="28"/>
          <w:szCs w:val="28"/>
        </w:rPr>
      </w:pPr>
      <w:r w:rsidRPr="00666135">
        <w:rPr>
          <w:color w:val="auto"/>
          <w:sz w:val="28"/>
          <w:szCs w:val="28"/>
        </w:rPr>
        <w:t>Значение показателя может соответствовать какому-либо текущему назначению плана поступлений (выбытий) и являться корректным, а может не соответствовать и быть некорректным.</w:t>
      </w:r>
    </w:p>
    <w:p w14:paraId="2CF685F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Корректное значение показателя соответствует текущему назначению, если существует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(при ведении учета по ИФО).</w:t>
      </w:r>
    </w:p>
    <w:p w14:paraId="087DE4F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Некорректное значение показателя не соответствует текущему назначению, если отсутствует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60C6A7B5" w14:textId="77777777" w:rsidR="004F7B1F" w:rsidRPr="00666135" w:rsidRDefault="004F7B1F" w:rsidP="004F7B1F">
      <w:pPr>
        <w:spacing w:before="120" w:after="120"/>
        <w:ind w:firstLine="851"/>
        <w:rPr>
          <w:color w:val="auto"/>
          <w:sz w:val="28"/>
          <w:szCs w:val="28"/>
        </w:rPr>
      </w:pPr>
      <w:r w:rsidRPr="00666135">
        <w:rPr>
          <w:color w:val="auto"/>
          <w:sz w:val="28"/>
          <w:szCs w:val="28"/>
        </w:rPr>
        <w:t>Некорректные значения показателей дополнительно выделены в таблице красным цветом.</w:t>
      </w:r>
    </w:p>
    <w:p w14:paraId="401CB6E0" w14:textId="77777777" w:rsidR="004F7B1F" w:rsidRPr="00666135" w:rsidRDefault="004F7B1F" w:rsidP="004F7B1F">
      <w:pPr>
        <w:spacing w:before="120" w:after="120"/>
        <w:ind w:firstLine="851"/>
        <w:rPr>
          <w:color w:val="auto"/>
          <w:sz w:val="28"/>
          <w:szCs w:val="28"/>
        </w:rPr>
      </w:pPr>
      <w:r w:rsidRPr="00666135">
        <w:rPr>
          <w:color w:val="auto"/>
          <w:sz w:val="28"/>
          <w:szCs w:val="28"/>
        </w:rPr>
        <w:t>Для некорректных значений показателя предусмотрена возможность исправления их несоответствия назначению плана.</w:t>
      </w:r>
    </w:p>
    <w:p w14:paraId="28A08D5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исправления некорректных значений показателя и перевода их в корректные следует использовать команду контекстного меню </w:t>
      </w:r>
      <w:r w:rsidRPr="00666135">
        <w:rPr>
          <w:rStyle w:val="Interface"/>
          <w:color w:val="auto"/>
          <w:sz w:val="28"/>
          <w:szCs w:val="28"/>
        </w:rPr>
        <w:t>Настроить по назначению</w:t>
      </w:r>
      <w:r w:rsidRPr="00666135">
        <w:rPr>
          <w:color w:val="auto"/>
          <w:sz w:val="28"/>
          <w:szCs w:val="28"/>
        </w:rPr>
        <w:t xml:space="preserve">. После этого потребуется выбрать текущее корректное назначение используемого плана поступлений (выбытий). </w:t>
      </w:r>
    </w:p>
    <w:p w14:paraId="325AED8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результате в поля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(если ведется учет по </w:t>
      </w:r>
      <w:r w:rsidRPr="00666135">
        <w:rPr>
          <w:rStyle w:val="Interface"/>
          <w:color w:val="auto"/>
          <w:sz w:val="28"/>
          <w:szCs w:val="28"/>
        </w:rPr>
        <w:t>ИФО</w:t>
      </w:r>
      <w:r w:rsidRPr="00666135">
        <w:rPr>
          <w:color w:val="auto"/>
          <w:sz w:val="28"/>
          <w:szCs w:val="28"/>
        </w:rPr>
        <w:t xml:space="preserve">) будут записаны новые значения, соответствующие значениям в полях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выбранного назначения плана.</w:t>
      </w:r>
    </w:p>
    <w:p w14:paraId="6557A40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корректировки значений существующих показателей необходимо выполнить двойной щелчок мышью по полю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строке с показателем и скорректировать его значение в появившемся диалоге. </w:t>
      </w:r>
    </w:p>
    <w:p w14:paraId="6E3D1CD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Изменения значений показателей, выполняемые в этой таблице, в информационную базу автоматически не записываются. </w:t>
      </w:r>
    </w:p>
    <w:p w14:paraId="3987BAE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Запись в базу внесенных изменений будет выполнена после нажатия на кнопку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p>
    <w:p w14:paraId="2719C0E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Завершение работы помощника</w:t>
      </w:r>
      <w:r w:rsidRPr="00666135">
        <w:rPr>
          <w:color w:val="auto"/>
          <w:sz w:val="28"/>
          <w:szCs w:val="28"/>
        </w:rPr>
        <w:t xml:space="preserve">. После нажатия кнопки </w:t>
      </w:r>
      <w:r w:rsidRPr="00666135">
        <w:rPr>
          <w:rStyle w:val="Interface"/>
          <w:color w:val="auto"/>
          <w:sz w:val="28"/>
          <w:szCs w:val="28"/>
        </w:rPr>
        <w:t>Сформировать документы</w:t>
      </w:r>
      <w:r w:rsidRPr="00666135">
        <w:rPr>
          <w:color w:val="auto"/>
          <w:sz w:val="28"/>
          <w:szCs w:val="28"/>
        </w:rPr>
        <w:t xml:space="preserve"> </w:t>
      </w:r>
      <w:r>
        <w:rPr>
          <w:color w:val="auto"/>
          <w:sz w:val="28"/>
          <w:szCs w:val="28"/>
        </w:rPr>
        <w:t>Модуль</w:t>
      </w:r>
      <w:r w:rsidRPr="00666135">
        <w:rPr>
          <w:color w:val="auto"/>
          <w:sz w:val="28"/>
          <w:szCs w:val="28"/>
        </w:rPr>
        <w:t xml:space="preserve"> автоматически создает и проводит один или несколько документов вида </w:t>
      </w:r>
      <w:r w:rsidRPr="00666135">
        <w:rPr>
          <w:rStyle w:val="Interface"/>
          <w:color w:val="auto"/>
          <w:sz w:val="28"/>
          <w:szCs w:val="28"/>
        </w:rPr>
        <w:t>Плановые назначения</w:t>
      </w:r>
      <w:r w:rsidRPr="00666135">
        <w:rPr>
          <w:color w:val="auto"/>
          <w:sz w:val="28"/>
          <w:szCs w:val="28"/>
        </w:rPr>
        <w:t>.</w:t>
      </w:r>
    </w:p>
    <w:p w14:paraId="220B26D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созданных документов содержится на закладке </w:t>
      </w:r>
      <w:r w:rsidRPr="00666135">
        <w:rPr>
          <w:rStyle w:val="Interface"/>
          <w:color w:val="auto"/>
          <w:sz w:val="28"/>
          <w:szCs w:val="28"/>
        </w:rPr>
        <w:t>Документы плановых назначений</w:t>
      </w:r>
      <w:r w:rsidRPr="00666135">
        <w:rPr>
          <w:color w:val="auto"/>
          <w:sz w:val="28"/>
          <w:szCs w:val="28"/>
        </w:rPr>
        <w:t>.</w:t>
      </w:r>
    </w:p>
    <w:p w14:paraId="20DE627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отражения выполненных изменений в бухгалтерских регистрах необходимо задать для документа </w:t>
      </w:r>
      <w:r w:rsidRPr="00666135">
        <w:rPr>
          <w:rStyle w:val="Interface"/>
          <w:color w:val="auto"/>
          <w:sz w:val="28"/>
          <w:szCs w:val="28"/>
        </w:rPr>
        <w:t>Плановые назначения</w:t>
      </w:r>
      <w:r w:rsidRPr="00666135">
        <w:rPr>
          <w:color w:val="auto"/>
          <w:sz w:val="28"/>
          <w:szCs w:val="28"/>
        </w:rPr>
        <w:t xml:space="preserve"> типовую операцию, указать раздел лицевого счета. После проведения документ исчезает из таблицы </w:t>
      </w:r>
      <w:r w:rsidRPr="00666135">
        <w:rPr>
          <w:rStyle w:val="Interface"/>
          <w:color w:val="auto"/>
          <w:sz w:val="28"/>
          <w:szCs w:val="28"/>
        </w:rPr>
        <w:t>Документы плановых назначений</w:t>
      </w:r>
      <w:r w:rsidRPr="00666135">
        <w:rPr>
          <w:color w:val="auto"/>
          <w:sz w:val="28"/>
          <w:szCs w:val="28"/>
        </w:rPr>
        <w:t xml:space="preserve">. </w:t>
      </w:r>
    </w:p>
    <w:p w14:paraId="0E74774E"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403" w:name="_Toc528274203"/>
      <w:bookmarkStart w:id="1404" w:name="_Toc528663482"/>
      <w:bookmarkStart w:id="1405" w:name="_Toc528663924"/>
      <w:bookmarkStart w:id="1406" w:name="_Toc528664351"/>
      <w:bookmarkStart w:id="1407" w:name="_Toc19219674"/>
      <w:bookmarkStart w:id="1408" w:name="_Toc37692866"/>
      <w:bookmarkStart w:id="1409" w:name="_Toc62474610"/>
      <w:bookmarkStart w:id="1410" w:name="_Toc97138776"/>
      <w:bookmarkStart w:id="1411" w:name="_Toc101440000"/>
      <w:bookmarkStart w:id="1412" w:name="_Toc105425091"/>
      <w:bookmarkStart w:id="1413" w:name="_Toc105426194"/>
      <w:bookmarkStart w:id="1414" w:name="_Toc107229341"/>
      <w:r w:rsidRPr="00730384">
        <w:rPr>
          <w:rFonts w:cs="Arial"/>
          <w:color w:val="auto"/>
        </w:rPr>
        <w:t>Учет бюджетных данных</w:t>
      </w:r>
      <w:bookmarkEnd w:id="1403"/>
      <w:bookmarkEnd w:id="1404"/>
      <w:bookmarkEnd w:id="1405"/>
      <w:bookmarkEnd w:id="1406"/>
      <w:bookmarkEnd w:id="1407"/>
      <w:bookmarkEnd w:id="1408"/>
      <w:bookmarkEnd w:id="1409"/>
      <w:bookmarkEnd w:id="1410"/>
      <w:bookmarkEnd w:id="1411"/>
      <w:bookmarkEnd w:id="1412"/>
      <w:bookmarkEnd w:id="1413"/>
      <w:bookmarkEnd w:id="1414"/>
    </w:p>
    <w:p w14:paraId="2511996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предусмотрены регистрация и учет полученных и переданных лимитов бюджетных обязательств, ассигнований, предельных объемов финансирования, формирование расходных расписаний для представления в органы Федерального казначейства.</w:t>
      </w:r>
    </w:p>
    <w:p w14:paraId="2F376C8C" w14:textId="77777777" w:rsidR="004F7B1F" w:rsidRPr="00666135" w:rsidRDefault="004F7B1F" w:rsidP="004F7B1F">
      <w:pPr>
        <w:spacing w:before="120" w:after="120"/>
        <w:ind w:firstLine="851"/>
        <w:rPr>
          <w:color w:val="auto"/>
          <w:sz w:val="28"/>
          <w:szCs w:val="28"/>
        </w:rPr>
      </w:pPr>
      <w:r w:rsidRPr="00666135">
        <w:rPr>
          <w:color w:val="auto"/>
          <w:sz w:val="28"/>
          <w:szCs w:val="28"/>
        </w:rPr>
        <w:t>Учет лимитов бюджетных обязательств и ассигнований ведется в модуле на следующих счетах:</w:t>
      </w:r>
    </w:p>
    <w:p w14:paraId="7C4C060E" w14:textId="77777777" w:rsidR="004F7B1F" w:rsidRPr="00666135" w:rsidRDefault="004F7B1F" w:rsidP="004F7B1F">
      <w:pPr>
        <w:pStyle w:val="Bullet1"/>
        <w:numPr>
          <w:ilvl w:val="0"/>
          <w:numId w:val="297"/>
        </w:numPr>
        <w:spacing w:before="120" w:line="240" w:lineRule="auto"/>
        <w:ind w:left="1208" w:hanging="357"/>
        <w:rPr>
          <w:sz w:val="28"/>
          <w:szCs w:val="28"/>
        </w:rPr>
      </w:pPr>
      <w:r w:rsidRPr="00666135">
        <w:rPr>
          <w:sz w:val="28"/>
          <w:szCs w:val="28"/>
        </w:rPr>
        <w:t>501.00 «Лимиты бюджетных обязательств»;</w:t>
      </w:r>
    </w:p>
    <w:p w14:paraId="0B914711" w14:textId="77777777" w:rsidR="004F7B1F" w:rsidRPr="00666135" w:rsidRDefault="004F7B1F" w:rsidP="004F7B1F">
      <w:pPr>
        <w:pStyle w:val="Bullet1"/>
        <w:numPr>
          <w:ilvl w:val="0"/>
          <w:numId w:val="297"/>
        </w:numPr>
        <w:spacing w:before="120" w:line="240" w:lineRule="auto"/>
        <w:ind w:left="1208" w:hanging="357"/>
        <w:rPr>
          <w:sz w:val="28"/>
          <w:szCs w:val="28"/>
        </w:rPr>
      </w:pPr>
      <w:r w:rsidRPr="00666135">
        <w:rPr>
          <w:sz w:val="28"/>
          <w:szCs w:val="28"/>
        </w:rPr>
        <w:t>503.00 «Бюджетные ассигнования».</w:t>
      </w:r>
    </w:p>
    <w:p w14:paraId="5F6013F1"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счетам 501.00 и 503.00 открыты субсчета, соответствующие аналитическим счетам, предусмотренным Инструкцией № 162н, в том числе по годам финансирования.</w:t>
      </w:r>
    </w:p>
    <w:p w14:paraId="03E9EA4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501.02, 501.03 и 503.02, 503.03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По счетам 501.04 и 503.04 </w:t>
      </w:r>
      <w:r>
        <w:rPr>
          <w:color w:val="auto"/>
          <w:sz w:val="28"/>
          <w:szCs w:val="28"/>
        </w:rPr>
        <w:t>-</w:t>
      </w:r>
      <w:r w:rsidRPr="00666135">
        <w:rPr>
          <w:color w:val="auto"/>
          <w:sz w:val="28"/>
          <w:szCs w:val="28"/>
        </w:rPr>
        <w:t xml:space="preserve">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3FCE7F7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501.00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и 500.</w:t>
      </w:r>
    </w:p>
    <w:p w14:paraId="6FFBC20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503.00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и 800.</w:t>
      </w:r>
    </w:p>
    <w:p w14:paraId="284E83CB" w14:textId="77777777" w:rsidR="004F7B1F" w:rsidRPr="00666135" w:rsidRDefault="004F7B1F" w:rsidP="004F7B1F">
      <w:pPr>
        <w:spacing w:before="120" w:after="120"/>
        <w:ind w:firstLine="851"/>
        <w:rPr>
          <w:color w:val="auto"/>
          <w:sz w:val="28"/>
          <w:szCs w:val="28"/>
        </w:rPr>
      </w:pPr>
      <w:r w:rsidRPr="00666135">
        <w:rPr>
          <w:color w:val="auto"/>
          <w:sz w:val="28"/>
          <w:szCs w:val="28"/>
        </w:rPr>
        <w:t>Для внесистемного учета полученных и переданных предельных объемов финансирования (ПОФ) в модуле предназначены забалансовые счета:</w:t>
      </w:r>
    </w:p>
    <w:p w14:paraId="6722DE15" w14:textId="77777777" w:rsidR="004F7B1F" w:rsidRPr="00666135" w:rsidRDefault="004F7B1F" w:rsidP="004F7B1F">
      <w:pPr>
        <w:pStyle w:val="Bullet1"/>
        <w:numPr>
          <w:ilvl w:val="0"/>
          <w:numId w:val="298"/>
        </w:numPr>
        <w:spacing w:before="120" w:line="240" w:lineRule="auto"/>
        <w:ind w:left="1208" w:hanging="357"/>
        <w:rPr>
          <w:sz w:val="28"/>
          <w:szCs w:val="28"/>
        </w:rPr>
      </w:pPr>
      <w:r w:rsidRPr="00666135">
        <w:rPr>
          <w:sz w:val="28"/>
          <w:szCs w:val="28"/>
        </w:rPr>
        <w:t>ПОФ.П «Предельные объемы финансирования переданные»;</w:t>
      </w:r>
    </w:p>
    <w:p w14:paraId="3FAEB594" w14:textId="77777777" w:rsidR="004F7B1F" w:rsidRPr="00666135" w:rsidRDefault="004F7B1F" w:rsidP="004F7B1F">
      <w:pPr>
        <w:pStyle w:val="Bullet1"/>
        <w:numPr>
          <w:ilvl w:val="0"/>
          <w:numId w:val="298"/>
        </w:numPr>
        <w:spacing w:before="120" w:line="240" w:lineRule="auto"/>
        <w:ind w:left="1208" w:hanging="357"/>
        <w:rPr>
          <w:sz w:val="28"/>
          <w:szCs w:val="28"/>
        </w:rPr>
      </w:pPr>
      <w:r w:rsidRPr="00666135">
        <w:rPr>
          <w:sz w:val="28"/>
          <w:szCs w:val="28"/>
        </w:rPr>
        <w:t>ПОФ.Р «Предельные объемы финансирования к распределению»;</w:t>
      </w:r>
    </w:p>
    <w:p w14:paraId="2C78C276" w14:textId="77777777" w:rsidR="004F7B1F" w:rsidRPr="00666135" w:rsidRDefault="004F7B1F" w:rsidP="004F7B1F">
      <w:pPr>
        <w:pStyle w:val="Bullet1"/>
        <w:numPr>
          <w:ilvl w:val="0"/>
          <w:numId w:val="298"/>
        </w:numPr>
        <w:spacing w:before="120" w:line="240" w:lineRule="auto"/>
        <w:ind w:left="1208" w:hanging="357"/>
        <w:rPr>
          <w:sz w:val="28"/>
          <w:szCs w:val="28"/>
        </w:rPr>
      </w:pPr>
      <w:r w:rsidRPr="00666135">
        <w:rPr>
          <w:sz w:val="28"/>
          <w:szCs w:val="28"/>
        </w:rPr>
        <w:t>ПОФ.С «Предельные объемы финансирования получателя бюджетных средств».</w:t>
      </w:r>
    </w:p>
    <w:p w14:paraId="2FC8FE9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по счетам ПОФ.П, ПОФ.Р и ПОФ.С предусмотрено ведение аналитического учета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по лицевым счетам и разделам лицевых счетов (субконто </w:t>
      </w:r>
      <w:r w:rsidRPr="00666135">
        <w:rPr>
          <w:rStyle w:val="Interface"/>
          <w:color w:val="auto"/>
          <w:sz w:val="28"/>
          <w:szCs w:val="28"/>
        </w:rPr>
        <w:t xml:space="preserve">Разделы лицевых счетов </w:t>
      </w:r>
      <w:r w:rsidRPr="00666135">
        <w:rPr>
          <w:color w:val="auto"/>
          <w:sz w:val="28"/>
          <w:szCs w:val="28"/>
        </w:rPr>
        <w:t xml:space="preserve">типа справочник </w:t>
      </w:r>
      <w:r w:rsidRPr="00666135">
        <w:rPr>
          <w:rStyle w:val="Interface"/>
          <w:color w:val="auto"/>
          <w:sz w:val="28"/>
          <w:szCs w:val="28"/>
        </w:rPr>
        <w:t>Разделы лицевых счетов</w:t>
      </w:r>
      <w:r w:rsidRPr="00666135">
        <w:rPr>
          <w:color w:val="auto"/>
          <w:sz w:val="28"/>
          <w:szCs w:val="28"/>
        </w:rPr>
        <w:t xml:space="preserve">). Кроме того, для счета ПОФ.П также реализовано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4CDB928A" w14:textId="77777777" w:rsidR="004F7B1F" w:rsidRPr="00666135" w:rsidRDefault="004F7B1F" w:rsidP="004F7B1F">
      <w:pPr>
        <w:pStyle w:val="40"/>
        <w:keepNext/>
        <w:spacing w:before="120"/>
        <w:rPr>
          <w:color w:val="auto"/>
        </w:rPr>
      </w:pPr>
      <w:bookmarkStart w:id="1415" w:name="_Toc528274204"/>
      <w:r w:rsidRPr="00666135">
        <w:rPr>
          <w:color w:val="auto"/>
        </w:rPr>
        <w:t>Документальное оформление операций по бюджетным данным</w:t>
      </w:r>
      <w:bookmarkEnd w:id="1415"/>
    </w:p>
    <w:p w14:paraId="1E918E0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ЛБО, ассигнований и ПОФ следует использовать группу </w:t>
      </w:r>
      <w:r w:rsidRPr="00666135">
        <w:rPr>
          <w:rStyle w:val="Interface"/>
          <w:color w:val="auto"/>
          <w:sz w:val="28"/>
          <w:szCs w:val="28"/>
        </w:rPr>
        <w:t>Бюджетные данные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510175FC" w14:textId="77777777" w:rsidR="004F7B1F" w:rsidRPr="00666135" w:rsidRDefault="004F7B1F" w:rsidP="004F7B1F">
      <w:pPr>
        <w:spacing w:before="120" w:after="120"/>
        <w:ind w:firstLine="851"/>
        <w:rPr>
          <w:color w:val="auto"/>
          <w:sz w:val="28"/>
          <w:szCs w:val="28"/>
        </w:rPr>
      </w:pPr>
      <w:r w:rsidRPr="00666135">
        <w:rPr>
          <w:color w:val="auto"/>
          <w:sz w:val="28"/>
          <w:szCs w:val="28"/>
        </w:rPr>
        <w:t>Для регистрации бюджетных данных предназначены документы вида:</w:t>
      </w:r>
    </w:p>
    <w:p w14:paraId="4018122C" w14:textId="77777777" w:rsidR="004F7B1F" w:rsidRPr="00666135" w:rsidRDefault="004F7B1F" w:rsidP="004F7B1F">
      <w:pPr>
        <w:pStyle w:val="Bullet1"/>
        <w:numPr>
          <w:ilvl w:val="0"/>
          <w:numId w:val="300"/>
        </w:numPr>
        <w:spacing w:before="120" w:line="240" w:lineRule="auto"/>
        <w:ind w:left="1208" w:hanging="357"/>
        <w:rPr>
          <w:sz w:val="28"/>
          <w:szCs w:val="28"/>
        </w:rPr>
      </w:pPr>
      <w:r w:rsidRPr="00666135">
        <w:rPr>
          <w:rStyle w:val="Interface"/>
          <w:color w:val="auto"/>
          <w:sz w:val="28"/>
          <w:szCs w:val="28"/>
        </w:rPr>
        <w:t>Расходное расписание</w:t>
      </w:r>
      <w:r w:rsidRPr="00666135">
        <w:rPr>
          <w:sz w:val="28"/>
          <w:szCs w:val="28"/>
        </w:rPr>
        <w:t>;</w:t>
      </w:r>
    </w:p>
    <w:p w14:paraId="767E02B7" w14:textId="77777777" w:rsidR="004F7B1F" w:rsidRPr="00666135" w:rsidRDefault="004F7B1F" w:rsidP="004F7B1F">
      <w:pPr>
        <w:pStyle w:val="Bullet1"/>
        <w:numPr>
          <w:ilvl w:val="0"/>
          <w:numId w:val="300"/>
        </w:numPr>
        <w:spacing w:before="120" w:line="240" w:lineRule="auto"/>
        <w:ind w:left="1208" w:hanging="357"/>
        <w:rPr>
          <w:sz w:val="28"/>
          <w:szCs w:val="28"/>
        </w:rPr>
      </w:pPr>
      <w:r w:rsidRPr="00666135">
        <w:rPr>
          <w:b/>
          <w:sz w:val="28"/>
          <w:szCs w:val="28"/>
        </w:rPr>
        <w:t>Детализация расходного расписания</w:t>
      </w:r>
      <w:r w:rsidRPr="00666135">
        <w:rPr>
          <w:sz w:val="28"/>
          <w:szCs w:val="28"/>
        </w:rPr>
        <w:t>;</w:t>
      </w:r>
    </w:p>
    <w:p w14:paraId="5B3B136D" w14:textId="77777777" w:rsidR="004F7B1F" w:rsidRPr="00666135" w:rsidRDefault="004F7B1F" w:rsidP="004F7B1F">
      <w:pPr>
        <w:pStyle w:val="Bullet1"/>
        <w:numPr>
          <w:ilvl w:val="0"/>
          <w:numId w:val="300"/>
        </w:numPr>
        <w:spacing w:before="120" w:line="240" w:lineRule="auto"/>
        <w:ind w:left="1208" w:hanging="357"/>
        <w:rPr>
          <w:sz w:val="28"/>
          <w:szCs w:val="28"/>
        </w:rPr>
      </w:pPr>
      <w:r w:rsidRPr="00666135">
        <w:rPr>
          <w:rStyle w:val="Interface"/>
          <w:color w:val="auto"/>
          <w:sz w:val="28"/>
          <w:szCs w:val="28"/>
        </w:rPr>
        <w:t>Бюджетные данные, полученные для распределения</w:t>
      </w:r>
      <w:r w:rsidRPr="00666135">
        <w:rPr>
          <w:sz w:val="28"/>
          <w:szCs w:val="28"/>
        </w:rPr>
        <w:t>.</w:t>
      </w:r>
    </w:p>
    <w:p w14:paraId="04651AA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Бюджетные данные</w:t>
      </w:r>
      <w:r w:rsidRPr="00666135">
        <w:rPr>
          <w:color w:val="auto"/>
          <w:sz w:val="28"/>
          <w:szCs w:val="28"/>
        </w:rPr>
        <w:t>) предназначен для получателей, распорядителей и главных распорядителей бюджетных средств:</w:t>
      </w:r>
    </w:p>
    <w:p w14:paraId="35BB911E" w14:textId="77777777" w:rsidR="004F7B1F" w:rsidRPr="00666135" w:rsidRDefault="004F7B1F" w:rsidP="004F7B1F">
      <w:pPr>
        <w:pStyle w:val="Bullet1"/>
        <w:numPr>
          <w:ilvl w:val="0"/>
          <w:numId w:val="299"/>
        </w:numPr>
        <w:spacing w:before="120" w:line="240" w:lineRule="auto"/>
        <w:ind w:left="1208" w:hanging="357"/>
        <w:rPr>
          <w:sz w:val="28"/>
          <w:szCs w:val="28"/>
        </w:rPr>
      </w:pPr>
      <w:r w:rsidRPr="00666135">
        <w:rPr>
          <w:sz w:val="28"/>
          <w:szCs w:val="28"/>
        </w:rPr>
        <w:t>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w:t>
      </w:r>
    </w:p>
    <w:p w14:paraId="77BB04AF" w14:textId="77777777" w:rsidR="004F7B1F" w:rsidRPr="00666135" w:rsidRDefault="004F7B1F" w:rsidP="004F7B1F">
      <w:pPr>
        <w:pStyle w:val="Bullet1"/>
        <w:numPr>
          <w:ilvl w:val="0"/>
          <w:numId w:val="299"/>
        </w:numPr>
        <w:spacing w:before="120" w:line="240" w:lineRule="auto"/>
        <w:ind w:left="1208" w:hanging="357"/>
        <w:rPr>
          <w:sz w:val="28"/>
          <w:szCs w:val="28"/>
        </w:rPr>
      </w:pPr>
      <w:r w:rsidRPr="00666135">
        <w:rPr>
          <w:sz w:val="28"/>
          <w:szCs w:val="28"/>
        </w:rPr>
        <w:t>Распорядители и главные распорядители бюджетных средств применяют документ для отражения в учете сумм доведенных до учреждения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учреждениям.</w:t>
      </w:r>
    </w:p>
    <w:p w14:paraId="5CAFB724" w14:textId="77777777" w:rsidR="004F7B1F" w:rsidRPr="00666135" w:rsidRDefault="004F7B1F" w:rsidP="004F7B1F">
      <w:pPr>
        <w:pStyle w:val="Notes"/>
        <w:spacing w:before="120" w:line="240" w:lineRule="auto"/>
        <w:ind w:left="0" w:firstLine="851"/>
        <w:rPr>
          <w:sz w:val="28"/>
          <w:szCs w:val="28"/>
        </w:rPr>
      </w:pPr>
      <w:r w:rsidRPr="00666135">
        <w:rPr>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5C11CC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предусмотрены типовые операции:</w:t>
      </w:r>
    </w:p>
    <w:p w14:paraId="31EA9D74" w14:textId="77777777" w:rsidR="004F7B1F" w:rsidRPr="00666135" w:rsidRDefault="004F7B1F" w:rsidP="004F7B1F">
      <w:pPr>
        <w:pStyle w:val="Bullet1"/>
        <w:numPr>
          <w:ilvl w:val="0"/>
          <w:numId w:val="301"/>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10A741D6" w14:textId="77777777" w:rsidR="004F7B1F" w:rsidRPr="00666135" w:rsidRDefault="004F7B1F" w:rsidP="004F7B1F">
      <w:pPr>
        <w:pStyle w:val="Bullet1"/>
        <w:numPr>
          <w:ilvl w:val="0"/>
          <w:numId w:val="301"/>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7B956849" w14:textId="77777777" w:rsidR="004F7B1F" w:rsidRPr="00666135" w:rsidRDefault="004F7B1F" w:rsidP="004F7B1F">
      <w:pPr>
        <w:pStyle w:val="Bullet1"/>
        <w:numPr>
          <w:ilvl w:val="0"/>
          <w:numId w:val="301"/>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2DCEA58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Расходное расписание</w:t>
      </w:r>
      <w:r w:rsidRPr="00666135">
        <w:rPr>
          <w:color w:val="auto"/>
          <w:sz w:val="28"/>
          <w:szCs w:val="28"/>
        </w:rPr>
        <w:t>) предназначен для учета и формирования «Расходного расписания» по ф. 0531722 (приложение № 2 приказу Минфина РФ от 30.09.2008 № 104н) для передачи в органы казначейства.</w:t>
      </w:r>
    </w:p>
    <w:p w14:paraId="6BB1840F" w14:textId="77777777" w:rsidR="004F7B1F" w:rsidRPr="00666135" w:rsidRDefault="004F7B1F" w:rsidP="004F7B1F">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142426FE" w14:textId="77777777" w:rsidR="004F7B1F" w:rsidRPr="00666135" w:rsidRDefault="004F7B1F" w:rsidP="004F7B1F">
      <w:pPr>
        <w:pStyle w:val="Bullet1"/>
        <w:numPr>
          <w:ilvl w:val="0"/>
          <w:numId w:val="302"/>
        </w:numPr>
        <w:spacing w:before="120" w:line="240" w:lineRule="auto"/>
        <w:ind w:left="1208" w:hanging="357"/>
        <w:rPr>
          <w:sz w:val="28"/>
          <w:szCs w:val="28"/>
        </w:rPr>
      </w:pPr>
      <w:r w:rsidRPr="00666135">
        <w:rPr>
          <w:sz w:val="28"/>
          <w:szCs w:val="28"/>
        </w:rPr>
        <w:t>учет бюджетных данных, доведенных себе как получателям бюджетных средств;</w:t>
      </w:r>
    </w:p>
    <w:p w14:paraId="49F89558" w14:textId="77777777" w:rsidR="004F7B1F" w:rsidRPr="00666135" w:rsidRDefault="004F7B1F" w:rsidP="004F7B1F">
      <w:pPr>
        <w:pStyle w:val="Bullet1"/>
        <w:numPr>
          <w:ilvl w:val="0"/>
          <w:numId w:val="302"/>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60863E36" w14:textId="77777777" w:rsidR="004F7B1F" w:rsidRPr="00666135" w:rsidRDefault="004F7B1F" w:rsidP="004F7B1F">
      <w:pPr>
        <w:pStyle w:val="Bullet1"/>
        <w:numPr>
          <w:ilvl w:val="0"/>
          <w:numId w:val="302"/>
        </w:numPr>
        <w:spacing w:before="120" w:line="240" w:lineRule="auto"/>
        <w:ind w:left="1208" w:hanging="357"/>
        <w:rPr>
          <w:sz w:val="28"/>
          <w:szCs w:val="28"/>
        </w:rPr>
      </w:pPr>
      <w:r w:rsidRPr="00666135">
        <w:rPr>
          <w:sz w:val="28"/>
          <w:szCs w:val="28"/>
        </w:rPr>
        <w:t>отражение сумм изменений бюджетных данных.</w:t>
      </w:r>
    </w:p>
    <w:p w14:paraId="190D976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w:t>
      </w:r>
      <w:r w:rsidRPr="00666135">
        <w:rPr>
          <w:rStyle w:val="Interface"/>
          <w:color w:val="auto"/>
          <w:sz w:val="28"/>
          <w:szCs w:val="28"/>
        </w:rPr>
        <w:t>Расходное расписание</w:t>
      </w:r>
      <w:r w:rsidRPr="00666135">
        <w:rPr>
          <w:color w:val="auto"/>
          <w:sz w:val="28"/>
          <w:szCs w:val="28"/>
        </w:rPr>
        <w:t xml:space="preserve"> для оформления следующих хозяйственных операций:</w:t>
      </w:r>
    </w:p>
    <w:p w14:paraId="39751E15" w14:textId="77777777" w:rsidR="004F7B1F" w:rsidRPr="00666135" w:rsidRDefault="004F7B1F" w:rsidP="004F7B1F">
      <w:pPr>
        <w:pStyle w:val="Bullet1"/>
        <w:numPr>
          <w:ilvl w:val="0"/>
          <w:numId w:val="303"/>
        </w:numPr>
        <w:spacing w:before="120" w:line="240" w:lineRule="auto"/>
        <w:ind w:left="1208" w:hanging="357"/>
        <w:rPr>
          <w:sz w:val="28"/>
          <w:szCs w:val="28"/>
        </w:rPr>
      </w:pPr>
      <w:r w:rsidRPr="00666135">
        <w:rPr>
          <w:sz w:val="28"/>
          <w:szCs w:val="28"/>
        </w:rPr>
        <w:t>детализация полученных сумм по соответствующим кодам статей, подстатей КОСГУ;</w:t>
      </w:r>
    </w:p>
    <w:p w14:paraId="5D0FEE28" w14:textId="77777777" w:rsidR="004F7B1F" w:rsidRPr="00666135" w:rsidRDefault="004F7B1F" w:rsidP="004F7B1F">
      <w:pPr>
        <w:pStyle w:val="Bullet1"/>
        <w:numPr>
          <w:ilvl w:val="0"/>
          <w:numId w:val="303"/>
        </w:numPr>
        <w:spacing w:before="120" w:line="240" w:lineRule="auto"/>
        <w:ind w:left="1208" w:hanging="357"/>
        <w:rPr>
          <w:sz w:val="28"/>
          <w:szCs w:val="28"/>
        </w:rPr>
      </w:pPr>
      <w:r w:rsidRPr="00666135">
        <w:rPr>
          <w:sz w:val="28"/>
          <w:szCs w:val="28"/>
        </w:rPr>
        <w:t>учет лимитов бюджетных обязательств по дополнительному финансированию.</w:t>
      </w:r>
    </w:p>
    <w:p w14:paraId="47306F4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Расходное расписание</w:t>
      </w:r>
      <w:r w:rsidRPr="00666135">
        <w:rPr>
          <w:color w:val="auto"/>
          <w:sz w:val="28"/>
          <w:szCs w:val="28"/>
        </w:rPr>
        <w:t xml:space="preserve"> предусмотрены типовые операции:</w:t>
      </w:r>
    </w:p>
    <w:p w14:paraId="28294B69" w14:textId="77777777" w:rsidR="004F7B1F" w:rsidRPr="00666135" w:rsidRDefault="004F7B1F" w:rsidP="004F7B1F">
      <w:pPr>
        <w:pStyle w:val="Bullet1"/>
        <w:numPr>
          <w:ilvl w:val="0"/>
          <w:numId w:val="304"/>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533ECE77" w14:textId="77777777" w:rsidR="004F7B1F" w:rsidRPr="00666135" w:rsidRDefault="004F7B1F" w:rsidP="004F7B1F">
      <w:pPr>
        <w:pStyle w:val="Bullet1"/>
        <w:numPr>
          <w:ilvl w:val="0"/>
          <w:numId w:val="304"/>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2B838479" w14:textId="77777777" w:rsidR="004F7B1F" w:rsidRPr="00666135" w:rsidRDefault="004F7B1F" w:rsidP="004F7B1F">
      <w:pPr>
        <w:pStyle w:val="Bullet1"/>
        <w:numPr>
          <w:ilvl w:val="0"/>
          <w:numId w:val="304"/>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6F7DD63E" w14:textId="77777777" w:rsidR="004F7B1F" w:rsidRPr="00666135" w:rsidRDefault="004F7B1F" w:rsidP="004F7B1F">
      <w:pPr>
        <w:pStyle w:val="Bullet1"/>
        <w:numPr>
          <w:ilvl w:val="0"/>
          <w:numId w:val="304"/>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w:t>
      </w:r>
      <w:r w:rsidRPr="00666135">
        <w:rPr>
          <w:sz w:val="28"/>
          <w:szCs w:val="28"/>
        </w:rPr>
        <w:t>.</w:t>
      </w:r>
    </w:p>
    <w:p w14:paraId="499102E2" w14:textId="77777777" w:rsidR="004F7B1F" w:rsidRPr="00666135" w:rsidRDefault="004F7B1F" w:rsidP="004F7B1F">
      <w:pPr>
        <w:spacing w:before="120" w:after="120"/>
        <w:ind w:firstLine="851"/>
        <w:rPr>
          <w:color w:val="auto"/>
          <w:sz w:val="28"/>
          <w:szCs w:val="28"/>
        </w:rPr>
      </w:pPr>
      <w:r w:rsidRPr="00666135">
        <w:rPr>
          <w:color w:val="auto"/>
          <w:sz w:val="28"/>
          <w:szCs w:val="28"/>
        </w:rPr>
        <w:t>Пунктом 52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установлено, что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с отражением группировочных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w:t>
      </w:r>
    </w:p>
    <w:p w14:paraId="5B28636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прогнозных (плановых) показателей по доходам и утвержденных бюджетных данных по расходам бюджета с отражением в бюджетной отчетности группировочных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 в структуре утвержденных плановых (прогнозных) показателей по доходам, расходам и источникам финансирования дефицита бюджета, а также их последующей корректировки применяется документ </w:t>
      </w:r>
      <w:r w:rsidRPr="00666135">
        <w:rPr>
          <w:rStyle w:val="Interface"/>
          <w:color w:val="auto"/>
          <w:sz w:val="28"/>
          <w:szCs w:val="28"/>
        </w:rPr>
        <w:t>Плановые назначения</w:t>
      </w:r>
      <w:r w:rsidRPr="00666135">
        <w:rPr>
          <w:color w:val="auto"/>
          <w:sz w:val="28"/>
          <w:szCs w:val="28"/>
        </w:rPr>
        <w:t>.</w:t>
      </w:r>
    </w:p>
    <w:p w14:paraId="377A55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записей по завершению счетов учета ЛБО и ассигнований текущего финансового года в модуле предназначен документ </w:t>
      </w:r>
      <w:r w:rsidRPr="00666135">
        <w:rPr>
          <w:rStyle w:val="Interface"/>
          <w:color w:val="auto"/>
          <w:sz w:val="28"/>
          <w:szCs w:val="28"/>
        </w:rPr>
        <w:t>Закрытие счетов санкционирования</w:t>
      </w:r>
      <w:r w:rsidRPr="00666135">
        <w:rPr>
          <w:color w:val="auto"/>
          <w:sz w:val="28"/>
          <w:szCs w:val="28"/>
        </w:rPr>
        <w:t xml:space="preserve"> </w:t>
      </w:r>
      <w:r w:rsidRPr="00666135">
        <w:rPr>
          <w:rStyle w:val="Interface"/>
          <w:color w:val="auto"/>
          <w:sz w:val="28"/>
          <w:szCs w:val="28"/>
        </w:rPr>
        <w:t>завершаемого финансового года</w:t>
      </w:r>
      <w:r w:rsidRPr="00666135">
        <w:rPr>
          <w:color w:val="auto"/>
          <w:sz w:val="28"/>
          <w:szCs w:val="28"/>
        </w:rPr>
        <w:t>, который следует вводить последним днем завершаемого года.</w:t>
      </w:r>
    </w:p>
    <w:p w14:paraId="6B27B14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переноса показателей по санкционированию применяется документ </w:t>
      </w:r>
      <w:r w:rsidRPr="00666135">
        <w:rPr>
          <w:rStyle w:val="Interface"/>
          <w:color w:val="auto"/>
          <w:sz w:val="28"/>
          <w:szCs w:val="28"/>
        </w:rPr>
        <w:t>Перенос показателей по санкционированию (Раздел "Учет и отчетность", группа "Регламентные операции")</w:t>
      </w:r>
      <w:r w:rsidRPr="00666135">
        <w:rPr>
          <w:color w:val="auto"/>
          <w:sz w:val="28"/>
          <w:szCs w:val="28"/>
        </w:rPr>
        <w:t>.</w:t>
      </w:r>
    </w:p>
    <w:p w14:paraId="6CC9F5F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Согласно пункту 312 Инструкции № 157н документ </w:t>
      </w:r>
      <w:r w:rsidRPr="00666135">
        <w:rPr>
          <w:rStyle w:val="Interface"/>
          <w:color w:val="auto"/>
          <w:sz w:val="28"/>
          <w:szCs w:val="28"/>
        </w:rPr>
        <w:t>Перенос показателей по санкционированию</w:t>
      </w:r>
      <w:r w:rsidRPr="00666135">
        <w:rPr>
          <w:sz w:val="28"/>
          <w:szCs w:val="28"/>
        </w:rPr>
        <w:t xml:space="preserve"> следует вводить в первый рабочий день текущего года.</w:t>
      </w:r>
    </w:p>
    <w:p w14:paraId="1AEE1605" w14:textId="77777777" w:rsidR="004F7B1F" w:rsidRPr="00666135" w:rsidRDefault="004F7B1F" w:rsidP="004F7B1F">
      <w:pPr>
        <w:pStyle w:val="40"/>
        <w:keepNext/>
        <w:spacing w:before="120"/>
        <w:rPr>
          <w:color w:val="auto"/>
        </w:rPr>
      </w:pPr>
      <w:bookmarkStart w:id="1416" w:name="_Toc528274205"/>
      <w:r w:rsidRPr="00666135">
        <w:rPr>
          <w:color w:val="auto"/>
        </w:rPr>
        <w:t>Раскрытие информации о бюджетных данных в регламентированных регистрах учета и управленческой отчетности</w:t>
      </w:r>
      <w:bookmarkEnd w:id="1416"/>
    </w:p>
    <w:p w14:paraId="3ACF7916"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Формирование регламентированных регистров учета бюджетных данных</w:t>
      </w:r>
    </w:p>
    <w:p w14:paraId="44650E7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операции по счетам 501.00 и 503.00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«9»).</w:t>
      </w:r>
    </w:p>
    <w:p w14:paraId="73E8E463" w14:textId="77777777" w:rsidR="004F7B1F" w:rsidRPr="00666135" w:rsidRDefault="004F7B1F" w:rsidP="004F7B1F">
      <w:pPr>
        <w:spacing w:before="120" w:after="120"/>
        <w:ind w:firstLine="851"/>
        <w:rPr>
          <w:color w:val="auto"/>
          <w:sz w:val="28"/>
          <w:szCs w:val="28"/>
        </w:rPr>
      </w:pPr>
      <w:r w:rsidRPr="00666135">
        <w:rPr>
          <w:color w:val="auto"/>
          <w:sz w:val="28"/>
          <w:szCs w:val="28"/>
        </w:rPr>
        <w:t>Согласно пунктам 129 и 142 Инструкции № 162н аналитический учет операций по счетам 050104000 «Переданные лимиты бюджетных обязательств», 050105000 «Полученные лимиты бюджетных обязательств», 050304000 «Переданные бюджетные ассигнования» и 050305000 «Полученные бюджетные ассигнования» ведется в «Карточке учета лимитов бюджетных обязательств (бюджетных ассигнований)» (ф. 0504062) по соответствующим счетам плана счетов бюджетного учета.</w:t>
      </w:r>
    </w:p>
    <w:p w14:paraId="488E9F2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учета лимитов бюджетных обязательств (бюджетных ассигнований) (ф. 0504062)</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Карточка учета ЛБО (ассигнований)</w:t>
      </w:r>
      <w:r w:rsidRPr="00666135">
        <w:rPr>
          <w:color w:val="auto"/>
          <w:sz w:val="28"/>
          <w:szCs w:val="28"/>
        </w:rPr>
        <w:t xml:space="preserve">) </w:t>
      </w:r>
      <w:r>
        <w:rPr>
          <w:color w:val="auto"/>
          <w:sz w:val="28"/>
          <w:szCs w:val="28"/>
        </w:rPr>
        <w:t>-</w:t>
      </w:r>
      <w:r w:rsidRPr="00666135">
        <w:rPr>
          <w:color w:val="auto"/>
          <w:sz w:val="28"/>
          <w:szCs w:val="28"/>
        </w:rPr>
        <w:t xml:space="preserve"> регламентированный регистр учета, формируется по следующим счетам:</w:t>
      </w:r>
    </w:p>
    <w:p w14:paraId="227C784E" w14:textId="77777777" w:rsidR="004F7B1F" w:rsidRPr="00666135" w:rsidRDefault="004F7B1F" w:rsidP="004F7B1F">
      <w:pPr>
        <w:pStyle w:val="Bullet1"/>
        <w:numPr>
          <w:ilvl w:val="0"/>
          <w:numId w:val="305"/>
        </w:numPr>
        <w:spacing w:before="120" w:line="240" w:lineRule="auto"/>
        <w:ind w:left="1208" w:hanging="357"/>
        <w:rPr>
          <w:sz w:val="28"/>
          <w:szCs w:val="28"/>
        </w:rPr>
      </w:pPr>
      <w:r w:rsidRPr="00666135">
        <w:rPr>
          <w:sz w:val="28"/>
          <w:szCs w:val="28"/>
        </w:rPr>
        <w:t>501.11 «Доведенные лимиты бюджетных обязательств»;</w:t>
      </w:r>
    </w:p>
    <w:p w14:paraId="1C2019B6" w14:textId="77777777" w:rsidR="004F7B1F" w:rsidRPr="00666135" w:rsidRDefault="004F7B1F" w:rsidP="004F7B1F">
      <w:pPr>
        <w:pStyle w:val="Bullet1"/>
        <w:numPr>
          <w:ilvl w:val="0"/>
          <w:numId w:val="305"/>
        </w:numPr>
        <w:spacing w:before="120" w:line="240" w:lineRule="auto"/>
        <w:ind w:left="1208" w:hanging="357"/>
        <w:rPr>
          <w:sz w:val="28"/>
          <w:szCs w:val="28"/>
        </w:rPr>
      </w:pPr>
      <w:r w:rsidRPr="00666135">
        <w:rPr>
          <w:sz w:val="28"/>
          <w:szCs w:val="28"/>
        </w:rPr>
        <w:t>501.14 «Переданные лимиты бюджетных обязательств»;</w:t>
      </w:r>
    </w:p>
    <w:p w14:paraId="168718A3" w14:textId="77777777" w:rsidR="004F7B1F" w:rsidRPr="00666135" w:rsidRDefault="004F7B1F" w:rsidP="004F7B1F">
      <w:pPr>
        <w:pStyle w:val="Bullet1"/>
        <w:numPr>
          <w:ilvl w:val="0"/>
          <w:numId w:val="305"/>
        </w:numPr>
        <w:spacing w:before="120" w:line="240" w:lineRule="auto"/>
        <w:ind w:left="1208" w:hanging="357"/>
        <w:rPr>
          <w:sz w:val="28"/>
          <w:szCs w:val="28"/>
        </w:rPr>
      </w:pPr>
      <w:r w:rsidRPr="00666135">
        <w:rPr>
          <w:sz w:val="28"/>
          <w:szCs w:val="28"/>
        </w:rPr>
        <w:t>501.15 «Полученные лимиты бюджетных обязательств»;</w:t>
      </w:r>
    </w:p>
    <w:p w14:paraId="57C8DD8F" w14:textId="77777777" w:rsidR="004F7B1F" w:rsidRPr="00666135" w:rsidRDefault="004F7B1F" w:rsidP="004F7B1F">
      <w:pPr>
        <w:pStyle w:val="Bullet1"/>
        <w:numPr>
          <w:ilvl w:val="0"/>
          <w:numId w:val="305"/>
        </w:numPr>
        <w:spacing w:before="120" w:line="240" w:lineRule="auto"/>
        <w:ind w:left="1208" w:hanging="357"/>
        <w:rPr>
          <w:sz w:val="28"/>
          <w:szCs w:val="28"/>
        </w:rPr>
      </w:pPr>
      <w:r w:rsidRPr="00666135">
        <w:rPr>
          <w:sz w:val="28"/>
          <w:szCs w:val="28"/>
        </w:rPr>
        <w:t>503.11 «Доведенные бюджетные ассигнования»;</w:t>
      </w:r>
    </w:p>
    <w:p w14:paraId="4FE8A791" w14:textId="77777777" w:rsidR="004F7B1F" w:rsidRPr="00666135" w:rsidRDefault="004F7B1F" w:rsidP="004F7B1F">
      <w:pPr>
        <w:pStyle w:val="Bullet1"/>
        <w:numPr>
          <w:ilvl w:val="0"/>
          <w:numId w:val="305"/>
        </w:numPr>
        <w:spacing w:before="120" w:line="240" w:lineRule="auto"/>
        <w:ind w:left="1208" w:hanging="357"/>
        <w:rPr>
          <w:sz w:val="28"/>
          <w:szCs w:val="28"/>
        </w:rPr>
      </w:pPr>
      <w:r w:rsidRPr="00666135">
        <w:rPr>
          <w:sz w:val="28"/>
          <w:szCs w:val="28"/>
        </w:rPr>
        <w:t>503.14 «Переданные бюджетные ассигнования»;</w:t>
      </w:r>
    </w:p>
    <w:p w14:paraId="2B713FBE" w14:textId="77777777" w:rsidR="004F7B1F" w:rsidRPr="00666135" w:rsidRDefault="004F7B1F" w:rsidP="004F7B1F">
      <w:pPr>
        <w:pStyle w:val="Bullet1"/>
        <w:numPr>
          <w:ilvl w:val="0"/>
          <w:numId w:val="305"/>
        </w:numPr>
        <w:spacing w:before="120" w:line="240" w:lineRule="auto"/>
        <w:ind w:left="1208" w:hanging="357"/>
        <w:rPr>
          <w:sz w:val="28"/>
          <w:szCs w:val="28"/>
        </w:rPr>
      </w:pPr>
      <w:r w:rsidRPr="00666135">
        <w:rPr>
          <w:sz w:val="28"/>
          <w:szCs w:val="28"/>
        </w:rPr>
        <w:t>503.15 «Полученные бюджетные ассигнования».</w:t>
      </w:r>
    </w:p>
    <w:p w14:paraId="32A71C3D" w14:textId="77777777" w:rsidR="004F7B1F" w:rsidRPr="00666135" w:rsidRDefault="004F7B1F" w:rsidP="004F7B1F">
      <w:pPr>
        <w:pStyle w:val="40"/>
        <w:keepNext/>
        <w:spacing w:before="120"/>
        <w:rPr>
          <w:color w:val="auto"/>
        </w:rPr>
      </w:pPr>
      <w:bookmarkStart w:id="1417" w:name="_Toc528274206"/>
      <w:r w:rsidRPr="00666135">
        <w:rPr>
          <w:color w:val="auto"/>
        </w:rPr>
        <w:t>Раскрытие информации о бюджетных данных в специализированной отчетности</w:t>
      </w:r>
      <w:bookmarkEnd w:id="1417"/>
    </w:p>
    <w:p w14:paraId="4FF31D3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предусмотрено также формирование следующих специализированных отчетов:</w:t>
      </w:r>
    </w:p>
    <w:p w14:paraId="3CB389C9" w14:textId="77777777" w:rsidR="004F7B1F" w:rsidRPr="00666135" w:rsidRDefault="004F7B1F" w:rsidP="004F7B1F">
      <w:pPr>
        <w:pStyle w:val="Bullet1"/>
        <w:numPr>
          <w:ilvl w:val="0"/>
          <w:numId w:val="306"/>
        </w:numPr>
        <w:spacing w:before="120" w:line="240" w:lineRule="auto"/>
        <w:ind w:left="1208" w:hanging="357"/>
        <w:rPr>
          <w:sz w:val="28"/>
          <w:szCs w:val="28"/>
        </w:rPr>
      </w:pPr>
      <w:r w:rsidRPr="00666135">
        <w:rPr>
          <w:rStyle w:val="Interface"/>
          <w:color w:val="auto"/>
          <w:sz w:val="28"/>
          <w:szCs w:val="28"/>
        </w:rPr>
        <w:t>Переданные бюджетные данные</w:t>
      </w:r>
      <w:r w:rsidRPr="00666135">
        <w:rPr>
          <w:sz w:val="28"/>
          <w:szCs w:val="28"/>
        </w:rPr>
        <w:t>;</w:t>
      </w:r>
    </w:p>
    <w:p w14:paraId="4EB9CB92" w14:textId="77777777" w:rsidR="004F7B1F" w:rsidRPr="00666135" w:rsidRDefault="004F7B1F" w:rsidP="004F7B1F">
      <w:pPr>
        <w:pStyle w:val="Bullet1"/>
        <w:numPr>
          <w:ilvl w:val="0"/>
          <w:numId w:val="306"/>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w:t>
      </w:r>
    </w:p>
    <w:p w14:paraId="48C37AED" w14:textId="77777777" w:rsidR="004F7B1F" w:rsidRPr="00666135" w:rsidRDefault="004F7B1F" w:rsidP="004F7B1F">
      <w:pPr>
        <w:pStyle w:val="Bullet1"/>
        <w:numPr>
          <w:ilvl w:val="0"/>
          <w:numId w:val="306"/>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w:t>
      </w:r>
    </w:p>
    <w:p w14:paraId="0E4FBC9A" w14:textId="77777777" w:rsidR="004F7B1F" w:rsidRPr="00666135" w:rsidRDefault="004F7B1F" w:rsidP="004F7B1F">
      <w:pPr>
        <w:pStyle w:val="Bullet1"/>
        <w:numPr>
          <w:ilvl w:val="0"/>
          <w:numId w:val="306"/>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w:t>
      </w:r>
    </w:p>
    <w:p w14:paraId="24032601" w14:textId="77777777" w:rsidR="004F7B1F" w:rsidRPr="00666135" w:rsidRDefault="004F7B1F" w:rsidP="004F7B1F">
      <w:pPr>
        <w:pStyle w:val="Bullet1"/>
        <w:numPr>
          <w:ilvl w:val="0"/>
          <w:numId w:val="306"/>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w:t>
      </w:r>
    </w:p>
    <w:p w14:paraId="27D5C7D6" w14:textId="77777777" w:rsidR="004F7B1F" w:rsidRPr="00666135" w:rsidRDefault="004F7B1F" w:rsidP="004F7B1F">
      <w:pPr>
        <w:pStyle w:val="Bullet1"/>
        <w:numPr>
          <w:ilvl w:val="0"/>
          <w:numId w:val="306"/>
        </w:numPr>
        <w:spacing w:before="120" w:line="240" w:lineRule="auto"/>
        <w:ind w:left="1208" w:hanging="357"/>
        <w:rPr>
          <w:sz w:val="28"/>
          <w:szCs w:val="28"/>
        </w:rPr>
      </w:pPr>
      <w:r w:rsidRPr="00666135">
        <w:rPr>
          <w:rStyle w:val="Interface"/>
          <w:color w:val="auto"/>
          <w:sz w:val="28"/>
          <w:szCs w:val="28"/>
        </w:rPr>
        <w:t>Структура кассовых расходов ПБС</w:t>
      </w:r>
      <w:r w:rsidRPr="00666135">
        <w:rPr>
          <w:sz w:val="28"/>
          <w:szCs w:val="28"/>
        </w:rPr>
        <w:t>.</w:t>
      </w:r>
    </w:p>
    <w:p w14:paraId="4F601D8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w:t>
      </w:r>
      <w:r>
        <w:rPr>
          <w:color w:val="auto"/>
          <w:sz w:val="28"/>
          <w:szCs w:val="28"/>
        </w:rPr>
        <w:t>На форме</w:t>
      </w:r>
      <w:r w:rsidRPr="00666135">
        <w:rPr>
          <w:color w:val="auto"/>
          <w:sz w:val="28"/>
          <w:szCs w:val="28"/>
        </w:rPr>
        <w:t xml:space="preserve"> </w:t>
      </w:r>
      <w:r w:rsidRPr="00666135">
        <w:rPr>
          <w:rStyle w:val="Interface"/>
          <w:color w:val="auto"/>
          <w:sz w:val="28"/>
          <w:szCs w:val="28"/>
        </w:rPr>
        <w:t xml:space="preserve">Отчеты раздела «Планирование и санкционирование»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355AAEF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Сводные данные об исполнении бюджета ПБС</w:t>
      </w:r>
      <w:r w:rsidRPr="00666135">
        <w:rPr>
          <w:color w:val="auto"/>
          <w:sz w:val="28"/>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w:t>
      </w:r>
      <w:r>
        <w:rPr>
          <w:color w:val="auto"/>
          <w:sz w:val="28"/>
          <w:szCs w:val="28"/>
        </w:rPr>
        <w:t>-</w:t>
      </w:r>
      <w:r w:rsidRPr="00666135">
        <w:rPr>
          <w:color w:val="auto"/>
          <w:sz w:val="28"/>
          <w:szCs w:val="28"/>
        </w:rPr>
        <w:t xml:space="preserve"> ассигнований, ЛБО, ПОФ, принятых за счет них обязательствах, произведенных кассовых расходах и остатках бюджетных данных для принятия обязательств.</w:t>
      </w:r>
    </w:p>
    <w:p w14:paraId="72F8416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бюджета РБС (ГРБС)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Сводные данные об исполнении бюджета РБС (ГРБС)</w:t>
      </w:r>
      <w:r w:rsidRPr="00666135">
        <w:rPr>
          <w:color w:val="auto"/>
          <w:sz w:val="28"/>
          <w:szCs w:val="28"/>
        </w:rPr>
        <w:t xml:space="preserve">) предназначен для получения информации о полученных и переданных бюджетных данных и остатках нераспределенных бюджетных данных </w:t>
      </w:r>
      <w:r>
        <w:rPr>
          <w:color w:val="auto"/>
          <w:sz w:val="28"/>
          <w:szCs w:val="28"/>
        </w:rPr>
        <w:t>-</w:t>
      </w:r>
      <w:r w:rsidRPr="00666135">
        <w:rPr>
          <w:color w:val="auto"/>
          <w:sz w:val="28"/>
          <w:szCs w:val="28"/>
        </w:rPr>
        <w:t xml:space="preserve"> ассигнований, ЛБО и ПОФ. Формируется по данным счетов 503.02, 503.04, 503.03, 501.02, 501.04, 501.03, ПОФ.Р, ПОФ.П, ПОФ.С, 304.04, 304.05, 201.21.</w:t>
      </w:r>
    </w:p>
    <w:p w14:paraId="38F110C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Переданные бюджетные данные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Переданные бюджетные данные</w:t>
      </w:r>
      <w:r w:rsidRPr="00666135">
        <w:rPr>
          <w:color w:val="auto"/>
          <w:sz w:val="28"/>
          <w:szCs w:val="28"/>
        </w:rPr>
        <w:t xml:space="preserve">) формируется по счетам бухгалтерского учета 501.04, 503.04, 501.03, 503.03, ПОФ.П, ПОФ.С, 304.04. Данный отчет является управленческим и предназначен для получения информации о переданных подведомственным учреждениям бюджетных данных </w:t>
      </w:r>
      <w:r>
        <w:rPr>
          <w:color w:val="auto"/>
          <w:sz w:val="28"/>
          <w:szCs w:val="28"/>
        </w:rPr>
        <w:t>-</w:t>
      </w:r>
      <w:r w:rsidRPr="00666135">
        <w:rPr>
          <w:color w:val="auto"/>
          <w:sz w:val="28"/>
          <w:szCs w:val="28"/>
        </w:rPr>
        <w:t xml:space="preserve"> ассигнованиях, ЛБО и ПОФ. Отчет детализирует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в разрезе подведомственных учреждений.</w:t>
      </w:r>
    </w:p>
    <w:p w14:paraId="131DD44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 финансировании на банковские счета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Сводные данные о финансировании на банковские счета ПБС</w:t>
      </w:r>
      <w:r w:rsidRPr="00666135">
        <w:rPr>
          <w:color w:val="auto"/>
          <w:sz w:val="28"/>
          <w:szCs w:val="28"/>
        </w:rPr>
        <w:t>) 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w:t>
      </w:r>
    </w:p>
    <w:p w14:paraId="7A645DE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w:t>
      </w:r>
      <w:r>
        <w:rPr>
          <w:color w:val="auto"/>
          <w:sz w:val="28"/>
          <w:szCs w:val="28"/>
        </w:rPr>
        <w:t>-</w:t>
      </w:r>
      <w:r w:rsidRPr="00666135">
        <w:rPr>
          <w:color w:val="auto"/>
          <w:sz w:val="28"/>
          <w:szCs w:val="28"/>
        </w:rPr>
        <w:t xml:space="preserve">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77748CF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w:t>
      </w:r>
      <w:r>
        <w:rPr>
          <w:color w:val="auto"/>
          <w:sz w:val="28"/>
          <w:szCs w:val="28"/>
        </w:rPr>
        <w:t>-</w:t>
      </w:r>
      <w:r w:rsidRPr="00666135">
        <w:rPr>
          <w:color w:val="auto"/>
          <w:sz w:val="28"/>
          <w:szCs w:val="28"/>
        </w:rPr>
        <w:t xml:space="preserve">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4D51A6CB" w14:textId="77777777" w:rsidR="004F7B1F" w:rsidRPr="00666135" w:rsidRDefault="004F7B1F" w:rsidP="004F7B1F">
      <w:pPr>
        <w:spacing w:before="120" w:after="120"/>
        <w:ind w:firstLine="851"/>
        <w:rPr>
          <w:color w:val="auto"/>
          <w:sz w:val="28"/>
          <w:szCs w:val="28"/>
        </w:rPr>
      </w:pPr>
      <w:r w:rsidRPr="00666135">
        <w:rPr>
          <w:color w:val="auto"/>
          <w:sz w:val="28"/>
          <w:szCs w:val="28"/>
        </w:rPr>
        <w:t>Следует отметить, что по всем счетам учета группы 5 «Санкционирование расходов бюджета» можно формировать любые стандартные отчеты.</w:t>
      </w:r>
    </w:p>
    <w:p w14:paraId="50788E57" w14:textId="77777777" w:rsidR="004F7B1F" w:rsidRPr="00666135" w:rsidRDefault="004F7B1F" w:rsidP="004F7B1F">
      <w:pPr>
        <w:pStyle w:val="40"/>
        <w:keepNext/>
        <w:spacing w:before="120"/>
        <w:rPr>
          <w:color w:val="auto"/>
        </w:rPr>
      </w:pPr>
      <w:bookmarkStart w:id="1418" w:name="_Toc528274207"/>
      <w:r w:rsidRPr="00666135">
        <w:rPr>
          <w:color w:val="auto"/>
        </w:rPr>
        <w:t>Документы для учета бюджетных данных</w:t>
      </w:r>
      <w:bookmarkEnd w:id="1418"/>
    </w:p>
    <w:p w14:paraId="3BF97C38"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Бюджетные данные</w:t>
      </w:r>
    </w:p>
    <w:p w14:paraId="6D1F374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Бюджетные данные, полученные для распределения </w:t>
      </w:r>
      <w:r w:rsidRPr="00666135">
        <w:rPr>
          <w:color w:val="auto"/>
          <w:sz w:val="28"/>
          <w:szCs w:val="28"/>
        </w:rPr>
        <w:t>предназначен для получателей, распорядителей и главных распорядителей бюджетных средств.</w:t>
      </w:r>
    </w:p>
    <w:p w14:paraId="61995F5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 </w:t>
      </w:r>
    </w:p>
    <w:p w14:paraId="53EB427A" w14:textId="77777777" w:rsidR="004F7B1F" w:rsidRDefault="004F7B1F" w:rsidP="004F7B1F">
      <w:pPr>
        <w:spacing w:before="120" w:after="120"/>
        <w:ind w:firstLine="851"/>
        <w:rPr>
          <w:color w:val="auto"/>
          <w:sz w:val="28"/>
          <w:szCs w:val="28"/>
        </w:rPr>
      </w:pPr>
      <w:r w:rsidRPr="00666135">
        <w:rPr>
          <w:color w:val="auto"/>
          <w:sz w:val="28"/>
          <w:szCs w:val="28"/>
        </w:rPr>
        <w:t>Распорядители и главные распорядители бюджетных средств применяют документ для отражения в учете сумм доведенных до организации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организациям.</w:t>
      </w:r>
    </w:p>
    <w:p w14:paraId="0362332B" w14:textId="77777777" w:rsidR="004F7B1F" w:rsidRDefault="004F7B1F" w:rsidP="004F7B1F">
      <w:pPr>
        <w:pStyle w:val="Picture"/>
        <w:keepNext/>
        <w:spacing w:before="120" w:after="120" w:line="240" w:lineRule="auto"/>
        <w:jc w:val="center"/>
      </w:pPr>
      <w:r w:rsidRPr="00666135">
        <w:rPr>
          <w:b/>
          <w:bCs/>
          <w:i/>
          <w:iCs/>
          <w:noProof/>
        </w:rPr>
        <w:drawing>
          <wp:inline distT="0" distB="0" distL="0" distR="0" wp14:anchorId="0A4C8664" wp14:editId="65CB2108">
            <wp:extent cx="5869305" cy="2828290"/>
            <wp:effectExtent l="0" t="0" r="0" b="0"/>
            <wp:docPr id="172" name="Рисунок 172" descr="G:\SIN\БГУ 2.0\Word\Pict\007.004_Budg_Da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G:\SIN\БГУ 2.0\Word\Pict\007.004_Budg_Dann.png"/>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869305" cy="2828290"/>
                    </a:xfrm>
                    <a:prstGeom prst="rect">
                      <a:avLst/>
                    </a:prstGeom>
                    <a:noFill/>
                    <a:ln>
                      <a:noFill/>
                    </a:ln>
                  </pic:spPr>
                </pic:pic>
              </a:graphicData>
            </a:graphic>
          </wp:inline>
        </w:drawing>
      </w:r>
    </w:p>
    <w:p w14:paraId="69519ADC" w14:textId="12A4C020" w:rsidR="004F7B1F" w:rsidRPr="00666135" w:rsidRDefault="004F7B1F" w:rsidP="004F7B1F">
      <w:pPr>
        <w:pStyle w:val="afff1"/>
        <w:spacing w:before="120" w:after="120"/>
        <w:ind w:firstLine="851"/>
        <w:jc w:val="center"/>
        <w:rPr>
          <w:color w:val="auto"/>
          <w:szCs w:val="28"/>
        </w:rPr>
      </w:pPr>
      <w:bookmarkStart w:id="1419" w:name="_Toc528271919"/>
      <w:bookmarkStart w:id="1420" w:name="_Toc528663303"/>
      <w:bookmarkStart w:id="1421" w:name="_Toc10542444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324</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Бюджетные данные</w:t>
      </w:r>
      <w:bookmarkEnd w:id="1419"/>
      <w:bookmarkEnd w:id="1420"/>
      <w:bookmarkEnd w:id="1421"/>
    </w:p>
    <w:p w14:paraId="7AAEEA7F"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2366FEA7"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реквизитов документа, в том числе реквизитов бухгалтерской операции, а также проведения документа можно сформировать бухгалтерскую справку по ф. 0504833.</w:t>
      </w:r>
    </w:p>
    <w:p w14:paraId="41441187"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Бюджетные данные</w:t>
      </w:r>
      <w:r w:rsidRPr="00666135">
        <w:rPr>
          <w:color w:val="auto"/>
          <w:sz w:val="28"/>
          <w:szCs w:val="28"/>
        </w:rPr>
        <w:t xml:space="preserve"> можно открыть с помощью команды </w:t>
      </w:r>
      <w:r w:rsidRPr="00666135">
        <w:rPr>
          <w:rStyle w:val="Interface"/>
          <w:color w:val="auto"/>
          <w:sz w:val="28"/>
          <w:szCs w:val="28"/>
        </w:rPr>
        <w:t>Бюджетные данные</w:t>
      </w:r>
      <w:r w:rsidRPr="00666135">
        <w:rPr>
          <w:color w:val="auto"/>
          <w:sz w:val="28"/>
          <w:szCs w:val="28"/>
        </w:rPr>
        <w:t xml:space="preserve"> </w:t>
      </w:r>
      <w:r w:rsidRPr="00666135">
        <w:rPr>
          <w:rStyle w:val="Interface"/>
          <w:color w:val="auto"/>
          <w:sz w:val="28"/>
          <w:szCs w:val="28"/>
        </w:rPr>
        <w:t>Планирование и санкционирование</w:t>
      </w:r>
      <w:r w:rsidRPr="00666135">
        <w:rPr>
          <w:color w:val="auto"/>
          <w:sz w:val="28"/>
          <w:szCs w:val="28"/>
        </w:rPr>
        <w:t xml:space="preserve">. </w:t>
      </w:r>
    </w:p>
    <w:p w14:paraId="6B613F1B"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073AB49" wp14:editId="3CBF17D5">
            <wp:extent cx="595630" cy="595630"/>
            <wp:effectExtent l="0" t="0" r="0" b="0"/>
            <wp:docPr id="173" name="Рисунок 17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CBEF19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w:t>
      </w:r>
    </w:p>
    <w:p w14:paraId="1445D37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w:t>
      </w:r>
      <w:r w:rsidR="00730384">
        <w:rPr>
          <w:color w:val="auto"/>
          <w:sz w:val="28"/>
          <w:szCs w:val="28"/>
        </w:rPr>
        <w:t xml:space="preserve">журнал </w:t>
      </w:r>
      <w:r w:rsidRPr="00666135">
        <w:rPr>
          <w:rStyle w:val="Interface"/>
          <w:color w:val="auto"/>
          <w:sz w:val="28"/>
          <w:szCs w:val="28"/>
        </w:rPr>
        <w:t>Бюджетные данные</w:t>
      </w:r>
      <w:r w:rsidRPr="00666135">
        <w:rPr>
          <w:color w:val="auto"/>
          <w:sz w:val="28"/>
          <w:szCs w:val="28"/>
        </w:rPr>
        <w:t>, выбрать документ</w:t>
      </w:r>
      <w:r w:rsidRPr="00666135">
        <w:rPr>
          <w:rStyle w:val="Interface"/>
          <w:color w:val="auto"/>
          <w:sz w:val="28"/>
          <w:szCs w:val="28"/>
        </w:rPr>
        <w:t xml:space="preserve"> Бюджетные данные, полученные для распределения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5CD5D62"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2844F7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Введено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бюджетных данных. При создании документа устанавливается равной рабочей дате модуля и может быть отредактирована.</w:t>
      </w:r>
    </w:p>
    <w:p w14:paraId="68E88FE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бюджетные данные которой регистрируются. Выбирается из справочника </w:t>
      </w:r>
      <w:r w:rsidRPr="00666135">
        <w:rPr>
          <w:rStyle w:val="Interface"/>
          <w:color w:val="auto"/>
          <w:sz w:val="28"/>
          <w:szCs w:val="28"/>
        </w:rPr>
        <w:t>Организации</w:t>
      </w:r>
      <w:r w:rsidRPr="00666135">
        <w:rPr>
          <w:color w:val="auto"/>
          <w:sz w:val="28"/>
          <w:szCs w:val="28"/>
        </w:rPr>
        <w:t>.</w:t>
      </w:r>
    </w:p>
    <w:p w14:paraId="3CE528F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 (куда)</w:t>
      </w:r>
      <w:r w:rsidRPr="00666135">
        <w:rPr>
          <w:color w:val="auto"/>
          <w:sz w:val="28"/>
          <w:szCs w:val="28"/>
        </w:rPr>
        <w:t xml:space="preserve"> </w:t>
      </w:r>
      <w:r>
        <w:rPr>
          <w:color w:val="auto"/>
          <w:sz w:val="28"/>
          <w:szCs w:val="28"/>
        </w:rPr>
        <w:t>-</w:t>
      </w:r>
      <w:r w:rsidRPr="00666135">
        <w:rPr>
          <w:color w:val="auto"/>
          <w:sz w:val="28"/>
          <w:szCs w:val="28"/>
        </w:rPr>
        <w:t xml:space="preserve"> лицевой счет, на котором учитываются бюджетные данные.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3E6197B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w:t>
      </w:r>
      <w:r>
        <w:rPr>
          <w:color w:val="auto"/>
          <w:sz w:val="28"/>
          <w:szCs w:val="28"/>
        </w:rPr>
        <w:t>-</w:t>
      </w:r>
      <w:r w:rsidRPr="00666135">
        <w:rPr>
          <w:color w:val="auto"/>
          <w:sz w:val="28"/>
          <w:szCs w:val="28"/>
        </w:rPr>
        <w:t xml:space="preserve"> классификация расходов или источников. </w:t>
      </w:r>
    </w:p>
    <w:p w14:paraId="41056D3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«Ассигнования»</w:t>
      </w:r>
      <w:r w:rsidRPr="00666135">
        <w:rPr>
          <w:color w:val="auto"/>
          <w:sz w:val="28"/>
          <w:szCs w:val="28"/>
        </w:rPr>
        <w:t xml:space="preserve">. На закладке </w:t>
      </w:r>
      <w:r w:rsidRPr="00666135">
        <w:rPr>
          <w:rStyle w:val="Interface"/>
          <w:color w:val="auto"/>
          <w:sz w:val="28"/>
          <w:szCs w:val="28"/>
        </w:rPr>
        <w:t>Ассигнования</w:t>
      </w:r>
      <w:r w:rsidRPr="00666135">
        <w:rPr>
          <w:color w:val="auto"/>
          <w:sz w:val="28"/>
          <w:szCs w:val="28"/>
        </w:rPr>
        <w:t xml:space="preserve"> вводятся данные раздела I «Бюджетные ассигнования расходного расписания».</w:t>
      </w:r>
    </w:p>
    <w:p w14:paraId="083ACF5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раздела бюджетных ассигнований, если она не совпадает с датой ввода в действие расходного расписания.</w:t>
      </w:r>
    </w:p>
    <w:p w14:paraId="5331DF1A" w14:textId="77777777" w:rsidR="004F7B1F" w:rsidRPr="00666135" w:rsidRDefault="004F7B1F" w:rsidP="004F7B1F">
      <w:pPr>
        <w:spacing w:before="120" w:after="120"/>
        <w:ind w:firstLine="851"/>
        <w:rPr>
          <w:color w:val="auto"/>
          <w:sz w:val="28"/>
          <w:szCs w:val="28"/>
        </w:rPr>
      </w:pPr>
      <w:r w:rsidRPr="00666135">
        <w:rPr>
          <w:color w:val="auto"/>
          <w:sz w:val="28"/>
          <w:szCs w:val="28"/>
        </w:rPr>
        <w:t>В табличной части следует указать ассигнования, доведенные участнику бюджетного процесса:</w:t>
      </w:r>
    </w:p>
    <w:p w14:paraId="3B48CAC0" w14:textId="77777777" w:rsidR="004F7B1F" w:rsidRPr="00666135" w:rsidRDefault="004F7B1F" w:rsidP="004F7B1F">
      <w:pPr>
        <w:pStyle w:val="Bullet1"/>
        <w:numPr>
          <w:ilvl w:val="0"/>
          <w:numId w:val="307"/>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 xml:space="preserve"> </w:t>
      </w:r>
      <w:r>
        <w:rPr>
          <w:sz w:val="28"/>
          <w:szCs w:val="28"/>
        </w:rPr>
        <w:t>-</w:t>
      </w:r>
      <w:r w:rsidRPr="00666135">
        <w:rPr>
          <w:sz w:val="28"/>
          <w:szCs w:val="28"/>
        </w:rPr>
        <w:t xml:space="preserve">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соответственно. </w:t>
      </w:r>
    </w:p>
    <w:p w14:paraId="72970D9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27F0BAD6" w14:textId="77777777" w:rsidR="004F7B1F" w:rsidRPr="00666135" w:rsidRDefault="004F7B1F" w:rsidP="004F7B1F">
      <w:pPr>
        <w:pStyle w:val="Bullet0"/>
        <w:numPr>
          <w:ilvl w:val="0"/>
          <w:numId w:val="307"/>
        </w:numPr>
        <w:spacing w:before="120" w:line="240" w:lineRule="auto"/>
        <w:ind w:left="1208" w:hanging="357"/>
        <w:rPr>
          <w:sz w:val="28"/>
          <w:szCs w:val="28"/>
        </w:rPr>
      </w:pPr>
      <w:r w:rsidRPr="00666135">
        <w:rPr>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sz w:val="28"/>
          <w:szCs w:val="28"/>
        </w:rPr>
        <w:t xml:space="preserve">, а затем группу </w:t>
      </w:r>
      <w:r w:rsidRPr="00666135">
        <w:rPr>
          <w:rStyle w:val="Interface"/>
          <w:color w:val="auto"/>
          <w:sz w:val="28"/>
          <w:szCs w:val="28"/>
        </w:rPr>
        <w:t>Доп. классификация, цель, мероприятия</w:t>
      </w:r>
      <w:r w:rsidRPr="00666135">
        <w:rPr>
          <w:sz w:val="28"/>
          <w:szCs w:val="28"/>
        </w:rPr>
        <w:t xml:space="preserve">.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 xml:space="preserve"> включается с помощью флажков. </w:t>
      </w:r>
    </w:p>
    <w:p w14:paraId="593C7616" w14:textId="77777777" w:rsidR="004F7B1F" w:rsidRPr="00666135" w:rsidRDefault="004F7B1F" w:rsidP="004F7B1F">
      <w:pPr>
        <w:pStyle w:val="Bullet1"/>
        <w:numPr>
          <w:ilvl w:val="0"/>
          <w:numId w:val="307"/>
        </w:numPr>
        <w:spacing w:before="120" w:line="240" w:lineRule="auto"/>
        <w:ind w:left="1208" w:hanging="357"/>
        <w:rPr>
          <w:sz w:val="28"/>
          <w:szCs w:val="28"/>
        </w:rPr>
      </w:pPr>
      <w:r w:rsidRPr="00666135">
        <w:rPr>
          <w:rStyle w:val="Interface"/>
          <w:color w:val="auto"/>
          <w:sz w:val="28"/>
          <w:szCs w:val="28"/>
        </w:rPr>
        <w:t>Сумма на текущий год</w:t>
      </w:r>
      <w:r w:rsidRPr="00666135">
        <w:rPr>
          <w:sz w:val="28"/>
          <w:szCs w:val="28"/>
        </w:rPr>
        <w:t xml:space="preserve">, </w:t>
      </w:r>
      <w:r w:rsidRPr="00666135">
        <w:rPr>
          <w:rStyle w:val="Interface"/>
          <w:color w:val="auto"/>
          <w:sz w:val="28"/>
          <w:szCs w:val="28"/>
        </w:rPr>
        <w:t>Сумма на 1-й плановый год</w:t>
      </w:r>
      <w:r w:rsidRPr="00666135">
        <w:rPr>
          <w:sz w:val="28"/>
          <w:szCs w:val="28"/>
        </w:rPr>
        <w:t xml:space="preserve">, </w:t>
      </w:r>
      <w:r w:rsidRPr="00666135">
        <w:rPr>
          <w:rStyle w:val="Interface"/>
          <w:color w:val="auto"/>
          <w:sz w:val="28"/>
          <w:szCs w:val="28"/>
        </w:rPr>
        <w:t>Сумма на 2-й плановый год</w:t>
      </w:r>
      <w:r w:rsidRPr="00666135">
        <w:rPr>
          <w:sz w:val="28"/>
          <w:szCs w:val="28"/>
        </w:rPr>
        <w:t xml:space="preserve"> </w:t>
      </w:r>
      <w:r>
        <w:rPr>
          <w:sz w:val="28"/>
          <w:szCs w:val="28"/>
        </w:rPr>
        <w:t>-</w:t>
      </w:r>
      <w:r w:rsidRPr="00666135">
        <w:rPr>
          <w:sz w:val="28"/>
          <w:szCs w:val="28"/>
        </w:rPr>
        <w:t xml:space="preserve"> суммы бюджетных ассигнований или изменений ранее доведенных бюджетных ассигнований соответственно на текущий финансовый год, а также на первый и второй плановый год. </w:t>
      </w:r>
    </w:p>
    <w:p w14:paraId="7F8B1BBB" w14:textId="77777777" w:rsidR="004F7B1F" w:rsidRPr="00666135" w:rsidRDefault="004F7B1F" w:rsidP="004F7B1F">
      <w:pPr>
        <w:pStyle w:val="Bullet0"/>
        <w:spacing w:before="120" w:line="240" w:lineRule="auto"/>
        <w:ind w:left="0" w:firstLine="851"/>
        <w:rPr>
          <w:sz w:val="28"/>
          <w:szCs w:val="28"/>
        </w:rPr>
      </w:pPr>
      <w:r w:rsidRPr="00666135">
        <w:rPr>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w:t>
      </w:r>
      <w:r>
        <w:rPr>
          <w:sz w:val="28"/>
          <w:szCs w:val="28"/>
        </w:rPr>
        <w:t>-</w:t>
      </w:r>
      <w:r w:rsidRPr="00666135">
        <w:rPr>
          <w:sz w:val="28"/>
          <w:szCs w:val="28"/>
        </w:rPr>
        <w:t xml:space="preserve"> со знаком минус. </w:t>
      </w:r>
    </w:p>
    <w:p w14:paraId="16B3CACC" w14:textId="77777777" w:rsidR="004F7B1F" w:rsidRPr="00666135" w:rsidRDefault="004F7B1F" w:rsidP="004F7B1F">
      <w:pPr>
        <w:pStyle w:val="Bullet1"/>
        <w:numPr>
          <w:ilvl w:val="0"/>
          <w:numId w:val="30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Pr>
          <w:sz w:val="28"/>
          <w:szCs w:val="28"/>
        </w:rPr>
        <w:t>-</w:t>
      </w:r>
      <w:r w:rsidRPr="00666135">
        <w:rPr>
          <w:sz w:val="28"/>
          <w:szCs w:val="28"/>
        </w:rPr>
        <w:t xml:space="preserve"> в данном поле можно указать дополнительную информацию, необходимую для исполнения бюджета.</w:t>
      </w:r>
    </w:p>
    <w:p w14:paraId="0A77C35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ЛБО</w:t>
      </w:r>
      <w:r w:rsidRPr="00666135">
        <w:rPr>
          <w:color w:val="auto"/>
          <w:sz w:val="28"/>
          <w:szCs w:val="28"/>
        </w:rPr>
        <w:t xml:space="preserve"> вводятся данные раздела II «Лимиты бюджетных обязательств расходного расписания».</w:t>
      </w:r>
    </w:p>
    <w:p w14:paraId="2F8C875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 </w:t>
      </w:r>
    </w:p>
    <w:p w14:paraId="3D2FEB31" w14:textId="77777777" w:rsidR="004F7B1F" w:rsidRPr="00666135" w:rsidRDefault="004F7B1F" w:rsidP="004F7B1F">
      <w:pPr>
        <w:spacing w:before="120" w:after="120"/>
        <w:ind w:firstLine="851"/>
        <w:rPr>
          <w:color w:val="auto"/>
          <w:sz w:val="28"/>
          <w:szCs w:val="28"/>
        </w:rPr>
      </w:pPr>
      <w:r w:rsidRPr="00666135">
        <w:rPr>
          <w:color w:val="auto"/>
          <w:sz w:val="28"/>
          <w:szCs w:val="28"/>
        </w:rPr>
        <w:t>В табличной части следует указать ЛБО, доведенные участнику бюджетного процесса.</w:t>
      </w:r>
    </w:p>
    <w:p w14:paraId="725E9C8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Ассигнования</w:t>
      </w:r>
      <w:r w:rsidRPr="00666135">
        <w:rPr>
          <w:sz w:val="28"/>
          <w:szCs w:val="28"/>
        </w:rPr>
        <w:t xml:space="preserve">, следует использовать кнопку </w:t>
      </w:r>
      <w:r w:rsidRPr="00666135">
        <w:rPr>
          <w:rStyle w:val="Interface"/>
          <w:color w:val="auto"/>
          <w:sz w:val="28"/>
          <w:szCs w:val="28"/>
        </w:rPr>
        <w:t>Заполнить по таблице ассигнований</w:t>
      </w:r>
      <w:r w:rsidRPr="00666135">
        <w:rPr>
          <w:sz w:val="28"/>
          <w:szCs w:val="28"/>
        </w:rPr>
        <w:t xml:space="preserve">. </w:t>
      </w:r>
    </w:p>
    <w:p w14:paraId="32A8C0B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0EF4F65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ПОФ</w:t>
      </w:r>
      <w:r w:rsidRPr="00666135">
        <w:rPr>
          <w:color w:val="auto"/>
          <w:sz w:val="28"/>
          <w:szCs w:val="28"/>
        </w:rPr>
        <w:t xml:space="preserve"> вводятся данные раздела III «Предельные объемы финансирования расходного расписания».</w:t>
      </w:r>
    </w:p>
    <w:p w14:paraId="669ADEE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 </w:t>
      </w:r>
    </w:p>
    <w:p w14:paraId="5E668E26" w14:textId="77777777" w:rsidR="004F7B1F" w:rsidRPr="00666135" w:rsidRDefault="004F7B1F" w:rsidP="004F7B1F">
      <w:pPr>
        <w:spacing w:before="120" w:after="120"/>
        <w:ind w:firstLine="851"/>
        <w:rPr>
          <w:color w:val="auto"/>
          <w:sz w:val="28"/>
          <w:szCs w:val="28"/>
        </w:rPr>
      </w:pPr>
      <w:r w:rsidRPr="00666135">
        <w:rPr>
          <w:color w:val="auto"/>
          <w:sz w:val="28"/>
          <w:szCs w:val="28"/>
        </w:rPr>
        <w:t>В табличной части следует указать ПОФ, доведенные участнику бюджетного процесса.</w:t>
      </w:r>
    </w:p>
    <w:p w14:paraId="1F682B2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ЛБО</w:t>
      </w:r>
      <w:r w:rsidRPr="00666135">
        <w:rPr>
          <w:sz w:val="28"/>
          <w:szCs w:val="28"/>
        </w:rPr>
        <w:t xml:space="preserve">, следует использовать кнопку </w:t>
      </w:r>
      <w:r w:rsidRPr="00666135">
        <w:rPr>
          <w:rStyle w:val="Interface"/>
          <w:color w:val="auto"/>
          <w:sz w:val="28"/>
          <w:szCs w:val="28"/>
        </w:rPr>
        <w:t>Заполнить по таблице ЛБО</w:t>
      </w:r>
      <w:r w:rsidRPr="00666135">
        <w:rPr>
          <w:sz w:val="28"/>
          <w:szCs w:val="28"/>
        </w:rPr>
        <w:t xml:space="preserve">. </w:t>
      </w:r>
    </w:p>
    <w:p w14:paraId="7A4C983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67775089"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«Документ»</w:t>
      </w:r>
      <w:r w:rsidRPr="00666135">
        <w:rPr>
          <w:color w:val="auto"/>
          <w:sz w:val="28"/>
          <w:szCs w:val="28"/>
        </w:rPr>
        <w:t xml:space="preserve">. На закладке </w:t>
      </w:r>
      <w:r w:rsidRPr="00666135">
        <w:rPr>
          <w:rStyle w:val="Interface"/>
          <w:color w:val="auto"/>
          <w:sz w:val="28"/>
          <w:szCs w:val="28"/>
        </w:rPr>
        <w:t>Документ</w:t>
      </w:r>
      <w:r w:rsidRPr="00666135">
        <w:rPr>
          <w:color w:val="auto"/>
          <w:sz w:val="28"/>
          <w:szCs w:val="28"/>
        </w:rPr>
        <w:t xml:space="preserve"> можно указать сведения о первичном документе-основании для регистрации бюджетных данных. </w:t>
      </w:r>
    </w:p>
    <w:p w14:paraId="6759959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загрузке «Расходного расписания» в электронном виде реквизиты закладки </w:t>
      </w:r>
      <w:r w:rsidRPr="00666135">
        <w:rPr>
          <w:rStyle w:val="Interface"/>
          <w:color w:val="auto"/>
          <w:sz w:val="28"/>
          <w:szCs w:val="28"/>
        </w:rPr>
        <w:t>Документ</w:t>
      </w:r>
      <w:r w:rsidRPr="00666135">
        <w:rPr>
          <w:sz w:val="28"/>
          <w:szCs w:val="28"/>
        </w:rPr>
        <w:t xml:space="preserve"> заполняются автоматически.</w:t>
      </w:r>
    </w:p>
    <w:p w14:paraId="72CC014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документа</w:t>
      </w:r>
      <w:r w:rsidRPr="00666135">
        <w:rPr>
          <w:color w:val="auto"/>
          <w:sz w:val="28"/>
          <w:szCs w:val="28"/>
        </w:rPr>
        <w:t xml:space="preserve"> </w:t>
      </w:r>
      <w:r>
        <w:rPr>
          <w:color w:val="auto"/>
          <w:sz w:val="28"/>
          <w:szCs w:val="28"/>
        </w:rPr>
        <w:t>-</w:t>
      </w:r>
      <w:r w:rsidRPr="00666135">
        <w:rPr>
          <w:color w:val="auto"/>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175977E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w:t>
      </w:r>
      <w:r>
        <w:rPr>
          <w:color w:val="auto"/>
          <w:sz w:val="28"/>
          <w:szCs w:val="28"/>
        </w:rPr>
        <w:t>-</w:t>
      </w:r>
      <w:r w:rsidRPr="00666135">
        <w:rPr>
          <w:color w:val="auto"/>
          <w:sz w:val="28"/>
          <w:szCs w:val="28"/>
        </w:rPr>
        <w:t xml:space="preserve"> дата и номер первичного документа.</w:t>
      </w:r>
    </w:p>
    <w:p w14:paraId="5E58B50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Руководитель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и </w:t>
      </w:r>
      <w:r w:rsidRPr="00666135">
        <w:rPr>
          <w:rStyle w:val="Interface"/>
          <w:color w:val="auto"/>
          <w:sz w:val="28"/>
          <w:szCs w:val="28"/>
        </w:rPr>
        <w:t>ФИО</w:t>
      </w:r>
      <w:r w:rsidRPr="00666135">
        <w:rPr>
          <w:color w:val="auto"/>
          <w:sz w:val="28"/>
          <w:szCs w:val="28"/>
        </w:rPr>
        <w:t>.</w:t>
      </w:r>
    </w:p>
    <w:p w14:paraId="0C26840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Ответственный исполнитель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Телефон</w:t>
      </w:r>
      <w:r w:rsidRPr="00666135">
        <w:rPr>
          <w:color w:val="auto"/>
          <w:sz w:val="28"/>
          <w:szCs w:val="28"/>
        </w:rPr>
        <w:t>.</w:t>
      </w:r>
    </w:p>
    <w:p w14:paraId="3CA48F6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Табличная часть </w:t>
      </w:r>
      <w:r w:rsidRPr="00666135">
        <w:rPr>
          <w:rStyle w:val="Interface"/>
          <w:color w:val="auto"/>
          <w:sz w:val="28"/>
          <w:szCs w:val="28"/>
        </w:rPr>
        <w:t>Специальные указания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Спец. указания по бюджетным данным</w:t>
      </w:r>
      <w:r w:rsidRPr="00666135">
        <w:rPr>
          <w:color w:val="auto"/>
          <w:sz w:val="28"/>
          <w:szCs w:val="28"/>
        </w:rPr>
        <w:t>.</w:t>
      </w:r>
    </w:p>
    <w:p w14:paraId="101E7AD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7C5AB5A8" w14:textId="77777777" w:rsidR="004F7B1F" w:rsidRPr="00666135" w:rsidRDefault="004F7B1F" w:rsidP="004F7B1F">
      <w:pPr>
        <w:pStyle w:val="Bullet1"/>
        <w:numPr>
          <w:ilvl w:val="0"/>
          <w:numId w:val="308"/>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3EF7F966" w14:textId="77777777" w:rsidR="004F7B1F" w:rsidRPr="00666135" w:rsidRDefault="004F7B1F" w:rsidP="004F7B1F">
      <w:pPr>
        <w:pStyle w:val="Bullet1"/>
        <w:numPr>
          <w:ilvl w:val="0"/>
          <w:numId w:val="308"/>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4A279233" w14:textId="77777777" w:rsidR="004F7B1F" w:rsidRPr="00666135" w:rsidRDefault="004F7B1F" w:rsidP="004F7B1F">
      <w:pPr>
        <w:pStyle w:val="Bullet1"/>
        <w:numPr>
          <w:ilvl w:val="0"/>
          <w:numId w:val="308"/>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6B2087B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5A0270FC" w14:textId="77777777" w:rsidR="004F7B1F" w:rsidRPr="00666135" w:rsidRDefault="004F7B1F" w:rsidP="004F7B1F">
      <w:pPr>
        <w:pStyle w:val="Bullet1"/>
        <w:numPr>
          <w:ilvl w:val="0"/>
          <w:numId w:val="309"/>
        </w:numPr>
        <w:spacing w:before="120" w:line="240" w:lineRule="auto"/>
        <w:ind w:left="1208" w:hanging="357"/>
        <w:rPr>
          <w:sz w:val="28"/>
          <w:szCs w:val="28"/>
        </w:rPr>
      </w:pPr>
      <w:r w:rsidRPr="00666135">
        <w:rPr>
          <w:sz w:val="28"/>
          <w:szCs w:val="28"/>
        </w:rPr>
        <w:t xml:space="preserve">Дт 1.503.01.000 </w:t>
      </w:r>
      <w:r>
        <w:rPr>
          <w:sz w:val="28"/>
          <w:szCs w:val="28"/>
        </w:rPr>
        <w:t>-</w:t>
      </w:r>
      <w:r w:rsidRPr="00666135">
        <w:rPr>
          <w:sz w:val="28"/>
          <w:szCs w:val="28"/>
        </w:rPr>
        <w:t xml:space="preserve"> Кт 1.503.02.000 (учтены суммы бюджетных ассигнований, доведенных Федеральным казначейством);</w:t>
      </w:r>
    </w:p>
    <w:p w14:paraId="2AB54BBD" w14:textId="77777777" w:rsidR="004F7B1F" w:rsidRPr="00666135" w:rsidRDefault="004F7B1F" w:rsidP="004F7B1F">
      <w:pPr>
        <w:pStyle w:val="Bullet1"/>
        <w:numPr>
          <w:ilvl w:val="0"/>
          <w:numId w:val="309"/>
        </w:numPr>
        <w:spacing w:before="120" w:line="240" w:lineRule="auto"/>
        <w:ind w:left="1208" w:hanging="357"/>
        <w:rPr>
          <w:sz w:val="28"/>
          <w:szCs w:val="28"/>
        </w:rPr>
      </w:pPr>
      <w:r w:rsidRPr="00666135">
        <w:rPr>
          <w:sz w:val="28"/>
          <w:szCs w:val="28"/>
        </w:rPr>
        <w:t xml:space="preserve">Дт 1.503.05.000 </w:t>
      </w:r>
      <w:r>
        <w:rPr>
          <w:sz w:val="28"/>
          <w:szCs w:val="28"/>
        </w:rPr>
        <w:t>-</w:t>
      </w:r>
      <w:r w:rsidRPr="00666135">
        <w:rPr>
          <w:sz w:val="28"/>
          <w:szCs w:val="28"/>
        </w:rPr>
        <w:t xml:space="preserve"> Кт 1.503.02.000 (учтены суммы бюджетных ассигнований, полученных от главного распорядителя);</w:t>
      </w:r>
    </w:p>
    <w:p w14:paraId="0827637C" w14:textId="77777777" w:rsidR="004F7B1F" w:rsidRPr="00666135" w:rsidRDefault="004F7B1F" w:rsidP="004F7B1F">
      <w:pPr>
        <w:pStyle w:val="Bullet1"/>
        <w:numPr>
          <w:ilvl w:val="0"/>
          <w:numId w:val="309"/>
        </w:numPr>
        <w:spacing w:before="120" w:line="240" w:lineRule="auto"/>
        <w:ind w:left="1208" w:hanging="357"/>
        <w:rPr>
          <w:sz w:val="28"/>
          <w:szCs w:val="28"/>
        </w:rPr>
      </w:pPr>
      <w:r w:rsidRPr="00666135">
        <w:rPr>
          <w:sz w:val="28"/>
          <w:szCs w:val="28"/>
        </w:rPr>
        <w:t xml:space="preserve">Дт 1.503.05.000 </w:t>
      </w:r>
      <w:r>
        <w:rPr>
          <w:sz w:val="28"/>
          <w:szCs w:val="28"/>
        </w:rPr>
        <w:t>-</w:t>
      </w:r>
      <w:r w:rsidRPr="00666135">
        <w:rPr>
          <w:sz w:val="28"/>
          <w:szCs w:val="28"/>
        </w:rPr>
        <w:t xml:space="preserve"> Кт 1.503.03.000 (учтены суммы бюджетных ассигнований, полученных от главного распорядителя (распорядителя)).</w:t>
      </w:r>
    </w:p>
    <w:p w14:paraId="6A204D02" w14:textId="77777777" w:rsidR="004F7B1F" w:rsidRPr="00666135" w:rsidRDefault="004F7B1F" w:rsidP="004F7B1F">
      <w:pPr>
        <w:pStyle w:val="40"/>
        <w:keepNext/>
        <w:spacing w:before="120"/>
        <w:rPr>
          <w:color w:val="auto"/>
        </w:rPr>
      </w:pPr>
      <w:bookmarkStart w:id="1422" w:name="_Toc528274208"/>
      <w:r w:rsidRPr="00666135">
        <w:rPr>
          <w:color w:val="auto"/>
        </w:rPr>
        <w:t>Расходное расписание</w:t>
      </w:r>
      <w:bookmarkEnd w:id="1422"/>
    </w:p>
    <w:p w14:paraId="7437321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предназначен для учета и формирования расходного расписания (форма по ОКУД 0531722) для передачи в органы казначейства.</w:t>
      </w:r>
    </w:p>
    <w:p w14:paraId="0488CF68" w14:textId="77777777" w:rsidR="004F7B1F" w:rsidRPr="00666135" w:rsidRDefault="004F7B1F" w:rsidP="004F7B1F">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0F898DCB" w14:textId="77777777" w:rsidR="004F7B1F" w:rsidRPr="00666135" w:rsidRDefault="004F7B1F" w:rsidP="004F7B1F">
      <w:pPr>
        <w:pStyle w:val="Bullet1"/>
        <w:numPr>
          <w:ilvl w:val="0"/>
          <w:numId w:val="310"/>
        </w:numPr>
        <w:spacing w:before="120" w:line="240" w:lineRule="auto"/>
        <w:ind w:left="1208" w:hanging="357"/>
        <w:rPr>
          <w:sz w:val="28"/>
          <w:szCs w:val="28"/>
        </w:rPr>
      </w:pPr>
      <w:r w:rsidRPr="00666135">
        <w:rPr>
          <w:sz w:val="28"/>
          <w:szCs w:val="28"/>
        </w:rPr>
        <w:t>учет бюджетных данных, доведенных себе как получателям бюджетных средств;</w:t>
      </w:r>
    </w:p>
    <w:p w14:paraId="2B116363" w14:textId="77777777" w:rsidR="004F7B1F" w:rsidRPr="00666135" w:rsidRDefault="004F7B1F" w:rsidP="004F7B1F">
      <w:pPr>
        <w:pStyle w:val="Bullet1"/>
        <w:numPr>
          <w:ilvl w:val="0"/>
          <w:numId w:val="310"/>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551EA11C" w14:textId="77777777" w:rsidR="004F7B1F" w:rsidRPr="00666135" w:rsidRDefault="004F7B1F" w:rsidP="004F7B1F">
      <w:pPr>
        <w:pStyle w:val="Bullet1"/>
        <w:numPr>
          <w:ilvl w:val="0"/>
          <w:numId w:val="310"/>
        </w:numPr>
        <w:spacing w:before="120" w:line="240" w:lineRule="auto"/>
        <w:ind w:left="1208" w:hanging="357"/>
        <w:rPr>
          <w:sz w:val="28"/>
          <w:szCs w:val="28"/>
        </w:rPr>
      </w:pPr>
      <w:r w:rsidRPr="00666135">
        <w:rPr>
          <w:sz w:val="28"/>
          <w:szCs w:val="28"/>
        </w:rPr>
        <w:t xml:space="preserve">детализация полученных сумм по соответствующим кодам статей, подстатей КОСГУ; </w:t>
      </w:r>
    </w:p>
    <w:p w14:paraId="13178857" w14:textId="77777777" w:rsidR="004F7B1F" w:rsidRDefault="004F7B1F" w:rsidP="004F7B1F">
      <w:pPr>
        <w:pStyle w:val="Bullet1"/>
        <w:numPr>
          <w:ilvl w:val="0"/>
          <w:numId w:val="310"/>
        </w:numPr>
        <w:spacing w:before="120" w:line="240" w:lineRule="auto"/>
        <w:ind w:left="1208" w:hanging="357"/>
        <w:rPr>
          <w:sz w:val="28"/>
          <w:szCs w:val="28"/>
        </w:rPr>
      </w:pPr>
      <w:r w:rsidRPr="00666135">
        <w:rPr>
          <w:sz w:val="28"/>
          <w:szCs w:val="28"/>
        </w:rPr>
        <w:t xml:space="preserve">учет лимитов бюджетных обязательств по дополнительному финансированию за счет арендных платежей. </w:t>
      </w:r>
    </w:p>
    <w:p w14:paraId="08D62AEE" w14:textId="77777777" w:rsidR="004F7B1F" w:rsidRDefault="004F7B1F" w:rsidP="004F7B1F">
      <w:pPr>
        <w:ind w:firstLine="0"/>
        <w:jc w:val="left"/>
        <w:rPr>
          <w:bCs/>
          <w:color w:val="auto"/>
          <w:sz w:val="28"/>
          <w:szCs w:val="28"/>
        </w:rPr>
      </w:pPr>
      <w:bookmarkStart w:id="1423" w:name="_Toc528271920"/>
      <w:bookmarkStart w:id="1424" w:name="_Toc528663304"/>
      <w:r>
        <w:rPr>
          <w:color w:val="auto"/>
          <w:szCs w:val="28"/>
        </w:rPr>
        <w:br w:type="page"/>
      </w:r>
    </w:p>
    <w:bookmarkEnd w:id="1423"/>
    <w:bookmarkEnd w:id="1424"/>
    <w:p w14:paraId="1B399E37"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6B0876ED" wp14:editId="0A021DC0">
            <wp:extent cx="6124575" cy="3796030"/>
            <wp:effectExtent l="0" t="0" r="9525" b="0"/>
            <wp:docPr id="174" name="Рисунок 174" descr="G:\SIN\БГУ 2.0\Word\Pict\007.005_Rash_Ras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SIN\БГУ 2.0\Word\Pict\007.005_Rash_Raspis.png"/>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4575" cy="3796030"/>
                    </a:xfrm>
                    <a:prstGeom prst="rect">
                      <a:avLst/>
                    </a:prstGeom>
                    <a:noFill/>
                    <a:ln>
                      <a:noFill/>
                    </a:ln>
                  </pic:spPr>
                </pic:pic>
              </a:graphicData>
            </a:graphic>
          </wp:inline>
        </w:drawing>
      </w:r>
    </w:p>
    <w:p w14:paraId="0C776ED6" w14:textId="1509AD59" w:rsidR="004F7B1F" w:rsidRPr="00666135" w:rsidRDefault="004F7B1F" w:rsidP="004F7B1F">
      <w:pPr>
        <w:pStyle w:val="afff1"/>
        <w:spacing w:before="120" w:after="120"/>
        <w:jc w:val="center"/>
        <w:rPr>
          <w:color w:val="auto"/>
          <w:szCs w:val="28"/>
        </w:rPr>
      </w:pPr>
      <w:bookmarkStart w:id="1425" w:name="_Toc10542444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Расходное расписание</w:t>
      </w:r>
      <w:bookmarkEnd w:id="1425"/>
    </w:p>
    <w:p w14:paraId="5CE3CCD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Расходное расписание</w:t>
      </w:r>
      <w:r w:rsidRPr="00666135">
        <w:rPr>
          <w:color w:val="auto"/>
          <w:sz w:val="28"/>
          <w:szCs w:val="28"/>
        </w:rPr>
        <w:t xml:space="preserve"> (форма по ОКУД 0531722).</w:t>
      </w:r>
    </w:p>
    <w:p w14:paraId="2A35A6A0"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746182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Расходное расписание</w:t>
      </w:r>
      <w:r w:rsidRPr="00666135">
        <w:rPr>
          <w:color w:val="auto"/>
          <w:sz w:val="28"/>
          <w:szCs w:val="28"/>
        </w:rPr>
        <w:t xml:space="preserve"> можно открыть с помощью команды </w:t>
      </w:r>
      <w:r w:rsidRPr="00666135">
        <w:rPr>
          <w:rStyle w:val="Interface"/>
          <w:color w:val="auto"/>
          <w:sz w:val="28"/>
          <w:szCs w:val="28"/>
        </w:rPr>
        <w:t>Расходные расписания</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07194359"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F66D47F" wp14:editId="0E3BFA49">
            <wp:extent cx="595630" cy="595630"/>
            <wp:effectExtent l="0" t="0" r="0" b="0"/>
            <wp:docPr id="175" name="Рисунок 1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F39632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Расходные расписания</w:t>
      </w:r>
      <w:r w:rsidRPr="00666135">
        <w:rPr>
          <w:color w:val="auto"/>
          <w:sz w:val="28"/>
          <w:szCs w:val="28"/>
        </w:rPr>
        <w:t>.</w:t>
      </w:r>
    </w:p>
    <w:p w14:paraId="079CD2DE"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652351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расходного расписания.</w:t>
      </w:r>
    </w:p>
    <w:p w14:paraId="3ACB6DC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от имени которой оформляется расходное расписание. Выбирается из справочника </w:t>
      </w:r>
      <w:r w:rsidRPr="00666135">
        <w:rPr>
          <w:rStyle w:val="Interface"/>
          <w:color w:val="auto"/>
          <w:sz w:val="28"/>
          <w:szCs w:val="28"/>
        </w:rPr>
        <w:t>Организации</w:t>
      </w:r>
      <w:r w:rsidRPr="00666135">
        <w:rPr>
          <w:color w:val="auto"/>
          <w:sz w:val="28"/>
          <w:szCs w:val="28"/>
        </w:rPr>
        <w:t>.</w:t>
      </w:r>
    </w:p>
    <w:p w14:paraId="29401F0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1BF302F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Детализация полученных данных</w:t>
      </w:r>
      <w:r w:rsidRPr="00666135">
        <w:rPr>
          <w:color w:val="auto"/>
          <w:sz w:val="28"/>
          <w:szCs w:val="28"/>
        </w:rPr>
        <w:t xml:space="preserve"> </w:t>
      </w:r>
      <w:r>
        <w:rPr>
          <w:color w:val="auto"/>
          <w:sz w:val="28"/>
          <w:szCs w:val="28"/>
        </w:rPr>
        <w:t>-</w:t>
      </w:r>
      <w:r w:rsidRPr="00666135">
        <w:rPr>
          <w:color w:val="auto"/>
          <w:sz w:val="28"/>
          <w:szCs w:val="28"/>
        </w:rPr>
        <w:t xml:space="preserve"> установка флажка выполняется в случае детализации расходного расписания по группе </w:t>
      </w:r>
      <w:r w:rsidRPr="00666135">
        <w:rPr>
          <w:rStyle w:val="Interface"/>
          <w:color w:val="auto"/>
          <w:sz w:val="28"/>
          <w:szCs w:val="28"/>
        </w:rPr>
        <w:t>КОСГУ</w:t>
      </w:r>
      <w:r w:rsidRPr="00666135">
        <w:rPr>
          <w:color w:val="auto"/>
          <w:sz w:val="28"/>
          <w:szCs w:val="28"/>
        </w:rPr>
        <w:t>, доведенного ранее.</w:t>
      </w:r>
    </w:p>
    <w:p w14:paraId="54C4C89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Детализация полученных данных</w:t>
      </w:r>
      <w:r w:rsidRPr="00666135">
        <w:rPr>
          <w:color w:val="auto"/>
          <w:sz w:val="28"/>
          <w:szCs w:val="28"/>
        </w:rPr>
        <w:t xml:space="preserve"> реквизиты группы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становятся недоступны для заполнения, реквизит </w:t>
      </w:r>
      <w:r w:rsidRPr="00666135">
        <w:rPr>
          <w:rStyle w:val="Interface"/>
          <w:color w:val="auto"/>
          <w:sz w:val="28"/>
          <w:szCs w:val="28"/>
        </w:rPr>
        <w:t>Доведение данных себе как ПБС</w:t>
      </w:r>
      <w:r w:rsidRPr="00666135">
        <w:rPr>
          <w:color w:val="auto"/>
          <w:sz w:val="28"/>
          <w:szCs w:val="28"/>
        </w:rPr>
        <w:t xml:space="preserve"> в шапке документа становится невидимым. </w:t>
      </w:r>
    </w:p>
    <w:p w14:paraId="1C5132E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Доведение данных себе как ПБС</w:t>
      </w:r>
      <w:r w:rsidRPr="00666135">
        <w:rPr>
          <w:color w:val="auto"/>
          <w:sz w:val="28"/>
          <w:szCs w:val="28"/>
        </w:rPr>
        <w:t xml:space="preserve"> </w:t>
      </w:r>
      <w:r>
        <w:rPr>
          <w:color w:val="auto"/>
          <w:sz w:val="28"/>
          <w:szCs w:val="28"/>
        </w:rPr>
        <w:t>-</w:t>
      </w:r>
      <w:r w:rsidRPr="00666135">
        <w:rPr>
          <w:color w:val="auto"/>
          <w:sz w:val="28"/>
          <w:szCs w:val="28"/>
        </w:rPr>
        <w:t xml:space="preserve"> установка флажка выполняется в случае доведения бюджетных данных собственной организации как получателю бюджетных средств. При доведении бюджетных данных подведомственной организации флажок снимается. </w:t>
      </w:r>
    </w:p>
    <w:p w14:paraId="721AE27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Доведение данных себе как ПБС</w:t>
      </w:r>
      <w:r w:rsidRPr="00666135">
        <w:rPr>
          <w:color w:val="auto"/>
          <w:sz w:val="28"/>
          <w:szCs w:val="28"/>
        </w:rPr>
        <w:t xml:space="preserve"> в группе реквизитов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появляются реквизиты </w:t>
      </w:r>
      <w:r w:rsidRPr="00666135">
        <w:rPr>
          <w:rStyle w:val="Interface"/>
          <w:color w:val="auto"/>
          <w:sz w:val="28"/>
          <w:szCs w:val="28"/>
        </w:rPr>
        <w:t>Лицевой счет ПБС</w:t>
      </w:r>
      <w:r w:rsidRPr="00666135">
        <w:rPr>
          <w:color w:val="auto"/>
          <w:sz w:val="28"/>
          <w:szCs w:val="28"/>
        </w:rPr>
        <w:t xml:space="preserve"> и </w:t>
      </w:r>
      <w:r w:rsidRPr="00666135">
        <w:rPr>
          <w:rStyle w:val="Interface"/>
          <w:color w:val="auto"/>
          <w:sz w:val="28"/>
          <w:szCs w:val="28"/>
        </w:rPr>
        <w:t>Раздел лицевого счета ПБС</w:t>
      </w:r>
      <w:r w:rsidRPr="00666135">
        <w:rPr>
          <w:color w:val="auto"/>
          <w:sz w:val="28"/>
          <w:szCs w:val="28"/>
        </w:rPr>
        <w:t xml:space="preserve">, при этом реквизиты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становятся невидимы.</w:t>
      </w:r>
    </w:p>
    <w:p w14:paraId="0C6FF16A"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«Расходное расписание»</w:t>
      </w:r>
    </w:p>
    <w:p w14:paraId="3D8D29E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w:t>
      </w:r>
      <w:r>
        <w:rPr>
          <w:color w:val="auto"/>
          <w:sz w:val="28"/>
          <w:szCs w:val="28"/>
        </w:rPr>
        <w:t>-</w:t>
      </w:r>
      <w:r w:rsidRPr="00666135">
        <w:rPr>
          <w:color w:val="auto"/>
          <w:sz w:val="28"/>
          <w:szCs w:val="28"/>
        </w:rPr>
        <w:t xml:space="preserve"> классификация расходов или источников. Выбирается из списка.</w:t>
      </w:r>
    </w:p>
    <w:p w14:paraId="6B8C6352" w14:textId="77777777" w:rsidR="004F7B1F" w:rsidRPr="00666135" w:rsidRDefault="004F7B1F" w:rsidP="004F7B1F">
      <w:pPr>
        <w:spacing w:before="120" w:after="120"/>
        <w:ind w:firstLine="851"/>
        <w:rPr>
          <w:color w:val="auto"/>
          <w:sz w:val="28"/>
          <w:szCs w:val="28"/>
        </w:rPr>
      </w:pPr>
      <w:r>
        <w:rPr>
          <w:rStyle w:val="Interface"/>
          <w:color w:val="auto"/>
          <w:sz w:val="28"/>
          <w:szCs w:val="28"/>
        </w:rPr>
        <w:t>У</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03CB1EA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Откуда</w:t>
      </w:r>
      <w:r w:rsidRPr="00666135">
        <w:rPr>
          <w:color w:val="auto"/>
          <w:sz w:val="28"/>
          <w:szCs w:val="28"/>
        </w:rPr>
        <w:t xml:space="preserve"> указываются:</w:t>
      </w:r>
    </w:p>
    <w:p w14:paraId="22649D41" w14:textId="77777777" w:rsidR="004F7B1F" w:rsidRPr="00666135" w:rsidRDefault="004F7B1F" w:rsidP="004F7B1F">
      <w:pPr>
        <w:pStyle w:val="Bullet1"/>
        <w:numPr>
          <w:ilvl w:val="0"/>
          <w:numId w:val="311"/>
        </w:numPr>
        <w:spacing w:before="120" w:line="240" w:lineRule="auto"/>
        <w:ind w:left="1208" w:hanging="357"/>
        <w:rPr>
          <w:sz w:val="28"/>
          <w:szCs w:val="28"/>
        </w:rPr>
      </w:pPr>
      <w:r w:rsidRPr="00666135">
        <w:rPr>
          <w:rStyle w:val="Interface"/>
          <w:color w:val="auto"/>
          <w:sz w:val="28"/>
          <w:szCs w:val="28"/>
        </w:rPr>
        <w:t>Распорядитель</w:t>
      </w:r>
      <w:r w:rsidRPr="00666135">
        <w:rPr>
          <w:sz w:val="28"/>
          <w:szCs w:val="28"/>
        </w:rPr>
        <w:t xml:space="preserve"> </w:t>
      </w:r>
      <w:r>
        <w:rPr>
          <w:sz w:val="28"/>
          <w:szCs w:val="28"/>
        </w:rPr>
        <w:t>-</w:t>
      </w:r>
      <w:r w:rsidRPr="00666135">
        <w:rPr>
          <w:sz w:val="28"/>
          <w:szCs w:val="28"/>
        </w:rPr>
        <w:t xml:space="preserve"> распорядитель бюджетных средств, передающий бюджетные данные. В случае составления документа главным распорядителем реквизит не заполняется.</w:t>
      </w:r>
    </w:p>
    <w:p w14:paraId="08F18841" w14:textId="77777777" w:rsidR="004F7B1F" w:rsidRPr="00666135" w:rsidRDefault="004F7B1F" w:rsidP="004F7B1F">
      <w:pPr>
        <w:pStyle w:val="Bullet1"/>
        <w:numPr>
          <w:ilvl w:val="0"/>
          <w:numId w:val="311"/>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и </w:t>
      </w:r>
      <w:r w:rsidRPr="00666135">
        <w:rPr>
          <w:rStyle w:val="Interface"/>
          <w:color w:val="auto"/>
          <w:sz w:val="28"/>
          <w:szCs w:val="28"/>
        </w:rPr>
        <w:t>Раздел лицевого счета</w:t>
      </w:r>
      <w:r w:rsidRPr="00666135">
        <w:rPr>
          <w:sz w:val="28"/>
          <w:szCs w:val="28"/>
        </w:rPr>
        <w:t xml:space="preserve"> </w:t>
      </w:r>
      <w:r>
        <w:rPr>
          <w:sz w:val="28"/>
          <w:szCs w:val="28"/>
        </w:rPr>
        <w:t>-</w:t>
      </w:r>
      <w:r w:rsidRPr="00666135">
        <w:rPr>
          <w:sz w:val="28"/>
          <w:szCs w:val="28"/>
        </w:rPr>
        <w:t xml:space="preserve"> лицевой счет и раздел лицевого счета, на которых учитываются передаваемые бюджетные данные. Выбираются из справочника </w:t>
      </w:r>
      <w:r w:rsidRPr="00666135">
        <w:rPr>
          <w:rStyle w:val="Interface"/>
          <w:color w:val="auto"/>
          <w:sz w:val="28"/>
          <w:szCs w:val="28"/>
        </w:rPr>
        <w:t>Разделы лицевых счетов</w:t>
      </w:r>
      <w:r w:rsidRPr="00666135">
        <w:rPr>
          <w:sz w:val="28"/>
          <w:szCs w:val="28"/>
        </w:rPr>
        <w:t>.</w:t>
      </w:r>
    </w:p>
    <w:p w14:paraId="3504DD96" w14:textId="77777777" w:rsidR="004F7B1F" w:rsidRPr="00666135" w:rsidRDefault="004F7B1F" w:rsidP="004F7B1F">
      <w:pPr>
        <w:pStyle w:val="Bullet1"/>
        <w:numPr>
          <w:ilvl w:val="0"/>
          <w:numId w:val="311"/>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w:t>
      </w:r>
      <w:r>
        <w:rPr>
          <w:sz w:val="28"/>
          <w:szCs w:val="28"/>
        </w:rPr>
        <w:t>-</w:t>
      </w:r>
      <w:r w:rsidRPr="00666135">
        <w:rPr>
          <w:sz w:val="28"/>
          <w:szCs w:val="28"/>
        </w:rPr>
        <w:t xml:space="preserve"> орган казначейства, в котором ведется лицевой счет организации. </w:t>
      </w:r>
    </w:p>
    <w:p w14:paraId="16B5914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Куда</w:t>
      </w:r>
      <w:r w:rsidRPr="00666135">
        <w:rPr>
          <w:color w:val="auto"/>
          <w:sz w:val="28"/>
          <w:szCs w:val="28"/>
        </w:rPr>
        <w:t xml:space="preserve"> указываются реквизиты получателя бюджетных данных:</w:t>
      </w:r>
    </w:p>
    <w:p w14:paraId="4E92CC5F" w14:textId="77777777" w:rsidR="004F7B1F" w:rsidRPr="00666135" w:rsidRDefault="004F7B1F" w:rsidP="004F7B1F">
      <w:pPr>
        <w:pStyle w:val="Bullet1"/>
        <w:numPr>
          <w:ilvl w:val="0"/>
          <w:numId w:val="312"/>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w:t>
      </w:r>
      <w:r>
        <w:rPr>
          <w:sz w:val="28"/>
          <w:szCs w:val="28"/>
        </w:rPr>
        <w:t>-</w:t>
      </w:r>
      <w:r w:rsidRPr="00666135">
        <w:rPr>
          <w:sz w:val="28"/>
          <w:szCs w:val="28"/>
        </w:rPr>
        <w:t xml:space="preserve"> получатель бюджетных данных. Выбирается в справочнике </w:t>
      </w:r>
      <w:r w:rsidRPr="00666135">
        <w:rPr>
          <w:rStyle w:val="Interface"/>
          <w:color w:val="auto"/>
          <w:sz w:val="28"/>
          <w:szCs w:val="28"/>
        </w:rPr>
        <w:t>Контрагенты</w:t>
      </w:r>
      <w:r w:rsidRPr="00666135">
        <w:rPr>
          <w:sz w:val="28"/>
          <w:szCs w:val="28"/>
        </w:rPr>
        <w:t>.</w:t>
      </w:r>
    </w:p>
    <w:p w14:paraId="70B73D36" w14:textId="77777777" w:rsidR="004F7B1F" w:rsidRPr="00666135" w:rsidRDefault="004F7B1F" w:rsidP="004F7B1F">
      <w:pPr>
        <w:pStyle w:val="Bullet1"/>
        <w:numPr>
          <w:ilvl w:val="0"/>
          <w:numId w:val="312"/>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w:t>
      </w:r>
      <w:r>
        <w:rPr>
          <w:sz w:val="28"/>
          <w:szCs w:val="28"/>
        </w:rPr>
        <w:t>-</w:t>
      </w:r>
      <w:r w:rsidRPr="00666135">
        <w:rPr>
          <w:sz w:val="28"/>
          <w:szCs w:val="28"/>
        </w:rPr>
        <w:t xml:space="preserve"> счет получателя бюджетных данных. Выбирается в справочнике </w:t>
      </w:r>
      <w:r w:rsidRPr="00666135">
        <w:rPr>
          <w:rStyle w:val="Interface"/>
          <w:color w:val="auto"/>
          <w:sz w:val="28"/>
          <w:szCs w:val="28"/>
        </w:rPr>
        <w:t>Банковские и казначейские счета</w:t>
      </w:r>
      <w:r w:rsidRPr="00666135">
        <w:rPr>
          <w:sz w:val="28"/>
          <w:szCs w:val="28"/>
        </w:rPr>
        <w:t>.</w:t>
      </w:r>
    </w:p>
    <w:p w14:paraId="40B4459D" w14:textId="77777777" w:rsidR="004F7B1F" w:rsidRPr="00666135" w:rsidRDefault="004F7B1F" w:rsidP="004F7B1F">
      <w:pPr>
        <w:pStyle w:val="Bullet0"/>
        <w:numPr>
          <w:ilvl w:val="0"/>
          <w:numId w:val="312"/>
        </w:numPr>
        <w:spacing w:before="120" w:line="240" w:lineRule="auto"/>
        <w:ind w:left="1208" w:hanging="357"/>
        <w:rPr>
          <w:sz w:val="28"/>
          <w:szCs w:val="28"/>
        </w:rPr>
      </w:pPr>
      <w:r w:rsidRPr="00666135">
        <w:rPr>
          <w:sz w:val="28"/>
          <w:szCs w:val="28"/>
        </w:rPr>
        <w:t xml:space="preserve">Реквизиты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Счет получателя</w:t>
      </w:r>
      <w:r w:rsidRPr="00666135">
        <w:rPr>
          <w:sz w:val="28"/>
          <w:szCs w:val="28"/>
        </w:rPr>
        <w:t xml:space="preserve"> доступны для заполнения при снятых флажках </w:t>
      </w:r>
      <w:r w:rsidRPr="00666135">
        <w:rPr>
          <w:rStyle w:val="Interface"/>
          <w:color w:val="auto"/>
          <w:sz w:val="28"/>
          <w:szCs w:val="28"/>
        </w:rPr>
        <w:t>Доведение данных себе как ПБС</w:t>
      </w:r>
      <w:r w:rsidRPr="00666135">
        <w:rPr>
          <w:sz w:val="28"/>
          <w:szCs w:val="28"/>
        </w:rPr>
        <w:t xml:space="preserve"> и </w:t>
      </w:r>
      <w:r w:rsidRPr="00666135">
        <w:rPr>
          <w:rStyle w:val="Interface"/>
          <w:color w:val="auto"/>
          <w:sz w:val="28"/>
          <w:szCs w:val="28"/>
        </w:rPr>
        <w:t>Детализация полученных данных</w:t>
      </w:r>
      <w:r w:rsidRPr="00666135">
        <w:rPr>
          <w:sz w:val="28"/>
          <w:szCs w:val="28"/>
        </w:rPr>
        <w:t xml:space="preserve"> в шапке документа. </w:t>
      </w:r>
    </w:p>
    <w:p w14:paraId="5EDF81C2" w14:textId="77777777" w:rsidR="004F7B1F" w:rsidRPr="00666135" w:rsidRDefault="004F7B1F" w:rsidP="004F7B1F">
      <w:pPr>
        <w:pStyle w:val="Bullet1"/>
        <w:numPr>
          <w:ilvl w:val="0"/>
          <w:numId w:val="312"/>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w:t>
      </w:r>
      <w:r>
        <w:rPr>
          <w:sz w:val="28"/>
          <w:szCs w:val="28"/>
        </w:rPr>
        <w:t>-</w:t>
      </w:r>
      <w:r w:rsidRPr="00666135">
        <w:rPr>
          <w:sz w:val="28"/>
          <w:szCs w:val="28"/>
        </w:rPr>
        <w:t xml:space="preserve"> лицевой счет и раздел лицевого счета организации. Выбираются в справочнике </w:t>
      </w:r>
      <w:r w:rsidRPr="00666135">
        <w:rPr>
          <w:rStyle w:val="Interface"/>
          <w:color w:val="auto"/>
          <w:sz w:val="28"/>
          <w:szCs w:val="28"/>
        </w:rPr>
        <w:t>Разделы лицевых счетов</w:t>
      </w:r>
      <w:r w:rsidRPr="00666135">
        <w:rPr>
          <w:sz w:val="28"/>
          <w:szCs w:val="28"/>
        </w:rPr>
        <w:t>.</w:t>
      </w:r>
    </w:p>
    <w:p w14:paraId="3F81D4A1" w14:textId="77777777" w:rsidR="004F7B1F" w:rsidRPr="00666135" w:rsidRDefault="004F7B1F" w:rsidP="004F7B1F">
      <w:pPr>
        <w:pStyle w:val="Bullet0"/>
        <w:numPr>
          <w:ilvl w:val="0"/>
          <w:numId w:val="312"/>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Доведение данных себе как ПБС</w:t>
      </w:r>
      <w:r w:rsidRPr="00666135">
        <w:rPr>
          <w:sz w:val="28"/>
          <w:szCs w:val="28"/>
        </w:rPr>
        <w:t xml:space="preserve"> в шапке документа. </w:t>
      </w:r>
    </w:p>
    <w:p w14:paraId="72C70691" w14:textId="77777777" w:rsidR="004F7B1F" w:rsidRPr="00666135" w:rsidRDefault="004F7B1F" w:rsidP="004F7B1F">
      <w:pPr>
        <w:pStyle w:val="Bullet1"/>
        <w:numPr>
          <w:ilvl w:val="0"/>
          <w:numId w:val="312"/>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w:t>
      </w:r>
      <w:r>
        <w:rPr>
          <w:sz w:val="28"/>
          <w:szCs w:val="28"/>
        </w:rPr>
        <w:t>-</w:t>
      </w:r>
      <w:r w:rsidRPr="00666135">
        <w:rPr>
          <w:sz w:val="28"/>
          <w:szCs w:val="28"/>
        </w:rPr>
        <w:t xml:space="preserve"> орган казначейства, в котором ведется лицевой счет ПБС.</w:t>
      </w:r>
    </w:p>
    <w:p w14:paraId="5853DFF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Таблица </w:t>
      </w:r>
      <w:r w:rsidRPr="00666135">
        <w:rPr>
          <w:rStyle w:val="Interface"/>
          <w:color w:val="auto"/>
          <w:sz w:val="28"/>
          <w:szCs w:val="28"/>
        </w:rPr>
        <w:t>Специальные указания</w:t>
      </w:r>
      <w:r w:rsidRPr="00666135">
        <w:rPr>
          <w:color w:val="auto"/>
          <w:sz w:val="28"/>
          <w:szCs w:val="28"/>
        </w:rPr>
        <w:t xml:space="preserve"> заполняется в установленных Порядком № 104н случаях с помощью выбора элементов из справочника </w:t>
      </w:r>
      <w:r w:rsidRPr="00666135">
        <w:rPr>
          <w:rStyle w:val="Interface"/>
          <w:color w:val="auto"/>
          <w:sz w:val="28"/>
          <w:szCs w:val="28"/>
        </w:rPr>
        <w:t>Специальные указания по бюджетным данным</w:t>
      </w:r>
      <w:r w:rsidRPr="00666135">
        <w:rPr>
          <w:color w:val="auto"/>
          <w:sz w:val="28"/>
          <w:szCs w:val="28"/>
        </w:rPr>
        <w:t xml:space="preserve">. </w:t>
      </w:r>
    </w:p>
    <w:p w14:paraId="24C3C0C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новой строки в таблицу следует установить курсор в область таблицы, вызвать затем с помощью правой кнопки мыши контекстное меню и выбрать в нем команду </w:t>
      </w:r>
      <w:r w:rsidRPr="00666135">
        <w:rPr>
          <w:rStyle w:val="Interface"/>
          <w:color w:val="auto"/>
          <w:sz w:val="28"/>
          <w:szCs w:val="28"/>
        </w:rPr>
        <w:t>Добавить</w:t>
      </w:r>
      <w:r w:rsidRPr="00666135">
        <w:rPr>
          <w:color w:val="auto"/>
          <w:sz w:val="28"/>
          <w:szCs w:val="28"/>
        </w:rPr>
        <w:t xml:space="preserve">. </w:t>
      </w:r>
    </w:p>
    <w:p w14:paraId="04C8498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документ:</w:t>
      </w:r>
    </w:p>
    <w:p w14:paraId="12BA47DE" w14:textId="77777777" w:rsidR="004F7B1F" w:rsidRPr="00666135" w:rsidRDefault="004F7B1F" w:rsidP="004F7B1F">
      <w:pPr>
        <w:pStyle w:val="Bullet1"/>
        <w:numPr>
          <w:ilvl w:val="0"/>
          <w:numId w:val="313"/>
        </w:numPr>
        <w:spacing w:before="120" w:line="240" w:lineRule="auto"/>
        <w:ind w:left="1208" w:hanging="357"/>
        <w:rPr>
          <w:sz w:val="28"/>
          <w:szCs w:val="28"/>
        </w:rPr>
      </w:pPr>
      <w:r w:rsidRPr="00666135">
        <w:rPr>
          <w:rStyle w:val="Interface"/>
          <w:color w:val="auto"/>
          <w:sz w:val="28"/>
          <w:szCs w:val="28"/>
        </w:rPr>
        <w:t>Руководитель</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w:t>
      </w:r>
    </w:p>
    <w:p w14:paraId="0F63D87B" w14:textId="77777777" w:rsidR="004F7B1F" w:rsidRPr="00666135" w:rsidRDefault="004F7B1F" w:rsidP="004F7B1F">
      <w:pPr>
        <w:pStyle w:val="Bullet1"/>
        <w:numPr>
          <w:ilvl w:val="0"/>
          <w:numId w:val="313"/>
        </w:numPr>
        <w:spacing w:before="120" w:line="240" w:lineRule="auto"/>
        <w:ind w:left="1208" w:hanging="357"/>
        <w:rPr>
          <w:sz w:val="28"/>
          <w:szCs w:val="28"/>
        </w:rPr>
      </w:pPr>
      <w:r w:rsidRPr="00666135">
        <w:rPr>
          <w:rStyle w:val="Interface"/>
          <w:color w:val="auto"/>
          <w:sz w:val="28"/>
          <w:szCs w:val="28"/>
        </w:rPr>
        <w:t>Ответственный исполнитель</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 xml:space="preserve">. </w:t>
      </w:r>
    </w:p>
    <w:p w14:paraId="0474AF7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«Раздел I. Ассигнования»</w:t>
      </w:r>
      <w:r w:rsidRPr="00666135">
        <w:rPr>
          <w:color w:val="auto"/>
          <w:sz w:val="28"/>
          <w:szCs w:val="28"/>
        </w:rPr>
        <w:t xml:space="preserve">. На закладке </w:t>
      </w:r>
      <w:r w:rsidRPr="00666135">
        <w:rPr>
          <w:rStyle w:val="Interface"/>
          <w:color w:val="auto"/>
          <w:sz w:val="28"/>
          <w:szCs w:val="28"/>
        </w:rPr>
        <w:t>Раздел I. Ассигнования</w:t>
      </w:r>
      <w:r w:rsidRPr="00666135">
        <w:rPr>
          <w:color w:val="auto"/>
          <w:sz w:val="28"/>
          <w:szCs w:val="28"/>
        </w:rPr>
        <w:t xml:space="preserve"> вводятся данные раздела I «Бюджетные ассигнования расходного расписания».</w:t>
      </w:r>
    </w:p>
    <w:p w14:paraId="0B7B43D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раздела бюджетных ассигнований, если она не совпадает с датой ввода в действие расходного расписания. </w:t>
      </w:r>
    </w:p>
    <w:p w14:paraId="12E65504" w14:textId="77777777" w:rsidR="004F7B1F" w:rsidRPr="00666135" w:rsidRDefault="004F7B1F" w:rsidP="004F7B1F">
      <w:pPr>
        <w:spacing w:before="120" w:after="120"/>
        <w:ind w:firstLine="851"/>
        <w:rPr>
          <w:color w:val="auto"/>
          <w:sz w:val="28"/>
          <w:szCs w:val="28"/>
        </w:rPr>
      </w:pPr>
      <w:r w:rsidRPr="00666135">
        <w:rPr>
          <w:color w:val="auto"/>
          <w:sz w:val="28"/>
          <w:szCs w:val="28"/>
        </w:rPr>
        <w:t>В табличной части следует указать ассигнования, передаваемые участнику бюджетного процесса.</w:t>
      </w:r>
    </w:p>
    <w:p w14:paraId="29583FF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и </w:t>
      </w:r>
      <w:r w:rsidRPr="00666135">
        <w:rPr>
          <w:rStyle w:val="Interface"/>
          <w:color w:val="auto"/>
          <w:sz w:val="28"/>
          <w:szCs w:val="28"/>
        </w:rPr>
        <w:t>КОСГУ</w:t>
      </w:r>
      <w:r w:rsidRPr="00666135">
        <w:rPr>
          <w:color w:val="auto"/>
          <w:sz w:val="28"/>
          <w:szCs w:val="28"/>
        </w:rPr>
        <w:t xml:space="preserve"> </w:t>
      </w:r>
      <w:r>
        <w:rPr>
          <w:color w:val="auto"/>
          <w:sz w:val="28"/>
          <w:szCs w:val="28"/>
        </w:rPr>
        <w:t>-</w:t>
      </w:r>
      <w:r w:rsidRPr="00666135">
        <w:rPr>
          <w:color w:val="auto"/>
          <w:sz w:val="28"/>
          <w:szCs w:val="28"/>
        </w:rPr>
        <w:t xml:space="preserve">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соответственно. </w:t>
      </w:r>
    </w:p>
    <w:p w14:paraId="399B95F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20D5026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color w:val="auto"/>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color w:val="auto"/>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color w:val="auto"/>
          <w:sz w:val="28"/>
          <w:szCs w:val="28"/>
        </w:rPr>
        <w:t xml:space="preserve">, а затем группу </w:t>
      </w:r>
      <w:r w:rsidRPr="00666135">
        <w:rPr>
          <w:rStyle w:val="Interface"/>
          <w:color w:val="auto"/>
          <w:sz w:val="28"/>
          <w:szCs w:val="28"/>
        </w:rPr>
        <w:t>Ассигнования доп. коды</w:t>
      </w:r>
      <w:r w:rsidRPr="00666135">
        <w:rPr>
          <w:color w:val="auto"/>
          <w:sz w:val="28"/>
          <w:szCs w:val="28"/>
        </w:rPr>
        <w:t xml:space="preserve">. Видимость реквизитов </w:t>
      </w:r>
      <w:r w:rsidRPr="00666135">
        <w:rPr>
          <w:rStyle w:val="Interface"/>
          <w:color w:val="auto"/>
          <w:sz w:val="28"/>
          <w:szCs w:val="28"/>
        </w:rPr>
        <w:t>Код цели</w:t>
      </w:r>
      <w:r w:rsidRPr="00666135">
        <w:rPr>
          <w:color w:val="auto"/>
          <w:sz w:val="28"/>
          <w:szCs w:val="28"/>
        </w:rPr>
        <w:t xml:space="preserve">, </w:t>
      </w:r>
      <w:r w:rsidRPr="00666135">
        <w:rPr>
          <w:rStyle w:val="Interface"/>
          <w:color w:val="auto"/>
          <w:sz w:val="28"/>
          <w:szCs w:val="28"/>
        </w:rPr>
        <w:t>Код мероприятия</w:t>
      </w:r>
      <w:r w:rsidRPr="00666135">
        <w:rPr>
          <w:color w:val="auto"/>
          <w:sz w:val="28"/>
          <w:szCs w:val="28"/>
        </w:rPr>
        <w:t xml:space="preserve"> и </w:t>
      </w:r>
      <w:r w:rsidRPr="00666135">
        <w:rPr>
          <w:rStyle w:val="Interface"/>
          <w:color w:val="auto"/>
          <w:sz w:val="28"/>
          <w:szCs w:val="28"/>
        </w:rPr>
        <w:t>Дополнительная классификация</w:t>
      </w:r>
      <w:r w:rsidRPr="00666135">
        <w:rPr>
          <w:color w:val="auto"/>
          <w:sz w:val="28"/>
          <w:szCs w:val="28"/>
        </w:rPr>
        <w:t xml:space="preserve"> включается с помощью флажков. </w:t>
      </w:r>
    </w:p>
    <w:p w14:paraId="26C9921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 на текущий год</w:t>
      </w:r>
      <w:r w:rsidRPr="00666135">
        <w:rPr>
          <w:color w:val="auto"/>
          <w:sz w:val="28"/>
          <w:szCs w:val="28"/>
        </w:rPr>
        <w:t xml:space="preserve">, </w:t>
      </w:r>
      <w:r w:rsidRPr="00666135">
        <w:rPr>
          <w:rStyle w:val="Interface"/>
          <w:color w:val="auto"/>
          <w:sz w:val="28"/>
          <w:szCs w:val="28"/>
        </w:rPr>
        <w:t>Сумма на 1-й плановый год</w:t>
      </w:r>
      <w:r w:rsidRPr="00666135">
        <w:rPr>
          <w:color w:val="auto"/>
          <w:sz w:val="28"/>
          <w:szCs w:val="28"/>
        </w:rPr>
        <w:t xml:space="preserve">, </w:t>
      </w:r>
      <w:r w:rsidRPr="00666135">
        <w:rPr>
          <w:rStyle w:val="Interface"/>
          <w:color w:val="auto"/>
          <w:sz w:val="28"/>
          <w:szCs w:val="28"/>
        </w:rPr>
        <w:t>Сумма на 2-й плановый год</w:t>
      </w:r>
      <w:r w:rsidRPr="00666135">
        <w:rPr>
          <w:color w:val="auto"/>
          <w:sz w:val="28"/>
          <w:szCs w:val="28"/>
        </w:rPr>
        <w:t xml:space="preserve"> </w:t>
      </w:r>
      <w:r>
        <w:rPr>
          <w:color w:val="auto"/>
          <w:sz w:val="28"/>
          <w:szCs w:val="28"/>
        </w:rPr>
        <w:t>-</w:t>
      </w:r>
      <w:r w:rsidRPr="00666135">
        <w:rPr>
          <w:color w:val="auto"/>
          <w:sz w:val="28"/>
          <w:szCs w:val="28"/>
        </w:rPr>
        <w:t xml:space="preserve"> суммы бюджетных ассигнований или изменений ранее доведенных бюджетных ассигнований соответственно на текущий финансовый год, а также на первый и второй плановый год.</w:t>
      </w:r>
    </w:p>
    <w:p w14:paraId="1DF74FE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w:t>
      </w:r>
      <w:r>
        <w:rPr>
          <w:color w:val="auto"/>
          <w:sz w:val="28"/>
          <w:szCs w:val="28"/>
        </w:rPr>
        <w:t>-</w:t>
      </w:r>
      <w:r w:rsidRPr="00666135">
        <w:rPr>
          <w:color w:val="auto"/>
          <w:sz w:val="28"/>
          <w:szCs w:val="28"/>
        </w:rPr>
        <w:t xml:space="preserve"> со знаком минус. </w:t>
      </w:r>
    </w:p>
    <w:p w14:paraId="33C23ECB" w14:textId="77777777" w:rsidR="004F7B1F" w:rsidRPr="00666135" w:rsidRDefault="004F7B1F" w:rsidP="004F7B1F">
      <w:pPr>
        <w:pStyle w:val="Notes"/>
        <w:spacing w:before="120" w:line="240" w:lineRule="auto"/>
        <w:ind w:left="0" w:firstLine="851"/>
        <w:rPr>
          <w:sz w:val="28"/>
          <w:szCs w:val="28"/>
        </w:rPr>
      </w:pPr>
      <w:r w:rsidRPr="00666135">
        <w:rPr>
          <w:sz w:val="28"/>
          <w:szCs w:val="28"/>
        </w:rPr>
        <w:t>В данном поле можно указать дополнительную информацию, необходимую для исполнения бюджета.</w:t>
      </w:r>
    </w:p>
    <w:p w14:paraId="3DEFC9B6"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Раздел II. ЛБО</w:t>
      </w:r>
      <w:r w:rsidRPr="00666135">
        <w:rPr>
          <w:color w:val="auto"/>
          <w:sz w:val="28"/>
          <w:szCs w:val="28"/>
        </w:rPr>
        <w:t xml:space="preserve"> вводятся данные раздела II «Лимиты бюджетных обязательств расходного расписания».</w:t>
      </w:r>
    </w:p>
    <w:p w14:paraId="331A2E6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 </w:t>
      </w:r>
    </w:p>
    <w:p w14:paraId="0E72CC62" w14:textId="77777777" w:rsidR="004F7B1F" w:rsidRPr="00666135" w:rsidRDefault="004F7B1F" w:rsidP="004F7B1F">
      <w:pPr>
        <w:spacing w:before="120" w:after="120"/>
        <w:ind w:firstLine="851"/>
        <w:rPr>
          <w:color w:val="auto"/>
          <w:sz w:val="28"/>
          <w:szCs w:val="28"/>
        </w:rPr>
      </w:pPr>
      <w:r w:rsidRPr="00666135">
        <w:rPr>
          <w:color w:val="auto"/>
          <w:sz w:val="28"/>
          <w:szCs w:val="28"/>
        </w:rPr>
        <w:t>В табличной части следует указать ЛБО, передаваемые участнику бюджетного процесса.</w:t>
      </w:r>
    </w:p>
    <w:p w14:paraId="6517907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540DD5E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Раздел III. ПОФ</w:t>
      </w:r>
      <w:r w:rsidRPr="00666135">
        <w:rPr>
          <w:color w:val="auto"/>
          <w:sz w:val="28"/>
          <w:szCs w:val="28"/>
        </w:rPr>
        <w:t xml:space="preserve"> вводятся данные раздела III «Предельные объемы финансирования расходного расписания».</w:t>
      </w:r>
    </w:p>
    <w:p w14:paraId="31D50E3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w:t>
      </w:r>
    </w:p>
    <w:p w14:paraId="558F0608" w14:textId="77777777" w:rsidR="004F7B1F" w:rsidRPr="00666135" w:rsidRDefault="004F7B1F" w:rsidP="004F7B1F">
      <w:pPr>
        <w:spacing w:before="120" w:after="120"/>
        <w:ind w:firstLine="851"/>
        <w:rPr>
          <w:color w:val="auto"/>
          <w:sz w:val="28"/>
          <w:szCs w:val="28"/>
        </w:rPr>
      </w:pPr>
      <w:r w:rsidRPr="00666135">
        <w:rPr>
          <w:color w:val="auto"/>
          <w:sz w:val="28"/>
          <w:szCs w:val="28"/>
        </w:rPr>
        <w:t>В табличной части следует указать ПОФ, передаваемые участнику бюджетного процесса.</w:t>
      </w:r>
    </w:p>
    <w:p w14:paraId="6AE747A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45B3ECD1"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2290D52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w:t>
      </w:r>
      <w:r w:rsidRPr="00666135">
        <w:rPr>
          <w:color w:val="auto"/>
          <w:sz w:val="28"/>
          <w:szCs w:val="28"/>
        </w:rPr>
        <w:t xml:space="preserve">, для открытия которой используется команда </w:t>
      </w:r>
      <w:r w:rsidRPr="00666135">
        <w:rPr>
          <w:rStyle w:val="Interface"/>
          <w:color w:val="auto"/>
          <w:sz w:val="28"/>
          <w:szCs w:val="28"/>
        </w:rPr>
        <w:t>Статус исполнения</w:t>
      </w:r>
      <w:r w:rsidRPr="00666135">
        <w:rPr>
          <w:color w:val="auto"/>
          <w:sz w:val="28"/>
          <w:szCs w:val="28"/>
        </w:rPr>
        <w:t xml:space="preserve"> панели навигации формы документа </w:t>
      </w:r>
      <w:r w:rsidRPr="00666135">
        <w:rPr>
          <w:rStyle w:val="Interface"/>
          <w:color w:val="auto"/>
          <w:sz w:val="28"/>
          <w:szCs w:val="28"/>
        </w:rPr>
        <w:t>Расходное расписание</w:t>
      </w:r>
      <w:r w:rsidRPr="00666135">
        <w:rPr>
          <w:color w:val="auto"/>
          <w:sz w:val="28"/>
          <w:szCs w:val="28"/>
        </w:rPr>
        <w:t xml:space="preserve">. </w:t>
      </w:r>
    </w:p>
    <w:p w14:paraId="294F3BF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подписания расходного расписания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FBBA4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3CB1302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7490BE3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действующими в организации.</w:t>
      </w:r>
    </w:p>
    <w:p w14:paraId="6FDDA4A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2502C43C" w14:textId="77777777" w:rsidR="004F7B1F" w:rsidRPr="00666135" w:rsidRDefault="004F7B1F" w:rsidP="004F7B1F">
      <w:pPr>
        <w:pStyle w:val="Bullet1"/>
        <w:numPr>
          <w:ilvl w:val="0"/>
          <w:numId w:val="314"/>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762EE75E" w14:textId="77777777" w:rsidR="004F7B1F" w:rsidRPr="00666135" w:rsidRDefault="004F7B1F" w:rsidP="004F7B1F">
      <w:pPr>
        <w:pStyle w:val="Bullet1"/>
        <w:numPr>
          <w:ilvl w:val="0"/>
          <w:numId w:val="314"/>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006EFC7C" w14:textId="77777777" w:rsidR="004F7B1F" w:rsidRPr="00666135" w:rsidRDefault="004F7B1F" w:rsidP="004F7B1F">
      <w:pPr>
        <w:pStyle w:val="Bullet1"/>
        <w:numPr>
          <w:ilvl w:val="0"/>
          <w:numId w:val="314"/>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3CD8D3EC" w14:textId="77777777" w:rsidR="004F7B1F" w:rsidRPr="00666135" w:rsidRDefault="004F7B1F" w:rsidP="004F7B1F">
      <w:pPr>
        <w:pStyle w:val="Bullet1"/>
        <w:numPr>
          <w:ilvl w:val="0"/>
          <w:numId w:val="314"/>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 за счет арендных платежей</w:t>
      </w:r>
      <w:r w:rsidRPr="00666135">
        <w:rPr>
          <w:sz w:val="28"/>
          <w:szCs w:val="28"/>
        </w:rPr>
        <w:t>.</w:t>
      </w:r>
    </w:p>
    <w:p w14:paraId="6546EB6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6CC1146C" w14:textId="77777777" w:rsidR="004F7B1F" w:rsidRPr="00666135" w:rsidRDefault="004F7B1F" w:rsidP="004F7B1F">
      <w:pPr>
        <w:pStyle w:val="Bullet1"/>
        <w:numPr>
          <w:ilvl w:val="0"/>
          <w:numId w:val="315"/>
        </w:numPr>
        <w:spacing w:before="120" w:line="240" w:lineRule="auto"/>
        <w:ind w:left="1208" w:hanging="357"/>
        <w:rPr>
          <w:sz w:val="28"/>
          <w:szCs w:val="28"/>
        </w:rPr>
      </w:pPr>
      <w:r w:rsidRPr="00666135">
        <w:rPr>
          <w:sz w:val="28"/>
          <w:szCs w:val="28"/>
        </w:rPr>
        <w:t xml:space="preserve">Дт 1.503.02.000 </w:t>
      </w:r>
      <w:r>
        <w:rPr>
          <w:sz w:val="28"/>
          <w:szCs w:val="28"/>
        </w:rPr>
        <w:t>-</w:t>
      </w:r>
      <w:r w:rsidRPr="00666135">
        <w:rPr>
          <w:sz w:val="28"/>
          <w:szCs w:val="28"/>
        </w:rPr>
        <w:t xml:space="preserve"> Кт 1.503.0Х.000;</w:t>
      </w:r>
    </w:p>
    <w:p w14:paraId="46395CCF" w14:textId="77777777" w:rsidR="004F7B1F" w:rsidRPr="00666135" w:rsidRDefault="004F7B1F" w:rsidP="004F7B1F">
      <w:pPr>
        <w:pStyle w:val="Bullet1"/>
        <w:numPr>
          <w:ilvl w:val="0"/>
          <w:numId w:val="315"/>
        </w:numPr>
        <w:spacing w:before="120" w:line="240" w:lineRule="auto"/>
        <w:ind w:left="1208" w:hanging="357"/>
        <w:rPr>
          <w:sz w:val="28"/>
          <w:szCs w:val="28"/>
        </w:rPr>
      </w:pPr>
      <w:r w:rsidRPr="00666135">
        <w:rPr>
          <w:sz w:val="28"/>
          <w:szCs w:val="28"/>
        </w:rPr>
        <w:t xml:space="preserve">Дт 1.501.02.000 </w:t>
      </w:r>
      <w:r>
        <w:rPr>
          <w:sz w:val="28"/>
          <w:szCs w:val="28"/>
        </w:rPr>
        <w:t>-</w:t>
      </w:r>
      <w:r w:rsidRPr="00666135">
        <w:rPr>
          <w:sz w:val="28"/>
          <w:szCs w:val="28"/>
        </w:rPr>
        <w:t xml:space="preserve"> Кт 1.501.0Х.000;</w:t>
      </w:r>
    </w:p>
    <w:p w14:paraId="21AA487E" w14:textId="77777777" w:rsidR="004F7B1F" w:rsidRPr="00666135" w:rsidRDefault="004F7B1F" w:rsidP="004F7B1F">
      <w:pPr>
        <w:pStyle w:val="Bullet1"/>
        <w:numPr>
          <w:ilvl w:val="0"/>
          <w:numId w:val="315"/>
        </w:numPr>
        <w:spacing w:before="120" w:line="240" w:lineRule="auto"/>
        <w:ind w:left="1208" w:hanging="357"/>
        <w:rPr>
          <w:sz w:val="28"/>
          <w:szCs w:val="28"/>
        </w:rPr>
      </w:pPr>
      <w:r w:rsidRPr="00666135">
        <w:rPr>
          <w:sz w:val="28"/>
          <w:szCs w:val="28"/>
        </w:rPr>
        <w:t xml:space="preserve">Дт 1.503.0Х.000 </w:t>
      </w:r>
      <w:r>
        <w:rPr>
          <w:sz w:val="28"/>
          <w:szCs w:val="28"/>
        </w:rPr>
        <w:t>-</w:t>
      </w:r>
      <w:r w:rsidRPr="00666135">
        <w:rPr>
          <w:sz w:val="28"/>
          <w:szCs w:val="28"/>
        </w:rPr>
        <w:t xml:space="preserve"> Кт 1.503.03.000;</w:t>
      </w:r>
    </w:p>
    <w:p w14:paraId="1CABD4B4" w14:textId="77777777" w:rsidR="004F7B1F" w:rsidRPr="00730384" w:rsidRDefault="004F7B1F" w:rsidP="004F7B1F">
      <w:pPr>
        <w:pStyle w:val="Bullet1"/>
        <w:numPr>
          <w:ilvl w:val="0"/>
          <w:numId w:val="315"/>
        </w:numPr>
        <w:spacing w:before="120" w:line="240" w:lineRule="auto"/>
        <w:ind w:left="1208" w:hanging="357"/>
        <w:rPr>
          <w:rFonts w:ascii="Arial" w:hAnsi="Arial" w:cs="Arial"/>
          <w:sz w:val="28"/>
          <w:szCs w:val="28"/>
        </w:rPr>
      </w:pPr>
      <w:r w:rsidRPr="00666135">
        <w:rPr>
          <w:sz w:val="28"/>
          <w:szCs w:val="28"/>
        </w:rPr>
        <w:t xml:space="preserve">Дт 1.501.03.000 </w:t>
      </w:r>
      <w:r>
        <w:rPr>
          <w:sz w:val="28"/>
          <w:szCs w:val="28"/>
        </w:rPr>
        <w:t>-</w:t>
      </w:r>
      <w:r w:rsidRPr="00666135">
        <w:rPr>
          <w:sz w:val="28"/>
          <w:szCs w:val="28"/>
        </w:rPr>
        <w:t xml:space="preserve"> Кт 1.501.03.000.</w:t>
      </w:r>
    </w:p>
    <w:p w14:paraId="070BC972" w14:textId="77777777" w:rsidR="004F7B1F" w:rsidRPr="00730384" w:rsidRDefault="004F7B1F" w:rsidP="004F7B1F">
      <w:pPr>
        <w:pStyle w:val="3"/>
        <w:spacing w:before="120"/>
        <w:rPr>
          <w:rFonts w:cs="Arial"/>
          <w:color w:val="auto"/>
        </w:rPr>
      </w:pPr>
      <w:bookmarkStart w:id="1426" w:name="_Toc528274209"/>
      <w:bookmarkStart w:id="1427" w:name="_Toc528663483"/>
      <w:bookmarkStart w:id="1428" w:name="_Toc528663925"/>
      <w:bookmarkStart w:id="1429" w:name="_Toc528664352"/>
      <w:bookmarkStart w:id="1430" w:name="_Toc19219675"/>
      <w:bookmarkStart w:id="1431" w:name="_Toc37692867"/>
      <w:bookmarkStart w:id="1432" w:name="_Toc62474611"/>
      <w:bookmarkStart w:id="1433" w:name="_Toc97138777"/>
      <w:bookmarkStart w:id="1434" w:name="_Toc101440001"/>
      <w:bookmarkStart w:id="1435" w:name="_Toc105425092"/>
      <w:bookmarkStart w:id="1436" w:name="_Toc105426195"/>
      <w:bookmarkStart w:id="1437" w:name="_Toc107229342"/>
      <w:r w:rsidRPr="00730384">
        <w:rPr>
          <w:rFonts w:cs="Arial"/>
          <w:color w:val="auto"/>
        </w:rPr>
        <w:t>Учет принятых обязательств (денежных обязательств)</w:t>
      </w:r>
      <w:bookmarkEnd w:id="1426"/>
      <w:bookmarkEnd w:id="1427"/>
      <w:bookmarkEnd w:id="1428"/>
      <w:bookmarkEnd w:id="1429"/>
      <w:bookmarkEnd w:id="1430"/>
      <w:bookmarkEnd w:id="1431"/>
      <w:bookmarkEnd w:id="1432"/>
      <w:bookmarkEnd w:id="1433"/>
      <w:bookmarkEnd w:id="1434"/>
      <w:bookmarkEnd w:id="1435"/>
      <w:bookmarkEnd w:id="1436"/>
      <w:bookmarkEnd w:id="1437"/>
    </w:p>
    <w:p w14:paraId="6A3BDBE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предусмотрены учет обязательств, в том числе денежных, оформление первичных документов и регистров учета.</w:t>
      </w:r>
    </w:p>
    <w:p w14:paraId="156FFD52"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обязательств в модуле используется счет 502 00.</w:t>
      </w:r>
    </w:p>
    <w:p w14:paraId="0455E273"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502 00 открыты субсчета первого порядка:</w:t>
      </w:r>
    </w:p>
    <w:p w14:paraId="6DDCF6F8" w14:textId="77777777" w:rsidR="004F7B1F" w:rsidRPr="00666135" w:rsidRDefault="004F7B1F" w:rsidP="004F7B1F">
      <w:pPr>
        <w:pStyle w:val="Bullet1"/>
        <w:numPr>
          <w:ilvl w:val="0"/>
          <w:numId w:val="316"/>
        </w:numPr>
        <w:spacing w:before="120" w:line="240" w:lineRule="auto"/>
        <w:ind w:left="1208" w:hanging="357"/>
        <w:rPr>
          <w:sz w:val="28"/>
          <w:szCs w:val="28"/>
        </w:rPr>
      </w:pPr>
      <w:r w:rsidRPr="00666135">
        <w:rPr>
          <w:sz w:val="28"/>
          <w:szCs w:val="28"/>
        </w:rPr>
        <w:t>502.10 «Принятые обязательства на текущий финансовый год»;</w:t>
      </w:r>
    </w:p>
    <w:p w14:paraId="50FB73D7" w14:textId="77777777" w:rsidR="004F7B1F" w:rsidRPr="00666135" w:rsidRDefault="004F7B1F" w:rsidP="004F7B1F">
      <w:pPr>
        <w:pStyle w:val="Bullet1"/>
        <w:numPr>
          <w:ilvl w:val="0"/>
          <w:numId w:val="316"/>
        </w:numPr>
        <w:spacing w:before="120" w:line="240" w:lineRule="auto"/>
        <w:ind w:left="1208" w:hanging="357"/>
        <w:rPr>
          <w:sz w:val="28"/>
          <w:szCs w:val="28"/>
        </w:rPr>
      </w:pPr>
      <w:r w:rsidRPr="00666135">
        <w:rPr>
          <w:sz w:val="28"/>
          <w:szCs w:val="28"/>
        </w:rPr>
        <w:t>502.20 «Принятые обязательства на первый год, следующий за текущим (на очередной финансовый год)»;</w:t>
      </w:r>
    </w:p>
    <w:p w14:paraId="5997E0BC" w14:textId="77777777" w:rsidR="004F7B1F" w:rsidRPr="00666135" w:rsidRDefault="004F7B1F" w:rsidP="004F7B1F">
      <w:pPr>
        <w:pStyle w:val="Bullet1"/>
        <w:numPr>
          <w:ilvl w:val="0"/>
          <w:numId w:val="316"/>
        </w:numPr>
        <w:spacing w:before="120" w:line="240" w:lineRule="auto"/>
        <w:ind w:left="1208" w:hanging="357"/>
        <w:rPr>
          <w:sz w:val="28"/>
          <w:szCs w:val="28"/>
        </w:rPr>
      </w:pPr>
      <w:r w:rsidRPr="00666135">
        <w:rPr>
          <w:sz w:val="28"/>
          <w:szCs w:val="28"/>
        </w:rPr>
        <w:t>502.30 «Принятые обязательства на второй год, следующий за текущим (на первый год, следующий за очередным)»;</w:t>
      </w:r>
    </w:p>
    <w:p w14:paraId="32958023" w14:textId="77777777" w:rsidR="004F7B1F" w:rsidRPr="00666135" w:rsidRDefault="004F7B1F" w:rsidP="004F7B1F">
      <w:pPr>
        <w:pStyle w:val="Bullet1"/>
        <w:numPr>
          <w:ilvl w:val="0"/>
          <w:numId w:val="316"/>
        </w:numPr>
        <w:spacing w:before="120" w:line="240" w:lineRule="auto"/>
        <w:ind w:left="1208" w:hanging="357"/>
        <w:rPr>
          <w:sz w:val="28"/>
          <w:szCs w:val="28"/>
        </w:rPr>
      </w:pPr>
      <w:r w:rsidRPr="00666135">
        <w:rPr>
          <w:sz w:val="28"/>
          <w:szCs w:val="28"/>
        </w:rPr>
        <w:t>502 40 «Принятые обязательства на второй год, следующий за очередным»;</w:t>
      </w:r>
    </w:p>
    <w:p w14:paraId="2C619183" w14:textId="77777777" w:rsidR="004F7B1F" w:rsidRPr="00666135" w:rsidRDefault="004F7B1F" w:rsidP="004F7B1F">
      <w:pPr>
        <w:pStyle w:val="Bullet1"/>
        <w:numPr>
          <w:ilvl w:val="0"/>
          <w:numId w:val="316"/>
        </w:numPr>
        <w:spacing w:before="120" w:line="240" w:lineRule="auto"/>
        <w:ind w:left="1208" w:hanging="357"/>
        <w:rPr>
          <w:sz w:val="28"/>
          <w:szCs w:val="28"/>
        </w:rPr>
      </w:pPr>
      <w:r w:rsidRPr="00666135">
        <w:rPr>
          <w:sz w:val="28"/>
          <w:szCs w:val="28"/>
        </w:rPr>
        <w:t>502 90 «Обязательства на иные очередные годы (за пределами планового периода)».</w:t>
      </w:r>
    </w:p>
    <w:p w14:paraId="36181D6A"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к счетам группы 502 00 открыты субсчета второго порядка:</w:t>
      </w:r>
    </w:p>
    <w:p w14:paraId="562D48A5" w14:textId="77777777" w:rsidR="004F7B1F" w:rsidRPr="00666135" w:rsidRDefault="004F7B1F" w:rsidP="004F7B1F">
      <w:pPr>
        <w:pStyle w:val="Bullet1"/>
        <w:numPr>
          <w:ilvl w:val="0"/>
          <w:numId w:val="317"/>
        </w:numPr>
        <w:spacing w:before="120" w:line="240" w:lineRule="auto"/>
        <w:ind w:left="1208" w:hanging="357"/>
        <w:rPr>
          <w:sz w:val="28"/>
          <w:szCs w:val="28"/>
        </w:rPr>
      </w:pPr>
      <w:r w:rsidRPr="00666135">
        <w:rPr>
          <w:sz w:val="28"/>
          <w:szCs w:val="28"/>
        </w:rPr>
        <w:t>502.01 «Принятые обязательства»;</w:t>
      </w:r>
    </w:p>
    <w:p w14:paraId="2248B351" w14:textId="77777777" w:rsidR="004F7B1F" w:rsidRPr="00666135" w:rsidRDefault="004F7B1F" w:rsidP="004F7B1F">
      <w:pPr>
        <w:pStyle w:val="Bullet1"/>
        <w:numPr>
          <w:ilvl w:val="0"/>
          <w:numId w:val="317"/>
        </w:numPr>
        <w:spacing w:before="120" w:line="240" w:lineRule="auto"/>
        <w:ind w:left="1208" w:hanging="357"/>
        <w:rPr>
          <w:sz w:val="28"/>
          <w:szCs w:val="28"/>
        </w:rPr>
      </w:pPr>
      <w:r w:rsidRPr="00666135">
        <w:rPr>
          <w:sz w:val="28"/>
          <w:szCs w:val="28"/>
        </w:rPr>
        <w:t>502 02 «Принятые денежные обязательства»;</w:t>
      </w:r>
    </w:p>
    <w:p w14:paraId="5A13E7F1" w14:textId="77777777" w:rsidR="004F7B1F" w:rsidRPr="00666135" w:rsidRDefault="004F7B1F" w:rsidP="004F7B1F">
      <w:pPr>
        <w:pStyle w:val="Bullet1"/>
        <w:numPr>
          <w:ilvl w:val="0"/>
          <w:numId w:val="317"/>
        </w:numPr>
        <w:spacing w:before="120" w:line="240" w:lineRule="auto"/>
        <w:ind w:left="1208" w:hanging="357"/>
        <w:rPr>
          <w:sz w:val="28"/>
          <w:szCs w:val="28"/>
        </w:rPr>
      </w:pPr>
      <w:r w:rsidRPr="00666135">
        <w:rPr>
          <w:sz w:val="28"/>
          <w:szCs w:val="28"/>
        </w:rPr>
        <w:t>502 07 «Принимаемые обязательства»;</w:t>
      </w:r>
    </w:p>
    <w:p w14:paraId="48B5E743" w14:textId="77777777" w:rsidR="004F7B1F" w:rsidRPr="00666135" w:rsidRDefault="004F7B1F" w:rsidP="004F7B1F">
      <w:pPr>
        <w:pStyle w:val="Bullet1"/>
        <w:numPr>
          <w:ilvl w:val="0"/>
          <w:numId w:val="317"/>
        </w:numPr>
        <w:spacing w:before="120" w:line="240" w:lineRule="auto"/>
        <w:ind w:left="1208" w:hanging="357"/>
        <w:rPr>
          <w:sz w:val="28"/>
          <w:szCs w:val="28"/>
        </w:rPr>
      </w:pPr>
      <w:r w:rsidRPr="00666135">
        <w:rPr>
          <w:sz w:val="28"/>
          <w:szCs w:val="28"/>
        </w:rPr>
        <w:t>502 09 «Отложенные обязательства».</w:t>
      </w:r>
    </w:p>
    <w:p w14:paraId="0575BF9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счетах группы 502 00 «Обязательства»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а также по принятым обязательствам (субконто </w:t>
      </w:r>
      <w:r w:rsidRPr="00666135">
        <w:rPr>
          <w:rStyle w:val="Interface"/>
          <w:color w:val="auto"/>
          <w:sz w:val="28"/>
          <w:szCs w:val="28"/>
        </w:rPr>
        <w:t>Принятые обязательства</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144044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на счетах группы 502.00 могут принимать значения из групп КОСГУ 200, 300, 500 и 800.</w:t>
      </w:r>
    </w:p>
    <w:p w14:paraId="796524BB" w14:textId="77777777" w:rsidR="004F7B1F" w:rsidRPr="00666135" w:rsidRDefault="004F7B1F" w:rsidP="004F7B1F">
      <w:pPr>
        <w:pStyle w:val="40"/>
        <w:keepNext/>
        <w:spacing w:before="120"/>
        <w:rPr>
          <w:color w:val="auto"/>
        </w:rPr>
      </w:pPr>
      <w:bookmarkStart w:id="1438" w:name="_Toc528274210"/>
      <w:r w:rsidRPr="00666135">
        <w:rPr>
          <w:color w:val="auto"/>
        </w:rPr>
        <w:t>Документальное оформление операций по принятым обязательствам</w:t>
      </w:r>
      <w:bookmarkEnd w:id="1438"/>
    </w:p>
    <w:p w14:paraId="383F0D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обязательств в модуле предназначена группа </w:t>
      </w:r>
      <w:r w:rsidRPr="00666135">
        <w:rPr>
          <w:rStyle w:val="Interface"/>
          <w:color w:val="auto"/>
          <w:sz w:val="28"/>
          <w:szCs w:val="28"/>
        </w:rPr>
        <w:t>Договоры и обязательства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65EEF880"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операций с обязательствами используются документы:</w:t>
      </w:r>
    </w:p>
    <w:p w14:paraId="1BC02E0E" w14:textId="77777777" w:rsidR="004F7B1F" w:rsidRPr="00666135" w:rsidRDefault="004F7B1F" w:rsidP="004F7B1F">
      <w:pPr>
        <w:pStyle w:val="Bullet1"/>
        <w:numPr>
          <w:ilvl w:val="0"/>
          <w:numId w:val="318"/>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w:t>
      </w:r>
    </w:p>
    <w:p w14:paraId="36B3839D" w14:textId="77777777" w:rsidR="004F7B1F" w:rsidRPr="00666135" w:rsidRDefault="004F7B1F" w:rsidP="004F7B1F">
      <w:pPr>
        <w:pStyle w:val="Bullet1"/>
        <w:numPr>
          <w:ilvl w:val="0"/>
          <w:numId w:val="318"/>
        </w:numPr>
        <w:spacing w:before="120" w:line="240" w:lineRule="auto"/>
        <w:ind w:left="1208" w:hanging="357"/>
        <w:rPr>
          <w:sz w:val="28"/>
          <w:szCs w:val="28"/>
        </w:rPr>
      </w:pPr>
      <w:r w:rsidRPr="00666135">
        <w:rPr>
          <w:rStyle w:val="Interface"/>
          <w:color w:val="auto"/>
          <w:sz w:val="28"/>
          <w:szCs w:val="28"/>
        </w:rPr>
        <w:t>Учет денежных обязательств</w:t>
      </w:r>
      <w:r w:rsidRPr="00666135">
        <w:rPr>
          <w:sz w:val="28"/>
          <w:szCs w:val="28"/>
        </w:rPr>
        <w:t>;</w:t>
      </w:r>
    </w:p>
    <w:p w14:paraId="1FCCDE2D" w14:textId="77777777" w:rsidR="004F7B1F" w:rsidRPr="00666135" w:rsidRDefault="004F7B1F" w:rsidP="004F7B1F">
      <w:pPr>
        <w:pStyle w:val="Bullet1"/>
        <w:numPr>
          <w:ilvl w:val="0"/>
          <w:numId w:val="318"/>
        </w:numPr>
        <w:spacing w:before="120" w:line="240" w:lineRule="auto"/>
        <w:ind w:left="1208" w:hanging="357"/>
        <w:rPr>
          <w:sz w:val="28"/>
          <w:szCs w:val="28"/>
        </w:rPr>
      </w:pPr>
      <w:r w:rsidRPr="00666135">
        <w:rPr>
          <w:rStyle w:val="Interface"/>
          <w:color w:val="auto"/>
          <w:sz w:val="28"/>
          <w:szCs w:val="28"/>
        </w:rPr>
        <w:t>Исполнение (расторжение) договора</w:t>
      </w:r>
      <w:r w:rsidRPr="00666135">
        <w:rPr>
          <w:sz w:val="28"/>
          <w:szCs w:val="28"/>
        </w:rPr>
        <w:t>.</w:t>
      </w:r>
    </w:p>
    <w:p w14:paraId="11742A6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Регистрация обязательств и сведений по договорам</w:t>
      </w:r>
      <w:r w:rsidRPr="00666135">
        <w:rPr>
          <w:color w:val="auto"/>
          <w:sz w:val="28"/>
          <w:szCs w:val="28"/>
        </w:rPr>
        <w:t>) используется для ввода информации о финансировании сумм платежей, планируемых заказчиком, по отдельному обязательству (договору, гос. контракту), предмете обязательства или иному основанию для принятия обязательств, для отражения на счетах бухгалтерского учета сумм принятых учреждением обязательств.</w:t>
      </w:r>
    </w:p>
    <w:p w14:paraId="308BAB4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Документы вида </w:t>
      </w:r>
      <w:r w:rsidRPr="00666135">
        <w:rPr>
          <w:rStyle w:val="Interface"/>
          <w:color w:val="auto"/>
          <w:sz w:val="28"/>
          <w:szCs w:val="28"/>
        </w:rPr>
        <w:t xml:space="preserve">Регистрация бюджетных обязательств </w:t>
      </w:r>
      <w:r w:rsidRPr="00666135">
        <w:rPr>
          <w:color w:val="auto"/>
          <w:sz w:val="28"/>
          <w:szCs w:val="28"/>
        </w:rPr>
        <w:t>также участвуют в обмене данными с казначейскими системами. Документ позволяет формировать печатные формы:</w:t>
      </w:r>
    </w:p>
    <w:p w14:paraId="79359D6C" w14:textId="77777777" w:rsidR="004F7B1F" w:rsidRPr="00666135" w:rsidRDefault="004F7B1F" w:rsidP="004F7B1F">
      <w:pPr>
        <w:pStyle w:val="Bullet1"/>
        <w:numPr>
          <w:ilvl w:val="0"/>
          <w:numId w:val="319"/>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w:t>
      </w:r>
      <w:r w:rsidRPr="00666135">
        <w:rPr>
          <w:sz w:val="28"/>
          <w:szCs w:val="28"/>
        </w:rPr>
        <w:t>;</w:t>
      </w:r>
    </w:p>
    <w:p w14:paraId="18E53D03" w14:textId="77777777" w:rsidR="004F7B1F" w:rsidRPr="00666135" w:rsidRDefault="004F7B1F" w:rsidP="004F7B1F">
      <w:pPr>
        <w:pStyle w:val="Bullet1"/>
        <w:numPr>
          <w:ilvl w:val="0"/>
          <w:numId w:val="319"/>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2D624A7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Исполнение (расторжение) договора</w:t>
      </w:r>
      <w:r w:rsidRPr="00666135">
        <w:rPr>
          <w:color w:val="auto"/>
          <w:sz w:val="28"/>
          <w:szCs w:val="28"/>
        </w:rPr>
        <w:t xml:space="preserve"> используется для подачи сведений об исполнении или расторжении контракта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w:t>
      </w:r>
      <w:r w:rsidRPr="00666135">
        <w:rPr>
          <w:color w:val="auto"/>
          <w:sz w:val="28"/>
          <w:szCs w:val="28"/>
        </w:rPr>
        <w:t xml:space="preserve"> (приказ 18н).</w:t>
      </w:r>
    </w:p>
    <w:p w14:paraId="2ECFC825" w14:textId="77777777" w:rsidR="004F7B1F" w:rsidRPr="00666135" w:rsidRDefault="004F7B1F" w:rsidP="004F7B1F">
      <w:pPr>
        <w:spacing w:before="120" w:after="120"/>
        <w:ind w:firstLine="851"/>
        <w:rPr>
          <w:color w:val="auto"/>
          <w:sz w:val="28"/>
          <w:szCs w:val="28"/>
        </w:rPr>
      </w:pPr>
      <w:r w:rsidRPr="00666135">
        <w:rPr>
          <w:color w:val="auto"/>
          <w:sz w:val="28"/>
          <w:szCs w:val="28"/>
        </w:rPr>
        <w:t>Проводки по отражению на счетах бухгалтерского учета сумм принятых учреждением денежных обязательств текущего года формируются документами, которые являются основаниями для принятия денежного обязательства: документы по покупке материальных запасов, основных средств, нематериальных и непроизведенных активов, документы по отражению услуг, работ сторонних организаций и т. д.</w:t>
      </w:r>
    </w:p>
    <w:p w14:paraId="743DF22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печатной и электронной формы «Сведений о денежном обязательстве» (ф. 0506102) применяется документ </w:t>
      </w:r>
      <w:r w:rsidRPr="00666135">
        <w:rPr>
          <w:rStyle w:val="Interface"/>
          <w:color w:val="auto"/>
          <w:sz w:val="28"/>
          <w:szCs w:val="28"/>
        </w:rPr>
        <w:t>Учет денежных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Сведения о денежных обязательствах</w:t>
      </w:r>
      <w:r w:rsidRPr="00666135">
        <w:rPr>
          <w:color w:val="auto"/>
          <w:sz w:val="28"/>
          <w:szCs w:val="28"/>
        </w:rPr>
        <w:t xml:space="preserve">). Документ </w:t>
      </w:r>
      <w:r w:rsidRPr="00666135">
        <w:rPr>
          <w:rStyle w:val="Interface"/>
          <w:color w:val="auto"/>
          <w:sz w:val="28"/>
          <w:szCs w:val="28"/>
        </w:rPr>
        <w:t xml:space="preserve">Учет денежных обязательств </w:t>
      </w:r>
      <w:r w:rsidRPr="00666135">
        <w:rPr>
          <w:color w:val="auto"/>
          <w:sz w:val="28"/>
          <w:szCs w:val="28"/>
        </w:rPr>
        <w:t>вводится на основании документов, которые используются для постановки на учет денежных обязательств, внесения изменений в поставленные на учет денежные обязательства в органах Федерального казначейства:</w:t>
      </w:r>
    </w:p>
    <w:p w14:paraId="077FC3A6"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4B8165FC"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3E32549B"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2BE492E7"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7AE48487"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Документы журнала Поступление МЗ</w:t>
      </w:r>
      <w:r w:rsidRPr="00666135">
        <w:rPr>
          <w:sz w:val="28"/>
          <w:szCs w:val="28"/>
        </w:rPr>
        <w:t>;</w:t>
      </w:r>
    </w:p>
    <w:p w14:paraId="2BBD1C5D"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10F5F63A"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Документы журнала Поступление ОС, НМА, НПА</w:t>
      </w:r>
      <w:r w:rsidRPr="00666135">
        <w:rPr>
          <w:sz w:val="28"/>
          <w:szCs w:val="28"/>
        </w:rPr>
        <w:t>;</w:t>
      </w:r>
    </w:p>
    <w:p w14:paraId="46F3CBC3"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11DCD6A1"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60228958" w14:textId="77777777" w:rsidR="004F7B1F" w:rsidRPr="00666135" w:rsidRDefault="004F7B1F" w:rsidP="004F7B1F">
      <w:pPr>
        <w:pStyle w:val="Bullet1"/>
        <w:numPr>
          <w:ilvl w:val="0"/>
          <w:numId w:val="320"/>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w:t>
      </w:r>
    </w:p>
    <w:p w14:paraId="27FBF147" w14:textId="77777777" w:rsidR="004F7B1F" w:rsidRPr="00666135" w:rsidRDefault="004F7B1F" w:rsidP="004F7B1F">
      <w:pPr>
        <w:spacing w:before="120" w:after="120"/>
        <w:ind w:firstLine="851"/>
        <w:rPr>
          <w:color w:val="auto"/>
          <w:sz w:val="28"/>
          <w:szCs w:val="28"/>
        </w:rPr>
      </w:pPr>
      <w:r w:rsidRPr="00666135">
        <w:rPr>
          <w:color w:val="auto"/>
          <w:sz w:val="28"/>
          <w:szCs w:val="28"/>
        </w:rPr>
        <w:t>Согласно пункту 310 Инструкции № 157н операции по санкционированию обязательств, принимаемых, принятых в текущем финансовом году, формируются с учетом принимаемых, принятых и неисполненных учреждением обязательств прошлых лет.</w:t>
      </w:r>
    </w:p>
    <w:p w14:paraId="0763F16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денежное обязательство было принято, но в текущем году не исполнено, после перерегистрации неисполненной части обязательства в новом году следует перерегистрировать и денежное обязательство в объеме, запланированном к исполнению. Для перерегистрации обязательств текущего года следует использовать документ </w:t>
      </w:r>
      <w:r w:rsidRPr="00666135">
        <w:rPr>
          <w:rStyle w:val="Interface"/>
          <w:color w:val="auto"/>
          <w:sz w:val="28"/>
          <w:szCs w:val="28"/>
        </w:rPr>
        <w:t>Детализация бюджетных обязательств</w:t>
      </w:r>
      <w:r w:rsidRPr="00666135">
        <w:rPr>
          <w:color w:val="auto"/>
          <w:sz w:val="28"/>
          <w:szCs w:val="28"/>
        </w:rPr>
        <w:t>.</w:t>
      </w:r>
    </w:p>
    <w:p w14:paraId="2030061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перерегистрации долгосрочных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(раздел </w:t>
      </w:r>
      <w:r w:rsidRPr="00666135">
        <w:rPr>
          <w:rStyle w:val="Interface"/>
          <w:color w:val="auto"/>
          <w:sz w:val="28"/>
          <w:szCs w:val="28"/>
        </w:rPr>
        <w:t xml:space="preserve">Планирование и санкционирование, </w:t>
      </w:r>
      <w:r w:rsidRPr="00666135">
        <w:rPr>
          <w:rStyle w:val="Interface"/>
          <w:b w:val="0"/>
          <w:color w:val="auto"/>
          <w:sz w:val="28"/>
          <w:szCs w:val="28"/>
        </w:rPr>
        <w:t>закладка</w:t>
      </w:r>
      <w:r w:rsidRPr="00666135">
        <w:rPr>
          <w:rStyle w:val="Interface"/>
          <w:color w:val="auto"/>
          <w:sz w:val="28"/>
          <w:szCs w:val="28"/>
        </w:rPr>
        <w:t xml:space="preserve"> Прочее</w:t>
      </w:r>
      <w:r w:rsidRPr="00666135">
        <w:rPr>
          <w:color w:val="auto"/>
          <w:sz w:val="28"/>
          <w:szCs w:val="28"/>
        </w:rPr>
        <w:t xml:space="preserve">, команда </w:t>
      </w:r>
      <w:r w:rsidRPr="00666135">
        <w:rPr>
          <w:rStyle w:val="Interface"/>
          <w:color w:val="auto"/>
          <w:sz w:val="28"/>
          <w:szCs w:val="28"/>
        </w:rPr>
        <w:t>Перерегистрация обязательств</w:t>
      </w:r>
      <w:r w:rsidRPr="00666135">
        <w:rPr>
          <w:color w:val="auto"/>
          <w:sz w:val="28"/>
          <w:szCs w:val="28"/>
        </w:rPr>
        <w:t xml:space="preserve">). В процессе перерегистрации долгосрочных обязательств автоматически определяются суммы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 В процессе перерегистрации обязательств происходит автоматическое формирование документов вида </w:t>
      </w:r>
      <w:r w:rsidRPr="00666135">
        <w:rPr>
          <w:rStyle w:val="Interface"/>
          <w:color w:val="auto"/>
          <w:sz w:val="28"/>
          <w:szCs w:val="28"/>
        </w:rPr>
        <w:t>Регистрация бюджетных обязательств</w:t>
      </w:r>
      <w:r w:rsidRPr="00666135">
        <w:rPr>
          <w:color w:val="auto"/>
          <w:sz w:val="28"/>
          <w:szCs w:val="28"/>
        </w:rPr>
        <w:t>.</w:t>
      </w:r>
    </w:p>
    <w:p w14:paraId="6D671AE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Следует отметить, что перерегистрации подлежат только утвержденные обязательства. Поэтому следует проверить необходимость создания и проведения автоматически сформированных документов вида </w:t>
      </w:r>
      <w:r w:rsidRPr="00666135">
        <w:rPr>
          <w:rStyle w:val="Interface"/>
          <w:color w:val="auto"/>
          <w:sz w:val="28"/>
          <w:szCs w:val="28"/>
        </w:rPr>
        <w:t>Регистрация бюджетных обязательств</w:t>
      </w:r>
      <w:r w:rsidRPr="00666135">
        <w:rPr>
          <w:color w:val="auto"/>
          <w:sz w:val="28"/>
          <w:szCs w:val="28"/>
        </w:rPr>
        <w:t>, а также проверить и при необходимости скорректировать суммы обязательств.</w:t>
      </w:r>
    </w:p>
    <w:p w14:paraId="27806C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хранения информации об основаниях расчетов в модуле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Договоры и обязательства</w:t>
      </w:r>
      <w:r w:rsidRPr="00666135">
        <w:rPr>
          <w:color w:val="auto"/>
          <w:sz w:val="28"/>
          <w:szCs w:val="28"/>
        </w:rPr>
        <w:t>). Также данный справочник используется для оформления сведений и ведения учета государственных (муниципальных) контрактов, бюджетных обязательств, заявок на кассовый расход.</w:t>
      </w:r>
    </w:p>
    <w:p w14:paraId="04CCA7AF" w14:textId="77777777" w:rsidR="004F7B1F" w:rsidRPr="00666135" w:rsidRDefault="004F7B1F" w:rsidP="004F7B1F">
      <w:pPr>
        <w:pStyle w:val="40"/>
        <w:keepNext/>
        <w:spacing w:before="120"/>
        <w:rPr>
          <w:color w:val="auto"/>
        </w:rPr>
      </w:pPr>
      <w:bookmarkStart w:id="1439" w:name="_Toc528274211"/>
      <w:r w:rsidRPr="00666135">
        <w:rPr>
          <w:color w:val="auto"/>
        </w:rPr>
        <w:t>Раскрытие информации о принятых обязательствах (денежных обязательствах) в регламентированных регистрах учета и управленческой отчетности</w:t>
      </w:r>
      <w:bookmarkEnd w:id="1439"/>
    </w:p>
    <w:p w14:paraId="3A499162"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Формирование регламентированных регистров учета принятых обязательств (денежных обязательств)</w:t>
      </w:r>
    </w:p>
    <w:p w14:paraId="335B27E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операции по счету 502.00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«9»).</w:t>
      </w:r>
    </w:p>
    <w:p w14:paraId="4B16B7D0" w14:textId="77777777" w:rsidR="004F7B1F" w:rsidRPr="00666135" w:rsidRDefault="004F7B1F" w:rsidP="004F7B1F">
      <w:pPr>
        <w:spacing w:before="120" w:after="120"/>
        <w:ind w:firstLine="851"/>
        <w:rPr>
          <w:color w:val="auto"/>
          <w:sz w:val="28"/>
          <w:szCs w:val="28"/>
        </w:rPr>
      </w:pPr>
      <w:r w:rsidRPr="00666135">
        <w:rPr>
          <w:color w:val="auto"/>
          <w:sz w:val="28"/>
          <w:szCs w:val="28"/>
        </w:rPr>
        <w:t>Раскрытие информации о принятых обязательствах (денежных обязательствах) в специализированной отчетности</w:t>
      </w:r>
    </w:p>
    <w:p w14:paraId="419679CF"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в модуле предусмотрено формирование отчетов:</w:t>
      </w:r>
    </w:p>
    <w:p w14:paraId="44CBCC78"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Журнал регистрации обязательств (ф. 0504064)</w:t>
      </w:r>
      <w:r w:rsidRPr="00666135">
        <w:rPr>
          <w:sz w:val="28"/>
          <w:szCs w:val="28"/>
        </w:rPr>
        <w:t>;</w:t>
      </w:r>
    </w:p>
    <w:p w14:paraId="5970025E"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Оборотная ведомость по расчетам с контрагентами</w:t>
      </w:r>
      <w:r w:rsidRPr="00666135">
        <w:rPr>
          <w:sz w:val="28"/>
          <w:szCs w:val="28"/>
        </w:rPr>
        <w:t>;</w:t>
      </w:r>
    </w:p>
    <w:p w14:paraId="3917A3C5"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Анализ состояния расчетов по договорам</w:t>
      </w:r>
      <w:r w:rsidRPr="00666135">
        <w:rPr>
          <w:sz w:val="28"/>
          <w:szCs w:val="28"/>
        </w:rPr>
        <w:t>;</w:t>
      </w:r>
    </w:p>
    <w:p w14:paraId="5AF28B51"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Поступление товаров, работ, услуг по договорам</w:t>
      </w:r>
      <w:r w:rsidRPr="00666135">
        <w:rPr>
          <w:sz w:val="28"/>
          <w:szCs w:val="28"/>
        </w:rPr>
        <w:t>;</w:t>
      </w:r>
    </w:p>
    <w:p w14:paraId="25D77898"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Карточка учета выданных кредитов, займов (ссуд) (ф. 0504057)</w:t>
      </w:r>
      <w:r w:rsidRPr="00666135">
        <w:rPr>
          <w:sz w:val="28"/>
          <w:szCs w:val="28"/>
        </w:rPr>
        <w:t>;</w:t>
      </w:r>
    </w:p>
    <w:p w14:paraId="563A34B6"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Реестр закупок</w:t>
      </w:r>
      <w:r w:rsidRPr="00666135">
        <w:rPr>
          <w:sz w:val="28"/>
          <w:szCs w:val="28"/>
        </w:rPr>
        <w:t>;</w:t>
      </w:r>
    </w:p>
    <w:p w14:paraId="12050DA0"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Реестр контрактов</w:t>
      </w:r>
      <w:r w:rsidRPr="00666135">
        <w:rPr>
          <w:sz w:val="28"/>
          <w:szCs w:val="28"/>
        </w:rPr>
        <w:t>;</w:t>
      </w:r>
    </w:p>
    <w:p w14:paraId="66E86EFE"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Результаты конкурсных процедур</w:t>
      </w:r>
      <w:r w:rsidRPr="00666135">
        <w:rPr>
          <w:sz w:val="28"/>
          <w:szCs w:val="28"/>
        </w:rPr>
        <w:t>;</w:t>
      </w:r>
    </w:p>
    <w:p w14:paraId="7DF6E521"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Исполнение контрактов по гособоронзаказу (по КБК)</w:t>
      </w:r>
      <w:r w:rsidRPr="00666135">
        <w:rPr>
          <w:sz w:val="28"/>
          <w:szCs w:val="28"/>
        </w:rPr>
        <w:t>;</w:t>
      </w:r>
    </w:p>
    <w:p w14:paraId="03C1218C" w14:textId="77777777" w:rsidR="004F7B1F" w:rsidRPr="00666135" w:rsidRDefault="004F7B1F" w:rsidP="004F7B1F">
      <w:pPr>
        <w:pStyle w:val="Bullet1"/>
        <w:numPr>
          <w:ilvl w:val="0"/>
          <w:numId w:val="321"/>
        </w:numPr>
        <w:spacing w:before="120" w:line="240" w:lineRule="auto"/>
        <w:ind w:left="1208" w:hanging="357"/>
        <w:rPr>
          <w:sz w:val="28"/>
          <w:szCs w:val="28"/>
        </w:rPr>
      </w:pPr>
      <w:r w:rsidRPr="00666135">
        <w:rPr>
          <w:rStyle w:val="Interface"/>
          <w:color w:val="auto"/>
          <w:sz w:val="28"/>
          <w:szCs w:val="28"/>
        </w:rPr>
        <w:t>Сведения о кооперации по гособоронзаказу</w:t>
      </w:r>
      <w:r w:rsidRPr="00666135">
        <w:rPr>
          <w:sz w:val="28"/>
          <w:szCs w:val="28"/>
        </w:rPr>
        <w:t>.</w:t>
      </w:r>
    </w:p>
    <w:p w14:paraId="2330A36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1BF921A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Форма 0504064 «Журнала регистрации обязательств» и порядок ее заполнения установлены приказом Минфина России от 30.03.2015 № 52н. Согласно указанному приказу форма 0504064 имеет наименование </w:t>
      </w:r>
      <w:r w:rsidRPr="00666135">
        <w:rPr>
          <w:rStyle w:val="Interface"/>
          <w:color w:val="auto"/>
          <w:sz w:val="28"/>
          <w:szCs w:val="28"/>
        </w:rPr>
        <w:t>Журнал регистрации обязательств</w:t>
      </w:r>
      <w:r w:rsidRPr="00666135">
        <w:rPr>
          <w:color w:val="auto"/>
          <w:sz w:val="28"/>
          <w:szCs w:val="28"/>
        </w:rPr>
        <w:t xml:space="preserve">. В модуле предусмотрено формирование отчета </w:t>
      </w:r>
      <w:r w:rsidRPr="00666135">
        <w:rPr>
          <w:rStyle w:val="Interface"/>
          <w:color w:val="auto"/>
          <w:sz w:val="28"/>
          <w:szCs w:val="28"/>
        </w:rPr>
        <w:t>Журнал регистрации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Журнал регистрации обязательств (ф. 0504064)</w:t>
      </w:r>
      <w:r w:rsidRPr="00666135">
        <w:rPr>
          <w:color w:val="auto"/>
          <w:sz w:val="28"/>
          <w:szCs w:val="28"/>
        </w:rPr>
        <w:t>). В данном отчете отражаются основание для принятия обязательства (денежного обязательства),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14:paraId="3F8BB8F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Также в модуле предусмотрено формирование подробного «Журнала регистрации обязательств» с выводом всех первичных документов по обязательствам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Журнал регистрации обязательств (подробный)</w:t>
      </w:r>
      <w:r w:rsidRPr="00666135">
        <w:rPr>
          <w:color w:val="auto"/>
          <w:sz w:val="28"/>
          <w:szCs w:val="28"/>
        </w:rPr>
        <w:t>).</w:t>
      </w:r>
    </w:p>
    <w:p w14:paraId="6E448EC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«Карточке учета выданных кредитов, займов (ссуд)» (ф. 0504057)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Карточка учета выданных кредитов, займов (ссуд) (ф. 0504057)</w:t>
      </w:r>
      <w:r w:rsidRPr="00666135">
        <w:rPr>
          <w:color w:val="auto"/>
          <w:sz w:val="28"/>
          <w:szCs w:val="28"/>
        </w:rPr>
        <w:t>) по каждому получателю, заемщику (ссудополучателю) отражаются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w:t>
      </w:r>
    </w:p>
    <w:p w14:paraId="57269CC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Реестр контрактов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Реестр контрактов</w:t>
      </w:r>
      <w:r w:rsidRPr="00666135">
        <w:rPr>
          <w:color w:val="auto"/>
          <w:sz w:val="28"/>
          <w:szCs w:val="28"/>
        </w:rPr>
        <w:t>), реализованный в модуле, соответствует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F5A079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Результаты конкурсных процедур</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Результаты конкурсных процедур</w:t>
      </w:r>
      <w:r w:rsidRPr="00666135">
        <w:rPr>
          <w:color w:val="auto"/>
          <w:sz w:val="28"/>
          <w:szCs w:val="28"/>
        </w:rPr>
        <w:t>) позволяет получить информацию о статусе конкурсных процедур, контрагенте, договоре и предмете закупок, цене лота, цене заключенного контракта и экономии, а также другие данные.</w:t>
      </w:r>
    </w:p>
    <w:p w14:paraId="3BE2F325" w14:textId="77777777" w:rsidR="004F7B1F" w:rsidRPr="00666135" w:rsidRDefault="004F7B1F" w:rsidP="004F7B1F">
      <w:pPr>
        <w:spacing w:before="120" w:after="120"/>
        <w:ind w:firstLine="851"/>
        <w:rPr>
          <w:color w:val="auto"/>
          <w:sz w:val="28"/>
          <w:szCs w:val="28"/>
        </w:rPr>
      </w:pPr>
      <w:r w:rsidRPr="00666135">
        <w:rPr>
          <w:color w:val="auto"/>
          <w:sz w:val="28"/>
          <w:szCs w:val="28"/>
        </w:rPr>
        <w:t>Согласно статье 73 Бюджетного Кодекса РФ получатели бюджетных средств обязаны вести реестры закупок, осуществленных без заключения государственных или муниципальных контрактов.</w:t>
      </w:r>
    </w:p>
    <w:p w14:paraId="0C96958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модуле предусмотрено формирование отчета </w:t>
      </w:r>
      <w:r w:rsidRPr="00666135">
        <w:rPr>
          <w:rStyle w:val="Interface"/>
          <w:color w:val="auto"/>
          <w:sz w:val="28"/>
          <w:szCs w:val="28"/>
        </w:rPr>
        <w:t>Реестр закупок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Реестр закупок</w:t>
      </w:r>
      <w:r w:rsidRPr="00666135">
        <w:rPr>
          <w:color w:val="auto"/>
          <w:sz w:val="28"/>
          <w:szCs w:val="28"/>
        </w:rPr>
        <w:t>) для закупок, осуществленных без заключения государственных или муниципальных контрактов, который в соответствии с законодательством содержит следующие сведения:</w:t>
      </w:r>
    </w:p>
    <w:p w14:paraId="07F23F26" w14:textId="77777777" w:rsidR="004F7B1F" w:rsidRPr="00666135" w:rsidRDefault="004F7B1F" w:rsidP="004F7B1F">
      <w:pPr>
        <w:pStyle w:val="Bullet1"/>
        <w:numPr>
          <w:ilvl w:val="0"/>
          <w:numId w:val="322"/>
        </w:numPr>
        <w:spacing w:before="120" w:line="240" w:lineRule="auto"/>
        <w:ind w:left="1208" w:hanging="357"/>
        <w:rPr>
          <w:sz w:val="28"/>
          <w:szCs w:val="28"/>
        </w:rPr>
      </w:pPr>
      <w:r w:rsidRPr="00666135">
        <w:rPr>
          <w:sz w:val="28"/>
          <w:szCs w:val="28"/>
        </w:rPr>
        <w:t>краткое наименование, единица измерения и количество закупаемых товаров, работ и услуг;</w:t>
      </w:r>
    </w:p>
    <w:p w14:paraId="736D3AA4" w14:textId="77777777" w:rsidR="004F7B1F" w:rsidRPr="00666135" w:rsidRDefault="004F7B1F" w:rsidP="004F7B1F">
      <w:pPr>
        <w:pStyle w:val="Bullet1"/>
        <w:numPr>
          <w:ilvl w:val="0"/>
          <w:numId w:val="322"/>
        </w:numPr>
        <w:spacing w:before="120" w:line="240" w:lineRule="auto"/>
        <w:ind w:left="1208" w:hanging="357"/>
        <w:rPr>
          <w:sz w:val="28"/>
          <w:szCs w:val="28"/>
        </w:rPr>
      </w:pPr>
      <w:r w:rsidRPr="00666135">
        <w:rPr>
          <w:sz w:val="28"/>
          <w:szCs w:val="28"/>
        </w:rPr>
        <w:t>наименование и местонахождение поставщиков, подрядчиков и исполнителей услуг;</w:t>
      </w:r>
    </w:p>
    <w:p w14:paraId="406F9B5E" w14:textId="77777777" w:rsidR="004F7B1F" w:rsidRPr="00666135" w:rsidRDefault="004F7B1F" w:rsidP="004F7B1F">
      <w:pPr>
        <w:pStyle w:val="Bullet1"/>
        <w:numPr>
          <w:ilvl w:val="0"/>
          <w:numId w:val="322"/>
        </w:numPr>
        <w:spacing w:before="120" w:line="240" w:lineRule="auto"/>
        <w:ind w:left="1208" w:hanging="357"/>
        <w:rPr>
          <w:sz w:val="28"/>
          <w:szCs w:val="28"/>
        </w:rPr>
      </w:pPr>
      <w:r w:rsidRPr="00666135">
        <w:rPr>
          <w:sz w:val="28"/>
          <w:szCs w:val="28"/>
        </w:rPr>
        <w:t>цена и дата закупки.</w:t>
      </w:r>
    </w:p>
    <w:p w14:paraId="14A82D4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Исполнение контрактов по гособоронзаказу (по КБК)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Исполнение контрактов по гособоронзаказу (по КБК)</w:t>
      </w:r>
      <w:r w:rsidRPr="00666135">
        <w:rPr>
          <w:color w:val="auto"/>
          <w:sz w:val="28"/>
          <w:szCs w:val="28"/>
        </w:rPr>
        <w:t>) позволяет контролировать ход кассового исполнения контракта по государственному оборонному заказу.</w:t>
      </w:r>
    </w:p>
    <w:p w14:paraId="12DEE01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Сведения о кооперации по гособоронзаказу</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Pr>
          <w:rStyle w:val="Interface"/>
          <w:color w:val="auto"/>
          <w:sz w:val="28"/>
          <w:szCs w:val="28"/>
        </w:rPr>
        <w:t>-</w:t>
      </w:r>
      <w:r w:rsidRPr="00666135">
        <w:rPr>
          <w:rStyle w:val="Interface"/>
          <w:color w:val="auto"/>
          <w:sz w:val="28"/>
          <w:szCs w:val="28"/>
        </w:rPr>
        <w:t xml:space="preserve"> Сведения о кооперации по гособоронзаказу</w:t>
      </w:r>
      <w:r w:rsidRPr="00666135">
        <w:rPr>
          <w:color w:val="auto"/>
          <w:sz w:val="28"/>
          <w:szCs w:val="28"/>
        </w:rPr>
        <w:t>) предназначен для получения перечня контрактов с заказчиками и исполнителями, заключенных в рамках кооперации по гособоронзаказу.</w:t>
      </w:r>
    </w:p>
    <w:p w14:paraId="0B482C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Проанализировать различные аспекты исполнения договоров и обязательств можно с помощью отчетов </w:t>
      </w:r>
      <w:r w:rsidRPr="00666135">
        <w:rPr>
          <w:rStyle w:val="Interface"/>
          <w:color w:val="auto"/>
          <w:sz w:val="28"/>
          <w:szCs w:val="28"/>
        </w:rPr>
        <w:t>Поступление товаров, работ и услуг по договорам</w:t>
      </w:r>
      <w:r w:rsidRPr="00666135">
        <w:rPr>
          <w:color w:val="auto"/>
          <w:sz w:val="28"/>
          <w:szCs w:val="28"/>
        </w:rPr>
        <w:t xml:space="preserve">,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и </w:t>
      </w:r>
      <w:r w:rsidRPr="00666135">
        <w:rPr>
          <w:rStyle w:val="Interface"/>
          <w:color w:val="auto"/>
          <w:sz w:val="28"/>
          <w:szCs w:val="28"/>
        </w:rPr>
        <w:t>Анализ состояния расчетов по договорам</w:t>
      </w:r>
      <w:r w:rsidRPr="00666135">
        <w:rPr>
          <w:color w:val="auto"/>
          <w:sz w:val="28"/>
          <w:szCs w:val="28"/>
        </w:rPr>
        <w:t>.</w:t>
      </w:r>
    </w:p>
    <w:p w14:paraId="6AD92EB0"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440" w:name="_Toc528274212"/>
      <w:bookmarkStart w:id="1441" w:name="_Toc528663484"/>
      <w:bookmarkStart w:id="1442" w:name="_Toc528663926"/>
      <w:bookmarkStart w:id="1443" w:name="_Toc528664353"/>
      <w:bookmarkStart w:id="1444" w:name="_Toc19219676"/>
      <w:bookmarkStart w:id="1445" w:name="_Toc37692868"/>
      <w:bookmarkStart w:id="1446" w:name="_Toc62474612"/>
      <w:bookmarkStart w:id="1447" w:name="_Toc97138778"/>
      <w:bookmarkStart w:id="1448" w:name="_Toc101440002"/>
      <w:bookmarkStart w:id="1449" w:name="_Toc105425093"/>
      <w:bookmarkStart w:id="1450" w:name="_Toc105426196"/>
      <w:bookmarkStart w:id="1451" w:name="_Toc107229343"/>
      <w:r w:rsidRPr="00730384">
        <w:rPr>
          <w:rFonts w:cs="Arial"/>
          <w:color w:val="auto"/>
        </w:rPr>
        <w:t>Документы для учета принятых обязательств (денежных обязательств)</w:t>
      </w:r>
      <w:bookmarkEnd w:id="1440"/>
      <w:bookmarkEnd w:id="1441"/>
      <w:bookmarkEnd w:id="1442"/>
      <w:bookmarkEnd w:id="1443"/>
      <w:bookmarkEnd w:id="1444"/>
      <w:bookmarkEnd w:id="1445"/>
      <w:bookmarkEnd w:id="1446"/>
      <w:bookmarkEnd w:id="1447"/>
      <w:bookmarkEnd w:id="1448"/>
      <w:bookmarkEnd w:id="1449"/>
      <w:bookmarkEnd w:id="1450"/>
      <w:bookmarkEnd w:id="1451"/>
    </w:p>
    <w:p w14:paraId="28E0FB2B" w14:textId="77777777" w:rsidR="004F7B1F" w:rsidRPr="00666135" w:rsidRDefault="004F7B1F" w:rsidP="004F7B1F">
      <w:pPr>
        <w:pStyle w:val="40"/>
        <w:keepNext/>
        <w:spacing w:before="120"/>
        <w:rPr>
          <w:color w:val="auto"/>
        </w:rPr>
      </w:pPr>
      <w:bookmarkStart w:id="1452" w:name="_Toc528274213"/>
      <w:r w:rsidRPr="00666135">
        <w:rPr>
          <w:color w:val="auto"/>
        </w:rPr>
        <w:t>Регистрация бюджетных обязательств</w:t>
      </w:r>
      <w:bookmarkEnd w:id="1452"/>
    </w:p>
    <w:p w14:paraId="5A10636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используется для ведения учета принятых обязательств, для оформления сведений и ведения учета государственных (муниципальных) контрактов.</w:t>
      </w:r>
    </w:p>
    <w:p w14:paraId="41C17A5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открыть с помощью команды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36806B3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3A928BC" wp14:editId="2DFD8A74">
            <wp:extent cx="595630" cy="595630"/>
            <wp:effectExtent l="0" t="0" r="0" b="0"/>
            <wp:docPr id="176" name="Рисунок 1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79D517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Регистрация бюджетных обязательств</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694AA562" w14:textId="77777777" w:rsidR="004F7B1F" w:rsidRPr="00666135" w:rsidRDefault="004F7B1F" w:rsidP="004F7B1F">
      <w:pPr>
        <w:spacing w:before="120" w:after="120"/>
        <w:ind w:firstLine="851"/>
        <w:rPr>
          <w:color w:val="auto"/>
          <w:sz w:val="28"/>
          <w:szCs w:val="28"/>
        </w:rPr>
      </w:pPr>
      <w:r w:rsidRPr="00666135">
        <w:rPr>
          <w:color w:val="auto"/>
          <w:sz w:val="28"/>
          <w:szCs w:val="28"/>
        </w:rPr>
        <w:t>Предусмотрена возможность загрузки документов из модуля управления расходами (ПУР).</w:t>
      </w:r>
    </w:p>
    <w:p w14:paraId="6FB77D2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случае необходимости внесения изменений в существующий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можно создать новый документ на основании существующего.</w:t>
      </w:r>
    </w:p>
    <w:p w14:paraId="6D488E1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Рассмотрим сначала заполнение реквизитов документа при регистрации нового обязательства. </w:t>
      </w:r>
    </w:p>
    <w:p w14:paraId="137F00D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Регистрация нового обязательства</w:t>
      </w:r>
    </w:p>
    <w:p w14:paraId="0A4EEEE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по которому учитывается обязательство.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1130B8E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1531BE8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3067D1C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w:t>
      </w:r>
      <w:r>
        <w:rPr>
          <w:color w:val="auto"/>
          <w:sz w:val="28"/>
          <w:szCs w:val="28"/>
        </w:rPr>
        <w:t>-</w:t>
      </w:r>
      <w:r w:rsidRPr="00666135">
        <w:rPr>
          <w:color w:val="auto"/>
          <w:sz w:val="28"/>
          <w:szCs w:val="28"/>
        </w:rPr>
        <w:t xml:space="preserve"> вид обязательства. В случае регистрации нового обязательства может принимать значения: </w:t>
      </w:r>
    </w:p>
    <w:p w14:paraId="19E7C617" w14:textId="77777777" w:rsidR="004F7B1F" w:rsidRPr="00666135" w:rsidRDefault="004F7B1F" w:rsidP="004F7B1F">
      <w:pPr>
        <w:pStyle w:val="Bullet1"/>
        <w:numPr>
          <w:ilvl w:val="0"/>
          <w:numId w:val="323"/>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w:t>
      </w:r>
      <w:r>
        <w:rPr>
          <w:sz w:val="28"/>
          <w:szCs w:val="28"/>
        </w:rPr>
        <w:t>-</w:t>
      </w:r>
      <w:r w:rsidRPr="00666135">
        <w:rPr>
          <w:sz w:val="28"/>
          <w:szCs w:val="28"/>
        </w:rPr>
        <w:t xml:space="preserve">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6BA7316D" w14:textId="77777777" w:rsidR="004F7B1F" w:rsidRPr="00666135" w:rsidRDefault="004F7B1F" w:rsidP="004F7B1F">
      <w:pPr>
        <w:pStyle w:val="Bullet1"/>
        <w:numPr>
          <w:ilvl w:val="0"/>
          <w:numId w:val="323"/>
        </w:numPr>
        <w:spacing w:before="120" w:line="240" w:lineRule="auto"/>
        <w:ind w:left="1208" w:hanging="357"/>
        <w:rPr>
          <w:sz w:val="28"/>
          <w:szCs w:val="28"/>
        </w:rPr>
      </w:pPr>
      <w:r w:rsidRPr="00666135">
        <w:rPr>
          <w:rStyle w:val="Interface"/>
          <w:color w:val="auto"/>
          <w:sz w:val="28"/>
          <w:szCs w:val="28"/>
        </w:rPr>
        <w:t xml:space="preserve">Принятое обязательство (с учетом предмета) </w:t>
      </w:r>
      <w:r>
        <w:rPr>
          <w:sz w:val="28"/>
          <w:szCs w:val="28"/>
        </w:rPr>
        <w:t>-</w:t>
      </w:r>
      <w:r w:rsidRPr="00666135">
        <w:rPr>
          <w:sz w:val="28"/>
          <w:szCs w:val="28"/>
        </w:rPr>
        <w:t xml:space="preserve">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082010F9" w14:textId="77777777" w:rsidR="004F7B1F" w:rsidRPr="00666135" w:rsidRDefault="004F7B1F" w:rsidP="004F7B1F">
      <w:pPr>
        <w:pStyle w:val="Bullet1"/>
        <w:numPr>
          <w:ilvl w:val="0"/>
          <w:numId w:val="323"/>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xml:space="preserve">. Информация о контрагенте </w:t>
      </w:r>
      <w:r>
        <w:rPr>
          <w:sz w:val="28"/>
          <w:szCs w:val="28"/>
        </w:rPr>
        <w:t>-</w:t>
      </w:r>
      <w:r w:rsidRPr="00666135">
        <w:rPr>
          <w:sz w:val="28"/>
          <w:szCs w:val="28"/>
        </w:rPr>
        <w:t xml:space="preserve">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5137C300" w14:textId="77777777" w:rsidR="004F7B1F" w:rsidRPr="00666135" w:rsidRDefault="004F7B1F" w:rsidP="004F7B1F">
      <w:pPr>
        <w:pStyle w:val="Bullet1"/>
        <w:numPr>
          <w:ilvl w:val="0"/>
          <w:numId w:val="323"/>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экономии,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6340A6B9" w14:textId="77777777" w:rsidR="004F7B1F" w:rsidRPr="00666135" w:rsidRDefault="004F7B1F" w:rsidP="004F7B1F">
      <w:pPr>
        <w:pStyle w:val="Bullet1"/>
        <w:numPr>
          <w:ilvl w:val="0"/>
          <w:numId w:val="323"/>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 xml:space="preserve">. </w:t>
      </w:r>
    </w:p>
    <w:p w14:paraId="4248EB3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При этом на закладке </w:t>
      </w:r>
      <w:r w:rsidRPr="00666135">
        <w:rPr>
          <w:rStyle w:val="Interface"/>
          <w:color w:val="auto"/>
          <w:sz w:val="28"/>
          <w:szCs w:val="28"/>
        </w:rPr>
        <w:t>Бюджетные средства</w:t>
      </w:r>
      <w:r w:rsidRPr="00666135">
        <w:rPr>
          <w:color w:val="auto"/>
          <w:sz w:val="28"/>
          <w:szCs w:val="28"/>
        </w:rPr>
        <w:t xml:space="preserve"> значение </w:t>
      </w:r>
      <w:r w:rsidRPr="00666135">
        <w:rPr>
          <w:rStyle w:val="Interface"/>
          <w:color w:val="auto"/>
          <w:sz w:val="28"/>
          <w:szCs w:val="28"/>
        </w:rPr>
        <w:t>КФО</w:t>
      </w:r>
      <w:r w:rsidRPr="00666135">
        <w:rPr>
          <w:color w:val="auto"/>
          <w:sz w:val="28"/>
          <w:szCs w:val="28"/>
        </w:rPr>
        <w:t xml:space="preserve"> всегда равно 1. На закладке </w:t>
      </w:r>
      <w:r w:rsidRPr="00666135">
        <w:rPr>
          <w:rStyle w:val="Interface"/>
          <w:color w:val="auto"/>
          <w:sz w:val="28"/>
          <w:szCs w:val="28"/>
        </w:rPr>
        <w:t>Внебюджетные средства</w:t>
      </w:r>
      <w:r w:rsidRPr="00666135">
        <w:rPr>
          <w:color w:val="auto"/>
          <w:sz w:val="28"/>
          <w:szCs w:val="28"/>
        </w:rPr>
        <w:t xml:space="preserve"> реквизит </w:t>
      </w:r>
      <w:r w:rsidRPr="00666135">
        <w:rPr>
          <w:rStyle w:val="Interface"/>
          <w:color w:val="auto"/>
          <w:sz w:val="28"/>
          <w:szCs w:val="28"/>
        </w:rPr>
        <w:t>КФО</w:t>
      </w:r>
      <w:r w:rsidRPr="00666135">
        <w:rPr>
          <w:color w:val="auto"/>
          <w:sz w:val="28"/>
          <w:szCs w:val="28"/>
        </w:rPr>
        <w:t xml:space="preserve"> может принимать значения 2, 4, 5, 6 или 7.</w:t>
      </w:r>
    </w:p>
    <w:p w14:paraId="02754972"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Выбор </w:t>
      </w:r>
      <w:r w:rsidRPr="00666135">
        <w:rPr>
          <w:rStyle w:val="Interface"/>
          <w:color w:val="auto"/>
          <w:sz w:val="28"/>
          <w:szCs w:val="28"/>
        </w:rPr>
        <w:t>КФО</w:t>
      </w:r>
      <w:r w:rsidRPr="00666135">
        <w:rPr>
          <w:sz w:val="28"/>
          <w:szCs w:val="28"/>
        </w:rPr>
        <w:t xml:space="preserve"> ограничен параметрами учетной политики организации.</w:t>
      </w:r>
    </w:p>
    <w:p w14:paraId="688F5C6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 плана</w:t>
      </w:r>
      <w:r w:rsidRPr="00666135">
        <w:rPr>
          <w:color w:val="auto"/>
          <w:sz w:val="28"/>
          <w:szCs w:val="28"/>
        </w:rPr>
        <w:t xml:space="preserve"> </w:t>
      </w:r>
      <w:r>
        <w:rPr>
          <w:color w:val="auto"/>
          <w:sz w:val="28"/>
          <w:szCs w:val="28"/>
        </w:rPr>
        <w:t>-</w:t>
      </w:r>
      <w:r w:rsidRPr="00666135">
        <w:rPr>
          <w:color w:val="auto"/>
          <w:sz w:val="28"/>
          <w:szCs w:val="28"/>
        </w:rPr>
        <w:t xml:space="preserve"> для договора, в котором не установлен флажок </w:t>
      </w:r>
      <w:r w:rsidRPr="00666135">
        <w:rPr>
          <w:rStyle w:val="Interface"/>
          <w:color w:val="auto"/>
          <w:sz w:val="28"/>
          <w:szCs w:val="28"/>
        </w:rPr>
        <w:t>Долгосрочный</w:t>
      </w:r>
      <w:r w:rsidRPr="00666135">
        <w:rPr>
          <w:color w:val="auto"/>
          <w:sz w:val="28"/>
          <w:szCs w:val="28"/>
        </w:rPr>
        <w:t xml:space="preserve">, выбирается в пределах текущего года. Для договора, в котором установлен флажок </w:t>
      </w:r>
      <w:r w:rsidRPr="00666135">
        <w:rPr>
          <w:rStyle w:val="Interface"/>
          <w:color w:val="auto"/>
          <w:sz w:val="28"/>
          <w:szCs w:val="28"/>
        </w:rPr>
        <w:t>Долгосрочный</w:t>
      </w:r>
      <w:r w:rsidRPr="00666135">
        <w:rPr>
          <w:color w:val="auto"/>
          <w:sz w:val="28"/>
          <w:szCs w:val="28"/>
        </w:rPr>
        <w:t>, выбор периода не ограничен.</w:t>
      </w:r>
    </w:p>
    <w:p w14:paraId="5ED99C69" w14:textId="77777777" w:rsidR="004F7B1F" w:rsidRPr="00666135" w:rsidRDefault="004F7B1F" w:rsidP="004F7B1F">
      <w:pPr>
        <w:pStyle w:val="Notes"/>
        <w:spacing w:before="120" w:line="240" w:lineRule="auto"/>
        <w:ind w:left="0" w:firstLine="851"/>
        <w:rPr>
          <w:sz w:val="28"/>
          <w:szCs w:val="28"/>
        </w:rPr>
      </w:pPr>
      <w:r w:rsidRPr="00666135">
        <w:rPr>
          <w:sz w:val="28"/>
          <w:szCs w:val="28"/>
        </w:rPr>
        <w:t>Для корректного формирования сведений об обязательствах необходимо детализировать период до месяца.</w:t>
      </w:r>
    </w:p>
    <w:p w14:paraId="5D525EA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3C0720B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w:t>
      </w:r>
      <w:r>
        <w:rPr>
          <w:color w:val="auto"/>
          <w:sz w:val="28"/>
          <w:szCs w:val="28"/>
        </w:rPr>
        <w:t>-</w:t>
      </w:r>
      <w:r w:rsidRPr="00666135">
        <w:rPr>
          <w:color w:val="auto"/>
          <w:sz w:val="28"/>
          <w:szCs w:val="28"/>
        </w:rPr>
        <w:t xml:space="preserve"> выбор значения ограничен лицевым счетом, который указан в шапке документа, а также значением </w:t>
      </w:r>
      <w:r w:rsidRPr="00666135">
        <w:rPr>
          <w:rStyle w:val="Interface"/>
          <w:color w:val="auto"/>
          <w:sz w:val="28"/>
          <w:szCs w:val="28"/>
        </w:rPr>
        <w:t>КФО</w:t>
      </w:r>
      <w:r w:rsidRPr="00666135">
        <w:rPr>
          <w:color w:val="auto"/>
          <w:sz w:val="28"/>
          <w:szCs w:val="28"/>
        </w:rPr>
        <w:t>, указанным в табличной части.</w:t>
      </w:r>
    </w:p>
    <w:p w14:paraId="787DD3D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0E35632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значение равно сумме обязательства, может быть отрицательным. </w:t>
      </w:r>
    </w:p>
    <w:p w14:paraId="312AC7D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w:t>
      </w:r>
      <w:r w:rsidRPr="00666135">
        <w:rPr>
          <w:sz w:val="28"/>
          <w:szCs w:val="28"/>
        </w:rPr>
        <w:t xml:space="preserve"> в шапке документа имеет значение </w:t>
      </w:r>
      <w:r w:rsidRPr="00666135">
        <w:rPr>
          <w:rStyle w:val="Interface"/>
          <w:color w:val="auto"/>
          <w:sz w:val="28"/>
          <w:szCs w:val="28"/>
        </w:rPr>
        <w:t>Принятое обязательство (с учетом предмета)</w:t>
      </w:r>
      <w:r w:rsidRPr="00666135">
        <w:rPr>
          <w:sz w:val="28"/>
          <w:szCs w:val="28"/>
        </w:rPr>
        <w:t xml:space="preserve">, то табличная часть содержит также реквизиты </w:t>
      </w:r>
      <w:r w:rsidRPr="00666135">
        <w:rPr>
          <w:rStyle w:val="Interface"/>
          <w:color w:val="auto"/>
          <w:sz w:val="28"/>
          <w:szCs w:val="28"/>
        </w:rPr>
        <w:t>Номенклатура</w:t>
      </w:r>
      <w:r w:rsidRPr="00666135">
        <w:rPr>
          <w:sz w:val="28"/>
          <w:szCs w:val="28"/>
        </w:rPr>
        <w:t xml:space="preserve">, </w:t>
      </w:r>
      <w:r w:rsidRPr="00666135">
        <w:rPr>
          <w:rStyle w:val="Interface"/>
          <w:color w:val="auto"/>
          <w:sz w:val="28"/>
          <w:szCs w:val="28"/>
        </w:rPr>
        <w:t>ОКП (ОКДП, ОКПД)</w:t>
      </w:r>
      <w:r w:rsidRPr="00666135">
        <w:rPr>
          <w:sz w:val="28"/>
          <w:szCs w:val="28"/>
        </w:rPr>
        <w:t xml:space="preserve">, </w:t>
      </w:r>
      <w:r w:rsidRPr="00666135">
        <w:rPr>
          <w:rStyle w:val="Interface"/>
          <w:color w:val="auto"/>
          <w:sz w:val="28"/>
          <w:szCs w:val="28"/>
        </w:rPr>
        <w:t>Ед.</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w:t>
      </w:r>
    </w:p>
    <w:p w14:paraId="5141145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товары, работы или услуги, закупаемые организацией в соответствии с государственным или муниципальным контрактом.</w:t>
      </w:r>
    </w:p>
    <w:p w14:paraId="48B61EE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вводе данных в поле </w:t>
      </w:r>
      <w:r w:rsidRPr="00666135">
        <w:rPr>
          <w:rStyle w:val="Interface"/>
          <w:color w:val="auto"/>
          <w:sz w:val="28"/>
          <w:szCs w:val="28"/>
        </w:rPr>
        <w:t>Номенклатура</w:t>
      </w:r>
      <w:r w:rsidRPr="00666135">
        <w:rPr>
          <w:sz w:val="28"/>
          <w:szCs w:val="28"/>
        </w:rPr>
        <w:t xml:space="preserve"> открывается окно, в котором необходимо выбрать тип данных: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w:t>
      </w:r>
      <w:r w:rsidRPr="00666135">
        <w:rPr>
          <w:sz w:val="28"/>
          <w:szCs w:val="28"/>
        </w:rPr>
        <w:t xml:space="preserve">. При выборе пункта </w:t>
      </w:r>
      <w:r w:rsidRPr="00666135">
        <w:rPr>
          <w:rStyle w:val="Interface"/>
          <w:color w:val="auto"/>
          <w:sz w:val="28"/>
          <w:szCs w:val="28"/>
        </w:rPr>
        <w:t>Номенклатура</w:t>
      </w:r>
      <w:r w:rsidRPr="00666135">
        <w:rPr>
          <w:sz w:val="28"/>
          <w:szCs w:val="28"/>
        </w:rPr>
        <w:t xml:space="preserve"> вызывается список номенклатуры, в котором следует выбрать необходимую позицию или ввести новую с данными о закупаемом материальном запасе, работе или услуге. При выборе пункта </w:t>
      </w:r>
      <w:r w:rsidRPr="00666135">
        <w:rPr>
          <w:rStyle w:val="Interface"/>
          <w:color w:val="auto"/>
          <w:sz w:val="28"/>
          <w:szCs w:val="28"/>
        </w:rPr>
        <w:t>Основные средства</w:t>
      </w:r>
      <w:r w:rsidRPr="00666135">
        <w:rPr>
          <w:sz w:val="28"/>
          <w:szCs w:val="28"/>
        </w:rPr>
        <w:t xml:space="preserve"> вызывается список основных средств, в котором следует выбрать необходимую позицию или ввести новую. </w:t>
      </w:r>
    </w:p>
    <w:p w14:paraId="0DCC60D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ОКП (ОКДП, ОКПД)</w:t>
      </w:r>
      <w:r w:rsidRPr="00666135">
        <w:rPr>
          <w:color w:val="auto"/>
          <w:sz w:val="28"/>
          <w:szCs w:val="28"/>
        </w:rPr>
        <w:t xml:space="preserve"> </w:t>
      </w:r>
      <w:r>
        <w:rPr>
          <w:color w:val="auto"/>
          <w:sz w:val="28"/>
          <w:szCs w:val="28"/>
        </w:rPr>
        <w:t>-</w:t>
      </w:r>
      <w:r w:rsidRPr="00666135">
        <w:rPr>
          <w:color w:val="auto"/>
          <w:sz w:val="28"/>
          <w:szCs w:val="28"/>
        </w:rPr>
        <w:t xml:space="preserve"> код номенклатуры по Общероссийскому классификатору видов экономической деятельности, продукции и услуг.</w:t>
      </w:r>
    </w:p>
    <w:p w14:paraId="74AB87D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Ед.</w:t>
      </w:r>
      <w:r w:rsidRPr="00666135">
        <w:rPr>
          <w:color w:val="auto"/>
          <w:sz w:val="28"/>
          <w:szCs w:val="28"/>
        </w:rPr>
        <w:t xml:space="preserve"> </w:t>
      </w:r>
      <w:r>
        <w:rPr>
          <w:color w:val="auto"/>
          <w:sz w:val="28"/>
          <w:szCs w:val="28"/>
        </w:rPr>
        <w:t>-</w:t>
      </w:r>
      <w:r w:rsidRPr="00666135">
        <w:rPr>
          <w:color w:val="auto"/>
          <w:sz w:val="28"/>
          <w:szCs w:val="28"/>
        </w:rPr>
        <w:t xml:space="preserve"> учетная единица измерения (шт., кг, м и т. д.).</w:t>
      </w:r>
    </w:p>
    <w:p w14:paraId="738759B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карточка номенклатуры содержит значения реквизитов </w:t>
      </w:r>
      <w:r w:rsidRPr="00666135">
        <w:rPr>
          <w:rStyle w:val="Interface"/>
          <w:color w:val="auto"/>
          <w:sz w:val="28"/>
          <w:szCs w:val="28"/>
        </w:rPr>
        <w:t>Код ОКДП</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то эти значения будут автоматически подставлены в соответствующие поля табличной части документа. </w:t>
      </w:r>
    </w:p>
    <w:p w14:paraId="2A8978D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закупаемых товаров в соответствии с единицей измерения для выбранной номенклатуры. Для элемента номенклатуры с типом </w:t>
      </w:r>
      <w:r w:rsidRPr="00666135">
        <w:rPr>
          <w:rStyle w:val="Interface"/>
          <w:color w:val="auto"/>
          <w:sz w:val="28"/>
          <w:szCs w:val="28"/>
        </w:rPr>
        <w:t>Работа</w:t>
      </w:r>
      <w:r w:rsidRPr="00666135">
        <w:rPr>
          <w:color w:val="auto"/>
          <w:sz w:val="28"/>
          <w:szCs w:val="28"/>
        </w:rPr>
        <w:t xml:space="preserve"> или </w:t>
      </w:r>
      <w:r w:rsidRPr="00666135">
        <w:rPr>
          <w:rStyle w:val="Interface"/>
          <w:color w:val="auto"/>
          <w:sz w:val="28"/>
          <w:szCs w:val="28"/>
        </w:rPr>
        <w:t>Услуга</w:t>
      </w:r>
      <w:r w:rsidRPr="00666135">
        <w:rPr>
          <w:color w:val="auto"/>
          <w:sz w:val="28"/>
          <w:szCs w:val="28"/>
        </w:rPr>
        <w:t xml:space="preserve"> реквизит </w:t>
      </w:r>
      <w:r w:rsidRPr="00666135">
        <w:rPr>
          <w:rStyle w:val="Interface"/>
          <w:color w:val="auto"/>
          <w:sz w:val="28"/>
          <w:szCs w:val="28"/>
        </w:rPr>
        <w:t>Количество</w:t>
      </w:r>
      <w:r w:rsidRPr="00666135">
        <w:rPr>
          <w:color w:val="auto"/>
          <w:sz w:val="28"/>
          <w:szCs w:val="28"/>
        </w:rPr>
        <w:t xml:space="preserve"> можно не заполнять.</w:t>
      </w:r>
    </w:p>
    <w:p w14:paraId="76EE260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для выбранной номенклатуры.</w:t>
      </w:r>
    </w:p>
    <w:p w14:paraId="2935A46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регистрации изменения бюджетного обязательства</w:t>
      </w:r>
      <w:r w:rsidRPr="00666135">
        <w:rPr>
          <w:color w:val="auto"/>
          <w:sz w:val="28"/>
          <w:szCs w:val="28"/>
        </w:rPr>
        <w:t xml:space="preserve">. Организация может представить в органы федерального казначейства информацию об изменении бюджетного обязательства. Под изменением в данном случае понимается увеличение или уменьшение сумм в позициях бюджетного обязательства. Частным случаем изменения бюджетного обязательства является его аннулирование. Для отражения изменений бюджетного обязательства по договору необходимо создать на основании действующего документа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w:t>
      </w:r>
    </w:p>
    <w:p w14:paraId="09F1A0F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w:t>
      </w:r>
      <w:r>
        <w:rPr>
          <w:color w:val="auto"/>
          <w:sz w:val="28"/>
          <w:szCs w:val="28"/>
        </w:rPr>
        <w:t>-</w:t>
      </w:r>
      <w:r w:rsidRPr="00666135">
        <w:rPr>
          <w:color w:val="auto"/>
          <w:sz w:val="28"/>
          <w:szCs w:val="28"/>
        </w:rPr>
        <w:t xml:space="preserve"> вид обязательства. В случае регистрации изменений в бюджетном обязательстве может принимать значения: </w:t>
      </w:r>
    </w:p>
    <w:p w14:paraId="15B92CDA" w14:textId="77777777" w:rsidR="004F7B1F" w:rsidRPr="00666135" w:rsidRDefault="004F7B1F" w:rsidP="004F7B1F">
      <w:pPr>
        <w:pStyle w:val="Bullet1"/>
        <w:numPr>
          <w:ilvl w:val="0"/>
          <w:numId w:val="324"/>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w:t>
      </w:r>
      <w:r w:rsidRPr="00666135">
        <w:rPr>
          <w:sz w:val="28"/>
          <w:szCs w:val="28"/>
        </w:rPr>
        <w:t xml:space="preserve"> </w:t>
      </w:r>
      <w:r>
        <w:rPr>
          <w:sz w:val="28"/>
          <w:szCs w:val="28"/>
        </w:rPr>
        <w:t>-</w:t>
      </w:r>
      <w:r w:rsidRPr="00666135">
        <w:rPr>
          <w:sz w:val="28"/>
          <w:szCs w:val="28"/>
        </w:rPr>
        <w:t xml:space="preserve"> в случае если в договоре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7BFA6A1A" w14:textId="77777777" w:rsidR="004F7B1F" w:rsidRPr="00666135" w:rsidRDefault="004F7B1F" w:rsidP="004F7B1F">
      <w:pPr>
        <w:pStyle w:val="Bullet1"/>
        <w:numPr>
          <w:ilvl w:val="0"/>
          <w:numId w:val="324"/>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 (с учетом предмета)</w:t>
      </w:r>
      <w:r w:rsidRPr="00666135">
        <w:rPr>
          <w:sz w:val="28"/>
          <w:szCs w:val="28"/>
        </w:rPr>
        <w:t xml:space="preserve"> </w:t>
      </w:r>
      <w:r>
        <w:rPr>
          <w:sz w:val="28"/>
          <w:szCs w:val="28"/>
        </w:rPr>
        <w:t>-</w:t>
      </w:r>
      <w:r w:rsidRPr="00666135">
        <w:rPr>
          <w:sz w:val="28"/>
          <w:szCs w:val="28"/>
        </w:rPr>
        <w:t xml:space="preserve"> в случае если в договоре установлен флажок </w:t>
      </w:r>
      <w:r w:rsidRPr="00666135">
        <w:rPr>
          <w:rStyle w:val="Interface"/>
          <w:color w:val="auto"/>
          <w:sz w:val="28"/>
          <w:szCs w:val="28"/>
        </w:rPr>
        <w:t>Учет предмета договора</w:t>
      </w:r>
      <w:r w:rsidRPr="00666135">
        <w:rPr>
          <w:sz w:val="28"/>
          <w:szCs w:val="28"/>
        </w:rPr>
        <w:t>.</w:t>
      </w:r>
    </w:p>
    <w:p w14:paraId="50C56F8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Кроме того,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содержит признак </w:t>
      </w:r>
      <w:r w:rsidRPr="00666135">
        <w:rPr>
          <w:rStyle w:val="Interface"/>
          <w:color w:val="auto"/>
          <w:sz w:val="28"/>
          <w:szCs w:val="28"/>
        </w:rPr>
        <w:t>Действующая редакция</w:t>
      </w:r>
      <w:r w:rsidRPr="00666135">
        <w:rPr>
          <w:color w:val="auto"/>
          <w:sz w:val="28"/>
          <w:szCs w:val="28"/>
        </w:rPr>
        <w:t>, а также ссылку на документ с предыдущей редакцией.</w:t>
      </w:r>
    </w:p>
    <w:p w14:paraId="4153EF66"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Регистрация бюджетных обязательств</w:t>
      </w:r>
      <w:r w:rsidRPr="00666135">
        <w:rPr>
          <w:sz w:val="28"/>
          <w:szCs w:val="28"/>
        </w:rPr>
        <w:t xml:space="preserve">, созданный на основании договора с видом </w:t>
      </w:r>
      <w:r w:rsidRPr="00666135">
        <w:rPr>
          <w:rStyle w:val="Interface"/>
          <w:color w:val="auto"/>
          <w:sz w:val="28"/>
          <w:szCs w:val="28"/>
        </w:rPr>
        <w:t>Иное основание обязательства</w:t>
      </w:r>
      <w:r w:rsidRPr="00666135">
        <w:rPr>
          <w:sz w:val="28"/>
          <w:szCs w:val="28"/>
        </w:rPr>
        <w:t xml:space="preserve">, не принимает вид обязательства </w:t>
      </w:r>
      <w:r w:rsidRPr="00666135">
        <w:rPr>
          <w:rStyle w:val="Interface"/>
          <w:color w:val="auto"/>
          <w:sz w:val="28"/>
          <w:szCs w:val="28"/>
        </w:rPr>
        <w:t>Заявка на внесение изменений в обязательство</w:t>
      </w:r>
      <w:r w:rsidRPr="00666135">
        <w:rPr>
          <w:sz w:val="28"/>
          <w:szCs w:val="28"/>
        </w:rPr>
        <w:t xml:space="preserve">. </w:t>
      </w:r>
    </w:p>
    <w:p w14:paraId="4C13EAB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работе с данными на закладках </w:t>
      </w:r>
      <w:r w:rsidRPr="00666135">
        <w:rPr>
          <w:rStyle w:val="Interface"/>
          <w:color w:val="auto"/>
          <w:sz w:val="28"/>
          <w:szCs w:val="28"/>
        </w:rPr>
        <w:t>Бюджетные средства</w:t>
      </w:r>
      <w:r w:rsidRPr="00666135">
        <w:rPr>
          <w:color w:val="auto"/>
          <w:sz w:val="28"/>
          <w:szCs w:val="28"/>
        </w:rPr>
        <w:t xml:space="preserve"> и </w:t>
      </w:r>
      <w:r w:rsidRPr="00666135">
        <w:rPr>
          <w:rStyle w:val="Interface"/>
          <w:color w:val="auto"/>
          <w:sz w:val="28"/>
          <w:szCs w:val="28"/>
        </w:rPr>
        <w:t>Внебюджетные средства</w:t>
      </w:r>
      <w:r w:rsidRPr="00666135">
        <w:rPr>
          <w:color w:val="auto"/>
          <w:sz w:val="28"/>
          <w:szCs w:val="28"/>
        </w:rPr>
        <w:t xml:space="preserve"> в данном случае следует иметь в виду следующее. </w:t>
      </w:r>
    </w:p>
    <w:p w14:paraId="3320D72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Строки табличной части, которые автоматически перенесены в новый 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из документа-основания, помечены замочком в колонке </w:t>
      </w:r>
      <w:r w:rsidRPr="00666135">
        <w:rPr>
          <w:rStyle w:val="Interface"/>
          <w:color w:val="auto"/>
          <w:sz w:val="28"/>
          <w:szCs w:val="28"/>
        </w:rPr>
        <w:t>№</w:t>
      </w:r>
      <w:r w:rsidRPr="00666135">
        <w:rPr>
          <w:color w:val="auto"/>
          <w:sz w:val="28"/>
          <w:szCs w:val="28"/>
        </w:rPr>
        <w:t xml:space="preserve">. Перенесенные данные в этих строках выделены курсивом и не подлежат удалению или корректировке. </w:t>
      </w:r>
    </w:p>
    <w:p w14:paraId="0DEA0CF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табличной части в колонке </w:t>
      </w:r>
      <w:r w:rsidRPr="00666135">
        <w:rPr>
          <w:rStyle w:val="Interface"/>
          <w:color w:val="auto"/>
          <w:sz w:val="28"/>
          <w:szCs w:val="28"/>
        </w:rPr>
        <w:t xml:space="preserve">До изменений </w:t>
      </w:r>
      <w:r w:rsidRPr="00666135">
        <w:rPr>
          <w:color w:val="auto"/>
          <w:sz w:val="28"/>
          <w:szCs w:val="28"/>
        </w:rPr>
        <w:t xml:space="preserve">перенесенной строки отражаются текущие данные по обязательству, которые получены из документа-основания </w:t>
      </w:r>
      <w:r w:rsidRPr="00666135">
        <w:rPr>
          <w:rStyle w:val="Interface"/>
          <w:color w:val="auto"/>
          <w:sz w:val="28"/>
          <w:szCs w:val="28"/>
        </w:rPr>
        <w:t xml:space="preserve">Регистрация бюджетных обязательств </w:t>
      </w:r>
      <w:r w:rsidRPr="00666135">
        <w:rPr>
          <w:color w:val="auto"/>
          <w:sz w:val="28"/>
          <w:szCs w:val="28"/>
        </w:rPr>
        <w:t>по указанному договору и контрагенту.</w:t>
      </w:r>
    </w:p>
    <w:p w14:paraId="670042D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необходимо внести изменения в значения реквизитов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то это можно сделать в перенесенной строке в колонках </w:t>
      </w:r>
      <w:r w:rsidRPr="00666135">
        <w:rPr>
          <w:rStyle w:val="Interface"/>
          <w:color w:val="auto"/>
          <w:sz w:val="28"/>
          <w:szCs w:val="28"/>
        </w:rPr>
        <w:t>Изменения</w:t>
      </w:r>
      <w:r w:rsidRPr="00666135">
        <w:rPr>
          <w:color w:val="auto"/>
          <w:sz w:val="28"/>
          <w:szCs w:val="28"/>
        </w:rPr>
        <w:t xml:space="preserve"> или </w:t>
      </w:r>
      <w:r w:rsidRPr="00666135">
        <w:rPr>
          <w:rStyle w:val="Interface"/>
          <w:color w:val="auto"/>
          <w:sz w:val="28"/>
          <w:szCs w:val="28"/>
        </w:rPr>
        <w:t>Всего</w:t>
      </w:r>
      <w:r w:rsidRPr="00666135">
        <w:rPr>
          <w:color w:val="auto"/>
          <w:sz w:val="28"/>
          <w:szCs w:val="28"/>
        </w:rPr>
        <w:t xml:space="preserve">. При вводе данных в одну их этих колонок значения в другой будут рассчитаны автоматически. </w:t>
      </w:r>
    </w:p>
    <w:p w14:paraId="1011D7A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необходимо внести изменения в другие реквизиты обязательства, например в </w:t>
      </w:r>
      <w:r w:rsidRPr="00666135">
        <w:rPr>
          <w:rStyle w:val="Interface"/>
          <w:color w:val="auto"/>
          <w:sz w:val="28"/>
          <w:szCs w:val="28"/>
        </w:rPr>
        <w:t>Период плана</w:t>
      </w:r>
      <w:r w:rsidRPr="00666135">
        <w:rPr>
          <w:color w:val="auto"/>
          <w:sz w:val="28"/>
          <w:szCs w:val="28"/>
        </w:rPr>
        <w:t xml:space="preserve">, то перенесенную строку следует скопировать. При этом предварительно, до копирования, следует обнулить значения реквизитов в колонке </w:t>
      </w:r>
      <w:r w:rsidRPr="00666135">
        <w:rPr>
          <w:rStyle w:val="Interface"/>
          <w:color w:val="auto"/>
          <w:sz w:val="28"/>
          <w:szCs w:val="28"/>
        </w:rPr>
        <w:t>Всего</w:t>
      </w:r>
      <w:r w:rsidRPr="00666135">
        <w:rPr>
          <w:color w:val="auto"/>
          <w:sz w:val="28"/>
          <w:szCs w:val="28"/>
        </w:rPr>
        <w:t xml:space="preserve">. В новой строке, полученной в результате копирования, все реквизиты будут доступны для редактирования. </w:t>
      </w:r>
    </w:p>
    <w:p w14:paraId="178BD4F4"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6A75449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2FD55EA6"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документ оформлен на основании договора вида </w:t>
      </w:r>
      <w:r w:rsidRPr="00666135">
        <w:rPr>
          <w:rStyle w:val="Interface"/>
          <w:color w:val="auto"/>
          <w:sz w:val="28"/>
          <w:szCs w:val="28"/>
        </w:rPr>
        <w:t>Предоставленный кредит (заем)</w:t>
      </w:r>
      <w:r w:rsidRPr="00666135">
        <w:rPr>
          <w:sz w:val="28"/>
          <w:szCs w:val="28"/>
        </w:rPr>
        <w:t xml:space="preserve">, то на закладке </w:t>
      </w:r>
      <w:r w:rsidRPr="00666135">
        <w:rPr>
          <w:rStyle w:val="Interface"/>
          <w:color w:val="auto"/>
          <w:sz w:val="28"/>
          <w:szCs w:val="28"/>
        </w:rPr>
        <w:t>Дополнительно</w:t>
      </w:r>
      <w:r w:rsidRPr="00666135">
        <w:rPr>
          <w:sz w:val="28"/>
          <w:szCs w:val="28"/>
        </w:rPr>
        <w:t xml:space="preserve"> станут доступны реквизиты </w:t>
      </w:r>
      <w:r w:rsidRPr="00666135">
        <w:rPr>
          <w:rStyle w:val="Interface"/>
          <w:color w:val="auto"/>
          <w:sz w:val="28"/>
          <w:szCs w:val="28"/>
        </w:rPr>
        <w:t>Срок исполнения (погашения)</w:t>
      </w:r>
      <w:r w:rsidRPr="00666135">
        <w:rPr>
          <w:sz w:val="28"/>
          <w:szCs w:val="28"/>
        </w:rPr>
        <w:t xml:space="preserve"> и </w:t>
      </w:r>
      <w:r w:rsidRPr="00666135">
        <w:rPr>
          <w:rStyle w:val="Interface"/>
          <w:color w:val="auto"/>
          <w:sz w:val="28"/>
          <w:szCs w:val="28"/>
        </w:rPr>
        <w:t>Процент по займу</w:t>
      </w:r>
      <w:r w:rsidRPr="00666135">
        <w:rPr>
          <w:sz w:val="28"/>
          <w:szCs w:val="28"/>
        </w:rPr>
        <w:t xml:space="preserve">. При оформлении документа на основании договоров иных видов данные реквизиты будут отсутствовать. </w:t>
      </w:r>
    </w:p>
    <w:p w14:paraId="279CE19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Срок исполнения (погашения)</w:t>
      </w:r>
      <w:r w:rsidRPr="00666135">
        <w:rPr>
          <w:color w:val="auto"/>
          <w:sz w:val="28"/>
          <w:szCs w:val="28"/>
        </w:rPr>
        <w:t xml:space="preserve"> </w:t>
      </w:r>
      <w:r>
        <w:rPr>
          <w:color w:val="auto"/>
          <w:sz w:val="28"/>
          <w:szCs w:val="28"/>
        </w:rPr>
        <w:t>-</w:t>
      </w:r>
      <w:r w:rsidRPr="00666135">
        <w:rPr>
          <w:color w:val="auto"/>
          <w:sz w:val="28"/>
          <w:szCs w:val="28"/>
        </w:rPr>
        <w:t xml:space="preserve"> дата погашения заемщиком кредита (займа).</w:t>
      </w:r>
    </w:p>
    <w:p w14:paraId="48865AA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Процент по кредиту</w:t>
      </w:r>
      <w:r w:rsidRPr="00666135">
        <w:rPr>
          <w:color w:val="auto"/>
          <w:sz w:val="28"/>
          <w:szCs w:val="28"/>
        </w:rPr>
        <w:t xml:space="preserve"> </w:t>
      </w:r>
      <w:r>
        <w:rPr>
          <w:color w:val="auto"/>
          <w:sz w:val="28"/>
          <w:szCs w:val="28"/>
        </w:rPr>
        <w:t>-</w:t>
      </w:r>
      <w:r w:rsidRPr="00666135">
        <w:rPr>
          <w:color w:val="auto"/>
          <w:sz w:val="28"/>
          <w:szCs w:val="28"/>
        </w:rPr>
        <w:t xml:space="preserve"> процент за пользование заемщиком кредитом (займом). </w:t>
      </w:r>
    </w:p>
    <w:p w14:paraId="6550B6D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сведений</w:t>
      </w:r>
      <w:r w:rsidRPr="00666135">
        <w:rPr>
          <w:color w:val="auto"/>
          <w:sz w:val="28"/>
          <w:szCs w:val="28"/>
        </w:rPr>
        <w:t xml:space="preserve"> </w:t>
      </w:r>
      <w:r>
        <w:rPr>
          <w:color w:val="auto"/>
          <w:sz w:val="28"/>
          <w:szCs w:val="28"/>
        </w:rPr>
        <w:t>-</w:t>
      </w:r>
      <w:r w:rsidRPr="00666135">
        <w:rPr>
          <w:color w:val="auto"/>
          <w:sz w:val="28"/>
          <w:szCs w:val="28"/>
        </w:rPr>
        <w:t xml:space="preserve"> устанавливается автоматически в соответствии с видом обязательства и видом договора. Может принимать значения:</w:t>
      </w:r>
    </w:p>
    <w:p w14:paraId="6483782C" w14:textId="77777777" w:rsidR="004F7B1F" w:rsidRPr="00666135" w:rsidRDefault="004F7B1F" w:rsidP="004F7B1F">
      <w:pPr>
        <w:pStyle w:val="Bullet1"/>
        <w:numPr>
          <w:ilvl w:val="0"/>
          <w:numId w:val="325"/>
        </w:numPr>
        <w:spacing w:before="120" w:line="240" w:lineRule="auto"/>
        <w:ind w:left="1208" w:hanging="357"/>
        <w:rPr>
          <w:sz w:val="28"/>
          <w:szCs w:val="28"/>
        </w:rPr>
      </w:pPr>
      <w:r w:rsidRPr="00666135">
        <w:rPr>
          <w:rStyle w:val="Interface"/>
          <w:color w:val="auto"/>
          <w:sz w:val="28"/>
          <w:szCs w:val="28"/>
        </w:rPr>
        <w:t>Первичные сведения</w:t>
      </w:r>
      <w:r w:rsidRPr="00666135">
        <w:rPr>
          <w:sz w:val="28"/>
          <w:szCs w:val="28"/>
        </w:rPr>
        <w:t xml:space="preserve"> </w:t>
      </w:r>
      <w:r>
        <w:rPr>
          <w:sz w:val="28"/>
          <w:szCs w:val="28"/>
        </w:rPr>
        <w:t>-</w:t>
      </w:r>
      <w:r w:rsidRPr="00666135">
        <w:rPr>
          <w:sz w:val="28"/>
          <w:szCs w:val="28"/>
        </w:rPr>
        <w:t xml:space="preserve"> если документ имеет вид </w:t>
      </w:r>
      <w:r w:rsidRPr="00666135">
        <w:rPr>
          <w:rStyle w:val="Interface"/>
          <w:color w:val="auto"/>
          <w:sz w:val="28"/>
          <w:szCs w:val="28"/>
        </w:rPr>
        <w:t>Принятое обязательство (с учетом предмета)</w:t>
      </w:r>
      <w:r w:rsidRPr="00666135">
        <w:rPr>
          <w:sz w:val="28"/>
          <w:szCs w:val="28"/>
        </w:rPr>
        <w:t xml:space="preserve">; </w:t>
      </w:r>
    </w:p>
    <w:p w14:paraId="22A62BEB" w14:textId="77777777" w:rsidR="004F7B1F" w:rsidRPr="00666135" w:rsidRDefault="004F7B1F" w:rsidP="004F7B1F">
      <w:pPr>
        <w:pStyle w:val="Bullet1"/>
        <w:numPr>
          <w:ilvl w:val="0"/>
          <w:numId w:val="325"/>
        </w:numPr>
        <w:spacing w:before="120" w:line="240" w:lineRule="auto"/>
        <w:ind w:left="1208" w:hanging="357"/>
        <w:rPr>
          <w:sz w:val="28"/>
          <w:szCs w:val="28"/>
        </w:rPr>
      </w:pPr>
      <w:r w:rsidRPr="00666135">
        <w:rPr>
          <w:rStyle w:val="Interface"/>
          <w:color w:val="auto"/>
          <w:sz w:val="28"/>
          <w:szCs w:val="28"/>
        </w:rPr>
        <w:t>Изменение сведений</w:t>
      </w:r>
      <w:r w:rsidRPr="00666135">
        <w:rPr>
          <w:sz w:val="28"/>
          <w:szCs w:val="28"/>
        </w:rPr>
        <w:t xml:space="preserve"> </w:t>
      </w:r>
      <w:r>
        <w:rPr>
          <w:sz w:val="28"/>
          <w:szCs w:val="28"/>
        </w:rPr>
        <w:t>-</w:t>
      </w:r>
      <w:r w:rsidRPr="00666135">
        <w:rPr>
          <w:sz w:val="28"/>
          <w:szCs w:val="28"/>
        </w:rPr>
        <w:t xml:space="preserve"> если документ имеет вид </w:t>
      </w:r>
      <w:r w:rsidRPr="00666135">
        <w:rPr>
          <w:rStyle w:val="Interface"/>
          <w:color w:val="auto"/>
          <w:sz w:val="28"/>
          <w:szCs w:val="28"/>
        </w:rPr>
        <w:t>Заявка на внесение изменений обязательства (с учетом предмета)</w:t>
      </w:r>
      <w:r w:rsidRPr="00666135">
        <w:rPr>
          <w:sz w:val="28"/>
          <w:szCs w:val="28"/>
        </w:rPr>
        <w:t>.</w:t>
      </w:r>
    </w:p>
    <w:p w14:paraId="5BEF9A7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внесения изменений</w:t>
      </w:r>
      <w:r w:rsidRPr="00666135">
        <w:rPr>
          <w:color w:val="auto"/>
          <w:sz w:val="28"/>
          <w:szCs w:val="28"/>
        </w:rPr>
        <w:t xml:space="preserve">. Становится доступна для заполнения только при установленном типе сведений </w:t>
      </w:r>
      <w:r w:rsidRPr="00666135">
        <w:rPr>
          <w:rStyle w:val="Interface"/>
          <w:color w:val="auto"/>
          <w:sz w:val="28"/>
          <w:szCs w:val="28"/>
        </w:rPr>
        <w:t>Изменение сведений</w:t>
      </w:r>
      <w:r w:rsidRPr="00666135">
        <w:rPr>
          <w:color w:val="auto"/>
          <w:sz w:val="28"/>
          <w:szCs w:val="28"/>
        </w:rPr>
        <w:t xml:space="preserve"> или </w:t>
      </w:r>
      <w:r w:rsidRPr="00666135">
        <w:rPr>
          <w:rStyle w:val="Interface"/>
          <w:color w:val="auto"/>
          <w:sz w:val="28"/>
          <w:szCs w:val="28"/>
        </w:rPr>
        <w:t>Исправление сведений</w:t>
      </w:r>
      <w:r w:rsidRPr="00666135">
        <w:rPr>
          <w:color w:val="auto"/>
          <w:sz w:val="28"/>
          <w:szCs w:val="28"/>
        </w:rPr>
        <w:t>. В данной группе следует указать вид, дату и номер документа (дополнительного соглашения), на основании которого вносятся изменения.</w:t>
      </w:r>
    </w:p>
    <w:p w14:paraId="12063E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Сроки исполнения и суммы аванса</w:t>
      </w:r>
      <w:r w:rsidRPr="00666135">
        <w:rPr>
          <w:color w:val="auto"/>
          <w:sz w:val="28"/>
          <w:szCs w:val="28"/>
        </w:rPr>
        <w:t>:</w:t>
      </w:r>
    </w:p>
    <w:p w14:paraId="14A3D0FC" w14:textId="77777777" w:rsidR="004F7B1F" w:rsidRPr="00666135" w:rsidRDefault="004F7B1F" w:rsidP="004F7B1F">
      <w:pPr>
        <w:pStyle w:val="Bullet1"/>
        <w:numPr>
          <w:ilvl w:val="0"/>
          <w:numId w:val="326"/>
        </w:numPr>
        <w:spacing w:before="120" w:line="240" w:lineRule="auto"/>
        <w:ind w:left="1208" w:hanging="357"/>
        <w:rPr>
          <w:sz w:val="28"/>
          <w:szCs w:val="28"/>
        </w:rPr>
      </w:pPr>
      <w:r w:rsidRPr="00666135">
        <w:rPr>
          <w:rStyle w:val="Interface"/>
          <w:color w:val="auto"/>
          <w:sz w:val="28"/>
          <w:szCs w:val="28"/>
        </w:rPr>
        <w:t>Срок исполнения (контракт)</w:t>
      </w:r>
      <w:r w:rsidRPr="00666135">
        <w:rPr>
          <w:sz w:val="28"/>
          <w:szCs w:val="28"/>
        </w:rPr>
        <w:t xml:space="preserve"> </w:t>
      </w:r>
      <w:r>
        <w:rPr>
          <w:sz w:val="28"/>
          <w:szCs w:val="28"/>
        </w:rPr>
        <w:t>-</w:t>
      </w:r>
      <w:r w:rsidRPr="00666135">
        <w:rPr>
          <w:sz w:val="28"/>
          <w:szCs w:val="28"/>
        </w:rPr>
        <w:t xml:space="preserve"> плановая дата завершения действия контракта в соответствии с условиями контракта (доп. соглашения), предельный срок погашения обязательств по данному основанию расчетов </w:t>
      </w:r>
      <w:r>
        <w:rPr>
          <w:sz w:val="28"/>
          <w:szCs w:val="28"/>
        </w:rPr>
        <w:t>-</w:t>
      </w:r>
      <w:r w:rsidRPr="00666135">
        <w:rPr>
          <w:sz w:val="28"/>
          <w:szCs w:val="28"/>
        </w:rPr>
        <w:t xml:space="preserve"> дата поступления товара, оказания услуг или возврата денежных средств. Реквизит </w:t>
      </w:r>
      <w:r w:rsidRPr="00666135">
        <w:rPr>
          <w:rStyle w:val="Interface"/>
          <w:color w:val="auto"/>
          <w:sz w:val="28"/>
          <w:szCs w:val="28"/>
        </w:rPr>
        <w:t>Срок исполнения (контракт)</w:t>
      </w:r>
      <w:r w:rsidRPr="00666135">
        <w:rPr>
          <w:sz w:val="28"/>
          <w:szCs w:val="28"/>
        </w:rPr>
        <w:t xml:space="preserve"> следует заполнять в тех случаях, когда в расчетах возникает дебиторская или кредиторская задолженность.</w:t>
      </w:r>
    </w:p>
    <w:p w14:paraId="6B9501D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исполнения (контракт)</w:t>
      </w:r>
      <w:r w:rsidRPr="00666135">
        <w:rPr>
          <w:sz w:val="28"/>
          <w:szCs w:val="28"/>
        </w:rPr>
        <w:t xml:space="preserve"> доступен для заполнения только для типа обязательства </w:t>
      </w:r>
      <w:r w:rsidRPr="00666135">
        <w:rPr>
          <w:rStyle w:val="Interface"/>
          <w:color w:val="auto"/>
          <w:sz w:val="28"/>
          <w:szCs w:val="28"/>
        </w:rPr>
        <w:t>Принятое обязательство (с учетом предмета)</w:t>
      </w:r>
      <w:r w:rsidRPr="00666135">
        <w:rPr>
          <w:sz w:val="28"/>
          <w:szCs w:val="28"/>
        </w:rPr>
        <w:t xml:space="preserve">. </w:t>
      </w:r>
    </w:p>
    <w:p w14:paraId="4E74EBC6" w14:textId="77777777" w:rsidR="004F7B1F" w:rsidRPr="00666135" w:rsidRDefault="004F7B1F" w:rsidP="004F7B1F">
      <w:pPr>
        <w:pStyle w:val="Bullet1"/>
        <w:numPr>
          <w:ilvl w:val="0"/>
          <w:numId w:val="326"/>
        </w:numPr>
        <w:spacing w:before="120" w:line="240" w:lineRule="auto"/>
        <w:ind w:left="1208" w:hanging="357"/>
        <w:rPr>
          <w:sz w:val="28"/>
          <w:szCs w:val="28"/>
        </w:rPr>
      </w:pPr>
      <w:r w:rsidRPr="00666135">
        <w:rPr>
          <w:rStyle w:val="Interface"/>
          <w:color w:val="auto"/>
          <w:sz w:val="28"/>
          <w:szCs w:val="28"/>
        </w:rPr>
        <w:t>Аванс (процент)</w:t>
      </w:r>
      <w:r w:rsidRPr="00666135">
        <w:rPr>
          <w:sz w:val="28"/>
          <w:szCs w:val="28"/>
        </w:rPr>
        <w:t xml:space="preserve">, </w:t>
      </w:r>
      <w:r w:rsidRPr="00666135">
        <w:rPr>
          <w:rStyle w:val="Interface"/>
          <w:color w:val="auto"/>
          <w:sz w:val="28"/>
          <w:szCs w:val="28"/>
        </w:rPr>
        <w:t>Сумма аванса</w:t>
      </w:r>
      <w:r w:rsidRPr="00666135">
        <w:rPr>
          <w:sz w:val="28"/>
          <w:szCs w:val="28"/>
        </w:rPr>
        <w:t xml:space="preserve"> </w:t>
      </w:r>
      <w:r>
        <w:rPr>
          <w:sz w:val="28"/>
          <w:szCs w:val="28"/>
        </w:rPr>
        <w:t>-</w:t>
      </w:r>
      <w:r w:rsidRPr="00666135">
        <w:rPr>
          <w:sz w:val="28"/>
          <w:szCs w:val="28"/>
        </w:rPr>
        <w:t xml:space="preserve"> указывается процент или сумма аванса для договора, в котором предусмотрено авансирование.</w:t>
      </w:r>
    </w:p>
    <w:p w14:paraId="7685F433" w14:textId="77777777" w:rsidR="004F7B1F" w:rsidRPr="00666135" w:rsidRDefault="004F7B1F" w:rsidP="004F7B1F">
      <w:pPr>
        <w:pStyle w:val="Bullet1"/>
        <w:numPr>
          <w:ilvl w:val="0"/>
          <w:numId w:val="326"/>
        </w:numPr>
        <w:spacing w:before="120" w:line="240" w:lineRule="auto"/>
        <w:ind w:left="1208" w:hanging="357"/>
        <w:rPr>
          <w:sz w:val="28"/>
          <w:szCs w:val="28"/>
        </w:rPr>
      </w:pPr>
      <w:r w:rsidRPr="00666135">
        <w:rPr>
          <w:rStyle w:val="Interface"/>
          <w:color w:val="auto"/>
          <w:sz w:val="28"/>
          <w:szCs w:val="28"/>
        </w:rPr>
        <w:t>Срок действия обязательства</w:t>
      </w:r>
      <w:r w:rsidRPr="00666135">
        <w:rPr>
          <w:sz w:val="28"/>
          <w:szCs w:val="28"/>
        </w:rPr>
        <w:t xml:space="preserve"> </w:t>
      </w:r>
      <w:r>
        <w:rPr>
          <w:sz w:val="28"/>
          <w:szCs w:val="28"/>
        </w:rPr>
        <w:t>-</w:t>
      </w:r>
      <w:r w:rsidRPr="00666135">
        <w:rPr>
          <w:sz w:val="28"/>
          <w:szCs w:val="28"/>
        </w:rPr>
        <w:t xml:space="preserve"> указывается срок действия обязательства. </w:t>
      </w:r>
    </w:p>
    <w:p w14:paraId="0BF6509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Прочее</w:t>
      </w:r>
      <w:r w:rsidRPr="00666135">
        <w:rPr>
          <w:color w:val="auto"/>
          <w:sz w:val="28"/>
          <w:szCs w:val="28"/>
        </w:rPr>
        <w:t xml:space="preserve">. Для автоматической подстановки подписи в печатных формах необходимо указать ФИО руководителя. Установленный флажок </w:t>
      </w:r>
      <w:r w:rsidRPr="00666135">
        <w:rPr>
          <w:rStyle w:val="Interface"/>
          <w:color w:val="auto"/>
          <w:sz w:val="28"/>
          <w:szCs w:val="28"/>
        </w:rPr>
        <w:t>Печатать должность</w:t>
      </w:r>
      <w:r w:rsidRPr="00666135">
        <w:rPr>
          <w:color w:val="auto"/>
          <w:sz w:val="28"/>
          <w:szCs w:val="28"/>
        </w:rPr>
        <w:t xml:space="preserve"> позволит автоматически выводить в печатных формах должность руководителя.</w:t>
      </w:r>
    </w:p>
    <w:p w14:paraId="037ED20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документа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или формы списка документов. </w:t>
      </w:r>
    </w:p>
    <w:p w14:paraId="334C2538" w14:textId="77777777" w:rsidR="004F7B1F" w:rsidRPr="00666135" w:rsidRDefault="004F7B1F" w:rsidP="004F7B1F">
      <w:pPr>
        <w:spacing w:before="120" w:after="120"/>
        <w:ind w:firstLine="851"/>
        <w:rPr>
          <w:color w:val="auto"/>
          <w:sz w:val="28"/>
          <w:szCs w:val="28"/>
        </w:rPr>
      </w:pPr>
      <w:r w:rsidRPr="00666135">
        <w:rPr>
          <w:color w:val="auto"/>
          <w:sz w:val="28"/>
          <w:szCs w:val="28"/>
        </w:rPr>
        <w:t>Необходимая печатная форма выбирается из списка:</w:t>
      </w:r>
    </w:p>
    <w:p w14:paraId="0B3CA48C" w14:textId="77777777" w:rsidR="004F7B1F" w:rsidRPr="00666135" w:rsidRDefault="004F7B1F" w:rsidP="004F7B1F">
      <w:pPr>
        <w:pStyle w:val="Bullet1"/>
        <w:numPr>
          <w:ilvl w:val="0"/>
          <w:numId w:val="327"/>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 в ред. приказа 140н</w:t>
      </w:r>
      <w:r w:rsidRPr="00666135">
        <w:rPr>
          <w:sz w:val="28"/>
          <w:szCs w:val="28"/>
        </w:rPr>
        <w:t>;</w:t>
      </w:r>
    </w:p>
    <w:p w14:paraId="3081421D" w14:textId="77777777" w:rsidR="004F7B1F" w:rsidRPr="00666135" w:rsidRDefault="004F7B1F" w:rsidP="004F7B1F">
      <w:pPr>
        <w:pStyle w:val="Bullet1"/>
        <w:numPr>
          <w:ilvl w:val="0"/>
          <w:numId w:val="327"/>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69D20F4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Условия и особенности формирования той или иной печатной формы описаны в </w:t>
      </w:r>
      <w:r w:rsidRPr="00666135">
        <w:rPr>
          <w:rStyle w:val="Interface"/>
          <w:color w:val="auto"/>
          <w:sz w:val="28"/>
          <w:szCs w:val="28"/>
        </w:rPr>
        <w:t xml:space="preserve">Справочник </w:t>
      </w:r>
      <w:r>
        <w:rPr>
          <w:rStyle w:val="Interface"/>
          <w:color w:val="auto"/>
          <w:sz w:val="28"/>
          <w:szCs w:val="28"/>
        </w:rPr>
        <w:t>-</w:t>
      </w:r>
      <w:r w:rsidRPr="00666135">
        <w:rPr>
          <w:rStyle w:val="Interface"/>
          <w:color w:val="auto"/>
          <w:sz w:val="28"/>
          <w:szCs w:val="28"/>
        </w:rPr>
        <w:t xml:space="preserve"> Договоры и иные основания возникновения обязательств </w:t>
      </w:r>
      <w:r>
        <w:rPr>
          <w:rStyle w:val="Interface"/>
          <w:color w:val="auto"/>
          <w:sz w:val="28"/>
          <w:szCs w:val="28"/>
        </w:rPr>
        <w:t>-</w:t>
      </w:r>
      <w:r w:rsidRPr="00666135">
        <w:rPr>
          <w:rStyle w:val="Interface"/>
          <w:color w:val="auto"/>
          <w:sz w:val="28"/>
          <w:szCs w:val="28"/>
        </w:rPr>
        <w:t xml:space="preserve"> Формирование печатных форм</w:t>
      </w:r>
      <w:r w:rsidRPr="00666135">
        <w:rPr>
          <w:sz w:val="28"/>
          <w:szCs w:val="28"/>
        </w:rPr>
        <w:t>.</w:t>
      </w:r>
    </w:p>
    <w:p w14:paraId="3AA1E2BA"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Групповая печать документов</w:t>
      </w:r>
      <w:r w:rsidRPr="00666135">
        <w:rPr>
          <w:color w:val="auto"/>
          <w:sz w:val="28"/>
          <w:szCs w:val="28"/>
        </w:rPr>
        <w:t xml:space="preserve">. Для формирования печатных форм нескольких документов необходимо: </w:t>
      </w:r>
    </w:p>
    <w:p w14:paraId="6F83C6AB" w14:textId="77777777" w:rsidR="004F7B1F" w:rsidRPr="00666135" w:rsidRDefault="004F7B1F" w:rsidP="004F7B1F">
      <w:pPr>
        <w:pStyle w:val="Bullet1"/>
        <w:numPr>
          <w:ilvl w:val="0"/>
          <w:numId w:val="328"/>
        </w:numPr>
        <w:spacing w:before="120" w:line="240" w:lineRule="auto"/>
        <w:ind w:left="1208" w:hanging="357"/>
        <w:rPr>
          <w:sz w:val="28"/>
          <w:szCs w:val="28"/>
        </w:rPr>
      </w:pPr>
      <w:r w:rsidRPr="00666135">
        <w:rPr>
          <w:sz w:val="28"/>
          <w:szCs w:val="28"/>
        </w:rPr>
        <w:t xml:space="preserve">выделить нужные документы в списке; </w:t>
      </w:r>
    </w:p>
    <w:p w14:paraId="2D698ACE" w14:textId="77777777" w:rsidR="004F7B1F" w:rsidRPr="00666135" w:rsidRDefault="004F7B1F" w:rsidP="004F7B1F">
      <w:pPr>
        <w:pStyle w:val="Bullet1"/>
        <w:numPr>
          <w:ilvl w:val="0"/>
          <w:numId w:val="328"/>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документов и выбрать из списка необходимую печатную форму. </w:t>
      </w:r>
    </w:p>
    <w:p w14:paraId="44FEBDE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Появится форма </w:t>
      </w:r>
      <w:r w:rsidRPr="00666135">
        <w:rPr>
          <w:rStyle w:val="Interface"/>
          <w:color w:val="auto"/>
          <w:sz w:val="28"/>
          <w:szCs w:val="28"/>
        </w:rPr>
        <w:t>Печать документов</w:t>
      </w:r>
      <w:r w:rsidRPr="00666135">
        <w:rPr>
          <w:color w:val="auto"/>
          <w:sz w:val="28"/>
          <w:szCs w:val="28"/>
        </w:rPr>
        <w:t xml:space="preserve">, в которой на отдельных листах будут представлены печатные формы всех выделенных ранее документов. Для печати форм необходимо указать количество их копий и нажать кнопку </w:t>
      </w:r>
      <w:r w:rsidRPr="00666135">
        <w:rPr>
          <w:rStyle w:val="Interface"/>
          <w:color w:val="auto"/>
          <w:sz w:val="28"/>
          <w:szCs w:val="28"/>
        </w:rPr>
        <w:t>Печать</w:t>
      </w:r>
      <w:r w:rsidRPr="00666135">
        <w:rPr>
          <w:color w:val="auto"/>
          <w:sz w:val="28"/>
          <w:szCs w:val="28"/>
        </w:rPr>
        <w:t xml:space="preserve"> командной панели формы </w:t>
      </w:r>
      <w:r w:rsidRPr="00666135">
        <w:rPr>
          <w:rStyle w:val="Interface"/>
          <w:color w:val="auto"/>
          <w:sz w:val="28"/>
          <w:szCs w:val="28"/>
        </w:rPr>
        <w:t>Печать документов</w:t>
      </w:r>
      <w:r w:rsidRPr="00666135">
        <w:rPr>
          <w:color w:val="auto"/>
          <w:sz w:val="28"/>
          <w:szCs w:val="28"/>
        </w:rPr>
        <w:t>.</w:t>
      </w:r>
    </w:p>
    <w:p w14:paraId="7BC8222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Регистрация обязательств</w:t>
      </w:r>
      <w:r w:rsidRPr="00666135">
        <w:rPr>
          <w:color w:val="auto"/>
          <w:sz w:val="28"/>
          <w:szCs w:val="28"/>
        </w:rPr>
        <w:t xml:space="preserve">. </w:t>
      </w:r>
    </w:p>
    <w:p w14:paraId="47D421B1" w14:textId="77777777" w:rsidR="004F7B1F" w:rsidRPr="00666135" w:rsidRDefault="004F7B1F" w:rsidP="004F7B1F">
      <w:pPr>
        <w:pStyle w:val="40"/>
        <w:keepNext/>
        <w:spacing w:before="120"/>
        <w:rPr>
          <w:color w:val="auto"/>
        </w:rPr>
      </w:pPr>
      <w:bookmarkStart w:id="1453" w:name="_Toc528274214"/>
      <w:r w:rsidRPr="00666135">
        <w:rPr>
          <w:color w:val="auto"/>
        </w:rPr>
        <w:t>Исполнение (расторжение) договора</w:t>
      </w:r>
      <w:bookmarkEnd w:id="1453"/>
    </w:p>
    <w:p w14:paraId="301D5B3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подачи сведений об исполнении или расторжении контракта в модуле применяется документ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 (18н)</w:t>
      </w:r>
      <w:r w:rsidRPr="00666135">
        <w:rPr>
          <w:color w:val="auto"/>
          <w:sz w:val="28"/>
          <w:szCs w:val="28"/>
        </w:rPr>
        <w:t>.</w:t>
      </w:r>
    </w:p>
    <w:p w14:paraId="7140431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можно открыть с помощью команды </w:t>
      </w:r>
      <w:r w:rsidRPr="00666135">
        <w:rPr>
          <w:rStyle w:val="Interface"/>
          <w:color w:val="auto"/>
          <w:sz w:val="28"/>
          <w:szCs w:val="28"/>
        </w:rPr>
        <w:t>Исполнение (расторжение) договора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495B80FB"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D0725EC" wp14:editId="72B54600">
            <wp:extent cx="595630" cy="595630"/>
            <wp:effectExtent l="0" t="0" r="0" b="0"/>
            <wp:docPr id="177" name="Рисунок 1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670081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Исполнение (расторжение)</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22F3D55E"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7F4D3DA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51432CF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ранее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192034B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Статус исполнения договора</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и может принимать значения:</w:t>
      </w:r>
    </w:p>
    <w:p w14:paraId="0393A43B" w14:textId="77777777" w:rsidR="004F7B1F" w:rsidRPr="00666135" w:rsidRDefault="004F7B1F" w:rsidP="004F7B1F">
      <w:pPr>
        <w:pStyle w:val="Bullet1"/>
        <w:numPr>
          <w:ilvl w:val="0"/>
          <w:numId w:val="329"/>
        </w:numPr>
        <w:spacing w:before="120" w:line="240" w:lineRule="auto"/>
        <w:ind w:left="1208" w:hanging="357"/>
        <w:rPr>
          <w:sz w:val="28"/>
          <w:szCs w:val="28"/>
        </w:rPr>
      </w:pPr>
      <w:r w:rsidRPr="00666135">
        <w:rPr>
          <w:rStyle w:val="Interface"/>
          <w:color w:val="auto"/>
          <w:sz w:val="28"/>
          <w:szCs w:val="28"/>
        </w:rPr>
        <w:t>Завершен (исполнен)</w:t>
      </w:r>
      <w:r w:rsidRPr="00666135">
        <w:rPr>
          <w:sz w:val="28"/>
          <w:szCs w:val="28"/>
        </w:rPr>
        <w:t>;</w:t>
      </w:r>
    </w:p>
    <w:p w14:paraId="52102B0C" w14:textId="77777777" w:rsidR="004F7B1F" w:rsidRPr="00666135" w:rsidRDefault="004F7B1F" w:rsidP="004F7B1F">
      <w:pPr>
        <w:pStyle w:val="Bullet1"/>
        <w:numPr>
          <w:ilvl w:val="0"/>
          <w:numId w:val="329"/>
        </w:numPr>
        <w:spacing w:before="120" w:line="240" w:lineRule="auto"/>
        <w:ind w:left="1208" w:hanging="357"/>
        <w:rPr>
          <w:sz w:val="28"/>
          <w:szCs w:val="28"/>
        </w:rPr>
      </w:pPr>
      <w:r w:rsidRPr="00666135">
        <w:rPr>
          <w:rStyle w:val="Interface"/>
          <w:color w:val="auto"/>
          <w:sz w:val="28"/>
          <w:szCs w:val="28"/>
        </w:rPr>
        <w:t>Аннулирован (расторгнут)</w:t>
      </w:r>
      <w:r w:rsidRPr="00666135">
        <w:rPr>
          <w:sz w:val="28"/>
          <w:szCs w:val="28"/>
        </w:rPr>
        <w:t>;</w:t>
      </w:r>
    </w:p>
    <w:p w14:paraId="51504D5D" w14:textId="77777777" w:rsidR="004F7B1F" w:rsidRPr="00666135" w:rsidRDefault="004F7B1F" w:rsidP="004F7B1F">
      <w:pPr>
        <w:pStyle w:val="Bullet1"/>
        <w:numPr>
          <w:ilvl w:val="0"/>
          <w:numId w:val="329"/>
        </w:numPr>
        <w:spacing w:before="120" w:line="240" w:lineRule="auto"/>
        <w:ind w:left="1208" w:hanging="357"/>
        <w:rPr>
          <w:sz w:val="28"/>
          <w:szCs w:val="28"/>
        </w:rPr>
      </w:pPr>
      <w:r w:rsidRPr="00666135">
        <w:rPr>
          <w:rStyle w:val="Interface"/>
          <w:color w:val="auto"/>
          <w:sz w:val="28"/>
          <w:szCs w:val="28"/>
        </w:rPr>
        <w:t>Признан недействительным</w:t>
      </w:r>
      <w:r w:rsidRPr="00666135">
        <w:rPr>
          <w:sz w:val="28"/>
          <w:szCs w:val="28"/>
        </w:rPr>
        <w:t>.</w:t>
      </w:r>
    </w:p>
    <w:p w14:paraId="10B4D91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исполнения контракта</w:t>
      </w:r>
      <w:r w:rsidRPr="00666135">
        <w:rPr>
          <w:color w:val="auto"/>
          <w:sz w:val="28"/>
          <w:szCs w:val="28"/>
        </w:rPr>
        <w:t xml:space="preserve">. В случае исполнения контракта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Завершен (исполнен)</w:t>
      </w:r>
      <w:r w:rsidRPr="00666135">
        <w:rPr>
          <w:color w:val="auto"/>
          <w:sz w:val="28"/>
          <w:szCs w:val="28"/>
        </w:rPr>
        <w:t xml:space="preserve">. </w:t>
      </w:r>
    </w:p>
    <w:p w14:paraId="04F99F01" w14:textId="77777777" w:rsidR="004F7B1F" w:rsidRPr="00666135" w:rsidRDefault="004F7B1F" w:rsidP="004F7B1F">
      <w:pPr>
        <w:spacing w:before="120" w:after="120"/>
        <w:ind w:firstLine="851"/>
        <w:rPr>
          <w:color w:val="auto"/>
          <w:sz w:val="28"/>
          <w:szCs w:val="28"/>
        </w:rPr>
      </w:pPr>
      <w:r w:rsidRPr="00666135">
        <w:rPr>
          <w:color w:val="auto"/>
          <w:sz w:val="28"/>
          <w:szCs w:val="28"/>
        </w:rPr>
        <w:t>При этом в документе будут доступны для заполнения три табличные части:</w:t>
      </w:r>
    </w:p>
    <w:p w14:paraId="775593B2" w14:textId="77777777" w:rsidR="004F7B1F" w:rsidRPr="00666135" w:rsidRDefault="004F7B1F" w:rsidP="004F7B1F">
      <w:pPr>
        <w:pStyle w:val="Bullet1"/>
        <w:numPr>
          <w:ilvl w:val="0"/>
          <w:numId w:val="330"/>
        </w:numPr>
        <w:spacing w:before="120" w:line="240" w:lineRule="auto"/>
        <w:ind w:left="1208" w:hanging="357"/>
        <w:rPr>
          <w:sz w:val="28"/>
          <w:szCs w:val="28"/>
        </w:rPr>
      </w:pPr>
      <w:r w:rsidRPr="00666135">
        <w:rPr>
          <w:rStyle w:val="Interface"/>
          <w:color w:val="auto"/>
          <w:sz w:val="28"/>
          <w:szCs w:val="28"/>
        </w:rPr>
        <w:t>Исполнение контракта</w:t>
      </w:r>
      <w:r w:rsidRPr="00666135">
        <w:rPr>
          <w:sz w:val="28"/>
          <w:szCs w:val="28"/>
        </w:rPr>
        <w:t>;</w:t>
      </w:r>
    </w:p>
    <w:p w14:paraId="2910058F" w14:textId="77777777" w:rsidR="004F7B1F" w:rsidRPr="00666135" w:rsidRDefault="004F7B1F" w:rsidP="004F7B1F">
      <w:pPr>
        <w:pStyle w:val="Bullet1"/>
        <w:numPr>
          <w:ilvl w:val="0"/>
          <w:numId w:val="330"/>
        </w:numPr>
        <w:spacing w:before="120" w:line="240" w:lineRule="auto"/>
        <w:ind w:left="1208" w:hanging="357"/>
        <w:rPr>
          <w:sz w:val="28"/>
          <w:szCs w:val="28"/>
        </w:rPr>
      </w:pPr>
      <w:r w:rsidRPr="00666135">
        <w:rPr>
          <w:rStyle w:val="Interface"/>
          <w:color w:val="auto"/>
          <w:sz w:val="28"/>
          <w:szCs w:val="28"/>
        </w:rPr>
        <w:t>Наименование страны происхождения или информация о производителе товара</w:t>
      </w:r>
      <w:r w:rsidRPr="00666135">
        <w:rPr>
          <w:sz w:val="28"/>
          <w:szCs w:val="28"/>
        </w:rPr>
        <w:t>;</w:t>
      </w:r>
    </w:p>
    <w:p w14:paraId="66B1F605" w14:textId="77777777" w:rsidR="004F7B1F" w:rsidRPr="00666135" w:rsidRDefault="004F7B1F" w:rsidP="004F7B1F">
      <w:pPr>
        <w:pStyle w:val="Bullet1"/>
        <w:numPr>
          <w:ilvl w:val="0"/>
          <w:numId w:val="330"/>
        </w:numPr>
        <w:spacing w:before="120" w:line="240" w:lineRule="auto"/>
        <w:ind w:left="1208" w:hanging="357"/>
        <w:rPr>
          <w:sz w:val="28"/>
          <w:szCs w:val="28"/>
        </w:rPr>
      </w:pPr>
      <w:r w:rsidRPr="00666135">
        <w:rPr>
          <w:rStyle w:val="Interface"/>
          <w:color w:val="auto"/>
          <w:sz w:val="28"/>
          <w:szCs w:val="28"/>
        </w:rPr>
        <w:t>Сведения о начислении неустоек (штрафов, пеней)</w:t>
      </w:r>
      <w:r w:rsidRPr="00666135">
        <w:rPr>
          <w:sz w:val="28"/>
          <w:szCs w:val="28"/>
        </w:rPr>
        <w:t xml:space="preserve">. </w:t>
      </w:r>
    </w:p>
    <w:p w14:paraId="54380B1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Исполнение контракта</w:t>
      </w:r>
      <w:r w:rsidRPr="00666135">
        <w:rPr>
          <w:color w:val="auto"/>
          <w:sz w:val="28"/>
          <w:szCs w:val="28"/>
        </w:rPr>
        <w:t xml:space="preserve"> следует нажать на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050D383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система автоматически подбирает в календарной последовательности все документы по контракту, подтверждающие факты возникновения денежного обязательства и оплаты по контракту. </w:t>
      </w:r>
    </w:p>
    <w:p w14:paraId="6732297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табличной части </w:t>
      </w:r>
      <w:r w:rsidRPr="00666135">
        <w:rPr>
          <w:rStyle w:val="Interface"/>
          <w:color w:val="auto"/>
          <w:sz w:val="28"/>
          <w:szCs w:val="28"/>
        </w:rPr>
        <w:t>Наименование страны происхождения или информация о производителе товара</w:t>
      </w:r>
      <w:r w:rsidRPr="00666135">
        <w:rPr>
          <w:color w:val="auto"/>
          <w:sz w:val="28"/>
          <w:szCs w:val="28"/>
        </w:rPr>
        <w:t xml:space="preserve"> также выполняется автоматически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0A6D766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расторжения контракта или признания его недействительным</w:t>
      </w:r>
      <w:r w:rsidRPr="00666135">
        <w:rPr>
          <w:color w:val="auto"/>
          <w:sz w:val="28"/>
          <w:szCs w:val="28"/>
        </w:rPr>
        <w:t xml:space="preserve">. В случае расторжения контракта или признания его недействительным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Аннулирован (расторгнут)</w:t>
      </w:r>
      <w:r w:rsidRPr="00666135">
        <w:rPr>
          <w:color w:val="auto"/>
          <w:sz w:val="28"/>
          <w:szCs w:val="28"/>
        </w:rPr>
        <w:t xml:space="preserve"> или, соответственно, </w:t>
      </w:r>
      <w:r w:rsidRPr="00666135">
        <w:rPr>
          <w:rStyle w:val="Interface"/>
          <w:color w:val="auto"/>
          <w:sz w:val="28"/>
          <w:szCs w:val="28"/>
        </w:rPr>
        <w:t>Признан недействительным</w:t>
      </w:r>
      <w:r w:rsidRPr="00666135">
        <w:rPr>
          <w:color w:val="auto"/>
          <w:sz w:val="28"/>
          <w:szCs w:val="28"/>
        </w:rPr>
        <w:t xml:space="preserve">. </w:t>
      </w:r>
    </w:p>
    <w:p w14:paraId="2463FB6D" w14:textId="77777777" w:rsidR="004F7B1F" w:rsidRPr="00666135" w:rsidRDefault="004F7B1F" w:rsidP="004F7B1F">
      <w:pPr>
        <w:spacing w:before="120" w:after="120"/>
        <w:ind w:firstLine="851"/>
        <w:rPr>
          <w:color w:val="auto"/>
          <w:sz w:val="28"/>
          <w:szCs w:val="28"/>
        </w:rPr>
      </w:pPr>
      <w:r w:rsidRPr="00666135">
        <w:rPr>
          <w:color w:val="auto"/>
          <w:sz w:val="28"/>
          <w:szCs w:val="28"/>
        </w:rPr>
        <w:t>При этом в документе становятся доступны для заполнения группы реквизитов:</w:t>
      </w:r>
    </w:p>
    <w:p w14:paraId="2AB14C4E" w14:textId="77777777" w:rsidR="004F7B1F" w:rsidRPr="00666135" w:rsidRDefault="004F7B1F" w:rsidP="004F7B1F">
      <w:pPr>
        <w:pStyle w:val="Bullet1"/>
        <w:numPr>
          <w:ilvl w:val="0"/>
          <w:numId w:val="331"/>
        </w:numPr>
        <w:spacing w:before="120" w:line="240" w:lineRule="auto"/>
        <w:ind w:left="1208" w:hanging="357"/>
        <w:rPr>
          <w:sz w:val="28"/>
          <w:szCs w:val="28"/>
        </w:rPr>
      </w:pPr>
      <w:r w:rsidRPr="00666135">
        <w:rPr>
          <w:rStyle w:val="Interface"/>
          <w:color w:val="auto"/>
          <w:sz w:val="28"/>
          <w:szCs w:val="28"/>
        </w:rPr>
        <w:t>Основание расторжения контракта</w:t>
      </w:r>
      <w:r w:rsidRPr="00666135">
        <w:rPr>
          <w:sz w:val="28"/>
          <w:szCs w:val="28"/>
        </w:rPr>
        <w:t>;</w:t>
      </w:r>
    </w:p>
    <w:p w14:paraId="6EC91FA7" w14:textId="77777777" w:rsidR="004F7B1F" w:rsidRPr="00666135" w:rsidRDefault="004F7B1F" w:rsidP="004F7B1F">
      <w:pPr>
        <w:pStyle w:val="Bullet1"/>
        <w:numPr>
          <w:ilvl w:val="0"/>
          <w:numId w:val="331"/>
        </w:numPr>
        <w:spacing w:before="120" w:line="240" w:lineRule="auto"/>
        <w:ind w:left="1208" w:hanging="357"/>
        <w:rPr>
          <w:sz w:val="28"/>
          <w:szCs w:val="28"/>
        </w:rPr>
      </w:pPr>
      <w:r w:rsidRPr="00666135">
        <w:rPr>
          <w:rStyle w:val="Interface"/>
          <w:color w:val="auto"/>
          <w:sz w:val="28"/>
          <w:szCs w:val="28"/>
        </w:rPr>
        <w:t>Наименование и реквизиты документа, являющегося основанием расторжения контракта</w:t>
      </w:r>
      <w:r w:rsidRPr="00666135">
        <w:rPr>
          <w:sz w:val="28"/>
          <w:szCs w:val="28"/>
        </w:rPr>
        <w:t xml:space="preserve">; </w:t>
      </w:r>
    </w:p>
    <w:p w14:paraId="34D04946" w14:textId="77777777" w:rsidR="004F7B1F" w:rsidRPr="00666135" w:rsidRDefault="004F7B1F" w:rsidP="004F7B1F">
      <w:pPr>
        <w:pStyle w:val="Bullet1"/>
        <w:numPr>
          <w:ilvl w:val="0"/>
          <w:numId w:val="331"/>
        </w:numPr>
        <w:spacing w:before="120" w:line="240" w:lineRule="auto"/>
        <w:ind w:left="1208" w:hanging="357"/>
        <w:rPr>
          <w:sz w:val="28"/>
          <w:szCs w:val="28"/>
        </w:rPr>
      </w:pPr>
      <w:r w:rsidRPr="00666135">
        <w:rPr>
          <w:rStyle w:val="Interface"/>
          <w:color w:val="auto"/>
          <w:sz w:val="28"/>
          <w:szCs w:val="28"/>
        </w:rPr>
        <w:t>Фактически оплачено заказчиком</w:t>
      </w:r>
      <w:r w:rsidRPr="00666135">
        <w:rPr>
          <w:sz w:val="28"/>
          <w:szCs w:val="28"/>
        </w:rPr>
        <w:t xml:space="preserve">. </w:t>
      </w:r>
    </w:p>
    <w:p w14:paraId="3597C2C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реквизит </w:t>
      </w:r>
      <w:r w:rsidRPr="00666135">
        <w:rPr>
          <w:rStyle w:val="Interface"/>
          <w:color w:val="auto"/>
          <w:sz w:val="28"/>
          <w:szCs w:val="28"/>
        </w:rPr>
        <w:t>Наименование</w:t>
      </w:r>
      <w:r w:rsidRPr="00666135">
        <w:rPr>
          <w:color w:val="auto"/>
          <w:sz w:val="28"/>
          <w:szCs w:val="28"/>
        </w:rPr>
        <w:t xml:space="preserve"> в группе </w:t>
      </w:r>
      <w:r w:rsidRPr="00666135">
        <w:rPr>
          <w:rStyle w:val="Interface"/>
          <w:color w:val="auto"/>
          <w:sz w:val="28"/>
          <w:szCs w:val="28"/>
        </w:rPr>
        <w:t>Основание расторжения контракта</w:t>
      </w:r>
      <w:r w:rsidRPr="00666135">
        <w:rPr>
          <w:color w:val="auto"/>
          <w:sz w:val="28"/>
          <w:szCs w:val="28"/>
        </w:rPr>
        <w:t xml:space="preserve"> может принимать значения:</w:t>
      </w:r>
    </w:p>
    <w:p w14:paraId="1A18C0B6" w14:textId="77777777" w:rsidR="004F7B1F" w:rsidRPr="00666135" w:rsidRDefault="004F7B1F" w:rsidP="004F7B1F">
      <w:pPr>
        <w:pStyle w:val="Bullet1"/>
        <w:numPr>
          <w:ilvl w:val="0"/>
          <w:numId w:val="332"/>
        </w:numPr>
        <w:spacing w:before="120" w:line="240" w:lineRule="auto"/>
        <w:ind w:left="1208" w:hanging="357"/>
        <w:rPr>
          <w:sz w:val="28"/>
          <w:szCs w:val="28"/>
        </w:rPr>
      </w:pPr>
      <w:r w:rsidRPr="00666135">
        <w:rPr>
          <w:rStyle w:val="Interface"/>
          <w:color w:val="auto"/>
          <w:sz w:val="28"/>
          <w:szCs w:val="28"/>
        </w:rPr>
        <w:t>Соглашение сторон</w:t>
      </w:r>
      <w:r w:rsidRPr="00666135">
        <w:rPr>
          <w:sz w:val="28"/>
          <w:szCs w:val="28"/>
        </w:rPr>
        <w:t>;</w:t>
      </w:r>
    </w:p>
    <w:p w14:paraId="42A5CD39" w14:textId="77777777" w:rsidR="004F7B1F" w:rsidRPr="00666135" w:rsidRDefault="004F7B1F" w:rsidP="004F7B1F">
      <w:pPr>
        <w:pStyle w:val="Bullet1"/>
        <w:numPr>
          <w:ilvl w:val="0"/>
          <w:numId w:val="332"/>
        </w:numPr>
        <w:spacing w:before="120" w:line="240" w:lineRule="auto"/>
        <w:ind w:left="1208" w:hanging="357"/>
        <w:rPr>
          <w:sz w:val="28"/>
          <w:szCs w:val="28"/>
        </w:rPr>
      </w:pPr>
      <w:r w:rsidRPr="00666135">
        <w:rPr>
          <w:rStyle w:val="Interface"/>
          <w:color w:val="auto"/>
          <w:sz w:val="28"/>
          <w:szCs w:val="28"/>
        </w:rPr>
        <w:t>Судебный акт</w:t>
      </w:r>
      <w:r w:rsidRPr="00666135">
        <w:rPr>
          <w:sz w:val="28"/>
          <w:szCs w:val="28"/>
        </w:rPr>
        <w:t>;</w:t>
      </w:r>
    </w:p>
    <w:p w14:paraId="6DBEEC01" w14:textId="77777777" w:rsidR="004F7B1F" w:rsidRPr="00666135" w:rsidRDefault="004F7B1F" w:rsidP="004F7B1F">
      <w:pPr>
        <w:pStyle w:val="Bullet1"/>
        <w:numPr>
          <w:ilvl w:val="0"/>
          <w:numId w:val="332"/>
        </w:numPr>
        <w:spacing w:before="120" w:line="240" w:lineRule="auto"/>
        <w:ind w:left="1208" w:hanging="357"/>
        <w:rPr>
          <w:sz w:val="28"/>
          <w:szCs w:val="28"/>
        </w:rPr>
      </w:pPr>
      <w:r w:rsidRPr="00666135">
        <w:rPr>
          <w:rStyle w:val="Interface"/>
          <w:color w:val="auto"/>
          <w:sz w:val="28"/>
          <w:szCs w:val="28"/>
        </w:rPr>
        <w:t>Односторонний отказ заказчика от исполнения контракта в соответствии с гражданским законодательством Российской Федерации</w:t>
      </w:r>
      <w:r w:rsidRPr="00666135">
        <w:rPr>
          <w:sz w:val="28"/>
          <w:szCs w:val="28"/>
        </w:rPr>
        <w:t>;</w:t>
      </w:r>
    </w:p>
    <w:p w14:paraId="5070DC92" w14:textId="77777777" w:rsidR="004F7B1F" w:rsidRPr="00666135" w:rsidRDefault="004F7B1F" w:rsidP="004F7B1F">
      <w:pPr>
        <w:pStyle w:val="Bullet1"/>
        <w:numPr>
          <w:ilvl w:val="0"/>
          <w:numId w:val="332"/>
        </w:numPr>
        <w:spacing w:before="120" w:line="240" w:lineRule="auto"/>
        <w:ind w:left="1208" w:hanging="357"/>
        <w:rPr>
          <w:sz w:val="28"/>
          <w:szCs w:val="28"/>
        </w:rPr>
      </w:pPr>
      <w:r w:rsidRPr="00666135">
        <w:rPr>
          <w:rStyle w:val="Interface"/>
          <w:color w:val="auto"/>
          <w:sz w:val="28"/>
          <w:szCs w:val="28"/>
        </w:rPr>
        <w:t>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r w:rsidRPr="00666135">
        <w:rPr>
          <w:sz w:val="28"/>
          <w:szCs w:val="28"/>
        </w:rPr>
        <w:t>.</w:t>
      </w:r>
    </w:p>
    <w:p w14:paraId="14CAB0C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Наименование и реквизиты документа, являющегося основанием расторжения контракта</w:t>
      </w:r>
      <w:r w:rsidRPr="00666135">
        <w:rPr>
          <w:color w:val="auto"/>
          <w:sz w:val="28"/>
          <w:szCs w:val="28"/>
        </w:rPr>
        <w:t xml:space="preserve"> необходимо указать наименование, номер и дату документа-основания, а также причину расторжения контракта. </w:t>
      </w:r>
    </w:p>
    <w:p w14:paraId="3EEC465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Фактически оплачено заказчиком</w:t>
      </w:r>
      <w:r w:rsidRPr="00666135">
        <w:rPr>
          <w:color w:val="auto"/>
          <w:sz w:val="28"/>
          <w:szCs w:val="28"/>
        </w:rPr>
        <w:t xml:space="preserve"> в реквизите </w:t>
      </w:r>
      <w:r w:rsidRPr="00666135">
        <w:rPr>
          <w:rStyle w:val="Interface"/>
          <w:color w:val="auto"/>
          <w:sz w:val="28"/>
          <w:szCs w:val="28"/>
        </w:rPr>
        <w:t>Сумма оплаты</w:t>
      </w:r>
      <w:r w:rsidRPr="00666135">
        <w:rPr>
          <w:color w:val="auto"/>
          <w:sz w:val="28"/>
          <w:szCs w:val="28"/>
        </w:rPr>
        <w:t xml:space="preserve"> следует указать сумму выполненных в счет оплаты контракта платежей в рублях. С помощью кнопки </w:t>
      </w:r>
      <w:r w:rsidRPr="00666135">
        <w:rPr>
          <w:rStyle w:val="Interface"/>
          <w:color w:val="auto"/>
          <w:sz w:val="28"/>
          <w:szCs w:val="28"/>
        </w:rPr>
        <w:t>Рассчитать</w:t>
      </w:r>
      <w:r w:rsidRPr="00666135">
        <w:rPr>
          <w:color w:val="auto"/>
          <w:sz w:val="28"/>
          <w:szCs w:val="28"/>
        </w:rPr>
        <w:t xml:space="preserve"> можно рассчитать сумму кассового исполнения для данного контракта по счетам 201, 304.05 в корреспонденции со счетами 206, 302. </w:t>
      </w:r>
    </w:p>
    <w:p w14:paraId="09534A1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 помощью кнопки </w:t>
      </w:r>
      <w:r w:rsidRPr="00666135">
        <w:rPr>
          <w:rStyle w:val="Interface"/>
          <w:color w:val="auto"/>
          <w:sz w:val="28"/>
          <w:szCs w:val="28"/>
        </w:rPr>
        <w:t>Показать форму расчета</w:t>
      </w:r>
      <w:r w:rsidRPr="00666135">
        <w:rPr>
          <w:color w:val="auto"/>
          <w:sz w:val="28"/>
          <w:szCs w:val="28"/>
        </w:rPr>
        <w:t xml:space="preserve"> в форму отчета подбираются все документы по исполнению данного контракта. </w:t>
      </w:r>
    </w:p>
    <w:p w14:paraId="5B4EA0C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Сведения об исполнении (расторжении) контракта</w:t>
      </w:r>
      <w:r w:rsidRPr="00666135">
        <w:rPr>
          <w:color w:val="auto"/>
          <w:sz w:val="28"/>
          <w:szCs w:val="28"/>
        </w:rPr>
        <w:t xml:space="preserve">. Для формирования печатной формы документа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его формы и выбрать в меню пункт </w:t>
      </w:r>
      <w:r w:rsidRPr="00666135">
        <w:rPr>
          <w:rStyle w:val="Interface"/>
          <w:color w:val="auto"/>
          <w:sz w:val="28"/>
          <w:szCs w:val="28"/>
        </w:rPr>
        <w:t>Сведения об исполнении (о расторжении)</w:t>
      </w:r>
      <w:r w:rsidRPr="00666135">
        <w:rPr>
          <w:color w:val="auto"/>
          <w:sz w:val="28"/>
          <w:szCs w:val="28"/>
        </w:rPr>
        <w:t xml:space="preserve">. </w:t>
      </w:r>
    </w:p>
    <w:p w14:paraId="727A201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флажок </w:t>
      </w:r>
      <w:r w:rsidRPr="00666135">
        <w:rPr>
          <w:rStyle w:val="Interface"/>
          <w:color w:val="auto"/>
          <w:sz w:val="28"/>
          <w:szCs w:val="28"/>
        </w:rPr>
        <w:t>Расторжение контракта</w:t>
      </w:r>
      <w:r w:rsidRPr="00666135">
        <w:rPr>
          <w:color w:val="auto"/>
          <w:sz w:val="28"/>
          <w:szCs w:val="28"/>
        </w:rPr>
        <w:t xml:space="preserve"> снят, то заполняется раздел I печатной формы. При установленном флажке </w:t>
      </w:r>
      <w:r w:rsidRPr="00666135">
        <w:rPr>
          <w:rStyle w:val="Interface"/>
          <w:color w:val="auto"/>
          <w:sz w:val="28"/>
          <w:szCs w:val="28"/>
        </w:rPr>
        <w:t>Расторжение контракта</w:t>
      </w:r>
      <w:r w:rsidRPr="00666135">
        <w:rPr>
          <w:color w:val="auto"/>
          <w:sz w:val="28"/>
          <w:szCs w:val="28"/>
        </w:rPr>
        <w:t xml:space="preserve"> заполняется раздел II. </w:t>
      </w:r>
    </w:p>
    <w:p w14:paraId="522E2EF4" w14:textId="77777777" w:rsidR="004F7B1F" w:rsidRPr="00666135" w:rsidRDefault="004F7B1F" w:rsidP="004F7B1F">
      <w:pPr>
        <w:spacing w:before="120" w:after="120"/>
        <w:ind w:firstLine="851"/>
        <w:rPr>
          <w:color w:val="auto"/>
          <w:sz w:val="28"/>
          <w:szCs w:val="28"/>
        </w:rPr>
      </w:pPr>
      <w:r w:rsidRPr="00666135">
        <w:rPr>
          <w:color w:val="auto"/>
          <w:sz w:val="28"/>
          <w:szCs w:val="28"/>
        </w:rPr>
        <w:t>На основании документа также можно ввести следующие документы:</w:t>
      </w:r>
    </w:p>
    <w:p w14:paraId="50CC38C1" w14:textId="77777777" w:rsidR="004F7B1F" w:rsidRPr="00666135" w:rsidRDefault="004F7B1F" w:rsidP="004F7B1F">
      <w:pPr>
        <w:numPr>
          <w:ilvl w:val="0"/>
          <w:numId w:val="450"/>
        </w:numPr>
        <w:spacing w:before="120" w:after="120"/>
        <w:ind w:left="1208" w:hanging="357"/>
        <w:rPr>
          <w:b/>
          <w:color w:val="auto"/>
          <w:sz w:val="28"/>
          <w:szCs w:val="28"/>
        </w:rPr>
      </w:pPr>
      <w:r w:rsidRPr="00666135">
        <w:rPr>
          <w:b/>
          <w:color w:val="auto"/>
          <w:sz w:val="28"/>
          <w:szCs w:val="28"/>
        </w:rPr>
        <w:t>Поступление ОС;</w:t>
      </w:r>
    </w:p>
    <w:p w14:paraId="45AA3674" w14:textId="77777777" w:rsidR="004F7B1F" w:rsidRPr="00666135" w:rsidRDefault="004F7B1F" w:rsidP="004F7B1F">
      <w:pPr>
        <w:numPr>
          <w:ilvl w:val="0"/>
          <w:numId w:val="450"/>
        </w:numPr>
        <w:spacing w:before="120" w:after="120"/>
        <w:ind w:left="1208" w:hanging="357"/>
        <w:rPr>
          <w:b/>
          <w:color w:val="auto"/>
          <w:sz w:val="28"/>
          <w:szCs w:val="28"/>
        </w:rPr>
      </w:pPr>
      <w:r w:rsidRPr="00666135">
        <w:rPr>
          <w:b/>
          <w:color w:val="auto"/>
          <w:sz w:val="28"/>
          <w:szCs w:val="28"/>
        </w:rPr>
        <w:t>Поступление МЗ;</w:t>
      </w:r>
    </w:p>
    <w:p w14:paraId="2DF7E106" w14:textId="77777777" w:rsidR="004F7B1F" w:rsidRPr="00666135" w:rsidRDefault="004F7B1F" w:rsidP="004F7B1F">
      <w:pPr>
        <w:numPr>
          <w:ilvl w:val="0"/>
          <w:numId w:val="450"/>
        </w:numPr>
        <w:spacing w:before="120" w:after="120"/>
        <w:ind w:left="1208" w:hanging="357"/>
        <w:rPr>
          <w:b/>
          <w:color w:val="auto"/>
          <w:sz w:val="28"/>
          <w:szCs w:val="28"/>
        </w:rPr>
      </w:pPr>
      <w:r w:rsidRPr="00666135">
        <w:rPr>
          <w:b/>
          <w:color w:val="auto"/>
          <w:sz w:val="28"/>
          <w:szCs w:val="28"/>
        </w:rPr>
        <w:t>Поступление МЗ в пути;</w:t>
      </w:r>
    </w:p>
    <w:p w14:paraId="198077B4" w14:textId="77777777" w:rsidR="004F7B1F" w:rsidRPr="00666135" w:rsidRDefault="004F7B1F" w:rsidP="004F7B1F">
      <w:pPr>
        <w:numPr>
          <w:ilvl w:val="0"/>
          <w:numId w:val="450"/>
        </w:numPr>
        <w:spacing w:before="120" w:after="120"/>
        <w:ind w:left="1208" w:hanging="357"/>
        <w:rPr>
          <w:b/>
          <w:color w:val="auto"/>
          <w:sz w:val="28"/>
          <w:szCs w:val="28"/>
        </w:rPr>
      </w:pPr>
      <w:r w:rsidRPr="00666135">
        <w:rPr>
          <w:b/>
          <w:color w:val="auto"/>
          <w:sz w:val="28"/>
          <w:szCs w:val="28"/>
        </w:rPr>
        <w:t>Поступление услуг, работ;</w:t>
      </w:r>
    </w:p>
    <w:p w14:paraId="707CE3AB" w14:textId="77777777" w:rsidR="004F7B1F" w:rsidRPr="00666135" w:rsidRDefault="004F7B1F" w:rsidP="004F7B1F">
      <w:pPr>
        <w:numPr>
          <w:ilvl w:val="0"/>
          <w:numId w:val="450"/>
        </w:numPr>
        <w:spacing w:before="120" w:after="120"/>
        <w:ind w:left="1208" w:hanging="357"/>
        <w:rPr>
          <w:b/>
          <w:color w:val="auto"/>
          <w:sz w:val="28"/>
          <w:szCs w:val="28"/>
        </w:rPr>
      </w:pPr>
      <w:r w:rsidRPr="00666135">
        <w:rPr>
          <w:b/>
          <w:color w:val="auto"/>
          <w:sz w:val="28"/>
          <w:szCs w:val="28"/>
        </w:rPr>
        <w:t>Учет денежных обязательств.</w:t>
      </w:r>
    </w:p>
    <w:p w14:paraId="02370891" w14:textId="77777777" w:rsidR="004F7B1F" w:rsidRPr="00666135" w:rsidRDefault="004F7B1F" w:rsidP="004F7B1F">
      <w:pPr>
        <w:pStyle w:val="40"/>
        <w:keepNext/>
        <w:spacing w:before="120"/>
        <w:rPr>
          <w:color w:val="auto"/>
        </w:rPr>
      </w:pPr>
      <w:bookmarkStart w:id="1454" w:name="_Toc528274215"/>
      <w:r w:rsidRPr="00666135">
        <w:rPr>
          <w:color w:val="auto"/>
        </w:rPr>
        <w:t>Перерегистрация принятых обязательств</w:t>
      </w:r>
      <w:bookmarkEnd w:id="1454"/>
    </w:p>
    <w:p w14:paraId="1450567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Долгосрочные бюджетные обязательства по договорам и государственным контрактам в начале финансового года подлежат перерегистрации. </w:t>
      </w:r>
    </w:p>
    <w:p w14:paraId="691167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перерегистрации бюджетных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Для вызова данного механизма можно использовать команду </w:t>
      </w:r>
      <w:r w:rsidRPr="00666135">
        <w:rPr>
          <w:rStyle w:val="Interface"/>
          <w:color w:val="auto"/>
          <w:sz w:val="28"/>
          <w:szCs w:val="28"/>
        </w:rPr>
        <w:t>Перерегистрация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BB5BB0F" w14:textId="77777777" w:rsidR="004F7B1F" w:rsidRPr="00666135" w:rsidRDefault="004F7B1F" w:rsidP="004F7B1F">
      <w:pPr>
        <w:spacing w:before="120" w:after="120"/>
        <w:ind w:firstLine="851"/>
        <w:rPr>
          <w:color w:val="auto"/>
          <w:sz w:val="28"/>
          <w:szCs w:val="28"/>
        </w:rPr>
      </w:pPr>
      <w:r w:rsidRPr="00666135">
        <w:rPr>
          <w:color w:val="auto"/>
          <w:sz w:val="28"/>
          <w:szCs w:val="28"/>
        </w:rPr>
        <w:t>В процессе перерегистрации долгосрочных обязательств автоматически определяются суммы бюджетных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w:t>
      </w:r>
    </w:p>
    <w:p w14:paraId="65D61B7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реквизите </w:t>
      </w:r>
      <w:r w:rsidRPr="00666135">
        <w:rPr>
          <w:rStyle w:val="Interface"/>
          <w:color w:val="auto"/>
          <w:sz w:val="28"/>
          <w:szCs w:val="28"/>
        </w:rPr>
        <w:t>Дата формирования документа</w:t>
      </w:r>
      <w:r w:rsidRPr="00666135">
        <w:rPr>
          <w:sz w:val="28"/>
          <w:szCs w:val="28"/>
        </w:rPr>
        <w:t xml:space="preserve"> автоматически устанавливается значение 01 января текущего года, и редактировать его не рекомендуется. В то же время при необходимости значение даты можно изменить. Для этого нужно нажать кнопку в поле </w:t>
      </w:r>
      <w:r w:rsidRPr="00666135">
        <w:rPr>
          <w:rStyle w:val="Interface"/>
          <w:color w:val="auto"/>
          <w:sz w:val="28"/>
          <w:szCs w:val="28"/>
        </w:rPr>
        <w:t>Дата формирования документа</w:t>
      </w:r>
      <w:r w:rsidRPr="00666135">
        <w:rPr>
          <w:sz w:val="28"/>
          <w:szCs w:val="28"/>
        </w:rPr>
        <w:t xml:space="preserve"> и в появившемся диалоге </w:t>
      </w:r>
      <w:r w:rsidRPr="00666135">
        <w:rPr>
          <w:rStyle w:val="Interface"/>
          <w:color w:val="auto"/>
          <w:sz w:val="28"/>
          <w:szCs w:val="28"/>
        </w:rPr>
        <w:t>Редактирование поля. Дата формирования документа не рекомендуется. Продолжить редактирование?</w:t>
      </w:r>
      <w:r w:rsidRPr="00666135">
        <w:rPr>
          <w:sz w:val="28"/>
          <w:szCs w:val="28"/>
        </w:rPr>
        <w:t xml:space="preserve"> нажать кнопку </w:t>
      </w:r>
      <w:r w:rsidRPr="00666135">
        <w:rPr>
          <w:rStyle w:val="Interface"/>
          <w:color w:val="auto"/>
          <w:sz w:val="28"/>
          <w:szCs w:val="28"/>
        </w:rPr>
        <w:t>Да</w:t>
      </w:r>
      <w:r w:rsidRPr="00666135">
        <w:rPr>
          <w:sz w:val="28"/>
          <w:szCs w:val="28"/>
        </w:rPr>
        <w:t>.</w:t>
      </w:r>
    </w:p>
    <w:p w14:paraId="61E8AF7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автоматического формирования списка договоров, по которым зарегистрированы обязательства на периоды в текущем году и в последующие годы,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закладки </w:t>
      </w:r>
      <w:r w:rsidRPr="00666135">
        <w:rPr>
          <w:rStyle w:val="Interface"/>
          <w:color w:val="auto"/>
          <w:sz w:val="28"/>
          <w:szCs w:val="28"/>
        </w:rPr>
        <w:t>Договоры и иные основания обязательств</w:t>
      </w:r>
      <w:r w:rsidRPr="00666135">
        <w:rPr>
          <w:color w:val="auto"/>
          <w:sz w:val="28"/>
          <w:szCs w:val="28"/>
        </w:rPr>
        <w:t xml:space="preserve">. </w:t>
      </w:r>
    </w:p>
    <w:p w14:paraId="369F94F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коды бюджетной классификации, по которым учтено бюджетное обязательство, в текущем году не являются действующими, одновременно с этим на закладке </w:t>
      </w:r>
      <w:r w:rsidRPr="00666135">
        <w:rPr>
          <w:rStyle w:val="Interface"/>
          <w:color w:val="auto"/>
          <w:sz w:val="28"/>
          <w:szCs w:val="28"/>
        </w:rPr>
        <w:t>Переносы КПС</w:t>
      </w:r>
      <w:r w:rsidRPr="00666135">
        <w:rPr>
          <w:color w:val="auto"/>
          <w:sz w:val="28"/>
          <w:szCs w:val="28"/>
        </w:rPr>
        <w:t xml:space="preserve"> будет автоматически сформирован список устаревших КПС. </w:t>
      </w:r>
    </w:p>
    <w:p w14:paraId="232368F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устаревших КПС в колонке </w:t>
      </w:r>
      <w:r w:rsidRPr="00666135">
        <w:rPr>
          <w:rStyle w:val="Interface"/>
          <w:color w:val="auto"/>
          <w:sz w:val="28"/>
          <w:szCs w:val="28"/>
        </w:rPr>
        <w:t>Новый КПС</w:t>
      </w:r>
      <w:r w:rsidRPr="00666135">
        <w:rPr>
          <w:color w:val="auto"/>
          <w:sz w:val="28"/>
          <w:szCs w:val="28"/>
        </w:rPr>
        <w:t xml:space="preserve"> необходимо указать новые коды бюджетной классификации, на которые требуется перерегистрировать бюджетные обязательства. Для обновления в обязательствах информации по устаревшим КПС необходимо воспользоваться кнопкой </w:t>
      </w:r>
      <w:r w:rsidRPr="00666135">
        <w:rPr>
          <w:rStyle w:val="Interface"/>
          <w:color w:val="auto"/>
          <w:sz w:val="28"/>
          <w:szCs w:val="28"/>
        </w:rPr>
        <w:t>Обновить данные по КПС</w:t>
      </w:r>
      <w:r w:rsidRPr="00666135">
        <w:rPr>
          <w:color w:val="auto"/>
          <w:sz w:val="28"/>
          <w:szCs w:val="28"/>
        </w:rPr>
        <w:t xml:space="preserve"> командной панели на закладке </w:t>
      </w:r>
      <w:r w:rsidRPr="00666135">
        <w:rPr>
          <w:rStyle w:val="Interface"/>
          <w:color w:val="auto"/>
          <w:sz w:val="28"/>
          <w:szCs w:val="28"/>
        </w:rPr>
        <w:t>Переносы КПС</w:t>
      </w:r>
      <w:r w:rsidRPr="00666135">
        <w:rPr>
          <w:color w:val="auto"/>
          <w:sz w:val="28"/>
          <w:szCs w:val="28"/>
        </w:rPr>
        <w:t>.</w:t>
      </w:r>
    </w:p>
    <w:p w14:paraId="207E379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r w:rsidRPr="00666135">
        <w:rPr>
          <w:rStyle w:val="Interface"/>
          <w:color w:val="auto"/>
          <w:sz w:val="28"/>
          <w:szCs w:val="28"/>
        </w:rPr>
        <w:t>Перерегистрация обязательств</w:t>
      </w:r>
      <w:r w:rsidRPr="00666135">
        <w:rPr>
          <w:color w:val="auto"/>
          <w:sz w:val="28"/>
          <w:szCs w:val="28"/>
        </w:rPr>
        <w:t xml:space="preserve"> на закладке </w:t>
      </w:r>
      <w:r w:rsidRPr="00666135">
        <w:rPr>
          <w:rStyle w:val="Interface"/>
          <w:color w:val="auto"/>
          <w:sz w:val="28"/>
          <w:szCs w:val="28"/>
        </w:rPr>
        <w:t>Сформированные документы</w:t>
      </w:r>
      <w:r w:rsidRPr="00666135">
        <w:rPr>
          <w:color w:val="auto"/>
          <w:sz w:val="28"/>
          <w:szCs w:val="28"/>
        </w:rPr>
        <w:t xml:space="preserve"> будет сформирован список новых документов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вида </w:t>
      </w:r>
      <w:r w:rsidRPr="00666135">
        <w:rPr>
          <w:rStyle w:val="Interface"/>
          <w:color w:val="auto"/>
          <w:sz w:val="28"/>
          <w:szCs w:val="28"/>
        </w:rPr>
        <w:t>Заявка на перерегистрацию обязательств</w:t>
      </w:r>
      <w:r w:rsidRPr="00666135">
        <w:rPr>
          <w:color w:val="auto"/>
          <w:sz w:val="28"/>
          <w:szCs w:val="28"/>
        </w:rPr>
        <w:t xml:space="preserve"> или </w:t>
      </w:r>
      <w:r w:rsidRPr="00666135">
        <w:rPr>
          <w:rStyle w:val="Interface"/>
          <w:color w:val="auto"/>
          <w:sz w:val="28"/>
          <w:szCs w:val="28"/>
        </w:rPr>
        <w:t>Заявка на перерегистрацию обязательств (с учетом предмета)</w:t>
      </w:r>
      <w:r w:rsidRPr="00666135">
        <w:rPr>
          <w:color w:val="auto"/>
          <w:sz w:val="28"/>
          <w:szCs w:val="28"/>
        </w:rPr>
        <w:t>.</w:t>
      </w:r>
    </w:p>
    <w:p w14:paraId="2526E190"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Перерегистрация обязательств по неисполненной части бюджетного обязательства на конец текущего года не поддерживается. </w:t>
      </w:r>
    </w:p>
    <w:p w14:paraId="5FA81F0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в договоре снят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Регистрация бюджетных обязательств</w:t>
      </w:r>
      <w:r w:rsidRPr="00666135">
        <w:rPr>
          <w:color w:val="auto"/>
          <w:sz w:val="28"/>
          <w:szCs w:val="28"/>
        </w:rPr>
        <w:t xml:space="preserve"> 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w:t>
      </w:r>
      <w:r w:rsidRPr="00666135">
        <w:rPr>
          <w:color w:val="auto"/>
          <w:sz w:val="28"/>
          <w:szCs w:val="28"/>
        </w:rPr>
        <w:t xml:space="preserve"> с действующей редакцией и ссылкой на документ с недействующей редакцией.</w:t>
      </w:r>
    </w:p>
    <w:p w14:paraId="4FBA9DC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в договоре установлен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 (с учетом предмета)</w:t>
      </w:r>
      <w:r w:rsidRPr="00666135">
        <w:rPr>
          <w:color w:val="auto"/>
          <w:sz w:val="28"/>
          <w:szCs w:val="28"/>
        </w:rPr>
        <w:t xml:space="preserve"> с действующей редакцией и ссылкой на документ с недействующей редакцией.</w:t>
      </w:r>
    </w:p>
    <w:p w14:paraId="45443735" w14:textId="77777777" w:rsidR="004F7B1F" w:rsidRPr="00666135" w:rsidRDefault="004F7B1F" w:rsidP="004F7B1F">
      <w:pPr>
        <w:pStyle w:val="40"/>
        <w:keepNext/>
        <w:spacing w:before="120"/>
        <w:rPr>
          <w:color w:val="auto"/>
        </w:rPr>
      </w:pPr>
      <w:bookmarkStart w:id="1455" w:name="_Toc528274216"/>
      <w:r w:rsidRPr="00666135">
        <w:rPr>
          <w:color w:val="auto"/>
        </w:rPr>
        <w:t>Учет денежных обязательств</w:t>
      </w:r>
      <w:bookmarkEnd w:id="1455"/>
    </w:p>
    <w:p w14:paraId="6506CA8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Учет денежных обязательств </w:t>
      </w:r>
      <w:r w:rsidRPr="00666135">
        <w:rPr>
          <w:color w:val="auto"/>
          <w:sz w:val="28"/>
          <w:szCs w:val="28"/>
        </w:rPr>
        <w:t xml:space="preserve">предназначен для формирования в печатном и электронном виде формы </w:t>
      </w:r>
      <w:r w:rsidRPr="00666135">
        <w:rPr>
          <w:rStyle w:val="Interface"/>
          <w:color w:val="auto"/>
          <w:sz w:val="28"/>
          <w:szCs w:val="28"/>
        </w:rPr>
        <w:t>Сведения о денежном обязательстве</w:t>
      </w:r>
      <w:r w:rsidRPr="00666135">
        <w:rPr>
          <w:color w:val="auto"/>
          <w:sz w:val="28"/>
          <w:szCs w:val="28"/>
        </w:rPr>
        <w:t xml:space="preserve"> (форма по ОКУД 0506102).</w:t>
      </w:r>
    </w:p>
    <w:p w14:paraId="5093F0C2"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Учет денежных обязательств</w:t>
      </w:r>
      <w:r w:rsidRPr="00666135">
        <w:rPr>
          <w:color w:val="auto"/>
          <w:sz w:val="28"/>
          <w:szCs w:val="28"/>
        </w:rPr>
        <w:t xml:space="preserve"> можно открыть из журнала </w:t>
      </w:r>
      <w:r w:rsidRPr="00666135">
        <w:rPr>
          <w:rStyle w:val="Interface"/>
          <w:color w:val="auto"/>
          <w:sz w:val="28"/>
          <w:szCs w:val="28"/>
        </w:rPr>
        <w:t>Сведения о денежном обязательстве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6883544"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5A2FD2E" wp14:editId="2F4B613E">
            <wp:extent cx="595630" cy="595630"/>
            <wp:effectExtent l="0" t="0" r="0" b="0"/>
            <wp:docPr id="178" name="Рисунок 1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2705608"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6AA1530F"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49FC64B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Подтверждающий документ</w:t>
      </w:r>
      <w:r w:rsidRPr="00666135">
        <w:rPr>
          <w:color w:val="auto"/>
          <w:sz w:val="28"/>
          <w:szCs w:val="28"/>
        </w:rPr>
        <w:t xml:space="preserve"> </w:t>
      </w:r>
      <w:r>
        <w:rPr>
          <w:color w:val="auto"/>
          <w:sz w:val="28"/>
          <w:szCs w:val="28"/>
        </w:rPr>
        <w:t>-</w:t>
      </w:r>
      <w:r w:rsidRPr="00666135">
        <w:rPr>
          <w:color w:val="auto"/>
          <w:sz w:val="28"/>
          <w:szCs w:val="28"/>
        </w:rPr>
        <w:t xml:space="preserve"> документ, который используется для постановки на учет денежных обязательств или для внесения изменений в поставленные на учет денежные обязательства в органах Федерального казначейства. Выбирается из списка:</w:t>
      </w:r>
    </w:p>
    <w:p w14:paraId="72B029B3"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6B3CAFD6"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12328FAB"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38BE4E64"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77D21FCD"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w:t>
      </w:r>
    </w:p>
    <w:p w14:paraId="531AF4A2"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4C27B9C0"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Поступление ОС, НМА, НПА</w:t>
      </w:r>
      <w:r w:rsidRPr="00666135">
        <w:rPr>
          <w:sz w:val="28"/>
          <w:szCs w:val="28"/>
        </w:rPr>
        <w:t>;</w:t>
      </w:r>
    </w:p>
    <w:p w14:paraId="2B0DDEDB"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4E2B44CF"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6CFB9D73" w14:textId="77777777" w:rsidR="004F7B1F" w:rsidRPr="00666135" w:rsidRDefault="004F7B1F" w:rsidP="004F7B1F">
      <w:pPr>
        <w:pStyle w:val="Bullet1"/>
        <w:numPr>
          <w:ilvl w:val="0"/>
          <w:numId w:val="333"/>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 xml:space="preserve">. </w:t>
      </w:r>
    </w:p>
    <w:p w14:paraId="0BD4465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699AE09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средств</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p>
    <w:p w14:paraId="75A756D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Заполненный документ следует записать с помощью кнопки командной панели </w:t>
      </w:r>
      <w:r w:rsidRPr="00666135">
        <w:rPr>
          <w:rStyle w:val="Interface"/>
          <w:color w:val="auto"/>
          <w:sz w:val="28"/>
          <w:szCs w:val="28"/>
        </w:rPr>
        <w:t>Записать</w:t>
      </w:r>
      <w:r w:rsidRPr="00666135">
        <w:rPr>
          <w:color w:val="auto"/>
          <w:sz w:val="28"/>
          <w:szCs w:val="28"/>
        </w:rPr>
        <w:t xml:space="preserve">. После этого можно сформировать печатную форму документа с помощью кнопки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2FBBBA0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основании документа вводится документ </w:t>
      </w:r>
      <w:r w:rsidRPr="00666135">
        <w:rPr>
          <w:b/>
          <w:color w:val="auto"/>
          <w:sz w:val="28"/>
          <w:szCs w:val="28"/>
        </w:rPr>
        <w:t>Заявка на кассовый расход</w:t>
      </w:r>
      <w:r w:rsidRPr="00666135">
        <w:rPr>
          <w:color w:val="auto"/>
          <w:sz w:val="28"/>
          <w:szCs w:val="28"/>
        </w:rPr>
        <w:t>.</w:t>
      </w:r>
    </w:p>
    <w:p w14:paraId="4FDD1189" w14:textId="77777777" w:rsidR="004F7B1F" w:rsidRPr="003A1A9B" w:rsidRDefault="004F7B1F" w:rsidP="004F7B1F">
      <w:pPr>
        <w:pStyle w:val="2"/>
        <w:spacing w:before="120"/>
        <w:jc w:val="both"/>
        <w:rPr>
          <w:rFonts w:cs="Arial"/>
          <w:color w:val="auto"/>
        </w:rPr>
      </w:pPr>
      <w:bookmarkStart w:id="1456" w:name="_Toc528274353"/>
      <w:bookmarkStart w:id="1457" w:name="_Toc528663497"/>
      <w:bookmarkStart w:id="1458" w:name="_Toc528663939"/>
      <w:bookmarkStart w:id="1459" w:name="_Toc528664366"/>
      <w:bookmarkStart w:id="1460" w:name="_Toc19219691"/>
      <w:bookmarkStart w:id="1461" w:name="_Toc37692883"/>
      <w:bookmarkStart w:id="1462" w:name="_Toc62474613"/>
      <w:bookmarkStart w:id="1463" w:name="_Toc97138779"/>
      <w:bookmarkStart w:id="1464" w:name="_Toc101440003"/>
      <w:bookmarkStart w:id="1465" w:name="_Toc105425094"/>
      <w:bookmarkStart w:id="1466" w:name="_Toc105426197"/>
      <w:bookmarkStart w:id="1467" w:name="_Toc107229344"/>
      <w:r w:rsidRPr="003A1A9B">
        <w:rPr>
          <w:rFonts w:cs="Arial"/>
          <w:color w:val="auto"/>
        </w:rPr>
        <w:t>Услуги, работы, производство</w:t>
      </w:r>
      <w:bookmarkEnd w:id="1456"/>
      <w:bookmarkEnd w:id="1457"/>
      <w:bookmarkEnd w:id="1458"/>
      <w:bookmarkEnd w:id="1459"/>
      <w:bookmarkEnd w:id="1460"/>
      <w:bookmarkEnd w:id="1461"/>
      <w:bookmarkEnd w:id="1462"/>
      <w:bookmarkEnd w:id="1463"/>
      <w:bookmarkEnd w:id="1464"/>
      <w:bookmarkEnd w:id="1465"/>
      <w:bookmarkEnd w:id="1466"/>
      <w:bookmarkEnd w:id="1467"/>
    </w:p>
    <w:p w14:paraId="6EF690EE" w14:textId="77777777" w:rsidR="004F7B1F" w:rsidRPr="00666135" w:rsidRDefault="004F7B1F" w:rsidP="004F7B1F">
      <w:pPr>
        <w:pStyle w:val="3"/>
      </w:pPr>
      <w:bookmarkStart w:id="1468" w:name="_Toc528274354"/>
      <w:bookmarkStart w:id="1469" w:name="_Toc62474614"/>
      <w:bookmarkStart w:id="1470" w:name="_Toc97138780"/>
      <w:bookmarkStart w:id="1471" w:name="_Toc101440004"/>
      <w:bookmarkStart w:id="1472" w:name="_Toc105425095"/>
      <w:bookmarkStart w:id="1473" w:name="_Toc105426198"/>
      <w:bookmarkStart w:id="1474" w:name="_Toc107229345"/>
      <w:r w:rsidRPr="00666135">
        <w:t>Учет расчетов с заказчиками и покупателями</w:t>
      </w:r>
      <w:bookmarkEnd w:id="1468"/>
      <w:bookmarkEnd w:id="1469"/>
      <w:bookmarkEnd w:id="1470"/>
      <w:bookmarkEnd w:id="1471"/>
      <w:bookmarkEnd w:id="1472"/>
      <w:bookmarkEnd w:id="1473"/>
      <w:bookmarkEnd w:id="1474"/>
    </w:p>
    <w:p w14:paraId="0422E45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суммам доходов (поступлений), начисленных учреждением в момент возникновения требований к их плательщикам, а также поступивших от плательщиков предварительных оплат в </w:t>
      </w:r>
      <w:r>
        <w:rPr>
          <w:color w:val="auto"/>
          <w:sz w:val="28"/>
          <w:szCs w:val="28"/>
        </w:rPr>
        <w:t>МОДУЛЬ</w:t>
      </w:r>
      <w:r w:rsidRPr="00666135">
        <w:rPr>
          <w:color w:val="auto"/>
          <w:sz w:val="28"/>
          <w:szCs w:val="28"/>
        </w:rPr>
        <w:t xml:space="preserve"> используются счета группы 205.00 «Расчеты по доходам».</w:t>
      </w:r>
    </w:p>
    <w:p w14:paraId="499E840B"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расчетов по доходам от собственности, от оказания платных работ и услуг, от операций с активами к счету 205.00 в модуле открыты счета первого порядка:</w:t>
      </w:r>
    </w:p>
    <w:p w14:paraId="613C7ACD" w14:textId="77777777" w:rsidR="004F7B1F" w:rsidRPr="00666135" w:rsidRDefault="004F7B1F" w:rsidP="004F7B1F">
      <w:pPr>
        <w:pStyle w:val="Bullet1"/>
        <w:numPr>
          <w:ilvl w:val="0"/>
          <w:numId w:val="84"/>
        </w:numPr>
        <w:spacing w:before="120" w:line="240" w:lineRule="auto"/>
        <w:ind w:left="1208" w:hanging="357"/>
        <w:rPr>
          <w:sz w:val="28"/>
          <w:szCs w:val="28"/>
        </w:rPr>
      </w:pPr>
      <w:r w:rsidRPr="00666135">
        <w:rPr>
          <w:sz w:val="28"/>
          <w:szCs w:val="28"/>
        </w:rPr>
        <w:t>205.20 «Расчеты по доходам от собственности»;</w:t>
      </w:r>
    </w:p>
    <w:p w14:paraId="683FFE62" w14:textId="77777777" w:rsidR="004F7B1F" w:rsidRPr="00666135" w:rsidRDefault="004F7B1F" w:rsidP="004F7B1F">
      <w:pPr>
        <w:pStyle w:val="Bullet1"/>
        <w:numPr>
          <w:ilvl w:val="0"/>
          <w:numId w:val="84"/>
        </w:numPr>
        <w:spacing w:before="120" w:line="240" w:lineRule="auto"/>
        <w:ind w:left="1208" w:hanging="357"/>
        <w:rPr>
          <w:sz w:val="28"/>
          <w:szCs w:val="28"/>
        </w:rPr>
      </w:pPr>
      <w:r w:rsidRPr="00666135">
        <w:rPr>
          <w:sz w:val="28"/>
          <w:szCs w:val="28"/>
        </w:rPr>
        <w:t>205.30 «Расчеты по доходам от оказания платных работ, услуг»;</w:t>
      </w:r>
    </w:p>
    <w:p w14:paraId="7A0EF5BA" w14:textId="77777777" w:rsidR="004F7B1F" w:rsidRPr="00666135" w:rsidRDefault="004F7B1F" w:rsidP="004F7B1F">
      <w:pPr>
        <w:pStyle w:val="Bullet1"/>
        <w:numPr>
          <w:ilvl w:val="0"/>
          <w:numId w:val="84"/>
        </w:numPr>
        <w:spacing w:before="120" w:line="240" w:lineRule="auto"/>
        <w:ind w:left="1208" w:hanging="357"/>
        <w:rPr>
          <w:sz w:val="28"/>
          <w:szCs w:val="28"/>
        </w:rPr>
      </w:pPr>
      <w:r w:rsidRPr="00666135">
        <w:rPr>
          <w:sz w:val="28"/>
          <w:szCs w:val="28"/>
        </w:rPr>
        <w:t>205.70 «Расчеты по доходам от операций с активами»;</w:t>
      </w:r>
    </w:p>
    <w:p w14:paraId="2AF5D1A4" w14:textId="77777777" w:rsidR="004F7B1F" w:rsidRPr="00666135" w:rsidRDefault="004F7B1F" w:rsidP="004F7B1F">
      <w:pPr>
        <w:pStyle w:val="Bullet1"/>
        <w:numPr>
          <w:ilvl w:val="0"/>
          <w:numId w:val="84"/>
        </w:numPr>
        <w:spacing w:before="120" w:line="240" w:lineRule="auto"/>
        <w:ind w:left="1208" w:hanging="357"/>
        <w:rPr>
          <w:sz w:val="28"/>
          <w:szCs w:val="28"/>
        </w:rPr>
      </w:pPr>
      <w:r w:rsidRPr="00666135">
        <w:rPr>
          <w:sz w:val="28"/>
          <w:szCs w:val="28"/>
        </w:rPr>
        <w:t>205.80 «Расчеты по прочим доходам».</w:t>
      </w:r>
    </w:p>
    <w:p w14:paraId="337837CD"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205.20 открыты счета второго порядка:</w:t>
      </w:r>
    </w:p>
    <w:p w14:paraId="2601884B" w14:textId="77777777" w:rsidR="004F7B1F" w:rsidRPr="00666135" w:rsidRDefault="004F7B1F" w:rsidP="004F7B1F">
      <w:pPr>
        <w:pStyle w:val="Bullet1"/>
        <w:numPr>
          <w:ilvl w:val="0"/>
          <w:numId w:val="85"/>
        </w:numPr>
        <w:spacing w:before="120" w:line="240" w:lineRule="auto"/>
        <w:ind w:left="1208" w:hanging="357"/>
        <w:rPr>
          <w:sz w:val="28"/>
          <w:szCs w:val="28"/>
        </w:rPr>
      </w:pPr>
      <w:r w:rsidRPr="00666135">
        <w:rPr>
          <w:sz w:val="28"/>
          <w:szCs w:val="28"/>
        </w:rPr>
        <w:t>205.21 «Расчеты с плательщиками доходов от собственности»;</w:t>
      </w:r>
    </w:p>
    <w:p w14:paraId="23D67067"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205.30 открыты счета второго порядка:</w:t>
      </w:r>
    </w:p>
    <w:p w14:paraId="74A2DA02" w14:textId="77777777" w:rsidR="004F7B1F" w:rsidRPr="00666135" w:rsidRDefault="004F7B1F" w:rsidP="004F7B1F">
      <w:pPr>
        <w:pStyle w:val="Bullet1"/>
        <w:numPr>
          <w:ilvl w:val="0"/>
          <w:numId w:val="86"/>
        </w:numPr>
        <w:spacing w:before="120" w:line="240" w:lineRule="auto"/>
        <w:ind w:left="1208" w:hanging="357"/>
        <w:rPr>
          <w:sz w:val="28"/>
          <w:szCs w:val="28"/>
        </w:rPr>
      </w:pPr>
      <w:r w:rsidRPr="00666135">
        <w:rPr>
          <w:sz w:val="28"/>
          <w:szCs w:val="28"/>
        </w:rPr>
        <w:t>205.31 «Расчеты с плательщиками доходов от оказания платных работ, услуг»;</w:t>
      </w:r>
    </w:p>
    <w:p w14:paraId="26928094" w14:textId="77777777" w:rsidR="004F7B1F" w:rsidRPr="00666135" w:rsidRDefault="004F7B1F" w:rsidP="004F7B1F">
      <w:pPr>
        <w:pStyle w:val="Bullet1"/>
        <w:numPr>
          <w:ilvl w:val="0"/>
          <w:numId w:val="86"/>
        </w:numPr>
        <w:spacing w:before="120" w:line="240" w:lineRule="auto"/>
        <w:ind w:left="1208" w:hanging="357"/>
        <w:rPr>
          <w:sz w:val="28"/>
          <w:szCs w:val="28"/>
        </w:rPr>
      </w:pPr>
      <w:r w:rsidRPr="00666135">
        <w:rPr>
          <w:sz w:val="28"/>
          <w:szCs w:val="28"/>
        </w:rPr>
        <w:t>205.3А «(Авансы) Расчеты с плательщиками доходов от оказания платных работ, услуг».</w:t>
      </w:r>
    </w:p>
    <w:p w14:paraId="5D5B7F5C"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205.70 открыты счета второго порядка:</w:t>
      </w:r>
    </w:p>
    <w:p w14:paraId="1A31E535" w14:textId="77777777" w:rsidR="004F7B1F" w:rsidRPr="00666135" w:rsidRDefault="004F7B1F" w:rsidP="004F7B1F">
      <w:pPr>
        <w:pStyle w:val="Bullet1"/>
        <w:numPr>
          <w:ilvl w:val="0"/>
          <w:numId w:val="87"/>
        </w:numPr>
        <w:spacing w:before="120" w:line="240" w:lineRule="auto"/>
        <w:ind w:left="1208" w:hanging="357"/>
        <w:rPr>
          <w:sz w:val="28"/>
          <w:szCs w:val="28"/>
        </w:rPr>
      </w:pPr>
      <w:r w:rsidRPr="00666135">
        <w:rPr>
          <w:sz w:val="28"/>
          <w:szCs w:val="28"/>
        </w:rPr>
        <w:t>205.71 «Расчеты по доходам от операций с основными средствами»;</w:t>
      </w:r>
    </w:p>
    <w:p w14:paraId="0732F49B" w14:textId="77777777" w:rsidR="004F7B1F" w:rsidRPr="00666135" w:rsidRDefault="004F7B1F" w:rsidP="004F7B1F">
      <w:pPr>
        <w:pStyle w:val="Bullet1"/>
        <w:numPr>
          <w:ilvl w:val="0"/>
          <w:numId w:val="87"/>
        </w:numPr>
        <w:spacing w:before="120" w:line="240" w:lineRule="auto"/>
        <w:ind w:left="1208" w:hanging="357"/>
        <w:rPr>
          <w:sz w:val="28"/>
          <w:szCs w:val="28"/>
        </w:rPr>
      </w:pPr>
      <w:r w:rsidRPr="00666135">
        <w:rPr>
          <w:sz w:val="28"/>
          <w:szCs w:val="28"/>
        </w:rPr>
        <w:t>205.72 «Расчеты по доходам от операций с нематериальными активами»;</w:t>
      </w:r>
    </w:p>
    <w:p w14:paraId="48DE8353" w14:textId="77777777" w:rsidR="004F7B1F" w:rsidRPr="00666135" w:rsidRDefault="004F7B1F" w:rsidP="004F7B1F">
      <w:pPr>
        <w:pStyle w:val="Bullet1"/>
        <w:numPr>
          <w:ilvl w:val="0"/>
          <w:numId w:val="87"/>
        </w:numPr>
        <w:spacing w:before="120" w:line="240" w:lineRule="auto"/>
        <w:ind w:left="1208" w:hanging="357"/>
        <w:rPr>
          <w:sz w:val="28"/>
          <w:szCs w:val="28"/>
        </w:rPr>
      </w:pPr>
      <w:r w:rsidRPr="00666135">
        <w:rPr>
          <w:sz w:val="28"/>
          <w:szCs w:val="28"/>
        </w:rPr>
        <w:t>205.73 «Расчеты по доходам от операций с непроизведенными активами»;</w:t>
      </w:r>
    </w:p>
    <w:p w14:paraId="1B60D6A7" w14:textId="77777777" w:rsidR="004F7B1F" w:rsidRPr="00666135" w:rsidRDefault="004F7B1F" w:rsidP="004F7B1F">
      <w:pPr>
        <w:pStyle w:val="Bullet1"/>
        <w:numPr>
          <w:ilvl w:val="0"/>
          <w:numId w:val="87"/>
        </w:numPr>
        <w:spacing w:before="120" w:line="240" w:lineRule="auto"/>
        <w:ind w:left="1208" w:hanging="357"/>
        <w:rPr>
          <w:sz w:val="28"/>
          <w:szCs w:val="28"/>
        </w:rPr>
      </w:pPr>
      <w:r w:rsidRPr="00666135">
        <w:rPr>
          <w:sz w:val="28"/>
          <w:szCs w:val="28"/>
        </w:rPr>
        <w:t>205.74 «Расчеты по доходам от операций с материальными запасами»;</w:t>
      </w:r>
    </w:p>
    <w:p w14:paraId="6D1793CA" w14:textId="77777777" w:rsidR="004F7B1F" w:rsidRPr="00666135" w:rsidRDefault="004F7B1F" w:rsidP="004F7B1F">
      <w:pPr>
        <w:pStyle w:val="Bullet1"/>
        <w:numPr>
          <w:ilvl w:val="0"/>
          <w:numId w:val="87"/>
        </w:numPr>
        <w:spacing w:before="120" w:line="240" w:lineRule="auto"/>
        <w:ind w:left="1208" w:hanging="357"/>
        <w:rPr>
          <w:sz w:val="28"/>
          <w:szCs w:val="28"/>
        </w:rPr>
      </w:pPr>
      <w:r w:rsidRPr="00666135">
        <w:rPr>
          <w:sz w:val="28"/>
          <w:szCs w:val="28"/>
        </w:rPr>
        <w:t>205.75 «Расчеты по доходам от операций с финансовыми активами»;</w:t>
      </w:r>
    </w:p>
    <w:p w14:paraId="3C8DA564"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205.80 открыты счета второго порядка:</w:t>
      </w:r>
    </w:p>
    <w:p w14:paraId="210ED4A8" w14:textId="77777777" w:rsidR="004F7B1F" w:rsidRPr="00666135" w:rsidRDefault="004F7B1F" w:rsidP="004F7B1F">
      <w:pPr>
        <w:pStyle w:val="Bullet1"/>
        <w:numPr>
          <w:ilvl w:val="0"/>
          <w:numId w:val="88"/>
        </w:numPr>
        <w:spacing w:before="120" w:line="240" w:lineRule="auto"/>
        <w:ind w:left="1208" w:hanging="357"/>
        <w:rPr>
          <w:sz w:val="28"/>
          <w:szCs w:val="28"/>
        </w:rPr>
      </w:pPr>
      <w:r w:rsidRPr="00666135">
        <w:rPr>
          <w:sz w:val="28"/>
          <w:szCs w:val="28"/>
        </w:rPr>
        <w:t>205.81 «Расчеты с плательщиками прочих доходов»;</w:t>
      </w:r>
    </w:p>
    <w:p w14:paraId="5100F703" w14:textId="77777777" w:rsidR="004F7B1F" w:rsidRPr="00666135" w:rsidRDefault="004F7B1F" w:rsidP="004F7B1F">
      <w:pPr>
        <w:pStyle w:val="Bullet1"/>
        <w:numPr>
          <w:ilvl w:val="0"/>
          <w:numId w:val="88"/>
        </w:numPr>
        <w:spacing w:before="120" w:line="240" w:lineRule="auto"/>
        <w:ind w:left="1208" w:hanging="357"/>
        <w:rPr>
          <w:sz w:val="28"/>
          <w:szCs w:val="28"/>
        </w:rPr>
      </w:pPr>
      <w:r w:rsidRPr="00666135">
        <w:rPr>
          <w:sz w:val="28"/>
          <w:szCs w:val="28"/>
        </w:rPr>
        <w:t>205 82 «Расчеты по невыясненным поступлениям».</w:t>
      </w:r>
    </w:p>
    <w:p w14:paraId="2D1120F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счетов 205.00 задан номер журнала операций </w:t>
      </w:r>
      <w:r>
        <w:rPr>
          <w:color w:val="auto"/>
          <w:sz w:val="28"/>
          <w:szCs w:val="28"/>
        </w:rPr>
        <w:t>-</w:t>
      </w:r>
      <w:r w:rsidRPr="00666135">
        <w:rPr>
          <w:color w:val="auto"/>
          <w:sz w:val="28"/>
          <w:szCs w:val="28"/>
        </w:rPr>
        <w:t xml:space="preserve"> «5».</w:t>
      </w:r>
    </w:p>
    <w:p w14:paraId="052A1BF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ведении учета по счетам групп 205.20, 205.30, 205.70 и 205.80 используются значения КЭК 560 «Увеличение дебиторской задолженности» </w:t>
      </w:r>
      <w:r>
        <w:rPr>
          <w:color w:val="auto"/>
          <w:sz w:val="28"/>
          <w:szCs w:val="28"/>
        </w:rPr>
        <w:t>-</w:t>
      </w:r>
      <w:r w:rsidRPr="00666135">
        <w:rPr>
          <w:color w:val="auto"/>
          <w:sz w:val="28"/>
          <w:szCs w:val="28"/>
        </w:rPr>
        <w:t xml:space="preserve"> по дебету и 660 «Уменьшение дебиторской задолженности» </w:t>
      </w:r>
      <w:r>
        <w:rPr>
          <w:color w:val="auto"/>
          <w:sz w:val="28"/>
          <w:szCs w:val="28"/>
        </w:rPr>
        <w:t>-</w:t>
      </w:r>
      <w:r w:rsidRPr="00666135">
        <w:rPr>
          <w:color w:val="auto"/>
          <w:sz w:val="28"/>
          <w:szCs w:val="28"/>
        </w:rPr>
        <w:t xml:space="preserve"> по кредиту.</w:t>
      </w:r>
    </w:p>
    <w:p w14:paraId="3B7EA43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205.20, 205.30, 205.70 и 205.81 ведется аналитический учет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договорам (субконто </w:t>
      </w:r>
      <w:r w:rsidRPr="00666135">
        <w:rPr>
          <w:rStyle w:val="Interface"/>
          <w:color w:val="auto"/>
          <w:sz w:val="28"/>
          <w:szCs w:val="28"/>
        </w:rPr>
        <w:t>Договоры</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и по документам расчетов (субконто </w:t>
      </w:r>
      <w:r w:rsidRPr="00666135">
        <w:rPr>
          <w:rStyle w:val="Interface"/>
          <w:color w:val="auto"/>
          <w:sz w:val="28"/>
          <w:szCs w:val="28"/>
        </w:rPr>
        <w:t>Документы</w:t>
      </w:r>
      <w:r w:rsidRPr="00666135">
        <w:rPr>
          <w:color w:val="auto"/>
          <w:sz w:val="28"/>
          <w:szCs w:val="28"/>
        </w:rPr>
        <w:t xml:space="preserve"> </w:t>
      </w:r>
      <w:r w:rsidRPr="00666135">
        <w:rPr>
          <w:rStyle w:val="Interface"/>
          <w:color w:val="auto"/>
          <w:sz w:val="28"/>
          <w:szCs w:val="28"/>
        </w:rPr>
        <w:t>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046EF6F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3005874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счету 205.82 ведется аналитический учет только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5F225F1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остатков на счетах расчетов по доходам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44A6E214" w14:textId="77777777" w:rsidR="004F7B1F" w:rsidRPr="00666135" w:rsidRDefault="004F7B1F" w:rsidP="004F7B1F">
      <w:pPr>
        <w:spacing w:before="120" w:after="120"/>
        <w:ind w:firstLine="851"/>
        <w:rPr>
          <w:color w:val="auto"/>
          <w:sz w:val="28"/>
          <w:szCs w:val="28"/>
        </w:rPr>
      </w:pPr>
      <w:r w:rsidRPr="00666135">
        <w:rPr>
          <w:color w:val="auto"/>
          <w:sz w:val="28"/>
          <w:szCs w:val="28"/>
        </w:rPr>
        <w:t>Учет сумм доходов, относящихся к текущему отчетному периоду, ведется в модуле на счете 401.10 «Доходы текущего финансового года».</w:t>
      </w:r>
    </w:p>
    <w:p w14:paraId="513BE23F" w14:textId="77777777" w:rsidR="004F7B1F" w:rsidRPr="00666135" w:rsidRDefault="004F7B1F" w:rsidP="004F7B1F">
      <w:pPr>
        <w:spacing w:before="120" w:after="120"/>
        <w:ind w:firstLine="851"/>
        <w:rPr>
          <w:color w:val="auto"/>
          <w:sz w:val="28"/>
          <w:szCs w:val="28"/>
        </w:rPr>
      </w:pPr>
      <w:r w:rsidRPr="00666135">
        <w:rPr>
          <w:color w:val="auto"/>
          <w:sz w:val="28"/>
          <w:szCs w:val="28"/>
        </w:rPr>
        <w:t>Учет сумм доходов, начисленных (полученных) в отчетном периоде, но относящихся к будущим отчетным периодам, в том числе доходов, начисленных за выполненные и сданные заказчикам отдельные этапы работ, услуг, не относящихся к доходам текущего отчетного периода, ведется на счете 401.40 «Доходы будущих периодов».</w:t>
      </w:r>
    </w:p>
    <w:p w14:paraId="016361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счету 401.40 ведется аналитический учет по работам и услугам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5CA34AA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счетов группы 401.00 «Финансовый результат экономического субъекта» задан номер журнала операций </w:t>
      </w:r>
      <w:r>
        <w:rPr>
          <w:color w:val="auto"/>
          <w:sz w:val="28"/>
          <w:szCs w:val="28"/>
        </w:rPr>
        <w:t>-</w:t>
      </w:r>
      <w:r w:rsidRPr="00666135">
        <w:rPr>
          <w:color w:val="auto"/>
          <w:sz w:val="28"/>
          <w:szCs w:val="28"/>
        </w:rPr>
        <w:t xml:space="preserve"> «8».</w:t>
      </w:r>
    </w:p>
    <w:p w14:paraId="7F74958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ведении учета доходов от покупателей и заказчиков на счете 401.10 используются значения </w:t>
      </w:r>
      <w:r w:rsidRPr="00666135">
        <w:rPr>
          <w:rStyle w:val="Interface"/>
          <w:color w:val="auto"/>
          <w:sz w:val="28"/>
          <w:szCs w:val="28"/>
        </w:rPr>
        <w:t>КЭК</w:t>
      </w:r>
      <w:r w:rsidRPr="00666135">
        <w:rPr>
          <w:color w:val="auto"/>
          <w:sz w:val="28"/>
          <w:szCs w:val="28"/>
        </w:rPr>
        <w:t xml:space="preserve"> групп 120, 130, 173 и 180.</w:t>
      </w:r>
    </w:p>
    <w:p w14:paraId="3698662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остатков на счетах 401.10 и 401.40 при начале учета в модуле также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0F94D758" w14:textId="77777777" w:rsidR="004F7B1F" w:rsidRPr="00666135" w:rsidRDefault="004F7B1F" w:rsidP="004F7B1F">
      <w:pPr>
        <w:pStyle w:val="40"/>
        <w:keepNext/>
        <w:spacing w:before="120"/>
        <w:rPr>
          <w:color w:val="auto"/>
        </w:rPr>
      </w:pPr>
      <w:bookmarkStart w:id="1475" w:name="_Toc528274355"/>
      <w:r w:rsidRPr="00666135">
        <w:rPr>
          <w:color w:val="auto"/>
        </w:rPr>
        <w:t>Документальное оформление операций по реализации ТМЦ, услуг и работ</w:t>
      </w:r>
      <w:bookmarkEnd w:id="1475"/>
    </w:p>
    <w:p w14:paraId="5C15FC4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Выписка счетов на оплату товаров (работ, услуг) и формирование печатной формы счета на оплату выполняются с помощью документа </w:t>
      </w:r>
      <w:r w:rsidRPr="00666135">
        <w:rPr>
          <w:rStyle w:val="Interface"/>
          <w:color w:val="auto"/>
          <w:sz w:val="28"/>
          <w:szCs w:val="28"/>
        </w:rPr>
        <w:t>Счет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Счета на оплату</w:t>
      </w:r>
      <w:r w:rsidRPr="00666135">
        <w:rPr>
          <w:color w:val="auto"/>
          <w:sz w:val="28"/>
          <w:szCs w:val="28"/>
        </w:rPr>
        <w:t>).</w:t>
      </w:r>
    </w:p>
    <w:p w14:paraId="527BD0D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реализации товаров и готовой продукции, излишних, неиспользуемых материалов применяются документы </w:t>
      </w:r>
      <w:r w:rsidRPr="00666135">
        <w:rPr>
          <w:rStyle w:val="Interface"/>
          <w:color w:val="auto"/>
          <w:sz w:val="28"/>
          <w:szCs w:val="28"/>
        </w:rPr>
        <w:t>Накладная на отпуск материалов на сторону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отпуск</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реализацию (ТОРГ-12)</w:t>
      </w:r>
      <w:r w:rsidRPr="00666135">
        <w:rPr>
          <w:color w:val="auto"/>
          <w:sz w:val="28"/>
          <w:szCs w:val="28"/>
        </w:rPr>
        <w:t xml:space="preserve">). После заполнения и записи документа </w:t>
      </w:r>
      <w:r w:rsidRPr="00666135">
        <w:rPr>
          <w:rStyle w:val="Interface"/>
          <w:color w:val="auto"/>
          <w:sz w:val="28"/>
          <w:szCs w:val="28"/>
        </w:rPr>
        <w:t>Накладная на отпуск материалов на сторону</w:t>
      </w:r>
      <w:r w:rsidRPr="00666135">
        <w:rPr>
          <w:color w:val="auto"/>
          <w:sz w:val="28"/>
          <w:szCs w:val="28"/>
        </w:rPr>
        <w:t xml:space="preserve">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rStyle w:val="Interface"/>
          <w:color w:val="auto"/>
          <w:sz w:val="28"/>
          <w:szCs w:val="28"/>
        </w:rPr>
        <w:t>Товарно-транспортная накладная</w:t>
      </w:r>
      <w:r w:rsidRPr="00666135">
        <w:rPr>
          <w:color w:val="auto"/>
          <w:sz w:val="28"/>
          <w:szCs w:val="28"/>
        </w:rPr>
        <w:t xml:space="preserve"> (ф. № 1-Т). А после заполнения и записи документа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и </w:t>
      </w:r>
      <w:r w:rsidRPr="00666135">
        <w:rPr>
          <w:rStyle w:val="Interface"/>
          <w:color w:val="auto"/>
          <w:sz w:val="28"/>
          <w:szCs w:val="28"/>
        </w:rPr>
        <w:t>Товарно-транспортная накладная (ф. № 1-Т)</w:t>
      </w:r>
      <w:r w:rsidRPr="00666135">
        <w:rPr>
          <w:color w:val="auto"/>
          <w:sz w:val="28"/>
          <w:szCs w:val="28"/>
        </w:rPr>
        <w:t>.</w:t>
      </w:r>
    </w:p>
    <w:p w14:paraId="73077F8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и учета операций по реализации излишних, неиспользуемых объектов ОС, НМА и НПА используется документ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Передача объектов ОС, НМА, НПА</w:t>
      </w:r>
      <w:r w:rsidRPr="00666135">
        <w:rPr>
          <w:color w:val="auto"/>
          <w:sz w:val="28"/>
          <w:szCs w:val="28"/>
        </w:rPr>
        <w:t>). После заполнения и записи документа можно сформировать печатные формы «Акт о приеме-передаче объектов нефинансовых активов» (ф. 0504101), инвентарные карточки передаваемых объектов и «Товарно-транспортную накладную» (ф. № 1-Т).</w:t>
      </w:r>
    </w:p>
    <w:p w14:paraId="01B52DF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начисления доходов плательщику за оказанные услуги, выполненные работы по приносящей доход деятельности, а также за оказанные услуги по функциям, возложенным государственным органом, используется документ </w:t>
      </w:r>
      <w:r w:rsidRPr="00666135">
        <w:rPr>
          <w:rStyle w:val="Interface"/>
          <w:color w:val="auto"/>
          <w:sz w:val="28"/>
          <w:szCs w:val="28"/>
        </w:rPr>
        <w:t xml:space="preserve">Реализация бюджетных услуг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журнал </w:t>
      </w:r>
      <w:r w:rsidRPr="00666135">
        <w:rPr>
          <w:rStyle w:val="Interface"/>
          <w:color w:val="auto"/>
          <w:sz w:val="28"/>
          <w:szCs w:val="28"/>
        </w:rPr>
        <w:t>Акт об оказании услуг</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w:t>
      </w:r>
    </w:p>
    <w:p w14:paraId="1EB0822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начисления доходов за оказанную услугу группе плательщиков и для отражения начисленных сумм в учете предназначен документ </w:t>
      </w:r>
      <w:r w:rsidRPr="00666135">
        <w:rPr>
          <w:rStyle w:val="Interface"/>
          <w:color w:val="auto"/>
          <w:sz w:val="28"/>
          <w:szCs w:val="28"/>
        </w:rPr>
        <w:t>Начисление администрируемых доходов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Начисление доходов</w:t>
      </w:r>
      <w:r w:rsidRPr="00666135">
        <w:rPr>
          <w:color w:val="auto"/>
          <w:sz w:val="28"/>
          <w:szCs w:val="28"/>
        </w:rPr>
        <w:t>).</w:t>
      </w:r>
    </w:p>
    <w:p w14:paraId="747D88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Формирование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экспорт информации о начислениях в информационную систему регистрации начислений и платежей (ИС РНиП) производятся с помощью документа </w:t>
      </w:r>
      <w:r w:rsidRPr="00666135">
        <w:rPr>
          <w:rStyle w:val="Interface"/>
          <w:color w:val="auto"/>
          <w:sz w:val="28"/>
          <w:szCs w:val="28"/>
        </w:rPr>
        <w:t>Квитанция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Квитанция на оплату</w:t>
      </w:r>
      <w:r w:rsidRPr="00666135">
        <w:rPr>
          <w:color w:val="auto"/>
          <w:sz w:val="28"/>
          <w:szCs w:val="28"/>
        </w:rPr>
        <w:t>).</w:t>
      </w:r>
    </w:p>
    <w:p w14:paraId="0EDC3D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Реализована возможность формирования и актуализации документов </w:t>
      </w:r>
      <w:r w:rsidRPr="00666135">
        <w:rPr>
          <w:rStyle w:val="Interface"/>
          <w:color w:val="auto"/>
          <w:sz w:val="28"/>
          <w:szCs w:val="28"/>
        </w:rPr>
        <w:t>Квитанция на оплату</w:t>
      </w:r>
      <w:r w:rsidRPr="00666135">
        <w:rPr>
          <w:color w:val="auto"/>
          <w:sz w:val="28"/>
          <w:szCs w:val="28"/>
        </w:rPr>
        <w:t xml:space="preserve"> по данным документов </w:t>
      </w:r>
      <w:r w:rsidRPr="00666135">
        <w:rPr>
          <w:rStyle w:val="Interface"/>
          <w:color w:val="auto"/>
          <w:sz w:val="28"/>
          <w:szCs w:val="28"/>
        </w:rPr>
        <w:t xml:space="preserve">Реализация бюджетных услуг </w:t>
      </w:r>
      <w:r w:rsidRPr="00666135">
        <w:rPr>
          <w:color w:val="auto"/>
          <w:sz w:val="28"/>
          <w:szCs w:val="28"/>
        </w:rPr>
        <w:t xml:space="preserve">и </w:t>
      </w:r>
      <w:r w:rsidRPr="00666135">
        <w:rPr>
          <w:rStyle w:val="Interface"/>
          <w:color w:val="auto"/>
          <w:sz w:val="28"/>
          <w:szCs w:val="28"/>
        </w:rPr>
        <w:t xml:space="preserve">Начисление администрируемых доходов </w:t>
      </w:r>
      <w:r w:rsidRPr="00666135">
        <w:rPr>
          <w:color w:val="auto"/>
          <w:sz w:val="28"/>
          <w:szCs w:val="28"/>
        </w:rPr>
        <w:t>с последующей отправкой сформированных документов в системы учета начислений и платежей.</w:t>
      </w:r>
    </w:p>
    <w:p w14:paraId="323B6C7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Описанные выше документы </w:t>
      </w:r>
      <w:r w:rsidRPr="00666135">
        <w:rPr>
          <w:rStyle w:val="Interface"/>
          <w:color w:val="auto"/>
          <w:sz w:val="28"/>
          <w:szCs w:val="28"/>
        </w:rPr>
        <w:t>Счет на оплату</w:t>
      </w:r>
      <w:r w:rsidRPr="00666135">
        <w:rPr>
          <w:color w:val="auto"/>
          <w:sz w:val="28"/>
          <w:szCs w:val="28"/>
        </w:rPr>
        <w:t xml:space="preserve">,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Квитанция на оплату</w:t>
      </w:r>
      <w:r w:rsidRPr="00666135">
        <w:rPr>
          <w:color w:val="auto"/>
          <w:sz w:val="28"/>
          <w:szCs w:val="28"/>
        </w:rPr>
        <w:t xml:space="preserve"> и </w:t>
      </w:r>
      <w:r w:rsidRPr="00666135">
        <w:rPr>
          <w:rStyle w:val="Interface"/>
          <w:color w:val="auto"/>
          <w:sz w:val="28"/>
          <w:szCs w:val="28"/>
        </w:rPr>
        <w:t>Начисление администрируемых доходов</w:t>
      </w:r>
      <w:r w:rsidRPr="00666135">
        <w:rPr>
          <w:color w:val="auto"/>
          <w:sz w:val="28"/>
          <w:szCs w:val="28"/>
        </w:rPr>
        <w:t xml:space="preserve"> являются универсальными и могут использоваться при оказании различных услуг и выполнении одноэтапных работ.</w:t>
      </w:r>
    </w:p>
    <w:p w14:paraId="2CBDC5C9" w14:textId="77777777" w:rsidR="004F7B1F" w:rsidRPr="00666135" w:rsidRDefault="004F7B1F" w:rsidP="004F7B1F">
      <w:pPr>
        <w:pStyle w:val="40"/>
        <w:keepNext/>
        <w:spacing w:before="120"/>
        <w:rPr>
          <w:color w:val="auto"/>
        </w:rPr>
      </w:pPr>
      <w:bookmarkStart w:id="1476" w:name="_Toc528274356"/>
      <w:r w:rsidRPr="00666135">
        <w:rPr>
          <w:color w:val="auto"/>
        </w:rPr>
        <w:t>Документальное оформление операций по учету расчетов по многоэтапным работам</w:t>
      </w:r>
      <w:bookmarkEnd w:id="1476"/>
    </w:p>
    <w:p w14:paraId="075989B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получения возможности ведения учета расчетов по многоэтапным работам необходимо установить флажок </w:t>
      </w:r>
      <w:r w:rsidRPr="00666135">
        <w:rPr>
          <w:rStyle w:val="Interface"/>
          <w:color w:val="auto"/>
          <w:sz w:val="28"/>
          <w:szCs w:val="28"/>
        </w:rPr>
        <w:t>Учет многоэтапных работ</w:t>
      </w:r>
      <w:r w:rsidRPr="00666135">
        <w:rPr>
          <w:color w:val="auto"/>
          <w:sz w:val="28"/>
          <w:szCs w:val="28"/>
        </w:rPr>
        <w:t xml:space="preserve"> в разделе </w:t>
      </w:r>
      <w:r w:rsidRPr="00666135">
        <w:rPr>
          <w:rStyle w:val="Interface"/>
          <w:color w:val="auto"/>
          <w:sz w:val="28"/>
          <w:szCs w:val="28"/>
        </w:rPr>
        <w:t>Услуги, работы, производство</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 xml:space="preserve">Настройка параметров учета </w:t>
      </w:r>
      <w:r>
        <w:rPr>
          <w:rStyle w:val="Interface"/>
          <w:color w:val="auto"/>
          <w:sz w:val="28"/>
          <w:szCs w:val="28"/>
        </w:rPr>
        <w:t>-</w:t>
      </w:r>
      <w:r w:rsidRPr="00666135">
        <w:rPr>
          <w:rStyle w:val="Interface"/>
          <w:color w:val="auto"/>
          <w:sz w:val="28"/>
          <w:szCs w:val="28"/>
        </w:rPr>
        <w:t xml:space="preserve"> Услуги, работы, производство</w:t>
      </w:r>
      <w:r w:rsidRPr="00666135">
        <w:rPr>
          <w:color w:val="auto"/>
          <w:sz w:val="28"/>
          <w:szCs w:val="28"/>
        </w:rPr>
        <w:t xml:space="preserve">). При этом в разделе </w:t>
      </w:r>
      <w:r w:rsidRPr="00666135">
        <w:rPr>
          <w:rStyle w:val="Interface"/>
          <w:color w:val="auto"/>
          <w:sz w:val="28"/>
          <w:szCs w:val="28"/>
        </w:rPr>
        <w:t>Услуги, работы, производство</w:t>
      </w:r>
      <w:r w:rsidRPr="00666135">
        <w:rPr>
          <w:color w:val="auto"/>
          <w:sz w:val="28"/>
          <w:szCs w:val="28"/>
        </w:rPr>
        <w:t xml:space="preserve"> появится </w:t>
      </w:r>
      <w:r>
        <w:rPr>
          <w:color w:val="auto"/>
          <w:sz w:val="28"/>
          <w:szCs w:val="28"/>
        </w:rPr>
        <w:t>Модуль</w:t>
      </w:r>
      <w:r w:rsidRPr="00666135">
        <w:rPr>
          <w:color w:val="auto"/>
          <w:sz w:val="28"/>
          <w:szCs w:val="28"/>
        </w:rPr>
        <w:t xml:space="preserve"> «Многоэтапные работы».</w:t>
      </w:r>
    </w:p>
    <w:p w14:paraId="1104CED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состав модуля включен справочник </w:t>
      </w:r>
      <w:r w:rsidRPr="00666135">
        <w:rPr>
          <w:rStyle w:val="Interface"/>
          <w:color w:val="auto"/>
          <w:sz w:val="28"/>
          <w:szCs w:val="28"/>
        </w:rPr>
        <w:t>Этапы сдачи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Этапы сдачи работ</w:t>
      </w:r>
      <w:r w:rsidRPr="00666135">
        <w:rPr>
          <w:color w:val="auto"/>
          <w:sz w:val="28"/>
          <w:szCs w:val="28"/>
        </w:rPr>
        <w:t>), который содержит информацию об этапах сдачи работ, а также о связанных с ними этапах выполнения работ.</w:t>
      </w:r>
    </w:p>
    <w:p w14:paraId="008062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Под этапом сдачи работы в модуле понимается именованный результат работы, при достижении которого производится его сдача. Каждый </w:t>
      </w:r>
      <w:r w:rsidRPr="00666135">
        <w:rPr>
          <w:rStyle w:val="Interface"/>
          <w:color w:val="auto"/>
          <w:sz w:val="28"/>
          <w:szCs w:val="28"/>
        </w:rPr>
        <w:t>Этап сдачи работы</w:t>
      </w:r>
      <w:r w:rsidRPr="00666135">
        <w:rPr>
          <w:color w:val="auto"/>
          <w:sz w:val="28"/>
          <w:szCs w:val="28"/>
        </w:rPr>
        <w:t xml:space="preserve"> состоит из одного или нескольких этапов выполнения, определяющих полный список работ, которые должны быть выполнены в рамках данного этапа. </w:t>
      </w:r>
      <w:r w:rsidRPr="00666135">
        <w:rPr>
          <w:rStyle w:val="Interface"/>
          <w:color w:val="auto"/>
          <w:sz w:val="28"/>
          <w:szCs w:val="28"/>
        </w:rPr>
        <w:t>Этап выполнения работы</w:t>
      </w:r>
      <w:r w:rsidRPr="00666135">
        <w:rPr>
          <w:color w:val="auto"/>
          <w:sz w:val="28"/>
          <w:szCs w:val="28"/>
        </w:rPr>
        <w:t xml:space="preserve"> является элементом справочника </w:t>
      </w:r>
      <w:r w:rsidRPr="00666135">
        <w:rPr>
          <w:rStyle w:val="Interface"/>
          <w:color w:val="auto"/>
          <w:sz w:val="28"/>
          <w:szCs w:val="28"/>
        </w:rPr>
        <w:t>Номенклатура</w:t>
      </w:r>
      <w:r w:rsidRPr="00666135">
        <w:rPr>
          <w:color w:val="auto"/>
          <w:sz w:val="28"/>
          <w:szCs w:val="28"/>
        </w:rPr>
        <w:t xml:space="preserve">, у которого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Работа</w:t>
      </w:r>
      <w:r w:rsidRPr="00666135">
        <w:rPr>
          <w:color w:val="auto"/>
          <w:sz w:val="28"/>
          <w:szCs w:val="28"/>
        </w:rPr>
        <w:t xml:space="preserve"> и который используется для ведения аналитического учета на счетах доходов и расходов (401.40.000 и 109.61.200 соответственно).</w:t>
      </w:r>
    </w:p>
    <w:p w14:paraId="585C2C7E"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многоэтапных работ в модуле используются документы:</w:t>
      </w:r>
    </w:p>
    <w:p w14:paraId="6323B092" w14:textId="77777777" w:rsidR="004F7B1F" w:rsidRPr="00666135" w:rsidRDefault="004F7B1F" w:rsidP="004F7B1F">
      <w:pPr>
        <w:pStyle w:val="Bullet1"/>
        <w:numPr>
          <w:ilvl w:val="0"/>
          <w:numId w:val="334"/>
        </w:numPr>
        <w:spacing w:before="120" w:line="240" w:lineRule="auto"/>
        <w:ind w:left="1208" w:hanging="357"/>
        <w:rPr>
          <w:sz w:val="28"/>
          <w:szCs w:val="28"/>
        </w:rPr>
      </w:pPr>
      <w:r w:rsidRPr="00666135">
        <w:rPr>
          <w:rStyle w:val="Interface"/>
          <w:color w:val="auto"/>
          <w:sz w:val="28"/>
          <w:szCs w:val="28"/>
        </w:rPr>
        <w:t>Сдача этапа работ</w:t>
      </w:r>
      <w:r w:rsidRPr="00666135">
        <w:rPr>
          <w:sz w:val="28"/>
          <w:szCs w:val="28"/>
        </w:rPr>
        <w:t>;</w:t>
      </w:r>
    </w:p>
    <w:p w14:paraId="6B39AB53" w14:textId="77777777" w:rsidR="004F7B1F" w:rsidRPr="00666135" w:rsidRDefault="004F7B1F" w:rsidP="004F7B1F">
      <w:pPr>
        <w:pStyle w:val="Bullet1"/>
        <w:numPr>
          <w:ilvl w:val="0"/>
          <w:numId w:val="334"/>
        </w:numPr>
        <w:spacing w:before="120" w:line="240" w:lineRule="auto"/>
        <w:ind w:left="1208" w:hanging="357"/>
        <w:rPr>
          <w:sz w:val="28"/>
          <w:szCs w:val="28"/>
        </w:rPr>
      </w:pPr>
      <w:r w:rsidRPr="00666135">
        <w:rPr>
          <w:rStyle w:val="Interface"/>
          <w:color w:val="auto"/>
          <w:sz w:val="28"/>
          <w:szCs w:val="28"/>
        </w:rPr>
        <w:t>Завершение работ</w:t>
      </w:r>
      <w:r w:rsidRPr="00666135">
        <w:rPr>
          <w:sz w:val="28"/>
          <w:szCs w:val="28"/>
        </w:rPr>
        <w:t>.</w:t>
      </w:r>
    </w:p>
    <w:p w14:paraId="1E6E8AA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Сдача этапа работ</w:t>
      </w:r>
      <w:r w:rsidRPr="00666135">
        <w:rPr>
          <w:color w:val="auto"/>
          <w:sz w:val="28"/>
          <w:szCs w:val="28"/>
        </w:rPr>
        <w:t xml:space="preserve">) используется для отражения в бухгалтерском учете факта реализации отдельного этапа работ и начисления доходов будущих периодов от реализации на счет 401.40. 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w:t>
      </w:r>
    </w:p>
    <w:p w14:paraId="11C94FE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Отражение в учете факта завершения работы в полном объеме с формированием «Акта приема-сдачи работ» выполняется с помощью документа </w:t>
      </w:r>
      <w:r w:rsidRPr="00666135">
        <w:rPr>
          <w:rStyle w:val="Interface"/>
          <w:color w:val="auto"/>
          <w:sz w:val="28"/>
          <w:szCs w:val="28"/>
        </w:rPr>
        <w:t>Завершение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Завершение работ</w:t>
      </w:r>
      <w:r w:rsidRPr="00666135">
        <w:rPr>
          <w:color w:val="auto"/>
          <w:sz w:val="28"/>
          <w:szCs w:val="28"/>
        </w:rPr>
        <w:t xml:space="preserve">). Кроме того, с помощью данного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в доход текущего периода.</w:t>
      </w:r>
    </w:p>
    <w:p w14:paraId="730A3B35" w14:textId="77777777" w:rsidR="004F7B1F" w:rsidRPr="00666135" w:rsidRDefault="004F7B1F" w:rsidP="004F7B1F">
      <w:pPr>
        <w:pStyle w:val="40"/>
        <w:keepNext/>
        <w:spacing w:before="120"/>
        <w:rPr>
          <w:color w:val="auto"/>
        </w:rPr>
      </w:pPr>
      <w:bookmarkStart w:id="1477" w:name="_Toc528274357"/>
      <w:r w:rsidRPr="00666135">
        <w:rPr>
          <w:color w:val="auto"/>
        </w:rPr>
        <w:t>Документальное оформление операций по поступлению оплаты от покупателей и заказчиков</w:t>
      </w:r>
      <w:bookmarkEnd w:id="1477"/>
    </w:p>
    <w:p w14:paraId="6A8E639A"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оплаты за выполненные работы и оказанные услуги, поступившей от дебиторов, в модуле используются документы:</w:t>
      </w:r>
    </w:p>
    <w:p w14:paraId="738FF4D1" w14:textId="77777777" w:rsidR="004F7B1F" w:rsidRPr="00666135" w:rsidRDefault="004F7B1F" w:rsidP="004F7B1F">
      <w:pPr>
        <w:pStyle w:val="Bullet1"/>
        <w:numPr>
          <w:ilvl w:val="0"/>
          <w:numId w:val="89"/>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w:t>
      </w:r>
    </w:p>
    <w:p w14:paraId="74AFE903" w14:textId="77777777" w:rsidR="004F7B1F" w:rsidRPr="00666135" w:rsidRDefault="004F7B1F" w:rsidP="004F7B1F">
      <w:pPr>
        <w:pStyle w:val="Bullet1"/>
        <w:numPr>
          <w:ilvl w:val="0"/>
          <w:numId w:val="89"/>
        </w:numPr>
        <w:spacing w:before="120" w:line="240" w:lineRule="auto"/>
        <w:ind w:left="1208" w:hanging="357"/>
        <w:rPr>
          <w:sz w:val="28"/>
          <w:szCs w:val="28"/>
        </w:rPr>
      </w:pPr>
      <w:r w:rsidRPr="00666135">
        <w:rPr>
          <w:rStyle w:val="Interface"/>
          <w:color w:val="auto"/>
          <w:sz w:val="28"/>
          <w:szCs w:val="28"/>
        </w:rPr>
        <w:t>Поступление денежных средств в кассу организации</w:t>
      </w:r>
      <w:r w:rsidRPr="00666135">
        <w:rPr>
          <w:sz w:val="28"/>
          <w:szCs w:val="28"/>
        </w:rPr>
        <w:t>.</w:t>
      </w:r>
    </w:p>
    <w:p w14:paraId="1B8B184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 xml:space="preserve">Расчетно-платежные документы </w:t>
      </w:r>
      <w:r>
        <w:rPr>
          <w:rStyle w:val="Interface"/>
          <w:color w:val="auto"/>
          <w:sz w:val="28"/>
          <w:szCs w:val="28"/>
        </w:rPr>
        <w:t>-</w:t>
      </w:r>
      <w:r w:rsidRPr="00666135">
        <w:rPr>
          <w:rStyle w:val="Interface"/>
          <w:color w:val="auto"/>
          <w:sz w:val="28"/>
          <w:szCs w:val="28"/>
        </w:rPr>
        <w:t xml:space="preserve"> Создать </w:t>
      </w:r>
      <w:r>
        <w:rPr>
          <w:rStyle w:val="Interface"/>
          <w:color w:val="auto"/>
          <w:sz w:val="28"/>
          <w:szCs w:val="28"/>
        </w:rPr>
        <w:t>-</w:t>
      </w:r>
      <w:r w:rsidRPr="00666135">
        <w:rPr>
          <w:rStyle w:val="Interface"/>
          <w:color w:val="auto"/>
          <w:sz w:val="28"/>
          <w:szCs w:val="28"/>
        </w:rPr>
        <w:t xml:space="preserve"> Кассовое поступление</w:t>
      </w:r>
      <w:r w:rsidRPr="00666135">
        <w:rPr>
          <w:color w:val="auto"/>
          <w:sz w:val="28"/>
          <w:szCs w:val="28"/>
        </w:rPr>
        <w:t>)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и т. п.</w:t>
      </w:r>
    </w:p>
    <w:p w14:paraId="422FC6FE" w14:textId="3D3EE00B"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Поступление денежных средств в кассу организации </w:t>
      </w:r>
      <w:r w:rsidRPr="00666135">
        <w:rPr>
          <w:color w:val="auto"/>
          <w:sz w:val="28"/>
          <w:szCs w:val="28"/>
        </w:rPr>
        <w:t xml:space="preserve">(раздел </w:t>
      </w:r>
      <w:r w:rsidRPr="00666135">
        <w:rPr>
          <w:rStyle w:val="Interface"/>
          <w:color w:val="auto"/>
          <w:sz w:val="28"/>
          <w:szCs w:val="28"/>
        </w:rPr>
        <w:t>Денежные средства</w:t>
      </w:r>
      <w:r w:rsidRPr="00666135">
        <w:rPr>
          <w:color w:val="auto"/>
          <w:sz w:val="28"/>
          <w:szCs w:val="28"/>
        </w:rPr>
        <w:t xml:space="preserve">, группа </w:t>
      </w:r>
      <w:r w:rsidRPr="00666135">
        <w:rPr>
          <w:rStyle w:val="Interface"/>
          <w:color w:val="auto"/>
          <w:sz w:val="28"/>
          <w:szCs w:val="28"/>
        </w:rPr>
        <w:t>Касса</w:t>
      </w:r>
      <w:r w:rsidRPr="00666135">
        <w:rPr>
          <w:color w:val="auto"/>
          <w:sz w:val="28"/>
          <w:szCs w:val="28"/>
        </w:rPr>
        <w:t xml:space="preserve">, журнал </w:t>
      </w:r>
      <w:r w:rsidRPr="00666135">
        <w:rPr>
          <w:rStyle w:val="Interface"/>
          <w:color w:val="auto"/>
          <w:sz w:val="28"/>
          <w:szCs w:val="28"/>
        </w:rPr>
        <w:t>Приходный кассовый ордер</w:t>
      </w:r>
      <w:r w:rsidRPr="00666135">
        <w:rPr>
          <w:color w:val="auto"/>
          <w:sz w:val="28"/>
          <w:szCs w:val="28"/>
        </w:rPr>
        <w:t>) предназначен для регистрации поступления наличных денежных средств в кассу учреждения и печати приходного кассового ордера по форме №</w:t>
      </w:r>
      <w:r w:rsidR="00020A22">
        <w:rPr>
          <w:color w:val="auto"/>
          <w:sz w:val="28"/>
          <w:szCs w:val="28"/>
        </w:rPr>
        <w:t> </w:t>
      </w:r>
      <w:r w:rsidRPr="00666135">
        <w:rPr>
          <w:color w:val="auto"/>
          <w:sz w:val="28"/>
          <w:szCs w:val="28"/>
        </w:rPr>
        <w:t>КО-1.</w:t>
      </w:r>
    </w:p>
    <w:p w14:paraId="3DF1DEA2" w14:textId="77777777" w:rsidR="004F7B1F" w:rsidRPr="00666135" w:rsidRDefault="004F7B1F" w:rsidP="004F7B1F">
      <w:pPr>
        <w:pStyle w:val="40"/>
        <w:keepNext/>
        <w:spacing w:before="120"/>
        <w:rPr>
          <w:color w:val="auto"/>
        </w:rPr>
      </w:pPr>
      <w:bookmarkStart w:id="1478" w:name="_Toc528274358"/>
      <w:r w:rsidRPr="00666135">
        <w:rPr>
          <w:color w:val="auto"/>
        </w:rPr>
        <w:t>Документальное оформление результатов инвентаризации и сверки взаиморасчетов с покупателями и заказчиками</w:t>
      </w:r>
      <w:bookmarkEnd w:id="1478"/>
    </w:p>
    <w:p w14:paraId="02F6B6F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результата инвентаризации расчетов учреждения с дебиторами и кредиторами предназначен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с контрагентами</w:t>
      </w:r>
      <w:r w:rsidRPr="00666135">
        <w:rPr>
          <w:color w:val="auto"/>
          <w:sz w:val="28"/>
          <w:szCs w:val="28"/>
        </w:rPr>
        <w:t>).</w:t>
      </w:r>
    </w:p>
    <w:p w14:paraId="4DD5A1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отражения результатов проведенной инвентаризации расчетов по доходам (доходным поступлениям) учреждений применяется документ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по поступлениям</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 0504091).</w:t>
      </w:r>
    </w:p>
    <w:p w14:paraId="17935DD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Сверка взаиморасчетов учреждения с контрагентами производится с помощью документа </w:t>
      </w:r>
      <w:r w:rsidRPr="00666135">
        <w:rPr>
          <w:rStyle w:val="Interface"/>
          <w:color w:val="auto"/>
          <w:sz w:val="28"/>
          <w:szCs w:val="28"/>
        </w:rPr>
        <w:t>Акт сверки взаиморасчетов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Акт сверки взаиморасчетов</w:t>
      </w:r>
      <w:r w:rsidRPr="00666135">
        <w:rPr>
          <w:color w:val="auto"/>
          <w:sz w:val="28"/>
          <w:szCs w:val="28"/>
        </w:rPr>
        <w:t xml:space="preserve">).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w:t>
      </w:r>
    </w:p>
    <w:p w14:paraId="0B82B17C" w14:textId="77777777" w:rsidR="004F7B1F" w:rsidRPr="00666135" w:rsidRDefault="004F7B1F" w:rsidP="004F7B1F">
      <w:pPr>
        <w:pStyle w:val="40"/>
        <w:keepNext/>
        <w:spacing w:before="120"/>
        <w:rPr>
          <w:color w:val="auto"/>
        </w:rPr>
      </w:pPr>
      <w:bookmarkStart w:id="1479" w:name="_Toc528274359"/>
      <w:r w:rsidRPr="00666135">
        <w:rPr>
          <w:color w:val="auto"/>
        </w:rPr>
        <w:t>Раскрытие информации о расчетах с покупателями и заказчиками в регламентированных регистрах учета и управленческой отчетности</w:t>
      </w:r>
      <w:bookmarkEnd w:id="1479"/>
    </w:p>
    <w:p w14:paraId="2FDF8903" w14:textId="77777777" w:rsidR="004F7B1F" w:rsidRPr="00666135" w:rsidRDefault="004F7B1F" w:rsidP="004F7B1F">
      <w:pPr>
        <w:pStyle w:val="40"/>
        <w:keepNext/>
        <w:spacing w:before="120"/>
        <w:rPr>
          <w:color w:val="auto"/>
        </w:rPr>
      </w:pPr>
      <w:bookmarkStart w:id="1480" w:name="_Toc528274360"/>
      <w:r w:rsidRPr="00666135">
        <w:rPr>
          <w:color w:val="auto"/>
        </w:rPr>
        <w:t>Формирование регламентированных регистров учета расчетов с покупателями и заказчиками</w:t>
      </w:r>
      <w:bookmarkEnd w:id="1480"/>
    </w:p>
    <w:p w14:paraId="2D97FCF3" w14:textId="77777777" w:rsidR="004F7B1F" w:rsidRPr="00666135" w:rsidRDefault="004F7B1F" w:rsidP="004F7B1F">
      <w:pPr>
        <w:spacing w:before="120" w:after="120"/>
        <w:ind w:firstLine="851"/>
        <w:rPr>
          <w:color w:val="auto"/>
          <w:sz w:val="28"/>
          <w:szCs w:val="28"/>
        </w:rPr>
      </w:pPr>
      <w:r w:rsidRPr="00666135">
        <w:rPr>
          <w:color w:val="auto"/>
          <w:sz w:val="28"/>
          <w:szCs w:val="28"/>
        </w:rPr>
        <w:t>Для регламентированного учета расчетов с покупателями и заказчиками в модуле используются регистры:</w:t>
      </w:r>
    </w:p>
    <w:p w14:paraId="3ACFCD58" w14:textId="77777777" w:rsidR="004F7B1F" w:rsidRPr="00666135" w:rsidRDefault="004F7B1F" w:rsidP="004F7B1F">
      <w:pPr>
        <w:pStyle w:val="Bullet1"/>
        <w:numPr>
          <w:ilvl w:val="0"/>
          <w:numId w:val="335"/>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5105855B" w14:textId="77777777" w:rsidR="004F7B1F" w:rsidRPr="00666135" w:rsidRDefault="004F7B1F" w:rsidP="004F7B1F">
      <w:pPr>
        <w:pStyle w:val="Bullet1"/>
        <w:numPr>
          <w:ilvl w:val="0"/>
          <w:numId w:val="335"/>
        </w:numPr>
        <w:spacing w:before="120" w:line="240" w:lineRule="auto"/>
        <w:ind w:left="1208" w:hanging="357"/>
        <w:rPr>
          <w:sz w:val="28"/>
          <w:szCs w:val="28"/>
        </w:rPr>
      </w:pPr>
      <w:r w:rsidRPr="00666135">
        <w:rPr>
          <w:rStyle w:val="Interface"/>
          <w:color w:val="auto"/>
          <w:sz w:val="28"/>
          <w:szCs w:val="28"/>
        </w:rPr>
        <w:t>Журнал операций расчетов с дебиторами по доходам (ф. 0504071)</w:t>
      </w:r>
      <w:r w:rsidRPr="00666135">
        <w:rPr>
          <w:sz w:val="28"/>
          <w:szCs w:val="28"/>
        </w:rPr>
        <w:t>.</w:t>
      </w:r>
    </w:p>
    <w:p w14:paraId="5BD9CC7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 xml:space="preserve">Отчеты </w:t>
      </w:r>
      <w:r>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205.00, 401.10 и 401.40.</w:t>
      </w:r>
    </w:p>
    <w:p w14:paraId="4D8624A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Журнал операций расчетов с дебиторами по доходам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 xml:space="preserve">Отчеты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«5») применяется для учета операций по начислению доходов учреждением (администратором поступлений в бюджет). Записи в «Журнале операций с дебиторами по доходам» производятся на основании первичных учетных документов по начислению доходов и (или) их поступлению (оплате).</w:t>
      </w:r>
    </w:p>
    <w:p w14:paraId="2E3A288A" w14:textId="77777777" w:rsidR="004F7B1F" w:rsidRPr="00666135" w:rsidRDefault="004F7B1F" w:rsidP="004F7B1F">
      <w:pPr>
        <w:pStyle w:val="40"/>
        <w:keepNext/>
        <w:spacing w:before="120"/>
        <w:rPr>
          <w:color w:val="auto"/>
        </w:rPr>
      </w:pPr>
      <w:bookmarkStart w:id="1481" w:name="_Toc528274361"/>
      <w:r w:rsidRPr="00666135">
        <w:rPr>
          <w:color w:val="auto"/>
        </w:rPr>
        <w:t>Раскрытие информации о расчетах с покупателями и заказчиками в специализированной отчетности</w:t>
      </w:r>
      <w:bookmarkEnd w:id="1481"/>
    </w:p>
    <w:p w14:paraId="0831FD3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специализированных отчетов можно использовать гиперссылки с их наименованиями </w:t>
      </w:r>
      <w:r>
        <w:rPr>
          <w:color w:val="auto"/>
          <w:sz w:val="28"/>
          <w:szCs w:val="28"/>
        </w:rPr>
        <w:t>На форме</w:t>
      </w:r>
      <w:r w:rsidRPr="00666135">
        <w:rPr>
          <w:color w:val="auto"/>
          <w:sz w:val="28"/>
          <w:szCs w:val="28"/>
        </w:rPr>
        <w:t xml:space="preserve"> </w:t>
      </w:r>
      <w:r w:rsidRPr="00666135">
        <w:rPr>
          <w:rStyle w:val="Interface"/>
          <w:color w:val="auto"/>
          <w:sz w:val="28"/>
          <w:szCs w:val="28"/>
        </w:rPr>
        <w:t xml:space="preserve">Отчеты раздела «Услуги, работы, производство»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00CCF57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Финансовый результат от выполнения работы и структура расходов, произведенных при ее выполнении, отражаются в отчете </w:t>
      </w:r>
      <w:r w:rsidRPr="00666135">
        <w:rPr>
          <w:rStyle w:val="Interface"/>
          <w:color w:val="auto"/>
          <w:sz w:val="28"/>
          <w:szCs w:val="28"/>
        </w:rPr>
        <w:t>Карточка работы</w:t>
      </w:r>
      <w:r w:rsidRPr="00666135">
        <w:rPr>
          <w:color w:val="auto"/>
          <w:sz w:val="28"/>
          <w:szCs w:val="28"/>
        </w:rPr>
        <w:t>. По каждому этапу работ в отчете отражается финансовый результат от реализации работы по счету 401.10, доходы по счету 401.40 и расходы по счету 109.60.</w:t>
      </w:r>
    </w:p>
    <w:p w14:paraId="51F183B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Также для получения информации об общих взаиморасчетах с контрагентами можно использовать отчет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 xml:space="preserve">, группа </w:t>
      </w:r>
      <w:r w:rsidRPr="00666135">
        <w:rPr>
          <w:rStyle w:val="Interface"/>
          <w:color w:val="auto"/>
          <w:sz w:val="28"/>
          <w:szCs w:val="28"/>
        </w:rPr>
        <w:t>Договоры и обязательства</w:t>
      </w:r>
      <w:r w:rsidRPr="00666135">
        <w:rPr>
          <w:color w:val="auto"/>
          <w:sz w:val="28"/>
          <w:szCs w:val="28"/>
        </w:rPr>
        <w:t>). В отчете отражаются расчеты по счетам 205, 206 и 302.</w:t>
      </w:r>
    </w:p>
    <w:p w14:paraId="3956C0C6"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482" w:name="_Toc528274362"/>
      <w:bookmarkStart w:id="1483" w:name="_Toc528663498"/>
      <w:bookmarkStart w:id="1484" w:name="_Toc528663940"/>
      <w:bookmarkStart w:id="1485" w:name="_Toc528664367"/>
      <w:bookmarkStart w:id="1486" w:name="_Toc19219692"/>
      <w:bookmarkStart w:id="1487" w:name="_Toc37692884"/>
      <w:bookmarkStart w:id="1488" w:name="_Toc62474615"/>
      <w:bookmarkStart w:id="1489" w:name="_Toc97138781"/>
      <w:bookmarkStart w:id="1490" w:name="_Toc101440005"/>
      <w:bookmarkStart w:id="1491" w:name="_Toc105425096"/>
      <w:bookmarkStart w:id="1492" w:name="_Toc105426199"/>
      <w:bookmarkStart w:id="1493" w:name="_Toc107229346"/>
      <w:r w:rsidRPr="00730384">
        <w:rPr>
          <w:rFonts w:cs="Arial"/>
          <w:color w:val="auto"/>
        </w:rPr>
        <w:t>Документы для учета реализации</w:t>
      </w:r>
      <w:bookmarkEnd w:id="1482"/>
      <w:bookmarkEnd w:id="1483"/>
      <w:bookmarkEnd w:id="1484"/>
      <w:bookmarkEnd w:id="1485"/>
      <w:bookmarkEnd w:id="1486"/>
      <w:bookmarkEnd w:id="1487"/>
      <w:bookmarkEnd w:id="1488"/>
      <w:bookmarkEnd w:id="1489"/>
      <w:bookmarkEnd w:id="1490"/>
      <w:bookmarkEnd w:id="1491"/>
      <w:bookmarkEnd w:id="1492"/>
      <w:bookmarkEnd w:id="1493"/>
    </w:p>
    <w:p w14:paraId="502E4133" w14:textId="77777777" w:rsidR="004F7B1F" w:rsidRPr="00666135" w:rsidRDefault="004F7B1F" w:rsidP="004F7B1F">
      <w:pPr>
        <w:pStyle w:val="40"/>
        <w:keepNext/>
        <w:spacing w:before="120"/>
        <w:rPr>
          <w:color w:val="auto"/>
        </w:rPr>
      </w:pPr>
      <w:bookmarkStart w:id="1494" w:name="_Toc528274363"/>
      <w:r w:rsidRPr="00666135">
        <w:rPr>
          <w:color w:val="auto"/>
        </w:rPr>
        <w:t>Счет на оплату</w:t>
      </w:r>
      <w:bookmarkEnd w:id="1494"/>
    </w:p>
    <w:p w14:paraId="19881021" w14:textId="77777777" w:rsidR="004F7B1F"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Счет на оплату</w:t>
      </w:r>
      <w:r w:rsidRPr="00666135">
        <w:rPr>
          <w:color w:val="auto"/>
          <w:sz w:val="28"/>
          <w:szCs w:val="28"/>
        </w:rPr>
        <w:t xml:space="preserve"> предназначен для выписки счетов на оплату товаров (работ, услуг) и формирования печатной формы документа. Документ </w:t>
      </w:r>
      <w:r w:rsidRPr="00666135">
        <w:rPr>
          <w:rStyle w:val="Interface"/>
          <w:color w:val="auto"/>
          <w:sz w:val="28"/>
          <w:szCs w:val="28"/>
        </w:rPr>
        <w:t>Счет на оплату</w:t>
      </w:r>
      <w:r w:rsidRPr="00666135">
        <w:rPr>
          <w:color w:val="auto"/>
          <w:sz w:val="28"/>
          <w:szCs w:val="28"/>
        </w:rPr>
        <w:t xml:space="preserve"> не формирует бухгалтерские проводки. </w:t>
      </w:r>
    </w:p>
    <w:p w14:paraId="13DF8A39" w14:textId="77777777" w:rsidR="004F7B1F" w:rsidRDefault="004F7B1F" w:rsidP="004F7B1F">
      <w:pPr>
        <w:pStyle w:val="Picture"/>
        <w:keepNext/>
        <w:spacing w:before="120" w:after="120" w:line="240" w:lineRule="auto"/>
        <w:ind w:firstLine="0"/>
      </w:pPr>
      <w:r w:rsidRPr="00666135">
        <w:rPr>
          <w:b/>
          <w:bCs/>
          <w:i/>
          <w:iCs/>
          <w:noProof/>
        </w:rPr>
        <w:drawing>
          <wp:inline distT="0" distB="0" distL="0" distR="0" wp14:anchorId="11EAD8ED" wp14:editId="79DE4915">
            <wp:extent cx="5901055" cy="3838575"/>
            <wp:effectExtent l="0" t="0" r="4445" b="9525"/>
            <wp:docPr id="269" name="Рисунок 269" descr="G:\SIN\БГУ 2.0\Word\Pict\013.001_Schet_Na_Opla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G:\SIN\БГУ 2.0\Word\Pict\013.001_Schet_Na_Oplatu.png"/>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01055" cy="3838575"/>
                    </a:xfrm>
                    <a:prstGeom prst="rect">
                      <a:avLst/>
                    </a:prstGeom>
                    <a:noFill/>
                    <a:ln>
                      <a:noFill/>
                    </a:ln>
                  </pic:spPr>
                </pic:pic>
              </a:graphicData>
            </a:graphic>
          </wp:inline>
        </w:drawing>
      </w:r>
    </w:p>
    <w:p w14:paraId="01C66415" w14:textId="3FEABDC9" w:rsidR="004F7B1F" w:rsidRPr="00666135" w:rsidRDefault="004F7B1F" w:rsidP="004F7B1F">
      <w:pPr>
        <w:pStyle w:val="afff1"/>
        <w:spacing w:before="120" w:after="120"/>
        <w:ind w:firstLine="851"/>
        <w:jc w:val="center"/>
        <w:rPr>
          <w:color w:val="auto"/>
          <w:szCs w:val="28"/>
        </w:rPr>
      </w:pPr>
      <w:bookmarkStart w:id="1495" w:name="_Toc10542444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Счёт на оплату</w:t>
      </w:r>
      <w:bookmarkEnd w:id="1495"/>
    </w:p>
    <w:p w14:paraId="32FA360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Счет на оплату</w:t>
      </w:r>
      <w:r w:rsidRPr="00666135">
        <w:rPr>
          <w:color w:val="auto"/>
          <w:sz w:val="28"/>
          <w:szCs w:val="28"/>
        </w:rPr>
        <w:t xml:space="preserve"> можно открыть с помощью команды </w:t>
      </w:r>
      <w:r w:rsidRPr="00666135">
        <w:rPr>
          <w:rStyle w:val="Interface"/>
          <w:color w:val="auto"/>
          <w:sz w:val="28"/>
          <w:szCs w:val="28"/>
        </w:rPr>
        <w:t>Счета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43F74718"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1332EFA" wp14:editId="5FA6A85B">
            <wp:extent cx="595630" cy="595630"/>
            <wp:effectExtent l="0" t="0" r="0" b="0"/>
            <wp:docPr id="270" name="Рисунок 27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06F361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Счета на оплату</w:t>
      </w:r>
      <w:r w:rsidRPr="00666135">
        <w:rPr>
          <w:color w:val="auto"/>
          <w:sz w:val="28"/>
          <w:szCs w:val="28"/>
        </w:rPr>
        <w:t>.</w:t>
      </w:r>
    </w:p>
    <w:p w14:paraId="4579F58E" w14:textId="77777777" w:rsidR="004F7B1F" w:rsidRPr="00666135" w:rsidRDefault="004F7B1F" w:rsidP="004F7B1F">
      <w:pPr>
        <w:spacing w:before="120" w:after="120"/>
        <w:ind w:left="1208" w:hanging="357"/>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2CE181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677EDE9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w:t>
      </w:r>
      <w:r>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092DC4D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организации, на который следует производить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BE4FCE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Плательщик по счету</w:t>
      </w:r>
      <w:r w:rsidRPr="00666135">
        <w:rPr>
          <w:color w:val="auto"/>
          <w:sz w:val="28"/>
          <w:szCs w:val="28"/>
        </w:rPr>
        <w:t xml:space="preserve">: </w:t>
      </w:r>
    </w:p>
    <w:p w14:paraId="5AC684AD" w14:textId="77777777" w:rsidR="004F7B1F" w:rsidRPr="00666135" w:rsidRDefault="004F7B1F" w:rsidP="004F7B1F">
      <w:pPr>
        <w:pStyle w:val="Bullet1"/>
        <w:numPr>
          <w:ilvl w:val="0"/>
          <w:numId w:val="336"/>
        </w:numPr>
        <w:spacing w:before="120" w:line="240" w:lineRule="auto"/>
        <w:ind w:left="1208" w:hanging="357"/>
        <w:rPr>
          <w:sz w:val="28"/>
          <w:szCs w:val="28"/>
        </w:rPr>
      </w:pPr>
      <w:r w:rsidRPr="00666135">
        <w:rPr>
          <w:rStyle w:val="Interface"/>
          <w:color w:val="auto"/>
          <w:sz w:val="28"/>
          <w:szCs w:val="28"/>
        </w:rPr>
        <w:t>Плательщик</w:t>
      </w:r>
      <w:r w:rsidRPr="00666135">
        <w:rPr>
          <w:sz w:val="28"/>
          <w:szCs w:val="28"/>
        </w:rPr>
        <w:t xml:space="preserve"> </w:t>
      </w:r>
      <w:r>
        <w:rPr>
          <w:sz w:val="28"/>
          <w:szCs w:val="28"/>
        </w:rPr>
        <w:t>-</w:t>
      </w:r>
      <w:r w:rsidRPr="00666135">
        <w:rPr>
          <w:sz w:val="28"/>
          <w:szCs w:val="28"/>
        </w:rPr>
        <w:t xml:space="preserve"> наименование плательщика за товары (работы, услуги). Выбирается из справочника </w:t>
      </w:r>
      <w:r w:rsidRPr="00666135">
        <w:rPr>
          <w:rStyle w:val="Interface"/>
          <w:color w:val="auto"/>
          <w:sz w:val="28"/>
          <w:szCs w:val="28"/>
        </w:rPr>
        <w:t>Контрагенты</w:t>
      </w:r>
      <w:r w:rsidRPr="00666135">
        <w:rPr>
          <w:sz w:val="28"/>
          <w:szCs w:val="28"/>
        </w:rPr>
        <w:t>.</w:t>
      </w:r>
    </w:p>
    <w:p w14:paraId="0CDCD67D" w14:textId="77777777" w:rsidR="004F7B1F" w:rsidRPr="00666135" w:rsidRDefault="004F7B1F" w:rsidP="004F7B1F">
      <w:pPr>
        <w:pStyle w:val="Bullet1"/>
        <w:numPr>
          <w:ilvl w:val="0"/>
          <w:numId w:val="336"/>
        </w:numPr>
        <w:spacing w:before="120" w:line="240" w:lineRule="auto"/>
        <w:ind w:left="1208" w:hanging="357"/>
        <w:rPr>
          <w:sz w:val="28"/>
          <w:szCs w:val="28"/>
        </w:rPr>
      </w:pPr>
      <w:r w:rsidRPr="00666135">
        <w:rPr>
          <w:rStyle w:val="Interface"/>
          <w:color w:val="auto"/>
          <w:sz w:val="28"/>
          <w:szCs w:val="28"/>
        </w:rPr>
        <w:t>Счет плательщика</w:t>
      </w:r>
      <w:r w:rsidRPr="00666135">
        <w:rPr>
          <w:sz w:val="28"/>
          <w:szCs w:val="28"/>
        </w:rPr>
        <w:t xml:space="preserve"> </w:t>
      </w:r>
      <w:r>
        <w:rPr>
          <w:sz w:val="28"/>
          <w:szCs w:val="28"/>
        </w:rPr>
        <w:t>-</w:t>
      </w:r>
      <w:r w:rsidRPr="00666135">
        <w:rPr>
          <w:sz w:val="28"/>
          <w:szCs w:val="28"/>
        </w:rPr>
        <w:t xml:space="preserve"> счет плательщика, с которого ожидается получение оплаты.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0F1D33A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Заказчик</w:t>
      </w:r>
      <w:r w:rsidRPr="00666135">
        <w:rPr>
          <w:color w:val="auto"/>
          <w:sz w:val="28"/>
          <w:szCs w:val="28"/>
        </w:rPr>
        <w:t xml:space="preserve">: </w:t>
      </w:r>
    </w:p>
    <w:p w14:paraId="6E52867F" w14:textId="77777777" w:rsidR="004F7B1F" w:rsidRPr="00666135" w:rsidRDefault="004F7B1F" w:rsidP="004F7B1F">
      <w:pPr>
        <w:pStyle w:val="Bullet1"/>
        <w:numPr>
          <w:ilvl w:val="0"/>
          <w:numId w:val="337"/>
        </w:numPr>
        <w:spacing w:before="120" w:line="240" w:lineRule="auto"/>
        <w:ind w:left="1208" w:hanging="357"/>
        <w:rPr>
          <w:sz w:val="28"/>
          <w:szCs w:val="28"/>
        </w:rPr>
      </w:pPr>
      <w:r w:rsidRPr="00666135">
        <w:rPr>
          <w:rStyle w:val="Interface"/>
          <w:color w:val="auto"/>
          <w:sz w:val="28"/>
          <w:szCs w:val="28"/>
        </w:rPr>
        <w:t>Заказчик</w:t>
      </w:r>
      <w:r w:rsidRPr="00666135">
        <w:rPr>
          <w:sz w:val="28"/>
          <w:szCs w:val="28"/>
        </w:rPr>
        <w:t xml:space="preserve"> </w:t>
      </w:r>
      <w:r>
        <w:rPr>
          <w:sz w:val="28"/>
          <w:szCs w:val="28"/>
        </w:rPr>
        <w:t>-</w:t>
      </w:r>
      <w:r w:rsidRPr="00666135">
        <w:rPr>
          <w:sz w:val="28"/>
          <w:szCs w:val="28"/>
        </w:rPr>
        <w:t xml:space="preserve"> наименование заказчика товаров (работ, услуг). По умолчанию значение реквизита </w:t>
      </w:r>
      <w:r w:rsidRPr="00666135">
        <w:rPr>
          <w:rStyle w:val="Interface"/>
          <w:color w:val="auto"/>
          <w:sz w:val="28"/>
          <w:szCs w:val="28"/>
        </w:rPr>
        <w:t>Заказчик</w:t>
      </w:r>
      <w:r w:rsidRPr="00666135">
        <w:rPr>
          <w:sz w:val="28"/>
          <w:szCs w:val="28"/>
        </w:rPr>
        <w:t xml:space="preserve"> автоматически устанавливается равным выбранному значению реквизита </w:t>
      </w:r>
      <w:r w:rsidRPr="00666135">
        <w:rPr>
          <w:rStyle w:val="Interface"/>
          <w:color w:val="auto"/>
          <w:sz w:val="28"/>
          <w:szCs w:val="28"/>
        </w:rPr>
        <w:t>Плательщик</w:t>
      </w:r>
      <w:r w:rsidRPr="00666135">
        <w:rPr>
          <w:sz w:val="28"/>
          <w:szCs w:val="28"/>
        </w:rPr>
        <w:t xml:space="preserve">. При необходимости указания другого значения его следует выбрать из справочника </w:t>
      </w:r>
      <w:r w:rsidRPr="00666135">
        <w:rPr>
          <w:rStyle w:val="Interface"/>
          <w:color w:val="auto"/>
          <w:sz w:val="28"/>
          <w:szCs w:val="28"/>
        </w:rPr>
        <w:t>Контрагенты</w:t>
      </w:r>
      <w:r w:rsidRPr="00666135">
        <w:rPr>
          <w:sz w:val="28"/>
          <w:szCs w:val="28"/>
        </w:rPr>
        <w:t xml:space="preserve">. </w:t>
      </w:r>
    </w:p>
    <w:p w14:paraId="6EFE9C43" w14:textId="77777777" w:rsidR="004F7B1F" w:rsidRPr="00666135" w:rsidRDefault="004F7B1F" w:rsidP="004F7B1F">
      <w:pPr>
        <w:pStyle w:val="Bullet1"/>
        <w:numPr>
          <w:ilvl w:val="0"/>
          <w:numId w:val="337"/>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38BDA65C" w14:textId="77777777" w:rsidR="004F7B1F" w:rsidRPr="00666135" w:rsidRDefault="004F7B1F" w:rsidP="004F7B1F">
      <w:pPr>
        <w:pStyle w:val="Bullet1"/>
        <w:numPr>
          <w:ilvl w:val="0"/>
          <w:numId w:val="33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Pr>
          <w:sz w:val="28"/>
          <w:szCs w:val="28"/>
        </w:rPr>
        <w:t>-</w:t>
      </w:r>
      <w:r w:rsidRPr="00666135">
        <w:rPr>
          <w:sz w:val="28"/>
          <w:szCs w:val="28"/>
        </w:rPr>
        <w:t xml:space="preserve"> текстовое поле, в которое можно ввести в виде произвольного текста информацию о назначении платежа. </w:t>
      </w:r>
    </w:p>
    <w:p w14:paraId="5EA3E02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Коды для заполнения платежного поручения</w:t>
      </w:r>
      <w:r w:rsidRPr="00666135">
        <w:rPr>
          <w:color w:val="auto"/>
          <w:sz w:val="28"/>
          <w:szCs w:val="28"/>
        </w:rPr>
        <w:t>:</w:t>
      </w:r>
    </w:p>
    <w:p w14:paraId="4FDC067F" w14:textId="77777777" w:rsidR="004F7B1F" w:rsidRPr="00666135" w:rsidRDefault="004F7B1F" w:rsidP="004F7B1F">
      <w:pPr>
        <w:pStyle w:val="Bullet1"/>
        <w:numPr>
          <w:ilvl w:val="0"/>
          <w:numId w:val="33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46F22268" w14:textId="77777777" w:rsidR="004F7B1F" w:rsidRPr="00666135" w:rsidRDefault="004F7B1F" w:rsidP="004F7B1F">
      <w:pPr>
        <w:pStyle w:val="Bullet1"/>
        <w:numPr>
          <w:ilvl w:val="0"/>
          <w:numId w:val="33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Pr>
          <w:sz w:val="28"/>
          <w:szCs w:val="28"/>
        </w:rPr>
        <w:t>-</w:t>
      </w:r>
      <w:r w:rsidRPr="00666135">
        <w:rPr>
          <w:sz w:val="28"/>
          <w:szCs w:val="28"/>
        </w:rPr>
        <w:t xml:space="preserve">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521EDBAD" w14:textId="77777777" w:rsidR="004F7B1F" w:rsidRPr="00666135" w:rsidRDefault="004F7B1F" w:rsidP="004F7B1F">
      <w:pPr>
        <w:pStyle w:val="Bullet1"/>
        <w:numPr>
          <w:ilvl w:val="0"/>
          <w:numId w:val="338"/>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w:t>
      </w:r>
      <w:r>
        <w:rPr>
          <w:sz w:val="28"/>
          <w:szCs w:val="28"/>
        </w:rPr>
        <w:t>-</w:t>
      </w:r>
      <w:r w:rsidRPr="00666135">
        <w:rPr>
          <w:sz w:val="28"/>
          <w:szCs w:val="28"/>
        </w:rPr>
        <w:t xml:space="preserve"> код ОКТМО (ОКАТО) муниципального образования, на территории которого мобилизуются денежные средства.</w:t>
      </w:r>
    </w:p>
    <w:p w14:paraId="04DE6B4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необходимы для заполнения поля 104 платежного поручения, значение реквизита </w:t>
      </w:r>
      <w:r w:rsidRPr="00666135">
        <w:rPr>
          <w:rStyle w:val="Interface"/>
          <w:color w:val="auto"/>
          <w:sz w:val="28"/>
          <w:szCs w:val="28"/>
        </w:rPr>
        <w:t>ОКТМО (ОКАТО)</w:t>
      </w:r>
      <w:r w:rsidRPr="00666135">
        <w:rPr>
          <w:sz w:val="28"/>
          <w:szCs w:val="28"/>
        </w:rPr>
        <w:t xml:space="preserve"> применяется для заполнения поля 105 платежного поручения по данному счету. Образец заполнения платежного поручения для оформленного счета на оплату находится в верхней части печатной формы документа.</w:t>
      </w:r>
    </w:p>
    <w:p w14:paraId="63C5ED5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«Услуги/работы»</w:t>
      </w:r>
      <w:r w:rsidRPr="00666135">
        <w:rPr>
          <w:color w:val="auto"/>
          <w:sz w:val="28"/>
          <w:szCs w:val="28"/>
        </w:rPr>
        <w:t>. Данные о количестве и стоимости оказанных услуг и выполненных работ вводятся в табличную часть:</w:t>
      </w:r>
    </w:p>
    <w:p w14:paraId="3B2FE493"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ввода услуг и работ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3760A26F"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Прочие услуги</w:t>
      </w:r>
      <w:r w:rsidRPr="00666135">
        <w:rPr>
          <w:sz w:val="28"/>
          <w:szCs w:val="28"/>
        </w:rPr>
        <w:t xml:space="preserve"> или </w:t>
      </w:r>
      <w:r w:rsidRPr="00666135">
        <w:rPr>
          <w:rStyle w:val="Interface"/>
          <w:color w:val="auto"/>
          <w:sz w:val="28"/>
          <w:szCs w:val="28"/>
        </w:rPr>
        <w:t>Работы</w:t>
      </w:r>
      <w:r w:rsidRPr="00666135">
        <w:rPr>
          <w:sz w:val="28"/>
          <w:szCs w:val="28"/>
        </w:rPr>
        <w:t xml:space="preserve">. </w:t>
      </w:r>
    </w:p>
    <w:p w14:paraId="11445DA9"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Содержание услуги, работы, дополнительные сведения</w:t>
      </w:r>
      <w:r w:rsidRPr="00666135">
        <w:rPr>
          <w:sz w:val="28"/>
          <w:szCs w:val="28"/>
        </w:rPr>
        <w:t xml:space="preserve"> </w:t>
      </w:r>
      <w:r>
        <w:rPr>
          <w:sz w:val="28"/>
          <w:szCs w:val="28"/>
        </w:rPr>
        <w:t>-</w:t>
      </w:r>
      <w:r w:rsidRPr="00666135">
        <w:rPr>
          <w:sz w:val="28"/>
          <w:szCs w:val="28"/>
        </w:rPr>
        <w:t xml:space="preserve"> краткое описание услуги, работы. </w:t>
      </w:r>
    </w:p>
    <w:p w14:paraId="06C9CE00"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06F092EC"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оказанных услуг, выполненных работ. </w:t>
      </w:r>
    </w:p>
    <w:p w14:paraId="56410EB2"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Pr>
          <w:sz w:val="28"/>
          <w:szCs w:val="28"/>
        </w:rPr>
        <w:t>-</w:t>
      </w:r>
      <w:r w:rsidRPr="00666135">
        <w:rPr>
          <w:sz w:val="28"/>
          <w:szCs w:val="28"/>
        </w:rPr>
        <w:t xml:space="preserve"> цена за единицу услуги (работы). </w:t>
      </w:r>
    </w:p>
    <w:p w14:paraId="18DDADE4"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стоимость указанного количества услуг, работ.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Pr>
          <w:sz w:val="28"/>
          <w:szCs w:val="28"/>
        </w:rPr>
        <w:t>-</w:t>
      </w:r>
      <w:r w:rsidRPr="00666135">
        <w:rPr>
          <w:sz w:val="28"/>
          <w:szCs w:val="28"/>
        </w:rPr>
        <w:t xml:space="preserve"> без НДС.</w:t>
      </w:r>
    </w:p>
    <w:p w14:paraId="0B64B489"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Pr>
          <w:sz w:val="28"/>
          <w:szCs w:val="28"/>
        </w:rPr>
        <w:t>-</w:t>
      </w:r>
      <w:r w:rsidRPr="00666135">
        <w:rPr>
          <w:sz w:val="28"/>
          <w:szCs w:val="28"/>
        </w:rPr>
        <w:t xml:space="preserve"> ставка налога на добавленную стоимость. </w:t>
      </w:r>
    </w:p>
    <w:p w14:paraId="316EA1CB"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Pr>
          <w:sz w:val="28"/>
          <w:szCs w:val="28"/>
        </w:rPr>
        <w:t>-</w:t>
      </w:r>
      <w:r w:rsidRPr="00666135">
        <w:rPr>
          <w:sz w:val="28"/>
          <w:szCs w:val="28"/>
        </w:rPr>
        <w:t xml:space="preserve"> сумма налога на добавленную стоимость по строке.</w:t>
      </w:r>
    </w:p>
    <w:p w14:paraId="7C41C128" w14:textId="77777777" w:rsidR="004F7B1F" w:rsidRPr="00666135" w:rsidRDefault="004F7B1F" w:rsidP="004F7B1F">
      <w:pPr>
        <w:pStyle w:val="Bullet1"/>
        <w:numPr>
          <w:ilvl w:val="0"/>
          <w:numId w:val="33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019C28A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Данные о количестве и стоимости реализуемых материальных запасов вводятся в табличную часть:</w:t>
      </w:r>
    </w:p>
    <w:p w14:paraId="5ECF36CC"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Для ввода МЗ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4E76248C"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учетная единица измерения.</w:t>
      </w:r>
    </w:p>
    <w:p w14:paraId="2564FE81"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материальных запасов. </w:t>
      </w:r>
    </w:p>
    <w:p w14:paraId="2E846711"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Pr>
          <w:sz w:val="28"/>
          <w:szCs w:val="28"/>
        </w:rPr>
        <w:t>-</w:t>
      </w:r>
      <w:r w:rsidRPr="00666135">
        <w:rPr>
          <w:sz w:val="28"/>
          <w:szCs w:val="28"/>
        </w:rPr>
        <w:t xml:space="preserve"> цена материального запаса за единицу. </w:t>
      </w:r>
    </w:p>
    <w:p w14:paraId="2872C69A"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стоимость указанного количества материалов.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Pr>
          <w:sz w:val="28"/>
          <w:szCs w:val="28"/>
        </w:rPr>
        <w:t>-</w:t>
      </w:r>
      <w:r w:rsidRPr="00666135">
        <w:rPr>
          <w:sz w:val="28"/>
          <w:szCs w:val="28"/>
        </w:rPr>
        <w:t xml:space="preserve"> без НДС.</w:t>
      </w:r>
    </w:p>
    <w:p w14:paraId="5639CA1A"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Pr>
          <w:sz w:val="28"/>
          <w:szCs w:val="28"/>
        </w:rPr>
        <w:t>-</w:t>
      </w:r>
      <w:r w:rsidRPr="00666135">
        <w:rPr>
          <w:sz w:val="28"/>
          <w:szCs w:val="28"/>
        </w:rPr>
        <w:t xml:space="preserve"> ставка налога на добавленную стоимость. </w:t>
      </w:r>
    </w:p>
    <w:p w14:paraId="020B1E37"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Pr>
          <w:sz w:val="28"/>
          <w:szCs w:val="28"/>
        </w:rPr>
        <w:t>-</w:t>
      </w:r>
      <w:r w:rsidRPr="00666135">
        <w:rPr>
          <w:sz w:val="28"/>
          <w:szCs w:val="28"/>
        </w:rPr>
        <w:t xml:space="preserve"> сумма налога на добавленную стоимость по строке.</w:t>
      </w:r>
    </w:p>
    <w:p w14:paraId="7F92E47D" w14:textId="77777777" w:rsidR="004F7B1F" w:rsidRPr="00666135" w:rsidRDefault="004F7B1F" w:rsidP="004F7B1F">
      <w:pPr>
        <w:pStyle w:val="Bullet1"/>
        <w:numPr>
          <w:ilvl w:val="0"/>
          <w:numId w:val="340"/>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41549EA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количестве и стоимости ОС вводятся в табличную часть:</w:t>
      </w:r>
    </w:p>
    <w:p w14:paraId="665828CA"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Pr>
          <w:sz w:val="28"/>
          <w:szCs w:val="28"/>
        </w:rPr>
        <w:t>-</w:t>
      </w:r>
      <w:r w:rsidRPr="00666135">
        <w:rPr>
          <w:sz w:val="28"/>
          <w:szCs w:val="28"/>
        </w:rPr>
        <w:t xml:space="preserve"> наименование объекта ОС. Выбирается из справочника </w:t>
      </w:r>
      <w:r w:rsidRPr="00666135">
        <w:rPr>
          <w:rStyle w:val="Interface"/>
          <w:color w:val="auto"/>
          <w:sz w:val="28"/>
          <w:szCs w:val="28"/>
        </w:rPr>
        <w:t>Основные средства</w:t>
      </w:r>
      <w:r w:rsidRPr="00666135">
        <w:rPr>
          <w:sz w:val="28"/>
          <w:szCs w:val="28"/>
        </w:rPr>
        <w:t xml:space="preserve">. Для ввода ОС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5F21B455"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реализуемых объектов ОС.</w:t>
      </w:r>
    </w:p>
    <w:p w14:paraId="2B1010C0"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Pr>
          <w:sz w:val="28"/>
          <w:szCs w:val="28"/>
        </w:rPr>
        <w:t>-</w:t>
      </w:r>
      <w:r w:rsidRPr="00666135">
        <w:rPr>
          <w:sz w:val="28"/>
          <w:szCs w:val="28"/>
        </w:rPr>
        <w:t xml:space="preserve"> балансовая стоимость объекта основных средств.</w:t>
      </w:r>
    </w:p>
    <w:p w14:paraId="225F507F"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стоимость указанного количества объектов ОС.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Pr>
          <w:sz w:val="28"/>
          <w:szCs w:val="28"/>
        </w:rPr>
        <w:t>-</w:t>
      </w:r>
      <w:r w:rsidRPr="00666135">
        <w:rPr>
          <w:sz w:val="28"/>
          <w:szCs w:val="28"/>
        </w:rPr>
        <w:t xml:space="preserve"> без НДС.</w:t>
      </w:r>
    </w:p>
    <w:p w14:paraId="3D9FDB33"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Pr>
          <w:sz w:val="28"/>
          <w:szCs w:val="28"/>
        </w:rPr>
        <w:t>-</w:t>
      </w:r>
      <w:r w:rsidRPr="00666135">
        <w:rPr>
          <w:sz w:val="28"/>
          <w:szCs w:val="28"/>
        </w:rPr>
        <w:t xml:space="preserve"> ставка налога на добавленную стоимость. </w:t>
      </w:r>
    </w:p>
    <w:p w14:paraId="38A8FCCF"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Pr>
          <w:sz w:val="28"/>
          <w:szCs w:val="28"/>
        </w:rPr>
        <w:t>-</w:t>
      </w:r>
      <w:r w:rsidRPr="00666135">
        <w:rPr>
          <w:sz w:val="28"/>
          <w:szCs w:val="28"/>
        </w:rPr>
        <w:t xml:space="preserve"> сумма налога на добавленную стоимость по строке.</w:t>
      </w:r>
    </w:p>
    <w:p w14:paraId="45F75D67" w14:textId="77777777" w:rsidR="004F7B1F" w:rsidRPr="00666135" w:rsidRDefault="004F7B1F" w:rsidP="004F7B1F">
      <w:pPr>
        <w:pStyle w:val="Bullet1"/>
        <w:numPr>
          <w:ilvl w:val="0"/>
          <w:numId w:val="341"/>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3DC707D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Данные о возвратной таре вводятся в табличную часть:</w:t>
      </w:r>
    </w:p>
    <w:p w14:paraId="1784B1A1" w14:textId="77777777" w:rsidR="004F7B1F" w:rsidRPr="00666135" w:rsidRDefault="004F7B1F" w:rsidP="004F7B1F">
      <w:pPr>
        <w:pStyle w:val="Bullet1"/>
        <w:numPr>
          <w:ilvl w:val="0"/>
          <w:numId w:val="34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наименование возвратной тары. Выбирается из справочника </w:t>
      </w:r>
      <w:r w:rsidRPr="00666135">
        <w:rPr>
          <w:rStyle w:val="Interface"/>
          <w:color w:val="auto"/>
          <w:sz w:val="28"/>
          <w:szCs w:val="28"/>
        </w:rPr>
        <w:t>Номенклатура</w:t>
      </w:r>
      <w:r w:rsidRPr="00666135">
        <w:rPr>
          <w:sz w:val="28"/>
          <w:szCs w:val="28"/>
        </w:rPr>
        <w:t xml:space="preserve">. Для ввода нескольких наименований возвратной тары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589F1DE4"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Возвратная тара</w:t>
      </w:r>
      <w:r w:rsidRPr="00666135">
        <w:rPr>
          <w:sz w:val="28"/>
          <w:szCs w:val="28"/>
        </w:rPr>
        <w:t xml:space="preserve">. </w:t>
      </w:r>
    </w:p>
    <w:p w14:paraId="6B4A9AB4" w14:textId="77777777" w:rsidR="004F7B1F" w:rsidRPr="00666135" w:rsidRDefault="004F7B1F" w:rsidP="004F7B1F">
      <w:pPr>
        <w:pStyle w:val="Bullet1"/>
        <w:numPr>
          <w:ilvl w:val="0"/>
          <w:numId w:val="342"/>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учетная единица измерения.</w:t>
      </w:r>
    </w:p>
    <w:p w14:paraId="281DD44B" w14:textId="77777777" w:rsidR="004F7B1F" w:rsidRPr="00666135" w:rsidRDefault="004F7B1F" w:rsidP="004F7B1F">
      <w:pPr>
        <w:pStyle w:val="Bullet1"/>
        <w:numPr>
          <w:ilvl w:val="0"/>
          <w:numId w:val="34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возвратной тары. </w:t>
      </w:r>
    </w:p>
    <w:p w14:paraId="1B66001D" w14:textId="77777777" w:rsidR="004F7B1F" w:rsidRPr="00666135" w:rsidRDefault="004F7B1F" w:rsidP="004F7B1F">
      <w:pPr>
        <w:pStyle w:val="Bullet1"/>
        <w:numPr>
          <w:ilvl w:val="0"/>
          <w:numId w:val="342"/>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Pr>
          <w:sz w:val="28"/>
          <w:szCs w:val="28"/>
        </w:rPr>
        <w:t>-</w:t>
      </w:r>
      <w:r w:rsidRPr="00666135">
        <w:rPr>
          <w:sz w:val="28"/>
          <w:szCs w:val="28"/>
        </w:rPr>
        <w:t xml:space="preserve"> цена возвратной тары за единицу.</w:t>
      </w:r>
    </w:p>
    <w:p w14:paraId="331F1B39" w14:textId="77777777" w:rsidR="004F7B1F" w:rsidRPr="00666135" w:rsidRDefault="004F7B1F" w:rsidP="004F7B1F">
      <w:pPr>
        <w:pStyle w:val="Bullet1"/>
        <w:numPr>
          <w:ilvl w:val="0"/>
          <w:numId w:val="34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стоимость указанного количества возвратной тары. </w:t>
      </w:r>
    </w:p>
    <w:p w14:paraId="4B64268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заполняются автоматически на основании данных об ответственных лицах организации, указанных в ее карточке в справочнике </w:t>
      </w:r>
      <w:r w:rsidRPr="00666135">
        <w:rPr>
          <w:rStyle w:val="Interface"/>
          <w:color w:val="auto"/>
          <w:sz w:val="28"/>
          <w:szCs w:val="28"/>
        </w:rPr>
        <w:t>Организации</w:t>
      </w:r>
      <w:r w:rsidRPr="00666135">
        <w:rPr>
          <w:color w:val="auto"/>
          <w:sz w:val="28"/>
          <w:szCs w:val="28"/>
        </w:rPr>
        <w:t>.</w:t>
      </w:r>
    </w:p>
    <w:p w14:paraId="5C262A0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необходимости значения реквизитов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можно выбрать в справочнике </w:t>
      </w:r>
      <w:r w:rsidRPr="00666135">
        <w:rPr>
          <w:rStyle w:val="Interface"/>
          <w:color w:val="auto"/>
          <w:sz w:val="28"/>
          <w:szCs w:val="28"/>
        </w:rPr>
        <w:t>Сотрудники</w:t>
      </w:r>
      <w:r w:rsidRPr="00666135">
        <w:rPr>
          <w:color w:val="auto"/>
          <w:sz w:val="28"/>
          <w:szCs w:val="28"/>
        </w:rPr>
        <w:t xml:space="preserve">. </w:t>
      </w:r>
    </w:p>
    <w:p w14:paraId="3F2768D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Для формирования печатной формы счета на оплату следует использовать команду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Счет на оплату (с QR-кодом)</w:t>
      </w:r>
      <w:r w:rsidRPr="00666135">
        <w:rPr>
          <w:color w:val="auto"/>
          <w:sz w:val="28"/>
          <w:szCs w:val="28"/>
        </w:rPr>
        <w:t xml:space="preserve"> списка, который вызывается с помощью кнопки </w:t>
      </w:r>
      <w:r w:rsidRPr="00666135">
        <w:rPr>
          <w:rStyle w:val="Interface"/>
          <w:color w:val="auto"/>
          <w:sz w:val="28"/>
          <w:szCs w:val="28"/>
        </w:rPr>
        <w:t>Печать</w:t>
      </w:r>
      <w:r w:rsidRPr="00666135">
        <w:rPr>
          <w:color w:val="auto"/>
          <w:sz w:val="28"/>
          <w:szCs w:val="28"/>
        </w:rPr>
        <w:t xml:space="preserve"> командной панели документа.</w:t>
      </w:r>
    </w:p>
    <w:p w14:paraId="65ED1A0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Команда </w:t>
      </w:r>
      <w:r w:rsidRPr="00666135">
        <w:rPr>
          <w:rStyle w:val="Interface"/>
          <w:color w:val="auto"/>
          <w:sz w:val="28"/>
          <w:szCs w:val="28"/>
        </w:rPr>
        <w:t>Счет на оплату (с QR-кодом)</w:t>
      </w:r>
      <w:r w:rsidRPr="00666135">
        <w:rPr>
          <w:color w:val="auto"/>
          <w:sz w:val="28"/>
          <w:szCs w:val="28"/>
        </w:rPr>
        <w:t xml:space="preserve"> позволят сформировать счет на оплату с QR-кодом в формате Сберегательного банка РФ.</w:t>
      </w:r>
    </w:p>
    <w:p w14:paraId="540D55C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Счет на оплату</w:t>
      </w:r>
      <w:r w:rsidRPr="00666135">
        <w:rPr>
          <w:color w:val="auto"/>
          <w:sz w:val="28"/>
          <w:szCs w:val="28"/>
        </w:rPr>
        <w:t xml:space="preserve"> можно ввести документы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Накладная на отпуск материалов на сторону</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w:t>
      </w:r>
    </w:p>
    <w:p w14:paraId="1EA103E5" w14:textId="77777777" w:rsidR="004F7B1F" w:rsidRPr="00666135" w:rsidRDefault="004F7B1F" w:rsidP="004F7B1F">
      <w:pPr>
        <w:pStyle w:val="40"/>
        <w:keepNext/>
        <w:spacing w:before="120"/>
        <w:rPr>
          <w:color w:val="auto"/>
        </w:rPr>
      </w:pPr>
      <w:bookmarkStart w:id="1496" w:name="_Toc528274364"/>
      <w:r w:rsidRPr="00666135">
        <w:rPr>
          <w:color w:val="auto"/>
        </w:rPr>
        <w:t>Реализация бюджетных услуг</w:t>
      </w:r>
      <w:bookmarkEnd w:id="1496"/>
    </w:p>
    <w:p w14:paraId="221F360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Реализация бюджетных услуг </w:t>
      </w:r>
      <w:r w:rsidRPr="00666135">
        <w:rPr>
          <w:color w:val="auto"/>
          <w:sz w:val="28"/>
          <w:szCs w:val="28"/>
        </w:rPr>
        <w:t xml:space="preserve">предназначен для отражения в бухгалтерском учете операций по оказанию организацией услуг, выполнению работ по приносящей доход деятельности, а также услуг по функциям, возложенным государственным органом, контрагентам </w:t>
      </w:r>
      <w:r>
        <w:rPr>
          <w:color w:val="auto"/>
          <w:sz w:val="28"/>
          <w:szCs w:val="28"/>
        </w:rPr>
        <w:t>-</w:t>
      </w:r>
      <w:r w:rsidRPr="00666135">
        <w:rPr>
          <w:color w:val="auto"/>
          <w:sz w:val="28"/>
          <w:szCs w:val="28"/>
        </w:rPr>
        <w:t xml:space="preserve"> юридическим или физическим лицам.</w:t>
      </w:r>
    </w:p>
    <w:p w14:paraId="22691346"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4151EA6" w14:textId="77777777" w:rsidR="004F7B1F" w:rsidRPr="00666135" w:rsidRDefault="004F7B1F" w:rsidP="004F7B1F">
      <w:pPr>
        <w:pStyle w:val="Bullet1"/>
        <w:numPr>
          <w:ilvl w:val="0"/>
          <w:numId w:val="343"/>
        </w:numPr>
        <w:spacing w:before="120" w:line="240" w:lineRule="auto"/>
        <w:ind w:left="1208" w:hanging="357"/>
        <w:rPr>
          <w:sz w:val="28"/>
          <w:szCs w:val="28"/>
        </w:rPr>
      </w:pPr>
      <w:r w:rsidRPr="00666135">
        <w:rPr>
          <w:sz w:val="28"/>
          <w:szCs w:val="28"/>
        </w:rPr>
        <w:t xml:space="preserve">реализация услуг (205 </w:t>
      </w:r>
      <w:r>
        <w:rPr>
          <w:sz w:val="28"/>
          <w:szCs w:val="28"/>
        </w:rPr>
        <w:t>-</w:t>
      </w:r>
      <w:r w:rsidRPr="00666135">
        <w:rPr>
          <w:sz w:val="28"/>
          <w:szCs w:val="28"/>
        </w:rPr>
        <w:t xml:space="preserve"> 401.10.); </w:t>
      </w:r>
    </w:p>
    <w:p w14:paraId="2945A551" w14:textId="77777777" w:rsidR="004F7B1F" w:rsidRPr="00666135" w:rsidRDefault="004F7B1F" w:rsidP="004F7B1F">
      <w:pPr>
        <w:pStyle w:val="Bullet1"/>
        <w:numPr>
          <w:ilvl w:val="0"/>
          <w:numId w:val="343"/>
        </w:numPr>
        <w:spacing w:before="120" w:line="240" w:lineRule="auto"/>
        <w:ind w:left="1208" w:hanging="357"/>
        <w:rPr>
          <w:sz w:val="28"/>
          <w:szCs w:val="28"/>
        </w:rPr>
      </w:pPr>
      <w:r w:rsidRPr="00666135">
        <w:rPr>
          <w:sz w:val="28"/>
          <w:szCs w:val="28"/>
        </w:rPr>
        <w:t>реализация бюджетных услуг, в т.ч. аренда федерального имущества не для администратора дохода (205</w:t>
      </w:r>
      <w:r>
        <w:rPr>
          <w:sz w:val="28"/>
          <w:szCs w:val="28"/>
        </w:rPr>
        <w:t>-</w:t>
      </w:r>
      <w:r w:rsidRPr="00666135">
        <w:rPr>
          <w:sz w:val="28"/>
          <w:szCs w:val="28"/>
        </w:rPr>
        <w:t xml:space="preserve"> 303.05). </w:t>
      </w:r>
    </w:p>
    <w:p w14:paraId="6FE3D430"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 xml:space="preserve">. </w:t>
      </w:r>
    </w:p>
    <w:p w14:paraId="12502562" w14:textId="77777777" w:rsidR="004F7B1F" w:rsidRDefault="004F7B1F" w:rsidP="004F7B1F">
      <w:pPr>
        <w:ind w:firstLine="0"/>
        <w:jc w:val="left"/>
        <w:rPr>
          <w:bCs/>
          <w:color w:val="auto"/>
          <w:sz w:val="28"/>
          <w:szCs w:val="28"/>
        </w:rPr>
      </w:pPr>
      <w:r>
        <w:rPr>
          <w:color w:val="auto"/>
          <w:szCs w:val="28"/>
        </w:rPr>
        <w:br w:type="page"/>
      </w:r>
    </w:p>
    <w:p w14:paraId="27B6E277"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3F69DEF7" wp14:editId="1795A379">
            <wp:extent cx="6124575" cy="3242945"/>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4575" cy="3242945"/>
                    </a:xfrm>
                    <a:prstGeom prst="rect">
                      <a:avLst/>
                    </a:prstGeom>
                    <a:noFill/>
                    <a:ln>
                      <a:noFill/>
                    </a:ln>
                  </pic:spPr>
                </pic:pic>
              </a:graphicData>
            </a:graphic>
          </wp:inline>
        </w:drawing>
      </w:r>
    </w:p>
    <w:p w14:paraId="2E1ABC1C" w14:textId="537D2630" w:rsidR="004F7B1F" w:rsidRPr="00666135" w:rsidRDefault="004F7B1F" w:rsidP="004F7B1F">
      <w:pPr>
        <w:pStyle w:val="afff1"/>
        <w:spacing w:before="120" w:after="120"/>
        <w:ind w:firstLine="851"/>
        <w:jc w:val="center"/>
        <w:rPr>
          <w:color w:val="auto"/>
          <w:szCs w:val="28"/>
        </w:rPr>
      </w:pPr>
      <w:bookmarkStart w:id="1497" w:name="_Toc10542444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w:t>
      </w:r>
      <w:r w:rsidRPr="00666135">
        <w:rPr>
          <w:rStyle w:val="Interface"/>
          <w:b w:val="0"/>
          <w:color w:val="auto"/>
          <w:szCs w:val="28"/>
        </w:rPr>
        <w:t>Реализация бюджетных услуг</w:t>
      </w:r>
      <w:bookmarkEnd w:id="1497"/>
    </w:p>
    <w:p w14:paraId="52AF3F9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Реализация бюджетных услуг</w:t>
      </w:r>
      <w:r w:rsidRPr="00666135">
        <w:rPr>
          <w:color w:val="auto"/>
          <w:sz w:val="28"/>
          <w:szCs w:val="28"/>
        </w:rPr>
        <w:t xml:space="preserve"> можно открыть с помощью команды </w:t>
      </w:r>
      <w:r w:rsidRPr="00666135">
        <w:rPr>
          <w:rStyle w:val="Interface"/>
          <w:color w:val="auto"/>
          <w:sz w:val="28"/>
          <w:szCs w:val="28"/>
        </w:rPr>
        <w:t>Акты об оказании услуг</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282726EC"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755923E" wp14:editId="62AD0876">
            <wp:extent cx="595630" cy="595630"/>
            <wp:effectExtent l="0" t="0" r="0" b="0"/>
            <wp:docPr id="272" name="Рисунок 27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10D05E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Акты об оказании услуг</w:t>
      </w:r>
      <w:r w:rsidRPr="00666135">
        <w:rPr>
          <w:color w:val="auto"/>
          <w:sz w:val="28"/>
          <w:szCs w:val="28"/>
        </w:rPr>
        <w:t>, выбрать документ</w:t>
      </w:r>
      <w:r w:rsidRPr="00666135">
        <w:rPr>
          <w:rStyle w:val="Interface"/>
          <w:color w:val="auto"/>
          <w:sz w:val="28"/>
          <w:szCs w:val="28"/>
        </w:rPr>
        <w:t xml:space="preserve"> Реализация бюджетных услуг</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BA7298E"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6F21BD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Pr>
          <w:color w:val="auto"/>
          <w:sz w:val="28"/>
          <w:szCs w:val="28"/>
        </w:rPr>
        <w:t>-</w:t>
      </w:r>
      <w:r w:rsidRPr="00666135">
        <w:rPr>
          <w:color w:val="auto"/>
          <w:sz w:val="28"/>
          <w:szCs w:val="28"/>
        </w:rPr>
        <w:t xml:space="preserve"> документ вида </w:t>
      </w:r>
      <w:r w:rsidRPr="00666135">
        <w:rPr>
          <w:rStyle w:val="Interface"/>
          <w:color w:val="auto"/>
          <w:sz w:val="28"/>
          <w:szCs w:val="28"/>
        </w:rPr>
        <w:t>Счет на оплату</w:t>
      </w:r>
      <w:r w:rsidRPr="00666135">
        <w:rPr>
          <w:color w:val="auto"/>
          <w:sz w:val="28"/>
          <w:szCs w:val="28"/>
        </w:rPr>
        <w:t xml:space="preserve">. Выбирается из списка </w:t>
      </w:r>
      <w:r w:rsidRPr="00666135">
        <w:rPr>
          <w:rStyle w:val="Interface"/>
          <w:color w:val="auto"/>
          <w:sz w:val="28"/>
          <w:szCs w:val="28"/>
        </w:rPr>
        <w:t>Счета на оплату</w:t>
      </w:r>
      <w:r w:rsidRPr="00666135">
        <w:rPr>
          <w:color w:val="auto"/>
          <w:sz w:val="28"/>
          <w:szCs w:val="28"/>
        </w:rPr>
        <w:t>.</w:t>
      </w:r>
    </w:p>
    <w:p w14:paraId="11237BE6"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большинство реквизитов будут заполнены автоматически. </w:t>
      </w:r>
    </w:p>
    <w:p w14:paraId="1954EA2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69A73AC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4F8693A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w:t>
      </w:r>
      <w:r>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 xml:space="preserve">Тип цен </w:t>
      </w:r>
      <w:r w:rsidRPr="00666135">
        <w:rPr>
          <w:color w:val="auto"/>
          <w:sz w:val="28"/>
          <w:szCs w:val="28"/>
        </w:rPr>
        <w:t xml:space="preserve">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78DB195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w:t>
      </w:r>
      <w:r w:rsidRPr="00666135">
        <w:rPr>
          <w:rStyle w:val="Interface"/>
          <w:color w:val="auto"/>
          <w:sz w:val="28"/>
          <w:szCs w:val="28"/>
        </w:rPr>
        <w:t>Тип цены</w:t>
      </w:r>
      <w:r w:rsidRPr="00666135">
        <w:rPr>
          <w:sz w:val="28"/>
          <w:szCs w:val="28"/>
        </w:rPr>
        <w:t xml:space="preserve"> и порядок отражения НДС будут установлены в соответствии со </w:t>
      </w:r>
      <w:r w:rsidRPr="00666135">
        <w:rPr>
          <w:rStyle w:val="Interface"/>
          <w:color w:val="auto"/>
          <w:sz w:val="28"/>
          <w:szCs w:val="28"/>
        </w:rPr>
        <w:t>Счетом на оплату</w:t>
      </w:r>
      <w:r w:rsidRPr="00666135">
        <w:rPr>
          <w:sz w:val="28"/>
          <w:szCs w:val="28"/>
        </w:rPr>
        <w:t xml:space="preserve">. </w:t>
      </w:r>
    </w:p>
    <w:p w14:paraId="0868679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w:t>
      </w:r>
      <w:r w:rsidRPr="00666135">
        <w:rPr>
          <w:color w:val="auto"/>
          <w:sz w:val="28"/>
          <w:szCs w:val="28"/>
        </w:rPr>
        <w:t xml:space="preserve">. </w:t>
      </w:r>
      <w:r w:rsidRPr="00666135">
        <w:rPr>
          <w:rStyle w:val="Interface"/>
          <w:color w:val="auto"/>
          <w:sz w:val="28"/>
          <w:szCs w:val="28"/>
        </w:rPr>
        <w:t>Реализация по ставке 0 %</w:t>
      </w:r>
      <w:r w:rsidRPr="00666135">
        <w:rPr>
          <w:color w:val="auto"/>
          <w:sz w:val="28"/>
          <w:szCs w:val="28"/>
        </w:rPr>
        <w:t xml:space="preserve"> </w:t>
      </w:r>
      <w:r>
        <w:rPr>
          <w:color w:val="auto"/>
          <w:sz w:val="28"/>
          <w:szCs w:val="28"/>
        </w:rPr>
        <w:t>-</w:t>
      </w:r>
      <w:r w:rsidRPr="00666135">
        <w:rPr>
          <w:color w:val="auto"/>
          <w:sz w:val="28"/>
          <w:szCs w:val="28"/>
        </w:rPr>
        <w:t xml:space="preserve"> флажок устанавливается при отражении операций реализации услуг, облагаемых НДС по ставке 0 %.</w:t>
      </w:r>
    </w:p>
    <w:p w14:paraId="2859DF7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Информация об услугах вводится в табличную часть: </w:t>
      </w:r>
    </w:p>
    <w:p w14:paraId="1ADDF3FB"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услуг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FE5964F"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оказанных услуг, выполненных работ.</w:t>
      </w:r>
    </w:p>
    <w:p w14:paraId="35C44265"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Pr>
          <w:sz w:val="28"/>
          <w:szCs w:val="28"/>
        </w:rPr>
        <w:t>-</w:t>
      </w:r>
      <w:r w:rsidRPr="00666135">
        <w:rPr>
          <w:sz w:val="28"/>
          <w:szCs w:val="28"/>
        </w:rPr>
        <w:t xml:space="preserve"> стоимость за единицу оказанной услуги, выполненной работы.</w:t>
      </w:r>
    </w:p>
    <w:p w14:paraId="4533F389"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суммарная стоимость услуги, работы по строке. Рассчитывается автоматически, может быть скорректирована вручную.</w:t>
      </w:r>
    </w:p>
    <w:p w14:paraId="75129640"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корректировке вручную значения в поле </w:t>
      </w:r>
      <w:r w:rsidRPr="00666135">
        <w:rPr>
          <w:rStyle w:val="Interface"/>
          <w:color w:val="auto"/>
          <w:sz w:val="28"/>
          <w:szCs w:val="28"/>
        </w:rPr>
        <w:t>Сумма</w:t>
      </w:r>
      <w:r w:rsidRPr="00666135">
        <w:rPr>
          <w:sz w:val="28"/>
          <w:szCs w:val="28"/>
        </w:rPr>
        <w:t xml:space="preserve"> автоматически выполняется пересчет значения в поле </w:t>
      </w:r>
      <w:r w:rsidRPr="00666135">
        <w:rPr>
          <w:rStyle w:val="Interface"/>
          <w:color w:val="auto"/>
          <w:sz w:val="28"/>
          <w:szCs w:val="28"/>
        </w:rPr>
        <w:t>Цена</w:t>
      </w:r>
      <w:r w:rsidRPr="00666135">
        <w:rPr>
          <w:sz w:val="28"/>
          <w:szCs w:val="28"/>
        </w:rPr>
        <w:t xml:space="preserve">. </w:t>
      </w:r>
    </w:p>
    <w:p w14:paraId="651AFA07"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Pr>
          <w:sz w:val="28"/>
          <w:szCs w:val="28"/>
        </w:rPr>
        <w:t>-</w:t>
      </w:r>
      <w:r w:rsidRPr="00666135">
        <w:rPr>
          <w:sz w:val="28"/>
          <w:szCs w:val="28"/>
        </w:rPr>
        <w:t xml:space="preserve"> ставка НДС. Выбирается из списка.</w:t>
      </w:r>
    </w:p>
    <w:p w14:paraId="56F6C438"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Pr>
          <w:sz w:val="28"/>
          <w:szCs w:val="28"/>
        </w:rPr>
        <w:t>-</w:t>
      </w:r>
      <w:r w:rsidRPr="00666135">
        <w:rPr>
          <w:sz w:val="28"/>
          <w:szCs w:val="28"/>
        </w:rPr>
        <w:t xml:space="preserve"> сумма НДС. Рассчитывается автоматически. </w:t>
      </w:r>
    </w:p>
    <w:p w14:paraId="53D284D7" w14:textId="77777777" w:rsidR="004F7B1F" w:rsidRPr="00666135" w:rsidRDefault="004F7B1F" w:rsidP="004F7B1F">
      <w:pPr>
        <w:pStyle w:val="Bullet1"/>
        <w:numPr>
          <w:ilvl w:val="0"/>
          <w:numId w:val="34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Pr>
          <w:sz w:val="28"/>
          <w:szCs w:val="28"/>
        </w:rPr>
        <w:t>-</w:t>
      </w:r>
      <w:r w:rsidRPr="00666135">
        <w:rPr>
          <w:sz w:val="28"/>
          <w:szCs w:val="28"/>
        </w:rPr>
        <w:t xml:space="preserve"> итоговая сумма по строке. Рассчитывается автоматически. </w:t>
      </w:r>
    </w:p>
    <w:p w14:paraId="4E3F068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2EAE58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 xml:space="preserve">Реализация услуг (205 </w:t>
      </w:r>
      <w:r>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401.10)</w:t>
      </w:r>
      <w:r w:rsidRPr="00666135">
        <w:rPr>
          <w:color w:val="auto"/>
          <w:sz w:val="28"/>
          <w:szCs w:val="28"/>
        </w:rPr>
        <w:t>. Для данной типовой операции необходимо заполнить реквизиты:</w:t>
      </w:r>
    </w:p>
    <w:p w14:paraId="68753101" w14:textId="77777777" w:rsidR="004F7B1F" w:rsidRPr="00666135" w:rsidRDefault="004F7B1F" w:rsidP="004F7B1F">
      <w:pPr>
        <w:pStyle w:val="Bullet1"/>
        <w:numPr>
          <w:ilvl w:val="0"/>
          <w:numId w:val="34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2E5EAF2" w14:textId="77777777" w:rsidR="004F7B1F" w:rsidRPr="00666135" w:rsidRDefault="004F7B1F" w:rsidP="004F7B1F">
      <w:pPr>
        <w:pStyle w:val="Bullet1"/>
        <w:numPr>
          <w:ilvl w:val="0"/>
          <w:numId w:val="34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 Выбирается в списке </w:t>
      </w:r>
      <w:r w:rsidRPr="00666135">
        <w:rPr>
          <w:rStyle w:val="Interface"/>
          <w:color w:val="auto"/>
          <w:sz w:val="28"/>
          <w:szCs w:val="28"/>
        </w:rPr>
        <w:t>КПС</w:t>
      </w:r>
      <w:r w:rsidRPr="00666135">
        <w:rPr>
          <w:sz w:val="28"/>
          <w:szCs w:val="28"/>
        </w:rPr>
        <w:t xml:space="preserve">. </w:t>
      </w:r>
    </w:p>
    <w:p w14:paraId="79734238" w14:textId="77777777" w:rsidR="004F7B1F" w:rsidRPr="00666135" w:rsidRDefault="004F7B1F" w:rsidP="004F7B1F">
      <w:pPr>
        <w:pStyle w:val="Bullet1"/>
        <w:numPr>
          <w:ilvl w:val="0"/>
          <w:numId w:val="345"/>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Pr>
          <w:sz w:val="28"/>
          <w:szCs w:val="28"/>
        </w:rPr>
        <w:t>-</w:t>
      </w:r>
      <w:r w:rsidRPr="00666135">
        <w:rPr>
          <w:sz w:val="28"/>
          <w:szCs w:val="28"/>
        </w:rPr>
        <w:t xml:space="preserve">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55C0455F" w14:textId="77777777" w:rsidR="004F7B1F" w:rsidRPr="00666135" w:rsidRDefault="004F7B1F" w:rsidP="004F7B1F">
      <w:pPr>
        <w:pStyle w:val="Bullet1"/>
        <w:numPr>
          <w:ilvl w:val="0"/>
          <w:numId w:val="345"/>
        </w:numPr>
        <w:spacing w:before="120" w:line="240" w:lineRule="auto"/>
        <w:ind w:left="1208" w:hanging="357"/>
        <w:rPr>
          <w:sz w:val="28"/>
          <w:szCs w:val="28"/>
        </w:rPr>
      </w:pPr>
      <w:r w:rsidRPr="00666135">
        <w:rPr>
          <w:rStyle w:val="Interface"/>
          <w:color w:val="auto"/>
          <w:sz w:val="28"/>
          <w:szCs w:val="28"/>
        </w:rPr>
        <w:t>Счет доходов</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w:t>
      </w:r>
    </w:p>
    <w:p w14:paraId="4C321E0F"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 xml:space="preserve">Реализация бюджетных услуг, в т. ч. аренда федерального имущества не для администратора дохода (205 </w:t>
      </w:r>
      <w:r>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303.05)</w:t>
      </w:r>
      <w:r w:rsidRPr="00666135">
        <w:rPr>
          <w:color w:val="auto"/>
          <w:sz w:val="28"/>
          <w:szCs w:val="28"/>
        </w:rPr>
        <w:t>. Для данной типовой операции необходимо заполнить реквизиты:</w:t>
      </w:r>
    </w:p>
    <w:p w14:paraId="39B80967" w14:textId="77777777" w:rsidR="004F7B1F" w:rsidRPr="00666135" w:rsidRDefault="004F7B1F" w:rsidP="004F7B1F">
      <w:pPr>
        <w:pStyle w:val="Bullet1"/>
        <w:numPr>
          <w:ilvl w:val="0"/>
          <w:numId w:val="34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644D9A18" w14:textId="77777777" w:rsidR="004F7B1F" w:rsidRPr="00666135" w:rsidRDefault="004F7B1F" w:rsidP="004F7B1F">
      <w:pPr>
        <w:pStyle w:val="Bullet1"/>
        <w:numPr>
          <w:ilvl w:val="0"/>
          <w:numId w:val="34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sz w:val="28"/>
          <w:szCs w:val="28"/>
        </w:rPr>
        <w:t>.</w:t>
      </w:r>
    </w:p>
    <w:p w14:paraId="101D7738" w14:textId="77777777" w:rsidR="004F7B1F" w:rsidRPr="00666135" w:rsidRDefault="004F7B1F" w:rsidP="004F7B1F">
      <w:pPr>
        <w:pStyle w:val="Bullet1"/>
        <w:numPr>
          <w:ilvl w:val="0"/>
          <w:numId w:val="346"/>
        </w:numPr>
        <w:spacing w:before="120" w:line="240" w:lineRule="auto"/>
        <w:ind w:left="1208" w:hanging="357"/>
        <w:rPr>
          <w:sz w:val="28"/>
          <w:szCs w:val="28"/>
        </w:rPr>
      </w:pPr>
      <w:r w:rsidRPr="00666135">
        <w:rPr>
          <w:rStyle w:val="Interface"/>
          <w:color w:val="auto"/>
          <w:sz w:val="28"/>
          <w:szCs w:val="28"/>
        </w:rPr>
        <w:t>Счет (Дт)</w:t>
      </w:r>
      <w:r w:rsidRPr="00666135">
        <w:rPr>
          <w:sz w:val="28"/>
          <w:szCs w:val="28"/>
        </w:rPr>
        <w:t xml:space="preserve"> </w:t>
      </w:r>
      <w:r>
        <w:rPr>
          <w:sz w:val="28"/>
          <w:szCs w:val="28"/>
        </w:rPr>
        <w:t>-</w:t>
      </w:r>
      <w:r w:rsidRPr="00666135">
        <w:rPr>
          <w:sz w:val="28"/>
          <w:szCs w:val="28"/>
        </w:rPr>
        <w:t xml:space="preserve"> счет дебета. Выбирается из фрагмента плана счетов ЕПСБУ.</w:t>
      </w:r>
    </w:p>
    <w:p w14:paraId="5573536B" w14:textId="77777777" w:rsidR="004F7B1F" w:rsidRPr="00666135" w:rsidRDefault="004F7B1F" w:rsidP="004F7B1F">
      <w:pPr>
        <w:pStyle w:val="Bullet1"/>
        <w:numPr>
          <w:ilvl w:val="0"/>
          <w:numId w:val="346"/>
        </w:numPr>
        <w:spacing w:before="120" w:line="240" w:lineRule="auto"/>
        <w:ind w:left="1208" w:hanging="357"/>
        <w:rPr>
          <w:sz w:val="28"/>
          <w:szCs w:val="28"/>
        </w:rPr>
      </w:pPr>
      <w:r w:rsidRPr="00666135">
        <w:rPr>
          <w:rStyle w:val="Interface"/>
          <w:color w:val="auto"/>
          <w:sz w:val="28"/>
          <w:szCs w:val="28"/>
        </w:rPr>
        <w:t>Вид налога</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Виды налогов и платежей</w:t>
      </w:r>
      <w:r w:rsidRPr="00666135">
        <w:rPr>
          <w:sz w:val="28"/>
          <w:szCs w:val="28"/>
        </w:rPr>
        <w:t xml:space="preserve">. </w:t>
      </w:r>
    </w:p>
    <w:p w14:paraId="445412ED" w14:textId="77777777" w:rsidR="004F7B1F" w:rsidRPr="00666135" w:rsidRDefault="004F7B1F" w:rsidP="004F7B1F">
      <w:pPr>
        <w:pStyle w:val="40"/>
        <w:keepNext/>
        <w:spacing w:before="120"/>
        <w:rPr>
          <w:color w:val="auto"/>
        </w:rPr>
      </w:pPr>
      <w:bookmarkStart w:id="1498" w:name="_Toc528274365"/>
      <w:r w:rsidRPr="00666135">
        <w:rPr>
          <w:color w:val="auto"/>
        </w:rPr>
        <w:t>Накладная на реализацию (ТОРГ-12)</w:t>
      </w:r>
      <w:bookmarkEnd w:id="1498"/>
    </w:p>
    <w:p w14:paraId="6866EC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реализации продукции и материалов используется документ </w:t>
      </w:r>
      <w:r w:rsidRPr="00666135">
        <w:rPr>
          <w:rStyle w:val="Interface"/>
          <w:color w:val="auto"/>
          <w:sz w:val="28"/>
          <w:szCs w:val="28"/>
        </w:rPr>
        <w:t>Накладная на реализацию (ТОРГ-12)</w:t>
      </w:r>
      <w:r w:rsidRPr="00666135">
        <w:rPr>
          <w:color w:val="auto"/>
          <w:sz w:val="28"/>
          <w:szCs w:val="28"/>
        </w:rPr>
        <w:t xml:space="preserve">. </w:t>
      </w:r>
    </w:p>
    <w:p w14:paraId="4F9A6B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(форма по ОКУД 0330212), </w:t>
      </w:r>
      <w:r w:rsidRPr="00666135">
        <w:rPr>
          <w:rStyle w:val="Interface"/>
          <w:color w:val="auto"/>
          <w:sz w:val="28"/>
          <w:szCs w:val="28"/>
        </w:rPr>
        <w:t>Товарно-транспортная накладная (ф. № 1-Т)</w:t>
      </w:r>
      <w:r w:rsidRPr="00666135">
        <w:rPr>
          <w:color w:val="auto"/>
          <w:sz w:val="28"/>
          <w:szCs w:val="28"/>
        </w:rPr>
        <w:t xml:space="preserve"> и </w:t>
      </w:r>
      <w:r w:rsidRPr="00666135">
        <w:rPr>
          <w:rStyle w:val="Interface"/>
          <w:color w:val="auto"/>
          <w:sz w:val="28"/>
          <w:szCs w:val="28"/>
        </w:rPr>
        <w:t>Справка о содержании драгоценных материалов</w:t>
      </w:r>
      <w:r w:rsidRPr="00666135">
        <w:rPr>
          <w:color w:val="auto"/>
          <w:sz w:val="28"/>
          <w:szCs w:val="28"/>
        </w:rPr>
        <w:t xml:space="preserve">. </w:t>
      </w:r>
    </w:p>
    <w:p w14:paraId="72142518"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9DFF0A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Накладные на реализацию (ТОРГ-12)</w:t>
      </w:r>
      <w:r w:rsidRPr="00666135">
        <w:rPr>
          <w:color w:val="auto"/>
          <w:sz w:val="28"/>
          <w:szCs w:val="28"/>
        </w:rPr>
        <w:t xml:space="preserve"> можно открыть с помощью команды </w:t>
      </w:r>
      <w:r w:rsidRPr="00666135">
        <w:rPr>
          <w:rStyle w:val="Interface"/>
          <w:color w:val="auto"/>
          <w:sz w:val="28"/>
          <w:szCs w:val="28"/>
        </w:rPr>
        <w:t>Накладная на реализацию (ТОРГ-12)</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6F20C02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0EAA3026" wp14:editId="232A76DA">
            <wp:extent cx="595630" cy="595630"/>
            <wp:effectExtent l="0" t="0" r="0" b="0"/>
            <wp:docPr id="273" name="Рисунок 27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677EDC2" w14:textId="77777777" w:rsidR="004F7B1F"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Накладные на реализацию (ТОРГ-12)</w:t>
      </w:r>
      <w:r w:rsidRPr="00666135">
        <w:rPr>
          <w:color w:val="auto"/>
          <w:sz w:val="28"/>
          <w:szCs w:val="28"/>
        </w:rPr>
        <w:t>.</w:t>
      </w:r>
    </w:p>
    <w:p w14:paraId="51E90CCF" w14:textId="77777777" w:rsidR="004F7B1F" w:rsidRDefault="004F7B1F" w:rsidP="004F7B1F">
      <w:pPr>
        <w:ind w:firstLine="0"/>
        <w:jc w:val="left"/>
        <w:rPr>
          <w:color w:val="auto"/>
          <w:sz w:val="28"/>
          <w:szCs w:val="28"/>
        </w:rPr>
      </w:pPr>
      <w:bookmarkStart w:id="1499" w:name="_Toc528271959"/>
      <w:bookmarkStart w:id="1500" w:name="_Toc528663343"/>
      <w:r>
        <w:rPr>
          <w:color w:val="auto"/>
          <w:sz w:val="28"/>
          <w:szCs w:val="28"/>
        </w:rPr>
        <w:br w:type="page"/>
      </w:r>
    </w:p>
    <w:bookmarkEnd w:id="1499"/>
    <w:bookmarkEnd w:id="1500"/>
    <w:p w14:paraId="749D392A"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2419253C" wp14:editId="2F1E56D3">
            <wp:extent cx="6145530" cy="4178300"/>
            <wp:effectExtent l="0" t="0" r="7620" b="0"/>
            <wp:docPr id="274" name="Рисунок 274" descr="G:\SIN\БГУ 2.0\Word\Pict\013.003_Nakladnaja_TORG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SIN\БГУ 2.0\Word\Pict\013.003_Nakladnaja_TORG_12.png"/>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45530" cy="4178300"/>
                    </a:xfrm>
                    <a:prstGeom prst="rect">
                      <a:avLst/>
                    </a:prstGeom>
                    <a:noFill/>
                    <a:ln>
                      <a:noFill/>
                    </a:ln>
                  </pic:spPr>
                </pic:pic>
              </a:graphicData>
            </a:graphic>
          </wp:inline>
        </w:drawing>
      </w:r>
    </w:p>
    <w:p w14:paraId="4EA6E38A" w14:textId="0056648B" w:rsidR="004F7B1F" w:rsidRPr="00991E1E" w:rsidRDefault="004F7B1F" w:rsidP="004F7B1F">
      <w:pPr>
        <w:spacing w:before="120" w:after="120"/>
        <w:ind w:firstLine="851"/>
        <w:rPr>
          <w:color w:val="auto"/>
          <w:sz w:val="28"/>
          <w:szCs w:val="28"/>
        </w:rPr>
      </w:pPr>
      <w:bookmarkStart w:id="1501" w:name="_Toc105424444"/>
      <w:r w:rsidRPr="00991E1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328</w:t>
      </w:r>
      <w:r>
        <w:rPr>
          <w:color w:val="auto"/>
          <w:sz w:val="28"/>
          <w:szCs w:val="28"/>
        </w:rPr>
        <w:fldChar w:fldCharType="end"/>
      </w:r>
      <w:r w:rsidRPr="00991E1E">
        <w:rPr>
          <w:color w:val="auto"/>
          <w:sz w:val="28"/>
          <w:szCs w:val="28"/>
        </w:rPr>
        <w:t xml:space="preserve"> </w:t>
      </w:r>
      <w:r>
        <w:rPr>
          <w:color w:val="auto"/>
          <w:sz w:val="28"/>
          <w:szCs w:val="28"/>
        </w:rPr>
        <w:t>-</w:t>
      </w:r>
      <w:r w:rsidRPr="00991E1E">
        <w:rPr>
          <w:color w:val="auto"/>
          <w:sz w:val="28"/>
          <w:szCs w:val="28"/>
        </w:rPr>
        <w:t xml:space="preserve"> Накладная на реализацию продукции и товаров</w:t>
      </w:r>
      <w:bookmarkEnd w:id="1501"/>
    </w:p>
    <w:p w14:paraId="7373F28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422C3D9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Pr>
          <w:color w:val="auto"/>
          <w:sz w:val="28"/>
          <w:szCs w:val="28"/>
        </w:rPr>
        <w:t>-</w:t>
      </w:r>
      <w:r w:rsidRPr="00666135">
        <w:rPr>
          <w:color w:val="auto"/>
          <w:sz w:val="28"/>
          <w:szCs w:val="28"/>
        </w:rPr>
        <w:t xml:space="preserve"> документ вида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Отчет по кассовой смене</w:t>
      </w:r>
      <w:r w:rsidRPr="00666135">
        <w:rPr>
          <w:color w:val="auto"/>
          <w:sz w:val="28"/>
          <w:szCs w:val="28"/>
        </w:rPr>
        <w:t xml:space="preserve">. Выбирается из соответствующего списка. </w:t>
      </w:r>
    </w:p>
    <w:p w14:paraId="3643E98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использовании документа-основания большинство реквизитов «Накладной на реализацию продукции и товаров» будет заполнено автоматически. </w:t>
      </w:r>
    </w:p>
    <w:p w14:paraId="6662BCC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74F1FFB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w:t>
      </w:r>
      <w:r>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02EC7B0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4539A4EC" w14:textId="77777777" w:rsidR="004F7B1F" w:rsidRPr="00666135" w:rsidRDefault="004F7B1F" w:rsidP="004F7B1F">
      <w:pPr>
        <w:pStyle w:val="Bullet1"/>
        <w:numPr>
          <w:ilvl w:val="0"/>
          <w:numId w:val="34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Pr>
          <w:sz w:val="28"/>
          <w:szCs w:val="28"/>
        </w:rPr>
        <w:t>-</w:t>
      </w:r>
      <w:r w:rsidRPr="00666135">
        <w:rPr>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F78CD99" w14:textId="77777777" w:rsidR="004F7B1F" w:rsidRPr="00666135" w:rsidRDefault="004F7B1F" w:rsidP="004F7B1F">
      <w:pPr>
        <w:pStyle w:val="Bullet1"/>
        <w:numPr>
          <w:ilvl w:val="0"/>
          <w:numId w:val="34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 xml:space="preserve">. </w:t>
      </w:r>
    </w:p>
    <w:p w14:paraId="68744B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50848DA3" w14:textId="77777777" w:rsidR="004F7B1F" w:rsidRPr="00666135" w:rsidRDefault="004F7B1F" w:rsidP="004F7B1F">
      <w:pPr>
        <w:pStyle w:val="Bullet1"/>
        <w:numPr>
          <w:ilvl w:val="0"/>
          <w:numId w:val="348"/>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083A7F62" w14:textId="77777777" w:rsidR="004F7B1F" w:rsidRPr="00666135" w:rsidRDefault="004F7B1F" w:rsidP="004F7B1F">
      <w:pPr>
        <w:pStyle w:val="Bullet1"/>
        <w:numPr>
          <w:ilvl w:val="0"/>
          <w:numId w:val="348"/>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47358BE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Заполнение реквизитов табличной части:</w:t>
      </w:r>
    </w:p>
    <w:p w14:paraId="6C45B4D9"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наименование материального запаса. Выбирается из справочника </w:t>
      </w:r>
      <w:r w:rsidRPr="00666135">
        <w:rPr>
          <w:rStyle w:val="Interface"/>
          <w:color w:val="auto"/>
          <w:sz w:val="28"/>
          <w:szCs w:val="28"/>
        </w:rPr>
        <w:t>Номенклатура</w:t>
      </w:r>
      <w:r w:rsidRPr="00666135">
        <w:rPr>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937DA0C"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счет учета МЗ.</w:t>
      </w:r>
    </w:p>
    <w:p w14:paraId="7EB4E9E1"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w:t>
      </w:r>
    </w:p>
    <w:p w14:paraId="7D7D4FAD"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единиц номенклатуры.</w:t>
      </w:r>
    </w:p>
    <w:p w14:paraId="4B669243"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Pr>
          <w:sz w:val="28"/>
          <w:szCs w:val="28"/>
        </w:rPr>
        <w:t>-</w:t>
      </w:r>
      <w:r w:rsidRPr="00666135">
        <w:rPr>
          <w:sz w:val="28"/>
          <w:szCs w:val="28"/>
        </w:rPr>
        <w:t xml:space="preserve"> цена единицы номенклатуры.</w:t>
      </w:r>
    </w:p>
    <w:p w14:paraId="3905FC44"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значение суммы вычисляется автоматически.</w:t>
      </w:r>
    </w:p>
    <w:p w14:paraId="35AB9412"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Pr>
          <w:sz w:val="28"/>
          <w:szCs w:val="28"/>
        </w:rPr>
        <w:t>-</w:t>
      </w:r>
      <w:r w:rsidRPr="00666135">
        <w:rPr>
          <w:sz w:val="28"/>
          <w:szCs w:val="28"/>
        </w:rPr>
        <w:t xml:space="preserve"> ставка налога на добавленную стоимость. Значение выбирается из выпадающего меню.</w:t>
      </w:r>
    </w:p>
    <w:p w14:paraId="125C4870"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Pr>
          <w:sz w:val="28"/>
          <w:szCs w:val="28"/>
        </w:rPr>
        <w:t>-</w:t>
      </w:r>
      <w:r w:rsidRPr="00666135">
        <w:rPr>
          <w:sz w:val="28"/>
          <w:szCs w:val="28"/>
        </w:rPr>
        <w:t xml:space="preserve"> значение суммы налога на добавленную стоимость. Рассчитывается автоматически.</w:t>
      </w:r>
    </w:p>
    <w:p w14:paraId="7953B89E" w14:textId="77777777" w:rsidR="004F7B1F" w:rsidRPr="00666135" w:rsidRDefault="004F7B1F" w:rsidP="004F7B1F">
      <w:pPr>
        <w:pStyle w:val="Bullet1"/>
        <w:numPr>
          <w:ilvl w:val="0"/>
          <w:numId w:val="34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Pr>
          <w:sz w:val="28"/>
          <w:szCs w:val="28"/>
        </w:rPr>
        <w:t>-</w:t>
      </w:r>
      <w:r w:rsidRPr="00666135">
        <w:rPr>
          <w:sz w:val="28"/>
          <w:szCs w:val="28"/>
        </w:rPr>
        <w:t xml:space="preserve"> итоговая сумма по строке. Рассчитывается автоматически.</w:t>
      </w:r>
    </w:p>
    <w:p w14:paraId="1BDE6DA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3F20601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счет учета возвратной тары. Выбирается из фрагмента плана счетов ЕПСБУ.</w:t>
      </w:r>
    </w:p>
    <w:p w14:paraId="5812A7A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Выбирается из справочника.</w:t>
      </w:r>
    </w:p>
    <w:p w14:paraId="5EB6509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возвратной тары по строке.</w:t>
      </w:r>
    </w:p>
    <w:p w14:paraId="133F718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стоимость возвратной тары по строке. </w:t>
      </w:r>
    </w:p>
    <w:p w14:paraId="03F3F1E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409345C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появятся одна или несколько строк с информацией о драгоценных материалах, которые содержатся в материальных запасах. </w:t>
      </w:r>
    </w:p>
    <w:p w14:paraId="6CE841C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вводится информация, используемая при печати документа.</w:t>
      </w:r>
    </w:p>
    <w:p w14:paraId="253127E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Расчетные счета</w:t>
      </w:r>
      <w:r w:rsidRPr="00666135">
        <w:rPr>
          <w:color w:val="auto"/>
          <w:sz w:val="28"/>
          <w:szCs w:val="28"/>
        </w:rPr>
        <w:t>:</w:t>
      </w:r>
    </w:p>
    <w:p w14:paraId="69D44E89" w14:textId="77777777" w:rsidR="004F7B1F" w:rsidRPr="00666135" w:rsidRDefault="004F7B1F" w:rsidP="004F7B1F">
      <w:pPr>
        <w:pStyle w:val="Bullet1"/>
        <w:numPr>
          <w:ilvl w:val="0"/>
          <w:numId w:val="350"/>
        </w:numPr>
        <w:spacing w:before="120" w:line="240" w:lineRule="auto"/>
        <w:ind w:left="1208" w:hanging="357"/>
        <w:rPr>
          <w:sz w:val="28"/>
          <w:szCs w:val="28"/>
        </w:rPr>
      </w:pPr>
      <w:r w:rsidRPr="00666135">
        <w:rPr>
          <w:rStyle w:val="Interface"/>
          <w:color w:val="auto"/>
          <w:sz w:val="28"/>
          <w:szCs w:val="28"/>
        </w:rPr>
        <w:t>Организации</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Реквизиты лицевых счетов</w:t>
      </w:r>
      <w:r w:rsidRPr="00666135">
        <w:rPr>
          <w:sz w:val="28"/>
          <w:szCs w:val="28"/>
        </w:rPr>
        <w:t>.</w:t>
      </w:r>
    </w:p>
    <w:p w14:paraId="10D5CF84" w14:textId="77777777" w:rsidR="004F7B1F" w:rsidRPr="00666135" w:rsidRDefault="004F7B1F" w:rsidP="004F7B1F">
      <w:pPr>
        <w:pStyle w:val="Bullet1"/>
        <w:numPr>
          <w:ilvl w:val="0"/>
          <w:numId w:val="35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7586A41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Грузоотправитель</w:t>
      </w:r>
      <w:r w:rsidRPr="00666135">
        <w:rPr>
          <w:color w:val="auto"/>
          <w:sz w:val="28"/>
          <w:szCs w:val="28"/>
        </w:rPr>
        <w:t>:</w:t>
      </w:r>
    </w:p>
    <w:p w14:paraId="4951D57B" w14:textId="77777777" w:rsidR="004F7B1F" w:rsidRPr="00666135" w:rsidRDefault="004F7B1F" w:rsidP="004F7B1F">
      <w:pPr>
        <w:pStyle w:val="Bullet1"/>
        <w:numPr>
          <w:ilvl w:val="0"/>
          <w:numId w:val="35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Контрагенты</w:t>
      </w:r>
      <w:r w:rsidRPr="00666135">
        <w:rPr>
          <w:sz w:val="28"/>
          <w:szCs w:val="28"/>
        </w:rPr>
        <w:t>.</w:t>
      </w:r>
    </w:p>
    <w:p w14:paraId="6377A254" w14:textId="77777777" w:rsidR="004F7B1F" w:rsidRPr="00666135" w:rsidRDefault="004F7B1F" w:rsidP="004F7B1F">
      <w:pPr>
        <w:pStyle w:val="Bullet1"/>
        <w:numPr>
          <w:ilvl w:val="0"/>
          <w:numId w:val="351"/>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w:t>
      </w:r>
      <w:r>
        <w:rPr>
          <w:sz w:val="28"/>
          <w:szCs w:val="28"/>
        </w:rPr>
        <w:t>-</w:t>
      </w:r>
      <w:r w:rsidRPr="00666135">
        <w:rPr>
          <w:sz w:val="28"/>
          <w:szCs w:val="28"/>
        </w:rPr>
        <w:t xml:space="preserve"> расчетный счет грузоотправителя.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7F9B57C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Грузополучатель</w:t>
      </w:r>
      <w:r w:rsidRPr="00666135">
        <w:rPr>
          <w:color w:val="auto"/>
          <w:sz w:val="28"/>
          <w:szCs w:val="28"/>
        </w:rPr>
        <w:t>:</w:t>
      </w:r>
    </w:p>
    <w:p w14:paraId="0582DF96" w14:textId="77777777" w:rsidR="004F7B1F" w:rsidRPr="00666135" w:rsidRDefault="004F7B1F" w:rsidP="004F7B1F">
      <w:pPr>
        <w:pStyle w:val="Bullet1"/>
        <w:numPr>
          <w:ilvl w:val="0"/>
          <w:numId w:val="352"/>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Контрагенты</w:t>
      </w:r>
      <w:r w:rsidRPr="00666135">
        <w:rPr>
          <w:sz w:val="28"/>
          <w:szCs w:val="28"/>
        </w:rPr>
        <w:t>.</w:t>
      </w:r>
    </w:p>
    <w:p w14:paraId="08C827D5" w14:textId="77777777" w:rsidR="004F7B1F" w:rsidRPr="00666135" w:rsidRDefault="004F7B1F" w:rsidP="004F7B1F">
      <w:pPr>
        <w:pStyle w:val="Bullet1"/>
        <w:numPr>
          <w:ilvl w:val="0"/>
          <w:numId w:val="352"/>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w:t>
      </w:r>
      <w:r>
        <w:rPr>
          <w:sz w:val="28"/>
          <w:szCs w:val="28"/>
        </w:rPr>
        <w:t>-</w:t>
      </w:r>
      <w:r w:rsidRPr="00666135">
        <w:rPr>
          <w:sz w:val="28"/>
          <w:szCs w:val="28"/>
        </w:rPr>
        <w:t xml:space="preserve"> расчетный счет грузополучателя.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01ACBB8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w:t>
      </w:r>
      <w:r>
        <w:rPr>
          <w:color w:val="auto"/>
          <w:sz w:val="28"/>
          <w:szCs w:val="28"/>
        </w:rPr>
        <w:t>-</w:t>
      </w:r>
      <w:r w:rsidRPr="00666135">
        <w:rPr>
          <w:color w:val="auto"/>
          <w:sz w:val="28"/>
          <w:szCs w:val="28"/>
        </w:rPr>
        <w:t xml:space="preserve"> </w:t>
      </w:r>
      <w:r w:rsidRPr="00666135">
        <w:rPr>
          <w:rStyle w:val="Interface"/>
          <w:color w:val="auto"/>
          <w:sz w:val="28"/>
          <w:szCs w:val="28"/>
        </w:rPr>
        <w:t>Реализация продукции, товаров (401.10)</w:t>
      </w:r>
      <w:r w:rsidRPr="00666135">
        <w:rPr>
          <w:color w:val="auto"/>
          <w:sz w:val="28"/>
          <w:szCs w:val="28"/>
        </w:rPr>
        <w:t>.</w:t>
      </w:r>
    </w:p>
    <w:p w14:paraId="5AA3A0EE" w14:textId="77777777" w:rsidR="004F7B1F" w:rsidRPr="00666135" w:rsidRDefault="004F7B1F" w:rsidP="004F7B1F">
      <w:pPr>
        <w:pStyle w:val="40"/>
        <w:keepNext/>
        <w:spacing w:before="120"/>
        <w:rPr>
          <w:color w:val="auto"/>
        </w:rPr>
      </w:pPr>
      <w:bookmarkStart w:id="1502" w:name="_Toc528274366"/>
      <w:r w:rsidRPr="00666135">
        <w:rPr>
          <w:color w:val="auto"/>
        </w:rPr>
        <w:t>Квитанция на оплату</w:t>
      </w:r>
      <w:bookmarkEnd w:id="1502"/>
    </w:p>
    <w:p w14:paraId="5261B7B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используется в основном при оплате госуслуг. Рассмотрим далее работу с документом на примере услуг, оказанных детским учреждением. </w:t>
      </w:r>
    </w:p>
    <w:p w14:paraId="09D1852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Плательщики оплачивают образовательные услуги, оказанные детям, по квитанциям, полученным в детских учреждениях. При этом для выписки квитанций в модуле используется документ </w:t>
      </w:r>
      <w:r w:rsidRPr="00666135">
        <w:rPr>
          <w:rStyle w:val="Interface"/>
          <w:color w:val="auto"/>
          <w:sz w:val="28"/>
          <w:szCs w:val="28"/>
        </w:rPr>
        <w:t>Квитанция на оплату</w:t>
      </w:r>
      <w:r w:rsidRPr="00666135">
        <w:rPr>
          <w:color w:val="auto"/>
          <w:sz w:val="28"/>
          <w:szCs w:val="28"/>
        </w:rPr>
        <w:t xml:space="preserve">. </w:t>
      </w:r>
    </w:p>
    <w:p w14:paraId="45EE004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предназначен для формирования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для экспорта информации о начислениях в информационную систему регистрации начислений и платежей (ИС РНиП). </w:t>
      </w:r>
    </w:p>
    <w:p w14:paraId="568EBA0E" w14:textId="77777777" w:rsidR="004F7B1F" w:rsidRPr="00666135" w:rsidRDefault="004F7B1F" w:rsidP="004F7B1F">
      <w:pPr>
        <w:spacing w:before="120" w:after="120"/>
        <w:ind w:firstLine="851"/>
        <w:rPr>
          <w:color w:val="auto"/>
          <w:sz w:val="28"/>
          <w:szCs w:val="28"/>
        </w:rPr>
      </w:pPr>
      <w:r w:rsidRPr="00666135">
        <w:rPr>
          <w:color w:val="auto"/>
          <w:sz w:val="28"/>
          <w:szCs w:val="28"/>
        </w:rPr>
        <w:t>В соответствии с правилами, действующими в учреждении, квитанция может выписываться как в начале месяца, авансом, исходя из планового количества дней посещения в соответствии с графиком учреждения в текущем месяце, так и в конце месяца на основе фактических данных о посещении учреждения. И в том и в другом случае сумма оплаты может быть рассчитана с учетом задолженности или переплаты, имеющей место на начало текущего месяца.</w:t>
      </w:r>
    </w:p>
    <w:p w14:paraId="3C847F6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и </w:t>
      </w:r>
      <w:r w:rsidRPr="00666135">
        <w:rPr>
          <w:rStyle w:val="Interface"/>
          <w:color w:val="auto"/>
          <w:sz w:val="28"/>
          <w:szCs w:val="28"/>
        </w:rPr>
        <w:t>Заявление Сбербанка</w:t>
      </w:r>
      <w:r w:rsidRPr="00666135">
        <w:rPr>
          <w:color w:val="auto"/>
          <w:sz w:val="28"/>
          <w:szCs w:val="28"/>
        </w:rPr>
        <w:t>.</w:t>
      </w:r>
    </w:p>
    <w:p w14:paraId="4217935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Квитанции на оплату</w:t>
      </w:r>
      <w:r w:rsidRPr="00666135">
        <w:rPr>
          <w:color w:val="auto"/>
          <w:sz w:val="28"/>
          <w:szCs w:val="28"/>
        </w:rPr>
        <w:t xml:space="preserve"> можно открыть с помощью команды </w:t>
      </w:r>
      <w:r w:rsidRPr="00666135">
        <w:rPr>
          <w:rStyle w:val="Interface"/>
          <w:color w:val="auto"/>
          <w:sz w:val="28"/>
          <w:szCs w:val="28"/>
        </w:rPr>
        <w:t>Квитанции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r>
        <w:rPr>
          <w:color w:val="auto"/>
          <w:sz w:val="28"/>
          <w:szCs w:val="28"/>
        </w:rPr>
        <w:t>На форме</w:t>
      </w:r>
      <w:r w:rsidRPr="00666135">
        <w:rPr>
          <w:color w:val="auto"/>
          <w:sz w:val="28"/>
          <w:szCs w:val="28"/>
        </w:rPr>
        <w:t xml:space="preserve"> списка предусмотрен отбор по реквизиту </w:t>
      </w:r>
      <w:r w:rsidRPr="00666135">
        <w:rPr>
          <w:rStyle w:val="Interface"/>
          <w:color w:val="auto"/>
          <w:sz w:val="28"/>
          <w:szCs w:val="28"/>
        </w:rPr>
        <w:t>Организация</w:t>
      </w:r>
      <w:r w:rsidRPr="00666135">
        <w:rPr>
          <w:color w:val="auto"/>
          <w:sz w:val="28"/>
          <w:szCs w:val="28"/>
        </w:rPr>
        <w:t>.</w:t>
      </w:r>
    </w:p>
    <w:p w14:paraId="1D7C480D"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2E248D4" wp14:editId="39F59706">
            <wp:extent cx="595630" cy="595630"/>
            <wp:effectExtent l="0" t="0" r="0" b="0"/>
            <wp:docPr id="275" name="Рисунок 27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3E4CD3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Квитанции на оплату</w:t>
      </w:r>
      <w:r w:rsidRPr="00666135">
        <w:rPr>
          <w:color w:val="auto"/>
          <w:sz w:val="28"/>
          <w:szCs w:val="28"/>
        </w:rPr>
        <w:t>.</w:t>
      </w:r>
    </w:p>
    <w:p w14:paraId="3BA1EDE2"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E2FB95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Pr>
          <w:color w:val="auto"/>
          <w:sz w:val="28"/>
          <w:szCs w:val="28"/>
        </w:rPr>
        <w:t>-</w:t>
      </w:r>
      <w:r w:rsidRPr="00666135">
        <w:rPr>
          <w:color w:val="auto"/>
          <w:sz w:val="28"/>
          <w:szCs w:val="28"/>
        </w:rPr>
        <w:t xml:space="preserve"> лицевой счет, на который следует перечислить оплату.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17E607F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образовательной услуги, используется при формировании назначения платежа. Выбирается из фрагмента справочника </w:t>
      </w:r>
      <w:r w:rsidRPr="00666135">
        <w:rPr>
          <w:rStyle w:val="Interface"/>
          <w:color w:val="auto"/>
          <w:sz w:val="28"/>
          <w:szCs w:val="28"/>
        </w:rPr>
        <w:t>Номенклатура</w:t>
      </w:r>
      <w:r w:rsidRPr="00666135">
        <w:rPr>
          <w:color w:val="auto"/>
          <w:sz w:val="28"/>
          <w:szCs w:val="28"/>
        </w:rPr>
        <w:t xml:space="preserve">, ограниченного перечнем услуг,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Гос. услуга</w:t>
      </w:r>
      <w:r w:rsidRPr="00666135">
        <w:rPr>
          <w:color w:val="auto"/>
          <w:sz w:val="28"/>
          <w:szCs w:val="28"/>
        </w:rPr>
        <w:t>.</w:t>
      </w:r>
    </w:p>
    <w:p w14:paraId="6ECC3B8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w:t>
      </w:r>
      <w:r>
        <w:rPr>
          <w:color w:val="auto"/>
          <w:sz w:val="28"/>
          <w:szCs w:val="28"/>
        </w:rPr>
        <w:t>-</w:t>
      </w:r>
      <w:r w:rsidRPr="00666135">
        <w:rPr>
          <w:color w:val="auto"/>
          <w:sz w:val="28"/>
          <w:szCs w:val="28"/>
        </w:rPr>
        <w:t xml:space="preserve"> плательщик, выбирается из справочника </w:t>
      </w:r>
      <w:r w:rsidRPr="00666135">
        <w:rPr>
          <w:rStyle w:val="Interface"/>
          <w:color w:val="auto"/>
          <w:sz w:val="28"/>
          <w:szCs w:val="28"/>
        </w:rPr>
        <w:t>Контрагенты</w:t>
      </w:r>
      <w:r w:rsidRPr="00666135">
        <w:rPr>
          <w:color w:val="auto"/>
          <w:sz w:val="28"/>
          <w:szCs w:val="28"/>
        </w:rPr>
        <w:t>.</w:t>
      </w:r>
    </w:p>
    <w:p w14:paraId="2C14E87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Учащийся/Ребенок</w:t>
      </w:r>
      <w:r w:rsidRPr="00666135">
        <w:rPr>
          <w:color w:val="auto"/>
          <w:sz w:val="28"/>
          <w:szCs w:val="28"/>
        </w:rPr>
        <w:t xml:space="preserve"> </w:t>
      </w:r>
      <w:r>
        <w:rPr>
          <w:color w:val="auto"/>
          <w:sz w:val="28"/>
          <w:szCs w:val="28"/>
        </w:rPr>
        <w:t>-</w:t>
      </w:r>
      <w:r w:rsidRPr="00666135">
        <w:rPr>
          <w:color w:val="auto"/>
          <w:sz w:val="28"/>
          <w:szCs w:val="28"/>
        </w:rPr>
        <w:t xml:space="preserve"> ребенок, за которого производится оплата. Выбирается из справочника </w:t>
      </w:r>
      <w:r w:rsidRPr="00666135">
        <w:rPr>
          <w:rStyle w:val="Interface"/>
          <w:color w:val="auto"/>
          <w:sz w:val="28"/>
          <w:szCs w:val="28"/>
        </w:rPr>
        <w:t>Дети</w:t>
      </w:r>
      <w:r w:rsidRPr="00666135">
        <w:rPr>
          <w:color w:val="auto"/>
          <w:sz w:val="28"/>
          <w:szCs w:val="28"/>
        </w:rPr>
        <w:t>.</w:t>
      </w:r>
    </w:p>
    <w:p w14:paraId="3925D94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договор с плательщиком на предмет предоставления образовательных услуг. Выбирается из справочника </w:t>
      </w:r>
      <w:r w:rsidRPr="00666135">
        <w:rPr>
          <w:rStyle w:val="Interface"/>
          <w:color w:val="auto"/>
          <w:sz w:val="28"/>
          <w:szCs w:val="28"/>
        </w:rPr>
        <w:t>Договоры и другие основания возникновения обязательств</w:t>
      </w:r>
      <w:r w:rsidRPr="00666135">
        <w:rPr>
          <w:color w:val="auto"/>
          <w:sz w:val="28"/>
          <w:szCs w:val="28"/>
        </w:rPr>
        <w:t>.</w:t>
      </w:r>
    </w:p>
    <w:p w14:paraId="7C0DEC7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дата выписки квитанции.</w:t>
      </w:r>
    </w:p>
    <w:p w14:paraId="3D35390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детское учреждение, по которому оформляется документ </w:t>
      </w:r>
      <w:r w:rsidRPr="00666135">
        <w:rPr>
          <w:rStyle w:val="Interface"/>
          <w:color w:val="auto"/>
          <w:sz w:val="28"/>
          <w:szCs w:val="28"/>
        </w:rPr>
        <w:t>Квитанция на оплату</w:t>
      </w:r>
      <w:r w:rsidRPr="00666135">
        <w:rPr>
          <w:color w:val="auto"/>
          <w:sz w:val="28"/>
          <w:szCs w:val="28"/>
        </w:rPr>
        <w:t xml:space="preserve">. </w:t>
      </w:r>
    </w:p>
    <w:p w14:paraId="3DD939A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оплаты по документу. </w:t>
      </w:r>
    </w:p>
    <w:p w14:paraId="518678E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платежа»</w:t>
      </w:r>
      <w:r w:rsidRPr="00666135">
        <w:rPr>
          <w:color w:val="auto"/>
          <w:sz w:val="28"/>
          <w:szCs w:val="28"/>
        </w:rPr>
        <w:t xml:space="preserve">. Реквизиты </w:t>
      </w:r>
      <w:r w:rsidRPr="00666135">
        <w:rPr>
          <w:rStyle w:val="Interface"/>
          <w:color w:val="auto"/>
          <w:sz w:val="28"/>
          <w:szCs w:val="28"/>
        </w:rPr>
        <w:t>Код БК (104)</w:t>
      </w:r>
      <w:r w:rsidRPr="00666135">
        <w:rPr>
          <w:color w:val="auto"/>
          <w:sz w:val="28"/>
          <w:szCs w:val="28"/>
        </w:rPr>
        <w:t xml:space="preserve"> и </w:t>
      </w:r>
      <w:r w:rsidRPr="00666135">
        <w:rPr>
          <w:rStyle w:val="Interface"/>
          <w:color w:val="auto"/>
          <w:sz w:val="28"/>
          <w:szCs w:val="28"/>
        </w:rPr>
        <w:t>Код ОКТМО (105)</w:t>
      </w:r>
      <w:r w:rsidRPr="00666135">
        <w:rPr>
          <w:color w:val="auto"/>
          <w:sz w:val="28"/>
          <w:szCs w:val="28"/>
        </w:rPr>
        <w:t xml:space="preserve"> автоматически заполняются значениями, заданными в элементе справочника </w:t>
      </w:r>
      <w:r w:rsidRPr="00666135">
        <w:rPr>
          <w:rStyle w:val="Interface"/>
          <w:color w:val="auto"/>
          <w:sz w:val="28"/>
          <w:szCs w:val="28"/>
        </w:rPr>
        <w:t>Номенклатура</w:t>
      </w:r>
      <w:r w:rsidRPr="00666135">
        <w:rPr>
          <w:color w:val="auto"/>
          <w:sz w:val="28"/>
          <w:szCs w:val="28"/>
        </w:rPr>
        <w:t xml:space="preserve">, который выбран в шапке документа. </w:t>
      </w:r>
    </w:p>
    <w:p w14:paraId="2ED9856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Pr>
          <w:color w:val="auto"/>
          <w:sz w:val="28"/>
          <w:szCs w:val="28"/>
        </w:rPr>
        <w:t>-</w:t>
      </w:r>
      <w:r w:rsidRPr="00666135">
        <w:rPr>
          <w:color w:val="auto"/>
          <w:sz w:val="28"/>
          <w:szCs w:val="28"/>
        </w:rPr>
        <w:t xml:space="preserve"> заполняется автоматически по шаблону заполнения, указанному в карточке элемента справочника </w:t>
      </w:r>
      <w:r w:rsidRPr="00666135">
        <w:rPr>
          <w:rStyle w:val="Interface"/>
          <w:color w:val="auto"/>
          <w:sz w:val="28"/>
          <w:szCs w:val="28"/>
        </w:rPr>
        <w:t>Номенклатура</w:t>
      </w:r>
      <w:r w:rsidRPr="00666135">
        <w:rPr>
          <w:color w:val="auto"/>
          <w:sz w:val="28"/>
          <w:szCs w:val="28"/>
        </w:rPr>
        <w:t xml:space="preserve">. Возможно также заполнение поля </w:t>
      </w:r>
      <w:r w:rsidRPr="00666135">
        <w:rPr>
          <w:rStyle w:val="Interface"/>
          <w:color w:val="auto"/>
          <w:sz w:val="28"/>
          <w:szCs w:val="28"/>
        </w:rPr>
        <w:t>Назначение платежа</w:t>
      </w:r>
      <w:r w:rsidRPr="00666135">
        <w:rPr>
          <w:color w:val="auto"/>
          <w:sz w:val="28"/>
          <w:szCs w:val="28"/>
        </w:rPr>
        <w:t xml:space="preserve"> вручную. </w:t>
      </w:r>
    </w:p>
    <w:p w14:paraId="69DF4C1B"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При изменении реквизитов, от которых зависит текст в поле </w:t>
      </w:r>
      <w:r w:rsidRPr="00666135">
        <w:rPr>
          <w:rStyle w:val="Interface"/>
          <w:color w:val="auto"/>
          <w:sz w:val="28"/>
          <w:szCs w:val="28"/>
        </w:rPr>
        <w:t>Назначение платежа</w:t>
      </w:r>
      <w:r w:rsidRPr="00666135">
        <w:rPr>
          <w:sz w:val="28"/>
          <w:szCs w:val="28"/>
        </w:rPr>
        <w:t xml:space="preserve">, данное поле нужно заполнить заново. Для перезаполнения поля </w:t>
      </w:r>
      <w:r w:rsidRPr="00666135">
        <w:rPr>
          <w:rStyle w:val="Interface"/>
          <w:color w:val="auto"/>
          <w:sz w:val="28"/>
          <w:szCs w:val="28"/>
        </w:rPr>
        <w:t>Назначение платежа</w:t>
      </w:r>
      <w:r w:rsidRPr="00666135">
        <w:rPr>
          <w:sz w:val="28"/>
          <w:szCs w:val="28"/>
        </w:rPr>
        <w:t xml:space="preserve"> следует нажать кнопку </w:t>
      </w:r>
      <w:r w:rsidRPr="00666135">
        <w:rPr>
          <w:rStyle w:val="Interface"/>
          <w:color w:val="auto"/>
          <w:sz w:val="28"/>
          <w:szCs w:val="28"/>
        </w:rPr>
        <w:t>Заполнить «Назначение платежа»</w:t>
      </w:r>
      <w:r w:rsidRPr="00666135">
        <w:rPr>
          <w:sz w:val="28"/>
          <w:szCs w:val="28"/>
        </w:rPr>
        <w:t xml:space="preserve"> командной панели формы документа.</w:t>
      </w:r>
    </w:p>
    <w:p w14:paraId="36778E8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начисления»</w:t>
      </w:r>
      <w:r w:rsidRPr="00666135">
        <w:rPr>
          <w:color w:val="auto"/>
          <w:sz w:val="28"/>
          <w:szCs w:val="28"/>
        </w:rPr>
        <w:t>. Реквизиты на закладке используются только для обмена с ИС РНиП.</w:t>
      </w:r>
    </w:p>
    <w:p w14:paraId="23A3F8B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начисления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648A0B67" w14:textId="77777777" w:rsidR="004F7B1F" w:rsidRPr="00666135" w:rsidRDefault="004F7B1F" w:rsidP="004F7B1F">
      <w:pPr>
        <w:pStyle w:val="Bullet1"/>
        <w:numPr>
          <w:ilvl w:val="0"/>
          <w:numId w:val="353"/>
        </w:numPr>
        <w:spacing w:before="120" w:line="240" w:lineRule="auto"/>
        <w:ind w:left="1208" w:hanging="357"/>
        <w:rPr>
          <w:sz w:val="28"/>
          <w:szCs w:val="28"/>
        </w:rPr>
      </w:pPr>
      <w:r w:rsidRPr="00666135">
        <w:rPr>
          <w:rStyle w:val="Interface"/>
          <w:color w:val="auto"/>
          <w:sz w:val="28"/>
          <w:szCs w:val="28"/>
        </w:rPr>
        <w:t>Новое</w:t>
      </w:r>
      <w:r w:rsidRPr="00666135">
        <w:rPr>
          <w:sz w:val="28"/>
          <w:szCs w:val="28"/>
        </w:rPr>
        <w:t>;</w:t>
      </w:r>
    </w:p>
    <w:p w14:paraId="1EE456B8" w14:textId="77777777" w:rsidR="004F7B1F" w:rsidRPr="00666135" w:rsidRDefault="004F7B1F" w:rsidP="004F7B1F">
      <w:pPr>
        <w:pStyle w:val="Bullet1"/>
        <w:numPr>
          <w:ilvl w:val="0"/>
          <w:numId w:val="353"/>
        </w:numPr>
        <w:spacing w:before="120" w:line="240" w:lineRule="auto"/>
        <w:ind w:left="1208" w:hanging="357"/>
        <w:rPr>
          <w:sz w:val="28"/>
          <w:szCs w:val="28"/>
        </w:rPr>
      </w:pPr>
      <w:r w:rsidRPr="00666135">
        <w:rPr>
          <w:rStyle w:val="Interface"/>
          <w:color w:val="auto"/>
          <w:sz w:val="28"/>
          <w:szCs w:val="28"/>
        </w:rPr>
        <w:t>Изменение</w:t>
      </w:r>
      <w:r w:rsidRPr="00666135">
        <w:rPr>
          <w:sz w:val="28"/>
          <w:szCs w:val="28"/>
        </w:rPr>
        <w:t xml:space="preserve"> </w:t>
      </w:r>
      <w:r>
        <w:rPr>
          <w:sz w:val="28"/>
          <w:szCs w:val="28"/>
        </w:rPr>
        <w:t>-</w:t>
      </w:r>
      <w:r w:rsidRPr="00666135">
        <w:rPr>
          <w:sz w:val="28"/>
          <w:szCs w:val="28"/>
        </w:rPr>
        <w:t xml:space="preserve"> флажок устанавливается, если необходимо передать изменения по уже отправленной квитанции;</w:t>
      </w:r>
    </w:p>
    <w:p w14:paraId="38DFA4B0" w14:textId="77777777" w:rsidR="004F7B1F" w:rsidRPr="00666135" w:rsidRDefault="004F7B1F" w:rsidP="004F7B1F">
      <w:pPr>
        <w:pStyle w:val="Bullet1"/>
        <w:numPr>
          <w:ilvl w:val="0"/>
          <w:numId w:val="353"/>
        </w:numPr>
        <w:spacing w:before="120" w:line="240" w:lineRule="auto"/>
        <w:ind w:left="1208" w:hanging="357"/>
        <w:rPr>
          <w:sz w:val="28"/>
          <w:szCs w:val="28"/>
        </w:rPr>
      </w:pPr>
      <w:r w:rsidRPr="00666135">
        <w:rPr>
          <w:rStyle w:val="Interface"/>
          <w:color w:val="auto"/>
          <w:sz w:val="28"/>
          <w:szCs w:val="28"/>
        </w:rPr>
        <w:t>Аннулирование</w:t>
      </w:r>
      <w:r w:rsidRPr="00666135">
        <w:rPr>
          <w:sz w:val="28"/>
          <w:szCs w:val="28"/>
        </w:rPr>
        <w:t xml:space="preserve"> </w:t>
      </w:r>
      <w:r>
        <w:rPr>
          <w:sz w:val="28"/>
          <w:szCs w:val="28"/>
        </w:rPr>
        <w:t>-</w:t>
      </w:r>
      <w:r w:rsidRPr="00666135">
        <w:rPr>
          <w:sz w:val="28"/>
          <w:szCs w:val="28"/>
        </w:rPr>
        <w:t xml:space="preserve"> флажок устанавливается, если отправленная квитанция аннулируется и необходимо передать сведения о ее аннулировании;</w:t>
      </w:r>
    </w:p>
    <w:p w14:paraId="76BDD797" w14:textId="77777777" w:rsidR="004F7B1F" w:rsidRPr="00666135" w:rsidRDefault="004F7B1F" w:rsidP="004F7B1F">
      <w:pPr>
        <w:pStyle w:val="Bullet1"/>
        <w:numPr>
          <w:ilvl w:val="0"/>
          <w:numId w:val="353"/>
        </w:numPr>
        <w:spacing w:before="120" w:line="240" w:lineRule="auto"/>
        <w:ind w:left="1208" w:hanging="357"/>
        <w:rPr>
          <w:sz w:val="28"/>
          <w:szCs w:val="28"/>
        </w:rPr>
      </w:pPr>
      <w:r w:rsidRPr="00666135">
        <w:rPr>
          <w:rStyle w:val="Interface"/>
          <w:color w:val="auto"/>
          <w:sz w:val="28"/>
          <w:szCs w:val="28"/>
        </w:rPr>
        <w:t>Деаннулирование (отмена аннулирования)</w:t>
      </w:r>
      <w:r w:rsidRPr="00666135">
        <w:rPr>
          <w:sz w:val="28"/>
          <w:szCs w:val="28"/>
        </w:rPr>
        <w:t>.</w:t>
      </w:r>
    </w:p>
    <w:p w14:paraId="6C04AC0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Срок действия счета (квитанции)</w:t>
      </w:r>
      <w:r w:rsidRPr="00666135">
        <w:rPr>
          <w:color w:val="auto"/>
          <w:sz w:val="28"/>
          <w:szCs w:val="28"/>
        </w:rPr>
        <w:t xml:space="preserve"> </w:t>
      </w:r>
      <w:r>
        <w:rPr>
          <w:color w:val="auto"/>
          <w:sz w:val="28"/>
          <w:szCs w:val="28"/>
        </w:rPr>
        <w:t>-</w:t>
      </w:r>
      <w:r w:rsidRPr="00666135">
        <w:rPr>
          <w:color w:val="auto"/>
          <w:sz w:val="28"/>
          <w:szCs w:val="28"/>
        </w:rPr>
        <w:t xml:space="preserve"> в настоящее время реквизит не используется.</w:t>
      </w:r>
    </w:p>
    <w:p w14:paraId="0A4838E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реквизиты платежа»</w:t>
      </w:r>
      <w:r w:rsidRPr="00666135">
        <w:rPr>
          <w:color w:val="auto"/>
          <w:sz w:val="28"/>
          <w:szCs w:val="28"/>
        </w:rPr>
        <w:t xml:space="preserve">. Реквизиты на закладке заполняются только при перечислении налогов. </w:t>
      </w:r>
    </w:p>
    <w:p w14:paraId="0FBAA30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получателя»</w:t>
      </w:r>
      <w:r w:rsidRPr="00666135">
        <w:rPr>
          <w:color w:val="auto"/>
          <w:sz w:val="28"/>
          <w:szCs w:val="28"/>
        </w:rPr>
        <w:t>. Реквизиты на закладке автоматически заполняются значениями идентичных реквизитов в карточке организации, выбранной в шапке документа.</w:t>
      </w:r>
    </w:p>
    <w:p w14:paraId="060BDE4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105A911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Печать</w:t>
      </w:r>
      <w:r w:rsidRPr="00666135">
        <w:rPr>
          <w:color w:val="auto"/>
          <w:sz w:val="28"/>
          <w:szCs w:val="28"/>
        </w:rPr>
        <w:t xml:space="preserve"> открыть меню и выбрать необходимую форму:</w:t>
      </w:r>
    </w:p>
    <w:p w14:paraId="7D7C4C7B" w14:textId="77777777" w:rsidR="004F7B1F" w:rsidRPr="00666135" w:rsidRDefault="004F7B1F" w:rsidP="004F7B1F">
      <w:pPr>
        <w:pStyle w:val="Bullet1"/>
        <w:numPr>
          <w:ilvl w:val="0"/>
          <w:numId w:val="354"/>
        </w:numPr>
        <w:spacing w:before="120" w:line="240" w:lineRule="auto"/>
        <w:ind w:left="1208" w:hanging="357"/>
        <w:rPr>
          <w:sz w:val="28"/>
          <w:szCs w:val="28"/>
        </w:rPr>
      </w:pPr>
      <w:r w:rsidRPr="00666135">
        <w:rPr>
          <w:rStyle w:val="Interface"/>
          <w:color w:val="auto"/>
          <w:sz w:val="28"/>
          <w:szCs w:val="28"/>
        </w:rPr>
        <w:t>Извещение и квитанция (ПД-4)</w:t>
      </w:r>
      <w:r w:rsidRPr="00666135">
        <w:rPr>
          <w:sz w:val="28"/>
          <w:szCs w:val="28"/>
        </w:rPr>
        <w:t>;</w:t>
      </w:r>
    </w:p>
    <w:p w14:paraId="248F0EEF" w14:textId="77777777" w:rsidR="004F7B1F" w:rsidRPr="00666135" w:rsidRDefault="004F7B1F" w:rsidP="004F7B1F">
      <w:pPr>
        <w:pStyle w:val="Bullet1"/>
        <w:numPr>
          <w:ilvl w:val="0"/>
          <w:numId w:val="354"/>
        </w:numPr>
        <w:spacing w:before="120" w:line="240" w:lineRule="auto"/>
        <w:ind w:left="1208" w:hanging="357"/>
        <w:rPr>
          <w:sz w:val="28"/>
          <w:szCs w:val="28"/>
        </w:rPr>
      </w:pPr>
      <w:r w:rsidRPr="00666135">
        <w:rPr>
          <w:rStyle w:val="Interface"/>
          <w:color w:val="auto"/>
          <w:sz w:val="28"/>
          <w:szCs w:val="28"/>
        </w:rPr>
        <w:t>Извещение и квитанция (ПД сб налог)</w:t>
      </w:r>
      <w:r w:rsidRPr="00666135">
        <w:rPr>
          <w:sz w:val="28"/>
          <w:szCs w:val="28"/>
        </w:rPr>
        <w:t>;</w:t>
      </w:r>
    </w:p>
    <w:p w14:paraId="1F3CB13B" w14:textId="77777777" w:rsidR="004F7B1F" w:rsidRPr="00666135" w:rsidRDefault="004F7B1F" w:rsidP="004F7B1F">
      <w:pPr>
        <w:pStyle w:val="Bullet1"/>
        <w:numPr>
          <w:ilvl w:val="0"/>
          <w:numId w:val="354"/>
        </w:numPr>
        <w:spacing w:before="120" w:line="240" w:lineRule="auto"/>
        <w:ind w:left="1208" w:hanging="357"/>
        <w:rPr>
          <w:sz w:val="28"/>
          <w:szCs w:val="28"/>
        </w:rPr>
      </w:pPr>
      <w:r w:rsidRPr="00666135">
        <w:rPr>
          <w:rStyle w:val="Interface"/>
          <w:color w:val="auto"/>
          <w:sz w:val="28"/>
          <w:szCs w:val="28"/>
        </w:rPr>
        <w:t>Заявление Сбербанка</w:t>
      </w:r>
      <w:r w:rsidRPr="00666135">
        <w:rPr>
          <w:sz w:val="28"/>
          <w:szCs w:val="28"/>
        </w:rPr>
        <w:t>.</w:t>
      </w:r>
    </w:p>
    <w:p w14:paraId="7667E61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 xml:space="preserve">, расположенного ниже кнопки </w:t>
      </w:r>
      <w:r w:rsidRPr="00666135">
        <w:rPr>
          <w:rStyle w:val="Interface"/>
          <w:color w:val="auto"/>
          <w:sz w:val="28"/>
          <w:szCs w:val="28"/>
        </w:rPr>
        <w:t>Провести и закрыть</w:t>
      </w:r>
      <w:r w:rsidRPr="00666135">
        <w:rPr>
          <w:color w:val="auto"/>
          <w:sz w:val="28"/>
          <w:szCs w:val="28"/>
        </w:rPr>
        <w:t xml:space="preserve"> формы документа. </w:t>
      </w:r>
    </w:p>
    <w:p w14:paraId="0AF21E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Новый документ имеет статус </w:t>
      </w:r>
      <w:r w:rsidRPr="00666135">
        <w:rPr>
          <w:rStyle w:val="Interface"/>
          <w:color w:val="auto"/>
          <w:sz w:val="28"/>
          <w:szCs w:val="28"/>
        </w:rPr>
        <w:t>В работе</w:t>
      </w:r>
      <w:r w:rsidRPr="00666135">
        <w:rPr>
          <w:color w:val="auto"/>
          <w:sz w:val="28"/>
          <w:szCs w:val="28"/>
        </w:rPr>
        <w:t>.</w:t>
      </w:r>
    </w:p>
    <w:p w14:paraId="0597453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документа и проверки правильности его заполнения уполномоченное лицо присваивает документу </w:t>
      </w:r>
      <w:r w:rsidRPr="00666135">
        <w:rPr>
          <w:rStyle w:val="Interface"/>
          <w:color w:val="auto"/>
          <w:sz w:val="28"/>
          <w:szCs w:val="28"/>
        </w:rPr>
        <w:t>Квитанция на оплату</w:t>
      </w:r>
      <w:r w:rsidRPr="00666135">
        <w:rPr>
          <w:color w:val="auto"/>
          <w:sz w:val="28"/>
          <w:szCs w:val="28"/>
        </w:rPr>
        <w:t xml:space="preserve"> статус </w:t>
      </w:r>
      <w:r w:rsidRPr="00666135">
        <w:rPr>
          <w:rStyle w:val="Interface"/>
          <w:color w:val="auto"/>
          <w:sz w:val="28"/>
          <w:szCs w:val="28"/>
        </w:rPr>
        <w:t>Подготовлен</w:t>
      </w:r>
      <w:r w:rsidRPr="00666135">
        <w:rPr>
          <w:color w:val="auto"/>
          <w:sz w:val="28"/>
          <w:szCs w:val="28"/>
        </w:rPr>
        <w:t xml:space="preserve">. Для изменения статуса вручную следует с помощью гиперссылки </w:t>
      </w:r>
      <w:r w:rsidRPr="00666135">
        <w:rPr>
          <w:rStyle w:val="Interface"/>
          <w:color w:val="auto"/>
          <w:sz w:val="28"/>
          <w:szCs w:val="28"/>
        </w:rPr>
        <w:t>В работе</w:t>
      </w:r>
      <w:r w:rsidRPr="00666135">
        <w:rPr>
          <w:color w:val="auto"/>
          <w:sz w:val="28"/>
          <w:szCs w:val="28"/>
        </w:rPr>
        <w:t xml:space="preserve"> открыть форму </w:t>
      </w:r>
      <w:r w:rsidRPr="00666135">
        <w:rPr>
          <w:rStyle w:val="Interface"/>
          <w:color w:val="auto"/>
          <w:sz w:val="28"/>
          <w:szCs w:val="28"/>
        </w:rPr>
        <w:t>Статус исполнения документа</w:t>
      </w:r>
      <w:r w:rsidRPr="00666135">
        <w:rPr>
          <w:color w:val="auto"/>
          <w:sz w:val="28"/>
          <w:szCs w:val="28"/>
        </w:rPr>
        <w:t xml:space="preserve">, выбрать для реквизита </w:t>
      </w:r>
      <w:r w:rsidRPr="00666135">
        <w:rPr>
          <w:rStyle w:val="Interface"/>
          <w:color w:val="auto"/>
          <w:sz w:val="28"/>
          <w:szCs w:val="28"/>
        </w:rPr>
        <w:t>Статус</w:t>
      </w:r>
      <w:r w:rsidRPr="00666135">
        <w:rPr>
          <w:color w:val="auto"/>
          <w:sz w:val="28"/>
          <w:szCs w:val="28"/>
        </w:rPr>
        <w:t xml:space="preserve"> из списка значение </w:t>
      </w:r>
      <w:r w:rsidRPr="00666135">
        <w:rPr>
          <w:rStyle w:val="Interface"/>
          <w:color w:val="auto"/>
          <w:sz w:val="28"/>
          <w:szCs w:val="28"/>
        </w:rPr>
        <w:t>Подготовлен</w:t>
      </w:r>
      <w:r w:rsidRPr="00666135">
        <w:rPr>
          <w:color w:val="auto"/>
          <w:sz w:val="28"/>
          <w:szCs w:val="28"/>
        </w:rPr>
        <w:t xml:space="preserve"> и нажать кнопку </w:t>
      </w:r>
      <w:r w:rsidRPr="00666135">
        <w:rPr>
          <w:rStyle w:val="Interface"/>
          <w:color w:val="auto"/>
          <w:sz w:val="28"/>
          <w:szCs w:val="28"/>
        </w:rPr>
        <w:t>Записать и закрыть</w:t>
      </w:r>
      <w:r w:rsidRPr="00666135">
        <w:rPr>
          <w:color w:val="auto"/>
          <w:sz w:val="28"/>
          <w:szCs w:val="28"/>
        </w:rPr>
        <w:t xml:space="preserve">. В результате документу присвоен статус </w:t>
      </w:r>
      <w:r w:rsidRPr="00666135">
        <w:rPr>
          <w:rStyle w:val="Interface"/>
          <w:color w:val="auto"/>
          <w:sz w:val="28"/>
          <w:szCs w:val="28"/>
        </w:rPr>
        <w:t>Подготовлен</w:t>
      </w:r>
      <w:r w:rsidRPr="00666135">
        <w:rPr>
          <w:color w:val="auto"/>
          <w:sz w:val="28"/>
          <w:szCs w:val="28"/>
        </w:rPr>
        <w:t xml:space="preserve">. Присвоение вручную иного статуса выполняется аналогично. </w:t>
      </w:r>
    </w:p>
    <w:p w14:paraId="1747915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Квитанция на оплату</w:t>
      </w:r>
      <w:r w:rsidRPr="00666135">
        <w:rPr>
          <w:sz w:val="28"/>
          <w:szCs w:val="28"/>
        </w:rPr>
        <w:t xml:space="preserve">, созданный на основании документа </w:t>
      </w:r>
      <w:r w:rsidRPr="00666135">
        <w:rPr>
          <w:rStyle w:val="Interface"/>
          <w:color w:val="auto"/>
          <w:sz w:val="28"/>
          <w:szCs w:val="28"/>
        </w:rPr>
        <w:t>Расчет платы за услуги дошкольного учреждения</w:t>
      </w:r>
      <w:r w:rsidRPr="00666135">
        <w:rPr>
          <w:sz w:val="28"/>
          <w:szCs w:val="28"/>
        </w:rPr>
        <w:t xml:space="preserve"> или </w:t>
      </w:r>
      <w:r w:rsidRPr="00666135">
        <w:rPr>
          <w:rStyle w:val="Interface"/>
          <w:color w:val="auto"/>
          <w:sz w:val="28"/>
          <w:szCs w:val="28"/>
        </w:rPr>
        <w:t>Начисление платы за услуги дошкольного учреждения</w:t>
      </w:r>
      <w:r w:rsidRPr="00666135">
        <w:rPr>
          <w:sz w:val="28"/>
          <w:szCs w:val="28"/>
        </w:rPr>
        <w:t xml:space="preserve">, получает статус </w:t>
      </w:r>
      <w:r w:rsidRPr="00666135">
        <w:rPr>
          <w:rStyle w:val="Interface"/>
          <w:color w:val="auto"/>
          <w:sz w:val="28"/>
          <w:szCs w:val="28"/>
        </w:rPr>
        <w:t>Подготовлен</w:t>
      </w:r>
      <w:r w:rsidRPr="00666135">
        <w:rPr>
          <w:sz w:val="28"/>
          <w:szCs w:val="28"/>
        </w:rPr>
        <w:t xml:space="preserve"> автоматически в момент создания. </w:t>
      </w:r>
    </w:p>
    <w:p w14:paraId="2F9FBD8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Документу, отправленному в ИС РНиП, автоматически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1E37A93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получения из ИС РНиП документа </w:t>
      </w:r>
      <w:r w:rsidRPr="00666135">
        <w:rPr>
          <w:rStyle w:val="Interface"/>
          <w:color w:val="auto"/>
          <w:sz w:val="28"/>
          <w:szCs w:val="28"/>
        </w:rPr>
        <w:t>Платеж в оплату услуг, принятый банком</w:t>
      </w:r>
      <w:r w:rsidRPr="00666135">
        <w:rPr>
          <w:color w:val="auto"/>
          <w:sz w:val="28"/>
          <w:szCs w:val="28"/>
        </w:rPr>
        <w:t xml:space="preserve">, подтверждающего поступление оплаты по квитанции, соответствующий документ </w:t>
      </w:r>
      <w:r w:rsidRPr="00666135">
        <w:rPr>
          <w:rStyle w:val="Interface"/>
          <w:color w:val="auto"/>
          <w:sz w:val="28"/>
          <w:szCs w:val="28"/>
        </w:rPr>
        <w:t>Квитанция на оплату</w:t>
      </w:r>
      <w:r w:rsidRPr="00666135">
        <w:rPr>
          <w:color w:val="auto"/>
          <w:sz w:val="28"/>
          <w:szCs w:val="28"/>
        </w:rPr>
        <w:t xml:space="preserve"> автоматически получает статус </w:t>
      </w:r>
      <w:r w:rsidRPr="00666135">
        <w:rPr>
          <w:rStyle w:val="Interface"/>
          <w:color w:val="auto"/>
          <w:sz w:val="28"/>
          <w:szCs w:val="28"/>
        </w:rPr>
        <w:t>Исполнен</w:t>
      </w:r>
      <w:r w:rsidRPr="00666135">
        <w:rPr>
          <w:color w:val="auto"/>
          <w:sz w:val="28"/>
          <w:szCs w:val="28"/>
        </w:rPr>
        <w:t>.</w:t>
      </w:r>
    </w:p>
    <w:p w14:paraId="5864228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Групповой ввод квитанций на оплату</w:t>
      </w:r>
      <w:r w:rsidRPr="00666135">
        <w:rPr>
          <w:color w:val="auto"/>
          <w:sz w:val="28"/>
          <w:szCs w:val="28"/>
        </w:rPr>
        <w:t>. Документы вида</w:t>
      </w:r>
      <w:r w:rsidRPr="00666135">
        <w:rPr>
          <w:rStyle w:val="Interface"/>
          <w:color w:val="auto"/>
          <w:sz w:val="28"/>
          <w:szCs w:val="28"/>
        </w:rPr>
        <w:t xml:space="preserve"> Квитанция на оплату </w:t>
      </w:r>
      <w:r w:rsidRPr="00666135">
        <w:rPr>
          <w:color w:val="auto"/>
          <w:sz w:val="28"/>
          <w:szCs w:val="28"/>
        </w:rPr>
        <w:t xml:space="preserve">можно ввести на основании документов </w:t>
      </w:r>
      <w:r w:rsidRPr="00666135">
        <w:rPr>
          <w:rStyle w:val="Interface"/>
          <w:color w:val="auto"/>
          <w:sz w:val="28"/>
          <w:szCs w:val="28"/>
        </w:rPr>
        <w:t>Расчет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за услуги образования</w:t>
      </w:r>
      <w:r w:rsidRPr="00666135">
        <w:rPr>
          <w:color w:val="auto"/>
          <w:sz w:val="28"/>
          <w:szCs w:val="28"/>
        </w:rPr>
        <w:t xml:space="preserve">, </w:t>
      </w:r>
      <w:r w:rsidRPr="00666135">
        <w:rPr>
          <w:rStyle w:val="Interface"/>
          <w:color w:val="auto"/>
          <w:sz w:val="28"/>
          <w:szCs w:val="28"/>
        </w:rPr>
        <w:t>Плановые поступления оплаты (образование)</w:t>
      </w:r>
      <w:r w:rsidRPr="00666135">
        <w:rPr>
          <w:color w:val="auto"/>
          <w:sz w:val="28"/>
          <w:szCs w:val="28"/>
        </w:rPr>
        <w:t xml:space="preserve">, </w:t>
      </w:r>
      <w:r w:rsidRPr="00666135">
        <w:rPr>
          <w:rStyle w:val="Interface"/>
          <w:color w:val="auto"/>
          <w:sz w:val="28"/>
          <w:szCs w:val="28"/>
        </w:rPr>
        <w:t>Начисление администрируемых доходов</w:t>
      </w:r>
      <w:r w:rsidRPr="00666135">
        <w:rPr>
          <w:color w:val="auto"/>
          <w:sz w:val="28"/>
          <w:szCs w:val="28"/>
        </w:rPr>
        <w:t xml:space="preserve">, а также на основании документа </w:t>
      </w:r>
      <w:r w:rsidRPr="00666135">
        <w:rPr>
          <w:rStyle w:val="Interface"/>
          <w:color w:val="auto"/>
          <w:sz w:val="28"/>
          <w:szCs w:val="28"/>
        </w:rPr>
        <w:t>Реализация бюджетных услуг</w:t>
      </w:r>
      <w:r w:rsidRPr="00666135">
        <w:rPr>
          <w:color w:val="auto"/>
          <w:sz w:val="28"/>
          <w:szCs w:val="28"/>
        </w:rPr>
        <w:t>.</w:t>
      </w:r>
    </w:p>
    <w:p w14:paraId="148EB7E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действия квитанции</w:t>
      </w:r>
      <w:r w:rsidRPr="00666135">
        <w:rPr>
          <w:sz w:val="28"/>
          <w:szCs w:val="28"/>
        </w:rPr>
        <w:t xml:space="preserve"> в настоящее время не используется.</w:t>
      </w:r>
    </w:p>
    <w:p w14:paraId="42318DE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формы следует нажать кнопку </w:t>
      </w:r>
      <w:r w:rsidRPr="00666135">
        <w:rPr>
          <w:rStyle w:val="Interface"/>
          <w:color w:val="auto"/>
          <w:sz w:val="28"/>
          <w:szCs w:val="28"/>
        </w:rPr>
        <w:t>Сформировать квитанции на оплату</w:t>
      </w:r>
      <w:r w:rsidRPr="00666135">
        <w:rPr>
          <w:color w:val="auto"/>
          <w:sz w:val="28"/>
          <w:szCs w:val="28"/>
        </w:rPr>
        <w:t xml:space="preserve">. В результате будут созданы документы вида </w:t>
      </w:r>
      <w:r w:rsidRPr="00666135">
        <w:rPr>
          <w:rStyle w:val="Interface"/>
          <w:color w:val="auto"/>
          <w:sz w:val="28"/>
          <w:szCs w:val="28"/>
        </w:rPr>
        <w:t>Квитанция на оплату</w:t>
      </w:r>
      <w:r w:rsidRPr="00666135">
        <w:rPr>
          <w:color w:val="auto"/>
          <w:sz w:val="28"/>
          <w:szCs w:val="28"/>
        </w:rPr>
        <w:t xml:space="preserve"> в количестве, равном количеству строк в табличной части формы </w:t>
      </w:r>
      <w:r w:rsidRPr="00666135">
        <w:rPr>
          <w:rStyle w:val="Interface"/>
          <w:color w:val="auto"/>
          <w:sz w:val="28"/>
          <w:szCs w:val="28"/>
        </w:rPr>
        <w:t>Формирование квитанций</w:t>
      </w:r>
      <w:r w:rsidRPr="00666135">
        <w:rPr>
          <w:color w:val="auto"/>
          <w:sz w:val="28"/>
          <w:szCs w:val="28"/>
        </w:rPr>
        <w:t xml:space="preserve">. </w:t>
      </w:r>
    </w:p>
    <w:p w14:paraId="021DBC3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квитанций по нескольким документам следует выделить их в списке и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списка. </w:t>
      </w:r>
    </w:p>
    <w:p w14:paraId="49CAA05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добавления документов в список можно использовать кнопки </w:t>
      </w:r>
      <w:r w:rsidRPr="00666135">
        <w:rPr>
          <w:rStyle w:val="Interface"/>
          <w:color w:val="auto"/>
          <w:sz w:val="28"/>
          <w:szCs w:val="28"/>
        </w:rPr>
        <w:t>Добавить</w:t>
      </w:r>
      <w:r w:rsidRPr="00666135">
        <w:rPr>
          <w:color w:val="auto"/>
          <w:sz w:val="28"/>
          <w:szCs w:val="28"/>
        </w:rPr>
        <w:t xml:space="preserve"> или </w:t>
      </w:r>
      <w:r w:rsidRPr="00666135">
        <w:rPr>
          <w:rStyle w:val="Interface"/>
          <w:color w:val="auto"/>
          <w:sz w:val="28"/>
          <w:szCs w:val="28"/>
        </w:rPr>
        <w:t>Подобрать</w:t>
      </w:r>
      <w:r w:rsidRPr="00666135">
        <w:rPr>
          <w:color w:val="auto"/>
          <w:sz w:val="28"/>
          <w:szCs w:val="28"/>
        </w:rPr>
        <w:t xml:space="preserve">. </w:t>
      </w:r>
    </w:p>
    <w:p w14:paraId="7D76D877" w14:textId="77777777" w:rsidR="004F7B1F" w:rsidRPr="00666135" w:rsidRDefault="004F7B1F" w:rsidP="004F7B1F">
      <w:pPr>
        <w:pStyle w:val="40"/>
        <w:keepNext/>
        <w:spacing w:before="120"/>
        <w:rPr>
          <w:color w:val="auto"/>
        </w:rPr>
      </w:pPr>
      <w:bookmarkStart w:id="1503" w:name="_Toc528274367"/>
      <w:bookmarkStart w:id="1504" w:name="_Ref36135067"/>
      <w:r w:rsidRPr="00666135">
        <w:rPr>
          <w:color w:val="auto"/>
        </w:rPr>
        <w:t>Документ «Начисление администрируемых доходов»</w:t>
      </w:r>
      <w:bookmarkEnd w:id="1503"/>
      <w:bookmarkEnd w:id="1504"/>
    </w:p>
    <w:p w14:paraId="535B456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Начисление администрируемых доходов </w:t>
      </w:r>
      <w:r w:rsidRPr="00666135">
        <w:rPr>
          <w:color w:val="auto"/>
          <w:sz w:val="28"/>
          <w:szCs w:val="28"/>
        </w:rPr>
        <w:t xml:space="preserve">предназначен для начисления доходов за оказанную услугу группе плательщиков и для отражения начисленных сумм в учете. </w:t>
      </w:r>
    </w:p>
    <w:p w14:paraId="6F82DA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начислений за услугу</w:t>
      </w:r>
      <w:r w:rsidRPr="00666135">
        <w:rPr>
          <w:color w:val="auto"/>
          <w:sz w:val="28"/>
          <w:szCs w:val="28"/>
        </w:rPr>
        <w:t xml:space="preserve">. </w:t>
      </w:r>
    </w:p>
    <w:p w14:paraId="0A1209BB"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710BF13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администрируемых доходов</w:t>
      </w:r>
      <w:r w:rsidRPr="00666135">
        <w:rPr>
          <w:color w:val="auto"/>
          <w:sz w:val="28"/>
          <w:szCs w:val="28"/>
        </w:rPr>
        <w:t xml:space="preserve"> можно открыть с помощью команды </w:t>
      </w:r>
      <w:r w:rsidRPr="00666135">
        <w:rPr>
          <w:rStyle w:val="Interface"/>
          <w:color w:val="auto"/>
          <w:sz w:val="28"/>
          <w:szCs w:val="28"/>
        </w:rPr>
        <w:t>Начисление доходов</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7231EA9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25F2B9D" wp14:editId="1DAF87C4">
            <wp:extent cx="595630" cy="595630"/>
            <wp:effectExtent l="0" t="0" r="0" b="0"/>
            <wp:docPr id="276" name="Рисунок 2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00105B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доходов</w:t>
      </w:r>
      <w:r w:rsidRPr="00666135">
        <w:rPr>
          <w:color w:val="auto"/>
          <w:sz w:val="28"/>
          <w:szCs w:val="28"/>
        </w:rPr>
        <w:t>, выбрать документ</w:t>
      </w:r>
      <w:r w:rsidRPr="00666135">
        <w:rPr>
          <w:rStyle w:val="Interface"/>
          <w:color w:val="auto"/>
          <w:sz w:val="28"/>
          <w:szCs w:val="28"/>
        </w:rPr>
        <w:t xml:space="preserve"> Начисление администрируемых доходов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244D7C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616E42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Услуга</w:t>
      </w:r>
      <w:r w:rsidRPr="00666135">
        <w:rPr>
          <w:color w:val="auto"/>
          <w:sz w:val="28"/>
          <w:szCs w:val="28"/>
        </w:rPr>
        <w:t xml:space="preserve"> </w:t>
      </w:r>
      <w:r>
        <w:rPr>
          <w:color w:val="auto"/>
          <w:sz w:val="28"/>
          <w:szCs w:val="28"/>
        </w:rPr>
        <w:t>-</w:t>
      </w:r>
      <w:r w:rsidRPr="00666135">
        <w:rPr>
          <w:color w:val="auto"/>
          <w:sz w:val="28"/>
          <w:szCs w:val="28"/>
        </w:rPr>
        <w:t xml:space="preserve"> оказанная услуга. Выбирается из справочника </w:t>
      </w:r>
      <w:r w:rsidRPr="00666135">
        <w:rPr>
          <w:rStyle w:val="Interface"/>
          <w:color w:val="auto"/>
          <w:sz w:val="28"/>
          <w:szCs w:val="28"/>
        </w:rPr>
        <w:t>Номенклатура</w:t>
      </w:r>
      <w:r w:rsidRPr="00666135">
        <w:rPr>
          <w:color w:val="auto"/>
          <w:sz w:val="28"/>
          <w:szCs w:val="28"/>
        </w:rPr>
        <w:t>.</w:t>
      </w:r>
    </w:p>
    <w:p w14:paraId="173AB0D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цен: &lt;Не выбран&gt;; НДС не учитывается</w:t>
      </w:r>
      <w:r w:rsidRPr="00666135">
        <w:rPr>
          <w:color w:val="auto"/>
          <w:sz w:val="28"/>
          <w:szCs w:val="28"/>
        </w:rPr>
        <w:t xml:space="preserve"> </w:t>
      </w:r>
      <w:r>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419EDC5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Стоимость услуги</w:t>
      </w:r>
      <w:r w:rsidRPr="00666135">
        <w:rPr>
          <w:color w:val="auto"/>
          <w:sz w:val="28"/>
          <w:szCs w:val="28"/>
        </w:rPr>
        <w:t xml:space="preserve"> </w:t>
      </w:r>
      <w:r>
        <w:rPr>
          <w:color w:val="auto"/>
          <w:sz w:val="28"/>
          <w:szCs w:val="28"/>
        </w:rPr>
        <w:t>-</w:t>
      </w:r>
      <w:r w:rsidRPr="00666135">
        <w:rPr>
          <w:color w:val="auto"/>
          <w:sz w:val="28"/>
          <w:szCs w:val="28"/>
        </w:rPr>
        <w:t xml:space="preserve"> цена услуги. Если для услуги задана цена и выбран соответствующий тип цены, то поле будет заполнено автоматически. Также </w:t>
      </w:r>
      <w:r w:rsidRPr="00666135">
        <w:rPr>
          <w:rStyle w:val="Interface"/>
          <w:color w:val="auto"/>
          <w:sz w:val="28"/>
          <w:szCs w:val="28"/>
        </w:rPr>
        <w:t>Стоимость услуги</w:t>
      </w:r>
      <w:r w:rsidRPr="00666135">
        <w:rPr>
          <w:color w:val="auto"/>
          <w:sz w:val="28"/>
          <w:szCs w:val="28"/>
        </w:rPr>
        <w:t xml:space="preserve"> может быть указана вручную. </w:t>
      </w:r>
    </w:p>
    <w:p w14:paraId="0677738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w:t>
      </w:r>
      <w:r w:rsidRPr="00666135">
        <w:rPr>
          <w:color w:val="auto"/>
          <w:sz w:val="28"/>
          <w:szCs w:val="28"/>
        </w:rPr>
        <w:t xml:space="preserve">. На закладке </w:t>
      </w:r>
      <w:r w:rsidRPr="00666135">
        <w:rPr>
          <w:rStyle w:val="Interface"/>
          <w:color w:val="auto"/>
          <w:sz w:val="28"/>
          <w:szCs w:val="28"/>
        </w:rPr>
        <w:t>Начисление</w:t>
      </w:r>
      <w:r w:rsidRPr="00666135">
        <w:rPr>
          <w:color w:val="auto"/>
          <w:sz w:val="28"/>
          <w:szCs w:val="28"/>
        </w:rPr>
        <w:t xml:space="preserve"> вводятся данные о начислениях за оказанные услуги. </w:t>
      </w:r>
    </w:p>
    <w:p w14:paraId="2F9718C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покупатель услуги. Для заполнения колонки </w:t>
      </w:r>
      <w:r w:rsidRPr="00666135">
        <w:rPr>
          <w:rStyle w:val="Interface"/>
          <w:color w:val="auto"/>
          <w:sz w:val="28"/>
          <w:szCs w:val="28"/>
        </w:rPr>
        <w:t>Контрагент</w:t>
      </w:r>
      <w:r w:rsidRPr="00666135">
        <w:rPr>
          <w:color w:val="auto"/>
          <w:sz w:val="28"/>
          <w:szCs w:val="28"/>
        </w:rPr>
        <w:t xml:space="preserve"> удобно использовать форму </w:t>
      </w:r>
      <w:r w:rsidRPr="00666135">
        <w:rPr>
          <w:rStyle w:val="Interface"/>
          <w:color w:val="auto"/>
          <w:sz w:val="28"/>
          <w:szCs w:val="28"/>
        </w:rPr>
        <w:t>Подбор данных в документ «Начисление доходов»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29E0F8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договор на оказание услуги.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14C6F00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оказанных услуг. </w:t>
      </w:r>
    </w:p>
    <w:p w14:paraId="2EF3470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оплаты за оказанные услуги. Для заполнения колонки </w:t>
      </w:r>
      <w:r w:rsidRPr="00666135">
        <w:rPr>
          <w:rStyle w:val="Interface"/>
          <w:color w:val="auto"/>
          <w:sz w:val="28"/>
          <w:szCs w:val="28"/>
        </w:rPr>
        <w:t>Сумма</w:t>
      </w:r>
      <w:r w:rsidRPr="00666135">
        <w:rPr>
          <w:color w:val="auto"/>
          <w:sz w:val="28"/>
          <w:szCs w:val="28"/>
        </w:rPr>
        <w:t xml:space="preserve"> удобно использовать кнопку </w:t>
      </w:r>
      <w:r w:rsidRPr="00666135">
        <w:rPr>
          <w:rStyle w:val="Interface"/>
          <w:color w:val="auto"/>
          <w:sz w:val="28"/>
          <w:szCs w:val="28"/>
        </w:rPr>
        <w:t>Заполнить суммы</w:t>
      </w:r>
      <w:r w:rsidRPr="00666135">
        <w:rPr>
          <w:color w:val="auto"/>
          <w:sz w:val="28"/>
          <w:szCs w:val="28"/>
        </w:rPr>
        <w:t xml:space="preserve"> командной панели табличной части. Значение в поле </w:t>
      </w:r>
      <w:r w:rsidRPr="00666135">
        <w:rPr>
          <w:rStyle w:val="Interface"/>
          <w:color w:val="auto"/>
          <w:sz w:val="28"/>
          <w:szCs w:val="28"/>
        </w:rPr>
        <w:t>Сумма</w:t>
      </w:r>
      <w:r w:rsidRPr="00666135">
        <w:rPr>
          <w:color w:val="auto"/>
          <w:sz w:val="28"/>
          <w:szCs w:val="28"/>
        </w:rPr>
        <w:t xml:space="preserve"> в каждой строке при этом рассчитывается как произведение значений </w:t>
      </w:r>
      <w:r w:rsidRPr="00666135">
        <w:rPr>
          <w:rStyle w:val="Interface"/>
          <w:color w:val="auto"/>
          <w:sz w:val="28"/>
          <w:szCs w:val="28"/>
        </w:rPr>
        <w:t>Стоимость услуги</w:t>
      </w:r>
      <w:r w:rsidRPr="00666135">
        <w:rPr>
          <w:color w:val="auto"/>
          <w:sz w:val="28"/>
          <w:szCs w:val="28"/>
        </w:rPr>
        <w:t xml:space="preserve"> в шапке документа и </w:t>
      </w:r>
      <w:r w:rsidRPr="00666135">
        <w:rPr>
          <w:rStyle w:val="Interface"/>
          <w:color w:val="auto"/>
          <w:sz w:val="28"/>
          <w:szCs w:val="28"/>
        </w:rPr>
        <w:t>Количество</w:t>
      </w:r>
      <w:r w:rsidRPr="00666135">
        <w:rPr>
          <w:color w:val="auto"/>
          <w:sz w:val="28"/>
          <w:szCs w:val="28"/>
        </w:rPr>
        <w:t xml:space="preserve">, указанного в строке. </w:t>
      </w:r>
    </w:p>
    <w:p w14:paraId="45F80B5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Порядок выписки</w:t>
      </w:r>
      <w:r w:rsidRPr="00666135">
        <w:rPr>
          <w:color w:val="auto"/>
          <w:sz w:val="28"/>
          <w:szCs w:val="28"/>
        </w:rPr>
        <w:t xml:space="preserve"> </w:t>
      </w:r>
      <w:r>
        <w:rPr>
          <w:color w:val="auto"/>
          <w:sz w:val="28"/>
          <w:szCs w:val="28"/>
        </w:rPr>
        <w:t>-</w:t>
      </w:r>
      <w:r w:rsidRPr="00666135">
        <w:rPr>
          <w:color w:val="auto"/>
          <w:sz w:val="28"/>
          <w:szCs w:val="28"/>
        </w:rPr>
        <w:t xml:space="preserve"> порядок выписки счета-фактуры. Может принимать значения </w:t>
      </w:r>
      <w:r w:rsidRPr="00666135">
        <w:rPr>
          <w:rStyle w:val="Interface"/>
          <w:color w:val="auto"/>
          <w:sz w:val="28"/>
          <w:szCs w:val="28"/>
        </w:rPr>
        <w:t>На плательщика</w:t>
      </w:r>
      <w:r w:rsidRPr="00666135">
        <w:rPr>
          <w:color w:val="auto"/>
          <w:sz w:val="28"/>
          <w:szCs w:val="28"/>
        </w:rPr>
        <w:t xml:space="preserve"> или </w:t>
      </w:r>
      <w:r w:rsidRPr="00666135">
        <w:rPr>
          <w:rStyle w:val="Interface"/>
          <w:color w:val="auto"/>
          <w:sz w:val="28"/>
          <w:szCs w:val="28"/>
        </w:rPr>
        <w:t>Сводно</w:t>
      </w:r>
      <w:r w:rsidRPr="00666135">
        <w:rPr>
          <w:color w:val="auto"/>
          <w:sz w:val="28"/>
          <w:szCs w:val="28"/>
        </w:rPr>
        <w:t xml:space="preserve">. Для группового заполнения колонки </w:t>
      </w:r>
      <w:r w:rsidRPr="00666135">
        <w:rPr>
          <w:rStyle w:val="Interface"/>
          <w:color w:val="auto"/>
          <w:sz w:val="28"/>
          <w:szCs w:val="28"/>
        </w:rPr>
        <w:t>Порядок выписки</w:t>
      </w:r>
      <w:r w:rsidRPr="00666135">
        <w:rPr>
          <w:color w:val="auto"/>
          <w:sz w:val="28"/>
          <w:szCs w:val="28"/>
        </w:rPr>
        <w:t xml:space="preserve"> следует выделить несколько строк в табличной части и использовать кнопку </w:t>
      </w:r>
      <w:r w:rsidRPr="00666135">
        <w:rPr>
          <w:rStyle w:val="Interface"/>
          <w:color w:val="auto"/>
          <w:sz w:val="28"/>
          <w:szCs w:val="28"/>
        </w:rPr>
        <w:t>Заполнить порядок выписки СФ</w:t>
      </w:r>
      <w:r w:rsidRPr="00666135">
        <w:rPr>
          <w:color w:val="auto"/>
          <w:sz w:val="28"/>
          <w:szCs w:val="28"/>
        </w:rPr>
        <w:t xml:space="preserve">. </w:t>
      </w:r>
    </w:p>
    <w:p w14:paraId="57D7ECD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Для формирования и печати счетов фактур следует использовать форму, которая вызывается с помощью гиперссылки </w:t>
      </w:r>
      <w:r w:rsidRPr="00666135">
        <w:rPr>
          <w:rStyle w:val="Interface"/>
          <w:color w:val="auto"/>
          <w:sz w:val="28"/>
          <w:szCs w:val="28"/>
        </w:rPr>
        <w:t>Управление счетами-фактурами и печать</w:t>
      </w:r>
      <w:r w:rsidRPr="00666135">
        <w:rPr>
          <w:sz w:val="28"/>
          <w:szCs w:val="28"/>
        </w:rPr>
        <w:t xml:space="preserve">, расположенной в левом нижнем углу формы документа. </w:t>
      </w:r>
    </w:p>
    <w:p w14:paraId="11A68F1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налога, сбора, штрафа»</w:t>
      </w:r>
      <w:r w:rsidRPr="00666135">
        <w:rPr>
          <w:color w:val="auto"/>
          <w:sz w:val="28"/>
          <w:szCs w:val="28"/>
        </w:rPr>
        <w:t>. Реквизиты на закладке необходимо заполнять только при перечислении налогов и иных обязательных платежей в бюджет.</w:t>
      </w:r>
    </w:p>
    <w:p w14:paraId="3DCD012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w:t>
      </w:r>
      <w:r>
        <w:rPr>
          <w:color w:val="auto"/>
          <w:sz w:val="28"/>
          <w:szCs w:val="28"/>
        </w:rPr>
        <w:t>-</w:t>
      </w:r>
      <w:r w:rsidRPr="00666135">
        <w:rPr>
          <w:color w:val="auto"/>
          <w:sz w:val="28"/>
          <w:szCs w:val="28"/>
        </w:rPr>
        <w:t xml:space="preserve">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w:t>
      </w:r>
      <w:r>
        <w:rPr>
          <w:color w:val="auto"/>
          <w:sz w:val="28"/>
          <w:szCs w:val="28"/>
        </w:rPr>
        <w:t>-</w:t>
      </w:r>
      <w:r w:rsidRPr="00666135">
        <w:rPr>
          <w:color w:val="auto"/>
          <w:sz w:val="28"/>
          <w:szCs w:val="28"/>
        </w:rPr>
        <w:t>110 формы будет отображаться значение 0.</w:t>
      </w:r>
    </w:p>
    <w:p w14:paraId="7CB3440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Код БК (104)</w:t>
      </w:r>
      <w:r w:rsidRPr="00666135">
        <w:rPr>
          <w:color w:val="auto"/>
          <w:sz w:val="28"/>
          <w:szCs w:val="28"/>
        </w:rPr>
        <w:t xml:space="preserve"> </w:t>
      </w:r>
      <w:r>
        <w:rPr>
          <w:color w:val="auto"/>
          <w:sz w:val="28"/>
          <w:szCs w:val="28"/>
        </w:rPr>
        <w:t>-</w:t>
      </w:r>
      <w:r w:rsidRPr="00666135">
        <w:rPr>
          <w:color w:val="auto"/>
          <w:sz w:val="28"/>
          <w:szCs w:val="28"/>
        </w:rPr>
        <w:t xml:space="preserve"> код налога (сбора) по классификации доходов бюджетов Российской Федерации.</w:t>
      </w:r>
    </w:p>
    <w:p w14:paraId="0444FC10" w14:textId="77777777" w:rsidR="004F7B1F" w:rsidRPr="00666135" w:rsidRDefault="004F7B1F" w:rsidP="004F7B1F">
      <w:pPr>
        <w:pStyle w:val="Notes"/>
        <w:spacing w:before="120" w:line="240" w:lineRule="auto"/>
        <w:ind w:left="0" w:firstLine="851"/>
        <w:rPr>
          <w:sz w:val="28"/>
          <w:szCs w:val="28"/>
        </w:rPr>
      </w:pPr>
      <w:r w:rsidRPr="00666135">
        <w:rPr>
          <w:sz w:val="28"/>
          <w:szCs w:val="28"/>
        </w:rPr>
        <w:t>В разрядах 14</w:t>
      </w:r>
      <w:r>
        <w:rPr>
          <w:sz w:val="28"/>
          <w:szCs w:val="28"/>
        </w:rPr>
        <w:t>-</w:t>
      </w:r>
      <w:r w:rsidRPr="00666135">
        <w:rPr>
          <w:sz w:val="28"/>
          <w:szCs w:val="28"/>
        </w:rPr>
        <w:t xml:space="preserve">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w:t>
      </w:r>
      <w:r>
        <w:rPr>
          <w:sz w:val="28"/>
          <w:szCs w:val="28"/>
        </w:rPr>
        <w:t>-</w:t>
      </w:r>
      <w:r w:rsidRPr="00666135">
        <w:rPr>
          <w:sz w:val="28"/>
          <w:szCs w:val="28"/>
        </w:rPr>
        <w:t>17 заполнены нулями. При перечислении налога или сбора следует самостоятельно отредактировать разряды 14</w:t>
      </w:r>
      <w:r>
        <w:rPr>
          <w:sz w:val="28"/>
          <w:szCs w:val="28"/>
        </w:rPr>
        <w:t>-</w:t>
      </w:r>
      <w:r w:rsidRPr="00666135">
        <w:rPr>
          <w:sz w:val="28"/>
          <w:szCs w:val="28"/>
        </w:rPr>
        <w:t>17 в соответствующем реквизите документа.</w:t>
      </w:r>
    </w:p>
    <w:p w14:paraId="6586A4B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Код ОКТМО (ОКАТО) (105)</w:t>
      </w:r>
      <w:r w:rsidRPr="00666135">
        <w:rPr>
          <w:color w:val="auto"/>
          <w:sz w:val="28"/>
          <w:szCs w:val="28"/>
        </w:rPr>
        <w:t xml:space="preserve"> </w:t>
      </w:r>
      <w:r>
        <w:rPr>
          <w:color w:val="auto"/>
          <w:sz w:val="28"/>
          <w:szCs w:val="28"/>
        </w:rPr>
        <w:t>-</w:t>
      </w:r>
      <w:r w:rsidRPr="00666135">
        <w:rPr>
          <w:color w:val="auto"/>
          <w:sz w:val="28"/>
          <w:szCs w:val="28"/>
        </w:rPr>
        <w:t xml:space="preserve">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7968DA9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w:t>
      </w:r>
      <w:r>
        <w:rPr>
          <w:color w:val="auto"/>
          <w:sz w:val="28"/>
          <w:szCs w:val="28"/>
        </w:rPr>
        <w:t>-</w:t>
      </w:r>
      <w:r w:rsidRPr="00666135">
        <w:rPr>
          <w:color w:val="auto"/>
          <w:sz w:val="28"/>
          <w:szCs w:val="28"/>
        </w:rPr>
        <w:t xml:space="preserve">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4696A6D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 xml:space="preserve">МС </w:t>
      </w:r>
      <w:r>
        <w:rPr>
          <w:rStyle w:val="Interface"/>
          <w:color w:val="auto"/>
          <w:sz w:val="28"/>
          <w:szCs w:val="28"/>
        </w:rPr>
        <w:t>-</w:t>
      </w:r>
      <w:r w:rsidRPr="00666135">
        <w:rPr>
          <w:rStyle w:val="Interface"/>
          <w:color w:val="auto"/>
          <w:sz w:val="28"/>
          <w:szCs w:val="28"/>
        </w:rPr>
        <w:t xml:space="preserve"> месячный платеж</w:t>
      </w:r>
      <w:r w:rsidRPr="00666135">
        <w:rPr>
          <w:color w:val="auto"/>
          <w:sz w:val="28"/>
          <w:szCs w:val="28"/>
        </w:rPr>
        <w:t xml:space="preserve">; </w:t>
      </w:r>
      <w:r w:rsidRPr="00666135">
        <w:rPr>
          <w:rStyle w:val="Interface"/>
          <w:color w:val="auto"/>
          <w:sz w:val="28"/>
          <w:szCs w:val="28"/>
        </w:rPr>
        <w:t xml:space="preserve">КВ </w:t>
      </w:r>
      <w:r>
        <w:rPr>
          <w:rStyle w:val="Interface"/>
          <w:color w:val="auto"/>
          <w:sz w:val="28"/>
          <w:szCs w:val="28"/>
        </w:rPr>
        <w:t>-</w:t>
      </w:r>
      <w:r w:rsidRPr="00666135">
        <w:rPr>
          <w:rStyle w:val="Interface"/>
          <w:color w:val="auto"/>
          <w:sz w:val="28"/>
          <w:szCs w:val="28"/>
        </w:rPr>
        <w:t xml:space="preserve"> квартальный платеж</w:t>
      </w:r>
      <w:r w:rsidRPr="00666135">
        <w:rPr>
          <w:color w:val="auto"/>
          <w:sz w:val="28"/>
          <w:szCs w:val="28"/>
        </w:rPr>
        <w:t xml:space="preserve">; </w:t>
      </w:r>
      <w:r w:rsidRPr="00666135">
        <w:rPr>
          <w:rStyle w:val="Interface"/>
          <w:color w:val="auto"/>
          <w:sz w:val="28"/>
          <w:szCs w:val="28"/>
        </w:rPr>
        <w:t xml:space="preserve">ПП </w:t>
      </w:r>
      <w:r>
        <w:rPr>
          <w:rStyle w:val="Interface"/>
          <w:color w:val="auto"/>
          <w:sz w:val="28"/>
          <w:szCs w:val="28"/>
        </w:rPr>
        <w:t>-</w:t>
      </w:r>
      <w:r w:rsidRPr="00666135">
        <w:rPr>
          <w:rStyle w:val="Interface"/>
          <w:color w:val="auto"/>
          <w:sz w:val="28"/>
          <w:szCs w:val="28"/>
        </w:rPr>
        <w:t xml:space="preserve"> полугодовой платеж</w:t>
      </w:r>
      <w:r w:rsidRPr="00666135">
        <w:rPr>
          <w:color w:val="auto"/>
          <w:sz w:val="28"/>
          <w:szCs w:val="28"/>
        </w:rPr>
        <w:t xml:space="preserve">; </w:t>
      </w:r>
      <w:r w:rsidRPr="00666135">
        <w:rPr>
          <w:rStyle w:val="Interface"/>
          <w:color w:val="auto"/>
          <w:sz w:val="28"/>
          <w:szCs w:val="28"/>
        </w:rPr>
        <w:t xml:space="preserve">ГП </w:t>
      </w:r>
      <w:r>
        <w:rPr>
          <w:rStyle w:val="Interface"/>
          <w:color w:val="auto"/>
          <w:sz w:val="28"/>
          <w:szCs w:val="28"/>
        </w:rPr>
        <w:t>-</w:t>
      </w:r>
      <w:r w:rsidRPr="00666135">
        <w:rPr>
          <w:rStyle w:val="Interface"/>
          <w:color w:val="auto"/>
          <w:sz w:val="28"/>
          <w:szCs w:val="28"/>
        </w:rPr>
        <w:t xml:space="preserve"> годовой платеж</w:t>
      </w:r>
      <w:r w:rsidRPr="00666135">
        <w:rPr>
          <w:color w:val="auto"/>
          <w:sz w:val="28"/>
          <w:szCs w:val="28"/>
        </w:rPr>
        <w:t xml:space="preserve"> или </w:t>
      </w:r>
      <w:r w:rsidRPr="00666135">
        <w:rPr>
          <w:rStyle w:val="Interface"/>
          <w:color w:val="auto"/>
          <w:sz w:val="28"/>
          <w:szCs w:val="28"/>
        </w:rPr>
        <w:t>Платеж по конкретной дате</w:t>
      </w:r>
      <w:r w:rsidRPr="00666135">
        <w:rPr>
          <w:color w:val="auto"/>
          <w:sz w:val="28"/>
          <w:szCs w:val="28"/>
        </w:rPr>
        <w:t>.</w:t>
      </w:r>
    </w:p>
    <w:p w14:paraId="1C8BC48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w:t>
      </w:r>
      <w:r>
        <w:rPr>
          <w:color w:val="auto"/>
          <w:sz w:val="28"/>
          <w:szCs w:val="28"/>
        </w:rPr>
        <w:t>-</w:t>
      </w:r>
      <w:r w:rsidRPr="00666135">
        <w:rPr>
          <w:color w:val="auto"/>
          <w:sz w:val="28"/>
          <w:szCs w:val="28"/>
        </w:rPr>
        <w:t xml:space="preserve"> основания платежа (решения о рассрочке, отсрочке, реструктуризации, приостановлении взыскания и т. п.).</w:t>
      </w:r>
    </w:p>
    <w:p w14:paraId="38FE2B0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платежа (110)</w:t>
      </w:r>
      <w:r w:rsidRPr="00666135">
        <w:rPr>
          <w:color w:val="auto"/>
          <w:sz w:val="28"/>
          <w:szCs w:val="28"/>
        </w:rPr>
        <w:t xml:space="preserve"> </w:t>
      </w:r>
      <w:r>
        <w:rPr>
          <w:color w:val="auto"/>
          <w:sz w:val="28"/>
          <w:szCs w:val="28"/>
        </w:rPr>
        <w:t>-</w:t>
      </w:r>
      <w:r w:rsidRPr="00666135">
        <w:rPr>
          <w:color w:val="auto"/>
          <w:sz w:val="28"/>
          <w:szCs w:val="28"/>
        </w:rPr>
        <w:t xml:space="preserve"> тип платежа, выбирается из списка. </w:t>
      </w:r>
    </w:p>
    <w:p w14:paraId="09C5A52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имеет одно значение: </w:t>
      </w:r>
      <w:r w:rsidRPr="00666135">
        <w:rPr>
          <w:rStyle w:val="Interface"/>
          <w:color w:val="auto"/>
          <w:sz w:val="28"/>
          <w:szCs w:val="28"/>
        </w:rPr>
        <w:t xml:space="preserve">Реализация услуги (205 </w:t>
      </w:r>
      <w:r>
        <w:rPr>
          <w:rStyle w:val="Interface"/>
          <w:color w:val="auto"/>
          <w:sz w:val="28"/>
          <w:szCs w:val="28"/>
        </w:rPr>
        <w:t>-</w:t>
      </w:r>
      <w:r w:rsidRPr="00666135">
        <w:rPr>
          <w:rStyle w:val="Interface"/>
          <w:color w:val="auto"/>
          <w:sz w:val="28"/>
          <w:szCs w:val="28"/>
        </w:rPr>
        <w:t xml:space="preserve"> 401.10)</w:t>
      </w:r>
      <w:r w:rsidRPr="00666135">
        <w:rPr>
          <w:color w:val="auto"/>
          <w:sz w:val="28"/>
          <w:szCs w:val="28"/>
        </w:rPr>
        <w:t>.</w:t>
      </w:r>
    </w:p>
    <w:p w14:paraId="7E5D9B7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Начисление администрируемых доходов</w:t>
      </w:r>
      <w:r w:rsidRPr="00666135">
        <w:rPr>
          <w:color w:val="auto"/>
          <w:sz w:val="28"/>
          <w:szCs w:val="28"/>
        </w:rPr>
        <w:t xml:space="preserve"> можно ввести документ </w:t>
      </w:r>
      <w:r w:rsidRPr="00666135">
        <w:rPr>
          <w:rStyle w:val="Interface"/>
          <w:color w:val="auto"/>
          <w:sz w:val="28"/>
          <w:szCs w:val="28"/>
        </w:rPr>
        <w:t>Квитанция на оплату</w:t>
      </w:r>
      <w:r w:rsidRPr="00666135">
        <w:rPr>
          <w:color w:val="auto"/>
          <w:sz w:val="28"/>
          <w:szCs w:val="28"/>
        </w:rPr>
        <w:t>.</w:t>
      </w:r>
    </w:p>
    <w:p w14:paraId="68210275" w14:textId="77777777" w:rsidR="004F7B1F" w:rsidRPr="00666135" w:rsidRDefault="004F7B1F" w:rsidP="004F7B1F">
      <w:pPr>
        <w:pStyle w:val="40"/>
        <w:keepNext/>
        <w:spacing w:before="120"/>
        <w:rPr>
          <w:color w:val="auto"/>
        </w:rPr>
      </w:pPr>
      <w:bookmarkStart w:id="1505" w:name="_Toc528274368"/>
      <w:r w:rsidRPr="00666135">
        <w:rPr>
          <w:color w:val="auto"/>
        </w:rPr>
        <w:t>Документ «Сдача этапа работ»</w:t>
      </w:r>
      <w:bookmarkEnd w:id="1505"/>
    </w:p>
    <w:p w14:paraId="55683C9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предназначен для отражения в бухгалтерском учете факта реализации отдельного этапа работ и начисления доходов будущих периодов от реализации на счет 401.40 «Доходы будущих периодов». </w:t>
      </w:r>
    </w:p>
    <w:p w14:paraId="1AE8360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596DA2F4"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5E11408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Сдача этапа работ</w:t>
      </w:r>
      <w:r w:rsidRPr="00666135">
        <w:rPr>
          <w:color w:val="auto"/>
          <w:sz w:val="28"/>
          <w:szCs w:val="28"/>
        </w:rPr>
        <w:t xml:space="preserve"> можно открыть с помощью команды </w:t>
      </w:r>
      <w:r w:rsidRPr="00666135">
        <w:rPr>
          <w:rStyle w:val="Interface"/>
          <w:color w:val="auto"/>
          <w:sz w:val="28"/>
          <w:szCs w:val="28"/>
        </w:rPr>
        <w:t>Сдача этапа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56E49B35"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18D4C83" wp14:editId="71F821B9">
            <wp:extent cx="595630" cy="595630"/>
            <wp:effectExtent l="0" t="0" r="0" b="0"/>
            <wp:docPr id="277" name="Рисунок 2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B23343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Сдача этапа работ</w:t>
      </w:r>
      <w:r w:rsidRPr="00666135">
        <w:rPr>
          <w:color w:val="auto"/>
          <w:sz w:val="28"/>
          <w:szCs w:val="28"/>
        </w:rPr>
        <w:t xml:space="preserve">. </w:t>
      </w:r>
    </w:p>
    <w:p w14:paraId="30980F42"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48E1D8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6B10D4D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FC1E01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Этап сдачи работ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Этапы сдачи работ</w:t>
      </w:r>
      <w:r w:rsidRPr="00666135">
        <w:rPr>
          <w:color w:val="auto"/>
          <w:sz w:val="28"/>
          <w:szCs w:val="28"/>
        </w:rPr>
        <w:t xml:space="preserve">. </w:t>
      </w:r>
    </w:p>
    <w:p w14:paraId="4BBDF39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из списка. </w:t>
      </w:r>
    </w:p>
    <w:p w14:paraId="51360A9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Реализация по ставке НДС 0 %</w:t>
      </w:r>
      <w:r w:rsidRPr="00666135">
        <w:rPr>
          <w:color w:val="auto"/>
          <w:sz w:val="28"/>
          <w:szCs w:val="28"/>
        </w:rPr>
        <w:t xml:space="preserve"> </w:t>
      </w:r>
      <w:r>
        <w:rPr>
          <w:color w:val="auto"/>
          <w:sz w:val="28"/>
          <w:szCs w:val="28"/>
        </w:rPr>
        <w:t>-</w:t>
      </w:r>
      <w:r w:rsidRPr="00666135">
        <w:rPr>
          <w:color w:val="auto"/>
          <w:sz w:val="28"/>
          <w:szCs w:val="28"/>
        </w:rPr>
        <w:t xml:space="preserve"> флажок. Устанавливается, если имеет место реализация этапа работ по ставке НДС 0 %.</w:t>
      </w:r>
    </w:p>
    <w:p w14:paraId="2140576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этапа работ»</w:t>
      </w:r>
      <w:r w:rsidRPr="00666135">
        <w:rPr>
          <w:color w:val="auto"/>
          <w:sz w:val="28"/>
          <w:szCs w:val="28"/>
        </w:rPr>
        <w:t xml:space="preserve">. </w:t>
      </w:r>
      <w:r w:rsidRPr="00666135">
        <w:rPr>
          <w:rStyle w:val="Interface"/>
          <w:color w:val="auto"/>
          <w:sz w:val="28"/>
          <w:szCs w:val="28"/>
        </w:rPr>
        <w:t>Сумма включает НДС</w:t>
      </w:r>
      <w:r w:rsidRPr="00666135">
        <w:rPr>
          <w:color w:val="auto"/>
          <w:sz w:val="28"/>
          <w:szCs w:val="28"/>
        </w:rPr>
        <w:t xml:space="preserve"> </w:t>
      </w:r>
      <w:r>
        <w:rPr>
          <w:color w:val="auto"/>
          <w:sz w:val="28"/>
          <w:szCs w:val="28"/>
        </w:rPr>
        <w:t>-</w:t>
      </w:r>
      <w:r w:rsidRPr="00666135">
        <w:rPr>
          <w:color w:val="auto"/>
          <w:sz w:val="28"/>
          <w:szCs w:val="28"/>
        </w:rPr>
        <w:t xml:space="preserve"> флажок, задающий способ отображения НДС в табличной части. </w:t>
      </w:r>
    </w:p>
    <w:p w14:paraId="3C661ED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w:t>
      </w:r>
      <w:r>
        <w:rPr>
          <w:color w:val="auto"/>
          <w:sz w:val="28"/>
          <w:szCs w:val="28"/>
        </w:rPr>
        <w:t>-</w:t>
      </w:r>
      <w:r w:rsidRPr="00666135">
        <w:rPr>
          <w:color w:val="auto"/>
          <w:sz w:val="28"/>
          <w:szCs w:val="28"/>
        </w:rPr>
        <w:t xml:space="preserve"> тип цены, который используется для хранения цен на работы.</w:t>
      </w:r>
    </w:p>
    <w:p w14:paraId="34BA648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табличная часть будет автоматически заполнена </w:t>
      </w:r>
      <w:r w:rsidRPr="00666135">
        <w:rPr>
          <w:rStyle w:val="Interface"/>
          <w:color w:val="auto"/>
          <w:sz w:val="28"/>
          <w:szCs w:val="28"/>
        </w:rPr>
        <w:t>Этапами выполнения</w:t>
      </w:r>
      <w:r w:rsidRPr="00666135">
        <w:rPr>
          <w:color w:val="auto"/>
          <w:sz w:val="28"/>
          <w:szCs w:val="28"/>
        </w:rPr>
        <w:t xml:space="preserve"> указанного этапа работ. </w:t>
      </w:r>
    </w:p>
    <w:p w14:paraId="6DAEF53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того чтобы при заполнении табличной части цены подставлялись автоматически, необходимо: </w:t>
      </w:r>
    </w:p>
    <w:p w14:paraId="6C013F73" w14:textId="77777777" w:rsidR="004F7B1F" w:rsidRPr="00666135" w:rsidRDefault="004F7B1F" w:rsidP="004F7B1F">
      <w:pPr>
        <w:pStyle w:val="Bullet1"/>
        <w:numPr>
          <w:ilvl w:val="0"/>
          <w:numId w:val="355"/>
        </w:numPr>
        <w:spacing w:before="120" w:line="240" w:lineRule="auto"/>
        <w:ind w:left="1208" w:hanging="357"/>
        <w:rPr>
          <w:sz w:val="28"/>
          <w:szCs w:val="28"/>
        </w:rPr>
      </w:pPr>
      <w:r w:rsidRPr="00666135">
        <w:rPr>
          <w:sz w:val="28"/>
          <w:szCs w:val="28"/>
        </w:rPr>
        <w:t xml:space="preserve">чтобы в реквизите </w:t>
      </w:r>
      <w:r w:rsidRPr="00666135">
        <w:rPr>
          <w:rStyle w:val="Interface"/>
          <w:color w:val="auto"/>
          <w:sz w:val="28"/>
          <w:szCs w:val="28"/>
        </w:rPr>
        <w:t>Тип цены</w:t>
      </w:r>
      <w:r w:rsidRPr="00666135">
        <w:rPr>
          <w:sz w:val="28"/>
          <w:szCs w:val="28"/>
        </w:rPr>
        <w:t xml:space="preserve"> был указан тип цены, который используется для хранения цен на работы; </w:t>
      </w:r>
    </w:p>
    <w:p w14:paraId="06EC194A" w14:textId="77777777" w:rsidR="004F7B1F" w:rsidRPr="00666135" w:rsidRDefault="004F7B1F" w:rsidP="004F7B1F">
      <w:pPr>
        <w:pStyle w:val="Bullet1"/>
        <w:numPr>
          <w:ilvl w:val="0"/>
          <w:numId w:val="355"/>
        </w:numPr>
        <w:spacing w:before="120" w:line="240" w:lineRule="auto"/>
        <w:ind w:left="1208" w:hanging="357"/>
        <w:rPr>
          <w:sz w:val="28"/>
          <w:szCs w:val="28"/>
        </w:rPr>
      </w:pPr>
      <w:r w:rsidRPr="00666135">
        <w:rPr>
          <w:sz w:val="28"/>
          <w:szCs w:val="28"/>
        </w:rPr>
        <w:t xml:space="preserve">для соответствующих </w:t>
      </w:r>
      <w:r w:rsidRPr="00666135">
        <w:rPr>
          <w:rStyle w:val="Interface"/>
          <w:color w:val="auto"/>
          <w:sz w:val="28"/>
          <w:szCs w:val="28"/>
        </w:rPr>
        <w:t>Этапов выполнения</w:t>
      </w:r>
      <w:r w:rsidRPr="00666135">
        <w:rPr>
          <w:sz w:val="28"/>
          <w:szCs w:val="28"/>
        </w:rPr>
        <w:t xml:space="preserve"> в справочнике </w:t>
      </w:r>
      <w:r w:rsidRPr="00666135">
        <w:rPr>
          <w:rStyle w:val="Interface"/>
          <w:color w:val="auto"/>
          <w:sz w:val="28"/>
          <w:szCs w:val="28"/>
        </w:rPr>
        <w:t>Номенклатура</w:t>
      </w:r>
      <w:r w:rsidRPr="00666135">
        <w:rPr>
          <w:sz w:val="28"/>
          <w:szCs w:val="28"/>
        </w:rPr>
        <w:t xml:space="preserve"> были заданы цены.</w:t>
      </w:r>
    </w:p>
    <w:p w14:paraId="2A92DEC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Для задания цены следует использовать документ </w:t>
      </w:r>
      <w:r w:rsidRPr="00666135">
        <w:rPr>
          <w:rStyle w:val="Interface"/>
          <w:color w:val="auto"/>
          <w:sz w:val="28"/>
          <w:szCs w:val="28"/>
        </w:rPr>
        <w:t>Установка цен номенклатуры</w:t>
      </w:r>
      <w:r w:rsidRPr="00666135">
        <w:rPr>
          <w:sz w:val="28"/>
          <w:szCs w:val="28"/>
        </w:rPr>
        <w:t>.</w:t>
      </w:r>
    </w:p>
    <w:p w14:paraId="5F789F2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317D88F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единственное значение </w:t>
      </w:r>
      <w:r w:rsidRPr="00666135">
        <w:rPr>
          <w:rStyle w:val="Interface"/>
          <w:color w:val="auto"/>
          <w:sz w:val="28"/>
          <w:szCs w:val="28"/>
        </w:rPr>
        <w:t>Сдача этапа работ</w:t>
      </w:r>
      <w:r w:rsidRPr="00666135">
        <w:rPr>
          <w:color w:val="auto"/>
          <w:sz w:val="28"/>
          <w:szCs w:val="28"/>
        </w:rPr>
        <w:t>.</w:t>
      </w:r>
    </w:p>
    <w:p w14:paraId="37FCF6C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Бухгалтерский учет</w:t>
      </w:r>
      <w:r w:rsidRPr="00666135">
        <w:rPr>
          <w:color w:val="auto"/>
          <w:sz w:val="28"/>
          <w:szCs w:val="28"/>
        </w:rPr>
        <w:t xml:space="preserve"> следует заполнить реквизиты:</w:t>
      </w:r>
    </w:p>
    <w:p w14:paraId="7E93F1DA" w14:textId="77777777" w:rsidR="004F7B1F" w:rsidRPr="00666135" w:rsidRDefault="004F7B1F" w:rsidP="004F7B1F">
      <w:pPr>
        <w:pStyle w:val="Bullet1"/>
        <w:numPr>
          <w:ilvl w:val="0"/>
          <w:numId w:val="356"/>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Pr>
          <w:sz w:val="28"/>
          <w:szCs w:val="28"/>
        </w:rPr>
        <w:t>-</w:t>
      </w:r>
      <w:r w:rsidRPr="00666135">
        <w:rPr>
          <w:sz w:val="28"/>
          <w:szCs w:val="28"/>
        </w:rPr>
        <w:t xml:space="preserve"> выбирается из списка. Может принимать значения </w:t>
      </w:r>
      <w:r w:rsidRPr="00666135">
        <w:rPr>
          <w:rStyle w:val="Interface"/>
          <w:color w:val="auto"/>
          <w:sz w:val="28"/>
          <w:szCs w:val="28"/>
        </w:rPr>
        <w:t xml:space="preserve">205.31 </w:t>
      </w:r>
      <w:r w:rsidRPr="00666135">
        <w:rPr>
          <w:sz w:val="28"/>
          <w:szCs w:val="28"/>
        </w:rPr>
        <w:t xml:space="preserve">или </w:t>
      </w:r>
      <w:r w:rsidRPr="00666135">
        <w:rPr>
          <w:rStyle w:val="Interface"/>
          <w:color w:val="auto"/>
          <w:sz w:val="28"/>
          <w:szCs w:val="28"/>
        </w:rPr>
        <w:t>205.81</w:t>
      </w:r>
      <w:r w:rsidRPr="00666135">
        <w:rPr>
          <w:sz w:val="28"/>
          <w:szCs w:val="28"/>
        </w:rPr>
        <w:t>.</w:t>
      </w:r>
    </w:p>
    <w:p w14:paraId="0CB235EE" w14:textId="77777777" w:rsidR="004F7B1F" w:rsidRPr="00666135" w:rsidRDefault="004F7B1F" w:rsidP="004F7B1F">
      <w:pPr>
        <w:pStyle w:val="Bullet1"/>
        <w:numPr>
          <w:ilvl w:val="0"/>
          <w:numId w:val="35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 расчетов. Выбирается из списка. </w:t>
      </w:r>
    </w:p>
    <w:p w14:paraId="2BCB9725" w14:textId="77777777" w:rsidR="004F7B1F" w:rsidRPr="00666135" w:rsidRDefault="004F7B1F" w:rsidP="004F7B1F">
      <w:pPr>
        <w:pStyle w:val="40"/>
        <w:keepNext/>
        <w:spacing w:before="120"/>
        <w:rPr>
          <w:color w:val="auto"/>
        </w:rPr>
      </w:pPr>
      <w:bookmarkStart w:id="1506" w:name="_Toc528274369"/>
      <w:r w:rsidRPr="00666135">
        <w:rPr>
          <w:color w:val="auto"/>
        </w:rPr>
        <w:t>Документ «Завершение работ»</w:t>
      </w:r>
      <w:bookmarkEnd w:id="1506"/>
    </w:p>
    <w:p w14:paraId="3C723C4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Завершение работ</w:t>
      </w:r>
      <w:r w:rsidRPr="00666135">
        <w:rPr>
          <w:color w:val="auto"/>
          <w:sz w:val="28"/>
          <w:szCs w:val="28"/>
        </w:rPr>
        <w:t xml:space="preserve"> предназначен для отражения в бухгалтерском учете факта завершения всех работ в полном объеме. Кроме того, с помощью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xml:space="preserve">, в доход текущего периода, а также списание всех расходов по работе, собранных на счете 109.60.200, на счет 401.10.130 с целью формирования окончательного финансового результата от выполненной работы. </w:t>
      </w:r>
    </w:p>
    <w:p w14:paraId="058082B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2E224134"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732C224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Завершение работ</w:t>
      </w:r>
      <w:r w:rsidRPr="00666135">
        <w:rPr>
          <w:color w:val="auto"/>
          <w:sz w:val="28"/>
          <w:szCs w:val="28"/>
        </w:rPr>
        <w:t xml:space="preserve"> можно открыть с помощью команды </w:t>
      </w:r>
      <w:r w:rsidRPr="00666135">
        <w:rPr>
          <w:rStyle w:val="Interface"/>
          <w:color w:val="auto"/>
          <w:sz w:val="28"/>
          <w:szCs w:val="28"/>
        </w:rPr>
        <w:t>Завершение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7F2B2AEB"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74990D6" wp14:editId="5732A6E6">
            <wp:extent cx="595630" cy="595630"/>
            <wp:effectExtent l="0" t="0" r="0" b="0"/>
            <wp:docPr id="278" name="Рисунок 27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61A7DC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Завершение этапа работ</w:t>
      </w:r>
      <w:r w:rsidRPr="00666135">
        <w:rPr>
          <w:color w:val="auto"/>
          <w:sz w:val="28"/>
          <w:szCs w:val="28"/>
        </w:rPr>
        <w:t xml:space="preserve">. </w:t>
      </w:r>
    </w:p>
    <w:p w14:paraId="3157C6E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76920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52CD68B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D37219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из списка. </w:t>
      </w:r>
    </w:p>
    <w:p w14:paraId="370FF03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работ (этапы)»</w:t>
      </w:r>
      <w:r w:rsidRPr="00666135">
        <w:rPr>
          <w:color w:val="auto"/>
          <w:sz w:val="28"/>
          <w:szCs w:val="28"/>
        </w:rPr>
        <w:t xml:space="preserve">. В табличной части на закладке </w:t>
      </w:r>
      <w:r w:rsidRPr="00666135">
        <w:rPr>
          <w:rStyle w:val="Interface"/>
          <w:color w:val="auto"/>
          <w:sz w:val="28"/>
          <w:szCs w:val="28"/>
        </w:rPr>
        <w:t>Состав работы (этапы)</w:t>
      </w:r>
      <w:r w:rsidRPr="00666135">
        <w:rPr>
          <w:color w:val="auto"/>
          <w:sz w:val="28"/>
          <w:szCs w:val="28"/>
        </w:rPr>
        <w:t xml:space="preserve"> следует указать соответствующие документы вида </w:t>
      </w:r>
      <w:r w:rsidRPr="00666135">
        <w:rPr>
          <w:rStyle w:val="Interface"/>
          <w:color w:val="auto"/>
          <w:sz w:val="28"/>
          <w:szCs w:val="28"/>
        </w:rPr>
        <w:t>Сдача этапа работ</w:t>
      </w:r>
      <w:r w:rsidRPr="00666135">
        <w:rPr>
          <w:color w:val="auto"/>
          <w:sz w:val="28"/>
          <w:szCs w:val="28"/>
        </w:rPr>
        <w:t xml:space="preserve">. </w:t>
      </w:r>
    </w:p>
    <w:p w14:paraId="797FA32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в табличную часть будут автоматически подобраны документы вида </w:t>
      </w:r>
      <w:r w:rsidRPr="00666135">
        <w:rPr>
          <w:rStyle w:val="Interface"/>
          <w:color w:val="auto"/>
          <w:sz w:val="28"/>
          <w:szCs w:val="28"/>
        </w:rPr>
        <w:t>Сдача этапа работ</w:t>
      </w:r>
      <w:r w:rsidRPr="00666135">
        <w:rPr>
          <w:color w:val="auto"/>
          <w:sz w:val="28"/>
          <w:szCs w:val="28"/>
        </w:rPr>
        <w:t xml:space="preserve">, у которых значение реквизита </w:t>
      </w:r>
      <w:r w:rsidRPr="00666135">
        <w:rPr>
          <w:rStyle w:val="Interface"/>
          <w:color w:val="auto"/>
          <w:sz w:val="28"/>
          <w:szCs w:val="28"/>
        </w:rPr>
        <w:t>Договор</w:t>
      </w:r>
      <w:r w:rsidRPr="00666135">
        <w:rPr>
          <w:color w:val="auto"/>
          <w:sz w:val="28"/>
          <w:szCs w:val="28"/>
        </w:rPr>
        <w:t xml:space="preserve"> либо совпадает со значением реквизита </w:t>
      </w:r>
      <w:r w:rsidRPr="00666135">
        <w:rPr>
          <w:rStyle w:val="Interface"/>
          <w:color w:val="auto"/>
          <w:sz w:val="28"/>
          <w:szCs w:val="28"/>
        </w:rPr>
        <w:t>Договор</w:t>
      </w:r>
      <w:r w:rsidRPr="00666135">
        <w:rPr>
          <w:color w:val="auto"/>
          <w:sz w:val="28"/>
          <w:szCs w:val="28"/>
        </w:rPr>
        <w:t xml:space="preserve"> документа </w:t>
      </w:r>
      <w:r w:rsidRPr="00666135">
        <w:rPr>
          <w:rStyle w:val="Interface"/>
          <w:color w:val="auto"/>
          <w:sz w:val="28"/>
          <w:szCs w:val="28"/>
        </w:rPr>
        <w:t>Завершение работ</w:t>
      </w:r>
      <w:r w:rsidRPr="00666135">
        <w:rPr>
          <w:color w:val="auto"/>
          <w:sz w:val="28"/>
          <w:szCs w:val="28"/>
        </w:rPr>
        <w:t xml:space="preserve">, либо входит в группу договоров, указанную в реквизите </w:t>
      </w:r>
      <w:r w:rsidRPr="00666135">
        <w:rPr>
          <w:rStyle w:val="Interface"/>
          <w:color w:val="auto"/>
          <w:sz w:val="28"/>
          <w:szCs w:val="28"/>
        </w:rPr>
        <w:t>Договор</w:t>
      </w:r>
      <w:r w:rsidRPr="00666135">
        <w:rPr>
          <w:color w:val="auto"/>
          <w:sz w:val="28"/>
          <w:szCs w:val="28"/>
        </w:rPr>
        <w:t xml:space="preserve">. </w:t>
      </w:r>
    </w:p>
    <w:p w14:paraId="30A31750" w14:textId="77777777" w:rsidR="004F7B1F" w:rsidRPr="00666135" w:rsidRDefault="004F7B1F" w:rsidP="004F7B1F">
      <w:pPr>
        <w:pStyle w:val="Notes"/>
        <w:spacing w:before="120" w:line="240" w:lineRule="auto"/>
        <w:ind w:left="0" w:firstLine="851"/>
        <w:rPr>
          <w:sz w:val="28"/>
          <w:szCs w:val="28"/>
        </w:rPr>
      </w:pPr>
      <w:r w:rsidRPr="00666135">
        <w:rPr>
          <w:sz w:val="28"/>
          <w:szCs w:val="28"/>
        </w:rPr>
        <w:t>При выполнении многоэтапных работ отследить расчеты с контрагентом можно только в рамках договора.</w:t>
      </w:r>
    </w:p>
    <w:p w14:paraId="7BC2338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Все документы вида </w:t>
      </w:r>
      <w:r w:rsidRPr="00666135">
        <w:rPr>
          <w:rStyle w:val="Interface"/>
          <w:color w:val="auto"/>
          <w:sz w:val="28"/>
          <w:szCs w:val="28"/>
        </w:rPr>
        <w:t>Сдача этапа работ</w:t>
      </w:r>
      <w:r w:rsidRPr="00666135">
        <w:rPr>
          <w:sz w:val="28"/>
          <w:szCs w:val="28"/>
        </w:rPr>
        <w:t xml:space="preserve">, а также документ </w:t>
      </w:r>
      <w:r w:rsidRPr="00666135">
        <w:rPr>
          <w:rStyle w:val="Interface"/>
          <w:color w:val="auto"/>
          <w:sz w:val="28"/>
          <w:szCs w:val="28"/>
        </w:rPr>
        <w:t>Завершение работ</w:t>
      </w:r>
      <w:r w:rsidRPr="00666135">
        <w:rPr>
          <w:sz w:val="28"/>
          <w:szCs w:val="28"/>
        </w:rPr>
        <w:t xml:space="preserve"> выполняются по одному договору. В этом случае расчеты с контрагентом можно отследить только по работе в целом, без разбиения на этапы. </w:t>
      </w:r>
    </w:p>
    <w:p w14:paraId="644079BE"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Каждый этап работ выполняется и закрывается документом вида </w:t>
      </w:r>
      <w:r w:rsidRPr="00666135">
        <w:rPr>
          <w:rStyle w:val="Interface"/>
          <w:color w:val="auto"/>
          <w:sz w:val="28"/>
          <w:szCs w:val="28"/>
        </w:rPr>
        <w:t>Сдача этапа работ</w:t>
      </w:r>
      <w:r w:rsidRPr="00666135">
        <w:rPr>
          <w:sz w:val="28"/>
          <w:szCs w:val="28"/>
        </w:rPr>
        <w:t xml:space="preserve"> по отдельному договору. Документ </w:t>
      </w:r>
      <w:r w:rsidRPr="00666135">
        <w:rPr>
          <w:rStyle w:val="Interface"/>
          <w:color w:val="auto"/>
          <w:sz w:val="28"/>
          <w:szCs w:val="28"/>
        </w:rPr>
        <w:t>Завершение работ</w:t>
      </w:r>
      <w:r w:rsidRPr="00666135">
        <w:rPr>
          <w:sz w:val="28"/>
          <w:szCs w:val="28"/>
        </w:rPr>
        <w:t xml:space="preserve"> в этом случае оформляется по договору </w:t>
      </w:r>
      <w:r>
        <w:rPr>
          <w:sz w:val="28"/>
          <w:szCs w:val="28"/>
        </w:rPr>
        <w:t>-</w:t>
      </w:r>
      <w:r w:rsidRPr="00666135">
        <w:rPr>
          <w:sz w:val="28"/>
          <w:szCs w:val="28"/>
        </w:rPr>
        <w:t xml:space="preserve"> группе, в которую входят все договора этапов. Такой способ ведения учета позволяет отследить расчеты с контрагентом не только по работе в целом, но</w:t>
      </w:r>
      <w:r w:rsidRPr="00666135">
        <w:t xml:space="preserve"> и </w:t>
      </w:r>
      <w:r w:rsidRPr="00666135">
        <w:rPr>
          <w:sz w:val="28"/>
          <w:szCs w:val="28"/>
        </w:rPr>
        <w:t xml:space="preserve">по каждому этапу работ в отдельности. </w:t>
      </w:r>
    </w:p>
    <w:p w14:paraId="188B5FD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35E8919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единственное значение </w:t>
      </w:r>
      <w:r w:rsidRPr="00666135">
        <w:rPr>
          <w:rStyle w:val="Interface"/>
          <w:color w:val="auto"/>
          <w:sz w:val="28"/>
          <w:szCs w:val="28"/>
        </w:rPr>
        <w:t>Завершение работ</w:t>
      </w:r>
      <w:r w:rsidRPr="00666135">
        <w:rPr>
          <w:color w:val="auto"/>
          <w:sz w:val="28"/>
          <w:szCs w:val="28"/>
        </w:rPr>
        <w:t>.</w:t>
      </w:r>
    </w:p>
    <w:p w14:paraId="36257F6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Доходы</w:t>
      </w:r>
      <w:r w:rsidRPr="00666135">
        <w:rPr>
          <w:color w:val="auto"/>
          <w:sz w:val="28"/>
          <w:szCs w:val="28"/>
        </w:rPr>
        <w:t xml:space="preserve">: </w:t>
      </w:r>
      <w:r w:rsidRPr="00666135">
        <w:rPr>
          <w:rStyle w:val="Interface"/>
          <w:color w:val="auto"/>
          <w:sz w:val="28"/>
          <w:szCs w:val="28"/>
        </w:rPr>
        <w:t>Счет доходов</w:t>
      </w:r>
      <w:r w:rsidRPr="00666135">
        <w:rPr>
          <w:color w:val="auto"/>
          <w:sz w:val="28"/>
          <w:szCs w:val="28"/>
        </w:rPr>
        <w:t xml:space="preserve"> </w:t>
      </w:r>
      <w:r>
        <w:rPr>
          <w:color w:val="auto"/>
          <w:sz w:val="28"/>
          <w:szCs w:val="28"/>
        </w:rPr>
        <w:t>-</w:t>
      </w:r>
      <w:r w:rsidRPr="00666135">
        <w:rPr>
          <w:color w:val="auto"/>
          <w:sz w:val="28"/>
          <w:szCs w:val="28"/>
        </w:rPr>
        <w:t xml:space="preserve"> автоматически принимает значение </w:t>
      </w:r>
      <w:r w:rsidRPr="00666135">
        <w:rPr>
          <w:rStyle w:val="Interface"/>
          <w:color w:val="auto"/>
          <w:sz w:val="28"/>
          <w:szCs w:val="28"/>
        </w:rPr>
        <w:t>401.10</w:t>
      </w:r>
      <w:r w:rsidRPr="00666135">
        <w:rPr>
          <w:color w:val="auto"/>
          <w:sz w:val="28"/>
          <w:szCs w:val="28"/>
        </w:rPr>
        <w:t xml:space="preserve">. </w:t>
      </w:r>
    </w:p>
    <w:p w14:paraId="57958BC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Расходы</w:t>
      </w:r>
      <w:r w:rsidRPr="00666135">
        <w:rPr>
          <w:color w:val="auto"/>
          <w:sz w:val="28"/>
          <w:szCs w:val="28"/>
        </w:rPr>
        <w:t xml:space="preserve">: </w:t>
      </w:r>
      <w:r w:rsidRPr="00666135">
        <w:rPr>
          <w:rStyle w:val="Interface"/>
          <w:color w:val="auto"/>
          <w:sz w:val="28"/>
          <w:szCs w:val="28"/>
        </w:rPr>
        <w:t>Списать накопленные расходы на финансовый результат</w:t>
      </w:r>
      <w:r w:rsidRPr="00666135">
        <w:rPr>
          <w:color w:val="auto"/>
          <w:sz w:val="28"/>
          <w:szCs w:val="28"/>
        </w:rPr>
        <w:t xml:space="preserve"> </w:t>
      </w:r>
      <w:r>
        <w:rPr>
          <w:color w:val="auto"/>
          <w:sz w:val="28"/>
          <w:szCs w:val="28"/>
        </w:rPr>
        <w:t>-</w:t>
      </w:r>
      <w:r w:rsidRPr="00666135">
        <w:rPr>
          <w:color w:val="auto"/>
          <w:sz w:val="28"/>
          <w:szCs w:val="28"/>
        </w:rPr>
        <w:t xml:space="preserve"> флажок, после установки которого при проведении документа будут также сформированы проводки по списанию расходов, собранных на счете 109.60.200, на текущий финансовый результат: Дт 401.10.130 Кт 109.60.2ХХ (Дт 401.10.180 Кт 109.60.2ХХ).</w:t>
      </w:r>
    </w:p>
    <w:p w14:paraId="1F211B3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Завершение работ</w:t>
      </w:r>
      <w:r w:rsidRPr="00666135">
        <w:rPr>
          <w:color w:val="auto"/>
          <w:sz w:val="28"/>
          <w:szCs w:val="28"/>
        </w:rPr>
        <w:t xml:space="preserve"> можно ввести документы </w:t>
      </w:r>
      <w:r w:rsidRPr="00666135">
        <w:rPr>
          <w:rStyle w:val="Interface"/>
          <w:color w:val="auto"/>
          <w:sz w:val="28"/>
          <w:szCs w:val="28"/>
        </w:rPr>
        <w:t>Списание затрат по услугам</w:t>
      </w:r>
      <w:r w:rsidRPr="00666135">
        <w:rPr>
          <w:color w:val="auto"/>
          <w:sz w:val="28"/>
          <w:szCs w:val="28"/>
        </w:rPr>
        <w:t xml:space="preserve">. </w:t>
      </w:r>
    </w:p>
    <w:p w14:paraId="541D6AAA"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507" w:name="_Toc528274370"/>
      <w:bookmarkStart w:id="1508" w:name="_Toc528663499"/>
      <w:bookmarkStart w:id="1509" w:name="_Toc528663941"/>
      <w:bookmarkStart w:id="1510" w:name="_Toc528664368"/>
      <w:bookmarkStart w:id="1511" w:name="_Toc19219693"/>
      <w:bookmarkStart w:id="1512" w:name="_Toc37692885"/>
      <w:bookmarkStart w:id="1513" w:name="_Toc62474616"/>
      <w:bookmarkStart w:id="1514" w:name="_Toc97138782"/>
      <w:bookmarkStart w:id="1515" w:name="_Toc101440006"/>
      <w:bookmarkStart w:id="1516" w:name="_Toc105425097"/>
      <w:bookmarkStart w:id="1517" w:name="_Toc105426200"/>
      <w:bookmarkStart w:id="1518" w:name="_Toc107229347"/>
      <w:r w:rsidRPr="00730384">
        <w:rPr>
          <w:rFonts w:cs="Arial"/>
          <w:color w:val="auto"/>
        </w:rPr>
        <w:t>Учет операционной аренды</w:t>
      </w:r>
      <w:bookmarkEnd w:id="1507"/>
      <w:bookmarkEnd w:id="1508"/>
      <w:bookmarkEnd w:id="1509"/>
      <w:bookmarkEnd w:id="1510"/>
      <w:bookmarkEnd w:id="1511"/>
      <w:bookmarkEnd w:id="1512"/>
      <w:bookmarkEnd w:id="1513"/>
      <w:bookmarkEnd w:id="1514"/>
      <w:bookmarkEnd w:id="1515"/>
      <w:bookmarkEnd w:id="1516"/>
      <w:bookmarkEnd w:id="1517"/>
      <w:bookmarkEnd w:id="1518"/>
    </w:p>
    <w:p w14:paraId="0791CE42" w14:textId="53057868" w:rsidR="004F7B1F" w:rsidRPr="00666135" w:rsidRDefault="004F7B1F" w:rsidP="004F7B1F">
      <w:pPr>
        <w:spacing w:before="120" w:after="120"/>
        <w:ind w:firstLine="851"/>
        <w:rPr>
          <w:color w:val="auto"/>
          <w:sz w:val="28"/>
          <w:szCs w:val="28"/>
        </w:rPr>
      </w:pPr>
      <w:r w:rsidRPr="00666135">
        <w:rPr>
          <w:color w:val="auto"/>
          <w:sz w:val="28"/>
          <w:szCs w:val="28"/>
        </w:rPr>
        <w:t xml:space="preserve">С 1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операции по договорам аренды отражаются в соответствии с </w:t>
      </w:r>
      <w:hyperlink r:id="rId369" w:tgtFrame="_top" w:history="1">
        <w:r w:rsidRPr="00666135">
          <w:rPr>
            <w:color w:val="auto"/>
            <w:sz w:val="28"/>
            <w:szCs w:val="28"/>
          </w:rPr>
          <w:t>федеральным стандартом</w:t>
        </w:r>
      </w:hyperlink>
      <w:r w:rsidRPr="00666135">
        <w:rPr>
          <w:color w:val="auto"/>
          <w:sz w:val="28"/>
          <w:szCs w:val="28"/>
        </w:rPr>
        <w:t xml:space="preserve"> бухгалтерского учета для организаций государственного сектора "Аренда", утв. приказом Минфина России от 31.12.2016 № 258н (далее </w:t>
      </w:r>
      <w:r>
        <w:rPr>
          <w:color w:val="auto"/>
          <w:sz w:val="28"/>
          <w:szCs w:val="28"/>
        </w:rPr>
        <w:t>-</w:t>
      </w:r>
      <w:r w:rsidRPr="00666135">
        <w:rPr>
          <w:color w:val="auto"/>
          <w:sz w:val="28"/>
          <w:szCs w:val="28"/>
        </w:rPr>
        <w:t xml:space="preserve"> СГС "Аренда").</w:t>
      </w:r>
    </w:p>
    <w:p w14:paraId="7FA26CED" w14:textId="7071126D" w:rsidR="004F7B1F" w:rsidRPr="00666135" w:rsidRDefault="004F7B1F" w:rsidP="004F7B1F">
      <w:pPr>
        <w:spacing w:before="120" w:after="120"/>
        <w:ind w:firstLine="851"/>
        <w:rPr>
          <w:color w:val="auto"/>
          <w:sz w:val="28"/>
          <w:szCs w:val="28"/>
        </w:rPr>
      </w:pPr>
      <w:r w:rsidRPr="00666135">
        <w:rPr>
          <w:color w:val="auto"/>
          <w:sz w:val="28"/>
          <w:szCs w:val="28"/>
        </w:rPr>
        <w:t>Операционная аренда - наиболее распространенный вариант среди государственных (муниципальных) учреждений. Объекты учета операционной аренды возникают, например, при передаче или получении в аренду помещений, транспортных средств и другого имущества на небольшой срок (от нескольких месяцев до нескольких лет), несопоставимый с оставшимся сроком полезного использования имущества (</w:t>
      </w:r>
      <w:hyperlink r:id="rId370" w:tgtFrame="_top" w:history="1">
        <w:r w:rsidRPr="00666135">
          <w:rPr>
            <w:color w:val="auto"/>
            <w:sz w:val="28"/>
            <w:szCs w:val="28"/>
          </w:rPr>
          <w:t>п. 12 СГС "Аренда"</w:t>
        </w:r>
      </w:hyperlink>
      <w:r w:rsidRPr="00666135">
        <w:rPr>
          <w:color w:val="auto"/>
          <w:sz w:val="28"/>
          <w:szCs w:val="28"/>
        </w:rPr>
        <w:t>), а также при передаче или получении в аренду земельных участков (непроизведенных активов) (</w:t>
      </w:r>
      <w:hyperlink r:id="rId371" w:tgtFrame="_top" w:history="1">
        <w:r w:rsidRPr="00666135">
          <w:rPr>
            <w:color w:val="auto"/>
            <w:sz w:val="28"/>
            <w:szCs w:val="28"/>
          </w:rPr>
          <w:t>п. 16 СГС "Аренда"</w:t>
        </w:r>
      </w:hyperlink>
      <w:r w:rsidRPr="00666135">
        <w:rPr>
          <w:color w:val="auto"/>
          <w:sz w:val="28"/>
          <w:szCs w:val="28"/>
        </w:rPr>
        <w:t>).</w:t>
      </w:r>
    </w:p>
    <w:p w14:paraId="1539ADB8" w14:textId="77777777" w:rsidR="004F7B1F" w:rsidRPr="00730384" w:rsidRDefault="004F7B1F" w:rsidP="004F7B1F">
      <w:pPr>
        <w:pStyle w:val="3"/>
        <w:spacing w:before="120"/>
        <w:rPr>
          <w:rFonts w:cs="Arial"/>
          <w:color w:val="auto"/>
        </w:rPr>
      </w:pPr>
      <w:r w:rsidRPr="00666135">
        <w:rPr>
          <w:rFonts w:ascii="Times New Roman" w:hAnsi="Times New Roman"/>
          <w:color w:val="auto"/>
        </w:rPr>
        <w:t xml:space="preserve"> </w:t>
      </w:r>
      <w:bookmarkStart w:id="1519" w:name="_Toc528274371"/>
      <w:bookmarkStart w:id="1520" w:name="_Toc528663500"/>
      <w:bookmarkStart w:id="1521" w:name="_Toc528663942"/>
      <w:bookmarkStart w:id="1522" w:name="_Toc528664369"/>
      <w:bookmarkStart w:id="1523" w:name="_Toc19219694"/>
      <w:bookmarkStart w:id="1524" w:name="_Toc37692886"/>
      <w:bookmarkStart w:id="1525" w:name="_Toc62474617"/>
      <w:bookmarkStart w:id="1526" w:name="_Toc97138783"/>
      <w:bookmarkStart w:id="1527" w:name="_Toc101440007"/>
      <w:bookmarkStart w:id="1528" w:name="_Toc105425098"/>
      <w:bookmarkStart w:id="1529" w:name="_Toc105426201"/>
      <w:bookmarkStart w:id="1530" w:name="_Toc107229348"/>
      <w:r w:rsidRPr="00730384">
        <w:rPr>
          <w:rFonts w:cs="Arial"/>
          <w:color w:val="auto"/>
        </w:rPr>
        <w:t>Учет операционной аренды арендатором</w:t>
      </w:r>
      <w:bookmarkEnd w:id="1519"/>
      <w:bookmarkEnd w:id="1520"/>
      <w:bookmarkEnd w:id="1521"/>
      <w:bookmarkEnd w:id="1522"/>
      <w:bookmarkEnd w:id="1523"/>
      <w:bookmarkEnd w:id="1524"/>
      <w:bookmarkEnd w:id="1525"/>
      <w:bookmarkEnd w:id="1526"/>
      <w:bookmarkEnd w:id="1527"/>
      <w:bookmarkEnd w:id="1528"/>
      <w:bookmarkEnd w:id="1529"/>
      <w:bookmarkEnd w:id="1530"/>
    </w:p>
    <w:p w14:paraId="60CA3BCA" w14:textId="77777777" w:rsidR="004F7B1F" w:rsidRPr="00666135" w:rsidRDefault="004F7B1F" w:rsidP="004F7B1F">
      <w:pPr>
        <w:pStyle w:val="40"/>
        <w:keepNext/>
        <w:spacing w:before="120"/>
        <w:rPr>
          <w:color w:val="auto"/>
        </w:rPr>
      </w:pPr>
      <w:bookmarkStart w:id="1531" w:name="_Toc528274372"/>
      <w:r w:rsidRPr="00666135">
        <w:rPr>
          <w:color w:val="auto"/>
        </w:rPr>
        <w:t>Принятие к учету прав пользования ОС, НПА</w:t>
      </w:r>
      <w:bookmarkEnd w:id="1531"/>
    </w:p>
    <w:p w14:paraId="4964AD51" w14:textId="77777777" w:rsidR="004F7B1F" w:rsidRDefault="004F7B1F" w:rsidP="004F7B1F">
      <w:pPr>
        <w:spacing w:before="120" w:after="120"/>
        <w:ind w:firstLine="851"/>
        <w:rPr>
          <w:b/>
          <w:color w:val="auto"/>
          <w:sz w:val="28"/>
          <w:szCs w:val="28"/>
        </w:rPr>
      </w:pPr>
      <w:r w:rsidRPr="00666135">
        <w:rPr>
          <w:color w:val="auto"/>
          <w:sz w:val="28"/>
          <w:szCs w:val="28"/>
        </w:rPr>
        <w:t>Для принятия к учету права пользования активом по договору операционной аренды используется документ </w:t>
      </w:r>
      <w:r w:rsidRPr="00666135">
        <w:rPr>
          <w:b/>
          <w:color w:val="auto"/>
          <w:sz w:val="28"/>
          <w:szCs w:val="28"/>
        </w:rPr>
        <w:t>Принятие к учету прав пользования ОС, НПА.</w:t>
      </w:r>
    </w:p>
    <w:p w14:paraId="3659DCB6" w14:textId="77777777" w:rsidR="004F7B1F" w:rsidRDefault="004F7B1F" w:rsidP="004F7B1F">
      <w:pPr>
        <w:ind w:firstLine="0"/>
        <w:jc w:val="left"/>
        <w:rPr>
          <w:bCs/>
          <w:color w:val="auto"/>
          <w:sz w:val="28"/>
          <w:szCs w:val="28"/>
        </w:rPr>
      </w:pPr>
      <w:bookmarkStart w:id="1532" w:name="_Toc528271960"/>
      <w:bookmarkStart w:id="1533" w:name="_Toc528663344"/>
      <w:r>
        <w:rPr>
          <w:color w:val="auto"/>
          <w:szCs w:val="28"/>
        </w:rPr>
        <w:br w:type="page"/>
      </w:r>
    </w:p>
    <w:bookmarkEnd w:id="1532"/>
    <w:bookmarkEnd w:id="1533"/>
    <w:p w14:paraId="3074F541" w14:textId="77777777" w:rsidR="004F7B1F" w:rsidRDefault="004F7B1F" w:rsidP="004F7B1F">
      <w:pPr>
        <w:keepNext/>
        <w:spacing w:before="120" w:after="120"/>
        <w:ind w:firstLine="0"/>
        <w:jc w:val="center"/>
        <w:rPr>
          <w:color w:val="auto"/>
        </w:rPr>
      </w:pPr>
      <w:r w:rsidRPr="00666135">
        <w:rPr>
          <w:b/>
          <w:noProof/>
          <w:snapToGrid/>
          <w:color w:val="auto"/>
          <w:sz w:val="28"/>
          <w:szCs w:val="28"/>
        </w:rPr>
        <w:drawing>
          <wp:inline distT="0" distB="0" distL="0" distR="0" wp14:anchorId="7EB0460E" wp14:editId="4D39A696">
            <wp:extent cx="6071235" cy="3402330"/>
            <wp:effectExtent l="0" t="0" r="5715" b="762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71235" cy="3402330"/>
                    </a:xfrm>
                    <a:prstGeom prst="rect">
                      <a:avLst/>
                    </a:prstGeom>
                    <a:noFill/>
                    <a:ln>
                      <a:noFill/>
                    </a:ln>
                  </pic:spPr>
                </pic:pic>
              </a:graphicData>
            </a:graphic>
          </wp:inline>
        </w:drawing>
      </w:r>
    </w:p>
    <w:p w14:paraId="11F18EDD" w14:textId="4B417EA0" w:rsidR="004F7B1F" w:rsidRPr="00666135" w:rsidRDefault="004F7B1F" w:rsidP="004F7B1F">
      <w:pPr>
        <w:pStyle w:val="afff1"/>
        <w:jc w:val="center"/>
        <w:rPr>
          <w:color w:val="auto"/>
          <w:szCs w:val="28"/>
        </w:rPr>
      </w:pPr>
      <w:bookmarkStart w:id="1534" w:name="_Toc10542444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329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Принятие к учёту прав пользования</w:t>
      </w:r>
      <w:bookmarkEnd w:id="1534"/>
    </w:p>
    <w:p w14:paraId="7B027C5D" w14:textId="2F57BE9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группу</w:t>
      </w:r>
      <w:r w:rsidR="00174D04">
        <w:rPr>
          <w:color w:val="auto"/>
          <w:sz w:val="28"/>
          <w:szCs w:val="28"/>
        </w:rPr>
        <w:t xml:space="preserve">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Принятие к учету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969F1F3" w14:textId="77777777" w:rsidR="004F7B1F" w:rsidRPr="00666135" w:rsidRDefault="004F7B1F" w:rsidP="004F7B1F">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Основные средства</w:t>
      </w:r>
      <w:r w:rsidRPr="00666135">
        <w:rPr>
          <w:snapToGrid/>
          <w:color w:val="auto"/>
          <w:sz w:val="28"/>
          <w:szCs w:val="28"/>
        </w:rPr>
        <w:t> необходимо указать следующие реквизиты:</w:t>
      </w:r>
    </w:p>
    <w:p w14:paraId="6073BBFC" w14:textId="77777777" w:rsidR="004F7B1F" w:rsidRPr="00666135" w:rsidRDefault="004F7B1F" w:rsidP="004F7B1F">
      <w:pPr>
        <w:numPr>
          <w:ilvl w:val="0"/>
          <w:numId w:val="429"/>
        </w:numPr>
        <w:spacing w:before="120" w:after="120"/>
        <w:ind w:left="1208" w:hanging="357"/>
        <w:rPr>
          <w:snapToGrid/>
          <w:color w:val="auto"/>
          <w:sz w:val="28"/>
          <w:szCs w:val="28"/>
        </w:rPr>
      </w:pPr>
      <w:r w:rsidRPr="00666135">
        <w:rPr>
          <w:b/>
          <w:snapToGrid/>
          <w:color w:val="auto"/>
          <w:sz w:val="28"/>
          <w:szCs w:val="28"/>
        </w:rPr>
        <w:t>Объект ОС, НПА</w:t>
      </w:r>
      <w:r w:rsidRPr="00666135">
        <w:rPr>
          <w:snapToGrid/>
          <w:color w:val="auto"/>
          <w:sz w:val="28"/>
          <w:szCs w:val="28"/>
        </w:rPr>
        <w:t> </w:t>
      </w:r>
      <w:r>
        <w:rPr>
          <w:snapToGrid/>
          <w:color w:val="auto"/>
          <w:sz w:val="28"/>
          <w:szCs w:val="28"/>
        </w:rPr>
        <w:t>-</w:t>
      </w:r>
      <w:r w:rsidRPr="00666135">
        <w:rPr>
          <w:snapToGrid/>
          <w:color w:val="auto"/>
          <w:sz w:val="28"/>
          <w:szCs w:val="28"/>
        </w:rPr>
        <w:t> объект имущества выбирается из справочника Основные средства, НМА, НПА;</w:t>
      </w:r>
    </w:p>
    <w:p w14:paraId="52FFA20A" w14:textId="77777777" w:rsidR="004F7B1F" w:rsidRPr="00666135" w:rsidRDefault="004F7B1F" w:rsidP="004F7B1F">
      <w:pPr>
        <w:numPr>
          <w:ilvl w:val="0"/>
          <w:numId w:val="429"/>
        </w:numPr>
        <w:spacing w:before="120" w:after="120"/>
        <w:ind w:left="1208" w:hanging="357"/>
        <w:rPr>
          <w:snapToGrid/>
          <w:color w:val="auto"/>
          <w:sz w:val="28"/>
          <w:szCs w:val="28"/>
        </w:rPr>
      </w:pPr>
      <w:r w:rsidRPr="00666135">
        <w:rPr>
          <w:b/>
          <w:bCs/>
          <w:snapToGrid/>
          <w:color w:val="auto"/>
          <w:sz w:val="28"/>
          <w:szCs w:val="28"/>
        </w:rPr>
        <w:t>Счет учета, КПС</w:t>
      </w:r>
      <w:r w:rsidRPr="00666135">
        <w:rPr>
          <w:snapToGrid/>
          <w:color w:val="auto"/>
          <w:sz w:val="28"/>
          <w:szCs w:val="28"/>
        </w:rPr>
        <w:t> </w:t>
      </w:r>
      <w:r>
        <w:rPr>
          <w:snapToGrid/>
          <w:color w:val="auto"/>
          <w:sz w:val="28"/>
          <w:szCs w:val="28"/>
        </w:rPr>
        <w:t>-</w:t>
      </w:r>
      <w:r w:rsidRPr="00666135">
        <w:rPr>
          <w:snapToGrid/>
          <w:color w:val="auto"/>
          <w:sz w:val="28"/>
          <w:szCs w:val="28"/>
        </w:rPr>
        <w:t xml:space="preserve"> счет учета прав пользования имуществом (счета 111.4х) и КПС;</w:t>
      </w:r>
    </w:p>
    <w:p w14:paraId="33F83E43" w14:textId="77777777" w:rsidR="004F7B1F" w:rsidRPr="00666135" w:rsidRDefault="004F7B1F" w:rsidP="004F7B1F">
      <w:pPr>
        <w:numPr>
          <w:ilvl w:val="0"/>
          <w:numId w:val="429"/>
        </w:numPr>
        <w:spacing w:before="120" w:after="120"/>
        <w:ind w:left="1208" w:hanging="357"/>
        <w:rPr>
          <w:snapToGrid/>
          <w:color w:val="auto"/>
          <w:sz w:val="28"/>
          <w:szCs w:val="28"/>
        </w:rPr>
      </w:pPr>
      <w:r w:rsidRPr="00666135">
        <w:rPr>
          <w:b/>
          <w:bCs/>
          <w:snapToGrid/>
          <w:color w:val="auto"/>
          <w:sz w:val="28"/>
          <w:szCs w:val="28"/>
        </w:rPr>
        <w:t>Количество</w:t>
      </w:r>
      <w:r w:rsidRPr="00666135">
        <w:rPr>
          <w:snapToGrid/>
          <w:color w:val="auto"/>
          <w:sz w:val="28"/>
          <w:szCs w:val="28"/>
        </w:rPr>
        <w:t> </w:t>
      </w:r>
      <w:r>
        <w:rPr>
          <w:snapToGrid/>
          <w:color w:val="auto"/>
          <w:sz w:val="28"/>
          <w:szCs w:val="28"/>
        </w:rPr>
        <w:t>-</w:t>
      </w:r>
      <w:r w:rsidRPr="00666135">
        <w:rPr>
          <w:snapToGrid/>
          <w:color w:val="auto"/>
          <w:sz w:val="28"/>
          <w:szCs w:val="28"/>
        </w:rPr>
        <w:t xml:space="preserve"> количество периодов (месяцев, кварталов, лет и пр.) аренды, пользования имуществом по договору;</w:t>
      </w:r>
    </w:p>
    <w:p w14:paraId="55796801" w14:textId="77777777" w:rsidR="004F7B1F" w:rsidRPr="00666135" w:rsidRDefault="004F7B1F" w:rsidP="004F7B1F">
      <w:pPr>
        <w:numPr>
          <w:ilvl w:val="0"/>
          <w:numId w:val="429"/>
        </w:numPr>
        <w:spacing w:before="120" w:after="120"/>
        <w:ind w:left="1208" w:hanging="357"/>
        <w:rPr>
          <w:snapToGrid/>
          <w:color w:val="auto"/>
          <w:sz w:val="28"/>
          <w:szCs w:val="28"/>
        </w:rPr>
      </w:pPr>
      <w:r w:rsidRPr="00666135">
        <w:rPr>
          <w:b/>
          <w:bCs/>
          <w:snapToGrid/>
          <w:color w:val="auto"/>
          <w:sz w:val="28"/>
          <w:szCs w:val="28"/>
        </w:rPr>
        <w:t>Цена</w:t>
      </w:r>
      <w:r w:rsidRPr="00666135">
        <w:rPr>
          <w:snapToGrid/>
          <w:color w:val="auto"/>
          <w:sz w:val="28"/>
          <w:szCs w:val="28"/>
        </w:rPr>
        <w:t> </w:t>
      </w:r>
      <w:r>
        <w:rPr>
          <w:snapToGrid/>
          <w:color w:val="auto"/>
          <w:sz w:val="28"/>
          <w:szCs w:val="28"/>
        </w:rPr>
        <w:t>-</w:t>
      </w:r>
      <w:r w:rsidRPr="00666135">
        <w:rPr>
          <w:snapToGrid/>
          <w:color w:val="auto"/>
          <w:sz w:val="28"/>
          <w:szCs w:val="28"/>
        </w:rPr>
        <w:t xml:space="preserve"> стоимость аренды за один период с учетом НДС;</w:t>
      </w:r>
    </w:p>
    <w:p w14:paraId="2D97DC22" w14:textId="77777777" w:rsidR="004F7B1F" w:rsidRPr="00666135" w:rsidRDefault="004F7B1F" w:rsidP="004F7B1F">
      <w:pPr>
        <w:numPr>
          <w:ilvl w:val="0"/>
          <w:numId w:val="429"/>
        </w:numPr>
        <w:spacing w:before="120" w:after="120"/>
        <w:ind w:left="1208" w:hanging="357"/>
        <w:rPr>
          <w:snapToGrid/>
          <w:color w:val="auto"/>
          <w:sz w:val="28"/>
          <w:szCs w:val="28"/>
        </w:rPr>
      </w:pPr>
      <w:r w:rsidRPr="00666135">
        <w:rPr>
          <w:b/>
          <w:bCs/>
          <w:snapToGrid/>
          <w:color w:val="auto"/>
          <w:sz w:val="28"/>
          <w:szCs w:val="28"/>
        </w:rPr>
        <w:t>Сумма</w:t>
      </w:r>
      <w:r w:rsidRPr="00666135">
        <w:rPr>
          <w:snapToGrid/>
          <w:color w:val="auto"/>
          <w:sz w:val="28"/>
          <w:szCs w:val="28"/>
        </w:rPr>
        <w:t> </w:t>
      </w:r>
      <w:r>
        <w:rPr>
          <w:snapToGrid/>
          <w:color w:val="auto"/>
          <w:sz w:val="28"/>
          <w:szCs w:val="28"/>
        </w:rPr>
        <w:t>-</w:t>
      </w:r>
      <w:r w:rsidRPr="00666135">
        <w:rPr>
          <w:snapToGrid/>
          <w:color w:val="auto"/>
          <w:sz w:val="28"/>
          <w:szCs w:val="28"/>
        </w:rPr>
        <w:t xml:space="preserve"> суммарная стоимость арендных платежей с учетом НДС по строке. Рассчитывается автоматически, может быть скорректирована вручную. Поскольку по обычным договорам аренды справедливая стоимость арендных платежей совпадает с суммой арендных платежей по договору в строке </w:t>
      </w:r>
      <w:r w:rsidRPr="00666135">
        <w:rPr>
          <w:b/>
          <w:bCs/>
          <w:snapToGrid/>
          <w:color w:val="auto"/>
          <w:sz w:val="28"/>
          <w:szCs w:val="28"/>
        </w:rPr>
        <w:t>Сумма по договору</w:t>
      </w:r>
      <w:r w:rsidRPr="00666135">
        <w:rPr>
          <w:snapToGrid/>
          <w:color w:val="auto"/>
          <w:sz w:val="28"/>
          <w:szCs w:val="28"/>
        </w:rPr>
        <w:t> указываются цена и сумма арендных платежей по договору аренды, которую должен будет заплатить арендатор за весь срок пользования объектом учета аренды;</w:t>
      </w:r>
    </w:p>
    <w:p w14:paraId="35E4E22A" w14:textId="77777777" w:rsidR="004F7B1F" w:rsidRPr="00666135" w:rsidRDefault="004F7B1F" w:rsidP="004F7B1F">
      <w:pPr>
        <w:numPr>
          <w:ilvl w:val="0"/>
          <w:numId w:val="429"/>
        </w:numPr>
        <w:spacing w:before="120" w:after="120"/>
        <w:ind w:left="1208" w:hanging="357"/>
        <w:rPr>
          <w:snapToGrid/>
          <w:color w:val="auto"/>
          <w:sz w:val="28"/>
          <w:szCs w:val="28"/>
        </w:rPr>
      </w:pPr>
      <w:r w:rsidRPr="00666135">
        <w:rPr>
          <w:snapToGrid/>
          <w:color w:val="auto"/>
          <w:sz w:val="28"/>
          <w:szCs w:val="28"/>
        </w:rPr>
        <w:t>Сумма отложенных доходов от получения права пользования активом (колонка </w:t>
      </w:r>
      <w:r w:rsidRPr="00666135">
        <w:rPr>
          <w:b/>
          <w:bCs/>
          <w:snapToGrid/>
          <w:color w:val="auto"/>
          <w:sz w:val="28"/>
          <w:szCs w:val="28"/>
        </w:rPr>
        <w:t>Отложенные доходы</w:t>
      </w:r>
      <w:r w:rsidRPr="00666135">
        <w:rPr>
          <w:snapToGrid/>
          <w:color w:val="auto"/>
          <w:sz w:val="28"/>
          <w:szCs w:val="28"/>
        </w:rPr>
        <w:t>) рассчитывается автоматически как разница между справедливой стоимостью арендных платежей и суммой арендных платежей по договору. В данном примере сумма отложенных доходов отсутствует.</w:t>
      </w:r>
    </w:p>
    <w:p w14:paraId="28C5289F" w14:textId="77777777" w:rsidR="004F7B1F" w:rsidRPr="00666135" w:rsidRDefault="004F7B1F" w:rsidP="004F7B1F">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Амортизация</w:t>
      </w:r>
      <w:r w:rsidRPr="00666135">
        <w:rPr>
          <w:snapToGrid/>
          <w:color w:val="auto"/>
          <w:sz w:val="28"/>
          <w:szCs w:val="28"/>
        </w:rPr>
        <w:t> необходимо указать следующие реквизит):</w:t>
      </w:r>
    </w:p>
    <w:p w14:paraId="2EB41A8E" w14:textId="77777777" w:rsidR="004F7B1F" w:rsidRPr="00666135" w:rsidRDefault="004F7B1F" w:rsidP="004F7B1F">
      <w:pPr>
        <w:numPr>
          <w:ilvl w:val="0"/>
          <w:numId w:val="430"/>
        </w:numPr>
        <w:spacing w:before="120" w:after="120"/>
        <w:ind w:left="1208" w:hanging="357"/>
        <w:rPr>
          <w:snapToGrid/>
          <w:color w:val="auto"/>
          <w:sz w:val="28"/>
          <w:szCs w:val="28"/>
        </w:rPr>
      </w:pPr>
      <w:r w:rsidRPr="00666135">
        <w:rPr>
          <w:b/>
          <w:bCs/>
          <w:snapToGrid/>
          <w:color w:val="auto"/>
          <w:sz w:val="28"/>
          <w:szCs w:val="28"/>
        </w:rPr>
        <w:t>Признание расходов</w:t>
      </w:r>
      <w:r w:rsidRPr="00666135">
        <w:rPr>
          <w:snapToGrid/>
          <w:color w:val="auto"/>
          <w:sz w:val="28"/>
          <w:szCs w:val="28"/>
        </w:rPr>
        <w:t> </w:t>
      </w:r>
      <w:r>
        <w:rPr>
          <w:snapToGrid/>
          <w:color w:val="auto"/>
          <w:sz w:val="28"/>
          <w:szCs w:val="28"/>
        </w:rPr>
        <w:t>-</w:t>
      </w:r>
      <w:r w:rsidRPr="00666135">
        <w:rPr>
          <w:snapToGrid/>
          <w:color w:val="auto"/>
          <w:sz w:val="28"/>
          <w:szCs w:val="28"/>
        </w:rPr>
        <w:t xml:space="preserve"> выбирается из списка и может принимать значения: </w:t>
      </w:r>
      <w:r w:rsidRPr="00666135">
        <w:rPr>
          <w:b/>
          <w:bCs/>
          <w:snapToGrid/>
          <w:color w:val="auto"/>
          <w:sz w:val="28"/>
          <w:szCs w:val="28"/>
        </w:rPr>
        <w:t>По месяцам</w:t>
      </w:r>
      <w:r w:rsidRPr="00666135">
        <w:rPr>
          <w:snapToGrid/>
          <w:color w:val="auto"/>
          <w:sz w:val="28"/>
          <w:szCs w:val="28"/>
        </w:rPr>
        <w:t> </w:t>
      </w:r>
      <w:r>
        <w:rPr>
          <w:snapToGrid/>
          <w:color w:val="auto"/>
          <w:sz w:val="28"/>
          <w:szCs w:val="28"/>
        </w:rPr>
        <w:t>-</w:t>
      </w:r>
      <w:r w:rsidRPr="00666135">
        <w:rPr>
          <w:snapToGrid/>
          <w:color w:val="auto"/>
          <w:sz w:val="28"/>
          <w:szCs w:val="28"/>
        </w:rPr>
        <w:t xml:space="preserve"> сумма амортизации рассчитывается равномерно по месяцам; </w:t>
      </w:r>
      <w:r w:rsidRPr="00666135">
        <w:rPr>
          <w:b/>
          <w:bCs/>
          <w:snapToGrid/>
          <w:color w:val="auto"/>
          <w:sz w:val="28"/>
          <w:szCs w:val="28"/>
        </w:rPr>
        <w:t>По календарным дням</w:t>
      </w:r>
      <w:r w:rsidRPr="00666135">
        <w:rPr>
          <w:snapToGrid/>
          <w:color w:val="auto"/>
          <w:sz w:val="28"/>
          <w:szCs w:val="28"/>
        </w:rPr>
        <w:t> </w:t>
      </w:r>
      <w:r>
        <w:rPr>
          <w:snapToGrid/>
          <w:color w:val="auto"/>
          <w:sz w:val="28"/>
          <w:szCs w:val="28"/>
        </w:rPr>
        <w:t>-</w:t>
      </w:r>
      <w:r w:rsidRPr="00666135">
        <w:rPr>
          <w:snapToGrid/>
          <w:color w:val="auto"/>
          <w:sz w:val="28"/>
          <w:szCs w:val="28"/>
        </w:rPr>
        <w:t xml:space="preserve"> сумма амортизации рассчитывается равномерно по календарным дням; </w:t>
      </w:r>
      <w:r w:rsidRPr="00666135">
        <w:rPr>
          <w:b/>
          <w:bCs/>
          <w:snapToGrid/>
          <w:color w:val="auto"/>
          <w:sz w:val="28"/>
          <w:szCs w:val="28"/>
        </w:rPr>
        <w:t>В особом порядке</w:t>
      </w:r>
      <w:r w:rsidRPr="00666135">
        <w:rPr>
          <w:snapToGrid/>
          <w:color w:val="auto"/>
          <w:sz w:val="28"/>
          <w:szCs w:val="28"/>
        </w:rPr>
        <w:t> </w:t>
      </w:r>
      <w:r>
        <w:rPr>
          <w:snapToGrid/>
          <w:color w:val="auto"/>
          <w:sz w:val="28"/>
          <w:szCs w:val="28"/>
        </w:rPr>
        <w:t>-</w:t>
      </w:r>
      <w:r w:rsidRPr="00666135">
        <w:rPr>
          <w:snapToGrid/>
          <w:color w:val="auto"/>
          <w:sz w:val="28"/>
          <w:szCs w:val="28"/>
        </w:rPr>
        <w:t xml:space="preserve"> сумма амортизации в текущем месяце не рассчитывается автоматически, ее нужно указать вручную в регламентном документе Начисление амортизации прав пользования ОС, НПА;</w:t>
      </w:r>
    </w:p>
    <w:p w14:paraId="4E6B754E" w14:textId="77777777" w:rsidR="004F7B1F" w:rsidRPr="00666135" w:rsidRDefault="004F7B1F" w:rsidP="004F7B1F">
      <w:pPr>
        <w:numPr>
          <w:ilvl w:val="0"/>
          <w:numId w:val="430"/>
        </w:numPr>
        <w:spacing w:before="120" w:after="120"/>
        <w:ind w:left="1208" w:hanging="357"/>
        <w:rPr>
          <w:snapToGrid/>
          <w:color w:val="auto"/>
          <w:sz w:val="28"/>
          <w:szCs w:val="28"/>
        </w:rPr>
      </w:pPr>
      <w:r w:rsidRPr="00666135">
        <w:rPr>
          <w:b/>
          <w:bCs/>
          <w:snapToGrid/>
          <w:color w:val="auto"/>
          <w:sz w:val="28"/>
          <w:szCs w:val="28"/>
        </w:rPr>
        <w:t>Начало начисления, Окончание</w:t>
      </w:r>
      <w:r w:rsidRPr="00666135">
        <w:rPr>
          <w:snapToGrid/>
          <w:color w:val="auto"/>
          <w:sz w:val="28"/>
          <w:szCs w:val="28"/>
        </w:rPr>
        <w:t> </w:t>
      </w:r>
      <w:r>
        <w:rPr>
          <w:snapToGrid/>
          <w:color w:val="auto"/>
          <w:sz w:val="28"/>
          <w:szCs w:val="28"/>
        </w:rPr>
        <w:t>-</w:t>
      </w:r>
      <w:r w:rsidRPr="00666135">
        <w:rPr>
          <w:snapToGrid/>
          <w:color w:val="auto"/>
          <w:sz w:val="28"/>
          <w:szCs w:val="28"/>
        </w:rPr>
        <w:t xml:space="preserve"> срок начисления амортизации;</w:t>
      </w:r>
    </w:p>
    <w:p w14:paraId="0B800243" w14:textId="77777777" w:rsidR="004F7B1F" w:rsidRPr="00666135" w:rsidRDefault="004F7B1F" w:rsidP="004F7B1F">
      <w:pPr>
        <w:numPr>
          <w:ilvl w:val="0"/>
          <w:numId w:val="430"/>
        </w:numPr>
        <w:spacing w:before="120" w:after="120"/>
        <w:ind w:left="1208" w:hanging="357"/>
        <w:rPr>
          <w:snapToGrid/>
          <w:color w:val="auto"/>
          <w:sz w:val="28"/>
          <w:szCs w:val="28"/>
        </w:rPr>
      </w:pPr>
      <w:r w:rsidRPr="00666135">
        <w:rPr>
          <w:b/>
          <w:bCs/>
          <w:snapToGrid/>
          <w:color w:val="auto"/>
          <w:sz w:val="28"/>
          <w:szCs w:val="28"/>
        </w:rPr>
        <w:t>Отражение в расходах текущего периода</w:t>
      </w:r>
      <w:r w:rsidRPr="00666135">
        <w:rPr>
          <w:snapToGrid/>
          <w:color w:val="auto"/>
          <w:sz w:val="28"/>
          <w:szCs w:val="28"/>
        </w:rPr>
        <w:t> </w:t>
      </w:r>
      <w:r>
        <w:rPr>
          <w:snapToGrid/>
          <w:color w:val="auto"/>
          <w:sz w:val="28"/>
          <w:szCs w:val="28"/>
        </w:rPr>
        <w:t>-</w:t>
      </w:r>
      <w:r w:rsidRPr="00666135">
        <w:rPr>
          <w:snapToGrid/>
          <w:color w:val="auto"/>
          <w:sz w:val="28"/>
          <w:szCs w:val="28"/>
        </w:rPr>
        <w:t xml:space="preserve"> счет и аналитика учета расходов текущего периода в бухгалтерском и налоговом учете.</w:t>
      </w:r>
    </w:p>
    <w:p w14:paraId="48E37E69" w14:textId="77777777" w:rsidR="004F7B1F" w:rsidRPr="00666135" w:rsidRDefault="004F7B1F" w:rsidP="004F7B1F">
      <w:pPr>
        <w:spacing w:before="120" w:after="120"/>
        <w:ind w:firstLine="851"/>
        <w:rPr>
          <w:color w:val="auto"/>
          <w:sz w:val="28"/>
          <w:szCs w:val="28"/>
        </w:rPr>
      </w:pPr>
      <w:r w:rsidRPr="00666135">
        <w:rPr>
          <w:color w:val="auto"/>
          <w:sz w:val="28"/>
          <w:szCs w:val="28"/>
        </w:rPr>
        <w:t>На закладке </w:t>
      </w:r>
      <w:r w:rsidRPr="00666135">
        <w:rPr>
          <w:b/>
          <w:bCs/>
          <w:color w:val="auto"/>
          <w:sz w:val="28"/>
          <w:szCs w:val="28"/>
        </w:rPr>
        <w:t>Бухгалтерская операция </w:t>
      </w:r>
      <w:r w:rsidRPr="00666135">
        <w:rPr>
          <w:color w:val="auto"/>
          <w:sz w:val="28"/>
          <w:szCs w:val="28"/>
        </w:rPr>
        <w:t>необходимо указать</w:t>
      </w:r>
      <w:r w:rsidRPr="00666135">
        <w:rPr>
          <w:b/>
          <w:bCs/>
          <w:color w:val="auto"/>
          <w:sz w:val="28"/>
          <w:szCs w:val="28"/>
        </w:rPr>
        <w:t> Типовую операцию: </w:t>
      </w:r>
      <w:r w:rsidRPr="00666135">
        <w:rPr>
          <w:color w:val="auto"/>
          <w:sz w:val="28"/>
          <w:szCs w:val="28"/>
        </w:rPr>
        <w:t>Принятие к учету прав пользования активами и </w:t>
      </w:r>
      <w:r w:rsidRPr="00666135">
        <w:rPr>
          <w:b/>
          <w:bCs/>
          <w:color w:val="auto"/>
          <w:sz w:val="28"/>
          <w:szCs w:val="28"/>
        </w:rPr>
        <w:t>Счет расчетов</w:t>
      </w:r>
      <w:r w:rsidRPr="00666135">
        <w:rPr>
          <w:color w:val="auto"/>
          <w:sz w:val="28"/>
          <w:szCs w:val="28"/>
        </w:rPr>
        <w:t> </w:t>
      </w:r>
      <w:r>
        <w:rPr>
          <w:color w:val="auto"/>
          <w:sz w:val="28"/>
          <w:szCs w:val="28"/>
        </w:rPr>
        <w:t>-</w:t>
      </w:r>
      <w:r w:rsidRPr="00666135">
        <w:rPr>
          <w:color w:val="auto"/>
          <w:sz w:val="28"/>
          <w:szCs w:val="28"/>
        </w:rPr>
        <w:t xml:space="preserve"> счет взаиморасчетов с арендодателем (выбор счета производится из рабочего плана счетов).</w:t>
      </w:r>
    </w:p>
    <w:p w14:paraId="5A755337" w14:textId="77777777" w:rsidR="004F7B1F" w:rsidRPr="00666135" w:rsidRDefault="004F7B1F" w:rsidP="004F7B1F">
      <w:pPr>
        <w:spacing w:before="120" w:after="120"/>
        <w:ind w:firstLine="851"/>
        <w:rPr>
          <w:color w:val="auto"/>
          <w:sz w:val="28"/>
          <w:szCs w:val="28"/>
        </w:rPr>
      </w:pPr>
      <w:r w:rsidRPr="00666135">
        <w:rPr>
          <w:color w:val="auto"/>
          <w:sz w:val="28"/>
          <w:szCs w:val="28"/>
        </w:rPr>
        <w:t>Для принятия бюджетных обязательств на вкладке </w:t>
      </w:r>
      <w:r w:rsidRPr="00666135">
        <w:rPr>
          <w:b/>
          <w:bCs/>
          <w:color w:val="auto"/>
          <w:sz w:val="28"/>
          <w:szCs w:val="28"/>
        </w:rPr>
        <w:t>Планирование и санкционирование</w:t>
      </w:r>
      <w:r w:rsidRPr="00666135">
        <w:rPr>
          <w:color w:val="auto"/>
          <w:sz w:val="28"/>
          <w:szCs w:val="28"/>
        </w:rPr>
        <w:t> необходимо перейти в раздел </w:t>
      </w:r>
      <w:r w:rsidRPr="00666135">
        <w:rPr>
          <w:b/>
          <w:bCs/>
          <w:color w:val="auto"/>
          <w:sz w:val="28"/>
          <w:szCs w:val="28"/>
        </w:rPr>
        <w:t>Регистрация обязательств </w:t>
      </w:r>
      <w:r w:rsidRPr="00666135">
        <w:rPr>
          <w:color w:val="auto"/>
          <w:sz w:val="28"/>
          <w:szCs w:val="28"/>
        </w:rPr>
        <w:t>и создать соответствующий документ.</w:t>
      </w:r>
    </w:p>
    <w:p w14:paraId="62065359"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Согласно Методическим указаниям по переходным положениям СГС "Аренда" при первом применении, доведенным письмом Минфина России от 13.12.2017 № 02-07-07/83463, при признании права пользования имуществом «субъектом учета обеспечивается </w:t>
      </w:r>
      <w:r w:rsidRPr="00666135">
        <w:rPr>
          <w:b/>
          <w:bCs/>
          <w:color w:val="auto"/>
          <w:sz w:val="28"/>
          <w:szCs w:val="28"/>
        </w:rPr>
        <w:t>сверка показателей</w:t>
      </w:r>
      <w:r w:rsidRPr="00666135">
        <w:rPr>
          <w:color w:val="auto"/>
          <w:sz w:val="28"/>
          <w:szCs w:val="28"/>
        </w:rPr>
        <w:t>, принимаемых объектов учета аренды на балансовые счета и объема принятых обязательств, отраженных по итогам 2017 года (по состоянию на 1 января 2018 года) по соответствующим аналитическим счетам учета принятых обязательств счетов </w:t>
      </w:r>
      <w:r w:rsidRPr="00666135">
        <w:rPr>
          <w:b/>
          <w:bCs/>
          <w:color w:val="auto"/>
          <w:sz w:val="28"/>
          <w:szCs w:val="28"/>
        </w:rPr>
        <w:t>0 502 01 000</w:t>
      </w:r>
      <w:r w:rsidRPr="00666135">
        <w:rPr>
          <w:color w:val="auto"/>
          <w:sz w:val="28"/>
          <w:szCs w:val="28"/>
        </w:rPr>
        <w:t> "Принятые обязательства", </w:t>
      </w:r>
      <w:r w:rsidRPr="00666135">
        <w:rPr>
          <w:b/>
          <w:bCs/>
          <w:color w:val="auto"/>
          <w:sz w:val="28"/>
          <w:szCs w:val="28"/>
        </w:rPr>
        <w:t>0 502 02 000</w:t>
      </w:r>
      <w:r w:rsidRPr="00666135">
        <w:rPr>
          <w:color w:val="auto"/>
          <w:sz w:val="28"/>
          <w:szCs w:val="28"/>
        </w:rPr>
        <w:t>"Принятые денежные обязательства" за годы, следующие за отчетным финансовым годом (0 502 21 224, 0 502 31 224, 0 502 41 224, 0 502 91 224, 0 502 22 224, 0 502 32 224, 0 502 42 224, 0 502 92 224);».</w:t>
      </w:r>
    </w:p>
    <w:p w14:paraId="27B86C87"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Таким образом, денежные обязательства принимаются в объеме принятых обязательств сразу за весть срок договора аренды.</w:t>
      </w:r>
    </w:p>
    <w:p w14:paraId="69283FCC" w14:textId="7BEA027C" w:rsidR="004F7B1F" w:rsidRPr="00666135" w:rsidRDefault="004F7B1F" w:rsidP="004F7B1F">
      <w:pPr>
        <w:pStyle w:val="af7"/>
        <w:spacing w:before="120" w:after="120"/>
        <w:ind w:firstLine="851"/>
        <w:rPr>
          <w:color w:val="auto"/>
          <w:sz w:val="28"/>
          <w:szCs w:val="28"/>
        </w:rPr>
      </w:pPr>
      <w:r w:rsidRPr="00666135">
        <w:rPr>
          <w:color w:val="auto"/>
          <w:sz w:val="28"/>
          <w:szCs w:val="28"/>
        </w:rPr>
        <w:t>В</w:t>
      </w:r>
      <w:r w:rsidR="00174D04">
        <w:rPr>
          <w:color w:val="auto"/>
          <w:sz w:val="28"/>
          <w:szCs w:val="28"/>
        </w:rPr>
        <w:t xml:space="preserve"> </w:t>
      </w:r>
      <w:r>
        <w:rPr>
          <w:color w:val="auto"/>
          <w:sz w:val="28"/>
          <w:szCs w:val="28"/>
        </w:rPr>
        <w:t>М</w:t>
      </w:r>
      <w:r w:rsidR="00E7779E">
        <w:rPr>
          <w:color w:val="auto"/>
          <w:sz w:val="28"/>
          <w:szCs w:val="28"/>
        </w:rPr>
        <w:t>одуле</w:t>
      </w:r>
      <w:r w:rsidRPr="00666135">
        <w:rPr>
          <w:color w:val="auto"/>
          <w:sz w:val="28"/>
          <w:szCs w:val="28"/>
        </w:rPr>
        <w:t xml:space="preserve"> принятие денежных обязательств по уплате арендных платежей отражается документом </w:t>
      </w:r>
      <w:r w:rsidRPr="00666135">
        <w:rPr>
          <w:b/>
          <w:bCs/>
          <w:color w:val="auto"/>
          <w:sz w:val="28"/>
          <w:szCs w:val="28"/>
        </w:rPr>
        <w:t>Регистрация бюджетных обязательств </w:t>
      </w:r>
      <w:r w:rsidRPr="00666135">
        <w:rPr>
          <w:color w:val="auto"/>
          <w:sz w:val="28"/>
          <w:szCs w:val="28"/>
        </w:rPr>
        <w:t>(документ заполняется в порядке, предусмотренном для безусловных обязательств).</w:t>
      </w:r>
    </w:p>
    <w:p w14:paraId="48245D42" w14:textId="77777777" w:rsidR="004F7B1F" w:rsidRPr="00666135" w:rsidRDefault="004F7B1F" w:rsidP="004F7B1F">
      <w:pPr>
        <w:pStyle w:val="40"/>
        <w:keepNext/>
        <w:spacing w:before="120"/>
        <w:rPr>
          <w:color w:val="auto"/>
        </w:rPr>
      </w:pPr>
      <w:bookmarkStart w:id="1535" w:name="_Toc528274373"/>
      <w:r w:rsidRPr="00666135">
        <w:rPr>
          <w:color w:val="auto"/>
        </w:rPr>
        <w:t>Начисление амортизации права пользования активом по договору операционной аренды</w:t>
      </w:r>
      <w:bookmarkEnd w:id="1535"/>
    </w:p>
    <w:p w14:paraId="361A9940" w14:textId="77777777" w:rsidR="004F7B1F" w:rsidRDefault="004F7B1F" w:rsidP="004F7B1F">
      <w:pPr>
        <w:spacing w:before="120" w:after="120"/>
        <w:ind w:firstLine="851"/>
        <w:rPr>
          <w:color w:val="auto"/>
          <w:sz w:val="28"/>
          <w:szCs w:val="28"/>
        </w:rPr>
      </w:pPr>
      <w:r w:rsidRPr="00666135">
        <w:rPr>
          <w:color w:val="auto"/>
          <w:sz w:val="28"/>
          <w:szCs w:val="28"/>
        </w:rPr>
        <w:t>Для начисления амортизации права пользования активом по договору операционной аренды используется документ </w:t>
      </w:r>
      <w:r w:rsidRPr="00666135">
        <w:rPr>
          <w:b/>
          <w:color w:val="auto"/>
          <w:sz w:val="28"/>
          <w:szCs w:val="28"/>
        </w:rPr>
        <w:t>Начисление амортизации прав пользования ОС, НПА</w:t>
      </w:r>
      <w:r w:rsidRPr="00666135">
        <w:rPr>
          <w:color w:val="auto"/>
          <w:sz w:val="28"/>
          <w:szCs w:val="28"/>
        </w:rPr>
        <w:t>:</w:t>
      </w:r>
    </w:p>
    <w:p w14:paraId="3575F1C9"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01E384B4" wp14:editId="37B8AAF3">
            <wp:extent cx="6124575" cy="1743710"/>
            <wp:effectExtent l="0" t="0" r="9525" b="889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4575" cy="1743710"/>
                    </a:xfrm>
                    <a:prstGeom prst="rect">
                      <a:avLst/>
                    </a:prstGeom>
                    <a:noFill/>
                    <a:ln>
                      <a:noFill/>
                    </a:ln>
                  </pic:spPr>
                </pic:pic>
              </a:graphicData>
            </a:graphic>
          </wp:inline>
        </w:drawing>
      </w:r>
    </w:p>
    <w:p w14:paraId="08C97514" w14:textId="0D278B43" w:rsidR="004F7B1F" w:rsidRPr="00666135" w:rsidRDefault="004F7B1F" w:rsidP="004F7B1F">
      <w:pPr>
        <w:pStyle w:val="afff1"/>
        <w:jc w:val="center"/>
        <w:rPr>
          <w:color w:val="auto"/>
          <w:szCs w:val="28"/>
        </w:rPr>
      </w:pPr>
      <w:bookmarkStart w:id="1536" w:name="_Toc528271961"/>
      <w:bookmarkStart w:id="1537" w:name="_Toc528663345"/>
      <w:bookmarkStart w:id="1538" w:name="_Toc10542444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Начисление амортизации прав пользования ОС, НМА</w:t>
      </w:r>
      <w:bookmarkEnd w:id="1536"/>
      <w:bookmarkEnd w:id="1537"/>
      <w:bookmarkEnd w:id="1538"/>
    </w:p>
    <w:p w14:paraId="339D3790" w14:textId="320E3A22"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группу</w:t>
      </w:r>
      <w:r w:rsidR="00E7779E">
        <w:rPr>
          <w:color w:val="auto"/>
          <w:sz w:val="28"/>
          <w:szCs w:val="28"/>
        </w:rPr>
        <w:t xml:space="preserve">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1696B1A" w14:textId="77777777" w:rsidR="004F7B1F" w:rsidRPr="00666135" w:rsidRDefault="004F7B1F" w:rsidP="004F7B1F">
      <w:pPr>
        <w:spacing w:before="120" w:after="120"/>
        <w:ind w:firstLine="851"/>
        <w:rPr>
          <w:color w:val="auto"/>
          <w:sz w:val="28"/>
          <w:szCs w:val="28"/>
        </w:rPr>
      </w:pPr>
      <w:r w:rsidRPr="00666135">
        <w:rPr>
          <w:color w:val="auto"/>
          <w:sz w:val="28"/>
          <w:szCs w:val="28"/>
        </w:rPr>
        <w:t> В документе следует заполнить общие реквизиты документа. В табличной части документа построчно заполняется спецификация объектов прав пользования имуществом в разрезе контрагентов и договоров.</w:t>
      </w:r>
    </w:p>
    <w:p w14:paraId="343E8B7A" w14:textId="77777777" w:rsidR="004F7B1F" w:rsidRPr="00666135" w:rsidRDefault="004F7B1F" w:rsidP="004F7B1F">
      <w:pPr>
        <w:spacing w:before="120" w:after="120"/>
        <w:ind w:firstLine="851"/>
        <w:rPr>
          <w:color w:val="auto"/>
          <w:sz w:val="28"/>
          <w:szCs w:val="28"/>
        </w:rPr>
      </w:pPr>
      <w:r w:rsidRPr="00666135">
        <w:rPr>
          <w:color w:val="auto"/>
          <w:sz w:val="28"/>
          <w:szCs w:val="28"/>
        </w:rPr>
        <w:t>По кнопке </w:t>
      </w:r>
      <w:r w:rsidRPr="00666135">
        <w:rPr>
          <w:b/>
          <w:color w:val="auto"/>
          <w:sz w:val="28"/>
          <w:szCs w:val="28"/>
        </w:rPr>
        <w:t>Заполнить</w:t>
      </w:r>
      <w:r w:rsidRPr="00666135">
        <w:rPr>
          <w:color w:val="auto"/>
          <w:sz w:val="28"/>
          <w:szCs w:val="28"/>
        </w:rPr>
        <w:t> табличная часть документа заполняется автоматически, добавление и удаление строк не предусмотрено. Заполнение реализовано по остаткам на счетах учета прав пользования активами (111.40) и доходов будущих периодов (401.40). При необходимости можно изменить суммы в графе </w:t>
      </w:r>
      <w:r w:rsidRPr="00666135">
        <w:rPr>
          <w:b/>
          <w:color w:val="auto"/>
          <w:sz w:val="28"/>
          <w:szCs w:val="28"/>
        </w:rPr>
        <w:t>Списать</w:t>
      </w:r>
      <w:r w:rsidRPr="00666135">
        <w:rPr>
          <w:color w:val="auto"/>
          <w:sz w:val="28"/>
          <w:szCs w:val="28"/>
        </w:rPr>
        <w:t>.</w:t>
      </w:r>
    </w:p>
    <w:p w14:paraId="5E79A8A7" w14:textId="77777777" w:rsidR="004F7B1F" w:rsidRPr="00666135" w:rsidRDefault="004F7B1F" w:rsidP="004F7B1F">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необходимо указать Типовую операцию </w:t>
      </w:r>
      <w:r>
        <w:rPr>
          <w:color w:val="auto"/>
          <w:sz w:val="28"/>
          <w:szCs w:val="28"/>
        </w:rPr>
        <w:t>-</w:t>
      </w:r>
      <w:r w:rsidRPr="00666135">
        <w:rPr>
          <w:color w:val="auto"/>
          <w:sz w:val="28"/>
          <w:szCs w:val="28"/>
        </w:rPr>
        <w:t xml:space="preserve"> Начисление амортизации прав пользования ОС, НМА, НПА.</w:t>
      </w:r>
    </w:p>
    <w:p w14:paraId="7C47E6A1" w14:textId="77777777" w:rsidR="004F7B1F" w:rsidRPr="00666135" w:rsidRDefault="004F7B1F" w:rsidP="004F7B1F">
      <w:pPr>
        <w:pStyle w:val="40"/>
        <w:keepNext/>
        <w:spacing w:before="120"/>
        <w:rPr>
          <w:color w:val="auto"/>
        </w:rPr>
      </w:pPr>
      <w:bookmarkStart w:id="1539" w:name="_Toc528274374"/>
      <w:r w:rsidRPr="00666135">
        <w:rPr>
          <w:color w:val="auto"/>
        </w:rPr>
        <w:t>Внутреннее перемещение объектов прав пользования ОС, НПА</w:t>
      </w:r>
      <w:bookmarkEnd w:id="1539"/>
    </w:p>
    <w:p w14:paraId="6D67B821"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Документ </w:t>
      </w:r>
      <w:r w:rsidRPr="00666135">
        <w:rPr>
          <w:rStyle w:val="affffa"/>
          <w:color w:val="auto"/>
          <w:sz w:val="28"/>
          <w:szCs w:val="28"/>
        </w:rPr>
        <w:t>Внутреннее перемещение объектов прав пользования ОС, НПА</w:t>
      </w:r>
      <w:r w:rsidRPr="00666135">
        <w:rPr>
          <w:color w:val="auto"/>
          <w:sz w:val="28"/>
          <w:szCs w:val="28"/>
        </w:rPr>
        <w:t xml:space="preserve"> предназначен для оформления и учета операций по перемещению объектов прав пользования ОС и НПА внутри учреждения от одного материально ответственного лица другому. Также документ применяется для перемещения объектов прав пользования между подразделениями, если учет прав пользования имуществом ведется по подразделениям. </w:t>
      </w:r>
      <w:r w:rsidRPr="00666135">
        <w:rPr>
          <w:color w:val="auto"/>
          <w:sz w:val="28"/>
          <w:szCs w:val="28"/>
        </w:rPr>
        <w:br/>
        <w:t>После заполнения реквизитов бухгалтерской операции и проведения документа можно сформировать бухгалтерскую справку по ф. 0504833.</w:t>
      </w:r>
    </w:p>
    <w:p w14:paraId="3F0FBDC1" w14:textId="2D044EAD"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группу</w:t>
      </w:r>
      <w:r w:rsidR="00E7779E">
        <w:rPr>
          <w:color w:val="auto"/>
          <w:sz w:val="28"/>
          <w:szCs w:val="28"/>
        </w:rPr>
        <w:t xml:space="preserve">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affffa"/>
          <w:color w:val="auto"/>
          <w:sz w:val="28"/>
          <w:szCs w:val="28"/>
        </w:rPr>
        <w:t>Внутреннее перемещение объектов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9EF6104" w14:textId="77777777" w:rsidR="004F7B1F" w:rsidRPr="00666135" w:rsidRDefault="004F7B1F" w:rsidP="004F7B1F">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4F69B05E"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Реквизиты </w:t>
      </w:r>
      <w:r w:rsidRPr="00666135">
        <w:rPr>
          <w:rStyle w:val="affffa"/>
          <w:color w:val="auto"/>
          <w:sz w:val="28"/>
          <w:szCs w:val="28"/>
        </w:rPr>
        <w:t>Номер</w:t>
      </w:r>
      <w:r w:rsidRPr="00666135">
        <w:rPr>
          <w:color w:val="auto"/>
          <w:sz w:val="28"/>
          <w:szCs w:val="28"/>
        </w:rPr>
        <w:t xml:space="preserve">, </w:t>
      </w:r>
      <w:r w:rsidRPr="00666135">
        <w:rPr>
          <w:rStyle w:val="affffa"/>
          <w:color w:val="auto"/>
          <w:sz w:val="28"/>
          <w:szCs w:val="28"/>
        </w:rPr>
        <w:t>Дата</w:t>
      </w:r>
      <w:r w:rsidRPr="00666135">
        <w:rPr>
          <w:color w:val="auto"/>
          <w:sz w:val="28"/>
          <w:szCs w:val="28"/>
        </w:rPr>
        <w:t xml:space="preserve"> и </w:t>
      </w:r>
      <w:r w:rsidRPr="00666135">
        <w:rPr>
          <w:rStyle w:val="affffa"/>
          <w:color w:val="auto"/>
          <w:sz w:val="28"/>
          <w:szCs w:val="28"/>
        </w:rPr>
        <w:t>Организация</w:t>
      </w:r>
      <w:r w:rsidRPr="00666135">
        <w:rPr>
          <w:color w:val="auto"/>
          <w:sz w:val="28"/>
          <w:szCs w:val="28"/>
        </w:rPr>
        <w:t xml:space="preserve"> заполняются автоматически. </w:t>
      </w:r>
    </w:p>
    <w:p w14:paraId="249FDECA" w14:textId="309465DB" w:rsidR="004F7B1F" w:rsidRPr="00666135" w:rsidRDefault="004F7B1F" w:rsidP="004F7B1F">
      <w:pPr>
        <w:numPr>
          <w:ilvl w:val="0"/>
          <w:numId w:val="431"/>
        </w:numPr>
        <w:spacing w:before="120" w:after="120"/>
        <w:ind w:left="1208" w:hanging="357"/>
        <w:rPr>
          <w:b/>
          <w:bCs/>
          <w:color w:val="auto"/>
          <w:sz w:val="28"/>
          <w:szCs w:val="28"/>
        </w:rPr>
      </w:pPr>
      <w:r w:rsidRPr="00666135">
        <w:rPr>
          <w:b/>
          <w:bCs/>
          <w:color w:val="auto"/>
          <w:sz w:val="28"/>
          <w:szCs w:val="28"/>
        </w:rPr>
        <w:t>Основание </w:t>
      </w:r>
      <w:r>
        <w:rPr>
          <w:b/>
          <w:bCs/>
          <w:color w:val="auto"/>
          <w:sz w:val="28"/>
          <w:szCs w:val="28"/>
        </w:rPr>
        <w:t>-</w:t>
      </w:r>
      <w:r w:rsidRPr="00666135">
        <w:rPr>
          <w:b/>
          <w:bCs/>
          <w:color w:val="auto"/>
          <w:sz w:val="28"/>
          <w:szCs w:val="28"/>
        </w:rPr>
        <w:t xml:space="preserve"> вид документа-основания. Выбирается из справочника </w:t>
      </w:r>
      <w:hyperlink r:id="rId374" w:history="1">
        <w:r w:rsidRPr="00666135">
          <w:rPr>
            <w:b/>
            <w:bCs/>
            <w:color w:val="auto"/>
            <w:sz w:val="28"/>
            <w:szCs w:val="28"/>
          </w:rPr>
          <w:t>Виды первичных документов</w:t>
        </w:r>
      </w:hyperlink>
      <w:r w:rsidRPr="00666135">
        <w:rPr>
          <w:b/>
          <w:bCs/>
          <w:color w:val="auto"/>
          <w:sz w:val="28"/>
          <w:szCs w:val="28"/>
        </w:rPr>
        <w:t xml:space="preserve">; </w:t>
      </w:r>
    </w:p>
    <w:p w14:paraId="2432C0A7" w14:textId="77777777" w:rsidR="004F7B1F" w:rsidRPr="00666135" w:rsidRDefault="004F7B1F" w:rsidP="004F7B1F">
      <w:pPr>
        <w:numPr>
          <w:ilvl w:val="0"/>
          <w:numId w:val="431"/>
        </w:numPr>
        <w:spacing w:before="120" w:after="120"/>
        <w:ind w:left="1208" w:hanging="357"/>
        <w:rPr>
          <w:color w:val="auto"/>
          <w:sz w:val="28"/>
          <w:szCs w:val="28"/>
        </w:rPr>
      </w:pPr>
      <w:r w:rsidRPr="00666135">
        <w:rPr>
          <w:b/>
          <w:bCs/>
          <w:color w:val="auto"/>
          <w:sz w:val="28"/>
          <w:szCs w:val="28"/>
        </w:rPr>
        <w:t>Дата</w:t>
      </w:r>
      <w:r w:rsidRPr="00666135">
        <w:rPr>
          <w:color w:val="auto"/>
          <w:sz w:val="28"/>
          <w:szCs w:val="28"/>
        </w:rPr>
        <w:t xml:space="preserve"> и </w:t>
      </w:r>
      <w:r w:rsidRPr="00666135">
        <w:rPr>
          <w:b/>
          <w:bCs/>
          <w:color w:val="auto"/>
          <w:sz w:val="28"/>
          <w:szCs w:val="28"/>
        </w:rPr>
        <w:t>Номер</w:t>
      </w:r>
      <w:r w:rsidRPr="00666135">
        <w:rPr>
          <w:color w:val="auto"/>
          <w:sz w:val="28"/>
          <w:szCs w:val="28"/>
        </w:rPr>
        <w:t xml:space="preserve"> </w:t>
      </w:r>
      <w:r>
        <w:rPr>
          <w:color w:val="auto"/>
          <w:sz w:val="28"/>
          <w:szCs w:val="28"/>
        </w:rPr>
        <w:t>-</w:t>
      </w:r>
      <w:r w:rsidRPr="00666135">
        <w:rPr>
          <w:color w:val="auto"/>
          <w:sz w:val="28"/>
          <w:szCs w:val="28"/>
        </w:rPr>
        <w:t xml:space="preserve"> дата и номер документа-основания. </w:t>
      </w:r>
    </w:p>
    <w:p w14:paraId="4A159544"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Отправитель</w:t>
      </w:r>
      <w:r w:rsidRPr="00666135">
        <w:rPr>
          <w:color w:val="auto"/>
          <w:sz w:val="28"/>
          <w:szCs w:val="28"/>
        </w:rPr>
        <w:t xml:space="preserve"> необходимо заполнить реквизиты:</w:t>
      </w:r>
    </w:p>
    <w:p w14:paraId="390C404C" w14:textId="77777777" w:rsidR="004F7B1F" w:rsidRPr="00666135" w:rsidRDefault="004F7B1F" w:rsidP="004F7B1F">
      <w:pPr>
        <w:numPr>
          <w:ilvl w:val="0"/>
          <w:numId w:val="432"/>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w:t>
      </w:r>
      <w:r>
        <w:rPr>
          <w:color w:val="auto"/>
          <w:sz w:val="28"/>
          <w:szCs w:val="28"/>
        </w:rPr>
        <w:t>-</w:t>
      </w:r>
      <w:r w:rsidRPr="00666135">
        <w:rPr>
          <w:color w:val="auto"/>
          <w:sz w:val="28"/>
          <w:szCs w:val="28"/>
        </w:rPr>
        <w:t xml:space="preserve"> центр материальной ответственности отправителя.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260B8159" w14:textId="77777777" w:rsidR="004F7B1F" w:rsidRPr="00666135" w:rsidRDefault="004F7B1F" w:rsidP="004F7B1F">
      <w:pPr>
        <w:numPr>
          <w:ilvl w:val="0"/>
          <w:numId w:val="432"/>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подразделение отправителя,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226DEFBA"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Получатель</w:t>
      </w:r>
      <w:r w:rsidRPr="00666135">
        <w:rPr>
          <w:color w:val="auto"/>
          <w:sz w:val="28"/>
          <w:szCs w:val="28"/>
        </w:rPr>
        <w:t xml:space="preserve"> необходимо заполнить реквизиты:</w:t>
      </w:r>
    </w:p>
    <w:p w14:paraId="6E92757B" w14:textId="77777777" w:rsidR="004F7B1F" w:rsidRPr="00666135" w:rsidRDefault="004F7B1F" w:rsidP="004F7B1F">
      <w:pPr>
        <w:numPr>
          <w:ilvl w:val="0"/>
          <w:numId w:val="433"/>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w:t>
      </w:r>
      <w:r>
        <w:rPr>
          <w:color w:val="auto"/>
          <w:sz w:val="28"/>
          <w:szCs w:val="28"/>
        </w:rPr>
        <w:t>-</w:t>
      </w:r>
      <w:r w:rsidRPr="00666135">
        <w:rPr>
          <w:color w:val="auto"/>
          <w:sz w:val="28"/>
          <w:szCs w:val="28"/>
        </w:rPr>
        <w:t xml:space="preserve"> центр материальной ответственности получателя.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03B1D165" w14:textId="77777777" w:rsidR="004F7B1F" w:rsidRPr="00666135" w:rsidRDefault="004F7B1F" w:rsidP="004F7B1F">
      <w:pPr>
        <w:numPr>
          <w:ilvl w:val="0"/>
          <w:numId w:val="433"/>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подразделение получателя,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57BABDC5" w14:textId="77777777" w:rsidR="004F7B1F" w:rsidRPr="00666135" w:rsidRDefault="004F7B1F" w:rsidP="004F7B1F">
      <w:pPr>
        <w:spacing w:before="120" w:after="120"/>
        <w:ind w:firstLine="851"/>
        <w:rPr>
          <w:b/>
          <w:color w:val="auto"/>
          <w:sz w:val="28"/>
          <w:szCs w:val="28"/>
        </w:rPr>
      </w:pPr>
      <w:r w:rsidRPr="00666135">
        <w:rPr>
          <w:color w:val="auto"/>
          <w:sz w:val="28"/>
          <w:szCs w:val="28"/>
        </w:rPr>
        <w:t xml:space="preserve">Заполнение реквизитов на закладке </w:t>
      </w:r>
      <w:r w:rsidRPr="00666135">
        <w:rPr>
          <w:b/>
          <w:color w:val="auto"/>
          <w:sz w:val="28"/>
          <w:szCs w:val="28"/>
        </w:rPr>
        <w:t>"Права пользования ОС, НПА":</w:t>
      </w:r>
    </w:p>
    <w:p w14:paraId="320F239B"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По кнопке «Заполнить» табличная часть документа может быть заполнена всеми объектами прав пользования ОС и НПА по указанному МОЛ и подразделению.</w:t>
      </w:r>
    </w:p>
    <w:p w14:paraId="09D5C083"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Данные об объектах прав пользования ОС, НПА вводятся в табличную часть:</w:t>
      </w:r>
    </w:p>
    <w:p w14:paraId="684714D7" w14:textId="77777777" w:rsidR="004F7B1F" w:rsidRPr="00666135" w:rsidRDefault="004F7B1F" w:rsidP="004F7B1F">
      <w:pPr>
        <w:numPr>
          <w:ilvl w:val="0"/>
          <w:numId w:val="434"/>
        </w:numPr>
        <w:spacing w:before="120" w:after="120"/>
        <w:ind w:left="1208" w:hanging="357"/>
        <w:rPr>
          <w:color w:val="auto"/>
          <w:sz w:val="28"/>
          <w:szCs w:val="28"/>
        </w:rPr>
      </w:pPr>
      <w:r w:rsidRPr="00666135">
        <w:rPr>
          <w:b/>
          <w:bCs/>
          <w:color w:val="auto"/>
          <w:sz w:val="28"/>
          <w:szCs w:val="28"/>
        </w:rPr>
        <w:t xml:space="preserve">Право пользования </w:t>
      </w:r>
      <w:r>
        <w:rPr>
          <w:color w:val="auto"/>
          <w:sz w:val="28"/>
          <w:szCs w:val="28"/>
        </w:rPr>
        <w:t>-</w:t>
      </w:r>
      <w:r w:rsidRPr="00666135">
        <w:rPr>
          <w:color w:val="auto"/>
          <w:sz w:val="28"/>
          <w:szCs w:val="28"/>
        </w:rPr>
        <w:t xml:space="preserve"> ОС или НПА выбирается из справочника </w:t>
      </w:r>
      <w:r w:rsidRPr="00666135">
        <w:rPr>
          <w:rStyle w:val="affffa"/>
          <w:color w:val="auto"/>
          <w:sz w:val="28"/>
          <w:szCs w:val="28"/>
        </w:rPr>
        <w:t>Основные средства</w:t>
      </w:r>
      <w:r w:rsidRPr="00666135">
        <w:rPr>
          <w:color w:val="auto"/>
          <w:sz w:val="28"/>
          <w:szCs w:val="28"/>
        </w:rPr>
        <w:t xml:space="preserve">, договор выбирается из справочника </w:t>
      </w:r>
      <w:r w:rsidRPr="00666135">
        <w:rPr>
          <w:rStyle w:val="affffa"/>
          <w:color w:val="auto"/>
          <w:sz w:val="28"/>
          <w:szCs w:val="28"/>
        </w:rPr>
        <w:t>Договоры</w:t>
      </w:r>
      <w:r w:rsidRPr="00666135">
        <w:rPr>
          <w:color w:val="auto"/>
          <w:sz w:val="28"/>
          <w:szCs w:val="28"/>
        </w:rPr>
        <w:t>;</w:t>
      </w:r>
    </w:p>
    <w:p w14:paraId="09F75F3D"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Для выбора прав пользования удобно использовать форму подбора, которая открывается с помощью кнопки Подобрать командной панели табличной части. </w:t>
      </w:r>
    </w:p>
    <w:p w14:paraId="720D668C"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0723FC54" w14:textId="77777777" w:rsidR="004F7B1F" w:rsidRPr="00666135" w:rsidRDefault="004F7B1F" w:rsidP="004F7B1F">
      <w:pPr>
        <w:numPr>
          <w:ilvl w:val="0"/>
          <w:numId w:val="435"/>
        </w:numPr>
        <w:spacing w:before="120" w:after="120"/>
        <w:ind w:left="1208" w:hanging="357"/>
        <w:rPr>
          <w:color w:val="auto"/>
          <w:sz w:val="28"/>
          <w:szCs w:val="28"/>
        </w:rPr>
      </w:pPr>
      <w:r w:rsidRPr="00666135">
        <w:rPr>
          <w:b/>
          <w:bCs/>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субсчет счета 111.00 на котором ведется учет объекта ОС, НПА права пользования; </w:t>
      </w:r>
    </w:p>
    <w:p w14:paraId="0A93D28C" w14:textId="77777777" w:rsidR="004F7B1F" w:rsidRPr="00666135" w:rsidRDefault="004F7B1F" w:rsidP="004F7B1F">
      <w:pPr>
        <w:numPr>
          <w:ilvl w:val="0"/>
          <w:numId w:val="435"/>
        </w:numPr>
        <w:spacing w:before="120" w:after="120"/>
        <w:ind w:left="1208" w:hanging="357"/>
        <w:rPr>
          <w:color w:val="auto"/>
          <w:sz w:val="28"/>
          <w:szCs w:val="28"/>
        </w:rPr>
      </w:pPr>
      <w:r w:rsidRPr="00666135">
        <w:rPr>
          <w:b/>
          <w:bCs/>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w:t>
      </w:r>
    </w:p>
    <w:p w14:paraId="640108E4" w14:textId="77777777" w:rsidR="004F7B1F" w:rsidRPr="00666135" w:rsidRDefault="004F7B1F" w:rsidP="004F7B1F">
      <w:pPr>
        <w:numPr>
          <w:ilvl w:val="0"/>
          <w:numId w:val="435"/>
        </w:numPr>
        <w:spacing w:before="120" w:after="120"/>
        <w:ind w:left="1208" w:hanging="357"/>
        <w:rPr>
          <w:color w:val="auto"/>
          <w:sz w:val="28"/>
          <w:szCs w:val="28"/>
        </w:rPr>
      </w:pPr>
      <w:r w:rsidRPr="00666135">
        <w:rPr>
          <w:b/>
          <w:bCs/>
          <w:color w:val="auto"/>
          <w:sz w:val="28"/>
          <w:szCs w:val="28"/>
        </w:rPr>
        <w:t>КПС</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w:t>
      </w:r>
    </w:p>
    <w:p w14:paraId="16BF1056" w14:textId="77777777" w:rsidR="004F7B1F" w:rsidRPr="00666135" w:rsidRDefault="004F7B1F" w:rsidP="004F7B1F">
      <w:pPr>
        <w:numPr>
          <w:ilvl w:val="0"/>
          <w:numId w:val="435"/>
        </w:numPr>
        <w:spacing w:before="120" w:after="120"/>
        <w:ind w:left="1208" w:hanging="357"/>
        <w:rPr>
          <w:color w:val="auto"/>
          <w:sz w:val="28"/>
          <w:szCs w:val="28"/>
        </w:rPr>
      </w:pPr>
      <w:r w:rsidRPr="00666135">
        <w:rPr>
          <w:b/>
          <w:bCs/>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учетная стоимость объекта права пользования (справедливая стоимость арендных платежей).</w:t>
      </w:r>
    </w:p>
    <w:p w14:paraId="3AE2703C"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Реквизиты </w:t>
      </w:r>
      <w:r w:rsidRPr="00666135">
        <w:rPr>
          <w:rStyle w:val="affffa"/>
          <w:color w:val="auto"/>
          <w:sz w:val="28"/>
          <w:szCs w:val="28"/>
        </w:rPr>
        <w:t>Счет учета, КФО, КПС,</w:t>
      </w:r>
      <w:r w:rsidRPr="00666135">
        <w:rPr>
          <w:color w:val="auto"/>
          <w:sz w:val="28"/>
          <w:szCs w:val="28"/>
        </w:rPr>
        <w:t xml:space="preserve"> </w:t>
      </w:r>
      <w:r w:rsidRPr="00666135">
        <w:rPr>
          <w:b/>
          <w:bCs/>
          <w:color w:val="auto"/>
          <w:sz w:val="28"/>
          <w:szCs w:val="28"/>
        </w:rPr>
        <w:t>Сумма</w:t>
      </w:r>
      <w:r w:rsidRPr="00666135">
        <w:rPr>
          <w:color w:val="auto"/>
          <w:sz w:val="28"/>
          <w:szCs w:val="28"/>
        </w:rPr>
        <w:t xml:space="preserve"> недоступны для редактирования. Значения реквизитов рассчитываются автоматически с помощью кнопки </w:t>
      </w:r>
      <w:r w:rsidRPr="00666135">
        <w:rPr>
          <w:b/>
          <w:bCs/>
          <w:color w:val="auto"/>
          <w:sz w:val="28"/>
          <w:szCs w:val="28"/>
        </w:rPr>
        <w:t>Рассчитать</w:t>
      </w:r>
      <w:r w:rsidRPr="00666135">
        <w:rPr>
          <w:color w:val="auto"/>
          <w:sz w:val="28"/>
          <w:szCs w:val="28"/>
        </w:rPr>
        <w:t xml:space="preserve"> командной панели табличной части.</w:t>
      </w:r>
    </w:p>
    <w:p w14:paraId="1BF88218"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При изменении значений реквизитов шапки заполненного документа необходимо перезаполнить табличную часть, т.к. данные в ней могут не соответствовать новым значениям реквизитов шапки документа. При невыполнении данного требования проведение документа может оказаться невозможным.</w:t>
      </w:r>
    </w:p>
    <w:p w14:paraId="27A39375" w14:textId="77777777" w:rsidR="004F7B1F" w:rsidRPr="00666135" w:rsidRDefault="004F7B1F" w:rsidP="004F7B1F">
      <w:pPr>
        <w:pStyle w:val="40"/>
        <w:keepNext/>
        <w:spacing w:before="240" w:after="60"/>
        <w:rPr>
          <w:color w:val="auto"/>
        </w:rPr>
      </w:pPr>
      <w:bookmarkStart w:id="1540" w:name="_Toc528274375"/>
      <w:r w:rsidRPr="00666135">
        <w:rPr>
          <w:color w:val="auto"/>
        </w:rPr>
        <w:t>Документ "Прекращение прав пользования ОС, НПА"</w:t>
      </w:r>
      <w:bookmarkEnd w:id="1540"/>
    </w:p>
    <w:p w14:paraId="495CC6F2"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Документ </w:t>
      </w:r>
      <w:r w:rsidRPr="00666135">
        <w:rPr>
          <w:b/>
          <w:bCs/>
        </w:rPr>
        <w:t>Прекращение прав пользования ОС, НПА</w:t>
      </w:r>
      <w:r w:rsidRPr="00666135">
        <w:rPr>
          <w:color w:val="auto"/>
          <w:sz w:val="28"/>
          <w:szCs w:val="28"/>
        </w:rPr>
        <w:t xml:space="preserve"> предназначен для отражения в учете операций по прекращению прав пользования активами: </w:t>
      </w:r>
    </w:p>
    <w:p w14:paraId="07490AC8" w14:textId="77777777" w:rsidR="004F7B1F" w:rsidRPr="00666135" w:rsidRDefault="004F7B1F" w:rsidP="004F7B1F">
      <w:pPr>
        <w:numPr>
          <w:ilvl w:val="0"/>
          <w:numId w:val="436"/>
        </w:numPr>
        <w:spacing w:before="120" w:after="120"/>
        <w:rPr>
          <w:color w:val="auto"/>
          <w:sz w:val="28"/>
          <w:szCs w:val="28"/>
        </w:rPr>
      </w:pPr>
      <w:r w:rsidRPr="00666135">
        <w:rPr>
          <w:color w:val="auto"/>
          <w:sz w:val="28"/>
          <w:szCs w:val="28"/>
        </w:rPr>
        <w:t xml:space="preserve">при завершении срока полезного использования объектов учета операционной аренды (завершении договора); </w:t>
      </w:r>
    </w:p>
    <w:p w14:paraId="182F5E78" w14:textId="77777777" w:rsidR="004F7B1F" w:rsidRPr="00666135" w:rsidRDefault="004F7B1F" w:rsidP="004F7B1F">
      <w:pPr>
        <w:numPr>
          <w:ilvl w:val="0"/>
          <w:numId w:val="436"/>
        </w:numPr>
        <w:spacing w:before="120" w:after="120"/>
        <w:rPr>
          <w:color w:val="auto"/>
          <w:sz w:val="28"/>
          <w:szCs w:val="28"/>
        </w:rPr>
      </w:pPr>
      <w:r w:rsidRPr="00666135">
        <w:rPr>
          <w:color w:val="auto"/>
          <w:sz w:val="28"/>
          <w:szCs w:val="28"/>
        </w:rPr>
        <w:t xml:space="preserve">в случае досрочного расторжения договора (имущественного найма) или договора безвозмездного пользования. </w:t>
      </w:r>
    </w:p>
    <w:p w14:paraId="6C47E3D4"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Список документов вида </w:t>
      </w:r>
      <w:r w:rsidRPr="00666135">
        <w:rPr>
          <w:b/>
          <w:bCs/>
          <w:color w:val="auto"/>
          <w:sz w:val="28"/>
          <w:szCs w:val="28"/>
        </w:rPr>
        <w:t>Прекращение прав пользования ОС, НПА</w:t>
      </w:r>
      <w:r w:rsidRPr="00666135">
        <w:rPr>
          <w:color w:val="auto"/>
          <w:sz w:val="28"/>
          <w:szCs w:val="28"/>
        </w:rPr>
        <w:t xml:space="preserve"> можно открыть с помощью команды </w:t>
      </w:r>
      <w:r w:rsidRPr="00666135">
        <w:rPr>
          <w:b/>
          <w:bCs/>
          <w:color w:val="auto"/>
          <w:sz w:val="28"/>
          <w:szCs w:val="28"/>
        </w:rPr>
        <w:t>Прекращение прав пользования ОС, НПА</w:t>
      </w:r>
      <w:r w:rsidRPr="00666135">
        <w:rPr>
          <w:color w:val="auto"/>
          <w:sz w:val="28"/>
          <w:szCs w:val="28"/>
        </w:rPr>
        <w:t xml:space="preserve"> раздела </w:t>
      </w:r>
      <w:r w:rsidRPr="00666135">
        <w:rPr>
          <w:b/>
          <w:color w:val="auto"/>
          <w:sz w:val="28"/>
          <w:szCs w:val="28"/>
        </w:rPr>
        <w:t>ОС, НМА, НПА</w:t>
      </w:r>
      <w:r w:rsidRPr="00666135">
        <w:rPr>
          <w:color w:val="auto"/>
          <w:sz w:val="28"/>
          <w:szCs w:val="28"/>
        </w:rPr>
        <w:t xml:space="preserve"> в группе</w:t>
      </w:r>
      <w:r w:rsidRPr="00666135">
        <w:rPr>
          <w:rStyle w:val="affffa"/>
          <w:color w:val="auto"/>
          <w:sz w:val="28"/>
          <w:szCs w:val="28"/>
        </w:rPr>
        <w:t> Долгосрочные договоры, аренда.</w:t>
      </w:r>
      <w:r w:rsidRPr="00666135">
        <w:rPr>
          <w:color w:val="auto"/>
          <w:sz w:val="28"/>
          <w:szCs w:val="28"/>
        </w:rPr>
        <w:t xml:space="preserve"> </w:t>
      </w:r>
    </w:p>
    <w:p w14:paraId="1CFC2BBC" w14:textId="6D6DED96"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группу</w:t>
      </w:r>
      <w:r w:rsidR="00E7779E">
        <w:rPr>
          <w:color w:val="auto"/>
          <w:sz w:val="28"/>
          <w:szCs w:val="28"/>
        </w:rPr>
        <w:t xml:space="preserve">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1269E8C" w14:textId="77777777" w:rsidR="004F7B1F" w:rsidRPr="00666135" w:rsidRDefault="004F7B1F" w:rsidP="004F7B1F">
      <w:pPr>
        <w:spacing w:before="120" w:after="120"/>
        <w:ind w:firstLine="851"/>
        <w:rPr>
          <w:color w:val="auto"/>
          <w:sz w:val="28"/>
          <w:szCs w:val="28"/>
        </w:rPr>
      </w:pPr>
      <w:r w:rsidRPr="00666135">
        <w:rPr>
          <w:color w:val="auto"/>
          <w:sz w:val="28"/>
          <w:szCs w:val="28"/>
        </w:rPr>
        <w:t>Заполнение реквизитов шапки документа:</w:t>
      </w:r>
    </w:p>
    <w:p w14:paraId="119D0CC5"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Реквизиты </w:t>
      </w:r>
      <w:r w:rsidRPr="00666135">
        <w:rPr>
          <w:b/>
          <w:bCs/>
          <w:color w:val="auto"/>
          <w:sz w:val="28"/>
          <w:szCs w:val="28"/>
        </w:rPr>
        <w:t>Организация</w:t>
      </w:r>
      <w:r w:rsidRPr="00666135">
        <w:rPr>
          <w:color w:val="auto"/>
          <w:sz w:val="28"/>
          <w:szCs w:val="28"/>
        </w:rPr>
        <w:t xml:space="preserve"> и </w:t>
      </w:r>
      <w:r w:rsidRPr="00666135">
        <w:rPr>
          <w:b/>
          <w:bCs/>
          <w:color w:val="auto"/>
          <w:sz w:val="28"/>
          <w:szCs w:val="28"/>
        </w:rPr>
        <w:t>Дата</w:t>
      </w:r>
      <w:r w:rsidRPr="00666135">
        <w:rPr>
          <w:color w:val="auto"/>
          <w:sz w:val="28"/>
          <w:szCs w:val="28"/>
        </w:rPr>
        <w:t xml:space="preserve"> заполняются автоматически. При необходимости их можно изменить. </w:t>
      </w:r>
    </w:p>
    <w:p w14:paraId="50FFA5FA"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В реквизите </w:t>
      </w:r>
      <w:r w:rsidRPr="00666135">
        <w:rPr>
          <w:rStyle w:val="affffa"/>
          <w:color w:val="auto"/>
          <w:sz w:val="28"/>
          <w:szCs w:val="28"/>
        </w:rPr>
        <w:t>Вид операции</w:t>
      </w:r>
      <w:r w:rsidRPr="00666135">
        <w:rPr>
          <w:color w:val="auto"/>
          <w:sz w:val="28"/>
          <w:szCs w:val="28"/>
        </w:rPr>
        <w:t xml:space="preserve"> необходимо выбрать одно из следующих значений:</w:t>
      </w:r>
    </w:p>
    <w:p w14:paraId="7A8F3B70" w14:textId="77777777" w:rsidR="004F7B1F" w:rsidRPr="00666135" w:rsidRDefault="004F7B1F" w:rsidP="004F7B1F">
      <w:pPr>
        <w:numPr>
          <w:ilvl w:val="0"/>
          <w:numId w:val="437"/>
        </w:numPr>
        <w:spacing w:before="120" w:after="120"/>
        <w:ind w:left="1208" w:hanging="357"/>
        <w:rPr>
          <w:color w:val="auto"/>
          <w:sz w:val="28"/>
          <w:szCs w:val="28"/>
        </w:rPr>
      </w:pPr>
      <w:r w:rsidRPr="00666135">
        <w:rPr>
          <w:rStyle w:val="affffa"/>
          <w:color w:val="auto"/>
          <w:sz w:val="28"/>
          <w:szCs w:val="28"/>
        </w:rPr>
        <w:t>Завершение срока аренды (пользования)</w:t>
      </w:r>
      <w:r w:rsidRPr="00666135">
        <w:rPr>
          <w:color w:val="auto"/>
          <w:sz w:val="28"/>
          <w:szCs w:val="28"/>
        </w:rPr>
        <w:t xml:space="preserve"> - для прекращения прав пользования активами по договорам, срок которых истек на дату оформления документа. </w:t>
      </w:r>
    </w:p>
    <w:p w14:paraId="63E82CCC" w14:textId="77777777" w:rsidR="004F7B1F" w:rsidRPr="00666135" w:rsidRDefault="004F7B1F" w:rsidP="004F7B1F">
      <w:pPr>
        <w:numPr>
          <w:ilvl w:val="0"/>
          <w:numId w:val="437"/>
        </w:numPr>
        <w:spacing w:before="120" w:after="120"/>
        <w:ind w:left="1208" w:hanging="357"/>
        <w:rPr>
          <w:color w:val="auto"/>
          <w:sz w:val="28"/>
          <w:szCs w:val="28"/>
        </w:rPr>
      </w:pPr>
      <w:r w:rsidRPr="00666135">
        <w:rPr>
          <w:rStyle w:val="affffa"/>
          <w:color w:val="auto"/>
          <w:sz w:val="28"/>
          <w:szCs w:val="28"/>
        </w:rPr>
        <w:t>Досрочное прекращение аренды (пользования)</w:t>
      </w:r>
      <w:r w:rsidRPr="00666135">
        <w:rPr>
          <w:color w:val="auto"/>
          <w:sz w:val="28"/>
          <w:szCs w:val="28"/>
        </w:rPr>
        <w:t xml:space="preserve"> - для досрочного прекращения прав пользования активами по действующим на дату оформления документа договорам.</w:t>
      </w:r>
    </w:p>
    <w:p w14:paraId="5D0B8AB7"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Реквизиты </w:t>
      </w:r>
      <w:r w:rsidRPr="00666135">
        <w:rPr>
          <w:rStyle w:val="affffa"/>
          <w:color w:val="auto"/>
          <w:sz w:val="28"/>
          <w:szCs w:val="28"/>
        </w:rPr>
        <w:t>ИФО</w:t>
      </w:r>
      <w:r w:rsidRPr="00666135">
        <w:rPr>
          <w:color w:val="auto"/>
          <w:sz w:val="28"/>
          <w:szCs w:val="28"/>
        </w:rPr>
        <w:t xml:space="preserve">,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Контрагент</w:t>
      </w:r>
      <w:r w:rsidRPr="00666135">
        <w:rPr>
          <w:color w:val="auto"/>
          <w:sz w:val="28"/>
          <w:szCs w:val="28"/>
        </w:rPr>
        <w:t> (группа реквизитов </w:t>
      </w:r>
      <w:r w:rsidRPr="00666135">
        <w:rPr>
          <w:rStyle w:val="affffa"/>
          <w:color w:val="auto"/>
          <w:sz w:val="28"/>
          <w:szCs w:val="28"/>
        </w:rPr>
        <w:t>Отбор</w:t>
      </w:r>
      <w:r w:rsidRPr="00666135">
        <w:rPr>
          <w:color w:val="auto"/>
          <w:sz w:val="28"/>
          <w:szCs w:val="28"/>
        </w:rPr>
        <w:t>) указываются, если заполнение документа необходимо произвести с учетом установленного отбора.</w:t>
      </w:r>
    </w:p>
    <w:p w14:paraId="1ED56AF2"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По кнопке </w:t>
      </w:r>
      <w:r w:rsidRPr="00666135">
        <w:rPr>
          <w:rStyle w:val="affffa"/>
          <w:color w:val="auto"/>
          <w:sz w:val="28"/>
          <w:szCs w:val="28"/>
        </w:rPr>
        <w:t>Заполнить</w:t>
      </w:r>
      <w:r w:rsidRPr="00666135">
        <w:rPr>
          <w:color w:val="auto"/>
          <w:sz w:val="28"/>
          <w:szCs w:val="28"/>
        </w:rPr>
        <w:t xml:space="preserve"> табличная часть документа заполняется автоматически по остаткам на счетах учета прав пользования активами (111.40 "Права пользования нефинансовыми активами", 104.40 "Амортизация прав пользования активами") и отложенных доходов от предоставления права пользования (401.40 "Доходы будущих периодов"). В табличной части документа построчно заполняется спецификация объектов прав пользования имуществом в разрезе контрагентов и договоров:</w:t>
      </w:r>
    </w:p>
    <w:p w14:paraId="7C747EEE" w14:textId="77777777" w:rsidR="004F7B1F" w:rsidRPr="00666135" w:rsidRDefault="004F7B1F" w:rsidP="004F7B1F">
      <w:pPr>
        <w:numPr>
          <w:ilvl w:val="0"/>
          <w:numId w:val="438"/>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affffa"/>
          <w:color w:val="auto"/>
          <w:sz w:val="28"/>
          <w:szCs w:val="28"/>
        </w:rPr>
        <w:t>Завершение срока аренды (пользования)</w:t>
      </w:r>
      <w:r w:rsidRPr="00666135">
        <w:rPr>
          <w:color w:val="auto"/>
          <w:sz w:val="28"/>
          <w:szCs w:val="28"/>
        </w:rPr>
        <w:t xml:space="preserve"> - по договорам, срок которых истек на дату оформления документа. </w:t>
      </w:r>
    </w:p>
    <w:p w14:paraId="1C36796F" w14:textId="77777777" w:rsidR="004F7B1F" w:rsidRPr="00666135" w:rsidRDefault="004F7B1F" w:rsidP="004F7B1F">
      <w:pPr>
        <w:numPr>
          <w:ilvl w:val="0"/>
          <w:numId w:val="438"/>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affffa"/>
          <w:color w:val="auto"/>
          <w:sz w:val="28"/>
          <w:szCs w:val="28"/>
        </w:rPr>
        <w:t>Досрочное прекращение аренды (пользования)</w:t>
      </w:r>
      <w:r w:rsidRPr="00666135">
        <w:rPr>
          <w:color w:val="auto"/>
          <w:sz w:val="28"/>
          <w:szCs w:val="28"/>
        </w:rPr>
        <w:t xml:space="preserve"> - по действующим на дату оформления документа договорам.</w:t>
      </w:r>
    </w:p>
    <w:p w14:paraId="70DD4C4C"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Ручное добавление строк пользователем не предусмотрено. При необходимости можно удалить лишние строки или скорректировать суммы в графе </w:t>
      </w:r>
      <w:r w:rsidRPr="00666135">
        <w:rPr>
          <w:rStyle w:val="affffa"/>
          <w:color w:val="auto"/>
          <w:sz w:val="28"/>
          <w:szCs w:val="28"/>
        </w:rPr>
        <w:t>Списать (сторнировать)</w:t>
      </w:r>
      <w:r w:rsidRPr="00666135">
        <w:rPr>
          <w:color w:val="auto"/>
          <w:sz w:val="28"/>
          <w:szCs w:val="28"/>
        </w:rPr>
        <w:t xml:space="preserve">. Для поиска и отбора строк в табличной части могут использоваться стандартные команды </w:t>
      </w:r>
      <w:r w:rsidRPr="00666135">
        <w:rPr>
          <w:rStyle w:val="affffa"/>
          <w:color w:val="auto"/>
          <w:sz w:val="28"/>
          <w:szCs w:val="28"/>
        </w:rPr>
        <w:t>Найти</w:t>
      </w:r>
      <w:r w:rsidRPr="00666135">
        <w:rPr>
          <w:color w:val="auto"/>
          <w:sz w:val="28"/>
          <w:szCs w:val="28"/>
        </w:rPr>
        <w:t xml:space="preserve"> и </w:t>
      </w:r>
      <w:r w:rsidRPr="00666135">
        <w:rPr>
          <w:rStyle w:val="affffa"/>
          <w:color w:val="auto"/>
          <w:sz w:val="28"/>
          <w:szCs w:val="28"/>
        </w:rPr>
        <w:t>Отменить поиск</w:t>
      </w:r>
      <w:r w:rsidRPr="00666135">
        <w:rPr>
          <w:color w:val="auto"/>
          <w:sz w:val="28"/>
          <w:szCs w:val="28"/>
        </w:rPr>
        <w:t>.</w:t>
      </w:r>
    </w:p>
    <w:p w14:paraId="74C4E98E"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В группе реквизитов </w:t>
      </w:r>
      <w:r w:rsidRPr="00666135">
        <w:rPr>
          <w:rStyle w:val="affffa"/>
          <w:color w:val="auto"/>
          <w:sz w:val="28"/>
          <w:szCs w:val="28"/>
        </w:rPr>
        <w:t>Право пользования</w:t>
      </w:r>
      <w:r w:rsidRPr="00666135">
        <w:rPr>
          <w:color w:val="auto"/>
          <w:sz w:val="28"/>
          <w:szCs w:val="28"/>
        </w:rPr>
        <w:t xml:space="preserve"> по данным счета 111.40 заполняются:</w:t>
      </w:r>
    </w:p>
    <w:p w14:paraId="4140E6CB" w14:textId="77777777" w:rsidR="004F7B1F" w:rsidRPr="00666135" w:rsidRDefault="004F7B1F" w:rsidP="004F7B1F">
      <w:pPr>
        <w:numPr>
          <w:ilvl w:val="0"/>
          <w:numId w:val="439"/>
        </w:numPr>
        <w:spacing w:before="120" w:after="120"/>
        <w:ind w:left="1208" w:hanging="357"/>
        <w:rPr>
          <w:color w:val="auto"/>
          <w:sz w:val="28"/>
          <w:szCs w:val="28"/>
        </w:rPr>
      </w:pPr>
      <w:r w:rsidRPr="00666135">
        <w:rPr>
          <w:color w:val="auto"/>
          <w:sz w:val="28"/>
          <w:szCs w:val="28"/>
        </w:rPr>
        <w:t xml:space="preserve">контрагент-арендодатель </w:t>
      </w:r>
      <w:r>
        <w:rPr>
          <w:color w:val="auto"/>
          <w:sz w:val="28"/>
          <w:szCs w:val="28"/>
        </w:rPr>
        <w:t>-</w:t>
      </w:r>
      <w:r w:rsidRPr="00666135">
        <w:rPr>
          <w:color w:val="auto"/>
          <w:sz w:val="28"/>
          <w:szCs w:val="28"/>
        </w:rPr>
        <w:t xml:space="preserve"> элемент справочника </w:t>
      </w:r>
      <w:r w:rsidRPr="00666135">
        <w:rPr>
          <w:b/>
          <w:bCs/>
          <w:color w:val="auto"/>
          <w:sz w:val="28"/>
          <w:szCs w:val="28"/>
        </w:rPr>
        <w:t>Контрагенты</w:t>
      </w:r>
      <w:r w:rsidRPr="00666135">
        <w:rPr>
          <w:color w:val="auto"/>
          <w:sz w:val="28"/>
          <w:szCs w:val="28"/>
        </w:rPr>
        <w:t xml:space="preserve">; </w:t>
      </w:r>
    </w:p>
    <w:p w14:paraId="71E2DD79" w14:textId="77777777" w:rsidR="004F7B1F" w:rsidRPr="00666135" w:rsidRDefault="004F7B1F" w:rsidP="004F7B1F">
      <w:pPr>
        <w:numPr>
          <w:ilvl w:val="0"/>
          <w:numId w:val="439"/>
        </w:numPr>
        <w:spacing w:before="120" w:after="120"/>
        <w:ind w:left="1208" w:hanging="357"/>
        <w:rPr>
          <w:color w:val="auto"/>
          <w:sz w:val="28"/>
          <w:szCs w:val="28"/>
        </w:rPr>
      </w:pPr>
      <w:r w:rsidRPr="00666135">
        <w:rPr>
          <w:color w:val="auto"/>
          <w:sz w:val="28"/>
          <w:szCs w:val="28"/>
        </w:rPr>
        <w:t xml:space="preserve">договор аренды (имущественного найма) или безвозмездного пользования </w:t>
      </w:r>
      <w:r>
        <w:rPr>
          <w:color w:val="auto"/>
          <w:sz w:val="28"/>
          <w:szCs w:val="28"/>
        </w:rPr>
        <w:t>-</w:t>
      </w:r>
      <w:r w:rsidRPr="00666135">
        <w:rPr>
          <w:color w:val="auto"/>
          <w:sz w:val="28"/>
          <w:szCs w:val="28"/>
        </w:rPr>
        <w:t xml:space="preserve"> элемент справочника </w:t>
      </w:r>
      <w:r w:rsidRPr="00666135">
        <w:rPr>
          <w:rStyle w:val="affffa"/>
          <w:color w:val="auto"/>
          <w:sz w:val="28"/>
          <w:szCs w:val="28"/>
        </w:rPr>
        <w:t>Договоры и иные основания возникновения обязательств</w:t>
      </w:r>
      <w:r w:rsidRPr="00666135">
        <w:rPr>
          <w:color w:val="auto"/>
          <w:sz w:val="28"/>
          <w:szCs w:val="28"/>
        </w:rPr>
        <w:t xml:space="preserve">; </w:t>
      </w:r>
    </w:p>
    <w:p w14:paraId="27576218" w14:textId="77777777" w:rsidR="004F7B1F" w:rsidRPr="00666135" w:rsidRDefault="004F7B1F" w:rsidP="004F7B1F">
      <w:pPr>
        <w:numPr>
          <w:ilvl w:val="0"/>
          <w:numId w:val="439"/>
        </w:numPr>
        <w:spacing w:before="120" w:after="120"/>
        <w:ind w:left="1208" w:hanging="357"/>
        <w:rPr>
          <w:color w:val="auto"/>
          <w:sz w:val="28"/>
          <w:szCs w:val="28"/>
        </w:rPr>
      </w:pPr>
      <w:r w:rsidRPr="00666135">
        <w:rPr>
          <w:color w:val="auto"/>
          <w:sz w:val="28"/>
          <w:szCs w:val="28"/>
        </w:rPr>
        <w:t xml:space="preserve">объект права пользования имуществом </w:t>
      </w:r>
      <w:r>
        <w:rPr>
          <w:color w:val="auto"/>
          <w:sz w:val="28"/>
          <w:szCs w:val="28"/>
        </w:rPr>
        <w:t>-</w:t>
      </w:r>
      <w:r w:rsidRPr="00666135">
        <w:rPr>
          <w:color w:val="auto"/>
          <w:sz w:val="28"/>
          <w:szCs w:val="28"/>
        </w:rPr>
        <w:t xml:space="preserve"> элемент справочника </w:t>
      </w:r>
      <w:r w:rsidRPr="00666135">
        <w:rPr>
          <w:rStyle w:val="affffa"/>
          <w:color w:val="auto"/>
          <w:sz w:val="28"/>
          <w:szCs w:val="28"/>
        </w:rPr>
        <w:t>Основные средства, НМА, НПА</w:t>
      </w:r>
      <w:r w:rsidRPr="00666135">
        <w:rPr>
          <w:color w:val="auto"/>
          <w:sz w:val="28"/>
          <w:szCs w:val="28"/>
        </w:rPr>
        <w:t> с видом НФА "Права пользования имуществом". </w:t>
      </w:r>
    </w:p>
    <w:p w14:paraId="5E5B055D" w14:textId="77777777" w:rsidR="004F7B1F" w:rsidRPr="00666135" w:rsidRDefault="004F7B1F" w:rsidP="004F7B1F">
      <w:pPr>
        <w:pStyle w:val="af7"/>
        <w:spacing w:before="120" w:after="120"/>
        <w:rPr>
          <w:color w:val="auto"/>
          <w:sz w:val="28"/>
          <w:szCs w:val="28"/>
        </w:rPr>
      </w:pPr>
      <w:r w:rsidRPr="00666135">
        <w:rPr>
          <w:color w:val="auto"/>
          <w:sz w:val="28"/>
          <w:szCs w:val="28"/>
        </w:rPr>
        <w:t xml:space="preserve">В графе </w:t>
      </w:r>
      <w:r w:rsidRPr="00666135">
        <w:rPr>
          <w:rStyle w:val="affffa"/>
          <w:color w:val="auto"/>
          <w:sz w:val="28"/>
          <w:szCs w:val="28"/>
        </w:rPr>
        <w:t>Вид операции</w:t>
      </w:r>
      <w:r w:rsidRPr="00666135">
        <w:rPr>
          <w:color w:val="auto"/>
          <w:sz w:val="28"/>
          <w:szCs w:val="28"/>
        </w:rPr>
        <w:t xml:space="preserve"> заполняется вид операции, который был указан в документе Принятие к учету прав пользования ОС, НПА: </w:t>
      </w:r>
      <w:r w:rsidRPr="00666135">
        <w:rPr>
          <w:rStyle w:val="affffa"/>
          <w:color w:val="auto"/>
          <w:sz w:val="28"/>
          <w:szCs w:val="28"/>
        </w:rPr>
        <w:t>Поступление в аренду</w:t>
      </w:r>
      <w:r w:rsidRPr="00666135">
        <w:rPr>
          <w:color w:val="auto"/>
          <w:sz w:val="28"/>
          <w:szCs w:val="28"/>
        </w:rPr>
        <w:t>,</w:t>
      </w:r>
      <w:r w:rsidRPr="00666135">
        <w:rPr>
          <w:rStyle w:val="affffa"/>
          <w:color w:val="auto"/>
          <w:sz w:val="28"/>
          <w:szCs w:val="28"/>
        </w:rPr>
        <w:t xml:space="preserve"> Поступление в аренду на льготных условиях </w:t>
      </w:r>
      <w:r w:rsidRPr="00666135">
        <w:rPr>
          <w:color w:val="auto"/>
          <w:sz w:val="28"/>
          <w:szCs w:val="28"/>
        </w:rPr>
        <w:t>или</w:t>
      </w:r>
      <w:r w:rsidRPr="00666135">
        <w:rPr>
          <w:rStyle w:val="affffa"/>
          <w:color w:val="auto"/>
          <w:sz w:val="28"/>
          <w:szCs w:val="28"/>
        </w:rPr>
        <w:t> Поступление в безвозмездное пользование</w:t>
      </w:r>
      <w:r w:rsidRPr="00666135">
        <w:rPr>
          <w:color w:val="auto"/>
          <w:sz w:val="28"/>
          <w:szCs w:val="28"/>
        </w:rPr>
        <w:t>.</w:t>
      </w:r>
    </w:p>
    <w:p w14:paraId="64E9A809" w14:textId="77777777" w:rsidR="004F7B1F" w:rsidRPr="00666135" w:rsidRDefault="004F7B1F" w:rsidP="004F7B1F">
      <w:pPr>
        <w:pStyle w:val="af7"/>
        <w:spacing w:before="120" w:after="120"/>
        <w:rPr>
          <w:color w:val="auto"/>
          <w:sz w:val="28"/>
          <w:szCs w:val="28"/>
        </w:rPr>
      </w:pPr>
      <w:r w:rsidRPr="00666135">
        <w:rPr>
          <w:color w:val="auto"/>
          <w:sz w:val="28"/>
          <w:szCs w:val="28"/>
        </w:rPr>
        <w:t>В группе реквизитов </w:t>
      </w:r>
      <w:r w:rsidRPr="00666135">
        <w:rPr>
          <w:rStyle w:val="affffa"/>
          <w:color w:val="auto"/>
          <w:sz w:val="28"/>
          <w:szCs w:val="28"/>
        </w:rPr>
        <w:t>Аналитический учет </w:t>
      </w:r>
      <w:r w:rsidRPr="00666135">
        <w:rPr>
          <w:color w:val="auto"/>
          <w:sz w:val="28"/>
          <w:szCs w:val="28"/>
        </w:rPr>
        <w:t>заполняются аналитические признаки учета объектов операционной аренды:</w:t>
      </w:r>
    </w:p>
    <w:p w14:paraId="72E046A5" w14:textId="77777777" w:rsidR="004F7B1F" w:rsidRPr="00666135" w:rsidRDefault="004F7B1F" w:rsidP="004F7B1F">
      <w:pPr>
        <w:numPr>
          <w:ilvl w:val="0"/>
          <w:numId w:val="440"/>
        </w:numPr>
        <w:spacing w:before="120" w:after="120"/>
        <w:ind w:left="1208" w:hanging="357"/>
        <w:rPr>
          <w:color w:val="auto"/>
          <w:sz w:val="28"/>
          <w:szCs w:val="28"/>
        </w:rPr>
      </w:pPr>
      <w:r w:rsidRPr="00666135">
        <w:rPr>
          <w:rStyle w:val="affffa"/>
          <w:color w:val="auto"/>
          <w:sz w:val="28"/>
          <w:szCs w:val="28"/>
        </w:rPr>
        <w:t>МОЛ/Место хранения</w:t>
      </w:r>
      <w:r w:rsidRPr="00666135">
        <w:rPr>
          <w:color w:val="auto"/>
          <w:sz w:val="28"/>
          <w:szCs w:val="28"/>
        </w:rPr>
        <w:t xml:space="preserve"> - место нахождения имущества, полученного в пользование, а также лицо, ответственное за его сохранность и (или) использование по назначению; </w:t>
      </w:r>
    </w:p>
    <w:p w14:paraId="21031EEE" w14:textId="77777777" w:rsidR="004F7B1F" w:rsidRPr="00666135" w:rsidRDefault="004F7B1F" w:rsidP="004F7B1F">
      <w:pPr>
        <w:numPr>
          <w:ilvl w:val="0"/>
          <w:numId w:val="440"/>
        </w:numPr>
        <w:spacing w:before="120" w:after="120"/>
        <w:ind w:left="1208" w:hanging="357"/>
        <w:rPr>
          <w:color w:val="auto"/>
          <w:sz w:val="28"/>
          <w:szCs w:val="28"/>
        </w:rPr>
      </w:pPr>
      <w:r w:rsidRPr="00666135">
        <w:rPr>
          <w:rStyle w:val="affffa"/>
          <w:color w:val="auto"/>
          <w:sz w:val="28"/>
          <w:szCs w:val="28"/>
        </w:rPr>
        <w:t>Подразделение</w:t>
      </w:r>
      <w:r w:rsidRPr="00666135">
        <w:rPr>
          <w:color w:val="auto"/>
          <w:sz w:val="28"/>
          <w:szCs w:val="28"/>
        </w:rPr>
        <w:t> </w:t>
      </w:r>
      <w:r>
        <w:rPr>
          <w:color w:val="auto"/>
          <w:sz w:val="28"/>
          <w:szCs w:val="28"/>
        </w:rPr>
        <w:t>-</w:t>
      </w:r>
      <w:r w:rsidRPr="00666135">
        <w:rPr>
          <w:color w:val="auto"/>
          <w:sz w:val="28"/>
          <w:szCs w:val="28"/>
        </w:rPr>
        <w:t xml:space="preserve"> элемент справочника </w:t>
      </w:r>
      <w:r w:rsidRPr="00666135">
        <w:rPr>
          <w:rStyle w:val="affffa"/>
          <w:color w:val="auto"/>
          <w:sz w:val="28"/>
          <w:szCs w:val="28"/>
        </w:rPr>
        <w:t>Подразделения</w:t>
      </w:r>
      <w:r w:rsidRPr="00666135">
        <w:rPr>
          <w:color w:val="auto"/>
          <w:sz w:val="28"/>
          <w:szCs w:val="28"/>
        </w:rPr>
        <w:t xml:space="preserve">, если учет прав пользования активами ведется в разрезе подразделений; </w:t>
      </w:r>
    </w:p>
    <w:p w14:paraId="0FC65506" w14:textId="77777777" w:rsidR="004F7B1F" w:rsidRPr="00666135" w:rsidRDefault="004F7B1F" w:rsidP="004F7B1F">
      <w:pPr>
        <w:numPr>
          <w:ilvl w:val="0"/>
          <w:numId w:val="440"/>
        </w:numPr>
        <w:spacing w:before="120" w:after="120"/>
        <w:ind w:left="1208" w:hanging="357"/>
        <w:rPr>
          <w:color w:val="auto"/>
          <w:sz w:val="28"/>
          <w:szCs w:val="28"/>
        </w:rPr>
      </w:pPr>
      <w:r w:rsidRPr="00666135">
        <w:rPr>
          <w:rStyle w:val="affffa"/>
          <w:color w:val="auto"/>
          <w:sz w:val="28"/>
          <w:szCs w:val="28"/>
        </w:rPr>
        <w:t>Номенклатура</w:t>
      </w:r>
      <w:r w:rsidRPr="00666135">
        <w:rPr>
          <w:color w:val="auto"/>
          <w:sz w:val="28"/>
          <w:szCs w:val="28"/>
        </w:rPr>
        <w:t xml:space="preserve"> - элемент справочника </w:t>
      </w:r>
      <w:r w:rsidRPr="00666135">
        <w:rPr>
          <w:rStyle w:val="affffa"/>
          <w:color w:val="auto"/>
          <w:sz w:val="28"/>
          <w:szCs w:val="28"/>
        </w:rPr>
        <w:t>Номенклатура</w:t>
      </w:r>
      <w:r w:rsidRPr="00666135">
        <w:rPr>
          <w:color w:val="auto"/>
          <w:sz w:val="28"/>
          <w:szCs w:val="28"/>
        </w:rPr>
        <w:t>, номенклатура услуги по аренде, пользованию имуществом для аналитического учета доходов будущих периодов (401.40). </w:t>
      </w:r>
    </w:p>
    <w:p w14:paraId="46B8825F" w14:textId="77777777" w:rsidR="004F7B1F" w:rsidRPr="00666135" w:rsidRDefault="004F7B1F" w:rsidP="004F7B1F">
      <w:pPr>
        <w:pStyle w:val="af7"/>
        <w:spacing w:before="120" w:after="120"/>
        <w:rPr>
          <w:color w:val="auto"/>
          <w:sz w:val="28"/>
          <w:szCs w:val="28"/>
        </w:rPr>
      </w:pPr>
      <w:r w:rsidRPr="00666135">
        <w:rPr>
          <w:color w:val="auto"/>
          <w:sz w:val="28"/>
          <w:szCs w:val="28"/>
        </w:rPr>
        <w:t>В группе реквизитов </w:t>
      </w:r>
      <w:r w:rsidRPr="00666135">
        <w:rPr>
          <w:rStyle w:val="affffa"/>
          <w:color w:val="auto"/>
          <w:sz w:val="28"/>
          <w:szCs w:val="28"/>
        </w:rPr>
        <w:t xml:space="preserve">Счет учета </w:t>
      </w:r>
      <w:r w:rsidRPr="00666135">
        <w:rPr>
          <w:color w:val="auto"/>
          <w:sz w:val="28"/>
          <w:szCs w:val="28"/>
        </w:rPr>
        <w:t>заполняются счета учета объектов операционной аренды:</w:t>
      </w:r>
    </w:p>
    <w:p w14:paraId="2F6E6362" w14:textId="77777777" w:rsidR="004F7B1F" w:rsidRPr="00666135" w:rsidRDefault="004F7B1F" w:rsidP="004F7B1F">
      <w:pPr>
        <w:numPr>
          <w:ilvl w:val="0"/>
          <w:numId w:val="441"/>
        </w:numPr>
        <w:spacing w:before="120" w:after="120"/>
        <w:ind w:left="1208" w:hanging="357"/>
        <w:rPr>
          <w:color w:val="auto"/>
          <w:sz w:val="28"/>
          <w:szCs w:val="28"/>
        </w:rPr>
      </w:pPr>
      <w:r w:rsidRPr="00666135">
        <w:rPr>
          <w:color w:val="auto"/>
          <w:sz w:val="28"/>
          <w:szCs w:val="28"/>
        </w:rPr>
        <w:t xml:space="preserve">счет учета прав пользования НФА (111.40), включая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КПС</w:t>
      </w:r>
      <w:r w:rsidRPr="00666135">
        <w:rPr>
          <w:color w:val="auto"/>
          <w:sz w:val="28"/>
          <w:szCs w:val="28"/>
        </w:rPr>
        <w:t xml:space="preserve">; </w:t>
      </w:r>
    </w:p>
    <w:p w14:paraId="38E77D85" w14:textId="77777777" w:rsidR="004F7B1F" w:rsidRPr="00666135" w:rsidRDefault="004F7B1F" w:rsidP="004F7B1F">
      <w:pPr>
        <w:numPr>
          <w:ilvl w:val="0"/>
          <w:numId w:val="441"/>
        </w:numPr>
        <w:spacing w:before="120" w:after="120"/>
        <w:ind w:left="1208" w:hanging="357"/>
        <w:rPr>
          <w:color w:val="auto"/>
          <w:sz w:val="28"/>
          <w:szCs w:val="28"/>
        </w:rPr>
      </w:pPr>
      <w:r w:rsidRPr="00666135">
        <w:rPr>
          <w:color w:val="auto"/>
          <w:sz w:val="28"/>
          <w:szCs w:val="28"/>
        </w:rPr>
        <w:t xml:space="preserve">счет учета амортизации прав пользования активами (104.40), включая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КПС</w:t>
      </w:r>
      <w:r w:rsidRPr="00666135">
        <w:rPr>
          <w:color w:val="auto"/>
          <w:sz w:val="28"/>
          <w:szCs w:val="28"/>
        </w:rPr>
        <w:t xml:space="preserve">; </w:t>
      </w:r>
    </w:p>
    <w:p w14:paraId="23C725C5" w14:textId="77777777" w:rsidR="004F7B1F" w:rsidRPr="00666135" w:rsidRDefault="004F7B1F" w:rsidP="004F7B1F">
      <w:pPr>
        <w:numPr>
          <w:ilvl w:val="0"/>
          <w:numId w:val="441"/>
        </w:numPr>
        <w:spacing w:before="120" w:after="120"/>
        <w:ind w:left="1208" w:hanging="357"/>
        <w:rPr>
          <w:color w:val="auto"/>
          <w:sz w:val="28"/>
          <w:szCs w:val="28"/>
        </w:rPr>
      </w:pPr>
      <w:r w:rsidRPr="00666135">
        <w:rPr>
          <w:color w:val="auto"/>
          <w:sz w:val="28"/>
          <w:szCs w:val="28"/>
        </w:rPr>
        <w:t xml:space="preserve">счет учета отложенных доходов от предоставления права пользования активом (401.40), возникающих по договорам безвозмездного пользования и договорам аренды на льготных условиях, включая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КПС</w:t>
      </w:r>
      <w:r w:rsidRPr="00666135">
        <w:rPr>
          <w:color w:val="auto"/>
          <w:sz w:val="28"/>
          <w:szCs w:val="28"/>
        </w:rPr>
        <w:t xml:space="preserve">, </w:t>
      </w:r>
      <w:r w:rsidRPr="00666135">
        <w:rPr>
          <w:rStyle w:val="affffa"/>
          <w:color w:val="auto"/>
          <w:sz w:val="28"/>
          <w:szCs w:val="28"/>
        </w:rPr>
        <w:t>КЭК</w:t>
      </w:r>
      <w:r w:rsidRPr="00666135">
        <w:rPr>
          <w:color w:val="auto"/>
          <w:sz w:val="28"/>
          <w:szCs w:val="28"/>
        </w:rPr>
        <w:t>. </w:t>
      </w:r>
    </w:p>
    <w:p w14:paraId="2A00B0DD" w14:textId="77777777" w:rsidR="004F7B1F" w:rsidRPr="00666135" w:rsidRDefault="004F7B1F" w:rsidP="004F7B1F">
      <w:pPr>
        <w:pStyle w:val="af7"/>
        <w:spacing w:before="120" w:after="120"/>
        <w:rPr>
          <w:color w:val="auto"/>
          <w:sz w:val="28"/>
          <w:szCs w:val="28"/>
        </w:rPr>
      </w:pPr>
      <w:r w:rsidRPr="00666135">
        <w:rPr>
          <w:color w:val="auto"/>
          <w:sz w:val="28"/>
          <w:szCs w:val="28"/>
        </w:rPr>
        <w:t xml:space="preserve">В группе реквизитов </w:t>
      </w:r>
      <w:r w:rsidRPr="00666135">
        <w:rPr>
          <w:rStyle w:val="affffa"/>
          <w:color w:val="auto"/>
          <w:sz w:val="28"/>
          <w:szCs w:val="28"/>
        </w:rPr>
        <w:t xml:space="preserve">Остаток </w:t>
      </w:r>
      <w:r w:rsidRPr="00666135">
        <w:rPr>
          <w:color w:val="auto"/>
          <w:sz w:val="28"/>
          <w:szCs w:val="28"/>
        </w:rPr>
        <w:t>автоматически заполняются остатки по счетам учета объектов операционной аренды. В группе реквизитов </w:t>
      </w:r>
      <w:r w:rsidRPr="00666135">
        <w:rPr>
          <w:rStyle w:val="affffa"/>
          <w:color w:val="auto"/>
          <w:sz w:val="28"/>
          <w:szCs w:val="28"/>
        </w:rPr>
        <w:t>Списать (сторнировать) </w:t>
      </w:r>
      <w:r w:rsidRPr="00666135">
        <w:rPr>
          <w:color w:val="auto"/>
          <w:sz w:val="28"/>
          <w:szCs w:val="28"/>
        </w:rPr>
        <w:t>заполняются суммы, на которые необходимо отразить прекращение прав пользования активами (по умолчанию равны остаткам на счетах учета 111.40, 104.40, 401.40, что соответствует полному прекращению прав пользования):</w:t>
      </w:r>
    </w:p>
    <w:p w14:paraId="778DCDE5" w14:textId="77777777" w:rsidR="004F7B1F" w:rsidRPr="00666135" w:rsidRDefault="004F7B1F" w:rsidP="004F7B1F">
      <w:pPr>
        <w:numPr>
          <w:ilvl w:val="0"/>
          <w:numId w:val="442"/>
        </w:numPr>
        <w:spacing w:before="120" w:after="120"/>
        <w:ind w:left="1208" w:hanging="357"/>
        <w:rPr>
          <w:color w:val="auto"/>
          <w:sz w:val="28"/>
          <w:szCs w:val="28"/>
        </w:rPr>
      </w:pPr>
      <w:r w:rsidRPr="00666135">
        <w:rPr>
          <w:rStyle w:val="affffa"/>
          <w:color w:val="auto"/>
          <w:sz w:val="28"/>
          <w:szCs w:val="28"/>
        </w:rPr>
        <w:t>Балансовая стоимость</w:t>
      </w:r>
      <w:r w:rsidRPr="00666135">
        <w:rPr>
          <w:color w:val="auto"/>
          <w:sz w:val="28"/>
          <w:szCs w:val="28"/>
        </w:rPr>
        <w:t xml:space="preserve"> </w:t>
      </w:r>
      <w:r>
        <w:rPr>
          <w:color w:val="auto"/>
          <w:sz w:val="28"/>
          <w:szCs w:val="28"/>
        </w:rPr>
        <w:t>-</w:t>
      </w:r>
      <w:r w:rsidRPr="00666135">
        <w:rPr>
          <w:color w:val="auto"/>
          <w:sz w:val="28"/>
          <w:szCs w:val="28"/>
        </w:rPr>
        <w:t xml:space="preserve"> балансовая стоимость объекта учета аренды. </w:t>
      </w:r>
    </w:p>
    <w:p w14:paraId="1620D290" w14:textId="77777777" w:rsidR="004F7B1F" w:rsidRPr="00666135" w:rsidRDefault="004F7B1F" w:rsidP="004F7B1F">
      <w:pPr>
        <w:numPr>
          <w:ilvl w:val="0"/>
          <w:numId w:val="442"/>
        </w:numPr>
        <w:spacing w:before="120" w:after="120"/>
        <w:ind w:left="1208" w:hanging="357"/>
        <w:rPr>
          <w:color w:val="auto"/>
          <w:sz w:val="28"/>
          <w:szCs w:val="28"/>
        </w:rPr>
      </w:pPr>
      <w:r w:rsidRPr="00666135">
        <w:rPr>
          <w:rStyle w:val="affffa"/>
          <w:color w:val="auto"/>
          <w:sz w:val="28"/>
          <w:szCs w:val="28"/>
        </w:rPr>
        <w:t>Накопленная амортизация</w:t>
      </w:r>
      <w:r w:rsidRPr="00666135">
        <w:rPr>
          <w:color w:val="auto"/>
          <w:sz w:val="28"/>
          <w:szCs w:val="28"/>
        </w:rPr>
        <w:t> </w:t>
      </w:r>
      <w:r>
        <w:rPr>
          <w:color w:val="auto"/>
          <w:sz w:val="28"/>
          <w:szCs w:val="28"/>
        </w:rPr>
        <w:t>-</w:t>
      </w:r>
      <w:r w:rsidRPr="00666135">
        <w:rPr>
          <w:color w:val="auto"/>
          <w:sz w:val="28"/>
          <w:szCs w:val="28"/>
        </w:rPr>
        <w:t xml:space="preserve"> накопленная амортизация за период пользования объектом учета аренды. </w:t>
      </w:r>
    </w:p>
    <w:p w14:paraId="043AA845" w14:textId="77777777" w:rsidR="004F7B1F" w:rsidRPr="00666135" w:rsidRDefault="004F7B1F" w:rsidP="004F7B1F">
      <w:pPr>
        <w:numPr>
          <w:ilvl w:val="0"/>
          <w:numId w:val="442"/>
        </w:numPr>
        <w:spacing w:before="120" w:after="120"/>
        <w:ind w:left="1208" w:hanging="357"/>
        <w:rPr>
          <w:color w:val="auto"/>
          <w:sz w:val="28"/>
          <w:szCs w:val="28"/>
        </w:rPr>
      </w:pPr>
      <w:r w:rsidRPr="00666135">
        <w:rPr>
          <w:rStyle w:val="affffa"/>
          <w:color w:val="auto"/>
          <w:sz w:val="28"/>
          <w:szCs w:val="28"/>
        </w:rPr>
        <w:t>Отложенные доходы</w:t>
      </w:r>
      <w:r w:rsidRPr="00666135">
        <w:rPr>
          <w:color w:val="auto"/>
          <w:sz w:val="28"/>
          <w:szCs w:val="28"/>
        </w:rPr>
        <w:t xml:space="preserve"> </w:t>
      </w:r>
      <w:r>
        <w:rPr>
          <w:color w:val="auto"/>
          <w:sz w:val="28"/>
          <w:szCs w:val="28"/>
        </w:rPr>
        <w:t>-</w:t>
      </w:r>
      <w:r w:rsidRPr="00666135">
        <w:rPr>
          <w:color w:val="auto"/>
          <w:sz w:val="28"/>
          <w:szCs w:val="28"/>
        </w:rPr>
        <w:t xml:space="preserve"> отложенные доходы от предоставления права пользования активом. Рассчитывается по договорам безвозмездного пользования и договорам аренды на льготных условиях.</w:t>
      </w:r>
    </w:p>
    <w:p w14:paraId="59561D41"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В группе реквизитов </w:t>
      </w:r>
      <w:r w:rsidRPr="00666135">
        <w:rPr>
          <w:rStyle w:val="affffa"/>
          <w:color w:val="auto"/>
          <w:sz w:val="28"/>
          <w:szCs w:val="28"/>
        </w:rPr>
        <w:t xml:space="preserve">Расчеты </w:t>
      </w:r>
      <w:r w:rsidRPr="00666135">
        <w:rPr>
          <w:color w:val="auto"/>
          <w:sz w:val="28"/>
          <w:szCs w:val="28"/>
        </w:rPr>
        <w:t>автоматически заполняются параметры корректировки кредиторской задолженности по арендным обязательствам пользователя (арендатора):</w:t>
      </w:r>
    </w:p>
    <w:p w14:paraId="57AD3DAC" w14:textId="77777777" w:rsidR="004F7B1F" w:rsidRPr="00666135" w:rsidRDefault="004F7B1F" w:rsidP="004F7B1F">
      <w:pPr>
        <w:numPr>
          <w:ilvl w:val="0"/>
          <w:numId w:val="443"/>
        </w:numPr>
        <w:spacing w:before="120" w:after="120"/>
        <w:ind w:left="1208" w:hanging="357"/>
        <w:rPr>
          <w:color w:val="auto"/>
          <w:sz w:val="28"/>
          <w:szCs w:val="28"/>
        </w:rPr>
      </w:pPr>
      <w:r w:rsidRPr="00666135">
        <w:rPr>
          <w:rStyle w:val="affffa"/>
          <w:color w:val="auto"/>
          <w:sz w:val="28"/>
          <w:szCs w:val="28"/>
        </w:rPr>
        <w:t>Сумма расчетов</w:t>
      </w:r>
      <w:r w:rsidRPr="00666135">
        <w:rPr>
          <w:color w:val="auto"/>
          <w:sz w:val="28"/>
          <w:szCs w:val="28"/>
        </w:rPr>
        <w:t xml:space="preserve"> - сумма, на которую будет отражено уменьшение кредиторской задолженности. Рассчитывается по значениям, указанным в графе </w:t>
      </w:r>
      <w:r w:rsidRPr="00666135">
        <w:rPr>
          <w:rStyle w:val="affffa"/>
          <w:color w:val="auto"/>
          <w:sz w:val="28"/>
          <w:szCs w:val="28"/>
        </w:rPr>
        <w:t>Списать (сторнировать)</w:t>
      </w:r>
      <w:r w:rsidRPr="00666135">
        <w:rPr>
          <w:color w:val="auto"/>
          <w:sz w:val="28"/>
          <w:szCs w:val="28"/>
        </w:rPr>
        <w:t xml:space="preserve">, по формуле: балансовая стоимость объекта учета аренды (111.40) - накопленная амортизация за период пользования объектом учета аренды (104.40) - отложенные доходы от предоставления права пользования активом (401.40). </w:t>
      </w:r>
    </w:p>
    <w:p w14:paraId="2C23E160" w14:textId="77777777" w:rsidR="004F7B1F" w:rsidRPr="00666135" w:rsidRDefault="004F7B1F" w:rsidP="004F7B1F">
      <w:pPr>
        <w:numPr>
          <w:ilvl w:val="0"/>
          <w:numId w:val="443"/>
        </w:numPr>
        <w:spacing w:before="120" w:after="120"/>
        <w:ind w:left="1208" w:hanging="357"/>
        <w:rPr>
          <w:color w:val="auto"/>
          <w:sz w:val="28"/>
          <w:szCs w:val="28"/>
        </w:rPr>
      </w:pPr>
      <w:r w:rsidRPr="00666135">
        <w:rPr>
          <w:rStyle w:val="affffa"/>
          <w:color w:val="auto"/>
          <w:sz w:val="28"/>
          <w:szCs w:val="28"/>
        </w:rPr>
        <w:t>Счет расчетов, КПС</w:t>
      </w:r>
      <w:r w:rsidRPr="00666135">
        <w:rPr>
          <w:color w:val="auto"/>
          <w:sz w:val="28"/>
          <w:szCs w:val="28"/>
        </w:rPr>
        <w:t> </w:t>
      </w:r>
      <w:r>
        <w:rPr>
          <w:color w:val="auto"/>
          <w:sz w:val="28"/>
          <w:szCs w:val="28"/>
        </w:rPr>
        <w:t>-</w:t>
      </w:r>
      <w:r w:rsidRPr="00666135">
        <w:rPr>
          <w:color w:val="auto"/>
          <w:sz w:val="28"/>
          <w:szCs w:val="28"/>
        </w:rPr>
        <w:t xml:space="preserve"> счет (302.24, 302.29) и КПС, по которым необходимо отразить уменьшение кредиторской задолженности. По умолчанию используются счет и КПС расчетов, которые были указаны в документе Принятие к учету прав пользования ОС, НПА. При необходимости, значения можно изменить.</w:t>
      </w:r>
    </w:p>
    <w:p w14:paraId="7789FD4F" w14:textId="77777777" w:rsidR="004F7B1F" w:rsidRPr="00666135" w:rsidRDefault="004F7B1F" w:rsidP="004F7B1F">
      <w:pPr>
        <w:spacing w:before="120" w:after="120"/>
        <w:ind w:firstLine="851"/>
        <w:rPr>
          <w:b/>
          <w:color w:val="auto"/>
          <w:sz w:val="28"/>
          <w:szCs w:val="28"/>
        </w:rPr>
      </w:pPr>
      <w:bookmarkStart w:id="1541" w:name="70a6370b13ca43baa611bed9691c461119059ed4"/>
      <w:r w:rsidRPr="00666135">
        <w:rPr>
          <w:b/>
          <w:color w:val="auto"/>
          <w:sz w:val="28"/>
          <w:szCs w:val="28"/>
        </w:rPr>
        <w:t>Заполнение типовой операции</w:t>
      </w:r>
    </w:p>
    <w:bookmarkEnd w:id="1541"/>
    <w:p w14:paraId="03C7ACF3" w14:textId="77777777" w:rsidR="004F7B1F" w:rsidRPr="00666135" w:rsidRDefault="004F7B1F" w:rsidP="004F7B1F">
      <w:pPr>
        <w:pStyle w:val="af7"/>
        <w:spacing w:before="120" w:after="120"/>
        <w:ind w:firstLine="851"/>
        <w:rPr>
          <w:color w:val="auto"/>
          <w:sz w:val="28"/>
          <w:szCs w:val="28"/>
        </w:rPr>
      </w:pPr>
      <w:r w:rsidRPr="00666135">
        <w:rPr>
          <w:b/>
          <w:bCs/>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b/>
          <w:bCs/>
          <w:color w:val="auto"/>
          <w:sz w:val="28"/>
          <w:szCs w:val="28"/>
        </w:rPr>
        <w:t>Типовые операции</w:t>
      </w:r>
      <w:r w:rsidRPr="00666135">
        <w:rPr>
          <w:color w:val="auto"/>
          <w:sz w:val="28"/>
          <w:szCs w:val="28"/>
        </w:rPr>
        <w:t xml:space="preserve">. </w:t>
      </w:r>
    </w:p>
    <w:p w14:paraId="1E429376"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w:t>
      </w:r>
      <w:r w:rsidRPr="00666135">
        <w:rPr>
          <w:rStyle w:val="affffa"/>
          <w:color w:val="auto"/>
          <w:sz w:val="28"/>
          <w:szCs w:val="28"/>
        </w:rPr>
        <w:t>Прекращение прав пользования ОС, НПА</w:t>
      </w:r>
      <w:r w:rsidRPr="00666135">
        <w:rPr>
          <w:color w:val="auto"/>
          <w:sz w:val="28"/>
          <w:szCs w:val="28"/>
        </w:rPr>
        <w:t>.</w:t>
      </w:r>
    </w:p>
    <w:p w14:paraId="7B1FDDA5"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При проведении документа по каждому объекту аренды (каждой строке документа) формируются бухгалтерские записи:</w:t>
      </w:r>
    </w:p>
    <w:p w14:paraId="10870399" w14:textId="77777777" w:rsidR="004F7B1F" w:rsidRPr="00666135" w:rsidRDefault="004F7B1F" w:rsidP="004F7B1F">
      <w:pPr>
        <w:numPr>
          <w:ilvl w:val="0"/>
          <w:numId w:val="444"/>
        </w:numPr>
        <w:spacing w:before="120" w:after="120"/>
        <w:ind w:left="1208" w:hanging="357"/>
        <w:rPr>
          <w:color w:val="auto"/>
          <w:sz w:val="28"/>
          <w:szCs w:val="28"/>
        </w:rPr>
      </w:pPr>
      <w:r w:rsidRPr="00666135">
        <w:rPr>
          <w:color w:val="auto"/>
          <w:sz w:val="28"/>
          <w:szCs w:val="28"/>
        </w:rPr>
        <w:t xml:space="preserve">Дт 0 104 4Х 450 - Кт 0 111 4Х 450 - уменьшение балансовой стоимости права пользования активом на сумму накопленной амортизации; </w:t>
      </w:r>
    </w:p>
    <w:p w14:paraId="26A1B36A" w14:textId="77777777" w:rsidR="004F7B1F" w:rsidRPr="00666135" w:rsidRDefault="004F7B1F" w:rsidP="004F7B1F">
      <w:pPr>
        <w:numPr>
          <w:ilvl w:val="0"/>
          <w:numId w:val="444"/>
        </w:numPr>
        <w:spacing w:before="120" w:after="120"/>
        <w:ind w:left="1208" w:hanging="357"/>
        <w:rPr>
          <w:color w:val="auto"/>
          <w:sz w:val="28"/>
          <w:szCs w:val="28"/>
        </w:rPr>
      </w:pPr>
      <w:r w:rsidRPr="00666135">
        <w:rPr>
          <w:color w:val="auto"/>
          <w:sz w:val="28"/>
          <w:szCs w:val="28"/>
        </w:rPr>
        <w:t xml:space="preserve">Дт 0 111 4Х 350 - Кт 0 302 24 730 (0 302 29 730) - сторно остаточной стоимости права пользования активом в уменьшение кредиторской задолженности по арендным обязательствам пользователя (арендатора); </w:t>
      </w:r>
    </w:p>
    <w:p w14:paraId="246CB124" w14:textId="77777777" w:rsidR="004F7B1F" w:rsidRPr="00666135" w:rsidRDefault="004F7B1F" w:rsidP="004F7B1F">
      <w:pPr>
        <w:numPr>
          <w:ilvl w:val="0"/>
          <w:numId w:val="444"/>
        </w:numPr>
        <w:spacing w:before="120" w:after="120"/>
        <w:ind w:left="1208" w:hanging="357"/>
        <w:rPr>
          <w:color w:val="auto"/>
          <w:sz w:val="28"/>
          <w:szCs w:val="28"/>
        </w:rPr>
      </w:pPr>
      <w:r w:rsidRPr="00666135">
        <w:rPr>
          <w:color w:val="auto"/>
          <w:sz w:val="28"/>
          <w:szCs w:val="28"/>
        </w:rPr>
        <w:t>Дт 0 111 4Х 350 - Кт 0 401 40 182 - сторно остаточной стоимости права пользования активом в уменьшение остатка отложенных доходов от предоставления права пользования активом (по договорам безвозмездного пользования и договорам аренды на льготных условиях).</w:t>
      </w:r>
    </w:p>
    <w:p w14:paraId="78D47E6D"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542" w:name="_Toc528274376"/>
      <w:bookmarkStart w:id="1543" w:name="_Toc528663501"/>
      <w:bookmarkStart w:id="1544" w:name="_Toc528663943"/>
      <w:bookmarkStart w:id="1545" w:name="_Toc528664370"/>
      <w:bookmarkStart w:id="1546" w:name="_Toc19219695"/>
      <w:bookmarkStart w:id="1547" w:name="_Toc37692887"/>
      <w:bookmarkStart w:id="1548" w:name="_Toc62474618"/>
      <w:bookmarkStart w:id="1549" w:name="_Toc97138784"/>
      <w:bookmarkStart w:id="1550" w:name="_Toc101440008"/>
      <w:bookmarkStart w:id="1551" w:name="_Toc105425099"/>
      <w:bookmarkStart w:id="1552" w:name="_Toc105426202"/>
      <w:bookmarkStart w:id="1553" w:name="_Toc107229349"/>
      <w:r w:rsidRPr="00730384">
        <w:rPr>
          <w:rFonts w:cs="Arial"/>
          <w:color w:val="auto"/>
        </w:rPr>
        <w:t>Учет операционной аренды арендодателем</w:t>
      </w:r>
      <w:bookmarkEnd w:id="1542"/>
      <w:bookmarkEnd w:id="1543"/>
      <w:bookmarkEnd w:id="1544"/>
      <w:bookmarkEnd w:id="1545"/>
      <w:bookmarkEnd w:id="1546"/>
      <w:bookmarkEnd w:id="1547"/>
      <w:bookmarkEnd w:id="1548"/>
      <w:bookmarkEnd w:id="1549"/>
      <w:bookmarkEnd w:id="1550"/>
      <w:bookmarkEnd w:id="1551"/>
      <w:bookmarkEnd w:id="1552"/>
      <w:bookmarkEnd w:id="1553"/>
    </w:p>
    <w:p w14:paraId="0B031F53" w14:textId="77777777" w:rsidR="004F7B1F" w:rsidRPr="00666135" w:rsidRDefault="004F7B1F" w:rsidP="004F7B1F">
      <w:pPr>
        <w:pStyle w:val="40"/>
        <w:keepNext/>
        <w:spacing w:before="120"/>
        <w:rPr>
          <w:color w:val="auto"/>
        </w:rPr>
      </w:pPr>
      <w:bookmarkStart w:id="1554" w:name="_Toc528274377"/>
      <w:r w:rsidRPr="00666135">
        <w:rPr>
          <w:color w:val="auto"/>
        </w:rPr>
        <w:t>Начисление амортизации права пользования активом по договору операционной аренды</w:t>
      </w:r>
      <w:bookmarkEnd w:id="1554"/>
    </w:p>
    <w:p w14:paraId="11D5733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для ввода входящих остатков, а также договоров, заключенных после 01.01.2018 года, по объектам учета аренды применяется документ </w:t>
      </w:r>
      <w:r w:rsidRPr="00666135">
        <w:rPr>
          <w:b/>
          <w:color w:val="auto"/>
          <w:sz w:val="28"/>
          <w:szCs w:val="28"/>
        </w:rPr>
        <w:t>Начисление доходов будущих периодов</w:t>
      </w:r>
      <w:r w:rsidRPr="00666135">
        <w:rPr>
          <w:color w:val="auto"/>
          <w:sz w:val="28"/>
          <w:szCs w:val="28"/>
        </w:rPr>
        <w:t> (раздел </w:t>
      </w:r>
      <w:r w:rsidRPr="00666135">
        <w:rPr>
          <w:b/>
          <w:color w:val="auto"/>
          <w:sz w:val="28"/>
          <w:szCs w:val="28"/>
        </w:rPr>
        <w:t>Услуги, работы, производство</w:t>
      </w:r>
      <w:r w:rsidRPr="00666135">
        <w:rPr>
          <w:color w:val="auto"/>
          <w:sz w:val="28"/>
          <w:szCs w:val="28"/>
        </w:rPr>
        <w:t xml:space="preserve"> </w:t>
      </w:r>
      <w:r>
        <w:rPr>
          <w:color w:val="auto"/>
          <w:sz w:val="28"/>
          <w:szCs w:val="28"/>
        </w:rPr>
        <w:t>-</w:t>
      </w:r>
      <w:r w:rsidRPr="00666135">
        <w:rPr>
          <w:color w:val="auto"/>
          <w:sz w:val="28"/>
          <w:szCs w:val="28"/>
        </w:rPr>
        <w:t xml:space="preserve"> Долгосрочные договоры, аренда).</w:t>
      </w:r>
    </w:p>
    <w:p w14:paraId="44B1EA6F" w14:textId="77777777" w:rsidR="004F7B1F" w:rsidRPr="00666135" w:rsidRDefault="004F7B1F" w:rsidP="004F7B1F">
      <w:pPr>
        <w:spacing w:before="120" w:after="120"/>
        <w:ind w:firstLine="851"/>
        <w:rPr>
          <w:color w:val="auto"/>
          <w:sz w:val="28"/>
          <w:szCs w:val="28"/>
        </w:rPr>
      </w:pPr>
      <w:r w:rsidRPr="00666135">
        <w:rPr>
          <w:color w:val="auto"/>
          <w:sz w:val="28"/>
          <w:szCs w:val="28"/>
        </w:rPr>
        <w:t>Для каждого договора аренды необходимо ввести отдельный документ </w:t>
      </w:r>
      <w:r w:rsidRPr="00666135">
        <w:rPr>
          <w:b/>
          <w:color w:val="auto"/>
          <w:sz w:val="28"/>
          <w:szCs w:val="28"/>
        </w:rPr>
        <w:t>Начисление доходов будущих периодов</w:t>
      </w:r>
      <w:r w:rsidRPr="00666135">
        <w:rPr>
          <w:color w:val="auto"/>
          <w:sz w:val="28"/>
          <w:szCs w:val="28"/>
        </w:rPr>
        <w:t>.</w:t>
      </w:r>
    </w:p>
    <w:p w14:paraId="787B7BEA" w14:textId="20860FF7" w:rsidR="004F7B1F" w:rsidRDefault="004F7B1F" w:rsidP="004F7B1F">
      <w:pPr>
        <w:spacing w:before="120" w:after="120"/>
        <w:ind w:firstLine="851"/>
        <w:rPr>
          <w:rStyle w:val="Interface"/>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группу</w:t>
      </w:r>
      <w:r w:rsidR="00E7779E">
        <w:rPr>
          <w:color w:val="auto"/>
          <w:sz w:val="28"/>
          <w:szCs w:val="28"/>
        </w:rPr>
        <w:t xml:space="preserve">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Начисление доходов будущих периодов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44DA6CF" w14:textId="77777777" w:rsidR="004F7B1F" w:rsidRDefault="004F7B1F" w:rsidP="004F7B1F">
      <w:pPr>
        <w:keepNext/>
        <w:spacing w:before="120" w:after="120"/>
        <w:ind w:firstLine="0"/>
        <w:rPr>
          <w:color w:val="auto"/>
        </w:rPr>
      </w:pPr>
      <w:r w:rsidRPr="00666135">
        <w:rPr>
          <w:noProof/>
          <w:snapToGrid/>
          <w:color w:val="auto"/>
        </w:rPr>
        <w:drawing>
          <wp:inline distT="0" distB="0" distL="0" distR="0" wp14:anchorId="4E38BF2C" wp14:editId="4282F9AE">
            <wp:extent cx="6252210" cy="328549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252210" cy="3285490"/>
                    </a:xfrm>
                    <a:prstGeom prst="rect">
                      <a:avLst/>
                    </a:prstGeom>
                    <a:noFill/>
                    <a:ln>
                      <a:noFill/>
                    </a:ln>
                  </pic:spPr>
                </pic:pic>
              </a:graphicData>
            </a:graphic>
          </wp:inline>
        </w:drawing>
      </w:r>
    </w:p>
    <w:p w14:paraId="22053522" w14:textId="22E6F0E8" w:rsidR="004F7B1F" w:rsidRPr="00666135" w:rsidRDefault="004F7B1F" w:rsidP="004F7B1F">
      <w:pPr>
        <w:pStyle w:val="afff1"/>
        <w:jc w:val="center"/>
        <w:rPr>
          <w:color w:val="auto"/>
          <w:szCs w:val="28"/>
          <w:lang w:eastAsia="en-US"/>
        </w:rPr>
      </w:pPr>
      <w:bookmarkStart w:id="1555" w:name="_Toc528271962"/>
      <w:bookmarkStart w:id="1556" w:name="_Toc528663346"/>
      <w:bookmarkStart w:id="1557" w:name="_Toc10542444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Начисление доходов будущих периодов</w:t>
      </w:r>
      <w:bookmarkEnd w:id="1555"/>
      <w:bookmarkEnd w:id="1556"/>
      <w:bookmarkEnd w:id="1557"/>
    </w:p>
    <w:p w14:paraId="3CD41C57" w14:textId="77777777" w:rsidR="004F7B1F" w:rsidRPr="00666135" w:rsidRDefault="004F7B1F" w:rsidP="004F7B1F">
      <w:pPr>
        <w:spacing w:before="120" w:after="120"/>
        <w:ind w:firstLine="851"/>
        <w:rPr>
          <w:snapToGrid/>
          <w:color w:val="auto"/>
          <w:sz w:val="28"/>
          <w:szCs w:val="28"/>
        </w:rPr>
      </w:pPr>
      <w:r w:rsidRPr="00666135">
        <w:rPr>
          <w:snapToGrid/>
          <w:color w:val="auto"/>
          <w:sz w:val="28"/>
          <w:szCs w:val="28"/>
        </w:rPr>
        <w:t>Если вводятся остатки по договору аренды, следует установить дату 31.12.2017 и флаг "Отразить в межотчетном периоде".</w:t>
      </w:r>
    </w:p>
    <w:p w14:paraId="304FF7EB" w14:textId="77777777" w:rsidR="004F7B1F" w:rsidRPr="00666135" w:rsidRDefault="004F7B1F" w:rsidP="004F7B1F">
      <w:pPr>
        <w:spacing w:before="120" w:after="120"/>
        <w:ind w:firstLine="851"/>
        <w:rPr>
          <w:snapToGrid/>
          <w:color w:val="auto"/>
          <w:sz w:val="28"/>
          <w:szCs w:val="28"/>
        </w:rPr>
      </w:pPr>
      <w:r w:rsidRPr="00666135">
        <w:rPr>
          <w:snapToGrid/>
          <w:color w:val="auto"/>
          <w:sz w:val="28"/>
          <w:szCs w:val="28"/>
        </w:rPr>
        <w:t>В табличной части в строке </w:t>
      </w:r>
      <w:r w:rsidRPr="00666135">
        <w:rPr>
          <w:b/>
          <w:bCs/>
          <w:snapToGrid/>
          <w:color w:val="auto"/>
          <w:sz w:val="28"/>
          <w:szCs w:val="28"/>
        </w:rPr>
        <w:t>Сумма по договору</w:t>
      </w:r>
      <w:r w:rsidRPr="00666135">
        <w:rPr>
          <w:snapToGrid/>
          <w:color w:val="auto"/>
          <w:sz w:val="28"/>
          <w:szCs w:val="28"/>
        </w:rPr>
        <w:t> колонки </w:t>
      </w:r>
      <w:r w:rsidRPr="00666135">
        <w:rPr>
          <w:b/>
          <w:bCs/>
          <w:snapToGrid/>
          <w:color w:val="auto"/>
          <w:sz w:val="28"/>
          <w:szCs w:val="28"/>
        </w:rPr>
        <w:t>Арендные платежи</w:t>
      </w:r>
      <w:r w:rsidRPr="00666135">
        <w:rPr>
          <w:snapToGrid/>
          <w:color w:val="auto"/>
          <w:sz w:val="28"/>
          <w:szCs w:val="28"/>
        </w:rPr>
        <w:t> следует указать суммы расчетов по арендным платежам за оставшийся срок согласно договору аренды. В данном примере по состоянию на 01.01.2018 оставшийся срок полезного использования объектов учета аренды составляет 12 месяцев (указывается в колонке </w:t>
      </w:r>
      <w:r w:rsidRPr="00666135">
        <w:rPr>
          <w:b/>
          <w:bCs/>
          <w:snapToGrid/>
          <w:color w:val="auto"/>
          <w:sz w:val="28"/>
          <w:szCs w:val="28"/>
        </w:rPr>
        <w:t>Количество</w:t>
      </w:r>
      <w:r w:rsidRPr="00666135">
        <w:rPr>
          <w:snapToGrid/>
          <w:color w:val="auto"/>
          <w:sz w:val="28"/>
          <w:szCs w:val="28"/>
        </w:rPr>
        <w:t>).</w:t>
      </w:r>
    </w:p>
    <w:p w14:paraId="06E6C2B3" w14:textId="77777777" w:rsidR="004F7B1F" w:rsidRPr="00666135" w:rsidRDefault="004F7B1F" w:rsidP="004F7B1F">
      <w:pPr>
        <w:spacing w:before="120" w:after="120"/>
        <w:ind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Порядок учета доходов</w:t>
      </w:r>
      <w:r w:rsidRPr="00666135">
        <w:rPr>
          <w:snapToGrid/>
          <w:color w:val="auto"/>
          <w:sz w:val="28"/>
          <w:szCs w:val="28"/>
        </w:rPr>
        <w:t> следует установить параметры списания доходов будущих периодов, со счета 401.40:</w:t>
      </w:r>
    </w:p>
    <w:p w14:paraId="5DC7F5B6" w14:textId="77777777" w:rsidR="004F7B1F" w:rsidRPr="00666135" w:rsidRDefault="004F7B1F" w:rsidP="004F7B1F">
      <w:pPr>
        <w:numPr>
          <w:ilvl w:val="0"/>
          <w:numId w:val="445"/>
        </w:numPr>
        <w:spacing w:before="120" w:after="120"/>
        <w:ind w:left="1208" w:hanging="357"/>
        <w:rPr>
          <w:snapToGrid/>
          <w:color w:val="auto"/>
          <w:sz w:val="28"/>
          <w:szCs w:val="28"/>
        </w:rPr>
      </w:pPr>
      <w:r w:rsidRPr="00666135">
        <w:rPr>
          <w:b/>
          <w:bCs/>
          <w:snapToGrid/>
          <w:color w:val="auto"/>
          <w:sz w:val="28"/>
          <w:szCs w:val="28"/>
        </w:rPr>
        <w:t>Порядок признания доходов</w:t>
      </w:r>
      <w:r w:rsidRPr="00666135">
        <w:rPr>
          <w:snapToGrid/>
          <w:color w:val="auto"/>
          <w:sz w:val="28"/>
          <w:szCs w:val="28"/>
        </w:rPr>
        <w:t> </w:t>
      </w:r>
      <w:r>
        <w:rPr>
          <w:snapToGrid/>
          <w:color w:val="auto"/>
          <w:sz w:val="28"/>
          <w:szCs w:val="28"/>
        </w:rPr>
        <w:t>-</w:t>
      </w:r>
      <w:r w:rsidRPr="00666135">
        <w:rPr>
          <w:snapToGrid/>
          <w:color w:val="auto"/>
          <w:sz w:val="28"/>
          <w:szCs w:val="28"/>
        </w:rPr>
        <w:t xml:space="preserve"> "По месяцам", "По календарным дням" или "В особом порядке" (подробнее см. в справке к документу);</w:t>
      </w:r>
    </w:p>
    <w:p w14:paraId="5B2A3928" w14:textId="77777777" w:rsidR="004F7B1F" w:rsidRPr="00666135" w:rsidRDefault="004F7B1F" w:rsidP="004F7B1F">
      <w:pPr>
        <w:numPr>
          <w:ilvl w:val="0"/>
          <w:numId w:val="445"/>
        </w:numPr>
        <w:spacing w:before="120" w:after="120"/>
        <w:ind w:left="1208" w:hanging="357"/>
        <w:rPr>
          <w:snapToGrid/>
          <w:color w:val="auto"/>
          <w:sz w:val="28"/>
          <w:szCs w:val="28"/>
        </w:rPr>
      </w:pPr>
      <w:r w:rsidRPr="00666135">
        <w:rPr>
          <w:b/>
          <w:bCs/>
          <w:snapToGrid/>
          <w:color w:val="auto"/>
          <w:sz w:val="28"/>
          <w:szCs w:val="28"/>
        </w:rPr>
        <w:t>Срок списания</w:t>
      </w:r>
      <w:r w:rsidRPr="00666135">
        <w:rPr>
          <w:snapToGrid/>
          <w:color w:val="auto"/>
          <w:sz w:val="28"/>
          <w:szCs w:val="28"/>
        </w:rPr>
        <w:t> доходов на счет учета финансового результата текущего периода (401.10);</w:t>
      </w:r>
    </w:p>
    <w:p w14:paraId="7DDF9EE6" w14:textId="77777777" w:rsidR="004F7B1F" w:rsidRPr="00666135" w:rsidRDefault="004F7B1F" w:rsidP="004F7B1F">
      <w:pPr>
        <w:numPr>
          <w:ilvl w:val="0"/>
          <w:numId w:val="445"/>
        </w:numPr>
        <w:spacing w:before="120" w:after="120"/>
        <w:ind w:left="1208" w:hanging="357"/>
        <w:rPr>
          <w:snapToGrid/>
          <w:color w:val="auto"/>
          <w:sz w:val="28"/>
          <w:szCs w:val="28"/>
        </w:rPr>
      </w:pPr>
      <w:r w:rsidRPr="00666135">
        <w:rPr>
          <w:b/>
          <w:bCs/>
          <w:snapToGrid/>
          <w:color w:val="auto"/>
          <w:sz w:val="28"/>
          <w:szCs w:val="28"/>
        </w:rPr>
        <w:t>Счет</w:t>
      </w:r>
      <w:r w:rsidRPr="00666135">
        <w:rPr>
          <w:snapToGrid/>
          <w:color w:val="auto"/>
          <w:sz w:val="28"/>
          <w:szCs w:val="28"/>
        </w:rPr>
        <w:t> и аналитику учета доходов текущего периода в бухгалтерском учете (401.10).</w:t>
      </w:r>
    </w:p>
    <w:p w14:paraId="06DFE8ED" w14:textId="77777777" w:rsidR="004F7B1F" w:rsidRPr="00666135" w:rsidRDefault="004F7B1F" w:rsidP="004F7B1F">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следует выбрать типовую операцию Ввод входящих остатков по объектам учета аренды, указать КПС счета 401.30 и провести документ.</w:t>
      </w:r>
    </w:p>
    <w:p w14:paraId="56F779E1"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При проведении документа формируются бухгалтерские записи согласно пункту 24 СГС "Аренда" по отражению:</w:t>
      </w:r>
    </w:p>
    <w:p w14:paraId="6F0B85E7" w14:textId="77777777" w:rsidR="004F7B1F" w:rsidRPr="00666135" w:rsidRDefault="004F7B1F" w:rsidP="004F7B1F">
      <w:pPr>
        <w:numPr>
          <w:ilvl w:val="0"/>
          <w:numId w:val="446"/>
        </w:numPr>
        <w:spacing w:before="120" w:after="120"/>
        <w:ind w:left="1208" w:hanging="357"/>
        <w:rPr>
          <w:color w:val="auto"/>
          <w:sz w:val="28"/>
          <w:szCs w:val="28"/>
        </w:rPr>
      </w:pPr>
      <w:r w:rsidRPr="00666135">
        <w:rPr>
          <w:color w:val="auto"/>
          <w:sz w:val="28"/>
          <w:szCs w:val="28"/>
        </w:rPr>
        <w:t>расчетов с пользователем имущества по арендным платежам за оставшийся срок полезного использования объектов учета аренды по дебету счета 0 205 21 000 "Расчеты с плательщиками доходов от операционной аренды";</w:t>
      </w:r>
    </w:p>
    <w:p w14:paraId="281CCE9A" w14:textId="77777777" w:rsidR="004F7B1F" w:rsidRPr="00666135" w:rsidRDefault="004F7B1F" w:rsidP="004F7B1F">
      <w:pPr>
        <w:numPr>
          <w:ilvl w:val="0"/>
          <w:numId w:val="446"/>
        </w:numPr>
        <w:spacing w:before="120" w:after="120"/>
        <w:ind w:left="1208" w:hanging="357"/>
        <w:rPr>
          <w:color w:val="auto"/>
          <w:sz w:val="28"/>
          <w:szCs w:val="28"/>
        </w:rPr>
      </w:pPr>
      <w:r w:rsidRPr="00666135">
        <w:rPr>
          <w:color w:val="auto"/>
          <w:sz w:val="28"/>
          <w:szCs w:val="28"/>
        </w:rPr>
        <w:t>объема ожидаемого дохода от арендных платежей по кредиту счета 0 401 40 121 "Доходы будущих периодов по операционной аренде".</w:t>
      </w:r>
    </w:p>
    <w:p w14:paraId="742EC222" w14:textId="77777777" w:rsidR="004F7B1F" w:rsidRPr="00666135" w:rsidRDefault="004F7B1F" w:rsidP="004F7B1F">
      <w:pPr>
        <w:pStyle w:val="af7"/>
        <w:spacing w:before="120" w:after="120"/>
        <w:ind w:firstLine="851"/>
        <w:rPr>
          <w:color w:val="auto"/>
          <w:sz w:val="28"/>
          <w:szCs w:val="28"/>
        </w:rPr>
      </w:pPr>
      <w:r w:rsidRPr="00666135">
        <w:rPr>
          <w:color w:val="auto"/>
          <w:sz w:val="28"/>
          <w:szCs w:val="28"/>
        </w:rPr>
        <w:t xml:space="preserve">В дальнейшем, начиная с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xml:space="preserve">., в течение срока пользования активом в соответствии с пунктом 25 Стандарта доходы от предоставления права пользования активом признаются доходами текущего финансового года в составе доходов от собственности с одновременным уменьшением предстоящих доходов от предоставления права пользования активом либо равномерно (ежемесячно) на протяжении срока пользования объектом учета аренды, либо в соответствии с установленным договором аренды (имущественного найма) графиком получения арендных платежей. В </w:t>
      </w:r>
      <w:r>
        <w:rPr>
          <w:color w:val="auto"/>
          <w:sz w:val="28"/>
          <w:szCs w:val="28"/>
        </w:rPr>
        <w:t>МОДУЛЬ</w:t>
      </w:r>
      <w:r w:rsidRPr="00666135">
        <w:rPr>
          <w:color w:val="auto"/>
          <w:sz w:val="28"/>
          <w:szCs w:val="28"/>
        </w:rPr>
        <w:t xml:space="preserve"> соответствующие бухгалтерские записи формируются документами </w:t>
      </w:r>
      <w:r w:rsidRPr="00666135">
        <w:rPr>
          <w:b/>
          <w:bCs/>
          <w:color w:val="auto"/>
          <w:sz w:val="28"/>
          <w:szCs w:val="28"/>
        </w:rPr>
        <w:t>Списание доходов будущих периодов </w:t>
      </w:r>
      <w:r w:rsidRPr="00666135">
        <w:rPr>
          <w:color w:val="auto"/>
          <w:sz w:val="28"/>
          <w:szCs w:val="28"/>
        </w:rPr>
        <w:t>(раздел </w:t>
      </w:r>
      <w:r w:rsidRPr="00666135">
        <w:rPr>
          <w:b/>
          <w:bCs/>
          <w:color w:val="auto"/>
          <w:sz w:val="28"/>
          <w:szCs w:val="28"/>
        </w:rPr>
        <w:t xml:space="preserve">Услуги, работы, производство </w:t>
      </w:r>
      <w:r>
        <w:rPr>
          <w:b/>
          <w:bCs/>
          <w:color w:val="auto"/>
          <w:sz w:val="28"/>
          <w:szCs w:val="28"/>
        </w:rPr>
        <w:t>-</w:t>
      </w:r>
      <w:r w:rsidRPr="00666135">
        <w:rPr>
          <w:b/>
          <w:bCs/>
          <w:color w:val="auto"/>
          <w:sz w:val="28"/>
          <w:szCs w:val="28"/>
        </w:rPr>
        <w:t xml:space="preserve"> Долгосрочные договоры, аренда</w:t>
      </w:r>
      <w:r w:rsidRPr="00666135">
        <w:rPr>
          <w:color w:val="auto"/>
          <w:sz w:val="28"/>
          <w:szCs w:val="28"/>
        </w:rPr>
        <w:t>) на основании сведений о порядке отражения доходов текущего периода в бухгалтерском и налоговом учете.</w:t>
      </w:r>
    </w:p>
    <w:p w14:paraId="40DA8A89" w14:textId="77777777" w:rsidR="004F7B1F" w:rsidRPr="00666135" w:rsidRDefault="004F7B1F" w:rsidP="004F7B1F">
      <w:pPr>
        <w:spacing w:before="120" w:after="120"/>
        <w:ind w:firstLine="851"/>
        <w:rPr>
          <w:snapToGrid/>
          <w:color w:val="auto"/>
          <w:sz w:val="28"/>
          <w:szCs w:val="28"/>
        </w:rPr>
      </w:pPr>
      <w:bookmarkStart w:id="1558" w:name="_toc508885021"/>
      <w:bookmarkEnd w:id="1558"/>
      <w:r w:rsidRPr="00666135">
        <w:rPr>
          <w:snapToGrid/>
          <w:color w:val="auto"/>
          <w:sz w:val="28"/>
          <w:szCs w:val="28"/>
        </w:rPr>
        <w:t>Для ввода остатков и новых договоров с 2018 года по объектам операционной аренды на льготных условиях в документе </w:t>
      </w:r>
      <w:r w:rsidRPr="00666135">
        <w:rPr>
          <w:b/>
          <w:bCs/>
          <w:snapToGrid/>
          <w:color w:val="auto"/>
          <w:sz w:val="28"/>
          <w:szCs w:val="28"/>
        </w:rPr>
        <w:t>Начисление доходов будущих периодов</w:t>
      </w:r>
      <w:r w:rsidRPr="00666135">
        <w:rPr>
          <w:snapToGrid/>
          <w:color w:val="auto"/>
          <w:sz w:val="28"/>
          <w:szCs w:val="28"/>
        </w:rPr>
        <w:t> (раздел </w:t>
      </w:r>
      <w:r w:rsidRPr="00666135">
        <w:rPr>
          <w:b/>
          <w:bCs/>
          <w:snapToGrid/>
          <w:color w:val="auto"/>
          <w:sz w:val="28"/>
          <w:szCs w:val="28"/>
        </w:rPr>
        <w:t xml:space="preserve">Услуги, работы, производство </w:t>
      </w:r>
      <w:r>
        <w:rPr>
          <w:b/>
          <w:bCs/>
          <w:snapToGrid/>
          <w:color w:val="auto"/>
          <w:sz w:val="28"/>
          <w:szCs w:val="28"/>
        </w:rPr>
        <w:t>-</w:t>
      </w:r>
      <w:r w:rsidRPr="00666135">
        <w:rPr>
          <w:b/>
          <w:bCs/>
          <w:snapToGrid/>
          <w:color w:val="auto"/>
          <w:sz w:val="28"/>
          <w:szCs w:val="28"/>
        </w:rPr>
        <w:t xml:space="preserve"> Долгосрочные договоры, аренда</w:t>
      </w:r>
      <w:r w:rsidRPr="00666135">
        <w:rPr>
          <w:snapToGrid/>
          <w:color w:val="auto"/>
          <w:sz w:val="28"/>
          <w:szCs w:val="28"/>
        </w:rPr>
        <w:t>) с </w:t>
      </w:r>
      <w:r w:rsidRPr="00666135">
        <w:rPr>
          <w:b/>
          <w:bCs/>
          <w:snapToGrid/>
          <w:color w:val="auto"/>
          <w:sz w:val="28"/>
          <w:szCs w:val="28"/>
        </w:rPr>
        <w:t>Видом операции</w:t>
      </w:r>
      <w:r w:rsidRPr="00666135">
        <w:rPr>
          <w:snapToGrid/>
          <w:color w:val="auto"/>
          <w:sz w:val="28"/>
          <w:szCs w:val="28"/>
        </w:rPr>
        <w:t>:</w:t>
      </w:r>
    </w:p>
    <w:p w14:paraId="1B019119" w14:textId="77777777" w:rsidR="004F7B1F" w:rsidRPr="00666135" w:rsidRDefault="004F7B1F" w:rsidP="004F7B1F">
      <w:pPr>
        <w:numPr>
          <w:ilvl w:val="0"/>
          <w:numId w:val="447"/>
        </w:numPr>
        <w:spacing w:before="120" w:after="120"/>
        <w:ind w:left="1208" w:hanging="357"/>
        <w:rPr>
          <w:snapToGrid/>
          <w:color w:val="auto"/>
          <w:sz w:val="28"/>
          <w:szCs w:val="28"/>
        </w:rPr>
      </w:pPr>
      <w:r w:rsidRPr="00666135">
        <w:rPr>
          <w:snapToGrid/>
          <w:color w:val="auto"/>
          <w:sz w:val="28"/>
          <w:szCs w:val="28"/>
        </w:rPr>
        <w:t>Передача в аренду на льготных условиях;</w:t>
      </w:r>
    </w:p>
    <w:p w14:paraId="26283211" w14:textId="77777777" w:rsidR="004F7B1F" w:rsidRPr="00666135" w:rsidRDefault="004F7B1F" w:rsidP="004F7B1F">
      <w:pPr>
        <w:numPr>
          <w:ilvl w:val="0"/>
          <w:numId w:val="447"/>
        </w:numPr>
        <w:spacing w:before="120" w:after="120"/>
        <w:ind w:left="1208" w:hanging="357"/>
        <w:rPr>
          <w:snapToGrid/>
          <w:color w:val="auto"/>
          <w:sz w:val="28"/>
          <w:szCs w:val="28"/>
        </w:rPr>
      </w:pPr>
      <w:r w:rsidRPr="00666135">
        <w:rPr>
          <w:snapToGrid/>
          <w:color w:val="auto"/>
          <w:sz w:val="28"/>
          <w:szCs w:val="28"/>
        </w:rPr>
        <w:t>Передача в безвозмездное пользование.</w:t>
      </w:r>
    </w:p>
    <w:p w14:paraId="6F1582AD" w14:textId="77777777" w:rsidR="004F7B1F" w:rsidRPr="00730384" w:rsidRDefault="004F7B1F" w:rsidP="004F7B1F">
      <w:pPr>
        <w:pStyle w:val="3"/>
        <w:spacing w:before="120"/>
        <w:rPr>
          <w:rFonts w:cs="Arial"/>
          <w:color w:val="auto"/>
        </w:rPr>
      </w:pPr>
      <w:r w:rsidRPr="00666135">
        <w:rPr>
          <w:rFonts w:ascii="Times New Roman" w:hAnsi="Times New Roman"/>
          <w:color w:val="auto"/>
        </w:rPr>
        <w:t xml:space="preserve"> </w:t>
      </w:r>
      <w:bookmarkStart w:id="1559" w:name="_Toc528274378"/>
      <w:bookmarkStart w:id="1560" w:name="_Toc528663502"/>
      <w:bookmarkStart w:id="1561" w:name="_Toc528663944"/>
      <w:bookmarkStart w:id="1562" w:name="_Toc528664371"/>
      <w:bookmarkStart w:id="1563" w:name="_Toc19219696"/>
      <w:bookmarkStart w:id="1564" w:name="_Toc37692888"/>
      <w:bookmarkStart w:id="1565" w:name="_Toc62474619"/>
      <w:bookmarkStart w:id="1566" w:name="_Toc97138785"/>
      <w:bookmarkStart w:id="1567" w:name="_Toc101440009"/>
      <w:bookmarkStart w:id="1568" w:name="_Toc105425100"/>
      <w:bookmarkStart w:id="1569" w:name="_Toc105426203"/>
      <w:bookmarkStart w:id="1570" w:name="_Toc107229350"/>
      <w:r w:rsidRPr="00730384">
        <w:rPr>
          <w:rFonts w:cs="Arial"/>
          <w:color w:val="auto"/>
        </w:rPr>
        <w:t>Учет производственных затрат</w:t>
      </w:r>
      <w:bookmarkEnd w:id="1559"/>
      <w:bookmarkEnd w:id="1560"/>
      <w:bookmarkEnd w:id="1561"/>
      <w:bookmarkEnd w:id="1562"/>
      <w:bookmarkEnd w:id="1563"/>
      <w:bookmarkEnd w:id="1564"/>
      <w:bookmarkEnd w:id="1565"/>
      <w:bookmarkEnd w:id="1566"/>
      <w:bookmarkEnd w:id="1567"/>
      <w:bookmarkEnd w:id="1568"/>
      <w:bookmarkEnd w:id="1569"/>
      <w:bookmarkEnd w:id="1570"/>
    </w:p>
    <w:p w14:paraId="27431226" w14:textId="77777777" w:rsidR="004F7B1F" w:rsidRPr="00666135" w:rsidRDefault="004F7B1F" w:rsidP="004F7B1F">
      <w:pPr>
        <w:spacing w:before="120" w:after="120"/>
        <w:ind w:firstLine="851"/>
        <w:rPr>
          <w:color w:val="auto"/>
          <w:sz w:val="28"/>
          <w:szCs w:val="28"/>
        </w:rPr>
      </w:pPr>
      <w:r w:rsidRPr="00666135">
        <w:rPr>
          <w:color w:val="auto"/>
          <w:sz w:val="28"/>
          <w:szCs w:val="28"/>
        </w:rPr>
        <w:t>Согласно Инструкции № 157н для учета производственных затрат используются счета:</w:t>
      </w:r>
    </w:p>
    <w:p w14:paraId="531BF37A" w14:textId="77777777" w:rsidR="004F7B1F" w:rsidRPr="00666135" w:rsidRDefault="004F7B1F" w:rsidP="004F7B1F">
      <w:pPr>
        <w:pStyle w:val="Bullet1"/>
        <w:numPr>
          <w:ilvl w:val="0"/>
          <w:numId w:val="90"/>
        </w:numPr>
        <w:spacing w:before="120" w:line="240" w:lineRule="auto"/>
        <w:ind w:left="1208" w:hanging="357"/>
        <w:rPr>
          <w:sz w:val="28"/>
          <w:szCs w:val="28"/>
        </w:rPr>
      </w:pPr>
      <w:r w:rsidRPr="00666135">
        <w:rPr>
          <w:sz w:val="28"/>
          <w:szCs w:val="28"/>
        </w:rPr>
        <w:t>109.60 «Себестоимость готовой продукции, работ, услуг»;</w:t>
      </w:r>
    </w:p>
    <w:p w14:paraId="72586795" w14:textId="77777777" w:rsidR="004F7B1F" w:rsidRPr="00666135" w:rsidRDefault="004F7B1F" w:rsidP="004F7B1F">
      <w:pPr>
        <w:pStyle w:val="Bullet1"/>
        <w:numPr>
          <w:ilvl w:val="0"/>
          <w:numId w:val="90"/>
        </w:numPr>
        <w:spacing w:before="120" w:line="240" w:lineRule="auto"/>
        <w:ind w:left="1208" w:hanging="357"/>
        <w:rPr>
          <w:sz w:val="28"/>
          <w:szCs w:val="28"/>
        </w:rPr>
      </w:pPr>
      <w:r w:rsidRPr="00666135">
        <w:rPr>
          <w:sz w:val="28"/>
          <w:szCs w:val="28"/>
        </w:rPr>
        <w:t>109.70 «Накладные расходы производства готовой продукции, работ, услуг»;</w:t>
      </w:r>
    </w:p>
    <w:p w14:paraId="448ABE48" w14:textId="77777777" w:rsidR="004F7B1F" w:rsidRPr="00666135" w:rsidRDefault="004F7B1F" w:rsidP="004F7B1F">
      <w:pPr>
        <w:pStyle w:val="Bullet1"/>
        <w:numPr>
          <w:ilvl w:val="0"/>
          <w:numId w:val="90"/>
        </w:numPr>
        <w:spacing w:before="120" w:line="240" w:lineRule="auto"/>
        <w:ind w:left="1208" w:hanging="357"/>
        <w:rPr>
          <w:sz w:val="28"/>
          <w:szCs w:val="28"/>
        </w:rPr>
      </w:pPr>
      <w:r w:rsidRPr="00666135">
        <w:rPr>
          <w:sz w:val="28"/>
          <w:szCs w:val="28"/>
        </w:rPr>
        <w:t>109.80 «Общехозяйственные расходы»;</w:t>
      </w:r>
    </w:p>
    <w:p w14:paraId="19B2B370" w14:textId="77777777" w:rsidR="004F7B1F" w:rsidRPr="00666135" w:rsidRDefault="004F7B1F" w:rsidP="004F7B1F">
      <w:pPr>
        <w:pStyle w:val="Bullet1"/>
        <w:numPr>
          <w:ilvl w:val="0"/>
          <w:numId w:val="90"/>
        </w:numPr>
        <w:spacing w:before="120" w:line="240" w:lineRule="auto"/>
        <w:ind w:left="1208" w:hanging="357"/>
        <w:rPr>
          <w:sz w:val="28"/>
          <w:szCs w:val="28"/>
        </w:rPr>
      </w:pPr>
      <w:r w:rsidRPr="00666135">
        <w:rPr>
          <w:sz w:val="28"/>
          <w:szCs w:val="28"/>
        </w:rPr>
        <w:t>109.90 «Издержки обращения».</w:t>
      </w:r>
    </w:p>
    <w:p w14:paraId="779A9D0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счетов 109.00 задан номер журнала операций </w:t>
      </w:r>
      <w:r>
        <w:rPr>
          <w:color w:val="auto"/>
          <w:sz w:val="28"/>
          <w:szCs w:val="28"/>
        </w:rPr>
        <w:t>-</w:t>
      </w:r>
      <w:r w:rsidRPr="00666135">
        <w:rPr>
          <w:color w:val="auto"/>
          <w:sz w:val="28"/>
          <w:szCs w:val="28"/>
        </w:rPr>
        <w:t xml:space="preserve"> «8».</w:t>
      </w:r>
    </w:p>
    <w:p w14:paraId="0186675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счету 109.60 ведется аналитический учет по номенклатуре готовой продукции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1C363F3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109.70, 109.80 и 109.90 ведется аналитический учет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6823913F" w14:textId="77777777" w:rsidR="004F7B1F" w:rsidRPr="00666135" w:rsidRDefault="004F7B1F" w:rsidP="004F7B1F">
      <w:pPr>
        <w:spacing w:before="120" w:after="120"/>
        <w:ind w:firstLine="851"/>
        <w:rPr>
          <w:color w:val="auto"/>
          <w:sz w:val="28"/>
          <w:szCs w:val="28"/>
        </w:rPr>
      </w:pPr>
      <w:r w:rsidRPr="00666135">
        <w:rPr>
          <w:color w:val="auto"/>
          <w:sz w:val="28"/>
          <w:szCs w:val="28"/>
        </w:rPr>
        <w:t>При ведении учета по счетам группы 109.00 используются значения КОСГУ группы 200.</w:t>
      </w:r>
    </w:p>
    <w:p w14:paraId="3787FDA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счетов 109.00 </w:t>
      </w:r>
      <w:r>
        <w:rPr>
          <w:color w:val="auto"/>
          <w:sz w:val="28"/>
          <w:szCs w:val="28"/>
        </w:rPr>
        <w:t>Модуль</w:t>
      </w:r>
      <w:r w:rsidRPr="00666135">
        <w:rPr>
          <w:color w:val="auto"/>
          <w:sz w:val="28"/>
          <w:szCs w:val="28"/>
        </w:rPr>
        <w:t xml:space="preserve"> позволяет настроить ведение аналитического учета по направлениям деятельности (субконто </w:t>
      </w:r>
      <w:r w:rsidRPr="00666135">
        <w:rPr>
          <w:rStyle w:val="Interface"/>
          <w:color w:val="auto"/>
          <w:sz w:val="28"/>
          <w:szCs w:val="28"/>
        </w:rPr>
        <w:t>Направления деятельности</w:t>
      </w:r>
      <w:r w:rsidRPr="00666135">
        <w:rPr>
          <w:color w:val="auto"/>
          <w:sz w:val="28"/>
          <w:szCs w:val="28"/>
        </w:rPr>
        <w:t xml:space="preserve"> типа справочник </w:t>
      </w:r>
      <w:r w:rsidRPr="00666135">
        <w:rPr>
          <w:rStyle w:val="Interface"/>
          <w:color w:val="auto"/>
          <w:sz w:val="28"/>
          <w:szCs w:val="28"/>
        </w:rPr>
        <w:t>Направления деятельности</w:t>
      </w:r>
      <w:r w:rsidRPr="00666135">
        <w:rPr>
          <w:color w:val="auto"/>
          <w:sz w:val="28"/>
          <w:szCs w:val="28"/>
        </w:rPr>
        <w:t>).</w:t>
      </w:r>
    </w:p>
    <w:p w14:paraId="771BF1FF" w14:textId="77777777" w:rsidR="004F7B1F" w:rsidRPr="00666135" w:rsidRDefault="004F7B1F" w:rsidP="004F7B1F">
      <w:pPr>
        <w:spacing w:before="120" w:after="120"/>
        <w:ind w:firstLine="851"/>
        <w:rPr>
          <w:color w:val="auto"/>
          <w:sz w:val="28"/>
          <w:szCs w:val="28"/>
        </w:rPr>
      </w:pPr>
      <w:r w:rsidRPr="00666135">
        <w:rPr>
          <w:color w:val="auto"/>
          <w:sz w:val="28"/>
          <w:szCs w:val="28"/>
        </w:rPr>
        <w:t>При этом следует соблюдать следующее правило. Если аналитика по направлениям деятельности установлена хотя бы для одного счета общих расходов (109.70 или 109.80), то ее обязательно следует установить также и для счета 109.60. Если аналитика по направлениям деятельности на обоих счетах общих расходов отсутствует, то на счете 109.60 аналитика по направлениям деятельности может как иметь, так и не иметь места.</w:t>
      </w:r>
    </w:p>
    <w:p w14:paraId="061FB22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Правила распределения общепроизводственных (109.70) и общехозяйственных (109.80) расходов на себестоимость продукции, работ, услуг, прямые затраты на которые собраны на счете 109.60, задаются в учетной политике учреждения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учреждения, команда </w:t>
      </w:r>
      <w:r w:rsidRPr="00666135">
        <w:rPr>
          <w:rStyle w:val="Interface"/>
          <w:color w:val="auto"/>
          <w:sz w:val="28"/>
          <w:szCs w:val="28"/>
        </w:rPr>
        <w:t>Учетная политика</w:t>
      </w:r>
      <w:r w:rsidRPr="00666135">
        <w:rPr>
          <w:color w:val="auto"/>
          <w:sz w:val="28"/>
          <w:szCs w:val="28"/>
        </w:rPr>
        <w:t xml:space="preserve"> панели навигации карточки учреждения, закладка </w:t>
      </w:r>
      <w:r w:rsidRPr="00666135">
        <w:rPr>
          <w:rStyle w:val="Interface"/>
          <w:color w:val="auto"/>
          <w:sz w:val="28"/>
          <w:szCs w:val="28"/>
        </w:rPr>
        <w:t>Производство</w:t>
      </w:r>
      <w:r w:rsidRPr="00666135">
        <w:rPr>
          <w:color w:val="auto"/>
          <w:sz w:val="28"/>
          <w:szCs w:val="28"/>
        </w:rPr>
        <w:t>).</w:t>
      </w:r>
    </w:p>
    <w:p w14:paraId="09027F6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Установка базы распределения общепроизводственных и общехозяйственных затрат производится </w:t>
      </w:r>
      <w:r>
        <w:rPr>
          <w:color w:val="auto"/>
          <w:sz w:val="28"/>
          <w:szCs w:val="28"/>
        </w:rPr>
        <w:t>На форме</w:t>
      </w:r>
      <w:r w:rsidRPr="00666135">
        <w:rPr>
          <w:color w:val="auto"/>
          <w:sz w:val="28"/>
          <w:szCs w:val="28"/>
        </w:rPr>
        <w:t xml:space="preserve">, которая открывается с помощью гиперссылки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формы </w:t>
      </w:r>
      <w:r w:rsidRPr="00666135">
        <w:rPr>
          <w:rStyle w:val="Interface"/>
          <w:color w:val="auto"/>
          <w:sz w:val="28"/>
          <w:szCs w:val="28"/>
        </w:rPr>
        <w:t>Учетная политика учреждения</w:t>
      </w:r>
      <w:r w:rsidRPr="00666135">
        <w:rPr>
          <w:color w:val="auto"/>
          <w:sz w:val="28"/>
          <w:szCs w:val="28"/>
        </w:rPr>
        <w:t>.</w:t>
      </w:r>
    </w:p>
    <w:p w14:paraId="3FDD4D5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остатков на счетах учета производственных затрат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27ED80D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ведения учета производственных затрат в модуле используются модуля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группы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w:t>
      </w:r>
    </w:p>
    <w:p w14:paraId="5D747758" w14:textId="77777777" w:rsidR="004F7B1F" w:rsidRPr="00666135" w:rsidRDefault="004F7B1F" w:rsidP="004F7B1F">
      <w:pPr>
        <w:spacing w:before="120" w:after="120"/>
        <w:ind w:firstLine="851"/>
        <w:rPr>
          <w:color w:val="auto"/>
          <w:sz w:val="28"/>
          <w:szCs w:val="28"/>
        </w:rPr>
      </w:pPr>
      <w:r w:rsidRPr="00666135">
        <w:rPr>
          <w:color w:val="auto"/>
          <w:sz w:val="28"/>
          <w:szCs w:val="28"/>
        </w:rPr>
        <w:t>В состав модуля включены справочники:</w:t>
      </w:r>
    </w:p>
    <w:p w14:paraId="5813507F" w14:textId="77777777" w:rsidR="004F7B1F" w:rsidRPr="00666135" w:rsidRDefault="004F7B1F" w:rsidP="004F7B1F">
      <w:pPr>
        <w:pStyle w:val="Bullet1"/>
        <w:numPr>
          <w:ilvl w:val="0"/>
          <w:numId w:val="91"/>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w:t>
      </w:r>
    </w:p>
    <w:p w14:paraId="7803F6B1" w14:textId="77777777" w:rsidR="004F7B1F" w:rsidRPr="00666135" w:rsidRDefault="004F7B1F" w:rsidP="004F7B1F">
      <w:pPr>
        <w:pStyle w:val="Bullet1"/>
        <w:numPr>
          <w:ilvl w:val="0"/>
          <w:numId w:val="91"/>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w:t>
      </w:r>
    </w:p>
    <w:p w14:paraId="4B1BED5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Информация о готовой продукции, а также о материальных запасах, услугах и работах, необходимых для ее изготовления, хранится в справочнике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w:t>
      </w:r>
    </w:p>
    <w:p w14:paraId="096D2B5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ведения списка видов затрат, которые используются в учете для детализации расходов, предназначен 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w:t>
      </w:r>
    </w:p>
    <w:p w14:paraId="3C24E2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работы с регламентными документами предназначен журнал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w:t>
      </w:r>
    </w:p>
    <w:p w14:paraId="6E03DBEF" w14:textId="77777777" w:rsidR="004F7B1F" w:rsidRPr="00666135" w:rsidRDefault="004F7B1F" w:rsidP="004F7B1F">
      <w:pPr>
        <w:pStyle w:val="40"/>
        <w:keepNext/>
        <w:spacing w:before="120"/>
        <w:rPr>
          <w:color w:val="auto"/>
        </w:rPr>
      </w:pPr>
      <w:bookmarkStart w:id="1571" w:name="_Toc528274379"/>
      <w:bookmarkStart w:id="1572" w:name="_Ref58490591"/>
      <w:bookmarkStart w:id="1573" w:name="_Ref58490623"/>
      <w:r w:rsidRPr="00666135">
        <w:rPr>
          <w:color w:val="auto"/>
        </w:rPr>
        <w:t>Документальное оформление операций по учету производственных затрат</w:t>
      </w:r>
      <w:bookmarkEnd w:id="1571"/>
      <w:bookmarkEnd w:id="1572"/>
      <w:bookmarkEnd w:id="1573"/>
    </w:p>
    <w:p w14:paraId="251958C3" w14:textId="77777777" w:rsidR="004F7B1F" w:rsidRPr="00666135" w:rsidRDefault="004F7B1F" w:rsidP="004F7B1F">
      <w:pPr>
        <w:spacing w:before="120" w:after="120"/>
        <w:ind w:firstLine="851"/>
        <w:rPr>
          <w:color w:val="auto"/>
          <w:sz w:val="28"/>
          <w:szCs w:val="28"/>
        </w:rPr>
      </w:pPr>
      <w:r w:rsidRPr="00666135">
        <w:rPr>
          <w:color w:val="auto"/>
          <w:sz w:val="28"/>
          <w:szCs w:val="28"/>
        </w:rPr>
        <w:t>Для оформления операций по учету производственных затрат в модуле используются документы:</w:t>
      </w:r>
    </w:p>
    <w:p w14:paraId="586EEAE8"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3236BDB8"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791903D9"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w:t>
      </w:r>
    </w:p>
    <w:p w14:paraId="4FB58B06"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w:t>
      </w:r>
    </w:p>
    <w:p w14:paraId="02A3544D"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w:t>
      </w:r>
    </w:p>
    <w:p w14:paraId="4EE5CFC2"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616031C0"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Выпуск продукции</w:t>
      </w:r>
      <w:r w:rsidRPr="00666135">
        <w:rPr>
          <w:sz w:val="28"/>
          <w:szCs w:val="28"/>
        </w:rPr>
        <w:t>;</w:t>
      </w:r>
    </w:p>
    <w:p w14:paraId="42616F49"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Инвентаризация незавершенного производства</w:t>
      </w:r>
      <w:r w:rsidRPr="00666135">
        <w:rPr>
          <w:sz w:val="28"/>
          <w:szCs w:val="28"/>
        </w:rPr>
        <w:t>;</w:t>
      </w:r>
    </w:p>
    <w:p w14:paraId="2EF729DF"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Регистрация базы распределения общих затрат</w:t>
      </w:r>
      <w:r w:rsidRPr="00666135">
        <w:rPr>
          <w:sz w:val="28"/>
          <w:szCs w:val="28"/>
        </w:rPr>
        <w:t>;</w:t>
      </w:r>
    </w:p>
    <w:p w14:paraId="5B0E2E7F"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Закрытие счетов производственных затрат</w:t>
      </w:r>
      <w:r w:rsidRPr="00666135">
        <w:rPr>
          <w:sz w:val="28"/>
          <w:szCs w:val="28"/>
        </w:rPr>
        <w:t>;</w:t>
      </w:r>
    </w:p>
    <w:p w14:paraId="4A1A99D9" w14:textId="77777777" w:rsidR="004F7B1F" w:rsidRPr="00666135" w:rsidRDefault="004F7B1F" w:rsidP="004F7B1F">
      <w:pPr>
        <w:pStyle w:val="Bullet1"/>
        <w:numPr>
          <w:ilvl w:val="0"/>
          <w:numId w:val="92"/>
        </w:numPr>
        <w:spacing w:before="120" w:line="240" w:lineRule="auto"/>
        <w:ind w:left="1208" w:hanging="357"/>
        <w:rPr>
          <w:sz w:val="28"/>
          <w:szCs w:val="28"/>
        </w:rPr>
      </w:pPr>
      <w:r w:rsidRPr="00666135">
        <w:rPr>
          <w:rStyle w:val="Interface"/>
          <w:color w:val="auto"/>
          <w:sz w:val="28"/>
          <w:szCs w:val="28"/>
        </w:rPr>
        <w:t>Списание затрат по услугам</w:t>
      </w:r>
      <w:r w:rsidRPr="00666135">
        <w:rPr>
          <w:sz w:val="28"/>
          <w:szCs w:val="28"/>
        </w:rPr>
        <w:t>.</w:t>
      </w:r>
    </w:p>
    <w:p w14:paraId="798D004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314FC96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5CEF58B3"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начисление амортизации производится при оформлении операций по принятию к учету ОС и НМА, вводу в эксплуатацию, передаче и списанию с помощью документов:</w:t>
      </w:r>
    </w:p>
    <w:p w14:paraId="652ABFC4" w14:textId="77777777" w:rsidR="004F7B1F" w:rsidRPr="00666135" w:rsidRDefault="004F7B1F" w:rsidP="004F7B1F">
      <w:pPr>
        <w:pStyle w:val="Bullet1"/>
        <w:numPr>
          <w:ilvl w:val="0"/>
          <w:numId w:val="93"/>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340B9BE5" w14:textId="77777777" w:rsidR="004F7B1F" w:rsidRPr="00666135" w:rsidRDefault="004F7B1F" w:rsidP="004F7B1F">
      <w:pPr>
        <w:pStyle w:val="Bullet1"/>
        <w:numPr>
          <w:ilvl w:val="0"/>
          <w:numId w:val="93"/>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3C6863ED" w14:textId="77777777" w:rsidR="004F7B1F" w:rsidRPr="00666135" w:rsidRDefault="004F7B1F" w:rsidP="004F7B1F">
      <w:pPr>
        <w:pStyle w:val="Bullet1"/>
        <w:numPr>
          <w:ilvl w:val="0"/>
          <w:numId w:val="93"/>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0BCE5CBC" w14:textId="77777777" w:rsidR="004F7B1F" w:rsidRPr="00666135" w:rsidRDefault="004F7B1F" w:rsidP="004F7B1F">
      <w:pPr>
        <w:pStyle w:val="Bullet1"/>
        <w:numPr>
          <w:ilvl w:val="0"/>
          <w:numId w:val="93"/>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06C83F6A" w14:textId="77777777" w:rsidR="004F7B1F" w:rsidRPr="00666135" w:rsidRDefault="004F7B1F" w:rsidP="004F7B1F">
      <w:pPr>
        <w:pStyle w:val="Bullet1"/>
        <w:numPr>
          <w:ilvl w:val="0"/>
          <w:numId w:val="93"/>
        </w:numPr>
        <w:spacing w:before="120" w:line="240" w:lineRule="auto"/>
        <w:ind w:left="1208" w:hanging="357"/>
        <w:rPr>
          <w:sz w:val="28"/>
          <w:szCs w:val="28"/>
        </w:rPr>
      </w:pPr>
      <w:r w:rsidRPr="00666135">
        <w:rPr>
          <w:rStyle w:val="Interface"/>
          <w:color w:val="auto"/>
          <w:sz w:val="28"/>
          <w:szCs w:val="28"/>
        </w:rPr>
        <w:t>Списание объектов ОС, НМА, НПА</w:t>
      </w:r>
      <w:r w:rsidRPr="00666135">
        <w:rPr>
          <w:sz w:val="28"/>
          <w:szCs w:val="28"/>
        </w:rPr>
        <w:t>.</w:t>
      </w:r>
    </w:p>
    <w:p w14:paraId="4B3571F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и отражения в бухгалтерском учете факта списания в производственное подразделение материальных запасов используется документ </w:t>
      </w:r>
      <w:r w:rsidRPr="00666135">
        <w:rPr>
          <w:rStyle w:val="Interface"/>
          <w:color w:val="auto"/>
          <w:sz w:val="28"/>
          <w:szCs w:val="28"/>
        </w:rPr>
        <w:t>Акт списания материалов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5C60F96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мягкого и хоз. инвентаря</w:t>
      </w:r>
      <w:r w:rsidRPr="00666135">
        <w:rPr>
          <w:color w:val="auto"/>
          <w:sz w:val="28"/>
          <w:szCs w:val="28"/>
        </w:rPr>
        <w:t xml:space="preserve">) используется для оформления и отражения в бухгалтерском учете факта списания в производственное подразделение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0F4BB50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Требования-накладные (Материальные запасы)</w:t>
      </w:r>
      <w:r w:rsidRPr="00666135">
        <w:rPr>
          <w:color w:val="auto"/>
          <w:sz w:val="28"/>
          <w:szCs w:val="28"/>
        </w:rPr>
        <w:t xml:space="preserve">) также используется для оформления списания материальных запасов в производство. 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 0315006), </w:t>
      </w:r>
      <w:r w:rsidRPr="00666135">
        <w:rPr>
          <w:rStyle w:val="Interface"/>
          <w:color w:val="auto"/>
          <w:sz w:val="28"/>
          <w:szCs w:val="28"/>
        </w:rPr>
        <w:t>Накладная на внутреннее перемещение объектов нефинансовых активов</w:t>
      </w:r>
      <w:r w:rsidRPr="00666135">
        <w:rPr>
          <w:color w:val="auto"/>
          <w:sz w:val="28"/>
          <w:szCs w:val="28"/>
        </w:rPr>
        <w:t xml:space="preserve"> (ф. 0504102); </w:t>
      </w:r>
      <w:r w:rsidRPr="00666135">
        <w:rPr>
          <w:rStyle w:val="Interface"/>
          <w:color w:val="auto"/>
          <w:sz w:val="28"/>
          <w:szCs w:val="28"/>
        </w:rPr>
        <w:t>Требование-накладная</w:t>
      </w:r>
      <w:r w:rsidRPr="00666135">
        <w:rPr>
          <w:color w:val="auto"/>
          <w:sz w:val="28"/>
          <w:szCs w:val="28"/>
        </w:rPr>
        <w:t xml:space="preserve"> (ф. 0504204).</w:t>
      </w:r>
    </w:p>
    <w:p w14:paraId="666C057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услуг и работ, связанных с производством продукции и увеличивающих ее стоимость, оказанных и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w:t>
      </w:r>
    </w:p>
    <w:p w14:paraId="591A63B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со счета 109.60 «Себестоимость готовой продукции, работ, услуг» на счет 105.хх «Материальные запасы». 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6471751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 xml:space="preserve">Создать </w:t>
      </w:r>
      <w:r>
        <w:rPr>
          <w:rStyle w:val="Interface"/>
          <w:color w:val="auto"/>
          <w:sz w:val="28"/>
          <w:szCs w:val="28"/>
        </w:rPr>
        <w:t>-</w:t>
      </w:r>
      <w:r w:rsidRPr="00666135">
        <w:rPr>
          <w:rStyle w:val="Interface"/>
          <w:color w:val="auto"/>
          <w:sz w:val="28"/>
          <w:szCs w:val="28"/>
        </w:rPr>
        <w:t xml:space="preserve"> Инвентаризация незавершенного производства</w:t>
      </w:r>
      <w:r w:rsidRPr="00666135">
        <w:rPr>
          <w:color w:val="auto"/>
          <w:sz w:val="28"/>
          <w:szCs w:val="28"/>
        </w:rPr>
        <w:t>) предназначен для отражения в учете факта инвентаризации незавершенного производства текущего месяца.</w:t>
      </w:r>
    </w:p>
    <w:p w14:paraId="6FA60A55" w14:textId="77777777" w:rsidR="004F7B1F" w:rsidRPr="00666135" w:rsidRDefault="004F7B1F" w:rsidP="004F7B1F">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4FE75F4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 xml:space="preserve">Создать </w:t>
      </w:r>
      <w:r>
        <w:rPr>
          <w:rStyle w:val="Interface"/>
          <w:color w:val="auto"/>
          <w:sz w:val="28"/>
          <w:szCs w:val="28"/>
        </w:rPr>
        <w:t>-</w:t>
      </w:r>
      <w:r w:rsidRPr="00666135">
        <w:rPr>
          <w:rStyle w:val="Interface"/>
          <w:color w:val="auto"/>
          <w:sz w:val="28"/>
          <w:szCs w:val="28"/>
        </w:rPr>
        <w:t xml:space="preserve"> Регистрация базы распределения общих затрат</w:t>
      </w:r>
      <w:r w:rsidRPr="00666135">
        <w:rPr>
          <w:color w:val="auto"/>
          <w:sz w:val="28"/>
          <w:szCs w:val="28"/>
        </w:rPr>
        <w:t>) предназначен для ручного распределения общих затрат на себестоимость продукции пропорционально любому показателю, характеризующему результаты деятельности учреждения. Например, по таким показателям, как плановая себестоимость, доля рабочего времени, количество учащихся, число коек и др.</w:t>
      </w:r>
    </w:p>
    <w:p w14:paraId="7A401A0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Регламентные документы (затраты) </w:t>
      </w:r>
      <w:r>
        <w:rPr>
          <w:rStyle w:val="Interface"/>
          <w:color w:val="auto"/>
          <w:sz w:val="28"/>
          <w:szCs w:val="28"/>
        </w:rPr>
        <w:t>-</w:t>
      </w:r>
      <w:r w:rsidRPr="00666135">
        <w:rPr>
          <w:rStyle w:val="Interface"/>
          <w:color w:val="auto"/>
          <w:sz w:val="28"/>
          <w:szCs w:val="28"/>
        </w:rPr>
        <w:t xml:space="preserve"> Создать </w:t>
      </w:r>
      <w:r>
        <w:rPr>
          <w:rStyle w:val="Interface"/>
          <w:color w:val="auto"/>
          <w:sz w:val="28"/>
          <w:szCs w:val="28"/>
        </w:rPr>
        <w:t>-</w:t>
      </w:r>
      <w:r w:rsidRPr="00666135">
        <w:rPr>
          <w:rStyle w:val="Interface"/>
          <w:color w:val="auto"/>
          <w:sz w:val="28"/>
          <w:szCs w:val="28"/>
        </w:rPr>
        <w:t xml:space="preserve"> Закрытие счетов производственных затрат</w:t>
      </w:r>
      <w:r w:rsidRPr="00666135">
        <w:rPr>
          <w:color w:val="auto"/>
          <w:sz w:val="28"/>
          <w:szCs w:val="28"/>
        </w:rPr>
        <w:t>) является регламентным и предназначен для решения следующих задач:</w:t>
      </w:r>
    </w:p>
    <w:p w14:paraId="0834B2C7" w14:textId="77777777" w:rsidR="004F7B1F" w:rsidRPr="00666135" w:rsidRDefault="004F7B1F" w:rsidP="004F7B1F">
      <w:pPr>
        <w:pStyle w:val="Bullet1"/>
        <w:numPr>
          <w:ilvl w:val="0"/>
          <w:numId w:val="94"/>
        </w:numPr>
        <w:spacing w:before="120" w:line="240" w:lineRule="auto"/>
        <w:ind w:left="1208" w:hanging="357"/>
        <w:rPr>
          <w:sz w:val="28"/>
          <w:szCs w:val="28"/>
        </w:rPr>
      </w:pPr>
      <w:r w:rsidRPr="00666135">
        <w:rPr>
          <w:sz w:val="28"/>
          <w:szCs w:val="28"/>
        </w:rPr>
        <w:t>Распределение общих затрат, если учреждение согласно учетной политике распределяет накладные и/или общехозяйственные расходы на себестоимость продукции, услуг.</w:t>
      </w:r>
    </w:p>
    <w:p w14:paraId="68BB438C" w14:textId="77777777" w:rsidR="004F7B1F" w:rsidRPr="00666135" w:rsidRDefault="004F7B1F" w:rsidP="004F7B1F">
      <w:pPr>
        <w:pStyle w:val="Bullet1"/>
        <w:numPr>
          <w:ilvl w:val="0"/>
          <w:numId w:val="94"/>
        </w:numPr>
        <w:spacing w:before="120" w:line="240" w:lineRule="auto"/>
        <w:ind w:left="1208" w:hanging="357"/>
        <w:rPr>
          <w:sz w:val="28"/>
          <w:szCs w:val="28"/>
        </w:rPr>
      </w:pPr>
      <w:r w:rsidRPr="00666135">
        <w:rPr>
          <w:sz w:val="28"/>
          <w:szCs w:val="28"/>
        </w:rPr>
        <w:t>Расчет себестоимости продукции и корректировка списания продукции, если учреждение выпускает готовую продукцию.</w:t>
      </w:r>
    </w:p>
    <w:p w14:paraId="731B4818" w14:textId="77777777" w:rsidR="004F7B1F" w:rsidRPr="00666135" w:rsidRDefault="004F7B1F" w:rsidP="004F7B1F">
      <w:pPr>
        <w:pStyle w:val="Bullet1"/>
        <w:numPr>
          <w:ilvl w:val="0"/>
          <w:numId w:val="94"/>
        </w:numPr>
        <w:spacing w:before="120" w:line="240" w:lineRule="auto"/>
        <w:ind w:left="1208" w:hanging="357"/>
        <w:rPr>
          <w:sz w:val="28"/>
          <w:szCs w:val="28"/>
        </w:rPr>
      </w:pPr>
      <w:r w:rsidRPr="00666135">
        <w:rPr>
          <w:sz w:val="28"/>
          <w:szCs w:val="28"/>
        </w:rPr>
        <w:t>Корректировка распределения затрат и корректировка списания затрат, если готовая продукция была списана на накладные или общехозяйственные расходы.</w:t>
      </w:r>
    </w:p>
    <w:p w14:paraId="78A9B2A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Регламентные документы (затраты) </w:t>
      </w:r>
      <w:r>
        <w:rPr>
          <w:rStyle w:val="Interface"/>
          <w:color w:val="auto"/>
          <w:sz w:val="28"/>
          <w:szCs w:val="28"/>
        </w:rPr>
        <w:t>-</w:t>
      </w:r>
      <w:r w:rsidRPr="00666135">
        <w:rPr>
          <w:rStyle w:val="Interface"/>
          <w:color w:val="auto"/>
          <w:sz w:val="28"/>
          <w:szCs w:val="28"/>
        </w:rPr>
        <w:t xml:space="preserve"> Создать </w:t>
      </w:r>
      <w:r>
        <w:rPr>
          <w:rStyle w:val="Interface"/>
          <w:color w:val="auto"/>
          <w:sz w:val="28"/>
          <w:szCs w:val="28"/>
        </w:rPr>
        <w:t>-</w:t>
      </w:r>
      <w:r w:rsidRPr="00666135">
        <w:rPr>
          <w:rStyle w:val="Interface"/>
          <w:color w:val="auto"/>
          <w:sz w:val="28"/>
          <w:szCs w:val="28"/>
        </w:rPr>
        <w:t xml:space="preserve"> Списание затрат по услугам</w:t>
      </w:r>
      <w:r w:rsidRPr="00666135">
        <w:rPr>
          <w:color w:val="auto"/>
          <w:sz w:val="28"/>
          <w:szCs w:val="28"/>
        </w:rPr>
        <w:t>)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2138C80E" w14:textId="77777777" w:rsidR="004F7B1F" w:rsidRPr="00666135" w:rsidRDefault="004F7B1F" w:rsidP="004F7B1F">
      <w:pPr>
        <w:pStyle w:val="40"/>
        <w:keepNext/>
        <w:spacing w:before="120"/>
        <w:rPr>
          <w:color w:val="auto"/>
        </w:rPr>
      </w:pPr>
      <w:bookmarkStart w:id="1574" w:name="_Toc528274380"/>
      <w:r w:rsidRPr="00666135">
        <w:rPr>
          <w:color w:val="auto"/>
        </w:rPr>
        <w:t>Раскрытие информации о производственных затратах в регламентированных регистрах учета и управленческой отчетности</w:t>
      </w:r>
      <w:bookmarkEnd w:id="1574"/>
    </w:p>
    <w:p w14:paraId="1A5F8AE5" w14:textId="77777777" w:rsidR="004F7B1F" w:rsidRPr="00666135" w:rsidRDefault="004F7B1F" w:rsidP="004F7B1F">
      <w:pPr>
        <w:pStyle w:val="40"/>
        <w:keepNext/>
        <w:spacing w:before="120"/>
        <w:rPr>
          <w:color w:val="auto"/>
        </w:rPr>
      </w:pPr>
      <w:bookmarkStart w:id="1575" w:name="_Toc528274381"/>
      <w:r w:rsidRPr="00666135">
        <w:rPr>
          <w:color w:val="auto"/>
        </w:rPr>
        <w:t>Формирование регламентированных регистров учета производственных затрат</w:t>
      </w:r>
      <w:bookmarkEnd w:id="1575"/>
    </w:p>
    <w:p w14:paraId="5E602372" w14:textId="77777777" w:rsidR="004F7B1F" w:rsidRPr="00666135" w:rsidRDefault="004F7B1F" w:rsidP="004F7B1F">
      <w:pPr>
        <w:spacing w:before="120" w:after="120"/>
        <w:ind w:firstLine="851"/>
        <w:rPr>
          <w:color w:val="auto"/>
          <w:sz w:val="28"/>
          <w:szCs w:val="28"/>
        </w:rPr>
      </w:pPr>
      <w:r w:rsidRPr="00666135">
        <w:rPr>
          <w:color w:val="auto"/>
          <w:sz w:val="28"/>
          <w:szCs w:val="28"/>
        </w:rPr>
        <w:t>Для регламентированного учета производственных затрат в модуле используются регистры:</w:t>
      </w:r>
    </w:p>
    <w:p w14:paraId="293CA55B" w14:textId="77777777" w:rsidR="004F7B1F" w:rsidRPr="00666135" w:rsidRDefault="004F7B1F" w:rsidP="004F7B1F">
      <w:pPr>
        <w:pStyle w:val="Bullet1"/>
        <w:numPr>
          <w:ilvl w:val="0"/>
          <w:numId w:val="143"/>
        </w:numPr>
        <w:spacing w:before="120" w:line="240" w:lineRule="auto"/>
        <w:ind w:left="1208" w:hanging="357"/>
        <w:rPr>
          <w:sz w:val="28"/>
          <w:szCs w:val="28"/>
        </w:rPr>
      </w:pPr>
      <w:r w:rsidRPr="00666135">
        <w:rPr>
          <w:rStyle w:val="Interface"/>
          <w:color w:val="auto"/>
          <w:sz w:val="28"/>
          <w:szCs w:val="28"/>
        </w:rPr>
        <w:t>Журнал операций по прочим операциям № 8 (ф. 0504071)</w:t>
      </w:r>
      <w:r w:rsidRPr="00666135">
        <w:rPr>
          <w:sz w:val="28"/>
          <w:szCs w:val="28"/>
        </w:rPr>
        <w:t>;</w:t>
      </w:r>
    </w:p>
    <w:p w14:paraId="16A05ED7" w14:textId="77777777" w:rsidR="004F7B1F" w:rsidRPr="00666135" w:rsidRDefault="004F7B1F" w:rsidP="004F7B1F">
      <w:pPr>
        <w:pStyle w:val="Bullet1"/>
        <w:numPr>
          <w:ilvl w:val="0"/>
          <w:numId w:val="143"/>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21631C3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учет производственных затрат ведется в «Журнале операций по прочим операциям № 8»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«8»).</w:t>
      </w:r>
    </w:p>
    <w:p w14:paraId="723E80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Многографная карточка</w:t>
      </w:r>
      <w:r w:rsidRPr="00666135">
        <w:rPr>
          <w:color w:val="auto"/>
          <w:sz w:val="28"/>
          <w:szCs w:val="28"/>
        </w:rPr>
        <w:t>) позволяет проанализировать обороты по дебету или кредиту счетов 109.00 в разрезе аналитических показателей.</w:t>
      </w:r>
    </w:p>
    <w:p w14:paraId="62D21856" w14:textId="77777777" w:rsidR="004F7B1F" w:rsidRPr="00666135" w:rsidRDefault="004F7B1F" w:rsidP="004F7B1F">
      <w:pPr>
        <w:pStyle w:val="40"/>
        <w:keepNext/>
        <w:spacing w:before="120"/>
        <w:rPr>
          <w:color w:val="auto"/>
        </w:rPr>
      </w:pPr>
      <w:bookmarkStart w:id="1576" w:name="_Toc528274382"/>
      <w:r w:rsidRPr="00666135">
        <w:rPr>
          <w:color w:val="auto"/>
        </w:rPr>
        <w:t>Раскрытие информации о производственных затратах в специализированной отчетности</w:t>
      </w:r>
      <w:bookmarkEnd w:id="1576"/>
    </w:p>
    <w:p w14:paraId="30FC7861" w14:textId="77777777" w:rsidR="004F7B1F" w:rsidRPr="00666135" w:rsidRDefault="004F7B1F" w:rsidP="004F7B1F">
      <w:pPr>
        <w:spacing w:before="120" w:after="120"/>
        <w:ind w:firstLine="851"/>
        <w:rPr>
          <w:color w:val="auto"/>
          <w:sz w:val="28"/>
          <w:szCs w:val="28"/>
        </w:rPr>
      </w:pPr>
      <w:r w:rsidRPr="00666135">
        <w:rPr>
          <w:color w:val="auto"/>
          <w:sz w:val="28"/>
          <w:szCs w:val="28"/>
        </w:rPr>
        <w:t>В модуле предусмотрено формирование специализированных отчетов по затратам на производство:</w:t>
      </w:r>
    </w:p>
    <w:p w14:paraId="60A2F29C" w14:textId="77777777" w:rsidR="004F7B1F" w:rsidRPr="00666135" w:rsidRDefault="004F7B1F" w:rsidP="004F7B1F">
      <w:pPr>
        <w:pStyle w:val="Bullet1"/>
        <w:numPr>
          <w:ilvl w:val="0"/>
          <w:numId w:val="95"/>
        </w:numPr>
        <w:spacing w:before="120" w:line="240" w:lineRule="auto"/>
        <w:ind w:left="1208" w:hanging="357"/>
        <w:rPr>
          <w:sz w:val="28"/>
          <w:szCs w:val="28"/>
        </w:rPr>
      </w:pPr>
      <w:r w:rsidRPr="00666135">
        <w:rPr>
          <w:sz w:val="28"/>
          <w:szCs w:val="28"/>
        </w:rPr>
        <w:t>справка-расчет «Калькуляция себестоимости»;</w:t>
      </w:r>
    </w:p>
    <w:p w14:paraId="66422E8D" w14:textId="77777777" w:rsidR="004F7B1F" w:rsidRPr="00666135" w:rsidRDefault="004F7B1F" w:rsidP="004F7B1F">
      <w:pPr>
        <w:pStyle w:val="Bullet1"/>
        <w:numPr>
          <w:ilvl w:val="0"/>
          <w:numId w:val="95"/>
        </w:numPr>
        <w:spacing w:before="120" w:line="240" w:lineRule="auto"/>
        <w:ind w:left="1208" w:hanging="357"/>
        <w:rPr>
          <w:sz w:val="28"/>
          <w:szCs w:val="28"/>
        </w:rPr>
      </w:pPr>
      <w:r w:rsidRPr="00666135">
        <w:rPr>
          <w:sz w:val="28"/>
          <w:szCs w:val="28"/>
        </w:rPr>
        <w:t>справка-расчет «Распределение общих затрат на себестоимость»;</w:t>
      </w:r>
    </w:p>
    <w:p w14:paraId="1400B5EF" w14:textId="77777777" w:rsidR="004F7B1F" w:rsidRPr="00666135" w:rsidRDefault="004F7B1F" w:rsidP="004F7B1F">
      <w:pPr>
        <w:pStyle w:val="Bullet1"/>
        <w:numPr>
          <w:ilvl w:val="0"/>
          <w:numId w:val="95"/>
        </w:numPr>
        <w:spacing w:before="120" w:line="240" w:lineRule="auto"/>
        <w:ind w:left="1208" w:hanging="357"/>
        <w:rPr>
          <w:sz w:val="28"/>
          <w:szCs w:val="28"/>
        </w:rPr>
      </w:pPr>
      <w:r w:rsidRPr="00666135">
        <w:rPr>
          <w:sz w:val="28"/>
          <w:szCs w:val="28"/>
        </w:rPr>
        <w:t>справка-расчет «Себестоимость продукции».</w:t>
      </w:r>
    </w:p>
    <w:p w14:paraId="7A505C1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 раздела «Услуги, работы,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77E9455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Все специализированные отчеты следует формировать после проведения регламентного документа </w:t>
      </w:r>
      <w:r w:rsidRPr="00666135">
        <w:rPr>
          <w:rStyle w:val="Interface"/>
          <w:color w:val="auto"/>
          <w:sz w:val="28"/>
          <w:szCs w:val="28"/>
        </w:rPr>
        <w:t>Закрытие производственных счетов</w:t>
      </w:r>
      <w:r w:rsidRPr="00666135">
        <w:rPr>
          <w:color w:val="auto"/>
          <w:sz w:val="28"/>
          <w:szCs w:val="28"/>
        </w:rPr>
        <w:t>.</w:t>
      </w:r>
    </w:p>
    <w:p w14:paraId="4B158E3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w:t>
      </w:r>
    </w:p>
    <w:p w14:paraId="14FEBB9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общих затрат на произведенную продукцию. Распределение показывается по каждой статье общих затрат.</w:t>
      </w:r>
    </w:p>
    <w:p w14:paraId="0B6E516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w:t>
      </w:r>
    </w:p>
    <w:p w14:paraId="22352725" w14:textId="77777777" w:rsidR="004F7B1F" w:rsidRPr="00730384" w:rsidRDefault="004F7B1F" w:rsidP="004F7B1F">
      <w:pPr>
        <w:pStyle w:val="3"/>
        <w:spacing w:before="120"/>
        <w:rPr>
          <w:rFonts w:cs="Arial"/>
          <w:color w:val="auto"/>
        </w:rPr>
      </w:pPr>
      <w:r w:rsidRPr="00730384">
        <w:rPr>
          <w:rFonts w:cs="Arial"/>
          <w:color w:val="auto"/>
        </w:rPr>
        <w:t xml:space="preserve"> </w:t>
      </w:r>
      <w:bookmarkStart w:id="1577" w:name="_Toc528274383"/>
      <w:bookmarkStart w:id="1578" w:name="_Toc528663503"/>
      <w:bookmarkStart w:id="1579" w:name="_Toc528663945"/>
      <w:bookmarkStart w:id="1580" w:name="_Toc528664372"/>
      <w:bookmarkStart w:id="1581" w:name="_Toc19219697"/>
      <w:bookmarkStart w:id="1582" w:name="_Toc37692889"/>
      <w:bookmarkStart w:id="1583" w:name="_Toc62474620"/>
      <w:bookmarkStart w:id="1584" w:name="_Toc97138786"/>
      <w:bookmarkStart w:id="1585" w:name="_Toc101440010"/>
      <w:bookmarkStart w:id="1586" w:name="_Toc105425101"/>
      <w:bookmarkStart w:id="1587" w:name="_Toc105426204"/>
      <w:bookmarkStart w:id="1588" w:name="_Toc107229351"/>
      <w:r w:rsidRPr="00730384">
        <w:rPr>
          <w:rFonts w:cs="Arial"/>
          <w:color w:val="auto"/>
        </w:rPr>
        <w:t>Документы для учета производственных затрат и выпущенной продукции</w:t>
      </w:r>
      <w:bookmarkEnd w:id="1577"/>
      <w:bookmarkEnd w:id="1578"/>
      <w:bookmarkEnd w:id="1579"/>
      <w:bookmarkEnd w:id="1580"/>
      <w:bookmarkEnd w:id="1581"/>
      <w:bookmarkEnd w:id="1582"/>
      <w:bookmarkEnd w:id="1583"/>
      <w:bookmarkEnd w:id="1584"/>
      <w:bookmarkEnd w:id="1585"/>
      <w:bookmarkEnd w:id="1586"/>
      <w:bookmarkEnd w:id="1587"/>
      <w:bookmarkEnd w:id="1588"/>
    </w:p>
    <w:p w14:paraId="6C2B8AA9" w14:textId="77777777" w:rsidR="004F7B1F" w:rsidRPr="00666135" w:rsidRDefault="004F7B1F" w:rsidP="004F7B1F">
      <w:pPr>
        <w:pStyle w:val="40"/>
        <w:keepNext/>
        <w:spacing w:before="120"/>
        <w:rPr>
          <w:color w:val="auto"/>
        </w:rPr>
      </w:pPr>
      <w:bookmarkStart w:id="1589" w:name="_Toc528274384"/>
      <w:bookmarkStart w:id="1590" w:name="_Ref37613587"/>
      <w:r w:rsidRPr="00666135">
        <w:rPr>
          <w:color w:val="auto"/>
        </w:rPr>
        <w:t>Поступление услуг, работ</w:t>
      </w:r>
      <w:bookmarkEnd w:id="1589"/>
      <w:bookmarkEnd w:id="1590"/>
    </w:p>
    <w:p w14:paraId="5D73558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отражения в учете услуг и работ,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w:t>
      </w:r>
    </w:p>
    <w:p w14:paraId="2CA4F7AF"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позволяет учесть затраты на полученные услуги и выполненные сторонними организациями работы различными способами:</w:t>
      </w:r>
    </w:p>
    <w:p w14:paraId="4FBEADAB" w14:textId="77777777" w:rsidR="004F7B1F" w:rsidRPr="00666135" w:rsidRDefault="004F7B1F" w:rsidP="004F7B1F">
      <w:pPr>
        <w:pStyle w:val="Bullet1"/>
        <w:numPr>
          <w:ilvl w:val="0"/>
          <w:numId w:val="96"/>
        </w:numPr>
        <w:spacing w:before="120" w:line="240" w:lineRule="auto"/>
        <w:ind w:left="1208" w:hanging="357"/>
        <w:rPr>
          <w:sz w:val="28"/>
          <w:szCs w:val="28"/>
        </w:rPr>
      </w:pPr>
      <w:r w:rsidRPr="00666135">
        <w:rPr>
          <w:sz w:val="28"/>
          <w:szCs w:val="28"/>
        </w:rPr>
        <w:t>в составе накладных общехозяйственных расходов и издержек обращения;</w:t>
      </w:r>
    </w:p>
    <w:p w14:paraId="611962B2" w14:textId="77777777" w:rsidR="004F7B1F" w:rsidRPr="00666135" w:rsidRDefault="004F7B1F" w:rsidP="004F7B1F">
      <w:pPr>
        <w:pStyle w:val="Bullet1"/>
        <w:numPr>
          <w:ilvl w:val="0"/>
          <w:numId w:val="96"/>
        </w:numPr>
        <w:spacing w:before="120" w:line="240" w:lineRule="auto"/>
        <w:ind w:left="1208" w:hanging="357"/>
        <w:rPr>
          <w:sz w:val="28"/>
          <w:szCs w:val="28"/>
        </w:rPr>
      </w:pPr>
      <w:r w:rsidRPr="00666135">
        <w:rPr>
          <w:sz w:val="28"/>
          <w:szCs w:val="28"/>
        </w:rPr>
        <w:t>в составе себестоимости готовой продукции (109.60);</w:t>
      </w:r>
    </w:p>
    <w:p w14:paraId="25EC1DE2" w14:textId="77777777" w:rsidR="004F7B1F" w:rsidRPr="00666135" w:rsidRDefault="004F7B1F" w:rsidP="004F7B1F">
      <w:pPr>
        <w:pStyle w:val="Bullet1"/>
        <w:numPr>
          <w:ilvl w:val="0"/>
          <w:numId w:val="96"/>
        </w:numPr>
        <w:spacing w:before="120" w:line="240" w:lineRule="auto"/>
        <w:ind w:left="1208" w:hanging="357"/>
        <w:rPr>
          <w:sz w:val="28"/>
          <w:szCs w:val="28"/>
        </w:rPr>
      </w:pPr>
      <w:r w:rsidRPr="00666135">
        <w:rPr>
          <w:sz w:val="28"/>
          <w:szCs w:val="28"/>
        </w:rPr>
        <w:t>в составе фактической стоимости изготовления МПЗ (106.04);</w:t>
      </w:r>
    </w:p>
    <w:p w14:paraId="6E432B0F" w14:textId="77777777" w:rsidR="004F7B1F" w:rsidRPr="00666135" w:rsidRDefault="004F7B1F" w:rsidP="004F7B1F">
      <w:pPr>
        <w:pStyle w:val="Bullet1"/>
        <w:numPr>
          <w:ilvl w:val="0"/>
          <w:numId w:val="96"/>
        </w:numPr>
        <w:spacing w:before="120" w:line="240" w:lineRule="auto"/>
        <w:ind w:left="1208" w:hanging="357"/>
        <w:rPr>
          <w:sz w:val="28"/>
          <w:szCs w:val="28"/>
        </w:rPr>
      </w:pPr>
      <w:r w:rsidRPr="00666135">
        <w:rPr>
          <w:sz w:val="28"/>
          <w:szCs w:val="28"/>
        </w:rPr>
        <w:t>как вложения в ОС, НМА, НПА, увеличивающие стоимость соответствующих объектов учета;</w:t>
      </w:r>
    </w:p>
    <w:p w14:paraId="21D7D4FD" w14:textId="77777777" w:rsidR="004F7B1F" w:rsidRPr="00666135" w:rsidRDefault="004F7B1F" w:rsidP="004F7B1F">
      <w:pPr>
        <w:pStyle w:val="Bullet1"/>
        <w:numPr>
          <w:ilvl w:val="0"/>
          <w:numId w:val="96"/>
        </w:numPr>
        <w:spacing w:before="120" w:line="240" w:lineRule="auto"/>
        <w:ind w:left="1208" w:hanging="357"/>
        <w:rPr>
          <w:sz w:val="28"/>
          <w:szCs w:val="28"/>
        </w:rPr>
      </w:pPr>
      <w:r w:rsidRPr="00666135">
        <w:rPr>
          <w:sz w:val="28"/>
          <w:szCs w:val="28"/>
        </w:rPr>
        <w:t>в составе фактической стоимости МПЗ при покупке (106.04);</w:t>
      </w:r>
    </w:p>
    <w:p w14:paraId="7012AF2C" w14:textId="77777777" w:rsidR="004F7B1F" w:rsidRPr="00666135" w:rsidRDefault="004F7B1F" w:rsidP="004F7B1F">
      <w:pPr>
        <w:pStyle w:val="Bullet1"/>
        <w:numPr>
          <w:ilvl w:val="0"/>
          <w:numId w:val="96"/>
        </w:numPr>
        <w:spacing w:before="120" w:line="240" w:lineRule="auto"/>
        <w:ind w:left="1208" w:hanging="357"/>
        <w:rPr>
          <w:sz w:val="28"/>
          <w:szCs w:val="28"/>
        </w:rPr>
      </w:pPr>
      <w:r w:rsidRPr="00666135">
        <w:rPr>
          <w:sz w:val="28"/>
          <w:szCs w:val="28"/>
        </w:rPr>
        <w:t>отнести расходы на финансовый результат (401.20).</w:t>
      </w:r>
    </w:p>
    <w:p w14:paraId="17D70CD8"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301476A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услуг, работ</w:t>
      </w:r>
      <w:r w:rsidRPr="00666135">
        <w:rPr>
          <w:color w:val="auto"/>
          <w:sz w:val="28"/>
          <w:szCs w:val="28"/>
        </w:rPr>
        <w:t xml:space="preserve"> можно открыть с помощью команды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1C181F9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6A45C88" wp14:editId="35B1540A">
            <wp:extent cx="595630" cy="595630"/>
            <wp:effectExtent l="0" t="0" r="0" b="0"/>
            <wp:docPr id="282" name="Рисунок 2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4808532" w14:textId="10F0A170"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00E7779E">
        <w:rPr>
          <w:color w:val="auto"/>
          <w:sz w:val="28"/>
          <w:szCs w:val="28"/>
        </w:rPr>
        <w:t xml:space="preserve"> </w:t>
      </w:r>
      <w:r w:rsidRPr="00666135">
        <w:rPr>
          <w:color w:val="auto"/>
          <w:sz w:val="28"/>
          <w:szCs w:val="28"/>
        </w:rPr>
        <w:t>Поступление услуг, работ, выбрать документ</w:t>
      </w:r>
      <w:r w:rsidRPr="00666135">
        <w:rPr>
          <w:rStyle w:val="Interface"/>
          <w:color w:val="auto"/>
          <w:sz w:val="28"/>
          <w:szCs w:val="28"/>
        </w:rPr>
        <w:t xml:space="preserve"> Поступление услуг, работ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182C8D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160061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исполнитель услуг, работ. Выбирается из справочника </w:t>
      </w:r>
      <w:r w:rsidRPr="00666135">
        <w:rPr>
          <w:rStyle w:val="Interface"/>
          <w:color w:val="auto"/>
          <w:sz w:val="28"/>
          <w:szCs w:val="28"/>
        </w:rPr>
        <w:t>Контрагенты</w:t>
      </w:r>
      <w:r w:rsidRPr="00666135">
        <w:rPr>
          <w:color w:val="auto"/>
          <w:sz w:val="28"/>
          <w:szCs w:val="28"/>
        </w:rPr>
        <w:t>.</w:t>
      </w:r>
    </w:p>
    <w:p w14:paraId="5BD5C73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34776C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w:t>
      </w:r>
      <w:r>
        <w:rPr>
          <w:color w:val="auto"/>
          <w:sz w:val="28"/>
          <w:szCs w:val="28"/>
        </w:rPr>
        <w:t>-</w:t>
      </w:r>
      <w:r w:rsidRPr="00666135">
        <w:rPr>
          <w:color w:val="auto"/>
          <w:sz w:val="28"/>
          <w:szCs w:val="28"/>
        </w:rPr>
        <w:t xml:space="preserve"> управляет зачетом аванса и может принимать значения:</w:t>
      </w:r>
    </w:p>
    <w:p w14:paraId="57A546CD" w14:textId="77777777" w:rsidR="004F7B1F" w:rsidRPr="00666135" w:rsidRDefault="004F7B1F" w:rsidP="004F7B1F">
      <w:pPr>
        <w:pStyle w:val="Bullet1"/>
        <w:numPr>
          <w:ilvl w:val="0"/>
          <w:numId w:val="97"/>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w:t>
      </w:r>
    </w:p>
    <w:p w14:paraId="7A9A0661" w14:textId="77777777" w:rsidR="004F7B1F" w:rsidRPr="00666135" w:rsidRDefault="004F7B1F" w:rsidP="004F7B1F">
      <w:pPr>
        <w:pStyle w:val="Bullet1"/>
        <w:numPr>
          <w:ilvl w:val="0"/>
          <w:numId w:val="97"/>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w:t>
      </w:r>
    </w:p>
    <w:p w14:paraId="01F3A443" w14:textId="77777777" w:rsidR="004F7B1F" w:rsidRPr="00666135" w:rsidRDefault="004F7B1F" w:rsidP="004F7B1F">
      <w:pPr>
        <w:pStyle w:val="Bullet1"/>
        <w:numPr>
          <w:ilvl w:val="0"/>
          <w:numId w:val="97"/>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w:t>
      </w:r>
    </w:p>
    <w:p w14:paraId="7AF15CE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w:t>
      </w:r>
      <w:r>
        <w:rPr>
          <w:color w:val="auto"/>
          <w:sz w:val="28"/>
          <w:szCs w:val="28"/>
        </w:rPr>
        <w:t>-</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документе. </w:t>
      </w:r>
    </w:p>
    <w:p w14:paraId="1885FD7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 и работы»</w:t>
      </w:r>
      <w:r w:rsidRPr="00666135">
        <w:rPr>
          <w:color w:val="auto"/>
          <w:sz w:val="28"/>
          <w:szCs w:val="28"/>
        </w:rPr>
        <w:t>. Данные о количестве и стоимости услуг, работ вводятся в табличную часть:</w:t>
      </w:r>
    </w:p>
    <w:p w14:paraId="675965DE"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нескольких позиций номенклатуры удобно использовать форму подбора номенклатуры,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6BA5D2DB"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Pr>
          <w:sz w:val="28"/>
          <w:szCs w:val="28"/>
        </w:rPr>
        <w:t>-</w:t>
      </w:r>
      <w:r w:rsidRPr="00666135">
        <w:rPr>
          <w:sz w:val="28"/>
          <w:szCs w:val="28"/>
        </w:rPr>
        <w:t xml:space="preserve">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53971A43"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оказанных услуг, выполненных работ.</w:t>
      </w:r>
    </w:p>
    <w:p w14:paraId="66D75C2C"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стоимость указанного количества услуг, работ.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Pr>
          <w:sz w:val="28"/>
          <w:szCs w:val="28"/>
        </w:rPr>
        <w:t>-</w:t>
      </w:r>
      <w:r w:rsidRPr="00666135">
        <w:rPr>
          <w:sz w:val="28"/>
          <w:szCs w:val="28"/>
        </w:rPr>
        <w:t xml:space="preserve"> без НДС.</w:t>
      </w:r>
    </w:p>
    <w:p w14:paraId="6EF7EA09"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Pr>
          <w:sz w:val="28"/>
          <w:szCs w:val="28"/>
        </w:rPr>
        <w:t>-</w:t>
      </w:r>
      <w:r w:rsidRPr="00666135">
        <w:rPr>
          <w:sz w:val="28"/>
          <w:szCs w:val="28"/>
        </w:rPr>
        <w:t xml:space="preserve"> ставка налога на добавленную стоимость. </w:t>
      </w:r>
    </w:p>
    <w:p w14:paraId="37DA443F"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 xml:space="preserve">Сумма НДС </w:t>
      </w:r>
      <w:r>
        <w:rPr>
          <w:sz w:val="28"/>
          <w:szCs w:val="28"/>
        </w:rPr>
        <w:t>-</w:t>
      </w:r>
      <w:r w:rsidRPr="00666135">
        <w:rPr>
          <w:sz w:val="28"/>
          <w:szCs w:val="28"/>
        </w:rPr>
        <w:t xml:space="preserve"> сумма налога на добавленную стоимость по строке.</w:t>
      </w:r>
    </w:p>
    <w:p w14:paraId="4B78EACB"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w:t>
      </w:r>
      <w:r>
        <w:rPr>
          <w:sz w:val="28"/>
          <w:szCs w:val="28"/>
        </w:rPr>
        <w:t>-</w:t>
      </w:r>
      <w:r w:rsidRPr="00666135">
        <w:rPr>
          <w:sz w:val="28"/>
          <w:szCs w:val="28"/>
        </w:rPr>
        <w:t xml:space="preserve">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78D459A4"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057FD800"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Pr>
          <w:sz w:val="28"/>
          <w:szCs w:val="28"/>
        </w:rPr>
        <w:t>-</w:t>
      </w:r>
      <w:r w:rsidRPr="00666135">
        <w:rPr>
          <w:sz w:val="28"/>
          <w:szCs w:val="28"/>
        </w:rPr>
        <w:t xml:space="preserve"> классификационный признак счета.</w:t>
      </w:r>
    </w:p>
    <w:p w14:paraId="148E2F60"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Pr>
          <w:sz w:val="28"/>
          <w:szCs w:val="28"/>
        </w:rPr>
        <w:t>-</w:t>
      </w:r>
      <w:r w:rsidRPr="00666135">
        <w:rPr>
          <w:sz w:val="28"/>
          <w:szCs w:val="28"/>
        </w:rPr>
        <w:t xml:space="preserve"> код экономической классификации.</w:t>
      </w:r>
    </w:p>
    <w:p w14:paraId="2DBC3245" w14:textId="77777777" w:rsidR="004F7B1F" w:rsidRPr="00666135" w:rsidRDefault="004F7B1F" w:rsidP="004F7B1F">
      <w:pPr>
        <w:pStyle w:val="Bullet1"/>
        <w:numPr>
          <w:ilvl w:val="0"/>
          <w:numId w:val="98"/>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Pr>
          <w:sz w:val="28"/>
          <w:szCs w:val="28"/>
        </w:rPr>
        <w:t>-</w:t>
      </w:r>
      <w:r w:rsidRPr="00666135">
        <w:rPr>
          <w:sz w:val="28"/>
          <w:szCs w:val="28"/>
        </w:rPr>
        <w:t xml:space="preserve"> вид затрат, выбирается из справочника </w:t>
      </w:r>
      <w:r w:rsidRPr="00666135">
        <w:rPr>
          <w:rStyle w:val="Interface"/>
          <w:color w:val="auto"/>
          <w:sz w:val="28"/>
          <w:szCs w:val="28"/>
        </w:rPr>
        <w:t>Виды затрат</w:t>
      </w:r>
      <w:r w:rsidRPr="00666135">
        <w:rPr>
          <w:sz w:val="28"/>
          <w:szCs w:val="28"/>
        </w:rPr>
        <w:t xml:space="preserve"> с отбором по выбранному значению </w:t>
      </w:r>
      <w:r w:rsidRPr="00666135">
        <w:rPr>
          <w:rStyle w:val="Interface"/>
          <w:color w:val="auto"/>
          <w:sz w:val="28"/>
          <w:szCs w:val="28"/>
        </w:rPr>
        <w:t>КЭК</w:t>
      </w:r>
      <w:r w:rsidRPr="00666135">
        <w:rPr>
          <w:sz w:val="28"/>
          <w:szCs w:val="28"/>
        </w:rPr>
        <w:t xml:space="preserve">. </w:t>
      </w:r>
    </w:p>
    <w:p w14:paraId="27E143F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группового заполнения аналитики затрат следует выделить в табличной части несколько строк, а затем нажать на кнопку </w:t>
      </w:r>
      <w:r w:rsidRPr="00666135">
        <w:rPr>
          <w:rStyle w:val="Interface"/>
          <w:color w:val="auto"/>
          <w:sz w:val="28"/>
          <w:szCs w:val="28"/>
        </w:rPr>
        <w:t>Установить аналитику затрат</w:t>
      </w:r>
      <w:r w:rsidRPr="00666135">
        <w:rPr>
          <w:color w:val="auto"/>
          <w:sz w:val="28"/>
          <w:szCs w:val="28"/>
        </w:rPr>
        <w:t xml:space="preserve">. Откроется форма </w:t>
      </w:r>
      <w:r w:rsidRPr="00666135">
        <w:rPr>
          <w:rStyle w:val="Interface"/>
          <w:color w:val="auto"/>
          <w:sz w:val="28"/>
          <w:szCs w:val="28"/>
        </w:rPr>
        <w:t>Аналитика затрат</w:t>
      </w:r>
      <w:r w:rsidRPr="00666135">
        <w:rPr>
          <w:color w:val="auto"/>
          <w:sz w:val="28"/>
          <w:szCs w:val="28"/>
        </w:rPr>
        <w:t xml:space="preserve">, в которую следует ввести значения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Вид затрат</w:t>
      </w:r>
      <w:r w:rsidRPr="00666135">
        <w:rPr>
          <w:color w:val="auto"/>
          <w:sz w:val="28"/>
          <w:szCs w:val="28"/>
        </w:rPr>
        <w:t xml:space="preserve">, а затем подтвердить сделанный выбор кнопкой </w:t>
      </w:r>
      <w:r w:rsidRPr="00666135">
        <w:rPr>
          <w:rStyle w:val="Interface"/>
          <w:color w:val="auto"/>
          <w:sz w:val="28"/>
          <w:szCs w:val="28"/>
        </w:rPr>
        <w:t>Установить в выделенных строках</w:t>
      </w:r>
      <w:r w:rsidRPr="00666135">
        <w:rPr>
          <w:color w:val="auto"/>
          <w:sz w:val="28"/>
          <w:szCs w:val="28"/>
        </w:rPr>
        <w:t xml:space="preserve">. </w:t>
      </w:r>
    </w:p>
    <w:p w14:paraId="07F9AF8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группы </w:t>
      </w:r>
      <w:r w:rsidRPr="00666135">
        <w:rPr>
          <w:rStyle w:val="Interface"/>
          <w:color w:val="auto"/>
          <w:sz w:val="28"/>
          <w:szCs w:val="28"/>
        </w:rPr>
        <w:t>Документ поставщика</w:t>
      </w:r>
      <w:r w:rsidRPr="00666135">
        <w:rPr>
          <w:color w:val="auto"/>
          <w:sz w:val="28"/>
          <w:szCs w:val="28"/>
        </w:rPr>
        <w:t>:</w:t>
      </w:r>
    </w:p>
    <w:p w14:paraId="10CFA27E" w14:textId="77777777" w:rsidR="004F7B1F" w:rsidRPr="00666135" w:rsidRDefault="004F7B1F" w:rsidP="004F7B1F">
      <w:pPr>
        <w:pStyle w:val="Bullet1"/>
        <w:numPr>
          <w:ilvl w:val="0"/>
          <w:numId w:val="99"/>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Pr>
          <w:sz w:val="28"/>
          <w:szCs w:val="28"/>
        </w:rPr>
        <w:t>-</w:t>
      </w:r>
      <w:r w:rsidRPr="00666135">
        <w:rPr>
          <w:sz w:val="28"/>
          <w:szCs w:val="28"/>
        </w:rPr>
        <w:t xml:space="preserve"> вид документа. Выбирается из справочника </w:t>
      </w:r>
      <w:r w:rsidRPr="00666135">
        <w:rPr>
          <w:rStyle w:val="Interface"/>
          <w:color w:val="auto"/>
          <w:sz w:val="28"/>
          <w:szCs w:val="28"/>
        </w:rPr>
        <w:t>Виды первичных документов</w:t>
      </w:r>
      <w:r w:rsidRPr="00666135">
        <w:rPr>
          <w:sz w:val="28"/>
          <w:szCs w:val="28"/>
        </w:rPr>
        <w:t xml:space="preserve"> или вводится вручную произвольным текстом.</w:t>
      </w:r>
    </w:p>
    <w:p w14:paraId="08996417" w14:textId="77777777" w:rsidR="004F7B1F" w:rsidRPr="00666135" w:rsidRDefault="004F7B1F" w:rsidP="004F7B1F">
      <w:pPr>
        <w:pStyle w:val="Bullet1"/>
        <w:numPr>
          <w:ilvl w:val="0"/>
          <w:numId w:val="99"/>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Pr>
          <w:sz w:val="28"/>
          <w:szCs w:val="28"/>
        </w:rPr>
        <w:t>-</w:t>
      </w:r>
      <w:r w:rsidRPr="00666135">
        <w:rPr>
          <w:sz w:val="28"/>
          <w:szCs w:val="28"/>
        </w:rPr>
        <w:t xml:space="preserve"> номер первичного документа.</w:t>
      </w:r>
    </w:p>
    <w:p w14:paraId="7FA16F30" w14:textId="77777777" w:rsidR="004F7B1F" w:rsidRPr="00666135" w:rsidRDefault="004F7B1F" w:rsidP="004F7B1F">
      <w:pPr>
        <w:pStyle w:val="Bullet1"/>
        <w:numPr>
          <w:ilvl w:val="0"/>
          <w:numId w:val="99"/>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Pr>
          <w:sz w:val="28"/>
          <w:szCs w:val="28"/>
        </w:rPr>
        <w:t>-</w:t>
      </w:r>
      <w:r w:rsidRPr="00666135">
        <w:rPr>
          <w:sz w:val="28"/>
          <w:szCs w:val="28"/>
        </w:rPr>
        <w:t xml:space="preserve"> дата первичного документа.</w:t>
      </w:r>
    </w:p>
    <w:p w14:paraId="6F33846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«Зачет аванса»</w:t>
      </w:r>
      <w:r w:rsidRPr="00666135">
        <w:rPr>
          <w:color w:val="auto"/>
          <w:sz w:val="28"/>
          <w:szCs w:val="28"/>
        </w:rPr>
        <w:t xml:space="preserve">. Заполнение реквизитов на закладке </w:t>
      </w:r>
      <w:r w:rsidRPr="00666135">
        <w:rPr>
          <w:rStyle w:val="Interface"/>
          <w:color w:val="auto"/>
          <w:sz w:val="28"/>
          <w:szCs w:val="28"/>
        </w:rPr>
        <w:t>Зачет аванса</w:t>
      </w:r>
      <w:r w:rsidRPr="00666135">
        <w:rPr>
          <w:color w:val="auto"/>
          <w:sz w:val="28"/>
          <w:szCs w:val="28"/>
        </w:rPr>
        <w:t xml:space="preserve"> аналогично описанному в разделе </w:t>
      </w:r>
      <w:r w:rsidRPr="00666135">
        <w:rPr>
          <w:b/>
          <w:color w:val="auto"/>
          <w:sz w:val="28"/>
          <w:szCs w:val="28"/>
        </w:rPr>
        <w:t>Закладка "Зачет аванса"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266BB9A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0DBD880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Вложения в ОС, НМА, НПА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B18E21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44A5785F" w14:textId="77777777" w:rsidR="004F7B1F" w:rsidRPr="00666135" w:rsidRDefault="004F7B1F" w:rsidP="004F7B1F">
      <w:pPr>
        <w:pStyle w:val="Bullet1"/>
        <w:numPr>
          <w:ilvl w:val="0"/>
          <w:numId w:val="10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субсчет счета 106. Выбирается из фрагмента плана счетов (ЕПСБУ), содержащего только актуальные для данной операции субсчета счета 106.</w:t>
      </w:r>
    </w:p>
    <w:p w14:paraId="1B07B852" w14:textId="77777777" w:rsidR="004F7B1F" w:rsidRPr="00666135" w:rsidRDefault="004F7B1F" w:rsidP="004F7B1F">
      <w:pPr>
        <w:pStyle w:val="Bullet1"/>
        <w:numPr>
          <w:ilvl w:val="0"/>
          <w:numId w:val="100"/>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Pr>
          <w:sz w:val="28"/>
          <w:szCs w:val="28"/>
        </w:rPr>
        <w:t>-</w:t>
      </w:r>
      <w:r w:rsidRPr="00666135">
        <w:rPr>
          <w:sz w:val="28"/>
          <w:szCs w:val="28"/>
        </w:rPr>
        <w:t xml:space="preserve"> объект НФА.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1236D32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Накладные, общехозяйственные расходы и издержки обращения</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5C4FE6FF" w14:textId="77777777" w:rsidR="004F7B1F" w:rsidRPr="00666135" w:rsidRDefault="004F7B1F" w:rsidP="004F7B1F">
      <w:pPr>
        <w:spacing w:before="120" w:after="120"/>
        <w:ind w:firstLine="851"/>
        <w:rPr>
          <w:color w:val="auto"/>
          <w:sz w:val="28"/>
          <w:szCs w:val="28"/>
        </w:rPr>
      </w:pPr>
      <w:r w:rsidRPr="00666135">
        <w:rPr>
          <w:color w:val="auto"/>
          <w:sz w:val="28"/>
          <w:szCs w:val="28"/>
        </w:rPr>
        <w:t>Заполнение реквизитов группы</w:t>
      </w:r>
      <w:r w:rsidRPr="00666135">
        <w:rPr>
          <w:rStyle w:val="Interface"/>
          <w:color w:val="auto"/>
          <w:sz w:val="28"/>
          <w:szCs w:val="28"/>
        </w:rPr>
        <w:t xml:space="preserve"> Бухгалтерский учет</w:t>
      </w:r>
      <w:r w:rsidRPr="00666135">
        <w:rPr>
          <w:color w:val="auto"/>
          <w:sz w:val="28"/>
          <w:szCs w:val="28"/>
        </w:rPr>
        <w:t>:</w:t>
      </w:r>
    </w:p>
    <w:p w14:paraId="005D9E55" w14:textId="77777777" w:rsidR="004F7B1F" w:rsidRPr="00666135" w:rsidRDefault="004F7B1F" w:rsidP="004F7B1F">
      <w:pPr>
        <w:pStyle w:val="Bullet1"/>
        <w:numPr>
          <w:ilvl w:val="0"/>
          <w:numId w:val="101"/>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субсчет счета 109.00. Выбирается из фрагмента плана счетов (ЕПСБУ), содержащего только актуальные для данной операции субсчета 109.70 или 109.80.</w:t>
      </w:r>
    </w:p>
    <w:p w14:paraId="228FC041" w14:textId="77777777" w:rsidR="004F7B1F" w:rsidRPr="00666135" w:rsidRDefault="004F7B1F" w:rsidP="004F7B1F">
      <w:pPr>
        <w:pStyle w:val="Bullet1"/>
        <w:numPr>
          <w:ilvl w:val="0"/>
          <w:numId w:val="101"/>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7FCF38E1"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Направление деятельности</w:t>
      </w:r>
      <w:r w:rsidRPr="00666135">
        <w:rPr>
          <w:sz w:val="28"/>
          <w:szCs w:val="28"/>
        </w:rPr>
        <w:t xml:space="preserve"> следует выбирать только в том случае, если на субсчетах 109.70 и 109 80 в плане счетов задано ведение учета в разрезе направлений деятельности. </w:t>
      </w:r>
    </w:p>
    <w:p w14:paraId="4BC611F7"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Отнесение расходов на финансовый результат (401.20)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08ABFEE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w:t>
      </w:r>
      <w:r>
        <w:rPr>
          <w:color w:val="auto"/>
          <w:sz w:val="28"/>
          <w:szCs w:val="28"/>
        </w:rPr>
        <w:t>-</w:t>
      </w:r>
      <w:r w:rsidRPr="00666135">
        <w:rPr>
          <w:color w:val="auto"/>
          <w:sz w:val="28"/>
          <w:szCs w:val="28"/>
        </w:rPr>
        <w:t xml:space="preserve"> 401.20, единственное значение. </w:t>
      </w:r>
    </w:p>
    <w:p w14:paraId="495DE8E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Расходы будущих периодов (401.50)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2BC1C9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75A0A0D1" w14:textId="77777777" w:rsidR="004F7B1F" w:rsidRPr="00666135" w:rsidRDefault="004F7B1F" w:rsidP="004F7B1F">
      <w:pPr>
        <w:pStyle w:val="Bullet1"/>
        <w:numPr>
          <w:ilvl w:val="0"/>
          <w:numId w:val="102"/>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401.50, единственное значение. </w:t>
      </w:r>
    </w:p>
    <w:p w14:paraId="2E467055" w14:textId="77777777" w:rsidR="004F7B1F" w:rsidRPr="00666135" w:rsidRDefault="004F7B1F" w:rsidP="004F7B1F">
      <w:pPr>
        <w:pStyle w:val="Bullet1"/>
        <w:numPr>
          <w:ilvl w:val="0"/>
          <w:numId w:val="102"/>
        </w:numPr>
        <w:spacing w:before="120" w:line="240" w:lineRule="auto"/>
        <w:ind w:left="1208" w:hanging="357"/>
        <w:rPr>
          <w:sz w:val="28"/>
          <w:szCs w:val="28"/>
        </w:rPr>
      </w:pPr>
      <w:r w:rsidRPr="00666135">
        <w:rPr>
          <w:rStyle w:val="Interface"/>
          <w:color w:val="auto"/>
          <w:sz w:val="28"/>
          <w:szCs w:val="28"/>
        </w:rPr>
        <w:t>Расходы будущих периодов</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Расходы будущих периодов</w:t>
      </w:r>
      <w:r w:rsidRPr="00666135">
        <w:rPr>
          <w:sz w:val="28"/>
          <w:szCs w:val="28"/>
        </w:rPr>
        <w:t>.</w:t>
      </w:r>
    </w:p>
    <w:p w14:paraId="5F5030D6"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себестоимости готовой продукции (109.60)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226E784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03092346" w14:textId="77777777" w:rsidR="004F7B1F" w:rsidRPr="00666135" w:rsidRDefault="004F7B1F" w:rsidP="004F7B1F">
      <w:pPr>
        <w:pStyle w:val="Bullet1"/>
        <w:numPr>
          <w:ilvl w:val="0"/>
          <w:numId w:val="103"/>
        </w:numPr>
        <w:spacing w:before="120" w:line="240" w:lineRule="auto"/>
        <w:ind w:left="1208" w:hanging="357"/>
        <w:rPr>
          <w:sz w:val="28"/>
          <w:szCs w:val="28"/>
        </w:rPr>
      </w:pPr>
      <w:r w:rsidRPr="00666135">
        <w:rPr>
          <w:rStyle w:val="Interface"/>
          <w:color w:val="auto"/>
          <w:sz w:val="28"/>
          <w:szCs w:val="28"/>
        </w:rPr>
        <w:t xml:space="preserve">Продукция, работа, услуга </w:t>
      </w:r>
      <w:r>
        <w:rPr>
          <w:sz w:val="28"/>
          <w:szCs w:val="28"/>
        </w:rPr>
        <w:t>-</w:t>
      </w:r>
      <w:r w:rsidRPr="00666135">
        <w:rPr>
          <w:sz w:val="28"/>
          <w:szCs w:val="28"/>
        </w:rPr>
        <w:t xml:space="preserve">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109AE1FD" w14:textId="77777777" w:rsidR="004F7B1F" w:rsidRPr="00666135" w:rsidRDefault="004F7B1F" w:rsidP="004F7B1F">
      <w:pPr>
        <w:pStyle w:val="Bullet1"/>
        <w:numPr>
          <w:ilvl w:val="0"/>
          <w:numId w:val="103"/>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20DC6B2D"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изготовления МПЗ (106.04)</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30853A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317EBB69" w14:textId="77777777" w:rsidR="004F7B1F" w:rsidRPr="00666135" w:rsidRDefault="004F7B1F" w:rsidP="004F7B1F">
      <w:pPr>
        <w:pStyle w:val="Bullet1"/>
        <w:numPr>
          <w:ilvl w:val="0"/>
          <w:numId w:val="104"/>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субсчет счета 106.04. Выбирается из фрагмента плана счетов (ЕПСБУ), содержащего только актуальные для данной операции субсчета счета 106.04.</w:t>
      </w:r>
    </w:p>
    <w:p w14:paraId="65E88163" w14:textId="77777777" w:rsidR="004F7B1F" w:rsidRPr="00666135" w:rsidRDefault="004F7B1F" w:rsidP="004F7B1F">
      <w:pPr>
        <w:pStyle w:val="Bullet1"/>
        <w:numPr>
          <w:ilvl w:val="0"/>
          <w:numId w:val="104"/>
        </w:numPr>
        <w:spacing w:before="120" w:line="240" w:lineRule="auto"/>
        <w:ind w:left="1208" w:hanging="357"/>
        <w:rPr>
          <w:sz w:val="28"/>
          <w:szCs w:val="28"/>
        </w:rPr>
      </w:pPr>
      <w:r w:rsidRPr="00666135">
        <w:rPr>
          <w:rStyle w:val="Interface"/>
          <w:color w:val="auto"/>
          <w:sz w:val="28"/>
          <w:szCs w:val="28"/>
        </w:rPr>
        <w:t>МПЗ</w:t>
      </w:r>
      <w:r w:rsidRPr="00666135">
        <w:rPr>
          <w:sz w:val="28"/>
          <w:szCs w:val="28"/>
        </w:rPr>
        <w:t xml:space="preserve"> </w:t>
      </w:r>
      <w:r>
        <w:rPr>
          <w:sz w:val="28"/>
          <w:szCs w:val="28"/>
        </w:rPr>
        <w:t>-</w:t>
      </w:r>
      <w:r w:rsidRPr="00666135">
        <w:rPr>
          <w:sz w:val="28"/>
          <w:szCs w:val="28"/>
        </w:rPr>
        <w:t xml:space="preserve">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23B88F6E" w14:textId="77777777" w:rsidR="004F7B1F" w:rsidRPr="00666135" w:rsidRDefault="004F7B1F" w:rsidP="004F7B1F">
      <w:pPr>
        <w:pStyle w:val="Bullet1"/>
        <w:numPr>
          <w:ilvl w:val="0"/>
          <w:numId w:val="104"/>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w:t>
      </w:r>
      <w:r>
        <w:rPr>
          <w:sz w:val="28"/>
          <w:szCs w:val="28"/>
        </w:rPr>
        <w:t>-</w:t>
      </w:r>
      <w:r w:rsidRPr="00666135">
        <w:rPr>
          <w:sz w:val="28"/>
          <w:szCs w:val="28"/>
        </w:rPr>
        <w:t xml:space="preserve">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7A6327FA"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МПЗ при покупке (106.04)</w:t>
      </w:r>
      <w:r w:rsidRPr="00666135">
        <w:rPr>
          <w:color w:val="auto"/>
          <w:sz w:val="28"/>
          <w:szCs w:val="28"/>
        </w:rPr>
        <w:t xml:space="preserve">. 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4901AACA" w14:textId="77777777" w:rsidR="004F7B1F" w:rsidRPr="00666135" w:rsidRDefault="004F7B1F" w:rsidP="004F7B1F">
      <w:pPr>
        <w:pStyle w:val="Bullet1"/>
        <w:numPr>
          <w:ilvl w:val="0"/>
          <w:numId w:val="105"/>
        </w:numPr>
        <w:spacing w:before="120" w:line="240" w:lineRule="auto"/>
        <w:ind w:left="1208" w:hanging="357"/>
        <w:rPr>
          <w:sz w:val="28"/>
          <w:szCs w:val="28"/>
        </w:rPr>
      </w:pPr>
      <w:r w:rsidRPr="00666135">
        <w:rPr>
          <w:rStyle w:val="Interface"/>
          <w:color w:val="auto"/>
          <w:sz w:val="28"/>
          <w:szCs w:val="28"/>
        </w:rPr>
        <w:t>Счет вложений в МПЗ</w:t>
      </w:r>
      <w:r w:rsidRPr="00666135">
        <w:rPr>
          <w:sz w:val="28"/>
          <w:szCs w:val="28"/>
        </w:rPr>
        <w:t xml:space="preserve"> </w:t>
      </w:r>
      <w:r>
        <w:rPr>
          <w:sz w:val="28"/>
          <w:szCs w:val="28"/>
        </w:rPr>
        <w:t>-</w:t>
      </w:r>
      <w:r w:rsidRPr="00666135">
        <w:rPr>
          <w:sz w:val="28"/>
          <w:szCs w:val="28"/>
        </w:rPr>
        <w:t xml:space="preserve"> субсчет счета 106.04. Выбирается из фрагмента плана счетов (ЕПСБУ), содержащего только актуальные для данной операции субсчета счета 106.04.</w:t>
      </w:r>
    </w:p>
    <w:p w14:paraId="6001E2B8" w14:textId="77777777" w:rsidR="004F7B1F" w:rsidRPr="00666135" w:rsidRDefault="004F7B1F" w:rsidP="004F7B1F">
      <w:pPr>
        <w:pStyle w:val="Bullet1"/>
        <w:numPr>
          <w:ilvl w:val="0"/>
          <w:numId w:val="105"/>
        </w:numPr>
        <w:spacing w:before="120" w:line="240" w:lineRule="auto"/>
        <w:ind w:left="1208" w:hanging="357"/>
        <w:rPr>
          <w:sz w:val="28"/>
          <w:szCs w:val="28"/>
        </w:rPr>
      </w:pPr>
      <w:r w:rsidRPr="00666135">
        <w:rPr>
          <w:rStyle w:val="Interface"/>
          <w:color w:val="auto"/>
          <w:sz w:val="28"/>
          <w:szCs w:val="28"/>
        </w:rPr>
        <w:t>Партии</w:t>
      </w:r>
      <w:r w:rsidRPr="00666135">
        <w:rPr>
          <w:sz w:val="28"/>
          <w:szCs w:val="28"/>
        </w:rPr>
        <w:t xml:space="preserve"> </w:t>
      </w:r>
      <w:r>
        <w:rPr>
          <w:sz w:val="28"/>
          <w:szCs w:val="28"/>
        </w:rPr>
        <w:t>-</w:t>
      </w:r>
      <w:r w:rsidRPr="00666135">
        <w:rPr>
          <w:sz w:val="28"/>
          <w:szCs w:val="28"/>
        </w:rPr>
        <w:t xml:space="preserve"> выбор типа данных, а затем документа поступления.</w:t>
      </w:r>
    </w:p>
    <w:p w14:paraId="436396CB" w14:textId="77777777" w:rsidR="004F7B1F" w:rsidRPr="00666135" w:rsidRDefault="004F7B1F" w:rsidP="004F7B1F">
      <w:pPr>
        <w:pStyle w:val="Bullet1"/>
        <w:numPr>
          <w:ilvl w:val="0"/>
          <w:numId w:val="105"/>
        </w:numPr>
        <w:spacing w:before="120" w:line="240" w:lineRule="auto"/>
        <w:ind w:left="1208" w:hanging="357"/>
        <w:rPr>
          <w:sz w:val="28"/>
          <w:szCs w:val="28"/>
        </w:rPr>
      </w:pPr>
      <w:r w:rsidRPr="00666135">
        <w:rPr>
          <w:rStyle w:val="Interface"/>
          <w:color w:val="auto"/>
          <w:sz w:val="28"/>
          <w:szCs w:val="28"/>
        </w:rPr>
        <w:t>База распределения</w:t>
      </w:r>
      <w:r w:rsidRPr="00666135">
        <w:rPr>
          <w:sz w:val="28"/>
          <w:szCs w:val="28"/>
        </w:rPr>
        <w:t xml:space="preserve"> </w:t>
      </w:r>
      <w:r>
        <w:rPr>
          <w:sz w:val="28"/>
          <w:szCs w:val="28"/>
        </w:rPr>
        <w:t>-</w:t>
      </w:r>
      <w:r w:rsidRPr="00666135">
        <w:rPr>
          <w:sz w:val="28"/>
          <w:szCs w:val="28"/>
        </w:rPr>
        <w:t xml:space="preserve"> выбирается из списка. </w:t>
      </w:r>
    </w:p>
    <w:p w14:paraId="5E9CBD71"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на закладке находятся группы реквизитов, общие для всех типовых операций:</w:t>
      </w:r>
    </w:p>
    <w:p w14:paraId="3E1C6DC5" w14:textId="77777777" w:rsidR="004F7B1F" w:rsidRPr="00666135" w:rsidRDefault="004F7B1F" w:rsidP="004F7B1F">
      <w:pPr>
        <w:pStyle w:val="Bullet1"/>
        <w:numPr>
          <w:ilvl w:val="0"/>
          <w:numId w:val="106"/>
        </w:numPr>
        <w:spacing w:before="120" w:line="240" w:lineRule="auto"/>
        <w:ind w:left="1208" w:hanging="357"/>
        <w:rPr>
          <w:sz w:val="28"/>
          <w:szCs w:val="28"/>
        </w:rPr>
      </w:pPr>
      <w:r w:rsidRPr="00666135">
        <w:rPr>
          <w:rStyle w:val="Interface"/>
          <w:color w:val="auto"/>
          <w:sz w:val="28"/>
          <w:szCs w:val="28"/>
        </w:rPr>
        <w:t>Налоговый учет</w:t>
      </w:r>
      <w:r w:rsidRPr="00666135">
        <w:rPr>
          <w:sz w:val="28"/>
          <w:szCs w:val="28"/>
        </w:rPr>
        <w:t>;</w:t>
      </w:r>
    </w:p>
    <w:p w14:paraId="63ABF09C" w14:textId="77777777" w:rsidR="004F7B1F" w:rsidRPr="00666135" w:rsidRDefault="004F7B1F" w:rsidP="004F7B1F">
      <w:pPr>
        <w:pStyle w:val="Bullet1"/>
        <w:numPr>
          <w:ilvl w:val="0"/>
          <w:numId w:val="106"/>
        </w:numPr>
        <w:spacing w:before="120" w:line="240" w:lineRule="auto"/>
        <w:ind w:left="1208" w:hanging="357"/>
        <w:rPr>
          <w:sz w:val="28"/>
          <w:szCs w:val="28"/>
        </w:rPr>
      </w:pPr>
      <w:r w:rsidRPr="00666135">
        <w:rPr>
          <w:rStyle w:val="Interface"/>
          <w:color w:val="auto"/>
          <w:sz w:val="28"/>
          <w:szCs w:val="28"/>
        </w:rPr>
        <w:t>Учет НДС</w:t>
      </w:r>
      <w:r w:rsidRPr="00666135">
        <w:rPr>
          <w:sz w:val="28"/>
          <w:szCs w:val="28"/>
        </w:rPr>
        <w:t>;</w:t>
      </w:r>
    </w:p>
    <w:p w14:paraId="563A8CE7" w14:textId="77777777" w:rsidR="004F7B1F" w:rsidRPr="00666135" w:rsidRDefault="004F7B1F" w:rsidP="004F7B1F">
      <w:pPr>
        <w:pStyle w:val="Bullet1"/>
        <w:numPr>
          <w:ilvl w:val="0"/>
          <w:numId w:val="106"/>
        </w:numPr>
        <w:spacing w:before="120" w:line="240" w:lineRule="auto"/>
        <w:ind w:left="1208" w:hanging="357"/>
        <w:rPr>
          <w:sz w:val="28"/>
          <w:szCs w:val="28"/>
        </w:rPr>
      </w:pPr>
      <w:r w:rsidRPr="00666135">
        <w:rPr>
          <w:rStyle w:val="Interface"/>
          <w:color w:val="auto"/>
          <w:sz w:val="28"/>
          <w:szCs w:val="28"/>
        </w:rPr>
        <w:t>Денежное обязательство</w:t>
      </w:r>
      <w:r w:rsidRPr="00666135">
        <w:rPr>
          <w:sz w:val="28"/>
          <w:szCs w:val="28"/>
        </w:rPr>
        <w:t>.</w:t>
      </w:r>
    </w:p>
    <w:p w14:paraId="1F3C59E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6951C08B" w14:textId="77777777" w:rsidR="004F7B1F" w:rsidRPr="00666135" w:rsidRDefault="004F7B1F" w:rsidP="004F7B1F">
      <w:pPr>
        <w:pStyle w:val="Bullet1"/>
        <w:numPr>
          <w:ilvl w:val="0"/>
          <w:numId w:val="10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w:t>
      </w:r>
    </w:p>
    <w:p w14:paraId="0054753C" w14:textId="77777777" w:rsidR="004F7B1F" w:rsidRPr="00666135" w:rsidRDefault="004F7B1F" w:rsidP="004F7B1F">
      <w:pPr>
        <w:pStyle w:val="Bullet1"/>
        <w:numPr>
          <w:ilvl w:val="0"/>
          <w:numId w:val="107"/>
        </w:numPr>
        <w:spacing w:before="120" w:line="240" w:lineRule="auto"/>
        <w:ind w:left="1208" w:hanging="357"/>
        <w:rPr>
          <w:sz w:val="28"/>
          <w:szCs w:val="28"/>
        </w:rPr>
      </w:pPr>
      <w:r w:rsidRPr="00666135">
        <w:rPr>
          <w:rStyle w:val="Interface"/>
          <w:color w:val="auto"/>
          <w:sz w:val="28"/>
          <w:szCs w:val="28"/>
        </w:rPr>
        <w:t>Прочие доходы и расходы</w:t>
      </w:r>
      <w:r w:rsidRPr="00666135">
        <w:rPr>
          <w:sz w:val="28"/>
          <w:szCs w:val="28"/>
        </w:rPr>
        <w:t xml:space="preserve"> </w:t>
      </w:r>
      <w:r>
        <w:rPr>
          <w:sz w:val="28"/>
          <w:szCs w:val="28"/>
        </w:rPr>
        <w:t>-</w:t>
      </w:r>
      <w:r w:rsidRPr="00666135">
        <w:rPr>
          <w:sz w:val="28"/>
          <w:szCs w:val="28"/>
        </w:rPr>
        <w:t xml:space="preserve"> значение выбирается из справочника </w:t>
      </w:r>
      <w:r w:rsidRPr="00666135">
        <w:rPr>
          <w:rStyle w:val="Interface"/>
          <w:color w:val="auto"/>
          <w:sz w:val="28"/>
          <w:szCs w:val="28"/>
        </w:rPr>
        <w:t>Прочие доходы и расходы</w:t>
      </w:r>
      <w:r w:rsidRPr="00666135">
        <w:rPr>
          <w:sz w:val="28"/>
          <w:szCs w:val="28"/>
        </w:rPr>
        <w:t xml:space="preserve">. </w:t>
      </w:r>
    </w:p>
    <w:p w14:paraId="43221F04" w14:textId="77777777" w:rsidR="004F7B1F" w:rsidRPr="00666135" w:rsidRDefault="004F7B1F" w:rsidP="004F7B1F">
      <w:pPr>
        <w:pStyle w:val="Bullet1"/>
        <w:numPr>
          <w:ilvl w:val="0"/>
          <w:numId w:val="107"/>
        </w:numPr>
        <w:spacing w:before="120" w:line="240" w:lineRule="auto"/>
        <w:ind w:left="1208" w:hanging="357"/>
        <w:rPr>
          <w:sz w:val="28"/>
          <w:szCs w:val="28"/>
        </w:rPr>
      </w:pPr>
      <w:r w:rsidRPr="00666135">
        <w:rPr>
          <w:rStyle w:val="Interface"/>
          <w:color w:val="auto"/>
          <w:sz w:val="28"/>
          <w:szCs w:val="28"/>
        </w:rPr>
        <w:t>Реализуемые активы</w:t>
      </w:r>
      <w:r w:rsidRPr="00666135">
        <w:rPr>
          <w:sz w:val="28"/>
          <w:szCs w:val="28"/>
        </w:rPr>
        <w:t xml:space="preserve"> </w:t>
      </w:r>
      <w:r>
        <w:rPr>
          <w:sz w:val="28"/>
          <w:szCs w:val="28"/>
        </w:rPr>
        <w:t>-</w:t>
      </w:r>
      <w:r w:rsidRPr="00666135">
        <w:rPr>
          <w:sz w:val="28"/>
          <w:szCs w:val="28"/>
        </w:rPr>
        <w:t xml:space="preserve"> значение выбирается из справочника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 НМА, НПА</w:t>
      </w:r>
      <w:r w:rsidRPr="00666135">
        <w:rPr>
          <w:sz w:val="28"/>
          <w:szCs w:val="28"/>
        </w:rPr>
        <w:t xml:space="preserve">. </w:t>
      </w:r>
    </w:p>
    <w:p w14:paraId="0F0CBA5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76557451" w14:textId="77777777" w:rsidR="004F7B1F" w:rsidRPr="00666135" w:rsidRDefault="004F7B1F" w:rsidP="004F7B1F">
      <w:pPr>
        <w:pStyle w:val="Bullet1"/>
        <w:numPr>
          <w:ilvl w:val="0"/>
          <w:numId w:val="108"/>
        </w:numPr>
        <w:spacing w:before="120" w:line="240" w:lineRule="auto"/>
        <w:ind w:left="1208" w:hanging="357"/>
        <w:rPr>
          <w:sz w:val="28"/>
          <w:szCs w:val="28"/>
        </w:rPr>
      </w:pPr>
      <w:r w:rsidRPr="00666135">
        <w:rPr>
          <w:rStyle w:val="Interface"/>
          <w:color w:val="auto"/>
          <w:sz w:val="28"/>
          <w:szCs w:val="28"/>
        </w:rPr>
        <w:t>Принять НДС к вычету</w:t>
      </w:r>
      <w:r w:rsidRPr="00666135">
        <w:rPr>
          <w:sz w:val="28"/>
          <w:szCs w:val="28"/>
        </w:rPr>
        <w:t xml:space="preserve"> </w:t>
      </w:r>
      <w:r>
        <w:rPr>
          <w:sz w:val="28"/>
          <w:szCs w:val="28"/>
        </w:rPr>
        <w:t>-</w:t>
      </w:r>
      <w:r w:rsidRPr="00666135">
        <w:rPr>
          <w:sz w:val="28"/>
          <w:szCs w:val="28"/>
        </w:rPr>
        <w:t xml:space="preserve"> флажок устанавливается при необходимости в учете НДС.</w:t>
      </w:r>
    </w:p>
    <w:p w14:paraId="475C4A07" w14:textId="77777777" w:rsidR="004F7B1F" w:rsidRPr="00666135" w:rsidRDefault="004F7B1F" w:rsidP="004F7B1F">
      <w:pPr>
        <w:pStyle w:val="Bullet1"/>
        <w:numPr>
          <w:ilvl w:val="0"/>
          <w:numId w:val="108"/>
        </w:numPr>
        <w:spacing w:before="120" w:line="240" w:lineRule="auto"/>
        <w:ind w:left="1208" w:hanging="357"/>
        <w:rPr>
          <w:sz w:val="28"/>
          <w:szCs w:val="28"/>
        </w:rPr>
      </w:pPr>
      <w:r w:rsidRPr="00666135">
        <w:rPr>
          <w:rStyle w:val="Interface"/>
          <w:color w:val="auto"/>
          <w:sz w:val="28"/>
          <w:szCs w:val="28"/>
        </w:rPr>
        <w:t>Счет учета НДС</w:t>
      </w:r>
      <w:r w:rsidRPr="00666135">
        <w:rPr>
          <w:sz w:val="28"/>
          <w:szCs w:val="28"/>
        </w:rPr>
        <w:t xml:space="preserve"> </w:t>
      </w:r>
      <w:r>
        <w:rPr>
          <w:sz w:val="28"/>
          <w:szCs w:val="28"/>
        </w:rPr>
        <w:t>-</w:t>
      </w:r>
      <w:r w:rsidRPr="00666135">
        <w:rPr>
          <w:sz w:val="28"/>
          <w:szCs w:val="28"/>
        </w:rPr>
        <w:t xml:space="preserve"> счет учета НДС. Выбирается из фрагмента плана счетов (ЕПСБУ).</w:t>
      </w:r>
    </w:p>
    <w:p w14:paraId="3A90B919" w14:textId="77777777" w:rsidR="004F7B1F" w:rsidRPr="00666135" w:rsidRDefault="004F7B1F" w:rsidP="004F7B1F">
      <w:pPr>
        <w:pStyle w:val="Bullet1"/>
        <w:numPr>
          <w:ilvl w:val="0"/>
          <w:numId w:val="108"/>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w:t>
      </w:r>
      <w:r>
        <w:rPr>
          <w:sz w:val="28"/>
          <w:szCs w:val="28"/>
        </w:rPr>
        <w:t>-</w:t>
      </w:r>
      <w:r w:rsidRPr="00666135">
        <w:rPr>
          <w:sz w:val="28"/>
          <w:szCs w:val="28"/>
        </w:rPr>
        <w:t xml:space="preserve"> выбирается из фрагмента плана счетов (ЕПСБУ). </w:t>
      </w:r>
    </w:p>
    <w:p w14:paraId="5D19C3A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реквизита </w:t>
      </w:r>
      <w:r w:rsidRPr="00666135">
        <w:rPr>
          <w:rStyle w:val="Interface"/>
          <w:color w:val="auto"/>
          <w:sz w:val="28"/>
          <w:szCs w:val="28"/>
        </w:rPr>
        <w:t>КФО</w:t>
      </w:r>
      <w:r w:rsidRPr="00666135">
        <w:rPr>
          <w:sz w:val="28"/>
          <w:szCs w:val="28"/>
        </w:rPr>
        <w:t xml:space="preserve"> отлично от 1 и операция поступления услуг, работ облагается НДС. </w:t>
      </w:r>
    </w:p>
    <w:p w14:paraId="4073DA2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3783CC27" w14:textId="77777777" w:rsidR="004F7B1F" w:rsidRPr="00666135" w:rsidRDefault="004F7B1F" w:rsidP="004F7B1F">
      <w:pPr>
        <w:pStyle w:val="Bullet1"/>
        <w:numPr>
          <w:ilvl w:val="0"/>
          <w:numId w:val="109"/>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w:t>
      </w:r>
      <w:r>
        <w:rPr>
          <w:sz w:val="28"/>
          <w:szCs w:val="28"/>
        </w:rPr>
        <w:t>-</w:t>
      </w:r>
      <w:r w:rsidRPr="00666135">
        <w:rPr>
          <w:sz w:val="28"/>
          <w:szCs w:val="28"/>
        </w:rPr>
        <w:t xml:space="preserve"> установка флажка позволяет принять денежное обязательство;</w:t>
      </w:r>
    </w:p>
    <w:p w14:paraId="563BB56E" w14:textId="77777777" w:rsidR="004F7B1F" w:rsidRPr="00666135" w:rsidRDefault="004F7B1F" w:rsidP="004F7B1F">
      <w:pPr>
        <w:pStyle w:val="Bullet1"/>
        <w:numPr>
          <w:ilvl w:val="0"/>
          <w:numId w:val="109"/>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w:t>
      </w:r>
      <w:r>
        <w:rPr>
          <w:sz w:val="28"/>
          <w:szCs w:val="28"/>
        </w:rPr>
        <w:t>-</w:t>
      </w:r>
      <w:r w:rsidRPr="00666135">
        <w:rPr>
          <w:sz w:val="28"/>
          <w:szCs w:val="28"/>
        </w:rPr>
        <w:t xml:space="preserve">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4BAC1ED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услуг, работ</w:t>
      </w:r>
      <w:r w:rsidRPr="00666135">
        <w:rPr>
          <w:color w:val="auto"/>
          <w:sz w:val="28"/>
          <w:szCs w:val="28"/>
        </w:rPr>
        <w:t xml:space="preserve"> можно ввести документ </w:t>
      </w:r>
      <w:r w:rsidRPr="00666135">
        <w:rPr>
          <w:rStyle w:val="Interface"/>
          <w:color w:val="auto"/>
          <w:sz w:val="28"/>
          <w:szCs w:val="28"/>
        </w:rPr>
        <w:t>Учет денежных обязательств</w:t>
      </w:r>
      <w:r w:rsidRPr="00666135">
        <w:rPr>
          <w:color w:val="auto"/>
          <w:sz w:val="28"/>
          <w:szCs w:val="28"/>
        </w:rPr>
        <w:t>.</w:t>
      </w:r>
    </w:p>
    <w:p w14:paraId="25271A4F" w14:textId="77777777" w:rsidR="004F7B1F" w:rsidRPr="00666135" w:rsidRDefault="004F7B1F" w:rsidP="004F7B1F">
      <w:pPr>
        <w:pStyle w:val="40"/>
        <w:keepNext/>
        <w:spacing w:before="120"/>
        <w:rPr>
          <w:color w:val="auto"/>
        </w:rPr>
      </w:pPr>
      <w:bookmarkStart w:id="1591" w:name="_Toc528274385"/>
      <w:r w:rsidRPr="00666135">
        <w:rPr>
          <w:color w:val="auto"/>
        </w:rPr>
        <w:t>Выпуск продукции</w:t>
      </w:r>
      <w:bookmarkEnd w:id="1591"/>
    </w:p>
    <w:p w14:paraId="68290F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(ТМЦ) со счета 109.60 «Себестоимость готовой продукции, работ, услуг» на счет вида 105.хх «Материальные запасы».</w:t>
      </w:r>
    </w:p>
    <w:p w14:paraId="0A365B4E"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w:t>
      </w:r>
    </w:p>
    <w:p w14:paraId="62596B8B" w14:textId="77777777" w:rsidR="004F7B1F" w:rsidRPr="00666135" w:rsidRDefault="004F7B1F" w:rsidP="004F7B1F">
      <w:pPr>
        <w:spacing w:before="120" w:after="120"/>
        <w:ind w:firstLine="851"/>
        <w:rPr>
          <w:color w:val="auto"/>
          <w:sz w:val="28"/>
          <w:szCs w:val="28"/>
        </w:rPr>
      </w:pPr>
      <w:r w:rsidRPr="00666135">
        <w:rPr>
          <w:color w:val="auto"/>
          <w:sz w:val="28"/>
          <w:szCs w:val="28"/>
        </w:rPr>
        <w:t>Оприходование ТМЦ выполняется на соответствующий субсчет счета 105.00. Документом можно оприходовать на склад одновременно несколько номенклатурных позиций.</w:t>
      </w:r>
    </w:p>
    <w:p w14:paraId="1B7F93C8" w14:textId="77777777" w:rsidR="004F7B1F" w:rsidRPr="00666135" w:rsidRDefault="004F7B1F" w:rsidP="004F7B1F">
      <w:pPr>
        <w:spacing w:before="120" w:after="120"/>
        <w:ind w:firstLine="851"/>
        <w:rPr>
          <w:color w:val="auto"/>
          <w:sz w:val="28"/>
          <w:szCs w:val="28"/>
        </w:rPr>
      </w:pPr>
      <w:r w:rsidRPr="00666135">
        <w:rPr>
          <w:color w:val="auto"/>
          <w:sz w:val="28"/>
          <w:szCs w:val="28"/>
        </w:rPr>
        <w:t>Поступление готовой продукции на склад в течение месяца производится по плановой стоимости по факту готовности продукции и не зависит от полноты отражения затрат на ее изготовление.</w:t>
      </w:r>
    </w:p>
    <w:p w14:paraId="085522C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Тип цены, который будет использоваться для подстановки в качестве плановой себестоимости изготовленного ТМЦ, задается в реквизите </w:t>
      </w:r>
      <w:r w:rsidRPr="00666135">
        <w:rPr>
          <w:rStyle w:val="Interface"/>
          <w:color w:val="auto"/>
          <w:sz w:val="28"/>
          <w:szCs w:val="28"/>
        </w:rPr>
        <w:t>Тип цены плановой себестоимости продукции</w:t>
      </w:r>
      <w:r w:rsidRPr="00666135">
        <w:rPr>
          <w:sz w:val="28"/>
          <w:szCs w:val="28"/>
        </w:rPr>
        <w:t xml:space="preserve"> раздела </w:t>
      </w:r>
      <w:r w:rsidRPr="00666135">
        <w:rPr>
          <w:rStyle w:val="Interface"/>
          <w:color w:val="auto"/>
          <w:sz w:val="28"/>
          <w:szCs w:val="28"/>
        </w:rPr>
        <w:t>Услуги, работы, производство</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Для открытия формы </w:t>
      </w:r>
      <w:r w:rsidRPr="00666135">
        <w:rPr>
          <w:rStyle w:val="Interface"/>
          <w:color w:val="auto"/>
          <w:sz w:val="28"/>
          <w:szCs w:val="28"/>
        </w:rPr>
        <w:t>Настройка параметров учета</w:t>
      </w:r>
      <w:r w:rsidRPr="00666135">
        <w:rPr>
          <w:sz w:val="28"/>
          <w:szCs w:val="28"/>
        </w:rPr>
        <w:t xml:space="preserve"> можно использовать команду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Для задания значения плановой себестоимости изготовленного ТМЦ применяется документ </w:t>
      </w:r>
      <w:r w:rsidRPr="00666135">
        <w:rPr>
          <w:rStyle w:val="Interface"/>
          <w:color w:val="auto"/>
          <w:sz w:val="28"/>
          <w:szCs w:val="28"/>
        </w:rPr>
        <w:t>Установка цен номенклатуры</w:t>
      </w:r>
      <w:r w:rsidRPr="00666135">
        <w:rPr>
          <w:sz w:val="28"/>
          <w:szCs w:val="28"/>
        </w:rPr>
        <w:t xml:space="preserve">. </w:t>
      </w:r>
    </w:p>
    <w:p w14:paraId="452495F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w:t>
      </w:r>
    </w:p>
    <w:p w14:paraId="279B1FB8" w14:textId="77777777" w:rsidR="004F7B1F" w:rsidRDefault="004F7B1F" w:rsidP="004F7B1F">
      <w:pPr>
        <w:spacing w:before="120" w:after="120"/>
        <w:ind w:firstLine="851"/>
        <w:rPr>
          <w:color w:val="auto"/>
          <w:sz w:val="28"/>
          <w:szCs w:val="28"/>
        </w:rPr>
      </w:pPr>
      <w:r w:rsidRPr="00666135">
        <w:rPr>
          <w:color w:val="auto"/>
          <w:sz w:val="28"/>
          <w:szCs w:val="28"/>
        </w:rPr>
        <w:t>Также после заполнения реквизитов типовой операции и проведения документа можно сформировать бухгалтерскую справку по ф. 0504833.</w:t>
      </w:r>
    </w:p>
    <w:p w14:paraId="051CA5A5"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3370A0C6" wp14:editId="6EF1D693">
            <wp:extent cx="6007100" cy="3859530"/>
            <wp:effectExtent l="0" t="0" r="0" b="7620"/>
            <wp:docPr id="283" name="Рисунок 283" descr="G:\SIN\БГУ 2.0\Word\Pict\013.004_Vipusk_Prod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G:\SIN\БГУ 2.0\Word\Pict\013.004_Vipusk_Prod_12.png"/>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07100" cy="3859530"/>
                    </a:xfrm>
                    <a:prstGeom prst="rect">
                      <a:avLst/>
                    </a:prstGeom>
                    <a:noFill/>
                    <a:ln>
                      <a:noFill/>
                    </a:ln>
                  </pic:spPr>
                </pic:pic>
              </a:graphicData>
            </a:graphic>
          </wp:inline>
        </w:drawing>
      </w:r>
    </w:p>
    <w:p w14:paraId="370B6F94" w14:textId="660AE398" w:rsidR="004F7B1F" w:rsidRPr="00666135" w:rsidRDefault="004F7B1F" w:rsidP="004F7B1F">
      <w:pPr>
        <w:pStyle w:val="afff1"/>
        <w:spacing w:before="120" w:after="120"/>
        <w:ind w:firstLine="851"/>
        <w:jc w:val="center"/>
        <w:rPr>
          <w:color w:val="auto"/>
          <w:szCs w:val="28"/>
        </w:rPr>
      </w:pPr>
      <w:bookmarkStart w:id="1592" w:name="_Toc528271963"/>
      <w:bookmarkStart w:id="1593" w:name="_Toc528663347"/>
      <w:bookmarkStart w:id="1594" w:name="_Toc10542444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Выпуск продукции</w:t>
      </w:r>
      <w:bookmarkEnd w:id="1592"/>
      <w:bookmarkEnd w:id="1593"/>
      <w:bookmarkEnd w:id="1594"/>
    </w:p>
    <w:p w14:paraId="4CC442E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Выпуск продукции</w:t>
      </w:r>
      <w:r w:rsidRPr="00666135">
        <w:rPr>
          <w:color w:val="auto"/>
          <w:sz w:val="28"/>
          <w:szCs w:val="28"/>
        </w:rPr>
        <w:t xml:space="preserve"> можно открыть с помощью команды </w:t>
      </w:r>
      <w:r w:rsidRPr="00666135">
        <w:rPr>
          <w:rStyle w:val="Interface"/>
          <w:color w:val="auto"/>
          <w:sz w:val="28"/>
          <w:szCs w:val="28"/>
        </w:rPr>
        <w:t>Выпуск продукции</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204866D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Выпуск продукции</w:t>
      </w:r>
      <w:r w:rsidRPr="00666135">
        <w:rPr>
          <w:color w:val="auto"/>
          <w:sz w:val="28"/>
          <w:szCs w:val="28"/>
        </w:rPr>
        <w:t>.</w:t>
      </w:r>
    </w:p>
    <w:p w14:paraId="149E6A2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5A188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76CCBA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w:t>
      </w:r>
      <w:r>
        <w:rPr>
          <w:color w:val="auto"/>
          <w:sz w:val="28"/>
          <w:szCs w:val="28"/>
        </w:rPr>
        <w:t>-</w:t>
      </w:r>
      <w:r w:rsidRPr="00666135">
        <w:rPr>
          <w:color w:val="auto"/>
          <w:sz w:val="28"/>
          <w:szCs w:val="28"/>
        </w:rPr>
        <w:t xml:space="preserve"> значение по умолчанию </w:t>
      </w:r>
      <w:r w:rsidRPr="00666135">
        <w:rPr>
          <w:rStyle w:val="Interface"/>
          <w:color w:val="auto"/>
          <w:sz w:val="28"/>
          <w:szCs w:val="28"/>
        </w:rPr>
        <w:t>109.60</w:t>
      </w:r>
      <w:r w:rsidRPr="00666135">
        <w:rPr>
          <w:color w:val="auto"/>
          <w:sz w:val="28"/>
          <w:szCs w:val="28"/>
        </w:rPr>
        <w:t>. Редактирование значения по умолчанию допускается, но не рекомендуется без веских оснований.</w:t>
      </w:r>
    </w:p>
    <w:p w14:paraId="33CD141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Pr>
          <w:color w:val="auto"/>
          <w:sz w:val="28"/>
          <w:szCs w:val="28"/>
        </w:rPr>
        <w:t>-</w:t>
      </w:r>
      <w:r w:rsidRPr="00666135">
        <w:rPr>
          <w:color w:val="auto"/>
          <w:sz w:val="28"/>
          <w:szCs w:val="28"/>
        </w:rPr>
        <w:t xml:space="preserve"> классификационный признак счета. Выбирается в списке </w:t>
      </w:r>
      <w:r w:rsidRPr="00666135">
        <w:rPr>
          <w:rStyle w:val="Interface"/>
          <w:color w:val="auto"/>
          <w:sz w:val="28"/>
          <w:szCs w:val="28"/>
        </w:rPr>
        <w:t>КПС</w:t>
      </w:r>
      <w:r w:rsidRPr="00666135">
        <w:rPr>
          <w:color w:val="auto"/>
          <w:sz w:val="28"/>
          <w:szCs w:val="28"/>
        </w:rPr>
        <w:t>.</w:t>
      </w:r>
    </w:p>
    <w:p w14:paraId="5D87A09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 (производство)</w:t>
      </w:r>
      <w:r w:rsidRPr="00666135">
        <w:rPr>
          <w:color w:val="auto"/>
          <w:sz w:val="28"/>
          <w:szCs w:val="28"/>
        </w:rPr>
        <w:t>:</w:t>
      </w:r>
    </w:p>
    <w:p w14:paraId="3727FD6C" w14:textId="77777777" w:rsidR="004F7B1F" w:rsidRPr="00666135" w:rsidRDefault="004F7B1F" w:rsidP="004F7B1F">
      <w:pPr>
        <w:pStyle w:val="Bullet1"/>
        <w:numPr>
          <w:ilvl w:val="0"/>
          <w:numId w:val="110"/>
        </w:numPr>
        <w:spacing w:before="120" w:line="240" w:lineRule="auto"/>
        <w:ind w:left="0" w:firstLine="851"/>
        <w:rPr>
          <w:sz w:val="28"/>
          <w:szCs w:val="28"/>
        </w:rPr>
      </w:pPr>
      <w:r w:rsidRPr="00666135">
        <w:rPr>
          <w:rStyle w:val="Interface"/>
          <w:color w:val="auto"/>
          <w:sz w:val="28"/>
          <w:szCs w:val="28"/>
        </w:rPr>
        <w:t>МОЛ/Место хранения</w:t>
      </w:r>
      <w:r w:rsidRPr="00666135">
        <w:rPr>
          <w:sz w:val="28"/>
          <w:szCs w:val="28"/>
        </w:rPr>
        <w:t xml:space="preserve"> </w:t>
      </w:r>
      <w:r>
        <w:rPr>
          <w:sz w:val="28"/>
          <w:szCs w:val="28"/>
        </w:rPr>
        <w:t>-</w:t>
      </w:r>
      <w:r w:rsidRPr="00666135">
        <w:rPr>
          <w:sz w:val="28"/>
          <w:szCs w:val="28"/>
        </w:rPr>
        <w:t xml:space="preserve"> центр материальной ответственности в производстве.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431DFCB" w14:textId="77777777" w:rsidR="004F7B1F" w:rsidRPr="00666135" w:rsidRDefault="004F7B1F" w:rsidP="004F7B1F">
      <w:pPr>
        <w:pStyle w:val="Bullet1"/>
        <w:numPr>
          <w:ilvl w:val="0"/>
          <w:numId w:val="110"/>
        </w:numPr>
        <w:spacing w:before="120" w:line="240" w:lineRule="auto"/>
        <w:ind w:left="0" w:firstLine="851"/>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подразделение производства. Выбирается из справочника </w:t>
      </w:r>
      <w:r w:rsidRPr="00666135">
        <w:rPr>
          <w:rStyle w:val="Interface"/>
          <w:color w:val="auto"/>
          <w:sz w:val="28"/>
          <w:szCs w:val="28"/>
        </w:rPr>
        <w:t>Подразделения</w:t>
      </w:r>
      <w:r w:rsidRPr="00666135">
        <w:rPr>
          <w:sz w:val="28"/>
          <w:szCs w:val="28"/>
        </w:rPr>
        <w:t xml:space="preserve">. </w:t>
      </w:r>
    </w:p>
    <w:p w14:paraId="586334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(склад)</w:t>
      </w:r>
      <w:r w:rsidRPr="00666135">
        <w:rPr>
          <w:color w:val="auto"/>
          <w:sz w:val="28"/>
          <w:szCs w:val="28"/>
        </w:rPr>
        <w:t>:</w:t>
      </w:r>
    </w:p>
    <w:p w14:paraId="70D3B778" w14:textId="77777777" w:rsidR="004F7B1F" w:rsidRPr="00666135" w:rsidRDefault="004F7B1F" w:rsidP="004F7B1F">
      <w:pPr>
        <w:pStyle w:val="Bullet1"/>
        <w:numPr>
          <w:ilvl w:val="0"/>
          <w:numId w:val="111"/>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Pr>
          <w:sz w:val="28"/>
          <w:szCs w:val="28"/>
        </w:rPr>
        <w:t>-</w:t>
      </w:r>
      <w:r w:rsidRPr="00666135">
        <w:rPr>
          <w:sz w:val="28"/>
          <w:szCs w:val="28"/>
        </w:rPr>
        <w:t xml:space="preserve"> центр материальной ответственности на складе.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05325C80" w14:textId="77777777" w:rsidR="004F7B1F" w:rsidRPr="00666135" w:rsidRDefault="004F7B1F" w:rsidP="004F7B1F">
      <w:pPr>
        <w:pStyle w:val="Bullet1"/>
        <w:numPr>
          <w:ilvl w:val="0"/>
          <w:numId w:val="11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подразделение склада. Выбирается из справочника </w:t>
      </w:r>
      <w:r w:rsidRPr="00666135">
        <w:rPr>
          <w:rStyle w:val="Interface"/>
          <w:color w:val="auto"/>
          <w:sz w:val="28"/>
          <w:szCs w:val="28"/>
        </w:rPr>
        <w:t>Подразделения</w:t>
      </w:r>
      <w:r w:rsidRPr="00666135">
        <w:rPr>
          <w:sz w:val="28"/>
          <w:szCs w:val="28"/>
        </w:rPr>
        <w:t xml:space="preserve">. </w:t>
      </w:r>
    </w:p>
    <w:p w14:paraId="78134F2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«Продукция»</w:t>
      </w:r>
      <w:r w:rsidRPr="00666135">
        <w:rPr>
          <w:color w:val="auto"/>
          <w:sz w:val="28"/>
          <w:szCs w:val="28"/>
        </w:rPr>
        <w:t xml:space="preserve">. </w:t>
      </w:r>
      <w:r w:rsidRPr="00666135">
        <w:rPr>
          <w:rStyle w:val="Interface"/>
          <w:color w:val="auto"/>
          <w:sz w:val="28"/>
          <w:szCs w:val="28"/>
        </w:rPr>
        <w:t>Номенклатура затрат</w:t>
      </w:r>
      <w:r w:rsidRPr="00666135">
        <w:rPr>
          <w:color w:val="auto"/>
          <w:sz w:val="28"/>
          <w:szCs w:val="28"/>
        </w:rPr>
        <w:t xml:space="preserve"> </w:t>
      </w:r>
      <w:r>
        <w:rPr>
          <w:color w:val="auto"/>
          <w:sz w:val="28"/>
          <w:szCs w:val="28"/>
        </w:rPr>
        <w:t>-</w:t>
      </w:r>
      <w:r w:rsidRPr="00666135">
        <w:rPr>
          <w:color w:val="auto"/>
          <w:sz w:val="28"/>
          <w:szCs w:val="28"/>
        </w:rPr>
        <w:t xml:space="preserve">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17D13F6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продукция, которая приходуется на счет 105.хх. Выбирается из справочника </w:t>
      </w:r>
      <w:r w:rsidRPr="00666135">
        <w:rPr>
          <w:rStyle w:val="Interface"/>
          <w:color w:val="auto"/>
          <w:sz w:val="28"/>
          <w:szCs w:val="28"/>
        </w:rPr>
        <w:t>Номенклатура</w:t>
      </w:r>
      <w:r w:rsidRPr="00666135">
        <w:rPr>
          <w:color w:val="auto"/>
          <w:sz w:val="28"/>
          <w:szCs w:val="28"/>
        </w:rPr>
        <w:t>.</w:t>
      </w:r>
    </w:p>
    <w:p w14:paraId="517AF69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 затрат</w:t>
      </w:r>
      <w:r w:rsidRPr="00666135">
        <w:rPr>
          <w:color w:val="auto"/>
          <w:sz w:val="28"/>
          <w:szCs w:val="28"/>
        </w:rPr>
        <w:t xml:space="preserve"> может отличаться от значения реквизита </w:t>
      </w:r>
      <w:r w:rsidRPr="00666135">
        <w:rPr>
          <w:rStyle w:val="Interface"/>
          <w:color w:val="auto"/>
          <w:sz w:val="28"/>
          <w:szCs w:val="28"/>
        </w:rPr>
        <w:t>Номенклатура</w:t>
      </w:r>
      <w:r w:rsidRPr="00666135">
        <w:rPr>
          <w:color w:val="auto"/>
          <w:sz w:val="28"/>
          <w:szCs w:val="28"/>
        </w:rPr>
        <w:t xml:space="preserve">. Это возможно, поскольку у элемента справочника </w:t>
      </w:r>
      <w:r w:rsidRPr="00666135">
        <w:rPr>
          <w:rStyle w:val="Interface"/>
          <w:color w:val="auto"/>
          <w:sz w:val="28"/>
          <w:szCs w:val="28"/>
        </w:rPr>
        <w:t>Номенклатура</w:t>
      </w:r>
      <w:r w:rsidRPr="00666135">
        <w:rPr>
          <w:color w:val="auto"/>
          <w:sz w:val="28"/>
          <w:szCs w:val="28"/>
        </w:rPr>
        <w:t xml:space="preserve"> реквизит </w:t>
      </w:r>
      <w:r w:rsidRPr="00666135">
        <w:rPr>
          <w:rStyle w:val="Interface"/>
          <w:color w:val="auto"/>
          <w:sz w:val="28"/>
          <w:szCs w:val="28"/>
        </w:rPr>
        <w:t>Тип номенклатуры</w:t>
      </w:r>
      <w:r w:rsidRPr="00666135">
        <w:rPr>
          <w:color w:val="auto"/>
          <w:sz w:val="28"/>
          <w:szCs w:val="28"/>
        </w:rPr>
        <w:t xml:space="preserve"> может иметь значение </w:t>
      </w:r>
      <w:r w:rsidRPr="00666135">
        <w:rPr>
          <w:rStyle w:val="Interface"/>
          <w:color w:val="auto"/>
          <w:sz w:val="28"/>
          <w:szCs w:val="28"/>
        </w:rPr>
        <w:t>Номенклатурная группа</w:t>
      </w:r>
      <w:r w:rsidRPr="00666135">
        <w:rPr>
          <w:color w:val="auto"/>
          <w:sz w:val="28"/>
          <w:szCs w:val="28"/>
        </w:rPr>
        <w:t xml:space="preserve">, а это означает, что данная позиция номенклатуры является группой готовой продукции. В этом случае все производственные затраты можно собрать на счете 109.60 и отнести их на номенклатуру, являющуюся номенклатурной группой. При этом одновременно на счет вида 105.хх можно оприходовать конкретные позиции номенклатуры, имеющие тип </w:t>
      </w:r>
      <w:r w:rsidRPr="00666135">
        <w:rPr>
          <w:rStyle w:val="Interface"/>
          <w:color w:val="auto"/>
          <w:sz w:val="28"/>
          <w:szCs w:val="28"/>
        </w:rPr>
        <w:t>Продукция</w:t>
      </w:r>
      <w:r w:rsidRPr="00666135">
        <w:rPr>
          <w:color w:val="auto"/>
          <w:sz w:val="28"/>
          <w:szCs w:val="28"/>
        </w:rPr>
        <w:t xml:space="preserve"> и входящие в данную группу.</w:t>
      </w:r>
    </w:p>
    <w:p w14:paraId="7551D47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на который относятся затраты, можно указать элемент номенклатуры, являющийся продукцией или номенклатурной группой.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элемент номенклатуры, являющийся продукцией. </w:t>
      </w:r>
    </w:p>
    <w:p w14:paraId="5F50D77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Номенклатурная группа</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номенклатуру, входящую в выбранную номенклатурную группу. </w:t>
      </w:r>
    </w:p>
    <w:p w14:paraId="3B678C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Продукция</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будет выбрана та же самая номенклатурная позиция. </w:t>
      </w:r>
    </w:p>
    <w:p w14:paraId="0E8356BE" w14:textId="77777777" w:rsidR="004F7B1F" w:rsidRPr="00666135" w:rsidRDefault="004F7B1F" w:rsidP="004F7B1F">
      <w:pPr>
        <w:pStyle w:val="Warningword"/>
        <w:spacing w:line="240" w:lineRule="auto"/>
        <w:ind w:left="0" w:firstLine="851"/>
        <w:rPr>
          <w:sz w:val="28"/>
          <w:szCs w:val="28"/>
        </w:rPr>
      </w:pPr>
      <w:r w:rsidRPr="00666135">
        <w:rPr>
          <w:sz w:val="28"/>
          <w:szCs w:val="28"/>
        </w:rPr>
        <w:t>Пример</w:t>
      </w:r>
    </w:p>
    <w:p w14:paraId="5FA37763"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справочнике </w:t>
      </w:r>
      <w:r w:rsidRPr="00666135">
        <w:rPr>
          <w:rStyle w:val="Interface"/>
          <w:color w:val="auto"/>
          <w:sz w:val="28"/>
          <w:szCs w:val="28"/>
        </w:rPr>
        <w:t>Номенклатура</w:t>
      </w:r>
      <w:r w:rsidRPr="00666135">
        <w:rPr>
          <w:sz w:val="28"/>
          <w:szCs w:val="28"/>
        </w:rPr>
        <w:t xml:space="preserve"> можно ввести номенклатурную группу </w:t>
      </w:r>
      <w:r w:rsidRPr="00666135">
        <w:rPr>
          <w:rStyle w:val="Interface"/>
          <w:color w:val="auto"/>
          <w:sz w:val="28"/>
          <w:szCs w:val="28"/>
        </w:rPr>
        <w:t>Гардины</w:t>
      </w:r>
      <w:r w:rsidRPr="00666135">
        <w:rPr>
          <w:sz w:val="28"/>
          <w:szCs w:val="28"/>
        </w:rPr>
        <w:t xml:space="preserve"> и указать состав, т. е. продукцию, которая входит в состав данной номенклатурной группы: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В результате все производственные затраты на счете 109.60 можно собирать на номенклатурной группе </w:t>
      </w:r>
      <w:r w:rsidRPr="00666135">
        <w:rPr>
          <w:rStyle w:val="Interface"/>
          <w:color w:val="auto"/>
          <w:sz w:val="28"/>
          <w:szCs w:val="28"/>
        </w:rPr>
        <w:t>Гардины</w:t>
      </w:r>
      <w:r w:rsidRPr="00666135">
        <w:rPr>
          <w:sz w:val="28"/>
          <w:szCs w:val="28"/>
        </w:rPr>
        <w:t xml:space="preserve">, а на счет 105.хх приходовать конкретную продукцию, т. е.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Для этого при заполнении документа нужно для каждой строки, в которой указан выпуск номенклатуры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указать в реквизите </w:t>
      </w:r>
      <w:r w:rsidRPr="00666135">
        <w:rPr>
          <w:rStyle w:val="Interface"/>
          <w:color w:val="auto"/>
          <w:sz w:val="28"/>
          <w:szCs w:val="28"/>
        </w:rPr>
        <w:t>Номенклатура затрат</w:t>
      </w:r>
      <w:r w:rsidRPr="00666135">
        <w:rPr>
          <w:sz w:val="28"/>
          <w:szCs w:val="28"/>
        </w:rPr>
        <w:t xml:space="preserve"> номенклатурную группу </w:t>
      </w:r>
      <w:r w:rsidRPr="00666135">
        <w:rPr>
          <w:rStyle w:val="Interface"/>
          <w:color w:val="auto"/>
          <w:sz w:val="28"/>
          <w:szCs w:val="28"/>
        </w:rPr>
        <w:t>Гардины</w:t>
      </w:r>
      <w:r w:rsidRPr="00666135">
        <w:rPr>
          <w:sz w:val="28"/>
          <w:szCs w:val="28"/>
        </w:rPr>
        <w:t xml:space="preserve">. </w:t>
      </w:r>
    </w:p>
    <w:p w14:paraId="1D27EBE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Pr>
          <w:color w:val="auto"/>
          <w:sz w:val="28"/>
          <w:szCs w:val="28"/>
        </w:rPr>
        <w:t>-</w:t>
      </w:r>
      <w:r w:rsidRPr="00666135">
        <w:rPr>
          <w:color w:val="auto"/>
          <w:sz w:val="28"/>
          <w:szCs w:val="28"/>
        </w:rPr>
        <w:t xml:space="preserve"> учетная единица измерения.</w:t>
      </w:r>
    </w:p>
    <w:p w14:paraId="1F92D09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изготовленной продукции, которая приходуется на счет вида </w:t>
      </w:r>
      <w:r w:rsidRPr="00666135">
        <w:rPr>
          <w:rStyle w:val="Interface"/>
          <w:color w:val="auto"/>
          <w:sz w:val="28"/>
          <w:szCs w:val="28"/>
        </w:rPr>
        <w:t>105.хх</w:t>
      </w:r>
      <w:r w:rsidRPr="00666135">
        <w:rPr>
          <w:color w:val="auto"/>
          <w:sz w:val="28"/>
          <w:szCs w:val="28"/>
        </w:rPr>
        <w:t xml:space="preserve">. </w:t>
      </w:r>
    </w:p>
    <w:p w14:paraId="5E5832F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Плановая стоимость</w:t>
      </w:r>
      <w:r w:rsidRPr="00666135">
        <w:rPr>
          <w:color w:val="auto"/>
          <w:sz w:val="28"/>
          <w:szCs w:val="28"/>
        </w:rPr>
        <w:t xml:space="preserve"> </w:t>
      </w:r>
      <w:r>
        <w:rPr>
          <w:color w:val="auto"/>
          <w:sz w:val="28"/>
          <w:szCs w:val="28"/>
        </w:rPr>
        <w:t>-</w:t>
      </w:r>
      <w:r w:rsidRPr="00666135">
        <w:rPr>
          <w:color w:val="auto"/>
          <w:sz w:val="28"/>
          <w:szCs w:val="28"/>
        </w:rPr>
        <w:t xml:space="preserve"> плановая стоимость единицы готовой продукции. Плановая стоимость устанавливается автоматически, если ранее она была установлена документом </w:t>
      </w:r>
      <w:r w:rsidRPr="00666135">
        <w:rPr>
          <w:rStyle w:val="Interface"/>
          <w:color w:val="auto"/>
          <w:sz w:val="28"/>
          <w:szCs w:val="28"/>
        </w:rPr>
        <w:t>Установка цен номенклатуры</w:t>
      </w:r>
      <w:r w:rsidRPr="00666135">
        <w:rPr>
          <w:color w:val="auto"/>
          <w:sz w:val="28"/>
          <w:szCs w:val="28"/>
        </w:rPr>
        <w:t>.</w:t>
      </w:r>
    </w:p>
    <w:p w14:paraId="78A874A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стоимость приходуемого количества продукции. Рассчитывается автоматически, исходя из приходуемого количества и плановой стоимости готовой продукции. </w:t>
      </w:r>
    </w:p>
    <w:p w14:paraId="7190816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w:t>
      </w:r>
      <w:r>
        <w:rPr>
          <w:color w:val="auto"/>
          <w:sz w:val="28"/>
          <w:szCs w:val="28"/>
        </w:rPr>
        <w:t>-</w:t>
      </w:r>
      <w:r w:rsidRPr="00666135">
        <w:rPr>
          <w:color w:val="auto"/>
          <w:sz w:val="28"/>
          <w:szCs w:val="28"/>
        </w:rPr>
        <w:t xml:space="preserve"> счет оприходования готовой продукции (счет дебета проводки). Выбирается из субсчетов счета </w:t>
      </w:r>
      <w:r w:rsidRPr="00666135">
        <w:rPr>
          <w:rStyle w:val="Interface"/>
          <w:color w:val="auto"/>
          <w:sz w:val="28"/>
          <w:szCs w:val="28"/>
        </w:rPr>
        <w:t>105.00</w:t>
      </w:r>
      <w:r w:rsidRPr="00666135">
        <w:rPr>
          <w:color w:val="auto"/>
          <w:sz w:val="28"/>
          <w:szCs w:val="28"/>
        </w:rPr>
        <w:t>.</w:t>
      </w:r>
    </w:p>
    <w:p w14:paraId="4FC1897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счета дебета проводки. Выбирается из фрагмента справочника </w:t>
      </w:r>
      <w:r w:rsidRPr="00666135">
        <w:rPr>
          <w:rStyle w:val="Interface"/>
          <w:color w:val="auto"/>
          <w:sz w:val="28"/>
          <w:szCs w:val="28"/>
        </w:rPr>
        <w:t>КЭК</w:t>
      </w:r>
      <w:r w:rsidRPr="00666135">
        <w:rPr>
          <w:color w:val="auto"/>
          <w:sz w:val="28"/>
          <w:szCs w:val="28"/>
        </w:rPr>
        <w:t xml:space="preserve">, содержащего только актуальные для данной операции значения </w:t>
      </w:r>
      <w:r w:rsidRPr="00666135">
        <w:rPr>
          <w:rStyle w:val="Interface"/>
          <w:color w:val="auto"/>
          <w:sz w:val="28"/>
          <w:szCs w:val="28"/>
        </w:rPr>
        <w:t>КЭК</w:t>
      </w:r>
      <w:r w:rsidRPr="00666135">
        <w:rPr>
          <w:color w:val="auto"/>
          <w:sz w:val="28"/>
          <w:szCs w:val="28"/>
        </w:rPr>
        <w:t>.</w:t>
      </w:r>
    </w:p>
    <w:p w14:paraId="4EC3587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w:t>
      </w:r>
      <w:r>
        <w:rPr>
          <w:color w:val="auto"/>
          <w:sz w:val="28"/>
          <w:szCs w:val="28"/>
        </w:rPr>
        <w:t>-</w:t>
      </w:r>
      <w:r w:rsidRPr="00666135">
        <w:rPr>
          <w:color w:val="auto"/>
          <w:sz w:val="28"/>
          <w:szCs w:val="28"/>
        </w:rPr>
        <w:t xml:space="preserve">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3726D7C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Реквизиты на закладке </w:t>
      </w:r>
      <w:r w:rsidRPr="00666135">
        <w:rPr>
          <w:rStyle w:val="Interface"/>
          <w:color w:val="auto"/>
          <w:sz w:val="28"/>
          <w:szCs w:val="28"/>
        </w:rPr>
        <w:t>Драгоценные материалы</w:t>
      </w:r>
      <w:r w:rsidRPr="00666135">
        <w:rPr>
          <w:color w:val="auto"/>
          <w:sz w:val="28"/>
          <w:szCs w:val="28"/>
        </w:rPr>
        <w:t xml:space="preserve"> заполняются так же, как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831C13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w:t>
      </w:r>
      <w:r>
        <w:rPr>
          <w:color w:val="auto"/>
          <w:sz w:val="28"/>
          <w:szCs w:val="28"/>
        </w:rPr>
        <w:t>-</w:t>
      </w:r>
      <w:r w:rsidRPr="00666135">
        <w:rPr>
          <w:color w:val="auto"/>
          <w:sz w:val="28"/>
          <w:szCs w:val="28"/>
        </w:rPr>
        <w:t xml:space="preserve"> </w:t>
      </w:r>
      <w:r w:rsidRPr="00666135">
        <w:rPr>
          <w:rStyle w:val="Interface"/>
          <w:color w:val="auto"/>
          <w:sz w:val="28"/>
          <w:szCs w:val="28"/>
        </w:rPr>
        <w:t>Выпуск продукции</w:t>
      </w:r>
      <w:r w:rsidRPr="00666135">
        <w:rPr>
          <w:color w:val="auto"/>
          <w:sz w:val="28"/>
          <w:szCs w:val="28"/>
        </w:rPr>
        <w:t>.</w:t>
      </w:r>
    </w:p>
    <w:p w14:paraId="57CF455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документ формирует проводку Дт 105.хх Кт 109.60 по плановой стоимости. </w:t>
      </w:r>
    </w:p>
    <w:p w14:paraId="45A3B79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Проводки формируются по выбранным номенклатурным позициям с пустыми значениями </w:t>
      </w:r>
      <w:r w:rsidRPr="00666135">
        <w:rPr>
          <w:rStyle w:val="Interface"/>
          <w:color w:val="auto"/>
          <w:sz w:val="28"/>
          <w:szCs w:val="28"/>
        </w:rPr>
        <w:t>КЭК</w:t>
      </w:r>
      <w:r w:rsidRPr="00666135">
        <w:rPr>
          <w:color w:val="auto"/>
          <w:sz w:val="28"/>
          <w:szCs w:val="28"/>
        </w:rPr>
        <w:t xml:space="preserve"> и субконто </w:t>
      </w:r>
      <w:r w:rsidRPr="00666135">
        <w:rPr>
          <w:rStyle w:val="Interface"/>
          <w:color w:val="auto"/>
          <w:sz w:val="28"/>
          <w:szCs w:val="28"/>
        </w:rPr>
        <w:t>Виды затрат</w:t>
      </w:r>
      <w:r w:rsidRPr="00666135">
        <w:rPr>
          <w:color w:val="auto"/>
          <w:sz w:val="28"/>
          <w:szCs w:val="28"/>
        </w:rPr>
        <w:t xml:space="preserve"> у счета </w:t>
      </w:r>
      <w:r w:rsidRPr="00666135">
        <w:rPr>
          <w:rStyle w:val="Interface"/>
          <w:color w:val="auto"/>
          <w:sz w:val="28"/>
          <w:szCs w:val="28"/>
        </w:rPr>
        <w:t>109.60</w:t>
      </w:r>
      <w:r w:rsidRPr="00666135">
        <w:rPr>
          <w:color w:val="auto"/>
          <w:sz w:val="28"/>
          <w:szCs w:val="28"/>
        </w:rPr>
        <w:t xml:space="preserve">. Это позволяет не привязываться к собранным затратам, т. к. к моменту поступления готовой продукции на склад они могут быть собраны не полностью. Обороты, сформированные в течение месяца документами </w:t>
      </w:r>
      <w:r w:rsidRPr="00666135">
        <w:rPr>
          <w:rStyle w:val="Interface"/>
          <w:color w:val="auto"/>
          <w:sz w:val="28"/>
          <w:szCs w:val="28"/>
        </w:rPr>
        <w:t xml:space="preserve">Выпуск продукции </w:t>
      </w:r>
      <w:r w:rsidRPr="00666135">
        <w:rPr>
          <w:color w:val="auto"/>
          <w:sz w:val="28"/>
          <w:szCs w:val="28"/>
        </w:rPr>
        <w:t xml:space="preserve">по плановой стоимости, будут скорректированы в конце месяца с учетом фактических затрат на производство ТМЦ регламентным документом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34C77419" w14:textId="77777777" w:rsidR="004F7B1F" w:rsidRPr="00666135" w:rsidRDefault="004F7B1F" w:rsidP="004F7B1F">
      <w:pPr>
        <w:pStyle w:val="40"/>
        <w:keepNext/>
        <w:spacing w:before="120"/>
        <w:rPr>
          <w:color w:val="auto"/>
        </w:rPr>
      </w:pPr>
      <w:bookmarkStart w:id="1595" w:name="_Toc528274386"/>
      <w:r w:rsidRPr="00666135">
        <w:rPr>
          <w:color w:val="auto"/>
        </w:rPr>
        <w:t>Инвентаризация незавершенного производства</w:t>
      </w:r>
      <w:bookmarkEnd w:id="1595"/>
    </w:p>
    <w:p w14:paraId="62BDC52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предназначен для отражения в учете факта инвентаризации незавершенного производства текущего месяца. </w:t>
      </w:r>
    </w:p>
    <w:p w14:paraId="2541AD2F" w14:textId="77777777" w:rsidR="004F7B1F" w:rsidRPr="00666135" w:rsidRDefault="004F7B1F" w:rsidP="004F7B1F">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639D9E24" w14:textId="77777777" w:rsidR="004F7B1F" w:rsidRDefault="004F7B1F" w:rsidP="004F7B1F">
      <w:pPr>
        <w:spacing w:before="120" w:after="120"/>
        <w:ind w:firstLine="851"/>
        <w:rPr>
          <w:color w:val="auto"/>
          <w:sz w:val="28"/>
          <w:szCs w:val="28"/>
        </w:rPr>
      </w:pPr>
      <w:r w:rsidRPr="00666135">
        <w:rPr>
          <w:color w:val="auto"/>
          <w:sz w:val="28"/>
          <w:szCs w:val="28"/>
        </w:rPr>
        <w:t>Основным назначением документа является регистрация остатков на счете основного производства 109.60 по каждой производимой в текущем месяце номенклатурной позиции в разрезе видов затрат и КЭК.</w:t>
      </w:r>
    </w:p>
    <w:p w14:paraId="30C8C284"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3030A789" wp14:editId="4EC1C887">
            <wp:extent cx="5964555" cy="2976880"/>
            <wp:effectExtent l="0" t="0" r="0" b="0"/>
            <wp:docPr id="284" name="Рисунок 284" descr="G:\SIN\БГУ 2.0\Word\Pict\013.005_Inventar_N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G:\SIN\БГУ 2.0\Word\Pict\013.005_Inventar_NZP.pn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964555" cy="2976880"/>
                    </a:xfrm>
                    <a:prstGeom prst="rect">
                      <a:avLst/>
                    </a:prstGeom>
                    <a:noFill/>
                    <a:ln>
                      <a:noFill/>
                    </a:ln>
                  </pic:spPr>
                </pic:pic>
              </a:graphicData>
            </a:graphic>
          </wp:inline>
        </w:drawing>
      </w:r>
    </w:p>
    <w:p w14:paraId="20DB09F6" w14:textId="2F196404" w:rsidR="004F7B1F" w:rsidRPr="00666135" w:rsidRDefault="004F7B1F" w:rsidP="004F7B1F">
      <w:pPr>
        <w:pStyle w:val="afff1"/>
        <w:spacing w:before="120" w:after="120"/>
        <w:ind w:firstLine="851"/>
        <w:jc w:val="center"/>
        <w:rPr>
          <w:color w:val="auto"/>
          <w:szCs w:val="28"/>
        </w:rPr>
      </w:pPr>
      <w:bookmarkStart w:id="1596" w:name="_Toc10542444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333</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незавершённого производства</w:t>
      </w:r>
      <w:bookmarkEnd w:id="1596"/>
    </w:p>
    <w:p w14:paraId="0E19EB3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Данная информация используется в дальнейшем для приведения плановой себестоимости изготовленных в текущем месяце ТМЦ, а также выполненных работ и услуг к фактической с помощью документа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1360CC49"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Инвентаризация незавершенного производства</w:t>
      </w:r>
      <w:r w:rsidRPr="00666135">
        <w:rPr>
          <w:sz w:val="28"/>
          <w:szCs w:val="28"/>
        </w:rPr>
        <w:t xml:space="preserve"> в конце месяца не введен, то при выполнении корректировок оборотов документом </w:t>
      </w:r>
      <w:r w:rsidRPr="00666135">
        <w:rPr>
          <w:rStyle w:val="Interface"/>
          <w:color w:val="auto"/>
          <w:sz w:val="28"/>
          <w:szCs w:val="28"/>
        </w:rPr>
        <w:t>Закрытие счетов производственных затрат</w:t>
      </w:r>
      <w:r w:rsidRPr="00666135">
        <w:rPr>
          <w:sz w:val="28"/>
          <w:szCs w:val="28"/>
        </w:rPr>
        <w:t xml:space="preserve"> принимается во внимание, что все остатки незавершенного производства равны 0, т. е. что остатки на счете 109.60 должны отсутствовать.</w:t>
      </w:r>
    </w:p>
    <w:p w14:paraId="0389CE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проводки не формирует. </w:t>
      </w:r>
    </w:p>
    <w:p w14:paraId="58BC729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содержатся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50859034"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511A662" wp14:editId="7B36B815">
            <wp:extent cx="595630" cy="595630"/>
            <wp:effectExtent l="0" t="0" r="0" b="0"/>
            <wp:docPr id="285" name="Рисунок 28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EFA0A4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496A565C"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7FE33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383C55A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w:t>
      </w:r>
      <w:r>
        <w:rPr>
          <w:color w:val="auto"/>
          <w:sz w:val="28"/>
          <w:szCs w:val="28"/>
        </w:rPr>
        <w:t>-</w:t>
      </w:r>
      <w:r w:rsidRPr="00666135">
        <w:rPr>
          <w:color w:val="auto"/>
          <w:sz w:val="28"/>
          <w:szCs w:val="28"/>
        </w:rPr>
        <w:t xml:space="preserve"> значение по умолчанию </w:t>
      </w:r>
      <w:r w:rsidRPr="00666135">
        <w:rPr>
          <w:rStyle w:val="Interface"/>
          <w:color w:val="auto"/>
          <w:sz w:val="28"/>
          <w:szCs w:val="28"/>
        </w:rPr>
        <w:t>109.60</w:t>
      </w:r>
      <w:r w:rsidRPr="00666135">
        <w:rPr>
          <w:color w:val="auto"/>
          <w:sz w:val="28"/>
          <w:szCs w:val="28"/>
        </w:rPr>
        <w:t xml:space="preserve">. Редактирование данного значения допускается, но не рекомендуется без веских оснований. </w:t>
      </w:r>
    </w:p>
    <w:p w14:paraId="7DAEA2A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В табличную часть документа необходимо ввести данные об остатках незавершенного производства в разрезе номенклатурных групп (продукции), видов затрат и КЭК счета производства. </w:t>
      </w:r>
    </w:p>
    <w:p w14:paraId="2FA21F2F" w14:textId="77777777" w:rsidR="004F7B1F" w:rsidRPr="00666135" w:rsidRDefault="004F7B1F" w:rsidP="004F7B1F">
      <w:pPr>
        <w:spacing w:before="120" w:after="120"/>
        <w:ind w:firstLine="851"/>
        <w:rPr>
          <w:color w:val="auto"/>
          <w:sz w:val="28"/>
          <w:szCs w:val="28"/>
        </w:rPr>
      </w:pPr>
      <w:r w:rsidRPr="00666135">
        <w:rPr>
          <w:color w:val="auto"/>
          <w:sz w:val="28"/>
          <w:szCs w:val="28"/>
        </w:rPr>
        <w:t>Остатки заполняются в суммовом выражении.</w:t>
      </w:r>
    </w:p>
    <w:p w14:paraId="79930B2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191F3F5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Номенклатура</w:t>
      </w:r>
      <w:r w:rsidRPr="00666135">
        <w:rPr>
          <w:sz w:val="28"/>
          <w:szCs w:val="28"/>
        </w:rPr>
        <w:t xml:space="preserve"> может являться как номенклатурой, так и номенклатурной группой. Особенности использования для сбора затрат номенклатурной группы содержатся в описании документа </w:t>
      </w:r>
      <w:r w:rsidRPr="00666135">
        <w:rPr>
          <w:rStyle w:val="Interface"/>
          <w:color w:val="auto"/>
          <w:sz w:val="28"/>
          <w:szCs w:val="28"/>
        </w:rPr>
        <w:t>Выпуск продукции</w:t>
      </w:r>
      <w:r w:rsidRPr="00666135">
        <w:rPr>
          <w:sz w:val="28"/>
          <w:szCs w:val="28"/>
        </w:rPr>
        <w:t>, в разделе «Закладка "Продукция"».</w:t>
      </w:r>
    </w:p>
    <w:p w14:paraId="5ECDCFB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затрат</w:t>
      </w:r>
      <w:r w:rsidRPr="00666135">
        <w:rPr>
          <w:color w:val="auto"/>
          <w:sz w:val="28"/>
          <w:szCs w:val="28"/>
        </w:rPr>
        <w:t xml:space="preserve"> </w:t>
      </w:r>
      <w:r>
        <w:rPr>
          <w:color w:val="auto"/>
          <w:sz w:val="28"/>
          <w:szCs w:val="28"/>
        </w:rPr>
        <w:t>-</w:t>
      </w:r>
      <w:r w:rsidRPr="00666135">
        <w:rPr>
          <w:color w:val="auto"/>
          <w:sz w:val="28"/>
          <w:szCs w:val="28"/>
        </w:rPr>
        <w:t xml:space="preserve"> статья затрат по выбранной номенклатуре. Выбирается из справочника </w:t>
      </w:r>
      <w:r w:rsidRPr="00666135">
        <w:rPr>
          <w:rStyle w:val="Interface"/>
          <w:color w:val="auto"/>
          <w:sz w:val="28"/>
          <w:szCs w:val="28"/>
        </w:rPr>
        <w:t>Виды затрат</w:t>
      </w:r>
      <w:r w:rsidRPr="00666135">
        <w:rPr>
          <w:color w:val="auto"/>
          <w:sz w:val="28"/>
          <w:szCs w:val="28"/>
        </w:rPr>
        <w:t>.</w:t>
      </w:r>
    </w:p>
    <w:p w14:paraId="18A7450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КЭК счета производства</w:t>
      </w:r>
      <w:r w:rsidRPr="00666135">
        <w:rPr>
          <w:color w:val="auto"/>
          <w:sz w:val="28"/>
          <w:szCs w:val="28"/>
        </w:rPr>
        <w:t xml:space="preserve"> </w:t>
      </w:r>
      <w:r>
        <w:rPr>
          <w:color w:val="auto"/>
          <w:sz w:val="28"/>
          <w:szCs w:val="28"/>
        </w:rPr>
        <w:t>-</w:t>
      </w:r>
      <w:r w:rsidRPr="00666135">
        <w:rPr>
          <w:color w:val="auto"/>
          <w:sz w:val="28"/>
          <w:szCs w:val="28"/>
        </w:rPr>
        <w:t xml:space="preserve"> код экономической классификации счета 109.60. Выбирается из справочника </w:t>
      </w:r>
      <w:r w:rsidRPr="00666135">
        <w:rPr>
          <w:rStyle w:val="Interface"/>
          <w:color w:val="auto"/>
          <w:sz w:val="28"/>
          <w:szCs w:val="28"/>
        </w:rPr>
        <w:t>КЭК</w:t>
      </w:r>
      <w:r w:rsidRPr="00666135">
        <w:rPr>
          <w:color w:val="auto"/>
          <w:sz w:val="28"/>
          <w:szCs w:val="28"/>
        </w:rPr>
        <w:t xml:space="preserve">. </w:t>
      </w:r>
    </w:p>
    <w:p w14:paraId="6410D0D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остаток незавершенного производства для выбранной номенклатуры по указанной статье затрат.</w:t>
      </w:r>
    </w:p>
    <w:p w14:paraId="742804F8" w14:textId="77777777" w:rsidR="004F7B1F" w:rsidRPr="00666135" w:rsidRDefault="004F7B1F" w:rsidP="004F7B1F">
      <w:pPr>
        <w:pStyle w:val="40"/>
        <w:keepNext/>
        <w:spacing w:before="120"/>
        <w:rPr>
          <w:color w:val="auto"/>
        </w:rPr>
      </w:pPr>
      <w:bookmarkStart w:id="1597" w:name="_Toc528274387"/>
      <w:r w:rsidRPr="00666135">
        <w:rPr>
          <w:color w:val="auto"/>
        </w:rPr>
        <w:t>Регистрация базы распределения общих затрат</w:t>
      </w:r>
      <w:bookmarkEnd w:id="1597"/>
    </w:p>
    <w:p w14:paraId="3E53818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дополнение к автоматическим способам распределения накладных и общехозяйственных расходов, использующим в качестве базы распределения «Прямые затраты», «Материальные затраты», «Оплату труда» или «Выручку», в модуле также предусмотрена возможность регистрации базы распределения данных расходов вручную, с помощью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w:t>
      </w:r>
    </w:p>
    <w:p w14:paraId="249CCD0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позволяет вручную распределить общие затраты на себестоимость продукции пропорционально любому показателю, характеризующему результаты деятельности учреждения: плановой себестоимости, доле рабочего времени, количеству учащихся, числу коек и т. д. </w:t>
      </w:r>
    </w:p>
    <w:p w14:paraId="2E71FC6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До использования документа необходимо настроить в учетной политике организации способ регистрации базы распределения накладных и общехозяйственных расходов. </w:t>
      </w:r>
    </w:p>
    <w:p w14:paraId="65ECCF1C" w14:textId="77777777" w:rsidR="004F7B1F" w:rsidRDefault="004F7B1F" w:rsidP="004F7B1F">
      <w:pPr>
        <w:spacing w:before="120" w:after="120"/>
        <w:ind w:firstLine="851"/>
        <w:rPr>
          <w:color w:val="auto"/>
          <w:sz w:val="28"/>
          <w:szCs w:val="28"/>
        </w:rPr>
      </w:pPr>
      <w:r w:rsidRPr="00666135">
        <w:rPr>
          <w:color w:val="auto"/>
          <w:sz w:val="28"/>
          <w:szCs w:val="28"/>
        </w:rPr>
        <w:t xml:space="preserve">Для этого следует открыть карточку организации в справочнике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и использовать команду </w:t>
      </w:r>
      <w:r w:rsidRPr="00666135">
        <w:rPr>
          <w:rStyle w:val="Interface"/>
          <w:color w:val="auto"/>
          <w:sz w:val="28"/>
          <w:szCs w:val="28"/>
        </w:rPr>
        <w:t>Учетная политика</w:t>
      </w:r>
      <w:r w:rsidRPr="00666135">
        <w:rPr>
          <w:color w:val="auto"/>
          <w:sz w:val="28"/>
          <w:szCs w:val="28"/>
        </w:rPr>
        <w:t xml:space="preserve">. Далее следует перейти на закладку </w:t>
      </w:r>
      <w:r w:rsidRPr="00666135">
        <w:rPr>
          <w:rStyle w:val="Interface"/>
          <w:color w:val="auto"/>
          <w:sz w:val="28"/>
          <w:szCs w:val="28"/>
        </w:rPr>
        <w:t>Производство</w:t>
      </w:r>
      <w:r w:rsidRPr="00666135">
        <w:rPr>
          <w:color w:val="auto"/>
          <w:sz w:val="28"/>
          <w:szCs w:val="28"/>
        </w:rPr>
        <w:t xml:space="preserve">, открыть форму </w:t>
      </w:r>
      <w:r w:rsidRPr="00666135">
        <w:rPr>
          <w:rStyle w:val="Interface"/>
          <w:color w:val="auto"/>
          <w:sz w:val="28"/>
          <w:szCs w:val="28"/>
        </w:rPr>
        <w:t>Методы распределения общих затрат</w:t>
      </w:r>
      <w:r w:rsidRPr="00666135">
        <w:rPr>
          <w:color w:val="auto"/>
          <w:sz w:val="28"/>
          <w:szCs w:val="28"/>
        </w:rPr>
        <w:t xml:space="preserve"> и добавить в ней базу распределения </w:t>
      </w:r>
      <w:r w:rsidRPr="00666135">
        <w:rPr>
          <w:rStyle w:val="Interface"/>
          <w:color w:val="auto"/>
          <w:sz w:val="28"/>
          <w:szCs w:val="28"/>
        </w:rPr>
        <w:t>Регистрируется вручную</w:t>
      </w:r>
      <w:r w:rsidRPr="00666135">
        <w:rPr>
          <w:color w:val="auto"/>
          <w:sz w:val="28"/>
          <w:szCs w:val="28"/>
        </w:rPr>
        <w:t xml:space="preserve">. </w:t>
      </w:r>
    </w:p>
    <w:p w14:paraId="48D26141"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24A1D576" wp14:editId="7D41040C">
            <wp:extent cx="6145530" cy="3551555"/>
            <wp:effectExtent l="0" t="0" r="7620" b="0"/>
            <wp:docPr id="286" name="Рисунок 286" descr="G:\SIN\БГУ 2.0\Word\Pict\013.006_Nastrojka_Metod_Raspre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G:\SIN\БГУ 2.0\Word\Pict\013.006_Nastrojka_Metod_Raspredel.png"/>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45530" cy="3551555"/>
                    </a:xfrm>
                    <a:prstGeom prst="rect">
                      <a:avLst/>
                    </a:prstGeom>
                    <a:noFill/>
                    <a:ln>
                      <a:noFill/>
                    </a:ln>
                  </pic:spPr>
                </pic:pic>
              </a:graphicData>
            </a:graphic>
          </wp:inline>
        </w:drawing>
      </w:r>
    </w:p>
    <w:p w14:paraId="49E9CCA9" w14:textId="3E280B9D" w:rsidR="004F7B1F" w:rsidRPr="006353BF" w:rsidRDefault="004F7B1F" w:rsidP="004F7B1F">
      <w:pPr>
        <w:spacing w:before="120" w:after="120"/>
        <w:ind w:firstLine="851"/>
        <w:jc w:val="center"/>
        <w:rPr>
          <w:color w:val="auto"/>
          <w:sz w:val="28"/>
          <w:szCs w:val="28"/>
        </w:rPr>
      </w:pPr>
      <w:bookmarkStart w:id="1598" w:name="_Toc105424450"/>
      <w:r w:rsidRPr="006353B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334</w:t>
      </w:r>
      <w:r>
        <w:rPr>
          <w:color w:val="auto"/>
          <w:sz w:val="28"/>
          <w:szCs w:val="28"/>
        </w:rPr>
        <w:fldChar w:fldCharType="end"/>
      </w:r>
      <w:r w:rsidRPr="006353BF">
        <w:rPr>
          <w:color w:val="auto"/>
          <w:sz w:val="28"/>
          <w:szCs w:val="28"/>
        </w:rPr>
        <w:t xml:space="preserve"> </w:t>
      </w:r>
      <w:r>
        <w:rPr>
          <w:color w:val="auto"/>
          <w:sz w:val="28"/>
          <w:szCs w:val="28"/>
        </w:rPr>
        <w:t>-</w:t>
      </w:r>
      <w:r w:rsidRPr="006353BF">
        <w:rPr>
          <w:color w:val="auto"/>
          <w:sz w:val="28"/>
          <w:szCs w:val="28"/>
        </w:rPr>
        <w:t xml:space="preserve"> Методы распределения общих затрат</w:t>
      </w:r>
      <w:bookmarkEnd w:id="1598"/>
    </w:p>
    <w:p w14:paraId="295D454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содержатся в журнале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который можно открыть с помощью команды </w:t>
      </w:r>
      <w:r w:rsidRPr="00666135">
        <w:rPr>
          <w:rStyle w:val="Interface"/>
          <w:color w:val="auto"/>
          <w:sz w:val="28"/>
          <w:szCs w:val="28"/>
        </w:rPr>
        <w:t>Регламентные документы (затраты)</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7A36FB5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w:t>
      </w:r>
    </w:p>
    <w:p w14:paraId="2A546CC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3DDEF0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 действия с</w:t>
      </w:r>
      <w:r w:rsidRPr="00666135">
        <w:rPr>
          <w:color w:val="auto"/>
          <w:sz w:val="28"/>
          <w:szCs w:val="28"/>
        </w:rPr>
        <w:t xml:space="preserve"> </w:t>
      </w:r>
      <w:r>
        <w:rPr>
          <w:color w:val="auto"/>
          <w:sz w:val="28"/>
          <w:szCs w:val="28"/>
        </w:rPr>
        <w:t>-</w:t>
      </w:r>
      <w:r w:rsidRPr="00666135">
        <w:rPr>
          <w:color w:val="auto"/>
          <w:sz w:val="28"/>
          <w:szCs w:val="28"/>
        </w:rPr>
        <w:t xml:space="preserve"> месяц, начиная с которого будет применяться база распределения.</w:t>
      </w:r>
    </w:p>
    <w:p w14:paraId="7427A61F" w14:textId="77777777" w:rsidR="004F7B1F" w:rsidRPr="00666135" w:rsidRDefault="004F7B1F" w:rsidP="004F7B1F">
      <w:pPr>
        <w:pStyle w:val="Notes"/>
        <w:spacing w:before="120" w:line="240" w:lineRule="auto"/>
        <w:ind w:left="0" w:firstLine="851"/>
        <w:rPr>
          <w:sz w:val="28"/>
          <w:szCs w:val="28"/>
        </w:rPr>
      </w:pPr>
      <w:r w:rsidRPr="00666135">
        <w:rPr>
          <w:sz w:val="28"/>
          <w:szCs w:val="28"/>
        </w:rPr>
        <w:t>Заметим, что базу распределения расходов можно изменять не чаще чем один раз в месяц. Если в текущем месяце регистрация базы распределения не производилась, то будет использоваться база распределения, установленная в предшествующих периодах.</w:t>
      </w:r>
    </w:p>
    <w:p w14:paraId="301CF78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625026FE" w14:textId="77777777" w:rsidR="004F7B1F" w:rsidRPr="00666135" w:rsidRDefault="004F7B1F" w:rsidP="004F7B1F">
      <w:pPr>
        <w:pStyle w:val="Bullet1"/>
        <w:numPr>
          <w:ilvl w:val="0"/>
          <w:numId w:val="112"/>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37F4C646" w14:textId="77777777" w:rsidR="004F7B1F" w:rsidRPr="00666135" w:rsidRDefault="004F7B1F" w:rsidP="004F7B1F">
      <w:pPr>
        <w:pStyle w:val="Bullet1"/>
        <w:numPr>
          <w:ilvl w:val="0"/>
          <w:numId w:val="112"/>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 xml:space="preserve">. </w:t>
      </w:r>
    </w:p>
    <w:p w14:paraId="446749C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4985B1F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и корректировка базы распределения</w:t>
      </w:r>
      <w:r w:rsidRPr="00666135">
        <w:rPr>
          <w:color w:val="auto"/>
          <w:sz w:val="28"/>
          <w:szCs w:val="28"/>
        </w:rPr>
        <w:t xml:space="preserve">. Использование кнопки </w:t>
      </w:r>
      <w:r w:rsidRPr="00666135">
        <w:rPr>
          <w:rStyle w:val="Interface"/>
          <w:color w:val="auto"/>
          <w:sz w:val="28"/>
          <w:szCs w:val="28"/>
        </w:rPr>
        <w:t>Заполнить</w:t>
      </w:r>
      <w:r w:rsidRPr="00666135">
        <w:rPr>
          <w:color w:val="auto"/>
          <w:sz w:val="28"/>
          <w:szCs w:val="28"/>
        </w:rPr>
        <w:t xml:space="preserve"> командной панели таблицы </w:t>
      </w:r>
      <w:r w:rsidRPr="00666135">
        <w:rPr>
          <w:rStyle w:val="Interface"/>
          <w:color w:val="auto"/>
          <w:sz w:val="28"/>
          <w:szCs w:val="28"/>
        </w:rPr>
        <w:t>База распределения по счетам, подразделениям, направлениям деятельности</w:t>
      </w:r>
      <w:r w:rsidRPr="00666135">
        <w:rPr>
          <w:color w:val="auto"/>
          <w:sz w:val="28"/>
          <w:szCs w:val="28"/>
        </w:rPr>
        <w:t xml:space="preserve"> позволяет автоматически заполнить документ по данным бухгалтерского и налогового учета текущего периода одним из следующих способов: </w:t>
      </w:r>
    </w:p>
    <w:p w14:paraId="2909B27E" w14:textId="77777777" w:rsidR="004F7B1F" w:rsidRPr="00666135" w:rsidRDefault="004F7B1F" w:rsidP="004F7B1F">
      <w:pPr>
        <w:pStyle w:val="Bullet1"/>
        <w:numPr>
          <w:ilvl w:val="0"/>
          <w:numId w:val="113"/>
        </w:numPr>
        <w:spacing w:before="120" w:line="240" w:lineRule="auto"/>
        <w:ind w:left="1208" w:hanging="357"/>
        <w:rPr>
          <w:sz w:val="28"/>
          <w:szCs w:val="28"/>
        </w:rPr>
      </w:pPr>
      <w:r w:rsidRPr="00666135">
        <w:rPr>
          <w:rStyle w:val="Interface"/>
          <w:color w:val="auto"/>
          <w:sz w:val="28"/>
          <w:szCs w:val="28"/>
        </w:rPr>
        <w:t>По прямым затратам</w:t>
      </w:r>
      <w:r w:rsidRPr="00666135">
        <w:rPr>
          <w:sz w:val="28"/>
          <w:szCs w:val="28"/>
        </w:rPr>
        <w:t xml:space="preserve">; </w:t>
      </w:r>
    </w:p>
    <w:p w14:paraId="74114A1C" w14:textId="77777777" w:rsidR="004F7B1F" w:rsidRPr="00666135" w:rsidRDefault="004F7B1F" w:rsidP="004F7B1F">
      <w:pPr>
        <w:pStyle w:val="Bullet1"/>
        <w:numPr>
          <w:ilvl w:val="0"/>
          <w:numId w:val="113"/>
        </w:numPr>
        <w:spacing w:before="120" w:line="240" w:lineRule="auto"/>
        <w:ind w:left="1208" w:hanging="357"/>
        <w:rPr>
          <w:sz w:val="28"/>
          <w:szCs w:val="28"/>
        </w:rPr>
      </w:pPr>
      <w:r w:rsidRPr="00666135">
        <w:rPr>
          <w:rStyle w:val="Interface"/>
          <w:color w:val="auto"/>
          <w:sz w:val="28"/>
          <w:szCs w:val="28"/>
        </w:rPr>
        <w:t>По материальным затратам</w:t>
      </w:r>
      <w:r w:rsidRPr="00666135">
        <w:rPr>
          <w:sz w:val="28"/>
          <w:szCs w:val="28"/>
        </w:rPr>
        <w:t xml:space="preserve">; </w:t>
      </w:r>
    </w:p>
    <w:p w14:paraId="5655192B" w14:textId="77777777" w:rsidR="004F7B1F" w:rsidRPr="00666135" w:rsidRDefault="004F7B1F" w:rsidP="004F7B1F">
      <w:pPr>
        <w:pStyle w:val="Bullet1"/>
        <w:numPr>
          <w:ilvl w:val="0"/>
          <w:numId w:val="113"/>
        </w:numPr>
        <w:spacing w:before="120" w:line="240" w:lineRule="auto"/>
        <w:ind w:left="1208" w:hanging="357"/>
        <w:rPr>
          <w:sz w:val="28"/>
          <w:szCs w:val="28"/>
        </w:rPr>
      </w:pPr>
      <w:r w:rsidRPr="00666135">
        <w:rPr>
          <w:rStyle w:val="Interface"/>
          <w:color w:val="auto"/>
          <w:sz w:val="28"/>
          <w:szCs w:val="28"/>
        </w:rPr>
        <w:t>По оплате труда</w:t>
      </w:r>
      <w:r w:rsidRPr="00666135">
        <w:rPr>
          <w:sz w:val="28"/>
          <w:szCs w:val="28"/>
        </w:rPr>
        <w:t xml:space="preserve">; </w:t>
      </w:r>
    </w:p>
    <w:p w14:paraId="19B37059" w14:textId="77777777" w:rsidR="004F7B1F" w:rsidRPr="00666135" w:rsidRDefault="004F7B1F" w:rsidP="004F7B1F">
      <w:pPr>
        <w:pStyle w:val="Bullet1"/>
        <w:numPr>
          <w:ilvl w:val="0"/>
          <w:numId w:val="113"/>
        </w:numPr>
        <w:spacing w:before="120" w:line="240" w:lineRule="auto"/>
        <w:ind w:left="1208" w:hanging="357"/>
        <w:rPr>
          <w:sz w:val="28"/>
          <w:szCs w:val="28"/>
        </w:rPr>
      </w:pPr>
      <w:r w:rsidRPr="00666135">
        <w:rPr>
          <w:rStyle w:val="Interface"/>
          <w:color w:val="auto"/>
          <w:sz w:val="28"/>
          <w:szCs w:val="28"/>
        </w:rPr>
        <w:t>По выручке</w:t>
      </w:r>
      <w:r w:rsidRPr="00666135">
        <w:rPr>
          <w:sz w:val="28"/>
          <w:szCs w:val="28"/>
        </w:rPr>
        <w:t xml:space="preserve">. </w:t>
      </w:r>
    </w:p>
    <w:p w14:paraId="13E9C520" w14:textId="77777777" w:rsidR="004F7B1F" w:rsidRPr="00666135" w:rsidRDefault="004F7B1F" w:rsidP="004F7B1F">
      <w:pPr>
        <w:spacing w:before="120" w:after="120"/>
        <w:ind w:firstLine="851"/>
        <w:rPr>
          <w:color w:val="auto"/>
          <w:sz w:val="28"/>
          <w:szCs w:val="28"/>
        </w:rPr>
      </w:pPr>
      <w:r w:rsidRPr="00666135">
        <w:rPr>
          <w:color w:val="auto"/>
          <w:sz w:val="28"/>
          <w:szCs w:val="28"/>
        </w:rPr>
        <w:t>Это позволяет сначала автоматически заполнить документ по наиболее близкой (в экономическом смысле) базе распределения, а затем при необходимости скорректировать коэффициенты распределения.</w:t>
      </w:r>
    </w:p>
    <w:p w14:paraId="0A3C185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Корректировка коэффициентов распределения выполняется в таблице </w:t>
      </w:r>
      <w:r w:rsidRPr="00666135">
        <w:rPr>
          <w:rStyle w:val="Interface"/>
          <w:color w:val="auto"/>
          <w:sz w:val="28"/>
          <w:szCs w:val="28"/>
        </w:rPr>
        <w:t>База распределения по номенклатурным группам</w:t>
      </w:r>
      <w:r w:rsidRPr="00666135">
        <w:rPr>
          <w:color w:val="auto"/>
          <w:sz w:val="28"/>
          <w:szCs w:val="28"/>
        </w:rPr>
        <w:t>.</w:t>
      </w:r>
    </w:p>
    <w:p w14:paraId="3E7EB8E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Показатели базы распределения накладных и общехозяйственных расходов по номенклатурным группам (подразделениям, направлениям деятельности) выпущенной продукции, оказанных услуг вводятся в колонке </w:t>
      </w:r>
      <w:r w:rsidRPr="00666135">
        <w:rPr>
          <w:rStyle w:val="Interface"/>
          <w:color w:val="auto"/>
          <w:sz w:val="28"/>
          <w:szCs w:val="28"/>
        </w:rPr>
        <w:t>База распределения</w:t>
      </w:r>
      <w:r w:rsidRPr="00666135">
        <w:rPr>
          <w:color w:val="auto"/>
          <w:sz w:val="28"/>
          <w:szCs w:val="28"/>
        </w:rPr>
        <w:t xml:space="preserve"> в натуральных или денежных единицах, в качестве которых могут быть использованы, например, плановая себестоимость, доля рабочего времени, количество учащихся, число коек и пр. Коэффициенты распределения (в процентах) рассчитываются автоматически.</w:t>
      </w:r>
    </w:p>
    <w:p w14:paraId="1E87E343" w14:textId="77777777" w:rsidR="004F7B1F" w:rsidRPr="00666135" w:rsidRDefault="004F7B1F" w:rsidP="004F7B1F">
      <w:pPr>
        <w:pStyle w:val="40"/>
        <w:keepNext/>
        <w:spacing w:before="120"/>
        <w:rPr>
          <w:color w:val="auto"/>
        </w:rPr>
      </w:pPr>
      <w:bookmarkStart w:id="1599" w:name="_Toc528274388"/>
      <w:r w:rsidRPr="00666135">
        <w:rPr>
          <w:color w:val="auto"/>
        </w:rPr>
        <w:t>Закрытие счетов производственных затрат</w:t>
      </w:r>
      <w:bookmarkEnd w:id="1599"/>
    </w:p>
    <w:p w14:paraId="5E26526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является регламентным и предназначен для выполнения регламентной операции закрытия счетов производственных затрат.</w:t>
      </w:r>
    </w:p>
    <w:p w14:paraId="7F347483"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решает следующие задачи:</w:t>
      </w:r>
    </w:p>
    <w:p w14:paraId="1A66B4C9" w14:textId="77777777" w:rsidR="004F7B1F" w:rsidRPr="00666135" w:rsidRDefault="004F7B1F" w:rsidP="004F7B1F">
      <w:pPr>
        <w:pStyle w:val="Bullet1"/>
        <w:numPr>
          <w:ilvl w:val="0"/>
          <w:numId w:val="114"/>
        </w:numPr>
        <w:spacing w:before="120" w:line="240" w:lineRule="auto"/>
        <w:ind w:left="1208" w:hanging="357"/>
        <w:rPr>
          <w:sz w:val="28"/>
          <w:szCs w:val="28"/>
        </w:rPr>
      </w:pPr>
      <w:r w:rsidRPr="00666135">
        <w:rPr>
          <w:sz w:val="28"/>
          <w:szCs w:val="28"/>
        </w:rPr>
        <w:t xml:space="preserve">Закрытие счетов общих (косвенных) затрат. При этом происходит распределение общепроизводственных накладных расходов, собранных на счете </w:t>
      </w:r>
      <w:r w:rsidRPr="00666135">
        <w:rPr>
          <w:rStyle w:val="Interface"/>
          <w:color w:val="auto"/>
          <w:sz w:val="28"/>
          <w:szCs w:val="28"/>
        </w:rPr>
        <w:t>109.70</w:t>
      </w:r>
      <w:r w:rsidRPr="00666135">
        <w:rPr>
          <w:sz w:val="28"/>
          <w:szCs w:val="28"/>
        </w:rPr>
        <w:t xml:space="preserve">, и общехозяйственных затрат на счете </w:t>
      </w:r>
      <w:r w:rsidRPr="00666135">
        <w:rPr>
          <w:rStyle w:val="Interface"/>
          <w:color w:val="auto"/>
          <w:sz w:val="28"/>
          <w:szCs w:val="28"/>
        </w:rPr>
        <w:t>109.80</w:t>
      </w:r>
      <w:r w:rsidRPr="00666135">
        <w:rPr>
          <w:sz w:val="28"/>
          <w:szCs w:val="28"/>
        </w:rPr>
        <w:t xml:space="preserve"> на прямые затраты производства на счет </w:t>
      </w:r>
      <w:r w:rsidRPr="00666135">
        <w:rPr>
          <w:rStyle w:val="Interface"/>
          <w:color w:val="auto"/>
          <w:sz w:val="28"/>
          <w:szCs w:val="28"/>
        </w:rPr>
        <w:t>109.60</w:t>
      </w:r>
      <w:r w:rsidRPr="00666135">
        <w:rPr>
          <w:sz w:val="28"/>
          <w:szCs w:val="28"/>
        </w:rPr>
        <w:t xml:space="preserve">. Данное распределение выполняется в разрезе номенклатурных позиций, на которые в течение месяца собирались затраты на счете основного производства </w:t>
      </w:r>
      <w:r w:rsidRPr="00666135">
        <w:rPr>
          <w:rStyle w:val="Interface"/>
          <w:color w:val="auto"/>
          <w:sz w:val="28"/>
          <w:szCs w:val="28"/>
        </w:rPr>
        <w:t>109.60</w:t>
      </w:r>
      <w:r w:rsidRPr="00666135">
        <w:rPr>
          <w:sz w:val="28"/>
          <w:szCs w:val="28"/>
        </w:rPr>
        <w:t>.</w:t>
      </w:r>
    </w:p>
    <w:p w14:paraId="71324BC6" w14:textId="77777777" w:rsidR="004F7B1F" w:rsidRPr="00666135" w:rsidRDefault="004F7B1F" w:rsidP="004F7B1F">
      <w:pPr>
        <w:pStyle w:val="Bullet1"/>
        <w:numPr>
          <w:ilvl w:val="0"/>
          <w:numId w:val="114"/>
        </w:numPr>
        <w:spacing w:before="120" w:line="240" w:lineRule="auto"/>
        <w:ind w:left="1208" w:hanging="357"/>
        <w:rPr>
          <w:sz w:val="28"/>
          <w:szCs w:val="28"/>
        </w:rPr>
      </w:pPr>
      <w:r w:rsidRPr="00666135">
        <w:rPr>
          <w:sz w:val="28"/>
          <w:szCs w:val="28"/>
        </w:rPr>
        <w:t xml:space="preserve">Корректировка оборотов готовой продукции, сформированных в течение месяца по плановым ценам, до фактической стоимости, рассчитанной по результатам производственных операций за месяц с учетом информации об остатках незавершенного производства, указанных в документе </w:t>
      </w:r>
      <w:r w:rsidRPr="00666135">
        <w:rPr>
          <w:rStyle w:val="Interface"/>
          <w:color w:val="auto"/>
          <w:sz w:val="28"/>
          <w:szCs w:val="28"/>
        </w:rPr>
        <w:t>Инвентаризация незавершенного производства</w:t>
      </w:r>
      <w:r w:rsidRPr="00666135">
        <w:rPr>
          <w:sz w:val="28"/>
          <w:szCs w:val="28"/>
        </w:rPr>
        <w:t xml:space="preserve">. </w:t>
      </w:r>
    </w:p>
    <w:p w14:paraId="3191D315" w14:textId="77777777" w:rsidR="004F7B1F" w:rsidRPr="00666135" w:rsidRDefault="004F7B1F" w:rsidP="004F7B1F">
      <w:pPr>
        <w:pStyle w:val="40"/>
        <w:keepNext/>
        <w:spacing w:before="120"/>
        <w:rPr>
          <w:color w:val="auto"/>
        </w:rPr>
      </w:pPr>
      <w:bookmarkStart w:id="1600" w:name="_Toc528274389"/>
      <w:r w:rsidRPr="00666135">
        <w:rPr>
          <w:color w:val="auto"/>
        </w:rPr>
        <w:t>Общая схема производственного процесса</w:t>
      </w:r>
      <w:bookmarkEnd w:id="1600"/>
    </w:p>
    <w:p w14:paraId="425B92B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Периодом производственного процесса является месяц. В течение месяца на счете основного производства </w:t>
      </w:r>
      <w:r w:rsidRPr="00666135">
        <w:rPr>
          <w:rStyle w:val="Interface"/>
          <w:color w:val="auto"/>
          <w:sz w:val="28"/>
          <w:szCs w:val="28"/>
        </w:rPr>
        <w:t>109.60</w:t>
      </w:r>
      <w:r w:rsidRPr="00666135">
        <w:rPr>
          <w:color w:val="auto"/>
          <w:sz w:val="28"/>
          <w:szCs w:val="28"/>
        </w:rPr>
        <w:t xml:space="preserve"> собираются прямые производственные затраты. Учет прямых затрат ведется в разрезе номенклатуры, которая может быть как номенклатурной группой, так и продукцией. </w:t>
      </w:r>
    </w:p>
    <w:p w14:paraId="4E173D6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Общепроизводственные затраты в течение месяца собираются на счете </w:t>
      </w:r>
      <w:r w:rsidRPr="00666135">
        <w:rPr>
          <w:rStyle w:val="Interface"/>
          <w:color w:val="auto"/>
          <w:sz w:val="28"/>
          <w:szCs w:val="28"/>
        </w:rPr>
        <w:t>109.70</w:t>
      </w:r>
      <w:r w:rsidRPr="00666135">
        <w:rPr>
          <w:color w:val="auto"/>
          <w:sz w:val="28"/>
          <w:szCs w:val="28"/>
        </w:rPr>
        <w:t xml:space="preserve">, а общехозяйственные </w:t>
      </w:r>
      <w:r>
        <w:rPr>
          <w:color w:val="auto"/>
          <w:sz w:val="28"/>
          <w:szCs w:val="28"/>
        </w:rPr>
        <w:t>-</w:t>
      </w:r>
      <w:r w:rsidRPr="00666135">
        <w:rPr>
          <w:color w:val="auto"/>
          <w:sz w:val="28"/>
          <w:szCs w:val="28"/>
        </w:rPr>
        <w:t xml:space="preserve"> на счете </w:t>
      </w:r>
      <w:r w:rsidRPr="00666135">
        <w:rPr>
          <w:rStyle w:val="Interface"/>
          <w:color w:val="auto"/>
          <w:sz w:val="28"/>
          <w:szCs w:val="28"/>
        </w:rPr>
        <w:t>109.80</w:t>
      </w:r>
      <w:r w:rsidRPr="00666135">
        <w:rPr>
          <w:color w:val="auto"/>
          <w:sz w:val="28"/>
          <w:szCs w:val="28"/>
        </w:rPr>
        <w:t>.</w:t>
      </w:r>
    </w:p>
    <w:p w14:paraId="6C9BA5F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Готовая продукция приходуется на счет вида </w:t>
      </w:r>
      <w:r w:rsidRPr="00666135">
        <w:rPr>
          <w:rStyle w:val="Interface"/>
          <w:color w:val="auto"/>
          <w:sz w:val="28"/>
          <w:szCs w:val="28"/>
        </w:rPr>
        <w:t>105.хх</w:t>
      </w:r>
      <w:r w:rsidRPr="00666135">
        <w:rPr>
          <w:color w:val="auto"/>
          <w:sz w:val="28"/>
          <w:szCs w:val="28"/>
        </w:rPr>
        <w:t xml:space="preserve"> по мере ее изготовления в течение месяца по плановой стоимости и без разделения по видам затрат и КЭК.</w:t>
      </w:r>
    </w:p>
    <w:p w14:paraId="2A3A866A" w14:textId="77777777" w:rsidR="004F7B1F" w:rsidRPr="00666135" w:rsidRDefault="004F7B1F" w:rsidP="004F7B1F">
      <w:pPr>
        <w:spacing w:before="120" w:after="120"/>
        <w:ind w:firstLine="851"/>
        <w:rPr>
          <w:color w:val="auto"/>
          <w:sz w:val="28"/>
          <w:szCs w:val="28"/>
        </w:rPr>
      </w:pPr>
      <w:r w:rsidRPr="00666135">
        <w:rPr>
          <w:color w:val="auto"/>
          <w:sz w:val="28"/>
          <w:szCs w:val="28"/>
        </w:rPr>
        <w:t>В конце месяца общепроизводственные и общехозяйственные затраты распределяются на прямые затраты производимой продукции. В результате распределения счета общих затрат обнуляются.</w:t>
      </w:r>
    </w:p>
    <w:p w14:paraId="2243654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распределения общих затрат производится корректировка оборотов готовой продукции, сформированных по плановой стоимости без учета видов затрат, до оборотов по фактической стоимости в разрезе видов затрат. </w:t>
      </w:r>
    </w:p>
    <w:p w14:paraId="0E9032CD" w14:textId="77777777" w:rsidR="004F7B1F" w:rsidRPr="00666135" w:rsidRDefault="004F7B1F" w:rsidP="004F7B1F">
      <w:pPr>
        <w:pStyle w:val="40"/>
        <w:keepNext/>
        <w:spacing w:before="120"/>
        <w:rPr>
          <w:color w:val="auto"/>
        </w:rPr>
      </w:pPr>
      <w:bookmarkStart w:id="1601" w:name="_Toc528274390"/>
      <w:r w:rsidRPr="00666135">
        <w:rPr>
          <w:color w:val="auto"/>
        </w:rPr>
        <w:t>Распределение общих (косвенных) затрат</w:t>
      </w:r>
      <w:bookmarkEnd w:id="1601"/>
    </w:p>
    <w:p w14:paraId="4CF9A13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Необходимость распределения общепроизводственных и общехозяйственных затрат задается в учетной политике организации. </w:t>
      </w:r>
    </w:p>
    <w:p w14:paraId="1FA9898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Форма элемента организации находится в списке </w:t>
      </w:r>
      <w:r w:rsidRPr="00666135">
        <w:rPr>
          <w:rStyle w:val="Interface"/>
          <w:color w:val="auto"/>
          <w:sz w:val="28"/>
          <w:szCs w:val="28"/>
        </w:rPr>
        <w:t>Организации</w:t>
      </w:r>
      <w:r w:rsidRPr="00666135">
        <w:rPr>
          <w:color w:val="auto"/>
          <w:sz w:val="28"/>
          <w:szCs w:val="28"/>
        </w:rPr>
        <w:t xml:space="preserve">, для открытия которого можно использовать команду </w:t>
      </w:r>
      <w:r w:rsidRPr="00666135">
        <w:rPr>
          <w:rStyle w:val="Interface"/>
          <w:color w:val="auto"/>
          <w:sz w:val="28"/>
          <w:szCs w:val="28"/>
        </w:rPr>
        <w:t>Организации</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 xml:space="preserve">. </w:t>
      </w:r>
    </w:p>
    <w:p w14:paraId="460EBB4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настройки распределения общепроизводственных и общехозяйственных затрат следует с помощью команды </w:t>
      </w:r>
      <w:r w:rsidRPr="00666135">
        <w:rPr>
          <w:rStyle w:val="Interface"/>
          <w:color w:val="auto"/>
          <w:sz w:val="28"/>
          <w:szCs w:val="28"/>
        </w:rPr>
        <w:t>Учетная политика</w:t>
      </w:r>
      <w:r w:rsidRPr="00666135">
        <w:rPr>
          <w:color w:val="auto"/>
          <w:sz w:val="28"/>
          <w:szCs w:val="28"/>
        </w:rPr>
        <w:t xml:space="preserve"> панели навигации формы элемента </w:t>
      </w:r>
      <w:r w:rsidRPr="00666135">
        <w:rPr>
          <w:rStyle w:val="Interface"/>
          <w:color w:val="auto"/>
          <w:sz w:val="28"/>
          <w:szCs w:val="28"/>
        </w:rPr>
        <w:t>Организация</w:t>
      </w:r>
      <w:r w:rsidRPr="00666135">
        <w:rPr>
          <w:color w:val="auto"/>
          <w:sz w:val="28"/>
          <w:szCs w:val="28"/>
        </w:rPr>
        <w:t xml:space="preserve"> перейти в раздел </w:t>
      </w:r>
      <w:r w:rsidRPr="00666135">
        <w:rPr>
          <w:rStyle w:val="Interface"/>
          <w:color w:val="auto"/>
          <w:sz w:val="28"/>
          <w:szCs w:val="28"/>
        </w:rPr>
        <w:t>Учетная политика</w:t>
      </w:r>
      <w:r w:rsidRPr="00666135">
        <w:rPr>
          <w:color w:val="auto"/>
          <w:sz w:val="28"/>
          <w:szCs w:val="28"/>
        </w:rPr>
        <w:t xml:space="preserve"> и выбрать закладку </w:t>
      </w:r>
      <w:r w:rsidRPr="00666135">
        <w:rPr>
          <w:rStyle w:val="Interface"/>
          <w:color w:val="auto"/>
          <w:sz w:val="28"/>
          <w:szCs w:val="28"/>
        </w:rPr>
        <w:t>Производство</w:t>
      </w:r>
      <w:r w:rsidRPr="00666135">
        <w:rPr>
          <w:color w:val="auto"/>
          <w:sz w:val="28"/>
          <w:szCs w:val="28"/>
        </w:rPr>
        <w:t xml:space="preserve">. </w:t>
      </w:r>
    </w:p>
    <w:p w14:paraId="3E32FFC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распределения общепроизводственных и общехозяйственных затрат следует установить или снять соответствующие флажки </w:t>
      </w:r>
      <w:r w:rsidRPr="00666135">
        <w:rPr>
          <w:rStyle w:val="Interface"/>
          <w:color w:val="auto"/>
          <w:sz w:val="28"/>
          <w:szCs w:val="28"/>
        </w:rPr>
        <w:t>Распределять накладные расходы производства</w:t>
      </w:r>
      <w:r w:rsidRPr="00666135">
        <w:rPr>
          <w:color w:val="auto"/>
          <w:sz w:val="28"/>
          <w:szCs w:val="28"/>
        </w:rPr>
        <w:t xml:space="preserve"> и </w:t>
      </w:r>
      <w:r w:rsidRPr="00666135">
        <w:rPr>
          <w:rStyle w:val="Interface"/>
          <w:color w:val="auto"/>
          <w:sz w:val="28"/>
          <w:szCs w:val="28"/>
        </w:rPr>
        <w:t>Распределять общехозяйственные расходы</w:t>
      </w:r>
      <w:r w:rsidRPr="00666135">
        <w:rPr>
          <w:color w:val="auto"/>
          <w:sz w:val="28"/>
          <w:szCs w:val="28"/>
        </w:rPr>
        <w:t>.</w:t>
      </w:r>
    </w:p>
    <w:p w14:paraId="458AB06F" w14:textId="77777777" w:rsidR="004F7B1F" w:rsidRPr="00666135" w:rsidRDefault="004F7B1F" w:rsidP="004F7B1F">
      <w:pPr>
        <w:spacing w:before="120" w:after="120"/>
        <w:ind w:firstLine="851"/>
        <w:rPr>
          <w:color w:val="auto"/>
          <w:sz w:val="28"/>
          <w:szCs w:val="28"/>
        </w:rPr>
      </w:pPr>
      <w:r>
        <w:rPr>
          <w:color w:val="auto"/>
          <w:sz w:val="28"/>
          <w:szCs w:val="28"/>
        </w:rPr>
        <w:t>Модуль</w:t>
      </w:r>
      <w:r w:rsidRPr="00666135">
        <w:rPr>
          <w:color w:val="auto"/>
          <w:sz w:val="28"/>
          <w:szCs w:val="28"/>
        </w:rPr>
        <w:t xml:space="preserve"> поддерживает следующие методы распределения общих (косвенных) затрат на производство в зависимости от базы распределения:</w:t>
      </w:r>
    </w:p>
    <w:p w14:paraId="749F6EEF" w14:textId="77777777" w:rsidR="004F7B1F" w:rsidRPr="00666135" w:rsidRDefault="004F7B1F" w:rsidP="004F7B1F">
      <w:pPr>
        <w:pStyle w:val="Bullet1"/>
        <w:numPr>
          <w:ilvl w:val="0"/>
          <w:numId w:val="115"/>
        </w:numPr>
        <w:spacing w:before="120" w:line="240" w:lineRule="auto"/>
        <w:ind w:left="1208" w:hanging="357"/>
        <w:rPr>
          <w:sz w:val="28"/>
          <w:szCs w:val="28"/>
        </w:rPr>
      </w:pPr>
      <w:r w:rsidRPr="00666135">
        <w:rPr>
          <w:sz w:val="28"/>
          <w:szCs w:val="28"/>
        </w:rPr>
        <w:t>пропорционально прямым затратам;</w:t>
      </w:r>
    </w:p>
    <w:p w14:paraId="236FB426" w14:textId="77777777" w:rsidR="004F7B1F" w:rsidRPr="00666135" w:rsidRDefault="004F7B1F" w:rsidP="004F7B1F">
      <w:pPr>
        <w:pStyle w:val="Bullet1"/>
        <w:numPr>
          <w:ilvl w:val="0"/>
          <w:numId w:val="115"/>
        </w:numPr>
        <w:spacing w:before="120" w:line="240" w:lineRule="auto"/>
        <w:ind w:left="1208" w:hanging="357"/>
        <w:rPr>
          <w:sz w:val="28"/>
          <w:szCs w:val="28"/>
        </w:rPr>
      </w:pPr>
      <w:r w:rsidRPr="00666135">
        <w:rPr>
          <w:sz w:val="28"/>
          <w:szCs w:val="28"/>
        </w:rPr>
        <w:t>пропорционально материальным затратам;</w:t>
      </w:r>
    </w:p>
    <w:p w14:paraId="0F5EC9E2" w14:textId="77777777" w:rsidR="004F7B1F" w:rsidRPr="00666135" w:rsidRDefault="004F7B1F" w:rsidP="004F7B1F">
      <w:pPr>
        <w:pStyle w:val="Bullet1"/>
        <w:numPr>
          <w:ilvl w:val="0"/>
          <w:numId w:val="115"/>
        </w:numPr>
        <w:spacing w:before="120" w:line="240" w:lineRule="auto"/>
        <w:ind w:left="1208" w:hanging="357"/>
        <w:rPr>
          <w:sz w:val="28"/>
          <w:szCs w:val="28"/>
        </w:rPr>
      </w:pPr>
      <w:r w:rsidRPr="00666135">
        <w:rPr>
          <w:sz w:val="28"/>
          <w:szCs w:val="28"/>
        </w:rPr>
        <w:t>пропорционально выручке;</w:t>
      </w:r>
    </w:p>
    <w:p w14:paraId="42739FCB" w14:textId="77777777" w:rsidR="004F7B1F" w:rsidRPr="00666135" w:rsidRDefault="004F7B1F" w:rsidP="004F7B1F">
      <w:pPr>
        <w:pStyle w:val="Bullet1"/>
        <w:numPr>
          <w:ilvl w:val="0"/>
          <w:numId w:val="115"/>
        </w:numPr>
        <w:spacing w:before="120" w:line="240" w:lineRule="auto"/>
        <w:ind w:left="1208" w:hanging="357"/>
        <w:rPr>
          <w:sz w:val="28"/>
          <w:szCs w:val="28"/>
        </w:rPr>
      </w:pPr>
      <w:r w:rsidRPr="00666135">
        <w:rPr>
          <w:sz w:val="28"/>
          <w:szCs w:val="28"/>
        </w:rPr>
        <w:t>пропорционально затратам на оплату труда;</w:t>
      </w:r>
    </w:p>
    <w:p w14:paraId="68C60D87" w14:textId="77777777" w:rsidR="004F7B1F" w:rsidRPr="00666135" w:rsidRDefault="004F7B1F" w:rsidP="004F7B1F">
      <w:pPr>
        <w:pStyle w:val="Bullet1"/>
        <w:numPr>
          <w:ilvl w:val="0"/>
          <w:numId w:val="115"/>
        </w:numPr>
        <w:spacing w:before="120" w:line="240" w:lineRule="auto"/>
        <w:ind w:left="1208" w:hanging="357"/>
        <w:rPr>
          <w:sz w:val="28"/>
          <w:szCs w:val="28"/>
        </w:rPr>
      </w:pPr>
      <w:r w:rsidRPr="00666135">
        <w:rPr>
          <w:sz w:val="28"/>
          <w:szCs w:val="28"/>
        </w:rPr>
        <w:t xml:space="preserve">база распределения регистрируется вручную. </w:t>
      </w:r>
    </w:p>
    <w:p w14:paraId="1101EBA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Метод распределения общих (косвенных) затрат задается </w:t>
      </w:r>
      <w:r>
        <w:rPr>
          <w:color w:val="auto"/>
          <w:sz w:val="28"/>
          <w:szCs w:val="28"/>
        </w:rPr>
        <w:t>На форме</w:t>
      </w:r>
      <w:r w:rsidRPr="00666135">
        <w:rPr>
          <w:color w:val="auto"/>
          <w:sz w:val="28"/>
          <w:szCs w:val="28"/>
        </w:rPr>
        <w:t xml:space="preserve">, для открытия которой следует использовать команду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w:t>
      </w:r>
    </w:p>
    <w:p w14:paraId="11B955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Информация о каждом виде затрат и указанном для него методе распределения хранится в отдельной строке регистра сведений </w:t>
      </w:r>
      <w:r w:rsidRPr="00666135">
        <w:rPr>
          <w:rStyle w:val="Interface"/>
          <w:color w:val="auto"/>
          <w:sz w:val="28"/>
          <w:szCs w:val="28"/>
        </w:rPr>
        <w:t>Методы распределения косвенных затрат</w:t>
      </w:r>
      <w:r w:rsidRPr="00666135">
        <w:rPr>
          <w:color w:val="auto"/>
          <w:sz w:val="28"/>
          <w:szCs w:val="28"/>
        </w:rPr>
        <w:t xml:space="preserve">. </w:t>
      </w:r>
    </w:p>
    <w:p w14:paraId="0E0F43E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Следует иметь в виду, что регистры сведений </w:t>
      </w:r>
      <w:r w:rsidRPr="00666135">
        <w:rPr>
          <w:rStyle w:val="Interface"/>
          <w:color w:val="auto"/>
          <w:sz w:val="28"/>
          <w:szCs w:val="28"/>
        </w:rPr>
        <w:t>Учетная политика организаций</w:t>
      </w:r>
      <w:r w:rsidRPr="00666135">
        <w:rPr>
          <w:sz w:val="28"/>
          <w:szCs w:val="28"/>
        </w:rPr>
        <w:t xml:space="preserve"> и </w:t>
      </w:r>
      <w:r w:rsidRPr="00666135">
        <w:rPr>
          <w:rStyle w:val="Interface"/>
          <w:color w:val="auto"/>
          <w:sz w:val="28"/>
          <w:szCs w:val="28"/>
        </w:rPr>
        <w:t>Методы распределения косвенных затрат</w:t>
      </w:r>
      <w:r w:rsidRPr="00666135">
        <w:rPr>
          <w:sz w:val="28"/>
          <w:szCs w:val="28"/>
        </w:rPr>
        <w:t xml:space="preserve"> являются периодическими. Поэтому все данные в них вводятся на определенную дату, с которой введенные данные начинают действовать. </w:t>
      </w:r>
    </w:p>
    <w:p w14:paraId="7AAD3182" w14:textId="77777777" w:rsidR="004F7B1F" w:rsidRPr="00666135" w:rsidRDefault="004F7B1F" w:rsidP="004F7B1F">
      <w:pPr>
        <w:pStyle w:val="40"/>
        <w:keepNext/>
        <w:spacing w:before="120"/>
        <w:rPr>
          <w:color w:val="auto"/>
        </w:rPr>
      </w:pPr>
      <w:bookmarkStart w:id="1602" w:name="_Toc528274391"/>
      <w:r w:rsidRPr="00666135">
        <w:rPr>
          <w:color w:val="auto"/>
        </w:rPr>
        <w:t>Корректировка оборотов готовой продукции</w:t>
      </w:r>
      <w:bookmarkEnd w:id="1602"/>
    </w:p>
    <w:p w14:paraId="61514FB2" w14:textId="77777777" w:rsidR="004F7B1F" w:rsidRPr="00666135" w:rsidRDefault="004F7B1F" w:rsidP="004F7B1F">
      <w:pPr>
        <w:spacing w:before="120" w:after="120"/>
        <w:ind w:firstLine="851"/>
        <w:rPr>
          <w:color w:val="auto"/>
          <w:sz w:val="28"/>
          <w:szCs w:val="28"/>
        </w:rPr>
      </w:pPr>
      <w:r w:rsidRPr="00666135">
        <w:rPr>
          <w:color w:val="auto"/>
          <w:sz w:val="28"/>
          <w:szCs w:val="28"/>
        </w:rPr>
        <w:t>Корректировка оборотов готовой продукции основана на расчете стоимости производства изготавливаемой продукции.</w:t>
      </w:r>
    </w:p>
    <w:p w14:paraId="076B491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поддерживает расчет стоимости для многопередельного производства. Количество переделов не ограничено. Поддерживается возможность списания продукции (полуфабриката), произведенной в течение месяца, на производственные затраты в этом же месяце. </w:t>
      </w:r>
    </w:p>
    <w:p w14:paraId="39DFC0A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готовая продукция (полуфабрикат) может быть списана как на прямые затраты текущего месяца, так и на общие затраты. </w:t>
      </w:r>
    </w:p>
    <w:p w14:paraId="57EDF96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следует вводить в конце месяца после завершения всех производственных операций и после формирования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5F864D4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производственных затрат</w:t>
      </w:r>
      <w:r w:rsidRPr="00666135">
        <w:rPr>
          <w:color w:val="auto"/>
          <w:sz w:val="28"/>
          <w:szCs w:val="28"/>
        </w:rPr>
        <w:t xml:space="preserve"> находятся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3E5024C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b w:val="0"/>
          <w:color w:val="auto"/>
          <w:sz w:val="28"/>
          <w:szCs w:val="28"/>
        </w:rPr>
        <w:t>документов</w:t>
      </w:r>
      <w:r w:rsidRPr="00666135">
        <w:rPr>
          <w:color w:val="auto"/>
          <w:sz w:val="28"/>
          <w:szCs w:val="28"/>
        </w:rPr>
        <w:t xml:space="preserve">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239F49F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30E595F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Pr>
          <w:color w:val="auto"/>
          <w:sz w:val="28"/>
          <w:szCs w:val="28"/>
        </w:rPr>
        <w:t>-</w:t>
      </w:r>
      <w:r w:rsidRPr="00666135">
        <w:rPr>
          <w:color w:val="auto"/>
          <w:sz w:val="28"/>
          <w:szCs w:val="28"/>
        </w:rPr>
        <w:t xml:space="preserve"> месяц, за который выполняется закрытие производственных счетов. Выбирается из списка.</w:t>
      </w:r>
    </w:p>
    <w:p w14:paraId="72B733F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наименование организации, для которой выполняется закрытие производственных счетов. Значение реквизита заполняется автоматически, но заполненное значение можно изменить. </w:t>
      </w:r>
    </w:p>
    <w:p w14:paraId="79527C8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Отражать в: бух. учете и в налог. учете</w:t>
      </w:r>
      <w:r w:rsidRPr="00666135">
        <w:rPr>
          <w:color w:val="auto"/>
          <w:sz w:val="28"/>
          <w:szCs w:val="28"/>
        </w:rPr>
        <w:t xml:space="preserve"> </w:t>
      </w:r>
      <w:r>
        <w:rPr>
          <w:color w:val="auto"/>
          <w:sz w:val="28"/>
          <w:szCs w:val="28"/>
        </w:rPr>
        <w:t>-</w:t>
      </w:r>
      <w:r w:rsidRPr="00666135">
        <w:rPr>
          <w:color w:val="auto"/>
          <w:sz w:val="28"/>
          <w:szCs w:val="28"/>
        </w:rPr>
        <w:t xml:space="preserve"> установка или снятие флажков позволяет задать отражение закрытия счетов производственных затрат в соответствующем учете. </w:t>
      </w:r>
    </w:p>
    <w:p w14:paraId="6C7F239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в группе </w:t>
      </w:r>
      <w:r w:rsidRPr="00666135">
        <w:rPr>
          <w:rStyle w:val="Interface"/>
          <w:color w:val="auto"/>
          <w:sz w:val="28"/>
          <w:szCs w:val="28"/>
        </w:rPr>
        <w:t>Отбор</w:t>
      </w:r>
      <w:r w:rsidRPr="00666135">
        <w:rPr>
          <w:color w:val="auto"/>
          <w:sz w:val="28"/>
          <w:szCs w:val="28"/>
        </w:rPr>
        <w:t xml:space="preserve"> задан отбор по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заданное условие отбора будет учтено при заполнении табличной части. Если отбор не задан, то табличная часть будет заполнена по всем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648684F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Таким образом, закрытие счетов производственных затрат можно выполнять по частям (например, отдельно по каждому </w:t>
      </w:r>
      <w:r w:rsidRPr="00666135">
        <w:rPr>
          <w:rStyle w:val="Interface"/>
          <w:color w:val="auto"/>
          <w:sz w:val="28"/>
          <w:szCs w:val="28"/>
        </w:rPr>
        <w:t>ИФО</w:t>
      </w:r>
      <w:r w:rsidRPr="00666135">
        <w:rPr>
          <w:color w:val="auto"/>
          <w:sz w:val="28"/>
          <w:szCs w:val="28"/>
        </w:rPr>
        <w:t xml:space="preserve"> или </w:t>
      </w:r>
      <w:r w:rsidRPr="00666135">
        <w:rPr>
          <w:rStyle w:val="Interface"/>
          <w:color w:val="auto"/>
          <w:sz w:val="28"/>
          <w:szCs w:val="28"/>
        </w:rPr>
        <w:t>КФО</w:t>
      </w:r>
      <w:r w:rsidRPr="00666135">
        <w:rPr>
          <w:color w:val="auto"/>
          <w:sz w:val="28"/>
          <w:szCs w:val="28"/>
        </w:rPr>
        <w:t>).</w:t>
      </w:r>
    </w:p>
    <w:p w14:paraId="17A801D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табличной части выполняется автоматически в результате нажатия на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документ</w:t>
      </w:r>
      <w:r w:rsidRPr="00666135">
        <w:rPr>
          <w:color w:val="auto"/>
          <w:sz w:val="28"/>
          <w:szCs w:val="28"/>
        </w:rPr>
        <w:t xml:space="preserve"> командной панели формы документа.</w:t>
      </w:r>
    </w:p>
    <w:p w14:paraId="235ACC6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в документе </w:t>
      </w:r>
      <w:r w:rsidRPr="00666135">
        <w:rPr>
          <w:rStyle w:val="Interface"/>
          <w:color w:val="auto"/>
          <w:sz w:val="28"/>
          <w:szCs w:val="28"/>
        </w:rPr>
        <w:t>Закрытие счетов производственных затрат</w:t>
      </w:r>
      <w:r w:rsidRPr="00666135">
        <w:rPr>
          <w:color w:val="auto"/>
          <w:sz w:val="28"/>
          <w:szCs w:val="28"/>
        </w:rPr>
        <w:t xml:space="preserve"> заполняются разделы:</w:t>
      </w:r>
    </w:p>
    <w:p w14:paraId="6D614417" w14:textId="77777777" w:rsidR="004F7B1F" w:rsidRPr="00666135" w:rsidRDefault="004F7B1F" w:rsidP="004F7B1F">
      <w:pPr>
        <w:pStyle w:val="Bullet1"/>
        <w:numPr>
          <w:ilvl w:val="0"/>
          <w:numId w:val="116"/>
        </w:numPr>
        <w:spacing w:before="120" w:line="240" w:lineRule="auto"/>
        <w:ind w:left="1208" w:hanging="357"/>
        <w:rPr>
          <w:sz w:val="28"/>
          <w:szCs w:val="28"/>
        </w:rPr>
      </w:pPr>
      <w:r w:rsidRPr="00666135">
        <w:rPr>
          <w:rStyle w:val="Interface"/>
          <w:color w:val="auto"/>
          <w:sz w:val="28"/>
          <w:szCs w:val="28"/>
        </w:rPr>
        <w:t>Распределение общих затрат</w:t>
      </w:r>
      <w:r w:rsidRPr="00666135">
        <w:rPr>
          <w:sz w:val="28"/>
          <w:szCs w:val="28"/>
        </w:rPr>
        <w:t xml:space="preserve"> </w:t>
      </w:r>
      <w:r>
        <w:rPr>
          <w:sz w:val="28"/>
          <w:szCs w:val="28"/>
        </w:rPr>
        <w:t>-</w:t>
      </w:r>
      <w:r w:rsidRPr="00666135">
        <w:rPr>
          <w:sz w:val="28"/>
          <w:szCs w:val="28"/>
        </w:rPr>
        <w:t xml:space="preserve"> если учреждение согласно учетной политике распределяет накладные и/или общехозяйственные расходы на себестоимость продукции, услуг.</w:t>
      </w:r>
    </w:p>
    <w:p w14:paraId="477E2608" w14:textId="77777777" w:rsidR="004F7B1F" w:rsidRPr="00666135" w:rsidRDefault="004F7B1F" w:rsidP="004F7B1F">
      <w:pPr>
        <w:pStyle w:val="Bullet1"/>
        <w:numPr>
          <w:ilvl w:val="0"/>
          <w:numId w:val="116"/>
        </w:numPr>
        <w:spacing w:before="120" w:line="240" w:lineRule="auto"/>
        <w:ind w:left="1208" w:hanging="357"/>
        <w:rPr>
          <w:sz w:val="28"/>
          <w:szCs w:val="28"/>
        </w:rPr>
      </w:pPr>
      <w:r w:rsidRPr="00666135">
        <w:rPr>
          <w:rStyle w:val="Interface"/>
          <w:color w:val="auto"/>
          <w:sz w:val="28"/>
          <w:szCs w:val="28"/>
        </w:rPr>
        <w:t>Расчет себестоимости продукции</w:t>
      </w:r>
      <w:r w:rsidRPr="00666135">
        <w:rPr>
          <w:sz w:val="28"/>
          <w:szCs w:val="28"/>
        </w:rPr>
        <w:t xml:space="preserve">, </w:t>
      </w:r>
      <w:r w:rsidRPr="00666135">
        <w:rPr>
          <w:rStyle w:val="Interface"/>
          <w:color w:val="auto"/>
          <w:sz w:val="28"/>
          <w:szCs w:val="28"/>
        </w:rPr>
        <w:t>Корректировка списания продукции</w:t>
      </w:r>
      <w:r w:rsidRPr="00666135">
        <w:rPr>
          <w:sz w:val="28"/>
          <w:szCs w:val="28"/>
        </w:rPr>
        <w:t xml:space="preserve"> </w:t>
      </w:r>
      <w:r>
        <w:rPr>
          <w:sz w:val="28"/>
          <w:szCs w:val="28"/>
        </w:rPr>
        <w:t>-</w:t>
      </w:r>
      <w:r w:rsidRPr="00666135">
        <w:rPr>
          <w:sz w:val="28"/>
          <w:szCs w:val="28"/>
        </w:rPr>
        <w:t xml:space="preserve"> если учреждение выпускает готовую продукцию.</w:t>
      </w:r>
    </w:p>
    <w:p w14:paraId="4D85EE87" w14:textId="77777777" w:rsidR="004F7B1F" w:rsidRPr="00666135" w:rsidRDefault="004F7B1F" w:rsidP="004F7B1F">
      <w:pPr>
        <w:pStyle w:val="Bullet1"/>
        <w:numPr>
          <w:ilvl w:val="0"/>
          <w:numId w:val="116"/>
        </w:numPr>
        <w:spacing w:before="120" w:line="240" w:lineRule="auto"/>
        <w:ind w:left="1208" w:hanging="357"/>
        <w:rPr>
          <w:sz w:val="28"/>
          <w:szCs w:val="28"/>
        </w:rPr>
      </w:pPr>
      <w:r w:rsidRPr="00666135">
        <w:rPr>
          <w:rStyle w:val="Interface"/>
          <w:color w:val="auto"/>
          <w:sz w:val="28"/>
          <w:szCs w:val="28"/>
        </w:rPr>
        <w:t>Корректировка распределения затрат</w:t>
      </w:r>
      <w:r w:rsidRPr="00666135">
        <w:rPr>
          <w:sz w:val="28"/>
          <w:szCs w:val="28"/>
        </w:rPr>
        <w:t xml:space="preserve">, </w:t>
      </w:r>
      <w:r w:rsidRPr="00666135">
        <w:rPr>
          <w:rStyle w:val="Interface"/>
          <w:color w:val="auto"/>
          <w:sz w:val="28"/>
          <w:szCs w:val="28"/>
        </w:rPr>
        <w:t>Корректировка списания затрат</w:t>
      </w:r>
      <w:r w:rsidRPr="00666135">
        <w:rPr>
          <w:sz w:val="28"/>
          <w:szCs w:val="28"/>
        </w:rPr>
        <w:t xml:space="preserve"> </w:t>
      </w:r>
      <w:r>
        <w:rPr>
          <w:sz w:val="28"/>
          <w:szCs w:val="28"/>
        </w:rPr>
        <w:t>-</w:t>
      </w:r>
      <w:r w:rsidRPr="00666135">
        <w:rPr>
          <w:sz w:val="28"/>
          <w:szCs w:val="28"/>
        </w:rPr>
        <w:t xml:space="preserve"> если готовая продукция была списана на накладные или общехозяйственные расходы.</w:t>
      </w:r>
    </w:p>
    <w:p w14:paraId="261C80EB" w14:textId="77777777" w:rsidR="004F7B1F" w:rsidRPr="00666135" w:rsidRDefault="004F7B1F" w:rsidP="004F7B1F">
      <w:pPr>
        <w:spacing w:before="120" w:after="120"/>
        <w:ind w:firstLine="851"/>
        <w:rPr>
          <w:color w:val="auto"/>
          <w:sz w:val="28"/>
          <w:szCs w:val="28"/>
        </w:rPr>
      </w:pPr>
      <w:r w:rsidRPr="00666135">
        <w:rPr>
          <w:color w:val="auto"/>
          <w:sz w:val="28"/>
          <w:szCs w:val="28"/>
        </w:rPr>
        <w:t>При необходимости результаты автоматического расчета можно скорректировать.</w:t>
      </w:r>
    </w:p>
    <w:p w14:paraId="2E8A82F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разделе </w:t>
      </w:r>
      <w:r w:rsidRPr="00666135">
        <w:rPr>
          <w:rStyle w:val="Interface"/>
          <w:color w:val="auto"/>
          <w:sz w:val="28"/>
          <w:szCs w:val="28"/>
        </w:rPr>
        <w:t>Распределение общих затрат</w:t>
      </w:r>
      <w:r w:rsidRPr="00666135">
        <w:rPr>
          <w:sz w:val="28"/>
          <w:szCs w:val="28"/>
        </w:rPr>
        <w:t xml:space="preserve"> можно скорректировать распределение накладных расходов производства и общехозяйственных расходов на себестоимость готовой продукции, услуг.</w:t>
      </w:r>
    </w:p>
    <w:p w14:paraId="12CF6ED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Выбор типовой операции. Для документа предусмотрена единственная типовая операция </w:t>
      </w:r>
      <w:r>
        <w:rPr>
          <w:color w:val="auto"/>
          <w:sz w:val="28"/>
          <w:szCs w:val="28"/>
        </w:rPr>
        <w:t>-</w:t>
      </w:r>
      <w:r w:rsidRPr="00666135">
        <w:rPr>
          <w:color w:val="auto"/>
          <w:sz w:val="28"/>
          <w:szCs w:val="28"/>
        </w:rPr>
        <w:t xml:space="preserve"> </w:t>
      </w:r>
      <w:r w:rsidRPr="00666135">
        <w:rPr>
          <w:rStyle w:val="Interface"/>
          <w:color w:val="auto"/>
          <w:sz w:val="28"/>
          <w:szCs w:val="28"/>
        </w:rPr>
        <w:t>Закрытие счетов производственных затрат</w:t>
      </w:r>
      <w:r w:rsidRPr="00666135">
        <w:rPr>
          <w:color w:val="auto"/>
          <w:sz w:val="28"/>
          <w:szCs w:val="28"/>
        </w:rPr>
        <w:t xml:space="preserve">. Редактирование пользователем данной типовой операции не предусмотрено. </w:t>
      </w:r>
    </w:p>
    <w:p w14:paraId="3ADCD70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результатам распределения накладных и общехозяйственных расходов может быть сформирована справка-расчет </w:t>
      </w:r>
      <w:r w:rsidRPr="00666135">
        <w:rPr>
          <w:rStyle w:val="Interface"/>
          <w:color w:val="auto"/>
          <w:sz w:val="28"/>
          <w:szCs w:val="28"/>
        </w:rPr>
        <w:t>Распределение общих затрат на себестоимость</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Отчеты по услугам, работам, производству </w:t>
      </w:r>
      <w:r>
        <w:rPr>
          <w:rStyle w:val="Interface"/>
          <w:color w:val="auto"/>
          <w:sz w:val="28"/>
          <w:szCs w:val="28"/>
        </w:rPr>
        <w:t>-</w:t>
      </w:r>
      <w:r w:rsidRPr="00666135">
        <w:rPr>
          <w:rStyle w:val="Interface"/>
          <w:color w:val="auto"/>
          <w:sz w:val="28"/>
          <w:szCs w:val="28"/>
        </w:rPr>
        <w:t xml:space="preserve"> Справка-расчет «Распределение общих затрат на себестоимость»</w:t>
      </w:r>
      <w:r w:rsidRPr="00666135">
        <w:rPr>
          <w:color w:val="auto"/>
          <w:sz w:val="28"/>
          <w:szCs w:val="28"/>
        </w:rPr>
        <w:t>).</w:t>
      </w:r>
    </w:p>
    <w:p w14:paraId="4532BB21" w14:textId="77777777" w:rsidR="004F7B1F" w:rsidRPr="00730384" w:rsidRDefault="004F7B1F" w:rsidP="004F7B1F">
      <w:pPr>
        <w:pStyle w:val="3"/>
        <w:spacing w:before="120"/>
        <w:rPr>
          <w:rFonts w:cs="Arial"/>
          <w:color w:val="auto"/>
        </w:rPr>
      </w:pPr>
      <w:r w:rsidRPr="00666135">
        <w:rPr>
          <w:rFonts w:ascii="Times New Roman" w:hAnsi="Times New Roman"/>
          <w:color w:val="auto"/>
        </w:rPr>
        <w:t xml:space="preserve"> </w:t>
      </w:r>
      <w:bookmarkStart w:id="1603" w:name="_Toc528274392"/>
      <w:bookmarkStart w:id="1604" w:name="_Toc528663504"/>
      <w:bookmarkStart w:id="1605" w:name="_Toc528663946"/>
      <w:bookmarkStart w:id="1606" w:name="_Toc528664373"/>
      <w:bookmarkStart w:id="1607" w:name="_Toc19219698"/>
      <w:bookmarkStart w:id="1608" w:name="_Toc37692890"/>
      <w:bookmarkStart w:id="1609" w:name="_Toc62474621"/>
      <w:bookmarkStart w:id="1610" w:name="_Toc97138787"/>
      <w:bookmarkStart w:id="1611" w:name="_Toc101440011"/>
      <w:bookmarkStart w:id="1612" w:name="_Toc105425102"/>
      <w:bookmarkStart w:id="1613" w:name="_Toc105426205"/>
      <w:bookmarkStart w:id="1614" w:name="_Toc107229352"/>
      <w:r w:rsidRPr="00730384">
        <w:rPr>
          <w:rFonts w:cs="Arial"/>
          <w:color w:val="auto"/>
        </w:rPr>
        <w:t>Списание затрат по услугам</w:t>
      </w:r>
      <w:bookmarkEnd w:id="1603"/>
      <w:bookmarkEnd w:id="1604"/>
      <w:bookmarkEnd w:id="1605"/>
      <w:bookmarkEnd w:id="1606"/>
      <w:bookmarkEnd w:id="1607"/>
      <w:bookmarkEnd w:id="1608"/>
      <w:bookmarkEnd w:id="1609"/>
      <w:bookmarkEnd w:id="1610"/>
      <w:bookmarkEnd w:id="1611"/>
      <w:bookmarkEnd w:id="1612"/>
      <w:bookmarkEnd w:id="1613"/>
      <w:bookmarkEnd w:id="1614"/>
    </w:p>
    <w:p w14:paraId="4641BDA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w:t>
      </w:r>
    </w:p>
    <w:p w14:paraId="631663C5"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6CFE792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оформляется в конце месяца. </w:t>
      </w:r>
    </w:p>
    <w:p w14:paraId="797B6971"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Списание затрат по услугам</w:t>
      </w:r>
      <w:r w:rsidRPr="00666135">
        <w:rPr>
          <w:sz w:val="28"/>
          <w:szCs w:val="28"/>
        </w:rPr>
        <w:t xml:space="preserve"> следует оформлять после оформления и проведения документа </w:t>
      </w:r>
      <w:r w:rsidRPr="00666135">
        <w:rPr>
          <w:rStyle w:val="Interface"/>
          <w:color w:val="auto"/>
          <w:sz w:val="28"/>
          <w:szCs w:val="28"/>
        </w:rPr>
        <w:t>Закрытие счетов производственных затрат</w:t>
      </w:r>
      <w:r w:rsidRPr="00666135">
        <w:rPr>
          <w:sz w:val="28"/>
          <w:szCs w:val="28"/>
        </w:rPr>
        <w:t xml:space="preserve">. В этом случае общехозяйственные и накладные расходы, а также издержки обращения, которые относятся к производству продукции, будут списаны документом </w:t>
      </w:r>
      <w:r w:rsidRPr="00666135">
        <w:rPr>
          <w:rStyle w:val="Interface"/>
          <w:color w:val="auto"/>
          <w:sz w:val="28"/>
          <w:szCs w:val="28"/>
        </w:rPr>
        <w:t>Закрытие счетов производственных затрат</w:t>
      </w:r>
      <w:r w:rsidRPr="00666135">
        <w:rPr>
          <w:sz w:val="28"/>
          <w:szCs w:val="28"/>
        </w:rPr>
        <w:t xml:space="preserve">. </w:t>
      </w:r>
    </w:p>
    <w:p w14:paraId="0E8919F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списание затрат по услугам происходит до закрытия производственных счетов, при заполнении документа в него попадут данные о затратах не только по услугам, но и часть данных по производственным затратам. </w:t>
      </w:r>
    </w:p>
    <w:p w14:paraId="3CB5498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списания затрат</w:t>
      </w:r>
      <w:r w:rsidRPr="00666135">
        <w:rPr>
          <w:color w:val="auto"/>
          <w:sz w:val="28"/>
          <w:szCs w:val="28"/>
        </w:rPr>
        <w:t xml:space="preserve">. </w:t>
      </w:r>
    </w:p>
    <w:p w14:paraId="11D2C079" w14:textId="77777777" w:rsidR="004F7B1F" w:rsidRDefault="004F7B1F" w:rsidP="004F7B1F">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D2EA22B" w14:textId="77777777" w:rsidR="004F7B1F" w:rsidRDefault="004F7B1F" w:rsidP="004F7B1F">
      <w:pPr>
        <w:ind w:firstLine="0"/>
        <w:jc w:val="left"/>
        <w:rPr>
          <w:bCs/>
          <w:color w:val="auto"/>
          <w:sz w:val="28"/>
          <w:szCs w:val="28"/>
        </w:rPr>
      </w:pPr>
      <w:bookmarkStart w:id="1615" w:name="_Toc528271966"/>
      <w:bookmarkStart w:id="1616" w:name="_Toc528663350"/>
      <w:r>
        <w:rPr>
          <w:color w:val="auto"/>
          <w:szCs w:val="28"/>
        </w:rPr>
        <w:br w:type="page"/>
      </w:r>
    </w:p>
    <w:bookmarkEnd w:id="1615"/>
    <w:bookmarkEnd w:id="1616"/>
    <w:p w14:paraId="61103F02"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221A6075" wp14:editId="42453B77">
            <wp:extent cx="5890260" cy="4072255"/>
            <wp:effectExtent l="0" t="0" r="0" b="4445"/>
            <wp:docPr id="287" name="Рисунок 287" descr="G:\SIN\БГУ 2.0\Word\Pict\013.007_Spisanie_Zatrat_Po_Uslug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G:\SIN\БГУ 2.0\Word\Pict\013.007_Spisanie_Zatrat_Po_Uslugam.png"/>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890260" cy="4072255"/>
                    </a:xfrm>
                    <a:prstGeom prst="rect">
                      <a:avLst/>
                    </a:prstGeom>
                    <a:noFill/>
                    <a:ln>
                      <a:noFill/>
                    </a:ln>
                  </pic:spPr>
                </pic:pic>
              </a:graphicData>
            </a:graphic>
          </wp:inline>
        </w:drawing>
      </w:r>
    </w:p>
    <w:p w14:paraId="474E2570" w14:textId="2DB98673" w:rsidR="004F7B1F" w:rsidRPr="00666135" w:rsidRDefault="004F7B1F" w:rsidP="004F7B1F">
      <w:pPr>
        <w:pStyle w:val="afff1"/>
        <w:spacing w:before="120" w:after="120"/>
        <w:ind w:firstLine="851"/>
        <w:jc w:val="center"/>
        <w:rPr>
          <w:color w:val="auto"/>
          <w:szCs w:val="28"/>
        </w:rPr>
      </w:pPr>
      <w:bookmarkStart w:id="1617" w:name="_Toc10542445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Списание затрат по услугам</w:t>
      </w:r>
      <w:bookmarkEnd w:id="1617"/>
    </w:p>
    <w:p w14:paraId="1BFF213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Списание затрат по услугам</w:t>
      </w:r>
      <w:r w:rsidRPr="00666135">
        <w:rPr>
          <w:color w:val="auto"/>
          <w:sz w:val="28"/>
          <w:szCs w:val="28"/>
        </w:rPr>
        <w:t xml:space="preserve"> содержатся в разделе </w:t>
      </w:r>
      <w:r w:rsidRPr="00666135">
        <w:rPr>
          <w:rStyle w:val="Interface"/>
          <w:color w:val="auto"/>
          <w:sz w:val="28"/>
          <w:szCs w:val="28"/>
        </w:rPr>
        <w:t xml:space="preserve">Услуги, работы, производство, </w:t>
      </w:r>
      <w:r w:rsidRPr="00666135">
        <w:rPr>
          <w:rStyle w:val="Interface"/>
          <w:b w:val="0"/>
          <w:color w:val="auto"/>
          <w:sz w:val="28"/>
          <w:szCs w:val="28"/>
        </w:rPr>
        <w:t>группа</w:t>
      </w:r>
      <w:r w:rsidRPr="00666135">
        <w:rPr>
          <w:rStyle w:val="Interface"/>
          <w:color w:val="auto"/>
          <w:sz w:val="28"/>
          <w:szCs w:val="28"/>
        </w:rPr>
        <w:t xml:space="preserve"> Производство</w:t>
      </w:r>
      <w:r w:rsidRPr="00666135">
        <w:rPr>
          <w:color w:val="auto"/>
          <w:sz w:val="28"/>
          <w:szCs w:val="28"/>
        </w:rPr>
        <w:t xml:space="preserve">. </w:t>
      </w:r>
    </w:p>
    <w:p w14:paraId="25AAFC0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Списание затрат по услугам</w:t>
      </w:r>
      <w:r w:rsidRPr="00666135">
        <w:rPr>
          <w:color w:val="auto"/>
          <w:sz w:val="28"/>
          <w:szCs w:val="28"/>
        </w:rPr>
        <w:t>.</w:t>
      </w:r>
    </w:p>
    <w:p w14:paraId="2B943ED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счетов производственных затрат</w:t>
      </w:r>
      <w:r w:rsidRPr="00666135">
        <w:rPr>
          <w:color w:val="auto"/>
          <w:sz w:val="28"/>
          <w:szCs w:val="28"/>
        </w:rPr>
        <w:t>, выбрать документ</w:t>
      </w:r>
      <w:r w:rsidRPr="00666135">
        <w:rPr>
          <w:rStyle w:val="Interface"/>
          <w:color w:val="auto"/>
          <w:sz w:val="28"/>
          <w:szCs w:val="28"/>
        </w:rPr>
        <w:t xml:space="preserve"> Списание затрат по услугам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13C6A57"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35C8857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из списка. </w:t>
      </w:r>
    </w:p>
    <w:p w14:paraId="68B4010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документе </w:t>
      </w:r>
      <w:r w:rsidRPr="00666135">
        <w:rPr>
          <w:rStyle w:val="Interface"/>
          <w:color w:val="auto"/>
          <w:sz w:val="28"/>
          <w:szCs w:val="28"/>
        </w:rPr>
        <w:t>Списание затрат по услугам</w:t>
      </w:r>
      <w:r w:rsidRPr="00666135">
        <w:rPr>
          <w:color w:val="auto"/>
          <w:sz w:val="28"/>
          <w:szCs w:val="28"/>
        </w:rPr>
        <w:t xml:space="preserve"> предусмотрены дополнительные режимы отображения затрат, списываемых с субсчетов 109.00 «Затраты на изготовление готовой продукции, выполнение работ, услуг»:</w:t>
      </w:r>
    </w:p>
    <w:p w14:paraId="5C97BC6F" w14:textId="77777777" w:rsidR="004F7B1F" w:rsidRPr="00666135" w:rsidRDefault="004F7B1F" w:rsidP="004F7B1F">
      <w:pPr>
        <w:pStyle w:val="Bullet1"/>
        <w:numPr>
          <w:ilvl w:val="0"/>
          <w:numId w:val="144"/>
        </w:numPr>
        <w:spacing w:before="120" w:line="240" w:lineRule="auto"/>
        <w:ind w:left="1208" w:hanging="357"/>
        <w:rPr>
          <w:sz w:val="28"/>
          <w:szCs w:val="28"/>
        </w:rPr>
      </w:pPr>
      <w:r w:rsidRPr="00666135">
        <w:rPr>
          <w:rStyle w:val="Interface"/>
          <w:color w:val="auto"/>
          <w:sz w:val="28"/>
          <w:szCs w:val="28"/>
        </w:rPr>
        <w:t>По разделам, подразделам КПС</w:t>
      </w:r>
      <w:r w:rsidRPr="00666135">
        <w:rPr>
          <w:sz w:val="28"/>
          <w:szCs w:val="28"/>
        </w:rPr>
        <w:t xml:space="preserve"> </w:t>
      </w:r>
      <w:r>
        <w:rPr>
          <w:sz w:val="28"/>
          <w:szCs w:val="28"/>
        </w:rPr>
        <w:t>-</w:t>
      </w:r>
      <w:r w:rsidRPr="00666135">
        <w:rPr>
          <w:sz w:val="28"/>
          <w:szCs w:val="28"/>
        </w:rPr>
        <w:t xml:space="preserve"> затраты отображаются с дополнительной группировкой по разделам, подразделам КПС;</w:t>
      </w:r>
    </w:p>
    <w:p w14:paraId="4424E130" w14:textId="77777777" w:rsidR="004F7B1F" w:rsidRPr="00666135" w:rsidRDefault="004F7B1F" w:rsidP="004F7B1F">
      <w:pPr>
        <w:pStyle w:val="Bullet1"/>
        <w:numPr>
          <w:ilvl w:val="0"/>
          <w:numId w:val="144"/>
        </w:numPr>
        <w:spacing w:before="120" w:line="240" w:lineRule="auto"/>
        <w:ind w:left="1208" w:hanging="357"/>
        <w:rPr>
          <w:sz w:val="28"/>
          <w:szCs w:val="28"/>
        </w:rPr>
      </w:pPr>
      <w:r w:rsidRPr="00666135">
        <w:rPr>
          <w:rStyle w:val="Interface"/>
          <w:color w:val="auto"/>
          <w:sz w:val="28"/>
          <w:szCs w:val="28"/>
        </w:rPr>
        <w:t>По КПС затрат</w:t>
      </w:r>
      <w:r w:rsidRPr="00666135">
        <w:rPr>
          <w:sz w:val="28"/>
          <w:szCs w:val="28"/>
        </w:rPr>
        <w:t xml:space="preserve"> </w:t>
      </w:r>
      <w:r>
        <w:rPr>
          <w:sz w:val="28"/>
          <w:szCs w:val="28"/>
        </w:rPr>
        <w:t>-</w:t>
      </w:r>
      <w:r w:rsidRPr="00666135">
        <w:rPr>
          <w:sz w:val="28"/>
          <w:szCs w:val="28"/>
        </w:rPr>
        <w:t xml:space="preserve"> затраты отображаются с дополнительной группировкой по отдельным элементам КПС.</w:t>
      </w:r>
    </w:p>
    <w:p w14:paraId="55DFD9B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режиме </w:t>
      </w:r>
      <w:r w:rsidRPr="00666135">
        <w:rPr>
          <w:rStyle w:val="Interface"/>
          <w:color w:val="auto"/>
          <w:sz w:val="28"/>
          <w:szCs w:val="28"/>
        </w:rPr>
        <w:t>Сводно</w:t>
      </w:r>
      <w:r w:rsidRPr="00666135">
        <w:rPr>
          <w:color w:val="auto"/>
          <w:sz w:val="28"/>
          <w:szCs w:val="28"/>
        </w:rPr>
        <w:t xml:space="preserve"> дополнительная группировка затрат по разделам, подразделам и отдельным элементам КПС не производится.</w:t>
      </w:r>
    </w:p>
    <w:p w14:paraId="07B0DF5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выбора необходимого режима используется переключатель </w:t>
      </w:r>
      <w:r w:rsidRPr="00666135">
        <w:rPr>
          <w:rStyle w:val="Interface"/>
          <w:color w:val="auto"/>
          <w:sz w:val="28"/>
          <w:szCs w:val="28"/>
        </w:rPr>
        <w:t>Режим</w:t>
      </w:r>
      <w:r w:rsidRPr="00666135">
        <w:rPr>
          <w:color w:val="auto"/>
          <w:sz w:val="28"/>
          <w:szCs w:val="28"/>
        </w:rPr>
        <w:t xml:space="preserve">. </w:t>
      </w:r>
    </w:p>
    <w:p w14:paraId="2774982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Форма документа содержит две таблицы. </w:t>
      </w:r>
    </w:p>
    <w:p w14:paraId="3EFD9C3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верхнюю таблицу вводятся данные об услугах, работах, общих расходах, а также о счетах отнесения затрат. Это информация о списании затрат со счетов 106.20, 106.30, 106.40, 109.60. Затраты на этих счетах собираются в разрезе номенклатуры, поэтому являются прямыми. </w:t>
      </w:r>
    </w:p>
    <w:p w14:paraId="225F66A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Кроме того, в эту таблицу вводятся данные по списанию затрат со счетов 109.80 «Общехозяйственные расходы», 109.70 «Накладные расходы» (общепроизводственные расходы) и 109.90 «Издержки обращения». Затраты на этих счетах собираются без учета номенклатуры, поэтому являются общими. </w:t>
      </w:r>
    </w:p>
    <w:p w14:paraId="40F167F0" w14:textId="77777777" w:rsidR="004F7B1F" w:rsidRPr="00666135" w:rsidRDefault="004F7B1F" w:rsidP="004F7B1F">
      <w:pPr>
        <w:spacing w:before="120" w:after="120"/>
        <w:ind w:firstLine="851"/>
        <w:rPr>
          <w:color w:val="auto"/>
          <w:sz w:val="28"/>
          <w:szCs w:val="28"/>
        </w:rPr>
      </w:pPr>
      <w:r w:rsidRPr="00666135">
        <w:rPr>
          <w:color w:val="auto"/>
          <w:sz w:val="28"/>
          <w:szCs w:val="28"/>
        </w:rPr>
        <w:t>В нижней таблице отражаются суммы затрат в разрезе видов затрат для текущей строки верхней таблицы, а также счет и аналитика счета, на котором эти затраты собраны.</w:t>
      </w:r>
    </w:p>
    <w:p w14:paraId="082D2B2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заполнения документа следует нажать кнопку </w:t>
      </w:r>
      <w:r w:rsidRPr="00666135">
        <w:rPr>
          <w:rStyle w:val="Interface"/>
          <w:color w:val="auto"/>
          <w:sz w:val="28"/>
          <w:szCs w:val="28"/>
        </w:rPr>
        <w:t>Заполнить</w:t>
      </w:r>
      <w:r w:rsidRPr="00666135">
        <w:rPr>
          <w:color w:val="auto"/>
          <w:sz w:val="28"/>
          <w:szCs w:val="28"/>
        </w:rPr>
        <w:t xml:space="preserve"> командной панели верхней таблицы. В результате колонки </w:t>
      </w:r>
      <w:r w:rsidRPr="00666135">
        <w:rPr>
          <w:rStyle w:val="Interface"/>
          <w:color w:val="auto"/>
          <w:sz w:val="28"/>
          <w:szCs w:val="28"/>
        </w:rPr>
        <w:t>Услуга (расход)</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будут заполнены автоматически. </w:t>
      </w:r>
    </w:p>
    <w:p w14:paraId="47DDE7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Далее для каждой строки верхней таблицы следует заполнить счет дебета, на который будут списаны затраты, и его аналитику. </w:t>
      </w:r>
    </w:p>
    <w:p w14:paraId="26FFC7F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группового заполнения счета дебета для нескольких строк следует выделить их в таблице, затем нажать кнопку командной панели </w:t>
      </w:r>
      <w:r w:rsidRPr="00666135">
        <w:rPr>
          <w:rStyle w:val="Interface"/>
          <w:color w:val="auto"/>
          <w:sz w:val="28"/>
          <w:szCs w:val="28"/>
        </w:rPr>
        <w:t>Установить счет списания</w:t>
      </w:r>
      <w:r w:rsidRPr="00666135">
        <w:rPr>
          <w:color w:val="auto"/>
          <w:sz w:val="28"/>
          <w:szCs w:val="28"/>
        </w:rPr>
        <w:t xml:space="preserve"> и в открывшейся форме указать значения для реквизитов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w:t>
      </w:r>
    </w:p>
    <w:p w14:paraId="3DA7621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После выбора значения реквизита </w:t>
      </w:r>
      <w:r w:rsidRPr="00666135">
        <w:rPr>
          <w:rStyle w:val="Interface"/>
          <w:color w:val="auto"/>
          <w:sz w:val="28"/>
          <w:szCs w:val="28"/>
        </w:rPr>
        <w:t>Счет</w:t>
      </w:r>
      <w:r w:rsidRPr="00666135">
        <w:rPr>
          <w:sz w:val="28"/>
          <w:szCs w:val="28"/>
        </w:rPr>
        <w:t xml:space="preserve"> </w:t>
      </w:r>
      <w:r>
        <w:rPr>
          <w:sz w:val="28"/>
          <w:szCs w:val="28"/>
        </w:rPr>
        <w:t>Модуль</w:t>
      </w:r>
      <w:r w:rsidRPr="00666135">
        <w:rPr>
          <w:sz w:val="28"/>
          <w:szCs w:val="28"/>
        </w:rPr>
        <w:t xml:space="preserve"> предложит выбрать для его реквизитов </w:t>
      </w:r>
      <w:r w:rsidRPr="00666135">
        <w:rPr>
          <w:rStyle w:val="Interface"/>
          <w:color w:val="auto"/>
          <w:sz w:val="28"/>
          <w:szCs w:val="28"/>
        </w:rPr>
        <w:t xml:space="preserve">КПС Дт </w:t>
      </w:r>
      <w:r w:rsidRPr="00666135">
        <w:rPr>
          <w:sz w:val="28"/>
          <w:szCs w:val="28"/>
        </w:rPr>
        <w:t xml:space="preserve">и </w:t>
      </w:r>
      <w:r w:rsidRPr="00666135">
        <w:rPr>
          <w:rStyle w:val="Interface"/>
          <w:color w:val="auto"/>
          <w:sz w:val="28"/>
          <w:szCs w:val="28"/>
        </w:rPr>
        <w:t>КЭК Дт</w:t>
      </w:r>
      <w:r w:rsidRPr="00666135">
        <w:rPr>
          <w:sz w:val="28"/>
          <w:szCs w:val="28"/>
        </w:rPr>
        <w:t xml:space="preserve"> те же значения, которые заданы соответственно для реквизитов </w:t>
      </w:r>
      <w:r w:rsidRPr="00666135">
        <w:rPr>
          <w:rStyle w:val="Interface"/>
          <w:color w:val="auto"/>
          <w:sz w:val="28"/>
          <w:szCs w:val="28"/>
        </w:rPr>
        <w:t>КПС Кт</w:t>
      </w:r>
      <w:r w:rsidRPr="00666135">
        <w:rPr>
          <w:sz w:val="28"/>
          <w:szCs w:val="28"/>
        </w:rPr>
        <w:t xml:space="preserve"> и </w:t>
      </w:r>
      <w:r w:rsidRPr="00666135">
        <w:rPr>
          <w:rStyle w:val="Interface"/>
          <w:color w:val="auto"/>
          <w:sz w:val="28"/>
          <w:szCs w:val="28"/>
        </w:rPr>
        <w:t>КЭК Кт</w:t>
      </w:r>
      <w:r w:rsidRPr="00666135">
        <w:rPr>
          <w:sz w:val="28"/>
          <w:szCs w:val="28"/>
        </w:rPr>
        <w:t xml:space="preserve"> счета затрат в нижней таблице.</w:t>
      </w:r>
    </w:p>
    <w:p w14:paraId="596BD76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Установить в документе</w:t>
      </w:r>
      <w:r w:rsidRPr="00666135">
        <w:rPr>
          <w:color w:val="auto"/>
          <w:sz w:val="28"/>
          <w:szCs w:val="28"/>
        </w:rPr>
        <w:t xml:space="preserve"> реквизиты в колонках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будут заданы. При этом для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могут быть заданы правила получения: </w:t>
      </w:r>
      <w:r w:rsidRPr="00666135">
        <w:rPr>
          <w:rStyle w:val="Interface"/>
          <w:color w:val="auto"/>
          <w:sz w:val="28"/>
          <w:szCs w:val="28"/>
        </w:rPr>
        <w:t>&lt;Взять из КПС Кт&gt;</w:t>
      </w:r>
      <w:r w:rsidRPr="00666135">
        <w:rPr>
          <w:color w:val="auto"/>
          <w:sz w:val="28"/>
          <w:szCs w:val="28"/>
        </w:rPr>
        <w:t xml:space="preserve"> и </w:t>
      </w:r>
      <w:r w:rsidRPr="00666135">
        <w:rPr>
          <w:rStyle w:val="Interface"/>
          <w:color w:val="auto"/>
          <w:sz w:val="28"/>
          <w:szCs w:val="28"/>
        </w:rPr>
        <w:t>&lt;Взять из КЭК Кт&gt;</w:t>
      </w:r>
      <w:r w:rsidRPr="00666135">
        <w:rPr>
          <w:color w:val="auto"/>
          <w:sz w:val="28"/>
          <w:szCs w:val="28"/>
        </w:rPr>
        <w:t xml:space="preserve"> соответственно. </w:t>
      </w:r>
    </w:p>
    <w:p w14:paraId="1932DD8A" w14:textId="77777777" w:rsidR="004F7B1F" w:rsidRPr="00666135" w:rsidRDefault="004F7B1F" w:rsidP="004F7B1F">
      <w:pPr>
        <w:spacing w:before="120" w:after="120"/>
        <w:ind w:firstLine="851"/>
        <w:rPr>
          <w:color w:val="auto"/>
          <w:sz w:val="28"/>
          <w:szCs w:val="28"/>
        </w:rPr>
      </w:pPr>
      <w:r w:rsidRPr="00666135">
        <w:rPr>
          <w:color w:val="auto"/>
          <w:sz w:val="28"/>
          <w:szCs w:val="28"/>
        </w:rPr>
        <w:t>Суммы по видам затрат в нижней таблице можно редактировать вручную.</w:t>
      </w:r>
    </w:p>
    <w:p w14:paraId="4F69B22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затрат по услугам</w:t>
      </w:r>
      <w:r w:rsidRPr="00666135">
        <w:rPr>
          <w:color w:val="auto"/>
          <w:sz w:val="28"/>
          <w:szCs w:val="28"/>
        </w:rPr>
        <w:t>.</w:t>
      </w:r>
    </w:p>
    <w:p w14:paraId="24E54749" w14:textId="77777777" w:rsidR="004F7B1F" w:rsidRPr="00666135" w:rsidRDefault="004F7B1F" w:rsidP="004F7B1F">
      <w:pPr>
        <w:pStyle w:val="40"/>
        <w:keepNext/>
        <w:spacing w:before="120"/>
        <w:rPr>
          <w:color w:val="auto"/>
        </w:rPr>
      </w:pPr>
      <w:bookmarkStart w:id="1618" w:name="_Toc528274393"/>
      <w:r w:rsidRPr="00666135">
        <w:rPr>
          <w:color w:val="auto"/>
        </w:rPr>
        <w:t>Отчеты по работам и производству</w:t>
      </w:r>
      <w:bookmarkEnd w:id="1618"/>
    </w:p>
    <w:p w14:paraId="0AEC7452"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Справка-расчет «Калькуляция себестоимости»</w:t>
      </w:r>
    </w:p>
    <w:p w14:paraId="2C3715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 </w:t>
      </w:r>
      <w:r w:rsidRPr="00666135">
        <w:rPr>
          <w:rStyle w:val="Interface"/>
          <w:color w:val="auto"/>
          <w:sz w:val="28"/>
          <w:szCs w:val="28"/>
        </w:rPr>
        <w:t>Справка-расчет «Калькуляция себестоимости»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58325453"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«Калькуляция себестоимости»</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«Услуги, работы, производство»</w:t>
      </w:r>
      <w:r w:rsidRPr="00666135">
        <w:rPr>
          <w:color w:val="auto"/>
          <w:sz w:val="28"/>
          <w:szCs w:val="28"/>
        </w:rPr>
        <w:t>.</w:t>
      </w:r>
    </w:p>
    <w:p w14:paraId="1DD9DCFB"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xml:space="preserve">. </w:t>
      </w:r>
      <w:r>
        <w:rPr>
          <w:color w:val="auto"/>
          <w:sz w:val="28"/>
          <w:szCs w:val="28"/>
        </w:rPr>
        <w:t>На форме</w:t>
      </w:r>
      <w:r w:rsidRPr="00666135">
        <w:rPr>
          <w:color w:val="auto"/>
          <w:sz w:val="28"/>
          <w:szCs w:val="28"/>
        </w:rPr>
        <w:t xml:space="preserve"> отчета необходимо заполнить реквизиты:</w:t>
      </w:r>
    </w:p>
    <w:p w14:paraId="49FF4114" w14:textId="77777777" w:rsidR="004F7B1F" w:rsidRPr="00666135" w:rsidRDefault="004F7B1F" w:rsidP="004F7B1F">
      <w:pPr>
        <w:pStyle w:val="Bullet1"/>
        <w:numPr>
          <w:ilvl w:val="0"/>
          <w:numId w:val="117"/>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Pr>
          <w:sz w:val="28"/>
          <w:szCs w:val="28"/>
        </w:rPr>
        <w:t>-</w:t>
      </w:r>
      <w:r w:rsidRPr="00666135">
        <w:rPr>
          <w:sz w:val="28"/>
          <w:szCs w:val="28"/>
        </w:rPr>
        <w:t xml:space="preserve"> период, за который требуется сформировать отчет;</w:t>
      </w:r>
    </w:p>
    <w:p w14:paraId="6070896F" w14:textId="77777777" w:rsidR="004F7B1F" w:rsidRPr="00666135" w:rsidRDefault="004F7B1F" w:rsidP="004F7B1F">
      <w:pPr>
        <w:pStyle w:val="Bullet1"/>
        <w:numPr>
          <w:ilvl w:val="0"/>
          <w:numId w:val="117"/>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Pr>
          <w:sz w:val="28"/>
          <w:szCs w:val="28"/>
        </w:rPr>
        <w:t>-</w:t>
      </w:r>
      <w:r w:rsidRPr="00666135">
        <w:rPr>
          <w:sz w:val="28"/>
          <w:szCs w:val="28"/>
        </w:rPr>
        <w:t xml:space="preserve"> организация, для которой необходимо получить справку-расчет.</w:t>
      </w:r>
    </w:p>
    <w:p w14:paraId="58555A1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задать значение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5D6EEEDD" w14:textId="77777777" w:rsidR="004F7B1F" w:rsidRPr="00666135" w:rsidRDefault="004F7B1F" w:rsidP="004F7B1F">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03CE7672"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Показатели выпуска</w:t>
      </w:r>
      <w:r w:rsidRPr="00666135">
        <w:rPr>
          <w:color w:val="auto"/>
          <w:sz w:val="28"/>
          <w:szCs w:val="28"/>
        </w:rPr>
        <w:t xml:space="preserve">. </w:t>
      </w:r>
      <w:r w:rsidRPr="00666135">
        <w:rPr>
          <w:rStyle w:val="Interface"/>
          <w:color w:val="auto"/>
          <w:sz w:val="28"/>
          <w:szCs w:val="28"/>
        </w:rPr>
        <w:t>Наименование выпущенной продукции</w:t>
      </w:r>
      <w:r w:rsidRPr="00666135">
        <w:rPr>
          <w:color w:val="auto"/>
          <w:sz w:val="28"/>
          <w:szCs w:val="28"/>
        </w:rPr>
        <w:t xml:space="preserve">. </w:t>
      </w:r>
    </w:p>
    <w:p w14:paraId="22A2A4F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Наименование номенклатуры затрат</w:t>
      </w:r>
      <w:r w:rsidRPr="00666135">
        <w:rPr>
          <w:color w:val="auto"/>
          <w:sz w:val="28"/>
          <w:szCs w:val="28"/>
        </w:rPr>
        <w:t>, по которой отражен выпуск продукции.</w:t>
      </w:r>
    </w:p>
    <w:p w14:paraId="549E8DD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Себестоимость единицы</w:t>
      </w:r>
      <w:r w:rsidRPr="00666135">
        <w:rPr>
          <w:color w:val="auto"/>
          <w:sz w:val="28"/>
          <w:szCs w:val="28"/>
        </w:rPr>
        <w:t xml:space="preserve"> </w:t>
      </w:r>
      <w:r>
        <w:rPr>
          <w:color w:val="auto"/>
          <w:sz w:val="28"/>
          <w:szCs w:val="28"/>
        </w:rPr>
        <w:t>-</w:t>
      </w:r>
      <w:r w:rsidRPr="00666135">
        <w:rPr>
          <w:color w:val="auto"/>
          <w:sz w:val="28"/>
          <w:szCs w:val="28"/>
        </w:rPr>
        <w:t xml:space="preserve"> фактическая себестоимость единицы выпущенной продукции.</w:t>
      </w:r>
    </w:p>
    <w:p w14:paraId="61B528B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 выпуска</w:t>
      </w:r>
      <w:r w:rsidRPr="00666135">
        <w:rPr>
          <w:color w:val="auto"/>
          <w:sz w:val="28"/>
          <w:szCs w:val="28"/>
        </w:rPr>
        <w:t xml:space="preserve"> </w:t>
      </w:r>
      <w:r>
        <w:rPr>
          <w:color w:val="auto"/>
          <w:sz w:val="28"/>
          <w:szCs w:val="28"/>
        </w:rPr>
        <w:t>-</w:t>
      </w:r>
      <w:r w:rsidRPr="00666135">
        <w:rPr>
          <w:color w:val="auto"/>
          <w:sz w:val="28"/>
          <w:szCs w:val="28"/>
        </w:rPr>
        <w:t xml:space="preserve"> количество выпущенной продукции.</w:t>
      </w:r>
    </w:p>
    <w:p w14:paraId="7DE878C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Фактическая стоимость выпуска</w:t>
      </w:r>
      <w:r w:rsidRPr="00666135">
        <w:rPr>
          <w:color w:val="auto"/>
          <w:sz w:val="28"/>
          <w:szCs w:val="28"/>
        </w:rPr>
        <w:t xml:space="preserve"> </w:t>
      </w:r>
      <w:r>
        <w:rPr>
          <w:color w:val="auto"/>
          <w:sz w:val="28"/>
          <w:szCs w:val="28"/>
        </w:rPr>
        <w:t>-</w:t>
      </w:r>
      <w:r w:rsidRPr="00666135">
        <w:rPr>
          <w:color w:val="auto"/>
          <w:sz w:val="28"/>
          <w:szCs w:val="28"/>
        </w:rPr>
        <w:t xml:space="preserve"> фактическая стоимость всей указанной продукции.</w:t>
      </w:r>
    </w:p>
    <w:p w14:paraId="5A6E6B3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расходов основного и вспомогательного производства</w:t>
      </w:r>
      <w:r w:rsidRPr="00666135">
        <w:rPr>
          <w:color w:val="auto"/>
          <w:sz w:val="28"/>
          <w:szCs w:val="28"/>
        </w:rPr>
        <w:t xml:space="preserve">. На первом уровне выводится информация о видах затрат, на которые отнесены расходы основного производства по выпуску указанной продукции (элементы справочника </w:t>
      </w:r>
      <w:r w:rsidRPr="00666135">
        <w:rPr>
          <w:rStyle w:val="Interface"/>
          <w:color w:val="auto"/>
          <w:sz w:val="28"/>
          <w:szCs w:val="28"/>
        </w:rPr>
        <w:t>Виды затрат</w:t>
      </w:r>
      <w:r w:rsidRPr="00666135">
        <w:rPr>
          <w:color w:val="auto"/>
          <w:sz w:val="28"/>
          <w:szCs w:val="28"/>
        </w:rPr>
        <w:t>).</w:t>
      </w:r>
    </w:p>
    <w:p w14:paraId="59151A9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втором уровне выводится наименование счета, с которого затраты были произведены (корреспондирующий счет к счету основного производства 109.60). </w:t>
      </w:r>
    </w:p>
    <w:p w14:paraId="19A9F05E" w14:textId="77777777" w:rsidR="004F7B1F" w:rsidRPr="00666135" w:rsidRDefault="004F7B1F" w:rsidP="004F7B1F">
      <w:pPr>
        <w:spacing w:before="120" w:after="120"/>
        <w:ind w:firstLine="851"/>
        <w:rPr>
          <w:color w:val="auto"/>
          <w:sz w:val="28"/>
          <w:szCs w:val="28"/>
        </w:rPr>
      </w:pPr>
      <w:r w:rsidRPr="00666135">
        <w:rPr>
          <w:color w:val="auto"/>
          <w:sz w:val="28"/>
          <w:szCs w:val="28"/>
        </w:rPr>
        <w:t>На третьем уровне выводится наименование сырья и материалов, полуфабрикатов, контрагентов, оказавших услуги, и т. п., списанных на затраты по производству указанной продукции:</w:t>
      </w:r>
    </w:p>
    <w:p w14:paraId="27771400" w14:textId="77777777" w:rsidR="004F7B1F" w:rsidRPr="00666135" w:rsidRDefault="004F7B1F" w:rsidP="004F7B1F">
      <w:pPr>
        <w:pStyle w:val="Bullet1"/>
        <w:numPr>
          <w:ilvl w:val="0"/>
          <w:numId w:val="118"/>
        </w:numPr>
        <w:spacing w:before="120" w:line="240" w:lineRule="auto"/>
        <w:ind w:left="1208" w:hanging="357"/>
        <w:rPr>
          <w:sz w:val="28"/>
          <w:szCs w:val="28"/>
        </w:rPr>
      </w:pPr>
      <w:r w:rsidRPr="00666135">
        <w:rPr>
          <w:rStyle w:val="Interface"/>
          <w:color w:val="auto"/>
          <w:sz w:val="28"/>
          <w:szCs w:val="28"/>
        </w:rPr>
        <w:t>Количество списанного сырья</w:t>
      </w:r>
      <w:r w:rsidRPr="00666135">
        <w:rPr>
          <w:sz w:val="28"/>
          <w:szCs w:val="28"/>
        </w:rPr>
        <w:t xml:space="preserve"> </w:t>
      </w:r>
      <w:r>
        <w:rPr>
          <w:sz w:val="28"/>
          <w:szCs w:val="28"/>
        </w:rPr>
        <w:t>-</w:t>
      </w:r>
      <w:r w:rsidRPr="00666135">
        <w:rPr>
          <w:sz w:val="28"/>
          <w:szCs w:val="28"/>
        </w:rPr>
        <w:t xml:space="preserve"> количество сырья и материалов, полуфабрикатов, продукции, товаров, списанных на затраты по производству указанной продукции.</w:t>
      </w:r>
    </w:p>
    <w:p w14:paraId="1E471347" w14:textId="77777777" w:rsidR="004F7B1F" w:rsidRPr="00666135" w:rsidRDefault="004F7B1F" w:rsidP="004F7B1F">
      <w:pPr>
        <w:pStyle w:val="Bullet1"/>
        <w:numPr>
          <w:ilvl w:val="0"/>
          <w:numId w:val="118"/>
        </w:numPr>
        <w:spacing w:before="120" w:line="240" w:lineRule="auto"/>
        <w:ind w:left="1208" w:hanging="357"/>
        <w:rPr>
          <w:sz w:val="28"/>
          <w:szCs w:val="28"/>
        </w:rPr>
      </w:pPr>
      <w:r w:rsidRPr="00666135">
        <w:rPr>
          <w:rStyle w:val="Interface"/>
          <w:color w:val="auto"/>
          <w:sz w:val="28"/>
          <w:szCs w:val="28"/>
        </w:rPr>
        <w:t>Сумма расходов</w:t>
      </w:r>
      <w:r w:rsidRPr="00666135">
        <w:rPr>
          <w:sz w:val="28"/>
          <w:szCs w:val="28"/>
        </w:rPr>
        <w:t xml:space="preserve"> </w:t>
      </w:r>
      <w:r>
        <w:rPr>
          <w:sz w:val="28"/>
          <w:szCs w:val="28"/>
        </w:rPr>
        <w:t>-</w:t>
      </w:r>
      <w:r w:rsidRPr="00666135">
        <w:rPr>
          <w:sz w:val="28"/>
          <w:szCs w:val="28"/>
        </w:rPr>
        <w:t xml:space="preserve"> стоимость сырья и материалов, полуфабрикатов, продукции, товаров, списанных на затраты по производству указанной продукции.</w:t>
      </w:r>
    </w:p>
    <w:p w14:paraId="27BB4504" w14:textId="77777777" w:rsidR="004F7B1F" w:rsidRPr="00666135" w:rsidRDefault="004F7B1F" w:rsidP="004F7B1F">
      <w:pPr>
        <w:pStyle w:val="Bullet1"/>
        <w:numPr>
          <w:ilvl w:val="0"/>
          <w:numId w:val="118"/>
        </w:numPr>
        <w:spacing w:before="120" w:line="240" w:lineRule="auto"/>
        <w:ind w:left="1208" w:hanging="357"/>
        <w:rPr>
          <w:sz w:val="28"/>
          <w:szCs w:val="28"/>
        </w:rPr>
      </w:pPr>
      <w:r w:rsidRPr="00666135">
        <w:rPr>
          <w:rStyle w:val="Interface"/>
          <w:color w:val="auto"/>
          <w:sz w:val="28"/>
          <w:szCs w:val="28"/>
        </w:rPr>
        <w:t>Средняя цена списанного сырья</w:t>
      </w:r>
      <w:r w:rsidRPr="00666135">
        <w:rPr>
          <w:sz w:val="28"/>
          <w:szCs w:val="28"/>
        </w:rPr>
        <w:t xml:space="preserve"> </w:t>
      </w:r>
      <w:r>
        <w:rPr>
          <w:sz w:val="28"/>
          <w:szCs w:val="28"/>
        </w:rPr>
        <w:t>-</w:t>
      </w:r>
      <w:r w:rsidRPr="00666135">
        <w:rPr>
          <w:sz w:val="28"/>
          <w:szCs w:val="28"/>
        </w:rPr>
        <w:t xml:space="preserve"> средняя цена сырья и материалов, полуфабрикатов, продукции, товаров, списанных на затраты по производству указанной продукции. Рассчитывается как частное от деления суммы расходов на количество списанного сырья.</w:t>
      </w:r>
    </w:p>
    <w:p w14:paraId="5653631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общепроизводственных расходов</w:t>
      </w:r>
      <w:r w:rsidRPr="00666135">
        <w:rPr>
          <w:color w:val="auto"/>
          <w:sz w:val="28"/>
          <w:szCs w:val="28"/>
        </w:rPr>
        <w:t xml:space="preserve">. Наименование видов затрат, на которые отнесены общепроизводственные расходы. </w:t>
      </w:r>
    </w:p>
    <w:p w14:paraId="580D9C3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w:t>
      </w:r>
      <w:r>
        <w:rPr>
          <w:color w:val="auto"/>
          <w:sz w:val="28"/>
          <w:szCs w:val="28"/>
        </w:rPr>
        <w:t>-</w:t>
      </w:r>
      <w:r w:rsidRPr="00666135">
        <w:rPr>
          <w:color w:val="auto"/>
          <w:sz w:val="28"/>
          <w:szCs w:val="28"/>
        </w:rPr>
        <w:t xml:space="preserve"> сумма принятых общепроизводственных расходов по указанному виду затрат.</w:t>
      </w:r>
    </w:p>
    <w:p w14:paraId="1D2E8D3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общехозяйственных расходов</w:t>
      </w:r>
      <w:r w:rsidRPr="00666135">
        <w:rPr>
          <w:color w:val="auto"/>
          <w:sz w:val="28"/>
          <w:szCs w:val="28"/>
        </w:rPr>
        <w:t>. Наименование видов затрат, на которые отнесены общехозяйственные расходы.</w:t>
      </w:r>
    </w:p>
    <w:p w14:paraId="1DEB9F3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w:t>
      </w:r>
      <w:r>
        <w:rPr>
          <w:color w:val="auto"/>
          <w:sz w:val="28"/>
          <w:szCs w:val="28"/>
        </w:rPr>
        <w:t>-</w:t>
      </w:r>
      <w:r w:rsidRPr="00666135">
        <w:rPr>
          <w:color w:val="auto"/>
          <w:sz w:val="28"/>
          <w:szCs w:val="28"/>
        </w:rPr>
        <w:t xml:space="preserve"> сумма принятых общехозяйственных расходов по указанному виду затрат.</w:t>
      </w:r>
    </w:p>
    <w:p w14:paraId="7348CC7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Остаток незавершенного производства</w:t>
      </w:r>
      <w:r w:rsidRPr="00666135">
        <w:rPr>
          <w:color w:val="auto"/>
          <w:sz w:val="28"/>
          <w:szCs w:val="28"/>
        </w:rPr>
        <w:t>. Выводится остаток незавершенного производства на начало и конец периода в разрезе видов затрат.</w:t>
      </w:r>
    </w:p>
    <w:p w14:paraId="4AD8BAE2" w14:textId="77777777" w:rsidR="004F7B1F" w:rsidRPr="00666135" w:rsidRDefault="004F7B1F" w:rsidP="004F7B1F">
      <w:pPr>
        <w:spacing w:before="120" w:after="120"/>
        <w:ind w:firstLine="851"/>
        <w:rPr>
          <w:color w:val="auto"/>
          <w:sz w:val="28"/>
          <w:szCs w:val="28"/>
        </w:rPr>
      </w:pPr>
      <w:r w:rsidRPr="00666135">
        <w:rPr>
          <w:color w:val="auto"/>
          <w:sz w:val="28"/>
          <w:szCs w:val="28"/>
        </w:rPr>
        <w:t>Итоговый остаток незавершенного производства рассчитывается как разность остатка на начало периода и остатка на конец периода.</w:t>
      </w:r>
    </w:p>
    <w:p w14:paraId="77865F38"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Справка-расчет «Распределение общих затрат на себестоимость»</w:t>
      </w:r>
    </w:p>
    <w:p w14:paraId="78FFCF7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накладных расходов производства и общехозяйственных расходов на себестоимость продукции и услуг. Распределение показывается по каждой статье общих затрат. </w:t>
      </w:r>
    </w:p>
    <w:p w14:paraId="08C8013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7BE2AEB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Услуги, работы, производство</w:t>
      </w:r>
      <w:r w:rsidRPr="00666135">
        <w:rPr>
          <w:color w:val="auto"/>
          <w:sz w:val="28"/>
          <w:szCs w:val="28"/>
        </w:rPr>
        <w:t>.</w:t>
      </w:r>
    </w:p>
    <w:p w14:paraId="425543E6"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xml:space="preserve">. </w:t>
      </w:r>
      <w:r>
        <w:rPr>
          <w:color w:val="auto"/>
          <w:sz w:val="28"/>
          <w:szCs w:val="28"/>
        </w:rPr>
        <w:t>На форме</w:t>
      </w:r>
      <w:r w:rsidRPr="00666135">
        <w:rPr>
          <w:color w:val="auto"/>
          <w:sz w:val="28"/>
          <w:szCs w:val="28"/>
        </w:rPr>
        <w:t xml:space="preserve"> отчета необходимо заполнить реквизиты:</w:t>
      </w:r>
    </w:p>
    <w:p w14:paraId="5C1AA8F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Pr>
          <w:color w:val="auto"/>
          <w:sz w:val="28"/>
          <w:szCs w:val="28"/>
        </w:rPr>
        <w:t>-</w:t>
      </w:r>
      <w:r w:rsidRPr="00666135">
        <w:rPr>
          <w:color w:val="auto"/>
          <w:sz w:val="28"/>
          <w:szCs w:val="28"/>
        </w:rPr>
        <w:t xml:space="preserve"> период, за который требуется сформировать отчет.</w:t>
      </w:r>
    </w:p>
    <w:p w14:paraId="05D1FB5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организация, для которой необходимо получить справку-расчет.</w:t>
      </w:r>
    </w:p>
    <w:p w14:paraId="63A3A44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w:t>
      </w:r>
    </w:p>
    <w:p w14:paraId="17E2EF33" w14:textId="77777777" w:rsidR="004F7B1F" w:rsidRPr="00666135" w:rsidRDefault="004F7B1F" w:rsidP="004F7B1F">
      <w:pPr>
        <w:pStyle w:val="Bullet1"/>
        <w:numPr>
          <w:ilvl w:val="0"/>
          <w:numId w:val="119"/>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77FF271B" w14:textId="77777777" w:rsidR="004F7B1F" w:rsidRPr="00666135" w:rsidRDefault="004F7B1F" w:rsidP="004F7B1F">
      <w:pPr>
        <w:pStyle w:val="Bullet1"/>
        <w:numPr>
          <w:ilvl w:val="0"/>
          <w:numId w:val="119"/>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w:t>
      </w:r>
    </w:p>
    <w:p w14:paraId="128C1DC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Реквизиты в панели </w:t>
      </w:r>
      <w:r w:rsidRPr="00666135">
        <w:rPr>
          <w:rStyle w:val="Interface"/>
          <w:color w:val="auto"/>
          <w:sz w:val="28"/>
          <w:szCs w:val="28"/>
        </w:rPr>
        <w:t>Настройка</w:t>
      </w:r>
      <w:r w:rsidRPr="00666135">
        <w:rPr>
          <w:color w:val="auto"/>
          <w:sz w:val="28"/>
          <w:szCs w:val="28"/>
        </w:rPr>
        <w:t>:</w:t>
      </w:r>
    </w:p>
    <w:p w14:paraId="245E8B7F" w14:textId="77777777" w:rsidR="004F7B1F" w:rsidRPr="00666135" w:rsidRDefault="004F7B1F" w:rsidP="004F7B1F">
      <w:pPr>
        <w:pStyle w:val="Bullet1"/>
        <w:numPr>
          <w:ilvl w:val="0"/>
          <w:numId w:val="12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из списка </w:t>
      </w:r>
      <w:r w:rsidRPr="00666135">
        <w:rPr>
          <w:rStyle w:val="Interface"/>
          <w:color w:val="auto"/>
          <w:sz w:val="28"/>
          <w:szCs w:val="28"/>
        </w:rPr>
        <w:t>КФО</w:t>
      </w:r>
      <w:r w:rsidRPr="00666135">
        <w:rPr>
          <w:sz w:val="28"/>
          <w:szCs w:val="28"/>
        </w:rPr>
        <w:t>;</w:t>
      </w:r>
    </w:p>
    <w:p w14:paraId="5A1A4FD1" w14:textId="77777777" w:rsidR="004F7B1F" w:rsidRPr="00666135" w:rsidRDefault="004F7B1F" w:rsidP="004F7B1F">
      <w:pPr>
        <w:pStyle w:val="Bullet1"/>
        <w:numPr>
          <w:ilvl w:val="0"/>
          <w:numId w:val="120"/>
        </w:numPr>
        <w:spacing w:before="120" w:line="240" w:lineRule="auto"/>
        <w:ind w:left="1208" w:hanging="357"/>
        <w:rPr>
          <w:sz w:val="28"/>
          <w:szCs w:val="28"/>
        </w:rPr>
      </w:pPr>
      <w:r w:rsidRPr="00666135">
        <w:rPr>
          <w:rStyle w:val="Interface"/>
          <w:color w:val="auto"/>
          <w:sz w:val="28"/>
          <w:szCs w:val="28"/>
        </w:rPr>
        <w:t>БУ (данные бухгалтерского учета)</w:t>
      </w:r>
      <w:r w:rsidRPr="00666135">
        <w:rPr>
          <w:sz w:val="28"/>
          <w:szCs w:val="28"/>
        </w:rPr>
        <w:t xml:space="preserve"> </w:t>
      </w:r>
      <w:r>
        <w:rPr>
          <w:sz w:val="28"/>
          <w:szCs w:val="28"/>
        </w:rPr>
        <w:t>-</w:t>
      </w:r>
      <w:r w:rsidRPr="00666135">
        <w:rPr>
          <w:sz w:val="28"/>
          <w:szCs w:val="28"/>
        </w:rPr>
        <w:t xml:space="preserve"> установка флажка позволяет отобразить в отчете распределение общих затрат в бухгалтерском учете;</w:t>
      </w:r>
    </w:p>
    <w:p w14:paraId="3E74E61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Табличная часть панели </w:t>
      </w:r>
      <w:r w:rsidRPr="00666135">
        <w:rPr>
          <w:rStyle w:val="Interface"/>
          <w:color w:val="auto"/>
          <w:sz w:val="28"/>
          <w:szCs w:val="28"/>
        </w:rPr>
        <w:t>Настройка</w:t>
      </w:r>
      <w:r w:rsidRPr="00666135">
        <w:rPr>
          <w:color w:val="auto"/>
          <w:sz w:val="28"/>
          <w:szCs w:val="28"/>
        </w:rPr>
        <w:t xml:space="preserve"> позволяет также настроить отбор продукции по номенклатурным группам затрат на счете 109.60.</w:t>
      </w:r>
    </w:p>
    <w:p w14:paraId="25AC8A34" w14:textId="77777777" w:rsidR="004F7B1F" w:rsidRPr="00666135" w:rsidRDefault="004F7B1F" w:rsidP="004F7B1F">
      <w:pPr>
        <w:pStyle w:val="5"/>
        <w:spacing w:before="120" w:after="120" w:line="240" w:lineRule="auto"/>
        <w:rPr>
          <w:rFonts w:ascii="Times New Roman" w:hAnsi="Times New Roman"/>
          <w:szCs w:val="28"/>
        </w:rPr>
      </w:pPr>
      <w:r w:rsidRPr="00666135">
        <w:rPr>
          <w:rFonts w:ascii="Times New Roman" w:hAnsi="Times New Roman"/>
          <w:szCs w:val="28"/>
        </w:rPr>
        <w:t>Справка-расчет «Себестоимость продукции»</w:t>
      </w:r>
    </w:p>
    <w:p w14:paraId="673EB20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 </w:t>
      </w:r>
      <w:r w:rsidRPr="00666135">
        <w:rPr>
          <w:rStyle w:val="Interface"/>
          <w:color w:val="auto"/>
          <w:sz w:val="28"/>
          <w:szCs w:val="28"/>
        </w:rPr>
        <w:t>Справка-расчет «Себестоимость продукции»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6B41694C"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«Себестоимость продукции»</w:t>
      </w:r>
      <w:r w:rsidRPr="00666135">
        <w:rPr>
          <w:color w:val="auto"/>
          <w:sz w:val="28"/>
          <w:szCs w:val="28"/>
        </w:rPr>
        <w:t xml:space="preserve"> на закладке </w:t>
      </w:r>
      <w:r w:rsidRPr="00666135">
        <w:rPr>
          <w:rStyle w:val="Interface"/>
          <w:color w:val="auto"/>
          <w:sz w:val="28"/>
          <w:szCs w:val="28"/>
        </w:rPr>
        <w:t>Отчеты раздела «Услуги, работы, производство»</w:t>
      </w:r>
      <w:r w:rsidRPr="00666135">
        <w:rPr>
          <w:color w:val="auto"/>
          <w:sz w:val="28"/>
          <w:szCs w:val="28"/>
        </w:rPr>
        <w:t>.</w:t>
      </w:r>
    </w:p>
    <w:p w14:paraId="47717AE0"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xml:space="preserve">. </w:t>
      </w:r>
      <w:r>
        <w:rPr>
          <w:color w:val="auto"/>
          <w:sz w:val="28"/>
          <w:szCs w:val="28"/>
        </w:rPr>
        <w:t>На форме</w:t>
      </w:r>
      <w:r w:rsidRPr="00666135">
        <w:rPr>
          <w:color w:val="auto"/>
          <w:sz w:val="28"/>
          <w:szCs w:val="28"/>
        </w:rPr>
        <w:t xml:space="preserve"> отчета необходимо заполнить реквизиты:</w:t>
      </w:r>
    </w:p>
    <w:p w14:paraId="6783BD5D" w14:textId="77777777" w:rsidR="004F7B1F" w:rsidRPr="00666135" w:rsidRDefault="004F7B1F" w:rsidP="004F7B1F">
      <w:pPr>
        <w:pStyle w:val="Bullet1"/>
        <w:numPr>
          <w:ilvl w:val="0"/>
          <w:numId w:val="121"/>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Pr>
          <w:sz w:val="28"/>
          <w:szCs w:val="28"/>
        </w:rPr>
        <w:t>-</w:t>
      </w:r>
      <w:r w:rsidRPr="00666135">
        <w:rPr>
          <w:sz w:val="28"/>
          <w:szCs w:val="28"/>
        </w:rPr>
        <w:t xml:space="preserve"> период, за который требуется сформировать отчет;</w:t>
      </w:r>
    </w:p>
    <w:p w14:paraId="44047865" w14:textId="77777777" w:rsidR="004F7B1F" w:rsidRPr="00666135" w:rsidRDefault="004F7B1F" w:rsidP="004F7B1F">
      <w:pPr>
        <w:pStyle w:val="Bullet1"/>
        <w:numPr>
          <w:ilvl w:val="0"/>
          <w:numId w:val="121"/>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Pr>
          <w:sz w:val="28"/>
          <w:szCs w:val="28"/>
        </w:rPr>
        <w:t>-</w:t>
      </w:r>
      <w:r w:rsidRPr="00666135">
        <w:rPr>
          <w:sz w:val="28"/>
          <w:szCs w:val="28"/>
        </w:rPr>
        <w:t xml:space="preserve"> организация, для которой необходимо получить справку-расчет.</w:t>
      </w:r>
    </w:p>
    <w:p w14:paraId="7A8B8BD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указать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56808614" w14:textId="77777777" w:rsidR="004F7B1F" w:rsidRPr="00666135" w:rsidRDefault="004F7B1F" w:rsidP="004F7B1F">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1BA4987E"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Pr>
          <w:sz w:val="28"/>
          <w:szCs w:val="28"/>
        </w:rPr>
        <w:t>-</w:t>
      </w:r>
      <w:r w:rsidRPr="00666135">
        <w:rPr>
          <w:sz w:val="28"/>
          <w:szCs w:val="28"/>
        </w:rPr>
        <w:t xml:space="preserve"> счет основного производства в плане счетов ЕПСБУ. </w:t>
      </w:r>
    </w:p>
    <w:p w14:paraId="147ACA7B"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Номенклатурная группа (Продукция)</w:t>
      </w:r>
      <w:r w:rsidRPr="00666135">
        <w:rPr>
          <w:sz w:val="28"/>
          <w:szCs w:val="28"/>
        </w:rPr>
        <w:t xml:space="preserve"> </w:t>
      </w:r>
      <w:r>
        <w:rPr>
          <w:sz w:val="28"/>
          <w:szCs w:val="28"/>
        </w:rPr>
        <w:t>-</w:t>
      </w:r>
      <w:r w:rsidRPr="00666135">
        <w:rPr>
          <w:sz w:val="28"/>
          <w:szCs w:val="28"/>
        </w:rPr>
        <w:t xml:space="preserve"> наименование номенклатурной группы (продукции), на которой были собраны затраты на производство.</w:t>
      </w:r>
    </w:p>
    <w:p w14:paraId="45B686B5"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Расходы к распределению, включая остатки НЗП на начало периода</w:t>
      </w:r>
      <w:r w:rsidRPr="00666135">
        <w:rPr>
          <w:sz w:val="28"/>
          <w:szCs w:val="28"/>
        </w:rPr>
        <w:t xml:space="preserve"> </w:t>
      </w:r>
      <w:r>
        <w:rPr>
          <w:sz w:val="28"/>
          <w:szCs w:val="28"/>
        </w:rPr>
        <w:t>-</w:t>
      </w:r>
      <w:r w:rsidRPr="00666135">
        <w:rPr>
          <w:sz w:val="28"/>
          <w:szCs w:val="28"/>
        </w:rPr>
        <w:t xml:space="preserve"> сумма производственных расходов за месяц, указанный в графе </w:t>
      </w:r>
      <w:r w:rsidRPr="00666135">
        <w:rPr>
          <w:rStyle w:val="Interface"/>
          <w:color w:val="auto"/>
          <w:sz w:val="28"/>
          <w:szCs w:val="28"/>
        </w:rPr>
        <w:t>Период</w:t>
      </w:r>
      <w:r w:rsidRPr="00666135">
        <w:rPr>
          <w:sz w:val="28"/>
          <w:szCs w:val="28"/>
        </w:rPr>
        <w:t xml:space="preserve">, плюс остаток на начало месяца, указанный в графе </w:t>
      </w:r>
      <w:r w:rsidRPr="00666135">
        <w:rPr>
          <w:rStyle w:val="Interface"/>
          <w:color w:val="auto"/>
          <w:sz w:val="28"/>
          <w:szCs w:val="28"/>
        </w:rPr>
        <w:t>Период</w:t>
      </w:r>
      <w:r w:rsidRPr="00666135">
        <w:rPr>
          <w:sz w:val="28"/>
          <w:szCs w:val="28"/>
        </w:rPr>
        <w:t>, по соответствующему счету учета затрат и виду продукции.</w:t>
      </w:r>
    </w:p>
    <w:p w14:paraId="065AA62C"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Остаток НЗП на конец периода</w:t>
      </w:r>
      <w:r w:rsidRPr="00666135">
        <w:rPr>
          <w:sz w:val="28"/>
          <w:szCs w:val="28"/>
        </w:rPr>
        <w:t xml:space="preserve"> </w:t>
      </w:r>
      <w:r>
        <w:rPr>
          <w:sz w:val="28"/>
          <w:szCs w:val="28"/>
        </w:rPr>
        <w:t>-</w:t>
      </w:r>
      <w:r w:rsidRPr="00666135">
        <w:rPr>
          <w:sz w:val="28"/>
          <w:szCs w:val="28"/>
        </w:rPr>
        <w:t xml:space="preserve"> сумма остатка на конец месяца, указанного в графе </w:t>
      </w:r>
      <w:r w:rsidRPr="00666135">
        <w:rPr>
          <w:rStyle w:val="Interface"/>
          <w:color w:val="auto"/>
          <w:sz w:val="28"/>
          <w:szCs w:val="28"/>
        </w:rPr>
        <w:t>Период</w:t>
      </w:r>
      <w:r w:rsidRPr="00666135">
        <w:rPr>
          <w:sz w:val="28"/>
          <w:szCs w:val="28"/>
        </w:rPr>
        <w:t>, по соответствующему виду продукции.</w:t>
      </w:r>
    </w:p>
    <w:p w14:paraId="5EA5A659"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Расходы, включенные в стоимость выпущенной продукции</w:t>
      </w:r>
      <w:r w:rsidRPr="00666135">
        <w:rPr>
          <w:sz w:val="28"/>
          <w:szCs w:val="28"/>
        </w:rPr>
        <w:t xml:space="preserve"> </w:t>
      </w:r>
      <w:r>
        <w:rPr>
          <w:sz w:val="28"/>
          <w:szCs w:val="28"/>
        </w:rPr>
        <w:t>-</w:t>
      </w:r>
      <w:r w:rsidRPr="00666135">
        <w:rPr>
          <w:sz w:val="28"/>
          <w:szCs w:val="28"/>
        </w:rPr>
        <w:t xml:space="preserve"> сумма расходов, включенная в себестоимость выпущенной продукции.</w:t>
      </w:r>
    </w:p>
    <w:p w14:paraId="13EB7F4C"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Pr>
          <w:sz w:val="28"/>
          <w:szCs w:val="28"/>
        </w:rPr>
        <w:t>-</w:t>
      </w:r>
      <w:r w:rsidRPr="00666135">
        <w:rPr>
          <w:sz w:val="28"/>
          <w:szCs w:val="28"/>
        </w:rPr>
        <w:t xml:space="preserve"> наименование выпущенной продукции.</w:t>
      </w:r>
    </w:p>
    <w:p w14:paraId="4C7F4DB7"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Плановая себестоимость</w:t>
      </w:r>
      <w:r w:rsidRPr="00666135">
        <w:rPr>
          <w:sz w:val="28"/>
          <w:szCs w:val="28"/>
        </w:rPr>
        <w:t xml:space="preserve"> </w:t>
      </w:r>
      <w:r>
        <w:rPr>
          <w:sz w:val="28"/>
          <w:szCs w:val="28"/>
        </w:rPr>
        <w:t>-</w:t>
      </w:r>
      <w:r w:rsidRPr="00666135">
        <w:rPr>
          <w:sz w:val="28"/>
          <w:szCs w:val="28"/>
        </w:rPr>
        <w:t xml:space="preserve"> сумма плановой себестоимости продукции, выпущенной за месяц.</w:t>
      </w:r>
    </w:p>
    <w:p w14:paraId="4AD54DC8"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Коэффициент распределения стоимости</w:t>
      </w:r>
      <w:r w:rsidRPr="00666135">
        <w:rPr>
          <w:sz w:val="28"/>
          <w:szCs w:val="28"/>
        </w:rPr>
        <w:t xml:space="preserve"> </w:t>
      </w:r>
      <w:r>
        <w:rPr>
          <w:sz w:val="28"/>
          <w:szCs w:val="28"/>
        </w:rPr>
        <w:t>-</w:t>
      </w:r>
      <w:r w:rsidRPr="00666135">
        <w:rPr>
          <w:sz w:val="28"/>
          <w:szCs w:val="28"/>
        </w:rPr>
        <w:t xml:space="preserve"> доля фактической себестоимости выпущенной продукции в общей себестоимости номенклатурной группы.</w:t>
      </w:r>
    </w:p>
    <w:p w14:paraId="7415C580"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Фактическая себестоимость</w:t>
      </w:r>
      <w:r w:rsidRPr="00666135">
        <w:rPr>
          <w:sz w:val="28"/>
          <w:szCs w:val="28"/>
        </w:rPr>
        <w:t xml:space="preserve"> </w:t>
      </w:r>
      <w:r>
        <w:rPr>
          <w:sz w:val="28"/>
          <w:szCs w:val="28"/>
        </w:rPr>
        <w:t>-</w:t>
      </w:r>
      <w:r w:rsidRPr="00666135">
        <w:rPr>
          <w:sz w:val="28"/>
          <w:szCs w:val="28"/>
        </w:rPr>
        <w:t xml:space="preserve"> фактическая себестоимость выпущенной продукции.</w:t>
      </w:r>
    </w:p>
    <w:p w14:paraId="0246A329" w14:textId="77777777" w:rsidR="004F7B1F" w:rsidRPr="00666135" w:rsidRDefault="004F7B1F" w:rsidP="004F7B1F">
      <w:pPr>
        <w:pStyle w:val="Bullet1"/>
        <w:numPr>
          <w:ilvl w:val="0"/>
          <w:numId w:val="122"/>
        </w:numPr>
        <w:spacing w:before="120" w:line="240" w:lineRule="auto"/>
        <w:ind w:left="1208" w:hanging="357"/>
        <w:rPr>
          <w:sz w:val="28"/>
          <w:szCs w:val="28"/>
        </w:rPr>
      </w:pPr>
      <w:r w:rsidRPr="00666135">
        <w:rPr>
          <w:rStyle w:val="Interface"/>
          <w:color w:val="auto"/>
          <w:sz w:val="28"/>
          <w:szCs w:val="28"/>
        </w:rPr>
        <w:t>Отклонение фактической себестоимости от плановой</w:t>
      </w:r>
      <w:r w:rsidRPr="00666135">
        <w:rPr>
          <w:sz w:val="28"/>
          <w:szCs w:val="28"/>
        </w:rPr>
        <w:t xml:space="preserve"> </w:t>
      </w:r>
      <w:r>
        <w:rPr>
          <w:sz w:val="28"/>
          <w:szCs w:val="28"/>
        </w:rPr>
        <w:t>-</w:t>
      </w:r>
      <w:r w:rsidRPr="00666135">
        <w:rPr>
          <w:sz w:val="28"/>
          <w:szCs w:val="28"/>
        </w:rPr>
        <w:t xml:space="preserve"> абсолютное отклонение фактической себестоимости от плановой.</w:t>
      </w:r>
    </w:p>
    <w:p w14:paraId="6AEDFF7C" w14:textId="77777777" w:rsidR="004F7B1F" w:rsidRPr="003A1A9B" w:rsidRDefault="004F7B1F" w:rsidP="004F7B1F">
      <w:pPr>
        <w:pStyle w:val="2"/>
        <w:spacing w:before="120"/>
        <w:jc w:val="both"/>
        <w:rPr>
          <w:rFonts w:cs="Arial"/>
          <w:color w:val="auto"/>
        </w:rPr>
      </w:pPr>
      <w:bookmarkStart w:id="1619" w:name="_Toc528274394"/>
      <w:bookmarkStart w:id="1620" w:name="_Toc528663505"/>
      <w:bookmarkStart w:id="1621" w:name="_Toc528663947"/>
      <w:bookmarkStart w:id="1622" w:name="_Toc528664374"/>
      <w:bookmarkStart w:id="1623" w:name="_Toc19219699"/>
      <w:bookmarkStart w:id="1624" w:name="_Toc37692891"/>
      <w:bookmarkStart w:id="1625" w:name="_Toc62474622"/>
      <w:bookmarkStart w:id="1626" w:name="_Toc97138788"/>
      <w:bookmarkStart w:id="1627" w:name="_Toc101440012"/>
      <w:bookmarkStart w:id="1628" w:name="_Toc105425103"/>
      <w:bookmarkStart w:id="1629" w:name="_Toc105426206"/>
      <w:bookmarkStart w:id="1630" w:name="_Toc107229353"/>
      <w:r w:rsidRPr="003A1A9B">
        <w:rPr>
          <w:rFonts w:cs="Arial"/>
          <w:color w:val="auto"/>
        </w:rPr>
        <w:t>Налоги</w:t>
      </w:r>
      <w:bookmarkEnd w:id="1619"/>
      <w:bookmarkEnd w:id="1620"/>
      <w:bookmarkEnd w:id="1621"/>
      <w:bookmarkEnd w:id="1622"/>
      <w:bookmarkEnd w:id="1623"/>
      <w:bookmarkEnd w:id="1624"/>
      <w:bookmarkEnd w:id="1625"/>
      <w:bookmarkEnd w:id="1626"/>
      <w:bookmarkEnd w:id="1627"/>
      <w:bookmarkEnd w:id="1628"/>
      <w:bookmarkEnd w:id="1629"/>
      <w:bookmarkEnd w:id="1630"/>
    </w:p>
    <w:p w14:paraId="476F1C9A" w14:textId="77777777" w:rsidR="004F7B1F" w:rsidRPr="00666135" w:rsidRDefault="004F7B1F" w:rsidP="004F7B1F">
      <w:pPr>
        <w:pStyle w:val="3"/>
      </w:pPr>
      <w:bookmarkStart w:id="1631" w:name="_Toc528274395"/>
      <w:bookmarkStart w:id="1632" w:name="_Toc62474623"/>
      <w:bookmarkStart w:id="1633" w:name="_Toc97138789"/>
      <w:bookmarkStart w:id="1634" w:name="_Toc101440013"/>
      <w:bookmarkStart w:id="1635" w:name="_Toc105425104"/>
      <w:bookmarkStart w:id="1636" w:name="_Toc105426207"/>
      <w:bookmarkStart w:id="1637" w:name="_Toc107229354"/>
      <w:r w:rsidRPr="00666135">
        <w:t>Учет расчетов по платежам в бюджет</w:t>
      </w:r>
      <w:bookmarkEnd w:id="1631"/>
      <w:bookmarkEnd w:id="1632"/>
      <w:bookmarkEnd w:id="1633"/>
      <w:bookmarkEnd w:id="1634"/>
      <w:bookmarkEnd w:id="1635"/>
      <w:bookmarkEnd w:id="1636"/>
      <w:bookmarkEnd w:id="1637"/>
    </w:p>
    <w:p w14:paraId="0CA927B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Согласно Инструкции № 157н для учета расчетов с бюджетами бюджетной системы Российской Федерации по видам платежей в бюджеты в </w:t>
      </w:r>
      <w:r>
        <w:rPr>
          <w:color w:val="auto"/>
          <w:sz w:val="28"/>
          <w:szCs w:val="28"/>
        </w:rPr>
        <w:t>МОДУЛЬ</w:t>
      </w:r>
      <w:r w:rsidRPr="00666135">
        <w:rPr>
          <w:color w:val="auto"/>
          <w:sz w:val="28"/>
          <w:szCs w:val="28"/>
        </w:rPr>
        <w:t xml:space="preserve"> используется счет-группа 303.00 «Расчеты по платежам в бюджеты».</w:t>
      </w:r>
    </w:p>
    <w:p w14:paraId="5065ADA3"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303.00 открыты счета первого порядка:</w:t>
      </w:r>
    </w:p>
    <w:p w14:paraId="67C3205A"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303.01 «Расчеты по налогу на доходы физических лиц»;</w:t>
      </w:r>
    </w:p>
    <w:p w14:paraId="43BD0A3E"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463EB56E"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303.03 «Расчеты по налогу на прибыль организаций»;</w:t>
      </w:r>
    </w:p>
    <w:p w14:paraId="6EC30CAF"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303.04 «Расчеты по налогу на добавленную стоимость»;</w:t>
      </w:r>
    </w:p>
    <w:p w14:paraId="4BCA799A"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303.05 «Расчеты по прочим платежам в бюджет»;</w:t>
      </w:r>
    </w:p>
    <w:p w14:paraId="31A7F5AB"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13886A1B"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735B3E22"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0E6BA4A0"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529754C8"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129C6183"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1455A4CD"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303.12 «Расчеты по налогу на имущество организаций»;</w:t>
      </w:r>
    </w:p>
    <w:p w14:paraId="34A00784" w14:textId="77777777" w:rsidR="004F7B1F" w:rsidRPr="00666135" w:rsidRDefault="004F7B1F" w:rsidP="004F7B1F">
      <w:pPr>
        <w:pStyle w:val="Bullet1"/>
        <w:numPr>
          <w:ilvl w:val="0"/>
          <w:numId w:val="357"/>
        </w:numPr>
        <w:spacing w:before="120" w:line="240" w:lineRule="auto"/>
        <w:ind w:left="1208" w:hanging="357"/>
        <w:rPr>
          <w:sz w:val="28"/>
          <w:szCs w:val="28"/>
        </w:rPr>
      </w:pPr>
      <w:r w:rsidRPr="00666135">
        <w:rPr>
          <w:sz w:val="28"/>
          <w:szCs w:val="28"/>
        </w:rPr>
        <w:t>303.13 «Расчеты по земельному налогу».</w:t>
      </w:r>
    </w:p>
    <w:p w14:paraId="7A4D31E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счета 303.01 задан номер журнала операций </w:t>
      </w:r>
      <w:r>
        <w:rPr>
          <w:color w:val="auto"/>
          <w:sz w:val="28"/>
          <w:szCs w:val="28"/>
        </w:rPr>
        <w:t>-</w:t>
      </w:r>
      <w:r w:rsidRPr="00666135">
        <w:rPr>
          <w:color w:val="auto"/>
          <w:sz w:val="28"/>
          <w:szCs w:val="28"/>
        </w:rPr>
        <w:t xml:space="preserve"> «6».</w:t>
      </w:r>
    </w:p>
    <w:p w14:paraId="7E7FB09F" w14:textId="77777777" w:rsidR="004F7B1F" w:rsidRPr="00666135" w:rsidRDefault="004F7B1F" w:rsidP="004F7B1F">
      <w:pPr>
        <w:spacing w:before="120" w:after="120"/>
        <w:ind w:firstLine="851"/>
        <w:rPr>
          <w:color w:val="auto"/>
          <w:sz w:val="28"/>
          <w:szCs w:val="28"/>
        </w:rPr>
      </w:pPr>
      <w:r w:rsidRPr="00666135">
        <w:rPr>
          <w:color w:val="auto"/>
          <w:sz w:val="28"/>
          <w:szCs w:val="28"/>
        </w:rPr>
        <w:t>Для счетов 303.02</w:t>
      </w:r>
      <w:r>
        <w:rPr>
          <w:color w:val="auto"/>
          <w:sz w:val="28"/>
          <w:szCs w:val="28"/>
        </w:rPr>
        <w:t>-</w:t>
      </w:r>
      <w:r w:rsidRPr="00666135">
        <w:rPr>
          <w:color w:val="auto"/>
          <w:sz w:val="28"/>
          <w:szCs w:val="28"/>
        </w:rPr>
        <w:t xml:space="preserve">303.13 задан номер журнала операций </w:t>
      </w:r>
      <w:r>
        <w:rPr>
          <w:color w:val="auto"/>
          <w:sz w:val="28"/>
          <w:szCs w:val="28"/>
        </w:rPr>
        <w:t>-</w:t>
      </w:r>
      <w:r w:rsidRPr="00666135">
        <w:rPr>
          <w:color w:val="auto"/>
          <w:sz w:val="28"/>
          <w:szCs w:val="28"/>
        </w:rPr>
        <w:t xml:space="preserve"> «8».</w:t>
      </w:r>
    </w:p>
    <w:p w14:paraId="03A7B7F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всем счетам учет ведется с использованием КЭК 730 «Увеличение кредиторской задолженности» </w:t>
      </w:r>
      <w:r>
        <w:rPr>
          <w:color w:val="auto"/>
          <w:sz w:val="28"/>
          <w:szCs w:val="28"/>
        </w:rPr>
        <w:t>-</w:t>
      </w:r>
      <w:r w:rsidRPr="00666135">
        <w:rPr>
          <w:color w:val="auto"/>
          <w:sz w:val="28"/>
          <w:szCs w:val="28"/>
        </w:rPr>
        <w:t xml:space="preserve"> по кредиту и 830 «Уменьшение кредиторской задолженности» </w:t>
      </w:r>
      <w:r>
        <w:rPr>
          <w:color w:val="auto"/>
          <w:sz w:val="28"/>
          <w:szCs w:val="28"/>
        </w:rPr>
        <w:t>-</w:t>
      </w:r>
      <w:r w:rsidRPr="00666135">
        <w:rPr>
          <w:color w:val="auto"/>
          <w:sz w:val="28"/>
          <w:szCs w:val="28"/>
        </w:rPr>
        <w:t xml:space="preserve"> по дебету.</w:t>
      </w:r>
    </w:p>
    <w:p w14:paraId="5449C12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группы 303.00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2C84762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видов налогов и платежей в бюджеты ведется в справочнике </w:t>
      </w:r>
      <w:r w:rsidRPr="00666135">
        <w:rPr>
          <w:rStyle w:val="Interface"/>
          <w:color w:val="auto"/>
          <w:sz w:val="28"/>
          <w:szCs w:val="28"/>
        </w:rPr>
        <w:t>Виды налогов и платежей</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Виды налогов и платежей</w:t>
      </w:r>
      <w:r w:rsidRPr="00666135">
        <w:rPr>
          <w:color w:val="auto"/>
          <w:sz w:val="28"/>
          <w:szCs w:val="28"/>
        </w:rPr>
        <w:t>).</w:t>
      </w:r>
    </w:p>
    <w:p w14:paraId="70B650DF" w14:textId="77777777" w:rsidR="004F7B1F" w:rsidRPr="00666135" w:rsidRDefault="004F7B1F" w:rsidP="004F7B1F">
      <w:pPr>
        <w:spacing w:before="120" w:after="120"/>
        <w:ind w:firstLine="851"/>
        <w:rPr>
          <w:color w:val="auto"/>
          <w:sz w:val="28"/>
          <w:szCs w:val="28"/>
        </w:rPr>
      </w:pPr>
      <w:r w:rsidRPr="00666135">
        <w:rPr>
          <w:color w:val="auto"/>
          <w:sz w:val="28"/>
          <w:szCs w:val="28"/>
        </w:rPr>
        <w:t>В типовую конфигурацию включены следующие виды платежей в бюджет:</w:t>
      </w:r>
    </w:p>
    <w:p w14:paraId="1D496184"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взносы в ФСС РФ (добровольные);</w:t>
      </w:r>
    </w:p>
    <w:p w14:paraId="232ECB03"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взносы в ФСС РФ (НС и ПЗ);</w:t>
      </w:r>
    </w:p>
    <w:p w14:paraId="552F058F"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земельный налог;</w:t>
      </w:r>
    </w:p>
    <w:p w14:paraId="07F52621"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налог на добавленную стоимость;</w:t>
      </w:r>
    </w:p>
    <w:p w14:paraId="62C47808"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налог на доходы физических лиц;</w:t>
      </w:r>
    </w:p>
    <w:p w14:paraId="263DC604"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налог на имущество организаций;</w:t>
      </w:r>
    </w:p>
    <w:p w14:paraId="2AE24BA4"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налог на прибыль (бюджет субъекта РФ);</w:t>
      </w:r>
    </w:p>
    <w:p w14:paraId="467C914B"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налог на прибыль (федеральный бюджет);</w:t>
      </w:r>
    </w:p>
    <w:p w14:paraId="33DEC55C"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(доплата к пенсии шахтерам);</w:t>
      </w:r>
    </w:p>
    <w:p w14:paraId="04462F78"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(дополнительная для летных экипажей);</w:t>
      </w:r>
    </w:p>
    <w:p w14:paraId="1397C84B"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(дополнительная);</w:t>
      </w:r>
    </w:p>
    <w:p w14:paraId="40EB937A"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(накопительная);</w:t>
      </w:r>
    </w:p>
    <w:p w14:paraId="28858BEF"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(страховая);</w:t>
      </w:r>
    </w:p>
    <w:p w14:paraId="265616C9"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4FB4D105"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66C388E7"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7667E8D2"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0B5BB781"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ПФР по суммарному тарифу (с 1 января 2014 года);</w:t>
      </w:r>
    </w:p>
    <w:p w14:paraId="589B830A"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ТФОМС (применяется до 01.01.2012 г.);</w:t>
      </w:r>
    </w:p>
    <w:p w14:paraId="60FEF2CB"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ФСС;</w:t>
      </w:r>
    </w:p>
    <w:p w14:paraId="2FB53F9F"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страховые взносы в ФФОМС;</w:t>
      </w:r>
    </w:p>
    <w:p w14:paraId="5756837D" w14:textId="77777777" w:rsidR="004F7B1F" w:rsidRPr="00666135" w:rsidRDefault="004F7B1F" w:rsidP="004F7B1F">
      <w:pPr>
        <w:pStyle w:val="Bullet1"/>
        <w:numPr>
          <w:ilvl w:val="0"/>
          <w:numId w:val="358"/>
        </w:numPr>
        <w:spacing w:before="120" w:line="240" w:lineRule="auto"/>
        <w:ind w:left="1208" w:hanging="357"/>
        <w:rPr>
          <w:sz w:val="28"/>
          <w:szCs w:val="28"/>
        </w:rPr>
      </w:pPr>
      <w:r w:rsidRPr="00666135">
        <w:rPr>
          <w:sz w:val="28"/>
          <w:szCs w:val="28"/>
        </w:rPr>
        <w:t>транспортный налог.</w:t>
      </w:r>
    </w:p>
    <w:p w14:paraId="2CFF2C40" w14:textId="77777777" w:rsidR="004F7B1F" w:rsidRPr="00666135" w:rsidRDefault="004F7B1F" w:rsidP="004F7B1F">
      <w:pPr>
        <w:spacing w:before="120" w:after="120"/>
        <w:ind w:firstLine="851"/>
        <w:rPr>
          <w:color w:val="auto"/>
          <w:sz w:val="28"/>
          <w:szCs w:val="28"/>
        </w:rPr>
      </w:pPr>
      <w:r w:rsidRPr="00666135">
        <w:rPr>
          <w:color w:val="auto"/>
          <w:sz w:val="28"/>
          <w:szCs w:val="28"/>
        </w:rPr>
        <w:t>При необходимости новые виды налогов и платежей можно добавить в список самостоятельно.</w:t>
      </w:r>
    </w:p>
    <w:p w14:paraId="545164E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остатков по счету 303.00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51998B20" w14:textId="77777777" w:rsidR="004F7B1F" w:rsidRPr="00666135" w:rsidRDefault="004F7B1F" w:rsidP="004F7B1F">
      <w:pPr>
        <w:pStyle w:val="3"/>
      </w:pPr>
      <w:bookmarkStart w:id="1638" w:name="_Toc528274396"/>
      <w:bookmarkStart w:id="1639" w:name="_Toc62474624"/>
      <w:bookmarkStart w:id="1640" w:name="_Toc97138790"/>
      <w:bookmarkStart w:id="1641" w:name="_Toc101440014"/>
      <w:bookmarkStart w:id="1642" w:name="_Toc105425105"/>
      <w:bookmarkStart w:id="1643" w:name="_Toc105426208"/>
      <w:bookmarkStart w:id="1644" w:name="_Toc107229355"/>
      <w:r w:rsidRPr="00666135">
        <w:t>Документальное оформление операций по платежам в бюджеты</w:t>
      </w:r>
      <w:bookmarkEnd w:id="1638"/>
      <w:bookmarkEnd w:id="1639"/>
      <w:bookmarkEnd w:id="1640"/>
      <w:bookmarkEnd w:id="1641"/>
      <w:bookmarkEnd w:id="1642"/>
      <w:bookmarkEnd w:id="1643"/>
      <w:bookmarkEnd w:id="1644"/>
    </w:p>
    <w:p w14:paraId="0A7B18D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начисления сумм НДФЛ, страховых взносов в ПФР, ТФОМС, ФСС и ФФОМС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2F752EF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Начисление сумм остальных налогов, сборов и платежей в бюджет регистрируется в модуле с помощью документа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Операция (бухгалтерская)</w:t>
      </w:r>
      <w:r w:rsidRPr="00666135">
        <w:rPr>
          <w:color w:val="auto"/>
          <w:sz w:val="28"/>
          <w:szCs w:val="28"/>
        </w:rPr>
        <w:t xml:space="preserve">) или документом </w:t>
      </w:r>
      <w:r w:rsidRPr="00666135">
        <w:rPr>
          <w:b/>
          <w:color w:val="auto"/>
          <w:sz w:val="28"/>
          <w:szCs w:val="28"/>
        </w:rPr>
        <w:t>Начисление налогов</w:t>
      </w:r>
      <w:r w:rsidRPr="00666135">
        <w:rPr>
          <w:color w:val="auto"/>
          <w:sz w:val="28"/>
          <w:szCs w:val="28"/>
        </w:rPr>
        <w:t>.</w:t>
      </w:r>
    </w:p>
    <w:p w14:paraId="3D96EC4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Списание с лицевого счета сумм в уплату налогов, сборов и платежей в бюджет отражается с помощью документа </w:t>
      </w:r>
      <w:r w:rsidRPr="00666135">
        <w:rPr>
          <w:rStyle w:val="Interface"/>
          <w:color w:val="auto"/>
          <w:sz w:val="28"/>
          <w:szCs w:val="28"/>
        </w:rPr>
        <w:t>Заявка на кассовый расход</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или других расчетно-платежных документов.</w:t>
      </w:r>
    </w:p>
    <w:p w14:paraId="61F25A7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Зачисление излишне перечисленных платежей в бюджет и страховых выплат за счет средств ФСС отражается с помощью документа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29868EA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оформления результатов инвентаризации по расчетам с бюджетом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w:t>
      </w:r>
    </w:p>
    <w:p w14:paraId="2A1B98AD" w14:textId="77777777" w:rsidR="004F7B1F" w:rsidRPr="00666135" w:rsidRDefault="004F7B1F" w:rsidP="004F7B1F">
      <w:pPr>
        <w:pStyle w:val="3"/>
      </w:pPr>
      <w:bookmarkStart w:id="1645" w:name="_Toc528274397"/>
      <w:bookmarkStart w:id="1646" w:name="_Toc62474625"/>
      <w:bookmarkStart w:id="1647" w:name="_Toc97138791"/>
      <w:bookmarkStart w:id="1648" w:name="_Toc101440015"/>
      <w:bookmarkStart w:id="1649" w:name="_Toc105425106"/>
      <w:bookmarkStart w:id="1650" w:name="_Toc105426209"/>
      <w:bookmarkStart w:id="1651" w:name="_Toc107229356"/>
      <w:r w:rsidRPr="00666135">
        <w:t>Формирование регламентированных регистров учета по платежам в бюджеты</w:t>
      </w:r>
      <w:bookmarkEnd w:id="1645"/>
      <w:bookmarkEnd w:id="1646"/>
      <w:bookmarkEnd w:id="1647"/>
      <w:bookmarkEnd w:id="1648"/>
      <w:bookmarkEnd w:id="1649"/>
      <w:bookmarkEnd w:id="1650"/>
      <w:bookmarkEnd w:id="1651"/>
    </w:p>
    <w:p w14:paraId="7FBCEFEC" w14:textId="77777777" w:rsidR="004F7B1F" w:rsidRPr="00666135" w:rsidRDefault="004F7B1F" w:rsidP="004F7B1F">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с помощью отчетов:</w:t>
      </w:r>
    </w:p>
    <w:p w14:paraId="0E4D3117" w14:textId="77777777" w:rsidR="004F7B1F" w:rsidRPr="00666135" w:rsidRDefault="004F7B1F" w:rsidP="004F7B1F">
      <w:pPr>
        <w:pStyle w:val="Bullet1"/>
        <w:numPr>
          <w:ilvl w:val="0"/>
          <w:numId w:val="359"/>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4260F8AD" w14:textId="77777777" w:rsidR="004F7B1F" w:rsidRPr="00666135" w:rsidRDefault="004F7B1F" w:rsidP="004F7B1F">
      <w:pPr>
        <w:pStyle w:val="Bullet1"/>
        <w:numPr>
          <w:ilvl w:val="0"/>
          <w:numId w:val="35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1D30DCF7" w14:textId="77777777" w:rsidR="004F7B1F" w:rsidRPr="00666135" w:rsidRDefault="004F7B1F" w:rsidP="004F7B1F">
      <w:pPr>
        <w:pStyle w:val="Bullet1"/>
        <w:numPr>
          <w:ilvl w:val="0"/>
          <w:numId w:val="359"/>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 6</w:t>
      </w:r>
      <w:r w:rsidRPr="00666135">
        <w:rPr>
          <w:sz w:val="28"/>
          <w:szCs w:val="28"/>
        </w:rPr>
        <w:t>;</w:t>
      </w:r>
    </w:p>
    <w:p w14:paraId="7699BA95" w14:textId="77777777" w:rsidR="004F7B1F" w:rsidRPr="00666135" w:rsidRDefault="004F7B1F" w:rsidP="004F7B1F">
      <w:pPr>
        <w:pStyle w:val="Bullet1"/>
        <w:numPr>
          <w:ilvl w:val="0"/>
          <w:numId w:val="359"/>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0297D195" w14:textId="77777777" w:rsidR="004F7B1F" w:rsidRPr="00666135" w:rsidRDefault="004F7B1F" w:rsidP="004F7B1F">
      <w:pPr>
        <w:pStyle w:val="Bullet1"/>
        <w:numPr>
          <w:ilvl w:val="0"/>
          <w:numId w:val="359"/>
        </w:numPr>
        <w:spacing w:before="120" w:line="240" w:lineRule="auto"/>
        <w:ind w:left="1208" w:hanging="357"/>
        <w:rPr>
          <w:sz w:val="28"/>
          <w:szCs w:val="28"/>
        </w:rPr>
      </w:pPr>
      <w:r w:rsidRPr="00666135">
        <w:rPr>
          <w:rStyle w:val="Interface"/>
          <w:color w:val="auto"/>
          <w:sz w:val="28"/>
          <w:szCs w:val="28"/>
        </w:rPr>
        <w:t>Журнал операций с безналичными денежными средствами № 2</w:t>
      </w:r>
      <w:r w:rsidRPr="00666135">
        <w:rPr>
          <w:sz w:val="28"/>
          <w:szCs w:val="28"/>
        </w:rPr>
        <w:t>.</w:t>
      </w:r>
    </w:p>
    <w:p w14:paraId="154FE08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Карточка учета средств и расчетов (0504051)</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303.00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346552A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Многографная карточка (ф. 0504054)</w:t>
      </w:r>
      <w:r w:rsidRPr="00666135">
        <w:rPr>
          <w:color w:val="auto"/>
          <w:sz w:val="28"/>
          <w:szCs w:val="28"/>
        </w:rPr>
        <w:t>) позволяет проанализировать остатки по дебету или кредиту счетов 303.00.</w:t>
      </w:r>
    </w:p>
    <w:p w14:paraId="2E2045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используются регламентированные регистры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w:t>
      </w:r>
    </w:p>
    <w:p w14:paraId="27259C9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используются регламентированные регистры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и </w:t>
      </w:r>
      <w:r w:rsidRPr="00666135">
        <w:rPr>
          <w:rStyle w:val="Interface"/>
          <w:color w:val="auto"/>
          <w:sz w:val="28"/>
          <w:szCs w:val="28"/>
        </w:rPr>
        <w:t>Журнал операций по прочим операциям</w:t>
      </w:r>
      <w:r w:rsidRPr="00666135">
        <w:rPr>
          <w:color w:val="auto"/>
          <w:sz w:val="28"/>
          <w:szCs w:val="28"/>
        </w:rPr>
        <w:t xml:space="preserve"> (номер журнала операций «8») (раздел </w:t>
      </w:r>
      <w:r w:rsidRPr="00666135">
        <w:rPr>
          <w:rStyle w:val="Notes0"/>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w:t>
      </w:r>
    </w:p>
    <w:p w14:paraId="68F4E3C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«2»).</w:t>
      </w:r>
    </w:p>
    <w:p w14:paraId="15D35FD4" w14:textId="77777777" w:rsidR="004F7B1F" w:rsidRPr="00666135" w:rsidRDefault="004F7B1F" w:rsidP="004F7B1F">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также с помощью стандартных отчетов.</w:t>
      </w:r>
    </w:p>
    <w:p w14:paraId="690FF844" w14:textId="77777777" w:rsidR="004F7B1F" w:rsidRPr="002949BC" w:rsidRDefault="004F7B1F" w:rsidP="004F7B1F">
      <w:pPr>
        <w:pStyle w:val="3"/>
      </w:pPr>
      <w:bookmarkStart w:id="1652" w:name="_Toc528274398"/>
      <w:bookmarkStart w:id="1653" w:name="_Toc62474626"/>
      <w:bookmarkStart w:id="1654" w:name="_Toc97138792"/>
      <w:bookmarkStart w:id="1655" w:name="_Toc101440016"/>
      <w:bookmarkStart w:id="1656" w:name="_Toc105425107"/>
      <w:bookmarkStart w:id="1657" w:name="_Toc105426210"/>
      <w:bookmarkStart w:id="1658" w:name="_Toc107229357"/>
      <w:r w:rsidRPr="002949BC">
        <w:t>Транспортный налог</w:t>
      </w:r>
      <w:bookmarkEnd w:id="1652"/>
      <w:bookmarkEnd w:id="1653"/>
      <w:bookmarkEnd w:id="1654"/>
      <w:bookmarkEnd w:id="1655"/>
      <w:bookmarkEnd w:id="1656"/>
      <w:bookmarkEnd w:id="1657"/>
      <w:bookmarkEnd w:id="1658"/>
    </w:p>
    <w:p w14:paraId="24B44802" w14:textId="77777777" w:rsidR="004F7B1F" w:rsidRPr="00666135" w:rsidRDefault="004F7B1F" w:rsidP="004F7B1F">
      <w:pPr>
        <w:pStyle w:val="40"/>
      </w:pPr>
      <w:r w:rsidRPr="00666135">
        <w:t>Регистрация транспортного средства</w:t>
      </w:r>
    </w:p>
    <w:p w14:paraId="333B3F8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транспортного средства в модуле предназначен регистр сведений </w:t>
      </w:r>
      <w:r w:rsidRPr="00666135">
        <w:rPr>
          <w:rStyle w:val="Interface"/>
          <w:color w:val="auto"/>
          <w:sz w:val="28"/>
          <w:szCs w:val="28"/>
        </w:rPr>
        <w:t>Регистрация транспортных средств</w:t>
      </w:r>
      <w:r w:rsidRPr="00666135">
        <w:rPr>
          <w:color w:val="auto"/>
          <w:sz w:val="28"/>
          <w:szCs w:val="28"/>
        </w:rPr>
        <w:t>.</w:t>
      </w:r>
    </w:p>
    <w:p w14:paraId="03001C5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Регистрация транспортных средств</w:t>
      </w:r>
      <w:r w:rsidRPr="00666135">
        <w:rPr>
          <w:color w:val="auto"/>
          <w:sz w:val="28"/>
          <w:szCs w:val="28"/>
        </w:rPr>
        <w:t xml:space="preserve"> закладки </w:t>
      </w:r>
      <w:r w:rsidRPr="00666135">
        <w:rPr>
          <w:b/>
          <w:color w:val="auto"/>
          <w:sz w:val="28"/>
          <w:szCs w:val="28"/>
        </w:rPr>
        <w:t>Прочее</w:t>
      </w:r>
      <w:r w:rsidRPr="00666135">
        <w:rPr>
          <w:color w:val="auto"/>
          <w:sz w:val="28"/>
          <w:szCs w:val="28"/>
        </w:rPr>
        <w:t xml:space="preserve"> раздела </w:t>
      </w:r>
      <w:r w:rsidRPr="00666135">
        <w:rPr>
          <w:rStyle w:val="Interface"/>
          <w:color w:val="auto"/>
          <w:sz w:val="28"/>
          <w:szCs w:val="28"/>
        </w:rPr>
        <w:t>Налоги</w:t>
      </w:r>
      <w:r w:rsidRPr="00666135">
        <w:rPr>
          <w:color w:val="auto"/>
          <w:sz w:val="28"/>
          <w:szCs w:val="28"/>
        </w:rPr>
        <w:t xml:space="preserve">. </w:t>
      </w:r>
    </w:p>
    <w:p w14:paraId="364C25B3" w14:textId="77777777" w:rsidR="004F7B1F" w:rsidRDefault="004F7B1F" w:rsidP="004F7B1F">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транспортных средств</w:t>
      </w:r>
      <w:r w:rsidRPr="00666135">
        <w:rPr>
          <w:color w:val="auto"/>
          <w:sz w:val="28"/>
          <w:szCs w:val="28"/>
        </w:rPr>
        <w:t>.</w:t>
      </w:r>
    </w:p>
    <w:p w14:paraId="224F13AE" w14:textId="77777777" w:rsidR="004F7B1F" w:rsidRDefault="004F7B1F" w:rsidP="004F7B1F">
      <w:pPr>
        <w:ind w:firstLine="0"/>
        <w:jc w:val="left"/>
        <w:rPr>
          <w:bCs/>
          <w:color w:val="auto"/>
          <w:sz w:val="28"/>
          <w:szCs w:val="28"/>
        </w:rPr>
      </w:pPr>
      <w:bookmarkStart w:id="1659" w:name="_Toc528271967"/>
      <w:bookmarkStart w:id="1660" w:name="_Toc528663351"/>
      <w:r>
        <w:rPr>
          <w:color w:val="auto"/>
          <w:szCs w:val="28"/>
        </w:rPr>
        <w:br w:type="page"/>
      </w:r>
    </w:p>
    <w:bookmarkEnd w:id="1659"/>
    <w:bookmarkEnd w:id="1660"/>
    <w:p w14:paraId="4EB2C7E9" w14:textId="77777777" w:rsidR="004F7B1F" w:rsidRDefault="004F7B1F" w:rsidP="004F7B1F">
      <w:pPr>
        <w:pStyle w:val="Picture"/>
        <w:keepNext/>
        <w:spacing w:before="120" w:after="120" w:line="240" w:lineRule="auto"/>
        <w:ind w:firstLine="142"/>
        <w:jc w:val="center"/>
      </w:pPr>
      <w:r w:rsidRPr="00666135">
        <w:rPr>
          <w:b/>
          <w:bCs/>
          <w:i/>
          <w:iCs/>
          <w:noProof/>
        </w:rPr>
        <w:drawing>
          <wp:inline distT="0" distB="0" distL="0" distR="0" wp14:anchorId="56B5421B" wp14:editId="75072EDA">
            <wp:extent cx="5858510" cy="4890770"/>
            <wp:effectExtent l="0" t="0" r="8890" b="5080"/>
            <wp:docPr id="288" name="Рисунок 288" descr="G:\SIN\БГУ 2.0\Word\Pict\004.024_RegTran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G:\SIN\БГУ 2.0\Word\Pict\004.024_RegTrans2.png"/>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858510" cy="4890770"/>
                    </a:xfrm>
                    <a:prstGeom prst="rect">
                      <a:avLst/>
                    </a:prstGeom>
                    <a:noFill/>
                    <a:ln>
                      <a:noFill/>
                    </a:ln>
                  </pic:spPr>
                </pic:pic>
              </a:graphicData>
            </a:graphic>
          </wp:inline>
        </w:drawing>
      </w:r>
    </w:p>
    <w:p w14:paraId="3BAC1D59" w14:textId="77A499F2" w:rsidR="004F7B1F" w:rsidRPr="00666135" w:rsidRDefault="004F7B1F" w:rsidP="004F7B1F">
      <w:pPr>
        <w:pStyle w:val="afff1"/>
        <w:spacing w:before="120" w:after="120"/>
        <w:ind w:firstLine="851"/>
        <w:jc w:val="center"/>
        <w:rPr>
          <w:color w:val="auto"/>
          <w:szCs w:val="28"/>
        </w:rPr>
      </w:pPr>
      <w:bookmarkStart w:id="1661" w:name="_Toc10542445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Регистрация транспортного средства</w:t>
      </w:r>
      <w:bookmarkEnd w:id="1661"/>
    </w:p>
    <w:p w14:paraId="54EEA1C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61C1C701" w14:textId="77777777" w:rsidR="004F7B1F" w:rsidRPr="00666135" w:rsidRDefault="004F7B1F" w:rsidP="004F7B1F">
      <w:pPr>
        <w:pStyle w:val="Bullet1"/>
        <w:numPr>
          <w:ilvl w:val="0"/>
          <w:numId w:val="360"/>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61FC5E88" w14:textId="77777777" w:rsidR="004F7B1F" w:rsidRPr="00666135" w:rsidRDefault="004F7B1F" w:rsidP="004F7B1F">
      <w:pPr>
        <w:pStyle w:val="Bullet1"/>
        <w:numPr>
          <w:ilvl w:val="0"/>
          <w:numId w:val="360"/>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29C37A3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учреждение, на которое зарегистрировано транспортное средство.</w:t>
      </w:r>
    </w:p>
    <w:p w14:paraId="4B33B47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Pr>
          <w:color w:val="auto"/>
          <w:sz w:val="28"/>
          <w:szCs w:val="28"/>
        </w:rPr>
        <w:t>-</w:t>
      </w:r>
      <w:r w:rsidRPr="00666135">
        <w:rPr>
          <w:color w:val="auto"/>
          <w:sz w:val="28"/>
          <w:szCs w:val="28"/>
        </w:rPr>
        <w:t xml:space="preserve"> транспортное средство.</w:t>
      </w:r>
    </w:p>
    <w:p w14:paraId="19A027E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w:t>
      </w:r>
      <w:r>
        <w:rPr>
          <w:color w:val="auto"/>
          <w:sz w:val="28"/>
          <w:szCs w:val="28"/>
        </w:rPr>
        <w:t>-</w:t>
      </w:r>
      <w:r w:rsidRPr="00666135">
        <w:rPr>
          <w:color w:val="auto"/>
          <w:sz w:val="28"/>
          <w:szCs w:val="28"/>
        </w:rPr>
        <w:t xml:space="preserve"> дата государственной регистрации транспортного средства согласно документу о государственной регистрации или дата внесения изменений данных, не требующих снятия с учета и повторной регистрации транспортного средства.</w:t>
      </w:r>
    </w:p>
    <w:p w14:paraId="3028AD5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с помощью переключателя указать место постановки транспортного средства на учет:</w:t>
      </w:r>
    </w:p>
    <w:p w14:paraId="238F3202" w14:textId="77777777" w:rsidR="004F7B1F" w:rsidRPr="00666135" w:rsidRDefault="004F7B1F" w:rsidP="004F7B1F">
      <w:pPr>
        <w:pStyle w:val="Bullet1"/>
        <w:numPr>
          <w:ilvl w:val="0"/>
          <w:numId w:val="361"/>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w:t>
      </w:r>
      <w:r>
        <w:rPr>
          <w:sz w:val="28"/>
          <w:szCs w:val="28"/>
        </w:rPr>
        <w:t>-</w:t>
      </w:r>
      <w:r w:rsidRPr="00666135">
        <w:rPr>
          <w:sz w:val="28"/>
          <w:szCs w:val="28"/>
        </w:rPr>
        <w:t xml:space="preserve"> если транспортное средство зарегистрировано по месту учета учреждения. По таким транспортным средствам при заполнении декларации будут автоматически указываться КПП и ОКТМО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477E482C" w14:textId="77777777" w:rsidR="004F7B1F" w:rsidRPr="00666135" w:rsidRDefault="004F7B1F" w:rsidP="004F7B1F">
      <w:pPr>
        <w:pStyle w:val="Bullet1"/>
        <w:numPr>
          <w:ilvl w:val="0"/>
          <w:numId w:val="361"/>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w:t>
      </w:r>
      <w:r>
        <w:rPr>
          <w:sz w:val="28"/>
          <w:szCs w:val="28"/>
        </w:rPr>
        <w:t>-</w:t>
      </w:r>
      <w:r w:rsidRPr="00666135">
        <w:rPr>
          <w:sz w:val="28"/>
          <w:szCs w:val="28"/>
        </w:rPr>
        <w:t xml:space="preserve"> если транспортное средство зарегистрировано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зарегистрировано транспортное средство,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транспортным средствам при заполнении декларации будут использоваться КПП и коды по ОКТМО, указанные в сведениях о регистрации в другой ИФНС. </w:t>
      </w:r>
    </w:p>
    <w:p w14:paraId="52A3AA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Транспортный налог</w:t>
      </w:r>
      <w:r w:rsidRPr="00666135">
        <w:rPr>
          <w:color w:val="auto"/>
          <w:sz w:val="28"/>
          <w:szCs w:val="28"/>
        </w:rPr>
        <w:t xml:space="preserve"> следует указать:</w:t>
      </w:r>
    </w:p>
    <w:p w14:paraId="6BDD87F7" w14:textId="77777777" w:rsidR="004F7B1F" w:rsidRPr="00666135" w:rsidRDefault="004F7B1F" w:rsidP="004F7B1F">
      <w:pPr>
        <w:pStyle w:val="Bullet1"/>
        <w:numPr>
          <w:ilvl w:val="0"/>
          <w:numId w:val="362"/>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w:t>
      </w:r>
      <w:r>
        <w:rPr>
          <w:sz w:val="28"/>
          <w:szCs w:val="28"/>
        </w:rPr>
        <w:t>-</w:t>
      </w:r>
      <w:r w:rsidRPr="00666135">
        <w:rPr>
          <w:sz w:val="28"/>
          <w:szCs w:val="28"/>
        </w:rPr>
        <w:t xml:space="preserve"> код вида транспортного средства из предложенного перечня. При выборе строки </w:t>
      </w:r>
      <w:r w:rsidRPr="00666135">
        <w:rPr>
          <w:rStyle w:val="Interface"/>
          <w:color w:val="auto"/>
          <w:sz w:val="28"/>
          <w:szCs w:val="28"/>
        </w:rPr>
        <w:t>Другие коды видов ТС...</w:t>
      </w:r>
      <w:r w:rsidRPr="00666135">
        <w:rPr>
          <w:sz w:val="28"/>
          <w:szCs w:val="28"/>
        </w:rPr>
        <w:t xml:space="preserve"> открывается полный список кодов согласно приложению 5 к «Приказу о порядке заполнения».</w:t>
      </w:r>
    </w:p>
    <w:p w14:paraId="2CB5FFB9" w14:textId="77777777" w:rsidR="004F7B1F" w:rsidRPr="00666135" w:rsidRDefault="004F7B1F" w:rsidP="004F7B1F">
      <w:pPr>
        <w:pStyle w:val="Bullet1"/>
        <w:numPr>
          <w:ilvl w:val="0"/>
          <w:numId w:val="362"/>
        </w:numPr>
        <w:spacing w:before="120" w:line="240" w:lineRule="auto"/>
        <w:ind w:left="1208" w:hanging="357"/>
        <w:rPr>
          <w:sz w:val="28"/>
          <w:szCs w:val="28"/>
        </w:rPr>
      </w:pPr>
      <w:r w:rsidRPr="00666135">
        <w:rPr>
          <w:rStyle w:val="Interface"/>
          <w:color w:val="auto"/>
          <w:sz w:val="28"/>
          <w:szCs w:val="28"/>
        </w:rPr>
        <w:t>Налоговая база и единица ее измерения</w:t>
      </w:r>
      <w:r w:rsidRPr="00666135">
        <w:rPr>
          <w:sz w:val="28"/>
          <w:szCs w:val="28"/>
        </w:rPr>
        <w:t xml:space="preserve"> </w:t>
      </w:r>
      <w:r>
        <w:rPr>
          <w:sz w:val="28"/>
          <w:szCs w:val="28"/>
        </w:rPr>
        <w:t>-</w:t>
      </w:r>
      <w:r w:rsidRPr="00666135">
        <w:rPr>
          <w:sz w:val="28"/>
          <w:szCs w:val="28"/>
        </w:rPr>
        <w:t xml:space="preserve"> в зависимости от вида транспортного средства: </w:t>
      </w:r>
    </w:p>
    <w:p w14:paraId="5D2032BF" w14:textId="77777777" w:rsidR="004F7B1F" w:rsidRPr="00666135" w:rsidRDefault="004F7B1F" w:rsidP="004F7B1F">
      <w:pPr>
        <w:pStyle w:val="Bullet2"/>
        <w:numPr>
          <w:ilvl w:val="0"/>
          <w:numId w:val="36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мощность двигателя указывается в лошадиных силах (в отношении транспортных средств, имеющих двигатели, за исключением реактивных); </w:t>
      </w:r>
    </w:p>
    <w:p w14:paraId="3747C1B9" w14:textId="77777777" w:rsidR="004F7B1F" w:rsidRPr="00666135" w:rsidRDefault="004F7B1F" w:rsidP="004F7B1F">
      <w:pPr>
        <w:pStyle w:val="Bullet2"/>
        <w:numPr>
          <w:ilvl w:val="0"/>
          <w:numId w:val="36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сила тяги указывается в килограммах силы (в отношении транспортных средств с реактивными двигателями); </w:t>
      </w:r>
    </w:p>
    <w:p w14:paraId="56DFA51B" w14:textId="77777777" w:rsidR="004F7B1F" w:rsidRPr="00666135" w:rsidRDefault="004F7B1F" w:rsidP="004F7B1F">
      <w:pPr>
        <w:pStyle w:val="Bullet2"/>
        <w:numPr>
          <w:ilvl w:val="0"/>
          <w:numId w:val="36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валовая вместимость указывается в брутто-регистровых тоннах (в отношении транспортных средств, для которых измеряется валовая вместимость); </w:t>
      </w:r>
    </w:p>
    <w:p w14:paraId="5CCDE0E9" w14:textId="77777777" w:rsidR="004F7B1F" w:rsidRPr="00666135" w:rsidRDefault="004F7B1F" w:rsidP="004F7B1F">
      <w:pPr>
        <w:pStyle w:val="Bullet2"/>
        <w:numPr>
          <w:ilvl w:val="0"/>
          <w:numId w:val="36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для прочих транспортных средств, не имеющих двигателей, единица транспортного средства указывается в штуках. </w:t>
      </w:r>
    </w:p>
    <w:p w14:paraId="613A3E42" w14:textId="77777777" w:rsidR="004F7B1F" w:rsidRPr="00666135" w:rsidRDefault="004F7B1F" w:rsidP="004F7B1F">
      <w:pPr>
        <w:pStyle w:val="Bullet1"/>
        <w:numPr>
          <w:ilvl w:val="0"/>
          <w:numId w:val="362"/>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w:t>
      </w:r>
      <w:r>
        <w:rPr>
          <w:sz w:val="28"/>
          <w:szCs w:val="28"/>
        </w:rPr>
        <w:t>-</w:t>
      </w:r>
      <w:r w:rsidRPr="00666135">
        <w:rPr>
          <w:sz w:val="28"/>
          <w:szCs w:val="28"/>
        </w:rPr>
        <w:t xml:space="preserve"> налоговая ставка в рублях, применяемая в отношении транспортного средства.</w:t>
      </w:r>
    </w:p>
    <w:p w14:paraId="12734E3C" w14:textId="77777777" w:rsidR="004F7B1F" w:rsidRPr="00666135" w:rsidRDefault="004F7B1F" w:rsidP="004F7B1F">
      <w:pPr>
        <w:pStyle w:val="Bullet0"/>
        <w:spacing w:before="120" w:line="240" w:lineRule="auto"/>
        <w:ind w:left="0" w:firstLine="851"/>
        <w:rPr>
          <w:sz w:val="28"/>
          <w:szCs w:val="28"/>
        </w:rPr>
      </w:pPr>
      <w:r>
        <w:rPr>
          <w:sz w:val="28"/>
          <w:szCs w:val="28"/>
        </w:rPr>
        <w:t>На форме</w:t>
      </w:r>
      <w:r w:rsidRPr="00666135">
        <w:rPr>
          <w:sz w:val="28"/>
          <w:szCs w:val="28"/>
        </w:rPr>
        <w:t xml:space="preserve"> </w:t>
      </w:r>
      <w:r w:rsidRPr="00666135">
        <w:rPr>
          <w:rStyle w:val="Interface"/>
          <w:color w:val="auto"/>
          <w:sz w:val="28"/>
          <w:szCs w:val="28"/>
        </w:rPr>
        <w:t>Налоговая льгота</w:t>
      </w:r>
      <w:r w:rsidRPr="00666135">
        <w:rPr>
          <w:sz w:val="28"/>
          <w:szCs w:val="28"/>
        </w:rPr>
        <w:t xml:space="preserve">, которая открывается с помощью гиперссылки </w:t>
      </w:r>
      <w:r w:rsidRPr="00666135">
        <w:rPr>
          <w:rStyle w:val="Interface"/>
          <w:color w:val="auto"/>
          <w:sz w:val="28"/>
          <w:szCs w:val="28"/>
        </w:rPr>
        <w:t>Не применяется</w:t>
      </w:r>
      <w:r w:rsidRPr="00666135">
        <w:rPr>
          <w:sz w:val="28"/>
          <w:szCs w:val="28"/>
        </w:rPr>
        <w:t>, можно с помощью переключателя задать вид льготы по транспортному налогу:</w:t>
      </w:r>
    </w:p>
    <w:p w14:paraId="6C8D089E" w14:textId="77777777" w:rsidR="004F7B1F" w:rsidRPr="00666135" w:rsidRDefault="004F7B1F" w:rsidP="004F7B1F">
      <w:pPr>
        <w:pStyle w:val="Bullet2"/>
        <w:numPr>
          <w:ilvl w:val="0"/>
          <w:numId w:val="36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освобождения от налогообложения, переключатель следует установить в положение </w:t>
      </w:r>
      <w:r w:rsidRPr="00666135">
        <w:rPr>
          <w:rStyle w:val="Interface"/>
          <w:color w:val="auto"/>
          <w:sz w:val="28"/>
          <w:szCs w:val="28"/>
        </w:rPr>
        <w:t>Освобождение от налогообложения</w:t>
      </w:r>
      <w:r w:rsidRPr="00666135">
        <w:rPr>
          <w:rFonts w:ascii="Times New Roman" w:hAnsi="Times New Roman"/>
          <w:sz w:val="28"/>
          <w:szCs w:val="28"/>
        </w:rPr>
        <w:t xml:space="preserve"> и указать код льготы 20210 и основание для использования льготы;</w:t>
      </w:r>
    </w:p>
    <w:p w14:paraId="799097C5" w14:textId="77777777" w:rsidR="004F7B1F" w:rsidRPr="00666135" w:rsidRDefault="004F7B1F" w:rsidP="004F7B1F">
      <w:pPr>
        <w:pStyle w:val="Bullet2"/>
        <w:numPr>
          <w:ilvl w:val="0"/>
          <w:numId w:val="36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снижения налоговой ставки, переключатель следует установить в положение </w:t>
      </w:r>
      <w:r w:rsidRPr="00666135">
        <w:rPr>
          <w:rStyle w:val="Interface"/>
          <w:color w:val="auto"/>
          <w:sz w:val="28"/>
          <w:szCs w:val="28"/>
        </w:rPr>
        <w:t>Снижение налоговой ставки до</w:t>
      </w:r>
      <w:r w:rsidRPr="00666135">
        <w:rPr>
          <w:rFonts w:ascii="Times New Roman" w:hAnsi="Times New Roman"/>
          <w:sz w:val="28"/>
          <w:szCs w:val="28"/>
        </w:rPr>
        <w:t xml:space="preserve">, указать пониженную налоговую ставку, код налоговой льготы 20230 и основание для использования льготы; </w:t>
      </w:r>
    </w:p>
    <w:p w14:paraId="3B1B62DE" w14:textId="77777777" w:rsidR="004F7B1F" w:rsidRPr="00666135" w:rsidRDefault="004F7B1F" w:rsidP="004F7B1F">
      <w:pPr>
        <w:pStyle w:val="Bullet2"/>
        <w:numPr>
          <w:ilvl w:val="0"/>
          <w:numId w:val="36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в процентах, переключатель следует установить в положение </w:t>
      </w:r>
      <w:r w:rsidRPr="00666135">
        <w:rPr>
          <w:rStyle w:val="Interface"/>
          <w:color w:val="auto"/>
          <w:sz w:val="28"/>
          <w:szCs w:val="28"/>
        </w:rPr>
        <w:t>Уменьшение суммы налога на</w:t>
      </w:r>
      <w:r w:rsidRPr="00666135">
        <w:rPr>
          <w:rFonts w:ascii="Times New Roman" w:hAnsi="Times New Roman"/>
          <w:sz w:val="28"/>
          <w:szCs w:val="28"/>
        </w:rPr>
        <w:t xml:space="preserve">, указать часть налога в процентах, которая не подлежит уплате, код налоговой льготы 20220 и основание для использования льготы; </w:t>
      </w:r>
    </w:p>
    <w:p w14:paraId="24ACB3B2" w14:textId="77777777" w:rsidR="004F7B1F" w:rsidRPr="00666135" w:rsidRDefault="004F7B1F" w:rsidP="004F7B1F">
      <w:pPr>
        <w:pStyle w:val="Bullet2"/>
        <w:numPr>
          <w:ilvl w:val="0"/>
          <w:numId w:val="36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на фиксированную сумму, переключатель следует установить в положение </w:t>
      </w:r>
      <w:r w:rsidRPr="00666135">
        <w:rPr>
          <w:rStyle w:val="Interface"/>
          <w:color w:val="auto"/>
          <w:sz w:val="28"/>
          <w:szCs w:val="28"/>
        </w:rPr>
        <w:t xml:space="preserve">Уменьшение суммы налога в размере (до </w:t>
      </w:r>
      <w:smartTag w:uri="urn:schemas-microsoft-com:office:smarttags" w:element="metricconverter">
        <w:smartTagPr>
          <w:attr w:name="ProductID" w:val="2012 г"/>
        </w:smartTagPr>
        <w:r w:rsidRPr="00666135">
          <w:rPr>
            <w:rStyle w:val="Interface"/>
            <w:color w:val="auto"/>
            <w:sz w:val="28"/>
            <w:szCs w:val="28"/>
          </w:rPr>
          <w:t>2012 г</w:t>
        </w:r>
      </w:smartTag>
      <w:r w:rsidRPr="00666135">
        <w:rPr>
          <w:rStyle w:val="Interface"/>
          <w:color w:val="auto"/>
          <w:sz w:val="28"/>
          <w:szCs w:val="28"/>
        </w:rPr>
        <w:t>.)</w:t>
      </w:r>
      <w:r w:rsidRPr="00666135">
        <w:rPr>
          <w:rFonts w:ascii="Times New Roman" w:hAnsi="Times New Roman"/>
          <w:sz w:val="28"/>
          <w:szCs w:val="28"/>
        </w:rPr>
        <w:t xml:space="preserve">, указать сумму налога, не подлежащую уплате, код налоговой льготы 20220 и основание для использования льготы. </w:t>
      </w:r>
    </w:p>
    <w:p w14:paraId="10766D5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случае изменения данных о транспортном средстве, не требующих снятия с учета и повторной регистрации (например, если в течение налогового периода учреждение приобрело или утратило право на налоговую льготу), такие изменения указываются путем ввода дополнительной записи регистра с новыми данными. В поле </w:t>
      </w:r>
      <w:r w:rsidRPr="00666135">
        <w:rPr>
          <w:rStyle w:val="Interface"/>
          <w:color w:val="auto"/>
          <w:sz w:val="28"/>
          <w:szCs w:val="28"/>
        </w:rPr>
        <w:t>Дата регистрации</w:t>
      </w:r>
      <w:r w:rsidRPr="00666135">
        <w:rPr>
          <w:sz w:val="28"/>
          <w:szCs w:val="28"/>
        </w:rPr>
        <w:t xml:space="preserve"> указывается дата регистрации (возникновения) изменений. </w:t>
      </w:r>
    </w:p>
    <w:p w14:paraId="2A4E3704" w14:textId="77777777" w:rsidR="004F7B1F" w:rsidRPr="00666135" w:rsidRDefault="004F7B1F" w:rsidP="004F7B1F">
      <w:pPr>
        <w:pStyle w:val="3"/>
      </w:pPr>
      <w:bookmarkStart w:id="1662" w:name="_Toc528274399"/>
      <w:bookmarkStart w:id="1663" w:name="_Toc62474627"/>
      <w:bookmarkStart w:id="1664" w:name="_Toc97138793"/>
      <w:bookmarkStart w:id="1665" w:name="_Toc101440017"/>
      <w:bookmarkStart w:id="1666" w:name="_Toc105425108"/>
      <w:bookmarkStart w:id="1667" w:name="_Toc105426211"/>
      <w:bookmarkStart w:id="1668" w:name="_Toc107229358"/>
      <w:r w:rsidRPr="00666135">
        <w:t>Земельный налог</w:t>
      </w:r>
      <w:bookmarkEnd w:id="1662"/>
      <w:bookmarkEnd w:id="1663"/>
      <w:bookmarkEnd w:id="1664"/>
      <w:bookmarkEnd w:id="1665"/>
      <w:bookmarkEnd w:id="1666"/>
      <w:bookmarkEnd w:id="1667"/>
      <w:bookmarkEnd w:id="1668"/>
    </w:p>
    <w:p w14:paraId="15A17111" w14:textId="77777777" w:rsidR="004F7B1F" w:rsidRPr="00730384" w:rsidRDefault="004F7B1F" w:rsidP="004F7B1F">
      <w:pPr>
        <w:pStyle w:val="40"/>
      </w:pPr>
      <w:r w:rsidRPr="00730384">
        <w:t>Регистрация земельного участка</w:t>
      </w:r>
    </w:p>
    <w:p w14:paraId="6D7B60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земельного участка предназначен регистр сведений </w:t>
      </w:r>
      <w:r w:rsidRPr="00666135">
        <w:rPr>
          <w:rStyle w:val="Interface"/>
          <w:color w:val="auto"/>
          <w:sz w:val="28"/>
          <w:szCs w:val="28"/>
        </w:rPr>
        <w:t>Регистрация земельных участков</w:t>
      </w:r>
      <w:r w:rsidRPr="00666135">
        <w:rPr>
          <w:color w:val="auto"/>
          <w:sz w:val="28"/>
          <w:szCs w:val="28"/>
        </w:rPr>
        <w:t>.</w:t>
      </w:r>
    </w:p>
    <w:p w14:paraId="3123D2B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земельных участков</w:t>
      </w:r>
      <w:r w:rsidRPr="00666135">
        <w:rPr>
          <w:color w:val="auto"/>
          <w:sz w:val="28"/>
          <w:szCs w:val="28"/>
        </w:rPr>
        <w:t xml:space="preserve"> можно открыть с помощью команды </w:t>
      </w:r>
      <w:r w:rsidRPr="00666135">
        <w:rPr>
          <w:rStyle w:val="Interface"/>
          <w:color w:val="auto"/>
          <w:sz w:val="28"/>
          <w:szCs w:val="28"/>
        </w:rPr>
        <w:t xml:space="preserve">Регистрация земельных участков </w:t>
      </w:r>
      <w:r w:rsidRPr="00666135">
        <w:rPr>
          <w:rStyle w:val="Interface"/>
          <w:b w:val="0"/>
          <w:color w:val="auto"/>
          <w:sz w:val="28"/>
          <w:szCs w:val="28"/>
        </w:rPr>
        <w:t>закладки</w:t>
      </w:r>
      <w:r w:rsidRPr="00666135">
        <w:rPr>
          <w:rStyle w:val="Interface"/>
          <w:color w:val="auto"/>
          <w:sz w:val="28"/>
          <w:szCs w:val="28"/>
        </w:rPr>
        <w:t xml:space="preserve"> Прочее </w:t>
      </w:r>
      <w:r w:rsidRPr="00666135">
        <w:rPr>
          <w:color w:val="auto"/>
          <w:sz w:val="28"/>
          <w:szCs w:val="28"/>
        </w:rPr>
        <w:t xml:space="preserve">раздела </w:t>
      </w:r>
      <w:r w:rsidRPr="00666135">
        <w:rPr>
          <w:rStyle w:val="Interface"/>
          <w:color w:val="auto"/>
          <w:sz w:val="28"/>
          <w:szCs w:val="28"/>
        </w:rPr>
        <w:t>Налоги</w:t>
      </w:r>
      <w:r w:rsidRPr="00666135">
        <w:rPr>
          <w:color w:val="auto"/>
          <w:sz w:val="28"/>
          <w:szCs w:val="28"/>
        </w:rPr>
        <w:t xml:space="preserve">. </w:t>
      </w:r>
    </w:p>
    <w:p w14:paraId="465792B8" w14:textId="77777777" w:rsidR="004F7B1F" w:rsidRDefault="004F7B1F" w:rsidP="004F7B1F">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земельных участков</w:t>
      </w:r>
      <w:r w:rsidRPr="00666135">
        <w:rPr>
          <w:color w:val="auto"/>
          <w:sz w:val="28"/>
          <w:szCs w:val="28"/>
        </w:rPr>
        <w:t>.</w:t>
      </w:r>
    </w:p>
    <w:p w14:paraId="28A46753" w14:textId="77777777" w:rsidR="004F7B1F" w:rsidRDefault="004F7B1F" w:rsidP="004F7B1F">
      <w:pPr>
        <w:ind w:firstLine="0"/>
        <w:jc w:val="left"/>
        <w:rPr>
          <w:color w:val="auto"/>
          <w:sz w:val="28"/>
          <w:szCs w:val="28"/>
        </w:rPr>
      </w:pPr>
      <w:bookmarkStart w:id="1669" w:name="_Toc528271968"/>
      <w:bookmarkStart w:id="1670" w:name="_Toc528663352"/>
      <w:r>
        <w:rPr>
          <w:color w:val="auto"/>
          <w:sz w:val="28"/>
          <w:szCs w:val="28"/>
        </w:rPr>
        <w:br w:type="page"/>
      </w:r>
    </w:p>
    <w:bookmarkEnd w:id="1669"/>
    <w:bookmarkEnd w:id="1670"/>
    <w:p w14:paraId="461CA3C2" w14:textId="77777777" w:rsidR="004F7B1F" w:rsidRDefault="004F7B1F" w:rsidP="004F7B1F">
      <w:pPr>
        <w:pStyle w:val="Picture"/>
        <w:keepNext/>
        <w:spacing w:before="120" w:after="120" w:line="240" w:lineRule="auto"/>
        <w:jc w:val="center"/>
      </w:pPr>
      <w:r w:rsidRPr="00666135">
        <w:rPr>
          <w:b/>
          <w:bCs/>
          <w:i/>
          <w:iCs/>
          <w:noProof/>
        </w:rPr>
        <w:drawing>
          <wp:inline distT="0" distB="0" distL="0" distR="0" wp14:anchorId="18629D2F" wp14:editId="2F9D4D3E">
            <wp:extent cx="5422900" cy="5433060"/>
            <wp:effectExtent l="0" t="0" r="6350" b="0"/>
            <wp:docPr id="289" name="Рисунок 289" descr="G:\SIN\БГУ 2.0\Word\Pict\004.025_RegZ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G:\SIN\БГУ 2.0\Word\Pict\004.025_RegZem.png"/>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422900" cy="5433060"/>
                    </a:xfrm>
                    <a:prstGeom prst="rect">
                      <a:avLst/>
                    </a:prstGeom>
                    <a:noFill/>
                    <a:ln>
                      <a:noFill/>
                    </a:ln>
                  </pic:spPr>
                </pic:pic>
              </a:graphicData>
            </a:graphic>
          </wp:inline>
        </w:drawing>
      </w:r>
    </w:p>
    <w:p w14:paraId="53C323B0" w14:textId="6B316509" w:rsidR="004F7B1F" w:rsidRPr="006353BF" w:rsidRDefault="004F7B1F" w:rsidP="004F7B1F">
      <w:pPr>
        <w:spacing w:before="120" w:after="120"/>
        <w:ind w:firstLine="851"/>
        <w:jc w:val="center"/>
        <w:rPr>
          <w:color w:val="auto"/>
          <w:sz w:val="28"/>
          <w:szCs w:val="28"/>
        </w:rPr>
      </w:pPr>
      <w:bookmarkStart w:id="1671" w:name="_Toc105424453"/>
      <w:r w:rsidRPr="006353B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337</w:t>
      </w:r>
      <w:r>
        <w:rPr>
          <w:color w:val="auto"/>
          <w:sz w:val="28"/>
          <w:szCs w:val="28"/>
        </w:rPr>
        <w:fldChar w:fldCharType="end"/>
      </w:r>
      <w:r w:rsidRPr="006353BF">
        <w:rPr>
          <w:color w:val="auto"/>
          <w:sz w:val="28"/>
          <w:szCs w:val="28"/>
        </w:rPr>
        <w:t xml:space="preserve"> </w:t>
      </w:r>
      <w:r>
        <w:rPr>
          <w:color w:val="auto"/>
          <w:sz w:val="28"/>
          <w:szCs w:val="28"/>
        </w:rPr>
        <w:t>-</w:t>
      </w:r>
      <w:r w:rsidRPr="006353BF">
        <w:rPr>
          <w:color w:val="auto"/>
          <w:sz w:val="28"/>
          <w:szCs w:val="28"/>
        </w:rPr>
        <w:t xml:space="preserve"> Регистрация земельного участка</w:t>
      </w:r>
      <w:bookmarkEnd w:id="1671"/>
    </w:p>
    <w:p w14:paraId="003D0B7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40ED25ED" w14:textId="77777777" w:rsidR="004F7B1F" w:rsidRPr="00666135" w:rsidRDefault="004F7B1F" w:rsidP="004F7B1F">
      <w:pPr>
        <w:pStyle w:val="Bullet1"/>
        <w:numPr>
          <w:ilvl w:val="0"/>
          <w:numId w:val="365"/>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64D4C532" w14:textId="77777777" w:rsidR="004F7B1F" w:rsidRPr="00666135" w:rsidRDefault="004F7B1F" w:rsidP="004F7B1F">
      <w:pPr>
        <w:pStyle w:val="Bullet1"/>
        <w:numPr>
          <w:ilvl w:val="0"/>
          <w:numId w:val="365"/>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519DFE0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учреждение, на которое зарегистрировано право на земельный участок.</w:t>
      </w:r>
    </w:p>
    <w:p w14:paraId="352858B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Pr>
          <w:color w:val="auto"/>
          <w:sz w:val="28"/>
          <w:szCs w:val="28"/>
        </w:rPr>
        <w:t>-</w:t>
      </w:r>
      <w:r w:rsidRPr="00666135">
        <w:rPr>
          <w:color w:val="auto"/>
          <w:sz w:val="28"/>
          <w:szCs w:val="28"/>
        </w:rPr>
        <w:t xml:space="preserve"> земельный участок.</w:t>
      </w:r>
    </w:p>
    <w:p w14:paraId="67DF76E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Применяется с</w:t>
      </w:r>
      <w:r w:rsidRPr="00666135">
        <w:rPr>
          <w:color w:val="auto"/>
          <w:sz w:val="28"/>
          <w:szCs w:val="28"/>
        </w:rPr>
        <w:t xml:space="preserve"> </w:t>
      </w:r>
      <w:r>
        <w:rPr>
          <w:color w:val="auto"/>
          <w:sz w:val="28"/>
          <w:szCs w:val="28"/>
        </w:rPr>
        <w:t>-</w:t>
      </w:r>
      <w:r w:rsidRPr="00666135">
        <w:rPr>
          <w:color w:val="auto"/>
          <w:sz w:val="28"/>
          <w:szCs w:val="28"/>
        </w:rPr>
        <w:t xml:space="preserve"> дата государственной регистрации прав на земельный участок или дата внесения изменений данных о земельном участке, не требующих снятия с учета и повторной регистрации участка.</w:t>
      </w:r>
    </w:p>
    <w:p w14:paraId="02E2999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Сведения о земельном участке</w:t>
      </w:r>
      <w:r w:rsidRPr="00666135">
        <w:rPr>
          <w:color w:val="auto"/>
          <w:sz w:val="28"/>
          <w:szCs w:val="28"/>
        </w:rPr>
        <w:t>:</w:t>
      </w:r>
    </w:p>
    <w:p w14:paraId="4A2B5634" w14:textId="77777777" w:rsidR="004F7B1F" w:rsidRPr="00666135" w:rsidRDefault="004F7B1F" w:rsidP="004F7B1F">
      <w:pPr>
        <w:pStyle w:val="Bullet1"/>
        <w:numPr>
          <w:ilvl w:val="0"/>
          <w:numId w:val="366"/>
        </w:numPr>
        <w:spacing w:before="120" w:line="240" w:lineRule="auto"/>
        <w:ind w:left="1208" w:hanging="357"/>
        <w:rPr>
          <w:sz w:val="28"/>
          <w:szCs w:val="28"/>
        </w:rPr>
      </w:pPr>
      <w:r w:rsidRPr="00666135">
        <w:rPr>
          <w:rStyle w:val="Interface"/>
          <w:color w:val="auto"/>
          <w:sz w:val="28"/>
          <w:szCs w:val="28"/>
        </w:rPr>
        <w:t>Код категории земель</w:t>
      </w:r>
      <w:r w:rsidRPr="00666135">
        <w:rPr>
          <w:sz w:val="28"/>
          <w:szCs w:val="28"/>
        </w:rPr>
        <w:t xml:space="preserve"> </w:t>
      </w:r>
      <w:r>
        <w:rPr>
          <w:sz w:val="28"/>
          <w:szCs w:val="28"/>
        </w:rPr>
        <w:t>-</w:t>
      </w:r>
      <w:r w:rsidRPr="00666135">
        <w:rPr>
          <w:sz w:val="28"/>
          <w:szCs w:val="28"/>
        </w:rPr>
        <w:t xml:space="preserve"> код категории земель согласно регистрационным документам, выбирается из перечня категорий земель.</w:t>
      </w:r>
    </w:p>
    <w:p w14:paraId="7B96D7A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 помощью переключателя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указать место постановки земельного участка на учет в зависимости от его местонахождения:</w:t>
      </w:r>
    </w:p>
    <w:p w14:paraId="64DB9BBF" w14:textId="77777777" w:rsidR="004F7B1F" w:rsidRPr="00666135" w:rsidRDefault="004F7B1F" w:rsidP="004F7B1F">
      <w:pPr>
        <w:pStyle w:val="Bullet1"/>
        <w:numPr>
          <w:ilvl w:val="0"/>
          <w:numId w:val="367"/>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w:t>
      </w:r>
      <w:r>
        <w:rPr>
          <w:sz w:val="28"/>
          <w:szCs w:val="28"/>
        </w:rPr>
        <w:t>-</w:t>
      </w:r>
      <w:r w:rsidRPr="00666135">
        <w:rPr>
          <w:sz w:val="28"/>
          <w:szCs w:val="28"/>
        </w:rPr>
        <w:t xml:space="preserve"> в случае если земельный участок зарегистрирован по месту учета организации. По таким земельным участкам при заполнении декларации будут автоматически проставляться КПП и ОКАТО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57F2E140" w14:textId="77777777" w:rsidR="004F7B1F" w:rsidRPr="00666135" w:rsidRDefault="004F7B1F" w:rsidP="004F7B1F">
      <w:pPr>
        <w:pStyle w:val="Bullet1"/>
        <w:numPr>
          <w:ilvl w:val="0"/>
          <w:numId w:val="367"/>
        </w:numPr>
        <w:spacing w:before="120" w:line="240" w:lineRule="auto"/>
        <w:ind w:left="1208" w:hanging="357"/>
        <w:rPr>
          <w:sz w:val="28"/>
          <w:szCs w:val="28"/>
        </w:rPr>
      </w:pPr>
      <w:r w:rsidRPr="00666135">
        <w:rPr>
          <w:rStyle w:val="Interface"/>
          <w:color w:val="auto"/>
          <w:sz w:val="28"/>
          <w:szCs w:val="28"/>
        </w:rPr>
        <w:t>С другим кодом по ОКТМО</w:t>
      </w:r>
      <w:r w:rsidRPr="00666135">
        <w:rPr>
          <w:sz w:val="28"/>
          <w:szCs w:val="28"/>
        </w:rPr>
        <w:t xml:space="preserve"> </w:t>
      </w:r>
      <w:r>
        <w:rPr>
          <w:sz w:val="28"/>
          <w:szCs w:val="28"/>
        </w:rPr>
        <w:t>-</w:t>
      </w:r>
      <w:r w:rsidRPr="00666135">
        <w:rPr>
          <w:sz w:val="28"/>
          <w:szCs w:val="28"/>
        </w:rPr>
        <w:t xml:space="preserve"> если объект расположен на территории, обслуживаемой тем же налоговым органом, что и организация, но с другим кодом по ОКТМО. При выборе этого варианта следует указать код по ОКТМО территории, на которой расположен земельный участок.</w:t>
      </w:r>
    </w:p>
    <w:p w14:paraId="1BB83F8D" w14:textId="77777777" w:rsidR="004F7B1F" w:rsidRPr="00666135" w:rsidRDefault="004F7B1F" w:rsidP="004F7B1F">
      <w:pPr>
        <w:pStyle w:val="Bullet1"/>
        <w:numPr>
          <w:ilvl w:val="0"/>
          <w:numId w:val="367"/>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w:t>
      </w:r>
      <w:r>
        <w:rPr>
          <w:sz w:val="28"/>
          <w:szCs w:val="28"/>
        </w:rPr>
        <w:t>-</w:t>
      </w:r>
      <w:r w:rsidRPr="00666135">
        <w:rPr>
          <w:sz w:val="28"/>
          <w:szCs w:val="28"/>
        </w:rPr>
        <w:t xml:space="preserve"> если земельный участок зарегистрирован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расположен земельный участок,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земельным участкам при заполнении декларации будут использоваться КПП и коды по ОКТМО, указанные в сведениях о регистрации в другой ИФНС. </w:t>
      </w:r>
    </w:p>
    <w:p w14:paraId="066ABBE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Земельный налог</w:t>
      </w:r>
      <w:r w:rsidRPr="00666135">
        <w:rPr>
          <w:color w:val="auto"/>
          <w:sz w:val="28"/>
          <w:szCs w:val="28"/>
        </w:rPr>
        <w:t xml:space="preserve"> следует указать:</w:t>
      </w:r>
    </w:p>
    <w:p w14:paraId="47B71875" w14:textId="77777777" w:rsidR="004F7B1F" w:rsidRPr="00666135" w:rsidRDefault="004F7B1F" w:rsidP="004F7B1F">
      <w:pPr>
        <w:pStyle w:val="Bullet1"/>
        <w:numPr>
          <w:ilvl w:val="0"/>
          <w:numId w:val="368"/>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Pr>
          <w:sz w:val="28"/>
          <w:szCs w:val="28"/>
        </w:rPr>
        <w:t>-</w:t>
      </w:r>
      <w:r w:rsidRPr="00666135">
        <w:rPr>
          <w:sz w:val="28"/>
          <w:szCs w:val="28"/>
        </w:rPr>
        <w:t xml:space="preserve"> код бюджетной классификации, на который должна быть зачислена сумма земельного налога. Выбирается из предопределенного перечня кодов.</w:t>
      </w:r>
    </w:p>
    <w:p w14:paraId="5632194B" w14:textId="77777777" w:rsidR="004F7B1F" w:rsidRPr="00666135" w:rsidRDefault="004F7B1F" w:rsidP="004F7B1F">
      <w:pPr>
        <w:pStyle w:val="Bullet1"/>
        <w:numPr>
          <w:ilvl w:val="0"/>
          <w:numId w:val="368"/>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w:t>
      </w:r>
      <w:r>
        <w:rPr>
          <w:sz w:val="28"/>
          <w:szCs w:val="28"/>
        </w:rPr>
        <w:t>-</w:t>
      </w:r>
      <w:r w:rsidRPr="00666135">
        <w:rPr>
          <w:sz w:val="28"/>
          <w:szCs w:val="28"/>
        </w:rPr>
        <w:t xml:space="preserve"> налоговая ставка в процентах от кадастровой стоимости, применяемая в отношении земельного участка.</w:t>
      </w:r>
    </w:p>
    <w:p w14:paraId="5B013573" w14:textId="77777777" w:rsidR="004F7B1F" w:rsidRPr="00666135" w:rsidRDefault="004F7B1F" w:rsidP="004F7B1F">
      <w:pPr>
        <w:pStyle w:val="Bullet1"/>
        <w:numPr>
          <w:ilvl w:val="0"/>
          <w:numId w:val="368"/>
        </w:numPr>
        <w:spacing w:before="120" w:line="240" w:lineRule="auto"/>
        <w:ind w:left="1208" w:hanging="357"/>
        <w:rPr>
          <w:sz w:val="28"/>
          <w:szCs w:val="28"/>
        </w:rPr>
      </w:pPr>
      <w:r w:rsidRPr="00666135">
        <w:rPr>
          <w:rStyle w:val="Interface"/>
          <w:color w:val="auto"/>
          <w:sz w:val="28"/>
          <w:szCs w:val="28"/>
        </w:rPr>
        <w:t>Налоговая льгота</w:t>
      </w:r>
      <w:r w:rsidRPr="00666135">
        <w:rPr>
          <w:sz w:val="28"/>
          <w:szCs w:val="28"/>
        </w:rPr>
        <w:t xml:space="preserve"> </w:t>
      </w:r>
      <w:r>
        <w:rPr>
          <w:sz w:val="28"/>
          <w:szCs w:val="28"/>
        </w:rPr>
        <w:t>-</w:t>
      </w:r>
      <w:r w:rsidRPr="00666135">
        <w:rPr>
          <w:sz w:val="28"/>
          <w:szCs w:val="28"/>
        </w:rPr>
        <w:t xml:space="preserve"> налоговая льгота, применяемая в отношении земельного участка. </w:t>
      </w:r>
    </w:p>
    <w:p w14:paraId="586C697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Чтобы открыть форму </w:t>
      </w:r>
      <w:r w:rsidRPr="00666135">
        <w:rPr>
          <w:rStyle w:val="Interface"/>
          <w:color w:val="auto"/>
          <w:sz w:val="28"/>
          <w:szCs w:val="28"/>
        </w:rPr>
        <w:t>Настройка льготы по земельному налогу</w:t>
      </w:r>
      <w:r w:rsidRPr="00666135">
        <w:rPr>
          <w:color w:val="auto"/>
          <w:sz w:val="28"/>
          <w:szCs w:val="28"/>
        </w:rPr>
        <w:t xml:space="preserve">, следует щелкнуть мышью по гиперссылке </w:t>
      </w:r>
      <w:r w:rsidRPr="00666135">
        <w:rPr>
          <w:rStyle w:val="Interface"/>
          <w:color w:val="auto"/>
          <w:sz w:val="28"/>
          <w:szCs w:val="28"/>
        </w:rPr>
        <w:t>Не применяется</w:t>
      </w:r>
      <w:r w:rsidRPr="00666135">
        <w:rPr>
          <w:color w:val="auto"/>
          <w:sz w:val="28"/>
          <w:szCs w:val="28"/>
        </w:rPr>
        <w:t xml:space="preserve"> справа от реквизита </w:t>
      </w:r>
      <w:r w:rsidRPr="00666135">
        <w:rPr>
          <w:rStyle w:val="Interface"/>
          <w:color w:val="auto"/>
          <w:sz w:val="28"/>
          <w:szCs w:val="28"/>
        </w:rPr>
        <w:t>Налоговая льгота</w:t>
      </w:r>
      <w:r w:rsidRPr="00666135">
        <w:rPr>
          <w:color w:val="auto"/>
          <w:sz w:val="28"/>
          <w:szCs w:val="28"/>
        </w:rPr>
        <w:t xml:space="preserve">. </w:t>
      </w:r>
    </w:p>
    <w:p w14:paraId="52181C7B" w14:textId="77777777" w:rsidR="004F7B1F" w:rsidRPr="00666135" w:rsidRDefault="004F7B1F" w:rsidP="004F7B1F">
      <w:pPr>
        <w:spacing w:before="120" w:after="120"/>
        <w:ind w:firstLine="851"/>
        <w:rPr>
          <w:color w:val="auto"/>
          <w:sz w:val="28"/>
          <w:szCs w:val="28"/>
        </w:rPr>
      </w:pPr>
      <w:r w:rsidRPr="00666135">
        <w:rPr>
          <w:color w:val="auto"/>
          <w:sz w:val="28"/>
          <w:szCs w:val="28"/>
        </w:rPr>
        <w:t>Предусмотрено две категории налоговых льгот: льгота по налоговой базе и льгота по сумме налога.</w:t>
      </w:r>
    </w:p>
    <w:p w14:paraId="0209716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Льгота по налоговой базе</w:t>
      </w:r>
      <w:r w:rsidRPr="00666135">
        <w:rPr>
          <w:color w:val="auto"/>
          <w:sz w:val="28"/>
          <w:szCs w:val="28"/>
        </w:rPr>
        <w:t xml:space="preserve"> задается с помощью переключателя:</w:t>
      </w:r>
    </w:p>
    <w:p w14:paraId="3F4F4FC9" w14:textId="77777777" w:rsidR="004F7B1F" w:rsidRPr="00666135" w:rsidRDefault="004F7B1F" w:rsidP="004F7B1F">
      <w:pPr>
        <w:pStyle w:val="Bullet1"/>
        <w:numPr>
          <w:ilvl w:val="0"/>
          <w:numId w:val="369"/>
        </w:numPr>
        <w:spacing w:before="120" w:line="240" w:lineRule="auto"/>
        <w:ind w:left="1208" w:hanging="357"/>
        <w:rPr>
          <w:sz w:val="28"/>
          <w:szCs w:val="28"/>
        </w:rPr>
      </w:pPr>
      <w:r w:rsidRPr="00666135">
        <w:rPr>
          <w:rStyle w:val="Interface"/>
          <w:color w:val="auto"/>
          <w:sz w:val="28"/>
          <w:szCs w:val="28"/>
        </w:rPr>
        <w:t>Освобождение от налогообложения в соответствии с местным нормативным актом</w:t>
      </w:r>
      <w:r w:rsidRPr="00666135">
        <w:rPr>
          <w:sz w:val="28"/>
          <w:szCs w:val="28"/>
        </w:rPr>
        <w:t xml:space="preserve"> </w:t>
      </w:r>
      <w:r>
        <w:rPr>
          <w:sz w:val="28"/>
          <w:szCs w:val="28"/>
        </w:rPr>
        <w:t>-</w:t>
      </w:r>
      <w:r w:rsidRPr="00666135">
        <w:rPr>
          <w:sz w:val="28"/>
          <w:szCs w:val="28"/>
        </w:rPr>
        <w:t xml:space="preserve"> в случае если земельный участок освобожден от налогообложения в соответствии с нормативным актом, принятым органом местного самоуправления.</w:t>
      </w:r>
    </w:p>
    <w:p w14:paraId="60B498AD" w14:textId="77777777" w:rsidR="004F7B1F" w:rsidRPr="00666135" w:rsidRDefault="004F7B1F" w:rsidP="004F7B1F">
      <w:pPr>
        <w:pStyle w:val="Bullet1"/>
        <w:numPr>
          <w:ilvl w:val="0"/>
          <w:numId w:val="369"/>
        </w:numPr>
        <w:spacing w:before="120" w:line="240" w:lineRule="auto"/>
        <w:ind w:left="1208" w:hanging="357"/>
        <w:rPr>
          <w:sz w:val="28"/>
          <w:szCs w:val="28"/>
        </w:rPr>
      </w:pPr>
      <w:r w:rsidRPr="00666135">
        <w:rPr>
          <w:rStyle w:val="Interface"/>
          <w:color w:val="auto"/>
          <w:sz w:val="28"/>
          <w:szCs w:val="28"/>
        </w:rPr>
        <w:t>Освобождение от налогообложения по ст. 395 НК РФ</w:t>
      </w:r>
      <w:r w:rsidRPr="00666135">
        <w:rPr>
          <w:sz w:val="28"/>
          <w:szCs w:val="28"/>
        </w:rPr>
        <w:t xml:space="preserve"> </w:t>
      </w:r>
      <w:r>
        <w:rPr>
          <w:sz w:val="28"/>
          <w:szCs w:val="28"/>
        </w:rPr>
        <w:t>-</w:t>
      </w:r>
      <w:r w:rsidRPr="00666135">
        <w:rPr>
          <w:sz w:val="28"/>
          <w:szCs w:val="28"/>
        </w:rPr>
        <w:t xml:space="preserve"> в случае если земельный участок освобожден от налогообложения по основаниям, предусмотренным в статье 395 «Налоговые льготы» Налогового кодекса РФ. При этом в реквизите </w:t>
      </w:r>
      <w:r w:rsidRPr="00666135">
        <w:rPr>
          <w:rStyle w:val="Interface"/>
          <w:color w:val="auto"/>
          <w:sz w:val="28"/>
          <w:szCs w:val="28"/>
        </w:rPr>
        <w:t>код льготы</w:t>
      </w:r>
      <w:r w:rsidRPr="00666135">
        <w:rPr>
          <w:sz w:val="28"/>
          <w:szCs w:val="28"/>
        </w:rPr>
        <w:t xml:space="preserve"> следует указать код налоговой льготы.</w:t>
      </w:r>
    </w:p>
    <w:p w14:paraId="0B5220B5" w14:textId="77777777" w:rsidR="004F7B1F" w:rsidRPr="00666135" w:rsidRDefault="004F7B1F" w:rsidP="004F7B1F">
      <w:pPr>
        <w:pStyle w:val="Bullet1"/>
        <w:numPr>
          <w:ilvl w:val="0"/>
          <w:numId w:val="369"/>
        </w:numPr>
        <w:spacing w:before="120" w:line="240" w:lineRule="auto"/>
        <w:ind w:left="1208" w:hanging="357"/>
        <w:rPr>
          <w:sz w:val="28"/>
          <w:szCs w:val="28"/>
        </w:rPr>
      </w:pPr>
      <w:r w:rsidRPr="00666135">
        <w:rPr>
          <w:rStyle w:val="Interface"/>
          <w:color w:val="auto"/>
          <w:sz w:val="28"/>
          <w:szCs w:val="28"/>
        </w:rPr>
        <w:t>Доля не облагаемой налогом площади</w:t>
      </w:r>
      <w:r w:rsidRPr="00666135">
        <w:rPr>
          <w:sz w:val="28"/>
          <w:szCs w:val="28"/>
        </w:rPr>
        <w:t xml:space="preserve"> </w:t>
      </w:r>
      <w:r>
        <w:rPr>
          <w:sz w:val="28"/>
          <w:szCs w:val="28"/>
        </w:rPr>
        <w:t>-</w:t>
      </w:r>
      <w:r w:rsidRPr="00666135">
        <w:rPr>
          <w:sz w:val="28"/>
          <w:szCs w:val="28"/>
        </w:rPr>
        <w:t xml:space="preserve"> в случае если в соответствии с нормативным актом, принятым органом местного самоуправления, от налогообложения освобождается не весь участок, а только часть его. При этом в поле ввода значения нужно указать долю необлагаемой площади в виде простой дроби.</w:t>
      </w:r>
    </w:p>
    <w:p w14:paraId="68BD7CE5" w14:textId="77777777" w:rsidR="004F7B1F" w:rsidRPr="00666135" w:rsidRDefault="004F7B1F" w:rsidP="004F7B1F">
      <w:pPr>
        <w:pStyle w:val="Bullet1"/>
        <w:numPr>
          <w:ilvl w:val="0"/>
          <w:numId w:val="369"/>
        </w:numPr>
        <w:spacing w:before="120" w:line="240" w:lineRule="auto"/>
        <w:ind w:left="1208" w:hanging="357"/>
        <w:rPr>
          <w:sz w:val="28"/>
          <w:szCs w:val="28"/>
        </w:rPr>
      </w:pPr>
      <w:r w:rsidRPr="00666135">
        <w:rPr>
          <w:rStyle w:val="Interface"/>
          <w:color w:val="auto"/>
          <w:sz w:val="28"/>
          <w:szCs w:val="28"/>
        </w:rPr>
        <w:t>Уменьшение налоговой базы на установленную местным нормативным актом сумму</w:t>
      </w:r>
      <w:r w:rsidRPr="00666135">
        <w:rPr>
          <w:sz w:val="28"/>
          <w:szCs w:val="28"/>
        </w:rPr>
        <w:t xml:space="preserve"> </w:t>
      </w:r>
      <w:r>
        <w:rPr>
          <w:sz w:val="28"/>
          <w:szCs w:val="28"/>
        </w:rPr>
        <w:t>-</w:t>
      </w:r>
      <w:r w:rsidRPr="00666135">
        <w:rPr>
          <w:sz w:val="28"/>
          <w:szCs w:val="28"/>
        </w:rPr>
        <w:t xml:space="preserve"> в случае если нормативным актом, принятым органом местного самоуправления (законами городов федерального значения Москвы и Санкт-Петербурга), организации-налогоплательщику предоставлена льгота в виде вычета из налоговой базы. При этом в поле для ввода следует указать сумму льготы. </w:t>
      </w:r>
    </w:p>
    <w:p w14:paraId="486D3F6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Льгота в виде уменьшения суммы налога</w:t>
      </w:r>
      <w:r w:rsidRPr="00666135">
        <w:rPr>
          <w:color w:val="auto"/>
          <w:sz w:val="28"/>
          <w:szCs w:val="28"/>
        </w:rPr>
        <w:t xml:space="preserve"> задается с помощью переключателя:</w:t>
      </w:r>
    </w:p>
    <w:p w14:paraId="2226F119" w14:textId="77777777" w:rsidR="004F7B1F" w:rsidRPr="00666135" w:rsidRDefault="004F7B1F" w:rsidP="004F7B1F">
      <w:pPr>
        <w:pStyle w:val="Bullet1"/>
        <w:numPr>
          <w:ilvl w:val="0"/>
          <w:numId w:val="370"/>
        </w:numPr>
        <w:spacing w:before="120" w:line="240" w:lineRule="auto"/>
        <w:ind w:left="1208" w:hanging="357"/>
        <w:rPr>
          <w:sz w:val="28"/>
          <w:szCs w:val="28"/>
        </w:rPr>
      </w:pPr>
      <w:r w:rsidRPr="00666135">
        <w:rPr>
          <w:rStyle w:val="Interface"/>
          <w:color w:val="auto"/>
          <w:sz w:val="28"/>
          <w:szCs w:val="28"/>
        </w:rPr>
        <w:t>Уменьшение суммы налога, в процентах, на</w:t>
      </w:r>
      <w:r w:rsidRPr="00666135">
        <w:rPr>
          <w:sz w:val="28"/>
          <w:szCs w:val="28"/>
        </w:rPr>
        <w:t xml:space="preserve"> </w:t>
      </w:r>
      <w:r>
        <w:rPr>
          <w:sz w:val="28"/>
          <w:szCs w:val="28"/>
        </w:rPr>
        <w:t>-</w:t>
      </w:r>
      <w:r w:rsidRPr="00666135">
        <w:rPr>
          <w:sz w:val="28"/>
          <w:szCs w:val="28"/>
        </w:rPr>
        <w:t xml:space="preserve"> в случае если льгота предусматривает снижение суммы налога в процентах. При этом в поле ввода следует указать процент уменьшения суммы налога.</w:t>
      </w:r>
    </w:p>
    <w:p w14:paraId="4AFBFDE9" w14:textId="77777777" w:rsidR="004F7B1F" w:rsidRPr="00666135" w:rsidRDefault="004F7B1F" w:rsidP="004F7B1F">
      <w:pPr>
        <w:pStyle w:val="Bullet1"/>
        <w:numPr>
          <w:ilvl w:val="0"/>
          <w:numId w:val="370"/>
        </w:numPr>
        <w:spacing w:before="120" w:line="240" w:lineRule="auto"/>
        <w:ind w:left="1208" w:hanging="357"/>
        <w:rPr>
          <w:sz w:val="28"/>
          <w:szCs w:val="28"/>
        </w:rPr>
      </w:pPr>
      <w:r w:rsidRPr="00666135">
        <w:rPr>
          <w:rStyle w:val="Interface"/>
          <w:color w:val="auto"/>
          <w:sz w:val="28"/>
          <w:szCs w:val="28"/>
        </w:rPr>
        <w:t>Уменьшение суммы налога, в размере</w:t>
      </w:r>
      <w:r w:rsidRPr="00666135">
        <w:rPr>
          <w:sz w:val="28"/>
          <w:szCs w:val="28"/>
        </w:rPr>
        <w:t xml:space="preserve"> </w:t>
      </w:r>
      <w:r>
        <w:rPr>
          <w:sz w:val="28"/>
          <w:szCs w:val="28"/>
        </w:rPr>
        <w:t>-</w:t>
      </w:r>
      <w:r w:rsidRPr="00666135">
        <w:rPr>
          <w:sz w:val="28"/>
          <w:szCs w:val="28"/>
        </w:rPr>
        <w:t xml:space="preserve"> в случае если льгота предусматривает снижение суммы налога на фиксированную величину. При этом в поле ввода следует указать сумму налога, не подлежащую уплате. </w:t>
      </w:r>
    </w:p>
    <w:p w14:paraId="4048A57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Льгота в виде снижения налоговой ставки</w:t>
      </w:r>
      <w:r w:rsidRPr="00666135">
        <w:rPr>
          <w:color w:val="auto"/>
          <w:sz w:val="28"/>
          <w:szCs w:val="28"/>
        </w:rPr>
        <w:t xml:space="preserve"> задается с помощью переключателя:</w:t>
      </w:r>
    </w:p>
    <w:p w14:paraId="3E00AD8F" w14:textId="77777777" w:rsidR="004F7B1F" w:rsidRPr="00666135" w:rsidRDefault="004F7B1F" w:rsidP="004F7B1F">
      <w:pPr>
        <w:pStyle w:val="Bullet1"/>
        <w:numPr>
          <w:ilvl w:val="0"/>
          <w:numId w:val="371"/>
        </w:numPr>
        <w:spacing w:before="120" w:line="240" w:lineRule="auto"/>
        <w:ind w:left="1208" w:hanging="357"/>
        <w:rPr>
          <w:sz w:val="28"/>
          <w:szCs w:val="28"/>
        </w:rPr>
      </w:pPr>
      <w:r w:rsidRPr="00666135">
        <w:rPr>
          <w:rStyle w:val="Interface"/>
          <w:color w:val="auto"/>
          <w:sz w:val="28"/>
          <w:szCs w:val="28"/>
        </w:rPr>
        <w:t>Снижение налоговой ставки, до</w:t>
      </w:r>
      <w:r w:rsidRPr="00666135">
        <w:rPr>
          <w:sz w:val="28"/>
          <w:szCs w:val="28"/>
        </w:rPr>
        <w:t xml:space="preserve"> </w:t>
      </w:r>
      <w:r>
        <w:rPr>
          <w:sz w:val="28"/>
          <w:szCs w:val="28"/>
        </w:rPr>
        <w:t>-</w:t>
      </w:r>
      <w:r w:rsidRPr="00666135">
        <w:rPr>
          <w:sz w:val="28"/>
          <w:szCs w:val="28"/>
        </w:rPr>
        <w:t xml:space="preserve"> в случае если земельный участок облагается по налоговой ставке, сниженной относительно ставки, обычно применяемой для таких земельных участков. В поле ввода при этом следует указать сниженную налоговую ставку в процентах. </w:t>
      </w:r>
    </w:p>
    <w:p w14:paraId="3B0F0CE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собственности</w:t>
      </w:r>
      <w:r w:rsidRPr="00666135">
        <w:rPr>
          <w:color w:val="auto"/>
          <w:sz w:val="28"/>
          <w:szCs w:val="28"/>
        </w:rPr>
        <w:t>:</w:t>
      </w:r>
    </w:p>
    <w:p w14:paraId="4B6FF953" w14:textId="77777777" w:rsidR="004F7B1F" w:rsidRPr="00666135" w:rsidRDefault="004F7B1F" w:rsidP="004F7B1F">
      <w:pPr>
        <w:pStyle w:val="Bullet1"/>
        <w:numPr>
          <w:ilvl w:val="0"/>
          <w:numId w:val="372"/>
        </w:numPr>
        <w:spacing w:before="120" w:line="240" w:lineRule="auto"/>
        <w:ind w:left="1208" w:hanging="357"/>
      </w:pPr>
      <w:r w:rsidRPr="00666135">
        <w:rPr>
          <w:sz w:val="28"/>
          <w:szCs w:val="28"/>
        </w:rPr>
        <w:t xml:space="preserve">Флажок </w:t>
      </w:r>
      <w:r w:rsidRPr="00666135">
        <w:rPr>
          <w:rStyle w:val="Interface"/>
          <w:color w:val="auto"/>
          <w:sz w:val="28"/>
          <w:szCs w:val="28"/>
        </w:rPr>
        <w:t>Земельный участок в общей долевой (совместной) собственности</w:t>
      </w:r>
      <w:r w:rsidRPr="00666135">
        <w:rPr>
          <w:sz w:val="28"/>
          <w:szCs w:val="28"/>
        </w:rPr>
        <w:t xml:space="preserve"> следует устанавливать в том случае, если земельный участок находится в общей (долевой) собственности. При этом в поле</w:t>
      </w:r>
      <w:r w:rsidRPr="00666135">
        <w:t xml:space="preserve"> </w:t>
      </w:r>
      <w:r w:rsidRPr="00666135">
        <w:rPr>
          <w:rStyle w:val="Interface"/>
          <w:color w:val="auto"/>
          <w:sz w:val="28"/>
          <w:szCs w:val="28"/>
        </w:rPr>
        <w:t>Доля в праве на участок</w:t>
      </w:r>
      <w:r w:rsidRPr="00666135">
        <w:rPr>
          <w:sz w:val="28"/>
          <w:szCs w:val="28"/>
        </w:rPr>
        <w:t xml:space="preserve"> следует указать долю учреждения в праве на земельный участок в виде простой дроби.</w:t>
      </w:r>
      <w:r w:rsidRPr="00666135">
        <w:t xml:space="preserve"> </w:t>
      </w:r>
    </w:p>
    <w:p w14:paraId="21BCD074" w14:textId="77777777" w:rsidR="004F7B1F" w:rsidRPr="00666135" w:rsidRDefault="004F7B1F" w:rsidP="004F7B1F">
      <w:pPr>
        <w:pStyle w:val="Warningword"/>
        <w:spacing w:line="240" w:lineRule="auto"/>
        <w:ind w:left="0" w:firstLine="851"/>
        <w:rPr>
          <w:sz w:val="28"/>
          <w:szCs w:val="28"/>
        </w:rPr>
      </w:pPr>
      <w:r w:rsidRPr="00666135">
        <w:rPr>
          <w:sz w:val="28"/>
          <w:szCs w:val="28"/>
        </w:rPr>
        <w:t>Пример</w:t>
      </w:r>
    </w:p>
    <w:p w14:paraId="6395A9CF"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доля налогоплательщика в праве на участок составляет 20 %, то правильная простая дробь </w:t>
      </w:r>
      <w:r>
        <w:rPr>
          <w:sz w:val="28"/>
          <w:szCs w:val="28"/>
        </w:rPr>
        <w:t>-</w:t>
      </w:r>
      <w:r w:rsidRPr="00666135">
        <w:rPr>
          <w:sz w:val="28"/>
          <w:szCs w:val="28"/>
        </w:rPr>
        <w:t xml:space="preserve"> это 1/5.</w:t>
      </w:r>
    </w:p>
    <w:p w14:paraId="7FA068D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жилищном строительстве</w:t>
      </w:r>
      <w:r w:rsidRPr="00666135">
        <w:rPr>
          <w:color w:val="auto"/>
          <w:sz w:val="28"/>
          <w:szCs w:val="28"/>
        </w:rPr>
        <w:t>:</w:t>
      </w:r>
    </w:p>
    <w:p w14:paraId="47E265CE" w14:textId="77777777" w:rsidR="004F7B1F" w:rsidRPr="00666135" w:rsidRDefault="004F7B1F" w:rsidP="004F7B1F">
      <w:pPr>
        <w:pStyle w:val="Bullet1"/>
        <w:numPr>
          <w:ilvl w:val="0"/>
          <w:numId w:val="373"/>
        </w:numPr>
        <w:spacing w:before="120" w:line="240" w:lineRule="auto"/>
        <w:ind w:left="1208" w:hanging="357"/>
        <w:rPr>
          <w:sz w:val="28"/>
          <w:szCs w:val="28"/>
        </w:rPr>
      </w:pPr>
      <w:r w:rsidRPr="00666135">
        <w:rPr>
          <w:sz w:val="28"/>
          <w:szCs w:val="28"/>
        </w:rPr>
        <w:t xml:space="preserve">Флажок </w:t>
      </w:r>
      <w:r w:rsidRPr="00666135">
        <w:rPr>
          <w:rStyle w:val="Interface"/>
          <w:color w:val="auto"/>
          <w:sz w:val="28"/>
          <w:szCs w:val="28"/>
        </w:rPr>
        <w:t>Земельный участок приобретен на условиях осуществления жилищного строительства</w:t>
      </w:r>
      <w:r w:rsidRPr="00666135">
        <w:rPr>
          <w:sz w:val="28"/>
          <w:szCs w:val="28"/>
        </w:rPr>
        <w:t xml:space="preserve"> следует устанавливать в том случае, если участок приобретен на условиях осуществления жилищного строительства. При этом в поле </w:t>
      </w:r>
      <w:r w:rsidRPr="00666135">
        <w:rPr>
          <w:rStyle w:val="Interface"/>
          <w:color w:val="auto"/>
          <w:sz w:val="28"/>
          <w:szCs w:val="28"/>
        </w:rPr>
        <w:t>Начало проектирования</w:t>
      </w:r>
      <w:r w:rsidRPr="00666135">
        <w:rPr>
          <w:sz w:val="28"/>
          <w:szCs w:val="28"/>
        </w:rPr>
        <w:t xml:space="preserve"> следует указать дату начала проектирования объекта недвижимости, а в поле </w:t>
      </w:r>
      <w:r w:rsidRPr="00666135">
        <w:rPr>
          <w:rStyle w:val="Interface"/>
          <w:color w:val="auto"/>
          <w:sz w:val="28"/>
          <w:szCs w:val="28"/>
        </w:rPr>
        <w:t>Регистрация прав на недвижимость</w:t>
      </w:r>
      <w:r w:rsidRPr="00666135">
        <w:rPr>
          <w:sz w:val="28"/>
          <w:szCs w:val="28"/>
        </w:rPr>
        <w:t xml:space="preserve"> </w:t>
      </w:r>
      <w:r>
        <w:rPr>
          <w:sz w:val="28"/>
          <w:szCs w:val="28"/>
        </w:rPr>
        <w:t>-</w:t>
      </w:r>
      <w:r w:rsidRPr="00666135">
        <w:rPr>
          <w:sz w:val="28"/>
          <w:szCs w:val="28"/>
        </w:rPr>
        <w:t xml:space="preserve"> дату регистрации прав на построенный объект недвижимости. </w:t>
      </w:r>
    </w:p>
    <w:p w14:paraId="5368731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случае изменения данных о земельном участке, не требующих снятия с учета и повторной регистрации участка (например, если в течение налогового периода организация приобрела или утратила право на налоговую льготу), в регистр сведений </w:t>
      </w:r>
      <w:r w:rsidRPr="00666135">
        <w:rPr>
          <w:rStyle w:val="Interface"/>
          <w:color w:val="auto"/>
          <w:sz w:val="28"/>
          <w:szCs w:val="28"/>
        </w:rPr>
        <w:t>Регистрация земельных участков</w:t>
      </w:r>
      <w:r w:rsidRPr="00666135">
        <w:rPr>
          <w:sz w:val="28"/>
          <w:szCs w:val="28"/>
        </w:rPr>
        <w:t xml:space="preserve"> следует ввести дополнительную запись с новыми данными, указав в поле </w:t>
      </w:r>
      <w:r w:rsidRPr="00666135">
        <w:rPr>
          <w:rStyle w:val="Interface"/>
          <w:color w:val="auto"/>
          <w:sz w:val="28"/>
          <w:szCs w:val="28"/>
        </w:rPr>
        <w:t>Дата регистрации</w:t>
      </w:r>
      <w:r w:rsidRPr="00666135">
        <w:rPr>
          <w:sz w:val="28"/>
          <w:szCs w:val="28"/>
        </w:rPr>
        <w:t xml:space="preserve"> дату регистрации (возникновения) изменений.</w:t>
      </w:r>
    </w:p>
    <w:p w14:paraId="69151339" w14:textId="77777777" w:rsidR="004F7B1F" w:rsidRPr="00666135" w:rsidRDefault="004F7B1F" w:rsidP="004F7B1F">
      <w:pPr>
        <w:pStyle w:val="3"/>
      </w:pPr>
      <w:bookmarkStart w:id="1672" w:name="_Toc528274400"/>
      <w:bookmarkStart w:id="1673" w:name="_Toc62474628"/>
      <w:bookmarkStart w:id="1674" w:name="_Toc97138794"/>
      <w:bookmarkStart w:id="1675" w:name="_Toc101440018"/>
      <w:bookmarkStart w:id="1676" w:name="_Toc105425109"/>
      <w:bookmarkStart w:id="1677" w:name="_Toc105426212"/>
      <w:bookmarkStart w:id="1678" w:name="_Toc107229359"/>
      <w:r>
        <w:t>Документ «</w:t>
      </w:r>
      <w:r w:rsidRPr="00666135">
        <w:t>Начисление налогов</w:t>
      </w:r>
      <w:bookmarkEnd w:id="1672"/>
      <w:r>
        <w:t>»</w:t>
      </w:r>
      <w:bookmarkEnd w:id="1673"/>
      <w:bookmarkEnd w:id="1674"/>
      <w:bookmarkEnd w:id="1675"/>
      <w:bookmarkEnd w:id="1676"/>
      <w:bookmarkEnd w:id="1677"/>
      <w:bookmarkEnd w:id="1678"/>
    </w:p>
    <w:p w14:paraId="688F5CED" w14:textId="77777777" w:rsidR="004F7B1F" w:rsidRPr="00666135" w:rsidRDefault="004F7B1F" w:rsidP="004F7B1F">
      <w:pPr>
        <w:pStyle w:val="Notes"/>
        <w:spacing w:before="120" w:line="240" w:lineRule="auto"/>
        <w:ind w:left="0" w:firstLine="851"/>
        <w:rPr>
          <w:sz w:val="28"/>
          <w:szCs w:val="28"/>
        </w:rPr>
      </w:pPr>
      <w:r>
        <w:rPr>
          <w:sz w:val="28"/>
          <w:szCs w:val="28"/>
        </w:rPr>
        <w:t>Журнал документов «Начисление налогов»</w:t>
      </w:r>
      <w:r w:rsidRPr="00666135">
        <w:rPr>
          <w:sz w:val="28"/>
          <w:szCs w:val="28"/>
        </w:rPr>
        <w:t xml:space="preserve"> служит для формирования проводок на начислению налогов и принятию денежных обязательств.</w:t>
      </w:r>
    </w:p>
    <w:p w14:paraId="5EECED87" w14:textId="77777777" w:rsidR="004F7B1F" w:rsidRPr="00666135" w:rsidRDefault="004F7B1F" w:rsidP="004F7B1F">
      <w:pPr>
        <w:pStyle w:val="Notes"/>
        <w:spacing w:before="120" w:line="240" w:lineRule="auto"/>
        <w:ind w:left="0" w:firstLine="851"/>
        <w:rPr>
          <w:sz w:val="28"/>
          <w:szCs w:val="28"/>
        </w:rPr>
      </w:pPr>
      <w:r w:rsidRPr="00666135">
        <w:rPr>
          <w:sz w:val="28"/>
          <w:szCs w:val="28"/>
        </w:rPr>
        <w:t>Журнал содержит следующие виды документов:</w:t>
      </w:r>
    </w:p>
    <w:p w14:paraId="4261306E" w14:textId="77777777" w:rsidR="004F7B1F" w:rsidRPr="00666135" w:rsidRDefault="004F7B1F" w:rsidP="004F7B1F">
      <w:pPr>
        <w:pStyle w:val="Notes"/>
        <w:numPr>
          <w:ilvl w:val="0"/>
          <w:numId w:val="451"/>
        </w:numPr>
        <w:spacing w:before="120" w:line="240" w:lineRule="auto"/>
        <w:ind w:left="1208" w:hanging="357"/>
        <w:rPr>
          <w:sz w:val="28"/>
          <w:szCs w:val="28"/>
        </w:rPr>
      </w:pPr>
      <w:r w:rsidRPr="00666135">
        <w:rPr>
          <w:sz w:val="28"/>
          <w:szCs w:val="28"/>
        </w:rPr>
        <w:t>Начисление земельного налога;</w:t>
      </w:r>
    </w:p>
    <w:p w14:paraId="258BC461" w14:textId="77777777" w:rsidR="004F7B1F" w:rsidRPr="00666135" w:rsidRDefault="004F7B1F" w:rsidP="004F7B1F">
      <w:pPr>
        <w:pStyle w:val="Notes"/>
        <w:numPr>
          <w:ilvl w:val="0"/>
          <w:numId w:val="451"/>
        </w:numPr>
        <w:spacing w:before="120" w:line="240" w:lineRule="auto"/>
        <w:ind w:left="1208" w:hanging="357"/>
        <w:rPr>
          <w:sz w:val="28"/>
          <w:szCs w:val="28"/>
        </w:rPr>
      </w:pPr>
      <w:r w:rsidRPr="00666135">
        <w:rPr>
          <w:sz w:val="28"/>
          <w:szCs w:val="28"/>
        </w:rPr>
        <w:t>Начисление налога на имущество организаций;</w:t>
      </w:r>
    </w:p>
    <w:p w14:paraId="7DF97D99" w14:textId="77777777" w:rsidR="004F7B1F" w:rsidRPr="00666135" w:rsidRDefault="004F7B1F" w:rsidP="004F7B1F">
      <w:pPr>
        <w:pStyle w:val="Notes"/>
        <w:numPr>
          <w:ilvl w:val="0"/>
          <w:numId w:val="451"/>
        </w:numPr>
        <w:spacing w:before="120" w:line="240" w:lineRule="auto"/>
        <w:ind w:left="1208" w:hanging="357"/>
        <w:rPr>
          <w:sz w:val="28"/>
          <w:szCs w:val="28"/>
        </w:rPr>
      </w:pPr>
      <w:r w:rsidRPr="00666135">
        <w:rPr>
          <w:sz w:val="28"/>
          <w:szCs w:val="28"/>
        </w:rPr>
        <w:t>Начисление транспортного налога.</w:t>
      </w:r>
    </w:p>
    <w:p w14:paraId="675457E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Начисление налогов</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9BD4CE7" w14:textId="77777777" w:rsidR="004F7B1F" w:rsidRPr="00666135" w:rsidRDefault="004F7B1F" w:rsidP="004F7B1F">
      <w:pPr>
        <w:spacing w:before="120" w:after="120"/>
        <w:ind w:firstLine="851"/>
        <w:rPr>
          <w:color w:val="auto"/>
          <w:sz w:val="28"/>
          <w:szCs w:val="28"/>
        </w:rPr>
      </w:pPr>
      <w:r w:rsidRPr="00666135">
        <w:rPr>
          <w:color w:val="auto"/>
          <w:sz w:val="28"/>
          <w:szCs w:val="28"/>
        </w:rPr>
        <w:t>В документе следует заполнить поля:</w:t>
      </w:r>
    </w:p>
    <w:p w14:paraId="5E3C09C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 элемент справочника «</w:t>
      </w:r>
      <w:r w:rsidRPr="00666135">
        <w:rPr>
          <w:color w:val="auto"/>
          <w:sz w:val="28"/>
          <w:szCs w:val="28"/>
        </w:rPr>
        <w:t>Договоры и иные основ</w:t>
      </w:r>
      <w:r>
        <w:rPr>
          <w:color w:val="auto"/>
          <w:sz w:val="28"/>
          <w:szCs w:val="28"/>
        </w:rPr>
        <w:t>ания возникновения обязательств»</w:t>
      </w:r>
      <w:r w:rsidRPr="00666135">
        <w:rPr>
          <w:color w:val="auto"/>
          <w:sz w:val="28"/>
          <w:szCs w:val="28"/>
        </w:rPr>
        <w:t xml:space="preserve"> для заполнения проводки по принятию денежных обязательств.</w:t>
      </w:r>
    </w:p>
    <w:p w14:paraId="40507C5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w:t>
      </w:r>
      <w:r>
        <w:rPr>
          <w:color w:val="auto"/>
          <w:sz w:val="28"/>
          <w:szCs w:val="28"/>
        </w:rPr>
        <w:t>-</w:t>
      </w:r>
      <w:r w:rsidRPr="00666135">
        <w:rPr>
          <w:color w:val="auto"/>
          <w:sz w:val="28"/>
          <w:szCs w:val="28"/>
        </w:rPr>
        <w:t xml:space="preserve"> счет дебета проводки по начислению налога.</w:t>
      </w:r>
    </w:p>
    <w:p w14:paraId="6ABF46B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СчетКт</w:t>
      </w:r>
      <w:r w:rsidRPr="00666135">
        <w:rPr>
          <w:color w:val="auto"/>
          <w:sz w:val="28"/>
          <w:szCs w:val="28"/>
        </w:rPr>
        <w:t xml:space="preserve"> </w:t>
      </w:r>
      <w:r>
        <w:rPr>
          <w:color w:val="auto"/>
          <w:sz w:val="28"/>
          <w:szCs w:val="28"/>
        </w:rPr>
        <w:t>-</w:t>
      </w:r>
      <w:r w:rsidRPr="00666135">
        <w:rPr>
          <w:color w:val="auto"/>
          <w:sz w:val="28"/>
          <w:szCs w:val="28"/>
        </w:rPr>
        <w:t xml:space="preserve"> счет кредита проводки по начислению налога.</w:t>
      </w:r>
    </w:p>
    <w:p w14:paraId="4709836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Pr>
          <w:color w:val="auto"/>
          <w:sz w:val="28"/>
          <w:szCs w:val="28"/>
        </w:rPr>
        <w:t>-</w:t>
      </w:r>
      <w:r w:rsidRPr="00666135">
        <w:rPr>
          <w:color w:val="auto"/>
          <w:sz w:val="28"/>
          <w:szCs w:val="28"/>
        </w:rPr>
        <w:t xml:space="preserve"> КПС проводок по начислению налога и принятию денежных обязательств.</w:t>
      </w:r>
    </w:p>
    <w:p w14:paraId="53039A0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Pr>
          <w:color w:val="auto"/>
          <w:sz w:val="28"/>
          <w:szCs w:val="28"/>
        </w:rPr>
        <w:t>-</w:t>
      </w:r>
      <w:r w:rsidRPr="00666135">
        <w:rPr>
          <w:color w:val="auto"/>
          <w:sz w:val="28"/>
          <w:szCs w:val="28"/>
        </w:rPr>
        <w:t xml:space="preserve"> КЭК проводки по начислению налога и принятию денежных обязательств.</w:t>
      </w:r>
    </w:p>
    <w:p w14:paraId="4C37F50D" w14:textId="77777777" w:rsidR="004F7B1F" w:rsidRPr="00666135" w:rsidRDefault="004F7B1F" w:rsidP="004F7B1F">
      <w:pPr>
        <w:spacing w:before="120" w:after="120"/>
        <w:ind w:firstLine="851"/>
        <w:rPr>
          <w:color w:val="auto"/>
          <w:sz w:val="28"/>
          <w:szCs w:val="28"/>
        </w:rPr>
      </w:pPr>
      <w:r w:rsidRPr="00666135">
        <w:rPr>
          <w:b/>
          <w:color w:val="auto"/>
          <w:sz w:val="28"/>
          <w:szCs w:val="28"/>
        </w:rPr>
        <w:t>Документ основание расчета</w:t>
      </w:r>
      <w:r w:rsidRPr="00666135">
        <w:rPr>
          <w:color w:val="auto"/>
          <w:sz w:val="28"/>
          <w:szCs w:val="28"/>
        </w:rPr>
        <w:t xml:space="preserve"> - регламентированный отчет (декларация) по расчету выбранного налога.</w:t>
      </w:r>
    </w:p>
    <w:p w14:paraId="19C0C1A7" w14:textId="77777777" w:rsidR="004F7B1F" w:rsidRPr="00666135" w:rsidRDefault="004F7B1F" w:rsidP="004F7B1F">
      <w:pPr>
        <w:spacing w:before="120" w:after="120"/>
        <w:ind w:firstLine="851"/>
        <w:rPr>
          <w:color w:val="auto"/>
          <w:sz w:val="28"/>
          <w:szCs w:val="28"/>
        </w:rPr>
      </w:pPr>
      <w:r w:rsidRPr="00666135">
        <w:rPr>
          <w:b/>
          <w:color w:val="auto"/>
          <w:sz w:val="28"/>
          <w:szCs w:val="28"/>
        </w:rPr>
        <w:t>Принять денежное обязательство</w:t>
      </w:r>
      <w:r w:rsidRPr="00666135">
        <w:rPr>
          <w:color w:val="auto"/>
          <w:sz w:val="28"/>
          <w:szCs w:val="28"/>
        </w:rPr>
        <w:t xml:space="preserve"> - флаг, который следует установить для формирования проводки по принятию денежных обязательств.</w:t>
      </w:r>
    </w:p>
    <w:p w14:paraId="12D1D38D" w14:textId="687DEC1C" w:rsidR="004F7B1F" w:rsidRPr="00666135" w:rsidRDefault="004F7B1F" w:rsidP="004F7B1F">
      <w:pPr>
        <w:spacing w:before="120" w:after="120"/>
        <w:ind w:firstLine="851"/>
        <w:rPr>
          <w:color w:val="auto"/>
          <w:sz w:val="28"/>
          <w:szCs w:val="28"/>
        </w:rPr>
      </w:pPr>
      <w:r w:rsidRPr="00666135">
        <w:rPr>
          <w:color w:val="auto"/>
          <w:sz w:val="28"/>
          <w:szCs w:val="28"/>
        </w:rPr>
        <w:t>Документ заполняется автоматически</w:t>
      </w:r>
      <w:r w:rsidR="00E7779E">
        <w:rPr>
          <w:color w:val="auto"/>
          <w:sz w:val="28"/>
          <w:szCs w:val="28"/>
        </w:rPr>
        <w:t xml:space="preserve"> </w:t>
      </w:r>
      <w:r w:rsidRPr="00666135">
        <w:rPr>
          <w:color w:val="auto"/>
          <w:sz w:val="28"/>
          <w:szCs w:val="28"/>
        </w:rPr>
        <w:t>по кно</w:t>
      </w:r>
      <w:r>
        <w:rPr>
          <w:color w:val="auto"/>
          <w:sz w:val="28"/>
          <w:szCs w:val="28"/>
        </w:rPr>
        <w:t>пке «Заполнить проводки»</w:t>
      </w:r>
      <w:r w:rsidRPr="00666135">
        <w:rPr>
          <w:color w:val="auto"/>
          <w:sz w:val="28"/>
          <w:szCs w:val="28"/>
        </w:rPr>
        <w:t>. Сумма налога рассчитывается по данным программы в зависимости от выбранного вида налога.</w:t>
      </w:r>
    </w:p>
    <w:p w14:paraId="16AD7E53" w14:textId="77777777" w:rsidR="004F7B1F" w:rsidRPr="003A1A9B" w:rsidRDefault="004F7B1F" w:rsidP="004F7B1F">
      <w:pPr>
        <w:pStyle w:val="2"/>
        <w:spacing w:before="120"/>
        <w:jc w:val="both"/>
        <w:rPr>
          <w:rFonts w:cs="Arial"/>
          <w:color w:val="auto"/>
        </w:rPr>
      </w:pPr>
      <w:bookmarkStart w:id="1679" w:name="_Toc528274401"/>
      <w:bookmarkStart w:id="1680" w:name="_Toc528663506"/>
      <w:bookmarkStart w:id="1681" w:name="_Toc528663948"/>
      <w:bookmarkStart w:id="1682" w:name="_Toc528664375"/>
      <w:bookmarkStart w:id="1683" w:name="_Toc19219700"/>
      <w:bookmarkStart w:id="1684" w:name="_Toc37692892"/>
      <w:bookmarkStart w:id="1685" w:name="_Toc62474629"/>
      <w:bookmarkStart w:id="1686" w:name="_Toc97138795"/>
      <w:bookmarkStart w:id="1687" w:name="_Toc101440019"/>
      <w:bookmarkStart w:id="1688" w:name="_Toc105425110"/>
      <w:bookmarkStart w:id="1689" w:name="_Toc105426213"/>
      <w:bookmarkStart w:id="1690" w:name="_Toc107229360"/>
      <w:r w:rsidRPr="003A1A9B">
        <w:rPr>
          <w:rFonts w:cs="Arial"/>
          <w:color w:val="auto"/>
        </w:rPr>
        <w:t>Учет и отчетность</w:t>
      </w:r>
      <w:bookmarkEnd w:id="1679"/>
      <w:bookmarkEnd w:id="1680"/>
      <w:bookmarkEnd w:id="1681"/>
      <w:bookmarkEnd w:id="1682"/>
      <w:bookmarkEnd w:id="1683"/>
      <w:bookmarkEnd w:id="1684"/>
      <w:bookmarkEnd w:id="1685"/>
      <w:bookmarkEnd w:id="1686"/>
      <w:bookmarkEnd w:id="1687"/>
      <w:bookmarkEnd w:id="1688"/>
      <w:bookmarkEnd w:id="1689"/>
      <w:bookmarkEnd w:id="1690"/>
    </w:p>
    <w:p w14:paraId="18D3EF2D" w14:textId="77777777" w:rsidR="004F7B1F" w:rsidRPr="00666135" w:rsidRDefault="004F7B1F" w:rsidP="004F7B1F">
      <w:pPr>
        <w:pStyle w:val="3"/>
      </w:pPr>
      <w:bookmarkStart w:id="1691" w:name="_Toc528274402"/>
      <w:bookmarkStart w:id="1692" w:name="_Toc62474630"/>
      <w:bookmarkStart w:id="1693" w:name="_Toc97138796"/>
      <w:bookmarkStart w:id="1694" w:name="_Toc101440020"/>
      <w:bookmarkStart w:id="1695" w:name="_Toc105425111"/>
      <w:bookmarkStart w:id="1696" w:name="_Toc105426214"/>
      <w:bookmarkStart w:id="1697" w:name="_Toc107229361"/>
      <w:r w:rsidRPr="00666135">
        <w:t>Учет расчетов по заработной плате</w:t>
      </w:r>
      <w:bookmarkEnd w:id="1691"/>
      <w:bookmarkEnd w:id="1692"/>
      <w:bookmarkEnd w:id="1693"/>
      <w:bookmarkEnd w:id="1694"/>
      <w:bookmarkEnd w:id="1695"/>
      <w:bookmarkEnd w:id="1696"/>
      <w:bookmarkEnd w:id="1697"/>
    </w:p>
    <w:p w14:paraId="158B4D9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принятым учреждением обязательствам перед физическими лицами в части начисленных им сумм заработной платы, денежного довольствия, стипендий, пенсий, пособий, иных выплат, в том числе социальных, в </w:t>
      </w:r>
      <w:r>
        <w:rPr>
          <w:color w:val="auto"/>
          <w:sz w:val="28"/>
          <w:szCs w:val="28"/>
        </w:rPr>
        <w:t>МОДУЛЬ</w:t>
      </w:r>
      <w:r w:rsidRPr="00666135">
        <w:rPr>
          <w:color w:val="auto"/>
          <w:sz w:val="28"/>
          <w:szCs w:val="28"/>
        </w:rPr>
        <w:t>, используются аналитические счета группы 302.00 «Расчеты по принятым обязательствам»:</w:t>
      </w:r>
    </w:p>
    <w:p w14:paraId="1C2C7532" w14:textId="77777777" w:rsidR="004F7B1F" w:rsidRPr="00666135" w:rsidRDefault="004F7B1F" w:rsidP="004F7B1F">
      <w:pPr>
        <w:pStyle w:val="Bullet1"/>
        <w:numPr>
          <w:ilvl w:val="0"/>
          <w:numId w:val="374"/>
        </w:numPr>
        <w:spacing w:before="120" w:line="240" w:lineRule="auto"/>
        <w:ind w:left="1208" w:hanging="357"/>
        <w:rPr>
          <w:sz w:val="28"/>
          <w:szCs w:val="28"/>
        </w:rPr>
      </w:pPr>
      <w:r w:rsidRPr="00666135">
        <w:rPr>
          <w:sz w:val="28"/>
          <w:szCs w:val="28"/>
        </w:rPr>
        <w:t>302.11 «Расчеты по заработной плате»;</w:t>
      </w:r>
    </w:p>
    <w:p w14:paraId="7098C2BF" w14:textId="77777777" w:rsidR="004F7B1F" w:rsidRPr="00666135" w:rsidRDefault="004F7B1F" w:rsidP="004F7B1F">
      <w:pPr>
        <w:pStyle w:val="Bullet1"/>
        <w:numPr>
          <w:ilvl w:val="0"/>
          <w:numId w:val="374"/>
        </w:numPr>
        <w:spacing w:before="120" w:line="240" w:lineRule="auto"/>
        <w:ind w:left="1208" w:hanging="357"/>
        <w:rPr>
          <w:sz w:val="28"/>
          <w:szCs w:val="28"/>
        </w:rPr>
      </w:pPr>
      <w:r w:rsidRPr="00666135">
        <w:rPr>
          <w:sz w:val="28"/>
          <w:szCs w:val="28"/>
        </w:rPr>
        <w:t>302.12 «Расчеты по прочим выплатам»;</w:t>
      </w:r>
    </w:p>
    <w:p w14:paraId="2F741372" w14:textId="77777777" w:rsidR="004F7B1F" w:rsidRPr="00666135" w:rsidRDefault="004F7B1F" w:rsidP="004F7B1F">
      <w:pPr>
        <w:pStyle w:val="Bullet1"/>
        <w:numPr>
          <w:ilvl w:val="0"/>
          <w:numId w:val="374"/>
        </w:numPr>
        <w:spacing w:before="120" w:line="240" w:lineRule="auto"/>
        <w:ind w:left="1208" w:hanging="357"/>
        <w:rPr>
          <w:sz w:val="28"/>
          <w:szCs w:val="28"/>
        </w:rPr>
      </w:pPr>
      <w:r w:rsidRPr="00666135">
        <w:rPr>
          <w:sz w:val="28"/>
          <w:szCs w:val="28"/>
        </w:rPr>
        <w:t>302.13 «Расчеты по начислениям на выплаты по оплате труда».</w:t>
      </w:r>
    </w:p>
    <w:p w14:paraId="131AD236" w14:textId="77777777" w:rsidR="004F7B1F" w:rsidRPr="00666135" w:rsidRDefault="004F7B1F" w:rsidP="004F7B1F">
      <w:pPr>
        <w:spacing w:before="120" w:after="120"/>
        <w:ind w:firstLine="851"/>
        <w:rPr>
          <w:color w:val="auto"/>
          <w:sz w:val="28"/>
          <w:szCs w:val="28"/>
        </w:rPr>
      </w:pPr>
      <w:r w:rsidRPr="00666135">
        <w:rPr>
          <w:color w:val="auto"/>
          <w:sz w:val="28"/>
          <w:szCs w:val="28"/>
        </w:rPr>
        <w:t>Для расчетов с бюджетами бюджетной системы Российской Федерации по видам платежей в бюджеты предназначен счет 303.00 «Расчеты по платежам в бюджеты».</w:t>
      </w:r>
    </w:p>
    <w:p w14:paraId="06FF1446" w14:textId="77777777" w:rsidR="004F7B1F" w:rsidRPr="00666135" w:rsidRDefault="004F7B1F" w:rsidP="004F7B1F">
      <w:pPr>
        <w:spacing w:before="120" w:after="120"/>
        <w:ind w:firstLine="851"/>
        <w:rPr>
          <w:color w:val="auto"/>
          <w:sz w:val="28"/>
          <w:szCs w:val="28"/>
        </w:rPr>
      </w:pPr>
      <w:r w:rsidRPr="00666135">
        <w:rPr>
          <w:color w:val="auto"/>
          <w:sz w:val="28"/>
          <w:szCs w:val="28"/>
        </w:rPr>
        <w:t>К счету 303.00 открыты счета первого порядка:</w:t>
      </w:r>
    </w:p>
    <w:p w14:paraId="02B96CD1"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303.01 «Расчеты по налогу на доходы физических лиц»;</w:t>
      </w:r>
    </w:p>
    <w:p w14:paraId="1E9047EC"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2023F2D8"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1E28053D"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005DB48E"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25E45253"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43371079"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327FBD69" w14:textId="77777777" w:rsidR="004F7B1F" w:rsidRPr="00666135" w:rsidRDefault="004F7B1F" w:rsidP="004F7B1F">
      <w:pPr>
        <w:pStyle w:val="Bullet1"/>
        <w:numPr>
          <w:ilvl w:val="0"/>
          <w:numId w:val="375"/>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69923B9C"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прочих расчетов с кредиторами предназначены субсчета счета-группы 304.00 «Прочие расчеты с кредиторами»:</w:t>
      </w:r>
    </w:p>
    <w:p w14:paraId="2A05C10A" w14:textId="77777777" w:rsidR="004F7B1F" w:rsidRPr="00666135" w:rsidRDefault="004F7B1F" w:rsidP="004F7B1F">
      <w:pPr>
        <w:pStyle w:val="Bullet1"/>
        <w:numPr>
          <w:ilvl w:val="0"/>
          <w:numId w:val="376"/>
        </w:numPr>
        <w:spacing w:before="120" w:line="240" w:lineRule="auto"/>
        <w:ind w:left="1208" w:hanging="357"/>
        <w:rPr>
          <w:sz w:val="28"/>
          <w:szCs w:val="28"/>
        </w:rPr>
      </w:pPr>
      <w:r w:rsidRPr="00666135">
        <w:rPr>
          <w:sz w:val="28"/>
          <w:szCs w:val="28"/>
        </w:rPr>
        <w:t>304.02 «Расчеты с депонентами»;</w:t>
      </w:r>
    </w:p>
    <w:p w14:paraId="39CB6FA7" w14:textId="77777777" w:rsidR="004F7B1F" w:rsidRPr="00666135" w:rsidRDefault="004F7B1F" w:rsidP="004F7B1F">
      <w:pPr>
        <w:pStyle w:val="Bullet1"/>
        <w:numPr>
          <w:ilvl w:val="0"/>
          <w:numId w:val="376"/>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4C873D66" w14:textId="77777777" w:rsidR="004F7B1F" w:rsidRPr="00666135" w:rsidRDefault="004F7B1F" w:rsidP="004F7B1F">
      <w:pPr>
        <w:spacing w:before="120" w:after="120"/>
        <w:ind w:firstLine="851"/>
        <w:rPr>
          <w:color w:val="auto"/>
          <w:sz w:val="28"/>
          <w:szCs w:val="28"/>
        </w:rPr>
      </w:pPr>
      <w:r w:rsidRPr="00666135">
        <w:rPr>
          <w:color w:val="auto"/>
          <w:sz w:val="28"/>
          <w:szCs w:val="28"/>
        </w:rPr>
        <w:t>Для учета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счет 401.60 «Резервы предстоящих расходов».</w:t>
      </w:r>
    </w:p>
    <w:p w14:paraId="7B4B42D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счетов 302.10, 303.01, 304.02 и 304.03 задан номер журнала операций </w:t>
      </w:r>
      <w:r>
        <w:rPr>
          <w:color w:val="auto"/>
          <w:sz w:val="28"/>
          <w:szCs w:val="28"/>
        </w:rPr>
        <w:t>-</w:t>
      </w:r>
      <w:r w:rsidRPr="00666135">
        <w:rPr>
          <w:color w:val="auto"/>
          <w:sz w:val="28"/>
          <w:szCs w:val="28"/>
        </w:rPr>
        <w:t xml:space="preserve"> «6».</w:t>
      </w:r>
    </w:p>
    <w:p w14:paraId="114F918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счетов 303.02, 303.06 </w:t>
      </w:r>
      <w:r>
        <w:rPr>
          <w:color w:val="auto"/>
          <w:sz w:val="28"/>
          <w:szCs w:val="28"/>
        </w:rPr>
        <w:t>-</w:t>
      </w:r>
      <w:r w:rsidRPr="00666135">
        <w:rPr>
          <w:color w:val="auto"/>
          <w:sz w:val="28"/>
          <w:szCs w:val="28"/>
        </w:rPr>
        <w:t xml:space="preserve"> 303.11, 401.60 задан номер журнала операций </w:t>
      </w:r>
      <w:r>
        <w:rPr>
          <w:color w:val="auto"/>
          <w:sz w:val="28"/>
          <w:szCs w:val="28"/>
        </w:rPr>
        <w:t>-</w:t>
      </w:r>
      <w:r w:rsidRPr="00666135">
        <w:rPr>
          <w:color w:val="auto"/>
          <w:sz w:val="28"/>
          <w:szCs w:val="28"/>
        </w:rPr>
        <w:t xml:space="preserve"> «8».</w:t>
      </w:r>
    </w:p>
    <w:p w14:paraId="348E27F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302.10, 303.00 и 304.00 учет ведется с использованием </w:t>
      </w:r>
      <w:r w:rsidRPr="00666135">
        <w:rPr>
          <w:rStyle w:val="Interface"/>
          <w:color w:val="auto"/>
          <w:sz w:val="28"/>
          <w:szCs w:val="28"/>
        </w:rPr>
        <w:t>КОСГУ</w:t>
      </w:r>
      <w:r w:rsidRPr="00666135">
        <w:rPr>
          <w:color w:val="auto"/>
          <w:sz w:val="28"/>
          <w:szCs w:val="28"/>
        </w:rPr>
        <w:t xml:space="preserve"> 730 «Увеличение кредиторской задолженности» </w:t>
      </w:r>
      <w:r>
        <w:rPr>
          <w:color w:val="auto"/>
          <w:sz w:val="28"/>
          <w:szCs w:val="28"/>
        </w:rPr>
        <w:t>-</w:t>
      </w:r>
      <w:r w:rsidRPr="00666135">
        <w:rPr>
          <w:color w:val="auto"/>
          <w:sz w:val="28"/>
          <w:szCs w:val="28"/>
        </w:rPr>
        <w:t xml:space="preserve"> по кредиту и 830 «Уменьшение кредиторской задолженности» </w:t>
      </w:r>
      <w:r>
        <w:rPr>
          <w:color w:val="auto"/>
          <w:sz w:val="28"/>
          <w:szCs w:val="28"/>
        </w:rPr>
        <w:t>-</w:t>
      </w:r>
      <w:r w:rsidRPr="00666135">
        <w:rPr>
          <w:color w:val="auto"/>
          <w:sz w:val="28"/>
          <w:szCs w:val="28"/>
        </w:rPr>
        <w:t xml:space="preserve"> по дебету.</w:t>
      </w:r>
    </w:p>
    <w:p w14:paraId="4CA0966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ведении учета по счету 401.60 используются значения </w:t>
      </w:r>
      <w:r w:rsidRPr="00666135">
        <w:rPr>
          <w:rStyle w:val="Interface"/>
          <w:color w:val="auto"/>
          <w:sz w:val="28"/>
          <w:szCs w:val="28"/>
        </w:rPr>
        <w:t>КОСГУ</w:t>
      </w:r>
      <w:r w:rsidRPr="00666135">
        <w:rPr>
          <w:color w:val="auto"/>
          <w:sz w:val="28"/>
          <w:szCs w:val="28"/>
        </w:rPr>
        <w:t xml:space="preserve"> группы 200.</w:t>
      </w:r>
    </w:p>
    <w:p w14:paraId="47B705E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536A1488" w14:textId="77777777" w:rsidR="004F7B1F" w:rsidRPr="00666135" w:rsidRDefault="004F7B1F" w:rsidP="004F7B1F">
      <w:pPr>
        <w:spacing w:before="120" w:after="120"/>
        <w:ind w:firstLine="851"/>
        <w:rPr>
          <w:color w:val="auto"/>
          <w:sz w:val="28"/>
          <w:szCs w:val="28"/>
        </w:rPr>
      </w:pPr>
      <w:r w:rsidRPr="00666135">
        <w:rPr>
          <w:color w:val="auto"/>
          <w:sz w:val="28"/>
          <w:szCs w:val="28"/>
        </w:rPr>
        <w:t>При этом в список контрагентов включаются как штатные работники учреждения, так и работники по договорам гражданско-правового характера и другие физические лица, в пользу которых производятся начисления и удержания из заработной платы.</w:t>
      </w:r>
    </w:p>
    <w:p w14:paraId="27A2864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Кроме того, по счетам 302.00 также ведется аналитический учет по документам расчетов (субконто </w:t>
      </w:r>
      <w:r w:rsidRPr="00666135">
        <w:rPr>
          <w:rStyle w:val="Interface"/>
          <w:color w:val="auto"/>
          <w:sz w:val="28"/>
          <w:szCs w:val="28"/>
        </w:rPr>
        <w:t>Документы 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2106996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1537DA1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1AB562E5" w14:textId="77777777" w:rsidR="004F7B1F" w:rsidRPr="00666135" w:rsidRDefault="004F7B1F" w:rsidP="004F7B1F">
      <w:pPr>
        <w:spacing w:before="120" w:after="120"/>
        <w:ind w:firstLine="851"/>
        <w:rPr>
          <w:color w:val="auto"/>
          <w:sz w:val="28"/>
          <w:szCs w:val="28"/>
        </w:rPr>
      </w:pPr>
      <w:r w:rsidRPr="00666135">
        <w:rPr>
          <w:color w:val="auto"/>
          <w:sz w:val="28"/>
          <w:szCs w:val="28"/>
        </w:rPr>
        <w:t>По счетам 303.01, 303.02, 303.06</w:t>
      </w:r>
      <w:r>
        <w:rPr>
          <w:color w:val="auto"/>
          <w:sz w:val="28"/>
          <w:szCs w:val="28"/>
        </w:rPr>
        <w:t>-</w:t>
      </w:r>
      <w:r w:rsidRPr="00666135">
        <w:rPr>
          <w:color w:val="auto"/>
          <w:sz w:val="28"/>
          <w:szCs w:val="28"/>
        </w:rPr>
        <w:t xml:space="preserve">303.11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3B9F9ED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счету 401.60 ведется аналитический учет по видам создаваемых резервов (субконто </w:t>
      </w:r>
      <w:r w:rsidRPr="00666135">
        <w:rPr>
          <w:rStyle w:val="Interface"/>
          <w:color w:val="auto"/>
          <w:sz w:val="28"/>
          <w:szCs w:val="28"/>
        </w:rPr>
        <w:t>Резервы и оценочные обязательства</w:t>
      </w:r>
      <w:r w:rsidRPr="00666135">
        <w:rPr>
          <w:color w:val="auto"/>
          <w:sz w:val="28"/>
          <w:szCs w:val="28"/>
        </w:rPr>
        <w:t xml:space="preserve"> типа справочник </w:t>
      </w:r>
      <w:r w:rsidRPr="00666135">
        <w:rPr>
          <w:rStyle w:val="Interface"/>
          <w:color w:val="auto"/>
          <w:sz w:val="28"/>
          <w:szCs w:val="28"/>
        </w:rPr>
        <w:t>Резервы и оценочные обязательства</w:t>
      </w:r>
      <w:r w:rsidRPr="00666135">
        <w:rPr>
          <w:color w:val="auto"/>
          <w:sz w:val="28"/>
          <w:szCs w:val="28"/>
        </w:rPr>
        <w:t>).</w:t>
      </w:r>
    </w:p>
    <w:p w14:paraId="759C978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остатков по счетам 302.00, 303.00, 304.00 и 401.60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136E33EC" w14:textId="77777777" w:rsidR="004F7B1F" w:rsidRPr="00666135" w:rsidRDefault="004F7B1F" w:rsidP="004F7B1F">
      <w:pPr>
        <w:pStyle w:val="3"/>
      </w:pPr>
      <w:bookmarkStart w:id="1698" w:name="_Toc528274403"/>
      <w:bookmarkStart w:id="1699" w:name="_Toc62474631"/>
      <w:bookmarkStart w:id="1700" w:name="_Toc97138797"/>
      <w:bookmarkStart w:id="1701" w:name="_Toc101440021"/>
      <w:bookmarkStart w:id="1702" w:name="_Toc105425112"/>
      <w:bookmarkStart w:id="1703" w:name="_Toc105426215"/>
      <w:bookmarkStart w:id="1704" w:name="_Toc107229362"/>
      <w:r w:rsidRPr="00666135">
        <w:t>Документальное оформление операций по отражению заработной платы в учете</w:t>
      </w:r>
      <w:bookmarkEnd w:id="1698"/>
      <w:bookmarkEnd w:id="1699"/>
      <w:bookmarkEnd w:id="1700"/>
      <w:bookmarkEnd w:id="1701"/>
      <w:bookmarkEnd w:id="1702"/>
      <w:bookmarkEnd w:id="1703"/>
      <w:bookmarkEnd w:id="1704"/>
    </w:p>
    <w:p w14:paraId="05CA8D6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расчетов по заработной плате в </w:t>
      </w:r>
      <w:r>
        <w:rPr>
          <w:color w:val="auto"/>
          <w:sz w:val="28"/>
          <w:szCs w:val="28"/>
        </w:rPr>
        <w:t>МОДУЛЬ</w:t>
      </w:r>
      <w:r w:rsidRPr="00666135">
        <w:rPr>
          <w:color w:val="auto"/>
          <w:sz w:val="28"/>
          <w:szCs w:val="28"/>
        </w:rPr>
        <w:t xml:space="preserve"> следует использовать раздел </w:t>
      </w:r>
      <w:r w:rsidRPr="00666135">
        <w:rPr>
          <w:rStyle w:val="Interface"/>
          <w:color w:val="auto"/>
          <w:sz w:val="28"/>
          <w:szCs w:val="28"/>
        </w:rPr>
        <w:t>Заработная плата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46A033E9" w14:textId="77777777" w:rsidR="004F7B1F" w:rsidRPr="00666135" w:rsidRDefault="004F7B1F" w:rsidP="004F7B1F">
      <w:pPr>
        <w:pStyle w:val="3"/>
      </w:pPr>
      <w:bookmarkStart w:id="1705" w:name="_Toc528274404"/>
      <w:bookmarkStart w:id="1706" w:name="_Toc62474632"/>
      <w:bookmarkStart w:id="1707" w:name="_Toc97138798"/>
      <w:bookmarkStart w:id="1708" w:name="_Toc101440022"/>
      <w:bookmarkStart w:id="1709" w:name="_Toc105425113"/>
      <w:bookmarkStart w:id="1710" w:name="_Toc105426216"/>
      <w:bookmarkStart w:id="1711" w:name="_Toc107229363"/>
      <w:r w:rsidRPr="00666135">
        <w:t>Документальное оформление операций по начислению обязательств по оплате труда</w:t>
      </w:r>
      <w:bookmarkEnd w:id="1705"/>
      <w:bookmarkEnd w:id="1706"/>
      <w:bookmarkEnd w:id="1707"/>
      <w:bookmarkEnd w:id="1708"/>
      <w:bookmarkEnd w:id="1709"/>
      <w:bookmarkEnd w:id="1710"/>
      <w:bookmarkEnd w:id="1711"/>
    </w:p>
    <w:p w14:paraId="0AF45D0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5BA1477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Сводная расчетная ведомость </w:t>
      </w:r>
      <w:r w:rsidRPr="00666135">
        <w:rPr>
          <w:color w:val="auto"/>
          <w:sz w:val="28"/>
          <w:szCs w:val="28"/>
        </w:rPr>
        <w:t>позволяет отразить в учете следующие операции:</w:t>
      </w:r>
    </w:p>
    <w:p w14:paraId="553F27A6"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начисление сумм по оплате труда, денежного довольствия, компенсаций и прочих выплат;</w:t>
      </w:r>
    </w:p>
    <w:p w14:paraId="72E0E477"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начисление платежей в рамках обязательного социального страхования от НС и ПЗ;</w:t>
      </w:r>
    </w:p>
    <w:p w14:paraId="38A9AF47"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начисление пособий и др. выплат за счет средств государственного социального страхования;</w:t>
      </w:r>
    </w:p>
    <w:p w14:paraId="60B60EFB"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начисление пособий и др. выплат за счет средств работодателя;</w:t>
      </w:r>
    </w:p>
    <w:p w14:paraId="4369AB5E"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удержание из сумм по оплате труда, денежного довольствия, компенсаций и прочих выплат;</w:t>
      </w:r>
    </w:p>
    <w:p w14:paraId="47E01C79"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удержание НДФЛ из сумм по оплате труда, денежного довольствия, компенсаций и прочих выплат;</w:t>
      </w:r>
    </w:p>
    <w:p w14:paraId="7BB13A4D"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удержание добровольных страховых взносов на накопительную часть пенсии;</w:t>
      </w:r>
    </w:p>
    <w:p w14:paraId="59168ED6"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отчисления взносов в ФСС РФ по обязательному социальному страхованию от НС и ПЗ;</w:t>
      </w:r>
    </w:p>
    <w:p w14:paraId="5172931D"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на страховую часть пенсии;</w:t>
      </w:r>
    </w:p>
    <w:p w14:paraId="3382A48A"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на накопительную часть пенсии;</w:t>
      </w:r>
    </w:p>
    <w:p w14:paraId="35EF1647"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по дополнительному страхованию;</w:t>
      </w:r>
    </w:p>
    <w:p w14:paraId="30367AF5"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ФСС;</w:t>
      </w:r>
    </w:p>
    <w:p w14:paraId="3517E8B0"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ФФОМС;</w:t>
      </w:r>
    </w:p>
    <w:p w14:paraId="7146800D"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ТФОМС;</w:t>
      </w:r>
    </w:p>
    <w:p w14:paraId="38AB63F1"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по доп. страхованию летных экипажей;</w:t>
      </w:r>
    </w:p>
    <w:p w14:paraId="2225D9B6"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на доплату к пенсии шахтерам;</w:t>
      </w:r>
    </w:p>
    <w:p w14:paraId="211DE7B2"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w:t>
      </w:r>
    </w:p>
    <w:p w14:paraId="134E6392"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414E8B97"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7D4DF87E"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w:t>
      </w:r>
    </w:p>
    <w:p w14:paraId="3342F568"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2ACD6588"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24BCE893"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страховые взносы в ПФР по суммарному тарифу (с 2014 года);</w:t>
      </w:r>
    </w:p>
    <w:p w14:paraId="7E3324E4" w14:textId="77777777" w:rsidR="004F7B1F" w:rsidRPr="00666135" w:rsidRDefault="004F7B1F" w:rsidP="004F7B1F">
      <w:pPr>
        <w:pStyle w:val="Bullet1"/>
        <w:numPr>
          <w:ilvl w:val="0"/>
          <w:numId w:val="377"/>
        </w:numPr>
        <w:spacing w:before="120" w:line="240" w:lineRule="auto"/>
        <w:ind w:left="1208" w:hanging="357"/>
        <w:rPr>
          <w:sz w:val="28"/>
          <w:szCs w:val="28"/>
        </w:rPr>
      </w:pPr>
      <w:r w:rsidRPr="00666135">
        <w:rPr>
          <w:sz w:val="28"/>
          <w:szCs w:val="28"/>
        </w:rPr>
        <w:t>начисление сумм по оплате труда за счет резерва.</w:t>
      </w:r>
    </w:p>
    <w:p w14:paraId="0B1B48B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документ </w:t>
      </w:r>
      <w:r w:rsidRPr="00666135">
        <w:rPr>
          <w:rStyle w:val="Interface"/>
          <w:color w:val="auto"/>
          <w:sz w:val="28"/>
          <w:szCs w:val="28"/>
        </w:rPr>
        <w:t>Начисление резервов по отпускам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Начисление резервов по отпускам</w:t>
      </w:r>
      <w:r w:rsidRPr="00666135">
        <w:rPr>
          <w:color w:val="auto"/>
          <w:sz w:val="28"/>
          <w:szCs w:val="28"/>
        </w:rPr>
        <w:t xml:space="preserve">). Документ </w:t>
      </w:r>
      <w:r w:rsidRPr="00666135">
        <w:rPr>
          <w:rStyle w:val="Interface"/>
          <w:color w:val="auto"/>
          <w:sz w:val="28"/>
          <w:szCs w:val="28"/>
        </w:rPr>
        <w:t>Начисление резервов по отпускам</w:t>
      </w:r>
      <w:r w:rsidRPr="00666135">
        <w:rPr>
          <w:color w:val="auto"/>
          <w:sz w:val="28"/>
          <w:szCs w:val="28"/>
        </w:rPr>
        <w:t xml:space="preserve"> позволяет отразить в учете начисление и корректировку резервов по отпускам и взносов на обязательное социальное страхование.</w:t>
      </w:r>
    </w:p>
    <w:p w14:paraId="30C0B6E5" w14:textId="77777777" w:rsidR="004F7B1F" w:rsidRPr="00666135" w:rsidRDefault="004F7B1F" w:rsidP="004F7B1F">
      <w:pPr>
        <w:pStyle w:val="Notes"/>
        <w:spacing w:before="120" w:line="240" w:lineRule="auto"/>
        <w:ind w:left="0" w:firstLine="851"/>
        <w:rPr>
          <w:sz w:val="28"/>
          <w:szCs w:val="28"/>
        </w:rPr>
      </w:pPr>
      <w:r w:rsidRPr="00666135">
        <w:rPr>
          <w:sz w:val="28"/>
          <w:szCs w:val="28"/>
        </w:rPr>
        <w:t>Документы можно заполнять вручную или автоматически, с помощью загрузки данных, полученных из ПУК.</w:t>
      </w:r>
    </w:p>
    <w:p w14:paraId="6C354E0C" w14:textId="77777777" w:rsidR="004F7B1F" w:rsidRPr="00666135" w:rsidRDefault="004F7B1F" w:rsidP="004F7B1F">
      <w:pPr>
        <w:pStyle w:val="3"/>
      </w:pPr>
      <w:bookmarkStart w:id="1712" w:name="_Toc528274405"/>
      <w:bookmarkStart w:id="1713" w:name="_Toc62474633"/>
      <w:bookmarkStart w:id="1714" w:name="_Toc97138799"/>
      <w:bookmarkStart w:id="1715" w:name="_Toc101440023"/>
      <w:bookmarkStart w:id="1716" w:name="_Toc105425114"/>
      <w:bookmarkStart w:id="1717" w:name="_Toc105426217"/>
      <w:bookmarkStart w:id="1718" w:name="_Toc107229364"/>
      <w:r w:rsidRPr="00666135">
        <w:t>Документальное оформление операций по отражению выплат работникам учреждения и по договорам гражданско-правового характера</w:t>
      </w:r>
      <w:bookmarkEnd w:id="1712"/>
      <w:bookmarkEnd w:id="1713"/>
      <w:bookmarkEnd w:id="1714"/>
      <w:bookmarkEnd w:id="1715"/>
      <w:bookmarkEnd w:id="1716"/>
      <w:bookmarkEnd w:id="1717"/>
      <w:bookmarkEnd w:id="1718"/>
    </w:p>
    <w:p w14:paraId="540020EA" w14:textId="77777777" w:rsidR="004F7B1F" w:rsidRPr="00666135" w:rsidRDefault="004F7B1F" w:rsidP="004F7B1F">
      <w:pPr>
        <w:spacing w:before="120" w:after="120"/>
        <w:ind w:firstLine="851"/>
        <w:rPr>
          <w:color w:val="auto"/>
          <w:sz w:val="28"/>
          <w:szCs w:val="28"/>
        </w:rPr>
      </w:pPr>
      <w:r w:rsidRPr="00666135">
        <w:rPr>
          <w:color w:val="auto"/>
          <w:sz w:val="28"/>
          <w:szCs w:val="28"/>
        </w:rPr>
        <w:t>Выплаты работникам учреждения и по договорам гражданско-правового характера отражаются документами:</w:t>
      </w:r>
    </w:p>
    <w:p w14:paraId="23FB82E8" w14:textId="77777777" w:rsidR="004F7B1F" w:rsidRPr="00666135" w:rsidRDefault="004F7B1F" w:rsidP="004F7B1F">
      <w:pPr>
        <w:pStyle w:val="Bullet1"/>
        <w:numPr>
          <w:ilvl w:val="0"/>
          <w:numId w:val="378"/>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Касса организации</w:t>
      </w:r>
      <w:r w:rsidRPr="00666135">
        <w:rPr>
          <w:sz w:val="28"/>
          <w:szCs w:val="28"/>
        </w:rPr>
        <w:t xml:space="preserve">, закладка </w:t>
      </w:r>
      <w:r w:rsidRPr="00666135">
        <w:rPr>
          <w:rStyle w:val="Interface"/>
          <w:color w:val="auto"/>
          <w:sz w:val="28"/>
          <w:szCs w:val="28"/>
        </w:rPr>
        <w:t>Кассовые ордера</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xml:space="preserve">) </w:t>
      </w:r>
      <w:r>
        <w:rPr>
          <w:sz w:val="28"/>
          <w:szCs w:val="28"/>
        </w:rPr>
        <w:t>-</w:t>
      </w:r>
      <w:r w:rsidRPr="00666135">
        <w:rPr>
          <w:sz w:val="28"/>
          <w:szCs w:val="28"/>
        </w:rPr>
        <w:t xml:space="preserve"> применяется для выплаты заработной платы, начисленных пособий по социальному страхованию, депонентской задолженности наличными денежными средствами;</w:t>
      </w:r>
    </w:p>
    <w:p w14:paraId="02D9C637" w14:textId="77777777" w:rsidR="004F7B1F" w:rsidRPr="00666135" w:rsidRDefault="004F7B1F" w:rsidP="004F7B1F">
      <w:pPr>
        <w:pStyle w:val="Bullet1"/>
        <w:numPr>
          <w:ilvl w:val="0"/>
          <w:numId w:val="378"/>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 xml:space="preserve">Создать </w:t>
      </w:r>
      <w:r>
        <w:rPr>
          <w:rStyle w:val="Interface"/>
          <w:color w:val="auto"/>
          <w:sz w:val="28"/>
          <w:szCs w:val="28"/>
        </w:rPr>
        <w:t>-</w:t>
      </w:r>
      <w:r w:rsidRPr="00666135">
        <w:rPr>
          <w:rStyle w:val="Interface"/>
          <w:color w:val="auto"/>
          <w:sz w:val="28"/>
          <w:szCs w:val="28"/>
        </w:rPr>
        <w:t xml:space="preserve"> Заявка на наличные (банковская карта)</w:t>
      </w:r>
      <w:r w:rsidRPr="00666135">
        <w:rPr>
          <w:sz w:val="28"/>
          <w:szCs w:val="28"/>
        </w:rPr>
        <w:t xml:space="preserve">) </w:t>
      </w:r>
      <w:r>
        <w:rPr>
          <w:sz w:val="28"/>
          <w:szCs w:val="28"/>
        </w:rPr>
        <w:t>-</w:t>
      </w:r>
      <w:r w:rsidRPr="00666135">
        <w:rPr>
          <w:sz w:val="28"/>
          <w:szCs w:val="28"/>
        </w:rPr>
        <w:t xml:space="preserve"> применяется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7795EDD7" w14:textId="77777777" w:rsidR="004F7B1F" w:rsidRPr="00666135" w:rsidRDefault="004F7B1F" w:rsidP="004F7B1F">
      <w:pPr>
        <w:pStyle w:val="Bullet1"/>
        <w:numPr>
          <w:ilvl w:val="0"/>
          <w:numId w:val="378"/>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 xml:space="preserve">Создать </w:t>
      </w:r>
      <w:r>
        <w:rPr>
          <w:rStyle w:val="Interface"/>
          <w:color w:val="auto"/>
          <w:sz w:val="28"/>
          <w:szCs w:val="28"/>
        </w:rPr>
        <w:t>-</w:t>
      </w:r>
      <w:r w:rsidRPr="00666135">
        <w:rPr>
          <w:rStyle w:val="Interface"/>
          <w:color w:val="auto"/>
          <w:sz w:val="28"/>
          <w:szCs w:val="28"/>
        </w:rPr>
        <w:t xml:space="preserve"> Платежное поручение</w:t>
      </w:r>
      <w:r w:rsidRPr="00666135">
        <w:rPr>
          <w:sz w:val="28"/>
          <w:szCs w:val="28"/>
        </w:rPr>
        <w:t xml:space="preserve">) </w:t>
      </w:r>
      <w:r>
        <w:rPr>
          <w:sz w:val="28"/>
          <w:szCs w:val="28"/>
        </w:rPr>
        <w:t>-</w:t>
      </w:r>
      <w:r w:rsidRPr="00666135">
        <w:rPr>
          <w:sz w:val="28"/>
          <w:szCs w:val="28"/>
        </w:rPr>
        <w:t xml:space="preserve"> применяется для формирования и печати платежных поручений по форме 0401060 с целью перечисления заработной платы со счетов в кредитных организациях на банковские карточки.</w:t>
      </w:r>
    </w:p>
    <w:p w14:paraId="4DD2445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Передача невыплаченной заработной платы на депонент отражается документом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Операции (бухгалтерские)</w:t>
      </w:r>
      <w:r w:rsidRPr="00666135">
        <w:rPr>
          <w:color w:val="auto"/>
          <w:sz w:val="28"/>
          <w:szCs w:val="28"/>
        </w:rPr>
        <w:t xml:space="preserve">), в котором следует ввести записи вида Дт 0 304 02 730 </w:t>
      </w:r>
      <w:r>
        <w:rPr>
          <w:color w:val="auto"/>
          <w:sz w:val="28"/>
          <w:szCs w:val="28"/>
        </w:rPr>
        <w:t>-</w:t>
      </w:r>
      <w:r w:rsidRPr="00666135">
        <w:rPr>
          <w:color w:val="auto"/>
          <w:sz w:val="28"/>
          <w:szCs w:val="28"/>
        </w:rPr>
        <w:t xml:space="preserve"> Кт 0 302 00 830.</w:t>
      </w:r>
    </w:p>
    <w:p w14:paraId="1694E2D3" w14:textId="77777777" w:rsidR="004F7B1F" w:rsidRPr="00666135" w:rsidRDefault="004F7B1F" w:rsidP="004F7B1F">
      <w:pPr>
        <w:pStyle w:val="3"/>
      </w:pPr>
      <w:bookmarkStart w:id="1719" w:name="_Toc528274406"/>
      <w:bookmarkStart w:id="1720" w:name="_Toc62474634"/>
      <w:bookmarkStart w:id="1721" w:name="_Toc97138800"/>
      <w:bookmarkStart w:id="1722" w:name="_Toc101440024"/>
      <w:bookmarkStart w:id="1723" w:name="_Toc105425115"/>
      <w:bookmarkStart w:id="1724" w:name="_Toc105426218"/>
      <w:bookmarkStart w:id="1725" w:name="_Toc107229365"/>
      <w:r w:rsidRPr="00666135">
        <w:t>Формирование регламентированных регистров учета расчетов по заработной плате</w:t>
      </w:r>
      <w:bookmarkEnd w:id="1719"/>
      <w:bookmarkEnd w:id="1720"/>
      <w:bookmarkEnd w:id="1721"/>
      <w:bookmarkEnd w:id="1722"/>
      <w:bookmarkEnd w:id="1723"/>
      <w:bookmarkEnd w:id="1724"/>
      <w:bookmarkEnd w:id="1725"/>
    </w:p>
    <w:p w14:paraId="68CE7FFB" w14:textId="77777777" w:rsidR="004F7B1F" w:rsidRPr="00666135" w:rsidRDefault="004F7B1F" w:rsidP="004F7B1F">
      <w:pPr>
        <w:spacing w:before="120" w:after="120"/>
        <w:ind w:firstLine="851"/>
        <w:rPr>
          <w:color w:val="auto"/>
          <w:sz w:val="28"/>
          <w:szCs w:val="28"/>
        </w:rPr>
      </w:pPr>
      <w:r w:rsidRPr="00666135">
        <w:rPr>
          <w:color w:val="auto"/>
          <w:sz w:val="28"/>
          <w:szCs w:val="28"/>
        </w:rPr>
        <w:t>Информацию о расчетах по заработной плате можно получить с помощью отчетов:</w:t>
      </w:r>
    </w:p>
    <w:p w14:paraId="5510BD63" w14:textId="77777777" w:rsidR="004F7B1F" w:rsidRPr="00666135" w:rsidRDefault="004F7B1F" w:rsidP="004F7B1F">
      <w:pPr>
        <w:pStyle w:val="Bullet1"/>
        <w:numPr>
          <w:ilvl w:val="0"/>
          <w:numId w:val="379"/>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7E3E6CCE" w14:textId="77777777" w:rsidR="004F7B1F" w:rsidRPr="00666135" w:rsidRDefault="004F7B1F" w:rsidP="004F7B1F">
      <w:pPr>
        <w:pStyle w:val="Bullet1"/>
        <w:numPr>
          <w:ilvl w:val="0"/>
          <w:numId w:val="37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3BE125FA" w14:textId="77777777" w:rsidR="004F7B1F" w:rsidRPr="00666135" w:rsidRDefault="004F7B1F" w:rsidP="004F7B1F">
      <w:pPr>
        <w:pStyle w:val="Bullet1"/>
        <w:numPr>
          <w:ilvl w:val="0"/>
          <w:numId w:val="379"/>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денежному довольствию и стипендиям № 6</w:t>
      </w:r>
      <w:r w:rsidRPr="00666135">
        <w:rPr>
          <w:sz w:val="28"/>
          <w:szCs w:val="28"/>
        </w:rPr>
        <w:t>;</w:t>
      </w:r>
    </w:p>
    <w:p w14:paraId="477ACD7F" w14:textId="77777777" w:rsidR="004F7B1F" w:rsidRPr="00666135" w:rsidRDefault="004F7B1F" w:rsidP="004F7B1F">
      <w:pPr>
        <w:pStyle w:val="Bullet1"/>
        <w:numPr>
          <w:ilvl w:val="0"/>
          <w:numId w:val="379"/>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4D2A6DA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Обратиться к отчетам можно с помощью команды </w:t>
      </w:r>
      <w:r w:rsidRPr="00666135">
        <w:rPr>
          <w:rStyle w:val="Interface"/>
          <w:color w:val="auto"/>
          <w:sz w:val="28"/>
          <w:szCs w:val="28"/>
        </w:rPr>
        <w:t>Регистры учета</w:t>
      </w:r>
      <w:r w:rsidRPr="00666135">
        <w:rPr>
          <w:color w:val="auto"/>
          <w:sz w:val="28"/>
          <w:szCs w:val="28"/>
        </w:rPr>
        <w:t xml:space="preserve"> в разделе </w:t>
      </w:r>
      <w:r w:rsidRPr="00666135">
        <w:rPr>
          <w:rStyle w:val="Interface"/>
          <w:color w:val="auto"/>
          <w:sz w:val="28"/>
          <w:szCs w:val="28"/>
        </w:rPr>
        <w:t>Учет и отчетность</w:t>
      </w:r>
      <w:r w:rsidRPr="00666135">
        <w:rPr>
          <w:color w:val="auto"/>
          <w:sz w:val="28"/>
          <w:szCs w:val="28"/>
        </w:rPr>
        <w:t>.</w:t>
      </w:r>
    </w:p>
    <w:p w14:paraId="6FBCBA4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302 00, 303 00 и 304 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36438BF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Многографная карточка</w:t>
      </w:r>
      <w:r w:rsidRPr="00666135">
        <w:rPr>
          <w:color w:val="auto"/>
          <w:sz w:val="28"/>
          <w:szCs w:val="28"/>
        </w:rPr>
        <w:t>) позволяет проанализировать расчеты по обязательствам по счетам 302 00, 303 00 и 304 00 в разрезе КОСГУ и другой аналитики.</w:t>
      </w:r>
    </w:p>
    <w:p w14:paraId="585C551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используется регламентированный регистр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«6»).</w:t>
      </w:r>
    </w:p>
    <w:p w14:paraId="693A656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используется регламентированный регистр учета </w:t>
      </w:r>
      <w:r w:rsidRPr="00666135">
        <w:rPr>
          <w:rStyle w:val="Interface"/>
          <w:color w:val="auto"/>
          <w:sz w:val="28"/>
          <w:szCs w:val="28"/>
        </w:rPr>
        <w:t>Журнал операций по прочим операциям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«8»).</w:t>
      </w:r>
    </w:p>
    <w:p w14:paraId="0051ADF0" w14:textId="77777777" w:rsidR="004F7B1F" w:rsidRPr="00666135" w:rsidRDefault="004F7B1F" w:rsidP="004F7B1F">
      <w:pPr>
        <w:pStyle w:val="3"/>
      </w:pPr>
      <w:bookmarkStart w:id="1726" w:name="_Toc528274407"/>
      <w:bookmarkStart w:id="1727" w:name="_Toc62474635"/>
      <w:bookmarkStart w:id="1728" w:name="_Toc97138801"/>
      <w:bookmarkStart w:id="1729" w:name="_Toc101440025"/>
      <w:bookmarkStart w:id="1730" w:name="_Toc105425116"/>
      <w:bookmarkStart w:id="1731" w:name="_Toc105426219"/>
      <w:bookmarkStart w:id="1732" w:name="_Toc107229366"/>
      <w:r w:rsidRPr="00666135">
        <w:t>Заработная плата</w:t>
      </w:r>
      <w:bookmarkEnd w:id="1726"/>
      <w:bookmarkEnd w:id="1727"/>
      <w:bookmarkEnd w:id="1728"/>
      <w:bookmarkEnd w:id="1729"/>
      <w:bookmarkEnd w:id="1730"/>
      <w:bookmarkEnd w:id="1731"/>
      <w:bookmarkEnd w:id="1732"/>
    </w:p>
    <w:p w14:paraId="588A918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Сводная расчетная ведомость</w:t>
      </w:r>
      <w:r w:rsidRPr="00666135">
        <w:rPr>
          <w:color w:val="auto"/>
          <w:sz w:val="28"/>
          <w:szCs w:val="28"/>
        </w:rPr>
        <w:t xml:space="preserve"> </w:t>
      </w:r>
    </w:p>
    <w:p w14:paraId="56FDAA81" w14:textId="77777777" w:rsidR="004F7B1F" w:rsidRDefault="004F7B1F" w:rsidP="004F7B1F">
      <w:pPr>
        <w:spacing w:before="120" w:after="120"/>
        <w:ind w:firstLine="851"/>
        <w:rPr>
          <w:color w:val="auto"/>
          <w:sz w:val="28"/>
          <w:szCs w:val="28"/>
        </w:rPr>
      </w:pPr>
      <w:r w:rsidRPr="00666135">
        <w:rPr>
          <w:color w:val="auto"/>
          <w:sz w:val="28"/>
          <w:szCs w:val="28"/>
        </w:rPr>
        <w:t>Документ загружается автоматич</w:t>
      </w:r>
      <w:r>
        <w:rPr>
          <w:color w:val="auto"/>
          <w:sz w:val="28"/>
          <w:szCs w:val="28"/>
        </w:rPr>
        <w:t>ески данными, полученными из ПУОТ</w:t>
      </w:r>
      <w:r w:rsidRPr="00666135">
        <w:rPr>
          <w:color w:val="auto"/>
          <w:sz w:val="28"/>
          <w:szCs w:val="28"/>
        </w:rPr>
        <w:t>.</w:t>
      </w:r>
    </w:p>
    <w:p w14:paraId="5C830382" w14:textId="77777777" w:rsidR="004F7B1F" w:rsidRDefault="004F7B1F" w:rsidP="004F7B1F">
      <w:pPr>
        <w:ind w:firstLine="0"/>
        <w:jc w:val="left"/>
        <w:rPr>
          <w:bCs/>
          <w:color w:val="auto"/>
          <w:sz w:val="28"/>
          <w:szCs w:val="28"/>
        </w:rPr>
      </w:pPr>
      <w:bookmarkStart w:id="1733" w:name="_Toc528271969"/>
      <w:bookmarkStart w:id="1734" w:name="_Toc528663353"/>
      <w:r>
        <w:rPr>
          <w:color w:val="auto"/>
          <w:szCs w:val="28"/>
        </w:rPr>
        <w:br w:type="page"/>
      </w:r>
    </w:p>
    <w:bookmarkEnd w:id="1733"/>
    <w:bookmarkEnd w:id="1734"/>
    <w:p w14:paraId="292A7A9A" w14:textId="77777777" w:rsidR="004F7B1F" w:rsidRDefault="004F7B1F" w:rsidP="004F7B1F">
      <w:pPr>
        <w:pStyle w:val="Picture"/>
        <w:keepNext/>
        <w:spacing w:before="120" w:after="120" w:line="240" w:lineRule="auto"/>
        <w:ind w:firstLine="0"/>
        <w:jc w:val="both"/>
      </w:pPr>
      <w:r w:rsidRPr="00666135">
        <w:rPr>
          <w:noProof/>
        </w:rPr>
        <w:drawing>
          <wp:inline distT="0" distB="0" distL="0" distR="0" wp14:anchorId="77200627" wp14:editId="40A91AAA">
            <wp:extent cx="6124575" cy="2019935"/>
            <wp:effectExtent l="0" t="0" r="9525"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6124575" cy="2019935"/>
                    </a:xfrm>
                    <a:prstGeom prst="rect">
                      <a:avLst/>
                    </a:prstGeom>
                    <a:noFill/>
                    <a:ln>
                      <a:noFill/>
                    </a:ln>
                  </pic:spPr>
                </pic:pic>
              </a:graphicData>
            </a:graphic>
          </wp:inline>
        </w:drawing>
      </w:r>
    </w:p>
    <w:p w14:paraId="5DAE40C2" w14:textId="0CAFD7D6" w:rsidR="004F7B1F" w:rsidRPr="00666135" w:rsidRDefault="004F7B1F" w:rsidP="004F7B1F">
      <w:pPr>
        <w:pStyle w:val="afff1"/>
        <w:spacing w:before="120" w:after="120"/>
        <w:ind w:firstLine="851"/>
        <w:jc w:val="center"/>
        <w:rPr>
          <w:color w:val="auto"/>
          <w:szCs w:val="28"/>
        </w:rPr>
      </w:pPr>
      <w:bookmarkStart w:id="1735" w:name="_Toc10542445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338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Сводная расчетная ведомость</w:t>
      </w:r>
      <w:bookmarkEnd w:id="1735"/>
    </w:p>
    <w:p w14:paraId="00F7320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Сводная расчетная ведомость</w:t>
      </w:r>
      <w:r w:rsidRPr="00666135">
        <w:rPr>
          <w:color w:val="auto"/>
          <w:sz w:val="28"/>
          <w:szCs w:val="28"/>
        </w:rPr>
        <w:t xml:space="preserve"> можно открыть с помощью команды </w:t>
      </w:r>
      <w:r w:rsidRPr="00666135">
        <w:rPr>
          <w:rStyle w:val="Interface"/>
          <w:color w:val="auto"/>
          <w:sz w:val="28"/>
          <w:szCs w:val="28"/>
        </w:rPr>
        <w:t>Сводная расчетная ведомость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2646674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Сводная расчетная ведомость.</w:t>
      </w:r>
    </w:p>
    <w:p w14:paraId="75F4952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30B3C1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Валюта</w:t>
      </w:r>
      <w:r w:rsidRPr="00666135">
        <w:rPr>
          <w:color w:val="auto"/>
          <w:sz w:val="28"/>
          <w:szCs w:val="28"/>
        </w:rPr>
        <w:t xml:space="preserve"> используется для указания валюты документа.</w:t>
      </w:r>
    </w:p>
    <w:p w14:paraId="210D400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ведомости</w:t>
      </w:r>
      <w:r w:rsidRPr="00666135">
        <w:rPr>
          <w:color w:val="auto"/>
          <w:sz w:val="28"/>
          <w:szCs w:val="28"/>
        </w:rPr>
        <w:t xml:space="preserve"> используется для указания первичного документа после загрузки данных из ПУК.</w:t>
      </w:r>
    </w:p>
    <w:p w14:paraId="145F430A" w14:textId="77777777" w:rsidR="004F7B1F" w:rsidRPr="00666135" w:rsidRDefault="004F7B1F" w:rsidP="004F7B1F">
      <w:pPr>
        <w:spacing w:before="120" w:after="120"/>
        <w:ind w:firstLine="851"/>
        <w:rPr>
          <w:b/>
          <w:color w:val="auto"/>
          <w:sz w:val="28"/>
          <w:szCs w:val="28"/>
        </w:rPr>
      </w:pPr>
      <w:r w:rsidRPr="00666135">
        <w:rPr>
          <w:rStyle w:val="Bold"/>
          <w:rFonts w:ascii="Times New Roman" w:hAnsi="Times New Roman"/>
          <w:b w:val="0"/>
          <w:color w:val="auto"/>
          <w:sz w:val="28"/>
          <w:szCs w:val="28"/>
          <w:u w:val="none"/>
        </w:rPr>
        <w:t xml:space="preserve">На закладках с </w:t>
      </w:r>
      <w:r w:rsidRPr="00666135">
        <w:rPr>
          <w:rStyle w:val="Bold"/>
          <w:rFonts w:ascii="Times New Roman" w:hAnsi="Times New Roman"/>
          <w:color w:val="auto"/>
          <w:sz w:val="28"/>
          <w:szCs w:val="28"/>
          <w:u w:val="none"/>
        </w:rPr>
        <w:t>Начисления, Удержания, НДФЛ, взносы, сведения о местах выплат, Выплаты по сотрудникам, Оценочные обязательства, начисленный НДФЛ, Удержанная зарплата</w:t>
      </w:r>
      <w:r w:rsidRPr="00666135">
        <w:rPr>
          <w:rStyle w:val="Bold"/>
          <w:rFonts w:ascii="Times New Roman" w:hAnsi="Times New Roman"/>
          <w:b w:val="0"/>
          <w:color w:val="auto"/>
          <w:sz w:val="28"/>
          <w:szCs w:val="28"/>
          <w:u w:val="none"/>
        </w:rPr>
        <w:t xml:space="preserve"> отображаются данные ПУК, автоматически загруженные для проверки</w:t>
      </w:r>
      <w:r w:rsidRPr="00666135">
        <w:rPr>
          <w:color w:val="auto"/>
          <w:sz w:val="28"/>
          <w:szCs w:val="28"/>
        </w:rPr>
        <w:t xml:space="preserve">. </w:t>
      </w:r>
    </w:p>
    <w:p w14:paraId="259B83F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Операции</w:t>
      </w:r>
      <w:r w:rsidRPr="00666135">
        <w:rPr>
          <w:color w:val="auto"/>
          <w:sz w:val="28"/>
          <w:szCs w:val="28"/>
        </w:rPr>
        <w:t xml:space="preserve"> выводятся сводные операции по данным со всех закладом, по которым будут сформированы бухгалтерские проводки.</w:t>
      </w:r>
    </w:p>
    <w:p w14:paraId="5A22707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В результате проведения документа по каждой строке табличной части формируется проводка, отражающая соответствующую операцию в учете. Также формируется проводка по принятию денежного обязательства.</w:t>
      </w:r>
    </w:p>
    <w:p w14:paraId="7640BDD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Из документа по кнопке "Создать ЗКР" создаются заявки на кассовый расход.</w:t>
      </w:r>
    </w:p>
    <w:p w14:paraId="2CBF1D86" w14:textId="77777777" w:rsidR="004F7B1F" w:rsidRPr="00666135" w:rsidRDefault="004F7B1F" w:rsidP="004F7B1F">
      <w:pPr>
        <w:pStyle w:val="40"/>
      </w:pPr>
      <w:r w:rsidRPr="00666135">
        <w:t>Начисление резервов по отпускам</w:t>
      </w:r>
    </w:p>
    <w:p w14:paraId="3ADC577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резервов по отпускам</w:t>
      </w:r>
      <w:r w:rsidRPr="00666135">
        <w:rPr>
          <w:color w:val="auto"/>
          <w:sz w:val="28"/>
          <w:szCs w:val="28"/>
        </w:rPr>
        <w:t xml:space="preserve"> предназначен для отражения в учете суммы резервов на оплату отпусков (компенсации отпусков) в соответствии с положениями инструкции №157н (в редакции приказа Минфина России от 29.08.2014 № 89н).</w:t>
      </w:r>
    </w:p>
    <w:p w14:paraId="3213B25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38AD8C1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резервов по отпускам</w:t>
      </w:r>
      <w:r w:rsidRPr="00666135">
        <w:rPr>
          <w:color w:val="auto"/>
          <w:sz w:val="28"/>
          <w:szCs w:val="28"/>
        </w:rPr>
        <w:t xml:space="preserve"> можно открыть с помощью команды </w:t>
      </w:r>
      <w:r w:rsidRPr="00666135">
        <w:rPr>
          <w:rStyle w:val="Interface"/>
          <w:color w:val="auto"/>
          <w:sz w:val="28"/>
          <w:szCs w:val="28"/>
        </w:rPr>
        <w:t>Начисление резервов по отпускам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4E4626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Начисление резервов по отпускам</w:t>
      </w:r>
      <w:r w:rsidRPr="00666135">
        <w:rPr>
          <w:color w:val="auto"/>
          <w:sz w:val="28"/>
          <w:szCs w:val="28"/>
        </w:rPr>
        <w:t>, выбрать документ</w:t>
      </w:r>
      <w:r w:rsidRPr="00666135">
        <w:rPr>
          <w:rStyle w:val="Interface"/>
          <w:color w:val="auto"/>
          <w:sz w:val="28"/>
          <w:szCs w:val="28"/>
        </w:rPr>
        <w:t xml:space="preserve"> Начисление резервов по отпускам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8A05359"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может быть заполнен как вручную, так и автоматически при обмене данными с ПУК.</w:t>
      </w:r>
    </w:p>
    <w:p w14:paraId="39AA6B41" w14:textId="77777777" w:rsidR="004F7B1F" w:rsidRPr="00666135" w:rsidRDefault="004F7B1F" w:rsidP="004F7B1F">
      <w:pPr>
        <w:pStyle w:val="40"/>
      </w:pPr>
      <w:r w:rsidRPr="00666135">
        <w:t>Справочник «Виды операций отражения зарплаты в учете»</w:t>
      </w:r>
    </w:p>
    <w:p w14:paraId="59E1621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используется только для указания вида операции при заполнении документа </w:t>
      </w:r>
      <w:r w:rsidRPr="00666135">
        <w:rPr>
          <w:rStyle w:val="Interface"/>
          <w:color w:val="auto"/>
          <w:sz w:val="28"/>
          <w:szCs w:val="28"/>
        </w:rPr>
        <w:t>Сводная расчетная ведомость</w:t>
      </w:r>
      <w:r w:rsidRPr="00666135">
        <w:rPr>
          <w:color w:val="auto"/>
          <w:sz w:val="28"/>
          <w:szCs w:val="28"/>
        </w:rPr>
        <w:t>. Справочник поставляется заполненным и содержит предопределенные элементы. При необходимости элементы справочника можно отредактировать, а также добавить новые.</w:t>
      </w:r>
    </w:p>
    <w:p w14:paraId="367C34F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можно открыть с помощью команды </w:t>
      </w:r>
      <w:r w:rsidRPr="00666135">
        <w:rPr>
          <w:rStyle w:val="Interface"/>
          <w:color w:val="auto"/>
          <w:sz w:val="28"/>
          <w:szCs w:val="28"/>
        </w:rPr>
        <w:t>Виды операций отражения зарплаты в учете</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609AFB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Создание нового элемента.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Виды операций отражения зарплаты в учете</w:t>
      </w:r>
      <w:r w:rsidRPr="00666135">
        <w:rPr>
          <w:color w:val="auto"/>
          <w:sz w:val="28"/>
          <w:szCs w:val="28"/>
        </w:rPr>
        <w:t>.</w:t>
      </w:r>
    </w:p>
    <w:p w14:paraId="4CA5F4B6"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5A9DB0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Pr>
          <w:color w:val="auto"/>
          <w:sz w:val="28"/>
          <w:szCs w:val="28"/>
        </w:rPr>
        <w:t>-</w:t>
      </w:r>
      <w:r w:rsidRPr="00666135">
        <w:rPr>
          <w:color w:val="auto"/>
          <w:sz w:val="28"/>
          <w:szCs w:val="28"/>
        </w:rPr>
        <w:t xml:space="preserve"> наименование хозяйственной операции.</w:t>
      </w:r>
    </w:p>
    <w:p w14:paraId="3044B7D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Код</w:t>
      </w:r>
      <w:r w:rsidRPr="00666135">
        <w:rPr>
          <w:color w:val="auto"/>
          <w:sz w:val="28"/>
          <w:szCs w:val="28"/>
        </w:rPr>
        <w:t xml:space="preserve"> </w:t>
      </w:r>
      <w:r>
        <w:rPr>
          <w:color w:val="auto"/>
          <w:sz w:val="28"/>
          <w:szCs w:val="28"/>
        </w:rPr>
        <w:t>-</w:t>
      </w:r>
      <w:r w:rsidRPr="00666135">
        <w:rPr>
          <w:color w:val="auto"/>
          <w:sz w:val="28"/>
          <w:szCs w:val="28"/>
        </w:rPr>
        <w:t xml:space="preserve"> краткое наименование хозяйственной операции, без пробелов.</w:t>
      </w:r>
    </w:p>
    <w:p w14:paraId="574DAF8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Не использовать</w:t>
      </w:r>
      <w:r w:rsidRPr="00666135">
        <w:rPr>
          <w:color w:val="auto"/>
          <w:sz w:val="28"/>
          <w:szCs w:val="28"/>
        </w:rPr>
        <w:t xml:space="preserve"> </w:t>
      </w:r>
      <w:r>
        <w:rPr>
          <w:color w:val="auto"/>
          <w:sz w:val="28"/>
          <w:szCs w:val="28"/>
        </w:rPr>
        <w:t>-</w:t>
      </w:r>
      <w:r w:rsidRPr="00666135">
        <w:rPr>
          <w:color w:val="auto"/>
          <w:sz w:val="28"/>
          <w:szCs w:val="28"/>
        </w:rPr>
        <w:t xml:space="preserve"> после установки флажка вид операции будет отсутствовать при выборе вида операции в выпадающем списке в документе </w:t>
      </w:r>
      <w:r w:rsidRPr="00666135">
        <w:rPr>
          <w:rStyle w:val="Interface"/>
          <w:color w:val="auto"/>
          <w:sz w:val="28"/>
          <w:szCs w:val="28"/>
        </w:rPr>
        <w:t>Сводная расчетная ведомость</w:t>
      </w:r>
      <w:r w:rsidRPr="00666135">
        <w:rPr>
          <w:color w:val="auto"/>
          <w:sz w:val="28"/>
          <w:szCs w:val="28"/>
        </w:rPr>
        <w:t>.</w:t>
      </w:r>
    </w:p>
    <w:p w14:paraId="5A54F5D6" w14:textId="77777777" w:rsidR="004F7B1F" w:rsidRPr="00666135" w:rsidRDefault="004F7B1F" w:rsidP="004F7B1F">
      <w:pPr>
        <w:pStyle w:val="Warningword"/>
        <w:spacing w:line="240" w:lineRule="auto"/>
        <w:ind w:left="0" w:firstLine="851"/>
        <w:rPr>
          <w:sz w:val="28"/>
          <w:szCs w:val="28"/>
        </w:rPr>
      </w:pPr>
      <w:r w:rsidRPr="00666135">
        <w:rPr>
          <w:sz w:val="28"/>
          <w:szCs w:val="28"/>
        </w:rPr>
        <w:t>Совет</w:t>
      </w:r>
    </w:p>
    <w:p w14:paraId="0867FA5F"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Рекомендуем в начале работы с модулем изучить перечень и настройки хозяйственных операций и при необходимости отключить неиспользуемые. </w:t>
      </w:r>
    </w:p>
    <w:p w14:paraId="17FCCA0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Табличные части </w:t>
      </w:r>
      <w:r w:rsidRPr="00666135">
        <w:rPr>
          <w:rStyle w:val="Interface"/>
          <w:color w:val="auto"/>
          <w:sz w:val="28"/>
          <w:szCs w:val="28"/>
        </w:rPr>
        <w:t>Доступные счета</w:t>
      </w:r>
      <w:r w:rsidRPr="00666135">
        <w:rPr>
          <w:color w:val="auto"/>
          <w:sz w:val="28"/>
          <w:szCs w:val="28"/>
        </w:rPr>
        <w:t xml:space="preserve"> и </w:t>
      </w:r>
      <w:r w:rsidRPr="00666135">
        <w:rPr>
          <w:rStyle w:val="Interface"/>
          <w:color w:val="auto"/>
          <w:sz w:val="28"/>
          <w:szCs w:val="28"/>
        </w:rPr>
        <w:t>Доступные КЭК</w:t>
      </w:r>
      <w:r w:rsidRPr="00666135">
        <w:rPr>
          <w:color w:val="auto"/>
          <w:sz w:val="28"/>
          <w:szCs w:val="28"/>
        </w:rPr>
        <w:t xml:space="preserve"> позволяют настроить для каждого вида </w:t>
      </w:r>
      <w:r w:rsidRPr="00666135">
        <w:rPr>
          <w:rStyle w:val="Interface"/>
          <w:color w:val="auto"/>
          <w:sz w:val="28"/>
          <w:szCs w:val="28"/>
        </w:rPr>
        <w:t>Счета расходов</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которые можно будет использовать с этим видом операции. </w:t>
      </w:r>
    </w:p>
    <w:p w14:paraId="57DE6AB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флажки </w:t>
      </w:r>
      <w:r w:rsidRPr="00666135">
        <w:rPr>
          <w:rStyle w:val="Interface"/>
          <w:color w:val="auto"/>
          <w:sz w:val="28"/>
          <w:szCs w:val="28"/>
        </w:rPr>
        <w:t>Все счета</w:t>
      </w:r>
      <w:r w:rsidRPr="00666135">
        <w:rPr>
          <w:color w:val="auto"/>
          <w:sz w:val="28"/>
          <w:szCs w:val="28"/>
        </w:rPr>
        <w:t xml:space="preserve"> и </w:t>
      </w:r>
      <w:r w:rsidRPr="00666135">
        <w:rPr>
          <w:rStyle w:val="Interface"/>
          <w:color w:val="auto"/>
          <w:sz w:val="28"/>
          <w:szCs w:val="28"/>
        </w:rPr>
        <w:t>Все КЭК</w:t>
      </w:r>
      <w:r w:rsidRPr="00666135">
        <w:rPr>
          <w:color w:val="auto"/>
          <w:sz w:val="28"/>
          <w:szCs w:val="28"/>
        </w:rPr>
        <w:t xml:space="preserve"> сняты, то доступными будут только те значения, которые указаны в соответствующих табличных частях. При этом если флажок </w:t>
      </w:r>
      <w:r w:rsidRPr="00666135">
        <w:rPr>
          <w:rStyle w:val="Interface"/>
          <w:color w:val="auto"/>
          <w:sz w:val="28"/>
          <w:szCs w:val="28"/>
        </w:rPr>
        <w:t>Все счета</w:t>
      </w:r>
      <w:r w:rsidRPr="00666135">
        <w:rPr>
          <w:color w:val="auto"/>
          <w:sz w:val="28"/>
          <w:szCs w:val="28"/>
        </w:rPr>
        <w:t xml:space="preserve"> снят, а табличная часть не содержит значений, то для этого вида операции ввод счета расходов будет недоступен. Это имеет место, например, у видов операций </w:t>
      </w:r>
      <w:r w:rsidRPr="00666135">
        <w:rPr>
          <w:rStyle w:val="Interface"/>
          <w:color w:val="auto"/>
          <w:sz w:val="28"/>
          <w:szCs w:val="28"/>
        </w:rPr>
        <w:t>Удержание НДФЛ из сумм по оплате труда, денежного довольствия, компенсаций и прочих выплат</w:t>
      </w:r>
      <w:r w:rsidRPr="00666135">
        <w:rPr>
          <w:color w:val="auto"/>
          <w:sz w:val="28"/>
          <w:szCs w:val="28"/>
        </w:rPr>
        <w:t xml:space="preserve"> и </w:t>
      </w:r>
      <w:r w:rsidRPr="00666135">
        <w:rPr>
          <w:rStyle w:val="Interface"/>
          <w:color w:val="auto"/>
          <w:sz w:val="28"/>
          <w:szCs w:val="28"/>
        </w:rPr>
        <w:t>Начисление пособий и др. выплат за счет средств государственного социального страхования</w:t>
      </w:r>
      <w:r w:rsidRPr="00666135">
        <w:rPr>
          <w:color w:val="auto"/>
          <w:sz w:val="28"/>
          <w:szCs w:val="28"/>
        </w:rPr>
        <w:t>.</w:t>
      </w:r>
    </w:p>
    <w:p w14:paraId="0AB1E7D3" w14:textId="77777777" w:rsidR="004F7B1F" w:rsidRPr="00666135" w:rsidRDefault="004F7B1F" w:rsidP="004F7B1F">
      <w:pPr>
        <w:pStyle w:val="3"/>
      </w:pPr>
      <w:bookmarkStart w:id="1736" w:name="_Toc528274408"/>
      <w:bookmarkStart w:id="1737" w:name="_Toc62474636"/>
      <w:bookmarkStart w:id="1738" w:name="_Toc97138802"/>
      <w:bookmarkStart w:id="1739" w:name="_Toc101440026"/>
      <w:bookmarkStart w:id="1740" w:name="_Toc105425117"/>
      <w:bookmarkStart w:id="1741" w:name="_Toc105426220"/>
      <w:bookmarkStart w:id="1742" w:name="_Toc107229367"/>
      <w:r w:rsidRPr="00666135">
        <w:t>Расходы будущих периодов</w:t>
      </w:r>
      <w:bookmarkEnd w:id="1736"/>
      <w:bookmarkEnd w:id="1737"/>
      <w:bookmarkEnd w:id="1738"/>
      <w:bookmarkEnd w:id="1739"/>
      <w:bookmarkEnd w:id="1740"/>
      <w:bookmarkEnd w:id="1741"/>
      <w:bookmarkEnd w:id="1742"/>
    </w:p>
    <w:p w14:paraId="6617333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Расходы будущих периодов</w:t>
      </w:r>
      <w:r w:rsidRPr="00666135">
        <w:rPr>
          <w:color w:val="auto"/>
          <w:sz w:val="28"/>
          <w:szCs w:val="28"/>
        </w:rPr>
        <w:t xml:space="preserve"> предназначен для хранения информации о расходах, начисленных учреждением в отчетном периоде, но относящихся к будущим отчетным периодам (РБП).</w:t>
      </w:r>
    </w:p>
    <w:p w14:paraId="23157DBC" w14:textId="77777777" w:rsidR="004F7B1F" w:rsidRPr="00666135" w:rsidRDefault="004F7B1F" w:rsidP="004F7B1F">
      <w:pPr>
        <w:spacing w:before="120" w:after="120"/>
        <w:ind w:firstLine="851"/>
        <w:rPr>
          <w:color w:val="auto"/>
          <w:sz w:val="28"/>
          <w:szCs w:val="28"/>
        </w:rPr>
      </w:pPr>
      <w:r w:rsidRPr="00666135">
        <w:rPr>
          <w:color w:val="auto"/>
          <w:sz w:val="28"/>
          <w:szCs w:val="28"/>
        </w:rPr>
        <w:t>Справочник используется для ведения аналитического учета на счете 401.50 «Расходы будущих периодов».</w:t>
      </w:r>
    </w:p>
    <w:p w14:paraId="0A854F3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Расходы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Расходы будущих периодов</w:t>
      </w:r>
      <w:r w:rsidRPr="00666135">
        <w:rPr>
          <w:color w:val="auto"/>
          <w:sz w:val="28"/>
          <w:szCs w:val="28"/>
        </w:rPr>
        <w:t xml:space="preserve"> раздела </w:t>
      </w:r>
      <w:r w:rsidRPr="00666135">
        <w:rPr>
          <w:rStyle w:val="Interface"/>
          <w:color w:val="auto"/>
          <w:sz w:val="28"/>
          <w:szCs w:val="28"/>
        </w:rPr>
        <w:t xml:space="preserve">Учет и отчетность, </w:t>
      </w:r>
      <w:r w:rsidRPr="00666135">
        <w:rPr>
          <w:rStyle w:val="Interface"/>
          <w:b w:val="0"/>
          <w:color w:val="auto"/>
          <w:sz w:val="28"/>
          <w:szCs w:val="28"/>
        </w:rPr>
        <w:t>закладка</w:t>
      </w:r>
      <w:r w:rsidRPr="00666135">
        <w:rPr>
          <w:rStyle w:val="Interface"/>
          <w:color w:val="auto"/>
          <w:sz w:val="28"/>
          <w:szCs w:val="28"/>
        </w:rPr>
        <w:t xml:space="preserve"> Справочники</w:t>
      </w:r>
      <w:r w:rsidRPr="00666135">
        <w:rPr>
          <w:color w:val="auto"/>
          <w:sz w:val="28"/>
          <w:szCs w:val="28"/>
        </w:rPr>
        <w:t>.</w:t>
      </w:r>
    </w:p>
    <w:p w14:paraId="373CDA7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Создание нового элемента. Для создания новой карточки лицевого счета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Расходы будущих периодов</w:t>
      </w:r>
      <w:r w:rsidRPr="00666135">
        <w:rPr>
          <w:color w:val="auto"/>
          <w:sz w:val="28"/>
          <w:szCs w:val="28"/>
        </w:rPr>
        <w:t>.</w:t>
      </w:r>
    </w:p>
    <w:p w14:paraId="349670EF" w14:textId="77777777" w:rsidR="004F7B1F" w:rsidRPr="00666135" w:rsidRDefault="004F7B1F" w:rsidP="004F7B1F">
      <w:pPr>
        <w:spacing w:before="120" w:after="120"/>
        <w:ind w:firstLine="851"/>
        <w:rPr>
          <w:color w:val="auto"/>
          <w:sz w:val="28"/>
          <w:szCs w:val="28"/>
        </w:rPr>
      </w:pPr>
      <w:r w:rsidRPr="00666135">
        <w:rPr>
          <w:color w:val="auto"/>
          <w:sz w:val="28"/>
          <w:szCs w:val="28"/>
        </w:rPr>
        <w:t>При вводе нового элемента справочника необходимо указать вид РБП, параметры списания расходов и порядок отражения расходов в расходах текущего периода.</w:t>
      </w:r>
    </w:p>
    <w:p w14:paraId="0A7748E9" w14:textId="77777777" w:rsidR="004F7B1F" w:rsidRPr="00666135" w:rsidRDefault="004F7B1F" w:rsidP="004F7B1F">
      <w:pPr>
        <w:pStyle w:val="3"/>
      </w:pPr>
      <w:bookmarkStart w:id="1743" w:name="_Toc528274409"/>
      <w:bookmarkStart w:id="1744" w:name="_Toc62474637"/>
      <w:bookmarkStart w:id="1745" w:name="_Toc97138803"/>
      <w:bookmarkStart w:id="1746" w:name="_Toc101440027"/>
      <w:bookmarkStart w:id="1747" w:name="_Toc105425118"/>
      <w:bookmarkStart w:id="1748" w:name="_Toc105426221"/>
      <w:bookmarkStart w:id="1749" w:name="_Toc107229368"/>
      <w:r w:rsidRPr="00666135">
        <w:t>Списание расходов будущих периодов</w:t>
      </w:r>
      <w:bookmarkEnd w:id="1743"/>
      <w:bookmarkEnd w:id="1744"/>
      <w:bookmarkEnd w:id="1745"/>
      <w:bookmarkEnd w:id="1746"/>
      <w:bookmarkEnd w:id="1747"/>
      <w:bookmarkEnd w:id="1748"/>
      <w:bookmarkEnd w:id="1749"/>
    </w:p>
    <w:p w14:paraId="1D34BC1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используется для отнесения расходов учреждения, произведенных ранее и учитываемых в составе расходов будущих периодов (РБП), на себестоимость готовой продукции или на финансовый результат текущего финансового года. </w:t>
      </w:r>
    </w:p>
    <w:p w14:paraId="0B20364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является регламентным, и его следует вводить ежемесячно. </w:t>
      </w:r>
    </w:p>
    <w:p w14:paraId="6DCE90D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2898570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расходов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Списание расходов будущих периодов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74FCBB5"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0BEFD0D" wp14:editId="3270CF1D">
            <wp:extent cx="595630" cy="595630"/>
            <wp:effectExtent l="0" t="0" r="0" b="0"/>
            <wp:docPr id="291" name="Рисунок 29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B46DDF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расходов будущих периодов</w:t>
      </w:r>
      <w:r w:rsidRPr="00666135">
        <w:rPr>
          <w:color w:val="auto"/>
          <w:sz w:val="28"/>
          <w:szCs w:val="28"/>
        </w:rPr>
        <w:t>.</w:t>
      </w:r>
    </w:p>
    <w:p w14:paraId="78BED081"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4B51DB66" w14:textId="77777777" w:rsidR="004F7B1F" w:rsidRPr="00666135" w:rsidRDefault="004F7B1F" w:rsidP="004F7B1F">
      <w:pPr>
        <w:spacing w:before="120" w:after="120"/>
        <w:ind w:firstLine="851"/>
        <w:rPr>
          <w:color w:val="auto"/>
          <w:sz w:val="28"/>
          <w:szCs w:val="28"/>
        </w:rPr>
      </w:pPr>
      <w:r w:rsidRPr="00666135">
        <w:rPr>
          <w:color w:val="auto"/>
          <w:sz w:val="28"/>
          <w:szCs w:val="28"/>
        </w:rPr>
        <w:t>Реквизиты шапки документа:</w:t>
      </w:r>
    </w:p>
    <w:p w14:paraId="1E5ABFAF" w14:textId="77777777" w:rsidR="004F7B1F" w:rsidRPr="00666135" w:rsidRDefault="004F7B1F" w:rsidP="004F7B1F">
      <w:pPr>
        <w:pStyle w:val="Bullet1"/>
        <w:numPr>
          <w:ilvl w:val="0"/>
          <w:numId w:val="380"/>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Pr>
          <w:sz w:val="28"/>
          <w:szCs w:val="28"/>
        </w:rPr>
        <w:t>-</w:t>
      </w:r>
      <w:r w:rsidRPr="00666135">
        <w:rPr>
          <w:sz w:val="28"/>
          <w:szCs w:val="28"/>
        </w:rPr>
        <w:t xml:space="preserve"> месяц списания расходов будущих периодов; </w:t>
      </w:r>
    </w:p>
    <w:p w14:paraId="1A785812" w14:textId="77777777" w:rsidR="004F7B1F" w:rsidRPr="00666135" w:rsidRDefault="004F7B1F" w:rsidP="004F7B1F">
      <w:pPr>
        <w:pStyle w:val="Bullet1"/>
        <w:numPr>
          <w:ilvl w:val="0"/>
          <w:numId w:val="380"/>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Pr>
          <w:sz w:val="28"/>
          <w:szCs w:val="28"/>
        </w:rPr>
        <w:t>-</w:t>
      </w:r>
      <w:r w:rsidRPr="00666135">
        <w:rPr>
          <w:sz w:val="28"/>
          <w:szCs w:val="28"/>
        </w:rPr>
        <w:t xml:space="preserve"> заполняется автоматически, но данное значение можно изменить. </w:t>
      </w:r>
    </w:p>
    <w:p w14:paraId="15D7668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автоматического заполнения таблиц на закладках </w:t>
      </w:r>
      <w:r w:rsidRPr="00666135">
        <w:rPr>
          <w:rStyle w:val="Interface"/>
          <w:color w:val="auto"/>
          <w:sz w:val="28"/>
          <w:szCs w:val="28"/>
        </w:rPr>
        <w:t>Бухгалтерский учет</w:t>
      </w:r>
      <w:r w:rsidRPr="00666135">
        <w:rPr>
          <w:color w:val="auto"/>
          <w:sz w:val="28"/>
          <w:szCs w:val="28"/>
        </w:rPr>
        <w:t xml:space="preserve"> и </w:t>
      </w:r>
      <w:r w:rsidRPr="00666135">
        <w:rPr>
          <w:rStyle w:val="Interface"/>
          <w:color w:val="auto"/>
          <w:sz w:val="28"/>
          <w:szCs w:val="28"/>
        </w:rPr>
        <w:t>Налоговый учет</w:t>
      </w:r>
      <w:r w:rsidRPr="00666135">
        <w:rPr>
          <w:color w:val="auto"/>
          <w:sz w:val="28"/>
          <w:szCs w:val="28"/>
        </w:rPr>
        <w:t xml:space="preserve"> следует использовать кнопку </w:t>
      </w:r>
      <w:r w:rsidRPr="00666135">
        <w:rPr>
          <w:rStyle w:val="Interface"/>
          <w:color w:val="auto"/>
          <w:sz w:val="28"/>
          <w:szCs w:val="28"/>
        </w:rPr>
        <w:t>Заполнить</w:t>
      </w:r>
      <w:r w:rsidRPr="00666135">
        <w:rPr>
          <w:color w:val="auto"/>
          <w:sz w:val="28"/>
          <w:szCs w:val="28"/>
        </w:rPr>
        <w:t xml:space="preserve">. </w:t>
      </w:r>
    </w:p>
    <w:p w14:paraId="0386426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выполняется расчет остатков и сумм РБП к списанию в текущем месяце на основе параметров списания, указанных в справочнике </w:t>
      </w:r>
      <w:r w:rsidRPr="00666135">
        <w:rPr>
          <w:rStyle w:val="Interface"/>
          <w:color w:val="auto"/>
          <w:sz w:val="28"/>
          <w:szCs w:val="28"/>
        </w:rPr>
        <w:t>Расходы будущих периодов</w:t>
      </w:r>
      <w:r w:rsidRPr="00666135">
        <w:rPr>
          <w:color w:val="auto"/>
          <w:sz w:val="28"/>
          <w:szCs w:val="28"/>
        </w:rPr>
        <w:t xml:space="preserve">. </w:t>
      </w:r>
    </w:p>
    <w:p w14:paraId="50AD798D" w14:textId="77777777" w:rsidR="004F7B1F" w:rsidRDefault="004F7B1F" w:rsidP="004F7B1F">
      <w:pPr>
        <w:spacing w:before="120" w:after="120"/>
        <w:ind w:firstLine="851"/>
        <w:rPr>
          <w:color w:val="auto"/>
          <w:sz w:val="28"/>
          <w:szCs w:val="28"/>
        </w:rPr>
      </w:pPr>
      <w:r w:rsidRPr="00666135">
        <w:rPr>
          <w:color w:val="auto"/>
          <w:sz w:val="28"/>
          <w:szCs w:val="28"/>
        </w:rPr>
        <w:t xml:space="preserve">Если для РБП установлено признание расходов </w:t>
      </w:r>
      <w:r w:rsidRPr="00666135">
        <w:rPr>
          <w:rStyle w:val="Interface"/>
          <w:color w:val="auto"/>
          <w:sz w:val="28"/>
          <w:szCs w:val="28"/>
        </w:rPr>
        <w:t>В особом порядке</w:t>
      </w:r>
      <w:r w:rsidRPr="00666135">
        <w:rPr>
          <w:color w:val="auto"/>
          <w:sz w:val="28"/>
          <w:szCs w:val="28"/>
        </w:rPr>
        <w:t>, то сумму списания для него следует указать вручную.</w:t>
      </w:r>
    </w:p>
    <w:p w14:paraId="2A1CE8CC" w14:textId="77777777" w:rsidR="004F7B1F" w:rsidRPr="00666135" w:rsidRDefault="004F7B1F" w:rsidP="004F7B1F">
      <w:pPr>
        <w:pStyle w:val="3"/>
      </w:pPr>
      <w:bookmarkStart w:id="1750" w:name="_Ref62221263"/>
      <w:bookmarkStart w:id="1751" w:name="_Toc62474638"/>
      <w:bookmarkStart w:id="1752" w:name="_Toc97138804"/>
      <w:bookmarkStart w:id="1753" w:name="_Toc101440028"/>
      <w:bookmarkStart w:id="1754" w:name="_Toc105425119"/>
      <w:bookmarkStart w:id="1755" w:name="_Toc105426222"/>
      <w:bookmarkStart w:id="1756" w:name="_Toc107229369"/>
      <w:r>
        <w:t>Документ «Импорт данных</w:t>
      </w:r>
      <w:bookmarkEnd w:id="1750"/>
      <w:bookmarkEnd w:id="1751"/>
      <w:r>
        <w:t>»</w:t>
      </w:r>
      <w:bookmarkEnd w:id="1752"/>
      <w:bookmarkEnd w:id="1753"/>
      <w:bookmarkEnd w:id="1754"/>
      <w:bookmarkEnd w:id="1755"/>
      <w:bookmarkEnd w:id="1756"/>
    </w:p>
    <w:p w14:paraId="321B9408" w14:textId="77777777" w:rsidR="004F7B1F" w:rsidRDefault="004F7B1F" w:rsidP="004F7B1F">
      <w:pPr>
        <w:pStyle w:val="a7"/>
        <w:ind w:firstLine="709"/>
      </w:pPr>
      <w:r>
        <w:t xml:space="preserve">Для выполнения процедуры загрузки документов из внешних систем, кроме процедуры загрузки данных через обмен с АСФК, используется документ </w:t>
      </w:r>
      <w:r w:rsidRPr="00E338E0">
        <w:rPr>
          <w:b/>
        </w:rPr>
        <w:t>Импорт данных</w:t>
      </w:r>
      <w:r>
        <w:t xml:space="preserve">. </w:t>
      </w:r>
    </w:p>
    <w:p w14:paraId="670ABA0A" w14:textId="77777777" w:rsidR="004F7B1F" w:rsidRDefault="004F7B1F" w:rsidP="004F7B1F">
      <w:pPr>
        <w:pStyle w:val="a7"/>
        <w:ind w:firstLine="709"/>
      </w:pPr>
      <w:r>
        <w:t>Документ может формироваться вручную, если используется обмен через файл, либо создается автоматически – если обмен происходит посредством использования сервиса.</w:t>
      </w:r>
    </w:p>
    <w:p w14:paraId="2190083F" w14:textId="77777777" w:rsidR="004F7B1F" w:rsidRDefault="004F7B1F" w:rsidP="004F7B1F">
      <w:pPr>
        <w:pStyle w:val="a7"/>
        <w:ind w:firstLine="709"/>
      </w:pPr>
      <w:r>
        <w:t xml:space="preserve">Доступ к документу </w:t>
      </w:r>
      <w:r w:rsidRPr="00582A0D">
        <w:rPr>
          <w:b/>
        </w:rPr>
        <w:t>Импорт данных</w:t>
      </w:r>
      <w:r>
        <w:t xml:space="preserve"> имеет пользователь с правами «Загрузчика», или со следующими синтетическими профилями:</w:t>
      </w:r>
    </w:p>
    <w:p w14:paraId="2D9920F8" w14:textId="77777777" w:rsidR="004F7B1F" w:rsidRPr="00871AFF" w:rsidRDefault="004F7B1F" w:rsidP="007A741C">
      <w:pPr>
        <w:pStyle w:val="1"/>
        <w:numPr>
          <w:ilvl w:val="0"/>
          <w:numId w:val="539"/>
        </w:numPr>
        <w:ind w:left="0" w:firstLine="709"/>
        <w:rPr>
          <w:rFonts w:ascii="Times New Roman" w:hAnsi="Times New Roman"/>
        </w:rPr>
      </w:pPr>
      <w:r w:rsidRPr="00871AFF">
        <w:rPr>
          <w:rFonts w:ascii="Times New Roman" w:hAnsi="Times New Roman"/>
        </w:rPr>
        <w:t>экономист;</w:t>
      </w:r>
    </w:p>
    <w:p w14:paraId="669299E4" w14:textId="77777777" w:rsidR="004F7B1F" w:rsidRPr="00871AFF" w:rsidRDefault="004F7B1F" w:rsidP="007A741C">
      <w:pPr>
        <w:pStyle w:val="1"/>
        <w:numPr>
          <w:ilvl w:val="0"/>
          <w:numId w:val="539"/>
        </w:numPr>
        <w:ind w:left="0" w:firstLine="709"/>
        <w:rPr>
          <w:rFonts w:ascii="Times New Roman" w:hAnsi="Times New Roman"/>
        </w:rPr>
      </w:pPr>
      <w:r w:rsidRPr="00871AFF">
        <w:rPr>
          <w:rFonts w:ascii="Times New Roman" w:hAnsi="Times New Roman"/>
        </w:rPr>
        <w:t>бухгалтер;</w:t>
      </w:r>
    </w:p>
    <w:p w14:paraId="2126AAD4" w14:textId="77777777" w:rsidR="004F7B1F" w:rsidRDefault="004F7B1F" w:rsidP="007A741C">
      <w:pPr>
        <w:pStyle w:val="1"/>
        <w:numPr>
          <w:ilvl w:val="0"/>
          <w:numId w:val="539"/>
        </w:numPr>
        <w:ind w:left="0" w:firstLine="709"/>
        <w:rPr>
          <w:rFonts w:ascii="Times New Roman" w:hAnsi="Times New Roman"/>
        </w:rPr>
      </w:pPr>
      <w:r>
        <w:rPr>
          <w:rFonts w:ascii="Times New Roman" w:hAnsi="Times New Roman"/>
        </w:rPr>
        <w:t>с</w:t>
      </w:r>
      <w:r w:rsidRPr="00DD1FD9">
        <w:rPr>
          <w:rFonts w:ascii="Times New Roman" w:hAnsi="Times New Roman"/>
        </w:rPr>
        <w:t>пециалист по размещению средств ФБ</w:t>
      </w:r>
      <w:r>
        <w:rPr>
          <w:rFonts w:ascii="Times New Roman" w:hAnsi="Times New Roman"/>
        </w:rPr>
        <w:t>;</w:t>
      </w:r>
    </w:p>
    <w:p w14:paraId="6374492D" w14:textId="77777777" w:rsidR="004F7B1F" w:rsidRDefault="004F7B1F" w:rsidP="007A741C">
      <w:pPr>
        <w:pStyle w:val="1"/>
        <w:numPr>
          <w:ilvl w:val="0"/>
          <w:numId w:val="539"/>
        </w:numPr>
        <w:ind w:left="0" w:firstLine="709"/>
        <w:rPr>
          <w:rFonts w:ascii="Times New Roman" w:hAnsi="Times New Roman"/>
        </w:rPr>
      </w:pPr>
      <w:r>
        <w:rPr>
          <w:rFonts w:ascii="Times New Roman" w:hAnsi="Times New Roman"/>
        </w:rPr>
        <w:t>б</w:t>
      </w:r>
      <w:r w:rsidRPr="00DD1FD9">
        <w:rPr>
          <w:rFonts w:ascii="Times New Roman" w:hAnsi="Times New Roman"/>
        </w:rPr>
        <w:t>ухгалтер по размещению средств ФБ</w:t>
      </w:r>
      <w:r>
        <w:rPr>
          <w:rFonts w:ascii="Times New Roman" w:hAnsi="Times New Roman"/>
        </w:rPr>
        <w:t>;</w:t>
      </w:r>
    </w:p>
    <w:p w14:paraId="7F282C18" w14:textId="77777777" w:rsidR="004F7B1F" w:rsidRDefault="004F7B1F" w:rsidP="007A741C">
      <w:pPr>
        <w:pStyle w:val="1"/>
        <w:numPr>
          <w:ilvl w:val="0"/>
          <w:numId w:val="539"/>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w:t>
      </w:r>
    </w:p>
    <w:p w14:paraId="43309260" w14:textId="77777777" w:rsidR="004F7B1F" w:rsidRDefault="004F7B1F" w:rsidP="007A741C">
      <w:pPr>
        <w:pStyle w:val="1"/>
        <w:numPr>
          <w:ilvl w:val="0"/>
          <w:numId w:val="539"/>
        </w:numPr>
        <w:ind w:left="0" w:firstLine="709"/>
        <w:rPr>
          <w:rFonts w:ascii="Times New Roman" w:hAnsi="Times New Roman"/>
        </w:rPr>
      </w:pPr>
      <w:r>
        <w:rPr>
          <w:rFonts w:ascii="Times New Roman" w:hAnsi="Times New Roman"/>
        </w:rPr>
        <w:t>б</w:t>
      </w:r>
      <w:r w:rsidRPr="00C760F7">
        <w:rPr>
          <w:rFonts w:ascii="Times New Roman" w:hAnsi="Times New Roman"/>
        </w:rPr>
        <w:t>ухгалтер</w:t>
      </w:r>
      <w:r w:rsidRPr="00C760F7">
        <w:rPr>
          <w:rFonts w:ascii="Times New Roman" w:hAnsi="Times New Roman"/>
          <w:lang w:val="x-none"/>
        </w:rPr>
        <w:t xml:space="preserve"> по предоставлению бюджетных кредитов</w:t>
      </w:r>
      <w:r>
        <w:rPr>
          <w:rFonts w:ascii="Times New Roman" w:hAnsi="Times New Roman"/>
        </w:rPr>
        <w:t>;</w:t>
      </w:r>
    </w:p>
    <w:p w14:paraId="396C37E1" w14:textId="77777777" w:rsidR="004F7B1F" w:rsidRDefault="004F7B1F" w:rsidP="007A741C">
      <w:pPr>
        <w:pStyle w:val="1"/>
        <w:numPr>
          <w:ilvl w:val="0"/>
          <w:numId w:val="539"/>
        </w:numPr>
        <w:ind w:left="0" w:firstLine="709"/>
        <w:rPr>
          <w:rFonts w:ascii="Times New Roman" w:hAnsi="Times New Roman"/>
        </w:rPr>
      </w:pPr>
      <w:r>
        <w:rPr>
          <w:rFonts w:ascii="Times New Roman" w:hAnsi="Times New Roman"/>
        </w:rPr>
        <w:t>специалист ОРКВ;</w:t>
      </w:r>
    </w:p>
    <w:p w14:paraId="07A885C3" w14:textId="77777777" w:rsidR="004F7B1F" w:rsidRPr="00730384" w:rsidRDefault="004F7B1F" w:rsidP="004F7B1F">
      <w:pPr>
        <w:pStyle w:val="40"/>
      </w:pPr>
      <w:r w:rsidRPr="00730384">
        <w:t>Ручное создание документа «Импорт данных»</w:t>
      </w:r>
    </w:p>
    <w:p w14:paraId="67204734" w14:textId="77777777" w:rsidR="004F7B1F" w:rsidRDefault="004F7B1F" w:rsidP="004F7B1F">
      <w:pPr>
        <w:pStyle w:val="1"/>
        <w:numPr>
          <w:ilvl w:val="0"/>
          <w:numId w:val="0"/>
        </w:numPr>
        <w:ind w:firstLine="709"/>
        <w:rPr>
          <w:rFonts w:ascii="Times New Roman" w:hAnsi="Times New Roman"/>
        </w:rPr>
      </w:pPr>
      <w:r>
        <w:rPr>
          <w:rFonts w:ascii="Times New Roman" w:hAnsi="Times New Roman"/>
        </w:rPr>
        <w:t xml:space="preserve">К документу </w:t>
      </w:r>
      <w:r w:rsidRPr="00582A0D">
        <w:rPr>
          <w:rFonts w:ascii="Times New Roman" w:hAnsi="Times New Roman"/>
          <w:b/>
        </w:rPr>
        <w:t>Импорт данных</w:t>
      </w:r>
      <w:r>
        <w:rPr>
          <w:rFonts w:ascii="Times New Roman" w:hAnsi="Times New Roman"/>
        </w:rPr>
        <w:t xml:space="preserve"> существует несколько путей. Пользователь сам определяет по какому пути ему пойти, в зависимости от блока с которым он работает:</w:t>
      </w:r>
    </w:p>
    <w:p w14:paraId="5C588D06" w14:textId="77777777" w:rsidR="004F7B1F" w:rsidRPr="00582A0D" w:rsidRDefault="004F7B1F" w:rsidP="007A741C">
      <w:pPr>
        <w:pStyle w:val="afffff4"/>
        <w:numPr>
          <w:ilvl w:val="0"/>
          <w:numId w:val="540"/>
        </w:numPr>
        <w:ind w:left="0" w:firstLine="709"/>
        <w:jc w:val="both"/>
        <w:rPr>
          <w:rFonts w:ascii="Times New Roman" w:hAnsi="Times New Roman" w:cs="Times New Roman"/>
          <w:sz w:val="28"/>
          <w:szCs w:val="28"/>
        </w:rPr>
      </w:pPr>
      <w:r w:rsidRPr="00582A0D">
        <w:rPr>
          <w:rFonts w:ascii="Times New Roman" w:hAnsi="Times New Roman" w:cs="Times New Roman"/>
          <w:sz w:val="28"/>
          <w:szCs w:val="28"/>
        </w:rPr>
        <w:t xml:space="preserve">На </w:t>
      </w:r>
      <w:r w:rsidRPr="00582A0D">
        <w:rPr>
          <w:rFonts w:ascii="Times New Roman" w:hAnsi="Times New Roman" w:cs="Times New Roman"/>
          <w:b/>
          <w:sz w:val="28"/>
          <w:szCs w:val="28"/>
        </w:rPr>
        <w:t>Начальной странице</w:t>
      </w:r>
      <w:r w:rsidRPr="00582A0D">
        <w:rPr>
          <w:rFonts w:ascii="Times New Roman" w:hAnsi="Times New Roman" w:cs="Times New Roman"/>
          <w:sz w:val="28"/>
          <w:szCs w:val="28"/>
        </w:rPr>
        <w:t xml:space="preserve"> в настроенном </w:t>
      </w:r>
      <w:r>
        <w:rPr>
          <w:rFonts w:ascii="Times New Roman" w:hAnsi="Times New Roman" w:cs="Times New Roman"/>
          <w:b/>
          <w:sz w:val="28"/>
          <w:szCs w:val="28"/>
        </w:rPr>
        <w:t>Быстром доступе к формулярам и справочникам</w:t>
      </w:r>
      <w:r w:rsidRPr="00582A0D">
        <w:rPr>
          <w:rFonts w:ascii="Times New Roman" w:hAnsi="Times New Roman" w:cs="Times New Roman"/>
          <w:sz w:val="28"/>
          <w:szCs w:val="28"/>
        </w:rPr>
        <w:t xml:space="preserve"> в разделе </w:t>
      </w:r>
      <w:r w:rsidRPr="00582A0D">
        <w:rPr>
          <w:rFonts w:ascii="Times New Roman" w:hAnsi="Times New Roman" w:cs="Times New Roman"/>
          <w:b/>
          <w:sz w:val="28"/>
          <w:szCs w:val="28"/>
        </w:rPr>
        <w:t>Размещение свободных средств ФБ</w:t>
      </w:r>
      <w:r w:rsidRPr="00582A0D">
        <w:rPr>
          <w:rFonts w:ascii="Times New Roman" w:hAnsi="Times New Roman" w:cs="Times New Roman"/>
          <w:sz w:val="28"/>
          <w:szCs w:val="28"/>
        </w:rPr>
        <w:t xml:space="preserve"> выбрать пункт </w:t>
      </w:r>
      <w:r w:rsidRPr="00582A0D">
        <w:rPr>
          <w:rFonts w:ascii="Times New Roman" w:hAnsi="Times New Roman" w:cs="Times New Roman"/>
          <w:b/>
          <w:sz w:val="28"/>
          <w:szCs w:val="28"/>
        </w:rPr>
        <w:t>Импорт объектов</w:t>
      </w:r>
      <w:r w:rsidRPr="00582A0D">
        <w:rPr>
          <w:rFonts w:ascii="Times New Roman" w:hAnsi="Times New Roman" w:cs="Times New Roman"/>
          <w:sz w:val="28"/>
          <w:szCs w:val="28"/>
        </w:rPr>
        <w:t xml:space="preserve"> - </w:t>
      </w:r>
      <w:r w:rsidRPr="00582A0D">
        <w:rPr>
          <w:rFonts w:ascii="Times New Roman" w:hAnsi="Times New Roman" w:cs="Times New Roman"/>
          <w:b/>
          <w:sz w:val="28"/>
          <w:szCs w:val="28"/>
        </w:rPr>
        <w:t>Импорт данных.</w:t>
      </w:r>
    </w:p>
    <w:p w14:paraId="4C27180A" w14:textId="77777777" w:rsidR="004F7B1F" w:rsidRDefault="004F7B1F" w:rsidP="004F7B1F">
      <w:pPr>
        <w:pStyle w:val="affffb"/>
        <w:keepNext/>
      </w:pPr>
      <w:r>
        <w:rPr>
          <w:noProof/>
          <w:snapToGrid/>
        </w:rPr>
        <w:drawing>
          <wp:inline distT="0" distB="0" distL="0" distR="0" wp14:anchorId="5E9323EF" wp14:editId="2CC65FD5">
            <wp:extent cx="6029960" cy="2379345"/>
            <wp:effectExtent l="0" t="0" r="8890" b="190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6029960" cy="2379345"/>
                    </a:xfrm>
                    <a:prstGeom prst="rect">
                      <a:avLst/>
                    </a:prstGeom>
                  </pic:spPr>
                </pic:pic>
              </a:graphicData>
            </a:graphic>
          </wp:inline>
        </w:drawing>
      </w:r>
    </w:p>
    <w:p w14:paraId="12D210F3" w14:textId="5FE24C70" w:rsidR="004F7B1F" w:rsidRDefault="004F7B1F" w:rsidP="004F7B1F">
      <w:pPr>
        <w:pStyle w:val="afff1"/>
        <w:jc w:val="center"/>
      </w:pPr>
      <w:bookmarkStart w:id="1757" w:name="_Toc10542445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339</w:t>
      </w:r>
      <w:r>
        <w:rPr>
          <w:noProof/>
        </w:rPr>
        <w:fldChar w:fldCharType="end"/>
      </w:r>
      <w:r>
        <w:t xml:space="preserve"> - Путь к импорту данных №1</w:t>
      </w:r>
      <w:bookmarkEnd w:id="1757"/>
    </w:p>
    <w:p w14:paraId="1FE10189" w14:textId="77777777" w:rsidR="004F7B1F" w:rsidRPr="00582A0D" w:rsidRDefault="004F7B1F" w:rsidP="007A741C">
      <w:pPr>
        <w:pStyle w:val="afffff4"/>
        <w:numPr>
          <w:ilvl w:val="0"/>
          <w:numId w:val="540"/>
        </w:numPr>
        <w:ind w:left="0" w:firstLine="709"/>
        <w:jc w:val="both"/>
        <w:rPr>
          <w:rFonts w:ascii="Times New Roman" w:hAnsi="Times New Roman" w:cs="Times New Roman"/>
          <w:sz w:val="28"/>
          <w:szCs w:val="28"/>
        </w:rPr>
      </w:pPr>
      <w:r w:rsidRPr="00582A0D">
        <w:rPr>
          <w:rFonts w:ascii="Times New Roman" w:hAnsi="Times New Roman" w:cs="Times New Roman"/>
          <w:sz w:val="28"/>
          <w:szCs w:val="28"/>
        </w:rPr>
        <w:t xml:space="preserve">На </w:t>
      </w:r>
      <w:r w:rsidRPr="00582A0D">
        <w:rPr>
          <w:rFonts w:ascii="Times New Roman" w:hAnsi="Times New Roman" w:cs="Times New Roman"/>
          <w:b/>
          <w:sz w:val="28"/>
          <w:szCs w:val="28"/>
        </w:rPr>
        <w:t>Начальной странице</w:t>
      </w:r>
      <w:r w:rsidRPr="00582A0D">
        <w:rPr>
          <w:rFonts w:ascii="Times New Roman" w:hAnsi="Times New Roman" w:cs="Times New Roman"/>
          <w:sz w:val="28"/>
          <w:szCs w:val="28"/>
        </w:rPr>
        <w:t xml:space="preserve"> в настроенном </w:t>
      </w:r>
      <w:r>
        <w:rPr>
          <w:rFonts w:ascii="Times New Roman" w:hAnsi="Times New Roman" w:cs="Times New Roman"/>
          <w:b/>
          <w:sz w:val="28"/>
          <w:szCs w:val="28"/>
        </w:rPr>
        <w:t>Быстром доступе к формулярам и справочникам</w:t>
      </w:r>
      <w:r w:rsidRPr="00582A0D">
        <w:rPr>
          <w:rFonts w:ascii="Times New Roman" w:hAnsi="Times New Roman" w:cs="Times New Roman"/>
          <w:sz w:val="28"/>
          <w:szCs w:val="28"/>
        </w:rPr>
        <w:t xml:space="preserve"> в разделе </w:t>
      </w:r>
      <w:r>
        <w:rPr>
          <w:rFonts w:ascii="Times New Roman" w:hAnsi="Times New Roman" w:cs="Times New Roman"/>
          <w:b/>
          <w:sz w:val="28"/>
          <w:szCs w:val="28"/>
        </w:rPr>
        <w:t>Учет и отчетность</w:t>
      </w:r>
      <w:r w:rsidRPr="00582A0D">
        <w:rPr>
          <w:rFonts w:ascii="Times New Roman" w:hAnsi="Times New Roman" w:cs="Times New Roman"/>
          <w:sz w:val="28"/>
          <w:szCs w:val="28"/>
        </w:rPr>
        <w:t xml:space="preserve"> выбрать пункт </w:t>
      </w:r>
      <w:r w:rsidRPr="00582A0D">
        <w:rPr>
          <w:rFonts w:ascii="Times New Roman" w:hAnsi="Times New Roman" w:cs="Times New Roman"/>
          <w:b/>
          <w:sz w:val="28"/>
          <w:szCs w:val="28"/>
        </w:rPr>
        <w:t>Импорт объектов</w:t>
      </w:r>
      <w:r w:rsidRPr="00582A0D">
        <w:rPr>
          <w:rFonts w:ascii="Times New Roman" w:hAnsi="Times New Roman" w:cs="Times New Roman"/>
          <w:sz w:val="28"/>
          <w:szCs w:val="28"/>
        </w:rPr>
        <w:t xml:space="preserve"> - </w:t>
      </w:r>
      <w:r w:rsidRPr="00582A0D">
        <w:rPr>
          <w:rFonts w:ascii="Times New Roman" w:hAnsi="Times New Roman" w:cs="Times New Roman"/>
          <w:b/>
          <w:sz w:val="28"/>
          <w:szCs w:val="28"/>
        </w:rPr>
        <w:t>Импорт данных.</w:t>
      </w:r>
    </w:p>
    <w:p w14:paraId="1604B4A5" w14:textId="77777777" w:rsidR="004F7B1F" w:rsidRDefault="004F7B1F" w:rsidP="004F7B1F">
      <w:pPr>
        <w:keepNext/>
      </w:pPr>
      <w:r>
        <w:rPr>
          <w:noProof/>
          <w:snapToGrid/>
        </w:rPr>
        <w:drawing>
          <wp:inline distT="0" distB="0" distL="0" distR="0" wp14:anchorId="39782E5D" wp14:editId="51572F1E">
            <wp:extent cx="6029960" cy="3096260"/>
            <wp:effectExtent l="0" t="0" r="8890" b="889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6029960" cy="3096260"/>
                    </a:xfrm>
                    <a:prstGeom prst="rect">
                      <a:avLst/>
                    </a:prstGeom>
                  </pic:spPr>
                </pic:pic>
              </a:graphicData>
            </a:graphic>
          </wp:inline>
        </w:drawing>
      </w:r>
    </w:p>
    <w:p w14:paraId="4D92E98B" w14:textId="1B7AE627" w:rsidR="004F7B1F" w:rsidRPr="007E2463" w:rsidRDefault="004F7B1F" w:rsidP="004F7B1F">
      <w:pPr>
        <w:pStyle w:val="afff1"/>
        <w:jc w:val="center"/>
      </w:pPr>
      <w:bookmarkStart w:id="1758" w:name="_Toc10542445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340</w:t>
      </w:r>
      <w:r>
        <w:rPr>
          <w:noProof/>
        </w:rPr>
        <w:fldChar w:fldCharType="end"/>
      </w:r>
      <w:r>
        <w:t xml:space="preserve"> - Путь к импорту данных №2</w:t>
      </w:r>
      <w:bookmarkEnd w:id="1758"/>
    </w:p>
    <w:p w14:paraId="18165DE7" w14:textId="77777777" w:rsidR="004F7B1F" w:rsidRPr="00582A0D" w:rsidRDefault="004F7B1F" w:rsidP="007A741C">
      <w:pPr>
        <w:pStyle w:val="afffff4"/>
        <w:numPr>
          <w:ilvl w:val="0"/>
          <w:numId w:val="540"/>
        </w:numPr>
        <w:ind w:left="0" w:firstLine="709"/>
        <w:jc w:val="both"/>
        <w:rPr>
          <w:rFonts w:ascii="Times New Roman" w:hAnsi="Times New Roman" w:cs="Times New Roman"/>
          <w:sz w:val="28"/>
          <w:szCs w:val="28"/>
        </w:rPr>
      </w:pPr>
      <w:r w:rsidRPr="00582A0D">
        <w:rPr>
          <w:rFonts w:ascii="Times New Roman" w:hAnsi="Times New Roman" w:cs="Times New Roman"/>
          <w:sz w:val="28"/>
          <w:szCs w:val="28"/>
        </w:rPr>
        <w:t xml:space="preserve">На </w:t>
      </w:r>
      <w:r w:rsidRPr="00582A0D">
        <w:rPr>
          <w:rFonts w:ascii="Times New Roman" w:hAnsi="Times New Roman" w:cs="Times New Roman"/>
          <w:b/>
          <w:sz w:val="28"/>
          <w:szCs w:val="28"/>
        </w:rPr>
        <w:t>Начальной странице</w:t>
      </w:r>
      <w:r w:rsidRPr="00582A0D">
        <w:rPr>
          <w:rFonts w:ascii="Times New Roman" w:hAnsi="Times New Roman" w:cs="Times New Roman"/>
          <w:sz w:val="28"/>
          <w:szCs w:val="28"/>
        </w:rPr>
        <w:t xml:space="preserve"> в настроенном </w:t>
      </w:r>
      <w:r>
        <w:rPr>
          <w:rFonts w:ascii="Times New Roman" w:hAnsi="Times New Roman" w:cs="Times New Roman"/>
          <w:b/>
          <w:sz w:val="28"/>
          <w:szCs w:val="28"/>
        </w:rPr>
        <w:t>Быстром доступе к формулярам и справочникам</w:t>
      </w:r>
      <w:r w:rsidRPr="00582A0D">
        <w:rPr>
          <w:rFonts w:ascii="Times New Roman" w:hAnsi="Times New Roman" w:cs="Times New Roman"/>
          <w:sz w:val="28"/>
          <w:szCs w:val="28"/>
        </w:rPr>
        <w:t xml:space="preserve"> в разделе </w:t>
      </w:r>
      <w:r>
        <w:rPr>
          <w:rFonts w:ascii="Times New Roman" w:hAnsi="Times New Roman" w:cs="Times New Roman"/>
          <w:b/>
          <w:sz w:val="28"/>
          <w:szCs w:val="28"/>
        </w:rPr>
        <w:t>Компенсационные выплаты</w:t>
      </w:r>
      <w:r w:rsidRPr="00582A0D">
        <w:rPr>
          <w:rFonts w:ascii="Times New Roman" w:hAnsi="Times New Roman" w:cs="Times New Roman"/>
          <w:sz w:val="28"/>
          <w:szCs w:val="28"/>
        </w:rPr>
        <w:t xml:space="preserve"> выбрать пункт </w:t>
      </w:r>
      <w:r w:rsidRPr="00582A0D">
        <w:rPr>
          <w:rFonts w:ascii="Times New Roman" w:hAnsi="Times New Roman" w:cs="Times New Roman"/>
          <w:b/>
          <w:sz w:val="28"/>
          <w:szCs w:val="28"/>
        </w:rPr>
        <w:t>Импорт объектов</w:t>
      </w:r>
      <w:r w:rsidRPr="00582A0D">
        <w:rPr>
          <w:rFonts w:ascii="Times New Roman" w:hAnsi="Times New Roman" w:cs="Times New Roman"/>
          <w:sz w:val="28"/>
          <w:szCs w:val="28"/>
        </w:rPr>
        <w:t xml:space="preserve"> - </w:t>
      </w:r>
      <w:r w:rsidRPr="00582A0D">
        <w:rPr>
          <w:rFonts w:ascii="Times New Roman" w:hAnsi="Times New Roman" w:cs="Times New Roman"/>
          <w:b/>
          <w:sz w:val="28"/>
          <w:szCs w:val="28"/>
        </w:rPr>
        <w:t>Импорт данных.</w:t>
      </w:r>
    </w:p>
    <w:p w14:paraId="2D1D29AE" w14:textId="77777777" w:rsidR="004F7B1F" w:rsidRDefault="004F7B1F" w:rsidP="004F7B1F">
      <w:pPr>
        <w:pStyle w:val="affffb"/>
        <w:keepNext/>
      </w:pPr>
      <w:r>
        <w:rPr>
          <w:noProof/>
          <w:snapToGrid/>
        </w:rPr>
        <w:drawing>
          <wp:inline distT="0" distB="0" distL="0" distR="0" wp14:anchorId="17A09EF7" wp14:editId="18B76958">
            <wp:extent cx="6029960" cy="2025650"/>
            <wp:effectExtent l="0" t="0" r="889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6029960" cy="2025650"/>
                    </a:xfrm>
                    <a:prstGeom prst="rect">
                      <a:avLst/>
                    </a:prstGeom>
                  </pic:spPr>
                </pic:pic>
              </a:graphicData>
            </a:graphic>
          </wp:inline>
        </w:drawing>
      </w:r>
    </w:p>
    <w:p w14:paraId="52D4CBFB" w14:textId="55ABA42C" w:rsidR="004F7B1F" w:rsidRDefault="004F7B1F" w:rsidP="004F7B1F">
      <w:pPr>
        <w:pStyle w:val="afff1"/>
        <w:jc w:val="center"/>
      </w:pPr>
      <w:bookmarkStart w:id="1759" w:name="_Toc10542445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341</w:t>
      </w:r>
      <w:r>
        <w:rPr>
          <w:noProof/>
        </w:rPr>
        <w:fldChar w:fldCharType="end"/>
      </w:r>
      <w:r>
        <w:t xml:space="preserve"> - Путь к импорту данных №3</w:t>
      </w:r>
      <w:bookmarkEnd w:id="1759"/>
    </w:p>
    <w:p w14:paraId="48A238DF" w14:textId="77777777" w:rsidR="004F7B1F" w:rsidRDefault="004F7B1F" w:rsidP="004F7B1F">
      <w:pPr>
        <w:pStyle w:val="affffb"/>
      </w:pPr>
      <w:r>
        <w:t xml:space="preserve">После выбора документа </w:t>
      </w:r>
      <w:r w:rsidRPr="007E2463">
        <w:rPr>
          <w:b/>
        </w:rPr>
        <w:t>Импорт данных</w:t>
      </w:r>
      <w:r>
        <w:t xml:space="preserve"> откроется список документов </w:t>
      </w:r>
      <w:r w:rsidRPr="007E2463">
        <w:rPr>
          <w:b/>
        </w:rPr>
        <w:t>Импорт данных</w:t>
      </w:r>
      <w:r>
        <w:t>.</w:t>
      </w:r>
    </w:p>
    <w:p w14:paraId="126C90F1" w14:textId="77777777" w:rsidR="004F7B1F" w:rsidRDefault="004F7B1F" w:rsidP="004F7B1F">
      <w:pPr>
        <w:pStyle w:val="afff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6A011D6D" w14:textId="1198C874" w:rsidR="004F7B1F" w:rsidRDefault="004F7B1F" w:rsidP="004F7B1F">
      <w:pPr>
        <w:contextualSpacing/>
        <w:rPr>
          <w:sz w:val="28"/>
          <w:szCs w:val="28"/>
        </w:rPr>
      </w:pPr>
      <w:r>
        <w:rPr>
          <w:sz w:val="28"/>
          <w:szCs w:val="28"/>
        </w:rPr>
        <w:t xml:space="preserve">Порядок работы с журналом документов описан в разделе </w:t>
      </w:r>
      <w:r>
        <w:rPr>
          <w:sz w:val="28"/>
          <w:szCs w:val="28"/>
        </w:rPr>
        <w:fldChar w:fldCharType="begin"/>
      </w:r>
      <w:r>
        <w:rPr>
          <w:sz w:val="28"/>
          <w:szCs w:val="28"/>
        </w:rPr>
        <w:instrText xml:space="preserve"> REF _Ref62128056 \r \h </w:instrText>
      </w:r>
      <w:r>
        <w:rPr>
          <w:sz w:val="28"/>
          <w:szCs w:val="28"/>
        </w:rPr>
      </w:r>
      <w:r>
        <w:rPr>
          <w:sz w:val="28"/>
          <w:szCs w:val="28"/>
        </w:rPr>
        <w:fldChar w:fldCharType="separate"/>
      </w:r>
      <w:r w:rsidR="00C82918">
        <w:rPr>
          <w:sz w:val="28"/>
          <w:szCs w:val="28"/>
        </w:rPr>
        <w:t>4.2.15</w:t>
      </w:r>
      <w:r>
        <w:rPr>
          <w:sz w:val="28"/>
          <w:szCs w:val="28"/>
        </w:rPr>
        <w:fldChar w:fldCharType="end"/>
      </w:r>
      <w:r>
        <w:rPr>
          <w:sz w:val="28"/>
          <w:szCs w:val="28"/>
        </w:rPr>
        <w:t xml:space="preserve">. Основные команды списков документы приведены в разделе </w:t>
      </w:r>
      <w:r>
        <w:rPr>
          <w:sz w:val="28"/>
          <w:szCs w:val="28"/>
        </w:rPr>
        <w:fldChar w:fldCharType="begin"/>
      </w:r>
      <w:r>
        <w:rPr>
          <w:sz w:val="28"/>
          <w:szCs w:val="28"/>
        </w:rPr>
        <w:instrText xml:space="preserve"> REF _Ref62128058 \r \h </w:instrText>
      </w:r>
      <w:r>
        <w:rPr>
          <w:sz w:val="28"/>
          <w:szCs w:val="28"/>
        </w:rPr>
      </w:r>
      <w:r>
        <w:rPr>
          <w:sz w:val="28"/>
          <w:szCs w:val="28"/>
        </w:rPr>
        <w:fldChar w:fldCharType="separate"/>
      </w:r>
      <w:r w:rsidR="00C82918">
        <w:rPr>
          <w:sz w:val="28"/>
          <w:szCs w:val="28"/>
        </w:rPr>
        <w:t>4.2.16</w:t>
      </w:r>
      <w:r>
        <w:rPr>
          <w:sz w:val="28"/>
          <w:szCs w:val="28"/>
        </w:rPr>
        <w:fldChar w:fldCharType="end"/>
      </w:r>
      <w:r>
        <w:rPr>
          <w:sz w:val="28"/>
          <w:szCs w:val="28"/>
        </w:rPr>
        <w:t>.</w:t>
      </w:r>
    </w:p>
    <w:p w14:paraId="47D2E16C" w14:textId="77777777" w:rsidR="004F7B1F" w:rsidRDefault="004F7B1F" w:rsidP="004F7B1F">
      <w:pPr>
        <w:pStyle w:val="a7"/>
        <w:ind w:firstLine="709"/>
      </w:pPr>
      <w:r>
        <w:t xml:space="preserve">В зависимости от вида загружаемого документа, пользователь должен заполнить поле </w:t>
      </w:r>
      <w:r w:rsidRPr="007E2463">
        <w:rPr>
          <w:b/>
        </w:rPr>
        <w:t>Загружаемые данные</w:t>
      </w:r>
      <w:r>
        <w:t xml:space="preserve">. </w:t>
      </w:r>
    </w:p>
    <w:p w14:paraId="001ECB9F" w14:textId="77777777" w:rsidR="004F7B1F" w:rsidRPr="007E2463" w:rsidRDefault="004F7B1F" w:rsidP="004F7B1F">
      <w:pPr>
        <w:pStyle w:val="a7"/>
        <w:ind w:firstLine="709"/>
        <w:rPr>
          <w:u w:val="single"/>
        </w:rPr>
      </w:pPr>
      <w:r w:rsidRPr="007E2463">
        <w:rPr>
          <w:u w:val="single"/>
        </w:rPr>
        <w:t>Список доступных обменов:</w:t>
      </w:r>
    </w:p>
    <w:p w14:paraId="38764F01" w14:textId="77777777" w:rsidR="004F7B1F" w:rsidRPr="00D15405" w:rsidRDefault="004F7B1F" w:rsidP="007A741C">
      <w:pPr>
        <w:pStyle w:val="a7"/>
        <w:numPr>
          <w:ilvl w:val="0"/>
          <w:numId w:val="541"/>
        </w:numPr>
      </w:pPr>
      <w:r w:rsidRPr="009D7987">
        <w:rPr>
          <w:b/>
        </w:rPr>
        <w:t>ДВС: Загрузка Расчета процентов</w:t>
      </w:r>
      <w:r w:rsidRPr="00D15405">
        <w:t xml:space="preserve"> – используется для загрузки данных расчета процентов по договору банковского счета, заключенному Федеральным казначейством с кредитной организацией из ППО «ЛЕКС».</w:t>
      </w:r>
    </w:p>
    <w:p w14:paraId="2DC1B4B4" w14:textId="77777777" w:rsidR="004F7B1F" w:rsidRPr="00D15405" w:rsidRDefault="004F7B1F" w:rsidP="007A741C">
      <w:pPr>
        <w:pStyle w:val="a7"/>
        <w:numPr>
          <w:ilvl w:val="0"/>
          <w:numId w:val="541"/>
        </w:numPr>
      </w:pPr>
      <w:r w:rsidRPr="009D7987">
        <w:rPr>
          <w:b/>
        </w:rPr>
        <w:t>ДВС: Загрузка Решения о размещении средств</w:t>
      </w:r>
      <w:r w:rsidRPr="00D15405">
        <w:t xml:space="preserve"> – используется для загрузки решения о размещении средств федерального бюджета на банковских счетах в кредитных организациях и установлении параметров размещения из ППО «ЛЕКС».</w:t>
      </w:r>
    </w:p>
    <w:p w14:paraId="7B3E2F5C" w14:textId="77777777" w:rsidR="004F7B1F" w:rsidRPr="00D15405" w:rsidRDefault="004F7B1F" w:rsidP="007A741C">
      <w:pPr>
        <w:pStyle w:val="a7"/>
        <w:numPr>
          <w:ilvl w:val="0"/>
          <w:numId w:val="541"/>
        </w:numPr>
      </w:pPr>
      <w:r w:rsidRPr="009D7987">
        <w:rPr>
          <w:b/>
        </w:rPr>
        <w:t>КВ: Загрузка пакета заявок</w:t>
      </w:r>
      <w:r w:rsidRPr="00D15405">
        <w:t xml:space="preserve"> – используется для загрузки пакета заявок на перечисление средств на компенсационные выплаты по вкладам (взносам) в организациях государственного страхования.</w:t>
      </w:r>
    </w:p>
    <w:p w14:paraId="1BABD1B0" w14:textId="77777777" w:rsidR="004F7B1F" w:rsidRPr="00D15405" w:rsidRDefault="004F7B1F" w:rsidP="007A741C">
      <w:pPr>
        <w:pStyle w:val="a7"/>
        <w:numPr>
          <w:ilvl w:val="0"/>
          <w:numId w:val="541"/>
        </w:numPr>
      </w:pPr>
      <w:r w:rsidRPr="009D7987">
        <w:rPr>
          <w:b/>
        </w:rPr>
        <w:t>КВ: Загрузка реестра отказанных п/п</w:t>
      </w:r>
      <w:r w:rsidRPr="00D15405">
        <w:t xml:space="preserve"> – используется для загрузки реестра отказанных платежных поручений по компенсационным взносам.</w:t>
      </w:r>
    </w:p>
    <w:p w14:paraId="29980AC1" w14:textId="77777777" w:rsidR="004F7B1F" w:rsidRPr="00D15405" w:rsidRDefault="004F7B1F" w:rsidP="007A741C">
      <w:pPr>
        <w:pStyle w:val="a7"/>
        <w:numPr>
          <w:ilvl w:val="0"/>
          <w:numId w:val="541"/>
        </w:numPr>
      </w:pPr>
      <w:r w:rsidRPr="009D7987">
        <w:rPr>
          <w:b/>
        </w:rPr>
        <w:t>КВ: Загрузка сведений о перечислении излишне начисленных средств</w:t>
      </w:r>
      <w:r w:rsidRPr="00D15405">
        <w:t xml:space="preserve"> – используется для Сведений о перечислении РЦКВ излишне начисленных средств на лицевой счет администратора доходов по компенсационным взносам.</w:t>
      </w:r>
    </w:p>
    <w:p w14:paraId="48E16255" w14:textId="77777777" w:rsidR="004F7B1F" w:rsidRPr="00D15405" w:rsidRDefault="004F7B1F" w:rsidP="007A741C">
      <w:pPr>
        <w:pStyle w:val="a7"/>
        <w:numPr>
          <w:ilvl w:val="0"/>
          <w:numId w:val="541"/>
        </w:numPr>
      </w:pPr>
      <w:r w:rsidRPr="009D7987">
        <w:rPr>
          <w:b/>
        </w:rPr>
        <w:t>НКЦ:Итоговый расчет процентов по договорам банковского вклада (депозита) с центральным контрагентом</w:t>
      </w:r>
      <w:r w:rsidRPr="00D15405">
        <w:t xml:space="preserve"> – используется для загрузки итогового расчета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p>
    <w:p w14:paraId="09863704" w14:textId="77777777" w:rsidR="004F7B1F" w:rsidRPr="00D15405" w:rsidRDefault="004F7B1F" w:rsidP="007A741C">
      <w:pPr>
        <w:pStyle w:val="a7"/>
        <w:numPr>
          <w:ilvl w:val="0"/>
          <w:numId w:val="541"/>
        </w:numPr>
      </w:pPr>
      <w:r w:rsidRPr="009D7987">
        <w:rPr>
          <w:b/>
        </w:rPr>
        <w:t>НКЦ:Сведения об осуществлении платежей депозита</w:t>
      </w:r>
      <w:r w:rsidRPr="00D15405">
        <w:t xml:space="preserve"> – используется для загрузки данных сведений об осуществлении платежей при заключении договоров банковского вклада (депозита) с центральным контрагентом из ППО «ЛЕКС».</w:t>
      </w:r>
    </w:p>
    <w:p w14:paraId="7CF949A6" w14:textId="77777777" w:rsidR="004F7B1F" w:rsidRPr="00D15405" w:rsidRDefault="004F7B1F" w:rsidP="007A741C">
      <w:pPr>
        <w:pStyle w:val="a7"/>
        <w:numPr>
          <w:ilvl w:val="0"/>
          <w:numId w:val="541"/>
        </w:numPr>
      </w:pPr>
      <w:r w:rsidRPr="009D7987">
        <w:rPr>
          <w:b/>
        </w:rPr>
        <w:t>НКЦ:Сводный реестр договоров банковского вклада (депозита)</w:t>
      </w:r>
      <w:r w:rsidRPr="00D15405">
        <w:t xml:space="preserve"> – используется для загрузки данных сводного реестра договоров банковского вклада (депозита) с центральным контрагентом из ППО «ЛЕКС».</w:t>
      </w:r>
    </w:p>
    <w:p w14:paraId="028B642A" w14:textId="77777777" w:rsidR="004F7B1F" w:rsidRPr="00D15405" w:rsidRDefault="004F7B1F" w:rsidP="007A741C">
      <w:pPr>
        <w:pStyle w:val="a7"/>
        <w:numPr>
          <w:ilvl w:val="0"/>
          <w:numId w:val="541"/>
        </w:numPr>
      </w:pPr>
      <w:r w:rsidRPr="009D7987">
        <w:rPr>
          <w:b/>
        </w:rPr>
        <w:t>Обмен с банковскими системами (Депозиты - Выписка НРД)</w:t>
      </w:r>
      <w:r w:rsidRPr="00D15405">
        <w:t xml:space="preserve"> – используется для загрузки данных выписки по депозитному счету.</w:t>
      </w:r>
    </w:p>
    <w:p w14:paraId="388E404D" w14:textId="77777777" w:rsidR="004F7B1F" w:rsidRPr="00D15405" w:rsidRDefault="004F7B1F" w:rsidP="007A741C">
      <w:pPr>
        <w:pStyle w:val="a7"/>
        <w:numPr>
          <w:ilvl w:val="0"/>
          <w:numId w:val="541"/>
        </w:numPr>
      </w:pPr>
      <w:r w:rsidRPr="009D7987">
        <w:rPr>
          <w:b/>
        </w:rPr>
        <w:t>Обмен с казначейскими системами (Депозиты - итоговый расчёт)</w:t>
      </w:r>
      <w:r w:rsidRPr="00D15405">
        <w:t xml:space="preserve"> – используется для загрузки данных итогового расчета процентов по договорам банковского депозита из ППО «ЛЕКС».</w:t>
      </w:r>
    </w:p>
    <w:p w14:paraId="4445A7C9" w14:textId="77777777" w:rsidR="004F7B1F" w:rsidRPr="00D15405" w:rsidRDefault="004F7B1F" w:rsidP="007A741C">
      <w:pPr>
        <w:pStyle w:val="a7"/>
        <w:numPr>
          <w:ilvl w:val="0"/>
          <w:numId w:val="541"/>
        </w:numPr>
      </w:pPr>
      <w:r w:rsidRPr="009D7987">
        <w:rPr>
          <w:b/>
        </w:rPr>
        <w:t>Обмен с казначейскими системами (Депозиты - реестр)</w:t>
      </w:r>
      <w:r w:rsidRPr="00D15405">
        <w:t xml:space="preserve"> – используется для загрузки данных сведений сводного реестра договоров банковского депозита из ППО «ЛЕКС».</w:t>
      </w:r>
    </w:p>
    <w:p w14:paraId="3F42A462" w14:textId="77777777" w:rsidR="004F7B1F" w:rsidRPr="00D15405" w:rsidRDefault="004F7B1F" w:rsidP="007A741C">
      <w:pPr>
        <w:pStyle w:val="a7"/>
        <w:numPr>
          <w:ilvl w:val="0"/>
          <w:numId w:val="541"/>
        </w:numPr>
      </w:pPr>
      <w:r w:rsidRPr="009D7987">
        <w:rPr>
          <w:b/>
        </w:rPr>
        <w:t>Обмен с казначейскими системами (Кредиты - Взыскания)</w:t>
      </w:r>
      <w:r w:rsidRPr="00D15405">
        <w:t xml:space="preserve"> – используется для загрузки данных сведений о зарегистрированной кредитной задолженности, штрафах и пени по предоставленным кредитам.</w:t>
      </w:r>
    </w:p>
    <w:p w14:paraId="7AA91FAF" w14:textId="77777777" w:rsidR="004F7B1F" w:rsidRPr="00D15405" w:rsidRDefault="004F7B1F" w:rsidP="007A741C">
      <w:pPr>
        <w:pStyle w:val="a7"/>
        <w:numPr>
          <w:ilvl w:val="0"/>
          <w:numId w:val="541"/>
        </w:numPr>
      </w:pPr>
      <w:r w:rsidRPr="009D7987">
        <w:rPr>
          <w:b/>
        </w:rPr>
        <w:t>Обмен с казначейскими системами (Кредиты - реестр)</w:t>
      </w:r>
      <w:r w:rsidRPr="00D15405">
        <w:t xml:space="preserve"> – используется для загрузки данных сведений сводного реестра кредитных договоров.</w:t>
      </w:r>
    </w:p>
    <w:p w14:paraId="453185D8" w14:textId="77777777" w:rsidR="004F7B1F" w:rsidRPr="00D15405" w:rsidRDefault="004F7B1F" w:rsidP="007A741C">
      <w:pPr>
        <w:pStyle w:val="a7"/>
        <w:numPr>
          <w:ilvl w:val="0"/>
          <w:numId w:val="541"/>
        </w:numPr>
      </w:pPr>
      <w:r w:rsidRPr="009D7987">
        <w:rPr>
          <w:b/>
        </w:rPr>
        <w:t>РЕПО: Загрузка выписки по счету 30411</w:t>
      </w:r>
      <w:r w:rsidRPr="00D15405">
        <w:t xml:space="preserve"> – используется для загрузки данных выписки по счету 30411.</w:t>
      </w:r>
    </w:p>
    <w:p w14:paraId="17E88052" w14:textId="77777777" w:rsidR="004F7B1F" w:rsidRPr="00D15405" w:rsidRDefault="004F7B1F" w:rsidP="007A741C">
      <w:pPr>
        <w:pStyle w:val="a7"/>
        <w:numPr>
          <w:ilvl w:val="0"/>
          <w:numId w:val="541"/>
        </w:numPr>
      </w:pPr>
      <w:r w:rsidRPr="009D7987">
        <w:rPr>
          <w:b/>
        </w:rPr>
        <w:t>РЕПО: Загрузка изменений по ценным бумагам</w:t>
      </w:r>
      <w:r w:rsidRPr="00D15405">
        <w:t xml:space="preserve"> – используется для загрузки данных реестра договоров РЕПО с измененным составом ценных бумаг из ППО «ЛЕКС».</w:t>
      </w:r>
    </w:p>
    <w:p w14:paraId="4D8F7CE4" w14:textId="77777777" w:rsidR="004F7B1F" w:rsidRPr="00D15405" w:rsidRDefault="004F7B1F" w:rsidP="007A741C">
      <w:pPr>
        <w:pStyle w:val="a7"/>
        <w:numPr>
          <w:ilvl w:val="0"/>
          <w:numId w:val="541"/>
        </w:numPr>
      </w:pPr>
      <w:r w:rsidRPr="009D7987">
        <w:rPr>
          <w:b/>
        </w:rPr>
        <w:t>РЕПО: Загрузка отчеты НРД</w:t>
      </w:r>
      <w:r w:rsidRPr="00D15405">
        <w:t xml:space="preserve"> – используется для загрузки данных отчетов НРД.</w:t>
      </w:r>
    </w:p>
    <w:p w14:paraId="14B70C06" w14:textId="77777777" w:rsidR="004F7B1F" w:rsidRPr="00D15405" w:rsidRDefault="004F7B1F" w:rsidP="007A741C">
      <w:pPr>
        <w:pStyle w:val="a7"/>
        <w:numPr>
          <w:ilvl w:val="0"/>
          <w:numId w:val="541"/>
        </w:numPr>
      </w:pPr>
      <w:r w:rsidRPr="009D7987">
        <w:rPr>
          <w:b/>
        </w:rPr>
        <w:t>РЕПО: Загрузка расчет выплат по ценным бумагам</w:t>
      </w:r>
      <w:r w:rsidRPr="00D15405">
        <w:t xml:space="preserve"> – используется для загрузки данных расчета выплат (купонного дохода) по ценным бумагам, переданным Федеральному казначейству по договорам РЕПО из ППО «ЛЕКС».</w:t>
      </w:r>
    </w:p>
    <w:p w14:paraId="4D5509D0" w14:textId="77777777" w:rsidR="004F7B1F" w:rsidRPr="00D15405" w:rsidRDefault="004F7B1F" w:rsidP="007A741C">
      <w:pPr>
        <w:pStyle w:val="a7"/>
        <w:numPr>
          <w:ilvl w:val="0"/>
          <w:numId w:val="541"/>
        </w:numPr>
      </w:pPr>
      <w:r w:rsidRPr="009D7987">
        <w:rPr>
          <w:b/>
        </w:rPr>
        <w:t>РЕПО: Загрузка сведений об осуществлении платежей</w:t>
      </w:r>
      <w:r w:rsidRPr="00D15405">
        <w:t xml:space="preserve"> – используется для загрузки данных сведений об осуществлении платежей по договорам РЕПО из ППО «ЛЕКС».</w:t>
      </w:r>
    </w:p>
    <w:p w14:paraId="52663CEA" w14:textId="77777777" w:rsidR="004F7B1F" w:rsidRPr="00D15405" w:rsidRDefault="004F7B1F" w:rsidP="007A741C">
      <w:pPr>
        <w:pStyle w:val="a7"/>
        <w:numPr>
          <w:ilvl w:val="0"/>
          <w:numId w:val="541"/>
        </w:numPr>
      </w:pPr>
      <w:r w:rsidRPr="009D7987">
        <w:rPr>
          <w:b/>
        </w:rPr>
        <w:t>РЕПО: Загрузка сводного реестра договоров</w:t>
      </w:r>
      <w:r w:rsidRPr="00D15405">
        <w:t xml:space="preserve"> – используется для загрузки данных реестра исполненных/неисполненных первых/вторых частей договоров РЕПО из ППО «ЛЕКС».</w:t>
      </w:r>
    </w:p>
    <w:p w14:paraId="373BBA5F" w14:textId="77777777" w:rsidR="004F7B1F" w:rsidRPr="00D15405" w:rsidRDefault="004F7B1F" w:rsidP="007A741C">
      <w:pPr>
        <w:pStyle w:val="a7"/>
        <w:numPr>
          <w:ilvl w:val="0"/>
          <w:numId w:val="541"/>
        </w:numPr>
      </w:pPr>
      <w:r w:rsidRPr="00D15405">
        <w:rPr>
          <w:b/>
        </w:rPr>
        <w:t>СВОП: Cведения об осуществлении платежей</w:t>
      </w:r>
      <w:r w:rsidRPr="00D15405">
        <w:t xml:space="preserve"> – используется для загрузки данных сведений об осуществлении платежей по сделкам с иностранной валютой из ППО «ЛЕКС».</w:t>
      </w:r>
    </w:p>
    <w:p w14:paraId="09698E6E" w14:textId="77777777" w:rsidR="004F7B1F" w:rsidRPr="00D15405" w:rsidRDefault="004F7B1F" w:rsidP="007A741C">
      <w:pPr>
        <w:pStyle w:val="a7"/>
        <w:numPr>
          <w:ilvl w:val="0"/>
          <w:numId w:val="541"/>
        </w:numPr>
      </w:pPr>
      <w:r w:rsidRPr="00D15405">
        <w:rPr>
          <w:b/>
        </w:rPr>
        <w:t>СВОП: Загрузка отчета CCX99</w:t>
      </w:r>
      <w:r w:rsidRPr="00D15405">
        <w:t xml:space="preserve"> – используется для загрузки отчета «CCX99». </w:t>
      </w:r>
    </w:p>
    <w:p w14:paraId="3189C31D" w14:textId="77777777" w:rsidR="004F7B1F" w:rsidRPr="00D15405" w:rsidRDefault="004F7B1F" w:rsidP="007A741C">
      <w:pPr>
        <w:pStyle w:val="a7"/>
        <w:numPr>
          <w:ilvl w:val="0"/>
          <w:numId w:val="541"/>
        </w:numPr>
      </w:pPr>
      <w:r w:rsidRPr="00D15405">
        <w:rPr>
          <w:b/>
        </w:rPr>
        <w:t>СВОП: Реестр исполненных сделок с иностранной валютой</w:t>
      </w:r>
      <w:r w:rsidRPr="00D15405">
        <w:t xml:space="preserve"> – используется для загрузки данных реестра исполненных вторых частей сделок с иностранной валютой из ППО «ЛЕКС».</w:t>
      </w:r>
    </w:p>
    <w:p w14:paraId="0D0F0F5F" w14:textId="77777777" w:rsidR="004F7B1F" w:rsidRPr="0036650B" w:rsidRDefault="004F7B1F" w:rsidP="004F7B1F">
      <w:pPr>
        <w:pStyle w:val="a7"/>
        <w:ind w:firstLine="709"/>
      </w:pPr>
      <w:r>
        <w:t xml:space="preserve">Далее необходимо в </w:t>
      </w:r>
      <w:r w:rsidRPr="0036650B">
        <w:t xml:space="preserve">поле </w:t>
      </w:r>
      <w:r w:rsidRPr="0036650B">
        <w:rPr>
          <w:b/>
        </w:rPr>
        <w:t>Каталог загрузки</w:t>
      </w:r>
      <w:r>
        <w:t xml:space="preserve"> </w:t>
      </w:r>
      <w:r w:rsidRPr="0036650B">
        <w:t xml:space="preserve">выбрать путь к папке с файлом данных. </w:t>
      </w:r>
    </w:p>
    <w:p w14:paraId="15CD6F34" w14:textId="77777777" w:rsidR="004F7B1F" w:rsidRDefault="004F7B1F" w:rsidP="004F7B1F">
      <w:pPr>
        <w:pStyle w:val="affffb"/>
        <w:ind w:firstLine="0"/>
        <w:rPr>
          <w:b/>
        </w:rPr>
      </w:pPr>
      <w:r>
        <w:rPr>
          <w:noProof/>
          <w:snapToGrid/>
        </w:rPr>
        <w:drawing>
          <wp:inline distT="0" distB="0" distL="0" distR="0" wp14:anchorId="63749061" wp14:editId="4F510778">
            <wp:extent cx="6029960" cy="817880"/>
            <wp:effectExtent l="0" t="0" r="8890" b="127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6029960" cy="817880"/>
                    </a:xfrm>
                    <a:prstGeom prst="rect">
                      <a:avLst/>
                    </a:prstGeom>
                  </pic:spPr>
                </pic:pic>
              </a:graphicData>
            </a:graphic>
          </wp:inline>
        </w:drawing>
      </w:r>
    </w:p>
    <w:p w14:paraId="052FE081" w14:textId="0F0F81B8" w:rsidR="004F7B1F" w:rsidRDefault="004F7B1F" w:rsidP="004F7B1F">
      <w:pPr>
        <w:pStyle w:val="afff1"/>
        <w:keepNext/>
        <w:jc w:val="center"/>
      </w:pPr>
      <w:bookmarkStart w:id="1760" w:name="_Toc10542445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342</w:t>
      </w:r>
      <w:r>
        <w:rPr>
          <w:noProof/>
        </w:rPr>
        <w:fldChar w:fldCharType="end"/>
      </w:r>
      <w:r>
        <w:t xml:space="preserve"> - Загружаемые данные</w:t>
      </w:r>
      <w:bookmarkEnd w:id="1760"/>
    </w:p>
    <w:p w14:paraId="18C47AB3" w14:textId="77777777" w:rsidR="004F7B1F" w:rsidRDefault="004F7B1F" w:rsidP="004F7B1F">
      <w:pPr>
        <w:pStyle w:val="a7"/>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44A3E398" w14:textId="77777777" w:rsidR="004F7B1F" w:rsidRDefault="004F7B1F" w:rsidP="004F7B1F">
      <w:pPr>
        <w:pStyle w:val="a7"/>
        <w:keepNext/>
      </w:pPr>
      <w:r>
        <w:rPr>
          <w:noProof/>
          <w:snapToGrid/>
        </w:rPr>
        <w:drawing>
          <wp:inline distT="0" distB="0" distL="0" distR="0" wp14:anchorId="1A27F0D4" wp14:editId="729870C4">
            <wp:extent cx="6029960" cy="1969770"/>
            <wp:effectExtent l="0" t="0" r="889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6029960" cy="1969770"/>
                    </a:xfrm>
                    <a:prstGeom prst="rect">
                      <a:avLst/>
                    </a:prstGeom>
                  </pic:spPr>
                </pic:pic>
              </a:graphicData>
            </a:graphic>
          </wp:inline>
        </w:drawing>
      </w:r>
    </w:p>
    <w:p w14:paraId="5E5F0B65" w14:textId="285B82C8" w:rsidR="004F7B1F" w:rsidRDefault="004F7B1F" w:rsidP="004F7B1F">
      <w:pPr>
        <w:pStyle w:val="afff1"/>
        <w:jc w:val="center"/>
      </w:pPr>
      <w:bookmarkStart w:id="1761" w:name="_Toc10542445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343</w:t>
      </w:r>
      <w:r>
        <w:rPr>
          <w:noProof/>
        </w:rPr>
        <w:fldChar w:fldCharType="end"/>
      </w:r>
      <w:r>
        <w:t xml:space="preserve"> - Кнопка «Заполнить»</w:t>
      </w:r>
      <w:bookmarkEnd w:id="1761"/>
    </w:p>
    <w:p w14:paraId="7F44FEF9" w14:textId="77777777" w:rsidR="004F7B1F" w:rsidRDefault="004F7B1F" w:rsidP="004F7B1F">
      <w:pPr>
        <w:pStyle w:val="a7"/>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14F69C22" w14:textId="77777777" w:rsidR="004F7B1F" w:rsidRDefault="004F7B1F" w:rsidP="004F7B1F">
      <w:pPr>
        <w:pStyle w:val="a7"/>
        <w:keepNext/>
      </w:pPr>
      <w:r>
        <w:rPr>
          <w:noProof/>
          <w:snapToGrid/>
        </w:rPr>
        <w:drawing>
          <wp:inline distT="0" distB="0" distL="0" distR="0" wp14:anchorId="2A189625" wp14:editId="5D2AF7CD">
            <wp:extent cx="6029960" cy="1956435"/>
            <wp:effectExtent l="0" t="0" r="8890" b="5715"/>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6029960" cy="1956435"/>
                    </a:xfrm>
                    <a:prstGeom prst="rect">
                      <a:avLst/>
                    </a:prstGeom>
                  </pic:spPr>
                </pic:pic>
              </a:graphicData>
            </a:graphic>
          </wp:inline>
        </w:drawing>
      </w:r>
    </w:p>
    <w:p w14:paraId="53D079A0" w14:textId="420E9E28" w:rsidR="004F7B1F" w:rsidRDefault="004F7B1F" w:rsidP="004F7B1F">
      <w:pPr>
        <w:pStyle w:val="afff1"/>
        <w:jc w:val="center"/>
      </w:pPr>
      <w:bookmarkStart w:id="1762" w:name="_Toc10542446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344</w:t>
      </w:r>
      <w:r>
        <w:rPr>
          <w:noProof/>
        </w:rPr>
        <w:fldChar w:fldCharType="end"/>
      </w:r>
      <w:r>
        <w:t xml:space="preserve"> - Кнопка «Загрузить»</w:t>
      </w:r>
      <w:bookmarkEnd w:id="1762"/>
    </w:p>
    <w:p w14:paraId="7FD6CE94" w14:textId="77777777" w:rsidR="004F7B1F" w:rsidRDefault="004F7B1F" w:rsidP="004F7B1F">
      <w:pPr>
        <w:contextualSpacing/>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отображаются </w:t>
      </w:r>
      <w:r w:rsidRPr="00392BC8">
        <w:rPr>
          <w:sz w:val="28"/>
          <w:szCs w:val="28"/>
        </w:rPr>
        <w:t>события при загрузке.</w:t>
      </w:r>
    </w:p>
    <w:p w14:paraId="6EC013B3" w14:textId="77777777" w:rsidR="004F7B1F" w:rsidRDefault="004F7B1F" w:rsidP="004F7B1F">
      <w:pPr>
        <w:contextualSpacing/>
        <w:rPr>
          <w:sz w:val="28"/>
          <w:szCs w:val="28"/>
        </w:rPr>
      </w:pPr>
      <w:r>
        <w:rPr>
          <w:sz w:val="28"/>
          <w:szCs w:val="28"/>
        </w:rPr>
        <w:t xml:space="preserve">После окончания работы с документом </w:t>
      </w:r>
      <w:r w:rsidRPr="00FE6682">
        <w:rPr>
          <w:b/>
          <w:sz w:val="28"/>
          <w:szCs w:val="28"/>
        </w:rPr>
        <w:t>Импорт данных</w:t>
      </w:r>
      <w:r>
        <w:rPr>
          <w:sz w:val="28"/>
          <w:szCs w:val="28"/>
        </w:rPr>
        <w:t xml:space="preserve">, его необходимо зарегистрировать в учете. Для этого необходимо нажать на кнопку </w:t>
      </w:r>
      <w:r w:rsidRPr="00FE6682">
        <w:rPr>
          <w:b/>
          <w:sz w:val="28"/>
          <w:szCs w:val="28"/>
        </w:rPr>
        <w:t>Зарегистрировать</w:t>
      </w:r>
      <w:r>
        <w:rPr>
          <w:sz w:val="28"/>
          <w:szCs w:val="28"/>
        </w:rPr>
        <w:t>.</w:t>
      </w:r>
    </w:p>
    <w:p w14:paraId="59C0B7AE" w14:textId="77777777" w:rsidR="004F7B1F" w:rsidRDefault="004F7B1F" w:rsidP="004F7B1F">
      <w:pPr>
        <w:pStyle w:val="a7"/>
        <w:ind w:firstLine="709"/>
      </w:pPr>
      <w:r>
        <w:t>Для выполнения процедуры загрузки данных сведений об исполнении государственных контрактов из ПУР</w:t>
      </w:r>
      <w:r w:rsidRPr="00EA7CDD">
        <w:rPr>
          <w:b/>
        </w:rPr>
        <w:t xml:space="preserve"> </w:t>
      </w:r>
      <w:r>
        <w:t xml:space="preserve">в Модуль используется документ </w:t>
      </w:r>
      <w:r w:rsidRPr="00E338E0">
        <w:rPr>
          <w:b/>
        </w:rPr>
        <w:t>Импорт данных</w:t>
      </w:r>
      <w:r>
        <w:t xml:space="preserve">. </w:t>
      </w:r>
    </w:p>
    <w:p w14:paraId="51537F94" w14:textId="77777777" w:rsidR="004F7B1F" w:rsidRPr="00AD6595" w:rsidRDefault="004F7B1F" w:rsidP="004F7B1F">
      <w:pPr>
        <w:pStyle w:val="40"/>
      </w:pPr>
      <w:r>
        <w:t>Автоматическое</w:t>
      </w:r>
      <w:r w:rsidRPr="00AD6595">
        <w:t xml:space="preserve"> создание документа «Импорт данных»</w:t>
      </w:r>
    </w:p>
    <w:p w14:paraId="0B5223CA" w14:textId="77777777" w:rsidR="004F7B1F" w:rsidRDefault="004F7B1F" w:rsidP="004F7B1F">
      <w:pPr>
        <w:pStyle w:val="afff1"/>
        <w:spacing w:before="120" w:after="120"/>
        <w:jc w:val="left"/>
        <w:rPr>
          <w:color w:val="auto"/>
        </w:rPr>
      </w:pPr>
      <w:r>
        <w:t xml:space="preserve">При автоматическом формировании документа </w:t>
      </w:r>
      <w:r w:rsidRPr="00E338E0">
        <w:rPr>
          <w:b/>
        </w:rPr>
        <w:t>Импорт данных</w:t>
      </w:r>
      <w:r>
        <w:t xml:space="preserve"> будет создана </w:t>
      </w:r>
      <w:r w:rsidRPr="00693CFE">
        <w:rPr>
          <w:b/>
        </w:rPr>
        <w:t>Задача пользователю</w:t>
      </w:r>
      <w:r>
        <w:rPr>
          <w:b/>
        </w:rPr>
        <w:t>.</w:t>
      </w:r>
      <w:r w:rsidRPr="00873D08">
        <w:rPr>
          <w:color w:val="auto"/>
        </w:rPr>
        <w:t xml:space="preserve"> </w:t>
      </w:r>
    </w:p>
    <w:p w14:paraId="6933B9BF" w14:textId="49B3927F"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069CB87" w14:textId="77777777" w:rsidR="004F7B1F" w:rsidRDefault="004F7B1F" w:rsidP="004F7B1F">
      <w:pPr>
        <w:ind w:firstLine="0"/>
        <w:contextualSpacing/>
        <w:jc w:val="left"/>
        <w:rPr>
          <w:sz w:val="28"/>
          <w:szCs w:val="28"/>
        </w:rPr>
      </w:pPr>
      <w:r>
        <w:rPr>
          <w:noProof/>
        </w:rPr>
        <w:drawing>
          <wp:inline distT="0" distB="0" distL="0" distR="0" wp14:anchorId="476BCE60" wp14:editId="54716331">
            <wp:extent cx="6119495" cy="169672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6119495" cy="1696720"/>
                    </a:xfrm>
                    <a:prstGeom prst="rect">
                      <a:avLst/>
                    </a:prstGeom>
                  </pic:spPr>
                </pic:pic>
              </a:graphicData>
            </a:graphic>
          </wp:inline>
        </w:drawing>
      </w:r>
    </w:p>
    <w:p w14:paraId="75B1A62C" w14:textId="0068B06D" w:rsidR="004F7B1F" w:rsidRPr="00873D08" w:rsidRDefault="004F7B1F" w:rsidP="004F7B1F">
      <w:pPr>
        <w:pStyle w:val="afff1"/>
        <w:spacing w:before="120" w:after="120"/>
        <w:ind w:firstLine="567"/>
        <w:jc w:val="center"/>
        <w:rPr>
          <w:noProof/>
          <w:color w:val="auto"/>
        </w:rPr>
      </w:pPr>
      <w:bookmarkStart w:id="1763" w:name="_Toc105424461"/>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345</w:t>
      </w:r>
      <w:r>
        <w:rPr>
          <w:color w:val="auto"/>
        </w:rPr>
        <w:fldChar w:fldCharType="end"/>
      </w:r>
      <w:r w:rsidRPr="00873D08">
        <w:rPr>
          <w:color w:val="auto"/>
        </w:rPr>
        <w:t xml:space="preserve"> </w:t>
      </w:r>
      <w:r>
        <w:rPr>
          <w:color w:val="auto"/>
        </w:rPr>
        <w:t>-</w:t>
      </w:r>
      <w:r w:rsidRPr="00873D08">
        <w:rPr>
          <w:color w:val="auto"/>
        </w:rPr>
        <w:t xml:space="preserve"> </w:t>
      </w:r>
      <w:r>
        <w:rPr>
          <w:color w:val="auto"/>
        </w:rPr>
        <w:t>Задача пользователю</w:t>
      </w:r>
      <w:bookmarkEnd w:id="1763"/>
    </w:p>
    <w:p w14:paraId="3B40E5AA" w14:textId="77777777" w:rsidR="004F7B1F" w:rsidRDefault="004F7B1F" w:rsidP="004F7B1F">
      <w:pPr>
        <w:contextualSpacing/>
        <w:rPr>
          <w:sz w:val="28"/>
          <w:szCs w:val="28"/>
        </w:rPr>
      </w:pPr>
    </w:p>
    <w:p w14:paraId="43B78067" w14:textId="77777777" w:rsidR="004F7B1F" w:rsidRDefault="004F7B1F" w:rsidP="004F7B1F">
      <w:pPr>
        <w:contextualSpacing/>
        <w:rPr>
          <w:sz w:val="28"/>
          <w:szCs w:val="28"/>
        </w:rPr>
      </w:pPr>
      <w:r>
        <w:rPr>
          <w:sz w:val="28"/>
          <w:szCs w:val="28"/>
        </w:rPr>
        <w:t>В открывшемся документе, для корректной загрузки, должны быть заполнены следующие реквизиты:</w:t>
      </w:r>
    </w:p>
    <w:p w14:paraId="71C5BA7E" w14:textId="77777777" w:rsidR="004F7B1F" w:rsidRPr="00A13A87" w:rsidRDefault="004F7B1F" w:rsidP="007A741C">
      <w:pPr>
        <w:pStyle w:val="afffff4"/>
        <w:numPr>
          <w:ilvl w:val="0"/>
          <w:numId w:val="542"/>
        </w:numPr>
        <w:jc w:val="both"/>
        <w:rPr>
          <w:rFonts w:ascii="Times New Roman" w:hAnsi="Times New Roman" w:cs="Times New Roman"/>
          <w:sz w:val="28"/>
          <w:szCs w:val="28"/>
        </w:rPr>
      </w:pPr>
      <w:r>
        <w:rPr>
          <w:rFonts w:ascii="Times New Roman" w:hAnsi="Times New Roman" w:cs="Times New Roman"/>
          <w:sz w:val="28"/>
          <w:szCs w:val="28"/>
        </w:rPr>
        <w:t>Поля</w:t>
      </w:r>
      <w:r w:rsidRPr="00A13A87">
        <w:rPr>
          <w:rFonts w:ascii="Times New Roman" w:hAnsi="Times New Roman" w:cs="Times New Roman"/>
          <w:sz w:val="28"/>
          <w:szCs w:val="28"/>
        </w:rPr>
        <w:t xml:space="preserve"> </w:t>
      </w:r>
      <w:r w:rsidRPr="00A13A87">
        <w:rPr>
          <w:rFonts w:ascii="Times New Roman" w:hAnsi="Times New Roman" w:cs="Times New Roman"/>
          <w:b/>
          <w:sz w:val="28"/>
          <w:szCs w:val="28"/>
        </w:rPr>
        <w:t>Дата документа, Организация, период</w:t>
      </w:r>
      <w:r w:rsidRPr="00A13A87">
        <w:rPr>
          <w:rFonts w:ascii="Times New Roman" w:hAnsi="Times New Roman" w:cs="Times New Roman"/>
          <w:sz w:val="28"/>
          <w:szCs w:val="28"/>
        </w:rPr>
        <w:t>.</w:t>
      </w:r>
    </w:p>
    <w:p w14:paraId="49907420" w14:textId="77777777" w:rsidR="004F7B1F" w:rsidRPr="00617199" w:rsidRDefault="004F7B1F" w:rsidP="007A741C">
      <w:pPr>
        <w:pStyle w:val="afffff4"/>
        <w:numPr>
          <w:ilvl w:val="0"/>
          <w:numId w:val="542"/>
        </w:numPr>
        <w:jc w:val="both"/>
        <w:rPr>
          <w:rFonts w:ascii="Times New Roman" w:hAnsi="Times New Roman" w:cs="Times New Roman"/>
          <w:sz w:val="28"/>
          <w:szCs w:val="28"/>
        </w:rPr>
      </w:pPr>
      <w:r>
        <w:rPr>
          <w:rFonts w:ascii="Times New Roman" w:hAnsi="Times New Roman" w:cs="Times New Roman"/>
          <w:sz w:val="28"/>
          <w:szCs w:val="28"/>
        </w:rPr>
        <w:t>Поле</w:t>
      </w:r>
      <w:r w:rsidRPr="00E36C73">
        <w:rPr>
          <w:rFonts w:ascii="Times New Roman" w:hAnsi="Times New Roman" w:cs="Times New Roman"/>
          <w:sz w:val="28"/>
          <w:szCs w:val="28"/>
        </w:rPr>
        <w:t xml:space="preserve"> </w:t>
      </w:r>
      <w:r w:rsidRPr="00E36C73">
        <w:rPr>
          <w:rFonts w:ascii="Times New Roman" w:hAnsi="Times New Roman" w:cs="Times New Roman"/>
          <w:b/>
          <w:sz w:val="28"/>
          <w:szCs w:val="28"/>
        </w:rPr>
        <w:t>Загружаемые данные</w:t>
      </w:r>
      <w:r>
        <w:rPr>
          <w:rFonts w:ascii="Times New Roman" w:hAnsi="Times New Roman" w:cs="Times New Roman"/>
          <w:b/>
          <w:sz w:val="28"/>
          <w:szCs w:val="28"/>
        </w:rPr>
        <w:t xml:space="preserve"> </w:t>
      </w:r>
      <w:r w:rsidRPr="00A13A87">
        <w:rPr>
          <w:rFonts w:ascii="Times New Roman" w:hAnsi="Times New Roman" w:cs="Times New Roman"/>
          <w:sz w:val="28"/>
          <w:szCs w:val="28"/>
        </w:rPr>
        <w:t>заполнено</w:t>
      </w:r>
      <w:r>
        <w:rPr>
          <w:rFonts w:ascii="Times New Roman" w:hAnsi="Times New Roman" w:cs="Times New Roman"/>
          <w:b/>
          <w:sz w:val="28"/>
          <w:szCs w:val="28"/>
        </w:rPr>
        <w:t xml:space="preserve"> </w:t>
      </w:r>
      <w:r w:rsidRPr="00617199">
        <w:rPr>
          <w:rFonts w:ascii="Times New Roman" w:hAnsi="Times New Roman" w:cs="Times New Roman"/>
          <w:sz w:val="28"/>
          <w:szCs w:val="28"/>
        </w:rPr>
        <w:t>значением, которое соответствует данному обмену.</w:t>
      </w:r>
    </w:p>
    <w:p w14:paraId="45C3CF4F" w14:textId="77777777" w:rsidR="004F7B1F" w:rsidRPr="00E36C73" w:rsidRDefault="004F7B1F" w:rsidP="007A741C">
      <w:pPr>
        <w:pStyle w:val="afffff4"/>
        <w:numPr>
          <w:ilvl w:val="0"/>
          <w:numId w:val="542"/>
        </w:numPr>
        <w:jc w:val="both"/>
        <w:rPr>
          <w:rFonts w:ascii="Times New Roman" w:hAnsi="Times New Roman" w:cs="Times New Roman"/>
          <w:sz w:val="28"/>
          <w:szCs w:val="28"/>
        </w:rPr>
      </w:pPr>
      <w:r>
        <w:rPr>
          <w:rFonts w:ascii="Times New Roman" w:hAnsi="Times New Roman" w:cs="Times New Roman"/>
          <w:sz w:val="28"/>
          <w:szCs w:val="28"/>
        </w:rPr>
        <w:t>Н</w:t>
      </w:r>
      <w:r w:rsidRPr="00E36C73">
        <w:rPr>
          <w:rFonts w:ascii="Times New Roman" w:hAnsi="Times New Roman" w:cs="Times New Roman"/>
          <w:sz w:val="28"/>
          <w:szCs w:val="28"/>
        </w:rPr>
        <w:t>а закладке</w:t>
      </w:r>
      <w:r w:rsidRPr="00E36C73">
        <w:rPr>
          <w:rFonts w:ascii="Times New Roman" w:hAnsi="Times New Roman" w:cs="Times New Roman"/>
          <w:b/>
          <w:sz w:val="28"/>
          <w:szCs w:val="28"/>
        </w:rPr>
        <w:t xml:space="preserve"> Пакеты </w:t>
      </w:r>
      <w:r w:rsidRPr="00E36C73">
        <w:rPr>
          <w:rFonts w:ascii="Times New Roman" w:hAnsi="Times New Roman" w:cs="Times New Roman"/>
          <w:sz w:val="28"/>
          <w:szCs w:val="28"/>
        </w:rPr>
        <w:t xml:space="preserve">в области файлов в поле </w:t>
      </w:r>
      <w:r w:rsidRPr="00E36C73">
        <w:rPr>
          <w:rFonts w:ascii="Times New Roman" w:hAnsi="Times New Roman" w:cs="Times New Roman"/>
          <w:b/>
          <w:sz w:val="28"/>
          <w:szCs w:val="28"/>
        </w:rPr>
        <w:t>Имя файла</w:t>
      </w:r>
      <w:r w:rsidRPr="00E36C73">
        <w:rPr>
          <w:rFonts w:ascii="Times New Roman" w:hAnsi="Times New Roman" w:cs="Times New Roman"/>
          <w:sz w:val="28"/>
          <w:szCs w:val="28"/>
        </w:rPr>
        <w:t xml:space="preserve"> </w:t>
      </w:r>
      <w:r>
        <w:rPr>
          <w:rFonts w:ascii="Times New Roman" w:hAnsi="Times New Roman" w:cs="Times New Roman"/>
          <w:sz w:val="28"/>
          <w:szCs w:val="28"/>
        </w:rPr>
        <w:t>отображается</w:t>
      </w:r>
      <w:r w:rsidRPr="00E36C73">
        <w:rPr>
          <w:rFonts w:ascii="Times New Roman" w:hAnsi="Times New Roman" w:cs="Times New Roman"/>
          <w:b/>
          <w:sz w:val="28"/>
          <w:szCs w:val="28"/>
        </w:rPr>
        <w:t xml:space="preserve"> </w:t>
      </w:r>
      <w:r w:rsidRPr="00E36C73">
        <w:rPr>
          <w:rFonts w:ascii="Times New Roman" w:hAnsi="Times New Roman" w:cs="Times New Roman"/>
          <w:sz w:val="28"/>
          <w:szCs w:val="28"/>
        </w:rPr>
        <w:t xml:space="preserve">имя загруженного файла. </w:t>
      </w:r>
    </w:p>
    <w:p w14:paraId="03F4E1D2" w14:textId="77777777" w:rsidR="004F7B1F" w:rsidRDefault="004F7B1F" w:rsidP="004F7B1F">
      <w:pPr>
        <w:keepNext/>
        <w:ind w:firstLine="0"/>
      </w:pPr>
      <w:r>
        <w:rPr>
          <w:noProof/>
          <w:snapToGrid/>
        </w:rPr>
        <w:drawing>
          <wp:inline distT="0" distB="0" distL="0" distR="0" wp14:anchorId="5AEF30D1" wp14:editId="1CF721F9">
            <wp:extent cx="6029960" cy="2468880"/>
            <wp:effectExtent l="0" t="0" r="8890" b="762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6029960" cy="2468880"/>
                    </a:xfrm>
                    <a:prstGeom prst="rect">
                      <a:avLst/>
                    </a:prstGeom>
                  </pic:spPr>
                </pic:pic>
              </a:graphicData>
            </a:graphic>
          </wp:inline>
        </w:drawing>
      </w:r>
    </w:p>
    <w:p w14:paraId="6487D9C7" w14:textId="50F4F340" w:rsidR="004F7B1F" w:rsidRDefault="004F7B1F" w:rsidP="004F7B1F">
      <w:pPr>
        <w:pStyle w:val="afff1"/>
        <w:jc w:val="center"/>
      </w:pPr>
      <w:bookmarkStart w:id="1764" w:name="_Toc10542446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346</w:t>
      </w:r>
      <w:r>
        <w:rPr>
          <w:noProof/>
        </w:rPr>
        <w:fldChar w:fldCharType="end"/>
      </w:r>
      <w:r>
        <w:t xml:space="preserve"> - </w:t>
      </w:r>
      <w:r w:rsidRPr="00F93A4E">
        <w:t xml:space="preserve">Заполнение </w:t>
      </w:r>
      <w:r>
        <w:t>документа «Импорт</w:t>
      </w:r>
      <w:r w:rsidRPr="00F93A4E">
        <w:t xml:space="preserve"> данных</w:t>
      </w:r>
      <w:r>
        <w:t>»</w:t>
      </w:r>
      <w:bookmarkEnd w:id="1764"/>
    </w:p>
    <w:p w14:paraId="4ABA92BD" w14:textId="77777777" w:rsidR="004F7B1F" w:rsidRDefault="004F7B1F" w:rsidP="004F7B1F">
      <w:pPr>
        <w:spacing w:after="160"/>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загрузки на вкладке </w:t>
      </w:r>
      <w:r w:rsidRPr="00392BC8">
        <w:rPr>
          <w:b/>
          <w:sz w:val="28"/>
          <w:szCs w:val="28"/>
        </w:rPr>
        <w:t>Объекты</w:t>
      </w:r>
      <w:r w:rsidRPr="00032769">
        <w:rPr>
          <w:sz w:val="28"/>
          <w:szCs w:val="28"/>
        </w:rPr>
        <w:t xml:space="preserve"> </w:t>
      </w:r>
      <w:r>
        <w:rPr>
          <w:sz w:val="28"/>
          <w:szCs w:val="28"/>
        </w:rPr>
        <w:t>отобразится загруженный и созданный объект</w:t>
      </w:r>
      <w:r w:rsidRPr="00032769">
        <w:rPr>
          <w:sz w:val="28"/>
          <w:szCs w:val="28"/>
        </w:rPr>
        <w:t>.</w:t>
      </w:r>
      <w:r>
        <w:rPr>
          <w:sz w:val="28"/>
          <w:szCs w:val="28"/>
        </w:rPr>
        <w:t xml:space="preserve"> </w:t>
      </w:r>
    </w:p>
    <w:p w14:paraId="729C48A1" w14:textId="77777777" w:rsidR="004F7B1F" w:rsidRDefault="004F7B1F" w:rsidP="004F7B1F">
      <w:pPr>
        <w:ind w:firstLine="0"/>
        <w:jc w:val="left"/>
        <w:rPr>
          <w:sz w:val="28"/>
          <w:szCs w:val="28"/>
        </w:rPr>
      </w:pPr>
      <w:r>
        <w:rPr>
          <w:noProof/>
          <w:snapToGrid/>
        </w:rPr>
        <w:drawing>
          <wp:inline distT="0" distB="0" distL="0" distR="0" wp14:anchorId="55E59397" wp14:editId="4FDF18C2">
            <wp:extent cx="6029960" cy="2266950"/>
            <wp:effectExtent l="0" t="0" r="889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6029960" cy="2266950"/>
                    </a:xfrm>
                    <a:prstGeom prst="rect">
                      <a:avLst/>
                    </a:prstGeom>
                  </pic:spPr>
                </pic:pic>
              </a:graphicData>
            </a:graphic>
          </wp:inline>
        </w:drawing>
      </w:r>
    </w:p>
    <w:p w14:paraId="709B3EDF" w14:textId="2AC03F1E" w:rsidR="004F7B1F" w:rsidRPr="00873D08" w:rsidRDefault="004F7B1F" w:rsidP="004F7B1F">
      <w:pPr>
        <w:pStyle w:val="afff1"/>
        <w:spacing w:before="120" w:after="120"/>
        <w:ind w:firstLine="851"/>
        <w:jc w:val="center"/>
        <w:rPr>
          <w:noProof/>
          <w:color w:val="auto"/>
        </w:rPr>
      </w:pPr>
      <w:bookmarkStart w:id="1765" w:name="_Toc105424463"/>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347</w:t>
      </w:r>
      <w:r>
        <w:rPr>
          <w:color w:val="auto"/>
        </w:rPr>
        <w:fldChar w:fldCharType="end"/>
      </w:r>
      <w:r w:rsidRPr="00873D08">
        <w:rPr>
          <w:color w:val="auto"/>
        </w:rPr>
        <w:t xml:space="preserve"> </w:t>
      </w:r>
      <w:r>
        <w:rPr>
          <w:color w:val="auto"/>
        </w:rPr>
        <w:t>–</w:t>
      </w:r>
      <w:r w:rsidRPr="00873D08">
        <w:rPr>
          <w:color w:val="auto"/>
        </w:rPr>
        <w:t xml:space="preserve"> </w:t>
      </w:r>
      <w:r>
        <w:rPr>
          <w:color w:val="auto"/>
        </w:rPr>
        <w:t>Успешная загрузка файла</w:t>
      </w:r>
      <w:bookmarkEnd w:id="1765"/>
    </w:p>
    <w:p w14:paraId="0EC7F0EB" w14:textId="77777777" w:rsidR="004F7B1F" w:rsidRPr="00F87A01" w:rsidRDefault="004F7B1F" w:rsidP="004F7B1F">
      <w:pPr>
        <w:contextualSpacing/>
        <w:rPr>
          <w:sz w:val="28"/>
          <w:szCs w:val="28"/>
        </w:rPr>
      </w:pPr>
      <w:r w:rsidRPr="00F87A01">
        <w:rPr>
          <w:sz w:val="28"/>
          <w:szCs w:val="28"/>
        </w:rPr>
        <w:t xml:space="preserve">На вкладке </w:t>
      </w:r>
      <w:r w:rsidRPr="00F87A01">
        <w:rPr>
          <w:b/>
          <w:sz w:val="28"/>
          <w:szCs w:val="28"/>
        </w:rPr>
        <w:t>Протокол</w:t>
      </w:r>
      <w:r w:rsidRPr="00F87A01">
        <w:rPr>
          <w:sz w:val="28"/>
          <w:szCs w:val="28"/>
        </w:rPr>
        <w:t xml:space="preserve"> пользователю отражаются события при загрузке.</w:t>
      </w:r>
    </w:p>
    <w:p w14:paraId="27721D3F" w14:textId="77777777" w:rsidR="004F7B1F" w:rsidRDefault="004F7B1F" w:rsidP="004F7B1F">
      <w:pPr>
        <w:pStyle w:val="afffff4"/>
        <w:spacing w:line="240" w:lineRule="auto"/>
        <w:ind w:left="0"/>
        <w:jc w:val="both"/>
        <w:rPr>
          <w:rFonts w:ascii="Times New Roman" w:hAnsi="Times New Roman" w:cs="Times New Roman"/>
          <w:b/>
          <w:sz w:val="28"/>
          <w:szCs w:val="28"/>
        </w:rPr>
      </w:pPr>
      <w:r w:rsidRPr="00F87A01">
        <w:rPr>
          <w:rFonts w:ascii="Times New Roman" w:hAnsi="Times New Roman" w:cs="Times New Roman"/>
          <w:sz w:val="28"/>
          <w:szCs w:val="28"/>
        </w:rPr>
        <w:t xml:space="preserve">Далее пользователю необходимо, в соответствии с шаблоном процесса документа, зарегистрировать его в учете по кнопке </w:t>
      </w:r>
      <w:r w:rsidRPr="00F87A01">
        <w:rPr>
          <w:rFonts w:ascii="Times New Roman" w:hAnsi="Times New Roman" w:cs="Times New Roman"/>
          <w:b/>
          <w:sz w:val="28"/>
          <w:szCs w:val="28"/>
        </w:rPr>
        <w:t>Зарегистрировать</w:t>
      </w:r>
      <w:r>
        <w:rPr>
          <w:rFonts w:ascii="Times New Roman" w:hAnsi="Times New Roman" w:cs="Times New Roman"/>
          <w:b/>
          <w:sz w:val="28"/>
          <w:szCs w:val="28"/>
        </w:rPr>
        <w:t>.</w:t>
      </w:r>
    </w:p>
    <w:p w14:paraId="5FD8C45D" w14:textId="77777777" w:rsidR="004F7B1F" w:rsidRDefault="004F7B1F" w:rsidP="004F7B1F">
      <w:pPr>
        <w:pStyle w:val="3"/>
      </w:pPr>
      <w:bookmarkStart w:id="1766" w:name="_Ref62473258"/>
      <w:bookmarkStart w:id="1767" w:name="_Toc62474639"/>
      <w:bookmarkStart w:id="1768" w:name="_Toc97138805"/>
      <w:bookmarkStart w:id="1769" w:name="_Toc101440029"/>
      <w:bookmarkStart w:id="1770" w:name="_Toc105425120"/>
      <w:bookmarkStart w:id="1771" w:name="_Toc105426223"/>
      <w:bookmarkStart w:id="1772" w:name="_Toc107229370"/>
      <w:r>
        <w:t>Документ «Экспорт данных»</w:t>
      </w:r>
      <w:bookmarkEnd w:id="1766"/>
      <w:bookmarkEnd w:id="1767"/>
      <w:bookmarkEnd w:id="1768"/>
      <w:bookmarkEnd w:id="1769"/>
      <w:bookmarkEnd w:id="1770"/>
      <w:bookmarkEnd w:id="1771"/>
      <w:bookmarkEnd w:id="1772"/>
    </w:p>
    <w:p w14:paraId="19F212C2" w14:textId="77777777" w:rsidR="004F7B1F" w:rsidRDefault="004F7B1F" w:rsidP="004F7B1F">
      <w:pPr>
        <w:pStyle w:val="a7"/>
        <w:ind w:firstLine="709"/>
      </w:pPr>
      <w:r>
        <w:t xml:space="preserve">Для выполнения процедуры выгрузки </w:t>
      </w:r>
      <w:r w:rsidRPr="0091524C">
        <w:rPr>
          <w:szCs w:val="28"/>
        </w:rPr>
        <w:t>платежных поручений</w:t>
      </w:r>
      <w:r>
        <w:rPr>
          <w:b/>
          <w:szCs w:val="28"/>
        </w:rPr>
        <w:t xml:space="preserve"> </w:t>
      </w:r>
      <w:r>
        <w:t xml:space="preserve">в АСФК и документов в ППО РЦКВ используется документ </w:t>
      </w:r>
      <w:r>
        <w:rPr>
          <w:b/>
        </w:rPr>
        <w:t>Экспорт данных</w:t>
      </w:r>
      <w:r>
        <w:t xml:space="preserve">. </w:t>
      </w:r>
    </w:p>
    <w:p w14:paraId="76C65053" w14:textId="77777777" w:rsidR="004F7B1F" w:rsidRDefault="004F7B1F" w:rsidP="004F7B1F">
      <w:pPr>
        <w:pStyle w:val="a7"/>
        <w:ind w:firstLine="709"/>
      </w:pPr>
      <w:r>
        <w:t xml:space="preserve">Доступ к документу </w:t>
      </w:r>
      <w:r>
        <w:rPr>
          <w:b/>
        </w:rPr>
        <w:t>Экспорт</w:t>
      </w:r>
      <w:r w:rsidRPr="00582A0D">
        <w:rPr>
          <w:b/>
        </w:rPr>
        <w:t xml:space="preserve"> данных</w:t>
      </w:r>
      <w:r>
        <w:t xml:space="preserve"> имеет пользователь с правами «Загрузчика», или со следующими синтетическими профилями:</w:t>
      </w:r>
    </w:p>
    <w:p w14:paraId="310474AB" w14:textId="77777777" w:rsidR="004F7B1F" w:rsidRPr="00871AFF" w:rsidRDefault="004F7B1F" w:rsidP="007A741C">
      <w:pPr>
        <w:pStyle w:val="1"/>
        <w:numPr>
          <w:ilvl w:val="0"/>
          <w:numId w:val="543"/>
        </w:numPr>
        <w:ind w:left="0" w:firstLine="709"/>
        <w:rPr>
          <w:rFonts w:ascii="Times New Roman" w:hAnsi="Times New Roman"/>
        </w:rPr>
      </w:pPr>
      <w:r w:rsidRPr="00871AFF">
        <w:rPr>
          <w:rFonts w:ascii="Times New Roman" w:hAnsi="Times New Roman"/>
        </w:rPr>
        <w:t>бухгалтер;</w:t>
      </w:r>
    </w:p>
    <w:p w14:paraId="12FC88FC" w14:textId="77777777" w:rsidR="004F7B1F" w:rsidRDefault="004F7B1F" w:rsidP="007A741C">
      <w:pPr>
        <w:pStyle w:val="1"/>
        <w:numPr>
          <w:ilvl w:val="0"/>
          <w:numId w:val="543"/>
        </w:numPr>
        <w:ind w:left="0" w:firstLine="709"/>
        <w:rPr>
          <w:rFonts w:ascii="Times New Roman" w:hAnsi="Times New Roman"/>
        </w:rPr>
      </w:pPr>
      <w:r>
        <w:rPr>
          <w:rFonts w:ascii="Times New Roman" w:hAnsi="Times New Roman"/>
        </w:rPr>
        <w:t>специалист ОРКВ;</w:t>
      </w:r>
    </w:p>
    <w:p w14:paraId="7D1FDC3F" w14:textId="77777777" w:rsidR="004F7B1F" w:rsidRPr="00FC5A9B" w:rsidRDefault="004F7B1F" w:rsidP="004F7B1F">
      <w:pPr>
        <w:pStyle w:val="1"/>
        <w:numPr>
          <w:ilvl w:val="0"/>
          <w:numId w:val="0"/>
        </w:numPr>
        <w:ind w:firstLine="709"/>
        <w:rPr>
          <w:rFonts w:ascii="Times New Roman" w:hAnsi="Times New Roman"/>
        </w:rPr>
      </w:pPr>
      <w:r>
        <w:rPr>
          <w:rFonts w:ascii="Times New Roman" w:hAnsi="Times New Roman"/>
        </w:rPr>
        <w:t xml:space="preserve">К документу </w:t>
      </w:r>
      <w:r>
        <w:rPr>
          <w:rFonts w:ascii="Times New Roman" w:hAnsi="Times New Roman"/>
          <w:b/>
        </w:rPr>
        <w:t>Экспорт</w:t>
      </w:r>
      <w:r w:rsidRPr="00582A0D">
        <w:rPr>
          <w:rFonts w:ascii="Times New Roman" w:hAnsi="Times New Roman"/>
          <w:b/>
        </w:rPr>
        <w:t xml:space="preserve"> данных</w:t>
      </w:r>
      <w:r>
        <w:rPr>
          <w:rFonts w:ascii="Times New Roman" w:hAnsi="Times New Roman"/>
        </w:rPr>
        <w:t xml:space="preserve"> существует несколько путей. Пользователь сам определяет по какому пути ему пойти, в зависимости от блока с которым он работает:</w:t>
      </w:r>
    </w:p>
    <w:p w14:paraId="4A515FA3" w14:textId="77777777" w:rsidR="004F7B1F" w:rsidRPr="00FC5A9B" w:rsidRDefault="004F7B1F" w:rsidP="007A741C">
      <w:pPr>
        <w:pStyle w:val="afffff4"/>
        <w:numPr>
          <w:ilvl w:val="0"/>
          <w:numId w:val="547"/>
        </w:numPr>
        <w:spacing w:line="276" w:lineRule="auto"/>
        <w:ind w:left="0" w:firstLine="709"/>
        <w:jc w:val="both"/>
        <w:rPr>
          <w:rFonts w:ascii="Times New Roman" w:hAnsi="Times New Roman" w:cs="Times New Roman"/>
          <w:sz w:val="28"/>
          <w:szCs w:val="28"/>
        </w:rPr>
      </w:pPr>
      <w:r w:rsidRPr="00FC5A9B">
        <w:rPr>
          <w:rFonts w:ascii="Times New Roman" w:hAnsi="Times New Roman" w:cs="Times New Roman"/>
          <w:sz w:val="28"/>
          <w:szCs w:val="28"/>
        </w:rPr>
        <w:t xml:space="preserve">На </w:t>
      </w:r>
      <w:r w:rsidRPr="00FC5A9B">
        <w:rPr>
          <w:rFonts w:ascii="Times New Roman" w:hAnsi="Times New Roman" w:cs="Times New Roman"/>
          <w:b/>
          <w:sz w:val="28"/>
          <w:szCs w:val="28"/>
        </w:rPr>
        <w:t>Начальной странице</w:t>
      </w:r>
      <w:r w:rsidRPr="00FC5A9B">
        <w:rPr>
          <w:rFonts w:ascii="Times New Roman" w:hAnsi="Times New Roman" w:cs="Times New Roman"/>
          <w:sz w:val="28"/>
          <w:szCs w:val="28"/>
        </w:rPr>
        <w:t xml:space="preserve"> в настроенном </w:t>
      </w:r>
      <w:r>
        <w:rPr>
          <w:rFonts w:ascii="Times New Roman" w:hAnsi="Times New Roman" w:cs="Times New Roman"/>
          <w:b/>
          <w:sz w:val="28"/>
          <w:szCs w:val="28"/>
        </w:rPr>
        <w:t>Быстром доступе к формулярам и справочникам</w:t>
      </w:r>
      <w:r w:rsidRPr="00FC5A9B">
        <w:rPr>
          <w:rFonts w:ascii="Times New Roman" w:hAnsi="Times New Roman" w:cs="Times New Roman"/>
          <w:sz w:val="28"/>
          <w:szCs w:val="28"/>
        </w:rPr>
        <w:t xml:space="preserve"> в разделе </w:t>
      </w:r>
      <w:r w:rsidRPr="00FC5A9B">
        <w:rPr>
          <w:rFonts w:ascii="Times New Roman" w:hAnsi="Times New Roman" w:cs="Times New Roman"/>
          <w:b/>
          <w:sz w:val="28"/>
          <w:szCs w:val="28"/>
        </w:rPr>
        <w:t xml:space="preserve">Компенсационные выплаты </w:t>
      </w:r>
      <w:r w:rsidRPr="00FC5A9B">
        <w:rPr>
          <w:rFonts w:ascii="Times New Roman" w:hAnsi="Times New Roman" w:cs="Times New Roman"/>
          <w:sz w:val="28"/>
          <w:szCs w:val="28"/>
        </w:rPr>
        <w:t xml:space="preserve">выбрать пункт </w:t>
      </w:r>
      <w:r w:rsidRPr="00FC5A9B">
        <w:rPr>
          <w:rFonts w:ascii="Times New Roman" w:hAnsi="Times New Roman" w:cs="Times New Roman"/>
          <w:b/>
          <w:sz w:val="28"/>
          <w:szCs w:val="28"/>
        </w:rPr>
        <w:t>Экспорт объектов</w:t>
      </w:r>
      <w:r w:rsidRPr="00FC5A9B">
        <w:rPr>
          <w:rFonts w:ascii="Times New Roman" w:hAnsi="Times New Roman" w:cs="Times New Roman"/>
          <w:sz w:val="28"/>
          <w:szCs w:val="28"/>
        </w:rPr>
        <w:t xml:space="preserve"> - </w:t>
      </w:r>
      <w:r w:rsidRPr="00FC5A9B">
        <w:rPr>
          <w:rFonts w:ascii="Times New Roman" w:hAnsi="Times New Roman" w:cs="Times New Roman"/>
          <w:b/>
          <w:sz w:val="28"/>
          <w:szCs w:val="28"/>
        </w:rPr>
        <w:t>Экспорт данных.</w:t>
      </w:r>
    </w:p>
    <w:p w14:paraId="2ECEC8B5" w14:textId="77777777" w:rsidR="004F7B1F" w:rsidRDefault="004F7B1F" w:rsidP="004F7B1F">
      <w:pPr>
        <w:keepNext/>
        <w:spacing w:line="276" w:lineRule="auto"/>
        <w:ind w:firstLine="0"/>
        <w:jc w:val="left"/>
      </w:pPr>
      <w:r>
        <w:rPr>
          <w:noProof/>
          <w:snapToGrid/>
        </w:rPr>
        <w:drawing>
          <wp:inline distT="0" distB="0" distL="0" distR="0" wp14:anchorId="55AF29B1" wp14:editId="3CC5B95F">
            <wp:extent cx="6029325" cy="3060700"/>
            <wp:effectExtent l="0" t="0" r="9525" b="635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6029325" cy="3060700"/>
                    </a:xfrm>
                    <a:prstGeom prst="rect">
                      <a:avLst/>
                    </a:prstGeom>
                  </pic:spPr>
                </pic:pic>
              </a:graphicData>
            </a:graphic>
          </wp:inline>
        </w:drawing>
      </w:r>
    </w:p>
    <w:p w14:paraId="4DF68F16" w14:textId="73567805" w:rsidR="004F7B1F" w:rsidRDefault="004F7B1F" w:rsidP="004F7B1F">
      <w:pPr>
        <w:pStyle w:val="afff1"/>
        <w:jc w:val="center"/>
      </w:pPr>
      <w:bookmarkStart w:id="1773" w:name="_Toc10542446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348</w:t>
      </w:r>
      <w:r>
        <w:rPr>
          <w:noProof/>
        </w:rPr>
        <w:fldChar w:fldCharType="end"/>
      </w:r>
      <w:r>
        <w:t xml:space="preserve"> - </w:t>
      </w:r>
      <w:r w:rsidRPr="009617B1">
        <w:t>Экспорт данных</w:t>
      </w:r>
      <w:r>
        <w:t xml:space="preserve"> (вариант 1)</w:t>
      </w:r>
      <w:bookmarkEnd w:id="1773"/>
    </w:p>
    <w:p w14:paraId="06DC15D7" w14:textId="77777777" w:rsidR="004F7B1F" w:rsidRPr="00FC5A9B" w:rsidRDefault="004F7B1F" w:rsidP="007A741C">
      <w:pPr>
        <w:pStyle w:val="afffff4"/>
        <w:numPr>
          <w:ilvl w:val="0"/>
          <w:numId w:val="547"/>
        </w:numPr>
        <w:spacing w:line="276" w:lineRule="auto"/>
        <w:ind w:left="0" w:firstLine="709"/>
        <w:jc w:val="both"/>
        <w:rPr>
          <w:rFonts w:ascii="Times New Roman" w:hAnsi="Times New Roman" w:cs="Times New Roman"/>
          <w:sz w:val="28"/>
          <w:szCs w:val="28"/>
        </w:rPr>
      </w:pPr>
      <w:r w:rsidRPr="00FC5A9B">
        <w:rPr>
          <w:rFonts w:ascii="Times New Roman" w:hAnsi="Times New Roman" w:cs="Times New Roman"/>
          <w:sz w:val="28"/>
          <w:szCs w:val="28"/>
        </w:rPr>
        <w:t xml:space="preserve">На </w:t>
      </w:r>
      <w:r w:rsidRPr="00FC5A9B">
        <w:rPr>
          <w:rFonts w:ascii="Times New Roman" w:hAnsi="Times New Roman" w:cs="Times New Roman"/>
          <w:b/>
          <w:sz w:val="28"/>
          <w:szCs w:val="28"/>
        </w:rPr>
        <w:t>Начальной странице</w:t>
      </w:r>
      <w:r w:rsidRPr="00FC5A9B">
        <w:rPr>
          <w:rFonts w:ascii="Times New Roman" w:hAnsi="Times New Roman" w:cs="Times New Roman"/>
          <w:sz w:val="28"/>
          <w:szCs w:val="28"/>
        </w:rPr>
        <w:t xml:space="preserve"> в настроенном </w:t>
      </w:r>
      <w:r>
        <w:rPr>
          <w:rFonts w:ascii="Times New Roman" w:hAnsi="Times New Roman" w:cs="Times New Roman"/>
          <w:b/>
          <w:sz w:val="28"/>
          <w:szCs w:val="28"/>
        </w:rPr>
        <w:t>Быстром доступе к формулярам и справочникам</w:t>
      </w:r>
      <w:r w:rsidRPr="00FC5A9B">
        <w:rPr>
          <w:rFonts w:ascii="Times New Roman" w:hAnsi="Times New Roman" w:cs="Times New Roman"/>
          <w:sz w:val="28"/>
          <w:szCs w:val="28"/>
        </w:rPr>
        <w:t xml:space="preserve"> в разделе </w:t>
      </w:r>
      <w:r>
        <w:rPr>
          <w:rFonts w:ascii="Times New Roman" w:hAnsi="Times New Roman" w:cs="Times New Roman"/>
          <w:b/>
          <w:sz w:val="28"/>
          <w:szCs w:val="28"/>
        </w:rPr>
        <w:t>Учет и отчетность</w:t>
      </w:r>
      <w:r w:rsidRPr="00FC5A9B">
        <w:rPr>
          <w:rFonts w:ascii="Times New Roman" w:hAnsi="Times New Roman" w:cs="Times New Roman"/>
          <w:b/>
          <w:sz w:val="28"/>
          <w:szCs w:val="28"/>
        </w:rPr>
        <w:t xml:space="preserve"> </w:t>
      </w:r>
      <w:r w:rsidRPr="00FC5A9B">
        <w:rPr>
          <w:rFonts w:ascii="Times New Roman" w:hAnsi="Times New Roman" w:cs="Times New Roman"/>
          <w:sz w:val="28"/>
          <w:szCs w:val="28"/>
        </w:rPr>
        <w:t xml:space="preserve">выбрать пункт </w:t>
      </w:r>
      <w:r w:rsidRPr="00FC5A9B">
        <w:rPr>
          <w:rFonts w:ascii="Times New Roman" w:hAnsi="Times New Roman" w:cs="Times New Roman"/>
          <w:b/>
          <w:sz w:val="28"/>
          <w:szCs w:val="28"/>
        </w:rPr>
        <w:t>Экспорт объектов</w:t>
      </w:r>
      <w:r w:rsidRPr="00FC5A9B">
        <w:rPr>
          <w:rFonts w:ascii="Times New Roman" w:hAnsi="Times New Roman" w:cs="Times New Roman"/>
          <w:sz w:val="28"/>
          <w:szCs w:val="28"/>
        </w:rPr>
        <w:t xml:space="preserve"> - </w:t>
      </w:r>
      <w:r w:rsidRPr="00FC5A9B">
        <w:rPr>
          <w:rFonts w:ascii="Times New Roman" w:hAnsi="Times New Roman" w:cs="Times New Roman"/>
          <w:b/>
          <w:sz w:val="28"/>
          <w:szCs w:val="28"/>
        </w:rPr>
        <w:t>Экспорт данных.</w:t>
      </w:r>
    </w:p>
    <w:p w14:paraId="443E7A39" w14:textId="77777777" w:rsidR="004F7B1F" w:rsidRDefault="004F7B1F" w:rsidP="004F7B1F">
      <w:pPr>
        <w:keepNext/>
        <w:spacing w:line="276" w:lineRule="auto"/>
        <w:ind w:firstLine="0"/>
      </w:pPr>
      <w:r>
        <w:rPr>
          <w:noProof/>
          <w:snapToGrid/>
        </w:rPr>
        <w:drawing>
          <wp:inline distT="0" distB="0" distL="0" distR="0" wp14:anchorId="7EEAED91" wp14:editId="086544C3">
            <wp:extent cx="6029960" cy="2339975"/>
            <wp:effectExtent l="0" t="0" r="889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6029960" cy="2339975"/>
                    </a:xfrm>
                    <a:prstGeom prst="rect">
                      <a:avLst/>
                    </a:prstGeom>
                  </pic:spPr>
                </pic:pic>
              </a:graphicData>
            </a:graphic>
          </wp:inline>
        </w:drawing>
      </w:r>
    </w:p>
    <w:p w14:paraId="2BE3C17D" w14:textId="766822A8" w:rsidR="004F7B1F" w:rsidRPr="00FC5A9B" w:rsidRDefault="004F7B1F" w:rsidP="004F7B1F">
      <w:pPr>
        <w:pStyle w:val="afff1"/>
        <w:jc w:val="center"/>
        <w:rPr>
          <w:szCs w:val="28"/>
        </w:rPr>
      </w:pPr>
      <w:bookmarkStart w:id="1774" w:name="_Toc10542446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349</w:t>
      </w:r>
      <w:r>
        <w:rPr>
          <w:noProof/>
        </w:rPr>
        <w:fldChar w:fldCharType="end"/>
      </w:r>
      <w:r>
        <w:t xml:space="preserve"> - Экспорт данных (вариант 2</w:t>
      </w:r>
      <w:r w:rsidRPr="00B2621E">
        <w:t>)</w:t>
      </w:r>
      <w:bookmarkEnd w:id="1774"/>
    </w:p>
    <w:p w14:paraId="5B8297A6" w14:textId="318EEBD0" w:rsidR="004F7B1F" w:rsidRPr="00367E5D" w:rsidRDefault="004F7B1F" w:rsidP="004F7B1F">
      <w:pPr>
        <w:contextualSpacing/>
        <w:rPr>
          <w:sz w:val="28"/>
          <w:szCs w:val="28"/>
        </w:rPr>
      </w:pPr>
      <w:r w:rsidRPr="00367E5D">
        <w:rPr>
          <w:sz w:val="28"/>
          <w:szCs w:val="28"/>
        </w:rPr>
        <w:t xml:space="preserve">Порядок работы с журналом документов описан в разделе </w:t>
      </w:r>
      <w:r w:rsidRPr="00367E5D">
        <w:rPr>
          <w:sz w:val="28"/>
          <w:szCs w:val="28"/>
        </w:rPr>
        <w:fldChar w:fldCharType="begin"/>
      </w:r>
      <w:r w:rsidRPr="00367E5D">
        <w:rPr>
          <w:sz w:val="28"/>
          <w:szCs w:val="28"/>
        </w:rPr>
        <w:instrText xml:space="preserve"> REF _Ref62128056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4.2.15</w:t>
      </w:r>
      <w:r w:rsidRPr="00367E5D">
        <w:rPr>
          <w:sz w:val="28"/>
          <w:szCs w:val="28"/>
        </w:rPr>
        <w:fldChar w:fldCharType="end"/>
      </w:r>
      <w:r w:rsidRPr="00367E5D">
        <w:rPr>
          <w:sz w:val="28"/>
          <w:szCs w:val="28"/>
        </w:rPr>
        <w:t xml:space="preserve">. Основные команды списков документов приведены в разделе </w:t>
      </w:r>
      <w:r w:rsidRPr="00367E5D">
        <w:rPr>
          <w:sz w:val="28"/>
          <w:szCs w:val="28"/>
        </w:rPr>
        <w:fldChar w:fldCharType="begin"/>
      </w:r>
      <w:r w:rsidRPr="00367E5D">
        <w:rPr>
          <w:sz w:val="28"/>
          <w:szCs w:val="28"/>
        </w:rPr>
        <w:instrText xml:space="preserve"> REF _Ref62128058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4.2.16</w:t>
      </w:r>
      <w:r w:rsidRPr="00367E5D">
        <w:rPr>
          <w:sz w:val="28"/>
          <w:szCs w:val="28"/>
        </w:rPr>
        <w:fldChar w:fldCharType="end"/>
      </w:r>
      <w:r w:rsidRPr="00367E5D">
        <w:rPr>
          <w:sz w:val="28"/>
          <w:szCs w:val="28"/>
        </w:rPr>
        <w:t>.</w:t>
      </w:r>
    </w:p>
    <w:p w14:paraId="3C00A0D5" w14:textId="77777777" w:rsidR="004F7B1F" w:rsidRDefault="004F7B1F" w:rsidP="004F7B1F">
      <w:pPr>
        <w:spacing w:line="276" w:lineRule="auto"/>
        <w:rPr>
          <w:sz w:val="28"/>
          <w:szCs w:val="28"/>
        </w:rPr>
      </w:pPr>
      <w:r>
        <w:rPr>
          <w:sz w:val="28"/>
          <w:szCs w:val="28"/>
        </w:rPr>
        <w:t xml:space="preserve">В открывшемся окне списка документов </w:t>
      </w:r>
      <w:r>
        <w:rPr>
          <w:b/>
          <w:sz w:val="28"/>
          <w:szCs w:val="28"/>
        </w:rPr>
        <w:t>Экспорт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Экспорт данных</w:t>
      </w:r>
      <w:r>
        <w:rPr>
          <w:sz w:val="28"/>
          <w:szCs w:val="28"/>
        </w:rPr>
        <w:t>.</w:t>
      </w:r>
    </w:p>
    <w:p w14:paraId="7F26E9EF" w14:textId="77777777" w:rsidR="004F7B1F" w:rsidRPr="00F4695F" w:rsidRDefault="004F7B1F" w:rsidP="004F7B1F">
      <w:pPr>
        <w:spacing w:line="276" w:lineRule="auto"/>
        <w:ind w:firstLine="0"/>
        <w:rPr>
          <w:sz w:val="28"/>
          <w:szCs w:val="28"/>
        </w:rPr>
      </w:pPr>
      <w:r>
        <w:rPr>
          <w:noProof/>
          <w:snapToGrid/>
        </w:rPr>
        <w:drawing>
          <wp:inline distT="0" distB="0" distL="0" distR="0" wp14:anchorId="07CF9C2F" wp14:editId="300B98C0">
            <wp:extent cx="5038725" cy="1247775"/>
            <wp:effectExtent l="0" t="0" r="9525" b="9525"/>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038725" cy="1247775"/>
                    </a:xfrm>
                    <a:prstGeom prst="rect">
                      <a:avLst/>
                    </a:prstGeom>
                  </pic:spPr>
                </pic:pic>
              </a:graphicData>
            </a:graphic>
          </wp:inline>
        </w:drawing>
      </w:r>
    </w:p>
    <w:p w14:paraId="12E97EDF" w14:textId="08C0DC9F" w:rsidR="004F7B1F" w:rsidRDefault="004F7B1F" w:rsidP="004F7B1F">
      <w:pPr>
        <w:pStyle w:val="afff1"/>
        <w:keepNext/>
        <w:jc w:val="center"/>
      </w:pPr>
      <w:bookmarkStart w:id="1775" w:name="_Toc10542446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350</w:t>
      </w:r>
      <w:r>
        <w:rPr>
          <w:noProof/>
        </w:rPr>
        <w:fldChar w:fldCharType="end"/>
      </w:r>
      <w:r>
        <w:t xml:space="preserve"> - Кнопка «Создать»</w:t>
      </w:r>
      <w:bookmarkEnd w:id="1775"/>
    </w:p>
    <w:p w14:paraId="22B4ED08" w14:textId="77777777" w:rsidR="004F7B1F" w:rsidRDefault="004F7B1F" w:rsidP="004F7B1F">
      <w:pPr>
        <w:spacing w:line="276" w:lineRule="auto"/>
        <w:rPr>
          <w:sz w:val="28"/>
          <w:szCs w:val="28"/>
        </w:rPr>
      </w:pPr>
      <w:r>
        <w:rPr>
          <w:sz w:val="28"/>
          <w:szCs w:val="28"/>
        </w:rPr>
        <w:t xml:space="preserve">В открывшемся окне нового документа </w:t>
      </w:r>
      <w:r>
        <w:rPr>
          <w:b/>
          <w:sz w:val="28"/>
          <w:szCs w:val="28"/>
        </w:rPr>
        <w:t>Экспорт данных</w:t>
      </w:r>
      <w:r>
        <w:rPr>
          <w:sz w:val="28"/>
          <w:szCs w:val="28"/>
        </w:rPr>
        <w:t xml:space="preserve"> в поле </w:t>
      </w:r>
      <w:r>
        <w:rPr>
          <w:b/>
          <w:sz w:val="28"/>
          <w:szCs w:val="28"/>
        </w:rPr>
        <w:t>Выгружаемые данные</w:t>
      </w:r>
      <w:r>
        <w:rPr>
          <w:sz w:val="28"/>
          <w:szCs w:val="28"/>
        </w:rPr>
        <w:t xml:space="preserve"> выбрать значение из выпадающего списка.</w:t>
      </w:r>
    </w:p>
    <w:p w14:paraId="11F61258" w14:textId="77777777" w:rsidR="004F7B1F" w:rsidRDefault="004F7B1F" w:rsidP="004F7B1F">
      <w:pPr>
        <w:spacing w:line="276" w:lineRule="auto"/>
        <w:rPr>
          <w:sz w:val="28"/>
          <w:szCs w:val="28"/>
        </w:rPr>
      </w:pPr>
      <w:r>
        <w:rPr>
          <w:sz w:val="28"/>
          <w:szCs w:val="28"/>
        </w:rPr>
        <w:t>Доступный перечень выгружаемых данных:</w:t>
      </w:r>
    </w:p>
    <w:p w14:paraId="282A638E" w14:textId="77777777" w:rsidR="004F7B1F" w:rsidRPr="007975AD" w:rsidRDefault="004F7B1F" w:rsidP="007A741C">
      <w:pPr>
        <w:pStyle w:val="afffff4"/>
        <w:numPr>
          <w:ilvl w:val="0"/>
          <w:numId w:val="544"/>
        </w:numPr>
        <w:spacing w:line="276" w:lineRule="auto"/>
        <w:ind w:left="0" w:firstLine="709"/>
        <w:jc w:val="both"/>
        <w:rPr>
          <w:rFonts w:ascii="Times New Roman" w:hAnsi="Times New Roman" w:cs="Times New Roman"/>
          <w:sz w:val="28"/>
          <w:szCs w:val="28"/>
        </w:rPr>
      </w:pPr>
      <w:r w:rsidRPr="007975AD">
        <w:rPr>
          <w:rFonts w:ascii="Times New Roman" w:hAnsi="Times New Roman" w:cs="Times New Roman"/>
          <w:b/>
          <w:bCs/>
          <w:sz w:val="28"/>
          <w:szCs w:val="28"/>
        </w:rPr>
        <w:t>КВ: Выгрузка реестра возвратов</w:t>
      </w:r>
      <w:r>
        <w:rPr>
          <w:rFonts w:ascii="Times New Roman" w:hAnsi="Times New Roman" w:cs="Times New Roman"/>
          <w:b/>
          <w:bCs/>
          <w:sz w:val="28"/>
          <w:szCs w:val="28"/>
        </w:rPr>
        <w:t xml:space="preserve"> </w:t>
      </w:r>
      <w:r w:rsidRPr="00821D52">
        <w:rPr>
          <w:rFonts w:ascii="Times New Roman" w:hAnsi="Times New Roman" w:cs="Times New Roman"/>
          <w:bCs/>
          <w:sz w:val="28"/>
          <w:szCs w:val="28"/>
        </w:rPr>
        <w:t>– используется для выгрузки реестра возвратов в ППО РЦКВ в файл.</w:t>
      </w:r>
    </w:p>
    <w:p w14:paraId="7D3A1127" w14:textId="77777777" w:rsidR="004F7B1F" w:rsidRDefault="004F7B1F" w:rsidP="007A741C">
      <w:pPr>
        <w:pStyle w:val="afffff4"/>
        <w:numPr>
          <w:ilvl w:val="0"/>
          <w:numId w:val="544"/>
        </w:numPr>
        <w:spacing w:line="276" w:lineRule="auto"/>
        <w:ind w:left="0" w:firstLine="709"/>
        <w:jc w:val="both"/>
        <w:rPr>
          <w:rFonts w:ascii="Times New Roman" w:hAnsi="Times New Roman" w:cs="Times New Roman"/>
          <w:sz w:val="28"/>
          <w:szCs w:val="28"/>
        </w:rPr>
      </w:pPr>
      <w:r w:rsidRPr="00821D52">
        <w:rPr>
          <w:rFonts w:ascii="Times New Roman" w:hAnsi="Times New Roman" w:cs="Times New Roman"/>
          <w:b/>
          <w:sz w:val="28"/>
          <w:szCs w:val="28"/>
        </w:rPr>
        <w:t>КВ: Выгрузка платежных поручений</w:t>
      </w:r>
      <w:r>
        <w:rPr>
          <w:rFonts w:ascii="Times New Roman" w:hAnsi="Times New Roman" w:cs="Times New Roman"/>
          <w:sz w:val="28"/>
          <w:szCs w:val="28"/>
        </w:rPr>
        <w:t xml:space="preserve"> – </w:t>
      </w:r>
      <w:r w:rsidRPr="00821D52">
        <w:rPr>
          <w:rFonts w:ascii="Times New Roman" w:hAnsi="Times New Roman" w:cs="Times New Roman"/>
          <w:bCs/>
          <w:sz w:val="28"/>
          <w:szCs w:val="28"/>
        </w:rPr>
        <w:t>используется для выгрузки пакета платежных поручений в АСФК в файл.</w:t>
      </w:r>
    </w:p>
    <w:p w14:paraId="37B10BD1" w14:textId="77777777" w:rsidR="004F7B1F" w:rsidRDefault="004F7B1F" w:rsidP="007A741C">
      <w:pPr>
        <w:pStyle w:val="afffff4"/>
        <w:numPr>
          <w:ilvl w:val="0"/>
          <w:numId w:val="544"/>
        </w:numPr>
        <w:spacing w:line="276" w:lineRule="auto"/>
        <w:ind w:left="0" w:firstLine="709"/>
        <w:jc w:val="both"/>
        <w:rPr>
          <w:rFonts w:ascii="Times New Roman" w:hAnsi="Times New Roman" w:cs="Times New Roman"/>
          <w:sz w:val="28"/>
          <w:szCs w:val="28"/>
        </w:rPr>
      </w:pPr>
      <w:r w:rsidRPr="00821D52">
        <w:rPr>
          <w:rFonts w:ascii="Times New Roman" w:hAnsi="Times New Roman" w:cs="Times New Roman"/>
          <w:b/>
          <w:sz w:val="28"/>
          <w:szCs w:val="28"/>
        </w:rPr>
        <w:t>КВ: Выгрузка сведений о перечислении средств на компенсационные выплаты</w:t>
      </w:r>
      <w:r>
        <w:rPr>
          <w:rFonts w:ascii="Times New Roman" w:hAnsi="Times New Roman" w:cs="Times New Roman"/>
          <w:sz w:val="28"/>
          <w:szCs w:val="28"/>
        </w:rPr>
        <w:t xml:space="preserve"> – используется для выгрузки </w:t>
      </w:r>
      <w:r w:rsidRPr="00821D52">
        <w:rPr>
          <w:rFonts w:ascii="Times New Roman" w:hAnsi="Times New Roman" w:cs="Times New Roman"/>
          <w:sz w:val="28"/>
          <w:szCs w:val="28"/>
        </w:rPr>
        <w:t>сведений о перечислении средств на компенсационные выплаты</w:t>
      </w:r>
      <w:r>
        <w:rPr>
          <w:rFonts w:ascii="Times New Roman" w:hAnsi="Times New Roman" w:cs="Times New Roman"/>
          <w:sz w:val="28"/>
          <w:szCs w:val="28"/>
        </w:rPr>
        <w:t xml:space="preserve"> в ППО РЦКВ в файл. </w:t>
      </w:r>
    </w:p>
    <w:p w14:paraId="1E1F1424" w14:textId="77777777" w:rsidR="004F7B1F" w:rsidRPr="007975AD" w:rsidRDefault="004F7B1F" w:rsidP="004F7B1F">
      <w:pPr>
        <w:spacing w:line="276" w:lineRule="auto"/>
        <w:rPr>
          <w:sz w:val="28"/>
          <w:szCs w:val="28"/>
        </w:rPr>
      </w:pPr>
      <w:r w:rsidRPr="00ED4060">
        <w:rPr>
          <w:bCs/>
          <w:sz w:val="28"/>
          <w:szCs w:val="28"/>
        </w:rPr>
        <w:t>Далее необходимо</w:t>
      </w:r>
      <w:r>
        <w:rPr>
          <w:b/>
          <w:bCs/>
          <w:sz w:val="28"/>
          <w:szCs w:val="28"/>
        </w:rPr>
        <w:t xml:space="preserve"> </w:t>
      </w:r>
      <w:r w:rsidRPr="007975AD">
        <w:rPr>
          <w:bCs/>
          <w:sz w:val="28"/>
          <w:szCs w:val="28"/>
        </w:rPr>
        <w:t xml:space="preserve">заполнить период отбора </w:t>
      </w:r>
      <w:r>
        <w:rPr>
          <w:bCs/>
          <w:sz w:val="28"/>
          <w:szCs w:val="28"/>
        </w:rPr>
        <w:t>документов, которые требуется выгрузить,</w:t>
      </w:r>
      <w:r w:rsidRPr="007975AD">
        <w:rPr>
          <w:sz w:val="28"/>
          <w:szCs w:val="28"/>
        </w:rPr>
        <w:t xml:space="preserve"> и в поле </w:t>
      </w:r>
      <w:r w:rsidRPr="007975AD">
        <w:rPr>
          <w:b/>
          <w:sz w:val="28"/>
          <w:szCs w:val="28"/>
        </w:rPr>
        <w:t>Каталог выгрузки</w:t>
      </w:r>
      <w:r w:rsidRPr="007975AD">
        <w:rPr>
          <w:sz w:val="28"/>
          <w:szCs w:val="28"/>
        </w:rPr>
        <w:t xml:space="preserve"> - выбрать путь к папке с файлом данных. </w:t>
      </w:r>
    </w:p>
    <w:p w14:paraId="295459EF" w14:textId="77777777" w:rsidR="004F7B1F" w:rsidRDefault="004F7B1F" w:rsidP="004F7B1F">
      <w:pPr>
        <w:spacing w:line="276" w:lineRule="auto"/>
        <w:ind w:firstLine="0"/>
        <w:rPr>
          <w:sz w:val="28"/>
          <w:szCs w:val="28"/>
        </w:rPr>
      </w:pPr>
      <w:r>
        <w:rPr>
          <w:noProof/>
          <w:snapToGrid/>
        </w:rPr>
        <w:drawing>
          <wp:inline distT="0" distB="0" distL="0" distR="0" wp14:anchorId="2A53A48B" wp14:editId="47EFC229">
            <wp:extent cx="6029960" cy="942340"/>
            <wp:effectExtent l="0" t="0" r="889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6029960" cy="942340"/>
                    </a:xfrm>
                    <a:prstGeom prst="rect">
                      <a:avLst/>
                    </a:prstGeom>
                  </pic:spPr>
                </pic:pic>
              </a:graphicData>
            </a:graphic>
          </wp:inline>
        </w:drawing>
      </w:r>
    </w:p>
    <w:p w14:paraId="240AE9C9" w14:textId="3718465D" w:rsidR="004F7B1F" w:rsidRDefault="004F7B1F" w:rsidP="004F7B1F">
      <w:pPr>
        <w:pStyle w:val="afff1"/>
        <w:keepNext/>
        <w:jc w:val="center"/>
      </w:pPr>
      <w:bookmarkStart w:id="1776" w:name="_Toc10542446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351</w:t>
      </w:r>
      <w:r>
        <w:rPr>
          <w:noProof/>
        </w:rPr>
        <w:fldChar w:fldCharType="end"/>
      </w:r>
      <w:r>
        <w:t xml:space="preserve"> - Настройка выгружаемых данных</w:t>
      </w:r>
      <w:bookmarkEnd w:id="1776"/>
    </w:p>
    <w:p w14:paraId="51B79431" w14:textId="77777777" w:rsidR="004F7B1F" w:rsidRDefault="004F7B1F" w:rsidP="004F7B1F">
      <w:pPr>
        <w:spacing w:line="276" w:lineRule="auto"/>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выгружаемого файла.</w:t>
      </w:r>
    </w:p>
    <w:p w14:paraId="0ABD0348" w14:textId="77777777" w:rsidR="004F7B1F" w:rsidRDefault="004F7B1F" w:rsidP="004F7B1F">
      <w:pPr>
        <w:spacing w:after="160" w:line="256" w:lineRule="auto"/>
        <w:ind w:firstLine="0"/>
        <w:contextualSpacing/>
        <w:jc w:val="left"/>
        <w:rPr>
          <w:sz w:val="28"/>
          <w:szCs w:val="28"/>
        </w:rPr>
      </w:pPr>
      <w:r>
        <w:rPr>
          <w:noProof/>
          <w:snapToGrid/>
        </w:rPr>
        <w:drawing>
          <wp:inline distT="0" distB="0" distL="0" distR="0" wp14:anchorId="4DD58FD2" wp14:editId="53F87283">
            <wp:extent cx="6029960" cy="3488055"/>
            <wp:effectExtent l="0" t="0" r="889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6029960" cy="3488055"/>
                    </a:xfrm>
                    <a:prstGeom prst="rect">
                      <a:avLst/>
                    </a:prstGeom>
                  </pic:spPr>
                </pic:pic>
              </a:graphicData>
            </a:graphic>
          </wp:inline>
        </w:drawing>
      </w:r>
    </w:p>
    <w:p w14:paraId="10338EB7" w14:textId="535F2037" w:rsidR="004F7B1F" w:rsidRDefault="004F7B1F" w:rsidP="004F7B1F">
      <w:pPr>
        <w:pStyle w:val="afff1"/>
        <w:keepNext/>
        <w:jc w:val="center"/>
      </w:pPr>
      <w:bookmarkStart w:id="1777" w:name="_Toc10542446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352</w:t>
      </w:r>
      <w:r>
        <w:rPr>
          <w:noProof/>
        </w:rPr>
        <w:fldChar w:fldCharType="end"/>
      </w:r>
      <w:r>
        <w:t xml:space="preserve"> - Кнопка «Заполнить»</w:t>
      </w:r>
      <w:bookmarkEnd w:id="1777"/>
    </w:p>
    <w:p w14:paraId="24F6C6BE" w14:textId="77777777" w:rsidR="004F7B1F" w:rsidRDefault="004F7B1F" w:rsidP="004F7B1F">
      <w:pPr>
        <w:spacing w:after="160" w:line="256" w:lineRule="auto"/>
        <w:contextualSpacing/>
        <w:rPr>
          <w:sz w:val="28"/>
          <w:szCs w:val="28"/>
        </w:rPr>
      </w:pPr>
      <w:r>
        <w:rPr>
          <w:sz w:val="28"/>
          <w:szCs w:val="28"/>
        </w:rPr>
        <w:t xml:space="preserve">Далее необходимо нажать на кнопку </w:t>
      </w:r>
      <w:r>
        <w:rPr>
          <w:b/>
          <w:sz w:val="28"/>
          <w:szCs w:val="28"/>
        </w:rPr>
        <w:t>Сформировать</w:t>
      </w:r>
      <w:r>
        <w:rPr>
          <w:sz w:val="28"/>
          <w:szCs w:val="28"/>
        </w:rPr>
        <w:t xml:space="preserve"> на панели документа </w:t>
      </w:r>
      <w:r>
        <w:rPr>
          <w:b/>
          <w:sz w:val="28"/>
          <w:szCs w:val="28"/>
        </w:rPr>
        <w:t>Экспорте данных</w:t>
      </w:r>
      <w:r>
        <w:rPr>
          <w:sz w:val="28"/>
          <w:szCs w:val="28"/>
        </w:rPr>
        <w:t xml:space="preserve">. </w:t>
      </w:r>
    </w:p>
    <w:p w14:paraId="2A332CB5" w14:textId="77777777" w:rsidR="004F7B1F" w:rsidRDefault="004F7B1F" w:rsidP="004F7B1F">
      <w:pPr>
        <w:spacing w:after="160" w:line="256" w:lineRule="auto"/>
        <w:contextualSpacing/>
        <w:rPr>
          <w:sz w:val="28"/>
          <w:szCs w:val="28"/>
        </w:rPr>
      </w:pPr>
      <w:r>
        <w:rPr>
          <w:sz w:val="28"/>
          <w:szCs w:val="28"/>
        </w:rPr>
        <w:t xml:space="preserve">При выгрузке платежных поручений появится окно выбора </w:t>
      </w:r>
      <w:r w:rsidRPr="00ED4060">
        <w:rPr>
          <w:sz w:val="28"/>
          <w:szCs w:val="28"/>
        </w:rPr>
        <w:t>органа Казначейства</w:t>
      </w:r>
      <w:r>
        <w:rPr>
          <w:sz w:val="28"/>
          <w:szCs w:val="28"/>
        </w:rPr>
        <w:t xml:space="preserve">. Необходимо выбрать </w:t>
      </w:r>
      <w:r w:rsidRPr="00ED4060">
        <w:rPr>
          <w:b/>
          <w:sz w:val="28"/>
          <w:szCs w:val="28"/>
        </w:rPr>
        <w:t>орган Казначейства</w:t>
      </w:r>
      <w:r>
        <w:rPr>
          <w:sz w:val="28"/>
          <w:szCs w:val="28"/>
        </w:rPr>
        <w:t xml:space="preserve"> и нажать на кнопку </w:t>
      </w:r>
      <w:r w:rsidRPr="00BE0818">
        <w:rPr>
          <w:b/>
          <w:sz w:val="28"/>
          <w:szCs w:val="28"/>
        </w:rPr>
        <w:t>Продолжить формирование пакетов</w:t>
      </w:r>
      <w:r>
        <w:rPr>
          <w:sz w:val="28"/>
          <w:szCs w:val="28"/>
        </w:rPr>
        <w:t>.</w:t>
      </w:r>
    </w:p>
    <w:p w14:paraId="0846F2C0" w14:textId="77777777" w:rsidR="004F7B1F" w:rsidRDefault="004F7B1F" w:rsidP="004F7B1F">
      <w:pPr>
        <w:spacing w:after="160" w:line="256" w:lineRule="auto"/>
        <w:contextualSpacing/>
        <w:rPr>
          <w:sz w:val="28"/>
          <w:szCs w:val="28"/>
        </w:rPr>
      </w:pPr>
      <w:r>
        <w:rPr>
          <w:sz w:val="28"/>
          <w:szCs w:val="28"/>
        </w:rPr>
        <w:t>При других обменах окно выбора органа Казначейства выводится не будет.</w:t>
      </w:r>
    </w:p>
    <w:p w14:paraId="24DB5ECF" w14:textId="77777777" w:rsidR="004F7B1F" w:rsidRDefault="004F7B1F" w:rsidP="004F7B1F">
      <w:pPr>
        <w:keepNext/>
        <w:spacing w:after="160" w:line="256" w:lineRule="auto"/>
        <w:ind w:firstLine="0"/>
        <w:contextualSpacing/>
      </w:pPr>
      <w:r>
        <w:rPr>
          <w:noProof/>
          <w:snapToGrid/>
        </w:rPr>
        <w:drawing>
          <wp:inline distT="0" distB="0" distL="0" distR="0" wp14:anchorId="051985DD" wp14:editId="7D4E00B3">
            <wp:extent cx="6029960" cy="3499485"/>
            <wp:effectExtent l="0" t="0" r="8890" b="5715"/>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6029960" cy="3499485"/>
                    </a:xfrm>
                    <a:prstGeom prst="rect">
                      <a:avLst/>
                    </a:prstGeom>
                  </pic:spPr>
                </pic:pic>
              </a:graphicData>
            </a:graphic>
          </wp:inline>
        </w:drawing>
      </w:r>
    </w:p>
    <w:p w14:paraId="0ED0E160" w14:textId="340D3794" w:rsidR="004F7B1F" w:rsidRDefault="004F7B1F" w:rsidP="004F7B1F">
      <w:pPr>
        <w:pStyle w:val="afff1"/>
        <w:jc w:val="center"/>
        <w:rPr>
          <w:szCs w:val="28"/>
        </w:rPr>
      </w:pPr>
      <w:bookmarkStart w:id="1778" w:name="_Toc10542446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353</w:t>
      </w:r>
      <w:r>
        <w:rPr>
          <w:noProof/>
        </w:rPr>
        <w:fldChar w:fldCharType="end"/>
      </w:r>
      <w:r>
        <w:t xml:space="preserve"> - Кнопка «Сформировать»</w:t>
      </w:r>
      <w:bookmarkEnd w:id="1778"/>
    </w:p>
    <w:p w14:paraId="7E62DFDC" w14:textId="77777777" w:rsidR="004F7B1F" w:rsidRDefault="004F7B1F" w:rsidP="004F7B1F">
      <w:pPr>
        <w:spacing w:after="160" w:line="256" w:lineRule="auto"/>
        <w:contextualSpacing/>
        <w:rPr>
          <w:sz w:val="28"/>
          <w:szCs w:val="28"/>
        </w:rPr>
      </w:pPr>
      <w:r>
        <w:rPr>
          <w:sz w:val="28"/>
          <w:szCs w:val="28"/>
        </w:rPr>
        <w:t xml:space="preserve">На вкладке </w:t>
      </w:r>
      <w:r w:rsidRPr="00977D94">
        <w:rPr>
          <w:b/>
          <w:sz w:val="28"/>
          <w:szCs w:val="28"/>
        </w:rPr>
        <w:t>Данные пакетов</w:t>
      </w:r>
      <w:r>
        <w:rPr>
          <w:sz w:val="28"/>
          <w:szCs w:val="28"/>
        </w:rPr>
        <w:t xml:space="preserve"> отобразятся сформированные пакеты для выгрузки.</w:t>
      </w:r>
    </w:p>
    <w:p w14:paraId="3232FFC5" w14:textId="77777777" w:rsidR="004F7B1F" w:rsidRDefault="004F7B1F" w:rsidP="004F7B1F">
      <w:pPr>
        <w:ind w:firstLine="0"/>
        <w:rPr>
          <w:sz w:val="28"/>
          <w:szCs w:val="28"/>
        </w:rPr>
      </w:pPr>
      <w:r>
        <w:rPr>
          <w:noProof/>
          <w:snapToGrid/>
        </w:rPr>
        <w:drawing>
          <wp:inline distT="0" distB="0" distL="0" distR="0" wp14:anchorId="5CA4B246" wp14:editId="347DCF8F">
            <wp:extent cx="6029960" cy="3482975"/>
            <wp:effectExtent l="0" t="0" r="8890" b="3175"/>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6029960" cy="3482975"/>
                    </a:xfrm>
                    <a:prstGeom prst="rect">
                      <a:avLst/>
                    </a:prstGeom>
                  </pic:spPr>
                </pic:pic>
              </a:graphicData>
            </a:graphic>
          </wp:inline>
        </w:drawing>
      </w:r>
    </w:p>
    <w:p w14:paraId="698B045A" w14:textId="1D17F1B9" w:rsidR="004F7B1F" w:rsidRDefault="004F7B1F" w:rsidP="004F7B1F">
      <w:pPr>
        <w:pStyle w:val="afff1"/>
        <w:keepNext/>
        <w:jc w:val="center"/>
      </w:pPr>
      <w:bookmarkStart w:id="1779" w:name="_Toc10542447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354</w:t>
      </w:r>
      <w:r>
        <w:rPr>
          <w:noProof/>
        </w:rPr>
        <w:fldChar w:fldCharType="end"/>
      </w:r>
      <w:r>
        <w:t xml:space="preserve"> – Данные пакетов</w:t>
      </w:r>
      <w:bookmarkEnd w:id="1779"/>
    </w:p>
    <w:p w14:paraId="1532DE18" w14:textId="77777777" w:rsidR="004F7B1F" w:rsidRDefault="004F7B1F" w:rsidP="004F7B1F">
      <w:pPr>
        <w:spacing w:line="276" w:lineRule="auto"/>
        <w:rPr>
          <w:sz w:val="28"/>
          <w:szCs w:val="28"/>
        </w:rPr>
      </w:pPr>
      <w:r>
        <w:rPr>
          <w:sz w:val="28"/>
          <w:szCs w:val="28"/>
        </w:rPr>
        <w:t xml:space="preserve">После успешного формирования пакета, нажать на кнопку </w:t>
      </w:r>
      <w:r w:rsidRPr="005A05DE">
        <w:rPr>
          <w:b/>
          <w:sz w:val="28"/>
          <w:szCs w:val="28"/>
        </w:rPr>
        <w:t>Выгрузить</w:t>
      </w:r>
      <w:r>
        <w:rPr>
          <w:sz w:val="28"/>
          <w:szCs w:val="28"/>
        </w:rPr>
        <w:t>.</w:t>
      </w:r>
    </w:p>
    <w:p w14:paraId="5B7EF9B0" w14:textId="77777777" w:rsidR="004F7B1F" w:rsidRDefault="004F7B1F" w:rsidP="004F7B1F">
      <w:pPr>
        <w:ind w:firstLine="0"/>
        <w:jc w:val="left"/>
        <w:rPr>
          <w:sz w:val="28"/>
          <w:szCs w:val="28"/>
        </w:rPr>
      </w:pPr>
      <w:r>
        <w:rPr>
          <w:sz w:val="28"/>
          <w:szCs w:val="28"/>
        </w:rPr>
        <w:br w:type="page"/>
      </w:r>
    </w:p>
    <w:p w14:paraId="313DACE8" w14:textId="77777777" w:rsidR="004F7B1F" w:rsidRDefault="004F7B1F" w:rsidP="004F7B1F">
      <w:pPr>
        <w:spacing w:line="276" w:lineRule="auto"/>
        <w:ind w:firstLine="0"/>
        <w:rPr>
          <w:sz w:val="28"/>
          <w:szCs w:val="28"/>
        </w:rPr>
      </w:pPr>
      <w:r>
        <w:rPr>
          <w:noProof/>
          <w:snapToGrid/>
        </w:rPr>
        <w:drawing>
          <wp:inline distT="0" distB="0" distL="0" distR="0" wp14:anchorId="110C6E01" wp14:editId="59907697">
            <wp:extent cx="6028690" cy="2992582"/>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9"/>
                    <a:srcRect b="9830"/>
                    <a:stretch/>
                  </pic:blipFill>
                  <pic:spPr bwMode="auto">
                    <a:xfrm>
                      <a:off x="0" y="0"/>
                      <a:ext cx="6032495" cy="2994471"/>
                    </a:xfrm>
                    <a:prstGeom prst="rect">
                      <a:avLst/>
                    </a:prstGeom>
                    <a:ln>
                      <a:noFill/>
                    </a:ln>
                    <a:extLst>
                      <a:ext uri="{53640926-AAD7-44D8-BBD7-CCE9431645EC}">
                        <a14:shadowObscured xmlns:a14="http://schemas.microsoft.com/office/drawing/2010/main"/>
                      </a:ext>
                    </a:extLst>
                  </pic:spPr>
                </pic:pic>
              </a:graphicData>
            </a:graphic>
          </wp:inline>
        </w:drawing>
      </w:r>
    </w:p>
    <w:p w14:paraId="261EFD33" w14:textId="48618178" w:rsidR="004F7B1F" w:rsidRDefault="004F7B1F" w:rsidP="004F7B1F">
      <w:pPr>
        <w:pStyle w:val="afff1"/>
        <w:keepNext/>
        <w:jc w:val="center"/>
      </w:pPr>
      <w:bookmarkStart w:id="1780" w:name="_Toc10542447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355</w:t>
      </w:r>
      <w:r>
        <w:rPr>
          <w:noProof/>
        </w:rPr>
        <w:fldChar w:fldCharType="end"/>
      </w:r>
      <w:r>
        <w:t xml:space="preserve"> - Кнопка «Выгрузить»</w:t>
      </w:r>
      <w:bookmarkEnd w:id="1780"/>
    </w:p>
    <w:p w14:paraId="0DE45ADB" w14:textId="77777777" w:rsidR="004F7B1F" w:rsidRPr="00BC4F40" w:rsidRDefault="004F7B1F" w:rsidP="004F7B1F">
      <w:pPr>
        <w:rPr>
          <w:sz w:val="28"/>
          <w:szCs w:val="28"/>
        </w:rPr>
      </w:pPr>
      <w:r w:rsidRPr="00BC4F40">
        <w:rPr>
          <w:sz w:val="28"/>
          <w:szCs w:val="28"/>
        </w:rPr>
        <w:t xml:space="preserve">На вкладке </w:t>
      </w:r>
      <w:r w:rsidRPr="00BC4F40">
        <w:rPr>
          <w:b/>
          <w:sz w:val="28"/>
          <w:szCs w:val="28"/>
        </w:rPr>
        <w:t>Протокол</w:t>
      </w:r>
      <w:r w:rsidRPr="00BC4F40">
        <w:rPr>
          <w:sz w:val="28"/>
          <w:szCs w:val="28"/>
        </w:rPr>
        <w:t xml:space="preserve"> отображаются события при выгрузке.</w:t>
      </w:r>
    </w:p>
    <w:p w14:paraId="0C7E486C" w14:textId="77777777" w:rsidR="004F7B1F" w:rsidRPr="00BC4F40" w:rsidRDefault="004F7B1F" w:rsidP="004F7B1F">
      <w:pPr>
        <w:rPr>
          <w:sz w:val="28"/>
          <w:szCs w:val="28"/>
        </w:rPr>
      </w:pPr>
      <w:r w:rsidRPr="00BC4F40">
        <w:rPr>
          <w:sz w:val="28"/>
          <w:szCs w:val="28"/>
        </w:rPr>
        <w:t xml:space="preserve">После успешной выгрузки документа в файл, необходимо Зарегистрировать документ, нажав на кнопку </w:t>
      </w:r>
      <w:r w:rsidRPr="00BC4F40">
        <w:rPr>
          <w:b/>
          <w:sz w:val="28"/>
          <w:szCs w:val="28"/>
        </w:rPr>
        <w:t>Зарегистрировать</w:t>
      </w:r>
      <w:r w:rsidRPr="00BC4F40">
        <w:rPr>
          <w:sz w:val="28"/>
          <w:szCs w:val="28"/>
        </w:rPr>
        <w:t>.</w:t>
      </w:r>
    </w:p>
    <w:p w14:paraId="63AD07F0" w14:textId="77777777" w:rsidR="004F7B1F" w:rsidRPr="003A1A9B" w:rsidRDefault="004F7B1F" w:rsidP="004F7B1F">
      <w:pPr>
        <w:pStyle w:val="2"/>
        <w:spacing w:before="120"/>
        <w:jc w:val="both"/>
        <w:rPr>
          <w:rFonts w:cs="Arial"/>
          <w:color w:val="auto"/>
        </w:rPr>
      </w:pPr>
      <w:bookmarkStart w:id="1781" w:name="_Toc528274410"/>
      <w:bookmarkStart w:id="1782" w:name="_Toc528663507"/>
      <w:bookmarkStart w:id="1783" w:name="_Toc528663949"/>
      <w:bookmarkStart w:id="1784" w:name="_Toc528664376"/>
      <w:bookmarkStart w:id="1785" w:name="_Toc19219701"/>
      <w:bookmarkStart w:id="1786" w:name="_Toc37692893"/>
      <w:bookmarkStart w:id="1787" w:name="_Toc62474640"/>
      <w:bookmarkStart w:id="1788" w:name="_Toc97138806"/>
      <w:bookmarkStart w:id="1789" w:name="_Toc101440030"/>
      <w:bookmarkStart w:id="1790" w:name="_Toc105425121"/>
      <w:bookmarkStart w:id="1791" w:name="_Toc105426224"/>
      <w:bookmarkStart w:id="1792" w:name="_Toc107229371"/>
      <w:r w:rsidRPr="003A1A9B">
        <w:rPr>
          <w:rFonts w:cs="Arial"/>
          <w:color w:val="auto"/>
        </w:rPr>
        <w:t>Расчеты</w:t>
      </w:r>
      <w:bookmarkEnd w:id="1781"/>
      <w:bookmarkEnd w:id="1782"/>
      <w:bookmarkEnd w:id="1783"/>
      <w:bookmarkEnd w:id="1784"/>
      <w:bookmarkEnd w:id="1785"/>
      <w:bookmarkEnd w:id="1786"/>
      <w:bookmarkEnd w:id="1787"/>
      <w:bookmarkEnd w:id="1788"/>
      <w:bookmarkEnd w:id="1789"/>
      <w:bookmarkEnd w:id="1790"/>
      <w:bookmarkEnd w:id="1791"/>
      <w:bookmarkEnd w:id="1792"/>
    </w:p>
    <w:p w14:paraId="00165E94" w14:textId="77777777" w:rsidR="004F7B1F" w:rsidRPr="00666135" w:rsidRDefault="004F7B1F" w:rsidP="004F7B1F">
      <w:pPr>
        <w:pStyle w:val="3"/>
      </w:pPr>
      <w:bookmarkStart w:id="1793" w:name="_Toc528274411"/>
      <w:bookmarkStart w:id="1794" w:name="_Toc62474641"/>
      <w:bookmarkStart w:id="1795" w:name="_Toc97138807"/>
      <w:bookmarkStart w:id="1796" w:name="_Toc101440031"/>
      <w:bookmarkStart w:id="1797" w:name="_Toc105425122"/>
      <w:bookmarkStart w:id="1798" w:name="_Toc105426225"/>
      <w:bookmarkStart w:id="1799" w:name="_Toc107229372"/>
      <w:r w:rsidRPr="00666135">
        <w:t>Внутриведомственные, межведомственные, межбюджетные расчеты</w:t>
      </w:r>
      <w:bookmarkEnd w:id="1793"/>
      <w:bookmarkEnd w:id="1794"/>
      <w:bookmarkEnd w:id="1795"/>
      <w:bookmarkEnd w:id="1796"/>
      <w:bookmarkEnd w:id="1797"/>
      <w:bookmarkEnd w:id="1798"/>
      <w:bookmarkEnd w:id="1799"/>
    </w:p>
    <w:p w14:paraId="753705D1" w14:textId="77777777" w:rsidR="004F7B1F" w:rsidRPr="00730384" w:rsidRDefault="004F7B1F" w:rsidP="004F7B1F">
      <w:pPr>
        <w:pStyle w:val="3"/>
        <w:rPr>
          <w:rFonts w:cs="Arial"/>
        </w:rPr>
      </w:pPr>
      <w:bookmarkStart w:id="1800" w:name="_Toc62474642"/>
      <w:bookmarkStart w:id="1801" w:name="_Toc97138808"/>
      <w:bookmarkStart w:id="1802" w:name="_Toc101440032"/>
      <w:bookmarkStart w:id="1803" w:name="_Toc105425123"/>
      <w:bookmarkStart w:id="1804" w:name="_Toc105426226"/>
      <w:bookmarkStart w:id="1805" w:name="_Toc107229373"/>
      <w:r w:rsidRPr="00730384">
        <w:rPr>
          <w:rStyle w:val="Interface"/>
          <w:rFonts w:ascii="Arial" w:hAnsi="Arial" w:cs="Arial"/>
          <w:b/>
          <w:color w:val="auto"/>
          <w:szCs w:val="28"/>
        </w:rPr>
        <w:t>Формирование исх. извещения при передаче ТМЦ от поставщика</w:t>
      </w:r>
      <w:bookmarkEnd w:id="1800"/>
      <w:bookmarkEnd w:id="1801"/>
      <w:bookmarkEnd w:id="1802"/>
      <w:bookmarkEnd w:id="1803"/>
      <w:bookmarkEnd w:id="1804"/>
      <w:bookmarkEnd w:id="1805"/>
    </w:p>
    <w:p w14:paraId="5AE709A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Исходящее извещение</w:t>
      </w:r>
      <w:r w:rsidRPr="00666135">
        <w:rPr>
          <w:color w:val="auto"/>
          <w:sz w:val="28"/>
          <w:szCs w:val="28"/>
        </w:rPr>
        <w:t xml:space="preserve"> в зависимости от вида извещения применяется для отражения операций по передаче НФА с собственного склада и со склада поставщика при централизованном снабжении, а также для передачи денежных средств, требований, обязательств и начисления дохода в рамках внутриведомственных расчетов.</w:t>
      </w:r>
    </w:p>
    <w:p w14:paraId="6C6A3457"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Извещение</w:t>
      </w:r>
      <w:r w:rsidRPr="00666135">
        <w:rPr>
          <w:color w:val="auto"/>
          <w:sz w:val="28"/>
          <w:szCs w:val="28"/>
        </w:rPr>
        <w:t xml:space="preserve"> (форма по ОКУД 0504805) и бухгалтерскую справку по ф. 0504833. </w:t>
      </w:r>
    </w:p>
    <w:p w14:paraId="4166E44B" w14:textId="77777777" w:rsidR="004F7B1F" w:rsidRDefault="004F7B1F" w:rsidP="004F7B1F">
      <w:pPr>
        <w:ind w:firstLine="0"/>
        <w:jc w:val="left"/>
        <w:rPr>
          <w:bCs/>
          <w:color w:val="auto"/>
          <w:sz w:val="28"/>
          <w:szCs w:val="28"/>
        </w:rPr>
      </w:pPr>
      <w:bookmarkStart w:id="1806" w:name="_Toc528271970"/>
      <w:bookmarkStart w:id="1807" w:name="_Toc528663354"/>
      <w:r>
        <w:rPr>
          <w:color w:val="auto"/>
          <w:szCs w:val="28"/>
        </w:rPr>
        <w:br w:type="page"/>
      </w:r>
    </w:p>
    <w:bookmarkEnd w:id="1806"/>
    <w:bookmarkEnd w:id="1807"/>
    <w:p w14:paraId="2350E04C"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773D3156" wp14:editId="1622704D">
            <wp:extent cx="5890260" cy="3838575"/>
            <wp:effectExtent l="0" t="0" r="0" b="9525"/>
            <wp:docPr id="292" name="Рисунок 292" descr="G:\SIN\БГУ 2.0\Word\Pict\016.002_Is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G:\SIN\БГУ 2.0\Word\Pict\016.002_Ishod_Izvechenie.png"/>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890260" cy="3838575"/>
                    </a:xfrm>
                    <a:prstGeom prst="rect">
                      <a:avLst/>
                    </a:prstGeom>
                    <a:noFill/>
                    <a:ln>
                      <a:noFill/>
                    </a:ln>
                  </pic:spPr>
                </pic:pic>
              </a:graphicData>
            </a:graphic>
          </wp:inline>
        </w:drawing>
      </w:r>
    </w:p>
    <w:p w14:paraId="70B98F49" w14:textId="6CB24A42" w:rsidR="004F7B1F" w:rsidRPr="00666135" w:rsidRDefault="004F7B1F" w:rsidP="004F7B1F">
      <w:pPr>
        <w:pStyle w:val="afff1"/>
        <w:spacing w:before="120" w:after="120"/>
        <w:ind w:firstLine="851"/>
        <w:jc w:val="center"/>
        <w:rPr>
          <w:color w:val="auto"/>
          <w:szCs w:val="28"/>
        </w:rPr>
      </w:pPr>
      <w:bookmarkStart w:id="1808" w:name="_Toc10542447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356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Исходящие извещения</w:t>
      </w:r>
      <w:bookmarkEnd w:id="1808"/>
    </w:p>
    <w:p w14:paraId="19BACEE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Исходящее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2E9FE5E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Формирование исх. извещения при передаче ТМЦ от поставщика</w:t>
      </w:r>
      <w:r w:rsidRPr="00666135">
        <w:rPr>
          <w:color w:val="auto"/>
          <w:sz w:val="28"/>
          <w:szCs w:val="28"/>
        </w:rPr>
        <w:t xml:space="preserve"> можно открыть из журнала </w:t>
      </w:r>
      <w:r w:rsidRPr="00666135">
        <w:rPr>
          <w:b/>
          <w:color w:val="auto"/>
          <w:sz w:val="28"/>
          <w:szCs w:val="28"/>
        </w:rPr>
        <w:t>Исходящее извещение группы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4743D065"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6D472B6" wp14:editId="423AED99">
            <wp:extent cx="595630" cy="595630"/>
            <wp:effectExtent l="0" t="0" r="0" b="0"/>
            <wp:docPr id="293" name="Рисунок 2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F9E87B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Исходящее извещение</w:t>
      </w:r>
      <w:r w:rsidRPr="00666135">
        <w:rPr>
          <w:color w:val="auto"/>
          <w:sz w:val="28"/>
          <w:szCs w:val="28"/>
        </w:rPr>
        <w:t>, выбрать документ</w:t>
      </w:r>
      <w:r w:rsidRPr="00666135">
        <w:rPr>
          <w:rStyle w:val="Interface"/>
          <w:color w:val="auto"/>
          <w:sz w:val="28"/>
          <w:szCs w:val="28"/>
        </w:rPr>
        <w:t xml:space="preserve"> Формирование исх. извещения при передаче ТМЦ от поставщика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FCA175B"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6EED2A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63142D47" w14:textId="77777777" w:rsidR="004F7B1F" w:rsidRPr="00666135" w:rsidRDefault="004F7B1F" w:rsidP="004F7B1F">
      <w:pPr>
        <w:pStyle w:val="Bullet1"/>
        <w:numPr>
          <w:ilvl w:val="0"/>
          <w:numId w:val="381"/>
        </w:numPr>
        <w:spacing w:before="120" w:line="240" w:lineRule="auto"/>
        <w:ind w:left="1208" w:hanging="357"/>
        <w:rPr>
          <w:sz w:val="28"/>
          <w:szCs w:val="28"/>
        </w:rPr>
      </w:pPr>
      <w:r w:rsidRPr="00666135">
        <w:rPr>
          <w:rStyle w:val="Interface"/>
          <w:color w:val="auto"/>
          <w:sz w:val="28"/>
          <w:szCs w:val="28"/>
        </w:rPr>
        <w:t>Передача НФА (с собственного склада)</w:t>
      </w:r>
      <w:r w:rsidRPr="00666135">
        <w:rPr>
          <w:sz w:val="28"/>
          <w:szCs w:val="28"/>
        </w:rPr>
        <w:t>. Применяется для передачи нефинансовых активов получателю от заказчика со склада заказчика в рамках внутриведомственных расчетов. Предполагает использование двухсторонней схемы централизованных поставок, в которой заказчик заказывает, оплачивает и получает НФА на свой склад, а затем передает НФА со своего склада другим организациям (филиалам, структурным подразделениям).</w:t>
      </w:r>
    </w:p>
    <w:p w14:paraId="1819EA1E" w14:textId="77777777" w:rsidR="004F7B1F" w:rsidRPr="00666135" w:rsidRDefault="004F7B1F" w:rsidP="004F7B1F">
      <w:pPr>
        <w:pStyle w:val="Bullet1"/>
        <w:numPr>
          <w:ilvl w:val="0"/>
          <w:numId w:val="381"/>
        </w:numPr>
        <w:spacing w:before="120" w:line="240" w:lineRule="auto"/>
        <w:ind w:left="1208" w:hanging="357"/>
        <w:rPr>
          <w:sz w:val="28"/>
          <w:szCs w:val="28"/>
        </w:rPr>
      </w:pPr>
      <w:r w:rsidRPr="00666135">
        <w:rPr>
          <w:rStyle w:val="Interface"/>
          <w:color w:val="auto"/>
          <w:sz w:val="28"/>
          <w:szCs w:val="28"/>
        </w:rPr>
        <w:t>Передача НФА (со склада поставщика)</w:t>
      </w:r>
      <w:r w:rsidRPr="00666135">
        <w:rPr>
          <w:sz w:val="28"/>
          <w:szCs w:val="28"/>
        </w:rPr>
        <w:t>. Применяется для передачи заказчиком расчетов с поставщиками в рамках централизованных поставок НФА по подведомственным учреждениям и отражения на забалансовом счете 05 «Материальные ценности, оплаченные по централизованному снабжению» номенклатуры материальных ценностей, отправленных поставщиком в адрес</w:t>
      </w:r>
      <w:r w:rsidRPr="00666135">
        <w:t xml:space="preserve"> </w:t>
      </w:r>
      <w:r w:rsidRPr="00666135">
        <w:rPr>
          <w:sz w:val="28"/>
          <w:szCs w:val="28"/>
        </w:rPr>
        <w:t>подведомственных учреждений. Предполагает использование трехсторонней схемы централизованных поставок, в которой заказчик заказывает и оплачивает НФА, получатель получает НФА, а поставщик является исполнителем.</w:t>
      </w:r>
    </w:p>
    <w:p w14:paraId="353734E6" w14:textId="77777777" w:rsidR="004F7B1F" w:rsidRPr="00666135" w:rsidRDefault="004F7B1F" w:rsidP="004F7B1F">
      <w:pPr>
        <w:pStyle w:val="Bullet1"/>
        <w:numPr>
          <w:ilvl w:val="0"/>
          <w:numId w:val="381"/>
        </w:numPr>
        <w:spacing w:before="120" w:line="240" w:lineRule="auto"/>
        <w:ind w:left="1208" w:hanging="357"/>
        <w:rPr>
          <w:sz w:val="28"/>
          <w:szCs w:val="28"/>
        </w:rPr>
      </w:pPr>
      <w:r w:rsidRPr="00666135">
        <w:rPr>
          <w:rStyle w:val="Interface"/>
          <w:color w:val="auto"/>
          <w:sz w:val="28"/>
          <w:szCs w:val="28"/>
        </w:rPr>
        <w:t>Передача денежных средств/документов</w:t>
      </w:r>
      <w:r w:rsidRPr="00666135">
        <w:rPr>
          <w:sz w:val="28"/>
          <w:szCs w:val="28"/>
        </w:rPr>
        <w:t>. Применяется для передачи денежных средств между учреждениями в рамках внутриведомственных расчетов.</w:t>
      </w:r>
    </w:p>
    <w:p w14:paraId="21F537A5" w14:textId="77777777" w:rsidR="004F7B1F" w:rsidRPr="00666135" w:rsidRDefault="004F7B1F" w:rsidP="004F7B1F">
      <w:pPr>
        <w:pStyle w:val="Bullet1"/>
        <w:numPr>
          <w:ilvl w:val="0"/>
          <w:numId w:val="381"/>
        </w:numPr>
        <w:spacing w:before="120" w:line="240" w:lineRule="auto"/>
        <w:ind w:left="1208" w:hanging="357"/>
        <w:rPr>
          <w:sz w:val="28"/>
          <w:szCs w:val="28"/>
        </w:rPr>
      </w:pPr>
      <w:r w:rsidRPr="00666135">
        <w:rPr>
          <w:rStyle w:val="Interface"/>
          <w:color w:val="auto"/>
          <w:sz w:val="28"/>
          <w:szCs w:val="28"/>
        </w:rPr>
        <w:t>Передача требований</w:t>
      </w:r>
      <w:r w:rsidRPr="00666135">
        <w:rPr>
          <w:sz w:val="28"/>
          <w:szCs w:val="28"/>
        </w:rPr>
        <w:t>. Применяется для передачи требований к сторонним организациям между учреждениями в рамках внутриведомственных расчетов. Например, организация выплатила поставщику аванс, а получать товары, работы, услуги по этому авансу будет структурное подразделение, которому и передаются требования к поставщику.</w:t>
      </w:r>
    </w:p>
    <w:p w14:paraId="5764717B" w14:textId="77777777" w:rsidR="004F7B1F" w:rsidRPr="00666135" w:rsidRDefault="004F7B1F" w:rsidP="004F7B1F">
      <w:pPr>
        <w:pStyle w:val="Bullet1"/>
        <w:numPr>
          <w:ilvl w:val="0"/>
          <w:numId w:val="381"/>
        </w:numPr>
        <w:spacing w:before="120" w:line="240" w:lineRule="auto"/>
        <w:ind w:left="1208" w:hanging="357"/>
        <w:rPr>
          <w:sz w:val="28"/>
          <w:szCs w:val="28"/>
        </w:rPr>
      </w:pPr>
      <w:r w:rsidRPr="00666135">
        <w:rPr>
          <w:rStyle w:val="Interface"/>
          <w:color w:val="auto"/>
          <w:sz w:val="28"/>
          <w:szCs w:val="28"/>
        </w:rPr>
        <w:t>Передача обязательств</w:t>
      </w:r>
      <w:r w:rsidRPr="00666135">
        <w:rPr>
          <w:sz w:val="28"/>
          <w:szCs w:val="28"/>
        </w:rPr>
        <w:t>. Применяется для передачи обязательств к сторонним организациям между учреждениями в рамках внутриведомственных расчетов. Предположим, структурное подразделение получает товары, работы, услуги, а оплату за них должна произвести головная организация, которой обязательства к поставщику и будут переданы.</w:t>
      </w:r>
    </w:p>
    <w:p w14:paraId="436272E5" w14:textId="77777777" w:rsidR="004F7B1F" w:rsidRPr="00666135" w:rsidRDefault="004F7B1F" w:rsidP="004F7B1F">
      <w:pPr>
        <w:pStyle w:val="Bullet1"/>
        <w:numPr>
          <w:ilvl w:val="0"/>
          <w:numId w:val="381"/>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передачи обязательств сторонних организаций между учреждениями в рамках внутриведомственных расчетов. Предположим, организация, не осуществляющая администрирование кассовых поступлений, реализует товары, работы, услуги и начисляет доход, получать который будет организация, в функции которой входит администрирование кассовых поступлений. </w:t>
      </w:r>
    </w:p>
    <w:p w14:paraId="32DE94A8"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Заполнение большинства реквизитов документа зависит от выбранного значения реквизита </w:t>
      </w:r>
      <w:r w:rsidRPr="00666135">
        <w:rPr>
          <w:rStyle w:val="Interface"/>
          <w:color w:val="auto"/>
          <w:sz w:val="28"/>
          <w:szCs w:val="28"/>
        </w:rPr>
        <w:t>Вид извещения</w:t>
      </w:r>
      <w:r w:rsidRPr="00666135">
        <w:rPr>
          <w:sz w:val="28"/>
          <w:szCs w:val="28"/>
        </w:rPr>
        <w:t xml:space="preserve"> и далее отдельно рассматривается для каждого вида извещения.</w:t>
      </w:r>
    </w:p>
    <w:p w14:paraId="1FF9C63A" w14:textId="77777777" w:rsidR="004F7B1F" w:rsidRPr="00666135" w:rsidRDefault="004F7B1F" w:rsidP="004F7B1F">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 собственного склада)</w:t>
      </w:r>
    </w:p>
    <w:p w14:paraId="4C3666B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5E0ED3B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выбытия материальных ценностей:</w:t>
      </w:r>
    </w:p>
    <w:p w14:paraId="79DDFD62"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w:t>
      </w:r>
    </w:p>
    <w:p w14:paraId="544E7EE1"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(Имущество казны)</w:t>
      </w:r>
      <w:r w:rsidRPr="00666135">
        <w:rPr>
          <w:sz w:val="28"/>
          <w:szCs w:val="28"/>
        </w:rPr>
        <w:t>;</w:t>
      </w:r>
    </w:p>
    <w:p w14:paraId="62665554"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Акт списания БСО</w:t>
      </w:r>
      <w:r w:rsidRPr="00666135">
        <w:rPr>
          <w:sz w:val="28"/>
          <w:szCs w:val="28"/>
        </w:rPr>
        <w:t>;</w:t>
      </w:r>
    </w:p>
    <w:p w14:paraId="0AE45E52"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Выбытие неоплаченных путевок</w:t>
      </w:r>
      <w:r w:rsidRPr="00666135">
        <w:rPr>
          <w:sz w:val="28"/>
          <w:szCs w:val="28"/>
        </w:rPr>
        <w:t>;</w:t>
      </w:r>
    </w:p>
    <w:p w14:paraId="76032B5B"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Передача БСО</w:t>
      </w:r>
      <w:r w:rsidRPr="00666135">
        <w:rPr>
          <w:sz w:val="28"/>
          <w:szCs w:val="28"/>
        </w:rPr>
        <w:t>;</w:t>
      </w:r>
    </w:p>
    <w:p w14:paraId="72A32B68"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78C51D9A" w14:textId="77777777" w:rsidR="004F7B1F" w:rsidRPr="00666135" w:rsidRDefault="004F7B1F" w:rsidP="004F7B1F">
      <w:pPr>
        <w:pStyle w:val="Bullet1"/>
        <w:numPr>
          <w:ilvl w:val="0"/>
          <w:numId w:val="382"/>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3D0DA1A5" w14:textId="77777777" w:rsidR="004F7B1F" w:rsidRPr="00666135" w:rsidRDefault="004F7B1F" w:rsidP="004F7B1F">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 централизованному снабжению или прочим безвозмездным передачам.</w:t>
      </w:r>
    </w:p>
    <w:p w14:paraId="4EFF04C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выбора документов выбытия материальных ценностей удобно использовать форму подбора </w:t>
      </w:r>
      <w:r w:rsidRPr="00666135">
        <w:rPr>
          <w:rStyle w:val="Interface"/>
          <w:color w:val="auto"/>
          <w:sz w:val="28"/>
          <w:szCs w:val="28"/>
        </w:rPr>
        <w:t>Документы передачи ТМЦ</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При вызове формы подбора в ней будет представлен список документов передачи материальных ценностей на дату извещения, а также по получателю, указанному в извещении.</w:t>
      </w:r>
    </w:p>
    <w:p w14:paraId="2867AF0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2CB2336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НФА (с собственного склада)</w:t>
      </w:r>
      <w:r w:rsidRPr="00666135">
        <w:rPr>
          <w:color w:val="auto"/>
          <w:sz w:val="28"/>
          <w:szCs w:val="28"/>
        </w:rPr>
        <w:t xml:space="preserve"> проводки не формируются, поскольку за формирование проводок отвечают документы передачи НФА. </w:t>
      </w:r>
    </w:p>
    <w:p w14:paraId="4B6AAF10" w14:textId="77777777" w:rsidR="004F7B1F" w:rsidRPr="00666135" w:rsidRDefault="004F7B1F" w:rsidP="004F7B1F">
      <w:pPr>
        <w:spacing w:before="120" w:after="120"/>
        <w:ind w:firstLine="851"/>
        <w:rPr>
          <w:color w:val="auto"/>
          <w:sz w:val="28"/>
          <w:szCs w:val="28"/>
        </w:rPr>
      </w:pPr>
      <w:r w:rsidRPr="00666135">
        <w:rPr>
          <w:color w:val="auto"/>
          <w:sz w:val="28"/>
          <w:szCs w:val="28"/>
        </w:rPr>
        <w:t>Учет НФА на забалансовом счете для данного вида передачи не ведется.</w:t>
      </w:r>
    </w:p>
    <w:p w14:paraId="56CADEF0" w14:textId="77777777" w:rsidR="004F7B1F" w:rsidRPr="00666135" w:rsidRDefault="004F7B1F" w:rsidP="004F7B1F">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(со склада поставщика)</w:t>
      </w:r>
    </w:p>
    <w:p w14:paraId="3FD78D2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B4E131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0D3E321E" w14:textId="77777777" w:rsidR="004F7B1F" w:rsidRPr="00666135" w:rsidRDefault="004F7B1F" w:rsidP="004F7B1F">
      <w:pPr>
        <w:pStyle w:val="Bullet1"/>
        <w:numPr>
          <w:ilvl w:val="0"/>
          <w:numId w:val="383"/>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Pr>
          <w:sz w:val="28"/>
          <w:szCs w:val="28"/>
        </w:rPr>
        <w:t>-</w:t>
      </w:r>
      <w:r w:rsidRPr="00666135">
        <w:rPr>
          <w:sz w:val="28"/>
          <w:szCs w:val="28"/>
        </w:rPr>
        <w:t xml:space="preserve"> организация </w:t>
      </w:r>
      <w:r>
        <w:rPr>
          <w:sz w:val="28"/>
          <w:szCs w:val="28"/>
        </w:rPr>
        <w:t>-</w:t>
      </w:r>
      <w:r w:rsidRPr="00666135">
        <w:rPr>
          <w:sz w:val="28"/>
          <w:szCs w:val="28"/>
        </w:rPr>
        <w:t xml:space="preserve">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2615728E" w14:textId="77777777" w:rsidR="004F7B1F" w:rsidRPr="00666135" w:rsidRDefault="004F7B1F" w:rsidP="004F7B1F">
      <w:pPr>
        <w:pStyle w:val="Bullet1"/>
        <w:numPr>
          <w:ilvl w:val="0"/>
          <w:numId w:val="38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1FD87A4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Вид, дата и номер документа поставщика</w:t>
      </w:r>
      <w:r w:rsidRPr="00666135">
        <w:rPr>
          <w:color w:val="auto"/>
          <w:sz w:val="28"/>
          <w:szCs w:val="28"/>
        </w:rPr>
        <w:t xml:space="preserve"> следует указать вид, дату и номер документа поставщика. </w:t>
      </w:r>
    </w:p>
    <w:p w14:paraId="4ED763E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основным средствам. </w:t>
      </w:r>
    </w:p>
    <w:p w14:paraId="381FC57F" w14:textId="77777777" w:rsidR="004F7B1F" w:rsidRPr="00666135" w:rsidRDefault="004F7B1F" w:rsidP="004F7B1F">
      <w:pPr>
        <w:pStyle w:val="Bullet1"/>
        <w:numPr>
          <w:ilvl w:val="0"/>
          <w:numId w:val="384"/>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Pr>
          <w:sz w:val="28"/>
          <w:szCs w:val="28"/>
        </w:rPr>
        <w:t>-</w:t>
      </w:r>
      <w:r w:rsidRPr="00666135">
        <w:rPr>
          <w:sz w:val="28"/>
          <w:szCs w:val="28"/>
        </w:rPr>
        <w:t xml:space="preserve"> переданный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35E85E4C" w14:textId="77777777" w:rsidR="004F7B1F" w:rsidRPr="00666135" w:rsidRDefault="004F7B1F" w:rsidP="004F7B1F">
      <w:pPr>
        <w:pStyle w:val="Bullet1"/>
        <w:numPr>
          <w:ilvl w:val="0"/>
          <w:numId w:val="38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переданных объектов ОС.</w:t>
      </w:r>
    </w:p>
    <w:p w14:paraId="2E765630" w14:textId="77777777" w:rsidR="004F7B1F" w:rsidRPr="00666135" w:rsidRDefault="004F7B1F" w:rsidP="004F7B1F">
      <w:pPr>
        <w:pStyle w:val="Bullet1"/>
        <w:numPr>
          <w:ilvl w:val="0"/>
          <w:numId w:val="38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0CD53B58" w14:textId="77777777" w:rsidR="004F7B1F" w:rsidRPr="00666135" w:rsidRDefault="004F7B1F" w:rsidP="004F7B1F">
      <w:pPr>
        <w:pStyle w:val="Bullet1"/>
        <w:numPr>
          <w:ilvl w:val="0"/>
          <w:numId w:val="38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6B525284" w14:textId="77777777" w:rsidR="004F7B1F" w:rsidRPr="00666135" w:rsidRDefault="004F7B1F" w:rsidP="004F7B1F">
      <w:pPr>
        <w:pStyle w:val="Bullet1"/>
        <w:numPr>
          <w:ilvl w:val="0"/>
          <w:numId w:val="38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05.1 «ОС, НМА, оплаченные по централизованному снабжению», выбирается автоматически. </w:t>
      </w:r>
    </w:p>
    <w:p w14:paraId="503490F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материальным запасам. </w:t>
      </w:r>
    </w:p>
    <w:p w14:paraId="0BA9DC5A" w14:textId="77777777" w:rsidR="004F7B1F" w:rsidRPr="00666135" w:rsidRDefault="004F7B1F" w:rsidP="004F7B1F">
      <w:pPr>
        <w:pStyle w:val="Bullet1"/>
        <w:numPr>
          <w:ilvl w:val="0"/>
          <w:numId w:val="385"/>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переданные материалы. Выбирается из справочника </w:t>
      </w:r>
      <w:r w:rsidRPr="00666135">
        <w:rPr>
          <w:rStyle w:val="Interface"/>
          <w:color w:val="auto"/>
          <w:sz w:val="28"/>
          <w:szCs w:val="28"/>
        </w:rPr>
        <w:t>Номенклатура</w:t>
      </w:r>
      <w:r w:rsidRPr="00666135">
        <w:rPr>
          <w:sz w:val="28"/>
          <w:szCs w:val="28"/>
        </w:rPr>
        <w:t xml:space="preserve">. </w:t>
      </w:r>
    </w:p>
    <w:p w14:paraId="0E7717E7" w14:textId="77777777" w:rsidR="004F7B1F" w:rsidRPr="00666135" w:rsidRDefault="004F7B1F" w:rsidP="004F7B1F">
      <w:pPr>
        <w:pStyle w:val="Bullet1"/>
        <w:numPr>
          <w:ilvl w:val="0"/>
          <w:numId w:val="38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переданных материалов. </w:t>
      </w:r>
    </w:p>
    <w:p w14:paraId="09DCBD08" w14:textId="77777777" w:rsidR="004F7B1F" w:rsidRPr="00666135" w:rsidRDefault="004F7B1F" w:rsidP="004F7B1F">
      <w:pPr>
        <w:pStyle w:val="Bullet1"/>
        <w:numPr>
          <w:ilvl w:val="0"/>
          <w:numId w:val="38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744C93A6" w14:textId="77777777" w:rsidR="004F7B1F" w:rsidRPr="00666135" w:rsidRDefault="004F7B1F" w:rsidP="004F7B1F">
      <w:pPr>
        <w:pStyle w:val="Bullet1"/>
        <w:numPr>
          <w:ilvl w:val="0"/>
          <w:numId w:val="38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38C94CE7" w14:textId="77777777" w:rsidR="004F7B1F" w:rsidRPr="00666135" w:rsidRDefault="004F7B1F" w:rsidP="004F7B1F">
      <w:pPr>
        <w:pStyle w:val="Bullet1"/>
        <w:numPr>
          <w:ilvl w:val="0"/>
          <w:numId w:val="38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05.2 «МЗ, оплаченные по централизованному снабжению», выбирается автоматически. </w:t>
      </w:r>
    </w:p>
    <w:p w14:paraId="1D980EA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переданной возвратной таре. </w:t>
      </w:r>
    </w:p>
    <w:p w14:paraId="6D7753F1" w14:textId="77777777" w:rsidR="004F7B1F" w:rsidRPr="00666135" w:rsidRDefault="004F7B1F" w:rsidP="004F7B1F">
      <w:pPr>
        <w:pStyle w:val="Bullet1"/>
        <w:numPr>
          <w:ilvl w:val="0"/>
          <w:numId w:val="38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переданная возвратная тара. Выбирается из справочника </w:t>
      </w:r>
      <w:r w:rsidRPr="00666135">
        <w:rPr>
          <w:rStyle w:val="Interface"/>
          <w:color w:val="auto"/>
          <w:sz w:val="28"/>
          <w:szCs w:val="28"/>
        </w:rPr>
        <w:t>Номенклатура</w:t>
      </w:r>
      <w:r w:rsidRPr="00666135">
        <w:rPr>
          <w:sz w:val="28"/>
          <w:szCs w:val="28"/>
        </w:rPr>
        <w:t xml:space="preserve">. </w:t>
      </w:r>
    </w:p>
    <w:p w14:paraId="15DC29A2" w14:textId="77777777" w:rsidR="004F7B1F" w:rsidRPr="00666135" w:rsidRDefault="004F7B1F" w:rsidP="004F7B1F">
      <w:pPr>
        <w:pStyle w:val="Bullet1"/>
        <w:numPr>
          <w:ilvl w:val="0"/>
          <w:numId w:val="38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переданной возвратной тары. </w:t>
      </w:r>
    </w:p>
    <w:p w14:paraId="3A35E0AD" w14:textId="77777777" w:rsidR="004F7B1F" w:rsidRPr="00666135" w:rsidRDefault="004F7B1F" w:rsidP="004F7B1F">
      <w:pPr>
        <w:pStyle w:val="Bullet1"/>
        <w:numPr>
          <w:ilvl w:val="0"/>
          <w:numId w:val="38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3FF928DC" w14:textId="77777777" w:rsidR="004F7B1F" w:rsidRPr="00666135" w:rsidRDefault="004F7B1F" w:rsidP="004F7B1F">
      <w:pPr>
        <w:pStyle w:val="Bullet1"/>
        <w:numPr>
          <w:ilvl w:val="0"/>
          <w:numId w:val="38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54A15BDC" w14:textId="77777777" w:rsidR="004F7B1F" w:rsidRPr="00666135" w:rsidRDefault="004F7B1F" w:rsidP="004F7B1F">
      <w:pPr>
        <w:pStyle w:val="Bullet1"/>
        <w:numPr>
          <w:ilvl w:val="0"/>
          <w:numId w:val="38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05.2 «МЗ, оплаченные по централизованному снабжению», выбирается автоматически. </w:t>
      </w:r>
    </w:p>
    <w:p w14:paraId="4D4DDBE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следует построчно ввести записи по расчетам с поставщиком за материальные ценности (работы, услуги) в порядке централизованного снабжения, указанные на закладках </w:t>
      </w:r>
      <w:r w:rsidRPr="00666135">
        <w:rPr>
          <w:rStyle w:val="Interface"/>
          <w:color w:val="auto"/>
          <w:sz w:val="28"/>
          <w:szCs w:val="28"/>
        </w:rPr>
        <w:t>Основные средства</w:t>
      </w:r>
      <w:r w:rsidRPr="00666135">
        <w:rPr>
          <w:color w:val="auto"/>
          <w:sz w:val="28"/>
          <w:szCs w:val="28"/>
        </w:rPr>
        <w:t xml:space="preserve">, </w:t>
      </w:r>
      <w:r w:rsidRPr="00666135">
        <w:rPr>
          <w:rStyle w:val="Interface"/>
          <w:color w:val="auto"/>
          <w:sz w:val="28"/>
          <w:szCs w:val="28"/>
        </w:rPr>
        <w:t>Материалы</w:t>
      </w:r>
      <w:r w:rsidRPr="00666135">
        <w:rPr>
          <w:color w:val="auto"/>
          <w:sz w:val="28"/>
          <w:szCs w:val="28"/>
        </w:rPr>
        <w:t xml:space="preserve"> и </w:t>
      </w:r>
      <w:r w:rsidRPr="00666135">
        <w:rPr>
          <w:rStyle w:val="Interface"/>
          <w:color w:val="auto"/>
          <w:sz w:val="28"/>
          <w:szCs w:val="28"/>
        </w:rPr>
        <w:t>Возвратная тара</w:t>
      </w:r>
      <w:r w:rsidRPr="00666135">
        <w:rPr>
          <w:color w:val="auto"/>
          <w:sz w:val="28"/>
          <w:szCs w:val="28"/>
        </w:rPr>
        <w:t xml:space="preserve">. </w:t>
      </w:r>
    </w:p>
    <w:p w14:paraId="3EF992EB" w14:textId="77777777" w:rsidR="004F7B1F" w:rsidRPr="00666135" w:rsidRDefault="004F7B1F" w:rsidP="004F7B1F">
      <w:pPr>
        <w:spacing w:before="120" w:after="120"/>
        <w:ind w:firstLine="851"/>
        <w:rPr>
          <w:color w:val="auto"/>
          <w:sz w:val="28"/>
          <w:szCs w:val="28"/>
        </w:rPr>
      </w:pPr>
      <w:r w:rsidRPr="00666135">
        <w:rPr>
          <w:color w:val="auto"/>
          <w:sz w:val="28"/>
          <w:szCs w:val="28"/>
        </w:rPr>
        <w:t>При этом следует указывать полный счет дебета (304.04), КЭК счета дебета, полный счет кредита (счет расчетов с поставщиком), содержание записи и сумму по строке.</w:t>
      </w:r>
    </w:p>
    <w:p w14:paraId="07861A1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автоматического заполнения реквизитов на закладке </w:t>
      </w:r>
      <w:r w:rsidRPr="00666135">
        <w:rPr>
          <w:rStyle w:val="Interface"/>
          <w:color w:val="auto"/>
          <w:sz w:val="28"/>
          <w:szCs w:val="28"/>
        </w:rPr>
        <w:t>Передаваемые проводки</w:t>
      </w:r>
      <w:r w:rsidRPr="00666135">
        <w:rPr>
          <w:color w:val="auto"/>
          <w:sz w:val="28"/>
          <w:szCs w:val="28"/>
        </w:rPr>
        <w:t xml:space="preserve"> следует нажать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проводки</w:t>
      </w:r>
      <w:r w:rsidRPr="00666135">
        <w:rPr>
          <w:color w:val="auto"/>
          <w:sz w:val="28"/>
          <w:szCs w:val="28"/>
        </w:rPr>
        <w:t xml:space="preserve"> командной панели табличной части. </w:t>
      </w:r>
    </w:p>
    <w:p w14:paraId="3EA39A3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реквизиты счета на оплату, полученного от поставщика, а также реквизиты документов-приложений, представленных поставщиком.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256093E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ТМЦ (от поставщика)</w:t>
      </w:r>
      <w:r w:rsidRPr="00666135">
        <w:rPr>
          <w:color w:val="auto"/>
          <w:sz w:val="28"/>
          <w:szCs w:val="28"/>
        </w:rPr>
        <w:t>.</w:t>
      </w:r>
    </w:p>
    <w:p w14:paraId="0517409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 xml:space="preserve">Передача НФА (со склада поставщика) </w:t>
      </w:r>
      <w:r w:rsidRPr="00666135">
        <w:rPr>
          <w:color w:val="auto"/>
          <w:sz w:val="28"/>
          <w:szCs w:val="28"/>
        </w:rPr>
        <w:t xml:space="preserve">формируются проводка по передаче расчетов с поставщиками по централизованному снабжению: Дт 304.04 (401.20) </w:t>
      </w:r>
      <w:r>
        <w:rPr>
          <w:color w:val="auto"/>
          <w:sz w:val="28"/>
          <w:szCs w:val="28"/>
        </w:rPr>
        <w:t>-</w:t>
      </w:r>
      <w:r w:rsidRPr="00666135">
        <w:rPr>
          <w:color w:val="auto"/>
          <w:sz w:val="28"/>
          <w:szCs w:val="28"/>
        </w:rPr>
        <w:t xml:space="preserve"> Кт 302.хх. </w:t>
      </w:r>
    </w:p>
    <w:p w14:paraId="6816A13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Дополнительно будут сформированы проводки по отражению номенклатуры и стоимости отправленных поставщиком ценностей по дебету забалансового счета 05 «Материальные ценности, оплаченные по централизованному снабжению». </w:t>
      </w:r>
    </w:p>
    <w:p w14:paraId="4734E26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денежных средств/документов</w:t>
      </w:r>
    </w:p>
    <w:p w14:paraId="52DE4E3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56AF0F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передачи денежных средств:</w:t>
      </w:r>
    </w:p>
    <w:p w14:paraId="62ABFA6A" w14:textId="77777777" w:rsidR="004F7B1F" w:rsidRPr="00666135" w:rsidRDefault="004F7B1F" w:rsidP="004F7B1F">
      <w:pPr>
        <w:pStyle w:val="Bullet1"/>
        <w:numPr>
          <w:ilvl w:val="0"/>
          <w:numId w:val="387"/>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7AB2B2E9" w14:textId="77777777" w:rsidR="004F7B1F" w:rsidRPr="00666135" w:rsidRDefault="004F7B1F" w:rsidP="004F7B1F">
      <w:pPr>
        <w:pStyle w:val="Bullet1"/>
        <w:numPr>
          <w:ilvl w:val="0"/>
          <w:numId w:val="387"/>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34867EE5" w14:textId="77777777" w:rsidR="004F7B1F" w:rsidRPr="00666135" w:rsidRDefault="004F7B1F" w:rsidP="004F7B1F">
      <w:pPr>
        <w:pStyle w:val="Bullet1"/>
        <w:numPr>
          <w:ilvl w:val="0"/>
          <w:numId w:val="387"/>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26BEE08C" w14:textId="77777777" w:rsidR="004F7B1F" w:rsidRPr="00666135" w:rsidRDefault="004F7B1F" w:rsidP="004F7B1F">
      <w:pPr>
        <w:pStyle w:val="Bullet1"/>
        <w:numPr>
          <w:ilvl w:val="0"/>
          <w:numId w:val="387"/>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03B92E09" w14:textId="77777777" w:rsidR="004F7B1F" w:rsidRPr="00666135" w:rsidRDefault="004F7B1F" w:rsidP="004F7B1F">
      <w:pPr>
        <w:pStyle w:val="Bullet1"/>
        <w:numPr>
          <w:ilvl w:val="0"/>
          <w:numId w:val="387"/>
        </w:numPr>
        <w:spacing w:before="120" w:line="240" w:lineRule="auto"/>
        <w:ind w:left="1208" w:hanging="357"/>
        <w:rPr>
          <w:sz w:val="28"/>
          <w:szCs w:val="28"/>
        </w:rPr>
      </w:pPr>
      <w:r w:rsidRPr="00666135">
        <w:rPr>
          <w:rStyle w:val="Interface"/>
          <w:color w:val="auto"/>
          <w:sz w:val="28"/>
          <w:szCs w:val="28"/>
        </w:rPr>
        <w:t>Корректировка расчетов с учредителем</w:t>
      </w:r>
      <w:r w:rsidRPr="00666135">
        <w:rPr>
          <w:sz w:val="28"/>
          <w:szCs w:val="28"/>
        </w:rPr>
        <w:t>;</w:t>
      </w:r>
    </w:p>
    <w:p w14:paraId="7227B435" w14:textId="77777777" w:rsidR="004F7B1F" w:rsidRPr="00666135" w:rsidRDefault="004F7B1F" w:rsidP="004F7B1F">
      <w:pPr>
        <w:pStyle w:val="Bullet1"/>
        <w:numPr>
          <w:ilvl w:val="0"/>
          <w:numId w:val="387"/>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78394425" w14:textId="77777777" w:rsidR="004F7B1F" w:rsidRPr="00666135" w:rsidRDefault="004F7B1F" w:rsidP="004F7B1F">
      <w:pPr>
        <w:pStyle w:val="Bullet1"/>
        <w:numPr>
          <w:ilvl w:val="0"/>
          <w:numId w:val="387"/>
        </w:numPr>
        <w:spacing w:before="120" w:line="240" w:lineRule="auto"/>
        <w:ind w:left="1208" w:hanging="357"/>
        <w:rPr>
          <w:b/>
          <w:sz w:val="28"/>
          <w:szCs w:val="28"/>
        </w:rPr>
      </w:pPr>
      <w:r w:rsidRPr="00666135">
        <w:rPr>
          <w:b/>
          <w:sz w:val="28"/>
          <w:szCs w:val="28"/>
        </w:rPr>
        <w:t>Выбытие денежных документов из кассы учреждения.</w:t>
      </w:r>
    </w:p>
    <w:p w14:paraId="47F8390D" w14:textId="77777777" w:rsidR="004F7B1F" w:rsidRPr="00666135" w:rsidRDefault="004F7B1F" w:rsidP="004F7B1F">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w:t>
      </w:r>
    </w:p>
    <w:p w14:paraId="18B17A1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выбора документов удобно использовать форму подбора </w:t>
      </w:r>
      <w:r w:rsidRPr="00666135">
        <w:rPr>
          <w:rStyle w:val="Interface"/>
          <w:color w:val="auto"/>
          <w:sz w:val="28"/>
          <w:szCs w:val="28"/>
        </w:rPr>
        <w:t>Документы передачи денежных средств/Документов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6BA4CFEA" w14:textId="77777777" w:rsidR="004F7B1F" w:rsidRPr="00666135" w:rsidRDefault="004F7B1F" w:rsidP="004F7B1F">
      <w:pPr>
        <w:spacing w:before="120" w:after="120"/>
        <w:ind w:firstLine="851"/>
        <w:rPr>
          <w:color w:val="auto"/>
          <w:sz w:val="28"/>
          <w:szCs w:val="28"/>
        </w:rPr>
      </w:pPr>
      <w:r w:rsidRPr="00666135">
        <w:rPr>
          <w:color w:val="auto"/>
          <w:sz w:val="28"/>
          <w:szCs w:val="28"/>
        </w:rPr>
        <w:t>При вызове формы подбора в ней будет представлен список документов передачи денежных средств на дату извещения, а также по получателю, указанному в извещении.</w:t>
      </w:r>
    </w:p>
    <w:p w14:paraId="2CC939D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3EBDEF3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денежных средств</w:t>
      </w:r>
      <w:r w:rsidRPr="00666135">
        <w:rPr>
          <w:color w:val="auto"/>
          <w:sz w:val="28"/>
          <w:szCs w:val="28"/>
        </w:rPr>
        <w:t xml:space="preserve"> проводки не формируются, поскольку за формирование проводок отвечают документы передачи денежных средств. </w:t>
      </w:r>
    </w:p>
    <w:p w14:paraId="178EC43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требований</w:t>
      </w:r>
    </w:p>
    <w:p w14:paraId="5B0AEE9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D6EF01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Можно передать требования по счетам 205.00 «Расчеты по доходам», 206.00 «Расчеты по выданным авансам», 208.00 «Расчеты с подотчетными лицами».</w:t>
      </w:r>
    </w:p>
    <w:p w14:paraId="33FC894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7A2B3F1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6820F89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требований</w:t>
      </w:r>
      <w:r w:rsidRPr="00666135">
        <w:rPr>
          <w:color w:val="auto"/>
          <w:sz w:val="28"/>
          <w:szCs w:val="28"/>
        </w:rPr>
        <w:t xml:space="preserve"> формируются проводка: Дт 304.04 </w:t>
      </w:r>
      <w:r>
        <w:rPr>
          <w:color w:val="auto"/>
          <w:sz w:val="28"/>
          <w:szCs w:val="28"/>
        </w:rPr>
        <w:t>-</w:t>
      </w:r>
      <w:r w:rsidRPr="00666135">
        <w:rPr>
          <w:color w:val="auto"/>
          <w:sz w:val="28"/>
          <w:szCs w:val="28"/>
        </w:rPr>
        <w:t xml:space="preserve"> Кт 205.хх (206.хх, 208.хх).</w:t>
      </w:r>
    </w:p>
    <w:p w14:paraId="53EE074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обязательств</w:t>
      </w:r>
    </w:p>
    <w:p w14:paraId="6D9A3F1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5173C28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60F9A4A8" w14:textId="77777777" w:rsidR="004F7B1F" w:rsidRPr="00666135" w:rsidRDefault="004F7B1F" w:rsidP="004F7B1F">
      <w:pPr>
        <w:spacing w:before="120" w:after="120"/>
        <w:ind w:firstLine="851"/>
        <w:rPr>
          <w:color w:val="auto"/>
          <w:sz w:val="28"/>
          <w:szCs w:val="28"/>
        </w:rPr>
      </w:pPr>
      <w:r w:rsidRPr="00666135">
        <w:rPr>
          <w:color w:val="auto"/>
          <w:sz w:val="28"/>
          <w:szCs w:val="28"/>
        </w:rPr>
        <w:t>Можно передать обязательства по счетам 301.00 «Расчеты с кредиторами по долговым обязательствам», 302.00 «Расчеты по принятым обязательствам», 303.00 «Расчеты по платежам в бюджеты».</w:t>
      </w:r>
    </w:p>
    <w:p w14:paraId="642E9A0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6AD8901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111D3C2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обязательств</w:t>
      </w:r>
      <w:r w:rsidRPr="00666135">
        <w:rPr>
          <w:color w:val="auto"/>
          <w:sz w:val="28"/>
          <w:szCs w:val="28"/>
        </w:rPr>
        <w:t xml:space="preserve"> формируются проводка: Дт 301.хх (302.хх, 303.хх) </w:t>
      </w:r>
      <w:r>
        <w:rPr>
          <w:color w:val="auto"/>
          <w:sz w:val="28"/>
          <w:szCs w:val="28"/>
        </w:rPr>
        <w:t>-</w:t>
      </w:r>
      <w:r w:rsidRPr="00666135">
        <w:rPr>
          <w:color w:val="auto"/>
          <w:sz w:val="28"/>
          <w:szCs w:val="28"/>
        </w:rPr>
        <w:t xml:space="preserve"> Кт 304.04.</w:t>
      </w:r>
    </w:p>
    <w:p w14:paraId="299A07E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152CF67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78F70D4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38C4B6B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6DA2F34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1F5BF8B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304.хх </w:t>
      </w:r>
      <w:r>
        <w:rPr>
          <w:color w:val="auto"/>
          <w:sz w:val="28"/>
          <w:szCs w:val="28"/>
        </w:rPr>
        <w:t>-</w:t>
      </w:r>
      <w:r w:rsidRPr="00666135">
        <w:rPr>
          <w:color w:val="auto"/>
          <w:sz w:val="28"/>
          <w:szCs w:val="28"/>
        </w:rPr>
        <w:t xml:space="preserve"> Кт 303.хх.</w:t>
      </w:r>
    </w:p>
    <w:p w14:paraId="266112C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Исходящее извещение</w:t>
      </w:r>
      <w:r w:rsidRPr="00666135">
        <w:rPr>
          <w:color w:val="auto"/>
          <w:sz w:val="28"/>
          <w:szCs w:val="28"/>
        </w:rPr>
        <w:t xml:space="preserve"> можно ввести документы </w:t>
      </w:r>
      <w:r w:rsidRPr="00666135">
        <w:rPr>
          <w:rStyle w:val="Interface"/>
          <w:color w:val="auto"/>
          <w:sz w:val="28"/>
          <w:szCs w:val="28"/>
        </w:rPr>
        <w:t>Входящее извещение</w:t>
      </w:r>
      <w:r w:rsidRPr="00666135">
        <w:rPr>
          <w:color w:val="auto"/>
          <w:sz w:val="28"/>
          <w:szCs w:val="28"/>
        </w:rPr>
        <w:t xml:space="preserve">, </w:t>
      </w:r>
      <w:r w:rsidRPr="00666135">
        <w:rPr>
          <w:rStyle w:val="Interface"/>
          <w:color w:val="auto"/>
          <w:sz w:val="28"/>
          <w:szCs w:val="28"/>
        </w:rPr>
        <w:t>Возврат НФА (централизованное снабжение)</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751AC3D2" w14:textId="77777777" w:rsidR="004F7B1F" w:rsidRPr="00730384" w:rsidRDefault="004F7B1F" w:rsidP="004F7B1F">
      <w:pPr>
        <w:pStyle w:val="3"/>
        <w:rPr>
          <w:rFonts w:cs="Arial"/>
        </w:rPr>
      </w:pPr>
      <w:bookmarkStart w:id="1809" w:name="_Toc62474643"/>
      <w:bookmarkStart w:id="1810" w:name="_Toc97138809"/>
      <w:bookmarkStart w:id="1811" w:name="_Toc101440033"/>
      <w:bookmarkStart w:id="1812" w:name="_Toc105425124"/>
      <w:bookmarkStart w:id="1813" w:name="_Toc105426227"/>
      <w:bookmarkStart w:id="1814" w:name="_Toc107229374"/>
      <w:r w:rsidRPr="00730384">
        <w:rPr>
          <w:rStyle w:val="Interface"/>
          <w:rFonts w:ascii="Arial" w:hAnsi="Arial" w:cs="Arial"/>
          <w:b/>
          <w:color w:val="auto"/>
          <w:szCs w:val="28"/>
        </w:rPr>
        <w:t>Получение финансовых активов и обязательств в рамках внутриведомственных, межведомственных расчетов</w:t>
      </w:r>
      <w:bookmarkEnd w:id="1809"/>
      <w:bookmarkEnd w:id="1810"/>
      <w:bookmarkEnd w:id="1811"/>
      <w:bookmarkEnd w:id="1812"/>
      <w:bookmarkEnd w:id="1813"/>
      <w:bookmarkEnd w:id="1814"/>
    </w:p>
    <w:p w14:paraId="1ED7337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Входящее извещение</w:t>
      </w:r>
      <w:r w:rsidRPr="00666135">
        <w:rPr>
          <w:color w:val="auto"/>
          <w:sz w:val="28"/>
          <w:szCs w:val="28"/>
        </w:rPr>
        <w:t xml:space="preserve"> в зависимости от выбранного вида извещения используется для решения разных задач:</w:t>
      </w:r>
    </w:p>
    <w:p w14:paraId="40DE56E3" w14:textId="77777777" w:rsidR="004F7B1F" w:rsidRPr="00666135" w:rsidRDefault="004F7B1F" w:rsidP="004F7B1F">
      <w:pPr>
        <w:pStyle w:val="Bullet1"/>
        <w:numPr>
          <w:ilvl w:val="0"/>
          <w:numId w:val="388"/>
        </w:numPr>
        <w:spacing w:before="120" w:line="240" w:lineRule="auto"/>
        <w:ind w:left="1208" w:hanging="357"/>
        <w:rPr>
          <w:sz w:val="28"/>
          <w:szCs w:val="28"/>
        </w:rPr>
      </w:pPr>
      <w:r w:rsidRPr="00666135">
        <w:rPr>
          <w:sz w:val="28"/>
          <w:szCs w:val="28"/>
        </w:rPr>
        <w:t>регистрации факта поступления извещения (ф. 0504833) после фактического получения нефинансовых активов;</w:t>
      </w:r>
    </w:p>
    <w:p w14:paraId="2CB82991" w14:textId="77777777" w:rsidR="004F7B1F" w:rsidRPr="00666135" w:rsidRDefault="004F7B1F" w:rsidP="004F7B1F">
      <w:pPr>
        <w:pStyle w:val="Bullet1"/>
        <w:numPr>
          <w:ilvl w:val="0"/>
          <w:numId w:val="388"/>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сведений об ожидаемых поступлениях в бюджет; </w:t>
      </w:r>
    </w:p>
    <w:p w14:paraId="301F771E" w14:textId="77777777" w:rsidR="004F7B1F" w:rsidRPr="00666135" w:rsidRDefault="004F7B1F" w:rsidP="004F7B1F">
      <w:pPr>
        <w:pStyle w:val="Bullet1"/>
        <w:numPr>
          <w:ilvl w:val="0"/>
          <w:numId w:val="388"/>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дохода, начисленного ранее и переданного администратору кассовых поступлений исходящим извещением; </w:t>
      </w:r>
    </w:p>
    <w:p w14:paraId="422992C3" w14:textId="77777777" w:rsidR="004F7B1F" w:rsidRPr="00666135" w:rsidRDefault="004F7B1F" w:rsidP="004F7B1F">
      <w:pPr>
        <w:pStyle w:val="Bullet1"/>
        <w:numPr>
          <w:ilvl w:val="0"/>
          <w:numId w:val="388"/>
        </w:numPr>
        <w:spacing w:before="120" w:line="240" w:lineRule="auto"/>
        <w:ind w:left="1208" w:hanging="357"/>
        <w:rPr>
          <w:sz w:val="28"/>
          <w:szCs w:val="28"/>
        </w:rPr>
      </w:pPr>
      <w:r w:rsidRPr="00666135">
        <w:rPr>
          <w:sz w:val="28"/>
          <w:szCs w:val="28"/>
        </w:rPr>
        <w:t xml:space="preserve">отражения факта получения от получателя НФА подтверждения о получении НФА; </w:t>
      </w:r>
    </w:p>
    <w:p w14:paraId="4FF02D03" w14:textId="77777777" w:rsidR="004F7B1F" w:rsidRPr="00666135" w:rsidRDefault="004F7B1F" w:rsidP="004F7B1F">
      <w:pPr>
        <w:pStyle w:val="Bullet1"/>
        <w:numPr>
          <w:ilvl w:val="0"/>
          <w:numId w:val="388"/>
        </w:numPr>
        <w:spacing w:before="120" w:line="240" w:lineRule="auto"/>
        <w:ind w:left="1208" w:hanging="357"/>
        <w:rPr>
          <w:sz w:val="28"/>
          <w:szCs w:val="28"/>
        </w:rPr>
      </w:pPr>
      <w:r w:rsidRPr="00666135">
        <w:rPr>
          <w:sz w:val="28"/>
          <w:szCs w:val="28"/>
        </w:rPr>
        <w:t>отражения факта принятия к учету расчетов между головным учреждением, обособленными подразделениями (филиалами) по получению финансовых активов.</w:t>
      </w:r>
    </w:p>
    <w:p w14:paraId="4BFBB4B0"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124FB3A9"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4DFD9435" wp14:editId="69B9E630">
            <wp:extent cx="5996940" cy="2817495"/>
            <wp:effectExtent l="0" t="0" r="3810" b="1905"/>
            <wp:docPr id="294" name="Рисунок 294" descr="G:\SIN\БГУ 2.0\Word\Pict\016.003_V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G:\SIN\БГУ 2.0\Word\Pict\016.003_Vhod_Izvechenie.png"/>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996940" cy="2817495"/>
                    </a:xfrm>
                    <a:prstGeom prst="rect">
                      <a:avLst/>
                    </a:prstGeom>
                    <a:noFill/>
                    <a:ln>
                      <a:noFill/>
                    </a:ln>
                  </pic:spPr>
                </pic:pic>
              </a:graphicData>
            </a:graphic>
          </wp:inline>
        </w:drawing>
      </w:r>
    </w:p>
    <w:p w14:paraId="16AC0734" w14:textId="71AFE058" w:rsidR="004F7B1F" w:rsidRPr="00666135" w:rsidRDefault="004F7B1F" w:rsidP="004F7B1F">
      <w:pPr>
        <w:pStyle w:val="afff1"/>
        <w:spacing w:before="120" w:after="120"/>
        <w:ind w:firstLine="851"/>
        <w:jc w:val="center"/>
        <w:rPr>
          <w:color w:val="auto"/>
          <w:szCs w:val="28"/>
        </w:rPr>
      </w:pPr>
      <w:bookmarkStart w:id="1815" w:name="_Toc528271971"/>
      <w:bookmarkStart w:id="1816" w:name="_Toc528663355"/>
      <w:bookmarkStart w:id="1817" w:name="_Toc10542447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357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Входящие извещения</w:t>
      </w:r>
      <w:bookmarkEnd w:id="1815"/>
      <w:bookmarkEnd w:id="1816"/>
      <w:bookmarkEnd w:id="1817"/>
    </w:p>
    <w:p w14:paraId="609D213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070F43B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можно открыть из журнала </w:t>
      </w:r>
      <w:r w:rsidRPr="00666135">
        <w:rPr>
          <w:b/>
          <w:color w:val="auto"/>
          <w:sz w:val="28"/>
          <w:szCs w:val="28"/>
        </w:rPr>
        <w:t xml:space="preserve">Входящее извещение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6FA4D6E8"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517C928" wp14:editId="1BC0B6F3">
            <wp:extent cx="595630" cy="595630"/>
            <wp:effectExtent l="0" t="0" r="0" b="0"/>
            <wp:docPr id="295" name="Рисунок 2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1D57AE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Входящее извещение</w:t>
      </w:r>
      <w:r w:rsidRPr="00666135">
        <w:rPr>
          <w:color w:val="auto"/>
          <w:sz w:val="28"/>
          <w:szCs w:val="28"/>
        </w:rPr>
        <w:t>, выбрать документ</w:t>
      </w:r>
      <w:r w:rsidRPr="00666135">
        <w:rPr>
          <w:rStyle w:val="Interface"/>
          <w:color w:val="auto"/>
          <w:sz w:val="28"/>
          <w:szCs w:val="28"/>
        </w:rPr>
        <w:t xml:space="preserve"> 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5D94DEF"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C8F850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38EED753" w14:textId="77777777" w:rsidR="004F7B1F" w:rsidRPr="00666135" w:rsidRDefault="004F7B1F" w:rsidP="004F7B1F">
      <w:pPr>
        <w:pStyle w:val="Bullet1"/>
        <w:numPr>
          <w:ilvl w:val="0"/>
          <w:numId w:val="389"/>
        </w:numPr>
        <w:spacing w:before="120" w:line="240" w:lineRule="auto"/>
        <w:ind w:left="1208" w:hanging="357"/>
        <w:rPr>
          <w:sz w:val="28"/>
          <w:szCs w:val="28"/>
        </w:rPr>
      </w:pPr>
      <w:r w:rsidRPr="00666135">
        <w:rPr>
          <w:rStyle w:val="Interface"/>
          <w:color w:val="auto"/>
          <w:sz w:val="28"/>
          <w:szCs w:val="28"/>
        </w:rPr>
        <w:t>Получение НФА</w:t>
      </w:r>
      <w:r w:rsidRPr="00666135">
        <w:rPr>
          <w:sz w:val="28"/>
          <w:szCs w:val="28"/>
        </w:rPr>
        <w:t>. Применяется для регистрации факта поступления документов поставки НФА, имеющего место после фактического получения НФА. Используется при трехсторонней поставке НФА, в которой заказчик заказывает и оплачивает НФА, получатель получает НФА, а поставщик является исполнителем.</w:t>
      </w:r>
    </w:p>
    <w:p w14:paraId="3DC76212" w14:textId="77777777" w:rsidR="004F7B1F" w:rsidRPr="00666135" w:rsidRDefault="004F7B1F" w:rsidP="004F7B1F">
      <w:pPr>
        <w:pStyle w:val="Bullet1"/>
        <w:numPr>
          <w:ilvl w:val="0"/>
          <w:numId w:val="389"/>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регистрации факта получения администратором кассовых поступлений сведений об ожидаемых поступлениях в бюджет. </w:t>
      </w:r>
    </w:p>
    <w:p w14:paraId="250A1AFE" w14:textId="77777777" w:rsidR="004F7B1F" w:rsidRPr="00666135" w:rsidRDefault="004F7B1F" w:rsidP="004F7B1F">
      <w:pPr>
        <w:pStyle w:val="Bullet1"/>
        <w:numPr>
          <w:ilvl w:val="0"/>
          <w:numId w:val="389"/>
        </w:numPr>
        <w:spacing w:before="120" w:line="240" w:lineRule="auto"/>
        <w:ind w:left="1208" w:hanging="357"/>
        <w:rPr>
          <w:sz w:val="28"/>
          <w:szCs w:val="28"/>
        </w:rPr>
      </w:pPr>
      <w:r w:rsidRPr="00666135">
        <w:rPr>
          <w:rStyle w:val="Interface"/>
          <w:color w:val="auto"/>
          <w:sz w:val="28"/>
          <w:szCs w:val="28"/>
        </w:rPr>
        <w:t>Получение дохода</w:t>
      </w:r>
      <w:r w:rsidRPr="00666135">
        <w:rPr>
          <w:sz w:val="28"/>
          <w:szCs w:val="28"/>
        </w:rPr>
        <w:t xml:space="preserve">. Вид извещения </w:t>
      </w:r>
      <w:r w:rsidRPr="00666135">
        <w:rPr>
          <w:rStyle w:val="Interface"/>
          <w:color w:val="auto"/>
          <w:sz w:val="28"/>
          <w:szCs w:val="28"/>
        </w:rPr>
        <w:t>Получение дохода</w:t>
      </w:r>
      <w:r w:rsidRPr="00666135">
        <w:rPr>
          <w:sz w:val="28"/>
          <w:szCs w:val="28"/>
        </w:rPr>
        <w:t xml:space="preserve"> применяется для регистрации факта получения администратором кассовых поступлений дохода, начисленного и переданного ранее администратору исходящим извещением. </w:t>
      </w:r>
    </w:p>
    <w:p w14:paraId="0FBA3C92" w14:textId="77777777" w:rsidR="004F7B1F" w:rsidRPr="00666135" w:rsidRDefault="004F7B1F" w:rsidP="004F7B1F">
      <w:pPr>
        <w:pStyle w:val="Bullet1"/>
        <w:numPr>
          <w:ilvl w:val="0"/>
          <w:numId w:val="389"/>
        </w:numPr>
        <w:spacing w:before="120" w:line="240" w:lineRule="auto"/>
        <w:ind w:left="1208" w:hanging="357"/>
        <w:rPr>
          <w:sz w:val="28"/>
          <w:szCs w:val="28"/>
        </w:rPr>
      </w:pPr>
      <w:r w:rsidRPr="00666135">
        <w:rPr>
          <w:rStyle w:val="Interface"/>
          <w:color w:val="auto"/>
          <w:sz w:val="28"/>
          <w:szCs w:val="28"/>
        </w:rPr>
        <w:t>Подтверждение получения НФА</w:t>
      </w:r>
      <w:r w:rsidRPr="00666135">
        <w:rPr>
          <w:sz w:val="28"/>
          <w:szCs w:val="28"/>
        </w:rPr>
        <w:t>. Применяется при трехсторонней поставке НФА покупателем. Отражает факт получения от подведомственной организации подтверждения получения НФА от поставщика.</w:t>
      </w:r>
    </w:p>
    <w:p w14:paraId="76B26CA6" w14:textId="77777777" w:rsidR="004F7B1F" w:rsidRPr="00666135" w:rsidRDefault="004F7B1F" w:rsidP="004F7B1F">
      <w:pPr>
        <w:pStyle w:val="Bullet1"/>
        <w:numPr>
          <w:ilvl w:val="0"/>
          <w:numId w:val="389"/>
        </w:numPr>
        <w:spacing w:before="120" w:line="240" w:lineRule="auto"/>
        <w:ind w:left="1208" w:hanging="357"/>
        <w:rPr>
          <w:sz w:val="28"/>
          <w:szCs w:val="28"/>
        </w:rPr>
      </w:pPr>
      <w:r w:rsidRPr="00666135">
        <w:rPr>
          <w:rStyle w:val="Interface"/>
          <w:color w:val="auto"/>
          <w:sz w:val="28"/>
          <w:szCs w:val="28"/>
        </w:rPr>
        <w:t>Получение финансовых активов</w:t>
      </w:r>
      <w:r w:rsidRPr="00666135">
        <w:rPr>
          <w:sz w:val="28"/>
          <w:szCs w:val="28"/>
        </w:rPr>
        <w:t xml:space="preserve">. Применяется для отражения факта принятия к учету расчетов между головным учреждением, обособленными подразделениями (филиалами) по получению финансовых активов. </w:t>
      </w:r>
    </w:p>
    <w:p w14:paraId="35FF24A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НФА</w:t>
      </w:r>
    </w:p>
    <w:p w14:paraId="182ECAC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w:t>
      </w:r>
      <w:r>
        <w:rPr>
          <w:color w:val="auto"/>
          <w:sz w:val="28"/>
          <w:szCs w:val="28"/>
        </w:rPr>
        <w:t>-</w:t>
      </w:r>
      <w:r w:rsidRPr="00666135">
        <w:rPr>
          <w:color w:val="auto"/>
          <w:sz w:val="28"/>
          <w:szCs w:val="28"/>
        </w:rPr>
        <w:t xml:space="preserve"> документ-основание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или </w:t>
      </w:r>
      <w:r w:rsidRPr="00666135">
        <w:rPr>
          <w:rStyle w:val="Interface"/>
          <w:color w:val="auto"/>
          <w:sz w:val="28"/>
          <w:szCs w:val="28"/>
        </w:rPr>
        <w:t>Исходящее извещение</w:t>
      </w:r>
      <w:r w:rsidRPr="00666135">
        <w:rPr>
          <w:color w:val="auto"/>
          <w:sz w:val="28"/>
          <w:szCs w:val="28"/>
        </w:rPr>
        <w:t xml:space="preserve">. Выбирается в списке после указания вида документа </w:t>
      </w:r>
      <w:r>
        <w:rPr>
          <w:color w:val="auto"/>
          <w:sz w:val="28"/>
          <w:szCs w:val="28"/>
        </w:rPr>
        <w:t>На форме</w:t>
      </w:r>
      <w:r w:rsidRPr="00666135">
        <w:rPr>
          <w:color w:val="auto"/>
          <w:sz w:val="28"/>
          <w:szCs w:val="28"/>
        </w:rPr>
        <w:t xml:space="preserve"> </w:t>
      </w:r>
      <w:r w:rsidRPr="00666135">
        <w:rPr>
          <w:rStyle w:val="Interface"/>
          <w:color w:val="auto"/>
          <w:sz w:val="28"/>
          <w:szCs w:val="28"/>
        </w:rPr>
        <w:t>Выбор типа данных</w:t>
      </w:r>
      <w:r w:rsidRPr="00666135">
        <w:rPr>
          <w:color w:val="auto"/>
          <w:sz w:val="28"/>
          <w:szCs w:val="28"/>
        </w:rPr>
        <w:t>.</w:t>
      </w:r>
    </w:p>
    <w:p w14:paraId="5626FF0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3112803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2DCE960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695F4E28" w14:textId="77777777" w:rsidR="004F7B1F" w:rsidRPr="00666135" w:rsidRDefault="004F7B1F" w:rsidP="004F7B1F">
      <w:pPr>
        <w:pStyle w:val="Bullet1"/>
        <w:numPr>
          <w:ilvl w:val="0"/>
          <w:numId w:val="390"/>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Pr>
          <w:sz w:val="28"/>
          <w:szCs w:val="28"/>
        </w:rPr>
        <w:t>-</w:t>
      </w:r>
      <w:r w:rsidRPr="00666135">
        <w:rPr>
          <w:sz w:val="28"/>
          <w:szCs w:val="28"/>
        </w:rPr>
        <w:t xml:space="preserve"> организация </w:t>
      </w:r>
      <w:r>
        <w:rPr>
          <w:sz w:val="28"/>
          <w:szCs w:val="28"/>
        </w:rPr>
        <w:t>-</w:t>
      </w:r>
      <w:r w:rsidRPr="00666135">
        <w:rPr>
          <w:sz w:val="28"/>
          <w:szCs w:val="28"/>
        </w:rPr>
        <w:t xml:space="preserve">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w:t>
      </w:r>
    </w:p>
    <w:p w14:paraId="084641C8" w14:textId="77777777" w:rsidR="004F7B1F" w:rsidRPr="00666135" w:rsidRDefault="004F7B1F" w:rsidP="004F7B1F">
      <w:pPr>
        <w:pStyle w:val="Bullet1"/>
        <w:numPr>
          <w:ilvl w:val="0"/>
          <w:numId w:val="390"/>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0A5642B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2A493A26" w14:textId="77777777" w:rsidR="004F7B1F" w:rsidRPr="00666135" w:rsidRDefault="004F7B1F" w:rsidP="004F7B1F">
      <w:pPr>
        <w:pStyle w:val="Bullet1"/>
        <w:numPr>
          <w:ilvl w:val="0"/>
          <w:numId w:val="39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Pr>
          <w:sz w:val="28"/>
          <w:szCs w:val="28"/>
        </w:rPr>
        <w:t>-</w:t>
      </w:r>
      <w:r w:rsidRPr="00666135">
        <w:rPr>
          <w:sz w:val="28"/>
          <w:szCs w:val="28"/>
        </w:rPr>
        <w:t xml:space="preserve">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56487FF9" w14:textId="77777777" w:rsidR="004F7B1F" w:rsidRPr="00666135" w:rsidRDefault="004F7B1F" w:rsidP="004F7B1F">
      <w:pPr>
        <w:pStyle w:val="Bullet1"/>
        <w:numPr>
          <w:ilvl w:val="0"/>
          <w:numId w:val="39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полученных объектов ОС.</w:t>
      </w:r>
    </w:p>
    <w:p w14:paraId="366247D4" w14:textId="77777777" w:rsidR="004F7B1F" w:rsidRPr="00666135" w:rsidRDefault="004F7B1F" w:rsidP="004F7B1F">
      <w:pPr>
        <w:pStyle w:val="Bullet1"/>
        <w:numPr>
          <w:ilvl w:val="0"/>
          <w:numId w:val="39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736A57B8" w14:textId="77777777" w:rsidR="004F7B1F" w:rsidRPr="00666135" w:rsidRDefault="004F7B1F" w:rsidP="004F7B1F">
      <w:pPr>
        <w:pStyle w:val="Bullet1"/>
        <w:numPr>
          <w:ilvl w:val="0"/>
          <w:numId w:val="39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51B42787" w14:textId="77777777" w:rsidR="004F7B1F" w:rsidRPr="00666135" w:rsidRDefault="004F7B1F" w:rsidP="004F7B1F">
      <w:pPr>
        <w:pStyle w:val="Bullet1"/>
        <w:numPr>
          <w:ilvl w:val="0"/>
          <w:numId w:val="39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22.1 «ОС, полученные по централизованному снабжению», выбирается автоматически. </w:t>
      </w:r>
    </w:p>
    <w:p w14:paraId="075D3F4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1F5193CF" w14:textId="77777777" w:rsidR="004F7B1F" w:rsidRPr="00666135" w:rsidRDefault="004F7B1F" w:rsidP="004F7B1F">
      <w:pPr>
        <w:pStyle w:val="Bullet1"/>
        <w:numPr>
          <w:ilvl w:val="0"/>
          <w:numId w:val="39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17A04032" w14:textId="77777777" w:rsidR="004F7B1F" w:rsidRPr="00666135" w:rsidRDefault="004F7B1F" w:rsidP="004F7B1F">
      <w:pPr>
        <w:pStyle w:val="Bullet1"/>
        <w:numPr>
          <w:ilvl w:val="0"/>
          <w:numId w:val="39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полученных материалов. </w:t>
      </w:r>
    </w:p>
    <w:p w14:paraId="79CB8964" w14:textId="77777777" w:rsidR="004F7B1F" w:rsidRPr="00666135" w:rsidRDefault="004F7B1F" w:rsidP="004F7B1F">
      <w:pPr>
        <w:pStyle w:val="Bullet1"/>
        <w:numPr>
          <w:ilvl w:val="0"/>
          <w:numId w:val="39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 </w:t>
      </w:r>
    </w:p>
    <w:p w14:paraId="1062A942" w14:textId="77777777" w:rsidR="004F7B1F" w:rsidRPr="00666135" w:rsidRDefault="004F7B1F" w:rsidP="004F7B1F">
      <w:pPr>
        <w:pStyle w:val="Bullet1"/>
        <w:numPr>
          <w:ilvl w:val="0"/>
          <w:numId w:val="39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3403FA0E" w14:textId="77777777" w:rsidR="004F7B1F" w:rsidRPr="00666135" w:rsidRDefault="004F7B1F" w:rsidP="004F7B1F">
      <w:pPr>
        <w:pStyle w:val="Bullet1"/>
        <w:numPr>
          <w:ilvl w:val="0"/>
          <w:numId w:val="39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22.2 «МЗ, полученные по централизованному снабжению», выбирается автоматически. </w:t>
      </w:r>
    </w:p>
    <w:p w14:paraId="179CC3F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74162B73" w14:textId="77777777" w:rsidR="004F7B1F" w:rsidRPr="00666135" w:rsidRDefault="004F7B1F" w:rsidP="004F7B1F">
      <w:pPr>
        <w:pStyle w:val="Bullet1"/>
        <w:numPr>
          <w:ilvl w:val="0"/>
          <w:numId w:val="393"/>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118DC361" w14:textId="77777777" w:rsidR="004F7B1F" w:rsidRPr="00666135" w:rsidRDefault="004F7B1F" w:rsidP="004F7B1F">
      <w:pPr>
        <w:pStyle w:val="Bullet1"/>
        <w:numPr>
          <w:ilvl w:val="0"/>
          <w:numId w:val="39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полученной возвратной тары.</w:t>
      </w:r>
    </w:p>
    <w:p w14:paraId="068D2999" w14:textId="77777777" w:rsidR="004F7B1F" w:rsidRPr="00666135" w:rsidRDefault="004F7B1F" w:rsidP="004F7B1F">
      <w:pPr>
        <w:pStyle w:val="Bullet1"/>
        <w:numPr>
          <w:ilvl w:val="0"/>
          <w:numId w:val="39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70817F63" w14:textId="77777777" w:rsidR="004F7B1F" w:rsidRPr="00666135" w:rsidRDefault="004F7B1F" w:rsidP="004F7B1F">
      <w:pPr>
        <w:pStyle w:val="Bullet1"/>
        <w:numPr>
          <w:ilvl w:val="0"/>
          <w:numId w:val="39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3300EAA2" w14:textId="77777777" w:rsidR="004F7B1F" w:rsidRPr="00666135" w:rsidRDefault="004F7B1F" w:rsidP="004F7B1F">
      <w:pPr>
        <w:pStyle w:val="Bullet1"/>
        <w:numPr>
          <w:ilvl w:val="0"/>
          <w:numId w:val="39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22.2 «МЗ, полученные по централизованному снабжению», выбирается автоматически. </w:t>
      </w:r>
    </w:p>
    <w:p w14:paraId="4536117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документов по ранее поступившим НФА</w:t>
      </w:r>
      <w:r w:rsidRPr="00666135">
        <w:rPr>
          <w:color w:val="auto"/>
          <w:sz w:val="28"/>
          <w:szCs w:val="28"/>
        </w:rPr>
        <w:t>.</w:t>
      </w:r>
    </w:p>
    <w:p w14:paraId="46488FB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Pr>
          <w:color w:val="auto"/>
          <w:sz w:val="28"/>
          <w:szCs w:val="28"/>
        </w:rPr>
        <w:t>-</w:t>
      </w:r>
      <w:r w:rsidRPr="00666135">
        <w:rPr>
          <w:color w:val="auto"/>
          <w:sz w:val="28"/>
          <w:szCs w:val="28"/>
        </w:rPr>
        <w:t xml:space="preserve"> центр материальной ответственности организации.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68BE53F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НФА</w:t>
      </w:r>
      <w:r w:rsidRPr="00666135">
        <w:rPr>
          <w:color w:val="auto"/>
          <w:sz w:val="28"/>
          <w:szCs w:val="28"/>
        </w:rPr>
        <w:t xml:space="preserve"> формируются проводки по списанию НФА в кредит субсчетов забалансового счета 22 «Материальные ценности, полученные по централизованному снабжению». </w:t>
      </w:r>
    </w:p>
    <w:p w14:paraId="68A9226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3B9A595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 </w:t>
      </w:r>
      <w:r>
        <w:rPr>
          <w:color w:val="auto"/>
          <w:sz w:val="28"/>
          <w:szCs w:val="28"/>
        </w:rPr>
        <w:t>-</w:t>
      </w:r>
      <w:r w:rsidRPr="00666135">
        <w:rPr>
          <w:color w:val="auto"/>
          <w:sz w:val="28"/>
          <w:szCs w:val="28"/>
        </w:rPr>
        <w:t xml:space="preserve">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2B61F26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данной закладке оформляются все полученные от отправителя проводки, отражающие обязательства по будущим поступлениям в бюджет, ожидаемым администратором кассовых поступлений. </w:t>
      </w:r>
    </w:p>
    <w:p w14:paraId="679C9801" w14:textId="77777777" w:rsidR="004F7B1F" w:rsidRPr="00666135" w:rsidRDefault="004F7B1F" w:rsidP="004F7B1F">
      <w:pPr>
        <w:spacing w:before="120" w:after="120"/>
        <w:ind w:firstLine="851"/>
        <w:rPr>
          <w:color w:val="auto"/>
          <w:sz w:val="28"/>
          <w:szCs w:val="28"/>
        </w:rPr>
      </w:pPr>
      <w:r w:rsidRPr="00666135">
        <w:rPr>
          <w:color w:val="auto"/>
          <w:sz w:val="28"/>
          <w:szCs w:val="28"/>
        </w:rPr>
        <w:t>Можно получить обязательства по счету 303.05 «Расчеты по прочим платежам в бюджет».</w:t>
      </w:r>
    </w:p>
    <w:p w14:paraId="7D80489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3D6E783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303.05 </w:t>
      </w:r>
      <w:r>
        <w:rPr>
          <w:color w:val="auto"/>
          <w:sz w:val="28"/>
          <w:szCs w:val="28"/>
        </w:rPr>
        <w:t>-</w:t>
      </w:r>
      <w:r w:rsidRPr="00666135">
        <w:rPr>
          <w:color w:val="auto"/>
          <w:sz w:val="28"/>
          <w:szCs w:val="28"/>
        </w:rPr>
        <w:t xml:space="preserve"> Кт 304.04.</w:t>
      </w:r>
    </w:p>
    <w:p w14:paraId="5207A7D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дохода</w:t>
      </w:r>
      <w:r w:rsidRPr="00666135">
        <w:rPr>
          <w:color w:val="auto"/>
          <w:sz w:val="28"/>
          <w:szCs w:val="28"/>
        </w:rPr>
        <w:t xml:space="preserve">. </w:t>
      </w:r>
      <w:r w:rsidRPr="00666135">
        <w:rPr>
          <w:rStyle w:val="Interface"/>
          <w:color w:val="auto"/>
          <w:sz w:val="28"/>
          <w:szCs w:val="28"/>
        </w:rPr>
        <w:t>Отправитель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 </w:t>
      </w:r>
      <w:r>
        <w:rPr>
          <w:color w:val="auto"/>
          <w:sz w:val="28"/>
          <w:szCs w:val="28"/>
        </w:rPr>
        <w:t>-</w:t>
      </w:r>
      <w:r w:rsidRPr="00666135">
        <w:rPr>
          <w:color w:val="auto"/>
          <w:sz w:val="28"/>
          <w:szCs w:val="28"/>
        </w:rPr>
        <w:t xml:space="preserve">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ABE70E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На данной закладке оформляются полученные ранее от отправителя проводки, отражающие фактическое получение дохода администратором кассовых поступлений.</w:t>
      </w:r>
    </w:p>
    <w:p w14:paraId="46FDC4DA" w14:textId="77777777" w:rsidR="004F7B1F" w:rsidRPr="00666135" w:rsidRDefault="004F7B1F" w:rsidP="004F7B1F">
      <w:pPr>
        <w:spacing w:before="120" w:after="120"/>
        <w:ind w:firstLine="851"/>
        <w:rPr>
          <w:color w:val="auto"/>
          <w:sz w:val="28"/>
          <w:szCs w:val="28"/>
        </w:rPr>
      </w:pPr>
      <w:r w:rsidRPr="00666135">
        <w:rPr>
          <w:color w:val="auto"/>
          <w:sz w:val="28"/>
          <w:szCs w:val="28"/>
        </w:rPr>
        <w:t>Полученный доход учитывается по дебету счета 303.05 «Расчеты по прочим платежам в бюджет».</w:t>
      </w:r>
    </w:p>
    <w:p w14:paraId="1075B9D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0F67FE8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дохода</w:t>
      </w:r>
      <w:r w:rsidRPr="00666135">
        <w:rPr>
          <w:color w:val="auto"/>
          <w:sz w:val="28"/>
          <w:szCs w:val="28"/>
        </w:rPr>
        <w:t xml:space="preserve"> формируются проводка: Дт 303.05 </w:t>
      </w:r>
      <w:r>
        <w:rPr>
          <w:color w:val="auto"/>
          <w:sz w:val="28"/>
          <w:szCs w:val="28"/>
        </w:rPr>
        <w:t>-</w:t>
      </w:r>
      <w:r w:rsidRPr="00666135">
        <w:rPr>
          <w:color w:val="auto"/>
          <w:sz w:val="28"/>
          <w:szCs w:val="28"/>
        </w:rPr>
        <w:t xml:space="preserve"> Кт 205.хх (206.хх, 208.хх, 209.хх и 303.хх).</w:t>
      </w:r>
    </w:p>
    <w:p w14:paraId="239C06B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Подтверждение получения НФА</w:t>
      </w:r>
    </w:p>
    <w:p w14:paraId="33BB530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w:t>
      </w:r>
      <w:r>
        <w:rPr>
          <w:color w:val="auto"/>
          <w:sz w:val="28"/>
          <w:szCs w:val="28"/>
        </w:rPr>
        <w:t>-</w:t>
      </w:r>
      <w:r w:rsidRPr="00666135">
        <w:rPr>
          <w:color w:val="auto"/>
          <w:sz w:val="28"/>
          <w:szCs w:val="28"/>
        </w:rPr>
        <w:t xml:space="preserve"> документ-основание вида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 xml:space="preserve">или </w:t>
      </w:r>
      <w:r w:rsidRPr="00666135">
        <w:rPr>
          <w:rStyle w:val="Interface"/>
          <w:color w:val="auto"/>
          <w:sz w:val="28"/>
          <w:szCs w:val="28"/>
        </w:rPr>
        <w:t>Исходящее извещение</w:t>
      </w:r>
      <w:r w:rsidRPr="00666135">
        <w:rPr>
          <w:color w:val="auto"/>
          <w:sz w:val="28"/>
          <w:szCs w:val="28"/>
        </w:rPr>
        <w:t xml:space="preserve"> с видом извещения </w:t>
      </w:r>
      <w:r w:rsidRPr="00666135">
        <w:rPr>
          <w:rStyle w:val="Interface"/>
          <w:color w:val="auto"/>
          <w:sz w:val="28"/>
          <w:szCs w:val="28"/>
        </w:rPr>
        <w:t>Передача НФА (со склада поставщика)</w:t>
      </w:r>
      <w:r w:rsidRPr="00666135">
        <w:rPr>
          <w:color w:val="auto"/>
          <w:sz w:val="28"/>
          <w:szCs w:val="28"/>
        </w:rPr>
        <w:t xml:space="preserve">. Выбирается в списке, который открывается после указания типа документа </w:t>
      </w:r>
      <w:r>
        <w:rPr>
          <w:color w:val="auto"/>
          <w:sz w:val="28"/>
          <w:szCs w:val="28"/>
        </w:rPr>
        <w:t>На форме</w:t>
      </w:r>
      <w:r w:rsidRPr="00666135">
        <w:rPr>
          <w:color w:val="auto"/>
          <w:sz w:val="28"/>
          <w:szCs w:val="28"/>
        </w:rPr>
        <w:t xml:space="preserve"> </w:t>
      </w:r>
      <w:r w:rsidRPr="00666135">
        <w:rPr>
          <w:rStyle w:val="Interface"/>
          <w:color w:val="auto"/>
          <w:sz w:val="28"/>
          <w:szCs w:val="28"/>
        </w:rPr>
        <w:t>Выбор типа данных</w:t>
      </w:r>
      <w:r w:rsidRPr="00666135">
        <w:rPr>
          <w:color w:val="auto"/>
          <w:sz w:val="28"/>
          <w:szCs w:val="28"/>
        </w:rPr>
        <w:t>.</w:t>
      </w:r>
    </w:p>
    <w:p w14:paraId="346C3F1B"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37BDBE4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53AABD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36DE904D" w14:textId="77777777" w:rsidR="004F7B1F" w:rsidRPr="00666135" w:rsidRDefault="004F7B1F" w:rsidP="004F7B1F">
      <w:pPr>
        <w:pStyle w:val="Bullet1"/>
        <w:numPr>
          <w:ilvl w:val="0"/>
          <w:numId w:val="394"/>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Pr>
          <w:sz w:val="28"/>
          <w:szCs w:val="28"/>
        </w:rPr>
        <w:t>-</w:t>
      </w:r>
      <w:r w:rsidRPr="00666135">
        <w:rPr>
          <w:sz w:val="28"/>
          <w:szCs w:val="28"/>
        </w:rPr>
        <w:t xml:space="preserve"> организация </w:t>
      </w:r>
      <w:r>
        <w:rPr>
          <w:sz w:val="28"/>
          <w:szCs w:val="28"/>
        </w:rPr>
        <w:t>-</w:t>
      </w:r>
      <w:r w:rsidRPr="00666135">
        <w:rPr>
          <w:sz w:val="28"/>
          <w:szCs w:val="28"/>
        </w:rPr>
        <w:t xml:space="preserve">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13529ADD" w14:textId="77777777" w:rsidR="004F7B1F" w:rsidRPr="00666135" w:rsidRDefault="004F7B1F" w:rsidP="004F7B1F">
      <w:pPr>
        <w:pStyle w:val="Bullet1"/>
        <w:numPr>
          <w:ilvl w:val="0"/>
          <w:numId w:val="394"/>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630BCF4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571C8D98" w14:textId="77777777" w:rsidR="004F7B1F" w:rsidRPr="00666135" w:rsidRDefault="004F7B1F" w:rsidP="004F7B1F">
      <w:pPr>
        <w:pStyle w:val="Bullet1"/>
        <w:numPr>
          <w:ilvl w:val="0"/>
          <w:numId w:val="395"/>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Pr>
          <w:sz w:val="28"/>
          <w:szCs w:val="28"/>
        </w:rPr>
        <w:t>-</w:t>
      </w:r>
      <w:r w:rsidRPr="00666135">
        <w:rPr>
          <w:sz w:val="28"/>
          <w:szCs w:val="28"/>
        </w:rPr>
        <w:t xml:space="preserve">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7D70EB23" w14:textId="77777777" w:rsidR="004F7B1F" w:rsidRPr="00666135" w:rsidRDefault="004F7B1F" w:rsidP="004F7B1F">
      <w:pPr>
        <w:pStyle w:val="Bullet1"/>
        <w:numPr>
          <w:ilvl w:val="0"/>
          <w:numId w:val="39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полученных объектов ОС.</w:t>
      </w:r>
    </w:p>
    <w:p w14:paraId="6FF9A5A2" w14:textId="77777777" w:rsidR="004F7B1F" w:rsidRPr="00666135" w:rsidRDefault="004F7B1F" w:rsidP="004F7B1F">
      <w:pPr>
        <w:pStyle w:val="Bullet1"/>
        <w:numPr>
          <w:ilvl w:val="0"/>
          <w:numId w:val="39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575424DF" w14:textId="77777777" w:rsidR="004F7B1F" w:rsidRPr="00666135" w:rsidRDefault="004F7B1F" w:rsidP="004F7B1F">
      <w:pPr>
        <w:pStyle w:val="Bullet1"/>
        <w:numPr>
          <w:ilvl w:val="0"/>
          <w:numId w:val="39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521763F0" w14:textId="77777777" w:rsidR="004F7B1F" w:rsidRPr="00666135" w:rsidRDefault="004F7B1F" w:rsidP="004F7B1F">
      <w:pPr>
        <w:pStyle w:val="Bullet1"/>
        <w:numPr>
          <w:ilvl w:val="0"/>
          <w:numId w:val="39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05.1 «ОС, НМА, оплаченные по централизованному снабжению», выбирается автоматически. </w:t>
      </w:r>
    </w:p>
    <w:p w14:paraId="6661E1B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541D79DB" w14:textId="77777777" w:rsidR="004F7B1F" w:rsidRPr="00666135" w:rsidRDefault="004F7B1F" w:rsidP="004F7B1F">
      <w:pPr>
        <w:pStyle w:val="Bullet1"/>
        <w:numPr>
          <w:ilvl w:val="0"/>
          <w:numId w:val="39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полученные материалы. Выбираются из справочника </w:t>
      </w:r>
      <w:r w:rsidRPr="00666135">
        <w:rPr>
          <w:rStyle w:val="Interface"/>
          <w:color w:val="auto"/>
          <w:sz w:val="28"/>
          <w:szCs w:val="28"/>
        </w:rPr>
        <w:t>Номенклатура</w:t>
      </w:r>
      <w:r w:rsidRPr="00666135">
        <w:rPr>
          <w:sz w:val="28"/>
          <w:szCs w:val="28"/>
        </w:rPr>
        <w:t xml:space="preserve">. </w:t>
      </w:r>
    </w:p>
    <w:p w14:paraId="09D8A5DF" w14:textId="77777777" w:rsidR="004F7B1F" w:rsidRPr="00666135" w:rsidRDefault="004F7B1F" w:rsidP="004F7B1F">
      <w:pPr>
        <w:pStyle w:val="Bullet1"/>
        <w:numPr>
          <w:ilvl w:val="0"/>
          <w:numId w:val="39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полученных материалов. </w:t>
      </w:r>
    </w:p>
    <w:p w14:paraId="57601149" w14:textId="77777777" w:rsidR="004F7B1F" w:rsidRPr="00666135" w:rsidRDefault="004F7B1F" w:rsidP="004F7B1F">
      <w:pPr>
        <w:pStyle w:val="Bullet1"/>
        <w:numPr>
          <w:ilvl w:val="0"/>
          <w:numId w:val="39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1B83FCFB" w14:textId="77777777" w:rsidR="004F7B1F" w:rsidRPr="00666135" w:rsidRDefault="004F7B1F" w:rsidP="004F7B1F">
      <w:pPr>
        <w:pStyle w:val="Bullet1"/>
        <w:numPr>
          <w:ilvl w:val="0"/>
          <w:numId w:val="39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318CEC65" w14:textId="77777777" w:rsidR="004F7B1F" w:rsidRPr="00666135" w:rsidRDefault="004F7B1F" w:rsidP="004F7B1F">
      <w:pPr>
        <w:pStyle w:val="Bullet1"/>
        <w:numPr>
          <w:ilvl w:val="0"/>
          <w:numId w:val="39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05.2 «МЗ, оплаченные по централизованному снабжению», выбирается автоматически. </w:t>
      </w:r>
    </w:p>
    <w:p w14:paraId="0655B5E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21306F9B" w14:textId="77777777" w:rsidR="004F7B1F" w:rsidRPr="00666135" w:rsidRDefault="004F7B1F" w:rsidP="004F7B1F">
      <w:pPr>
        <w:pStyle w:val="Bullet1"/>
        <w:numPr>
          <w:ilvl w:val="0"/>
          <w:numId w:val="39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5A365D7B" w14:textId="77777777" w:rsidR="004F7B1F" w:rsidRPr="00666135" w:rsidRDefault="004F7B1F" w:rsidP="004F7B1F">
      <w:pPr>
        <w:pStyle w:val="Bullet1"/>
        <w:numPr>
          <w:ilvl w:val="0"/>
          <w:numId w:val="39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полученной возвратной тары.</w:t>
      </w:r>
    </w:p>
    <w:p w14:paraId="72AD1F28" w14:textId="77777777" w:rsidR="004F7B1F" w:rsidRPr="00666135" w:rsidRDefault="004F7B1F" w:rsidP="004F7B1F">
      <w:pPr>
        <w:pStyle w:val="Bullet1"/>
        <w:numPr>
          <w:ilvl w:val="0"/>
          <w:numId w:val="39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76913BD0" w14:textId="77777777" w:rsidR="004F7B1F" w:rsidRPr="00666135" w:rsidRDefault="004F7B1F" w:rsidP="004F7B1F">
      <w:pPr>
        <w:pStyle w:val="Bullet1"/>
        <w:numPr>
          <w:ilvl w:val="0"/>
          <w:numId w:val="39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3CB08530" w14:textId="77777777" w:rsidR="004F7B1F" w:rsidRPr="00666135" w:rsidRDefault="004F7B1F" w:rsidP="004F7B1F">
      <w:pPr>
        <w:pStyle w:val="Bullet1"/>
        <w:numPr>
          <w:ilvl w:val="0"/>
          <w:numId w:val="39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05.2 «МЗ, оплаченные по централизованному снабжению», выбирается автоматически. </w:t>
      </w:r>
    </w:p>
    <w:p w14:paraId="5AF2483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Ответное извещение о получении НФА</w:t>
      </w:r>
      <w:r w:rsidRPr="00666135">
        <w:rPr>
          <w:color w:val="auto"/>
          <w:sz w:val="28"/>
          <w:szCs w:val="28"/>
        </w:rPr>
        <w:t xml:space="preserve">. </w:t>
      </w:r>
    </w:p>
    <w:p w14:paraId="1BC8842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Подтверждение получения НФА</w:t>
      </w:r>
      <w:r w:rsidRPr="00666135">
        <w:rPr>
          <w:color w:val="auto"/>
          <w:sz w:val="28"/>
          <w:szCs w:val="28"/>
        </w:rPr>
        <w:t xml:space="preserve"> формируются проводки по списанию НФА в кредит субсчетов забалансового счета 05 «Материальные ценности, оплаченные по централизованному снабжению». </w:t>
      </w:r>
    </w:p>
    <w:p w14:paraId="768190E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финансовых активов</w:t>
      </w:r>
    </w:p>
    <w:p w14:paraId="63A18AA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 </w:t>
      </w:r>
      <w:r>
        <w:rPr>
          <w:color w:val="auto"/>
          <w:sz w:val="28"/>
          <w:szCs w:val="28"/>
        </w:rPr>
        <w:t>-</w:t>
      </w:r>
      <w:r w:rsidRPr="00666135">
        <w:rPr>
          <w:color w:val="auto"/>
          <w:sz w:val="28"/>
          <w:szCs w:val="28"/>
        </w:rPr>
        <w:t xml:space="preserve">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750BEC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все полученные от отправителя проводки, отражающие факт принятия к учету расчетов между головным учреждением, обособленными подразделениями (филиалами) по получению нефинансовых, финансовых активов.</w:t>
      </w:r>
    </w:p>
    <w:p w14:paraId="7FB37BC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23A191C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205.ХХ (206.ХХ, 208.ХХ, 209.ХХ, 210.ХХ) </w:t>
      </w:r>
      <w:r>
        <w:rPr>
          <w:color w:val="auto"/>
          <w:sz w:val="28"/>
          <w:szCs w:val="28"/>
        </w:rPr>
        <w:t>-</w:t>
      </w:r>
      <w:r w:rsidRPr="00666135">
        <w:rPr>
          <w:color w:val="auto"/>
          <w:sz w:val="28"/>
          <w:szCs w:val="28"/>
        </w:rPr>
        <w:t xml:space="preserve"> Кт 304.04.</w:t>
      </w:r>
    </w:p>
    <w:p w14:paraId="0862A0EB" w14:textId="77777777" w:rsidR="004F7B1F" w:rsidRPr="00666135" w:rsidRDefault="004F7B1F" w:rsidP="004F7B1F">
      <w:pPr>
        <w:pStyle w:val="3"/>
      </w:pPr>
      <w:bookmarkStart w:id="1818" w:name="_Toc62474644"/>
      <w:bookmarkStart w:id="1819" w:name="_Toc97138810"/>
      <w:bookmarkStart w:id="1820" w:name="_Toc101440034"/>
      <w:bookmarkStart w:id="1821" w:name="_Toc105425125"/>
      <w:bookmarkStart w:id="1822" w:name="_Toc105426228"/>
      <w:bookmarkStart w:id="1823" w:name="_Toc107229375"/>
      <w:r w:rsidRPr="00666135">
        <w:t>Поступление НФА (централизованное снабжение)</w:t>
      </w:r>
      <w:bookmarkEnd w:id="1818"/>
      <w:bookmarkEnd w:id="1819"/>
      <w:bookmarkEnd w:id="1820"/>
      <w:bookmarkEnd w:id="1821"/>
      <w:bookmarkEnd w:id="1822"/>
      <w:bookmarkEnd w:id="1823"/>
    </w:p>
    <w:p w14:paraId="4AC403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используется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5CB8E5D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вводится получателем в случае поступления к нему НФА до получения сопроводительных документов. В дальнейшем, после получения документов на НФА, на основании созданного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в </w:t>
      </w:r>
      <w:r>
        <w:rPr>
          <w:color w:val="auto"/>
          <w:sz w:val="28"/>
          <w:szCs w:val="28"/>
        </w:rPr>
        <w:t>Модуль</w:t>
      </w:r>
      <w:r w:rsidRPr="00666135">
        <w:rPr>
          <w:color w:val="auto"/>
          <w:sz w:val="28"/>
          <w:szCs w:val="28"/>
        </w:rPr>
        <w:t xml:space="preserve"> вводится </w:t>
      </w:r>
      <w:r w:rsidRPr="00666135">
        <w:rPr>
          <w:rStyle w:val="Interface"/>
          <w:color w:val="auto"/>
          <w:sz w:val="28"/>
          <w:szCs w:val="28"/>
        </w:rPr>
        <w:t>Входящее извещение</w:t>
      </w:r>
      <w:r w:rsidRPr="00666135">
        <w:rPr>
          <w:color w:val="auto"/>
          <w:sz w:val="28"/>
          <w:szCs w:val="28"/>
        </w:rPr>
        <w:t xml:space="preserve">. </w:t>
      </w:r>
    </w:p>
    <w:p w14:paraId="3C55AB84"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3DA1B4F4"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2779449E" wp14:editId="4B375740">
            <wp:extent cx="6134735" cy="2243455"/>
            <wp:effectExtent l="0" t="0" r="0" b="4445"/>
            <wp:docPr id="296" name="Рисунок 296" descr="G:\SIN\БГУ 2.0\Word\Pict\016.004_Postuplenie_N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G:\SIN\БГУ 2.0\Word\Pict\016.004_Postuplenie_NFA.png"/>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34735" cy="2243455"/>
                    </a:xfrm>
                    <a:prstGeom prst="rect">
                      <a:avLst/>
                    </a:prstGeom>
                    <a:noFill/>
                    <a:ln>
                      <a:noFill/>
                    </a:ln>
                  </pic:spPr>
                </pic:pic>
              </a:graphicData>
            </a:graphic>
          </wp:inline>
        </w:drawing>
      </w:r>
    </w:p>
    <w:p w14:paraId="7FA7D1D9" w14:textId="63814A35" w:rsidR="004F7B1F" w:rsidRPr="00666135" w:rsidRDefault="004F7B1F" w:rsidP="004F7B1F">
      <w:pPr>
        <w:pStyle w:val="afff1"/>
        <w:spacing w:before="120" w:after="120"/>
        <w:ind w:firstLine="851"/>
        <w:jc w:val="center"/>
        <w:rPr>
          <w:color w:val="auto"/>
          <w:szCs w:val="28"/>
        </w:rPr>
      </w:pPr>
      <w:bookmarkStart w:id="1824" w:name="_Toc528271972"/>
      <w:bookmarkStart w:id="1825" w:name="_Toc528663356"/>
      <w:bookmarkStart w:id="1826" w:name="_Toc10542447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358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Поступление НФА (централизованное снабжение)</w:t>
      </w:r>
      <w:bookmarkEnd w:id="1824"/>
      <w:bookmarkEnd w:id="1825"/>
      <w:bookmarkEnd w:id="1826"/>
    </w:p>
    <w:p w14:paraId="642A708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4B2C179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открыть из журнала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p>
    <w:p w14:paraId="759254FF"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4BB45BD" wp14:editId="251B1D53">
            <wp:extent cx="595630" cy="595630"/>
            <wp:effectExtent l="0" t="0" r="0" b="0"/>
            <wp:docPr id="297" name="Рисунок 2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9D3A39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Поступление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Поступление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73883F2"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E2AA07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поставщик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745A24D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Pr>
          <w:color w:val="auto"/>
          <w:sz w:val="28"/>
          <w:szCs w:val="28"/>
        </w:rPr>
        <w:t>-</w:t>
      </w:r>
      <w:r w:rsidRPr="00666135">
        <w:rPr>
          <w:color w:val="auto"/>
          <w:sz w:val="28"/>
          <w:szCs w:val="28"/>
        </w:rPr>
        <w:t xml:space="preserve"> место хранения поступивших НФА.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4143DD1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6386845D" w14:textId="77777777" w:rsidR="004F7B1F" w:rsidRPr="00666135" w:rsidRDefault="004F7B1F" w:rsidP="004F7B1F">
      <w:pPr>
        <w:pStyle w:val="Bullet1"/>
        <w:numPr>
          <w:ilvl w:val="0"/>
          <w:numId w:val="398"/>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Pr>
          <w:sz w:val="28"/>
          <w:szCs w:val="28"/>
        </w:rPr>
        <w:t>-</w:t>
      </w:r>
      <w:r w:rsidRPr="00666135">
        <w:rPr>
          <w:sz w:val="28"/>
          <w:szCs w:val="28"/>
        </w:rPr>
        <w:t xml:space="preserve">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3A90D407" w14:textId="77777777" w:rsidR="004F7B1F" w:rsidRPr="00666135" w:rsidRDefault="004F7B1F" w:rsidP="004F7B1F">
      <w:pPr>
        <w:pStyle w:val="Bullet1"/>
        <w:numPr>
          <w:ilvl w:val="0"/>
          <w:numId w:val="39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полученных объектов ОС.</w:t>
      </w:r>
    </w:p>
    <w:p w14:paraId="6122EE20" w14:textId="77777777" w:rsidR="004F7B1F" w:rsidRPr="00666135" w:rsidRDefault="004F7B1F" w:rsidP="004F7B1F">
      <w:pPr>
        <w:pStyle w:val="Bullet1"/>
        <w:numPr>
          <w:ilvl w:val="0"/>
          <w:numId w:val="39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14163CCF" w14:textId="77777777" w:rsidR="004F7B1F" w:rsidRPr="00666135" w:rsidRDefault="004F7B1F" w:rsidP="004F7B1F">
      <w:pPr>
        <w:pStyle w:val="Bullet1"/>
        <w:numPr>
          <w:ilvl w:val="0"/>
          <w:numId w:val="39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34279C5A" w14:textId="77777777" w:rsidR="004F7B1F" w:rsidRPr="00666135" w:rsidRDefault="004F7B1F" w:rsidP="004F7B1F">
      <w:pPr>
        <w:pStyle w:val="Bullet1"/>
        <w:numPr>
          <w:ilvl w:val="0"/>
          <w:numId w:val="39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22.1 «ОС, полученные по централизованному снабжению», выбирается автоматически. </w:t>
      </w:r>
    </w:p>
    <w:p w14:paraId="6EA609A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72CD2727" w14:textId="77777777" w:rsidR="004F7B1F" w:rsidRPr="00666135" w:rsidRDefault="004F7B1F" w:rsidP="004F7B1F">
      <w:pPr>
        <w:pStyle w:val="Bullet1"/>
        <w:numPr>
          <w:ilvl w:val="0"/>
          <w:numId w:val="39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4363FB21" w14:textId="77777777" w:rsidR="004F7B1F" w:rsidRPr="00666135" w:rsidRDefault="004F7B1F" w:rsidP="004F7B1F">
      <w:pPr>
        <w:pStyle w:val="Bullet1"/>
        <w:numPr>
          <w:ilvl w:val="0"/>
          <w:numId w:val="39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полученных материалов.</w:t>
      </w:r>
    </w:p>
    <w:p w14:paraId="6DA5F37B" w14:textId="77777777" w:rsidR="004F7B1F" w:rsidRPr="00666135" w:rsidRDefault="004F7B1F" w:rsidP="004F7B1F">
      <w:pPr>
        <w:pStyle w:val="Bullet1"/>
        <w:numPr>
          <w:ilvl w:val="0"/>
          <w:numId w:val="39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127AB55D" w14:textId="77777777" w:rsidR="004F7B1F" w:rsidRPr="00666135" w:rsidRDefault="004F7B1F" w:rsidP="004F7B1F">
      <w:pPr>
        <w:pStyle w:val="Bullet1"/>
        <w:numPr>
          <w:ilvl w:val="0"/>
          <w:numId w:val="39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88C780C" w14:textId="77777777" w:rsidR="004F7B1F" w:rsidRPr="00666135" w:rsidRDefault="004F7B1F" w:rsidP="004F7B1F">
      <w:pPr>
        <w:pStyle w:val="Bullet1"/>
        <w:numPr>
          <w:ilvl w:val="0"/>
          <w:numId w:val="39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22.2 «МЗ, полученные по централизованному снабжению», выбирается автоматически. </w:t>
      </w:r>
    </w:p>
    <w:p w14:paraId="0FE60DD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07AEEF9E" w14:textId="77777777" w:rsidR="004F7B1F" w:rsidRPr="00666135" w:rsidRDefault="004F7B1F" w:rsidP="004F7B1F">
      <w:pPr>
        <w:pStyle w:val="Bullet1"/>
        <w:numPr>
          <w:ilvl w:val="0"/>
          <w:numId w:val="40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Pr>
          <w:sz w:val="28"/>
          <w:szCs w:val="28"/>
        </w:rPr>
        <w:t>-</w:t>
      </w:r>
      <w:r w:rsidRPr="00666135">
        <w:rPr>
          <w:sz w:val="28"/>
          <w:szCs w:val="28"/>
        </w:rPr>
        <w:t xml:space="preserve">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5D2B3E70" w14:textId="77777777" w:rsidR="004F7B1F" w:rsidRPr="00666135" w:rsidRDefault="004F7B1F" w:rsidP="004F7B1F">
      <w:pPr>
        <w:pStyle w:val="Bullet1"/>
        <w:numPr>
          <w:ilvl w:val="0"/>
          <w:numId w:val="40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Pr>
          <w:sz w:val="28"/>
          <w:szCs w:val="28"/>
        </w:rPr>
        <w:t>-</w:t>
      </w:r>
      <w:r w:rsidRPr="00666135">
        <w:rPr>
          <w:sz w:val="28"/>
          <w:szCs w:val="28"/>
        </w:rPr>
        <w:t xml:space="preserve"> количество полученной возвратной тары.</w:t>
      </w:r>
    </w:p>
    <w:p w14:paraId="5F0737CF" w14:textId="77777777" w:rsidR="004F7B1F" w:rsidRPr="00666135" w:rsidRDefault="004F7B1F" w:rsidP="004F7B1F">
      <w:pPr>
        <w:pStyle w:val="Bullet1"/>
        <w:numPr>
          <w:ilvl w:val="0"/>
          <w:numId w:val="40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сумма по строке.</w:t>
      </w:r>
    </w:p>
    <w:p w14:paraId="32F4FA55" w14:textId="77777777" w:rsidR="004F7B1F" w:rsidRPr="00666135" w:rsidRDefault="004F7B1F" w:rsidP="004F7B1F">
      <w:pPr>
        <w:pStyle w:val="Bullet1"/>
        <w:numPr>
          <w:ilvl w:val="0"/>
          <w:numId w:val="4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7B346B90" w14:textId="77777777" w:rsidR="004F7B1F" w:rsidRPr="00666135" w:rsidRDefault="004F7B1F" w:rsidP="004F7B1F">
      <w:pPr>
        <w:pStyle w:val="Bullet1"/>
        <w:numPr>
          <w:ilvl w:val="0"/>
          <w:numId w:val="40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Pr>
          <w:sz w:val="28"/>
          <w:szCs w:val="28"/>
        </w:rPr>
        <w:t>-</w:t>
      </w:r>
      <w:r w:rsidRPr="00666135">
        <w:rPr>
          <w:sz w:val="28"/>
          <w:szCs w:val="28"/>
        </w:rPr>
        <w:t xml:space="preserve"> субсчет забалансового счета 22.2 «МЗ, полученные по централизованному снабжению», выбирается автоматически. </w:t>
      </w:r>
    </w:p>
    <w:p w14:paraId="250F679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НФА</w:t>
      </w:r>
      <w:r w:rsidRPr="00666135">
        <w:rPr>
          <w:color w:val="auto"/>
          <w:sz w:val="28"/>
          <w:szCs w:val="28"/>
        </w:rPr>
        <w:t xml:space="preserve">. </w:t>
      </w:r>
    </w:p>
    <w:p w14:paraId="5B06553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проводки по дебету субсчетов забалансового счета 22 «Материальные ценности, полученные по централизованному снабжению». </w:t>
      </w:r>
    </w:p>
    <w:p w14:paraId="1CFEEEE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ввести документ </w:t>
      </w:r>
      <w:r w:rsidRPr="00666135">
        <w:rPr>
          <w:rStyle w:val="Interface"/>
          <w:color w:val="auto"/>
          <w:sz w:val="28"/>
          <w:szCs w:val="28"/>
        </w:rPr>
        <w:t>Входящее извещение</w:t>
      </w:r>
      <w:r w:rsidRPr="00666135">
        <w:rPr>
          <w:color w:val="auto"/>
          <w:sz w:val="28"/>
          <w:szCs w:val="28"/>
        </w:rPr>
        <w:t>.</w:t>
      </w:r>
    </w:p>
    <w:p w14:paraId="7B1FCCEF" w14:textId="77777777" w:rsidR="004F7B1F" w:rsidRPr="00666135" w:rsidRDefault="004F7B1F" w:rsidP="004F7B1F">
      <w:pPr>
        <w:pStyle w:val="3"/>
      </w:pPr>
      <w:bookmarkStart w:id="1827" w:name="_Toc62474645"/>
      <w:bookmarkStart w:id="1828" w:name="_Toc97138811"/>
      <w:bookmarkStart w:id="1829" w:name="_Toc101440035"/>
      <w:bookmarkStart w:id="1830" w:name="_Toc105425126"/>
      <w:bookmarkStart w:id="1831" w:name="_Toc105426229"/>
      <w:bookmarkStart w:id="1832" w:name="_Toc107229376"/>
      <w:r w:rsidRPr="00666135">
        <w:t>Возврат НФА (централизованное снабжение)</w:t>
      </w:r>
      <w:bookmarkEnd w:id="1827"/>
      <w:bookmarkEnd w:id="1828"/>
      <w:bookmarkEnd w:id="1829"/>
      <w:bookmarkEnd w:id="1830"/>
      <w:bookmarkEnd w:id="1831"/>
      <w:bookmarkEnd w:id="1832"/>
    </w:p>
    <w:p w14:paraId="0E05F5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Возврат НФА (централизованное снабжение)</w:t>
      </w:r>
      <w:r w:rsidRPr="00666135">
        <w:rPr>
          <w:color w:val="auto"/>
          <w:sz w:val="28"/>
          <w:szCs w:val="28"/>
        </w:rPr>
        <w:t xml:space="preserve"> используется для отражения возврата НФА поставщику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15B34816"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вводится заказчиком в следующих случаях:</w:t>
      </w:r>
    </w:p>
    <w:p w14:paraId="19E13795" w14:textId="77777777" w:rsidR="004F7B1F" w:rsidRPr="00666135" w:rsidRDefault="004F7B1F" w:rsidP="004F7B1F">
      <w:pPr>
        <w:pStyle w:val="Bullet1"/>
        <w:numPr>
          <w:ilvl w:val="0"/>
          <w:numId w:val="401"/>
        </w:numPr>
        <w:spacing w:before="120" w:line="240" w:lineRule="auto"/>
        <w:ind w:left="1208" w:hanging="357"/>
        <w:rPr>
          <w:sz w:val="28"/>
          <w:szCs w:val="28"/>
        </w:rPr>
      </w:pPr>
      <w:r w:rsidRPr="00666135">
        <w:rPr>
          <w:sz w:val="28"/>
          <w:szCs w:val="28"/>
        </w:rPr>
        <w:t xml:space="preserve">НФА, отраженные в документах, не были получены получателем; </w:t>
      </w:r>
    </w:p>
    <w:p w14:paraId="701DFC75" w14:textId="77777777" w:rsidR="004F7B1F" w:rsidRPr="00666135" w:rsidRDefault="004F7B1F" w:rsidP="004F7B1F">
      <w:pPr>
        <w:pStyle w:val="Bullet1"/>
        <w:numPr>
          <w:ilvl w:val="0"/>
          <w:numId w:val="401"/>
        </w:numPr>
        <w:spacing w:before="120" w:line="240" w:lineRule="auto"/>
        <w:ind w:left="1208" w:hanging="357"/>
        <w:rPr>
          <w:sz w:val="28"/>
          <w:szCs w:val="28"/>
        </w:rPr>
      </w:pPr>
      <w:r w:rsidRPr="00666135">
        <w:rPr>
          <w:sz w:val="28"/>
          <w:szCs w:val="28"/>
        </w:rPr>
        <w:t>получены НФА ненадлежащего качества, не принятые получателем.</w:t>
      </w:r>
    </w:p>
    <w:p w14:paraId="496B109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2B681C8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Возврат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541BB000" w14:textId="41D7CE01"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Возврат НФА (централизованное снабжение)</w:t>
      </w:r>
      <w:r w:rsidRPr="00666135">
        <w:rPr>
          <w:color w:val="auto"/>
          <w:sz w:val="28"/>
          <w:szCs w:val="28"/>
        </w:rPr>
        <w:t xml:space="preserve"> из журнала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453BCFFC"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281BBA3F" wp14:editId="1C40C249">
            <wp:extent cx="595630" cy="595630"/>
            <wp:effectExtent l="0" t="0" r="0" b="0"/>
            <wp:docPr id="298" name="Рисунок 2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2A6C42D" w14:textId="1628E57C" w:rsidR="004F7B1F" w:rsidRPr="00666135" w:rsidRDefault="004F7B1F" w:rsidP="004F7B1F">
      <w:pPr>
        <w:spacing w:before="120" w:after="120"/>
        <w:ind w:firstLine="851"/>
        <w:rPr>
          <w:color w:val="auto"/>
          <w:sz w:val="28"/>
          <w:szCs w:val="28"/>
        </w:rPr>
      </w:pPr>
      <w:r w:rsidRPr="00666135">
        <w:rPr>
          <w:color w:val="auto"/>
          <w:sz w:val="28"/>
          <w:szCs w:val="28"/>
        </w:rPr>
        <w:t>Для ввода нового документа нужно перейти в журнал</w:t>
      </w:r>
      <w:r w:rsidR="00E7779E">
        <w:rPr>
          <w:color w:val="auto"/>
          <w:sz w:val="28"/>
          <w:szCs w:val="28"/>
        </w:rPr>
        <w:t xml:space="preserve"> </w:t>
      </w:r>
      <w:r w:rsidRPr="00666135">
        <w:rPr>
          <w:rStyle w:val="Interface"/>
          <w:color w:val="auto"/>
          <w:sz w:val="28"/>
          <w:szCs w:val="28"/>
        </w:rPr>
        <w:t>Возврат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Возврат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2C0ACB7"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4AED56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Pr>
          <w:color w:val="auto"/>
          <w:sz w:val="28"/>
          <w:szCs w:val="28"/>
        </w:rPr>
        <w:t>-</w:t>
      </w:r>
      <w:r w:rsidRPr="00666135">
        <w:rPr>
          <w:color w:val="auto"/>
          <w:sz w:val="28"/>
          <w:szCs w:val="28"/>
        </w:rPr>
        <w:t xml:space="preserve"> документ-основание вида </w:t>
      </w:r>
      <w:r w:rsidRPr="00666135">
        <w:rPr>
          <w:rStyle w:val="Interface"/>
          <w:color w:val="auto"/>
          <w:sz w:val="28"/>
          <w:szCs w:val="28"/>
        </w:rPr>
        <w:t>Исходящее извещение</w:t>
      </w:r>
      <w:r w:rsidRPr="00666135">
        <w:rPr>
          <w:color w:val="auto"/>
          <w:sz w:val="28"/>
          <w:szCs w:val="28"/>
        </w:rPr>
        <w:t xml:space="preserve">. </w:t>
      </w:r>
    </w:p>
    <w:p w14:paraId="223E94A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Pr>
          <w:color w:val="auto"/>
          <w:sz w:val="28"/>
          <w:szCs w:val="28"/>
        </w:rPr>
        <w:t>-</w:t>
      </w:r>
      <w:r w:rsidRPr="00666135">
        <w:rPr>
          <w:color w:val="auto"/>
          <w:sz w:val="28"/>
          <w:szCs w:val="28"/>
        </w:rPr>
        <w:t xml:space="preserve"> организация-получатель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55D8E31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7C8DCEAF" w14:textId="77777777" w:rsidR="004F7B1F" w:rsidRPr="00666135" w:rsidRDefault="004F7B1F" w:rsidP="004F7B1F">
      <w:pPr>
        <w:pStyle w:val="Bullet1"/>
        <w:numPr>
          <w:ilvl w:val="0"/>
          <w:numId w:val="402"/>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Pr>
          <w:sz w:val="28"/>
          <w:szCs w:val="28"/>
        </w:rPr>
        <w:t>-</w:t>
      </w:r>
      <w:r w:rsidRPr="00666135">
        <w:rPr>
          <w:sz w:val="28"/>
          <w:szCs w:val="28"/>
        </w:rPr>
        <w:t xml:space="preserve"> организация </w:t>
      </w:r>
      <w:r>
        <w:rPr>
          <w:sz w:val="28"/>
          <w:szCs w:val="28"/>
        </w:rPr>
        <w:t>-</w:t>
      </w:r>
      <w:r w:rsidRPr="00666135">
        <w:rPr>
          <w:sz w:val="28"/>
          <w:szCs w:val="28"/>
        </w:rPr>
        <w:t xml:space="preserve"> поставщик товарно-материальных ценностей,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673F1924" w14:textId="77777777" w:rsidR="004F7B1F" w:rsidRPr="00666135" w:rsidRDefault="004F7B1F" w:rsidP="004F7B1F">
      <w:pPr>
        <w:pStyle w:val="Bullet1"/>
        <w:numPr>
          <w:ilvl w:val="0"/>
          <w:numId w:val="402"/>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7AB466C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проводки, отражающие изменения в расчетах, обусловленные фактом возврата НФА. </w:t>
      </w:r>
    </w:p>
    <w:p w14:paraId="75D88F7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Закладка «Основные средства». </w:t>
      </w:r>
      <w:r w:rsidRPr="00666135">
        <w:rPr>
          <w:rStyle w:val="Interface"/>
          <w:color w:val="auto"/>
          <w:sz w:val="28"/>
          <w:szCs w:val="28"/>
        </w:rPr>
        <w:t>Основное средство</w:t>
      </w:r>
      <w:r w:rsidRPr="00666135">
        <w:rPr>
          <w:color w:val="auto"/>
          <w:sz w:val="28"/>
          <w:szCs w:val="28"/>
        </w:rPr>
        <w:t xml:space="preserve"> </w:t>
      </w:r>
      <w:r>
        <w:rPr>
          <w:color w:val="auto"/>
          <w:sz w:val="28"/>
          <w:szCs w:val="28"/>
        </w:rPr>
        <w:t>-</w:t>
      </w:r>
      <w:r w:rsidRPr="00666135">
        <w:rPr>
          <w:color w:val="auto"/>
          <w:sz w:val="28"/>
          <w:szCs w:val="28"/>
        </w:rPr>
        <w:t xml:space="preserve"> возвращаемый объект ОС.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10042BF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возвращаемых объектов ОС. </w:t>
      </w:r>
    </w:p>
    <w:p w14:paraId="0B182A1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по строке.</w:t>
      </w:r>
    </w:p>
    <w:p w14:paraId="3914133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5231204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субсчет забалансового счета 05.1 «ОС, НМА, оплаченные по централизованному снабжению», выбирается автоматически. </w:t>
      </w:r>
    </w:p>
    <w:p w14:paraId="41B0500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возвращаемые материалы. Выбираются из справочника </w:t>
      </w:r>
      <w:r w:rsidRPr="00666135">
        <w:rPr>
          <w:rStyle w:val="Interface"/>
          <w:color w:val="auto"/>
          <w:sz w:val="28"/>
          <w:szCs w:val="28"/>
        </w:rPr>
        <w:t>Номенклатура</w:t>
      </w:r>
      <w:r w:rsidRPr="00666135">
        <w:rPr>
          <w:color w:val="auto"/>
          <w:sz w:val="28"/>
          <w:szCs w:val="28"/>
        </w:rPr>
        <w:t>.</w:t>
      </w:r>
    </w:p>
    <w:p w14:paraId="23FC2A7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материалов.</w:t>
      </w:r>
    </w:p>
    <w:p w14:paraId="1BF6CB7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по строке.</w:t>
      </w:r>
    </w:p>
    <w:p w14:paraId="65E9383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 xml:space="preserve">. </w:t>
      </w:r>
    </w:p>
    <w:p w14:paraId="3F1EDD4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субсчет забалансового счета 05.2 «МЗ, оплаченные по централизованному снабжению», выбирается автоматически. </w:t>
      </w:r>
    </w:p>
    <w:p w14:paraId="1E1C400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Pr>
          <w:color w:val="auto"/>
          <w:sz w:val="28"/>
          <w:szCs w:val="28"/>
        </w:rPr>
        <w:t>-</w:t>
      </w:r>
      <w:r w:rsidRPr="00666135">
        <w:rPr>
          <w:color w:val="auto"/>
          <w:sz w:val="28"/>
          <w:szCs w:val="28"/>
        </w:rPr>
        <w:t xml:space="preserve"> неполученная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w:t>
      </w:r>
    </w:p>
    <w:p w14:paraId="3CD0B50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Pr>
          <w:color w:val="auto"/>
          <w:sz w:val="28"/>
          <w:szCs w:val="28"/>
        </w:rPr>
        <w:t>-</w:t>
      </w:r>
      <w:r w:rsidRPr="00666135">
        <w:rPr>
          <w:color w:val="auto"/>
          <w:sz w:val="28"/>
          <w:szCs w:val="28"/>
        </w:rPr>
        <w:t xml:space="preserve"> количество неполученной возвратной тары.</w:t>
      </w:r>
    </w:p>
    <w:p w14:paraId="2DBD32F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Pr>
          <w:color w:val="auto"/>
          <w:sz w:val="28"/>
          <w:szCs w:val="28"/>
        </w:rPr>
        <w:t>-</w:t>
      </w:r>
      <w:r w:rsidRPr="00666135">
        <w:rPr>
          <w:color w:val="auto"/>
          <w:sz w:val="28"/>
          <w:szCs w:val="28"/>
        </w:rPr>
        <w:t xml:space="preserve"> сумма по строке.</w:t>
      </w:r>
    </w:p>
    <w:p w14:paraId="4E58353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28FF88B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Pr>
          <w:color w:val="auto"/>
          <w:sz w:val="28"/>
          <w:szCs w:val="28"/>
        </w:rPr>
        <w:t>-</w:t>
      </w:r>
      <w:r w:rsidRPr="00666135">
        <w:rPr>
          <w:color w:val="auto"/>
          <w:sz w:val="28"/>
          <w:szCs w:val="28"/>
        </w:rPr>
        <w:t xml:space="preserve"> субсчет забалансового счета 05.2 «МЗ, оплаченные по централизованному снабжению», выбирается автоматически. </w:t>
      </w:r>
    </w:p>
    <w:p w14:paraId="6E2D356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Расчеты по возвратам НФА</w:t>
      </w:r>
      <w:r w:rsidRPr="00666135">
        <w:rPr>
          <w:color w:val="auto"/>
          <w:sz w:val="28"/>
          <w:szCs w:val="28"/>
        </w:rPr>
        <w:t xml:space="preserve">. </w:t>
      </w:r>
    </w:p>
    <w:p w14:paraId="5767084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Дт 206.ХХ </w:t>
      </w:r>
      <w:r>
        <w:rPr>
          <w:color w:val="auto"/>
          <w:sz w:val="28"/>
          <w:szCs w:val="28"/>
        </w:rPr>
        <w:t>-</w:t>
      </w:r>
      <w:r w:rsidRPr="00666135">
        <w:rPr>
          <w:color w:val="auto"/>
          <w:sz w:val="28"/>
          <w:szCs w:val="28"/>
        </w:rPr>
        <w:t xml:space="preserve"> Кт 304.04, а также по дебету субсчетов забалансового счета 05 «Материальные ценности, оплаченные по централизованному снабжению». </w:t>
      </w:r>
    </w:p>
    <w:p w14:paraId="26B5BE33" w14:textId="77777777" w:rsidR="004F7B1F" w:rsidRPr="00666135" w:rsidRDefault="004F7B1F" w:rsidP="004F7B1F">
      <w:pPr>
        <w:pStyle w:val="3"/>
      </w:pPr>
      <w:bookmarkStart w:id="1833" w:name="_Toc62474646"/>
      <w:bookmarkStart w:id="1834" w:name="_Toc97138812"/>
      <w:bookmarkStart w:id="1835" w:name="_Toc101440036"/>
      <w:bookmarkStart w:id="1836" w:name="_Toc105425127"/>
      <w:bookmarkStart w:id="1837" w:name="_Toc105426230"/>
      <w:bookmarkStart w:id="1838" w:name="_Toc107229377"/>
      <w:r w:rsidRPr="00666135">
        <w:t>Акт сверки взаиморасчетов</w:t>
      </w:r>
      <w:bookmarkEnd w:id="1833"/>
      <w:bookmarkEnd w:id="1834"/>
      <w:bookmarkEnd w:id="1835"/>
      <w:bookmarkEnd w:id="1836"/>
      <w:bookmarkEnd w:id="1837"/>
      <w:bookmarkEnd w:id="1838"/>
    </w:p>
    <w:p w14:paraId="254E70AA" w14:textId="77777777" w:rsidR="004F7B1F"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сверки взаиморасчетов учреждения с контрагентами.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 xml:space="preserve">. </w:t>
      </w:r>
    </w:p>
    <w:p w14:paraId="4D44DDD5" w14:textId="77777777" w:rsidR="004F7B1F" w:rsidRDefault="004F7B1F" w:rsidP="004F7B1F">
      <w:pPr>
        <w:ind w:firstLine="0"/>
        <w:jc w:val="left"/>
        <w:rPr>
          <w:bCs/>
          <w:color w:val="auto"/>
          <w:sz w:val="28"/>
          <w:szCs w:val="28"/>
        </w:rPr>
      </w:pPr>
      <w:r>
        <w:rPr>
          <w:color w:val="auto"/>
          <w:szCs w:val="28"/>
        </w:rPr>
        <w:br w:type="page"/>
      </w:r>
    </w:p>
    <w:p w14:paraId="65FF176F"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788C1455" wp14:editId="7B6A28C8">
            <wp:extent cx="5752465" cy="4380865"/>
            <wp:effectExtent l="0" t="0" r="635" b="635"/>
            <wp:docPr id="299" name="Рисунок 299" descr="G:\SIN\БГУ 2.0\Word\Pict\016.005_Akt_Sverki_Vzaimora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G:\SIN\БГУ 2.0\Word\Pict\016.005_Akt_Sverki_Vzaimoraschetov.png"/>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752465" cy="4380865"/>
                    </a:xfrm>
                    <a:prstGeom prst="rect">
                      <a:avLst/>
                    </a:prstGeom>
                    <a:noFill/>
                    <a:ln>
                      <a:noFill/>
                    </a:ln>
                  </pic:spPr>
                </pic:pic>
              </a:graphicData>
            </a:graphic>
          </wp:inline>
        </w:drawing>
      </w:r>
    </w:p>
    <w:p w14:paraId="0632DC1D" w14:textId="5DAA9929" w:rsidR="004F7B1F" w:rsidRPr="00666135" w:rsidRDefault="004F7B1F" w:rsidP="004F7B1F">
      <w:pPr>
        <w:pStyle w:val="afff1"/>
        <w:spacing w:before="120" w:after="120"/>
        <w:ind w:firstLine="851"/>
        <w:jc w:val="center"/>
        <w:rPr>
          <w:color w:val="auto"/>
          <w:szCs w:val="28"/>
        </w:rPr>
      </w:pPr>
      <w:bookmarkStart w:id="1839" w:name="_Toc10542447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359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Акт сверки взаиморасчётов</w:t>
      </w:r>
      <w:bookmarkEnd w:id="1839"/>
    </w:p>
    <w:p w14:paraId="6832EF6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сверки взаиморасчетов</w:t>
      </w:r>
      <w:r w:rsidRPr="00666135">
        <w:rPr>
          <w:color w:val="auto"/>
          <w:sz w:val="28"/>
          <w:szCs w:val="28"/>
        </w:rPr>
        <w:t xml:space="preserve"> можно открыть с помощью команды </w:t>
      </w:r>
      <w:r w:rsidRPr="00666135">
        <w:rPr>
          <w:rStyle w:val="Interface"/>
          <w:color w:val="auto"/>
          <w:sz w:val="28"/>
          <w:szCs w:val="28"/>
        </w:rPr>
        <w:t>Акты сверки взаиморасчетов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516CBA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0C764EE" wp14:editId="32AB7EB0">
            <wp:extent cx="595630" cy="595630"/>
            <wp:effectExtent l="0" t="0" r="0" b="0"/>
            <wp:docPr id="300" name="Рисунок 3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5C3BF8F2" wp14:editId="7827ED7E">
            <wp:extent cx="595630" cy="595630"/>
            <wp:effectExtent l="0" t="0" r="0" b="0"/>
            <wp:docPr id="301" name="Рисунок 3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68EECC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сверки взаиморасчетов</w:t>
      </w:r>
      <w:r w:rsidRPr="00666135">
        <w:rPr>
          <w:color w:val="auto"/>
          <w:sz w:val="28"/>
          <w:szCs w:val="28"/>
        </w:rPr>
        <w:t>.</w:t>
      </w:r>
    </w:p>
    <w:p w14:paraId="441F6457"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3593EB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 всем организациям</w:t>
      </w:r>
      <w:r w:rsidRPr="00666135">
        <w:rPr>
          <w:color w:val="auto"/>
          <w:sz w:val="28"/>
          <w:szCs w:val="28"/>
        </w:rPr>
        <w:t xml:space="preserve"> </w:t>
      </w:r>
      <w:r>
        <w:rPr>
          <w:color w:val="auto"/>
          <w:sz w:val="28"/>
          <w:szCs w:val="28"/>
        </w:rPr>
        <w:t>-</w:t>
      </w:r>
      <w:r w:rsidRPr="00666135">
        <w:rPr>
          <w:color w:val="auto"/>
          <w:sz w:val="28"/>
          <w:szCs w:val="28"/>
        </w:rPr>
        <w:t xml:space="preserve"> при снятом флажке сверка выполняется только для учреждения, указанного в реквизите </w:t>
      </w:r>
      <w:r w:rsidRPr="00666135">
        <w:rPr>
          <w:rStyle w:val="Interface"/>
          <w:color w:val="auto"/>
          <w:sz w:val="28"/>
          <w:szCs w:val="28"/>
        </w:rPr>
        <w:t>Организация</w:t>
      </w:r>
      <w:r w:rsidRPr="00666135">
        <w:rPr>
          <w:color w:val="auto"/>
          <w:sz w:val="28"/>
          <w:szCs w:val="28"/>
        </w:rPr>
        <w:t xml:space="preserve">. После установки флажка будет выполнена сверка с указанным контрагентом от лица всех учреждений, учет которых ведется в базе. </w:t>
      </w:r>
    </w:p>
    <w:p w14:paraId="11C7B58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этом сверка </w:t>
      </w:r>
      <w:r w:rsidRPr="00666135">
        <w:rPr>
          <w:rStyle w:val="Interface"/>
          <w:color w:val="auto"/>
          <w:sz w:val="28"/>
          <w:szCs w:val="28"/>
        </w:rPr>
        <w:t>По всем организациям</w:t>
      </w:r>
      <w:r w:rsidRPr="00666135">
        <w:rPr>
          <w:color w:val="auto"/>
          <w:sz w:val="28"/>
          <w:szCs w:val="28"/>
        </w:rPr>
        <w:t xml:space="preserve"> может быть проведена в двух вариантах:</w:t>
      </w:r>
    </w:p>
    <w:p w14:paraId="358C5EC7" w14:textId="77777777" w:rsidR="004F7B1F" w:rsidRPr="00666135" w:rsidRDefault="004F7B1F" w:rsidP="004F7B1F">
      <w:pPr>
        <w:pStyle w:val="Bullet1"/>
        <w:numPr>
          <w:ilvl w:val="0"/>
          <w:numId w:val="403"/>
        </w:numPr>
        <w:spacing w:before="120" w:line="240" w:lineRule="auto"/>
        <w:ind w:left="1208" w:hanging="357"/>
        <w:rPr>
          <w:sz w:val="28"/>
          <w:szCs w:val="28"/>
        </w:rPr>
      </w:pPr>
      <w:r w:rsidRPr="00666135">
        <w:rPr>
          <w:rStyle w:val="Interface"/>
          <w:color w:val="auto"/>
          <w:sz w:val="28"/>
          <w:szCs w:val="28"/>
        </w:rPr>
        <w:t>Сверка без группировки по организациям</w:t>
      </w:r>
      <w:r w:rsidRPr="00666135">
        <w:rPr>
          <w:sz w:val="28"/>
          <w:szCs w:val="28"/>
        </w:rPr>
        <w:t xml:space="preserve">. То есть будет выполнена сверка расчетов с контрагентом, но без разбивки по организациям. В этом случае печатается один акт сверки от лица организации, указанной в реквизите </w:t>
      </w:r>
      <w:r w:rsidRPr="00666135">
        <w:rPr>
          <w:rStyle w:val="Interface"/>
          <w:color w:val="auto"/>
          <w:sz w:val="28"/>
          <w:szCs w:val="28"/>
        </w:rPr>
        <w:t>Организация</w:t>
      </w:r>
      <w:r w:rsidRPr="00666135">
        <w:rPr>
          <w:sz w:val="28"/>
          <w:szCs w:val="28"/>
        </w:rPr>
        <w:t xml:space="preserve">. </w:t>
      </w:r>
    </w:p>
    <w:p w14:paraId="651CC47E" w14:textId="77777777" w:rsidR="004F7B1F" w:rsidRPr="00666135" w:rsidRDefault="004F7B1F" w:rsidP="004F7B1F">
      <w:pPr>
        <w:pStyle w:val="Bullet1"/>
        <w:numPr>
          <w:ilvl w:val="0"/>
          <w:numId w:val="403"/>
        </w:numPr>
        <w:spacing w:before="120" w:line="240" w:lineRule="auto"/>
        <w:ind w:left="1208" w:hanging="357"/>
        <w:rPr>
          <w:sz w:val="28"/>
          <w:szCs w:val="28"/>
        </w:rPr>
      </w:pPr>
      <w:r w:rsidRPr="00666135">
        <w:rPr>
          <w:rStyle w:val="Interface"/>
          <w:color w:val="auto"/>
          <w:sz w:val="28"/>
          <w:szCs w:val="28"/>
        </w:rPr>
        <w:t>Сверка с каждой организацией по отдельности</w:t>
      </w:r>
      <w:r w:rsidRPr="00666135">
        <w:rPr>
          <w:sz w:val="28"/>
          <w:szCs w:val="28"/>
        </w:rPr>
        <w:t xml:space="preserve">. Для этого варианта следует на закладке </w:t>
      </w:r>
      <w:r w:rsidRPr="00666135">
        <w:rPr>
          <w:rStyle w:val="Interface"/>
          <w:color w:val="auto"/>
          <w:sz w:val="28"/>
          <w:szCs w:val="28"/>
        </w:rPr>
        <w:t>Дополнительно</w:t>
      </w:r>
      <w:r w:rsidRPr="00666135">
        <w:rPr>
          <w:sz w:val="28"/>
          <w:szCs w:val="28"/>
        </w:rPr>
        <w:t xml:space="preserve"> установить флажок </w:t>
      </w:r>
      <w:r w:rsidRPr="00666135">
        <w:rPr>
          <w:rStyle w:val="Interface"/>
          <w:color w:val="auto"/>
          <w:sz w:val="28"/>
          <w:szCs w:val="28"/>
        </w:rPr>
        <w:t>Разделять акты при печати</w:t>
      </w:r>
      <w:r w:rsidRPr="00666135">
        <w:rPr>
          <w:sz w:val="28"/>
          <w:szCs w:val="28"/>
        </w:rPr>
        <w:t xml:space="preserve">. В этом случае по каждой организации будет сформирована отдельная печатная форма акта сверки. </w:t>
      </w:r>
    </w:p>
    <w:p w14:paraId="1BAB0B9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Pr>
          <w:color w:val="auto"/>
          <w:sz w:val="28"/>
          <w:szCs w:val="28"/>
        </w:rPr>
        <w:t>-</w:t>
      </w:r>
      <w:r w:rsidRPr="00666135">
        <w:rPr>
          <w:color w:val="auto"/>
          <w:sz w:val="28"/>
          <w:szCs w:val="28"/>
        </w:rPr>
        <w:t xml:space="preserve"> контрагент, с которым производится сверка. Выбирается из справочника </w:t>
      </w:r>
      <w:r w:rsidRPr="00666135">
        <w:rPr>
          <w:rStyle w:val="Interface"/>
          <w:color w:val="auto"/>
          <w:sz w:val="28"/>
          <w:szCs w:val="28"/>
        </w:rPr>
        <w:t>Контрагенты</w:t>
      </w:r>
      <w:r w:rsidRPr="00666135">
        <w:rPr>
          <w:color w:val="auto"/>
          <w:sz w:val="28"/>
          <w:szCs w:val="28"/>
        </w:rPr>
        <w:t>.</w:t>
      </w:r>
    </w:p>
    <w:p w14:paraId="0BE75B7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Pr>
          <w:color w:val="auto"/>
          <w:sz w:val="28"/>
          <w:szCs w:val="28"/>
        </w:rPr>
        <w:t>-</w:t>
      </w:r>
      <w:r w:rsidRPr="00666135">
        <w:rPr>
          <w:color w:val="auto"/>
          <w:sz w:val="28"/>
          <w:szCs w:val="28"/>
        </w:rPr>
        <w:t xml:space="preserve"> договор с контрагентом, в рамках которого выполняется сверка взаиморасчетов.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Если реквизит не заполнен, то будет выполнена сверка взаиморасчетов по всем договорам с указанным </w:t>
      </w:r>
      <w:r w:rsidRPr="00666135">
        <w:rPr>
          <w:rStyle w:val="Interface"/>
          <w:color w:val="auto"/>
          <w:sz w:val="28"/>
          <w:szCs w:val="28"/>
        </w:rPr>
        <w:t>Контрагентом</w:t>
      </w:r>
      <w:r w:rsidRPr="00666135">
        <w:rPr>
          <w:color w:val="auto"/>
          <w:sz w:val="28"/>
          <w:szCs w:val="28"/>
        </w:rPr>
        <w:t xml:space="preserve">. </w:t>
      </w:r>
    </w:p>
    <w:p w14:paraId="45ACE15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За период</w:t>
      </w:r>
      <w:r w:rsidRPr="00666135">
        <w:rPr>
          <w:color w:val="auto"/>
          <w:sz w:val="28"/>
          <w:szCs w:val="28"/>
        </w:rPr>
        <w:t xml:space="preserve"> </w:t>
      </w:r>
      <w:r>
        <w:rPr>
          <w:color w:val="auto"/>
          <w:sz w:val="28"/>
          <w:szCs w:val="28"/>
        </w:rPr>
        <w:t>-</w:t>
      </w:r>
      <w:r w:rsidRPr="00666135">
        <w:rPr>
          <w:color w:val="auto"/>
          <w:sz w:val="28"/>
          <w:szCs w:val="28"/>
        </w:rPr>
        <w:t xml:space="preserve"> дата начала и дата окончания периода, за который выполняется сверка. </w:t>
      </w:r>
    </w:p>
    <w:p w14:paraId="144E6D4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организации»</w:t>
      </w:r>
      <w:r w:rsidRPr="00666135">
        <w:rPr>
          <w:color w:val="auto"/>
          <w:sz w:val="28"/>
          <w:szCs w:val="28"/>
        </w:rPr>
        <w:t>. В табличной части закладки указываются документы, по которым выполнялись расчеты с контрагентами, а также суммы расчетов. Таким образом, при проведении сверки можно непосредственно по документу выяснить причины изменения задолженности.</w:t>
      </w:r>
    </w:p>
    <w:p w14:paraId="1FC3E58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Табличная часть закладки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 xml:space="preserve"> и выбора в меню пункта </w:t>
      </w:r>
      <w:r w:rsidRPr="00666135">
        <w:rPr>
          <w:rStyle w:val="Interface"/>
          <w:color w:val="auto"/>
          <w:sz w:val="28"/>
          <w:szCs w:val="28"/>
        </w:rPr>
        <w:t>По данным бухгалтерского учета</w:t>
      </w:r>
      <w:r w:rsidRPr="00666135">
        <w:rPr>
          <w:color w:val="auto"/>
          <w:sz w:val="28"/>
          <w:szCs w:val="28"/>
        </w:rPr>
        <w:t xml:space="preserve">. При автоматическом заполнении производится анализ движения в заданном периоде по счетам учета, которые указаны на закладке </w:t>
      </w:r>
      <w:r w:rsidRPr="00666135">
        <w:rPr>
          <w:rStyle w:val="Interface"/>
          <w:color w:val="auto"/>
          <w:sz w:val="28"/>
          <w:szCs w:val="28"/>
        </w:rPr>
        <w:t>Счета учета расчетов</w:t>
      </w:r>
      <w:r w:rsidRPr="00666135">
        <w:rPr>
          <w:color w:val="auto"/>
          <w:sz w:val="28"/>
          <w:szCs w:val="28"/>
        </w:rPr>
        <w:t>.</w:t>
      </w:r>
    </w:p>
    <w:p w14:paraId="3948917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Также учитывается состояние флажка </w:t>
      </w:r>
      <w:r w:rsidRPr="00666135">
        <w:rPr>
          <w:rStyle w:val="Interface"/>
          <w:color w:val="auto"/>
          <w:sz w:val="28"/>
          <w:szCs w:val="28"/>
        </w:rPr>
        <w:t>Сгруппировать по договорам</w:t>
      </w:r>
      <w:r w:rsidRPr="00666135">
        <w:rPr>
          <w:color w:val="auto"/>
          <w:sz w:val="28"/>
          <w:szCs w:val="28"/>
        </w:rPr>
        <w:t xml:space="preserve">, расположенного на закладке </w:t>
      </w:r>
      <w:r w:rsidRPr="00666135">
        <w:rPr>
          <w:rStyle w:val="Interface"/>
          <w:color w:val="auto"/>
          <w:sz w:val="28"/>
          <w:szCs w:val="28"/>
        </w:rPr>
        <w:t>Дополнительно</w:t>
      </w:r>
      <w:r w:rsidRPr="00666135">
        <w:rPr>
          <w:color w:val="auto"/>
          <w:sz w:val="28"/>
          <w:szCs w:val="28"/>
        </w:rPr>
        <w:t xml:space="preserve"> в разделе </w:t>
      </w:r>
      <w:r w:rsidRPr="00666135">
        <w:rPr>
          <w:rStyle w:val="Interface"/>
          <w:color w:val="auto"/>
          <w:sz w:val="28"/>
          <w:szCs w:val="28"/>
        </w:rPr>
        <w:t>Печатная форма</w:t>
      </w:r>
      <w:r w:rsidRPr="00666135">
        <w:rPr>
          <w:color w:val="auto"/>
          <w:sz w:val="28"/>
          <w:szCs w:val="28"/>
        </w:rPr>
        <w:t xml:space="preserve">. </w:t>
      </w:r>
    </w:p>
    <w:p w14:paraId="3000F831" w14:textId="77777777" w:rsidR="004F7B1F" w:rsidRPr="00666135" w:rsidRDefault="004F7B1F" w:rsidP="004F7B1F">
      <w:pPr>
        <w:spacing w:before="120" w:after="120"/>
        <w:ind w:firstLine="851"/>
        <w:rPr>
          <w:color w:val="auto"/>
          <w:sz w:val="28"/>
          <w:szCs w:val="28"/>
        </w:rPr>
      </w:pPr>
      <w:r w:rsidRPr="00666135">
        <w:rPr>
          <w:color w:val="auto"/>
          <w:sz w:val="28"/>
          <w:szCs w:val="28"/>
        </w:rPr>
        <w:t>Если сверка производится в рублях, то при автоматическом заполнении табличной части закладки в нее попадут данные обо всех операциях, повлекших расчеты с контрагентом, вне зависимости от того, в какой валюте они проводились. При проведении сверки в иностранной валюте в табличную часть попадут данные только об операциях, выполненных в указанной валюте.</w:t>
      </w:r>
    </w:p>
    <w:p w14:paraId="303E3C9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По всем организациям</w:t>
      </w:r>
      <w:r w:rsidRPr="00666135">
        <w:rPr>
          <w:color w:val="auto"/>
          <w:sz w:val="28"/>
          <w:szCs w:val="28"/>
        </w:rPr>
        <w:t xml:space="preserve"> или флажок </w:t>
      </w:r>
      <w:r w:rsidRPr="00666135">
        <w:rPr>
          <w:rStyle w:val="Interface"/>
          <w:color w:val="auto"/>
          <w:sz w:val="28"/>
          <w:szCs w:val="28"/>
        </w:rPr>
        <w:t>По договорам</w:t>
      </w:r>
      <w:r w:rsidRPr="00666135">
        <w:rPr>
          <w:color w:val="auto"/>
          <w:sz w:val="28"/>
          <w:szCs w:val="28"/>
        </w:rPr>
        <w:t xml:space="preserve"> (группа </w:t>
      </w:r>
      <w:r w:rsidRPr="00666135">
        <w:rPr>
          <w:rStyle w:val="Interface"/>
          <w:color w:val="auto"/>
          <w:sz w:val="28"/>
          <w:szCs w:val="28"/>
        </w:rPr>
        <w:t>Детализация остатков</w:t>
      </w:r>
      <w:r w:rsidRPr="00666135">
        <w:rPr>
          <w:color w:val="auto"/>
          <w:sz w:val="28"/>
          <w:szCs w:val="28"/>
        </w:rPr>
        <w:t xml:space="preserve">, закладка </w:t>
      </w:r>
      <w:r w:rsidRPr="00666135">
        <w:rPr>
          <w:rStyle w:val="Interface"/>
          <w:color w:val="auto"/>
          <w:sz w:val="28"/>
          <w:szCs w:val="28"/>
        </w:rPr>
        <w:t>Дополнительно</w:t>
      </w:r>
      <w:r w:rsidRPr="00666135">
        <w:rPr>
          <w:color w:val="auto"/>
          <w:sz w:val="28"/>
          <w:szCs w:val="28"/>
        </w:rPr>
        <w:t xml:space="preserve">), то на закладке появляется еще одна табличная часть </w:t>
      </w:r>
      <w:r w:rsidRPr="00666135">
        <w:rPr>
          <w:rStyle w:val="Interface"/>
          <w:color w:val="auto"/>
          <w:sz w:val="28"/>
          <w:szCs w:val="28"/>
        </w:rPr>
        <w:t>Остатки</w:t>
      </w:r>
      <w:r w:rsidRPr="00666135">
        <w:rPr>
          <w:color w:val="auto"/>
          <w:sz w:val="28"/>
          <w:szCs w:val="28"/>
        </w:rPr>
        <w:t xml:space="preserve">, в которую для каждой организации необходимо ввести данные об остатках на начало периода сверки. В случае автоматического заполнения по данным учета табличная часть </w:t>
      </w:r>
      <w:r w:rsidRPr="00666135">
        <w:rPr>
          <w:rStyle w:val="Interface"/>
          <w:color w:val="auto"/>
          <w:sz w:val="28"/>
          <w:szCs w:val="28"/>
        </w:rPr>
        <w:t>Остатки</w:t>
      </w:r>
      <w:r w:rsidRPr="00666135">
        <w:rPr>
          <w:color w:val="auto"/>
          <w:sz w:val="28"/>
          <w:szCs w:val="28"/>
        </w:rPr>
        <w:t xml:space="preserve"> также будет заполнена автоматически.</w:t>
      </w:r>
    </w:p>
    <w:p w14:paraId="5EA7C0C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нижней части закладки выводятся суммы остатков на начало и конец периода, а также информация о расхождении в суммах с данными контрагента в целом по документу. 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удалены. </w:t>
      </w:r>
    </w:p>
    <w:p w14:paraId="649A79A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контрагента»</w:t>
      </w:r>
      <w:r w:rsidRPr="00666135">
        <w:rPr>
          <w:color w:val="auto"/>
          <w:sz w:val="28"/>
          <w:szCs w:val="28"/>
        </w:rPr>
        <w:t xml:space="preserve">. Табличная часть закладки может быть заполнена как вручную, так и автоматически </w:t>
      </w:r>
      <w:r>
        <w:rPr>
          <w:color w:val="auto"/>
          <w:sz w:val="28"/>
          <w:szCs w:val="28"/>
        </w:rPr>
        <w:t>-</w:t>
      </w:r>
      <w:r w:rsidRPr="00666135">
        <w:rPr>
          <w:color w:val="auto"/>
          <w:sz w:val="28"/>
          <w:szCs w:val="28"/>
        </w:rPr>
        <w:t xml:space="preserve"> по данным организации. Для автоматического заполнения следует использовать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организации</w:t>
      </w:r>
      <w:r w:rsidRPr="00666135">
        <w:rPr>
          <w:color w:val="auto"/>
          <w:sz w:val="28"/>
          <w:szCs w:val="28"/>
        </w:rPr>
        <w:t xml:space="preserve">. Заполнение табличной части выполняется на основании информации в табличной части </w:t>
      </w:r>
      <w:r w:rsidRPr="00666135">
        <w:rPr>
          <w:rStyle w:val="Interface"/>
          <w:color w:val="auto"/>
          <w:sz w:val="28"/>
          <w:szCs w:val="28"/>
        </w:rPr>
        <w:t>По данным организации</w:t>
      </w:r>
      <w:r w:rsidRPr="00666135">
        <w:rPr>
          <w:color w:val="auto"/>
          <w:sz w:val="28"/>
          <w:szCs w:val="28"/>
        </w:rPr>
        <w:t xml:space="preserve">. При этом оборот по дебету в табличной части </w:t>
      </w:r>
      <w:r w:rsidRPr="00666135">
        <w:rPr>
          <w:rStyle w:val="Interface"/>
          <w:color w:val="auto"/>
          <w:sz w:val="28"/>
          <w:szCs w:val="28"/>
        </w:rPr>
        <w:t>По данным организации</w:t>
      </w:r>
      <w:r w:rsidRPr="00666135">
        <w:rPr>
          <w:color w:val="auto"/>
          <w:sz w:val="28"/>
          <w:szCs w:val="28"/>
        </w:rPr>
        <w:t xml:space="preserve"> интерпретируется как оборот по кредиту в табличной части </w:t>
      </w:r>
      <w:r w:rsidRPr="00666135">
        <w:rPr>
          <w:rStyle w:val="Interface"/>
          <w:color w:val="auto"/>
          <w:sz w:val="28"/>
          <w:szCs w:val="28"/>
        </w:rPr>
        <w:t>По данным контрагента</w:t>
      </w:r>
      <w:r w:rsidRPr="00666135">
        <w:rPr>
          <w:color w:val="auto"/>
          <w:sz w:val="28"/>
          <w:szCs w:val="28"/>
        </w:rPr>
        <w:t>.</w:t>
      </w:r>
    </w:p>
    <w:p w14:paraId="153A488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нижней части закладки в блоке </w:t>
      </w:r>
      <w:r w:rsidRPr="00666135">
        <w:rPr>
          <w:rStyle w:val="Interface"/>
          <w:color w:val="auto"/>
          <w:sz w:val="28"/>
          <w:szCs w:val="28"/>
        </w:rPr>
        <w:t>Итого</w:t>
      </w:r>
      <w:r w:rsidRPr="00666135">
        <w:rPr>
          <w:color w:val="auto"/>
          <w:sz w:val="28"/>
          <w:szCs w:val="28"/>
        </w:rPr>
        <w:t xml:space="preserve"> выводятся суммы остатков на начало и конец периода, а также информация о расхождении в суммах с данными контрагента в целом по документу. Если включена сверка по всем организациям, то в блоке </w:t>
      </w:r>
      <w:r w:rsidRPr="00666135">
        <w:rPr>
          <w:rStyle w:val="Interface"/>
          <w:color w:val="auto"/>
          <w:sz w:val="28"/>
          <w:szCs w:val="28"/>
        </w:rPr>
        <w:t>Итого</w:t>
      </w:r>
      <w:r w:rsidRPr="00666135">
        <w:rPr>
          <w:color w:val="auto"/>
          <w:sz w:val="28"/>
          <w:szCs w:val="28"/>
        </w:rPr>
        <w:t xml:space="preserve"> появляется вторая строка </w:t>
      </w:r>
      <w:r w:rsidRPr="00666135">
        <w:rPr>
          <w:rStyle w:val="Interface"/>
          <w:color w:val="auto"/>
          <w:sz w:val="28"/>
          <w:szCs w:val="28"/>
        </w:rPr>
        <w:t>Для выбранной организации</w:t>
      </w:r>
      <w:r w:rsidRPr="00666135">
        <w:rPr>
          <w:color w:val="auto"/>
          <w:sz w:val="28"/>
          <w:szCs w:val="28"/>
        </w:rPr>
        <w:t xml:space="preserve">, которая также содержит информацию об остатках на начало и конец периода сверки, о расхождении, но только для организации, строка с наименованием которой выбрана в настоящий момент в табличной части </w:t>
      </w:r>
      <w:r w:rsidRPr="00666135">
        <w:rPr>
          <w:rStyle w:val="Interface"/>
          <w:color w:val="auto"/>
          <w:sz w:val="28"/>
          <w:szCs w:val="28"/>
        </w:rPr>
        <w:t>Взаиморасчеты</w:t>
      </w:r>
      <w:r w:rsidRPr="00666135">
        <w:rPr>
          <w:color w:val="auto"/>
          <w:sz w:val="28"/>
          <w:szCs w:val="28"/>
        </w:rPr>
        <w:t xml:space="preserve">. Строка блока </w:t>
      </w:r>
      <w:r w:rsidRPr="00666135">
        <w:rPr>
          <w:rStyle w:val="Interface"/>
          <w:color w:val="auto"/>
          <w:sz w:val="28"/>
          <w:szCs w:val="28"/>
        </w:rPr>
        <w:t>Итого</w:t>
      </w:r>
      <w:r w:rsidRPr="00666135">
        <w:rPr>
          <w:color w:val="auto"/>
          <w:sz w:val="28"/>
          <w:szCs w:val="28"/>
        </w:rPr>
        <w:t xml:space="preserve"> по-прежнему выводит сведения в целом по документу и получает заголовок </w:t>
      </w:r>
      <w:r w:rsidRPr="00666135">
        <w:rPr>
          <w:rStyle w:val="Interface"/>
          <w:color w:val="auto"/>
          <w:sz w:val="28"/>
          <w:szCs w:val="28"/>
        </w:rPr>
        <w:t>По всем организациям</w:t>
      </w:r>
      <w:r w:rsidRPr="00666135">
        <w:rPr>
          <w:color w:val="auto"/>
          <w:sz w:val="28"/>
          <w:szCs w:val="28"/>
        </w:rPr>
        <w:t>.</w:t>
      </w:r>
    </w:p>
    <w:p w14:paraId="77FD076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помечены красным цветом. </w:t>
      </w:r>
    </w:p>
    <w:p w14:paraId="4111181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«Счета учета расчетов»</w:t>
      </w:r>
      <w:r w:rsidRPr="00666135">
        <w:rPr>
          <w:color w:val="auto"/>
          <w:sz w:val="28"/>
          <w:szCs w:val="28"/>
        </w:rPr>
        <w:t xml:space="preserve">. В табличной части закладки указывается список счетов бюджетного учета, по которым необходимо выполнить сверку. Табличная часть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w:t>
      </w:r>
    </w:p>
    <w:p w14:paraId="47D6DE6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вводятся данные о представителях организации и контрагента, ответственных за сверку взаиморасчетов.</w:t>
      </w:r>
    </w:p>
    <w:p w14:paraId="191E4B3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Печатная форма</w:t>
      </w:r>
      <w:r w:rsidRPr="00666135">
        <w:rPr>
          <w:color w:val="auto"/>
          <w:sz w:val="28"/>
          <w:szCs w:val="28"/>
        </w:rPr>
        <w:t xml:space="preserve"> находятся флажки, влияющие на вид печатной формы акта, а также на способ заполнения табличной части закладки </w:t>
      </w:r>
      <w:r w:rsidRPr="00666135">
        <w:rPr>
          <w:rStyle w:val="Interface"/>
          <w:color w:val="auto"/>
          <w:sz w:val="28"/>
          <w:szCs w:val="28"/>
        </w:rPr>
        <w:t>По данным организации</w:t>
      </w:r>
      <w:r w:rsidRPr="00666135">
        <w:rPr>
          <w:color w:val="auto"/>
          <w:sz w:val="28"/>
          <w:szCs w:val="28"/>
        </w:rPr>
        <w:t>:</w:t>
      </w:r>
    </w:p>
    <w:p w14:paraId="3A3943BE" w14:textId="77777777" w:rsidR="004F7B1F" w:rsidRPr="00666135" w:rsidRDefault="004F7B1F" w:rsidP="004F7B1F">
      <w:pPr>
        <w:pStyle w:val="Bullet1"/>
        <w:numPr>
          <w:ilvl w:val="0"/>
          <w:numId w:val="404"/>
        </w:numPr>
        <w:spacing w:before="120" w:line="240" w:lineRule="auto"/>
        <w:ind w:left="1208" w:hanging="357"/>
        <w:rPr>
          <w:sz w:val="28"/>
          <w:szCs w:val="28"/>
        </w:rPr>
      </w:pPr>
      <w:r w:rsidRPr="00666135">
        <w:rPr>
          <w:rStyle w:val="Interface"/>
          <w:color w:val="auto"/>
          <w:sz w:val="28"/>
          <w:szCs w:val="28"/>
        </w:rPr>
        <w:t>Разделять акты при печати</w:t>
      </w:r>
      <w:r w:rsidRPr="00666135">
        <w:rPr>
          <w:sz w:val="28"/>
          <w:szCs w:val="28"/>
        </w:rPr>
        <w:t xml:space="preserve"> </w:t>
      </w:r>
      <w:r>
        <w:rPr>
          <w:sz w:val="28"/>
          <w:szCs w:val="28"/>
        </w:rPr>
        <w:t>-</w:t>
      </w:r>
      <w:r w:rsidRPr="00666135">
        <w:rPr>
          <w:sz w:val="28"/>
          <w:szCs w:val="28"/>
        </w:rPr>
        <w:t xml:space="preserve"> установка флажка позволяет сформировать отдельный акт сверки для каждой организации, указанной в печатной форме, и не влияет на способ заполнения табличной части. Данный реквизит доступен для изменения и управления печатью только при установленном флажке </w:t>
      </w:r>
      <w:r w:rsidRPr="00666135">
        <w:rPr>
          <w:rStyle w:val="Interface"/>
          <w:color w:val="auto"/>
          <w:sz w:val="28"/>
          <w:szCs w:val="28"/>
        </w:rPr>
        <w:t>По всем организациям</w:t>
      </w:r>
      <w:r w:rsidRPr="00666135">
        <w:rPr>
          <w:sz w:val="28"/>
          <w:szCs w:val="28"/>
        </w:rPr>
        <w:t xml:space="preserve">. </w:t>
      </w:r>
    </w:p>
    <w:p w14:paraId="41E8AF08" w14:textId="77777777" w:rsidR="004F7B1F" w:rsidRPr="00666135" w:rsidRDefault="004F7B1F" w:rsidP="004F7B1F">
      <w:pPr>
        <w:pStyle w:val="Bullet1"/>
        <w:numPr>
          <w:ilvl w:val="0"/>
          <w:numId w:val="404"/>
        </w:numPr>
        <w:spacing w:before="120" w:line="240" w:lineRule="auto"/>
        <w:ind w:left="1208" w:hanging="357"/>
        <w:rPr>
          <w:sz w:val="28"/>
          <w:szCs w:val="28"/>
        </w:rPr>
      </w:pPr>
      <w:r w:rsidRPr="00666135">
        <w:rPr>
          <w:rStyle w:val="Interface"/>
          <w:color w:val="auto"/>
          <w:sz w:val="28"/>
          <w:szCs w:val="28"/>
        </w:rPr>
        <w:t>Сгруппировать по договорам</w:t>
      </w:r>
      <w:r w:rsidRPr="00666135">
        <w:rPr>
          <w:sz w:val="28"/>
          <w:szCs w:val="28"/>
        </w:rPr>
        <w:t xml:space="preserve"> </w:t>
      </w:r>
      <w:r>
        <w:rPr>
          <w:sz w:val="28"/>
          <w:szCs w:val="28"/>
        </w:rPr>
        <w:t>-</w:t>
      </w:r>
      <w:r w:rsidRPr="00666135">
        <w:rPr>
          <w:sz w:val="28"/>
          <w:szCs w:val="28"/>
        </w:rPr>
        <w:t xml:space="preserve"> если сверка взаиморасчетов проводится по всем договорам, то установка флажка позволяет сформировать печатную форму акта с группировкой по договорам. При снятом флажке все документы будут отображены без дополнительной сортировки. Установка флажка также влияет на порядок строк, добавляемых автоматически при заполнении табличной части по данным учета. Строки взаимных расчетов, относящиеся к одному договору, будут расположены подряд, друг за другом. При снятом флажке строки будут располагаться в хронологическом порядке.</w:t>
      </w:r>
    </w:p>
    <w:p w14:paraId="168FAC09" w14:textId="77777777" w:rsidR="004F7B1F" w:rsidRPr="00666135" w:rsidRDefault="004F7B1F" w:rsidP="004F7B1F">
      <w:pPr>
        <w:pStyle w:val="Bullet1"/>
        <w:numPr>
          <w:ilvl w:val="0"/>
          <w:numId w:val="404"/>
        </w:numPr>
        <w:spacing w:before="120" w:line="240" w:lineRule="auto"/>
        <w:ind w:left="1208" w:hanging="357"/>
        <w:rPr>
          <w:sz w:val="28"/>
          <w:szCs w:val="28"/>
        </w:rPr>
      </w:pPr>
      <w:r w:rsidRPr="00666135">
        <w:rPr>
          <w:rStyle w:val="Interface"/>
          <w:color w:val="auto"/>
          <w:sz w:val="28"/>
          <w:szCs w:val="28"/>
        </w:rPr>
        <w:t>По договорам</w:t>
      </w:r>
      <w:r w:rsidRPr="00666135">
        <w:rPr>
          <w:sz w:val="28"/>
          <w:szCs w:val="28"/>
        </w:rPr>
        <w:t xml:space="preserve"> </w:t>
      </w:r>
      <w:r>
        <w:rPr>
          <w:sz w:val="28"/>
          <w:szCs w:val="28"/>
        </w:rPr>
        <w:t>-</w:t>
      </w:r>
      <w:r w:rsidRPr="00666135">
        <w:rPr>
          <w:sz w:val="28"/>
          <w:szCs w:val="28"/>
        </w:rPr>
        <w:t xml:space="preserve"> при установке этого флажка появляется возможность указать остаток взаиморасчетов по договору на начало периода сверки. Табличная часть </w:t>
      </w:r>
      <w:r w:rsidRPr="00666135">
        <w:rPr>
          <w:rStyle w:val="Interface"/>
          <w:color w:val="auto"/>
          <w:sz w:val="28"/>
          <w:szCs w:val="28"/>
        </w:rPr>
        <w:t>Остатки</w:t>
      </w:r>
      <w:r w:rsidRPr="00666135">
        <w:rPr>
          <w:sz w:val="28"/>
          <w:szCs w:val="28"/>
        </w:rPr>
        <w:t xml:space="preserve"> на закладке </w:t>
      </w:r>
      <w:r w:rsidRPr="00666135">
        <w:rPr>
          <w:rStyle w:val="Interface"/>
          <w:color w:val="auto"/>
          <w:sz w:val="28"/>
          <w:szCs w:val="28"/>
        </w:rPr>
        <w:t>По данным организации</w:t>
      </w:r>
      <w:r w:rsidRPr="00666135">
        <w:rPr>
          <w:sz w:val="28"/>
          <w:szCs w:val="28"/>
        </w:rPr>
        <w:t xml:space="preserve"> становится доступной для редактирования. В ней появляется колонка </w:t>
      </w:r>
      <w:r w:rsidRPr="00666135">
        <w:rPr>
          <w:rStyle w:val="Interface"/>
          <w:color w:val="auto"/>
          <w:sz w:val="28"/>
          <w:szCs w:val="28"/>
        </w:rPr>
        <w:t>Договор</w:t>
      </w:r>
      <w:r w:rsidRPr="00666135">
        <w:rPr>
          <w:sz w:val="28"/>
          <w:szCs w:val="28"/>
        </w:rPr>
        <w:t>, в которой можно указать величину начального остатка по взаиморасчетам по конкретному договору.</w:t>
      </w:r>
    </w:p>
    <w:p w14:paraId="20C79ED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выполнения сверки расчетов информацию документа можно защитить от случайных изменений, установив в шапке флажок </w:t>
      </w:r>
      <w:r w:rsidRPr="00666135">
        <w:rPr>
          <w:rStyle w:val="Interface"/>
          <w:color w:val="auto"/>
          <w:sz w:val="28"/>
          <w:szCs w:val="28"/>
        </w:rPr>
        <w:t>Сверка согласована</w:t>
      </w:r>
      <w:r w:rsidRPr="00666135">
        <w:rPr>
          <w:color w:val="auto"/>
          <w:sz w:val="28"/>
          <w:szCs w:val="28"/>
        </w:rPr>
        <w:t xml:space="preserve">. После установки данного флажка все реквизиты документа, кроме информации о представителях сторон и ответственном, будут защищены от изменений. </w:t>
      </w:r>
    </w:p>
    <w:p w14:paraId="2525D2E9" w14:textId="77777777" w:rsidR="004F7B1F" w:rsidRPr="003A1A9B" w:rsidRDefault="004F7B1F" w:rsidP="004F7B1F">
      <w:pPr>
        <w:pStyle w:val="2"/>
        <w:spacing w:before="120"/>
        <w:jc w:val="both"/>
        <w:rPr>
          <w:rFonts w:cs="Arial"/>
          <w:color w:val="auto"/>
        </w:rPr>
      </w:pPr>
      <w:bookmarkStart w:id="1840" w:name="_Toc528274412"/>
      <w:bookmarkStart w:id="1841" w:name="_Toc528663508"/>
      <w:bookmarkStart w:id="1842" w:name="_Toc528663950"/>
      <w:bookmarkStart w:id="1843" w:name="_Toc528664377"/>
      <w:bookmarkStart w:id="1844" w:name="_Toc19219702"/>
      <w:bookmarkStart w:id="1845" w:name="_Toc37692894"/>
      <w:bookmarkStart w:id="1846" w:name="_Toc62474647"/>
      <w:bookmarkStart w:id="1847" w:name="_Toc97138813"/>
      <w:bookmarkStart w:id="1848" w:name="_Toc101440037"/>
      <w:bookmarkStart w:id="1849" w:name="_Toc105425128"/>
      <w:bookmarkStart w:id="1850" w:name="_Toc105426231"/>
      <w:bookmarkStart w:id="1851" w:name="_Toc107229378"/>
      <w:r w:rsidRPr="003A1A9B">
        <w:rPr>
          <w:rFonts w:cs="Arial"/>
          <w:color w:val="auto"/>
        </w:rPr>
        <w:t>Инвентаризация</w:t>
      </w:r>
      <w:bookmarkEnd w:id="1840"/>
      <w:bookmarkEnd w:id="1841"/>
      <w:bookmarkEnd w:id="1842"/>
      <w:bookmarkEnd w:id="1843"/>
      <w:bookmarkEnd w:id="1844"/>
      <w:bookmarkEnd w:id="1845"/>
      <w:bookmarkEnd w:id="1846"/>
      <w:bookmarkEnd w:id="1847"/>
      <w:bookmarkEnd w:id="1848"/>
      <w:bookmarkEnd w:id="1849"/>
      <w:bookmarkEnd w:id="1850"/>
      <w:bookmarkEnd w:id="1851"/>
    </w:p>
    <w:p w14:paraId="3718F396" w14:textId="77777777" w:rsidR="004F7B1F" w:rsidRPr="00666135" w:rsidRDefault="004F7B1F" w:rsidP="004F7B1F">
      <w:pPr>
        <w:pStyle w:val="3"/>
      </w:pPr>
      <w:bookmarkStart w:id="1852" w:name="_Toc528274413"/>
      <w:bookmarkStart w:id="1853" w:name="_Toc62474648"/>
      <w:bookmarkStart w:id="1854" w:name="_Toc97138814"/>
      <w:bookmarkStart w:id="1855" w:name="_Toc101440038"/>
      <w:bookmarkStart w:id="1856" w:name="_Toc105425129"/>
      <w:bookmarkStart w:id="1857" w:name="_Toc105426232"/>
      <w:bookmarkStart w:id="1858" w:name="_Toc107229379"/>
      <w:r w:rsidRPr="00666135">
        <w:t>Инвентаризация остатков на счетах учета денежных средств</w:t>
      </w:r>
      <w:bookmarkEnd w:id="1852"/>
      <w:bookmarkEnd w:id="1853"/>
      <w:bookmarkEnd w:id="1854"/>
      <w:bookmarkEnd w:id="1855"/>
      <w:bookmarkEnd w:id="1856"/>
      <w:bookmarkEnd w:id="1857"/>
      <w:bookmarkEnd w:id="1858"/>
    </w:p>
    <w:p w14:paraId="53458B25"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предназначен для оформления результатов инвентаризации остатков денежных средств учреждения на счетах в учреждениях Центрального банка Российской Федерации и в кредитных организациях. Также возможна инвентаризация остатков денежных средств на счетах в органах казначейства.</w:t>
      </w:r>
    </w:p>
    <w:p w14:paraId="2DF7F97D" w14:textId="77777777" w:rsidR="004F7B1F" w:rsidRPr="00666135" w:rsidRDefault="004F7B1F" w:rsidP="004F7B1F">
      <w:pPr>
        <w:spacing w:before="120" w:after="120"/>
        <w:ind w:firstLine="851"/>
        <w:rPr>
          <w:color w:val="auto"/>
          <w:sz w:val="28"/>
          <w:szCs w:val="28"/>
        </w:rPr>
      </w:pPr>
      <w:r w:rsidRPr="00666135">
        <w:rPr>
          <w:color w:val="auto"/>
          <w:sz w:val="28"/>
          <w:szCs w:val="28"/>
        </w:rPr>
        <w:t>Инвентаризация остатков денежных средств производится на дату оформления документа по данным счетов из группы 201.00 «Денежные средства учреждения»:</w:t>
      </w:r>
    </w:p>
    <w:p w14:paraId="1D2AEB3B"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201.11 «Денежные средства учреждения на лицевых счетах в органе казначейства»;</w:t>
      </w:r>
    </w:p>
    <w:p w14:paraId="128F0077"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201.13 «Денежные средства учреждения в органе казначейства в пути»;</w:t>
      </w:r>
    </w:p>
    <w:p w14:paraId="13119A64"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201.21 «Денежные средства учреждения на счетах в кредитной организации»;</w:t>
      </w:r>
    </w:p>
    <w:p w14:paraId="255CBAE8"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201.22 «Денежные средства учреждения, размещенные на депозиты в кредитной организации»;</w:t>
      </w:r>
    </w:p>
    <w:p w14:paraId="717B222E"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201.23 «Денежные средства учреждения на счетах в кредитной организации в пути»;</w:t>
      </w:r>
    </w:p>
    <w:p w14:paraId="1BDB3EFE"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201.26 «Аккредитивы на счетах учреждения в кредитной организации»;</w:t>
      </w:r>
    </w:p>
    <w:p w14:paraId="450C488D" w14:textId="77777777" w:rsidR="004F7B1F" w:rsidRPr="00666135" w:rsidRDefault="004F7B1F" w:rsidP="004F7B1F">
      <w:pPr>
        <w:pStyle w:val="Bullet1"/>
        <w:numPr>
          <w:ilvl w:val="0"/>
          <w:numId w:val="405"/>
        </w:numPr>
        <w:spacing w:before="120" w:line="240" w:lineRule="auto"/>
        <w:ind w:left="1208" w:hanging="357"/>
        <w:rPr>
          <w:sz w:val="28"/>
          <w:szCs w:val="28"/>
        </w:rPr>
      </w:pPr>
      <w:r w:rsidRPr="00666135">
        <w:rPr>
          <w:sz w:val="28"/>
          <w:szCs w:val="28"/>
        </w:rPr>
        <w:t>201.27 «Денежные средства учреждения в иностранной валюте на счетах в кредитной организации».</w:t>
      </w:r>
    </w:p>
    <w:p w14:paraId="03481E7F"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остатков на счетах учета денежных средств</w:t>
      </w:r>
      <w:r w:rsidRPr="00666135">
        <w:rPr>
          <w:color w:val="auto"/>
          <w:sz w:val="28"/>
          <w:szCs w:val="28"/>
        </w:rPr>
        <w:t xml:space="preserve"> (форма по ОКУД 0504082).</w:t>
      </w:r>
    </w:p>
    <w:p w14:paraId="00C69661"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01BEC4CB" wp14:editId="2ECEE686">
            <wp:extent cx="5954395" cy="3263900"/>
            <wp:effectExtent l="0" t="0" r="8255" b="0"/>
            <wp:docPr id="302" name="Рисунок 302" descr="G:\SIN\БГУ 2.0\Word\Pict\016.006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G:\SIN\БГУ 2.0\Word\Pict\016.006_Inventar ost_na_chetah_uch_deneg.png"/>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54395" cy="3263900"/>
                    </a:xfrm>
                    <a:prstGeom prst="rect">
                      <a:avLst/>
                    </a:prstGeom>
                    <a:noFill/>
                    <a:ln>
                      <a:noFill/>
                    </a:ln>
                  </pic:spPr>
                </pic:pic>
              </a:graphicData>
            </a:graphic>
          </wp:inline>
        </w:drawing>
      </w:r>
    </w:p>
    <w:p w14:paraId="5D83A91B" w14:textId="2923F86E" w:rsidR="004F7B1F" w:rsidRPr="00666135" w:rsidRDefault="004F7B1F" w:rsidP="004F7B1F">
      <w:pPr>
        <w:pStyle w:val="afff1"/>
        <w:spacing w:before="120" w:after="120"/>
        <w:ind w:firstLine="851"/>
        <w:jc w:val="center"/>
        <w:rPr>
          <w:color w:val="auto"/>
          <w:szCs w:val="28"/>
        </w:rPr>
      </w:pPr>
      <w:bookmarkStart w:id="1859" w:name="_Toc528271974"/>
      <w:bookmarkStart w:id="1860" w:name="_Toc528663358"/>
      <w:bookmarkStart w:id="1861" w:name="_Toc10542447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остатков на счетах учёта денежных средств. Остатки денежных средств</w:t>
      </w:r>
      <w:bookmarkEnd w:id="1859"/>
      <w:bookmarkEnd w:id="1860"/>
      <w:bookmarkEnd w:id="1861"/>
    </w:p>
    <w:p w14:paraId="1EFB658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2D734C14"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41D0921" wp14:editId="526E5DF2">
            <wp:extent cx="595630" cy="595630"/>
            <wp:effectExtent l="0" t="0" r="0" b="0"/>
            <wp:docPr id="303" name="Рисунок 3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B3A7927"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4F4752C" wp14:editId="6F1700C0">
            <wp:extent cx="595630" cy="595630"/>
            <wp:effectExtent l="0" t="0" r="0" b="0"/>
            <wp:docPr id="304" name="Рисунок 3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3D75D8C6" wp14:editId="6084BEE8">
            <wp:extent cx="595630" cy="595630"/>
            <wp:effectExtent l="0" t="0" r="0" b="0"/>
            <wp:docPr id="305" name="Рисунок 3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46977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w:t>
      </w:r>
    </w:p>
    <w:p w14:paraId="282EC42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2528881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1EF934A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«Остатки денежных средств»</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Остатки денежных средств</w:t>
      </w:r>
      <w:r w:rsidRPr="00666135">
        <w:rPr>
          <w:color w:val="auto"/>
          <w:sz w:val="28"/>
          <w:szCs w:val="28"/>
        </w:rPr>
        <w:t xml:space="preserve"> следует нажать кнопку </w:t>
      </w:r>
      <w:r w:rsidRPr="00666135">
        <w:rPr>
          <w:rStyle w:val="Interface"/>
          <w:color w:val="auto"/>
          <w:sz w:val="28"/>
          <w:szCs w:val="28"/>
        </w:rPr>
        <w:t>Заполнить по данным учета</w:t>
      </w:r>
      <w:r w:rsidRPr="00666135">
        <w:rPr>
          <w:color w:val="auto"/>
          <w:sz w:val="28"/>
          <w:szCs w:val="28"/>
        </w:rPr>
        <w:t xml:space="preserve"> командной панели табличной части этой закладки. В результате таблица на закладке будет заполнена остатками на соответствующих счетах учета. </w:t>
      </w:r>
    </w:p>
    <w:p w14:paraId="59664FF3" w14:textId="77777777" w:rsidR="004F7B1F"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автозаполнении. Помимо отбора по </w:t>
      </w:r>
      <w:r w:rsidRPr="00666135">
        <w:rPr>
          <w:rStyle w:val="Interface"/>
          <w:color w:val="auto"/>
          <w:sz w:val="28"/>
          <w:szCs w:val="28"/>
        </w:rPr>
        <w:t>ИФО</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денежных средств. </w:t>
      </w:r>
    </w:p>
    <w:p w14:paraId="4515F039" w14:textId="77777777" w:rsidR="004F7B1F" w:rsidRDefault="004F7B1F" w:rsidP="004F7B1F">
      <w:pPr>
        <w:ind w:firstLine="0"/>
        <w:jc w:val="left"/>
        <w:rPr>
          <w:bCs/>
          <w:color w:val="auto"/>
          <w:sz w:val="28"/>
          <w:szCs w:val="28"/>
        </w:rPr>
      </w:pPr>
      <w:bookmarkStart w:id="1862" w:name="_Toc528271975"/>
      <w:bookmarkStart w:id="1863" w:name="_Toc528663359"/>
      <w:r>
        <w:rPr>
          <w:color w:val="auto"/>
          <w:szCs w:val="28"/>
        </w:rPr>
        <w:br w:type="page"/>
      </w:r>
    </w:p>
    <w:bookmarkEnd w:id="1862"/>
    <w:bookmarkEnd w:id="1863"/>
    <w:p w14:paraId="75AD9777"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31A453E6" wp14:editId="5F9CBF8B">
            <wp:extent cx="6134735" cy="3657600"/>
            <wp:effectExtent l="0" t="0" r="0" b="0"/>
            <wp:docPr id="306" name="Рисунок 306" descr="G:\SIN\БГУ 2.0\Word\Pict\016.007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G:\SIN\БГУ 2.0\Word\Pict\016.007_Inventar ost_na_chetah_uch_deneg.png"/>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14:paraId="1F98AB7D" w14:textId="0721A831" w:rsidR="004F7B1F" w:rsidRPr="00666135" w:rsidRDefault="004F7B1F" w:rsidP="004F7B1F">
      <w:pPr>
        <w:pStyle w:val="afff1"/>
        <w:spacing w:before="120" w:after="120"/>
        <w:ind w:firstLine="851"/>
        <w:jc w:val="center"/>
        <w:rPr>
          <w:color w:val="auto"/>
          <w:szCs w:val="28"/>
        </w:rPr>
      </w:pPr>
      <w:bookmarkStart w:id="1864" w:name="_Toc10542447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остатков на счетах учёта денежных средств. Настройка заполнения</w:t>
      </w:r>
      <w:bookmarkEnd w:id="1864"/>
    </w:p>
    <w:p w14:paraId="3EF7AC9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или добавляя счета. Для восстановления полного по умолчанию списка счетов учета денежных средств предназначена кнопка </w:t>
      </w:r>
      <w:r w:rsidRPr="00666135">
        <w:rPr>
          <w:rStyle w:val="Interface"/>
          <w:color w:val="auto"/>
          <w:sz w:val="28"/>
          <w:szCs w:val="28"/>
        </w:rPr>
        <w:t>Заполнить по умолчанию</w:t>
      </w:r>
      <w:r w:rsidRPr="00666135">
        <w:rPr>
          <w:color w:val="auto"/>
          <w:sz w:val="28"/>
          <w:szCs w:val="28"/>
        </w:rPr>
        <w:t xml:space="preserve"> командной панели табличной части </w:t>
      </w:r>
      <w:r w:rsidRPr="00666135">
        <w:rPr>
          <w:rStyle w:val="Interface"/>
          <w:color w:val="auto"/>
          <w:sz w:val="28"/>
          <w:szCs w:val="28"/>
        </w:rPr>
        <w:t>Счета учета</w:t>
      </w:r>
      <w:r w:rsidRPr="00666135">
        <w:rPr>
          <w:color w:val="auto"/>
          <w:sz w:val="28"/>
          <w:szCs w:val="28"/>
        </w:rPr>
        <w:t>.</w:t>
      </w:r>
    </w:p>
    <w:p w14:paraId="3EA59A1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заполнении таблицы остатков денежных средств по данным учета анализируются остатки только по тем счетам, у которых установлен флажок </w:t>
      </w:r>
      <w:r w:rsidRPr="00666135">
        <w:rPr>
          <w:rStyle w:val="Interface"/>
          <w:color w:val="auto"/>
          <w:sz w:val="28"/>
          <w:szCs w:val="28"/>
        </w:rPr>
        <w:t>Участвует</w:t>
      </w:r>
      <w:r w:rsidRPr="00666135">
        <w:rPr>
          <w:color w:val="auto"/>
          <w:sz w:val="28"/>
          <w:szCs w:val="28"/>
        </w:rPr>
        <w:t xml:space="preserve">. Если в процессе автозаполнения </w:t>
      </w:r>
      <w:r>
        <w:rPr>
          <w:color w:val="auto"/>
          <w:sz w:val="28"/>
          <w:szCs w:val="28"/>
        </w:rPr>
        <w:t>Модуль</w:t>
      </w:r>
      <w:r w:rsidRPr="00666135">
        <w:rPr>
          <w:color w:val="auto"/>
          <w:sz w:val="28"/>
          <w:szCs w:val="28"/>
        </w:rPr>
        <w:t xml:space="preserve"> обнаружит остаток денежных средств на каком-либо счете из указанного списка и при этом учет по этому счету ведется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Pr>
          <w:color w:val="auto"/>
          <w:sz w:val="28"/>
          <w:szCs w:val="28"/>
        </w:rPr>
        <w:t>Модуль</w:t>
      </w:r>
      <w:r w:rsidRPr="00666135">
        <w:rPr>
          <w:color w:val="auto"/>
          <w:sz w:val="28"/>
          <w:szCs w:val="28"/>
        </w:rPr>
        <w:t xml:space="preserve"> заполнит все поля в строке по данному счету: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Раздел лицевого счета</w:t>
      </w:r>
      <w:r w:rsidRPr="00666135">
        <w:rPr>
          <w:color w:val="auto"/>
          <w:sz w:val="28"/>
          <w:szCs w:val="28"/>
        </w:rPr>
        <w:t xml:space="preserve">, </w:t>
      </w:r>
      <w:r w:rsidRPr="00666135">
        <w:rPr>
          <w:rStyle w:val="Interface"/>
          <w:color w:val="auto"/>
          <w:sz w:val="28"/>
          <w:szCs w:val="28"/>
        </w:rPr>
        <w:t>Реквизиты лицевого счета</w:t>
      </w:r>
      <w:r w:rsidRPr="00666135">
        <w:rPr>
          <w:color w:val="auto"/>
          <w:sz w:val="28"/>
          <w:szCs w:val="28"/>
        </w:rPr>
        <w:t xml:space="preserve">, </w:t>
      </w:r>
      <w:r w:rsidRPr="00666135">
        <w:rPr>
          <w:rStyle w:val="Interface"/>
          <w:color w:val="auto"/>
          <w:sz w:val="28"/>
          <w:szCs w:val="28"/>
        </w:rPr>
        <w:t>Кассовый орган</w:t>
      </w:r>
      <w:r w:rsidRPr="00666135">
        <w:rPr>
          <w:color w:val="auto"/>
          <w:sz w:val="28"/>
          <w:szCs w:val="28"/>
        </w:rPr>
        <w:t xml:space="preserve"> и </w:t>
      </w:r>
      <w:r w:rsidRPr="00666135">
        <w:rPr>
          <w:rStyle w:val="Interface"/>
          <w:color w:val="auto"/>
          <w:sz w:val="28"/>
          <w:szCs w:val="28"/>
        </w:rPr>
        <w:t>Номер лицевого счета</w:t>
      </w:r>
      <w:r w:rsidRPr="00666135">
        <w:rPr>
          <w:color w:val="auto"/>
          <w:sz w:val="28"/>
          <w:szCs w:val="28"/>
        </w:rPr>
        <w:t>.</w:t>
      </w:r>
    </w:p>
    <w:p w14:paraId="7216224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в процессе автозаполнения </w:t>
      </w:r>
      <w:r>
        <w:rPr>
          <w:color w:val="auto"/>
          <w:sz w:val="28"/>
          <w:szCs w:val="28"/>
        </w:rPr>
        <w:t>Модуль</w:t>
      </w:r>
      <w:r w:rsidRPr="00666135">
        <w:rPr>
          <w:color w:val="auto"/>
          <w:sz w:val="28"/>
          <w:szCs w:val="28"/>
        </w:rPr>
        <w:t xml:space="preserve"> обнаружит остаток денежных средств на счетах 201.22 или 201.26, на которых не ведется учет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Pr>
          <w:color w:val="auto"/>
          <w:sz w:val="28"/>
          <w:szCs w:val="28"/>
        </w:rPr>
        <w:t>Модуль</w:t>
      </w:r>
      <w:r w:rsidRPr="00666135">
        <w:rPr>
          <w:color w:val="auto"/>
          <w:sz w:val="28"/>
          <w:szCs w:val="28"/>
        </w:rPr>
        <w:t xml:space="preserve"> заполнит только поле </w:t>
      </w:r>
      <w:r w:rsidRPr="00666135">
        <w:rPr>
          <w:rStyle w:val="Interface"/>
          <w:color w:val="auto"/>
          <w:sz w:val="28"/>
          <w:szCs w:val="28"/>
        </w:rPr>
        <w:t>Сумма</w:t>
      </w:r>
      <w:r w:rsidRPr="00666135">
        <w:rPr>
          <w:color w:val="auto"/>
          <w:sz w:val="28"/>
          <w:szCs w:val="28"/>
        </w:rPr>
        <w:t>. При этом поля, связанные с разделом лицевого счета, заполнены не будут. В данной ситуации бухгалтеру следует самостоятельно вручную указать кассовый орган и номер лицевого счета.</w:t>
      </w:r>
    </w:p>
    <w:p w14:paraId="562DCC2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облегчения настройки списка счетов учета предусмотрен переключатель </w:t>
      </w:r>
      <w:r w:rsidRPr="00666135">
        <w:rPr>
          <w:rStyle w:val="Interface"/>
          <w:color w:val="auto"/>
          <w:sz w:val="28"/>
          <w:szCs w:val="28"/>
        </w:rPr>
        <w:t>Тип лицевого счета</w:t>
      </w:r>
      <w:r w:rsidRPr="00666135">
        <w:rPr>
          <w:color w:val="auto"/>
          <w:sz w:val="28"/>
          <w:szCs w:val="28"/>
        </w:rPr>
        <w:t xml:space="preserve">, позволяющий выбрать одно из трех допустимых значений: </w:t>
      </w:r>
      <w:r w:rsidRPr="00666135">
        <w:rPr>
          <w:rStyle w:val="Interface"/>
          <w:color w:val="auto"/>
          <w:sz w:val="28"/>
          <w:szCs w:val="28"/>
        </w:rPr>
        <w:t>Казначейский</w:t>
      </w:r>
      <w:r w:rsidRPr="00666135">
        <w:rPr>
          <w:color w:val="auto"/>
          <w:sz w:val="28"/>
          <w:szCs w:val="28"/>
        </w:rPr>
        <w:t xml:space="preserve">, </w:t>
      </w:r>
      <w:r w:rsidRPr="00666135">
        <w:rPr>
          <w:rStyle w:val="Interface"/>
          <w:color w:val="auto"/>
          <w:sz w:val="28"/>
          <w:szCs w:val="28"/>
        </w:rPr>
        <w:t>Банковский</w:t>
      </w:r>
      <w:r w:rsidRPr="00666135">
        <w:rPr>
          <w:color w:val="auto"/>
          <w:sz w:val="28"/>
          <w:szCs w:val="28"/>
        </w:rPr>
        <w:t xml:space="preserve"> или </w:t>
      </w:r>
      <w:r w:rsidRPr="00666135">
        <w:rPr>
          <w:rStyle w:val="Interface"/>
          <w:color w:val="auto"/>
          <w:sz w:val="28"/>
          <w:szCs w:val="28"/>
        </w:rPr>
        <w:t>Любой</w:t>
      </w:r>
      <w:r w:rsidRPr="00666135">
        <w:rPr>
          <w:color w:val="auto"/>
          <w:sz w:val="28"/>
          <w:szCs w:val="28"/>
        </w:rPr>
        <w:t xml:space="preserve">. После выбора значения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 xml:space="preserve"> флажки в списке будут установлены только у счетов, которые соответствуют выбранному значению. Для значения </w:t>
      </w:r>
      <w:r w:rsidRPr="00666135">
        <w:rPr>
          <w:rStyle w:val="Interface"/>
          <w:color w:val="auto"/>
          <w:sz w:val="28"/>
          <w:szCs w:val="28"/>
        </w:rPr>
        <w:t>Любой</w:t>
      </w:r>
      <w:r w:rsidRPr="00666135">
        <w:rPr>
          <w:color w:val="auto"/>
          <w:sz w:val="28"/>
          <w:szCs w:val="28"/>
        </w:rPr>
        <w:t xml:space="preserve"> флажки будут установлены в списке у всех счетов учета.</w:t>
      </w:r>
    </w:p>
    <w:p w14:paraId="35FE6776" w14:textId="77777777" w:rsidR="004F7B1F" w:rsidRPr="00666135" w:rsidRDefault="004F7B1F" w:rsidP="004F7B1F">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7BD3EB8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печати</w:t>
      </w:r>
      <w:r w:rsidRPr="00666135">
        <w:rPr>
          <w:color w:val="auto"/>
          <w:sz w:val="28"/>
          <w:szCs w:val="28"/>
        </w:rPr>
        <w:t xml:space="preserve">. После установки флажка </w:t>
      </w:r>
      <w:r w:rsidRPr="00666135">
        <w:rPr>
          <w:rStyle w:val="Interface"/>
          <w:color w:val="auto"/>
          <w:sz w:val="28"/>
          <w:szCs w:val="28"/>
        </w:rPr>
        <w:t>Печатать отбор</w:t>
      </w:r>
      <w:r w:rsidRPr="00666135">
        <w:rPr>
          <w:color w:val="auto"/>
          <w:sz w:val="28"/>
          <w:szCs w:val="28"/>
        </w:rPr>
        <w:t xml:space="preserve"> в печатной форме инвентаризационной описи будут указаны условия отбора.</w:t>
      </w:r>
    </w:p>
    <w:p w14:paraId="0BFFE68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Флажок </w:t>
      </w:r>
      <w:r w:rsidRPr="00666135">
        <w:rPr>
          <w:rStyle w:val="Interface"/>
          <w:color w:val="auto"/>
          <w:sz w:val="28"/>
          <w:szCs w:val="28"/>
        </w:rPr>
        <w:t>Печатать отбор</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остатков на счетах учета денежных средств» для руководства или для внешних пользователей флажок </w:t>
      </w:r>
      <w:r w:rsidRPr="00666135">
        <w:rPr>
          <w:rStyle w:val="Interface"/>
          <w:color w:val="auto"/>
          <w:sz w:val="28"/>
          <w:szCs w:val="28"/>
        </w:rPr>
        <w:t>Печатать отбор</w:t>
      </w:r>
      <w:r w:rsidRPr="00666135">
        <w:rPr>
          <w:sz w:val="28"/>
          <w:szCs w:val="28"/>
        </w:rPr>
        <w:t xml:space="preserve"> следует снять, поскольку данная возможность </w:t>
      </w:r>
      <w:r>
        <w:rPr>
          <w:sz w:val="28"/>
          <w:szCs w:val="28"/>
        </w:rPr>
        <w:t>На форме</w:t>
      </w:r>
      <w:r w:rsidRPr="00666135">
        <w:rPr>
          <w:sz w:val="28"/>
          <w:szCs w:val="28"/>
        </w:rPr>
        <w:t xml:space="preserve"> по ОКУД 0504082 не предусмотрена. </w:t>
      </w:r>
    </w:p>
    <w:p w14:paraId="733B70F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4A6A1FE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6456CF2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Сведения о проводимой инвентаризации</w:t>
      </w:r>
      <w:r w:rsidRPr="00666135">
        <w:rPr>
          <w:color w:val="auto"/>
          <w:sz w:val="28"/>
          <w:szCs w:val="28"/>
        </w:rPr>
        <w:t xml:space="preserve"> следует указать номер и дату приказа о проведения инвентаризации, а также место ее проведения. </w:t>
      </w:r>
    </w:p>
    <w:p w14:paraId="715552F8" w14:textId="77777777" w:rsidR="004F7B1F" w:rsidRPr="00666135" w:rsidRDefault="004F7B1F" w:rsidP="004F7B1F">
      <w:pPr>
        <w:pStyle w:val="3"/>
      </w:pPr>
      <w:bookmarkStart w:id="1865" w:name="_Toc528274414"/>
      <w:bookmarkStart w:id="1866" w:name="_Toc62474649"/>
      <w:bookmarkStart w:id="1867" w:name="_Toc97138815"/>
      <w:bookmarkStart w:id="1868" w:name="_Toc101440039"/>
      <w:bookmarkStart w:id="1869" w:name="_Toc105425130"/>
      <w:bookmarkStart w:id="1870" w:name="_Toc105426233"/>
      <w:bookmarkStart w:id="1871" w:name="_Toc107229380"/>
      <w:r w:rsidRPr="00666135">
        <w:t>Инвентаризация расчетов по поступлениям</w:t>
      </w:r>
      <w:bookmarkEnd w:id="1865"/>
      <w:bookmarkEnd w:id="1866"/>
      <w:bookmarkEnd w:id="1867"/>
      <w:bookmarkEnd w:id="1868"/>
      <w:bookmarkEnd w:id="1869"/>
      <w:bookmarkEnd w:id="1870"/>
      <w:bookmarkEnd w:id="1871"/>
    </w:p>
    <w:p w14:paraId="715CEB74" w14:textId="77777777" w:rsidR="004F7B1F" w:rsidRPr="00666135" w:rsidRDefault="004F7B1F" w:rsidP="004F7B1F">
      <w:pPr>
        <w:spacing w:before="120" w:after="120"/>
        <w:ind w:firstLine="851"/>
        <w:rPr>
          <w:color w:val="auto"/>
          <w:sz w:val="28"/>
          <w:szCs w:val="28"/>
        </w:rPr>
      </w:pPr>
      <w:r w:rsidRPr="00666135">
        <w:rPr>
          <w:color w:val="auto"/>
          <w:sz w:val="28"/>
          <w:szCs w:val="28"/>
        </w:rPr>
        <w:t>Документ применяется для отражения результатов проведенной инвентаризации расчетов по доходам (доходным поступлениям) учреждений.</w:t>
      </w:r>
    </w:p>
    <w:p w14:paraId="14C1A89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Инвентаризация расчетов по поступлениям проводится на дату оформления документа и выполняется по счетам, включая все субсчета указанных счетов: </w:t>
      </w:r>
    </w:p>
    <w:p w14:paraId="646E8964" w14:textId="77777777" w:rsidR="004F7B1F" w:rsidRPr="00666135" w:rsidRDefault="004F7B1F" w:rsidP="004F7B1F">
      <w:pPr>
        <w:pStyle w:val="Bullet1"/>
        <w:numPr>
          <w:ilvl w:val="0"/>
          <w:numId w:val="406"/>
        </w:numPr>
        <w:spacing w:before="120" w:line="240" w:lineRule="auto"/>
        <w:ind w:left="1208" w:hanging="357"/>
        <w:rPr>
          <w:sz w:val="28"/>
          <w:szCs w:val="28"/>
        </w:rPr>
      </w:pPr>
      <w:r w:rsidRPr="00666135">
        <w:rPr>
          <w:sz w:val="28"/>
          <w:szCs w:val="28"/>
        </w:rPr>
        <w:t>205 «Расчеты по доходам»;</w:t>
      </w:r>
    </w:p>
    <w:p w14:paraId="7F99B2EA" w14:textId="77777777" w:rsidR="004F7B1F" w:rsidRPr="00666135" w:rsidRDefault="004F7B1F" w:rsidP="004F7B1F">
      <w:pPr>
        <w:pStyle w:val="Bullet1"/>
        <w:numPr>
          <w:ilvl w:val="0"/>
          <w:numId w:val="406"/>
        </w:numPr>
        <w:spacing w:before="120" w:line="240" w:lineRule="auto"/>
        <w:ind w:left="1208" w:hanging="357"/>
        <w:rPr>
          <w:sz w:val="28"/>
          <w:szCs w:val="28"/>
        </w:rPr>
      </w:pPr>
      <w:r w:rsidRPr="00666135">
        <w:rPr>
          <w:sz w:val="28"/>
          <w:szCs w:val="28"/>
        </w:rPr>
        <w:t>207 «Расчеты по кредитам, займам (ссудам)»;</w:t>
      </w:r>
    </w:p>
    <w:p w14:paraId="4671C94C" w14:textId="77777777" w:rsidR="004F7B1F" w:rsidRPr="00666135" w:rsidRDefault="004F7B1F" w:rsidP="004F7B1F">
      <w:pPr>
        <w:pStyle w:val="Bullet1"/>
        <w:numPr>
          <w:ilvl w:val="0"/>
          <w:numId w:val="406"/>
        </w:numPr>
        <w:spacing w:before="120" w:line="240" w:lineRule="auto"/>
        <w:ind w:left="1208" w:hanging="357"/>
        <w:rPr>
          <w:sz w:val="28"/>
          <w:szCs w:val="28"/>
        </w:rPr>
      </w:pPr>
      <w:r w:rsidRPr="00666135">
        <w:rPr>
          <w:sz w:val="28"/>
          <w:szCs w:val="28"/>
        </w:rPr>
        <w:t>209 «Расчеты по ущербу имуществу»;</w:t>
      </w:r>
    </w:p>
    <w:p w14:paraId="1644400E" w14:textId="77777777" w:rsidR="004F7B1F" w:rsidRPr="00666135" w:rsidRDefault="004F7B1F" w:rsidP="004F7B1F">
      <w:pPr>
        <w:pStyle w:val="Bullet1"/>
        <w:numPr>
          <w:ilvl w:val="0"/>
          <w:numId w:val="406"/>
        </w:numPr>
        <w:spacing w:before="120" w:line="240" w:lineRule="auto"/>
        <w:ind w:left="1208" w:hanging="357"/>
        <w:rPr>
          <w:sz w:val="28"/>
          <w:szCs w:val="28"/>
        </w:rPr>
      </w:pPr>
      <w:r w:rsidRPr="00666135">
        <w:rPr>
          <w:sz w:val="28"/>
          <w:szCs w:val="28"/>
        </w:rPr>
        <w:t xml:space="preserve">210.05 «Расчеты с прочими дебиторами». </w:t>
      </w:r>
    </w:p>
    <w:p w14:paraId="535A0B96"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(форма по ОКУД 0504091).</w:t>
      </w:r>
    </w:p>
    <w:p w14:paraId="407B63AA"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35B6395F" wp14:editId="1B6D1B9A">
            <wp:extent cx="5996940" cy="3700145"/>
            <wp:effectExtent l="0" t="0" r="3810" b="0"/>
            <wp:docPr id="307" name="Рисунок 307" descr="G:\SIN\БГУ 2.0\Word\Pict\016.008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G:\SIN\БГУ 2.0\Word\Pict\016.008_Inventar rasch_Po_Postupleniam.png"/>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996940" cy="3700145"/>
                    </a:xfrm>
                    <a:prstGeom prst="rect">
                      <a:avLst/>
                    </a:prstGeom>
                    <a:noFill/>
                    <a:ln>
                      <a:noFill/>
                    </a:ln>
                  </pic:spPr>
                </pic:pic>
              </a:graphicData>
            </a:graphic>
          </wp:inline>
        </w:drawing>
      </w:r>
    </w:p>
    <w:p w14:paraId="58AB595B" w14:textId="148CDA83" w:rsidR="004F7B1F" w:rsidRPr="00666135" w:rsidRDefault="004F7B1F" w:rsidP="004F7B1F">
      <w:pPr>
        <w:pStyle w:val="afff1"/>
        <w:spacing w:before="120" w:after="120"/>
        <w:ind w:firstLine="851"/>
        <w:jc w:val="center"/>
        <w:rPr>
          <w:color w:val="auto"/>
          <w:szCs w:val="28"/>
        </w:rPr>
      </w:pPr>
      <w:bookmarkStart w:id="1872" w:name="_Toc528271976"/>
      <w:bookmarkStart w:id="1873" w:name="_Toc528663360"/>
      <w:bookmarkStart w:id="1874" w:name="_Toc10542447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расчётов по поступлениям. Дебеторская задолженность</w:t>
      </w:r>
      <w:bookmarkEnd w:id="1872"/>
      <w:bookmarkEnd w:id="1873"/>
      <w:bookmarkEnd w:id="1874"/>
    </w:p>
    <w:p w14:paraId="408FE7C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по поступлениям</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BBB9076"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0BF7703" wp14:editId="43C8B032">
            <wp:extent cx="595630" cy="595630"/>
            <wp:effectExtent l="0" t="0" r="0" b="0"/>
            <wp:docPr id="308" name="Рисунок 30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500FA311" wp14:editId="051C526C">
            <wp:extent cx="595630" cy="595630"/>
            <wp:effectExtent l="0" t="0" r="0" b="0"/>
            <wp:docPr id="309" name="Рисунок 3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A1F08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по поступлениям</w:t>
      </w:r>
      <w:r w:rsidRPr="00666135">
        <w:rPr>
          <w:color w:val="auto"/>
          <w:sz w:val="28"/>
          <w:szCs w:val="28"/>
        </w:rPr>
        <w:t>.</w:t>
      </w:r>
    </w:p>
    <w:p w14:paraId="0095806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026ABD1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«Дебиторская задолженность»</w:t>
      </w:r>
      <w:r w:rsidRPr="00666135">
        <w:rPr>
          <w:color w:val="auto"/>
          <w:sz w:val="28"/>
          <w:szCs w:val="28"/>
        </w:rPr>
        <w:t xml:space="preserve">. Для заполнения табличной части на закладке </w:t>
      </w:r>
      <w:r w:rsidRPr="00666135">
        <w:rPr>
          <w:rStyle w:val="Interface"/>
          <w:color w:val="auto"/>
          <w:sz w:val="28"/>
          <w:szCs w:val="28"/>
        </w:rPr>
        <w:t>Дебиторская задолженность</w:t>
      </w:r>
      <w:r w:rsidRPr="00666135">
        <w:rPr>
          <w:color w:val="auto"/>
          <w:sz w:val="28"/>
          <w:szCs w:val="28"/>
        </w:rPr>
        <w:t xml:space="preserve"> рекомендуется использовать возможность автозаполнения по данным учета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автозаполнении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53E4E98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автозаполнения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0FDEF08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76BD995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62B1ABC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по счетам 207.хх и 209.хх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5518ACA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Наличие отрицательных значений в указанных полях по счету 205.хх допустимо, поскольку отражает получение учреждением аванса от дебитора. </w:t>
      </w:r>
    </w:p>
    <w:p w14:paraId="2EA4E3C1" w14:textId="77777777" w:rsidR="004F7B1F"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На закладке </w:t>
      </w:r>
      <w:r w:rsidRPr="00666135">
        <w:rPr>
          <w:rStyle w:val="Interface"/>
          <w:color w:val="auto"/>
          <w:sz w:val="28"/>
          <w:szCs w:val="28"/>
        </w:rPr>
        <w:t>Настройки заполнения</w:t>
      </w:r>
      <w:r w:rsidRPr="00666135">
        <w:rPr>
          <w:color w:val="auto"/>
          <w:sz w:val="28"/>
          <w:szCs w:val="28"/>
        </w:rPr>
        <w:t xml:space="preserve"> можно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06C22F78" w14:textId="77777777" w:rsidR="004F7B1F" w:rsidRDefault="004F7B1F" w:rsidP="004F7B1F">
      <w:pPr>
        <w:ind w:firstLine="0"/>
        <w:jc w:val="left"/>
        <w:rPr>
          <w:bCs/>
          <w:color w:val="auto"/>
          <w:sz w:val="28"/>
          <w:szCs w:val="28"/>
        </w:rPr>
      </w:pPr>
      <w:bookmarkStart w:id="1875" w:name="_Toc528271977"/>
      <w:bookmarkStart w:id="1876" w:name="_Toc528663361"/>
      <w:r>
        <w:rPr>
          <w:color w:val="auto"/>
          <w:szCs w:val="28"/>
        </w:rPr>
        <w:br w:type="page"/>
      </w:r>
    </w:p>
    <w:bookmarkEnd w:id="1875"/>
    <w:bookmarkEnd w:id="1876"/>
    <w:p w14:paraId="62A3C597"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3E812774" wp14:editId="2A92AE0F">
            <wp:extent cx="6049645" cy="3242945"/>
            <wp:effectExtent l="0" t="0" r="8255" b="0"/>
            <wp:docPr id="310" name="Рисунок 310" descr="G:\SIN\БГУ 2.0\Word\Pict\016.009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G:\SIN\БГУ 2.0\Word\Pict\016.009_Inventar rasch_Po_Postupleniam.png"/>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3FE01822" w14:textId="28541956" w:rsidR="004F7B1F" w:rsidRPr="00666135" w:rsidRDefault="004F7B1F" w:rsidP="004F7B1F">
      <w:pPr>
        <w:pStyle w:val="afff1"/>
        <w:spacing w:before="120" w:after="120"/>
        <w:ind w:firstLine="851"/>
        <w:jc w:val="center"/>
        <w:rPr>
          <w:color w:val="auto"/>
          <w:szCs w:val="28"/>
        </w:rPr>
      </w:pPr>
      <w:bookmarkStart w:id="1877" w:name="_Toc10542447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363</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расчётов по поступлениям. Настройки заполнения</w:t>
      </w:r>
      <w:bookmarkEnd w:id="1877"/>
    </w:p>
    <w:p w14:paraId="130AA7D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1AD6CF7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 расчетов (включая субсчета)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Счета учета расчетов (включая субсчета)</w:t>
      </w:r>
      <w:r w:rsidRPr="00666135">
        <w:rPr>
          <w:color w:val="auto"/>
          <w:sz w:val="28"/>
          <w:szCs w:val="28"/>
        </w:rPr>
        <w:t>.</w:t>
      </w:r>
    </w:p>
    <w:p w14:paraId="3DE287B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w:t>
      </w:r>
    </w:p>
    <w:p w14:paraId="367E204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добавления контрагентов в список можно использовать кнопку </w:t>
      </w:r>
      <w:r w:rsidRPr="00666135">
        <w:rPr>
          <w:rStyle w:val="Interface"/>
          <w:color w:val="auto"/>
          <w:sz w:val="28"/>
          <w:szCs w:val="28"/>
        </w:rPr>
        <w:t>Добавить</w:t>
      </w:r>
      <w:r w:rsidRPr="00666135">
        <w:rPr>
          <w:color w:val="auto"/>
          <w:sz w:val="28"/>
          <w:szCs w:val="28"/>
        </w:rPr>
        <w:t xml:space="preserve"> или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1FA8E34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то при автозаполнении в документ будут добавлены расчеты по всем контрагентам, входящим в группу. То же самое относится к счетам.</w:t>
      </w:r>
    </w:p>
    <w:p w14:paraId="2D236645" w14:textId="77777777" w:rsidR="004F7B1F" w:rsidRPr="00666135" w:rsidRDefault="004F7B1F" w:rsidP="004F7B1F">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4217323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0EEF51D0" w14:textId="77777777" w:rsidR="004F7B1F" w:rsidRPr="00666135" w:rsidRDefault="004F7B1F" w:rsidP="004F7B1F">
      <w:pPr>
        <w:pStyle w:val="Bullet1"/>
        <w:numPr>
          <w:ilvl w:val="0"/>
          <w:numId w:val="407"/>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w:t>
      </w:r>
      <w:r>
        <w:rPr>
          <w:sz w:val="28"/>
          <w:szCs w:val="28"/>
        </w:rPr>
        <w:t>-</w:t>
      </w:r>
      <w:r w:rsidRPr="00666135">
        <w:rPr>
          <w:sz w:val="28"/>
          <w:szCs w:val="28"/>
        </w:rPr>
        <w:t xml:space="preserve"> после установки флажка в печатной форме инвентаризационной описи будут указаны условия отбора.</w:t>
      </w:r>
    </w:p>
    <w:p w14:paraId="0E225183" w14:textId="77777777" w:rsidR="004F7B1F" w:rsidRPr="00666135" w:rsidRDefault="004F7B1F" w:rsidP="004F7B1F">
      <w:pPr>
        <w:pStyle w:val="Bullet1"/>
        <w:numPr>
          <w:ilvl w:val="0"/>
          <w:numId w:val="407"/>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w:t>
      </w:r>
      <w:r>
        <w:rPr>
          <w:sz w:val="28"/>
          <w:szCs w:val="28"/>
        </w:rPr>
        <w:t>-</w:t>
      </w:r>
      <w:r w:rsidRPr="00666135">
        <w:rPr>
          <w:sz w:val="28"/>
          <w:szCs w:val="28"/>
        </w:rPr>
        <w:t xml:space="preserve">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559DC3D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по поступлениям»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w:t>
      </w:r>
      <w:r>
        <w:rPr>
          <w:sz w:val="28"/>
          <w:szCs w:val="28"/>
        </w:rPr>
        <w:t>На форме</w:t>
      </w:r>
      <w:r w:rsidRPr="00666135">
        <w:rPr>
          <w:sz w:val="28"/>
          <w:szCs w:val="28"/>
        </w:rPr>
        <w:t xml:space="preserve"> по ОКУД 0504091 не предусмотрены. </w:t>
      </w:r>
    </w:p>
    <w:p w14:paraId="206FD4B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7D416698" w14:textId="77777777" w:rsidR="004F7B1F" w:rsidRPr="00666135" w:rsidRDefault="004F7B1F" w:rsidP="004F7B1F">
      <w:pPr>
        <w:pStyle w:val="3"/>
      </w:pPr>
      <w:bookmarkStart w:id="1878" w:name="_Toc528274415"/>
      <w:bookmarkStart w:id="1879" w:name="_Toc62474650"/>
      <w:bookmarkStart w:id="1880" w:name="_Toc97138816"/>
      <w:bookmarkStart w:id="1881" w:name="_Toc101440040"/>
      <w:bookmarkStart w:id="1882" w:name="_Toc105425131"/>
      <w:bookmarkStart w:id="1883" w:name="_Toc105426234"/>
      <w:bookmarkStart w:id="1884" w:name="_Toc107229381"/>
      <w:r w:rsidRPr="00666135">
        <w:t>Инвентаризация расчетов с контрагентами</w:t>
      </w:r>
      <w:bookmarkEnd w:id="1878"/>
      <w:bookmarkEnd w:id="1879"/>
      <w:bookmarkEnd w:id="1880"/>
      <w:bookmarkEnd w:id="1881"/>
      <w:bookmarkEnd w:id="1882"/>
      <w:bookmarkEnd w:id="1883"/>
      <w:bookmarkEnd w:id="1884"/>
    </w:p>
    <w:p w14:paraId="5109D2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оформления результата инвентаризации расчетов с дебиторами и кредиторами. Инвентаризация расчетов проводится на дату оформления документа. </w:t>
      </w:r>
    </w:p>
    <w:p w14:paraId="00E8C67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Инвентаризация дебиторской задолженности выполняется по счетам, включая все субсчета указанных счетов: </w:t>
      </w:r>
    </w:p>
    <w:p w14:paraId="7D11607E" w14:textId="77777777" w:rsidR="004F7B1F" w:rsidRPr="00666135" w:rsidRDefault="004F7B1F" w:rsidP="004F7B1F">
      <w:pPr>
        <w:pStyle w:val="Bullet1"/>
        <w:numPr>
          <w:ilvl w:val="0"/>
          <w:numId w:val="408"/>
        </w:numPr>
        <w:spacing w:before="120" w:line="240" w:lineRule="auto"/>
        <w:ind w:left="1208" w:hanging="357"/>
        <w:rPr>
          <w:sz w:val="28"/>
          <w:szCs w:val="28"/>
        </w:rPr>
      </w:pPr>
      <w:r w:rsidRPr="00666135">
        <w:rPr>
          <w:sz w:val="28"/>
          <w:szCs w:val="28"/>
        </w:rPr>
        <w:t>205 «Расчеты по доходам»;</w:t>
      </w:r>
    </w:p>
    <w:p w14:paraId="1EAFCF9E" w14:textId="77777777" w:rsidR="004F7B1F" w:rsidRPr="00666135" w:rsidRDefault="004F7B1F" w:rsidP="004F7B1F">
      <w:pPr>
        <w:pStyle w:val="Bullet1"/>
        <w:numPr>
          <w:ilvl w:val="0"/>
          <w:numId w:val="408"/>
        </w:numPr>
        <w:spacing w:before="120" w:line="240" w:lineRule="auto"/>
        <w:ind w:left="1208" w:hanging="357"/>
        <w:rPr>
          <w:sz w:val="28"/>
          <w:szCs w:val="28"/>
        </w:rPr>
      </w:pPr>
      <w:r w:rsidRPr="00666135">
        <w:rPr>
          <w:sz w:val="28"/>
          <w:szCs w:val="28"/>
        </w:rPr>
        <w:t>206 «Расчеты по выданным авансам»;</w:t>
      </w:r>
    </w:p>
    <w:p w14:paraId="59BC9991" w14:textId="77777777" w:rsidR="004F7B1F" w:rsidRPr="00666135" w:rsidRDefault="004F7B1F" w:rsidP="004F7B1F">
      <w:pPr>
        <w:pStyle w:val="Bullet1"/>
        <w:numPr>
          <w:ilvl w:val="0"/>
          <w:numId w:val="408"/>
        </w:numPr>
        <w:spacing w:before="120" w:line="240" w:lineRule="auto"/>
        <w:ind w:left="1208" w:hanging="357"/>
        <w:rPr>
          <w:sz w:val="28"/>
          <w:szCs w:val="28"/>
        </w:rPr>
      </w:pPr>
      <w:r w:rsidRPr="00666135">
        <w:rPr>
          <w:sz w:val="28"/>
          <w:szCs w:val="28"/>
        </w:rPr>
        <w:t>207 «Расчеты по кредитам, займам (ссудам)»;</w:t>
      </w:r>
    </w:p>
    <w:p w14:paraId="335C4038" w14:textId="77777777" w:rsidR="004F7B1F" w:rsidRPr="00666135" w:rsidRDefault="004F7B1F" w:rsidP="004F7B1F">
      <w:pPr>
        <w:pStyle w:val="Bullet1"/>
        <w:numPr>
          <w:ilvl w:val="0"/>
          <w:numId w:val="408"/>
        </w:numPr>
        <w:spacing w:before="120" w:line="240" w:lineRule="auto"/>
        <w:ind w:left="1208" w:hanging="357"/>
        <w:rPr>
          <w:sz w:val="28"/>
          <w:szCs w:val="28"/>
        </w:rPr>
      </w:pPr>
      <w:r w:rsidRPr="00666135">
        <w:rPr>
          <w:sz w:val="28"/>
          <w:szCs w:val="28"/>
        </w:rPr>
        <w:t>208 «Расчеты с подотчетными лицами»;</w:t>
      </w:r>
    </w:p>
    <w:p w14:paraId="75187770" w14:textId="77777777" w:rsidR="004F7B1F" w:rsidRPr="00666135" w:rsidRDefault="004F7B1F" w:rsidP="004F7B1F">
      <w:pPr>
        <w:pStyle w:val="Bullet1"/>
        <w:numPr>
          <w:ilvl w:val="0"/>
          <w:numId w:val="408"/>
        </w:numPr>
        <w:spacing w:before="120" w:line="240" w:lineRule="auto"/>
        <w:ind w:left="1208" w:hanging="357"/>
        <w:rPr>
          <w:sz w:val="28"/>
          <w:szCs w:val="28"/>
        </w:rPr>
      </w:pPr>
      <w:r w:rsidRPr="00666135">
        <w:rPr>
          <w:sz w:val="28"/>
          <w:szCs w:val="28"/>
        </w:rPr>
        <w:t>209 «Расчеты по ущербу имуществу»;</w:t>
      </w:r>
    </w:p>
    <w:p w14:paraId="46AAEE63" w14:textId="77777777" w:rsidR="004F7B1F" w:rsidRPr="00666135" w:rsidRDefault="004F7B1F" w:rsidP="004F7B1F">
      <w:pPr>
        <w:pStyle w:val="Bullet1"/>
        <w:numPr>
          <w:ilvl w:val="0"/>
          <w:numId w:val="408"/>
        </w:numPr>
        <w:spacing w:before="120" w:line="240" w:lineRule="auto"/>
        <w:ind w:left="1208" w:hanging="357"/>
        <w:rPr>
          <w:sz w:val="28"/>
          <w:szCs w:val="28"/>
        </w:rPr>
      </w:pPr>
      <w:r w:rsidRPr="00666135">
        <w:rPr>
          <w:sz w:val="28"/>
          <w:szCs w:val="28"/>
        </w:rPr>
        <w:t>04 «Задолженность неплатежеспособных дебиторов».</w:t>
      </w:r>
    </w:p>
    <w:p w14:paraId="2688189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Инвентаризация кредиторской задолженности выполняется по счетам, включая все субсчета указанных счетов: </w:t>
      </w:r>
    </w:p>
    <w:p w14:paraId="4E253845" w14:textId="77777777" w:rsidR="004F7B1F" w:rsidRPr="00666135" w:rsidRDefault="004F7B1F" w:rsidP="004F7B1F">
      <w:pPr>
        <w:pStyle w:val="Bullet1"/>
        <w:numPr>
          <w:ilvl w:val="0"/>
          <w:numId w:val="409"/>
        </w:numPr>
        <w:spacing w:before="120" w:line="240" w:lineRule="auto"/>
        <w:ind w:left="1208" w:hanging="357"/>
        <w:rPr>
          <w:sz w:val="28"/>
          <w:szCs w:val="28"/>
        </w:rPr>
      </w:pPr>
      <w:r w:rsidRPr="00666135">
        <w:rPr>
          <w:sz w:val="28"/>
          <w:szCs w:val="28"/>
        </w:rPr>
        <w:t>301 «Расчеты с кредиторами по долговым обязательствам»;</w:t>
      </w:r>
    </w:p>
    <w:p w14:paraId="04EC84DD" w14:textId="77777777" w:rsidR="004F7B1F" w:rsidRPr="00666135" w:rsidRDefault="004F7B1F" w:rsidP="004F7B1F">
      <w:pPr>
        <w:pStyle w:val="Bullet1"/>
        <w:numPr>
          <w:ilvl w:val="0"/>
          <w:numId w:val="409"/>
        </w:numPr>
        <w:spacing w:before="120" w:line="240" w:lineRule="auto"/>
        <w:ind w:left="1208" w:hanging="357"/>
        <w:rPr>
          <w:sz w:val="28"/>
          <w:szCs w:val="28"/>
        </w:rPr>
      </w:pPr>
      <w:r w:rsidRPr="00666135">
        <w:rPr>
          <w:sz w:val="28"/>
          <w:szCs w:val="28"/>
        </w:rPr>
        <w:t>302 «Расчеты по принятым обязательствам»;</w:t>
      </w:r>
    </w:p>
    <w:p w14:paraId="00B1C4F1" w14:textId="77777777" w:rsidR="004F7B1F" w:rsidRPr="00666135" w:rsidRDefault="004F7B1F" w:rsidP="004F7B1F">
      <w:pPr>
        <w:pStyle w:val="Bullet1"/>
        <w:numPr>
          <w:ilvl w:val="0"/>
          <w:numId w:val="409"/>
        </w:numPr>
        <w:spacing w:before="120" w:line="240" w:lineRule="auto"/>
        <w:ind w:left="1208" w:hanging="357"/>
        <w:rPr>
          <w:sz w:val="28"/>
          <w:szCs w:val="28"/>
        </w:rPr>
      </w:pPr>
      <w:r w:rsidRPr="00666135">
        <w:rPr>
          <w:sz w:val="28"/>
          <w:szCs w:val="28"/>
        </w:rPr>
        <w:t xml:space="preserve">303 «Расчеты по платежам в бюджеты». </w:t>
      </w:r>
    </w:p>
    <w:p w14:paraId="3EDCFCEF" w14:textId="77777777" w:rsidR="004F7B1F" w:rsidRPr="00666135" w:rsidRDefault="004F7B1F" w:rsidP="004F7B1F">
      <w:pPr>
        <w:spacing w:before="120" w:after="120"/>
        <w:ind w:firstLine="851"/>
        <w:rPr>
          <w:color w:val="auto"/>
          <w:sz w:val="28"/>
          <w:szCs w:val="28"/>
        </w:rPr>
      </w:pPr>
      <w:r w:rsidRPr="00666135">
        <w:rPr>
          <w:color w:val="auto"/>
          <w:sz w:val="28"/>
          <w:szCs w:val="28"/>
        </w:rPr>
        <w:t>При анализе счета 304 «Прочие расчеты с кредиторами» во внимание принимаются остатки только на субсчетах:</w:t>
      </w:r>
    </w:p>
    <w:p w14:paraId="3EE03D2F" w14:textId="77777777" w:rsidR="004F7B1F" w:rsidRPr="00666135" w:rsidRDefault="004F7B1F" w:rsidP="004F7B1F">
      <w:pPr>
        <w:pStyle w:val="Bullet1"/>
        <w:numPr>
          <w:ilvl w:val="0"/>
          <w:numId w:val="410"/>
        </w:numPr>
        <w:spacing w:before="120" w:line="240" w:lineRule="auto"/>
        <w:ind w:left="1208" w:hanging="357"/>
        <w:rPr>
          <w:sz w:val="28"/>
          <w:szCs w:val="28"/>
        </w:rPr>
      </w:pPr>
      <w:r w:rsidRPr="00666135">
        <w:rPr>
          <w:sz w:val="28"/>
          <w:szCs w:val="28"/>
        </w:rPr>
        <w:t>304.01 «Расчеты по средствам, полученным во временное распоряжение»;</w:t>
      </w:r>
    </w:p>
    <w:p w14:paraId="3B9809A5" w14:textId="77777777" w:rsidR="004F7B1F" w:rsidRPr="00666135" w:rsidRDefault="004F7B1F" w:rsidP="004F7B1F">
      <w:pPr>
        <w:pStyle w:val="Bullet1"/>
        <w:numPr>
          <w:ilvl w:val="0"/>
          <w:numId w:val="410"/>
        </w:numPr>
        <w:spacing w:before="120" w:line="240" w:lineRule="auto"/>
        <w:ind w:left="1208" w:hanging="357"/>
        <w:rPr>
          <w:sz w:val="28"/>
          <w:szCs w:val="28"/>
        </w:rPr>
      </w:pPr>
      <w:r w:rsidRPr="00666135">
        <w:rPr>
          <w:sz w:val="28"/>
          <w:szCs w:val="28"/>
        </w:rPr>
        <w:t>304.02 «Расчеты с депонентами»;</w:t>
      </w:r>
    </w:p>
    <w:p w14:paraId="52B6C30D" w14:textId="77777777" w:rsidR="004F7B1F" w:rsidRPr="00666135" w:rsidRDefault="004F7B1F" w:rsidP="004F7B1F">
      <w:pPr>
        <w:pStyle w:val="Bullet1"/>
        <w:numPr>
          <w:ilvl w:val="0"/>
          <w:numId w:val="410"/>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4865A7D5" w14:textId="77777777" w:rsidR="004F7B1F" w:rsidRPr="00666135" w:rsidRDefault="004F7B1F" w:rsidP="004F7B1F">
      <w:pPr>
        <w:pStyle w:val="Bullet1"/>
        <w:numPr>
          <w:ilvl w:val="0"/>
          <w:numId w:val="410"/>
        </w:numPr>
        <w:spacing w:before="120" w:line="240" w:lineRule="auto"/>
        <w:ind w:left="1208" w:hanging="357"/>
        <w:rPr>
          <w:sz w:val="28"/>
          <w:szCs w:val="28"/>
        </w:rPr>
      </w:pPr>
      <w:r w:rsidRPr="00666135">
        <w:rPr>
          <w:sz w:val="28"/>
          <w:szCs w:val="28"/>
        </w:rPr>
        <w:t xml:space="preserve">304.04 «Внутриведомственные расчеты». </w:t>
      </w:r>
    </w:p>
    <w:p w14:paraId="7EE4759C"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с покупателями, поставщиками и прочими дебиторами и кредиторами</w:t>
      </w:r>
      <w:r w:rsidRPr="00666135">
        <w:rPr>
          <w:color w:val="auto"/>
          <w:sz w:val="28"/>
          <w:szCs w:val="28"/>
        </w:rPr>
        <w:t xml:space="preserve"> (форма по ОКУД 0504089).</w:t>
      </w:r>
    </w:p>
    <w:p w14:paraId="1D80DCB5"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7509378D" wp14:editId="582C5176">
            <wp:extent cx="5869305" cy="3615055"/>
            <wp:effectExtent l="0" t="0" r="0" b="4445"/>
            <wp:docPr id="311" name="Рисунок 311" descr="G:\SIN\БГУ 2.0\Word\Pict\016.010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G:\SIN\БГУ 2.0\Word\Pict\016.010_Inventar rasch_S_Kontragent.png"/>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869305" cy="3615055"/>
                    </a:xfrm>
                    <a:prstGeom prst="rect">
                      <a:avLst/>
                    </a:prstGeom>
                    <a:noFill/>
                    <a:ln>
                      <a:noFill/>
                    </a:ln>
                  </pic:spPr>
                </pic:pic>
              </a:graphicData>
            </a:graphic>
          </wp:inline>
        </w:drawing>
      </w:r>
    </w:p>
    <w:p w14:paraId="739FC91E" w14:textId="23B69AAC" w:rsidR="004F7B1F" w:rsidRPr="00666135" w:rsidRDefault="004F7B1F" w:rsidP="004F7B1F">
      <w:pPr>
        <w:pStyle w:val="afff1"/>
        <w:spacing w:before="120" w:after="120"/>
        <w:ind w:firstLine="851"/>
        <w:jc w:val="center"/>
        <w:rPr>
          <w:color w:val="auto"/>
          <w:szCs w:val="28"/>
        </w:rPr>
      </w:pPr>
      <w:bookmarkStart w:id="1885" w:name="_Toc10542448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364</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Инвентаризация расчётов с контрагентами</w:t>
      </w:r>
      <w:bookmarkEnd w:id="1885"/>
    </w:p>
    <w:p w14:paraId="53F37B0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с контрагентами</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EC3DAEA"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ED0BAEB" wp14:editId="373DF7CE">
            <wp:extent cx="595630" cy="595630"/>
            <wp:effectExtent l="0" t="0" r="0" b="0"/>
            <wp:docPr id="312" name="Рисунок 3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4F845D71" wp14:editId="5F586ECE">
            <wp:extent cx="595630" cy="595630"/>
            <wp:effectExtent l="0" t="0" r="0" b="0"/>
            <wp:docPr id="313" name="Рисунок 3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AB22A4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с контрагентами</w:t>
      </w:r>
      <w:r w:rsidRPr="00666135">
        <w:rPr>
          <w:color w:val="auto"/>
          <w:sz w:val="28"/>
          <w:szCs w:val="28"/>
        </w:rPr>
        <w:t>.</w:t>
      </w:r>
    </w:p>
    <w:p w14:paraId="200C0B5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w:t>
      </w:r>
      <w:r w:rsidRPr="00666135">
        <w:rPr>
          <w:rStyle w:val="Interface"/>
          <w:color w:val="auto"/>
          <w:sz w:val="28"/>
          <w:szCs w:val="28"/>
        </w:rPr>
        <w:t>КФО</w:t>
      </w:r>
      <w:r w:rsidRPr="00666135">
        <w:rPr>
          <w:color w:val="auto"/>
          <w:sz w:val="28"/>
          <w:szCs w:val="28"/>
        </w:rPr>
        <w:t xml:space="preserve">. </w:t>
      </w:r>
    </w:p>
    <w:p w14:paraId="091C72C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Закладки «Дебиторская задолженность» и «Кредиторская задолженность»</w:t>
      </w:r>
      <w:r w:rsidRPr="00666135">
        <w:rPr>
          <w:color w:val="auto"/>
          <w:sz w:val="28"/>
          <w:szCs w:val="28"/>
        </w:rPr>
        <w:t xml:space="preserve">. Для заполнения табличных частей на закладках </w:t>
      </w:r>
      <w:r w:rsidRPr="00666135">
        <w:rPr>
          <w:rStyle w:val="Interface"/>
          <w:color w:val="auto"/>
          <w:sz w:val="28"/>
          <w:szCs w:val="28"/>
        </w:rPr>
        <w:t>Дебиторская задолженность</w:t>
      </w:r>
      <w:r w:rsidRPr="00666135">
        <w:rPr>
          <w:color w:val="auto"/>
          <w:sz w:val="28"/>
          <w:szCs w:val="28"/>
        </w:rPr>
        <w:t xml:space="preserve"> и </w:t>
      </w:r>
      <w:r w:rsidRPr="00666135">
        <w:rPr>
          <w:rStyle w:val="Interface"/>
          <w:color w:val="auto"/>
          <w:sz w:val="28"/>
          <w:szCs w:val="28"/>
        </w:rPr>
        <w:t>Кредиторская задолженность</w:t>
      </w:r>
      <w:r w:rsidRPr="00666135">
        <w:rPr>
          <w:color w:val="auto"/>
          <w:sz w:val="28"/>
          <w:szCs w:val="28"/>
        </w:rPr>
        <w:t xml:space="preserve"> рекомендуется использовать возможность автозаполнения по данным учета. При этом для одновременного заполнения табличных частей на обеих закладках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формы документа. Чтобы заполнить табличную часть на одной закладке, то есть данными или о дебиторской, или о кредиторской задолженности, необходимо воспользоваться кнопкой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w:t>
      </w:r>
    </w:p>
    <w:p w14:paraId="236B480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заполнении по данным учета таблица на закладке будет заполнена остатками на соответствующих счетах учета. Если по какому-либо счету расчетов ведется аналитический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соответствующим наименованием контрагента. В то же время если по счету не ведется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наименованием счета.</w:t>
      </w:r>
    </w:p>
    <w:p w14:paraId="65B62BC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автозаполнении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18BB1E5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автозаполнения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5D885C7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534FAE5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32E06EDD"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табличных частей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6709E8A7" w14:textId="77777777" w:rsidR="004F7B1F"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022F3CBE"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6EDE801D" wp14:editId="5E9FADED">
            <wp:extent cx="6028690" cy="4114800"/>
            <wp:effectExtent l="0" t="0" r="0" b="0"/>
            <wp:docPr id="314" name="Рисунок 314" descr="G:\SIN\БГУ 2.0\Word\Pict\016.011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G:\SIN\БГУ 2.0\Word\Pict\016.011_Inventar rasch_S_Kontragent.png"/>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028690" cy="4114800"/>
                    </a:xfrm>
                    <a:prstGeom prst="rect">
                      <a:avLst/>
                    </a:prstGeom>
                    <a:noFill/>
                    <a:ln>
                      <a:noFill/>
                    </a:ln>
                  </pic:spPr>
                </pic:pic>
              </a:graphicData>
            </a:graphic>
          </wp:inline>
        </w:drawing>
      </w:r>
    </w:p>
    <w:p w14:paraId="6939F1FA" w14:textId="1941549C" w:rsidR="004F7B1F" w:rsidRPr="00666135" w:rsidRDefault="004F7B1F" w:rsidP="004F7B1F">
      <w:pPr>
        <w:pStyle w:val="afff1"/>
        <w:spacing w:before="120" w:after="120"/>
        <w:ind w:firstLine="851"/>
        <w:jc w:val="center"/>
        <w:rPr>
          <w:color w:val="auto"/>
          <w:szCs w:val="28"/>
        </w:rPr>
      </w:pPr>
      <w:bookmarkStart w:id="1886" w:name="_Toc10542448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Настройки заполнения</w:t>
      </w:r>
      <w:bookmarkEnd w:id="1886"/>
    </w:p>
    <w:p w14:paraId="6F05036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2E6143E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 расчетов (включая субсчета)</w:t>
      </w:r>
      <w:r w:rsidRPr="00666135">
        <w:rPr>
          <w:color w:val="auto"/>
          <w:sz w:val="28"/>
          <w:szCs w:val="28"/>
        </w:rPr>
        <w:t xml:space="preserve"> автоматически заполняется значениями по умолчанию. Счета для автозаполнения дебиторской и кредиторской задолженности располагаются в общем списке счетов учета расчетов в соответствующих группах.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Счета учета расчетов (включая субсчета)</w:t>
      </w:r>
      <w:r w:rsidRPr="00666135">
        <w:rPr>
          <w:color w:val="auto"/>
          <w:sz w:val="28"/>
          <w:szCs w:val="28"/>
        </w:rPr>
        <w:t>.</w:t>
      </w:r>
    </w:p>
    <w:p w14:paraId="64764CD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кредиторской и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 </w:t>
      </w:r>
    </w:p>
    <w:p w14:paraId="296E5A6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то при автозаполнении в документ будут добавлены расчеты по всем контрагентам, входящим в группу. То же самое относится к счетам.</w:t>
      </w:r>
    </w:p>
    <w:p w14:paraId="098EDECA" w14:textId="77777777" w:rsidR="004F7B1F" w:rsidRPr="00666135" w:rsidRDefault="004F7B1F" w:rsidP="004F7B1F">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490595C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76505F3D" w14:textId="77777777" w:rsidR="004F7B1F" w:rsidRPr="00666135" w:rsidRDefault="004F7B1F" w:rsidP="004F7B1F">
      <w:pPr>
        <w:pStyle w:val="Bullet1"/>
        <w:numPr>
          <w:ilvl w:val="0"/>
          <w:numId w:val="411"/>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w:t>
      </w:r>
      <w:r>
        <w:rPr>
          <w:sz w:val="28"/>
          <w:szCs w:val="28"/>
        </w:rPr>
        <w:t>-</w:t>
      </w:r>
      <w:r w:rsidRPr="00666135">
        <w:rPr>
          <w:sz w:val="28"/>
          <w:szCs w:val="28"/>
        </w:rPr>
        <w:t xml:space="preserve"> после установки флажка в печатной форме инвентаризационной описи будут указаны условия отбора.</w:t>
      </w:r>
    </w:p>
    <w:p w14:paraId="0462A6D8" w14:textId="77777777" w:rsidR="004F7B1F" w:rsidRPr="00666135" w:rsidRDefault="004F7B1F" w:rsidP="004F7B1F">
      <w:pPr>
        <w:pStyle w:val="Bullet1"/>
        <w:numPr>
          <w:ilvl w:val="0"/>
          <w:numId w:val="411"/>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w:t>
      </w:r>
      <w:r>
        <w:rPr>
          <w:sz w:val="28"/>
          <w:szCs w:val="28"/>
        </w:rPr>
        <w:t>-</w:t>
      </w:r>
      <w:r w:rsidRPr="00666135">
        <w:rPr>
          <w:sz w:val="28"/>
          <w:szCs w:val="28"/>
        </w:rPr>
        <w:t xml:space="preserve">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57A74D5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с покупателями, поставщиками и прочими дебиторами и кредиторами»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w:t>
      </w:r>
      <w:r>
        <w:rPr>
          <w:sz w:val="28"/>
          <w:szCs w:val="28"/>
        </w:rPr>
        <w:t>На форме</w:t>
      </w:r>
      <w:r w:rsidRPr="00666135">
        <w:rPr>
          <w:sz w:val="28"/>
          <w:szCs w:val="28"/>
        </w:rPr>
        <w:t xml:space="preserve"> по ОКУД 0504089 не предусмотрены.</w:t>
      </w:r>
    </w:p>
    <w:p w14:paraId="484FB8A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356BF700" w14:textId="77777777" w:rsidR="004F7B1F" w:rsidRPr="00666135" w:rsidRDefault="004F7B1F" w:rsidP="004F7B1F">
      <w:pPr>
        <w:pStyle w:val="3"/>
      </w:pPr>
      <w:bookmarkStart w:id="1887" w:name="_Toc528274416"/>
      <w:bookmarkStart w:id="1888" w:name="_Toc62474651"/>
      <w:bookmarkStart w:id="1889" w:name="_Toc97138817"/>
      <w:bookmarkStart w:id="1890" w:name="_Toc101440041"/>
      <w:bookmarkStart w:id="1891" w:name="_Toc105425132"/>
      <w:bookmarkStart w:id="1892" w:name="_Toc105426235"/>
      <w:bookmarkStart w:id="1893" w:name="_Toc107229382"/>
      <w:r w:rsidRPr="00666135">
        <w:t>Акт о результатах инвентаризации (ф. 0504835)</w:t>
      </w:r>
      <w:bookmarkEnd w:id="1887"/>
      <w:bookmarkEnd w:id="1888"/>
      <w:bookmarkEnd w:id="1889"/>
      <w:bookmarkEnd w:id="1890"/>
      <w:bookmarkEnd w:id="1891"/>
      <w:bookmarkEnd w:id="1892"/>
      <w:bookmarkEnd w:id="1893"/>
    </w:p>
    <w:p w14:paraId="09EF790B" w14:textId="77777777" w:rsidR="004F7B1F" w:rsidRDefault="004F7B1F" w:rsidP="004F7B1F">
      <w:pPr>
        <w:spacing w:before="120" w:after="120"/>
        <w:ind w:firstLine="851"/>
        <w:rPr>
          <w:color w:val="auto"/>
          <w:sz w:val="28"/>
          <w:szCs w:val="28"/>
        </w:rPr>
      </w:pPr>
      <w:r w:rsidRPr="00666135">
        <w:rPr>
          <w:color w:val="auto"/>
          <w:sz w:val="28"/>
          <w:szCs w:val="28"/>
        </w:rPr>
        <w:t xml:space="preserve">Документ предназначен для оформления итогов инвентаризации и печати «Акта о результатах инвентаризации» по форме ОКУД 0504835. Акт заполняется на основании «Ведомости расхождений по результатам инвентаризации» (форма по ОКУД 0504092). </w:t>
      </w:r>
    </w:p>
    <w:p w14:paraId="43035DC2"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527F7603" wp14:editId="2EE035D0">
            <wp:extent cx="5688330" cy="4518660"/>
            <wp:effectExtent l="0" t="0" r="7620" b="0"/>
            <wp:docPr id="315" name="Рисунок 315" descr="G:\SIN\БГУ 2.0\Word\Pict\016.012_Akt_O_Result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G:\SIN\БГУ 2.0\Word\Pict\016.012_Akt_O_Result_Inventa.png"/>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688330" cy="4518660"/>
                    </a:xfrm>
                    <a:prstGeom prst="rect">
                      <a:avLst/>
                    </a:prstGeom>
                    <a:noFill/>
                    <a:ln>
                      <a:noFill/>
                    </a:ln>
                  </pic:spPr>
                </pic:pic>
              </a:graphicData>
            </a:graphic>
          </wp:inline>
        </w:drawing>
      </w:r>
    </w:p>
    <w:p w14:paraId="7330AF3E" w14:textId="79B2F76E" w:rsidR="004F7B1F" w:rsidRPr="00666135" w:rsidRDefault="004F7B1F" w:rsidP="004F7B1F">
      <w:pPr>
        <w:pStyle w:val="afff1"/>
        <w:spacing w:before="120" w:after="120"/>
        <w:ind w:firstLine="851"/>
        <w:jc w:val="center"/>
        <w:rPr>
          <w:color w:val="auto"/>
          <w:szCs w:val="28"/>
        </w:rPr>
      </w:pPr>
      <w:bookmarkStart w:id="1894" w:name="_Toc10542448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Акт о результатах инвентаризации</w:t>
      </w:r>
      <w:bookmarkEnd w:id="1894"/>
    </w:p>
    <w:p w14:paraId="2DBFE09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о результатах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Акты о результатах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5173567"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55058109" wp14:editId="6A7D48CC">
            <wp:extent cx="595630" cy="595630"/>
            <wp:effectExtent l="0" t="0" r="0" b="0"/>
            <wp:docPr id="316" name="Рисунок 31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6688DA1"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о результатах инвентаризации</w:t>
      </w:r>
      <w:r w:rsidRPr="00666135">
        <w:rPr>
          <w:color w:val="auto"/>
          <w:sz w:val="28"/>
          <w:szCs w:val="28"/>
        </w:rPr>
        <w:t xml:space="preserve">. </w:t>
      </w:r>
    </w:p>
    <w:p w14:paraId="040E31D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2F9A71C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w:t>
      </w:r>
      <w:r>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530B980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Ведомость расхождений</w:t>
      </w:r>
      <w:r w:rsidRPr="00666135">
        <w:rPr>
          <w:color w:val="auto"/>
          <w:sz w:val="28"/>
          <w:szCs w:val="28"/>
        </w:rPr>
        <w:t xml:space="preserve"> </w:t>
      </w:r>
      <w:r>
        <w:rPr>
          <w:color w:val="auto"/>
          <w:sz w:val="28"/>
          <w:szCs w:val="28"/>
        </w:rPr>
        <w:t>-</w:t>
      </w:r>
      <w:r w:rsidRPr="00666135">
        <w:rPr>
          <w:color w:val="auto"/>
          <w:sz w:val="28"/>
          <w:szCs w:val="28"/>
        </w:rPr>
        <w:t xml:space="preserve"> проведенный 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Выбирается из списка документов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w:t>
      </w:r>
    </w:p>
    <w:p w14:paraId="7ED3982F" w14:textId="77777777" w:rsidR="004F7B1F" w:rsidRPr="00666135" w:rsidRDefault="004F7B1F" w:rsidP="004F7B1F">
      <w:pPr>
        <w:pStyle w:val="Notes"/>
        <w:spacing w:before="120" w:line="240" w:lineRule="auto"/>
        <w:ind w:left="0" w:firstLine="851"/>
        <w:rPr>
          <w:sz w:val="28"/>
          <w:szCs w:val="28"/>
        </w:rPr>
      </w:pPr>
      <w:r w:rsidRPr="00666135">
        <w:rPr>
          <w:rStyle w:val="Interface"/>
          <w:color w:val="auto"/>
          <w:sz w:val="28"/>
          <w:szCs w:val="28"/>
        </w:rPr>
        <w:t>Акт о результатах инвентаризации</w:t>
      </w:r>
      <w:r w:rsidRPr="00666135">
        <w:rPr>
          <w:sz w:val="28"/>
          <w:szCs w:val="28"/>
        </w:rPr>
        <w:t xml:space="preserve"> формируется на основании данных инвентаризационных описей, указанных в «Ведомости расхождений по результатам инвентаризации». Фактически </w:t>
      </w:r>
      <w:r w:rsidRPr="00666135">
        <w:rPr>
          <w:rStyle w:val="Interface"/>
          <w:color w:val="auto"/>
          <w:sz w:val="28"/>
          <w:szCs w:val="28"/>
        </w:rPr>
        <w:t>Ведомость расхождений по результатам инвентаризации</w:t>
      </w:r>
      <w:r w:rsidRPr="00666135">
        <w:rPr>
          <w:sz w:val="28"/>
          <w:szCs w:val="28"/>
        </w:rPr>
        <w:t xml:space="preserve"> является в данном случае инструментом для отбора инвентаризационных описей. </w:t>
      </w:r>
    </w:p>
    <w:p w14:paraId="16822EE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выбора документа из списка </w:t>
      </w:r>
      <w:r>
        <w:rPr>
          <w:color w:val="auto"/>
          <w:sz w:val="28"/>
          <w:szCs w:val="28"/>
        </w:rPr>
        <w:t>Модуль</w:t>
      </w:r>
      <w:r w:rsidRPr="00666135">
        <w:rPr>
          <w:color w:val="auto"/>
          <w:sz w:val="28"/>
          <w:szCs w:val="28"/>
        </w:rPr>
        <w:t xml:space="preserve"> предлагает автоматически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на закладке </w:t>
      </w:r>
      <w:r w:rsidRPr="00666135">
        <w:rPr>
          <w:rStyle w:val="Interface"/>
          <w:color w:val="auto"/>
          <w:sz w:val="28"/>
          <w:szCs w:val="28"/>
        </w:rPr>
        <w:t>Основная</w:t>
      </w:r>
      <w:r w:rsidRPr="00666135">
        <w:rPr>
          <w:color w:val="auto"/>
          <w:sz w:val="28"/>
          <w:szCs w:val="28"/>
        </w:rPr>
        <w:t xml:space="preserve">, а также таблицу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1B4DEFB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«Основная»</w:t>
      </w:r>
      <w:r w:rsidRPr="00666135">
        <w:rPr>
          <w:color w:val="auto"/>
          <w:sz w:val="28"/>
          <w:szCs w:val="28"/>
        </w:rPr>
        <w:t xml:space="preserve">. </w:t>
      </w:r>
      <w:r w:rsidRPr="00666135">
        <w:rPr>
          <w:rStyle w:val="Interface"/>
          <w:color w:val="auto"/>
          <w:sz w:val="28"/>
          <w:szCs w:val="28"/>
        </w:rPr>
        <w:t>Вид инвентаризируемых активов</w:t>
      </w:r>
      <w:r w:rsidRPr="00666135">
        <w:rPr>
          <w:color w:val="auto"/>
          <w:sz w:val="28"/>
          <w:szCs w:val="28"/>
        </w:rPr>
        <w:t xml:space="preserve"> </w:t>
      </w:r>
      <w:r>
        <w:rPr>
          <w:color w:val="auto"/>
          <w:sz w:val="28"/>
          <w:szCs w:val="28"/>
        </w:rPr>
        <w:t>-</w:t>
      </w:r>
      <w:r w:rsidRPr="00666135">
        <w:rPr>
          <w:color w:val="auto"/>
          <w:sz w:val="28"/>
          <w:szCs w:val="28"/>
        </w:rPr>
        <w:t xml:space="preserve"> строка текста.</w:t>
      </w:r>
    </w:p>
    <w:p w14:paraId="17F2283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Выводы комиссии</w:t>
      </w:r>
      <w:r w:rsidRPr="00666135">
        <w:rPr>
          <w:color w:val="auto"/>
          <w:sz w:val="28"/>
          <w:szCs w:val="28"/>
        </w:rPr>
        <w:t xml:space="preserve"> </w:t>
      </w:r>
      <w:r>
        <w:rPr>
          <w:color w:val="auto"/>
          <w:sz w:val="28"/>
          <w:szCs w:val="28"/>
        </w:rPr>
        <w:t>-</w:t>
      </w:r>
      <w:r w:rsidRPr="00666135">
        <w:rPr>
          <w:color w:val="auto"/>
          <w:sz w:val="28"/>
          <w:szCs w:val="28"/>
        </w:rPr>
        <w:t xml:space="preserve"> в данный реквизит текстовой строкой следует ввести выводы комиссии.</w:t>
      </w:r>
    </w:p>
    <w:p w14:paraId="3FFE36B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автоматического заполнения текста выводов комиссии используется кнопка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по выявленным расхождениям</w:t>
      </w:r>
      <w:r w:rsidRPr="00666135">
        <w:rPr>
          <w:color w:val="auto"/>
          <w:sz w:val="28"/>
          <w:szCs w:val="28"/>
        </w:rPr>
        <w:t xml:space="preserve">. Выбор сведений, которые будут выводиться, выполняется установкой флажков у реквизитов </w:t>
      </w:r>
      <w:r w:rsidRPr="00666135">
        <w:rPr>
          <w:rStyle w:val="Interface"/>
          <w:color w:val="auto"/>
          <w:sz w:val="28"/>
          <w:szCs w:val="28"/>
        </w:rPr>
        <w:t>Номер объекта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1686488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Чтобы использовать автозаполнение выводов комиссии, необходимо предварительно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сведениями из уже выбранной «Ведомости расхождений» с помощью кнопки </w:t>
      </w:r>
      <w:r w:rsidRPr="00666135">
        <w:rPr>
          <w:rStyle w:val="Interface"/>
          <w:color w:val="auto"/>
          <w:sz w:val="28"/>
          <w:szCs w:val="28"/>
        </w:rPr>
        <w:t>Заполнить по описям</w:t>
      </w:r>
      <w:r w:rsidRPr="00666135">
        <w:rPr>
          <w:color w:val="auto"/>
          <w:sz w:val="28"/>
          <w:szCs w:val="28"/>
        </w:rPr>
        <w:t xml:space="preserve">. После заполнения таблиц следует отметить флажками реквизиты, которые нужно перенести в текст выводов комиссии, а затем нажать кнопку </w:t>
      </w:r>
      <w:r w:rsidRPr="00666135">
        <w:rPr>
          <w:rStyle w:val="Interface"/>
          <w:color w:val="auto"/>
          <w:sz w:val="28"/>
          <w:szCs w:val="28"/>
        </w:rPr>
        <w:t>Заполнить</w:t>
      </w:r>
      <w:r w:rsidRPr="00666135">
        <w:rPr>
          <w:color w:val="auto"/>
          <w:sz w:val="28"/>
          <w:szCs w:val="28"/>
        </w:rPr>
        <w:t xml:space="preserve">. </w:t>
      </w:r>
    </w:p>
    <w:p w14:paraId="3898228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Табличная часть позволяет выбрать инвентаризационные описи, относящиеся к указанному МОЛ, для отражения данных описей в настоящем акте. </w:t>
      </w:r>
    </w:p>
    <w:p w14:paraId="3F72631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224FA04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заполнения документа данными следует распечатать </w:t>
      </w:r>
      <w:r w:rsidRPr="00666135">
        <w:rPr>
          <w:rStyle w:val="Interface"/>
          <w:color w:val="auto"/>
          <w:sz w:val="28"/>
          <w:szCs w:val="28"/>
        </w:rPr>
        <w:t>Акт о результатах инвентаризации</w:t>
      </w:r>
      <w:r w:rsidRPr="00666135">
        <w:rPr>
          <w:color w:val="auto"/>
          <w:sz w:val="28"/>
          <w:szCs w:val="28"/>
        </w:rPr>
        <w:t xml:space="preserve"> (ф. 0504835).</w:t>
      </w:r>
    </w:p>
    <w:p w14:paraId="63C57FFD" w14:textId="77777777" w:rsidR="004F7B1F" w:rsidRPr="00666135" w:rsidRDefault="004F7B1F" w:rsidP="004F7B1F">
      <w:pPr>
        <w:pStyle w:val="3"/>
      </w:pPr>
      <w:bookmarkStart w:id="1895" w:name="_Toc528274417"/>
      <w:bookmarkStart w:id="1896" w:name="_Toc62474652"/>
      <w:bookmarkStart w:id="1897" w:name="_Toc97138818"/>
      <w:bookmarkStart w:id="1898" w:name="_Toc101440042"/>
      <w:bookmarkStart w:id="1899" w:name="_Toc105425133"/>
      <w:bookmarkStart w:id="1900" w:name="_Toc105426236"/>
      <w:bookmarkStart w:id="1901" w:name="_Toc107229383"/>
      <w:r w:rsidRPr="00666135">
        <w:t>Ведомость расхождений по результатам инвентаризации</w:t>
      </w:r>
      <w:bookmarkEnd w:id="1895"/>
      <w:bookmarkEnd w:id="1896"/>
      <w:bookmarkEnd w:id="1897"/>
      <w:bookmarkEnd w:id="1898"/>
      <w:bookmarkEnd w:id="1899"/>
      <w:bookmarkEnd w:id="1900"/>
      <w:bookmarkEnd w:id="1901"/>
    </w:p>
    <w:p w14:paraId="2ACBFA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предназначен для фиксации установленных расхождений фактических данных с данными бухгалтерского учета, выявленных в процессе инвентаризации нефинансовых и финансовых активов, включая денежные средства, денежные документы и бланки строгой отчетности.</w:t>
      </w:r>
    </w:p>
    <w:p w14:paraId="6E6282C3" w14:textId="77777777" w:rsidR="004F7B1F" w:rsidRDefault="004F7B1F" w:rsidP="004F7B1F">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(форма по ОКУД 0504092). Ведомость является основанием для составления в дальнейшем «Акта о результатах инвентаризации» (форма по ОКУД 0504835).</w:t>
      </w:r>
    </w:p>
    <w:p w14:paraId="543F5452"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1A525FBF" wp14:editId="635EAAF3">
            <wp:extent cx="5996940" cy="4380865"/>
            <wp:effectExtent l="0" t="0" r="3810" b="635"/>
            <wp:docPr id="317" name="Рисунок 317" descr="G:\SIN\БГУ 2.0\Word\Pict\016.013_Vedomost_Rashjd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G:\SIN\БГУ 2.0\Word\Pict\016.013_Vedomost_Rashjd_Inventa.png"/>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5996940" cy="4380865"/>
                    </a:xfrm>
                    <a:prstGeom prst="rect">
                      <a:avLst/>
                    </a:prstGeom>
                    <a:noFill/>
                    <a:ln>
                      <a:noFill/>
                    </a:ln>
                  </pic:spPr>
                </pic:pic>
              </a:graphicData>
            </a:graphic>
          </wp:inline>
        </w:drawing>
      </w:r>
    </w:p>
    <w:p w14:paraId="1C92B3C5" w14:textId="46D55FC8" w:rsidR="004F7B1F" w:rsidRPr="00666135" w:rsidRDefault="004F7B1F" w:rsidP="004F7B1F">
      <w:pPr>
        <w:pStyle w:val="afff1"/>
        <w:spacing w:before="120" w:after="120"/>
        <w:ind w:firstLine="851"/>
        <w:jc w:val="center"/>
        <w:rPr>
          <w:color w:val="auto"/>
          <w:szCs w:val="28"/>
        </w:rPr>
      </w:pPr>
      <w:bookmarkStart w:id="1902" w:name="_Toc10542448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Ведомость расхождений по результатам инвентаризации</w:t>
      </w:r>
      <w:bookmarkEnd w:id="1902"/>
    </w:p>
    <w:p w14:paraId="4307483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96A0993"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66E997D" wp14:editId="41D11B3F">
            <wp:extent cx="595630" cy="595630"/>
            <wp:effectExtent l="0" t="0" r="0" b="0"/>
            <wp:docPr id="318" name="Рисунок 3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3FE0A9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расхождений по результатам инвентаризации</w:t>
      </w:r>
      <w:r w:rsidRPr="00666135">
        <w:rPr>
          <w:color w:val="auto"/>
          <w:sz w:val="28"/>
          <w:szCs w:val="28"/>
        </w:rPr>
        <w:t>.</w:t>
      </w:r>
    </w:p>
    <w:p w14:paraId="03E939E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255FB7E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w:t>
      </w:r>
      <w:r>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641ECFF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«Ведомость расхождений»</w:t>
      </w:r>
      <w:r w:rsidRPr="00666135">
        <w:rPr>
          <w:color w:val="auto"/>
          <w:sz w:val="28"/>
          <w:szCs w:val="28"/>
        </w:rPr>
        <w:t xml:space="preserve">. Кнопка </w:t>
      </w:r>
      <w:r w:rsidRPr="00666135">
        <w:rPr>
          <w:rStyle w:val="Interface"/>
          <w:color w:val="auto"/>
          <w:sz w:val="28"/>
          <w:szCs w:val="28"/>
        </w:rPr>
        <w:t>Заполнить по описям</w:t>
      </w:r>
      <w:r w:rsidRPr="00666135">
        <w:rPr>
          <w:color w:val="auto"/>
          <w:sz w:val="28"/>
          <w:szCs w:val="28"/>
        </w:rPr>
        <w:t xml:space="preserve"> позволяет заполнить таблицу закладки данными из каждой описи, предварительно указанной в таблице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0D1E0A2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Табличную часть закладки </w:t>
      </w:r>
      <w:r w:rsidRPr="00666135">
        <w:rPr>
          <w:rStyle w:val="Interface"/>
          <w:color w:val="auto"/>
          <w:sz w:val="28"/>
          <w:szCs w:val="28"/>
        </w:rPr>
        <w:t>Инвентаризационные описи</w:t>
      </w:r>
      <w:r w:rsidRPr="00666135">
        <w:rPr>
          <w:color w:val="auto"/>
          <w:sz w:val="28"/>
          <w:szCs w:val="28"/>
        </w:rPr>
        <w:t xml:space="preserve"> можно заполнить вручную или автоматически. Для заполнения табличной части вручную можно нажать кнопку </w:t>
      </w:r>
      <w:r w:rsidRPr="00666135">
        <w:rPr>
          <w:rStyle w:val="Interface"/>
          <w:color w:val="auto"/>
          <w:sz w:val="28"/>
          <w:szCs w:val="28"/>
        </w:rPr>
        <w:t>Добавить</w:t>
      </w:r>
      <w:r w:rsidRPr="00666135">
        <w:rPr>
          <w:color w:val="auto"/>
          <w:sz w:val="28"/>
          <w:szCs w:val="28"/>
        </w:rPr>
        <w:t xml:space="preserve">. В открывшемся окне </w:t>
      </w:r>
      <w:r w:rsidRPr="00666135">
        <w:rPr>
          <w:rStyle w:val="Interface"/>
          <w:color w:val="auto"/>
          <w:sz w:val="28"/>
          <w:szCs w:val="28"/>
        </w:rPr>
        <w:t>Выбор типа данных</w:t>
      </w:r>
      <w:r w:rsidRPr="00666135">
        <w:rPr>
          <w:color w:val="auto"/>
          <w:sz w:val="28"/>
          <w:szCs w:val="28"/>
        </w:rPr>
        <w:t xml:space="preserve"> следует указать тип описи:</w:t>
      </w:r>
    </w:p>
    <w:p w14:paraId="547873ED" w14:textId="77777777" w:rsidR="004F7B1F" w:rsidRPr="00666135" w:rsidRDefault="004F7B1F" w:rsidP="004F7B1F">
      <w:pPr>
        <w:pStyle w:val="Bullet1"/>
        <w:numPr>
          <w:ilvl w:val="0"/>
          <w:numId w:val="412"/>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rPr>
          <w:sz w:val="28"/>
          <w:szCs w:val="28"/>
        </w:rPr>
        <w:t>;</w:t>
      </w:r>
    </w:p>
    <w:p w14:paraId="2C042B4F" w14:textId="77777777" w:rsidR="004F7B1F" w:rsidRPr="00666135" w:rsidRDefault="004F7B1F" w:rsidP="004F7B1F">
      <w:pPr>
        <w:pStyle w:val="Bullet1"/>
        <w:numPr>
          <w:ilvl w:val="0"/>
          <w:numId w:val="412"/>
        </w:numPr>
        <w:spacing w:before="120" w:line="240" w:lineRule="auto"/>
        <w:ind w:left="1208" w:hanging="357"/>
        <w:rPr>
          <w:sz w:val="28"/>
          <w:szCs w:val="28"/>
        </w:rPr>
      </w:pPr>
      <w:r w:rsidRPr="00666135">
        <w:rPr>
          <w:rStyle w:val="Interface"/>
          <w:color w:val="auto"/>
          <w:sz w:val="28"/>
          <w:szCs w:val="28"/>
        </w:rPr>
        <w:t>Инвентаризация кассы</w:t>
      </w:r>
      <w:r w:rsidRPr="00666135">
        <w:rPr>
          <w:sz w:val="28"/>
          <w:szCs w:val="28"/>
        </w:rPr>
        <w:t>;</w:t>
      </w:r>
    </w:p>
    <w:p w14:paraId="36FE31DE" w14:textId="77777777" w:rsidR="004F7B1F" w:rsidRPr="00666135" w:rsidRDefault="004F7B1F" w:rsidP="004F7B1F">
      <w:pPr>
        <w:pStyle w:val="Bullet1"/>
        <w:numPr>
          <w:ilvl w:val="0"/>
          <w:numId w:val="412"/>
        </w:numPr>
        <w:spacing w:before="120" w:line="240" w:lineRule="auto"/>
        <w:ind w:left="1208" w:hanging="357"/>
        <w:rPr>
          <w:sz w:val="28"/>
          <w:szCs w:val="28"/>
        </w:rPr>
      </w:pPr>
      <w:r w:rsidRPr="00666135">
        <w:rPr>
          <w:rStyle w:val="Interface"/>
          <w:color w:val="auto"/>
          <w:sz w:val="28"/>
          <w:szCs w:val="28"/>
        </w:rPr>
        <w:t>Инвентаризация материалов</w:t>
      </w:r>
      <w:r w:rsidRPr="00666135">
        <w:rPr>
          <w:sz w:val="28"/>
          <w:szCs w:val="28"/>
        </w:rPr>
        <w:t xml:space="preserve">. </w:t>
      </w:r>
    </w:p>
    <w:p w14:paraId="50CBE60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Откроется список документов указанного типа, в котором следует выбрать нужную опись. </w:t>
      </w:r>
    </w:p>
    <w:p w14:paraId="3944158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нажать кнопку </w:t>
      </w:r>
      <w:r w:rsidRPr="00666135">
        <w:rPr>
          <w:rStyle w:val="Interface"/>
          <w:color w:val="auto"/>
          <w:sz w:val="28"/>
          <w:szCs w:val="28"/>
        </w:rPr>
        <w:t>Заполнить по МОЛ</w:t>
      </w:r>
      <w:r w:rsidRPr="00666135">
        <w:rPr>
          <w:color w:val="auto"/>
          <w:sz w:val="28"/>
          <w:szCs w:val="28"/>
        </w:rPr>
        <w:t xml:space="preserve">. После этого список описей автоматически заполнится документами, которые составлены по выбранному </w:t>
      </w:r>
      <w:r w:rsidRPr="00666135">
        <w:rPr>
          <w:rStyle w:val="Interface"/>
          <w:color w:val="auto"/>
          <w:sz w:val="28"/>
          <w:szCs w:val="28"/>
        </w:rPr>
        <w:t>МОЛ</w:t>
      </w:r>
      <w:r w:rsidRPr="00666135">
        <w:rPr>
          <w:color w:val="auto"/>
          <w:sz w:val="28"/>
          <w:szCs w:val="28"/>
        </w:rPr>
        <w:t>, а также проведены в периоде инвентаризации, указанном в шапке документа.</w:t>
      </w:r>
    </w:p>
    <w:p w14:paraId="03FA890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тем или иным способом таблицы </w:t>
      </w:r>
      <w:r w:rsidRPr="00666135">
        <w:rPr>
          <w:rStyle w:val="Interface"/>
          <w:color w:val="auto"/>
          <w:sz w:val="28"/>
          <w:szCs w:val="28"/>
        </w:rPr>
        <w:t>Инвентаризационные описи</w:t>
      </w:r>
      <w:r w:rsidRPr="00666135">
        <w:rPr>
          <w:color w:val="auto"/>
          <w:sz w:val="28"/>
          <w:szCs w:val="28"/>
        </w:rPr>
        <w:t xml:space="preserve"> следует перейти на закладку </w:t>
      </w:r>
      <w:r w:rsidRPr="00666135">
        <w:rPr>
          <w:rStyle w:val="Interface"/>
          <w:color w:val="auto"/>
          <w:sz w:val="28"/>
          <w:szCs w:val="28"/>
        </w:rPr>
        <w:t>Ведомость расхождений</w:t>
      </w:r>
      <w:r w:rsidRPr="00666135">
        <w:rPr>
          <w:color w:val="auto"/>
          <w:sz w:val="28"/>
          <w:szCs w:val="28"/>
        </w:rPr>
        <w:t xml:space="preserve"> и нажать кнопку </w:t>
      </w:r>
      <w:r w:rsidRPr="00666135">
        <w:rPr>
          <w:rStyle w:val="Interface"/>
          <w:color w:val="auto"/>
          <w:sz w:val="28"/>
          <w:szCs w:val="28"/>
        </w:rPr>
        <w:t>Заполнить по описям</w:t>
      </w:r>
      <w:r w:rsidRPr="00666135">
        <w:rPr>
          <w:color w:val="auto"/>
          <w:sz w:val="28"/>
          <w:szCs w:val="28"/>
        </w:rPr>
        <w:t xml:space="preserve">. В результате табличная часть закладки </w:t>
      </w:r>
      <w:r w:rsidRPr="00666135">
        <w:rPr>
          <w:rStyle w:val="Interface"/>
          <w:color w:val="auto"/>
          <w:sz w:val="28"/>
          <w:szCs w:val="28"/>
        </w:rPr>
        <w:t>Ведомость расхождений</w:t>
      </w:r>
      <w:r w:rsidRPr="00666135">
        <w:rPr>
          <w:color w:val="auto"/>
          <w:sz w:val="28"/>
          <w:szCs w:val="28"/>
        </w:rPr>
        <w:t xml:space="preserve"> будет заполнена информацией из отобранных инвентаризационных описей. </w:t>
      </w:r>
    </w:p>
    <w:p w14:paraId="3D669E3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ввести документ </w:t>
      </w:r>
      <w:r w:rsidRPr="00666135">
        <w:rPr>
          <w:rStyle w:val="Interface"/>
          <w:color w:val="auto"/>
          <w:sz w:val="28"/>
          <w:szCs w:val="28"/>
        </w:rPr>
        <w:t>Акт о результатах инвентаризации</w:t>
      </w:r>
      <w:r w:rsidRPr="00666135">
        <w:rPr>
          <w:color w:val="auto"/>
          <w:sz w:val="28"/>
          <w:szCs w:val="28"/>
        </w:rPr>
        <w:t xml:space="preserve">. </w:t>
      </w:r>
    </w:p>
    <w:p w14:paraId="24D170D0" w14:textId="77777777" w:rsidR="004F7B1F" w:rsidRPr="003A1A9B" w:rsidRDefault="004F7B1F" w:rsidP="004F7B1F">
      <w:pPr>
        <w:pStyle w:val="2"/>
        <w:spacing w:before="120"/>
        <w:jc w:val="both"/>
        <w:rPr>
          <w:rFonts w:cs="Arial"/>
          <w:color w:val="auto"/>
        </w:rPr>
      </w:pPr>
      <w:bookmarkStart w:id="1903" w:name="_Toc528274418"/>
      <w:bookmarkStart w:id="1904" w:name="_Toc528663509"/>
      <w:bookmarkStart w:id="1905" w:name="_Toc528663951"/>
      <w:bookmarkStart w:id="1906" w:name="_Toc528664378"/>
      <w:bookmarkStart w:id="1907" w:name="_Toc19219703"/>
      <w:bookmarkStart w:id="1908" w:name="_Toc37692895"/>
      <w:bookmarkStart w:id="1909" w:name="_Toc62474653"/>
      <w:bookmarkStart w:id="1910" w:name="_Toc97138819"/>
      <w:bookmarkStart w:id="1911" w:name="_Toc101440043"/>
      <w:bookmarkStart w:id="1912" w:name="_Toc105425134"/>
      <w:bookmarkStart w:id="1913" w:name="_Toc105426237"/>
      <w:bookmarkStart w:id="1914" w:name="_Toc107229384"/>
      <w:r w:rsidRPr="003A1A9B">
        <w:rPr>
          <w:rFonts w:cs="Arial"/>
          <w:color w:val="auto"/>
        </w:rPr>
        <w:t>Регламентные операции</w:t>
      </w:r>
      <w:bookmarkEnd w:id="1903"/>
      <w:bookmarkEnd w:id="1904"/>
      <w:bookmarkEnd w:id="1905"/>
      <w:bookmarkEnd w:id="1906"/>
      <w:bookmarkEnd w:id="1907"/>
      <w:bookmarkEnd w:id="1908"/>
      <w:bookmarkEnd w:id="1909"/>
      <w:bookmarkEnd w:id="1910"/>
      <w:bookmarkEnd w:id="1911"/>
      <w:bookmarkEnd w:id="1912"/>
      <w:bookmarkEnd w:id="1913"/>
      <w:bookmarkEnd w:id="1914"/>
    </w:p>
    <w:p w14:paraId="11E1AF8F" w14:textId="77777777" w:rsidR="004F7B1F" w:rsidRPr="00666135" w:rsidRDefault="004F7B1F" w:rsidP="004F7B1F">
      <w:pPr>
        <w:pStyle w:val="3"/>
      </w:pPr>
      <w:bookmarkStart w:id="1915" w:name="_Toc528274419"/>
      <w:bookmarkStart w:id="1916" w:name="_Toc62474654"/>
      <w:bookmarkStart w:id="1917" w:name="_Toc97138820"/>
      <w:bookmarkStart w:id="1918" w:name="_Toc101440044"/>
      <w:bookmarkStart w:id="1919" w:name="_Toc105425135"/>
      <w:bookmarkStart w:id="1920" w:name="_Toc105426238"/>
      <w:bookmarkStart w:id="1921" w:name="_Toc107229385"/>
      <w:r w:rsidRPr="00666135">
        <w:t>Перенос остатков</w:t>
      </w:r>
      <w:bookmarkEnd w:id="1915"/>
      <w:bookmarkEnd w:id="1916"/>
      <w:bookmarkEnd w:id="1917"/>
      <w:bookmarkEnd w:id="1918"/>
      <w:bookmarkEnd w:id="1919"/>
      <w:bookmarkEnd w:id="1920"/>
      <w:bookmarkEnd w:id="1921"/>
    </w:p>
    <w:p w14:paraId="1A18CC2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результате вступления в действие нового приказа о бюджетной классификации существующие в базе классификационные признаки счетов (КПС) могут утратить свою актуальность. Поскольку бюджетная классификация интегрирована в план счетов бухгалтерского учета, то могут утратить актуальность также соответствующие рабочие счета. Это приводит к необходимости переноса остатков на новые счета </w:t>
      </w:r>
      <w:r>
        <w:rPr>
          <w:color w:val="auto"/>
          <w:sz w:val="28"/>
          <w:szCs w:val="28"/>
        </w:rPr>
        <w:t>-</w:t>
      </w:r>
      <w:r w:rsidRPr="00666135">
        <w:rPr>
          <w:color w:val="auto"/>
          <w:sz w:val="28"/>
          <w:szCs w:val="28"/>
        </w:rPr>
        <w:t xml:space="preserve"> с новыми КПС. </w:t>
      </w:r>
    </w:p>
    <w:p w14:paraId="445DC246" w14:textId="77777777" w:rsidR="004F7B1F" w:rsidRPr="00666135" w:rsidRDefault="004F7B1F" w:rsidP="004F7B1F">
      <w:pPr>
        <w:spacing w:before="120" w:after="120"/>
        <w:ind w:firstLine="851"/>
        <w:rPr>
          <w:color w:val="auto"/>
          <w:sz w:val="28"/>
          <w:szCs w:val="28"/>
        </w:rPr>
      </w:pPr>
      <w:r w:rsidRPr="00666135">
        <w:rPr>
          <w:color w:val="auto"/>
          <w:sz w:val="28"/>
          <w:szCs w:val="28"/>
        </w:rPr>
        <w:t>Другими словами, требуется выполнить перенос остатков со старых, утративших актуальность КПС на новые КПС.</w:t>
      </w:r>
    </w:p>
    <w:p w14:paraId="5BF2CEC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переноса остатков с устаревших КПС на новые в модуле предусмотрен документ </w:t>
      </w:r>
      <w:r w:rsidRPr="00666135">
        <w:rPr>
          <w:rStyle w:val="Interface"/>
          <w:color w:val="auto"/>
          <w:sz w:val="28"/>
          <w:szCs w:val="28"/>
        </w:rPr>
        <w:t>Перенос остатков по КПС</w:t>
      </w:r>
      <w:r w:rsidRPr="00666135">
        <w:rPr>
          <w:color w:val="auto"/>
          <w:sz w:val="28"/>
          <w:szCs w:val="28"/>
        </w:rPr>
        <w:t xml:space="preserve">. </w:t>
      </w:r>
    </w:p>
    <w:p w14:paraId="0CF43A0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остатков по КПС</w:t>
      </w:r>
      <w:r w:rsidRPr="00666135">
        <w:rPr>
          <w:color w:val="auto"/>
          <w:sz w:val="28"/>
          <w:szCs w:val="28"/>
        </w:rPr>
        <w:t xml:space="preserve"> находятся </w:t>
      </w:r>
      <w:r>
        <w:rPr>
          <w:color w:val="auto"/>
          <w:sz w:val="28"/>
          <w:szCs w:val="28"/>
        </w:rPr>
        <w:t>На форме</w:t>
      </w:r>
      <w:r w:rsidRPr="00666135">
        <w:rPr>
          <w:color w:val="auto"/>
          <w:sz w:val="28"/>
          <w:szCs w:val="28"/>
        </w:rPr>
        <w:t xml:space="preserve"> </w:t>
      </w:r>
      <w:r w:rsidRPr="00666135">
        <w:rPr>
          <w:rStyle w:val="Interface"/>
          <w:color w:val="auto"/>
          <w:sz w:val="28"/>
          <w:szCs w:val="28"/>
        </w:rPr>
        <w:t>Перенос остатков</w:t>
      </w:r>
      <w:r w:rsidRPr="00666135">
        <w:rPr>
          <w:color w:val="auto"/>
          <w:sz w:val="28"/>
          <w:szCs w:val="28"/>
        </w:rPr>
        <w:t xml:space="preserve">, которую можно открыть с помощью команды </w:t>
      </w:r>
      <w:r w:rsidRPr="00666135">
        <w:rPr>
          <w:rStyle w:val="Interface"/>
          <w:color w:val="auto"/>
          <w:sz w:val="28"/>
          <w:szCs w:val="28"/>
        </w:rPr>
        <w:t>Перенос остатков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06226A9"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6AB639B" wp14:editId="0E0F1A1B">
            <wp:extent cx="595630" cy="595630"/>
            <wp:effectExtent l="0" t="0" r="0" b="0"/>
            <wp:docPr id="319" name="Рисунок 3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071E34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на закладке </w:t>
      </w:r>
      <w:r w:rsidRPr="00666135">
        <w:rPr>
          <w:rStyle w:val="Interface"/>
          <w:color w:val="auto"/>
          <w:sz w:val="28"/>
          <w:szCs w:val="28"/>
        </w:rPr>
        <w:t>Перенос остатков по КПС</w:t>
      </w:r>
      <w:r w:rsidRPr="00666135">
        <w:rPr>
          <w:color w:val="auto"/>
          <w:sz w:val="28"/>
          <w:szCs w:val="28"/>
        </w:rPr>
        <w:t>.</w:t>
      </w:r>
    </w:p>
    <w:p w14:paraId="4C2827DA" w14:textId="77777777" w:rsidR="004F7B1F" w:rsidRPr="00666135" w:rsidRDefault="004F7B1F" w:rsidP="004F7B1F">
      <w:pPr>
        <w:pStyle w:val="3"/>
      </w:pPr>
      <w:bookmarkStart w:id="1922" w:name="_Toc528274420"/>
      <w:bookmarkStart w:id="1923" w:name="_Toc62474655"/>
      <w:bookmarkStart w:id="1924" w:name="_Toc97138821"/>
      <w:bookmarkStart w:id="1925" w:name="_Toc101440045"/>
      <w:bookmarkStart w:id="1926" w:name="_Toc105425136"/>
      <w:bookmarkStart w:id="1927" w:name="_Toc105426239"/>
      <w:bookmarkStart w:id="1928" w:name="_Toc107229386"/>
      <w:r w:rsidRPr="00666135">
        <w:t>Документы закрытия года</w:t>
      </w:r>
      <w:bookmarkEnd w:id="1922"/>
      <w:bookmarkEnd w:id="1923"/>
      <w:bookmarkEnd w:id="1924"/>
      <w:bookmarkEnd w:id="1925"/>
      <w:bookmarkEnd w:id="1926"/>
      <w:bookmarkEnd w:id="1927"/>
      <w:bookmarkEnd w:id="1928"/>
    </w:p>
    <w:p w14:paraId="3B8DBDF9" w14:textId="77777777" w:rsidR="004F7B1F" w:rsidRPr="00666135" w:rsidRDefault="004F7B1F" w:rsidP="004F7B1F">
      <w:pPr>
        <w:spacing w:before="120" w:after="120"/>
        <w:ind w:firstLine="851"/>
        <w:rPr>
          <w:color w:val="auto"/>
          <w:sz w:val="28"/>
          <w:szCs w:val="28"/>
        </w:rPr>
      </w:pPr>
      <w:r w:rsidRPr="00666135">
        <w:rPr>
          <w:color w:val="auto"/>
          <w:sz w:val="28"/>
          <w:szCs w:val="28"/>
        </w:rPr>
        <w:t>К документам закрытия года относятся:</w:t>
      </w:r>
    </w:p>
    <w:p w14:paraId="47BDC2E3" w14:textId="77777777" w:rsidR="004F7B1F" w:rsidRPr="00666135" w:rsidRDefault="004F7B1F" w:rsidP="004F7B1F">
      <w:pPr>
        <w:pStyle w:val="Bullet1"/>
        <w:numPr>
          <w:ilvl w:val="0"/>
          <w:numId w:val="413"/>
        </w:numPr>
        <w:spacing w:before="120" w:line="240" w:lineRule="auto"/>
        <w:ind w:left="1208" w:hanging="357"/>
        <w:rPr>
          <w:sz w:val="28"/>
          <w:szCs w:val="28"/>
        </w:rPr>
      </w:pPr>
      <w:r w:rsidRPr="00666135">
        <w:rPr>
          <w:rStyle w:val="Interface"/>
          <w:color w:val="auto"/>
          <w:sz w:val="28"/>
          <w:szCs w:val="28"/>
        </w:rPr>
        <w:t>Закрытие балансовых счетов в конце года</w:t>
      </w:r>
      <w:r w:rsidRPr="00666135">
        <w:rPr>
          <w:sz w:val="28"/>
          <w:szCs w:val="28"/>
        </w:rPr>
        <w:t>,</w:t>
      </w:r>
    </w:p>
    <w:p w14:paraId="55EA589A" w14:textId="77777777" w:rsidR="004F7B1F" w:rsidRPr="00666135" w:rsidRDefault="004F7B1F" w:rsidP="004F7B1F">
      <w:pPr>
        <w:pStyle w:val="Bullet1"/>
        <w:numPr>
          <w:ilvl w:val="0"/>
          <w:numId w:val="413"/>
        </w:numPr>
        <w:spacing w:before="120" w:line="240" w:lineRule="auto"/>
        <w:ind w:left="1208" w:hanging="357"/>
        <w:rPr>
          <w:sz w:val="28"/>
          <w:szCs w:val="28"/>
        </w:rPr>
      </w:pPr>
      <w:r w:rsidRPr="00666135">
        <w:rPr>
          <w:rStyle w:val="Interface"/>
          <w:color w:val="auto"/>
          <w:sz w:val="28"/>
          <w:szCs w:val="28"/>
        </w:rPr>
        <w:t>Закрытие забалансовых счетов поступлений и выбытий денежных средств</w:t>
      </w:r>
      <w:r w:rsidRPr="00666135">
        <w:rPr>
          <w:sz w:val="28"/>
          <w:szCs w:val="28"/>
        </w:rPr>
        <w:t>,</w:t>
      </w:r>
    </w:p>
    <w:p w14:paraId="1A55F97E" w14:textId="77777777" w:rsidR="004F7B1F" w:rsidRPr="00666135" w:rsidRDefault="004F7B1F" w:rsidP="004F7B1F">
      <w:pPr>
        <w:pStyle w:val="Bullet1"/>
        <w:numPr>
          <w:ilvl w:val="0"/>
          <w:numId w:val="413"/>
        </w:numPr>
        <w:spacing w:before="120" w:line="240" w:lineRule="auto"/>
        <w:ind w:left="1208" w:hanging="357"/>
        <w:rPr>
          <w:sz w:val="28"/>
          <w:szCs w:val="28"/>
        </w:rPr>
      </w:pPr>
      <w:r w:rsidRPr="00666135">
        <w:rPr>
          <w:rStyle w:val="Interface"/>
          <w:color w:val="auto"/>
          <w:sz w:val="28"/>
          <w:szCs w:val="28"/>
        </w:rPr>
        <w:t>Закрытие оборотных КЭК по счетам</w:t>
      </w:r>
      <w:r w:rsidRPr="00666135">
        <w:rPr>
          <w:sz w:val="28"/>
          <w:szCs w:val="28"/>
        </w:rPr>
        <w:t>,</w:t>
      </w:r>
    </w:p>
    <w:p w14:paraId="6F511FAD" w14:textId="77777777" w:rsidR="004F7B1F" w:rsidRPr="00666135" w:rsidRDefault="004F7B1F" w:rsidP="004F7B1F">
      <w:pPr>
        <w:pStyle w:val="Bullet1"/>
        <w:numPr>
          <w:ilvl w:val="0"/>
          <w:numId w:val="413"/>
        </w:numPr>
        <w:spacing w:before="120" w:line="240" w:lineRule="auto"/>
        <w:ind w:left="1208" w:hanging="357"/>
        <w:rPr>
          <w:sz w:val="28"/>
          <w:szCs w:val="28"/>
        </w:rPr>
      </w:pPr>
      <w:r w:rsidRPr="00666135">
        <w:rPr>
          <w:rStyle w:val="Interface"/>
          <w:color w:val="auto"/>
          <w:sz w:val="28"/>
          <w:szCs w:val="28"/>
        </w:rPr>
        <w:t>Закрытие счетов санкционирования завершаемого финансового года</w:t>
      </w:r>
      <w:r w:rsidRPr="00666135">
        <w:rPr>
          <w:sz w:val="28"/>
          <w:szCs w:val="28"/>
        </w:rPr>
        <w:t>,</w:t>
      </w:r>
    </w:p>
    <w:p w14:paraId="163925F0" w14:textId="77777777" w:rsidR="004F7B1F" w:rsidRPr="00666135" w:rsidRDefault="004F7B1F" w:rsidP="004F7B1F">
      <w:pPr>
        <w:pStyle w:val="Bullet1"/>
        <w:numPr>
          <w:ilvl w:val="0"/>
          <w:numId w:val="413"/>
        </w:numPr>
        <w:spacing w:before="120" w:line="240" w:lineRule="auto"/>
        <w:ind w:left="1208" w:hanging="357"/>
        <w:rPr>
          <w:sz w:val="28"/>
          <w:szCs w:val="28"/>
        </w:rPr>
      </w:pPr>
      <w:r w:rsidRPr="00666135">
        <w:rPr>
          <w:rStyle w:val="Interface"/>
          <w:color w:val="auto"/>
          <w:sz w:val="28"/>
          <w:szCs w:val="28"/>
        </w:rPr>
        <w:t>Перенос показателей по санкционированию</w:t>
      </w:r>
      <w:r w:rsidRPr="00666135">
        <w:rPr>
          <w:sz w:val="28"/>
          <w:szCs w:val="28"/>
        </w:rPr>
        <w:t>.</w:t>
      </w:r>
    </w:p>
    <w:p w14:paraId="297125DB" w14:textId="77777777" w:rsidR="004F7B1F" w:rsidRPr="00666135" w:rsidRDefault="004F7B1F" w:rsidP="004F7B1F">
      <w:pPr>
        <w:pStyle w:val="3"/>
      </w:pPr>
      <w:bookmarkStart w:id="1929" w:name="_Toc528274421"/>
      <w:bookmarkStart w:id="1930" w:name="_Toc62474656"/>
      <w:bookmarkStart w:id="1931" w:name="_Toc97138822"/>
      <w:bookmarkStart w:id="1932" w:name="_Toc101440046"/>
      <w:bookmarkStart w:id="1933" w:name="_Toc105425137"/>
      <w:bookmarkStart w:id="1934" w:name="_Toc105426240"/>
      <w:bookmarkStart w:id="1935" w:name="_Toc107229387"/>
      <w:r w:rsidRPr="00666135">
        <w:t>Закрытие балансовых счетов в конце года</w:t>
      </w:r>
      <w:bookmarkEnd w:id="1929"/>
      <w:bookmarkEnd w:id="1930"/>
      <w:bookmarkEnd w:id="1931"/>
      <w:bookmarkEnd w:id="1932"/>
      <w:bookmarkEnd w:id="1933"/>
      <w:bookmarkEnd w:id="1934"/>
      <w:bookmarkEnd w:id="1935"/>
    </w:p>
    <w:p w14:paraId="74C608D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балансовых счетов в конце года</w:t>
      </w:r>
      <w:r w:rsidRPr="00666135">
        <w:rPr>
          <w:color w:val="auto"/>
          <w:sz w:val="28"/>
          <w:szCs w:val="28"/>
        </w:rPr>
        <w:t xml:space="preserve"> предназначен для выполнения заключительных операций по балансовым счетам в конце текущего отчетного года, а также при изменении типа учреждения. </w:t>
      </w:r>
    </w:p>
    <w:p w14:paraId="6C4E087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Документ является последним в году и вводится 31 декабря после оформления всех операций года. Учреждение может ввести только один документ </w:t>
      </w:r>
      <w:r w:rsidRPr="00666135">
        <w:rPr>
          <w:rStyle w:val="Interface"/>
          <w:color w:val="auto"/>
          <w:sz w:val="28"/>
          <w:szCs w:val="28"/>
        </w:rPr>
        <w:t>Закрытие балансовых счетов в конце года</w:t>
      </w:r>
      <w:r w:rsidRPr="00666135">
        <w:rPr>
          <w:sz w:val="28"/>
          <w:szCs w:val="28"/>
        </w:rPr>
        <w:t xml:space="preserve"> в год. </w:t>
      </w:r>
    </w:p>
    <w:p w14:paraId="08A83193" w14:textId="77777777" w:rsidR="004F7B1F"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3782949E" w14:textId="77777777" w:rsidR="004F7B1F" w:rsidRDefault="004F7B1F" w:rsidP="004F7B1F">
      <w:pPr>
        <w:ind w:firstLine="0"/>
        <w:jc w:val="left"/>
        <w:rPr>
          <w:bCs/>
          <w:color w:val="auto"/>
          <w:sz w:val="28"/>
          <w:szCs w:val="28"/>
        </w:rPr>
      </w:pPr>
      <w:bookmarkStart w:id="1936" w:name="_Toc528271982"/>
      <w:bookmarkStart w:id="1937" w:name="_Toc528663366"/>
      <w:r>
        <w:rPr>
          <w:color w:val="auto"/>
          <w:szCs w:val="28"/>
        </w:rPr>
        <w:br w:type="page"/>
      </w:r>
    </w:p>
    <w:bookmarkEnd w:id="1936"/>
    <w:bookmarkEnd w:id="1937"/>
    <w:p w14:paraId="278C3E6D"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68D268D1" wp14:editId="74692598">
            <wp:extent cx="5996940" cy="4678045"/>
            <wp:effectExtent l="0" t="0" r="3810" b="8255"/>
            <wp:docPr id="320" name="Рисунок 320" descr="G:\SIN\БГУ 2.0\Word\Pict\016.014_Zakr_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G:\SIN\БГУ 2.0\Word\Pict\016.014_Zakr_Balans_Schetov.png"/>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96940" cy="4678045"/>
                    </a:xfrm>
                    <a:prstGeom prst="rect">
                      <a:avLst/>
                    </a:prstGeom>
                    <a:noFill/>
                    <a:ln>
                      <a:noFill/>
                    </a:ln>
                  </pic:spPr>
                </pic:pic>
              </a:graphicData>
            </a:graphic>
          </wp:inline>
        </w:drawing>
      </w:r>
    </w:p>
    <w:p w14:paraId="4A43AAF2" w14:textId="433A76B2" w:rsidR="004F7B1F" w:rsidRPr="00666135" w:rsidRDefault="004F7B1F" w:rsidP="004F7B1F">
      <w:pPr>
        <w:pStyle w:val="afff1"/>
        <w:spacing w:before="120" w:after="120"/>
        <w:ind w:firstLine="851"/>
        <w:jc w:val="center"/>
        <w:rPr>
          <w:color w:val="auto"/>
          <w:szCs w:val="28"/>
        </w:rPr>
      </w:pPr>
      <w:bookmarkStart w:id="1938" w:name="_Toc10542448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Закрытие балансовых счетов в конце года</w:t>
      </w:r>
      <w:bookmarkEnd w:id="1938"/>
    </w:p>
    <w:p w14:paraId="2101ED7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балансовых счетов в конце года</w:t>
      </w:r>
      <w:r w:rsidRPr="00666135">
        <w:rPr>
          <w:color w:val="auto"/>
          <w:sz w:val="28"/>
          <w:szCs w:val="28"/>
        </w:rPr>
        <w:t xml:space="preserve"> находятся в журнале </w:t>
      </w:r>
      <w:r w:rsidRPr="00666135">
        <w:rPr>
          <w:rStyle w:val="Interface"/>
          <w:color w:val="auto"/>
          <w:sz w:val="28"/>
          <w:szCs w:val="28"/>
        </w:rPr>
        <w:t>Закрытие балансовых счетов в конце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1FFC91E"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67F01C3" wp14:editId="00D4235F">
            <wp:extent cx="595630" cy="595630"/>
            <wp:effectExtent l="0" t="0" r="0" b="0"/>
            <wp:docPr id="321" name="Рисунок 3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CD36A6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45A5B77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балансовых счетов в конце года</w:t>
      </w:r>
      <w:r w:rsidRPr="00666135">
        <w:rPr>
          <w:color w:val="auto"/>
          <w:sz w:val="28"/>
          <w:szCs w:val="28"/>
        </w:rPr>
        <w:t>, выбрать документ</w:t>
      </w:r>
      <w:r w:rsidRPr="00666135">
        <w:rPr>
          <w:rStyle w:val="Interface"/>
          <w:color w:val="auto"/>
          <w:sz w:val="28"/>
          <w:szCs w:val="28"/>
        </w:rPr>
        <w:t xml:space="preserve"> Закрытие балансовых счетов в конце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17C96CB"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3B1AA9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31 декабря текущего отчетного года.</w:t>
      </w:r>
    </w:p>
    <w:p w14:paraId="71E90E5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14D8BFA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Изменение типа учреждения</w:t>
      </w:r>
      <w:r w:rsidRPr="00666135">
        <w:rPr>
          <w:color w:val="auto"/>
          <w:sz w:val="28"/>
          <w:szCs w:val="28"/>
        </w:rPr>
        <w:t xml:space="preserve"> </w:t>
      </w:r>
      <w:r>
        <w:rPr>
          <w:color w:val="auto"/>
          <w:sz w:val="28"/>
          <w:szCs w:val="28"/>
        </w:rPr>
        <w:t>-</w:t>
      </w:r>
      <w:r w:rsidRPr="00666135">
        <w:rPr>
          <w:color w:val="auto"/>
          <w:sz w:val="28"/>
          <w:szCs w:val="28"/>
        </w:rPr>
        <w:t xml:space="preserve"> флажок устанавливается в случае изменения типа учреждения.</w:t>
      </w:r>
    </w:p>
    <w:p w14:paraId="5A3DD61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Pr>
          <w:color w:val="auto"/>
          <w:sz w:val="28"/>
          <w:szCs w:val="28"/>
        </w:rPr>
        <w:t>-</w:t>
      </w:r>
      <w:r w:rsidRPr="00666135">
        <w:rPr>
          <w:color w:val="auto"/>
          <w:sz w:val="28"/>
          <w:szCs w:val="28"/>
        </w:rPr>
        <w:t xml:space="preserve"> закончившийся финансовый год.</w:t>
      </w:r>
    </w:p>
    <w:p w14:paraId="114A26F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 xml:space="preserve">Типовая операция </w:t>
      </w:r>
      <w:r w:rsidRPr="00666135">
        <w:rPr>
          <w:color w:val="auto"/>
          <w:sz w:val="28"/>
          <w:szCs w:val="28"/>
        </w:rPr>
        <w:t xml:space="preserve">имеет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Закрытие балансовых счетов в конце года</w:t>
      </w:r>
      <w:r w:rsidRPr="00666135">
        <w:rPr>
          <w:color w:val="auto"/>
          <w:sz w:val="28"/>
          <w:szCs w:val="28"/>
        </w:rPr>
        <w:t xml:space="preserve">. </w:t>
      </w:r>
    </w:p>
    <w:p w14:paraId="64C49A1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заполняется номерами счетов, КФО и ИФО, которые должны быть закрыты в конце года и по которым в базе есть остатки. Строки для счетов, которые не нужно закрывать, например счет 304.04 «Внутриведомственные расчеты» по внебюджету, можно удалить. </w:t>
      </w:r>
    </w:p>
    <w:p w14:paraId="6557E9C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Счет 401.30</w:t>
      </w:r>
      <w:r w:rsidRPr="00666135">
        <w:rPr>
          <w:color w:val="auto"/>
          <w:sz w:val="28"/>
          <w:szCs w:val="28"/>
        </w:rPr>
        <w:t xml:space="preserve"> для каждого из закрываемых счетов необходимо выбрать субсчет, на который будет проведено закрытие данного счета. </w:t>
      </w:r>
    </w:p>
    <w:p w14:paraId="78AF47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группового заполнения КПС счета 401.30 можно использовать кнопку </w:t>
      </w:r>
      <w:r w:rsidRPr="00666135">
        <w:rPr>
          <w:rStyle w:val="Interface"/>
          <w:color w:val="auto"/>
          <w:sz w:val="28"/>
          <w:szCs w:val="28"/>
        </w:rPr>
        <w:t>Заполнить КПС счета 401.30</w:t>
      </w:r>
      <w:r w:rsidRPr="00666135">
        <w:rPr>
          <w:color w:val="auto"/>
          <w:sz w:val="28"/>
          <w:szCs w:val="28"/>
        </w:rPr>
        <w:t>.</w:t>
      </w:r>
    </w:p>
    <w:p w14:paraId="775A215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следующие проводки:</w:t>
      </w:r>
    </w:p>
    <w:p w14:paraId="57BE6E35"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401.10.ххх Кт 401.30.000 </w:t>
      </w:r>
      <w:r>
        <w:rPr>
          <w:sz w:val="28"/>
          <w:szCs w:val="28"/>
        </w:rPr>
        <w:t>-</w:t>
      </w:r>
      <w:r w:rsidRPr="00666135">
        <w:rPr>
          <w:sz w:val="28"/>
          <w:szCs w:val="28"/>
        </w:rPr>
        <w:t xml:space="preserve"> по списанию доходов на финансовый результат; </w:t>
      </w:r>
    </w:p>
    <w:p w14:paraId="3F96D27A"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401.30.000 Кт 401.20.ххх </w:t>
      </w:r>
      <w:r>
        <w:rPr>
          <w:sz w:val="28"/>
          <w:szCs w:val="28"/>
        </w:rPr>
        <w:t>-</w:t>
      </w:r>
      <w:r w:rsidRPr="00666135">
        <w:rPr>
          <w:sz w:val="28"/>
          <w:szCs w:val="28"/>
        </w:rPr>
        <w:t xml:space="preserve"> по списанию расходов на финансовый результат; </w:t>
      </w:r>
    </w:p>
    <w:p w14:paraId="18156964"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1.401.30.000 Кт 1.210.02.ххх </w:t>
      </w:r>
      <w:r>
        <w:rPr>
          <w:sz w:val="28"/>
          <w:szCs w:val="28"/>
        </w:rPr>
        <w:t>-</w:t>
      </w:r>
      <w:r w:rsidRPr="00666135">
        <w:rPr>
          <w:sz w:val="28"/>
          <w:szCs w:val="28"/>
        </w:rPr>
        <w:t xml:space="preserve"> по закрытию счетов расчетов с органами, осуществляющими кассовое обслуживание исполнения бюджетов по поступлениям в бюджет; </w:t>
      </w:r>
    </w:p>
    <w:p w14:paraId="0878D75B"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1.304.05.ххх Кт 1.401.30.000 </w:t>
      </w:r>
      <w:r>
        <w:rPr>
          <w:sz w:val="28"/>
          <w:szCs w:val="28"/>
        </w:rPr>
        <w:t>-</w:t>
      </w:r>
      <w:r w:rsidRPr="00666135">
        <w:rPr>
          <w:sz w:val="28"/>
          <w:szCs w:val="28"/>
        </w:rPr>
        <w:t xml:space="preserve"> по закрытию счетов расчетов с органами, осуществляющими кассовое обслуживание исполнения бюджетов по платежам из бюджета;</w:t>
      </w:r>
    </w:p>
    <w:p w14:paraId="1EEA701D"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1.304.04.ххх Кт 1.401.30.000 </w:t>
      </w:r>
      <w:r>
        <w:rPr>
          <w:sz w:val="28"/>
          <w:szCs w:val="28"/>
        </w:rPr>
        <w:t>-</w:t>
      </w:r>
      <w:r w:rsidRPr="00666135">
        <w:rPr>
          <w:sz w:val="28"/>
          <w:szCs w:val="28"/>
        </w:rPr>
        <w:t xml:space="preserve"> по списанию средств бюджета, использованных получателем средств;</w:t>
      </w:r>
    </w:p>
    <w:p w14:paraId="22DBC8E7"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304.06.830 Кт 401.30.000 </w:t>
      </w:r>
      <w:r>
        <w:rPr>
          <w:sz w:val="28"/>
          <w:szCs w:val="28"/>
        </w:rPr>
        <w:t>-</w:t>
      </w:r>
      <w:r w:rsidRPr="00666135">
        <w:rPr>
          <w:sz w:val="28"/>
          <w:szCs w:val="28"/>
        </w:rPr>
        <w:t xml:space="preserve"> списание расчетов с прочими кредиторами на финансовый результат;</w:t>
      </w:r>
    </w:p>
    <w:p w14:paraId="64B6FA84" w14:textId="77777777" w:rsidR="004F7B1F" w:rsidRPr="00666135" w:rsidRDefault="004F7B1F" w:rsidP="004F7B1F">
      <w:pPr>
        <w:pStyle w:val="Bullet1"/>
        <w:numPr>
          <w:ilvl w:val="0"/>
          <w:numId w:val="414"/>
        </w:numPr>
        <w:spacing w:before="120" w:line="240" w:lineRule="auto"/>
        <w:ind w:left="1208" w:hanging="357"/>
        <w:rPr>
          <w:sz w:val="28"/>
          <w:szCs w:val="28"/>
        </w:rPr>
      </w:pPr>
      <w:r w:rsidRPr="00666135">
        <w:rPr>
          <w:sz w:val="28"/>
          <w:szCs w:val="28"/>
        </w:rPr>
        <w:t xml:space="preserve">Дт 401.30.000 Кт 401.30.730 </w:t>
      </w:r>
      <w:r>
        <w:rPr>
          <w:sz w:val="28"/>
          <w:szCs w:val="28"/>
        </w:rPr>
        <w:t>-</w:t>
      </w:r>
      <w:r w:rsidRPr="00666135">
        <w:rPr>
          <w:sz w:val="28"/>
          <w:szCs w:val="28"/>
        </w:rPr>
        <w:t xml:space="preserve"> списание расчетов с прочими кредиторами на финансовый результат. </w:t>
      </w:r>
    </w:p>
    <w:p w14:paraId="5AB5876C" w14:textId="77777777" w:rsidR="004F7B1F" w:rsidRPr="00666135" w:rsidRDefault="004F7B1F" w:rsidP="004F7B1F">
      <w:pPr>
        <w:pStyle w:val="Bullet1"/>
        <w:numPr>
          <w:ilvl w:val="0"/>
          <w:numId w:val="0"/>
        </w:numPr>
        <w:spacing w:before="120" w:line="240" w:lineRule="auto"/>
        <w:rPr>
          <w:sz w:val="28"/>
          <w:szCs w:val="28"/>
        </w:rPr>
      </w:pPr>
    </w:p>
    <w:p w14:paraId="0119228A" w14:textId="77777777" w:rsidR="004F7B1F" w:rsidRPr="00666135" w:rsidRDefault="004F7B1F" w:rsidP="004F7B1F">
      <w:pPr>
        <w:pStyle w:val="3"/>
      </w:pPr>
      <w:bookmarkStart w:id="1939" w:name="_Toc528274422"/>
      <w:bookmarkStart w:id="1940" w:name="_Toc62474657"/>
      <w:bookmarkStart w:id="1941" w:name="_Toc97138823"/>
      <w:bookmarkStart w:id="1942" w:name="_Toc101440047"/>
      <w:bookmarkStart w:id="1943" w:name="_Toc105425138"/>
      <w:bookmarkStart w:id="1944" w:name="_Toc105426241"/>
      <w:bookmarkStart w:id="1945" w:name="_Toc107229388"/>
      <w:r w:rsidRPr="00666135">
        <w:t>Закрытие забалансовых счетов поступлений и выбытий денежных средств</w:t>
      </w:r>
      <w:bookmarkEnd w:id="1939"/>
      <w:bookmarkEnd w:id="1940"/>
      <w:bookmarkEnd w:id="1941"/>
      <w:bookmarkEnd w:id="1942"/>
      <w:bookmarkEnd w:id="1943"/>
      <w:bookmarkEnd w:id="1944"/>
      <w:bookmarkEnd w:id="1945"/>
    </w:p>
    <w:p w14:paraId="3C4EB59D" w14:textId="77777777" w:rsidR="004F7B1F" w:rsidRPr="00666135" w:rsidRDefault="004F7B1F" w:rsidP="004F7B1F">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на счетах 17 «Поступления денежных средств на счета учреждений» и 18 «Выбытия денежных средств со счетов учреждений» по соответствующим кодам бюджетной классификации Российской Федерации на следующий финансовый год не переносятся. Значения сумм остатков на указанных счетах при этом отражаются со знаком минус.</w:t>
      </w:r>
    </w:p>
    <w:p w14:paraId="329A2BB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предназначен для формирования записей по закрытию забалансовых счетов 17 и 18 последним днем года.</w:t>
      </w:r>
    </w:p>
    <w:p w14:paraId="5F8AFA91"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Документ следует вводить 31 декабря после сдачи годового отчета. </w:t>
      </w:r>
    </w:p>
    <w:p w14:paraId="71BB81A3" w14:textId="77777777" w:rsidR="004F7B1F"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416938CF" w14:textId="77777777" w:rsidR="004F7B1F" w:rsidRDefault="004F7B1F" w:rsidP="004F7B1F">
      <w:pPr>
        <w:pStyle w:val="Picture"/>
        <w:keepNext/>
        <w:spacing w:before="120" w:after="120" w:line="240" w:lineRule="auto"/>
        <w:ind w:firstLine="142"/>
        <w:jc w:val="center"/>
      </w:pPr>
      <w:r w:rsidRPr="00666135">
        <w:rPr>
          <w:b/>
          <w:bCs/>
          <w:i/>
          <w:iCs/>
          <w:noProof/>
        </w:rPr>
        <w:drawing>
          <wp:inline distT="0" distB="0" distL="0" distR="0" wp14:anchorId="126290FA" wp14:editId="655D9D65">
            <wp:extent cx="5996940" cy="3806190"/>
            <wp:effectExtent l="0" t="0" r="3810" b="3810"/>
            <wp:docPr id="322" name="Рисунок 322" descr="G:\SIN\БГУ 2.0\Word\Pict\016.015_Zakr_Za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G:\SIN\БГУ 2.0\Word\Pict\016.015_Zakr_ZaBalans_Schetov.png"/>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5996940" cy="3806190"/>
                    </a:xfrm>
                    <a:prstGeom prst="rect">
                      <a:avLst/>
                    </a:prstGeom>
                    <a:noFill/>
                    <a:ln>
                      <a:noFill/>
                    </a:ln>
                  </pic:spPr>
                </pic:pic>
              </a:graphicData>
            </a:graphic>
          </wp:inline>
        </w:drawing>
      </w:r>
    </w:p>
    <w:p w14:paraId="7CB53AEE" w14:textId="2F795422" w:rsidR="004F7B1F" w:rsidRPr="00666135" w:rsidRDefault="004F7B1F" w:rsidP="004F7B1F">
      <w:pPr>
        <w:pStyle w:val="afff1"/>
        <w:spacing w:before="120" w:after="120"/>
        <w:ind w:firstLine="851"/>
        <w:jc w:val="center"/>
        <w:rPr>
          <w:color w:val="auto"/>
          <w:szCs w:val="28"/>
        </w:rPr>
      </w:pPr>
      <w:bookmarkStart w:id="1946" w:name="_Toc528271983"/>
      <w:bookmarkStart w:id="1947" w:name="_Toc528663367"/>
      <w:bookmarkStart w:id="1948" w:name="_Toc10542448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369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Закрытие забалансовых счетов поступлений и выбытий денежных средств</w:t>
      </w:r>
      <w:bookmarkEnd w:id="1946"/>
      <w:bookmarkEnd w:id="1947"/>
      <w:bookmarkEnd w:id="1948"/>
    </w:p>
    <w:p w14:paraId="4FA2C59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находятся в журнале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282A831"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114392AA" wp14:editId="536C1A23">
            <wp:extent cx="595630" cy="595630"/>
            <wp:effectExtent l="0" t="0" r="0" b="0"/>
            <wp:docPr id="323" name="Рисунок 3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7B291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64E3D6D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выбрать документ</w:t>
      </w:r>
      <w:r w:rsidRPr="00666135">
        <w:rPr>
          <w:rStyle w:val="Interface"/>
          <w:color w:val="auto"/>
          <w:sz w:val="28"/>
          <w:szCs w:val="28"/>
        </w:rPr>
        <w:t xml:space="preserve"> Закрытие забалансовых счетов поступлений и выбытий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3B578CE"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3E83EFE"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31 декабря текущего отчетного года.</w:t>
      </w:r>
    </w:p>
    <w:p w14:paraId="6FC56D0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03F4FF8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Pr>
          <w:color w:val="auto"/>
          <w:sz w:val="28"/>
          <w:szCs w:val="28"/>
        </w:rPr>
        <w:t>-</w:t>
      </w:r>
      <w:r w:rsidRPr="00666135">
        <w:rPr>
          <w:color w:val="auto"/>
          <w:sz w:val="28"/>
          <w:szCs w:val="28"/>
        </w:rPr>
        <w:t xml:space="preserve"> закончившийся финансовый год.</w:t>
      </w:r>
    </w:p>
    <w:p w14:paraId="68FB073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значение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w:t>
      </w:r>
    </w:p>
    <w:p w14:paraId="01501BB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17 и 18, сформированными на конец года. </w:t>
      </w:r>
    </w:p>
    <w:p w14:paraId="79446D22" w14:textId="77777777" w:rsidR="004F7B1F" w:rsidRPr="00666135" w:rsidRDefault="004F7B1F" w:rsidP="004F7B1F">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511BA4E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 счетом 00 «Вспомогательный (забалансовый)».</w:t>
      </w:r>
    </w:p>
    <w:p w14:paraId="2C91A7A8" w14:textId="77777777" w:rsidR="004F7B1F" w:rsidRPr="00666135" w:rsidRDefault="004F7B1F" w:rsidP="004F7B1F">
      <w:pPr>
        <w:pStyle w:val="3"/>
      </w:pPr>
      <w:bookmarkStart w:id="1949" w:name="_Toc528274423"/>
      <w:bookmarkStart w:id="1950" w:name="_Toc62474658"/>
      <w:bookmarkStart w:id="1951" w:name="_Toc97138824"/>
      <w:bookmarkStart w:id="1952" w:name="_Toc101440048"/>
      <w:bookmarkStart w:id="1953" w:name="_Toc105425139"/>
      <w:bookmarkStart w:id="1954" w:name="_Toc105426242"/>
      <w:bookmarkStart w:id="1955" w:name="_Toc107229389"/>
      <w:r w:rsidRPr="00666135">
        <w:t>Закрытие оборотных КЭК по счетам</w:t>
      </w:r>
      <w:bookmarkEnd w:id="1949"/>
      <w:bookmarkEnd w:id="1950"/>
      <w:bookmarkEnd w:id="1951"/>
      <w:bookmarkEnd w:id="1952"/>
      <w:bookmarkEnd w:id="1953"/>
      <w:bookmarkEnd w:id="1954"/>
      <w:bookmarkEnd w:id="1955"/>
    </w:p>
    <w:p w14:paraId="6AD98FED" w14:textId="77777777" w:rsidR="004F7B1F" w:rsidRPr="00666135" w:rsidRDefault="004F7B1F" w:rsidP="004F7B1F">
      <w:pPr>
        <w:spacing w:before="120" w:after="120"/>
        <w:ind w:firstLine="851"/>
        <w:rPr>
          <w:color w:val="auto"/>
          <w:sz w:val="28"/>
          <w:szCs w:val="28"/>
        </w:rPr>
      </w:pPr>
      <w:r w:rsidRPr="00666135">
        <w:rPr>
          <w:color w:val="auto"/>
          <w:sz w:val="28"/>
          <w:szCs w:val="28"/>
        </w:rPr>
        <w:t>В соответствии с инструкцией по бухгалтерскому учету при завершении текущего финансового года обороты по счетам, отражающим увеличение и уменьшение активов и обязательств, не переходят в регистры бухгалтерского учета очередного финансового года.</w:t>
      </w:r>
    </w:p>
    <w:p w14:paraId="3773644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предназначен для закрытия остатков по рабочим счетам, за исключением счетов, которые закрываются документами </w:t>
      </w:r>
      <w:r w:rsidRPr="00666135">
        <w:rPr>
          <w:rStyle w:val="Interface"/>
          <w:color w:val="auto"/>
          <w:sz w:val="28"/>
          <w:szCs w:val="28"/>
        </w:rPr>
        <w:t>Закрытие балансовых счетов в конце года</w:t>
      </w:r>
      <w:r w:rsidRPr="00666135">
        <w:rPr>
          <w:color w:val="auto"/>
          <w:sz w:val="28"/>
          <w:szCs w:val="28"/>
        </w:rPr>
        <w:t xml:space="preserve">,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r w:rsidRPr="00666135">
        <w:rPr>
          <w:rStyle w:val="Interface"/>
          <w:color w:val="auto"/>
          <w:sz w:val="28"/>
          <w:szCs w:val="28"/>
        </w:rPr>
        <w:t>Перенос показателей по санкционированию</w:t>
      </w:r>
      <w:r w:rsidRPr="00666135">
        <w:rPr>
          <w:color w:val="auto"/>
          <w:sz w:val="28"/>
          <w:szCs w:val="28"/>
        </w:rPr>
        <w:t>, а также счетов учета затрат на изготовление готовой продукции, выполнение работ, услуг.</w:t>
      </w:r>
    </w:p>
    <w:p w14:paraId="60DA779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вводится в последний день года.</w:t>
      </w:r>
    </w:p>
    <w:p w14:paraId="3829E0F9" w14:textId="77777777" w:rsidR="004F7B1F"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39A88E7E"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04036D3F" wp14:editId="75338BF9">
            <wp:extent cx="6071235" cy="3263900"/>
            <wp:effectExtent l="0" t="0" r="5715" b="0"/>
            <wp:docPr id="324" name="Рисунок 324" descr="G:\SIN\БГУ 2.0\Word\Pict\016.016_Zakr_Oborot_K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G:\SIN\БГУ 2.0\Word\Pict\016.016_Zakr_Oborot_KEK.png"/>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071235" cy="3263900"/>
                    </a:xfrm>
                    <a:prstGeom prst="rect">
                      <a:avLst/>
                    </a:prstGeom>
                    <a:noFill/>
                    <a:ln>
                      <a:noFill/>
                    </a:ln>
                  </pic:spPr>
                </pic:pic>
              </a:graphicData>
            </a:graphic>
          </wp:inline>
        </w:drawing>
      </w:r>
    </w:p>
    <w:p w14:paraId="126F500B" w14:textId="2DD2C29F" w:rsidR="004F7B1F" w:rsidRPr="00666135" w:rsidRDefault="004F7B1F" w:rsidP="004F7B1F">
      <w:pPr>
        <w:pStyle w:val="afff1"/>
        <w:spacing w:before="120" w:after="120"/>
        <w:ind w:firstLine="851"/>
        <w:jc w:val="center"/>
        <w:rPr>
          <w:color w:val="auto"/>
          <w:szCs w:val="28"/>
        </w:rPr>
      </w:pPr>
      <w:bookmarkStart w:id="1956" w:name="_Toc528271984"/>
      <w:bookmarkStart w:id="1957" w:name="_Toc528663368"/>
      <w:bookmarkStart w:id="1958" w:name="_Toc10542448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Закрытие оборотных КЭК</w:t>
      </w:r>
      <w:bookmarkEnd w:id="1956"/>
      <w:bookmarkEnd w:id="1957"/>
      <w:bookmarkEnd w:id="1958"/>
    </w:p>
    <w:p w14:paraId="535E686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оборотных КЭК по счетам</w:t>
      </w:r>
      <w:r w:rsidRPr="00666135">
        <w:rPr>
          <w:color w:val="auto"/>
          <w:sz w:val="28"/>
          <w:szCs w:val="28"/>
        </w:rPr>
        <w:t xml:space="preserve"> находятся в журнале </w:t>
      </w:r>
      <w:r w:rsidRPr="00666135">
        <w:rPr>
          <w:rStyle w:val="Interface"/>
          <w:color w:val="auto"/>
          <w:sz w:val="28"/>
          <w:szCs w:val="28"/>
        </w:rPr>
        <w:t>Документы закрытия года</w:t>
      </w:r>
      <w:r w:rsidRPr="00666135">
        <w:rPr>
          <w:color w:val="auto"/>
          <w:sz w:val="28"/>
          <w:szCs w:val="28"/>
        </w:rPr>
        <w:t xml:space="preserve">. Журнал </w:t>
      </w:r>
      <w:r w:rsidRPr="00666135">
        <w:rPr>
          <w:rStyle w:val="Interface"/>
          <w:color w:val="auto"/>
          <w:sz w:val="28"/>
          <w:szCs w:val="28"/>
        </w:rPr>
        <w:t>Документы закрытия года</w:t>
      </w:r>
      <w:r w:rsidRPr="00666135">
        <w:rPr>
          <w:color w:val="auto"/>
          <w:sz w:val="28"/>
          <w:szCs w:val="28"/>
        </w:rPr>
        <w:t xml:space="preserve"> можно открыть с помощью команды </w:t>
      </w:r>
      <w:r w:rsidRPr="00666135">
        <w:rPr>
          <w:rStyle w:val="Interface"/>
          <w:color w:val="auto"/>
          <w:sz w:val="28"/>
          <w:szCs w:val="28"/>
        </w:rPr>
        <w:t>Документы закрытия года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7D8DA70"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3AFDFD99" wp14:editId="558DD8CD">
            <wp:extent cx="595630" cy="595630"/>
            <wp:effectExtent l="0" t="0" r="0" b="0"/>
            <wp:docPr id="325" name="Рисунок 3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540E76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w:t>
      </w:r>
      <w:r w:rsidRPr="00666135">
        <w:rPr>
          <w:rStyle w:val="Interface"/>
          <w:color w:val="auto"/>
          <w:sz w:val="28"/>
          <w:szCs w:val="28"/>
        </w:rPr>
        <w:t>Документы закрытия года</w:t>
      </w:r>
      <w:r w:rsidRPr="00666135">
        <w:rPr>
          <w:color w:val="auto"/>
          <w:sz w:val="28"/>
          <w:szCs w:val="28"/>
        </w:rPr>
        <w:t xml:space="preserve"> и выбрать в списке тип документа </w:t>
      </w:r>
      <w:r w:rsidRPr="00666135">
        <w:rPr>
          <w:rStyle w:val="Interface"/>
          <w:color w:val="auto"/>
          <w:sz w:val="28"/>
          <w:szCs w:val="28"/>
        </w:rPr>
        <w:t>Закрытие оборотных КЭК по счетам</w:t>
      </w:r>
      <w:r w:rsidRPr="00666135">
        <w:rPr>
          <w:color w:val="auto"/>
          <w:sz w:val="28"/>
          <w:szCs w:val="28"/>
        </w:rPr>
        <w:t>.</w:t>
      </w:r>
    </w:p>
    <w:p w14:paraId="25FA702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13AC525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последний день финансового года.</w:t>
      </w:r>
    </w:p>
    <w:p w14:paraId="54DECD5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027822E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Pr>
          <w:color w:val="auto"/>
          <w:sz w:val="28"/>
          <w:szCs w:val="28"/>
        </w:rPr>
        <w:t>-</w:t>
      </w:r>
      <w:r w:rsidRPr="00666135">
        <w:rPr>
          <w:color w:val="auto"/>
          <w:sz w:val="28"/>
          <w:szCs w:val="28"/>
        </w:rPr>
        <w:t xml:space="preserve"> окончившийся финансовый год.</w:t>
      </w:r>
    </w:p>
    <w:p w14:paraId="55DFB66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значение </w:t>
      </w:r>
      <w:r w:rsidRPr="00666135">
        <w:rPr>
          <w:rStyle w:val="Interface"/>
          <w:color w:val="auto"/>
          <w:sz w:val="28"/>
          <w:szCs w:val="28"/>
        </w:rPr>
        <w:t>Закрытие оборотных КЭК по счетам</w:t>
      </w:r>
      <w:r w:rsidRPr="00666135">
        <w:rPr>
          <w:color w:val="auto"/>
          <w:sz w:val="28"/>
          <w:szCs w:val="28"/>
        </w:rPr>
        <w:t xml:space="preserve">. </w:t>
      </w:r>
    </w:p>
    <w:p w14:paraId="0265A05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бухгалтерские записи по завершении счетов формируются в корреспонденции со служебным счетом «Вспомогательный» 000. В результате проведения сворачиваются остатки по рабочим счетам по КЭК (например, 310 и 410, 560 и 660 и т. д.) и формируются остатки по КЭК 000.</w:t>
      </w:r>
    </w:p>
    <w:p w14:paraId="0FC5951C" w14:textId="77777777" w:rsidR="004F7B1F" w:rsidRPr="00666135" w:rsidRDefault="004F7B1F" w:rsidP="004F7B1F">
      <w:pPr>
        <w:pStyle w:val="3"/>
      </w:pPr>
      <w:bookmarkStart w:id="1959" w:name="_Toc528274424"/>
      <w:bookmarkStart w:id="1960" w:name="_Toc62474659"/>
      <w:bookmarkStart w:id="1961" w:name="_Toc97138825"/>
      <w:bookmarkStart w:id="1962" w:name="_Toc101440049"/>
      <w:bookmarkStart w:id="1963" w:name="_Toc105425140"/>
      <w:bookmarkStart w:id="1964" w:name="_Toc105426243"/>
      <w:bookmarkStart w:id="1965" w:name="_Toc107229390"/>
      <w:r w:rsidRPr="00666135">
        <w:t>Закрытие счетов санкционирования завершаемого финансового года</w:t>
      </w:r>
      <w:bookmarkEnd w:id="1959"/>
      <w:bookmarkEnd w:id="1960"/>
      <w:bookmarkEnd w:id="1961"/>
      <w:bookmarkEnd w:id="1962"/>
      <w:bookmarkEnd w:id="1963"/>
      <w:bookmarkEnd w:id="1964"/>
      <w:bookmarkEnd w:id="1965"/>
    </w:p>
    <w:p w14:paraId="29F602AE" w14:textId="77777777" w:rsidR="004F7B1F" w:rsidRPr="00666135" w:rsidRDefault="004F7B1F" w:rsidP="004F7B1F">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назначений по приносящей доход деятельности текущего финансового года на следующий год не переносятся.</w:t>
      </w:r>
    </w:p>
    <w:p w14:paraId="5DD19D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предназначен для формирования записей по закрытию счетов учета ассигнований, ЛБО, предельных объемов финансирования текущего финансового года последним днем года.</w:t>
      </w:r>
    </w:p>
    <w:p w14:paraId="4DA0DF4D" w14:textId="77777777" w:rsidR="004F7B1F"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2FA36E88" w14:textId="77777777" w:rsidR="004F7B1F" w:rsidRDefault="004F7B1F" w:rsidP="004F7B1F">
      <w:pPr>
        <w:ind w:firstLine="0"/>
        <w:jc w:val="left"/>
        <w:rPr>
          <w:bCs/>
          <w:color w:val="auto"/>
          <w:sz w:val="28"/>
          <w:szCs w:val="28"/>
        </w:rPr>
      </w:pPr>
      <w:r>
        <w:rPr>
          <w:color w:val="auto"/>
          <w:szCs w:val="28"/>
        </w:rPr>
        <w:br w:type="page"/>
      </w:r>
    </w:p>
    <w:p w14:paraId="2BD41DEA"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5E343868" wp14:editId="3DC3085D">
            <wp:extent cx="5954395" cy="3806190"/>
            <wp:effectExtent l="0" t="0" r="8255" b="3810"/>
            <wp:docPr id="326" name="Рисунок 326" descr="G:\SIN\БГУ 2.0\Word\Pict\016.017_Zakr_Shetov_Sankzionirovani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G:\SIN\БГУ 2.0\Word\Pict\016.017_Zakr_Shetov_Sankzionirovanija.png"/>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954395" cy="3806190"/>
                    </a:xfrm>
                    <a:prstGeom prst="rect">
                      <a:avLst/>
                    </a:prstGeom>
                    <a:noFill/>
                    <a:ln>
                      <a:noFill/>
                    </a:ln>
                  </pic:spPr>
                </pic:pic>
              </a:graphicData>
            </a:graphic>
          </wp:inline>
        </w:drawing>
      </w:r>
    </w:p>
    <w:p w14:paraId="038C70EE" w14:textId="1B4CF89A" w:rsidR="004F7B1F" w:rsidRPr="00666135" w:rsidRDefault="004F7B1F" w:rsidP="004F7B1F">
      <w:pPr>
        <w:pStyle w:val="afff1"/>
        <w:spacing w:before="120" w:after="120"/>
        <w:ind w:firstLine="851"/>
        <w:jc w:val="center"/>
        <w:rPr>
          <w:color w:val="auto"/>
          <w:szCs w:val="28"/>
        </w:rPr>
      </w:pPr>
      <w:bookmarkStart w:id="1966" w:name="_Toc10542448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Закрытие счетов санкционирования завершаемого финансового года</w:t>
      </w:r>
      <w:bookmarkEnd w:id="1966"/>
    </w:p>
    <w:p w14:paraId="3DD5028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находятся в журнале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2FCF9585"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7A8CE1F2" wp14:editId="7E24B418">
            <wp:extent cx="595630" cy="595630"/>
            <wp:effectExtent l="0" t="0" r="0" b="0"/>
            <wp:docPr id="327" name="Рисунок 3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9A7CEE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45BA627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выбрать документ</w:t>
      </w:r>
      <w:r w:rsidRPr="00666135">
        <w:rPr>
          <w:rStyle w:val="Interface"/>
          <w:color w:val="auto"/>
          <w:sz w:val="28"/>
          <w:szCs w:val="28"/>
        </w:rPr>
        <w:t xml:space="preserve"> Закрытие счетов санкционирования завершаемого финансового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A605F8D"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E3E626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дата документа.</w:t>
      </w:r>
    </w:p>
    <w:p w14:paraId="3A524D3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0268B5D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Pr>
          <w:color w:val="auto"/>
          <w:sz w:val="28"/>
          <w:szCs w:val="28"/>
        </w:rPr>
        <w:t>-</w:t>
      </w:r>
      <w:r w:rsidRPr="00666135">
        <w:rPr>
          <w:color w:val="auto"/>
          <w:sz w:val="28"/>
          <w:szCs w:val="28"/>
        </w:rPr>
        <w:t xml:space="preserve"> закончившийся финансовый год.</w:t>
      </w:r>
    </w:p>
    <w:p w14:paraId="061576F7"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одно значение </w:t>
      </w:r>
      <w:r>
        <w:rPr>
          <w:color w:val="auto"/>
          <w:sz w:val="28"/>
          <w:szCs w:val="28"/>
        </w:rPr>
        <w:t>-</w:t>
      </w:r>
      <w:r w:rsidRPr="00666135">
        <w:rPr>
          <w:color w:val="auto"/>
          <w:sz w:val="28"/>
          <w:szCs w:val="28"/>
        </w:rPr>
        <w:t xml:space="preserve">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p>
    <w:p w14:paraId="0081A48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по счетам санкционирования, сформированными на конец года. </w:t>
      </w:r>
    </w:p>
    <w:p w14:paraId="0890608A" w14:textId="77777777" w:rsidR="004F7B1F" w:rsidRPr="00666135" w:rsidRDefault="004F7B1F" w:rsidP="004F7B1F">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25D4528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служебными счетами 00 «Вспомогательный (забалансовый)» или 000 «Вспомогательный».</w:t>
      </w:r>
    </w:p>
    <w:p w14:paraId="5D6DB1B2" w14:textId="77777777" w:rsidR="004F7B1F" w:rsidRPr="00666135" w:rsidRDefault="004F7B1F" w:rsidP="004F7B1F">
      <w:pPr>
        <w:pStyle w:val="3"/>
      </w:pPr>
      <w:bookmarkStart w:id="1967" w:name="_Toc528274425"/>
      <w:bookmarkStart w:id="1968" w:name="_Toc62474660"/>
      <w:bookmarkStart w:id="1969" w:name="_Toc97138826"/>
      <w:bookmarkStart w:id="1970" w:name="_Toc101440050"/>
      <w:bookmarkStart w:id="1971" w:name="_Toc105425141"/>
      <w:bookmarkStart w:id="1972" w:name="_Toc105426244"/>
      <w:bookmarkStart w:id="1973" w:name="_Toc107229391"/>
      <w:r w:rsidRPr="00666135">
        <w:t>Перенос показателей по санкционированию</w:t>
      </w:r>
      <w:bookmarkEnd w:id="1967"/>
      <w:bookmarkEnd w:id="1968"/>
      <w:bookmarkEnd w:id="1969"/>
      <w:bookmarkEnd w:id="1970"/>
      <w:bookmarkEnd w:id="1971"/>
      <w:bookmarkEnd w:id="1972"/>
      <w:bookmarkEnd w:id="1973"/>
    </w:p>
    <w:p w14:paraId="5446F1A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показателей по санкционированию</w:t>
      </w:r>
      <w:r w:rsidRPr="00666135">
        <w:rPr>
          <w:color w:val="auto"/>
          <w:sz w:val="28"/>
          <w:szCs w:val="28"/>
        </w:rPr>
        <w:t xml:space="preserve"> предназначен для переноса показателей (остатков) по соответствующим аналитическим счетам санкционирования расходов, сформированных в отчетном финансовом году за первый, второй годы, следующие за текущим (очередным) финансовым годом (далее </w:t>
      </w:r>
      <w:r>
        <w:rPr>
          <w:color w:val="auto"/>
          <w:sz w:val="28"/>
          <w:szCs w:val="28"/>
        </w:rPr>
        <w:t>-</w:t>
      </w:r>
      <w:r w:rsidRPr="00666135">
        <w:rPr>
          <w:color w:val="auto"/>
          <w:sz w:val="28"/>
          <w:szCs w:val="28"/>
        </w:rPr>
        <w:t xml:space="preserve"> показатели по санкционированию), на аналитические счета санкционирования расходов бюджета соответственно:</w:t>
      </w:r>
    </w:p>
    <w:p w14:paraId="40B0598C" w14:textId="77777777" w:rsidR="004F7B1F" w:rsidRPr="00666135" w:rsidRDefault="004F7B1F" w:rsidP="004F7B1F">
      <w:pPr>
        <w:pStyle w:val="Bullet1"/>
        <w:numPr>
          <w:ilvl w:val="0"/>
          <w:numId w:val="415"/>
        </w:numPr>
        <w:spacing w:before="120" w:line="240" w:lineRule="auto"/>
        <w:ind w:left="1208" w:hanging="357"/>
        <w:rPr>
          <w:sz w:val="28"/>
          <w:szCs w:val="28"/>
        </w:rPr>
      </w:pPr>
      <w:r w:rsidRPr="00666135">
        <w:rPr>
          <w:sz w:val="28"/>
          <w:szCs w:val="28"/>
        </w:rPr>
        <w:t xml:space="preserve">показателей по санкционированию первого года, следующего за текущим (очередного финансового года), </w:t>
      </w:r>
      <w:r>
        <w:rPr>
          <w:sz w:val="28"/>
          <w:szCs w:val="28"/>
        </w:rPr>
        <w:t>-</w:t>
      </w:r>
      <w:r w:rsidRPr="00666135">
        <w:rPr>
          <w:sz w:val="28"/>
          <w:szCs w:val="28"/>
        </w:rPr>
        <w:t xml:space="preserve"> на счета санкционирования текущего финансового года;</w:t>
      </w:r>
    </w:p>
    <w:p w14:paraId="48682235" w14:textId="77777777" w:rsidR="004F7B1F" w:rsidRPr="00666135" w:rsidRDefault="004F7B1F" w:rsidP="004F7B1F">
      <w:pPr>
        <w:pStyle w:val="Bullet1"/>
        <w:numPr>
          <w:ilvl w:val="0"/>
          <w:numId w:val="415"/>
        </w:numPr>
        <w:spacing w:before="120" w:line="240" w:lineRule="auto"/>
        <w:ind w:left="1208" w:hanging="357"/>
        <w:rPr>
          <w:sz w:val="28"/>
          <w:szCs w:val="28"/>
        </w:rPr>
      </w:pPr>
      <w:r w:rsidRPr="00666135">
        <w:rPr>
          <w:sz w:val="28"/>
          <w:szCs w:val="28"/>
        </w:rPr>
        <w:t xml:space="preserve">показателей по санкционированию второго года, следующего за текущим (первого года, следующего за отчетным), </w:t>
      </w:r>
      <w:r>
        <w:rPr>
          <w:sz w:val="28"/>
          <w:szCs w:val="28"/>
        </w:rPr>
        <w:t>-</w:t>
      </w:r>
      <w:r w:rsidRPr="00666135">
        <w:rPr>
          <w:sz w:val="28"/>
          <w:szCs w:val="28"/>
        </w:rPr>
        <w:t xml:space="preserve"> на счета санкционирования первого года, следующего за текущим (очередного финансового года);</w:t>
      </w:r>
    </w:p>
    <w:p w14:paraId="5DF516A1" w14:textId="77777777" w:rsidR="004F7B1F" w:rsidRPr="00666135" w:rsidRDefault="004F7B1F" w:rsidP="004F7B1F">
      <w:pPr>
        <w:pStyle w:val="Bullet1"/>
        <w:numPr>
          <w:ilvl w:val="0"/>
          <w:numId w:val="415"/>
        </w:numPr>
        <w:spacing w:before="120" w:line="240" w:lineRule="auto"/>
        <w:ind w:left="1208" w:hanging="357"/>
        <w:rPr>
          <w:sz w:val="28"/>
          <w:szCs w:val="28"/>
        </w:rPr>
      </w:pPr>
      <w:r w:rsidRPr="00666135">
        <w:rPr>
          <w:sz w:val="28"/>
          <w:szCs w:val="28"/>
        </w:rPr>
        <w:t xml:space="preserve">показателей по санкционированию второго года, следующего за очередным, </w:t>
      </w:r>
      <w:r>
        <w:rPr>
          <w:sz w:val="28"/>
          <w:szCs w:val="28"/>
        </w:rPr>
        <w:t>-</w:t>
      </w:r>
      <w:r w:rsidRPr="00666135">
        <w:rPr>
          <w:sz w:val="28"/>
          <w:szCs w:val="28"/>
        </w:rPr>
        <w:t xml:space="preserve"> на счета санкционирования второго года, следующего за текущим (первого года, следующего за очередным).</w:t>
      </w:r>
    </w:p>
    <w:p w14:paraId="1E72145A" w14:textId="77777777" w:rsidR="004F7B1F" w:rsidRPr="00666135" w:rsidRDefault="004F7B1F" w:rsidP="004F7B1F">
      <w:pPr>
        <w:pStyle w:val="Notes"/>
        <w:spacing w:before="120" w:line="240" w:lineRule="auto"/>
        <w:ind w:left="0" w:firstLine="851"/>
        <w:rPr>
          <w:sz w:val="28"/>
          <w:szCs w:val="28"/>
        </w:rPr>
      </w:pPr>
      <w:r w:rsidRPr="00666135">
        <w:rPr>
          <w:sz w:val="28"/>
          <w:szCs w:val="28"/>
        </w:rPr>
        <w:t>Перенос показателей по санкционированию выполняется в первый рабочий день текущего года.</w:t>
      </w:r>
    </w:p>
    <w:p w14:paraId="19838FD2" w14:textId="77777777" w:rsidR="004F7B1F" w:rsidRPr="00666135" w:rsidRDefault="004F7B1F" w:rsidP="004F7B1F">
      <w:pPr>
        <w:spacing w:before="120" w:after="120"/>
        <w:ind w:firstLine="851"/>
        <w:rPr>
          <w:color w:val="auto"/>
          <w:sz w:val="28"/>
          <w:szCs w:val="28"/>
        </w:rPr>
      </w:pPr>
      <w:r w:rsidRPr="00666135">
        <w:rPr>
          <w:color w:val="auto"/>
          <w:sz w:val="28"/>
          <w:szCs w:val="28"/>
        </w:rPr>
        <w:t>Результатом выполнения операций по переносу показателей по санкционированию является обнуление данных аналитических счетов санкционирования расходов бюджета второго года, следующего за очередным, которые содержат в 22-м разряде номера счета код аналитического учета 4.</w:t>
      </w:r>
    </w:p>
    <w:p w14:paraId="67313DEF"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6721E11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показателей по санкционированию</w:t>
      </w:r>
      <w:r w:rsidRPr="00666135">
        <w:rPr>
          <w:color w:val="auto"/>
          <w:sz w:val="28"/>
          <w:szCs w:val="28"/>
        </w:rPr>
        <w:t xml:space="preserve"> находятся в журнале </w:t>
      </w:r>
      <w:r w:rsidRPr="00666135">
        <w:rPr>
          <w:rStyle w:val="Interface"/>
          <w:color w:val="auto"/>
          <w:sz w:val="28"/>
          <w:szCs w:val="28"/>
        </w:rPr>
        <w:t>Перенос показателей по санкционированию</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9C47B48"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6589707D" wp14:editId="611DF487">
            <wp:extent cx="595630" cy="595630"/>
            <wp:effectExtent l="0" t="0" r="0" b="0"/>
            <wp:docPr id="328" name="Рисунок 3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1BA49C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02AD423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Перенос показателей по санкционированию</w:t>
      </w:r>
      <w:r w:rsidRPr="00666135">
        <w:rPr>
          <w:color w:val="auto"/>
          <w:sz w:val="28"/>
          <w:szCs w:val="28"/>
        </w:rPr>
        <w:t>, выбрать документ</w:t>
      </w:r>
      <w:r w:rsidRPr="00666135">
        <w:rPr>
          <w:rStyle w:val="Interface"/>
          <w:color w:val="auto"/>
          <w:sz w:val="28"/>
          <w:szCs w:val="28"/>
        </w:rPr>
        <w:t xml:space="preserve"> Перенос показателей по санкционированию</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BD2198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62A89A4"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1 января текущего года.</w:t>
      </w:r>
    </w:p>
    <w:p w14:paraId="38EF468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4E7061E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Pr>
          <w:color w:val="auto"/>
          <w:sz w:val="28"/>
          <w:szCs w:val="28"/>
        </w:rPr>
        <w:t>-</w:t>
      </w:r>
      <w:r w:rsidRPr="00666135">
        <w:rPr>
          <w:color w:val="auto"/>
          <w:sz w:val="28"/>
          <w:szCs w:val="28"/>
        </w:rPr>
        <w:t xml:space="preserve"> закончившийся финансовый год.</w:t>
      </w:r>
    </w:p>
    <w:p w14:paraId="4867FC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Заполнение таблиц на закладках </w:t>
      </w:r>
      <w:r w:rsidRPr="00666135">
        <w:rPr>
          <w:rStyle w:val="Interface"/>
          <w:color w:val="auto"/>
          <w:sz w:val="28"/>
          <w:szCs w:val="28"/>
        </w:rPr>
        <w:t>Остатки очередного года</w:t>
      </w:r>
      <w:r w:rsidRPr="00666135">
        <w:rPr>
          <w:color w:val="auto"/>
          <w:sz w:val="28"/>
          <w:szCs w:val="28"/>
        </w:rPr>
        <w:t xml:space="preserve">, </w:t>
      </w:r>
      <w:r w:rsidRPr="00666135">
        <w:rPr>
          <w:rStyle w:val="Interface"/>
          <w:color w:val="auto"/>
          <w:sz w:val="28"/>
          <w:szCs w:val="28"/>
        </w:rPr>
        <w:t>Остатки первого года за очередным</w:t>
      </w:r>
      <w:r w:rsidRPr="00666135">
        <w:rPr>
          <w:color w:val="auto"/>
          <w:sz w:val="28"/>
          <w:szCs w:val="28"/>
        </w:rPr>
        <w:t xml:space="preserve"> и </w:t>
      </w:r>
      <w:r w:rsidRPr="00666135">
        <w:rPr>
          <w:rStyle w:val="Interface"/>
          <w:color w:val="auto"/>
          <w:sz w:val="28"/>
          <w:szCs w:val="28"/>
        </w:rPr>
        <w:t>Остатки второго года за очередным</w:t>
      </w:r>
      <w:r w:rsidRPr="00666135">
        <w:rPr>
          <w:color w:val="auto"/>
          <w:sz w:val="28"/>
          <w:szCs w:val="28"/>
        </w:rPr>
        <w:t xml:space="preserve"> выполняется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командной панели формы документа. </w:t>
      </w:r>
    </w:p>
    <w:p w14:paraId="5851C608"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Pr>
          <w:color w:val="auto"/>
          <w:sz w:val="28"/>
          <w:szCs w:val="28"/>
        </w:rPr>
        <w:t>-</w:t>
      </w:r>
      <w:r w:rsidRPr="00666135">
        <w:rPr>
          <w:color w:val="auto"/>
          <w:sz w:val="28"/>
          <w:szCs w:val="28"/>
        </w:rPr>
        <w:t xml:space="preserve"> имеет значение </w:t>
      </w:r>
      <w:r w:rsidRPr="00666135">
        <w:rPr>
          <w:rStyle w:val="Interface"/>
          <w:color w:val="auto"/>
          <w:sz w:val="28"/>
          <w:szCs w:val="28"/>
        </w:rPr>
        <w:t>Перенос показателей по санкционированию</w:t>
      </w:r>
      <w:r w:rsidRPr="00666135">
        <w:rPr>
          <w:color w:val="auto"/>
          <w:sz w:val="28"/>
          <w:szCs w:val="28"/>
        </w:rPr>
        <w:t xml:space="preserve">. </w:t>
      </w:r>
    </w:p>
    <w:p w14:paraId="5426FBF1" w14:textId="77777777" w:rsidR="004F7B1F" w:rsidRPr="00666135" w:rsidRDefault="004F7B1F" w:rsidP="004F7B1F">
      <w:pPr>
        <w:pStyle w:val="3"/>
      </w:pPr>
      <w:bookmarkStart w:id="1974" w:name="_Toc528274426"/>
      <w:bookmarkStart w:id="1975" w:name="_Toc62474661"/>
      <w:bookmarkStart w:id="1976" w:name="_Toc97138827"/>
      <w:bookmarkStart w:id="1977" w:name="_Toc101440051"/>
      <w:bookmarkStart w:id="1978" w:name="_Toc105425142"/>
      <w:bookmarkStart w:id="1979" w:name="_Toc105426245"/>
      <w:bookmarkStart w:id="1980" w:name="_Toc107229392"/>
      <w:r w:rsidRPr="00666135">
        <w:t>Прочие документы</w:t>
      </w:r>
      <w:bookmarkEnd w:id="1974"/>
      <w:bookmarkEnd w:id="1975"/>
      <w:bookmarkEnd w:id="1976"/>
      <w:bookmarkEnd w:id="1977"/>
      <w:bookmarkEnd w:id="1978"/>
      <w:bookmarkEnd w:id="1979"/>
      <w:bookmarkEnd w:id="1980"/>
    </w:p>
    <w:p w14:paraId="769C40FD" w14:textId="77777777" w:rsidR="004F7B1F" w:rsidRPr="00666135" w:rsidRDefault="004F7B1F" w:rsidP="004F7B1F">
      <w:pPr>
        <w:spacing w:before="120" w:after="120"/>
        <w:ind w:firstLine="851"/>
        <w:rPr>
          <w:color w:val="auto"/>
          <w:sz w:val="28"/>
          <w:szCs w:val="28"/>
        </w:rPr>
      </w:pPr>
      <w:r w:rsidRPr="00666135">
        <w:rPr>
          <w:color w:val="auto"/>
          <w:sz w:val="28"/>
          <w:szCs w:val="28"/>
        </w:rPr>
        <w:t>Данный раздел руководства содержит информацию о некоторых документах, которые могут применяться на разных участках учета.</w:t>
      </w:r>
    </w:p>
    <w:p w14:paraId="63760E16" w14:textId="77777777" w:rsidR="004F7B1F" w:rsidRPr="00666135" w:rsidRDefault="004F7B1F" w:rsidP="004F7B1F">
      <w:pPr>
        <w:pStyle w:val="3"/>
      </w:pPr>
      <w:bookmarkStart w:id="1981" w:name="_Toc528274427"/>
      <w:bookmarkStart w:id="1982" w:name="_Toc62474662"/>
      <w:bookmarkStart w:id="1983" w:name="_Toc97138828"/>
      <w:bookmarkStart w:id="1984" w:name="_Toc101440052"/>
      <w:bookmarkStart w:id="1985" w:name="_Toc105425143"/>
      <w:bookmarkStart w:id="1986" w:name="_Toc105426246"/>
      <w:bookmarkStart w:id="1987" w:name="_Toc107229393"/>
      <w:r w:rsidRPr="00666135">
        <w:t>Договор об индивидуальной материальной ответственности</w:t>
      </w:r>
      <w:bookmarkEnd w:id="1981"/>
      <w:bookmarkEnd w:id="1982"/>
      <w:bookmarkEnd w:id="1983"/>
      <w:bookmarkEnd w:id="1984"/>
      <w:bookmarkEnd w:id="1985"/>
      <w:bookmarkEnd w:id="1986"/>
      <w:bookmarkEnd w:id="1987"/>
    </w:p>
    <w:p w14:paraId="43075CA6" w14:textId="77777777" w:rsidR="004F7B1F" w:rsidRDefault="004F7B1F" w:rsidP="004F7B1F">
      <w:pPr>
        <w:spacing w:before="120" w:after="120"/>
        <w:ind w:firstLine="851"/>
        <w:rPr>
          <w:color w:val="auto"/>
          <w:sz w:val="28"/>
          <w:szCs w:val="28"/>
        </w:rPr>
      </w:pPr>
      <w:r w:rsidRPr="00666135">
        <w:rPr>
          <w:color w:val="auto"/>
          <w:sz w:val="28"/>
          <w:szCs w:val="28"/>
        </w:rPr>
        <w:t>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 85.</w:t>
      </w:r>
    </w:p>
    <w:p w14:paraId="0C7A3369" w14:textId="77777777" w:rsidR="004F7B1F" w:rsidRDefault="004F7B1F" w:rsidP="004F7B1F">
      <w:pPr>
        <w:ind w:firstLine="0"/>
        <w:jc w:val="left"/>
        <w:rPr>
          <w:bCs/>
          <w:color w:val="auto"/>
          <w:sz w:val="28"/>
          <w:szCs w:val="28"/>
        </w:rPr>
      </w:pPr>
      <w:bookmarkStart w:id="1988" w:name="_Toc528271986"/>
      <w:bookmarkStart w:id="1989" w:name="_Toc528663370"/>
      <w:r>
        <w:rPr>
          <w:color w:val="auto"/>
          <w:szCs w:val="28"/>
        </w:rPr>
        <w:br w:type="page"/>
      </w:r>
    </w:p>
    <w:bookmarkEnd w:id="1988"/>
    <w:bookmarkEnd w:id="1989"/>
    <w:p w14:paraId="4712F439" w14:textId="77777777" w:rsidR="004F7B1F" w:rsidRDefault="004F7B1F" w:rsidP="004F7B1F">
      <w:pPr>
        <w:spacing w:before="120" w:after="120"/>
        <w:ind w:firstLine="0"/>
      </w:pPr>
      <w:r w:rsidRPr="00666135">
        <w:rPr>
          <w:b/>
          <w:bCs/>
          <w:i/>
          <w:iCs/>
          <w:noProof/>
        </w:rPr>
        <w:drawing>
          <wp:inline distT="0" distB="0" distL="0" distR="0" wp14:anchorId="6957369D" wp14:editId="553AC9F7">
            <wp:extent cx="6156325" cy="3051810"/>
            <wp:effectExtent l="0" t="0" r="0" b="0"/>
            <wp:docPr id="329" name="Рисунок 329" descr="G:\SIN\БГУ 2.0\Word\Pict\016.018_Dogovor_Individ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G:\SIN\БГУ 2.0\Word\Pict\016.018_Dogovor_Individual.png"/>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56325" cy="3051810"/>
                    </a:xfrm>
                    <a:prstGeom prst="rect">
                      <a:avLst/>
                    </a:prstGeom>
                    <a:noFill/>
                    <a:ln>
                      <a:noFill/>
                    </a:ln>
                  </pic:spPr>
                </pic:pic>
              </a:graphicData>
            </a:graphic>
          </wp:inline>
        </w:drawing>
      </w:r>
    </w:p>
    <w:p w14:paraId="3D300793" w14:textId="555E57A1" w:rsidR="004F7B1F" w:rsidRPr="00666135" w:rsidRDefault="004F7B1F" w:rsidP="004F7B1F">
      <w:pPr>
        <w:pStyle w:val="afff1"/>
        <w:spacing w:before="120" w:after="120"/>
        <w:ind w:firstLine="851"/>
        <w:jc w:val="center"/>
        <w:rPr>
          <w:color w:val="auto"/>
          <w:szCs w:val="28"/>
        </w:rPr>
      </w:pPr>
      <w:bookmarkStart w:id="1990" w:name="_Toc10542448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Договор об индивидуальной материальной ответственности</w:t>
      </w:r>
      <w:bookmarkEnd w:id="1990"/>
    </w:p>
    <w:p w14:paraId="769F563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9BB3E37"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3CB1D35" wp14:editId="4B62EA49">
            <wp:extent cx="595630" cy="595630"/>
            <wp:effectExtent l="0" t="0" r="0" b="0"/>
            <wp:docPr id="330" name="Рисунок 3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F4EB3B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w:t>
      </w:r>
    </w:p>
    <w:p w14:paraId="0950AD34"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771148F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6D299BA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w:t>
      </w:r>
      <w:r>
        <w:rPr>
          <w:color w:val="auto"/>
          <w:sz w:val="28"/>
          <w:szCs w:val="28"/>
        </w:rPr>
        <w:t>-</w:t>
      </w:r>
      <w:r w:rsidRPr="00666135">
        <w:rPr>
          <w:color w:val="auto"/>
          <w:sz w:val="28"/>
          <w:szCs w:val="28"/>
        </w:rPr>
        <w:t xml:space="preserve"> номер договора, формируется автоматически.</w:t>
      </w:r>
    </w:p>
    <w:p w14:paraId="704520D2"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дата договора.</w:t>
      </w:r>
    </w:p>
    <w:p w14:paraId="2708F9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1E51A152" w14:textId="77777777" w:rsidR="004F7B1F" w:rsidRPr="00666135" w:rsidRDefault="004F7B1F" w:rsidP="004F7B1F">
      <w:pPr>
        <w:pStyle w:val="Bullet1"/>
        <w:numPr>
          <w:ilvl w:val="0"/>
          <w:numId w:val="416"/>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w:t>
      </w:r>
      <w:r>
        <w:rPr>
          <w:sz w:val="28"/>
          <w:szCs w:val="28"/>
        </w:rPr>
        <w:t>-</w:t>
      </w:r>
      <w:r w:rsidRPr="00666135">
        <w:rPr>
          <w:sz w:val="28"/>
          <w:szCs w:val="28"/>
        </w:rPr>
        <w:t xml:space="preserve">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3CA69B29" w14:textId="77777777" w:rsidR="004F7B1F" w:rsidRPr="00666135" w:rsidRDefault="004F7B1F" w:rsidP="004F7B1F">
      <w:pPr>
        <w:pStyle w:val="Bullet1"/>
        <w:numPr>
          <w:ilvl w:val="0"/>
          <w:numId w:val="416"/>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xml:space="preserve">) </w:t>
      </w:r>
      <w:r>
        <w:rPr>
          <w:sz w:val="28"/>
          <w:szCs w:val="28"/>
        </w:rPr>
        <w:t>-</w:t>
      </w:r>
      <w:r w:rsidRPr="00666135">
        <w:rPr>
          <w:sz w:val="28"/>
          <w:szCs w:val="28"/>
        </w:rPr>
        <w:t xml:space="preserve"> документ-основание действия руководителя учреждения или его заместителя: устав, положение или доверенность.</w:t>
      </w:r>
    </w:p>
    <w:p w14:paraId="5E9B3B9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Материально ответственное лицо</w:t>
      </w:r>
      <w:r w:rsidRPr="00666135">
        <w:rPr>
          <w:color w:val="auto"/>
          <w:sz w:val="28"/>
          <w:szCs w:val="28"/>
        </w:rPr>
        <w:t xml:space="preserve">: </w:t>
      </w:r>
    </w:p>
    <w:p w14:paraId="044A5645" w14:textId="77777777" w:rsidR="004F7B1F" w:rsidRPr="00666135" w:rsidRDefault="004F7B1F" w:rsidP="004F7B1F">
      <w:pPr>
        <w:pStyle w:val="Bullet1"/>
        <w:numPr>
          <w:ilvl w:val="0"/>
          <w:numId w:val="417"/>
        </w:numPr>
        <w:spacing w:before="120" w:line="240" w:lineRule="auto"/>
        <w:ind w:left="1208" w:hanging="357"/>
        <w:rPr>
          <w:sz w:val="28"/>
          <w:szCs w:val="28"/>
        </w:rPr>
      </w:pPr>
      <w:r w:rsidRPr="00666135">
        <w:rPr>
          <w:rStyle w:val="Interface"/>
          <w:color w:val="auto"/>
          <w:sz w:val="28"/>
          <w:szCs w:val="28"/>
        </w:rPr>
        <w:t>МОЛ</w:t>
      </w:r>
      <w:r w:rsidRPr="00666135">
        <w:rPr>
          <w:sz w:val="28"/>
          <w:szCs w:val="28"/>
        </w:rPr>
        <w:t xml:space="preserve"> </w:t>
      </w:r>
      <w:r>
        <w:rPr>
          <w:sz w:val="28"/>
          <w:szCs w:val="28"/>
        </w:rPr>
        <w:t>-</w:t>
      </w:r>
      <w:r w:rsidRPr="00666135">
        <w:rPr>
          <w:sz w:val="28"/>
          <w:szCs w:val="28"/>
        </w:rPr>
        <w:t xml:space="preserve">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 xml:space="preserve">. </w:t>
      </w:r>
    </w:p>
    <w:p w14:paraId="32DC47F2" w14:textId="77777777" w:rsidR="004F7B1F" w:rsidRPr="00666135" w:rsidRDefault="004F7B1F" w:rsidP="004F7B1F">
      <w:pPr>
        <w:pStyle w:val="Bullet1"/>
        <w:numPr>
          <w:ilvl w:val="0"/>
          <w:numId w:val="41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подразделение материально ответственного сотрудника. Значение по умолчанию можно изменить.</w:t>
      </w:r>
    </w:p>
    <w:p w14:paraId="47C0CF34" w14:textId="77777777" w:rsidR="004F7B1F" w:rsidRPr="00666135" w:rsidRDefault="004F7B1F" w:rsidP="004F7B1F">
      <w:pPr>
        <w:pStyle w:val="Bullet1"/>
        <w:numPr>
          <w:ilvl w:val="0"/>
          <w:numId w:val="417"/>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w:t>
      </w:r>
      <w:r>
        <w:rPr>
          <w:sz w:val="28"/>
          <w:szCs w:val="28"/>
        </w:rPr>
        <w:t>-</w:t>
      </w:r>
      <w:r w:rsidRPr="00666135">
        <w:rPr>
          <w:sz w:val="28"/>
          <w:szCs w:val="28"/>
        </w:rPr>
        <w:t xml:space="preserve"> должность материально ответственного сотрудника. Значение по умолчанию можно изменить.</w:t>
      </w:r>
    </w:p>
    <w:p w14:paraId="4AD9D1E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w:t>
      </w:r>
    </w:p>
    <w:p w14:paraId="2155BCB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Договор о полной индивидуальной материальной ответственности</w:t>
      </w:r>
      <w:r w:rsidRPr="00666135">
        <w:rPr>
          <w:color w:val="auto"/>
          <w:sz w:val="28"/>
          <w:szCs w:val="28"/>
        </w:rPr>
        <w:t xml:space="preserve"> сформировать печатную форму и распечатать ее. </w:t>
      </w:r>
    </w:p>
    <w:p w14:paraId="7134BA39" w14:textId="77777777" w:rsidR="004F7B1F" w:rsidRPr="00666135" w:rsidRDefault="004F7B1F" w:rsidP="004F7B1F">
      <w:pPr>
        <w:pStyle w:val="3"/>
      </w:pPr>
      <w:bookmarkStart w:id="1991" w:name="_Toc528274428"/>
      <w:bookmarkStart w:id="1992" w:name="_Toc62474663"/>
      <w:bookmarkStart w:id="1993" w:name="_Toc97138829"/>
      <w:bookmarkStart w:id="1994" w:name="_Toc101440053"/>
      <w:bookmarkStart w:id="1995" w:name="_Toc105425144"/>
      <w:bookmarkStart w:id="1996" w:name="_Toc105426247"/>
      <w:bookmarkStart w:id="1997" w:name="_Toc107229394"/>
      <w:r w:rsidRPr="00666135">
        <w:t>Договор о коллективной материальной ответственности</w:t>
      </w:r>
      <w:bookmarkEnd w:id="1991"/>
      <w:bookmarkEnd w:id="1992"/>
      <w:bookmarkEnd w:id="1993"/>
      <w:bookmarkEnd w:id="1994"/>
      <w:bookmarkEnd w:id="1995"/>
      <w:bookmarkEnd w:id="1996"/>
      <w:bookmarkEnd w:id="1997"/>
    </w:p>
    <w:p w14:paraId="0ED91A71" w14:textId="77777777" w:rsidR="004F7B1F" w:rsidRDefault="004F7B1F" w:rsidP="004F7B1F">
      <w:pPr>
        <w:spacing w:before="120" w:after="120"/>
        <w:ind w:firstLine="851"/>
        <w:rPr>
          <w:color w:val="auto"/>
          <w:sz w:val="28"/>
          <w:szCs w:val="28"/>
        </w:rPr>
      </w:pPr>
      <w:r w:rsidRPr="00666135">
        <w:rPr>
          <w:color w:val="auto"/>
          <w:sz w:val="28"/>
          <w:szCs w:val="28"/>
        </w:rPr>
        <w:t xml:space="preserve">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 85. </w:t>
      </w:r>
    </w:p>
    <w:p w14:paraId="39D80CBC" w14:textId="77777777" w:rsidR="004F7B1F" w:rsidRDefault="004F7B1F" w:rsidP="004F7B1F">
      <w:pPr>
        <w:ind w:firstLine="0"/>
        <w:jc w:val="left"/>
        <w:rPr>
          <w:color w:val="auto"/>
          <w:szCs w:val="28"/>
        </w:rPr>
      </w:pPr>
      <w:bookmarkStart w:id="1998" w:name="_Toc528271987"/>
      <w:bookmarkStart w:id="1999" w:name="_Toc528663371"/>
      <w:r>
        <w:rPr>
          <w:color w:val="auto"/>
          <w:szCs w:val="28"/>
        </w:rPr>
        <w:br w:type="page"/>
      </w:r>
    </w:p>
    <w:bookmarkEnd w:id="1998"/>
    <w:bookmarkEnd w:id="1999"/>
    <w:p w14:paraId="306D5E2A"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572D6AB6" wp14:editId="2CC2DF64">
            <wp:extent cx="5826760" cy="4370070"/>
            <wp:effectExtent l="0" t="0" r="2540" b="0"/>
            <wp:docPr id="331" name="Рисунок 331" descr="G:\SIN\БГУ 2.0\Word\Pict\016.019_Dogovor_Kollek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G:\SIN\БГУ 2.0\Word\Pict\016.019_Dogovor_Kollektv.png"/>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5826760" cy="4370070"/>
                    </a:xfrm>
                    <a:prstGeom prst="rect">
                      <a:avLst/>
                    </a:prstGeom>
                    <a:noFill/>
                    <a:ln>
                      <a:noFill/>
                    </a:ln>
                  </pic:spPr>
                </pic:pic>
              </a:graphicData>
            </a:graphic>
          </wp:inline>
        </w:drawing>
      </w:r>
    </w:p>
    <w:p w14:paraId="6EC2513D" w14:textId="061E5FE6" w:rsidR="004F7B1F" w:rsidRPr="006353BF" w:rsidRDefault="004F7B1F" w:rsidP="004F7B1F">
      <w:pPr>
        <w:spacing w:before="120" w:after="120"/>
        <w:ind w:firstLine="851"/>
        <w:rPr>
          <w:color w:val="auto"/>
          <w:sz w:val="28"/>
          <w:szCs w:val="28"/>
        </w:rPr>
      </w:pPr>
      <w:bookmarkStart w:id="2000" w:name="_Toc105424489"/>
      <w:r w:rsidRPr="006353B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373</w:t>
      </w:r>
      <w:r>
        <w:rPr>
          <w:color w:val="auto"/>
          <w:sz w:val="28"/>
          <w:szCs w:val="28"/>
        </w:rPr>
        <w:fldChar w:fldCharType="end"/>
      </w:r>
      <w:r w:rsidRPr="006353BF">
        <w:rPr>
          <w:color w:val="auto"/>
          <w:sz w:val="28"/>
          <w:szCs w:val="28"/>
        </w:rPr>
        <w:t xml:space="preserve"> </w:t>
      </w:r>
      <w:r>
        <w:rPr>
          <w:color w:val="auto"/>
          <w:sz w:val="28"/>
          <w:szCs w:val="28"/>
        </w:rPr>
        <w:t>-</w:t>
      </w:r>
      <w:r w:rsidRPr="006353BF">
        <w:rPr>
          <w:color w:val="auto"/>
          <w:sz w:val="28"/>
          <w:szCs w:val="28"/>
        </w:rPr>
        <w:t xml:space="preserve"> Договор о коллективной материальной ответственности</w:t>
      </w:r>
      <w:bookmarkEnd w:id="2000"/>
    </w:p>
    <w:p w14:paraId="2FB3852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1507E38A"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003D03AB" wp14:editId="4B00D63F">
            <wp:extent cx="595630" cy="595630"/>
            <wp:effectExtent l="0" t="0" r="0" b="0"/>
            <wp:docPr id="332" name="Рисунок 33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B0EBB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 коллективной материальной ответственности</w:t>
      </w:r>
      <w:r w:rsidRPr="00666135">
        <w:rPr>
          <w:color w:val="auto"/>
          <w:sz w:val="28"/>
          <w:szCs w:val="28"/>
        </w:rPr>
        <w:t>.</w:t>
      </w:r>
    </w:p>
    <w:p w14:paraId="204FA95E"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B21457B"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36733A5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w:t>
      </w:r>
      <w:r>
        <w:rPr>
          <w:color w:val="auto"/>
          <w:sz w:val="28"/>
          <w:szCs w:val="28"/>
        </w:rPr>
        <w:t>-</w:t>
      </w:r>
      <w:r w:rsidRPr="00666135">
        <w:rPr>
          <w:color w:val="auto"/>
          <w:sz w:val="28"/>
          <w:szCs w:val="28"/>
        </w:rPr>
        <w:t xml:space="preserve"> номер договора, формируется автоматически.</w:t>
      </w:r>
    </w:p>
    <w:p w14:paraId="7D92712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Pr>
          <w:color w:val="auto"/>
          <w:sz w:val="28"/>
          <w:szCs w:val="28"/>
        </w:rPr>
        <w:t>-</w:t>
      </w:r>
      <w:r w:rsidRPr="00666135">
        <w:rPr>
          <w:color w:val="auto"/>
          <w:sz w:val="28"/>
          <w:szCs w:val="28"/>
        </w:rPr>
        <w:t xml:space="preserve"> дата договора.</w:t>
      </w:r>
    </w:p>
    <w:p w14:paraId="760BB291"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Дата вступления в силу</w:t>
      </w:r>
      <w:r w:rsidRPr="00666135">
        <w:rPr>
          <w:color w:val="auto"/>
          <w:sz w:val="28"/>
          <w:szCs w:val="28"/>
        </w:rPr>
        <w:t xml:space="preserve"> </w:t>
      </w:r>
      <w:r>
        <w:rPr>
          <w:color w:val="auto"/>
          <w:sz w:val="28"/>
          <w:szCs w:val="28"/>
        </w:rPr>
        <w:t>-</w:t>
      </w:r>
      <w:r w:rsidRPr="00666135">
        <w:rPr>
          <w:color w:val="auto"/>
          <w:sz w:val="28"/>
          <w:szCs w:val="28"/>
        </w:rPr>
        <w:t xml:space="preserve"> дата, начиная с которой договор о коллективной материальной ответственности вступает в силу. </w:t>
      </w:r>
    </w:p>
    <w:p w14:paraId="39CE56F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3BEA358A" w14:textId="77777777" w:rsidR="004F7B1F" w:rsidRPr="00666135" w:rsidRDefault="004F7B1F" w:rsidP="004F7B1F">
      <w:pPr>
        <w:pStyle w:val="Bullet1"/>
        <w:numPr>
          <w:ilvl w:val="0"/>
          <w:numId w:val="418"/>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w:t>
      </w:r>
      <w:r>
        <w:rPr>
          <w:sz w:val="28"/>
          <w:szCs w:val="28"/>
        </w:rPr>
        <w:t>-</w:t>
      </w:r>
      <w:r w:rsidRPr="00666135">
        <w:rPr>
          <w:sz w:val="28"/>
          <w:szCs w:val="28"/>
        </w:rPr>
        <w:t xml:space="preserve">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2314CEBE" w14:textId="77777777" w:rsidR="004F7B1F" w:rsidRPr="00666135" w:rsidRDefault="004F7B1F" w:rsidP="004F7B1F">
      <w:pPr>
        <w:pStyle w:val="Bullet1"/>
        <w:numPr>
          <w:ilvl w:val="0"/>
          <w:numId w:val="418"/>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xml:space="preserve">) </w:t>
      </w:r>
      <w:r>
        <w:rPr>
          <w:sz w:val="28"/>
          <w:szCs w:val="28"/>
        </w:rPr>
        <w:t>-</w:t>
      </w:r>
      <w:r w:rsidRPr="00666135">
        <w:rPr>
          <w:sz w:val="28"/>
          <w:szCs w:val="28"/>
        </w:rPr>
        <w:t xml:space="preserve"> документ-основание действия руководителя учреждения или его заместителя: устав, положение или доверенность.</w:t>
      </w:r>
    </w:p>
    <w:p w14:paraId="704C202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 коллектива</w:t>
      </w:r>
      <w:r w:rsidRPr="00666135">
        <w:rPr>
          <w:color w:val="auto"/>
          <w:sz w:val="28"/>
          <w:szCs w:val="28"/>
        </w:rPr>
        <w:t xml:space="preserve">: </w:t>
      </w:r>
    </w:p>
    <w:p w14:paraId="337B06F6" w14:textId="77777777" w:rsidR="004F7B1F" w:rsidRPr="00666135" w:rsidRDefault="004F7B1F" w:rsidP="004F7B1F">
      <w:pPr>
        <w:pStyle w:val="Bullet1"/>
        <w:numPr>
          <w:ilvl w:val="0"/>
          <w:numId w:val="419"/>
        </w:numPr>
        <w:spacing w:before="120" w:line="240" w:lineRule="auto"/>
        <w:ind w:left="1208" w:hanging="357"/>
        <w:rPr>
          <w:sz w:val="28"/>
          <w:szCs w:val="28"/>
        </w:rPr>
      </w:pPr>
      <w:r w:rsidRPr="00666135">
        <w:rPr>
          <w:rStyle w:val="Interface"/>
          <w:color w:val="auto"/>
          <w:sz w:val="28"/>
          <w:szCs w:val="28"/>
        </w:rPr>
        <w:t>Руководитель коллектива</w:t>
      </w:r>
      <w:r w:rsidRPr="00666135">
        <w:rPr>
          <w:sz w:val="28"/>
          <w:szCs w:val="28"/>
        </w:rPr>
        <w:t xml:space="preserve"> </w:t>
      </w:r>
      <w:r>
        <w:rPr>
          <w:sz w:val="28"/>
          <w:szCs w:val="28"/>
        </w:rPr>
        <w:t>-</w:t>
      </w:r>
      <w:r w:rsidRPr="00666135">
        <w:rPr>
          <w:sz w:val="28"/>
          <w:szCs w:val="28"/>
        </w:rPr>
        <w:t xml:space="preserve">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w:t>
      </w:r>
    </w:p>
    <w:p w14:paraId="11C6D03B" w14:textId="77777777" w:rsidR="004F7B1F" w:rsidRPr="00666135" w:rsidRDefault="004F7B1F" w:rsidP="004F7B1F">
      <w:pPr>
        <w:pStyle w:val="Bullet1"/>
        <w:numPr>
          <w:ilvl w:val="0"/>
          <w:numId w:val="41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Pr>
          <w:sz w:val="28"/>
          <w:szCs w:val="28"/>
        </w:rPr>
        <w:t>-</w:t>
      </w:r>
      <w:r w:rsidRPr="00666135">
        <w:rPr>
          <w:sz w:val="28"/>
          <w:szCs w:val="28"/>
        </w:rPr>
        <w:t xml:space="preserve"> подразделение материально ответственного сотрудника. Значение по умолчанию можно изменить.</w:t>
      </w:r>
    </w:p>
    <w:p w14:paraId="132F1824" w14:textId="77777777" w:rsidR="004F7B1F" w:rsidRPr="00666135" w:rsidRDefault="004F7B1F" w:rsidP="004F7B1F">
      <w:pPr>
        <w:pStyle w:val="Bullet1"/>
        <w:numPr>
          <w:ilvl w:val="0"/>
          <w:numId w:val="419"/>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w:t>
      </w:r>
      <w:r>
        <w:rPr>
          <w:sz w:val="28"/>
          <w:szCs w:val="28"/>
        </w:rPr>
        <w:t>-</w:t>
      </w:r>
      <w:r w:rsidRPr="00666135">
        <w:rPr>
          <w:sz w:val="28"/>
          <w:szCs w:val="28"/>
        </w:rPr>
        <w:t xml:space="preserve"> должность материально ответственного сотрудника. Значение по умолчанию можно изменить.</w:t>
      </w:r>
    </w:p>
    <w:p w14:paraId="10BDD31B" w14:textId="77777777" w:rsidR="004F7B1F" w:rsidRPr="00666135" w:rsidRDefault="004F7B1F" w:rsidP="004F7B1F">
      <w:pPr>
        <w:pStyle w:val="Bullet1"/>
        <w:numPr>
          <w:ilvl w:val="0"/>
          <w:numId w:val="419"/>
        </w:numPr>
        <w:spacing w:before="120" w:line="240" w:lineRule="auto"/>
        <w:ind w:left="1208" w:hanging="357"/>
        <w:rPr>
          <w:sz w:val="28"/>
          <w:szCs w:val="28"/>
        </w:rPr>
      </w:pPr>
      <w:r w:rsidRPr="00666135">
        <w:rPr>
          <w:rStyle w:val="Interface"/>
          <w:color w:val="auto"/>
          <w:sz w:val="28"/>
          <w:szCs w:val="28"/>
        </w:rPr>
        <w:t>Работа</w:t>
      </w:r>
      <w:r w:rsidRPr="00666135">
        <w:rPr>
          <w:sz w:val="28"/>
          <w:szCs w:val="28"/>
        </w:rPr>
        <w:t xml:space="preserve"> </w:t>
      </w:r>
      <w:r>
        <w:rPr>
          <w:sz w:val="28"/>
          <w:szCs w:val="28"/>
        </w:rPr>
        <w:t>-</w:t>
      </w:r>
      <w:r w:rsidRPr="00666135">
        <w:rPr>
          <w:sz w:val="28"/>
          <w:szCs w:val="28"/>
        </w:rPr>
        <w:t xml:space="preserve"> наименования выполняемых работ в родительном падеже.</w:t>
      </w:r>
    </w:p>
    <w:p w14:paraId="5D5864D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Коллектив (бригада)</w:t>
      </w:r>
      <w:r w:rsidRPr="00666135">
        <w:rPr>
          <w:color w:val="auto"/>
          <w:sz w:val="28"/>
          <w:szCs w:val="28"/>
        </w:rPr>
        <w:t xml:space="preserve"> следует ввести список коллектива (бригады). </w:t>
      </w:r>
    </w:p>
    <w:p w14:paraId="232232A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Далее необходимо с помощью кнопки </w:t>
      </w:r>
      <w:r w:rsidRPr="00666135">
        <w:rPr>
          <w:rStyle w:val="Interface"/>
          <w:color w:val="auto"/>
          <w:sz w:val="28"/>
          <w:szCs w:val="28"/>
        </w:rPr>
        <w:t>Договор о полной коллективной (бригадной) материальной ответственности</w:t>
      </w:r>
      <w:r w:rsidRPr="00666135">
        <w:rPr>
          <w:color w:val="auto"/>
          <w:sz w:val="28"/>
          <w:szCs w:val="28"/>
        </w:rPr>
        <w:t xml:space="preserve"> сформировать печатную форму договора и распечатать ее. </w:t>
      </w:r>
    </w:p>
    <w:p w14:paraId="71FDE544" w14:textId="77777777" w:rsidR="004F7B1F" w:rsidRPr="00666135" w:rsidRDefault="004F7B1F" w:rsidP="004F7B1F">
      <w:pPr>
        <w:pStyle w:val="3"/>
      </w:pPr>
      <w:bookmarkStart w:id="2001" w:name="_Toc528274429"/>
      <w:bookmarkStart w:id="2002" w:name="_Toc62474664"/>
      <w:bookmarkStart w:id="2003" w:name="_Toc97138830"/>
      <w:bookmarkStart w:id="2004" w:name="_Toc101440054"/>
      <w:bookmarkStart w:id="2005" w:name="_Toc105425145"/>
      <w:bookmarkStart w:id="2006" w:name="_Toc105426248"/>
      <w:bookmarkStart w:id="2007" w:name="_Toc107229395"/>
      <w:r w:rsidRPr="00666135">
        <w:t>Документ «Сторно»</w:t>
      </w:r>
      <w:bookmarkEnd w:id="2001"/>
      <w:bookmarkEnd w:id="2002"/>
      <w:bookmarkEnd w:id="2003"/>
      <w:bookmarkEnd w:id="2004"/>
      <w:bookmarkEnd w:id="2005"/>
      <w:bookmarkEnd w:id="2006"/>
      <w:bookmarkEnd w:id="2007"/>
    </w:p>
    <w:p w14:paraId="34514F2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Сторно</w:t>
      </w:r>
      <w:r w:rsidRPr="00666135">
        <w:rPr>
          <w:color w:val="auto"/>
          <w:sz w:val="28"/>
          <w:szCs w:val="28"/>
        </w:rPr>
        <w:t xml:space="preserve"> предназначен для исправления ошибок, выявленных в регистрах бухгалтерского учета.</w:t>
      </w:r>
    </w:p>
    <w:p w14:paraId="2E57335C" w14:textId="77777777" w:rsidR="004F7B1F" w:rsidRDefault="004F7B1F" w:rsidP="004F7B1F">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625A2B3C" w14:textId="77777777" w:rsidR="004F7B1F" w:rsidRDefault="004F7B1F" w:rsidP="004F7B1F">
      <w:pPr>
        <w:ind w:firstLine="0"/>
        <w:jc w:val="left"/>
        <w:rPr>
          <w:bCs/>
          <w:color w:val="auto"/>
          <w:sz w:val="28"/>
          <w:szCs w:val="28"/>
        </w:rPr>
      </w:pPr>
      <w:bookmarkStart w:id="2008" w:name="_Toc528271988"/>
      <w:bookmarkStart w:id="2009" w:name="_Toc528663372"/>
      <w:r>
        <w:rPr>
          <w:color w:val="auto"/>
          <w:szCs w:val="28"/>
        </w:rPr>
        <w:br w:type="page"/>
      </w:r>
    </w:p>
    <w:bookmarkEnd w:id="2008"/>
    <w:bookmarkEnd w:id="2009"/>
    <w:p w14:paraId="38397C55"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1EFC32B7" wp14:editId="7A27FD55">
            <wp:extent cx="6017895" cy="4348480"/>
            <wp:effectExtent l="0" t="0" r="1905" b="0"/>
            <wp:docPr id="333" name="Рисунок 333" descr="G:\SIN\БГУ 2.0\Word\Pict\016.020_Sto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G:\SIN\БГУ 2.0\Word\Pict\016.020_Storno.png"/>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17895" cy="4348480"/>
                    </a:xfrm>
                    <a:prstGeom prst="rect">
                      <a:avLst/>
                    </a:prstGeom>
                    <a:noFill/>
                    <a:ln>
                      <a:noFill/>
                    </a:ln>
                  </pic:spPr>
                </pic:pic>
              </a:graphicData>
            </a:graphic>
          </wp:inline>
        </w:drawing>
      </w:r>
    </w:p>
    <w:p w14:paraId="10639310" w14:textId="11C4D912" w:rsidR="004F7B1F" w:rsidRPr="00666135" w:rsidRDefault="004F7B1F" w:rsidP="004F7B1F">
      <w:pPr>
        <w:pStyle w:val="afff1"/>
        <w:spacing w:before="120" w:after="120"/>
        <w:ind w:firstLine="851"/>
        <w:jc w:val="center"/>
        <w:rPr>
          <w:color w:val="auto"/>
          <w:szCs w:val="28"/>
        </w:rPr>
      </w:pPr>
      <w:bookmarkStart w:id="2010" w:name="_Toc10542449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374</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Сторно</w:t>
      </w:r>
      <w:bookmarkEnd w:id="2010"/>
    </w:p>
    <w:p w14:paraId="570D798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Сторно</w:t>
      </w:r>
      <w:r w:rsidRPr="00666135">
        <w:rPr>
          <w:color w:val="auto"/>
          <w:sz w:val="28"/>
          <w:szCs w:val="28"/>
        </w:rPr>
        <w:t xml:space="preserve"> можно открыть с помощью команды </w:t>
      </w:r>
      <w:r w:rsidRPr="00666135">
        <w:rPr>
          <w:rStyle w:val="Interface"/>
          <w:color w:val="auto"/>
          <w:sz w:val="28"/>
          <w:szCs w:val="28"/>
        </w:rPr>
        <w:t>Сторно</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AFCB432" w14:textId="77777777" w:rsidR="004F7B1F" w:rsidRPr="00666135" w:rsidRDefault="004F7B1F" w:rsidP="004F7B1F">
      <w:pPr>
        <w:spacing w:before="120" w:after="120"/>
        <w:ind w:firstLine="851"/>
        <w:rPr>
          <w:color w:val="auto"/>
        </w:rPr>
      </w:pPr>
      <w:r w:rsidRPr="00666135">
        <w:rPr>
          <w:noProof/>
          <w:snapToGrid/>
          <w:color w:val="auto"/>
        </w:rPr>
        <w:drawing>
          <wp:inline distT="0" distB="0" distL="0" distR="0" wp14:anchorId="45457462" wp14:editId="6B2EACE6">
            <wp:extent cx="595630" cy="595630"/>
            <wp:effectExtent l="0" t="0" r="0" b="0"/>
            <wp:docPr id="334" name="Рисунок 3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B99AED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Сторно</w:t>
      </w:r>
      <w:r w:rsidRPr="00666135">
        <w:rPr>
          <w:color w:val="auto"/>
          <w:sz w:val="28"/>
          <w:szCs w:val="28"/>
        </w:rPr>
        <w:t xml:space="preserve">. Также документ </w:t>
      </w:r>
      <w:r w:rsidRPr="00666135">
        <w:rPr>
          <w:rStyle w:val="Interface"/>
          <w:color w:val="auto"/>
          <w:sz w:val="28"/>
          <w:szCs w:val="28"/>
        </w:rPr>
        <w:t>Сторно</w:t>
      </w:r>
      <w:r w:rsidRPr="00666135">
        <w:rPr>
          <w:color w:val="auto"/>
          <w:sz w:val="28"/>
          <w:szCs w:val="28"/>
        </w:rPr>
        <w:t xml:space="preserve"> можно вводить непосредственно при работе со сторнируемым документом. </w:t>
      </w:r>
    </w:p>
    <w:p w14:paraId="21D45ACC"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AAC19E6"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Сторнируемый документ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списка документов определенного вида. Выбор вида документа производится предварительно </w:t>
      </w:r>
      <w:r>
        <w:rPr>
          <w:color w:val="auto"/>
          <w:sz w:val="28"/>
          <w:szCs w:val="28"/>
        </w:rPr>
        <w:t>На форме</w:t>
      </w:r>
      <w:r w:rsidRPr="00666135">
        <w:rPr>
          <w:color w:val="auto"/>
          <w:sz w:val="28"/>
          <w:szCs w:val="28"/>
        </w:rPr>
        <w:t xml:space="preserve"> </w:t>
      </w:r>
      <w:r w:rsidRPr="00666135">
        <w:rPr>
          <w:rStyle w:val="Interface"/>
          <w:color w:val="auto"/>
          <w:sz w:val="28"/>
          <w:szCs w:val="28"/>
        </w:rPr>
        <w:t>Выбор типа данных</w:t>
      </w:r>
      <w:r w:rsidRPr="00666135">
        <w:rPr>
          <w:color w:val="auto"/>
          <w:sz w:val="28"/>
          <w:szCs w:val="28"/>
        </w:rPr>
        <w:t xml:space="preserve">, которая открывается при нажатии кнопки </w:t>
      </w:r>
      <w:r w:rsidRPr="00666135">
        <w:rPr>
          <w:rStyle w:val="Interface"/>
          <w:color w:val="auto"/>
          <w:sz w:val="28"/>
          <w:szCs w:val="28"/>
        </w:rPr>
        <w:t>Выбор</w:t>
      </w:r>
      <w:r w:rsidRPr="00666135">
        <w:rPr>
          <w:color w:val="auto"/>
          <w:sz w:val="28"/>
          <w:szCs w:val="28"/>
        </w:rPr>
        <w:t xml:space="preserve"> в поле реквизита. </w:t>
      </w:r>
    </w:p>
    <w:p w14:paraId="676A8BE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формирует только бухгалтерские проводки, то будут заполнены таблицы на закладках </w:t>
      </w:r>
      <w:r w:rsidRPr="00666135">
        <w:rPr>
          <w:rStyle w:val="Interface"/>
          <w:color w:val="auto"/>
          <w:sz w:val="28"/>
          <w:szCs w:val="28"/>
        </w:rPr>
        <w:t>Сторнируемые проводки</w:t>
      </w:r>
      <w:r w:rsidRPr="00666135">
        <w:rPr>
          <w:color w:val="auto"/>
          <w:sz w:val="28"/>
          <w:szCs w:val="28"/>
        </w:rPr>
        <w:t xml:space="preserve"> и </w:t>
      </w:r>
      <w:r w:rsidRPr="00666135">
        <w:rPr>
          <w:rStyle w:val="Interface"/>
          <w:color w:val="auto"/>
          <w:sz w:val="28"/>
          <w:szCs w:val="28"/>
        </w:rPr>
        <w:t>Исправительные проводки</w:t>
      </w:r>
      <w:r w:rsidRPr="00666135">
        <w:rPr>
          <w:color w:val="auto"/>
          <w:sz w:val="28"/>
          <w:szCs w:val="28"/>
        </w:rPr>
        <w:t xml:space="preserve">. Обе таблицы при этом будут доступны для редактирования. </w:t>
      </w:r>
    </w:p>
    <w:p w14:paraId="7D87219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Примером документа, который формирует только бухгалтерские проводки, является </w:t>
      </w:r>
      <w:r w:rsidRPr="00666135">
        <w:rPr>
          <w:rStyle w:val="Interface"/>
          <w:color w:val="auto"/>
          <w:sz w:val="28"/>
          <w:szCs w:val="28"/>
        </w:rPr>
        <w:t>Авансовый отчет</w:t>
      </w:r>
      <w:r w:rsidRPr="00666135">
        <w:rPr>
          <w:color w:val="auto"/>
          <w:sz w:val="28"/>
          <w:szCs w:val="28"/>
        </w:rPr>
        <w:t>.</w:t>
      </w:r>
    </w:p>
    <w:p w14:paraId="441FBE6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помимо формирования бухгалтерских проводок делает также движения по служебным регистрам, заполняется только таблица на закладке </w:t>
      </w:r>
      <w:r w:rsidRPr="00666135">
        <w:rPr>
          <w:rStyle w:val="Interface"/>
          <w:color w:val="auto"/>
          <w:sz w:val="28"/>
          <w:szCs w:val="28"/>
        </w:rPr>
        <w:t>Сторнируемые проводки</w:t>
      </w:r>
      <w:r w:rsidRPr="00666135">
        <w:rPr>
          <w:color w:val="auto"/>
          <w:sz w:val="28"/>
          <w:szCs w:val="28"/>
        </w:rPr>
        <w:t xml:space="preserve">. Редактирование сумм сторнируемых проводок и ввод исправительных проводок в данном случае запрещены. При проведении документа выполняется сторнирование всех проводок сторнируемого документа, при этом движения по служебным регистрам становятся неактивны. </w:t>
      </w:r>
    </w:p>
    <w:p w14:paraId="10D819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Примером документа, который наряду с бухгалтерскими проводками выполняет также движения по служебным регистрам, является документ </w:t>
      </w:r>
      <w:r w:rsidRPr="00666135">
        <w:rPr>
          <w:rStyle w:val="Interface"/>
          <w:color w:val="auto"/>
          <w:sz w:val="28"/>
          <w:szCs w:val="28"/>
        </w:rPr>
        <w:t>Принятие к учету объекта ОС</w:t>
      </w:r>
      <w:r w:rsidRPr="00666135">
        <w:rPr>
          <w:color w:val="auto"/>
          <w:sz w:val="28"/>
          <w:szCs w:val="28"/>
        </w:rPr>
        <w:t>.</w:t>
      </w:r>
    </w:p>
    <w:p w14:paraId="4D4FC5C3" w14:textId="77777777" w:rsidR="004F7B1F" w:rsidRPr="00666135" w:rsidRDefault="004F7B1F" w:rsidP="004F7B1F">
      <w:pPr>
        <w:pStyle w:val="3"/>
      </w:pPr>
      <w:bookmarkStart w:id="2011" w:name="_Toc62474665"/>
      <w:bookmarkStart w:id="2012" w:name="_Toc97138831"/>
      <w:bookmarkStart w:id="2013" w:name="_Toc101440055"/>
      <w:bookmarkStart w:id="2014" w:name="_Toc105425146"/>
      <w:bookmarkStart w:id="2015" w:name="_Toc105426249"/>
      <w:bookmarkStart w:id="2016" w:name="_Toc107229396"/>
      <w:r w:rsidRPr="00666135">
        <w:t>Общий механизм исправления ошибок</w:t>
      </w:r>
      <w:bookmarkEnd w:id="2011"/>
      <w:bookmarkEnd w:id="2012"/>
      <w:bookmarkEnd w:id="2013"/>
      <w:bookmarkEnd w:id="2014"/>
      <w:bookmarkEnd w:id="2015"/>
      <w:bookmarkEnd w:id="2016"/>
    </w:p>
    <w:p w14:paraId="0862B06C" w14:textId="77777777" w:rsidR="004F7B1F" w:rsidRPr="00666135" w:rsidRDefault="004F7B1F" w:rsidP="004F7B1F">
      <w:pPr>
        <w:spacing w:before="120" w:after="120"/>
        <w:ind w:firstLine="851"/>
        <w:rPr>
          <w:color w:val="auto"/>
          <w:sz w:val="28"/>
          <w:szCs w:val="28"/>
        </w:rPr>
      </w:pPr>
      <w:r w:rsidRPr="00666135">
        <w:rPr>
          <w:color w:val="auto"/>
          <w:sz w:val="28"/>
          <w:szCs w:val="28"/>
        </w:rPr>
        <w:t>Предполагается, что исправление ошибок может отражаться тремя способами, в зависимости от характера ошибки:</w:t>
      </w:r>
    </w:p>
    <w:p w14:paraId="4D16C5E6" w14:textId="77777777" w:rsidR="004F7B1F" w:rsidRPr="00666135" w:rsidRDefault="004F7B1F" w:rsidP="004F7B1F">
      <w:pPr>
        <w:spacing w:before="120" w:after="120"/>
        <w:ind w:firstLine="851"/>
        <w:rPr>
          <w:color w:val="auto"/>
          <w:sz w:val="28"/>
          <w:szCs w:val="28"/>
        </w:rPr>
      </w:pPr>
      <w:r w:rsidRPr="00666135">
        <w:rPr>
          <w:color w:val="auto"/>
          <w:sz w:val="28"/>
          <w:szCs w:val="28"/>
        </w:rPr>
        <w:t>1 способ: Ошибочно был введен лишний документ, например, второй «Акт об оказании услуг». В этом случае надо сторнировать лишний документ «Акт об оказании услуг», для этого следует ввести документ «Сторно».</w:t>
      </w:r>
    </w:p>
    <w:p w14:paraId="7DB2D7E6" w14:textId="77777777" w:rsidR="004F7B1F" w:rsidRPr="00666135" w:rsidRDefault="004F7B1F" w:rsidP="004F7B1F">
      <w:pPr>
        <w:spacing w:before="120" w:after="120"/>
        <w:ind w:firstLine="851"/>
        <w:rPr>
          <w:color w:val="auto"/>
          <w:sz w:val="28"/>
          <w:szCs w:val="28"/>
        </w:rPr>
      </w:pPr>
      <w:r w:rsidRPr="00666135">
        <w:rPr>
          <w:color w:val="auto"/>
          <w:sz w:val="28"/>
          <w:szCs w:val="28"/>
        </w:rPr>
        <w:t>2 способ: Ошибочно не был введен документ, например, «Принятие к учету ОС, НМА, НПА» по результатам инвентаризации. В этом случае надо ввести новый учетный документ.</w:t>
      </w:r>
    </w:p>
    <w:p w14:paraId="5111A078" w14:textId="77777777" w:rsidR="004F7B1F" w:rsidRPr="00666135" w:rsidRDefault="004F7B1F" w:rsidP="004F7B1F">
      <w:pPr>
        <w:spacing w:before="120" w:after="120"/>
        <w:ind w:firstLine="851"/>
        <w:rPr>
          <w:sz w:val="28"/>
          <w:szCs w:val="28"/>
        </w:rPr>
      </w:pPr>
      <w:r w:rsidRPr="00666135">
        <w:rPr>
          <w:color w:val="auto"/>
          <w:sz w:val="28"/>
          <w:szCs w:val="28"/>
        </w:rPr>
        <w:t xml:space="preserve">3 способ: Документ был введен, но не правильный, например, «Поступление услуг, работ» отразили в дебет счета 106.00 счета как капитальные вложения в ОС, а следовало отнести на текущие расходы </w:t>
      </w:r>
      <w:r>
        <w:rPr>
          <w:color w:val="auto"/>
          <w:sz w:val="28"/>
          <w:szCs w:val="28"/>
        </w:rPr>
        <w:t>-</w:t>
      </w:r>
      <w:r w:rsidRPr="00666135">
        <w:rPr>
          <w:color w:val="auto"/>
          <w:sz w:val="28"/>
          <w:szCs w:val="28"/>
        </w:rPr>
        <w:t xml:space="preserve"> в дебет счета 401.20. В этом случае надо сторнировать не правильный документ с помощью документа «Сторно», далее ввести новый правильный учетный документ.</w:t>
      </w:r>
    </w:p>
    <w:p w14:paraId="2C45F6A2" w14:textId="77777777" w:rsidR="004F7B1F" w:rsidRPr="00666135" w:rsidRDefault="004F7B1F" w:rsidP="004F7B1F">
      <w:pPr>
        <w:spacing w:before="120" w:after="120"/>
        <w:ind w:firstLine="851"/>
        <w:rPr>
          <w:color w:val="auto"/>
          <w:sz w:val="28"/>
          <w:szCs w:val="28"/>
        </w:rPr>
      </w:pPr>
      <w:r w:rsidRPr="00666135">
        <w:rPr>
          <w:sz w:val="28"/>
          <w:szCs w:val="28"/>
        </w:rPr>
        <w:t>Во всех учетных документах реализован общий механизм исправления ошибок с помощью переключателя «</w:t>
      </w:r>
      <w:r w:rsidRPr="00666135">
        <w:rPr>
          <w:b/>
          <w:sz w:val="28"/>
          <w:szCs w:val="28"/>
        </w:rPr>
        <w:t>Исправление ошибок прошлых лет</w:t>
      </w:r>
      <w:r w:rsidRPr="00666135">
        <w:rPr>
          <w:sz w:val="28"/>
          <w:szCs w:val="28"/>
        </w:rPr>
        <w:t>», расположенного под выбранной типовой операцией. В документе «Сторно» переключатель расположен в шапке документа.</w:t>
      </w:r>
    </w:p>
    <w:p w14:paraId="131372EE"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xml:space="preserve">Чтобы исправить ошибку прошлых лет, как ошибку текущего года, </w:t>
      </w:r>
      <w:r>
        <w:rPr>
          <w:rFonts w:ascii="Times New Roman" w:eastAsia="Times New Roman" w:hAnsi="Times New Roman" w:cs="Times New Roman"/>
          <w:snapToGrid w:val="0"/>
          <w:sz w:val="28"/>
          <w:szCs w:val="28"/>
          <w:lang w:eastAsia="ru-RU"/>
        </w:rPr>
        <w:t>-</w:t>
      </w:r>
      <w:r w:rsidRPr="00666135">
        <w:rPr>
          <w:rFonts w:ascii="Times New Roman" w:eastAsia="Times New Roman" w:hAnsi="Times New Roman" w:cs="Times New Roman"/>
          <w:snapToGrid w:val="0"/>
          <w:sz w:val="28"/>
          <w:szCs w:val="28"/>
          <w:lang w:eastAsia="ru-RU"/>
        </w:rPr>
        <w:t xml:space="preserve"> в обычном порядке, необходимо:</w:t>
      </w:r>
    </w:p>
    <w:p w14:paraId="6C2CD246"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выбрать типовую операцию;</w:t>
      </w:r>
    </w:p>
    <w:p w14:paraId="0E8BC204"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под выбранной типовой операцией установить флаг «</w:t>
      </w:r>
      <w:r w:rsidRPr="00666135">
        <w:rPr>
          <w:rFonts w:ascii="Times New Roman" w:eastAsia="Times New Roman" w:hAnsi="Times New Roman" w:cs="Times New Roman"/>
          <w:b/>
          <w:snapToGrid w:val="0"/>
          <w:sz w:val="28"/>
          <w:szCs w:val="28"/>
          <w:lang w:eastAsia="ru-RU"/>
        </w:rPr>
        <w:t>Исправление ошибок прошлых лет</w:t>
      </w:r>
      <w:r w:rsidRPr="00666135">
        <w:rPr>
          <w:rFonts w:ascii="Times New Roman" w:eastAsia="Times New Roman" w:hAnsi="Times New Roman" w:cs="Times New Roman"/>
          <w:snapToGrid w:val="0"/>
          <w:sz w:val="28"/>
          <w:szCs w:val="28"/>
          <w:lang w:eastAsia="ru-RU"/>
        </w:rPr>
        <w:t>»;</w:t>
      </w:r>
    </w:p>
    <w:p w14:paraId="229ECD3A"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выбрать способ исправления ошибок «прошлого года» или «ранее прошлого года»;</w:t>
      </w:r>
    </w:p>
    <w:p w14:paraId="4133DF45"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провести документ. Документ формирует проводки с применением специальных счетов исправления ошибок согласно выбранному периоду.</w:t>
      </w:r>
    </w:p>
    <w:p w14:paraId="7E09328E"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При конвертации бухгалтерских записей анализируется каждая проводка, которая была бы сформирована в обычном порядке. Конвертация выполняется по следующим правилам:</w:t>
      </w:r>
    </w:p>
    <w:p w14:paraId="41E55F48"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если в проводке есть счета 401.10, 401.20, 304.04, они заменяются соответствующими специальными счетами. Например, в проводке Дт 101, Кт 401.10.199 счет 401.10 будет заменен на счет 401.18 (если исправляется ошибка прошлого года) или 401.19 (если исправляется ошибка ранее прошлого года). После конвертации получим Дт 101, Кт 401.18.199;</w:t>
      </w:r>
    </w:p>
    <w:p w14:paraId="17852400"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если в проводке нет ни одного счета, для которого предусмотрены специальные счета исправления ошибок, проводка разбивается на две - в корреспонденции со счетом 304.86 или 304.96 (в зависимости от того, это ошибка прошлого года или более ранних лет). Например, в проводке Дт 101, Кт 106 нет ни одного счета, для которого есть специальный счет, поэтому получим две проводки: Дт 101, Кт 304.86 и Дт 304.86, Кт 106;</w:t>
      </w:r>
    </w:p>
    <w:p w14:paraId="69C2DB7B"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при конвертации анализируются только балансовые счета бухгалтерского учета, за исключением счетов санкционирования (500) и счетов учета денежных средств.</w:t>
      </w:r>
    </w:p>
    <w:p w14:paraId="736AE276" w14:textId="77777777" w:rsidR="004F7B1F" w:rsidRPr="00666135" w:rsidRDefault="004F7B1F" w:rsidP="004F7B1F">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Проводки со специальными счетами исправления ошибок войдут в журнал операций «Журнал по прочим операциям (исправление ошибок прошлых лет)» № 8-ош.</w:t>
      </w:r>
    </w:p>
    <w:p w14:paraId="667EAE78" w14:textId="77777777" w:rsidR="004F7B1F" w:rsidRPr="003A1A9B" w:rsidRDefault="004F7B1F" w:rsidP="004F7B1F">
      <w:pPr>
        <w:pStyle w:val="2"/>
        <w:spacing w:before="120"/>
        <w:jc w:val="both"/>
        <w:rPr>
          <w:rFonts w:cs="Arial"/>
          <w:color w:val="auto"/>
        </w:rPr>
      </w:pPr>
      <w:bookmarkStart w:id="2017" w:name="_Toc528274430"/>
      <w:bookmarkStart w:id="2018" w:name="_Toc528663510"/>
      <w:bookmarkStart w:id="2019" w:name="_Toc528663952"/>
      <w:bookmarkStart w:id="2020" w:name="_Toc528664379"/>
      <w:bookmarkStart w:id="2021" w:name="_Toc19219704"/>
      <w:bookmarkStart w:id="2022" w:name="_Toc37692896"/>
      <w:bookmarkStart w:id="2023" w:name="_Toc62474666"/>
      <w:bookmarkStart w:id="2024" w:name="_Toc97138832"/>
      <w:bookmarkStart w:id="2025" w:name="_Toc101440056"/>
      <w:bookmarkStart w:id="2026" w:name="_Toc105425147"/>
      <w:bookmarkStart w:id="2027" w:name="_Toc105426250"/>
      <w:bookmarkStart w:id="2028" w:name="_Toc107229397"/>
      <w:r w:rsidRPr="003A1A9B">
        <w:rPr>
          <w:rFonts w:cs="Arial"/>
          <w:color w:val="auto"/>
        </w:rPr>
        <w:t>Стандартные отчеты</w:t>
      </w:r>
      <w:bookmarkEnd w:id="2017"/>
      <w:bookmarkEnd w:id="2018"/>
      <w:bookmarkEnd w:id="2019"/>
      <w:bookmarkEnd w:id="2020"/>
      <w:bookmarkEnd w:id="2021"/>
      <w:bookmarkEnd w:id="2022"/>
      <w:bookmarkEnd w:id="2023"/>
      <w:bookmarkEnd w:id="2024"/>
      <w:bookmarkEnd w:id="2025"/>
      <w:bookmarkEnd w:id="2026"/>
      <w:bookmarkEnd w:id="2027"/>
      <w:bookmarkEnd w:id="2028"/>
    </w:p>
    <w:p w14:paraId="24F81720" w14:textId="77777777" w:rsidR="004F7B1F" w:rsidRPr="00666135" w:rsidRDefault="004F7B1F" w:rsidP="004F7B1F">
      <w:pPr>
        <w:spacing w:before="120" w:after="120"/>
        <w:ind w:firstLine="851"/>
        <w:rPr>
          <w:color w:val="auto"/>
          <w:sz w:val="28"/>
          <w:szCs w:val="28"/>
        </w:rPr>
      </w:pPr>
      <w:r w:rsidRPr="00666135">
        <w:rPr>
          <w:color w:val="auto"/>
          <w:sz w:val="28"/>
          <w:szCs w:val="28"/>
        </w:rPr>
        <w:t>В типовую конфигурацию включен набор стандартных отчетов. Они предназначены для получения данных по бухгалтерским итогам и бухгалтерским проводкам в самых различных разрезах. Стандартные отчеты отличаются тем, что они рассчитаны на работу с любым планом счетов, вне зависимости от набора и свойств конкретных счетов (наличия субсчетов, настроек аналитического, количественного и валютного учета).</w:t>
      </w:r>
    </w:p>
    <w:p w14:paraId="5C9BDED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Стандартные отчеты могут применяться для получения итоговой и детальной информации по любым разделам бухгалтерского учета. Они оперируют такими общими понятиями, как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Субконто</w:t>
      </w:r>
      <w:r w:rsidRPr="00666135">
        <w:rPr>
          <w:color w:val="auto"/>
          <w:sz w:val="28"/>
          <w:szCs w:val="28"/>
        </w:rPr>
        <w:t xml:space="preserve">, </w:t>
      </w:r>
      <w:r w:rsidRPr="00666135">
        <w:rPr>
          <w:rStyle w:val="Interface"/>
          <w:color w:val="auto"/>
          <w:sz w:val="28"/>
          <w:szCs w:val="28"/>
        </w:rPr>
        <w:t>Валюта</w:t>
      </w:r>
      <w:r w:rsidRPr="00666135">
        <w:rPr>
          <w:color w:val="auto"/>
          <w:sz w:val="28"/>
          <w:szCs w:val="28"/>
        </w:rPr>
        <w:t xml:space="preserve"> и т. д.</w:t>
      </w:r>
    </w:p>
    <w:p w14:paraId="62C000F8" w14:textId="77777777" w:rsidR="004F7B1F" w:rsidRPr="00666135" w:rsidRDefault="004F7B1F" w:rsidP="004F7B1F">
      <w:pPr>
        <w:pStyle w:val="3"/>
      </w:pPr>
      <w:bookmarkStart w:id="2029" w:name="_Общие_принципы_работы"/>
      <w:bookmarkStart w:id="2030" w:name="_Toc528274431"/>
      <w:bookmarkStart w:id="2031" w:name="_Toc62474667"/>
      <w:bookmarkStart w:id="2032" w:name="_Toc97138833"/>
      <w:bookmarkStart w:id="2033" w:name="_Toc101440057"/>
      <w:bookmarkStart w:id="2034" w:name="_Toc105425148"/>
      <w:bookmarkStart w:id="2035" w:name="_Toc105426251"/>
      <w:bookmarkStart w:id="2036" w:name="_Toc107229398"/>
      <w:bookmarkEnd w:id="2029"/>
      <w:r w:rsidRPr="00666135">
        <w:t>Общие принципы работы со стандартными отчетами</w:t>
      </w:r>
      <w:bookmarkEnd w:id="2030"/>
      <w:bookmarkEnd w:id="2031"/>
      <w:bookmarkEnd w:id="2032"/>
      <w:bookmarkEnd w:id="2033"/>
      <w:bookmarkEnd w:id="2034"/>
      <w:bookmarkEnd w:id="2035"/>
      <w:bookmarkEnd w:id="2036"/>
    </w:p>
    <w:p w14:paraId="7AF20C6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Открыть форму </w:t>
      </w:r>
      <w:r w:rsidRPr="00666135">
        <w:rPr>
          <w:rStyle w:val="Interface"/>
          <w:color w:val="auto"/>
          <w:sz w:val="28"/>
          <w:szCs w:val="28"/>
        </w:rPr>
        <w:t>Отчеты раздела «Стандартные отчеты»</w:t>
      </w:r>
      <w:r w:rsidRPr="00666135">
        <w:rPr>
          <w:color w:val="auto"/>
          <w:sz w:val="28"/>
          <w:szCs w:val="28"/>
        </w:rPr>
        <w:t xml:space="preserve"> можно с помощью команды </w:t>
      </w:r>
      <w:r w:rsidRPr="00666135">
        <w:rPr>
          <w:rStyle w:val="Interface"/>
          <w:color w:val="auto"/>
          <w:sz w:val="28"/>
          <w:szCs w:val="28"/>
        </w:rPr>
        <w:t>Стандартные отчеты</w:t>
      </w:r>
      <w:r w:rsidRPr="00666135">
        <w:rPr>
          <w:color w:val="auto"/>
          <w:sz w:val="28"/>
          <w:szCs w:val="28"/>
        </w:rPr>
        <w:t xml:space="preserve"> большинства разделов модуля: </w:t>
      </w:r>
      <w:r w:rsidRPr="00666135">
        <w:rPr>
          <w:rStyle w:val="Interface"/>
          <w:color w:val="auto"/>
          <w:sz w:val="28"/>
          <w:szCs w:val="28"/>
        </w:rPr>
        <w:t>Планирование и санкционирование</w:t>
      </w:r>
      <w:r w:rsidRPr="00666135">
        <w:rPr>
          <w:color w:val="auto"/>
          <w:sz w:val="28"/>
          <w:szCs w:val="28"/>
        </w:rPr>
        <w:t xml:space="preserve">, </w:t>
      </w:r>
      <w:r w:rsidRPr="00666135">
        <w:rPr>
          <w:rStyle w:val="Interface"/>
          <w:color w:val="auto"/>
          <w:sz w:val="28"/>
          <w:szCs w:val="28"/>
        </w:rPr>
        <w:t>Денежные средства</w:t>
      </w:r>
      <w:r w:rsidRPr="00666135">
        <w:rPr>
          <w:color w:val="auto"/>
          <w:sz w:val="28"/>
          <w:szCs w:val="28"/>
        </w:rPr>
        <w:t xml:space="preserve">,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и т. д. </w:t>
      </w:r>
    </w:p>
    <w:p w14:paraId="32D28AE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стандартного отчета можно использовать команду в виде его наименования, расположенную </w:t>
      </w:r>
      <w:r>
        <w:rPr>
          <w:color w:val="auto"/>
          <w:sz w:val="28"/>
          <w:szCs w:val="28"/>
        </w:rPr>
        <w:t>На форме</w:t>
      </w:r>
      <w:r w:rsidRPr="00666135">
        <w:rPr>
          <w:color w:val="auto"/>
          <w:sz w:val="28"/>
          <w:szCs w:val="28"/>
        </w:rPr>
        <w:t xml:space="preserve"> </w:t>
      </w:r>
      <w:r w:rsidRPr="00666135">
        <w:rPr>
          <w:rStyle w:val="Interface"/>
          <w:color w:val="auto"/>
          <w:sz w:val="28"/>
          <w:szCs w:val="28"/>
        </w:rPr>
        <w:t>Отчеты раздела «Стандартные отчеты»</w:t>
      </w:r>
      <w:r w:rsidRPr="00666135">
        <w:rPr>
          <w:color w:val="auto"/>
          <w:sz w:val="28"/>
          <w:szCs w:val="28"/>
        </w:rPr>
        <w:t>.</w:t>
      </w:r>
    </w:p>
    <w:p w14:paraId="5226D43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настройки стандартного отчета необходимо в верхней части формы указать значения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Для некоторых отчетов также требуется указать счет. </w:t>
      </w:r>
    </w:p>
    <w:p w14:paraId="36A94E0D"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Pr>
          <w:color w:val="auto"/>
          <w:sz w:val="28"/>
          <w:szCs w:val="28"/>
        </w:rPr>
        <w:t>-</w:t>
      </w:r>
      <w:r w:rsidRPr="00666135">
        <w:rPr>
          <w:color w:val="auto"/>
          <w:sz w:val="28"/>
          <w:szCs w:val="28"/>
        </w:rPr>
        <w:t xml:space="preserve"> период, за который необходимо сформировать стандартный отчет, можно задать выбором даты начала и даты окончания периода.</w:t>
      </w:r>
    </w:p>
    <w:p w14:paraId="18242869" w14:textId="77777777" w:rsidR="004F7B1F" w:rsidRPr="00666135" w:rsidRDefault="004F7B1F" w:rsidP="004F7B1F">
      <w:pPr>
        <w:pStyle w:val="Warningword"/>
        <w:spacing w:line="240" w:lineRule="auto"/>
        <w:ind w:left="0" w:firstLine="851"/>
        <w:rPr>
          <w:sz w:val="28"/>
          <w:szCs w:val="28"/>
        </w:rPr>
      </w:pPr>
      <w:r w:rsidRPr="00666135">
        <w:rPr>
          <w:sz w:val="28"/>
          <w:szCs w:val="28"/>
        </w:rPr>
        <w:t>Совет</w:t>
      </w:r>
    </w:p>
    <w:p w14:paraId="3E2EF5E6" w14:textId="77777777" w:rsidR="004F7B1F" w:rsidRPr="00666135" w:rsidRDefault="004F7B1F" w:rsidP="004F7B1F">
      <w:pPr>
        <w:pStyle w:val="Notes"/>
        <w:spacing w:before="120" w:line="240" w:lineRule="auto"/>
        <w:ind w:left="0" w:firstLine="851"/>
        <w:rPr>
          <w:sz w:val="28"/>
          <w:szCs w:val="28"/>
        </w:rPr>
      </w:pPr>
      <w:r w:rsidRPr="00666135">
        <w:rPr>
          <w:sz w:val="28"/>
          <w:szCs w:val="28"/>
        </w:rPr>
        <w:t>Если необходимо сформировать стандартный отчет за стандартный период (месяц, квартал, полугодие, девять месяцев или год), то рекомендуется использовать кнопку выбора периода.</w:t>
      </w:r>
    </w:p>
    <w:p w14:paraId="2A9C4369"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Если необходимо сформировать отчет для одной организации, то ее наименование можно указать в поле </w:t>
      </w:r>
      <w:r w:rsidRPr="00666135">
        <w:rPr>
          <w:rStyle w:val="Interface"/>
          <w:color w:val="auto"/>
          <w:sz w:val="28"/>
          <w:szCs w:val="28"/>
        </w:rPr>
        <w:t>Организация</w:t>
      </w:r>
      <w:r w:rsidRPr="00666135">
        <w:rPr>
          <w:color w:val="auto"/>
          <w:sz w:val="28"/>
          <w:szCs w:val="28"/>
        </w:rPr>
        <w:t xml:space="preserve"> командной панели или на панели </w:t>
      </w:r>
      <w:r w:rsidRPr="00666135">
        <w:rPr>
          <w:rStyle w:val="Interface"/>
          <w:color w:val="auto"/>
          <w:sz w:val="28"/>
          <w:szCs w:val="28"/>
        </w:rPr>
        <w:t>Отбор</w:t>
      </w:r>
      <w:r w:rsidRPr="00666135">
        <w:rPr>
          <w:color w:val="auto"/>
          <w:sz w:val="28"/>
          <w:szCs w:val="28"/>
        </w:rPr>
        <w:t xml:space="preserve"> панели настроек. </w:t>
      </w:r>
    </w:p>
    <w:p w14:paraId="47D2D83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необходимо сформировать отчет для группы организаций, то необходимую группу следует указать на панели </w:t>
      </w:r>
      <w:r w:rsidRPr="00666135">
        <w:rPr>
          <w:rStyle w:val="Interface"/>
          <w:color w:val="auto"/>
          <w:sz w:val="28"/>
          <w:szCs w:val="28"/>
        </w:rPr>
        <w:t>Отбор</w:t>
      </w:r>
      <w:r w:rsidRPr="00666135">
        <w:rPr>
          <w:color w:val="auto"/>
          <w:sz w:val="28"/>
          <w:szCs w:val="28"/>
        </w:rPr>
        <w:t xml:space="preserve"> панели настроек.</w:t>
      </w:r>
    </w:p>
    <w:p w14:paraId="7EBE150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плана счетов ЕПСБУ. </w:t>
      </w:r>
    </w:p>
    <w:p w14:paraId="5D3A1705" w14:textId="77777777" w:rsidR="004F7B1F" w:rsidRPr="008464E6" w:rsidRDefault="004F7B1F" w:rsidP="004F7B1F">
      <w:pPr>
        <w:pStyle w:val="3"/>
        <w:rPr>
          <w:rFonts w:cs="Arial"/>
          <w:color w:val="auto"/>
        </w:rPr>
      </w:pPr>
      <w:bookmarkStart w:id="2037" w:name="_Toc528274432"/>
      <w:bookmarkStart w:id="2038" w:name="_Ref62466166"/>
      <w:bookmarkStart w:id="2039" w:name="_Toc62474668"/>
      <w:bookmarkStart w:id="2040" w:name="_Toc97138834"/>
      <w:bookmarkStart w:id="2041" w:name="_Toc101440058"/>
      <w:bookmarkStart w:id="2042" w:name="_Toc105425149"/>
      <w:bookmarkStart w:id="2043" w:name="_Toc105426252"/>
      <w:bookmarkStart w:id="2044" w:name="_Toc107229399"/>
      <w:r w:rsidRPr="008464E6">
        <w:rPr>
          <w:rFonts w:cs="Arial"/>
          <w:color w:val="auto"/>
        </w:rPr>
        <w:t>Панель «Настройки»</w:t>
      </w:r>
      <w:bookmarkEnd w:id="2037"/>
      <w:bookmarkEnd w:id="2038"/>
      <w:bookmarkEnd w:id="2039"/>
      <w:bookmarkEnd w:id="2040"/>
      <w:bookmarkEnd w:id="2041"/>
      <w:bookmarkEnd w:id="2042"/>
      <w:bookmarkEnd w:id="2043"/>
      <w:bookmarkEnd w:id="2044"/>
    </w:p>
    <w:p w14:paraId="1891F45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Более детальная настройка отчета может предусматривать настройку отбора, сортировки, оформления и т. д. Детальная настройка выполняется с помощью панели настройки, для вызова которой следует использовать кнопку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3258233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w:t>
      </w:r>
      <w:r w:rsidRPr="00666135">
        <w:rPr>
          <w:color w:val="auto"/>
          <w:sz w:val="28"/>
          <w:szCs w:val="28"/>
        </w:rPr>
        <w:t xml:space="preserve">. В отчете могут одновременно отражаться данные бухгалтерского и налогового учета. Для вывода в отчет того или иного показателя следует установить в панели </w:t>
      </w:r>
      <w:r w:rsidRPr="00666135">
        <w:rPr>
          <w:rStyle w:val="Interface"/>
          <w:color w:val="auto"/>
          <w:sz w:val="28"/>
          <w:szCs w:val="28"/>
        </w:rPr>
        <w:t>Показатели</w:t>
      </w:r>
      <w:r w:rsidRPr="00666135">
        <w:rPr>
          <w:color w:val="auto"/>
          <w:sz w:val="28"/>
          <w:szCs w:val="28"/>
        </w:rPr>
        <w:t xml:space="preserve"> соответствующий флажок.</w:t>
      </w:r>
    </w:p>
    <w:p w14:paraId="7A4C0537"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Группировка</w:t>
      </w:r>
      <w:r w:rsidRPr="00666135">
        <w:rPr>
          <w:color w:val="auto"/>
          <w:sz w:val="28"/>
          <w:szCs w:val="28"/>
        </w:rPr>
        <w:t xml:space="preserve">. Панель </w:t>
      </w:r>
      <w:r w:rsidRPr="00666135">
        <w:rPr>
          <w:rStyle w:val="Interface"/>
          <w:color w:val="auto"/>
          <w:sz w:val="28"/>
          <w:szCs w:val="28"/>
        </w:rPr>
        <w:t>Группировка</w:t>
      </w:r>
      <w:r w:rsidRPr="00666135">
        <w:rPr>
          <w:color w:val="auto"/>
          <w:sz w:val="28"/>
          <w:szCs w:val="28"/>
        </w:rPr>
        <w:t xml:space="preserve"> позволяет задать группировку данных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т. д. Порядок группировки можно изменить с помощью кнопок </w:t>
      </w:r>
      <w:r w:rsidRPr="00666135">
        <w:rPr>
          <w:rStyle w:val="Interface"/>
          <w:color w:val="auto"/>
          <w:sz w:val="28"/>
          <w:szCs w:val="28"/>
        </w:rPr>
        <w:t>Вверх</w:t>
      </w:r>
      <w:r w:rsidRPr="00666135">
        <w:rPr>
          <w:color w:val="auto"/>
          <w:sz w:val="28"/>
          <w:szCs w:val="28"/>
        </w:rPr>
        <w:t xml:space="preserve"> или </w:t>
      </w:r>
      <w:r w:rsidRPr="00666135">
        <w:rPr>
          <w:rStyle w:val="Interface"/>
          <w:color w:val="auto"/>
          <w:sz w:val="28"/>
          <w:szCs w:val="28"/>
        </w:rPr>
        <w:t>Вниз</w:t>
      </w:r>
      <w:r w:rsidRPr="00666135">
        <w:rPr>
          <w:color w:val="auto"/>
          <w:sz w:val="28"/>
          <w:szCs w:val="28"/>
        </w:rPr>
        <w:t>.</w:t>
      </w:r>
    </w:p>
    <w:p w14:paraId="5171021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Отборы</w:t>
      </w:r>
      <w:r w:rsidRPr="00666135">
        <w:rPr>
          <w:color w:val="auto"/>
          <w:sz w:val="28"/>
          <w:szCs w:val="28"/>
        </w:rPr>
        <w:t xml:space="preserve">. Панель </w:t>
      </w:r>
      <w:r w:rsidRPr="00666135">
        <w:rPr>
          <w:rStyle w:val="Interface"/>
          <w:color w:val="auto"/>
          <w:sz w:val="28"/>
          <w:szCs w:val="28"/>
        </w:rPr>
        <w:t>Отборы</w:t>
      </w:r>
      <w:r w:rsidRPr="00666135">
        <w:rPr>
          <w:color w:val="auto"/>
          <w:sz w:val="28"/>
          <w:szCs w:val="28"/>
        </w:rPr>
        <w:t xml:space="preserve"> позволяет выбрать параметр или реквизит, по которому в отчете будет выполнен отбор, а также задать вид сравнения: равно, в списке и т. д.</w:t>
      </w:r>
    </w:p>
    <w:p w14:paraId="7769466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Поле</w:t>
      </w:r>
      <w:r w:rsidRPr="00666135">
        <w:rPr>
          <w:color w:val="auto"/>
          <w:sz w:val="28"/>
          <w:szCs w:val="28"/>
        </w:rPr>
        <w:t xml:space="preserve"> следует выбрать параметр или реквизит, доступный для настройки отчета. В колонке </w:t>
      </w:r>
      <w:r w:rsidRPr="00666135">
        <w:rPr>
          <w:rStyle w:val="Interface"/>
          <w:color w:val="auto"/>
          <w:sz w:val="28"/>
          <w:szCs w:val="28"/>
        </w:rPr>
        <w:t>Значение</w:t>
      </w:r>
      <w:r w:rsidRPr="00666135">
        <w:rPr>
          <w:color w:val="auto"/>
          <w:sz w:val="28"/>
          <w:szCs w:val="28"/>
        </w:rPr>
        <w:t xml:space="preserve"> указывается конкретное значение выбранного параметра или реквизита.</w:t>
      </w:r>
    </w:p>
    <w:p w14:paraId="1CBDC8E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Вид сравнения</w:t>
      </w:r>
      <w:r w:rsidRPr="00666135">
        <w:rPr>
          <w:color w:val="auto"/>
          <w:sz w:val="28"/>
          <w:szCs w:val="28"/>
        </w:rPr>
        <w:t xml:space="preserve"> необходимо указать условие сравнения: </w:t>
      </w:r>
    </w:p>
    <w:p w14:paraId="37D16C2F"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Равно</w:t>
      </w:r>
      <w:r w:rsidRPr="00666135">
        <w:rPr>
          <w:sz w:val="28"/>
          <w:szCs w:val="28"/>
        </w:rPr>
        <w:t xml:space="preserve"> </w:t>
      </w:r>
      <w:r>
        <w:rPr>
          <w:sz w:val="28"/>
          <w:szCs w:val="28"/>
        </w:rPr>
        <w:t>-</w:t>
      </w:r>
      <w:r w:rsidRPr="00666135">
        <w:rPr>
          <w:sz w:val="28"/>
          <w:szCs w:val="28"/>
        </w:rPr>
        <w:t xml:space="preserve"> параметр должен быть точно равен значению.</w:t>
      </w:r>
    </w:p>
    <w:p w14:paraId="7830233C"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Не равно</w:t>
      </w:r>
      <w:r w:rsidRPr="00666135">
        <w:rPr>
          <w:sz w:val="28"/>
          <w:szCs w:val="28"/>
        </w:rPr>
        <w:t xml:space="preserve"> </w:t>
      </w:r>
      <w:r>
        <w:rPr>
          <w:sz w:val="28"/>
          <w:szCs w:val="28"/>
        </w:rPr>
        <w:t>-</w:t>
      </w:r>
      <w:r w:rsidRPr="00666135">
        <w:rPr>
          <w:sz w:val="28"/>
          <w:szCs w:val="28"/>
        </w:rPr>
        <w:t xml:space="preserve"> параметр не равен значению.</w:t>
      </w:r>
    </w:p>
    <w:p w14:paraId="69C49EAB"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В списке</w:t>
      </w:r>
      <w:r w:rsidRPr="00666135">
        <w:rPr>
          <w:sz w:val="28"/>
          <w:szCs w:val="28"/>
        </w:rPr>
        <w:t xml:space="preserve"> </w:t>
      </w:r>
      <w:r>
        <w:rPr>
          <w:sz w:val="28"/>
          <w:szCs w:val="28"/>
        </w:rPr>
        <w:t>-</w:t>
      </w:r>
      <w:r w:rsidRPr="00666135">
        <w:rPr>
          <w:sz w:val="28"/>
          <w:szCs w:val="28"/>
        </w:rPr>
        <w:t xml:space="preserve"> параметр должен быть равен одному из значений, указанных в графе </w:t>
      </w:r>
      <w:r w:rsidRPr="00666135">
        <w:rPr>
          <w:rStyle w:val="Interface"/>
          <w:color w:val="auto"/>
          <w:sz w:val="28"/>
          <w:szCs w:val="28"/>
        </w:rPr>
        <w:t>Значение</w:t>
      </w:r>
      <w:r w:rsidRPr="00666135">
        <w:rPr>
          <w:sz w:val="28"/>
          <w:szCs w:val="28"/>
        </w:rPr>
        <w:t xml:space="preserve">. При выборе данного условия в поле </w:t>
      </w:r>
      <w:r w:rsidRPr="00666135">
        <w:rPr>
          <w:rStyle w:val="Interface"/>
          <w:color w:val="auto"/>
          <w:sz w:val="28"/>
          <w:szCs w:val="28"/>
        </w:rPr>
        <w:t>Значение</w:t>
      </w:r>
      <w:r w:rsidRPr="00666135">
        <w:rPr>
          <w:sz w:val="28"/>
          <w:szCs w:val="28"/>
        </w:rPr>
        <w:t xml:space="preserve"> можно указать список значений.</w:t>
      </w:r>
    </w:p>
    <w:p w14:paraId="3707F949"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В группе</w:t>
      </w:r>
      <w:r w:rsidRPr="00666135">
        <w:rPr>
          <w:sz w:val="28"/>
          <w:szCs w:val="28"/>
        </w:rPr>
        <w:t xml:space="preserve"> </w:t>
      </w:r>
      <w:r>
        <w:rPr>
          <w:sz w:val="28"/>
          <w:szCs w:val="28"/>
        </w:rPr>
        <w:t>-</w:t>
      </w:r>
      <w:r w:rsidRPr="00666135">
        <w:rPr>
          <w:sz w:val="28"/>
          <w:szCs w:val="28"/>
        </w:rPr>
        <w:t xml:space="preserve"> параметр должен быть равен либо самому значению, либо подчиненному значению.</w:t>
      </w:r>
    </w:p>
    <w:p w14:paraId="47F34654"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В группе из списка</w:t>
      </w:r>
      <w:r w:rsidRPr="00666135">
        <w:rPr>
          <w:sz w:val="28"/>
          <w:szCs w:val="28"/>
        </w:rPr>
        <w:t xml:space="preserve"> </w:t>
      </w:r>
      <w:r>
        <w:rPr>
          <w:sz w:val="28"/>
          <w:szCs w:val="28"/>
        </w:rPr>
        <w:t>-</w:t>
      </w:r>
      <w:r w:rsidRPr="00666135">
        <w:rPr>
          <w:sz w:val="28"/>
          <w:szCs w:val="28"/>
        </w:rPr>
        <w:t xml:space="preserve"> аналогично предыдущему условию для списка значений.</w:t>
      </w:r>
    </w:p>
    <w:p w14:paraId="5ADDD211"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Не в списке</w:t>
      </w:r>
      <w:r w:rsidRPr="00666135">
        <w:rPr>
          <w:sz w:val="28"/>
          <w:szCs w:val="28"/>
        </w:rPr>
        <w:t xml:space="preserve"> </w:t>
      </w:r>
      <w:r>
        <w:rPr>
          <w:sz w:val="28"/>
          <w:szCs w:val="28"/>
        </w:rPr>
        <w:t>-</w:t>
      </w:r>
      <w:r w:rsidRPr="00666135">
        <w:rPr>
          <w:sz w:val="28"/>
          <w:szCs w:val="28"/>
        </w:rPr>
        <w:t xml:space="preserve"> параметр должен быть не равен ни одному значению.</w:t>
      </w:r>
    </w:p>
    <w:p w14:paraId="0AD0AFF2"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Не в группе</w:t>
      </w:r>
      <w:r w:rsidRPr="00666135">
        <w:rPr>
          <w:sz w:val="28"/>
          <w:szCs w:val="28"/>
        </w:rPr>
        <w:t xml:space="preserve"> </w:t>
      </w:r>
      <w:r>
        <w:rPr>
          <w:sz w:val="28"/>
          <w:szCs w:val="28"/>
        </w:rPr>
        <w:t>-</w:t>
      </w:r>
      <w:r w:rsidRPr="00666135">
        <w:rPr>
          <w:sz w:val="28"/>
          <w:szCs w:val="28"/>
        </w:rPr>
        <w:t xml:space="preserve"> параметр не должен быть равен ни самому значению, ни подчиненным значениям.</w:t>
      </w:r>
    </w:p>
    <w:p w14:paraId="02FA7B42"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Не в группе из списка</w:t>
      </w:r>
      <w:r w:rsidRPr="00666135">
        <w:rPr>
          <w:sz w:val="28"/>
          <w:szCs w:val="28"/>
        </w:rPr>
        <w:t xml:space="preserve"> </w:t>
      </w:r>
      <w:r>
        <w:rPr>
          <w:sz w:val="28"/>
          <w:szCs w:val="28"/>
        </w:rPr>
        <w:t>-</w:t>
      </w:r>
      <w:r w:rsidRPr="00666135">
        <w:rPr>
          <w:sz w:val="28"/>
          <w:szCs w:val="28"/>
        </w:rPr>
        <w:t xml:space="preserve"> аналогично предыдущему условию для списка значений.</w:t>
      </w:r>
    </w:p>
    <w:p w14:paraId="5E574A1F" w14:textId="77777777" w:rsidR="004F7B1F" w:rsidRPr="00666135" w:rsidRDefault="004F7B1F" w:rsidP="004F7B1F">
      <w:pPr>
        <w:pStyle w:val="Bullet1"/>
        <w:numPr>
          <w:ilvl w:val="0"/>
          <w:numId w:val="123"/>
        </w:numPr>
        <w:spacing w:before="120" w:line="240" w:lineRule="auto"/>
        <w:ind w:left="1208" w:hanging="357"/>
        <w:rPr>
          <w:sz w:val="28"/>
          <w:szCs w:val="28"/>
        </w:rPr>
      </w:pPr>
      <w:r w:rsidRPr="00666135">
        <w:rPr>
          <w:rStyle w:val="Interface"/>
          <w:color w:val="auto"/>
          <w:sz w:val="28"/>
          <w:szCs w:val="28"/>
        </w:rPr>
        <w:t>Заполнено (Не заполнено)</w:t>
      </w:r>
      <w:r w:rsidRPr="00666135">
        <w:rPr>
          <w:sz w:val="28"/>
          <w:szCs w:val="28"/>
        </w:rPr>
        <w:t xml:space="preserve"> </w:t>
      </w:r>
      <w:r>
        <w:rPr>
          <w:sz w:val="28"/>
          <w:szCs w:val="28"/>
        </w:rPr>
        <w:t>-</w:t>
      </w:r>
      <w:r w:rsidRPr="00666135">
        <w:rPr>
          <w:sz w:val="28"/>
          <w:szCs w:val="28"/>
        </w:rPr>
        <w:t xml:space="preserve"> отбор по заполненным (незаполненным) значениям.</w:t>
      </w:r>
    </w:p>
    <w:p w14:paraId="55C37B7A" w14:textId="77777777" w:rsidR="004F7B1F" w:rsidRPr="00666135" w:rsidRDefault="004F7B1F" w:rsidP="004F7B1F">
      <w:pPr>
        <w:spacing w:before="120" w:after="120"/>
        <w:ind w:firstLine="851"/>
        <w:rPr>
          <w:color w:val="auto"/>
          <w:sz w:val="28"/>
          <w:szCs w:val="28"/>
        </w:rPr>
      </w:pPr>
      <w:r w:rsidRPr="00666135">
        <w:rPr>
          <w:color w:val="auto"/>
          <w:sz w:val="28"/>
          <w:szCs w:val="28"/>
        </w:rPr>
        <w:t>Если в табличной части указать два или более условия заполнения нескольких строк, то при отборе данных для формирования отчета будет проверяться одновременное соблюдение всех указанных условий.</w:t>
      </w:r>
    </w:p>
    <w:p w14:paraId="4764DD9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Сортировка</w:t>
      </w:r>
      <w:r w:rsidRPr="00666135">
        <w:rPr>
          <w:color w:val="auto"/>
          <w:sz w:val="28"/>
          <w:szCs w:val="28"/>
        </w:rPr>
        <w:t xml:space="preserve">. Панель </w:t>
      </w:r>
      <w:r w:rsidRPr="00666135">
        <w:rPr>
          <w:rStyle w:val="Interface"/>
          <w:color w:val="auto"/>
          <w:sz w:val="28"/>
          <w:szCs w:val="28"/>
        </w:rPr>
        <w:t>Сортировка</w:t>
      </w:r>
      <w:r w:rsidRPr="00666135">
        <w:rPr>
          <w:color w:val="auto"/>
          <w:sz w:val="28"/>
          <w:szCs w:val="28"/>
        </w:rPr>
        <w:t xml:space="preserve"> позволяет упорядочить значения по полям отчета. Например, </w:t>
      </w:r>
      <w:r w:rsidRPr="00666135">
        <w:rPr>
          <w:rStyle w:val="Interface"/>
          <w:color w:val="auto"/>
          <w:sz w:val="28"/>
          <w:szCs w:val="28"/>
        </w:rPr>
        <w:t>Сальдо на начало периода</w:t>
      </w:r>
      <w:r w:rsidRPr="00666135">
        <w:rPr>
          <w:color w:val="auto"/>
          <w:sz w:val="28"/>
          <w:szCs w:val="28"/>
        </w:rPr>
        <w:t xml:space="preserve"> можно сортировать по возрастанию или убыванию значений. </w:t>
      </w:r>
    </w:p>
    <w:p w14:paraId="03960E1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Развернутое сальдо</w:t>
      </w:r>
      <w:r w:rsidRPr="00666135">
        <w:rPr>
          <w:color w:val="auto"/>
          <w:sz w:val="28"/>
          <w:szCs w:val="28"/>
        </w:rPr>
        <w:t>. Развернутым сальдо называется сальдо (остаток), составленное из двух компонентов: дебетового сальдо и кредитового сальдо. Причем дебетовое сальдо определяется как сумма дебетовых сальдо всех нижестоящих субсчетов. Кредитовое сальдо определяется как сумма кредитовых сальдо всех нижестоящих субсчетов.</w:t>
      </w:r>
    </w:p>
    <w:p w14:paraId="2EA7B4EB" w14:textId="77777777" w:rsidR="004F7B1F" w:rsidRPr="00666135" w:rsidRDefault="004F7B1F" w:rsidP="004F7B1F">
      <w:pPr>
        <w:spacing w:before="120" w:after="120"/>
        <w:ind w:firstLine="851"/>
        <w:rPr>
          <w:color w:val="auto"/>
          <w:sz w:val="28"/>
          <w:szCs w:val="28"/>
        </w:rPr>
      </w:pPr>
      <w:r w:rsidRPr="00666135">
        <w:rPr>
          <w:color w:val="auto"/>
          <w:sz w:val="28"/>
          <w:szCs w:val="28"/>
        </w:rPr>
        <w:t>Признак вывода развернутого сальдо в отчетах можно устанавливать для субсчетов или для субконто счетов. Признак вывода развернутого сальдо целесообразно устанавливать для счетов учета расчетов, чтобы при формировании отчета не происходило взаимозачета долгов, не связанных между собой.</w:t>
      </w:r>
    </w:p>
    <w:p w14:paraId="72D45B0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Оформление</w:t>
      </w:r>
      <w:r w:rsidRPr="00666135">
        <w:rPr>
          <w:color w:val="auto"/>
          <w:sz w:val="28"/>
          <w:szCs w:val="28"/>
        </w:rPr>
        <w:t xml:space="preserve">. Панель </w:t>
      </w:r>
      <w:r w:rsidRPr="00666135">
        <w:rPr>
          <w:rStyle w:val="Interface"/>
          <w:color w:val="auto"/>
          <w:sz w:val="28"/>
          <w:szCs w:val="28"/>
        </w:rPr>
        <w:t>Оформление</w:t>
      </w:r>
      <w:r w:rsidRPr="00666135">
        <w:rPr>
          <w:color w:val="auto"/>
          <w:sz w:val="28"/>
          <w:szCs w:val="28"/>
        </w:rPr>
        <w:t xml:space="preserve"> позволяет управлять настройками заголовка, выводом подписей, выделением отрицательных остатков и т. д. Также с ее помощью можно выбрать вариант оформления отчета.</w:t>
      </w:r>
    </w:p>
    <w:p w14:paraId="57B6376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данные</w:t>
      </w:r>
      <w:r w:rsidRPr="00666135">
        <w:rPr>
          <w:color w:val="auto"/>
          <w:sz w:val="28"/>
          <w:szCs w:val="28"/>
        </w:rPr>
        <w:t xml:space="preserve">. Панель </w:t>
      </w:r>
      <w:r w:rsidRPr="00666135">
        <w:rPr>
          <w:rStyle w:val="Interface"/>
          <w:color w:val="auto"/>
          <w:sz w:val="28"/>
          <w:szCs w:val="28"/>
        </w:rPr>
        <w:t>Дополнительные данные</w:t>
      </w:r>
      <w:r w:rsidRPr="00666135">
        <w:rPr>
          <w:color w:val="auto"/>
          <w:sz w:val="28"/>
          <w:szCs w:val="28"/>
        </w:rPr>
        <w:t xml:space="preserve"> позволяет настроить вывод в отчет дополнительных данных, например: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и т. д. </w:t>
      </w:r>
    </w:p>
    <w:p w14:paraId="0479168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отчета</w:t>
      </w:r>
      <w:r w:rsidRPr="00666135">
        <w:rPr>
          <w:color w:val="auto"/>
          <w:sz w:val="28"/>
          <w:szCs w:val="28"/>
        </w:rPr>
        <w:t xml:space="preserve">. Для формирования отчета можно использовать кнопку командной панели </w:t>
      </w:r>
      <w:r w:rsidRPr="00666135">
        <w:rPr>
          <w:rStyle w:val="Interface"/>
          <w:color w:val="auto"/>
          <w:sz w:val="28"/>
          <w:szCs w:val="28"/>
        </w:rPr>
        <w:t>Сформировать отчет</w:t>
      </w:r>
      <w:r w:rsidRPr="00666135">
        <w:rPr>
          <w:color w:val="auto"/>
          <w:sz w:val="28"/>
          <w:szCs w:val="28"/>
        </w:rPr>
        <w:t xml:space="preserve"> или сочетание клавиш </w:t>
      </w:r>
      <w:r w:rsidRPr="00666135">
        <w:rPr>
          <w:rStyle w:val="Interface"/>
          <w:color w:val="auto"/>
          <w:sz w:val="28"/>
          <w:szCs w:val="28"/>
        </w:rPr>
        <w:t>Ctrl + Enter</w:t>
      </w:r>
      <w:r w:rsidRPr="00666135">
        <w:rPr>
          <w:color w:val="auto"/>
          <w:sz w:val="28"/>
          <w:szCs w:val="28"/>
        </w:rPr>
        <w:t xml:space="preserve">. </w:t>
      </w:r>
    </w:p>
    <w:p w14:paraId="34613EC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Показатели в ячейках отчета, над которыми указатель мыши принимает вид лупы </w:t>
      </w:r>
      <w:r w:rsidRPr="00666135">
        <w:rPr>
          <w:b/>
          <w:bCs/>
          <w:i/>
          <w:iCs/>
          <w:noProof/>
          <w:snapToGrid/>
          <w:color w:val="auto"/>
          <w:sz w:val="28"/>
          <w:szCs w:val="28"/>
        </w:rPr>
        <w:drawing>
          <wp:inline distT="0" distB="0" distL="0" distR="0" wp14:anchorId="42EDDF36" wp14:editId="78ABD9AE">
            <wp:extent cx="63500" cy="106045"/>
            <wp:effectExtent l="0" t="0" r="0" b="8255"/>
            <wp:docPr id="335" name="Рисунок 335" descr="D:\..\..\Users\Лариса\__Doc_BGU_20\Pict\5.03_Stand_Otchet_Lup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D:\..\..\Users\Лариса\__Doc_BGU_20\Pict\5.03_Stand_Otchet_Lupa.tif"/>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63500" cy="106045"/>
                    </a:xfrm>
                    <a:prstGeom prst="rect">
                      <a:avLst/>
                    </a:prstGeom>
                    <a:noFill/>
                    <a:ln>
                      <a:noFill/>
                    </a:ln>
                  </pic:spPr>
                </pic:pic>
              </a:graphicData>
            </a:graphic>
          </wp:inline>
        </w:drawing>
      </w:r>
      <w:r w:rsidRPr="00666135">
        <w:rPr>
          <w:color w:val="auto"/>
          <w:sz w:val="28"/>
          <w:szCs w:val="28"/>
        </w:rPr>
        <w:t xml:space="preserve">, можно детализировать. Для этого можно дважды щелкнуть мышью по такой ячейке или выделить ее и нажать далее клавишу </w:t>
      </w:r>
      <w:r w:rsidRPr="00666135">
        <w:rPr>
          <w:rStyle w:val="Interface"/>
          <w:color w:val="auto"/>
          <w:sz w:val="28"/>
          <w:szCs w:val="28"/>
        </w:rPr>
        <w:t>Enter</w:t>
      </w:r>
      <w:r w:rsidRPr="00666135">
        <w:rPr>
          <w:color w:val="auto"/>
          <w:sz w:val="28"/>
          <w:szCs w:val="28"/>
        </w:rPr>
        <w:t xml:space="preserve">. На экране появится вспомогательное окно, позволяющее выбрать вариант расшифровки, например: </w:t>
      </w:r>
      <w:r w:rsidRPr="00666135">
        <w:rPr>
          <w:rStyle w:val="Interface"/>
          <w:color w:val="auto"/>
          <w:sz w:val="28"/>
          <w:szCs w:val="28"/>
        </w:rPr>
        <w:t>ОСВ по счету</w:t>
      </w:r>
      <w:r w:rsidRPr="00666135">
        <w:rPr>
          <w:color w:val="auto"/>
          <w:sz w:val="28"/>
          <w:szCs w:val="28"/>
        </w:rPr>
        <w:t xml:space="preserve">, </w:t>
      </w:r>
      <w:r w:rsidRPr="00666135">
        <w:rPr>
          <w:rStyle w:val="Interface"/>
          <w:color w:val="auto"/>
          <w:sz w:val="28"/>
          <w:szCs w:val="28"/>
        </w:rPr>
        <w:t>Карточка счета</w:t>
      </w:r>
      <w:r w:rsidRPr="00666135">
        <w:rPr>
          <w:color w:val="auto"/>
          <w:sz w:val="28"/>
          <w:szCs w:val="28"/>
        </w:rPr>
        <w:t xml:space="preserve">, </w:t>
      </w:r>
      <w:r w:rsidRPr="00666135">
        <w:rPr>
          <w:rStyle w:val="Interface"/>
          <w:color w:val="auto"/>
          <w:sz w:val="28"/>
          <w:szCs w:val="28"/>
        </w:rPr>
        <w:t>Анализ счета</w:t>
      </w:r>
      <w:r w:rsidRPr="00666135">
        <w:rPr>
          <w:color w:val="auto"/>
          <w:sz w:val="28"/>
          <w:szCs w:val="28"/>
        </w:rPr>
        <w:t xml:space="preserve"> и т. д. Для вывода формы с информацией о счете или для формирования детального отчета следует выбрать соответствующий вариант расшифровки щелчком левой клавиши мыши. Перечень возможных вариантов расшифровки определяется видом стандартного отчета.</w:t>
      </w:r>
    </w:p>
    <w:p w14:paraId="11B187E6" w14:textId="77777777" w:rsidR="004F7B1F" w:rsidRPr="00666135" w:rsidRDefault="004F7B1F" w:rsidP="004F7B1F">
      <w:pPr>
        <w:spacing w:before="120" w:after="120"/>
        <w:ind w:firstLine="851"/>
        <w:rPr>
          <w:color w:val="auto"/>
          <w:sz w:val="28"/>
          <w:szCs w:val="28"/>
        </w:rPr>
      </w:pPr>
      <w:r w:rsidRPr="00666135">
        <w:rPr>
          <w:color w:val="auto"/>
          <w:sz w:val="28"/>
          <w:szCs w:val="28"/>
        </w:rPr>
        <w:t>В соответствии с требованиями Федерального закона 402-ФЗ от 06.12.2011 «О бухгалтерском учете» регистры бухгалтерского учета (стандартные отчеты, справки-расчеты, регистры бухгалтерского учета) могут быть в модуле подписаны электронной подписью и сохранены в архиве.</w:t>
      </w:r>
    </w:p>
    <w:p w14:paraId="62B739D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этого предназначены команды </w:t>
      </w:r>
      <w:r w:rsidRPr="00666135">
        <w:rPr>
          <w:rStyle w:val="Interface"/>
          <w:color w:val="auto"/>
          <w:sz w:val="28"/>
          <w:szCs w:val="28"/>
        </w:rPr>
        <w:t>Сохранить</w:t>
      </w:r>
      <w:r w:rsidRPr="00666135">
        <w:rPr>
          <w:color w:val="auto"/>
          <w:sz w:val="28"/>
          <w:szCs w:val="28"/>
        </w:rPr>
        <w:t xml:space="preserve">, </w:t>
      </w:r>
      <w:r w:rsidRPr="00666135">
        <w:rPr>
          <w:rStyle w:val="Interface"/>
          <w:color w:val="auto"/>
          <w:sz w:val="28"/>
          <w:szCs w:val="28"/>
        </w:rPr>
        <w:t xml:space="preserve">Подписать </w:t>
      </w:r>
      <w:r>
        <w:rPr>
          <w:rStyle w:val="Interface"/>
          <w:color w:val="auto"/>
          <w:sz w:val="28"/>
          <w:szCs w:val="28"/>
        </w:rPr>
        <w:t>ЭП</w:t>
      </w:r>
      <w:r w:rsidRPr="00666135">
        <w:rPr>
          <w:rStyle w:val="Interface"/>
          <w:color w:val="auto"/>
          <w:sz w:val="28"/>
          <w:szCs w:val="28"/>
        </w:rPr>
        <w:t xml:space="preserve"> и сохранить</w:t>
      </w:r>
      <w:r w:rsidRPr="00666135">
        <w:rPr>
          <w:color w:val="auto"/>
          <w:sz w:val="28"/>
          <w:szCs w:val="28"/>
        </w:rPr>
        <w:t xml:space="preserve"> и </w:t>
      </w:r>
      <w:r w:rsidRPr="00666135">
        <w:rPr>
          <w:rStyle w:val="Interface"/>
          <w:color w:val="auto"/>
          <w:sz w:val="28"/>
          <w:szCs w:val="28"/>
        </w:rPr>
        <w:t>Открыть архив</w:t>
      </w:r>
      <w:r w:rsidRPr="00666135">
        <w:rPr>
          <w:color w:val="auto"/>
          <w:sz w:val="28"/>
          <w:szCs w:val="28"/>
        </w:rPr>
        <w:t xml:space="preserve"> меню </w:t>
      </w:r>
      <w:r w:rsidRPr="00666135">
        <w:rPr>
          <w:rStyle w:val="Interface"/>
          <w:color w:val="auto"/>
          <w:sz w:val="28"/>
          <w:szCs w:val="28"/>
        </w:rPr>
        <w:t>Регистр учета</w:t>
      </w:r>
      <w:r w:rsidRPr="00666135">
        <w:rPr>
          <w:color w:val="auto"/>
          <w:sz w:val="28"/>
          <w:szCs w:val="28"/>
        </w:rPr>
        <w:t xml:space="preserve"> командной панели формы. </w:t>
      </w:r>
    </w:p>
    <w:p w14:paraId="2A333BFC" w14:textId="77777777" w:rsidR="004F7B1F" w:rsidRPr="00666135" w:rsidRDefault="004F7B1F" w:rsidP="004F7B1F">
      <w:pPr>
        <w:pStyle w:val="3"/>
      </w:pPr>
      <w:bookmarkStart w:id="2045" w:name="_Toc528274433"/>
      <w:bookmarkStart w:id="2046" w:name="_Toc62474669"/>
      <w:bookmarkStart w:id="2047" w:name="_Toc97138835"/>
      <w:bookmarkStart w:id="2048" w:name="_Toc101440059"/>
      <w:bookmarkStart w:id="2049" w:name="_Toc105425150"/>
      <w:bookmarkStart w:id="2050" w:name="_Toc105426253"/>
      <w:bookmarkStart w:id="2051" w:name="_Toc107229400"/>
      <w:r w:rsidRPr="00666135">
        <w:t>Оборотно-сальдовая ведомость</w:t>
      </w:r>
      <w:bookmarkEnd w:id="2045"/>
      <w:bookmarkEnd w:id="2046"/>
      <w:bookmarkEnd w:id="2047"/>
      <w:bookmarkEnd w:id="2048"/>
      <w:bookmarkEnd w:id="2049"/>
      <w:bookmarkEnd w:id="2050"/>
      <w:bookmarkEnd w:id="2051"/>
    </w:p>
    <w:p w14:paraId="0A90F9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Оборотно-сальдовая ведомость</w:t>
      </w:r>
      <w:r w:rsidRPr="00666135">
        <w:rPr>
          <w:color w:val="auto"/>
          <w:sz w:val="28"/>
          <w:szCs w:val="28"/>
        </w:rPr>
        <w:t xml:space="preserve"> является одним из наиболее часто используемых в бухгалтерской практике. Отчет формируется в виде таблицы. Каждая строка таблицы содержит информацию, которая относится, в зависимости от настройки отчета, к одному счету, а также к одному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xml:space="preserve">. </w:t>
      </w:r>
    </w:p>
    <w:p w14:paraId="76C3841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Это данные об остатках по дебету и кредиту на начало и конец периода, а также информация об оборотах по дебету и кредиту в выбранном периоде. Счета, а также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если они присутствуют в ведомости, упорядочены в порядке возрастания номеров.</w:t>
      </w:r>
    </w:p>
    <w:p w14:paraId="45AF8B0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Оборотно-сальдовая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7A762EC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2EDD6A6" w14:textId="2D7C278B"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19505B1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3AC2A74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Выводить счета</w:t>
      </w:r>
      <w:r w:rsidRPr="00666135">
        <w:rPr>
          <w:color w:val="auto"/>
          <w:sz w:val="28"/>
          <w:szCs w:val="28"/>
        </w:rPr>
        <w:t xml:space="preserve"> на закладке </w:t>
      </w:r>
      <w:r w:rsidRPr="00666135">
        <w:rPr>
          <w:rStyle w:val="Interface"/>
          <w:color w:val="auto"/>
          <w:sz w:val="28"/>
          <w:szCs w:val="28"/>
        </w:rPr>
        <w:t>Показатели</w:t>
      </w:r>
      <w:r w:rsidRPr="00666135">
        <w:rPr>
          <w:color w:val="auto"/>
          <w:sz w:val="28"/>
          <w:szCs w:val="28"/>
        </w:rPr>
        <w:t xml:space="preserve"> позволяет выбрать типы счетов, по которым в отчет будут выводиться данные: бухгалтерские, управленческие, вспомогательные, налоговые и забалансовые.</w:t>
      </w:r>
    </w:p>
    <w:p w14:paraId="5898B55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Закладка </w:t>
      </w:r>
      <w:r w:rsidRPr="00666135">
        <w:rPr>
          <w:rStyle w:val="Interface"/>
          <w:color w:val="auto"/>
          <w:sz w:val="28"/>
          <w:szCs w:val="28"/>
        </w:rPr>
        <w:t>Группировка</w:t>
      </w:r>
      <w:r w:rsidRPr="00666135">
        <w:rPr>
          <w:color w:val="auto"/>
          <w:sz w:val="28"/>
          <w:szCs w:val="28"/>
        </w:rPr>
        <w:t xml:space="preserve"> позволяет настроить группировку по реквизитам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7571EDA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Сформированная ведомость представляет собой список, в котором для каждого счета (субсчета), а также КФО, КПС, ИФО и КЭК, по которому имеются остатки на начало или конец, а также обороты за данный период, в общем случае выводятся остаток на начало периода, обороты по дебету и кредиту и остаток на конец периода. Данные по основным счетам аккумулируют данные по их субсчетам. </w:t>
      </w:r>
    </w:p>
    <w:p w14:paraId="2EB6DCBC" w14:textId="77777777" w:rsidR="004F7B1F" w:rsidRPr="00666135" w:rsidRDefault="004F7B1F" w:rsidP="004F7B1F">
      <w:pPr>
        <w:spacing w:before="120" w:after="120"/>
        <w:ind w:firstLine="851"/>
        <w:rPr>
          <w:color w:val="auto"/>
          <w:sz w:val="28"/>
          <w:szCs w:val="28"/>
        </w:rPr>
      </w:pPr>
      <w:r w:rsidRPr="00666135">
        <w:rPr>
          <w:color w:val="auto"/>
          <w:sz w:val="28"/>
          <w:szCs w:val="28"/>
        </w:rPr>
        <w:t>В последней строке ведомости выводятся итоги по остаткам и оборотам по всем балансовым счетам. При этом показатели по субсчетам включаются в итоговые суммы по счетам.</w:t>
      </w:r>
    </w:p>
    <w:p w14:paraId="383EF3A3" w14:textId="77777777" w:rsidR="004F7B1F" w:rsidRPr="00666135" w:rsidRDefault="004F7B1F" w:rsidP="004F7B1F">
      <w:pPr>
        <w:pStyle w:val="Warningword"/>
        <w:spacing w:line="240" w:lineRule="auto"/>
        <w:ind w:left="0" w:firstLine="851"/>
        <w:rPr>
          <w:sz w:val="28"/>
          <w:szCs w:val="28"/>
        </w:rPr>
      </w:pPr>
      <w:r w:rsidRPr="00666135">
        <w:rPr>
          <w:sz w:val="28"/>
          <w:szCs w:val="28"/>
        </w:rPr>
        <w:t>Замечание</w:t>
      </w:r>
    </w:p>
    <w:p w14:paraId="621577CC"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Если в плане счетов для счета установлен признак </w:t>
      </w:r>
      <w:r w:rsidRPr="00666135">
        <w:rPr>
          <w:rStyle w:val="Interface"/>
          <w:color w:val="auto"/>
          <w:sz w:val="28"/>
          <w:szCs w:val="28"/>
        </w:rPr>
        <w:t>Забалансовый</w:t>
      </w:r>
      <w:r w:rsidRPr="00666135">
        <w:rPr>
          <w:sz w:val="28"/>
          <w:szCs w:val="28"/>
        </w:rPr>
        <w:t>, то данные по этому счету и его субсчетам не будут учитываться при подсчете суммарных остатков и оборотов по всем счетам.</w:t>
      </w:r>
    </w:p>
    <w:p w14:paraId="6CA1C72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15629258" w14:textId="77777777" w:rsidR="004F7B1F" w:rsidRPr="00666135" w:rsidRDefault="004F7B1F" w:rsidP="004F7B1F">
      <w:pPr>
        <w:pStyle w:val="Bullet1"/>
        <w:numPr>
          <w:ilvl w:val="0"/>
          <w:numId w:val="124"/>
        </w:numPr>
        <w:spacing w:before="120" w:line="240" w:lineRule="auto"/>
        <w:ind w:left="1208" w:hanging="357"/>
        <w:rPr>
          <w:sz w:val="28"/>
          <w:szCs w:val="28"/>
        </w:rPr>
      </w:pPr>
      <w:r w:rsidRPr="00666135">
        <w:rPr>
          <w:rStyle w:val="Interface"/>
          <w:color w:val="auto"/>
          <w:sz w:val="28"/>
          <w:szCs w:val="28"/>
        </w:rPr>
        <w:t>Оборотно-сальдовая ведомость по счету</w:t>
      </w:r>
      <w:r w:rsidRPr="00666135">
        <w:rPr>
          <w:sz w:val="28"/>
          <w:szCs w:val="28"/>
        </w:rPr>
        <w:t>;</w:t>
      </w:r>
    </w:p>
    <w:p w14:paraId="0194E5A8" w14:textId="77777777" w:rsidR="004F7B1F" w:rsidRPr="00666135" w:rsidRDefault="004F7B1F" w:rsidP="004F7B1F">
      <w:pPr>
        <w:pStyle w:val="Bullet1"/>
        <w:numPr>
          <w:ilvl w:val="0"/>
          <w:numId w:val="124"/>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483B0D89" w14:textId="77777777" w:rsidR="004F7B1F" w:rsidRPr="00666135" w:rsidRDefault="004F7B1F" w:rsidP="004F7B1F">
      <w:pPr>
        <w:pStyle w:val="Bullet1"/>
        <w:numPr>
          <w:ilvl w:val="0"/>
          <w:numId w:val="124"/>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1C8320C2" w14:textId="77777777" w:rsidR="004F7B1F" w:rsidRPr="00666135" w:rsidRDefault="004F7B1F" w:rsidP="004F7B1F">
      <w:pPr>
        <w:pStyle w:val="Bullet1"/>
        <w:numPr>
          <w:ilvl w:val="0"/>
          <w:numId w:val="124"/>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6D8C6533" w14:textId="77777777" w:rsidR="004F7B1F" w:rsidRPr="00666135" w:rsidRDefault="004F7B1F" w:rsidP="004F7B1F">
      <w:pPr>
        <w:pStyle w:val="Bullet1"/>
        <w:numPr>
          <w:ilvl w:val="0"/>
          <w:numId w:val="124"/>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3E13549B" w14:textId="77777777" w:rsidR="004F7B1F" w:rsidRPr="00666135" w:rsidRDefault="004F7B1F" w:rsidP="004F7B1F">
      <w:pPr>
        <w:pStyle w:val="3"/>
      </w:pPr>
      <w:bookmarkStart w:id="2052" w:name="_Toc528274434"/>
      <w:bookmarkStart w:id="2053" w:name="_Toc62474670"/>
      <w:bookmarkStart w:id="2054" w:name="_Toc97138836"/>
      <w:bookmarkStart w:id="2055" w:name="_Toc101440060"/>
      <w:bookmarkStart w:id="2056" w:name="_Toc105425151"/>
      <w:bookmarkStart w:id="2057" w:name="_Toc105426254"/>
      <w:bookmarkStart w:id="2058" w:name="_Toc107229401"/>
      <w:r w:rsidRPr="00666135">
        <w:t>Оборотно-сальдовая ведомость по счету</w:t>
      </w:r>
      <w:bookmarkEnd w:id="2052"/>
      <w:bookmarkEnd w:id="2053"/>
      <w:bookmarkEnd w:id="2054"/>
      <w:bookmarkEnd w:id="2055"/>
      <w:bookmarkEnd w:id="2056"/>
      <w:bookmarkEnd w:id="2057"/>
      <w:bookmarkEnd w:id="2058"/>
    </w:p>
    <w:p w14:paraId="06A19A8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Оборотно-сальдовая ведомость по счету</w:t>
      </w:r>
      <w:r w:rsidRPr="00666135">
        <w:rPr>
          <w:color w:val="auto"/>
          <w:sz w:val="28"/>
          <w:szCs w:val="28"/>
        </w:rPr>
        <w:t xml:space="preserve"> показывает начальные и конечные остатки, а также обороты за период для выбранного счета. Для счетов, по которым ведется аналитический учет, можно получить остатки и обороты раздельно по объектам аналитического учета (субконто). </w:t>
      </w:r>
    </w:p>
    <w:p w14:paraId="00B2B75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выбранный счет содержит субсчета, то отчет можно сформировать с детализацией по субсчетам. Данные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заканчивая </w:t>
      </w:r>
      <w:r w:rsidRPr="00666135">
        <w:rPr>
          <w:rStyle w:val="Interface"/>
          <w:color w:val="auto"/>
          <w:sz w:val="28"/>
          <w:szCs w:val="28"/>
        </w:rPr>
        <w:t>По годам</w:t>
      </w:r>
      <w:r w:rsidRPr="00666135">
        <w:rPr>
          <w:color w:val="auto"/>
          <w:sz w:val="28"/>
          <w:szCs w:val="28"/>
        </w:rPr>
        <w:t xml:space="preserve">. </w:t>
      </w:r>
    </w:p>
    <w:p w14:paraId="63304D3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составу выводимой информации отчет </w:t>
      </w:r>
      <w:r w:rsidRPr="00666135">
        <w:rPr>
          <w:rStyle w:val="Interface"/>
          <w:color w:val="auto"/>
          <w:sz w:val="28"/>
          <w:szCs w:val="28"/>
        </w:rPr>
        <w:t>Оборотно-сальдовая ведомость по счету</w:t>
      </w:r>
      <w:r w:rsidRPr="00666135">
        <w:rPr>
          <w:color w:val="auto"/>
          <w:sz w:val="28"/>
          <w:szCs w:val="28"/>
        </w:rPr>
        <w:t xml:space="preserve"> напоминает фрагмент отчета </w:t>
      </w:r>
      <w:r w:rsidRPr="00666135">
        <w:rPr>
          <w:rStyle w:val="Interface"/>
          <w:color w:val="auto"/>
          <w:sz w:val="28"/>
          <w:szCs w:val="28"/>
        </w:rPr>
        <w:t>Оборотно-сальдовая ведомость</w:t>
      </w:r>
      <w:r w:rsidRPr="00666135">
        <w:rPr>
          <w:color w:val="auto"/>
          <w:sz w:val="28"/>
          <w:szCs w:val="28"/>
        </w:rPr>
        <w:t xml:space="preserve">. </w:t>
      </w:r>
    </w:p>
    <w:p w14:paraId="4F0EEA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Оборотно-сальдовая ведомость по счету</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0A53C6FF"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4B05E167" w14:textId="0F05BD77"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Рекомендуем ознакомиться с данным разделом.</w:t>
      </w:r>
    </w:p>
    <w:p w14:paraId="3BA5122C"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плана счетов ЕПСБУ. </w:t>
      </w:r>
    </w:p>
    <w:p w14:paraId="46B6EF1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72FEF54F"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Состав параметров на каждой панели, которые доступны для настройки, зависит от настройки выбранного счета в ЕПСБУ. </w:t>
      </w:r>
    </w:p>
    <w:p w14:paraId="3A15BB21"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Например, для счета 101.00 «Основные средства» в ЕПСБУ предусмотрено ведение количественного учета в разрезе субконто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В соответствии с этим при формировании ведомости по счету 101.00 на панели настройки </w:t>
      </w:r>
      <w:r w:rsidRPr="00666135">
        <w:rPr>
          <w:rStyle w:val="Interface"/>
          <w:color w:val="auto"/>
          <w:sz w:val="28"/>
          <w:szCs w:val="28"/>
        </w:rPr>
        <w:t>Показатели</w:t>
      </w:r>
      <w:r w:rsidRPr="00666135">
        <w:rPr>
          <w:sz w:val="28"/>
          <w:szCs w:val="28"/>
        </w:rPr>
        <w:t xml:space="preserve"> будут доступны показатели </w:t>
      </w:r>
      <w:r w:rsidRPr="00666135">
        <w:rPr>
          <w:rStyle w:val="Interface"/>
          <w:color w:val="auto"/>
          <w:sz w:val="28"/>
          <w:szCs w:val="28"/>
        </w:rPr>
        <w:t>Сумма</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на панели </w:t>
      </w:r>
      <w:r w:rsidRPr="00666135">
        <w:rPr>
          <w:rStyle w:val="Interface"/>
          <w:color w:val="auto"/>
          <w:sz w:val="28"/>
          <w:szCs w:val="28"/>
        </w:rPr>
        <w:t>Группировка</w:t>
      </w:r>
      <w:r w:rsidRPr="00666135">
        <w:rPr>
          <w:sz w:val="28"/>
          <w:szCs w:val="28"/>
        </w:rPr>
        <w:t xml:space="preserve"> доступны поля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и т. д. Для счета, на котором не предусмотрено ведение количественного учета и на котором учет ведется по другим субконто, состав параметров, доступных для настройки, будет иным. </w:t>
      </w:r>
    </w:p>
    <w:p w14:paraId="6EB8BC5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В ведомости доступен один вариант расшифровки </w:t>
      </w:r>
      <w:r>
        <w:rPr>
          <w:color w:val="auto"/>
          <w:sz w:val="28"/>
          <w:szCs w:val="28"/>
        </w:rPr>
        <w:t>-</w:t>
      </w:r>
      <w:r w:rsidRPr="00666135">
        <w:rPr>
          <w:color w:val="auto"/>
          <w:sz w:val="28"/>
          <w:szCs w:val="28"/>
        </w:rPr>
        <w:t xml:space="preserve"> отчет </w:t>
      </w:r>
      <w:r w:rsidRPr="00666135">
        <w:rPr>
          <w:rStyle w:val="Interface"/>
          <w:color w:val="auto"/>
          <w:sz w:val="28"/>
          <w:szCs w:val="28"/>
        </w:rPr>
        <w:t>Карточка счета</w:t>
      </w:r>
      <w:r w:rsidRPr="00666135">
        <w:rPr>
          <w:color w:val="auto"/>
          <w:sz w:val="28"/>
          <w:szCs w:val="28"/>
        </w:rPr>
        <w:t>, в котором представлены все операции с участием выбранного объекта аналитического учета за отчетный период.</w:t>
      </w:r>
    </w:p>
    <w:p w14:paraId="401DA61A" w14:textId="77777777" w:rsidR="004F7B1F" w:rsidRPr="00666135" w:rsidRDefault="004F7B1F" w:rsidP="004F7B1F">
      <w:pPr>
        <w:pStyle w:val="3"/>
      </w:pPr>
      <w:bookmarkStart w:id="2059" w:name="_Toc528274435"/>
      <w:bookmarkStart w:id="2060" w:name="_Toc62474671"/>
      <w:bookmarkStart w:id="2061" w:name="_Toc97138837"/>
      <w:bookmarkStart w:id="2062" w:name="_Toc101440061"/>
      <w:bookmarkStart w:id="2063" w:name="_Toc105425152"/>
      <w:bookmarkStart w:id="2064" w:name="_Toc105426255"/>
      <w:bookmarkStart w:id="2065" w:name="_Toc107229402"/>
      <w:r w:rsidRPr="00666135">
        <w:t>Оборотный баланс</w:t>
      </w:r>
      <w:bookmarkEnd w:id="2059"/>
      <w:bookmarkEnd w:id="2060"/>
      <w:bookmarkEnd w:id="2061"/>
      <w:bookmarkEnd w:id="2062"/>
      <w:bookmarkEnd w:id="2063"/>
      <w:bookmarkEnd w:id="2064"/>
      <w:bookmarkEnd w:id="2065"/>
    </w:p>
    <w:p w14:paraId="4C7A074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Оборотный баланс</w:t>
      </w:r>
      <w:r w:rsidRPr="00666135">
        <w:rPr>
          <w:color w:val="auto"/>
          <w:sz w:val="28"/>
          <w:szCs w:val="28"/>
        </w:rPr>
        <w:t xml:space="preserve"> предназначен для анализа оборотов и остатков по счетам Единого плана счетов бухгалтерского учета в разрезе структуры номера счета, установленной п. 21 инструкции по применению ЕПСБУ. </w:t>
      </w:r>
    </w:p>
    <w:p w14:paraId="0076858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Оборотный баланс</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DEDC8F0"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64275CF" w14:textId="6A423A05"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EAE443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средства для настройки группировки, отбора и оформления. </w:t>
      </w:r>
    </w:p>
    <w:p w14:paraId="3E7CC14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Группировка</w:t>
      </w:r>
      <w:r w:rsidRPr="00666135">
        <w:rPr>
          <w:color w:val="auto"/>
          <w:sz w:val="28"/>
          <w:szCs w:val="28"/>
        </w:rPr>
        <w:t xml:space="preserve"> панели настроек можно настроить отбор и вывод данных в отчет по группам разрядов ЕПСБУ в соответствии с установленной инструкцией по его применению структурой номера счета: </w:t>
      </w:r>
    </w:p>
    <w:p w14:paraId="530FE14A" w14:textId="77777777" w:rsidR="004F7B1F" w:rsidRPr="00666135" w:rsidRDefault="004F7B1F" w:rsidP="004F7B1F">
      <w:pPr>
        <w:pStyle w:val="Bullet1"/>
        <w:numPr>
          <w:ilvl w:val="0"/>
          <w:numId w:val="125"/>
        </w:numPr>
        <w:spacing w:before="120" w:line="240" w:lineRule="auto"/>
        <w:ind w:left="1208" w:hanging="357"/>
        <w:rPr>
          <w:sz w:val="28"/>
          <w:szCs w:val="28"/>
        </w:rPr>
      </w:pPr>
      <w:r w:rsidRPr="00666135">
        <w:rPr>
          <w:sz w:val="28"/>
          <w:szCs w:val="28"/>
        </w:rPr>
        <w:t>разряды 1</w:t>
      </w:r>
      <w:r>
        <w:rPr>
          <w:sz w:val="28"/>
          <w:szCs w:val="28"/>
        </w:rPr>
        <w:t>-</w:t>
      </w:r>
      <w:r w:rsidRPr="00666135">
        <w:rPr>
          <w:sz w:val="28"/>
          <w:szCs w:val="28"/>
        </w:rPr>
        <w:t xml:space="preserve">17 </w:t>
      </w:r>
      <w:r>
        <w:rPr>
          <w:sz w:val="28"/>
          <w:szCs w:val="28"/>
        </w:rPr>
        <w:t>-</w:t>
      </w:r>
      <w:r w:rsidRPr="00666135">
        <w:rPr>
          <w:sz w:val="28"/>
          <w:szCs w:val="28"/>
        </w:rPr>
        <w:t xml:space="preserve"> классификационный признак счета;</w:t>
      </w:r>
    </w:p>
    <w:p w14:paraId="2342B092" w14:textId="77777777" w:rsidR="004F7B1F" w:rsidRPr="00666135" w:rsidRDefault="004F7B1F" w:rsidP="004F7B1F">
      <w:pPr>
        <w:pStyle w:val="Bullet1"/>
        <w:numPr>
          <w:ilvl w:val="0"/>
          <w:numId w:val="125"/>
        </w:numPr>
        <w:spacing w:before="120" w:line="240" w:lineRule="auto"/>
        <w:ind w:left="1208" w:hanging="357"/>
        <w:rPr>
          <w:sz w:val="28"/>
          <w:szCs w:val="28"/>
        </w:rPr>
      </w:pPr>
      <w:r w:rsidRPr="00666135">
        <w:rPr>
          <w:sz w:val="28"/>
          <w:szCs w:val="28"/>
        </w:rPr>
        <w:t xml:space="preserve">разряд 18 </w:t>
      </w:r>
      <w:r>
        <w:rPr>
          <w:sz w:val="28"/>
          <w:szCs w:val="28"/>
        </w:rPr>
        <w:t>-</w:t>
      </w:r>
      <w:r w:rsidRPr="00666135">
        <w:rPr>
          <w:sz w:val="28"/>
          <w:szCs w:val="28"/>
        </w:rPr>
        <w:t xml:space="preserve"> код вида финансового обеспечения;</w:t>
      </w:r>
    </w:p>
    <w:p w14:paraId="507C9EF7" w14:textId="77777777" w:rsidR="004F7B1F" w:rsidRPr="00666135" w:rsidRDefault="004F7B1F" w:rsidP="004F7B1F">
      <w:pPr>
        <w:pStyle w:val="Bullet1"/>
        <w:numPr>
          <w:ilvl w:val="0"/>
          <w:numId w:val="125"/>
        </w:numPr>
        <w:spacing w:before="120" w:line="240" w:lineRule="auto"/>
        <w:ind w:left="1208" w:hanging="357"/>
        <w:rPr>
          <w:sz w:val="28"/>
          <w:szCs w:val="28"/>
        </w:rPr>
      </w:pPr>
      <w:r w:rsidRPr="00666135">
        <w:rPr>
          <w:sz w:val="28"/>
          <w:szCs w:val="28"/>
        </w:rPr>
        <w:t>разряды 19</w:t>
      </w:r>
      <w:r>
        <w:rPr>
          <w:sz w:val="28"/>
          <w:szCs w:val="28"/>
        </w:rPr>
        <w:t>-</w:t>
      </w:r>
      <w:r w:rsidRPr="00666135">
        <w:rPr>
          <w:sz w:val="28"/>
          <w:szCs w:val="28"/>
        </w:rPr>
        <w:t xml:space="preserve">23 </w:t>
      </w:r>
      <w:r>
        <w:rPr>
          <w:sz w:val="28"/>
          <w:szCs w:val="28"/>
        </w:rPr>
        <w:t>-</w:t>
      </w:r>
      <w:r w:rsidRPr="00666135">
        <w:rPr>
          <w:sz w:val="28"/>
          <w:szCs w:val="28"/>
        </w:rPr>
        <w:t xml:space="preserve"> код синтетического счета;</w:t>
      </w:r>
    </w:p>
    <w:p w14:paraId="57EB3FF9" w14:textId="77777777" w:rsidR="004F7B1F" w:rsidRPr="00666135" w:rsidRDefault="004F7B1F" w:rsidP="004F7B1F">
      <w:pPr>
        <w:pStyle w:val="Bullet1"/>
        <w:numPr>
          <w:ilvl w:val="0"/>
          <w:numId w:val="125"/>
        </w:numPr>
        <w:spacing w:before="120" w:line="240" w:lineRule="auto"/>
        <w:ind w:left="1208" w:hanging="357"/>
        <w:rPr>
          <w:sz w:val="28"/>
          <w:szCs w:val="28"/>
        </w:rPr>
      </w:pPr>
      <w:r w:rsidRPr="00666135">
        <w:rPr>
          <w:sz w:val="28"/>
          <w:szCs w:val="28"/>
        </w:rPr>
        <w:t>разряды 24</w:t>
      </w:r>
      <w:r>
        <w:rPr>
          <w:sz w:val="28"/>
          <w:szCs w:val="28"/>
        </w:rPr>
        <w:t>-</w:t>
      </w:r>
      <w:r w:rsidRPr="00666135">
        <w:rPr>
          <w:sz w:val="28"/>
          <w:szCs w:val="28"/>
        </w:rPr>
        <w:t xml:space="preserve">26 </w:t>
      </w:r>
      <w:r>
        <w:rPr>
          <w:sz w:val="28"/>
          <w:szCs w:val="28"/>
        </w:rPr>
        <w:t>-</w:t>
      </w:r>
      <w:r w:rsidRPr="00666135">
        <w:rPr>
          <w:sz w:val="28"/>
          <w:szCs w:val="28"/>
        </w:rPr>
        <w:t xml:space="preserve"> код экономической классификации.</w:t>
      </w:r>
    </w:p>
    <w:p w14:paraId="77020FE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У группы разрядов номера счета </w:t>
      </w:r>
      <w:r w:rsidRPr="00666135">
        <w:rPr>
          <w:rStyle w:val="Interface"/>
          <w:color w:val="auto"/>
          <w:sz w:val="28"/>
          <w:szCs w:val="28"/>
        </w:rPr>
        <w:t>(19</w:t>
      </w:r>
      <w:r>
        <w:rPr>
          <w:rStyle w:val="Interface"/>
          <w:color w:val="auto"/>
          <w:sz w:val="28"/>
          <w:szCs w:val="28"/>
        </w:rPr>
        <w:t>-</w:t>
      </w:r>
      <w:r w:rsidRPr="00666135">
        <w:rPr>
          <w:rStyle w:val="Interface"/>
          <w:color w:val="auto"/>
          <w:sz w:val="28"/>
          <w:szCs w:val="28"/>
        </w:rPr>
        <w:t>23) Код синтетического счета</w:t>
      </w:r>
      <w:r w:rsidRPr="00666135">
        <w:rPr>
          <w:sz w:val="28"/>
          <w:szCs w:val="28"/>
        </w:rPr>
        <w:t xml:space="preserve"> флажок всегда установлен, и она всегда отображается в отчете. </w:t>
      </w:r>
    </w:p>
    <w:p w14:paraId="252989C2" w14:textId="77777777" w:rsidR="004F7B1F" w:rsidRPr="00666135" w:rsidRDefault="004F7B1F" w:rsidP="004F7B1F">
      <w:pPr>
        <w:spacing w:before="120" w:after="120"/>
        <w:ind w:firstLine="851"/>
        <w:rPr>
          <w:color w:val="auto"/>
          <w:sz w:val="28"/>
          <w:szCs w:val="28"/>
        </w:rPr>
      </w:pPr>
      <w:r w:rsidRPr="00666135">
        <w:rPr>
          <w:color w:val="auto"/>
          <w:sz w:val="28"/>
          <w:szCs w:val="28"/>
        </w:rPr>
        <w:t>С помощью стрелок панели можно настроить последовательность, в которой в отчете будут показаны группы разрядов кода счета в направлении слева направо.</w:t>
      </w:r>
    </w:p>
    <w:p w14:paraId="459693C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представлен в виде таблицы, каждая строка которой содержит сальдо на начало и на конец периода, а также обороты по счетам за период. </w:t>
      </w:r>
    </w:p>
    <w:p w14:paraId="3CB0B50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621E998C" w14:textId="77777777" w:rsidR="004F7B1F" w:rsidRPr="00666135" w:rsidRDefault="004F7B1F" w:rsidP="004F7B1F">
      <w:pPr>
        <w:pStyle w:val="Bullet1"/>
        <w:numPr>
          <w:ilvl w:val="0"/>
          <w:numId w:val="126"/>
        </w:numPr>
        <w:spacing w:before="120" w:line="240" w:lineRule="auto"/>
        <w:ind w:left="1208" w:hanging="357"/>
        <w:rPr>
          <w:sz w:val="28"/>
          <w:szCs w:val="28"/>
        </w:rPr>
      </w:pPr>
      <w:r w:rsidRPr="00666135">
        <w:rPr>
          <w:rStyle w:val="Interface"/>
          <w:color w:val="auto"/>
          <w:sz w:val="28"/>
          <w:szCs w:val="28"/>
        </w:rPr>
        <w:t>Открыть карточку КПС</w:t>
      </w:r>
      <w:r w:rsidRPr="00666135">
        <w:rPr>
          <w:sz w:val="28"/>
          <w:szCs w:val="28"/>
        </w:rPr>
        <w:t>,</w:t>
      </w:r>
    </w:p>
    <w:p w14:paraId="4AF58A4B" w14:textId="77777777" w:rsidR="004F7B1F" w:rsidRPr="00666135" w:rsidRDefault="004F7B1F" w:rsidP="004F7B1F">
      <w:pPr>
        <w:pStyle w:val="Bullet1"/>
        <w:numPr>
          <w:ilvl w:val="0"/>
          <w:numId w:val="126"/>
        </w:numPr>
        <w:spacing w:before="120" w:line="240" w:lineRule="auto"/>
        <w:ind w:left="1208" w:hanging="357"/>
        <w:rPr>
          <w:sz w:val="28"/>
          <w:szCs w:val="28"/>
        </w:rPr>
      </w:pPr>
      <w:r w:rsidRPr="00666135">
        <w:rPr>
          <w:rStyle w:val="Interface"/>
          <w:color w:val="auto"/>
          <w:sz w:val="28"/>
          <w:szCs w:val="28"/>
        </w:rPr>
        <w:t>Оборотно-сальдовая ведомость по счету</w:t>
      </w:r>
      <w:r w:rsidRPr="00666135">
        <w:rPr>
          <w:sz w:val="28"/>
          <w:szCs w:val="28"/>
        </w:rPr>
        <w:t>,</w:t>
      </w:r>
    </w:p>
    <w:p w14:paraId="48C73171" w14:textId="77777777" w:rsidR="004F7B1F" w:rsidRPr="00666135" w:rsidRDefault="004F7B1F" w:rsidP="004F7B1F">
      <w:pPr>
        <w:pStyle w:val="Bullet1"/>
        <w:numPr>
          <w:ilvl w:val="0"/>
          <w:numId w:val="126"/>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1CC09FDC" w14:textId="77777777" w:rsidR="004F7B1F" w:rsidRPr="00666135" w:rsidRDefault="004F7B1F" w:rsidP="004F7B1F">
      <w:pPr>
        <w:pStyle w:val="Bullet1"/>
        <w:numPr>
          <w:ilvl w:val="0"/>
          <w:numId w:val="126"/>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24C16C4D" w14:textId="77777777" w:rsidR="004F7B1F" w:rsidRPr="00666135" w:rsidRDefault="004F7B1F" w:rsidP="004F7B1F">
      <w:pPr>
        <w:pStyle w:val="Bullet1"/>
        <w:numPr>
          <w:ilvl w:val="0"/>
          <w:numId w:val="126"/>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2B649459" w14:textId="77777777" w:rsidR="004F7B1F" w:rsidRPr="00666135" w:rsidRDefault="004F7B1F" w:rsidP="004F7B1F">
      <w:pPr>
        <w:pStyle w:val="Bullet1"/>
        <w:numPr>
          <w:ilvl w:val="0"/>
          <w:numId w:val="126"/>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4C9BF40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вывода формы с информацией о КПС или для формирования детального отчета следует выбрать соответствующий пункт списка и выполнить щелчок левой клавишей мыши. </w:t>
      </w:r>
    </w:p>
    <w:p w14:paraId="15ED4DEB" w14:textId="77777777" w:rsidR="004F7B1F" w:rsidRPr="00666135" w:rsidRDefault="004F7B1F" w:rsidP="004F7B1F">
      <w:pPr>
        <w:pStyle w:val="3"/>
      </w:pPr>
      <w:bookmarkStart w:id="2066" w:name="_Toc528274436"/>
      <w:bookmarkStart w:id="2067" w:name="_Toc62474672"/>
      <w:bookmarkStart w:id="2068" w:name="_Toc97138838"/>
      <w:bookmarkStart w:id="2069" w:name="_Toc101440062"/>
      <w:bookmarkStart w:id="2070" w:name="_Toc105425153"/>
      <w:bookmarkStart w:id="2071" w:name="_Toc105426256"/>
      <w:bookmarkStart w:id="2072" w:name="_Toc107229403"/>
      <w:r w:rsidRPr="00666135">
        <w:t>Анализ счета</w:t>
      </w:r>
      <w:bookmarkEnd w:id="2066"/>
      <w:bookmarkEnd w:id="2067"/>
      <w:bookmarkEnd w:id="2068"/>
      <w:bookmarkEnd w:id="2069"/>
      <w:bookmarkEnd w:id="2070"/>
      <w:bookmarkEnd w:id="2071"/>
      <w:bookmarkEnd w:id="2072"/>
    </w:p>
    <w:p w14:paraId="4BD2EBA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Анализ счета</w:t>
      </w:r>
      <w:r w:rsidRPr="00666135">
        <w:rPr>
          <w:color w:val="auto"/>
          <w:sz w:val="28"/>
          <w:szCs w:val="28"/>
        </w:rPr>
        <w:t xml:space="preserve"> отражает обороты между выбранным счетом и всеми остальными счетами за период, а также остатки по выбранному счету на начало и на конец периода. Данные в отчете могут выводиться с дополнительной группировкой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75A6C00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922ABE2"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228CC00" w14:textId="09B8D013"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Рекомендуем ознакомиться с данным разделом.</w:t>
      </w:r>
    </w:p>
    <w:p w14:paraId="5227001A"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плана счетов ЕПСБУ. </w:t>
      </w:r>
    </w:p>
    <w:p w14:paraId="3D3BD90F"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по счету и группировки по корр. счетам, отбора, сортировки и оформления. </w:t>
      </w:r>
    </w:p>
    <w:p w14:paraId="3C02F8B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w:t>
      </w:r>
      <w:r w:rsidRPr="00666135">
        <w:rPr>
          <w:rStyle w:val="Interface"/>
          <w:color w:val="auto"/>
          <w:sz w:val="28"/>
          <w:szCs w:val="28"/>
        </w:rPr>
        <w:t>Анализ счета</w:t>
      </w:r>
      <w:r w:rsidRPr="00666135">
        <w:rPr>
          <w:color w:val="auto"/>
          <w:sz w:val="28"/>
          <w:szCs w:val="28"/>
        </w:rPr>
        <w:t xml:space="preserve">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а также промежуточные итоги в разрезе установленной периодичности.</w:t>
      </w:r>
    </w:p>
    <w:p w14:paraId="590BEC9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Строки отчета, которые содержат обороты с корреспондирующими счетами, могут быть расшифрованы «Отчетом по проводкам». При расшифровке строк с сальдо и оборотом за период будет сформирован отчет </w:t>
      </w:r>
      <w:r w:rsidRPr="00666135">
        <w:rPr>
          <w:rStyle w:val="Interface"/>
          <w:color w:val="auto"/>
          <w:sz w:val="28"/>
          <w:szCs w:val="28"/>
        </w:rPr>
        <w:t>Карточка счета</w:t>
      </w:r>
      <w:r w:rsidRPr="00666135">
        <w:rPr>
          <w:color w:val="auto"/>
          <w:sz w:val="28"/>
          <w:szCs w:val="28"/>
        </w:rPr>
        <w:t>.</w:t>
      </w:r>
    </w:p>
    <w:p w14:paraId="397FC5C7" w14:textId="77777777" w:rsidR="004F7B1F" w:rsidRPr="00666135" w:rsidRDefault="004F7B1F" w:rsidP="004F7B1F">
      <w:pPr>
        <w:pStyle w:val="3"/>
      </w:pPr>
      <w:bookmarkStart w:id="2073" w:name="_Toc528274437"/>
      <w:bookmarkStart w:id="2074" w:name="_Toc62474673"/>
      <w:bookmarkStart w:id="2075" w:name="_Toc97138839"/>
      <w:bookmarkStart w:id="2076" w:name="_Toc101440063"/>
      <w:bookmarkStart w:id="2077" w:name="_Toc105425154"/>
      <w:bookmarkStart w:id="2078" w:name="_Toc105426257"/>
      <w:bookmarkStart w:id="2079" w:name="_Toc107229404"/>
      <w:r w:rsidRPr="00666135">
        <w:t>Анализ субконто</w:t>
      </w:r>
      <w:bookmarkEnd w:id="2073"/>
      <w:bookmarkEnd w:id="2074"/>
      <w:bookmarkEnd w:id="2075"/>
      <w:bookmarkEnd w:id="2076"/>
      <w:bookmarkEnd w:id="2077"/>
      <w:bookmarkEnd w:id="2078"/>
      <w:bookmarkEnd w:id="2079"/>
    </w:p>
    <w:p w14:paraId="75D33F3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Анализ субконто</w:t>
      </w:r>
      <w:r w:rsidRPr="00666135">
        <w:rPr>
          <w:color w:val="auto"/>
          <w:sz w:val="28"/>
          <w:szCs w:val="28"/>
        </w:rPr>
        <w:t xml:space="preserve"> для каждого субконто (объекта аналитического учета) выбранного вида или конкретного значения субконто приводятся обороты, а также развернутое и свернутое сальдо по всем счетам, в которых используется это субконто.</w:t>
      </w:r>
    </w:p>
    <w:p w14:paraId="442D8F6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2E33BA9"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27482B0" w14:textId="12131EDB"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4AC6479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33B4774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Виды субконто</w:t>
      </w:r>
      <w:r w:rsidRPr="00666135">
        <w:rPr>
          <w:color w:val="auto"/>
          <w:sz w:val="28"/>
          <w:szCs w:val="28"/>
        </w:rPr>
        <w:t xml:space="preserve"> панели настроек позволяет настроить вывод оборотов по одному или нескольким субконто. </w:t>
      </w:r>
    </w:p>
    <w:p w14:paraId="2D506AA2" w14:textId="77777777" w:rsidR="004F7B1F" w:rsidRPr="00666135" w:rsidRDefault="004F7B1F" w:rsidP="004F7B1F">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0117972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010E85E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Кроме того, настройки отчета позволяют задать вывод оборотов по субсчетам, а также вывод данных по валютам и по количеству для тех счетов, на которых предусмотрено ведение валютного и, соответственно, количественного учета. </w:t>
      </w:r>
    </w:p>
    <w:p w14:paraId="253343B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В графах отчета указываются наименование субконто, сальдо на начало периода, обороты по дебету и кредиту и остаток на конец периода. Для каждого субконто приводятся остатки (сальдо) и обороты по всем синтетическим счетам, для которых это субконто используется.</w:t>
      </w:r>
    </w:p>
    <w:p w14:paraId="3AB87D55"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строку с наименованием субконто или с итогами, то при расшифровке будет сформирован отчет </w:t>
      </w:r>
      <w:r w:rsidRPr="00666135">
        <w:rPr>
          <w:rStyle w:val="Interface"/>
          <w:color w:val="auto"/>
          <w:sz w:val="28"/>
          <w:szCs w:val="28"/>
        </w:rPr>
        <w:t>Карточка субконто</w:t>
      </w:r>
      <w:r w:rsidRPr="00666135">
        <w:rPr>
          <w:color w:val="auto"/>
          <w:sz w:val="28"/>
          <w:szCs w:val="28"/>
        </w:rPr>
        <w:t>, который содержит все операции с конкретным объектом аналитического учета за отчетный период.</w:t>
      </w:r>
    </w:p>
    <w:p w14:paraId="52ACEE8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случае если курсор установлен на строку с наименованием счета, то будет сформирован отчет </w:t>
      </w:r>
      <w:r w:rsidRPr="00666135">
        <w:rPr>
          <w:rStyle w:val="Interface"/>
          <w:color w:val="auto"/>
          <w:sz w:val="28"/>
          <w:szCs w:val="28"/>
        </w:rPr>
        <w:t>Карточка счета</w:t>
      </w:r>
      <w:r w:rsidRPr="00666135">
        <w:rPr>
          <w:color w:val="auto"/>
          <w:sz w:val="28"/>
          <w:szCs w:val="28"/>
        </w:rPr>
        <w:t>, который содержит все операции за выбранный период по счету для данного объекта аналитического учета.</w:t>
      </w:r>
    </w:p>
    <w:p w14:paraId="4F475528" w14:textId="77777777" w:rsidR="004F7B1F" w:rsidRPr="00666135" w:rsidRDefault="004F7B1F" w:rsidP="004F7B1F">
      <w:pPr>
        <w:pStyle w:val="3"/>
      </w:pPr>
      <w:bookmarkStart w:id="2080" w:name="_Toc528274438"/>
      <w:bookmarkStart w:id="2081" w:name="_Toc62474674"/>
      <w:bookmarkStart w:id="2082" w:name="_Toc97138840"/>
      <w:bookmarkStart w:id="2083" w:name="_Toc101440064"/>
      <w:bookmarkStart w:id="2084" w:name="_Toc105425155"/>
      <w:bookmarkStart w:id="2085" w:name="_Toc105426258"/>
      <w:bookmarkStart w:id="2086" w:name="_Toc107229405"/>
      <w:r w:rsidRPr="00666135">
        <w:t>Карточка счета</w:t>
      </w:r>
      <w:bookmarkEnd w:id="2080"/>
      <w:bookmarkEnd w:id="2081"/>
      <w:bookmarkEnd w:id="2082"/>
      <w:bookmarkEnd w:id="2083"/>
      <w:bookmarkEnd w:id="2084"/>
      <w:bookmarkEnd w:id="2085"/>
      <w:bookmarkEnd w:id="2086"/>
    </w:p>
    <w:p w14:paraId="7E9ACE7F" w14:textId="77777777" w:rsidR="004F7B1F" w:rsidRPr="00666135" w:rsidRDefault="004F7B1F" w:rsidP="004F7B1F">
      <w:pPr>
        <w:spacing w:before="120" w:after="120"/>
        <w:ind w:firstLine="851"/>
        <w:rPr>
          <w:color w:val="auto"/>
          <w:sz w:val="28"/>
          <w:szCs w:val="28"/>
        </w:rPr>
      </w:pPr>
      <w:r w:rsidRPr="00666135">
        <w:rPr>
          <w:color w:val="auto"/>
          <w:sz w:val="28"/>
          <w:szCs w:val="28"/>
        </w:rPr>
        <w:t>Отчет предназначен для представления упорядоченной по датам выборки корреспонденций счетов, которые относятся к выбранному периоду времени и в которых был использован выбранный счет.</w:t>
      </w:r>
    </w:p>
    <w:p w14:paraId="13F0DEB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A9CE0A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Также отчет </w:t>
      </w:r>
      <w:r w:rsidRPr="00666135">
        <w:rPr>
          <w:rStyle w:val="Interface"/>
          <w:color w:val="auto"/>
          <w:sz w:val="28"/>
          <w:szCs w:val="28"/>
        </w:rPr>
        <w:t>Карточка счета</w:t>
      </w:r>
      <w:r w:rsidRPr="00666135">
        <w:rPr>
          <w:color w:val="auto"/>
          <w:sz w:val="28"/>
          <w:szCs w:val="28"/>
        </w:rPr>
        <w:t xml:space="preserve"> можно вызвать из предварительно сформированного отчета </w:t>
      </w:r>
      <w:r w:rsidRPr="00666135">
        <w:rPr>
          <w:rStyle w:val="Interface"/>
          <w:color w:val="auto"/>
          <w:sz w:val="28"/>
          <w:szCs w:val="28"/>
        </w:rPr>
        <w:t>Оборотно-сальдовая ведомость</w:t>
      </w:r>
      <w:r w:rsidRPr="00666135">
        <w:rPr>
          <w:color w:val="auto"/>
          <w:sz w:val="28"/>
          <w:szCs w:val="28"/>
        </w:rPr>
        <w:t>.</w:t>
      </w:r>
    </w:p>
    <w:p w14:paraId="0F626BA4"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4DC81C50" w14:textId="029362A5"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Рекомендуем ознакомиться с данным разделом.</w:t>
      </w:r>
    </w:p>
    <w:p w14:paraId="10F30993"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плана счетов ЕПСБУ. </w:t>
      </w:r>
    </w:p>
    <w:p w14:paraId="56C2FE1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119A2F8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например, можно настроить отбор по субконто счета или реквизиту субконто. Если по указанному счету ведется аналитический учет, то можно вывести карточку, отражающую проводки по данному счету, только с конкретными объектами аналитического учета (субконто). Фактически при использовании карточки счета с отбором по конкретным объектам аналитического учета отчет позволяет получать карточки складского учета, карточки взаиморасчетов с контрагентами и т. д.</w:t>
      </w:r>
    </w:p>
    <w:p w14:paraId="631DA42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032F7E2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50068B88" w14:textId="77777777" w:rsidR="004F7B1F" w:rsidRPr="00666135" w:rsidRDefault="004F7B1F" w:rsidP="004F7B1F">
      <w:pPr>
        <w:pStyle w:val="Bullet1"/>
        <w:numPr>
          <w:ilvl w:val="0"/>
          <w:numId w:val="127"/>
        </w:numPr>
        <w:spacing w:before="120" w:line="240" w:lineRule="auto"/>
        <w:ind w:left="1208" w:hanging="357"/>
        <w:rPr>
          <w:sz w:val="28"/>
          <w:szCs w:val="28"/>
        </w:rPr>
      </w:pPr>
      <w:r w:rsidRPr="00666135">
        <w:rPr>
          <w:sz w:val="28"/>
          <w:szCs w:val="28"/>
        </w:rPr>
        <w:t xml:space="preserve">дата; </w:t>
      </w:r>
    </w:p>
    <w:p w14:paraId="2623CE8E" w14:textId="77777777" w:rsidR="004F7B1F" w:rsidRPr="00666135" w:rsidRDefault="004F7B1F" w:rsidP="004F7B1F">
      <w:pPr>
        <w:pStyle w:val="Bullet1"/>
        <w:numPr>
          <w:ilvl w:val="0"/>
          <w:numId w:val="127"/>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46B7E884" w14:textId="77777777" w:rsidR="004F7B1F" w:rsidRPr="00666135" w:rsidRDefault="004F7B1F" w:rsidP="004F7B1F">
      <w:pPr>
        <w:pStyle w:val="Bullet1"/>
        <w:numPr>
          <w:ilvl w:val="0"/>
          <w:numId w:val="127"/>
        </w:numPr>
        <w:spacing w:before="120" w:line="240" w:lineRule="auto"/>
        <w:ind w:left="1208" w:hanging="357"/>
        <w:rPr>
          <w:sz w:val="28"/>
          <w:szCs w:val="28"/>
        </w:rPr>
      </w:pPr>
      <w:r w:rsidRPr="00666135">
        <w:rPr>
          <w:sz w:val="28"/>
          <w:szCs w:val="28"/>
        </w:rPr>
        <w:t xml:space="preserve">сведения об операции и КФО; </w:t>
      </w:r>
    </w:p>
    <w:p w14:paraId="185FDC02" w14:textId="77777777" w:rsidR="004F7B1F" w:rsidRPr="00666135" w:rsidRDefault="004F7B1F" w:rsidP="004F7B1F">
      <w:pPr>
        <w:pStyle w:val="Bullet1"/>
        <w:numPr>
          <w:ilvl w:val="0"/>
          <w:numId w:val="127"/>
        </w:numPr>
        <w:spacing w:before="120" w:line="240" w:lineRule="auto"/>
        <w:ind w:left="1208" w:hanging="357"/>
        <w:rPr>
          <w:sz w:val="28"/>
          <w:szCs w:val="28"/>
        </w:rPr>
      </w:pPr>
      <w:r w:rsidRPr="00666135">
        <w:rPr>
          <w:sz w:val="28"/>
          <w:szCs w:val="28"/>
        </w:rPr>
        <w:t>сведения о дебетовом обороте выбранного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3087FA37" w14:textId="77777777" w:rsidR="004F7B1F" w:rsidRPr="00666135" w:rsidRDefault="004F7B1F" w:rsidP="004F7B1F">
      <w:pPr>
        <w:pStyle w:val="Bullet1"/>
        <w:numPr>
          <w:ilvl w:val="0"/>
          <w:numId w:val="127"/>
        </w:numPr>
        <w:spacing w:before="120" w:line="240" w:lineRule="auto"/>
        <w:ind w:left="1208" w:hanging="357"/>
        <w:rPr>
          <w:sz w:val="28"/>
          <w:szCs w:val="28"/>
        </w:rPr>
      </w:pPr>
      <w:r w:rsidRPr="00666135">
        <w:rPr>
          <w:sz w:val="28"/>
          <w:szCs w:val="28"/>
        </w:rPr>
        <w:t>сведения о кредитовом обороте выбранного счета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6B96E060" w14:textId="77777777" w:rsidR="004F7B1F" w:rsidRPr="00666135" w:rsidRDefault="004F7B1F" w:rsidP="004F7B1F">
      <w:pPr>
        <w:pStyle w:val="Bullet1"/>
        <w:numPr>
          <w:ilvl w:val="0"/>
          <w:numId w:val="127"/>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162ABF42" w14:textId="77777777" w:rsidR="004F7B1F" w:rsidRPr="00666135" w:rsidRDefault="004F7B1F" w:rsidP="004F7B1F">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счету, а также конечный остаток и итоговые обороты. Также в таблицу будут выведены промежуточные итоги в разрезе выбранной периодичности.</w:t>
      </w:r>
    </w:p>
    <w:p w14:paraId="00F80E8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47526327" w14:textId="77777777" w:rsidR="004F7B1F" w:rsidRPr="00666135" w:rsidRDefault="004F7B1F" w:rsidP="004F7B1F">
      <w:pPr>
        <w:pStyle w:val="3"/>
      </w:pPr>
      <w:bookmarkStart w:id="2087" w:name="_Toc528274439"/>
      <w:bookmarkStart w:id="2088" w:name="_Toc62474675"/>
      <w:bookmarkStart w:id="2089" w:name="_Toc97138841"/>
      <w:bookmarkStart w:id="2090" w:name="_Toc101440065"/>
      <w:bookmarkStart w:id="2091" w:name="_Toc105425156"/>
      <w:bookmarkStart w:id="2092" w:name="_Toc105426259"/>
      <w:bookmarkStart w:id="2093" w:name="_Toc107229406"/>
      <w:r w:rsidRPr="00666135">
        <w:t>Карточка субконто</w:t>
      </w:r>
      <w:bookmarkEnd w:id="2087"/>
      <w:bookmarkEnd w:id="2088"/>
      <w:bookmarkEnd w:id="2089"/>
      <w:bookmarkEnd w:id="2090"/>
      <w:bookmarkEnd w:id="2091"/>
      <w:bookmarkEnd w:id="2092"/>
      <w:bookmarkEnd w:id="2093"/>
    </w:p>
    <w:p w14:paraId="3EB2B0A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субконто</w:t>
      </w:r>
      <w:r w:rsidRPr="00666135">
        <w:rPr>
          <w:color w:val="auto"/>
          <w:sz w:val="28"/>
          <w:szCs w:val="28"/>
        </w:rPr>
        <w:t xml:space="preserve"> позволяет получить максимально полную информацию об операциях со всеми субконто определенного вида или об операциях с заданными субконто. </w:t>
      </w:r>
    </w:p>
    <w:p w14:paraId="682FC1A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Сформированный отчет представляет собой упорядоченную по датам выборку информации о проводках, которые относятся к выбранному периоду времени и в которых был использован выбранный вид субконто или значение субконто. Для каждой операции в отчете указываются реквизиты проводок, а также текущее сальдо по субконто после каждой проводки. </w:t>
      </w:r>
    </w:p>
    <w:p w14:paraId="0B25B68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 точки зрения структуры отчет </w:t>
      </w:r>
      <w:r w:rsidRPr="00666135">
        <w:rPr>
          <w:rStyle w:val="Interface"/>
          <w:color w:val="auto"/>
          <w:sz w:val="28"/>
          <w:szCs w:val="28"/>
        </w:rPr>
        <w:t>Карточка субконто</w:t>
      </w:r>
      <w:r w:rsidRPr="00666135">
        <w:rPr>
          <w:color w:val="auto"/>
          <w:sz w:val="28"/>
          <w:szCs w:val="28"/>
        </w:rPr>
        <w:t xml:space="preserve"> аналогичен отчету </w:t>
      </w:r>
      <w:r w:rsidRPr="00666135">
        <w:rPr>
          <w:rStyle w:val="Interface"/>
          <w:color w:val="auto"/>
          <w:sz w:val="28"/>
          <w:szCs w:val="28"/>
        </w:rPr>
        <w:t>Карточка счета</w:t>
      </w:r>
      <w:r w:rsidRPr="00666135">
        <w:rPr>
          <w:color w:val="auto"/>
          <w:sz w:val="28"/>
          <w:szCs w:val="28"/>
        </w:rPr>
        <w:t>.</w:t>
      </w:r>
    </w:p>
    <w:p w14:paraId="40D7569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Карточка субконто</w:t>
      </w:r>
      <w:r w:rsidRPr="00666135">
        <w:rPr>
          <w:color w:val="auto"/>
          <w:sz w:val="28"/>
          <w:szCs w:val="28"/>
        </w:rPr>
        <w:t xml:space="preserve"> данные могут выводиться с дополнительной разбивкой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2021D5F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D1B43C5"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A03B5E2" w14:textId="6B3C186C"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6B65665B"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2C14A74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Виды субконто</w:t>
      </w:r>
      <w:r w:rsidRPr="00666135">
        <w:rPr>
          <w:color w:val="auto"/>
          <w:sz w:val="28"/>
          <w:szCs w:val="28"/>
        </w:rPr>
        <w:t xml:space="preserve"> следует выбрать один или несколько видов субконто. </w:t>
      </w:r>
    </w:p>
    <w:p w14:paraId="2F62DA5D" w14:textId="77777777" w:rsidR="004F7B1F" w:rsidRPr="00666135" w:rsidRDefault="004F7B1F" w:rsidP="004F7B1F">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7E5FEDC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Также настройки отчета позволяют задать вывод промежуточных итогов в разрезе выбранной периодичности: по дням, неделям и т. д. </w:t>
      </w:r>
    </w:p>
    <w:p w14:paraId="413132B9"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1773B7CE" w14:textId="77777777" w:rsidR="004F7B1F" w:rsidRPr="00666135" w:rsidRDefault="004F7B1F" w:rsidP="004F7B1F">
      <w:pPr>
        <w:pStyle w:val="Bullet1"/>
        <w:numPr>
          <w:ilvl w:val="0"/>
          <w:numId w:val="128"/>
        </w:numPr>
        <w:spacing w:before="120" w:line="240" w:lineRule="auto"/>
        <w:ind w:left="1208" w:hanging="357"/>
        <w:rPr>
          <w:sz w:val="28"/>
          <w:szCs w:val="28"/>
        </w:rPr>
      </w:pPr>
      <w:r w:rsidRPr="00666135">
        <w:rPr>
          <w:sz w:val="28"/>
          <w:szCs w:val="28"/>
        </w:rPr>
        <w:t xml:space="preserve">дата; </w:t>
      </w:r>
    </w:p>
    <w:p w14:paraId="4D5F1015" w14:textId="77777777" w:rsidR="004F7B1F" w:rsidRPr="00666135" w:rsidRDefault="004F7B1F" w:rsidP="004F7B1F">
      <w:pPr>
        <w:pStyle w:val="Bullet1"/>
        <w:numPr>
          <w:ilvl w:val="0"/>
          <w:numId w:val="128"/>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52F8E2F3" w14:textId="77777777" w:rsidR="004F7B1F" w:rsidRPr="00666135" w:rsidRDefault="004F7B1F" w:rsidP="004F7B1F">
      <w:pPr>
        <w:pStyle w:val="Bullet1"/>
        <w:numPr>
          <w:ilvl w:val="0"/>
          <w:numId w:val="128"/>
        </w:numPr>
        <w:spacing w:before="120" w:line="240" w:lineRule="auto"/>
        <w:ind w:left="1208" w:hanging="357"/>
        <w:rPr>
          <w:sz w:val="28"/>
          <w:szCs w:val="28"/>
        </w:rPr>
      </w:pPr>
      <w:r w:rsidRPr="00666135">
        <w:rPr>
          <w:sz w:val="28"/>
          <w:szCs w:val="28"/>
        </w:rPr>
        <w:t>сведения о дебетовом обороте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31275EA4" w14:textId="77777777" w:rsidR="004F7B1F" w:rsidRPr="00666135" w:rsidRDefault="004F7B1F" w:rsidP="004F7B1F">
      <w:pPr>
        <w:pStyle w:val="Bullet1"/>
        <w:numPr>
          <w:ilvl w:val="0"/>
          <w:numId w:val="128"/>
        </w:numPr>
        <w:spacing w:before="120" w:line="240" w:lineRule="auto"/>
        <w:ind w:left="1208" w:hanging="357"/>
        <w:rPr>
          <w:sz w:val="28"/>
          <w:szCs w:val="28"/>
        </w:rPr>
      </w:pPr>
      <w:r w:rsidRPr="00666135">
        <w:rPr>
          <w:sz w:val="28"/>
          <w:szCs w:val="28"/>
        </w:rPr>
        <w:t>сведения о кредитовом обороте субконто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4E6695AA" w14:textId="77777777" w:rsidR="004F7B1F" w:rsidRPr="00666135" w:rsidRDefault="004F7B1F" w:rsidP="004F7B1F">
      <w:pPr>
        <w:pStyle w:val="Bullet1"/>
        <w:numPr>
          <w:ilvl w:val="0"/>
          <w:numId w:val="128"/>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50887DAA" w14:textId="77777777" w:rsidR="004F7B1F" w:rsidRPr="00666135" w:rsidRDefault="004F7B1F" w:rsidP="004F7B1F">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субконто, а также конечный остаток и итоговые обороты. Также в таблицу будут выведены промежуточные итоги в разрезе выбранной периодичности.</w:t>
      </w:r>
    </w:p>
    <w:p w14:paraId="1F49B39C"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697C1AC5" w14:textId="77777777" w:rsidR="004F7B1F" w:rsidRPr="00666135" w:rsidRDefault="004F7B1F" w:rsidP="004F7B1F">
      <w:pPr>
        <w:pStyle w:val="3"/>
      </w:pPr>
      <w:bookmarkStart w:id="2094" w:name="_Toc528274440"/>
      <w:bookmarkStart w:id="2095" w:name="_Toc62474676"/>
      <w:bookmarkStart w:id="2096" w:name="_Toc97138842"/>
      <w:bookmarkStart w:id="2097" w:name="_Toc101440066"/>
      <w:bookmarkStart w:id="2098" w:name="_Toc105425157"/>
      <w:bookmarkStart w:id="2099" w:name="_Toc105426260"/>
      <w:bookmarkStart w:id="2100" w:name="_Toc107229407"/>
      <w:r w:rsidRPr="00666135">
        <w:t>Обороты счета</w:t>
      </w:r>
      <w:bookmarkEnd w:id="2094"/>
      <w:bookmarkEnd w:id="2095"/>
      <w:bookmarkEnd w:id="2096"/>
      <w:bookmarkEnd w:id="2097"/>
      <w:bookmarkEnd w:id="2098"/>
      <w:bookmarkEnd w:id="2099"/>
      <w:bookmarkEnd w:id="2100"/>
    </w:p>
    <w:p w14:paraId="591BF31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счета</w:t>
      </w:r>
      <w:r w:rsidRPr="00666135">
        <w:rPr>
          <w:color w:val="auto"/>
          <w:sz w:val="28"/>
          <w:szCs w:val="28"/>
        </w:rPr>
        <w:t xml:space="preserve"> выводит начальный и конечный остатки, а также обороты выбранного счета за указанный период, детализируя эти обороты в разрезе корреспондирующих счетов. Данные выводятся в отчет с дополнительной разбивкой по периодам заданной длительности: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w:t>
      </w:r>
    </w:p>
    <w:p w14:paraId="204ADA4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Данный отчет можно использовать как компактную выборку информации, относящейся к выбранному счету, из объемных отчетов </w:t>
      </w:r>
      <w:r w:rsidRPr="00666135">
        <w:rPr>
          <w:rStyle w:val="Interface"/>
          <w:color w:val="auto"/>
          <w:sz w:val="28"/>
          <w:szCs w:val="28"/>
        </w:rPr>
        <w:t>Оборотно-сальдовая ведомость</w:t>
      </w:r>
      <w:r w:rsidRPr="00666135">
        <w:rPr>
          <w:color w:val="auto"/>
          <w:sz w:val="28"/>
          <w:szCs w:val="28"/>
        </w:rPr>
        <w:t xml:space="preserve"> и </w:t>
      </w:r>
      <w:r w:rsidRPr="00666135">
        <w:rPr>
          <w:rStyle w:val="Interface"/>
          <w:color w:val="auto"/>
          <w:sz w:val="28"/>
          <w:szCs w:val="28"/>
        </w:rPr>
        <w:t>Шахматная ведомость</w:t>
      </w:r>
      <w:r w:rsidRPr="00666135">
        <w:rPr>
          <w:color w:val="auto"/>
          <w:sz w:val="28"/>
          <w:szCs w:val="28"/>
        </w:rPr>
        <w:t>.</w:t>
      </w:r>
    </w:p>
    <w:p w14:paraId="72A3E253" w14:textId="77777777" w:rsidR="004F7B1F" w:rsidRPr="00666135" w:rsidRDefault="004F7B1F" w:rsidP="004F7B1F">
      <w:pPr>
        <w:spacing w:before="120" w:after="120"/>
        <w:ind w:firstLine="851"/>
        <w:rPr>
          <w:color w:val="auto"/>
          <w:sz w:val="28"/>
          <w:szCs w:val="28"/>
        </w:rPr>
      </w:pPr>
      <w:r w:rsidRPr="00666135">
        <w:rPr>
          <w:color w:val="auto"/>
          <w:sz w:val="28"/>
          <w:szCs w:val="28"/>
        </w:rPr>
        <w:t>Отчет позволяет представить информацию в виде журналов-ордеров, используемых при журнально-ордерной системе учета.</w:t>
      </w:r>
    </w:p>
    <w:p w14:paraId="142E8D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905B0CD"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4A5C8DED" w14:textId="7B81E82F"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5BBD94B0"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Pr>
          <w:color w:val="auto"/>
          <w:sz w:val="28"/>
          <w:szCs w:val="28"/>
        </w:rPr>
        <w:t>-</w:t>
      </w:r>
      <w:r w:rsidRPr="00666135">
        <w:rPr>
          <w:color w:val="auto"/>
          <w:sz w:val="28"/>
          <w:szCs w:val="28"/>
        </w:rPr>
        <w:t xml:space="preserve"> выбирается из плана счетов ЕПСБУ. </w:t>
      </w:r>
    </w:p>
    <w:p w14:paraId="12FE0ABE"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36EED69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Данные</w:t>
      </w:r>
      <w:r w:rsidRPr="00666135">
        <w:rPr>
          <w:color w:val="auto"/>
          <w:sz w:val="28"/>
          <w:szCs w:val="28"/>
        </w:rPr>
        <w:t xml:space="preserve">, например, можно настроить вывод </w:t>
      </w:r>
      <w:r w:rsidRPr="00666135">
        <w:rPr>
          <w:rStyle w:val="Interface"/>
          <w:color w:val="auto"/>
          <w:sz w:val="28"/>
          <w:szCs w:val="28"/>
        </w:rPr>
        <w:t>Сальдо на начало</w:t>
      </w:r>
      <w:r w:rsidRPr="00666135">
        <w:rPr>
          <w:color w:val="auto"/>
          <w:sz w:val="28"/>
          <w:szCs w:val="28"/>
        </w:rPr>
        <w:t xml:space="preserve">, </w:t>
      </w:r>
      <w:r w:rsidRPr="00666135">
        <w:rPr>
          <w:rStyle w:val="Interface"/>
          <w:color w:val="auto"/>
          <w:sz w:val="28"/>
          <w:szCs w:val="28"/>
        </w:rPr>
        <w:t>Сальдо на конец</w:t>
      </w:r>
      <w:r w:rsidRPr="00666135">
        <w:rPr>
          <w:color w:val="auto"/>
          <w:sz w:val="28"/>
          <w:szCs w:val="28"/>
        </w:rPr>
        <w:t xml:space="preserve">, </w:t>
      </w:r>
      <w:r w:rsidRPr="00666135">
        <w:rPr>
          <w:rStyle w:val="Interface"/>
          <w:color w:val="auto"/>
          <w:sz w:val="28"/>
          <w:szCs w:val="28"/>
        </w:rPr>
        <w:t>Обороты за период</w:t>
      </w:r>
      <w:r w:rsidRPr="00666135">
        <w:rPr>
          <w:color w:val="auto"/>
          <w:sz w:val="28"/>
          <w:szCs w:val="28"/>
        </w:rPr>
        <w:t xml:space="preserve"> и </w:t>
      </w:r>
      <w:r w:rsidRPr="00666135">
        <w:rPr>
          <w:rStyle w:val="Interface"/>
          <w:color w:val="auto"/>
          <w:sz w:val="28"/>
          <w:szCs w:val="28"/>
        </w:rPr>
        <w:t>Обороты по счетам</w:t>
      </w:r>
      <w:r w:rsidRPr="00666135">
        <w:rPr>
          <w:color w:val="auto"/>
          <w:sz w:val="28"/>
          <w:szCs w:val="28"/>
        </w:rPr>
        <w:t xml:space="preserve">. Также настройки отчета позволяют задать вывод промежуточных итогов в разрезе выбранной периодичности: по дням, неделям и т. д. </w:t>
      </w:r>
    </w:p>
    <w:p w14:paraId="03AB483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5CFDDB9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Разным периодам соответствуют разные строки отчета. В каждой строке отчета в порядке слева направо отражаются следующие данные: </w:t>
      </w:r>
    </w:p>
    <w:p w14:paraId="11DD1A01"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период времени;</w:t>
      </w:r>
    </w:p>
    <w:p w14:paraId="6A3B410C"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начальное сальдо (дебетовое и кредитовое);</w:t>
      </w:r>
    </w:p>
    <w:p w14:paraId="7E3B5B66"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суммарный дебетовый оборот счета;</w:t>
      </w:r>
    </w:p>
    <w:p w14:paraId="462E436D"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разбивка дебетового оборота счета по корреспондирующим счетам, то есть обороты с дебета выбранного счета в кредит корреспондирующих счетов;</w:t>
      </w:r>
    </w:p>
    <w:p w14:paraId="77DD91AC"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суммарный кредитовый оборот счета;</w:t>
      </w:r>
    </w:p>
    <w:p w14:paraId="0A2A74F7"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разбивка кредитового оборота счета по корреспондирующим счетам, то есть обороты с кредита выбранного счета в дебет корреспондирующих счетов;</w:t>
      </w:r>
    </w:p>
    <w:p w14:paraId="19D5D66A" w14:textId="77777777" w:rsidR="004F7B1F" w:rsidRPr="00666135" w:rsidRDefault="004F7B1F" w:rsidP="004F7B1F">
      <w:pPr>
        <w:pStyle w:val="Bullet1"/>
        <w:numPr>
          <w:ilvl w:val="0"/>
          <w:numId w:val="129"/>
        </w:numPr>
        <w:spacing w:before="120" w:line="240" w:lineRule="auto"/>
        <w:ind w:left="1208" w:hanging="357"/>
        <w:rPr>
          <w:sz w:val="28"/>
          <w:szCs w:val="28"/>
        </w:rPr>
      </w:pPr>
      <w:r w:rsidRPr="00666135">
        <w:rPr>
          <w:sz w:val="28"/>
          <w:szCs w:val="28"/>
        </w:rPr>
        <w:t>конечное сальдо (дебетовое и кредитовое).</w:t>
      </w:r>
    </w:p>
    <w:p w14:paraId="3B8F5A34"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ячейку с начальным (конечным) сальдо или с оборотами, то на экран будет выведен </w:t>
      </w:r>
      <w:r w:rsidRPr="00666135">
        <w:rPr>
          <w:rStyle w:val="Interface"/>
          <w:color w:val="auto"/>
          <w:sz w:val="28"/>
          <w:szCs w:val="28"/>
        </w:rPr>
        <w:t>Отчет по проводкам</w:t>
      </w:r>
      <w:r w:rsidRPr="00666135">
        <w:rPr>
          <w:color w:val="auto"/>
          <w:sz w:val="28"/>
          <w:szCs w:val="28"/>
        </w:rPr>
        <w:t xml:space="preserve">, который содержит все проводки по счету за отчетный период. Если курсор установлен на ячейку с данными о корреспонденции счетов, то на экран будет выведен </w:t>
      </w:r>
      <w:r w:rsidRPr="00666135">
        <w:rPr>
          <w:rStyle w:val="Interface"/>
          <w:color w:val="auto"/>
          <w:sz w:val="28"/>
          <w:szCs w:val="28"/>
        </w:rPr>
        <w:t>Отчет по проводкам</w:t>
      </w:r>
      <w:r w:rsidRPr="00666135">
        <w:rPr>
          <w:color w:val="auto"/>
          <w:sz w:val="28"/>
          <w:szCs w:val="28"/>
        </w:rPr>
        <w:t>, в котором будут отражены все проводки с указанной корреспонденцией счетов.</w:t>
      </w:r>
    </w:p>
    <w:p w14:paraId="0584517D" w14:textId="77777777" w:rsidR="004F7B1F" w:rsidRPr="00666135" w:rsidRDefault="004F7B1F" w:rsidP="004F7B1F">
      <w:pPr>
        <w:pStyle w:val="3"/>
      </w:pPr>
      <w:bookmarkStart w:id="2101" w:name="_Toc528274441"/>
      <w:bookmarkStart w:id="2102" w:name="_Toc62474677"/>
      <w:bookmarkStart w:id="2103" w:name="_Toc97138843"/>
      <w:bookmarkStart w:id="2104" w:name="_Toc101440067"/>
      <w:bookmarkStart w:id="2105" w:name="_Toc105425158"/>
      <w:bookmarkStart w:id="2106" w:name="_Toc105426261"/>
      <w:bookmarkStart w:id="2107" w:name="_Toc107229408"/>
      <w:r w:rsidRPr="00666135">
        <w:t>Обороты между субконто</w:t>
      </w:r>
      <w:bookmarkEnd w:id="2101"/>
      <w:bookmarkEnd w:id="2102"/>
      <w:bookmarkEnd w:id="2103"/>
      <w:bookmarkEnd w:id="2104"/>
      <w:bookmarkEnd w:id="2105"/>
      <w:bookmarkEnd w:id="2106"/>
      <w:bookmarkEnd w:id="2107"/>
    </w:p>
    <w:p w14:paraId="4036DEA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между субконто</w:t>
      </w:r>
      <w:r w:rsidRPr="00666135">
        <w:rPr>
          <w:color w:val="auto"/>
          <w:sz w:val="28"/>
          <w:szCs w:val="28"/>
        </w:rPr>
        <w:t xml:space="preserve"> предназначен для представления данных по оборотам между списком выбранных субконто и списком корреспондирующих субконто. Этот отчет позволяет получить информацию, например, о количестве товаров, закупленных у каждого поставщика, или, наоборот, для каждого товара узнать суммарные объемы его закупок у каждого поставщика. </w:t>
      </w:r>
    </w:p>
    <w:p w14:paraId="1408C05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между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EC8170F"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4D297689" w14:textId="41B55B12"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4AB548AD"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и видов корр. субконто, группировки и отбора, сортировки и оформления. </w:t>
      </w:r>
    </w:p>
    <w:p w14:paraId="27B1E5B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панелях </w:t>
      </w:r>
      <w:r w:rsidRPr="00666135">
        <w:rPr>
          <w:rStyle w:val="Interface"/>
          <w:color w:val="auto"/>
          <w:sz w:val="28"/>
          <w:szCs w:val="28"/>
        </w:rPr>
        <w:t>Вид субконто</w:t>
      </w:r>
      <w:r w:rsidRPr="00666135">
        <w:rPr>
          <w:color w:val="auto"/>
          <w:sz w:val="28"/>
          <w:szCs w:val="28"/>
        </w:rPr>
        <w:t xml:space="preserve"> и </w:t>
      </w:r>
      <w:r w:rsidRPr="00666135">
        <w:rPr>
          <w:rStyle w:val="Interface"/>
          <w:color w:val="auto"/>
          <w:sz w:val="28"/>
          <w:szCs w:val="28"/>
        </w:rPr>
        <w:t>Вид корр. субконто</w:t>
      </w:r>
      <w:r w:rsidRPr="00666135">
        <w:rPr>
          <w:color w:val="auto"/>
          <w:sz w:val="28"/>
          <w:szCs w:val="28"/>
        </w:rPr>
        <w:t xml:space="preserve"> следует указать субконто, информацию об оборотах между которыми необходимо получить. </w:t>
      </w:r>
    </w:p>
    <w:p w14:paraId="6EC5B720" w14:textId="77777777" w:rsidR="004F7B1F" w:rsidRPr="00666135" w:rsidRDefault="004F7B1F" w:rsidP="004F7B1F">
      <w:pPr>
        <w:pStyle w:val="Warningword"/>
        <w:spacing w:line="240" w:lineRule="auto"/>
        <w:ind w:left="0" w:firstLine="851"/>
        <w:rPr>
          <w:sz w:val="28"/>
          <w:szCs w:val="28"/>
        </w:rPr>
      </w:pPr>
      <w:r w:rsidRPr="00666135">
        <w:rPr>
          <w:sz w:val="28"/>
          <w:szCs w:val="28"/>
        </w:rPr>
        <w:t>Замечание</w:t>
      </w:r>
    </w:p>
    <w:p w14:paraId="320F422F"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В отчет попадают только те проводки, у которых, с одной стороны, в проводке содержится весь набор </w:t>
      </w:r>
      <w:r w:rsidRPr="00666135">
        <w:rPr>
          <w:rStyle w:val="Interface"/>
          <w:color w:val="auto"/>
          <w:sz w:val="28"/>
          <w:szCs w:val="28"/>
        </w:rPr>
        <w:t>Вид субконто</w:t>
      </w:r>
      <w:r w:rsidRPr="00666135">
        <w:rPr>
          <w:sz w:val="28"/>
          <w:szCs w:val="28"/>
        </w:rPr>
        <w:t xml:space="preserve">, а с другой стороны </w:t>
      </w:r>
      <w:r>
        <w:rPr>
          <w:sz w:val="28"/>
          <w:szCs w:val="28"/>
        </w:rPr>
        <w:t>-</w:t>
      </w:r>
      <w:r w:rsidRPr="00666135">
        <w:rPr>
          <w:sz w:val="28"/>
          <w:szCs w:val="28"/>
        </w:rPr>
        <w:t xml:space="preserve"> весь набор </w:t>
      </w:r>
      <w:r w:rsidRPr="00666135">
        <w:rPr>
          <w:rStyle w:val="Interface"/>
          <w:color w:val="auto"/>
          <w:sz w:val="28"/>
          <w:szCs w:val="28"/>
        </w:rPr>
        <w:t>Вид корр. субконто</w:t>
      </w:r>
      <w:r w:rsidRPr="00666135">
        <w:rPr>
          <w:sz w:val="28"/>
          <w:szCs w:val="28"/>
        </w:rPr>
        <w:t>.</w:t>
      </w:r>
    </w:p>
    <w:p w14:paraId="0E6ACCC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323EE7F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Сформированный отчет представляет собой таблицу, в которой приводятся наименования основного и корреспондирующего субконто, а также корреспонденции счетов проводок, в которых встречались пары значений субконто указанных видов. По каждой корреспонденции счетов выводятся обороты в денежном и в натуральном выражении.</w:t>
      </w:r>
    </w:p>
    <w:p w14:paraId="32563B10"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информацию о субконто, расшифровываются открытием «Отчета по проводкам», в котором представлены все проводки за отчетный период с указанной парой субконто.</w:t>
      </w:r>
    </w:p>
    <w:p w14:paraId="3124951A" w14:textId="77777777" w:rsidR="004F7B1F" w:rsidRPr="00666135" w:rsidRDefault="004F7B1F" w:rsidP="004F7B1F">
      <w:pPr>
        <w:pStyle w:val="3"/>
      </w:pPr>
      <w:bookmarkStart w:id="2108" w:name="_Toc528274442"/>
      <w:bookmarkStart w:id="2109" w:name="_Toc62474678"/>
      <w:bookmarkStart w:id="2110" w:name="_Toc97138844"/>
      <w:bookmarkStart w:id="2111" w:name="_Toc101440068"/>
      <w:bookmarkStart w:id="2112" w:name="_Toc105425159"/>
      <w:bookmarkStart w:id="2113" w:name="_Toc105426262"/>
      <w:bookmarkStart w:id="2114" w:name="_Toc107229409"/>
      <w:r w:rsidRPr="00666135">
        <w:t>Сводные проводки</w:t>
      </w:r>
      <w:bookmarkEnd w:id="2108"/>
      <w:bookmarkEnd w:id="2109"/>
      <w:bookmarkEnd w:id="2110"/>
      <w:bookmarkEnd w:id="2111"/>
      <w:bookmarkEnd w:id="2112"/>
      <w:bookmarkEnd w:id="2113"/>
      <w:bookmarkEnd w:id="2114"/>
    </w:p>
    <w:p w14:paraId="6378DA7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проводки</w:t>
      </w:r>
      <w:r w:rsidRPr="00666135">
        <w:rPr>
          <w:color w:val="auto"/>
          <w:sz w:val="28"/>
          <w:szCs w:val="28"/>
        </w:rPr>
        <w:t xml:space="preserve"> содержит обороты между счетами (суммы в дебет одного счета с кредита другого) за выбранный период времени. </w:t>
      </w:r>
    </w:p>
    <w:p w14:paraId="2E60EC4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Сводные проводки</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75547B8"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7DAD3535" w14:textId="65738F16"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78DF2A8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246ED1F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4A799346"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Для каждой корреспонденции счетов, для которой в указанном периоде были выполнены какие-либо проводки, в отчете выводятся номера и наименования счетов, а также итоговые суммы корреспонденций между ними. Если отчет формируется с учетом валют, то для валютных счетов указываются также и сведения по каждой валюте.</w:t>
      </w:r>
    </w:p>
    <w:p w14:paraId="3513B42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Сводные проводки</w:t>
      </w:r>
      <w:r w:rsidRPr="00666135">
        <w:rPr>
          <w:color w:val="auto"/>
          <w:sz w:val="28"/>
          <w:szCs w:val="28"/>
        </w:rPr>
        <w:t xml:space="preserve"> является </w:t>
      </w:r>
      <w:r w:rsidRPr="00666135">
        <w:rPr>
          <w:rStyle w:val="Interface"/>
          <w:color w:val="auto"/>
          <w:sz w:val="28"/>
          <w:szCs w:val="28"/>
        </w:rPr>
        <w:t>Отчет по проводкам</w:t>
      </w:r>
      <w:r w:rsidRPr="00666135">
        <w:rPr>
          <w:color w:val="auto"/>
          <w:sz w:val="28"/>
          <w:szCs w:val="28"/>
        </w:rPr>
        <w:t>, который содержит проводки с выбранной корреспонденцией счетов.</w:t>
      </w:r>
    </w:p>
    <w:p w14:paraId="4FF32032" w14:textId="77777777" w:rsidR="004F7B1F" w:rsidRPr="00666135" w:rsidRDefault="004F7B1F" w:rsidP="004F7B1F">
      <w:pPr>
        <w:pStyle w:val="3"/>
      </w:pPr>
      <w:bookmarkStart w:id="2115" w:name="_Toc528274443"/>
      <w:bookmarkStart w:id="2116" w:name="_Toc62474679"/>
      <w:bookmarkStart w:id="2117" w:name="_Toc97138845"/>
      <w:bookmarkStart w:id="2118" w:name="_Toc101440069"/>
      <w:bookmarkStart w:id="2119" w:name="_Toc105425160"/>
      <w:bookmarkStart w:id="2120" w:name="_Toc105426263"/>
      <w:bookmarkStart w:id="2121" w:name="_Toc107229410"/>
      <w:r w:rsidRPr="00666135">
        <w:t>Отчет по проводкам</w:t>
      </w:r>
      <w:bookmarkEnd w:id="2115"/>
      <w:bookmarkEnd w:id="2116"/>
      <w:bookmarkEnd w:id="2117"/>
      <w:bookmarkEnd w:id="2118"/>
      <w:bookmarkEnd w:id="2119"/>
      <w:bookmarkEnd w:id="2120"/>
      <w:bookmarkEnd w:id="2121"/>
    </w:p>
    <w:p w14:paraId="3D270AD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sidRPr="00666135">
        <w:rPr>
          <w:rStyle w:val="Interface"/>
          <w:color w:val="auto"/>
          <w:sz w:val="28"/>
          <w:szCs w:val="28"/>
        </w:rPr>
        <w:t>Отчет по проводкам</w:t>
      </w:r>
      <w:r w:rsidRPr="00666135">
        <w:rPr>
          <w:color w:val="auto"/>
          <w:sz w:val="28"/>
          <w:szCs w:val="28"/>
        </w:rPr>
        <w:t xml:space="preserve"> выводятся сведения по проводкам, отобранным по заданным критериям. Без использования настроек в отчет по умолчанию будет выведен список всех проводок. </w:t>
      </w:r>
    </w:p>
    <w:p w14:paraId="1DD68F94" w14:textId="77777777" w:rsidR="004F7B1F" w:rsidRPr="00666135" w:rsidRDefault="004F7B1F" w:rsidP="004F7B1F">
      <w:pPr>
        <w:spacing w:before="120" w:after="120"/>
        <w:ind w:firstLine="851"/>
        <w:rPr>
          <w:color w:val="auto"/>
          <w:sz w:val="28"/>
          <w:szCs w:val="28"/>
        </w:rPr>
      </w:pPr>
      <w:r>
        <w:rPr>
          <w:color w:val="auto"/>
          <w:sz w:val="28"/>
          <w:szCs w:val="28"/>
        </w:rPr>
        <w:t>На форме</w:t>
      </w:r>
      <w:r w:rsidRPr="00666135">
        <w:rPr>
          <w:color w:val="auto"/>
          <w:sz w:val="28"/>
          <w:szCs w:val="28"/>
        </w:rPr>
        <w:t xml:space="preserve"> настройки отчета можно указать критерии, по которым данные проводок должны выводиться в отчет: счет дебета, счет кредита, валюта, документ, фрагмент текста, который должен присутствовать в содержании операции или в наименовании субконто. </w:t>
      </w:r>
    </w:p>
    <w:p w14:paraId="4B4ED53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Отчет по проводкам</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A567E84"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53405822" w14:textId="1D453F1F"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6681E372"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1FFF771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указать список корреспонденций счетов, которые необходимо отобрать в отчет.</w:t>
      </w:r>
    </w:p>
    <w:p w14:paraId="26896030" w14:textId="77777777" w:rsidR="004F7B1F" w:rsidRPr="00666135" w:rsidRDefault="004F7B1F" w:rsidP="004F7B1F">
      <w:pPr>
        <w:spacing w:before="120" w:after="120"/>
        <w:ind w:firstLine="851"/>
        <w:rPr>
          <w:color w:val="auto"/>
          <w:sz w:val="28"/>
          <w:szCs w:val="28"/>
        </w:rPr>
      </w:pPr>
      <w:r w:rsidRPr="00666135">
        <w:rPr>
          <w:color w:val="auto"/>
          <w:sz w:val="28"/>
          <w:szCs w:val="28"/>
        </w:rPr>
        <w:t>Например:</w:t>
      </w:r>
    </w:p>
    <w:p w14:paraId="7F3BE44E" w14:textId="77777777" w:rsidR="004F7B1F" w:rsidRPr="00666135" w:rsidRDefault="004F7B1F" w:rsidP="004F7B1F">
      <w:pPr>
        <w:pStyle w:val="Bullet1"/>
        <w:numPr>
          <w:ilvl w:val="0"/>
          <w:numId w:val="130"/>
        </w:numPr>
        <w:spacing w:before="120" w:line="240" w:lineRule="auto"/>
        <w:ind w:left="1208" w:hanging="357"/>
        <w:rPr>
          <w:sz w:val="28"/>
          <w:szCs w:val="28"/>
        </w:rPr>
      </w:pPr>
      <w:r w:rsidRPr="00666135">
        <w:rPr>
          <w:sz w:val="28"/>
          <w:szCs w:val="28"/>
        </w:rPr>
        <w:t xml:space="preserve">Если указать Дт 401 Кт 302, то в отчет будут отобраны проводки, счет дебета которых входит в группу счета 401, а счет кредита </w:t>
      </w:r>
      <w:r>
        <w:rPr>
          <w:sz w:val="28"/>
          <w:szCs w:val="28"/>
        </w:rPr>
        <w:t>-</w:t>
      </w:r>
      <w:r w:rsidRPr="00666135">
        <w:rPr>
          <w:sz w:val="28"/>
          <w:szCs w:val="28"/>
        </w:rPr>
        <w:t xml:space="preserve"> в группу счета 302.</w:t>
      </w:r>
    </w:p>
    <w:p w14:paraId="37B2807E" w14:textId="77777777" w:rsidR="004F7B1F" w:rsidRPr="00666135" w:rsidRDefault="004F7B1F" w:rsidP="004F7B1F">
      <w:pPr>
        <w:pStyle w:val="Bullet1"/>
        <w:numPr>
          <w:ilvl w:val="0"/>
          <w:numId w:val="130"/>
        </w:numPr>
        <w:spacing w:before="120" w:line="240" w:lineRule="auto"/>
        <w:ind w:left="1208" w:hanging="357"/>
        <w:rPr>
          <w:sz w:val="28"/>
          <w:szCs w:val="28"/>
        </w:rPr>
      </w:pPr>
      <w:r w:rsidRPr="00666135">
        <w:rPr>
          <w:sz w:val="28"/>
          <w:szCs w:val="28"/>
        </w:rPr>
        <w:t>Если указать Дт 105.21, то в отчет будут отобраны проводки, у которых счет дебета равен 105.21, а счет кредита может быть любым.</w:t>
      </w:r>
    </w:p>
    <w:p w14:paraId="55F83ADD" w14:textId="77777777" w:rsidR="004F7B1F" w:rsidRPr="00666135" w:rsidRDefault="004F7B1F" w:rsidP="004F7B1F">
      <w:pPr>
        <w:pStyle w:val="Bullet1"/>
        <w:numPr>
          <w:ilvl w:val="0"/>
          <w:numId w:val="130"/>
        </w:numPr>
        <w:spacing w:before="120" w:line="240" w:lineRule="auto"/>
        <w:ind w:left="1208" w:hanging="357"/>
        <w:rPr>
          <w:sz w:val="28"/>
          <w:szCs w:val="28"/>
        </w:rPr>
      </w:pPr>
      <w:r w:rsidRPr="00666135">
        <w:rPr>
          <w:sz w:val="28"/>
          <w:szCs w:val="28"/>
        </w:rPr>
        <w:t>Если не указан ни один счет, то в отчет будут отобраны все проводки.</w:t>
      </w:r>
    </w:p>
    <w:p w14:paraId="2EF7090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каждой указанной корреспонденции могут быть заданы дополнительные отборы по аналитике. </w:t>
      </w:r>
    </w:p>
    <w:p w14:paraId="5621213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Предусмотрена также настройка отбора проводок по подстроке. Поиск подстроки, например «бумага», может выполняться в содержании проводки. Для этого на панель </w:t>
      </w:r>
      <w:r w:rsidRPr="00666135">
        <w:rPr>
          <w:rStyle w:val="Interface"/>
          <w:color w:val="auto"/>
          <w:sz w:val="28"/>
          <w:szCs w:val="28"/>
        </w:rPr>
        <w:t>Отбор</w:t>
      </w:r>
      <w:r w:rsidRPr="00666135">
        <w:rPr>
          <w:color w:val="auto"/>
          <w:sz w:val="28"/>
          <w:szCs w:val="28"/>
        </w:rPr>
        <w:t xml:space="preserve"> необходимо добавить поле </w:t>
      </w:r>
      <w:r w:rsidRPr="00666135">
        <w:rPr>
          <w:rStyle w:val="Interface"/>
          <w:color w:val="auto"/>
          <w:sz w:val="28"/>
          <w:szCs w:val="28"/>
        </w:rPr>
        <w:t>Содержание</w:t>
      </w:r>
      <w:r w:rsidRPr="00666135">
        <w:rPr>
          <w:color w:val="auto"/>
          <w:sz w:val="28"/>
          <w:szCs w:val="28"/>
        </w:rPr>
        <w:t xml:space="preserve">, установить вид сравнения </w:t>
      </w:r>
      <w:r w:rsidRPr="00666135">
        <w:rPr>
          <w:rStyle w:val="Interface"/>
          <w:color w:val="auto"/>
          <w:sz w:val="28"/>
          <w:szCs w:val="28"/>
        </w:rPr>
        <w:t>Содержит</w:t>
      </w:r>
      <w:r w:rsidRPr="00666135">
        <w:rPr>
          <w:color w:val="auto"/>
          <w:sz w:val="28"/>
          <w:szCs w:val="28"/>
        </w:rPr>
        <w:t xml:space="preserve"> и в поле </w:t>
      </w:r>
      <w:r w:rsidRPr="00666135">
        <w:rPr>
          <w:rStyle w:val="Interface"/>
          <w:color w:val="auto"/>
          <w:sz w:val="28"/>
          <w:szCs w:val="28"/>
        </w:rPr>
        <w:t>Значение</w:t>
      </w:r>
      <w:r w:rsidRPr="00666135">
        <w:rPr>
          <w:color w:val="auto"/>
          <w:sz w:val="28"/>
          <w:szCs w:val="28"/>
        </w:rPr>
        <w:t xml:space="preserve"> ввести подстроку «бумага».</w:t>
      </w:r>
    </w:p>
    <w:p w14:paraId="5004EBA3"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Для каждой включенной в отчет проводки приводятся дата, название документа и содержание проводки, счета дебета и кредита проводки, сумма проводки и наименования субконто дебета и кредита проводки, если по счетам дебета или кредита проводки ведется аналитический учет, а также номер журнала. Для проводок, выраженных в валюте, в отчете указываются наименование валюты, сумма в валюте и курс валюты, по которому была сделана проводка. </w:t>
      </w:r>
    </w:p>
    <w:p w14:paraId="67D0BB2E" w14:textId="77777777" w:rsidR="004F7B1F" w:rsidRPr="00666135" w:rsidRDefault="004F7B1F" w:rsidP="004F7B1F">
      <w:pPr>
        <w:spacing w:before="120" w:after="120"/>
        <w:ind w:firstLine="851"/>
        <w:rPr>
          <w:color w:val="auto"/>
          <w:sz w:val="28"/>
          <w:szCs w:val="28"/>
        </w:rPr>
      </w:pPr>
      <w:r w:rsidRPr="00666135">
        <w:rPr>
          <w:color w:val="auto"/>
          <w:sz w:val="28"/>
          <w:szCs w:val="28"/>
        </w:rPr>
        <w:t>Порядок записей в отчете соответствует хронологическому порядку проводок в журнале проводок.</w:t>
      </w:r>
    </w:p>
    <w:p w14:paraId="4DA9D44A"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При расшифровке строки отчета открывается документ, который содержит данную проводку.</w:t>
      </w:r>
    </w:p>
    <w:p w14:paraId="0741E909" w14:textId="77777777" w:rsidR="004F7B1F" w:rsidRPr="00666135" w:rsidRDefault="004F7B1F" w:rsidP="004F7B1F">
      <w:pPr>
        <w:pStyle w:val="3"/>
      </w:pPr>
      <w:bookmarkStart w:id="2122" w:name="_Toc528274444"/>
      <w:bookmarkStart w:id="2123" w:name="_Toc62474680"/>
      <w:bookmarkStart w:id="2124" w:name="_Toc97138846"/>
      <w:bookmarkStart w:id="2125" w:name="_Toc101440070"/>
      <w:bookmarkStart w:id="2126" w:name="_Toc105425161"/>
      <w:bookmarkStart w:id="2127" w:name="_Toc105426264"/>
      <w:bookmarkStart w:id="2128" w:name="_Toc107229411"/>
      <w:r w:rsidRPr="00666135">
        <w:t>Шахматная ведомость</w:t>
      </w:r>
      <w:bookmarkEnd w:id="2122"/>
      <w:bookmarkEnd w:id="2123"/>
      <w:bookmarkEnd w:id="2124"/>
      <w:bookmarkEnd w:id="2125"/>
      <w:bookmarkEnd w:id="2126"/>
      <w:bookmarkEnd w:id="2127"/>
      <w:bookmarkEnd w:id="2128"/>
    </w:p>
    <w:p w14:paraId="0695C30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содержит табличное представление оборотов между счетами за некоторый выбранный период. Строки таблицы соответствуют дебетуемым счетам, столбцы </w:t>
      </w:r>
      <w:r>
        <w:rPr>
          <w:color w:val="auto"/>
          <w:sz w:val="28"/>
          <w:szCs w:val="28"/>
        </w:rPr>
        <w:t>-</w:t>
      </w:r>
      <w:r w:rsidRPr="00666135">
        <w:rPr>
          <w:color w:val="auto"/>
          <w:sz w:val="28"/>
          <w:szCs w:val="28"/>
        </w:rPr>
        <w:t xml:space="preserve"> кредитуемым счетам. В ячейке (клетке) сформированного отчета на пересечении счетов дебета и кредита выводится оборот между ними за выбранный период: оборот с дебета счета, указанного слева, в кредит счета, указанного сверху.</w:t>
      </w:r>
    </w:p>
    <w:p w14:paraId="3A68C02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часто используется бухгалтерами, так как позволяет получить наглядное представление о движении средств и обязательств организации. </w:t>
      </w:r>
    </w:p>
    <w:p w14:paraId="5FA1AB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Шахматная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8404B2B" w14:textId="77777777" w:rsidR="004F7B1F" w:rsidRPr="00666135" w:rsidRDefault="004F7B1F" w:rsidP="004F7B1F">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35909ADF" w14:textId="049352F8" w:rsidR="004F7B1F" w:rsidRPr="00666135" w:rsidRDefault="004F7B1F" w:rsidP="004F7B1F">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sz w:val="28"/>
            <w:szCs w:val="28"/>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0792263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средства для настройки группировки, вывода счетов, отбора и оформления. </w:t>
      </w:r>
    </w:p>
    <w:p w14:paraId="0CD0F79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настройке группировки можно задать вывод оборотов по субсчетам (флажок </w:t>
      </w:r>
      <w:r w:rsidRPr="00666135">
        <w:rPr>
          <w:rStyle w:val="Interface"/>
          <w:color w:val="auto"/>
          <w:sz w:val="28"/>
          <w:szCs w:val="28"/>
        </w:rPr>
        <w:t xml:space="preserve">По субсчетам </w:t>
      </w:r>
      <w:r w:rsidRPr="00666135">
        <w:rPr>
          <w:color w:val="auto"/>
          <w:sz w:val="28"/>
          <w:szCs w:val="28"/>
        </w:rPr>
        <w:t xml:space="preserve">установлен) или только по счетам в целом (флажок </w:t>
      </w:r>
      <w:r w:rsidRPr="00666135">
        <w:rPr>
          <w:rStyle w:val="Interface"/>
          <w:color w:val="auto"/>
          <w:sz w:val="28"/>
          <w:szCs w:val="28"/>
        </w:rPr>
        <w:t>По субсчетам</w:t>
      </w:r>
      <w:r w:rsidRPr="00666135">
        <w:rPr>
          <w:color w:val="auto"/>
          <w:sz w:val="28"/>
          <w:szCs w:val="28"/>
        </w:rPr>
        <w:t xml:space="preserve"> снят).</w:t>
      </w:r>
    </w:p>
    <w:p w14:paraId="47B6BC4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установленном флажке </w:t>
      </w:r>
      <w:r w:rsidRPr="00666135">
        <w:rPr>
          <w:rStyle w:val="Interface"/>
          <w:color w:val="auto"/>
          <w:sz w:val="28"/>
          <w:szCs w:val="28"/>
        </w:rPr>
        <w:t>По субсчетам</w:t>
      </w:r>
      <w:r w:rsidRPr="00666135">
        <w:rPr>
          <w:color w:val="auto"/>
          <w:sz w:val="28"/>
          <w:szCs w:val="28"/>
        </w:rPr>
        <w:t xml:space="preserve"> можно также задать параметры:</w:t>
      </w:r>
    </w:p>
    <w:p w14:paraId="486310D8" w14:textId="77777777" w:rsidR="004F7B1F" w:rsidRPr="00666135" w:rsidRDefault="004F7B1F" w:rsidP="004F7B1F">
      <w:pPr>
        <w:pStyle w:val="Bullet1"/>
        <w:numPr>
          <w:ilvl w:val="0"/>
          <w:numId w:val="131"/>
        </w:numPr>
        <w:spacing w:before="120" w:line="240" w:lineRule="auto"/>
        <w:ind w:left="1208" w:hanging="357"/>
        <w:rPr>
          <w:sz w:val="28"/>
          <w:szCs w:val="28"/>
        </w:rPr>
      </w:pPr>
      <w:r w:rsidRPr="00666135">
        <w:rPr>
          <w:sz w:val="28"/>
          <w:szCs w:val="28"/>
        </w:rPr>
        <w:t xml:space="preserve">Формировать отчет без учета валют (флажок </w:t>
      </w:r>
      <w:r w:rsidRPr="00666135">
        <w:rPr>
          <w:rStyle w:val="Interface"/>
          <w:color w:val="auto"/>
          <w:sz w:val="28"/>
          <w:szCs w:val="28"/>
        </w:rPr>
        <w:t>По валютам</w:t>
      </w:r>
      <w:r w:rsidRPr="00666135">
        <w:rPr>
          <w:sz w:val="28"/>
          <w:szCs w:val="28"/>
        </w:rPr>
        <w:t xml:space="preserve"> снят). При этом для валютных счетов будут отражаться итоговые данные в рублях без детализации по валютам. Также можно формировать отчет с указанием данных по конкретной валюте (флажок </w:t>
      </w:r>
      <w:r w:rsidRPr="00666135">
        <w:rPr>
          <w:rStyle w:val="Interface"/>
          <w:color w:val="auto"/>
          <w:sz w:val="28"/>
          <w:szCs w:val="28"/>
        </w:rPr>
        <w:t>По валютам</w:t>
      </w:r>
      <w:r w:rsidRPr="00666135">
        <w:rPr>
          <w:sz w:val="28"/>
          <w:szCs w:val="28"/>
        </w:rPr>
        <w:t xml:space="preserve"> установлен).</w:t>
      </w:r>
    </w:p>
    <w:p w14:paraId="1B8A08C3" w14:textId="77777777" w:rsidR="004F7B1F" w:rsidRPr="00666135" w:rsidRDefault="004F7B1F" w:rsidP="004F7B1F">
      <w:pPr>
        <w:pStyle w:val="Bullet1"/>
        <w:numPr>
          <w:ilvl w:val="0"/>
          <w:numId w:val="131"/>
        </w:numPr>
        <w:spacing w:before="120" w:line="240" w:lineRule="auto"/>
        <w:ind w:left="1208" w:hanging="357"/>
        <w:rPr>
          <w:sz w:val="28"/>
          <w:szCs w:val="28"/>
        </w:rPr>
      </w:pPr>
      <w:r w:rsidRPr="00666135">
        <w:rPr>
          <w:sz w:val="28"/>
          <w:szCs w:val="28"/>
        </w:rPr>
        <w:t xml:space="preserve">По полным счетам ЕПСБУ (флажок </w:t>
      </w:r>
      <w:r w:rsidRPr="00666135">
        <w:rPr>
          <w:rStyle w:val="Interface"/>
          <w:color w:val="auto"/>
          <w:sz w:val="28"/>
          <w:szCs w:val="28"/>
        </w:rPr>
        <w:t>По полному счету ЕПСБУ</w:t>
      </w:r>
      <w:r w:rsidRPr="00666135">
        <w:rPr>
          <w:sz w:val="28"/>
          <w:szCs w:val="28"/>
        </w:rPr>
        <w:t xml:space="preserve"> установлен). При этом суммы в отчете будут детализированы до 26-разрядных кодов счетов ЕПСБУ.</w:t>
      </w:r>
    </w:p>
    <w:p w14:paraId="197ECF9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Выводить счета</w:t>
      </w:r>
      <w:r w:rsidRPr="00666135">
        <w:rPr>
          <w:color w:val="auto"/>
          <w:sz w:val="28"/>
          <w:szCs w:val="28"/>
        </w:rPr>
        <w:t xml:space="preserve"> позволяет задать виды счетов, которые будут участвовать в отчете: бухгалтерские, управленческие, вспомогательные и налоговые. По умолчанию установлен флажок </w:t>
      </w:r>
      <w:r w:rsidRPr="00666135">
        <w:rPr>
          <w:rStyle w:val="Interface"/>
          <w:color w:val="auto"/>
          <w:sz w:val="28"/>
          <w:szCs w:val="28"/>
        </w:rPr>
        <w:t>Бухгалтерские счета</w:t>
      </w:r>
      <w:r w:rsidRPr="00666135">
        <w:rPr>
          <w:color w:val="auto"/>
          <w:sz w:val="28"/>
          <w:szCs w:val="28"/>
        </w:rPr>
        <w:t xml:space="preserve">. </w:t>
      </w:r>
    </w:p>
    <w:p w14:paraId="30EEE13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Выводить забалансовые счета</w:t>
      </w:r>
      <w:r w:rsidRPr="00666135">
        <w:rPr>
          <w:color w:val="auto"/>
          <w:sz w:val="28"/>
          <w:szCs w:val="28"/>
        </w:rPr>
        <w:t xml:space="preserve"> в отчете будут представлены также данные по забалансовым счетам. Панель </w:t>
      </w:r>
      <w:r w:rsidRPr="00666135">
        <w:rPr>
          <w:rStyle w:val="Interface"/>
          <w:color w:val="auto"/>
          <w:sz w:val="28"/>
          <w:szCs w:val="28"/>
        </w:rPr>
        <w:t>Отбор</w:t>
      </w:r>
      <w:r w:rsidRPr="00666135">
        <w:rPr>
          <w:color w:val="auto"/>
          <w:sz w:val="28"/>
          <w:szCs w:val="28"/>
        </w:rPr>
        <w:t xml:space="preserve"> позволяет задать правила для отбора в отчет данных по одному или нескольким конкретным значениям субконто, по реквизитам субконто,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и т. д. </w:t>
      </w:r>
    </w:p>
    <w:p w14:paraId="5743FE5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организаций, по данным бухгалтерского учета которых будет сформирован отчет, можно ограничить с помощью видов отбора по реквизитам справочника </w:t>
      </w:r>
      <w:r w:rsidRPr="00666135">
        <w:rPr>
          <w:rStyle w:val="Interface"/>
          <w:color w:val="auto"/>
          <w:sz w:val="28"/>
          <w:szCs w:val="28"/>
        </w:rPr>
        <w:t>Организации</w:t>
      </w:r>
      <w:r w:rsidRPr="00666135">
        <w:rPr>
          <w:color w:val="auto"/>
          <w:sz w:val="28"/>
          <w:szCs w:val="28"/>
        </w:rPr>
        <w:t>.</w:t>
      </w:r>
    </w:p>
    <w:p w14:paraId="6681EC68" w14:textId="77777777" w:rsidR="004F7B1F" w:rsidRPr="00666135" w:rsidRDefault="004F7B1F" w:rsidP="004F7B1F">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w:t>
      </w:r>
      <w:r w:rsidRPr="00666135">
        <w:rPr>
          <w:rStyle w:val="Interface"/>
          <w:color w:val="auto"/>
          <w:sz w:val="28"/>
          <w:szCs w:val="28"/>
        </w:rPr>
        <w:t>Шахматная ведомость</w:t>
      </w:r>
      <w:r w:rsidRPr="00666135">
        <w:rPr>
          <w:color w:val="auto"/>
          <w:sz w:val="28"/>
          <w:szCs w:val="28"/>
        </w:rPr>
        <w:t xml:space="preserve"> представляет собой таблицу, в которой строки соответствуют дебетуемым счетам, столбцы </w:t>
      </w:r>
      <w:r>
        <w:rPr>
          <w:color w:val="auto"/>
          <w:sz w:val="28"/>
          <w:szCs w:val="28"/>
        </w:rPr>
        <w:t>-</w:t>
      </w:r>
      <w:r w:rsidRPr="00666135">
        <w:rPr>
          <w:color w:val="auto"/>
          <w:sz w:val="28"/>
          <w:szCs w:val="28"/>
        </w:rPr>
        <w:t xml:space="preserve"> кредитуемым счетам, а в ячейках (клетках) на пересечении выводятся суммы оборотов за выбранный период в дебет счета, указанного в левой части строки, с кредита счета, указанного в верхней части содержащего данную ячейку столбца. Слева и сверху в «шахматке» отображаются номера счетов дебета и кредита, а справа и снизу </w:t>
      </w:r>
      <w:r>
        <w:rPr>
          <w:color w:val="auto"/>
          <w:sz w:val="28"/>
          <w:szCs w:val="28"/>
        </w:rPr>
        <w:t>-</w:t>
      </w:r>
      <w:r w:rsidRPr="00666135">
        <w:rPr>
          <w:color w:val="auto"/>
          <w:sz w:val="28"/>
          <w:szCs w:val="28"/>
        </w:rPr>
        <w:t xml:space="preserve"> обороты по этим счетам.</w:t>
      </w:r>
    </w:p>
    <w:p w14:paraId="21573B95" w14:textId="77777777" w:rsidR="004F7B1F" w:rsidRPr="00666135" w:rsidRDefault="004F7B1F" w:rsidP="004F7B1F">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Шахматная ведомость</w:t>
      </w:r>
      <w:r w:rsidRPr="00666135">
        <w:rPr>
          <w:color w:val="auto"/>
          <w:sz w:val="28"/>
          <w:szCs w:val="28"/>
        </w:rPr>
        <w:t xml:space="preserve"> является отчет </w:t>
      </w:r>
      <w:r w:rsidRPr="00666135">
        <w:rPr>
          <w:rStyle w:val="Interface"/>
          <w:color w:val="auto"/>
          <w:sz w:val="28"/>
          <w:szCs w:val="28"/>
        </w:rPr>
        <w:t>Обороты счета</w:t>
      </w:r>
      <w:r w:rsidRPr="00666135">
        <w:rPr>
          <w:color w:val="auto"/>
          <w:sz w:val="28"/>
          <w:szCs w:val="28"/>
        </w:rPr>
        <w:t>, который содержит проводки с выбранной корреспонденцией счетов.</w:t>
      </w:r>
    </w:p>
    <w:p w14:paraId="2A9588E4" w14:textId="77777777" w:rsidR="004F7B1F" w:rsidRPr="003A1A9B" w:rsidRDefault="004F7B1F" w:rsidP="004F7B1F">
      <w:pPr>
        <w:pStyle w:val="2"/>
        <w:spacing w:before="120"/>
        <w:jc w:val="both"/>
        <w:rPr>
          <w:rFonts w:cs="Arial"/>
          <w:color w:val="auto"/>
        </w:rPr>
      </w:pPr>
      <w:bookmarkStart w:id="2129" w:name="_Toc528274445"/>
      <w:bookmarkStart w:id="2130" w:name="_Toc528663511"/>
      <w:bookmarkStart w:id="2131" w:name="_Toc528663953"/>
      <w:bookmarkStart w:id="2132" w:name="_Toc528664380"/>
      <w:bookmarkStart w:id="2133" w:name="_Toc19219705"/>
      <w:bookmarkStart w:id="2134" w:name="_Toc37692897"/>
      <w:bookmarkStart w:id="2135" w:name="_Toc62474681"/>
      <w:bookmarkStart w:id="2136" w:name="_Toc97138847"/>
      <w:bookmarkStart w:id="2137" w:name="_Toc101440071"/>
      <w:bookmarkStart w:id="2138" w:name="_Toc105425162"/>
      <w:bookmarkStart w:id="2139" w:name="_Toc105426265"/>
      <w:bookmarkStart w:id="2140" w:name="_Toc107229412"/>
      <w:r w:rsidRPr="003A1A9B">
        <w:rPr>
          <w:rFonts w:cs="Arial"/>
          <w:color w:val="auto"/>
        </w:rPr>
        <w:t>Бухгалтерская отчетность</w:t>
      </w:r>
      <w:bookmarkEnd w:id="2129"/>
      <w:bookmarkEnd w:id="2130"/>
      <w:bookmarkEnd w:id="2131"/>
      <w:bookmarkEnd w:id="2132"/>
      <w:bookmarkEnd w:id="2133"/>
      <w:bookmarkEnd w:id="2134"/>
      <w:bookmarkEnd w:id="2135"/>
      <w:bookmarkEnd w:id="2136"/>
      <w:bookmarkEnd w:id="2137"/>
      <w:bookmarkEnd w:id="2138"/>
      <w:bookmarkEnd w:id="2139"/>
      <w:bookmarkEnd w:id="2140"/>
    </w:p>
    <w:p w14:paraId="45B14A6D" w14:textId="77777777" w:rsidR="004F7B1F" w:rsidRPr="00666135" w:rsidRDefault="004F7B1F" w:rsidP="004F7B1F">
      <w:pPr>
        <w:spacing w:before="120" w:after="120"/>
        <w:ind w:firstLine="851"/>
        <w:rPr>
          <w:color w:val="auto"/>
          <w:sz w:val="28"/>
          <w:szCs w:val="28"/>
        </w:rPr>
      </w:pPr>
      <w:r w:rsidRPr="00666135">
        <w:rPr>
          <w:color w:val="auto"/>
          <w:sz w:val="28"/>
          <w:szCs w:val="28"/>
        </w:rPr>
        <w:t>В комплект поставки типовой конфигурации входят комплекты регламентированной отчетности для составления бюджетной отчетности и бухгалтерской отчетности, а также другие необходимые учреждениям формы, например: сведения о финансово-хозяйственной деятельности государственного (муниципального) учреждения, отчетность о расходах и численности работников государственных органов (ф. 14) и др.</w:t>
      </w:r>
    </w:p>
    <w:p w14:paraId="3D8108E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Набор регламентированной бухгалтерской отчетности поддерживается фирмой «1С» в актуальном состоянии </w:t>
      </w:r>
      <w:r>
        <w:rPr>
          <w:color w:val="auto"/>
          <w:sz w:val="28"/>
          <w:szCs w:val="28"/>
        </w:rPr>
        <w:t>-</w:t>
      </w:r>
      <w:r w:rsidRPr="00666135">
        <w:rPr>
          <w:color w:val="auto"/>
          <w:sz w:val="28"/>
          <w:szCs w:val="28"/>
        </w:rPr>
        <w:t xml:space="preserve"> по мере изменения нормативной базы обновляется для зарегистрированных пользователей модуля.</w:t>
      </w:r>
    </w:p>
    <w:p w14:paraId="1A3F161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Бухгалтерская отчетность включена также в состав обновления в виде внешних файлов с расширением «repx». </w:t>
      </w:r>
    </w:p>
    <w:p w14:paraId="013FC648" w14:textId="77777777" w:rsidR="004F7B1F" w:rsidRPr="00666135" w:rsidRDefault="004F7B1F" w:rsidP="004F7B1F">
      <w:pPr>
        <w:pStyle w:val="3"/>
      </w:pPr>
      <w:bookmarkStart w:id="2141" w:name="_Toc528274446"/>
      <w:bookmarkStart w:id="2142" w:name="_Toc62474682"/>
      <w:bookmarkStart w:id="2143" w:name="_Toc97138848"/>
      <w:bookmarkStart w:id="2144" w:name="_Toc101440072"/>
      <w:bookmarkStart w:id="2145" w:name="_Toc105425163"/>
      <w:bookmarkStart w:id="2146" w:name="_Toc105426266"/>
      <w:bookmarkStart w:id="2147" w:name="_Toc107229413"/>
      <w:r w:rsidRPr="00666135">
        <w:t>Общие принципы работы с регламентированными бухгалтерскими отчетами</w:t>
      </w:r>
      <w:bookmarkEnd w:id="2141"/>
      <w:bookmarkEnd w:id="2142"/>
      <w:bookmarkEnd w:id="2143"/>
      <w:bookmarkEnd w:id="2144"/>
      <w:bookmarkEnd w:id="2145"/>
      <w:bookmarkEnd w:id="2146"/>
      <w:bookmarkEnd w:id="2147"/>
    </w:p>
    <w:p w14:paraId="06A65BA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Регламентированные бухгалтерские отчеты описываются в специализированных справочниках, которые заполняются соответствующими настройками при загрузке комплекта регламентированной отчетности. </w:t>
      </w:r>
    </w:p>
    <w:p w14:paraId="3717B31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основании видов отчета в пользовательском режиме можно создать документ </w:t>
      </w:r>
      <w:r w:rsidRPr="00666135">
        <w:rPr>
          <w:rStyle w:val="Interface"/>
          <w:color w:val="auto"/>
          <w:sz w:val="28"/>
          <w:szCs w:val="28"/>
        </w:rPr>
        <w:t>Регламентированный отчет</w:t>
      </w:r>
      <w:r w:rsidRPr="00666135">
        <w:rPr>
          <w:color w:val="auto"/>
          <w:sz w:val="28"/>
          <w:szCs w:val="28"/>
        </w:rPr>
        <w:t xml:space="preserve">. </w:t>
      </w:r>
      <w:r>
        <w:rPr>
          <w:color w:val="auto"/>
          <w:sz w:val="28"/>
          <w:szCs w:val="28"/>
        </w:rPr>
        <w:t>На форме</w:t>
      </w:r>
      <w:r w:rsidRPr="00666135">
        <w:rPr>
          <w:color w:val="auto"/>
          <w:sz w:val="28"/>
          <w:szCs w:val="28"/>
        </w:rPr>
        <w:t xml:space="preserve"> документа отображается бланк отчета в режиме ввода данных. Он имеет вид, соответствующий печатной форме выбранного вида отчета. Данные показателей отчета заполняются вручную или автоматически </w:t>
      </w:r>
      <w:r>
        <w:rPr>
          <w:color w:val="auto"/>
          <w:sz w:val="28"/>
          <w:szCs w:val="28"/>
        </w:rPr>
        <w:t>-</w:t>
      </w:r>
      <w:r w:rsidRPr="00666135">
        <w:rPr>
          <w:color w:val="auto"/>
          <w:sz w:val="28"/>
          <w:szCs w:val="28"/>
        </w:rPr>
        <w:t xml:space="preserve"> по правилу заполнения. Правила заполнения входят в состав комплекта поставки отчетности. При этом в пользовательском режиме можно создать новые правила заполнения или изменить существующие.</w:t>
      </w:r>
    </w:p>
    <w:p w14:paraId="233D99D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Регламентированные отчеты составляются в разрезе учреждений и отчетных периодов. Эти признаки в отчете обязательно должны быть заполнены, т. к. по ним осуществляется идентификация каждого конкретного отчета в системе. </w:t>
      </w:r>
    </w:p>
    <w:p w14:paraId="0D4438C2" w14:textId="77777777" w:rsidR="004F7B1F" w:rsidRPr="00666135" w:rsidRDefault="004F7B1F" w:rsidP="004F7B1F">
      <w:pPr>
        <w:pStyle w:val="3"/>
      </w:pPr>
      <w:bookmarkStart w:id="2148" w:name="_Toc528274447"/>
      <w:bookmarkStart w:id="2149" w:name="_Toc62474683"/>
      <w:bookmarkStart w:id="2150" w:name="_Toc97138849"/>
      <w:bookmarkStart w:id="2151" w:name="_Toc101440073"/>
      <w:bookmarkStart w:id="2152" w:name="_Toc105425164"/>
      <w:bookmarkStart w:id="2153" w:name="_Toc105426267"/>
      <w:bookmarkStart w:id="2154" w:name="_Toc107229414"/>
      <w:r w:rsidRPr="00666135">
        <w:t>Обращение к регламентированным отчетам</w:t>
      </w:r>
      <w:bookmarkEnd w:id="2148"/>
      <w:bookmarkEnd w:id="2149"/>
      <w:bookmarkEnd w:id="2150"/>
      <w:bookmarkEnd w:id="2151"/>
      <w:bookmarkEnd w:id="2152"/>
      <w:bookmarkEnd w:id="2153"/>
      <w:bookmarkEnd w:id="2154"/>
    </w:p>
    <w:p w14:paraId="0D4227E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 регламентированной бухгалтерской отчетностью производится </w:t>
      </w:r>
      <w:r>
        <w:rPr>
          <w:color w:val="auto"/>
          <w:sz w:val="28"/>
          <w:szCs w:val="28"/>
        </w:rPr>
        <w:t>На форме</w:t>
      </w:r>
      <w:r w:rsidRPr="00666135">
        <w:rPr>
          <w:color w:val="auto"/>
          <w:sz w:val="28"/>
          <w:szCs w:val="28"/>
        </w:rPr>
        <w:t xml:space="preserve">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E023A1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Форма </w:t>
      </w:r>
      <w:r w:rsidRPr="00666135">
        <w:rPr>
          <w:rStyle w:val="Interface"/>
          <w:color w:val="auto"/>
          <w:sz w:val="28"/>
          <w:szCs w:val="28"/>
        </w:rPr>
        <w:t>1С-Отчетность</w:t>
      </w:r>
      <w:r w:rsidRPr="00666135">
        <w:rPr>
          <w:color w:val="auto"/>
          <w:sz w:val="28"/>
          <w:szCs w:val="28"/>
        </w:rPr>
        <w:t xml:space="preserve"> содержит несколько разделов. Созданные регламентированные отчеты находятся в разделе </w:t>
      </w:r>
      <w:r w:rsidRPr="00666135">
        <w:rPr>
          <w:rStyle w:val="Interface"/>
          <w:color w:val="auto"/>
          <w:sz w:val="28"/>
          <w:szCs w:val="28"/>
        </w:rPr>
        <w:t>Отчеты</w:t>
      </w:r>
      <w:r w:rsidRPr="00666135">
        <w:rPr>
          <w:color w:val="auto"/>
          <w:sz w:val="28"/>
          <w:szCs w:val="28"/>
        </w:rPr>
        <w:t xml:space="preserve">. </w:t>
      </w:r>
    </w:p>
    <w:p w14:paraId="767C38E8" w14:textId="77777777" w:rsidR="004F7B1F" w:rsidRPr="00666135" w:rsidRDefault="004F7B1F" w:rsidP="004F7B1F">
      <w:pPr>
        <w:spacing w:before="120" w:after="120"/>
        <w:ind w:firstLine="851"/>
        <w:rPr>
          <w:color w:val="auto"/>
          <w:sz w:val="28"/>
          <w:szCs w:val="28"/>
        </w:rPr>
      </w:pPr>
      <w:r w:rsidRPr="00666135">
        <w:rPr>
          <w:color w:val="auto"/>
          <w:sz w:val="28"/>
          <w:szCs w:val="28"/>
        </w:rPr>
        <w:t>Список отчетов представлен в виде таблицы, в которой каждый экземпляр отчета представлен в отдельной строке. По каждой строке указаны:</w:t>
      </w:r>
    </w:p>
    <w:p w14:paraId="16A01C56" w14:textId="77777777" w:rsidR="004F7B1F" w:rsidRPr="00666135" w:rsidRDefault="004F7B1F" w:rsidP="004F7B1F">
      <w:pPr>
        <w:pStyle w:val="Bullet1"/>
        <w:numPr>
          <w:ilvl w:val="0"/>
          <w:numId w:val="132"/>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Pr>
          <w:sz w:val="28"/>
          <w:szCs w:val="28"/>
        </w:rPr>
        <w:t>-</w:t>
      </w:r>
      <w:r w:rsidRPr="00666135">
        <w:rPr>
          <w:sz w:val="28"/>
          <w:szCs w:val="28"/>
        </w:rPr>
        <w:t xml:space="preserve"> наименование вида отчета, в соответствии с которым создан документ (экземпляр отчета). Как правило, содержит код по ОКУД и название формы; </w:t>
      </w:r>
    </w:p>
    <w:p w14:paraId="176BD30E" w14:textId="77777777" w:rsidR="004F7B1F" w:rsidRPr="00666135" w:rsidRDefault="004F7B1F" w:rsidP="004F7B1F">
      <w:pPr>
        <w:pStyle w:val="Bullet1"/>
        <w:numPr>
          <w:ilvl w:val="0"/>
          <w:numId w:val="132"/>
        </w:numPr>
        <w:spacing w:before="120" w:line="240" w:lineRule="auto"/>
        <w:ind w:left="1208" w:hanging="357"/>
        <w:rPr>
          <w:sz w:val="28"/>
          <w:szCs w:val="28"/>
        </w:rPr>
      </w:pPr>
      <w:r w:rsidRPr="00666135">
        <w:rPr>
          <w:rStyle w:val="Interface"/>
          <w:color w:val="auto"/>
          <w:sz w:val="28"/>
          <w:szCs w:val="28"/>
        </w:rPr>
        <w:t>Аналитика</w:t>
      </w:r>
      <w:r w:rsidRPr="00666135">
        <w:rPr>
          <w:sz w:val="28"/>
          <w:szCs w:val="28"/>
        </w:rPr>
        <w:t xml:space="preserve"> </w:t>
      </w:r>
      <w:r>
        <w:rPr>
          <w:sz w:val="28"/>
          <w:szCs w:val="28"/>
        </w:rPr>
        <w:t>-</w:t>
      </w:r>
      <w:r w:rsidRPr="00666135">
        <w:rPr>
          <w:sz w:val="28"/>
          <w:szCs w:val="28"/>
        </w:rPr>
        <w:t xml:space="preserve"> коды, по которым составляются отдельные экземпляры отчета одного вида.</w:t>
      </w:r>
    </w:p>
    <w:p w14:paraId="1E8C825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отчетов, предназначенных для отправки в ФНС, в таблице также присутствуют поля: </w:t>
      </w:r>
    </w:p>
    <w:p w14:paraId="0F707383" w14:textId="77777777" w:rsidR="004F7B1F" w:rsidRPr="00666135" w:rsidRDefault="004F7B1F" w:rsidP="004F7B1F">
      <w:pPr>
        <w:pStyle w:val="Bullet1"/>
        <w:numPr>
          <w:ilvl w:val="0"/>
          <w:numId w:val="133"/>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Pr>
          <w:sz w:val="28"/>
          <w:szCs w:val="28"/>
        </w:rPr>
        <w:t>-</w:t>
      </w:r>
      <w:r w:rsidRPr="00666135">
        <w:rPr>
          <w:sz w:val="28"/>
          <w:szCs w:val="28"/>
        </w:rPr>
        <w:t xml:space="preserve"> период, за который составлен экземпляр отчета;</w:t>
      </w:r>
    </w:p>
    <w:p w14:paraId="680C1565" w14:textId="77777777" w:rsidR="004F7B1F" w:rsidRPr="00666135" w:rsidRDefault="004F7B1F" w:rsidP="004F7B1F">
      <w:pPr>
        <w:pStyle w:val="Bullet1"/>
        <w:numPr>
          <w:ilvl w:val="0"/>
          <w:numId w:val="133"/>
        </w:numPr>
        <w:spacing w:before="120" w:line="240" w:lineRule="auto"/>
        <w:ind w:left="1208" w:hanging="357"/>
        <w:rPr>
          <w:sz w:val="28"/>
          <w:szCs w:val="28"/>
        </w:rPr>
      </w:pPr>
      <w:r w:rsidRPr="00666135">
        <w:rPr>
          <w:rStyle w:val="Interface"/>
          <w:color w:val="auto"/>
          <w:sz w:val="28"/>
          <w:szCs w:val="28"/>
        </w:rPr>
        <w:t>Вид отчета</w:t>
      </w:r>
      <w:r w:rsidRPr="00666135">
        <w:rPr>
          <w:sz w:val="28"/>
          <w:szCs w:val="28"/>
        </w:rPr>
        <w:t xml:space="preserve"> </w:t>
      </w:r>
      <w:r>
        <w:rPr>
          <w:sz w:val="28"/>
          <w:szCs w:val="28"/>
        </w:rPr>
        <w:t>-</w:t>
      </w:r>
      <w:r w:rsidRPr="00666135">
        <w:rPr>
          <w:sz w:val="28"/>
          <w:szCs w:val="28"/>
        </w:rPr>
        <w:t xml:space="preserve"> первичный (П) или корректирующий (К);</w:t>
      </w:r>
    </w:p>
    <w:p w14:paraId="329DB55C" w14:textId="77777777" w:rsidR="004F7B1F" w:rsidRPr="00666135" w:rsidRDefault="004F7B1F" w:rsidP="004F7B1F">
      <w:pPr>
        <w:pStyle w:val="Bullet1"/>
        <w:numPr>
          <w:ilvl w:val="0"/>
          <w:numId w:val="133"/>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w:t>
      </w:r>
      <w:r>
        <w:rPr>
          <w:sz w:val="28"/>
          <w:szCs w:val="28"/>
        </w:rPr>
        <w:t>-</w:t>
      </w:r>
      <w:r w:rsidRPr="00666135">
        <w:rPr>
          <w:sz w:val="28"/>
          <w:szCs w:val="28"/>
        </w:rPr>
        <w:t xml:space="preserve"> текущий этап подготовки экземпляра отчета. Может принимать значения: </w:t>
      </w:r>
      <w:r w:rsidRPr="00666135">
        <w:rPr>
          <w:rStyle w:val="Interface"/>
          <w:color w:val="auto"/>
          <w:sz w:val="28"/>
          <w:szCs w:val="28"/>
        </w:rPr>
        <w:t>В работе</w:t>
      </w:r>
      <w:r w:rsidRPr="00666135">
        <w:rPr>
          <w:sz w:val="28"/>
          <w:szCs w:val="28"/>
        </w:rPr>
        <w:t xml:space="preserve">, </w:t>
      </w:r>
      <w:r w:rsidRPr="00666135">
        <w:rPr>
          <w:rStyle w:val="Interface"/>
          <w:color w:val="auto"/>
          <w:sz w:val="28"/>
          <w:szCs w:val="28"/>
        </w:rPr>
        <w:t>Подготовлено</w:t>
      </w:r>
      <w:r w:rsidRPr="00666135">
        <w:rPr>
          <w:sz w:val="28"/>
          <w:szCs w:val="28"/>
        </w:rPr>
        <w:t xml:space="preserve">, </w:t>
      </w:r>
      <w:r w:rsidRPr="00666135">
        <w:rPr>
          <w:rStyle w:val="Interface"/>
          <w:color w:val="auto"/>
          <w:sz w:val="28"/>
          <w:szCs w:val="28"/>
        </w:rPr>
        <w:t>Сдано</w:t>
      </w:r>
      <w:r w:rsidRPr="00666135">
        <w:rPr>
          <w:sz w:val="28"/>
          <w:szCs w:val="28"/>
        </w:rPr>
        <w:t>;</w:t>
      </w:r>
    </w:p>
    <w:p w14:paraId="674352F3" w14:textId="77777777" w:rsidR="004F7B1F" w:rsidRDefault="004F7B1F" w:rsidP="004F7B1F">
      <w:pPr>
        <w:pStyle w:val="Bullet1"/>
        <w:numPr>
          <w:ilvl w:val="0"/>
          <w:numId w:val="13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Pr>
          <w:sz w:val="28"/>
          <w:szCs w:val="28"/>
        </w:rPr>
        <w:t>-</w:t>
      </w:r>
      <w:r w:rsidRPr="00666135">
        <w:rPr>
          <w:sz w:val="28"/>
          <w:szCs w:val="28"/>
        </w:rPr>
        <w:t xml:space="preserve"> учреждение, учетными данными которого заполняется экземпляр отчета.</w:t>
      </w:r>
    </w:p>
    <w:p w14:paraId="1CD22DE3"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18B62061" wp14:editId="73CAD83A">
            <wp:extent cx="6188075" cy="3487420"/>
            <wp:effectExtent l="0" t="0" r="3175" b="0"/>
            <wp:docPr id="336" name="Рисунок 336" descr="G:\SIN\БГУ 2.0\Word\Pict\018.003_Otcheti_B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G:\SIN\БГУ 2.0\Word\Pict\018.003_Otcheti_Buch.png"/>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88075" cy="3487420"/>
                    </a:xfrm>
                    <a:prstGeom prst="rect">
                      <a:avLst/>
                    </a:prstGeom>
                    <a:noFill/>
                    <a:ln>
                      <a:noFill/>
                    </a:ln>
                  </pic:spPr>
                </pic:pic>
              </a:graphicData>
            </a:graphic>
          </wp:inline>
        </w:drawing>
      </w:r>
    </w:p>
    <w:p w14:paraId="46372FBC" w14:textId="6D2D1C41" w:rsidR="004F7B1F" w:rsidRPr="00666135" w:rsidRDefault="004F7B1F" w:rsidP="004F7B1F">
      <w:pPr>
        <w:pStyle w:val="afff1"/>
        <w:spacing w:before="120" w:after="120"/>
        <w:jc w:val="center"/>
        <w:rPr>
          <w:color w:val="auto"/>
          <w:szCs w:val="28"/>
        </w:rPr>
      </w:pPr>
      <w:bookmarkStart w:id="2155" w:name="_Toc528271989"/>
      <w:bookmarkStart w:id="2156" w:name="_Toc528663373"/>
      <w:bookmarkStart w:id="2157" w:name="_Toc10542449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1С-Отчётность</w:t>
      </w:r>
      <w:bookmarkEnd w:id="2155"/>
      <w:bookmarkEnd w:id="2156"/>
      <w:bookmarkEnd w:id="2157"/>
    </w:p>
    <w:p w14:paraId="4E2F2A12" w14:textId="77777777" w:rsidR="004F7B1F" w:rsidRPr="00666135" w:rsidRDefault="004F7B1F" w:rsidP="004F7B1F">
      <w:pPr>
        <w:pStyle w:val="3"/>
      </w:pPr>
      <w:bookmarkStart w:id="2158" w:name="_Toc528274448"/>
      <w:bookmarkStart w:id="2159" w:name="_Toc62474684"/>
      <w:bookmarkStart w:id="2160" w:name="_Toc97138850"/>
      <w:bookmarkStart w:id="2161" w:name="_Toc101440074"/>
      <w:bookmarkStart w:id="2162" w:name="_Toc105425165"/>
      <w:bookmarkStart w:id="2163" w:name="_Toc105426268"/>
      <w:bookmarkStart w:id="2164" w:name="_Toc107229415"/>
      <w:r w:rsidRPr="00666135">
        <w:t>Работа со списком отчетов</w:t>
      </w:r>
      <w:bookmarkEnd w:id="2158"/>
      <w:bookmarkEnd w:id="2159"/>
      <w:bookmarkEnd w:id="2160"/>
      <w:bookmarkEnd w:id="2161"/>
      <w:bookmarkEnd w:id="2162"/>
      <w:bookmarkEnd w:id="2163"/>
      <w:bookmarkEnd w:id="2164"/>
    </w:p>
    <w:p w14:paraId="026DC82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Отчеты</w:t>
      </w:r>
      <w:r w:rsidRPr="00666135">
        <w:rPr>
          <w:color w:val="auto"/>
          <w:sz w:val="28"/>
          <w:szCs w:val="28"/>
        </w:rPr>
        <w:t xml:space="preserve"> предусмотрен отбор отчетов по полям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Вид отчета</w:t>
      </w:r>
      <w:r w:rsidRPr="00666135">
        <w:rPr>
          <w:color w:val="auto"/>
          <w:sz w:val="28"/>
          <w:szCs w:val="28"/>
        </w:rPr>
        <w:t xml:space="preserve"> и </w:t>
      </w:r>
      <w:r w:rsidRPr="00666135">
        <w:rPr>
          <w:rStyle w:val="Interface"/>
          <w:color w:val="auto"/>
          <w:sz w:val="28"/>
          <w:szCs w:val="28"/>
        </w:rPr>
        <w:t>Период отчета</w:t>
      </w:r>
      <w:r w:rsidRPr="00666135">
        <w:rPr>
          <w:color w:val="auto"/>
          <w:sz w:val="28"/>
          <w:szCs w:val="28"/>
        </w:rPr>
        <w:t xml:space="preserve">. </w:t>
      </w:r>
    </w:p>
    <w:p w14:paraId="48A49BA5" w14:textId="77777777" w:rsidR="004F7B1F" w:rsidRDefault="004F7B1F" w:rsidP="004F7B1F">
      <w:pPr>
        <w:spacing w:before="120" w:after="120"/>
        <w:ind w:firstLine="851"/>
        <w:rPr>
          <w:color w:val="auto"/>
          <w:sz w:val="28"/>
          <w:szCs w:val="28"/>
        </w:rPr>
      </w:pPr>
      <w:r w:rsidRPr="00666135">
        <w:rPr>
          <w:color w:val="auto"/>
          <w:sz w:val="28"/>
          <w:szCs w:val="28"/>
        </w:rPr>
        <w:t xml:space="preserve">Виды отчетов (отчетные формы) хранятся в справочнике </w:t>
      </w:r>
      <w:r w:rsidRPr="00666135">
        <w:rPr>
          <w:rStyle w:val="Interface"/>
          <w:color w:val="auto"/>
          <w:sz w:val="28"/>
          <w:szCs w:val="28"/>
        </w:rPr>
        <w:t>Виды отчетов</w:t>
      </w:r>
      <w:r w:rsidRPr="00666135">
        <w:rPr>
          <w:color w:val="auto"/>
          <w:sz w:val="28"/>
          <w:szCs w:val="28"/>
        </w:rPr>
        <w:t xml:space="preserve">. Форму справочника можно вызвать на экран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w:t>
      </w:r>
    </w:p>
    <w:p w14:paraId="6DF3DF1C" w14:textId="77777777" w:rsidR="004F7B1F" w:rsidRDefault="004F7B1F" w:rsidP="004F7B1F">
      <w:pPr>
        <w:ind w:firstLine="0"/>
        <w:jc w:val="left"/>
        <w:rPr>
          <w:bCs/>
          <w:color w:val="auto"/>
          <w:sz w:val="28"/>
          <w:szCs w:val="28"/>
        </w:rPr>
      </w:pPr>
      <w:bookmarkStart w:id="2165" w:name="_Toc528271990"/>
      <w:bookmarkStart w:id="2166" w:name="_Toc528663374"/>
      <w:r>
        <w:rPr>
          <w:color w:val="auto"/>
          <w:szCs w:val="28"/>
        </w:rPr>
        <w:br w:type="page"/>
      </w:r>
    </w:p>
    <w:bookmarkEnd w:id="2165"/>
    <w:bookmarkEnd w:id="2166"/>
    <w:p w14:paraId="3FC321AB"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3A831670" wp14:editId="47D61830">
            <wp:extent cx="6049645" cy="2222500"/>
            <wp:effectExtent l="0" t="0" r="8255" b="6350"/>
            <wp:docPr id="337" name="Рисунок 337" descr="G:\SIN\БГУ 2.0\Word\Pict\018.004_Vidi_Ot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SIN\БГУ 2.0\Word\Pict\018.004_Vidi_Otchetov.png"/>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049645" cy="2222500"/>
                    </a:xfrm>
                    <a:prstGeom prst="rect">
                      <a:avLst/>
                    </a:prstGeom>
                    <a:noFill/>
                    <a:ln>
                      <a:noFill/>
                    </a:ln>
                  </pic:spPr>
                </pic:pic>
              </a:graphicData>
            </a:graphic>
          </wp:inline>
        </w:drawing>
      </w:r>
    </w:p>
    <w:p w14:paraId="3BEF778F" w14:textId="400E94D5" w:rsidR="004F7B1F" w:rsidRPr="00666135" w:rsidRDefault="004F7B1F" w:rsidP="004F7B1F">
      <w:pPr>
        <w:pStyle w:val="afff1"/>
        <w:spacing w:before="120" w:after="120"/>
        <w:ind w:firstLine="851"/>
        <w:jc w:val="center"/>
        <w:rPr>
          <w:color w:val="auto"/>
          <w:szCs w:val="28"/>
        </w:rPr>
      </w:pPr>
      <w:bookmarkStart w:id="2167" w:name="_Toc10542449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376</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Виды отчётов</w:t>
      </w:r>
      <w:bookmarkEnd w:id="2167"/>
    </w:p>
    <w:p w14:paraId="6CCA8C01" w14:textId="77777777" w:rsidR="004F7B1F" w:rsidRPr="00666135" w:rsidRDefault="004F7B1F" w:rsidP="004F7B1F">
      <w:pPr>
        <w:spacing w:before="120" w:after="120"/>
        <w:ind w:firstLine="851"/>
        <w:rPr>
          <w:color w:val="auto"/>
          <w:sz w:val="28"/>
          <w:szCs w:val="28"/>
        </w:rPr>
      </w:pPr>
      <w:r w:rsidRPr="00666135">
        <w:rPr>
          <w:color w:val="auto"/>
          <w:sz w:val="28"/>
          <w:szCs w:val="28"/>
        </w:rPr>
        <w:t>Данный справочник недоступен для редактирования.</w:t>
      </w:r>
    </w:p>
    <w:p w14:paraId="3169E126" w14:textId="77777777" w:rsidR="004F7B1F" w:rsidRPr="00666135" w:rsidRDefault="004F7B1F" w:rsidP="004F7B1F">
      <w:pPr>
        <w:pStyle w:val="3"/>
      </w:pPr>
      <w:bookmarkStart w:id="2168" w:name="_Toc528274449"/>
      <w:bookmarkStart w:id="2169" w:name="_Toc62474685"/>
      <w:bookmarkStart w:id="2170" w:name="_Toc97138851"/>
      <w:bookmarkStart w:id="2171" w:name="_Toc101440075"/>
      <w:bookmarkStart w:id="2172" w:name="_Toc105425166"/>
      <w:bookmarkStart w:id="2173" w:name="_Toc105426269"/>
      <w:bookmarkStart w:id="2174" w:name="_Toc107229416"/>
      <w:r w:rsidRPr="00666135">
        <w:t>Составление регламентированного отчета (порядок подготовки отчетности)</w:t>
      </w:r>
      <w:bookmarkEnd w:id="2168"/>
      <w:bookmarkEnd w:id="2169"/>
      <w:bookmarkEnd w:id="2170"/>
      <w:bookmarkEnd w:id="2171"/>
      <w:bookmarkEnd w:id="2172"/>
      <w:bookmarkEnd w:id="2173"/>
      <w:bookmarkEnd w:id="2174"/>
    </w:p>
    <w:p w14:paraId="45EF401A" w14:textId="77777777" w:rsidR="004F7B1F" w:rsidRPr="00666135" w:rsidRDefault="004F7B1F" w:rsidP="004F7B1F">
      <w:pPr>
        <w:pStyle w:val="40"/>
      </w:pPr>
      <w:r w:rsidRPr="00666135">
        <w:t>Порядок подготовки регламентированного отчета</w:t>
      </w:r>
    </w:p>
    <w:p w14:paraId="067B025C" w14:textId="77777777" w:rsidR="004F7B1F" w:rsidRPr="00666135" w:rsidRDefault="004F7B1F" w:rsidP="004F7B1F">
      <w:pPr>
        <w:spacing w:before="120" w:after="120"/>
        <w:ind w:firstLine="851"/>
        <w:rPr>
          <w:color w:val="auto"/>
          <w:sz w:val="28"/>
          <w:szCs w:val="28"/>
        </w:rPr>
      </w:pPr>
      <w:r w:rsidRPr="00666135">
        <w:rPr>
          <w:color w:val="auto"/>
          <w:sz w:val="28"/>
          <w:szCs w:val="28"/>
        </w:rPr>
        <w:t>Подготовка регламентированного отчета предполагает следующие этапы:</w:t>
      </w:r>
    </w:p>
    <w:p w14:paraId="38163FE4" w14:textId="77777777" w:rsidR="004F7B1F" w:rsidRPr="00666135" w:rsidRDefault="004F7B1F" w:rsidP="004F7B1F">
      <w:pPr>
        <w:pStyle w:val="Bullet1"/>
        <w:numPr>
          <w:ilvl w:val="0"/>
          <w:numId w:val="134"/>
        </w:numPr>
        <w:spacing w:before="120" w:line="240" w:lineRule="auto"/>
        <w:ind w:left="1208" w:hanging="357"/>
        <w:rPr>
          <w:sz w:val="28"/>
          <w:szCs w:val="28"/>
        </w:rPr>
      </w:pPr>
      <w:r w:rsidRPr="00666135">
        <w:rPr>
          <w:sz w:val="28"/>
          <w:szCs w:val="28"/>
        </w:rPr>
        <w:t>Автозаполнение или ручной ввод и корректировка показателей отчета с автоматическим пересчетом результирующих показателей.</w:t>
      </w:r>
    </w:p>
    <w:p w14:paraId="489DD7B5" w14:textId="77777777" w:rsidR="004F7B1F" w:rsidRPr="00666135" w:rsidRDefault="004F7B1F" w:rsidP="004F7B1F">
      <w:pPr>
        <w:pStyle w:val="Bullet1"/>
        <w:numPr>
          <w:ilvl w:val="0"/>
          <w:numId w:val="134"/>
        </w:numPr>
        <w:spacing w:before="120" w:line="240" w:lineRule="auto"/>
        <w:ind w:left="1208" w:hanging="357"/>
        <w:rPr>
          <w:sz w:val="28"/>
          <w:szCs w:val="28"/>
        </w:rPr>
      </w:pPr>
      <w:r w:rsidRPr="00666135">
        <w:rPr>
          <w:sz w:val="28"/>
          <w:szCs w:val="28"/>
        </w:rPr>
        <w:t>Формирование отчета за несколько сеансов (итераций) с сохранением промежуточных результатов.</w:t>
      </w:r>
    </w:p>
    <w:p w14:paraId="6A691856" w14:textId="77777777" w:rsidR="004F7B1F" w:rsidRPr="00666135" w:rsidRDefault="004F7B1F" w:rsidP="004F7B1F">
      <w:pPr>
        <w:pStyle w:val="Bullet1"/>
        <w:numPr>
          <w:ilvl w:val="0"/>
          <w:numId w:val="134"/>
        </w:numPr>
        <w:spacing w:before="120" w:line="240" w:lineRule="auto"/>
        <w:ind w:left="1208" w:hanging="357"/>
        <w:rPr>
          <w:sz w:val="28"/>
          <w:szCs w:val="28"/>
        </w:rPr>
      </w:pPr>
      <w:r w:rsidRPr="00666135">
        <w:rPr>
          <w:sz w:val="28"/>
          <w:szCs w:val="28"/>
        </w:rPr>
        <w:t>Проверка взаимоувязки показателей отчета (внутриформенный и межформенный контроль).</w:t>
      </w:r>
    </w:p>
    <w:p w14:paraId="5CD7966C" w14:textId="77777777" w:rsidR="004F7B1F" w:rsidRPr="00666135" w:rsidRDefault="004F7B1F" w:rsidP="004F7B1F">
      <w:pPr>
        <w:pStyle w:val="Bullet1"/>
        <w:numPr>
          <w:ilvl w:val="0"/>
          <w:numId w:val="134"/>
        </w:numPr>
        <w:spacing w:before="120" w:line="240" w:lineRule="auto"/>
        <w:ind w:left="1208" w:hanging="357"/>
        <w:rPr>
          <w:sz w:val="28"/>
          <w:szCs w:val="28"/>
        </w:rPr>
      </w:pPr>
      <w:r w:rsidRPr="00666135">
        <w:rPr>
          <w:sz w:val="28"/>
          <w:szCs w:val="28"/>
        </w:rPr>
        <w:t xml:space="preserve">Проверка комплектности отчета: все ли требуемые формы имеют статус </w:t>
      </w:r>
      <w:r w:rsidRPr="00666135">
        <w:rPr>
          <w:rStyle w:val="Interface"/>
          <w:color w:val="auto"/>
          <w:sz w:val="28"/>
          <w:szCs w:val="28"/>
        </w:rPr>
        <w:t>Подготовлен</w:t>
      </w:r>
      <w:r w:rsidRPr="00666135">
        <w:rPr>
          <w:sz w:val="28"/>
          <w:szCs w:val="28"/>
        </w:rPr>
        <w:t xml:space="preserve">. </w:t>
      </w:r>
    </w:p>
    <w:p w14:paraId="55B29EC0" w14:textId="77777777" w:rsidR="004F7B1F" w:rsidRPr="00666135" w:rsidRDefault="004F7B1F" w:rsidP="004F7B1F">
      <w:pPr>
        <w:pStyle w:val="Bullet1"/>
        <w:numPr>
          <w:ilvl w:val="0"/>
          <w:numId w:val="134"/>
        </w:numPr>
        <w:spacing w:before="120" w:line="240" w:lineRule="auto"/>
        <w:ind w:left="1208" w:hanging="357"/>
        <w:rPr>
          <w:sz w:val="28"/>
          <w:szCs w:val="28"/>
        </w:rPr>
      </w:pPr>
      <w:r w:rsidRPr="00666135">
        <w:rPr>
          <w:sz w:val="28"/>
          <w:szCs w:val="28"/>
        </w:rPr>
        <w:t xml:space="preserve">Печать отчета и/или выгрузка данных отчета в файл для последующей консолидации в модуле «1С:Свод отчетов 8», «1С:Бюджетная отчетность 8», ПП Федерального казначейства и т. п. </w:t>
      </w:r>
    </w:p>
    <w:p w14:paraId="40810CB5" w14:textId="77777777" w:rsidR="004F7B1F" w:rsidRPr="00666135" w:rsidRDefault="004F7B1F" w:rsidP="004F7B1F">
      <w:pPr>
        <w:pStyle w:val="Notes"/>
        <w:spacing w:before="120" w:line="240" w:lineRule="auto"/>
        <w:ind w:left="0" w:firstLine="851"/>
        <w:rPr>
          <w:sz w:val="28"/>
          <w:szCs w:val="28"/>
        </w:rPr>
      </w:pPr>
      <w:r w:rsidRPr="00666135">
        <w:rPr>
          <w:sz w:val="28"/>
          <w:szCs w:val="28"/>
        </w:rPr>
        <w:t>Перед составлением отчета за новый период необходимо получить последнее обновление типовой конфигурации и обновить комплект регламентированных отчетов.</w:t>
      </w:r>
    </w:p>
    <w:p w14:paraId="31D1573E" w14:textId="77777777" w:rsidR="004F7B1F" w:rsidRPr="00666135" w:rsidRDefault="004F7B1F" w:rsidP="004F7B1F">
      <w:pPr>
        <w:pStyle w:val="40"/>
        <w:keepNext/>
        <w:spacing w:before="120"/>
        <w:rPr>
          <w:color w:val="auto"/>
        </w:rPr>
      </w:pPr>
      <w:bookmarkStart w:id="2175" w:name="_Toc528274450"/>
      <w:r w:rsidRPr="00666135">
        <w:rPr>
          <w:color w:val="auto"/>
        </w:rPr>
        <w:t>Заполнение формы экземпляра отчета</w:t>
      </w:r>
      <w:bookmarkEnd w:id="2175"/>
    </w:p>
    <w:p w14:paraId="470CB70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создания нового экземпляра отчета можно выбрать вид отчета </w:t>
      </w:r>
      <w:r>
        <w:rPr>
          <w:color w:val="auto"/>
          <w:sz w:val="28"/>
          <w:szCs w:val="28"/>
        </w:rPr>
        <w:t>На форме</w:t>
      </w:r>
      <w:r w:rsidRPr="00666135">
        <w:rPr>
          <w:color w:val="auto"/>
          <w:sz w:val="28"/>
          <w:szCs w:val="28"/>
        </w:rPr>
        <w:t xml:space="preserve"> </w:t>
      </w:r>
      <w:r w:rsidRPr="00666135">
        <w:rPr>
          <w:rStyle w:val="Interface"/>
          <w:color w:val="auto"/>
          <w:sz w:val="28"/>
          <w:szCs w:val="28"/>
        </w:rPr>
        <w:t>Виды отчетов</w:t>
      </w:r>
      <w:r w:rsidRPr="00666135">
        <w:rPr>
          <w:color w:val="auto"/>
          <w:sz w:val="28"/>
          <w:szCs w:val="28"/>
        </w:rPr>
        <w:t xml:space="preserve">, которая открывается с помощью кнопки </w:t>
      </w:r>
      <w:r w:rsidRPr="00666135">
        <w:rPr>
          <w:rStyle w:val="Interface"/>
          <w:color w:val="auto"/>
          <w:sz w:val="28"/>
          <w:szCs w:val="28"/>
        </w:rPr>
        <w:t>Создать</w:t>
      </w:r>
      <w:r w:rsidRPr="00666135">
        <w:rPr>
          <w:color w:val="auto"/>
          <w:sz w:val="28"/>
          <w:szCs w:val="28"/>
        </w:rPr>
        <w:t xml:space="preserve"> формы </w:t>
      </w:r>
      <w:r w:rsidRPr="00666135">
        <w:rPr>
          <w:rStyle w:val="Interface"/>
          <w:color w:val="auto"/>
          <w:sz w:val="28"/>
          <w:szCs w:val="28"/>
        </w:rPr>
        <w:t>1С-Отчетность</w:t>
      </w:r>
      <w:r w:rsidRPr="00666135">
        <w:rPr>
          <w:color w:val="auto"/>
          <w:sz w:val="28"/>
          <w:szCs w:val="28"/>
        </w:rPr>
        <w:t xml:space="preserve">. </w:t>
      </w:r>
    </w:p>
    <w:p w14:paraId="4DD712D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Также для создания нового экземпляра отчета можно использовать форму </w:t>
      </w:r>
      <w:r w:rsidRPr="00666135">
        <w:rPr>
          <w:rStyle w:val="Interface"/>
          <w:color w:val="auto"/>
          <w:sz w:val="28"/>
          <w:szCs w:val="28"/>
        </w:rPr>
        <w:t>Регламентированные бухгалтерские отчеты</w:t>
      </w:r>
      <w:r w:rsidRPr="00666135">
        <w:rPr>
          <w:color w:val="auto"/>
          <w:sz w:val="28"/>
          <w:szCs w:val="28"/>
        </w:rPr>
        <w:t xml:space="preserve">, которую можно открыть с помощью кнопки </w:t>
      </w:r>
      <w:r w:rsidRPr="00666135">
        <w:rPr>
          <w:rStyle w:val="Interface"/>
          <w:color w:val="auto"/>
          <w:sz w:val="28"/>
          <w:szCs w:val="28"/>
        </w:rPr>
        <w:t>Старый интерфейс</w:t>
      </w:r>
      <w:r w:rsidRPr="00666135">
        <w:rPr>
          <w:color w:val="auto"/>
          <w:sz w:val="28"/>
          <w:szCs w:val="28"/>
        </w:rPr>
        <w:t xml:space="preserve"> и далее команды </w:t>
      </w:r>
      <w:r w:rsidRPr="00666135">
        <w:rPr>
          <w:rStyle w:val="Interface"/>
          <w:color w:val="auto"/>
          <w:sz w:val="28"/>
          <w:szCs w:val="28"/>
        </w:rPr>
        <w:t>Бухгалтерская отчетность</w:t>
      </w:r>
      <w:r w:rsidRPr="00666135">
        <w:rPr>
          <w:color w:val="auto"/>
          <w:sz w:val="28"/>
          <w:szCs w:val="28"/>
        </w:rPr>
        <w:t xml:space="preserve">. Экземпляр отчета в этом случае можно создать двойным щелчком мыши по его наименованию в таблице </w:t>
      </w:r>
      <w:r w:rsidRPr="00666135">
        <w:rPr>
          <w:rStyle w:val="Interface"/>
          <w:color w:val="auto"/>
          <w:sz w:val="28"/>
          <w:szCs w:val="28"/>
        </w:rPr>
        <w:t>Виды отчетов</w:t>
      </w:r>
      <w:r w:rsidRPr="00666135">
        <w:rPr>
          <w:color w:val="auto"/>
          <w:sz w:val="28"/>
          <w:szCs w:val="28"/>
        </w:rPr>
        <w:t xml:space="preserve">, расположенной слева. </w:t>
      </w:r>
    </w:p>
    <w:p w14:paraId="4EF98C07" w14:textId="77777777" w:rsidR="004F7B1F" w:rsidRDefault="004F7B1F" w:rsidP="004F7B1F">
      <w:pPr>
        <w:spacing w:before="120" w:after="120"/>
        <w:ind w:firstLine="851"/>
        <w:rPr>
          <w:color w:val="auto"/>
          <w:sz w:val="28"/>
          <w:szCs w:val="28"/>
        </w:rPr>
      </w:pPr>
      <w:r w:rsidRPr="00666135">
        <w:rPr>
          <w:color w:val="auto"/>
          <w:sz w:val="28"/>
          <w:szCs w:val="28"/>
        </w:rPr>
        <w:t>На экране будет отображена форма экземпляра отчета.</w:t>
      </w:r>
    </w:p>
    <w:p w14:paraId="567DD9E9"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7E37BFE8" wp14:editId="7B6AD1A9">
            <wp:extent cx="5507355" cy="4104005"/>
            <wp:effectExtent l="0" t="0" r="0" b="0"/>
            <wp:docPr id="338" name="Рисунок 338" descr="G:\SIN\БГУ 2.0\Word\Pict\018.005_Otchet_Plan_F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G:\SIN\БГУ 2.0\Word\Pict\018.005_Otchet_Plan_FHD.png"/>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5507355" cy="4104005"/>
                    </a:xfrm>
                    <a:prstGeom prst="rect">
                      <a:avLst/>
                    </a:prstGeom>
                    <a:noFill/>
                    <a:ln>
                      <a:noFill/>
                    </a:ln>
                  </pic:spPr>
                </pic:pic>
              </a:graphicData>
            </a:graphic>
          </wp:inline>
        </w:drawing>
      </w:r>
    </w:p>
    <w:p w14:paraId="351D92AB" w14:textId="50AE2142" w:rsidR="004F7B1F" w:rsidRPr="00666135" w:rsidRDefault="004F7B1F" w:rsidP="004F7B1F">
      <w:pPr>
        <w:pStyle w:val="afff1"/>
        <w:spacing w:before="120" w:after="120"/>
        <w:ind w:firstLine="851"/>
        <w:jc w:val="center"/>
        <w:rPr>
          <w:color w:val="auto"/>
          <w:szCs w:val="28"/>
        </w:rPr>
      </w:pPr>
      <w:bookmarkStart w:id="2176" w:name="_Toc10542449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377</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Отчёт об исполнении плана ФХД</w:t>
      </w:r>
      <w:bookmarkEnd w:id="2176"/>
    </w:p>
    <w:p w14:paraId="4A90677D" w14:textId="77777777" w:rsidR="004F7B1F" w:rsidRPr="00666135" w:rsidRDefault="004F7B1F" w:rsidP="004F7B1F">
      <w:pPr>
        <w:spacing w:before="120" w:after="120"/>
        <w:ind w:firstLine="851"/>
        <w:rPr>
          <w:color w:val="auto"/>
          <w:sz w:val="28"/>
          <w:szCs w:val="28"/>
        </w:rPr>
      </w:pPr>
      <w:r w:rsidRPr="00666135">
        <w:rPr>
          <w:color w:val="auto"/>
          <w:sz w:val="28"/>
          <w:szCs w:val="28"/>
        </w:rPr>
        <w:t>Форма отчета зависит от вида отчета, тем не менее все формы имеют общие кнопки и реквизиты.</w:t>
      </w:r>
    </w:p>
    <w:p w14:paraId="20DEF72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форме универсального регламентированного отчета расположено несколько командных панелей: </w:t>
      </w:r>
    </w:p>
    <w:p w14:paraId="24BD9892" w14:textId="77777777" w:rsidR="004F7B1F" w:rsidRPr="00666135" w:rsidRDefault="004F7B1F" w:rsidP="004F7B1F">
      <w:pPr>
        <w:pStyle w:val="Bullet1"/>
        <w:numPr>
          <w:ilvl w:val="0"/>
          <w:numId w:val="135"/>
        </w:numPr>
        <w:spacing w:before="120" w:line="240" w:lineRule="auto"/>
        <w:ind w:left="1208" w:hanging="357"/>
        <w:rPr>
          <w:sz w:val="28"/>
          <w:szCs w:val="28"/>
        </w:rPr>
      </w:pPr>
      <w:r w:rsidRPr="00666135">
        <w:rPr>
          <w:sz w:val="28"/>
          <w:szCs w:val="28"/>
        </w:rPr>
        <w:t>верхняя командная панель формы отчета,</w:t>
      </w:r>
    </w:p>
    <w:p w14:paraId="1892F25B" w14:textId="77777777" w:rsidR="004F7B1F" w:rsidRPr="00666135" w:rsidRDefault="004F7B1F" w:rsidP="004F7B1F">
      <w:pPr>
        <w:pStyle w:val="Bullet1"/>
        <w:numPr>
          <w:ilvl w:val="0"/>
          <w:numId w:val="135"/>
        </w:numPr>
        <w:spacing w:before="120" w:line="240" w:lineRule="auto"/>
        <w:ind w:left="1208" w:hanging="357"/>
        <w:rPr>
          <w:sz w:val="28"/>
          <w:szCs w:val="28"/>
        </w:rPr>
      </w:pPr>
      <w:r w:rsidRPr="00666135">
        <w:rPr>
          <w:sz w:val="28"/>
          <w:szCs w:val="28"/>
        </w:rPr>
        <w:t>командная панель раскрытия строк отчета.</w:t>
      </w:r>
    </w:p>
    <w:p w14:paraId="5868545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создании нового экземпляра отчета необходимо заполнить настройки параметров отчета, расположенные на закладках </w:t>
      </w:r>
      <w:r w:rsidRPr="00666135">
        <w:rPr>
          <w:rStyle w:val="Interface"/>
          <w:color w:val="auto"/>
          <w:sz w:val="28"/>
          <w:szCs w:val="28"/>
        </w:rPr>
        <w:t>Реквизиты отчета</w:t>
      </w:r>
      <w:r w:rsidRPr="00666135">
        <w:rPr>
          <w:color w:val="auto"/>
          <w:sz w:val="28"/>
          <w:szCs w:val="28"/>
        </w:rPr>
        <w:t xml:space="preserve"> и </w:t>
      </w:r>
      <w:r w:rsidRPr="00666135">
        <w:rPr>
          <w:rStyle w:val="Interface"/>
          <w:color w:val="auto"/>
          <w:sz w:val="28"/>
          <w:szCs w:val="28"/>
        </w:rPr>
        <w:t>Настройки отчета</w:t>
      </w:r>
      <w:r w:rsidRPr="00666135">
        <w:rPr>
          <w:color w:val="auto"/>
          <w:sz w:val="28"/>
          <w:szCs w:val="28"/>
        </w:rPr>
        <w:t>.</w:t>
      </w:r>
    </w:p>
    <w:p w14:paraId="3577774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Реквизиты отчета</w:t>
      </w:r>
      <w:r w:rsidRPr="00666135">
        <w:rPr>
          <w:color w:val="auto"/>
          <w:sz w:val="28"/>
          <w:szCs w:val="28"/>
        </w:rPr>
        <w:t xml:space="preserve"> настраиваются основные параметры экземпляра отчета. В верхней части закладки указывается дата составления экземпляра отчета, номер устанавливается автоматически.</w:t>
      </w:r>
    </w:p>
    <w:p w14:paraId="43289093" w14:textId="77777777" w:rsidR="004F7B1F"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реквизиты</w:t>
      </w:r>
      <w:r w:rsidRPr="00666135">
        <w:rPr>
          <w:color w:val="auto"/>
          <w:sz w:val="28"/>
          <w:szCs w:val="28"/>
        </w:rPr>
        <w:t xml:space="preserve"> следует указать учреждение, от имени которого заполняется текущий экземпляр отчета, и отчетный период, за который составляется данный экземпляр отчета. </w:t>
      </w:r>
    </w:p>
    <w:p w14:paraId="063F3BCF" w14:textId="77777777" w:rsidR="004F7B1F" w:rsidRDefault="004F7B1F" w:rsidP="004F7B1F">
      <w:pPr>
        <w:pStyle w:val="Picture"/>
        <w:keepNext/>
        <w:spacing w:before="120" w:after="120" w:line="240" w:lineRule="auto"/>
        <w:ind w:firstLine="0"/>
        <w:jc w:val="center"/>
      </w:pPr>
      <w:r w:rsidRPr="00666135">
        <w:rPr>
          <w:b/>
          <w:bCs/>
          <w:i/>
          <w:iCs/>
          <w:noProof/>
        </w:rPr>
        <w:drawing>
          <wp:inline distT="0" distB="0" distL="0" distR="0" wp14:anchorId="5761DA4F" wp14:editId="4BFA33A2">
            <wp:extent cx="6134735" cy="3094355"/>
            <wp:effectExtent l="0" t="0" r="0" b="0"/>
            <wp:docPr id="339" name="Рисунок 339" descr="G:\SIN\БГУ 2.0\Word\Pict\018.006_Rekviziti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G:\SIN\БГУ 2.0\Word\Pict\018.006_Rekvizitii_Otcheta.png"/>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34735" cy="3094355"/>
                    </a:xfrm>
                    <a:prstGeom prst="rect">
                      <a:avLst/>
                    </a:prstGeom>
                    <a:noFill/>
                    <a:ln>
                      <a:noFill/>
                    </a:ln>
                  </pic:spPr>
                </pic:pic>
              </a:graphicData>
            </a:graphic>
          </wp:inline>
        </w:drawing>
      </w:r>
    </w:p>
    <w:p w14:paraId="42E636F6" w14:textId="52284838" w:rsidR="004F7B1F" w:rsidRPr="00666135" w:rsidRDefault="004F7B1F" w:rsidP="004F7B1F">
      <w:pPr>
        <w:pStyle w:val="afff1"/>
        <w:spacing w:before="120" w:after="120"/>
        <w:ind w:firstLine="851"/>
        <w:jc w:val="center"/>
        <w:rPr>
          <w:color w:val="auto"/>
          <w:szCs w:val="28"/>
        </w:rPr>
      </w:pPr>
      <w:bookmarkStart w:id="2177" w:name="_Toc10542449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378</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Реквизиты отчёта</w:t>
      </w:r>
      <w:bookmarkEnd w:id="2177"/>
    </w:p>
    <w:p w14:paraId="14D74F2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Параметры</w:t>
      </w:r>
      <w:r w:rsidRPr="00666135">
        <w:rPr>
          <w:color w:val="auto"/>
          <w:sz w:val="28"/>
          <w:szCs w:val="28"/>
        </w:rPr>
        <w:t xml:space="preserve"> указываются дополнительные параметры, предусмотренные для отражения </w:t>
      </w:r>
      <w:r>
        <w:rPr>
          <w:color w:val="auto"/>
          <w:sz w:val="28"/>
          <w:szCs w:val="28"/>
        </w:rPr>
        <w:t>На форме</w:t>
      </w:r>
      <w:r w:rsidRPr="00666135">
        <w:rPr>
          <w:color w:val="auto"/>
          <w:sz w:val="28"/>
          <w:szCs w:val="28"/>
        </w:rPr>
        <w:t>, но не содержащие основных данных отчета, например ответственные лица учреждения.</w:t>
      </w:r>
    </w:p>
    <w:p w14:paraId="2303CE67"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Учреждение</w:t>
      </w:r>
      <w:r w:rsidRPr="00666135">
        <w:rPr>
          <w:sz w:val="28"/>
          <w:szCs w:val="28"/>
        </w:rPr>
        <w:t xml:space="preserve"> и </w:t>
      </w:r>
      <w:r w:rsidRPr="00666135">
        <w:rPr>
          <w:rStyle w:val="Interface"/>
          <w:color w:val="auto"/>
          <w:sz w:val="28"/>
          <w:szCs w:val="28"/>
        </w:rPr>
        <w:t>Период</w:t>
      </w:r>
      <w:r w:rsidRPr="00666135">
        <w:rPr>
          <w:sz w:val="28"/>
          <w:szCs w:val="28"/>
        </w:rPr>
        <w:t xml:space="preserve"> являются обязательными для заполнения, и их необходимо указывать в каждом экземпляре отчета в обязательном порядке.</w:t>
      </w:r>
    </w:p>
    <w:p w14:paraId="6412135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Все основные реквизиты формы: </w:t>
      </w:r>
      <w:r w:rsidRPr="00666135">
        <w:rPr>
          <w:rStyle w:val="Interface"/>
          <w:color w:val="auto"/>
          <w:sz w:val="28"/>
          <w:szCs w:val="28"/>
        </w:rPr>
        <w:t>Учреждение</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и др. </w:t>
      </w:r>
      <w:r>
        <w:rPr>
          <w:color w:val="auto"/>
          <w:sz w:val="28"/>
          <w:szCs w:val="28"/>
        </w:rPr>
        <w:t>-</w:t>
      </w:r>
      <w:r w:rsidRPr="00666135">
        <w:rPr>
          <w:color w:val="auto"/>
          <w:sz w:val="28"/>
          <w:szCs w:val="28"/>
        </w:rPr>
        <w:t xml:space="preserve"> можно заполнить также в таблице отчета.</w:t>
      </w:r>
    </w:p>
    <w:p w14:paraId="247CED3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указании периода отчета (даты, по состоянию на которую составляется отчет) для отчета будут применены бланк, правило обработки и правило проверки, соответствующие указанному периоду. Эти настройки расположены на закладке </w:t>
      </w:r>
      <w:r w:rsidRPr="00666135">
        <w:rPr>
          <w:rStyle w:val="Interface"/>
          <w:color w:val="auto"/>
          <w:sz w:val="28"/>
          <w:szCs w:val="28"/>
        </w:rPr>
        <w:t>Настройки отчета</w:t>
      </w:r>
      <w:r w:rsidRPr="00666135">
        <w:rPr>
          <w:color w:val="auto"/>
          <w:sz w:val="28"/>
          <w:szCs w:val="28"/>
        </w:rPr>
        <w:t>.</w:t>
      </w:r>
    </w:p>
    <w:p w14:paraId="67A50D14" w14:textId="77777777" w:rsidR="004F7B1F" w:rsidRDefault="004F7B1F" w:rsidP="004F7B1F">
      <w:pPr>
        <w:spacing w:before="120" w:after="120"/>
        <w:ind w:firstLine="851"/>
        <w:rPr>
          <w:color w:val="auto"/>
          <w:sz w:val="28"/>
          <w:szCs w:val="28"/>
        </w:rPr>
      </w:pPr>
      <w:r w:rsidRPr="00666135">
        <w:rPr>
          <w:color w:val="auto"/>
          <w:sz w:val="28"/>
          <w:szCs w:val="28"/>
        </w:rPr>
        <w:t>Здесь же задаются масштаб и точность представления суммовых показателей.</w:t>
      </w:r>
    </w:p>
    <w:p w14:paraId="41F397A6" w14:textId="77777777" w:rsidR="004F7B1F" w:rsidRDefault="004F7B1F" w:rsidP="004F7B1F">
      <w:pPr>
        <w:ind w:firstLine="0"/>
        <w:jc w:val="left"/>
        <w:rPr>
          <w:bCs/>
          <w:color w:val="auto"/>
          <w:sz w:val="28"/>
          <w:szCs w:val="28"/>
        </w:rPr>
      </w:pPr>
      <w:r>
        <w:rPr>
          <w:color w:val="auto"/>
          <w:szCs w:val="28"/>
        </w:rPr>
        <w:br w:type="page"/>
      </w:r>
    </w:p>
    <w:p w14:paraId="390D9DE9"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202195BA" wp14:editId="589BB5C7">
            <wp:extent cx="6134735" cy="2147570"/>
            <wp:effectExtent l="0" t="0" r="0" b="5080"/>
            <wp:docPr id="340" name="Рисунок 340" descr="G:\SIN\БГУ 2.0\Word\Pict\018.007_Nastroika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G:\SIN\БГУ 2.0\Word\Pict\018.007_Nastroikai_Otcheta.png"/>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34735" cy="2147570"/>
                    </a:xfrm>
                    <a:prstGeom prst="rect">
                      <a:avLst/>
                    </a:prstGeom>
                    <a:noFill/>
                    <a:ln>
                      <a:noFill/>
                    </a:ln>
                  </pic:spPr>
                </pic:pic>
              </a:graphicData>
            </a:graphic>
          </wp:inline>
        </w:drawing>
      </w:r>
    </w:p>
    <w:p w14:paraId="5A6FCEFB" w14:textId="64ECAB4D" w:rsidR="004F7B1F" w:rsidRPr="00666135" w:rsidRDefault="004F7B1F" w:rsidP="004F7B1F">
      <w:pPr>
        <w:pStyle w:val="afff1"/>
        <w:spacing w:before="120" w:after="120"/>
        <w:ind w:firstLine="851"/>
        <w:jc w:val="center"/>
        <w:rPr>
          <w:color w:val="auto"/>
          <w:szCs w:val="28"/>
        </w:rPr>
      </w:pPr>
      <w:bookmarkStart w:id="2178" w:name="_Toc10542449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379</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Настройки отчёта</w:t>
      </w:r>
      <w:bookmarkEnd w:id="2178"/>
    </w:p>
    <w:p w14:paraId="0E645D2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После заполнения основных реквизитов экземпляра отчета можно выбрать режим формирования отчета: автоматическое заполнение типовой формы по данным бухгалтерского учета или заполнение бланка типовой формы вручную. </w:t>
      </w:r>
    </w:p>
    <w:p w14:paraId="3B55B50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Таблица для ввода данных расположена в рабочей области формы на закладке </w:t>
      </w:r>
      <w:r w:rsidRPr="00666135">
        <w:rPr>
          <w:rStyle w:val="Interface"/>
          <w:color w:val="auto"/>
          <w:sz w:val="28"/>
          <w:szCs w:val="28"/>
        </w:rPr>
        <w:t>Бланк отчета</w:t>
      </w:r>
      <w:r w:rsidRPr="00666135">
        <w:rPr>
          <w:color w:val="auto"/>
          <w:sz w:val="28"/>
          <w:szCs w:val="28"/>
        </w:rPr>
        <w:t xml:space="preserve">. </w:t>
      </w:r>
    </w:p>
    <w:p w14:paraId="620F6313" w14:textId="77777777" w:rsidR="004F7B1F" w:rsidRPr="00666135" w:rsidRDefault="004F7B1F" w:rsidP="004F7B1F">
      <w:pPr>
        <w:spacing w:before="120" w:after="120"/>
        <w:ind w:firstLine="851"/>
        <w:rPr>
          <w:color w:val="auto"/>
          <w:sz w:val="28"/>
          <w:szCs w:val="28"/>
        </w:rPr>
      </w:pPr>
      <w:r w:rsidRPr="00666135">
        <w:rPr>
          <w:color w:val="auto"/>
          <w:sz w:val="28"/>
          <w:szCs w:val="28"/>
        </w:rPr>
        <w:t>При вводе данных в определенную ячейку таблицы значения других ячеек таблицы, алгоритмически связанных с редактируемой ячейкой, автоматически пересчитываются. Это позволяет складывать или вычитать суммы по колонкам или столбцам бланка отчета, а также производить более сложные действия.</w:t>
      </w:r>
    </w:p>
    <w:p w14:paraId="0358C851" w14:textId="77777777" w:rsidR="004F7B1F" w:rsidRPr="00666135" w:rsidRDefault="004F7B1F" w:rsidP="004F7B1F">
      <w:pPr>
        <w:spacing w:before="120" w:after="120"/>
        <w:ind w:firstLine="851"/>
        <w:rPr>
          <w:color w:val="auto"/>
          <w:sz w:val="28"/>
          <w:szCs w:val="28"/>
        </w:rPr>
      </w:pPr>
      <w:r w:rsidRPr="00666135">
        <w:rPr>
          <w:color w:val="auto"/>
          <w:sz w:val="28"/>
          <w:szCs w:val="28"/>
        </w:rPr>
        <w:t>В бланке отчета имеются ячейки, отображающие статичную информацию, и активные ячейки, взаимодействие с которыми изменяет данные отчета. Активные ячейки выделены цветом.</w:t>
      </w:r>
    </w:p>
    <w:p w14:paraId="00097AEF" w14:textId="77777777" w:rsidR="004F7B1F" w:rsidRPr="00666135" w:rsidRDefault="004F7B1F" w:rsidP="004F7B1F">
      <w:pPr>
        <w:spacing w:before="120" w:after="120"/>
        <w:ind w:firstLine="851"/>
        <w:rPr>
          <w:color w:val="auto"/>
          <w:sz w:val="28"/>
          <w:szCs w:val="28"/>
        </w:rPr>
      </w:pPr>
      <w:r w:rsidRPr="00666135">
        <w:rPr>
          <w:color w:val="auto"/>
          <w:sz w:val="28"/>
          <w:szCs w:val="28"/>
        </w:rPr>
        <w:t>Синим цветом выделены ячейки, в которые вводится нормативно-справочная информация об отчете: учреждение, отчетный период, единица измерения и др. Желтым цветом выделяются ячейки, в которые можно вводить основные показатели отчета. Зеленым цветом выделяются вычисляемые ячейки, которые недоступны для редактирования и отображают информацию, вычисляемую на основании значений других ячеек.</w:t>
      </w:r>
    </w:p>
    <w:p w14:paraId="06BDDC73" w14:textId="77777777" w:rsidR="004F7B1F" w:rsidRPr="00666135" w:rsidRDefault="004F7B1F" w:rsidP="004F7B1F">
      <w:pPr>
        <w:pStyle w:val="40"/>
        <w:keepNext/>
        <w:spacing w:before="120"/>
        <w:rPr>
          <w:color w:val="auto"/>
        </w:rPr>
      </w:pPr>
      <w:bookmarkStart w:id="2179" w:name="_Toc528274451"/>
      <w:r w:rsidRPr="00666135">
        <w:rPr>
          <w:color w:val="auto"/>
        </w:rPr>
        <w:t>Ввод данных вручную</w:t>
      </w:r>
      <w:bookmarkEnd w:id="2179"/>
    </w:p>
    <w:p w14:paraId="3CBECF0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Подготовка отчета с помощью ввода данных вручную похожа на заполнение вручную типографского бланка отчетной формы. </w:t>
      </w:r>
    </w:p>
    <w:p w14:paraId="7F19A104" w14:textId="77777777" w:rsidR="004F7B1F" w:rsidRPr="00666135" w:rsidRDefault="004F7B1F" w:rsidP="004F7B1F">
      <w:pPr>
        <w:spacing w:before="120" w:after="120"/>
        <w:ind w:firstLine="851"/>
        <w:rPr>
          <w:color w:val="auto"/>
          <w:sz w:val="28"/>
          <w:szCs w:val="28"/>
        </w:rPr>
      </w:pPr>
      <w:r w:rsidRPr="00666135">
        <w:rPr>
          <w:color w:val="auto"/>
          <w:sz w:val="28"/>
          <w:szCs w:val="28"/>
        </w:rPr>
        <w:t>Задав предварительно основные реквизиты настройки параметров отчета, следует ввести данные в ячейки, окрашенные желтым цветом. Значения показателей в ячейках зеленого цвета будут рассчитаны автоматически.</w:t>
      </w:r>
    </w:p>
    <w:p w14:paraId="1543242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редактирования данных в большинстве ячеек можно вызвать калькулятор для ввода чисел (клавиша </w:t>
      </w:r>
      <w:r w:rsidRPr="00666135">
        <w:rPr>
          <w:rStyle w:val="Interface"/>
          <w:color w:val="auto"/>
          <w:sz w:val="28"/>
          <w:szCs w:val="28"/>
        </w:rPr>
        <w:t>F4</w:t>
      </w:r>
      <w:r w:rsidRPr="00666135">
        <w:rPr>
          <w:color w:val="auto"/>
          <w:sz w:val="28"/>
          <w:szCs w:val="28"/>
        </w:rPr>
        <w:t xml:space="preserve">), календарь </w:t>
      </w:r>
      <w:r>
        <w:rPr>
          <w:color w:val="auto"/>
          <w:sz w:val="28"/>
          <w:szCs w:val="28"/>
        </w:rPr>
        <w:t>-</w:t>
      </w:r>
      <w:r w:rsidRPr="00666135">
        <w:rPr>
          <w:color w:val="auto"/>
          <w:sz w:val="28"/>
          <w:szCs w:val="28"/>
        </w:rPr>
        <w:t xml:space="preserve"> для ввода дат или соответствующий справочник (например, при вводе кодов бюджетной классификации). Вызов этих объектов производится двойным щелчком мыши либо нажатием клавиши </w:t>
      </w:r>
      <w:r w:rsidRPr="00666135">
        <w:rPr>
          <w:rStyle w:val="Interface"/>
          <w:color w:val="auto"/>
          <w:sz w:val="28"/>
          <w:szCs w:val="28"/>
        </w:rPr>
        <w:t>Enter</w:t>
      </w:r>
      <w:r w:rsidRPr="00666135">
        <w:rPr>
          <w:color w:val="auto"/>
          <w:sz w:val="28"/>
          <w:szCs w:val="28"/>
        </w:rPr>
        <w:t xml:space="preserve"> в редактируемой ячейке. </w:t>
      </w:r>
    </w:p>
    <w:p w14:paraId="4BCE6580" w14:textId="77777777" w:rsidR="004F7B1F" w:rsidRPr="00666135" w:rsidRDefault="004F7B1F" w:rsidP="004F7B1F">
      <w:pPr>
        <w:spacing w:before="120" w:after="120"/>
        <w:ind w:firstLine="851"/>
        <w:rPr>
          <w:color w:val="auto"/>
          <w:sz w:val="28"/>
          <w:szCs w:val="28"/>
        </w:rPr>
      </w:pPr>
      <w:r w:rsidRPr="00666135">
        <w:rPr>
          <w:color w:val="auto"/>
          <w:sz w:val="28"/>
          <w:szCs w:val="28"/>
        </w:rPr>
        <w:t>Отчет может содержать как простые показатели, так и многострочные таблицы. Таблицы характеризуются тем, что могут содержать практически неограниченное количество строк и, как правило, имеют дополнительные аналитические признаки, которые отличают одну строку от другой. Такими признаками могут быть, например, КБК, счет учета, КОСГУ и др. Аналитика выбирается из соответствующих справочников, а показатели вводятся в отчет вручную.</w:t>
      </w:r>
    </w:p>
    <w:p w14:paraId="4818B2F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Чтобы добавить строку в многострочную часть, необходимо установить курсор в область табличной части и нажать кнопку </w:t>
      </w:r>
      <w:r w:rsidRPr="00666135">
        <w:rPr>
          <w:rStyle w:val="Interface"/>
          <w:color w:val="auto"/>
          <w:sz w:val="28"/>
          <w:szCs w:val="28"/>
        </w:rPr>
        <w:t>Добавить строку</w:t>
      </w:r>
      <w:r w:rsidRPr="00666135">
        <w:rPr>
          <w:color w:val="auto"/>
          <w:sz w:val="28"/>
          <w:szCs w:val="28"/>
        </w:rPr>
        <w:t xml:space="preserve"> командной панели </w:t>
      </w:r>
      <w:r w:rsidRPr="00666135">
        <w:rPr>
          <w:rStyle w:val="Interface"/>
          <w:color w:val="auto"/>
          <w:sz w:val="28"/>
          <w:szCs w:val="28"/>
        </w:rPr>
        <w:t>Раскрытия строк отчета</w:t>
      </w:r>
      <w:r w:rsidRPr="00666135">
        <w:rPr>
          <w:color w:val="auto"/>
          <w:sz w:val="28"/>
          <w:szCs w:val="28"/>
        </w:rPr>
        <w:t>.</w:t>
      </w:r>
    </w:p>
    <w:p w14:paraId="7696BB44" w14:textId="77777777" w:rsidR="004F7B1F" w:rsidRPr="00666135" w:rsidRDefault="004F7B1F" w:rsidP="004F7B1F">
      <w:pPr>
        <w:spacing w:before="120" w:after="120"/>
        <w:ind w:firstLine="851"/>
        <w:rPr>
          <w:color w:val="auto"/>
          <w:sz w:val="28"/>
          <w:szCs w:val="28"/>
        </w:rPr>
      </w:pPr>
      <w:r w:rsidRPr="00666135">
        <w:rPr>
          <w:color w:val="auto"/>
          <w:sz w:val="28"/>
          <w:szCs w:val="28"/>
        </w:rPr>
        <w:t>Работа с таблицей ведется стандартным образом: строки можно добавлять, удалять, сортировать, перемещать вверх/вниз. Кроме того, можно устанавливать отбор на значения строк таблицы.</w:t>
      </w:r>
    </w:p>
    <w:p w14:paraId="0F9B247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установки отбора необходимо выделить ячейку, значение которой будет служить фильтром, и нажать кнопку </w:t>
      </w:r>
      <w:r w:rsidRPr="00666135">
        <w:rPr>
          <w:b/>
          <w:bCs/>
          <w:i/>
          <w:iCs/>
          <w:noProof/>
          <w:snapToGrid/>
          <w:color w:val="auto"/>
          <w:sz w:val="28"/>
          <w:szCs w:val="28"/>
        </w:rPr>
        <w:drawing>
          <wp:inline distT="0" distB="0" distL="0" distR="0" wp14:anchorId="2F16E0DE" wp14:editId="68996AA8">
            <wp:extent cx="106045" cy="106045"/>
            <wp:effectExtent l="0" t="0" r="8255" b="8255"/>
            <wp:docPr id="341" name="Рисунок 341" descr="D:\..\..\Users\Лариса\_Help БГУ 2.0\__Печатная документация\Pict\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D:\..\..\Users\Лариса\_Help БГУ 2.0\__Печатная документация\Pict\08.tif"/>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4DD33110" w14:textId="77777777" w:rsidR="004F7B1F" w:rsidRPr="00666135" w:rsidRDefault="004F7B1F" w:rsidP="004F7B1F">
      <w:pPr>
        <w:pStyle w:val="40"/>
        <w:keepNext/>
        <w:spacing w:before="120"/>
        <w:rPr>
          <w:color w:val="auto"/>
        </w:rPr>
      </w:pPr>
      <w:bookmarkStart w:id="2180" w:name="_Toc528274452"/>
      <w:r w:rsidRPr="00666135">
        <w:rPr>
          <w:color w:val="auto"/>
        </w:rPr>
        <w:t>Автозаполнение</w:t>
      </w:r>
      <w:bookmarkEnd w:id="2180"/>
    </w:p>
    <w:p w14:paraId="3A0E1D5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Задав реквизиты настройки параметров отчета, следует нажать кнопку </w:t>
      </w:r>
      <w:r w:rsidRPr="00666135">
        <w:rPr>
          <w:rStyle w:val="Interface"/>
          <w:color w:val="auto"/>
          <w:sz w:val="28"/>
          <w:szCs w:val="28"/>
        </w:rPr>
        <w:t>Заполнить</w:t>
      </w:r>
      <w:r w:rsidRPr="00666135">
        <w:rPr>
          <w:color w:val="auto"/>
          <w:sz w:val="28"/>
          <w:szCs w:val="28"/>
        </w:rPr>
        <w:t xml:space="preserve">, расположенную в меню </w:t>
      </w:r>
      <w:r w:rsidRPr="00666135">
        <w:rPr>
          <w:rStyle w:val="Interface"/>
          <w:color w:val="auto"/>
          <w:sz w:val="28"/>
          <w:szCs w:val="28"/>
        </w:rPr>
        <w:t>Заполнение</w:t>
      </w:r>
      <w:r w:rsidRPr="00666135">
        <w:rPr>
          <w:color w:val="auto"/>
          <w:sz w:val="28"/>
          <w:szCs w:val="28"/>
        </w:rPr>
        <w:t xml:space="preserve"> </w:t>
      </w:r>
      <w:r w:rsidRPr="00666135">
        <w:rPr>
          <w:b/>
          <w:bCs/>
          <w:i/>
          <w:iCs/>
          <w:noProof/>
          <w:snapToGrid/>
          <w:color w:val="auto"/>
          <w:sz w:val="28"/>
          <w:szCs w:val="28"/>
        </w:rPr>
        <w:drawing>
          <wp:inline distT="0" distB="0" distL="0" distR="0" wp14:anchorId="4FC9F1A9" wp14:editId="609DA74A">
            <wp:extent cx="106045" cy="106045"/>
            <wp:effectExtent l="0" t="0" r="8255" b="8255"/>
            <wp:docPr id="342" name="Рисунок 342"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D:\..\..\Users\Лариса\_Help БГУ 2.0\__Печатная документация\Pict\07.tif"/>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верхней командной панели формы отчета. При автозаполнении регламентированного отчета автоматически заполняются все или большинство показателей, предусмотренных типовой формой. </w:t>
      </w:r>
    </w:p>
    <w:p w14:paraId="4A89378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Автоматическое заполнение предусмотрено для тех форм, информацию для которых можно однозначно получить на основе анализа остатков и оборотов по балансовым и забалансовым счетам. При этом для каждой формы используется свой алгоритм для вычисления значения показателей на основании данных бухгалтерского учета </w:t>
      </w:r>
      <w:r>
        <w:rPr>
          <w:color w:val="auto"/>
          <w:sz w:val="28"/>
          <w:szCs w:val="28"/>
        </w:rPr>
        <w:t>-</w:t>
      </w:r>
      <w:r w:rsidRPr="00666135">
        <w:rPr>
          <w:color w:val="auto"/>
          <w:sz w:val="28"/>
          <w:szCs w:val="28"/>
        </w:rPr>
        <w:t xml:space="preserve"> </w:t>
      </w:r>
      <w:r w:rsidRPr="00666135">
        <w:rPr>
          <w:rStyle w:val="affff3"/>
          <w:color w:val="auto"/>
          <w:sz w:val="28"/>
          <w:szCs w:val="28"/>
        </w:rPr>
        <w:t>правило заполнения</w:t>
      </w:r>
      <w:r w:rsidRPr="00666135">
        <w:rPr>
          <w:color w:val="auto"/>
          <w:sz w:val="28"/>
          <w:szCs w:val="28"/>
        </w:rPr>
        <w:t>.</w:t>
      </w:r>
    </w:p>
    <w:p w14:paraId="0D23049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Автоматически заполненный отчет можно скорректировать вручную. При изменении данных в желтых ячейках автоматически будут пересчитаны данные в зеленых ячейках. </w:t>
      </w:r>
    </w:p>
    <w:p w14:paraId="1374D015"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Данные следует вводить в рублях (рублях с копейками), если иное не задано для конкретного отчета. Округление в соответствии с заданными единицами измерения (масштабом) и точностью будет выполнено автоматически при нажатии кнопки </w:t>
      </w:r>
      <w:r w:rsidRPr="00666135">
        <w:rPr>
          <w:rStyle w:val="Interface"/>
          <w:color w:val="auto"/>
          <w:sz w:val="28"/>
          <w:szCs w:val="28"/>
        </w:rPr>
        <w:t>Пересчитать</w:t>
      </w:r>
      <w:r w:rsidRPr="00666135">
        <w:rPr>
          <w:sz w:val="28"/>
          <w:szCs w:val="28"/>
        </w:rPr>
        <w:t xml:space="preserve"> (в меню </w:t>
      </w:r>
      <w:r w:rsidRPr="00666135">
        <w:rPr>
          <w:rStyle w:val="Interface"/>
          <w:color w:val="auto"/>
          <w:sz w:val="28"/>
          <w:szCs w:val="28"/>
        </w:rPr>
        <w:t>Расчет</w:t>
      </w:r>
      <w:r w:rsidRPr="00666135">
        <w:rPr>
          <w:sz w:val="28"/>
          <w:szCs w:val="28"/>
        </w:rPr>
        <w:t xml:space="preserve"> </w:t>
      </w:r>
      <w:r w:rsidRPr="00666135">
        <w:rPr>
          <w:b/>
          <w:bCs/>
          <w:i/>
          <w:iCs/>
          <w:noProof/>
          <w:sz w:val="28"/>
          <w:szCs w:val="28"/>
        </w:rPr>
        <w:drawing>
          <wp:inline distT="0" distB="0" distL="0" distR="0" wp14:anchorId="2D00CE46" wp14:editId="1B27B02E">
            <wp:extent cx="106045" cy="106045"/>
            <wp:effectExtent l="0" t="0" r="8255" b="8255"/>
            <wp:docPr id="343" name="Рисунок 343"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D:\..\..\Users\Лариса\_Help БГУ 2.0\__Печатная документация\Pict\06.tif"/>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sz w:val="28"/>
          <w:szCs w:val="28"/>
        </w:rPr>
        <w:t xml:space="preserve"> командной панели документа).</w:t>
      </w:r>
    </w:p>
    <w:p w14:paraId="035F6F54" w14:textId="77777777" w:rsidR="004F7B1F" w:rsidRPr="00666135" w:rsidRDefault="004F7B1F" w:rsidP="004F7B1F">
      <w:pPr>
        <w:spacing w:before="120" w:after="120"/>
        <w:ind w:firstLine="851"/>
        <w:rPr>
          <w:color w:val="auto"/>
          <w:sz w:val="28"/>
          <w:szCs w:val="28"/>
        </w:rPr>
      </w:pPr>
      <w:r w:rsidRPr="00666135">
        <w:rPr>
          <w:color w:val="auto"/>
          <w:sz w:val="28"/>
          <w:szCs w:val="28"/>
        </w:rPr>
        <w:t>После заполнения показателей следует воспользоваться кнопками верхней и нижней командных панелей формы отчета.</w:t>
      </w:r>
    </w:p>
    <w:p w14:paraId="7F3E97BE" w14:textId="77777777" w:rsidR="004F7B1F" w:rsidRPr="00ED0C3D" w:rsidRDefault="004F7B1F" w:rsidP="004F7B1F">
      <w:pPr>
        <w:pStyle w:val="3"/>
      </w:pPr>
      <w:bookmarkStart w:id="2181" w:name="_Toc528274453"/>
      <w:bookmarkStart w:id="2182" w:name="_Toc62474686"/>
      <w:bookmarkStart w:id="2183" w:name="_Toc97138852"/>
      <w:bookmarkStart w:id="2184" w:name="_Toc101440076"/>
      <w:bookmarkStart w:id="2185" w:name="_Toc105425167"/>
      <w:bookmarkStart w:id="2186" w:name="_Toc105426270"/>
      <w:bookmarkStart w:id="2187" w:name="_Toc107229417"/>
      <w:r w:rsidRPr="00ED0C3D">
        <w:t>Командные панели формы отчета</w:t>
      </w:r>
      <w:bookmarkEnd w:id="2181"/>
      <w:bookmarkEnd w:id="2182"/>
      <w:bookmarkEnd w:id="2183"/>
      <w:bookmarkEnd w:id="2184"/>
      <w:bookmarkEnd w:id="2185"/>
      <w:bookmarkEnd w:id="2186"/>
      <w:bookmarkEnd w:id="2187"/>
    </w:p>
    <w:p w14:paraId="1F505700" w14:textId="77777777" w:rsidR="004F7B1F" w:rsidRPr="00666135" w:rsidRDefault="004F7B1F" w:rsidP="004F7B1F">
      <w:pPr>
        <w:spacing w:before="120" w:after="120"/>
        <w:ind w:firstLine="851"/>
        <w:rPr>
          <w:color w:val="auto"/>
          <w:sz w:val="28"/>
          <w:szCs w:val="28"/>
        </w:rPr>
      </w:pPr>
      <w:r w:rsidRPr="00666135">
        <w:rPr>
          <w:color w:val="auto"/>
          <w:sz w:val="28"/>
          <w:szCs w:val="28"/>
        </w:rPr>
        <w:t>Рассмотрим подробнее верхнюю командную панель формы отчета.</w:t>
      </w:r>
    </w:p>
    <w:p w14:paraId="682661F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Расчет</w:t>
      </w:r>
      <w:r w:rsidRPr="00666135">
        <w:rPr>
          <w:color w:val="auto"/>
          <w:sz w:val="28"/>
          <w:szCs w:val="28"/>
        </w:rPr>
        <w:t xml:space="preserve"> </w:t>
      </w:r>
      <w:r w:rsidRPr="00666135">
        <w:rPr>
          <w:b/>
          <w:bCs/>
          <w:i/>
          <w:iCs/>
          <w:noProof/>
          <w:snapToGrid/>
          <w:color w:val="auto"/>
          <w:sz w:val="28"/>
          <w:szCs w:val="28"/>
        </w:rPr>
        <w:drawing>
          <wp:inline distT="0" distB="0" distL="0" distR="0" wp14:anchorId="0708BAB4" wp14:editId="5C9E9692">
            <wp:extent cx="106045" cy="106045"/>
            <wp:effectExtent l="0" t="0" r="8255" b="8255"/>
            <wp:docPr id="344" name="Рисунок 344"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D:\..\..\Users\Лариса\_Help БГУ 2.0\__Печатная документация\Pict\06.tif"/>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пересчетом ячеек. Большие отчеты с большим числом показателей могут несколько замедлять работу отчета, поскольку необходимо производить объемные вычисления при вводе ячеек. Поэтому расчет показателей происходит либо при нажатии кнопки </w:t>
      </w:r>
      <w:r w:rsidRPr="00666135">
        <w:rPr>
          <w:rStyle w:val="Interface"/>
          <w:color w:val="auto"/>
          <w:sz w:val="28"/>
          <w:szCs w:val="28"/>
        </w:rPr>
        <w:t>Пересчитать</w:t>
      </w:r>
      <w:r w:rsidRPr="00666135">
        <w:rPr>
          <w:color w:val="auto"/>
          <w:sz w:val="28"/>
          <w:szCs w:val="28"/>
        </w:rPr>
        <w:t>, либо при записи документа.</w:t>
      </w:r>
    </w:p>
    <w:p w14:paraId="2388CE5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отчет предусматривает возможность автоматического заполнения по данным учета, то на командной панели будет доступна кнопка </w:t>
      </w:r>
      <w:r w:rsidRPr="00666135">
        <w:rPr>
          <w:rStyle w:val="Interface"/>
          <w:color w:val="auto"/>
          <w:sz w:val="28"/>
          <w:szCs w:val="28"/>
        </w:rPr>
        <w:t>Заполнить</w:t>
      </w:r>
      <w:r w:rsidRPr="00666135">
        <w:rPr>
          <w:color w:val="auto"/>
          <w:sz w:val="28"/>
          <w:szCs w:val="28"/>
        </w:rPr>
        <w:t xml:space="preserve"> в меню </w:t>
      </w:r>
      <w:r w:rsidRPr="00666135">
        <w:rPr>
          <w:rStyle w:val="Interface"/>
          <w:color w:val="auto"/>
          <w:sz w:val="28"/>
          <w:szCs w:val="28"/>
        </w:rPr>
        <w:t>Заполнение</w:t>
      </w:r>
      <w:r w:rsidRPr="00666135">
        <w:rPr>
          <w:color w:val="auto"/>
          <w:sz w:val="28"/>
          <w:szCs w:val="28"/>
        </w:rPr>
        <w:t xml:space="preserve"> </w:t>
      </w:r>
      <w:r w:rsidRPr="00666135">
        <w:rPr>
          <w:b/>
          <w:bCs/>
          <w:i/>
          <w:iCs/>
          <w:noProof/>
          <w:snapToGrid/>
          <w:color w:val="auto"/>
          <w:sz w:val="28"/>
          <w:szCs w:val="28"/>
        </w:rPr>
        <w:drawing>
          <wp:inline distT="0" distB="0" distL="0" distR="0" wp14:anchorId="17B08ED1" wp14:editId="4B035247">
            <wp:extent cx="106045" cy="106045"/>
            <wp:effectExtent l="0" t="0" r="8255" b="8255"/>
            <wp:docPr id="345" name="Рисунок 345"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D:\..\..\Users\Лариса\_Help БГУ 2.0\__Печатная документация\Pict\07.tif"/>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5261C83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Очистить</w:t>
      </w:r>
      <w:r w:rsidRPr="00666135">
        <w:rPr>
          <w:color w:val="auto"/>
          <w:sz w:val="28"/>
          <w:szCs w:val="28"/>
        </w:rPr>
        <w:t xml:space="preserve"> позволяет удалить все данные отчета.</w:t>
      </w:r>
    </w:p>
    <w:p w14:paraId="0C4B88B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Проверить</w:t>
      </w:r>
      <w:r w:rsidRPr="00666135">
        <w:rPr>
          <w:color w:val="auto"/>
          <w:sz w:val="28"/>
          <w:szCs w:val="28"/>
        </w:rPr>
        <w:t xml:space="preserve"> вызывает запуск механизма проверки отчета по контрольным соотношениям. Контрольные соотношения хранятся в справочнике </w:t>
      </w:r>
      <w:r w:rsidRPr="00666135">
        <w:rPr>
          <w:rStyle w:val="Interface"/>
          <w:color w:val="auto"/>
          <w:sz w:val="28"/>
          <w:szCs w:val="28"/>
        </w:rPr>
        <w:t>Контрольные соотношения</w:t>
      </w:r>
      <w:r w:rsidRPr="00666135">
        <w:rPr>
          <w:color w:val="auto"/>
          <w:sz w:val="28"/>
          <w:szCs w:val="28"/>
        </w:rPr>
        <w:t>.</w:t>
      </w:r>
    </w:p>
    <w:p w14:paraId="48C8323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Изменить</w:t>
      </w:r>
      <w:r w:rsidRPr="00666135">
        <w:rPr>
          <w:color w:val="auto"/>
          <w:sz w:val="28"/>
          <w:szCs w:val="28"/>
        </w:rPr>
        <w:t xml:space="preserve"> </w:t>
      </w:r>
      <w:r w:rsidRPr="00666135">
        <w:rPr>
          <w:b/>
          <w:bCs/>
          <w:i/>
          <w:iCs/>
          <w:noProof/>
          <w:snapToGrid/>
          <w:color w:val="auto"/>
          <w:sz w:val="28"/>
          <w:szCs w:val="28"/>
        </w:rPr>
        <w:drawing>
          <wp:inline distT="0" distB="0" distL="0" distR="0" wp14:anchorId="6952F8CF" wp14:editId="59785591">
            <wp:extent cx="106045" cy="106045"/>
            <wp:effectExtent l="0" t="0" r="8255" b="8255"/>
            <wp:docPr id="346" name="Рисунок 346" descr="D:\..\..\Users\Лариса\_Help БГУ 2.0\__Печатная документация\Pict\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D:\..\..\Users\Лариса\_Help БГУ 2.0\__Печатная документация\Pict\09.tif"/>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режимом редактирования отчета. Отчет доступен для редактирования, если она нажата.</w:t>
      </w:r>
    </w:p>
    <w:p w14:paraId="433C27A0" w14:textId="77777777" w:rsidR="004F7B1F" w:rsidRPr="00666135" w:rsidRDefault="004F7B1F" w:rsidP="004F7B1F">
      <w:pPr>
        <w:spacing w:before="120" w:after="120"/>
        <w:ind w:firstLine="851"/>
        <w:rPr>
          <w:color w:val="auto"/>
          <w:sz w:val="28"/>
          <w:szCs w:val="28"/>
        </w:rPr>
      </w:pPr>
      <w:r w:rsidRPr="00666135">
        <w:rPr>
          <w:color w:val="auto"/>
          <w:sz w:val="28"/>
          <w:szCs w:val="28"/>
        </w:rPr>
        <w:t>Также в верхней командной панели расположены кнопки:</w:t>
      </w:r>
    </w:p>
    <w:p w14:paraId="75C8FA51"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Быстрый отбор</w:t>
      </w:r>
      <w:r w:rsidRPr="00666135">
        <w:rPr>
          <w:sz w:val="28"/>
          <w:szCs w:val="28"/>
        </w:rPr>
        <w:t xml:space="preserve"> и </w:t>
      </w:r>
      <w:r w:rsidRPr="00666135">
        <w:rPr>
          <w:rStyle w:val="Interface"/>
          <w:color w:val="auto"/>
          <w:sz w:val="28"/>
          <w:szCs w:val="28"/>
        </w:rPr>
        <w:t>Отключение быстрого отбора</w:t>
      </w:r>
      <w:r w:rsidRPr="00666135">
        <w:rPr>
          <w:sz w:val="28"/>
          <w:szCs w:val="28"/>
        </w:rPr>
        <w:t xml:space="preserve"> </w:t>
      </w:r>
      <w:r>
        <w:rPr>
          <w:sz w:val="28"/>
          <w:szCs w:val="28"/>
        </w:rPr>
        <w:t>-</w:t>
      </w:r>
      <w:r w:rsidRPr="00666135">
        <w:rPr>
          <w:sz w:val="28"/>
          <w:szCs w:val="28"/>
        </w:rPr>
        <w:t xml:space="preserve"> кнопки для вызова формы для настройки быстрого отбора и для отключения его.</w:t>
      </w:r>
    </w:p>
    <w:p w14:paraId="3A37E36C"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Раскрытие в теле отчета</w:t>
      </w:r>
      <w:r w:rsidRPr="00666135">
        <w:rPr>
          <w:sz w:val="28"/>
          <w:szCs w:val="28"/>
        </w:rPr>
        <w:t xml:space="preserve"> </w:t>
      </w:r>
      <w:r>
        <w:rPr>
          <w:sz w:val="28"/>
          <w:szCs w:val="28"/>
        </w:rPr>
        <w:t>-</w:t>
      </w:r>
      <w:r w:rsidRPr="00666135">
        <w:rPr>
          <w:sz w:val="28"/>
          <w:szCs w:val="28"/>
        </w:rPr>
        <w:t xml:space="preserve"> предназначена для переключения в режим вывода раскрытия строки отчета по аналитике в теле отчета.</w:t>
      </w:r>
    </w:p>
    <w:p w14:paraId="0D1C7297"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Раскрытие в отдельном окне</w:t>
      </w:r>
      <w:r w:rsidRPr="00666135">
        <w:rPr>
          <w:sz w:val="28"/>
          <w:szCs w:val="28"/>
        </w:rPr>
        <w:t xml:space="preserve"> </w:t>
      </w:r>
      <w:r>
        <w:rPr>
          <w:sz w:val="28"/>
          <w:szCs w:val="28"/>
        </w:rPr>
        <w:t>-</w:t>
      </w:r>
      <w:r w:rsidRPr="00666135">
        <w:rPr>
          <w:sz w:val="28"/>
          <w:szCs w:val="28"/>
        </w:rPr>
        <w:t xml:space="preserve"> предназначена для переключения в режим вывода раскрытия строки отчета по аналитике в отдельном окне.</w:t>
      </w:r>
    </w:p>
    <w:p w14:paraId="1764C1DB"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Промежуточный итог</w:t>
      </w:r>
      <w:r w:rsidRPr="00666135">
        <w:rPr>
          <w:sz w:val="28"/>
          <w:szCs w:val="28"/>
        </w:rPr>
        <w:t xml:space="preserve"> </w:t>
      </w:r>
      <w:r>
        <w:rPr>
          <w:sz w:val="28"/>
          <w:szCs w:val="28"/>
        </w:rPr>
        <w:t>-</w:t>
      </w:r>
      <w:r w:rsidRPr="00666135">
        <w:rPr>
          <w:sz w:val="28"/>
          <w:szCs w:val="28"/>
        </w:rPr>
        <w:t xml:space="preserve"> для вывода промежуточных итогов по аналитике.</w:t>
      </w:r>
    </w:p>
    <w:p w14:paraId="0F6DAE7A" w14:textId="77777777" w:rsidR="004F7B1F" w:rsidRPr="00666135" w:rsidRDefault="004F7B1F" w:rsidP="004F7B1F">
      <w:pPr>
        <w:pStyle w:val="Notes"/>
        <w:spacing w:before="120" w:line="240" w:lineRule="auto"/>
        <w:ind w:left="0" w:firstLine="851"/>
        <w:rPr>
          <w:sz w:val="28"/>
          <w:szCs w:val="28"/>
        </w:rPr>
      </w:pPr>
      <w:r w:rsidRPr="00666135">
        <w:rPr>
          <w:sz w:val="28"/>
          <w:szCs w:val="28"/>
        </w:rPr>
        <w:t xml:space="preserve">Для показателя может быть предусмотрена возможность отображения промежуточного итога по аналитике. Промежуточный итог представляет собой особый вид значения показателя. Промежуточные итоги не входят в расчет итоговой суммы по строке, кроме того, промежуточные итоги не включаются в состав сводного отчета. При заполнении отчета признак промежуточного итога можно установить с помощью пункта </w:t>
      </w:r>
      <w:r w:rsidRPr="00666135">
        <w:rPr>
          <w:rStyle w:val="Interface"/>
          <w:color w:val="auto"/>
          <w:sz w:val="28"/>
          <w:szCs w:val="28"/>
        </w:rPr>
        <w:t>Промежуточный итог</w:t>
      </w:r>
      <w:r w:rsidRPr="00666135">
        <w:rPr>
          <w:sz w:val="28"/>
          <w:szCs w:val="28"/>
        </w:rPr>
        <w:t xml:space="preserve"> контекстного меню бланка отчета. Ячейки, значения которых содержат промежуточный итог по показателю, отображаются в бланке отчета белым цветом. </w:t>
      </w:r>
    </w:p>
    <w:p w14:paraId="7DCB2F78"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Режим редактирования</w:t>
      </w:r>
      <w:r w:rsidRPr="00666135">
        <w:rPr>
          <w:sz w:val="28"/>
          <w:szCs w:val="28"/>
        </w:rPr>
        <w:t xml:space="preserve"> </w:t>
      </w:r>
      <w:r>
        <w:rPr>
          <w:sz w:val="28"/>
          <w:szCs w:val="28"/>
        </w:rPr>
        <w:t>-</w:t>
      </w:r>
      <w:r w:rsidRPr="00666135">
        <w:rPr>
          <w:sz w:val="28"/>
          <w:szCs w:val="28"/>
        </w:rPr>
        <w:t xml:space="preserve"> для переключения режима редактирования «в бланке» на режим «в простой таблице» и обратно.</w:t>
      </w:r>
    </w:p>
    <w:p w14:paraId="76E914CA"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Режим редактирования текста</w:t>
      </w:r>
      <w:r w:rsidRPr="00666135">
        <w:rPr>
          <w:sz w:val="28"/>
          <w:szCs w:val="28"/>
        </w:rPr>
        <w:t xml:space="preserve"> </w:t>
      </w:r>
      <w:r>
        <w:rPr>
          <w:sz w:val="28"/>
          <w:szCs w:val="28"/>
        </w:rPr>
        <w:t>-</w:t>
      </w:r>
      <w:r w:rsidRPr="00666135">
        <w:rPr>
          <w:sz w:val="28"/>
          <w:szCs w:val="28"/>
        </w:rPr>
        <w:t xml:space="preserve"> для смены режима редактирования текста «в отчете» на «в отдельном окне» и обратно.</w:t>
      </w:r>
    </w:p>
    <w:p w14:paraId="66CF6F82"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Записать и закрыть</w:t>
      </w:r>
      <w:r w:rsidRPr="00666135">
        <w:rPr>
          <w:sz w:val="28"/>
          <w:szCs w:val="28"/>
        </w:rPr>
        <w:t xml:space="preserve"> </w:t>
      </w:r>
      <w:r>
        <w:rPr>
          <w:sz w:val="28"/>
          <w:szCs w:val="28"/>
        </w:rPr>
        <w:t>-</w:t>
      </w:r>
      <w:r w:rsidRPr="00666135">
        <w:rPr>
          <w:sz w:val="28"/>
          <w:szCs w:val="28"/>
        </w:rPr>
        <w:t xml:space="preserve"> позволяет сохранить экземпляр отчета и закрыть отчет.</w:t>
      </w:r>
    </w:p>
    <w:p w14:paraId="3EF5BE3F"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Записать</w:t>
      </w:r>
      <w:r w:rsidRPr="00666135">
        <w:rPr>
          <w:sz w:val="28"/>
          <w:szCs w:val="28"/>
        </w:rPr>
        <w:t xml:space="preserve"> </w:t>
      </w:r>
      <w:r>
        <w:rPr>
          <w:sz w:val="28"/>
          <w:szCs w:val="28"/>
        </w:rPr>
        <w:t>-</w:t>
      </w:r>
      <w:r w:rsidRPr="00666135">
        <w:rPr>
          <w:sz w:val="28"/>
          <w:szCs w:val="28"/>
        </w:rPr>
        <w:t xml:space="preserve"> позволяет сохранить измененные данные в отчете, форма отчета при этом не закроется.</w:t>
      </w:r>
    </w:p>
    <w:p w14:paraId="74903F90"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Выгрузить</w:t>
      </w:r>
      <w:r w:rsidRPr="00666135">
        <w:rPr>
          <w:sz w:val="28"/>
          <w:szCs w:val="28"/>
        </w:rPr>
        <w:t xml:space="preserve"> </w:t>
      </w:r>
      <w:r>
        <w:rPr>
          <w:sz w:val="28"/>
          <w:szCs w:val="28"/>
        </w:rPr>
        <w:t>-</w:t>
      </w:r>
      <w:r w:rsidRPr="00666135">
        <w:rPr>
          <w:sz w:val="28"/>
          <w:szCs w:val="28"/>
        </w:rPr>
        <w:t xml:space="preserve"> для выгрузки отчета в файл. </w:t>
      </w:r>
    </w:p>
    <w:p w14:paraId="5CE37EDB" w14:textId="77777777" w:rsidR="004F7B1F" w:rsidRPr="00666135" w:rsidRDefault="004F7B1F" w:rsidP="004F7B1F">
      <w:pPr>
        <w:pStyle w:val="Bullet1"/>
        <w:numPr>
          <w:ilvl w:val="0"/>
          <w:numId w:val="136"/>
        </w:numPr>
        <w:spacing w:before="120" w:line="240" w:lineRule="auto"/>
        <w:ind w:left="1208" w:hanging="357"/>
        <w:rPr>
          <w:sz w:val="28"/>
          <w:szCs w:val="28"/>
        </w:rPr>
      </w:pPr>
      <w:r w:rsidRPr="00666135">
        <w:rPr>
          <w:rStyle w:val="Interface"/>
          <w:color w:val="auto"/>
          <w:sz w:val="28"/>
          <w:szCs w:val="28"/>
        </w:rPr>
        <w:t>Открыть бланк в Excel</w:t>
      </w:r>
      <w:r w:rsidRPr="00666135">
        <w:rPr>
          <w:sz w:val="28"/>
          <w:szCs w:val="28"/>
        </w:rPr>
        <w:t xml:space="preserve"> </w:t>
      </w:r>
      <w:r>
        <w:rPr>
          <w:sz w:val="28"/>
          <w:szCs w:val="28"/>
        </w:rPr>
        <w:t>-</w:t>
      </w:r>
      <w:r w:rsidRPr="00666135">
        <w:rPr>
          <w:sz w:val="28"/>
          <w:szCs w:val="28"/>
        </w:rPr>
        <w:t xml:space="preserve"> для открытия бланка отчета с учетом настроенных отборов в Excel. </w:t>
      </w:r>
    </w:p>
    <w:p w14:paraId="1E868807" w14:textId="77777777" w:rsidR="004F7B1F" w:rsidRPr="00666135" w:rsidRDefault="004F7B1F" w:rsidP="004F7B1F">
      <w:pPr>
        <w:spacing w:before="120" w:after="120"/>
        <w:ind w:firstLine="851"/>
        <w:rPr>
          <w:color w:val="auto"/>
          <w:sz w:val="28"/>
          <w:szCs w:val="28"/>
        </w:rPr>
      </w:pPr>
      <w:r w:rsidRPr="00666135">
        <w:rPr>
          <w:color w:val="auto"/>
          <w:sz w:val="28"/>
          <w:szCs w:val="28"/>
        </w:rPr>
        <w:t>Под таблицей отчета размещены реквизиты:</w:t>
      </w:r>
    </w:p>
    <w:p w14:paraId="2A1D40AC" w14:textId="77777777" w:rsidR="004F7B1F" w:rsidRPr="00666135" w:rsidRDefault="004F7B1F" w:rsidP="004F7B1F">
      <w:pPr>
        <w:pStyle w:val="Bullet1"/>
        <w:numPr>
          <w:ilvl w:val="0"/>
          <w:numId w:val="137"/>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w:t>
      </w:r>
      <w:r>
        <w:rPr>
          <w:sz w:val="28"/>
          <w:szCs w:val="28"/>
        </w:rPr>
        <w:t>-</w:t>
      </w:r>
      <w:r w:rsidRPr="00666135">
        <w:rPr>
          <w:sz w:val="28"/>
          <w:szCs w:val="28"/>
        </w:rPr>
        <w:t xml:space="preserve"> здесь следует фиксировать этапы работы над отчетом.</w:t>
      </w:r>
    </w:p>
    <w:p w14:paraId="3F46CEF1" w14:textId="77777777" w:rsidR="004F7B1F" w:rsidRPr="00666135" w:rsidRDefault="004F7B1F" w:rsidP="004F7B1F">
      <w:pPr>
        <w:pStyle w:val="Bullet1"/>
        <w:numPr>
          <w:ilvl w:val="0"/>
          <w:numId w:val="13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Pr>
          <w:sz w:val="28"/>
          <w:szCs w:val="28"/>
        </w:rPr>
        <w:t>-</w:t>
      </w:r>
      <w:r w:rsidRPr="00666135">
        <w:rPr>
          <w:sz w:val="28"/>
          <w:szCs w:val="28"/>
        </w:rPr>
        <w:t xml:space="preserve"> поле, отображающее сумму показателей в произвольных ячейках, выделенных пользователем. </w:t>
      </w:r>
    </w:p>
    <w:p w14:paraId="1A7DBFD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Печать отчета. Заполненный отчет может быть выведен на печать. Для отчета может быть предусмотрено несколько бланков печати. Все доступные бланки расположены в подменю кнопки </w:t>
      </w:r>
      <w:r w:rsidRPr="00666135">
        <w:rPr>
          <w:rStyle w:val="Interface"/>
          <w:color w:val="auto"/>
          <w:sz w:val="28"/>
          <w:szCs w:val="28"/>
        </w:rPr>
        <w:t>Печать</w:t>
      </w:r>
      <w:r w:rsidRPr="00666135">
        <w:rPr>
          <w:color w:val="auto"/>
          <w:sz w:val="28"/>
          <w:szCs w:val="28"/>
        </w:rPr>
        <w:t xml:space="preserve">. После вывода на экран печатной формы бланка отчета его можно отредактировать или распечатать с помощью команды </w:t>
      </w:r>
      <w:r w:rsidRPr="00666135">
        <w:rPr>
          <w:rStyle w:val="Interface"/>
          <w:color w:val="auto"/>
          <w:sz w:val="28"/>
          <w:szCs w:val="28"/>
        </w:rPr>
        <w:t>Печать</w:t>
      </w:r>
      <w:r w:rsidRPr="00666135">
        <w:rPr>
          <w:color w:val="auto"/>
          <w:sz w:val="28"/>
          <w:szCs w:val="28"/>
        </w:rPr>
        <w:t xml:space="preserve"> меню </w:t>
      </w:r>
      <w:r w:rsidRPr="00666135">
        <w:rPr>
          <w:rStyle w:val="Interface"/>
          <w:color w:val="auto"/>
          <w:sz w:val="28"/>
          <w:szCs w:val="28"/>
        </w:rPr>
        <w:t>Файл</w:t>
      </w:r>
      <w:r w:rsidRPr="00666135">
        <w:rPr>
          <w:color w:val="auto"/>
          <w:sz w:val="28"/>
          <w:szCs w:val="28"/>
        </w:rPr>
        <w:t>.</w:t>
      </w:r>
    </w:p>
    <w:p w14:paraId="6534FE68" w14:textId="77777777" w:rsidR="004F7B1F" w:rsidRPr="00666135" w:rsidRDefault="004F7B1F" w:rsidP="004F7B1F">
      <w:pPr>
        <w:pStyle w:val="3"/>
      </w:pPr>
      <w:bookmarkStart w:id="2188" w:name="_Toc528274454"/>
      <w:bookmarkStart w:id="2189" w:name="_Toc62474687"/>
      <w:bookmarkStart w:id="2190" w:name="_Toc97138853"/>
      <w:bookmarkStart w:id="2191" w:name="_Toc101440077"/>
      <w:bookmarkStart w:id="2192" w:name="_Toc105425168"/>
      <w:bookmarkStart w:id="2193" w:name="_Toc105426271"/>
      <w:bookmarkStart w:id="2194" w:name="_Toc107229418"/>
      <w:r w:rsidRPr="00666135">
        <w:t>Настройка видов отчета</w:t>
      </w:r>
      <w:bookmarkEnd w:id="2188"/>
      <w:bookmarkEnd w:id="2189"/>
      <w:bookmarkEnd w:id="2190"/>
      <w:bookmarkEnd w:id="2191"/>
      <w:bookmarkEnd w:id="2192"/>
      <w:bookmarkEnd w:id="2193"/>
      <w:bookmarkEnd w:id="2194"/>
    </w:p>
    <w:p w14:paraId="3D10C62E" w14:textId="77777777" w:rsidR="004F7B1F" w:rsidRPr="00666135" w:rsidRDefault="004F7B1F" w:rsidP="004F7B1F">
      <w:pPr>
        <w:spacing w:before="120" w:after="120"/>
        <w:ind w:firstLine="851"/>
        <w:rPr>
          <w:color w:val="auto"/>
          <w:sz w:val="28"/>
          <w:szCs w:val="28"/>
        </w:rPr>
      </w:pPr>
      <w:r w:rsidRPr="00666135">
        <w:rPr>
          <w:color w:val="auto"/>
          <w:sz w:val="28"/>
          <w:szCs w:val="28"/>
        </w:rPr>
        <w:t>Каждый вид отчета состоит из нескольких компонентов, определяющих тот или иной функционал отчета:</w:t>
      </w:r>
    </w:p>
    <w:p w14:paraId="478FA9DA" w14:textId="77777777" w:rsidR="004F7B1F" w:rsidRPr="00666135" w:rsidRDefault="004F7B1F" w:rsidP="004F7B1F">
      <w:pPr>
        <w:pStyle w:val="Bullet1"/>
        <w:numPr>
          <w:ilvl w:val="0"/>
          <w:numId w:val="138"/>
        </w:numPr>
        <w:spacing w:before="120" w:line="240" w:lineRule="auto"/>
        <w:ind w:left="1208" w:hanging="357"/>
        <w:rPr>
          <w:sz w:val="28"/>
          <w:szCs w:val="28"/>
        </w:rPr>
      </w:pPr>
      <w:r w:rsidRPr="00666135">
        <w:rPr>
          <w:rStyle w:val="Interface"/>
          <w:color w:val="auto"/>
          <w:sz w:val="28"/>
          <w:szCs w:val="28"/>
        </w:rPr>
        <w:t>Версия отчета</w:t>
      </w:r>
      <w:r w:rsidRPr="00666135">
        <w:rPr>
          <w:sz w:val="28"/>
          <w:szCs w:val="28"/>
        </w:rPr>
        <w:t>,</w:t>
      </w:r>
    </w:p>
    <w:p w14:paraId="6D73F38C" w14:textId="77777777" w:rsidR="004F7B1F" w:rsidRPr="00666135" w:rsidRDefault="004F7B1F" w:rsidP="004F7B1F">
      <w:pPr>
        <w:pStyle w:val="Bullet1"/>
        <w:numPr>
          <w:ilvl w:val="0"/>
          <w:numId w:val="138"/>
        </w:numPr>
        <w:spacing w:before="120" w:line="240" w:lineRule="auto"/>
        <w:ind w:left="1208" w:hanging="357"/>
        <w:rPr>
          <w:sz w:val="28"/>
          <w:szCs w:val="28"/>
        </w:rPr>
      </w:pPr>
      <w:r w:rsidRPr="00666135">
        <w:rPr>
          <w:rStyle w:val="Interface"/>
          <w:color w:val="auto"/>
          <w:sz w:val="28"/>
          <w:szCs w:val="28"/>
        </w:rPr>
        <w:t>Бланк отчета</w:t>
      </w:r>
      <w:r w:rsidRPr="00666135">
        <w:rPr>
          <w:sz w:val="28"/>
          <w:szCs w:val="28"/>
        </w:rPr>
        <w:t>,</w:t>
      </w:r>
    </w:p>
    <w:p w14:paraId="14533C85" w14:textId="77777777" w:rsidR="004F7B1F" w:rsidRPr="00666135" w:rsidRDefault="004F7B1F" w:rsidP="004F7B1F">
      <w:pPr>
        <w:pStyle w:val="Bullet1"/>
        <w:numPr>
          <w:ilvl w:val="0"/>
          <w:numId w:val="138"/>
        </w:numPr>
        <w:spacing w:before="120" w:line="240" w:lineRule="auto"/>
        <w:ind w:left="1208" w:hanging="357"/>
        <w:rPr>
          <w:sz w:val="28"/>
          <w:szCs w:val="28"/>
        </w:rPr>
      </w:pPr>
      <w:r w:rsidRPr="00666135">
        <w:rPr>
          <w:rStyle w:val="Interface"/>
          <w:color w:val="auto"/>
          <w:sz w:val="28"/>
          <w:szCs w:val="28"/>
        </w:rPr>
        <w:t>Правило обработки</w:t>
      </w:r>
      <w:r w:rsidRPr="00666135">
        <w:rPr>
          <w:sz w:val="28"/>
          <w:szCs w:val="28"/>
        </w:rPr>
        <w:t>,</w:t>
      </w:r>
    </w:p>
    <w:p w14:paraId="58457B21" w14:textId="77777777" w:rsidR="004F7B1F" w:rsidRPr="00666135" w:rsidRDefault="004F7B1F" w:rsidP="004F7B1F">
      <w:pPr>
        <w:pStyle w:val="Bullet1"/>
        <w:numPr>
          <w:ilvl w:val="0"/>
          <w:numId w:val="138"/>
        </w:numPr>
        <w:spacing w:before="120" w:line="240" w:lineRule="auto"/>
        <w:ind w:left="1208" w:hanging="357"/>
        <w:rPr>
          <w:sz w:val="28"/>
          <w:szCs w:val="28"/>
        </w:rPr>
      </w:pPr>
      <w:r w:rsidRPr="00666135">
        <w:rPr>
          <w:rStyle w:val="Interface"/>
          <w:color w:val="auto"/>
          <w:sz w:val="28"/>
          <w:szCs w:val="28"/>
        </w:rPr>
        <w:t>Правило проверки</w:t>
      </w:r>
      <w:r w:rsidRPr="00666135">
        <w:rPr>
          <w:sz w:val="28"/>
          <w:szCs w:val="28"/>
        </w:rPr>
        <w:t>,</w:t>
      </w:r>
    </w:p>
    <w:p w14:paraId="7C917F65" w14:textId="77777777" w:rsidR="004F7B1F" w:rsidRPr="00666135" w:rsidRDefault="004F7B1F" w:rsidP="004F7B1F">
      <w:pPr>
        <w:pStyle w:val="Bullet1"/>
        <w:numPr>
          <w:ilvl w:val="0"/>
          <w:numId w:val="138"/>
        </w:numPr>
        <w:spacing w:before="120" w:line="240" w:lineRule="auto"/>
        <w:ind w:left="1208" w:hanging="357"/>
        <w:rPr>
          <w:sz w:val="28"/>
          <w:szCs w:val="28"/>
        </w:rPr>
      </w:pPr>
      <w:r w:rsidRPr="00666135">
        <w:rPr>
          <w:rStyle w:val="Interface"/>
          <w:color w:val="auto"/>
          <w:sz w:val="28"/>
          <w:szCs w:val="28"/>
        </w:rPr>
        <w:t>Правило заполнения</w:t>
      </w:r>
      <w:r w:rsidRPr="00666135">
        <w:rPr>
          <w:sz w:val="28"/>
          <w:szCs w:val="28"/>
        </w:rPr>
        <w:t>,</w:t>
      </w:r>
    </w:p>
    <w:p w14:paraId="74D140CC" w14:textId="77777777" w:rsidR="004F7B1F" w:rsidRPr="00666135" w:rsidRDefault="004F7B1F" w:rsidP="004F7B1F">
      <w:pPr>
        <w:pStyle w:val="Bullet1"/>
        <w:numPr>
          <w:ilvl w:val="0"/>
          <w:numId w:val="138"/>
        </w:numPr>
        <w:spacing w:before="120" w:line="240" w:lineRule="auto"/>
        <w:ind w:left="1208" w:hanging="357"/>
        <w:rPr>
          <w:sz w:val="28"/>
          <w:szCs w:val="28"/>
        </w:rPr>
      </w:pPr>
      <w:r w:rsidRPr="00666135">
        <w:rPr>
          <w:rStyle w:val="Interface"/>
          <w:color w:val="auto"/>
          <w:sz w:val="28"/>
          <w:szCs w:val="28"/>
        </w:rPr>
        <w:t>Дополнительные печатные формы</w:t>
      </w:r>
      <w:r w:rsidRPr="00666135">
        <w:rPr>
          <w:sz w:val="28"/>
          <w:szCs w:val="28"/>
        </w:rPr>
        <w:t>.</w:t>
      </w:r>
    </w:p>
    <w:p w14:paraId="1AAFBCBC"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Все эти компоненты могут сочетаться в различных вариантах, изменяя тем самым поведение отчета при работе с ним. </w:t>
      </w:r>
    </w:p>
    <w:p w14:paraId="62E83E0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Каждая форма описывается элементами со следующим назначением: </w:t>
      </w:r>
    </w:p>
    <w:p w14:paraId="02A17D0D"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Виды отчетов</w:t>
      </w:r>
      <w:r w:rsidRPr="00666135">
        <w:rPr>
          <w:sz w:val="28"/>
          <w:szCs w:val="28"/>
        </w:rPr>
        <w:t xml:space="preserve"> </w:t>
      </w:r>
      <w:r>
        <w:rPr>
          <w:sz w:val="28"/>
          <w:szCs w:val="28"/>
        </w:rPr>
        <w:t>-</w:t>
      </w:r>
      <w:r w:rsidRPr="00666135">
        <w:rPr>
          <w:sz w:val="28"/>
          <w:szCs w:val="28"/>
        </w:rPr>
        <w:t xml:space="preserve"> общее описание и иерархия отчетов, перечень реквизитов, аналитики и полей;</w:t>
      </w:r>
    </w:p>
    <w:p w14:paraId="084706A9"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Контрольные соотношения</w:t>
      </w:r>
      <w:r w:rsidRPr="00666135">
        <w:rPr>
          <w:sz w:val="28"/>
          <w:szCs w:val="28"/>
        </w:rPr>
        <w:t xml:space="preserve"> </w:t>
      </w:r>
      <w:r>
        <w:rPr>
          <w:sz w:val="28"/>
          <w:szCs w:val="28"/>
        </w:rPr>
        <w:t>-</w:t>
      </w:r>
      <w:r w:rsidRPr="00666135">
        <w:rPr>
          <w:sz w:val="28"/>
          <w:szCs w:val="28"/>
        </w:rPr>
        <w:t xml:space="preserve"> порядок проверки корректности отчетов;</w:t>
      </w:r>
    </w:p>
    <w:p w14:paraId="27D737F2"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Бланки отчетов</w:t>
      </w:r>
      <w:r w:rsidRPr="00666135">
        <w:rPr>
          <w:sz w:val="28"/>
          <w:szCs w:val="28"/>
        </w:rPr>
        <w:t xml:space="preserve"> </w:t>
      </w:r>
      <w:r>
        <w:rPr>
          <w:sz w:val="28"/>
          <w:szCs w:val="28"/>
        </w:rPr>
        <w:t>-</w:t>
      </w:r>
      <w:r w:rsidRPr="00666135">
        <w:rPr>
          <w:sz w:val="28"/>
          <w:szCs w:val="28"/>
        </w:rPr>
        <w:t xml:space="preserve"> описание табличного документа, в котором выполняется редактирование отчета;</w:t>
      </w:r>
    </w:p>
    <w:p w14:paraId="068A1261"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Макеты отображения</w:t>
      </w:r>
      <w:r w:rsidRPr="00666135">
        <w:rPr>
          <w:sz w:val="28"/>
          <w:szCs w:val="28"/>
        </w:rPr>
        <w:t xml:space="preserve"> </w:t>
      </w:r>
      <w:r>
        <w:rPr>
          <w:sz w:val="28"/>
          <w:szCs w:val="28"/>
        </w:rPr>
        <w:t>-</w:t>
      </w:r>
      <w:r w:rsidRPr="00666135">
        <w:rPr>
          <w:sz w:val="28"/>
          <w:szCs w:val="28"/>
        </w:rPr>
        <w:t xml:space="preserve"> порядок отображения отчета в режиме простой таблицы (применяется в веб-клиенте);</w:t>
      </w:r>
    </w:p>
    <w:p w14:paraId="79EFC4CD"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 xml:space="preserve">Произвольные печатные бланки </w:t>
      </w:r>
      <w:r>
        <w:rPr>
          <w:sz w:val="28"/>
          <w:szCs w:val="28"/>
        </w:rPr>
        <w:t>-</w:t>
      </w:r>
      <w:r w:rsidRPr="00666135">
        <w:rPr>
          <w:sz w:val="28"/>
          <w:szCs w:val="28"/>
        </w:rPr>
        <w:t xml:space="preserve"> вывод отчета на печать при отличии печатной формы от экранного бланка;</w:t>
      </w:r>
    </w:p>
    <w:p w14:paraId="7E5DDF72"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Правила обработки</w:t>
      </w:r>
      <w:r w:rsidRPr="00666135">
        <w:rPr>
          <w:sz w:val="28"/>
          <w:szCs w:val="28"/>
        </w:rPr>
        <w:t xml:space="preserve"> </w:t>
      </w:r>
      <w:r>
        <w:rPr>
          <w:sz w:val="28"/>
          <w:szCs w:val="28"/>
        </w:rPr>
        <w:t>-</w:t>
      </w:r>
      <w:r w:rsidRPr="00666135">
        <w:rPr>
          <w:sz w:val="28"/>
          <w:szCs w:val="28"/>
        </w:rPr>
        <w:t xml:space="preserve"> порядок вычисления формул в отчетах;</w:t>
      </w:r>
    </w:p>
    <w:p w14:paraId="72522175"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Правила проверки</w:t>
      </w:r>
      <w:r w:rsidRPr="00666135">
        <w:rPr>
          <w:sz w:val="28"/>
          <w:szCs w:val="28"/>
        </w:rPr>
        <w:t xml:space="preserve"> </w:t>
      </w:r>
      <w:r>
        <w:rPr>
          <w:sz w:val="28"/>
          <w:szCs w:val="28"/>
        </w:rPr>
        <w:t>-</w:t>
      </w:r>
      <w:r w:rsidRPr="00666135">
        <w:rPr>
          <w:sz w:val="28"/>
          <w:szCs w:val="28"/>
        </w:rPr>
        <w:t xml:space="preserve"> соответствие контрольных соотношений каждому виду отчета;</w:t>
      </w:r>
    </w:p>
    <w:p w14:paraId="53DA67E2" w14:textId="77777777" w:rsidR="004F7B1F" w:rsidRPr="00666135" w:rsidRDefault="004F7B1F" w:rsidP="004F7B1F">
      <w:pPr>
        <w:pStyle w:val="Bullet1"/>
        <w:numPr>
          <w:ilvl w:val="0"/>
          <w:numId w:val="139"/>
        </w:numPr>
        <w:spacing w:before="120" w:line="240" w:lineRule="auto"/>
        <w:ind w:left="1208" w:hanging="357"/>
        <w:rPr>
          <w:sz w:val="28"/>
          <w:szCs w:val="28"/>
        </w:rPr>
      </w:pPr>
      <w:r w:rsidRPr="00666135">
        <w:rPr>
          <w:rStyle w:val="Interface"/>
          <w:color w:val="auto"/>
          <w:sz w:val="28"/>
          <w:szCs w:val="28"/>
        </w:rPr>
        <w:t>Правила автоматического заполнения</w:t>
      </w:r>
      <w:r w:rsidRPr="00666135">
        <w:rPr>
          <w:sz w:val="28"/>
          <w:szCs w:val="28"/>
        </w:rPr>
        <w:t xml:space="preserve"> </w:t>
      </w:r>
      <w:r>
        <w:rPr>
          <w:sz w:val="28"/>
          <w:szCs w:val="28"/>
        </w:rPr>
        <w:t>-</w:t>
      </w:r>
      <w:r w:rsidRPr="00666135">
        <w:rPr>
          <w:sz w:val="28"/>
          <w:szCs w:val="28"/>
        </w:rPr>
        <w:t xml:space="preserve"> порядок заполнения отчетов по учетным данным.</w:t>
      </w:r>
    </w:p>
    <w:p w14:paraId="7CD035F8" w14:textId="77777777" w:rsidR="004F7B1F" w:rsidRPr="00666135" w:rsidRDefault="004F7B1F" w:rsidP="004F7B1F">
      <w:pPr>
        <w:pStyle w:val="3"/>
      </w:pPr>
      <w:bookmarkStart w:id="2195" w:name="_Toc528274455"/>
      <w:bookmarkStart w:id="2196" w:name="_Toc62474688"/>
      <w:bookmarkStart w:id="2197" w:name="_Toc97138854"/>
      <w:bookmarkStart w:id="2198" w:name="_Toc101440078"/>
      <w:bookmarkStart w:id="2199" w:name="_Toc105425169"/>
      <w:bookmarkStart w:id="2200" w:name="_Toc105426272"/>
      <w:bookmarkStart w:id="2201" w:name="_Toc107229419"/>
      <w:r w:rsidRPr="00666135">
        <w:t>Версия отчета</w:t>
      </w:r>
      <w:bookmarkEnd w:id="2195"/>
      <w:bookmarkEnd w:id="2196"/>
      <w:bookmarkEnd w:id="2197"/>
      <w:bookmarkEnd w:id="2198"/>
      <w:bookmarkEnd w:id="2199"/>
      <w:bookmarkEnd w:id="2200"/>
      <w:bookmarkEnd w:id="2201"/>
    </w:p>
    <w:p w14:paraId="5AB3685F" w14:textId="77777777" w:rsidR="004F7B1F" w:rsidRPr="00666135" w:rsidRDefault="004F7B1F" w:rsidP="004F7B1F">
      <w:pPr>
        <w:spacing w:before="120" w:after="120"/>
        <w:ind w:firstLine="851"/>
        <w:rPr>
          <w:color w:val="auto"/>
          <w:sz w:val="28"/>
          <w:szCs w:val="28"/>
        </w:rPr>
      </w:pPr>
      <w:r w:rsidRPr="00666135">
        <w:rPr>
          <w:color w:val="auto"/>
          <w:sz w:val="28"/>
          <w:szCs w:val="28"/>
        </w:rPr>
        <w:t>Регламентированная отчетность изменяется нормативными документами, которые определяют внешний вид, состав показателей и правила заполнения того или иного отчета.</w:t>
      </w:r>
    </w:p>
    <w:p w14:paraId="2FB7F954" w14:textId="77777777" w:rsidR="004F7B1F" w:rsidRPr="00666135" w:rsidRDefault="004F7B1F" w:rsidP="004F7B1F">
      <w:pPr>
        <w:spacing w:before="120" w:after="120"/>
        <w:ind w:firstLine="851"/>
        <w:rPr>
          <w:color w:val="auto"/>
          <w:sz w:val="28"/>
          <w:szCs w:val="28"/>
        </w:rPr>
      </w:pPr>
      <w:r w:rsidRPr="00666135">
        <w:rPr>
          <w:color w:val="auto"/>
          <w:sz w:val="28"/>
          <w:szCs w:val="28"/>
        </w:rPr>
        <w:t>Под редакцией отчета понимают совокупность характеристик, описывающих отчет.</w:t>
      </w:r>
    </w:p>
    <w:p w14:paraId="3FE4C5C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Настройки бухгалтерской отчетности хранятся в разрезе редакций отчета. Список редакций хранится в справочнике </w:t>
      </w:r>
      <w:r w:rsidRPr="00666135">
        <w:rPr>
          <w:rStyle w:val="Interface"/>
          <w:color w:val="auto"/>
          <w:sz w:val="28"/>
          <w:szCs w:val="28"/>
        </w:rPr>
        <w:t>Редакции отчетности</w:t>
      </w:r>
      <w:r w:rsidRPr="00666135">
        <w:rPr>
          <w:color w:val="auto"/>
          <w:sz w:val="28"/>
          <w:szCs w:val="28"/>
        </w:rPr>
        <w:t>. Для редакции задается название, дата редакции и дата вступления в силу. Также может быть задано описание редакции.</w:t>
      </w:r>
    </w:p>
    <w:p w14:paraId="46857C2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вводе нового отчета текущая редакция отчета будет определяться на основании реквизита </w:t>
      </w:r>
      <w:r w:rsidRPr="00666135">
        <w:rPr>
          <w:rStyle w:val="Interface"/>
          <w:color w:val="auto"/>
          <w:sz w:val="28"/>
          <w:szCs w:val="28"/>
        </w:rPr>
        <w:t>Дата начала действия</w:t>
      </w:r>
      <w:r w:rsidRPr="00666135">
        <w:rPr>
          <w:color w:val="auto"/>
          <w:sz w:val="28"/>
          <w:szCs w:val="28"/>
        </w:rPr>
        <w:t xml:space="preserve"> и рабочей даты модуля.</w:t>
      </w:r>
    </w:p>
    <w:p w14:paraId="09F9AC5C" w14:textId="77777777" w:rsidR="004F7B1F" w:rsidRPr="00666135" w:rsidRDefault="004F7B1F" w:rsidP="004F7B1F">
      <w:pPr>
        <w:pStyle w:val="3"/>
      </w:pPr>
      <w:bookmarkStart w:id="2202" w:name="_Toc528274456"/>
      <w:bookmarkStart w:id="2203" w:name="_Toc62474689"/>
      <w:bookmarkStart w:id="2204" w:name="_Toc97138855"/>
      <w:bookmarkStart w:id="2205" w:name="_Toc101440079"/>
      <w:bookmarkStart w:id="2206" w:name="_Toc105425170"/>
      <w:bookmarkStart w:id="2207" w:name="_Toc105426273"/>
      <w:bookmarkStart w:id="2208" w:name="_Toc107229420"/>
      <w:r w:rsidRPr="00666135">
        <w:t>Бланк отчета</w:t>
      </w:r>
      <w:bookmarkEnd w:id="2202"/>
      <w:bookmarkEnd w:id="2203"/>
      <w:bookmarkEnd w:id="2204"/>
      <w:bookmarkEnd w:id="2205"/>
      <w:bookmarkEnd w:id="2206"/>
      <w:bookmarkEnd w:id="2207"/>
      <w:bookmarkEnd w:id="2208"/>
    </w:p>
    <w:p w14:paraId="4A55E903"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Бланк определяет внешний вид формы отчета и состав показателей, используемых в бланке. Бланки отчетов хранятся в справочнике </w:t>
      </w:r>
      <w:r w:rsidRPr="00666135">
        <w:rPr>
          <w:rStyle w:val="Interface"/>
          <w:color w:val="auto"/>
          <w:sz w:val="28"/>
          <w:szCs w:val="28"/>
        </w:rPr>
        <w:t>Бланки отчетов</w:t>
      </w:r>
      <w:r w:rsidRPr="00666135">
        <w:rPr>
          <w:color w:val="auto"/>
          <w:sz w:val="28"/>
          <w:szCs w:val="28"/>
        </w:rPr>
        <w:t>, который недоступен для редактирования. Как правило, новые бланки загружаются в справочник с выходом новых редакций отчетности.</w:t>
      </w:r>
    </w:p>
    <w:p w14:paraId="5CD8FCA4" w14:textId="77777777" w:rsidR="004F7B1F" w:rsidRPr="00666135" w:rsidRDefault="004F7B1F" w:rsidP="004F7B1F">
      <w:pPr>
        <w:pStyle w:val="3"/>
      </w:pPr>
      <w:bookmarkStart w:id="2209" w:name="_Toc528274457"/>
      <w:bookmarkStart w:id="2210" w:name="_Toc62474690"/>
      <w:bookmarkStart w:id="2211" w:name="_Toc97138856"/>
      <w:bookmarkStart w:id="2212" w:name="_Toc101440080"/>
      <w:bookmarkStart w:id="2213" w:name="_Toc105425171"/>
      <w:bookmarkStart w:id="2214" w:name="_Toc105426274"/>
      <w:bookmarkStart w:id="2215" w:name="_Toc107229421"/>
      <w:r w:rsidRPr="00666135">
        <w:t>Правило обработки</w:t>
      </w:r>
      <w:bookmarkEnd w:id="2209"/>
      <w:bookmarkEnd w:id="2210"/>
      <w:bookmarkEnd w:id="2211"/>
      <w:bookmarkEnd w:id="2212"/>
      <w:bookmarkEnd w:id="2213"/>
      <w:bookmarkEnd w:id="2214"/>
      <w:bookmarkEnd w:id="2215"/>
    </w:p>
    <w:p w14:paraId="0B6116A5" w14:textId="77777777" w:rsidR="004F7B1F" w:rsidRPr="00666135" w:rsidRDefault="004F7B1F" w:rsidP="004F7B1F">
      <w:pPr>
        <w:spacing w:before="120" w:after="120"/>
        <w:ind w:firstLine="851"/>
        <w:rPr>
          <w:color w:val="auto"/>
          <w:sz w:val="28"/>
          <w:szCs w:val="28"/>
        </w:rPr>
      </w:pPr>
      <w:r w:rsidRPr="00666135">
        <w:rPr>
          <w:color w:val="auto"/>
          <w:sz w:val="28"/>
          <w:szCs w:val="28"/>
        </w:rPr>
        <w:t>Правило обработки определяет формулы, по которым рассчитываются показатели отчетов. Справочник правил обработки недоступен для редактирования, а элементы справочника могут добавляться в него при загрузке новых редакций отчетности.</w:t>
      </w:r>
    </w:p>
    <w:p w14:paraId="26AE5D1C" w14:textId="77777777" w:rsidR="004F7B1F" w:rsidRPr="00666135" w:rsidRDefault="004F7B1F" w:rsidP="004F7B1F">
      <w:pPr>
        <w:pStyle w:val="3"/>
      </w:pPr>
      <w:bookmarkStart w:id="2216" w:name="_Toc528274458"/>
      <w:bookmarkStart w:id="2217" w:name="_Toc62474691"/>
      <w:bookmarkStart w:id="2218" w:name="_Toc97138857"/>
      <w:bookmarkStart w:id="2219" w:name="_Toc101440081"/>
      <w:bookmarkStart w:id="2220" w:name="_Toc105425172"/>
      <w:bookmarkStart w:id="2221" w:name="_Toc105426275"/>
      <w:bookmarkStart w:id="2222" w:name="_Toc107229422"/>
      <w:r w:rsidRPr="00666135">
        <w:t>Правило проверки</w:t>
      </w:r>
      <w:bookmarkEnd w:id="2216"/>
      <w:bookmarkEnd w:id="2217"/>
      <w:bookmarkEnd w:id="2218"/>
      <w:bookmarkEnd w:id="2219"/>
      <w:bookmarkEnd w:id="2220"/>
      <w:bookmarkEnd w:id="2221"/>
      <w:bookmarkEnd w:id="2222"/>
    </w:p>
    <w:p w14:paraId="0A36B23F"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Правило проверки</w:t>
      </w:r>
      <w:r w:rsidRPr="00666135">
        <w:rPr>
          <w:color w:val="auto"/>
          <w:sz w:val="28"/>
          <w:szCs w:val="28"/>
        </w:rPr>
        <w:t xml:space="preserve"> представляет собой набор контрольных соотношений для проверки взаимоувязки показателей отчетности. Справочник правил проверки подчинен справочнику </w:t>
      </w:r>
      <w:r w:rsidRPr="00666135">
        <w:rPr>
          <w:rStyle w:val="Interface"/>
          <w:color w:val="auto"/>
          <w:sz w:val="28"/>
          <w:szCs w:val="28"/>
        </w:rPr>
        <w:t>Виды отчетов</w:t>
      </w:r>
      <w:r w:rsidRPr="00666135">
        <w:rPr>
          <w:color w:val="auto"/>
          <w:sz w:val="28"/>
          <w:szCs w:val="28"/>
        </w:rPr>
        <w:t xml:space="preserve">, который можно вызвать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Список правил проверки, определенных для вида отчета, можно открыть с помощью кнопки </w:t>
      </w:r>
      <w:r w:rsidRPr="00666135">
        <w:rPr>
          <w:rStyle w:val="Interface"/>
          <w:color w:val="auto"/>
          <w:sz w:val="28"/>
          <w:szCs w:val="28"/>
        </w:rPr>
        <w:t>Правила проверки</w:t>
      </w:r>
      <w:r w:rsidRPr="00666135">
        <w:rPr>
          <w:color w:val="auto"/>
          <w:sz w:val="28"/>
          <w:szCs w:val="28"/>
        </w:rPr>
        <w:t xml:space="preserve"> командной панели формы списка справочника </w:t>
      </w:r>
      <w:r w:rsidRPr="00666135">
        <w:rPr>
          <w:rStyle w:val="Interface"/>
          <w:color w:val="auto"/>
          <w:sz w:val="28"/>
          <w:szCs w:val="28"/>
        </w:rPr>
        <w:t>Виды отчетов</w:t>
      </w:r>
      <w:r w:rsidRPr="00666135">
        <w:rPr>
          <w:color w:val="auto"/>
          <w:sz w:val="28"/>
          <w:szCs w:val="28"/>
        </w:rPr>
        <w:t xml:space="preserve">. </w:t>
      </w:r>
    </w:p>
    <w:p w14:paraId="6F60E1C4" w14:textId="77777777" w:rsidR="004F7B1F" w:rsidRPr="00666135" w:rsidRDefault="004F7B1F" w:rsidP="004F7B1F">
      <w:pPr>
        <w:pStyle w:val="3"/>
      </w:pPr>
      <w:bookmarkStart w:id="2223" w:name="_Toc528274459"/>
      <w:bookmarkStart w:id="2224" w:name="_Toc62474692"/>
      <w:bookmarkStart w:id="2225" w:name="_Toc97138858"/>
      <w:bookmarkStart w:id="2226" w:name="_Toc101440082"/>
      <w:bookmarkStart w:id="2227" w:name="_Toc105425173"/>
      <w:bookmarkStart w:id="2228" w:name="_Toc105426276"/>
      <w:bookmarkStart w:id="2229" w:name="_Toc107229423"/>
      <w:r w:rsidRPr="00666135">
        <w:t>Правило заполнения</w:t>
      </w:r>
      <w:bookmarkEnd w:id="2223"/>
      <w:bookmarkEnd w:id="2224"/>
      <w:bookmarkEnd w:id="2225"/>
      <w:bookmarkEnd w:id="2226"/>
      <w:bookmarkEnd w:id="2227"/>
      <w:bookmarkEnd w:id="2228"/>
      <w:bookmarkEnd w:id="2229"/>
    </w:p>
    <w:p w14:paraId="72C215F5" w14:textId="77777777" w:rsidR="004F7B1F" w:rsidRPr="00666135" w:rsidRDefault="004F7B1F" w:rsidP="004F7B1F">
      <w:pPr>
        <w:spacing w:before="120" w:after="120"/>
        <w:ind w:firstLine="851"/>
        <w:rPr>
          <w:color w:val="auto"/>
          <w:sz w:val="28"/>
          <w:szCs w:val="28"/>
        </w:rPr>
      </w:pPr>
      <w:r w:rsidRPr="00666135">
        <w:rPr>
          <w:rStyle w:val="Interface"/>
          <w:color w:val="auto"/>
          <w:sz w:val="28"/>
          <w:szCs w:val="28"/>
        </w:rPr>
        <w:t>Правило заполнения</w:t>
      </w:r>
      <w:r w:rsidRPr="00666135">
        <w:rPr>
          <w:color w:val="auto"/>
          <w:sz w:val="28"/>
          <w:szCs w:val="28"/>
        </w:rPr>
        <w:t xml:space="preserve"> подчинено виду отчета и состоит из произвольного количества областей заполнения. Область заполнения описывает единый принцип заполнения произвольного количества показателей отчета. У одного правила может быть произвольное количество областей заполнения. При этом у одного вида отчета может быть произвольное количество правил заполнения. Из всех правил заполнения выделяется основное, которое будет использоваться для заполнения отчета при нажатии кнопки </w:t>
      </w:r>
      <w:r w:rsidRPr="00666135">
        <w:rPr>
          <w:rStyle w:val="Interface"/>
          <w:color w:val="auto"/>
          <w:sz w:val="28"/>
          <w:szCs w:val="28"/>
        </w:rPr>
        <w:t>Заполнить</w:t>
      </w:r>
      <w:r w:rsidRPr="00666135">
        <w:rPr>
          <w:color w:val="auto"/>
          <w:sz w:val="28"/>
          <w:szCs w:val="28"/>
        </w:rPr>
        <w:t>.</w:t>
      </w:r>
    </w:p>
    <w:p w14:paraId="1AD15EA7" w14:textId="77777777" w:rsidR="004F7B1F" w:rsidRPr="00666135" w:rsidRDefault="004F7B1F" w:rsidP="004F7B1F">
      <w:pPr>
        <w:pStyle w:val="3"/>
      </w:pPr>
      <w:bookmarkStart w:id="2230" w:name="_Toc528274460"/>
      <w:bookmarkStart w:id="2231" w:name="_Toc62474693"/>
      <w:bookmarkStart w:id="2232" w:name="_Toc97138859"/>
      <w:bookmarkStart w:id="2233" w:name="_Toc101440083"/>
      <w:bookmarkStart w:id="2234" w:name="_Toc105425174"/>
      <w:bookmarkStart w:id="2235" w:name="_Toc105426277"/>
      <w:bookmarkStart w:id="2236" w:name="_Toc107229424"/>
      <w:r w:rsidRPr="00666135">
        <w:t>Дополнительные печатные формы</w:t>
      </w:r>
      <w:bookmarkEnd w:id="2230"/>
      <w:bookmarkEnd w:id="2231"/>
      <w:bookmarkEnd w:id="2232"/>
      <w:bookmarkEnd w:id="2233"/>
      <w:bookmarkEnd w:id="2234"/>
      <w:bookmarkEnd w:id="2235"/>
      <w:bookmarkEnd w:id="2236"/>
    </w:p>
    <w:p w14:paraId="6D28EFE0"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отчета могут быть заданы дополнительные произвольные печатные формы. Эти формы описываются в справочнике </w:t>
      </w:r>
      <w:r w:rsidRPr="00666135">
        <w:rPr>
          <w:rStyle w:val="Interface"/>
          <w:color w:val="auto"/>
          <w:sz w:val="28"/>
          <w:szCs w:val="28"/>
        </w:rPr>
        <w:t>Произвольные печатные формы</w:t>
      </w:r>
      <w:r w:rsidRPr="00666135">
        <w:rPr>
          <w:color w:val="auto"/>
          <w:sz w:val="28"/>
          <w:szCs w:val="28"/>
        </w:rPr>
        <w:t xml:space="preserve">, который подчинен справочнику </w:t>
      </w:r>
      <w:r w:rsidRPr="00666135">
        <w:rPr>
          <w:rStyle w:val="Interface"/>
          <w:color w:val="auto"/>
          <w:sz w:val="28"/>
          <w:szCs w:val="28"/>
        </w:rPr>
        <w:t>Виды отчетов</w:t>
      </w:r>
      <w:r w:rsidRPr="00666135">
        <w:rPr>
          <w:color w:val="auto"/>
          <w:sz w:val="28"/>
          <w:szCs w:val="28"/>
        </w:rPr>
        <w:t xml:space="preserve">. Список печатных форм вызывается кнопкой </w:t>
      </w:r>
      <w:r w:rsidRPr="00666135">
        <w:rPr>
          <w:rStyle w:val="Interface"/>
          <w:color w:val="auto"/>
          <w:sz w:val="28"/>
          <w:szCs w:val="28"/>
        </w:rPr>
        <w:t>Произвольные печатные формы</w:t>
      </w:r>
      <w:r w:rsidRPr="00666135">
        <w:rPr>
          <w:color w:val="auto"/>
          <w:sz w:val="28"/>
          <w:szCs w:val="28"/>
        </w:rPr>
        <w:t xml:space="preserve"> командной панели списка </w:t>
      </w:r>
      <w:r w:rsidRPr="00666135">
        <w:rPr>
          <w:rStyle w:val="Interface"/>
          <w:color w:val="auto"/>
          <w:sz w:val="28"/>
          <w:szCs w:val="28"/>
        </w:rPr>
        <w:t>Виды отчетов</w:t>
      </w:r>
      <w:r w:rsidRPr="00666135">
        <w:rPr>
          <w:color w:val="auto"/>
          <w:sz w:val="28"/>
          <w:szCs w:val="28"/>
        </w:rPr>
        <w:t>.</w:t>
      </w:r>
    </w:p>
    <w:p w14:paraId="568761F4" w14:textId="77777777" w:rsidR="004F7B1F" w:rsidRPr="00666135" w:rsidRDefault="004F7B1F" w:rsidP="004F7B1F">
      <w:pPr>
        <w:spacing w:before="120" w:after="120"/>
        <w:ind w:firstLine="851"/>
        <w:rPr>
          <w:color w:val="auto"/>
          <w:sz w:val="28"/>
          <w:szCs w:val="28"/>
        </w:rPr>
      </w:pPr>
      <w:r w:rsidRPr="00666135">
        <w:rPr>
          <w:color w:val="auto"/>
          <w:sz w:val="28"/>
          <w:szCs w:val="28"/>
        </w:rPr>
        <w:t>Произвольный бланк формируется по определяемому пользователем алгоритму и макету табличного документа.</w:t>
      </w:r>
    </w:p>
    <w:p w14:paraId="22C5B7F7" w14:textId="77777777" w:rsidR="004F7B1F" w:rsidRPr="00666135" w:rsidRDefault="004F7B1F" w:rsidP="004F7B1F">
      <w:pPr>
        <w:pStyle w:val="3"/>
      </w:pPr>
      <w:bookmarkStart w:id="2237" w:name="_Toc528274461"/>
      <w:bookmarkStart w:id="2238" w:name="_Toc62474694"/>
      <w:bookmarkStart w:id="2239" w:name="_Toc97138860"/>
      <w:bookmarkStart w:id="2240" w:name="_Toc101440084"/>
      <w:bookmarkStart w:id="2241" w:name="_Toc105425175"/>
      <w:bookmarkStart w:id="2242" w:name="_Toc105426278"/>
      <w:bookmarkStart w:id="2243" w:name="_Toc107229425"/>
      <w:r w:rsidRPr="00666135">
        <w:t>Проверка согласования показателей отчетов</w:t>
      </w:r>
      <w:bookmarkEnd w:id="2237"/>
      <w:bookmarkEnd w:id="2238"/>
      <w:bookmarkEnd w:id="2239"/>
      <w:bookmarkEnd w:id="2240"/>
      <w:bookmarkEnd w:id="2241"/>
      <w:bookmarkEnd w:id="2242"/>
      <w:bookmarkEnd w:id="2243"/>
    </w:p>
    <w:p w14:paraId="162F4EE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w:t>
      </w:r>
      <w:r>
        <w:rPr>
          <w:color w:val="auto"/>
          <w:sz w:val="28"/>
          <w:szCs w:val="28"/>
        </w:rPr>
        <w:t>Модуль</w:t>
      </w:r>
      <w:r w:rsidRPr="00666135">
        <w:rPr>
          <w:color w:val="auto"/>
          <w:sz w:val="28"/>
          <w:szCs w:val="28"/>
        </w:rPr>
        <w:t xml:space="preserve"> включено средство проверки согласования показателей бухгалтерской отчетности. Для проверки правильности составления бухгалтерской отчетности используются правила проверки согласования показателей форм отчетности. Правило проверки представляет собой набор контрольных соотношений.</w:t>
      </w:r>
    </w:p>
    <w:p w14:paraId="2FF2DB65"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Каждое контрольное соотношение </w:t>
      </w:r>
      <w:r>
        <w:rPr>
          <w:color w:val="auto"/>
          <w:sz w:val="28"/>
          <w:szCs w:val="28"/>
        </w:rPr>
        <w:t>-</w:t>
      </w:r>
      <w:r w:rsidRPr="00666135">
        <w:rPr>
          <w:color w:val="auto"/>
          <w:sz w:val="28"/>
          <w:szCs w:val="28"/>
        </w:rPr>
        <w:t xml:space="preserve"> это правило сопоставления некоторого проверяемого показателя (совокупности показателей) одной формы с показателем (совокупностью показателей) этой же или другой формы.</w:t>
      </w:r>
    </w:p>
    <w:p w14:paraId="12D7859D" w14:textId="77777777" w:rsidR="004F7B1F" w:rsidRPr="00666135" w:rsidRDefault="004F7B1F" w:rsidP="004F7B1F">
      <w:pPr>
        <w:spacing w:before="120" w:after="120"/>
        <w:ind w:firstLine="851"/>
        <w:rPr>
          <w:color w:val="auto"/>
          <w:sz w:val="28"/>
          <w:szCs w:val="28"/>
        </w:rPr>
      </w:pPr>
      <w:r w:rsidRPr="00666135">
        <w:rPr>
          <w:color w:val="auto"/>
          <w:sz w:val="28"/>
          <w:szCs w:val="28"/>
        </w:rPr>
        <w:t>Контрольные соотношения могут быть двух типов:</w:t>
      </w:r>
    </w:p>
    <w:p w14:paraId="712D9C4B" w14:textId="77777777" w:rsidR="004F7B1F" w:rsidRPr="00666135" w:rsidRDefault="004F7B1F" w:rsidP="004F7B1F">
      <w:pPr>
        <w:pStyle w:val="Bullet1"/>
        <w:numPr>
          <w:ilvl w:val="0"/>
          <w:numId w:val="145"/>
        </w:numPr>
        <w:spacing w:before="120" w:line="240" w:lineRule="auto"/>
        <w:ind w:left="1208" w:hanging="357"/>
        <w:rPr>
          <w:sz w:val="28"/>
          <w:szCs w:val="28"/>
        </w:rPr>
      </w:pPr>
      <w:r w:rsidRPr="00666135">
        <w:rPr>
          <w:rStyle w:val="affff3"/>
          <w:i w:val="0"/>
          <w:color w:val="auto"/>
          <w:sz w:val="28"/>
          <w:szCs w:val="28"/>
        </w:rPr>
        <w:t>внутриформенные</w:t>
      </w:r>
      <w:r w:rsidRPr="00666135">
        <w:rPr>
          <w:sz w:val="28"/>
          <w:szCs w:val="28"/>
        </w:rPr>
        <w:t xml:space="preserve"> </w:t>
      </w:r>
      <w:r>
        <w:rPr>
          <w:sz w:val="28"/>
          <w:szCs w:val="28"/>
        </w:rPr>
        <w:t>-</w:t>
      </w:r>
      <w:r w:rsidRPr="00666135">
        <w:rPr>
          <w:sz w:val="28"/>
          <w:szCs w:val="28"/>
        </w:rPr>
        <w:t xml:space="preserve"> контрольные соотношения, в которых сопоставляются показатели только одной формы, применяются для внутриформенного контроля;</w:t>
      </w:r>
    </w:p>
    <w:p w14:paraId="7DD1D54A" w14:textId="77777777" w:rsidR="004F7B1F" w:rsidRPr="00666135" w:rsidRDefault="004F7B1F" w:rsidP="004F7B1F">
      <w:pPr>
        <w:pStyle w:val="Bullet1"/>
        <w:numPr>
          <w:ilvl w:val="0"/>
          <w:numId w:val="145"/>
        </w:numPr>
        <w:spacing w:before="120" w:line="240" w:lineRule="auto"/>
        <w:ind w:left="1208" w:hanging="357"/>
        <w:rPr>
          <w:sz w:val="28"/>
          <w:szCs w:val="28"/>
        </w:rPr>
      </w:pPr>
      <w:r w:rsidRPr="00666135">
        <w:rPr>
          <w:rStyle w:val="affff3"/>
          <w:i w:val="0"/>
          <w:color w:val="auto"/>
          <w:sz w:val="28"/>
          <w:szCs w:val="28"/>
        </w:rPr>
        <w:t>межформенные</w:t>
      </w:r>
      <w:r w:rsidRPr="00666135">
        <w:rPr>
          <w:sz w:val="28"/>
          <w:szCs w:val="28"/>
        </w:rPr>
        <w:t xml:space="preserve"> </w:t>
      </w:r>
      <w:r>
        <w:rPr>
          <w:sz w:val="28"/>
          <w:szCs w:val="28"/>
        </w:rPr>
        <w:t>-</w:t>
      </w:r>
      <w:r w:rsidRPr="00666135">
        <w:rPr>
          <w:sz w:val="28"/>
          <w:szCs w:val="28"/>
        </w:rPr>
        <w:t xml:space="preserve"> контрольные соотношения, в которых сопоставляются показатели разных форм, применяются для межформенного контроля.</w:t>
      </w:r>
    </w:p>
    <w:p w14:paraId="75F07562" w14:textId="77777777" w:rsidR="004F7B1F" w:rsidRPr="00666135" w:rsidRDefault="004F7B1F" w:rsidP="004F7B1F">
      <w:pPr>
        <w:spacing w:before="120" w:after="120"/>
        <w:ind w:firstLine="851"/>
        <w:rPr>
          <w:color w:val="auto"/>
          <w:sz w:val="28"/>
          <w:szCs w:val="28"/>
        </w:rPr>
      </w:pPr>
      <w:r w:rsidRPr="00666135">
        <w:rPr>
          <w:color w:val="auto"/>
          <w:sz w:val="28"/>
          <w:szCs w:val="28"/>
        </w:rPr>
        <w:t>Набор правил проверки показателей отчетов, разработанный специалистами фирмы «1С», поставляется в комплекте отчетности.</w:t>
      </w:r>
    </w:p>
    <w:p w14:paraId="24D43A6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проверки данные отчетов должны быть предварительно сохранены (кнопка </w:t>
      </w:r>
      <w:r w:rsidRPr="00666135">
        <w:rPr>
          <w:rStyle w:val="Interface"/>
          <w:color w:val="auto"/>
          <w:sz w:val="28"/>
          <w:szCs w:val="28"/>
        </w:rPr>
        <w:t>Записать</w:t>
      </w:r>
      <w:r w:rsidRPr="00666135">
        <w:rPr>
          <w:color w:val="auto"/>
          <w:sz w:val="28"/>
          <w:szCs w:val="28"/>
        </w:rPr>
        <w:t xml:space="preserve"> </w:t>
      </w:r>
      <w:r>
        <w:rPr>
          <w:color w:val="auto"/>
          <w:sz w:val="28"/>
          <w:szCs w:val="28"/>
        </w:rPr>
        <w:t>На форме</w:t>
      </w:r>
      <w:r w:rsidRPr="00666135">
        <w:rPr>
          <w:color w:val="auto"/>
          <w:sz w:val="28"/>
          <w:szCs w:val="28"/>
        </w:rPr>
        <w:t xml:space="preserve"> отчета).</w:t>
      </w:r>
    </w:p>
    <w:p w14:paraId="7CD11007"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проверки правильности составления отдельного экземпляра отчета следует воспользоваться кнопкой </w:t>
      </w:r>
      <w:r w:rsidRPr="00666135">
        <w:rPr>
          <w:rStyle w:val="Interface"/>
          <w:color w:val="auto"/>
          <w:sz w:val="28"/>
          <w:szCs w:val="28"/>
        </w:rPr>
        <w:t>Проверить</w:t>
      </w:r>
      <w:r w:rsidRPr="00666135">
        <w:rPr>
          <w:color w:val="auto"/>
          <w:sz w:val="28"/>
          <w:szCs w:val="28"/>
        </w:rPr>
        <w:t xml:space="preserve"> верхней командной панели формы отчета.</w:t>
      </w:r>
    </w:p>
    <w:p w14:paraId="7B60C67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Нажав кнопку, следует выбрать вариант проверки: </w:t>
      </w:r>
      <w:r w:rsidRPr="00666135">
        <w:rPr>
          <w:rStyle w:val="Interface"/>
          <w:color w:val="auto"/>
          <w:sz w:val="28"/>
          <w:szCs w:val="28"/>
        </w:rPr>
        <w:t>Внутриформенный контроль</w:t>
      </w:r>
      <w:r w:rsidRPr="00666135">
        <w:rPr>
          <w:color w:val="auto"/>
          <w:sz w:val="28"/>
          <w:szCs w:val="28"/>
        </w:rPr>
        <w:t xml:space="preserve">, </w:t>
      </w:r>
      <w:r w:rsidRPr="00666135">
        <w:rPr>
          <w:rStyle w:val="Interface"/>
          <w:color w:val="auto"/>
          <w:sz w:val="28"/>
          <w:szCs w:val="28"/>
        </w:rPr>
        <w:t>Межформенный контроль</w:t>
      </w:r>
      <w:r w:rsidRPr="00666135">
        <w:rPr>
          <w:color w:val="auto"/>
          <w:sz w:val="28"/>
          <w:szCs w:val="28"/>
        </w:rPr>
        <w:t xml:space="preserve"> или </w:t>
      </w:r>
      <w:r w:rsidRPr="00666135">
        <w:rPr>
          <w:rStyle w:val="Interface"/>
          <w:color w:val="auto"/>
          <w:sz w:val="28"/>
          <w:szCs w:val="28"/>
        </w:rPr>
        <w:t>Полная проверка</w:t>
      </w:r>
      <w:r w:rsidRPr="00666135">
        <w:rPr>
          <w:color w:val="auto"/>
          <w:sz w:val="28"/>
          <w:szCs w:val="28"/>
        </w:rPr>
        <w:t>. При выборе полной проверки выполняется и внутриформенный, и межформенный контроль.</w:t>
      </w:r>
    </w:p>
    <w:p w14:paraId="4AABA39E" w14:textId="77777777" w:rsidR="004F7B1F" w:rsidRPr="00666135" w:rsidRDefault="004F7B1F" w:rsidP="004F7B1F">
      <w:pPr>
        <w:spacing w:before="120" w:after="120"/>
        <w:ind w:firstLine="851"/>
        <w:rPr>
          <w:color w:val="auto"/>
          <w:sz w:val="28"/>
          <w:szCs w:val="28"/>
        </w:rPr>
      </w:pPr>
      <w:r w:rsidRPr="00666135">
        <w:rPr>
          <w:color w:val="auto"/>
          <w:sz w:val="28"/>
          <w:szCs w:val="28"/>
        </w:rPr>
        <w:t>Результат проверки будет выведен в окно служебных сообщений, а также при наличии ошибок будет сформирован протокол.</w:t>
      </w:r>
    </w:p>
    <w:p w14:paraId="35B0C8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просмотра протокола проверки текущего экземпляра отчета, включающего все контрольные соотношения, включая соотношения, по которым ошибок не обнаружено, необходимо выбрать вариант </w:t>
      </w:r>
      <w:r w:rsidRPr="00666135">
        <w:rPr>
          <w:rStyle w:val="Interface"/>
          <w:color w:val="auto"/>
          <w:sz w:val="28"/>
          <w:szCs w:val="28"/>
        </w:rPr>
        <w:t>Показать все контрольные соотношения</w:t>
      </w:r>
      <w:r w:rsidRPr="00666135">
        <w:rPr>
          <w:color w:val="auto"/>
          <w:sz w:val="28"/>
          <w:szCs w:val="28"/>
        </w:rPr>
        <w:t>.</w:t>
      </w:r>
    </w:p>
    <w:p w14:paraId="59FA6AC2" w14:textId="77777777" w:rsidR="004F7B1F" w:rsidRPr="00666135" w:rsidRDefault="004F7B1F" w:rsidP="004F7B1F">
      <w:pPr>
        <w:spacing w:before="120" w:after="120"/>
        <w:ind w:firstLine="851"/>
        <w:rPr>
          <w:color w:val="auto"/>
          <w:sz w:val="28"/>
          <w:szCs w:val="28"/>
        </w:rPr>
      </w:pPr>
      <w:r w:rsidRPr="00666135">
        <w:rPr>
          <w:color w:val="auto"/>
          <w:sz w:val="28"/>
          <w:szCs w:val="28"/>
        </w:rPr>
        <w:t>Протокол формируется в виде отчета, в котором для каждого контрольного соотношения выводятся:</w:t>
      </w:r>
    </w:p>
    <w:p w14:paraId="76DE8D55" w14:textId="77777777" w:rsidR="004F7B1F" w:rsidRPr="00666135" w:rsidRDefault="004F7B1F" w:rsidP="004F7B1F">
      <w:pPr>
        <w:pStyle w:val="Bullet1"/>
        <w:numPr>
          <w:ilvl w:val="0"/>
          <w:numId w:val="140"/>
        </w:numPr>
        <w:spacing w:before="120" w:line="240" w:lineRule="auto"/>
        <w:ind w:left="1208" w:hanging="357"/>
        <w:rPr>
          <w:sz w:val="28"/>
          <w:szCs w:val="28"/>
        </w:rPr>
      </w:pPr>
      <w:r w:rsidRPr="00666135">
        <w:rPr>
          <w:sz w:val="28"/>
          <w:szCs w:val="28"/>
        </w:rPr>
        <w:t xml:space="preserve">Наименование контрольного соотношения. </w:t>
      </w:r>
    </w:p>
    <w:p w14:paraId="52E0F58E" w14:textId="77777777" w:rsidR="004F7B1F" w:rsidRPr="00666135" w:rsidRDefault="004F7B1F" w:rsidP="004F7B1F">
      <w:pPr>
        <w:pStyle w:val="Bullet1"/>
        <w:numPr>
          <w:ilvl w:val="0"/>
          <w:numId w:val="140"/>
        </w:numPr>
        <w:spacing w:before="120" w:line="240" w:lineRule="auto"/>
        <w:ind w:left="1208" w:hanging="357"/>
        <w:rPr>
          <w:sz w:val="28"/>
          <w:szCs w:val="28"/>
        </w:rPr>
      </w:pPr>
      <w:r w:rsidRPr="00666135">
        <w:rPr>
          <w:sz w:val="28"/>
          <w:szCs w:val="28"/>
        </w:rPr>
        <w:t>Результат контроля (</w:t>
      </w:r>
      <w:r w:rsidRPr="00666135">
        <w:rPr>
          <w:rStyle w:val="Interface"/>
          <w:color w:val="auto"/>
          <w:sz w:val="28"/>
          <w:szCs w:val="28"/>
        </w:rPr>
        <w:t>ОК</w:t>
      </w:r>
      <w:r w:rsidRPr="00666135">
        <w:rPr>
          <w:sz w:val="28"/>
          <w:szCs w:val="28"/>
        </w:rPr>
        <w:t xml:space="preserve"> </w:t>
      </w:r>
      <w:r>
        <w:rPr>
          <w:sz w:val="28"/>
          <w:szCs w:val="28"/>
        </w:rPr>
        <w:t>-</w:t>
      </w:r>
      <w:r w:rsidRPr="00666135">
        <w:rPr>
          <w:sz w:val="28"/>
          <w:szCs w:val="28"/>
        </w:rPr>
        <w:t xml:space="preserve"> ошибок не обнаружено). </w:t>
      </w:r>
    </w:p>
    <w:p w14:paraId="1B393635" w14:textId="77777777" w:rsidR="004F7B1F" w:rsidRPr="00666135" w:rsidRDefault="004F7B1F" w:rsidP="004F7B1F">
      <w:pPr>
        <w:pStyle w:val="Bullet1"/>
        <w:numPr>
          <w:ilvl w:val="0"/>
          <w:numId w:val="140"/>
        </w:numPr>
        <w:spacing w:before="120" w:line="240" w:lineRule="auto"/>
        <w:ind w:left="1208" w:hanging="357"/>
        <w:rPr>
          <w:sz w:val="28"/>
          <w:szCs w:val="28"/>
        </w:rPr>
      </w:pPr>
      <w:r w:rsidRPr="00666135">
        <w:rPr>
          <w:sz w:val="28"/>
          <w:szCs w:val="28"/>
        </w:rPr>
        <w:t xml:space="preserve">Вычисленные в соответствии с алгоритмом расчета сопоставляемых показателей (заданного для контрольного соотношения) проверяемые значения. </w:t>
      </w:r>
    </w:p>
    <w:p w14:paraId="7CE15F20" w14:textId="77777777" w:rsidR="004F7B1F" w:rsidRPr="00666135" w:rsidRDefault="004F7B1F" w:rsidP="004F7B1F">
      <w:pPr>
        <w:pStyle w:val="Bullet1"/>
        <w:numPr>
          <w:ilvl w:val="0"/>
          <w:numId w:val="140"/>
        </w:numPr>
        <w:spacing w:before="120" w:line="240" w:lineRule="auto"/>
        <w:ind w:left="1208" w:hanging="357"/>
        <w:rPr>
          <w:sz w:val="28"/>
          <w:szCs w:val="28"/>
        </w:rPr>
      </w:pPr>
      <w:r w:rsidRPr="00666135">
        <w:rPr>
          <w:sz w:val="28"/>
          <w:szCs w:val="28"/>
        </w:rPr>
        <w:t xml:space="preserve">Отклонение </w:t>
      </w:r>
      <w:r>
        <w:rPr>
          <w:sz w:val="28"/>
          <w:szCs w:val="28"/>
        </w:rPr>
        <w:t>-</w:t>
      </w:r>
      <w:r w:rsidRPr="00666135">
        <w:rPr>
          <w:sz w:val="28"/>
          <w:szCs w:val="28"/>
        </w:rPr>
        <w:t xml:space="preserve"> разность вычисленных проверяемых значений контрольного соотношения. Отклонение выводится, если обнаружена ошибка. </w:t>
      </w:r>
    </w:p>
    <w:p w14:paraId="6D0B4097" w14:textId="77777777" w:rsidR="004F7B1F" w:rsidRPr="00666135" w:rsidRDefault="004F7B1F" w:rsidP="004F7B1F">
      <w:pPr>
        <w:pStyle w:val="Bullet1"/>
        <w:numPr>
          <w:ilvl w:val="0"/>
          <w:numId w:val="140"/>
        </w:numPr>
        <w:spacing w:before="120" w:line="240" w:lineRule="auto"/>
        <w:ind w:left="1208" w:hanging="357"/>
        <w:rPr>
          <w:sz w:val="28"/>
          <w:szCs w:val="28"/>
        </w:rPr>
      </w:pPr>
      <w:r w:rsidRPr="00666135">
        <w:rPr>
          <w:sz w:val="28"/>
          <w:szCs w:val="28"/>
        </w:rPr>
        <w:t xml:space="preserve">Реквизиты сопоставляемых отчетов (отчеты для межформенного контроля отбираются по совпадающим реквизитам). </w:t>
      </w:r>
    </w:p>
    <w:p w14:paraId="63B9C555" w14:textId="77777777" w:rsidR="004F7B1F" w:rsidRPr="00666135" w:rsidRDefault="004F7B1F" w:rsidP="004F7B1F">
      <w:pPr>
        <w:pStyle w:val="Bullet1"/>
        <w:numPr>
          <w:ilvl w:val="0"/>
          <w:numId w:val="140"/>
        </w:numPr>
        <w:spacing w:before="120" w:line="240" w:lineRule="auto"/>
        <w:ind w:left="1208" w:hanging="357"/>
        <w:rPr>
          <w:sz w:val="28"/>
          <w:szCs w:val="28"/>
        </w:rPr>
      </w:pPr>
      <w:r w:rsidRPr="00666135">
        <w:rPr>
          <w:sz w:val="28"/>
          <w:szCs w:val="28"/>
        </w:rPr>
        <w:t xml:space="preserve">Таблица, в которой указываются все показатели отчетной формы, вошедшие в расчет. </w:t>
      </w:r>
    </w:p>
    <w:p w14:paraId="68D43E0B" w14:textId="77777777" w:rsidR="004F7B1F" w:rsidRPr="00666135" w:rsidRDefault="004F7B1F" w:rsidP="004F7B1F">
      <w:pPr>
        <w:spacing w:before="120" w:after="120"/>
        <w:ind w:firstLine="851"/>
        <w:rPr>
          <w:color w:val="auto"/>
          <w:sz w:val="28"/>
          <w:szCs w:val="28"/>
        </w:rPr>
      </w:pPr>
      <w:r w:rsidRPr="00666135">
        <w:rPr>
          <w:color w:val="auto"/>
          <w:sz w:val="28"/>
          <w:szCs w:val="28"/>
        </w:rPr>
        <w:t>Сформированный протокол можно распечатать (</w:t>
      </w:r>
      <w:r w:rsidRPr="00666135">
        <w:rPr>
          <w:rStyle w:val="Interface"/>
          <w:color w:val="auto"/>
          <w:sz w:val="28"/>
          <w:szCs w:val="28"/>
        </w:rPr>
        <w:t xml:space="preserve">Файл </w:t>
      </w:r>
      <w:r>
        <w:rPr>
          <w:rStyle w:val="Interface"/>
          <w:color w:val="auto"/>
          <w:sz w:val="28"/>
          <w:szCs w:val="28"/>
        </w:rPr>
        <w:t>-</w:t>
      </w:r>
      <w:r w:rsidRPr="00666135">
        <w:rPr>
          <w:rStyle w:val="Interface"/>
          <w:color w:val="auto"/>
          <w:sz w:val="28"/>
          <w:szCs w:val="28"/>
        </w:rPr>
        <w:t xml:space="preserve"> Печать</w:t>
      </w:r>
      <w:r w:rsidRPr="00666135">
        <w:rPr>
          <w:color w:val="auto"/>
          <w:sz w:val="28"/>
          <w:szCs w:val="28"/>
        </w:rPr>
        <w:t>). При обнаружении расхождений следует внести необходимые изменения в экземпляр отчета, сохранить и заново сформировать протокол.</w:t>
      </w:r>
    </w:p>
    <w:p w14:paraId="315D28F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проверки согласования показателей сразу по нескольким экземплярам отчета необходимо выделить в журнале отчетов экземпляры отчетов для проверки и нажать кнопку </w:t>
      </w:r>
      <w:r w:rsidRPr="00666135">
        <w:rPr>
          <w:rStyle w:val="Interface"/>
          <w:color w:val="auto"/>
          <w:sz w:val="28"/>
          <w:szCs w:val="28"/>
        </w:rPr>
        <w:t>Проверить</w:t>
      </w:r>
      <w:r w:rsidRPr="00666135">
        <w:rPr>
          <w:color w:val="auto"/>
          <w:sz w:val="28"/>
          <w:szCs w:val="28"/>
        </w:rPr>
        <w:t xml:space="preserve"> на командной панели журнала отчета.</w:t>
      </w:r>
    </w:p>
    <w:p w14:paraId="5DF9D7C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Контрольные соотношения хранятся в одноименном справочнике. Справочник контрольных соотношений можно открыть с помощью команды </w:t>
      </w:r>
      <w:r w:rsidRPr="00666135">
        <w:rPr>
          <w:rStyle w:val="Interface"/>
          <w:color w:val="auto"/>
          <w:sz w:val="28"/>
          <w:szCs w:val="28"/>
        </w:rPr>
        <w:t>Справочник контрольных соотношений</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w:t>
      </w:r>
    </w:p>
    <w:p w14:paraId="54D71E9E" w14:textId="77777777" w:rsidR="004F7B1F" w:rsidRPr="00666135" w:rsidRDefault="004F7B1F" w:rsidP="004F7B1F">
      <w:pPr>
        <w:spacing w:before="120" w:after="120"/>
        <w:ind w:firstLine="851"/>
        <w:rPr>
          <w:color w:val="auto"/>
          <w:sz w:val="28"/>
          <w:szCs w:val="28"/>
        </w:rPr>
      </w:pPr>
      <w:r w:rsidRPr="00666135">
        <w:rPr>
          <w:color w:val="auto"/>
          <w:sz w:val="28"/>
          <w:szCs w:val="28"/>
        </w:rPr>
        <w:t>В составе комплекта бухгалтерской отчетности поставляется типовой набор контрольных соотношений. Пользователь может изменять типовые контрольные соотношения, а также создавать свои.</w:t>
      </w:r>
    </w:p>
    <w:p w14:paraId="5BBE77E0" w14:textId="77777777" w:rsidR="004F7B1F" w:rsidRPr="00666135" w:rsidRDefault="004F7B1F" w:rsidP="004F7B1F">
      <w:pPr>
        <w:pStyle w:val="3"/>
      </w:pPr>
      <w:bookmarkStart w:id="2244" w:name="_Toc528274462"/>
      <w:bookmarkStart w:id="2245" w:name="_Toc62474695"/>
      <w:bookmarkStart w:id="2246" w:name="_Toc97138861"/>
      <w:bookmarkStart w:id="2247" w:name="_Toc101440085"/>
      <w:bookmarkStart w:id="2248" w:name="_Toc105425176"/>
      <w:bookmarkStart w:id="2249" w:name="_Toc105426279"/>
      <w:bookmarkStart w:id="2250" w:name="_Toc107229426"/>
      <w:r w:rsidRPr="00666135">
        <w:t>Подготовка отчетности в электронном виде</w:t>
      </w:r>
      <w:bookmarkEnd w:id="2244"/>
      <w:bookmarkEnd w:id="2245"/>
      <w:bookmarkEnd w:id="2246"/>
      <w:bookmarkEnd w:id="2247"/>
      <w:bookmarkEnd w:id="2248"/>
      <w:bookmarkEnd w:id="2249"/>
      <w:bookmarkEnd w:id="2250"/>
    </w:p>
    <w:p w14:paraId="3509BC78"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получения отчетности в электронном виде ее необходимо выгрузить в виде файла. Выгрузка отчетности всегда выполняется в определенном формате. Формат выгрузки представляет собой обработку, реализующую алгоритм формирования файла с данными отчетности по определенным правилам. Форматы выгрузки хранятся в справочнике </w:t>
      </w:r>
      <w:r w:rsidRPr="00666135">
        <w:rPr>
          <w:rStyle w:val="Interface"/>
          <w:color w:val="auto"/>
          <w:sz w:val="28"/>
          <w:szCs w:val="28"/>
        </w:rPr>
        <w:t>Форматы выгрузки бухгалтерской отчетности</w:t>
      </w:r>
      <w:r w:rsidRPr="00666135">
        <w:rPr>
          <w:color w:val="auto"/>
          <w:sz w:val="28"/>
          <w:szCs w:val="28"/>
        </w:rPr>
        <w:t xml:space="preserve">. </w:t>
      </w:r>
    </w:p>
    <w:p w14:paraId="5190173E" w14:textId="77777777" w:rsidR="004F7B1F" w:rsidRPr="00666135" w:rsidRDefault="004F7B1F" w:rsidP="004F7B1F">
      <w:pPr>
        <w:pStyle w:val="3"/>
      </w:pPr>
      <w:bookmarkStart w:id="2251" w:name="_Toc528274463"/>
      <w:bookmarkStart w:id="2252" w:name="_Toc62474696"/>
      <w:bookmarkStart w:id="2253" w:name="_Toc97138862"/>
      <w:bookmarkStart w:id="2254" w:name="_Toc101440086"/>
      <w:bookmarkStart w:id="2255" w:name="_Toc105425177"/>
      <w:bookmarkStart w:id="2256" w:name="_Toc105426280"/>
      <w:bookmarkStart w:id="2257" w:name="_Toc107229427"/>
      <w:r w:rsidRPr="00666135">
        <w:t>Выгрузка одного отчета</w:t>
      </w:r>
      <w:bookmarkEnd w:id="2251"/>
      <w:bookmarkEnd w:id="2252"/>
      <w:bookmarkEnd w:id="2253"/>
      <w:bookmarkEnd w:id="2254"/>
      <w:bookmarkEnd w:id="2255"/>
      <w:bookmarkEnd w:id="2256"/>
      <w:bookmarkEnd w:id="2257"/>
    </w:p>
    <w:p w14:paraId="1FD8829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выгрузки одного отчета следует выбрать его в списке раздела </w:t>
      </w:r>
      <w:r w:rsidRPr="00666135">
        <w:rPr>
          <w:rStyle w:val="Interface"/>
          <w:color w:val="auto"/>
          <w:sz w:val="28"/>
          <w:szCs w:val="28"/>
        </w:rPr>
        <w:t>Отчеты формы 1С-Отчетность</w:t>
      </w:r>
      <w:r w:rsidRPr="00666135">
        <w:rPr>
          <w:color w:val="auto"/>
          <w:sz w:val="28"/>
          <w:szCs w:val="28"/>
        </w:rPr>
        <w:t xml:space="preserve">, а затем использовать команду </w:t>
      </w:r>
      <w:r w:rsidRPr="00666135">
        <w:rPr>
          <w:rStyle w:val="Interface"/>
          <w:color w:val="auto"/>
          <w:sz w:val="28"/>
          <w:szCs w:val="28"/>
        </w:rPr>
        <w:t>Выгрузить</w:t>
      </w:r>
      <w:r w:rsidRPr="00666135">
        <w:rPr>
          <w:color w:val="auto"/>
          <w:sz w:val="28"/>
          <w:szCs w:val="28"/>
        </w:rPr>
        <w:t xml:space="preserve"> контекстного меню. </w:t>
      </w:r>
    </w:p>
    <w:p w14:paraId="50167EE5" w14:textId="77777777" w:rsidR="004F7B1F" w:rsidRDefault="004F7B1F" w:rsidP="004F7B1F">
      <w:pPr>
        <w:spacing w:before="120" w:after="120"/>
        <w:ind w:firstLine="851"/>
        <w:rPr>
          <w:color w:val="auto"/>
          <w:sz w:val="28"/>
          <w:szCs w:val="28"/>
        </w:rPr>
      </w:pPr>
      <w:r w:rsidRPr="00666135">
        <w:rPr>
          <w:color w:val="auto"/>
          <w:sz w:val="28"/>
          <w:szCs w:val="28"/>
        </w:rPr>
        <w:t xml:space="preserve">Открывается форма </w:t>
      </w:r>
      <w:r w:rsidRPr="00666135">
        <w:rPr>
          <w:rStyle w:val="Interface"/>
          <w:color w:val="auto"/>
          <w:sz w:val="28"/>
          <w:szCs w:val="28"/>
        </w:rPr>
        <w:t>Выгрузка отчетности организаций</w:t>
      </w:r>
      <w:r w:rsidRPr="00666135">
        <w:rPr>
          <w:color w:val="auto"/>
          <w:sz w:val="28"/>
          <w:szCs w:val="28"/>
        </w:rPr>
        <w:t xml:space="preserve">. </w:t>
      </w:r>
    </w:p>
    <w:p w14:paraId="0A0EFF32" w14:textId="77777777" w:rsidR="004F7B1F" w:rsidRDefault="004F7B1F" w:rsidP="004F7B1F">
      <w:pPr>
        <w:ind w:firstLine="0"/>
        <w:jc w:val="left"/>
        <w:rPr>
          <w:bCs/>
          <w:color w:val="auto"/>
          <w:sz w:val="28"/>
          <w:szCs w:val="28"/>
        </w:rPr>
      </w:pPr>
      <w:bookmarkStart w:id="2258" w:name="_Toc528271994"/>
      <w:bookmarkStart w:id="2259" w:name="_Toc528663378"/>
      <w:r>
        <w:rPr>
          <w:color w:val="auto"/>
          <w:szCs w:val="28"/>
        </w:rPr>
        <w:br w:type="page"/>
      </w:r>
    </w:p>
    <w:bookmarkEnd w:id="2258"/>
    <w:bookmarkEnd w:id="2259"/>
    <w:p w14:paraId="7C60D922" w14:textId="77777777" w:rsidR="004F7B1F" w:rsidRDefault="004F7B1F" w:rsidP="004F7B1F">
      <w:pPr>
        <w:pStyle w:val="Picture"/>
        <w:keepNext/>
        <w:spacing w:before="120" w:after="120" w:line="240" w:lineRule="auto"/>
        <w:jc w:val="center"/>
      </w:pPr>
      <w:r w:rsidRPr="00666135">
        <w:rPr>
          <w:b/>
          <w:bCs/>
          <w:i/>
          <w:iCs/>
          <w:noProof/>
        </w:rPr>
        <w:drawing>
          <wp:inline distT="0" distB="0" distL="0" distR="0" wp14:anchorId="7C1AE0D9" wp14:editId="78778B77">
            <wp:extent cx="5837555" cy="4455160"/>
            <wp:effectExtent l="0" t="0" r="0" b="2540"/>
            <wp:docPr id="347" name="Рисунок 347" descr="G:\SIN\БГУ 2.0\Word\Pict\018.008_Vifruzka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G:\SIN\БГУ 2.0\Word\Pict\018.008_Vifruzka_Otcheta.png"/>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837555" cy="4455160"/>
                    </a:xfrm>
                    <a:prstGeom prst="rect">
                      <a:avLst/>
                    </a:prstGeom>
                    <a:noFill/>
                    <a:ln>
                      <a:noFill/>
                    </a:ln>
                  </pic:spPr>
                </pic:pic>
              </a:graphicData>
            </a:graphic>
          </wp:inline>
        </w:drawing>
      </w:r>
    </w:p>
    <w:p w14:paraId="2A76E17E" w14:textId="2B493565" w:rsidR="004F7B1F" w:rsidRPr="00666135" w:rsidRDefault="004F7B1F" w:rsidP="004F7B1F">
      <w:pPr>
        <w:pStyle w:val="afff1"/>
        <w:spacing w:before="120" w:after="120"/>
        <w:ind w:firstLine="851"/>
        <w:jc w:val="center"/>
        <w:rPr>
          <w:color w:val="auto"/>
          <w:szCs w:val="28"/>
        </w:rPr>
      </w:pPr>
      <w:bookmarkStart w:id="2260" w:name="_Toc10542449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380</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Выгрузка отчётности организаций</w:t>
      </w:r>
      <w:bookmarkEnd w:id="2260"/>
    </w:p>
    <w:p w14:paraId="2DB5673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настройки</w:t>
      </w:r>
      <w:r w:rsidRPr="00666135">
        <w:rPr>
          <w:color w:val="auto"/>
          <w:sz w:val="28"/>
          <w:szCs w:val="28"/>
        </w:rPr>
        <w:t xml:space="preserve"> формы следует заполнить реквизиты:</w:t>
      </w:r>
    </w:p>
    <w:p w14:paraId="23460EB6" w14:textId="77777777" w:rsidR="004F7B1F" w:rsidRPr="00666135" w:rsidRDefault="004F7B1F" w:rsidP="004F7B1F">
      <w:pPr>
        <w:pStyle w:val="Bullet1"/>
        <w:numPr>
          <w:ilvl w:val="0"/>
          <w:numId w:val="146"/>
        </w:numPr>
        <w:spacing w:before="120" w:line="240" w:lineRule="auto"/>
        <w:ind w:left="1208" w:hanging="357"/>
        <w:rPr>
          <w:sz w:val="28"/>
          <w:szCs w:val="28"/>
        </w:rPr>
      </w:pPr>
      <w:r w:rsidRPr="00666135">
        <w:rPr>
          <w:rStyle w:val="Interface"/>
          <w:color w:val="auto"/>
          <w:sz w:val="28"/>
          <w:szCs w:val="28"/>
        </w:rPr>
        <w:t>Формат обмена</w:t>
      </w:r>
      <w:r w:rsidRPr="00666135">
        <w:rPr>
          <w:sz w:val="28"/>
          <w:szCs w:val="28"/>
        </w:rPr>
        <w:t xml:space="preserve"> </w:t>
      </w:r>
      <w:r>
        <w:rPr>
          <w:sz w:val="28"/>
          <w:szCs w:val="28"/>
        </w:rPr>
        <w:t>-</w:t>
      </w:r>
      <w:r w:rsidRPr="00666135">
        <w:rPr>
          <w:sz w:val="28"/>
          <w:szCs w:val="28"/>
        </w:rPr>
        <w:t xml:space="preserve"> формат выгрузки. Выбирается из справочника </w:t>
      </w:r>
      <w:r w:rsidRPr="00666135">
        <w:rPr>
          <w:rStyle w:val="Interface"/>
          <w:color w:val="auto"/>
          <w:sz w:val="28"/>
          <w:szCs w:val="28"/>
        </w:rPr>
        <w:t>Форматы выгрузки бухгалтерской отчетности</w:t>
      </w:r>
      <w:r w:rsidRPr="00666135">
        <w:rPr>
          <w:sz w:val="28"/>
          <w:szCs w:val="28"/>
        </w:rPr>
        <w:t>.</w:t>
      </w:r>
    </w:p>
    <w:p w14:paraId="51AF3282" w14:textId="77777777" w:rsidR="004F7B1F" w:rsidRPr="00666135" w:rsidRDefault="004F7B1F" w:rsidP="004F7B1F">
      <w:pPr>
        <w:pStyle w:val="Bullet1"/>
        <w:numPr>
          <w:ilvl w:val="0"/>
          <w:numId w:val="146"/>
        </w:numPr>
        <w:spacing w:before="120" w:line="240" w:lineRule="auto"/>
        <w:ind w:left="1208" w:hanging="357"/>
        <w:rPr>
          <w:sz w:val="28"/>
          <w:szCs w:val="28"/>
        </w:rPr>
      </w:pPr>
      <w:r w:rsidRPr="00666135">
        <w:rPr>
          <w:rStyle w:val="Interface"/>
          <w:color w:val="auto"/>
          <w:sz w:val="28"/>
          <w:szCs w:val="28"/>
        </w:rPr>
        <w:t>Способ выгрузки</w:t>
      </w:r>
      <w:r w:rsidRPr="00666135">
        <w:rPr>
          <w:sz w:val="28"/>
          <w:szCs w:val="28"/>
        </w:rPr>
        <w:t xml:space="preserve"> </w:t>
      </w:r>
      <w:r>
        <w:rPr>
          <w:sz w:val="28"/>
          <w:szCs w:val="28"/>
        </w:rPr>
        <w:t>-</w:t>
      </w:r>
      <w:r w:rsidRPr="00666135">
        <w:rPr>
          <w:sz w:val="28"/>
          <w:szCs w:val="28"/>
        </w:rPr>
        <w:t xml:space="preserve"> определяет способ сохранения файлов после выгрузки. Выбирается из списка:</w:t>
      </w:r>
    </w:p>
    <w:p w14:paraId="49318FA0" w14:textId="77777777" w:rsidR="004F7B1F" w:rsidRPr="00666135" w:rsidRDefault="004F7B1F" w:rsidP="004F7B1F">
      <w:pPr>
        <w:pStyle w:val="Bullet2"/>
        <w:numPr>
          <w:ilvl w:val="0"/>
          <w:numId w:val="141"/>
        </w:numPr>
        <w:spacing w:before="120" w:line="240" w:lineRule="auto"/>
        <w:ind w:left="1565" w:hanging="357"/>
        <w:rPr>
          <w:rFonts w:ascii="Times New Roman" w:hAnsi="Times New Roman"/>
          <w:sz w:val="28"/>
          <w:szCs w:val="28"/>
        </w:rPr>
      </w:pPr>
      <w:r w:rsidRPr="00666135">
        <w:rPr>
          <w:rStyle w:val="Interface"/>
          <w:color w:val="auto"/>
          <w:sz w:val="28"/>
          <w:szCs w:val="28"/>
        </w:rPr>
        <w:t>Каталог</w:t>
      </w:r>
      <w:r w:rsidRPr="00666135">
        <w:rPr>
          <w:rFonts w:ascii="Times New Roman" w:hAnsi="Times New Roman"/>
          <w:sz w:val="28"/>
          <w:szCs w:val="28"/>
        </w:rPr>
        <w:t xml:space="preserve"> </w:t>
      </w:r>
      <w:r>
        <w:rPr>
          <w:rFonts w:ascii="Times New Roman" w:hAnsi="Times New Roman"/>
          <w:sz w:val="28"/>
          <w:szCs w:val="28"/>
        </w:rPr>
        <w:t>-</w:t>
      </w:r>
      <w:r w:rsidRPr="00666135">
        <w:rPr>
          <w:rFonts w:ascii="Times New Roman" w:hAnsi="Times New Roman"/>
          <w:sz w:val="28"/>
          <w:szCs w:val="28"/>
        </w:rPr>
        <w:t xml:space="preserve"> сохранение в каталог на диске;</w:t>
      </w:r>
    </w:p>
    <w:p w14:paraId="0D5FC445" w14:textId="77777777" w:rsidR="004F7B1F" w:rsidRPr="00666135" w:rsidRDefault="004F7B1F" w:rsidP="004F7B1F">
      <w:pPr>
        <w:pStyle w:val="Bullet2"/>
        <w:numPr>
          <w:ilvl w:val="0"/>
          <w:numId w:val="141"/>
        </w:numPr>
        <w:spacing w:before="120" w:line="240" w:lineRule="auto"/>
        <w:ind w:left="1565" w:hanging="357"/>
        <w:rPr>
          <w:rFonts w:ascii="Times New Roman" w:hAnsi="Times New Roman"/>
          <w:sz w:val="28"/>
          <w:szCs w:val="28"/>
        </w:rPr>
      </w:pPr>
      <w:r w:rsidRPr="00666135">
        <w:rPr>
          <w:rStyle w:val="Interface"/>
          <w:color w:val="auto"/>
          <w:sz w:val="28"/>
          <w:szCs w:val="28"/>
        </w:rPr>
        <w:t>Электронная почта</w:t>
      </w:r>
      <w:r w:rsidRPr="00666135">
        <w:rPr>
          <w:rFonts w:ascii="Times New Roman" w:hAnsi="Times New Roman"/>
          <w:sz w:val="28"/>
          <w:szCs w:val="28"/>
        </w:rPr>
        <w:t xml:space="preserve"> </w:t>
      </w:r>
      <w:r>
        <w:rPr>
          <w:rFonts w:ascii="Times New Roman" w:hAnsi="Times New Roman"/>
          <w:sz w:val="28"/>
          <w:szCs w:val="28"/>
        </w:rPr>
        <w:t>-</w:t>
      </w:r>
      <w:r w:rsidRPr="00666135">
        <w:rPr>
          <w:rFonts w:ascii="Times New Roman" w:hAnsi="Times New Roman"/>
          <w:sz w:val="28"/>
          <w:szCs w:val="28"/>
        </w:rPr>
        <w:t xml:space="preserve"> сохранение на сервере электронной почты;</w:t>
      </w:r>
    </w:p>
    <w:p w14:paraId="2DF9480F" w14:textId="77777777" w:rsidR="004F7B1F" w:rsidRPr="00666135" w:rsidRDefault="004F7B1F" w:rsidP="004F7B1F">
      <w:pPr>
        <w:pStyle w:val="Bullet2"/>
        <w:numPr>
          <w:ilvl w:val="0"/>
          <w:numId w:val="141"/>
        </w:numPr>
        <w:spacing w:before="120" w:line="240" w:lineRule="auto"/>
        <w:ind w:left="1565" w:hanging="357"/>
        <w:rPr>
          <w:rFonts w:ascii="Times New Roman" w:hAnsi="Times New Roman"/>
          <w:sz w:val="28"/>
          <w:szCs w:val="28"/>
        </w:rPr>
      </w:pPr>
      <w:r>
        <w:rPr>
          <w:rStyle w:val="Interface"/>
          <w:color w:val="auto"/>
          <w:sz w:val="28"/>
          <w:szCs w:val="28"/>
        </w:rPr>
        <w:t>АРМ пользователя</w:t>
      </w:r>
      <w:r w:rsidRPr="00666135">
        <w:rPr>
          <w:rFonts w:ascii="Times New Roman" w:hAnsi="Times New Roman"/>
          <w:sz w:val="28"/>
          <w:szCs w:val="28"/>
        </w:rPr>
        <w:t>.</w:t>
      </w:r>
    </w:p>
    <w:p w14:paraId="4F4E3BBE"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Настройки формата обмена</w:t>
      </w:r>
      <w:r w:rsidRPr="00666135">
        <w:rPr>
          <w:color w:val="auto"/>
          <w:sz w:val="28"/>
          <w:szCs w:val="28"/>
        </w:rPr>
        <w:t xml:space="preserve"> позволяет при необходимости изменить значения ряда дополнительных настроек. Выгрузка отчета выполняется после нажатия на кнопку </w:t>
      </w:r>
      <w:r w:rsidRPr="00666135">
        <w:rPr>
          <w:rStyle w:val="Interface"/>
          <w:color w:val="auto"/>
          <w:sz w:val="28"/>
          <w:szCs w:val="28"/>
        </w:rPr>
        <w:t>Выгрузить отчет</w:t>
      </w:r>
      <w:r w:rsidRPr="00666135">
        <w:rPr>
          <w:color w:val="auto"/>
          <w:sz w:val="28"/>
          <w:szCs w:val="28"/>
        </w:rPr>
        <w:t xml:space="preserve">. </w:t>
      </w:r>
    </w:p>
    <w:p w14:paraId="0756CF2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По окончании выгрузки формируется </w:t>
      </w:r>
      <w:r w:rsidRPr="00666135">
        <w:rPr>
          <w:rStyle w:val="Interface"/>
          <w:color w:val="auto"/>
          <w:sz w:val="28"/>
          <w:szCs w:val="28"/>
        </w:rPr>
        <w:t xml:space="preserve">Протокол выгрузки отчетности </w:t>
      </w:r>
      <w:r w:rsidRPr="00666135">
        <w:rPr>
          <w:color w:val="auto"/>
          <w:sz w:val="28"/>
          <w:szCs w:val="28"/>
        </w:rPr>
        <w:t xml:space="preserve">с данными об обработанном отчете и о подготовленном пакете выгрузки. </w:t>
      </w:r>
    </w:p>
    <w:p w14:paraId="2854D611" w14:textId="77777777" w:rsidR="004F7B1F" w:rsidRPr="00666135" w:rsidRDefault="004F7B1F" w:rsidP="004F7B1F">
      <w:pPr>
        <w:pStyle w:val="3"/>
      </w:pPr>
      <w:bookmarkStart w:id="2261" w:name="_Toc528274464"/>
      <w:bookmarkStart w:id="2262" w:name="_Toc62474697"/>
      <w:bookmarkStart w:id="2263" w:name="_Toc97138863"/>
      <w:bookmarkStart w:id="2264" w:name="_Toc101440087"/>
      <w:bookmarkStart w:id="2265" w:name="_Toc105425178"/>
      <w:bookmarkStart w:id="2266" w:name="_Toc105426281"/>
      <w:bookmarkStart w:id="2267" w:name="_Toc107229428"/>
      <w:r w:rsidRPr="00666135">
        <w:t>Выгрузка группы отчетов</w:t>
      </w:r>
      <w:bookmarkEnd w:id="2261"/>
      <w:bookmarkEnd w:id="2262"/>
      <w:bookmarkEnd w:id="2263"/>
      <w:bookmarkEnd w:id="2264"/>
      <w:bookmarkEnd w:id="2265"/>
      <w:bookmarkEnd w:id="2266"/>
      <w:bookmarkEnd w:id="2267"/>
    </w:p>
    <w:p w14:paraId="59A5230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выгрузки группы отчетов следует нажать на кнопку </w:t>
      </w:r>
      <w:r w:rsidRPr="00666135">
        <w:rPr>
          <w:rStyle w:val="Interface"/>
          <w:color w:val="auto"/>
          <w:sz w:val="28"/>
          <w:szCs w:val="28"/>
        </w:rPr>
        <w:t>Выгрузить</w:t>
      </w:r>
      <w:r w:rsidRPr="00666135">
        <w:rPr>
          <w:color w:val="auto"/>
          <w:sz w:val="28"/>
          <w:szCs w:val="28"/>
        </w:rPr>
        <w:t xml:space="preserve"> командной панели раздела </w:t>
      </w:r>
      <w:r w:rsidRPr="00666135">
        <w:rPr>
          <w:rStyle w:val="Interface"/>
          <w:color w:val="auto"/>
          <w:sz w:val="28"/>
          <w:szCs w:val="28"/>
        </w:rPr>
        <w:t>Отчеты формы 1С-Отчетность</w:t>
      </w:r>
      <w:r w:rsidRPr="00666135">
        <w:rPr>
          <w:color w:val="auto"/>
          <w:sz w:val="28"/>
          <w:szCs w:val="28"/>
        </w:rPr>
        <w:t xml:space="preserve"> и выбрать в меню пункт </w:t>
      </w:r>
      <w:r w:rsidRPr="00666135">
        <w:rPr>
          <w:rStyle w:val="Interface"/>
          <w:color w:val="auto"/>
          <w:sz w:val="28"/>
          <w:szCs w:val="28"/>
        </w:rPr>
        <w:t>Групповая выгрузка отчетов</w:t>
      </w:r>
      <w:r w:rsidRPr="00666135">
        <w:rPr>
          <w:color w:val="auto"/>
          <w:sz w:val="28"/>
          <w:szCs w:val="28"/>
        </w:rPr>
        <w:t xml:space="preserve">. Откроется форма </w:t>
      </w:r>
      <w:r w:rsidRPr="00666135">
        <w:rPr>
          <w:rStyle w:val="Interface"/>
          <w:color w:val="auto"/>
          <w:sz w:val="28"/>
          <w:szCs w:val="28"/>
        </w:rPr>
        <w:t>Регламентированные бухгалтерские отчеты</w:t>
      </w:r>
      <w:r w:rsidRPr="00666135">
        <w:rPr>
          <w:color w:val="auto"/>
          <w:sz w:val="28"/>
          <w:szCs w:val="28"/>
        </w:rPr>
        <w:t xml:space="preserve">. </w:t>
      </w:r>
    </w:p>
    <w:p w14:paraId="2F3E20C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Затем следует открыть закладку </w:t>
      </w:r>
      <w:r w:rsidRPr="00666135">
        <w:rPr>
          <w:rStyle w:val="Interface"/>
          <w:color w:val="auto"/>
          <w:sz w:val="28"/>
          <w:szCs w:val="28"/>
        </w:rPr>
        <w:t>Выгрузка</w:t>
      </w:r>
      <w:r w:rsidRPr="00666135">
        <w:rPr>
          <w:color w:val="auto"/>
          <w:sz w:val="28"/>
          <w:szCs w:val="28"/>
        </w:rPr>
        <w:t xml:space="preserve"> в правой части формы и отметить флажками отчеты, которые следует выгрузить. Далее в группе </w:t>
      </w:r>
      <w:r w:rsidRPr="00666135">
        <w:rPr>
          <w:rStyle w:val="Interface"/>
          <w:color w:val="auto"/>
          <w:sz w:val="28"/>
          <w:szCs w:val="28"/>
        </w:rPr>
        <w:t>Основные настройки</w:t>
      </w:r>
      <w:r w:rsidRPr="00666135">
        <w:rPr>
          <w:color w:val="auto"/>
          <w:sz w:val="28"/>
          <w:szCs w:val="28"/>
        </w:rPr>
        <w:t xml:space="preserve"> следует выбрать </w:t>
      </w:r>
      <w:r w:rsidRPr="00666135">
        <w:rPr>
          <w:rStyle w:val="Interface"/>
          <w:color w:val="auto"/>
          <w:sz w:val="28"/>
          <w:szCs w:val="28"/>
        </w:rPr>
        <w:t>Формат обмена</w:t>
      </w:r>
      <w:r w:rsidRPr="00666135">
        <w:rPr>
          <w:color w:val="auto"/>
          <w:sz w:val="28"/>
          <w:szCs w:val="28"/>
        </w:rPr>
        <w:t xml:space="preserve"> и </w:t>
      </w:r>
      <w:r w:rsidRPr="00666135">
        <w:rPr>
          <w:rStyle w:val="Interface"/>
          <w:color w:val="auto"/>
          <w:sz w:val="28"/>
          <w:szCs w:val="28"/>
        </w:rPr>
        <w:t>Способ выгрузки</w:t>
      </w:r>
      <w:r w:rsidRPr="00666135">
        <w:rPr>
          <w:color w:val="auto"/>
          <w:sz w:val="28"/>
          <w:szCs w:val="28"/>
        </w:rPr>
        <w:t xml:space="preserve">, указать </w:t>
      </w:r>
      <w:r w:rsidRPr="00666135">
        <w:rPr>
          <w:rStyle w:val="Interface"/>
          <w:color w:val="auto"/>
          <w:sz w:val="28"/>
          <w:szCs w:val="28"/>
        </w:rPr>
        <w:t>Путь выгрузки</w:t>
      </w:r>
      <w:r w:rsidRPr="00666135">
        <w:rPr>
          <w:color w:val="auto"/>
          <w:sz w:val="28"/>
          <w:szCs w:val="28"/>
        </w:rPr>
        <w:t xml:space="preserve"> и заполнить при необходимости дополнительные параметры. </w:t>
      </w:r>
    </w:p>
    <w:p w14:paraId="7D7D676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Выгрузка группы отчетов выполняется после нажатия на кнопку </w:t>
      </w:r>
      <w:r w:rsidRPr="00666135">
        <w:rPr>
          <w:rStyle w:val="Interface"/>
          <w:color w:val="auto"/>
          <w:sz w:val="28"/>
          <w:szCs w:val="28"/>
        </w:rPr>
        <w:t>Выгрузить отчеты</w:t>
      </w:r>
      <w:r w:rsidRPr="00666135">
        <w:rPr>
          <w:color w:val="auto"/>
          <w:sz w:val="28"/>
          <w:szCs w:val="28"/>
        </w:rPr>
        <w:t xml:space="preserve">. По окончании выгрузки формируется </w:t>
      </w:r>
      <w:r w:rsidRPr="00666135">
        <w:rPr>
          <w:rStyle w:val="Interface"/>
          <w:color w:val="auto"/>
          <w:sz w:val="28"/>
          <w:szCs w:val="28"/>
        </w:rPr>
        <w:t>Протокол выгрузки отчетности</w:t>
      </w:r>
      <w:r w:rsidRPr="00666135">
        <w:rPr>
          <w:color w:val="auto"/>
          <w:sz w:val="28"/>
          <w:szCs w:val="28"/>
        </w:rPr>
        <w:t xml:space="preserve">. Ознакомиться с информацией по пакетам выгрузки можно на закладке </w:t>
      </w:r>
      <w:r w:rsidRPr="00666135">
        <w:rPr>
          <w:rStyle w:val="Interface"/>
          <w:color w:val="auto"/>
          <w:sz w:val="28"/>
          <w:szCs w:val="28"/>
        </w:rPr>
        <w:t>Результаты выгрузки</w:t>
      </w:r>
      <w:r w:rsidRPr="00666135">
        <w:rPr>
          <w:color w:val="auto"/>
          <w:sz w:val="28"/>
          <w:szCs w:val="28"/>
        </w:rPr>
        <w:t xml:space="preserve">. </w:t>
      </w:r>
    </w:p>
    <w:p w14:paraId="4EF5FD0B" w14:textId="77777777" w:rsidR="004F7B1F" w:rsidRPr="00EF6F9C" w:rsidRDefault="004F7B1F" w:rsidP="004F7B1F">
      <w:pPr>
        <w:pStyle w:val="2"/>
        <w:spacing w:before="120"/>
        <w:jc w:val="both"/>
        <w:rPr>
          <w:rFonts w:cs="Arial"/>
          <w:color w:val="auto"/>
        </w:rPr>
      </w:pPr>
      <w:bookmarkStart w:id="2268" w:name="_Toc528274465"/>
      <w:bookmarkStart w:id="2269" w:name="_Toc528663512"/>
      <w:bookmarkStart w:id="2270" w:name="_Toc528663954"/>
      <w:bookmarkStart w:id="2271" w:name="_Toc528664381"/>
      <w:bookmarkStart w:id="2272" w:name="_Toc19219706"/>
      <w:bookmarkStart w:id="2273" w:name="_Toc37692898"/>
      <w:bookmarkStart w:id="2274" w:name="_Toc62474698"/>
      <w:bookmarkStart w:id="2275" w:name="_Toc97138864"/>
      <w:bookmarkStart w:id="2276" w:name="_Toc101440088"/>
      <w:bookmarkStart w:id="2277" w:name="_Toc105425179"/>
      <w:bookmarkStart w:id="2278" w:name="_Toc105426282"/>
      <w:bookmarkStart w:id="2279" w:name="_Toc107229429"/>
      <w:r w:rsidRPr="00EF6F9C">
        <w:rPr>
          <w:rFonts w:cs="Arial"/>
          <w:color w:val="auto"/>
        </w:rPr>
        <w:t>Налоговая и статистическая отчетность</w:t>
      </w:r>
      <w:bookmarkEnd w:id="2268"/>
      <w:bookmarkEnd w:id="2269"/>
      <w:bookmarkEnd w:id="2270"/>
      <w:bookmarkEnd w:id="2271"/>
      <w:bookmarkEnd w:id="2272"/>
      <w:bookmarkEnd w:id="2273"/>
      <w:bookmarkEnd w:id="2274"/>
      <w:bookmarkEnd w:id="2275"/>
      <w:bookmarkEnd w:id="2276"/>
      <w:bookmarkEnd w:id="2277"/>
      <w:bookmarkEnd w:id="2278"/>
      <w:bookmarkEnd w:id="2279"/>
    </w:p>
    <w:p w14:paraId="4DF9623E" w14:textId="77777777" w:rsidR="004F7B1F" w:rsidRPr="00666135" w:rsidRDefault="004F7B1F" w:rsidP="004F7B1F">
      <w:pPr>
        <w:spacing w:before="120" w:after="120"/>
        <w:ind w:firstLine="851"/>
        <w:rPr>
          <w:color w:val="auto"/>
          <w:sz w:val="28"/>
          <w:szCs w:val="28"/>
        </w:rPr>
      </w:pPr>
      <w:r w:rsidRPr="00666135">
        <w:rPr>
          <w:color w:val="auto"/>
          <w:sz w:val="28"/>
          <w:szCs w:val="28"/>
        </w:rPr>
        <w:t>Форма, порядок заполнения, сроки и порядок представления налоговых и статистических отчетов определяются различными государственными органами. К налоговой и статистической отчетности относятся:</w:t>
      </w:r>
    </w:p>
    <w:p w14:paraId="733AB6CB" w14:textId="77777777" w:rsidR="004F7B1F" w:rsidRPr="00666135" w:rsidRDefault="004F7B1F" w:rsidP="004F7B1F">
      <w:pPr>
        <w:pStyle w:val="Bullet1"/>
        <w:numPr>
          <w:ilvl w:val="0"/>
          <w:numId w:val="142"/>
        </w:numPr>
        <w:spacing w:before="120" w:line="240" w:lineRule="auto"/>
        <w:ind w:left="1208" w:hanging="357"/>
        <w:rPr>
          <w:sz w:val="28"/>
          <w:szCs w:val="28"/>
        </w:rPr>
      </w:pPr>
      <w:r w:rsidRPr="00666135">
        <w:rPr>
          <w:sz w:val="28"/>
          <w:szCs w:val="28"/>
        </w:rPr>
        <w:t>налоговые декларации и иные документы, служащие основанием для исчисления и уплаты налогов;</w:t>
      </w:r>
    </w:p>
    <w:p w14:paraId="2E837485" w14:textId="77777777" w:rsidR="004F7B1F" w:rsidRPr="00666135" w:rsidRDefault="004F7B1F" w:rsidP="004F7B1F">
      <w:pPr>
        <w:pStyle w:val="Bullet1"/>
        <w:numPr>
          <w:ilvl w:val="0"/>
          <w:numId w:val="142"/>
        </w:numPr>
        <w:spacing w:before="120" w:line="240" w:lineRule="auto"/>
        <w:ind w:left="1208" w:hanging="357"/>
        <w:rPr>
          <w:sz w:val="28"/>
          <w:szCs w:val="28"/>
        </w:rPr>
      </w:pPr>
      <w:r w:rsidRPr="00666135">
        <w:rPr>
          <w:sz w:val="28"/>
          <w:szCs w:val="28"/>
        </w:rPr>
        <w:t>отчетность во внебюджетные социальные фонды;</w:t>
      </w:r>
    </w:p>
    <w:p w14:paraId="0419E604" w14:textId="77777777" w:rsidR="004F7B1F" w:rsidRPr="00666135" w:rsidRDefault="004F7B1F" w:rsidP="004F7B1F">
      <w:pPr>
        <w:pStyle w:val="Bullet1"/>
        <w:numPr>
          <w:ilvl w:val="0"/>
          <w:numId w:val="142"/>
        </w:numPr>
        <w:spacing w:before="120" w:line="240" w:lineRule="auto"/>
        <w:ind w:left="1208" w:hanging="357"/>
        <w:rPr>
          <w:sz w:val="28"/>
          <w:szCs w:val="28"/>
        </w:rPr>
      </w:pPr>
      <w:r w:rsidRPr="00666135">
        <w:rPr>
          <w:sz w:val="28"/>
          <w:szCs w:val="28"/>
        </w:rPr>
        <w:t>формы статистики;</w:t>
      </w:r>
    </w:p>
    <w:p w14:paraId="7099D6CE" w14:textId="77777777" w:rsidR="004F7B1F" w:rsidRPr="00666135" w:rsidRDefault="004F7B1F" w:rsidP="004F7B1F">
      <w:pPr>
        <w:pStyle w:val="Bullet1"/>
        <w:numPr>
          <w:ilvl w:val="0"/>
          <w:numId w:val="142"/>
        </w:numPr>
        <w:spacing w:before="120" w:line="240" w:lineRule="auto"/>
        <w:ind w:left="1208" w:hanging="357"/>
        <w:rPr>
          <w:sz w:val="28"/>
          <w:szCs w:val="28"/>
        </w:rPr>
      </w:pPr>
      <w:r w:rsidRPr="00666135">
        <w:rPr>
          <w:sz w:val="28"/>
          <w:szCs w:val="28"/>
        </w:rPr>
        <w:t>различные справки.</w:t>
      </w:r>
    </w:p>
    <w:p w14:paraId="58D2953F" w14:textId="77777777" w:rsidR="004F7B1F" w:rsidRDefault="004F7B1F" w:rsidP="004F7B1F">
      <w:pPr>
        <w:spacing w:before="120" w:after="120"/>
        <w:ind w:firstLine="851"/>
        <w:rPr>
          <w:color w:val="auto"/>
          <w:sz w:val="28"/>
          <w:szCs w:val="28"/>
        </w:rPr>
      </w:pPr>
      <w:r w:rsidRPr="00666135">
        <w:rPr>
          <w:color w:val="auto"/>
          <w:sz w:val="28"/>
          <w:szCs w:val="28"/>
        </w:rPr>
        <w:t>В состав налоговой отчетности входит отчетность учреждения по физическим лицам перед инспекцией ФНС (форма 2-НДФЛ) и перед органами ПФР (персонифицированная отчетность).</w:t>
      </w:r>
    </w:p>
    <w:p w14:paraId="21B467D5" w14:textId="77777777" w:rsidR="004F7B1F" w:rsidRDefault="004F7B1F" w:rsidP="004F7B1F">
      <w:pPr>
        <w:ind w:firstLine="0"/>
        <w:jc w:val="left"/>
        <w:rPr>
          <w:bCs/>
          <w:color w:val="auto"/>
          <w:sz w:val="28"/>
          <w:szCs w:val="28"/>
        </w:rPr>
      </w:pPr>
      <w:r>
        <w:rPr>
          <w:color w:val="auto"/>
          <w:szCs w:val="28"/>
        </w:rPr>
        <w:br w:type="page"/>
      </w:r>
    </w:p>
    <w:p w14:paraId="210016F8"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24342300" wp14:editId="1D2E54BC">
            <wp:extent cx="6028690" cy="3242945"/>
            <wp:effectExtent l="0" t="0" r="0" b="0"/>
            <wp:docPr id="348" name="Рисунок 348" descr="G:\SIN\БГУ 2.0\Word\Pict\019.001_Regl_Otch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G:\SIN\БГУ 2.0\Word\Pict\019.001_Regl_Otcheti.png"/>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6028690" cy="3242945"/>
                    </a:xfrm>
                    <a:prstGeom prst="rect">
                      <a:avLst/>
                    </a:prstGeom>
                    <a:noFill/>
                    <a:ln>
                      <a:noFill/>
                    </a:ln>
                  </pic:spPr>
                </pic:pic>
              </a:graphicData>
            </a:graphic>
          </wp:inline>
        </w:drawing>
      </w:r>
    </w:p>
    <w:p w14:paraId="1B7DF19A" w14:textId="5A390827" w:rsidR="004F7B1F" w:rsidRPr="00666135" w:rsidRDefault="004F7B1F" w:rsidP="004F7B1F">
      <w:pPr>
        <w:pStyle w:val="afff1"/>
        <w:spacing w:before="120" w:after="120"/>
        <w:ind w:firstLine="851"/>
        <w:jc w:val="center"/>
        <w:rPr>
          <w:color w:val="auto"/>
          <w:szCs w:val="28"/>
        </w:rPr>
      </w:pPr>
      <w:bookmarkStart w:id="2280" w:name="_Toc10542449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381</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Регламентированные отчёты</w:t>
      </w:r>
      <w:bookmarkEnd w:id="2280"/>
    </w:p>
    <w:p w14:paraId="49AA5BB0" w14:textId="77777777" w:rsidR="004F7B1F" w:rsidRPr="00666135" w:rsidRDefault="004F7B1F" w:rsidP="004F7B1F">
      <w:pPr>
        <w:spacing w:before="120" w:after="120"/>
        <w:ind w:firstLine="851"/>
        <w:rPr>
          <w:color w:val="auto"/>
          <w:sz w:val="28"/>
          <w:szCs w:val="28"/>
        </w:rPr>
      </w:pPr>
      <w:r w:rsidRPr="00666135">
        <w:rPr>
          <w:color w:val="auto"/>
          <w:sz w:val="28"/>
          <w:szCs w:val="28"/>
        </w:rPr>
        <w:t>Формы налоговой и статистической отчетности входят в состав конфигурации и распространяются вместе с новыми релизами. Обновление форм отчетности выполняется вместе с обновлением самой конфигурации.</w:t>
      </w:r>
    </w:p>
    <w:p w14:paraId="278C585D" w14:textId="77777777" w:rsidR="004F7B1F" w:rsidRPr="00666135" w:rsidRDefault="004F7B1F" w:rsidP="004F7B1F">
      <w:pPr>
        <w:pStyle w:val="3"/>
      </w:pPr>
      <w:bookmarkStart w:id="2281" w:name="_Toc528274466"/>
      <w:bookmarkStart w:id="2282" w:name="_Toc62474699"/>
      <w:bookmarkStart w:id="2283" w:name="_Toc97138865"/>
      <w:bookmarkStart w:id="2284" w:name="_Toc101440089"/>
      <w:bookmarkStart w:id="2285" w:name="_Toc105425180"/>
      <w:bookmarkStart w:id="2286" w:name="_Toc105426283"/>
      <w:bookmarkStart w:id="2287" w:name="_Toc107229430"/>
      <w:r w:rsidRPr="00666135">
        <w:t>Список налоговых и статистических отчетов</w:t>
      </w:r>
      <w:bookmarkEnd w:id="2281"/>
      <w:bookmarkEnd w:id="2282"/>
      <w:bookmarkEnd w:id="2283"/>
      <w:bookmarkEnd w:id="2284"/>
      <w:bookmarkEnd w:id="2285"/>
      <w:bookmarkEnd w:id="2286"/>
      <w:bookmarkEnd w:id="2287"/>
    </w:p>
    <w:p w14:paraId="4E26B11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Работа с налоговыми и статистическими отчетами производится </w:t>
      </w:r>
      <w:r>
        <w:rPr>
          <w:color w:val="auto"/>
          <w:sz w:val="28"/>
          <w:szCs w:val="28"/>
        </w:rPr>
        <w:t>На форме</w:t>
      </w:r>
      <w:r w:rsidRPr="00666135">
        <w:rPr>
          <w:color w:val="auto"/>
          <w:sz w:val="28"/>
          <w:szCs w:val="28"/>
        </w:rPr>
        <w:t xml:space="preserve">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D63A56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Список созданных отчетов размещается в разделе </w:t>
      </w:r>
      <w:r w:rsidRPr="00666135">
        <w:rPr>
          <w:rStyle w:val="Interface"/>
          <w:color w:val="auto"/>
          <w:sz w:val="28"/>
          <w:szCs w:val="28"/>
        </w:rPr>
        <w:t xml:space="preserve">Отчеты </w:t>
      </w:r>
      <w:r w:rsidRPr="00666135">
        <w:rPr>
          <w:color w:val="auto"/>
          <w:sz w:val="28"/>
          <w:szCs w:val="28"/>
        </w:rPr>
        <w:t>формы</w:t>
      </w:r>
      <w:r w:rsidRPr="00666135">
        <w:rPr>
          <w:rStyle w:val="Interface"/>
          <w:color w:val="auto"/>
          <w:sz w:val="28"/>
          <w:szCs w:val="28"/>
        </w:rPr>
        <w:t xml:space="preserve"> 1С-Отчетность</w:t>
      </w:r>
      <w:r w:rsidRPr="00666135">
        <w:rPr>
          <w:color w:val="auto"/>
          <w:sz w:val="28"/>
          <w:szCs w:val="28"/>
        </w:rPr>
        <w:t xml:space="preserve">. </w:t>
      </w:r>
    </w:p>
    <w:p w14:paraId="32CC49AA" w14:textId="77777777" w:rsidR="004F7B1F" w:rsidRPr="00666135" w:rsidRDefault="004F7B1F" w:rsidP="004F7B1F">
      <w:pPr>
        <w:pStyle w:val="3"/>
      </w:pPr>
      <w:bookmarkStart w:id="2288" w:name="_Toc62474700"/>
      <w:bookmarkStart w:id="2289" w:name="_Toc97138866"/>
      <w:bookmarkStart w:id="2290" w:name="_Toc101440090"/>
      <w:bookmarkStart w:id="2291" w:name="_Toc105425181"/>
      <w:bookmarkStart w:id="2292" w:name="_Toc105426284"/>
      <w:bookmarkStart w:id="2293" w:name="_Toc107229431"/>
      <w:r w:rsidRPr="00666135">
        <w:t>Создание отчета</w:t>
      </w:r>
      <w:bookmarkEnd w:id="2288"/>
      <w:bookmarkEnd w:id="2289"/>
      <w:bookmarkEnd w:id="2290"/>
      <w:bookmarkEnd w:id="2291"/>
      <w:bookmarkEnd w:id="2292"/>
      <w:bookmarkEnd w:id="2293"/>
    </w:p>
    <w:p w14:paraId="6232C6E9"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ввода нового отчета необходимо в списке раздела </w:t>
      </w:r>
      <w:r w:rsidRPr="00666135">
        <w:rPr>
          <w:rStyle w:val="Interface"/>
          <w:color w:val="auto"/>
          <w:sz w:val="28"/>
          <w:szCs w:val="28"/>
        </w:rPr>
        <w:t>Отчеты</w:t>
      </w:r>
      <w:r w:rsidRPr="00666135">
        <w:rPr>
          <w:color w:val="auto"/>
          <w:sz w:val="28"/>
          <w:szCs w:val="28"/>
        </w:rPr>
        <w:t xml:space="preserve"> нажать на кнопку </w:t>
      </w:r>
      <w:r w:rsidRPr="00666135">
        <w:rPr>
          <w:rStyle w:val="Interface"/>
          <w:color w:val="auto"/>
          <w:sz w:val="28"/>
          <w:szCs w:val="28"/>
        </w:rPr>
        <w:t>Создать</w:t>
      </w:r>
      <w:r w:rsidRPr="00666135">
        <w:rPr>
          <w:color w:val="auto"/>
          <w:sz w:val="28"/>
          <w:szCs w:val="28"/>
        </w:rPr>
        <w:t xml:space="preserve">, а затем выбрать необходимый вид отчета в открывшейся форме </w:t>
      </w:r>
      <w:r w:rsidRPr="00666135">
        <w:rPr>
          <w:rStyle w:val="Interface"/>
          <w:color w:val="auto"/>
          <w:sz w:val="28"/>
          <w:szCs w:val="28"/>
        </w:rPr>
        <w:t>Виды отчетов</w:t>
      </w:r>
      <w:r w:rsidRPr="00666135">
        <w:rPr>
          <w:color w:val="auto"/>
          <w:sz w:val="28"/>
          <w:szCs w:val="28"/>
        </w:rPr>
        <w:t xml:space="preserve">. </w:t>
      </w:r>
    </w:p>
    <w:p w14:paraId="5105D5C6" w14:textId="77777777" w:rsidR="004F7B1F" w:rsidRDefault="004F7B1F" w:rsidP="004F7B1F">
      <w:pPr>
        <w:spacing w:before="120" w:after="120"/>
        <w:ind w:firstLine="851"/>
        <w:rPr>
          <w:color w:val="auto"/>
          <w:sz w:val="28"/>
          <w:szCs w:val="28"/>
        </w:rPr>
      </w:pPr>
      <w:r w:rsidRPr="00666135">
        <w:rPr>
          <w:color w:val="auto"/>
          <w:sz w:val="28"/>
          <w:szCs w:val="28"/>
        </w:rPr>
        <w:t xml:space="preserve">Открывается стартовая форма отчета, в которой требуется заполнить поля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возможно, и другие поля </w:t>
      </w:r>
      <w:r>
        <w:rPr>
          <w:color w:val="auto"/>
          <w:sz w:val="28"/>
          <w:szCs w:val="28"/>
        </w:rPr>
        <w:t>-</w:t>
      </w:r>
      <w:r w:rsidRPr="00666135">
        <w:rPr>
          <w:color w:val="auto"/>
          <w:sz w:val="28"/>
          <w:szCs w:val="28"/>
        </w:rPr>
        <w:t xml:space="preserve"> в зависимости от вида отчета. </w:t>
      </w:r>
    </w:p>
    <w:p w14:paraId="67E6F3CE" w14:textId="77777777" w:rsidR="004F7B1F" w:rsidRDefault="004F7B1F" w:rsidP="004F7B1F">
      <w:pPr>
        <w:ind w:firstLine="0"/>
        <w:jc w:val="left"/>
        <w:rPr>
          <w:bCs/>
          <w:color w:val="auto"/>
          <w:sz w:val="28"/>
          <w:szCs w:val="28"/>
        </w:rPr>
      </w:pPr>
      <w:r>
        <w:rPr>
          <w:color w:val="auto"/>
          <w:szCs w:val="28"/>
        </w:rPr>
        <w:br w:type="page"/>
      </w:r>
    </w:p>
    <w:p w14:paraId="22240EBD" w14:textId="77777777" w:rsidR="004F7B1F" w:rsidRDefault="004F7B1F" w:rsidP="004F7B1F">
      <w:pPr>
        <w:pStyle w:val="Picture"/>
        <w:keepNext/>
        <w:spacing w:before="120" w:after="120" w:line="240" w:lineRule="auto"/>
        <w:jc w:val="center"/>
      </w:pPr>
      <w:r w:rsidRPr="00666135">
        <w:rPr>
          <w:b/>
          <w:bCs/>
          <w:i/>
          <w:iCs/>
          <w:noProof/>
        </w:rPr>
        <w:drawing>
          <wp:inline distT="0" distB="0" distL="0" distR="0" wp14:anchorId="5EA93BB7" wp14:editId="1575778E">
            <wp:extent cx="5560695" cy="3710940"/>
            <wp:effectExtent l="0" t="0" r="1905" b="3810"/>
            <wp:docPr id="349" name="Рисунок 349" descr="G:\SIN\БГУ 2.0\Word\Pict\019.002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G:\SIN\БГУ 2.0\Word\Pict\019.002_Dekl_Nalog_Na_Pribi.png"/>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5560695" cy="3710940"/>
                    </a:xfrm>
                    <a:prstGeom prst="rect">
                      <a:avLst/>
                    </a:prstGeom>
                    <a:noFill/>
                    <a:ln>
                      <a:noFill/>
                    </a:ln>
                  </pic:spPr>
                </pic:pic>
              </a:graphicData>
            </a:graphic>
          </wp:inline>
        </w:drawing>
      </w:r>
    </w:p>
    <w:p w14:paraId="5C562786" w14:textId="5C1AA80A" w:rsidR="004F7B1F" w:rsidRPr="00666135" w:rsidRDefault="004F7B1F" w:rsidP="004F7B1F">
      <w:pPr>
        <w:pStyle w:val="afff1"/>
        <w:spacing w:before="120" w:after="120"/>
        <w:ind w:firstLine="851"/>
        <w:jc w:val="center"/>
        <w:rPr>
          <w:color w:val="auto"/>
          <w:szCs w:val="28"/>
        </w:rPr>
      </w:pPr>
      <w:bookmarkStart w:id="2294" w:name="_Toc10542449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382</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Декларация по налогу на прибыль</w:t>
      </w:r>
      <w:bookmarkEnd w:id="2294"/>
    </w:p>
    <w:p w14:paraId="703728B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отчет может быть составлен по разным формам, в стартовой форме становится доступной кнопка </w:t>
      </w:r>
      <w:r w:rsidRPr="00666135">
        <w:rPr>
          <w:rStyle w:val="Interface"/>
          <w:color w:val="auto"/>
          <w:sz w:val="28"/>
          <w:szCs w:val="28"/>
        </w:rPr>
        <w:t>Выбрать форму</w:t>
      </w:r>
      <w:r w:rsidRPr="00666135">
        <w:rPr>
          <w:color w:val="auto"/>
          <w:sz w:val="28"/>
          <w:szCs w:val="28"/>
        </w:rPr>
        <w:t>. В результате у пользователя появляется возможность выбрать редакцию формы отчета, которая отличается от предлагаемой программой по умолчанию. Такая возможность может быть полезна в случае, когда период ввода формы в действие однозначно не установлен и в налоговых органах могут потребовать представить не последнюю редакцию формы отчетности.</w:t>
      </w:r>
    </w:p>
    <w:p w14:paraId="0F225ABD" w14:textId="77777777" w:rsidR="004F7B1F" w:rsidRDefault="004F7B1F" w:rsidP="004F7B1F">
      <w:pPr>
        <w:spacing w:before="120" w:after="120"/>
        <w:ind w:firstLine="851"/>
        <w:rPr>
          <w:color w:val="auto"/>
          <w:sz w:val="28"/>
          <w:szCs w:val="28"/>
        </w:rPr>
      </w:pPr>
      <w:r w:rsidRPr="00666135">
        <w:rPr>
          <w:color w:val="auto"/>
          <w:sz w:val="28"/>
          <w:szCs w:val="28"/>
        </w:rPr>
        <w:t xml:space="preserve">Для создания формы отчета следует нажать на кнопку </w:t>
      </w:r>
      <w:r w:rsidRPr="00666135">
        <w:rPr>
          <w:rStyle w:val="Interface"/>
          <w:color w:val="auto"/>
          <w:sz w:val="28"/>
          <w:szCs w:val="28"/>
        </w:rPr>
        <w:t>Создать</w:t>
      </w:r>
      <w:r w:rsidRPr="00666135">
        <w:rPr>
          <w:color w:val="auto"/>
          <w:sz w:val="28"/>
          <w:szCs w:val="28"/>
        </w:rPr>
        <w:t xml:space="preserve"> в стартовой форме отчета.</w:t>
      </w:r>
    </w:p>
    <w:p w14:paraId="33FFBF2E" w14:textId="77777777" w:rsidR="004F7B1F" w:rsidRDefault="004F7B1F" w:rsidP="004F7B1F">
      <w:pPr>
        <w:ind w:firstLine="0"/>
        <w:jc w:val="left"/>
        <w:rPr>
          <w:bCs/>
          <w:color w:val="auto"/>
          <w:sz w:val="28"/>
          <w:szCs w:val="28"/>
        </w:rPr>
      </w:pPr>
      <w:r>
        <w:rPr>
          <w:color w:val="auto"/>
          <w:szCs w:val="28"/>
        </w:rPr>
        <w:br w:type="page"/>
      </w:r>
    </w:p>
    <w:p w14:paraId="75561C3A" w14:textId="77777777" w:rsidR="004F7B1F" w:rsidRDefault="004F7B1F" w:rsidP="004F7B1F">
      <w:pPr>
        <w:pStyle w:val="Picture"/>
        <w:keepNext/>
        <w:spacing w:before="120" w:after="120" w:line="240" w:lineRule="auto"/>
        <w:ind w:firstLine="0"/>
        <w:jc w:val="both"/>
      </w:pPr>
      <w:r w:rsidRPr="00666135">
        <w:rPr>
          <w:b/>
          <w:bCs/>
          <w:i/>
          <w:iCs/>
          <w:noProof/>
        </w:rPr>
        <w:drawing>
          <wp:inline distT="0" distB="0" distL="0" distR="0" wp14:anchorId="3F0234A1" wp14:editId="56785275">
            <wp:extent cx="6060440" cy="3742690"/>
            <wp:effectExtent l="0" t="0" r="0" b="0"/>
            <wp:docPr id="350" name="Рисунок 350" descr="G:\SIN\БГУ 2.0\Word\Pict\019.003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G:\SIN\БГУ 2.0\Word\Pict\019.003_Dekl_Nalog_Na_Pribi.png"/>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060440" cy="3742690"/>
                    </a:xfrm>
                    <a:prstGeom prst="rect">
                      <a:avLst/>
                    </a:prstGeom>
                    <a:noFill/>
                    <a:ln>
                      <a:noFill/>
                    </a:ln>
                  </pic:spPr>
                </pic:pic>
              </a:graphicData>
            </a:graphic>
          </wp:inline>
        </w:drawing>
      </w:r>
    </w:p>
    <w:p w14:paraId="0385D915" w14:textId="7BABC7D9" w:rsidR="004F7B1F" w:rsidRPr="00666135" w:rsidRDefault="004F7B1F" w:rsidP="004F7B1F">
      <w:pPr>
        <w:pStyle w:val="afff1"/>
        <w:spacing w:before="120" w:after="120"/>
        <w:ind w:firstLine="851"/>
        <w:jc w:val="center"/>
        <w:rPr>
          <w:color w:val="auto"/>
          <w:szCs w:val="28"/>
        </w:rPr>
      </w:pPr>
      <w:bookmarkStart w:id="2295" w:name="_Toc10542449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383</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Декларация по налогу на прибыль за 9 месяцев 2017г.</w:t>
      </w:r>
      <w:bookmarkEnd w:id="2295"/>
    </w:p>
    <w:p w14:paraId="40E59F6B"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тех форм отчетности, для которых существует возможность автоматического заполнения по данным информационной базы, в верхней командной панели присутствует кнопка </w:t>
      </w:r>
      <w:r w:rsidRPr="00666135">
        <w:rPr>
          <w:rStyle w:val="Interface"/>
          <w:color w:val="auto"/>
          <w:sz w:val="28"/>
          <w:szCs w:val="28"/>
        </w:rPr>
        <w:t>Заполнить</w:t>
      </w:r>
      <w:r w:rsidRPr="00666135">
        <w:rPr>
          <w:color w:val="auto"/>
          <w:sz w:val="28"/>
          <w:szCs w:val="28"/>
        </w:rPr>
        <w:t xml:space="preserve">. После нажатия выполняется расчет по данным информационной базы и заполнение бланка отчета. Чтобы очистить данные отчеты, следует нажать </w:t>
      </w:r>
      <w:r w:rsidRPr="00666135">
        <w:rPr>
          <w:rStyle w:val="Interface"/>
          <w:color w:val="auto"/>
          <w:sz w:val="28"/>
          <w:szCs w:val="28"/>
        </w:rPr>
        <w:t>Очистить</w:t>
      </w:r>
      <w:r w:rsidRPr="00666135">
        <w:rPr>
          <w:color w:val="auto"/>
          <w:sz w:val="28"/>
          <w:szCs w:val="28"/>
        </w:rPr>
        <w:t>.</w:t>
      </w:r>
    </w:p>
    <w:p w14:paraId="4421ACD4" w14:textId="77777777" w:rsidR="004F7B1F" w:rsidRPr="00666135" w:rsidRDefault="004F7B1F" w:rsidP="004F7B1F">
      <w:pPr>
        <w:spacing w:before="120" w:after="120"/>
        <w:ind w:firstLine="851"/>
        <w:rPr>
          <w:color w:val="auto"/>
          <w:sz w:val="28"/>
          <w:szCs w:val="28"/>
        </w:rPr>
      </w:pPr>
      <w:r w:rsidRPr="00666135">
        <w:rPr>
          <w:color w:val="auto"/>
          <w:sz w:val="28"/>
          <w:szCs w:val="28"/>
        </w:rPr>
        <w:t>Заполненный отчет представляет собой таблицу, частично доступную для редактирования. Доступность ячеек для редактирования обозначается цветом фона:</w:t>
      </w:r>
    </w:p>
    <w:p w14:paraId="5AF01C80" w14:textId="77777777" w:rsidR="004F7B1F" w:rsidRPr="00666135" w:rsidRDefault="004F7B1F" w:rsidP="004F7B1F">
      <w:pPr>
        <w:pStyle w:val="Bullet1"/>
        <w:numPr>
          <w:ilvl w:val="0"/>
          <w:numId w:val="147"/>
        </w:numPr>
        <w:spacing w:before="120" w:line="240" w:lineRule="auto"/>
        <w:ind w:left="1208" w:hanging="357"/>
        <w:rPr>
          <w:sz w:val="28"/>
          <w:szCs w:val="28"/>
        </w:rPr>
      </w:pPr>
      <w:r w:rsidRPr="00666135">
        <w:rPr>
          <w:sz w:val="28"/>
          <w:szCs w:val="28"/>
        </w:rPr>
        <w:t xml:space="preserve">белый цвет </w:t>
      </w:r>
      <w:r>
        <w:rPr>
          <w:sz w:val="28"/>
          <w:szCs w:val="28"/>
        </w:rPr>
        <w:t>-</w:t>
      </w:r>
      <w:r w:rsidRPr="00666135">
        <w:rPr>
          <w:sz w:val="28"/>
          <w:szCs w:val="28"/>
        </w:rPr>
        <w:t xml:space="preserve"> редактировать нельзя;</w:t>
      </w:r>
    </w:p>
    <w:p w14:paraId="48825263" w14:textId="77777777" w:rsidR="004F7B1F" w:rsidRPr="00666135" w:rsidRDefault="004F7B1F" w:rsidP="004F7B1F">
      <w:pPr>
        <w:pStyle w:val="Bullet1"/>
        <w:numPr>
          <w:ilvl w:val="0"/>
          <w:numId w:val="147"/>
        </w:numPr>
        <w:spacing w:before="120" w:line="240" w:lineRule="auto"/>
        <w:ind w:left="1208" w:hanging="357"/>
        <w:rPr>
          <w:sz w:val="28"/>
          <w:szCs w:val="28"/>
        </w:rPr>
      </w:pPr>
      <w:r w:rsidRPr="00666135">
        <w:rPr>
          <w:sz w:val="28"/>
          <w:szCs w:val="28"/>
        </w:rPr>
        <w:t xml:space="preserve">желтый цвет </w:t>
      </w:r>
      <w:r>
        <w:rPr>
          <w:sz w:val="28"/>
          <w:szCs w:val="28"/>
        </w:rPr>
        <w:t>-</w:t>
      </w:r>
      <w:r w:rsidRPr="00666135">
        <w:rPr>
          <w:sz w:val="28"/>
          <w:szCs w:val="28"/>
        </w:rPr>
        <w:t xml:space="preserve"> ячейки предназначены для заполнения вручную, в такие ячейки пользователь может вводить дополнительную информацию;</w:t>
      </w:r>
    </w:p>
    <w:p w14:paraId="4A9F6B6B" w14:textId="77777777" w:rsidR="004F7B1F" w:rsidRPr="00666135" w:rsidRDefault="004F7B1F" w:rsidP="004F7B1F">
      <w:pPr>
        <w:pStyle w:val="Bullet1"/>
        <w:numPr>
          <w:ilvl w:val="0"/>
          <w:numId w:val="147"/>
        </w:numPr>
        <w:spacing w:before="120" w:line="240" w:lineRule="auto"/>
        <w:ind w:left="1208" w:hanging="357"/>
        <w:rPr>
          <w:sz w:val="28"/>
          <w:szCs w:val="28"/>
        </w:rPr>
      </w:pPr>
      <w:r w:rsidRPr="00666135">
        <w:rPr>
          <w:sz w:val="28"/>
          <w:szCs w:val="28"/>
        </w:rPr>
        <w:t xml:space="preserve">зеленый цвет </w:t>
      </w:r>
      <w:r>
        <w:rPr>
          <w:sz w:val="28"/>
          <w:szCs w:val="28"/>
        </w:rPr>
        <w:t>-</w:t>
      </w:r>
      <w:r w:rsidRPr="00666135">
        <w:rPr>
          <w:sz w:val="28"/>
          <w:szCs w:val="28"/>
        </w:rPr>
        <w:t xml:space="preserve"> данные ячейки вычисляются автоматически на основе данных, введенных в другие ячейки;</w:t>
      </w:r>
    </w:p>
    <w:p w14:paraId="60E8BE56" w14:textId="77777777" w:rsidR="004F7B1F" w:rsidRDefault="004F7B1F" w:rsidP="004F7B1F">
      <w:pPr>
        <w:pStyle w:val="Bullet1"/>
        <w:numPr>
          <w:ilvl w:val="0"/>
          <w:numId w:val="147"/>
        </w:numPr>
        <w:spacing w:before="120" w:line="240" w:lineRule="auto"/>
        <w:ind w:left="1208" w:hanging="357"/>
        <w:rPr>
          <w:sz w:val="28"/>
          <w:szCs w:val="28"/>
        </w:rPr>
      </w:pPr>
      <w:r w:rsidRPr="00666135">
        <w:rPr>
          <w:sz w:val="28"/>
          <w:szCs w:val="28"/>
        </w:rPr>
        <w:t xml:space="preserve">светло-зеленый цвет </w:t>
      </w:r>
      <w:r>
        <w:rPr>
          <w:sz w:val="28"/>
          <w:szCs w:val="28"/>
        </w:rPr>
        <w:t>-</w:t>
      </w:r>
      <w:r w:rsidRPr="00666135">
        <w:rPr>
          <w:sz w:val="28"/>
          <w:szCs w:val="28"/>
        </w:rPr>
        <w:t xml:space="preserve"> ячейки заполняются автоматически по данным информационной базы.</w:t>
      </w:r>
    </w:p>
    <w:p w14:paraId="5BDADA9B" w14:textId="77777777" w:rsidR="004F7B1F" w:rsidRDefault="004F7B1F" w:rsidP="004F7B1F">
      <w:pPr>
        <w:ind w:firstLine="0"/>
        <w:jc w:val="left"/>
        <w:rPr>
          <w:bCs/>
          <w:color w:val="auto"/>
          <w:sz w:val="28"/>
          <w:szCs w:val="28"/>
        </w:rPr>
      </w:pPr>
      <w:r>
        <w:rPr>
          <w:color w:val="auto"/>
          <w:szCs w:val="28"/>
        </w:rPr>
        <w:br w:type="page"/>
      </w:r>
    </w:p>
    <w:p w14:paraId="760165B0" w14:textId="77777777" w:rsidR="004F7B1F" w:rsidRDefault="004F7B1F" w:rsidP="004F7B1F">
      <w:pPr>
        <w:pStyle w:val="Picture"/>
        <w:keepNext/>
        <w:spacing w:before="120" w:after="120" w:line="240" w:lineRule="auto"/>
        <w:ind w:firstLine="142"/>
        <w:jc w:val="center"/>
      </w:pPr>
      <w:r w:rsidRPr="00666135">
        <w:rPr>
          <w:b/>
          <w:bCs/>
          <w:i/>
          <w:iCs/>
          <w:noProof/>
        </w:rPr>
        <w:drawing>
          <wp:inline distT="0" distB="0" distL="0" distR="0" wp14:anchorId="593354A7" wp14:editId="61004478">
            <wp:extent cx="6007100" cy="3710940"/>
            <wp:effectExtent l="0" t="0" r="0" b="3810"/>
            <wp:docPr id="351" name="Рисунок 351" descr="G:\SIN\БГУ 2.0\Word\Pict\019.004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G:\SIN\БГУ 2.0\Word\Pict\019.004_Dekl_Nalog_Na_Pribi.png"/>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007100" cy="3710940"/>
                    </a:xfrm>
                    <a:prstGeom prst="rect">
                      <a:avLst/>
                    </a:prstGeom>
                    <a:noFill/>
                    <a:ln>
                      <a:noFill/>
                    </a:ln>
                  </pic:spPr>
                </pic:pic>
              </a:graphicData>
            </a:graphic>
          </wp:inline>
        </w:drawing>
      </w:r>
    </w:p>
    <w:p w14:paraId="2EA71B08" w14:textId="7A2542C3" w:rsidR="004F7B1F" w:rsidRPr="00666135" w:rsidRDefault="004F7B1F" w:rsidP="004F7B1F">
      <w:pPr>
        <w:pStyle w:val="afff1"/>
        <w:spacing w:before="120" w:after="120"/>
        <w:jc w:val="center"/>
        <w:rPr>
          <w:color w:val="auto"/>
          <w:szCs w:val="28"/>
        </w:rPr>
      </w:pPr>
      <w:bookmarkStart w:id="2296" w:name="_Toc10542450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384</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Настройки отчёта</w:t>
      </w:r>
      <w:bookmarkEnd w:id="2296"/>
    </w:p>
    <w:p w14:paraId="5BC4D2C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управления режимом заполнения отчета можно использовать форму </w:t>
      </w:r>
      <w:r w:rsidRPr="00666135">
        <w:rPr>
          <w:rStyle w:val="Interface"/>
          <w:color w:val="auto"/>
          <w:sz w:val="28"/>
          <w:szCs w:val="28"/>
        </w:rPr>
        <w:t>Настройки отчета</w:t>
      </w:r>
      <w:r w:rsidRPr="00666135">
        <w:rPr>
          <w:color w:val="auto"/>
          <w:sz w:val="28"/>
          <w:szCs w:val="28"/>
        </w:rPr>
        <w:t xml:space="preserve">, которая открывается с помощью команды меню </w:t>
      </w:r>
      <w:r w:rsidRPr="00666135">
        <w:rPr>
          <w:rStyle w:val="Interface"/>
          <w:color w:val="auto"/>
          <w:sz w:val="28"/>
          <w:szCs w:val="28"/>
        </w:rPr>
        <w:t>Еще</w:t>
      </w:r>
      <w:r w:rsidRPr="00666135">
        <w:rPr>
          <w:color w:val="auto"/>
          <w:sz w:val="28"/>
          <w:szCs w:val="28"/>
        </w:rPr>
        <w:t xml:space="preserve">. </w:t>
      </w:r>
    </w:p>
    <w:p w14:paraId="28D60F94"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Так, например, форма </w:t>
      </w:r>
      <w:r w:rsidRPr="00666135">
        <w:rPr>
          <w:rStyle w:val="Interface"/>
          <w:color w:val="auto"/>
          <w:sz w:val="28"/>
          <w:szCs w:val="28"/>
        </w:rPr>
        <w:t>Настройки отчета</w:t>
      </w:r>
      <w:r w:rsidRPr="00666135">
        <w:rPr>
          <w:color w:val="auto"/>
          <w:sz w:val="28"/>
          <w:szCs w:val="28"/>
        </w:rPr>
        <w:t xml:space="preserve"> позволяет управлять заполнением светло-зеленых ячеек. После установки флажка </w:t>
      </w:r>
      <w:r w:rsidRPr="00666135">
        <w:rPr>
          <w:rStyle w:val="Interface"/>
          <w:color w:val="auto"/>
          <w:sz w:val="28"/>
          <w:szCs w:val="28"/>
        </w:rPr>
        <w:t>Отключить автоматический расчет вычисляемых ячеек</w:t>
      </w:r>
      <w:r w:rsidRPr="00666135">
        <w:rPr>
          <w:color w:val="auto"/>
          <w:sz w:val="28"/>
          <w:szCs w:val="28"/>
        </w:rPr>
        <w:t xml:space="preserve"> вычисляемые ячейки заполняться не будут, значения в такие ячейки следует ввести вручную.</w:t>
      </w:r>
    </w:p>
    <w:p w14:paraId="372075F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заполнения отдельных ячеек или групп ячеек отчета </w:t>
      </w:r>
      <w:r>
        <w:rPr>
          <w:color w:val="auto"/>
          <w:sz w:val="28"/>
          <w:szCs w:val="28"/>
        </w:rPr>
        <w:t>Модуль</w:t>
      </w:r>
      <w:r w:rsidRPr="00666135">
        <w:rPr>
          <w:color w:val="auto"/>
          <w:sz w:val="28"/>
          <w:szCs w:val="28"/>
        </w:rPr>
        <w:t xml:space="preserve"> предоставляет пользователю удобный механизм выбора значения из списка. При выборе такой ячейки вызывается список предопределенных значений. В то же время установка флажка </w:t>
      </w:r>
      <w:r w:rsidRPr="00666135">
        <w:rPr>
          <w:rStyle w:val="Interface"/>
          <w:color w:val="auto"/>
          <w:sz w:val="28"/>
          <w:szCs w:val="28"/>
        </w:rPr>
        <w:t>Отключить выбор значений из списка</w:t>
      </w:r>
      <w:r w:rsidRPr="00666135">
        <w:rPr>
          <w:color w:val="auto"/>
          <w:sz w:val="28"/>
          <w:szCs w:val="28"/>
        </w:rPr>
        <w:t xml:space="preserve"> позволяет отключить эту возможность. </w:t>
      </w:r>
    </w:p>
    <w:p w14:paraId="735A25FF"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отчет состоит из нескольких разделов, то его форма содержит закладки. Для управления отражением и печатью разделов отчета предназначена закладка </w:t>
      </w:r>
      <w:r w:rsidRPr="00666135">
        <w:rPr>
          <w:rStyle w:val="Interface"/>
          <w:color w:val="auto"/>
          <w:sz w:val="28"/>
          <w:szCs w:val="28"/>
        </w:rPr>
        <w:t>Свойства разделов</w:t>
      </w:r>
      <w:r w:rsidRPr="00666135">
        <w:rPr>
          <w:color w:val="auto"/>
          <w:sz w:val="28"/>
          <w:szCs w:val="28"/>
        </w:rPr>
        <w:t xml:space="preserve"> формы </w:t>
      </w:r>
      <w:r w:rsidRPr="00666135">
        <w:rPr>
          <w:rStyle w:val="Interface"/>
          <w:color w:val="auto"/>
          <w:sz w:val="28"/>
          <w:szCs w:val="28"/>
        </w:rPr>
        <w:t>Настройка отчета</w:t>
      </w:r>
      <w:r w:rsidRPr="00666135">
        <w:rPr>
          <w:color w:val="auto"/>
          <w:sz w:val="28"/>
          <w:szCs w:val="28"/>
        </w:rPr>
        <w:t>.</w:t>
      </w:r>
    </w:p>
    <w:p w14:paraId="64709A5A" w14:textId="77777777" w:rsidR="004F7B1F" w:rsidRDefault="004F7B1F" w:rsidP="004F7B1F">
      <w:pPr>
        <w:spacing w:before="120" w:after="120"/>
        <w:ind w:firstLine="851"/>
        <w:rPr>
          <w:color w:val="auto"/>
          <w:sz w:val="28"/>
          <w:szCs w:val="28"/>
        </w:rPr>
      </w:pPr>
      <w:r w:rsidRPr="00666135">
        <w:rPr>
          <w:color w:val="auto"/>
          <w:sz w:val="28"/>
          <w:szCs w:val="28"/>
        </w:rPr>
        <w:t>Разделы для показа и вывода на печать можно указывать независимо. Например, раздел можно заполнить и спрятать, но при печати он будет обязательно напечатан.</w:t>
      </w:r>
    </w:p>
    <w:p w14:paraId="4EDE4C21" w14:textId="77777777" w:rsidR="004F7B1F" w:rsidRDefault="004F7B1F" w:rsidP="004F7B1F">
      <w:pPr>
        <w:ind w:firstLine="0"/>
        <w:jc w:val="left"/>
        <w:rPr>
          <w:bCs/>
          <w:color w:val="auto"/>
          <w:sz w:val="28"/>
          <w:szCs w:val="28"/>
        </w:rPr>
      </w:pPr>
      <w:r>
        <w:rPr>
          <w:color w:val="auto"/>
          <w:szCs w:val="28"/>
        </w:rPr>
        <w:br w:type="page"/>
      </w:r>
    </w:p>
    <w:p w14:paraId="411B7B3C" w14:textId="77777777" w:rsidR="004F7B1F" w:rsidRDefault="004F7B1F" w:rsidP="004F7B1F">
      <w:pPr>
        <w:pStyle w:val="afff1"/>
        <w:spacing w:before="120" w:after="120"/>
        <w:ind w:firstLine="0"/>
        <w:jc w:val="center"/>
        <w:rPr>
          <w:color w:val="auto"/>
          <w:szCs w:val="28"/>
        </w:rPr>
      </w:pPr>
      <w:r w:rsidRPr="00666135">
        <w:rPr>
          <w:b/>
          <w:bCs w:val="0"/>
          <w:i/>
          <w:iCs/>
          <w:noProof/>
        </w:rPr>
        <w:drawing>
          <wp:inline distT="0" distB="0" distL="0" distR="0" wp14:anchorId="3384891B" wp14:editId="624F93FF">
            <wp:extent cx="6082030" cy="3157855"/>
            <wp:effectExtent l="0" t="0" r="0" b="4445"/>
            <wp:docPr id="352" name="Рисунок 352" descr="G:\SIN\БГУ 2.0\Word\Pict\019.005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G:\SIN\БГУ 2.0\Word\Pict\019.005_Dekl_Nalog_Na_Pribi.png"/>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082030" cy="3157855"/>
                    </a:xfrm>
                    <a:prstGeom prst="rect">
                      <a:avLst/>
                    </a:prstGeom>
                    <a:noFill/>
                    <a:ln>
                      <a:noFill/>
                    </a:ln>
                  </pic:spPr>
                </pic:pic>
              </a:graphicData>
            </a:graphic>
          </wp:inline>
        </w:drawing>
      </w:r>
      <w:r w:rsidRPr="00280A99">
        <w:rPr>
          <w:color w:val="auto"/>
          <w:szCs w:val="28"/>
        </w:rPr>
        <w:t xml:space="preserve"> </w:t>
      </w:r>
      <w:r>
        <w:rPr>
          <w:color w:val="auto"/>
          <w:szCs w:val="28"/>
        </w:rPr>
        <w:br/>
      </w:r>
    </w:p>
    <w:p w14:paraId="56538031" w14:textId="2D0BD0F2" w:rsidR="004F7B1F" w:rsidRPr="00666135" w:rsidRDefault="004F7B1F" w:rsidP="004F7B1F">
      <w:pPr>
        <w:pStyle w:val="afff1"/>
        <w:spacing w:before="120" w:after="120"/>
        <w:ind w:firstLine="0"/>
        <w:jc w:val="center"/>
        <w:rPr>
          <w:color w:val="auto"/>
          <w:szCs w:val="28"/>
        </w:rPr>
      </w:pPr>
      <w:bookmarkStart w:id="2297" w:name="_Toc10542450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385</w:t>
      </w:r>
      <w:r>
        <w:rPr>
          <w:color w:val="auto"/>
          <w:szCs w:val="28"/>
        </w:rPr>
        <w:fldChar w:fldCharType="end"/>
      </w:r>
      <w:r w:rsidRPr="00666135">
        <w:rPr>
          <w:color w:val="auto"/>
          <w:szCs w:val="28"/>
        </w:rPr>
        <w:t xml:space="preserve"> </w:t>
      </w:r>
      <w:r>
        <w:rPr>
          <w:color w:val="auto"/>
          <w:szCs w:val="28"/>
        </w:rPr>
        <w:t>-</w:t>
      </w:r>
      <w:r w:rsidRPr="00666135">
        <w:rPr>
          <w:color w:val="auto"/>
          <w:szCs w:val="28"/>
        </w:rPr>
        <w:t xml:space="preserve"> Свойства разделов</w:t>
      </w:r>
      <w:bookmarkEnd w:id="2297"/>
    </w:p>
    <w:p w14:paraId="5C69B802" w14:textId="77777777" w:rsidR="004F7B1F" w:rsidRPr="00666135" w:rsidRDefault="004F7B1F" w:rsidP="004F7B1F">
      <w:pPr>
        <w:spacing w:before="120" w:after="120"/>
        <w:ind w:firstLine="851"/>
        <w:rPr>
          <w:color w:val="auto"/>
          <w:sz w:val="28"/>
          <w:szCs w:val="28"/>
        </w:rPr>
      </w:pPr>
      <w:r w:rsidRPr="00666135">
        <w:rPr>
          <w:color w:val="auto"/>
          <w:sz w:val="28"/>
          <w:szCs w:val="28"/>
        </w:rPr>
        <w:t>Если количество строк в какой-либо части отчета не оговорено заранее, то при составлении отчета могут потребоваться дополнительные строки в бланке. Для таких случаев предоставлена возможность включения в отчет неограниченного количества дополнительных групп строк.</w:t>
      </w:r>
    </w:p>
    <w:p w14:paraId="5EC5074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некоторых разделов нормативными документами может быть предусмотрена возможность добавления комплекта страницы целиком. </w:t>
      </w:r>
      <w:r>
        <w:rPr>
          <w:color w:val="auto"/>
          <w:sz w:val="28"/>
          <w:szCs w:val="28"/>
        </w:rPr>
        <w:t>На форме</w:t>
      </w:r>
      <w:r w:rsidRPr="00666135">
        <w:rPr>
          <w:color w:val="auto"/>
          <w:sz w:val="28"/>
          <w:szCs w:val="28"/>
        </w:rPr>
        <w:t xml:space="preserve"> отчета такая возможность также реализуется кнопками </w:t>
      </w:r>
      <w:r w:rsidRPr="00666135">
        <w:rPr>
          <w:rStyle w:val="Interface"/>
          <w:color w:val="auto"/>
          <w:sz w:val="28"/>
          <w:szCs w:val="28"/>
        </w:rPr>
        <w:t>Добавить</w:t>
      </w:r>
      <w:r w:rsidRPr="00666135">
        <w:rPr>
          <w:color w:val="auto"/>
          <w:sz w:val="28"/>
          <w:szCs w:val="28"/>
        </w:rPr>
        <w:t xml:space="preserve"> и </w:t>
      </w:r>
      <w:r w:rsidRPr="00666135">
        <w:rPr>
          <w:rStyle w:val="Interface"/>
          <w:color w:val="auto"/>
          <w:sz w:val="28"/>
          <w:szCs w:val="28"/>
        </w:rPr>
        <w:t>Удалить</w:t>
      </w:r>
      <w:r w:rsidRPr="00666135">
        <w:rPr>
          <w:color w:val="auto"/>
          <w:sz w:val="28"/>
          <w:szCs w:val="28"/>
        </w:rPr>
        <w:t>.</w:t>
      </w:r>
    </w:p>
    <w:p w14:paraId="47B44358" w14:textId="77777777" w:rsidR="004F7B1F" w:rsidRPr="00666135" w:rsidRDefault="004F7B1F" w:rsidP="004F7B1F">
      <w:pPr>
        <w:pStyle w:val="Warningword"/>
        <w:spacing w:line="240" w:lineRule="auto"/>
        <w:ind w:left="0" w:firstLine="851"/>
        <w:rPr>
          <w:sz w:val="28"/>
          <w:szCs w:val="28"/>
        </w:rPr>
      </w:pPr>
      <w:r w:rsidRPr="00666135">
        <w:rPr>
          <w:sz w:val="28"/>
          <w:szCs w:val="28"/>
        </w:rPr>
        <w:t>Совет</w:t>
      </w:r>
    </w:p>
    <w:p w14:paraId="69887509" w14:textId="77777777" w:rsidR="004F7B1F" w:rsidRPr="00666135" w:rsidRDefault="004F7B1F" w:rsidP="004F7B1F">
      <w:pPr>
        <w:pStyle w:val="Notes"/>
        <w:spacing w:before="120" w:line="240" w:lineRule="auto"/>
        <w:ind w:left="0" w:firstLine="851"/>
        <w:rPr>
          <w:sz w:val="28"/>
          <w:szCs w:val="28"/>
        </w:rPr>
      </w:pPr>
      <w:r w:rsidRPr="00666135">
        <w:rPr>
          <w:sz w:val="28"/>
          <w:szCs w:val="28"/>
        </w:rPr>
        <w:t>Налоговые отчеты не обеспечивают автоматического формирования проводок. Поэтому в тех случаях, когда сформированные отчеты должны быть отражены в налоговом и бухгалтерском учете, например при формировании налоговых деклараций по ряду налогов, соответствующие проводки следует вводить вручную.</w:t>
      </w:r>
    </w:p>
    <w:p w14:paraId="32FED3F4" w14:textId="77777777" w:rsidR="004F7B1F" w:rsidRPr="00666135" w:rsidRDefault="004F7B1F" w:rsidP="004F7B1F">
      <w:pPr>
        <w:pStyle w:val="3"/>
      </w:pPr>
      <w:bookmarkStart w:id="2298" w:name="_Toc528274467"/>
      <w:bookmarkStart w:id="2299" w:name="_Toc62474701"/>
      <w:bookmarkStart w:id="2300" w:name="_Toc97138867"/>
      <w:bookmarkStart w:id="2301" w:name="_Toc101440091"/>
      <w:bookmarkStart w:id="2302" w:name="_Toc105425182"/>
      <w:bookmarkStart w:id="2303" w:name="_Toc105426285"/>
      <w:bookmarkStart w:id="2304" w:name="_Toc107229432"/>
      <w:r w:rsidRPr="00666135">
        <w:t>Расшифровка показателей отчетов</w:t>
      </w:r>
      <w:bookmarkEnd w:id="2298"/>
      <w:bookmarkEnd w:id="2299"/>
      <w:bookmarkEnd w:id="2300"/>
      <w:bookmarkEnd w:id="2301"/>
      <w:bookmarkEnd w:id="2302"/>
      <w:bookmarkEnd w:id="2303"/>
      <w:bookmarkEnd w:id="2304"/>
    </w:p>
    <w:p w14:paraId="751610E1"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 отчетности, которые могут заполняться автоматически по данным информационной базы, существует возможность показать алгоритм формирования ячеек отчета. Такой режим называется расшифровкой значения показателя отчета. Режим доступен не для всех форм отчетности. Формальным признаком возможности расшифровки для конкретного отчета является присутствие кнопки </w:t>
      </w:r>
      <w:r w:rsidRPr="00666135">
        <w:rPr>
          <w:rStyle w:val="Interface"/>
          <w:color w:val="auto"/>
          <w:sz w:val="28"/>
          <w:szCs w:val="28"/>
        </w:rPr>
        <w:t>Расшифровка</w:t>
      </w:r>
      <w:r w:rsidRPr="00666135">
        <w:rPr>
          <w:color w:val="auto"/>
          <w:sz w:val="28"/>
          <w:szCs w:val="28"/>
        </w:rPr>
        <w:t xml:space="preserve"> </w:t>
      </w:r>
      <w:r>
        <w:rPr>
          <w:color w:val="auto"/>
          <w:sz w:val="28"/>
          <w:szCs w:val="28"/>
        </w:rPr>
        <w:t>На форме</w:t>
      </w:r>
      <w:r w:rsidRPr="00666135">
        <w:rPr>
          <w:color w:val="auto"/>
          <w:sz w:val="28"/>
          <w:szCs w:val="28"/>
        </w:rPr>
        <w:t xml:space="preserve"> отчета.</w:t>
      </w:r>
    </w:p>
    <w:p w14:paraId="6A926E63" w14:textId="77777777" w:rsidR="004F7B1F" w:rsidRPr="00666135" w:rsidRDefault="004F7B1F" w:rsidP="004F7B1F">
      <w:pPr>
        <w:spacing w:before="120" w:after="120"/>
        <w:ind w:firstLine="851"/>
        <w:rPr>
          <w:color w:val="auto"/>
          <w:sz w:val="28"/>
          <w:szCs w:val="28"/>
        </w:rPr>
      </w:pPr>
      <w:r w:rsidRPr="00666135">
        <w:rPr>
          <w:color w:val="auto"/>
          <w:sz w:val="28"/>
          <w:szCs w:val="28"/>
        </w:rPr>
        <w:t>Расшифровка доступна после того, как отчет автоматически заполнен по данным информационной базы.</w:t>
      </w:r>
    </w:p>
    <w:p w14:paraId="0EA1C67A"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Если для выделенной ячейки можно получить расшифровку, то по кнопке </w:t>
      </w:r>
      <w:r w:rsidRPr="00666135">
        <w:rPr>
          <w:rStyle w:val="Interface"/>
          <w:color w:val="auto"/>
          <w:sz w:val="28"/>
          <w:szCs w:val="28"/>
        </w:rPr>
        <w:t>Расшифровать</w:t>
      </w:r>
      <w:r w:rsidRPr="00666135">
        <w:rPr>
          <w:color w:val="auto"/>
          <w:sz w:val="28"/>
          <w:szCs w:val="28"/>
        </w:rPr>
        <w:t xml:space="preserve"> выводится окно </w:t>
      </w:r>
      <w:r>
        <w:rPr>
          <w:color w:val="auto"/>
          <w:sz w:val="28"/>
          <w:szCs w:val="28"/>
        </w:rPr>
        <w:t>-</w:t>
      </w:r>
      <w:r w:rsidRPr="00666135">
        <w:rPr>
          <w:color w:val="auto"/>
          <w:sz w:val="28"/>
          <w:szCs w:val="28"/>
        </w:rPr>
        <w:t xml:space="preserve"> табличный документ, содержащий описание алгоритма заполнения ячейки.</w:t>
      </w:r>
    </w:p>
    <w:p w14:paraId="6F47E91E" w14:textId="77777777" w:rsidR="004F7B1F" w:rsidRPr="00666135" w:rsidRDefault="004F7B1F" w:rsidP="004F7B1F">
      <w:pPr>
        <w:spacing w:before="120" w:after="120"/>
        <w:ind w:firstLine="851"/>
        <w:rPr>
          <w:color w:val="auto"/>
          <w:sz w:val="28"/>
          <w:szCs w:val="28"/>
        </w:rPr>
      </w:pPr>
      <w:r w:rsidRPr="00666135">
        <w:rPr>
          <w:color w:val="auto"/>
          <w:sz w:val="28"/>
          <w:szCs w:val="28"/>
        </w:rPr>
        <w:t>Нельзя получить расшифровку ячеек, которые заполняются вручную, а также ячеек, значения которых рассчитываются по данным других ячеек или нечисловых ячеек.</w:t>
      </w:r>
    </w:p>
    <w:p w14:paraId="34C729F2" w14:textId="77777777" w:rsidR="004F7B1F" w:rsidRPr="00666135" w:rsidRDefault="004F7B1F" w:rsidP="004F7B1F">
      <w:pPr>
        <w:spacing w:before="120" w:after="120"/>
        <w:ind w:firstLine="851"/>
        <w:rPr>
          <w:color w:val="auto"/>
          <w:sz w:val="28"/>
          <w:szCs w:val="28"/>
        </w:rPr>
      </w:pPr>
      <w:r w:rsidRPr="00666135">
        <w:rPr>
          <w:color w:val="auto"/>
          <w:sz w:val="28"/>
          <w:szCs w:val="28"/>
        </w:rPr>
        <w:t>Если для выделенной ячейки расшифровку получить нельзя, выдается запрос на получение расшифровки сразу для всех ячеек формы. В этом случае формируется табличный документ, содержащий расшифровку всех ячеек формы.</w:t>
      </w:r>
    </w:p>
    <w:p w14:paraId="57A1011B" w14:textId="77777777" w:rsidR="004F7B1F" w:rsidRPr="00666135" w:rsidRDefault="004F7B1F" w:rsidP="004F7B1F">
      <w:pPr>
        <w:spacing w:before="120" w:after="120"/>
        <w:ind w:firstLine="851"/>
        <w:rPr>
          <w:color w:val="auto"/>
          <w:sz w:val="28"/>
          <w:szCs w:val="28"/>
        </w:rPr>
      </w:pPr>
      <w:r w:rsidRPr="00666135">
        <w:rPr>
          <w:color w:val="auto"/>
          <w:sz w:val="28"/>
          <w:szCs w:val="28"/>
        </w:rPr>
        <w:t>Данные расшифровки можно детализировать с помощью стандартных бухгалтерских отчетов. Для этого в окне расшифровки нужно выбрать необходимую строку. В результате вызывается один из стандартных отчетов: оборотно-сальдовая ведомость по счету или анализ счета, содержащий данные счета (корсчета), которые участвуют в формировании текущего слагаемого значения показателя.</w:t>
      </w:r>
    </w:p>
    <w:p w14:paraId="56B43AA1" w14:textId="77777777" w:rsidR="004F7B1F" w:rsidRPr="00666135" w:rsidRDefault="004F7B1F" w:rsidP="004F7B1F">
      <w:pPr>
        <w:spacing w:before="120" w:after="120"/>
        <w:ind w:firstLine="851"/>
        <w:rPr>
          <w:color w:val="auto"/>
          <w:sz w:val="28"/>
          <w:szCs w:val="28"/>
        </w:rPr>
      </w:pPr>
      <w:r w:rsidRPr="00666135">
        <w:rPr>
          <w:color w:val="auto"/>
          <w:sz w:val="28"/>
          <w:szCs w:val="28"/>
        </w:rPr>
        <w:t>При сохранении отчета сохраняются также и данные расшифровки, поэтому после повторного открытия сохраненного отчета расшифровку можно вызвать без повторного заполнения отчета.</w:t>
      </w:r>
    </w:p>
    <w:p w14:paraId="5B3A19D0" w14:textId="77777777" w:rsidR="004F7B1F" w:rsidRPr="00666135" w:rsidRDefault="004F7B1F" w:rsidP="004F7B1F">
      <w:pPr>
        <w:pStyle w:val="3"/>
      </w:pPr>
      <w:bookmarkStart w:id="2305" w:name="_Toc528274468"/>
      <w:bookmarkStart w:id="2306" w:name="_Toc62474702"/>
      <w:bookmarkStart w:id="2307" w:name="_Toc97138868"/>
      <w:bookmarkStart w:id="2308" w:name="_Toc101440092"/>
      <w:bookmarkStart w:id="2309" w:name="_Toc105425183"/>
      <w:bookmarkStart w:id="2310" w:name="_Toc105426286"/>
      <w:bookmarkStart w:id="2311" w:name="_Toc107229433"/>
      <w:r w:rsidRPr="00666135">
        <w:t>Выгрузка налоговых и статистических отчетов в электронном виде</w:t>
      </w:r>
      <w:bookmarkEnd w:id="2305"/>
      <w:bookmarkEnd w:id="2306"/>
      <w:bookmarkEnd w:id="2307"/>
      <w:bookmarkEnd w:id="2308"/>
      <w:bookmarkEnd w:id="2309"/>
      <w:bookmarkEnd w:id="2310"/>
      <w:bookmarkEnd w:id="2311"/>
    </w:p>
    <w:p w14:paraId="5EFD2CE8" w14:textId="77777777" w:rsidR="004F7B1F" w:rsidRPr="00666135" w:rsidRDefault="004F7B1F" w:rsidP="004F7B1F">
      <w:pPr>
        <w:spacing w:before="120" w:after="120"/>
        <w:ind w:firstLine="851"/>
        <w:rPr>
          <w:color w:val="auto"/>
          <w:sz w:val="28"/>
          <w:szCs w:val="28"/>
        </w:rPr>
      </w:pPr>
      <w:r w:rsidRPr="00666135">
        <w:rPr>
          <w:color w:val="auto"/>
          <w:sz w:val="28"/>
          <w:szCs w:val="28"/>
        </w:rPr>
        <w:t>Нормативные документы предусматривают возможность представления отчетности в органы Федеральной налоговой службы и Пенсионного фонда России в электронном виде.</w:t>
      </w:r>
    </w:p>
    <w:p w14:paraId="31B0B326"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Для формирования отчетности в электронном виде </w:t>
      </w:r>
      <w:r>
        <w:rPr>
          <w:color w:val="auto"/>
          <w:sz w:val="28"/>
          <w:szCs w:val="28"/>
        </w:rPr>
        <w:t>На форме</w:t>
      </w:r>
      <w:r w:rsidRPr="00666135">
        <w:rPr>
          <w:color w:val="auto"/>
          <w:sz w:val="28"/>
          <w:szCs w:val="28"/>
        </w:rPr>
        <w:t xml:space="preserve"> отчета, а также в командной панели раздела </w:t>
      </w:r>
      <w:r w:rsidRPr="00666135">
        <w:rPr>
          <w:rStyle w:val="Interface"/>
          <w:color w:val="auto"/>
          <w:sz w:val="28"/>
          <w:szCs w:val="28"/>
        </w:rPr>
        <w:t>Отчеты</w:t>
      </w:r>
      <w:r w:rsidRPr="00666135">
        <w:rPr>
          <w:color w:val="auto"/>
          <w:sz w:val="28"/>
          <w:szCs w:val="28"/>
        </w:rPr>
        <w:t xml:space="preserve"> предназначена кнопка </w:t>
      </w:r>
      <w:r w:rsidRPr="00666135">
        <w:rPr>
          <w:rStyle w:val="Interface"/>
          <w:color w:val="auto"/>
          <w:sz w:val="28"/>
          <w:szCs w:val="28"/>
        </w:rPr>
        <w:t>Выгрузить</w:t>
      </w:r>
      <w:r w:rsidRPr="00666135">
        <w:rPr>
          <w:color w:val="auto"/>
          <w:sz w:val="28"/>
          <w:szCs w:val="28"/>
        </w:rPr>
        <w:t>. Перед выгрузкой отчет следует сохранить.</w:t>
      </w:r>
    </w:p>
    <w:p w14:paraId="62D57DBD"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При нажатии на кнопку </w:t>
      </w:r>
      <w:r w:rsidRPr="00666135">
        <w:rPr>
          <w:rStyle w:val="Interface"/>
          <w:color w:val="auto"/>
          <w:sz w:val="28"/>
          <w:szCs w:val="28"/>
        </w:rPr>
        <w:t>Выгрузить</w:t>
      </w:r>
      <w:r w:rsidRPr="00666135">
        <w:rPr>
          <w:color w:val="auto"/>
          <w:sz w:val="28"/>
          <w:szCs w:val="28"/>
        </w:rPr>
        <w:t xml:space="preserve"> </w:t>
      </w:r>
      <w:r>
        <w:rPr>
          <w:color w:val="auto"/>
          <w:sz w:val="28"/>
          <w:szCs w:val="28"/>
        </w:rPr>
        <w:t>Модуль</w:t>
      </w:r>
      <w:r w:rsidRPr="00666135">
        <w:rPr>
          <w:color w:val="auto"/>
          <w:sz w:val="28"/>
          <w:szCs w:val="28"/>
        </w:rPr>
        <w:t xml:space="preserve"> проверяет подготовленный отчет на полноту заполнения и корректность в соответствии с требованиями нормативных документов. При несоблюдении каких-либо требований система выводит на экран соответствующие сообщения и предлагает воспользоваться эффективным механизмом навигации по ошибкам.</w:t>
      </w:r>
    </w:p>
    <w:p w14:paraId="334599B2" w14:textId="77777777" w:rsidR="004F7B1F" w:rsidRPr="00666135" w:rsidRDefault="004F7B1F" w:rsidP="004F7B1F">
      <w:pPr>
        <w:spacing w:before="120" w:after="120"/>
        <w:ind w:firstLine="851"/>
        <w:rPr>
          <w:color w:val="auto"/>
          <w:sz w:val="28"/>
          <w:szCs w:val="28"/>
        </w:rPr>
      </w:pPr>
      <w:r w:rsidRPr="00666135">
        <w:rPr>
          <w:color w:val="auto"/>
          <w:sz w:val="28"/>
          <w:szCs w:val="28"/>
        </w:rPr>
        <w:t xml:space="preserve">Специальное окно навигации, располагающееся в нижней части экрана, содержит список ошибок. Из сообщения об ошибке можно перейти непосредственно к неправильно заполненной или незаполненной ячейке отчета. </w:t>
      </w:r>
    </w:p>
    <w:p w14:paraId="102619EF" w14:textId="77777777" w:rsidR="004F7B1F" w:rsidRDefault="004F7B1F" w:rsidP="004F7B1F">
      <w:pPr>
        <w:spacing w:before="120" w:after="120"/>
        <w:ind w:firstLine="851"/>
        <w:rPr>
          <w:color w:val="auto"/>
          <w:sz w:val="28"/>
          <w:szCs w:val="28"/>
        </w:rPr>
      </w:pPr>
      <w:r w:rsidRPr="00666135">
        <w:rPr>
          <w:color w:val="auto"/>
          <w:sz w:val="28"/>
          <w:szCs w:val="28"/>
        </w:rPr>
        <w:t>После исправления ошибок можно снова выгрузить отчет.</w:t>
      </w:r>
    </w:p>
    <w:p w14:paraId="20BD9841" w14:textId="77777777" w:rsidR="004F7B1F" w:rsidRPr="003A1A9B" w:rsidRDefault="004F7B1F" w:rsidP="004F7B1F">
      <w:pPr>
        <w:pStyle w:val="2"/>
        <w:spacing w:before="120"/>
        <w:jc w:val="both"/>
        <w:rPr>
          <w:rFonts w:cs="Arial"/>
          <w:color w:val="auto"/>
        </w:rPr>
      </w:pPr>
      <w:bookmarkStart w:id="2312" w:name="_Toc62474703"/>
      <w:bookmarkStart w:id="2313" w:name="_Toc97138869"/>
      <w:bookmarkStart w:id="2314" w:name="_Toc101440093"/>
      <w:bookmarkStart w:id="2315" w:name="_Toc105425184"/>
      <w:bookmarkStart w:id="2316" w:name="_Toc105426287"/>
      <w:bookmarkStart w:id="2317" w:name="_Toc107229434"/>
      <w:r>
        <w:rPr>
          <w:rFonts w:cs="Arial"/>
          <w:color w:val="auto"/>
        </w:rPr>
        <w:t>Размещение свободных средств федерального бюджета</w:t>
      </w:r>
      <w:bookmarkEnd w:id="2312"/>
      <w:bookmarkEnd w:id="2313"/>
      <w:bookmarkEnd w:id="2314"/>
      <w:bookmarkEnd w:id="2315"/>
      <w:bookmarkEnd w:id="2316"/>
      <w:bookmarkEnd w:id="2317"/>
    </w:p>
    <w:p w14:paraId="2486B275" w14:textId="77777777" w:rsidR="004F7B1F" w:rsidRPr="00AA510A" w:rsidRDefault="004F7B1F" w:rsidP="004F7B1F">
      <w:pPr>
        <w:pStyle w:val="3"/>
        <w:spacing w:before="120"/>
        <w:rPr>
          <w:rFonts w:ascii="Times New Roman" w:hAnsi="Times New Roman"/>
          <w:color w:val="auto"/>
        </w:rPr>
      </w:pPr>
      <w:bookmarkStart w:id="2318" w:name="наименование_функции"/>
      <w:bookmarkStart w:id="2319" w:name="_Toc37692899"/>
      <w:bookmarkStart w:id="2320" w:name="_Toc62474704"/>
      <w:bookmarkStart w:id="2321" w:name="_Toc97138870"/>
      <w:bookmarkStart w:id="2322" w:name="_Toc101440094"/>
      <w:bookmarkStart w:id="2323" w:name="_Toc105425185"/>
      <w:bookmarkStart w:id="2324" w:name="_Toc105426288"/>
      <w:bookmarkStart w:id="2325" w:name="_Toc107229435"/>
      <w:r w:rsidRPr="00AA510A">
        <w:rPr>
          <w:rFonts w:ascii="Times New Roman" w:hAnsi="Times New Roman"/>
          <w:color w:val="auto"/>
        </w:rPr>
        <w:t>Размещение средств федерального бюджета по договорам банковского вклада (депозита) с центральным контрагентом</w:t>
      </w:r>
      <w:bookmarkEnd w:id="2318"/>
      <w:bookmarkEnd w:id="2319"/>
      <w:bookmarkEnd w:id="2320"/>
      <w:bookmarkEnd w:id="2321"/>
      <w:bookmarkEnd w:id="2322"/>
      <w:bookmarkEnd w:id="2323"/>
      <w:bookmarkEnd w:id="2324"/>
      <w:bookmarkEnd w:id="2325"/>
    </w:p>
    <w:p w14:paraId="5E78F8DC" w14:textId="77777777" w:rsidR="004F7B1F" w:rsidRPr="00E372A9" w:rsidRDefault="004F7B1F" w:rsidP="004F7B1F">
      <w:pPr>
        <w:pStyle w:val="ab"/>
        <w:spacing w:before="120" w:after="120"/>
        <w:rPr>
          <w:color w:val="auto"/>
        </w:rPr>
      </w:pPr>
      <w:bookmarkStart w:id="2326" w:name="_Toc521063436"/>
      <w:bookmarkStart w:id="2327" w:name="_Toc522200959"/>
      <w:bookmarkStart w:id="2328" w:name="_Toc522721668"/>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по учету размещения средств федерального бюджета по договорам банковского вклада (депозита) с центральным контрагентом</w:t>
      </w:r>
      <w:r w:rsidRPr="00873D08">
        <w:rPr>
          <w:color w:val="auto"/>
        </w:rPr>
        <w:t>.</w:t>
      </w:r>
    </w:p>
    <w:bookmarkEnd w:id="2326"/>
    <w:bookmarkEnd w:id="2327"/>
    <w:bookmarkEnd w:id="2328"/>
    <w:p w14:paraId="61EFFF43" w14:textId="77777777" w:rsidR="004F7B1F" w:rsidRPr="007C24E6" w:rsidRDefault="004F7B1F" w:rsidP="004F7B1F">
      <w:pPr>
        <w:pStyle w:val="40"/>
      </w:pPr>
      <w:r w:rsidRPr="00055E21">
        <w:t>Получение из внешних систем документа «Сведения об осуществлении платежей при заключении договоров банковского вклада (депозита) с центральным контрагентом»</w:t>
      </w:r>
    </w:p>
    <w:p w14:paraId="4F20AA65" w14:textId="77777777" w:rsidR="004F7B1F" w:rsidRDefault="004F7B1F" w:rsidP="004F7B1F">
      <w:pPr>
        <w:pStyle w:val="a7"/>
        <w:ind w:firstLine="709"/>
      </w:pPr>
      <w:bookmarkStart w:id="2329" w:name="_Toc521063475"/>
      <w:bookmarkStart w:id="2330" w:name="_Toc522200998"/>
      <w:bookmarkStart w:id="2331" w:name="_Toc522721670"/>
      <w:r>
        <w:t xml:space="preserve">Для выполнения процедуры загрузки данных сведений </w:t>
      </w:r>
      <w:r w:rsidRPr="00055E21">
        <w:t>об осуществлении платежей при заключении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3335C49A" w14:textId="77777777" w:rsidR="004F7B1F" w:rsidRDefault="004F7B1F" w:rsidP="004F7B1F">
      <w:pPr>
        <w:pStyle w:val="a7"/>
        <w:ind w:firstLine="709"/>
      </w:pPr>
      <w:r>
        <w:t xml:space="preserve">Загрузку сведений </w:t>
      </w:r>
      <w:r w:rsidRPr="00871AFF">
        <w:t>об осуществлении платежей при заключении договоров банковского вклада (депозита) с центральным контрагентом</w:t>
      </w:r>
      <w:r>
        <w:t xml:space="preserve"> производит пользователь с синтетическим профилем «С</w:t>
      </w:r>
      <w:r w:rsidRPr="00871AFF">
        <w:t>пециалист по размещению средств ФБ</w:t>
      </w:r>
      <w:r>
        <w:t>».</w:t>
      </w:r>
    </w:p>
    <w:p w14:paraId="30C40E9B" w14:textId="3A806ECE"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6C710ECC" w14:textId="77777777" w:rsidR="004F7B1F" w:rsidRDefault="004F7B1F" w:rsidP="004F7B1F">
      <w:pPr>
        <w:pStyle w:val="5"/>
        <w:spacing w:line="240" w:lineRule="auto"/>
        <w:rPr>
          <w:szCs w:val="28"/>
        </w:rPr>
      </w:pPr>
      <w:r>
        <w:rPr>
          <w:szCs w:val="28"/>
        </w:rPr>
        <w:t>Документ «</w:t>
      </w:r>
      <w:r w:rsidRPr="009B4134">
        <w:rPr>
          <w:szCs w:val="28"/>
        </w:rPr>
        <w:t>Сведения об осуществлении платежей при заключении договоров банковского вклада (депозита) с центральным контрагентом</w:t>
      </w:r>
      <w:r>
        <w:rPr>
          <w:szCs w:val="28"/>
        </w:rPr>
        <w:t>»</w:t>
      </w:r>
      <w:r w:rsidRPr="009B4134">
        <w:rPr>
          <w:szCs w:val="28"/>
        </w:rPr>
        <w:t xml:space="preserve"> </w:t>
      </w:r>
    </w:p>
    <w:p w14:paraId="485194AE" w14:textId="77777777" w:rsidR="004F7B1F" w:rsidRDefault="004F7B1F" w:rsidP="004F7B1F">
      <w:pPr>
        <w:contextualSpacing/>
        <w:rPr>
          <w:sz w:val="28"/>
          <w:szCs w:val="28"/>
        </w:rPr>
      </w:pPr>
      <w:r>
        <w:rPr>
          <w:sz w:val="28"/>
          <w:szCs w:val="28"/>
        </w:rPr>
        <w:t xml:space="preserve">При формировании документа </w:t>
      </w:r>
      <w:r w:rsidRPr="009B4134">
        <w:rPr>
          <w:b/>
          <w:sz w:val="28"/>
          <w:szCs w:val="28"/>
        </w:rPr>
        <w:t>Сведения об осуществлении платежей при заключении договоров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7CC1B8B0" w14:textId="47E98597" w:rsidR="004F7B1F" w:rsidRDefault="004F7B1F" w:rsidP="004F7B1F">
      <w:pPr>
        <w:contextualSpacing/>
        <w:rPr>
          <w:sz w:val="28"/>
          <w:szCs w:val="28"/>
        </w:rPr>
      </w:pPr>
      <w:r>
        <w:rPr>
          <w:sz w:val="28"/>
          <w:szCs w:val="28"/>
        </w:rPr>
        <w:t xml:space="preserve">Порядок работы с задачами пользователя описан в разделе </w:t>
      </w:r>
      <w:r>
        <w:rPr>
          <w:sz w:val="28"/>
          <w:szCs w:val="28"/>
        </w:rPr>
        <w:fldChar w:fldCharType="begin"/>
      </w:r>
      <w:r>
        <w:rPr>
          <w:sz w:val="28"/>
          <w:szCs w:val="28"/>
        </w:rPr>
        <w:instrText xml:space="preserve"> REF _Ref62128195 \r \h </w:instrText>
      </w:r>
      <w:r>
        <w:rPr>
          <w:sz w:val="28"/>
          <w:szCs w:val="28"/>
        </w:rPr>
      </w:r>
      <w:r>
        <w:rPr>
          <w:sz w:val="28"/>
          <w:szCs w:val="28"/>
        </w:rPr>
        <w:fldChar w:fldCharType="separate"/>
      </w:r>
      <w:r w:rsidR="00C82918">
        <w:rPr>
          <w:sz w:val="28"/>
          <w:szCs w:val="28"/>
        </w:rPr>
        <w:t>4.2.1</w:t>
      </w:r>
      <w:r>
        <w:rPr>
          <w:sz w:val="28"/>
          <w:szCs w:val="28"/>
        </w:rPr>
        <w:fldChar w:fldCharType="end"/>
      </w:r>
      <w:r>
        <w:rPr>
          <w:sz w:val="28"/>
          <w:szCs w:val="28"/>
        </w:rPr>
        <w:t>.</w:t>
      </w:r>
    </w:p>
    <w:p w14:paraId="2ED74434" w14:textId="77777777" w:rsidR="004F7B1F" w:rsidRPr="00871AFF" w:rsidRDefault="004F7B1F" w:rsidP="004F7B1F">
      <w:pPr>
        <w:contextualSpacing/>
        <w:rPr>
          <w:szCs w:val="28"/>
        </w:rPr>
      </w:pPr>
      <w:r>
        <w:rPr>
          <w:sz w:val="28"/>
          <w:szCs w:val="28"/>
        </w:rPr>
        <w:t>Пользователю с синтетическим профилем</w:t>
      </w:r>
      <w:r w:rsidRPr="00871AFF">
        <w:rPr>
          <w:sz w:val="28"/>
          <w:szCs w:val="28"/>
        </w:rPr>
        <w:t xml:space="preserve"> «Специалист по размещению средств ФБ» </w:t>
      </w:r>
      <w:r>
        <w:rPr>
          <w:sz w:val="28"/>
          <w:szCs w:val="28"/>
        </w:rPr>
        <w:t>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136059EE" w14:textId="77777777" w:rsidR="004F7B1F" w:rsidRDefault="004F7B1F" w:rsidP="004F7B1F">
      <w:pPr>
        <w:ind w:firstLine="0"/>
        <w:contextualSpacing/>
        <w:jc w:val="left"/>
        <w:rPr>
          <w:sz w:val="28"/>
          <w:szCs w:val="28"/>
        </w:rPr>
      </w:pPr>
      <w:r>
        <w:rPr>
          <w:noProof/>
          <w:snapToGrid/>
        </w:rPr>
        <w:drawing>
          <wp:inline distT="0" distB="0" distL="0" distR="0" wp14:anchorId="71036772" wp14:editId="21ED86C3">
            <wp:extent cx="6119495" cy="3432810"/>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6119495" cy="3432810"/>
                    </a:xfrm>
                    <a:prstGeom prst="rect">
                      <a:avLst/>
                    </a:prstGeom>
                  </pic:spPr>
                </pic:pic>
              </a:graphicData>
            </a:graphic>
          </wp:inline>
        </w:drawing>
      </w:r>
    </w:p>
    <w:p w14:paraId="7266CD89" w14:textId="7AD3D7EB" w:rsidR="004F7B1F" w:rsidRDefault="004F7B1F" w:rsidP="004F7B1F">
      <w:pPr>
        <w:pStyle w:val="afff1"/>
        <w:keepNext/>
        <w:jc w:val="center"/>
      </w:pPr>
      <w:bookmarkStart w:id="2332" w:name="_Toc10542450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386</w:t>
      </w:r>
      <w:r>
        <w:rPr>
          <w:noProof/>
        </w:rPr>
        <w:fldChar w:fldCharType="end"/>
      </w:r>
      <w:r>
        <w:t xml:space="preserve"> - Кнопка «Зарегистрировать»</w:t>
      </w:r>
      <w:bookmarkEnd w:id="2332"/>
    </w:p>
    <w:p w14:paraId="6CE7E4F2" w14:textId="77777777" w:rsidR="004F7B1F" w:rsidRDefault="004F7B1F" w:rsidP="004F7B1F">
      <w:pPr>
        <w:contextualSpacing/>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17471293" w14:textId="77777777" w:rsidR="004F7B1F" w:rsidRDefault="004F7B1F" w:rsidP="004F7B1F">
      <w:pPr>
        <w:ind w:firstLine="0"/>
        <w:jc w:val="left"/>
        <w:rPr>
          <w:b/>
          <w:sz w:val="28"/>
          <w:szCs w:val="28"/>
        </w:rPr>
      </w:pPr>
      <w:r>
        <w:rPr>
          <w:b/>
          <w:sz w:val="28"/>
          <w:szCs w:val="28"/>
        </w:rPr>
        <w:br w:type="page"/>
      </w:r>
    </w:p>
    <w:p w14:paraId="1CA05238" w14:textId="77777777" w:rsidR="004F7B1F" w:rsidRDefault="004F7B1F" w:rsidP="004F7B1F">
      <w:pPr>
        <w:ind w:firstLine="0"/>
        <w:rPr>
          <w:sz w:val="28"/>
          <w:szCs w:val="28"/>
        </w:rPr>
      </w:pPr>
      <w:r>
        <w:rPr>
          <w:noProof/>
        </w:rPr>
        <w:drawing>
          <wp:inline distT="0" distB="0" distL="0" distR="0" wp14:anchorId="026B9038" wp14:editId="3057BA9C">
            <wp:extent cx="6119495" cy="3172460"/>
            <wp:effectExtent l="0" t="0" r="0" b="889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6119495" cy="3172460"/>
                    </a:xfrm>
                    <a:prstGeom prst="rect">
                      <a:avLst/>
                    </a:prstGeom>
                  </pic:spPr>
                </pic:pic>
              </a:graphicData>
            </a:graphic>
          </wp:inline>
        </w:drawing>
      </w:r>
    </w:p>
    <w:p w14:paraId="4D7EE664" w14:textId="1C74AC22" w:rsidR="004F7B1F" w:rsidRDefault="004F7B1F" w:rsidP="004F7B1F">
      <w:pPr>
        <w:pStyle w:val="afff1"/>
        <w:keepNext/>
        <w:jc w:val="center"/>
      </w:pPr>
      <w:bookmarkStart w:id="2333" w:name="_Toc10542450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387</w:t>
      </w:r>
      <w:r>
        <w:rPr>
          <w:noProof/>
        </w:rPr>
        <w:fldChar w:fldCharType="end"/>
      </w:r>
      <w:r>
        <w:t xml:space="preserve"> - Документ в статусе «Зарегистрирован»</w:t>
      </w:r>
      <w:bookmarkEnd w:id="2333"/>
    </w:p>
    <w:bookmarkEnd w:id="2329"/>
    <w:bookmarkEnd w:id="2330"/>
    <w:bookmarkEnd w:id="2331"/>
    <w:p w14:paraId="18595F13" w14:textId="77777777" w:rsidR="004F7B1F" w:rsidRPr="00836DCB" w:rsidRDefault="004F7B1F" w:rsidP="004F7B1F">
      <w:pPr>
        <w:pStyle w:val="40"/>
      </w:pPr>
      <w:r w:rsidRPr="0073436D">
        <w:t xml:space="preserve">Создание ЗКР на основании данных </w:t>
      </w:r>
      <w:r>
        <w:t xml:space="preserve">документа </w:t>
      </w:r>
      <w:r w:rsidRPr="0073436D">
        <w:t>«Сведения об осуществлении платежей при заключении договоров банковского вклада (депозита) с центральным контрагентом»</w:t>
      </w:r>
    </w:p>
    <w:p w14:paraId="37A12017" w14:textId="77777777" w:rsidR="004F7B1F" w:rsidRDefault="004F7B1F" w:rsidP="004F7B1F">
      <w:pPr>
        <w:spacing w:before="120" w:after="120"/>
        <w:rPr>
          <w:sz w:val="28"/>
          <w:szCs w:val="28"/>
        </w:rPr>
      </w:pPr>
      <w:bookmarkStart w:id="2334" w:name="_Toc522721675"/>
      <w:r>
        <w:rPr>
          <w:sz w:val="28"/>
          <w:szCs w:val="28"/>
        </w:rPr>
        <w:t xml:space="preserve">На основании данных документа </w:t>
      </w:r>
      <w:r w:rsidRPr="0073436D">
        <w:rPr>
          <w:b/>
          <w:sz w:val="28"/>
          <w:szCs w:val="28"/>
        </w:rPr>
        <w:t>Сведения об осуществлении платежей при заключении договоров банковского вклада (депозита) с центральным контрагентом</w:t>
      </w:r>
      <w:r w:rsidRPr="00757C2B">
        <w:rPr>
          <w:sz w:val="28"/>
          <w:szCs w:val="28"/>
        </w:rPr>
        <w:t xml:space="preserve"> </w:t>
      </w:r>
      <w:r>
        <w:rPr>
          <w:sz w:val="28"/>
          <w:szCs w:val="28"/>
        </w:rPr>
        <w:t>пользователем с синтетическим профилем «С</w:t>
      </w:r>
      <w:r w:rsidRPr="005B04D2">
        <w:rPr>
          <w:sz w:val="28"/>
          <w:szCs w:val="28"/>
        </w:rPr>
        <w:t>пециалист по размещению средств ФБ</w:t>
      </w:r>
      <w:r>
        <w:rPr>
          <w:sz w:val="28"/>
          <w:szCs w:val="28"/>
        </w:rPr>
        <w:t>» производится автоматизированное ф</w:t>
      </w:r>
      <w:r w:rsidRPr="00757C2B">
        <w:rPr>
          <w:sz w:val="28"/>
          <w:szCs w:val="28"/>
        </w:rPr>
        <w:t xml:space="preserve">ормирование документа </w:t>
      </w:r>
      <w:r w:rsidRPr="001550E9">
        <w:rPr>
          <w:b/>
          <w:sz w:val="28"/>
          <w:szCs w:val="28"/>
        </w:rPr>
        <w:t>Заявк</w:t>
      </w:r>
      <w:r>
        <w:rPr>
          <w:b/>
          <w:sz w:val="28"/>
          <w:szCs w:val="28"/>
        </w:rPr>
        <w:t>а на кассовый расход</w:t>
      </w:r>
      <w:r w:rsidRPr="00517A3D">
        <w:rPr>
          <w:sz w:val="28"/>
          <w:szCs w:val="28"/>
        </w:rPr>
        <w:t>.</w:t>
      </w:r>
    </w:p>
    <w:p w14:paraId="3B58D112" w14:textId="4E89DEF8" w:rsidR="004F7B1F" w:rsidRDefault="004F7B1F" w:rsidP="004F7B1F">
      <w:pPr>
        <w:spacing w:before="120" w:after="120"/>
        <w:rPr>
          <w:sz w:val="28"/>
          <w:szCs w:val="28"/>
        </w:rPr>
      </w:pPr>
      <w:r>
        <w:rPr>
          <w:sz w:val="28"/>
          <w:szCs w:val="28"/>
        </w:rPr>
        <w:t xml:space="preserve">Перед формированием </w:t>
      </w:r>
      <w:r w:rsidRPr="00002989">
        <w:rPr>
          <w:b/>
          <w:sz w:val="28"/>
          <w:szCs w:val="28"/>
        </w:rPr>
        <w:t>Заявки на кассовый расход</w:t>
      </w:r>
      <w:r>
        <w:rPr>
          <w:sz w:val="28"/>
          <w:szCs w:val="28"/>
        </w:rPr>
        <w:t xml:space="preserve"> необходимо выполнить предварительную настройку, согласно данным в разделах </w:t>
      </w:r>
      <w:r>
        <w:rPr>
          <w:sz w:val="28"/>
          <w:szCs w:val="28"/>
        </w:rPr>
        <w:fldChar w:fldCharType="begin"/>
      </w:r>
      <w:r>
        <w:rPr>
          <w:sz w:val="28"/>
          <w:szCs w:val="28"/>
        </w:rPr>
        <w:instrText xml:space="preserve"> REF _Ref59625605 \n \h </w:instrText>
      </w:r>
      <w:r>
        <w:rPr>
          <w:sz w:val="28"/>
          <w:szCs w:val="28"/>
        </w:rPr>
      </w:r>
      <w:r>
        <w:rPr>
          <w:sz w:val="28"/>
          <w:szCs w:val="28"/>
        </w:rPr>
        <w:fldChar w:fldCharType="separate"/>
      </w:r>
      <w:r w:rsidR="00C82918">
        <w:rPr>
          <w:sz w:val="28"/>
          <w:szCs w:val="28"/>
        </w:rPr>
        <w:t>4.3.1.1</w:t>
      </w:r>
      <w:r>
        <w:rPr>
          <w:sz w:val="28"/>
          <w:szCs w:val="28"/>
        </w:rPr>
        <w:fldChar w:fldCharType="end"/>
      </w:r>
      <w:r>
        <w:rPr>
          <w:sz w:val="28"/>
          <w:szCs w:val="28"/>
        </w:rPr>
        <w:t xml:space="preserve">, </w:t>
      </w:r>
      <w:r>
        <w:rPr>
          <w:sz w:val="28"/>
          <w:szCs w:val="28"/>
        </w:rPr>
        <w:fldChar w:fldCharType="begin"/>
      </w:r>
      <w:r>
        <w:rPr>
          <w:sz w:val="28"/>
          <w:szCs w:val="28"/>
        </w:rPr>
        <w:instrText xml:space="preserve"> REF _Ref59454016 \n \h </w:instrText>
      </w:r>
      <w:r>
        <w:rPr>
          <w:sz w:val="28"/>
          <w:szCs w:val="28"/>
        </w:rPr>
      </w:r>
      <w:r>
        <w:rPr>
          <w:sz w:val="28"/>
          <w:szCs w:val="28"/>
        </w:rPr>
        <w:fldChar w:fldCharType="separate"/>
      </w:r>
      <w:r w:rsidR="00C82918">
        <w:rPr>
          <w:sz w:val="28"/>
          <w:szCs w:val="28"/>
        </w:rPr>
        <w:t>4.3.2</w:t>
      </w:r>
      <w:r>
        <w:rPr>
          <w:sz w:val="28"/>
          <w:szCs w:val="28"/>
        </w:rPr>
        <w:fldChar w:fldCharType="end"/>
      </w:r>
      <w:r>
        <w:rPr>
          <w:sz w:val="28"/>
          <w:szCs w:val="28"/>
        </w:rPr>
        <w:t xml:space="preserve">, </w:t>
      </w:r>
      <w:r>
        <w:rPr>
          <w:sz w:val="28"/>
          <w:szCs w:val="28"/>
        </w:rPr>
        <w:fldChar w:fldCharType="begin"/>
      </w:r>
      <w:r>
        <w:rPr>
          <w:sz w:val="28"/>
          <w:szCs w:val="28"/>
        </w:rPr>
        <w:instrText xml:space="preserve"> REF _Ref59454018 \n \h </w:instrText>
      </w:r>
      <w:r>
        <w:rPr>
          <w:sz w:val="28"/>
          <w:szCs w:val="28"/>
        </w:rPr>
      </w:r>
      <w:r>
        <w:rPr>
          <w:sz w:val="28"/>
          <w:szCs w:val="28"/>
        </w:rPr>
        <w:fldChar w:fldCharType="separate"/>
      </w:r>
      <w:r w:rsidR="00C82918">
        <w:rPr>
          <w:sz w:val="28"/>
          <w:szCs w:val="28"/>
        </w:rPr>
        <w:t>4.3.3</w:t>
      </w:r>
      <w:r>
        <w:rPr>
          <w:sz w:val="28"/>
          <w:szCs w:val="28"/>
        </w:rPr>
        <w:fldChar w:fldCharType="end"/>
      </w:r>
      <w:r>
        <w:rPr>
          <w:sz w:val="28"/>
          <w:szCs w:val="28"/>
        </w:rPr>
        <w:t xml:space="preserve">. </w:t>
      </w:r>
    </w:p>
    <w:p w14:paraId="59597AA7" w14:textId="77777777" w:rsidR="004F7B1F" w:rsidRPr="00BD173E" w:rsidRDefault="004F7B1F" w:rsidP="004F7B1F">
      <w:pPr>
        <w:pStyle w:val="5"/>
        <w:spacing w:line="240" w:lineRule="auto"/>
        <w:rPr>
          <w:szCs w:val="28"/>
        </w:rPr>
      </w:pPr>
      <w:r>
        <w:rPr>
          <w:szCs w:val="28"/>
        </w:rPr>
        <w:t>Формирование документа «Заявка на кассовый расход»</w:t>
      </w:r>
    </w:p>
    <w:p w14:paraId="58C32DB6" w14:textId="77777777" w:rsidR="004F7B1F" w:rsidRDefault="004F7B1F" w:rsidP="004F7B1F">
      <w:pPr>
        <w:pStyle w:val="a7"/>
        <w:ind w:firstLine="851"/>
      </w:pPr>
      <w:r>
        <w:t xml:space="preserve">Автоматизированное формирование документа </w:t>
      </w:r>
      <w:r w:rsidRPr="005B04D2">
        <w:rPr>
          <w:b/>
        </w:rPr>
        <w:t>Заявка на кассовый расход</w:t>
      </w:r>
      <w:r w:rsidRPr="005B04D2">
        <w:t xml:space="preserve"> </w:t>
      </w:r>
      <w:r>
        <w:t>выполняет пользователь с синтетическим профилем «</w:t>
      </w:r>
      <w:r w:rsidRPr="005B04D2">
        <w:t>Специалист по размещению средств ФБ</w:t>
      </w:r>
      <w:r>
        <w:t>».</w:t>
      </w:r>
    </w:p>
    <w:p w14:paraId="52BD7F2D" w14:textId="77777777" w:rsidR="004F7B1F" w:rsidRDefault="004F7B1F" w:rsidP="004F7B1F">
      <w:pPr>
        <w:pStyle w:val="a7"/>
        <w:ind w:firstLine="851"/>
      </w:pPr>
      <w:r w:rsidRPr="00E94611">
        <w:rPr>
          <w:szCs w:val="28"/>
        </w:rPr>
        <w:t xml:space="preserve">На </w:t>
      </w:r>
      <w:r w:rsidRPr="00E94611">
        <w:rPr>
          <w:b/>
          <w:szCs w:val="28"/>
        </w:rPr>
        <w:t>Начальной странице</w:t>
      </w:r>
      <w:r w:rsidRPr="00E94611">
        <w:rPr>
          <w:szCs w:val="28"/>
        </w:rPr>
        <w:t xml:space="preserve"> в настроенном </w:t>
      </w:r>
      <w:r>
        <w:rPr>
          <w:b/>
          <w:szCs w:val="28"/>
        </w:rPr>
        <w:t>Быстром доступе к формулярам и справочникам</w:t>
      </w:r>
      <w:r w:rsidRPr="00E94611">
        <w:rPr>
          <w:szCs w:val="28"/>
        </w:rPr>
        <w:t xml:space="preserve"> в разделе </w:t>
      </w:r>
      <w:r w:rsidRPr="00E94611">
        <w:rPr>
          <w:b/>
          <w:szCs w:val="28"/>
        </w:rPr>
        <w:t>Размещение свободных средств ФБ</w:t>
      </w:r>
      <w:r w:rsidRPr="00E94611">
        <w:rPr>
          <w:szCs w:val="28"/>
        </w:rPr>
        <w:t xml:space="preserve"> </w:t>
      </w:r>
      <w:r>
        <w:rPr>
          <w:szCs w:val="28"/>
        </w:rPr>
        <w:t xml:space="preserve">необходимо </w:t>
      </w:r>
      <w:r w:rsidRPr="00E94611">
        <w:rPr>
          <w:szCs w:val="28"/>
        </w:rPr>
        <w:t>выбрать</w:t>
      </w:r>
      <w:r>
        <w:t xml:space="preserve"> </w:t>
      </w:r>
      <w:r w:rsidRPr="00D7526C">
        <w:t>документ</w:t>
      </w:r>
      <w:r>
        <w:t xml:space="preserve"> </w:t>
      </w:r>
      <w:r w:rsidRPr="00D7526C">
        <w:rPr>
          <w:b/>
        </w:rPr>
        <w:t>Сведения об осуществлении платежей при заключении договоров банковского вклада (депозита) с центральным контрагентом</w:t>
      </w:r>
      <w:r w:rsidRPr="00D7526C">
        <w:t>.</w:t>
      </w:r>
    </w:p>
    <w:p w14:paraId="4AC4B5F1" w14:textId="77777777" w:rsidR="004F7B1F" w:rsidRDefault="004F7B1F" w:rsidP="004F7B1F">
      <w:pPr>
        <w:pStyle w:val="a7"/>
        <w:ind w:firstLine="851"/>
      </w:pPr>
      <w:r>
        <w:t xml:space="preserve">В списке документов </w:t>
      </w:r>
      <w:r w:rsidRPr="00D7526C">
        <w:rPr>
          <w:b/>
        </w:rPr>
        <w:t>Сведения об осуществлении платежей при заключении договоров банковского вклада (депозита) с центральным контрагентом</w:t>
      </w:r>
      <w:r>
        <w:rPr>
          <w:b/>
        </w:rPr>
        <w:t xml:space="preserve"> </w:t>
      </w:r>
      <w:r w:rsidRPr="00FE6682">
        <w:t>выбрать необходимый пользователю документ</w:t>
      </w:r>
      <w:r>
        <w:t xml:space="preserve"> и открыть его на редактирование двойным нажатием кнопкой мыши</w:t>
      </w:r>
      <w:r w:rsidRPr="00FE6682">
        <w:t>.</w:t>
      </w:r>
    </w:p>
    <w:p w14:paraId="7784BB29" w14:textId="47488627" w:rsidR="004F7B1F" w:rsidRDefault="004F7B1F" w:rsidP="004F7B1F">
      <w:pPr>
        <w:contextualSpacing/>
        <w:rPr>
          <w:sz w:val="28"/>
          <w:szCs w:val="28"/>
        </w:rPr>
      </w:pPr>
      <w:r>
        <w:rPr>
          <w:sz w:val="28"/>
          <w:szCs w:val="28"/>
        </w:rPr>
        <w:t xml:space="preserve">Порядок работы с журналом документов описан в разделе </w:t>
      </w:r>
      <w:r>
        <w:rPr>
          <w:sz w:val="28"/>
          <w:szCs w:val="28"/>
        </w:rPr>
        <w:fldChar w:fldCharType="begin"/>
      </w:r>
      <w:r>
        <w:rPr>
          <w:sz w:val="28"/>
          <w:szCs w:val="28"/>
        </w:rPr>
        <w:instrText xml:space="preserve"> REF _Ref62128056 \r \h </w:instrText>
      </w:r>
      <w:r>
        <w:rPr>
          <w:sz w:val="28"/>
          <w:szCs w:val="28"/>
        </w:rPr>
      </w:r>
      <w:r>
        <w:rPr>
          <w:sz w:val="28"/>
          <w:szCs w:val="28"/>
        </w:rPr>
        <w:fldChar w:fldCharType="separate"/>
      </w:r>
      <w:r w:rsidR="00C82918">
        <w:rPr>
          <w:sz w:val="28"/>
          <w:szCs w:val="28"/>
        </w:rPr>
        <w:t>4.2.15</w:t>
      </w:r>
      <w:r>
        <w:rPr>
          <w:sz w:val="28"/>
          <w:szCs w:val="28"/>
        </w:rPr>
        <w:fldChar w:fldCharType="end"/>
      </w:r>
      <w:r>
        <w:rPr>
          <w:sz w:val="28"/>
          <w:szCs w:val="28"/>
        </w:rPr>
        <w:t xml:space="preserve">. Основные команды списков документов приведены в разделе </w:t>
      </w:r>
      <w:r>
        <w:rPr>
          <w:sz w:val="28"/>
          <w:szCs w:val="28"/>
        </w:rPr>
        <w:fldChar w:fldCharType="begin"/>
      </w:r>
      <w:r>
        <w:rPr>
          <w:sz w:val="28"/>
          <w:szCs w:val="28"/>
        </w:rPr>
        <w:instrText xml:space="preserve"> REF _Ref62128058 \r \h </w:instrText>
      </w:r>
      <w:r>
        <w:rPr>
          <w:sz w:val="28"/>
          <w:szCs w:val="28"/>
        </w:rPr>
      </w:r>
      <w:r>
        <w:rPr>
          <w:sz w:val="28"/>
          <w:szCs w:val="28"/>
        </w:rPr>
        <w:fldChar w:fldCharType="separate"/>
      </w:r>
      <w:r w:rsidR="00C82918">
        <w:rPr>
          <w:sz w:val="28"/>
          <w:szCs w:val="28"/>
        </w:rPr>
        <w:t>4.2.16</w:t>
      </w:r>
      <w:r>
        <w:rPr>
          <w:sz w:val="28"/>
          <w:szCs w:val="28"/>
        </w:rPr>
        <w:fldChar w:fldCharType="end"/>
      </w:r>
      <w:r>
        <w:rPr>
          <w:sz w:val="28"/>
          <w:szCs w:val="28"/>
        </w:rPr>
        <w:t>.</w:t>
      </w:r>
    </w:p>
    <w:p w14:paraId="3A0D0137" w14:textId="77777777" w:rsidR="004F7B1F" w:rsidRDefault="004F7B1F" w:rsidP="004F7B1F">
      <w:pPr>
        <w:pStyle w:val="a7"/>
        <w:ind w:firstLine="851"/>
      </w:pPr>
      <w:r>
        <w:t xml:space="preserve">На форме документа </w:t>
      </w:r>
      <w:r w:rsidRPr="00D7526C">
        <w:rPr>
          <w:b/>
        </w:rPr>
        <w:t>Сведения об осуществлении платежей при заключении договоров банковского вклада (депозита) с центральным контрагентом</w:t>
      </w:r>
      <w:r>
        <w:rPr>
          <w:b/>
        </w:rPr>
        <w:t xml:space="preserve"> </w:t>
      </w:r>
      <w:r w:rsidRPr="00FE6682">
        <w:t xml:space="preserve">в </w:t>
      </w:r>
      <w:r w:rsidRPr="00DA4C95">
        <w:t>верхней панели нажать на</w:t>
      </w:r>
      <w:r>
        <w:t xml:space="preserve"> </w:t>
      </w:r>
      <w:r>
        <w:rPr>
          <w:b/>
        </w:rPr>
        <w:t>Создать на основании - Заявка на кассовый расход</w:t>
      </w:r>
      <w:r>
        <w:t>.</w:t>
      </w:r>
    </w:p>
    <w:p w14:paraId="1FF4756C" w14:textId="77777777" w:rsidR="004F7B1F" w:rsidRPr="001550E9" w:rsidRDefault="004F7B1F" w:rsidP="004F7B1F">
      <w:pPr>
        <w:pStyle w:val="a7"/>
      </w:pPr>
      <w:r>
        <w:rPr>
          <w:noProof/>
          <w:snapToGrid/>
        </w:rPr>
        <w:drawing>
          <wp:inline distT="0" distB="0" distL="0" distR="0" wp14:anchorId="55063DD0" wp14:editId="309ECF5C">
            <wp:extent cx="6119495" cy="1724025"/>
            <wp:effectExtent l="0" t="0" r="0" b="952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6119495" cy="1724025"/>
                    </a:xfrm>
                    <a:prstGeom prst="rect">
                      <a:avLst/>
                    </a:prstGeom>
                  </pic:spPr>
                </pic:pic>
              </a:graphicData>
            </a:graphic>
          </wp:inline>
        </w:drawing>
      </w:r>
    </w:p>
    <w:p w14:paraId="00496CEE" w14:textId="5BA56A12" w:rsidR="004F7B1F" w:rsidRDefault="004F7B1F" w:rsidP="004F7B1F">
      <w:pPr>
        <w:pStyle w:val="afff1"/>
        <w:keepNext/>
        <w:jc w:val="center"/>
      </w:pPr>
      <w:bookmarkStart w:id="2335" w:name="_Toc10542450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388</w:t>
      </w:r>
      <w:r>
        <w:rPr>
          <w:noProof/>
        </w:rPr>
        <w:fldChar w:fldCharType="end"/>
      </w:r>
      <w:r>
        <w:t xml:space="preserve"> - Кнопка «Создать на основании»</w:t>
      </w:r>
      <w:bookmarkEnd w:id="2335"/>
    </w:p>
    <w:p w14:paraId="1BE49EE2" w14:textId="77777777" w:rsidR="004F7B1F" w:rsidRDefault="004F7B1F" w:rsidP="004F7B1F">
      <w:pPr>
        <w:contextualSpacing/>
        <w:rPr>
          <w:sz w:val="28"/>
          <w:szCs w:val="28"/>
        </w:rPr>
      </w:pPr>
      <w:r>
        <w:rPr>
          <w:sz w:val="28"/>
          <w:szCs w:val="28"/>
        </w:rPr>
        <w:t xml:space="preserve">Для сохранения документа </w:t>
      </w:r>
      <w:r w:rsidRPr="00E20055">
        <w:rPr>
          <w:b/>
          <w:sz w:val="28"/>
          <w:szCs w:val="28"/>
        </w:rPr>
        <w:t>Заявка на кассовый рас</w:t>
      </w:r>
      <w:r>
        <w:rPr>
          <w:b/>
          <w:sz w:val="28"/>
          <w:szCs w:val="28"/>
        </w:rPr>
        <w:t>ход</w:t>
      </w:r>
      <w:r w:rsidRPr="00E20055">
        <w:rPr>
          <w:sz w:val="28"/>
          <w:szCs w:val="28"/>
        </w:rPr>
        <w:t xml:space="preserve"> на форме необходимо нажать на кнопку </w:t>
      </w:r>
      <w:r w:rsidRPr="00E20055">
        <w:rPr>
          <w:b/>
          <w:sz w:val="28"/>
          <w:szCs w:val="28"/>
        </w:rPr>
        <w:t>Записать</w:t>
      </w:r>
      <w:r w:rsidRPr="00E20055">
        <w:rPr>
          <w:sz w:val="28"/>
          <w:szCs w:val="28"/>
        </w:rPr>
        <w:t>.</w:t>
      </w:r>
    </w:p>
    <w:p w14:paraId="2CB01554" w14:textId="77777777" w:rsidR="004F7B1F" w:rsidRDefault="004F7B1F" w:rsidP="004F7B1F">
      <w:pPr>
        <w:ind w:firstLine="0"/>
        <w:contextualSpacing/>
        <w:jc w:val="left"/>
        <w:rPr>
          <w:sz w:val="28"/>
          <w:szCs w:val="28"/>
        </w:rPr>
      </w:pPr>
      <w:r>
        <w:rPr>
          <w:noProof/>
          <w:snapToGrid/>
        </w:rPr>
        <w:drawing>
          <wp:inline distT="0" distB="0" distL="0" distR="0" wp14:anchorId="64D7DF4B" wp14:editId="5785CA59">
            <wp:extent cx="6119495" cy="2251075"/>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6119495" cy="2251075"/>
                    </a:xfrm>
                    <a:prstGeom prst="rect">
                      <a:avLst/>
                    </a:prstGeom>
                  </pic:spPr>
                </pic:pic>
              </a:graphicData>
            </a:graphic>
          </wp:inline>
        </w:drawing>
      </w:r>
    </w:p>
    <w:p w14:paraId="7A2EF57A" w14:textId="6B1C3AE7" w:rsidR="004F7B1F" w:rsidRDefault="004F7B1F" w:rsidP="004F7B1F">
      <w:pPr>
        <w:pStyle w:val="afff1"/>
        <w:keepNext/>
        <w:jc w:val="center"/>
      </w:pPr>
      <w:bookmarkStart w:id="2336" w:name="_Toc10542450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389</w:t>
      </w:r>
      <w:r>
        <w:rPr>
          <w:noProof/>
        </w:rPr>
        <w:fldChar w:fldCharType="end"/>
      </w:r>
      <w:r>
        <w:t xml:space="preserve"> - Кнопка «Записать»</w:t>
      </w:r>
      <w:bookmarkEnd w:id="2336"/>
    </w:p>
    <w:p w14:paraId="768C51D6" w14:textId="77777777" w:rsidR="004F7B1F" w:rsidRDefault="004F7B1F" w:rsidP="004F7B1F">
      <w:pPr>
        <w:contextualSpacing/>
        <w:rPr>
          <w:sz w:val="28"/>
          <w:szCs w:val="28"/>
        </w:rPr>
      </w:pPr>
      <w:r>
        <w:rPr>
          <w:sz w:val="28"/>
          <w:szCs w:val="28"/>
        </w:rPr>
        <w:t xml:space="preserve">Дальнейшая отработка документа </w:t>
      </w:r>
      <w:r w:rsidRPr="00E20055">
        <w:rPr>
          <w:b/>
          <w:sz w:val="28"/>
          <w:szCs w:val="28"/>
        </w:rPr>
        <w:t>Заявк</w:t>
      </w:r>
      <w:r>
        <w:rPr>
          <w:b/>
          <w:sz w:val="28"/>
          <w:szCs w:val="28"/>
        </w:rPr>
        <w:t>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002C7D27" w14:textId="42A808C4" w:rsidR="004F7B1F" w:rsidRPr="007623EE" w:rsidRDefault="004F7B1F" w:rsidP="004F7B1F">
      <w:pPr>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C82918">
        <w:rPr>
          <w:sz w:val="28"/>
          <w:szCs w:val="28"/>
        </w:rPr>
        <w:t>4.5.3.1</w:t>
      </w:r>
      <w:r>
        <w:rPr>
          <w:sz w:val="28"/>
          <w:szCs w:val="28"/>
        </w:rPr>
        <w:fldChar w:fldCharType="end"/>
      </w:r>
      <w:r w:rsidRPr="007623EE">
        <w:rPr>
          <w:sz w:val="28"/>
          <w:szCs w:val="28"/>
        </w:rPr>
        <w:t>.</w:t>
      </w:r>
    </w:p>
    <w:bookmarkEnd w:id="2334"/>
    <w:p w14:paraId="45C9DEC4" w14:textId="77777777" w:rsidR="004F7B1F" w:rsidRDefault="004F7B1F" w:rsidP="004F7B1F">
      <w:pPr>
        <w:pStyle w:val="40"/>
      </w:pPr>
      <w:r w:rsidRPr="00E20055">
        <w:t>Получение из внешних систем документа «Сводный реестр договоров банковского вклада (депозита) с центральным контрагентом»</w:t>
      </w:r>
    </w:p>
    <w:p w14:paraId="6C73D560" w14:textId="77777777" w:rsidR="004F7B1F" w:rsidRDefault="004F7B1F" w:rsidP="004F7B1F">
      <w:pPr>
        <w:pStyle w:val="a7"/>
        <w:ind w:firstLine="709"/>
      </w:pPr>
      <w:r>
        <w:t>Для выполнения процедуры загрузки данных сводного</w:t>
      </w:r>
      <w:r w:rsidRPr="0036650B">
        <w:t xml:space="preserve"> реестр</w:t>
      </w:r>
      <w:r>
        <w:t>а</w:t>
      </w:r>
      <w:r w:rsidRPr="0036650B">
        <w:t xml:space="preserve">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32CDB9BD" w14:textId="77777777" w:rsidR="004F7B1F" w:rsidRDefault="004F7B1F" w:rsidP="004F7B1F">
      <w:pPr>
        <w:pStyle w:val="a7"/>
        <w:ind w:firstLine="709"/>
      </w:pPr>
      <w:r>
        <w:t xml:space="preserve">Загрузку </w:t>
      </w:r>
      <w:r w:rsidRPr="005B04D2">
        <w:t>сводного реестра договоров банковского вклада (депозита) с центральным контрагентом</w:t>
      </w:r>
      <w:r>
        <w:t xml:space="preserve"> в МВУ ПУИО выполняет пользователь с синтетическим профилем «Бухгалтер</w:t>
      </w:r>
      <w:r w:rsidRPr="005B04D2">
        <w:t xml:space="preserve"> по размещению средств ФБ</w:t>
      </w:r>
      <w:r>
        <w:t>».</w:t>
      </w:r>
    </w:p>
    <w:p w14:paraId="195B56DD" w14:textId="4944195C"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60200F89" w14:textId="77777777" w:rsidR="004F7B1F" w:rsidRPr="00BD173E" w:rsidRDefault="004F7B1F" w:rsidP="004F7B1F">
      <w:pPr>
        <w:pStyle w:val="5"/>
        <w:spacing w:line="240" w:lineRule="auto"/>
        <w:rPr>
          <w:szCs w:val="28"/>
        </w:rPr>
      </w:pPr>
      <w:r>
        <w:rPr>
          <w:szCs w:val="28"/>
        </w:rPr>
        <w:t>Документ «</w:t>
      </w:r>
      <w:r w:rsidRPr="0036650B">
        <w:rPr>
          <w:szCs w:val="28"/>
        </w:rPr>
        <w:t>Сводный реестр договоров банковского вклада (депозита) с центральным контрагентом</w:t>
      </w:r>
      <w:r>
        <w:rPr>
          <w:szCs w:val="28"/>
        </w:rPr>
        <w:t>»</w:t>
      </w:r>
    </w:p>
    <w:p w14:paraId="4900DDE6" w14:textId="77777777" w:rsidR="004F7B1F" w:rsidRDefault="004F7B1F" w:rsidP="004F7B1F">
      <w:pPr>
        <w:contextualSpacing/>
        <w:rPr>
          <w:sz w:val="28"/>
          <w:szCs w:val="28"/>
        </w:rPr>
      </w:pPr>
      <w:r>
        <w:rPr>
          <w:sz w:val="28"/>
          <w:szCs w:val="28"/>
        </w:rPr>
        <w:t xml:space="preserve">При формировании документа </w:t>
      </w:r>
      <w:r w:rsidRPr="0036650B">
        <w:rPr>
          <w:b/>
          <w:sz w:val="28"/>
          <w:szCs w:val="28"/>
        </w:rPr>
        <w:t>Сводный реестр договоров банковского вклада (депозита) с центральным контрагентом</w:t>
      </w:r>
      <w:r>
        <w:rPr>
          <w:sz w:val="28"/>
          <w:szCs w:val="28"/>
        </w:rPr>
        <w:t xml:space="preserve"> будет автоматически создана </w:t>
      </w:r>
      <w:r w:rsidRPr="00693CFE">
        <w:rPr>
          <w:b/>
          <w:sz w:val="28"/>
          <w:szCs w:val="28"/>
        </w:rPr>
        <w:t>Задача пользователю</w:t>
      </w:r>
      <w:r w:rsidRPr="000B419C">
        <w:rPr>
          <w:sz w:val="28"/>
          <w:szCs w:val="28"/>
        </w:rPr>
        <w:t>.</w:t>
      </w:r>
    </w:p>
    <w:p w14:paraId="414DA64F" w14:textId="5B449B20" w:rsidR="004F7B1F" w:rsidRPr="00367E5D"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AF1F1CD" w14:textId="77777777" w:rsidR="004F7B1F" w:rsidRDefault="004F7B1F" w:rsidP="004F7B1F">
      <w:pPr>
        <w:contextualSpacing/>
        <w:rPr>
          <w:sz w:val="28"/>
          <w:szCs w:val="28"/>
        </w:rPr>
      </w:pPr>
      <w:r>
        <w:rPr>
          <w:sz w:val="28"/>
          <w:szCs w:val="28"/>
        </w:rPr>
        <w:t>Пользователю с синтетическим профилем «Бухгалтер</w:t>
      </w:r>
      <w:r w:rsidRPr="005B04D2">
        <w:rPr>
          <w:sz w:val="28"/>
          <w:szCs w:val="28"/>
        </w:rPr>
        <w:t xml:space="preserve"> по размещению средств ФБ</w:t>
      </w:r>
      <w:r>
        <w:rPr>
          <w:sz w:val="28"/>
          <w:szCs w:val="28"/>
        </w:rPr>
        <w:t>»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0ED61BCB" w14:textId="77777777" w:rsidR="004F7B1F" w:rsidRDefault="004F7B1F" w:rsidP="004F7B1F">
      <w:pPr>
        <w:ind w:firstLine="0"/>
        <w:contextualSpacing/>
        <w:jc w:val="left"/>
        <w:rPr>
          <w:sz w:val="28"/>
          <w:szCs w:val="28"/>
        </w:rPr>
      </w:pPr>
      <w:r>
        <w:rPr>
          <w:noProof/>
          <w:snapToGrid/>
        </w:rPr>
        <w:drawing>
          <wp:inline distT="0" distB="0" distL="0" distR="0" wp14:anchorId="75A900A9" wp14:editId="42B08E93">
            <wp:extent cx="6119495" cy="3166745"/>
            <wp:effectExtent l="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6119495" cy="3166745"/>
                    </a:xfrm>
                    <a:prstGeom prst="rect">
                      <a:avLst/>
                    </a:prstGeom>
                  </pic:spPr>
                </pic:pic>
              </a:graphicData>
            </a:graphic>
          </wp:inline>
        </w:drawing>
      </w:r>
    </w:p>
    <w:p w14:paraId="46F4F7D0" w14:textId="6A753F0C" w:rsidR="004F7B1F" w:rsidRDefault="004F7B1F" w:rsidP="004F7B1F">
      <w:pPr>
        <w:pStyle w:val="afff1"/>
        <w:keepNext/>
        <w:jc w:val="center"/>
      </w:pPr>
      <w:bookmarkStart w:id="2337" w:name="_Toc10542450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390</w:t>
      </w:r>
      <w:r>
        <w:rPr>
          <w:noProof/>
        </w:rPr>
        <w:fldChar w:fldCharType="end"/>
      </w:r>
      <w:r>
        <w:t xml:space="preserve"> - </w:t>
      </w:r>
      <w:r w:rsidRPr="00FE037D">
        <w:t>Кнопка «Зарегистрировать»</w:t>
      </w:r>
      <w:bookmarkEnd w:id="2337"/>
    </w:p>
    <w:p w14:paraId="3ED3C1D3" w14:textId="77777777" w:rsidR="004F7B1F" w:rsidRPr="00F621F3" w:rsidRDefault="004F7B1F" w:rsidP="004F7B1F">
      <w:pPr>
        <w:contextualSpacing/>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5CBF9EA2" w14:textId="77777777" w:rsidR="004F7B1F" w:rsidRDefault="004F7B1F" w:rsidP="004F7B1F">
      <w:pPr>
        <w:pStyle w:val="a7"/>
      </w:pPr>
      <w:r>
        <w:rPr>
          <w:noProof/>
          <w:snapToGrid/>
        </w:rPr>
        <w:drawing>
          <wp:inline distT="0" distB="0" distL="0" distR="0" wp14:anchorId="4C5B45A0" wp14:editId="0A5A79DE">
            <wp:extent cx="6119495" cy="3193415"/>
            <wp:effectExtent l="0" t="0" r="0" b="6985"/>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6119495" cy="3193415"/>
                    </a:xfrm>
                    <a:prstGeom prst="rect">
                      <a:avLst/>
                    </a:prstGeom>
                  </pic:spPr>
                </pic:pic>
              </a:graphicData>
            </a:graphic>
          </wp:inline>
        </w:drawing>
      </w:r>
    </w:p>
    <w:p w14:paraId="3E3584AB" w14:textId="57CE6F73" w:rsidR="004F7B1F" w:rsidRDefault="004F7B1F" w:rsidP="004F7B1F">
      <w:pPr>
        <w:pStyle w:val="afff1"/>
        <w:keepNext/>
        <w:jc w:val="center"/>
      </w:pPr>
      <w:bookmarkStart w:id="2338" w:name="_Toc10542450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391</w:t>
      </w:r>
      <w:r>
        <w:rPr>
          <w:noProof/>
        </w:rPr>
        <w:fldChar w:fldCharType="end"/>
      </w:r>
      <w:r>
        <w:t xml:space="preserve"> - Документ в статусе «Зарегистрирован»</w:t>
      </w:r>
      <w:bookmarkEnd w:id="2338"/>
    </w:p>
    <w:p w14:paraId="262F6977" w14:textId="77777777" w:rsidR="004F7B1F" w:rsidRPr="00CA2F24" w:rsidRDefault="004F7B1F" w:rsidP="004F7B1F">
      <w:pPr>
        <w:pStyle w:val="40"/>
      </w:pPr>
      <w:bookmarkStart w:id="2339" w:name="_Toc522721679"/>
      <w:bookmarkStart w:id="2340" w:name="_Toc526772268"/>
      <w:bookmarkStart w:id="2341" w:name="_Toc527037659"/>
      <w:bookmarkStart w:id="2342" w:name="_Toc7184258"/>
      <w:r w:rsidRPr="00E47AB8">
        <w:t>Получение из внешних систем документа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bookmarkStart w:id="2343" w:name="_Toc526772273"/>
      <w:bookmarkStart w:id="2344" w:name="_Toc527037664"/>
      <w:bookmarkEnd w:id="2339"/>
      <w:bookmarkEnd w:id="2340"/>
      <w:bookmarkEnd w:id="2341"/>
      <w:bookmarkEnd w:id="2342"/>
    </w:p>
    <w:p w14:paraId="03EDCFCD" w14:textId="77777777" w:rsidR="004F7B1F" w:rsidRDefault="004F7B1F" w:rsidP="004F7B1F">
      <w:pPr>
        <w:pStyle w:val="a7"/>
        <w:ind w:firstLine="709"/>
      </w:pPr>
      <w:r>
        <w:t>Для выполнения процедуры загрузки данных итогового</w:t>
      </w:r>
      <w:r w:rsidRPr="00E47AB8">
        <w:t xml:space="preserve"> расчет</w:t>
      </w:r>
      <w:r>
        <w:t>а</w:t>
      </w:r>
      <w:r w:rsidRPr="00E47AB8">
        <w:t xml:space="preserve">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5549AF95" w14:textId="77777777" w:rsidR="004F7B1F" w:rsidRDefault="004F7B1F" w:rsidP="004F7B1F">
      <w:pPr>
        <w:pStyle w:val="a7"/>
        <w:ind w:firstLine="709"/>
      </w:pPr>
      <w:r>
        <w:t xml:space="preserve">Процедуру загрузки </w:t>
      </w:r>
      <w:r w:rsidRPr="005B04D2">
        <w:t>итогового расчета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t xml:space="preserve"> выполняет пользователь с синтетическим профилем «Бухгалтер</w:t>
      </w:r>
      <w:r w:rsidRPr="005B04D2">
        <w:t xml:space="preserve"> по размещению средств ФБ</w:t>
      </w:r>
      <w:r>
        <w:t>».</w:t>
      </w:r>
    </w:p>
    <w:p w14:paraId="06E1C53E" w14:textId="2CDCE7D9"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1E589465" w14:textId="77777777" w:rsidR="004F7B1F" w:rsidRPr="00BD173E" w:rsidRDefault="004F7B1F" w:rsidP="004F7B1F">
      <w:pPr>
        <w:pStyle w:val="5"/>
        <w:spacing w:line="240" w:lineRule="auto"/>
        <w:rPr>
          <w:szCs w:val="28"/>
        </w:rPr>
      </w:pPr>
      <w:r>
        <w:rPr>
          <w:szCs w:val="28"/>
        </w:rPr>
        <w:t>Документ «</w:t>
      </w:r>
      <w:r w:rsidRPr="00E47AB8">
        <w:rPr>
          <w:szCs w:val="28"/>
        </w:rPr>
        <w:t>Итоговый расчет процентов по договорам банковского вклада (депозита) с центральным контрагентом</w:t>
      </w:r>
      <w:r>
        <w:rPr>
          <w:szCs w:val="28"/>
        </w:rPr>
        <w:t>»</w:t>
      </w:r>
    </w:p>
    <w:p w14:paraId="4741BB5C" w14:textId="77777777" w:rsidR="004F7B1F" w:rsidRDefault="004F7B1F" w:rsidP="004F7B1F">
      <w:pPr>
        <w:contextualSpacing/>
        <w:rPr>
          <w:sz w:val="28"/>
          <w:szCs w:val="28"/>
        </w:rPr>
      </w:pPr>
      <w:r>
        <w:rPr>
          <w:sz w:val="28"/>
          <w:szCs w:val="28"/>
        </w:rPr>
        <w:t xml:space="preserve">При формировании документа </w:t>
      </w:r>
      <w:r w:rsidRPr="00E47AB8">
        <w:rPr>
          <w:b/>
          <w:sz w:val="28"/>
          <w:szCs w:val="28"/>
        </w:rPr>
        <w:t>Итоговый расчет процентов по договорам банковского вклада (депозита) с центральным контрагентом</w:t>
      </w:r>
      <w:r>
        <w:rPr>
          <w:sz w:val="28"/>
          <w:szCs w:val="28"/>
        </w:rPr>
        <w:t xml:space="preserve"> автоматически будет создана </w:t>
      </w:r>
      <w:r w:rsidRPr="00693CFE">
        <w:rPr>
          <w:b/>
          <w:sz w:val="28"/>
          <w:szCs w:val="28"/>
        </w:rPr>
        <w:t>Задача пользователю</w:t>
      </w:r>
      <w:r w:rsidRPr="000B419C">
        <w:rPr>
          <w:sz w:val="28"/>
          <w:szCs w:val="28"/>
        </w:rPr>
        <w:t>.</w:t>
      </w:r>
    </w:p>
    <w:p w14:paraId="3FBD9C00" w14:textId="5DC911B8" w:rsidR="004F7B1F" w:rsidRDefault="004F7B1F" w:rsidP="004F7B1F">
      <w:pPr>
        <w:contextualSpacing/>
        <w:rPr>
          <w:sz w:val="28"/>
          <w:szCs w:val="28"/>
        </w:rPr>
      </w:pPr>
      <w:r>
        <w:rPr>
          <w:sz w:val="28"/>
          <w:szCs w:val="28"/>
        </w:rPr>
        <w:t xml:space="preserve">Порядок работы с задачами пользователя описан в разделе </w:t>
      </w:r>
      <w:r>
        <w:rPr>
          <w:sz w:val="28"/>
          <w:szCs w:val="28"/>
        </w:rPr>
        <w:fldChar w:fldCharType="begin"/>
      </w:r>
      <w:r>
        <w:rPr>
          <w:sz w:val="28"/>
          <w:szCs w:val="28"/>
        </w:rPr>
        <w:instrText xml:space="preserve"> REF _Ref62128195 \r \h </w:instrText>
      </w:r>
      <w:r>
        <w:rPr>
          <w:sz w:val="28"/>
          <w:szCs w:val="28"/>
        </w:rPr>
      </w:r>
      <w:r>
        <w:rPr>
          <w:sz w:val="28"/>
          <w:szCs w:val="28"/>
        </w:rPr>
        <w:fldChar w:fldCharType="separate"/>
      </w:r>
      <w:r w:rsidR="00C82918">
        <w:rPr>
          <w:sz w:val="28"/>
          <w:szCs w:val="28"/>
        </w:rPr>
        <w:t>4.2.1</w:t>
      </w:r>
      <w:r>
        <w:rPr>
          <w:sz w:val="28"/>
          <w:szCs w:val="28"/>
        </w:rPr>
        <w:fldChar w:fldCharType="end"/>
      </w:r>
      <w:r>
        <w:rPr>
          <w:sz w:val="28"/>
          <w:szCs w:val="28"/>
        </w:rPr>
        <w:t>.</w:t>
      </w:r>
    </w:p>
    <w:p w14:paraId="68169532" w14:textId="77777777" w:rsidR="004F7B1F" w:rsidRDefault="004F7B1F" w:rsidP="004F7B1F">
      <w:pPr>
        <w:contextualSpacing/>
        <w:rPr>
          <w:sz w:val="28"/>
          <w:szCs w:val="28"/>
        </w:rPr>
      </w:pPr>
      <w:r>
        <w:rPr>
          <w:sz w:val="28"/>
          <w:szCs w:val="28"/>
        </w:rPr>
        <w:t>Пользователю с синтетическим профилем «Бухгалтер</w:t>
      </w:r>
      <w:r w:rsidRPr="005B04D2">
        <w:rPr>
          <w:sz w:val="28"/>
          <w:szCs w:val="28"/>
        </w:rPr>
        <w:t xml:space="preserve"> по размещению средств ФБ</w:t>
      </w:r>
      <w:r>
        <w:rPr>
          <w:sz w:val="28"/>
          <w:szCs w:val="28"/>
        </w:rPr>
        <w:t>»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4566A044" w14:textId="77777777" w:rsidR="004F7B1F" w:rsidRDefault="004F7B1F" w:rsidP="004F7B1F">
      <w:pPr>
        <w:ind w:firstLine="0"/>
        <w:contextualSpacing/>
        <w:jc w:val="left"/>
        <w:rPr>
          <w:sz w:val="28"/>
          <w:szCs w:val="28"/>
          <w:lang w:val="en-US"/>
        </w:rPr>
      </w:pPr>
      <w:r>
        <w:rPr>
          <w:noProof/>
          <w:snapToGrid/>
        </w:rPr>
        <w:drawing>
          <wp:inline distT="0" distB="0" distL="0" distR="0" wp14:anchorId="4075DE48" wp14:editId="4C01F2AB">
            <wp:extent cx="6119495" cy="3543935"/>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6119495" cy="3543935"/>
                    </a:xfrm>
                    <a:prstGeom prst="rect">
                      <a:avLst/>
                    </a:prstGeom>
                  </pic:spPr>
                </pic:pic>
              </a:graphicData>
            </a:graphic>
          </wp:inline>
        </w:drawing>
      </w:r>
    </w:p>
    <w:p w14:paraId="0D1F2946" w14:textId="4589EB1D" w:rsidR="004F7B1F" w:rsidRDefault="004F7B1F" w:rsidP="004F7B1F">
      <w:pPr>
        <w:pStyle w:val="afff1"/>
        <w:keepNext/>
        <w:jc w:val="center"/>
      </w:pPr>
      <w:bookmarkStart w:id="2345" w:name="_Toc10542450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392</w:t>
      </w:r>
      <w:r>
        <w:rPr>
          <w:noProof/>
        </w:rPr>
        <w:fldChar w:fldCharType="end"/>
      </w:r>
      <w:r>
        <w:t xml:space="preserve"> - </w:t>
      </w:r>
      <w:r w:rsidRPr="00FE037D">
        <w:t>Кнопка «Зарегистрировать»</w:t>
      </w:r>
      <w:bookmarkEnd w:id="2345"/>
    </w:p>
    <w:p w14:paraId="7F7F0A5D" w14:textId="77777777" w:rsidR="004F7B1F" w:rsidRDefault="004F7B1F" w:rsidP="004F7B1F">
      <w:pPr>
        <w:contextualSpacing/>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47BD8ADE" w14:textId="77777777" w:rsidR="004F7B1F" w:rsidRDefault="004F7B1F" w:rsidP="004F7B1F">
      <w:pPr>
        <w:ind w:firstLine="0"/>
        <w:jc w:val="left"/>
        <w:rPr>
          <w:b/>
          <w:sz w:val="28"/>
          <w:szCs w:val="28"/>
        </w:rPr>
      </w:pPr>
      <w:r>
        <w:rPr>
          <w:b/>
          <w:sz w:val="28"/>
          <w:szCs w:val="28"/>
        </w:rPr>
        <w:br w:type="page"/>
      </w:r>
    </w:p>
    <w:p w14:paraId="4D8554DE" w14:textId="77777777" w:rsidR="004F7B1F" w:rsidRDefault="004F7B1F" w:rsidP="004F7B1F">
      <w:pPr>
        <w:pStyle w:val="a7"/>
      </w:pPr>
      <w:r>
        <w:rPr>
          <w:noProof/>
          <w:snapToGrid/>
        </w:rPr>
        <w:drawing>
          <wp:inline distT="0" distB="0" distL="0" distR="0" wp14:anchorId="36FC9DDD" wp14:editId="01C76CBB">
            <wp:extent cx="6119495" cy="3540760"/>
            <wp:effectExtent l="0" t="0" r="0" b="254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6119495" cy="3540760"/>
                    </a:xfrm>
                    <a:prstGeom prst="rect">
                      <a:avLst/>
                    </a:prstGeom>
                  </pic:spPr>
                </pic:pic>
              </a:graphicData>
            </a:graphic>
          </wp:inline>
        </w:drawing>
      </w:r>
    </w:p>
    <w:p w14:paraId="0F15A9E9" w14:textId="78AC6A80" w:rsidR="004F7B1F" w:rsidRDefault="004F7B1F" w:rsidP="004F7B1F">
      <w:pPr>
        <w:pStyle w:val="afff1"/>
        <w:keepNext/>
        <w:jc w:val="center"/>
      </w:pPr>
      <w:bookmarkStart w:id="2346" w:name="_Toc10542450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393</w:t>
      </w:r>
      <w:r>
        <w:rPr>
          <w:noProof/>
        </w:rPr>
        <w:fldChar w:fldCharType="end"/>
      </w:r>
      <w:r>
        <w:t xml:space="preserve"> - Документ в статусе «Зарегистрирован»</w:t>
      </w:r>
      <w:bookmarkEnd w:id="2346"/>
    </w:p>
    <w:p w14:paraId="4D23FA47" w14:textId="77777777" w:rsidR="004F7B1F" w:rsidRPr="007C24E6" w:rsidRDefault="004F7B1F" w:rsidP="004F7B1F">
      <w:pPr>
        <w:pStyle w:val="40"/>
      </w:pPr>
      <w:bookmarkStart w:id="2347" w:name="_Toc526772274"/>
      <w:bookmarkStart w:id="2348" w:name="_Toc527037665"/>
      <w:bookmarkStart w:id="2349" w:name="_Toc7184260"/>
      <w:bookmarkEnd w:id="2343"/>
      <w:bookmarkEnd w:id="2344"/>
      <w:r w:rsidRPr="00CA2F24">
        <w:t>Поступление выписки с лицевого счета и данн</w:t>
      </w:r>
      <w:r>
        <w:t>ых о зачислении сумм по возврату</w:t>
      </w:r>
      <w:r w:rsidRPr="00CA2F24">
        <w:t xml:space="preserve"> денежных средств и процентов, начисленных по договорам банковского вклада (депозита)</w:t>
      </w:r>
      <w:r>
        <w:t xml:space="preserve"> </w:t>
      </w:r>
      <w:bookmarkEnd w:id="2347"/>
      <w:bookmarkEnd w:id="2348"/>
      <w:bookmarkEnd w:id="2349"/>
    </w:p>
    <w:p w14:paraId="78455D31" w14:textId="77777777" w:rsidR="004F7B1F" w:rsidRDefault="004F7B1F" w:rsidP="004F7B1F">
      <w:pPr>
        <w:pStyle w:val="a7"/>
        <w:ind w:firstLine="709"/>
      </w:pPr>
      <w:bookmarkStart w:id="2350" w:name="_Toc526772275"/>
      <w:bookmarkStart w:id="2351" w:name="_Toc527037666"/>
      <w:r>
        <w:t>Процедуру загрузки выписки из лицевого счета и работу с денежными документами выполняет пользователь с синтетическим профилем «Бухгалтер</w:t>
      </w:r>
      <w:r w:rsidRPr="00721C9E">
        <w:t xml:space="preserve"> по размещению средств ФБ</w:t>
      </w:r>
      <w:r>
        <w:t>».</w:t>
      </w:r>
    </w:p>
    <w:p w14:paraId="1815141E" w14:textId="0951DD09" w:rsidR="004F7B1F" w:rsidRDefault="004F7B1F" w:rsidP="004F7B1F">
      <w:pPr>
        <w:pStyle w:val="a7"/>
        <w:ind w:firstLine="709"/>
      </w:pPr>
      <w:r>
        <w:t xml:space="preserve">При поступлении выписки из лицевого счета через АСФК в Модуле автоматически формируется документ </w:t>
      </w:r>
      <w:r w:rsidRPr="00783D20">
        <w:rPr>
          <w:b/>
        </w:rPr>
        <w:t>Задание на импорт</w:t>
      </w:r>
      <w:r>
        <w:t xml:space="preserve">. Порядок работы пользователя с документом </w:t>
      </w:r>
      <w:r w:rsidRPr="00783D20">
        <w:rPr>
          <w:b/>
        </w:rPr>
        <w:t>Задание на импорт</w:t>
      </w:r>
      <w:r>
        <w:t xml:space="preserve"> описан в разделе </w:t>
      </w:r>
      <w:r>
        <w:fldChar w:fldCharType="begin"/>
      </w:r>
      <w:r>
        <w:instrText xml:space="preserve"> REF _Ref36130229 \r \h </w:instrText>
      </w:r>
      <w:r>
        <w:fldChar w:fldCharType="separate"/>
      </w:r>
      <w:r w:rsidR="00C82918">
        <w:t>4.5.4.3</w:t>
      </w:r>
      <w:r>
        <w:fldChar w:fldCharType="end"/>
      </w:r>
      <w:r>
        <w:t>.</w:t>
      </w:r>
    </w:p>
    <w:p w14:paraId="7BB18B5A" w14:textId="77777777" w:rsidR="004F7B1F" w:rsidRDefault="004F7B1F" w:rsidP="004F7B1F">
      <w:pPr>
        <w:pStyle w:val="a7"/>
        <w:ind w:firstLine="709"/>
      </w:pPr>
      <w:r>
        <w:t xml:space="preserve">При загрузке файлов импорта в Модуле автоматически создаются документы </w:t>
      </w:r>
      <w:r w:rsidRPr="00783D20">
        <w:rPr>
          <w:b/>
        </w:rPr>
        <w:t>Кассовое поступление</w:t>
      </w:r>
      <w:r>
        <w:t xml:space="preserve"> и </w:t>
      </w:r>
      <w:r w:rsidRPr="00783D20">
        <w:rPr>
          <w:b/>
        </w:rPr>
        <w:t>Выписка из лицевого счета</w:t>
      </w:r>
      <w:r>
        <w:t>.</w:t>
      </w:r>
    </w:p>
    <w:p w14:paraId="653BEE55" w14:textId="290E16FA" w:rsidR="004F7B1F" w:rsidRDefault="004F7B1F" w:rsidP="004F7B1F">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47332FC9" w14:textId="7B42389F" w:rsidR="004F7B1F" w:rsidRDefault="004F7B1F" w:rsidP="004F7B1F">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11BD03FF" w14:textId="77777777" w:rsidR="004F7B1F" w:rsidRPr="00CA2F24" w:rsidRDefault="004F7B1F" w:rsidP="004F7B1F">
      <w:pPr>
        <w:pStyle w:val="40"/>
      </w:pPr>
      <w:r w:rsidRPr="00E47AB8">
        <w:t>Получение из внешних систем документа «</w:t>
      </w:r>
      <w:r w:rsidRPr="00303436">
        <w:rPr>
          <w:szCs w:val="28"/>
        </w:rPr>
        <w:t>Отчет ССХ99</w:t>
      </w:r>
      <w:r w:rsidRPr="00E47AB8">
        <w:t>»</w:t>
      </w:r>
    </w:p>
    <w:p w14:paraId="1B4EF62D" w14:textId="77777777" w:rsidR="004F7B1F" w:rsidRPr="00786123" w:rsidRDefault="004F7B1F" w:rsidP="004F7B1F">
      <w:pPr>
        <w:pStyle w:val="a7"/>
        <w:ind w:firstLine="709"/>
      </w:pPr>
      <w:r>
        <w:t xml:space="preserve">Для выполнения процедуры загрузки данных отчета ССХ99 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3F46DA17" w14:textId="77777777" w:rsidR="004F7B1F" w:rsidRDefault="004F7B1F" w:rsidP="004F7B1F">
      <w:pPr>
        <w:pStyle w:val="a7"/>
        <w:ind w:firstLine="709"/>
      </w:pPr>
      <w:r>
        <w:t>Процедуру загрузки отчета ССХ99 выполняет пользователь с синтетическим профилем «</w:t>
      </w:r>
      <w:r w:rsidRPr="00721C9E">
        <w:t>Бухгалтер по размещению средств ФБ»</w:t>
      </w:r>
      <w:r>
        <w:t>.</w:t>
      </w:r>
    </w:p>
    <w:p w14:paraId="1C29719C" w14:textId="61ECAC75"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7CF82B8F" w14:textId="77777777" w:rsidR="004F7B1F" w:rsidRPr="00BD173E" w:rsidRDefault="004F7B1F" w:rsidP="004F7B1F">
      <w:pPr>
        <w:pStyle w:val="5"/>
        <w:spacing w:line="240" w:lineRule="auto"/>
        <w:rPr>
          <w:szCs w:val="28"/>
        </w:rPr>
      </w:pPr>
      <w:r>
        <w:rPr>
          <w:szCs w:val="28"/>
        </w:rPr>
        <w:t>Документ «</w:t>
      </w:r>
      <w:r w:rsidRPr="00F45438">
        <w:rPr>
          <w:szCs w:val="28"/>
        </w:rPr>
        <w:t>Отчет ССХ99 (Депозиты НКЦ)</w:t>
      </w:r>
      <w:r>
        <w:rPr>
          <w:szCs w:val="28"/>
        </w:rPr>
        <w:t>»</w:t>
      </w:r>
    </w:p>
    <w:p w14:paraId="57AC0E80" w14:textId="77777777" w:rsidR="004F7B1F" w:rsidRDefault="004F7B1F" w:rsidP="004F7B1F">
      <w:pPr>
        <w:contextualSpacing/>
        <w:rPr>
          <w:sz w:val="28"/>
          <w:szCs w:val="28"/>
        </w:rPr>
      </w:pPr>
      <w:r>
        <w:rPr>
          <w:sz w:val="28"/>
          <w:szCs w:val="28"/>
        </w:rPr>
        <w:t xml:space="preserve">При формировании документа </w:t>
      </w:r>
      <w:r>
        <w:rPr>
          <w:b/>
          <w:sz w:val="28"/>
          <w:szCs w:val="28"/>
        </w:rPr>
        <w:t xml:space="preserve">Отчет ССХ99 </w:t>
      </w:r>
      <w:r>
        <w:rPr>
          <w:sz w:val="28"/>
          <w:szCs w:val="28"/>
        </w:rPr>
        <w:t xml:space="preserve">будет создана </w:t>
      </w:r>
      <w:r w:rsidRPr="00693CFE">
        <w:rPr>
          <w:b/>
          <w:sz w:val="28"/>
          <w:szCs w:val="28"/>
        </w:rPr>
        <w:t>Задача пользователю</w:t>
      </w:r>
      <w:r w:rsidRPr="000B419C">
        <w:rPr>
          <w:sz w:val="28"/>
          <w:szCs w:val="28"/>
        </w:rPr>
        <w:t>.</w:t>
      </w:r>
    </w:p>
    <w:p w14:paraId="7EB52095" w14:textId="6C6CE5E2" w:rsidR="004F7B1F" w:rsidRDefault="004F7B1F" w:rsidP="004F7B1F">
      <w:pPr>
        <w:contextualSpacing/>
        <w:rPr>
          <w:sz w:val="28"/>
          <w:szCs w:val="28"/>
        </w:rPr>
      </w:pPr>
      <w:r>
        <w:rPr>
          <w:sz w:val="28"/>
          <w:szCs w:val="28"/>
        </w:rPr>
        <w:t xml:space="preserve">Порядок работы с задачами пользователя описан в разделе </w:t>
      </w:r>
      <w:r>
        <w:rPr>
          <w:sz w:val="28"/>
          <w:szCs w:val="28"/>
        </w:rPr>
        <w:fldChar w:fldCharType="begin"/>
      </w:r>
      <w:r>
        <w:rPr>
          <w:sz w:val="28"/>
          <w:szCs w:val="28"/>
        </w:rPr>
        <w:instrText xml:space="preserve"> REF _Ref62128195 \r \h </w:instrText>
      </w:r>
      <w:r>
        <w:rPr>
          <w:sz w:val="28"/>
          <w:szCs w:val="28"/>
        </w:rPr>
      </w:r>
      <w:r>
        <w:rPr>
          <w:sz w:val="28"/>
          <w:szCs w:val="28"/>
        </w:rPr>
        <w:fldChar w:fldCharType="separate"/>
      </w:r>
      <w:r w:rsidR="00C82918">
        <w:rPr>
          <w:sz w:val="28"/>
          <w:szCs w:val="28"/>
        </w:rPr>
        <w:t>4.2.1</w:t>
      </w:r>
      <w:r>
        <w:rPr>
          <w:sz w:val="28"/>
          <w:szCs w:val="28"/>
        </w:rPr>
        <w:fldChar w:fldCharType="end"/>
      </w:r>
      <w:r>
        <w:rPr>
          <w:sz w:val="28"/>
          <w:szCs w:val="28"/>
        </w:rPr>
        <w:t>.</w:t>
      </w:r>
    </w:p>
    <w:p w14:paraId="05AFFD67" w14:textId="77777777" w:rsidR="004F7B1F" w:rsidRDefault="004F7B1F" w:rsidP="004F7B1F">
      <w:pPr>
        <w:contextualSpacing/>
        <w:rPr>
          <w:sz w:val="28"/>
          <w:szCs w:val="28"/>
        </w:rPr>
      </w:pPr>
      <w:r>
        <w:rPr>
          <w:sz w:val="28"/>
          <w:szCs w:val="28"/>
        </w:rPr>
        <w:t>Пользователю с синтетическим профилем «</w:t>
      </w:r>
      <w:r w:rsidRPr="00721C9E">
        <w:rPr>
          <w:sz w:val="28"/>
          <w:szCs w:val="28"/>
        </w:rPr>
        <w:t>Бухгалтер по размещению средств ФБ»</w:t>
      </w:r>
      <w:r>
        <w:rPr>
          <w:sz w:val="28"/>
          <w:szCs w:val="28"/>
        </w:rPr>
        <w:t xml:space="preserve">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w:t>
      </w:r>
    </w:p>
    <w:p w14:paraId="4B9902E7" w14:textId="77777777" w:rsidR="004F7B1F" w:rsidRDefault="004F7B1F" w:rsidP="004F7B1F">
      <w:pPr>
        <w:contextualSpacing/>
        <w:rPr>
          <w:sz w:val="28"/>
          <w:szCs w:val="28"/>
        </w:rPr>
      </w:pPr>
      <w:r>
        <w:rPr>
          <w:sz w:val="28"/>
          <w:szCs w:val="28"/>
        </w:rPr>
        <w:t xml:space="preserve">Для автоматизированного формирования проводок по </w:t>
      </w:r>
      <w:r w:rsidRPr="0097649C">
        <w:rPr>
          <w:sz w:val="28"/>
          <w:szCs w:val="28"/>
        </w:rPr>
        <w:t>отражению взаимных обязательств по договорам банковского вклада (депозита)</w:t>
      </w:r>
      <w:r>
        <w:rPr>
          <w:sz w:val="28"/>
          <w:szCs w:val="28"/>
        </w:rPr>
        <w:t xml:space="preserve"> пользователю необходимо на вкладке </w:t>
      </w:r>
      <w:r w:rsidRPr="0097649C">
        <w:rPr>
          <w:b/>
          <w:sz w:val="28"/>
          <w:szCs w:val="28"/>
        </w:rPr>
        <w:t>Бухгалтерская операция</w:t>
      </w:r>
      <w:r>
        <w:rPr>
          <w:sz w:val="28"/>
          <w:szCs w:val="28"/>
        </w:rPr>
        <w:t xml:space="preserve"> нажать на кнопку </w:t>
      </w:r>
      <w:r w:rsidRPr="0097649C">
        <w:rPr>
          <w:b/>
          <w:sz w:val="28"/>
          <w:szCs w:val="28"/>
        </w:rPr>
        <w:t>Сформировать бух операцию</w:t>
      </w:r>
      <w:r>
        <w:rPr>
          <w:sz w:val="28"/>
          <w:szCs w:val="28"/>
        </w:rPr>
        <w:t>.</w:t>
      </w:r>
    </w:p>
    <w:p w14:paraId="48113162" w14:textId="77777777" w:rsidR="004F7B1F" w:rsidRDefault="004F7B1F" w:rsidP="004F7B1F">
      <w:pPr>
        <w:pStyle w:val="afff1"/>
        <w:keepNext/>
        <w:ind w:firstLine="0"/>
        <w:jc w:val="center"/>
      </w:pPr>
      <w:r>
        <w:rPr>
          <w:noProof/>
          <w:snapToGrid/>
        </w:rPr>
        <w:drawing>
          <wp:inline distT="0" distB="0" distL="0" distR="0" wp14:anchorId="1B53CBA1" wp14:editId="5AA2F6E8">
            <wp:extent cx="6119495" cy="1958975"/>
            <wp:effectExtent l="0" t="0" r="0" b="3175"/>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6119495" cy="1958975"/>
                    </a:xfrm>
                    <a:prstGeom prst="rect">
                      <a:avLst/>
                    </a:prstGeom>
                  </pic:spPr>
                </pic:pic>
              </a:graphicData>
            </a:graphic>
          </wp:inline>
        </w:drawing>
      </w:r>
    </w:p>
    <w:p w14:paraId="56A051CB" w14:textId="5D3176D6" w:rsidR="004F7B1F" w:rsidRDefault="004F7B1F" w:rsidP="004F7B1F">
      <w:pPr>
        <w:pStyle w:val="afff1"/>
        <w:keepNext/>
        <w:jc w:val="center"/>
      </w:pPr>
      <w:bookmarkStart w:id="2352" w:name="_Toc10542451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394</w:t>
      </w:r>
      <w:r>
        <w:rPr>
          <w:noProof/>
        </w:rPr>
        <w:fldChar w:fldCharType="end"/>
      </w:r>
      <w:r>
        <w:t xml:space="preserve"> - Кнопка «Сформировать бух операцию»</w:t>
      </w:r>
      <w:bookmarkEnd w:id="2352"/>
    </w:p>
    <w:p w14:paraId="5F6EC6BD" w14:textId="77777777" w:rsidR="004F7B1F" w:rsidRDefault="004F7B1F" w:rsidP="004F7B1F">
      <w:pPr>
        <w:contextualSpacing/>
        <w:rPr>
          <w:sz w:val="28"/>
          <w:szCs w:val="28"/>
        </w:rPr>
      </w:pPr>
      <w:r>
        <w:rPr>
          <w:sz w:val="28"/>
          <w:szCs w:val="28"/>
        </w:rPr>
        <w:t xml:space="preserve"> Для регистрации в учете документа необходимо нажать на кнопку </w:t>
      </w:r>
      <w:r w:rsidRPr="00F621F3">
        <w:rPr>
          <w:b/>
          <w:sz w:val="28"/>
          <w:szCs w:val="28"/>
        </w:rPr>
        <w:t>Зарегистрировать</w:t>
      </w:r>
      <w:r w:rsidRPr="00F621F3">
        <w:rPr>
          <w:sz w:val="28"/>
          <w:szCs w:val="28"/>
        </w:rPr>
        <w:t>.</w:t>
      </w:r>
    </w:p>
    <w:p w14:paraId="37CB3360" w14:textId="77777777" w:rsidR="004F7B1F" w:rsidRDefault="004F7B1F" w:rsidP="004F7B1F">
      <w:pPr>
        <w:ind w:firstLine="0"/>
        <w:contextualSpacing/>
        <w:jc w:val="left"/>
        <w:rPr>
          <w:sz w:val="28"/>
          <w:szCs w:val="28"/>
          <w:lang w:val="en-US"/>
        </w:rPr>
      </w:pPr>
      <w:r>
        <w:rPr>
          <w:noProof/>
          <w:snapToGrid/>
        </w:rPr>
        <w:drawing>
          <wp:inline distT="0" distB="0" distL="0" distR="0" wp14:anchorId="37C1460E" wp14:editId="38E70C3C">
            <wp:extent cx="6119495" cy="3178175"/>
            <wp:effectExtent l="0" t="0" r="0" b="3175"/>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6119495" cy="3178175"/>
                    </a:xfrm>
                    <a:prstGeom prst="rect">
                      <a:avLst/>
                    </a:prstGeom>
                  </pic:spPr>
                </pic:pic>
              </a:graphicData>
            </a:graphic>
          </wp:inline>
        </w:drawing>
      </w:r>
    </w:p>
    <w:p w14:paraId="097EC73D" w14:textId="00B81E0A" w:rsidR="004F7B1F" w:rsidRDefault="004F7B1F" w:rsidP="004F7B1F">
      <w:pPr>
        <w:pStyle w:val="afff1"/>
        <w:keepNext/>
        <w:jc w:val="center"/>
      </w:pPr>
      <w:bookmarkStart w:id="2353" w:name="_Toc10542451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395</w:t>
      </w:r>
      <w:r>
        <w:rPr>
          <w:noProof/>
        </w:rPr>
        <w:fldChar w:fldCharType="end"/>
      </w:r>
      <w:r>
        <w:t xml:space="preserve"> - </w:t>
      </w:r>
      <w:r w:rsidRPr="00FE037D">
        <w:t>Кнопка «Зарегистрировать»</w:t>
      </w:r>
      <w:bookmarkEnd w:id="2353"/>
    </w:p>
    <w:p w14:paraId="5FAE2F13" w14:textId="77777777" w:rsidR="004F7B1F" w:rsidRPr="00F621F3" w:rsidRDefault="004F7B1F" w:rsidP="004F7B1F">
      <w:pPr>
        <w:contextualSpacing/>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3850C36B" w14:textId="77777777" w:rsidR="004F7B1F" w:rsidRDefault="004F7B1F" w:rsidP="004F7B1F">
      <w:pPr>
        <w:pStyle w:val="a7"/>
      </w:pPr>
      <w:r>
        <w:rPr>
          <w:noProof/>
          <w:snapToGrid/>
        </w:rPr>
        <w:drawing>
          <wp:inline distT="0" distB="0" distL="0" distR="0" wp14:anchorId="589C39E8" wp14:editId="12CD1E22">
            <wp:extent cx="6119495" cy="3141497"/>
            <wp:effectExtent l="0" t="0" r="0" b="1905"/>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5"/>
                    <a:srcRect b="1626"/>
                    <a:stretch/>
                  </pic:blipFill>
                  <pic:spPr bwMode="auto">
                    <a:xfrm>
                      <a:off x="0" y="0"/>
                      <a:ext cx="6119495" cy="3141497"/>
                    </a:xfrm>
                    <a:prstGeom prst="rect">
                      <a:avLst/>
                    </a:prstGeom>
                    <a:ln>
                      <a:noFill/>
                    </a:ln>
                    <a:extLst>
                      <a:ext uri="{53640926-AAD7-44D8-BBD7-CCE9431645EC}">
                        <a14:shadowObscured xmlns:a14="http://schemas.microsoft.com/office/drawing/2010/main"/>
                      </a:ext>
                    </a:extLst>
                  </pic:spPr>
                </pic:pic>
              </a:graphicData>
            </a:graphic>
          </wp:inline>
        </w:drawing>
      </w:r>
    </w:p>
    <w:p w14:paraId="0D65BFB5" w14:textId="0D8FB0E5" w:rsidR="004F7B1F" w:rsidRDefault="004F7B1F" w:rsidP="004F7B1F">
      <w:pPr>
        <w:pStyle w:val="afff1"/>
        <w:keepNext/>
        <w:jc w:val="center"/>
      </w:pPr>
      <w:bookmarkStart w:id="2354" w:name="_Toc10542451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396</w:t>
      </w:r>
      <w:r>
        <w:rPr>
          <w:noProof/>
        </w:rPr>
        <w:fldChar w:fldCharType="end"/>
      </w:r>
      <w:r>
        <w:t xml:space="preserve"> - Документ в статусе «Зарегистрирован»</w:t>
      </w:r>
      <w:bookmarkEnd w:id="2354"/>
    </w:p>
    <w:bookmarkEnd w:id="2350"/>
    <w:bookmarkEnd w:id="2351"/>
    <w:p w14:paraId="13784272" w14:textId="77777777" w:rsidR="004F7B1F" w:rsidRDefault="004F7B1F" w:rsidP="004F7B1F">
      <w:pPr>
        <w:pStyle w:val="40"/>
      </w:pPr>
      <w:r w:rsidRPr="002212E8">
        <w:t xml:space="preserve">Формирование </w:t>
      </w:r>
      <w:r>
        <w:t>«</w:t>
      </w:r>
      <w:r w:rsidRPr="002212E8">
        <w:t xml:space="preserve">Бухгалтерская справка ф. 0504833 (Начисление доходов)» по начислению суммы процентов по фиксированной ставке по договору банковского вклада (депозита) на основании </w:t>
      </w:r>
      <w:r>
        <w:t>документ</w:t>
      </w:r>
      <w:r w:rsidRPr="002212E8">
        <w:t>а «Сводный реестр договоров банковского вклада (депозита) с центральным контрагентом»</w:t>
      </w:r>
      <w:r>
        <w:t xml:space="preserve"> </w:t>
      </w:r>
    </w:p>
    <w:p w14:paraId="0799D207" w14:textId="77777777" w:rsidR="004F7B1F" w:rsidRDefault="004F7B1F" w:rsidP="004F7B1F">
      <w:pPr>
        <w:pStyle w:val="a7"/>
        <w:ind w:firstLine="709"/>
      </w:pPr>
      <w:r>
        <w:t xml:space="preserve">Для выполнения формирования проводок по </w:t>
      </w:r>
      <w:r w:rsidRPr="00A14181">
        <w:t>начислению суммы процентов по фиксированной ставке по договору банковского вклада (депозита)</w:t>
      </w:r>
      <w:r>
        <w:t xml:space="preserve"> используется документ </w:t>
      </w:r>
      <w:r w:rsidRPr="00A14181">
        <w:rPr>
          <w:b/>
        </w:rPr>
        <w:t>Бухгалтерская справка ф. 0504833 (Начисление доходов)</w:t>
      </w:r>
      <w:r>
        <w:t xml:space="preserve">. Документ </w:t>
      </w:r>
      <w:r w:rsidRPr="00A14181">
        <w:rPr>
          <w:b/>
        </w:rPr>
        <w:t>Бухгалтерская справка ф. 0504833 (Начисление доходов)</w:t>
      </w:r>
      <w:r>
        <w:t xml:space="preserve"> создается пользователем на основании документа </w:t>
      </w:r>
      <w:r w:rsidRPr="00A14181">
        <w:rPr>
          <w:b/>
        </w:rPr>
        <w:t>Сводный реестр договоров банковского вклада (депозита) с центральным контрагентом</w:t>
      </w:r>
      <w:r>
        <w:t>.</w:t>
      </w:r>
    </w:p>
    <w:p w14:paraId="331B1C61" w14:textId="5B7A1B81" w:rsidR="004F7B1F" w:rsidRPr="00BD173E" w:rsidRDefault="004F7B1F" w:rsidP="004F7B1F">
      <w:pPr>
        <w:pStyle w:val="a7"/>
        <w:ind w:firstLine="709"/>
        <w:rPr>
          <w:szCs w:val="28"/>
        </w:rPr>
      </w:pPr>
      <w:r>
        <w:t xml:space="preserve">Для корректного формирования и заполнения документа </w:t>
      </w:r>
      <w:r w:rsidRPr="00A14181">
        <w:rPr>
          <w:b/>
        </w:rPr>
        <w:t>Бухгалтерская справка ф. 0504833 (Начисление доходов)</w:t>
      </w:r>
      <w:r>
        <w:t xml:space="preserve"> необходимо выполнить предварительные настройки из раздела </w:t>
      </w:r>
      <w:r w:rsidRPr="00ED427C">
        <w:fldChar w:fldCharType="begin"/>
      </w:r>
      <w:r w:rsidRPr="00ED427C">
        <w:instrText xml:space="preserve"> REF _Ref59454016 \n \h </w:instrText>
      </w:r>
      <w:r>
        <w:instrText xml:space="preserve"> \* MERGEFORMAT </w:instrText>
      </w:r>
      <w:r w:rsidRPr="00ED427C">
        <w:fldChar w:fldCharType="separate"/>
      </w:r>
      <w:r w:rsidR="00C82918">
        <w:t>4.3.2</w:t>
      </w:r>
      <w:r w:rsidRPr="00ED427C">
        <w:fldChar w:fldCharType="end"/>
      </w:r>
      <w:r>
        <w:t>.</w:t>
      </w:r>
    </w:p>
    <w:p w14:paraId="321C73CE" w14:textId="77777777" w:rsidR="004F7B1F" w:rsidRPr="00780D68" w:rsidRDefault="004F7B1F" w:rsidP="004F7B1F">
      <w:pPr>
        <w:pStyle w:val="5"/>
        <w:spacing w:line="240" w:lineRule="auto"/>
        <w:rPr>
          <w:szCs w:val="28"/>
        </w:rPr>
      </w:pPr>
      <w:r>
        <w:rPr>
          <w:szCs w:val="28"/>
        </w:rPr>
        <w:t>Документ «</w:t>
      </w:r>
      <w:r w:rsidRPr="00780D68">
        <w:rPr>
          <w:szCs w:val="28"/>
        </w:rPr>
        <w:t>Бухгалтерская справка ф. 0504833 (Начисление доходов)</w:t>
      </w:r>
      <w:r>
        <w:rPr>
          <w:szCs w:val="28"/>
        </w:rPr>
        <w:t>»</w:t>
      </w:r>
    </w:p>
    <w:p w14:paraId="08937304" w14:textId="77777777" w:rsidR="004F7B1F" w:rsidRDefault="004F7B1F" w:rsidP="004F7B1F">
      <w:pPr>
        <w:pStyle w:val="a7"/>
        <w:ind w:firstLine="851"/>
      </w:pPr>
      <w:r>
        <w:t xml:space="preserve">Автоматизированное формирование документа </w:t>
      </w:r>
      <w:r w:rsidRPr="00721C9E">
        <w:rPr>
          <w:b/>
        </w:rPr>
        <w:t>Бухгалтерская справка ф. 0504833 (Начисление доходов)</w:t>
      </w:r>
      <w:r>
        <w:t xml:space="preserve"> выполняет пользователь с синтетическим профилем </w:t>
      </w:r>
      <w:r w:rsidRPr="00721C9E">
        <w:t>«Бухгалтер по размещению средств ФБ».</w:t>
      </w:r>
    </w:p>
    <w:p w14:paraId="1BB01761" w14:textId="77777777" w:rsidR="004F7B1F" w:rsidRDefault="004F7B1F" w:rsidP="004F7B1F">
      <w:pPr>
        <w:pStyle w:val="a7"/>
        <w:ind w:firstLine="851"/>
        <w:rPr>
          <w:b/>
        </w:rPr>
      </w:pPr>
      <w:r>
        <w:t xml:space="preserve">Для выполнения формирования документа </w:t>
      </w:r>
      <w:r w:rsidRPr="00780D68">
        <w:rPr>
          <w:b/>
        </w:rPr>
        <w:t>Бухгалтерская справка ф. 0504833 (Начисление доходов)</w:t>
      </w:r>
      <w:r>
        <w:rPr>
          <w:b/>
        </w:rPr>
        <w:t xml:space="preserve"> </w:t>
      </w:r>
      <w:r>
        <w:t xml:space="preserve">пользователю необходимо перейти в раздел </w:t>
      </w:r>
      <w:r>
        <w:rPr>
          <w:b/>
        </w:rPr>
        <w:t xml:space="preserve">Размещения свободных средств ФБ, </w:t>
      </w:r>
      <w:r w:rsidRPr="00D7526C">
        <w:t xml:space="preserve">выбрать </w:t>
      </w:r>
      <w:r>
        <w:t xml:space="preserve">необходимый </w:t>
      </w:r>
      <w:r w:rsidRPr="00D7526C">
        <w:t>документ</w:t>
      </w:r>
      <w:r>
        <w:t xml:space="preserve"> </w:t>
      </w:r>
      <w:r w:rsidRPr="00780D68">
        <w:rPr>
          <w:b/>
        </w:rPr>
        <w:t>Сводный реестр договоров банковского вклада (депозита) с центральным контрагентом</w:t>
      </w:r>
      <w:r>
        <w:rPr>
          <w:b/>
        </w:rPr>
        <w:t xml:space="preserve"> </w:t>
      </w:r>
      <w:r w:rsidRPr="00D7526C">
        <w:t>и открыть его на редактирование.</w:t>
      </w:r>
    </w:p>
    <w:p w14:paraId="4D7D9D2F" w14:textId="77777777" w:rsidR="004F7B1F" w:rsidRDefault="004F7B1F" w:rsidP="004F7B1F">
      <w:pPr>
        <w:pStyle w:val="a7"/>
        <w:ind w:firstLine="851"/>
      </w:pPr>
      <w:r>
        <w:t xml:space="preserve">На форме документа </w:t>
      </w:r>
      <w:r w:rsidRPr="00780D68">
        <w:rPr>
          <w:b/>
        </w:rPr>
        <w:t>Сводный реестр договоров банковского вклада (депозита) с центральным контрагентом</w:t>
      </w:r>
      <w:r>
        <w:rPr>
          <w:b/>
        </w:rPr>
        <w:t xml:space="preserve"> </w:t>
      </w:r>
      <w:r w:rsidRPr="00DA4C95">
        <w:t>верхней панели нажать на</w:t>
      </w:r>
      <w:r>
        <w:t xml:space="preserve"> </w:t>
      </w:r>
      <w:r>
        <w:rPr>
          <w:b/>
        </w:rPr>
        <w:t>Создать на основании - Начисление доходов</w:t>
      </w:r>
      <w:r>
        <w:t>.</w:t>
      </w:r>
    </w:p>
    <w:p w14:paraId="6703EFB6" w14:textId="77777777" w:rsidR="004F7B1F" w:rsidRPr="001550E9" w:rsidRDefault="004F7B1F" w:rsidP="004F7B1F">
      <w:pPr>
        <w:pStyle w:val="a7"/>
      </w:pPr>
      <w:r>
        <w:rPr>
          <w:noProof/>
          <w:snapToGrid/>
        </w:rPr>
        <w:drawing>
          <wp:inline distT="0" distB="0" distL="0" distR="0" wp14:anchorId="7F0241BD" wp14:editId="6209CB00">
            <wp:extent cx="6119495" cy="173609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6119495" cy="1736090"/>
                    </a:xfrm>
                    <a:prstGeom prst="rect">
                      <a:avLst/>
                    </a:prstGeom>
                  </pic:spPr>
                </pic:pic>
              </a:graphicData>
            </a:graphic>
          </wp:inline>
        </w:drawing>
      </w:r>
    </w:p>
    <w:p w14:paraId="1D0FF894" w14:textId="447E2238" w:rsidR="004F7B1F" w:rsidRDefault="004F7B1F" w:rsidP="004F7B1F">
      <w:pPr>
        <w:pStyle w:val="afff1"/>
        <w:keepNext/>
        <w:jc w:val="center"/>
      </w:pPr>
      <w:bookmarkStart w:id="2355" w:name="_Toc10542451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397</w:t>
      </w:r>
      <w:r>
        <w:rPr>
          <w:noProof/>
        </w:rPr>
        <w:fldChar w:fldCharType="end"/>
      </w:r>
      <w:r>
        <w:t xml:space="preserve"> - Кнопка «Создать на основании»</w:t>
      </w:r>
      <w:bookmarkEnd w:id="2355"/>
    </w:p>
    <w:p w14:paraId="08C008FB" w14:textId="77777777" w:rsidR="004F7B1F" w:rsidRDefault="004F7B1F" w:rsidP="004F7B1F">
      <w:pPr>
        <w:contextualSpacing/>
        <w:rPr>
          <w:sz w:val="28"/>
          <w:szCs w:val="28"/>
        </w:rPr>
      </w:pPr>
      <w:r>
        <w:rPr>
          <w:sz w:val="28"/>
          <w:szCs w:val="28"/>
        </w:rPr>
        <w:t xml:space="preserve">Для сохранения документа </w:t>
      </w:r>
      <w:r w:rsidRPr="00E20055">
        <w:rPr>
          <w:sz w:val="28"/>
          <w:szCs w:val="28"/>
        </w:rPr>
        <w:t xml:space="preserve">на форме необходимо нажать на кнопку </w:t>
      </w:r>
      <w:r w:rsidRPr="00E20055">
        <w:rPr>
          <w:b/>
          <w:sz w:val="28"/>
          <w:szCs w:val="28"/>
        </w:rPr>
        <w:t>Записать</w:t>
      </w:r>
      <w:r w:rsidRPr="00E20055">
        <w:rPr>
          <w:sz w:val="28"/>
          <w:szCs w:val="28"/>
        </w:rPr>
        <w:t>.</w:t>
      </w:r>
    </w:p>
    <w:p w14:paraId="4A253609" w14:textId="77777777" w:rsidR="004F7B1F" w:rsidRDefault="004F7B1F" w:rsidP="004F7B1F">
      <w:pPr>
        <w:pStyle w:val="afff1"/>
        <w:keepNext/>
        <w:ind w:firstLine="0"/>
        <w:jc w:val="center"/>
      </w:pPr>
      <w:r>
        <w:rPr>
          <w:noProof/>
          <w:snapToGrid/>
        </w:rPr>
        <w:drawing>
          <wp:inline distT="0" distB="0" distL="0" distR="0" wp14:anchorId="7AA65F7B" wp14:editId="2CBDB83C">
            <wp:extent cx="6119495" cy="3170555"/>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6119495" cy="3170555"/>
                    </a:xfrm>
                    <a:prstGeom prst="rect">
                      <a:avLst/>
                    </a:prstGeom>
                  </pic:spPr>
                </pic:pic>
              </a:graphicData>
            </a:graphic>
          </wp:inline>
        </w:drawing>
      </w:r>
    </w:p>
    <w:p w14:paraId="1096E199" w14:textId="7EB71C0C" w:rsidR="004F7B1F" w:rsidRDefault="004F7B1F" w:rsidP="004F7B1F">
      <w:pPr>
        <w:pStyle w:val="afff1"/>
        <w:keepNext/>
        <w:jc w:val="center"/>
      </w:pPr>
      <w:bookmarkStart w:id="2356" w:name="_Toc10542451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398</w:t>
      </w:r>
      <w:r>
        <w:rPr>
          <w:noProof/>
        </w:rPr>
        <w:fldChar w:fldCharType="end"/>
      </w:r>
      <w:r>
        <w:t xml:space="preserve"> - Кнопка «Записать»</w:t>
      </w:r>
      <w:bookmarkEnd w:id="2356"/>
    </w:p>
    <w:p w14:paraId="07595465" w14:textId="77777777" w:rsidR="004F7B1F" w:rsidRDefault="004F7B1F" w:rsidP="004F7B1F">
      <w:pPr>
        <w:contextualSpacing/>
        <w:rPr>
          <w:sz w:val="28"/>
          <w:szCs w:val="28"/>
        </w:rPr>
      </w:pPr>
      <w:r>
        <w:rPr>
          <w:sz w:val="28"/>
          <w:szCs w:val="28"/>
        </w:rPr>
        <w:t xml:space="preserve">Дальнейшая отработка документа </w:t>
      </w:r>
      <w:r w:rsidRPr="00780D68">
        <w:rPr>
          <w:b/>
          <w:sz w:val="28"/>
          <w:szCs w:val="28"/>
        </w:rPr>
        <w:t>Бухгалтерская справка ф. 0504833 (Начисление доходов)</w:t>
      </w:r>
      <w:r>
        <w:rPr>
          <w:sz w:val="28"/>
          <w:szCs w:val="28"/>
        </w:rPr>
        <w:t xml:space="preserve"> производится в соответствии с бизнес процессами и шаблонами процессов статусной модели.</w:t>
      </w:r>
    </w:p>
    <w:p w14:paraId="090767CF" w14:textId="2CE5CF92" w:rsidR="004F7B1F" w:rsidRDefault="004F7B1F" w:rsidP="004F7B1F">
      <w:pPr>
        <w:contextualSpacing/>
        <w:rPr>
          <w:sz w:val="28"/>
          <w:szCs w:val="28"/>
        </w:rPr>
      </w:pPr>
      <w:r>
        <w:rPr>
          <w:sz w:val="28"/>
          <w:szCs w:val="28"/>
        </w:rPr>
        <w:t xml:space="preserve">Описание работы пользователя с данным документом описано в разделе </w:t>
      </w:r>
      <w:r>
        <w:rPr>
          <w:sz w:val="28"/>
          <w:szCs w:val="28"/>
        </w:rPr>
        <w:fldChar w:fldCharType="begin"/>
      </w:r>
      <w:r>
        <w:rPr>
          <w:sz w:val="28"/>
          <w:szCs w:val="28"/>
        </w:rPr>
        <w:instrText xml:space="preserve"> REF _Ref36135067 \r \h  \* MERGEFORMAT </w:instrText>
      </w:r>
      <w:r>
        <w:rPr>
          <w:sz w:val="28"/>
          <w:szCs w:val="28"/>
        </w:rPr>
      </w:r>
      <w:r>
        <w:rPr>
          <w:sz w:val="28"/>
          <w:szCs w:val="28"/>
        </w:rPr>
        <w:fldChar w:fldCharType="separate"/>
      </w:r>
      <w:r w:rsidR="00C82918">
        <w:rPr>
          <w:sz w:val="28"/>
          <w:szCs w:val="28"/>
        </w:rPr>
        <w:t>4.7.2.5</w:t>
      </w:r>
      <w:r>
        <w:rPr>
          <w:sz w:val="28"/>
          <w:szCs w:val="28"/>
        </w:rPr>
        <w:fldChar w:fldCharType="end"/>
      </w:r>
      <w:r w:rsidRPr="007623EE">
        <w:rPr>
          <w:sz w:val="28"/>
          <w:szCs w:val="28"/>
        </w:rPr>
        <w:t>.</w:t>
      </w:r>
    </w:p>
    <w:p w14:paraId="7C261DC1" w14:textId="77777777" w:rsidR="004F7B1F" w:rsidRDefault="004F7B1F" w:rsidP="004F7B1F">
      <w:pPr>
        <w:pStyle w:val="40"/>
      </w:pPr>
      <w:r w:rsidRPr="003973FE">
        <w:t xml:space="preserve">Формирование Бухгалтерская справка ф. 0504833 (Начисление доходов)» по начислению суммы процентов по фиксированной ставке по договору банковского вклада (депозита) на основании </w:t>
      </w:r>
      <w:r>
        <w:t>документ</w:t>
      </w:r>
      <w:r w:rsidRPr="003973FE">
        <w:t>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t xml:space="preserve"> </w:t>
      </w:r>
    </w:p>
    <w:p w14:paraId="5D505FBC" w14:textId="7691461A" w:rsidR="004F7B1F" w:rsidRPr="00BD173E" w:rsidRDefault="004F7B1F" w:rsidP="004F7B1F">
      <w:pPr>
        <w:pStyle w:val="a7"/>
        <w:ind w:firstLine="709"/>
        <w:rPr>
          <w:szCs w:val="28"/>
        </w:rPr>
      </w:pPr>
      <w:r>
        <w:t xml:space="preserve">Для корректного формирования и заполнения документа </w:t>
      </w:r>
      <w:r w:rsidRPr="00A14181">
        <w:rPr>
          <w:b/>
        </w:rPr>
        <w:t>Бухгалтерская справка ф. 0504833 (Начисление доходов)</w:t>
      </w:r>
      <w:r>
        <w:t xml:space="preserve"> необходимо выполнить предварительные настройки из раздела </w:t>
      </w:r>
      <w:r w:rsidRPr="00ED427C">
        <w:fldChar w:fldCharType="begin"/>
      </w:r>
      <w:r w:rsidRPr="00ED427C">
        <w:instrText xml:space="preserve"> REF _Ref59454016 \n \h </w:instrText>
      </w:r>
      <w:r>
        <w:instrText xml:space="preserve"> \* MERGEFORMAT </w:instrText>
      </w:r>
      <w:r w:rsidRPr="00ED427C">
        <w:fldChar w:fldCharType="separate"/>
      </w:r>
      <w:r w:rsidR="00C82918">
        <w:t>4.3.2</w:t>
      </w:r>
      <w:r w:rsidRPr="00ED427C">
        <w:fldChar w:fldCharType="end"/>
      </w:r>
      <w:r>
        <w:t>.</w:t>
      </w:r>
    </w:p>
    <w:p w14:paraId="6F759B6A" w14:textId="77777777" w:rsidR="004F7B1F" w:rsidRPr="00780D68" w:rsidRDefault="004F7B1F" w:rsidP="004F7B1F">
      <w:pPr>
        <w:pStyle w:val="5"/>
        <w:spacing w:line="240" w:lineRule="auto"/>
        <w:rPr>
          <w:szCs w:val="28"/>
        </w:rPr>
      </w:pPr>
      <w:r>
        <w:rPr>
          <w:szCs w:val="28"/>
        </w:rPr>
        <w:t>Документ «</w:t>
      </w:r>
      <w:r w:rsidRPr="00780D68">
        <w:rPr>
          <w:szCs w:val="28"/>
        </w:rPr>
        <w:t>Бухгалтерская справка ф. 0504833 (Начисление доходов)</w:t>
      </w:r>
      <w:r>
        <w:rPr>
          <w:szCs w:val="28"/>
        </w:rPr>
        <w:t>»</w:t>
      </w:r>
    </w:p>
    <w:p w14:paraId="0DD835D6" w14:textId="77777777" w:rsidR="004F7B1F" w:rsidRPr="00721C9E" w:rsidRDefault="004F7B1F" w:rsidP="004F7B1F">
      <w:pPr>
        <w:pStyle w:val="a7"/>
        <w:ind w:firstLine="709"/>
      </w:pPr>
      <w:r w:rsidRPr="00721C9E">
        <w:t xml:space="preserve">Автоматизированное формирование документа </w:t>
      </w:r>
      <w:r w:rsidRPr="00721C9E">
        <w:rPr>
          <w:b/>
        </w:rPr>
        <w:t>Бухгалтерская справка ф. 0504833 (Начисление доходов)</w:t>
      </w:r>
      <w:r w:rsidRPr="00721C9E">
        <w:t xml:space="preserve"> выполняет пользователь с синтетическим профилем «Бухгалтер по размещению средств ФБ».</w:t>
      </w:r>
    </w:p>
    <w:p w14:paraId="3A95FDD4" w14:textId="77777777" w:rsidR="004F7B1F" w:rsidRDefault="004F7B1F" w:rsidP="004F7B1F">
      <w:pPr>
        <w:pStyle w:val="a7"/>
        <w:ind w:firstLine="709"/>
        <w:rPr>
          <w:b/>
        </w:rPr>
      </w:pPr>
      <w:r>
        <w:t xml:space="preserve">Для выполнения формирования документа </w:t>
      </w:r>
      <w:r w:rsidRPr="00780D68">
        <w:rPr>
          <w:b/>
        </w:rPr>
        <w:t>Бухгалтерская справка ф. 0504833 (Начисление доходов)</w:t>
      </w:r>
      <w:r>
        <w:rPr>
          <w:b/>
        </w:rPr>
        <w:t xml:space="preserve"> </w:t>
      </w:r>
      <w:r>
        <w:t xml:space="preserve">пользователю необходимо перейти в раздел </w:t>
      </w:r>
      <w:r>
        <w:rPr>
          <w:b/>
        </w:rPr>
        <w:t xml:space="preserve">Размещения свободных средств ФБ, </w:t>
      </w:r>
      <w:r w:rsidRPr="00D7526C">
        <w:t xml:space="preserve">выбрать </w:t>
      </w:r>
      <w:r>
        <w:t xml:space="preserve">необходимый </w:t>
      </w:r>
      <w:r w:rsidRPr="00D7526C">
        <w:t>документ</w:t>
      </w:r>
      <w:r>
        <w:t xml:space="preserve"> </w:t>
      </w:r>
      <w:r w:rsidRPr="003973FE">
        <w:rPr>
          <w:b/>
        </w:rPr>
        <w:t>Итоговый расчет процентов по договорам банковского вклада (депозита) с центральным контрагентом</w:t>
      </w:r>
      <w:r w:rsidRPr="003973FE">
        <w:t xml:space="preserve"> и </w:t>
      </w:r>
      <w:r w:rsidRPr="00D7526C">
        <w:t>открыть его на редактирование.</w:t>
      </w:r>
    </w:p>
    <w:p w14:paraId="27377280" w14:textId="77777777" w:rsidR="004F7B1F" w:rsidRDefault="004F7B1F" w:rsidP="004F7B1F">
      <w:pPr>
        <w:pStyle w:val="a7"/>
        <w:ind w:firstLine="709"/>
      </w:pPr>
      <w:r>
        <w:t xml:space="preserve">На форме документа </w:t>
      </w:r>
      <w:r w:rsidRPr="003973FE">
        <w:rPr>
          <w:b/>
        </w:rPr>
        <w:t>Итоговый расчет процентов по договорам банковского вклада (депозита) с центральным контрагентом</w:t>
      </w:r>
      <w:r>
        <w:rPr>
          <w:b/>
        </w:rPr>
        <w:t xml:space="preserve"> </w:t>
      </w:r>
      <w:r w:rsidRPr="00DA4C95">
        <w:t>верхней панели нажать на</w:t>
      </w:r>
      <w:r>
        <w:t xml:space="preserve"> </w:t>
      </w:r>
      <w:r>
        <w:rPr>
          <w:b/>
        </w:rPr>
        <w:t>Создать на основании - Начисление доходов</w:t>
      </w:r>
      <w:r>
        <w:t>.</w:t>
      </w:r>
    </w:p>
    <w:p w14:paraId="15307317" w14:textId="77777777" w:rsidR="004F7B1F" w:rsidRPr="001550E9" w:rsidRDefault="004F7B1F" w:rsidP="004F7B1F">
      <w:pPr>
        <w:pStyle w:val="a7"/>
      </w:pPr>
      <w:r>
        <w:rPr>
          <w:noProof/>
          <w:snapToGrid/>
        </w:rPr>
        <w:drawing>
          <wp:inline distT="0" distB="0" distL="0" distR="0" wp14:anchorId="208F105A" wp14:editId="0551AB98">
            <wp:extent cx="6119495" cy="1774825"/>
            <wp:effectExtent l="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6119495" cy="1774825"/>
                    </a:xfrm>
                    <a:prstGeom prst="rect">
                      <a:avLst/>
                    </a:prstGeom>
                  </pic:spPr>
                </pic:pic>
              </a:graphicData>
            </a:graphic>
          </wp:inline>
        </w:drawing>
      </w:r>
    </w:p>
    <w:p w14:paraId="7EBC03FB" w14:textId="2955B206" w:rsidR="004F7B1F" w:rsidRDefault="004F7B1F" w:rsidP="004F7B1F">
      <w:pPr>
        <w:pStyle w:val="afff1"/>
        <w:keepNext/>
        <w:jc w:val="center"/>
      </w:pPr>
      <w:bookmarkStart w:id="2357" w:name="_Toc10542451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399</w:t>
      </w:r>
      <w:r>
        <w:rPr>
          <w:noProof/>
        </w:rPr>
        <w:fldChar w:fldCharType="end"/>
      </w:r>
      <w:r>
        <w:t xml:space="preserve"> - Кнопка «Создать на основании»</w:t>
      </w:r>
      <w:bookmarkEnd w:id="2357"/>
    </w:p>
    <w:p w14:paraId="0DF1B118" w14:textId="77777777" w:rsidR="004F7B1F" w:rsidRDefault="004F7B1F" w:rsidP="004F7B1F">
      <w:pPr>
        <w:contextualSpacing/>
        <w:rPr>
          <w:sz w:val="28"/>
          <w:szCs w:val="28"/>
        </w:rPr>
      </w:pPr>
      <w:r>
        <w:rPr>
          <w:sz w:val="28"/>
          <w:szCs w:val="28"/>
        </w:rPr>
        <w:t xml:space="preserve">Для сохранения документа </w:t>
      </w:r>
      <w:r w:rsidRPr="00E20055">
        <w:rPr>
          <w:sz w:val="28"/>
          <w:szCs w:val="28"/>
        </w:rPr>
        <w:t xml:space="preserve">на форме необходимо нажать на кнопку </w:t>
      </w:r>
      <w:r w:rsidRPr="00E20055">
        <w:rPr>
          <w:b/>
          <w:sz w:val="28"/>
          <w:szCs w:val="28"/>
        </w:rPr>
        <w:t>Записать</w:t>
      </w:r>
      <w:r w:rsidRPr="00E20055">
        <w:rPr>
          <w:sz w:val="28"/>
          <w:szCs w:val="28"/>
        </w:rPr>
        <w:t>.</w:t>
      </w:r>
    </w:p>
    <w:p w14:paraId="0C239168" w14:textId="77777777" w:rsidR="004F7B1F" w:rsidRDefault="004F7B1F" w:rsidP="004F7B1F">
      <w:pPr>
        <w:pStyle w:val="afff1"/>
        <w:keepNext/>
        <w:ind w:firstLine="0"/>
        <w:jc w:val="center"/>
      </w:pPr>
      <w:r>
        <w:rPr>
          <w:noProof/>
          <w:snapToGrid/>
        </w:rPr>
        <w:drawing>
          <wp:inline distT="0" distB="0" distL="0" distR="0" wp14:anchorId="77027C55" wp14:editId="293098DF">
            <wp:extent cx="6119495" cy="2286000"/>
            <wp:effectExtent l="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7"/>
                    <a:srcRect b="27899"/>
                    <a:stretch/>
                  </pic:blipFill>
                  <pic:spPr bwMode="auto">
                    <a:xfrm>
                      <a:off x="0" y="0"/>
                      <a:ext cx="6119495" cy="2286000"/>
                    </a:xfrm>
                    <a:prstGeom prst="rect">
                      <a:avLst/>
                    </a:prstGeom>
                    <a:ln>
                      <a:noFill/>
                    </a:ln>
                    <a:extLst>
                      <a:ext uri="{53640926-AAD7-44D8-BBD7-CCE9431645EC}">
                        <a14:shadowObscured xmlns:a14="http://schemas.microsoft.com/office/drawing/2010/main"/>
                      </a:ext>
                    </a:extLst>
                  </pic:spPr>
                </pic:pic>
              </a:graphicData>
            </a:graphic>
          </wp:inline>
        </w:drawing>
      </w:r>
    </w:p>
    <w:p w14:paraId="4B8DF249" w14:textId="0CB0B808" w:rsidR="004F7B1F" w:rsidRDefault="004F7B1F" w:rsidP="004F7B1F">
      <w:pPr>
        <w:pStyle w:val="afff1"/>
        <w:keepNext/>
        <w:jc w:val="center"/>
      </w:pPr>
      <w:bookmarkStart w:id="2358" w:name="_Toc10542451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400</w:t>
      </w:r>
      <w:r>
        <w:rPr>
          <w:noProof/>
        </w:rPr>
        <w:fldChar w:fldCharType="end"/>
      </w:r>
      <w:r>
        <w:t xml:space="preserve"> - Кнопка «Записать»</w:t>
      </w:r>
      <w:bookmarkEnd w:id="2358"/>
    </w:p>
    <w:p w14:paraId="1F94BA81" w14:textId="77777777" w:rsidR="004F7B1F" w:rsidRDefault="004F7B1F" w:rsidP="004F7B1F">
      <w:pPr>
        <w:contextualSpacing/>
        <w:rPr>
          <w:sz w:val="28"/>
          <w:szCs w:val="28"/>
        </w:rPr>
      </w:pPr>
      <w:r>
        <w:rPr>
          <w:sz w:val="28"/>
          <w:szCs w:val="28"/>
        </w:rPr>
        <w:t xml:space="preserve">Дальнейшая отработка документа </w:t>
      </w:r>
      <w:r w:rsidRPr="00780D68">
        <w:rPr>
          <w:b/>
          <w:sz w:val="28"/>
          <w:szCs w:val="28"/>
        </w:rPr>
        <w:t>Бухгалтерская справка ф. 0504833 (Начисление доходов)</w:t>
      </w:r>
      <w:r>
        <w:rPr>
          <w:sz w:val="28"/>
          <w:szCs w:val="28"/>
        </w:rPr>
        <w:t xml:space="preserve"> производится в соответствии с бизнес процессами и шаблонами процессов статусной модели.</w:t>
      </w:r>
    </w:p>
    <w:p w14:paraId="27C3B47E" w14:textId="73CABC96" w:rsidR="004F7B1F" w:rsidRDefault="004F7B1F" w:rsidP="004F7B1F">
      <w:pPr>
        <w:contextualSpacing/>
        <w:rPr>
          <w:sz w:val="28"/>
          <w:szCs w:val="28"/>
        </w:rPr>
      </w:pPr>
      <w:r>
        <w:rPr>
          <w:sz w:val="28"/>
          <w:szCs w:val="28"/>
        </w:rPr>
        <w:t xml:space="preserve">Описание работы пользователя с данным документом описано в разделе </w:t>
      </w:r>
      <w:r>
        <w:rPr>
          <w:sz w:val="28"/>
          <w:szCs w:val="28"/>
        </w:rPr>
        <w:fldChar w:fldCharType="begin"/>
      </w:r>
      <w:r>
        <w:rPr>
          <w:sz w:val="28"/>
          <w:szCs w:val="28"/>
        </w:rPr>
        <w:instrText xml:space="preserve"> REF _Ref36135067 \r \h  \* MERGEFORMAT </w:instrText>
      </w:r>
      <w:r>
        <w:rPr>
          <w:sz w:val="28"/>
          <w:szCs w:val="28"/>
        </w:rPr>
      </w:r>
      <w:r>
        <w:rPr>
          <w:sz w:val="28"/>
          <w:szCs w:val="28"/>
        </w:rPr>
        <w:fldChar w:fldCharType="separate"/>
      </w:r>
      <w:r w:rsidR="00C82918">
        <w:rPr>
          <w:sz w:val="28"/>
          <w:szCs w:val="28"/>
        </w:rPr>
        <w:t>4.7.2.5</w:t>
      </w:r>
      <w:r>
        <w:rPr>
          <w:sz w:val="28"/>
          <w:szCs w:val="28"/>
        </w:rPr>
        <w:fldChar w:fldCharType="end"/>
      </w:r>
      <w:r w:rsidRPr="007623EE">
        <w:rPr>
          <w:sz w:val="28"/>
          <w:szCs w:val="28"/>
        </w:rPr>
        <w:t>.</w:t>
      </w:r>
    </w:p>
    <w:p w14:paraId="19F00025" w14:textId="77777777" w:rsidR="004F7B1F" w:rsidRPr="004E6DA7" w:rsidRDefault="004F7B1F" w:rsidP="004F7B1F">
      <w:pPr>
        <w:pStyle w:val="3"/>
        <w:spacing w:before="120"/>
        <w:rPr>
          <w:rFonts w:ascii="Times New Roman" w:hAnsi="Times New Roman"/>
          <w:color w:val="auto"/>
        </w:rPr>
      </w:pPr>
      <w:bookmarkStart w:id="2359" w:name="_Toc37692900"/>
      <w:bookmarkStart w:id="2360" w:name="_Toc62474705"/>
      <w:bookmarkStart w:id="2361" w:name="_Toc97138871"/>
      <w:bookmarkStart w:id="2362" w:name="_Toc101440095"/>
      <w:bookmarkStart w:id="2363" w:name="_Toc105425186"/>
      <w:bookmarkStart w:id="2364" w:name="_Toc105426289"/>
      <w:bookmarkStart w:id="2365" w:name="_Toc107229436"/>
      <w:r w:rsidRPr="004E6DA7">
        <w:rPr>
          <w:rFonts w:ascii="Times New Roman" w:hAnsi="Times New Roman"/>
          <w:color w:val="auto"/>
        </w:rPr>
        <w:t>Учет бюджетных кредитов</w:t>
      </w:r>
      <w:bookmarkEnd w:id="2359"/>
      <w:bookmarkEnd w:id="2360"/>
      <w:bookmarkEnd w:id="2361"/>
      <w:bookmarkEnd w:id="2362"/>
      <w:bookmarkEnd w:id="2363"/>
      <w:bookmarkEnd w:id="2364"/>
      <w:bookmarkEnd w:id="2365"/>
    </w:p>
    <w:p w14:paraId="27425207" w14:textId="77777777" w:rsidR="004F7B1F" w:rsidRPr="00E372A9" w:rsidRDefault="004F7B1F" w:rsidP="004F7B1F">
      <w:pPr>
        <w:pStyle w:val="ab"/>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по учету бюджетных кредитов</w:t>
      </w:r>
      <w:r w:rsidRPr="00873D08">
        <w:rPr>
          <w:color w:val="auto"/>
        </w:rPr>
        <w:t>.</w:t>
      </w:r>
    </w:p>
    <w:p w14:paraId="36518E11" w14:textId="77777777" w:rsidR="004F7B1F" w:rsidRPr="007C24E6" w:rsidRDefault="004F7B1F" w:rsidP="004F7B1F">
      <w:pPr>
        <w:pStyle w:val="40"/>
      </w:pPr>
      <w:bookmarkStart w:id="2366" w:name="_Toc522721669"/>
      <w:bookmarkStart w:id="2367" w:name="_Toc7184253"/>
      <w:r w:rsidRPr="00FA3733">
        <w:t xml:space="preserve">Получение </w:t>
      </w:r>
      <w:r>
        <w:t>электронного документа «Сводный реестр кредитных договоров</w:t>
      </w:r>
      <w:bookmarkEnd w:id="2366"/>
      <w:r>
        <w:t>»</w:t>
      </w:r>
      <w:bookmarkEnd w:id="2367"/>
    </w:p>
    <w:p w14:paraId="71C3EC80" w14:textId="77777777" w:rsidR="004F7B1F" w:rsidRDefault="004F7B1F" w:rsidP="004F7B1F">
      <w:pPr>
        <w:pStyle w:val="a7"/>
        <w:ind w:firstLine="709"/>
      </w:pPr>
      <w:r>
        <w:t>Для выполнения процедуры загрузки данных сведений с</w:t>
      </w:r>
      <w:r w:rsidRPr="00785982">
        <w:t>водн</w:t>
      </w:r>
      <w:r>
        <w:t>ого</w:t>
      </w:r>
      <w:r w:rsidRPr="00785982">
        <w:t xml:space="preserve"> реестр</w:t>
      </w:r>
      <w:r>
        <w:t>а</w:t>
      </w:r>
      <w:r w:rsidRPr="00785982">
        <w:t xml:space="preserve"> кредитных договоров </w:t>
      </w:r>
      <w:r>
        <w:t xml:space="preserve">из </w:t>
      </w:r>
      <w:r w:rsidRPr="00EA7CDD">
        <w:t xml:space="preserve">ППО </w:t>
      </w:r>
      <w:r>
        <w:t>«</w:t>
      </w:r>
      <w:r w:rsidRPr="00EA7CDD">
        <w:t>Кредиты</w:t>
      </w:r>
      <w:r>
        <w:t>»</w:t>
      </w:r>
      <w:r w:rsidRPr="00EA7CDD">
        <w:rPr>
          <w:b/>
        </w:rPr>
        <w:t xml:space="preserve"> </w:t>
      </w:r>
      <w:r>
        <w:t xml:space="preserve">в Модуль используется документ </w:t>
      </w:r>
      <w:r w:rsidRPr="00E338E0">
        <w:rPr>
          <w:b/>
        </w:rPr>
        <w:t>Импорт данных</w:t>
      </w:r>
      <w:r>
        <w:t xml:space="preserve">. </w:t>
      </w:r>
    </w:p>
    <w:p w14:paraId="0454F1E6" w14:textId="77777777" w:rsidR="004F7B1F" w:rsidRDefault="004F7B1F" w:rsidP="004F7B1F">
      <w:pPr>
        <w:pStyle w:val="a7"/>
        <w:ind w:firstLine="709"/>
      </w:pPr>
      <w:r w:rsidRPr="00982E88">
        <w:t>Загрузку сведений сводного реестра кредитных договоров производит пользователь с синтетическим профилем «Специалист по предоставлению бюджетных кредитов».</w:t>
      </w:r>
    </w:p>
    <w:p w14:paraId="49D0C0B9" w14:textId="141543F3"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687E4D93" w14:textId="77777777" w:rsidR="004F7B1F" w:rsidRPr="00BD173E" w:rsidRDefault="004F7B1F" w:rsidP="004F7B1F">
      <w:pPr>
        <w:pStyle w:val="5"/>
        <w:spacing w:line="240" w:lineRule="auto"/>
        <w:rPr>
          <w:szCs w:val="28"/>
        </w:rPr>
      </w:pPr>
      <w:r>
        <w:rPr>
          <w:szCs w:val="28"/>
        </w:rPr>
        <w:t>Документ «Сводный реестр кредитных договоров»</w:t>
      </w:r>
    </w:p>
    <w:p w14:paraId="5072EE79" w14:textId="77777777" w:rsidR="004F7B1F" w:rsidRDefault="004F7B1F" w:rsidP="004F7B1F">
      <w:pPr>
        <w:contextualSpacing/>
        <w:rPr>
          <w:sz w:val="28"/>
          <w:szCs w:val="28"/>
        </w:rPr>
      </w:pPr>
      <w:r>
        <w:rPr>
          <w:sz w:val="28"/>
          <w:szCs w:val="28"/>
        </w:rPr>
        <w:t xml:space="preserve">При формировании документа </w:t>
      </w:r>
      <w:r>
        <w:rPr>
          <w:b/>
          <w:sz w:val="28"/>
          <w:szCs w:val="28"/>
        </w:rPr>
        <w:t>Сводный реестр кредитных договоров</w:t>
      </w:r>
      <w:r>
        <w:rPr>
          <w:sz w:val="28"/>
          <w:szCs w:val="28"/>
        </w:rPr>
        <w:t xml:space="preserve"> будет создана </w:t>
      </w:r>
      <w:r w:rsidRPr="00693CFE">
        <w:rPr>
          <w:b/>
          <w:sz w:val="28"/>
          <w:szCs w:val="28"/>
        </w:rPr>
        <w:t>Задача пользователю</w:t>
      </w:r>
      <w:r w:rsidRPr="000B419C">
        <w:rPr>
          <w:sz w:val="28"/>
          <w:szCs w:val="28"/>
        </w:rPr>
        <w:t>.</w:t>
      </w:r>
    </w:p>
    <w:p w14:paraId="64336B47" w14:textId="3E9C9210"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3A75C09" w14:textId="77777777" w:rsidR="004F7B1F" w:rsidRDefault="004F7B1F" w:rsidP="004F7B1F">
      <w:pPr>
        <w:contextualSpacing/>
        <w:rPr>
          <w:sz w:val="28"/>
          <w:szCs w:val="28"/>
        </w:rPr>
      </w:pPr>
      <w:r>
        <w:rPr>
          <w:sz w:val="28"/>
          <w:szCs w:val="28"/>
        </w:rPr>
        <w:t>Пользователю с синтетическим профилем «</w:t>
      </w:r>
      <w:r w:rsidRPr="00982E88">
        <w:rPr>
          <w:sz w:val="28"/>
          <w:szCs w:val="28"/>
        </w:rPr>
        <w:t>Специалист по предоставлению бюджетных кредитов</w:t>
      </w:r>
      <w:r>
        <w:rPr>
          <w:sz w:val="28"/>
          <w:szCs w:val="28"/>
        </w:rPr>
        <w:t>»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 xml:space="preserve">Сводный реестр кредитных договоров </w:t>
      </w:r>
      <w:r w:rsidRPr="00E255FB">
        <w:rPr>
          <w:sz w:val="28"/>
          <w:szCs w:val="28"/>
        </w:rPr>
        <w:t>в соответствии с шаблоном</w:t>
      </w:r>
      <w:r>
        <w:rPr>
          <w:sz w:val="28"/>
          <w:szCs w:val="28"/>
        </w:rPr>
        <w:t xml:space="preserve"> процесса документа.</w:t>
      </w:r>
    </w:p>
    <w:p w14:paraId="6682858E" w14:textId="77777777" w:rsidR="004F7B1F" w:rsidRPr="00982E88" w:rsidRDefault="004F7B1F" w:rsidP="004F7B1F">
      <w:pPr>
        <w:contextualSpacing/>
        <w:rPr>
          <w:sz w:val="28"/>
          <w:szCs w:val="28"/>
        </w:rPr>
      </w:pPr>
      <w:r w:rsidRPr="00982E88">
        <w:rPr>
          <w:sz w:val="28"/>
          <w:szCs w:val="28"/>
        </w:rPr>
        <w:t xml:space="preserve">На форме документа </w:t>
      </w:r>
      <w:r w:rsidRPr="00982E88">
        <w:rPr>
          <w:b/>
          <w:sz w:val="28"/>
          <w:szCs w:val="28"/>
        </w:rPr>
        <w:t xml:space="preserve">Сводный реестр кредитных договоров </w:t>
      </w:r>
      <w:r w:rsidRPr="00982E88">
        <w:rPr>
          <w:sz w:val="28"/>
          <w:szCs w:val="28"/>
        </w:rPr>
        <w:t xml:space="preserve">на закладке </w:t>
      </w:r>
      <w:r w:rsidRPr="00982E88">
        <w:rPr>
          <w:b/>
          <w:sz w:val="28"/>
          <w:szCs w:val="28"/>
        </w:rPr>
        <w:t>Кредитные договоры</w:t>
      </w:r>
      <w:r w:rsidRPr="00982E88">
        <w:rPr>
          <w:sz w:val="28"/>
          <w:szCs w:val="28"/>
        </w:rPr>
        <w:t xml:space="preserve"> нажать на кнопку </w:t>
      </w:r>
      <w:r w:rsidRPr="00982E88">
        <w:rPr>
          <w:b/>
          <w:sz w:val="28"/>
          <w:szCs w:val="28"/>
        </w:rPr>
        <w:t>Создать.</w:t>
      </w:r>
      <w:r w:rsidRPr="00982E88">
        <w:rPr>
          <w:sz w:val="28"/>
          <w:szCs w:val="28"/>
        </w:rPr>
        <w:t xml:space="preserve"> При нажатии на кнопку </w:t>
      </w:r>
      <w:r w:rsidRPr="00982E88">
        <w:rPr>
          <w:b/>
          <w:sz w:val="28"/>
          <w:szCs w:val="28"/>
        </w:rPr>
        <w:t>Создать</w:t>
      </w:r>
      <w:r w:rsidRPr="00982E88">
        <w:rPr>
          <w:sz w:val="28"/>
          <w:szCs w:val="28"/>
        </w:rPr>
        <w:t xml:space="preserve"> откроется форма создания ЗКР. </w:t>
      </w:r>
    </w:p>
    <w:p w14:paraId="384A92F2" w14:textId="77777777" w:rsidR="004F7B1F" w:rsidRPr="00982E88" w:rsidRDefault="004F7B1F" w:rsidP="004F7B1F">
      <w:pPr>
        <w:contextualSpacing/>
        <w:rPr>
          <w:sz w:val="28"/>
          <w:szCs w:val="28"/>
        </w:rPr>
      </w:pPr>
      <w:r w:rsidRPr="00982E88">
        <w:rPr>
          <w:sz w:val="28"/>
          <w:szCs w:val="28"/>
        </w:rPr>
        <w:t xml:space="preserve">Автоматизированное формирование </w:t>
      </w:r>
      <w:r>
        <w:rPr>
          <w:sz w:val="28"/>
          <w:szCs w:val="28"/>
        </w:rPr>
        <w:t>ЗКР</w:t>
      </w:r>
      <w:r w:rsidRPr="00982E88">
        <w:rPr>
          <w:sz w:val="28"/>
          <w:szCs w:val="28"/>
        </w:rPr>
        <w:t xml:space="preserve"> выполняет пользователь с синтетическим профилем «Специалист по предоставлению бюджетных кредитов».</w:t>
      </w:r>
    </w:p>
    <w:p w14:paraId="1FF41925" w14:textId="77777777" w:rsidR="004F7B1F" w:rsidRDefault="004F7B1F" w:rsidP="004F7B1F">
      <w:pPr>
        <w:pStyle w:val="afff1"/>
        <w:keepNext/>
        <w:ind w:firstLine="0"/>
        <w:jc w:val="center"/>
      </w:pPr>
      <w:r>
        <w:rPr>
          <w:noProof/>
        </w:rPr>
        <w:drawing>
          <wp:inline distT="0" distB="0" distL="0" distR="0" wp14:anchorId="0F86E159" wp14:editId="486574C2">
            <wp:extent cx="6119495" cy="364617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6119495" cy="3646170"/>
                    </a:xfrm>
                    <a:prstGeom prst="rect">
                      <a:avLst/>
                    </a:prstGeom>
                  </pic:spPr>
                </pic:pic>
              </a:graphicData>
            </a:graphic>
          </wp:inline>
        </w:drawing>
      </w:r>
    </w:p>
    <w:p w14:paraId="72756200" w14:textId="3CC63828" w:rsidR="004F7B1F" w:rsidRDefault="004F7B1F" w:rsidP="004F7B1F">
      <w:pPr>
        <w:pStyle w:val="afff1"/>
        <w:keepNext/>
        <w:jc w:val="center"/>
      </w:pPr>
      <w:bookmarkStart w:id="2368" w:name="_Toc10542451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401</w:t>
      </w:r>
      <w:r>
        <w:rPr>
          <w:noProof/>
        </w:rPr>
        <w:fldChar w:fldCharType="end"/>
      </w:r>
      <w:r>
        <w:t xml:space="preserve"> - </w:t>
      </w:r>
      <w:r w:rsidRPr="00B9571B">
        <w:t>Создание Заявк</w:t>
      </w:r>
      <w:r>
        <w:t>и на кассовый расход</w:t>
      </w:r>
      <w:bookmarkEnd w:id="2368"/>
    </w:p>
    <w:p w14:paraId="1C3D97BB" w14:textId="77777777" w:rsidR="004F7B1F" w:rsidRDefault="004F7B1F" w:rsidP="004F7B1F">
      <w:pPr>
        <w:contextualSpacing/>
        <w:rPr>
          <w:sz w:val="28"/>
          <w:szCs w:val="28"/>
        </w:rPr>
      </w:pPr>
      <w:r w:rsidRPr="0054549B">
        <w:rPr>
          <w:sz w:val="28"/>
          <w:szCs w:val="28"/>
        </w:rPr>
        <w:t xml:space="preserve">В открывшемся окне </w:t>
      </w:r>
      <w:r w:rsidRPr="0054549B">
        <w:rPr>
          <w:b/>
          <w:sz w:val="28"/>
          <w:szCs w:val="28"/>
        </w:rPr>
        <w:t>Форма создания ЗКР</w:t>
      </w:r>
      <w:r w:rsidRPr="0054549B">
        <w:rPr>
          <w:sz w:val="28"/>
          <w:szCs w:val="28"/>
        </w:rPr>
        <w:t xml:space="preserve"> проверить параметры заполнения типовой операции на вкладке </w:t>
      </w:r>
      <w:r w:rsidRPr="0054549B">
        <w:rPr>
          <w:b/>
          <w:sz w:val="28"/>
          <w:szCs w:val="28"/>
        </w:rPr>
        <w:t>Типовая операция</w:t>
      </w:r>
      <w:r w:rsidRPr="0054549B">
        <w:rPr>
          <w:sz w:val="28"/>
          <w:szCs w:val="28"/>
        </w:rPr>
        <w:t xml:space="preserve"> и параметры </w:t>
      </w:r>
      <w:r w:rsidRPr="00F56F99">
        <w:rPr>
          <w:sz w:val="28"/>
          <w:szCs w:val="28"/>
        </w:rPr>
        <w:t>ЗКР</w:t>
      </w:r>
      <w:r w:rsidRPr="0054549B">
        <w:rPr>
          <w:sz w:val="28"/>
          <w:szCs w:val="28"/>
        </w:rPr>
        <w:t xml:space="preserve"> на вкладке </w:t>
      </w:r>
      <w:r w:rsidRPr="0054549B">
        <w:rPr>
          <w:b/>
          <w:sz w:val="28"/>
          <w:szCs w:val="28"/>
        </w:rPr>
        <w:t>Параметры</w:t>
      </w:r>
      <w:r w:rsidRPr="0054549B">
        <w:rPr>
          <w:sz w:val="28"/>
          <w:szCs w:val="28"/>
        </w:rPr>
        <w:t xml:space="preserve">, на вкладке </w:t>
      </w:r>
      <w:r w:rsidRPr="00F56F99">
        <w:rPr>
          <w:b/>
          <w:sz w:val="28"/>
          <w:szCs w:val="28"/>
        </w:rPr>
        <w:t>Кредитные договоры</w:t>
      </w:r>
      <w:r w:rsidRPr="0054549B">
        <w:rPr>
          <w:sz w:val="28"/>
          <w:szCs w:val="28"/>
        </w:rPr>
        <w:t xml:space="preserve"> поставить галочку для формирования ЗКР по договору и нажать </w:t>
      </w:r>
      <w:r w:rsidRPr="0054549B">
        <w:rPr>
          <w:b/>
          <w:sz w:val="28"/>
          <w:szCs w:val="28"/>
        </w:rPr>
        <w:t>Создать</w:t>
      </w:r>
      <w:r w:rsidRPr="0054549B">
        <w:rPr>
          <w:sz w:val="28"/>
          <w:szCs w:val="28"/>
        </w:rPr>
        <w:t>.</w:t>
      </w:r>
    </w:p>
    <w:p w14:paraId="01F2B2FC" w14:textId="75A4DC7A" w:rsidR="004F7B1F" w:rsidRDefault="004F7B1F" w:rsidP="004F7B1F">
      <w:pPr>
        <w:contextualSpacing/>
        <w:rPr>
          <w:sz w:val="28"/>
          <w:szCs w:val="28"/>
        </w:rPr>
      </w:pPr>
      <w:r w:rsidRPr="00982E88">
        <w:rPr>
          <w:sz w:val="28"/>
          <w:szCs w:val="28"/>
        </w:rPr>
        <w:t xml:space="preserve">Пример заполнения вкладки </w:t>
      </w:r>
      <w:r w:rsidRPr="007D1ED1">
        <w:rPr>
          <w:b/>
          <w:sz w:val="28"/>
          <w:szCs w:val="28"/>
        </w:rPr>
        <w:t>Типовая операция</w:t>
      </w:r>
      <w:r w:rsidRPr="00982E88">
        <w:rPr>
          <w:sz w:val="28"/>
          <w:szCs w:val="28"/>
        </w:rPr>
        <w:t xml:space="preserve"> приведен на </w:t>
      </w:r>
      <w:r w:rsidRPr="00982E88">
        <w:rPr>
          <w:sz w:val="28"/>
          <w:szCs w:val="28"/>
        </w:rPr>
        <w:fldChar w:fldCharType="begin"/>
      </w:r>
      <w:r w:rsidRPr="00982E88">
        <w:rPr>
          <w:sz w:val="28"/>
          <w:szCs w:val="28"/>
        </w:rPr>
        <w:instrText xml:space="preserve"> REF _Ref58411398 \h </w:instrText>
      </w:r>
      <w:r>
        <w:rPr>
          <w:sz w:val="28"/>
          <w:szCs w:val="28"/>
        </w:rPr>
        <w:instrText xml:space="preserve"> \* MERGEFORMAT </w:instrText>
      </w:r>
      <w:r w:rsidRPr="00982E88">
        <w:rPr>
          <w:sz w:val="28"/>
          <w:szCs w:val="28"/>
        </w:rPr>
      </w:r>
      <w:r w:rsidRPr="00982E88">
        <w:rPr>
          <w:sz w:val="28"/>
          <w:szCs w:val="28"/>
        </w:rPr>
        <w:fldChar w:fldCharType="separate"/>
      </w:r>
      <w:r w:rsidR="00C82918" w:rsidRPr="00C82918">
        <w:rPr>
          <w:sz w:val="28"/>
          <w:szCs w:val="28"/>
        </w:rPr>
        <w:t xml:space="preserve">Рисунок </w:t>
      </w:r>
      <w:r w:rsidR="00C82918" w:rsidRPr="00C82918">
        <w:rPr>
          <w:noProof/>
          <w:sz w:val="28"/>
          <w:szCs w:val="28"/>
        </w:rPr>
        <w:t>402</w:t>
      </w:r>
      <w:r w:rsidRPr="00982E88">
        <w:rPr>
          <w:sz w:val="28"/>
          <w:szCs w:val="28"/>
        </w:rPr>
        <w:fldChar w:fldCharType="end"/>
      </w:r>
      <w:r w:rsidRPr="00982E88">
        <w:rPr>
          <w:sz w:val="28"/>
          <w:szCs w:val="28"/>
        </w:rPr>
        <w:t>.</w:t>
      </w:r>
    </w:p>
    <w:p w14:paraId="56C91D0D" w14:textId="4059318F" w:rsidR="004F7B1F" w:rsidRPr="00982E88" w:rsidRDefault="004F7B1F" w:rsidP="004F7B1F">
      <w:pPr>
        <w:contextualSpacing/>
        <w:rPr>
          <w:sz w:val="28"/>
          <w:szCs w:val="28"/>
        </w:rPr>
      </w:pPr>
      <w:r w:rsidRPr="00982E88">
        <w:rPr>
          <w:sz w:val="28"/>
          <w:szCs w:val="28"/>
        </w:rPr>
        <w:t xml:space="preserve">Пример заполнения вкладки </w:t>
      </w:r>
      <w:r w:rsidRPr="007D1ED1">
        <w:rPr>
          <w:b/>
          <w:sz w:val="28"/>
          <w:szCs w:val="28"/>
        </w:rPr>
        <w:t>Параметры</w:t>
      </w:r>
      <w:r w:rsidRPr="00982E88">
        <w:rPr>
          <w:sz w:val="28"/>
          <w:szCs w:val="28"/>
        </w:rPr>
        <w:t xml:space="preserve"> приведен на </w:t>
      </w:r>
      <w:r w:rsidRPr="00982E88">
        <w:rPr>
          <w:sz w:val="28"/>
          <w:szCs w:val="28"/>
        </w:rPr>
        <w:fldChar w:fldCharType="begin"/>
      </w:r>
      <w:r w:rsidRPr="00982E88">
        <w:rPr>
          <w:sz w:val="28"/>
          <w:szCs w:val="28"/>
        </w:rPr>
        <w:instrText xml:space="preserve"> REF _Ref58411460 \h </w:instrText>
      </w:r>
      <w:r>
        <w:rPr>
          <w:sz w:val="28"/>
          <w:szCs w:val="28"/>
        </w:rPr>
        <w:instrText xml:space="preserve"> \* MERGEFORMAT </w:instrText>
      </w:r>
      <w:r w:rsidRPr="00982E88">
        <w:rPr>
          <w:sz w:val="28"/>
          <w:szCs w:val="28"/>
        </w:rPr>
      </w:r>
      <w:r w:rsidRPr="00982E88">
        <w:rPr>
          <w:sz w:val="28"/>
          <w:szCs w:val="28"/>
        </w:rPr>
        <w:fldChar w:fldCharType="separate"/>
      </w:r>
      <w:r w:rsidR="00C82918" w:rsidRPr="00C82918">
        <w:rPr>
          <w:sz w:val="28"/>
          <w:szCs w:val="28"/>
        </w:rPr>
        <w:t xml:space="preserve">Рисунок </w:t>
      </w:r>
      <w:r w:rsidR="00C82918" w:rsidRPr="00C82918">
        <w:rPr>
          <w:noProof/>
          <w:sz w:val="28"/>
          <w:szCs w:val="28"/>
        </w:rPr>
        <w:t>403</w:t>
      </w:r>
      <w:r w:rsidRPr="00982E88">
        <w:rPr>
          <w:sz w:val="28"/>
          <w:szCs w:val="28"/>
        </w:rPr>
        <w:fldChar w:fldCharType="end"/>
      </w:r>
      <w:r w:rsidRPr="00982E88">
        <w:rPr>
          <w:sz w:val="28"/>
          <w:szCs w:val="28"/>
        </w:rPr>
        <w:t>.</w:t>
      </w:r>
    </w:p>
    <w:p w14:paraId="7C6C5BB4" w14:textId="77777777" w:rsidR="004F7B1F" w:rsidRDefault="004F7B1F" w:rsidP="004F7B1F">
      <w:pPr>
        <w:ind w:left="360"/>
        <w:contextualSpacing/>
        <w:rPr>
          <w:sz w:val="28"/>
          <w:szCs w:val="28"/>
        </w:rPr>
      </w:pPr>
    </w:p>
    <w:p w14:paraId="64071361" w14:textId="77777777" w:rsidR="004F7B1F" w:rsidRDefault="004F7B1F" w:rsidP="004F7B1F">
      <w:pPr>
        <w:ind w:firstLine="0"/>
        <w:contextualSpacing/>
        <w:jc w:val="left"/>
        <w:rPr>
          <w:sz w:val="28"/>
          <w:szCs w:val="28"/>
        </w:rPr>
      </w:pPr>
      <w:r>
        <w:rPr>
          <w:noProof/>
          <w:sz w:val="28"/>
          <w:szCs w:val="28"/>
        </w:rPr>
        <w:drawing>
          <wp:inline distT="0" distB="0" distL="0" distR="0" wp14:anchorId="76005919" wp14:editId="773D16D5">
            <wp:extent cx="6118225" cy="3510867"/>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2.PNG"/>
                    <pic:cNvPicPr/>
                  </pic:nvPicPr>
                  <pic:blipFill rotWithShape="1">
                    <a:blip r:embed="rId450">
                      <a:extLst>
                        <a:ext uri="{28A0092B-C50C-407E-A947-70E740481C1C}">
                          <a14:useLocalDpi xmlns:a14="http://schemas.microsoft.com/office/drawing/2010/main" val="0"/>
                        </a:ext>
                      </a:extLst>
                    </a:blip>
                    <a:srcRect t="22049" b="11810"/>
                    <a:stretch/>
                  </pic:blipFill>
                  <pic:spPr bwMode="auto">
                    <a:xfrm>
                      <a:off x="0" y="0"/>
                      <a:ext cx="6119495" cy="3511596"/>
                    </a:xfrm>
                    <a:prstGeom prst="rect">
                      <a:avLst/>
                    </a:prstGeom>
                    <a:ln>
                      <a:noFill/>
                    </a:ln>
                    <a:extLst>
                      <a:ext uri="{53640926-AAD7-44D8-BBD7-CCE9431645EC}">
                        <a14:shadowObscured xmlns:a14="http://schemas.microsoft.com/office/drawing/2010/main"/>
                      </a:ext>
                    </a:extLst>
                  </pic:spPr>
                </pic:pic>
              </a:graphicData>
            </a:graphic>
          </wp:inline>
        </w:drawing>
      </w:r>
    </w:p>
    <w:p w14:paraId="7E7F6E57" w14:textId="0067B14C" w:rsidR="004F7B1F" w:rsidRDefault="004F7B1F" w:rsidP="004F7B1F">
      <w:pPr>
        <w:pStyle w:val="afff1"/>
        <w:keepNext/>
        <w:jc w:val="center"/>
      </w:pPr>
      <w:bookmarkStart w:id="2369" w:name="_Ref58411398"/>
      <w:bookmarkStart w:id="2370" w:name="_Toc10542451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402</w:t>
      </w:r>
      <w:r>
        <w:rPr>
          <w:noProof/>
        </w:rPr>
        <w:fldChar w:fldCharType="end"/>
      </w:r>
      <w:bookmarkEnd w:id="2369"/>
      <w:r>
        <w:t>- Создание ЗКР. Типовая операция</w:t>
      </w:r>
      <w:bookmarkEnd w:id="2370"/>
    </w:p>
    <w:p w14:paraId="79B8F457" w14:textId="77777777" w:rsidR="004F7B1F" w:rsidRDefault="004F7B1F" w:rsidP="004F7B1F">
      <w:pPr>
        <w:ind w:left="360"/>
        <w:rPr>
          <w:noProof/>
          <w:sz w:val="28"/>
          <w:szCs w:val="28"/>
        </w:rPr>
      </w:pPr>
    </w:p>
    <w:p w14:paraId="4782ADCF" w14:textId="77777777" w:rsidR="004F7B1F" w:rsidRDefault="004F7B1F" w:rsidP="004F7B1F">
      <w:pPr>
        <w:ind w:firstLine="0"/>
        <w:rPr>
          <w:sz w:val="28"/>
          <w:szCs w:val="28"/>
        </w:rPr>
      </w:pPr>
      <w:r>
        <w:rPr>
          <w:noProof/>
          <w:sz w:val="28"/>
          <w:szCs w:val="28"/>
        </w:rPr>
        <w:drawing>
          <wp:inline distT="0" distB="0" distL="0" distR="0" wp14:anchorId="3CBB5818" wp14:editId="7DA1D9D8">
            <wp:extent cx="6119495" cy="5105019"/>
            <wp:effectExtent l="0" t="0" r="0" b="635"/>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3.PNG"/>
                    <pic:cNvPicPr/>
                  </pic:nvPicPr>
                  <pic:blipFill rotWithShape="1">
                    <a:blip r:embed="rId451">
                      <a:extLst>
                        <a:ext uri="{28A0092B-C50C-407E-A947-70E740481C1C}">
                          <a14:useLocalDpi xmlns:a14="http://schemas.microsoft.com/office/drawing/2010/main" val="0"/>
                        </a:ext>
                      </a:extLst>
                    </a:blip>
                    <a:srcRect t="4121"/>
                    <a:stretch/>
                  </pic:blipFill>
                  <pic:spPr bwMode="auto">
                    <a:xfrm>
                      <a:off x="0" y="0"/>
                      <a:ext cx="6119495" cy="5105019"/>
                    </a:xfrm>
                    <a:prstGeom prst="rect">
                      <a:avLst/>
                    </a:prstGeom>
                    <a:ln>
                      <a:noFill/>
                    </a:ln>
                    <a:extLst>
                      <a:ext uri="{53640926-AAD7-44D8-BBD7-CCE9431645EC}">
                        <a14:shadowObscured xmlns:a14="http://schemas.microsoft.com/office/drawing/2010/main"/>
                      </a:ext>
                    </a:extLst>
                  </pic:spPr>
                </pic:pic>
              </a:graphicData>
            </a:graphic>
          </wp:inline>
        </w:drawing>
      </w:r>
    </w:p>
    <w:p w14:paraId="7B52AFF1" w14:textId="0C67418E" w:rsidR="004F7B1F" w:rsidRDefault="004F7B1F" w:rsidP="004F7B1F">
      <w:pPr>
        <w:pStyle w:val="afff1"/>
        <w:keepNext/>
        <w:jc w:val="center"/>
      </w:pPr>
      <w:bookmarkStart w:id="2371" w:name="_Ref58411460"/>
      <w:bookmarkStart w:id="2372" w:name="_Toc10542451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403</w:t>
      </w:r>
      <w:r>
        <w:rPr>
          <w:noProof/>
        </w:rPr>
        <w:fldChar w:fldCharType="end"/>
      </w:r>
      <w:bookmarkEnd w:id="2371"/>
      <w:r>
        <w:t xml:space="preserve"> - </w:t>
      </w:r>
      <w:r w:rsidRPr="00E0090D">
        <w:t>Создание ЗКР. Параметры</w:t>
      </w:r>
      <w:bookmarkEnd w:id="2372"/>
    </w:p>
    <w:p w14:paraId="2E34B746" w14:textId="77777777" w:rsidR="004F7B1F" w:rsidRDefault="004F7B1F" w:rsidP="004F7B1F">
      <w:pPr>
        <w:ind w:left="360"/>
        <w:contextualSpacing/>
        <w:jc w:val="center"/>
        <w:rPr>
          <w:color w:val="auto"/>
        </w:rPr>
      </w:pPr>
    </w:p>
    <w:p w14:paraId="3767C2AF" w14:textId="77777777" w:rsidR="004F7B1F" w:rsidRDefault="004F7B1F" w:rsidP="004F7B1F">
      <w:pPr>
        <w:ind w:firstLine="0"/>
        <w:contextualSpacing/>
        <w:rPr>
          <w:sz w:val="32"/>
          <w:szCs w:val="28"/>
        </w:rPr>
      </w:pPr>
      <w:r>
        <w:rPr>
          <w:noProof/>
        </w:rPr>
        <w:drawing>
          <wp:inline distT="0" distB="0" distL="0" distR="0" wp14:anchorId="09B2CF22" wp14:editId="452F2609">
            <wp:extent cx="5558155" cy="2161309"/>
            <wp:effectExtent l="0" t="0" r="444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2"/>
                    <a:srcRect b="29864"/>
                    <a:stretch/>
                  </pic:blipFill>
                  <pic:spPr bwMode="auto">
                    <a:xfrm>
                      <a:off x="0" y="0"/>
                      <a:ext cx="5567684" cy="2165014"/>
                    </a:xfrm>
                    <a:prstGeom prst="rect">
                      <a:avLst/>
                    </a:prstGeom>
                    <a:ln>
                      <a:noFill/>
                    </a:ln>
                    <a:extLst>
                      <a:ext uri="{53640926-AAD7-44D8-BBD7-CCE9431645EC}">
                        <a14:shadowObscured xmlns:a14="http://schemas.microsoft.com/office/drawing/2010/main"/>
                      </a:ext>
                    </a:extLst>
                  </pic:spPr>
                </pic:pic>
              </a:graphicData>
            </a:graphic>
          </wp:inline>
        </w:drawing>
      </w:r>
    </w:p>
    <w:p w14:paraId="22A48DA4" w14:textId="63AD8813" w:rsidR="004F7B1F" w:rsidRDefault="004F7B1F" w:rsidP="004F7B1F">
      <w:pPr>
        <w:pStyle w:val="afff1"/>
        <w:keepNext/>
        <w:jc w:val="center"/>
      </w:pPr>
      <w:bookmarkStart w:id="2373" w:name="_Toc10542452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404</w:t>
      </w:r>
      <w:r>
        <w:rPr>
          <w:noProof/>
        </w:rPr>
        <w:fldChar w:fldCharType="end"/>
      </w:r>
      <w:r>
        <w:t xml:space="preserve"> - </w:t>
      </w:r>
      <w:r w:rsidRPr="00DA64A6">
        <w:t>Создание ЗКР</w:t>
      </w:r>
      <w:bookmarkEnd w:id="2373"/>
    </w:p>
    <w:p w14:paraId="1DDA8CCB" w14:textId="77777777" w:rsidR="004F7B1F" w:rsidRDefault="004F7B1F" w:rsidP="004F7B1F">
      <w:pPr>
        <w:ind w:left="360"/>
        <w:contextualSpacing/>
        <w:jc w:val="center"/>
        <w:rPr>
          <w:sz w:val="32"/>
          <w:szCs w:val="28"/>
        </w:rPr>
      </w:pPr>
    </w:p>
    <w:p w14:paraId="645814C5" w14:textId="39F88BE1" w:rsidR="004F7B1F" w:rsidRPr="00323D54" w:rsidRDefault="004F7B1F" w:rsidP="004F7B1F">
      <w:pPr>
        <w:contextualSpacing/>
        <w:rPr>
          <w:b/>
          <w:sz w:val="28"/>
          <w:szCs w:val="28"/>
        </w:rPr>
      </w:pPr>
      <w:r w:rsidRPr="00DA4C95">
        <w:rPr>
          <w:sz w:val="28"/>
          <w:szCs w:val="28"/>
        </w:rPr>
        <w:t xml:space="preserve">При успешном создании ЗКР </w:t>
      </w:r>
      <w:r>
        <w:rPr>
          <w:sz w:val="28"/>
          <w:szCs w:val="28"/>
        </w:rPr>
        <w:t>на форме</w:t>
      </w:r>
      <w:r w:rsidRPr="007623EE">
        <w:rPr>
          <w:b/>
          <w:sz w:val="28"/>
          <w:szCs w:val="28"/>
        </w:rPr>
        <w:t xml:space="preserve"> создания ЗКР</w:t>
      </w:r>
      <w:r>
        <w:rPr>
          <w:sz w:val="28"/>
          <w:szCs w:val="28"/>
        </w:rPr>
        <w:t xml:space="preserve"> в графе</w:t>
      </w:r>
      <w:r w:rsidRPr="00DA4C95">
        <w:rPr>
          <w:sz w:val="28"/>
          <w:szCs w:val="28"/>
        </w:rPr>
        <w:t xml:space="preserve"> </w:t>
      </w:r>
      <w:r w:rsidRPr="007623EE">
        <w:rPr>
          <w:b/>
          <w:sz w:val="28"/>
          <w:szCs w:val="28"/>
        </w:rPr>
        <w:t>Заявка на кассовый расход</w:t>
      </w:r>
      <w:r w:rsidRPr="00DA4C95">
        <w:rPr>
          <w:sz w:val="28"/>
          <w:szCs w:val="28"/>
        </w:rPr>
        <w:t xml:space="preserve"> отобразится </w:t>
      </w:r>
      <w:r>
        <w:rPr>
          <w:sz w:val="28"/>
          <w:szCs w:val="28"/>
        </w:rPr>
        <w:t xml:space="preserve">созданный документ </w:t>
      </w:r>
      <w:r w:rsidRPr="00DA4C95">
        <w:rPr>
          <w:sz w:val="28"/>
          <w:szCs w:val="28"/>
        </w:rPr>
        <w:t>в строке данного договора</w:t>
      </w:r>
      <w:r>
        <w:rPr>
          <w:sz w:val="28"/>
          <w:szCs w:val="28"/>
        </w:rPr>
        <w:t xml:space="preserve">. </w:t>
      </w:r>
      <w:r w:rsidRPr="00FE1FF4">
        <w:rPr>
          <w:sz w:val="28"/>
          <w:szCs w:val="28"/>
        </w:rPr>
        <w:t xml:space="preserve">Работу </w:t>
      </w:r>
      <w:r>
        <w:rPr>
          <w:sz w:val="28"/>
          <w:szCs w:val="28"/>
        </w:rPr>
        <w:t xml:space="preserve">с формой завершить кнопкой </w:t>
      </w:r>
      <w:r w:rsidRPr="00FE1FF4">
        <w:rPr>
          <w:b/>
          <w:sz w:val="28"/>
          <w:szCs w:val="28"/>
        </w:rPr>
        <w:t>Закрыть</w:t>
      </w:r>
      <w:r>
        <w:rPr>
          <w:b/>
          <w:sz w:val="28"/>
          <w:szCs w:val="28"/>
        </w:rPr>
        <w:t>.</w:t>
      </w:r>
    </w:p>
    <w:p w14:paraId="2221BF48" w14:textId="77777777" w:rsidR="004F7B1F" w:rsidRDefault="004F7B1F" w:rsidP="004F7B1F">
      <w:pPr>
        <w:contextualSpacing/>
        <w:rPr>
          <w:sz w:val="28"/>
          <w:szCs w:val="28"/>
        </w:rPr>
      </w:pPr>
      <w:r>
        <w:rPr>
          <w:sz w:val="28"/>
          <w:szCs w:val="28"/>
        </w:rPr>
        <w:t>Далее пользователю необходимо з</w:t>
      </w:r>
      <w:r w:rsidRPr="00F621F3">
        <w:rPr>
          <w:sz w:val="28"/>
          <w:szCs w:val="28"/>
        </w:rPr>
        <w:t xml:space="preserve">арегистрировать документ </w:t>
      </w:r>
      <w:r w:rsidRPr="00982E88">
        <w:rPr>
          <w:b/>
          <w:sz w:val="28"/>
          <w:szCs w:val="28"/>
        </w:rPr>
        <w:t>Сводный реестр кредитных договоров</w:t>
      </w:r>
      <w:r w:rsidRPr="00982E88">
        <w:rPr>
          <w:sz w:val="28"/>
          <w:szCs w:val="28"/>
        </w:rPr>
        <w:t xml:space="preserve"> </w:t>
      </w:r>
      <w:r>
        <w:rPr>
          <w:sz w:val="28"/>
          <w:szCs w:val="28"/>
        </w:rPr>
        <w:t>нажатием на кнопку</w:t>
      </w:r>
      <w:r w:rsidRPr="00F621F3">
        <w:rPr>
          <w:sz w:val="28"/>
          <w:szCs w:val="28"/>
        </w:rPr>
        <w:t xml:space="preserve"> </w:t>
      </w:r>
      <w:r w:rsidRPr="00F621F3">
        <w:rPr>
          <w:b/>
          <w:sz w:val="28"/>
          <w:szCs w:val="28"/>
        </w:rPr>
        <w:t>Зарегистрировать</w:t>
      </w:r>
    </w:p>
    <w:p w14:paraId="03B3EE59" w14:textId="77777777" w:rsidR="004F7B1F" w:rsidRPr="00F621F3" w:rsidRDefault="004F7B1F" w:rsidP="004F7B1F">
      <w:pPr>
        <w:contextualSpacing/>
        <w:rPr>
          <w:sz w:val="28"/>
          <w:szCs w:val="28"/>
        </w:rPr>
      </w:pPr>
      <w:r>
        <w:rPr>
          <w:sz w:val="28"/>
          <w:szCs w:val="28"/>
        </w:rPr>
        <w:t xml:space="preserve">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28CB80DC" w14:textId="77777777" w:rsidR="004F7B1F" w:rsidRPr="00BD173E" w:rsidRDefault="004F7B1F" w:rsidP="004F7B1F">
      <w:pPr>
        <w:pStyle w:val="5"/>
        <w:spacing w:line="240" w:lineRule="auto"/>
        <w:rPr>
          <w:szCs w:val="28"/>
        </w:rPr>
      </w:pPr>
      <w:r>
        <w:rPr>
          <w:szCs w:val="28"/>
        </w:rPr>
        <w:t>Документ «Заявка на кассовый расход»</w:t>
      </w:r>
    </w:p>
    <w:p w14:paraId="221B3810" w14:textId="77777777" w:rsidR="004F7B1F" w:rsidRDefault="004F7B1F" w:rsidP="004F7B1F">
      <w:pPr>
        <w:spacing w:before="120" w:after="120"/>
        <w:rPr>
          <w:sz w:val="28"/>
          <w:szCs w:val="28"/>
        </w:rPr>
      </w:pPr>
      <w:r>
        <w:rPr>
          <w:sz w:val="28"/>
          <w:szCs w:val="28"/>
        </w:rPr>
        <w:t xml:space="preserve">На основании данных документа </w:t>
      </w:r>
      <w:r>
        <w:rPr>
          <w:b/>
          <w:sz w:val="28"/>
          <w:szCs w:val="28"/>
        </w:rPr>
        <w:t>Сводный реестр кредитных договоров</w:t>
      </w:r>
      <w:r w:rsidRPr="00757C2B">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Заявка на кассовый расход (ф.0531801)</w:t>
      </w:r>
      <w:r w:rsidRPr="00517A3D">
        <w:rPr>
          <w:sz w:val="28"/>
          <w:szCs w:val="28"/>
        </w:rPr>
        <w:t>.</w:t>
      </w:r>
    </w:p>
    <w:p w14:paraId="094283E0" w14:textId="77777777" w:rsidR="004F7B1F" w:rsidRDefault="004F7B1F" w:rsidP="004F7B1F">
      <w:pPr>
        <w:contextualSpacing/>
        <w:rPr>
          <w:sz w:val="28"/>
          <w:szCs w:val="28"/>
        </w:rPr>
      </w:pPr>
      <w:r>
        <w:rPr>
          <w:sz w:val="28"/>
          <w:szCs w:val="28"/>
        </w:rPr>
        <w:t xml:space="preserve">При формировании документа </w:t>
      </w:r>
      <w:r w:rsidRPr="001550E9">
        <w:rPr>
          <w:b/>
          <w:sz w:val="28"/>
          <w:szCs w:val="28"/>
        </w:rPr>
        <w:t>Заявка на кассовый расход (ф.0531801)</w:t>
      </w:r>
      <w:r>
        <w:rPr>
          <w:sz w:val="28"/>
          <w:szCs w:val="28"/>
        </w:rPr>
        <w:t xml:space="preserve"> будет создана </w:t>
      </w:r>
      <w:r w:rsidRPr="00693CFE">
        <w:rPr>
          <w:b/>
          <w:sz w:val="28"/>
          <w:szCs w:val="28"/>
        </w:rPr>
        <w:t>Задача пользователю</w:t>
      </w:r>
      <w:r w:rsidRPr="000B419C">
        <w:rPr>
          <w:sz w:val="28"/>
          <w:szCs w:val="28"/>
        </w:rPr>
        <w:t>.</w:t>
      </w:r>
    </w:p>
    <w:p w14:paraId="57C9D57B" w14:textId="77777777" w:rsidR="004F7B1F" w:rsidRPr="005129BA" w:rsidRDefault="004F7B1F" w:rsidP="004F7B1F">
      <w:pPr>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1550E9">
        <w:rPr>
          <w:b/>
          <w:sz w:val="28"/>
          <w:szCs w:val="28"/>
        </w:rPr>
        <w:t>Заявка на кассовый расход (ф.0531801)</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750FB6DB" w14:textId="77777777" w:rsidR="004F7B1F" w:rsidRDefault="004F7B1F" w:rsidP="004F7B1F">
      <w:pPr>
        <w:contextualSpacing/>
        <w:rPr>
          <w:sz w:val="28"/>
          <w:szCs w:val="28"/>
        </w:rPr>
      </w:pPr>
      <w:r>
        <w:rPr>
          <w:sz w:val="28"/>
          <w:szCs w:val="28"/>
        </w:rPr>
        <w:t xml:space="preserve">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76E6F454" w14:textId="4820599B" w:rsidR="004F7B1F" w:rsidRPr="007623EE" w:rsidRDefault="004F7B1F" w:rsidP="004F7B1F">
      <w:pPr>
        <w:contextualSpacing/>
        <w:rPr>
          <w:sz w:val="28"/>
          <w:szCs w:val="28"/>
        </w:rPr>
      </w:pPr>
      <w:r>
        <w:rPr>
          <w:sz w:val="28"/>
          <w:szCs w:val="28"/>
        </w:rPr>
        <w:t xml:space="preserve">Описание работы пользователя с данным документом описано в разделе </w:t>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C82918">
        <w:rPr>
          <w:sz w:val="28"/>
          <w:szCs w:val="28"/>
        </w:rPr>
        <w:t>4.5.3.1</w:t>
      </w:r>
      <w:r>
        <w:rPr>
          <w:sz w:val="28"/>
          <w:szCs w:val="28"/>
        </w:rPr>
        <w:fldChar w:fldCharType="end"/>
      </w:r>
      <w:r w:rsidRPr="007623EE">
        <w:rPr>
          <w:sz w:val="28"/>
          <w:szCs w:val="28"/>
        </w:rPr>
        <w:t>.</w:t>
      </w:r>
    </w:p>
    <w:p w14:paraId="153835A0" w14:textId="77777777" w:rsidR="004F7B1F" w:rsidRPr="007C24E6" w:rsidRDefault="004F7B1F" w:rsidP="004F7B1F">
      <w:pPr>
        <w:pStyle w:val="40"/>
      </w:pPr>
      <w:bookmarkStart w:id="2374" w:name="_Toc522721676"/>
      <w:bookmarkStart w:id="2375" w:name="_Toc526772266"/>
      <w:bookmarkStart w:id="2376" w:name="_Toc527037657"/>
      <w:bookmarkStart w:id="2377" w:name="_Toc7184256"/>
      <w:bookmarkStart w:id="2378" w:name="_Toc522721694"/>
      <w:bookmarkStart w:id="2379" w:name="_Toc522721687"/>
      <w:r w:rsidRPr="007C24E6">
        <w:t xml:space="preserve">Начисление </w:t>
      </w:r>
      <w:r>
        <w:t xml:space="preserve">процентов </w:t>
      </w:r>
      <w:r w:rsidRPr="00C914D0">
        <w:t>по заключённым кредитным договорам</w:t>
      </w:r>
      <w:bookmarkEnd w:id="2374"/>
      <w:bookmarkEnd w:id="2375"/>
      <w:bookmarkEnd w:id="2376"/>
      <w:bookmarkEnd w:id="2377"/>
    </w:p>
    <w:p w14:paraId="286DFF63" w14:textId="77777777" w:rsidR="004F7B1F" w:rsidRDefault="004F7B1F" w:rsidP="004F7B1F">
      <w:pPr>
        <w:contextualSpacing/>
        <w:rPr>
          <w:sz w:val="28"/>
          <w:szCs w:val="28"/>
        </w:rPr>
      </w:pPr>
      <w:bookmarkStart w:id="2380" w:name="_Toc522721678"/>
      <w:bookmarkStart w:id="2381" w:name="_Toc526772267"/>
      <w:bookmarkStart w:id="2382" w:name="_Toc527037658"/>
      <w:r>
        <w:rPr>
          <w:sz w:val="28"/>
          <w:szCs w:val="28"/>
        </w:rPr>
        <w:t xml:space="preserve">Результатом отработки документа </w:t>
      </w:r>
      <w:r w:rsidRPr="004143C5">
        <w:rPr>
          <w:b/>
          <w:sz w:val="28"/>
        </w:rPr>
        <w:t>Бухгалтерская справка (ф. 0504833)</w:t>
      </w:r>
      <w:r w:rsidRPr="004143C5">
        <w:rPr>
          <w:sz w:val="32"/>
          <w:szCs w:val="28"/>
        </w:rPr>
        <w:t xml:space="preserve"> </w:t>
      </w:r>
      <w:r>
        <w:rPr>
          <w:sz w:val="28"/>
          <w:szCs w:val="28"/>
        </w:rPr>
        <w:t xml:space="preserve">в соответствии с шаблоном процесса является формирование бухгалтерских проводок по начислению </w:t>
      </w:r>
      <w:r w:rsidRPr="0003473F">
        <w:rPr>
          <w:sz w:val="28"/>
        </w:rPr>
        <w:t>процентов по фиксированной процентной ставке</w:t>
      </w:r>
      <w:r>
        <w:rPr>
          <w:sz w:val="28"/>
          <w:szCs w:val="28"/>
        </w:rPr>
        <w:t xml:space="preserve"> на основании суммы перечислений.</w:t>
      </w:r>
    </w:p>
    <w:p w14:paraId="1EEB3EA7" w14:textId="77777777" w:rsidR="004F7B1F" w:rsidRDefault="004F7B1F" w:rsidP="004F7B1F">
      <w:pPr>
        <w:contextualSpacing/>
        <w:rPr>
          <w:sz w:val="28"/>
          <w:szCs w:val="28"/>
        </w:rPr>
      </w:pPr>
      <w:r>
        <w:rPr>
          <w:sz w:val="28"/>
          <w:szCs w:val="28"/>
        </w:rPr>
        <w:t>Процедуру начисления процентов по заключённым кредитным договорам выполняет пользователь с синтетическим профилем «</w:t>
      </w:r>
      <w:r w:rsidRPr="00982E88">
        <w:rPr>
          <w:sz w:val="28"/>
          <w:szCs w:val="28"/>
        </w:rPr>
        <w:t>Бухгалтер по предоставлению бюджетных кредитов</w:t>
      </w:r>
      <w:r>
        <w:rPr>
          <w:sz w:val="28"/>
          <w:szCs w:val="28"/>
        </w:rPr>
        <w:t>».</w:t>
      </w:r>
    </w:p>
    <w:p w14:paraId="41CF3D4C"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w:t>
      </w:r>
      <w:r>
        <w:rPr>
          <w:sz w:val="28"/>
          <w:szCs w:val="28"/>
        </w:rPr>
        <w:t xml:space="preserve">пользователю необходимо </w:t>
      </w:r>
      <w:r w:rsidRPr="00E94611">
        <w:rPr>
          <w:sz w:val="28"/>
          <w:szCs w:val="28"/>
        </w:rPr>
        <w:t xml:space="preserve">выбрать пункт </w:t>
      </w:r>
      <w:r w:rsidRPr="004143C5">
        <w:rPr>
          <w:b/>
          <w:sz w:val="28"/>
        </w:rPr>
        <w:t>Бухгалтерская справка (ф. 0504833)</w:t>
      </w:r>
      <w:r>
        <w:rPr>
          <w:b/>
          <w:sz w:val="28"/>
        </w:rPr>
        <w:t>.</w:t>
      </w:r>
    </w:p>
    <w:p w14:paraId="466F6207" w14:textId="77777777" w:rsidR="004F7B1F" w:rsidRDefault="004F7B1F" w:rsidP="004F7B1F">
      <w:pPr>
        <w:contextualSpacing/>
        <w:jc w:val="left"/>
        <w:rPr>
          <w:noProof/>
        </w:rPr>
      </w:pPr>
    </w:p>
    <w:p w14:paraId="3A108315" w14:textId="77777777" w:rsidR="004F7B1F" w:rsidRDefault="004F7B1F" w:rsidP="004F7B1F">
      <w:pPr>
        <w:ind w:firstLine="0"/>
        <w:contextualSpacing/>
        <w:jc w:val="center"/>
        <w:rPr>
          <w:b/>
          <w:sz w:val="28"/>
        </w:rPr>
      </w:pPr>
      <w:r>
        <w:rPr>
          <w:noProof/>
        </w:rPr>
        <w:drawing>
          <wp:inline distT="0" distB="0" distL="0" distR="0" wp14:anchorId="23DAB543" wp14:editId="3CD2F6C5">
            <wp:extent cx="5342562" cy="2671938"/>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3"/>
                    <a:srcRect l="1375" r="9200"/>
                    <a:stretch/>
                  </pic:blipFill>
                  <pic:spPr bwMode="auto">
                    <a:xfrm>
                      <a:off x="0" y="0"/>
                      <a:ext cx="5347073" cy="2674194"/>
                    </a:xfrm>
                    <a:prstGeom prst="rect">
                      <a:avLst/>
                    </a:prstGeom>
                    <a:ln>
                      <a:noFill/>
                    </a:ln>
                    <a:extLst>
                      <a:ext uri="{53640926-AAD7-44D8-BBD7-CCE9431645EC}">
                        <a14:shadowObscured xmlns:a14="http://schemas.microsoft.com/office/drawing/2010/main"/>
                      </a:ext>
                    </a:extLst>
                  </pic:spPr>
                </pic:pic>
              </a:graphicData>
            </a:graphic>
          </wp:inline>
        </w:drawing>
      </w:r>
    </w:p>
    <w:p w14:paraId="26817C9F" w14:textId="79D511A2" w:rsidR="004F7B1F" w:rsidRDefault="004F7B1F" w:rsidP="004F7B1F">
      <w:pPr>
        <w:pStyle w:val="afff1"/>
        <w:keepNext/>
        <w:jc w:val="center"/>
      </w:pPr>
      <w:bookmarkStart w:id="2383" w:name="_Toc10542452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405</w:t>
      </w:r>
      <w:r>
        <w:rPr>
          <w:noProof/>
        </w:rPr>
        <w:fldChar w:fldCharType="end"/>
      </w:r>
      <w:r>
        <w:t xml:space="preserve"> - </w:t>
      </w:r>
      <w:r w:rsidRPr="00046149">
        <w:t>Бухгалтерская справка (ф. 0504833)</w:t>
      </w:r>
      <w:bookmarkEnd w:id="2383"/>
    </w:p>
    <w:p w14:paraId="509697E2" w14:textId="77777777" w:rsidR="004F7B1F" w:rsidRPr="00F202FC" w:rsidRDefault="004F7B1F" w:rsidP="004F7B1F">
      <w:r w:rsidRPr="00032769">
        <w:rPr>
          <w:sz w:val="28"/>
          <w:szCs w:val="28"/>
        </w:rPr>
        <w:t xml:space="preserve">В открывшемся окне списка документов </w:t>
      </w:r>
      <w:r w:rsidRPr="004143C5">
        <w:rPr>
          <w:b/>
          <w:sz w:val="28"/>
        </w:rPr>
        <w:t>Бухгалтерская справка (ф. 0504833)</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4143C5">
        <w:rPr>
          <w:b/>
          <w:sz w:val="28"/>
        </w:rPr>
        <w:t>Бухгалтерская справка (ф. 0504833)</w:t>
      </w:r>
      <w:r>
        <w:rPr>
          <w:b/>
          <w:sz w:val="28"/>
        </w:rPr>
        <w:t xml:space="preserve">. </w:t>
      </w:r>
    </w:p>
    <w:p w14:paraId="3C4D94D0" w14:textId="77777777" w:rsidR="004F7B1F" w:rsidRDefault="004F7B1F" w:rsidP="004F7B1F">
      <w:pPr>
        <w:contextualSpacing/>
        <w:rPr>
          <w:sz w:val="28"/>
          <w:szCs w:val="28"/>
        </w:rPr>
      </w:pPr>
      <w:r>
        <w:rPr>
          <w:sz w:val="28"/>
          <w:szCs w:val="28"/>
        </w:rPr>
        <w:t>В документе</w:t>
      </w:r>
      <w:r w:rsidRPr="00032769">
        <w:rPr>
          <w:sz w:val="28"/>
          <w:szCs w:val="28"/>
        </w:rPr>
        <w:t xml:space="preserve"> </w:t>
      </w:r>
      <w:r>
        <w:rPr>
          <w:sz w:val="28"/>
          <w:szCs w:val="28"/>
        </w:rPr>
        <w:t xml:space="preserve">установить флаг </w:t>
      </w:r>
      <w:r w:rsidRPr="00BE1E9D">
        <w:rPr>
          <w:b/>
          <w:sz w:val="28"/>
          <w:szCs w:val="28"/>
        </w:rPr>
        <w:t>Использовать типовые операции</w:t>
      </w:r>
      <w:r>
        <w:rPr>
          <w:b/>
          <w:sz w:val="28"/>
          <w:szCs w:val="28"/>
        </w:rPr>
        <w:t>,</w:t>
      </w:r>
      <w:r>
        <w:rPr>
          <w:sz w:val="28"/>
          <w:szCs w:val="28"/>
        </w:rPr>
        <w:t xml:space="preserve"> </w:t>
      </w:r>
      <w:r w:rsidRPr="00032769">
        <w:rPr>
          <w:sz w:val="28"/>
          <w:szCs w:val="28"/>
        </w:rPr>
        <w:t xml:space="preserve">выбрать в поле </w:t>
      </w:r>
      <w:r>
        <w:rPr>
          <w:b/>
          <w:sz w:val="28"/>
          <w:szCs w:val="28"/>
        </w:rPr>
        <w:t>Типовая операция</w:t>
      </w:r>
      <w:r w:rsidRPr="00032769">
        <w:rPr>
          <w:sz w:val="28"/>
          <w:szCs w:val="28"/>
        </w:rPr>
        <w:t xml:space="preserve"> из выпадающего списка </w:t>
      </w:r>
      <w:r w:rsidRPr="00B33C39">
        <w:rPr>
          <w:sz w:val="28"/>
          <w:szCs w:val="28"/>
        </w:rPr>
        <w:t>типовую операцию</w:t>
      </w:r>
      <w:r>
        <w:rPr>
          <w:b/>
          <w:sz w:val="28"/>
          <w:szCs w:val="28"/>
        </w:rPr>
        <w:t xml:space="preserve"> </w:t>
      </w:r>
      <w:r w:rsidRPr="00BE5310">
        <w:rPr>
          <w:b/>
          <w:sz w:val="28"/>
          <w:szCs w:val="28"/>
        </w:rPr>
        <w:t>Начисление неустойки (штрафов, пеней)</w:t>
      </w:r>
      <w:r w:rsidRPr="00032769">
        <w:rPr>
          <w:sz w:val="28"/>
          <w:szCs w:val="28"/>
        </w:rPr>
        <w:t xml:space="preserve"> и в поле </w:t>
      </w:r>
      <w:r w:rsidRPr="00F202FC">
        <w:rPr>
          <w:b/>
          <w:sz w:val="28"/>
          <w:szCs w:val="28"/>
        </w:rPr>
        <w:t>Контрагент</w:t>
      </w:r>
      <w:r>
        <w:rPr>
          <w:sz w:val="28"/>
          <w:szCs w:val="28"/>
        </w:rPr>
        <w:t xml:space="preserve"> </w:t>
      </w:r>
      <w:r w:rsidRPr="00032769">
        <w:rPr>
          <w:sz w:val="28"/>
          <w:szCs w:val="28"/>
        </w:rPr>
        <w:t xml:space="preserve">- выбрать </w:t>
      </w:r>
      <w:r>
        <w:rPr>
          <w:sz w:val="28"/>
          <w:szCs w:val="28"/>
        </w:rPr>
        <w:t xml:space="preserve">Контрагента по кредитному договору, в поле </w:t>
      </w:r>
      <w:r w:rsidRPr="00F202FC">
        <w:rPr>
          <w:b/>
          <w:sz w:val="28"/>
          <w:szCs w:val="28"/>
        </w:rPr>
        <w:t>Договор</w:t>
      </w:r>
      <w:r>
        <w:rPr>
          <w:sz w:val="28"/>
          <w:szCs w:val="28"/>
        </w:rPr>
        <w:t xml:space="preserve"> - Договор, </w:t>
      </w:r>
    </w:p>
    <w:p w14:paraId="0752D5FE" w14:textId="77777777" w:rsidR="004F7B1F" w:rsidRDefault="004F7B1F" w:rsidP="004F7B1F">
      <w:pPr>
        <w:contextualSpacing/>
        <w:rPr>
          <w:sz w:val="28"/>
        </w:rPr>
      </w:pPr>
      <w:r>
        <w:rPr>
          <w:sz w:val="28"/>
        </w:rPr>
        <w:t>при расчетах</w:t>
      </w:r>
      <w:r w:rsidRPr="00B8662E">
        <w:rPr>
          <w:sz w:val="28"/>
        </w:rPr>
        <w:t xml:space="preserve"> </w:t>
      </w:r>
      <w:r w:rsidRPr="00B922D5">
        <w:rPr>
          <w:sz w:val="28"/>
        </w:rPr>
        <w:t>с иными дебиторами по бюджетным кредитам</w:t>
      </w:r>
      <w:r>
        <w:rPr>
          <w:sz w:val="28"/>
        </w:rPr>
        <w:t>:</w:t>
      </w:r>
    </w:p>
    <w:p w14:paraId="0FE8305E" w14:textId="77777777" w:rsidR="004F7B1F" w:rsidRPr="00982E88" w:rsidRDefault="004F7B1F" w:rsidP="007A741C">
      <w:pPr>
        <w:pStyle w:val="afffff4"/>
        <w:numPr>
          <w:ilvl w:val="0"/>
          <w:numId w:val="527"/>
        </w:numPr>
        <w:spacing w:line="240" w:lineRule="auto"/>
        <w:rPr>
          <w:rFonts w:ascii="Times New Roman" w:hAnsi="Times New Roman" w:cs="Times New Roman"/>
          <w:sz w:val="28"/>
        </w:rPr>
      </w:pPr>
      <w:r w:rsidRPr="00982E88">
        <w:rPr>
          <w:rFonts w:ascii="Times New Roman" w:hAnsi="Times New Roman" w:cs="Times New Roman"/>
          <w:b/>
          <w:sz w:val="28"/>
          <w:szCs w:val="28"/>
        </w:rPr>
        <w:t xml:space="preserve">Счет Дт </w:t>
      </w:r>
      <w:r>
        <w:rPr>
          <w:rFonts w:ascii="Times New Roman" w:hAnsi="Times New Roman" w:cs="Times New Roman"/>
          <w:sz w:val="28"/>
          <w:szCs w:val="28"/>
        </w:rPr>
        <w:t>-</w:t>
      </w:r>
      <w:r w:rsidRPr="00982E88">
        <w:rPr>
          <w:rFonts w:ascii="Times New Roman" w:hAnsi="Times New Roman" w:cs="Times New Roman"/>
          <w:sz w:val="28"/>
          <w:szCs w:val="28"/>
        </w:rPr>
        <w:t xml:space="preserve"> счет 207.13, </w:t>
      </w:r>
      <w:r w:rsidRPr="00982E88">
        <w:rPr>
          <w:rFonts w:ascii="Times New Roman" w:hAnsi="Times New Roman" w:cs="Times New Roman"/>
          <w:b/>
          <w:sz w:val="28"/>
          <w:szCs w:val="28"/>
        </w:rPr>
        <w:t>КЭК Кт</w:t>
      </w:r>
      <w:r w:rsidRPr="00982E88">
        <w:rPr>
          <w:rFonts w:ascii="Times New Roman" w:hAnsi="Times New Roman" w:cs="Times New Roman"/>
          <w:sz w:val="28"/>
          <w:szCs w:val="28"/>
        </w:rPr>
        <w:t xml:space="preserve"> </w:t>
      </w:r>
      <w:r>
        <w:rPr>
          <w:rFonts w:ascii="Times New Roman" w:hAnsi="Times New Roman" w:cs="Times New Roman"/>
          <w:sz w:val="28"/>
          <w:szCs w:val="28"/>
        </w:rPr>
        <w:t>-</w:t>
      </w:r>
      <w:r w:rsidRPr="00982E88">
        <w:rPr>
          <w:rFonts w:ascii="Times New Roman" w:hAnsi="Times New Roman" w:cs="Times New Roman"/>
          <w:sz w:val="28"/>
          <w:szCs w:val="28"/>
        </w:rPr>
        <w:t xml:space="preserve"> 150;</w:t>
      </w:r>
    </w:p>
    <w:p w14:paraId="59943760" w14:textId="77777777" w:rsidR="004F7B1F" w:rsidRPr="00982E88" w:rsidRDefault="004F7B1F" w:rsidP="004F7B1F">
      <w:pPr>
        <w:ind w:firstLine="0"/>
        <w:contextualSpacing/>
        <w:rPr>
          <w:sz w:val="28"/>
          <w:szCs w:val="28"/>
        </w:rPr>
      </w:pPr>
      <w:r w:rsidRPr="00982E88">
        <w:rPr>
          <w:sz w:val="28"/>
        </w:rPr>
        <w:t>при расчетах с бюджетами бюджетной системы Российской Федерации</w:t>
      </w:r>
      <w:r w:rsidRPr="00982E88">
        <w:rPr>
          <w:sz w:val="28"/>
          <w:szCs w:val="28"/>
        </w:rPr>
        <w:t>:</w:t>
      </w:r>
    </w:p>
    <w:p w14:paraId="261D44AE" w14:textId="77777777" w:rsidR="004F7B1F" w:rsidRPr="00982E88" w:rsidRDefault="004F7B1F" w:rsidP="007A741C">
      <w:pPr>
        <w:pStyle w:val="afffff4"/>
        <w:numPr>
          <w:ilvl w:val="0"/>
          <w:numId w:val="527"/>
        </w:numPr>
        <w:spacing w:line="240" w:lineRule="auto"/>
        <w:rPr>
          <w:rFonts w:ascii="Times New Roman" w:hAnsi="Times New Roman" w:cs="Times New Roman"/>
          <w:sz w:val="28"/>
          <w:szCs w:val="28"/>
        </w:rPr>
      </w:pPr>
      <w:r w:rsidRPr="00982E88">
        <w:rPr>
          <w:rFonts w:ascii="Times New Roman" w:hAnsi="Times New Roman" w:cs="Times New Roman"/>
          <w:b/>
          <w:sz w:val="28"/>
          <w:szCs w:val="28"/>
        </w:rPr>
        <w:t xml:space="preserve">Счет Дт </w:t>
      </w:r>
      <w:r>
        <w:rPr>
          <w:rFonts w:ascii="Times New Roman" w:hAnsi="Times New Roman" w:cs="Times New Roman"/>
          <w:sz w:val="28"/>
          <w:szCs w:val="28"/>
        </w:rPr>
        <w:t>-</w:t>
      </w:r>
      <w:r w:rsidRPr="00982E88">
        <w:rPr>
          <w:rFonts w:ascii="Times New Roman" w:hAnsi="Times New Roman" w:cs="Times New Roman"/>
          <w:sz w:val="28"/>
          <w:szCs w:val="28"/>
        </w:rPr>
        <w:t xml:space="preserve"> счет 207.11, </w:t>
      </w:r>
      <w:r w:rsidRPr="00982E88">
        <w:rPr>
          <w:rFonts w:ascii="Times New Roman" w:hAnsi="Times New Roman" w:cs="Times New Roman"/>
          <w:b/>
          <w:sz w:val="28"/>
          <w:szCs w:val="28"/>
        </w:rPr>
        <w:t>КЭК Кт</w:t>
      </w:r>
      <w:r w:rsidRPr="00982E88">
        <w:rPr>
          <w:rFonts w:ascii="Times New Roman" w:hAnsi="Times New Roman" w:cs="Times New Roman"/>
          <w:sz w:val="28"/>
          <w:szCs w:val="28"/>
        </w:rPr>
        <w:t xml:space="preserve"> </w:t>
      </w:r>
      <w:r>
        <w:rPr>
          <w:rFonts w:ascii="Times New Roman" w:hAnsi="Times New Roman" w:cs="Times New Roman"/>
          <w:sz w:val="28"/>
          <w:szCs w:val="28"/>
        </w:rPr>
        <w:t>-</w:t>
      </w:r>
      <w:r w:rsidRPr="00982E88">
        <w:rPr>
          <w:rFonts w:ascii="Times New Roman" w:hAnsi="Times New Roman" w:cs="Times New Roman"/>
          <w:sz w:val="28"/>
          <w:szCs w:val="28"/>
        </w:rPr>
        <w:t xml:space="preserve"> 125.</w:t>
      </w:r>
    </w:p>
    <w:p w14:paraId="4BE082C7" w14:textId="77777777" w:rsidR="004F7B1F" w:rsidRDefault="004F7B1F" w:rsidP="004F7B1F">
      <w:pPr>
        <w:contextualSpacing/>
        <w:rPr>
          <w:sz w:val="28"/>
          <w:szCs w:val="28"/>
        </w:rPr>
      </w:pPr>
      <w:r>
        <w:rPr>
          <w:sz w:val="28"/>
          <w:szCs w:val="28"/>
        </w:rPr>
        <w:t xml:space="preserve">Если ведется учет по подразделениям, необходимо выбрать </w:t>
      </w:r>
      <w:r w:rsidRPr="00BE1E9D">
        <w:rPr>
          <w:b/>
          <w:sz w:val="28"/>
          <w:szCs w:val="28"/>
        </w:rPr>
        <w:t>Подразделение</w:t>
      </w:r>
      <w:r>
        <w:rPr>
          <w:sz w:val="28"/>
          <w:szCs w:val="28"/>
        </w:rPr>
        <w:t xml:space="preserve">. </w:t>
      </w:r>
    </w:p>
    <w:p w14:paraId="7F05F5A3" w14:textId="77777777" w:rsidR="004F7B1F" w:rsidRDefault="004F7B1F" w:rsidP="004F7B1F">
      <w:pPr>
        <w:ind w:firstLine="0"/>
        <w:contextualSpacing/>
        <w:jc w:val="center"/>
        <w:rPr>
          <w:sz w:val="28"/>
          <w:szCs w:val="28"/>
        </w:rPr>
      </w:pPr>
      <w:r>
        <w:rPr>
          <w:noProof/>
        </w:rPr>
        <w:drawing>
          <wp:inline distT="0" distB="0" distL="0" distR="0" wp14:anchorId="7E204F36" wp14:editId="0451B2B2">
            <wp:extent cx="6119495" cy="1871980"/>
            <wp:effectExtent l="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6119495" cy="1871980"/>
                    </a:xfrm>
                    <a:prstGeom prst="rect">
                      <a:avLst/>
                    </a:prstGeom>
                  </pic:spPr>
                </pic:pic>
              </a:graphicData>
            </a:graphic>
          </wp:inline>
        </w:drawing>
      </w:r>
    </w:p>
    <w:p w14:paraId="22AD7D41" w14:textId="41832635" w:rsidR="004F7B1F" w:rsidRDefault="004F7B1F" w:rsidP="004F7B1F">
      <w:pPr>
        <w:pStyle w:val="afff1"/>
        <w:keepNext/>
        <w:jc w:val="center"/>
      </w:pPr>
      <w:bookmarkStart w:id="2384" w:name="_Toc10542452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406</w:t>
      </w:r>
      <w:r>
        <w:rPr>
          <w:noProof/>
        </w:rPr>
        <w:fldChar w:fldCharType="end"/>
      </w:r>
      <w:r>
        <w:t xml:space="preserve"> - </w:t>
      </w:r>
      <w:r w:rsidRPr="008D45C6">
        <w:t>Заполнение реквизитов Бухгалтерская справка (ф. 0504833)</w:t>
      </w:r>
      <w:bookmarkEnd w:id="2384"/>
    </w:p>
    <w:p w14:paraId="74AAF702" w14:textId="77777777" w:rsidR="004F7B1F" w:rsidRDefault="004F7B1F" w:rsidP="004F7B1F">
      <w:pPr>
        <w:contextualSpacing/>
        <w:jc w:val="left"/>
        <w:rPr>
          <w:sz w:val="28"/>
          <w:szCs w:val="28"/>
        </w:rPr>
      </w:pPr>
    </w:p>
    <w:p w14:paraId="5DD3041B" w14:textId="77777777" w:rsidR="004F7B1F" w:rsidRDefault="004F7B1F" w:rsidP="004F7B1F">
      <w:pPr>
        <w:contextualSpacing/>
        <w:rPr>
          <w:sz w:val="28"/>
          <w:szCs w:val="28"/>
        </w:rPr>
      </w:pPr>
      <w:r w:rsidRPr="00032769">
        <w:rPr>
          <w:sz w:val="28"/>
          <w:szCs w:val="28"/>
        </w:rPr>
        <w:t xml:space="preserve">Нажать на кнопку </w:t>
      </w:r>
      <w:r w:rsidRPr="00032769">
        <w:rPr>
          <w:b/>
          <w:sz w:val="28"/>
          <w:szCs w:val="28"/>
        </w:rPr>
        <w:t>Заполнить</w:t>
      </w:r>
      <w:r>
        <w:rPr>
          <w:b/>
          <w:sz w:val="28"/>
          <w:szCs w:val="28"/>
        </w:rPr>
        <w:t xml:space="preserve"> по типовой операции</w:t>
      </w:r>
      <w:r w:rsidRPr="00032769">
        <w:rPr>
          <w:sz w:val="28"/>
          <w:szCs w:val="28"/>
        </w:rPr>
        <w:t>. После этого в</w:t>
      </w:r>
      <w:r>
        <w:rPr>
          <w:sz w:val="28"/>
          <w:szCs w:val="28"/>
        </w:rPr>
        <w:t xml:space="preserve"> табличной части заполнится бухгалтерская проводка. В поле </w:t>
      </w:r>
      <w:r w:rsidRPr="00BE5310">
        <w:rPr>
          <w:b/>
          <w:sz w:val="28"/>
          <w:szCs w:val="28"/>
        </w:rPr>
        <w:t>Сумма</w:t>
      </w:r>
      <w:r>
        <w:rPr>
          <w:sz w:val="28"/>
          <w:szCs w:val="28"/>
        </w:rPr>
        <w:t xml:space="preserve"> необходимо заполнить сумму договора.</w:t>
      </w:r>
    </w:p>
    <w:p w14:paraId="03516DBC" w14:textId="77777777" w:rsidR="004F7B1F" w:rsidRDefault="004F7B1F" w:rsidP="004F7B1F">
      <w:pPr>
        <w:ind w:firstLine="0"/>
        <w:contextualSpacing/>
        <w:jc w:val="left"/>
      </w:pPr>
      <w:r>
        <w:rPr>
          <w:noProof/>
        </w:rPr>
        <w:drawing>
          <wp:inline distT="0" distB="0" distL="0" distR="0" wp14:anchorId="665DE71F" wp14:editId="4D4102F2">
            <wp:extent cx="6119495" cy="2978150"/>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6119495" cy="2978150"/>
                    </a:xfrm>
                    <a:prstGeom prst="rect">
                      <a:avLst/>
                    </a:prstGeom>
                  </pic:spPr>
                </pic:pic>
              </a:graphicData>
            </a:graphic>
          </wp:inline>
        </w:drawing>
      </w:r>
      <w:r>
        <w:t xml:space="preserve"> </w:t>
      </w:r>
    </w:p>
    <w:p w14:paraId="65EB6451" w14:textId="198AE8DA" w:rsidR="004F7B1F" w:rsidRDefault="004F7B1F" w:rsidP="004F7B1F">
      <w:pPr>
        <w:pStyle w:val="afff1"/>
        <w:keepNext/>
        <w:jc w:val="center"/>
      </w:pPr>
      <w:bookmarkStart w:id="2385" w:name="_Toc10542452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407</w:t>
      </w:r>
      <w:r>
        <w:rPr>
          <w:noProof/>
        </w:rPr>
        <w:fldChar w:fldCharType="end"/>
      </w:r>
      <w:r>
        <w:t xml:space="preserve"> - </w:t>
      </w:r>
      <w:r w:rsidRPr="00EC7201">
        <w:t>Проводка в Бухгалтерской справке (ф. 0504833)</w:t>
      </w:r>
      <w:bookmarkEnd w:id="2385"/>
    </w:p>
    <w:p w14:paraId="127458EA" w14:textId="77777777" w:rsidR="004F7B1F" w:rsidRDefault="004F7B1F" w:rsidP="004F7B1F">
      <w:pPr>
        <w:rPr>
          <w:b/>
          <w:sz w:val="28"/>
          <w:szCs w:val="28"/>
        </w:rPr>
      </w:pPr>
      <w:r>
        <w:rPr>
          <w:sz w:val="28"/>
          <w:szCs w:val="28"/>
        </w:rPr>
        <w:t>Далее пользователю необходимо, в соответствии с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кнопку</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bookmarkEnd w:id="2380"/>
    <w:bookmarkEnd w:id="2381"/>
    <w:bookmarkEnd w:id="2382"/>
    <w:p w14:paraId="1483B931" w14:textId="77777777" w:rsidR="004F7B1F" w:rsidRPr="007C24E6" w:rsidRDefault="004F7B1F" w:rsidP="004F7B1F">
      <w:pPr>
        <w:pStyle w:val="40"/>
      </w:pPr>
      <w:r w:rsidRPr="00757C2B">
        <w:t xml:space="preserve">Получение </w:t>
      </w:r>
      <w:r>
        <w:t>информации</w:t>
      </w:r>
      <w:r w:rsidRPr="00757C2B">
        <w:t xml:space="preserve"> о взыскании</w:t>
      </w:r>
      <w:r>
        <w:t xml:space="preserve"> кредитной задолженности,</w:t>
      </w:r>
      <w:r w:rsidRPr="00757C2B">
        <w:t xml:space="preserve"> штрафов и пени</w:t>
      </w:r>
    </w:p>
    <w:p w14:paraId="1C643869" w14:textId="77777777" w:rsidR="004F7B1F" w:rsidRDefault="004F7B1F" w:rsidP="004F7B1F">
      <w:pPr>
        <w:pStyle w:val="a7"/>
        <w:ind w:firstLine="709"/>
      </w:pPr>
      <w:r>
        <w:t xml:space="preserve">Для выполнения процедуры загрузки данных сведений о зарегистрированной </w:t>
      </w:r>
      <w:r w:rsidRPr="00785982">
        <w:t>кредитной задолженности, штраф</w:t>
      </w:r>
      <w:r>
        <w:t>ах</w:t>
      </w:r>
      <w:r w:rsidRPr="00785982">
        <w:t xml:space="preserve"> и пени</w:t>
      </w:r>
      <w:r>
        <w:t xml:space="preserve"> из </w:t>
      </w:r>
      <w:r w:rsidRPr="00EA7CDD">
        <w:t xml:space="preserve">ППО </w:t>
      </w:r>
      <w:r>
        <w:t>«</w:t>
      </w:r>
      <w:r w:rsidRPr="00EA7CDD">
        <w:t>Кредиты</w:t>
      </w:r>
      <w:r>
        <w:t>»</w:t>
      </w:r>
      <w:r w:rsidRPr="00EA7CDD">
        <w:rPr>
          <w:b/>
        </w:rPr>
        <w:t xml:space="preserve"> </w:t>
      </w:r>
      <w:r>
        <w:t xml:space="preserve">в Модуль используется документ </w:t>
      </w:r>
      <w:r w:rsidRPr="00E338E0">
        <w:rPr>
          <w:b/>
        </w:rPr>
        <w:t>Импорт данных</w:t>
      </w:r>
      <w:r>
        <w:t xml:space="preserve">. </w:t>
      </w:r>
    </w:p>
    <w:p w14:paraId="4BD4E30B" w14:textId="77777777" w:rsidR="004F7B1F" w:rsidRDefault="004F7B1F" w:rsidP="004F7B1F">
      <w:pPr>
        <w:pStyle w:val="a7"/>
        <w:ind w:firstLine="709"/>
      </w:pPr>
      <w:r>
        <w:t xml:space="preserve">Процедуру загрузки </w:t>
      </w:r>
      <w:r w:rsidRPr="00B33C39">
        <w:t>сведений о зарегистрированной кредитной задолженности, штрафах и пени</w:t>
      </w:r>
      <w:r>
        <w:t xml:space="preserve"> выполняет пользователь с синтетическим профилем «</w:t>
      </w:r>
      <w:r w:rsidRPr="00B33C39">
        <w:t>Бухгалтер по предоставлению бюджетных кредитов</w:t>
      </w:r>
      <w:r>
        <w:t>».</w:t>
      </w:r>
    </w:p>
    <w:p w14:paraId="4117011A" w14:textId="69CB67B5"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2A920FB3" w14:textId="77777777" w:rsidR="004F7B1F" w:rsidRDefault="004F7B1F" w:rsidP="004F7B1F">
      <w:pPr>
        <w:spacing w:after="160"/>
        <w:contextualSpacing/>
        <w:rPr>
          <w:sz w:val="28"/>
          <w:szCs w:val="28"/>
        </w:rPr>
      </w:pPr>
      <w:r w:rsidRPr="00032769">
        <w:rPr>
          <w:sz w:val="28"/>
          <w:szCs w:val="28"/>
        </w:rPr>
        <w:t>Пр</w:t>
      </w:r>
      <w:r>
        <w:rPr>
          <w:sz w:val="28"/>
          <w:szCs w:val="28"/>
        </w:rPr>
        <w:t xml:space="preserve">и заполнении файла в </w:t>
      </w:r>
      <w:r w:rsidRPr="004D1E8D">
        <w:rPr>
          <w:b/>
          <w:sz w:val="28"/>
          <w:szCs w:val="28"/>
        </w:rPr>
        <w:t>Импорте данных</w:t>
      </w:r>
      <w:r>
        <w:rPr>
          <w:sz w:val="28"/>
          <w:szCs w:val="28"/>
        </w:rPr>
        <w:t xml:space="preserve"> на вкладке </w:t>
      </w:r>
      <w:r w:rsidRPr="00392BC8">
        <w:rPr>
          <w:b/>
          <w:sz w:val="28"/>
          <w:szCs w:val="28"/>
        </w:rPr>
        <w:t>Объекты</w:t>
      </w:r>
      <w:r w:rsidRPr="00032769">
        <w:rPr>
          <w:sz w:val="28"/>
          <w:szCs w:val="28"/>
        </w:rPr>
        <w:t xml:space="preserve"> </w:t>
      </w:r>
      <w:r>
        <w:rPr>
          <w:sz w:val="28"/>
          <w:szCs w:val="28"/>
        </w:rPr>
        <w:t xml:space="preserve">отобразится дополнительное окно </w:t>
      </w:r>
      <w:r>
        <w:rPr>
          <w:b/>
          <w:sz w:val="28"/>
          <w:szCs w:val="28"/>
        </w:rPr>
        <w:t xml:space="preserve">Обмен данными по взысканиям (в </w:t>
      </w:r>
      <w:r>
        <w:rPr>
          <w:b/>
          <w:sz w:val="28"/>
          <w:szCs w:val="28"/>
          <w:lang w:val="en-US"/>
        </w:rPr>
        <w:t>XML</w:t>
      </w:r>
      <w:r>
        <w:rPr>
          <w:b/>
          <w:sz w:val="28"/>
          <w:szCs w:val="28"/>
        </w:rPr>
        <w:t>)</w:t>
      </w:r>
      <w:r w:rsidRPr="00032769">
        <w:rPr>
          <w:sz w:val="28"/>
          <w:szCs w:val="28"/>
        </w:rPr>
        <w:t>.</w:t>
      </w:r>
      <w:r>
        <w:rPr>
          <w:sz w:val="28"/>
          <w:szCs w:val="28"/>
        </w:rPr>
        <w:t xml:space="preserve"> </w:t>
      </w:r>
    </w:p>
    <w:p w14:paraId="407103EB" w14:textId="77777777" w:rsidR="004F7B1F" w:rsidRPr="00032769" w:rsidRDefault="004F7B1F" w:rsidP="004F7B1F">
      <w:pPr>
        <w:spacing w:after="160"/>
        <w:contextualSpacing/>
        <w:rPr>
          <w:sz w:val="28"/>
          <w:szCs w:val="28"/>
        </w:rPr>
      </w:pPr>
      <w:r>
        <w:rPr>
          <w:sz w:val="28"/>
          <w:szCs w:val="28"/>
        </w:rPr>
        <w:t>В данном окне</w:t>
      </w:r>
      <w:r w:rsidRPr="00032769">
        <w:rPr>
          <w:sz w:val="28"/>
          <w:szCs w:val="28"/>
        </w:rPr>
        <w:t xml:space="preserve"> </w:t>
      </w:r>
      <w:r>
        <w:rPr>
          <w:sz w:val="28"/>
          <w:szCs w:val="28"/>
        </w:rPr>
        <w:t>указаны</w:t>
      </w:r>
      <w:r w:rsidRPr="00032769">
        <w:rPr>
          <w:sz w:val="28"/>
          <w:szCs w:val="28"/>
        </w:rPr>
        <w:t xml:space="preserve"> параметр</w:t>
      </w:r>
      <w:r>
        <w:rPr>
          <w:sz w:val="28"/>
          <w:szCs w:val="28"/>
        </w:rPr>
        <w:t>ы</w:t>
      </w:r>
      <w:r w:rsidRPr="00032769">
        <w:rPr>
          <w:sz w:val="28"/>
          <w:szCs w:val="28"/>
        </w:rPr>
        <w:t xml:space="preserve"> бухгалтерской операции</w:t>
      </w:r>
      <w:r>
        <w:rPr>
          <w:sz w:val="28"/>
          <w:szCs w:val="28"/>
        </w:rPr>
        <w:t xml:space="preserve"> по обслуживанию кредитов и займов. Пользователю необходимо</w:t>
      </w:r>
      <w:r w:rsidRPr="00032769">
        <w:rPr>
          <w:sz w:val="28"/>
          <w:szCs w:val="28"/>
        </w:rPr>
        <w:t xml:space="preserve"> проверить предзаполненные параметры, при необходимости </w:t>
      </w:r>
      <w:r>
        <w:rPr>
          <w:sz w:val="28"/>
          <w:szCs w:val="28"/>
        </w:rPr>
        <w:t xml:space="preserve">их </w:t>
      </w:r>
      <w:r w:rsidRPr="00032769">
        <w:rPr>
          <w:sz w:val="28"/>
          <w:szCs w:val="28"/>
        </w:rPr>
        <w:t>изменить.</w:t>
      </w:r>
    </w:p>
    <w:p w14:paraId="4AB0298F" w14:textId="77777777" w:rsidR="004F7B1F" w:rsidRDefault="004F7B1F" w:rsidP="004F7B1F">
      <w:pPr>
        <w:ind w:firstLine="0"/>
        <w:rPr>
          <w:sz w:val="28"/>
          <w:szCs w:val="28"/>
        </w:rPr>
      </w:pPr>
      <w:r>
        <w:rPr>
          <w:noProof/>
        </w:rPr>
        <w:drawing>
          <wp:inline distT="0" distB="0" distL="0" distR="0" wp14:anchorId="160C934D" wp14:editId="521AE52A">
            <wp:extent cx="6119495" cy="3912870"/>
            <wp:effectExtent l="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2.PNG"/>
                    <pic:cNvPicPr/>
                  </pic:nvPicPr>
                  <pic:blipFill>
                    <a:blip r:embed="rId456">
                      <a:extLst>
                        <a:ext uri="{28A0092B-C50C-407E-A947-70E740481C1C}">
                          <a14:useLocalDpi xmlns:a14="http://schemas.microsoft.com/office/drawing/2010/main" val="0"/>
                        </a:ext>
                      </a:extLst>
                    </a:blip>
                    <a:stretch>
                      <a:fillRect/>
                    </a:stretch>
                  </pic:blipFill>
                  <pic:spPr>
                    <a:xfrm>
                      <a:off x="0" y="0"/>
                      <a:ext cx="6119495" cy="3912870"/>
                    </a:xfrm>
                    <a:prstGeom prst="rect">
                      <a:avLst/>
                    </a:prstGeom>
                  </pic:spPr>
                </pic:pic>
              </a:graphicData>
            </a:graphic>
          </wp:inline>
        </w:drawing>
      </w:r>
    </w:p>
    <w:p w14:paraId="63372EF6" w14:textId="4325B8A2" w:rsidR="004F7B1F" w:rsidRDefault="004F7B1F" w:rsidP="004F7B1F">
      <w:pPr>
        <w:pStyle w:val="afff1"/>
        <w:keepNext/>
        <w:jc w:val="center"/>
      </w:pPr>
      <w:bookmarkStart w:id="2386" w:name="_Toc10542452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408</w:t>
      </w:r>
      <w:r>
        <w:rPr>
          <w:noProof/>
        </w:rPr>
        <w:fldChar w:fldCharType="end"/>
      </w:r>
      <w:r>
        <w:t xml:space="preserve"> - Формирование Информации</w:t>
      </w:r>
      <w:r w:rsidRPr="005603E4">
        <w:t xml:space="preserve"> о взыскании кредитной задолженности</w:t>
      </w:r>
      <w:bookmarkEnd w:id="2386"/>
    </w:p>
    <w:p w14:paraId="57116F4E" w14:textId="77777777" w:rsidR="004F7B1F" w:rsidRPr="00032769" w:rsidRDefault="004F7B1F" w:rsidP="004F7B1F">
      <w:pPr>
        <w:spacing w:after="160"/>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в окне </w:t>
      </w:r>
      <w:r>
        <w:rPr>
          <w:b/>
          <w:sz w:val="28"/>
          <w:szCs w:val="28"/>
        </w:rPr>
        <w:t xml:space="preserve">Обмен данными по взысканиям (в </w:t>
      </w:r>
      <w:r>
        <w:rPr>
          <w:b/>
          <w:sz w:val="28"/>
          <w:szCs w:val="28"/>
          <w:lang w:val="en-US"/>
        </w:rPr>
        <w:t>XML</w:t>
      </w:r>
      <w:r>
        <w:rPr>
          <w:b/>
          <w:sz w:val="28"/>
          <w:szCs w:val="28"/>
        </w:rPr>
        <w:t>)</w:t>
      </w:r>
      <w:r w:rsidRPr="00032769">
        <w:rPr>
          <w:sz w:val="28"/>
          <w:szCs w:val="28"/>
        </w:rPr>
        <w:t>.</w:t>
      </w:r>
      <w:r>
        <w:rPr>
          <w:sz w:val="28"/>
          <w:szCs w:val="28"/>
        </w:rPr>
        <w:t xml:space="preserve"> </w:t>
      </w:r>
      <w:r w:rsidRPr="00032769">
        <w:rPr>
          <w:sz w:val="28"/>
          <w:szCs w:val="28"/>
        </w:rPr>
        <w:t>При успешной загрузке отобра</w:t>
      </w:r>
      <w:r>
        <w:rPr>
          <w:sz w:val="28"/>
          <w:szCs w:val="28"/>
        </w:rPr>
        <w:t xml:space="preserve">зится информационное сообщение </w:t>
      </w:r>
      <w:r w:rsidRPr="00392BC8">
        <w:rPr>
          <w:b/>
          <w:sz w:val="28"/>
          <w:szCs w:val="28"/>
        </w:rPr>
        <w:t>Загрузка завершена</w:t>
      </w:r>
      <w:r w:rsidRPr="00032769">
        <w:rPr>
          <w:sz w:val="28"/>
          <w:szCs w:val="28"/>
        </w:rPr>
        <w:t>.</w:t>
      </w:r>
    </w:p>
    <w:p w14:paraId="52E7D84E" w14:textId="77777777" w:rsidR="004F7B1F" w:rsidRPr="00F36152" w:rsidRDefault="004F7B1F" w:rsidP="004F7B1F">
      <w:pPr>
        <w:rPr>
          <w:sz w:val="28"/>
        </w:rPr>
      </w:pPr>
      <w:r w:rsidRPr="00F36152">
        <w:rPr>
          <w:sz w:val="28"/>
        </w:rPr>
        <w:t xml:space="preserve">При переводе </w:t>
      </w:r>
      <w:r>
        <w:rPr>
          <w:sz w:val="28"/>
        </w:rPr>
        <w:t xml:space="preserve">в статус </w:t>
      </w:r>
      <w:r w:rsidRPr="00F36152">
        <w:rPr>
          <w:b/>
          <w:sz w:val="28"/>
        </w:rPr>
        <w:t>Зарегистрирован</w:t>
      </w:r>
      <w:r>
        <w:rPr>
          <w:sz w:val="28"/>
        </w:rPr>
        <w:t xml:space="preserve"> документа </w:t>
      </w:r>
      <w:r w:rsidRPr="00F36152">
        <w:rPr>
          <w:b/>
          <w:sz w:val="28"/>
        </w:rPr>
        <w:t>Импорт данных</w:t>
      </w:r>
      <w:r>
        <w:rPr>
          <w:sz w:val="28"/>
        </w:rPr>
        <w:t xml:space="preserve">, документ </w:t>
      </w:r>
      <w:r w:rsidRPr="00653D15">
        <w:rPr>
          <w:b/>
          <w:sz w:val="28"/>
        </w:rPr>
        <w:t>Информация о взыскании кредитной задолженности</w:t>
      </w:r>
      <w:r>
        <w:rPr>
          <w:b/>
          <w:sz w:val="28"/>
        </w:rPr>
        <w:t xml:space="preserve"> </w:t>
      </w:r>
      <w:r w:rsidRPr="00F36152">
        <w:rPr>
          <w:sz w:val="28"/>
        </w:rPr>
        <w:t>автоматически</w:t>
      </w:r>
      <w:r>
        <w:rPr>
          <w:b/>
          <w:sz w:val="28"/>
        </w:rPr>
        <w:t xml:space="preserve"> </w:t>
      </w:r>
      <w:r w:rsidRPr="00F36152">
        <w:rPr>
          <w:sz w:val="28"/>
        </w:rPr>
        <w:t>будет переведен в статус</w:t>
      </w:r>
      <w:r>
        <w:rPr>
          <w:b/>
          <w:sz w:val="28"/>
        </w:rPr>
        <w:t xml:space="preserve"> Отражен в учете.</w:t>
      </w:r>
    </w:p>
    <w:p w14:paraId="2362016E" w14:textId="77777777" w:rsidR="004F7B1F" w:rsidRPr="00BD173E" w:rsidRDefault="004F7B1F" w:rsidP="004F7B1F">
      <w:pPr>
        <w:pStyle w:val="5"/>
        <w:spacing w:line="240" w:lineRule="auto"/>
        <w:rPr>
          <w:szCs w:val="28"/>
        </w:rPr>
      </w:pPr>
      <w:r>
        <w:rPr>
          <w:szCs w:val="28"/>
        </w:rPr>
        <w:t>Документ «</w:t>
      </w:r>
      <w:r w:rsidRPr="009F10E1">
        <w:rPr>
          <w:szCs w:val="28"/>
        </w:rPr>
        <w:t>Обслуживание кредитов и займов</w:t>
      </w:r>
      <w:r>
        <w:rPr>
          <w:szCs w:val="28"/>
        </w:rPr>
        <w:t>»</w:t>
      </w:r>
    </w:p>
    <w:p w14:paraId="01DD8B51" w14:textId="77777777" w:rsidR="004F7B1F" w:rsidRDefault="004F7B1F" w:rsidP="004F7B1F">
      <w:pPr>
        <w:contextualSpacing/>
        <w:rPr>
          <w:sz w:val="28"/>
          <w:szCs w:val="28"/>
        </w:rPr>
      </w:pPr>
      <w:r>
        <w:rPr>
          <w:sz w:val="28"/>
          <w:szCs w:val="28"/>
        </w:rPr>
        <w:t xml:space="preserve">При формировании документа </w:t>
      </w:r>
      <w:r>
        <w:rPr>
          <w:b/>
          <w:sz w:val="28"/>
          <w:szCs w:val="28"/>
        </w:rPr>
        <w:t>Обслуживание кредитов и займов</w:t>
      </w:r>
      <w:r>
        <w:rPr>
          <w:sz w:val="28"/>
          <w:szCs w:val="28"/>
        </w:rPr>
        <w:t xml:space="preserve"> будет создана </w:t>
      </w:r>
      <w:r w:rsidRPr="00693CFE">
        <w:rPr>
          <w:b/>
          <w:sz w:val="28"/>
          <w:szCs w:val="28"/>
        </w:rPr>
        <w:t>Задача пользователю</w:t>
      </w:r>
      <w:r w:rsidRPr="000B419C">
        <w:rPr>
          <w:sz w:val="28"/>
          <w:szCs w:val="28"/>
        </w:rPr>
        <w:t>.</w:t>
      </w:r>
    </w:p>
    <w:p w14:paraId="2B36584D" w14:textId="546089E5"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EE64C74" w14:textId="77777777" w:rsidR="004F7B1F" w:rsidRDefault="004F7B1F" w:rsidP="004F7B1F">
      <w:pPr>
        <w:contextualSpacing/>
        <w:rPr>
          <w:sz w:val="28"/>
          <w:szCs w:val="28"/>
        </w:rPr>
      </w:pPr>
      <w:r>
        <w:rPr>
          <w:sz w:val="28"/>
          <w:szCs w:val="28"/>
        </w:rPr>
        <w:t>Пользователю с синтетическим профилем «</w:t>
      </w:r>
      <w:r w:rsidRPr="00B33C39">
        <w:rPr>
          <w:sz w:val="28"/>
          <w:szCs w:val="28"/>
        </w:rPr>
        <w:t>Бухгалтер по предоставлению бюджетных кредитов</w:t>
      </w:r>
      <w:r>
        <w:rPr>
          <w:sz w:val="28"/>
          <w:szCs w:val="28"/>
        </w:rPr>
        <w:t xml:space="preserve">» отработать документ </w:t>
      </w:r>
      <w:r>
        <w:rPr>
          <w:b/>
          <w:sz w:val="28"/>
          <w:szCs w:val="28"/>
        </w:rPr>
        <w:t xml:space="preserve">Обслуживание кредитов и займов </w:t>
      </w:r>
      <w:r w:rsidRPr="00E91BD7">
        <w:rPr>
          <w:sz w:val="28"/>
          <w:szCs w:val="28"/>
        </w:rPr>
        <w:t>в соответствии</w:t>
      </w:r>
      <w:r>
        <w:rPr>
          <w:b/>
          <w:sz w:val="28"/>
          <w:szCs w:val="28"/>
        </w:rPr>
        <w:t xml:space="preserve"> </w:t>
      </w:r>
      <w:r>
        <w:rPr>
          <w:sz w:val="28"/>
          <w:szCs w:val="28"/>
        </w:rPr>
        <w:t>с шаблоном процесса документа.</w:t>
      </w:r>
    </w:p>
    <w:p w14:paraId="440FDDC0" w14:textId="77777777" w:rsidR="004F7B1F" w:rsidRPr="00F36152" w:rsidRDefault="004F7B1F" w:rsidP="004F7B1F">
      <w:pPr>
        <w:pStyle w:val="40"/>
      </w:pPr>
      <w:r w:rsidRPr="00F36152">
        <w:t>Отражение в учете информации о взыскании кредитной задолженности, штрафов и пени</w:t>
      </w:r>
    </w:p>
    <w:p w14:paraId="2FBADFE6" w14:textId="77777777" w:rsidR="004F7B1F" w:rsidRDefault="004F7B1F" w:rsidP="004F7B1F">
      <w:pPr>
        <w:contextualSpacing/>
        <w:rPr>
          <w:sz w:val="28"/>
          <w:szCs w:val="28"/>
        </w:rPr>
      </w:pPr>
      <w:r>
        <w:rPr>
          <w:sz w:val="28"/>
          <w:szCs w:val="28"/>
        </w:rPr>
        <w:t>Отражение в учете информации о взыскании кредитной задолженности, штрафов и пени выполняет пользователь с синтетическим профилем «</w:t>
      </w:r>
      <w:r w:rsidRPr="00B33C39">
        <w:rPr>
          <w:sz w:val="28"/>
          <w:szCs w:val="28"/>
        </w:rPr>
        <w:t>Бухгалтер по предоставлению бюджетных кредитов</w:t>
      </w:r>
      <w:r>
        <w:rPr>
          <w:sz w:val="28"/>
          <w:szCs w:val="28"/>
        </w:rPr>
        <w:t xml:space="preserve">» с использованием документа </w:t>
      </w:r>
      <w:r w:rsidRPr="00B33C39">
        <w:rPr>
          <w:b/>
          <w:sz w:val="28"/>
          <w:szCs w:val="28"/>
        </w:rPr>
        <w:t>Бухгалтерская справка (ф. 0504833)</w:t>
      </w:r>
      <w:r>
        <w:rPr>
          <w:sz w:val="28"/>
          <w:szCs w:val="28"/>
        </w:rPr>
        <w:t>.</w:t>
      </w:r>
    </w:p>
    <w:p w14:paraId="2F2C4988" w14:textId="77777777" w:rsidR="004F7B1F" w:rsidRDefault="004F7B1F" w:rsidP="004F7B1F">
      <w:pPr>
        <w:contextualSpacing/>
        <w:rPr>
          <w:b/>
          <w:sz w:val="28"/>
        </w:rPr>
      </w:pPr>
      <w:r>
        <w:rPr>
          <w:sz w:val="28"/>
          <w:szCs w:val="28"/>
        </w:rPr>
        <w:t>Для этого н</w:t>
      </w:r>
      <w:r w:rsidRPr="00E94611">
        <w:rPr>
          <w:sz w:val="28"/>
          <w:szCs w:val="28"/>
        </w:rPr>
        <w:t xml:space="preserve">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w:t>
      </w:r>
      <w:r>
        <w:rPr>
          <w:sz w:val="28"/>
          <w:szCs w:val="28"/>
        </w:rPr>
        <w:t>необходимо выбрать документ</w:t>
      </w:r>
      <w:r w:rsidRPr="00E94611">
        <w:rPr>
          <w:sz w:val="28"/>
          <w:szCs w:val="28"/>
        </w:rPr>
        <w:t xml:space="preserve"> </w:t>
      </w:r>
      <w:r w:rsidRPr="002C2A76">
        <w:rPr>
          <w:b/>
          <w:sz w:val="28"/>
        </w:rPr>
        <w:t>Бухгалтерская справка ф.0504833 БК</w:t>
      </w:r>
      <w:r>
        <w:rPr>
          <w:b/>
          <w:sz w:val="28"/>
        </w:rPr>
        <w:t xml:space="preserve"> </w:t>
      </w:r>
      <w:r w:rsidRPr="002C2A76">
        <w:rPr>
          <w:sz w:val="28"/>
        </w:rPr>
        <w:t xml:space="preserve">и типовую операцию </w:t>
      </w:r>
      <w:r w:rsidRPr="002C2A76">
        <w:rPr>
          <w:b/>
          <w:sz w:val="28"/>
        </w:rPr>
        <w:t>Начисление штрафов пени по предоставленным бюджетным кредитам</w:t>
      </w:r>
      <w:r>
        <w:rPr>
          <w:b/>
          <w:sz w:val="28"/>
        </w:rPr>
        <w:t>.</w:t>
      </w:r>
    </w:p>
    <w:p w14:paraId="510DAB1D" w14:textId="77777777" w:rsidR="004F7B1F" w:rsidRDefault="004F7B1F" w:rsidP="004F7B1F">
      <w:pPr>
        <w:ind w:firstLine="0"/>
        <w:contextualSpacing/>
        <w:jc w:val="left"/>
        <w:rPr>
          <w:b/>
          <w:sz w:val="28"/>
        </w:rPr>
      </w:pPr>
      <w:r>
        <w:rPr>
          <w:noProof/>
          <w:snapToGrid/>
        </w:rPr>
        <w:drawing>
          <wp:inline distT="0" distB="0" distL="0" distR="0" wp14:anchorId="5243B73B" wp14:editId="6CD661A2">
            <wp:extent cx="6029960" cy="3412490"/>
            <wp:effectExtent l="0" t="0" r="8890"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6029960" cy="3412490"/>
                    </a:xfrm>
                    <a:prstGeom prst="rect">
                      <a:avLst/>
                    </a:prstGeom>
                  </pic:spPr>
                </pic:pic>
              </a:graphicData>
            </a:graphic>
          </wp:inline>
        </w:drawing>
      </w:r>
    </w:p>
    <w:p w14:paraId="146A6708" w14:textId="0300757A" w:rsidR="004F7B1F" w:rsidRDefault="004F7B1F" w:rsidP="004F7B1F">
      <w:pPr>
        <w:pStyle w:val="afff1"/>
        <w:keepNext/>
        <w:jc w:val="center"/>
      </w:pPr>
      <w:bookmarkStart w:id="2387" w:name="_Toc1054245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409</w:t>
      </w:r>
      <w:r>
        <w:rPr>
          <w:noProof/>
        </w:rPr>
        <w:fldChar w:fldCharType="end"/>
      </w:r>
      <w:r>
        <w:t xml:space="preserve"> - </w:t>
      </w:r>
      <w:r w:rsidRPr="00DB668B">
        <w:t>Бухгалтерская справка (ф. 0504833)</w:t>
      </w:r>
      <w:bookmarkEnd w:id="2387"/>
    </w:p>
    <w:p w14:paraId="50FF5C2C" w14:textId="77777777" w:rsidR="004F7B1F" w:rsidRDefault="004F7B1F" w:rsidP="004F7B1F">
      <w:pPr>
        <w:rPr>
          <w:sz w:val="28"/>
          <w:szCs w:val="28"/>
        </w:rPr>
      </w:pPr>
    </w:p>
    <w:p w14:paraId="6F7FDBA6" w14:textId="77777777" w:rsidR="004F7B1F" w:rsidRPr="00F202FC" w:rsidRDefault="004F7B1F" w:rsidP="004F7B1F">
      <w:r w:rsidRPr="00032769">
        <w:rPr>
          <w:sz w:val="28"/>
          <w:szCs w:val="28"/>
        </w:rPr>
        <w:t xml:space="preserve">В открывшемся окне списка документов </w:t>
      </w:r>
      <w:r w:rsidRPr="004143C5">
        <w:rPr>
          <w:b/>
          <w:sz w:val="28"/>
        </w:rPr>
        <w:t>Бухгалтерская справка (ф. 0504833)</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4143C5">
        <w:rPr>
          <w:b/>
          <w:sz w:val="28"/>
        </w:rPr>
        <w:t>Бухгалтерская справка (ф. 0504833)</w:t>
      </w:r>
      <w:r>
        <w:rPr>
          <w:b/>
          <w:sz w:val="28"/>
        </w:rPr>
        <w:t xml:space="preserve">. </w:t>
      </w:r>
    </w:p>
    <w:p w14:paraId="171A5D14" w14:textId="77777777" w:rsidR="004F7B1F" w:rsidRDefault="004F7B1F" w:rsidP="004F7B1F">
      <w:pPr>
        <w:contextualSpacing/>
        <w:rPr>
          <w:b/>
          <w:sz w:val="28"/>
          <w:szCs w:val="28"/>
        </w:rPr>
      </w:pPr>
      <w:r>
        <w:rPr>
          <w:sz w:val="28"/>
          <w:szCs w:val="28"/>
        </w:rPr>
        <w:t>В документе</w:t>
      </w:r>
      <w:r w:rsidRPr="00032769">
        <w:rPr>
          <w:sz w:val="28"/>
          <w:szCs w:val="28"/>
        </w:rPr>
        <w:t xml:space="preserve"> </w:t>
      </w:r>
      <w:r>
        <w:rPr>
          <w:sz w:val="28"/>
          <w:szCs w:val="28"/>
        </w:rPr>
        <w:t>заполнить поля:</w:t>
      </w:r>
      <w:r w:rsidRPr="00032769">
        <w:rPr>
          <w:sz w:val="28"/>
          <w:szCs w:val="28"/>
        </w:rPr>
        <w:t xml:space="preserve"> </w:t>
      </w:r>
      <w:r w:rsidRPr="00F202FC">
        <w:rPr>
          <w:b/>
          <w:sz w:val="28"/>
          <w:szCs w:val="28"/>
        </w:rPr>
        <w:t>Контрагент</w:t>
      </w:r>
      <w:r>
        <w:rPr>
          <w:b/>
          <w:sz w:val="28"/>
          <w:szCs w:val="28"/>
        </w:rPr>
        <w:t>, Кредитный договор, КПС, Сумма.</w:t>
      </w:r>
    </w:p>
    <w:p w14:paraId="69717FC9" w14:textId="77777777" w:rsidR="004F7B1F" w:rsidRDefault="004F7B1F" w:rsidP="004F7B1F">
      <w:pPr>
        <w:contextualSpacing/>
        <w:rPr>
          <w:sz w:val="28"/>
          <w:szCs w:val="28"/>
        </w:rPr>
      </w:pPr>
      <w:r w:rsidRPr="002B344B">
        <w:rPr>
          <w:sz w:val="28"/>
          <w:szCs w:val="28"/>
        </w:rPr>
        <w:t>Поля</w:t>
      </w:r>
      <w:r>
        <w:rPr>
          <w:b/>
          <w:sz w:val="28"/>
          <w:szCs w:val="28"/>
        </w:rPr>
        <w:t xml:space="preserve"> КФО, Счет Дт, КЭК Кт, Вид расчета </w:t>
      </w:r>
      <w:r w:rsidRPr="002B344B">
        <w:rPr>
          <w:sz w:val="28"/>
          <w:szCs w:val="28"/>
        </w:rPr>
        <w:t>предзаполняются автоматически, но доступны для изменения пользователем.</w:t>
      </w:r>
    </w:p>
    <w:p w14:paraId="424032B6" w14:textId="77777777" w:rsidR="004F7B1F" w:rsidRDefault="004F7B1F" w:rsidP="004F7B1F">
      <w:pPr>
        <w:contextualSpacing/>
        <w:rPr>
          <w:sz w:val="28"/>
          <w:szCs w:val="28"/>
        </w:rPr>
      </w:pPr>
      <w:r>
        <w:rPr>
          <w:sz w:val="28"/>
          <w:szCs w:val="28"/>
        </w:rPr>
        <w:t xml:space="preserve">Если ведется учет по подразделениям, заполнить поле </w:t>
      </w:r>
      <w:r w:rsidRPr="00BE1E9D">
        <w:rPr>
          <w:b/>
          <w:sz w:val="28"/>
          <w:szCs w:val="28"/>
        </w:rPr>
        <w:t>Подразделение</w:t>
      </w:r>
      <w:r>
        <w:rPr>
          <w:sz w:val="28"/>
          <w:szCs w:val="28"/>
        </w:rPr>
        <w:t xml:space="preserve">. </w:t>
      </w:r>
    </w:p>
    <w:p w14:paraId="33E65126" w14:textId="77777777" w:rsidR="004F7B1F" w:rsidRDefault="004F7B1F" w:rsidP="004F7B1F">
      <w:pPr>
        <w:ind w:firstLine="0"/>
        <w:contextualSpacing/>
        <w:jc w:val="left"/>
        <w:rPr>
          <w:sz w:val="28"/>
          <w:szCs w:val="28"/>
        </w:rPr>
      </w:pPr>
      <w:r>
        <w:rPr>
          <w:noProof/>
          <w:snapToGrid/>
        </w:rPr>
        <w:drawing>
          <wp:inline distT="0" distB="0" distL="0" distR="0" wp14:anchorId="4B69E9BC" wp14:editId="776C7AD6">
            <wp:extent cx="6029960" cy="3376930"/>
            <wp:effectExtent l="0" t="0" r="889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6029960" cy="3376930"/>
                    </a:xfrm>
                    <a:prstGeom prst="rect">
                      <a:avLst/>
                    </a:prstGeom>
                  </pic:spPr>
                </pic:pic>
              </a:graphicData>
            </a:graphic>
          </wp:inline>
        </w:drawing>
      </w:r>
    </w:p>
    <w:p w14:paraId="25C40143" w14:textId="00F0DDBF" w:rsidR="004F7B1F" w:rsidRDefault="004F7B1F" w:rsidP="004F7B1F">
      <w:pPr>
        <w:pStyle w:val="afff1"/>
        <w:keepNext/>
        <w:jc w:val="center"/>
      </w:pPr>
      <w:bookmarkStart w:id="2388" w:name="_Toc10542452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410</w:t>
      </w:r>
      <w:r>
        <w:rPr>
          <w:noProof/>
        </w:rPr>
        <w:fldChar w:fldCharType="end"/>
      </w:r>
      <w:r>
        <w:t xml:space="preserve"> - </w:t>
      </w:r>
      <w:r w:rsidRPr="00F21BA9">
        <w:t>Заполнение реквизитов Бухгалтерская справка (ф. 0504833)</w:t>
      </w:r>
      <w:bookmarkEnd w:id="2388"/>
    </w:p>
    <w:p w14:paraId="6B7134BD" w14:textId="77777777" w:rsidR="004F7B1F" w:rsidRDefault="004F7B1F" w:rsidP="004F7B1F">
      <w:pPr>
        <w:contextualSpacing/>
        <w:jc w:val="left"/>
        <w:rPr>
          <w:sz w:val="28"/>
          <w:szCs w:val="28"/>
        </w:rPr>
      </w:pPr>
    </w:p>
    <w:p w14:paraId="710128D9" w14:textId="77777777" w:rsidR="004F7B1F" w:rsidRDefault="004F7B1F" w:rsidP="004F7B1F">
      <w:pPr>
        <w:contextualSpacing/>
        <w:rPr>
          <w:sz w:val="28"/>
          <w:szCs w:val="28"/>
        </w:rPr>
      </w:pPr>
      <w:r w:rsidRPr="00032769">
        <w:rPr>
          <w:sz w:val="28"/>
          <w:szCs w:val="28"/>
        </w:rPr>
        <w:t xml:space="preserve">Нажать на кнопку </w:t>
      </w:r>
      <w:r w:rsidRPr="00032769">
        <w:rPr>
          <w:b/>
          <w:sz w:val="28"/>
          <w:szCs w:val="28"/>
        </w:rPr>
        <w:t>Заполнить</w:t>
      </w:r>
      <w:r>
        <w:rPr>
          <w:b/>
          <w:sz w:val="28"/>
          <w:szCs w:val="28"/>
        </w:rPr>
        <w:t xml:space="preserve"> по типовой операции</w:t>
      </w:r>
      <w:r w:rsidRPr="00032769">
        <w:rPr>
          <w:sz w:val="28"/>
          <w:szCs w:val="28"/>
        </w:rPr>
        <w:t>. После этого в</w:t>
      </w:r>
      <w:r>
        <w:rPr>
          <w:sz w:val="28"/>
          <w:szCs w:val="28"/>
        </w:rPr>
        <w:t xml:space="preserve"> табличной части заполнится бухгалтерская проводка. </w:t>
      </w:r>
    </w:p>
    <w:p w14:paraId="54890624" w14:textId="77777777" w:rsidR="004F7B1F" w:rsidRDefault="004F7B1F" w:rsidP="004F7B1F">
      <w:pPr>
        <w:ind w:firstLine="0"/>
        <w:contextualSpacing/>
        <w:jc w:val="left"/>
        <w:rPr>
          <w:sz w:val="28"/>
          <w:szCs w:val="28"/>
        </w:rPr>
      </w:pPr>
      <w:r>
        <w:rPr>
          <w:noProof/>
          <w:snapToGrid/>
        </w:rPr>
        <w:drawing>
          <wp:inline distT="0" distB="0" distL="0" distR="0" wp14:anchorId="4F9C9D48" wp14:editId="17B14EAB">
            <wp:extent cx="6029960" cy="2529205"/>
            <wp:effectExtent l="0" t="0" r="8890" b="4445"/>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6029960" cy="2529205"/>
                    </a:xfrm>
                    <a:prstGeom prst="rect">
                      <a:avLst/>
                    </a:prstGeom>
                  </pic:spPr>
                </pic:pic>
              </a:graphicData>
            </a:graphic>
          </wp:inline>
        </w:drawing>
      </w:r>
    </w:p>
    <w:p w14:paraId="27BD6FEB" w14:textId="33327C19" w:rsidR="004F7B1F" w:rsidRDefault="004F7B1F" w:rsidP="004F7B1F">
      <w:pPr>
        <w:pStyle w:val="afff1"/>
        <w:keepNext/>
        <w:jc w:val="center"/>
      </w:pPr>
      <w:bookmarkStart w:id="2389" w:name="_Toc10542452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411</w:t>
      </w:r>
      <w:r>
        <w:rPr>
          <w:noProof/>
        </w:rPr>
        <w:fldChar w:fldCharType="end"/>
      </w:r>
      <w:r>
        <w:t xml:space="preserve"> - </w:t>
      </w:r>
      <w:r w:rsidRPr="00390990">
        <w:t>Проводка в Бухгалтерской справке (ф. 0504833)</w:t>
      </w:r>
      <w:bookmarkEnd w:id="2389"/>
    </w:p>
    <w:p w14:paraId="297B3FDF" w14:textId="77777777" w:rsidR="004F7B1F" w:rsidRDefault="004F7B1F" w:rsidP="004F7B1F">
      <w:pPr>
        <w:contextualSpacing/>
        <w:jc w:val="center"/>
      </w:pPr>
    </w:p>
    <w:p w14:paraId="784E1C02" w14:textId="77777777" w:rsidR="004F7B1F" w:rsidRDefault="004F7B1F" w:rsidP="004F7B1F">
      <w:pPr>
        <w:rPr>
          <w:b/>
          <w:sz w:val="28"/>
          <w:szCs w:val="28"/>
        </w:rPr>
      </w:pPr>
      <w:r>
        <w:rPr>
          <w:sz w:val="28"/>
          <w:szCs w:val="28"/>
        </w:rPr>
        <w:t>Далее пользователю необходимо, в соответствии с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кнопку</w:t>
      </w:r>
      <w:r w:rsidRPr="00F621F3">
        <w:rPr>
          <w:sz w:val="28"/>
          <w:szCs w:val="28"/>
        </w:rPr>
        <w:t xml:space="preserve"> </w:t>
      </w:r>
      <w:r>
        <w:rPr>
          <w:b/>
          <w:sz w:val="28"/>
          <w:szCs w:val="28"/>
        </w:rPr>
        <w:t>На подписание.</w:t>
      </w:r>
    </w:p>
    <w:p w14:paraId="67957C4C" w14:textId="77777777" w:rsidR="004F7B1F" w:rsidRPr="00B33C39" w:rsidRDefault="004F7B1F" w:rsidP="004F7B1F">
      <w:pPr>
        <w:rPr>
          <w:sz w:val="28"/>
          <w:szCs w:val="28"/>
        </w:rPr>
      </w:pPr>
      <w:r w:rsidRPr="00B33C39">
        <w:rPr>
          <w:sz w:val="28"/>
          <w:szCs w:val="28"/>
        </w:rPr>
        <w:t>Для формирования бухгалтерских проводок, документ</w:t>
      </w:r>
      <w:r>
        <w:rPr>
          <w:b/>
          <w:sz w:val="28"/>
          <w:szCs w:val="28"/>
        </w:rPr>
        <w:t xml:space="preserve"> </w:t>
      </w:r>
      <w:r w:rsidRPr="00B33C39">
        <w:rPr>
          <w:b/>
          <w:sz w:val="28"/>
          <w:szCs w:val="28"/>
        </w:rPr>
        <w:t>Бухгалтерская справка (ф. 0504833)</w:t>
      </w:r>
      <w:r>
        <w:rPr>
          <w:b/>
          <w:sz w:val="28"/>
          <w:szCs w:val="28"/>
        </w:rPr>
        <w:t xml:space="preserve"> </w:t>
      </w:r>
      <w:r w:rsidRPr="00B33C39">
        <w:rPr>
          <w:sz w:val="28"/>
          <w:szCs w:val="28"/>
        </w:rPr>
        <w:t>должен быть в статусе</w:t>
      </w:r>
      <w:r>
        <w:rPr>
          <w:b/>
          <w:sz w:val="28"/>
          <w:szCs w:val="28"/>
        </w:rPr>
        <w:t xml:space="preserve"> Отражен в учете, </w:t>
      </w:r>
      <w:r w:rsidRPr="00B33C39">
        <w:rPr>
          <w:sz w:val="28"/>
          <w:szCs w:val="28"/>
        </w:rPr>
        <w:t>в соответствии с шаблоном процесса.</w:t>
      </w:r>
    </w:p>
    <w:p w14:paraId="6CCE6E50" w14:textId="77777777" w:rsidR="004F7B1F" w:rsidRPr="007C24E6" w:rsidRDefault="004F7B1F" w:rsidP="004F7B1F">
      <w:pPr>
        <w:pStyle w:val="40"/>
      </w:pPr>
      <w:r w:rsidRPr="00DE1DE4">
        <w:t>Формирование регламентированн</w:t>
      </w:r>
      <w:r>
        <w:t>ой</w:t>
      </w:r>
      <w:r w:rsidRPr="00DE1DE4">
        <w:t xml:space="preserve"> </w:t>
      </w:r>
      <w:r>
        <w:t>печатной формы «</w:t>
      </w:r>
      <w:r w:rsidRPr="00E031E8">
        <w:t>Карточка учета выданных кредитов, займов (ссуд)</w:t>
      </w:r>
      <w:r>
        <w:t>»</w:t>
      </w:r>
    </w:p>
    <w:p w14:paraId="466AD2D2" w14:textId="77777777" w:rsidR="004F7B1F" w:rsidRDefault="004F7B1F" w:rsidP="004F7B1F">
      <w:pPr>
        <w:pStyle w:val="a7"/>
        <w:ind w:firstLine="709"/>
      </w:pPr>
      <w:r>
        <w:t xml:space="preserve">Формирование </w:t>
      </w:r>
      <w:r w:rsidRPr="00B33C39">
        <w:t>регламентированной печатной формы «Карточка учета выданных кредитов, займов (ссуд)»</w:t>
      </w:r>
      <w:r>
        <w:t xml:space="preserve"> выполняет пользователь с синтетическим профилем «</w:t>
      </w:r>
      <w:r w:rsidRPr="00B33C39">
        <w:t>Бухгалтер по предоставлению бюджетных кредитов</w:t>
      </w:r>
      <w:r>
        <w:t>».</w:t>
      </w:r>
    </w:p>
    <w:p w14:paraId="0B26A187" w14:textId="77777777" w:rsidR="004F7B1F" w:rsidRDefault="004F7B1F" w:rsidP="004F7B1F">
      <w:pPr>
        <w:pStyle w:val="a7"/>
        <w:ind w:firstLine="709"/>
        <w:rPr>
          <w:b/>
        </w:rPr>
      </w:pPr>
      <w:r>
        <w:t>Для этого н</w:t>
      </w:r>
      <w:r w:rsidRPr="00E94611">
        <w:t xml:space="preserve">а </w:t>
      </w:r>
      <w:r w:rsidRPr="00E94611">
        <w:rPr>
          <w:b/>
        </w:rPr>
        <w:t>Начальной странице</w:t>
      </w:r>
      <w:r w:rsidRPr="00E94611">
        <w:t xml:space="preserve"> в настроенном </w:t>
      </w:r>
      <w:r>
        <w:rPr>
          <w:b/>
        </w:rPr>
        <w:t>Быстром доступе к формулярам и справочникам</w:t>
      </w:r>
      <w:r w:rsidRPr="00E94611">
        <w:t xml:space="preserve"> в разделе </w:t>
      </w:r>
      <w:r w:rsidRPr="00E94611">
        <w:rPr>
          <w:b/>
        </w:rPr>
        <w:t>Размещение свободных средств ФБ</w:t>
      </w:r>
      <w:r w:rsidRPr="00E94611">
        <w:t xml:space="preserve"> </w:t>
      </w:r>
      <w:r>
        <w:t>необходимо выбрать подраздел</w:t>
      </w:r>
      <w:r w:rsidRPr="00E94611">
        <w:t xml:space="preserve"> </w:t>
      </w:r>
      <w:r>
        <w:rPr>
          <w:b/>
        </w:rPr>
        <w:t>Отчеты</w:t>
      </w:r>
      <w:r>
        <w:t xml:space="preserve">, отчет </w:t>
      </w:r>
      <w:r>
        <w:rPr>
          <w:b/>
        </w:rPr>
        <w:t>Карточка учета выданных кредитов.</w:t>
      </w:r>
    </w:p>
    <w:p w14:paraId="640F6659" w14:textId="77777777" w:rsidR="004F7B1F" w:rsidRDefault="004F7B1F" w:rsidP="004F7B1F">
      <w:pPr>
        <w:pStyle w:val="a7"/>
        <w:rPr>
          <w:color w:val="auto"/>
        </w:rPr>
      </w:pPr>
      <w:r>
        <w:rPr>
          <w:noProof/>
        </w:rPr>
        <w:drawing>
          <wp:inline distT="0" distB="0" distL="0" distR="0" wp14:anchorId="3990C7AC" wp14:editId="0823B165">
            <wp:extent cx="6119495" cy="2724785"/>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6119495" cy="2724785"/>
                    </a:xfrm>
                    <a:prstGeom prst="rect">
                      <a:avLst/>
                    </a:prstGeom>
                  </pic:spPr>
                </pic:pic>
              </a:graphicData>
            </a:graphic>
          </wp:inline>
        </w:drawing>
      </w:r>
    </w:p>
    <w:p w14:paraId="3DD647EA" w14:textId="1828DD1E" w:rsidR="004F7B1F" w:rsidRDefault="004F7B1F" w:rsidP="004F7B1F">
      <w:pPr>
        <w:pStyle w:val="afff1"/>
        <w:keepNext/>
        <w:jc w:val="center"/>
      </w:pPr>
      <w:bookmarkStart w:id="2390" w:name="_Toc10542452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412</w:t>
      </w:r>
      <w:r>
        <w:rPr>
          <w:noProof/>
        </w:rPr>
        <w:fldChar w:fldCharType="end"/>
      </w:r>
      <w:r>
        <w:t xml:space="preserve"> - </w:t>
      </w:r>
      <w:r w:rsidRPr="002017CB">
        <w:t xml:space="preserve">Отчет </w:t>
      </w:r>
      <w:r>
        <w:t>«</w:t>
      </w:r>
      <w:r w:rsidRPr="002017CB">
        <w:t>Карточка учета выданных кредитов</w:t>
      </w:r>
      <w:r>
        <w:t>»</w:t>
      </w:r>
      <w:bookmarkEnd w:id="2390"/>
    </w:p>
    <w:p w14:paraId="60919ED8" w14:textId="77777777" w:rsidR="004F7B1F" w:rsidRPr="00032769" w:rsidRDefault="004F7B1F" w:rsidP="004F7B1F">
      <w:pPr>
        <w:contextualSpacing/>
        <w:rPr>
          <w:sz w:val="28"/>
          <w:szCs w:val="28"/>
        </w:rPr>
      </w:pPr>
      <w:r w:rsidRPr="00032769">
        <w:rPr>
          <w:sz w:val="28"/>
          <w:szCs w:val="28"/>
        </w:rPr>
        <w:t xml:space="preserve">В открывшемся окне </w:t>
      </w:r>
      <w:r>
        <w:rPr>
          <w:sz w:val="28"/>
          <w:szCs w:val="28"/>
        </w:rPr>
        <w:t xml:space="preserve">отчета пользователю необходимо заполнить поле </w:t>
      </w:r>
      <w:r w:rsidRPr="002C04FE">
        <w:rPr>
          <w:b/>
          <w:sz w:val="28"/>
          <w:szCs w:val="28"/>
        </w:rPr>
        <w:t>Период</w:t>
      </w:r>
      <w:r>
        <w:rPr>
          <w:b/>
          <w:sz w:val="28"/>
          <w:szCs w:val="28"/>
        </w:rPr>
        <w:t xml:space="preserve"> - </w:t>
      </w:r>
      <w:r w:rsidRPr="00DF19A5">
        <w:rPr>
          <w:sz w:val="28"/>
          <w:szCs w:val="28"/>
        </w:rPr>
        <w:t>даты с начала года по текущую дату</w:t>
      </w:r>
      <w:r>
        <w:rPr>
          <w:sz w:val="28"/>
          <w:szCs w:val="28"/>
        </w:rPr>
        <w:t xml:space="preserve">, </w:t>
      </w:r>
      <w:r w:rsidRPr="002C04FE">
        <w:rPr>
          <w:b/>
          <w:sz w:val="28"/>
          <w:szCs w:val="28"/>
        </w:rPr>
        <w:t>Контрагент</w:t>
      </w:r>
      <w:r>
        <w:rPr>
          <w:sz w:val="28"/>
          <w:szCs w:val="28"/>
        </w:rPr>
        <w:t xml:space="preserve"> - контрагент в Договоре и </w:t>
      </w:r>
      <w:r w:rsidRPr="00032769">
        <w:rPr>
          <w:sz w:val="28"/>
          <w:szCs w:val="28"/>
        </w:rPr>
        <w:t xml:space="preserve">нажать </w:t>
      </w:r>
      <w:r>
        <w:rPr>
          <w:b/>
          <w:sz w:val="28"/>
          <w:szCs w:val="28"/>
        </w:rPr>
        <w:t>Сформировать</w:t>
      </w:r>
      <w:r w:rsidRPr="00032769">
        <w:rPr>
          <w:sz w:val="28"/>
          <w:szCs w:val="28"/>
        </w:rPr>
        <w:t xml:space="preserve"> для </w:t>
      </w:r>
      <w:r>
        <w:rPr>
          <w:sz w:val="28"/>
          <w:szCs w:val="28"/>
        </w:rPr>
        <w:t xml:space="preserve">формирования печатной формы отчета </w:t>
      </w:r>
      <w:r w:rsidRPr="002C04FE">
        <w:rPr>
          <w:b/>
          <w:sz w:val="28"/>
        </w:rPr>
        <w:t>Карточка учета выданных кредитов</w:t>
      </w:r>
      <w:r>
        <w:rPr>
          <w:b/>
          <w:sz w:val="28"/>
        </w:rPr>
        <w:t>.</w:t>
      </w:r>
    </w:p>
    <w:p w14:paraId="4D879F35" w14:textId="77777777" w:rsidR="004F7B1F" w:rsidRDefault="004F7B1F" w:rsidP="004F7B1F">
      <w:pPr>
        <w:pStyle w:val="a7"/>
        <w:rPr>
          <w:color w:val="auto"/>
        </w:rPr>
      </w:pPr>
      <w:r>
        <w:rPr>
          <w:noProof/>
        </w:rPr>
        <w:drawing>
          <wp:inline distT="0" distB="0" distL="0" distR="0" wp14:anchorId="4136AF4F" wp14:editId="5C5916CD">
            <wp:extent cx="6119495" cy="3482340"/>
            <wp:effectExtent l="0" t="0" r="0" b="381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6119495" cy="3482340"/>
                    </a:xfrm>
                    <a:prstGeom prst="rect">
                      <a:avLst/>
                    </a:prstGeom>
                  </pic:spPr>
                </pic:pic>
              </a:graphicData>
            </a:graphic>
          </wp:inline>
        </w:drawing>
      </w:r>
    </w:p>
    <w:p w14:paraId="66F38CD1" w14:textId="17BBC455" w:rsidR="004F7B1F" w:rsidRDefault="004F7B1F" w:rsidP="004F7B1F">
      <w:pPr>
        <w:pStyle w:val="afff1"/>
        <w:keepNext/>
        <w:jc w:val="center"/>
      </w:pPr>
      <w:bookmarkStart w:id="2391" w:name="_Toc10542452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413</w:t>
      </w:r>
      <w:r>
        <w:rPr>
          <w:noProof/>
        </w:rPr>
        <w:fldChar w:fldCharType="end"/>
      </w:r>
      <w:r>
        <w:t xml:space="preserve"> - </w:t>
      </w:r>
      <w:r w:rsidRPr="00FE24EC">
        <w:t>Заполнение отчета</w:t>
      </w:r>
      <w:bookmarkEnd w:id="2391"/>
    </w:p>
    <w:p w14:paraId="286E2297" w14:textId="77777777" w:rsidR="004F7B1F" w:rsidRDefault="004F7B1F" w:rsidP="004F7B1F">
      <w:pPr>
        <w:pStyle w:val="a7"/>
        <w:ind w:firstLine="709"/>
        <w:rPr>
          <w:color w:val="auto"/>
        </w:rPr>
      </w:pPr>
      <w:r>
        <w:rPr>
          <w:color w:val="auto"/>
        </w:rPr>
        <w:t xml:space="preserve">Для сохранения отчета </w:t>
      </w:r>
      <w:r w:rsidRPr="002C04FE">
        <w:rPr>
          <w:b/>
        </w:rPr>
        <w:t>Карточка учета выданных кредитов</w:t>
      </w:r>
      <w:r>
        <w:rPr>
          <w:color w:val="auto"/>
        </w:rPr>
        <w:t xml:space="preserve"> выбрать </w:t>
      </w:r>
      <w:r w:rsidRPr="001A529D">
        <w:rPr>
          <w:b/>
          <w:color w:val="auto"/>
        </w:rPr>
        <w:t>Регистр учета</w:t>
      </w:r>
      <w:r>
        <w:rPr>
          <w:color w:val="auto"/>
        </w:rPr>
        <w:t xml:space="preserve"> - </w:t>
      </w:r>
      <w:r w:rsidRPr="001A529D">
        <w:rPr>
          <w:b/>
          <w:color w:val="auto"/>
        </w:rPr>
        <w:t>Сохранить</w:t>
      </w:r>
      <w:r>
        <w:rPr>
          <w:color w:val="auto"/>
        </w:rPr>
        <w:t>.</w:t>
      </w:r>
    </w:p>
    <w:p w14:paraId="2431CD94" w14:textId="77777777" w:rsidR="004F7B1F" w:rsidRDefault="004F7B1F" w:rsidP="004F7B1F">
      <w:pPr>
        <w:pStyle w:val="a7"/>
        <w:rPr>
          <w:color w:val="auto"/>
        </w:rPr>
      </w:pPr>
      <w:r>
        <w:rPr>
          <w:noProof/>
        </w:rPr>
        <w:drawing>
          <wp:inline distT="0" distB="0" distL="0" distR="0" wp14:anchorId="4178AC84" wp14:editId="60CCAFA1">
            <wp:extent cx="6119495" cy="1881505"/>
            <wp:effectExtent l="0" t="0" r="0" b="4445"/>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6119495" cy="1881505"/>
                    </a:xfrm>
                    <a:prstGeom prst="rect">
                      <a:avLst/>
                    </a:prstGeom>
                  </pic:spPr>
                </pic:pic>
              </a:graphicData>
            </a:graphic>
          </wp:inline>
        </w:drawing>
      </w:r>
      <w:r>
        <w:rPr>
          <w:color w:val="auto"/>
        </w:rPr>
        <w:t xml:space="preserve"> </w:t>
      </w:r>
    </w:p>
    <w:p w14:paraId="25A86EA0" w14:textId="05240084" w:rsidR="004F7B1F" w:rsidRDefault="004F7B1F" w:rsidP="004F7B1F">
      <w:pPr>
        <w:pStyle w:val="afff1"/>
        <w:keepNext/>
        <w:jc w:val="center"/>
      </w:pPr>
      <w:bookmarkStart w:id="2392" w:name="_Toc10542453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414</w:t>
      </w:r>
      <w:r>
        <w:rPr>
          <w:noProof/>
        </w:rPr>
        <w:fldChar w:fldCharType="end"/>
      </w:r>
      <w:r>
        <w:t xml:space="preserve"> - </w:t>
      </w:r>
      <w:r w:rsidRPr="00D023AC">
        <w:t>Сохранение отчета</w:t>
      </w:r>
      <w:bookmarkEnd w:id="2392"/>
    </w:p>
    <w:p w14:paraId="49A8AB05" w14:textId="77777777" w:rsidR="004F7B1F" w:rsidRPr="007C24E6" w:rsidRDefault="004F7B1F" w:rsidP="004F7B1F">
      <w:pPr>
        <w:pStyle w:val="40"/>
      </w:pPr>
      <w:bookmarkStart w:id="2393" w:name="_Toc526772276"/>
      <w:bookmarkStart w:id="2394" w:name="_Toc527037667"/>
      <w:bookmarkStart w:id="2395" w:name="_Toc7184262"/>
      <w:r w:rsidRPr="007C24E6">
        <w:t xml:space="preserve">Инвентаризация </w:t>
      </w:r>
      <w:r w:rsidRPr="006F2C0E">
        <w:t>задолженности по кредитам, займам и ссудам</w:t>
      </w:r>
      <w:bookmarkEnd w:id="2393"/>
      <w:bookmarkEnd w:id="2394"/>
      <w:bookmarkEnd w:id="2395"/>
    </w:p>
    <w:p w14:paraId="66B5AFD0" w14:textId="77777777" w:rsidR="004F7B1F" w:rsidRDefault="004F7B1F" w:rsidP="004F7B1F">
      <w:pPr>
        <w:pStyle w:val="5"/>
        <w:spacing w:line="240" w:lineRule="auto"/>
        <w:rPr>
          <w:szCs w:val="28"/>
        </w:rPr>
      </w:pPr>
      <w:r w:rsidRPr="00BF60EB">
        <w:rPr>
          <w:szCs w:val="28"/>
        </w:rPr>
        <w:t>Инвентаризационная опись задолженности по кредитам, займам (ссудам)</w:t>
      </w:r>
    </w:p>
    <w:p w14:paraId="6326A5F6" w14:textId="77777777" w:rsidR="004F7B1F" w:rsidRPr="00786123" w:rsidRDefault="004F7B1F" w:rsidP="004F7B1F">
      <w:pPr>
        <w:pStyle w:val="a7"/>
        <w:ind w:firstLine="709"/>
      </w:pPr>
      <w:r>
        <w:t xml:space="preserve">Для </w:t>
      </w:r>
      <w:r w:rsidRPr="00BF60EB">
        <w:t xml:space="preserve">регистрации отражения результатов инвентаризации задолженности по кредитам, займам (ссудам) в </w:t>
      </w:r>
      <w:r>
        <w:t>Модуле</w:t>
      </w:r>
      <w:r w:rsidRPr="00BF60EB">
        <w:t xml:space="preserve"> используется документ </w:t>
      </w:r>
      <w:r w:rsidRPr="00BF60EB">
        <w:rPr>
          <w:b/>
        </w:rPr>
        <w:t>Инвентаризационная опись задолженности по кредитам, займам (ссудам) (ф.0504083)</w:t>
      </w:r>
      <w:r w:rsidRPr="00BF60EB">
        <w:t>.</w:t>
      </w:r>
      <w:r>
        <w:t xml:space="preserve"> Формирование документа </w:t>
      </w:r>
      <w:r w:rsidRPr="00FC508F">
        <w:rPr>
          <w:b/>
        </w:rPr>
        <w:t>Инвентаризационная опись задолженности по кредитам, займам (ссудам) (ф.0504083)</w:t>
      </w:r>
      <w:r>
        <w:t xml:space="preserve"> выполняет пользователь с синтетическим профилем «</w:t>
      </w:r>
      <w:r w:rsidRPr="00FC508F">
        <w:t>Бухгалтер по предоставлению бюджетных кредитов</w:t>
      </w:r>
      <w:r>
        <w:t>».</w:t>
      </w:r>
    </w:p>
    <w:p w14:paraId="5CB9C1AE" w14:textId="77777777" w:rsidR="004F7B1F" w:rsidRDefault="004F7B1F" w:rsidP="004F7B1F">
      <w:pPr>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w:t>
      </w:r>
      <w:r>
        <w:rPr>
          <w:sz w:val="28"/>
          <w:szCs w:val="28"/>
        </w:rPr>
        <w:t xml:space="preserve">необходимо </w:t>
      </w:r>
      <w:r w:rsidRPr="00E94611">
        <w:rPr>
          <w:sz w:val="28"/>
          <w:szCs w:val="28"/>
        </w:rPr>
        <w:t xml:space="preserve">выбрать </w:t>
      </w:r>
      <w:r>
        <w:rPr>
          <w:sz w:val="28"/>
          <w:szCs w:val="28"/>
        </w:rPr>
        <w:t>документ</w:t>
      </w:r>
      <w:r w:rsidRPr="00E94611">
        <w:rPr>
          <w:sz w:val="28"/>
          <w:szCs w:val="28"/>
        </w:rPr>
        <w:t xml:space="preserve"> </w:t>
      </w:r>
      <w:r w:rsidRPr="001E01F4">
        <w:rPr>
          <w:b/>
          <w:sz w:val="28"/>
          <w:szCs w:val="28"/>
        </w:rPr>
        <w:t>Инвентаризационная опись задолженности по кредитам, займам (ссудам) (ф.0504083)</w:t>
      </w:r>
      <w:r>
        <w:rPr>
          <w:b/>
          <w:sz w:val="28"/>
          <w:szCs w:val="28"/>
        </w:rPr>
        <w:t>.</w:t>
      </w:r>
    </w:p>
    <w:p w14:paraId="5D481EF4" w14:textId="77777777" w:rsidR="004F7B1F" w:rsidRPr="00BF60EB" w:rsidRDefault="004F7B1F" w:rsidP="004F7B1F">
      <w:pPr>
        <w:ind w:firstLine="0"/>
        <w:contextualSpacing/>
        <w:jc w:val="left"/>
        <w:rPr>
          <w:sz w:val="28"/>
          <w:szCs w:val="28"/>
        </w:rPr>
      </w:pPr>
      <w:r>
        <w:rPr>
          <w:noProof/>
        </w:rPr>
        <w:drawing>
          <wp:inline distT="0" distB="0" distL="0" distR="0" wp14:anchorId="1ECC7BC2" wp14:editId="277AA8AE">
            <wp:extent cx="6119495" cy="2872105"/>
            <wp:effectExtent l="0" t="0" r="0" b="4445"/>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40.PNG"/>
                    <pic:cNvPicPr/>
                  </pic:nvPicPr>
                  <pic:blipFill>
                    <a:blip r:embed="rId463">
                      <a:extLst>
                        <a:ext uri="{28A0092B-C50C-407E-A947-70E740481C1C}">
                          <a14:useLocalDpi xmlns:a14="http://schemas.microsoft.com/office/drawing/2010/main" val="0"/>
                        </a:ext>
                      </a:extLst>
                    </a:blip>
                    <a:stretch>
                      <a:fillRect/>
                    </a:stretch>
                  </pic:blipFill>
                  <pic:spPr>
                    <a:xfrm>
                      <a:off x="0" y="0"/>
                      <a:ext cx="6119495" cy="2872105"/>
                    </a:xfrm>
                    <a:prstGeom prst="rect">
                      <a:avLst/>
                    </a:prstGeom>
                  </pic:spPr>
                </pic:pic>
              </a:graphicData>
            </a:graphic>
          </wp:inline>
        </w:drawing>
      </w:r>
    </w:p>
    <w:p w14:paraId="32D86250" w14:textId="427A1C08" w:rsidR="004F7B1F" w:rsidRDefault="004F7B1F" w:rsidP="004F7B1F">
      <w:pPr>
        <w:pStyle w:val="afff1"/>
        <w:keepNext/>
        <w:jc w:val="center"/>
      </w:pPr>
      <w:bookmarkStart w:id="2396" w:name="_Toc10542453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415</w:t>
      </w:r>
      <w:r>
        <w:rPr>
          <w:noProof/>
        </w:rPr>
        <w:fldChar w:fldCharType="end"/>
      </w:r>
      <w:r>
        <w:t xml:space="preserve"> - </w:t>
      </w:r>
      <w:r w:rsidRPr="00021359">
        <w:t>Создание документа</w:t>
      </w:r>
      <w:bookmarkEnd w:id="2396"/>
    </w:p>
    <w:p w14:paraId="32407194" w14:textId="77777777" w:rsidR="004F7B1F" w:rsidRDefault="004F7B1F" w:rsidP="004F7B1F">
      <w:pPr>
        <w:rPr>
          <w:lang w:eastAsia="en-US"/>
        </w:rPr>
      </w:pPr>
    </w:p>
    <w:p w14:paraId="6D51FE6C" w14:textId="77777777" w:rsidR="004F7B1F" w:rsidRDefault="004F7B1F" w:rsidP="004F7B1F">
      <w:pPr>
        <w:contextualSpacing/>
        <w:rPr>
          <w:sz w:val="28"/>
          <w:szCs w:val="28"/>
        </w:rPr>
      </w:pPr>
      <w:r w:rsidRPr="00032769">
        <w:rPr>
          <w:sz w:val="28"/>
          <w:szCs w:val="28"/>
        </w:rPr>
        <w:t xml:space="preserve">В открывшемся окне списка документов </w:t>
      </w:r>
      <w:r w:rsidRPr="001E01F4">
        <w:rPr>
          <w:b/>
          <w:sz w:val="28"/>
          <w:szCs w:val="28"/>
        </w:rPr>
        <w:t>Инвентаризационная опись задолженности по кредитам, займам (ссудам) (ф.0504083)</w:t>
      </w:r>
      <w:r>
        <w:rPr>
          <w:b/>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Pr>
          <w:sz w:val="28"/>
          <w:szCs w:val="28"/>
        </w:rPr>
        <w:t xml:space="preserve"> для создания нового документа.</w:t>
      </w:r>
    </w:p>
    <w:p w14:paraId="7D9A7642" w14:textId="77777777" w:rsidR="004F7B1F" w:rsidRDefault="004F7B1F" w:rsidP="004F7B1F">
      <w:pPr>
        <w:ind w:firstLine="0"/>
        <w:rPr>
          <w:lang w:eastAsia="en-US"/>
        </w:rPr>
      </w:pPr>
      <w:r>
        <w:rPr>
          <w:noProof/>
        </w:rPr>
        <w:drawing>
          <wp:inline distT="0" distB="0" distL="0" distR="0" wp14:anchorId="1B10B71C" wp14:editId="27A5D1FC">
            <wp:extent cx="6119495" cy="1627505"/>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9.PNG"/>
                    <pic:cNvPicPr/>
                  </pic:nvPicPr>
                  <pic:blipFill>
                    <a:blip r:embed="rId464">
                      <a:extLst>
                        <a:ext uri="{28A0092B-C50C-407E-A947-70E740481C1C}">
                          <a14:useLocalDpi xmlns:a14="http://schemas.microsoft.com/office/drawing/2010/main" val="0"/>
                        </a:ext>
                      </a:extLst>
                    </a:blip>
                    <a:stretch>
                      <a:fillRect/>
                    </a:stretch>
                  </pic:blipFill>
                  <pic:spPr>
                    <a:xfrm>
                      <a:off x="0" y="0"/>
                      <a:ext cx="6119495" cy="1627505"/>
                    </a:xfrm>
                    <a:prstGeom prst="rect">
                      <a:avLst/>
                    </a:prstGeom>
                  </pic:spPr>
                </pic:pic>
              </a:graphicData>
            </a:graphic>
          </wp:inline>
        </w:drawing>
      </w:r>
    </w:p>
    <w:p w14:paraId="29B7BA17" w14:textId="6EB333BC" w:rsidR="004F7B1F" w:rsidRDefault="004F7B1F" w:rsidP="004F7B1F">
      <w:pPr>
        <w:pStyle w:val="afff1"/>
        <w:keepNext/>
        <w:jc w:val="center"/>
      </w:pPr>
      <w:bookmarkStart w:id="2397" w:name="_Toc10542453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416</w:t>
      </w:r>
      <w:r>
        <w:rPr>
          <w:noProof/>
        </w:rPr>
        <w:fldChar w:fldCharType="end"/>
      </w:r>
      <w:r>
        <w:t xml:space="preserve"> - </w:t>
      </w:r>
      <w:r w:rsidRPr="00145537">
        <w:t>Список документов</w:t>
      </w:r>
      <w:bookmarkEnd w:id="2397"/>
    </w:p>
    <w:p w14:paraId="086ABE6E" w14:textId="77777777" w:rsidR="004F7B1F" w:rsidRDefault="004F7B1F" w:rsidP="004F7B1F">
      <w:pPr>
        <w:rPr>
          <w:lang w:eastAsia="en-US"/>
        </w:rPr>
      </w:pPr>
    </w:p>
    <w:p w14:paraId="02182CAD" w14:textId="77777777" w:rsidR="004F7B1F" w:rsidRDefault="004F7B1F" w:rsidP="004F7B1F">
      <w:pPr>
        <w:contextualSpacing/>
        <w:rPr>
          <w:sz w:val="28"/>
          <w:szCs w:val="28"/>
        </w:rPr>
      </w:pPr>
      <w:r>
        <w:rPr>
          <w:sz w:val="28"/>
          <w:szCs w:val="28"/>
        </w:rPr>
        <w:t>В документе</w:t>
      </w:r>
      <w:r w:rsidRPr="00032769">
        <w:rPr>
          <w:sz w:val="28"/>
          <w:szCs w:val="28"/>
        </w:rPr>
        <w:t xml:space="preserve"> </w:t>
      </w:r>
      <w:r w:rsidRPr="001E01F4">
        <w:rPr>
          <w:b/>
          <w:sz w:val="28"/>
          <w:szCs w:val="28"/>
        </w:rPr>
        <w:t>Инвентаризационная опись задолженности по кредитам, займам (ссудам) (ф.0504083)</w:t>
      </w:r>
      <w:r>
        <w:rPr>
          <w:b/>
          <w:sz w:val="28"/>
          <w:szCs w:val="28"/>
        </w:rPr>
        <w:t xml:space="preserve"> </w:t>
      </w:r>
      <w:r>
        <w:rPr>
          <w:sz w:val="28"/>
          <w:szCs w:val="28"/>
        </w:rPr>
        <w:t>пользователю необходимо заполнить реквизиты документа.</w:t>
      </w:r>
      <w:r w:rsidRPr="00032769">
        <w:rPr>
          <w:sz w:val="28"/>
          <w:szCs w:val="28"/>
        </w:rPr>
        <w:t xml:space="preserve"> </w:t>
      </w:r>
    </w:p>
    <w:p w14:paraId="74768A7D" w14:textId="77777777" w:rsidR="004F7B1F" w:rsidRPr="00DA3430" w:rsidRDefault="004F7B1F" w:rsidP="004F7B1F">
      <w:pPr>
        <w:contextualSpacing/>
        <w:rPr>
          <w:sz w:val="28"/>
          <w:szCs w:val="28"/>
        </w:rPr>
      </w:pPr>
      <w:r w:rsidRPr="00DA3430">
        <w:rPr>
          <w:sz w:val="28"/>
          <w:szCs w:val="28"/>
        </w:rPr>
        <w:t>Заполнение реквизитов шапки документа</w:t>
      </w:r>
      <w:r>
        <w:rPr>
          <w:sz w:val="28"/>
          <w:szCs w:val="28"/>
        </w:rPr>
        <w:t>:</w:t>
      </w:r>
    </w:p>
    <w:p w14:paraId="02ABCC9C" w14:textId="77777777" w:rsidR="004F7B1F" w:rsidRPr="007912B9" w:rsidRDefault="004F7B1F" w:rsidP="00116FA3">
      <w:pPr>
        <w:pStyle w:val="afffff4"/>
        <w:numPr>
          <w:ilvl w:val="0"/>
          <w:numId w:val="463"/>
        </w:numPr>
        <w:spacing w:line="240" w:lineRule="auto"/>
        <w:jc w:val="both"/>
        <w:rPr>
          <w:rFonts w:ascii="Times New Roman" w:hAnsi="Times New Roman" w:cs="Times New Roman"/>
          <w:sz w:val="28"/>
          <w:szCs w:val="28"/>
        </w:rPr>
      </w:pPr>
      <w:r w:rsidRPr="007912B9">
        <w:rPr>
          <w:rFonts w:ascii="Times New Roman" w:hAnsi="Times New Roman" w:cs="Times New Roman"/>
          <w:b/>
          <w:sz w:val="28"/>
          <w:szCs w:val="28"/>
        </w:rPr>
        <w:t>Период инв</w:t>
      </w:r>
      <w:r w:rsidRPr="007912B9">
        <w:rPr>
          <w:rFonts w:ascii="Times New Roman" w:hAnsi="Times New Roman" w:cs="Times New Roman"/>
          <w:sz w:val="28"/>
          <w:szCs w:val="28"/>
        </w:rPr>
        <w:t xml:space="preserve">. </w:t>
      </w:r>
      <w:r>
        <w:rPr>
          <w:rFonts w:ascii="Times New Roman" w:hAnsi="Times New Roman" w:cs="Times New Roman"/>
          <w:sz w:val="28"/>
          <w:szCs w:val="28"/>
        </w:rPr>
        <w:t>-</w:t>
      </w:r>
      <w:r w:rsidRPr="007912B9">
        <w:rPr>
          <w:rFonts w:ascii="Times New Roman" w:hAnsi="Times New Roman" w:cs="Times New Roman"/>
          <w:sz w:val="28"/>
          <w:szCs w:val="28"/>
        </w:rPr>
        <w:t xml:space="preserve"> период инвентаризации. Можно задать указанием произвольных дат, выбором дат из календаря или выбором стандартного периода. </w:t>
      </w:r>
    </w:p>
    <w:p w14:paraId="13D53625" w14:textId="77777777" w:rsidR="004F7B1F" w:rsidRPr="007912B9" w:rsidRDefault="004F7B1F" w:rsidP="00116FA3">
      <w:pPr>
        <w:pStyle w:val="afffff4"/>
        <w:numPr>
          <w:ilvl w:val="0"/>
          <w:numId w:val="463"/>
        </w:numPr>
        <w:spacing w:line="240" w:lineRule="auto"/>
        <w:jc w:val="both"/>
        <w:rPr>
          <w:rFonts w:ascii="Times New Roman" w:hAnsi="Times New Roman" w:cs="Times New Roman"/>
          <w:sz w:val="28"/>
          <w:szCs w:val="28"/>
        </w:rPr>
      </w:pPr>
      <w:r w:rsidRPr="007912B9">
        <w:rPr>
          <w:rFonts w:ascii="Times New Roman" w:hAnsi="Times New Roman" w:cs="Times New Roman"/>
          <w:b/>
          <w:sz w:val="28"/>
          <w:szCs w:val="28"/>
        </w:rPr>
        <w:t>КФО</w:t>
      </w:r>
      <w:r w:rsidRPr="007912B9">
        <w:rPr>
          <w:rFonts w:ascii="Times New Roman" w:hAnsi="Times New Roman" w:cs="Times New Roman"/>
          <w:sz w:val="28"/>
          <w:szCs w:val="28"/>
        </w:rPr>
        <w:t xml:space="preserve"> </w:t>
      </w:r>
      <w:r>
        <w:rPr>
          <w:rFonts w:ascii="Times New Roman" w:hAnsi="Times New Roman" w:cs="Times New Roman"/>
          <w:sz w:val="28"/>
          <w:szCs w:val="28"/>
        </w:rPr>
        <w:t>-</w:t>
      </w:r>
      <w:r w:rsidRPr="007912B9">
        <w:rPr>
          <w:rFonts w:ascii="Times New Roman" w:hAnsi="Times New Roman" w:cs="Times New Roman"/>
          <w:sz w:val="28"/>
          <w:szCs w:val="28"/>
        </w:rPr>
        <w:t xml:space="preserve"> код вида финансового обеспечения. Выбирается из списка.</w:t>
      </w:r>
    </w:p>
    <w:p w14:paraId="758AE921" w14:textId="77777777" w:rsidR="004F7B1F" w:rsidRDefault="004F7B1F" w:rsidP="004F7B1F">
      <w:pPr>
        <w:ind w:firstLine="0"/>
        <w:rPr>
          <w:lang w:eastAsia="en-US"/>
        </w:rPr>
      </w:pPr>
      <w:r>
        <w:rPr>
          <w:noProof/>
        </w:rPr>
        <w:drawing>
          <wp:inline distT="0" distB="0" distL="0" distR="0" wp14:anchorId="16FC7E61" wp14:editId="1F7581EC">
            <wp:extent cx="6119495" cy="2252345"/>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6119495" cy="2252345"/>
                    </a:xfrm>
                    <a:prstGeom prst="rect">
                      <a:avLst/>
                    </a:prstGeom>
                  </pic:spPr>
                </pic:pic>
              </a:graphicData>
            </a:graphic>
          </wp:inline>
        </w:drawing>
      </w:r>
    </w:p>
    <w:p w14:paraId="6D1E96F7" w14:textId="66CA6B7A" w:rsidR="004F7B1F" w:rsidRDefault="004F7B1F" w:rsidP="004F7B1F">
      <w:pPr>
        <w:pStyle w:val="afff1"/>
        <w:keepNext/>
        <w:jc w:val="center"/>
      </w:pPr>
      <w:bookmarkStart w:id="2398" w:name="_Toc10542453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417</w:t>
      </w:r>
      <w:r>
        <w:rPr>
          <w:noProof/>
        </w:rPr>
        <w:fldChar w:fldCharType="end"/>
      </w:r>
      <w:r>
        <w:t xml:space="preserve"> - </w:t>
      </w:r>
      <w:r w:rsidRPr="00F70F28">
        <w:t>Заполнение документа. Период</w:t>
      </w:r>
      <w:bookmarkEnd w:id="2398"/>
    </w:p>
    <w:p w14:paraId="499264DC" w14:textId="77777777" w:rsidR="004F7B1F" w:rsidRDefault="004F7B1F" w:rsidP="004F7B1F">
      <w:pPr>
        <w:rPr>
          <w:lang w:eastAsia="en-US"/>
        </w:rPr>
      </w:pPr>
    </w:p>
    <w:p w14:paraId="103431C1" w14:textId="77777777" w:rsidR="004F7B1F" w:rsidRDefault="004F7B1F" w:rsidP="004F7B1F">
      <w:pPr>
        <w:contextualSpacing/>
        <w:rPr>
          <w:sz w:val="28"/>
          <w:szCs w:val="28"/>
        </w:rPr>
      </w:pPr>
      <w:r w:rsidRPr="00DA3430">
        <w:rPr>
          <w:sz w:val="28"/>
          <w:szCs w:val="28"/>
        </w:rPr>
        <w:t xml:space="preserve">На закладке </w:t>
      </w:r>
      <w:r w:rsidRPr="00DA3430">
        <w:rPr>
          <w:b/>
          <w:sz w:val="28"/>
          <w:szCs w:val="28"/>
        </w:rPr>
        <w:t>Комиссия</w:t>
      </w:r>
      <w:r w:rsidRPr="00DA3430">
        <w:rPr>
          <w:sz w:val="28"/>
          <w:szCs w:val="28"/>
        </w:rPr>
        <w:t xml:space="preserve"> выбрать из справочника </w:t>
      </w:r>
      <w:r w:rsidRPr="00DA3430">
        <w:rPr>
          <w:b/>
          <w:sz w:val="28"/>
          <w:szCs w:val="28"/>
        </w:rPr>
        <w:t>Постоянно действующие комиссии</w:t>
      </w:r>
      <w:r w:rsidRPr="00DA3430">
        <w:rPr>
          <w:sz w:val="28"/>
          <w:szCs w:val="28"/>
        </w:rPr>
        <w:t xml:space="preserve">, с помощью команды </w:t>
      </w:r>
      <w:r w:rsidRPr="00DA3430">
        <w:rPr>
          <w:b/>
          <w:sz w:val="28"/>
          <w:szCs w:val="28"/>
        </w:rPr>
        <w:t>Выбрать из постоянно действующих комиссий</w:t>
      </w:r>
      <w:r w:rsidRPr="00DA3430">
        <w:rPr>
          <w:sz w:val="28"/>
          <w:szCs w:val="28"/>
        </w:rPr>
        <w:t>.</w:t>
      </w:r>
    </w:p>
    <w:p w14:paraId="3D6566D2" w14:textId="77777777" w:rsidR="004F7B1F" w:rsidRDefault="004F7B1F" w:rsidP="004F7B1F">
      <w:pPr>
        <w:contextualSpacing/>
        <w:rPr>
          <w:sz w:val="28"/>
          <w:szCs w:val="28"/>
        </w:rPr>
      </w:pPr>
      <w:r w:rsidRPr="00DA3430">
        <w:rPr>
          <w:sz w:val="28"/>
          <w:szCs w:val="28"/>
        </w:rPr>
        <w:t>Если постоянно действующая комиссия отсутствует, то данные текущей комиссии следует вручную ввести в соответствующие реквизиты.</w:t>
      </w:r>
    </w:p>
    <w:p w14:paraId="7626587B" w14:textId="77777777" w:rsidR="004F7B1F" w:rsidRDefault="004F7B1F" w:rsidP="004F7B1F">
      <w:pPr>
        <w:ind w:left="360"/>
        <w:contextualSpacing/>
        <w:rPr>
          <w:sz w:val="28"/>
          <w:szCs w:val="28"/>
        </w:rPr>
      </w:pPr>
    </w:p>
    <w:p w14:paraId="381D70DA" w14:textId="77777777" w:rsidR="004F7B1F" w:rsidRPr="000A1326" w:rsidRDefault="004F7B1F" w:rsidP="004F7B1F">
      <w:pPr>
        <w:ind w:firstLine="0"/>
        <w:rPr>
          <w:lang w:val="en-US" w:eastAsia="en-US"/>
        </w:rPr>
      </w:pPr>
      <w:r>
        <w:rPr>
          <w:noProof/>
          <w:snapToGrid/>
        </w:rPr>
        <w:drawing>
          <wp:inline distT="0" distB="0" distL="0" distR="0" wp14:anchorId="76F7AF9D" wp14:editId="7A05F83F">
            <wp:extent cx="6029960" cy="5253355"/>
            <wp:effectExtent l="0" t="0" r="8890" b="4445"/>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6029960" cy="5253355"/>
                    </a:xfrm>
                    <a:prstGeom prst="rect">
                      <a:avLst/>
                    </a:prstGeom>
                  </pic:spPr>
                </pic:pic>
              </a:graphicData>
            </a:graphic>
          </wp:inline>
        </w:drawing>
      </w:r>
    </w:p>
    <w:p w14:paraId="5C7F32EF" w14:textId="29667BA7" w:rsidR="004F7B1F" w:rsidRDefault="004F7B1F" w:rsidP="004F7B1F">
      <w:pPr>
        <w:pStyle w:val="afff1"/>
        <w:keepNext/>
        <w:jc w:val="center"/>
      </w:pPr>
      <w:bookmarkStart w:id="2399" w:name="_Toc10542453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418</w:t>
      </w:r>
      <w:r>
        <w:rPr>
          <w:noProof/>
        </w:rPr>
        <w:fldChar w:fldCharType="end"/>
      </w:r>
      <w:r>
        <w:t xml:space="preserve"> - </w:t>
      </w:r>
      <w:r w:rsidRPr="0074488D">
        <w:t>Заполнение документа. Комиссия</w:t>
      </w:r>
      <w:bookmarkEnd w:id="2399"/>
    </w:p>
    <w:p w14:paraId="16D1EF91" w14:textId="77777777" w:rsidR="004F7B1F" w:rsidRDefault="004F7B1F" w:rsidP="004F7B1F">
      <w:pPr>
        <w:ind w:left="360"/>
        <w:contextualSpacing/>
        <w:jc w:val="left"/>
        <w:rPr>
          <w:sz w:val="28"/>
          <w:szCs w:val="28"/>
        </w:rPr>
      </w:pPr>
    </w:p>
    <w:p w14:paraId="0EE04101" w14:textId="77777777" w:rsidR="004F7B1F" w:rsidRPr="00DA3430" w:rsidRDefault="004F7B1F" w:rsidP="004F7B1F">
      <w:pPr>
        <w:contextualSpacing/>
        <w:rPr>
          <w:sz w:val="28"/>
          <w:szCs w:val="28"/>
        </w:rPr>
      </w:pPr>
      <w:r w:rsidRPr="00DA3430">
        <w:rPr>
          <w:sz w:val="28"/>
          <w:szCs w:val="28"/>
        </w:rPr>
        <w:t xml:space="preserve">Для заполнения табличной части на закладке </w:t>
      </w:r>
      <w:r w:rsidRPr="00DA3430">
        <w:rPr>
          <w:b/>
          <w:sz w:val="28"/>
          <w:szCs w:val="28"/>
        </w:rPr>
        <w:t>Задолженность</w:t>
      </w:r>
      <w:r w:rsidRPr="00DA3430">
        <w:rPr>
          <w:sz w:val="28"/>
          <w:szCs w:val="28"/>
        </w:rPr>
        <w:t xml:space="preserve"> </w:t>
      </w:r>
      <w:r>
        <w:rPr>
          <w:sz w:val="28"/>
          <w:szCs w:val="28"/>
        </w:rPr>
        <w:t xml:space="preserve">необходимо </w:t>
      </w:r>
      <w:r w:rsidRPr="00DA3430">
        <w:rPr>
          <w:sz w:val="28"/>
          <w:szCs w:val="28"/>
        </w:rPr>
        <w:t xml:space="preserve">использовать кнопку </w:t>
      </w:r>
      <w:r w:rsidRPr="00DA3430">
        <w:rPr>
          <w:b/>
          <w:sz w:val="28"/>
          <w:szCs w:val="28"/>
        </w:rPr>
        <w:t>Заполнить</w:t>
      </w:r>
      <w:r w:rsidRPr="00DA3430">
        <w:rPr>
          <w:sz w:val="28"/>
          <w:szCs w:val="28"/>
        </w:rPr>
        <w:t xml:space="preserve">. </w:t>
      </w:r>
    </w:p>
    <w:p w14:paraId="4C2A8719" w14:textId="77777777" w:rsidR="004F7B1F" w:rsidRPr="00DA3430" w:rsidRDefault="004F7B1F" w:rsidP="004F7B1F">
      <w:pPr>
        <w:contextualSpacing/>
        <w:rPr>
          <w:sz w:val="28"/>
          <w:szCs w:val="28"/>
        </w:rPr>
      </w:pPr>
      <w:r w:rsidRPr="00DA3430">
        <w:rPr>
          <w:sz w:val="28"/>
          <w:szCs w:val="28"/>
        </w:rPr>
        <w:t xml:space="preserve">После нажатия на кнопку </w:t>
      </w:r>
      <w:r w:rsidRPr="000A1326">
        <w:rPr>
          <w:b/>
          <w:sz w:val="28"/>
          <w:szCs w:val="28"/>
        </w:rPr>
        <w:t>Заполнить</w:t>
      </w:r>
      <w:r w:rsidRPr="00DA3430">
        <w:rPr>
          <w:sz w:val="28"/>
          <w:szCs w:val="28"/>
        </w:rPr>
        <w:t xml:space="preserve"> следует выбрать из списка вариант заполнения:</w:t>
      </w:r>
    </w:p>
    <w:p w14:paraId="168DABB7" w14:textId="77777777" w:rsidR="004F7B1F" w:rsidRPr="00346D4D" w:rsidRDefault="004F7B1F" w:rsidP="00116FA3">
      <w:pPr>
        <w:pStyle w:val="afffff4"/>
        <w:numPr>
          <w:ilvl w:val="0"/>
          <w:numId w:val="464"/>
        </w:numPr>
        <w:spacing w:line="240" w:lineRule="auto"/>
        <w:rPr>
          <w:rFonts w:ascii="Times New Roman" w:hAnsi="Times New Roman" w:cs="Times New Roman"/>
          <w:sz w:val="28"/>
          <w:szCs w:val="28"/>
        </w:rPr>
      </w:pPr>
      <w:r w:rsidRPr="00346D4D">
        <w:rPr>
          <w:rFonts w:ascii="Times New Roman" w:hAnsi="Times New Roman" w:cs="Times New Roman"/>
          <w:b/>
          <w:sz w:val="28"/>
          <w:szCs w:val="28"/>
        </w:rPr>
        <w:t>по данным бухгалтерского учета</w:t>
      </w:r>
      <w:r w:rsidRPr="00346D4D">
        <w:rPr>
          <w:rFonts w:ascii="Times New Roman" w:hAnsi="Times New Roman" w:cs="Times New Roman"/>
          <w:sz w:val="28"/>
          <w:szCs w:val="28"/>
        </w:rPr>
        <w:t xml:space="preserve"> </w:t>
      </w:r>
      <w:r>
        <w:rPr>
          <w:rFonts w:ascii="Times New Roman" w:hAnsi="Times New Roman" w:cs="Times New Roman"/>
          <w:sz w:val="28"/>
          <w:szCs w:val="28"/>
        </w:rPr>
        <w:t>-</w:t>
      </w:r>
      <w:r w:rsidRPr="00346D4D">
        <w:rPr>
          <w:rFonts w:ascii="Times New Roman" w:hAnsi="Times New Roman" w:cs="Times New Roman"/>
          <w:sz w:val="28"/>
          <w:szCs w:val="28"/>
        </w:rPr>
        <w:t xml:space="preserve"> заполняется по данным бухгалтерского учета, отраженным в программе; </w:t>
      </w:r>
    </w:p>
    <w:p w14:paraId="540158F5" w14:textId="77777777" w:rsidR="004F7B1F" w:rsidRPr="00346D4D" w:rsidRDefault="004F7B1F" w:rsidP="00116FA3">
      <w:pPr>
        <w:pStyle w:val="afffff4"/>
        <w:numPr>
          <w:ilvl w:val="0"/>
          <w:numId w:val="464"/>
        </w:numPr>
        <w:spacing w:line="240" w:lineRule="auto"/>
        <w:rPr>
          <w:rFonts w:ascii="Times New Roman" w:hAnsi="Times New Roman" w:cs="Times New Roman"/>
          <w:sz w:val="28"/>
          <w:szCs w:val="28"/>
        </w:rPr>
      </w:pPr>
      <w:r w:rsidRPr="00346D4D">
        <w:rPr>
          <w:rFonts w:ascii="Times New Roman" w:hAnsi="Times New Roman" w:cs="Times New Roman"/>
          <w:b/>
          <w:sz w:val="28"/>
          <w:szCs w:val="28"/>
        </w:rPr>
        <w:t>подтвержденные суммы по данным бух. учета</w:t>
      </w:r>
      <w:r w:rsidRPr="00346D4D">
        <w:rPr>
          <w:rFonts w:ascii="Times New Roman" w:hAnsi="Times New Roman" w:cs="Times New Roman"/>
          <w:sz w:val="28"/>
          <w:szCs w:val="28"/>
        </w:rPr>
        <w:t xml:space="preserve"> </w:t>
      </w:r>
      <w:r>
        <w:rPr>
          <w:rFonts w:ascii="Times New Roman" w:hAnsi="Times New Roman" w:cs="Times New Roman"/>
          <w:sz w:val="28"/>
          <w:szCs w:val="28"/>
        </w:rPr>
        <w:t>-</w:t>
      </w:r>
      <w:r w:rsidRPr="00346D4D">
        <w:rPr>
          <w:rFonts w:ascii="Times New Roman" w:hAnsi="Times New Roman" w:cs="Times New Roman"/>
          <w:sz w:val="28"/>
          <w:szCs w:val="28"/>
        </w:rPr>
        <w:t xml:space="preserve"> используется, если дебитор (заемщик) подтвердил задолженность по акту сверки расчетов; </w:t>
      </w:r>
    </w:p>
    <w:p w14:paraId="52BE81CD" w14:textId="77777777" w:rsidR="004F7B1F" w:rsidRPr="00346D4D" w:rsidRDefault="004F7B1F" w:rsidP="00116FA3">
      <w:pPr>
        <w:pStyle w:val="afffff4"/>
        <w:numPr>
          <w:ilvl w:val="0"/>
          <w:numId w:val="464"/>
        </w:numPr>
        <w:spacing w:line="240" w:lineRule="auto"/>
        <w:rPr>
          <w:rFonts w:ascii="Times New Roman" w:hAnsi="Times New Roman" w:cs="Times New Roman"/>
          <w:sz w:val="28"/>
          <w:szCs w:val="28"/>
        </w:rPr>
      </w:pPr>
      <w:r w:rsidRPr="00346D4D">
        <w:rPr>
          <w:rFonts w:ascii="Times New Roman" w:hAnsi="Times New Roman" w:cs="Times New Roman"/>
          <w:b/>
          <w:sz w:val="28"/>
          <w:szCs w:val="28"/>
        </w:rPr>
        <w:t>просроченные суммы по данным договоров</w:t>
      </w:r>
      <w:r w:rsidRPr="00346D4D">
        <w:rPr>
          <w:rFonts w:ascii="Times New Roman" w:hAnsi="Times New Roman" w:cs="Times New Roman"/>
          <w:sz w:val="28"/>
          <w:szCs w:val="28"/>
        </w:rPr>
        <w:t xml:space="preserve"> </w:t>
      </w:r>
      <w:r>
        <w:rPr>
          <w:rFonts w:ascii="Times New Roman" w:hAnsi="Times New Roman" w:cs="Times New Roman"/>
          <w:sz w:val="28"/>
          <w:szCs w:val="28"/>
        </w:rPr>
        <w:t>-</w:t>
      </w:r>
      <w:r w:rsidRPr="00346D4D">
        <w:rPr>
          <w:rFonts w:ascii="Times New Roman" w:hAnsi="Times New Roman" w:cs="Times New Roman"/>
          <w:sz w:val="28"/>
          <w:szCs w:val="28"/>
        </w:rPr>
        <w:t xml:space="preserve"> используется при наличии просроченной задолженности.</w:t>
      </w:r>
    </w:p>
    <w:p w14:paraId="7186644B" w14:textId="77777777" w:rsidR="004F7B1F" w:rsidRDefault="004F7B1F" w:rsidP="004F7B1F">
      <w:pPr>
        <w:ind w:firstLine="0"/>
        <w:contextualSpacing/>
        <w:jc w:val="left"/>
        <w:rPr>
          <w:sz w:val="28"/>
          <w:szCs w:val="28"/>
        </w:rPr>
      </w:pPr>
      <w:r>
        <w:rPr>
          <w:noProof/>
          <w:sz w:val="28"/>
          <w:szCs w:val="28"/>
        </w:rPr>
        <w:drawing>
          <wp:inline distT="0" distB="0" distL="0" distR="0" wp14:anchorId="387AEEA2" wp14:editId="52118DF5">
            <wp:extent cx="6119495" cy="2245360"/>
            <wp:effectExtent l="0" t="0" r="0" b="254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47.PNG"/>
                    <pic:cNvPicPr/>
                  </pic:nvPicPr>
                  <pic:blipFill>
                    <a:blip r:embed="rId467">
                      <a:extLst>
                        <a:ext uri="{28A0092B-C50C-407E-A947-70E740481C1C}">
                          <a14:useLocalDpi xmlns:a14="http://schemas.microsoft.com/office/drawing/2010/main" val="0"/>
                        </a:ext>
                      </a:extLst>
                    </a:blip>
                    <a:stretch>
                      <a:fillRect/>
                    </a:stretch>
                  </pic:blipFill>
                  <pic:spPr>
                    <a:xfrm>
                      <a:off x="0" y="0"/>
                      <a:ext cx="6119495" cy="2245360"/>
                    </a:xfrm>
                    <a:prstGeom prst="rect">
                      <a:avLst/>
                    </a:prstGeom>
                  </pic:spPr>
                </pic:pic>
              </a:graphicData>
            </a:graphic>
          </wp:inline>
        </w:drawing>
      </w:r>
    </w:p>
    <w:p w14:paraId="4BC294BF" w14:textId="1911B449" w:rsidR="004F7B1F" w:rsidRDefault="004F7B1F" w:rsidP="004F7B1F">
      <w:pPr>
        <w:pStyle w:val="afff1"/>
        <w:keepNext/>
        <w:jc w:val="center"/>
      </w:pPr>
      <w:bookmarkStart w:id="2400" w:name="_Toc10542453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419</w:t>
      </w:r>
      <w:r>
        <w:rPr>
          <w:noProof/>
        </w:rPr>
        <w:fldChar w:fldCharType="end"/>
      </w:r>
      <w:r>
        <w:t xml:space="preserve"> - </w:t>
      </w:r>
      <w:r w:rsidRPr="00B74C5A">
        <w:t>Заполнение документа. Задолженность</w:t>
      </w:r>
      <w:bookmarkEnd w:id="2400"/>
    </w:p>
    <w:p w14:paraId="02D134D6" w14:textId="3E0E9A1E" w:rsidR="004F7B1F" w:rsidRPr="00F9788A" w:rsidRDefault="004F7B1F" w:rsidP="004F7B1F">
      <w:pPr>
        <w:rPr>
          <w:sz w:val="28"/>
          <w:szCs w:val="28"/>
        </w:rPr>
      </w:pPr>
      <w:r w:rsidRPr="00F9788A">
        <w:rPr>
          <w:sz w:val="28"/>
          <w:szCs w:val="28"/>
        </w:rPr>
        <w:t xml:space="preserve">На </w:t>
      </w:r>
      <w:r w:rsidRPr="00F9788A">
        <w:rPr>
          <w:sz w:val="28"/>
          <w:szCs w:val="28"/>
        </w:rPr>
        <w:fldChar w:fldCharType="begin"/>
      </w:r>
      <w:r w:rsidRPr="00F9788A">
        <w:rPr>
          <w:sz w:val="28"/>
          <w:szCs w:val="28"/>
        </w:rPr>
        <w:instrText xml:space="preserve"> REF _Ref58413482 \h </w:instrText>
      </w:r>
      <w:r>
        <w:rPr>
          <w:sz w:val="28"/>
          <w:szCs w:val="28"/>
        </w:rPr>
        <w:instrText xml:space="preserve"> \* MERGEFORMAT </w:instrText>
      </w:r>
      <w:r w:rsidRPr="00F9788A">
        <w:rPr>
          <w:sz w:val="28"/>
          <w:szCs w:val="28"/>
        </w:rPr>
      </w:r>
      <w:r w:rsidRPr="00F9788A">
        <w:rPr>
          <w:sz w:val="28"/>
          <w:szCs w:val="28"/>
        </w:rPr>
        <w:fldChar w:fldCharType="separate"/>
      </w:r>
      <w:r w:rsidR="00C82918" w:rsidRPr="00C82918">
        <w:rPr>
          <w:sz w:val="28"/>
          <w:szCs w:val="28"/>
        </w:rPr>
        <w:t xml:space="preserve">Рисунок </w:t>
      </w:r>
      <w:r w:rsidR="00C82918" w:rsidRPr="00C82918">
        <w:rPr>
          <w:noProof/>
          <w:sz w:val="28"/>
          <w:szCs w:val="28"/>
        </w:rPr>
        <w:t>420</w:t>
      </w:r>
      <w:r w:rsidRPr="00F9788A">
        <w:rPr>
          <w:sz w:val="28"/>
          <w:szCs w:val="28"/>
        </w:rPr>
        <w:fldChar w:fldCharType="end"/>
      </w:r>
      <w:r w:rsidRPr="00F9788A">
        <w:rPr>
          <w:sz w:val="28"/>
          <w:szCs w:val="28"/>
        </w:rPr>
        <w:t xml:space="preserve"> изображен результат заполнения документа </w:t>
      </w:r>
      <w:r w:rsidRPr="00F9788A">
        <w:rPr>
          <w:b/>
          <w:sz w:val="28"/>
          <w:szCs w:val="28"/>
        </w:rPr>
        <w:t>Инвентаризационная опись задолженности по кредитам, займам (ссудам) (ф.0504083)</w:t>
      </w:r>
      <w:r w:rsidRPr="00F9788A">
        <w:rPr>
          <w:sz w:val="28"/>
          <w:szCs w:val="28"/>
        </w:rPr>
        <w:t>.</w:t>
      </w:r>
    </w:p>
    <w:p w14:paraId="2EE4BA3A" w14:textId="77777777" w:rsidR="004F7B1F" w:rsidRDefault="004F7B1F" w:rsidP="004F7B1F">
      <w:pPr>
        <w:pStyle w:val="afff1"/>
        <w:keepNext/>
        <w:ind w:firstLine="0"/>
        <w:jc w:val="center"/>
      </w:pPr>
      <w:r>
        <w:rPr>
          <w:noProof/>
        </w:rPr>
        <w:drawing>
          <wp:inline distT="0" distB="0" distL="0" distR="0" wp14:anchorId="25378624" wp14:editId="067FE0A0">
            <wp:extent cx="6119495" cy="5267960"/>
            <wp:effectExtent l="0" t="0" r="0" b="889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48.PNG"/>
                    <pic:cNvPicPr/>
                  </pic:nvPicPr>
                  <pic:blipFill>
                    <a:blip r:embed="rId468">
                      <a:extLst>
                        <a:ext uri="{28A0092B-C50C-407E-A947-70E740481C1C}">
                          <a14:useLocalDpi xmlns:a14="http://schemas.microsoft.com/office/drawing/2010/main" val="0"/>
                        </a:ext>
                      </a:extLst>
                    </a:blip>
                    <a:stretch>
                      <a:fillRect/>
                    </a:stretch>
                  </pic:blipFill>
                  <pic:spPr>
                    <a:xfrm>
                      <a:off x="0" y="0"/>
                      <a:ext cx="6119495" cy="5267960"/>
                    </a:xfrm>
                    <a:prstGeom prst="rect">
                      <a:avLst/>
                    </a:prstGeom>
                  </pic:spPr>
                </pic:pic>
              </a:graphicData>
            </a:graphic>
          </wp:inline>
        </w:drawing>
      </w:r>
    </w:p>
    <w:p w14:paraId="17C91DAA" w14:textId="403E2D80" w:rsidR="004F7B1F" w:rsidRDefault="004F7B1F" w:rsidP="004F7B1F">
      <w:pPr>
        <w:pStyle w:val="afff1"/>
        <w:keepNext/>
        <w:jc w:val="center"/>
      </w:pPr>
      <w:bookmarkStart w:id="2401" w:name="_Ref58413482"/>
      <w:bookmarkStart w:id="2402" w:name="_Toc10542453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420</w:t>
      </w:r>
      <w:r>
        <w:rPr>
          <w:noProof/>
        </w:rPr>
        <w:fldChar w:fldCharType="end"/>
      </w:r>
      <w:bookmarkEnd w:id="2401"/>
      <w:r>
        <w:t xml:space="preserve"> - Результат заполнения документа</w:t>
      </w:r>
      <w:bookmarkEnd w:id="2402"/>
    </w:p>
    <w:p w14:paraId="1983BE07" w14:textId="77777777" w:rsidR="004F7B1F" w:rsidRDefault="004F7B1F" w:rsidP="004F7B1F">
      <w:pPr>
        <w:rPr>
          <w:lang w:eastAsia="en-US"/>
        </w:rPr>
      </w:pPr>
    </w:p>
    <w:p w14:paraId="6E1DE004" w14:textId="77777777" w:rsidR="004F7B1F" w:rsidRDefault="004F7B1F" w:rsidP="004F7B1F">
      <w:pPr>
        <w:rPr>
          <w:b/>
          <w:sz w:val="28"/>
          <w:szCs w:val="28"/>
        </w:rPr>
      </w:pPr>
      <w:r>
        <w:rPr>
          <w:sz w:val="28"/>
          <w:szCs w:val="28"/>
        </w:rPr>
        <w:t>Далее пользователю необходимо, в соответствии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кнопку</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p w14:paraId="0B27F29E" w14:textId="77777777" w:rsidR="004F7B1F" w:rsidRDefault="004F7B1F" w:rsidP="004F7B1F">
      <w:pPr>
        <w:ind w:firstLine="0"/>
        <w:rPr>
          <w:lang w:eastAsia="en-US"/>
        </w:rPr>
      </w:pPr>
      <w:r>
        <w:rPr>
          <w:noProof/>
        </w:rPr>
        <w:drawing>
          <wp:inline distT="0" distB="0" distL="0" distR="0" wp14:anchorId="532F4BB6" wp14:editId="72D90DD3">
            <wp:extent cx="6119495" cy="5313045"/>
            <wp:effectExtent l="0" t="0" r="0" b="1905"/>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50.PNG"/>
                    <pic:cNvPicPr/>
                  </pic:nvPicPr>
                  <pic:blipFill>
                    <a:blip r:embed="rId469">
                      <a:extLst>
                        <a:ext uri="{28A0092B-C50C-407E-A947-70E740481C1C}">
                          <a14:useLocalDpi xmlns:a14="http://schemas.microsoft.com/office/drawing/2010/main" val="0"/>
                        </a:ext>
                      </a:extLst>
                    </a:blip>
                    <a:stretch>
                      <a:fillRect/>
                    </a:stretch>
                  </pic:blipFill>
                  <pic:spPr>
                    <a:xfrm>
                      <a:off x="0" y="0"/>
                      <a:ext cx="6119495" cy="5313045"/>
                    </a:xfrm>
                    <a:prstGeom prst="rect">
                      <a:avLst/>
                    </a:prstGeom>
                  </pic:spPr>
                </pic:pic>
              </a:graphicData>
            </a:graphic>
          </wp:inline>
        </w:drawing>
      </w:r>
    </w:p>
    <w:p w14:paraId="16933FF0" w14:textId="5AA87352" w:rsidR="004F7B1F" w:rsidRDefault="004F7B1F" w:rsidP="004F7B1F">
      <w:pPr>
        <w:pStyle w:val="afff1"/>
        <w:keepNext/>
        <w:jc w:val="center"/>
      </w:pPr>
      <w:bookmarkStart w:id="2403" w:name="_Toc10542453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421</w:t>
      </w:r>
      <w:r>
        <w:rPr>
          <w:noProof/>
        </w:rPr>
        <w:fldChar w:fldCharType="end"/>
      </w:r>
      <w:r>
        <w:t xml:space="preserve"> - </w:t>
      </w:r>
      <w:r w:rsidRPr="00EE3A22">
        <w:t>Документ зарегистрирован</w:t>
      </w:r>
      <w:bookmarkEnd w:id="2403"/>
    </w:p>
    <w:p w14:paraId="2A0897EE" w14:textId="77777777" w:rsidR="004F7B1F" w:rsidRDefault="004F7B1F" w:rsidP="004F7B1F">
      <w:pPr>
        <w:ind w:firstLine="0"/>
        <w:rPr>
          <w:lang w:eastAsia="en-US"/>
        </w:rPr>
      </w:pPr>
    </w:p>
    <w:p w14:paraId="26B952B7" w14:textId="77777777" w:rsidR="004F7B1F" w:rsidRPr="004E6DA7" w:rsidRDefault="004F7B1F" w:rsidP="004F7B1F">
      <w:pPr>
        <w:pStyle w:val="3"/>
        <w:spacing w:before="120"/>
        <w:rPr>
          <w:rFonts w:ascii="Times New Roman" w:hAnsi="Times New Roman"/>
          <w:color w:val="auto"/>
        </w:rPr>
      </w:pPr>
      <w:bookmarkStart w:id="2404" w:name="название_функции"/>
      <w:bookmarkStart w:id="2405" w:name="_Toc37692901"/>
      <w:bookmarkStart w:id="2406" w:name="_Toc62474706"/>
      <w:bookmarkStart w:id="2407" w:name="_Toc97138872"/>
      <w:bookmarkStart w:id="2408" w:name="_Toc101440096"/>
      <w:bookmarkStart w:id="2409" w:name="_Toc105425187"/>
      <w:bookmarkStart w:id="2410" w:name="_Toc105426290"/>
      <w:bookmarkStart w:id="2411" w:name="_Toc107229437"/>
      <w:r w:rsidRPr="00AA62AF">
        <w:rPr>
          <w:rFonts w:ascii="Times New Roman" w:hAnsi="Times New Roman"/>
          <w:color w:val="auto"/>
        </w:rPr>
        <w:t>Учет размещения средств на банковских депозитах</w:t>
      </w:r>
      <w:bookmarkEnd w:id="2404"/>
      <w:bookmarkEnd w:id="2405"/>
      <w:bookmarkEnd w:id="2406"/>
      <w:bookmarkEnd w:id="2407"/>
      <w:bookmarkEnd w:id="2408"/>
      <w:bookmarkEnd w:id="2409"/>
      <w:bookmarkEnd w:id="2410"/>
      <w:bookmarkEnd w:id="2411"/>
    </w:p>
    <w:p w14:paraId="2EA6F45F" w14:textId="77777777" w:rsidR="004F7B1F" w:rsidRPr="00E372A9" w:rsidRDefault="004F7B1F" w:rsidP="004F7B1F">
      <w:pPr>
        <w:pStyle w:val="ab"/>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 xml:space="preserve">по учету </w:t>
      </w:r>
      <w:r w:rsidRPr="00AA62AF">
        <w:rPr>
          <w:color w:val="auto"/>
        </w:rPr>
        <w:t>размещения средств на банковских депозитах</w:t>
      </w:r>
      <w:r w:rsidR="00A95A30" w:rsidRPr="00A95A30">
        <w:rPr>
          <w:color w:val="auto"/>
        </w:rPr>
        <w:t xml:space="preserve"> </w:t>
      </w:r>
      <w:r w:rsidR="00A95A30">
        <w:rPr>
          <w:color w:val="auto"/>
        </w:rPr>
        <w:t xml:space="preserve">средств федерального бюджета, а также </w:t>
      </w:r>
      <w:r w:rsidR="00A95A30" w:rsidRPr="00264ED5">
        <w:rPr>
          <w:color w:val="auto"/>
        </w:rPr>
        <w:t>размещени</w:t>
      </w:r>
      <w:r w:rsidR="00A95A30">
        <w:rPr>
          <w:color w:val="auto"/>
        </w:rPr>
        <w:t>я</w:t>
      </w:r>
      <w:r w:rsidR="00A95A30" w:rsidRPr="00264ED5">
        <w:rPr>
          <w:color w:val="auto"/>
        </w:rPr>
        <w:t xml:space="preserve"> средств Фонда социального страхования Российской Федерации</w:t>
      </w:r>
      <w:r w:rsidRPr="00873D08">
        <w:rPr>
          <w:color w:val="auto"/>
        </w:rPr>
        <w:t>.</w:t>
      </w:r>
    </w:p>
    <w:p w14:paraId="55F9BBB3" w14:textId="77777777" w:rsidR="004F7B1F" w:rsidRPr="007C24E6" w:rsidRDefault="004F7B1F" w:rsidP="004F7B1F">
      <w:pPr>
        <w:pStyle w:val="40"/>
      </w:pPr>
      <w:bookmarkStart w:id="2412" w:name="_Toc10109576"/>
      <w:r>
        <w:t>Процесс</w:t>
      </w:r>
      <w:r w:rsidRPr="00F57CFE">
        <w:t xml:space="preserve"> «</w:t>
      </w:r>
      <w:r w:rsidRPr="00C10F6B">
        <w:t xml:space="preserve">Получение электронного документа </w:t>
      </w:r>
      <w:r>
        <w:t>«</w:t>
      </w:r>
      <w:r w:rsidRPr="00C10F6B">
        <w:t>Сводный реестр договоров банковского депозита</w:t>
      </w:r>
      <w:r>
        <w:t>»</w:t>
      </w:r>
      <w:r w:rsidRPr="00F57CFE">
        <w:t>»</w:t>
      </w:r>
      <w:bookmarkEnd w:id="2412"/>
    </w:p>
    <w:p w14:paraId="68A29E0A" w14:textId="77777777" w:rsidR="004F7B1F" w:rsidRDefault="004F7B1F" w:rsidP="004F7B1F">
      <w:pPr>
        <w:pStyle w:val="a7"/>
        <w:ind w:firstLine="709"/>
      </w:pPr>
      <w:r>
        <w:t>Для выполнения процедуры загрузки данных сведений с</w:t>
      </w:r>
      <w:r w:rsidRPr="00785982">
        <w:t>водн</w:t>
      </w:r>
      <w:r>
        <w:t>ого</w:t>
      </w:r>
      <w:r w:rsidRPr="00785982">
        <w:t xml:space="preserve"> реестр</w:t>
      </w:r>
      <w:r>
        <w:t>а</w:t>
      </w:r>
      <w:r w:rsidRPr="00785982">
        <w:t xml:space="preserve"> договоров</w:t>
      </w:r>
      <w:r>
        <w:t xml:space="preserve"> банковского депозита</w:t>
      </w:r>
      <w:r w:rsidRPr="00785982">
        <w:t xml:space="preserve"> </w:t>
      </w:r>
      <w:r>
        <w:t xml:space="preserve">из </w:t>
      </w:r>
      <w:r w:rsidRPr="00EA7CDD">
        <w:t xml:space="preserve">ППО </w:t>
      </w:r>
      <w:r>
        <w:t>«ЛЕКС»</w:t>
      </w:r>
      <w:r w:rsidRPr="00EA7CDD">
        <w:rPr>
          <w:b/>
        </w:rPr>
        <w:t xml:space="preserve"> </w:t>
      </w:r>
      <w:r>
        <w:t xml:space="preserve">в Модуль используется документ </w:t>
      </w:r>
      <w:r w:rsidRPr="00E338E0">
        <w:rPr>
          <w:b/>
        </w:rPr>
        <w:t>Импорт данных</w:t>
      </w:r>
      <w:r>
        <w:t xml:space="preserve">. </w:t>
      </w:r>
    </w:p>
    <w:p w14:paraId="4195C192" w14:textId="77777777" w:rsidR="004F7B1F" w:rsidRDefault="004F7B1F" w:rsidP="004F7B1F">
      <w:pPr>
        <w:pStyle w:val="a7"/>
        <w:ind w:firstLine="709"/>
      </w:pPr>
      <w:r>
        <w:t xml:space="preserve">Процедуру загрузки </w:t>
      </w:r>
      <w:r w:rsidRPr="00DB6C21">
        <w:t>сведений сводного реестра договоров банковского депозита</w:t>
      </w:r>
      <w:r>
        <w:t xml:space="preserve"> выполняет пользователь с синтетическим профилем «</w:t>
      </w:r>
      <w:r w:rsidRPr="00DB6C21">
        <w:t>Специалист по размещению средств ФБ</w:t>
      </w:r>
      <w:r>
        <w:t>».</w:t>
      </w:r>
    </w:p>
    <w:p w14:paraId="292FD302" w14:textId="0703AFC4"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2ABECCD1" w14:textId="77777777" w:rsidR="004F7B1F" w:rsidRPr="00BD173E" w:rsidRDefault="004F7B1F" w:rsidP="004F7B1F">
      <w:pPr>
        <w:pStyle w:val="5"/>
        <w:spacing w:line="240" w:lineRule="auto"/>
        <w:rPr>
          <w:szCs w:val="28"/>
        </w:rPr>
      </w:pPr>
      <w:r>
        <w:rPr>
          <w:szCs w:val="28"/>
        </w:rPr>
        <w:t>Документ «Сводный реестр договоров банковского депозита»</w:t>
      </w:r>
    </w:p>
    <w:p w14:paraId="74C446A3" w14:textId="77777777" w:rsidR="004F7B1F" w:rsidRDefault="004F7B1F" w:rsidP="004F7B1F">
      <w:pPr>
        <w:contextualSpacing/>
        <w:rPr>
          <w:sz w:val="28"/>
          <w:szCs w:val="28"/>
        </w:rPr>
      </w:pPr>
      <w:r>
        <w:rPr>
          <w:sz w:val="28"/>
          <w:szCs w:val="28"/>
        </w:rPr>
        <w:t xml:space="preserve">При формировании документа </w:t>
      </w:r>
      <w:r>
        <w:rPr>
          <w:b/>
          <w:sz w:val="28"/>
          <w:szCs w:val="28"/>
        </w:rPr>
        <w:t>Сводный реестр договоров банковского депозита</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28D6DDD1" w14:textId="05213FA5"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608657A" w14:textId="77777777" w:rsidR="004F7B1F" w:rsidRDefault="004F7B1F" w:rsidP="004F7B1F">
      <w:pPr>
        <w:contextualSpacing/>
        <w:rPr>
          <w:b/>
          <w:sz w:val="28"/>
          <w:szCs w:val="28"/>
        </w:rPr>
      </w:pPr>
      <w:r>
        <w:rPr>
          <w:sz w:val="28"/>
          <w:szCs w:val="28"/>
        </w:rPr>
        <w:t>Пользователю необходимо принять задачу к исполнению,</w:t>
      </w:r>
      <w:r w:rsidRPr="00224806">
        <w:rPr>
          <w:sz w:val="28"/>
          <w:szCs w:val="28"/>
        </w:rPr>
        <w:t xml:space="preserve"> </w:t>
      </w:r>
      <w:r>
        <w:rPr>
          <w:sz w:val="28"/>
          <w:szCs w:val="28"/>
        </w:rPr>
        <w:t>на форме документа необходимо установить</w:t>
      </w:r>
      <w:r>
        <w:rPr>
          <w:b/>
          <w:sz w:val="28"/>
          <w:szCs w:val="28"/>
        </w:rPr>
        <w:t xml:space="preserve"> </w:t>
      </w:r>
      <w:r w:rsidRPr="003774E2">
        <w:rPr>
          <w:sz w:val="28"/>
          <w:szCs w:val="28"/>
        </w:rPr>
        <w:t>флаг</w:t>
      </w:r>
      <w:r>
        <w:rPr>
          <w:b/>
          <w:sz w:val="28"/>
          <w:szCs w:val="28"/>
        </w:rPr>
        <w:t xml:space="preserve"> Формировать выплаты </w:t>
      </w:r>
      <w:r w:rsidRPr="001E4EEE">
        <w:rPr>
          <w:sz w:val="28"/>
          <w:szCs w:val="28"/>
        </w:rPr>
        <w:t>в строках табличной части</w:t>
      </w:r>
      <w:r>
        <w:rPr>
          <w:b/>
          <w:sz w:val="28"/>
          <w:szCs w:val="28"/>
        </w:rPr>
        <w:t>.</w:t>
      </w:r>
    </w:p>
    <w:p w14:paraId="1B29EF43" w14:textId="77777777" w:rsidR="004F7B1F" w:rsidRDefault="004F7B1F" w:rsidP="004F7B1F">
      <w:pPr>
        <w:ind w:firstLine="0"/>
        <w:jc w:val="left"/>
        <w:rPr>
          <w:sz w:val="28"/>
          <w:szCs w:val="28"/>
        </w:rPr>
      </w:pPr>
      <w:r>
        <w:rPr>
          <w:noProof/>
        </w:rPr>
        <w:drawing>
          <wp:inline distT="0" distB="0" distL="0" distR="0" wp14:anchorId="1D7DC791" wp14:editId="0BF43E3C">
            <wp:extent cx="6119495" cy="3703320"/>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6119495" cy="3703320"/>
                    </a:xfrm>
                    <a:prstGeom prst="rect">
                      <a:avLst/>
                    </a:prstGeom>
                  </pic:spPr>
                </pic:pic>
              </a:graphicData>
            </a:graphic>
          </wp:inline>
        </w:drawing>
      </w:r>
    </w:p>
    <w:p w14:paraId="32CC8D12" w14:textId="068C1301" w:rsidR="004F7B1F" w:rsidRPr="00873D08" w:rsidRDefault="004F7B1F" w:rsidP="004F7B1F">
      <w:pPr>
        <w:pStyle w:val="afff1"/>
        <w:spacing w:before="120" w:after="120"/>
        <w:ind w:firstLine="851"/>
        <w:jc w:val="center"/>
        <w:rPr>
          <w:noProof/>
          <w:color w:val="auto"/>
        </w:rPr>
      </w:pPr>
      <w:bookmarkStart w:id="2413" w:name="_Toc105424538"/>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422</w:t>
      </w:r>
      <w:r>
        <w:rPr>
          <w:color w:val="auto"/>
        </w:rPr>
        <w:fldChar w:fldCharType="end"/>
      </w:r>
      <w:r w:rsidRPr="00873D08">
        <w:rPr>
          <w:color w:val="auto"/>
        </w:rPr>
        <w:t xml:space="preserve"> </w:t>
      </w:r>
      <w:r>
        <w:rPr>
          <w:color w:val="auto"/>
        </w:rPr>
        <w:t>-</w:t>
      </w:r>
      <w:r w:rsidRPr="00873D08">
        <w:rPr>
          <w:color w:val="auto"/>
        </w:rPr>
        <w:t xml:space="preserve"> </w:t>
      </w:r>
      <w:r>
        <w:rPr>
          <w:color w:val="auto"/>
        </w:rPr>
        <w:t>Заполнение документа Сводного реестра договоров банковского депозита</w:t>
      </w:r>
      <w:bookmarkEnd w:id="2413"/>
    </w:p>
    <w:p w14:paraId="6C4CBA10" w14:textId="77777777" w:rsidR="004F7B1F" w:rsidRDefault="004F7B1F" w:rsidP="004F7B1F">
      <w:pPr>
        <w:contextualSpacing/>
        <w:rPr>
          <w:b/>
          <w:sz w:val="28"/>
          <w:szCs w:val="28"/>
        </w:rPr>
      </w:pPr>
      <w:r>
        <w:rPr>
          <w:sz w:val="28"/>
          <w:szCs w:val="28"/>
        </w:rPr>
        <w:t xml:space="preserve">Далее пользователю необходимо отработать документ </w:t>
      </w:r>
      <w:r>
        <w:rPr>
          <w:b/>
          <w:sz w:val="28"/>
          <w:szCs w:val="28"/>
        </w:rPr>
        <w:t>Сводный реестр договоров банковского депозита</w:t>
      </w:r>
      <w:r>
        <w:rPr>
          <w:sz w:val="28"/>
          <w:szCs w:val="28"/>
        </w:rPr>
        <w:t xml:space="preserve">. При этом документ в соответствии с шаблоном процесса перейдет в статус </w:t>
      </w:r>
      <w:r>
        <w:rPr>
          <w:b/>
          <w:sz w:val="28"/>
          <w:szCs w:val="28"/>
        </w:rPr>
        <w:t xml:space="preserve">В работе, </w:t>
      </w:r>
      <w:r w:rsidRPr="003774E2">
        <w:rPr>
          <w:sz w:val="28"/>
          <w:szCs w:val="28"/>
        </w:rPr>
        <w:t xml:space="preserve">будет создана </w:t>
      </w:r>
      <w:r>
        <w:rPr>
          <w:sz w:val="28"/>
          <w:szCs w:val="28"/>
        </w:rPr>
        <w:t xml:space="preserve">новая </w:t>
      </w:r>
      <w:r w:rsidRPr="003774E2">
        <w:rPr>
          <w:sz w:val="28"/>
          <w:szCs w:val="28"/>
        </w:rPr>
        <w:t>задача пользователю</w:t>
      </w:r>
      <w:r>
        <w:rPr>
          <w:b/>
          <w:sz w:val="28"/>
          <w:szCs w:val="28"/>
        </w:rPr>
        <w:t xml:space="preserve"> Регистрация в учете. </w:t>
      </w:r>
    </w:p>
    <w:p w14:paraId="568ADF70" w14:textId="77777777" w:rsidR="004F7B1F" w:rsidRDefault="004F7B1F" w:rsidP="004F7B1F">
      <w:pPr>
        <w:jc w:val="left"/>
        <w:rPr>
          <w:bCs/>
          <w:color w:val="auto"/>
          <w:sz w:val="28"/>
        </w:rPr>
      </w:pPr>
      <w:r>
        <w:rPr>
          <w:color w:val="auto"/>
        </w:rPr>
        <w:br w:type="page"/>
      </w:r>
    </w:p>
    <w:p w14:paraId="28AAAD9F" w14:textId="77777777" w:rsidR="004F7B1F" w:rsidRDefault="004F7B1F" w:rsidP="004F7B1F">
      <w:pPr>
        <w:ind w:firstLine="0"/>
        <w:contextualSpacing/>
        <w:jc w:val="left"/>
        <w:rPr>
          <w:b/>
          <w:sz w:val="28"/>
          <w:szCs w:val="28"/>
        </w:rPr>
      </w:pPr>
      <w:r>
        <w:rPr>
          <w:noProof/>
        </w:rPr>
        <w:drawing>
          <wp:inline distT="0" distB="0" distL="0" distR="0" wp14:anchorId="100AB98A" wp14:editId="34042A89">
            <wp:extent cx="6119495" cy="4794250"/>
            <wp:effectExtent l="0" t="0" r="0" b="635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6119495" cy="4794250"/>
                    </a:xfrm>
                    <a:prstGeom prst="rect">
                      <a:avLst/>
                    </a:prstGeom>
                  </pic:spPr>
                </pic:pic>
              </a:graphicData>
            </a:graphic>
          </wp:inline>
        </w:drawing>
      </w:r>
    </w:p>
    <w:p w14:paraId="36D36FC0" w14:textId="5A07EC68" w:rsidR="004F7B1F" w:rsidRPr="00873D08" w:rsidRDefault="004F7B1F" w:rsidP="004F7B1F">
      <w:pPr>
        <w:pStyle w:val="afff1"/>
        <w:spacing w:before="120" w:after="120"/>
        <w:ind w:firstLine="851"/>
        <w:jc w:val="center"/>
        <w:rPr>
          <w:color w:val="auto"/>
        </w:rPr>
      </w:pPr>
      <w:bookmarkStart w:id="2414" w:name="_Toc105424539"/>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423</w:t>
      </w:r>
      <w:r>
        <w:rPr>
          <w:color w:val="auto"/>
        </w:rPr>
        <w:fldChar w:fldCharType="end"/>
      </w:r>
      <w:r w:rsidRPr="00AA62AF">
        <w:rPr>
          <w:color w:val="auto"/>
        </w:rPr>
        <w:t xml:space="preserve"> </w:t>
      </w:r>
      <w:r>
        <w:rPr>
          <w:color w:val="auto"/>
        </w:rPr>
        <w:t>-</w:t>
      </w:r>
      <w:r w:rsidRPr="00AA62AF">
        <w:rPr>
          <w:color w:val="auto"/>
        </w:rPr>
        <w:t xml:space="preserve"> Перевод документа Сводного реестра договоров банковского депозита</w:t>
      </w:r>
      <w:r>
        <w:rPr>
          <w:color w:val="auto"/>
        </w:rPr>
        <w:t xml:space="preserve"> в работу</w:t>
      </w:r>
      <w:bookmarkEnd w:id="2414"/>
    </w:p>
    <w:p w14:paraId="6872DB0F" w14:textId="77777777" w:rsidR="004F7B1F" w:rsidRDefault="004F7B1F" w:rsidP="004F7B1F">
      <w:pPr>
        <w:contextualSpacing/>
        <w:rPr>
          <w:sz w:val="28"/>
          <w:szCs w:val="28"/>
        </w:rPr>
      </w:pPr>
      <w:r>
        <w:rPr>
          <w:sz w:val="28"/>
          <w:szCs w:val="28"/>
        </w:rPr>
        <w:t xml:space="preserve">Перевод документа </w:t>
      </w:r>
      <w:r w:rsidRPr="00F81D50">
        <w:rPr>
          <w:b/>
          <w:sz w:val="28"/>
          <w:szCs w:val="28"/>
        </w:rPr>
        <w:t>Сводный реестр договоров банковского депозита</w:t>
      </w:r>
      <w:r>
        <w:rPr>
          <w:sz w:val="28"/>
          <w:szCs w:val="28"/>
        </w:rPr>
        <w:t xml:space="preserve"> в статус </w:t>
      </w:r>
      <w:r w:rsidRPr="00F81D50">
        <w:rPr>
          <w:b/>
          <w:sz w:val="28"/>
          <w:szCs w:val="28"/>
        </w:rPr>
        <w:t>Зарегистрирован</w:t>
      </w:r>
      <w:r>
        <w:rPr>
          <w:sz w:val="28"/>
          <w:szCs w:val="28"/>
        </w:rPr>
        <w:t xml:space="preserve"> возможна только </w:t>
      </w:r>
      <w:r w:rsidRPr="00C354D8">
        <w:rPr>
          <w:sz w:val="28"/>
          <w:szCs w:val="28"/>
        </w:rPr>
        <w:t>после формирования документа</w:t>
      </w:r>
      <w:r>
        <w:rPr>
          <w:b/>
          <w:sz w:val="28"/>
          <w:szCs w:val="28"/>
        </w:rPr>
        <w:t xml:space="preserve"> </w:t>
      </w:r>
      <w:r w:rsidRPr="001550E9">
        <w:rPr>
          <w:b/>
          <w:sz w:val="28"/>
          <w:szCs w:val="28"/>
        </w:rPr>
        <w:t>Заявка на кассовый расход (ф.0531801)</w:t>
      </w:r>
      <w:r>
        <w:rPr>
          <w:b/>
          <w:sz w:val="28"/>
          <w:szCs w:val="28"/>
        </w:rPr>
        <w:t>.</w:t>
      </w:r>
    </w:p>
    <w:p w14:paraId="194AC523" w14:textId="77777777" w:rsidR="004F7B1F" w:rsidRPr="00836DCB" w:rsidRDefault="004F7B1F" w:rsidP="008502F0">
      <w:pPr>
        <w:pStyle w:val="41"/>
      </w:pPr>
      <w:bookmarkStart w:id="2415" w:name="_Toc10109577"/>
      <w:r w:rsidRPr="00757C2B">
        <w:t>Формирование документа «Заявка на кассовый расход</w:t>
      </w:r>
      <w:r>
        <w:t xml:space="preserve"> (ф.0531801)</w:t>
      </w:r>
      <w:r w:rsidRPr="00757C2B">
        <w:t>»</w:t>
      </w:r>
      <w:bookmarkEnd w:id="2415"/>
    </w:p>
    <w:p w14:paraId="64799EC3" w14:textId="77777777" w:rsidR="004F7B1F" w:rsidRDefault="004F7B1F" w:rsidP="004F7B1F">
      <w:pPr>
        <w:spacing w:before="120" w:after="120"/>
        <w:rPr>
          <w:sz w:val="28"/>
          <w:szCs w:val="28"/>
        </w:rPr>
      </w:pPr>
      <w:r>
        <w:rPr>
          <w:sz w:val="28"/>
          <w:szCs w:val="28"/>
        </w:rPr>
        <w:t xml:space="preserve">На основании данных документа </w:t>
      </w:r>
      <w:r>
        <w:rPr>
          <w:b/>
          <w:sz w:val="28"/>
          <w:szCs w:val="28"/>
        </w:rPr>
        <w:t>Сводный реестр договоров</w:t>
      </w:r>
      <w:r w:rsidRPr="00757C2B">
        <w:rPr>
          <w:sz w:val="28"/>
          <w:szCs w:val="28"/>
        </w:rPr>
        <w:t xml:space="preserve"> </w:t>
      </w:r>
      <w:r w:rsidRPr="00EF0472">
        <w:rPr>
          <w:b/>
          <w:sz w:val="28"/>
          <w:szCs w:val="28"/>
        </w:rPr>
        <w:t>банковского депозита</w:t>
      </w:r>
      <w:r>
        <w:rPr>
          <w:sz w:val="28"/>
          <w:szCs w:val="28"/>
        </w:rPr>
        <w:t xml:space="preserve"> 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Заявка на кассовый расход (ф.0531801)</w:t>
      </w:r>
      <w:r w:rsidRPr="00517A3D">
        <w:rPr>
          <w:sz w:val="28"/>
          <w:szCs w:val="28"/>
        </w:rPr>
        <w:t>.</w:t>
      </w:r>
    </w:p>
    <w:p w14:paraId="28CC90E2" w14:textId="14F937EC" w:rsidR="004F7B1F" w:rsidRDefault="004F7B1F" w:rsidP="004F7B1F">
      <w:pPr>
        <w:pStyle w:val="ab"/>
      </w:pPr>
      <w:r w:rsidRPr="00ED427C">
        <w:t xml:space="preserve">Перед формированием </w:t>
      </w:r>
      <w:r w:rsidRPr="00ED427C">
        <w:rPr>
          <w:b/>
        </w:rPr>
        <w:t>Заявки на кассовый расход</w:t>
      </w:r>
      <w:r w:rsidRPr="00ED427C">
        <w:t xml:space="preserve"> необходимо выполнить предварительную настройку, согласно данным в разделах </w:t>
      </w:r>
      <w:r w:rsidRPr="00ED427C">
        <w:fldChar w:fldCharType="begin"/>
      </w:r>
      <w:r w:rsidRPr="00ED427C">
        <w:instrText xml:space="preserve"> REF _Ref59625605 \n \h </w:instrText>
      </w:r>
      <w:r>
        <w:instrText xml:space="preserve"> \* MERGEFORMAT </w:instrText>
      </w:r>
      <w:r w:rsidRPr="00ED427C">
        <w:fldChar w:fldCharType="separate"/>
      </w:r>
      <w:r w:rsidR="00C82918">
        <w:t>4.3.1.1</w:t>
      </w:r>
      <w:r w:rsidRPr="00ED427C">
        <w:fldChar w:fldCharType="end"/>
      </w:r>
      <w:r w:rsidRPr="00ED427C">
        <w:t xml:space="preserve">, </w:t>
      </w:r>
      <w:r w:rsidRPr="00ED427C">
        <w:fldChar w:fldCharType="begin"/>
      </w:r>
      <w:r w:rsidRPr="00ED427C">
        <w:instrText xml:space="preserve"> REF _Ref59454016 \n \h </w:instrText>
      </w:r>
      <w:r>
        <w:instrText xml:space="preserve"> \* MERGEFORMAT </w:instrText>
      </w:r>
      <w:r w:rsidRPr="00ED427C">
        <w:fldChar w:fldCharType="separate"/>
      </w:r>
      <w:r w:rsidR="00C82918">
        <w:t>4.3.2</w:t>
      </w:r>
      <w:r w:rsidRPr="00ED427C">
        <w:fldChar w:fldCharType="end"/>
      </w:r>
      <w:r w:rsidRPr="00ED427C">
        <w:t xml:space="preserve">, </w:t>
      </w:r>
      <w:r w:rsidRPr="00ED427C">
        <w:fldChar w:fldCharType="begin"/>
      </w:r>
      <w:r w:rsidRPr="00ED427C">
        <w:instrText xml:space="preserve"> REF _Ref59454018 \n \h </w:instrText>
      </w:r>
      <w:r>
        <w:instrText xml:space="preserve"> \* MERGEFORMAT </w:instrText>
      </w:r>
      <w:r w:rsidRPr="00ED427C">
        <w:fldChar w:fldCharType="separate"/>
      </w:r>
      <w:r w:rsidR="00C82918">
        <w:t>4.3.3</w:t>
      </w:r>
      <w:r w:rsidRPr="00ED427C">
        <w:fldChar w:fldCharType="end"/>
      </w:r>
      <w:r w:rsidRPr="00ED427C">
        <w:t xml:space="preserve">. </w:t>
      </w:r>
    </w:p>
    <w:p w14:paraId="4ADEF31C" w14:textId="77777777" w:rsidR="004F7B1F" w:rsidRDefault="004F7B1F" w:rsidP="004F7B1F">
      <w:pPr>
        <w:spacing w:before="120" w:after="120"/>
        <w:rPr>
          <w:sz w:val="28"/>
          <w:szCs w:val="28"/>
        </w:rPr>
      </w:pPr>
      <w:r>
        <w:rPr>
          <w:sz w:val="28"/>
          <w:szCs w:val="28"/>
        </w:rPr>
        <w:t xml:space="preserve">Процедуру автоматизированного формирования документа </w:t>
      </w:r>
      <w:r w:rsidRPr="00F81D50">
        <w:rPr>
          <w:b/>
          <w:sz w:val="28"/>
          <w:szCs w:val="28"/>
        </w:rPr>
        <w:t>Заявка на кассовый расход (ф.0531801)</w:t>
      </w:r>
      <w:r>
        <w:rPr>
          <w:sz w:val="28"/>
          <w:szCs w:val="28"/>
        </w:rPr>
        <w:t xml:space="preserve"> выполняет пользователь с синтетическим профилем «</w:t>
      </w:r>
      <w:r w:rsidRPr="00F81D50">
        <w:rPr>
          <w:sz w:val="28"/>
          <w:szCs w:val="28"/>
        </w:rPr>
        <w:t>Специалист по размещению средств ФБ</w:t>
      </w:r>
      <w:r>
        <w:rPr>
          <w:sz w:val="28"/>
          <w:szCs w:val="28"/>
        </w:rPr>
        <w:t>».</w:t>
      </w:r>
    </w:p>
    <w:p w14:paraId="66215E2C" w14:textId="77777777" w:rsidR="004F7B1F" w:rsidRPr="00BD173E" w:rsidRDefault="004F7B1F" w:rsidP="004F7B1F">
      <w:pPr>
        <w:pStyle w:val="5"/>
        <w:spacing w:line="240" w:lineRule="auto"/>
        <w:rPr>
          <w:szCs w:val="28"/>
        </w:rPr>
      </w:pPr>
      <w:r>
        <w:rPr>
          <w:szCs w:val="28"/>
        </w:rPr>
        <w:t>Документ «Заявка на кассовый расход»</w:t>
      </w:r>
    </w:p>
    <w:p w14:paraId="2926B87E" w14:textId="77777777" w:rsidR="004F7B1F" w:rsidRDefault="004F7B1F" w:rsidP="004F7B1F">
      <w:pPr>
        <w:pStyle w:val="a7"/>
        <w:ind w:firstLine="709"/>
      </w:pPr>
      <w:r>
        <w:t xml:space="preserve">После заполнения всех настроек необходимо записать данные формы и создать аналогичную настройку для всех контрагентов документа </w:t>
      </w:r>
      <w:r>
        <w:rPr>
          <w:b/>
        </w:rPr>
        <w:t>Сводный реестр договоров</w:t>
      </w:r>
      <w:r w:rsidRPr="00EF0472">
        <w:t xml:space="preserve"> </w:t>
      </w:r>
      <w:r w:rsidRPr="00EF0472">
        <w:rPr>
          <w:b/>
        </w:rPr>
        <w:t>банковского депозита</w:t>
      </w:r>
      <w:r>
        <w:rPr>
          <w:b/>
        </w:rPr>
        <w:t>.</w:t>
      </w:r>
    </w:p>
    <w:p w14:paraId="4D8092F0" w14:textId="77777777" w:rsidR="004F7B1F" w:rsidRDefault="004F7B1F" w:rsidP="004F7B1F">
      <w:pPr>
        <w:pStyle w:val="a7"/>
        <w:ind w:firstLine="709"/>
        <w:rPr>
          <w:b/>
        </w:rPr>
      </w:pPr>
      <w:r>
        <w:t xml:space="preserve">Для выполнения формирования </w:t>
      </w:r>
      <w:r w:rsidRPr="001550E9">
        <w:rPr>
          <w:b/>
        </w:rPr>
        <w:t>Заявка на кассовый расход (ф.0531801)</w:t>
      </w:r>
      <w:r>
        <w:rPr>
          <w:b/>
        </w:rPr>
        <w:t xml:space="preserve"> </w:t>
      </w:r>
      <w:r w:rsidRPr="00DA4C95">
        <w:t>на основании загруженного реестра</w:t>
      </w:r>
      <w:r>
        <w:t xml:space="preserve"> пользователю необходимо перейти в журнал документов </w:t>
      </w:r>
      <w:r>
        <w:rPr>
          <w:b/>
        </w:rPr>
        <w:t>Сводный реестр договоров</w:t>
      </w:r>
      <w:r w:rsidRPr="00EF0472">
        <w:t xml:space="preserve"> </w:t>
      </w:r>
      <w:r w:rsidRPr="00EF0472">
        <w:rPr>
          <w:b/>
        </w:rPr>
        <w:t>банковского депозита.</w:t>
      </w:r>
    </w:p>
    <w:p w14:paraId="5891E0DF" w14:textId="77777777" w:rsidR="004F7B1F" w:rsidRDefault="004F7B1F" w:rsidP="004F7B1F">
      <w:pPr>
        <w:pStyle w:val="a7"/>
        <w:ind w:firstLine="709"/>
      </w:pPr>
      <w:r w:rsidRPr="001550E9">
        <w:t>Выбрать нужный документ и открыть его на редактирование</w:t>
      </w:r>
      <w:r>
        <w:t xml:space="preserve">. На форме документа </w:t>
      </w:r>
      <w:r>
        <w:rPr>
          <w:b/>
        </w:rPr>
        <w:t xml:space="preserve">Сводный реестр договоров </w:t>
      </w:r>
      <w:r w:rsidRPr="00EF0472">
        <w:rPr>
          <w:b/>
        </w:rPr>
        <w:t xml:space="preserve">банковского депозита </w:t>
      </w:r>
      <w:r>
        <w:t>на</w:t>
      </w:r>
      <w:r w:rsidRPr="00DA4C95">
        <w:t xml:space="preserve"> </w:t>
      </w:r>
      <w:r>
        <w:t xml:space="preserve">вкладке </w:t>
      </w:r>
      <w:r>
        <w:rPr>
          <w:b/>
        </w:rPr>
        <w:t xml:space="preserve">Договоры </w:t>
      </w:r>
      <w:r w:rsidRPr="00DA4C95">
        <w:t>нажать на</w:t>
      </w:r>
      <w:r>
        <w:t xml:space="preserve"> кнопку </w:t>
      </w:r>
      <w:r w:rsidRPr="001550E9">
        <w:rPr>
          <w:b/>
        </w:rPr>
        <w:t>Создать</w:t>
      </w:r>
      <w:r>
        <w:t>.</w:t>
      </w:r>
    </w:p>
    <w:p w14:paraId="6F6CA320" w14:textId="77777777" w:rsidR="004F7B1F" w:rsidRDefault="004F7B1F" w:rsidP="004F7B1F">
      <w:pPr>
        <w:ind w:firstLine="0"/>
        <w:jc w:val="left"/>
        <w:rPr>
          <w:bCs/>
          <w:color w:val="auto"/>
          <w:szCs w:val="28"/>
        </w:rPr>
      </w:pPr>
      <w:r>
        <w:rPr>
          <w:noProof/>
        </w:rPr>
        <w:drawing>
          <wp:inline distT="0" distB="0" distL="0" distR="0" wp14:anchorId="7809098B" wp14:editId="1EE0A017">
            <wp:extent cx="6119495" cy="36741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6119495" cy="3674110"/>
                    </a:xfrm>
                    <a:prstGeom prst="rect">
                      <a:avLst/>
                    </a:prstGeom>
                  </pic:spPr>
                </pic:pic>
              </a:graphicData>
            </a:graphic>
          </wp:inline>
        </w:drawing>
      </w:r>
    </w:p>
    <w:p w14:paraId="35BAF3D8" w14:textId="2D8B74D2" w:rsidR="004F7B1F" w:rsidRDefault="004F7B1F" w:rsidP="004F7B1F">
      <w:pPr>
        <w:pStyle w:val="afff1"/>
        <w:spacing w:before="120" w:after="120"/>
        <w:ind w:firstLine="851"/>
        <w:jc w:val="center"/>
        <w:rPr>
          <w:bCs w:val="0"/>
          <w:color w:val="auto"/>
          <w:szCs w:val="28"/>
        </w:rPr>
      </w:pPr>
      <w:bookmarkStart w:id="2416" w:name="_Toc105424540"/>
      <w:r w:rsidRPr="00AA62AF">
        <w:rPr>
          <w:bCs w:val="0"/>
          <w:color w:val="auto"/>
          <w:szCs w:val="28"/>
        </w:rPr>
        <w:t xml:space="preserve">Рисунок </w:t>
      </w:r>
      <w:r>
        <w:rPr>
          <w:bCs w:val="0"/>
          <w:color w:val="auto"/>
          <w:szCs w:val="28"/>
        </w:rPr>
        <w:fldChar w:fldCharType="begin"/>
      </w:r>
      <w:r>
        <w:rPr>
          <w:bCs w:val="0"/>
          <w:color w:val="auto"/>
          <w:szCs w:val="28"/>
        </w:rPr>
        <w:instrText xml:space="preserve"> SEQ Рисунок \* ARABIC </w:instrText>
      </w:r>
      <w:r>
        <w:rPr>
          <w:bCs w:val="0"/>
          <w:color w:val="auto"/>
          <w:szCs w:val="28"/>
        </w:rPr>
        <w:fldChar w:fldCharType="separate"/>
      </w:r>
      <w:r w:rsidR="00C82918">
        <w:rPr>
          <w:bCs w:val="0"/>
          <w:noProof/>
          <w:color w:val="auto"/>
          <w:szCs w:val="28"/>
        </w:rPr>
        <w:t>424</w:t>
      </w:r>
      <w:r>
        <w:rPr>
          <w:bCs w:val="0"/>
          <w:color w:val="auto"/>
          <w:szCs w:val="28"/>
        </w:rPr>
        <w:fldChar w:fldCharType="end"/>
      </w:r>
      <w:r w:rsidRPr="00AA62AF">
        <w:rPr>
          <w:bCs w:val="0"/>
          <w:color w:val="auto"/>
          <w:szCs w:val="28"/>
        </w:rPr>
        <w:t xml:space="preserve"> </w:t>
      </w:r>
      <w:r>
        <w:rPr>
          <w:bCs w:val="0"/>
          <w:color w:val="auto"/>
          <w:szCs w:val="28"/>
        </w:rPr>
        <w:t>-</w:t>
      </w:r>
      <w:r w:rsidRPr="00AA62AF">
        <w:rPr>
          <w:bCs w:val="0"/>
          <w:color w:val="auto"/>
          <w:szCs w:val="28"/>
        </w:rPr>
        <w:t xml:space="preserve"> Создание Заявки на кассовый расход</w:t>
      </w:r>
      <w:bookmarkEnd w:id="2416"/>
    </w:p>
    <w:p w14:paraId="60296AA0" w14:textId="77777777" w:rsidR="004F7B1F" w:rsidRDefault="004F7B1F" w:rsidP="004F7B1F">
      <w:pPr>
        <w:contextualSpacing/>
        <w:rPr>
          <w:sz w:val="28"/>
          <w:szCs w:val="28"/>
        </w:rPr>
      </w:pPr>
      <w:r w:rsidRPr="0054549B">
        <w:rPr>
          <w:sz w:val="28"/>
          <w:szCs w:val="28"/>
        </w:rPr>
        <w:t xml:space="preserve">В открывшемся окне </w:t>
      </w:r>
      <w:r w:rsidRPr="0054549B">
        <w:rPr>
          <w:b/>
          <w:sz w:val="28"/>
          <w:szCs w:val="28"/>
        </w:rPr>
        <w:t>Форма создания ЗКР</w:t>
      </w:r>
      <w:r>
        <w:rPr>
          <w:b/>
          <w:sz w:val="28"/>
          <w:szCs w:val="28"/>
        </w:rPr>
        <w:t xml:space="preserve"> </w:t>
      </w:r>
      <w:r w:rsidRPr="0054549B">
        <w:rPr>
          <w:sz w:val="28"/>
          <w:szCs w:val="28"/>
        </w:rPr>
        <w:t xml:space="preserve">на вкладке </w:t>
      </w:r>
      <w:r>
        <w:rPr>
          <w:b/>
          <w:sz w:val="28"/>
          <w:szCs w:val="28"/>
        </w:rPr>
        <w:t>Д</w:t>
      </w:r>
      <w:r w:rsidRPr="00F56F99">
        <w:rPr>
          <w:b/>
          <w:sz w:val="28"/>
          <w:szCs w:val="28"/>
        </w:rPr>
        <w:t>оговоры</w:t>
      </w:r>
      <w:r w:rsidRPr="0054549B">
        <w:rPr>
          <w:sz w:val="28"/>
          <w:szCs w:val="28"/>
        </w:rPr>
        <w:t xml:space="preserve"> поставить галочку для формирования ЗКР по договору и нажать </w:t>
      </w:r>
      <w:r w:rsidRPr="0054549B">
        <w:rPr>
          <w:b/>
          <w:sz w:val="28"/>
          <w:szCs w:val="28"/>
        </w:rPr>
        <w:t>Создать</w:t>
      </w:r>
      <w:r w:rsidRPr="00EF0472">
        <w:rPr>
          <w:b/>
          <w:sz w:val="28"/>
          <w:szCs w:val="28"/>
        </w:rPr>
        <w:t xml:space="preserve"> </w:t>
      </w:r>
      <w:r>
        <w:rPr>
          <w:b/>
          <w:sz w:val="28"/>
          <w:szCs w:val="28"/>
        </w:rPr>
        <w:t>-</w:t>
      </w:r>
      <w:r w:rsidRPr="00EF0472">
        <w:rPr>
          <w:b/>
          <w:sz w:val="28"/>
          <w:szCs w:val="28"/>
        </w:rPr>
        <w:t xml:space="preserve"> </w:t>
      </w:r>
      <w:r>
        <w:rPr>
          <w:b/>
          <w:sz w:val="28"/>
          <w:szCs w:val="28"/>
        </w:rPr>
        <w:t>Заявку на кассовый расход</w:t>
      </w:r>
      <w:r w:rsidRPr="0054549B">
        <w:rPr>
          <w:sz w:val="28"/>
          <w:szCs w:val="28"/>
        </w:rPr>
        <w:t>.</w:t>
      </w:r>
    </w:p>
    <w:p w14:paraId="2FEC6F11" w14:textId="4A2C2157" w:rsidR="004F7B1F" w:rsidRDefault="004F7B1F" w:rsidP="004F7B1F">
      <w:pPr>
        <w:contextualSpacing/>
        <w:rPr>
          <w:sz w:val="28"/>
          <w:szCs w:val="28"/>
        </w:rPr>
      </w:pPr>
      <w:r>
        <w:rPr>
          <w:sz w:val="28"/>
          <w:szCs w:val="28"/>
        </w:rPr>
        <w:t xml:space="preserve">Пример формирования ЗКР изображен на </w:t>
      </w:r>
      <w:r w:rsidRPr="00F81D50">
        <w:rPr>
          <w:sz w:val="28"/>
          <w:szCs w:val="28"/>
        </w:rPr>
        <w:t xml:space="preserve">рисунках </w:t>
      </w:r>
      <w:r w:rsidRPr="00F81D50">
        <w:rPr>
          <w:sz w:val="28"/>
          <w:szCs w:val="28"/>
        </w:rPr>
        <w:fldChar w:fldCharType="begin"/>
      </w:r>
      <w:r w:rsidRPr="00F81D50">
        <w:rPr>
          <w:sz w:val="28"/>
          <w:szCs w:val="28"/>
        </w:rPr>
        <w:instrText xml:space="preserve"> REF _Ref58418091 \h </w:instrText>
      </w:r>
      <w:r>
        <w:rPr>
          <w:sz w:val="28"/>
          <w:szCs w:val="28"/>
        </w:rPr>
        <w:instrText xml:space="preserve"> \* MERGEFORMAT </w:instrText>
      </w:r>
      <w:r w:rsidRPr="00F81D50">
        <w:rPr>
          <w:sz w:val="28"/>
          <w:szCs w:val="28"/>
        </w:rPr>
      </w:r>
      <w:r w:rsidRPr="00F81D50">
        <w:rPr>
          <w:sz w:val="28"/>
          <w:szCs w:val="28"/>
        </w:rPr>
        <w:fldChar w:fldCharType="separate"/>
      </w:r>
      <w:r w:rsidR="00C82918" w:rsidRPr="00C82918">
        <w:rPr>
          <w:noProof/>
          <w:color w:val="auto"/>
          <w:sz w:val="28"/>
          <w:szCs w:val="28"/>
        </w:rPr>
        <w:t>Рисунок</w:t>
      </w:r>
      <w:r w:rsidR="00C82918" w:rsidRPr="00AA62AF">
        <w:rPr>
          <w:color w:val="auto"/>
          <w:szCs w:val="28"/>
        </w:rPr>
        <w:t xml:space="preserve"> </w:t>
      </w:r>
      <w:r w:rsidR="00C82918">
        <w:rPr>
          <w:noProof/>
          <w:color w:val="auto"/>
          <w:szCs w:val="28"/>
        </w:rPr>
        <w:t>425</w:t>
      </w:r>
      <w:r w:rsidRPr="00F81D50">
        <w:rPr>
          <w:sz w:val="28"/>
          <w:szCs w:val="28"/>
        </w:rPr>
        <w:fldChar w:fldCharType="end"/>
      </w:r>
      <w:r w:rsidRPr="00F81D50">
        <w:rPr>
          <w:sz w:val="28"/>
          <w:szCs w:val="28"/>
        </w:rPr>
        <w:t xml:space="preserve"> и </w:t>
      </w:r>
      <w:r w:rsidRPr="00F81D50">
        <w:rPr>
          <w:sz w:val="28"/>
          <w:szCs w:val="28"/>
        </w:rPr>
        <w:fldChar w:fldCharType="begin"/>
      </w:r>
      <w:r w:rsidRPr="00F81D50">
        <w:rPr>
          <w:sz w:val="28"/>
          <w:szCs w:val="28"/>
        </w:rPr>
        <w:instrText xml:space="preserve"> REF _Ref58418094 \h </w:instrText>
      </w:r>
      <w:r>
        <w:rPr>
          <w:sz w:val="28"/>
          <w:szCs w:val="28"/>
        </w:rPr>
        <w:instrText xml:space="preserve"> \* MERGEFORMAT </w:instrText>
      </w:r>
      <w:r w:rsidRPr="00F81D50">
        <w:rPr>
          <w:sz w:val="28"/>
          <w:szCs w:val="28"/>
        </w:rPr>
      </w:r>
      <w:r w:rsidRPr="00F81D50">
        <w:rPr>
          <w:sz w:val="28"/>
          <w:szCs w:val="28"/>
        </w:rPr>
        <w:fldChar w:fldCharType="separate"/>
      </w:r>
      <w:r w:rsidR="00C82918" w:rsidRPr="00C82918">
        <w:rPr>
          <w:noProof/>
          <w:color w:val="auto"/>
          <w:sz w:val="28"/>
          <w:szCs w:val="28"/>
        </w:rPr>
        <w:t>Рисунок</w:t>
      </w:r>
      <w:r w:rsidR="00C82918" w:rsidRPr="005D1CA3">
        <w:rPr>
          <w:color w:val="auto"/>
          <w:szCs w:val="28"/>
        </w:rPr>
        <w:t xml:space="preserve"> </w:t>
      </w:r>
      <w:r w:rsidR="00C82918">
        <w:rPr>
          <w:noProof/>
          <w:color w:val="auto"/>
          <w:szCs w:val="28"/>
        </w:rPr>
        <w:t>426</w:t>
      </w:r>
      <w:r w:rsidRPr="00F81D50">
        <w:rPr>
          <w:sz w:val="28"/>
          <w:szCs w:val="28"/>
        </w:rPr>
        <w:fldChar w:fldCharType="end"/>
      </w:r>
      <w:r w:rsidRPr="00F81D50">
        <w:rPr>
          <w:sz w:val="28"/>
          <w:szCs w:val="28"/>
        </w:rPr>
        <w:t>.</w:t>
      </w:r>
    </w:p>
    <w:p w14:paraId="1C6DAB15" w14:textId="77777777" w:rsidR="004F7B1F" w:rsidRDefault="004F7B1F" w:rsidP="004F7B1F">
      <w:pPr>
        <w:pStyle w:val="afff1"/>
        <w:spacing w:before="120" w:after="120"/>
        <w:ind w:firstLine="0"/>
        <w:rPr>
          <w:noProof/>
          <w:color w:val="auto"/>
          <w:szCs w:val="28"/>
        </w:rPr>
      </w:pPr>
      <w:r>
        <w:rPr>
          <w:noProof/>
        </w:rPr>
        <w:drawing>
          <wp:inline distT="0" distB="0" distL="0" distR="0" wp14:anchorId="1C48098E" wp14:editId="2A6A4F6C">
            <wp:extent cx="6119495" cy="2971800"/>
            <wp:effectExtent l="0" t="0" r="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3"/>
                    <a:srcRect b="15797"/>
                    <a:stretch/>
                  </pic:blipFill>
                  <pic:spPr bwMode="auto">
                    <a:xfrm>
                      <a:off x="0" y="0"/>
                      <a:ext cx="6119495" cy="2971800"/>
                    </a:xfrm>
                    <a:prstGeom prst="rect">
                      <a:avLst/>
                    </a:prstGeom>
                    <a:ln>
                      <a:noFill/>
                    </a:ln>
                    <a:extLst>
                      <a:ext uri="{53640926-AAD7-44D8-BBD7-CCE9431645EC}">
                        <a14:shadowObscured xmlns:a14="http://schemas.microsoft.com/office/drawing/2010/main"/>
                      </a:ext>
                    </a:extLst>
                  </pic:spPr>
                </pic:pic>
              </a:graphicData>
            </a:graphic>
          </wp:inline>
        </w:drawing>
      </w:r>
    </w:p>
    <w:p w14:paraId="3648F82E" w14:textId="59015F38" w:rsidR="004F7B1F" w:rsidRDefault="004F7B1F" w:rsidP="004F7B1F">
      <w:pPr>
        <w:pStyle w:val="afff1"/>
        <w:spacing w:before="120" w:after="120"/>
        <w:ind w:firstLine="851"/>
        <w:jc w:val="center"/>
        <w:rPr>
          <w:color w:val="auto"/>
          <w:szCs w:val="28"/>
        </w:rPr>
      </w:pPr>
      <w:bookmarkStart w:id="2417" w:name="_Ref58418091"/>
      <w:bookmarkStart w:id="2418" w:name="_Toc10109604"/>
      <w:bookmarkStart w:id="2419" w:name="_Toc105424541"/>
      <w:r w:rsidRPr="00AA62AF">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425</w:t>
      </w:r>
      <w:r>
        <w:rPr>
          <w:color w:val="auto"/>
          <w:szCs w:val="28"/>
        </w:rPr>
        <w:fldChar w:fldCharType="end"/>
      </w:r>
      <w:bookmarkEnd w:id="2417"/>
      <w:r w:rsidRPr="00AA62AF">
        <w:rPr>
          <w:color w:val="auto"/>
          <w:szCs w:val="28"/>
        </w:rPr>
        <w:t xml:space="preserve"> </w:t>
      </w:r>
      <w:r>
        <w:rPr>
          <w:color w:val="auto"/>
          <w:szCs w:val="28"/>
        </w:rPr>
        <w:t>-</w:t>
      </w:r>
      <w:r w:rsidRPr="00AA62AF">
        <w:rPr>
          <w:color w:val="auto"/>
          <w:szCs w:val="28"/>
        </w:rPr>
        <w:t xml:space="preserve"> Создание ЗКР.</w:t>
      </w:r>
      <w:bookmarkEnd w:id="2418"/>
      <w:r w:rsidRPr="00AA62AF">
        <w:rPr>
          <w:color w:val="auto"/>
          <w:szCs w:val="28"/>
        </w:rPr>
        <w:t xml:space="preserve"> Договоры.</w:t>
      </w:r>
      <w:bookmarkEnd w:id="2419"/>
    </w:p>
    <w:p w14:paraId="2865D55A" w14:textId="77777777" w:rsidR="004F7B1F" w:rsidRDefault="004F7B1F" w:rsidP="004F7B1F">
      <w:pPr>
        <w:ind w:firstLine="0"/>
        <w:jc w:val="left"/>
        <w:rPr>
          <w:noProof/>
          <w:color w:val="auto"/>
          <w:szCs w:val="28"/>
        </w:rPr>
      </w:pPr>
      <w:r>
        <w:rPr>
          <w:noProof/>
        </w:rPr>
        <w:drawing>
          <wp:inline distT="0" distB="0" distL="0" distR="0" wp14:anchorId="1D72C540" wp14:editId="4B75BD7F">
            <wp:extent cx="6119495" cy="2683510"/>
            <wp:effectExtent l="0" t="0" r="0" b="254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6119495" cy="2683510"/>
                    </a:xfrm>
                    <a:prstGeom prst="rect">
                      <a:avLst/>
                    </a:prstGeom>
                  </pic:spPr>
                </pic:pic>
              </a:graphicData>
            </a:graphic>
          </wp:inline>
        </w:drawing>
      </w:r>
    </w:p>
    <w:p w14:paraId="65B6B2F6" w14:textId="4F11A755" w:rsidR="004F7B1F" w:rsidRDefault="004F7B1F" w:rsidP="004F7B1F">
      <w:pPr>
        <w:pStyle w:val="afff1"/>
        <w:spacing w:before="120" w:after="120"/>
        <w:ind w:firstLine="851"/>
        <w:jc w:val="center"/>
        <w:rPr>
          <w:color w:val="auto"/>
          <w:szCs w:val="28"/>
        </w:rPr>
      </w:pPr>
      <w:bookmarkStart w:id="2420" w:name="_Ref58418094"/>
      <w:bookmarkStart w:id="2421" w:name="_Toc105424542"/>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426</w:t>
      </w:r>
      <w:r>
        <w:rPr>
          <w:color w:val="auto"/>
          <w:szCs w:val="28"/>
        </w:rPr>
        <w:fldChar w:fldCharType="end"/>
      </w:r>
      <w:bookmarkEnd w:id="2420"/>
      <w:r w:rsidRPr="005D1CA3">
        <w:rPr>
          <w:color w:val="auto"/>
          <w:szCs w:val="28"/>
        </w:rPr>
        <w:t xml:space="preserve"> </w:t>
      </w:r>
      <w:r>
        <w:rPr>
          <w:color w:val="auto"/>
          <w:szCs w:val="28"/>
        </w:rPr>
        <w:t>-</w:t>
      </w:r>
      <w:r w:rsidRPr="005D1CA3">
        <w:rPr>
          <w:color w:val="auto"/>
          <w:szCs w:val="28"/>
        </w:rPr>
        <w:t xml:space="preserve"> Создание ЗКР</w:t>
      </w:r>
      <w:bookmarkEnd w:id="2421"/>
    </w:p>
    <w:p w14:paraId="2CFC7C55" w14:textId="77777777" w:rsidR="004F7B1F" w:rsidRPr="00AF3843" w:rsidRDefault="004F7B1F" w:rsidP="004F7B1F"/>
    <w:p w14:paraId="6D3A911B" w14:textId="77777777" w:rsidR="004F7B1F" w:rsidRDefault="004F7B1F" w:rsidP="004F7B1F">
      <w:pPr>
        <w:contextualSpacing/>
        <w:rPr>
          <w:sz w:val="28"/>
          <w:szCs w:val="28"/>
        </w:rPr>
      </w:pPr>
      <w:r>
        <w:rPr>
          <w:sz w:val="28"/>
          <w:szCs w:val="28"/>
        </w:rPr>
        <w:t xml:space="preserve">Далее </w:t>
      </w:r>
      <w:r w:rsidRPr="007623EE">
        <w:rPr>
          <w:b/>
          <w:sz w:val="28"/>
          <w:szCs w:val="28"/>
        </w:rPr>
        <w:t>Форму для создания ЗКР</w:t>
      </w:r>
      <w:r w:rsidRPr="007623EE">
        <w:rPr>
          <w:sz w:val="28"/>
          <w:szCs w:val="28"/>
        </w:rPr>
        <w:t xml:space="preserve"> </w:t>
      </w:r>
      <w:r>
        <w:rPr>
          <w:sz w:val="28"/>
          <w:szCs w:val="28"/>
        </w:rPr>
        <w:t>необходимо</w:t>
      </w:r>
      <w:r w:rsidRPr="007623EE">
        <w:rPr>
          <w:sz w:val="28"/>
          <w:szCs w:val="28"/>
        </w:rPr>
        <w:t xml:space="preserve"> закрыть</w:t>
      </w:r>
      <w:r>
        <w:rPr>
          <w:sz w:val="28"/>
          <w:szCs w:val="28"/>
        </w:rPr>
        <w:t>.</w:t>
      </w:r>
      <w:r w:rsidRPr="007623EE">
        <w:rPr>
          <w:sz w:val="28"/>
          <w:szCs w:val="28"/>
        </w:rPr>
        <w:t xml:space="preserve"> </w:t>
      </w:r>
    </w:p>
    <w:p w14:paraId="7ADDBCE7" w14:textId="77777777" w:rsidR="004F7B1F" w:rsidRDefault="004F7B1F" w:rsidP="004F7B1F">
      <w:pPr>
        <w:contextualSpacing/>
        <w:rPr>
          <w:sz w:val="28"/>
          <w:szCs w:val="28"/>
        </w:rPr>
      </w:pPr>
      <w:r>
        <w:rPr>
          <w:sz w:val="28"/>
          <w:szCs w:val="28"/>
        </w:rPr>
        <w:t xml:space="preserve">Дальнейшая 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27A4F31D" w14:textId="3B8DA356" w:rsidR="004F7B1F" w:rsidRDefault="004F7B1F" w:rsidP="004F7B1F">
      <w:pPr>
        <w:contextualSpacing/>
        <w:rPr>
          <w:sz w:val="28"/>
          <w:szCs w:val="28"/>
        </w:rPr>
      </w:pPr>
      <w:r>
        <w:rPr>
          <w:sz w:val="28"/>
          <w:szCs w:val="28"/>
        </w:rPr>
        <w:t xml:space="preserve">Описание работы пользователя с данным документом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C82918">
        <w:rPr>
          <w:sz w:val="28"/>
          <w:szCs w:val="28"/>
        </w:rPr>
        <w:t>4.5.3.1</w:t>
      </w:r>
      <w:r>
        <w:rPr>
          <w:sz w:val="28"/>
          <w:szCs w:val="28"/>
        </w:rPr>
        <w:fldChar w:fldCharType="end"/>
      </w:r>
      <w:r w:rsidRPr="007623EE">
        <w:rPr>
          <w:sz w:val="28"/>
          <w:szCs w:val="28"/>
        </w:rPr>
        <w:t>.</w:t>
      </w:r>
    </w:p>
    <w:p w14:paraId="7E0F697C" w14:textId="77777777" w:rsidR="004F7B1F" w:rsidRDefault="004F7B1F" w:rsidP="004F7B1F">
      <w:pPr>
        <w:contextualSpacing/>
        <w:rPr>
          <w:sz w:val="28"/>
          <w:szCs w:val="28"/>
        </w:rPr>
      </w:pPr>
      <w:r>
        <w:rPr>
          <w:sz w:val="28"/>
          <w:szCs w:val="28"/>
        </w:rPr>
        <w:t>После формирования ЗКР, пользователю необходимо з</w:t>
      </w:r>
      <w:r w:rsidRPr="00F621F3">
        <w:rPr>
          <w:sz w:val="28"/>
          <w:szCs w:val="28"/>
        </w:rPr>
        <w:t>арегистрировать документ</w:t>
      </w:r>
      <w:r w:rsidRPr="00B13368">
        <w:rPr>
          <w:sz w:val="32"/>
          <w:szCs w:val="28"/>
        </w:rPr>
        <w:t xml:space="preserve"> </w:t>
      </w:r>
      <w:r w:rsidRPr="00B13368">
        <w:rPr>
          <w:b/>
          <w:sz w:val="28"/>
        </w:rPr>
        <w:t>Сводный реестр договоров</w:t>
      </w:r>
      <w:r w:rsidRPr="00B13368">
        <w:rPr>
          <w:sz w:val="28"/>
        </w:rPr>
        <w:t xml:space="preserve"> </w:t>
      </w:r>
      <w:r w:rsidRPr="00B13368">
        <w:rPr>
          <w:b/>
          <w:sz w:val="28"/>
        </w:rPr>
        <w:t>банковского депозита</w:t>
      </w:r>
      <w:r w:rsidRPr="00B13368">
        <w:rPr>
          <w:sz w:val="32"/>
          <w:szCs w:val="28"/>
        </w:rPr>
        <w:t xml:space="preserve"> </w:t>
      </w:r>
      <w:r>
        <w:rPr>
          <w:sz w:val="28"/>
          <w:szCs w:val="28"/>
        </w:rPr>
        <w:t xml:space="preserve">нажатием на кнопку </w:t>
      </w:r>
      <w:r w:rsidRPr="00F621F3">
        <w:rPr>
          <w:b/>
          <w:sz w:val="28"/>
          <w:szCs w:val="28"/>
        </w:rPr>
        <w:t>Зарегистрировать</w:t>
      </w:r>
      <w:r w:rsidRPr="00F621F3">
        <w:rPr>
          <w:sz w:val="28"/>
          <w:szCs w:val="28"/>
        </w:rPr>
        <w:t>.</w:t>
      </w:r>
    </w:p>
    <w:p w14:paraId="304EC4F7" w14:textId="77777777" w:rsidR="004F7B1F" w:rsidRDefault="004F7B1F" w:rsidP="004F7B1F">
      <w:pPr>
        <w:contextualSpacing/>
        <w:jc w:val="left"/>
        <w:rPr>
          <w:b/>
          <w:sz w:val="28"/>
          <w:szCs w:val="28"/>
        </w:rPr>
      </w:pPr>
      <w:r>
        <w:rPr>
          <w:sz w:val="28"/>
          <w:szCs w:val="28"/>
        </w:rPr>
        <w:t xml:space="preserve">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58E70894" w14:textId="77777777" w:rsidR="004F7B1F" w:rsidRDefault="004F7B1F" w:rsidP="004F7B1F">
      <w:pPr>
        <w:pStyle w:val="afff1"/>
        <w:spacing w:before="120" w:after="120"/>
        <w:ind w:firstLine="0"/>
        <w:rPr>
          <w:noProof/>
          <w:color w:val="auto"/>
          <w:szCs w:val="28"/>
        </w:rPr>
      </w:pPr>
      <w:r>
        <w:rPr>
          <w:noProof/>
        </w:rPr>
        <w:drawing>
          <wp:inline distT="0" distB="0" distL="0" distR="0" wp14:anchorId="1BA22881" wp14:editId="7EF3941D">
            <wp:extent cx="5805916" cy="3519577"/>
            <wp:effectExtent l="0" t="0" r="4445" b="508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5811037" cy="3522681"/>
                    </a:xfrm>
                    <a:prstGeom prst="rect">
                      <a:avLst/>
                    </a:prstGeom>
                  </pic:spPr>
                </pic:pic>
              </a:graphicData>
            </a:graphic>
          </wp:inline>
        </w:drawing>
      </w:r>
    </w:p>
    <w:p w14:paraId="3240EF3B" w14:textId="728C0AD4" w:rsidR="004F7B1F" w:rsidRDefault="004F7B1F" w:rsidP="004F7B1F">
      <w:pPr>
        <w:pStyle w:val="afff1"/>
        <w:spacing w:before="120" w:after="120"/>
        <w:ind w:firstLine="851"/>
        <w:jc w:val="center"/>
        <w:rPr>
          <w:color w:val="auto"/>
          <w:szCs w:val="28"/>
        </w:rPr>
      </w:pPr>
      <w:bookmarkStart w:id="2422" w:name="_Toc105424543"/>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427</w:t>
      </w:r>
      <w:r>
        <w:rPr>
          <w:color w:val="auto"/>
          <w:szCs w:val="28"/>
        </w:rPr>
        <w:fldChar w:fldCharType="end"/>
      </w:r>
      <w:r w:rsidRPr="005D1CA3">
        <w:rPr>
          <w:color w:val="auto"/>
          <w:szCs w:val="28"/>
        </w:rPr>
        <w:t xml:space="preserve"> </w:t>
      </w:r>
      <w:r>
        <w:rPr>
          <w:color w:val="auto"/>
          <w:szCs w:val="28"/>
        </w:rPr>
        <w:t>-</w:t>
      </w:r>
      <w:r w:rsidRPr="005D1CA3">
        <w:rPr>
          <w:color w:val="auto"/>
          <w:szCs w:val="28"/>
        </w:rPr>
        <w:t xml:space="preserve"> Регистрация в учете документа Сводный реестр договоров банковского депозита</w:t>
      </w:r>
      <w:bookmarkEnd w:id="2422"/>
    </w:p>
    <w:p w14:paraId="00267FA2" w14:textId="77777777" w:rsidR="004F7B1F" w:rsidRDefault="004F7B1F" w:rsidP="004F7B1F">
      <w:pPr>
        <w:pStyle w:val="40"/>
      </w:pPr>
      <w:bookmarkStart w:id="2423" w:name="_Toc10109579"/>
      <w:bookmarkStart w:id="2424" w:name="_Toc526772265"/>
      <w:bookmarkStart w:id="2425" w:name="_Toc527037656"/>
      <w:r>
        <w:t xml:space="preserve">Формирование документа </w:t>
      </w:r>
      <w:r w:rsidRPr="0094238F">
        <w:t>«Заявление на проведение операций в иностранной валюте»</w:t>
      </w:r>
      <w:bookmarkEnd w:id="2423"/>
      <w:r>
        <w:t>.</w:t>
      </w:r>
    </w:p>
    <w:p w14:paraId="5FFB0B1E" w14:textId="77777777" w:rsidR="004F7B1F" w:rsidRDefault="004F7B1F" w:rsidP="004F7B1F">
      <w:pPr>
        <w:spacing w:before="120" w:after="120"/>
        <w:rPr>
          <w:b/>
          <w:sz w:val="28"/>
          <w:szCs w:val="28"/>
        </w:rPr>
      </w:pPr>
      <w:r>
        <w:rPr>
          <w:sz w:val="28"/>
          <w:szCs w:val="28"/>
        </w:rPr>
        <w:t xml:space="preserve">На основании данных документа </w:t>
      </w:r>
      <w:r>
        <w:rPr>
          <w:b/>
          <w:sz w:val="28"/>
          <w:szCs w:val="28"/>
        </w:rPr>
        <w:t>Сводный реестр договоров</w:t>
      </w:r>
      <w:r w:rsidRPr="00757C2B">
        <w:rPr>
          <w:sz w:val="28"/>
          <w:szCs w:val="28"/>
        </w:rPr>
        <w:t xml:space="preserve"> </w:t>
      </w:r>
      <w:r w:rsidRPr="00EF0472">
        <w:rPr>
          <w:b/>
          <w:sz w:val="28"/>
          <w:szCs w:val="28"/>
        </w:rPr>
        <w:t>банковского депозита</w:t>
      </w:r>
      <w:r>
        <w:rPr>
          <w:b/>
          <w:sz w:val="28"/>
          <w:szCs w:val="28"/>
        </w:rPr>
        <w:t>,</w:t>
      </w:r>
      <w:r>
        <w:rPr>
          <w:sz w:val="28"/>
          <w:szCs w:val="28"/>
        </w:rPr>
        <w:t xml:space="preserve"> при условии, что </w:t>
      </w:r>
      <w:r w:rsidRPr="001073A0">
        <w:rPr>
          <w:b/>
          <w:sz w:val="28"/>
          <w:szCs w:val="28"/>
        </w:rPr>
        <w:t>Валюта банковского депозита</w:t>
      </w:r>
      <w:r>
        <w:rPr>
          <w:sz w:val="28"/>
          <w:szCs w:val="28"/>
        </w:rPr>
        <w:t xml:space="preserve"> не равна </w:t>
      </w:r>
      <w:r w:rsidRPr="008D64EE">
        <w:rPr>
          <w:b/>
          <w:sz w:val="28"/>
          <w:szCs w:val="28"/>
          <w:lang w:val="en-US"/>
        </w:rPr>
        <w:t>RUB</w:t>
      </w:r>
      <w:r>
        <w:rPr>
          <w:sz w:val="28"/>
          <w:szCs w:val="28"/>
        </w:rPr>
        <w:t>,</w:t>
      </w:r>
      <w:r w:rsidRPr="001073A0">
        <w:rPr>
          <w:sz w:val="28"/>
          <w:szCs w:val="28"/>
        </w:rPr>
        <w:t xml:space="preserve"> </w:t>
      </w:r>
      <w:r>
        <w:rPr>
          <w:sz w:val="28"/>
          <w:szCs w:val="28"/>
        </w:rPr>
        <w:t>пользователем с синтетическим профилем «</w:t>
      </w:r>
      <w:r w:rsidRPr="008D64EE">
        <w:rPr>
          <w:sz w:val="28"/>
          <w:szCs w:val="28"/>
        </w:rPr>
        <w:t>Специалист по размещению средств ФБ</w:t>
      </w:r>
      <w:r>
        <w:rPr>
          <w:sz w:val="28"/>
          <w:szCs w:val="28"/>
        </w:rPr>
        <w:t>» производится автоматизированное ф</w:t>
      </w:r>
      <w:r w:rsidRPr="00757C2B">
        <w:rPr>
          <w:sz w:val="28"/>
          <w:szCs w:val="28"/>
        </w:rPr>
        <w:t xml:space="preserve">ормирование документа </w:t>
      </w:r>
      <w:r w:rsidRPr="0094238F">
        <w:rPr>
          <w:b/>
          <w:sz w:val="28"/>
          <w:szCs w:val="28"/>
        </w:rPr>
        <w:t>Заявление на проведение операций в иностранной валюте</w:t>
      </w:r>
      <w:r>
        <w:rPr>
          <w:b/>
          <w:sz w:val="28"/>
          <w:szCs w:val="28"/>
        </w:rPr>
        <w:t>.</w:t>
      </w:r>
    </w:p>
    <w:p w14:paraId="3CE6709E" w14:textId="77777777" w:rsidR="004F7B1F" w:rsidRDefault="004F7B1F" w:rsidP="004F7B1F">
      <w:pPr>
        <w:pStyle w:val="a7"/>
        <w:ind w:firstLine="709"/>
        <w:rPr>
          <w:b/>
        </w:rPr>
      </w:pPr>
      <w:r>
        <w:t xml:space="preserve">Для выполнения формирования </w:t>
      </w:r>
      <w:r w:rsidRPr="0094238F">
        <w:rPr>
          <w:b/>
        </w:rPr>
        <w:t xml:space="preserve">Заявление на проведение операций в иностранной валюте </w:t>
      </w:r>
      <w:r w:rsidRPr="00DA4C95">
        <w:t>на основании загруженного реестра</w:t>
      </w:r>
      <w:r>
        <w:t xml:space="preserve"> пользователю необходимо перейти в журнал документов </w:t>
      </w:r>
      <w:r>
        <w:rPr>
          <w:b/>
        </w:rPr>
        <w:t>Сводный реестр договоров</w:t>
      </w:r>
      <w:r w:rsidRPr="00EF0472">
        <w:t xml:space="preserve"> </w:t>
      </w:r>
      <w:r w:rsidRPr="00EF0472">
        <w:rPr>
          <w:b/>
        </w:rPr>
        <w:t>банковского депозита.</w:t>
      </w:r>
    </w:p>
    <w:p w14:paraId="6F7B22C8" w14:textId="77777777" w:rsidR="004F7B1F" w:rsidRDefault="004F7B1F" w:rsidP="004F7B1F">
      <w:pPr>
        <w:pStyle w:val="a7"/>
        <w:ind w:firstLine="709"/>
      </w:pPr>
      <w:r w:rsidRPr="001550E9">
        <w:t>Выбрать нужный документ и открыть его на редактирование</w:t>
      </w:r>
      <w:r>
        <w:t xml:space="preserve">. На форме документа </w:t>
      </w:r>
      <w:r w:rsidRPr="005D1CA3">
        <w:rPr>
          <w:b/>
        </w:rPr>
        <w:t>Сводный реестр договоров банковского депозита</w:t>
      </w:r>
      <w:r w:rsidRPr="005D1CA3">
        <w:t xml:space="preserve"> </w:t>
      </w:r>
      <w:r w:rsidRPr="00DA4C95">
        <w:t xml:space="preserve">верхней панели </w:t>
      </w:r>
      <w:r>
        <w:t xml:space="preserve">вкладки </w:t>
      </w:r>
      <w:r>
        <w:rPr>
          <w:b/>
        </w:rPr>
        <w:t>Договоры</w:t>
      </w:r>
      <w:r w:rsidRPr="005D1CA3">
        <w:t xml:space="preserve"> </w:t>
      </w:r>
      <w:r w:rsidRPr="00DA4C95">
        <w:t>нажать на</w:t>
      </w:r>
      <w:r>
        <w:t xml:space="preserve"> </w:t>
      </w:r>
      <w:r w:rsidRPr="005D1CA3">
        <w:rPr>
          <w:b/>
        </w:rPr>
        <w:t>Создать</w:t>
      </w:r>
      <w:r>
        <w:t>.</w:t>
      </w:r>
    </w:p>
    <w:p w14:paraId="61F23423" w14:textId="77777777" w:rsidR="004F7B1F" w:rsidRDefault="004F7B1F" w:rsidP="004F7B1F">
      <w:pPr>
        <w:pStyle w:val="a7"/>
        <w:ind w:firstLine="709"/>
      </w:pPr>
      <w:r w:rsidRPr="0094238F">
        <w:t xml:space="preserve">В открывшемся окне </w:t>
      </w:r>
      <w:r w:rsidRPr="005D1CA3">
        <w:rPr>
          <w:b/>
        </w:rPr>
        <w:t>Форма создания ЗКР</w:t>
      </w:r>
      <w:r w:rsidRPr="0094238F">
        <w:t xml:space="preserve"> на вкладке </w:t>
      </w:r>
      <w:r w:rsidRPr="005D1CA3">
        <w:rPr>
          <w:b/>
        </w:rPr>
        <w:t>Договоры</w:t>
      </w:r>
      <w:r w:rsidRPr="0094238F">
        <w:t xml:space="preserve"> поставить галочку для формирования </w:t>
      </w:r>
      <w:r w:rsidRPr="005D1CA3">
        <w:rPr>
          <w:b/>
        </w:rPr>
        <w:t>Заявлений</w:t>
      </w:r>
      <w:r w:rsidRPr="0094238F">
        <w:t xml:space="preserve"> по договору и нажать </w:t>
      </w:r>
      <w:r w:rsidRPr="005D1CA3">
        <w:rPr>
          <w:b/>
        </w:rPr>
        <w:t xml:space="preserve">Создать </w:t>
      </w:r>
      <w:r>
        <w:rPr>
          <w:b/>
        </w:rPr>
        <w:t>-</w:t>
      </w:r>
      <w:r w:rsidRPr="005D1CA3">
        <w:rPr>
          <w:b/>
        </w:rPr>
        <w:t xml:space="preserve"> Заявления на проведение операций в иностранной валюте</w:t>
      </w:r>
      <w:r w:rsidRPr="00C32A8A">
        <w:t>.</w:t>
      </w:r>
      <w:bookmarkStart w:id="2426" w:name="_Toc10109620"/>
    </w:p>
    <w:p w14:paraId="23C708B2" w14:textId="77777777" w:rsidR="004F7B1F" w:rsidRDefault="004F7B1F" w:rsidP="004F7B1F">
      <w:pPr>
        <w:pStyle w:val="a7"/>
        <w:ind w:firstLine="709"/>
      </w:pPr>
      <w:r w:rsidRPr="005D1CA3">
        <w:t xml:space="preserve">Документ </w:t>
      </w:r>
      <w:r w:rsidRPr="005D1CA3">
        <w:rPr>
          <w:b/>
        </w:rPr>
        <w:t>Заявка на кассовый расход</w:t>
      </w:r>
      <w:r w:rsidRPr="005D1CA3">
        <w:t xml:space="preserve"> является основанием для заполнения </w:t>
      </w:r>
      <w:r w:rsidRPr="005D1CA3">
        <w:rPr>
          <w:b/>
        </w:rPr>
        <w:t>Заявления на проведение операций в иностранной валюте</w:t>
      </w:r>
      <w:r w:rsidRPr="005D1CA3">
        <w:t xml:space="preserve"> </w:t>
      </w:r>
      <w:r>
        <w:t>и должен</w:t>
      </w:r>
      <w:r w:rsidRPr="00C32A8A">
        <w:t xml:space="preserve"> быть сформирован заранее.</w:t>
      </w:r>
      <w:r w:rsidRPr="005D1CA3">
        <w:t xml:space="preserve"> </w:t>
      </w:r>
    </w:p>
    <w:p w14:paraId="25A5504F" w14:textId="2D1F9E6F" w:rsidR="004F7B1F" w:rsidRPr="005D1CA3" w:rsidRDefault="004F7B1F" w:rsidP="004F7B1F">
      <w:pPr>
        <w:pStyle w:val="a7"/>
        <w:ind w:firstLine="709"/>
      </w:pPr>
      <w:r>
        <w:t xml:space="preserve">Пример формирования </w:t>
      </w:r>
      <w:r w:rsidRPr="008D64EE">
        <w:rPr>
          <w:b/>
        </w:rPr>
        <w:t>Заявлений</w:t>
      </w:r>
      <w:r>
        <w:t xml:space="preserve"> </w:t>
      </w:r>
      <w:r w:rsidRPr="008D64EE">
        <w:rPr>
          <w:b/>
        </w:rPr>
        <w:t>на проведение операций в иностранной валюте</w:t>
      </w:r>
      <w:r>
        <w:t xml:space="preserve"> приведен на рисунках </w:t>
      </w:r>
      <w:r>
        <w:fldChar w:fldCharType="begin"/>
      </w:r>
      <w:r>
        <w:instrText xml:space="preserve"> REF _Ref58418773 \h </w:instrText>
      </w:r>
      <w:r>
        <w:fldChar w:fldCharType="separate"/>
      </w:r>
      <w:r w:rsidR="00C82918" w:rsidRPr="005D1CA3">
        <w:rPr>
          <w:color w:val="auto"/>
          <w:szCs w:val="28"/>
        </w:rPr>
        <w:t xml:space="preserve">Рисунок </w:t>
      </w:r>
      <w:r w:rsidR="00C82918">
        <w:rPr>
          <w:noProof/>
          <w:color w:val="auto"/>
          <w:szCs w:val="28"/>
        </w:rPr>
        <w:t>428</w:t>
      </w:r>
      <w:r>
        <w:fldChar w:fldCharType="end"/>
      </w:r>
      <w:r>
        <w:t xml:space="preserve"> и </w:t>
      </w:r>
      <w:r>
        <w:fldChar w:fldCharType="begin"/>
      </w:r>
      <w:r>
        <w:instrText xml:space="preserve"> REF _Ref58418775 \h </w:instrText>
      </w:r>
      <w:r>
        <w:fldChar w:fldCharType="separate"/>
      </w:r>
      <w:r w:rsidR="00C82918" w:rsidRPr="005D1CA3">
        <w:rPr>
          <w:color w:val="auto"/>
          <w:szCs w:val="28"/>
        </w:rPr>
        <w:t xml:space="preserve">Рисунок </w:t>
      </w:r>
      <w:r w:rsidR="00C82918">
        <w:rPr>
          <w:noProof/>
          <w:color w:val="auto"/>
          <w:szCs w:val="28"/>
        </w:rPr>
        <w:t>429</w:t>
      </w:r>
      <w:r>
        <w:fldChar w:fldCharType="end"/>
      </w:r>
      <w:r>
        <w:t>.</w:t>
      </w:r>
    </w:p>
    <w:bookmarkEnd w:id="2426"/>
    <w:p w14:paraId="5206B0A7" w14:textId="77777777" w:rsidR="004F7B1F" w:rsidRDefault="004F7B1F" w:rsidP="004F7B1F">
      <w:pPr>
        <w:spacing w:before="120" w:after="120"/>
        <w:ind w:firstLine="0"/>
        <w:rPr>
          <w:sz w:val="28"/>
          <w:szCs w:val="28"/>
        </w:rPr>
      </w:pPr>
      <w:r>
        <w:rPr>
          <w:noProof/>
        </w:rPr>
        <w:drawing>
          <wp:inline distT="0" distB="0" distL="0" distR="0" wp14:anchorId="7CBCDD9F" wp14:editId="61861AB6">
            <wp:extent cx="5144135" cy="2259730"/>
            <wp:effectExtent l="0" t="0" r="0" b="762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6"/>
                    <a:srcRect l="1" r="17749"/>
                    <a:stretch/>
                  </pic:blipFill>
                  <pic:spPr bwMode="auto">
                    <a:xfrm>
                      <a:off x="0" y="0"/>
                      <a:ext cx="5185373" cy="2277845"/>
                    </a:xfrm>
                    <a:prstGeom prst="rect">
                      <a:avLst/>
                    </a:prstGeom>
                    <a:ln>
                      <a:noFill/>
                    </a:ln>
                    <a:extLst>
                      <a:ext uri="{53640926-AAD7-44D8-BBD7-CCE9431645EC}">
                        <a14:shadowObscured xmlns:a14="http://schemas.microsoft.com/office/drawing/2010/main"/>
                      </a:ext>
                    </a:extLst>
                  </pic:spPr>
                </pic:pic>
              </a:graphicData>
            </a:graphic>
          </wp:inline>
        </w:drawing>
      </w:r>
    </w:p>
    <w:p w14:paraId="65B3DB38" w14:textId="5A13A55F" w:rsidR="004F7B1F" w:rsidRPr="005D1CA3" w:rsidRDefault="004F7B1F" w:rsidP="004F7B1F">
      <w:pPr>
        <w:pStyle w:val="afff1"/>
        <w:spacing w:before="120" w:after="120"/>
        <w:ind w:firstLine="851"/>
        <w:jc w:val="center"/>
        <w:rPr>
          <w:color w:val="auto"/>
          <w:szCs w:val="28"/>
        </w:rPr>
      </w:pPr>
      <w:bookmarkStart w:id="2427" w:name="_Ref58418773"/>
      <w:bookmarkStart w:id="2428" w:name="_Toc105424544"/>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428</w:t>
      </w:r>
      <w:r>
        <w:rPr>
          <w:color w:val="auto"/>
          <w:szCs w:val="28"/>
        </w:rPr>
        <w:fldChar w:fldCharType="end"/>
      </w:r>
      <w:bookmarkEnd w:id="2427"/>
      <w:r w:rsidRPr="005D1CA3">
        <w:rPr>
          <w:color w:val="auto"/>
          <w:szCs w:val="28"/>
        </w:rPr>
        <w:t xml:space="preserve"> </w:t>
      </w:r>
      <w:r>
        <w:rPr>
          <w:color w:val="auto"/>
          <w:szCs w:val="28"/>
        </w:rPr>
        <w:t>-</w:t>
      </w:r>
      <w:r w:rsidRPr="005D1CA3">
        <w:rPr>
          <w:color w:val="auto"/>
          <w:szCs w:val="28"/>
        </w:rPr>
        <w:t xml:space="preserve"> Создание Заявлений</w:t>
      </w:r>
      <w:bookmarkEnd w:id="2428"/>
    </w:p>
    <w:p w14:paraId="3FEDEA68" w14:textId="77777777" w:rsidR="004F7B1F" w:rsidRDefault="004F7B1F" w:rsidP="004F7B1F">
      <w:pPr>
        <w:ind w:firstLine="0"/>
      </w:pPr>
      <w:r>
        <w:rPr>
          <w:noProof/>
        </w:rPr>
        <w:drawing>
          <wp:inline distT="0" distB="0" distL="0" distR="0" wp14:anchorId="31BB9D07" wp14:editId="70BBB3D2">
            <wp:extent cx="5144494" cy="1765367"/>
            <wp:effectExtent l="0" t="0" r="0" b="635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5174473" cy="1775655"/>
                    </a:xfrm>
                    <a:prstGeom prst="rect">
                      <a:avLst/>
                    </a:prstGeom>
                  </pic:spPr>
                </pic:pic>
              </a:graphicData>
            </a:graphic>
          </wp:inline>
        </w:drawing>
      </w:r>
    </w:p>
    <w:p w14:paraId="25466350" w14:textId="21A38AE6" w:rsidR="004F7B1F" w:rsidRDefault="004F7B1F" w:rsidP="004F7B1F">
      <w:pPr>
        <w:pStyle w:val="afff1"/>
        <w:spacing w:before="120" w:after="120"/>
        <w:ind w:firstLine="851"/>
        <w:jc w:val="center"/>
        <w:rPr>
          <w:color w:val="auto"/>
          <w:szCs w:val="28"/>
        </w:rPr>
      </w:pPr>
      <w:bookmarkStart w:id="2429" w:name="_Ref58418775"/>
      <w:bookmarkStart w:id="2430" w:name="_Toc10109621"/>
      <w:bookmarkStart w:id="2431" w:name="_Toc105424545"/>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429</w:t>
      </w:r>
      <w:r>
        <w:rPr>
          <w:color w:val="auto"/>
          <w:szCs w:val="28"/>
        </w:rPr>
        <w:fldChar w:fldCharType="end"/>
      </w:r>
      <w:bookmarkEnd w:id="2429"/>
      <w:r w:rsidRPr="005D1CA3">
        <w:rPr>
          <w:color w:val="auto"/>
          <w:szCs w:val="28"/>
        </w:rPr>
        <w:t xml:space="preserve"> </w:t>
      </w:r>
      <w:r>
        <w:rPr>
          <w:color w:val="auto"/>
          <w:szCs w:val="28"/>
        </w:rPr>
        <w:t>-</w:t>
      </w:r>
      <w:r w:rsidRPr="005D1CA3">
        <w:rPr>
          <w:color w:val="auto"/>
          <w:szCs w:val="28"/>
        </w:rPr>
        <w:t xml:space="preserve"> Создание Заявлений. Договоры</w:t>
      </w:r>
      <w:bookmarkEnd w:id="2430"/>
      <w:bookmarkEnd w:id="2431"/>
    </w:p>
    <w:p w14:paraId="185CAB23" w14:textId="3BB09AB2" w:rsidR="004F7B1F" w:rsidRPr="008D64EE" w:rsidRDefault="004F7B1F" w:rsidP="004F7B1F">
      <w:pPr>
        <w:rPr>
          <w:sz w:val="28"/>
          <w:szCs w:val="28"/>
        </w:rPr>
      </w:pPr>
      <w:r w:rsidRPr="008D64EE">
        <w:rPr>
          <w:sz w:val="28"/>
          <w:szCs w:val="28"/>
        </w:rPr>
        <w:t xml:space="preserve">Результат формирования </w:t>
      </w:r>
      <w:r w:rsidRPr="008D64EE">
        <w:rPr>
          <w:b/>
          <w:sz w:val="28"/>
          <w:szCs w:val="28"/>
        </w:rPr>
        <w:t>Заявления на проведение операций в иностранной валюте</w:t>
      </w:r>
      <w:r w:rsidRPr="008D64EE">
        <w:rPr>
          <w:sz w:val="28"/>
          <w:szCs w:val="28"/>
        </w:rPr>
        <w:t xml:space="preserve"> изображен на </w:t>
      </w:r>
      <w:r w:rsidRPr="008D64EE">
        <w:rPr>
          <w:sz w:val="28"/>
          <w:szCs w:val="28"/>
        </w:rPr>
        <w:fldChar w:fldCharType="begin"/>
      </w:r>
      <w:r w:rsidRPr="008D64EE">
        <w:rPr>
          <w:sz w:val="28"/>
          <w:szCs w:val="28"/>
        </w:rPr>
        <w:instrText xml:space="preserve"> REF _Ref58418832 \h </w:instrText>
      </w:r>
      <w:r>
        <w:rPr>
          <w:sz w:val="28"/>
          <w:szCs w:val="28"/>
        </w:rPr>
        <w:instrText xml:space="preserve"> \* MERGEFORMAT </w:instrText>
      </w:r>
      <w:r w:rsidRPr="008D64EE">
        <w:rPr>
          <w:sz w:val="28"/>
          <w:szCs w:val="28"/>
        </w:rPr>
      </w:r>
      <w:r w:rsidRPr="008D64EE">
        <w:rPr>
          <w:sz w:val="28"/>
          <w:szCs w:val="28"/>
        </w:rPr>
        <w:fldChar w:fldCharType="separate"/>
      </w:r>
      <w:r w:rsidR="00C82918" w:rsidRPr="00C82918">
        <w:rPr>
          <w:color w:val="auto"/>
          <w:sz w:val="28"/>
          <w:szCs w:val="28"/>
        </w:rPr>
        <w:t xml:space="preserve">Рисунок </w:t>
      </w:r>
      <w:r w:rsidR="00C82918" w:rsidRPr="00C82918">
        <w:rPr>
          <w:noProof/>
          <w:color w:val="auto"/>
          <w:sz w:val="28"/>
          <w:szCs w:val="28"/>
        </w:rPr>
        <w:t>430</w:t>
      </w:r>
      <w:r w:rsidRPr="008D64EE">
        <w:rPr>
          <w:sz w:val="28"/>
          <w:szCs w:val="28"/>
        </w:rPr>
        <w:fldChar w:fldCharType="end"/>
      </w:r>
      <w:r w:rsidRPr="008D64EE">
        <w:rPr>
          <w:sz w:val="28"/>
          <w:szCs w:val="28"/>
        </w:rPr>
        <w:t>.</w:t>
      </w:r>
    </w:p>
    <w:p w14:paraId="361E2499" w14:textId="77777777" w:rsidR="004F7B1F" w:rsidRDefault="004F7B1F" w:rsidP="004F7B1F">
      <w:pPr>
        <w:ind w:firstLine="0"/>
      </w:pPr>
    </w:p>
    <w:p w14:paraId="3D6ED4FA" w14:textId="77777777" w:rsidR="004F7B1F" w:rsidRDefault="004F7B1F" w:rsidP="004F7B1F">
      <w:pPr>
        <w:pStyle w:val="afff1"/>
        <w:spacing w:before="120" w:after="120"/>
        <w:ind w:firstLine="0"/>
        <w:rPr>
          <w:noProof/>
          <w:color w:val="auto"/>
          <w:szCs w:val="28"/>
        </w:rPr>
      </w:pPr>
      <w:r>
        <w:rPr>
          <w:noProof/>
        </w:rPr>
        <w:drawing>
          <wp:inline distT="0" distB="0" distL="0" distR="0" wp14:anchorId="2F2D6F2D" wp14:editId="6BEE7B38">
            <wp:extent cx="6119495" cy="2411730"/>
            <wp:effectExtent l="0" t="0" r="0" b="762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6119495" cy="2411730"/>
                    </a:xfrm>
                    <a:prstGeom prst="rect">
                      <a:avLst/>
                    </a:prstGeom>
                  </pic:spPr>
                </pic:pic>
              </a:graphicData>
            </a:graphic>
          </wp:inline>
        </w:drawing>
      </w:r>
    </w:p>
    <w:p w14:paraId="5FED5B07" w14:textId="2F2C89E3" w:rsidR="004F7B1F" w:rsidRDefault="004F7B1F" w:rsidP="004F7B1F">
      <w:pPr>
        <w:pStyle w:val="afff1"/>
        <w:spacing w:before="120" w:after="120"/>
        <w:ind w:firstLine="851"/>
        <w:jc w:val="center"/>
        <w:rPr>
          <w:color w:val="auto"/>
          <w:szCs w:val="28"/>
        </w:rPr>
      </w:pPr>
      <w:bookmarkStart w:id="2432" w:name="_Ref58418832"/>
      <w:bookmarkStart w:id="2433" w:name="_Toc10109622"/>
      <w:bookmarkStart w:id="2434" w:name="_Toc105424546"/>
      <w:r>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430</w:t>
      </w:r>
      <w:r>
        <w:rPr>
          <w:color w:val="auto"/>
          <w:szCs w:val="28"/>
        </w:rPr>
        <w:fldChar w:fldCharType="end"/>
      </w:r>
      <w:bookmarkEnd w:id="2432"/>
      <w:r w:rsidRPr="005D1CA3">
        <w:rPr>
          <w:color w:val="auto"/>
          <w:szCs w:val="28"/>
        </w:rPr>
        <w:t xml:space="preserve"> </w:t>
      </w:r>
      <w:r>
        <w:rPr>
          <w:color w:val="auto"/>
          <w:szCs w:val="28"/>
        </w:rPr>
        <w:t>-</w:t>
      </w:r>
      <w:r w:rsidRPr="005D1CA3">
        <w:rPr>
          <w:color w:val="auto"/>
          <w:szCs w:val="28"/>
        </w:rPr>
        <w:t xml:space="preserve"> Список Заявлений </w:t>
      </w:r>
      <w:r>
        <w:rPr>
          <w:color w:val="auto"/>
          <w:szCs w:val="28"/>
        </w:rPr>
        <w:t>На форме</w:t>
      </w:r>
      <w:r w:rsidRPr="005D1CA3">
        <w:rPr>
          <w:color w:val="auto"/>
          <w:szCs w:val="28"/>
        </w:rPr>
        <w:t xml:space="preserve"> создания</w:t>
      </w:r>
      <w:bookmarkEnd w:id="2433"/>
      <w:bookmarkEnd w:id="2434"/>
    </w:p>
    <w:p w14:paraId="2FC9FE13" w14:textId="77777777" w:rsidR="004F7B1F" w:rsidRDefault="004F7B1F" w:rsidP="004F7B1F">
      <w:pPr>
        <w:contextualSpacing/>
        <w:rPr>
          <w:sz w:val="28"/>
          <w:szCs w:val="28"/>
        </w:rPr>
      </w:pPr>
      <w:r>
        <w:rPr>
          <w:sz w:val="28"/>
          <w:szCs w:val="28"/>
        </w:rPr>
        <w:t xml:space="preserve">Далее </w:t>
      </w:r>
      <w:r w:rsidRPr="007623EE">
        <w:rPr>
          <w:b/>
          <w:sz w:val="28"/>
          <w:szCs w:val="28"/>
        </w:rPr>
        <w:t>Форму для создания ЗКР</w:t>
      </w:r>
      <w:r w:rsidRPr="007623EE">
        <w:rPr>
          <w:sz w:val="28"/>
          <w:szCs w:val="28"/>
        </w:rPr>
        <w:t xml:space="preserve"> можно закрыть</w:t>
      </w:r>
      <w:r>
        <w:rPr>
          <w:sz w:val="28"/>
          <w:szCs w:val="28"/>
        </w:rPr>
        <w:t>.</w:t>
      </w:r>
      <w:r w:rsidRPr="007623EE">
        <w:rPr>
          <w:sz w:val="28"/>
          <w:szCs w:val="28"/>
        </w:rPr>
        <w:t xml:space="preserve"> </w:t>
      </w:r>
    </w:p>
    <w:p w14:paraId="7324F345" w14:textId="77777777" w:rsidR="004F7B1F" w:rsidRDefault="004F7B1F" w:rsidP="004F7B1F">
      <w:pPr>
        <w:ind w:firstLine="0"/>
        <w:jc w:val="left"/>
        <w:rPr>
          <w:noProof/>
          <w:color w:val="auto"/>
          <w:szCs w:val="28"/>
        </w:rPr>
      </w:pPr>
      <w:r>
        <w:rPr>
          <w:noProof/>
        </w:rPr>
        <w:drawing>
          <wp:inline distT="0" distB="0" distL="0" distR="0" wp14:anchorId="3C8A4E57" wp14:editId="36F9FDF8">
            <wp:extent cx="6119495" cy="3757930"/>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6119495" cy="3757930"/>
                    </a:xfrm>
                    <a:prstGeom prst="rect">
                      <a:avLst/>
                    </a:prstGeom>
                  </pic:spPr>
                </pic:pic>
              </a:graphicData>
            </a:graphic>
          </wp:inline>
        </w:drawing>
      </w:r>
    </w:p>
    <w:p w14:paraId="6B958C22" w14:textId="677A85F3" w:rsidR="004F7B1F" w:rsidRDefault="004F7B1F" w:rsidP="004F7B1F">
      <w:pPr>
        <w:pStyle w:val="afff1"/>
        <w:spacing w:before="120" w:after="120"/>
        <w:ind w:firstLine="851"/>
        <w:jc w:val="center"/>
        <w:rPr>
          <w:color w:val="auto"/>
          <w:szCs w:val="28"/>
        </w:rPr>
      </w:pPr>
      <w:bookmarkStart w:id="2435" w:name="_Toc10109623"/>
      <w:bookmarkStart w:id="2436" w:name="_Toc105424547"/>
      <w:r w:rsidRPr="00EC7939">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431</w:t>
      </w:r>
      <w:r>
        <w:rPr>
          <w:color w:val="auto"/>
          <w:szCs w:val="28"/>
        </w:rPr>
        <w:fldChar w:fldCharType="end"/>
      </w:r>
      <w:r w:rsidRPr="00EC7939">
        <w:rPr>
          <w:color w:val="auto"/>
          <w:szCs w:val="28"/>
        </w:rPr>
        <w:t xml:space="preserve"> </w:t>
      </w:r>
      <w:r>
        <w:rPr>
          <w:color w:val="auto"/>
          <w:szCs w:val="28"/>
        </w:rPr>
        <w:t>-</w:t>
      </w:r>
      <w:bookmarkEnd w:id="2435"/>
      <w:r w:rsidRPr="00EC7939">
        <w:rPr>
          <w:color w:val="auto"/>
          <w:szCs w:val="28"/>
        </w:rPr>
        <w:t xml:space="preserve"> Сводный реестр договоров банковского депозита</w:t>
      </w:r>
      <w:bookmarkEnd w:id="2436"/>
    </w:p>
    <w:p w14:paraId="632DEE1C" w14:textId="77777777" w:rsidR="004F7B1F" w:rsidRDefault="004F7B1F" w:rsidP="004F7B1F">
      <w:pPr>
        <w:rPr>
          <w:b/>
          <w:sz w:val="28"/>
          <w:szCs w:val="28"/>
        </w:rPr>
      </w:pPr>
      <w:r>
        <w:rPr>
          <w:sz w:val="28"/>
          <w:szCs w:val="28"/>
        </w:rPr>
        <w:t>После этого пользователю необходимо з</w:t>
      </w:r>
      <w:r w:rsidRPr="00F621F3">
        <w:rPr>
          <w:sz w:val="28"/>
          <w:szCs w:val="28"/>
        </w:rPr>
        <w:t>арегистрировать документ</w:t>
      </w:r>
      <w:r w:rsidRPr="00B13368">
        <w:rPr>
          <w:sz w:val="32"/>
          <w:szCs w:val="28"/>
        </w:rPr>
        <w:t xml:space="preserve"> </w:t>
      </w:r>
      <w:r w:rsidRPr="00B13368">
        <w:rPr>
          <w:b/>
          <w:sz w:val="28"/>
        </w:rPr>
        <w:t>Сводный реестр договоров</w:t>
      </w:r>
      <w:r w:rsidRPr="00B13368">
        <w:rPr>
          <w:sz w:val="28"/>
        </w:rPr>
        <w:t xml:space="preserve"> </w:t>
      </w:r>
      <w:r w:rsidRPr="00B13368">
        <w:rPr>
          <w:b/>
          <w:sz w:val="28"/>
        </w:rPr>
        <w:t>банковского депозита</w:t>
      </w:r>
      <w:r w:rsidRPr="00B13368">
        <w:rPr>
          <w:sz w:val="32"/>
          <w:szCs w:val="28"/>
        </w:rPr>
        <w:t xml:space="preserve"> </w:t>
      </w:r>
      <w:r>
        <w:rPr>
          <w:sz w:val="28"/>
          <w:szCs w:val="28"/>
        </w:rPr>
        <w:t xml:space="preserve">нажатием на кнопку </w:t>
      </w:r>
      <w:r w:rsidRPr="00F621F3">
        <w:rPr>
          <w:b/>
          <w:sz w:val="28"/>
          <w:szCs w:val="28"/>
        </w:rPr>
        <w:t>Зарегистрировать</w:t>
      </w:r>
      <w:r>
        <w:rPr>
          <w:b/>
          <w:sz w:val="28"/>
          <w:szCs w:val="28"/>
        </w:rPr>
        <w:t>.</w:t>
      </w:r>
    </w:p>
    <w:p w14:paraId="74148874" w14:textId="77777777" w:rsidR="004F7B1F" w:rsidRDefault="004F7B1F" w:rsidP="004F7B1F">
      <w:pPr>
        <w:pStyle w:val="a7"/>
        <w:ind w:firstLine="709"/>
      </w:pPr>
      <w:r>
        <w:t xml:space="preserve">Также возможен другой способ формирования документа </w:t>
      </w:r>
      <w:r w:rsidRPr="0094238F">
        <w:rPr>
          <w:b/>
        </w:rPr>
        <w:t xml:space="preserve">Заявление на проведение операций в иностранной валюте </w:t>
      </w:r>
      <w:r w:rsidRPr="00DA4C95">
        <w:t xml:space="preserve">на основании </w:t>
      </w:r>
      <w:r w:rsidRPr="005F6ED3">
        <w:rPr>
          <w:b/>
        </w:rPr>
        <w:t>Заявки на кассовый расход (ф.0531801)</w:t>
      </w:r>
      <w:r>
        <w:t xml:space="preserve">. </w:t>
      </w:r>
    </w:p>
    <w:p w14:paraId="52C3B3A4" w14:textId="77777777" w:rsidR="004F7B1F" w:rsidRDefault="004F7B1F" w:rsidP="004F7B1F">
      <w:pPr>
        <w:pStyle w:val="a7"/>
        <w:ind w:firstLine="709"/>
      </w:pPr>
      <w:r>
        <w:t xml:space="preserve">Пользователю необходимо перейти в журнал документов </w:t>
      </w:r>
      <w:r w:rsidRPr="005F6ED3">
        <w:rPr>
          <w:b/>
        </w:rPr>
        <w:t>Заявк</w:t>
      </w:r>
      <w:r>
        <w:rPr>
          <w:b/>
        </w:rPr>
        <w:t>а</w:t>
      </w:r>
      <w:r w:rsidRPr="005F6ED3">
        <w:rPr>
          <w:b/>
        </w:rPr>
        <w:t xml:space="preserve"> на кассовый расход (ф.0531801)</w:t>
      </w:r>
      <w:r w:rsidRPr="005F6ED3">
        <w:t>, в</w:t>
      </w:r>
      <w:r w:rsidRPr="001550E9">
        <w:t>ыбрать нужный документ и открыть его на редактирование</w:t>
      </w:r>
      <w:r>
        <w:t xml:space="preserve">. На форме документа </w:t>
      </w:r>
      <w:r w:rsidRPr="005F6ED3">
        <w:rPr>
          <w:b/>
        </w:rPr>
        <w:t>Заявк</w:t>
      </w:r>
      <w:r>
        <w:rPr>
          <w:b/>
        </w:rPr>
        <w:t>а</w:t>
      </w:r>
      <w:r w:rsidRPr="005F6ED3">
        <w:rPr>
          <w:b/>
        </w:rPr>
        <w:t xml:space="preserve"> на кассовый расход (ф.0531801)</w:t>
      </w:r>
      <w:r>
        <w:rPr>
          <w:b/>
        </w:rPr>
        <w:t xml:space="preserve"> </w:t>
      </w:r>
      <w:r w:rsidRPr="005F5510">
        <w:t>на</w:t>
      </w:r>
      <w:r w:rsidRPr="00EF0472">
        <w:rPr>
          <w:b/>
        </w:rPr>
        <w:t xml:space="preserve"> </w:t>
      </w:r>
      <w:r w:rsidRPr="00DA4C95">
        <w:t>верхней панели нажать на</w:t>
      </w:r>
      <w:r>
        <w:t xml:space="preserve"> </w:t>
      </w:r>
      <w:r w:rsidRPr="001550E9">
        <w:rPr>
          <w:b/>
        </w:rPr>
        <w:t>Создать</w:t>
      </w:r>
      <w:r>
        <w:rPr>
          <w:b/>
        </w:rPr>
        <w:t xml:space="preserve"> на основании - </w:t>
      </w:r>
      <w:r w:rsidRPr="0094238F">
        <w:rPr>
          <w:b/>
        </w:rPr>
        <w:t>Заявление на проведение операций в иностранной валюте</w:t>
      </w:r>
      <w:r>
        <w:t>.</w:t>
      </w:r>
    </w:p>
    <w:p w14:paraId="38CF6AD4" w14:textId="77777777" w:rsidR="004F7B1F" w:rsidRDefault="004F7B1F" w:rsidP="004F7B1F">
      <w:pPr>
        <w:pStyle w:val="afff1"/>
        <w:spacing w:before="120" w:after="120"/>
        <w:ind w:firstLine="0"/>
        <w:jc w:val="center"/>
        <w:rPr>
          <w:color w:val="auto"/>
          <w:szCs w:val="28"/>
        </w:rPr>
      </w:pPr>
      <w:r>
        <w:rPr>
          <w:noProof/>
        </w:rPr>
        <w:drawing>
          <wp:inline distT="0" distB="0" distL="0" distR="0" wp14:anchorId="1FD22E32" wp14:editId="2F90D8DA">
            <wp:extent cx="6119495" cy="1843405"/>
            <wp:effectExtent l="0" t="0" r="0" b="4445"/>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6119495" cy="1843405"/>
                    </a:xfrm>
                    <a:prstGeom prst="rect">
                      <a:avLst/>
                    </a:prstGeom>
                  </pic:spPr>
                </pic:pic>
              </a:graphicData>
            </a:graphic>
          </wp:inline>
        </w:drawing>
      </w:r>
    </w:p>
    <w:p w14:paraId="08420F1A" w14:textId="01A17EA1" w:rsidR="004F7B1F" w:rsidRPr="005D1CA3" w:rsidRDefault="004F7B1F" w:rsidP="004F7B1F">
      <w:pPr>
        <w:pStyle w:val="afff1"/>
        <w:keepNext/>
        <w:spacing w:before="120" w:after="120"/>
        <w:ind w:firstLine="0"/>
        <w:jc w:val="center"/>
        <w:rPr>
          <w:noProof/>
          <w:color w:val="auto"/>
          <w:szCs w:val="28"/>
        </w:rPr>
      </w:pPr>
      <w:bookmarkStart w:id="2437" w:name="_Toc105424548"/>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432</w:t>
      </w:r>
      <w:r>
        <w:rPr>
          <w:color w:val="auto"/>
          <w:szCs w:val="28"/>
        </w:rPr>
        <w:fldChar w:fldCharType="end"/>
      </w:r>
      <w:r w:rsidRPr="005D1CA3">
        <w:rPr>
          <w:color w:val="auto"/>
          <w:szCs w:val="28"/>
        </w:rPr>
        <w:t xml:space="preserve"> </w:t>
      </w:r>
      <w:r>
        <w:rPr>
          <w:color w:val="auto"/>
          <w:szCs w:val="28"/>
        </w:rPr>
        <w:t>-</w:t>
      </w:r>
      <w:r w:rsidRPr="005D1CA3">
        <w:rPr>
          <w:color w:val="auto"/>
          <w:szCs w:val="28"/>
        </w:rPr>
        <w:t xml:space="preserve"> Заявка на кассовый расход</w:t>
      </w:r>
      <w:bookmarkEnd w:id="2437"/>
    </w:p>
    <w:p w14:paraId="694A01E1" w14:textId="77777777" w:rsidR="004F7B1F" w:rsidRDefault="004F7B1F" w:rsidP="004F7B1F">
      <w:pPr>
        <w:rPr>
          <w:sz w:val="28"/>
          <w:szCs w:val="28"/>
        </w:rPr>
      </w:pPr>
      <w:r>
        <w:rPr>
          <w:sz w:val="28"/>
          <w:szCs w:val="28"/>
        </w:rPr>
        <w:t xml:space="preserve">При этом будет сформирован документ </w:t>
      </w:r>
      <w:r w:rsidRPr="005F5510">
        <w:rPr>
          <w:b/>
          <w:sz w:val="28"/>
        </w:rPr>
        <w:t xml:space="preserve">Заявление на проведение операций в иностранной валюте </w:t>
      </w:r>
      <w:r w:rsidRPr="005F5510">
        <w:rPr>
          <w:sz w:val="28"/>
        </w:rPr>
        <w:t>в статусе</w:t>
      </w:r>
      <w:r w:rsidRPr="005F5510">
        <w:rPr>
          <w:b/>
          <w:sz w:val="28"/>
        </w:rPr>
        <w:t xml:space="preserve"> Новый</w:t>
      </w:r>
      <w:r>
        <w:rPr>
          <w:b/>
          <w:sz w:val="28"/>
        </w:rPr>
        <w:t>.</w:t>
      </w:r>
    </w:p>
    <w:p w14:paraId="5736FFBC" w14:textId="77777777" w:rsidR="004F7B1F" w:rsidRPr="00BD173E" w:rsidRDefault="004F7B1F" w:rsidP="004F7B1F">
      <w:pPr>
        <w:pStyle w:val="5"/>
        <w:spacing w:line="240" w:lineRule="auto"/>
        <w:rPr>
          <w:szCs w:val="28"/>
        </w:rPr>
      </w:pPr>
      <w:r>
        <w:rPr>
          <w:szCs w:val="28"/>
        </w:rPr>
        <w:t>Документ «</w:t>
      </w:r>
      <w:r w:rsidRPr="0094238F">
        <w:rPr>
          <w:szCs w:val="28"/>
        </w:rPr>
        <w:t>Заявление на проведение операций в иностранной валюте</w:t>
      </w:r>
      <w:r>
        <w:rPr>
          <w:szCs w:val="28"/>
        </w:rPr>
        <w:t>»</w:t>
      </w:r>
    </w:p>
    <w:p w14:paraId="73FDB7D2" w14:textId="77777777" w:rsidR="004F7B1F" w:rsidRDefault="004F7B1F" w:rsidP="004F7B1F">
      <w:pPr>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w:t>
      </w:r>
      <w:r>
        <w:rPr>
          <w:sz w:val="28"/>
          <w:szCs w:val="28"/>
        </w:rPr>
        <w:t xml:space="preserve">в </w:t>
      </w:r>
      <w:r>
        <w:rPr>
          <w:b/>
          <w:sz w:val="28"/>
          <w:szCs w:val="28"/>
        </w:rPr>
        <w:t>Задачах пользователя</w:t>
      </w:r>
      <w:r w:rsidRPr="00E94611">
        <w:rPr>
          <w:sz w:val="28"/>
          <w:szCs w:val="28"/>
        </w:rPr>
        <w:t xml:space="preserve"> </w:t>
      </w:r>
      <w:r>
        <w:rPr>
          <w:sz w:val="28"/>
          <w:szCs w:val="28"/>
        </w:rPr>
        <w:t>пользователю с синтетическим профилем «</w:t>
      </w:r>
      <w:r w:rsidRPr="008D64EE">
        <w:rPr>
          <w:sz w:val="28"/>
          <w:szCs w:val="28"/>
        </w:rPr>
        <w:t>Специалист по размещению средств ФБ</w:t>
      </w:r>
      <w:r>
        <w:rPr>
          <w:sz w:val="28"/>
          <w:szCs w:val="28"/>
        </w:rPr>
        <w:t xml:space="preserve">» необходимо </w:t>
      </w:r>
      <w:r w:rsidRPr="00E94611">
        <w:rPr>
          <w:sz w:val="28"/>
          <w:szCs w:val="28"/>
        </w:rPr>
        <w:t xml:space="preserve">выбрать </w:t>
      </w:r>
      <w:r w:rsidRPr="00C21516">
        <w:rPr>
          <w:sz w:val="28"/>
          <w:szCs w:val="28"/>
        </w:rPr>
        <w:t>новую задачу</w:t>
      </w:r>
      <w:r w:rsidRPr="00E94611">
        <w:rPr>
          <w:sz w:val="28"/>
          <w:szCs w:val="28"/>
        </w:rPr>
        <w:t xml:space="preserve"> </w:t>
      </w:r>
      <w:r>
        <w:rPr>
          <w:sz w:val="28"/>
          <w:szCs w:val="28"/>
        </w:rPr>
        <w:t>-</w:t>
      </w:r>
      <w:r w:rsidRPr="00E94611">
        <w:rPr>
          <w:sz w:val="28"/>
          <w:szCs w:val="28"/>
        </w:rPr>
        <w:t xml:space="preserve"> </w:t>
      </w:r>
      <w:r>
        <w:rPr>
          <w:b/>
          <w:sz w:val="28"/>
          <w:szCs w:val="28"/>
        </w:rPr>
        <w:t xml:space="preserve">Формирование: Заявление на проведение операций с иностранной валютой. </w:t>
      </w:r>
    </w:p>
    <w:p w14:paraId="6781DC09" w14:textId="7220F120"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7BE34312" w14:textId="77777777" w:rsidR="004F7B1F" w:rsidRDefault="004F7B1F" w:rsidP="004F7B1F">
      <w:pPr>
        <w:ind w:firstLine="0"/>
        <w:rPr>
          <w:sz w:val="28"/>
          <w:szCs w:val="28"/>
        </w:rPr>
      </w:pPr>
      <w:r>
        <w:rPr>
          <w:noProof/>
        </w:rPr>
        <w:drawing>
          <wp:inline distT="0" distB="0" distL="0" distR="0" wp14:anchorId="6AE58E70" wp14:editId="62DC0127">
            <wp:extent cx="6119495" cy="1740535"/>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6119495" cy="1740535"/>
                    </a:xfrm>
                    <a:prstGeom prst="rect">
                      <a:avLst/>
                    </a:prstGeom>
                  </pic:spPr>
                </pic:pic>
              </a:graphicData>
            </a:graphic>
          </wp:inline>
        </w:drawing>
      </w:r>
    </w:p>
    <w:p w14:paraId="589108C4" w14:textId="530DE15E" w:rsidR="004F7B1F" w:rsidRPr="005D1CA3" w:rsidRDefault="004F7B1F" w:rsidP="004F7B1F">
      <w:pPr>
        <w:pStyle w:val="afff1"/>
        <w:spacing w:before="120" w:after="120"/>
        <w:ind w:firstLine="851"/>
        <w:jc w:val="center"/>
        <w:rPr>
          <w:noProof/>
          <w:color w:val="auto"/>
          <w:szCs w:val="28"/>
        </w:rPr>
      </w:pPr>
      <w:bookmarkStart w:id="2438" w:name="_Toc105424549"/>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433</w:t>
      </w:r>
      <w:r>
        <w:rPr>
          <w:color w:val="auto"/>
          <w:szCs w:val="28"/>
        </w:rPr>
        <w:fldChar w:fldCharType="end"/>
      </w:r>
      <w:r w:rsidRPr="005D1CA3">
        <w:rPr>
          <w:color w:val="auto"/>
          <w:szCs w:val="28"/>
        </w:rPr>
        <w:t xml:space="preserve"> </w:t>
      </w:r>
      <w:r>
        <w:rPr>
          <w:color w:val="auto"/>
          <w:szCs w:val="28"/>
        </w:rPr>
        <w:t>-</w:t>
      </w:r>
      <w:r w:rsidRPr="005D1CA3">
        <w:rPr>
          <w:color w:val="auto"/>
          <w:szCs w:val="28"/>
        </w:rPr>
        <w:t>Задача пользователю Заявление на проведение операций с иностранной валютой</w:t>
      </w:r>
      <w:bookmarkEnd w:id="2438"/>
    </w:p>
    <w:p w14:paraId="4F0A3187" w14:textId="77777777" w:rsidR="004F7B1F" w:rsidRDefault="004F7B1F" w:rsidP="004F7B1F">
      <w:pPr>
        <w:contextualSpacing/>
        <w:rPr>
          <w:b/>
          <w:sz w:val="28"/>
          <w:szCs w:val="28"/>
        </w:rPr>
      </w:pPr>
      <w:r>
        <w:rPr>
          <w:sz w:val="28"/>
          <w:szCs w:val="28"/>
        </w:rPr>
        <w:t>Далее необходимо принять задачу к исполнению.</w:t>
      </w:r>
      <w:r w:rsidRPr="00C354D8">
        <w:rPr>
          <w:sz w:val="28"/>
          <w:szCs w:val="28"/>
        </w:rPr>
        <w:t xml:space="preserve"> </w:t>
      </w:r>
    </w:p>
    <w:p w14:paraId="551AD837" w14:textId="77777777" w:rsidR="004F7B1F" w:rsidRDefault="004F7B1F" w:rsidP="004F7B1F">
      <w:pPr>
        <w:ind w:firstLine="0"/>
        <w:contextualSpacing/>
        <w:jc w:val="left"/>
        <w:rPr>
          <w:sz w:val="28"/>
          <w:szCs w:val="28"/>
        </w:rPr>
      </w:pPr>
      <w:r>
        <w:rPr>
          <w:noProof/>
        </w:rPr>
        <w:drawing>
          <wp:inline distT="0" distB="0" distL="0" distR="0" wp14:anchorId="37CC44B8" wp14:editId="2D252CD4">
            <wp:extent cx="6119495" cy="3599815"/>
            <wp:effectExtent l="0" t="0" r="0" b="635"/>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6119495" cy="3599815"/>
                    </a:xfrm>
                    <a:prstGeom prst="rect">
                      <a:avLst/>
                    </a:prstGeom>
                  </pic:spPr>
                </pic:pic>
              </a:graphicData>
            </a:graphic>
          </wp:inline>
        </w:drawing>
      </w:r>
    </w:p>
    <w:p w14:paraId="01E59D76" w14:textId="20EE3466" w:rsidR="004F7B1F" w:rsidRPr="00FC1997" w:rsidRDefault="004F7B1F" w:rsidP="004F7B1F">
      <w:pPr>
        <w:pStyle w:val="afff1"/>
        <w:spacing w:before="120" w:after="120"/>
        <w:jc w:val="center"/>
        <w:rPr>
          <w:noProof/>
          <w:color w:val="auto"/>
          <w:sz w:val="24"/>
        </w:rPr>
      </w:pPr>
      <w:bookmarkStart w:id="2439" w:name="_Toc105424550"/>
      <w:r w:rsidRPr="005D1CA3">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C82918">
        <w:rPr>
          <w:noProof/>
          <w:color w:val="auto"/>
          <w:szCs w:val="28"/>
        </w:rPr>
        <w:t>434</w:t>
      </w:r>
      <w:r>
        <w:rPr>
          <w:color w:val="auto"/>
          <w:szCs w:val="28"/>
        </w:rPr>
        <w:fldChar w:fldCharType="end"/>
      </w:r>
      <w:r w:rsidRPr="005D1CA3">
        <w:rPr>
          <w:color w:val="auto"/>
          <w:szCs w:val="28"/>
        </w:rPr>
        <w:t xml:space="preserve"> </w:t>
      </w:r>
      <w:r>
        <w:rPr>
          <w:color w:val="auto"/>
          <w:szCs w:val="28"/>
        </w:rPr>
        <w:t>-</w:t>
      </w:r>
      <w:r w:rsidRPr="005D1CA3">
        <w:rPr>
          <w:color w:val="auto"/>
          <w:szCs w:val="28"/>
        </w:rPr>
        <w:t xml:space="preserve"> Заявление на проведение операций с иностранной валютой</w:t>
      </w:r>
      <w:bookmarkEnd w:id="2439"/>
    </w:p>
    <w:p w14:paraId="60D6656C" w14:textId="77777777" w:rsidR="004F7B1F" w:rsidRDefault="004F7B1F" w:rsidP="004F7B1F">
      <w:pPr>
        <w:rPr>
          <w:sz w:val="28"/>
          <w:szCs w:val="28"/>
        </w:rPr>
      </w:pPr>
      <w:r>
        <w:rPr>
          <w:sz w:val="28"/>
          <w:szCs w:val="28"/>
        </w:rPr>
        <w:t xml:space="preserve">После принятия задачи к исполнению, пользователю необходимо отработать документ </w:t>
      </w:r>
      <w:r>
        <w:rPr>
          <w:b/>
          <w:sz w:val="28"/>
          <w:szCs w:val="28"/>
        </w:rPr>
        <w:t xml:space="preserve">Заявление на проведение операций с иностранной валютой </w:t>
      </w:r>
      <w:r>
        <w:rPr>
          <w:sz w:val="28"/>
          <w:szCs w:val="28"/>
        </w:rPr>
        <w:t xml:space="preserve">в соответствии с шаблоном процесса. </w:t>
      </w:r>
    </w:p>
    <w:p w14:paraId="1BFDCADD" w14:textId="77777777" w:rsidR="004F7B1F" w:rsidRPr="00C05CE8" w:rsidRDefault="004F7B1F" w:rsidP="004F7B1F">
      <w:pPr>
        <w:rPr>
          <w:sz w:val="28"/>
          <w:szCs w:val="28"/>
        </w:rPr>
      </w:pPr>
      <w:r>
        <w:rPr>
          <w:sz w:val="28"/>
          <w:szCs w:val="28"/>
        </w:rPr>
        <w:t xml:space="preserve">В статусе </w:t>
      </w:r>
      <w:r w:rsidRPr="00C05CE8">
        <w:rPr>
          <w:b/>
          <w:sz w:val="28"/>
          <w:szCs w:val="28"/>
        </w:rPr>
        <w:t>На отправку</w:t>
      </w:r>
      <w:r>
        <w:rPr>
          <w:sz w:val="28"/>
          <w:szCs w:val="28"/>
        </w:rPr>
        <w:t xml:space="preserve"> </w:t>
      </w:r>
      <w:r>
        <w:rPr>
          <w:sz w:val="28"/>
        </w:rPr>
        <w:t xml:space="preserve">пользователь запускает процесс </w:t>
      </w:r>
      <w:r w:rsidRPr="00C05CE8">
        <w:rPr>
          <w:b/>
          <w:sz w:val="28"/>
          <w:lang w:val="x-none"/>
        </w:rPr>
        <w:t>Задание на экспорт</w:t>
      </w:r>
      <w:r w:rsidRPr="00C05CE8">
        <w:rPr>
          <w:sz w:val="28"/>
        </w:rPr>
        <w:t>.</w:t>
      </w:r>
    </w:p>
    <w:p w14:paraId="725C369B" w14:textId="77777777" w:rsidR="004F7B1F" w:rsidRDefault="004F7B1F" w:rsidP="004F7B1F">
      <w:pPr>
        <w:rPr>
          <w:sz w:val="28"/>
        </w:rPr>
      </w:pPr>
      <w:r w:rsidRPr="00ED276E">
        <w:rPr>
          <w:sz w:val="28"/>
          <w:lang w:val="x-none"/>
        </w:rPr>
        <w:t>Положительным р</w:t>
      </w:r>
      <w:r>
        <w:rPr>
          <w:sz w:val="28"/>
          <w:lang w:val="x-none"/>
        </w:rPr>
        <w:t xml:space="preserve">езультатом выполнения процесса </w:t>
      </w:r>
      <w:r w:rsidRPr="00C05CE8">
        <w:rPr>
          <w:b/>
          <w:sz w:val="28"/>
          <w:lang w:val="x-none"/>
        </w:rPr>
        <w:t xml:space="preserve">Задание на экспорт </w:t>
      </w:r>
      <w:r w:rsidRPr="00ED276E">
        <w:rPr>
          <w:sz w:val="28"/>
          <w:lang w:val="x-none"/>
        </w:rPr>
        <w:t>является ав</w:t>
      </w:r>
      <w:r>
        <w:rPr>
          <w:sz w:val="28"/>
          <w:lang w:val="x-none"/>
        </w:rPr>
        <w:t xml:space="preserve">томатический перевод документа </w:t>
      </w:r>
      <w:r w:rsidRPr="00C05CE8">
        <w:rPr>
          <w:b/>
          <w:sz w:val="28"/>
          <w:lang w:val="x-none"/>
        </w:rPr>
        <w:t>Заявление на проведение операций с иностранной валютой</w:t>
      </w:r>
      <w:r>
        <w:rPr>
          <w:sz w:val="28"/>
          <w:lang w:val="x-none"/>
        </w:rPr>
        <w:t xml:space="preserve"> в статус </w:t>
      </w:r>
      <w:r w:rsidRPr="00C05CE8">
        <w:rPr>
          <w:b/>
          <w:sz w:val="28"/>
          <w:lang w:val="x-none"/>
        </w:rPr>
        <w:t>Отправлен</w:t>
      </w:r>
      <w:r w:rsidRPr="00ED276E">
        <w:rPr>
          <w:sz w:val="28"/>
          <w:lang w:val="x-none"/>
        </w:rPr>
        <w:t xml:space="preserve"> и </w:t>
      </w:r>
      <w:r>
        <w:rPr>
          <w:sz w:val="28"/>
        </w:rPr>
        <w:t>выгрузка</w:t>
      </w:r>
      <w:r w:rsidRPr="00ED276E">
        <w:rPr>
          <w:sz w:val="28"/>
          <w:lang w:val="x-none"/>
        </w:rPr>
        <w:t xml:space="preserve"> информации о </w:t>
      </w:r>
      <w:r>
        <w:rPr>
          <w:sz w:val="28"/>
        </w:rPr>
        <w:t>документе</w:t>
      </w:r>
      <w:r>
        <w:rPr>
          <w:sz w:val="28"/>
          <w:lang w:val="x-none"/>
        </w:rPr>
        <w:t xml:space="preserve"> в </w:t>
      </w:r>
      <w:r>
        <w:rPr>
          <w:sz w:val="28"/>
        </w:rPr>
        <w:t>каталог.</w:t>
      </w:r>
    </w:p>
    <w:p w14:paraId="56A7CC99" w14:textId="77777777" w:rsidR="004F7B1F" w:rsidRDefault="004F7B1F" w:rsidP="004F7B1F">
      <w:pPr>
        <w:rPr>
          <w:sz w:val="28"/>
        </w:rPr>
      </w:pPr>
      <w:r>
        <w:rPr>
          <w:sz w:val="28"/>
        </w:rPr>
        <w:t xml:space="preserve">Результатом обработки </w:t>
      </w:r>
      <w:r>
        <w:rPr>
          <w:b/>
          <w:sz w:val="28"/>
          <w:lang w:val="x-none"/>
        </w:rPr>
        <w:t>Заявлени</w:t>
      </w:r>
      <w:r>
        <w:rPr>
          <w:b/>
          <w:sz w:val="28"/>
        </w:rPr>
        <w:t>я</w:t>
      </w:r>
      <w:r w:rsidRPr="00C05CE8">
        <w:rPr>
          <w:b/>
          <w:sz w:val="28"/>
          <w:lang w:val="x-none"/>
        </w:rPr>
        <w:t xml:space="preserve"> на проведение операций с иностранной валютой</w:t>
      </w:r>
      <w:r>
        <w:rPr>
          <w:sz w:val="28"/>
        </w:rPr>
        <w:t xml:space="preserve"> будет ручной перевод формуляра в статус </w:t>
      </w:r>
      <w:r w:rsidRPr="00597E09">
        <w:rPr>
          <w:b/>
          <w:sz w:val="28"/>
        </w:rPr>
        <w:t>Зарегистрирован</w:t>
      </w:r>
      <w:r w:rsidRPr="005F5510">
        <w:rPr>
          <w:sz w:val="28"/>
          <w:szCs w:val="28"/>
        </w:rPr>
        <w:t>.</w:t>
      </w:r>
      <w:r>
        <w:rPr>
          <w:sz w:val="28"/>
          <w:szCs w:val="28"/>
        </w:rPr>
        <w:t xml:space="preserve"> </w:t>
      </w:r>
    </w:p>
    <w:p w14:paraId="7E60DFD2" w14:textId="77777777" w:rsidR="004F7B1F" w:rsidRDefault="004F7B1F" w:rsidP="004F7B1F">
      <w:pPr>
        <w:pStyle w:val="40"/>
      </w:pPr>
      <w:bookmarkStart w:id="2440" w:name="_Toc10109578"/>
      <w:r>
        <w:t>Получение электронного документа «</w:t>
      </w:r>
      <w:r w:rsidRPr="005B72AF">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r>
        <w:t>»</w:t>
      </w:r>
      <w:bookmarkEnd w:id="2440"/>
    </w:p>
    <w:p w14:paraId="65777E1D" w14:textId="77777777" w:rsidR="004F7B1F" w:rsidRDefault="004F7B1F" w:rsidP="004F7B1F">
      <w:pPr>
        <w:pStyle w:val="a7"/>
        <w:ind w:firstLine="709"/>
      </w:pPr>
      <w:r>
        <w:t>Для выполнения процедуры загрузки данных итогового расчета процентов по договорам банковского депозита</w:t>
      </w:r>
      <w:r w:rsidRPr="00785982">
        <w:t xml:space="preserve"> </w:t>
      </w:r>
      <w:r>
        <w:t xml:space="preserve">из </w:t>
      </w:r>
      <w:r w:rsidRPr="00EA7CDD">
        <w:t xml:space="preserve">ППО </w:t>
      </w:r>
      <w:r>
        <w:t>«ЛЕКС»</w:t>
      </w:r>
      <w:r w:rsidRPr="00EA7CDD">
        <w:rPr>
          <w:b/>
        </w:rPr>
        <w:t xml:space="preserve"> </w:t>
      </w:r>
      <w:r>
        <w:t xml:space="preserve">в Модуль используется документ </w:t>
      </w:r>
      <w:r w:rsidRPr="00E338E0">
        <w:rPr>
          <w:b/>
        </w:rPr>
        <w:t>Импорт данных</w:t>
      </w:r>
      <w:r>
        <w:t xml:space="preserve">. </w:t>
      </w:r>
    </w:p>
    <w:p w14:paraId="342DFE12" w14:textId="77777777" w:rsidR="004F7B1F" w:rsidRDefault="004F7B1F" w:rsidP="004F7B1F">
      <w:pPr>
        <w:pStyle w:val="a7"/>
        <w:ind w:firstLine="709"/>
      </w:pPr>
      <w:r>
        <w:t xml:space="preserve">Процедуру загрузки </w:t>
      </w:r>
      <w:r w:rsidRPr="008D64EE">
        <w:t>итогового расчета процентов по договорам банковского депозита</w:t>
      </w:r>
      <w:r>
        <w:t xml:space="preserve"> выполняет пользователь с синтетическим профилем «</w:t>
      </w:r>
      <w:r w:rsidRPr="0051142F">
        <w:t>Бухгалтер по размещению средств ФБ</w:t>
      </w:r>
      <w:r>
        <w:t>».</w:t>
      </w:r>
    </w:p>
    <w:p w14:paraId="6378C2B7" w14:textId="1EF09526"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2AD2DFF1" w14:textId="77777777" w:rsidR="004F7B1F" w:rsidRPr="00014215" w:rsidRDefault="004F7B1F" w:rsidP="004F7B1F">
      <w:pPr>
        <w:pStyle w:val="40"/>
      </w:pPr>
      <w:r>
        <w:t xml:space="preserve">Документ </w:t>
      </w:r>
      <w:r w:rsidRPr="00F06CF9">
        <w:t>«Итоговый расчёт процентов по договорам банковского депозита»</w:t>
      </w:r>
    </w:p>
    <w:p w14:paraId="76E5E4E2" w14:textId="77777777" w:rsidR="004F7B1F" w:rsidRDefault="004F7B1F" w:rsidP="004F7B1F">
      <w:pPr>
        <w:contextualSpacing/>
        <w:rPr>
          <w:sz w:val="28"/>
          <w:szCs w:val="28"/>
        </w:rPr>
      </w:pPr>
      <w:r>
        <w:rPr>
          <w:sz w:val="28"/>
          <w:szCs w:val="28"/>
        </w:rPr>
        <w:t xml:space="preserve">При формировании документа </w:t>
      </w:r>
      <w:r w:rsidRPr="000E68DD">
        <w:rPr>
          <w:b/>
          <w:sz w:val="28"/>
          <w:szCs w:val="28"/>
        </w:rPr>
        <w:t>Итоговый расчёт процентов по договорам банковского депозита</w:t>
      </w:r>
      <w:r>
        <w:rPr>
          <w:sz w:val="28"/>
          <w:szCs w:val="28"/>
        </w:rPr>
        <w:t xml:space="preserve"> будет создана </w:t>
      </w:r>
      <w:r w:rsidRPr="00693CFE">
        <w:rPr>
          <w:b/>
          <w:sz w:val="28"/>
          <w:szCs w:val="28"/>
        </w:rPr>
        <w:t>Задача пользователю</w:t>
      </w:r>
      <w:r w:rsidRPr="000B419C">
        <w:rPr>
          <w:sz w:val="28"/>
          <w:szCs w:val="28"/>
        </w:rPr>
        <w:t>.</w:t>
      </w:r>
    </w:p>
    <w:p w14:paraId="6C8AA51D" w14:textId="43C09AC1"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1DED42D9" w14:textId="77777777" w:rsidR="004F7B1F" w:rsidRDefault="004F7B1F" w:rsidP="004F7B1F">
      <w:pPr>
        <w:contextualSpacing/>
        <w:rPr>
          <w:sz w:val="28"/>
          <w:szCs w:val="28"/>
        </w:rPr>
      </w:pPr>
      <w:r>
        <w:rPr>
          <w:sz w:val="28"/>
          <w:szCs w:val="28"/>
        </w:rPr>
        <w:t>Пользователю с синтетическим профилем «</w:t>
      </w:r>
      <w:r w:rsidRPr="0051142F">
        <w:rPr>
          <w:sz w:val="28"/>
          <w:szCs w:val="28"/>
        </w:rPr>
        <w:t>Бухгалтер по размещению средств ФБ</w:t>
      </w:r>
      <w:r>
        <w:rPr>
          <w:sz w:val="28"/>
          <w:szCs w:val="28"/>
        </w:rPr>
        <w:t xml:space="preserve">» необходимо принять задачу к исполнению и отработать документ </w:t>
      </w:r>
      <w:r w:rsidRPr="000E68DD">
        <w:rPr>
          <w:b/>
          <w:sz w:val="28"/>
          <w:szCs w:val="28"/>
        </w:rPr>
        <w:t>Итоговый расчёт процентов по договорам банковского депозита</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322A354E" w14:textId="77777777" w:rsidR="004F7B1F" w:rsidRDefault="004F7B1F" w:rsidP="004F7B1F">
      <w:pPr>
        <w:contextualSpacing/>
        <w:rPr>
          <w:sz w:val="28"/>
          <w:szCs w:val="28"/>
        </w:rPr>
      </w:pPr>
      <w:r>
        <w:rPr>
          <w:sz w:val="28"/>
          <w:szCs w:val="28"/>
        </w:rPr>
        <w:t>Пользователю необходимо з</w:t>
      </w:r>
      <w:r w:rsidRPr="00F621F3">
        <w:rPr>
          <w:sz w:val="28"/>
          <w:szCs w:val="28"/>
        </w:rPr>
        <w:t xml:space="preserve">арегистрировать документ </w:t>
      </w:r>
      <w:r>
        <w:rPr>
          <w:sz w:val="28"/>
          <w:szCs w:val="28"/>
        </w:rPr>
        <w:t xml:space="preserve">нажатием на кнопку </w:t>
      </w:r>
      <w:r>
        <w:rPr>
          <w:b/>
          <w:sz w:val="28"/>
          <w:szCs w:val="28"/>
        </w:rPr>
        <w:t>Отразить в учёте</w:t>
      </w:r>
      <w:r w:rsidRPr="00F621F3">
        <w:rPr>
          <w:sz w:val="28"/>
          <w:szCs w:val="28"/>
        </w:rPr>
        <w:t>.</w:t>
      </w:r>
    </w:p>
    <w:p w14:paraId="184BCD33" w14:textId="77777777" w:rsidR="004F7B1F" w:rsidRDefault="004F7B1F" w:rsidP="004F7B1F">
      <w:pPr>
        <w:pStyle w:val="afff1"/>
        <w:spacing w:before="120" w:after="120"/>
        <w:ind w:firstLine="0"/>
        <w:rPr>
          <w:noProof/>
          <w:color w:val="auto"/>
        </w:rPr>
      </w:pPr>
      <w:r>
        <w:rPr>
          <w:noProof/>
        </w:rPr>
        <w:drawing>
          <wp:inline distT="0" distB="0" distL="0" distR="0" wp14:anchorId="4FBEEA6A" wp14:editId="06359DEE">
            <wp:extent cx="6119495" cy="3650615"/>
            <wp:effectExtent l="0" t="0" r="0" b="698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6119495" cy="3650615"/>
                    </a:xfrm>
                    <a:prstGeom prst="rect">
                      <a:avLst/>
                    </a:prstGeom>
                  </pic:spPr>
                </pic:pic>
              </a:graphicData>
            </a:graphic>
          </wp:inline>
        </w:drawing>
      </w:r>
    </w:p>
    <w:p w14:paraId="2F0BEB87" w14:textId="67AA47AE" w:rsidR="004F7B1F" w:rsidRDefault="004F7B1F" w:rsidP="004F7B1F">
      <w:pPr>
        <w:pStyle w:val="afff1"/>
        <w:spacing w:before="120" w:after="120"/>
        <w:ind w:firstLine="851"/>
        <w:jc w:val="center"/>
        <w:rPr>
          <w:color w:val="auto"/>
        </w:rPr>
      </w:pPr>
      <w:bookmarkStart w:id="2441" w:name="_Toc10109617"/>
      <w:bookmarkStart w:id="2442" w:name="_Toc105424551"/>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435</w:t>
      </w:r>
      <w:r>
        <w:rPr>
          <w:color w:val="auto"/>
        </w:rPr>
        <w:fldChar w:fldCharType="end"/>
      </w:r>
      <w:r>
        <w:rPr>
          <w:color w:val="auto"/>
        </w:rPr>
        <w:t xml:space="preserve"> -</w:t>
      </w:r>
      <w:r w:rsidRPr="00873D08">
        <w:rPr>
          <w:color w:val="auto"/>
        </w:rPr>
        <w:t xml:space="preserve"> </w:t>
      </w:r>
      <w:r>
        <w:rPr>
          <w:color w:val="auto"/>
        </w:rPr>
        <w:t>Отражение в учете</w:t>
      </w:r>
      <w:bookmarkEnd w:id="2441"/>
      <w:bookmarkEnd w:id="2442"/>
    </w:p>
    <w:p w14:paraId="77577740" w14:textId="77777777" w:rsidR="004F7B1F" w:rsidRPr="00F621F3" w:rsidRDefault="004F7B1F" w:rsidP="004F7B1F">
      <w:pPr>
        <w:contextualSpacing/>
        <w:rPr>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учёте </w:t>
      </w:r>
      <w:r w:rsidRPr="00380465">
        <w:rPr>
          <w:sz w:val="28"/>
          <w:szCs w:val="28"/>
        </w:rPr>
        <w:t>с формированием бухгалтерской проводки</w:t>
      </w:r>
      <w:r>
        <w:rPr>
          <w:b/>
          <w:sz w:val="28"/>
          <w:szCs w:val="28"/>
        </w:rPr>
        <w:t xml:space="preserve"> </w:t>
      </w:r>
      <w:r w:rsidRPr="00014215">
        <w:rPr>
          <w:sz w:val="28"/>
          <w:szCs w:val="28"/>
        </w:rPr>
        <w:t>по начислению проценто</w:t>
      </w:r>
      <w:r w:rsidRPr="00F3497F">
        <w:rPr>
          <w:sz w:val="28"/>
          <w:szCs w:val="28"/>
        </w:rPr>
        <w:t>в.</w:t>
      </w:r>
    </w:p>
    <w:bookmarkEnd w:id="2424"/>
    <w:bookmarkEnd w:id="2425"/>
    <w:p w14:paraId="7186D0F3" w14:textId="77777777" w:rsidR="004F7B1F" w:rsidRPr="007C24E6" w:rsidRDefault="004F7B1F" w:rsidP="004F7B1F">
      <w:pPr>
        <w:pStyle w:val="40"/>
      </w:pPr>
      <w:r w:rsidRPr="00014215">
        <w:t>Отражение в учете информации о начисленных штрафных процентах, штрафах, пенях</w:t>
      </w:r>
    </w:p>
    <w:p w14:paraId="5C0B0079" w14:textId="77777777" w:rsidR="004F7B1F" w:rsidRDefault="004F7B1F" w:rsidP="004F7B1F">
      <w:pPr>
        <w:contextualSpacing/>
        <w:rPr>
          <w:sz w:val="28"/>
          <w:szCs w:val="28"/>
        </w:rPr>
      </w:pPr>
      <w:r>
        <w:rPr>
          <w:sz w:val="28"/>
          <w:szCs w:val="28"/>
        </w:rPr>
        <w:t xml:space="preserve">Для отражения </w:t>
      </w:r>
      <w:r w:rsidRPr="00161BE0">
        <w:rPr>
          <w:sz w:val="28"/>
          <w:szCs w:val="28"/>
        </w:rPr>
        <w:t>в учете информации о начисленных штрафных процентах, штрафах, пенях</w:t>
      </w:r>
      <w:r>
        <w:rPr>
          <w:sz w:val="28"/>
          <w:szCs w:val="28"/>
        </w:rPr>
        <w:t xml:space="preserve"> используется документ </w:t>
      </w:r>
      <w:r w:rsidRPr="00161BE0">
        <w:rPr>
          <w:b/>
          <w:sz w:val="28"/>
          <w:szCs w:val="28"/>
        </w:rPr>
        <w:t>Бухгалтерская справка ф. 0504833 (Начисление администрируемых доходов)</w:t>
      </w:r>
      <w:r>
        <w:rPr>
          <w:sz w:val="28"/>
          <w:szCs w:val="28"/>
        </w:rPr>
        <w:t>. Формирование документа осуществляет пользователь с синтетическим профилем «</w:t>
      </w:r>
      <w:r w:rsidRPr="00161BE0">
        <w:rPr>
          <w:sz w:val="28"/>
          <w:szCs w:val="28"/>
        </w:rPr>
        <w:t>Бухгалтер по размещению средств ФБ</w:t>
      </w:r>
      <w:r>
        <w:rPr>
          <w:sz w:val="28"/>
          <w:szCs w:val="28"/>
        </w:rPr>
        <w:t>».</w:t>
      </w:r>
    </w:p>
    <w:p w14:paraId="2D1E0816" w14:textId="77777777" w:rsidR="004F7B1F" w:rsidRDefault="004F7B1F" w:rsidP="004F7B1F">
      <w:pPr>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F92713">
        <w:rPr>
          <w:b/>
          <w:sz w:val="28"/>
        </w:rPr>
        <w:t>Бухгалтерская справка ф. 0504833 (Начисление администрируемых доходов)</w:t>
      </w:r>
      <w:r>
        <w:rPr>
          <w:b/>
          <w:sz w:val="28"/>
        </w:rPr>
        <w:t xml:space="preserve"> </w:t>
      </w:r>
      <w:r w:rsidRPr="00E94611">
        <w:rPr>
          <w:sz w:val="28"/>
          <w:szCs w:val="28"/>
        </w:rPr>
        <w:t xml:space="preserve">- </w:t>
      </w:r>
      <w:r w:rsidRPr="00B62A74">
        <w:rPr>
          <w:b/>
          <w:sz w:val="28"/>
          <w:szCs w:val="28"/>
        </w:rPr>
        <w:t>Реализация услуги, начисление доходов (205, 209 - 401.10)</w:t>
      </w:r>
      <w:r>
        <w:rPr>
          <w:b/>
          <w:sz w:val="28"/>
          <w:szCs w:val="28"/>
        </w:rPr>
        <w:t>.</w:t>
      </w:r>
    </w:p>
    <w:p w14:paraId="7428FD92" w14:textId="77777777" w:rsidR="004F7B1F" w:rsidRDefault="004F7B1F" w:rsidP="004F7B1F">
      <w:pPr>
        <w:pStyle w:val="afff1"/>
        <w:spacing w:before="120" w:after="120"/>
        <w:ind w:firstLine="0"/>
        <w:rPr>
          <w:noProof/>
          <w:color w:val="auto"/>
        </w:rPr>
      </w:pPr>
      <w:r>
        <w:rPr>
          <w:noProof/>
        </w:rPr>
        <w:drawing>
          <wp:inline distT="0" distB="0" distL="0" distR="0" wp14:anchorId="5D651626" wp14:editId="51F86FED">
            <wp:extent cx="6119495" cy="2677795"/>
            <wp:effectExtent l="0" t="0" r="0" b="8255"/>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6119495" cy="2677795"/>
                    </a:xfrm>
                    <a:prstGeom prst="rect">
                      <a:avLst/>
                    </a:prstGeom>
                  </pic:spPr>
                </pic:pic>
              </a:graphicData>
            </a:graphic>
          </wp:inline>
        </w:drawing>
      </w:r>
    </w:p>
    <w:p w14:paraId="6394B21D" w14:textId="33983A40" w:rsidR="004F7B1F" w:rsidRDefault="004F7B1F" w:rsidP="004F7B1F">
      <w:pPr>
        <w:pStyle w:val="afff1"/>
        <w:spacing w:before="120" w:after="120"/>
        <w:ind w:firstLine="851"/>
        <w:jc w:val="center"/>
        <w:rPr>
          <w:color w:val="auto"/>
        </w:rPr>
      </w:pPr>
      <w:bookmarkStart w:id="2443" w:name="_Toc10109624"/>
      <w:bookmarkStart w:id="2444" w:name="_Toc105424552"/>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436</w:t>
      </w:r>
      <w:r>
        <w:rPr>
          <w:color w:val="auto"/>
        </w:rPr>
        <w:fldChar w:fldCharType="end"/>
      </w:r>
      <w:r>
        <w:rPr>
          <w:color w:val="auto"/>
        </w:rPr>
        <w:t xml:space="preserve"> -Начисление доходов</w:t>
      </w:r>
      <w:bookmarkEnd w:id="2443"/>
      <w:bookmarkEnd w:id="2444"/>
    </w:p>
    <w:p w14:paraId="5A81E7E9" w14:textId="77777777" w:rsidR="004F7B1F" w:rsidRPr="00032769" w:rsidRDefault="004F7B1F" w:rsidP="004F7B1F">
      <w:pPr>
        <w:contextualSpacing/>
        <w:rPr>
          <w:sz w:val="28"/>
          <w:szCs w:val="28"/>
        </w:rPr>
      </w:pPr>
      <w:r w:rsidRPr="00032769">
        <w:rPr>
          <w:sz w:val="28"/>
          <w:szCs w:val="28"/>
        </w:rPr>
        <w:t xml:space="preserve">В открывшемся окне списка документов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F92713">
        <w:rPr>
          <w:b/>
          <w:sz w:val="28"/>
        </w:rPr>
        <w:t>Бухгалтерская справка ф. 0504833 (Начисление администрируемых доходов)</w:t>
      </w:r>
      <w:r>
        <w:rPr>
          <w:b/>
          <w:sz w:val="28"/>
        </w:rPr>
        <w:t>.</w:t>
      </w:r>
      <w:r w:rsidRPr="00032769">
        <w:rPr>
          <w:sz w:val="28"/>
          <w:szCs w:val="28"/>
        </w:rPr>
        <w:t xml:space="preserve"> </w:t>
      </w:r>
    </w:p>
    <w:p w14:paraId="44AACCA1" w14:textId="0F1B1BAC" w:rsidR="004F7B1F" w:rsidRDefault="004F7B1F" w:rsidP="004F7B1F">
      <w:pPr>
        <w:contextualSpacing/>
        <w:rPr>
          <w:sz w:val="28"/>
          <w:szCs w:val="28"/>
        </w:rPr>
      </w:pPr>
      <w:r>
        <w:rPr>
          <w:sz w:val="28"/>
          <w:szCs w:val="28"/>
        </w:rPr>
        <w:t>В документе</w:t>
      </w:r>
      <w:r w:rsidRPr="00032769">
        <w:rPr>
          <w:sz w:val="28"/>
          <w:szCs w:val="28"/>
        </w:rPr>
        <w:t xml:space="preserve"> </w:t>
      </w:r>
      <w:r>
        <w:rPr>
          <w:sz w:val="28"/>
          <w:szCs w:val="28"/>
        </w:rPr>
        <w:t xml:space="preserve">заполнить реквизиты </w:t>
      </w:r>
      <w:r>
        <w:rPr>
          <w:b/>
          <w:sz w:val="28"/>
          <w:szCs w:val="28"/>
        </w:rPr>
        <w:t>Услуга</w:t>
      </w:r>
      <w:r w:rsidRPr="00032769">
        <w:rPr>
          <w:sz w:val="28"/>
          <w:szCs w:val="28"/>
        </w:rPr>
        <w:t xml:space="preserve"> </w:t>
      </w:r>
      <w:r>
        <w:rPr>
          <w:sz w:val="28"/>
          <w:szCs w:val="28"/>
        </w:rPr>
        <w:t>-</w:t>
      </w:r>
      <w:r w:rsidRPr="00032769">
        <w:rPr>
          <w:sz w:val="28"/>
          <w:szCs w:val="28"/>
        </w:rPr>
        <w:t xml:space="preserve"> </w:t>
      </w:r>
      <w:r>
        <w:rPr>
          <w:b/>
          <w:sz w:val="28"/>
          <w:szCs w:val="28"/>
        </w:rPr>
        <w:t>Администрируемые доходы,</w:t>
      </w:r>
      <w:r w:rsidRPr="00032769">
        <w:rPr>
          <w:sz w:val="28"/>
          <w:szCs w:val="28"/>
        </w:rPr>
        <w:t xml:space="preserve"> </w:t>
      </w:r>
      <w:r>
        <w:rPr>
          <w:b/>
          <w:sz w:val="28"/>
          <w:szCs w:val="28"/>
        </w:rPr>
        <w:t>Стоимость услуги</w:t>
      </w:r>
      <w:r w:rsidRPr="00032769">
        <w:rPr>
          <w:sz w:val="28"/>
          <w:szCs w:val="28"/>
        </w:rPr>
        <w:t xml:space="preserve"> </w:t>
      </w:r>
      <w:r>
        <w:rPr>
          <w:sz w:val="28"/>
          <w:szCs w:val="28"/>
        </w:rPr>
        <w:t xml:space="preserve">-сумму штрафа, </w:t>
      </w:r>
      <w:r w:rsidRPr="000F5134">
        <w:rPr>
          <w:b/>
          <w:sz w:val="28"/>
          <w:szCs w:val="28"/>
        </w:rPr>
        <w:t>Контрагент</w:t>
      </w:r>
      <w:r>
        <w:rPr>
          <w:sz w:val="28"/>
          <w:szCs w:val="28"/>
        </w:rPr>
        <w:t xml:space="preserve">, </w:t>
      </w:r>
      <w:r w:rsidRPr="000F5134">
        <w:rPr>
          <w:b/>
          <w:sz w:val="28"/>
          <w:szCs w:val="28"/>
        </w:rPr>
        <w:t>Договор, Количество, Сумма, Номер и дата документа основания</w:t>
      </w:r>
      <w:r>
        <w:rPr>
          <w:sz w:val="28"/>
          <w:szCs w:val="28"/>
        </w:rPr>
        <w:t>.</w:t>
      </w:r>
      <w:r w:rsidRPr="00032769">
        <w:rPr>
          <w:sz w:val="28"/>
          <w:szCs w:val="28"/>
        </w:rPr>
        <w:t xml:space="preserve"> </w:t>
      </w:r>
    </w:p>
    <w:p w14:paraId="67792769" w14:textId="77777777" w:rsidR="004F7B1F" w:rsidRDefault="004F7B1F" w:rsidP="004F7B1F">
      <w:pPr>
        <w:ind w:firstLine="0"/>
        <w:contextualSpacing/>
        <w:rPr>
          <w:sz w:val="28"/>
          <w:szCs w:val="28"/>
        </w:rPr>
      </w:pPr>
      <w:r>
        <w:rPr>
          <w:noProof/>
        </w:rPr>
        <w:drawing>
          <wp:inline distT="0" distB="0" distL="0" distR="0" wp14:anchorId="1578BE91" wp14:editId="42EAC757">
            <wp:extent cx="6119495" cy="3536950"/>
            <wp:effectExtent l="0" t="0" r="0" b="635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6119495" cy="3536950"/>
                    </a:xfrm>
                    <a:prstGeom prst="rect">
                      <a:avLst/>
                    </a:prstGeom>
                  </pic:spPr>
                </pic:pic>
              </a:graphicData>
            </a:graphic>
          </wp:inline>
        </w:drawing>
      </w:r>
    </w:p>
    <w:p w14:paraId="2DE9C8B4" w14:textId="11231EF6" w:rsidR="004F7B1F" w:rsidRDefault="004F7B1F" w:rsidP="004F7B1F">
      <w:pPr>
        <w:contextualSpacing/>
        <w:jc w:val="center"/>
        <w:rPr>
          <w:color w:val="auto"/>
          <w:sz w:val="28"/>
          <w:szCs w:val="28"/>
        </w:rPr>
      </w:pPr>
      <w:bookmarkStart w:id="2445" w:name="_Toc105424553"/>
      <w:r w:rsidRPr="00F3497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437</w:t>
      </w:r>
      <w:r>
        <w:rPr>
          <w:color w:val="auto"/>
          <w:sz w:val="28"/>
          <w:szCs w:val="28"/>
        </w:rPr>
        <w:fldChar w:fldCharType="end"/>
      </w:r>
      <w:r w:rsidRPr="00F3497F">
        <w:rPr>
          <w:color w:val="auto"/>
          <w:sz w:val="28"/>
          <w:szCs w:val="28"/>
        </w:rPr>
        <w:t xml:space="preserve"> </w:t>
      </w:r>
      <w:r>
        <w:rPr>
          <w:color w:val="auto"/>
          <w:sz w:val="28"/>
          <w:szCs w:val="28"/>
        </w:rPr>
        <w:t>-</w:t>
      </w:r>
      <w:r w:rsidRPr="00F3497F">
        <w:rPr>
          <w:color w:val="auto"/>
          <w:sz w:val="28"/>
          <w:szCs w:val="28"/>
        </w:rPr>
        <w:t xml:space="preserve"> Заполнение </w:t>
      </w:r>
      <w:r>
        <w:rPr>
          <w:color w:val="auto"/>
          <w:sz w:val="28"/>
          <w:szCs w:val="28"/>
        </w:rPr>
        <w:t>документа</w:t>
      </w:r>
      <w:bookmarkEnd w:id="2445"/>
    </w:p>
    <w:p w14:paraId="7CC567E5" w14:textId="77777777" w:rsidR="004F7B1F" w:rsidRDefault="004F7B1F" w:rsidP="004F7B1F">
      <w:pPr>
        <w:contextualSpacing/>
        <w:rPr>
          <w:sz w:val="28"/>
          <w:szCs w:val="28"/>
        </w:rPr>
      </w:pPr>
      <w:r>
        <w:rPr>
          <w:sz w:val="28"/>
          <w:szCs w:val="28"/>
        </w:rPr>
        <w:t xml:space="preserve">Пользователь проверяет данные заполнения на закладке </w:t>
      </w:r>
      <w:r w:rsidRPr="000F5134">
        <w:rPr>
          <w:b/>
          <w:sz w:val="28"/>
          <w:szCs w:val="28"/>
        </w:rPr>
        <w:t>Бухгалтерская</w:t>
      </w:r>
      <w:r>
        <w:rPr>
          <w:sz w:val="28"/>
          <w:szCs w:val="28"/>
        </w:rPr>
        <w:t xml:space="preserve"> </w:t>
      </w:r>
      <w:r w:rsidRPr="000F5134">
        <w:rPr>
          <w:b/>
          <w:sz w:val="28"/>
          <w:szCs w:val="28"/>
        </w:rPr>
        <w:t>операция</w:t>
      </w:r>
      <w:r>
        <w:rPr>
          <w:sz w:val="28"/>
          <w:szCs w:val="28"/>
        </w:rPr>
        <w:t xml:space="preserve"> и переводит статус </w:t>
      </w:r>
      <w:r w:rsidRPr="000F5134">
        <w:rPr>
          <w:b/>
          <w:sz w:val="28"/>
          <w:szCs w:val="28"/>
        </w:rPr>
        <w:t>На подписание ЦБ</w:t>
      </w:r>
      <w:r>
        <w:rPr>
          <w:sz w:val="28"/>
          <w:szCs w:val="28"/>
        </w:rPr>
        <w:t xml:space="preserve">. </w:t>
      </w:r>
    </w:p>
    <w:p w14:paraId="3C2FB979" w14:textId="77777777" w:rsidR="004F7B1F" w:rsidRDefault="004F7B1F" w:rsidP="004F7B1F">
      <w:pPr>
        <w:contextualSpacing/>
        <w:rPr>
          <w:sz w:val="28"/>
          <w:szCs w:val="28"/>
        </w:rPr>
      </w:pPr>
      <w:r>
        <w:rPr>
          <w:sz w:val="28"/>
          <w:szCs w:val="28"/>
        </w:rPr>
        <w:t>Пользователь с синтетическим профилем «Главный б</w:t>
      </w:r>
      <w:r w:rsidRPr="00161BE0">
        <w:rPr>
          <w:sz w:val="28"/>
          <w:szCs w:val="28"/>
        </w:rPr>
        <w:t>ухгалтер по размещению средств ФБ</w:t>
      </w:r>
      <w:r>
        <w:rPr>
          <w:sz w:val="28"/>
          <w:szCs w:val="28"/>
        </w:rPr>
        <w:t xml:space="preserve">» получает новую задачу на </w:t>
      </w:r>
      <w:r w:rsidRPr="000F5134">
        <w:rPr>
          <w:b/>
          <w:sz w:val="28"/>
          <w:szCs w:val="28"/>
        </w:rPr>
        <w:t>Начальной</w:t>
      </w:r>
      <w:r>
        <w:rPr>
          <w:sz w:val="28"/>
          <w:szCs w:val="28"/>
        </w:rPr>
        <w:t xml:space="preserve"> </w:t>
      </w:r>
      <w:r w:rsidRPr="000F5134">
        <w:rPr>
          <w:b/>
          <w:sz w:val="28"/>
          <w:szCs w:val="28"/>
        </w:rPr>
        <w:t>странице</w:t>
      </w:r>
      <w:r>
        <w:rPr>
          <w:sz w:val="28"/>
          <w:szCs w:val="28"/>
        </w:rPr>
        <w:t xml:space="preserve"> в </w:t>
      </w:r>
      <w:r>
        <w:rPr>
          <w:b/>
          <w:sz w:val="28"/>
          <w:szCs w:val="28"/>
        </w:rPr>
        <w:t>Задачах</w:t>
      </w:r>
      <w:r>
        <w:rPr>
          <w:sz w:val="28"/>
          <w:szCs w:val="28"/>
        </w:rPr>
        <w:t xml:space="preserve"> </w:t>
      </w:r>
      <w:r w:rsidRPr="000F5134">
        <w:rPr>
          <w:b/>
          <w:sz w:val="28"/>
          <w:szCs w:val="28"/>
        </w:rPr>
        <w:t>пользователя</w:t>
      </w:r>
      <w:r>
        <w:rPr>
          <w:sz w:val="28"/>
          <w:szCs w:val="28"/>
        </w:rPr>
        <w:t xml:space="preserve"> и отрабатывает в соответствии с шаблоном статусной модели.</w:t>
      </w:r>
    </w:p>
    <w:p w14:paraId="0DEB2569" w14:textId="1CF35AE0"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1106E771" w14:textId="77777777" w:rsidR="004F7B1F" w:rsidRDefault="004F7B1F" w:rsidP="004F7B1F">
      <w:pPr>
        <w:contextualSpacing/>
        <w:rPr>
          <w:sz w:val="28"/>
          <w:szCs w:val="28"/>
        </w:rPr>
      </w:pPr>
      <w:r>
        <w:rPr>
          <w:sz w:val="28"/>
          <w:szCs w:val="28"/>
        </w:rPr>
        <w:t xml:space="preserve">Результатом отработки документа </w:t>
      </w:r>
      <w:r w:rsidRPr="00F92713">
        <w:rPr>
          <w:b/>
          <w:sz w:val="28"/>
        </w:rPr>
        <w:t>Бухгалтерская справка ф. 0504833 (Начисление администрируемых доходов)</w:t>
      </w:r>
      <w:r>
        <w:rPr>
          <w:b/>
          <w:sz w:val="28"/>
        </w:rPr>
        <w:t xml:space="preserve"> </w:t>
      </w:r>
      <w:r>
        <w:rPr>
          <w:sz w:val="28"/>
          <w:szCs w:val="28"/>
        </w:rPr>
        <w:t>в соответствии с шаблоном процесса является формирование бухгалтерских проводок по н</w:t>
      </w:r>
      <w:r w:rsidRPr="00B62A74">
        <w:rPr>
          <w:sz w:val="28"/>
          <w:szCs w:val="28"/>
        </w:rPr>
        <w:t>ачислени</w:t>
      </w:r>
      <w:r>
        <w:rPr>
          <w:sz w:val="28"/>
          <w:szCs w:val="28"/>
        </w:rPr>
        <w:t>ю</w:t>
      </w:r>
      <w:r w:rsidRPr="00B62A74">
        <w:rPr>
          <w:sz w:val="28"/>
          <w:szCs w:val="28"/>
        </w:rPr>
        <w:t xml:space="preserve"> процентов, штрафов и пеней</w:t>
      </w:r>
      <w:r>
        <w:rPr>
          <w:sz w:val="28"/>
          <w:szCs w:val="28"/>
        </w:rPr>
        <w:t xml:space="preserve"> по заключенным договорам депозита.</w:t>
      </w:r>
    </w:p>
    <w:p w14:paraId="50E999AA" w14:textId="77777777" w:rsidR="004F7B1F" w:rsidRDefault="004F7B1F" w:rsidP="004F7B1F">
      <w:pPr>
        <w:pStyle w:val="40"/>
      </w:pPr>
      <w:bookmarkStart w:id="2446" w:name="_Toc10109583"/>
      <w:r w:rsidRPr="00010C57">
        <w:t xml:space="preserve">Получение </w:t>
      </w:r>
      <w:r w:rsidRPr="00F57CFE">
        <w:t xml:space="preserve">электронного </w:t>
      </w:r>
      <w:r>
        <w:t>документа «</w:t>
      </w:r>
      <w:r w:rsidRPr="0058313B">
        <w:t>Выписка по депозитному счёту НРД</w:t>
      </w:r>
      <w:r>
        <w:t xml:space="preserve">» </w:t>
      </w:r>
      <w:r w:rsidRPr="00010C57">
        <w:t>от кредитных организаций</w:t>
      </w:r>
      <w:bookmarkEnd w:id="2446"/>
      <w:r w:rsidRPr="00010C57">
        <w:t xml:space="preserve"> </w:t>
      </w:r>
    </w:p>
    <w:p w14:paraId="2CB8F0C4" w14:textId="77777777" w:rsidR="004F7B1F" w:rsidRDefault="004F7B1F" w:rsidP="004F7B1F">
      <w:pPr>
        <w:pStyle w:val="a7"/>
        <w:ind w:firstLine="709"/>
      </w:pPr>
      <w:r>
        <w:t>Для выполнения процедуры загрузки данных выписки по депозитному счету</w:t>
      </w:r>
      <w:r w:rsidRPr="00785982">
        <w:t xml:space="preserve"> </w:t>
      </w:r>
      <w:r>
        <w:t xml:space="preserve">из </w:t>
      </w:r>
      <w:r w:rsidRPr="00EA7CDD">
        <w:t xml:space="preserve">ППО </w:t>
      </w:r>
      <w:r>
        <w:t>«Кредитные организации»</w:t>
      </w:r>
      <w:r w:rsidRPr="00EA7CDD">
        <w:rPr>
          <w:b/>
        </w:rPr>
        <w:t xml:space="preserve"> </w:t>
      </w:r>
      <w:r>
        <w:t xml:space="preserve">в Модуль используется документ </w:t>
      </w:r>
      <w:r w:rsidRPr="00E338E0">
        <w:rPr>
          <w:b/>
        </w:rPr>
        <w:t>Импорт данных</w:t>
      </w:r>
      <w:r>
        <w:t xml:space="preserve">. Процедуру загрузки </w:t>
      </w:r>
      <w:r w:rsidRPr="00161BE0">
        <w:t>выписки по депозитному счету</w:t>
      </w:r>
      <w:r>
        <w:t xml:space="preserve"> выполняет пользователь с синтетическим профилем «</w:t>
      </w:r>
      <w:r w:rsidRPr="00161BE0">
        <w:t>Бухгалтер по размещению средств ФБ</w:t>
      </w:r>
      <w:r>
        <w:t>».</w:t>
      </w:r>
    </w:p>
    <w:p w14:paraId="4DF95928" w14:textId="637DFC07"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71DE3815" w14:textId="77777777" w:rsidR="004F7B1F" w:rsidRDefault="004F7B1F" w:rsidP="004F7B1F">
      <w:pPr>
        <w:pStyle w:val="5"/>
        <w:spacing w:line="240" w:lineRule="auto"/>
        <w:rPr>
          <w:szCs w:val="28"/>
        </w:rPr>
      </w:pPr>
      <w:r>
        <w:rPr>
          <w:szCs w:val="28"/>
        </w:rPr>
        <w:t>Документ «</w:t>
      </w:r>
      <w:r w:rsidRPr="00E47886">
        <w:rPr>
          <w:szCs w:val="28"/>
        </w:rPr>
        <w:t>Выписка по депозитному счёту НРД</w:t>
      </w:r>
      <w:r>
        <w:rPr>
          <w:szCs w:val="28"/>
        </w:rPr>
        <w:t>»</w:t>
      </w:r>
    </w:p>
    <w:p w14:paraId="751A74B0" w14:textId="77777777" w:rsidR="004F7B1F" w:rsidRDefault="004F7B1F" w:rsidP="004F7B1F">
      <w:pPr>
        <w:rPr>
          <w:sz w:val="28"/>
          <w:szCs w:val="28"/>
        </w:rPr>
      </w:pPr>
      <w:r>
        <w:rPr>
          <w:sz w:val="28"/>
          <w:szCs w:val="28"/>
        </w:rPr>
        <w:t>Пользователю с синтетическим профилем «</w:t>
      </w:r>
      <w:r w:rsidRPr="00161BE0">
        <w:rPr>
          <w:sz w:val="28"/>
          <w:szCs w:val="28"/>
        </w:rPr>
        <w:t>Бухгалтер по размещению средств ФБ</w:t>
      </w:r>
      <w:r>
        <w:rPr>
          <w:sz w:val="28"/>
          <w:szCs w:val="28"/>
        </w:rPr>
        <w:t xml:space="preserve">» на </w:t>
      </w:r>
      <w:r w:rsidRPr="00161BE0">
        <w:rPr>
          <w:b/>
          <w:sz w:val="28"/>
          <w:szCs w:val="28"/>
        </w:rPr>
        <w:t>Начальной странице</w:t>
      </w:r>
      <w:r>
        <w:rPr>
          <w:sz w:val="28"/>
          <w:szCs w:val="28"/>
        </w:rPr>
        <w:t xml:space="preserve"> в </w:t>
      </w:r>
      <w:r w:rsidRPr="00161BE0">
        <w:rPr>
          <w:b/>
          <w:sz w:val="28"/>
          <w:szCs w:val="28"/>
        </w:rPr>
        <w:t>Задачах пользователя</w:t>
      </w:r>
      <w:r w:rsidRPr="00E94611">
        <w:rPr>
          <w:sz w:val="28"/>
          <w:szCs w:val="28"/>
        </w:rPr>
        <w:t xml:space="preserve"> </w:t>
      </w:r>
      <w:r>
        <w:rPr>
          <w:sz w:val="28"/>
          <w:szCs w:val="28"/>
        </w:rPr>
        <w:t xml:space="preserve">необходимо </w:t>
      </w:r>
      <w:r w:rsidRPr="00E94611">
        <w:rPr>
          <w:sz w:val="28"/>
          <w:szCs w:val="28"/>
        </w:rPr>
        <w:t xml:space="preserve">выбрать </w:t>
      </w:r>
      <w:r>
        <w:rPr>
          <w:sz w:val="28"/>
          <w:szCs w:val="28"/>
        </w:rPr>
        <w:t xml:space="preserve">новую задачу </w:t>
      </w:r>
      <w:r w:rsidRPr="00E01CB5">
        <w:rPr>
          <w:b/>
          <w:sz w:val="28"/>
          <w:szCs w:val="28"/>
        </w:rPr>
        <w:t>Регистрация: Выписка по депозитному счёту НРД</w:t>
      </w:r>
      <w:r>
        <w:rPr>
          <w:sz w:val="28"/>
          <w:szCs w:val="28"/>
        </w:rPr>
        <w:t>.</w:t>
      </w:r>
    </w:p>
    <w:p w14:paraId="12FB75E8" w14:textId="77777777" w:rsidR="004F7B1F" w:rsidRDefault="004F7B1F" w:rsidP="004F7B1F">
      <w:pPr>
        <w:ind w:firstLine="0"/>
        <w:rPr>
          <w:lang w:eastAsia="en-US"/>
        </w:rPr>
      </w:pPr>
      <w:r>
        <w:rPr>
          <w:noProof/>
        </w:rPr>
        <w:drawing>
          <wp:inline distT="0" distB="0" distL="0" distR="0" wp14:anchorId="5760124B" wp14:editId="43EE3231">
            <wp:extent cx="6119495" cy="184912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6119495" cy="1849120"/>
                    </a:xfrm>
                    <a:prstGeom prst="rect">
                      <a:avLst/>
                    </a:prstGeom>
                  </pic:spPr>
                </pic:pic>
              </a:graphicData>
            </a:graphic>
          </wp:inline>
        </w:drawing>
      </w:r>
    </w:p>
    <w:p w14:paraId="53E70365" w14:textId="6B3C1A89" w:rsidR="004F7B1F" w:rsidRDefault="004F7B1F" w:rsidP="004F7B1F">
      <w:pPr>
        <w:pStyle w:val="afff1"/>
        <w:spacing w:before="120" w:after="120"/>
        <w:ind w:firstLine="851"/>
        <w:jc w:val="center"/>
        <w:rPr>
          <w:color w:val="auto"/>
        </w:rPr>
      </w:pPr>
      <w:bookmarkStart w:id="2447" w:name="_Toc105424554"/>
      <w:bookmarkStart w:id="2448" w:name="_Toc10109632"/>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438</w:t>
      </w:r>
      <w:r>
        <w:rPr>
          <w:color w:val="auto"/>
        </w:rPr>
        <w:fldChar w:fldCharType="end"/>
      </w:r>
      <w:r>
        <w:rPr>
          <w:color w:val="auto"/>
        </w:rPr>
        <w:t xml:space="preserve"> -</w:t>
      </w:r>
      <w:r w:rsidRPr="00873D08">
        <w:rPr>
          <w:color w:val="auto"/>
        </w:rPr>
        <w:t xml:space="preserve"> </w:t>
      </w:r>
      <w:r>
        <w:rPr>
          <w:color w:val="auto"/>
        </w:rPr>
        <w:t>Задача пользователя</w:t>
      </w:r>
      <w:bookmarkEnd w:id="2447"/>
      <w:r>
        <w:rPr>
          <w:color w:val="auto"/>
        </w:rPr>
        <w:t xml:space="preserve"> </w:t>
      </w:r>
      <w:bookmarkEnd w:id="2448"/>
    </w:p>
    <w:p w14:paraId="607A29C8" w14:textId="65B5EF42"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49A1D3AB" w14:textId="77777777" w:rsidR="004F7B1F" w:rsidRDefault="004F7B1F" w:rsidP="004F7B1F">
      <w:pPr>
        <w:tabs>
          <w:tab w:val="left" w:pos="2400"/>
        </w:tabs>
        <w:rPr>
          <w:sz w:val="28"/>
          <w:szCs w:val="28"/>
        </w:rPr>
      </w:pPr>
      <w:r>
        <w:rPr>
          <w:sz w:val="28"/>
          <w:szCs w:val="28"/>
        </w:rPr>
        <w:t>Пользователю необходимо принять задачу к исполнению.</w:t>
      </w:r>
      <w:r w:rsidRPr="00C354D8">
        <w:rPr>
          <w:sz w:val="28"/>
          <w:szCs w:val="28"/>
        </w:rPr>
        <w:t xml:space="preserve"> </w:t>
      </w:r>
    </w:p>
    <w:p w14:paraId="6042242E" w14:textId="77777777" w:rsidR="004F7B1F" w:rsidRDefault="004F7B1F" w:rsidP="004F7B1F">
      <w:pPr>
        <w:tabs>
          <w:tab w:val="left" w:pos="2400"/>
        </w:tabs>
        <w:rPr>
          <w:sz w:val="28"/>
          <w:szCs w:val="28"/>
        </w:rPr>
      </w:pPr>
      <w:r>
        <w:rPr>
          <w:sz w:val="28"/>
          <w:szCs w:val="28"/>
        </w:rPr>
        <w:t xml:space="preserve">После принятия задачи к исполнению, документ </w:t>
      </w:r>
      <w:r w:rsidRPr="00161BE0">
        <w:rPr>
          <w:b/>
          <w:sz w:val="28"/>
          <w:szCs w:val="28"/>
        </w:rPr>
        <w:t>Выписка по депозитному счёту НРД</w:t>
      </w:r>
      <w:r>
        <w:rPr>
          <w:sz w:val="28"/>
          <w:szCs w:val="28"/>
        </w:rPr>
        <w:t xml:space="preserve"> необходимо перевести в статус </w:t>
      </w:r>
      <w:r w:rsidRPr="00161BE0">
        <w:rPr>
          <w:b/>
          <w:sz w:val="28"/>
          <w:szCs w:val="28"/>
        </w:rPr>
        <w:t>Зарегистрирован</w:t>
      </w:r>
      <w:r>
        <w:rPr>
          <w:sz w:val="28"/>
          <w:szCs w:val="28"/>
        </w:rPr>
        <w:t>.</w:t>
      </w:r>
    </w:p>
    <w:p w14:paraId="6472E97A" w14:textId="77777777" w:rsidR="004F7B1F" w:rsidRDefault="004F7B1F" w:rsidP="004F7B1F">
      <w:pPr>
        <w:ind w:firstLine="0"/>
        <w:rPr>
          <w:sz w:val="28"/>
          <w:szCs w:val="28"/>
          <w:lang w:eastAsia="en-US"/>
        </w:rPr>
      </w:pPr>
      <w:r>
        <w:rPr>
          <w:noProof/>
        </w:rPr>
        <w:drawing>
          <wp:inline distT="0" distB="0" distL="0" distR="0" wp14:anchorId="7C90B38C" wp14:editId="2408569F">
            <wp:extent cx="5583142" cy="4468483"/>
            <wp:effectExtent l="0" t="0" r="0" b="889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586953" cy="4471533"/>
                    </a:xfrm>
                    <a:prstGeom prst="rect">
                      <a:avLst/>
                    </a:prstGeom>
                  </pic:spPr>
                </pic:pic>
              </a:graphicData>
            </a:graphic>
          </wp:inline>
        </w:drawing>
      </w:r>
    </w:p>
    <w:p w14:paraId="2773D553" w14:textId="7F1EC77F" w:rsidR="004F7B1F" w:rsidRPr="00FB00AC" w:rsidRDefault="004F7B1F" w:rsidP="004F7B1F">
      <w:pPr>
        <w:tabs>
          <w:tab w:val="left" w:pos="2400"/>
        </w:tabs>
        <w:jc w:val="center"/>
        <w:rPr>
          <w:sz w:val="28"/>
          <w:szCs w:val="28"/>
        </w:rPr>
      </w:pPr>
      <w:bookmarkStart w:id="2449" w:name="_Toc105424555"/>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439</w:t>
      </w:r>
      <w:r>
        <w:rPr>
          <w:color w:val="auto"/>
          <w:sz w:val="28"/>
        </w:rPr>
        <w:fldChar w:fldCharType="end"/>
      </w:r>
      <w:r w:rsidRPr="00FE0484">
        <w:rPr>
          <w:color w:val="auto"/>
          <w:sz w:val="28"/>
        </w:rPr>
        <w:t xml:space="preserve"> </w:t>
      </w:r>
      <w:r>
        <w:rPr>
          <w:color w:val="auto"/>
        </w:rPr>
        <w:t>-</w:t>
      </w:r>
      <w:r w:rsidRPr="00873D08">
        <w:rPr>
          <w:color w:val="auto"/>
        </w:rPr>
        <w:t xml:space="preserve"> </w:t>
      </w:r>
      <w:r w:rsidRPr="00FB00AC">
        <w:rPr>
          <w:sz w:val="28"/>
          <w:szCs w:val="28"/>
        </w:rPr>
        <w:t>Выписка по депозитному счёту НРД</w:t>
      </w:r>
      <w:bookmarkEnd w:id="2449"/>
    </w:p>
    <w:p w14:paraId="21CB8920" w14:textId="77777777" w:rsidR="004F7B1F" w:rsidRPr="007C24E6" w:rsidRDefault="004F7B1F" w:rsidP="004F7B1F">
      <w:pPr>
        <w:pStyle w:val="40"/>
      </w:pPr>
      <w:bookmarkStart w:id="2450" w:name="_Toc10109585"/>
      <w:r w:rsidRPr="00DE1DE4">
        <w:t>Формирование регламентированн</w:t>
      </w:r>
      <w:r>
        <w:t>ой</w:t>
      </w:r>
      <w:r w:rsidRPr="00DE1DE4">
        <w:t xml:space="preserve"> </w:t>
      </w:r>
      <w:r>
        <w:t>печатной формы «</w:t>
      </w:r>
      <w:r w:rsidRPr="00C14644">
        <w:t>Карточка учета средств и расчетов</w:t>
      </w:r>
      <w:r>
        <w:t xml:space="preserve"> (ф.0504051)»</w:t>
      </w:r>
      <w:bookmarkEnd w:id="2450"/>
    </w:p>
    <w:p w14:paraId="18585E67" w14:textId="77777777" w:rsidR="004F7B1F" w:rsidRDefault="004F7B1F" w:rsidP="004F7B1F">
      <w:pPr>
        <w:pStyle w:val="a7"/>
        <w:ind w:firstLine="709"/>
      </w:pPr>
      <w:r>
        <w:t xml:space="preserve">Формирование </w:t>
      </w:r>
      <w:r w:rsidRPr="00DB3F65">
        <w:t xml:space="preserve">регламентированной </w:t>
      </w:r>
      <w:r>
        <w:t xml:space="preserve">печатной формы </w:t>
      </w:r>
      <w:r w:rsidRPr="00DB3F65">
        <w:rPr>
          <w:b/>
        </w:rPr>
        <w:t>Карточка учета средств и расчетов (ф.0504051)</w:t>
      </w:r>
      <w:r>
        <w:t xml:space="preserve"> выполняет пользователь с синтетическим профилем «</w:t>
      </w:r>
      <w:r w:rsidRPr="00DB3F65">
        <w:t>Бухгалтер по размещению средств ФБ</w:t>
      </w:r>
      <w:r>
        <w:t>».</w:t>
      </w:r>
    </w:p>
    <w:p w14:paraId="112A5DBA" w14:textId="77777777" w:rsidR="004F7B1F" w:rsidRDefault="004F7B1F" w:rsidP="004F7B1F">
      <w:pPr>
        <w:pStyle w:val="a7"/>
        <w:ind w:firstLine="709"/>
        <w:rPr>
          <w:b/>
        </w:rPr>
      </w:pPr>
      <w:r>
        <w:t xml:space="preserve">Для формирования отчета </w:t>
      </w:r>
      <w:r w:rsidRPr="00DB3F65">
        <w:rPr>
          <w:b/>
        </w:rPr>
        <w:t>Карточка учета средств и расчетов (ф.0504051)</w:t>
      </w:r>
      <w:r>
        <w:t xml:space="preserve"> н</w:t>
      </w:r>
      <w:r w:rsidRPr="00E94611">
        <w:t xml:space="preserve">а </w:t>
      </w:r>
      <w:r w:rsidRPr="00E94611">
        <w:rPr>
          <w:b/>
        </w:rPr>
        <w:t>Начальной странице</w:t>
      </w:r>
      <w:r w:rsidRPr="00E94611">
        <w:t xml:space="preserve"> в настроенном </w:t>
      </w:r>
      <w:r>
        <w:rPr>
          <w:b/>
        </w:rPr>
        <w:t>Быстром доступе к формулярам и справочникам</w:t>
      </w:r>
      <w:r w:rsidRPr="00E94611">
        <w:t xml:space="preserve"> в разделе </w:t>
      </w:r>
      <w:r w:rsidRPr="00E94611">
        <w:rPr>
          <w:b/>
        </w:rPr>
        <w:t>Размещение свободных средств ФБ</w:t>
      </w:r>
      <w:r w:rsidRPr="00E94611">
        <w:t xml:space="preserve"> выбрать пункт </w:t>
      </w:r>
      <w:r>
        <w:rPr>
          <w:b/>
        </w:rPr>
        <w:t>Отчеты</w:t>
      </w:r>
      <w:r w:rsidRPr="00E94611">
        <w:t xml:space="preserve"> - </w:t>
      </w:r>
      <w:r w:rsidRPr="009A3DA3">
        <w:rPr>
          <w:b/>
        </w:rPr>
        <w:t>Карточка учета средств и расчетов</w:t>
      </w:r>
      <w:r>
        <w:rPr>
          <w:b/>
        </w:rPr>
        <w:t>.</w:t>
      </w:r>
    </w:p>
    <w:p w14:paraId="215A66EA" w14:textId="77777777" w:rsidR="004F7B1F" w:rsidRDefault="004F7B1F" w:rsidP="004F7B1F">
      <w:pPr>
        <w:pStyle w:val="a7"/>
        <w:jc w:val="center"/>
      </w:pPr>
      <w:r>
        <w:rPr>
          <w:noProof/>
        </w:rPr>
        <w:drawing>
          <wp:inline distT="0" distB="0" distL="0" distR="0" wp14:anchorId="30E2CC2F" wp14:editId="6EEFDCEA">
            <wp:extent cx="6119495" cy="1599565"/>
            <wp:effectExtent l="0" t="0" r="0" b="63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6119495" cy="1599565"/>
                    </a:xfrm>
                    <a:prstGeom prst="rect">
                      <a:avLst/>
                    </a:prstGeom>
                  </pic:spPr>
                </pic:pic>
              </a:graphicData>
            </a:graphic>
          </wp:inline>
        </w:drawing>
      </w:r>
    </w:p>
    <w:p w14:paraId="242AD748" w14:textId="5601A771" w:rsidR="004F7B1F" w:rsidRPr="00FB00AC" w:rsidRDefault="004F7B1F" w:rsidP="004F7B1F">
      <w:pPr>
        <w:tabs>
          <w:tab w:val="left" w:pos="2400"/>
        </w:tabs>
        <w:jc w:val="center"/>
        <w:rPr>
          <w:sz w:val="28"/>
          <w:szCs w:val="28"/>
        </w:rPr>
      </w:pPr>
      <w:bookmarkStart w:id="2451" w:name="_Toc105424556"/>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440</w:t>
      </w:r>
      <w:r>
        <w:rPr>
          <w:color w:val="auto"/>
          <w:sz w:val="28"/>
        </w:rPr>
        <w:fldChar w:fldCharType="end"/>
      </w:r>
      <w:r w:rsidRPr="00FE0484">
        <w:rPr>
          <w:color w:val="auto"/>
          <w:sz w:val="28"/>
        </w:rPr>
        <w:t xml:space="preserve"> </w:t>
      </w:r>
      <w:r>
        <w:rPr>
          <w:color w:val="auto"/>
        </w:rPr>
        <w:t>-</w:t>
      </w:r>
      <w:r w:rsidRPr="00873D08">
        <w:rPr>
          <w:color w:val="auto"/>
        </w:rPr>
        <w:t xml:space="preserve"> </w:t>
      </w:r>
      <w:r>
        <w:rPr>
          <w:sz w:val="28"/>
          <w:szCs w:val="28"/>
        </w:rPr>
        <w:t>Карточка учета средств и расчетов</w:t>
      </w:r>
      <w:bookmarkEnd w:id="2451"/>
    </w:p>
    <w:p w14:paraId="1A91A872" w14:textId="77777777" w:rsidR="004F7B1F" w:rsidRDefault="004F7B1F" w:rsidP="004F7B1F">
      <w:pPr>
        <w:pStyle w:val="a7"/>
        <w:ind w:firstLine="709"/>
        <w:rPr>
          <w:color w:val="auto"/>
        </w:rPr>
      </w:pPr>
      <w:r>
        <w:t>После формирования</w:t>
      </w:r>
      <w:r w:rsidRPr="009A3DA3">
        <w:t xml:space="preserve"> регистра бухгалтерского учета </w:t>
      </w:r>
      <w:r w:rsidRPr="009A3DA3">
        <w:rPr>
          <w:b/>
        </w:rPr>
        <w:t>Карточка учета средств и расчетов</w:t>
      </w:r>
      <w:r>
        <w:t xml:space="preserve"> его можно подписать ЭП и сохранить в архив</w:t>
      </w:r>
      <w:r>
        <w:rPr>
          <w:color w:val="auto"/>
        </w:rPr>
        <w:t>.</w:t>
      </w:r>
    </w:p>
    <w:p w14:paraId="60F7D53C" w14:textId="77777777" w:rsidR="004F7B1F" w:rsidRDefault="004F7B1F" w:rsidP="004F7B1F">
      <w:pPr>
        <w:pStyle w:val="a7"/>
        <w:rPr>
          <w:color w:val="auto"/>
          <w:lang w:val="en-US"/>
        </w:rPr>
      </w:pPr>
      <w:r>
        <w:rPr>
          <w:noProof/>
          <w:snapToGrid/>
        </w:rPr>
        <w:drawing>
          <wp:inline distT="0" distB="0" distL="0" distR="0" wp14:anchorId="698B9E39" wp14:editId="02FADDF8">
            <wp:extent cx="6119495" cy="3129915"/>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6119495" cy="3129915"/>
                    </a:xfrm>
                    <a:prstGeom prst="rect">
                      <a:avLst/>
                    </a:prstGeom>
                  </pic:spPr>
                </pic:pic>
              </a:graphicData>
            </a:graphic>
          </wp:inline>
        </w:drawing>
      </w:r>
    </w:p>
    <w:p w14:paraId="1EBC4500" w14:textId="7DBF8BA9" w:rsidR="004F7B1F" w:rsidRDefault="004F7B1F" w:rsidP="004F7B1F">
      <w:pPr>
        <w:pStyle w:val="afff1"/>
        <w:keepNext/>
        <w:jc w:val="center"/>
      </w:pPr>
      <w:bookmarkStart w:id="2452" w:name="_Toc10542455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441</w:t>
      </w:r>
      <w:r>
        <w:rPr>
          <w:noProof/>
        </w:rPr>
        <w:fldChar w:fldCharType="end"/>
      </w:r>
      <w:r>
        <w:rPr>
          <w:lang w:val="en-US"/>
        </w:rPr>
        <w:t xml:space="preserve"> - </w:t>
      </w:r>
      <w:r>
        <w:t>Регистр учета</w:t>
      </w:r>
      <w:bookmarkEnd w:id="2452"/>
    </w:p>
    <w:p w14:paraId="37AFE18C" w14:textId="77777777" w:rsidR="004F7B1F" w:rsidRPr="007C24E6" w:rsidRDefault="004F7B1F" w:rsidP="004F7B1F">
      <w:pPr>
        <w:pStyle w:val="40"/>
      </w:pPr>
      <w:bookmarkStart w:id="2453" w:name="_Toc10109587"/>
      <w:r w:rsidRPr="00FF6004">
        <w:t>Инвентаризация остатков на счетах учета денежных средств</w:t>
      </w:r>
      <w:bookmarkEnd w:id="2453"/>
    </w:p>
    <w:p w14:paraId="716C9BD0" w14:textId="77777777" w:rsidR="004F7B1F" w:rsidRDefault="004F7B1F" w:rsidP="004F7B1F">
      <w:pPr>
        <w:pStyle w:val="5"/>
        <w:spacing w:line="240" w:lineRule="auto"/>
        <w:rPr>
          <w:szCs w:val="28"/>
        </w:rPr>
      </w:pPr>
      <w:r>
        <w:rPr>
          <w:szCs w:val="28"/>
        </w:rPr>
        <w:t xml:space="preserve">Документ </w:t>
      </w:r>
      <w:r w:rsidRPr="007232BF">
        <w:rPr>
          <w:szCs w:val="28"/>
        </w:rPr>
        <w:t>«Инвентаризационная опись остатков на счетах учета денежных средств (ф. 0504082)»</w:t>
      </w:r>
    </w:p>
    <w:p w14:paraId="6EA2603D" w14:textId="77777777" w:rsidR="004F7B1F" w:rsidRPr="00786123" w:rsidRDefault="004F7B1F" w:rsidP="004F7B1F">
      <w:pPr>
        <w:pStyle w:val="a7"/>
        <w:ind w:firstLine="709"/>
      </w:pPr>
      <w:r>
        <w:t xml:space="preserve">Для </w:t>
      </w:r>
      <w:r w:rsidRPr="00BF60EB">
        <w:t xml:space="preserve">регистрации отражения результатов инвентаризации </w:t>
      </w:r>
      <w:r>
        <w:t>остатков денежных средств на счетах</w:t>
      </w:r>
      <w:r w:rsidRPr="00BF60EB">
        <w:t xml:space="preserve"> в </w:t>
      </w:r>
      <w:r>
        <w:t>модуле</w:t>
      </w:r>
      <w:r w:rsidRPr="00BF60EB">
        <w:t xml:space="preserve"> используется документ </w:t>
      </w:r>
      <w:r w:rsidRPr="00BF60EB">
        <w:rPr>
          <w:b/>
        </w:rPr>
        <w:t xml:space="preserve">Инвентаризационная опись </w:t>
      </w:r>
      <w:r w:rsidRPr="00FF6004">
        <w:rPr>
          <w:b/>
        </w:rPr>
        <w:t>остатков на счетах учета денежных средств</w:t>
      </w:r>
      <w:r>
        <w:rPr>
          <w:b/>
        </w:rPr>
        <w:t xml:space="preserve"> (ф. 0504082)</w:t>
      </w:r>
      <w:r w:rsidRPr="00BF60EB">
        <w:t>.</w:t>
      </w:r>
      <w:r>
        <w:t xml:space="preserve"> Формирование документа </w:t>
      </w:r>
      <w:r w:rsidRPr="00DB3F65">
        <w:rPr>
          <w:b/>
        </w:rPr>
        <w:t>Инвентаризационная опись остатков на счетах учета денежных средств (ф. 0504082)</w:t>
      </w:r>
      <w:r>
        <w:t xml:space="preserve"> выполняет пользователь с синтетическим профилем «</w:t>
      </w:r>
      <w:r w:rsidRPr="00DB3F65">
        <w:t>Бухгалтер по размещению средств ФБ</w:t>
      </w:r>
      <w:r>
        <w:t>».</w:t>
      </w:r>
    </w:p>
    <w:p w14:paraId="6652F0BB" w14:textId="77777777" w:rsidR="004F7B1F" w:rsidRDefault="004F7B1F" w:rsidP="004F7B1F">
      <w:pPr>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Pr>
          <w:b/>
          <w:sz w:val="28"/>
          <w:szCs w:val="28"/>
        </w:rPr>
        <w:t>Учет банковских депозитов</w:t>
      </w:r>
      <w:r w:rsidRPr="00E94611">
        <w:rPr>
          <w:sz w:val="28"/>
          <w:szCs w:val="28"/>
        </w:rPr>
        <w:t xml:space="preserve"> </w:t>
      </w:r>
      <w:r>
        <w:rPr>
          <w:sz w:val="28"/>
          <w:szCs w:val="28"/>
        </w:rPr>
        <w:t>и документ</w:t>
      </w:r>
      <w:r w:rsidRPr="00E94611">
        <w:rPr>
          <w:sz w:val="28"/>
          <w:szCs w:val="28"/>
        </w:rPr>
        <w:t xml:space="preserve"> </w:t>
      </w:r>
      <w:r>
        <w:rPr>
          <w:b/>
          <w:sz w:val="28"/>
          <w:szCs w:val="28"/>
        </w:rPr>
        <w:t>Инвентаризация остатков на счетах учёта денежных средств.</w:t>
      </w:r>
    </w:p>
    <w:p w14:paraId="16EA176B" w14:textId="77777777" w:rsidR="004F7B1F" w:rsidRDefault="004F7B1F" w:rsidP="004F7B1F">
      <w:pPr>
        <w:ind w:firstLine="0"/>
        <w:contextualSpacing/>
        <w:jc w:val="left"/>
        <w:rPr>
          <w:sz w:val="28"/>
          <w:szCs w:val="28"/>
        </w:rPr>
      </w:pPr>
      <w:r>
        <w:rPr>
          <w:noProof/>
        </w:rPr>
        <w:drawing>
          <wp:inline distT="0" distB="0" distL="0" distR="0" wp14:anchorId="780354FA" wp14:editId="6D22285E">
            <wp:extent cx="6119495" cy="3539490"/>
            <wp:effectExtent l="0" t="0" r="0" b="381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6119495" cy="3539490"/>
                    </a:xfrm>
                    <a:prstGeom prst="rect">
                      <a:avLst/>
                    </a:prstGeom>
                  </pic:spPr>
                </pic:pic>
              </a:graphicData>
            </a:graphic>
          </wp:inline>
        </w:drawing>
      </w:r>
    </w:p>
    <w:p w14:paraId="2D912369" w14:textId="3511103C" w:rsidR="004F7B1F" w:rsidRPr="00873D08" w:rsidRDefault="004F7B1F" w:rsidP="004F7B1F">
      <w:pPr>
        <w:pStyle w:val="afff1"/>
        <w:spacing w:before="120" w:after="120"/>
        <w:ind w:firstLine="851"/>
        <w:jc w:val="center"/>
        <w:rPr>
          <w:noProof/>
          <w:color w:val="auto"/>
        </w:rPr>
      </w:pPr>
      <w:bookmarkStart w:id="2454" w:name="_Toc10109633"/>
      <w:bookmarkStart w:id="2455" w:name="_Toc105424558"/>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442</w:t>
      </w:r>
      <w:r>
        <w:rPr>
          <w:color w:val="auto"/>
        </w:rPr>
        <w:fldChar w:fldCharType="end"/>
      </w:r>
      <w:r>
        <w:rPr>
          <w:color w:val="auto"/>
        </w:rPr>
        <w:t xml:space="preserve"> -</w:t>
      </w:r>
      <w:r w:rsidRPr="00873D08">
        <w:rPr>
          <w:color w:val="auto"/>
        </w:rPr>
        <w:t xml:space="preserve"> </w:t>
      </w:r>
      <w:r>
        <w:rPr>
          <w:color w:val="auto"/>
        </w:rPr>
        <w:t>Создание документа</w:t>
      </w:r>
      <w:bookmarkEnd w:id="2454"/>
      <w:bookmarkEnd w:id="2455"/>
    </w:p>
    <w:p w14:paraId="34084E2F" w14:textId="77777777" w:rsidR="004F7B1F" w:rsidRDefault="004F7B1F" w:rsidP="004F7B1F">
      <w:pPr>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Pr>
          <w:b/>
          <w:sz w:val="28"/>
          <w:szCs w:val="28"/>
        </w:rPr>
        <w:t>Инвентаризация остатков на счетах учёта денежных средств.</w:t>
      </w:r>
    </w:p>
    <w:p w14:paraId="3DAC2F26" w14:textId="77777777" w:rsidR="004F7B1F" w:rsidRDefault="004F7B1F" w:rsidP="004F7B1F">
      <w:pPr>
        <w:contextualSpacing/>
        <w:rPr>
          <w:sz w:val="28"/>
          <w:szCs w:val="28"/>
        </w:rPr>
      </w:pPr>
      <w:r>
        <w:rPr>
          <w:sz w:val="28"/>
          <w:szCs w:val="28"/>
        </w:rPr>
        <w:t>В документе</w:t>
      </w:r>
      <w:r w:rsidRPr="00032769">
        <w:rPr>
          <w:sz w:val="28"/>
          <w:szCs w:val="28"/>
        </w:rPr>
        <w:t xml:space="preserve"> </w:t>
      </w:r>
      <w:r>
        <w:rPr>
          <w:b/>
          <w:sz w:val="28"/>
          <w:szCs w:val="28"/>
        </w:rPr>
        <w:t>Инвентаризация остатков на счетах учёта денежных средств</w:t>
      </w:r>
      <w:r w:rsidRPr="001E01F4">
        <w:rPr>
          <w:b/>
          <w:sz w:val="28"/>
          <w:szCs w:val="28"/>
        </w:rPr>
        <w:t xml:space="preserve"> </w:t>
      </w:r>
      <w:r>
        <w:rPr>
          <w:b/>
          <w:sz w:val="28"/>
          <w:szCs w:val="28"/>
        </w:rPr>
        <w:t>(ф.0504082</w:t>
      </w:r>
      <w:r w:rsidRPr="001E01F4">
        <w:rPr>
          <w:b/>
          <w:sz w:val="28"/>
          <w:szCs w:val="28"/>
        </w:rPr>
        <w:t>)</w:t>
      </w:r>
      <w:r>
        <w:rPr>
          <w:b/>
          <w:sz w:val="28"/>
          <w:szCs w:val="28"/>
        </w:rPr>
        <w:t xml:space="preserve"> </w:t>
      </w:r>
      <w:r>
        <w:rPr>
          <w:sz w:val="28"/>
          <w:szCs w:val="28"/>
        </w:rPr>
        <w:t>пользователю необходимо заполнить реквизиты документа.</w:t>
      </w:r>
      <w:r w:rsidRPr="00032769">
        <w:rPr>
          <w:sz w:val="28"/>
          <w:szCs w:val="28"/>
        </w:rPr>
        <w:t xml:space="preserve"> </w:t>
      </w:r>
    </w:p>
    <w:p w14:paraId="1199A8FD" w14:textId="77777777" w:rsidR="004F7B1F" w:rsidRDefault="004F7B1F" w:rsidP="004F7B1F">
      <w:pPr>
        <w:ind w:firstLine="0"/>
        <w:jc w:val="left"/>
        <w:rPr>
          <w:sz w:val="28"/>
          <w:szCs w:val="28"/>
        </w:rPr>
      </w:pPr>
      <w:r>
        <w:rPr>
          <w:sz w:val="28"/>
          <w:szCs w:val="28"/>
        </w:rPr>
        <w:br w:type="page"/>
      </w:r>
    </w:p>
    <w:p w14:paraId="4EF49FC4" w14:textId="77777777" w:rsidR="004F7B1F" w:rsidRPr="00DA3430" w:rsidRDefault="004F7B1F" w:rsidP="004F7B1F">
      <w:pPr>
        <w:contextualSpacing/>
        <w:jc w:val="left"/>
        <w:rPr>
          <w:sz w:val="28"/>
          <w:szCs w:val="28"/>
        </w:rPr>
      </w:pPr>
      <w:r w:rsidRPr="00DA3430">
        <w:rPr>
          <w:sz w:val="28"/>
          <w:szCs w:val="28"/>
        </w:rPr>
        <w:t>Заполнение реквизитов шапки документа</w:t>
      </w:r>
      <w:r>
        <w:rPr>
          <w:sz w:val="28"/>
          <w:szCs w:val="28"/>
        </w:rPr>
        <w:t>:</w:t>
      </w:r>
    </w:p>
    <w:p w14:paraId="19A20257" w14:textId="77777777" w:rsidR="004F7B1F" w:rsidRPr="00BC3578" w:rsidRDefault="004F7B1F" w:rsidP="00116FA3">
      <w:pPr>
        <w:pStyle w:val="afffff4"/>
        <w:numPr>
          <w:ilvl w:val="0"/>
          <w:numId w:val="466"/>
        </w:numPr>
        <w:spacing w:line="240" w:lineRule="auto"/>
        <w:rPr>
          <w:rFonts w:ascii="Times New Roman" w:hAnsi="Times New Roman" w:cs="Times New Roman"/>
          <w:sz w:val="28"/>
          <w:szCs w:val="28"/>
        </w:rPr>
      </w:pPr>
      <w:r w:rsidRPr="00BC3578">
        <w:rPr>
          <w:rFonts w:ascii="Times New Roman" w:hAnsi="Times New Roman" w:cs="Times New Roman"/>
          <w:b/>
          <w:sz w:val="28"/>
          <w:szCs w:val="28"/>
        </w:rPr>
        <w:t>Период инв</w:t>
      </w:r>
      <w:r w:rsidRPr="00BC3578">
        <w:rPr>
          <w:rFonts w:ascii="Times New Roman" w:hAnsi="Times New Roman" w:cs="Times New Roman"/>
          <w:sz w:val="28"/>
          <w:szCs w:val="28"/>
        </w:rPr>
        <w:t xml:space="preserve">. </w:t>
      </w:r>
      <w:r>
        <w:rPr>
          <w:rFonts w:ascii="Times New Roman" w:hAnsi="Times New Roman" w:cs="Times New Roman"/>
          <w:sz w:val="28"/>
          <w:szCs w:val="28"/>
        </w:rPr>
        <w:t>-</w:t>
      </w:r>
      <w:r w:rsidRPr="00BC3578">
        <w:rPr>
          <w:rFonts w:ascii="Times New Roman" w:hAnsi="Times New Roman" w:cs="Times New Roman"/>
          <w:sz w:val="28"/>
          <w:szCs w:val="28"/>
        </w:rPr>
        <w:t xml:space="preserve"> период инвентаризации. Можно задать указанием произвольных дат, выбором дат из календаря или выбором стандартного периода. </w:t>
      </w:r>
    </w:p>
    <w:p w14:paraId="774078CD" w14:textId="77777777" w:rsidR="004F7B1F" w:rsidRPr="00BC3578" w:rsidRDefault="004F7B1F" w:rsidP="00116FA3">
      <w:pPr>
        <w:pStyle w:val="afffff4"/>
        <w:numPr>
          <w:ilvl w:val="0"/>
          <w:numId w:val="466"/>
        </w:numPr>
        <w:spacing w:line="240" w:lineRule="auto"/>
        <w:rPr>
          <w:rFonts w:ascii="Times New Roman" w:hAnsi="Times New Roman" w:cs="Times New Roman"/>
          <w:sz w:val="28"/>
          <w:szCs w:val="28"/>
        </w:rPr>
      </w:pPr>
      <w:r w:rsidRPr="00BC3578">
        <w:rPr>
          <w:rFonts w:ascii="Times New Roman" w:hAnsi="Times New Roman" w:cs="Times New Roman"/>
          <w:b/>
          <w:sz w:val="28"/>
          <w:szCs w:val="28"/>
        </w:rPr>
        <w:t>КФО</w:t>
      </w:r>
      <w:r w:rsidRPr="00BC3578">
        <w:rPr>
          <w:rFonts w:ascii="Times New Roman" w:hAnsi="Times New Roman" w:cs="Times New Roman"/>
          <w:sz w:val="28"/>
          <w:szCs w:val="28"/>
        </w:rPr>
        <w:t xml:space="preserve"> </w:t>
      </w:r>
      <w:r>
        <w:rPr>
          <w:rFonts w:ascii="Times New Roman" w:hAnsi="Times New Roman" w:cs="Times New Roman"/>
          <w:sz w:val="28"/>
          <w:szCs w:val="28"/>
        </w:rPr>
        <w:t>-</w:t>
      </w:r>
      <w:r w:rsidRPr="00BC3578">
        <w:rPr>
          <w:rFonts w:ascii="Times New Roman" w:hAnsi="Times New Roman" w:cs="Times New Roman"/>
          <w:sz w:val="28"/>
          <w:szCs w:val="28"/>
        </w:rPr>
        <w:t xml:space="preserve"> код вида финансового обеспечения. Выбирается из списка.</w:t>
      </w:r>
    </w:p>
    <w:p w14:paraId="7F674F53" w14:textId="77777777" w:rsidR="004F7B1F" w:rsidRDefault="004F7B1F" w:rsidP="004F7B1F">
      <w:pPr>
        <w:keepNext/>
        <w:ind w:firstLine="0"/>
      </w:pPr>
      <w:r>
        <w:rPr>
          <w:noProof/>
        </w:rPr>
        <w:drawing>
          <wp:inline distT="0" distB="0" distL="0" distR="0" wp14:anchorId="56BEFAB7" wp14:editId="52737D9C">
            <wp:extent cx="6119495" cy="545211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6119495" cy="5452110"/>
                    </a:xfrm>
                    <a:prstGeom prst="rect">
                      <a:avLst/>
                    </a:prstGeom>
                  </pic:spPr>
                </pic:pic>
              </a:graphicData>
            </a:graphic>
          </wp:inline>
        </w:drawing>
      </w:r>
    </w:p>
    <w:p w14:paraId="395B10EC" w14:textId="51D38FFF" w:rsidR="004F7B1F" w:rsidRDefault="004F7B1F" w:rsidP="004F7B1F">
      <w:pPr>
        <w:pStyle w:val="afff1"/>
        <w:jc w:val="center"/>
        <w:rPr>
          <w:lang w:eastAsia="en-US"/>
        </w:rPr>
      </w:pPr>
      <w:bookmarkStart w:id="2456" w:name="_Toc10542455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443</w:t>
      </w:r>
      <w:r>
        <w:rPr>
          <w:noProof/>
        </w:rPr>
        <w:fldChar w:fldCharType="end"/>
      </w:r>
      <w:r>
        <w:rPr>
          <w:noProof/>
        </w:rPr>
        <w:t xml:space="preserve"> - Пример заполнения документа</w:t>
      </w:r>
      <w:bookmarkEnd w:id="2456"/>
    </w:p>
    <w:p w14:paraId="75A50B9E" w14:textId="77777777" w:rsidR="004F7B1F" w:rsidRDefault="004F7B1F" w:rsidP="004F7B1F">
      <w:pPr>
        <w:contextualSpacing/>
        <w:rPr>
          <w:sz w:val="28"/>
          <w:szCs w:val="28"/>
        </w:rPr>
      </w:pPr>
      <w:r w:rsidRPr="00DA3430">
        <w:rPr>
          <w:sz w:val="28"/>
          <w:szCs w:val="28"/>
        </w:rPr>
        <w:t xml:space="preserve">На закладке </w:t>
      </w:r>
      <w:r w:rsidRPr="00DA3430">
        <w:rPr>
          <w:b/>
          <w:sz w:val="28"/>
          <w:szCs w:val="28"/>
        </w:rPr>
        <w:t>Комиссия</w:t>
      </w:r>
      <w:r w:rsidRPr="00DA3430">
        <w:rPr>
          <w:sz w:val="28"/>
          <w:szCs w:val="28"/>
        </w:rPr>
        <w:t xml:space="preserve"> выбрать из справочника </w:t>
      </w:r>
      <w:r w:rsidRPr="00DA3430">
        <w:rPr>
          <w:b/>
          <w:sz w:val="28"/>
          <w:szCs w:val="28"/>
        </w:rPr>
        <w:t>Постоянно действующие комиссии</w:t>
      </w:r>
      <w:r w:rsidRPr="00DA3430">
        <w:rPr>
          <w:sz w:val="28"/>
          <w:szCs w:val="28"/>
        </w:rPr>
        <w:t xml:space="preserve">, с помощью команды </w:t>
      </w:r>
      <w:r w:rsidRPr="00DA3430">
        <w:rPr>
          <w:b/>
          <w:sz w:val="28"/>
          <w:szCs w:val="28"/>
        </w:rPr>
        <w:t>Выбрать из постоянно действующих комиссий</w:t>
      </w:r>
      <w:r>
        <w:rPr>
          <w:b/>
          <w:sz w:val="28"/>
          <w:szCs w:val="28"/>
        </w:rPr>
        <w:t xml:space="preserve"> </w:t>
      </w:r>
      <w:r w:rsidRPr="00DB3F65">
        <w:rPr>
          <w:sz w:val="28"/>
          <w:szCs w:val="28"/>
        </w:rPr>
        <w:t>необходимую комиссию</w:t>
      </w:r>
      <w:r w:rsidRPr="00DA3430">
        <w:rPr>
          <w:sz w:val="28"/>
          <w:szCs w:val="28"/>
        </w:rPr>
        <w:t>.</w:t>
      </w:r>
    </w:p>
    <w:p w14:paraId="57BB9D17" w14:textId="77777777" w:rsidR="004F7B1F" w:rsidRDefault="004F7B1F" w:rsidP="004F7B1F">
      <w:pPr>
        <w:contextualSpacing/>
        <w:rPr>
          <w:sz w:val="28"/>
          <w:szCs w:val="28"/>
        </w:rPr>
      </w:pPr>
      <w:r w:rsidRPr="00DA3430">
        <w:rPr>
          <w:sz w:val="28"/>
          <w:szCs w:val="28"/>
        </w:rPr>
        <w:t>Если постоянно действующая комиссия отсутствует, то данные текущей комиссии следует вручную ввести в соответствующие реквизиты.</w:t>
      </w:r>
    </w:p>
    <w:p w14:paraId="53865C63" w14:textId="77777777" w:rsidR="004F7B1F" w:rsidRDefault="004F7B1F" w:rsidP="004F7B1F">
      <w:pPr>
        <w:ind w:firstLine="0"/>
        <w:rPr>
          <w:lang w:eastAsia="en-US"/>
        </w:rPr>
      </w:pPr>
      <w:r>
        <w:rPr>
          <w:noProof/>
        </w:rPr>
        <w:drawing>
          <wp:inline distT="0" distB="0" distL="0" distR="0" wp14:anchorId="147A69C4" wp14:editId="33A6A3F6">
            <wp:extent cx="6119495" cy="5415280"/>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2"/>
                    <a:stretch>
                      <a:fillRect/>
                    </a:stretch>
                  </pic:blipFill>
                  <pic:spPr>
                    <a:xfrm>
                      <a:off x="0" y="0"/>
                      <a:ext cx="6119495" cy="5415280"/>
                    </a:xfrm>
                    <a:prstGeom prst="rect">
                      <a:avLst/>
                    </a:prstGeom>
                  </pic:spPr>
                </pic:pic>
              </a:graphicData>
            </a:graphic>
          </wp:inline>
        </w:drawing>
      </w:r>
    </w:p>
    <w:p w14:paraId="6493246B" w14:textId="018DB7B2" w:rsidR="004F7B1F" w:rsidRDefault="004F7B1F" w:rsidP="004F7B1F">
      <w:pPr>
        <w:pStyle w:val="afff1"/>
        <w:spacing w:before="120" w:after="120"/>
        <w:ind w:firstLine="851"/>
        <w:jc w:val="center"/>
        <w:rPr>
          <w:color w:val="auto"/>
        </w:rPr>
      </w:pPr>
      <w:bookmarkStart w:id="2457" w:name="_Toc10109636"/>
      <w:bookmarkStart w:id="2458" w:name="_Toc105424560"/>
      <w:bookmarkStart w:id="2459" w:name="_Toc10109637"/>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444</w:t>
      </w:r>
      <w:r>
        <w:rPr>
          <w:color w:val="auto"/>
        </w:rPr>
        <w:fldChar w:fldCharType="end"/>
      </w:r>
      <w:r>
        <w:rPr>
          <w:color w:val="auto"/>
        </w:rPr>
        <w:t xml:space="preserve"> -</w:t>
      </w:r>
      <w:r w:rsidRPr="00873D08">
        <w:rPr>
          <w:color w:val="auto"/>
        </w:rPr>
        <w:t xml:space="preserve"> </w:t>
      </w:r>
      <w:r>
        <w:rPr>
          <w:color w:val="auto"/>
        </w:rPr>
        <w:t>Заполнение документа. Комиссия</w:t>
      </w:r>
      <w:bookmarkEnd w:id="2457"/>
      <w:bookmarkEnd w:id="2458"/>
    </w:p>
    <w:bookmarkEnd w:id="2459"/>
    <w:p w14:paraId="7BE910A2" w14:textId="77777777" w:rsidR="004F7B1F" w:rsidRDefault="004F7B1F" w:rsidP="004F7B1F">
      <w:pPr>
        <w:contextualSpacing/>
        <w:rPr>
          <w:sz w:val="28"/>
          <w:szCs w:val="28"/>
        </w:rPr>
      </w:pPr>
      <w:r w:rsidRPr="00A905D4">
        <w:rPr>
          <w:sz w:val="28"/>
          <w:szCs w:val="28"/>
        </w:rPr>
        <w:t xml:space="preserve">На закладке </w:t>
      </w:r>
      <w:r w:rsidRPr="00A905D4">
        <w:rPr>
          <w:b/>
          <w:sz w:val="28"/>
          <w:szCs w:val="28"/>
        </w:rPr>
        <w:t>Настройки заполнения</w:t>
      </w:r>
      <w:r w:rsidRPr="00A905D4">
        <w:rPr>
          <w:sz w:val="28"/>
          <w:szCs w:val="28"/>
        </w:rPr>
        <w:t xml:space="preserve"> можно выбрать типы счетов для отбора.</w:t>
      </w:r>
    </w:p>
    <w:p w14:paraId="3730090B" w14:textId="77777777" w:rsidR="004F7B1F" w:rsidRDefault="004F7B1F" w:rsidP="004F7B1F">
      <w:pPr>
        <w:ind w:firstLine="0"/>
        <w:contextualSpacing/>
        <w:rPr>
          <w:sz w:val="28"/>
          <w:szCs w:val="28"/>
        </w:rPr>
      </w:pPr>
      <w:r>
        <w:rPr>
          <w:noProof/>
          <w:snapToGrid/>
        </w:rPr>
        <w:drawing>
          <wp:inline distT="0" distB="0" distL="0" distR="0" wp14:anchorId="025B2449" wp14:editId="1AECE97D">
            <wp:extent cx="6029960" cy="3481705"/>
            <wp:effectExtent l="0" t="0" r="8890" b="4445"/>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3"/>
                    <a:stretch>
                      <a:fillRect/>
                    </a:stretch>
                  </pic:blipFill>
                  <pic:spPr>
                    <a:xfrm>
                      <a:off x="0" y="0"/>
                      <a:ext cx="6029960" cy="3481705"/>
                    </a:xfrm>
                    <a:prstGeom prst="rect">
                      <a:avLst/>
                    </a:prstGeom>
                  </pic:spPr>
                </pic:pic>
              </a:graphicData>
            </a:graphic>
          </wp:inline>
        </w:drawing>
      </w:r>
    </w:p>
    <w:p w14:paraId="48D7BDF1" w14:textId="04366BA4" w:rsidR="004F7B1F" w:rsidRDefault="004F7B1F" w:rsidP="004F7B1F">
      <w:pPr>
        <w:ind w:left="360"/>
        <w:contextualSpacing/>
        <w:jc w:val="center"/>
        <w:rPr>
          <w:sz w:val="28"/>
          <w:szCs w:val="28"/>
        </w:rPr>
      </w:pPr>
      <w:bookmarkStart w:id="2460" w:name="_Toc10109638"/>
      <w:bookmarkStart w:id="2461" w:name="_Toc105424561"/>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445</w:t>
      </w:r>
      <w:r>
        <w:rPr>
          <w:color w:val="auto"/>
          <w:sz w:val="28"/>
          <w:szCs w:val="28"/>
        </w:rPr>
        <w:fldChar w:fldCharType="end"/>
      </w:r>
      <w:r>
        <w:rPr>
          <w:color w:val="auto"/>
        </w:rPr>
        <w:t xml:space="preserve"> </w:t>
      </w:r>
      <w:r>
        <w:rPr>
          <w:sz w:val="28"/>
          <w:szCs w:val="28"/>
        </w:rPr>
        <w:t>- Заполнение документа. Настройки заполнения.</w:t>
      </w:r>
      <w:bookmarkEnd w:id="2460"/>
      <w:bookmarkEnd w:id="2461"/>
    </w:p>
    <w:p w14:paraId="179EA351" w14:textId="77777777" w:rsidR="004F7B1F" w:rsidRPr="00DA3430" w:rsidRDefault="004F7B1F" w:rsidP="004F7B1F">
      <w:pPr>
        <w:contextualSpacing/>
        <w:rPr>
          <w:sz w:val="28"/>
          <w:szCs w:val="28"/>
        </w:rPr>
      </w:pPr>
      <w:r w:rsidRPr="00DA3430">
        <w:rPr>
          <w:sz w:val="28"/>
          <w:szCs w:val="28"/>
        </w:rPr>
        <w:t xml:space="preserve">Для заполнения табличной части на закладке </w:t>
      </w:r>
      <w:r>
        <w:rPr>
          <w:b/>
          <w:sz w:val="28"/>
          <w:szCs w:val="28"/>
        </w:rPr>
        <w:t>Остатки денежных средств</w:t>
      </w:r>
      <w:r w:rsidRPr="00DA3430">
        <w:rPr>
          <w:sz w:val="28"/>
          <w:szCs w:val="28"/>
        </w:rPr>
        <w:t xml:space="preserve"> </w:t>
      </w:r>
      <w:r>
        <w:rPr>
          <w:sz w:val="28"/>
          <w:szCs w:val="28"/>
        </w:rPr>
        <w:t xml:space="preserve">необходимо </w:t>
      </w:r>
      <w:r w:rsidRPr="00DA3430">
        <w:rPr>
          <w:sz w:val="28"/>
          <w:szCs w:val="28"/>
        </w:rPr>
        <w:t xml:space="preserve">использовать кнопку </w:t>
      </w:r>
      <w:r w:rsidRPr="00DA3430">
        <w:rPr>
          <w:b/>
          <w:sz w:val="28"/>
          <w:szCs w:val="28"/>
        </w:rPr>
        <w:t>Заполнить</w:t>
      </w:r>
      <w:r>
        <w:rPr>
          <w:b/>
          <w:sz w:val="28"/>
          <w:szCs w:val="28"/>
        </w:rPr>
        <w:t xml:space="preserve"> по данным учёта</w:t>
      </w:r>
      <w:r w:rsidRPr="00DA3430">
        <w:rPr>
          <w:sz w:val="28"/>
          <w:szCs w:val="28"/>
        </w:rPr>
        <w:t xml:space="preserve">. </w:t>
      </w:r>
    </w:p>
    <w:p w14:paraId="3BEC08F5" w14:textId="77777777" w:rsidR="004F7B1F" w:rsidRDefault="004F7B1F" w:rsidP="004F7B1F">
      <w:pPr>
        <w:ind w:firstLine="0"/>
        <w:rPr>
          <w:lang w:eastAsia="en-US"/>
        </w:rPr>
      </w:pPr>
      <w:r>
        <w:rPr>
          <w:noProof/>
          <w:snapToGrid/>
        </w:rPr>
        <w:drawing>
          <wp:inline distT="0" distB="0" distL="0" distR="0" wp14:anchorId="720D9B1B" wp14:editId="0DC62114">
            <wp:extent cx="6029960" cy="4685665"/>
            <wp:effectExtent l="0" t="0" r="8890" b="63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stretch>
                      <a:fillRect/>
                    </a:stretch>
                  </pic:blipFill>
                  <pic:spPr>
                    <a:xfrm>
                      <a:off x="0" y="0"/>
                      <a:ext cx="6029960" cy="4685665"/>
                    </a:xfrm>
                    <a:prstGeom prst="rect">
                      <a:avLst/>
                    </a:prstGeom>
                  </pic:spPr>
                </pic:pic>
              </a:graphicData>
            </a:graphic>
          </wp:inline>
        </w:drawing>
      </w:r>
    </w:p>
    <w:p w14:paraId="69207120" w14:textId="6733B5BE" w:rsidR="004F7B1F" w:rsidRPr="00873D08" w:rsidRDefault="004F7B1F" w:rsidP="004F7B1F">
      <w:pPr>
        <w:pStyle w:val="afff1"/>
        <w:spacing w:before="120" w:after="120"/>
        <w:ind w:firstLine="851"/>
        <w:jc w:val="center"/>
        <w:rPr>
          <w:noProof/>
          <w:color w:val="auto"/>
        </w:rPr>
      </w:pPr>
      <w:bookmarkStart w:id="2462" w:name="_Toc105424562"/>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446</w:t>
      </w:r>
      <w:r>
        <w:rPr>
          <w:color w:val="auto"/>
        </w:rPr>
        <w:fldChar w:fldCharType="end"/>
      </w:r>
      <w:r>
        <w:rPr>
          <w:color w:val="auto"/>
        </w:rPr>
        <w:t xml:space="preserve"> -</w:t>
      </w:r>
      <w:r w:rsidRPr="00873D08">
        <w:rPr>
          <w:color w:val="auto"/>
        </w:rPr>
        <w:t xml:space="preserve"> </w:t>
      </w:r>
      <w:r>
        <w:rPr>
          <w:color w:val="auto"/>
        </w:rPr>
        <w:t>Результат заполнения документа.</w:t>
      </w:r>
      <w:bookmarkEnd w:id="2462"/>
    </w:p>
    <w:p w14:paraId="1CA0B577" w14:textId="77777777" w:rsidR="004F7B1F" w:rsidRDefault="004F7B1F" w:rsidP="004F7B1F">
      <w:pPr>
        <w:rPr>
          <w:b/>
          <w:sz w:val="28"/>
          <w:szCs w:val="28"/>
        </w:rPr>
      </w:pPr>
      <w:r>
        <w:rPr>
          <w:sz w:val="28"/>
          <w:szCs w:val="28"/>
        </w:rPr>
        <w:t>Далее пользователю необходимо, в соответствии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кнопку</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p w14:paraId="5C5E4BBA" w14:textId="77777777" w:rsidR="004F7B1F" w:rsidRPr="002345ED" w:rsidRDefault="004F7B1F" w:rsidP="004F7B1F">
      <w:pPr>
        <w:pStyle w:val="40"/>
      </w:pPr>
      <w:bookmarkStart w:id="2463" w:name="_Toc35005925"/>
      <w:bookmarkStart w:id="2464" w:name="_Toc35250819"/>
      <w:r w:rsidRPr="00252D02">
        <w:t>Возврат депозита согласно депозитному договору</w:t>
      </w:r>
      <w:bookmarkEnd w:id="2463"/>
      <w:bookmarkEnd w:id="2464"/>
    </w:p>
    <w:p w14:paraId="288C12F0" w14:textId="77777777" w:rsidR="004F7B1F" w:rsidRDefault="004F7B1F" w:rsidP="004F7B1F">
      <w:pPr>
        <w:rPr>
          <w:b/>
          <w:sz w:val="28"/>
        </w:rPr>
      </w:pPr>
      <w:r>
        <w:rPr>
          <w:sz w:val="28"/>
          <w:szCs w:val="28"/>
        </w:rPr>
        <w:t>На основании загрузки данных выписки по 08 лицевому счету со счета МОУ ФК</w:t>
      </w:r>
      <w:r>
        <w:rPr>
          <w:b/>
          <w:sz w:val="28"/>
          <w:szCs w:val="28"/>
        </w:rPr>
        <w:t xml:space="preserve"> </w:t>
      </w:r>
      <w:r>
        <w:rPr>
          <w:sz w:val="28"/>
          <w:szCs w:val="28"/>
        </w:rPr>
        <w:t>производится автоматизированное ф</w:t>
      </w:r>
      <w:r w:rsidRPr="00757C2B">
        <w:rPr>
          <w:sz w:val="28"/>
          <w:szCs w:val="28"/>
        </w:rPr>
        <w:t xml:space="preserve">ормирование документа </w:t>
      </w:r>
      <w:r w:rsidRPr="003C2438">
        <w:rPr>
          <w:b/>
          <w:sz w:val="28"/>
        </w:rPr>
        <w:t>Бухгалтерская справка ф.0504833 (Кассовое поступление)</w:t>
      </w:r>
      <w:r>
        <w:rPr>
          <w:b/>
          <w:sz w:val="28"/>
        </w:rPr>
        <w:t>.</w:t>
      </w:r>
    </w:p>
    <w:p w14:paraId="20BF380A" w14:textId="5DB31322" w:rsidR="004F7B1F" w:rsidRDefault="004F7B1F" w:rsidP="004F7B1F">
      <w:pPr>
        <w:pStyle w:val="ab"/>
      </w:pPr>
      <w:r>
        <w:t xml:space="preserve">Работа с документом </w:t>
      </w:r>
      <w:r w:rsidRPr="003C2438">
        <w:rPr>
          <w:b/>
        </w:rPr>
        <w:t>Бухгалтерская справка ф.0504833 (Кассовое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62D5899C" w14:textId="77777777" w:rsidR="004F7B1F" w:rsidRDefault="004F7B1F" w:rsidP="004F7B1F">
      <w:pPr>
        <w:rPr>
          <w:sz w:val="28"/>
        </w:rPr>
      </w:pPr>
      <w:r>
        <w:rPr>
          <w:sz w:val="28"/>
          <w:szCs w:val="28"/>
        </w:rPr>
        <w:t xml:space="preserve">Результатом отработки документа </w:t>
      </w:r>
      <w:r w:rsidRPr="003C2438">
        <w:rPr>
          <w:b/>
          <w:sz w:val="28"/>
        </w:rPr>
        <w:t>Бухгалтерская справка ф.0504833 (Кассовое поступление)</w:t>
      </w:r>
      <w:r>
        <w:rPr>
          <w:b/>
          <w:sz w:val="28"/>
        </w:rPr>
        <w:t xml:space="preserve"> </w:t>
      </w:r>
      <w:r>
        <w:rPr>
          <w:sz w:val="28"/>
          <w:szCs w:val="28"/>
        </w:rPr>
        <w:t xml:space="preserve">в соответствии с шаблоном процесса является формирование бухгалтерских проводок по </w:t>
      </w:r>
      <w:r>
        <w:rPr>
          <w:sz w:val="28"/>
        </w:rPr>
        <w:t>возврату д</w:t>
      </w:r>
      <w:r w:rsidRPr="006C316A">
        <w:rPr>
          <w:sz w:val="28"/>
        </w:rPr>
        <w:t>епозита согласно договору банковского депозита</w:t>
      </w:r>
      <w:r>
        <w:rPr>
          <w:sz w:val="28"/>
        </w:rPr>
        <w:t>.</w:t>
      </w:r>
    </w:p>
    <w:p w14:paraId="350D056E" w14:textId="77777777" w:rsidR="004F7B1F" w:rsidRDefault="004F7B1F" w:rsidP="004F7B1F">
      <w:pPr>
        <w:pStyle w:val="40"/>
      </w:pPr>
      <w:r w:rsidRPr="00E64720">
        <w:t>Уплата проценто</w:t>
      </w:r>
      <w:r>
        <w:t>в согласно депозитному договору</w:t>
      </w:r>
    </w:p>
    <w:p w14:paraId="4F962C0B" w14:textId="77777777" w:rsidR="004F7B1F" w:rsidRDefault="004F7B1F" w:rsidP="004F7B1F">
      <w:pPr>
        <w:rPr>
          <w:sz w:val="28"/>
        </w:rPr>
      </w:pPr>
      <w:r w:rsidRPr="007A76FC">
        <w:rPr>
          <w:sz w:val="28"/>
        </w:rPr>
        <w:t xml:space="preserve">Результатом выполнения процесса </w:t>
      </w:r>
      <w:r>
        <w:rPr>
          <w:sz w:val="28"/>
        </w:rPr>
        <w:t>должен быть</w:t>
      </w:r>
      <w:r w:rsidRPr="007A76FC">
        <w:rPr>
          <w:sz w:val="28"/>
        </w:rPr>
        <w:t xml:space="preserve"> </w:t>
      </w:r>
      <w:r>
        <w:rPr>
          <w:sz w:val="28"/>
        </w:rPr>
        <w:t xml:space="preserve">документ </w:t>
      </w:r>
      <w:r w:rsidRPr="00E64720">
        <w:rPr>
          <w:b/>
          <w:sz w:val="28"/>
        </w:rPr>
        <w:t>Бухгалтерская справка ф.0504833 (Кассовое поступление)</w:t>
      </w:r>
      <w:r>
        <w:rPr>
          <w:sz w:val="28"/>
        </w:rPr>
        <w:t xml:space="preserve"> сформированный автоматически на основании данных выписки по 04 лицевому счету. </w:t>
      </w:r>
    </w:p>
    <w:p w14:paraId="4F248F17" w14:textId="0F7C0F16" w:rsidR="004F7B1F" w:rsidRDefault="004F7B1F" w:rsidP="004F7B1F">
      <w:pPr>
        <w:pStyle w:val="ab"/>
      </w:pPr>
      <w:r>
        <w:t xml:space="preserve">Работа с документом </w:t>
      </w:r>
      <w:r w:rsidRPr="003C2438">
        <w:rPr>
          <w:b/>
        </w:rPr>
        <w:t>Бухгалтерская справка ф.0504833 (Кассовое поступление)</w:t>
      </w:r>
      <w:r>
        <w:t xml:space="preserve"> описана в разделе </w:t>
      </w:r>
      <w:r>
        <w:fldChar w:fldCharType="begin"/>
      </w:r>
      <w:r>
        <w:instrText xml:space="preserve"> REF _Ref62210142 \n \h </w:instrText>
      </w:r>
      <w:r>
        <w:fldChar w:fldCharType="separate"/>
      </w:r>
      <w:r w:rsidR="00C82918">
        <w:t>4.5.4.16</w:t>
      </w:r>
      <w:r>
        <w:fldChar w:fldCharType="end"/>
      </w:r>
      <w:r>
        <w:t>.</w:t>
      </w:r>
    </w:p>
    <w:p w14:paraId="4892512D" w14:textId="77777777" w:rsidR="004F7B1F" w:rsidRPr="00E64720" w:rsidRDefault="004F7B1F" w:rsidP="004F7B1F">
      <w:r>
        <w:rPr>
          <w:sz w:val="28"/>
          <w:szCs w:val="28"/>
        </w:rPr>
        <w:t xml:space="preserve">Результатом отработки документа </w:t>
      </w:r>
      <w:r w:rsidRPr="003C2438">
        <w:rPr>
          <w:b/>
          <w:sz w:val="28"/>
        </w:rPr>
        <w:t>Бухгалтерская справка ф.0504833 (Кассовое поступление)</w:t>
      </w:r>
      <w:r>
        <w:rPr>
          <w:b/>
          <w:sz w:val="28"/>
        </w:rPr>
        <w:t xml:space="preserve"> </w:t>
      </w:r>
      <w:r>
        <w:rPr>
          <w:sz w:val="28"/>
          <w:szCs w:val="28"/>
        </w:rPr>
        <w:t xml:space="preserve">в соответствии с шаблоном процесса является формирование бухгалтерских проводок по </w:t>
      </w:r>
      <w:r>
        <w:rPr>
          <w:sz w:val="28"/>
        </w:rPr>
        <w:t>поступлению доходов от уплаты процентов</w:t>
      </w:r>
      <w:r w:rsidRPr="006C316A">
        <w:rPr>
          <w:sz w:val="28"/>
        </w:rPr>
        <w:t xml:space="preserve"> согласно договору банковского депозита</w:t>
      </w:r>
      <w:r>
        <w:rPr>
          <w:sz w:val="28"/>
        </w:rPr>
        <w:t>.</w:t>
      </w:r>
    </w:p>
    <w:p w14:paraId="304113CD" w14:textId="77777777" w:rsidR="004F7B1F" w:rsidRPr="009D1711" w:rsidRDefault="004F7B1F" w:rsidP="004F7B1F">
      <w:pPr>
        <w:pStyle w:val="3"/>
        <w:spacing w:before="120"/>
        <w:rPr>
          <w:rFonts w:ascii="Times New Roman" w:hAnsi="Times New Roman"/>
          <w:color w:val="auto"/>
        </w:rPr>
      </w:pPr>
      <w:bookmarkStart w:id="2465" w:name="_Toc37692902"/>
      <w:bookmarkStart w:id="2466" w:name="_Toc62474707"/>
      <w:bookmarkStart w:id="2467" w:name="_Toc97138873"/>
      <w:bookmarkStart w:id="2468" w:name="_Toc101440097"/>
      <w:bookmarkStart w:id="2469" w:name="_Toc105425188"/>
      <w:bookmarkStart w:id="2470" w:name="_Toc105426291"/>
      <w:bookmarkStart w:id="2471" w:name="_Toc107229438"/>
      <w:r w:rsidRPr="009D1711">
        <w:rPr>
          <w:rFonts w:ascii="Times New Roman" w:hAnsi="Times New Roman"/>
          <w:color w:val="auto"/>
        </w:rPr>
        <w:t>Учет по договорам РЕПО</w:t>
      </w:r>
      <w:bookmarkEnd w:id="2465"/>
      <w:bookmarkEnd w:id="2466"/>
      <w:bookmarkEnd w:id="2467"/>
      <w:bookmarkEnd w:id="2468"/>
      <w:bookmarkEnd w:id="2469"/>
      <w:bookmarkEnd w:id="2470"/>
      <w:bookmarkEnd w:id="2471"/>
    </w:p>
    <w:p w14:paraId="4BA15AE4" w14:textId="77777777" w:rsidR="004F7B1F" w:rsidRPr="00E372A9" w:rsidRDefault="004F7B1F" w:rsidP="004F7B1F">
      <w:pPr>
        <w:pStyle w:val="ab"/>
        <w:spacing w:before="120" w:after="120"/>
        <w:ind w:firstLine="851"/>
        <w:rPr>
          <w:color w:val="auto"/>
        </w:rPr>
      </w:pPr>
      <w:r w:rsidRPr="009D1711">
        <w:rPr>
          <w:color w:val="auto"/>
        </w:rPr>
        <w:t>В данном разделе будет рассмотрен порядок обработки документов в Модуле по учету договоров РЕПО</w:t>
      </w:r>
      <w:r w:rsidRPr="00873D08">
        <w:rPr>
          <w:color w:val="auto"/>
        </w:rPr>
        <w:t>.</w:t>
      </w:r>
    </w:p>
    <w:p w14:paraId="0828B83F" w14:textId="77777777" w:rsidR="004F7B1F" w:rsidRDefault="004F7B1F" w:rsidP="00116FA3">
      <w:pPr>
        <w:pStyle w:val="40"/>
        <w:numPr>
          <w:ilvl w:val="3"/>
          <w:numId w:val="467"/>
        </w:numPr>
        <w:snapToGrid w:val="0"/>
      </w:pPr>
      <w:r>
        <w:t>Получение из внешних систем документа «Сведения об осуществлении платежей по договорам РЕПО»</w:t>
      </w:r>
    </w:p>
    <w:p w14:paraId="1D30ED14" w14:textId="77777777" w:rsidR="004F7B1F" w:rsidRDefault="004F7B1F" w:rsidP="004F7B1F">
      <w:pPr>
        <w:pStyle w:val="a7"/>
        <w:ind w:firstLine="709"/>
      </w:pPr>
      <w:r>
        <w:t>Для выполнения процедуры загрузки данных сведений об осуществлении платежей по договорам РЕПО из ППО «ЛЕКС»</w:t>
      </w:r>
      <w:r>
        <w:rPr>
          <w:b/>
        </w:rPr>
        <w:t xml:space="preserve"> </w:t>
      </w:r>
      <w:r>
        <w:t xml:space="preserve">используется документ </w:t>
      </w:r>
      <w:r>
        <w:rPr>
          <w:b/>
        </w:rPr>
        <w:t>Импорт данных</w:t>
      </w:r>
      <w:r>
        <w:t xml:space="preserve">. </w:t>
      </w:r>
    </w:p>
    <w:p w14:paraId="7903E7D6" w14:textId="77777777" w:rsidR="004F7B1F" w:rsidRDefault="004F7B1F" w:rsidP="004F7B1F">
      <w:pPr>
        <w:pStyle w:val="a7"/>
        <w:ind w:firstLine="709"/>
      </w:pPr>
      <w:r>
        <w:t xml:space="preserve">Процедуру загрузки </w:t>
      </w:r>
      <w:r w:rsidRPr="00E7448E">
        <w:t>сведений об осуществлении платежей по договорам РЕПО</w:t>
      </w:r>
      <w:r>
        <w:t xml:space="preserve"> выполняет пользователь с синтетическим профилем «</w:t>
      </w:r>
      <w:r w:rsidRPr="00E7448E">
        <w:t>Специалист по размещению средств ФБ</w:t>
      </w:r>
      <w:r>
        <w:t>».</w:t>
      </w:r>
    </w:p>
    <w:p w14:paraId="25E1F933" w14:textId="417109B0"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6921E820" w14:textId="77777777" w:rsidR="004F7B1F" w:rsidRDefault="004F7B1F" w:rsidP="004F7B1F">
      <w:pPr>
        <w:pStyle w:val="5"/>
        <w:spacing w:line="240" w:lineRule="auto"/>
        <w:rPr>
          <w:szCs w:val="28"/>
        </w:rPr>
      </w:pPr>
      <w:r>
        <w:rPr>
          <w:szCs w:val="28"/>
        </w:rPr>
        <w:t xml:space="preserve">Документ «Сведения об осуществлении платежей по договорам РЕПО» </w:t>
      </w:r>
    </w:p>
    <w:p w14:paraId="54D30238" w14:textId="77777777" w:rsidR="004F7B1F" w:rsidRDefault="004F7B1F" w:rsidP="004F7B1F">
      <w:pPr>
        <w:rPr>
          <w:sz w:val="28"/>
          <w:szCs w:val="28"/>
        </w:rPr>
      </w:pPr>
      <w:r>
        <w:rPr>
          <w:sz w:val="28"/>
          <w:szCs w:val="28"/>
        </w:rPr>
        <w:t xml:space="preserve">При формировании документа </w:t>
      </w:r>
      <w:r>
        <w:rPr>
          <w:b/>
          <w:sz w:val="28"/>
          <w:szCs w:val="28"/>
        </w:rPr>
        <w:t>Сведения об осуществлении платежей по договорам РЕПО</w:t>
      </w:r>
      <w:r>
        <w:rPr>
          <w:sz w:val="28"/>
          <w:szCs w:val="28"/>
        </w:rPr>
        <w:t xml:space="preserve"> будет создана </w:t>
      </w:r>
      <w:r>
        <w:rPr>
          <w:b/>
          <w:sz w:val="28"/>
          <w:szCs w:val="28"/>
        </w:rPr>
        <w:t>Задача пользователю</w:t>
      </w:r>
      <w:r>
        <w:rPr>
          <w:sz w:val="28"/>
          <w:szCs w:val="28"/>
        </w:rPr>
        <w:t>.</w:t>
      </w:r>
    </w:p>
    <w:p w14:paraId="3E08FC14" w14:textId="55991D3C"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79BB6E05" w14:textId="77777777" w:rsidR="004F7B1F" w:rsidRDefault="004F7B1F" w:rsidP="004F7B1F">
      <w:pPr>
        <w:rPr>
          <w:sz w:val="28"/>
          <w:szCs w:val="28"/>
        </w:rPr>
      </w:pPr>
      <w:r>
        <w:rPr>
          <w:sz w:val="28"/>
          <w:szCs w:val="28"/>
        </w:rPr>
        <w:t>Пользователю с синтетическим профилем «</w:t>
      </w:r>
      <w:r w:rsidRPr="00E7448E">
        <w:rPr>
          <w:sz w:val="28"/>
          <w:szCs w:val="28"/>
        </w:rPr>
        <w:t>Специалист по размещению средств ФБ</w:t>
      </w:r>
      <w:r>
        <w:rPr>
          <w:sz w:val="28"/>
          <w:szCs w:val="28"/>
        </w:rPr>
        <w:t xml:space="preserve">» необходимо принять задачу к исполнению и зарегистрировать документ нажатием на кнопку </w:t>
      </w:r>
      <w:r>
        <w:rPr>
          <w:b/>
          <w:sz w:val="28"/>
          <w:szCs w:val="28"/>
        </w:rPr>
        <w:t>Зарегистрировать</w:t>
      </w:r>
      <w:r>
        <w:rPr>
          <w:sz w:val="28"/>
          <w:szCs w:val="28"/>
        </w:rPr>
        <w:t>.</w:t>
      </w:r>
    </w:p>
    <w:p w14:paraId="26789F18" w14:textId="77777777" w:rsidR="004F7B1F" w:rsidRDefault="004F7B1F" w:rsidP="004F7B1F">
      <w:pPr>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7C7C1722" w14:textId="77777777" w:rsidR="004F7B1F" w:rsidRDefault="004F7B1F" w:rsidP="004F7B1F">
      <w:pPr>
        <w:ind w:firstLine="0"/>
        <w:rPr>
          <w:sz w:val="28"/>
          <w:szCs w:val="28"/>
        </w:rPr>
      </w:pPr>
      <w:r>
        <w:rPr>
          <w:noProof/>
        </w:rPr>
        <w:drawing>
          <wp:inline distT="0" distB="0" distL="0" distR="0" wp14:anchorId="316FBE84" wp14:editId="04EFA661">
            <wp:extent cx="5940425" cy="3412490"/>
            <wp:effectExtent l="0" t="0" r="3175"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
                    <a:stretch>
                      <a:fillRect/>
                    </a:stretch>
                  </pic:blipFill>
                  <pic:spPr>
                    <a:xfrm>
                      <a:off x="0" y="0"/>
                      <a:ext cx="5940425" cy="3412490"/>
                    </a:xfrm>
                    <a:prstGeom prst="rect">
                      <a:avLst/>
                    </a:prstGeom>
                  </pic:spPr>
                </pic:pic>
              </a:graphicData>
            </a:graphic>
          </wp:inline>
        </w:drawing>
      </w:r>
    </w:p>
    <w:p w14:paraId="3F907521" w14:textId="6034660B" w:rsidR="004F7B1F" w:rsidRDefault="004F7B1F" w:rsidP="004F7B1F">
      <w:pPr>
        <w:pStyle w:val="afff1"/>
        <w:keepNext/>
        <w:jc w:val="center"/>
      </w:pPr>
      <w:bookmarkStart w:id="2472" w:name="_Toc10542456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447</w:t>
      </w:r>
      <w:r>
        <w:rPr>
          <w:noProof/>
        </w:rPr>
        <w:fldChar w:fldCharType="end"/>
      </w:r>
      <w:r>
        <w:t xml:space="preserve"> - Документ в статусе «Зарегистрирован»</w:t>
      </w:r>
      <w:bookmarkEnd w:id="2472"/>
    </w:p>
    <w:p w14:paraId="23EA3D8B" w14:textId="77777777" w:rsidR="004F7B1F" w:rsidRDefault="004F7B1F" w:rsidP="00116FA3">
      <w:pPr>
        <w:pStyle w:val="40"/>
        <w:numPr>
          <w:ilvl w:val="3"/>
          <w:numId w:val="467"/>
        </w:numPr>
        <w:snapToGrid w:val="0"/>
      </w:pPr>
      <w:r>
        <w:t>Создание ЗКР на основании данных «Сведения об осуществлении платежей по договорам РЕПО»</w:t>
      </w:r>
    </w:p>
    <w:p w14:paraId="6C47CD11" w14:textId="77777777" w:rsidR="004F7B1F" w:rsidRDefault="004F7B1F" w:rsidP="004F7B1F">
      <w:pPr>
        <w:spacing w:before="120" w:after="120"/>
        <w:rPr>
          <w:sz w:val="28"/>
          <w:szCs w:val="28"/>
        </w:rPr>
      </w:pPr>
      <w:r>
        <w:rPr>
          <w:sz w:val="28"/>
          <w:szCs w:val="28"/>
        </w:rPr>
        <w:t xml:space="preserve">На основании данных документа </w:t>
      </w:r>
      <w:r>
        <w:rPr>
          <w:b/>
          <w:sz w:val="28"/>
          <w:szCs w:val="28"/>
        </w:rPr>
        <w:t>Сведения об осуществлении платежей по договорам РЕПО</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199301A2" w14:textId="77777777" w:rsidR="004F7B1F" w:rsidRDefault="004F7B1F" w:rsidP="004F7B1F">
      <w:pPr>
        <w:spacing w:before="120" w:after="120"/>
        <w:rPr>
          <w:sz w:val="28"/>
          <w:szCs w:val="28"/>
        </w:rPr>
      </w:pPr>
      <w:r>
        <w:rPr>
          <w:sz w:val="28"/>
          <w:szCs w:val="28"/>
        </w:rPr>
        <w:t xml:space="preserve">Автоматизированное </w:t>
      </w:r>
      <w:r w:rsidRPr="00E7448E">
        <w:rPr>
          <w:sz w:val="28"/>
          <w:szCs w:val="28"/>
        </w:rPr>
        <w:t xml:space="preserve">формирование документа </w:t>
      </w:r>
      <w:r w:rsidRPr="00E7448E">
        <w:rPr>
          <w:b/>
          <w:sz w:val="28"/>
          <w:szCs w:val="28"/>
        </w:rPr>
        <w:t>Заявка на кассовый расход</w:t>
      </w:r>
      <w:r>
        <w:rPr>
          <w:sz w:val="28"/>
          <w:szCs w:val="28"/>
        </w:rPr>
        <w:t xml:space="preserve"> и подготовка данных выполняется пользователем с синтетическим профилем «</w:t>
      </w:r>
      <w:r w:rsidRPr="00E7448E">
        <w:rPr>
          <w:sz w:val="28"/>
          <w:szCs w:val="28"/>
        </w:rPr>
        <w:t>Специалист по размещению средств ФБ</w:t>
      </w:r>
      <w:r>
        <w:rPr>
          <w:sz w:val="28"/>
          <w:szCs w:val="28"/>
        </w:rPr>
        <w:t>».</w:t>
      </w:r>
    </w:p>
    <w:p w14:paraId="37B27274" w14:textId="2128FDA8" w:rsidR="004F7B1F" w:rsidRDefault="004F7B1F" w:rsidP="004F7B1F">
      <w:pPr>
        <w:pStyle w:val="ab"/>
      </w:pPr>
      <w:r w:rsidRPr="00ED427C">
        <w:t xml:space="preserve">Перед формированием </w:t>
      </w:r>
      <w:r w:rsidRPr="00ED427C">
        <w:rPr>
          <w:b/>
        </w:rPr>
        <w:t>Заявки на кассовый расход</w:t>
      </w:r>
      <w:r w:rsidRPr="00ED427C">
        <w:t xml:space="preserve"> необходимо выполнить предварительную настройку, согласно данным в разделах </w:t>
      </w:r>
      <w:r w:rsidRPr="00ED427C">
        <w:fldChar w:fldCharType="begin"/>
      </w:r>
      <w:r w:rsidRPr="00ED427C">
        <w:instrText xml:space="preserve"> REF _Ref59625605 \n \h </w:instrText>
      </w:r>
      <w:r>
        <w:instrText xml:space="preserve"> \* MERGEFORMAT </w:instrText>
      </w:r>
      <w:r w:rsidRPr="00ED427C">
        <w:fldChar w:fldCharType="separate"/>
      </w:r>
      <w:r w:rsidR="00C82918">
        <w:t>4.3.1.1</w:t>
      </w:r>
      <w:r w:rsidRPr="00ED427C">
        <w:fldChar w:fldCharType="end"/>
      </w:r>
      <w:r w:rsidRPr="00ED427C">
        <w:t xml:space="preserve">, </w:t>
      </w:r>
      <w:r w:rsidRPr="00ED427C">
        <w:fldChar w:fldCharType="begin"/>
      </w:r>
      <w:r w:rsidRPr="00ED427C">
        <w:instrText xml:space="preserve"> REF _Ref59454016 \n \h </w:instrText>
      </w:r>
      <w:r>
        <w:instrText xml:space="preserve"> \* MERGEFORMAT </w:instrText>
      </w:r>
      <w:r w:rsidRPr="00ED427C">
        <w:fldChar w:fldCharType="separate"/>
      </w:r>
      <w:r w:rsidR="00C82918">
        <w:t>4.3.2</w:t>
      </w:r>
      <w:r w:rsidRPr="00ED427C">
        <w:fldChar w:fldCharType="end"/>
      </w:r>
      <w:r w:rsidRPr="00ED427C">
        <w:t xml:space="preserve">, </w:t>
      </w:r>
      <w:r w:rsidRPr="00ED427C">
        <w:fldChar w:fldCharType="begin"/>
      </w:r>
      <w:r w:rsidRPr="00ED427C">
        <w:instrText xml:space="preserve"> REF _Ref59454018 \n \h </w:instrText>
      </w:r>
      <w:r>
        <w:instrText xml:space="preserve"> \* MERGEFORMAT </w:instrText>
      </w:r>
      <w:r w:rsidRPr="00ED427C">
        <w:fldChar w:fldCharType="separate"/>
      </w:r>
      <w:r w:rsidR="00C82918">
        <w:t>4.3.3</w:t>
      </w:r>
      <w:r w:rsidRPr="00ED427C">
        <w:fldChar w:fldCharType="end"/>
      </w:r>
      <w:r w:rsidRPr="00ED427C">
        <w:t xml:space="preserve">. </w:t>
      </w:r>
    </w:p>
    <w:p w14:paraId="53DD945F" w14:textId="77777777" w:rsidR="004F7B1F" w:rsidRDefault="004F7B1F" w:rsidP="004F7B1F">
      <w:pPr>
        <w:pStyle w:val="5"/>
        <w:spacing w:line="240" w:lineRule="auto"/>
        <w:rPr>
          <w:szCs w:val="28"/>
        </w:rPr>
      </w:pPr>
      <w:r>
        <w:rPr>
          <w:szCs w:val="28"/>
        </w:rPr>
        <w:t>Документ «Заявка на кассовый расход»</w:t>
      </w:r>
    </w:p>
    <w:p w14:paraId="7691DE3E" w14:textId="77777777" w:rsidR="004F7B1F" w:rsidRDefault="004F7B1F" w:rsidP="004F7B1F">
      <w:pPr>
        <w:pStyle w:val="a7"/>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Pr>
          <w:b/>
        </w:rPr>
        <w:t xml:space="preserve">Сведения об осуществлении платежей по договорам РЕПО </w:t>
      </w:r>
      <w:r>
        <w:t>и открыть его на редактирование.</w:t>
      </w:r>
    </w:p>
    <w:p w14:paraId="5507F9A4" w14:textId="77777777" w:rsidR="004F7B1F" w:rsidRDefault="004F7B1F" w:rsidP="004F7B1F">
      <w:pPr>
        <w:pStyle w:val="a7"/>
        <w:ind w:firstLine="851"/>
      </w:pPr>
      <w:r>
        <w:t xml:space="preserve">На форме документа </w:t>
      </w:r>
      <w:r>
        <w:rPr>
          <w:b/>
        </w:rPr>
        <w:t xml:space="preserve">Сведения об осуществлении платежей по договорам РЕПО </w:t>
      </w:r>
      <w:r>
        <w:t xml:space="preserve">верхней панели нажать на </w:t>
      </w:r>
      <w:r>
        <w:rPr>
          <w:b/>
        </w:rPr>
        <w:t>Создать на основании - Заявка на кассовый расход</w:t>
      </w:r>
      <w:r>
        <w:t>.</w:t>
      </w:r>
    </w:p>
    <w:p w14:paraId="2E00F201" w14:textId="77777777" w:rsidR="004F7B1F" w:rsidRDefault="004F7B1F" w:rsidP="004F7B1F">
      <w:pPr>
        <w:pStyle w:val="a7"/>
      </w:pPr>
      <w:r>
        <w:rPr>
          <w:noProof/>
        </w:rPr>
        <w:drawing>
          <wp:inline distT="0" distB="0" distL="0" distR="0" wp14:anchorId="5DBD61A3" wp14:editId="78CE8DDC">
            <wp:extent cx="5940425" cy="1626235"/>
            <wp:effectExtent l="0" t="0" r="3175"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6"/>
                    <a:stretch>
                      <a:fillRect/>
                    </a:stretch>
                  </pic:blipFill>
                  <pic:spPr>
                    <a:xfrm>
                      <a:off x="0" y="0"/>
                      <a:ext cx="5940425" cy="1626235"/>
                    </a:xfrm>
                    <a:prstGeom prst="rect">
                      <a:avLst/>
                    </a:prstGeom>
                  </pic:spPr>
                </pic:pic>
              </a:graphicData>
            </a:graphic>
          </wp:inline>
        </w:drawing>
      </w:r>
    </w:p>
    <w:p w14:paraId="7550D9A4" w14:textId="33823172" w:rsidR="004F7B1F" w:rsidRDefault="004F7B1F" w:rsidP="004F7B1F">
      <w:pPr>
        <w:pStyle w:val="afff1"/>
        <w:keepNext/>
        <w:jc w:val="center"/>
      </w:pPr>
      <w:bookmarkStart w:id="2473" w:name="_Toc10542456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448</w:t>
      </w:r>
      <w:r>
        <w:rPr>
          <w:noProof/>
        </w:rPr>
        <w:fldChar w:fldCharType="end"/>
      </w:r>
      <w:r>
        <w:t xml:space="preserve"> - Кнопка «Создать на основании»</w:t>
      </w:r>
      <w:bookmarkEnd w:id="2473"/>
    </w:p>
    <w:p w14:paraId="39BA5B25" w14:textId="77777777" w:rsidR="004F7B1F" w:rsidRDefault="004F7B1F" w:rsidP="004F7B1F">
      <w:pPr>
        <w:jc w:val="left"/>
        <w:rPr>
          <w:sz w:val="28"/>
          <w:szCs w:val="28"/>
        </w:rPr>
      </w:pPr>
    </w:p>
    <w:p w14:paraId="3D4769F1" w14:textId="77777777" w:rsidR="004F7B1F" w:rsidRDefault="004F7B1F" w:rsidP="004F7B1F">
      <w:pPr>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77B811AC" w14:textId="77777777" w:rsidR="004F7B1F" w:rsidRDefault="004F7B1F" w:rsidP="004F7B1F">
      <w:pPr>
        <w:ind w:firstLine="0"/>
        <w:jc w:val="left"/>
        <w:rPr>
          <w:sz w:val="28"/>
          <w:szCs w:val="28"/>
        </w:rPr>
      </w:pPr>
      <w:r>
        <w:rPr>
          <w:noProof/>
        </w:rPr>
        <w:drawing>
          <wp:inline distT="0" distB="0" distL="0" distR="0" wp14:anchorId="49130306" wp14:editId="27251AB9">
            <wp:extent cx="5940425" cy="2798445"/>
            <wp:effectExtent l="0" t="0" r="3175" b="1905"/>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7"/>
                    <a:stretch>
                      <a:fillRect/>
                    </a:stretch>
                  </pic:blipFill>
                  <pic:spPr>
                    <a:xfrm>
                      <a:off x="0" y="0"/>
                      <a:ext cx="5940425" cy="2798445"/>
                    </a:xfrm>
                    <a:prstGeom prst="rect">
                      <a:avLst/>
                    </a:prstGeom>
                  </pic:spPr>
                </pic:pic>
              </a:graphicData>
            </a:graphic>
          </wp:inline>
        </w:drawing>
      </w:r>
    </w:p>
    <w:p w14:paraId="6B8AEC7E" w14:textId="7D4F209C" w:rsidR="004F7B1F" w:rsidRDefault="004F7B1F" w:rsidP="004F7B1F">
      <w:pPr>
        <w:pStyle w:val="afff1"/>
        <w:keepNext/>
        <w:jc w:val="center"/>
      </w:pPr>
      <w:bookmarkStart w:id="2474" w:name="_Toc10542456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449</w:t>
      </w:r>
      <w:r>
        <w:rPr>
          <w:noProof/>
        </w:rPr>
        <w:fldChar w:fldCharType="end"/>
      </w:r>
      <w:r>
        <w:t xml:space="preserve"> - Кнопка «Записать»</w:t>
      </w:r>
      <w:bookmarkEnd w:id="2474"/>
    </w:p>
    <w:p w14:paraId="4B9F8519" w14:textId="77777777" w:rsidR="004F7B1F" w:rsidRDefault="004F7B1F" w:rsidP="004F7B1F">
      <w:pPr>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41C1FC81" w14:textId="0BDB3DBF" w:rsidR="004F7B1F" w:rsidRPr="007623EE" w:rsidRDefault="004F7B1F" w:rsidP="004F7B1F">
      <w:pPr>
        <w:contextualSpacing/>
        <w:rPr>
          <w:sz w:val="28"/>
          <w:szCs w:val="28"/>
        </w:rPr>
      </w:pPr>
      <w:r>
        <w:rPr>
          <w:sz w:val="28"/>
          <w:szCs w:val="28"/>
        </w:rPr>
        <w:t xml:space="preserve">Описание работы с документом </w:t>
      </w:r>
      <w:r w:rsidRPr="00E7448E">
        <w:rPr>
          <w:b/>
          <w:sz w:val="28"/>
          <w:szCs w:val="28"/>
        </w:rPr>
        <w:t>Заявка на кассовый расход</w:t>
      </w:r>
      <w:r>
        <w:rPr>
          <w:sz w:val="28"/>
          <w:szCs w:val="28"/>
        </w:rPr>
        <w:t xml:space="preserve">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C82918">
        <w:rPr>
          <w:sz w:val="28"/>
          <w:szCs w:val="28"/>
        </w:rPr>
        <w:t>4.5.3.1</w:t>
      </w:r>
      <w:r>
        <w:rPr>
          <w:sz w:val="28"/>
          <w:szCs w:val="28"/>
        </w:rPr>
        <w:fldChar w:fldCharType="end"/>
      </w:r>
      <w:r>
        <w:rPr>
          <w:sz w:val="28"/>
          <w:szCs w:val="28"/>
        </w:rPr>
        <w:t>.</w:t>
      </w:r>
    </w:p>
    <w:p w14:paraId="4A00B455" w14:textId="77777777" w:rsidR="004F7B1F" w:rsidRDefault="004F7B1F" w:rsidP="00116FA3">
      <w:pPr>
        <w:pStyle w:val="40"/>
        <w:numPr>
          <w:ilvl w:val="3"/>
          <w:numId w:val="467"/>
        </w:numPr>
        <w:snapToGrid w:val="0"/>
      </w:pPr>
      <w:r>
        <w:t>Получение из внешних систем документа «</w:t>
      </w:r>
      <w:r w:rsidRPr="00CE3479">
        <w:t>Реестр исполненных первых</w:t>
      </w:r>
      <w:r>
        <w:t>/вторых</w:t>
      </w:r>
      <w:r w:rsidRPr="00CE3479">
        <w:t xml:space="preserve"> частей договоров </w:t>
      </w:r>
      <w:r>
        <w:t>РЕПО»</w:t>
      </w:r>
    </w:p>
    <w:p w14:paraId="1813080F" w14:textId="77777777" w:rsidR="004F7B1F" w:rsidRDefault="004F7B1F" w:rsidP="004F7B1F">
      <w:pPr>
        <w:pStyle w:val="a7"/>
        <w:ind w:firstLine="709"/>
      </w:pPr>
      <w:r>
        <w:t>Для выполнения процедуры загрузки данных р</w:t>
      </w:r>
      <w:r w:rsidRPr="00CE3479">
        <w:t>еестр</w:t>
      </w:r>
      <w:r>
        <w:t>а</w:t>
      </w:r>
      <w:r w:rsidRPr="00CE3479">
        <w:t xml:space="preserve"> исполненных первых</w:t>
      </w:r>
      <w:r>
        <w:t>/вторых</w:t>
      </w:r>
      <w:r w:rsidRPr="00CE3479">
        <w:t xml:space="preserve">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2D28DF7F" w14:textId="77777777" w:rsidR="004F7B1F" w:rsidRDefault="004F7B1F" w:rsidP="004F7B1F">
      <w:pPr>
        <w:pStyle w:val="a7"/>
        <w:ind w:firstLine="709"/>
      </w:pPr>
      <w:r>
        <w:t xml:space="preserve">Процедуру загрузки </w:t>
      </w:r>
      <w:r w:rsidRPr="00E7448E">
        <w:t>реестра исполненных первых частей договоров РЕПО</w:t>
      </w:r>
      <w:r>
        <w:t xml:space="preserve"> выполняет пользователь с синтетическим профилем «</w:t>
      </w:r>
      <w:r w:rsidRPr="00E7448E">
        <w:t>Бухгалтер по размещению средств ФБ</w:t>
      </w:r>
      <w:r>
        <w:t>».</w:t>
      </w:r>
    </w:p>
    <w:p w14:paraId="1412DFE2" w14:textId="4CE4184A"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3323A54A" w14:textId="77777777" w:rsidR="004F7B1F" w:rsidRDefault="004F7B1F" w:rsidP="004F7B1F">
      <w:pPr>
        <w:pStyle w:val="5"/>
        <w:spacing w:line="240" w:lineRule="auto"/>
        <w:rPr>
          <w:szCs w:val="28"/>
        </w:rPr>
      </w:pPr>
      <w:r>
        <w:rPr>
          <w:szCs w:val="28"/>
        </w:rPr>
        <w:t>Документ «Реестр исполненных первых частей договоров РЕПО»</w:t>
      </w:r>
    </w:p>
    <w:p w14:paraId="7988C698" w14:textId="77777777" w:rsidR="004F7B1F" w:rsidRDefault="004F7B1F" w:rsidP="004F7B1F">
      <w:pPr>
        <w:rPr>
          <w:sz w:val="28"/>
          <w:szCs w:val="28"/>
        </w:rPr>
      </w:pPr>
      <w:r>
        <w:rPr>
          <w:sz w:val="28"/>
          <w:szCs w:val="28"/>
        </w:rPr>
        <w:t xml:space="preserve">При формировании документа </w:t>
      </w:r>
      <w:r>
        <w:rPr>
          <w:b/>
          <w:sz w:val="28"/>
          <w:szCs w:val="28"/>
        </w:rPr>
        <w:t>Реестр исполненных первых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0F37B6B3" w14:textId="2C8BDB6A"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67689FB5" w14:textId="77777777" w:rsidR="004F7B1F" w:rsidRDefault="004F7B1F" w:rsidP="004F7B1F">
      <w:pPr>
        <w:rPr>
          <w:sz w:val="28"/>
          <w:szCs w:val="28"/>
        </w:rPr>
      </w:pPr>
      <w:r>
        <w:rPr>
          <w:sz w:val="28"/>
          <w:szCs w:val="28"/>
        </w:rPr>
        <w:t>Пользователю с синтетическим профилем «</w:t>
      </w:r>
      <w:r w:rsidRPr="00E7448E">
        <w:rPr>
          <w:sz w:val="28"/>
          <w:szCs w:val="28"/>
        </w:rPr>
        <w:t>Бухгалтер по размещению средств ФБ</w:t>
      </w:r>
      <w:r>
        <w:rPr>
          <w:sz w:val="28"/>
          <w:szCs w:val="28"/>
        </w:rPr>
        <w:t xml:space="preserve">» необходимо принять задачу к исполнению зарегистрировать документ нажатием на кнопку </w:t>
      </w:r>
      <w:r>
        <w:rPr>
          <w:b/>
          <w:sz w:val="28"/>
          <w:szCs w:val="28"/>
        </w:rPr>
        <w:t>Зарегистрировать</w:t>
      </w:r>
      <w:r>
        <w:rPr>
          <w:sz w:val="28"/>
          <w:szCs w:val="28"/>
        </w:rPr>
        <w:t>.</w:t>
      </w:r>
    </w:p>
    <w:p w14:paraId="33C3C2D0" w14:textId="77777777" w:rsidR="004F7B1F" w:rsidRDefault="004F7B1F" w:rsidP="004F7B1F">
      <w:pPr>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Зарегистрирован.</w:t>
      </w:r>
    </w:p>
    <w:p w14:paraId="78157A27" w14:textId="1E013C4D" w:rsidR="004F7B1F" w:rsidRPr="00842D07" w:rsidRDefault="004F7B1F" w:rsidP="004F7B1F">
      <w:pPr>
        <w:rPr>
          <w:sz w:val="28"/>
          <w:szCs w:val="28"/>
        </w:rPr>
      </w:pPr>
      <w:r>
        <w:rPr>
          <w:sz w:val="28"/>
          <w:szCs w:val="28"/>
        </w:rPr>
        <w:t xml:space="preserve">Далее необходимо отразить документ в учете, согласно шаблону процесса.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6AFC2D24" w14:textId="77777777" w:rsidR="004F7B1F" w:rsidRDefault="004F7B1F" w:rsidP="004F7B1F">
      <w:pPr>
        <w:pStyle w:val="5"/>
        <w:spacing w:line="240" w:lineRule="auto"/>
        <w:rPr>
          <w:szCs w:val="28"/>
        </w:rPr>
      </w:pPr>
      <w:r>
        <w:rPr>
          <w:szCs w:val="28"/>
        </w:rPr>
        <w:t>Документ «Реестр исполненных вторых частей договоров РЕПО»</w:t>
      </w:r>
    </w:p>
    <w:p w14:paraId="675CAB65" w14:textId="77777777" w:rsidR="004F7B1F" w:rsidRDefault="004F7B1F" w:rsidP="004F7B1F">
      <w:pPr>
        <w:rPr>
          <w:sz w:val="28"/>
          <w:szCs w:val="28"/>
        </w:rPr>
      </w:pPr>
      <w:r>
        <w:rPr>
          <w:sz w:val="28"/>
          <w:szCs w:val="28"/>
        </w:rPr>
        <w:t xml:space="preserve">При формировании документа </w:t>
      </w:r>
      <w:r>
        <w:rPr>
          <w:b/>
          <w:sz w:val="28"/>
          <w:szCs w:val="28"/>
        </w:rPr>
        <w:t>Реестр исполненных вторых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6928427E" w14:textId="586361D4"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488BBED4" w14:textId="77777777" w:rsidR="004F7B1F" w:rsidRDefault="004F7B1F" w:rsidP="004F7B1F">
      <w:r>
        <w:rPr>
          <w:sz w:val="28"/>
          <w:szCs w:val="28"/>
        </w:rPr>
        <w:t>Пользователю с синтетическим профилем «</w:t>
      </w:r>
      <w:r w:rsidRPr="00842D07">
        <w:rPr>
          <w:sz w:val="28"/>
          <w:szCs w:val="28"/>
        </w:rPr>
        <w:t>Бухгалтер по размещению средств ФБ</w:t>
      </w:r>
      <w:r>
        <w:rPr>
          <w:sz w:val="28"/>
          <w:szCs w:val="28"/>
        </w:rPr>
        <w:t xml:space="preserve">» необходимо принять задачу к исполнению и зарегистрировать документ нажатием на кнопку </w:t>
      </w:r>
      <w:r>
        <w:rPr>
          <w:b/>
          <w:sz w:val="28"/>
          <w:szCs w:val="28"/>
        </w:rPr>
        <w:t>Зарегистрировать</w:t>
      </w:r>
      <w:r>
        <w:rPr>
          <w:sz w:val="28"/>
          <w:szCs w:val="28"/>
        </w:rPr>
        <w:t>.</w:t>
      </w:r>
    </w:p>
    <w:p w14:paraId="3424A9CD" w14:textId="77777777" w:rsidR="004F7B1F" w:rsidRDefault="004F7B1F" w:rsidP="004F7B1F">
      <w:pPr>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Зарегистрирован.</w:t>
      </w:r>
    </w:p>
    <w:p w14:paraId="7D92EEB1" w14:textId="77777777" w:rsidR="004F7B1F" w:rsidRPr="00842D07" w:rsidRDefault="004F7B1F" w:rsidP="004F7B1F">
      <w:pPr>
        <w:rPr>
          <w:bCs/>
          <w:sz w:val="28"/>
          <w:szCs w:val="28"/>
        </w:rPr>
      </w:pPr>
      <w:r>
        <w:rPr>
          <w:sz w:val="28"/>
          <w:szCs w:val="28"/>
        </w:rPr>
        <w:t xml:space="preserve">Далее по шаблону процесса документ необходимо перевести в статус </w:t>
      </w:r>
      <w:r w:rsidRPr="00842D07">
        <w:rPr>
          <w:b/>
          <w:sz w:val="28"/>
          <w:szCs w:val="28"/>
        </w:rPr>
        <w:t>Отражен в учете</w:t>
      </w:r>
      <w:r>
        <w:rPr>
          <w:sz w:val="28"/>
          <w:szCs w:val="28"/>
        </w:rPr>
        <w:t xml:space="preserve">. </w:t>
      </w:r>
      <w:r w:rsidRPr="00842D07">
        <w:rPr>
          <w:bCs/>
          <w:sz w:val="28"/>
          <w:szCs w:val="28"/>
        </w:rPr>
        <w:t xml:space="preserve">При переходе в статус </w:t>
      </w:r>
      <w:r w:rsidRPr="00842D07">
        <w:rPr>
          <w:b/>
          <w:sz w:val="28"/>
          <w:szCs w:val="28"/>
        </w:rPr>
        <w:t>Отражен в учете</w:t>
      </w:r>
      <w:r w:rsidRPr="00842D07">
        <w:rPr>
          <w:bCs/>
          <w:sz w:val="28"/>
          <w:szCs w:val="28"/>
        </w:rPr>
        <w:t xml:space="preserve"> производится формирование бухгалтерских проводок в учете.</w:t>
      </w:r>
    </w:p>
    <w:p w14:paraId="08DBF89C" w14:textId="77777777" w:rsidR="004F7B1F" w:rsidRDefault="004F7B1F" w:rsidP="00116FA3">
      <w:pPr>
        <w:pStyle w:val="40"/>
        <w:numPr>
          <w:ilvl w:val="3"/>
          <w:numId w:val="467"/>
        </w:numPr>
        <w:snapToGrid w:val="0"/>
      </w:pPr>
      <w:r>
        <w:t>Получение из внешних систем документа «</w:t>
      </w:r>
      <w:r w:rsidRPr="00CE3479">
        <w:t xml:space="preserve">Реестр </w:t>
      </w:r>
      <w:r>
        <w:t>не</w:t>
      </w:r>
      <w:r w:rsidRPr="00CE3479">
        <w:t xml:space="preserve">исполненных </w:t>
      </w:r>
      <w:r>
        <w:t>первых/вторых</w:t>
      </w:r>
      <w:r w:rsidRPr="00CE3479">
        <w:t xml:space="preserve"> частей договоров </w:t>
      </w:r>
      <w:r>
        <w:t>РЕПО»</w:t>
      </w:r>
    </w:p>
    <w:p w14:paraId="79DD3955" w14:textId="77777777" w:rsidR="004F7B1F" w:rsidRDefault="004F7B1F" w:rsidP="004F7B1F">
      <w:pPr>
        <w:pStyle w:val="a7"/>
        <w:ind w:firstLine="709"/>
      </w:pPr>
      <w:r>
        <w:t>Для выполнения процедуры загрузки данных р</w:t>
      </w:r>
      <w:r w:rsidRPr="00CE3479">
        <w:t>еестр</w:t>
      </w:r>
      <w:r>
        <w:t>а</w:t>
      </w:r>
      <w:r w:rsidRPr="00CE3479">
        <w:t xml:space="preserve"> </w:t>
      </w:r>
      <w:r>
        <w:t>не</w:t>
      </w:r>
      <w:r w:rsidRPr="00CE3479">
        <w:t>исполненных первых</w:t>
      </w:r>
      <w:r>
        <w:t>/вторых</w:t>
      </w:r>
      <w:r w:rsidRPr="00CE3479">
        <w:t xml:space="preserve">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36ED68B7" w14:textId="77777777" w:rsidR="004F7B1F" w:rsidRDefault="004F7B1F" w:rsidP="004F7B1F">
      <w:pPr>
        <w:pStyle w:val="a7"/>
        <w:ind w:firstLine="709"/>
      </w:pPr>
      <w:r>
        <w:t xml:space="preserve">Процедуру загрузки </w:t>
      </w:r>
      <w:r w:rsidRPr="00CC7A2E">
        <w:t>реестра неисполненных первых частей договоров РЕПО</w:t>
      </w:r>
      <w:r>
        <w:t xml:space="preserve"> выполняет пользователь с синтетическим профилем «Бухгалтер по размещению средств ФБ».</w:t>
      </w:r>
    </w:p>
    <w:p w14:paraId="4CD7119E" w14:textId="4174C473" w:rsidR="004F7B1F"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71CBABC5" w14:textId="77777777" w:rsidR="004F7B1F" w:rsidRDefault="004F7B1F" w:rsidP="004F7B1F">
      <w:pPr>
        <w:pStyle w:val="5"/>
        <w:spacing w:line="240" w:lineRule="auto"/>
        <w:rPr>
          <w:szCs w:val="28"/>
        </w:rPr>
      </w:pPr>
      <w:r>
        <w:rPr>
          <w:szCs w:val="28"/>
        </w:rPr>
        <w:t>Документ «Реестр неисполненных первых частей договоров РЕПО»</w:t>
      </w:r>
    </w:p>
    <w:p w14:paraId="2D898873" w14:textId="77777777" w:rsidR="004F7B1F" w:rsidRDefault="004F7B1F" w:rsidP="004F7B1F">
      <w:pPr>
        <w:rPr>
          <w:sz w:val="28"/>
          <w:szCs w:val="28"/>
        </w:rPr>
      </w:pPr>
      <w:r>
        <w:rPr>
          <w:sz w:val="28"/>
          <w:szCs w:val="28"/>
        </w:rPr>
        <w:t xml:space="preserve">При формировании документа </w:t>
      </w:r>
      <w:r>
        <w:rPr>
          <w:b/>
          <w:sz w:val="28"/>
          <w:szCs w:val="28"/>
        </w:rPr>
        <w:t>Реестр неисполненных первых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10445C34" w14:textId="415886A8"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991E1C0" w14:textId="77777777" w:rsidR="004F7B1F" w:rsidRDefault="004F7B1F" w:rsidP="004F7B1F">
      <w:pPr>
        <w:rPr>
          <w:sz w:val="28"/>
          <w:szCs w:val="28"/>
        </w:rPr>
      </w:pPr>
      <w:r>
        <w:rPr>
          <w:sz w:val="28"/>
          <w:szCs w:val="28"/>
        </w:rPr>
        <w:t>Пользователю с синтетическим профилем «</w:t>
      </w:r>
      <w:r w:rsidRPr="00842D07">
        <w:rPr>
          <w:sz w:val="28"/>
          <w:szCs w:val="28"/>
        </w:rPr>
        <w:t>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C8E58B1" w14:textId="77777777" w:rsidR="004F7B1F" w:rsidRDefault="004F7B1F" w:rsidP="004F7B1F">
      <w:pPr>
        <w:ind w:firstLine="0"/>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5BED6540" w14:textId="77777777" w:rsidR="004F7B1F" w:rsidRDefault="004F7B1F" w:rsidP="004F7B1F">
      <w:pPr>
        <w:pStyle w:val="5"/>
        <w:spacing w:line="240" w:lineRule="auto"/>
        <w:rPr>
          <w:szCs w:val="28"/>
        </w:rPr>
      </w:pPr>
      <w:r>
        <w:rPr>
          <w:szCs w:val="28"/>
        </w:rPr>
        <w:t>Документ «Реестр неисполненных вторых частей договоров РЕПО»</w:t>
      </w:r>
    </w:p>
    <w:p w14:paraId="3D52381E" w14:textId="77777777" w:rsidR="004F7B1F" w:rsidRDefault="004F7B1F" w:rsidP="004F7B1F">
      <w:pPr>
        <w:rPr>
          <w:sz w:val="28"/>
          <w:szCs w:val="28"/>
        </w:rPr>
      </w:pPr>
      <w:r>
        <w:rPr>
          <w:sz w:val="28"/>
          <w:szCs w:val="28"/>
        </w:rPr>
        <w:t xml:space="preserve">При формировании документа </w:t>
      </w:r>
      <w:r>
        <w:rPr>
          <w:b/>
          <w:sz w:val="28"/>
          <w:szCs w:val="28"/>
        </w:rPr>
        <w:t>Реестр неисполненных вторых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163FB802" w14:textId="411AD7A2"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582E7CA" w14:textId="77777777" w:rsidR="004F7B1F" w:rsidRDefault="004F7B1F" w:rsidP="004F7B1F">
      <w:pPr>
        <w:rPr>
          <w:sz w:val="28"/>
          <w:szCs w:val="28"/>
        </w:rPr>
      </w:pPr>
      <w:r>
        <w:rPr>
          <w:sz w:val="28"/>
          <w:szCs w:val="28"/>
        </w:rPr>
        <w:t>Пользователю с синтетическим профилем «</w:t>
      </w:r>
      <w:r w:rsidRPr="00CC7A2E">
        <w:rPr>
          <w:sz w:val="28"/>
          <w:szCs w:val="28"/>
        </w:rPr>
        <w:t>Бухгалтер по размещению средств ФБ</w:t>
      </w:r>
      <w:r>
        <w:rPr>
          <w:sz w:val="28"/>
          <w:szCs w:val="28"/>
        </w:rPr>
        <w:t xml:space="preserve">» необходимо принять задачу к исполнению и зарегистрировать документ нажатием на кнопку </w:t>
      </w:r>
      <w:r>
        <w:rPr>
          <w:b/>
          <w:sz w:val="28"/>
          <w:szCs w:val="28"/>
        </w:rPr>
        <w:t>Зарегистрировать</w:t>
      </w:r>
      <w:r>
        <w:rPr>
          <w:sz w:val="28"/>
          <w:szCs w:val="28"/>
        </w:rPr>
        <w:t>.</w:t>
      </w:r>
    </w:p>
    <w:p w14:paraId="2A02F9AA" w14:textId="77777777" w:rsidR="004F7B1F" w:rsidRDefault="004F7B1F" w:rsidP="004F7B1F">
      <w:pPr>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4F30BAF6" w14:textId="77777777" w:rsidR="004F7B1F" w:rsidRDefault="004F7B1F" w:rsidP="00116FA3">
      <w:pPr>
        <w:pStyle w:val="40"/>
        <w:numPr>
          <w:ilvl w:val="3"/>
          <w:numId w:val="467"/>
        </w:numPr>
        <w:snapToGrid w:val="0"/>
      </w:pPr>
      <w:r>
        <w:t>Получение из внешних систем документа «</w:t>
      </w:r>
      <w:bookmarkStart w:id="2475" w:name="_Hlk36549078"/>
      <w:r w:rsidRPr="00BF638A">
        <w:rPr>
          <w:rFonts w:cs="Arial"/>
        </w:rPr>
        <w:t>Выписка по счету 30411</w:t>
      </w:r>
      <w:bookmarkEnd w:id="2475"/>
      <w:r w:rsidRPr="00BF638A">
        <w:rPr>
          <w:rFonts w:cs="Arial"/>
        </w:rPr>
        <w:t>»</w:t>
      </w:r>
    </w:p>
    <w:p w14:paraId="1B813ECB" w14:textId="77777777" w:rsidR="004F7B1F" w:rsidRDefault="004F7B1F" w:rsidP="004F7B1F">
      <w:pPr>
        <w:pStyle w:val="a7"/>
        <w:ind w:firstLine="709"/>
      </w:pPr>
      <w:r>
        <w:t>Для выполнения процедуры загрузки данных выписки по счету 30411 из ППО Кредитной организации</w:t>
      </w:r>
      <w:r>
        <w:rPr>
          <w:b/>
        </w:rPr>
        <w:t xml:space="preserve"> </w:t>
      </w:r>
      <w:r>
        <w:t xml:space="preserve">используется документ </w:t>
      </w:r>
      <w:r>
        <w:rPr>
          <w:b/>
        </w:rPr>
        <w:t>Импорт данных</w:t>
      </w:r>
      <w:r>
        <w:t xml:space="preserve">. </w:t>
      </w:r>
    </w:p>
    <w:p w14:paraId="4852B9E7" w14:textId="77777777" w:rsidR="004F7B1F" w:rsidRDefault="004F7B1F" w:rsidP="004F7B1F">
      <w:pPr>
        <w:pStyle w:val="a7"/>
        <w:ind w:firstLine="709"/>
      </w:pPr>
      <w:r>
        <w:t>Процедуру загрузки выписки по счету 30411 выполняет пользователь с синтетическим профилем «</w:t>
      </w:r>
      <w:r w:rsidRPr="00CC7A2E">
        <w:t>Бухгалтер по размещению средств ФБ</w:t>
      </w:r>
      <w:r>
        <w:t>».</w:t>
      </w:r>
    </w:p>
    <w:p w14:paraId="28B2A9B0" w14:textId="4F23EA26"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69248573" w14:textId="77777777" w:rsidR="004F7B1F" w:rsidRDefault="004F7B1F" w:rsidP="004F7B1F">
      <w:pPr>
        <w:pStyle w:val="5"/>
        <w:spacing w:line="240" w:lineRule="auto"/>
        <w:rPr>
          <w:szCs w:val="28"/>
        </w:rPr>
      </w:pPr>
      <w:r>
        <w:rPr>
          <w:szCs w:val="28"/>
        </w:rPr>
        <w:t>Документ «</w:t>
      </w:r>
      <w:r w:rsidRPr="00CA4440">
        <w:rPr>
          <w:szCs w:val="28"/>
        </w:rPr>
        <w:t>Выписка по счету 30411</w:t>
      </w:r>
      <w:r>
        <w:rPr>
          <w:szCs w:val="28"/>
        </w:rPr>
        <w:t>»</w:t>
      </w:r>
    </w:p>
    <w:p w14:paraId="392075AD" w14:textId="77777777" w:rsidR="004F7B1F" w:rsidRDefault="004F7B1F" w:rsidP="004F7B1F">
      <w:pPr>
        <w:rPr>
          <w:sz w:val="28"/>
          <w:szCs w:val="28"/>
        </w:rPr>
      </w:pPr>
      <w:r>
        <w:rPr>
          <w:sz w:val="28"/>
          <w:szCs w:val="28"/>
        </w:rPr>
        <w:t xml:space="preserve">При формировании документа </w:t>
      </w:r>
      <w:r w:rsidRPr="00CA4440">
        <w:rPr>
          <w:b/>
          <w:sz w:val="28"/>
          <w:szCs w:val="28"/>
        </w:rPr>
        <w:t>Выписка по счету 30411</w:t>
      </w:r>
      <w:r>
        <w:rPr>
          <w:sz w:val="28"/>
          <w:szCs w:val="28"/>
        </w:rPr>
        <w:t xml:space="preserve"> будет создана </w:t>
      </w:r>
      <w:r>
        <w:rPr>
          <w:b/>
          <w:sz w:val="28"/>
          <w:szCs w:val="28"/>
        </w:rPr>
        <w:t>Задача пользователю</w:t>
      </w:r>
      <w:r>
        <w:rPr>
          <w:sz w:val="28"/>
          <w:szCs w:val="28"/>
        </w:rPr>
        <w:t>.</w:t>
      </w:r>
    </w:p>
    <w:p w14:paraId="2D4F5314" w14:textId="6FA976E7"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732E8F3" w14:textId="77777777" w:rsidR="004F7B1F" w:rsidRDefault="004F7B1F" w:rsidP="004F7B1F">
      <w:pPr>
        <w:rPr>
          <w:sz w:val="28"/>
          <w:szCs w:val="28"/>
        </w:rPr>
      </w:pPr>
      <w:r>
        <w:rPr>
          <w:sz w:val="28"/>
          <w:szCs w:val="28"/>
        </w:rPr>
        <w:t>Пользователю с синтетическим профилем «</w:t>
      </w:r>
      <w:r w:rsidRPr="00CC7A2E">
        <w:rPr>
          <w:sz w:val="28"/>
          <w:szCs w:val="28"/>
        </w:rPr>
        <w:t>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71FA571" w14:textId="77777777" w:rsidR="004F7B1F" w:rsidRDefault="004F7B1F" w:rsidP="004F7B1F">
      <w:pPr>
        <w:ind w:firstLine="0"/>
        <w:jc w:val="left"/>
        <w:rPr>
          <w:sz w:val="28"/>
          <w:szCs w:val="28"/>
        </w:rPr>
      </w:pPr>
      <w:r>
        <w:rPr>
          <w:sz w:val="28"/>
          <w:szCs w:val="28"/>
        </w:rPr>
        <w:br w:type="page"/>
      </w:r>
      <w:r>
        <w:rPr>
          <w:noProof/>
        </w:rPr>
        <w:drawing>
          <wp:inline distT="0" distB="0" distL="0" distR="0" wp14:anchorId="22C1692F" wp14:editId="557EF0F7">
            <wp:extent cx="5940425" cy="3437255"/>
            <wp:effectExtent l="0" t="0" r="317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a:stretch>
                      <a:fillRect/>
                    </a:stretch>
                  </pic:blipFill>
                  <pic:spPr>
                    <a:xfrm>
                      <a:off x="0" y="0"/>
                      <a:ext cx="5940425" cy="3437255"/>
                    </a:xfrm>
                    <a:prstGeom prst="rect">
                      <a:avLst/>
                    </a:prstGeom>
                  </pic:spPr>
                </pic:pic>
              </a:graphicData>
            </a:graphic>
          </wp:inline>
        </w:drawing>
      </w:r>
    </w:p>
    <w:p w14:paraId="741AC0DB" w14:textId="3E7A60BB" w:rsidR="004F7B1F" w:rsidRDefault="004F7B1F" w:rsidP="004F7B1F">
      <w:pPr>
        <w:pStyle w:val="afff1"/>
        <w:keepNext/>
        <w:jc w:val="center"/>
      </w:pPr>
      <w:bookmarkStart w:id="2476" w:name="_Toc10542456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450</w:t>
      </w:r>
      <w:r>
        <w:rPr>
          <w:noProof/>
        </w:rPr>
        <w:fldChar w:fldCharType="end"/>
      </w:r>
      <w:r>
        <w:t xml:space="preserve"> - Кнопка «Зарегистрировать»</w:t>
      </w:r>
      <w:bookmarkEnd w:id="2476"/>
    </w:p>
    <w:p w14:paraId="41658579" w14:textId="77777777" w:rsidR="004F7B1F" w:rsidRDefault="004F7B1F" w:rsidP="004F7B1F">
      <w:pPr>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6EBE4CCB" w14:textId="77777777" w:rsidR="004F7B1F" w:rsidRDefault="004F7B1F" w:rsidP="004F7B1F">
      <w:pPr>
        <w:ind w:firstLine="0"/>
        <w:jc w:val="left"/>
        <w:rPr>
          <w:sz w:val="28"/>
          <w:szCs w:val="28"/>
        </w:rPr>
      </w:pPr>
      <w:r>
        <w:rPr>
          <w:sz w:val="28"/>
          <w:szCs w:val="28"/>
        </w:rPr>
        <w:br w:type="page"/>
      </w:r>
    </w:p>
    <w:p w14:paraId="1594FFC9" w14:textId="77777777" w:rsidR="004F7B1F" w:rsidRDefault="004F7B1F" w:rsidP="004F7B1F">
      <w:pPr>
        <w:pStyle w:val="a7"/>
      </w:pPr>
      <w:r>
        <w:rPr>
          <w:noProof/>
        </w:rPr>
        <w:drawing>
          <wp:inline distT="0" distB="0" distL="0" distR="0" wp14:anchorId="4EB3BDEC" wp14:editId="01EF11B2">
            <wp:extent cx="5940425" cy="3432810"/>
            <wp:effectExtent l="0" t="0" r="317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9"/>
                    <a:stretch>
                      <a:fillRect/>
                    </a:stretch>
                  </pic:blipFill>
                  <pic:spPr>
                    <a:xfrm>
                      <a:off x="0" y="0"/>
                      <a:ext cx="6007737" cy="3471708"/>
                    </a:xfrm>
                    <a:prstGeom prst="rect">
                      <a:avLst/>
                    </a:prstGeom>
                  </pic:spPr>
                </pic:pic>
              </a:graphicData>
            </a:graphic>
          </wp:inline>
        </w:drawing>
      </w:r>
    </w:p>
    <w:p w14:paraId="10257533" w14:textId="32E0C0A9" w:rsidR="004F7B1F" w:rsidRDefault="004F7B1F" w:rsidP="004F7B1F">
      <w:pPr>
        <w:pStyle w:val="afff1"/>
        <w:keepNext/>
        <w:jc w:val="center"/>
      </w:pPr>
      <w:bookmarkStart w:id="2477" w:name="_Toc10542456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451</w:t>
      </w:r>
      <w:r>
        <w:rPr>
          <w:noProof/>
        </w:rPr>
        <w:fldChar w:fldCharType="end"/>
      </w:r>
      <w:r>
        <w:t xml:space="preserve"> - Документ в статусе «Зарегистрирован»</w:t>
      </w:r>
      <w:bookmarkEnd w:id="2477"/>
    </w:p>
    <w:p w14:paraId="080DDB54" w14:textId="77777777" w:rsidR="004F7B1F" w:rsidRDefault="004F7B1F" w:rsidP="00116FA3">
      <w:pPr>
        <w:pStyle w:val="40"/>
        <w:numPr>
          <w:ilvl w:val="3"/>
          <w:numId w:val="467"/>
        </w:numPr>
        <w:snapToGrid w:val="0"/>
      </w:pPr>
      <w:r>
        <w:t>Получение из внешних систем документа «</w:t>
      </w:r>
      <w:r w:rsidRPr="005658A9">
        <w:t>Реестр договоров РЕПО с измененным составом ценных бумаг</w:t>
      </w:r>
      <w:r>
        <w:t>»</w:t>
      </w:r>
    </w:p>
    <w:p w14:paraId="16A3E907" w14:textId="77777777" w:rsidR="004F7B1F" w:rsidRDefault="004F7B1F" w:rsidP="004F7B1F">
      <w:pPr>
        <w:pStyle w:val="a7"/>
        <w:ind w:firstLine="709"/>
      </w:pPr>
      <w:r>
        <w:t>Для выполнения процедуры загрузки данных р</w:t>
      </w:r>
      <w:r w:rsidRPr="005658A9">
        <w:t>еестр</w:t>
      </w:r>
      <w:r>
        <w:t>а</w:t>
      </w:r>
      <w:r w:rsidRPr="005658A9">
        <w:t xml:space="preserve"> договоров РЕПО с измененным составом ценных бумаг</w:t>
      </w:r>
      <w:r>
        <w:t xml:space="preserve"> из ППО «ЛЕКС»</w:t>
      </w:r>
      <w:r>
        <w:rPr>
          <w:b/>
        </w:rPr>
        <w:t xml:space="preserve"> </w:t>
      </w:r>
      <w:r>
        <w:t xml:space="preserve">используется документ </w:t>
      </w:r>
      <w:r>
        <w:rPr>
          <w:b/>
        </w:rPr>
        <w:t>Импорт данных</w:t>
      </w:r>
      <w:r>
        <w:t xml:space="preserve">. </w:t>
      </w:r>
    </w:p>
    <w:p w14:paraId="292F7E45" w14:textId="77777777" w:rsidR="004F7B1F" w:rsidRDefault="004F7B1F" w:rsidP="004F7B1F">
      <w:pPr>
        <w:pStyle w:val="a7"/>
        <w:ind w:firstLine="709"/>
      </w:pPr>
      <w:r>
        <w:t xml:space="preserve">Процедуру загрузки </w:t>
      </w:r>
      <w:r w:rsidRPr="00CC7A2E">
        <w:t>реестра договоров РЕПО с измененным составом ценных бумаг</w:t>
      </w:r>
      <w:r>
        <w:t xml:space="preserve"> выполняет пользователь с синтетическим профилем «</w:t>
      </w:r>
      <w:r w:rsidRPr="00CC7A2E">
        <w:t>Бухгалтер по размещению средств ФБ</w:t>
      </w:r>
      <w:r>
        <w:t>».</w:t>
      </w:r>
    </w:p>
    <w:p w14:paraId="1E0BF6E8" w14:textId="43DB9CD4"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4C0BF3F4" w14:textId="77777777" w:rsidR="004F7B1F" w:rsidRDefault="004F7B1F" w:rsidP="004F7B1F">
      <w:pPr>
        <w:pStyle w:val="5"/>
        <w:spacing w:line="240" w:lineRule="auto"/>
        <w:rPr>
          <w:szCs w:val="28"/>
        </w:rPr>
      </w:pPr>
      <w:r>
        <w:rPr>
          <w:szCs w:val="28"/>
        </w:rPr>
        <w:t>Документ «</w:t>
      </w:r>
      <w:r w:rsidRPr="005658A9">
        <w:rPr>
          <w:szCs w:val="28"/>
        </w:rPr>
        <w:t>Реестр договоров РЕПО с измененным составом ценных бумаг</w:t>
      </w:r>
      <w:r>
        <w:rPr>
          <w:szCs w:val="28"/>
        </w:rPr>
        <w:t>»</w:t>
      </w:r>
    </w:p>
    <w:p w14:paraId="019AB109" w14:textId="77777777" w:rsidR="004F7B1F" w:rsidRDefault="004F7B1F" w:rsidP="004F7B1F">
      <w:pPr>
        <w:rPr>
          <w:sz w:val="28"/>
          <w:szCs w:val="28"/>
        </w:rPr>
      </w:pPr>
      <w:r>
        <w:rPr>
          <w:sz w:val="28"/>
          <w:szCs w:val="28"/>
        </w:rPr>
        <w:t xml:space="preserve">При формировании документа </w:t>
      </w:r>
      <w:r w:rsidRPr="005658A9">
        <w:rPr>
          <w:b/>
          <w:sz w:val="28"/>
          <w:szCs w:val="28"/>
        </w:rPr>
        <w:t>Реестр договоров РЕПО с измененным составом ценных бумаг</w:t>
      </w:r>
      <w:r>
        <w:rPr>
          <w:sz w:val="28"/>
          <w:szCs w:val="28"/>
        </w:rPr>
        <w:t xml:space="preserve"> будет создана </w:t>
      </w:r>
      <w:r>
        <w:rPr>
          <w:b/>
          <w:sz w:val="28"/>
          <w:szCs w:val="28"/>
        </w:rPr>
        <w:t>Задача пользователю</w:t>
      </w:r>
      <w:r>
        <w:rPr>
          <w:sz w:val="28"/>
          <w:szCs w:val="28"/>
        </w:rPr>
        <w:t>.</w:t>
      </w:r>
    </w:p>
    <w:p w14:paraId="26864E22" w14:textId="6947F005"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9703A1C" w14:textId="77777777" w:rsidR="004F7B1F" w:rsidRDefault="004F7B1F" w:rsidP="004F7B1F">
      <w:pPr>
        <w:rPr>
          <w:sz w:val="28"/>
          <w:szCs w:val="28"/>
        </w:rPr>
      </w:pPr>
      <w:r>
        <w:rPr>
          <w:sz w:val="28"/>
          <w:szCs w:val="28"/>
        </w:rPr>
        <w:t>Пользователю с синтетическим профилем «</w:t>
      </w:r>
      <w:r w:rsidRPr="00CC7A2E">
        <w:rPr>
          <w:sz w:val="28"/>
          <w:szCs w:val="28"/>
        </w:rPr>
        <w:t>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3171F54A" w14:textId="77777777" w:rsidR="004F7B1F" w:rsidRDefault="004F7B1F" w:rsidP="004F7B1F">
      <w:pPr>
        <w:ind w:firstLine="0"/>
        <w:jc w:val="left"/>
        <w:rPr>
          <w:sz w:val="28"/>
          <w:szCs w:val="28"/>
        </w:rPr>
      </w:pPr>
      <w:r>
        <w:rPr>
          <w:sz w:val="28"/>
          <w:szCs w:val="28"/>
        </w:rPr>
        <w:br w:type="page"/>
      </w:r>
    </w:p>
    <w:p w14:paraId="7BDBE10C" w14:textId="77777777" w:rsidR="004F7B1F" w:rsidRDefault="004F7B1F" w:rsidP="004F7B1F">
      <w:pPr>
        <w:pStyle w:val="a7"/>
      </w:pPr>
      <w:r>
        <w:rPr>
          <w:noProof/>
        </w:rPr>
        <w:drawing>
          <wp:inline distT="0" distB="0" distL="0" distR="0" wp14:anchorId="272B1A0A" wp14:editId="4B868499">
            <wp:extent cx="5940425" cy="3443605"/>
            <wp:effectExtent l="0" t="0" r="0"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a:stretch>
                      <a:fillRect/>
                    </a:stretch>
                  </pic:blipFill>
                  <pic:spPr>
                    <a:xfrm>
                      <a:off x="0" y="0"/>
                      <a:ext cx="5940425" cy="3443605"/>
                    </a:xfrm>
                    <a:prstGeom prst="rect">
                      <a:avLst/>
                    </a:prstGeom>
                  </pic:spPr>
                </pic:pic>
              </a:graphicData>
            </a:graphic>
          </wp:inline>
        </w:drawing>
      </w:r>
    </w:p>
    <w:p w14:paraId="3D5584A8" w14:textId="5AE2F268" w:rsidR="004F7B1F" w:rsidRDefault="004F7B1F" w:rsidP="004F7B1F">
      <w:pPr>
        <w:pStyle w:val="afff1"/>
        <w:keepNext/>
        <w:jc w:val="center"/>
      </w:pPr>
      <w:bookmarkStart w:id="2478" w:name="_Toc10542456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452</w:t>
      </w:r>
      <w:r>
        <w:rPr>
          <w:noProof/>
        </w:rPr>
        <w:fldChar w:fldCharType="end"/>
      </w:r>
      <w:r>
        <w:t xml:space="preserve"> - Кнопка «Отразить в учете»</w:t>
      </w:r>
      <w:bookmarkEnd w:id="2478"/>
    </w:p>
    <w:p w14:paraId="14CEE37F" w14:textId="77777777" w:rsidR="004F7B1F" w:rsidRDefault="004F7B1F" w:rsidP="004F7B1F">
      <w:pPr>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5FFA3708" w14:textId="77777777" w:rsidR="004F7B1F" w:rsidRDefault="004F7B1F" w:rsidP="004F7B1F">
      <w:pPr>
        <w:ind w:firstLine="0"/>
        <w:jc w:val="left"/>
        <w:rPr>
          <w:bCs/>
          <w:sz w:val="28"/>
          <w:szCs w:val="28"/>
        </w:rPr>
      </w:pPr>
      <w:r>
        <w:rPr>
          <w:bCs/>
          <w:sz w:val="28"/>
          <w:szCs w:val="28"/>
        </w:rPr>
        <w:br w:type="page"/>
      </w:r>
    </w:p>
    <w:p w14:paraId="1D1E1B14" w14:textId="77777777" w:rsidR="004F7B1F" w:rsidRDefault="004F7B1F" w:rsidP="004F7B1F">
      <w:pPr>
        <w:pStyle w:val="a7"/>
      </w:pPr>
      <w:r>
        <w:rPr>
          <w:noProof/>
        </w:rPr>
        <w:drawing>
          <wp:inline distT="0" distB="0" distL="0" distR="0" wp14:anchorId="0505A724" wp14:editId="0299BE80">
            <wp:extent cx="5940425" cy="3421380"/>
            <wp:effectExtent l="0" t="0" r="3175" b="762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5940425" cy="3421380"/>
                    </a:xfrm>
                    <a:prstGeom prst="rect">
                      <a:avLst/>
                    </a:prstGeom>
                  </pic:spPr>
                </pic:pic>
              </a:graphicData>
            </a:graphic>
          </wp:inline>
        </w:drawing>
      </w:r>
    </w:p>
    <w:p w14:paraId="27019AB2" w14:textId="157187FC" w:rsidR="004F7B1F" w:rsidRDefault="004F7B1F" w:rsidP="004F7B1F">
      <w:pPr>
        <w:pStyle w:val="afff1"/>
        <w:keepNext/>
        <w:jc w:val="center"/>
      </w:pPr>
      <w:bookmarkStart w:id="2479" w:name="_Toc10542456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453</w:t>
      </w:r>
      <w:r>
        <w:rPr>
          <w:noProof/>
        </w:rPr>
        <w:fldChar w:fldCharType="end"/>
      </w:r>
      <w:r>
        <w:t xml:space="preserve"> - Документ в статусе «Отражен в учете»</w:t>
      </w:r>
      <w:bookmarkEnd w:id="2479"/>
    </w:p>
    <w:p w14:paraId="03985CA2" w14:textId="77777777" w:rsidR="004F7B1F" w:rsidRDefault="004F7B1F" w:rsidP="00116FA3">
      <w:pPr>
        <w:pStyle w:val="40"/>
        <w:numPr>
          <w:ilvl w:val="3"/>
          <w:numId w:val="467"/>
        </w:numPr>
        <w:snapToGrid w:val="0"/>
      </w:pPr>
      <w:r w:rsidRPr="00A550A0">
        <w:t>Формирование отчета «Реестр учета ценных бумаг»</w:t>
      </w:r>
    </w:p>
    <w:p w14:paraId="07266EA6" w14:textId="77777777" w:rsidR="004F7B1F" w:rsidRDefault="004F7B1F" w:rsidP="004F7B1F">
      <w:pPr>
        <w:rPr>
          <w:sz w:val="28"/>
          <w:szCs w:val="28"/>
        </w:rPr>
      </w:pPr>
      <w:r>
        <w:rPr>
          <w:sz w:val="28"/>
          <w:szCs w:val="28"/>
        </w:rPr>
        <w:t xml:space="preserve">Формирование отчета «Реестр учета ценных бумаг» выполняется пользователем </w:t>
      </w:r>
      <w:r w:rsidRPr="00CC7A2E">
        <w:rPr>
          <w:sz w:val="28"/>
          <w:szCs w:val="28"/>
        </w:rPr>
        <w:t>с синтетическим профилем «Бухгалтер по размещению средств ФБ»</w:t>
      </w:r>
      <w:r>
        <w:rPr>
          <w:sz w:val="28"/>
          <w:szCs w:val="28"/>
        </w:rPr>
        <w:t>.</w:t>
      </w:r>
    </w:p>
    <w:p w14:paraId="686F87D5" w14:textId="77777777" w:rsidR="004F7B1F" w:rsidRDefault="004F7B1F" w:rsidP="004F7B1F">
      <w:pPr>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Отчеты</w:t>
      </w:r>
      <w:r>
        <w:rPr>
          <w:sz w:val="28"/>
          <w:szCs w:val="28"/>
        </w:rPr>
        <w:t xml:space="preserve"> - </w:t>
      </w:r>
      <w:r w:rsidRPr="00A550A0">
        <w:rPr>
          <w:b/>
          <w:sz w:val="28"/>
          <w:szCs w:val="28"/>
        </w:rPr>
        <w:t>Реестр учета ценных бумаг</w:t>
      </w:r>
      <w:r>
        <w:rPr>
          <w:b/>
          <w:sz w:val="28"/>
          <w:szCs w:val="28"/>
        </w:rPr>
        <w:t>.</w:t>
      </w:r>
    </w:p>
    <w:p w14:paraId="19BAD2B1" w14:textId="77777777" w:rsidR="004F7B1F" w:rsidRDefault="004F7B1F" w:rsidP="004F7B1F">
      <w:pPr>
        <w:pStyle w:val="afff1"/>
        <w:keepNext/>
        <w:ind w:firstLine="284"/>
        <w:jc w:val="center"/>
      </w:pPr>
      <w:r>
        <w:rPr>
          <w:noProof/>
        </w:rPr>
        <w:drawing>
          <wp:inline distT="0" distB="0" distL="0" distR="0" wp14:anchorId="54B58AA4" wp14:editId="5F2DE19B">
            <wp:extent cx="5396264" cy="1813560"/>
            <wp:effectExtent l="0" t="0" r="0"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5411239" cy="1818593"/>
                    </a:xfrm>
                    <a:prstGeom prst="rect">
                      <a:avLst/>
                    </a:prstGeom>
                  </pic:spPr>
                </pic:pic>
              </a:graphicData>
            </a:graphic>
          </wp:inline>
        </w:drawing>
      </w:r>
      <w:r w:rsidRPr="007565D3">
        <w:t xml:space="preserve"> </w:t>
      </w:r>
    </w:p>
    <w:p w14:paraId="2F31A1C0" w14:textId="394124C3" w:rsidR="004F7B1F" w:rsidRDefault="004F7B1F" w:rsidP="004F7B1F">
      <w:pPr>
        <w:pStyle w:val="afff1"/>
        <w:keepNext/>
        <w:ind w:firstLine="284"/>
        <w:jc w:val="center"/>
      </w:pPr>
      <w:bookmarkStart w:id="2480" w:name="_Toc10542457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454</w:t>
      </w:r>
      <w:r>
        <w:rPr>
          <w:noProof/>
        </w:rPr>
        <w:fldChar w:fldCharType="end"/>
      </w:r>
      <w:r>
        <w:t xml:space="preserve"> - Отчет Реестр учета ценных бумаг</w:t>
      </w:r>
      <w:bookmarkEnd w:id="2480"/>
    </w:p>
    <w:p w14:paraId="1E17073D" w14:textId="77777777" w:rsidR="004F7B1F" w:rsidRDefault="004F7B1F" w:rsidP="004F7B1F">
      <w:pPr>
        <w:pStyle w:val="a7"/>
        <w:ind w:firstLine="709"/>
        <w:rPr>
          <w:b/>
        </w:rPr>
      </w:pPr>
      <w:r w:rsidRPr="00032769">
        <w:rPr>
          <w:szCs w:val="28"/>
        </w:rPr>
        <w:t xml:space="preserve">В открывшемся окне </w:t>
      </w:r>
      <w:r>
        <w:rPr>
          <w:szCs w:val="28"/>
        </w:rPr>
        <w:t xml:space="preserve">отчета пользователю необходимо заполнить поле </w:t>
      </w:r>
      <w:r w:rsidRPr="002C04FE">
        <w:rPr>
          <w:b/>
          <w:szCs w:val="28"/>
        </w:rPr>
        <w:t>Период</w:t>
      </w:r>
      <w:r>
        <w:rPr>
          <w:b/>
          <w:szCs w:val="28"/>
        </w:rPr>
        <w:t xml:space="preserve"> - </w:t>
      </w:r>
      <w:r w:rsidRPr="00DF19A5">
        <w:rPr>
          <w:szCs w:val="28"/>
        </w:rPr>
        <w:t>даты с начала года по текущую дату</w:t>
      </w:r>
      <w:r>
        <w:rPr>
          <w:szCs w:val="28"/>
        </w:rPr>
        <w:t xml:space="preserve">, и </w:t>
      </w:r>
      <w:r w:rsidRPr="00032769">
        <w:rPr>
          <w:szCs w:val="28"/>
        </w:rPr>
        <w:t xml:space="preserve">нажать </w:t>
      </w:r>
      <w:r>
        <w:rPr>
          <w:b/>
          <w:szCs w:val="28"/>
        </w:rPr>
        <w:t>Сформировать</w:t>
      </w:r>
      <w:r w:rsidRPr="00032769">
        <w:rPr>
          <w:szCs w:val="28"/>
        </w:rPr>
        <w:t xml:space="preserve"> для </w:t>
      </w:r>
      <w:r>
        <w:rPr>
          <w:szCs w:val="28"/>
        </w:rPr>
        <w:t xml:space="preserve">формирования печатной формы отчета </w:t>
      </w:r>
      <w:r>
        <w:rPr>
          <w:b/>
        </w:rPr>
        <w:t>Реестра учета ценных бумаг.</w:t>
      </w:r>
    </w:p>
    <w:p w14:paraId="747D6362" w14:textId="77777777" w:rsidR="004F7B1F" w:rsidRDefault="004F7B1F" w:rsidP="004F7B1F">
      <w:pPr>
        <w:pStyle w:val="a7"/>
        <w:ind w:firstLine="709"/>
        <w:rPr>
          <w:b/>
        </w:rPr>
      </w:pPr>
    </w:p>
    <w:p w14:paraId="095A9799" w14:textId="77777777" w:rsidR="004F7B1F" w:rsidRDefault="004F7B1F" w:rsidP="004F7B1F">
      <w:pPr>
        <w:pStyle w:val="a7"/>
        <w:rPr>
          <w:b/>
        </w:rPr>
      </w:pPr>
      <w:r>
        <w:rPr>
          <w:noProof/>
        </w:rPr>
        <w:drawing>
          <wp:inline distT="0" distB="0" distL="0" distR="0" wp14:anchorId="04BF1403" wp14:editId="7E34DE7C">
            <wp:extent cx="5440680" cy="1181189"/>
            <wp:effectExtent l="0" t="0" r="7620" b="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3"/>
                    <a:stretch>
                      <a:fillRect/>
                    </a:stretch>
                  </pic:blipFill>
                  <pic:spPr>
                    <a:xfrm>
                      <a:off x="0" y="0"/>
                      <a:ext cx="5467384" cy="1186986"/>
                    </a:xfrm>
                    <a:prstGeom prst="rect">
                      <a:avLst/>
                    </a:prstGeom>
                  </pic:spPr>
                </pic:pic>
              </a:graphicData>
            </a:graphic>
          </wp:inline>
        </w:drawing>
      </w:r>
    </w:p>
    <w:p w14:paraId="737678C2" w14:textId="5C51680E" w:rsidR="004F7B1F" w:rsidRDefault="004F7B1F" w:rsidP="004F7B1F">
      <w:pPr>
        <w:pStyle w:val="afff1"/>
        <w:keepNext/>
        <w:jc w:val="center"/>
      </w:pPr>
      <w:bookmarkStart w:id="2481" w:name="_Toc10542457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455</w:t>
      </w:r>
      <w:r>
        <w:rPr>
          <w:noProof/>
        </w:rPr>
        <w:fldChar w:fldCharType="end"/>
      </w:r>
      <w:r>
        <w:t xml:space="preserve"> - Кнопка «Сформировать»</w:t>
      </w:r>
      <w:bookmarkEnd w:id="2481"/>
    </w:p>
    <w:p w14:paraId="2303A2D0" w14:textId="77777777" w:rsidR="004F7B1F" w:rsidRDefault="004F7B1F" w:rsidP="004F7B1F">
      <w:pPr>
        <w:pStyle w:val="a7"/>
        <w:ind w:firstLine="709"/>
        <w:rPr>
          <w:color w:val="auto"/>
        </w:rPr>
      </w:pPr>
      <w:r>
        <w:rPr>
          <w:color w:val="auto"/>
        </w:rPr>
        <w:t xml:space="preserve">Для сохранения отчета </w:t>
      </w:r>
      <w:r w:rsidRPr="002C04FE">
        <w:rPr>
          <w:b/>
        </w:rPr>
        <w:t>Карточка учета выданных кредитов</w:t>
      </w:r>
      <w:r>
        <w:rPr>
          <w:color w:val="auto"/>
        </w:rPr>
        <w:t xml:space="preserve"> выбрать </w:t>
      </w:r>
      <w:r w:rsidRPr="001A529D">
        <w:rPr>
          <w:b/>
          <w:color w:val="auto"/>
        </w:rPr>
        <w:t>Регистр учета</w:t>
      </w:r>
      <w:r>
        <w:rPr>
          <w:color w:val="auto"/>
        </w:rPr>
        <w:t xml:space="preserve"> - </w:t>
      </w:r>
      <w:r w:rsidRPr="001A529D">
        <w:rPr>
          <w:b/>
          <w:color w:val="auto"/>
        </w:rPr>
        <w:t>Сохранить</w:t>
      </w:r>
      <w:r>
        <w:rPr>
          <w:color w:val="auto"/>
        </w:rPr>
        <w:t>.</w:t>
      </w:r>
    </w:p>
    <w:p w14:paraId="5D89D49C" w14:textId="77777777" w:rsidR="004F7B1F" w:rsidRDefault="004F7B1F" w:rsidP="004F7B1F">
      <w:pPr>
        <w:pStyle w:val="a7"/>
      </w:pPr>
      <w:r>
        <w:rPr>
          <w:noProof/>
        </w:rPr>
        <w:drawing>
          <wp:inline distT="0" distB="0" distL="0" distR="0" wp14:anchorId="1C68F68E" wp14:editId="4D483076">
            <wp:extent cx="5494020" cy="1599755"/>
            <wp:effectExtent l="0" t="0" r="0" b="635"/>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
                    <a:stretch>
                      <a:fillRect/>
                    </a:stretch>
                  </pic:blipFill>
                  <pic:spPr>
                    <a:xfrm>
                      <a:off x="0" y="0"/>
                      <a:ext cx="5521099" cy="1607640"/>
                    </a:xfrm>
                    <a:prstGeom prst="rect">
                      <a:avLst/>
                    </a:prstGeom>
                  </pic:spPr>
                </pic:pic>
              </a:graphicData>
            </a:graphic>
          </wp:inline>
        </w:drawing>
      </w:r>
    </w:p>
    <w:p w14:paraId="0BAE56B7" w14:textId="10AD61D4" w:rsidR="004F7B1F" w:rsidRDefault="004F7B1F" w:rsidP="004F7B1F">
      <w:pPr>
        <w:pStyle w:val="afff1"/>
        <w:keepNext/>
        <w:jc w:val="center"/>
      </w:pPr>
      <w:bookmarkStart w:id="2482" w:name="_Toc10542457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456</w:t>
      </w:r>
      <w:r>
        <w:rPr>
          <w:noProof/>
        </w:rPr>
        <w:fldChar w:fldCharType="end"/>
      </w:r>
      <w:r>
        <w:t xml:space="preserve"> - Кнопка «Сохранить»</w:t>
      </w:r>
      <w:bookmarkEnd w:id="2482"/>
    </w:p>
    <w:p w14:paraId="3A416F7D" w14:textId="77777777" w:rsidR="004F7B1F" w:rsidRDefault="004F7B1F" w:rsidP="00116FA3">
      <w:pPr>
        <w:pStyle w:val="40"/>
        <w:numPr>
          <w:ilvl w:val="3"/>
          <w:numId w:val="467"/>
        </w:numPr>
        <w:snapToGrid w:val="0"/>
      </w:pPr>
      <w:r>
        <w:t xml:space="preserve">Получение из внешних систем </w:t>
      </w:r>
      <w:r w:rsidRPr="00F61C80">
        <w:t>отчетов НРД</w:t>
      </w:r>
    </w:p>
    <w:p w14:paraId="7B5EF369" w14:textId="77777777" w:rsidR="004F7B1F" w:rsidRDefault="004F7B1F" w:rsidP="004F7B1F">
      <w:pPr>
        <w:pStyle w:val="a7"/>
        <w:ind w:firstLine="709"/>
      </w:pPr>
      <w:r>
        <w:t>Для выполнения процедуры загрузки данных отчетов НРД</w:t>
      </w:r>
      <w:r>
        <w:rPr>
          <w:b/>
        </w:rPr>
        <w:t xml:space="preserve"> </w:t>
      </w:r>
      <w:r>
        <w:t xml:space="preserve">используется документ </w:t>
      </w:r>
      <w:r>
        <w:rPr>
          <w:b/>
        </w:rPr>
        <w:t>Импорт данных</w:t>
      </w:r>
      <w:r>
        <w:t xml:space="preserve">. </w:t>
      </w:r>
    </w:p>
    <w:p w14:paraId="04ACFDA8" w14:textId="77777777" w:rsidR="004F7B1F" w:rsidRDefault="004F7B1F" w:rsidP="004F7B1F">
      <w:pPr>
        <w:pStyle w:val="a7"/>
        <w:ind w:firstLine="709"/>
      </w:pPr>
      <w:r>
        <w:t xml:space="preserve">Процедуру загрузки отчетов НРД выполняет пользователь </w:t>
      </w:r>
      <w:r w:rsidRPr="00CC7A2E">
        <w:t>с синтетическим профилем «Бухгалтер по размещению средств ФБ»</w:t>
      </w:r>
      <w:r>
        <w:t>.</w:t>
      </w:r>
    </w:p>
    <w:p w14:paraId="7B8BC8E7" w14:textId="0BB2F600"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3CA752EF" w14:textId="77777777" w:rsidR="004F7B1F" w:rsidRDefault="004F7B1F" w:rsidP="004F7B1F">
      <w:pPr>
        <w:pStyle w:val="5"/>
        <w:spacing w:line="240" w:lineRule="auto"/>
        <w:rPr>
          <w:szCs w:val="28"/>
        </w:rPr>
      </w:pPr>
      <w:r>
        <w:rPr>
          <w:szCs w:val="28"/>
        </w:rPr>
        <w:t>Документ «Отчет НРД»</w:t>
      </w:r>
    </w:p>
    <w:p w14:paraId="7A256EF7" w14:textId="77777777" w:rsidR="004F7B1F" w:rsidRDefault="004F7B1F" w:rsidP="004F7B1F">
      <w:pPr>
        <w:rPr>
          <w:sz w:val="28"/>
          <w:szCs w:val="28"/>
        </w:rPr>
      </w:pPr>
      <w:r>
        <w:rPr>
          <w:sz w:val="28"/>
          <w:szCs w:val="28"/>
        </w:rPr>
        <w:t xml:space="preserve">При формировании документа </w:t>
      </w:r>
      <w:r>
        <w:rPr>
          <w:b/>
          <w:sz w:val="28"/>
          <w:szCs w:val="28"/>
        </w:rPr>
        <w:t>Отчет НРД</w:t>
      </w:r>
      <w:r>
        <w:rPr>
          <w:sz w:val="28"/>
          <w:szCs w:val="28"/>
        </w:rPr>
        <w:t xml:space="preserve"> будет создана </w:t>
      </w:r>
      <w:r>
        <w:rPr>
          <w:b/>
          <w:sz w:val="28"/>
          <w:szCs w:val="28"/>
        </w:rPr>
        <w:t>Задача пользователю</w:t>
      </w:r>
      <w:r>
        <w:rPr>
          <w:sz w:val="28"/>
          <w:szCs w:val="28"/>
        </w:rPr>
        <w:t>.</w:t>
      </w:r>
    </w:p>
    <w:p w14:paraId="091EF943" w14:textId="2C0774A1"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44D38D0" w14:textId="77777777" w:rsidR="004F7B1F" w:rsidRDefault="004F7B1F" w:rsidP="004F7B1F">
      <w:pPr>
        <w:rPr>
          <w:sz w:val="28"/>
          <w:szCs w:val="28"/>
        </w:rPr>
      </w:pPr>
      <w:r>
        <w:rPr>
          <w:sz w:val="28"/>
          <w:szCs w:val="28"/>
        </w:rPr>
        <w:t xml:space="preserve">Пользователю </w:t>
      </w:r>
      <w:r w:rsidRPr="00CC7A2E">
        <w:rPr>
          <w:sz w:val="28"/>
          <w:szCs w:val="28"/>
        </w:rPr>
        <w:t>с синтетическим профилем «Бухгалтер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21894341" w14:textId="77777777" w:rsidR="004F7B1F" w:rsidRDefault="004F7B1F" w:rsidP="004F7B1F">
      <w:pPr>
        <w:pStyle w:val="afff1"/>
        <w:keepNext/>
        <w:ind w:firstLine="142"/>
        <w:jc w:val="center"/>
      </w:pPr>
      <w:r>
        <w:rPr>
          <w:noProof/>
        </w:rPr>
        <w:drawing>
          <wp:inline distT="0" distB="0" distL="0" distR="0" wp14:anchorId="58F83DBD" wp14:editId="6577EA9E">
            <wp:extent cx="5940425" cy="3425190"/>
            <wp:effectExtent l="0" t="0" r="3175" b="381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a:stretch>
                      <a:fillRect/>
                    </a:stretch>
                  </pic:blipFill>
                  <pic:spPr>
                    <a:xfrm>
                      <a:off x="0" y="0"/>
                      <a:ext cx="5940425" cy="3425190"/>
                    </a:xfrm>
                    <a:prstGeom prst="rect">
                      <a:avLst/>
                    </a:prstGeom>
                  </pic:spPr>
                </pic:pic>
              </a:graphicData>
            </a:graphic>
          </wp:inline>
        </w:drawing>
      </w:r>
      <w:r w:rsidRPr="00211022">
        <w:t xml:space="preserve"> </w:t>
      </w:r>
    </w:p>
    <w:p w14:paraId="29E5D73A" w14:textId="35EAD7AA" w:rsidR="004F7B1F" w:rsidRDefault="004F7B1F" w:rsidP="004F7B1F">
      <w:pPr>
        <w:pStyle w:val="afff1"/>
        <w:keepNext/>
        <w:ind w:firstLine="142"/>
        <w:jc w:val="center"/>
      </w:pPr>
      <w:bookmarkStart w:id="2483" w:name="_Toc10542457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457</w:t>
      </w:r>
      <w:r>
        <w:rPr>
          <w:noProof/>
        </w:rPr>
        <w:fldChar w:fldCharType="end"/>
      </w:r>
      <w:r>
        <w:t xml:space="preserve"> - Кнопка «Зарегистрировать»</w:t>
      </w:r>
      <w:bookmarkEnd w:id="2483"/>
    </w:p>
    <w:p w14:paraId="717E91E7" w14:textId="77777777" w:rsidR="004F7B1F" w:rsidRDefault="004F7B1F" w:rsidP="004F7B1F">
      <w:pPr>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1FB02FD9" w14:textId="77777777" w:rsidR="004F7B1F" w:rsidRDefault="004F7B1F" w:rsidP="004F7B1F">
      <w:pPr>
        <w:pStyle w:val="a7"/>
      </w:pPr>
      <w:r>
        <w:rPr>
          <w:noProof/>
        </w:rPr>
        <w:drawing>
          <wp:inline distT="0" distB="0" distL="0" distR="0" wp14:anchorId="3CD24708" wp14:editId="4470A1BD">
            <wp:extent cx="5940425" cy="3470275"/>
            <wp:effectExtent l="0" t="0" r="3175"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5940425" cy="3470275"/>
                    </a:xfrm>
                    <a:prstGeom prst="rect">
                      <a:avLst/>
                    </a:prstGeom>
                  </pic:spPr>
                </pic:pic>
              </a:graphicData>
            </a:graphic>
          </wp:inline>
        </w:drawing>
      </w:r>
    </w:p>
    <w:p w14:paraId="45286515" w14:textId="0974B8C2" w:rsidR="004F7B1F" w:rsidRDefault="004F7B1F" w:rsidP="004F7B1F">
      <w:pPr>
        <w:pStyle w:val="afff1"/>
        <w:keepNext/>
        <w:jc w:val="center"/>
      </w:pPr>
      <w:bookmarkStart w:id="2484" w:name="_Toc10542457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458</w:t>
      </w:r>
      <w:r>
        <w:rPr>
          <w:noProof/>
        </w:rPr>
        <w:fldChar w:fldCharType="end"/>
      </w:r>
      <w:r>
        <w:t xml:space="preserve"> - Документ в статусе «Зарегистрирован»</w:t>
      </w:r>
      <w:bookmarkEnd w:id="2484"/>
    </w:p>
    <w:p w14:paraId="39BABAE2" w14:textId="77777777" w:rsidR="004F7B1F" w:rsidRDefault="004F7B1F" w:rsidP="004F7B1F">
      <w:pPr>
        <w:pStyle w:val="a7"/>
      </w:pPr>
    </w:p>
    <w:p w14:paraId="4BA04B4A" w14:textId="77777777" w:rsidR="004F7B1F" w:rsidRDefault="004F7B1F" w:rsidP="00116FA3">
      <w:pPr>
        <w:pStyle w:val="40"/>
        <w:numPr>
          <w:ilvl w:val="3"/>
          <w:numId w:val="467"/>
        </w:numPr>
        <w:snapToGrid w:val="0"/>
      </w:pPr>
      <w:r w:rsidRPr="00B90949">
        <w:t>Получение документа «Расчет выплат (купонного дохода) по ценным бумагам, переданным Федеральному казначейству по договорам РЕПО»</w:t>
      </w:r>
    </w:p>
    <w:p w14:paraId="5F7531E5" w14:textId="77777777" w:rsidR="004F7B1F" w:rsidRDefault="004F7B1F" w:rsidP="004F7B1F">
      <w:pPr>
        <w:pStyle w:val="a7"/>
        <w:ind w:firstLine="709"/>
      </w:pPr>
      <w:r>
        <w:t xml:space="preserve">Для выполнения процедуры загрузки данных документа </w:t>
      </w:r>
      <w:r w:rsidRPr="00CC7A2E">
        <w:rPr>
          <w:b/>
        </w:rPr>
        <w:t>Расчет выплат (купонного дохода) по ценным бумагам, переданным Федеральному казначейству по договорам РЕПО</w:t>
      </w:r>
      <w:r>
        <w:rPr>
          <w:b/>
        </w:rPr>
        <w:t xml:space="preserve"> </w:t>
      </w:r>
      <w:r>
        <w:t xml:space="preserve">используется документ </w:t>
      </w:r>
      <w:r>
        <w:rPr>
          <w:b/>
        </w:rPr>
        <w:t>Импорт данных</w:t>
      </w:r>
      <w:r>
        <w:t xml:space="preserve">. </w:t>
      </w:r>
    </w:p>
    <w:p w14:paraId="2E07FA21" w14:textId="77777777" w:rsidR="004F7B1F" w:rsidRDefault="004F7B1F" w:rsidP="004F7B1F">
      <w:pPr>
        <w:pStyle w:val="a7"/>
        <w:ind w:firstLine="709"/>
      </w:pPr>
      <w:r>
        <w:t xml:space="preserve">Процедуру загрузки документа </w:t>
      </w:r>
      <w:r w:rsidRPr="00CC7A2E">
        <w:rPr>
          <w:b/>
        </w:rPr>
        <w:t>Расчет выплат (купонного дохода) по ценным бумагам, переданным Федеральному казначейству по договорам РЕПО</w:t>
      </w:r>
      <w:r>
        <w:t xml:space="preserve"> выполняет </w:t>
      </w:r>
      <w:r w:rsidRPr="00CC7A2E">
        <w:t>пользователь с синтетическим профилем «Бухгалтер по размещению средств ФБ».</w:t>
      </w:r>
    </w:p>
    <w:p w14:paraId="031398F6" w14:textId="0DD0630A"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21DFC819" w14:textId="77777777" w:rsidR="004F7B1F" w:rsidRDefault="004F7B1F" w:rsidP="004F7B1F">
      <w:pPr>
        <w:pStyle w:val="5"/>
        <w:spacing w:line="240" w:lineRule="auto"/>
        <w:rPr>
          <w:szCs w:val="28"/>
        </w:rPr>
      </w:pPr>
      <w:r w:rsidRPr="00B90949">
        <w:rPr>
          <w:szCs w:val="28"/>
        </w:rPr>
        <w:t>Расчет выплат (купонного дохода) по ценным бумагам</w:t>
      </w:r>
    </w:p>
    <w:p w14:paraId="210C1970" w14:textId="77777777" w:rsidR="004F7B1F" w:rsidRDefault="004F7B1F" w:rsidP="004F7B1F">
      <w:pPr>
        <w:rPr>
          <w:sz w:val="28"/>
          <w:szCs w:val="28"/>
        </w:rPr>
      </w:pPr>
      <w:r>
        <w:rPr>
          <w:sz w:val="28"/>
          <w:szCs w:val="28"/>
        </w:rPr>
        <w:t xml:space="preserve">При формировании документа </w:t>
      </w:r>
      <w:r w:rsidRPr="00B90949">
        <w:rPr>
          <w:b/>
          <w:sz w:val="28"/>
          <w:szCs w:val="28"/>
        </w:rPr>
        <w:t>Расчет выплат (купонного дохода) по ценным бумагам</w:t>
      </w:r>
      <w:r>
        <w:rPr>
          <w:sz w:val="28"/>
          <w:szCs w:val="28"/>
        </w:rPr>
        <w:t xml:space="preserve"> будет создана </w:t>
      </w:r>
      <w:r>
        <w:rPr>
          <w:b/>
          <w:sz w:val="28"/>
          <w:szCs w:val="28"/>
        </w:rPr>
        <w:t>Задача пользователю</w:t>
      </w:r>
      <w:r>
        <w:rPr>
          <w:sz w:val="28"/>
          <w:szCs w:val="28"/>
        </w:rPr>
        <w:t>.</w:t>
      </w:r>
    </w:p>
    <w:p w14:paraId="6838AA90" w14:textId="1A26FE58"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60F43E16" w14:textId="77777777" w:rsidR="004F7B1F" w:rsidRDefault="004F7B1F" w:rsidP="004F7B1F">
      <w:pPr>
        <w:rPr>
          <w:sz w:val="28"/>
          <w:szCs w:val="28"/>
        </w:rPr>
      </w:pPr>
      <w:r>
        <w:rPr>
          <w:sz w:val="28"/>
          <w:szCs w:val="28"/>
        </w:rPr>
        <w:t>Пользователю с синтетическим профилем «</w:t>
      </w:r>
      <w:r w:rsidRPr="00CC7A2E">
        <w:rPr>
          <w:sz w:val="28"/>
          <w:szCs w:val="28"/>
        </w:rPr>
        <w:t>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4FEC1CA" w14:textId="77777777" w:rsidR="004F7B1F" w:rsidRDefault="004F7B1F" w:rsidP="004F7B1F">
      <w:pPr>
        <w:ind w:firstLine="0"/>
        <w:contextualSpacing/>
        <w:jc w:val="left"/>
        <w:rPr>
          <w:sz w:val="28"/>
          <w:szCs w:val="28"/>
        </w:rPr>
      </w:pPr>
      <w:r>
        <w:rPr>
          <w:noProof/>
        </w:rPr>
        <w:drawing>
          <wp:inline distT="0" distB="0" distL="0" distR="0" wp14:anchorId="7D2BF095" wp14:editId="2FF9B08B">
            <wp:extent cx="5669280" cy="3302787"/>
            <wp:effectExtent l="0" t="0" r="7620" b="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5672648" cy="3304749"/>
                    </a:xfrm>
                    <a:prstGeom prst="rect">
                      <a:avLst/>
                    </a:prstGeom>
                  </pic:spPr>
                </pic:pic>
              </a:graphicData>
            </a:graphic>
          </wp:inline>
        </w:drawing>
      </w:r>
    </w:p>
    <w:p w14:paraId="0C5D1629" w14:textId="3006A980" w:rsidR="004F7B1F" w:rsidRDefault="004F7B1F" w:rsidP="004F7B1F">
      <w:pPr>
        <w:pStyle w:val="afff1"/>
        <w:keepNext/>
        <w:jc w:val="center"/>
      </w:pPr>
      <w:bookmarkStart w:id="2485" w:name="_Toc10542457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459</w:t>
      </w:r>
      <w:r>
        <w:rPr>
          <w:noProof/>
        </w:rPr>
        <w:fldChar w:fldCharType="end"/>
      </w:r>
      <w:r>
        <w:t xml:space="preserve"> - Кнопка «Зарегистрировать»</w:t>
      </w:r>
      <w:bookmarkEnd w:id="2485"/>
    </w:p>
    <w:p w14:paraId="6A27EA13" w14:textId="77777777" w:rsidR="004F7B1F" w:rsidRDefault="004F7B1F" w:rsidP="004F7B1F">
      <w:pPr>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184BCA2C" w14:textId="77777777" w:rsidR="004F7B1F" w:rsidRDefault="004F7B1F" w:rsidP="004F7B1F">
      <w:pPr>
        <w:pStyle w:val="afff1"/>
        <w:keepNext/>
        <w:ind w:firstLine="142"/>
        <w:jc w:val="center"/>
      </w:pPr>
      <w:r>
        <w:rPr>
          <w:noProof/>
        </w:rPr>
        <w:drawing>
          <wp:inline distT="0" distB="0" distL="0" distR="0" wp14:anchorId="7BA3B361" wp14:editId="18F69905">
            <wp:extent cx="5940425" cy="3453765"/>
            <wp:effectExtent l="0" t="0" r="3175"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5940425" cy="3453765"/>
                    </a:xfrm>
                    <a:prstGeom prst="rect">
                      <a:avLst/>
                    </a:prstGeom>
                  </pic:spPr>
                </pic:pic>
              </a:graphicData>
            </a:graphic>
          </wp:inline>
        </w:drawing>
      </w:r>
      <w:r w:rsidRPr="00211022">
        <w:t xml:space="preserve"> </w:t>
      </w:r>
    </w:p>
    <w:p w14:paraId="2E97C9B6" w14:textId="75D7D7FE" w:rsidR="004F7B1F" w:rsidRDefault="004F7B1F" w:rsidP="004F7B1F">
      <w:pPr>
        <w:pStyle w:val="afff1"/>
        <w:keepNext/>
        <w:ind w:firstLine="142"/>
        <w:jc w:val="center"/>
      </w:pPr>
      <w:bookmarkStart w:id="2486" w:name="_Toc10542457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460</w:t>
      </w:r>
      <w:r>
        <w:rPr>
          <w:noProof/>
        </w:rPr>
        <w:fldChar w:fldCharType="end"/>
      </w:r>
      <w:r>
        <w:t xml:space="preserve"> - Документ в статусе «Зарегистрирован»</w:t>
      </w:r>
      <w:bookmarkEnd w:id="2486"/>
    </w:p>
    <w:p w14:paraId="102208C9" w14:textId="77777777" w:rsidR="004F7B1F" w:rsidRDefault="004F7B1F" w:rsidP="004F7B1F">
      <w:pPr>
        <w:rPr>
          <w:sz w:val="28"/>
          <w:szCs w:val="28"/>
        </w:rPr>
      </w:pPr>
      <w:r>
        <w:rPr>
          <w:sz w:val="28"/>
          <w:szCs w:val="28"/>
        </w:rPr>
        <w:t xml:space="preserve">После регистрации в системе документа </w:t>
      </w:r>
      <w:r w:rsidRPr="00CA4440">
        <w:rPr>
          <w:b/>
          <w:sz w:val="28"/>
          <w:szCs w:val="28"/>
        </w:rPr>
        <w:t>Выписка по счету 30411</w:t>
      </w:r>
      <w:r>
        <w:rPr>
          <w:b/>
          <w:sz w:val="28"/>
          <w:szCs w:val="28"/>
        </w:rPr>
        <w:t>(купонных доход),</w:t>
      </w:r>
      <w:r>
        <w:rPr>
          <w:sz w:val="28"/>
          <w:szCs w:val="28"/>
        </w:rPr>
        <w:t xml:space="preserve"> пользователю необходимо принять задачу к исполнению и отразить в учете документ нажатием на кнопку </w:t>
      </w:r>
      <w:r>
        <w:rPr>
          <w:b/>
          <w:sz w:val="28"/>
          <w:szCs w:val="28"/>
        </w:rPr>
        <w:t>Отразить в учете</w:t>
      </w:r>
      <w:r>
        <w:rPr>
          <w:sz w:val="28"/>
          <w:szCs w:val="28"/>
        </w:rPr>
        <w:t>.</w:t>
      </w:r>
    </w:p>
    <w:p w14:paraId="04B7CD4E" w14:textId="77777777" w:rsidR="004F7B1F" w:rsidRDefault="004F7B1F" w:rsidP="004F7B1F">
      <w:pPr>
        <w:ind w:firstLine="0"/>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1A4BEB5A" w14:textId="77777777" w:rsidR="004F7B1F" w:rsidRDefault="004F7B1F" w:rsidP="004F7B1F">
      <w:pPr>
        <w:ind w:firstLine="0"/>
        <w:jc w:val="left"/>
        <w:rPr>
          <w:bCs/>
          <w:sz w:val="28"/>
          <w:szCs w:val="28"/>
        </w:rPr>
      </w:pPr>
      <w:r>
        <w:rPr>
          <w:bCs/>
          <w:sz w:val="28"/>
          <w:szCs w:val="28"/>
        </w:rPr>
        <w:br w:type="page"/>
      </w:r>
    </w:p>
    <w:p w14:paraId="6D909025" w14:textId="77777777" w:rsidR="004F7B1F" w:rsidRDefault="004F7B1F" w:rsidP="004F7B1F">
      <w:pPr>
        <w:pStyle w:val="a7"/>
      </w:pPr>
      <w:r>
        <w:rPr>
          <w:noProof/>
        </w:rPr>
        <w:drawing>
          <wp:inline distT="0" distB="0" distL="0" distR="0" wp14:anchorId="0756A30A" wp14:editId="47590419">
            <wp:extent cx="5940425" cy="3444240"/>
            <wp:effectExtent l="0" t="0" r="3175" b="381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5940425" cy="3444240"/>
                    </a:xfrm>
                    <a:prstGeom prst="rect">
                      <a:avLst/>
                    </a:prstGeom>
                  </pic:spPr>
                </pic:pic>
              </a:graphicData>
            </a:graphic>
          </wp:inline>
        </w:drawing>
      </w:r>
    </w:p>
    <w:p w14:paraId="5DF6BAF9" w14:textId="038D1D2C" w:rsidR="004F7B1F" w:rsidRDefault="004F7B1F" w:rsidP="004F7B1F">
      <w:pPr>
        <w:pStyle w:val="afff1"/>
        <w:keepNext/>
        <w:jc w:val="center"/>
      </w:pPr>
      <w:bookmarkStart w:id="2487" w:name="_Toc10542457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461</w:t>
      </w:r>
      <w:r>
        <w:rPr>
          <w:noProof/>
        </w:rPr>
        <w:fldChar w:fldCharType="end"/>
      </w:r>
      <w:r>
        <w:t xml:space="preserve"> - Документ в статусе «Отражен в учете»</w:t>
      </w:r>
      <w:bookmarkEnd w:id="2487"/>
    </w:p>
    <w:p w14:paraId="5D6FD313" w14:textId="77777777" w:rsidR="004F7B1F" w:rsidRDefault="004F7B1F" w:rsidP="00116FA3">
      <w:pPr>
        <w:pStyle w:val="40"/>
        <w:numPr>
          <w:ilvl w:val="3"/>
          <w:numId w:val="467"/>
        </w:numPr>
        <w:snapToGrid w:val="0"/>
      </w:pPr>
      <w:bookmarkStart w:id="2488" w:name="_Ref36742669"/>
      <w:r w:rsidRPr="00357BBD">
        <w:t>Отражение в учете операции по зачету взаимных обязательств по первой и второй части договора РЕПО</w:t>
      </w:r>
      <w:bookmarkEnd w:id="2488"/>
    </w:p>
    <w:p w14:paraId="260159F8"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операции по зачету взаимных обязательств по первой и второй части договора РЕПО</w:t>
      </w:r>
      <w:r>
        <w:rPr>
          <w:b/>
        </w:rPr>
        <w:t xml:space="preserve"> </w:t>
      </w:r>
      <w:r>
        <w:t xml:space="preserve">используется автоматизированное формирование документа </w:t>
      </w:r>
      <w:r w:rsidRPr="00357BBD">
        <w:rPr>
          <w:b/>
        </w:rPr>
        <w:t xml:space="preserve">Бухгалтерская справка </w:t>
      </w:r>
      <w:r>
        <w:rPr>
          <w:b/>
        </w:rPr>
        <w:t>ф. 0504833</w:t>
      </w:r>
      <w:r>
        <w:t xml:space="preserve">. </w:t>
      </w:r>
    </w:p>
    <w:p w14:paraId="1CE53F4F" w14:textId="77777777" w:rsidR="004F7B1F" w:rsidRDefault="004F7B1F" w:rsidP="004F7B1F">
      <w:pPr>
        <w:pStyle w:val="a7"/>
        <w:ind w:firstLine="709"/>
      </w:pPr>
      <w:r>
        <w:t xml:space="preserve">Процедуру </w:t>
      </w:r>
      <w:r w:rsidRPr="00CC7A2E">
        <w:t>отражения в учете операции по зачету взаимных обязательств по первой и второй части договора РЕПО</w:t>
      </w:r>
      <w:r>
        <w:t>, а также подготовку данных выполняет пользователь с синтетическим профилем «</w:t>
      </w:r>
      <w:r w:rsidRPr="00CC7A2E">
        <w:t>Бухгалтер по размещению средств ФБ</w:t>
      </w:r>
      <w:r>
        <w:t>».</w:t>
      </w:r>
    </w:p>
    <w:p w14:paraId="21BA86BA" w14:textId="77777777" w:rsidR="004F7B1F" w:rsidRDefault="004F7B1F" w:rsidP="004F7B1F">
      <w:pPr>
        <w:pStyle w:val="5"/>
        <w:spacing w:line="240" w:lineRule="auto"/>
        <w:rPr>
          <w:szCs w:val="28"/>
        </w:rPr>
      </w:pPr>
      <w:r>
        <w:rPr>
          <w:szCs w:val="28"/>
        </w:rPr>
        <w:t>Подготовка данных</w:t>
      </w:r>
    </w:p>
    <w:p w14:paraId="0BCF5CEC" w14:textId="77777777" w:rsidR="004F7B1F" w:rsidRDefault="004F7B1F" w:rsidP="004F7B1F">
      <w:pPr>
        <w:spacing w:before="120" w:after="120"/>
        <w:rPr>
          <w:b/>
          <w:sz w:val="28"/>
          <w:szCs w:val="28"/>
        </w:rPr>
      </w:pPr>
      <w:r>
        <w:rPr>
          <w:sz w:val="28"/>
          <w:szCs w:val="28"/>
        </w:rPr>
        <w:t xml:space="preserve">Для автоматизированного заполнения реквизитов документа </w:t>
      </w:r>
      <w:r w:rsidRPr="00361F94">
        <w:rPr>
          <w:b/>
          <w:sz w:val="28"/>
        </w:rPr>
        <w:t>Бухгалтерская справка ф. 0504833</w:t>
      </w:r>
      <w:r>
        <w:rPr>
          <w:b/>
          <w:sz w:val="28"/>
          <w:szCs w:val="28"/>
        </w:rPr>
        <w:t xml:space="preserve">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Справочники, </w:t>
      </w:r>
      <w:r>
        <w:rPr>
          <w:sz w:val="28"/>
          <w:szCs w:val="28"/>
        </w:rPr>
        <w:t xml:space="preserve">выбрать </w:t>
      </w:r>
      <w:r w:rsidRPr="00361F94">
        <w:rPr>
          <w:b/>
          <w:sz w:val="28"/>
          <w:szCs w:val="28"/>
        </w:rPr>
        <w:t>Настройки учета размещения свободных средств ФБ</w:t>
      </w:r>
      <w:r>
        <w:rPr>
          <w:b/>
          <w:sz w:val="28"/>
          <w:szCs w:val="28"/>
        </w:rPr>
        <w:t>.</w:t>
      </w:r>
    </w:p>
    <w:p w14:paraId="2D2C8AEC" w14:textId="77777777" w:rsidR="004F7B1F" w:rsidRDefault="004F7B1F" w:rsidP="004F7B1F">
      <w:pPr>
        <w:keepNext/>
        <w:spacing w:before="120" w:after="120"/>
        <w:ind w:firstLine="0"/>
      </w:pPr>
      <w:r>
        <w:rPr>
          <w:noProof/>
          <w:snapToGrid/>
        </w:rPr>
        <w:drawing>
          <wp:inline distT="0" distB="0" distL="0" distR="0" wp14:anchorId="6056AF48" wp14:editId="3CFEFE29">
            <wp:extent cx="6029960" cy="1703705"/>
            <wp:effectExtent l="0" t="0" r="8890" b="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6029960" cy="1703705"/>
                    </a:xfrm>
                    <a:prstGeom prst="rect">
                      <a:avLst/>
                    </a:prstGeom>
                  </pic:spPr>
                </pic:pic>
              </a:graphicData>
            </a:graphic>
          </wp:inline>
        </w:drawing>
      </w:r>
    </w:p>
    <w:p w14:paraId="20DA5AA0" w14:textId="6545592A" w:rsidR="004F7B1F" w:rsidRDefault="004F7B1F" w:rsidP="004F7B1F">
      <w:pPr>
        <w:pStyle w:val="afff1"/>
        <w:rPr>
          <w:b/>
          <w:szCs w:val="28"/>
        </w:rPr>
      </w:pPr>
      <w:bookmarkStart w:id="2489" w:name="_Toc10542457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462</w:t>
      </w:r>
      <w:r>
        <w:rPr>
          <w:noProof/>
        </w:rPr>
        <w:fldChar w:fldCharType="end"/>
      </w:r>
      <w:r>
        <w:t xml:space="preserve"> - </w:t>
      </w:r>
      <w:r w:rsidRPr="00191D4C">
        <w:t>Настройки учета размещения свободных средств ФБ</w:t>
      </w:r>
      <w:bookmarkEnd w:id="2489"/>
    </w:p>
    <w:p w14:paraId="73D36C43" w14:textId="77777777" w:rsidR="004F7B1F" w:rsidRDefault="004F7B1F" w:rsidP="004F7B1F">
      <w:pPr>
        <w:spacing w:before="120" w:after="120"/>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sidRPr="00361F94">
        <w:rPr>
          <w:b/>
          <w:sz w:val="28"/>
        </w:rPr>
        <w:t>Бухгалтерская справка ф. 0504833</w:t>
      </w:r>
      <w:r>
        <w:rPr>
          <w:b/>
          <w:sz w:val="28"/>
          <w:szCs w:val="28"/>
        </w:rPr>
        <w:t>:</w:t>
      </w:r>
    </w:p>
    <w:p w14:paraId="10ED32C4"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CC7A2E">
        <w:rPr>
          <w:rFonts w:ascii="Times New Roman" w:hAnsi="Times New Roman" w:cs="Times New Roman"/>
          <w:b/>
          <w:sz w:val="28"/>
          <w:szCs w:val="28"/>
        </w:rPr>
        <w:t>Наименование</w:t>
      </w:r>
      <w:r>
        <w:rPr>
          <w:rFonts w:ascii="Times New Roman" w:hAnsi="Times New Roman" w:cs="Times New Roman"/>
          <w:sz w:val="28"/>
          <w:szCs w:val="28"/>
        </w:rPr>
        <w:t>- заполнить название.</w:t>
      </w:r>
    </w:p>
    <w:p w14:paraId="76C13662"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CC7A2E">
        <w:rPr>
          <w:rFonts w:ascii="Times New Roman" w:hAnsi="Times New Roman" w:cs="Times New Roman"/>
          <w:b/>
          <w:sz w:val="28"/>
          <w:szCs w:val="28"/>
        </w:rPr>
        <w:t>Статус зарегистрирован</w:t>
      </w:r>
      <w:r>
        <w:rPr>
          <w:rFonts w:ascii="Times New Roman" w:hAnsi="Times New Roman" w:cs="Times New Roman"/>
          <w:sz w:val="28"/>
          <w:szCs w:val="28"/>
        </w:rPr>
        <w:t xml:space="preserve"> - выбрать необходимый элемент из справочника «Статусы документов».</w:t>
      </w:r>
    </w:p>
    <w:p w14:paraId="6D503BBE"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CC7A2E">
        <w:rPr>
          <w:rFonts w:ascii="Times New Roman" w:hAnsi="Times New Roman" w:cs="Times New Roman"/>
          <w:b/>
          <w:sz w:val="28"/>
          <w:szCs w:val="28"/>
        </w:rPr>
        <w:t>Документ-основание</w:t>
      </w:r>
      <w:r>
        <w:rPr>
          <w:rFonts w:ascii="Times New Roman" w:hAnsi="Times New Roman" w:cs="Times New Roman"/>
          <w:sz w:val="28"/>
          <w:szCs w:val="28"/>
        </w:rPr>
        <w:t xml:space="preserve"> - выбрать документ «Сведения об осуществлении платежей депозита (Документ)».</w:t>
      </w:r>
    </w:p>
    <w:p w14:paraId="3A10E8D3" w14:textId="77777777" w:rsidR="004F7B1F" w:rsidRDefault="004F7B1F" w:rsidP="00116FA3">
      <w:pPr>
        <w:pStyle w:val="afffff4"/>
        <w:numPr>
          <w:ilvl w:val="0"/>
          <w:numId w:val="461"/>
        </w:numPr>
        <w:spacing w:before="120" w:after="120" w:line="240" w:lineRule="auto"/>
        <w:rPr>
          <w:rFonts w:ascii="Times New Roman" w:hAnsi="Times New Roman" w:cs="Times New Roman"/>
          <w:sz w:val="28"/>
          <w:szCs w:val="28"/>
        </w:rPr>
      </w:pPr>
      <w:r w:rsidRPr="00CC7A2E">
        <w:rPr>
          <w:rFonts w:ascii="Times New Roman" w:hAnsi="Times New Roman" w:cs="Times New Roman"/>
          <w:b/>
          <w:sz w:val="28"/>
          <w:szCs w:val="28"/>
        </w:rPr>
        <w:t xml:space="preserve">Счет учета ценных бумаг </w:t>
      </w:r>
      <w:r>
        <w:rPr>
          <w:rFonts w:ascii="Times New Roman" w:hAnsi="Times New Roman" w:cs="Times New Roman"/>
          <w:sz w:val="28"/>
          <w:szCs w:val="28"/>
        </w:rPr>
        <w:t>- выбрать необходимый элемент из справочника «План счетов (ЕПСБУ)».</w:t>
      </w:r>
    </w:p>
    <w:p w14:paraId="35C0C9C9" w14:textId="77777777" w:rsidR="004F7B1F" w:rsidRDefault="004F7B1F" w:rsidP="00116FA3">
      <w:pPr>
        <w:pStyle w:val="afffff4"/>
        <w:numPr>
          <w:ilvl w:val="0"/>
          <w:numId w:val="461"/>
        </w:numPr>
        <w:spacing w:before="120" w:after="120" w:line="240" w:lineRule="auto"/>
        <w:rPr>
          <w:b/>
          <w:sz w:val="28"/>
          <w:szCs w:val="28"/>
        </w:rPr>
      </w:pPr>
      <w:r w:rsidRPr="00CC7A2E">
        <w:rPr>
          <w:rFonts w:ascii="Times New Roman" w:hAnsi="Times New Roman" w:cs="Times New Roman"/>
          <w:b/>
          <w:sz w:val="28"/>
          <w:szCs w:val="28"/>
        </w:rPr>
        <w:t>Типовая операция по взаимозачету сделки РЕПО</w:t>
      </w:r>
      <w:r>
        <w:rPr>
          <w:rFonts w:ascii="Times New Roman" w:hAnsi="Times New Roman" w:cs="Times New Roman"/>
          <w:sz w:val="28"/>
          <w:szCs w:val="28"/>
        </w:rPr>
        <w:t xml:space="preserve">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4009E369" w14:textId="77777777" w:rsidR="004F7B1F" w:rsidRDefault="004F7B1F" w:rsidP="004F7B1F">
      <w:pPr>
        <w:spacing w:before="120" w:after="120"/>
        <w:ind w:firstLine="0"/>
        <w:jc w:val="center"/>
        <w:rPr>
          <w:b/>
          <w:sz w:val="28"/>
          <w:szCs w:val="28"/>
        </w:rPr>
      </w:pPr>
      <w:r>
        <w:rPr>
          <w:noProof/>
        </w:rPr>
        <w:drawing>
          <wp:inline distT="0" distB="0" distL="0" distR="0" wp14:anchorId="2E034F59" wp14:editId="1D6944E3">
            <wp:extent cx="5344077" cy="3218443"/>
            <wp:effectExtent l="0" t="0" r="9525" b="127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5352948" cy="3223785"/>
                    </a:xfrm>
                    <a:prstGeom prst="rect">
                      <a:avLst/>
                    </a:prstGeom>
                  </pic:spPr>
                </pic:pic>
              </a:graphicData>
            </a:graphic>
          </wp:inline>
        </w:drawing>
      </w:r>
    </w:p>
    <w:p w14:paraId="5666003F" w14:textId="438D9C78" w:rsidR="004F7B1F" w:rsidRDefault="004F7B1F" w:rsidP="004F7B1F">
      <w:pPr>
        <w:pStyle w:val="afff1"/>
        <w:keepNext/>
        <w:jc w:val="center"/>
      </w:pPr>
      <w:bookmarkStart w:id="2490" w:name="_Toc10542457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463</w:t>
      </w:r>
      <w:r>
        <w:rPr>
          <w:noProof/>
        </w:rPr>
        <w:fldChar w:fldCharType="end"/>
      </w:r>
      <w:r>
        <w:t xml:space="preserve"> - </w:t>
      </w:r>
      <w:r w:rsidRPr="00361F94">
        <w:rPr>
          <w:bCs w:val="0"/>
          <w:szCs w:val="28"/>
        </w:rPr>
        <w:t>Настройки учета размещения свободных средств ФБ</w:t>
      </w:r>
      <w:bookmarkEnd w:id="2490"/>
    </w:p>
    <w:p w14:paraId="22244735" w14:textId="77777777" w:rsidR="004F7B1F" w:rsidRDefault="004F7B1F" w:rsidP="004F7B1F">
      <w:pPr>
        <w:spacing w:before="120" w:after="120"/>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64CC7952" w14:textId="77777777" w:rsidR="004F7B1F" w:rsidRDefault="004F7B1F" w:rsidP="004F7B1F">
      <w:pPr>
        <w:pStyle w:val="5"/>
        <w:spacing w:line="240" w:lineRule="auto"/>
        <w:rPr>
          <w:szCs w:val="28"/>
        </w:rPr>
      </w:pPr>
      <w:r w:rsidRPr="006502E0">
        <w:rPr>
          <w:szCs w:val="28"/>
        </w:rPr>
        <w:t>Отражение операций по взаимозачету сделки репо</w:t>
      </w:r>
    </w:p>
    <w:p w14:paraId="13571A0E" w14:textId="77777777" w:rsidR="004F7B1F" w:rsidRDefault="004F7B1F" w:rsidP="004F7B1F">
      <w:pPr>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Прочее</w:t>
      </w:r>
      <w:r>
        <w:rPr>
          <w:sz w:val="28"/>
          <w:szCs w:val="28"/>
        </w:rPr>
        <w:t xml:space="preserve"> - </w:t>
      </w:r>
      <w:r w:rsidRPr="00357BBD">
        <w:rPr>
          <w:b/>
          <w:sz w:val="28"/>
          <w:szCs w:val="28"/>
        </w:rPr>
        <w:t>Отражение операций по взаимозачету сделки репо</w:t>
      </w:r>
      <w:r>
        <w:rPr>
          <w:b/>
          <w:sz w:val="28"/>
          <w:szCs w:val="28"/>
        </w:rPr>
        <w:t>.</w:t>
      </w:r>
    </w:p>
    <w:p w14:paraId="0F8F47B5" w14:textId="77777777" w:rsidR="004F7B1F" w:rsidRDefault="004F7B1F" w:rsidP="004F7B1F">
      <w:pPr>
        <w:pStyle w:val="affffb"/>
        <w:rPr>
          <w:b/>
        </w:rPr>
      </w:pPr>
      <w:r>
        <w:t xml:space="preserve">В открывшемся окне обработки </w:t>
      </w:r>
      <w:bookmarkStart w:id="2491" w:name="_Hlk36722750"/>
      <w:r w:rsidRPr="00357BBD">
        <w:rPr>
          <w:b/>
        </w:rPr>
        <w:t>Отражение операций по взаимозачету сделки репо</w:t>
      </w:r>
      <w:bookmarkEnd w:id="2491"/>
      <w:r>
        <w:t xml:space="preserve"> пользователю необходимо в поле </w:t>
      </w:r>
      <w:bookmarkStart w:id="2492" w:name="_Hlk36722739"/>
      <w:r>
        <w:rPr>
          <w:b/>
        </w:rPr>
        <w:t>Реестр исполненных вторых частей по договорам РЕПО</w:t>
      </w:r>
      <w:bookmarkEnd w:id="2492"/>
      <w:r>
        <w:t xml:space="preserve"> выбрать из списка документов необходимый документ </w:t>
      </w:r>
      <w:r w:rsidRPr="00357BBD">
        <w:rPr>
          <w:b/>
        </w:rPr>
        <w:t>Реестр исполненных вторых частей договоров репо</w:t>
      </w:r>
      <w:r>
        <w:rPr>
          <w:b/>
        </w:rPr>
        <w:t xml:space="preserve">. </w:t>
      </w:r>
    </w:p>
    <w:p w14:paraId="06BE9C36" w14:textId="77777777" w:rsidR="004F7B1F" w:rsidRDefault="004F7B1F" w:rsidP="004F7B1F">
      <w:pPr>
        <w:pStyle w:val="affffb"/>
      </w:pPr>
      <w:r>
        <w:rPr>
          <w:bCs/>
        </w:rPr>
        <w:t xml:space="preserve">При выборе документа поля: </w:t>
      </w:r>
      <w:r>
        <w:rPr>
          <w:b/>
        </w:rPr>
        <w:t>Реестр исполненных первых частей по договорам РЕПО</w:t>
      </w:r>
      <w:r>
        <w:rPr>
          <w:bCs/>
        </w:rPr>
        <w:t xml:space="preserve"> и </w:t>
      </w:r>
      <w:r w:rsidRPr="008909EC">
        <w:rPr>
          <w:b/>
        </w:rPr>
        <w:t>Выписка по счету 30411</w:t>
      </w:r>
      <w:r>
        <w:t xml:space="preserve"> и </w:t>
      </w:r>
      <w:r>
        <w:rPr>
          <w:b/>
        </w:rPr>
        <w:t xml:space="preserve">Сумма взаимозачета </w:t>
      </w:r>
      <w:r w:rsidRPr="008909EC">
        <w:rPr>
          <w:bCs/>
        </w:rPr>
        <w:t>заполняются автоматически</w:t>
      </w:r>
      <w:r>
        <w:t xml:space="preserve">. </w:t>
      </w:r>
    </w:p>
    <w:p w14:paraId="597B7299" w14:textId="77777777" w:rsidR="004F7B1F" w:rsidRDefault="004F7B1F" w:rsidP="004F7B1F">
      <w:pPr>
        <w:pStyle w:val="affffb"/>
        <w:rPr>
          <w:b/>
        </w:rPr>
      </w:pPr>
    </w:p>
    <w:p w14:paraId="6FE82D26" w14:textId="77777777" w:rsidR="004F7B1F" w:rsidRDefault="004F7B1F" w:rsidP="004F7B1F">
      <w:pPr>
        <w:pStyle w:val="affffb"/>
        <w:ind w:firstLine="0"/>
        <w:rPr>
          <w:b/>
        </w:rPr>
      </w:pPr>
      <w:r>
        <w:rPr>
          <w:noProof/>
        </w:rPr>
        <w:drawing>
          <wp:inline distT="0" distB="0" distL="0" distR="0" wp14:anchorId="55D18CA0" wp14:editId="6A8471B5">
            <wp:extent cx="5463540" cy="1964071"/>
            <wp:effectExtent l="0" t="0" r="3810" b="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5483905" cy="1971392"/>
                    </a:xfrm>
                    <a:prstGeom prst="rect">
                      <a:avLst/>
                    </a:prstGeom>
                  </pic:spPr>
                </pic:pic>
              </a:graphicData>
            </a:graphic>
          </wp:inline>
        </w:drawing>
      </w:r>
    </w:p>
    <w:p w14:paraId="3918F547" w14:textId="153FA9B4" w:rsidR="004F7B1F" w:rsidRDefault="004F7B1F" w:rsidP="004F7B1F">
      <w:pPr>
        <w:pStyle w:val="afff1"/>
        <w:keepNext/>
        <w:jc w:val="center"/>
      </w:pPr>
      <w:bookmarkStart w:id="2493" w:name="_Toc10542458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464</w:t>
      </w:r>
      <w:r>
        <w:rPr>
          <w:noProof/>
        </w:rPr>
        <w:fldChar w:fldCharType="end"/>
      </w:r>
      <w:r>
        <w:t xml:space="preserve"> - </w:t>
      </w:r>
      <w:r w:rsidRPr="008909EC">
        <w:t>Отражение операций по взаимозачету сделки репо</w:t>
      </w:r>
      <w:bookmarkEnd w:id="2493"/>
    </w:p>
    <w:p w14:paraId="0D8682FB" w14:textId="77777777" w:rsidR="004F7B1F" w:rsidRDefault="004F7B1F" w:rsidP="004F7B1F">
      <w:pPr>
        <w:pStyle w:val="a7"/>
        <w:ind w:firstLine="709"/>
      </w:pPr>
      <w:r>
        <w:t xml:space="preserve">Нажать на кнопку </w:t>
      </w:r>
      <w:r>
        <w:rPr>
          <w:b/>
        </w:rPr>
        <w:t>Сформировать бухгалтерскую справку</w:t>
      </w:r>
      <w:r>
        <w:t xml:space="preserve">. После этого в поле </w:t>
      </w:r>
      <w:r>
        <w:rPr>
          <w:b/>
        </w:rPr>
        <w:t>Операция (бухгалтерская)</w:t>
      </w:r>
      <w:r>
        <w:t xml:space="preserve"> отобразится ссылка на созданный документ </w:t>
      </w:r>
      <w:r w:rsidRPr="00357BBD">
        <w:rPr>
          <w:b/>
        </w:rPr>
        <w:t xml:space="preserve">Бухгалтерская справка </w:t>
      </w:r>
      <w:r>
        <w:rPr>
          <w:b/>
        </w:rPr>
        <w:t>ф. 0504833</w:t>
      </w:r>
      <w:r>
        <w:t>.</w:t>
      </w:r>
    </w:p>
    <w:p w14:paraId="7C5B9705" w14:textId="77777777" w:rsidR="004F7B1F" w:rsidRDefault="004F7B1F" w:rsidP="004F7B1F">
      <w:pPr>
        <w:pStyle w:val="a7"/>
      </w:pPr>
      <w:r>
        <w:rPr>
          <w:noProof/>
        </w:rPr>
        <w:drawing>
          <wp:inline distT="0" distB="0" distL="0" distR="0" wp14:anchorId="7BB88684" wp14:editId="760B2443">
            <wp:extent cx="5318760" cy="1968311"/>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5331712" cy="1973104"/>
                    </a:xfrm>
                    <a:prstGeom prst="rect">
                      <a:avLst/>
                    </a:prstGeom>
                  </pic:spPr>
                </pic:pic>
              </a:graphicData>
            </a:graphic>
          </wp:inline>
        </w:drawing>
      </w:r>
    </w:p>
    <w:p w14:paraId="60BD91BA" w14:textId="0EF33C50" w:rsidR="004F7B1F" w:rsidRDefault="004F7B1F" w:rsidP="004F7B1F">
      <w:pPr>
        <w:pStyle w:val="afff1"/>
        <w:keepNext/>
        <w:jc w:val="center"/>
      </w:pPr>
      <w:bookmarkStart w:id="2494" w:name="_Toc10542458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465</w:t>
      </w:r>
      <w:r>
        <w:rPr>
          <w:noProof/>
        </w:rPr>
        <w:fldChar w:fldCharType="end"/>
      </w:r>
      <w:r>
        <w:t xml:space="preserve"> - Кнопка «Сформировать бухгалтерскую операцию»</w:t>
      </w:r>
      <w:bookmarkEnd w:id="2494"/>
    </w:p>
    <w:p w14:paraId="638C7099" w14:textId="77777777" w:rsidR="004F7B1F" w:rsidRDefault="004F7B1F" w:rsidP="004F7B1F">
      <w:pPr>
        <w:pStyle w:val="5"/>
        <w:spacing w:line="240" w:lineRule="auto"/>
        <w:rPr>
          <w:szCs w:val="28"/>
        </w:rPr>
      </w:pPr>
      <w:r>
        <w:rPr>
          <w:szCs w:val="28"/>
        </w:rPr>
        <w:t>Документ «</w:t>
      </w:r>
      <w:r w:rsidRPr="008909EC">
        <w:rPr>
          <w:szCs w:val="28"/>
        </w:rPr>
        <w:t xml:space="preserve">Бухгалтерская справка </w:t>
      </w:r>
      <w:r>
        <w:rPr>
          <w:szCs w:val="28"/>
        </w:rPr>
        <w:t>ф. 0504833»</w:t>
      </w:r>
    </w:p>
    <w:p w14:paraId="1DC88A3B" w14:textId="77777777" w:rsidR="004F7B1F" w:rsidRDefault="004F7B1F" w:rsidP="004F7B1F">
      <w:pPr>
        <w:rPr>
          <w:sz w:val="28"/>
          <w:szCs w:val="28"/>
        </w:rPr>
      </w:pPr>
      <w:r>
        <w:rPr>
          <w:sz w:val="28"/>
          <w:szCs w:val="28"/>
        </w:rPr>
        <w:t xml:space="preserve">При формировании документа </w:t>
      </w:r>
      <w:r w:rsidRPr="008909EC">
        <w:rPr>
          <w:b/>
          <w:sz w:val="28"/>
          <w:szCs w:val="28"/>
        </w:rPr>
        <w:t xml:space="preserve">Бухгалтерская справка </w:t>
      </w:r>
      <w:r>
        <w:rPr>
          <w:b/>
          <w:sz w:val="28"/>
          <w:szCs w:val="28"/>
        </w:rPr>
        <w:t>ф. 0504833</w:t>
      </w:r>
      <w:r>
        <w:rPr>
          <w:sz w:val="28"/>
          <w:szCs w:val="28"/>
        </w:rPr>
        <w:t xml:space="preserve"> будет создана </w:t>
      </w:r>
      <w:r>
        <w:rPr>
          <w:b/>
          <w:sz w:val="28"/>
          <w:szCs w:val="28"/>
        </w:rPr>
        <w:t>Задача пользователю</w:t>
      </w:r>
      <w:r>
        <w:rPr>
          <w:sz w:val="28"/>
          <w:szCs w:val="28"/>
        </w:rPr>
        <w:t>.</w:t>
      </w:r>
    </w:p>
    <w:p w14:paraId="316BBB72" w14:textId="32F81ADD"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D02DF3B" w14:textId="77777777" w:rsidR="004F7B1F" w:rsidRDefault="004F7B1F" w:rsidP="004F7B1F">
      <w:pPr>
        <w:rPr>
          <w:sz w:val="28"/>
          <w:szCs w:val="28"/>
        </w:rPr>
      </w:pPr>
      <w:r>
        <w:rPr>
          <w:sz w:val="28"/>
          <w:szCs w:val="28"/>
        </w:rPr>
        <w:t xml:space="preserve">Пользователю необходимо принять задачу к исполнению и передать на подписание документ нажатием на кнопку </w:t>
      </w:r>
      <w:r>
        <w:rPr>
          <w:b/>
          <w:sz w:val="28"/>
          <w:szCs w:val="28"/>
        </w:rPr>
        <w:t>На подписание</w:t>
      </w:r>
      <w:r>
        <w:rPr>
          <w:sz w:val="28"/>
          <w:szCs w:val="28"/>
        </w:rPr>
        <w:t>.</w:t>
      </w:r>
    </w:p>
    <w:p w14:paraId="423A939B" w14:textId="77777777" w:rsidR="004F7B1F" w:rsidRDefault="004F7B1F" w:rsidP="004F7B1F">
      <w:pPr>
        <w:ind w:firstLine="0"/>
        <w:contextualSpacing/>
        <w:jc w:val="left"/>
        <w:rPr>
          <w:sz w:val="28"/>
          <w:szCs w:val="28"/>
        </w:rPr>
      </w:pPr>
      <w:r>
        <w:rPr>
          <w:noProof/>
        </w:rPr>
        <w:drawing>
          <wp:inline distT="0" distB="0" distL="0" distR="0" wp14:anchorId="2B94B8A0" wp14:editId="247B13AE">
            <wp:extent cx="5684520" cy="3266092"/>
            <wp:effectExtent l="0" t="0" r="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5689154" cy="3268754"/>
                    </a:xfrm>
                    <a:prstGeom prst="rect">
                      <a:avLst/>
                    </a:prstGeom>
                  </pic:spPr>
                </pic:pic>
              </a:graphicData>
            </a:graphic>
          </wp:inline>
        </w:drawing>
      </w:r>
    </w:p>
    <w:p w14:paraId="5C3D6B7C" w14:textId="6B80B560" w:rsidR="004F7B1F" w:rsidRDefault="004F7B1F" w:rsidP="004F7B1F">
      <w:pPr>
        <w:pStyle w:val="afff1"/>
        <w:keepNext/>
        <w:jc w:val="center"/>
      </w:pPr>
      <w:bookmarkStart w:id="2495" w:name="_Toc10542458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466</w:t>
      </w:r>
      <w:r>
        <w:rPr>
          <w:noProof/>
        </w:rPr>
        <w:fldChar w:fldCharType="end"/>
      </w:r>
      <w:r>
        <w:t xml:space="preserve"> - Кнопка «На подписание»</w:t>
      </w:r>
      <w:bookmarkEnd w:id="2495"/>
    </w:p>
    <w:p w14:paraId="3B516D82" w14:textId="77777777" w:rsidR="004F7B1F" w:rsidRDefault="004F7B1F" w:rsidP="004F7B1F">
      <w:pPr>
        <w:rPr>
          <w:b/>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3DE2D890" w14:textId="77777777" w:rsidR="004F7B1F" w:rsidRDefault="004F7B1F" w:rsidP="004F7B1F">
      <w:pPr>
        <w:ind w:firstLine="0"/>
        <w:jc w:val="left"/>
        <w:rPr>
          <w:b/>
          <w:sz w:val="28"/>
          <w:szCs w:val="28"/>
        </w:rPr>
      </w:pPr>
      <w:r>
        <w:rPr>
          <w:b/>
          <w:sz w:val="28"/>
          <w:szCs w:val="28"/>
        </w:rPr>
        <w:br w:type="page"/>
      </w:r>
    </w:p>
    <w:p w14:paraId="429AD8F7" w14:textId="77777777" w:rsidR="004F7B1F" w:rsidRDefault="004F7B1F" w:rsidP="004F7B1F">
      <w:pPr>
        <w:pStyle w:val="a7"/>
      </w:pPr>
      <w:r>
        <w:rPr>
          <w:noProof/>
        </w:rPr>
        <w:drawing>
          <wp:inline distT="0" distB="0" distL="0" distR="0" wp14:anchorId="392803EC" wp14:editId="20AEBF13">
            <wp:extent cx="5646480" cy="3252083"/>
            <wp:effectExtent l="0" t="0" r="0" b="5715"/>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5707358" cy="3287146"/>
                    </a:xfrm>
                    <a:prstGeom prst="rect">
                      <a:avLst/>
                    </a:prstGeom>
                  </pic:spPr>
                </pic:pic>
              </a:graphicData>
            </a:graphic>
          </wp:inline>
        </w:drawing>
      </w:r>
    </w:p>
    <w:p w14:paraId="49824E9A" w14:textId="7D4A6322" w:rsidR="004F7B1F" w:rsidRDefault="004F7B1F" w:rsidP="004F7B1F">
      <w:pPr>
        <w:pStyle w:val="afff1"/>
        <w:keepNext/>
        <w:jc w:val="center"/>
      </w:pPr>
      <w:bookmarkStart w:id="2496" w:name="_Toc10542458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467</w:t>
      </w:r>
      <w:r>
        <w:rPr>
          <w:noProof/>
        </w:rPr>
        <w:fldChar w:fldCharType="end"/>
      </w:r>
      <w:r>
        <w:t xml:space="preserve"> - Документ в статусе «На подписании в ЦБ»</w:t>
      </w:r>
      <w:bookmarkEnd w:id="2496"/>
    </w:p>
    <w:p w14:paraId="270E3FBD" w14:textId="77777777" w:rsidR="004F7B1F" w:rsidRDefault="004F7B1F" w:rsidP="004F7B1F">
      <w:pPr>
        <w:rPr>
          <w:sz w:val="28"/>
          <w:szCs w:val="28"/>
        </w:rPr>
      </w:pPr>
      <w:r>
        <w:rPr>
          <w:sz w:val="28"/>
          <w:szCs w:val="28"/>
        </w:rPr>
        <w:t xml:space="preserve">Пользователю необходимо принять задачу к исполнению и отразить в учете документ нажатием на кнопку </w:t>
      </w:r>
      <w:r>
        <w:rPr>
          <w:b/>
          <w:sz w:val="28"/>
          <w:szCs w:val="28"/>
        </w:rPr>
        <w:t>Отразить в учете</w:t>
      </w:r>
      <w:r>
        <w:rPr>
          <w:sz w:val="28"/>
          <w:szCs w:val="28"/>
        </w:rPr>
        <w:t>.</w:t>
      </w:r>
    </w:p>
    <w:p w14:paraId="68B00EAC" w14:textId="77777777" w:rsidR="004F7B1F" w:rsidRDefault="004F7B1F" w:rsidP="004F7B1F">
      <w:pPr>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52FD498" w14:textId="77777777" w:rsidR="004F7B1F" w:rsidRDefault="004F7B1F" w:rsidP="004F7B1F">
      <w:pPr>
        <w:ind w:firstLine="0"/>
        <w:jc w:val="left"/>
        <w:rPr>
          <w:bCs/>
          <w:sz w:val="28"/>
          <w:szCs w:val="28"/>
        </w:rPr>
      </w:pPr>
      <w:r>
        <w:rPr>
          <w:bCs/>
          <w:sz w:val="28"/>
          <w:szCs w:val="28"/>
        </w:rPr>
        <w:br w:type="page"/>
      </w:r>
    </w:p>
    <w:p w14:paraId="56FBAB93" w14:textId="77777777" w:rsidR="004F7B1F" w:rsidRDefault="004F7B1F" w:rsidP="004F7B1F">
      <w:pPr>
        <w:pStyle w:val="a7"/>
      </w:pPr>
      <w:r>
        <w:rPr>
          <w:noProof/>
        </w:rPr>
        <w:drawing>
          <wp:inline distT="0" distB="0" distL="0" distR="0" wp14:anchorId="4ABFF718" wp14:editId="6AE4EC9A">
            <wp:extent cx="5940425" cy="3422650"/>
            <wp:effectExtent l="0" t="0" r="3175" b="6350"/>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5940425" cy="3422650"/>
                    </a:xfrm>
                    <a:prstGeom prst="rect">
                      <a:avLst/>
                    </a:prstGeom>
                  </pic:spPr>
                </pic:pic>
              </a:graphicData>
            </a:graphic>
          </wp:inline>
        </w:drawing>
      </w:r>
    </w:p>
    <w:p w14:paraId="0FF216DF" w14:textId="138581BF" w:rsidR="004F7B1F" w:rsidRDefault="004F7B1F" w:rsidP="004F7B1F">
      <w:pPr>
        <w:pStyle w:val="afff1"/>
        <w:keepNext/>
        <w:jc w:val="center"/>
      </w:pPr>
      <w:bookmarkStart w:id="2497" w:name="_Toc10542458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468</w:t>
      </w:r>
      <w:r>
        <w:rPr>
          <w:noProof/>
        </w:rPr>
        <w:fldChar w:fldCharType="end"/>
      </w:r>
      <w:r>
        <w:t xml:space="preserve"> - Документ в статусе «Отражен в учете»</w:t>
      </w:r>
      <w:bookmarkEnd w:id="2497"/>
    </w:p>
    <w:p w14:paraId="55643523" w14:textId="77777777" w:rsidR="004F7B1F" w:rsidRDefault="004F7B1F" w:rsidP="00116FA3">
      <w:pPr>
        <w:pStyle w:val="40"/>
        <w:numPr>
          <w:ilvl w:val="3"/>
          <w:numId w:val="467"/>
        </w:numPr>
        <w:snapToGrid w:val="0"/>
      </w:pPr>
      <w:r w:rsidRPr="00D531A6">
        <w:t>Отражение в учете информации о начисленной неустойке (штрафы, пени)</w:t>
      </w:r>
    </w:p>
    <w:p w14:paraId="00576E8A" w14:textId="77777777" w:rsidR="004F7B1F" w:rsidRDefault="004F7B1F" w:rsidP="004F7B1F">
      <w:pPr>
        <w:pStyle w:val="a7"/>
        <w:ind w:firstLine="709"/>
      </w:pPr>
      <w:r>
        <w:t>Для выполнения процедуры о</w:t>
      </w:r>
      <w:r w:rsidRPr="00357BBD">
        <w:t>тражени</w:t>
      </w:r>
      <w:r>
        <w:t>я</w:t>
      </w:r>
      <w:r w:rsidRPr="00357BBD">
        <w:t xml:space="preserve"> </w:t>
      </w:r>
      <w:r w:rsidRPr="006502E0">
        <w:t>в учете информации о начисленной неустойке (штрафы, пени)</w:t>
      </w:r>
      <w:r>
        <w:rPr>
          <w:b/>
        </w:rPr>
        <w:t xml:space="preserve"> </w:t>
      </w:r>
      <w:r>
        <w:t xml:space="preserve">используется формирование документа </w:t>
      </w:r>
      <w:r w:rsidRPr="00357BBD">
        <w:rPr>
          <w:b/>
        </w:rPr>
        <w:t xml:space="preserve">Бухгалтерская справка </w:t>
      </w:r>
      <w:r>
        <w:rPr>
          <w:b/>
        </w:rPr>
        <w:t>ф. 0504833</w:t>
      </w:r>
      <w:r>
        <w:t xml:space="preserve">. </w:t>
      </w:r>
    </w:p>
    <w:p w14:paraId="35384A0C" w14:textId="77777777" w:rsidR="004F7B1F" w:rsidRDefault="004F7B1F" w:rsidP="004F7B1F">
      <w:pPr>
        <w:pStyle w:val="a7"/>
        <w:ind w:firstLine="709"/>
      </w:pPr>
      <w:r>
        <w:t>Формирование и заполнение документа выполняет пользователь с синтетическим профилем «</w:t>
      </w:r>
      <w:r w:rsidRPr="006502E0">
        <w:t>Бухгалтер по размещению средств ФБ</w:t>
      </w:r>
      <w:r>
        <w:t>».</w:t>
      </w:r>
    </w:p>
    <w:p w14:paraId="4B7D84C1" w14:textId="77777777" w:rsidR="004F7B1F" w:rsidRPr="006502E0" w:rsidRDefault="004F7B1F" w:rsidP="004F7B1F">
      <w:pPr>
        <w:pStyle w:val="a7"/>
        <w:ind w:firstLine="709"/>
      </w:pPr>
      <w:r w:rsidRPr="006502E0">
        <w:t xml:space="preserve">Для этого на </w:t>
      </w:r>
      <w:r w:rsidRPr="006502E0">
        <w:rPr>
          <w:b/>
        </w:rPr>
        <w:t>Начальной странице</w:t>
      </w:r>
      <w:r w:rsidRPr="006502E0">
        <w:t xml:space="preserve"> в настроенном </w:t>
      </w:r>
      <w:r>
        <w:rPr>
          <w:b/>
        </w:rPr>
        <w:t>Быстром доступе к формулярам и справочникам</w:t>
      </w:r>
      <w:r w:rsidRPr="006502E0">
        <w:t xml:space="preserve"> в разделе </w:t>
      </w:r>
      <w:r w:rsidRPr="006502E0">
        <w:rPr>
          <w:b/>
        </w:rPr>
        <w:t>Размещение свободных средств ФБ</w:t>
      </w:r>
      <w:r w:rsidRPr="006502E0">
        <w:t xml:space="preserve"> необходимо выбрать документ </w:t>
      </w:r>
      <w:r w:rsidRPr="006502E0">
        <w:rPr>
          <w:b/>
        </w:rPr>
        <w:t>Бухгалтерская справка (ф. 0504833).</w:t>
      </w:r>
    </w:p>
    <w:p w14:paraId="295AB289" w14:textId="77777777" w:rsidR="004F7B1F" w:rsidRDefault="004F7B1F" w:rsidP="004F7B1F">
      <w:pPr>
        <w:pStyle w:val="a7"/>
        <w:keepNext/>
      </w:pPr>
      <w:r w:rsidRPr="006502E0">
        <w:rPr>
          <w:noProof/>
        </w:rPr>
        <w:drawing>
          <wp:inline distT="0" distB="0" distL="0" distR="0" wp14:anchorId="12162FE7" wp14:editId="6B55D2B1">
            <wp:extent cx="5342562" cy="2671938"/>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3"/>
                    <a:srcRect l="1375" r="9200"/>
                    <a:stretch/>
                  </pic:blipFill>
                  <pic:spPr bwMode="auto">
                    <a:xfrm>
                      <a:off x="0" y="0"/>
                      <a:ext cx="5347073" cy="2674194"/>
                    </a:xfrm>
                    <a:prstGeom prst="rect">
                      <a:avLst/>
                    </a:prstGeom>
                    <a:ln>
                      <a:noFill/>
                    </a:ln>
                    <a:extLst>
                      <a:ext uri="{53640926-AAD7-44D8-BBD7-CCE9431645EC}">
                        <a14:shadowObscured xmlns:a14="http://schemas.microsoft.com/office/drawing/2010/main"/>
                      </a:ext>
                    </a:extLst>
                  </pic:spPr>
                </pic:pic>
              </a:graphicData>
            </a:graphic>
          </wp:inline>
        </w:drawing>
      </w:r>
    </w:p>
    <w:p w14:paraId="1780041E" w14:textId="37D52C19" w:rsidR="004F7B1F" w:rsidRPr="006502E0" w:rsidRDefault="004F7B1F" w:rsidP="004F7B1F">
      <w:pPr>
        <w:pStyle w:val="afff1"/>
        <w:jc w:val="center"/>
        <w:rPr>
          <w:b/>
        </w:rPr>
      </w:pPr>
      <w:bookmarkStart w:id="2498" w:name="_Toc10542458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469</w:t>
      </w:r>
      <w:r>
        <w:rPr>
          <w:noProof/>
        </w:rPr>
        <w:fldChar w:fldCharType="end"/>
      </w:r>
      <w:r>
        <w:rPr>
          <w:noProof/>
        </w:rPr>
        <w:t xml:space="preserve"> - </w:t>
      </w:r>
      <w:r w:rsidRPr="006F0F17">
        <w:rPr>
          <w:noProof/>
        </w:rPr>
        <w:t>Бухгалтерская справка (ф. 0504833)</w:t>
      </w:r>
      <w:bookmarkEnd w:id="2498"/>
    </w:p>
    <w:p w14:paraId="252ABE47" w14:textId="77777777" w:rsidR="004F7B1F" w:rsidRDefault="004F7B1F" w:rsidP="004F7B1F">
      <w:pPr>
        <w:pStyle w:val="affffb"/>
        <w:rPr>
          <w:b/>
        </w:rPr>
      </w:pPr>
      <w:r>
        <w:t xml:space="preserve">В открывшемся окне списка документов </w:t>
      </w:r>
      <w:r w:rsidRPr="00357BBD">
        <w:rPr>
          <w:b/>
        </w:rPr>
        <w:t xml:space="preserve">Бухгалтерская справка </w:t>
      </w:r>
      <w:r>
        <w:rPr>
          <w:b/>
        </w:rPr>
        <w:t>ф. 0504833</w:t>
      </w:r>
      <w:r>
        <w:t xml:space="preserve"> пользователю необходимо нажать </w:t>
      </w:r>
      <w:r>
        <w:rPr>
          <w:b/>
        </w:rPr>
        <w:t>Создать</w:t>
      </w:r>
      <w:r>
        <w:t xml:space="preserve"> для создания нового документа </w:t>
      </w:r>
      <w:bookmarkStart w:id="2499" w:name="_Hlk36725594"/>
      <w:r w:rsidRPr="00357BBD">
        <w:rPr>
          <w:b/>
        </w:rPr>
        <w:t xml:space="preserve">Бухгалтерская справка </w:t>
      </w:r>
      <w:r>
        <w:rPr>
          <w:b/>
        </w:rPr>
        <w:t>ф. 0504833</w:t>
      </w:r>
      <w:bookmarkEnd w:id="2499"/>
      <w:r>
        <w:rPr>
          <w:b/>
        </w:rPr>
        <w:t>.</w:t>
      </w:r>
    </w:p>
    <w:p w14:paraId="73D2794A" w14:textId="77777777" w:rsidR="004F7B1F" w:rsidRDefault="004F7B1F" w:rsidP="004F7B1F">
      <w:pPr>
        <w:pStyle w:val="affffb"/>
      </w:pPr>
      <w:r>
        <w:t xml:space="preserve">В документе </w:t>
      </w:r>
      <w:r w:rsidRPr="00357BBD">
        <w:rPr>
          <w:b/>
        </w:rPr>
        <w:t xml:space="preserve">Бухгалтерская справка </w:t>
      </w:r>
      <w:r>
        <w:rPr>
          <w:b/>
        </w:rPr>
        <w:t>ф. 0504833</w:t>
      </w:r>
      <w:r>
        <w:t xml:space="preserve"> в поле </w:t>
      </w:r>
      <w:r>
        <w:rPr>
          <w:b/>
        </w:rPr>
        <w:t>Типовая операция</w:t>
      </w:r>
      <w:r>
        <w:t xml:space="preserve"> выбрать из списка типовых операций </w:t>
      </w:r>
      <w:r w:rsidRPr="0049287A">
        <w:rPr>
          <w:b/>
        </w:rPr>
        <w:t>Начисление неустойки (штрафов, пеней)</w:t>
      </w:r>
      <w:r w:rsidRPr="0049287A">
        <w:t xml:space="preserve"> </w:t>
      </w:r>
      <w:r>
        <w:t xml:space="preserve">и заполнить реквизиты типовой операции </w:t>
      </w:r>
      <w:r w:rsidRPr="000C5B7E">
        <w:rPr>
          <w:b/>
          <w:bCs/>
        </w:rPr>
        <w:t>Контрагент, Договор, Счет Дт, КЭК Кт</w:t>
      </w:r>
      <w:r>
        <w:t xml:space="preserve"> выбрав значения из соответствующих справочников. </w:t>
      </w:r>
    </w:p>
    <w:p w14:paraId="6C84015E" w14:textId="712D4437" w:rsidR="004F7B1F" w:rsidRDefault="004F7B1F" w:rsidP="004F7B1F">
      <w:pPr>
        <w:pStyle w:val="affffb"/>
        <w:rPr>
          <w:bCs/>
        </w:rPr>
      </w:pPr>
      <w:r>
        <w:t xml:space="preserve">Описание процесса работы с документом </w:t>
      </w:r>
      <w:r w:rsidRPr="00357BBD">
        <w:rPr>
          <w:b/>
        </w:rPr>
        <w:t xml:space="preserve">Бухгалтерская справка </w:t>
      </w:r>
      <w:r>
        <w:rPr>
          <w:b/>
        </w:rPr>
        <w:t>ф. 0504833</w:t>
      </w:r>
      <w:r>
        <w:rPr>
          <w:bCs/>
        </w:rPr>
        <w:t xml:space="preserve"> приведено в данном документе в разделе </w:t>
      </w:r>
      <w:r>
        <w:rPr>
          <w:bCs/>
        </w:rPr>
        <w:fldChar w:fldCharType="begin"/>
      </w:r>
      <w:r>
        <w:rPr>
          <w:bCs/>
        </w:rPr>
        <w:instrText xml:space="preserve"> REF _Ref36742669 \r \h </w:instrText>
      </w:r>
      <w:r>
        <w:rPr>
          <w:bCs/>
        </w:rPr>
      </w:r>
      <w:r>
        <w:rPr>
          <w:bCs/>
        </w:rPr>
        <w:fldChar w:fldCharType="separate"/>
      </w:r>
      <w:r w:rsidR="00C82918">
        <w:rPr>
          <w:bCs/>
        </w:rPr>
        <w:t>4.16.4.10</w:t>
      </w:r>
      <w:r>
        <w:rPr>
          <w:bCs/>
        </w:rPr>
        <w:fldChar w:fldCharType="end"/>
      </w:r>
      <w:r>
        <w:rPr>
          <w:bCs/>
        </w:rPr>
        <w:t>.</w:t>
      </w:r>
    </w:p>
    <w:p w14:paraId="1F356C29" w14:textId="1C78C9ED"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F8321DB" w14:textId="77777777" w:rsidR="004F7B1F" w:rsidRDefault="004F7B1F" w:rsidP="00116FA3">
      <w:pPr>
        <w:pStyle w:val="40"/>
        <w:numPr>
          <w:ilvl w:val="3"/>
          <w:numId w:val="467"/>
        </w:numPr>
        <w:snapToGrid w:val="0"/>
      </w:pPr>
      <w:bookmarkStart w:id="2500" w:name="_Hlk36725950"/>
      <w:r w:rsidRPr="000C5B7E">
        <w:t>Поступление на счет МОУ ФК № 40101 процентов или штрафных процентов по договору</w:t>
      </w:r>
      <w:bookmarkEnd w:id="2500"/>
      <w:r w:rsidRPr="000C5B7E">
        <w:t xml:space="preserve"> </w:t>
      </w:r>
      <w:r w:rsidRPr="00357BBD">
        <w:t>РЕПО</w:t>
      </w:r>
    </w:p>
    <w:p w14:paraId="44B6BAE8"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40101 процентов или штрафных процентов по договору </w:t>
      </w:r>
      <w:r w:rsidRPr="00357BBD">
        <w:t>РЕПО</w:t>
      </w:r>
      <w:r>
        <w:rPr>
          <w:b/>
        </w:rPr>
        <w:t xml:space="preserve"> </w:t>
      </w:r>
      <w:r>
        <w:t xml:space="preserve">используется процесс получения выписки из АСФК по лицевому счету администратора доходов (04 ЛС) и отражения документа </w:t>
      </w:r>
      <w:r>
        <w:rPr>
          <w:b/>
        </w:rPr>
        <w:t>Кассовое поступление</w:t>
      </w:r>
      <w:r>
        <w:t xml:space="preserve">. </w:t>
      </w:r>
    </w:p>
    <w:p w14:paraId="312D22C9" w14:textId="77777777" w:rsidR="004F7B1F" w:rsidRDefault="004F7B1F" w:rsidP="004F7B1F">
      <w:pPr>
        <w:pStyle w:val="a7"/>
        <w:ind w:firstLine="709"/>
      </w:pPr>
      <w:r>
        <w:t xml:space="preserve">Процедура загрузки выписки и работа с документом </w:t>
      </w:r>
      <w:r w:rsidRPr="006502E0">
        <w:rPr>
          <w:b/>
        </w:rPr>
        <w:t>Кассовое поступление</w:t>
      </w:r>
      <w:r>
        <w:t xml:space="preserve"> доступна пользователю с </w:t>
      </w:r>
      <w:r w:rsidRPr="002A4457">
        <w:t>правами «Бухгалтера».</w:t>
      </w:r>
    </w:p>
    <w:p w14:paraId="2B9C3DF5" w14:textId="265B736A" w:rsidR="004F7B1F" w:rsidRDefault="004F7B1F" w:rsidP="004F7B1F">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240197AD" w14:textId="25A59056" w:rsidR="004F7B1F" w:rsidRDefault="004F7B1F" w:rsidP="004F7B1F">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6C24A01C" w14:textId="77777777" w:rsidR="004F7B1F" w:rsidRDefault="004F7B1F" w:rsidP="00116FA3">
      <w:pPr>
        <w:pStyle w:val="40"/>
        <w:numPr>
          <w:ilvl w:val="3"/>
          <w:numId w:val="467"/>
        </w:numPr>
        <w:snapToGrid w:val="0"/>
      </w:pPr>
      <w:r w:rsidRPr="0049287A">
        <w:t>Поступление на счет МОУ ФК № 40105 суммы основного долга</w:t>
      </w:r>
    </w:p>
    <w:p w14:paraId="541F5153"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w:t>
      </w:r>
      <w:r>
        <w:t>5</w:t>
      </w:r>
      <w:r w:rsidRPr="000C5B7E">
        <w:t xml:space="preserve"> </w:t>
      </w:r>
      <w:r>
        <w:t>суммы основного долга</w:t>
      </w:r>
      <w:r w:rsidRPr="000C5B7E">
        <w:t xml:space="preserve"> по договору </w:t>
      </w:r>
      <w:r w:rsidRPr="00357BBD">
        <w:t>РЕПО</w:t>
      </w:r>
      <w:r>
        <w:rPr>
          <w:b/>
        </w:rPr>
        <w:t xml:space="preserve"> </w:t>
      </w:r>
      <w:r>
        <w:t xml:space="preserve">используется процесс получения выписки из АСФК по лицевому счету администратора источника финансирования дефицита бюджета (08 ЛС) и отражения документа </w:t>
      </w:r>
      <w:r>
        <w:rPr>
          <w:b/>
        </w:rPr>
        <w:t>Кассовое поступление</w:t>
      </w:r>
      <w:r>
        <w:t xml:space="preserve">. </w:t>
      </w:r>
    </w:p>
    <w:p w14:paraId="507FC06F" w14:textId="77777777" w:rsidR="004F7B1F" w:rsidRPr="006502E0" w:rsidRDefault="004F7B1F" w:rsidP="004F7B1F">
      <w:pPr>
        <w:pStyle w:val="a7"/>
        <w:ind w:firstLine="709"/>
      </w:pPr>
      <w:r w:rsidRPr="006502E0">
        <w:t xml:space="preserve">Процедура загрузки выписки и работа с документом </w:t>
      </w:r>
      <w:r w:rsidRPr="006502E0">
        <w:rPr>
          <w:b/>
        </w:rPr>
        <w:t>Кассовое поступление</w:t>
      </w:r>
      <w:r w:rsidRPr="006502E0">
        <w:t xml:space="preserve"> доступна пользователю с </w:t>
      </w:r>
      <w:r w:rsidRPr="002A4457">
        <w:t>правами «Бухгалтера».</w:t>
      </w:r>
    </w:p>
    <w:p w14:paraId="50062FA6" w14:textId="7C39592A" w:rsidR="004F7B1F" w:rsidRDefault="004F7B1F" w:rsidP="004F7B1F">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185EDE88" w14:textId="149CE504" w:rsidR="004F7B1F" w:rsidRDefault="004F7B1F" w:rsidP="004F7B1F">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0A8BB81D" w14:textId="77777777" w:rsidR="004F7B1F" w:rsidRPr="004E6DA7" w:rsidRDefault="004F7B1F" w:rsidP="004F7B1F">
      <w:pPr>
        <w:pStyle w:val="3"/>
        <w:spacing w:before="120"/>
        <w:rPr>
          <w:rFonts w:ascii="Times New Roman" w:hAnsi="Times New Roman"/>
          <w:color w:val="auto"/>
        </w:rPr>
      </w:pPr>
      <w:bookmarkStart w:id="2501" w:name="_Toc37692903"/>
      <w:bookmarkStart w:id="2502" w:name="_Toc62474708"/>
      <w:bookmarkStart w:id="2503" w:name="_Toc97138874"/>
      <w:bookmarkStart w:id="2504" w:name="_Toc101440098"/>
      <w:bookmarkStart w:id="2505" w:name="_Toc105425189"/>
      <w:bookmarkStart w:id="2506" w:name="_Toc105426292"/>
      <w:bookmarkStart w:id="2507" w:name="_Toc107229439"/>
      <w:r w:rsidRPr="004C3656">
        <w:rPr>
          <w:rFonts w:ascii="Times New Roman" w:hAnsi="Times New Roman"/>
          <w:color w:val="auto"/>
        </w:rPr>
        <w:t>Ведение учета операций покупки (продажи) иностранной валюты по сделкам «валютный своп»</w:t>
      </w:r>
      <w:bookmarkEnd w:id="2501"/>
      <w:bookmarkEnd w:id="2502"/>
      <w:bookmarkEnd w:id="2503"/>
      <w:bookmarkEnd w:id="2504"/>
      <w:bookmarkEnd w:id="2505"/>
      <w:bookmarkEnd w:id="2506"/>
      <w:bookmarkEnd w:id="2507"/>
    </w:p>
    <w:p w14:paraId="2D22E68F" w14:textId="77777777" w:rsidR="004F7B1F" w:rsidRPr="00E372A9" w:rsidRDefault="004F7B1F" w:rsidP="004F7B1F">
      <w:pPr>
        <w:pStyle w:val="ab"/>
        <w:spacing w:before="120" w:after="120"/>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 xml:space="preserve">по учету </w:t>
      </w:r>
      <w:r w:rsidRPr="004C3656">
        <w:rPr>
          <w:color w:val="auto"/>
        </w:rPr>
        <w:t>операций покупки (продажи) иностранной валюты по сделкам «валютный своп»</w:t>
      </w:r>
      <w:r w:rsidRPr="00873D08">
        <w:rPr>
          <w:color w:val="auto"/>
        </w:rPr>
        <w:t>.</w:t>
      </w:r>
    </w:p>
    <w:p w14:paraId="2EF3D45E" w14:textId="77777777" w:rsidR="004F7B1F" w:rsidRPr="007C24E6" w:rsidRDefault="004F7B1F" w:rsidP="004F7B1F">
      <w:pPr>
        <w:pStyle w:val="40"/>
      </w:pPr>
      <w:r w:rsidRPr="004C3656">
        <w:t>Получение электронного документа «Сведения об осуществлении платежей по сделкам с иностранной валютой»</w:t>
      </w:r>
      <w:r>
        <w:t xml:space="preserve"> </w:t>
      </w:r>
    </w:p>
    <w:p w14:paraId="5B26DA83" w14:textId="77777777" w:rsidR="004F7B1F" w:rsidRDefault="004F7B1F" w:rsidP="004F7B1F">
      <w:pPr>
        <w:pStyle w:val="a7"/>
        <w:ind w:firstLine="709"/>
      </w:pPr>
      <w:r>
        <w:t>Для выполнения процедуры загрузки данных сведений</w:t>
      </w:r>
      <w:r w:rsidRPr="007C4792">
        <w:t xml:space="preserve"> об осуществлении платежей по сделкам с иностранной валютой</w:t>
      </w:r>
      <w:r w:rsidRPr="00785982">
        <w:t xml:space="preserve"> </w:t>
      </w:r>
      <w:r>
        <w:t xml:space="preserve">из </w:t>
      </w:r>
      <w:r w:rsidRPr="00EA7CDD">
        <w:t xml:space="preserve">ППО </w:t>
      </w:r>
      <w:r>
        <w:t>«ЛЕКС»</w:t>
      </w:r>
      <w:r w:rsidRPr="00EA7CDD">
        <w:rPr>
          <w:b/>
        </w:rPr>
        <w:t xml:space="preserve"> </w:t>
      </w:r>
      <w:r>
        <w:t xml:space="preserve">в Модуль используется документ </w:t>
      </w:r>
      <w:r w:rsidRPr="00E338E0">
        <w:rPr>
          <w:b/>
        </w:rPr>
        <w:t>Импорт данных</w:t>
      </w:r>
      <w:r>
        <w:t xml:space="preserve">. </w:t>
      </w:r>
    </w:p>
    <w:p w14:paraId="7C99AE8D" w14:textId="77777777" w:rsidR="004F7B1F" w:rsidRDefault="004F7B1F" w:rsidP="004F7B1F">
      <w:pPr>
        <w:pStyle w:val="a7"/>
        <w:ind w:firstLine="709"/>
      </w:pPr>
      <w:r>
        <w:t xml:space="preserve">Процедура загрузки </w:t>
      </w:r>
      <w:r w:rsidRPr="00BC1003">
        <w:t>сведений об осуществлении платежей по сделкам с иностранной валютой</w:t>
      </w:r>
      <w:r>
        <w:t xml:space="preserve"> выполняется пользователем с синтетическим профилем «Специалист</w:t>
      </w:r>
      <w:r w:rsidRPr="00BC1003">
        <w:t xml:space="preserve"> по размещению средств ФБ</w:t>
      </w:r>
      <w:r>
        <w:t>».</w:t>
      </w:r>
    </w:p>
    <w:p w14:paraId="2ECA44B2" w14:textId="468850E7"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20BA22AE" w14:textId="77777777" w:rsidR="004F7B1F" w:rsidRPr="003619B8" w:rsidRDefault="004F7B1F" w:rsidP="004F7B1F">
      <w:pPr>
        <w:pStyle w:val="5"/>
        <w:spacing w:line="240" w:lineRule="auto"/>
        <w:rPr>
          <w:szCs w:val="28"/>
        </w:rPr>
      </w:pPr>
      <w:r>
        <w:rPr>
          <w:szCs w:val="28"/>
        </w:rPr>
        <w:t>Документ «</w:t>
      </w:r>
      <w:r w:rsidRPr="003619B8">
        <w:rPr>
          <w:szCs w:val="28"/>
        </w:rPr>
        <w:t>Сведения об осуществлении платежей по сделкам с иностранной валютой</w:t>
      </w:r>
      <w:r>
        <w:rPr>
          <w:szCs w:val="28"/>
        </w:rPr>
        <w:t>»</w:t>
      </w:r>
    </w:p>
    <w:p w14:paraId="1FD121AA" w14:textId="77777777" w:rsidR="004F7B1F" w:rsidRDefault="004F7B1F" w:rsidP="004F7B1F">
      <w:pPr>
        <w:contextualSpacing/>
        <w:rPr>
          <w:sz w:val="28"/>
          <w:szCs w:val="28"/>
        </w:rPr>
      </w:pPr>
      <w:r>
        <w:rPr>
          <w:sz w:val="28"/>
          <w:szCs w:val="28"/>
        </w:rPr>
        <w:t xml:space="preserve">При формировании документа </w:t>
      </w:r>
      <w:r w:rsidRPr="003619B8">
        <w:rPr>
          <w:b/>
          <w:sz w:val="28"/>
          <w:szCs w:val="28"/>
        </w:rPr>
        <w:t>Сведения об осуществлении платежей по сделкам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35052FEE" w14:textId="39CD1ECC"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30C87A4" w14:textId="77777777" w:rsidR="004F7B1F" w:rsidRDefault="004F7B1F" w:rsidP="004F7B1F">
      <w:pPr>
        <w:contextualSpacing/>
        <w:rPr>
          <w:sz w:val="28"/>
          <w:szCs w:val="28"/>
        </w:rPr>
      </w:pPr>
      <w:r>
        <w:rPr>
          <w:sz w:val="28"/>
          <w:szCs w:val="28"/>
        </w:rPr>
        <w:t>Пользователю с синтетическим профилем «Специалист</w:t>
      </w:r>
      <w:r w:rsidRPr="00BC1003">
        <w:rPr>
          <w:sz w:val="28"/>
          <w:szCs w:val="28"/>
        </w:rPr>
        <w:t xml:space="preserve"> по размещению средств ФБ</w:t>
      </w:r>
      <w:r>
        <w:rPr>
          <w:sz w:val="28"/>
          <w:szCs w:val="28"/>
        </w:rPr>
        <w:t xml:space="preserve">» необходимо принять задачу к исполнению и зарегистрировать документ в учете и подписать ЭП, нажав на кнопку </w:t>
      </w:r>
      <w:r w:rsidRPr="00BC1003">
        <w:rPr>
          <w:b/>
          <w:sz w:val="28"/>
          <w:szCs w:val="28"/>
        </w:rPr>
        <w:t>Зарегистрировать</w:t>
      </w:r>
      <w:r>
        <w:rPr>
          <w:sz w:val="28"/>
          <w:szCs w:val="28"/>
        </w:rPr>
        <w:t>.</w:t>
      </w:r>
    </w:p>
    <w:p w14:paraId="32BC71AD" w14:textId="77777777" w:rsidR="004F7B1F" w:rsidRDefault="004F7B1F" w:rsidP="004F7B1F">
      <w:pPr>
        <w:ind w:firstLine="0"/>
        <w:contextualSpacing/>
        <w:rPr>
          <w:sz w:val="28"/>
          <w:szCs w:val="28"/>
        </w:rPr>
      </w:pPr>
      <w:r>
        <w:rPr>
          <w:noProof/>
          <w:snapToGrid/>
        </w:rPr>
        <w:drawing>
          <wp:inline distT="0" distB="0" distL="0" distR="0" wp14:anchorId="284D72E6" wp14:editId="5680CF27">
            <wp:extent cx="6119495" cy="3186430"/>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6119495" cy="3186430"/>
                    </a:xfrm>
                    <a:prstGeom prst="rect">
                      <a:avLst/>
                    </a:prstGeom>
                  </pic:spPr>
                </pic:pic>
              </a:graphicData>
            </a:graphic>
          </wp:inline>
        </w:drawing>
      </w:r>
    </w:p>
    <w:p w14:paraId="0261BE30" w14:textId="0B62CC22" w:rsidR="004F7B1F" w:rsidRDefault="004F7B1F" w:rsidP="004F7B1F">
      <w:pPr>
        <w:pStyle w:val="afff1"/>
        <w:keepNext/>
        <w:jc w:val="center"/>
      </w:pPr>
      <w:bookmarkStart w:id="2508" w:name="_Toc10542458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470</w:t>
      </w:r>
      <w:r>
        <w:rPr>
          <w:noProof/>
        </w:rPr>
        <w:fldChar w:fldCharType="end"/>
      </w:r>
      <w:r>
        <w:t xml:space="preserve"> - Регистрация в учете</w:t>
      </w:r>
      <w:bookmarkEnd w:id="2508"/>
    </w:p>
    <w:p w14:paraId="7AC9DDB9" w14:textId="77777777" w:rsidR="004F7B1F" w:rsidRDefault="004F7B1F" w:rsidP="00116FA3">
      <w:pPr>
        <w:pStyle w:val="40"/>
        <w:numPr>
          <w:ilvl w:val="3"/>
          <w:numId w:val="467"/>
        </w:numPr>
        <w:snapToGrid w:val="0"/>
      </w:pPr>
      <w:bookmarkStart w:id="2509" w:name="_Ref36821985"/>
      <w:r w:rsidRPr="006D4F4F">
        <w:t>Перечисление средств в валюте РФ для проведения операций по первой части Валютный СВОП на код ФК в НКЦ</w:t>
      </w:r>
      <w:bookmarkEnd w:id="2509"/>
    </w:p>
    <w:p w14:paraId="2D4BFB72" w14:textId="77777777" w:rsidR="004F7B1F" w:rsidRDefault="004F7B1F" w:rsidP="004F7B1F">
      <w:pPr>
        <w:spacing w:before="120" w:after="120"/>
        <w:rPr>
          <w:sz w:val="28"/>
          <w:szCs w:val="28"/>
        </w:rPr>
      </w:pPr>
      <w:r>
        <w:rPr>
          <w:sz w:val="28"/>
          <w:szCs w:val="28"/>
        </w:rPr>
        <w:t xml:space="preserve">На основании данных документа </w:t>
      </w:r>
      <w:r w:rsidRPr="006D4F4F">
        <w:rPr>
          <w:b/>
          <w:sz w:val="28"/>
          <w:szCs w:val="28"/>
        </w:rPr>
        <w:t>Сведения об осуществлении платежей по сделкам с иностранной валютой</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56FA0AEC" w14:textId="77777777" w:rsidR="004F7B1F" w:rsidRDefault="004F7B1F" w:rsidP="004F7B1F">
      <w:pPr>
        <w:spacing w:before="120" w:after="120"/>
        <w:rPr>
          <w:sz w:val="28"/>
          <w:szCs w:val="28"/>
        </w:rPr>
      </w:pPr>
      <w:r>
        <w:rPr>
          <w:sz w:val="28"/>
          <w:szCs w:val="28"/>
        </w:rPr>
        <w:t xml:space="preserve">Автоматизированные формирование документа </w:t>
      </w:r>
      <w:r w:rsidRPr="00BC1003">
        <w:rPr>
          <w:b/>
          <w:sz w:val="28"/>
          <w:szCs w:val="28"/>
        </w:rPr>
        <w:t>Заявка на кассовый расход</w:t>
      </w:r>
      <w:r w:rsidRPr="00BC1003">
        <w:rPr>
          <w:sz w:val="28"/>
          <w:szCs w:val="28"/>
        </w:rPr>
        <w:t xml:space="preserve"> </w:t>
      </w:r>
      <w:r>
        <w:rPr>
          <w:sz w:val="28"/>
          <w:szCs w:val="28"/>
        </w:rPr>
        <w:t>выполняется пользователем с синтетическим профилем «Специалист</w:t>
      </w:r>
      <w:r w:rsidRPr="00BC1003">
        <w:rPr>
          <w:sz w:val="28"/>
          <w:szCs w:val="28"/>
        </w:rPr>
        <w:t xml:space="preserve"> по размещению средств ФБ</w:t>
      </w:r>
      <w:r>
        <w:rPr>
          <w:sz w:val="28"/>
          <w:szCs w:val="28"/>
        </w:rPr>
        <w:t>».</w:t>
      </w:r>
    </w:p>
    <w:p w14:paraId="5181D6A7" w14:textId="5095954B" w:rsidR="004F7B1F" w:rsidRDefault="004F7B1F" w:rsidP="004F7B1F">
      <w:pPr>
        <w:pStyle w:val="ab"/>
      </w:pPr>
      <w:r w:rsidRPr="00ED427C">
        <w:t xml:space="preserve">Перед формированием </w:t>
      </w:r>
      <w:r w:rsidRPr="00ED427C">
        <w:rPr>
          <w:b/>
        </w:rPr>
        <w:t>Заявки на кассовый расход</w:t>
      </w:r>
      <w:r w:rsidRPr="00ED427C">
        <w:t xml:space="preserve"> необходимо выполнить предварительную настройку, согласно данным в разделах </w:t>
      </w:r>
      <w:r w:rsidRPr="00ED427C">
        <w:fldChar w:fldCharType="begin"/>
      </w:r>
      <w:r w:rsidRPr="00ED427C">
        <w:instrText xml:space="preserve"> REF _Ref59625605 \n \h </w:instrText>
      </w:r>
      <w:r>
        <w:instrText xml:space="preserve"> \* MERGEFORMAT </w:instrText>
      </w:r>
      <w:r w:rsidRPr="00ED427C">
        <w:fldChar w:fldCharType="separate"/>
      </w:r>
      <w:r w:rsidR="00C82918">
        <w:t>4.3.1.1</w:t>
      </w:r>
      <w:r w:rsidRPr="00ED427C">
        <w:fldChar w:fldCharType="end"/>
      </w:r>
      <w:r w:rsidRPr="00ED427C">
        <w:t xml:space="preserve">, </w:t>
      </w:r>
      <w:r w:rsidRPr="00ED427C">
        <w:fldChar w:fldCharType="begin"/>
      </w:r>
      <w:r w:rsidRPr="00ED427C">
        <w:instrText xml:space="preserve"> REF _Ref59454016 \n \h </w:instrText>
      </w:r>
      <w:r>
        <w:instrText xml:space="preserve"> \* MERGEFORMAT </w:instrText>
      </w:r>
      <w:r w:rsidRPr="00ED427C">
        <w:fldChar w:fldCharType="separate"/>
      </w:r>
      <w:r w:rsidR="00C82918">
        <w:t>4.3.2</w:t>
      </w:r>
      <w:r w:rsidRPr="00ED427C">
        <w:fldChar w:fldCharType="end"/>
      </w:r>
      <w:r w:rsidRPr="00ED427C">
        <w:t xml:space="preserve">, </w:t>
      </w:r>
      <w:r w:rsidRPr="00ED427C">
        <w:fldChar w:fldCharType="begin"/>
      </w:r>
      <w:r w:rsidRPr="00ED427C">
        <w:instrText xml:space="preserve"> REF _Ref59454018 \n \h </w:instrText>
      </w:r>
      <w:r>
        <w:instrText xml:space="preserve"> \* MERGEFORMAT </w:instrText>
      </w:r>
      <w:r w:rsidRPr="00ED427C">
        <w:fldChar w:fldCharType="separate"/>
      </w:r>
      <w:r w:rsidR="00C82918">
        <w:t>4.3.3</w:t>
      </w:r>
      <w:r w:rsidRPr="00ED427C">
        <w:fldChar w:fldCharType="end"/>
      </w:r>
      <w:r w:rsidRPr="00ED427C">
        <w:t xml:space="preserve">. </w:t>
      </w:r>
    </w:p>
    <w:p w14:paraId="7D14931D" w14:textId="77777777" w:rsidR="004F7B1F" w:rsidRDefault="004F7B1F" w:rsidP="004F7B1F">
      <w:pPr>
        <w:pStyle w:val="5"/>
        <w:spacing w:line="240" w:lineRule="auto"/>
        <w:rPr>
          <w:szCs w:val="28"/>
        </w:rPr>
      </w:pPr>
      <w:r>
        <w:rPr>
          <w:szCs w:val="28"/>
        </w:rPr>
        <w:t>Документ «Заявка на кассовый расход»</w:t>
      </w:r>
    </w:p>
    <w:p w14:paraId="195CC68F" w14:textId="77777777" w:rsidR="004F7B1F" w:rsidRDefault="004F7B1F" w:rsidP="004F7B1F">
      <w:pPr>
        <w:pStyle w:val="a7"/>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sidRPr="006D4F4F">
        <w:rPr>
          <w:b/>
          <w:szCs w:val="28"/>
        </w:rPr>
        <w:t>Сведения об осуществлении платежей по сделкам с иностранной валютой</w:t>
      </w:r>
      <w:r>
        <w:rPr>
          <w:b/>
        </w:rPr>
        <w:t xml:space="preserve"> </w:t>
      </w:r>
      <w:r>
        <w:t>и открыть его на редактирование.</w:t>
      </w:r>
    </w:p>
    <w:p w14:paraId="173A1BB7" w14:textId="77777777" w:rsidR="004F7B1F" w:rsidRDefault="004F7B1F" w:rsidP="004F7B1F">
      <w:pPr>
        <w:pStyle w:val="a7"/>
        <w:ind w:firstLine="851"/>
      </w:pPr>
      <w:r>
        <w:t xml:space="preserve">На форме документа </w:t>
      </w:r>
      <w:r w:rsidRPr="006D4F4F">
        <w:rPr>
          <w:b/>
          <w:szCs w:val="28"/>
        </w:rPr>
        <w:t>Сведения об осуществлении платежей по сделкам с иностранной валютой</w:t>
      </w:r>
      <w:r>
        <w:rPr>
          <w:b/>
        </w:rPr>
        <w:t xml:space="preserve"> </w:t>
      </w:r>
      <w:r>
        <w:t xml:space="preserve">верхней панели нажать на кнопку </w:t>
      </w:r>
      <w:r>
        <w:rPr>
          <w:b/>
        </w:rPr>
        <w:t>Создать на основании - Заявка на кассовый расход</w:t>
      </w:r>
      <w:r>
        <w:t>.</w:t>
      </w:r>
    </w:p>
    <w:p w14:paraId="2B460510" w14:textId="77777777" w:rsidR="004F7B1F" w:rsidRDefault="004F7B1F" w:rsidP="004F7B1F">
      <w:pPr>
        <w:pStyle w:val="a7"/>
      </w:pPr>
      <w:r>
        <w:rPr>
          <w:noProof/>
          <w:snapToGrid/>
        </w:rPr>
        <w:drawing>
          <wp:inline distT="0" distB="0" distL="0" distR="0" wp14:anchorId="5C711B3B" wp14:editId="2697F8F1">
            <wp:extent cx="6119495" cy="1710690"/>
            <wp:effectExtent l="0" t="0" r="0" b="381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8"/>
                    <a:stretch>
                      <a:fillRect/>
                    </a:stretch>
                  </pic:blipFill>
                  <pic:spPr>
                    <a:xfrm>
                      <a:off x="0" y="0"/>
                      <a:ext cx="6119495" cy="1710690"/>
                    </a:xfrm>
                    <a:prstGeom prst="rect">
                      <a:avLst/>
                    </a:prstGeom>
                  </pic:spPr>
                </pic:pic>
              </a:graphicData>
            </a:graphic>
          </wp:inline>
        </w:drawing>
      </w:r>
    </w:p>
    <w:p w14:paraId="383CF887" w14:textId="213CD910" w:rsidR="004F7B1F" w:rsidRDefault="004F7B1F" w:rsidP="004F7B1F">
      <w:pPr>
        <w:pStyle w:val="afff1"/>
        <w:keepNext/>
        <w:jc w:val="center"/>
      </w:pPr>
      <w:bookmarkStart w:id="2510" w:name="_Toc10542458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471</w:t>
      </w:r>
      <w:r>
        <w:rPr>
          <w:noProof/>
        </w:rPr>
        <w:fldChar w:fldCharType="end"/>
      </w:r>
      <w:r>
        <w:t xml:space="preserve"> - Кнопка «Создать на основании»</w:t>
      </w:r>
      <w:bookmarkEnd w:id="2510"/>
    </w:p>
    <w:p w14:paraId="161711FC" w14:textId="77777777" w:rsidR="004F7B1F" w:rsidRDefault="004F7B1F" w:rsidP="004F7B1F">
      <w:pPr>
        <w:jc w:val="left"/>
        <w:rPr>
          <w:sz w:val="28"/>
          <w:szCs w:val="28"/>
        </w:rPr>
      </w:pPr>
    </w:p>
    <w:p w14:paraId="0E19BA34" w14:textId="77777777" w:rsidR="004F7B1F" w:rsidRDefault="004F7B1F" w:rsidP="004F7B1F">
      <w:pPr>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0C092593" w14:textId="77777777" w:rsidR="004F7B1F" w:rsidRDefault="004F7B1F" w:rsidP="004F7B1F">
      <w:pPr>
        <w:ind w:firstLine="0"/>
        <w:jc w:val="left"/>
        <w:rPr>
          <w:sz w:val="28"/>
          <w:szCs w:val="28"/>
        </w:rPr>
      </w:pPr>
      <w:r>
        <w:rPr>
          <w:noProof/>
          <w:snapToGrid/>
        </w:rPr>
        <w:drawing>
          <wp:inline distT="0" distB="0" distL="0" distR="0" wp14:anchorId="674074FA" wp14:editId="2F35ED00">
            <wp:extent cx="6119495" cy="2627630"/>
            <wp:effectExtent l="0" t="0" r="0" b="127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a:stretch>
                      <a:fillRect/>
                    </a:stretch>
                  </pic:blipFill>
                  <pic:spPr>
                    <a:xfrm>
                      <a:off x="0" y="0"/>
                      <a:ext cx="6119495" cy="2627630"/>
                    </a:xfrm>
                    <a:prstGeom prst="rect">
                      <a:avLst/>
                    </a:prstGeom>
                  </pic:spPr>
                </pic:pic>
              </a:graphicData>
            </a:graphic>
          </wp:inline>
        </w:drawing>
      </w:r>
    </w:p>
    <w:p w14:paraId="55F33338" w14:textId="47FC0AA4" w:rsidR="004F7B1F" w:rsidRDefault="004F7B1F" w:rsidP="004F7B1F">
      <w:pPr>
        <w:pStyle w:val="afff1"/>
        <w:keepNext/>
        <w:jc w:val="center"/>
      </w:pPr>
      <w:bookmarkStart w:id="2511" w:name="_Toc10542458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472</w:t>
      </w:r>
      <w:r>
        <w:rPr>
          <w:noProof/>
        </w:rPr>
        <w:fldChar w:fldCharType="end"/>
      </w:r>
      <w:r>
        <w:t xml:space="preserve"> - Кнопка «Записать»</w:t>
      </w:r>
      <w:bookmarkEnd w:id="2511"/>
    </w:p>
    <w:p w14:paraId="6E00DBBC" w14:textId="77777777" w:rsidR="004F7B1F" w:rsidRDefault="004F7B1F" w:rsidP="004F7B1F">
      <w:pPr>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31FAA6D2" w14:textId="1406CF19" w:rsidR="004F7B1F" w:rsidRPr="007623EE" w:rsidRDefault="004F7B1F" w:rsidP="004F7B1F">
      <w:pPr>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C82918">
        <w:rPr>
          <w:sz w:val="28"/>
          <w:szCs w:val="28"/>
        </w:rPr>
        <w:t>4.5.3.1</w:t>
      </w:r>
      <w:r>
        <w:rPr>
          <w:sz w:val="28"/>
          <w:szCs w:val="28"/>
        </w:rPr>
        <w:fldChar w:fldCharType="end"/>
      </w:r>
      <w:r w:rsidRPr="007623EE">
        <w:rPr>
          <w:sz w:val="28"/>
          <w:szCs w:val="28"/>
        </w:rPr>
        <w:t>.</w:t>
      </w:r>
    </w:p>
    <w:p w14:paraId="77DE92F0" w14:textId="77777777" w:rsidR="004F7B1F" w:rsidRPr="007C24E6" w:rsidRDefault="004F7B1F" w:rsidP="00116FA3">
      <w:pPr>
        <w:pStyle w:val="40"/>
        <w:numPr>
          <w:ilvl w:val="3"/>
          <w:numId w:val="467"/>
        </w:numPr>
      </w:pPr>
      <w:r w:rsidRPr="00C61401">
        <w:t>Получение из внешних систем документа «Реестр исполненных первых</w:t>
      </w:r>
      <w:r>
        <w:t>/вторых</w:t>
      </w:r>
      <w:r w:rsidRPr="00C61401">
        <w:t xml:space="preserve"> частей сделок с иностранной валютой»</w:t>
      </w:r>
    </w:p>
    <w:p w14:paraId="30B7FA6C" w14:textId="77777777" w:rsidR="004F7B1F" w:rsidRDefault="004F7B1F" w:rsidP="004F7B1F">
      <w:pPr>
        <w:pStyle w:val="a7"/>
        <w:ind w:firstLine="709"/>
      </w:pPr>
      <w:r>
        <w:t xml:space="preserve">Для выполнения процедуры загрузки данных реестра исполненных первых/вторых частей сделок с иностранной валютой из </w:t>
      </w:r>
      <w:r w:rsidRPr="00EA7CDD">
        <w:t xml:space="preserve">ППО </w:t>
      </w:r>
      <w:r>
        <w:t>«ЛЕКС»</w:t>
      </w:r>
      <w:r w:rsidRPr="00EA7CDD">
        <w:rPr>
          <w:b/>
        </w:rPr>
        <w:t xml:space="preserve"> </w:t>
      </w:r>
      <w:r>
        <w:t xml:space="preserve">в Модуль используется документ </w:t>
      </w:r>
      <w:r w:rsidRPr="00E338E0">
        <w:rPr>
          <w:b/>
        </w:rPr>
        <w:t>Импорт данных</w:t>
      </w:r>
      <w:r>
        <w:t xml:space="preserve">. </w:t>
      </w:r>
    </w:p>
    <w:p w14:paraId="1D0ED72E" w14:textId="77777777" w:rsidR="004F7B1F" w:rsidRPr="00786123" w:rsidRDefault="004F7B1F" w:rsidP="004F7B1F">
      <w:pPr>
        <w:pStyle w:val="a7"/>
        <w:ind w:firstLine="709"/>
      </w:pPr>
      <w:r>
        <w:t xml:space="preserve">Процедуру загрузки </w:t>
      </w:r>
      <w:r w:rsidRPr="001C0324">
        <w:t>реестра исполненных первых частей сделок с иностранной валютой</w:t>
      </w:r>
      <w:r>
        <w:t xml:space="preserve"> выполняет пользователь с синтетическим профилем «</w:t>
      </w:r>
      <w:r w:rsidRPr="001C0324">
        <w:t>Бухгалтер по размещению средств ФБ</w:t>
      </w:r>
      <w:r>
        <w:t>».</w:t>
      </w:r>
    </w:p>
    <w:p w14:paraId="5D61C04C" w14:textId="13CB5E43"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0A1B137B" w14:textId="77777777" w:rsidR="004F7B1F" w:rsidRPr="00CF125C" w:rsidRDefault="004F7B1F" w:rsidP="004F7B1F">
      <w:pPr>
        <w:pStyle w:val="5"/>
        <w:spacing w:line="240" w:lineRule="auto"/>
        <w:rPr>
          <w:szCs w:val="28"/>
        </w:rPr>
      </w:pPr>
      <w:r>
        <w:rPr>
          <w:szCs w:val="28"/>
        </w:rPr>
        <w:t>Документ «</w:t>
      </w:r>
      <w:r w:rsidRPr="00CF125C">
        <w:rPr>
          <w:szCs w:val="28"/>
        </w:rPr>
        <w:t>Реестр исполненных сделок с иностранной валютой</w:t>
      </w:r>
      <w:r>
        <w:rPr>
          <w:szCs w:val="28"/>
        </w:rPr>
        <w:t>»</w:t>
      </w:r>
    </w:p>
    <w:p w14:paraId="4BC7106D" w14:textId="77777777" w:rsidR="004F7B1F" w:rsidRDefault="004F7B1F" w:rsidP="004F7B1F">
      <w:pPr>
        <w:contextualSpacing/>
        <w:rPr>
          <w:sz w:val="28"/>
          <w:szCs w:val="28"/>
        </w:rPr>
      </w:pPr>
      <w:r>
        <w:rPr>
          <w:sz w:val="28"/>
          <w:szCs w:val="28"/>
        </w:rPr>
        <w:t xml:space="preserve">При формировании документа </w:t>
      </w:r>
      <w:r w:rsidRPr="00CF125C">
        <w:rPr>
          <w:b/>
          <w:sz w:val="28"/>
          <w:szCs w:val="28"/>
        </w:rPr>
        <w:t>Реестр исполненных сделок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2ECE0F06" w14:textId="2208AC30"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2232276" w14:textId="77777777" w:rsidR="004F7B1F" w:rsidRDefault="004F7B1F" w:rsidP="004F7B1F">
      <w:pPr>
        <w:contextualSpacing/>
        <w:rPr>
          <w:sz w:val="28"/>
          <w:szCs w:val="28"/>
        </w:rPr>
      </w:pPr>
      <w:r>
        <w:rPr>
          <w:sz w:val="28"/>
          <w:szCs w:val="28"/>
        </w:rPr>
        <w:t>Пользователю с синтетическим профилем «</w:t>
      </w:r>
      <w:r w:rsidRPr="001C0324">
        <w:rPr>
          <w:sz w:val="28"/>
          <w:szCs w:val="28"/>
        </w:rPr>
        <w:t>Бухгалтер по размещению средств ФБ</w:t>
      </w:r>
      <w:r>
        <w:rPr>
          <w:sz w:val="28"/>
          <w:szCs w:val="28"/>
        </w:rPr>
        <w:t xml:space="preserve">» необходимо принять задачу к исполнению и зарегистрировать документ в учете и подписать ЭП, нажав на кнопку </w:t>
      </w:r>
      <w:r w:rsidRPr="001C0324">
        <w:rPr>
          <w:b/>
          <w:sz w:val="28"/>
          <w:szCs w:val="28"/>
        </w:rPr>
        <w:t>Зарегистрировать</w:t>
      </w:r>
      <w:r>
        <w:rPr>
          <w:sz w:val="28"/>
          <w:szCs w:val="28"/>
        </w:rPr>
        <w:t>.</w:t>
      </w:r>
    </w:p>
    <w:p w14:paraId="08EDD513" w14:textId="77777777" w:rsidR="004F7B1F" w:rsidRDefault="004F7B1F" w:rsidP="004F7B1F">
      <w:pPr>
        <w:ind w:firstLine="0"/>
        <w:contextualSpacing/>
        <w:rPr>
          <w:sz w:val="28"/>
          <w:szCs w:val="28"/>
        </w:rPr>
      </w:pPr>
      <w:r>
        <w:rPr>
          <w:noProof/>
          <w:snapToGrid/>
        </w:rPr>
        <w:drawing>
          <wp:inline distT="0" distB="0" distL="0" distR="0" wp14:anchorId="2935B5EE" wp14:editId="42D1DC5C">
            <wp:extent cx="6119495" cy="3162935"/>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0"/>
                    <a:stretch>
                      <a:fillRect/>
                    </a:stretch>
                  </pic:blipFill>
                  <pic:spPr>
                    <a:xfrm>
                      <a:off x="0" y="0"/>
                      <a:ext cx="6119495" cy="3162935"/>
                    </a:xfrm>
                    <a:prstGeom prst="rect">
                      <a:avLst/>
                    </a:prstGeom>
                  </pic:spPr>
                </pic:pic>
              </a:graphicData>
            </a:graphic>
          </wp:inline>
        </w:drawing>
      </w:r>
    </w:p>
    <w:p w14:paraId="2713E2F7" w14:textId="4B5E6E9F" w:rsidR="004F7B1F" w:rsidRDefault="004F7B1F" w:rsidP="004F7B1F">
      <w:pPr>
        <w:pStyle w:val="afff1"/>
        <w:keepNext/>
        <w:jc w:val="center"/>
      </w:pPr>
      <w:bookmarkStart w:id="2512" w:name="_Toc10542458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473</w:t>
      </w:r>
      <w:r>
        <w:rPr>
          <w:noProof/>
        </w:rPr>
        <w:fldChar w:fldCharType="end"/>
      </w:r>
      <w:r>
        <w:t xml:space="preserve"> - Регистрация в учете</w:t>
      </w:r>
      <w:bookmarkEnd w:id="2512"/>
    </w:p>
    <w:p w14:paraId="40F6E5E3" w14:textId="77777777" w:rsidR="004F7B1F" w:rsidRPr="007C24E6" w:rsidRDefault="004F7B1F" w:rsidP="00116FA3">
      <w:pPr>
        <w:pStyle w:val="40"/>
        <w:numPr>
          <w:ilvl w:val="3"/>
          <w:numId w:val="467"/>
        </w:numPr>
      </w:pPr>
      <w:r w:rsidRPr="00F07A27">
        <w:t>Отражение в учете расчетных разниц по сделкам «валютный своп»</w:t>
      </w:r>
      <w:r>
        <w:t xml:space="preserve"> / </w:t>
      </w:r>
      <w:r w:rsidRPr="00F07A27">
        <w:t>Отражение в учете операции по зачету взаимных обязательств по первой и второй части сделки «валютный своп»</w:t>
      </w:r>
    </w:p>
    <w:p w14:paraId="5ADE0C3B" w14:textId="77777777" w:rsidR="004F7B1F" w:rsidRPr="00BD173E" w:rsidRDefault="004F7B1F" w:rsidP="004F7B1F">
      <w:pPr>
        <w:pStyle w:val="5"/>
        <w:spacing w:line="240" w:lineRule="auto"/>
        <w:rPr>
          <w:szCs w:val="28"/>
        </w:rPr>
      </w:pPr>
      <w:r>
        <w:rPr>
          <w:szCs w:val="28"/>
        </w:rPr>
        <w:t>Документ «</w:t>
      </w:r>
      <w:r w:rsidRPr="00CF125C">
        <w:rPr>
          <w:szCs w:val="28"/>
        </w:rPr>
        <w:t>Реестр исполненных сделок с иностранной валютой</w:t>
      </w:r>
      <w:r>
        <w:rPr>
          <w:szCs w:val="28"/>
        </w:rPr>
        <w:t>»</w:t>
      </w:r>
    </w:p>
    <w:p w14:paraId="13881A50" w14:textId="77777777" w:rsidR="004F7B1F" w:rsidRDefault="004F7B1F" w:rsidP="004F7B1F">
      <w:pPr>
        <w:rPr>
          <w:sz w:val="28"/>
          <w:szCs w:val="28"/>
        </w:rPr>
      </w:pPr>
      <w:r>
        <w:rPr>
          <w:sz w:val="28"/>
          <w:szCs w:val="28"/>
        </w:rPr>
        <w:t xml:space="preserve">После получения и регистрации в системе документа </w:t>
      </w:r>
      <w:r w:rsidRPr="00F07A27">
        <w:rPr>
          <w:b/>
          <w:sz w:val="28"/>
          <w:szCs w:val="28"/>
        </w:rPr>
        <w:t>Реестр исполненных сделок с иностранной валютой</w:t>
      </w:r>
      <w:r>
        <w:rPr>
          <w:b/>
          <w:sz w:val="28"/>
          <w:szCs w:val="28"/>
        </w:rPr>
        <w:t>,</w:t>
      </w:r>
      <w:r>
        <w:rPr>
          <w:sz w:val="28"/>
          <w:szCs w:val="28"/>
        </w:rPr>
        <w:t xml:space="preserve"> пользователю необходимо перейти в </w:t>
      </w:r>
      <w:r w:rsidRPr="00F07A27">
        <w:rPr>
          <w:b/>
          <w:sz w:val="28"/>
          <w:szCs w:val="28"/>
        </w:rPr>
        <w:t>Задачи пользователя</w:t>
      </w:r>
      <w:r>
        <w:rPr>
          <w:sz w:val="28"/>
          <w:szCs w:val="28"/>
        </w:rPr>
        <w:t xml:space="preserve">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67663199" w14:textId="77777777" w:rsidR="004F7B1F" w:rsidRDefault="004F7B1F" w:rsidP="004F7B1F">
      <w:pPr>
        <w:pStyle w:val="a7"/>
      </w:pPr>
      <w:r>
        <w:rPr>
          <w:noProof/>
          <w:snapToGrid/>
        </w:rPr>
        <w:drawing>
          <wp:inline distT="0" distB="0" distL="0" distR="0" wp14:anchorId="36E0E8E9" wp14:editId="07FF9A94">
            <wp:extent cx="6119495" cy="3667125"/>
            <wp:effectExtent l="0" t="0" r="0" b="952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1"/>
                    <a:stretch>
                      <a:fillRect/>
                    </a:stretch>
                  </pic:blipFill>
                  <pic:spPr>
                    <a:xfrm>
                      <a:off x="0" y="0"/>
                      <a:ext cx="6119495" cy="3667125"/>
                    </a:xfrm>
                    <a:prstGeom prst="rect">
                      <a:avLst/>
                    </a:prstGeom>
                  </pic:spPr>
                </pic:pic>
              </a:graphicData>
            </a:graphic>
          </wp:inline>
        </w:drawing>
      </w:r>
    </w:p>
    <w:p w14:paraId="56899FCF" w14:textId="78A66E61" w:rsidR="004F7B1F" w:rsidRDefault="004F7B1F" w:rsidP="004F7B1F">
      <w:pPr>
        <w:pStyle w:val="afff1"/>
        <w:keepNext/>
        <w:jc w:val="center"/>
      </w:pPr>
      <w:bookmarkStart w:id="2513" w:name="_Toc10542459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474</w:t>
      </w:r>
      <w:r>
        <w:rPr>
          <w:noProof/>
        </w:rPr>
        <w:fldChar w:fldCharType="end"/>
      </w:r>
      <w:r>
        <w:t xml:space="preserve"> - Кнопка «Отразить в учете»</w:t>
      </w:r>
      <w:bookmarkEnd w:id="2513"/>
    </w:p>
    <w:p w14:paraId="78C4B13F" w14:textId="77777777" w:rsidR="004F7B1F" w:rsidRPr="00DF16C2" w:rsidRDefault="004F7B1F" w:rsidP="004F7B1F">
      <w:pPr>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2CD0B10E" w14:textId="77777777" w:rsidR="004F7B1F" w:rsidRPr="007C24E6" w:rsidRDefault="004F7B1F" w:rsidP="00116FA3">
      <w:pPr>
        <w:pStyle w:val="40"/>
        <w:numPr>
          <w:ilvl w:val="3"/>
          <w:numId w:val="467"/>
        </w:numPr>
      </w:pPr>
      <w:r w:rsidRPr="002D39F9">
        <w:t xml:space="preserve">Получение из внешних систем документа «Отчет </w:t>
      </w:r>
      <w:r w:rsidRPr="002D39F9">
        <w:rPr>
          <w:lang w:val="en-US"/>
        </w:rPr>
        <w:t>CCX</w:t>
      </w:r>
      <w:r w:rsidRPr="002D39F9">
        <w:t>99»</w:t>
      </w:r>
      <w:r>
        <w:t xml:space="preserve"> </w:t>
      </w:r>
    </w:p>
    <w:p w14:paraId="5D25209A" w14:textId="77777777" w:rsidR="004F7B1F" w:rsidRDefault="004F7B1F" w:rsidP="004F7B1F">
      <w:pPr>
        <w:pStyle w:val="a7"/>
        <w:ind w:firstLine="709"/>
      </w:pPr>
      <w:r>
        <w:t xml:space="preserve">Для выполнения процедуры загрузки данных отчета ССХ99 из </w:t>
      </w:r>
      <w:r w:rsidRPr="00EA7CDD">
        <w:t xml:space="preserve">ППО </w:t>
      </w:r>
      <w:r>
        <w:t>«ЛЕКС»</w:t>
      </w:r>
      <w:r w:rsidRPr="00EA7CDD">
        <w:rPr>
          <w:b/>
        </w:rPr>
        <w:t xml:space="preserve"> </w:t>
      </w:r>
      <w:r>
        <w:t xml:space="preserve">в Модуль используется документ </w:t>
      </w:r>
      <w:r w:rsidRPr="00E338E0">
        <w:rPr>
          <w:b/>
        </w:rPr>
        <w:t>Импорт данных</w:t>
      </w:r>
      <w:r>
        <w:t xml:space="preserve">. </w:t>
      </w:r>
    </w:p>
    <w:p w14:paraId="7460AED3" w14:textId="77777777" w:rsidR="004F7B1F" w:rsidRDefault="004F7B1F" w:rsidP="004F7B1F">
      <w:pPr>
        <w:pStyle w:val="a7"/>
        <w:ind w:firstLine="709"/>
      </w:pPr>
      <w:r>
        <w:t xml:space="preserve">Процедура загрузки </w:t>
      </w:r>
      <w:r w:rsidRPr="001C0324">
        <w:t>отчета ССХ99</w:t>
      </w:r>
      <w:r>
        <w:t xml:space="preserve"> выполняется пользователем </w:t>
      </w:r>
      <w:r w:rsidRPr="001C0324">
        <w:t>с синтетическим профилем «Бухгалтер по размещению средств ФБ»</w:t>
      </w:r>
      <w:r>
        <w:t>.</w:t>
      </w:r>
    </w:p>
    <w:p w14:paraId="3C1FD0A9" w14:textId="33AAC294"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2B94AE8D" w14:textId="77777777" w:rsidR="004F7B1F" w:rsidRPr="00CF125C" w:rsidRDefault="004F7B1F" w:rsidP="004F7B1F">
      <w:pPr>
        <w:pStyle w:val="5"/>
        <w:spacing w:line="240" w:lineRule="auto"/>
        <w:rPr>
          <w:szCs w:val="28"/>
        </w:rPr>
      </w:pPr>
      <w:r>
        <w:rPr>
          <w:szCs w:val="28"/>
        </w:rPr>
        <w:t>Отчет ССХ99</w:t>
      </w:r>
    </w:p>
    <w:p w14:paraId="01F911D2" w14:textId="77777777" w:rsidR="004F7B1F" w:rsidRDefault="004F7B1F" w:rsidP="004F7B1F">
      <w:pPr>
        <w:contextualSpacing/>
        <w:rPr>
          <w:sz w:val="28"/>
          <w:szCs w:val="28"/>
        </w:rPr>
      </w:pPr>
      <w:r>
        <w:rPr>
          <w:sz w:val="28"/>
          <w:szCs w:val="28"/>
        </w:rPr>
        <w:t xml:space="preserve">При формировании документа </w:t>
      </w:r>
      <w:r w:rsidRPr="00BF376D">
        <w:rPr>
          <w:b/>
          <w:sz w:val="28"/>
          <w:szCs w:val="28"/>
        </w:rPr>
        <w:t>Отчет ССХ99</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4B2D5A6A" w14:textId="08AFDA71"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5F26609" w14:textId="77777777" w:rsidR="004F7B1F" w:rsidRDefault="004F7B1F" w:rsidP="004F7B1F">
      <w:pPr>
        <w:contextualSpacing/>
        <w:rPr>
          <w:sz w:val="28"/>
          <w:szCs w:val="28"/>
        </w:rPr>
      </w:pPr>
      <w:r>
        <w:rPr>
          <w:sz w:val="28"/>
          <w:szCs w:val="28"/>
        </w:rPr>
        <w:t>Пользователю с синтетическим профилем «</w:t>
      </w:r>
      <w:r w:rsidRPr="001C0324">
        <w:rPr>
          <w:sz w:val="28"/>
          <w:szCs w:val="28"/>
        </w:rPr>
        <w:t>Бухгалтер по размещению средств ФБ</w:t>
      </w:r>
      <w:r>
        <w:rPr>
          <w:sz w:val="28"/>
          <w:szCs w:val="28"/>
        </w:rPr>
        <w:t xml:space="preserve">» необходимо принять задачу к исполнению и зарегистрировать документ в учете и подписать ЭП, нажав на кнопку </w:t>
      </w:r>
      <w:r w:rsidRPr="001C0324">
        <w:rPr>
          <w:b/>
          <w:sz w:val="28"/>
          <w:szCs w:val="28"/>
        </w:rPr>
        <w:t>Зарегистрировать</w:t>
      </w:r>
      <w:r>
        <w:rPr>
          <w:sz w:val="28"/>
          <w:szCs w:val="28"/>
        </w:rPr>
        <w:t>.</w:t>
      </w:r>
    </w:p>
    <w:p w14:paraId="5F41235C" w14:textId="77777777" w:rsidR="004F7B1F" w:rsidRDefault="004F7B1F" w:rsidP="004F7B1F">
      <w:pPr>
        <w:ind w:firstLine="0"/>
        <w:contextualSpacing/>
        <w:rPr>
          <w:sz w:val="28"/>
          <w:szCs w:val="28"/>
        </w:rPr>
      </w:pPr>
      <w:r>
        <w:rPr>
          <w:noProof/>
          <w:snapToGrid/>
        </w:rPr>
        <w:drawing>
          <wp:inline distT="0" distB="0" distL="0" distR="0" wp14:anchorId="4CB4BF9D" wp14:editId="73D9DB7B">
            <wp:extent cx="6119495" cy="3211830"/>
            <wp:effectExtent l="0" t="0" r="0" b="762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2"/>
                    <a:stretch>
                      <a:fillRect/>
                    </a:stretch>
                  </pic:blipFill>
                  <pic:spPr>
                    <a:xfrm>
                      <a:off x="0" y="0"/>
                      <a:ext cx="6119495" cy="3211830"/>
                    </a:xfrm>
                    <a:prstGeom prst="rect">
                      <a:avLst/>
                    </a:prstGeom>
                  </pic:spPr>
                </pic:pic>
              </a:graphicData>
            </a:graphic>
          </wp:inline>
        </w:drawing>
      </w:r>
    </w:p>
    <w:p w14:paraId="60F6742F" w14:textId="22197D22" w:rsidR="004F7B1F" w:rsidRDefault="004F7B1F" w:rsidP="004F7B1F">
      <w:pPr>
        <w:pStyle w:val="afff1"/>
        <w:keepNext/>
        <w:jc w:val="center"/>
      </w:pPr>
      <w:bookmarkStart w:id="2514" w:name="_Toc10542459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475</w:t>
      </w:r>
      <w:r>
        <w:rPr>
          <w:noProof/>
        </w:rPr>
        <w:fldChar w:fldCharType="end"/>
      </w:r>
      <w:r>
        <w:t xml:space="preserve"> - Регистрация в учете документа</w:t>
      </w:r>
      <w:bookmarkEnd w:id="2514"/>
    </w:p>
    <w:p w14:paraId="69D42143" w14:textId="77777777" w:rsidR="004F7B1F" w:rsidRDefault="004F7B1F" w:rsidP="00116FA3">
      <w:pPr>
        <w:pStyle w:val="40"/>
        <w:numPr>
          <w:ilvl w:val="3"/>
          <w:numId w:val="467"/>
        </w:numPr>
        <w:snapToGrid w:val="0"/>
      </w:pPr>
      <w:r w:rsidRPr="004A7250">
        <w:t>Зачисление приобретенной иностранной валюты на счет МОУ ФК</w:t>
      </w:r>
    </w:p>
    <w:p w14:paraId="0A0D00A7"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w:t>
      </w:r>
      <w:r>
        <w:t>зачисления</w:t>
      </w:r>
      <w:r w:rsidRPr="004A7250">
        <w:t xml:space="preserve"> приобретенной иностранной валюты на счет МОУ ФК N 40105</w:t>
      </w:r>
      <w:r>
        <w:t xml:space="preserve"> используется процесс получения выписки из АСФК по лицевому счету администратора доходов (08 ЛС) и отражения документа </w:t>
      </w:r>
      <w:r>
        <w:rPr>
          <w:b/>
        </w:rPr>
        <w:t>Кассовое поступление</w:t>
      </w:r>
      <w:r>
        <w:t xml:space="preserve">. </w:t>
      </w:r>
    </w:p>
    <w:p w14:paraId="2FDEBD11" w14:textId="77777777" w:rsidR="004F7B1F" w:rsidRPr="001C0324" w:rsidRDefault="004F7B1F" w:rsidP="004F7B1F">
      <w:pPr>
        <w:pStyle w:val="a7"/>
        <w:ind w:firstLine="709"/>
      </w:pPr>
      <w:r w:rsidRPr="001C0324">
        <w:t xml:space="preserve">Процедура загрузки выписки и работа с документом </w:t>
      </w:r>
      <w:r w:rsidRPr="001C0324">
        <w:rPr>
          <w:b/>
        </w:rPr>
        <w:t>Кассовое поступление</w:t>
      </w:r>
      <w:r w:rsidRPr="001C0324">
        <w:t xml:space="preserve"> доступна пользователю с </w:t>
      </w:r>
      <w:r w:rsidRPr="00EF6DD5">
        <w:t>правами «Бухгалтера».</w:t>
      </w:r>
    </w:p>
    <w:p w14:paraId="0F080A13" w14:textId="72787380" w:rsidR="004F7B1F" w:rsidRDefault="004F7B1F" w:rsidP="004F7B1F">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427726A9" w14:textId="53ECD12E" w:rsidR="004F7B1F" w:rsidRDefault="004F7B1F" w:rsidP="004F7B1F">
      <w:pPr>
        <w:pStyle w:val="a7"/>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7012FE3A" w14:textId="77777777" w:rsidR="004F7B1F" w:rsidRDefault="004F7B1F" w:rsidP="00116FA3">
      <w:pPr>
        <w:pStyle w:val="40"/>
        <w:numPr>
          <w:ilvl w:val="3"/>
          <w:numId w:val="467"/>
        </w:numPr>
        <w:snapToGrid w:val="0"/>
      </w:pPr>
      <w:r w:rsidRPr="005441B5">
        <w:t>Отражение в учете дохода по сделке «валютный своп</w:t>
      </w:r>
      <w:r>
        <w:t>»</w:t>
      </w:r>
    </w:p>
    <w:p w14:paraId="23AFF94C"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w:t>
      </w:r>
      <w:r>
        <w:t xml:space="preserve">дохода «валютный своп» используется процесс получения выписки из АСФК по лицевому счету администратора доходов (04 ЛС) и отражения документа </w:t>
      </w:r>
      <w:r>
        <w:rPr>
          <w:b/>
        </w:rPr>
        <w:t>Кассовое поступление</w:t>
      </w:r>
      <w:r>
        <w:t xml:space="preserve">. </w:t>
      </w:r>
    </w:p>
    <w:p w14:paraId="30FBA6C3" w14:textId="77777777" w:rsidR="004F7B1F" w:rsidRPr="001C0324" w:rsidRDefault="004F7B1F" w:rsidP="004F7B1F">
      <w:pPr>
        <w:pStyle w:val="a7"/>
        <w:ind w:firstLine="709"/>
      </w:pPr>
      <w:r w:rsidRPr="001C0324">
        <w:t xml:space="preserve">Процедура загрузки выписки и работа с документом </w:t>
      </w:r>
      <w:r w:rsidRPr="001C0324">
        <w:rPr>
          <w:b/>
        </w:rPr>
        <w:t>Кассовое поступление</w:t>
      </w:r>
      <w:r w:rsidRPr="001C0324">
        <w:t xml:space="preserve"> доступна пользователю с </w:t>
      </w:r>
      <w:r w:rsidRPr="00EF6DD5">
        <w:t>правами «Бухгалтера».</w:t>
      </w:r>
    </w:p>
    <w:p w14:paraId="41394BA0" w14:textId="08B3BDED" w:rsidR="004F7B1F" w:rsidRDefault="004F7B1F" w:rsidP="004F7B1F">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4E170939" w14:textId="2E599A80" w:rsidR="004F7B1F" w:rsidRDefault="004F7B1F" w:rsidP="004F7B1F">
      <w:pPr>
        <w:pStyle w:val="a7"/>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64C9B036" w14:textId="77777777" w:rsidR="004F7B1F" w:rsidRPr="008464E6" w:rsidRDefault="004F7B1F" w:rsidP="004F7B1F">
      <w:pPr>
        <w:pStyle w:val="3"/>
        <w:snapToGrid w:val="0"/>
        <w:spacing w:before="120"/>
        <w:rPr>
          <w:rFonts w:cs="Arial"/>
          <w:color w:val="auto"/>
        </w:rPr>
      </w:pPr>
      <w:bookmarkStart w:id="2515" w:name="_Toc37692904"/>
      <w:bookmarkStart w:id="2516" w:name="_Toc62474709"/>
      <w:bookmarkStart w:id="2517" w:name="_Toc97138875"/>
      <w:bookmarkStart w:id="2518" w:name="_Toc101440099"/>
      <w:bookmarkStart w:id="2519" w:name="_Toc105425190"/>
      <w:bookmarkStart w:id="2520" w:name="_Toc105426293"/>
      <w:bookmarkStart w:id="2521" w:name="_Toc107229440"/>
      <w:r w:rsidRPr="008464E6">
        <w:rPr>
          <w:rFonts w:cs="Arial"/>
          <w:color w:val="auto"/>
        </w:rPr>
        <w:t>Учет размещения средств федерального бюджета на банковских счетах до востребования</w:t>
      </w:r>
      <w:bookmarkEnd w:id="2515"/>
      <w:bookmarkEnd w:id="2516"/>
      <w:bookmarkEnd w:id="2517"/>
      <w:bookmarkEnd w:id="2518"/>
      <w:bookmarkEnd w:id="2519"/>
      <w:bookmarkEnd w:id="2520"/>
      <w:bookmarkEnd w:id="2521"/>
    </w:p>
    <w:p w14:paraId="287A0606" w14:textId="77777777" w:rsidR="004F7B1F" w:rsidRDefault="004F7B1F" w:rsidP="004F7B1F">
      <w:pPr>
        <w:pStyle w:val="ab"/>
        <w:spacing w:before="120" w:after="120"/>
        <w:rPr>
          <w:color w:val="auto"/>
        </w:rPr>
      </w:pPr>
      <w:r>
        <w:rPr>
          <w:color w:val="auto"/>
        </w:rPr>
        <w:t xml:space="preserve">В данном разделе будет рассмотрен порядок обработки документов в Модуле по </w:t>
      </w:r>
      <w:r w:rsidRPr="009320F5">
        <w:rPr>
          <w:color w:val="auto"/>
        </w:rPr>
        <w:t>учет</w:t>
      </w:r>
      <w:r>
        <w:rPr>
          <w:color w:val="auto"/>
        </w:rPr>
        <w:t>у</w:t>
      </w:r>
      <w:r w:rsidRPr="009320F5">
        <w:rPr>
          <w:color w:val="auto"/>
        </w:rPr>
        <w:t xml:space="preserve"> размещения средств федерального бюджета</w:t>
      </w:r>
      <w:r w:rsidR="00A95A30">
        <w:rPr>
          <w:color w:val="auto"/>
        </w:rPr>
        <w:t xml:space="preserve">, а также </w:t>
      </w:r>
      <w:r w:rsidR="00A95A30" w:rsidRPr="00264ED5">
        <w:rPr>
          <w:color w:val="auto"/>
        </w:rPr>
        <w:t>размещени</w:t>
      </w:r>
      <w:r w:rsidR="00A95A30">
        <w:rPr>
          <w:color w:val="auto"/>
        </w:rPr>
        <w:t>я</w:t>
      </w:r>
      <w:r w:rsidR="00A95A30" w:rsidRPr="00264ED5">
        <w:rPr>
          <w:color w:val="auto"/>
        </w:rPr>
        <w:t xml:space="preserve"> средств Фонда социального страхования Российской Федерации</w:t>
      </w:r>
      <w:r w:rsidRPr="009320F5">
        <w:rPr>
          <w:color w:val="auto"/>
        </w:rPr>
        <w:t xml:space="preserve"> на банковских счетах до востребования</w:t>
      </w:r>
      <w:r>
        <w:rPr>
          <w:color w:val="auto"/>
        </w:rPr>
        <w:t>.</w:t>
      </w:r>
    </w:p>
    <w:p w14:paraId="6C45D810" w14:textId="77777777" w:rsidR="004F7B1F" w:rsidRDefault="004F7B1F" w:rsidP="004F7B1F">
      <w:pPr>
        <w:pStyle w:val="40"/>
        <w:snapToGrid w:val="0"/>
      </w:pPr>
      <w:r w:rsidRPr="009320F5">
        <w:t xml:space="preserve">Получение из внешних систем </w:t>
      </w:r>
      <w:r>
        <w:t>документ</w:t>
      </w:r>
      <w:r w:rsidRPr="009320F5">
        <w:t>а «Решение о размещении средств федерального бюджета на банковских счетах в кредитных организациях и установлении параметров размещения</w:t>
      </w:r>
      <w:r>
        <w:t>»</w:t>
      </w:r>
    </w:p>
    <w:p w14:paraId="4E7ECD61" w14:textId="77777777" w:rsidR="004F7B1F" w:rsidRDefault="004F7B1F" w:rsidP="004F7B1F">
      <w:pPr>
        <w:pStyle w:val="a7"/>
        <w:ind w:firstLine="709"/>
      </w:pPr>
      <w:r>
        <w:t>Для выполнения процедуры загрузки р</w:t>
      </w:r>
      <w:r w:rsidRPr="009320F5">
        <w:t>ешени</w:t>
      </w:r>
      <w:r>
        <w:t>я</w:t>
      </w:r>
      <w:r w:rsidRPr="009320F5">
        <w:t xml:space="preserve"> о размещении средств федерального бюджета на банковских счетах в кредитных организациях и установлении параметров размещения</w:t>
      </w:r>
      <w:r>
        <w:t xml:space="preserve"> из ППО «ЛЕКС»</w:t>
      </w:r>
      <w:r>
        <w:rPr>
          <w:b/>
        </w:rPr>
        <w:t xml:space="preserve"> </w:t>
      </w:r>
      <w:r>
        <w:t xml:space="preserve">используется документ </w:t>
      </w:r>
      <w:r>
        <w:rPr>
          <w:b/>
        </w:rPr>
        <w:t>Импорт данных</w:t>
      </w:r>
      <w:r>
        <w:t xml:space="preserve">. </w:t>
      </w:r>
    </w:p>
    <w:p w14:paraId="7199EDE8" w14:textId="77777777" w:rsidR="004F7B1F" w:rsidRDefault="004F7B1F" w:rsidP="004F7B1F">
      <w:pPr>
        <w:pStyle w:val="a7"/>
        <w:ind w:firstLine="709"/>
      </w:pPr>
      <w:r>
        <w:t xml:space="preserve">Процедуру загрузки </w:t>
      </w:r>
      <w:r w:rsidRPr="00831EE7">
        <w:t>решения о размещении средств федерального бюджета на банковских счетах в кредитных организациях</w:t>
      </w:r>
      <w:r>
        <w:t xml:space="preserve"> выполняет пользователь с синтетическим профилем «Специалист по размещению средств ФБ».</w:t>
      </w:r>
    </w:p>
    <w:p w14:paraId="3948DE29" w14:textId="2335E41D"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3B7F8E8E" w14:textId="77777777" w:rsidR="004F7B1F" w:rsidRDefault="004F7B1F" w:rsidP="004F7B1F">
      <w:pPr>
        <w:pStyle w:val="5"/>
        <w:spacing w:line="240" w:lineRule="auto"/>
        <w:rPr>
          <w:szCs w:val="28"/>
        </w:rPr>
      </w:pPr>
      <w:r>
        <w:rPr>
          <w:szCs w:val="28"/>
        </w:rPr>
        <w:t>Документ «</w:t>
      </w:r>
      <w:r w:rsidRPr="00F51BC0">
        <w:rPr>
          <w:szCs w:val="28"/>
        </w:rPr>
        <w:t>Решение о размещении средств федерального бюджета на банковских счетах в кредитных организациях</w:t>
      </w:r>
      <w:r>
        <w:rPr>
          <w:szCs w:val="28"/>
        </w:rPr>
        <w:t xml:space="preserve">» </w:t>
      </w:r>
    </w:p>
    <w:p w14:paraId="278CB840" w14:textId="77777777" w:rsidR="004F7B1F" w:rsidRDefault="004F7B1F" w:rsidP="004F7B1F">
      <w:pPr>
        <w:rPr>
          <w:sz w:val="28"/>
          <w:szCs w:val="28"/>
        </w:rPr>
      </w:pPr>
      <w:r>
        <w:rPr>
          <w:sz w:val="28"/>
          <w:szCs w:val="28"/>
        </w:rPr>
        <w:t xml:space="preserve">При формировании документа </w:t>
      </w:r>
      <w:r w:rsidRPr="00F51BC0">
        <w:rPr>
          <w:b/>
          <w:sz w:val="28"/>
          <w:szCs w:val="28"/>
        </w:rPr>
        <w:t>Решение о размещении средств федерального бюджета на банковских счетах в кредитных организациях</w:t>
      </w:r>
      <w:r>
        <w:rPr>
          <w:sz w:val="28"/>
          <w:szCs w:val="28"/>
        </w:rPr>
        <w:t xml:space="preserve"> будет создана </w:t>
      </w:r>
      <w:r>
        <w:rPr>
          <w:b/>
          <w:sz w:val="28"/>
          <w:szCs w:val="28"/>
        </w:rPr>
        <w:t>Задача пользователю</w:t>
      </w:r>
      <w:r>
        <w:rPr>
          <w:sz w:val="28"/>
          <w:szCs w:val="28"/>
        </w:rPr>
        <w:t>.</w:t>
      </w:r>
    </w:p>
    <w:p w14:paraId="5C8540D8" w14:textId="05BE4155"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7F159740" w14:textId="77777777" w:rsidR="004F7B1F" w:rsidRDefault="004F7B1F" w:rsidP="004F7B1F">
      <w:pPr>
        <w:rPr>
          <w:sz w:val="28"/>
          <w:szCs w:val="28"/>
        </w:rPr>
      </w:pPr>
      <w:r>
        <w:rPr>
          <w:sz w:val="28"/>
          <w:szCs w:val="28"/>
        </w:rPr>
        <w:t>Пользователю с синтетическим профилем «</w:t>
      </w:r>
      <w:r w:rsidRPr="00831EE7">
        <w:rPr>
          <w:sz w:val="28"/>
          <w:szCs w:val="28"/>
        </w:rPr>
        <w:t>Специалист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7A586AF5" w14:textId="77777777" w:rsidR="004F7B1F" w:rsidRDefault="004F7B1F" w:rsidP="004F7B1F">
      <w:pPr>
        <w:ind w:firstLine="0"/>
        <w:contextualSpacing/>
        <w:jc w:val="left"/>
        <w:rPr>
          <w:sz w:val="28"/>
          <w:szCs w:val="28"/>
        </w:rPr>
      </w:pPr>
      <w:r>
        <w:rPr>
          <w:noProof/>
        </w:rPr>
        <w:drawing>
          <wp:inline distT="0" distB="0" distL="0" distR="0" wp14:anchorId="0BF39EA2" wp14:editId="07C5F4F9">
            <wp:extent cx="5940425" cy="3200400"/>
            <wp:effectExtent l="0" t="0" r="3175" b="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3"/>
                    <a:stretch>
                      <a:fillRect/>
                    </a:stretch>
                  </pic:blipFill>
                  <pic:spPr>
                    <a:xfrm>
                      <a:off x="0" y="0"/>
                      <a:ext cx="5940425" cy="3200400"/>
                    </a:xfrm>
                    <a:prstGeom prst="rect">
                      <a:avLst/>
                    </a:prstGeom>
                  </pic:spPr>
                </pic:pic>
              </a:graphicData>
            </a:graphic>
          </wp:inline>
        </w:drawing>
      </w:r>
    </w:p>
    <w:p w14:paraId="2D0C2AD2" w14:textId="08FCE7E4" w:rsidR="004F7B1F" w:rsidRDefault="004F7B1F" w:rsidP="004F7B1F">
      <w:pPr>
        <w:pStyle w:val="afff1"/>
        <w:keepNext/>
        <w:jc w:val="center"/>
      </w:pPr>
      <w:bookmarkStart w:id="2522" w:name="_Toc10542459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476</w:t>
      </w:r>
      <w:r>
        <w:rPr>
          <w:noProof/>
        </w:rPr>
        <w:fldChar w:fldCharType="end"/>
      </w:r>
      <w:r>
        <w:t xml:space="preserve"> - Кнопка «Зарегистрировать»</w:t>
      </w:r>
      <w:bookmarkEnd w:id="2522"/>
    </w:p>
    <w:p w14:paraId="46D390D5" w14:textId="77777777" w:rsidR="004F7B1F" w:rsidRDefault="004F7B1F" w:rsidP="004F7B1F">
      <w:pPr>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3D680D5A" w14:textId="77777777" w:rsidR="004F7B1F" w:rsidRDefault="004F7B1F" w:rsidP="00A95A30">
      <w:pPr>
        <w:keepNext/>
        <w:ind w:firstLine="0"/>
        <w:rPr>
          <w:sz w:val="28"/>
          <w:szCs w:val="28"/>
        </w:rPr>
      </w:pPr>
      <w:r>
        <w:rPr>
          <w:noProof/>
        </w:rPr>
        <w:drawing>
          <wp:inline distT="0" distB="0" distL="0" distR="0" wp14:anchorId="15CD79F7" wp14:editId="5053AE87">
            <wp:extent cx="5940425" cy="3190875"/>
            <wp:effectExtent l="0" t="0" r="3175" b="9525"/>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4"/>
                    <a:stretch>
                      <a:fillRect/>
                    </a:stretch>
                  </pic:blipFill>
                  <pic:spPr>
                    <a:xfrm>
                      <a:off x="0" y="0"/>
                      <a:ext cx="5940425" cy="3190875"/>
                    </a:xfrm>
                    <a:prstGeom prst="rect">
                      <a:avLst/>
                    </a:prstGeom>
                  </pic:spPr>
                </pic:pic>
              </a:graphicData>
            </a:graphic>
          </wp:inline>
        </w:drawing>
      </w:r>
    </w:p>
    <w:p w14:paraId="5BD50498" w14:textId="2087DE38" w:rsidR="004F7B1F" w:rsidRDefault="004F7B1F" w:rsidP="004F7B1F">
      <w:pPr>
        <w:pStyle w:val="afff1"/>
        <w:keepNext/>
        <w:jc w:val="center"/>
      </w:pPr>
      <w:bookmarkStart w:id="2523" w:name="_Toc10542459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477</w:t>
      </w:r>
      <w:r>
        <w:rPr>
          <w:noProof/>
        </w:rPr>
        <w:fldChar w:fldCharType="end"/>
      </w:r>
      <w:r>
        <w:t xml:space="preserve"> - Документ в статусе «Зарегистрирован»</w:t>
      </w:r>
      <w:bookmarkEnd w:id="2523"/>
    </w:p>
    <w:p w14:paraId="161E1F53" w14:textId="77777777" w:rsidR="004F7B1F" w:rsidRPr="00434075" w:rsidRDefault="004F7B1F" w:rsidP="004F7B1F">
      <w:pPr>
        <w:ind w:firstLine="0"/>
        <w:rPr>
          <w:sz w:val="28"/>
          <w:szCs w:val="28"/>
        </w:rPr>
      </w:pPr>
    </w:p>
    <w:p w14:paraId="1CA48068" w14:textId="77777777" w:rsidR="004F7B1F" w:rsidRDefault="004F7B1F" w:rsidP="004F7B1F">
      <w:pPr>
        <w:pStyle w:val="40"/>
        <w:snapToGrid w:val="0"/>
      </w:pPr>
      <w:r w:rsidRPr="007D15ED">
        <w:t xml:space="preserve">Формирование ЗКР на основании </w:t>
      </w:r>
      <w:r>
        <w:t>документ</w:t>
      </w:r>
      <w:r w:rsidRPr="007D15ED">
        <w:t>а «</w:t>
      </w:r>
      <w:bookmarkStart w:id="2524" w:name="_Hlk36818216"/>
      <w:r w:rsidRPr="007D15ED">
        <w:t>Решение о размещении средств федерального бюджета на банковских счетах в кредитных организациях и установлении параметров размещения</w:t>
      </w:r>
      <w:bookmarkEnd w:id="2524"/>
      <w:r>
        <w:t>»</w:t>
      </w:r>
    </w:p>
    <w:p w14:paraId="6DDED3AB" w14:textId="77777777" w:rsidR="004F7B1F" w:rsidRDefault="004F7B1F" w:rsidP="004F7B1F">
      <w:pPr>
        <w:spacing w:before="120" w:after="120"/>
        <w:rPr>
          <w:sz w:val="28"/>
          <w:szCs w:val="28"/>
        </w:rPr>
      </w:pPr>
      <w:r>
        <w:rPr>
          <w:sz w:val="28"/>
          <w:szCs w:val="28"/>
        </w:rPr>
        <w:t xml:space="preserve">На основании данных документа </w:t>
      </w:r>
      <w:r w:rsidRPr="007D15ED">
        <w:rPr>
          <w:b/>
          <w:sz w:val="28"/>
          <w:szCs w:val="28"/>
        </w:rPr>
        <w:t>Решение о размещении средств федерального бюджета на банковских счетах в кредитных организациях и установлении параметров размещения</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186B48AD" w14:textId="77777777" w:rsidR="004F7B1F" w:rsidRDefault="004F7B1F" w:rsidP="004F7B1F">
      <w:pPr>
        <w:spacing w:before="120" w:after="120"/>
        <w:rPr>
          <w:sz w:val="28"/>
          <w:szCs w:val="28"/>
        </w:rPr>
      </w:pPr>
      <w:r>
        <w:rPr>
          <w:sz w:val="28"/>
          <w:szCs w:val="28"/>
        </w:rPr>
        <w:t xml:space="preserve">Автоматизированное формирование </w:t>
      </w:r>
      <w:r w:rsidRPr="00831EE7">
        <w:rPr>
          <w:sz w:val="28"/>
          <w:szCs w:val="28"/>
        </w:rPr>
        <w:t xml:space="preserve">документа </w:t>
      </w:r>
      <w:r w:rsidRPr="00831EE7">
        <w:rPr>
          <w:b/>
          <w:sz w:val="28"/>
          <w:szCs w:val="28"/>
        </w:rPr>
        <w:t>Заявка на кассовый расход</w:t>
      </w:r>
      <w:r>
        <w:rPr>
          <w:sz w:val="28"/>
          <w:szCs w:val="28"/>
        </w:rPr>
        <w:t xml:space="preserve"> выполняется пользователем с синтетическим профилем «</w:t>
      </w:r>
      <w:r w:rsidRPr="00831EE7">
        <w:rPr>
          <w:sz w:val="28"/>
          <w:szCs w:val="28"/>
        </w:rPr>
        <w:t>Специалист по размещению средств ФБ</w:t>
      </w:r>
      <w:r>
        <w:rPr>
          <w:sz w:val="28"/>
          <w:szCs w:val="28"/>
        </w:rPr>
        <w:t>».</w:t>
      </w:r>
    </w:p>
    <w:p w14:paraId="66CFCA92" w14:textId="5479A232" w:rsidR="004F7B1F" w:rsidRDefault="004F7B1F" w:rsidP="004F7B1F">
      <w:pPr>
        <w:pStyle w:val="ab"/>
      </w:pPr>
      <w:r w:rsidRPr="00ED427C">
        <w:t xml:space="preserve">Перед формированием </w:t>
      </w:r>
      <w:r w:rsidRPr="00ED427C">
        <w:rPr>
          <w:b/>
        </w:rPr>
        <w:t>Заявки на кассовый расход</w:t>
      </w:r>
      <w:r w:rsidRPr="00ED427C">
        <w:t xml:space="preserve"> необходимо выполнить предварительную настройку, согласно данным в разделах </w:t>
      </w:r>
      <w:r w:rsidRPr="00ED427C">
        <w:fldChar w:fldCharType="begin"/>
      </w:r>
      <w:r w:rsidRPr="00ED427C">
        <w:instrText xml:space="preserve"> REF _Ref59625605 \n \h </w:instrText>
      </w:r>
      <w:r>
        <w:instrText xml:space="preserve"> \* MERGEFORMAT </w:instrText>
      </w:r>
      <w:r w:rsidRPr="00ED427C">
        <w:fldChar w:fldCharType="separate"/>
      </w:r>
      <w:r w:rsidR="00C82918">
        <w:t>4.3.1.1</w:t>
      </w:r>
      <w:r w:rsidRPr="00ED427C">
        <w:fldChar w:fldCharType="end"/>
      </w:r>
      <w:r w:rsidRPr="00ED427C">
        <w:t xml:space="preserve">, </w:t>
      </w:r>
      <w:r w:rsidRPr="00ED427C">
        <w:fldChar w:fldCharType="begin"/>
      </w:r>
      <w:r w:rsidRPr="00ED427C">
        <w:instrText xml:space="preserve"> REF _Ref59454016 \n \h </w:instrText>
      </w:r>
      <w:r>
        <w:instrText xml:space="preserve"> \* MERGEFORMAT </w:instrText>
      </w:r>
      <w:r w:rsidRPr="00ED427C">
        <w:fldChar w:fldCharType="separate"/>
      </w:r>
      <w:r w:rsidR="00C82918">
        <w:t>4.3.2</w:t>
      </w:r>
      <w:r w:rsidRPr="00ED427C">
        <w:fldChar w:fldCharType="end"/>
      </w:r>
      <w:r w:rsidRPr="00ED427C">
        <w:t xml:space="preserve">, </w:t>
      </w:r>
      <w:r w:rsidRPr="00ED427C">
        <w:fldChar w:fldCharType="begin"/>
      </w:r>
      <w:r w:rsidRPr="00ED427C">
        <w:instrText xml:space="preserve"> REF _Ref59454018 \n \h </w:instrText>
      </w:r>
      <w:r>
        <w:instrText xml:space="preserve"> \* MERGEFORMAT </w:instrText>
      </w:r>
      <w:r w:rsidRPr="00ED427C">
        <w:fldChar w:fldCharType="separate"/>
      </w:r>
      <w:r w:rsidR="00C82918">
        <w:t>4.3.3</w:t>
      </w:r>
      <w:r w:rsidRPr="00ED427C">
        <w:fldChar w:fldCharType="end"/>
      </w:r>
      <w:r w:rsidRPr="00ED427C">
        <w:t xml:space="preserve">. </w:t>
      </w:r>
    </w:p>
    <w:p w14:paraId="4C9B25F2" w14:textId="77777777" w:rsidR="004F7B1F" w:rsidRDefault="004F7B1F" w:rsidP="004F7B1F">
      <w:pPr>
        <w:pStyle w:val="5"/>
        <w:spacing w:line="240" w:lineRule="auto"/>
        <w:rPr>
          <w:szCs w:val="28"/>
        </w:rPr>
      </w:pPr>
      <w:r>
        <w:rPr>
          <w:szCs w:val="28"/>
        </w:rPr>
        <w:t>Документ «Заявка на кассовый расход»</w:t>
      </w:r>
    </w:p>
    <w:p w14:paraId="770B85C2" w14:textId="77777777" w:rsidR="004F7B1F" w:rsidRDefault="004F7B1F" w:rsidP="004F7B1F">
      <w:pPr>
        <w:pStyle w:val="a7"/>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sidRPr="007D15ED">
        <w:rPr>
          <w:b/>
        </w:rPr>
        <w:t>Решение о размещении средств федерального бюджета на банковских счетах в кредитных организациях и установлении параметров размещени</w:t>
      </w:r>
      <w:r>
        <w:rPr>
          <w:b/>
        </w:rPr>
        <w:t xml:space="preserve">я </w:t>
      </w:r>
      <w:r>
        <w:t>и открыть его на редактирование.</w:t>
      </w:r>
    </w:p>
    <w:p w14:paraId="1017634F" w14:textId="77777777" w:rsidR="004F7B1F" w:rsidRDefault="004F7B1F" w:rsidP="004F7B1F">
      <w:pPr>
        <w:pStyle w:val="a7"/>
        <w:ind w:firstLine="851"/>
      </w:pPr>
      <w:r>
        <w:t xml:space="preserve">На форме документа </w:t>
      </w:r>
      <w:r w:rsidRPr="007D15ED">
        <w:rPr>
          <w:b/>
        </w:rPr>
        <w:t>Решение о размещении средств федерального бюджета на банковских счетах в кредитных организациях и установлении параметров размещени</w:t>
      </w:r>
      <w:r>
        <w:rPr>
          <w:b/>
        </w:rPr>
        <w:t xml:space="preserve">я </w:t>
      </w:r>
      <w:r>
        <w:t xml:space="preserve">верхней панели нажать на </w:t>
      </w:r>
      <w:r>
        <w:rPr>
          <w:b/>
        </w:rPr>
        <w:t>Создать на основании - Заявка на кассовый расход</w:t>
      </w:r>
      <w:r>
        <w:t>.</w:t>
      </w:r>
    </w:p>
    <w:p w14:paraId="6C497CAD" w14:textId="77777777" w:rsidR="004F7B1F" w:rsidRDefault="004F7B1F" w:rsidP="004F7B1F">
      <w:pPr>
        <w:pStyle w:val="a7"/>
      </w:pPr>
      <w:r>
        <w:rPr>
          <w:noProof/>
        </w:rPr>
        <w:drawing>
          <wp:inline distT="0" distB="0" distL="0" distR="0" wp14:anchorId="75F4338B" wp14:editId="355B421E">
            <wp:extent cx="5940425" cy="2115185"/>
            <wp:effectExtent l="0" t="0" r="3175"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5"/>
                    <a:stretch>
                      <a:fillRect/>
                    </a:stretch>
                  </pic:blipFill>
                  <pic:spPr>
                    <a:xfrm>
                      <a:off x="0" y="0"/>
                      <a:ext cx="5940425" cy="2115185"/>
                    </a:xfrm>
                    <a:prstGeom prst="rect">
                      <a:avLst/>
                    </a:prstGeom>
                  </pic:spPr>
                </pic:pic>
              </a:graphicData>
            </a:graphic>
          </wp:inline>
        </w:drawing>
      </w:r>
    </w:p>
    <w:p w14:paraId="5A40F4C7" w14:textId="7D0B1C8C" w:rsidR="004F7B1F" w:rsidRDefault="004F7B1F" w:rsidP="004F7B1F">
      <w:pPr>
        <w:pStyle w:val="afff1"/>
        <w:keepNext/>
        <w:jc w:val="center"/>
      </w:pPr>
      <w:bookmarkStart w:id="2525" w:name="_Toc10542459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478</w:t>
      </w:r>
      <w:r>
        <w:rPr>
          <w:noProof/>
        </w:rPr>
        <w:fldChar w:fldCharType="end"/>
      </w:r>
      <w:r>
        <w:t xml:space="preserve"> - Кнопка «Создать на основании»</w:t>
      </w:r>
      <w:bookmarkEnd w:id="2525"/>
    </w:p>
    <w:p w14:paraId="08FB60EB" w14:textId="77777777" w:rsidR="004F7B1F" w:rsidRDefault="004F7B1F" w:rsidP="004F7B1F">
      <w:pPr>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2EC1DD0E" w14:textId="77777777" w:rsidR="004F7B1F" w:rsidRDefault="004F7B1F" w:rsidP="004F7B1F">
      <w:pPr>
        <w:ind w:firstLine="0"/>
        <w:jc w:val="left"/>
        <w:rPr>
          <w:sz w:val="28"/>
          <w:szCs w:val="28"/>
        </w:rPr>
      </w:pPr>
      <w:r>
        <w:rPr>
          <w:noProof/>
        </w:rPr>
        <w:drawing>
          <wp:inline distT="0" distB="0" distL="0" distR="0" wp14:anchorId="6CA0928D" wp14:editId="090440E9">
            <wp:extent cx="5940425" cy="2146300"/>
            <wp:effectExtent l="0" t="0" r="3175" b="635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
                    <a:stretch>
                      <a:fillRect/>
                    </a:stretch>
                  </pic:blipFill>
                  <pic:spPr>
                    <a:xfrm>
                      <a:off x="0" y="0"/>
                      <a:ext cx="5940425" cy="2146300"/>
                    </a:xfrm>
                    <a:prstGeom prst="rect">
                      <a:avLst/>
                    </a:prstGeom>
                  </pic:spPr>
                </pic:pic>
              </a:graphicData>
            </a:graphic>
          </wp:inline>
        </w:drawing>
      </w:r>
    </w:p>
    <w:p w14:paraId="5E4A3913" w14:textId="5E9BA7CC" w:rsidR="004F7B1F" w:rsidRDefault="004F7B1F" w:rsidP="004F7B1F">
      <w:pPr>
        <w:pStyle w:val="afff1"/>
        <w:keepNext/>
        <w:jc w:val="center"/>
      </w:pPr>
      <w:bookmarkStart w:id="2526" w:name="_Toc10542459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479</w:t>
      </w:r>
      <w:r>
        <w:rPr>
          <w:noProof/>
        </w:rPr>
        <w:fldChar w:fldCharType="end"/>
      </w:r>
      <w:r>
        <w:t xml:space="preserve"> - Кнопка «Записать»</w:t>
      </w:r>
      <w:bookmarkEnd w:id="2526"/>
    </w:p>
    <w:p w14:paraId="607C89AF" w14:textId="77777777" w:rsidR="004F7B1F" w:rsidRDefault="004F7B1F" w:rsidP="004F7B1F">
      <w:pPr>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24BADB1D" w14:textId="3C42616F" w:rsidR="004F7B1F" w:rsidRPr="007623EE" w:rsidRDefault="004F7B1F" w:rsidP="004F7B1F">
      <w:pPr>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C82918">
        <w:rPr>
          <w:sz w:val="28"/>
          <w:szCs w:val="28"/>
        </w:rPr>
        <w:t>4.5.3.1</w:t>
      </w:r>
      <w:r>
        <w:rPr>
          <w:sz w:val="28"/>
          <w:szCs w:val="28"/>
        </w:rPr>
        <w:fldChar w:fldCharType="end"/>
      </w:r>
      <w:r w:rsidRPr="007623EE">
        <w:rPr>
          <w:sz w:val="28"/>
          <w:szCs w:val="28"/>
        </w:rPr>
        <w:t>.</w:t>
      </w:r>
    </w:p>
    <w:p w14:paraId="2F74A786" w14:textId="77777777" w:rsidR="004F7B1F" w:rsidRDefault="004F7B1F" w:rsidP="004F7B1F">
      <w:pPr>
        <w:pStyle w:val="40"/>
        <w:snapToGrid w:val="0"/>
      </w:pPr>
      <w:r w:rsidRPr="00AF3C0B">
        <w:t xml:space="preserve">Получение из внешних систем </w:t>
      </w:r>
      <w:r>
        <w:t>документ</w:t>
      </w:r>
      <w:r w:rsidRPr="00AF3C0B">
        <w:t>а «Расчет процентов по договору банковского счета, заключенному Федеральным казначейством с кредитной организацией</w:t>
      </w:r>
      <w:r>
        <w:t>»</w:t>
      </w:r>
    </w:p>
    <w:p w14:paraId="294B9E2A" w14:textId="77777777" w:rsidR="004F7B1F" w:rsidRDefault="004F7B1F" w:rsidP="004F7B1F">
      <w:pPr>
        <w:pStyle w:val="a7"/>
        <w:ind w:firstLine="709"/>
      </w:pPr>
      <w:r>
        <w:t>Для выполнения процедуры загрузки данных р</w:t>
      </w:r>
      <w:r w:rsidRPr="00AF3C0B">
        <w:t>асчет</w:t>
      </w:r>
      <w:r>
        <w:t>а</w:t>
      </w:r>
      <w:r w:rsidRPr="00AF3C0B">
        <w:t xml:space="preserve"> процентов по договору банковского счета, заключенному Федеральным казначейством с кредитной организацией</w:t>
      </w:r>
      <w:r>
        <w:t xml:space="preserve"> из ППО «ЛЕКС»</w:t>
      </w:r>
      <w:r>
        <w:rPr>
          <w:b/>
        </w:rPr>
        <w:t xml:space="preserve"> </w:t>
      </w:r>
      <w:r>
        <w:t xml:space="preserve">используется документ </w:t>
      </w:r>
      <w:r>
        <w:rPr>
          <w:b/>
        </w:rPr>
        <w:t>Импорт данных</w:t>
      </w:r>
      <w:r>
        <w:t xml:space="preserve">. </w:t>
      </w:r>
    </w:p>
    <w:p w14:paraId="54FF8CF8" w14:textId="77777777" w:rsidR="004F7B1F" w:rsidRDefault="004F7B1F" w:rsidP="004F7B1F">
      <w:pPr>
        <w:pStyle w:val="a7"/>
        <w:ind w:firstLine="709"/>
      </w:pPr>
      <w:r>
        <w:t xml:space="preserve">Процедуру загрузки </w:t>
      </w:r>
      <w:r w:rsidRPr="00AC3588">
        <w:t>расчета процентов по договору банковского счета, заключенному Федеральным казначейством с кредитной организацией</w:t>
      </w:r>
      <w:r>
        <w:t xml:space="preserve"> выполняет пользователь с синтетическим профилем «</w:t>
      </w:r>
      <w:r w:rsidRPr="00AC3588">
        <w:t>Бухгалтер по размещению средств ФБ</w:t>
      </w:r>
      <w:r>
        <w:t>».</w:t>
      </w:r>
    </w:p>
    <w:p w14:paraId="6ACFEC85" w14:textId="062E6EF6"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45B18FC5" w14:textId="77777777" w:rsidR="004F7B1F" w:rsidRDefault="004F7B1F" w:rsidP="004F7B1F">
      <w:pPr>
        <w:pStyle w:val="5"/>
        <w:spacing w:line="240" w:lineRule="auto"/>
        <w:rPr>
          <w:szCs w:val="28"/>
        </w:rPr>
      </w:pPr>
      <w:r>
        <w:rPr>
          <w:szCs w:val="28"/>
        </w:rPr>
        <w:t>Документ «</w:t>
      </w:r>
      <w:r w:rsidRPr="00D31BE4">
        <w:rPr>
          <w:szCs w:val="28"/>
        </w:rPr>
        <w:t>Расчет процентов по договору банковского счета, заключенному Федеральным казначейством с кредитной организацией</w:t>
      </w:r>
      <w:r>
        <w:rPr>
          <w:szCs w:val="28"/>
        </w:rPr>
        <w:t>»</w:t>
      </w:r>
    </w:p>
    <w:p w14:paraId="47E5504F" w14:textId="77777777" w:rsidR="004F7B1F" w:rsidRDefault="004F7B1F" w:rsidP="004F7B1F">
      <w:pPr>
        <w:rPr>
          <w:sz w:val="28"/>
          <w:szCs w:val="28"/>
        </w:rPr>
      </w:pPr>
      <w:r>
        <w:rPr>
          <w:sz w:val="28"/>
          <w:szCs w:val="28"/>
        </w:rPr>
        <w:t xml:space="preserve">При формировании документа </w:t>
      </w:r>
      <w:r w:rsidRPr="00D31BE4">
        <w:rPr>
          <w:b/>
          <w:sz w:val="28"/>
          <w:szCs w:val="28"/>
        </w:rPr>
        <w:t>Расчет процентов по договору банковского счета, заключенному Федеральным казначейством с кредитной организацией</w:t>
      </w:r>
      <w:r>
        <w:rPr>
          <w:sz w:val="28"/>
          <w:szCs w:val="28"/>
        </w:rPr>
        <w:t xml:space="preserve"> будет создана </w:t>
      </w:r>
      <w:r>
        <w:rPr>
          <w:b/>
          <w:sz w:val="28"/>
          <w:szCs w:val="28"/>
        </w:rPr>
        <w:t>Задача пользователю</w:t>
      </w:r>
      <w:r>
        <w:rPr>
          <w:sz w:val="28"/>
          <w:szCs w:val="28"/>
        </w:rPr>
        <w:t>.</w:t>
      </w:r>
    </w:p>
    <w:p w14:paraId="4346B513" w14:textId="0872DE16"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A9D7398" w14:textId="77777777" w:rsidR="004F7B1F" w:rsidRDefault="004F7B1F" w:rsidP="004F7B1F">
      <w:pPr>
        <w:rPr>
          <w:sz w:val="28"/>
          <w:szCs w:val="28"/>
        </w:rPr>
      </w:pPr>
      <w:r>
        <w:rPr>
          <w:sz w:val="28"/>
          <w:szCs w:val="28"/>
        </w:rPr>
        <w:t>Пользователю с синтетическим профилем «</w:t>
      </w:r>
      <w:r w:rsidRPr="00AC3588">
        <w:rPr>
          <w:sz w:val="28"/>
          <w:szCs w:val="28"/>
        </w:rPr>
        <w:t>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56851F4" w14:textId="77777777" w:rsidR="004F7B1F" w:rsidRDefault="004F7B1F" w:rsidP="004F7B1F">
      <w:pPr>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1E1CDF46" w14:textId="77777777" w:rsidR="004F7B1F" w:rsidRDefault="004F7B1F" w:rsidP="004F7B1F">
      <w:pPr>
        <w:ind w:firstLine="0"/>
        <w:jc w:val="left"/>
      </w:pPr>
      <w:r>
        <w:rPr>
          <w:noProof/>
        </w:rPr>
        <w:drawing>
          <wp:inline distT="0" distB="0" distL="0" distR="0" wp14:anchorId="49C1B7BA" wp14:editId="033ACD1E">
            <wp:extent cx="5862320" cy="3395822"/>
            <wp:effectExtent l="0" t="0" r="5080"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5864323" cy="3396982"/>
                    </a:xfrm>
                    <a:prstGeom prst="rect">
                      <a:avLst/>
                    </a:prstGeom>
                  </pic:spPr>
                </pic:pic>
              </a:graphicData>
            </a:graphic>
          </wp:inline>
        </w:drawing>
      </w:r>
    </w:p>
    <w:p w14:paraId="54AE4DE8" w14:textId="5AABDD15" w:rsidR="004F7B1F" w:rsidRDefault="004F7B1F" w:rsidP="004F7B1F">
      <w:pPr>
        <w:pStyle w:val="afff1"/>
        <w:keepNext/>
        <w:jc w:val="center"/>
      </w:pPr>
      <w:bookmarkStart w:id="2527" w:name="_Toc10542459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480</w:t>
      </w:r>
      <w:r>
        <w:rPr>
          <w:noProof/>
        </w:rPr>
        <w:fldChar w:fldCharType="end"/>
      </w:r>
      <w:r>
        <w:t xml:space="preserve"> - Документ в статусе «Зарегистрирован»</w:t>
      </w:r>
      <w:bookmarkEnd w:id="2527"/>
    </w:p>
    <w:p w14:paraId="3DEF9014" w14:textId="77777777" w:rsidR="004F7B1F" w:rsidRDefault="004F7B1F" w:rsidP="004F7B1F">
      <w:pPr>
        <w:pStyle w:val="40"/>
        <w:snapToGrid w:val="0"/>
      </w:pPr>
      <w:r w:rsidRPr="00D31BE4">
        <w:t xml:space="preserve">Формирование </w:t>
      </w:r>
      <w:r>
        <w:t>документа</w:t>
      </w:r>
      <w:r w:rsidRPr="00D31BE4">
        <w:t xml:space="preserve"> «Бухгалтерская операция (ф. 0504833) (Начисление доходов)» по начислению процентов по договору банковского счета на основании данных </w:t>
      </w:r>
      <w:r>
        <w:t>документа</w:t>
      </w:r>
      <w:r w:rsidRPr="00D31BE4">
        <w:t xml:space="preserve"> «Расчет процентов по договору банковского счета, заключенному Федеральным казначейством с кредитной организацией</w:t>
      </w:r>
      <w:r>
        <w:t>»</w:t>
      </w:r>
    </w:p>
    <w:p w14:paraId="2A771E18" w14:textId="77777777" w:rsidR="004F7B1F" w:rsidRDefault="004F7B1F" w:rsidP="004F7B1F">
      <w:pPr>
        <w:pStyle w:val="a7"/>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Бухгалтерская операция (ф. 0504833) (Начисление доходов)</w:t>
      </w:r>
      <w:r w:rsidRPr="00D31BE4">
        <w:t xml:space="preserve"> по начислению процентов по договору банковского счета на основании данных </w:t>
      </w:r>
      <w:r>
        <w:t>документа</w:t>
      </w:r>
      <w:r w:rsidRPr="00D31BE4">
        <w:t xml:space="preserve"> </w:t>
      </w:r>
      <w:r w:rsidRPr="00C73F86">
        <w:rPr>
          <w:b/>
          <w:bCs/>
        </w:rPr>
        <w:t>Расчет процентов по договору банковского счета, заключенному Федеральным казначейством с кредитной организацией</w:t>
      </w:r>
      <w:r>
        <w:rPr>
          <w:b/>
        </w:rPr>
        <w:t xml:space="preserve"> </w:t>
      </w:r>
      <w:r>
        <w:t xml:space="preserve">используется обработка </w:t>
      </w:r>
      <w:r w:rsidRPr="004F4BF0">
        <w:rPr>
          <w:b/>
        </w:rPr>
        <w:t>Отражение в учете операций по начислению процентов</w:t>
      </w:r>
      <w:r>
        <w:t xml:space="preserve">. </w:t>
      </w:r>
    </w:p>
    <w:p w14:paraId="36CA357E" w14:textId="77777777" w:rsidR="004F7B1F" w:rsidRDefault="004F7B1F" w:rsidP="004F7B1F">
      <w:pPr>
        <w:pStyle w:val="a7"/>
        <w:ind w:firstLine="709"/>
      </w:pPr>
      <w:r>
        <w:t xml:space="preserve">Работу с обработкой </w:t>
      </w:r>
      <w:r w:rsidRPr="00AC3588">
        <w:rPr>
          <w:b/>
        </w:rPr>
        <w:t>Отражение в учете операций по начислению процентов</w:t>
      </w:r>
      <w:r w:rsidRPr="00AC3588">
        <w:t xml:space="preserve"> </w:t>
      </w:r>
      <w:r>
        <w:t>выполняет пользователь с синтетическим профилем «</w:t>
      </w:r>
      <w:r w:rsidRPr="00AC3588">
        <w:t>Бухгалтер по размещению средств ФБ</w:t>
      </w:r>
      <w:r>
        <w:t>».</w:t>
      </w:r>
    </w:p>
    <w:p w14:paraId="0672F426" w14:textId="77777777" w:rsidR="004F7B1F" w:rsidRDefault="004F7B1F" w:rsidP="004F7B1F">
      <w:pPr>
        <w:pStyle w:val="a7"/>
        <w:ind w:firstLine="709"/>
        <w:rPr>
          <w:szCs w:val="28"/>
        </w:rPr>
      </w:pPr>
      <w:r>
        <w:rPr>
          <w:szCs w:val="28"/>
        </w:rPr>
        <w:t xml:space="preserve">На </w:t>
      </w:r>
      <w:r>
        <w:rPr>
          <w:b/>
          <w:szCs w:val="28"/>
        </w:rPr>
        <w:t>Начальной странице</w:t>
      </w:r>
      <w:r>
        <w:rPr>
          <w:szCs w:val="28"/>
        </w:rPr>
        <w:t xml:space="preserve"> в </w:t>
      </w:r>
      <w:r w:rsidRPr="00CA2E17">
        <w:t>настроенном</w:t>
      </w:r>
      <w:r>
        <w:rPr>
          <w:szCs w:val="28"/>
        </w:rPr>
        <w:t xml:space="preserve"> </w:t>
      </w:r>
      <w:r>
        <w:rPr>
          <w:b/>
          <w:szCs w:val="28"/>
        </w:rPr>
        <w:t>Быстром доступе к формулярам и справочникам</w:t>
      </w:r>
      <w:r>
        <w:rPr>
          <w:szCs w:val="28"/>
        </w:rPr>
        <w:t xml:space="preserve"> в разделе </w:t>
      </w:r>
      <w:r>
        <w:rPr>
          <w:b/>
          <w:szCs w:val="28"/>
        </w:rPr>
        <w:t>Размещение свободных средств ФБ</w:t>
      </w:r>
      <w:r>
        <w:rPr>
          <w:szCs w:val="28"/>
        </w:rPr>
        <w:t xml:space="preserve"> в</w:t>
      </w:r>
      <w:r w:rsidRPr="004F4BF0">
        <w:rPr>
          <w:szCs w:val="28"/>
        </w:rPr>
        <w:t xml:space="preserve">ыбрать </w:t>
      </w:r>
      <w:r>
        <w:rPr>
          <w:szCs w:val="28"/>
        </w:rPr>
        <w:t xml:space="preserve">пункт </w:t>
      </w:r>
      <w:r w:rsidRPr="004F4BF0">
        <w:rPr>
          <w:b/>
          <w:szCs w:val="28"/>
        </w:rPr>
        <w:t>Прочее</w:t>
      </w:r>
      <w:r w:rsidRPr="004F4BF0">
        <w:rPr>
          <w:szCs w:val="28"/>
        </w:rPr>
        <w:t xml:space="preserve">, раскрыть дерево списка </w:t>
      </w:r>
      <w:r w:rsidRPr="004F4BF0">
        <w:rPr>
          <w:b/>
          <w:szCs w:val="28"/>
        </w:rPr>
        <w:t>Депозиты до востребования</w:t>
      </w:r>
      <w:r w:rsidRPr="004F4BF0">
        <w:rPr>
          <w:szCs w:val="28"/>
        </w:rPr>
        <w:t xml:space="preserve"> выбрать </w:t>
      </w:r>
      <w:r w:rsidRPr="004F4BF0">
        <w:rPr>
          <w:b/>
          <w:szCs w:val="28"/>
        </w:rPr>
        <w:t>Отражение в учете операций по начислению процентов</w:t>
      </w:r>
      <w:r>
        <w:rPr>
          <w:b/>
          <w:szCs w:val="28"/>
        </w:rPr>
        <w:t>.</w:t>
      </w:r>
    </w:p>
    <w:p w14:paraId="030D1353" w14:textId="77777777" w:rsidR="004F7B1F" w:rsidRDefault="004F7B1F" w:rsidP="004F7B1F">
      <w:pPr>
        <w:pStyle w:val="affffb"/>
        <w:rPr>
          <w:b/>
        </w:rPr>
      </w:pPr>
      <w:r>
        <w:t xml:space="preserve">В открывшемся окне </w:t>
      </w:r>
      <w:r w:rsidRPr="004F4BF0">
        <w:rPr>
          <w:b/>
          <w:szCs w:val="28"/>
        </w:rPr>
        <w:t>Отражение в учете операций по начислению процентов</w:t>
      </w:r>
      <w:r>
        <w:t xml:space="preserve"> пользователю необходимо заполнить параметры обработки</w:t>
      </w:r>
      <w:r>
        <w:rPr>
          <w:b/>
        </w:rPr>
        <w:t>.</w:t>
      </w:r>
    </w:p>
    <w:p w14:paraId="27AB0F80"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Организация</w:t>
      </w:r>
      <w:r>
        <w:rPr>
          <w:rFonts w:ascii="Times New Roman" w:hAnsi="Times New Roman" w:cs="Times New Roman"/>
          <w:sz w:val="28"/>
          <w:szCs w:val="28"/>
        </w:rPr>
        <w:t xml:space="preserve"> - заполняется автоматически.</w:t>
      </w:r>
    </w:p>
    <w:p w14:paraId="687E6BC1"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Дата начисления доходов</w:t>
      </w:r>
      <w:r>
        <w:rPr>
          <w:rFonts w:ascii="Times New Roman" w:hAnsi="Times New Roman" w:cs="Times New Roman"/>
          <w:sz w:val="28"/>
          <w:szCs w:val="28"/>
        </w:rPr>
        <w:t xml:space="preserve"> - заполняется автоматически текущей датой.</w:t>
      </w:r>
    </w:p>
    <w:p w14:paraId="54F8BC2E"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Подразделение</w:t>
      </w:r>
      <w:r>
        <w:rPr>
          <w:rFonts w:ascii="Times New Roman" w:hAnsi="Times New Roman" w:cs="Times New Roman"/>
          <w:sz w:val="28"/>
          <w:szCs w:val="28"/>
        </w:rPr>
        <w:t xml:space="preserve"> - выбрать необходимый элемент из справочника «Подразделение».</w:t>
      </w:r>
    </w:p>
    <w:p w14:paraId="65580E38"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Номенклатура</w:t>
      </w:r>
      <w:r>
        <w:rPr>
          <w:rFonts w:ascii="Times New Roman" w:hAnsi="Times New Roman" w:cs="Times New Roman"/>
          <w:sz w:val="28"/>
          <w:szCs w:val="28"/>
        </w:rPr>
        <w:t xml:space="preserve"> - выбрать необходимый элемент из справочника «Номенклатура».</w:t>
      </w:r>
    </w:p>
    <w:p w14:paraId="7E266E8E"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Период документов</w:t>
      </w:r>
      <w:r>
        <w:rPr>
          <w:rFonts w:ascii="Times New Roman" w:hAnsi="Times New Roman" w:cs="Times New Roman"/>
          <w:sz w:val="28"/>
          <w:szCs w:val="28"/>
        </w:rPr>
        <w:t xml:space="preserve"> - выбрать необходимый период выбора документов, автоматически заполняется текущий месяц. При изменении периода производится поиск документов </w:t>
      </w:r>
      <w:r w:rsidRPr="00C73F86">
        <w:rPr>
          <w:rFonts w:ascii="Times New Roman" w:eastAsia="Times New Roman" w:hAnsi="Times New Roman" w:cs="Times New Roman"/>
          <w:b/>
          <w:color w:val="000000"/>
          <w:sz w:val="28"/>
          <w:szCs w:val="28"/>
        </w:rPr>
        <w:t>Расчет процентов по договору банковского счета, заключенному Федеральным казначейством с кредитной организацией</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Cs/>
          <w:color w:val="000000"/>
          <w:sz w:val="28"/>
          <w:szCs w:val="28"/>
        </w:rPr>
        <w:t>и вывод результата в табличную часть окна.</w:t>
      </w:r>
    </w:p>
    <w:p w14:paraId="236C333A" w14:textId="77777777" w:rsidR="004F7B1F" w:rsidRDefault="004F7B1F" w:rsidP="00116FA3">
      <w:pPr>
        <w:pStyle w:val="afffff4"/>
        <w:numPr>
          <w:ilvl w:val="0"/>
          <w:numId w:val="461"/>
        </w:numPr>
        <w:spacing w:before="120" w:after="120" w:line="240" w:lineRule="auto"/>
        <w:jc w:val="both"/>
        <w:rPr>
          <w:b/>
          <w:sz w:val="28"/>
          <w:szCs w:val="28"/>
        </w:rPr>
      </w:pPr>
      <w:r w:rsidRPr="00AC3588">
        <w:rPr>
          <w:rFonts w:ascii="Times New Roman" w:hAnsi="Times New Roman" w:cs="Times New Roman"/>
          <w:b/>
          <w:sz w:val="28"/>
          <w:szCs w:val="28"/>
        </w:rPr>
        <w:t>Типовая операция</w:t>
      </w:r>
      <w:r>
        <w:rPr>
          <w:rFonts w:ascii="Times New Roman" w:hAnsi="Times New Roman" w:cs="Times New Roman"/>
          <w:sz w:val="28"/>
          <w:szCs w:val="28"/>
        </w:rPr>
        <w:t xml:space="preserve"> -</w:t>
      </w:r>
      <w:r>
        <w:rPr>
          <w:b/>
          <w:sz w:val="28"/>
          <w:szCs w:val="28"/>
        </w:rPr>
        <w:t xml:space="preserve"> </w:t>
      </w:r>
      <w:r>
        <w:rPr>
          <w:rFonts w:ascii="Times New Roman" w:hAnsi="Times New Roman" w:cs="Times New Roman"/>
          <w:sz w:val="28"/>
          <w:szCs w:val="28"/>
        </w:rPr>
        <w:t>заполняется автоматически из справочника «Типовые операции».</w:t>
      </w:r>
    </w:p>
    <w:p w14:paraId="08F5F271"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КФО</w:t>
      </w:r>
      <w:r>
        <w:rPr>
          <w:rFonts w:ascii="Times New Roman" w:hAnsi="Times New Roman" w:cs="Times New Roman"/>
          <w:sz w:val="28"/>
          <w:szCs w:val="28"/>
        </w:rPr>
        <w:t xml:space="preserve"> - выбрать КФО.</w:t>
      </w:r>
    </w:p>
    <w:p w14:paraId="5E629FA2"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КПС</w:t>
      </w:r>
      <w:r>
        <w:rPr>
          <w:rFonts w:ascii="Times New Roman" w:hAnsi="Times New Roman" w:cs="Times New Roman"/>
          <w:sz w:val="28"/>
          <w:szCs w:val="28"/>
        </w:rPr>
        <w:t xml:space="preserve"> - выбрать необходимый элемент из справочника «Классификационные признаки счетов».</w:t>
      </w:r>
    </w:p>
    <w:p w14:paraId="0892E7BE"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КЭК</w:t>
      </w:r>
      <w:r>
        <w:rPr>
          <w:rFonts w:ascii="Times New Roman" w:hAnsi="Times New Roman" w:cs="Times New Roman"/>
          <w:sz w:val="28"/>
          <w:szCs w:val="28"/>
        </w:rPr>
        <w:t xml:space="preserve"> - выбрать необходимый элемент из справочника «КОСГУ».</w:t>
      </w:r>
    </w:p>
    <w:p w14:paraId="06D107FE"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Счет доходов</w:t>
      </w:r>
      <w:r>
        <w:rPr>
          <w:rFonts w:ascii="Times New Roman" w:hAnsi="Times New Roman" w:cs="Times New Roman"/>
          <w:sz w:val="28"/>
          <w:szCs w:val="28"/>
        </w:rPr>
        <w:t xml:space="preserve"> - выбрать необходимый элемент из справочника «План счетов (ЕПСБУ)».</w:t>
      </w:r>
    </w:p>
    <w:p w14:paraId="1C2C55F2"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Зачет аванса</w:t>
      </w:r>
      <w:r>
        <w:rPr>
          <w:rFonts w:ascii="Times New Roman" w:hAnsi="Times New Roman" w:cs="Times New Roman"/>
          <w:sz w:val="28"/>
          <w:szCs w:val="28"/>
        </w:rPr>
        <w:t xml:space="preserve"> - выбрать необходимое значение из выпадающего списка</w:t>
      </w:r>
    </w:p>
    <w:p w14:paraId="6BE9E101"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AC3588">
        <w:rPr>
          <w:rFonts w:ascii="Times New Roman" w:hAnsi="Times New Roman" w:cs="Times New Roman"/>
          <w:b/>
          <w:sz w:val="28"/>
          <w:szCs w:val="28"/>
        </w:rPr>
        <w:t>Счет расчетов</w:t>
      </w:r>
      <w:r>
        <w:rPr>
          <w:rFonts w:ascii="Times New Roman" w:hAnsi="Times New Roman" w:cs="Times New Roman"/>
          <w:sz w:val="28"/>
          <w:szCs w:val="28"/>
        </w:rPr>
        <w:t xml:space="preserve"> - заполняется автоматически.</w:t>
      </w:r>
    </w:p>
    <w:p w14:paraId="0669D722" w14:textId="77777777" w:rsidR="004F7B1F" w:rsidRDefault="004F7B1F" w:rsidP="004F7B1F">
      <w:pPr>
        <w:pStyle w:val="a7"/>
        <w:ind w:firstLine="709"/>
      </w:pPr>
      <w:r>
        <w:t xml:space="preserve">После заполнения параметров нажать на кнопку </w:t>
      </w:r>
      <w:r>
        <w:rPr>
          <w:b/>
        </w:rPr>
        <w:t>Сформировать начисление доходов</w:t>
      </w:r>
      <w:r>
        <w:t xml:space="preserve">. При успешном формировании на вкладке </w:t>
      </w:r>
      <w:r>
        <w:rPr>
          <w:b/>
        </w:rPr>
        <w:t xml:space="preserve">Документы «Начисление доходов» </w:t>
      </w:r>
      <w:r>
        <w:t xml:space="preserve">отобразятся созданные документы </w:t>
      </w:r>
      <w:r w:rsidRPr="00C73F86">
        <w:rPr>
          <w:b/>
          <w:bCs/>
        </w:rPr>
        <w:t>Бухгалтерская операция (ф. 0504833) (Начисление доходов)</w:t>
      </w:r>
      <w:r>
        <w:t>.</w:t>
      </w:r>
    </w:p>
    <w:p w14:paraId="256ED8E5" w14:textId="77777777" w:rsidR="004F7B1F" w:rsidRDefault="004F7B1F" w:rsidP="004F7B1F">
      <w:pPr>
        <w:pStyle w:val="a7"/>
      </w:pPr>
      <w:r>
        <w:rPr>
          <w:noProof/>
        </w:rPr>
        <w:drawing>
          <wp:inline distT="0" distB="0" distL="0" distR="0" wp14:anchorId="7D62F15A" wp14:editId="01DB9A4B">
            <wp:extent cx="5433060" cy="958263"/>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8"/>
                    <a:stretch>
                      <a:fillRect/>
                    </a:stretch>
                  </pic:blipFill>
                  <pic:spPr>
                    <a:xfrm>
                      <a:off x="0" y="0"/>
                      <a:ext cx="5475625" cy="965770"/>
                    </a:xfrm>
                    <a:prstGeom prst="rect">
                      <a:avLst/>
                    </a:prstGeom>
                  </pic:spPr>
                </pic:pic>
              </a:graphicData>
            </a:graphic>
          </wp:inline>
        </w:drawing>
      </w:r>
    </w:p>
    <w:p w14:paraId="28837CBE" w14:textId="28FD22B8" w:rsidR="004F7B1F" w:rsidRDefault="004F7B1F" w:rsidP="004F7B1F">
      <w:pPr>
        <w:pStyle w:val="afff1"/>
        <w:keepNext/>
        <w:jc w:val="center"/>
      </w:pPr>
      <w:bookmarkStart w:id="2528" w:name="_Toc10542459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481</w:t>
      </w:r>
      <w:r>
        <w:rPr>
          <w:noProof/>
        </w:rPr>
        <w:fldChar w:fldCharType="end"/>
      </w:r>
      <w:r>
        <w:t xml:space="preserve"> - Документы «Начисление доходов»</w:t>
      </w:r>
      <w:bookmarkEnd w:id="2528"/>
    </w:p>
    <w:p w14:paraId="57555DAA" w14:textId="77777777" w:rsidR="004F7B1F" w:rsidRDefault="004F7B1F" w:rsidP="004F7B1F">
      <w:pPr>
        <w:pStyle w:val="5"/>
        <w:spacing w:line="240" w:lineRule="auto"/>
        <w:rPr>
          <w:szCs w:val="28"/>
        </w:rPr>
      </w:pPr>
      <w:r>
        <w:rPr>
          <w:szCs w:val="28"/>
        </w:rPr>
        <w:t>Документ «</w:t>
      </w:r>
      <w:r w:rsidRPr="00C73F86">
        <w:rPr>
          <w:szCs w:val="28"/>
        </w:rPr>
        <w:t>Бухгалтерская операция (ф. 0504833) (Начисление доходов)</w:t>
      </w:r>
      <w:r>
        <w:rPr>
          <w:szCs w:val="28"/>
        </w:rPr>
        <w:t>»</w:t>
      </w:r>
    </w:p>
    <w:p w14:paraId="00F71808" w14:textId="77777777" w:rsidR="004F7B1F" w:rsidRDefault="004F7B1F" w:rsidP="004F7B1F">
      <w:pPr>
        <w:rPr>
          <w:sz w:val="28"/>
          <w:szCs w:val="28"/>
        </w:rPr>
      </w:pPr>
      <w:r>
        <w:rPr>
          <w:sz w:val="28"/>
          <w:szCs w:val="28"/>
        </w:rPr>
        <w:t xml:space="preserve">При формировании документа </w:t>
      </w:r>
      <w:r w:rsidRPr="00C73F86">
        <w:rPr>
          <w:b/>
          <w:sz w:val="28"/>
          <w:szCs w:val="28"/>
        </w:rPr>
        <w:t>Бухгалтерская операция (ф. 0504833) (Начисление доходов)</w:t>
      </w:r>
      <w:r>
        <w:rPr>
          <w:b/>
          <w:sz w:val="28"/>
          <w:szCs w:val="28"/>
        </w:rPr>
        <w:t xml:space="preserve"> </w:t>
      </w:r>
      <w:r>
        <w:rPr>
          <w:sz w:val="28"/>
          <w:szCs w:val="28"/>
        </w:rPr>
        <w:t xml:space="preserve">будет создана </w:t>
      </w:r>
      <w:r>
        <w:rPr>
          <w:b/>
          <w:sz w:val="28"/>
          <w:szCs w:val="28"/>
        </w:rPr>
        <w:t>Задача пользователю</w:t>
      </w:r>
      <w:r>
        <w:rPr>
          <w:sz w:val="28"/>
          <w:szCs w:val="28"/>
        </w:rPr>
        <w:t>.</w:t>
      </w:r>
    </w:p>
    <w:p w14:paraId="22619325" w14:textId="66DAA334"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1456BAAD" w14:textId="77777777" w:rsidR="004F7B1F" w:rsidRDefault="004F7B1F" w:rsidP="004F7B1F">
      <w:pPr>
        <w:rPr>
          <w:sz w:val="28"/>
          <w:szCs w:val="28"/>
        </w:rPr>
      </w:pPr>
      <w:r>
        <w:rPr>
          <w:sz w:val="28"/>
          <w:szCs w:val="28"/>
        </w:rPr>
        <w:t>Пользователю с синтетическим профилем «</w:t>
      </w:r>
      <w:r w:rsidRPr="00AC3588">
        <w:rPr>
          <w:sz w:val="28"/>
          <w:szCs w:val="28"/>
        </w:rPr>
        <w:t>Бухгалтер по размещению средств ФБ</w:t>
      </w:r>
      <w:r>
        <w:rPr>
          <w:sz w:val="28"/>
          <w:szCs w:val="28"/>
        </w:rPr>
        <w:t xml:space="preserve">» необходимо принять задачу к исполнению и отправить на подписание в ЦБ документ нажатием на кнопку </w:t>
      </w:r>
      <w:r>
        <w:rPr>
          <w:b/>
          <w:sz w:val="28"/>
          <w:szCs w:val="28"/>
        </w:rPr>
        <w:t>На подписание</w:t>
      </w:r>
      <w:r>
        <w:rPr>
          <w:sz w:val="28"/>
          <w:szCs w:val="28"/>
        </w:rPr>
        <w:t>.</w:t>
      </w:r>
    </w:p>
    <w:p w14:paraId="5E4441B8" w14:textId="77777777" w:rsidR="004F7B1F" w:rsidRDefault="004F7B1F" w:rsidP="004F7B1F">
      <w:pPr>
        <w:ind w:firstLine="0"/>
        <w:contextualSpacing/>
        <w:jc w:val="left"/>
        <w:rPr>
          <w:sz w:val="28"/>
          <w:szCs w:val="28"/>
        </w:rPr>
      </w:pPr>
      <w:r>
        <w:rPr>
          <w:noProof/>
        </w:rPr>
        <w:drawing>
          <wp:inline distT="0" distB="0" distL="0" distR="0" wp14:anchorId="2FF7EC8C" wp14:editId="60BAF109">
            <wp:extent cx="5692140" cy="3320973"/>
            <wp:effectExtent l="0" t="0" r="3810"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a:stretch>
                      <a:fillRect/>
                    </a:stretch>
                  </pic:blipFill>
                  <pic:spPr>
                    <a:xfrm>
                      <a:off x="0" y="0"/>
                      <a:ext cx="5701322" cy="3326330"/>
                    </a:xfrm>
                    <a:prstGeom prst="rect">
                      <a:avLst/>
                    </a:prstGeom>
                  </pic:spPr>
                </pic:pic>
              </a:graphicData>
            </a:graphic>
          </wp:inline>
        </w:drawing>
      </w:r>
    </w:p>
    <w:p w14:paraId="7B9A213F" w14:textId="0F242918" w:rsidR="004F7B1F" w:rsidRDefault="004F7B1F" w:rsidP="004F7B1F">
      <w:pPr>
        <w:pStyle w:val="afff1"/>
        <w:keepNext/>
        <w:jc w:val="center"/>
      </w:pPr>
      <w:bookmarkStart w:id="2529" w:name="_Toc10542459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482</w:t>
      </w:r>
      <w:r>
        <w:rPr>
          <w:noProof/>
        </w:rPr>
        <w:fldChar w:fldCharType="end"/>
      </w:r>
      <w:r>
        <w:t xml:space="preserve"> - Кнопка «На подписание»</w:t>
      </w:r>
      <w:bookmarkEnd w:id="2529"/>
    </w:p>
    <w:p w14:paraId="62FA5789" w14:textId="77777777" w:rsidR="004F7B1F" w:rsidRDefault="004F7B1F" w:rsidP="004F7B1F">
      <w:pPr>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38FD011B" w14:textId="77777777" w:rsidR="004F7B1F" w:rsidRPr="00AC3588" w:rsidRDefault="004F7B1F" w:rsidP="004F7B1F">
      <w:pPr>
        <w:rPr>
          <w:sz w:val="28"/>
          <w:szCs w:val="28"/>
        </w:rPr>
      </w:pPr>
      <w:r>
        <w:rPr>
          <w:sz w:val="28"/>
          <w:szCs w:val="28"/>
        </w:rPr>
        <w:t xml:space="preserve">Далее, согласно шаблону процесса, документ необходимо перевести в статус </w:t>
      </w:r>
      <w:r w:rsidRPr="00AC3588">
        <w:rPr>
          <w:b/>
          <w:sz w:val="28"/>
          <w:szCs w:val="28"/>
        </w:rPr>
        <w:t>Отражен в учете</w:t>
      </w:r>
      <w:r>
        <w:rPr>
          <w:sz w:val="28"/>
          <w:szCs w:val="28"/>
        </w:rPr>
        <w:t xml:space="preserve">.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5D203695" w14:textId="77777777" w:rsidR="004F7B1F" w:rsidRDefault="004F7B1F" w:rsidP="004F7B1F">
      <w:pPr>
        <w:pStyle w:val="40"/>
        <w:snapToGrid w:val="0"/>
      </w:pPr>
      <w:r w:rsidRPr="00D31BE4">
        <w:t xml:space="preserve">Формирование </w:t>
      </w:r>
      <w:r>
        <w:t>документа</w:t>
      </w:r>
      <w:r w:rsidRPr="00D31BE4">
        <w:t xml:space="preserve"> «Бухгалтерская операция (ф. 0504833) (Начисление доходов)» </w:t>
      </w:r>
      <w:r w:rsidRPr="00E85EB4">
        <w:t>по начислению сумм штрафов (пеней) за несвоевременный возврат средств с банковского счета до востребования</w:t>
      </w:r>
    </w:p>
    <w:p w14:paraId="37DAE0CC" w14:textId="77777777" w:rsidR="004F7B1F" w:rsidRDefault="004F7B1F" w:rsidP="004F7B1F">
      <w:pPr>
        <w:pStyle w:val="a7"/>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Бухгалтерская операция (ф. 0504833) (Начисление доходов)</w:t>
      </w:r>
      <w:r w:rsidRPr="00D31BE4">
        <w:t xml:space="preserve"> </w:t>
      </w:r>
      <w:r w:rsidRPr="00E85EB4">
        <w:t>по начислению сумм штрафов (пеней) за несвоевременный возврат средств с банковского счета до востребования</w:t>
      </w:r>
      <w:r w:rsidRPr="00D31BE4">
        <w:t xml:space="preserve"> </w:t>
      </w:r>
      <w:r>
        <w:t xml:space="preserve">используется обработка </w:t>
      </w:r>
      <w:r w:rsidRPr="00E85EB4">
        <w:rPr>
          <w:b/>
        </w:rPr>
        <w:t>Создание начисления на основании задолженности</w:t>
      </w:r>
      <w:r>
        <w:t xml:space="preserve">. </w:t>
      </w:r>
    </w:p>
    <w:p w14:paraId="62EED6D0" w14:textId="77777777" w:rsidR="004F7B1F" w:rsidRDefault="004F7B1F" w:rsidP="004F7B1F">
      <w:pPr>
        <w:pStyle w:val="a7"/>
        <w:ind w:firstLine="709"/>
      </w:pPr>
      <w:r w:rsidRPr="00AC3588">
        <w:t xml:space="preserve">Работу с обработкой </w:t>
      </w:r>
      <w:r w:rsidRPr="00AC3588">
        <w:rPr>
          <w:b/>
        </w:rPr>
        <w:t>Создание начисления на основании задолженности</w:t>
      </w:r>
      <w:r w:rsidRPr="00AC3588">
        <w:t xml:space="preserve"> выполняет пользователь с синтетическим профилем «Бухгалтер по размещению средств ФБ».</w:t>
      </w:r>
    </w:p>
    <w:p w14:paraId="7FB3C832" w14:textId="09C2C7E4" w:rsidR="004F7B1F" w:rsidRPr="00AC3588" w:rsidRDefault="004F7B1F" w:rsidP="004F7B1F">
      <w:pPr>
        <w:pStyle w:val="a7"/>
        <w:ind w:firstLine="709"/>
      </w:pPr>
      <w:r>
        <w:rPr>
          <w:szCs w:val="28"/>
        </w:rPr>
        <w:t xml:space="preserve">Для автоматизированного заполнения реквизитов документа </w:t>
      </w:r>
      <w:r w:rsidRPr="00E85EB4">
        <w:rPr>
          <w:b/>
          <w:bCs/>
        </w:rPr>
        <w:t>Бухгалтерская операция (ф. 0504833) (Начисление доходов)</w:t>
      </w:r>
      <w:r>
        <w:rPr>
          <w:b/>
          <w:bCs/>
        </w:rPr>
        <w:t xml:space="preserve"> </w:t>
      </w:r>
      <w:r w:rsidRPr="00C91D17">
        <w:rPr>
          <w:bCs/>
        </w:rPr>
        <w:t xml:space="preserve">необходимо выполнить настройку, согласно данным в разделе </w:t>
      </w:r>
      <w:r w:rsidRPr="00C91D17">
        <w:fldChar w:fldCharType="begin"/>
      </w:r>
      <w:r w:rsidRPr="00C91D17">
        <w:instrText xml:space="preserve"> REF _Ref59454016 \n \h  \* MERGEFORMAT </w:instrText>
      </w:r>
      <w:r w:rsidRPr="00C91D17">
        <w:fldChar w:fldCharType="separate"/>
      </w:r>
      <w:r w:rsidR="00C82918">
        <w:t>4.3.2</w:t>
      </w:r>
      <w:r w:rsidRPr="00C91D17">
        <w:fldChar w:fldCharType="end"/>
      </w:r>
      <w:r w:rsidRPr="00C91D17">
        <w:t>.</w:t>
      </w:r>
    </w:p>
    <w:p w14:paraId="2F140FD0" w14:textId="77777777" w:rsidR="004F7B1F" w:rsidRDefault="004F7B1F" w:rsidP="004F7B1F">
      <w:pPr>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w:t>
      </w:r>
      <w:r w:rsidRPr="004F4BF0">
        <w:rPr>
          <w:sz w:val="28"/>
          <w:szCs w:val="28"/>
        </w:rPr>
        <w:t xml:space="preserve">ыбрать </w:t>
      </w:r>
      <w:r>
        <w:rPr>
          <w:sz w:val="28"/>
          <w:szCs w:val="28"/>
        </w:rPr>
        <w:t xml:space="preserve">пункт </w:t>
      </w:r>
      <w:r w:rsidRPr="004F4BF0">
        <w:rPr>
          <w:b/>
          <w:sz w:val="28"/>
          <w:szCs w:val="28"/>
        </w:rPr>
        <w:t>Прочее</w:t>
      </w:r>
      <w:r w:rsidRPr="004F4BF0">
        <w:rPr>
          <w:sz w:val="28"/>
          <w:szCs w:val="28"/>
        </w:rPr>
        <w:t xml:space="preserve">, раскрыть дерево списка </w:t>
      </w:r>
      <w:r w:rsidRPr="004F4BF0">
        <w:rPr>
          <w:b/>
          <w:sz w:val="28"/>
          <w:szCs w:val="28"/>
        </w:rPr>
        <w:t>Депозиты до востребования</w:t>
      </w:r>
      <w:r w:rsidRPr="004F4BF0">
        <w:rPr>
          <w:sz w:val="28"/>
          <w:szCs w:val="28"/>
        </w:rPr>
        <w:t xml:space="preserve"> выбрать </w:t>
      </w:r>
      <w:r w:rsidRPr="00E85EB4">
        <w:rPr>
          <w:b/>
          <w:sz w:val="28"/>
          <w:szCs w:val="28"/>
        </w:rPr>
        <w:t>Создание начисления на основании задолженности</w:t>
      </w:r>
      <w:r>
        <w:rPr>
          <w:b/>
          <w:sz w:val="28"/>
          <w:szCs w:val="28"/>
        </w:rPr>
        <w:t>.</w:t>
      </w:r>
    </w:p>
    <w:p w14:paraId="2FAF7CE6" w14:textId="77777777" w:rsidR="004F7B1F" w:rsidRDefault="004F7B1F" w:rsidP="004F7B1F">
      <w:pPr>
        <w:pStyle w:val="affffb"/>
        <w:rPr>
          <w:szCs w:val="28"/>
        </w:rPr>
      </w:pPr>
      <w:r>
        <w:t xml:space="preserve">В открывшемся окне </w:t>
      </w:r>
      <w:r w:rsidRPr="00E85EB4">
        <w:rPr>
          <w:b/>
          <w:szCs w:val="28"/>
        </w:rPr>
        <w:t>Создание начисления на основании задолженности</w:t>
      </w:r>
      <w:r>
        <w:t xml:space="preserve"> пользователю необходимо нажать на кнопку </w:t>
      </w:r>
      <w:r w:rsidRPr="00BC1B41">
        <w:rPr>
          <w:b/>
          <w:szCs w:val="28"/>
        </w:rPr>
        <w:t>Сформировать</w:t>
      </w:r>
      <w:r>
        <w:t xml:space="preserve">. При нажатии на кнопку </w:t>
      </w:r>
      <w:r w:rsidRPr="00BC1B41">
        <w:rPr>
          <w:b/>
          <w:szCs w:val="28"/>
        </w:rPr>
        <w:t>Сформировать</w:t>
      </w:r>
      <w:r>
        <w:t xml:space="preserve"> заполнится табличная часть окна </w:t>
      </w:r>
      <w:r w:rsidRPr="00E85EB4">
        <w:rPr>
          <w:b/>
          <w:szCs w:val="28"/>
        </w:rPr>
        <w:t>Создание начисления на основании задолженности</w:t>
      </w:r>
      <w:r>
        <w:t xml:space="preserve"> данными договоров, по которым имеется задолженность на текущую дату. Задолженность определяется остатками на счете </w:t>
      </w:r>
      <w:r w:rsidRPr="00BC1B41">
        <w:rPr>
          <w:b/>
          <w:bCs/>
        </w:rPr>
        <w:t>201.22</w:t>
      </w:r>
      <w:r>
        <w:rPr>
          <w:b/>
          <w:bCs/>
        </w:rPr>
        <w:t>.</w:t>
      </w:r>
    </w:p>
    <w:p w14:paraId="7A575154" w14:textId="77777777" w:rsidR="004F7B1F" w:rsidRDefault="004F7B1F" w:rsidP="004F7B1F">
      <w:pPr>
        <w:pStyle w:val="affffb"/>
        <w:rPr>
          <w:b/>
        </w:rPr>
      </w:pPr>
      <w:r>
        <w:rPr>
          <w:noProof/>
        </w:rPr>
        <w:drawing>
          <wp:inline distT="0" distB="0" distL="0" distR="0" wp14:anchorId="40752FBB" wp14:editId="7EBDC32C">
            <wp:extent cx="5369527" cy="1104900"/>
            <wp:effectExtent l="0" t="0" r="3175" b="0"/>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0"/>
                    <a:stretch>
                      <a:fillRect/>
                    </a:stretch>
                  </pic:blipFill>
                  <pic:spPr>
                    <a:xfrm>
                      <a:off x="0" y="0"/>
                      <a:ext cx="5375035" cy="1106033"/>
                    </a:xfrm>
                    <a:prstGeom prst="rect">
                      <a:avLst/>
                    </a:prstGeom>
                  </pic:spPr>
                </pic:pic>
              </a:graphicData>
            </a:graphic>
          </wp:inline>
        </w:drawing>
      </w:r>
    </w:p>
    <w:p w14:paraId="02D7F230" w14:textId="58F18F23" w:rsidR="004F7B1F" w:rsidRDefault="004F7B1F" w:rsidP="004F7B1F">
      <w:pPr>
        <w:pStyle w:val="afff1"/>
        <w:keepNext/>
        <w:jc w:val="center"/>
      </w:pPr>
      <w:bookmarkStart w:id="2530" w:name="_Toc10542459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483</w:t>
      </w:r>
      <w:r>
        <w:rPr>
          <w:noProof/>
        </w:rPr>
        <w:fldChar w:fldCharType="end"/>
      </w:r>
      <w:r>
        <w:t xml:space="preserve"> - Кнопка «Сформировать»</w:t>
      </w:r>
      <w:bookmarkEnd w:id="2530"/>
    </w:p>
    <w:p w14:paraId="3172D9DB" w14:textId="77777777" w:rsidR="004F7B1F" w:rsidRPr="00DF16C2" w:rsidRDefault="004F7B1F" w:rsidP="004F7B1F">
      <w:pPr>
        <w:rPr>
          <w:bCs/>
          <w:sz w:val="28"/>
          <w:szCs w:val="28"/>
        </w:rPr>
      </w:pPr>
      <w:r>
        <w:rPr>
          <w:sz w:val="28"/>
          <w:szCs w:val="28"/>
        </w:rPr>
        <w:t xml:space="preserve">После заполнения табличной части произвести выбор договоров с помощью выделения </w:t>
      </w:r>
      <w:r>
        <w:rPr>
          <w:noProof/>
        </w:rPr>
        <w:drawing>
          <wp:inline distT="0" distB="0" distL="0" distR="0" wp14:anchorId="37996CB8" wp14:editId="50F57089">
            <wp:extent cx="381000" cy="285750"/>
            <wp:effectExtent l="0" t="0" r="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1"/>
                    <a:stretch>
                      <a:fillRect/>
                    </a:stretch>
                  </pic:blipFill>
                  <pic:spPr>
                    <a:xfrm>
                      <a:off x="0" y="0"/>
                      <a:ext cx="381000" cy="285750"/>
                    </a:xfrm>
                    <a:prstGeom prst="rect">
                      <a:avLst/>
                    </a:prstGeom>
                  </pic:spPr>
                </pic:pic>
              </a:graphicData>
            </a:graphic>
          </wp:inline>
        </w:drawing>
      </w:r>
      <w:r>
        <w:rPr>
          <w:sz w:val="28"/>
          <w:szCs w:val="28"/>
        </w:rPr>
        <w:t xml:space="preserve"> по которым необходимо сформировать документы начисления штрафов</w:t>
      </w:r>
      <w:r>
        <w:rPr>
          <w:bCs/>
          <w:sz w:val="28"/>
          <w:szCs w:val="28"/>
        </w:rPr>
        <w:t xml:space="preserve">. Установить, для каждого отмеченного договора, сумму пени в графе </w:t>
      </w:r>
      <w:r w:rsidRPr="00B62A67">
        <w:rPr>
          <w:b/>
          <w:sz w:val="28"/>
          <w:szCs w:val="28"/>
        </w:rPr>
        <w:t>Пени</w:t>
      </w:r>
      <w:r>
        <w:rPr>
          <w:bCs/>
          <w:sz w:val="28"/>
          <w:szCs w:val="28"/>
        </w:rPr>
        <w:t>.</w:t>
      </w:r>
    </w:p>
    <w:p w14:paraId="1E1C65CE" w14:textId="77777777" w:rsidR="004F7B1F" w:rsidRDefault="004F7B1F" w:rsidP="004F7B1F">
      <w:pPr>
        <w:pStyle w:val="affffb"/>
        <w:rPr>
          <w:b/>
        </w:rPr>
      </w:pPr>
      <w:r>
        <w:rPr>
          <w:noProof/>
        </w:rPr>
        <w:drawing>
          <wp:inline distT="0" distB="0" distL="0" distR="0" wp14:anchorId="7804BF45" wp14:editId="72EB13DB">
            <wp:extent cx="5368925" cy="930881"/>
            <wp:effectExtent l="0" t="0" r="3175" b="3175"/>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2"/>
                    <a:stretch>
                      <a:fillRect/>
                    </a:stretch>
                  </pic:blipFill>
                  <pic:spPr>
                    <a:xfrm>
                      <a:off x="0" y="0"/>
                      <a:ext cx="5404084" cy="936977"/>
                    </a:xfrm>
                    <a:prstGeom prst="rect">
                      <a:avLst/>
                    </a:prstGeom>
                  </pic:spPr>
                </pic:pic>
              </a:graphicData>
            </a:graphic>
          </wp:inline>
        </w:drawing>
      </w:r>
    </w:p>
    <w:p w14:paraId="427A3FA4" w14:textId="31CE6F2F" w:rsidR="004F7B1F" w:rsidRDefault="004F7B1F" w:rsidP="004F7B1F">
      <w:pPr>
        <w:pStyle w:val="afff1"/>
        <w:keepNext/>
        <w:jc w:val="center"/>
      </w:pPr>
      <w:bookmarkStart w:id="2531" w:name="_Toc10542460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484</w:t>
      </w:r>
      <w:r>
        <w:rPr>
          <w:noProof/>
        </w:rPr>
        <w:fldChar w:fldCharType="end"/>
      </w:r>
      <w:r>
        <w:t xml:space="preserve"> - Заполнение табличной части графа «Пени»</w:t>
      </w:r>
      <w:bookmarkEnd w:id="2531"/>
    </w:p>
    <w:p w14:paraId="66E84C12" w14:textId="77777777" w:rsidR="004F7B1F" w:rsidRDefault="004F7B1F" w:rsidP="004F7B1F">
      <w:pPr>
        <w:rPr>
          <w:sz w:val="28"/>
          <w:szCs w:val="28"/>
        </w:rPr>
      </w:pPr>
      <w:r>
        <w:rPr>
          <w:sz w:val="28"/>
          <w:szCs w:val="28"/>
        </w:rPr>
        <w:t xml:space="preserve">Далее пользователю необходимо нажать на кнопку </w:t>
      </w:r>
      <w:r w:rsidRPr="008B390E">
        <w:rPr>
          <w:b/>
          <w:bCs/>
          <w:sz w:val="28"/>
          <w:szCs w:val="28"/>
        </w:rPr>
        <w:t>Создать документы</w:t>
      </w:r>
      <w:r>
        <w:rPr>
          <w:sz w:val="28"/>
          <w:szCs w:val="28"/>
        </w:rPr>
        <w:t xml:space="preserve">. </w:t>
      </w:r>
    </w:p>
    <w:p w14:paraId="78BB320A" w14:textId="77777777" w:rsidR="004F7B1F" w:rsidRDefault="004F7B1F" w:rsidP="004F7B1F">
      <w:pPr>
        <w:ind w:firstLine="0"/>
        <w:jc w:val="left"/>
        <w:rPr>
          <w:sz w:val="28"/>
          <w:szCs w:val="28"/>
        </w:rPr>
      </w:pPr>
      <w:r>
        <w:rPr>
          <w:sz w:val="28"/>
          <w:szCs w:val="28"/>
        </w:rPr>
        <w:br w:type="page"/>
      </w:r>
    </w:p>
    <w:p w14:paraId="407BB23A" w14:textId="77777777" w:rsidR="004F7B1F" w:rsidRDefault="004F7B1F" w:rsidP="004F7B1F">
      <w:pPr>
        <w:pStyle w:val="affffb"/>
        <w:rPr>
          <w:b/>
        </w:rPr>
      </w:pPr>
      <w:r>
        <w:rPr>
          <w:noProof/>
        </w:rPr>
        <w:drawing>
          <wp:inline distT="0" distB="0" distL="0" distR="0" wp14:anchorId="27191C2A" wp14:editId="3F659B77">
            <wp:extent cx="5349240" cy="1021816"/>
            <wp:effectExtent l="0" t="0" r="3810" b="6985"/>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a:stretch>
                      <a:fillRect/>
                    </a:stretch>
                  </pic:blipFill>
                  <pic:spPr>
                    <a:xfrm>
                      <a:off x="0" y="0"/>
                      <a:ext cx="5365664" cy="1024953"/>
                    </a:xfrm>
                    <a:prstGeom prst="rect">
                      <a:avLst/>
                    </a:prstGeom>
                  </pic:spPr>
                </pic:pic>
              </a:graphicData>
            </a:graphic>
          </wp:inline>
        </w:drawing>
      </w:r>
    </w:p>
    <w:p w14:paraId="64713A01" w14:textId="3E2435BC" w:rsidR="004F7B1F" w:rsidRDefault="004F7B1F" w:rsidP="004F7B1F">
      <w:pPr>
        <w:pStyle w:val="afff1"/>
        <w:keepNext/>
        <w:jc w:val="center"/>
      </w:pPr>
      <w:bookmarkStart w:id="2532" w:name="_Toc10542460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485</w:t>
      </w:r>
      <w:r>
        <w:rPr>
          <w:noProof/>
        </w:rPr>
        <w:fldChar w:fldCharType="end"/>
      </w:r>
      <w:r>
        <w:t xml:space="preserve"> - Кнопка «Создать документы»</w:t>
      </w:r>
      <w:bookmarkEnd w:id="2532"/>
    </w:p>
    <w:p w14:paraId="66CB1785" w14:textId="77777777" w:rsidR="004F7B1F" w:rsidRDefault="004F7B1F" w:rsidP="004F7B1F">
      <w:pPr>
        <w:pStyle w:val="a7"/>
        <w:ind w:firstLine="709"/>
      </w:pPr>
      <w:r>
        <w:t xml:space="preserve">При успешном формировании на вкладке </w:t>
      </w:r>
      <w:r>
        <w:rPr>
          <w:b/>
        </w:rPr>
        <w:t xml:space="preserve">Результат </w:t>
      </w:r>
      <w:r>
        <w:t xml:space="preserve">отобразятся созданные документы </w:t>
      </w:r>
      <w:r w:rsidRPr="00C73F86">
        <w:rPr>
          <w:b/>
          <w:bCs/>
        </w:rPr>
        <w:t>Бухгалтерская операция (ф. 0504833) (Начисление доходов)</w:t>
      </w:r>
      <w:r>
        <w:t>.</w:t>
      </w:r>
    </w:p>
    <w:p w14:paraId="18523D62" w14:textId="77777777" w:rsidR="004F7B1F" w:rsidRDefault="004F7B1F" w:rsidP="004F7B1F">
      <w:pPr>
        <w:pStyle w:val="affffb"/>
        <w:rPr>
          <w:b/>
        </w:rPr>
      </w:pPr>
      <w:r>
        <w:rPr>
          <w:noProof/>
        </w:rPr>
        <w:drawing>
          <wp:inline distT="0" distB="0" distL="0" distR="0" wp14:anchorId="642054B7" wp14:editId="3809F514">
            <wp:extent cx="5334000" cy="779431"/>
            <wp:effectExtent l="0" t="0" r="0" b="190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a:stretch>
                      <a:fillRect/>
                    </a:stretch>
                  </pic:blipFill>
                  <pic:spPr>
                    <a:xfrm>
                      <a:off x="0" y="0"/>
                      <a:ext cx="5379861" cy="786132"/>
                    </a:xfrm>
                    <a:prstGeom prst="rect">
                      <a:avLst/>
                    </a:prstGeom>
                  </pic:spPr>
                </pic:pic>
              </a:graphicData>
            </a:graphic>
          </wp:inline>
        </w:drawing>
      </w:r>
    </w:p>
    <w:p w14:paraId="260999F1" w14:textId="65244DE6" w:rsidR="004F7B1F" w:rsidRDefault="004F7B1F" w:rsidP="004F7B1F">
      <w:pPr>
        <w:pStyle w:val="afff1"/>
        <w:keepNext/>
        <w:jc w:val="center"/>
      </w:pPr>
      <w:bookmarkStart w:id="2533" w:name="_Toc10542460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486</w:t>
      </w:r>
      <w:r>
        <w:rPr>
          <w:noProof/>
        </w:rPr>
        <w:fldChar w:fldCharType="end"/>
      </w:r>
      <w:r>
        <w:t xml:space="preserve"> - Вкладка «Результат»</w:t>
      </w:r>
      <w:bookmarkEnd w:id="2533"/>
    </w:p>
    <w:p w14:paraId="59637503" w14:textId="77777777" w:rsidR="004F7B1F" w:rsidRDefault="004F7B1F" w:rsidP="004F7B1F">
      <w:pPr>
        <w:jc w:val="left"/>
        <w:rPr>
          <w:rFonts w:ascii="Arial" w:hAnsi="Arial"/>
          <w:snapToGrid/>
          <w:color w:val="auto"/>
          <w:sz w:val="28"/>
          <w:szCs w:val="28"/>
          <w:lang w:eastAsia="en-US"/>
        </w:rPr>
      </w:pPr>
      <w:r>
        <w:rPr>
          <w:sz w:val="28"/>
          <w:szCs w:val="28"/>
        </w:rPr>
        <w:br w:type="page"/>
      </w:r>
    </w:p>
    <w:p w14:paraId="578CD259" w14:textId="77777777" w:rsidR="004F7B1F" w:rsidRDefault="004F7B1F" w:rsidP="004F7B1F">
      <w:pPr>
        <w:pStyle w:val="5"/>
        <w:spacing w:line="240" w:lineRule="auto"/>
        <w:rPr>
          <w:szCs w:val="28"/>
        </w:rPr>
      </w:pPr>
      <w:r>
        <w:rPr>
          <w:szCs w:val="28"/>
        </w:rPr>
        <w:t>Документ «</w:t>
      </w:r>
      <w:r w:rsidRPr="00C73F86">
        <w:rPr>
          <w:szCs w:val="28"/>
        </w:rPr>
        <w:t>Бухгалтерская операция (ф. 0504833) (Начисление доходов)</w:t>
      </w:r>
      <w:r>
        <w:rPr>
          <w:szCs w:val="28"/>
        </w:rPr>
        <w:t>»</w:t>
      </w:r>
    </w:p>
    <w:p w14:paraId="506E8D80" w14:textId="77777777" w:rsidR="004F7B1F" w:rsidRDefault="004F7B1F" w:rsidP="004F7B1F">
      <w:pPr>
        <w:rPr>
          <w:sz w:val="28"/>
          <w:szCs w:val="28"/>
        </w:rPr>
      </w:pPr>
      <w:r>
        <w:rPr>
          <w:sz w:val="28"/>
          <w:szCs w:val="28"/>
        </w:rPr>
        <w:t xml:space="preserve">При формировании документа </w:t>
      </w:r>
      <w:r w:rsidRPr="00C73F86">
        <w:rPr>
          <w:b/>
          <w:sz w:val="28"/>
          <w:szCs w:val="28"/>
        </w:rPr>
        <w:t>Бухгалтерская операция (ф. 0504833) (Начисление доходов)</w:t>
      </w:r>
      <w:r>
        <w:rPr>
          <w:b/>
          <w:sz w:val="28"/>
          <w:szCs w:val="28"/>
        </w:rPr>
        <w:t xml:space="preserve"> </w:t>
      </w:r>
      <w:r>
        <w:rPr>
          <w:sz w:val="28"/>
          <w:szCs w:val="28"/>
        </w:rPr>
        <w:t xml:space="preserve">будет создана </w:t>
      </w:r>
      <w:r>
        <w:rPr>
          <w:b/>
          <w:sz w:val="28"/>
          <w:szCs w:val="28"/>
        </w:rPr>
        <w:t>Задача пользователю</w:t>
      </w:r>
      <w:r>
        <w:rPr>
          <w:sz w:val="28"/>
          <w:szCs w:val="28"/>
        </w:rPr>
        <w:t>.</w:t>
      </w:r>
    </w:p>
    <w:p w14:paraId="3C375A4A" w14:textId="2E326DC2" w:rsidR="004F7B1F" w:rsidRDefault="004F7B1F" w:rsidP="004F7B1F">
      <w:pPr>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28FAD37" w14:textId="77777777" w:rsidR="004F7B1F" w:rsidRDefault="004F7B1F" w:rsidP="004F7B1F">
      <w:pPr>
        <w:rPr>
          <w:sz w:val="28"/>
          <w:szCs w:val="28"/>
        </w:rPr>
      </w:pPr>
      <w:r>
        <w:rPr>
          <w:sz w:val="28"/>
          <w:szCs w:val="28"/>
        </w:rPr>
        <w:t>Пользователю с синтетическим профилем «</w:t>
      </w:r>
      <w:r w:rsidRPr="00AC3588">
        <w:rPr>
          <w:sz w:val="28"/>
          <w:szCs w:val="28"/>
        </w:rPr>
        <w:t>Бухгалтер по размещению средств ФБ</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заполнить реквизит шапки </w:t>
      </w:r>
      <w:r w:rsidRPr="008B390E">
        <w:rPr>
          <w:b/>
          <w:bCs/>
          <w:sz w:val="28"/>
          <w:szCs w:val="28"/>
        </w:rPr>
        <w:t>Услуга</w:t>
      </w:r>
      <w:r>
        <w:rPr>
          <w:sz w:val="28"/>
          <w:szCs w:val="28"/>
        </w:rPr>
        <w:t xml:space="preserve"> выбрав значение из справочника </w:t>
      </w:r>
      <w:r w:rsidRPr="008B390E">
        <w:rPr>
          <w:b/>
          <w:bCs/>
          <w:sz w:val="28"/>
          <w:szCs w:val="28"/>
        </w:rPr>
        <w:t>Номенклатура</w:t>
      </w:r>
      <w:r>
        <w:rPr>
          <w:sz w:val="28"/>
          <w:szCs w:val="28"/>
        </w:rPr>
        <w:t xml:space="preserve">. Записать документ и отправить на подписание в ЦБ документ нажатием на кнопку </w:t>
      </w:r>
      <w:r>
        <w:rPr>
          <w:b/>
          <w:sz w:val="28"/>
          <w:szCs w:val="28"/>
        </w:rPr>
        <w:t>На подписание</w:t>
      </w:r>
      <w:r>
        <w:rPr>
          <w:sz w:val="28"/>
          <w:szCs w:val="28"/>
        </w:rPr>
        <w:t>.</w:t>
      </w:r>
    </w:p>
    <w:p w14:paraId="4CF4D2C6" w14:textId="77777777" w:rsidR="004F7B1F" w:rsidRDefault="004F7B1F" w:rsidP="004F7B1F">
      <w:pPr>
        <w:ind w:firstLine="0"/>
        <w:contextualSpacing/>
        <w:jc w:val="left"/>
        <w:rPr>
          <w:sz w:val="28"/>
          <w:szCs w:val="28"/>
        </w:rPr>
      </w:pPr>
      <w:r>
        <w:rPr>
          <w:noProof/>
        </w:rPr>
        <w:drawing>
          <wp:inline distT="0" distB="0" distL="0" distR="0" wp14:anchorId="1E3632EA" wp14:editId="710BD9BA">
            <wp:extent cx="5604919" cy="3246120"/>
            <wp:effectExtent l="0" t="0" r="0"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a:stretch>
                      <a:fillRect/>
                    </a:stretch>
                  </pic:blipFill>
                  <pic:spPr>
                    <a:xfrm>
                      <a:off x="0" y="0"/>
                      <a:ext cx="5610581" cy="3249399"/>
                    </a:xfrm>
                    <a:prstGeom prst="rect">
                      <a:avLst/>
                    </a:prstGeom>
                  </pic:spPr>
                </pic:pic>
              </a:graphicData>
            </a:graphic>
          </wp:inline>
        </w:drawing>
      </w:r>
    </w:p>
    <w:p w14:paraId="6746CDD2" w14:textId="6D201121" w:rsidR="004F7B1F" w:rsidRDefault="004F7B1F" w:rsidP="004F7B1F">
      <w:pPr>
        <w:pStyle w:val="afff1"/>
        <w:keepNext/>
        <w:jc w:val="center"/>
      </w:pPr>
      <w:bookmarkStart w:id="2534" w:name="_Toc10542460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487</w:t>
      </w:r>
      <w:r>
        <w:rPr>
          <w:noProof/>
        </w:rPr>
        <w:fldChar w:fldCharType="end"/>
      </w:r>
      <w:r>
        <w:t xml:space="preserve"> - Кнопка «На подписание»</w:t>
      </w:r>
      <w:bookmarkEnd w:id="2534"/>
    </w:p>
    <w:p w14:paraId="2252CD9A" w14:textId="77777777" w:rsidR="004F7B1F" w:rsidRDefault="004F7B1F" w:rsidP="004F7B1F">
      <w:pPr>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5DA65E64" w14:textId="77777777" w:rsidR="004F7B1F" w:rsidRPr="00AC3588" w:rsidRDefault="004F7B1F" w:rsidP="004F7B1F">
      <w:pPr>
        <w:rPr>
          <w:sz w:val="28"/>
          <w:szCs w:val="28"/>
        </w:rPr>
      </w:pPr>
      <w:r w:rsidRPr="00AC3588">
        <w:rPr>
          <w:sz w:val="28"/>
          <w:szCs w:val="28"/>
        </w:rPr>
        <w:t xml:space="preserve">Далее, согласно шаблону процесса, документ необходимо перевести в статус </w:t>
      </w:r>
      <w:r w:rsidRPr="00AC3588">
        <w:rPr>
          <w:b/>
          <w:sz w:val="28"/>
          <w:szCs w:val="28"/>
        </w:rPr>
        <w:t>Отражен в учете</w:t>
      </w:r>
      <w:r w:rsidRPr="00AC3588">
        <w:rPr>
          <w:sz w:val="28"/>
          <w:szCs w:val="28"/>
        </w:rPr>
        <w:t xml:space="preserve">. </w:t>
      </w:r>
      <w:r w:rsidRPr="00AC3588">
        <w:rPr>
          <w:bCs/>
          <w:sz w:val="28"/>
          <w:szCs w:val="28"/>
        </w:rPr>
        <w:t xml:space="preserve">При переходе в статус </w:t>
      </w:r>
      <w:r w:rsidRPr="00AC3588">
        <w:rPr>
          <w:b/>
          <w:sz w:val="28"/>
          <w:szCs w:val="28"/>
        </w:rPr>
        <w:t>Отражен в учете</w:t>
      </w:r>
      <w:r w:rsidRPr="00AC3588">
        <w:rPr>
          <w:bCs/>
          <w:sz w:val="28"/>
          <w:szCs w:val="28"/>
        </w:rPr>
        <w:t xml:space="preserve"> производится формирование бухгалтерских проводок в учете.</w:t>
      </w:r>
    </w:p>
    <w:p w14:paraId="52800D2D" w14:textId="77777777" w:rsidR="004F7B1F" w:rsidRDefault="004F7B1F" w:rsidP="004F7B1F">
      <w:pPr>
        <w:pStyle w:val="40"/>
        <w:snapToGrid w:val="0"/>
      </w:pPr>
      <w:r w:rsidRPr="00D256F0">
        <w:t>Отражение в учете операций по перечислению средств федерального бюджета на банковских счетах</w:t>
      </w:r>
    </w:p>
    <w:p w14:paraId="158651F0"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40101 </w:t>
      </w:r>
      <w:r w:rsidRPr="00D256F0">
        <w:t>сумм штрафов (пеней) за несвоевременный возврат средств с банковского счета до востребования</w:t>
      </w:r>
      <w:r w:rsidRPr="000C5B7E">
        <w:t xml:space="preserve"> </w:t>
      </w:r>
      <w:r>
        <w:t xml:space="preserve">используется процесс получения выписки из АСФК по лицевому счету администратора доходов (04 ЛС) и отражения в учете документа </w:t>
      </w:r>
      <w:r w:rsidRPr="00357BBD">
        <w:rPr>
          <w:b/>
        </w:rPr>
        <w:t xml:space="preserve">Бухгалтерская справка </w:t>
      </w:r>
      <w:r>
        <w:rPr>
          <w:b/>
        </w:rPr>
        <w:t>ф. 0504833 (Кассовое поступление)</w:t>
      </w:r>
      <w:r>
        <w:t xml:space="preserve">. </w:t>
      </w:r>
    </w:p>
    <w:p w14:paraId="5D022ED1" w14:textId="77777777" w:rsidR="004F7B1F" w:rsidRPr="00AC3588" w:rsidRDefault="004F7B1F" w:rsidP="004F7B1F">
      <w:pPr>
        <w:pStyle w:val="a7"/>
        <w:ind w:firstLine="709"/>
      </w:pPr>
      <w:r w:rsidRPr="00AC3588">
        <w:t xml:space="preserve">Процедура загрузки выписки и работа с документом </w:t>
      </w:r>
      <w:r w:rsidRPr="00357BBD">
        <w:rPr>
          <w:b/>
        </w:rPr>
        <w:t xml:space="preserve">Бухгалтерская справка </w:t>
      </w:r>
      <w:r>
        <w:rPr>
          <w:b/>
        </w:rPr>
        <w:t>ф. 0504833 (Кассовое поступление)</w:t>
      </w:r>
      <w:r w:rsidRPr="00AC3588">
        <w:t xml:space="preserve"> доступна пользователю с правами </w:t>
      </w:r>
      <w:r w:rsidRPr="00C91D17">
        <w:t>«Бухгалтера».</w:t>
      </w:r>
    </w:p>
    <w:p w14:paraId="37CADE78" w14:textId="233138B5" w:rsidR="004F7B1F" w:rsidRDefault="004F7B1F" w:rsidP="004F7B1F">
      <w:pPr>
        <w:pStyle w:val="a7"/>
        <w:ind w:firstLine="709"/>
      </w:pPr>
      <w:r>
        <w:t xml:space="preserve">Порядок работы пользователя с документом </w:t>
      </w:r>
      <w:r w:rsidRPr="00357BBD">
        <w:rPr>
          <w:b/>
        </w:rPr>
        <w:t xml:space="preserve">Бухгалтерская справка </w:t>
      </w:r>
      <w:r>
        <w:rPr>
          <w:b/>
        </w:rPr>
        <w:t>ф. 0504833 (Кассовое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7CC57390" w14:textId="23662D65" w:rsidR="004F7B1F" w:rsidRDefault="004F7B1F" w:rsidP="004F7B1F">
      <w:pPr>
        <w:pStyle w:val="a7"/>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3DEF5093" w14:textId="77777777" w:rsidR="004F7B1F" w:rsidRPr="00BB67B1" w:rsidRDefault="004F7B1F" w:rsidP="004F7B1F">
      <w:pPr>
        <w:pStyle w:val="2"/>
        <w:spacing w:before="120"/>
        <w:jc w:val="both"/>
        <w:rPr>
          <w:rFonts w:cs="Arial"/>
          <w:color w:val="auto"/>
        </w:rPr>
      </w:pPr>
      <w:bookmarkStart w:id="2535" w:name="_Toc37692906"/>
      <w:bookmarkStart w:id="2536" w:name="_Toc62474710"/>
      <w:bookmarkStart w:id="2537" w:name="_Toc97138876"/>
      <w:bookmarkStart w:id="2538" w:name="_Toc101440100"/>
      <w:bookmarkStart w:id="2539" w:name="_Toc105425191"/>
      <w:bookmarkStart w:id="2540" w:name="_Toc105426294"/>
      <w:bookmarkStart w:id="2541" w:name="_Toc107229441"/>
      <w:r w:rsidRPr="00BB67B1">
        <w:rPr>
          <w:rFonts w:cs="Arial"/>
          <w:color w:val="auto"/>
        </w:rPr>
        <w:t>Учет получения информации об исполнении государственных контрактов</w:t>
      </w:r>
      <w:bookmarkEnd w:id="2535"/>
      <w:bookmarkEnd w:id="2536"/>
      <w:bookmarkEnd w:id="2537"/>
      <w:bookmarkEnd w:id="2538"/>
      <w:bookmarkEnd w:id="2539"/>
      <w:bookmarkEnd w:id="2540"/>
      <w:bookmarkEnd w:id="2541"/>
    </w:p>
    <w:p w14:paraId="20F2FB95" w14:textId="77777777" w:rsidR="004F7B1F" w:rsidRPr="00E372A9" w:rsidRDefault="004F7B1F" w:rsidP="004F7B1F">
      <w:pPr>
        <w:pStyle w:val="ab"/>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 xml:space="preserve">части реализации </w:t>
      </w:r>
      <w:r w:rsidRPr="008E70AC">
        <w:rPr>
          <w:color w:val="auto"/>
        </w:rPr>
        <w:t>функциональности получения информации об исполнении государственных контрактов</w:t>
      </w:r>
      <w:r w:rsidRPr="00873D08">
        <w:rPr>
          <w:color w:val="auto"/>
        </w:rPr>
        <w:t>.</w:t>
      </w:r>
    </w:p>
    <w:p w14:paraId="24AA575A" w14:textId="77777777" w:rsidR="004F7B1F" w:rsidRPr="007C24E6" w:rsidRDefault="004F7B1F" w:rsidP="004F7B1F">
      <w:pPr>
        <w:pStyle w:val="3"/>
      </w:pPr>
      <w:bookmarkStart w:id="2542" w:name="_Toc62474711"/>
      <w:bookmarkStart w:id="2543" w:name="_Toc97138877"/>
      <w:bookmarkStart w:id="2544" w:name="_Toc101440101"/>
      <w:bookmarkStart w:id="2545" w:name="_Toc105425192"/>
      <w:bookmarkStart w:id="2546" w:name="_Toc105426295"/>
      <w:bookmarkStart w:id="2547" w:name="_Toc107229442"/>
      <w:r w:rsidRPr="00FA3733">
        <w:t xml:space="preserve">Получение </w:t>
      </w:r>
      <w:r>
        <w:t>электронного документа «Сведения о денежных обязательствах»</w:t>
      </w:r>
      <w:bookmarkEnd w:id="2542"/>
      <w:bookmarkEnd w:id="2543"/>
      <w:bookmarkEnd w:id="2544"/>
      <w:bookmarkEnd w:id="2545"/>
      <w:bookmarkEnd w:id="2546"/>
      <w:bookmarkEnd w:id="2547"/>
    </w:p>
    <w:p w14:paraId="35E5D177" w14:textId="77777777" w:rsidR="004F7B1F" w:rsidRDefault="004F7B1F" w:rsidP="004F7B1F">
      <w:pPr>
        <w:pStyle w:val="a7"/>
        <w:ind w:firstLine="709"/>
      </w:pPr>
      <w:r>
        <w:t>Для выполнения процедуры загрузки данных сведений об исполнении государственных контрактов из ПУР</w:t>
      </w:r>
      <w:r w:rsidRPr="00EA7CDD">
        <w:rPr>
          <w:b/>
        </w:rPr>
        <w:t xml:space="preserve"> </w:t>
      </w:r>
      <w:r>
        <w:t xml:space="preserve">в Модуль используется документ </w:t>
      </w:r>
      <w:r w:rsidRPr="00E338E0">
        <w:rPr>
          <w:b/>
        </w:rPr>
        <w:t>Импорт данных</w:t>
      </w:r>
      <w:r>
        <w:t xml:space="preserve">. </w:t>
      </w:r>
    </w:p>
    <w:p w14:paraId="4CA19DCB" w14:textId="77777777" w:rsidR="004F7B1F" w:rsidRDefault="004F7B1F" w:rsidP="004F7B1F">
      <w:pPr>
        <w:pStyle w:val="a7"/>
        <w:ind w:firstLine="709"/>
      </w:pPr>
      <w:r>
        <w:t xml:space="preserve">Документ </w:t>
      </w:r>
      <w:r w:rsidRPr="00A13A87">
        <w:rPr>
          <w:b/>
        </w:rPr>
        <w:t>Импорт данных</w:t>
      </w:r>
      <w:r>
        <w:t xml:space="preserve"> будет автоматически создан на основании данных обмена с ПУР.</w:t>
      </w:r>
    </w:p>
    <w:p w14:paraId="6F2F4D3C" w14:textId="639A13F7" w:rsidR="004F7B1F" w:rsidRPr="00786123" w:rsidRDefault="004F7B1F" w:rsidP="004F7B1F">
      <w:pPr>
        <w:pStyle w:val="a7"/>
        <w:ind w:firstLine="709"/>
      </w:pPr>
      <w:bookmarkStart w:id="2548" w:name="_Toc7184400"/>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bookmarkEnd w:id="2548"/>
    <w:p w14:paraId="04B2E47F" w14:textId="77777777" w:rsidR="004F7B1F" w:rsidRDefault="004F7B1F" w:rsidP="004F7B1F">
      <w:pPr>
        <w:contextualSpacing/>
        <w:rPr>
          <w:sz w:val="28"/>
          <w:szCs w:val="28"/>
        </w:rPr>
      </w:pPr>
      <w:r>
        <w:rPr>
          <w:sz w:val="28"/>
          <w:szCs w:val="28"/>
        </w:rPr>
        <w:t xml:space="preserve">При успешной загрузки файла, пользователь автоматически получает новую задачу на формирование документа </w:t>
      </w:r>
      <w:r w:rsidRPr="006B23AB">
        <w:rPr>
          <w:b/>
          <w:sz w:val="28"/>
          <w:szCs w:val="28"/>
        </w:rPr>
        <w:t>Электронный документ поставщика</w:t>
      </w:r>
      <w:r>
        <w:rPr>
          <w:b/>
          <w:sz w:val="28"/>
          <w:szCs w:val="28"/>
        </w:rPr>
        <w:t>.</w:t>
      </w:r>
    </w:p>
    <w:p w14:paraId="5DF48C9D" w14:textId="77777777" w:rsidR="004F7B1F" w:rsidRPr="00BD173E" w:rsidRDefault="004F7B1F" w:rsidP="004F7B1F">
      <w:pPr>
        <w:pStyle w:val="5"/>
        <w:spacing w:line="240" w:lineRule="auto"/>
        <w:rPr>
          <w:szCs w:val="28"/>
        </w:rPr>
      </w:pPr>
      <w:r>
        <w:rPr>
          <w:szCs w:val="28"/>
        </w:rPr>
        <w:t>Документ «</w:t>
      </w:r>
      <w:r w:rsidRPr="004F1A8B">
        <w:rPr>
          <w:szCs w:val="28"/>
        </w:rPr>
        <w:t>Сведения о денежном обязательстве ф.0506102</w:t>
      </w:r>
      <w:r>
        <w:rPr>
          <w:szCs w:val="28"/>
        </w:rPr>
        <w:t>»</w:t>
      </w:r>
    </w:p>
    <w:p w14:paraId="09C350E2" w14:textId="77777777" w:rsidR="004F7B1F" w:rsidRDefault="004F7B1F" w:rsidP="004F7B1F">
      <w:pPr>
        <w:contextualSpacing/>
        <w:rPr>
          <w:sz w:val="28"/>
          <w:szCs w:val="28"/>
        </w:rPr>
      </w:pPr>
      <w:r>
        <w:rPr>
          <w:sz w:val="28"/>
          <w:szCs w:val="28"/>
        </w:rPr>
        <w:t xml:space="preserve">При формировании документа </w:t>
      </w:r>
      <w:r w:rsidRPr="00032769">
        <w:rPr>
          <w:b/>
          <w:sz w:val="28"/>
          <w:szCs w:val="28"/>
        </w:rPr>
        <w:t>Импорт данных</w:t>
      </w:r>
      <w:r>
        <w:rPr>
          <w:sz w:val="28"/>
          <w:szCs w:val="28"/>
        </w:rPr>
        <w:t xml:space="preserve"> будет создан новый объект </w:t>
      </w:r>
      <w:r w:rsidRPr="004F1A8B">
        <w:rPr>
          <w:b/>
          <w:sz w:val="28"/>
          <w:szCs w:val="28"/>
        </w:rPr>
        <w:t>Сведения о денежном обязательстве ф.0506102</w:t>
      </w:r>
      <w:r w:rsidRPr="000B419C">
        <w:rPr>
          <w:sz w:val="28"/>
          <w:szCs w:val="28"/>
        </w:rPr>
        <w:t>.</w:t>
      </w:r>
    </w:p>
    <w:p w14:paraId="2502AC85" w14:textId="77777777" w:rsidR="004F7B1F" w:rsidRDefault="004F7B1F" w:rsidP="004F7B1F">
      <w:pPr>
        <w:contextualSpacing/>
        <w:rPr>
          <w:sz w:val="28"/>
        </w:rPr>
      </w:pPr>
      <w:r w:rsidRPr="00AF4AB8">
        <w:rPr>
          <w:sz w:val="28"/>
        </w:rPr>
        <w:t>При регистрации в учете документа</w:t>
      </w:r>
      <w:r>
        <w:rPr>
          <w:b/>
          <w:sz w:val="28"/>
        </w:rPr>
        <w:t xml:space="preserve"> Импорт данных </w:t>
      </w:r>
      <w:r>
        <w:rPr>
          <w:sz w:val="28"/>
        </w:rPr>
        <w:t xml:space="preserve">документ </w:t>
      </w:r>
      <w:r w:rsidRPr="004F1A8B">
        <w:rPr>
          <w:b/>
          <w:sz w:val="28"/>
          <w:szCs w:val="28"/>
        </w:rPr>
        <w:t>Сведения о денежном обязательстве ф.0506102</w:t>
      </w:r>
      <w:r>
        <w:rPr>
          <w:b/>
          <w:sz w:val="28"/>
          <w:szCs w:val="28"/>
        </w:rPr>
        <w:t xml:space="preserve"> </w:t>
      </w:r>
      <w:r w:rsidRPr="00AF4AB8">
        <w:rPr>
          <w:sz w:val="28"/>
          <w:szCs w:val="28"/>
        </w:rPr>
        <w:t xml:space="preserve">в </w:t>
      </w:r>
      <w:r>
        <w:rPr>
          <w:sz w:val="28"/>
          <w:szCs w:val="28"/>
        </w:rPr>
        <w:t xml:space="preserve">соответствии с шаблоном процесса </w:t>
      </w:r>
      <w:r w:rsidRPr="00AF4AB8">
        <w:rPr>
          <w:sz w:val="28"/>
          <w:szCs w:val="28"/>
        </w:rPr>
        <w:t>автоматически будет</w:t>
      </w:r>
      <w:r>
        <w:rPr>
          <w:sz w:val="28"/>
          <w:szCs w:val="28"/>
        </w:rPr>
        <w:t xml:space="preserve"> переведен в статус </w:t>
      </w:r>
      <w:r w:rsidRPr="00AF4AB8">
        <w:rPr>
          <w:b/>
          <w:sz w:val="28"/>
          <w:szCs w:val="28"/>
        </w:rPr>
        <w:t>Зареги</w:t>
      </w:r>
      <w:r w:rsidRPr="00AF4AB8">
        <w:rPr>
          <w:b/>
          <w:sz w:val="28"/>
        </w:rPr>
        <w:t>стрирован</w:t>
      </w:r>
      <w:r>
        <w:rPr>
          <w:sz w:val="28"/>
        </w:rPr>
        <w:t>.</w:t>
      </w:r>
    </w:p>
    <w:p w14:paraId="72A1298E" w14:textId="77777777" w:rsidR="004F7B1F" w:rsidRDefault="004F7B1F" w:rsidP="004F7B1F">
      <w:pPr>
        <w:ind w:firstLine="0"/>
        <w:contextualSpacing/>
        <w:jc w:val="left"/>
        <w:rPr>
          <w:sz w:val="32"/>
          <w:szCs w:val="28"/>
        </w:rPr>
      </w:pPr>
      <w:r>
        <w:rPr>
          <w:noProof/>
        </w:rPr>
        <w:drawing>
          <wp:inline distT="0" distB="0" distL="0" distR="0" wp14:anchorId="1FC051EA" wp14:editId="6EACB020">
            <wp:extent cx="6119495" cy="4397375"/>
            <wp:effectExtent l="0" t="0" r="0" b="3175"/>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a:stretch>
                      <a:fillRect/>
                    </a:stretch>
                  </pic:blipFill>
                  <pic:spPr>
                    <a:xfrm>
                      <a:off x="0" y="0"/>
                      <a:ext cx="6119495" cy="4397375"/>
                    </a:xfrm>
                    <a:prstGeom prst="rect">
                      <a:avLst/>
                    </a:prstGeom>
                  </pic:spPr>
                </pic:pic>
              </a:graphicData>
            </a:graphic>
          </wp:inline>
        </w:drawing>
      </w:r>
    </w:p>
    <w:p w14:paraId="2BC4121E" w14:textId="555DE821" w:rsidR="004F7B1F" w:rsidRPr="00F912A2" w:rsidRDefault="004F7B1F" w:rsidP="004F7B1F">
      <w:pPr>
        <w:ind w:firstLine="491"/>
        <w:contextualSpacing/>
        <w:jc w:val="center"/>
        <w:rPr>
          <w:sz w:val="32"/>
          <w:szCs w:val="28"/>
        </w:rPr>
      </w:pPr>
      <w:bookmarkStart w:id="2549" w:name="_Toc105424604"/>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488</w:t>
      </w:r>
      <w:r>
        <w:rPr>
          <w:color w:val="auto"/>
          <w:sz w:val="28"/>
        </w:rPr>
        <w:fldChar w:fldCharType="end"/>
      </w:r>
      <w:r w:rsidRPr="00AF4AB8">
        <w:rPr>
          <w:color w:val="auto"/>
          <w:sz w:val="28"/>
        </w:rPr>
        <w:t xml:space="preserve"> </w:t>
      </w:r>
      <w:r>
        <w:rPr>
          <w:color w:val="auto"/>
          <w:sz w:val="28"/>
        </w:rPr>
        <w:t>-</w:t>
      </w:r>
      <w:r w:rsidRPr="00AF4AB8">
        <w:rPr>
          <w:color w:val="auto"/>
          <w:sz w:val="28"/>
        </w:rPr>
        <w:t xml:space="preserve"> Сведения о денежном обязательстве ф.0506102</w:t>
      </w:r>
      <w:bookmarkEnd w:id="2549"/>
    </w:p>
    <w:p w14:paraId="1BF7C12C" w14:textId="77777777" w:rsidR="004F7B1F" w:rsidRPr="00836DCB" w:rsidRDefault="004F7B1F" w:rsidP="004F7B1F">
      <w:pPr>
        <w:pStyle w:val="40"/>
        <w:snapToGrid w:val="0"/>
      </w:pPr>
      <w:r>
        <w:t>Регистрация информации об исполнении контракта в документе «Электронный документ поставщика</w:t>
      </w:r>
      <w:r w:rsidRPr="00757C2B">
        <w:t>»</w:t>
      </w:r>
    </w:p>
    <w:p w14:paraId="0ABA7846" w14:textId="77777777" w:rsidR="004F7B1F" w:rsidRPr="00BD173E" w:rsidRDefault="004F7B1F" w:rsidP="004F7B1F">
      <w:pPr>
        <w:pStyle w:val="5"/>
        <w:spacing w:line="240" w:lineRule="auto"/>
        <w:rPr>
          <w:szCs w:val="28"/>
        </w:rPr>
      </w:pPr>
      <w:r>
        <w:rPr>
          <w:szCs w:val="28"/>
        </w:rPr>
        <w:t>Документ «</w:t>
      </w:r>
      <w:r w:rsidRPr="006B23AB">
        <w:rPr>
          <w:szCs w:val="28"/>
        </w:rPr>
        <w:t>Электронный документ поставщика</w:t>
      </w:r>
      <w:r>
        <w:rPr>
          <w:szCs w:val="28"/>
        </w:rPr>
        <w:t>»</w:t>
      </w:r>
    </w:p>
    <w:p w14:paraId="2EA4CD41" w14:textId="77777777" w:rsidR="004F7B1F" w:rsidRDefault="004F7B1F" w:rsidP="004F7B1F">
      <w:pPr>
        <w:spacing w:before="120" w:after="120"/>
        <w:rPr>
          <w:sz w:val="28"/>
          <w:szCs w:val="28"/>
        </w:rPr>
      </w:pPr>
      <w:r>
        <w:rPr>
          <w:sz w:val="28"/>
          <w:szCs w:val="28"/>
        </w:rPr>
        <w:t xml:space="preserve">При формировании документа </w:t>
      </w:r>
      <w:r w:rsidRPr="00032769">
        <w:rPr>
          <w:b/>
          <w:sz w:val="28"/>
          <w:szCs w:val="28"/>
        </w:rPr>
        <w:t>Импорт данных</w:t>
      </w:r>
      <w:r>
        <w:rPr>
          <w:sz w:val="28"/>
          <w:szCs w:val="28"/>
        </w:rPr>
        <w:t xml:space="preserve"> будет создан новый объект </w:t>
      </w:r>
      <w:r w:rsidRPr="00173540">
        <w:rPr>
          <w:b/>
          <w:sz w:val="28"/>
          <w:szCs w:val="28"/>
        </w:rPr>
        <w:t>Электронный документ поставщика</w:t>
      </w:r>
      <w:r>
        <w:rPr>
          <w:b/>
          <w:sz w:val="28"/>
          <w:szCs w:val="28"/>
        </w:rPr>
        <w:t>.</w:t>
      </w:r>
    </w:p>
    <w:p w14:paraId="0362F675" w14:textId="77777777" w:rsidR="004F7B1F" w:rsidRDefault="004F7B1F" w:rsidP="004F7B1F">
      <w:pPr>
        <w:contextualSpacing/>
        <w:rPr>
          <w:sz w:val="28"/>
          <w:szCs w:val="28"/>
        </w:rPr>
      </w:pPr>
      <w:r>
        <w:rPr>
          <w:sz w:val="28"/>
          <w:szCs w:val="28"/>
        </w:rPr>
        <w:t xml:space="preserve">При формировании документа </w:t>
      </w:r>
      <w:r w:rsidRPr="00EE2412">
        <w:rPr>
          <w:b/>
          <w:sz w:val="28"/>
          <w:szCs w:val="28"/>
        </w:rPr>
        <w:t>Электронный документ поставщика</w:t>
      </w:r>
      <w:r>
        <w:rPr>
          <w:sz w:val="28"/>
          <w:szCs w:val="28"/>
        </w:rPr>
        <w:t xml:space="preserve"> будет создана </w:t>
      </w:r>
      <w:r w:rsidRPr="00693CFE">
        <w:rPr>
          <w:b/>
          <w:sz w:val="28"/>
          <w:szCs w:val="28"/>
        </w:rPr>
        <w:t>Задача пользователю</w:t>
      </w:r>
      <w:r w:rsidRPr="000B419C">
        <w:rPr>
          <w:sz w:val="28"/>
          <w:szCs w:val="28"/>
        </w:rPr>
        <w:t>.</w:t>
      </w:r>
    </w:p>
    <w:p w14:paraId="069590B1" w14:textId="0824798E"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2DC93E5" w14:textId="77777777" w:rsidR="004F7B1F" w:rsidRDefault="004F7B1F" w:rsidP="004F7B1F">
      <w:pPr>
        <w:rPr>
          <w:sz w:val="28"/>
          <w:szCs w:val="28"/>
        </w:rPr>
      </w:pPr>
      <w:r>
        <w:rPr>
          <w:sz w:val="28"/>
          <w:szCs w:val="28"/>
        </w:rPr>
        <w:t xml:space="preserve">После принятия задачи к исполнению, пользователю необходимо в документе, при поступлении </w:t>
      </w:r>
      <w:r w:rsidRPr="007456EA">
        <w:rPr>
          <w:sz w:val="28"/>
          <w:szCs w:val="28"/>
        </w:rPr>
        <w:t>номенклатуры, услуги, работы</w:t>
      </w:r>
      <w:r>
        <w:rPr>
          <w:sz w:val="28"/>
          <w:szCs w:val="28"/>
        </w:rPr>
        <w:t xml:space="preserve"> в табличной части нажать на кнопку </w:t>
      </w:r>
      <w:r w:rsidRPr="00232E49">
        <w:rPr>
          <w:b/>
          <w:sz w:val="28"/>
          <w:szCs w:val="28"/>
        </w:rPr>
        <w:t>Установить признак номенклатуры</w:t>
      </w:r>
      <w:r>
        <w:rPr>
          <w:b/>
          <w:sz w:val="28"/>
          <w:szCs w:val="28"/>
        </w:rPr>
        <w:t>.</w:t>
      </w:r>
    </w:p>
    <w:p w14:paraId="53227781" w14:textId="77777777" w:rsidR="004F7B1F" w:rsidRDefault="004F7B1F" w:rsidP="004F7B1F">
      <w:pPr>
        <w:ind w:firstLine="0"/>
        <w:rPr>
          <w:sz w:val="28"/>
          <w:szCs w:val="28"/>
        </w:rPr>
      </w:pPr>
      <w:r>
        <w:rPr>
          <w:noProof/>
        </w:rPr>
        <w:drawing>
          <wp:inline distT="0" distB="0" distL="0" distR="0" wp14:anchorId="6DD97723" wp14:editId="71EDA9B1">
            <wp:extent cx="6119495" cy="1819910"/>
            <wp:effectExtent l="0" t="0" r="0" b="889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stretch>
                      <a:fillRect/>
                    </a:stretch>
                  </pic:blipFill>
                  <pic:spPr>
                    <a:xfrm>
                      <a:off x="0" y="0"/>
                      <a:ext cx="6119495" cy="1819910"/>
                    </a:xfrm>
                    <a:prstGeom prst="rect">
                      <a:avLst/>
                    </a:prstGeom>
                  </pic:spPr>
                </pic:pic>
              </a:graphicData>
            </a:graphic>
          </wp:inline>
        </w:drawing>
      </w:r>
    </w:p>
    <w:p w14:paraId="6C4F7C5B" w14:textId="14115D48" w:rsidR="004F7B1F" w:rsidRPr="00232E49" w:rsidRDefault="004F7B1F" w:rsidP="004F7B1F">
      <w:pPr>
        <w:pStyle w:val="afff1"/>
        <w:spacing w:before="120" w:after="120"/>
        <w:ind w:firstLine="851"/>
        <w:jc w:val="center"/>
      </w:pPr>
      <w:bookmarkStart w:id="2550" w:name="_Toc105424605"/>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489</w:t>
      </w:r>
      <w:r>
        <w:rPr>
          <w:color w:val="auto"/>
        </w:rPr>
        <w:fldChar w:fldCharType="end"/>
      </w:r>
      <w:r w:rsidRPr="00232E49">
        <w:rPr>
          <w:color w:val="auto"/>
        </w:rPr>
        <w:t xml:space="preserve"> </w:t>
      </w:r>
      <w:r>
        <w:rPr>
          <w:color w:val="auto"/>
        </w:rPr>
        <w:t>-</w:t>
      </w:r>
      <w:r w:rsidRPr="00232E49">
        <w:rPr>
          <w:color w:val="auto"/>
        </w:rPr>
        <w:t xml:space="preserve"> </w:t>
      </w:r>
      <w:r w:rsidRPr="00232E49">
        <w:t>Электронный документ поставщика</w:t>
      </w:r>
      <w:bookmarkEnd w:id="2550"/>
    </w:p>
    <w:p w14:paraId="4062AFDC" w14:textId="77777777" w:rsidR="004F7B1F" w:rsidRDefault="004F7B1F" w:rsidP="004F7B1F">
      <w:pPr>
        <w:rPr>
          <w:sz w:val="28"/>
          <w:szCs w:val="28"/>
        </w:rPr>
      </w:pPr>
      <w:r>
        <w:rPr>
          <w:sz w:val="28"/>
          <w:szCs w:val="28"/>
        </w:rPr>
        <w:t xml:space="preserve">В открывшемся окне необходимо выбрать признак номенклатуры для справочника </w:t>
      </w:r>
      <w:r w:rsidRPr="00A160F9">
        <w:rPr>
          <w:b/>
          <w:sz w:val="28"/>
          <w:szCs w:val="28"/>
        </w:rPr>
        <w:t>Номенклатура</w:t>
      </w:r>
      <w:r>
        <w:rPr>
          <w:sz w:val="28"/>
          <w:szCs w:val="28"/>
        </w:rPr>
        <w:t xml:space="preserve"> в соответствии с типом имущества, услуги.</w:t>
      </w:r>
    </w:p>
    <w:p w14:paraId="25016E0E" w14:textId="77777777" w:rsidR="004F7B1F" w:rsidRDefault="004F7B1F" w:rsidP="004F7B1F">
      <w:pPr>
        <w:ind w:firstLine="360"/>
        <w:jc w:val="center"/>
        <w:rPr>
          <w:sz w:val="28"/>
          <w:szCs w:val="28"/>
        </w:rPr>
      </w:pPr>
      <w:r>
        <w:rPr>
          <w:noProof/>
          <w:snapToGrid/>
        </w:rPr>
        <w:drawing>
          <wp:inline distT="0" distB="0" distL="0" distR="0" wp14:anchorId="374B4FFC" wp14:editId="4593E50F">
            <wp:extent cx="3057525" cy="1724025"/>
            <wp:effectExtent l="0" t="0" r="9525" b="9525"/>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stretch>
                      <a:fillRect/>
                    </a:stretch>
                  </pic:blipFill>
                  <pic:spPr>
                    <a:xfrm>
                      <a:off x="0" y="0"/>
                      <a:ext cx="3057525" cy="1724025"/>
                    </a:xfrm>
                    <a:prstGeom prst="rect">
                      <a:avLst/>
                    </a:prstGeom>
                  </pic:spPr>
                </pic:pic>
              </a:graphicData>
            </a:graphic>
          </wp:inline>
        </w:drawing>
      </w:r>
    </w:p>
    <w:p w14:paraId="42E7CE7A" w14:textId="2E267268" w:rsidR="004F7B1F" w:rsidRPr="00232E49" w:rsidRDefault="004F7B1F" w:rsidP="004F7B1F">
      <w:pPr>
        <w:pStyle w:val="afff1"/>
        <w:spacing w:before="120" w:after="120"/>
        <w:ind w:firstLine="851"/>
        <w:jc w:val="center"/>
      </w:pPr>
      <w:bookmarkStart w:id="2551" w:name="_Toc105424606"/>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490</w:t>
      </w:r>
      <w:r>
        <w:rPr>
          <w:color w:val="auto"/>
        </w:rPr>
        <w:fldChar w:fldCharType="end"/>
      </w:r>
      <w:r w:rsidRPr="00232E49">
        <w:rPr>
          <w:color w:val="auto"/>
        </w:rPr>
        <w:t xml:space="preserve"> </w:t>
      </w:r>
      <w:r>
        <w:rPr>
          <w:color w:val="auto"/>
        </w:rPr>
        <w:t>-</w:t>
      </w:r>
      <w:r w:rsidRPr="00232E49">
        <w:rPr>
          <w:color w:val="auto"/>
        </w:rPr>
        <w:t xml:space="preserve"> </w:t>
      </w:r>
      <w:r>
        <w:t>Выбор признака номенклатуры</w:t>
      </w:r>
      <w:bookmarkEnd w:id="2551"/>
    </w:p>
    <w:p w14:paraId="51E8EB6C" w14:textId="77777777" w:rsidR="004F7B1F" w:rsidRDefault="004F7B1F" w:rsidP="004F7B1F">
      <w:pPr>
        <w:contextualSpacing/>
        <w:rPr>
          <w:sz w:val="28"/>
          <w:szCs w:val="28"/>
        </w:rPr>
      </w:pPr>
      <w:r>
        <w:rPr>
          <w:sz w:val="28"/>
          <w:szCs w:val="28"/>
        </w:rPr>
        <w:t xml:space="preserve">При поступлении </w:t>
      </w:r>
      <w:r w:rsidRPr="007456EA">
        <w:rPr>
          <w:sz w:val="28"/>
          <w:szCs w:val="28"/>
        </w:rPr>
        <w:t>основных средств</w:t>
      </w:r>
      <w:r>
        <w:rPr>
          <w:sz w:val="28"/>
          <w:szCs w:val="28"/>
        </w:rPr>
        <w:t xml:space="preserve"> или капительных</w:t>
      </w:r>
      <w:r w:rsidRPr="007456EA">
        <w:rPr>
          <w:sz w:val="28"/>
          <w:szCs w:val="28"/>
        </w:rPr>
        <w:t xml:space="preserve"> вложений</w:t>
      </w:r>
      <w:r>
        <w:rPr>
          <w:sz w:val="28"/>
          <w:szCs w:val="28"/>
        </w:rPr>
        <w:t xml:space="preserve"> устанавливать признак номенклатуры не требуется. </w:t>
      </w:r>
    </w:p>
    <w:p w14:paraId="6F9C648D" w14:textId="77777777" w:rsidR="004F7B1F" w:rsidRDefault="004F7B1F" w:rsidP="004F7B1F">
      <w:pPr>
        <w:contextualSpacing/>
        <w:rPr>
          <w:sz w:val="28"/>
          <w:szCs w:val="28"/>
        </w:rPr>
      </w:pPr>
      <w:r>
        <w:rPr>
          <w:sz w:val="28"/>
          <w:szCs w:val="28"/>
        </w:rPr>
        <w:t xml:space="preserve">Далее пользователю нужно нажать кнопку </w:t>
      </w:r>
      <w:r w:rsidRPr="00C67E3A">
        <w:rPr>
          <w:b/>
          <w:sz w:val="28"/>
          <w:szCs w:val="28"/>
        </w:rPr>
        <w:t>Сопоставить номенклатуру поставщика</w:t>
      </w:r>
      <w:r>
        <w:rPr>
          <w:b/>
          <w:sz w:val="28"/>
          <w:szCs w:val="28"/>
        </w:rPr>
        <w:t xml:space="preserve"> </w:t>
      </w:r>
      <w:r w:rsidRPr="00D25F9A">
        <w:rPr>
          <w:sz w:val="28"/>
          <w:szCs w:val="28"/>
        </w:rPr>
        <w:t>для запуска обработки заполнения номенклатуры</w:t>
      </w:r>
      <w:r w:rsidRPr="00C67E3A">
        <w:rPr>
          <w:b/>
          <w:sz w:val="28"/>
          <w:szCs w:val="28"/>
        </w:rPr>
        <w:t>.</w:t>
      </w:r>
    </w:p>
    <w:p w14:paraId="5DCA58A7" w14:textId="77777777" w:rsidR="004F7B1F" w:rsidRDefault="004F7B1F" w:rsidP="004F7B1F">
      <w:pPr>
        <w:ind w:firstLine="0"/>
        <w:contextualSpacing/>
        <w:jc w:val="left"/>
        <w:rPr>
          <w:b/>
          <w:sz w:val="28"/>
          <w:szCs w:val="28"/>
        </w:rPr>
      </w:pPr>
      <w:r>
        <w:rPr>
          <w:noProof/>
        </w:rPr>
        <w:drawing>
          <wp:inline distT="0" distB="0" distL="0" distR="0" wp14:anchorId="72946AE7" wp14:editId="55C750BB">
            <wp:extent cx="6119495" cy="2007750"/>
            <wp:effectExtent l="0" t="0" r="0"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9"/>
                    <a:srcRect t="5674"/>
                    <a:stretch/>
                  </pic:blipFill>
                  <pic:spPr bwMode="auto">
                    <a:xfrm>
                      <a:off x="0" y="0"/>
                      <a:ext cx="6119495" cy="2007750"/>
                    </a:xfrm>
                    <a:prstGeom prst="rect">
                      <a:avLst/>
                    </a:prstGeom>
                    <a:ln>
                      <a:noFill/>
                    </a:ln>
                    <a:extLst>
                      <a:ext uri="{53640926-AAD7-44D8-BBD7-CCE9431645EC}">
                        <a14:shadowObscured xmlns:a14="http://schemas.microsoft.com/office/drawing/2010/main"/>
                      </a:ext>
                    </a:extLst>
                  </pic:spPr>
                </pic:pic>
              </a:graphicData>
            </a:graphic>
          </wp:inline>
        </w:drawing>
      </w:r>
    </w:p>
    <w:p w14:paraId="36B7DA02" w14:textId="18A8C71A" w:rsidR="004F7B1F" w:rsidRPr="004E5A24" w:rsidRDefault="004F7B1F" w:rsidP="004F7B1F">
      <w:pPr>
        <w:contextualSpacing/>
        <w:jc w:val="center"/>
        <w:rPr>
          <w:b/>
          <w:sz w:val="28"/>
          <w:szCs w:val="28"/>
        </w:rPr>
      </w:pPr>
      <w:bookmarkStart w:id="2552" w:name="_Toc105424607"/>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491</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Сопоставить номенклатуру поставщика</w:t>
      </w:r>
      <w:bookmarkEnd w:id="2552"/>
    </w:p>
    <w:p w14:paraId="46334250" w14:textId="77777777" w:rsidR="004F7B1F" w:rsidRDefault="004F7B1F" w:rsidP="004F7B1F">
      <w:pPr>
        <w:contextualSpacing/>
        <w:rPr>
          <w:b/>
          <w:sz w:val="28"/>
          <w:szCs w:val="28"/>
        </w:rPr>
      </w:pPr>
      <w:r>
        <w:rPr>
          <w:sz w:val="28"/>
          <w:szCs w:val="28"/>
        </w:rPr>
        <w:t xml:space="preserve">Для создания нового элемента справочника </w:t>
      </w:r>
      <w:r w:rsidRPr="00C67E3A">
        <w:rPr>
          <w:b/>
          <w:sz w:val="28"/>
          <w:szCs w:val="28"/>
        </w:rPr>
        <w:t>Номенклатура</w:t>
      </w:r>
      <w:r>
        <w:rPr>
          <w:b/>
          <w:sz w:val="28"/>
          <w:szCs w:val="28"/>
        </w:rPr>
        <w:t xml:space="preserve"> </w:t>
      </w:r>
      <w:r>
        <w:rPr>
          <w:sz w:val="28"/>
          <w:szCs w:val="28"/>
        </w:rPr>
        <w:t>в</w:t>
      </w:r>
      <w:r w:rsidRPr="00C67E3A">
        <w:rPr>
          <w:sz w:val="28"/>
          <w:szCs w:val="28"/>
        </w:rPr>
        <w:t xml:space="preserve"> окне</w:t>
      </w:r>
      <w:r>
        <w:rPr>
          <w:b/>
          <w:sz w:val="28"/>
          <w:szCs w:val="28"/>
        </w:rPr>
        <w:t xml:space="preserve"> Сопоставление номенклатуры </w:t>
      </w:r>
      <w:r w:rsidRPr="00A16C67">
        <w:rPr>
          <w:sz w:val="28"/>
          <w:szCs w:val="28"/>
        </w:rPr>
        <w:t>необходимо нажать на кнопку</w:t>
      </w:r>
      <w:r>
        <w:rPr>
          <w:b/>
          <w:sz w:val="28"/>
          <w:szCs w:val="28"/>
        </w:rPr>
        <w:t xml:space="preserve"> Создать по данным контрагента.</w:t>
      </w:r>
    </w:p>
    <w:p w14:paraId="3783CAC2" w14:textId="77777777" w:rsidR="004F7B1F" w:rsidRDefault="004F7B1F" w:rsidP="004F7B1F">
      <w:pPr>
        <w:ind w:firstLine="0"/>
        <w:contextualSpacing/>
        <w:jc w:val="left"/>
        <w:rPr>
          <w:sz w:val="28"/>
          <w:szCs w:val="28"/>
        </w:rPr>
      </w:pPr>
      <w:r>
        <w:rPr>
          <w:noProof/>
        </w:rPr>
        <w:drawing>
          <wp:inline distT="0" distB="0" distL="0" distR="0" wp14:anchorId="2B927753" wp14:editId="5A70FF6E">
            <wp:extent cx="5467350" cy="2247190"/>
            <wp:effectExtent l="0" t="0" r="0" b="127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5476062" cy="2250771"/>
                    </a:xfrm>
                    <a:prstGeom prst="rect">
                      <a:avLst/>
                    </a:prstGeom>
                  </pic:spPr>
                </pic:pic>
              </a:graphicData>
            </a:graphic>
          </wp:inline>
        </w:drawing>
      </w:r>
    </w:p>
    <w:p w14:paraId="56064A32" w14:textId="371C7D5E" w:rsidR="004F7B1F" w:rsidRDefault="004F7B1F" w:rsidP="004F7B1F">
      <w:pPr>
        <w:contextualSpacing/>
        <w:jc w:val="center"/>
        <w:rPr>
          <w:sz w:val="28"/>
          <w:szCs w:val="28"/>
        </w:rPr>
      </w:pPr>
      <w:bookmarkStart w:id="2553" w:name="_Toc105424608"/>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492</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Создание номенклатуры</w:t>
      </w:r>
      <w:bookmarkEnd w:id="2553"/>
    </w:p>
    <w:p w14:paraId="4A593236" w14:textId="77777777" w:rsidR="004F7B1F" w:rsidRDefault="004F7B1F" w:rsidP="004F7B1F">
      <w:pPr>
        <w:contextualSpacing/>
        <w:rPr>
          <w:sz w:val="28"/>
          <w:szCs w:val="28"/>
        </w:rPr>
      </w:pPr>
      <w:r>
        <w:rPr>
          <w:sz w:val="28"/>
          <w:szCs w:val="28"/>
        </w:rPr>
        <w:t>В открывшемся окне создания номенклатуры необходимо выбрать параметры создания.</w:t>
      </w:r>
    </w:p>
    <w:p w14:paraId="5AE8177C" w14:textId="77777777" w:rsidR="004F7B1F" w:rsidRDefault="004F7B1F" w:rsidP="004F7B1F">
      <w:pPr>
        <w:contextualSpacing/>
        <w:jc w:val="center"/>
        <w:rPr>
          <w:sz w:val="28"/>
          <w:szCs w:val="28"/>
        </w:rPr>
      </w:pPr>
      <w:r>
        <w:rPr>
          <w:noProof/>
          <w:snapToGrid/>
        </w:rPr>
        <w:drawing>
          <wp:inline distT="0" distB="0" distL="0" distR="0" wp14:anchorId="511C2399" wp14:editId="3C041593">
            <wp:extent cx="5010150" cy="5095875"/>
            <wp:effectExtent l="0" t="0" r="0" b="9525"/>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stretch>
                      <a:fillRect/>
                    </a:stretch>
                  </pic:blipFill>
                  <pic:spPr>
                    <a:xfrm>
                      <a:off x="0" y="0"/>
                      <a:ext cx="5010150" cy="5095875"/>
                    </a:xfrm>
                    <a:prstGeom prst="rect">
                      <a:avLst/>
                    </a:prstGeom>
                  </pic:spPr>
                </pic:pic>
              </a:graphicData>
            </a:graphic>
          </wp:inline>
        </w:drawing>
      </w:r>
    </w:p>
    <w:p w14:paraId="14D9D008" w14:textId="3F274289" w:rsidR="004F7B1F" w:rsidRDefault="004F7B1F" w:rsidP="004F7B1F">
      <w:pPr>
        <w:contextualSpacing/>
        <w:jc w:val="center"/>
        <w:rPr>
          <w:sz w:val="28"/>
          <w:szCs w:val="28"/>
        </w:rPr>
      </w:pPr>
      <w:bookmarkStart w:id="2554" w:name="_Toc105424609"/>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493</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Параметры номенклатуры</w:t>
      </w:r>
      <w:bookmarkEnd w:id="2554"/>
    </w:p>
    <w:p w14:paraId="030E9089" w14:textId="77777777" w:rsidR="004F7B1F" w:rsidRDefault="004F7B1F" w:rsidP="004F7B1F">
      <w:pPr>
        <w:contextualSpacing/>
        <w:rPr>
          <w:sz w:val="28"/>
          <w:szCs w:val="28"/>
        </w:rPr>
      </w:pPr>
      <w:r>
        <w:rPr>
          <w:sz w:val="28"/>
          <w:szCs w:val="28"/>
        </w:rPr>
        <w:t xml:space="preserve">Нажать кнопку </w:t>
      </w:r>
      <w:r w:rsidRPr="00A16C67">
        <w:rPr>
          <w:b/>
          <w:sz w:val="28"/>
          <w:szCs w:val="28"/>
        </w:rPr>
        <w:t>Создать элементы справочника</w:t>
      </w:r>
      <w:r>
        <w:rPr>
          <w:sz w:val="28"/>
          <w:szCs w:val="28"/>
        </w:rPr>
        <w:t>.</w:t>
      </w:r>
    </w:p>
    <w:p w14:paraId="60CB9223" w14:textId="77777777" w:rsidR="004F7B1F" w:rsidRDefault="004F7B1F" w:rsidP="004F7B1F">
      <w:pPr>
        <w:contextualSpacing/>
        <w:jc w:val="center"/>
        <w:rPr>
          <w:sz w:val="28"/>
          <w:szCs w:val="28"/>
        </w:rPr>
      </w:pPr>
      <w:r>
        <w:rPr>
          <w:noProof/>
        </w:rPr>
        <w:drawing>
          <wp:inline distT="0" distB="0" distL="0" distR="0" wp14:anchorId="580DACFC" wp14:editId="03BC707D">
            <wp:extent cx="3790950" cy="2224343"/>
            <wp:effectExtent l="0" t="0" r="0" b="508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2"/>
                    <a:stretch>
                      <a:fillRect/>
                    </a:stretch>
                  </pic:blipFill>
                  <pic:spPr>
                    <a:xfrm>
                      <a:off x="0" y="0"/>
                      <a:ext cx="3809579" cy="2235274"/>
                    </a:xfrm>
                    <a:prstGeom prst="rect">
                      <a:avLst/>
                    </a:prstGeom>
                  </pic:spPr>
                </pic:pic>
              </a:graphicData>
            </a:graphic>
          </wp:inline>
        </w:drawing>
      </w:r>
    </w:p>
    <w:p w14:paraId="7CB235A9" w14:textId="1D8BC2CB" w:rsidR="004F7B1F" w:rsidRDefault="004F7B1F" w:rsidP="004F7B1F">
      <w:pPr>
        <w:contextualSpacing/>
        <w:jc w:val="center"/>
        <w:rPr>
          <w:sz w:val="28"/>
          <w:szCs w:val="28"/>
        </w:rPr>
      </w:pPr>
      <w:bookmarkStart w:id="2555" w:name="_Toc105424610"/>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494</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Создать элементы справочника</w:t>
      </w:r>
      <w:bookmarkEnd w:id="2555"/>
    </w:p>
    <w:p w14:paraId="5BC18948" w14:textId="77777777" w:rsidR="004F7B1F" w:rsidRDefault="004F7B1F" w:rsidP="004F7B1F">
      <w:pPr>
        <w:contextualSpacing/>
        <w:rPr>
          <w:b/>
          <w:sz w:val="28"/>
          <w:szCs w:val="28"/>
        </w:rPr>
      </w:pP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Pr>
          <w:sz w:val="28"/>
          <w:szCs w:val="28"/>
        </w:rPr>
        <w:t xml:space="preserve">на форме </w:t>
      </w:r>
      <w:r w:rsidRPr="00A160F9">
        <w:rPr>
          <w:b/>
          <w:sz w:val="28"/>
          <w:szCs w:val="28"/>
        </w:rPr>
        <w:t>Сопоставление номенклатуры.</w:t>
      </w:r>
    </w:p>
    <w:p w14:paraId="2ABC76C9" w14:textId="77777777" w:rsidR="004F7B1F" w:rsidRDefault="004F7B1F" w:rsidP="004F7B1F">
      <w:pPr>
        <w:ind w:firstLine="0"/>
        <w:contextualSpacing/>
        <w:rPr>
          <w:b/>
          <w:sz w:val="28"/>
          <w:szCs w:val="28"/>
        </w:rPr>
      </w:pPr>
      <w:r>
        <w:rPr>
          <w:noProof/>
        </w:rPr>
        <w:drawing>
          <wp:inline distT="0" distB="0" distL="0" distR="0" wp14:anchorId="0EBB5A2F" wp14:editId="6F3414D8">
            <wp:extent cx="5724734" cy="1962150"/>
            <wp:effectExtent l="0" t="0" r="9525"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3"/>
                    <a:srcRect r="17350" b="20175"/>
                    <a:stretch/>
                  </pic:blipFill>
                  <pic:spPr bwMode="auto">
                    <a:xfrm>
                      <a:off x="0" y="0"/>
                      <a:ext cx="5730012" cy="1963959"/>
                    </a:xfrm>
                    <a:prstGeom prst="rect">
                      <a:avLst/>
                    </a:prstGeom>
                    <a:ln>
                      <a:noFill/>
                    </a:ln>
                    <a:extLst>
                      <a:ext uri="{53640926-AAD7-44D8-BBD7-CCE9431645EC}">
                        <a14:shadowObscured xmlns:a14="http://schemas.microsoft.com/office/drawing/2010/main"/>
                      </a:ext>
                    </a:extLst>
                  </pic:spPr>
                </pic:pic>
              </a:graphicData>
            </a:graphic>
          </wp:inline>
        </w:drawing>
      </w:r>
    </w:p>
    <w:p w14:paraId="1B25B884" w14:textId="2F7B035B" w:rsidR="004F7B1F" w:rsidRDefault="004F7B1F" w:rsidP="004F7B1F">
      <w:pPr>
        <w:contextualSpacing/>
        <w:jc w:val="center"/>
        <w:rPr>
          <w:sz w:val="28"/>
          <w:szCs w:val="28"/>
        </w:rPr>
      </w:pPr>
      <w:bookmarkStart w:id="2556" w:name="_Toc105424611"/>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495</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Заполнение номенклатуры</w:t>
      </w:r>
      <w:bookmarkEnd w:id="2556"/>
    </w:p>
    <w:p w14:paraId="11245BF9" w14:textId="77777777" w:rsidR="004F7B1F" w:rsidRDefault="004F7B1F" w:rsidP="004F7B1F">
      <w:pPr>
        <w:contextualSpacing/>
        <w:rPr>
          <w:b/>
          <w:sz w:val="28"/>
          <w:szCs w:val="28"/>
        </w:rPr>
      </w:pPr>
      <w:r>
        <w:rPr>
          <w:sz w:val="28"/>
          <w:szCs w:val="28"/>
        </w:rPr>
        <w:t xml:space="preserve">Для </w:t>
      </w:r>
      <w:r w:rsidRPr="00D25F9A">
        <w:rPr>
          <w:sz w:val="28"/>
          <w:szCs w:val="28"/>
        </w:rPr>
        <w:t>сопоставления</w:t>
      </w:r>
      <w:r>
        <w:rPr>
          <w:sz w:val="28"/>
          <w:szCs w:val="28"/>
        </w:rPr>
        <w:t xml:space="preserve"> материальных ценностей с справочником </w:t>
      </w:r>
      <w:r w:rsidRPr="00023421">
        <w:rPr>
          <w:b/>
          <w:sz w:val="28"/>
          <w:szCs w:val="28"/>
        </w:rPr>
        <w:t>Номенклатура</w:t>
      </w:r>
      <w:r>
        <w:rPr>
          <w:sz w:val="28"/>
          <w:szCs w:val="28"/>
        </w:rPr>
        <w:t xml:space="preserve"> в</w:t>
      </w:r>
      <w:r w:rsidRPr="00C67E3A">
        <w:rPr>
          <w:sz w:val="28"/>
          <w:szCs w:val="28"/>
        </w:rPr>
        <w:t xml:space="preserve"> окне</w:t>
      </w:r>
      <w:r>
        <w:rPr>
          <w:b/>
          <w:sz w:val="28"/>
          <w:szCs w:val="28"/>
        </w:rPr>
        <w:t xml:space="preserve"> Сопоставление номенклатуры </w:t>
      </w:r>
      <w:r>
        <w:rPr>
          <w:sz w:val="28"/>
          <w:szCs w:val="28"/>
        </w:rPr>
        <w:t xml:space="preserve">в поле </w:t>
      </w:r>
      <w:r w:rsidRPr="00D25F9A">
        <w:rPr>
          <w:b/>
          <w:sz w:val="28"/>
          <w:szCs w:val="28"/>
        </w:rPr>
        <w:t>Данные моей базы</w:t>
      </w:r>
      <w:r>
        <w:rPr>
          <w:sz w:val="28"/>
          <w:szCs w:val="28"/>
        </w:rPr>
        <w:t xml:space="preserve"> выбрать </w:t>
      </w:r>
      <w:r w:rsidRPr="00C67E3A">
        <w:rPr>
          <w:b/>
          <w:sz w:val="28"/>
          <w:szCs w:val="28"/>
        </w:rPr>
        <w:t>Найдено в моей базе</w:t>
      </w:r>
      <w:r>
        <w:rPr>
          <w:b/>
          <w:sz w:val="28"/>
          <w:szCs w:val="28"/>
        </w:rPr>
        <w:t>.</w:t>
      </w:r>
    </w:p>
    <w:p w14:paraId="3AE925E4" w14:textId="77777777" w:rsidR="004F7B1F" w:rsidRDefault="004F7B1F" w:rsidP="004F7B1F">
      <w:pPr>
        <w:ind w:firstLine="0"/>
        <w:contextualSpacing/>
        <w:jc w:val="left"/>
        <w:rPr>
          <w:sz w:val="28"/>
          <w:szCs w:val="28"/>
        </w:rPr>
      </w:pPr>
      <w:r>
        <w:rPr>
          <w:noProof/>
        </w:rPr>
        <w:drawing>
          <wp:inline distT="0" distB="0" distL="0" distR="0" wp14:anchorId="67C00662" wp14:editId="3C108D78">
            <wp:extent cx="6119495" cy="2185670"/>
            <wp:effectExtent l="0" t="0" r="0" b="508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6119495" cy="2185670"/>
                    </a:xfrm>
                    <a:prstGeom prst="rect">
                      <a:avLst/>
                    </a:prstGeom>
                  </pic:spPr>
                </pic:pic>
              </a:graphicData>
            </a:graphic>
          </wp:inline>
        </w:drawing>
      </w:r>
    </w:p>
    <w:p w14:paraId="1D5F6BC7" w14:textId="4C208492" w:rsidR="004F7B1F" w:rsidRDefault="004F7B1F" w:rsidP="004F7B1F">
      <w:pPr>
        <w:contextualSpacing/>
        <w:jc w:val="center"/>
        <w:rPr>
          <w:sz w:val="28"/>
          <w:szCs w:val="28"/>
        </w:rPr>
      </w:pPr>
      <w:bookmarkStart w:id="2557" w:name="_Toc105424612"/>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496</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Выбор номенклатуры</w:t>
      </w:r>
      <w:bookmarkEnd w:id="2557"/>
    </w:p>
    <w:p w14:paraId="70B683DC" w14:textId="77777777" w:rsidR="004F7B1F" w:rsidRDefault="004F7B1F" w:rsidP="004F7B1F">
      <w:pPr>
        <w:contextualSpacing/>
        <w:rPr>
          <w:sz w:val="28"/>
          <w:szCs w:val="28"/>
        </w:rPr>
      </w:pPr>
      <w:r>
        <w:rPr>
          <w:sz w:val="28"/>
          <w:szCs w:val="28"/>
        </w:rPr>
        <w:t xml:space="preserve">В открывшейся форме выбрать номенклатуру и нажать на кнопку </w:t>
      </w:r>
      <w:r w:rsidRPr="00C67E3A">
        <w:rPr>
          <w:b/>
          <w:sz w:val="28"/>
          <w:szCs w:val="28"/>
        </w:rPr>
        <w:t>Выбрать</w:t>
      </w:r>
      <w:r>
        <w:rPr>
          <w:sz w:val="28"/>
          <w:szCs w:val="28"/>
        </w:rPr>
        <w:t>.</w:t>
      </w:r>
    </w:p>
    <w:p w14:paraId="24ED9592" w14:textId="77777777" w:rsidR="004F7B1F" w:rsidRDefault="004F7B1F" w:rsidP="004F7B1F">
      <w:pPr>
        <w:contextualSpacing/>
        <w:jc w:val="center"/>
        <w:rPr>
          <w:sz w:val="28"/>
          <w:szCs w:val="28"/>
        </w:rPr>
      </w:pPr>
      <w:r>
        <w:rPr>
          <w:noProof/>
        </w:rPr>
        <w:drawing>
          <wp:inline distT="0" distB="0" distL="0" distR="0" wp14:anchorId="43C320E1" wp14:editId="620FF6C1">
            <wp:extent cx="4806763" cy="3552825"/>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4828705" cy="3569043"/>
                    </a:xfrm>
                    <a:prstGeom prst="rect">
                      <a:avLst/>
                    </a:prstGeom>
                  </pic:spPr>
                </pic:pic>
              </a:graphicData>
            </a:graphic>
          </wp:inline>
        </w:drawing>
      </w:r>
    </w:p>
    <w:p w14:paraId="498FC540" w14:textId="4D89C584" w:rsidR="004F7B1F" w:rsidRDefault="004F7B1F" w:rsidP="004F7B1F">
      <w:pPr>
        <w:contextualSpacing/>
        <w:jc w:val="center"/>
        <w:rPr>
          <w:sz w:val="28"/>
          <w:szCs w:val="28"/>
        </w:rPr>
      </w:pPr>
      <w:bookmarkStart w:id="2558" w:name="_Toc105424613"/>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497</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Выбор номенклатуры</w:t>
      </w:r>
      <w:bookmarkEnd w:id="2558"/>
    </w:p>
    <w:p w14:paraId="2B8EFF78" w14:textId="30730CE5" w:rsidR="004F7B1F" w:rsidRPr="00C67E3A" w:rsidRDefault="004F7B1F" w:rsidP="004F7B1F">
      <w:pPr>
        <w:contextualSpacing/>
        <w:rPr>
          <w:sz w:val="28"/>
          <w:szCs w:val="28"/>
        </w:rPr>
      </w:pPr>
      <w:r>
        <w:rPr>
          <w:sz w:val="28"/>
          <w:szCs w:val="28"/>
        </w:rPr>
        <w:t xml:space="preserve">Номенклатура автоматически заполнит поле </w:t>
      </w:r>
      <w:r w:rsidRPr="00C67E3A">
        <w:rPr>
          <w:b/>
          <w:sz w:val="28"/>
          <w:szCs w:val="28"/>
        </w:rPr>
        <w:t>Номенклатура/Основное средство, НМА, НПА.</w:t>
      </w:r>
      <w:r w:rsidRPr="00023421">
        <w:rPr>
          <w:sz w:val="28"/>
          <w:szCs w:val="28"/>
        </w:rPr>
        <w:t xml:space="preserve"> </w:t>
      </w: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Pr>
          <w:sz w:val="28"/>
          <w:szCs w:val="28"/>
        </w:rPr>
        <w:t xml:space="preserve">на форме </w:t>
      </w:r>
      <w:r w:rsidRPr="00A160F9">
        <w:rPr>
          <w:b/>
          <w:sz w:val="28"/>
          <w:szCs w:val="28"/>
        </w:rPr>
        <w:t>Сопоставление номенклатуры.</w:t>
      </w:r>
      <w:r>
        <w:rPr>
          <w:sz w:val="28"/>
          <w:szCs w:val="28"/>
        </w:rPr>
        <w:t xml:space="preserve"> </w:t>
      </w:r>
    </w:p>
    <w:p w14:paraId="27EB628E" w14:textId="77777777" w:rsidR="004F7B1F" w:rsidRDefault="004F7B1F" w:rsidP="004F7B1F">
      <w:pPr>
        <w:ind w:firstLine="0"/>
        <w:contextualSpacing/>
        <w:rPr>
          <w:b/>
          <w:sz w:val="28"/>
          <w:szCs w:val="28"/>
        </w:rPr>
      </w:pPr>
      <w:r>
        <w:rPr>
          <w:noProof/>
        </w:rPr>
        <w:drawing>
          <wp:inline distT="0" distB="0" distL="0" distR="0" wp14:anchorId="080BA512" wp14:editId="197A32DE">
            <wp:extent cx="6119495" cy="2171700"/>
            <wp:effectExtent l="0" t="0" r="0"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6119495" cy="2171700"/>
                    </a:xfrm>
                    <a:prstGeom prst="rect">
                      <a:avLst/>
                    </a:prstGeom>
                  </pic:spPr>
                </pic:pic>
              </a:graphicData>
            </a:graphic>
          </wp:inline>
        </w:drawing>
      </w:r>
    </w:p>
    <w:p w14:paraId="0C30B1C3" w14:textId="7BE24FF1" w:rsidR="004F7B1F" w:rsidRDefault="004F7B1F" w:rsidP="004F7B1F">
      <w:pPr>
        <w:contextualSpacing/>
        <w:jc w:val="center"/>
        <w:rPr>
          <w:sz w:val="28"/>
          <w:szCs w:val="28"/>
        </w:rPr>
      </w:pPr>
      <w:bookmarkStart w:id="2559" w:name="_Toc105424614"/>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498</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Установить номенклатуру</w:t>
      </w:r>
      <w:bookmarkEnd w:id="2559"/>
    </w:p>
    <w:p w14:paraId="432046F4" w14:textId="77777777" w:rsidR="004F7B1F" w:rsidRDefault="004F7B1F" w:rsidP="004F7B1F">
      <w:pPr>
        <w:contextualSpacing/>
        <w:rPr>
          <w:sz w:val="28"/>
          <w:szCs w:val="28"/>
        </w:rPr>
      </w:pPr>
      <w:r>
        <w:rPr>
          <w:sz w:val="28"/>
          <w:szCs w:val="28"/>
        </w:rPr>
        <w:t xml:space="preserve">Документ </w:t>
      </w:r>
      <w:r w:rsidRPr="00A160F9">
        <w:rPr>
          <w:b/>
          <w:sz w:val="28"/>
          <w:szCs w:val="28"/>
        </w:rPr>
        <w:t>Электронный документ поставщика</w:t>
      </w:r>
      <w:r>
        <w:rPr>
          <w:sz w:val="28"/>
          <w:szCs w:val="28"/>
        </w:rPr>
        <w:t xml:space="preserve"> записать.</w:t>
      </w:r>
    </w:p>
    <w:p w14:paraId="484ED28F" w14:textId="77777777" w:rsidR="004F7B1F" w:rsidRDefault="004F7B1F" w:rsidP="004F7B1F">
      <w:pPr>
        <w:ind w:firstLine="0"/>
        <w:contextualSpacing/>
        <w:rPr>
          <w:sz w:val="28"/>
          <w:szCs w:val="28"/>
        </w:rPr>
      </w:pPr>
      <w:r>
        <w:rPr>
          <w:noProof/>
        </w:rPr>
        <w:drawing>
          <wp:inline distT="0" distB="0" distL="0" distR="0" wp14:anchorId="3CF8AF0D" wp14:editId="7FFE1F93">
            <wp:extent cx="6119495" cy="2265045"/>
            <wp:effectExtent l="0" t="0" r="0" b="1905"/>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6119495" cy="2265045"/>
                    </a:xfrm>
                    <a:prstGeom prst="rect">
                      <a:avLst/>
                    </a:prstGeom>
                  </pic:spPr>
                </pic:pic>
              </a:graphicData>
            </a:graphic>
          </wp:inline>
        </w:drawing>
      </w:r>
    </w:p>
    <w:p w14:paraId="12F0A293" w14:textId="22B0FF91" w:rsidR="004F7B1F" w:rsidRDefault="004F7B1F" w:rsidP="004F7B1F">
      <w:pPr>
        <w:contextualSpacing/>
        <w:jc w:val="center"/>
        <w:rPr>
          <w:b/>
          <w:sz w:val="28"/>
          <w:szCs w:val="28"/>
        </w:rPr>
      </w:pPr>
      <w:bookmarkStart w:id="2560" w:name="_Toc105424615"/>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499</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sidRPr="00A160F9">
        <w:rPr>
          <w:sz w:val="28"/>
          <w:szCs w:val="28"/>
        </w:rPr>
        <w:t>Электронный документ поставщика</w:t>
      </w:r>
      <w:bookmarkEnd w:id="2560"/>
    </w:p>
    <w:p w14:paraId="3499A716" w14:textId="77777777" w:rsidR="004F7B1F" w:rsidRDefault="004F7B1F" w:rsidP="004F7B1F">
      <w:pPr>
        <w:contextualSpacing/>
        <w:rPr>
          <w:sz w:val="28"/>
          <w:szCs w:val="28"/>
        </w:rPr>
      </w:pPr>
      <w:r>
        <w:rPr>
          <w:sz w:val="28"/>
          <w:szCs w:val="28"/>
        </w:rPr>
        <w:t xml:space="preserve">Для </w:t>
      </w:r>
      <w:r w:rsidRPr="007456EA">
        <w:rPr>
          <w:sz w:val="28"/>
          <w:szCs w:val="28"/>
        </w:rPr>
        <w:t xml:space="preserve">создания </w:t>
      </w:r>
      <w:r>
        <w:rPr>
          <w:sz w:val="28"/>
          <w:szCs w:val="28"/>
        </w:rPr>
        <w:t>нового элемента справочника</w:t>
      </w:r>
      <w:r w:rsidRPr="00D25F9A">
        <w:rPr>
          <w:b/>
          <w:sz w:val="28"/>
          <w:szCs w:val="28"/>
        </w:rPr>
        <w:t xml:space="preserve"> Основные средства</w:t>
      </w:r>
      <w:r>
        <w:rPr>
          <w:sz w:val="28"/>
          <w:szCs w:val="28"/>
        </w:rPr>
        <w:t xml:space="preserve"> необходимо на форме </w:t>
      </w:r>
      <w:r w:rsidRPr="00D25F9A">
        <w:rPr>
          <w:b/>
          <w:sz w:val="28"/>
          <w:szCs w:val="28"/>
        </w:rPr>
        <w:t>Сопоставление номенклатуры</w:t>
      </w:r>
      <w:r>
        <w:rPr>
          <w:sz w:val="28"/>
          <w:szCs w:val="28"/>
        </w:rPr>
        <w:t xml:space="preserve"> нажать кнопку </w:t>
      </w:r>
      <w:r w:rsidRPr="00D25F9A">
        <w:rPr>
          <w:b/>
          <w:sz w:val="28"/>
          <w:szCs w:val="28"/>
        </w:rPr>
        <w:t>Создать по данным контрагента</w:t>
      </w:r>
      <w:r>
        <w:rPr>
          <w:sz w:val="28"/>
          <w:szCs w:val="28"/>
        </w:rPr>
        <w:t>.</w:t>
      </w:r>
    </w:p>
    <w:p w14:paraId="05ABCDFD" w14:textId="77777777" w:rsidR="004F7B1F" w:rsidRDefault="004F7B1F" w:rsidP="004F7B1F">
      <w:pPr>
        <w:ind w:firstLine="0"/>
        <w:contextualSpacing/>
        <w:jc w:val="left"/>
        <w:rPr>
          <w:b/>
          <w:sz w:val="28"/>
          <w:szCs w:val="28"/>
        </w:rPr>
      </w:pPr>
      <w:r>
        <w:rPr>
          <w:noProof/>
        </w:rPr>
        <w:drawing>
          <wp:inline distT="0" distB="0" distL="0" distR="0" wp14:anchorId="27CC70B0" wp14:editId="530E3BB1">
            <wp:extent cx="6119495" cy="2103755"/>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6119495" cy="2103755"/>
                    </a:xfrm>
                    <a:prstGeom prst="rect">
                      <a:avLst/>
                    </a:prstGeom>
                  </pic:spPr>
                </pic:pic>
              </a:graphicData>
            </a:graphic>
          </wp:inline>
        </w:drawing>
      </w:r>
    </w:p>
    <w:p w14:paraId="2B0A11F7" w14:textId="54E2A12D" w:rsidR="004F7B1F" w:rsidRPr="00A160F9" w:rsidRDefault="004F7B1F" w:rsidP="004F7B1F">
      <w:pPr>
        <w:ind w:firstLine="567"/>
        <w:contextualSpacing/>
        <w:jc w:val="center"/>
        <w:rPr>
          <w:sz w:val="28"/>
          <w:szCs w:val="28"/>
        </w:rPr>
      </w:pPr>
      <w:bookmarkStart w:id="2561" w:name="_Toc105424616"/>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500</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Форма Сопоставление номенклатуры.</w:t>
      </w:r>
      <w:bookmarkEnd w:id="2561"/>
    </w:p>
    <w:p w14:paraId="3C600D44" w14:textId="77777777" w:rsidR="004F7B1F" w:rsidRDefault="004F7B1F" w:rsidP="004F7B1F">
      <w:pPr>
        <w:contextualSpacing/>
        <w:rPr>
          <w:sz w:val="28"/>
          <w:szCs w:val="28"/>
        </w:rPr>
      </w:pPr>
      <w:r w:rsidRPr="00023421">
        <w:rPr>
          <w:sz w:val="28"/>
          <w:szCs w:val="28"/>
        </w:rPr>
        <w:t>В открывшемся окне</w:t>
      </w:r>
      <w:r>
        <w:rPr>
          <w:b/>
          <w:sz w:val="28"/>
          <w:szCs w:val="28"/>
        </w:rPr>
        <w:t xml:space="preserve"> Выбор параметров номенклатуры </w:t>
      </w:r>
      <w:r w:rsidRPr="00023421">
        <w:rPr>
          <w:sz w:val="28"/>
          <w:szCs w:val="28"/>
        </w:rPr>
        <w:t>выбрать справочник</w:t>
      </w:r>
      <w:r>
        <w:rPr>
          <w:b/>
          <w:sz w:val="28"/>
          <w:szCs w:val="28"/>
        </w:rPr>
        <w:t xml:space="preserve"> Основные средства, </w:t>
      </w:r>
      <w:r w:rsidRPr="004924FF">
        <w:rPr>
          <w:sz w:val="28"/>
          <w:szCs w:val="28"/>
        </w:rPr>
        <w:t xml:space="preserve">заполнить параметры создания </w:t>
      </w:r>
      <w:r>
        <w:rPr>
          <w:sz w:val="28"/>
          <w:szCs w:val="28"/>
        </w:rPr>
        <w:t>элемента справочника.</w:t>
      </w:r>
    </w:p>
    <w:p w14:paraId="4BE9D00E" w14:textId="77777777" w:rsidR="004F7B1F" w:rsidRDefault="004F7B1F" w:rsidP="004F7B1F">
      <w:pPr>
        <w:contextualSpacing/>
        <w:jc w:val="center"/>
        <w:rPr>
          <w:b/>
          <w:sz w:val="28"/>
          <w:szCs w:val="28"/>
        </w:rPr>
      </w:pPr>
      <w:r>
        <w:rPr>
          <w:noProof/>
          <w:snapToGrid/>
        </w:rPr>
        <w:drawing>
          <wp:inline distT="0" distB="0" distL="0" distR="0" wp14:anchorId="08E36B2B" wp14:editId="6414E7B7">
            <wp:extent cx="5429250" cy="3000375"/>
            <wp:effectExtent l="0" t="0" r="0" b="9525"/>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5429250" cy="3000375"/>
                    </a:xfrm>
                    <a:prstGeom prst="rect">
                      <a:avLst/>
                    </a:prstGeom>
                  </pic:spPr>
                </pic:pic>
              </a:graphicData>
            </a:graphic>
          </wp:inline>
        </w:drawing>
      </w:r>
    </w:p>
    <w:p w14:paraId="63DF8792" w14:textId="67C893D7" w:rsidR="004F7B1F" w:rsidRDefault="004F7B1F" w:rsidP="004F7B1F">
      <w:pPr>
        <w:ind w:firstLine="567"/>
        <w:contextualSpacing/>
        <w:jc w:val="center"/>
        <w:rPr>
          <w:sz w:val="28"/>
          <w:szCs w:val="28"/>
        </w:rPr>
      </w:pPr>
      <w:bookmarkStart w:id="2562" w:name="_Toc105424617"/>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501</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Заполнение параметра Вид НФА.</w:t>
      </w:r>
      <w:bookmarkEnd w:id="2562"/>
    </w:p>
    <w:p w14:paraId="1160C7C1" w14:textId="77777777" w:rsidR="004F7B1F" w:rsidRPr="00A160F9" w:rsidRDefault="004F7B1F" w:rsidP="004F7B1F">
      <w:pPr>
        <w:ind w:firstLine="567"/>
        <w:contextualSpacing/>
        <w:jc w:val="center"/>
        <w:rPr>
          <w:sz w:val="28"/>
          <w:szCs w:val="28"/>
        </w:rPr>
      </w:pPr>
    </w:p>
    <w:p w14:paraId="48DBF72D" w14:textId="77777777" w:rsidR="004F7B1F" w:rsidRDefault="004F7B1F" w:rsidP="004F7B1F">
      <w:pPr>
        <w:contextualSpacing/>
        <w:jc w:val="center"/>
        <w:rPr>
          <w:sz w:val="28"/>
          <w:szCs w:val="28"/>
        </w:rPr>
      </w:pPr>
      <w:r>
        <w:rPr>
          <w:noProof/>
          <w:snapToGrid/>
        </w:rPr>
        <w:drawing>
          <wp:inline distT="0" distB="0" distL="0" distR="0" wp14:anchorId="7CFFF109" wp14:editId="110A3F56">
            <wp:extent cx="5286375" cy="4210050"/>
            <wp:effectExtent l="0" t="0" r="9525"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5286375" cy="4210050"/>
                    </a:xfrm>
                    <a:prstGeom prst="rect">
                      <a:avLst/>
                    </a:prstGeom>
                  </pic:spPr>
                </pic:pic>
              </a:graphicData>
            </a:graphic>
          </wp:inline>
        </w:drawing>
      </w:r>
    </w:p>
    <w:p w14:paraId="39A65ECD" w14:textId="5A789454" w:rsidR="004F7B1F" w:rsidRDefault="004F7B1F" w:rsidP="004F7B1F">
      <w:pPr>
        <w:contextualSpacing/>
        <w:jc w:val="center"/>
        <w:rPr>
          <w:b/>
          <w:sz w:val="28"/>
          <w:szCs w:val="28"/>
        </w:rPr>
      </w:pPr>
      <w:bookmarkStart w:id="2563" w:name="_Toc105424618"/>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502</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Заполнение параметра Тип НФА</w:t>
      </w:r>
      <w:bookmarkEnd w:id="2563"/>
    </w:p>
    <w:p w14:paraId="3E8FB610" w14:textId="77777777" w:rsidR="004F7B1F" w:rsidRDefault="004F7B1F" w:rsidP="004F7B1F">
      <w:pPr>
        <w:contextualSpacing/>
        <w:rPr>
          <w:sz w:val="28"/>
          <w:szCs w:val="28"/>
        </w:rPr>
      </w:pPr>
      <w:r>
        <w:rPr>
          <w:sz w:val="28"/>
          <w:szCs w:val="28"/>
        </w:rPr>
        <w:t xml:space="preserve">После заполнения параметров нажать на кнопку </w:t>
      </w:r>
      <w:r w:rsidRPr="00F360D5">
        <w:rPr>
          <w:b/>
          <w:sz w:val="28"/>
          <w:szCs w:val="28"/>
        </w:rPr>
        <w:t>Создать элементы справочника</w:t>
      </w:r>
      <w:r>
        <w:rPr>
          <w:b/>
          <w:sz w:val="28"/>
          <w:szCs w:val="28"/>
        </w:rPr>
        <w:t>.</w:t>
      </w:r>
    </w:p>
    <w:p w14:paraId="2A486A9E" w14:textId="77777777" w:rsidR="004F7B1F" w:rsidRDefault="004F7B1F" w:rsidP="004F7B1F">
      <w:pPr>
        <w:ind w:firstLine="0"/>
        <w:contextualSpacing/>
        <w:jc w:val="left"/>
        <w:rPr>
          <w:sz w:val="28"/>
          <w:szCs w:val="28"/>
        </w:rPr>
      </w:pPr>
      <w:r>
        <w:rPr>
          <w:noProof/>
        </w:rPr>
        <w:drawing>
          <wp:inline distT="0" distB="0" distL="0" distR="0" wp14:anchorId="7A8914F9" wp14:editId="512C7047">
            <wp:extent cx="6119495" cy="3848735"/>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6119495" cy="3848735"/>
                    </a:xfrm>
                    <a:prstGeom prst="rect">
                      <a:avLst/>
                    </a:prstGeom>
                  </pic:spPr>
                </pic:pic>
              </a:graphicData>
            </a:graphic>
          </wp:inline>
        </w:drawing>
      </w:r>
    </w:p>
    <w:p w14:paraId="372EEAF8" w14:textId="3457742A" w:rsidR="004F7B1F" w:rsidRDefault="004F7B1F" w:rsidP="004F7B1F">
      <w:pPr>
        <w:contextualSpacing/>
        <w:jc w:val="center"/>
        <w:rPr>
          <w:sz w:val="28"/>
          <w:szCs w:val="28"/>
        </w:rPr>
      </w:pPr>
      <w:bookmarkStart w:id="2564" w:name="_Toc105424619"/>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503</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Создание элемента справочника Основные средства</w:t>
      </w:r>
      <w:bookmarkEnd w:id="2564"/>
    </w:p>
    <w:p w14:paraId="1DF8EF15" w14:textId="77777777" w:rsidR="004F7B1F" w:rsidRDefault="004F7B1F" w:rsidP="004F7B1F">
      <w:pPr>
        <w:contextualSpacing/>
        <w:rPr>
          <w:sz w:val="28"/>
          <w:szCs w:val="28"/>
        </w:rPr>
      </w:pP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Pr>
          <w:sz w:val="28"/>
          <w:szCs w:val="28"/>
        </w:rPr>
        <w:t xml:space="preserve">на форме </w:t>
      </w:r>
      <w:r w:rsidRPr="00A160F9">
        <w:rPr>
          <w:b/>
          <w:sz w:val="28"/>
          <w:szCs w:val="28"/>
        </w:rPr>
        <w:t>Сопоставление номенклатуры.</w:t>
      </w:r>
    </w:p>
    <w:p w14:paraId="71F8BAF0" w14:textId="77777777" w:rsidR="004F7B1F" w:rsidRDefault="004F7B1F" w:rsidP="004F7B1F">
      <w:pPr>
        <w:ind w:firstLine="0"/>
        <w:contextualSpacing/>
        <w:jc w:val="left"/>
        <w:rPr>
          <w:sz w:val="28"/>
          <w:szCs w:val="28"/>
        </w:rPr>
      </w:pPr>
      <w:r>
        <w:rPr>
          <w:noProof/>
        </w:rPr>
        <w:drawing>
          <wp:inline distT="0" distB="0" distL="0" distR="0" wp14:anchorId="481132E5" wp14:editId="30DC29D0">
            <wp:extent cx="6119495" cy="2352040"/>
            <wp:effectExtent l="0" t="0" r="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6119495" cy="2352040"/>
                    </a:xfrm>
                    <a:prstGeom prst="rect">
                      <a:avLst/>
                    </a:prstGeom>
                  </pic:spPr>
                </pic:pic>
              </a:graphicData>
            </a:graphic>
          </wp:inline>
        </w:drawing>
      </w:r>
    </w:p>
    <w:p w14:paraId="6E287FDF" w14:textId="21D314A6" w:rsidR="004F7B1F" w:rsidRDefault="004F7B1F" w:rsidP="004F7B1F">
      <w:pPr>
        <w:contextualSpacing/>
        <w:jc w:val="center"/>
        <w:rPr>
          <w:sz w:val="28"/>
          <w:szCs w:val="28"/>
        </w:rPr>
      </w:pPr>
      <w:bookmarkStart w:id="2565" w:name="_Toc105424620"/>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504</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Сохранить и закрыть</w:t>
      </w:r>
      <w:bookmarkEnd w:id="2565"/>
    </w:p>
    <w:p w14:paraId="22BE836D" w14:textId="77777777" w:rsidR="004F7B1F" w:rsidRDefault="004F7B1F" w:rsidP="004F7B1F">
      <w:pPr>
        <w:contextualSpacing/>
        <w:rPr>
          <w:sz w:val="28"/>
          <w:szCs w:val="28"/>
        </w:rPr>
      </w:pPr>
      <w:r>
        <w:rPr>
          <w:sz w:val="28"/>
          <w:szCs w:val="28"/>
        </w:rPr>
        <w:t xml:space="preserve">Документ записать для заполнения табличной части, нажав на кнопку </w:t>
      </w:r>
      <w:r w:rsidRPr="009811C6">
        <w:rPr>
          <w:b/>
          <w:sz w:val="28"/>
          <w:szCs w:val="28"/>
        </w:rPr>
        <w:t>Записать</w:t>
      </w:r>
      <w:r>
        <w:rPr>
          <w:sz w:val="28"/>
          <w:szCs w:val="28"/>
        </w:rPr>
        <w:t>.</w:t>
      </w:r>
    </w:p>
    <w:p w14:paraId="01C4B85B" w14:textId="77777777" w:rsidR="004F7B1F" w:rsidRDefault="004F7B1F" w:rsidP="004F7B1F">
      <w:pPr>
        <w:rPr>
          <w:color w:val="auto"/>
          <w:sz w:val="28"/>
          <w:szCs w:val="28"/>
        </w:rPr>
      </w:pPr>
    </w:p>
    <w:p w14:paraId="72E120AB" w14:textId="77777777" w:rsidR="004F7B1F" w:rsidRDefault="004F7B1F" w:rsidP="004F7B1F">
      <w:pPr>
        <w:ind w:firstLine="0"/>
        <w:contextualSpacing/>
        <w:jc w:val="center"/>
        <w:rPr>
          <w:color w:val="auto"/>
          <w:sz w:val="28"/>
          <w:szCs w:val="28"/>
        </w:rPr>
      </w:pPr>
      <w:r>
        <w:rPr>
          <w:noProof/>
        </w:rPr>
        <w:drawing>
          <wp:inline distT="0" distB="0" distL="0" distR="0" wp14:anchorId="13EE03B3" wp14:editId="093CD81F">
            <wp:extent cx="6119495" cy="2748915"/>
            <wp:effectExtent l="0" t="0" r="0"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6119495" cy="2748915"/>
                    </a:xfrm>
                    <a:prstGeom prst="rect">
                      <a:avLst/>
                    </a:prstGeom>
                  </pic:spPr>
                </pic:pic>
              </a:graphicData>
            </a:graphic>
          </wp:inline>
        </w:drawing>
      </w:r>
      <w:r w:rsidRPr="00CC325D">
        <w:rPr>
          <w:color w:val="auto"/>
          <w:sz w:val="28"/>
          <w:szCs w:val="28"/>
        </w:rPr>
        <w:t xml:space="preserve"> </w:t>
      </w:r>
    </w:p>
    <w:p w14:paraId="41AF475F" w14:textId="0A8B8BA7" w:rsidR="004F7B1F" w:rsidRDefault="004F7B1F" w:rsidP="004F7B1F">
      <w:pPr>
        <w:ind w:firstLine="0"/>
        <w:contextualSpacing/>
        <w:jc w:val="center"/>
        <w:rPr>
          <w:sz w:val="28"/>
          <w:szCs w:val="28"/>
        </w:rPr>
      </w:pPr>
      <w:bookmarkStart w:id="2566" w:name="_Toc105424621"/>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505</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Документ Электронный документ поставщика</w:t>
      </w:r>
      <w:bookmarkEnd w:id="2566"/>
    </w:p>
    <w:p w14:paraId="7C51CCAB" w14:textId="77777777" w:rsidR="004F7B1F" w:rsidRDefault="004F7B1F" w:rsidP="004F7B1F">
      <w:pPr>
        <w:contextualSpacing/>
        <w:rPr>
          <w:b/>
          <w:sz w:val="28"/>
        </w:rPr>
      </w:pPr>
      <w:r>
        <w:rPr>
          <w:sz w:val="28"/>
          <w:szCs w:val="28"/>
        </w:rPr>
        <w:t xml:space="preserve">При поступлении МЦ с видом Материальные запасы необходимо </w:t>
      </w:r>
      <w:r w:rsidRPr="00EA45A3">
        <w:rPr>
          <w:sz w:val="28"/>
        </w:rPr>
        <w:t>нажать на кнопку</w:t>
      </w:r>
      <w:r>
        <w:rPr>
          <w:b/>
          <w:sz w:val="28"/>
        </w:rPr>
        <w:t xml:space="preserve"> Создать документ поступления - Приходный ордер ф.0504207 (Поступление МЗ от поставщика).</w:t>
      </w:r>
    </w:p>
    <w:p w14:paraId="6925AF0F" w14:textId="77777777" w:rsidR="004F7B1F" w:rsidRDefault="004F7B1F" w:rsidP="004F7B1F">
      <w:pPr>
        <w:contextualSpacing/>
        <w:rPr>
          <w:b/>
          <w:sz w:val="28"/>
        </w:rPr>
      </w:pPr>
      <w:r>
        <w:rPr>
          <w:sz w:val="28"/>
          <w:szCs w:val="28"/>
        </w:rPr>
        <w:t xml:space="preserve">При поступлении МЦ с видом ОС, НМА, НПА необходимо </w:t>
      </w:r>
      <w:r w:rsidRPr="00EA45A3">
        <w:rPr>
          <w:sz w:val="28"/>
        </w:rPr>
        <w:t>нажать на кнопку</w:t>
      </w:r>
      <w:r>
        <w:rPr>
          <w:b/>
          <w:sz w:val="28"/>
        </w:rPr>
        <w:t xml:space="preserve"> Создать документ поступления - Приходный ордер ф.0504207 (Поступление ОС, НМА от поставщика).</w:t>
      </w:r>
    </w:p>
    <w:p w14:paraId="65B9C4DD" w14:textId="77777777" w:rsidR="004F7B1F" w:rsidRDefault="004F7B1F" w:rsidP="004F7B1F">
      <w:pPr>
        <w:contextualSpacing/>
        <w:rPr>
          <w:b/>
          <w:sz w:val="28"/>
        </w:rPr>
      </w:pPr>
      <w:r>
        <w:rPr>
          <w:sz w:val="28"/>
          <w:szCs w:val="28"/>
        </w:rPr>
        <w:t xml:space="preserve">При поступлении МЦ с видом Услуги, работы необходимо </w:t>
      </w:r>
      <w:r w:rsidRPr="00EA45A3">
        <w:rPr>
          <w:sz w:val="28"/>
        </w:rPr>
        <w:t>нажать на кнопку</w:t>
      </w:r>
      <w:r>
        <w:rPr>
          <w:b/>
          <w:sz w:val="28"/>
        </w:rPr>
        <w:t xml:space="preserve"> Создать документ поступления - Бухгалтерская справка </w:t>
      </w:r>
      <w:r w:rsidRPr="004143C5">
        <w:rPr>
          <w:b/>
          <w:sz w:val="28"/>
        </w:rPr>
        <w:t>ф. 0504833</w:t>
      </w:r>
      <w:r>
        <w:rPr>
          <w:b/>
          <w:sz w:val="28"/>
        </w:rPr>
        <w:t xml:space="preserve"> (Поступление услуг, работ</w:t>
      </w:r>
      <w:r w:rsidRPr="004143C5">
        <w:rPr>
          <w:b/>
          <w:sz w:val="28"/>
        </w:rPr>
        <w:t>)</w:t>
      </w:r>
      <w:r>
        <w:rPr>
          <w:b/>
          <w:sz w:val="28"/>
        </w:rPr>
        <w:t>.</w:t>
      </w:r>
    </w:p>
    <w:p w14:paraId="22C23A23" w14:textId="77777777" w:rsidR="004F7B1F" w:rsidRDefault="004F7B1F" w:rsidP="004F7B1F">
      <w:pPr>
        <w:contextualSpacing/>
        <w:rPr>
          <w:b/>
          <w:sz w:val="28"/>
        </w:rPr>
      </w:pPr>
      <w:r>
        <w:rPr>
          <w:sz w:val="28"/>
          <w:szCs w:val="28"/>
        </w:rPr>
        <w:t xml:space="preserve">При поступлении МЦ с видом капвложения необходимо </w:t>
      </w:r>
      <w:r w:rsidRPr="00EA45A3">
        <w:rPr>
          <w:sz w:val="28"/>
        </w:rPr>
        <w:t>нажать на кнопку</w:t>
      </w:r>
      <w:r>
        <w:rPr>
          <w:b/>
          <w:sz w:val="28"/>
        </w:rPr>
        <w:t xml:space="preserve"> Создать документ поступления - Бухгалтерская справка </w:t>
      </w:r>
      <w:r w:rsidRPr="004143C5">
        <w:rPr>
          <w:b/>
          <w:sz w:val="28"/>
        </w:rPr>
        <w:t>ф. 0504833</w:t>
      </w:r>
      <w:r>
        <w:rPr>
          <w:b/>
          <w:sz w:val="28"/>
        </w:rPr>
        <w:t xml:space="preserve"> (Вложения в ОС, НМА, НПА</w:t>
      </w:r>
      <w:r w:rsidRPr="004143C5">
        <w:rPr>
          <w:b/>
          <w:sz w:val="28"/>
        </w:rPr>
        <w:t>)</w:t>
      </w:r>
      <w:r>
        <w:rPr>
          <w:b/>
          <w:sz w:val="28"/>
        </w:rPr>
        <w:t>.</w:t>
      </w:r>
    </w:p>
    <w:p w14:paraId="103D211E" w14:textId="77777777" w:rsidR="004F7B1F" w:rsidRDefault="004F7B1F" w:rsidP="004F7B1F">
      <w:pPr>
        <w:ind w:firstLine="0"/>
        <w:jc w:val="left"/>
        <w:rPr>
          <w:b/>
          <w:sz w:val="28"/>
        </w:rPr>
      </w:pPr>
      <w:r>
        <w:rPr>
          <w:b/>
          <w:sz w:val="28"/>
        </w:rPr>
        <w:br w:type="page"/>
      </w:r>
    </w:p>
    <w:p w14:paraId="142C2B8E" w14:textId="77777777" w:rsidR="004F7B1F" w:rsidRDefault="004F7B1F" w:rsidP="004F7B1F">
      <w:pPr>
        <w:ind w:firstLine="0"/>
        <w:contextualSpacing/>
        <w:jc w:val="left"/>
        <w:rPr>
          <w:sz w:val="28"/>
          <w:szCs w:val="28"/>
        </w:rPr>
      </w:pPr>
      <w:r>
        <w:rPr>
          <w:noProof/>
          <w:snapToGrid/>
        </w:rPr>
        <w:drawing>
          <wp:inline distT="0" distB="0" distL="0" distR="0" wp14:anchorId="709139E1" wp14:editId="7E3BE2A4">
            <wp:extent cx="6029960" cy="2580640"/>
            <wp:effectExtent l="0" t="0" r="889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6029960" cy="2580640"/>
                    </a:xfrm>
                    <a:prstGeom prst="rect">
                      <a:avLst/>
                    </a:prstGeom>
                  </pic:spPr>
                </pic:pic>
              </a:graphicData>
            </a:graphic>
          </wp:inline>
        </w:drawing>
      </w:r>
    </w:p>
    <w:p w14:paraId="7D8FAE24" w14:textId="46D75B47" w:rsidR="004F7B1F" w:rsidRDefault="004F7B1F" w:rsidP="004F7B1F">
      <w:pPr>
        <w:contextualSpacing/>
        <w:jc w:val="center"/>
        <w:rPr>
          <w:b/>
          <w:sz w:val="28"/>
        </w:rPr>
      </w:pPr>
      <w:bookmarkStart w:id="2567" w:name="_Toc105424622"/>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506</w:t>
      </w:r>
      <w:r>
        <w:rPr>
          <w:color w:val="auto"/>
          <w:sz w:val="28"/>
          <w:szCs w:val="28"/>
        </w:rPr>
        <w:fldChar w:fldCharType="end"/>
      </w:r>
      <w:r w:rsidRPr="004E5A24">
        <w:rPr>
          <w:color w:val="auto"/>
          <w:sz w:val="28"/>
          <w:szCs w:val="28"/>
        </w:rPr>
        <w:t xml:space="preserve"> </w:t>
      </w:r>
      <w:r>
        <w:rPr>
          <w:color w:val="auto"/>
          <w:sz w:val="28"/>
          <w:szCs w:val="28"/>
        </w:rPr>
        <w:t>-</w:t>
      </w:r>
      <w:r w:rsidRPr="004E5A24">
        <w:rPr>
          <w:color w:val="auto"/>
          <w:sz w:val="28"/>
          <w:szCs w:val="28"/>
        </w:rPr>
        <w:t xml:space="preserve"> </w:t>
      </w:r>
      <w:r>
        <w:rPr>
          <w:sz w:val="28"/>
          <w:szCs w:val="28"/>
        </w:rPr>
        <w:t>Создать документ поступления</w:t>
      </w:r>
      <w:bookmarkEnd w:id="2567"/>
    </w:p>
    <w:p w14:paraId="0C1886D4" w14:textId="77777777" w:rsidR="004F7B1F" w:rsidRPr="007C24E6" w:rsidRDefault="004F7B1F" w:rsidP="004F7B1F">
      <w:pPr>
        <w:pStyle w:val="40"/>
        <w:snapToGrid w:val="0"/>
      </w:pPr>
      <w:r>
        <w:t>Документ «</w:t>
      </w:r>
      <w:r w:rsidRPr="003A2F2B">
        <w:t>Бухгалтерская справка ф.0504833 (Поступление услуг, работ)</w:t>
      </w:r>
      <w:r>
        <w:t>»</w:t>
      </w:r>
    </w:p>
    <w:p w14:paraId="23F92E49" w14:textId="77777777" w:rsidR="004F7B1F" w:rsidRDefault="004F7B1F" w:rsidP="004F7B1F">
      <w:pPr>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EA45A3">
        <w:rPr>
          <w:b/>
          <w:sz w:val="28"/>
          <w:szCs w:val="28"/>
        </w:rPr>
        <w:t>Бухгалтерская справка ф.0504833 (Поступление услуг, работ)</w:t>
      </w:r>
      <w:r>
        <w:rPr>
          <w:b/>
          <w:sz w:val="28"/>
          <w:szCs w:val="28"/>
        </w:rPr>
        <w:t xml:space="preserve"> </w:t>
      </w:r>
      <w:r w:rsidRPr="00E60951">
        <w:rPr>
          <w:sz w:val="28"/>
          <w:szCs w:val="28"/>
        </w:rPr>
        <w:t>при условии создания номенклатуры с типом</w:t>
      </w:r>
      <w:r>
        <w:rPr>
          <w:b/>
          <w:sz w:val="28"/>
          <w:szCs w:val="28"/>
        </w:rPr>
        <w:t xml:space="preserve"> Прочие услуги</w:t>
      </w:r>
      <w:r w:rsidRPr="004F3C95">
        <w:rPr>
          <w:b/>
          <w:sz w:val="28"/>
          <w:szCs w:val="28"/>
        </w:rPr>
        <w:t>.</w:t>
      </w:r>
    </w:p>
    <w:p w14:paraId="297173FF" w14:textId="77777777" w:rsidR="004F7B1F" w:rsidRDefault="004F7B1F" w:rsidP="004F7B1F">
      <w:pPr>
        <w:ind w:firstLine="0"/>
        <w:contextualSpacing/>
        <w:jc w:val="left"/>
        <w:rPr>
          <w:sz w:val="28"/>
          <w:szCs w:val="28"/>
        </w:rPr>
      </w:pPr>
      <w:r>
        <w:rPr>
          <w:noProof/>
        </w:rPr>
        <w:drawing>
          <wp:inline distT="0" distB="0" distL="0" distR="0" wp14:anchorId="080706FA" wp14:editId="5A72B56C">
            <wp:extent cx="6119495" cy="1711960"/>
            <wp:effectExtent l="0" t="0" r="0" b="254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4"/>
                    <a:stretch>
                      <a:fillRect/>
                    </a:stretch>
                  </pic:blipFill>
                  <pic:spPr>
                    <a:xfrm>
                      <a:off x="0" y="0"/>
                      <a:ext cx="6119495" cy="1711960"/>
                    </a:xfrm>
                    <a:prstGeom prst="rect">
                      <a:avLst/>
                    </a:prstGeom>
                  </pic:spPr>
                </pic:pic>
              </a:graphicData>
            </a:graphic>
          </wp:inline>
        </w:drawing>
      </w:r>
    </w:p>
    <w:p w14:paraId="007BD070" w14:textId="71DABEAC" w:rsidR="004F7B1F" w:rsidRPr="00873D08" w:rsidRDefault="004F7B1F" w:rsidP="004F7B1F">
      <w:pPr>
        <w:pStyle w:val="afff1"/>
        <w:spacing w:before="120" w:after="120"/>
        <w:ind w:firstLine="567"/>
        <w:jc w:val="center"/>
        <w:rPr>
          <w:noProof/>
          <w:color w:val="auto"/>
        </w:rPr>
      </w:pPr>
      <w:bookmarkStart w:id="2568" w:name="_Toc105424623"/>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507</w:t>
      </w:r>
      <w:r>
        <w:rPr>
          <w:color w:val="auto"/>
        </w:rPr>
        <w:fldChar w:fldCharType="end"/>
      </w:r>
      <w:r w:rsidRPr="00873D08">
        <w:rPr>
          <w:color w:val="auto"/>
        </w:rPr>
        <w:t xml:space="preserve"> </w:t>
      </w:r>
      <w:r>
        <w:rPr>
          <w:color w:val="auto"/>
        </w:rPr>
        <w:t>-Создание документа</w:t>
      </w:r>
      <w:bookmarkEnd w:id="2568"/>
    </w:p>
    <w:p w14:paraId="28F80127"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Задача пользователю</w:t>
      </w:r>
      <w:r>
        <w:rPr>
          <w:b/>
          <w:sz w:val="28"/>
        </w:rPr>
        <w:t>.</w:t>
      </w:r>
    </w:p>
    <w:p w14:paraId="4D50EBF1" w14:textId="5AC0DA7C"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478596D" w14:textId="77777777" w:rsidR="004F7B1F" w:rsidRDefault="004F7B1F" w:rsidP="004F7B1F">
      <w:pPr>
        <w:pStyle w:val="afff1"/>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080B76BB" w14:textId="77777777" w:rsidR="004F7B1F" w:rsidRDefault="004F7B1F" w:rsidP="004F7B1F">
      <w:pPr>
        <w:rPr>
          <w:sz w:val="28"/>
          <w:szCs w:val="28"/>
        </w:rPr>
      </w:pPr>
      <w:r>
        <w:rPr>
          <w:sz w:val="28"/>
          <w:szCs w:val="28"/>
        </w:rPr>
        <w:t xml:space="preserve">На закладке </w:t>
      </w:r>
      <w:r w:rsidRPr="00A014F6">
        <w:rPr>
          <w:b/>
          <w:sz w:val="28"/>
          <w:szCs w:val="28"/>
        </w:rPr>
        <w:t>Услуги, работы</w:t>
      </w:r>
      <w:r w:rsidRPr="00032769">
        <w:rPr>
          <w:sz w:val="28"/>
          <w:szCs w:val="28"/>
        </w:rPr>
        <w:t xml:space="preserve"> нового документа</w:t>
      </w:r>
      <w:r>
        <w:rPr>
          <w:sz w:val="28"/>
          <w:szCs w:val="28"/>
        </w:rPr>
        <w:t xml:space="preserve"> заполнить </w:t>
      </w:r>
      <w:r w:rsidRPr="007871FF">
        <w:rPr>
          <w:b/>
          <w:sz w:val="28"/>
          <w:szCs w:val="28"/>
        </w:rPr>
        <w:t>Аналитику затрат</w:t>
      </w:r>
      <w:r>
        <w:rPr>
          <w:sz w:val="28"/>
          <w:szCs w:val="28"/>
        </w:rPr>
        <w:t>.</w:t>
      </w:r>
    </w:p>
    <w:p w14:paraId="3AD68607" w14:textId="77777777" w:rsidR="004F7B1F" w:rsidRDefault="004F7B1F" w:rsidP="004F7B1F">
      <w:pPr>
        <w:ind w:firstLine="0"/>
        <w:contextualSpacing/>
        <w:jc w:val="left"/>
        <w:rPr>
          <w:noProof/>
        </w:rPr>
      </w:pPr>
      <w:r>
        <w:rPr>
          <w:noProof/>
          <w:snapToGrid/>
        </w:rPr>
        <w:drawing>
          <wp:inline distT="0" distB="0" distL="0" distR="0" wp14:anchorId="666802CE" wp14:editId="7DA6D635">
            <wp:extent cx="6029960" cy="1871345"/>
            <wp:effectExtent l="0" t="0" r="889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
                    <a:stretch>
                      <a:fillRect/>
                    </a:stretch>
                  </pic:blipFill>
                  <pic:spPr>
                    <a:xfrm>
                      <a:off x="0" y="0"/>
                      <a:ext cx="6029960" cy="1871345"/>
                    </a:xfrm>
                    <a:prstGeom prst="rect">
                      <a:avLst/>
                    </a:prstGeom>
                  </pic:spPr>
                </pic:pic>
              </a:graphicData>
            </a:graphic>
          </wp:inline>
        </w:drawing>
      </w:r>
    </w:p>
    <w:p w14:paraId="52E086D2" w14:textId="2537539D" w:rsidR="004F7B1F" w:rsidRPr="00873D08" w:rsidRDefault="004F7B1F" w:rsidP="004F7B1F">
      <w:pPr>
        <w:pStyle w:val="afff1"/>
        <w:spacing w:before="120" w:after="120"/>
        <w:ind w:firstLine="567"/>
        <w:jc w:val="center"/>
        <w:rPr>
          <w:noProof/>
          <w:color w:val="auto"/>
        </w:rPr>
      </w:pPr>
      <w:bookmarkStart w:id="2569" w:name="_Toc105424624"/>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508</w:t>
      </w:r>
      <w:r>
        <w:rPr>
          <w:color w:val="auto"/>
        </w:rPr>
        <w:fldChar w:fldCharType="end"/>
      </w:r>
      <w:r w:rsidRPr="00873D08">
        <w:rPr>
          <w:color w:val="auto"/>
        </w:rPr>
        <w:t xml:space="preserve"> </w:t>
      </w:r>
      <w:r>
        <w:rPr>
          <w:color w:val="auto"/>
        </w:rPr>
        <w:t>-Установить аналитику затрат</w:t>
      </w:r>
      <w:bookmarkEnd w:id="2569"/>
    </w:p>
    <w:p w14:paraId="0AA0FCAF" w14:textId="77777777" w:rsidR="004F7B1F" w:rsidRDefault="004F7B1F" w:rsidP="004F7B1F">
      <w:pPr>
        <w:rPr>
          <w:sz w:val="28"/>
          <w:szCs w:val="28"/>
        </w:rPr>
      </w:pPr>
      <w:r>
        <w:rPr>
          <w:sz w:val="28"/>
          <w:szCs w:val="28"/>
        </w:rPr>
        <w:t xml:space="preserve">Пользователю необходимо отработать документ </w:t>
      </w:r>
      <w:r w:rsidRPr="00EA45A3">
        <w:rPr>
          <w:b/>
          <w:sz w:val="28"/>
          <w:szCs w:val="28"/>
        </w:rPr>
        <w:t>Бухгалтерская справка ф.0504833 (Поступление услуг, работ)</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5D0A899C" w14:textId="5677266F" w:rsidR="004F7B1F" w:rsidRDefault="004F7B1F" w:rsidP="004F7B1F">
      <w:pPr>
        <w:rPr>
          <w:sz w:val="28"/>
          <w:szCs w:val="28"/>
        </w:rPr>
      </w:pPr>
      <w:r>
        <w:rPr>
          <w:sz w:val="28"/>
          <w:szCs w:val="28"/>
        </w:rPr>
        <w:t xml:space="preserve">Работа с документом </w:t>
      </w:r>
      <w:r w:rsidRPr="00F33739">
        <w:rPr>
          <w:b/>
          <w:sz w:val="28"/>
          <w:szCs w:val="28"/>
        </w:rPr>
        <w:t>Бухгалтерская справка ф.0504833 (Поступление услуг, работ)</w:t>
      </w:r>
      <w:r>
        <w:rPr>
          <w:sz w:val="28"/>
          <w:szCs w:val="28"/>
        </w:rPr>
        <w:t xml:space="preserve"> описана в разделе </w:t>
      </w:r>
      <w:r>
        <w:rPr>
          <w:sz w:val="28"/>
          <w:szCs w:val="28"/>
        </w:rPr>
        <w:fldChar w:fldCharType="begin"/>
      </w:r>
      <w:r>
        <w:rPr>
          <w:sz w:val="28"/>
          <w:szCs w:val="28"/>
        </w:rPr>
        <w:instrText xml:space="preserve"> REF _Ref58490623 \n \h </w:instrText>
      </w:r>
      <w:r>
        <w:rPr>
          <w:sz w:val="28"/>
          <w:szCs w:val="28"/>
        </w:rPr>
      </w:r>
      <w:r>
        <w:rPr>
          <w:sz w:val="28"/>
          <w:szCs w:val="28"/>
        </w:rPr>
        <w:fldChar w:fldCharType="separate"/>
      </w:r>
      <w:r w:rsidR="00C82918">
        <w:rPr>
          <w:sz w:val="28"/>
          <w:szCs w:val="28"/>
        </w:rPr>
        <w:t>4.7.6.1</w:t>
      </w:r>
      <w:r>
        <w:rPr>
          <w:sz w:val="28"/>
          <w:szCs w:val="28"/>
        </w:rPr>
        <w:fldChar w:fldCharType="end"/>
      </w:r>
      <w:r>
        <w:rPr>
          <w:sz w:val="28"/>
          <w:szCs w:val="28"/>
        </w:rPr>
        <w:t>.</w:t>
      </w:r>
    </w:p>
    <w:p w14:paraId="784DFCCF" w14:textId="77777777" w:rsidR="004F7B1F" w:rsidRPr="007C24E6" w:rsidRDefault="004F7B1F" w:rsidP="004F7B1F">
      <w:pPr>
        <w:pStyle w:val="40"/>
        <w:snapToGrid w:val="0"/>
      </w:pPr>
      <w:r>
        <w:t>Документ «</w:t>
      </w:r>
      <w:r w:rsidRPr="003A2F2B">
        <w:t>Бухгалтерская справка ф.0504833 (</w:t>
      </w:r>
      <w:r>
        <w:t>Вложение в ОС, НМА, НПА</w:t>
      </w:r>
      <w:r w:rsidRPr="003A2F2B">
        <w:t>)</w:t>
      </w:r>
      <w:r>
        <w:t>»</w:t>
      </w:r>
    </w:p>
    <w:p w14:paraId="62E89AEA" w14:textId="77777777" w:rsidR="004F7B1F" w:rsidRDefault="004F7B1F" w:rsidP="004F7B1F">
      <w:pPr>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EA45A3">
        <w:rPr>
          <w:b/>
          <w:sz w:val="28"/>
          <w:szCs w:val="28"/>
        </w:rPr>
        <w:t>Бухгалтерская справка ф.0504833 (</w:t>
      </w:r>
      <w:r w:rsidRPr="00013DBD">
        <w:rPr>
          <w:b/>
          <w:sz w:val="28"/>
          <w:szCs w:val="28"/>
        </w:rPr>
        <w:t>Вложение в ОС, НМА, НПА</w:t>
      </w:r>
      <w:r w:rsidRPr="00EA45A3">
        <w:rPr>
          <w:b/>
          <w:sz w:val="28"/>
          <w:szCs w:val="28"/>
        </w:rPr>
        <w:t>)</w:t>
      </w:r>
      <w:r>
        <w:rPr>
          <w:b/>
          <w:sz w:val="28"/>
          <w:szCs w:val="28"/>
        </w:rPr>
        <w:t xml:space="preserve"> </w:t>
      </w:r>
      <w:r w:rsidRPr="00E60951">
        <w:rPr>
          <w:sz w:val="28"/>
          <w:szCs w:val="28"/>
        </w:rPr>
        <w:t>при условии создания номенклатуры с типом</w:t>
      </w:r>
      <w:r>
        <w:rPr>
          <w:b/>
          <w:sz w:val="28"/>
          <w:szCs w:val="28"/>
        </w:rPr>
        <w:t xml:space="preserve"> Работы</w:t>
      </w:r>
      <w:r w:rsidRPr="004F3C95">
        <w:rPr>
          <w:b/>
          <w:sz w:val="28"/>
          <w:szCs w:val="28"/>
        </w:rPr>
        <w:t>.</w:t>
      </w:r>
    </w:p>
    <w:p w14:paraId="108BFDD2" w14:textId="77777777" w:rsidR="004F7B1F" w:rsidRDefault="004F7B1F" w:rsidP="004F7B1F">
      <w:pPr>
        <w:keepNext/>
        <w:ind w:firstLine="0"/>
        <w:contextualSpacing/>
        <w:jc w:val="left"/>
      </w:pPr>
      <w:r>
        <w:rPr>
          <w:noProof/>
        </w:rPr>
        <w:drawing>
          <wp:inline distT="0" distB="0" distL="0" distR="0" wp14:anchorId="2822B583" wp14:editId="0474B7A1">
            <wp:extent cx="6119495" cy="1813560"/>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6"/>
                    <a:stretch>
                      <a:fillRect/>
                    </a:stretch>
                  </pic:blipFill>
                  <pic:spPr>
                    <a:xfrm>
                      <a:off x="0" y="0"/>
                      <a:ext cx="6119495" cy="1813560"/>
                    </a:xfrm>
                    <a:prstGeom prst="rect">
                      <a:avLst/>
                    </a:prstGeom>
                  </pic:spPr>
                </pic:pic>
              </a:graphicData>
            </a:graphic>
          </wp:inline>
        </w:drawing>
      </w:r>
    </w:p>
    <w:p w14:paraId="65950999" w14:textId="541B4C2C" w:rsidR="004F7B1F" w:rsidRDefault="004F7B1F" w:rsidP="004F7B1F">
      <w:pPr>
        <w:pStyle w:val="afff1"/>
        <w:jc w:val="center"/>
        <w:rPr>
          <w:szCs w:val="28"/>
        </w:rPr>
      </w:pPr>
      <w:bookmarkStart w:id="2570" w:name="_Toc1054246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509</w:t>
      </w:r>
      <w:r>
        <w:rPr>
          <w:noProof/>
        </w:rPr>
        <w:fldChar w:fldCharType="end"/>
      </w:r>
      <w:r>
        <w:rPr>
          <w:noProof/>
        </w:rPr>
        <w:t xml:space="preserve"> - </w:t>
      </w:r>
      <w:r w:rsidRPr="00844F82">
        <w:rPr>
          <w:noProof/>
        </w:rPr>
        <w:t>Создание документа</w:t>
      </w:r>
      <w:bookmarkEnd w:id="2570"/>
    </w:p>
    <w:p w14:paraId="219E2826"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Задача пользователю</w:t>
      </w:r>
      <w:r>
        <w:rPr>
          <w:b/>
          <w:sz w:val="28"/>
        </w:rPr>
        <w:t>.</w:t>
      </w:r>
    </w:p>
    <w:p w14:paraId="4B76ED0E" w14:textId="37F1F04F"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C711538" w14:textId="77777777" w:rsidR="004F7B1F" w:rsidRDefault="004F7B1F" w:rsidP="004F7B1F">
      <w:pPr>
        <w:pStyle w:val="afff1"/>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0947C4BD" w14:textId="77777777" w:rsidR="004F7B1F" w:rsidRDefault="004F7B1F" w:rsidP="004F7B1F">
      <w:pPr>
        <w:rPr>
          <w:sz w:val="28"/>
          <w:szCs w:val="28"/>
        </w:rPr>
      </w:pPr>
      <w:r>
        <w:rPr>
          <w:sz w:val="28"/>
          <w:szCs w:val="28"/>
        </w:rPr>
        <w:t xml:space="preserve">На закладке </w:t>
      </w:r>
      <w:r w:rsidRPr="00A014F6">
        <w:rPr>
          <w:b/>
          <w:sz w:val="28"/>
          <w:szCs w:val="28"/>
        </w:rPr>
        <w:t>Услуги, работы</w:t>
      </w:r>
      <w:r w:rsidRPr="00032769">
        <w:rPr>
          <w:sz w:val="28"/>
          <w:szCs w:val="28"/>
        </w:rPr>
        <w:t xml:space="preserve"> нового документа</w:t>
      </w:r>
      <w:r>
        <w:rPr>
          <w:sz w:val="28"/>
          <w:szCs w:val="28"/>
        </w:rPr>
        <w:t xml:space="preserve"> заполнить </w:t>
      </w:r>
      <w:r w:rsidRPr="007871FF">
        <w:rPr>
          <w:b/>
          <w:sz w:val="28"/>
          <w:szCs w:val="28"/>
        </w:rPr>
        <w:t>Аналитику затрат</w:t>
      </w:r>
      <w:r>
        <w:rPr>
          <w:sz w:val="28"/>
          <w:szCs w:val="28"/>
        </w:rPr>
        <w:t>.</w:t>
      </w:r>
    </w:p>
    <w:p w14:paraId="21532D66" w14:textId="77777777" w:rsidR="004F7B1F" w:rsidRDefault="004F7B1F" w:rsidP="004F7B1F">
      <w:pPr>
        <w:ind w:firstLine="0"/>
        <w:contextualSpacing/>
        <w:jc w:val="left"/>
        <w:rPr>
          <w:noProof/>
        </w:rPr>
      </w:pPr>
      <w:r>
        <w:rPr>
          <w:noProof/>
          <w:snapToGrid/>
        </w:rPr>
        <w:drawing>
          <wp:inline distT="0" distB="0" distL="0" distR="0" wp14:anchorId="716FAEC8" wp14:editId="0CB53F15">
            <wp:extent cx="6029960" cy="2316480"/>
            <wp:effectExtent l="0" t="0" r="8890" b="762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6029960" cy="2316480"/>
                    </a:xfrm>
                    <a:prstGeom prst="rect">
                      <a:avLst/>
                    </a:prstGeom>
                  </pic:spPr>
                </pic:pic>
              </a:graphicData>
            </a:graphic>
          </wp:inline>
        </w:drawing>
      </w:r>
    </w:p>
    <w:p w14:paraId="0F017860" w14:textId="41359866" w:rsidR="004F7B1F" w:rsidRPr="00873D08" w:rsidRDefault="004F7B1F" w:rsidP="004F7B1F">
      <w:pPr>
        <w:pStyle w:val="afff1"/>
        <w:spacing w:before="120" w:after="120"/>
        <w:ind w:firstLine="567"/>
        <w:jc w:val="center"/>
        <w:rPr>
          <w:noProof/>
          <w:color w:val="auto"/>
        </w:rPr>
      </w:pPr>
      <w:bookmarkStart w:id="2571" w:name="_Toc105424626"/>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510</w:t>
      </w:r>
      <w:r>
        <w:rPr>
          <w:color w:val="auto"/>
        </w:rPr>
        <w:fldChar w:fldCharType="end"/>
      </w:r>
      <w:r w:rsidRPr="00873D08">
        <w:rPr>
          <w:color w:val="auto"/>
        </w:rPr>
        <w:t xml:space="preserve"> </w:t>
      </w:r>
      <w:r>
        <w:rPr>
          <w:color w:val="auto"/>
        </w:rPr>
        <w:t>-Установить аналитику затрат</w:t>
      </w:r>
      <w:bookmarkEnd w:id="2571"/>
    </w:p>
    <w:p w14:paraId="4673B7F1" w14:textId="77777777" w:rsidR="004F7B1F" w:rsidRDefault="004F7B1F" w:rsidP="004F7B1F">
      <w:pPr>
        <w:rPr>
          <w:sz w:val="28"/>
          <w:szCs w:val="28"/>
        </w:rPr>
      </w:pPr>
      <w:r>
        <w:rPr>
          <w:sz w:val="28"/>
          <w:szCs w:val="28"/>
        </w:rPr>
        <w:t xml:space="preserve">На закладке </w:t>
      </w:r>
      <w:r>
        <w:rPr>
          <w:b/>
          <w:sz w:val="28"/>
          <w:szCs w:val="28"/>
        </w:rPr>
        <w:t>Бухгалтерская операция</w:t>
      </w:r>
      <w:r w:rsidRPr="00032769">
        <w:rPr>
          <w:sz w:val="28"/>
          <w:szCs w:val="28"/>
        </w:rPr>
        <w:t xml:space="preserve"> нового документа</w:t>
      </w:r>
      <w:r>
        <w:rPr>
          <w:sz w:val="28"/>
          <w:szCs w:val="28"/>
        </w:rPr>
        <w:t xml:space="preserve"> заполнить </w:t>
      </w:r>
      <w:r w:rsidRPr="00EA451B">
        <w:rPr>
          <w:sz w:val="28"/>
          <w:szCs w:val="28"/>
        </w:rPr>
        <w:t>параметры</w:t>
      </w:r>
      <w:r>
        <w:rPr>
          <w:sz w:val="28"/>
          <w:szCs w:val="28"/>
        </w:rPr>
        <w:t xml:space="preserve"> бухгалтерской операции.</w:t>
      </w:r>
    </w:p>
    <w:p w14:paraId="606473D0" w14:textId="77777777" w:rsidR="004F7B1F" w:rsidRDefault="004F7B1F" w:rsidP="004F7B1F">
      <w:pPr>
        <w:ind w:firstLine="0"/>
        <w:contextualSpacing/>
        <w:jc w:val="left"/>
        <w:rPr>
          <w:noProof/>
        </w:rPr>
      </w:pPr>
      <w:r>
        <w:rPr>
          <w:noProof/>
          <w:snapToGrid/>
        </w:rPr>
        <w:drawing>
          <wp:inline distT="0" distB="0" distL="0" distR="0" wp14:anchorId="318B9690" wp14:editId="2041C6D2">
            <wp:extent cx="6029960" cy="3618230"/>
            <wp:effectExtent l="0" t="0" r="8890" b="127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6029960" cy="3618230"/>
                    </a:xfrm>
                    <a:prstGeom prst="rect">
                      <a:avLst/>
                    </a:prstGeom>
                  </pic:spPr>
                </pic:pic>
              </a:graphicData>
            </a:graphic>
          </wp:inline>
        </w:drawing>
      </w:r>
    </w:p>
    <w:p w14:paraId="08BBD58C" w14:textId="277C3B08" w:rsidR="004F7B1F" w:rsidRPr="00EA451B" w:rsidRDefault="004F7B1F" w:rsidP="004F7B1F">
      <w:pPr>
        <w:contextualSpacing/>
        <w:jc w:val="center"/>
        <w:rPr>
          <w:color w:val="auto"/>
          <w:sz w:val="28"/>
        </w:rPr>
      </w:pPr>
      <w:bookmarkStart w:id="2572" w:name="_Toc105424627"/>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511</w:t>
      </w:r>
      <w:r>
        <w:rPr>
          <w:color w:val="auto"/>
          <w:sz w:val="28"/>
        </w:rPr>
        <w:fldChar w:fldCharType="end"/>
      </w:r>
      <w:r w:rsidRPr="00EA451B">
        <w:rPr>
          <w:color w:val="auto"/>
          <w:sz w:val="28"/>
        </w:rPr>
        <w:t xml:space="preserve"> </w:t>
      </w:r>
      <w:r>
        <w:rPr>
          <w:color w:val="auto"/>
          <w:sz w:val="28"/>
        </w:rPr>
        <w:t>-Параметры бух. операции</w:t>
      </w:r>
      <w:bookmarkEnd w:id="2572"/>
    </w:p>
    <w:p w14:paraId="28FC0D50" w14:textId="77777777" w:rsidR="004F7B1F" w:rsidRDefault="004F7B1F" w:rsidP="004F7B1F">
      <w:pPr>
        <w:rPr>
          <w:sz w:val="28"/>
          <w:szCs w:val="28"/>
        </w:rPr>
      </w:pPr>
      <w:r>
        <w:rPr>
          <w:sz w:val="28"/>
          <w:szCs w:val="28"/>
        </w:rPr>
        <w:t xml:space="preserve">Пользователю необходимо отработать документ </w:t>
      </w:r>
      <w:r w:rsidRPr="00EA45A3">
        <w:rPr>
          <w:b/>
          <w:sz w:val="28"/>
          <w:szCs w:val="28"/>
        </w:rPr>
        <w:t>Бухгалтерская справка ф.0504833 (</w:t>
      </w:r>
      <w:r w:rsidRPr="00013DBD">
        <w:rPr>
          <w:b/>
          <w:sz w:val="28"/>
          <w:szCs w:val="28"/>
        </w:rPr>
        <w:t>Вложение в ОС, НМА, НПА</w:t>
      </w:r>
      <w:r w:rsidRPr="00EA45A3">
        <w:rPr>
          <w:b/>
          <w:sz w:val="28"/>
          <w:szCs w:val="28"/>
        </w:rPr>
        <w:t>)</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68978B67" w14:textId="77777777" w:rsidR="004F7B1F" w:rsidRPr="005129BA" w:rsidRDefault="004F7B1F" w:rsidP="004F7B1F">
      <w:pPr>
        <w:rPr>
          <w:sz w:val="28"/>
          <w:szCs w:val="28"/>
        </w:rPr>
      </w:pPr>
      <w:r>
        <w:rPr>
          <w:sz w:val="28"/>
          <w:szCs w:val="28"/>
        </w:rPr>
        <w:t xml:space="preserve">Работа с документом </w:t>
      </w:r>
      <w:r w:rsidRPr="00126CB5">
        <w:rPr>
          <w:b/>
          <w:sz w:val="28"/>
          <w:szCs w:val="28"/>
        </w:rPr>
        <w:t>Бухгалтерская справка ф.0504833 (Вложение в ОС, НМА, НПА)</w:t>
      </w:r>
      <w:r>
        <w:rPr>
          <w:sz w:val="28"/>
          <w:szCs w:val="28"/>
        </w:rPr>
        <w:t xml:space="preserve"> описана в разделе 4.1.39 документа «</w:t>
      </w:r>
      <w:r w:rsidRPr="00ED3F8B">
        <w:rPr>
          <w:sz w:val="28"/>
          <w:szCs w:val="28"/>
        </w:rPr>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w:t>
      </w:r>
      <w:r>
        <w:rPr>
          <w:sz w:val="28"/>
          <w:szCs w:val="28"/>
        </w:rPr>
        <w:t>и финансами «Электронный бюджет», код документа (</w:t>
      </w:r>
      <w:r w:rsidRPr="00ED3F8B">
        <w:rPr>
          <w:sz w:val="28"/>
          <w:szCs w:val="28"/>
        </w:rPr>
        <w:t>73827463.20.07,00.ЭБ26.001-06.00 1(2,5,7)</w:t>
      </w:r>
      <w:r>
        <w:rPr>
          <w:sz w:val="28"/>
          <w:szCs w:val="28"/>
        </w:rPr>
        <w:t>).</w:t>
      </w:r>
    </w:p>
    <w:p w14:paraId="18CBEA5A" w14:textId="77777777" w:rsidR="004F7B1F" w:rsidRPr="007C24E6" w:rsidRDefault="004F7B1F" w:rsidP="004F7B1F">
      <w:pPr>
        <w:pStyle w:val="40"/>
        <w:snapToGrid w:val="0"/>
      </w:pPr>
      <w:r>
        <w:t>Документ «</w:t>
      </w:r>
      <w:r w:rsidRPr="003F3541">
        <w:t>Приходный ордер ф.0504207 (Поступление ОС, НМА от поставщика)</w:t>
      </w:r>
      <w:r>
        <w:t>»</w:t>
      </w:r>
    </w:p>
    <w:p w14:paraId="61EA42CE" w14:textId="77777777" w:rsidR="004F7B1F" w:rsidRDefault="004F7B1F" w:rsidP="004F7B1F">
      <w:pPr>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673DDC">
        <w:rPr>
          <w:b/>
          <w:sz w:val="28"/>
          <w:szCs w:val="28"/>
        </w:rPr>
        <w:t>Приходный ордер ф.0504207 (Поступление ОС, НМА от поставщика)</w:t>
      </w:r>
      <w:r w:rsidRPr="004F3C95">
        <w:rPr>
          <w:b/>
          <w:sz w:val="28"/>
          <w:szCs w:val="28"/>
        </w:rPr>
        <w:t>.</w:t>
      </w:r>
    </w:p>
    <w:p w14:paraId="7311B6F1" w14:textId="77777777" w:rsidR="004F7B1F" w:rsidRDefault="004F7B1F" w:rsidP="004F7B1F">
      <w:pPr>
        <w:jc w:val="left"/>
        <w:rPr>
          <w:bCs/>
          <w:color w:val="auto"/>
          <w:sz w:val="28"/>
        </w:rPr>
      </w:pPr>
    </w:p>
    <w:p w14:paraId="09A44127" w14:textId="77777777" w:rsidR="004F7B1F" w:rsidRDefault="004F7B1F" w:rsidP="004F7B1F">
      <w:pPr>
        <w:ind w:firstLine="0"/>
        <w:contextualSpacing/>
        <w:jc w:val="left"/>
        <w:rPr>
          <w:sz w:val="28"/>
          <w:szCs w:val="28"/>
        </w:rPr>
      </w:pPr>
      <w:r>
        <w:rPr>
          <w:noProof/>
        </w:rPr>
        <w:drawing>
          <wp:inline distT="0" distB="0" distL="0" distR="0" wp14:anchorId="6FAA1812" wp14:editId="167536FD">
            <wp:extent cx="5655945" cy="2403475"/>
            <wp:effectExtent l="0" t="0" r="1905"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9"/>
                    <a:srcRect r="7575"/>
                    <a:stretch/>
                  </pic:blipFill>
                  <pic:spPr bwMode="auto">
                    <a:xfrm>
                      <a:off x="0" y="0"/>
                      <a:ext cx="5655945" cy="2403475"/>
                    </a:xfrm>
                    <a:prstGeom prst="rect">
                      <a:avLst/>
                    </a:prstGeom>
                    <a:ln>
                      <a:noFill/>
                    </a:ln>
                    <a:extLst>
                      <a:ext uri="{53640926-AAD7-44D8-BBD7-CCE9431645EC}">
                        <a14:shadowObscured xmlns:a14="http://schemas.microsoft.com/office/drawing/2010/main"/>
                      </a:ext>
                    </a:extLst>
                  </pic:spPr>
                </pic:pic>
              </a:graphicData>
            </a:graphic>
          </wp:inline>
        </w:drawing>
      </w:r>
    </w:p>
    <w:p w14:paraId="7D64238C" w14:textId="6E439707" w:rsidR="004F7B1F" w:rsidRPr="00873D08" w:rsidRDefault="004F7B1F" w:rsidP="004F7B1F">
      <w:pPr>
        <w:pStyle w:val="afff1"/>
        <w:spacing w:before="120" w:after="120"/>
        <w:ind w:firstLine="567"/>
        <w:jc w:val="center"/>
        <w:rPr>
          <w:noProof/>
          <w:color w:val="auto"/>
        </w:rPr>
      </w:pPr>
      <w:bookmarkStart w:id="2573" w:name="_Toc105424628"/>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512</w:t>
      </w:r>
      <w:r>
        <w:rPr>
          <w:color w:val="auto"/>
        </w:rPr>
        <w:fldChar w:fldCharType="end"/>
      </w:r>
      <w:r w:rsidRPr="00873D08">
        <w:rPr>
          <w:color w:val="auto"/>
        </w:rPr>
        <w:t xml:space="preserve"> </w:t>
      </w:r>
      <w:r>
        <w:rPr>
          <w:color w:val="auto"/>
        </w:rPr>
        <w:t>-Создание документа</w:t>
      </w:r>
      <w:bookmarkEnd w:id="2573"/>
    </w:p>
    <w:p w14:paraId="05B49C69" w14:textId="77777777" w:rsidR="004F7B1F" w:rsidRDefault="004F7B1F" w:rsidP="004F7B1F">
      <w:pPr>
        <w:contextualSpacing/>
        <w:rPr>
          <w:b/>
          <w:sz w:val="28"/>
        </w:rPr>
      </w:pPr>
      <w:r w:rsidRPr="004440C6">
        <w:rPr>
          <w:sz w:val="28"/>
          <w:szCs w:val="28"/>
        </w:rPr>
        <w:t xml:space="preserve">На </w:t>
      </w:r>
      <w:r w:rsidRPr="004440C6">
        <w:rPr>
          <w:b/>
          <w:sz w:val="28"/>
          <w:szCs w:val="28"/>
        </w:rPr>
        <w:t>Начальной странице</w:t>
      </w:r>
      <w:r w:rsidRPr="004440C6">
        <w:rPr>
          <w:sz w:val="28"/>
          <w:szCs w:val="28"/>
        </w:rPr>
        <w:t xml:space="preserve"> в </w:t>
      </w:r>
      <w:r w:rsidRPr="004440C6">
        <w:rPr>
          <w:b/>
          <w:sz w:val="28"/>
          <w:szCs w:val="28"/>
        </w:rPr>
        <w:t>Задачи пользователя</w:t>
      </w:r>
      <w:r w:rsidRPr="004440C6">
        <w:rPr>
          <w:sz w:val="28"/>
          <w:szCs w:val="28"/>
        </w:rPr>
        <w:t xml:space="preserve"> будет создана</w:t>
      </w:r>
      <w:r w:rsidRPr="004440C6">
        <w:rPr>
          <w:b/>
          <w:sz w:val="28"/>
          <w:szCs w:val="28"/>
        </w:rPr>
        <w:t xml:space="preserve"> </w:t>
      </w:r>
      <w:r w:rsidRPr="004440C6">
        <w:rPr>
          <w:sz w:val="28"/>
          <w:szCs w:val="28"/>
        </w:rPr>
        <w:t>новая</w:t>
      </w:r>
      <w:r w:rsidRPr="004440C6">
        <w:rPr>
          <w:b/>
          <w:sz w:val="28"/>
          <w:szCs w:val="28"/>
        </w:rPr>
        <w:t xml:space="preserve"> </w:t>
      </w:r>
      <w:r w:rsidRPr="004440C6">
        <w:rPr>
          <w:sz w:val="28"/>
          <w:szCs w:val="28"/>
        </w:rPr>
        <w:t>задача</w:t>
      </w:r>
      <w:r w:rsidRPr="004440C6">
        <w:rPr>
          <w:b/>
          <w:sz w:val="28"/>
        </w:rPr>
        <w:t xml:space="preserve"> </w:t>
      </w:r>
      <w:r w:rsidRPr="004440C6">
        <w:rPr>
          <w:b/>
          <w:sz w:val="28"/>
          <w:szCs w:val="28"/>
        </w:rPr>
        <w:t>Формирование:</w:t>
      </w:r>
      <w:r w:rsidRPr="004440C6">
        <w:rPr>
          <w:sz w:val="28"/>
          <w:szCs w:val="28"/>
        </w:rPr>
        <w:t xml:space="preserve"> </w:t>
      </w:r>
      <w:r w:rsidRPr="004440C6">
        <w:rPr>
          <w:b/>
          <w:sz w:val="28"/>
          <w:szCs w:val="28"/>
        </w:rPr>
        <w:t>Приходный ордер ф.0504207 (Поступление ОС, НМА от поставщика)</w:t>
      </w:r>
      <w:r w:rsidRPr="004440C6">
        <w:rPr>
          <w:b/>
          <w:sz w:val="28"/>
        </w:rPr>
        <w:t>.</w:t>
      </w:r>
    </w:p>
    <w:p w14:paraId="7CE12702" w14:textId="273C6046"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64A260C6" w14:textId="77777777" w:rsidR="004F7B1F" w:rsidRPr="004440C6" w:rsidRDefault="004F7B1F" w:rsidP="004F7B1F">
      <w:pPr>
        <w:pStyle w:val="afff1"/>
        <w:spacing w:before="120" w:after="120"/>
        <w:rPr>
          <w:b/>
        </w:rPr>
      </w:pPr>
      <w:r w:rsidRPr="004440C6">
        <w:t xml:space="preserve">Пользователю необходимо принять задачу к исполнению, нажав кнопку </w:t>
      </w:r>
      <w:r w:rsidRPr="004440C6">
        <w:rPr>
          <w:b/>
        </w:rPr>
        <w:t xml:space="preserve">Принять задачу к исполнению </w:t>
      </w:r>
      <w:r w:rsidRPr="004440C6">
        <w:t>в открывшемся документе</w:t>
      </w:r>
      <w:r w:rsidRPr="004440C6">
        <w:rPr>
          <w:b/>
        </w:rPr>
        <w:t>.</w:t>
      </w:r>
    </w:p>
    <w:p w14:paraId="44677F3F" w14:textId="77777777" w:rsidR="004F7B1F" w:rsidRPr="004440C6"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В документе</w:t>
      </w:r>
      <w:r w:rsidRPr="004440C6">
        <w:rPr>
          <w:rFonts w:ascii="Times New Roman" w:hAnsi="Times New Roman" w:cs="Times New Roman"/>
          <w:sz w:val="28"/>
          <w:szCs w:val="28"/>
        </w:rPr>
        <w:t xml:space="preserve"> </w:t>
      </w:r>
      <w:r w:rsidRPr="004440C6">
        <w:rPr>
          <w:rFonts w:ascii="Times New Roman" w:hAnsi="Times New Roman" w:cs="Times New Roman"/>
          <w:b/>
          <w:sz w:val="28"/>
          <w:szCs w:val="28"/>
        </w:rPr>
        <w:t>Приходный ордер ф.0504207 (Поступление ОС, НМА от поставщика)</w:t>
      </w:r>
      <w:r w:rsidRPr="004440C6">
        <w:rPr>
          <w:rFonts w:ascii="Times New Roman" w:hAnsi="Times New Roman" w:cs="Times New Roman"/>
          <w:sz w:val="28"/>
          <w:szCs w:val="28"/>
        </w:rPr>
        <w:t xml:space="preserve"> пользователь</w:t>
      </w:r>
      <w:r w:rsidRPr="004440C6">
        <w:rPr>
          <w:rFonts w:ascii="Times New Roman" w:hAnsi="Times New Roman" w:cs="Times New Roman"/>
          <w:b/>
          <w:sz w:val="28"/>
          <w:szCs w:val="28"/>
        </w:rPr>
        <w:t xml:space="preserve"> </w:t>
      </w:r>
      <w:r w:rsidRPr="004440C6">
        <w:rPr>
          <w:rFonts w:ascii="Times New Roman" w:hAnsi="Times New Roman" w:cs="Times New Roman"/>
          <w:sz w:val="28"/>
          <w:szCs w:val="28"/>
        </w:rPr>
        <w:t xml:space="preserve">в соответствии с первичными документами </w:t>
      </w:r>
      <w:r>
        <w:rPr>
          <w:rFonts w:ascii="Times New Roman" w:hAnsi="Times New Roman" w:cs="Times New Roman"/>
          <w:sz w:val="28"/>
          <w:szCs w:val="28"/>
        </w:rPr>
        <w:t>проверяет</w:t>
      </w:r>
      <w:r w:rsidRPr="004440C6">
        <w:rPr>
          <w:rFonts w:ascii="Times New Roman" w:hAnsi="Times New Roman" w:cs="Times New Roman"/>
          <w:sz w:val="28"/>
          <w:szCs w:val="28"/>
        </w:rPr>
        <w:t xml:space="preserve"> необходимые позиции справочника </w:t>
      </w:r>
      <w:r>
        <w:rPr>
          <w:rFonts w:ascii="Times New Roman" w:hAnsi="Times New Roman" w:cs="Times New Roman"/>
          <w:sz w:val="28"/>
          <w:szCs w:val="28"/>
        </w:rPr>
        <w:t>«</w:t>
      </w:r>
      <w:r w:rsidRPr="004440C6">
        <w:rPr>
          <w:rFonts w:ascii="Times New Roman" w:hAnsi="Times New Roman" w:cs="Times New Roman"/>
          <w:sz w:val="28"/>
          <w:szCs w:val="28"/>
        </w:rPr>
        <w:t>Основные средства</w:t>
      </w:r>
      <w:r>
        <w:rPr>
          <w:rFonts w:ascii="Times New Roman" w:hAnsi="Times New Roman" w:cs="Times New Roman"/>
          <w:sz w:val="28"/>
          <w:szCs w:val="28"/>
        </w:rPr>
        <w:t>»</w:t>
      </w:r>
      <w:r w:rsidRPr="004440C6">
        <w:rPr>
          <w:rFonts w:ascii="Times New Roman" w:hAnsi="Times New Roman" w:cs="Times New Roman"/>
          <w:sz w:val="28"/>
          <w:szCs w:val="28"/>
        </w:rPr>
        <w:t>,</w:t>
      </w:r>
      <w:r w:rsidRPr="004440C6">
        <w:rPr>
          <w:rFonts w:ascii="Times New Roman" w:hAnsi="Times New Roman" w:cs="Times New Roman"/>
          <w:b/>
          <w:sz w:val="28"/>
          <w:szCs w:val="28"/>
        </w:rPr>
        <w:t xml:space="preserve"> </w:t>
      </w:r>
      <w:r w:rsidRPr="00056478">
        <w:rPr>
          <w:rFonts w:ascii="Times New Roman" w:hAnsi="Times New Roman" w:cs="Times New Roman"/>
          <w:sz w:val="28"/>
          <w:szCs w:val="28"/>
        </w:rPr>
        <w:t>количество и сумму.</w:t>
      </w:r>
    </w:p>
    <w:p w14:paraId="51895C44" w14:textId="77777777" w:rsidR="004F7B1F" w:rsidRDefault="004F7B1F" w:rsidP="004F7B1F">
      <w:pPr>
        <w:ind w:firstLine="0"/>
        <w:rPr>
          <w:noProof/>
        </w:rPr>
      </w:pPr>
    </w:p>
    <w:p w14:paraId="1DA58861" w14:textId="77777777" w:rsidR="004F7B1F" w:rsidRDefault="004F7B1F" w:rsidP="004F7B1F">
      <w:pPr>
        <w:ind w:firstLine="0"/>
        <w:jc w:val="center"/>
        <w:rPr>
          <w:sz w:val="28"/>
          <w:szCs w:val="28"/>
        </w:rPr>
      </w:pPr>
      <w:r>
        <w:rPr>
          <w:noProof/>
        </w:rPr>
        <w:drawing>
          <wp:inline distT="0" distB="0" distL="0" distR="0" wp14:anchorId="6D5423C5" wp14:editId="29CB5371">
            <wp:extent cx="5673618" cy="2937934"/>
            <wp:effectExtent l="0" t="0" r="381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0"/>
                    <a:srcRect r="26257" b="41937"/>
                    <a:stretch/>
                  </pic:blipFill>
                  <pic:spPr bwMode="auto">
                    <a:xfrm>
                      <a:off x="0" y="0"/>
                      <a:ext cx="5702835" cy="2953063"/>
                    </a:xfrm>
                    <a:prstGeom prst="rect">
                      <a:avLst/>
                    </a:prstGeom>
                    <a:ln>
                      <a:noFill/>
                    </a:ln>
                    <a:extLst>
                      <a:ext uri="{53640926-AAD7-44D8-BBD7-CCE9431645EC}">
                        <a14:shadowObscured xmlns:a14="http://schemas.microsoft.com/office/drawing/2010/main"/>
                      </a:ext>
                    </a:extLst>
                  </pic:spPr>
                </pic:pic>
              </a:graphicData>
            </a:graphic>
          </wp:inline>
        </w:drawing>
      </w:r>
    </w:p>
    <w:p w14:paraId="726DA563" w14:textId="7FAE3F30" w:rsidR="004F7B1F" w:rsidRPr="00873D08" w:rsidRDefault="004F7B1F" w:rsidP="004F7B1F">
      <w:pPr>
        <w:pStyle w:val="afff1"/>
        <w:spacing w:before="120" w:after="120"/>
        <w:ind w:firstLine="851"/>
        <w:jc w:val="center"/>
        <w:rPr>
          <w:noProof/>
          <w:color w:val="auto"/>
        </w:rPr>
      </w:pPr>
      <w:bookmarkStart w:id="2574" w:name="_Toc105424629"/>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513</w:t>
      </w:r>
      <w:r>
        <w:rPr>
          <w:color w:val="auto"/>
        </w:rPr>
        <w:fldChar w:fldCharType="end"/>
      </w:r>
      <w:r w:rsidRPr="00873D08">
        <w:rPr>
          <w:color w:val="auto"/>
        </w:rPr>
        <w:t xml:space="preserve"> </w:t>
      </w:r>
      <w:r>
        <w:rPr>
          <w:color w:val="auto"/>
        </w:rPr>
        <w:t>- Капитальные вложения</w:t>
      </w:r>
      <w:bookmarkEnd w:id="2574"/>
    </w:p>
    <w:p w14:paraId="736EB0FC" w14:textId="77777777" w:rsidR="004F7B1F" w:rsidRDefault="004F7B1F" w:rsidP="004F7B1F">
      <w:pPr>
        <w:contextualSpacing/>
        <w:rPr>
          <w:b/>
          <w:sz w:val="28"/>
          <w:szCs w:val="28"/>
        </w:rPr>
      </w:pPr>
      <w:r w:rsidRPr="00032769">
        <w:rPr>
          <w:sz w:val="28"/>
          <w:szCs w:val="28"/>
        </w:rPr>
        <w:t xml:space="preserve">После этого в </w:t>
      </w:r>
      <w:r>
        <w:rPr>
          <w:sz w:val="28"/>
          <w:szCs w:val="28"/>
        </w:rPr>
        <w:t xml:space="preserve">табличной части </w:t>
      </w:r>
      <w:r w:rsidRPr="00DD3EEA">
        <w:rPr>
          <w:b/>
          <w:sz w:val="28"/>
          <w:szCs w:val="28"/>
        </w:rPr>
        <w:t>Капитальные вложения</w:t>
      </w:r>
      <w:r>
        <w:rPr>
          <w:sz w:val="28"/>
          <w:szCs w:val="28"/>
        </w:rPr>
        <w:t xml:space="preserve"> нужно заполнить </w:t>
      </w:r>
      <w:r w:rsidRPr="00DD3EEA">
        <w:rPr>
          <w:b/>
          <w:sz w:val="28"/>
          <w:szCs w:val="28"/>
        </w:rPr>
        <w:t>Счет учета</w:t>
      </w:r>
      <w:r>
        <w:rPr>
          <w:sz w:val="28"/>
          <w:szCs w:val="28"/>
        </w:rPr>
        <w:t xml:space="preserve"> и установить КПС в выделенных строках с помощью формы </w:t>
      </w:r>
      <w:r w:rsidRPr="00DD3EEA">
        <w:rPr>
          <w:b/>
          <w:sz w:val="28"/>
          <w:szCs w:val="28"/>
        </w:rPr>
        <w:t>Установить КПС</w:t>
      </w:r>
      <w:r>
        <w:rPr>
          <w:b/>
          <w:sz w:val="28"/>
          <w:szCs w:val="28"/>
        </w:rPr>
        <w:t>.</w:t>
      </w:r>
    </w:p>
    <w:p w14:paraId="7888B4A5" w14:textId="77777777" w:rsidR="004F7B1F" w:rsidRDefault="004F7B1F" w:rsidP="004F7B1F">
      <w:pPr>
        <w:ind w:firstLine="0"/>
        <w:contextualSpacing/>
        <w:jc w:val="left"/>
        <w:rPr>
          <w:sz w:val="28"/>
          <w:szCs w:val="28"/>
        </w:rPr>
      </w:pPr>
      <w:r>
        <w:rPr>
          <w:noProof/>
        </w:rPr>
        <w:drawing>
          <wp:inline distT="0" distB="0" distL="0" distR="0" wp14:anchorId="58D43F3F" wp14:editId="784CCD1F">
            <wp:extent cx="6119495" cy="392620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stretch>
                      <a:fillRect/>
                    </a:stretch>
                  </pic:blipFill>
                  <pic:spPr>
                    <a:xfrm>
                      <a:off x="0" y="0"/>
                      <a:ext cx="6119495" cy="3926205"/>
                    </a:xfrm>
                    <a:prstGeom prst="rect">
                      <a:avLst/>
                    </a:prstGeom>
                  </pic:spPr>
                </pic:pic>
              </a:graphicData>
            </a:graphic>
          </wp:inline>
        </w:drawing>
      </w:r>
    </w:p>
    <w:p w14:paraId="2F871CF2" w14:textId="617F0F4D" w:rsidR="004F7B1F" w:rsidRPr="00873D08" w:rsidRDefault="004F7B1F" w:rsidP="004F7B1F">
      <w:pPr>
        <w:pStyle w:val="afff1"/>
        <w:spacing w:before="120" w:after="120"/>
        <w:ind w:firstLine="567"/>
        <w:jc w:val="center"/>
        <w:rPr>
          <w:noProof/>
          <w:color w:val="auto"/>
        </w:rPr>
      </w:pPr>
      <w:bookmarkStart w:id="2575" w:name="_Toc105424630"/>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514</w:t>
      </w:r>
      <w:r>
        <w:rPr>
          <w:color w:val="auto"/>
        </w:rPr>
        <w:fldChar w:fldCharType="end"/>
      </w:r>
      <w:r w:rsidRPr="00873D08">
        <w:rPr>
          <w:color w:val="auto"/>
        </w:rPr>
        <w:t xml:space="preserve"> </w:t>
      </w:r>
      <w:r>
        <w:rPr>
          <w:color w:val="auto"/>
        </w:rPr>
        <w:t>-Установить КПС</w:t>
      </w:r>
      <w:bookmarkEnd w:id="2575"/>
    </w:p>
    <w:p w14:paraId="6D6E4541" w14:textId="77777777" w:rsidR="004F7B1F" w:rsidRDefault="004F7B1F" w:rsidP="004F7B1F">
      <w:pPr>
        <w:contextualSpacing/>
        <w:rPr>
          <w:b/>
          <w:sz w:val="28"/>
          <w:szCs w:val="28"/>
        </w:rPr>
      </w:pPr>
      <w:r>
        <w:rPr>
          <w:sz w:val="28"/>
          <w:szCs w:val="28"/>
        </w:rPr>
        <w:t xml:space="preserve">После выбора КПС нажать на кнопку </w:t>
      </w:r>
      <w:r w:rsidRPr="00DD3EEA">
        <w:rPr>
          <w:b/>
          <w:sz w:val="28"/>
          <w:szCs w:val="28"/>
        </w:rPr>
        <w:t>Установить в выделенных строках.</w:t>
      </w:r>
    </w:p>
    <w:p w14:paraId="3A63CA8C" w14:textId="77777777" w:rsidR="004F7B1F" w:rsidRDefault="004F7B1F" w:rsidP="004F7B1F">
      <w:pPr>
        <w:spacing w:after="160"/>
        <w:contextualSpacing/>
        <w:rPr>
          <w:sz w:val="28"/>
          <w:szCs w:val="28"/>
        </w:rPr>
      </w:pPr>
      <w:r>
        <w:rPr>
          <w:sz w:val="28"/>
          <w:szCs w:val="28"/>
        </w:rPr>
        <w:t xml:space="preserve">Далее необходимо нажать на кнопку </w:t>
      </w:r>
      <w:r>
        <w:rPr>
          <w:b/>
          <w:sz w:val="28"/>
          <w:szCs w:val="28"/>
        </w:rPr>
        <w:t>Отразить в учете</w:t>
      </w:r>
      <w:r w:rsidRPr="00032769">
        <w:rPr>
          <w:sz w:val="28"/>
          <w:szCs w:val="28"/>
        </w:rPr>
        <w:t xml:space="preserve"> на панели</w:t>
      </w:r>
      <w:r>
        <w:rPr>
          <w:sz w:val="28"/>
          <w:szCs w:val="28"/>
        </w:rPr>
        <w:t xml:space="preserve"> документа </w:t>
      </w:r>
      <w:r w:rsidRPr="00673DDC">
        <w:rPr>
          <w:b/>
          <w:sz w:val="28"/>
          <w:szCs w:val="28"/>
        </w:rPr>
        <w:t>Приходный ордер ф.0504207 (Поступление ОС, НМА от поставщика)</w:t>
      </w:r>
      <w:r w:rsidRPr="00032769">
        <w:rPr>
          <w:sz w:val="28"/>
          <w:szCs w:val="28"/>
        </w:rPr>
        <w:t>.</w:t>
      </w:r>
      <w:r>
        <w:rPr>
          <w:sz w:val="28"/>
          <w:szCs w:val="28"/>
        </w:rPr>
        <w:t xml:space="preserve"> Документ в соответствии с шаблоном статусной модели автоматически перейдет в статус </w:t>
      </w:r>
      <w:r w:rsidRPr="000171A8">
        <w:rPr>
          <w:b/>
          <w:sz w:val="28"/>
          <w:szCs w:val="28"/>
        </w:rPr>
        <w:t>Отражен в учете</w:t>
      </w:r>
      <w:r>
        <w:rPr>
          <w:sz w:val="28"/>
          <w:szCs w:val="28"/>
        </w:rPr>
        <w:t>.</w:t>
      </w:r>
    </w:p>
    <w:p w14:paraId="215E211F" w14:textId="77777777" w:rsidR="004F7B1F" w:rsidRPr="005129BA" w:rsidRDefault="004F7B1F" w:rsidP="004F7B1F">
      <w:pPr>
        <w:rPr>
          <w:sz w:val="28"/>
          <w:szCs w:val="28"/>
        </w:rPr>
      </w:pPr>
      <w:r w:rsidRPr="00126CB5">
        <w:rPr>
          <w:sz w:val="28"/>
          <w:szCs w:val="28"/>
        </w:rPr>
        <w:t xml:space="preserve">Работа с документом </w:t>
      </w:r>
      <w:r w:rsidRPr="00126CB5">
        <w:rPr>
          <w:b/>
          <w:sz w:val="28"/>
          <w:szCs w:val="28"/>
        </w:rPr>
        <w:t>Приходный ордер ф.0504207 (Поступление ОС, НМА от поставщика)</w:t>
      </w:r>
      <w:r w:rsidRPr="00126CB5">
        <w:rPr>
          <w:sz w:val="28"/>
          <w:szCs w:val="28"/>
        </w:rPr>
        <w:t xml:space="preserve"> описана в разделе </w:t>
      </w:r>
      <w:r>
        <w:rPr>
          <w:sz w:val="28"/>
          <w:szCs w:val="28"/>
        </w:rPr>
        <w:t>4.1.39 документа «</w:t>
      </w:r>
      <w:r w:rsidRPr="00ED3F8B">
        <w:rPr>
          <w:sz w:val="28"/>
          <w:szCs w:val="28"/>
        </w:rPr>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w:t>
      </w:r>
      <w:r>
        <w:rPr>
          <w:sz w:val="28"/>
          <w:szCs w:val="28"/>
        </w:rPr>
        <w:t>и финансами «Электронный бюджет», код документа (</w:t>
      </w:r>
      <w:r w:rsidRPr="00ED3F8B">
        <w:rPr>
          <w:sz w:val="28"/>
          <w:szCs w:val="28"/>
        </w:rPr>
        <w:t>73827463.20.07,00.ЭБ26.001-06.00 1(2,5,7)</w:t>
      </w:r>
      <w:r>
        <w:rPr>
          <w:sz w:val="28"/>
          <w:szCs w:val="28"/>
        </w:rPr>
        <w:t>).</w:t>
      </w:r>
    </w:p>
    <w:p w14:paraId="332967F2" w14:textId="77777777" w:rsidR="004F7B1F" w:rsidRDefault="004F7B1F" w:rsidP="004F7B1F">
      <w:pPr>
        <w:spacing w:after="160"/>
        <w:ind w:firstLine="0"/>
        <w:contextualSpacing/>
        <w:rPr>
          <w:sz w:val="28"/>
          <w:szCs w:val="28"/>
        </w:rPr>
      </w:pPr>
      <w:r>
        <w:rPr>
          <w:noProof/>
        </w:rPr>
        <w:drawing>
          <wp:inline distT="0" distB="0" distL="0" distR="0" wp14:anchorId="358B118B" wp14:editId="35660B82">
            <wp:extent cx="6119495" cy="4754880"/>
            <wp:effectExtent l="0" t="0" r="0" b="762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6119495" cy="4754880"/>
                    </a:xfrm>
                    <a:prstGeom prst="rect">
                      <a:avLst/>
                    </a:prstGeom>
                  </pic:spPr>
                </pic:pic>
              </a:graphicData>
            </a:graphic>
          </wp:inline>
        </w:drawing>
      </w:r>
    </w:p>
    <w:p w14:paraId="568585E8" w14:textId="2E7306DD" w:rsidR="004F7B1F" w:rsidRPr="00873D08" w:rsidRDefault="004F7B1F" w:rsidP="004F7B1F">
      <w:pPr>
        <w:pStyle w:val="afff1"/>
        <w:spacing w:before="120" w:after="120"/>
        <w:ind w:firstLine="567"/>
        <w:jc w:val="center"/>
        <w:rPr>
          <w:noProof/>
          <w:color w:val="auto"/>
        </w:rPr>
      </w:pPr>
      <w:bookmarkStart w:id="2576" w:name="_Toc105424631"/>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515</w:t>
      </w:r>
      <w:r>
        <w:rPr>
          <w:color w:val="auto"/>
        </w:rPr>
        <w:fldChar w:fldCharType="end"/>
      </w:r>
      <w:r w:rsidRPr="00873D08">
        <w:rPr>
          <w:color w:val="auto"/>
        </w:rPr>
        <w:t xml:space="preserve"> </w:t>
      </w:r>
      <w:r>
        <w:rPr>
          <w:color w:val="auto"/>
        </w:rPr>
        <w:t>- Отражение в учете</w:t>
      </w:r>
      <w:bookmarkEnd w:id="2576"/>
    </w:p>
    <w:p w14:paraId="5B6EEAB3" w14:textId="77777777" w:rsidR="004F7B1F" w:rsidRPr="007C24E6" w:rsidRDefault="004F7B1F" w:rsidP="004F7B1F">
      <w:pPr>
        <w:pStyle w:val="40"/>
        <w:snapToGrid w:val="0"/>
      </w:pPr>
      <w:r>
        <w:t>Документ «</w:t>
      </w:r>
      <w:r w:rsidRPr="003F3541">
        <w:t xml:space="preserve">Приходный ордер ф.0504207 (Поступление </w:t>
      </w:r>
      <w:r>
        <w:t>МЗ</w:t>
      </w:r>
      <w:r w:rsidRPr="003F3541">
        <w:t xml:space="preserve"> от поставщика)</w:t>
      </w:r>
      <w:r>
        <w:t>»</w:t>
      </w:r>
    </w:p>
    <w:p w14:paraId="492EB190" w14:textId="77777777" w:rsidR="004F7B1F" w:rsidRDefault="004F7B1F" w:rsidP="004F7B1F">
      <w:pPr>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sidRPr="004F3C95">
        <w:rPr>
          <w:b/>
          <w:sz w:val="28"/>
          <w:szCs w:val="28"/>
        </w:rPr>
        <w:t>.</w:t>
      </w:r>
    </w:p>
    <w:p w14:paraId="1F5EC7AB" w14:textId="77777777" w:rsidR="004F7B1F" w:rsidRDefault="004F7B1F" w:rsidP="004F7B1F">
      <w:pPr>
        <w:ind w:firstLine="0"/>
        <w:contextualSpacing/>
        <w:jc w:val="left"/>
        <w:rPr>
          <w:sz w:val="28"/>
          <w:szCs w:val="28"/>
        </w:rPr>
      </w:pPr>
      <w:r>
        <w:rPr>
          <w:noProof/>
        </w:rPr>
        <w:drawing>
          <wp:inline distT="0" distB="0" distL="0" distR="0" wp14:anchorId="57DC46F6" wp14:editId="26D44DC6">
            <wp:extent cx="6119495" cy="2699385"/>
            <wp:effectExtent l="0" t="0" r="0" b="571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
                    <a:stretch>
                      <a:fillRect/>
                    </a:stretch>
                  </pic:blipFill>
                  <pic:spPr>
                    <a:xfrm>
                      <a:off x="0" y="0"/>
                      <a:ext cx="6119495" cy="2699385"/>
                    </a:xfrm>
                    <a:prstGeom prst="rect">
                      <a:avLst/>
                    </a:prstGeom>
                  </pic:spPr>
                </pic:pic>
              </a:graphicData>
            </a:graphic>
          </wp:inline>
        </w:drawing>
      </w:r>
    </w:p>
    <w:p w14:paraId="121EA33F" w14:textId="6768D5B5" w:rsidR="004F7B1F" w:rsidRPr="00873D08" w:rsidRDefault="004F7B1F" w:rsidP="004F7B1F">
      <w:pPr>
        <w:pStyle w:val="afff1"/>
        <w:spacing w:before="120" w:after="120"/>
        <w:ind w:firstLine="567"/>
        <w:jc w:val="center"/>
        <w:rPr>
          <w:noProof/>
          <w:color w:val="auto"/>
        </w:rPr>
      </w:pPr>
      <w:bookmarkStart w:id="2577" w:name="_Toc105424632"/>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516</w:t>
      </w:r>
      <w:r>
        <w:rPr>
          <w:color w:val="auto"/>
        </w:rPr>
        <w:fldChar w:fldCharType="end"/>
      </w:r>
      <w:r w:rsidRPr="00873D08">
        <w:rPr>
          <w:color w:val="auto"/>
        </w:rPr>
        <w:t xml:space="preserve"> </w:t>
      </w:r>
      <w:r>
        <w:rPr>
          <w:color w:val="auto"/>
        </w:rPr>
        <w:t>-Создание документа</w:t>
      </w:r>
      <w:bookmarkEnd w:id="2577"/>
    </w:p>
    <w:p w14:paraId="3C695D3C"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w:t>
      </w:r>
      <w:r w:rsidRPr="00F40F8E">
        <w:rPr>
          <w:sz w:val="28"/>
          <w:szCs w:val="28"/>
        </w:rPr>
        <w:t>задача</w:t>
      </w:r>
      <w:r>
        <w:rPr>
          <w:b/>
          <w:sz w:val="28"/>
        </w:rPr>
        <w:t xml:space="preserve"> </w:t>
      </w:r>
      <w:r>
        <w:rPr>
          <w:b/>
          <w:sz w:val="28"/>
          <w:szCs w:val="28"/>
        </w:rPr>
        <w:t>Формирование</w:t>
      </w:r>
      <w:r w:rsidRPr="00F40F8E">
        <w:rPr>
          <w:b/>
          <w:sz w:val="28"/>
          <w:szCs w:val="28"/>
        </w:rPr>
        <w:t>:</w:t>
      </w:r>
      <w:r>
        <w:rPr>
          <w:sz w:val="28"/>
          <w:szCs w:val="28"/>
        </w:rPr>
        <w:t xml:space="preserve">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rPr>
        <w:t>.</w:t>
      </w:r>
    </w:p>
    <w:p w14:paraId="312AAD3A" w14:textId="6B8826DD"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4D444929" w14:textId="77777777" w:rsidR="004F7B1F" w:rsidRDefault="004F7B1F" w:rsidP="004F7B1F">
      <w:pPr>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заполнить реквизиты документа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szCs w:val="28"/>
        </w:rPr>
        <w:t xml:space="preserve"> </w:t>
      </w:r>
      <w:r w:rsidRPr="00E91BD7">
        <w:rPr>
          <w:sz w:val="28"/>
          <w:szCs w:val="28"/>
        </w:rPr>
        <w:t>в соответствии</w:t>
      </w:r>
      <w:r>
        <w:rPr>
          <w:b/>
          <w:sz w:val="28"/>
          <w:szCs w:val="28"/>
        </w:rPr>
        <w:t xml:space="preserve"> </w:t>
      </w:r>
      <w:r>
        <w:rPr>
          <w:sz w:val="28"/>
          <w:szCs w:val="28"/>
        </w:rPr>
        <w:t xml:space="preserve">с шаблоном процесса документа: МОЛ/Место хранения, Подразделение, КПС с помощью формы </w:t>
      </w:r>
      <w:r w:rsidRPr="00792884">
        <w:rPr>
          <w:b/>
          <w:sz w:val="28"/>
          <w:szCs w:val="28"/>
        </w:rPr>
        <w:t>Установить КПС</w:t>
      </w:r>
      <w:r>
        <w:rPr>
          <w:b/>
          <w:sz w:val="28"/>
          <w:szCs w:val="28"/>
        </w:rPr>
        <w:t>.</w:t>
      </w:r>
      <w:r w:rsidRPr="00553E83">
        <w:rPr>
          <w:sz w:val="28"/>
          <w:szCs w:val="28"/>
        </w:rPr>
        <w:t xml:space="preserve"> </w:t>
      </w:r>
      <w:r>
        <w:rPr>
          <w:sz w:val="28"/>
          <w:szCs w:val="28"/>
        </w:rPr>
        <w:t>На форме</w:t>
      </w:r>
      <w:r w:rsidRPr="00553E83">
        <w:rPr>
          <w:sz w:val="28"/>
          <w:szCs w:val="28"/>
        </w:rPr>
        <w:t xml:space="preserve"> выбора КПС</w:t>
      </w:r>
      <w:r>
        <w:rPr>
          <w:sz w:val="28"/>
          <w:szCs w:val="28"/>
        </w:rPr>
        <w:t xml:space="preserve"> при установке флага </w:t>
      </w:r>
      <w:r w:rsidRPr="00761BEC">
        <w:rPr>
          <w:b/>
          <w:sz w:val="28"/>
          <w:szCs w:val="28"/>
        </w:rPr>
        <w:t>Установить отбор по СДО</w:t>
      </w:r>
      <w:r>
        <w:rPr>
          <w:sz w:val="28"/>
          <w:szCs w:val="28"/>
        </w:rPr>
        <w:t xml:space="preserve"> останутся только КПС в связанном документе </w:t>
      </w:r>
      <w:r w:rsidRPr="00056478">
        <w:rPr>
          <w:b/>
          <w:sz w:val="28"/>
          <w:szCs w:val="28"/>
        </w:rPr>
        <w:t>Сведения о денежных обязательстве ф.0506102</w:t>
      </w:r>
      <w:r>
        <w:rPr>
          <w:sz w:val="28"/>
          <w:szCs w:val="28"/>
        </w:rPr>
        <w:t xml:space="preserve">. Закладка </w:t>
      </w:r>
      <w:r w:rsidRPr="006F0BE7">
        <w:rPr>
          <w:b/>
          <w:sz w:val="28"/>
          <w:szCs w:val="28"/>
        </w:rPr>
        <w:t>Денежные обязательства</w:t>
      </w:r>
      <w:r>
        <w:rPr>
          <w:sz w:val="28"/>
          <w:szCs w:val="28"/>
        </w:rPr>
        <w:t xml:space="preserve"> заполнится автоматически при заполнении закладки </w:t>
      </w:r>
      <w:r w:rsidRPr="005C23B9">
        <w:rPr>
          <w:b/>
          <w:sz w:val="28"/>
          <w:szCs w:val="28"/>
        </w:rPr>
        <w:t>Материальные запасы</w:t>
      </w:r>
      <w:r>
        <w:rPr>
          <w:sz w:val="28"/>
          <w:szCs w:val="28"/>
        </w:rPr>
        <w:t>.</w:t>
      </w:r>
    </w:p>
    <w:p w14:paraId="4FB7817C" w14:textId="77777777" w:rsidR="004F7B1F" w:rsidRDefault="004F7B1F" w:rsidP="004F7B1F">
      <w:pPr>
        <w:pStyle w:val="afff1"/>
        <w:spacing w:before="120" w:after="120"/>
        <w:ind w:firstLine="0"/>
        <w:jc w:val="left"/>
        <w:rPr>
          <w:noProof/>
          <w:color w:val="auto"/>
        </w:rPr>
      </w:pPr>
      <w:r>
        <w:rPr>
          <w:noProof/>
          <w:snapToGrid/>
        </w:rPr>
        <w:drawing>
          <wp:inline distT="0" distB="0" distL="0" distR="0" wp14:anchorId="3381CD55" wp14:editId="39B86CB6">
            <wp:extent cx="6029960" cy="3339465"/>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4"/>
                    <a:stretch>
                      <a:fillRect/>
                    </a:stretch>
                  </pic:blipFill>
                  <pic:spPr>
                    <a:xfrm>
                      <a:off x="0" y="0"/>
                      <a:ext cx="6029960" cy="3339465"/>
                    </a:xfrm>
                    <a:prstGeom prst="rect">
                      <a:avLst/>
                    </a:prstGeom>
                  </pic:spPr>
                </pic:pic>
              </a:graphicData>
            </a:graphic>
          </wp:inline>
        </w:drawing>
      </w:r>
    </w:p>
    <w:p w14:paraId="4DEF58D9" w14:textId="05EBC359" w:rsidR="004F7B1F" w:rsidRPr="00873D08" w:rsidRDefault="004F7B1F" w:rsidP="004F7B1F">
      <w:pPr>
        <w:pStyle w:val="afff1"/>
        <w:spacing w:before="120" w:after="120"/>
        <w:ind w:firstLine="851"/>
        <w:jc w:val="center"/>
        <w:rPr>
          <w:noProof/>
          <w:color w:val="auto"/>
        </w:rPr>
      </w:pPr>
      <w:bookmarkStart w:id="2578" w:name="_Toc105424633"/>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517</w:t>
      </w:r>
      <w:r>
        <w:rPr>
          <w:color w:val="auto"/>
        </w:rPr>
        <w:fldChar w:fldCharType="end"/>
      </w:r>
      <w:r w:rsidRPr="00873D08">
        <w:rPr>
          <w:color w:val="auto"/>
        </w:rPr>
        <w:t xml:space="preserve"> </w:t>
      </w:r>
      <w:r>
        <w:rPr>
          <w:color w:val="auto"/>
        </w:rPr>
        <w:t>-</w:t>
      </w:r>
      <w:r w:rsidRPr="00873D08">
        <w:rPr>
          <w:color w:val="auto"/>
        </w:rPr>
        <w:t xml:space="preserve"> </w:t>
      </w:r>
      <w:r>
        <w:rPr>
          <w:color w:val="auto"/>
        </w:rPr>
        <w:t xml:space="preserve">Обработка документа </w:t>
      </w:r>
      <w:r w:rsidRPr="009F2CA7">
        <w:t>Приходный ордер ф.0504207 (Поступление МЗ от поставщика)</w:t>
      </w:r>
      <w:bookmarkEnd w:id="2578"/>
    </w:p>
    <w:p w14:paraId="72305EC3" w14:textId="77777777" w:rsidR="004F7B1F" w:rsidRDefault="004F7B1F" w:rsidP="004F7B1F">
      <w:pPr>
        <w:rPr>
          <w:b/>
          <w:sz w:val="28"/>
          <w:szCs w:val="28"/>
        </w:rPr>
      </w:pPr>
      <w:r>
        <w:rPr>
          <w:sz w:val="28"/>
          <w:szCs w:val="28"/>
        </w:rPr>
        <w:t xml:space="preserve">Далее пользователю необходимо, в соответствии с шаблоном процесса, отразить документ в учете по кнопке </w:t>
      </w:r>
      <w:r>
        <w:rPr>
          <w:b/>
          <w:sz w:val="28"/>
          <w:szCs w:val="28"/>
        </w:rPr>
        <w:t xml:space="preserve">Отразить в учете. </w:t>
      </w:r>
    </w:p>
    <w:p w14:paraId="44B04830" w14:textId="77777777" w:rsidR="004F7B1F" w:rsidRPr="005129BA" w:rsidRDefault="004F7B1F" w:rsidP="004F7B1F">
      <w:pPr>
        <w:rPr>
          <w:sz w:val="28"/>
          <w:szCs w:val="28"/>
        </w:rPr>
      </w:pPr>
      <w:r>
        <w:rPr>
          <w:sz w:val="28"/>
          <w:szCs w:val="28"/>
        </w:rPr>
        <w:t xml:space="preserve">Работа с документом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szCs w:val="28"/>
        </w:rPr>
        <w:t xml:space="preserve"> </w:t>
      </w:r>
      <w:r w:rsidRPr="00126CB5">
        <w:rPr>
          <w:sz w:val="28"/>
          <w:szCs w:val="28"/>
        </w:rPr>
        <w:t xml:space="preserve">описана в разделе </w:t>
      </w:r>
      <w:r>
        <w:rPr>
          <w:sz w:val="28"/>
          <w:szCs w:val="28"/>
        </w:rPr>
        <w:t>4.1.31 документа «</w:t>
      </w:r>
      <w:r w:rsidRPr="00ED3F8B">
        <w:rPr>
          <w:sz w:val="28"/>
          <w:szCs w:val="28"/>
        </w:rPr>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w:t>
      </w:r>
      <w:r>
        <w:rPr>
          <w:sz w:val="28"/>
          <w:szCs w:val="28"/>
        </w:rPr>
        <w:t>и финансами «Электронный бюджет», код документа (</w:t>
      </w:r>
      <w:r w:rsidRPr="00ED3F8B">
        <w:rPr>
          <w:sz w:val="28"/>
          <w:szCs w:val="28"/>
        </w:rPr>
        <w:t>73827463.20.07,00.ЭБ26.001-06.00 1(2,5,7)</w:t>
      </w:r>
      <w:r>
        <w:rPr>
          <w:sz w:val="28"/>
          <w:szCs w:val="28"/>
        </w:rPr>
        <w:t>).</w:t>
      </w:r>
    </w:p>
    <w:p w14:paraId="39CE4243" w14:textId="77777777" w:rsidR="004F7B1F" w:rsidRPr="00F621F3" w:rsidRDefault="004F7B1F" w:rsidP="004F7B1F">
      <w:pPr>
        <w:ind w:firstLine="360"/>
        <w:contextualSpacing/>
        <w:jc w:val="left"/>
        <w:rPr>
          <w:sz w:val="28"/>
          <w:szCs w:val="28"/>
        </w:rPr>
      </w:pPr>
    </w:p>
    <w:p w14:paraId="38D0E29A" w14:textId="77777777" w:rsidR="004F7B1F" w:rsidRPr="002E202D" w:rsidRDefault="004F7B1F" w:rsidP="004F7B1F">
      <w:pPr>
        <w:pStyle w:val="2"/>
        <w:spacing w:before="120"/>
        <w:jc w:val="both"/>
        <w:rPr>
          <w:rFonts w:cs="Arial"/>
          <w:color w:val="auto"/>
        </w:rPr>
      </w:pPr>
      <w:bookmarkStart w:id="2579" w:name="_Toc37692908"/>
      <w:bookmarkStart w:id="2580" w:name="_Toc62474712"/>
      <w:bookmarkStart w:id="2581" w:name="_Toc97138878"/>
      <w:bookmarkStart w:id="2582" w:name="_Toc101440102"/>
      <w:bookmarkStart w:id="2583" w:name="_Toc105425193"/>
      <w:bookmarkStart w:id="2584" w:name="_Toc105426296"/>
      <w:bookmarkStart w:id="2585" w:name="_Toc107229443"/>
      <w:r w:rsidRPr="002E202D">
        <w:rPr>
          <w:rFonts w:cs="Arial"/>
          <w:color w:val="auto"/>
        </w:rPr>
        <w:t>Акт приема-передачи по счетам бюджетного учета по счету</w:t>
      </w:r>
      <w:bookmarkEnd w:id="2579"/>
      <w:bookmarkEnd w:id="2580"/>
      <w:bookmarkEnd w:id="2581"/>
      <w:bookmarkEnd w:id="2582"/>
      <w:bookmarkEnd w:id="2583"/>
      <w:bookmarkEnd w:id="2584"/>
      <w:bookmarkEnd w:id="2585"/>
    </w:p>
    <w:p w14:paraId="4091F4C1" w14:textId="77777777" w:rsidR="004F7B1F" w:rsidRDefault="004F7B1F" w:rsidP="004F7B1F">
      <w:pPr>
        <w:pStyle w:val="a7"/>
        <w:ind w:firstLine="709"/>
      </w:pPr>
      <w:r>
        <w:t xml:space="preserve">На </w:t>
      </w:r>
      <w:r>
        <w:rPr>
          <w:b/>
        </w:rPr>
        <w:t>Начальной странице</w:t>
      </w:r>
      <w:r>
        <w:t xml:space="preserve"> в настроенном </w:t>
      </w:r>
      <w:r>
        <w:rPr>
          <w:b/>
        </w:rPr>
        <w:t>Быстром доступе к формулярам и справочникам</w:t>
      </w:r>
      <w:r>
        <w:t xml:space="preserve"> в разделе </w:t>
      </w:r>
      <w:r>
        <w:rPr>
          <w:b/>
        </w:rPr>
        <w:t>Учет и отчетность</w:t>
      </w:r>
      <w:r>
        <w:t xml:space="preserve"> выбрать тип документа </w:t>
      </w:r>
      <w:r>
        <w:rPr>
          <w:b/>
        </w:rPr>
        <w:t>Акт приема-передачи по счетам бюджетного учета по счету.</w:t>
      </w:r>
    </w:p>
    <w:p w14:paraId="3A675C8A" w14:textId="77777777" w:rsidR="004F7B1F" w:rsidRPr="0050051B" w:rsidRDefault="004F7B1F" w:rsidP="004F7B1F">
      <w:pPr>
        <w:pStyle w:val="a7"/>
        <w:ind w:firstLine="709"/>
      </w:pPr>
      <w:r w:rsidRPr="0050051B">
        <w:t xml:space="preserve">Работу с документом </w:t>
      </w:r>
      <w:r w:rsidRPr="0050051B">
        <w:rPr>
          <w:b/>
        </w:rPr>
        <w:t>Акт приема-передачи по счетам бюджетного учета по счету</w:t>
      </w:r>
      <w:r w:rsidRPr="0050051B">
        <w:t xml:space="preserve"> может выполнять пользователь, у которого назначена роль «Пользователь акта» статусной модели.</w:t>
      </w:r>
    </w:p>
    <w:p w14:paraId="2A55FE77" w14:textId="77777777" w:rsidR="004F7B1F" w:rsidRDefault="004F7B1F" w:rsidP="004F7B1F">
      <w:pPr>
        <w:pStyle w:val="a7"/>
        <w:ind w:firstLine="709"/>
      </w:pPr>
    </w:p>
    <w:p w14:paraId="400FD706" w14:textId="77777777" w:rsidR="004F7B1F" w:rsidRDefault="004F7B1F" w:rsidP="004F7B1F">
      <w:pPr>
        <w:ind w:firstLine="0"/>
      </w:pPr>
      <w:r>
        <w:rPr>
          <w:noProof/>
        </w:rPr>
        <w:drawing>
          <wp:inline distT="0" distB="0" distL="0" distR="0" wp14:anchorId="752957F9" wp14:editId="732F5C67">
            <wp:extent cx="6116320" cy="365760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16320" cy="3657600"/>
                    </a:xfrm>
                    <a:prstGeom prst="rect">
                      <a:avLst/>
                    </a:prstGeom>
                    <a:noFill/>
                    <a:ln>
                      <a:noFill/>
                    </a:ln>
                  </pic:spPr>
                </pic:pic>
              </a:graphicData>
            </a:graphic>
          </wp:inline>
        </w:drawing>
      </w:r>
    </w:p>
    <w:p w14:paraId="3AB8D912" w14:textId="50C6648C" w:rsidR="004F7B1F" w:rsidRDefault="004F7B1F" w:rsidP="004F7B1F">
      <w:pPr>
        <w:pStyle w:val="afff1"/>
        <w:spacing w:before="120" w:after="120"/>
        <w:ind w:firstLine="567"/>
        <w:jc w:val="center"/>
        <w:rPr>
          <w:color w:val="auto"/>
        </w:rPr>
      </w:pPr>
      <w:bookmarkStart w:id="2586" w:name="_Toc105424634"/>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518</w:t>
      </w:r>
      <w:r>
        <w:rPr>
          <w:color w:val="auto"/>
        </w:rPr>
        <w:fldChar w:fldCharType="end"/>
      </w:r>
      <w:r>
        <w:rPr>
          <w:color w:val="auto"/>
        </w:rPr>
        <w:t xml:space="preserve"> - Список документов</w:t>
      </w:r>
      <w:bookmarkEnd w:id="2586"/>
    </w:p>
    <w:p w14:paraId="606C63D9" w14:textId="31356DC6" w:rsidR="004F7B1F" w:rsidRPr="00367E5D" w:rsidRDefault="004F7B1F" w:rsidP="004F7B1F">
      <w:pPr>
        <w:contextualSpacing/>
        <w:rPr>
          <w:sz w:val="28"/>
          <w:szCs w:val="28"/>
        </w:rPr>
      </w:pPr>
      <w:r w:rsidRPr="00367E5D">
        <w:rPr>
          <w:sz w:val="28"/>
          <w:szCs w:val="28"/>
        </w:rPr>
        <w:t xml:space="preserve">Порядок работы с журналом документов описан в разделе </w:t>
      </w:r>
      <w:r w:rsidRPr="00367E5D">
        <w:rPr>
          <w:sz w:val="28"/>
          <w:szCs w:val="28"/>
        </w:rPr>
        <w:fldChar w:fldCharType="begin"/>
      </w:r>
      <w:r w:rsidRPr="00367E5D">
        <w:rPr>
          <w:sz w:val="28"/>
          <w:szCs w:val="28"/>
        </w:rPr>
        <w:instrText xml:space="preserve"> REF _Ref62128056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4.2.15</w:t>
      </w:r>
      <w:r w:rsidRPr="00367E5D">
        <w:rPr>
          <w:sz w:val="28"/>
          <w:szCs w:val="28"/>
        </w:rPr>
        <w:fldChar w:fldCharType="end"/>
      </w:r>
      <w:r w:rsidRPr="00367E5D">
        <w:rPr>
          <w:sz w:val="28"/>
          <w:szCs w:val="28"/>
        </w:rPr>
        <w:t xml:space="preserve">. Основные команды списков документов приведены в разделе </w:t>
      </w:r>
      <w:r w:rsidRPr="00367E5D">
        <w:rPr>
          <w:sz w:val="28"/>
          <w:szCs w:val="28"/>
        </w:rPr>
        <w:fldChar w:fldCharType="begin"/>
      </w:r>
      <w:r w:rsidRPr="00367E5D">
        <w:rPr>
          <w:sz w:val="28"/>
          <w:szCs w:val="28"/>
        </w:rPr>
        <w:instrText xml:space="preserve"> REF _Ref62128058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4.2.16</w:t>
      </w:r>
      <w:r w:rsidRPr="00367E5D">
        <w:rPr>
          <w:sz w:val="28"/>
          <w:szCs w:val="28"/>
        </w:rPr>
        <w:fldChar w:fldCharType="end"/>
      </w:r>
      <w:r w:rsidRPr="00367E5D">
        <w:rPr>
          <w:sz w:val="28"/>
          <w:szCs w:val="28"/>
        </w:rPr>
        <w:t>.</w:t>
      </w:r>
    </w:p>
    <w:p w14:paraId="393F73A5" w14:textId="77777777" w:rsidR="004F7B1F" w:rsidRDefault="004F7B1F" w:rsidP="004F7B1F">
      <w:pPr>
        <w:rPr>
          <w:b/>
          <w:sz w:val="28"/>
        </w:rPr>
      </w:pPr>
      <w:r>
        <w:rPr>
          <w:sz w:val="28"/>
          <w:szCs w:val="28"/>
        </w:rPr>
        <w:t xml:space="preserve">В открывшемся окне списка документов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Акт приема-передачи по счетам бюджетного учета по счету</w:t>
      </w:r>
      <w:r>
        <w:rPr>
          <w:b/>
          <w:sz w:val="28"/>
        </w:rPr>
        <w:t>.</w:t>
      </w:r>
    </w:p>
    <w:p w14:paraId="5244456D" w14:textId="77777777" w:rsidR="004F7B1F" w:rsidRDefault="004F7B1F" w:rsidP="004F7B1F">
      <w:pPr>
        <w:ind w:firstLine="0"/>
        <w:jc w:val="left"/>
        <w:rPr>
          <w:sz w:val="28"/>
          <w:szCs w:val="28"/>
        </w:rPr>
      </w:pPr>
      <w:r>
        <w:rPr>
          <w:noProof/>
        </w:rPr>
        <w:drawing>
          <wp:inline distT="0" distB="0" distL="0" distR="0" wp14:anchorId="5FB5A773" wp14:editId="7AF8D6E6">
            <wp:extent cx="6116320" cy="905510"/>
            <wp:effectExtent l="0" t="0" r="0" b="889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16320" cy="905510"/>
                    </a:xfrm>
                    <a:prstGeom prst="rect">
                      <a:avLst/>
                    </a:prstGeom>
                    <a:noFill/>
                    <a:ln>
                      <a:noFill/>
                    </a:ln>
                  </pic:spPr>
                </pic:pic>
              </a:graphicData>
            </a:graphic>
          </wp:inline>
        </w:drawing>
      </w:r>
    </w:p>
    <w:p w14:paraId="20284130" w14:textId="21083AED" w:rsidR="004F7B1F" w:rsidRDefault="004F7B1F" w:rsidP="004F7B1F">
      <w:pPr>
        <w:pStyle w:val="afff1"/>
        <w:spacing w:before="120" w:after="120"/>
        <w:ind w:firstLine="567"/>
        <w:jc w:val="center"/>
        <w:rPr>
          <w:color w:val="auto"/>
        </w:rPr>
      </w:pPr>
      <w:bookmarkStart w:id="2587" w:name="_Toc105424635"/>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519</w:t>
      </w:r>
      <w:r>
        <w:rPr>
          <w:color w:val="auto"/>
        </w:rPr>
        <w:fldChar w:fldCharType="end"/>
      </w:r>
      <w:r>
        <w:rPr>
          <w:color w:val="auto"/>
        </w:rPr>
        <w:t xml:space="preserve"> - Создать документ «Акт приема-передачи по счетам бюджетного учета по счету»</w:t>
      </w:r>
      <w:bookmarkEnd w:id="2587"/>
    </w:p>
    <w:p w14:paraId="43599911" w14:textId="77777777" w:rsidR="004F7B1F" w:rsidRPr="00B36FCC" w:rsidRDefault="004F7B1F" w:rsidP="004F7B1F">
      <w:pPr>
        <w:rPr>
          <w:sz w:val="28"/>
        </w:rPr>
      </w:pPr>
      <w:r w:rsidRPr="00B36FCC">
        <w:rPr>
          <w:sz w:val="28"/>
        </w:rPr>
        <w:t>В открывшемся окне</w:t>
      </w:r>
      <w:r>
        <w:rPr>
          <w:sz w:val="28"/>
        </w:rPr>
        <w:t xml:space="preserve"> создания документа на вкладке </w:t>
      </w:r>
      <w:r w:rsidRPr="00B669D9">
        <w:rPr>
          <w:b/>
          <w:sz w:val="28"/>
        </w:rPr>
        <w:t>Общие параметры</w:t>
      </w:r>
      <w:r w:rsidRPr="00B36FCC">
        <w:rPr>
          <w:sz w:val="28"/>
        </w:rPr>
        <w:t xml:space="preserve"> пользователю необходимо заполнить параметры создания документа: </w:t>
      </w:r>
    </w:p>
    <w:p w14:paraId="5F51F7B7" w14:textId="77777777" w:rsidR="004F7B1F" w:rsidRPr="00B36FCC" w:rsidRDefault="004F7B1F" w:rsidP="00116FA3">
      <w:pPr>
        <w:numPr>
          <w:ilvl w:val="0"/>
          <w:numId w:val="485"/>
        </w:numPr>
        <w:ind w:left="0" w:firstLine="709"/>
        <w:rPr>
          <w:sz w:val="28"/>
        </w:rPr>
      </w:pPr>
      <w:r w:rsidRPr="00B36FCC">
        <w:rPr>
          <w:b/>
          <w:sz w:val="28"/>
        </w:rPr>
        <w:t>Дата</w:t>
      </w:r>
      <w:r w:rsidRPr="00B36FCC">
        <w:rPr>
          <w:sz w:val="28"/>
        </w:rPr>
        <w:t xml:space="preserve"> </w:t>
      </w:r>
      <w:r>
        <w:rPr>
          <w:sz w:val="28"/>
        </w:rPr>
        <w:t>-</w:t>
      </w:r>
      <w:r w:rsidRPr="00B36FCC">
        <w:rPr>
          <w:sz w:val="28"/>
        </w:rPr>
        <w:t xml:space="preserve"> заполняется автоматически текущей датой.</w:t>
      </w:r>
    </w:p>
    <w:p w14:paraId="66991FD0" w14:textId="77777777" w:rsidR="004F7B1F" w:rsidRPr="00B36FCC" w:rsidRDefault="004F7B1F" w:rsidP="00116FA3">
      <w:pPr>
        <w:numPr>
          <w:ilvl w:val="0"/>
          <w:numId w:val="485"/>
        </w:numPr>
        <w:ind w:left="0" w:firstLine="709"/>
        <w:rPr>
          <w:sz w:val="28"/>
        </w:rPr>
      </w:pPr>
      <w:r w:rsidRPr="00B36FCC">
        <w:rPr>
          <w:b/>
          <w:sz w:val="28"/>
        </w:rPr>
        <w:t xml:space="preserve">Номер </w:t>
      </w:r>
      <w:r>
        <w:rPr>
          <w:sz w:val="28"/>
        </w:rPr>
        <w:t>-</w:t>
      </w:r>
      <w:r w:rsidRPr="00B36FCC">
        <w:rPr>
          <w:sz w:val="28"/>
        </w:rPr>
        <w:t xml:space="preserve"> заполняется автоматически при записи документа.</w:t>
      </w:r>
    </w:p>
    <w:p w14:paraId="1B6663D4" w14:textId="77777777" w:rsidR="004F7B1F" w:rsidRPr="00B36FCC" w:rsidRDefault="004F7B1F" w:rsidP="00116FA3">
      <w:pPr>
        <w:numPr>
          <w:ilvl w:val="0"/>
          <w:numId w:val="485"/>
        </w:numPr>
        <w:ind w:left="0" w:firstLine="709"/>
        <w:rPr>
          <w:sz w:val="28"/>
        </w:rPr>
      </w:pPr>
      <w:r w:rsidRPr="00B36FCC">
        <w:rPr>
          <w:b/>
          <w:sz w:val="28"/>
        </w:rPr>
        <w:t xml:space="preserve">Организация </w:t>
      </w:r>
      <w:r>
        <w:rPr>
          <w:sz w:val="28"/>
        </w:rPr>
        <w:t>-</w:t>
      </w:r>
      <w:r w:rsidRPr="00B36FCC">
        <w:rPr>
          <w:sz w:val="28"/>
        </w:rPr>
        <w:t xml:space="preserve"> заполняется автоматически. </w:t>
      </w:r>
    </w:p>
    <w:p w14:paraId="421079C2" w14:textId="77777777" w:rsidR="004F7B1F" w:rsidRPr="00B36FCC" w:rsidRDefault="004F7B1F" w:rsidP="00116FA3">
      <w:pPr>
        <w:numPr>
          <w:ilvl w:val="0"/>
          <w:numId w:val="485"/>
        </w:numPr>
        <w:ind w:left="0" w:firstLine="709"/>
        <w:rPr>
          <w:sz w:val="28"/>
        </w:rPr>
      </w:pPr>
      <w:r w:rsidRPr="00B36FCC">
        <w:rPr>
          <w:b/>
          <w:sz w:val="28"/>
        </w:rPr>
        <w:t>Принимающая сторона</w:t>
      </w:r>
      <w:r w:rsidRPr="00B36FCC">
        <w:rPr>
          <w:sz w:val="28"/>
        </w:rPr>
        <w:t xml:space="preserve"> </w:t>
      </w:r>
      <w:r>
        <w:rPr>
          <w:sz w:val="28"/>
        </w:rPr>
        <w:t>-</w:t>
      </w:r>
      <w:r w:rsidRPr="00B36FCC">
        <w:rPr>
          <w:sz w:val="28"/>
        </w:rPr>
        <w:t xml:space="preserve"> выбрать элемент справочника «Контрагенты».</w:t>
      </w:r>
    </w:p>
    <w:p w14:paraId="0D1BD4BB" w14:textId="77777777" w:rsidR="004F7B1F" w:rsidRPr="00B36FCC" w:rsidRDefault="004F7B1F" w:rsidP="00116FA3">
      <w:pPr>
        <w:numPr>
          <w:ilvl w:val="0"/>
          <w:numId w:val="485"/>
        </w:numPr>
        <w:ind w:left="0" w:firstLine="709"/>
        <w:rPr>
          <w:sz w:val="28"/>
        </w:rPr>
      </w:pPr>
      <w:r w:rsidRPr="00B36FCC">
        <w:rPr>
          <w:b/>
          <w:sz w:val="28"/>
        </w:rPr>
        <w:t>Ответственный передающей сторон</w:t>
      </w:r>
      <w:r w:rsidRPr="00B36FCC">
        <w:rPr>
          <w:sz w:val="28"/>
        </w:rPr>
        <w:t xml:space="preserve">ы </w:t>
      </w:r>
      <w:r>
        <w:rPr>
          <w:sz w:val="28"/>
        </w:rPr>
        <w:t>-</w:t>
      </w:r>
      <w:r w:rsidRPr="00B36FCC">
        <w:rPr>
          <w:sz w:val="28"/>
        </w:rPr>
        <w:t xml:space="preserve"> заполняется автоматически текущим пользователем.</w:t>
      </w:r>
    </w:p>
    <w:p w14:paraId="7FBCC7D2" w14:textId="77777777" w:rsidR="004F7B1F" w:rsidRPr="00B36FCC" w:rsidRDefault="004F7B1F" w:rsidP="00116FA3">
      <w:pPr>
        <w:numPr>
          <w:ilvl w:val="0"/>
          <w:numId w:val="485"/>
        </w:numPr>
        <w:ind w:left="0" w:firstLine="709"/>
        <w:rPr>
          <w:sz w:val="28"/>
        </w:rPr>
      </w:pPr>
      <w:r w:rsidRPr="00B36FCC">
        <w:rPr>
          <w:b/>
          <w:sz w:val="28"/>
        </w:rPr>
        <w:t xml:space="preserve">Руководитель передающей стороны </w:t>
      </w:r>
      <w:r>
        <w:rPr>
          <w:sz w:val="28"/>
        </w:rPr>
        <w:t>-</w:t>
      </w:r>
      <w:r w:rsidRPr="00B36FCC">
        <w:rPr>
          <w:sz w:val="28"/>
        </w:rPr>
        <w:t xml:space="preserve"> заполняется автоматически из карточки Организации.</w:t>
      </w:r>
    </w:p>
    <w:p w14:paraId="084AC4D8" w14:textId="77777777" w:rsidR="004F7B1F" w:rsidRPr="00B36FCC" w:rsidRDefault="004F7B1F" w:rsidP="00116FA3">
      <w:pPr>
        <w:numPr>
          <w:ilvl w:val="0"/>
          <w:numId w:val="485"/>
        </w:numPr>
        <w:ind w:left="0" w:firstLine="709"/>
        <w:rPr>
          <w:sz w:val="28"/>
        </w:rPr>
      </w:pPr>
      <w:r w:rsidRPr="00B36FCC">
        <w:rPr>
          <w:b/>
          <w:sz w:val="28"/>
        </w:rPr>
        <w:t xml:space="preserve">Ответственный принимающей стороны </w:t>
      </w:r>
      <w:r>
        <w:rPr>
          <w:sz w:val="28"/>
        </w:rPr>
        <w:t>-</w:t>
      </w:r>
      <w:r w:rsidRPr="00B36FCC">
        <w:rPr>
          <w:sz w:val="28"/>
        </w:rPr>
        <w:t xml:space="preserve"> выбрать элемент справочника «Пользователи».</w:t>
      </w:r>
    </w:p>
    <w:p w14:paraId="376E4831" w14:textId="77777777" w:rsidR="004F7B1F" w:rsidRPr="00B36FCC" w:rsidRDefault="004F7B1F" w:rsidP="00116FA3">
      <w:pPr>
        <w:numPr>
          <w:ilvl w:val="0"/>
          <w:numId w:val="485"/>
        </w:numPr>
        <w:ind w:left="0" w:firstLine="709"/>
        <w:rPr>
          <w:sz w:val="28"/>
        </w:rPr>
      </w:pPr>
      <w:r w:rsidRPr="00B36FCC">
        <w:rPr>
          <w:b/>
          <w:sz w:val="28"/>
        </w:rPr>
        <w:t xml:space="preserve">Руководитель принимающей стороны </w:t>
      </w:r>
      <w:r>
        <w:rPr>
          <w:sz w:val="28"/>
        </w:rPr>
        <w:t>-</w:t>
      </w:r>
      <w:r w:rsidRPr="00B36FCC">
        <w:rPr>
          <w:sz w:val="28"/>
        </w:rPr>
        <w:t xml:space="preserve"> выбрать элемент справочника «Сотрудники».</w:t>
      </w:r>
    </w:p>
    <w:p w14:paraId="1CD462B5" w14:textId="77777777" w:rsidR="004F7B1F" w:rsidRPr="00B36FCC" w:rsidRDefault="004F7B1F" w:rsidP="004F7B1F">
      <w:pPr>
        <w:rPr>
          <w:sz w:val="28"/>
        </w:rPr>
      </w:pPr>
      <w:r>
        <w:rPr>
          <w:sz w:val="28"/>
        </w:rPr>
        <w:t xml:space="preserve">На вкладке </w:t>
      </w:r>
      <w:r w:rsidRPr="00126CB5">
        <w:rPr>
          <w:b/>
          <w:sz w:val="28"/>
        </w:rPr>
        <w:t>Данные отчета</w:t>
      </w:r>
      <w:r w:rsidRPr="00B36FCC">
        <w:rPr>
          <w:sz w:val="28"/>
        </w:rPr>
        <w:t xml:space="preserve"> пользователю необходимо определить тип формирования отчета: </w:t>
      </w:r>
      <w:r w:rsidRPr="00B36FCC">
        <w:rPr>
          <w:b/>
          <w:sz w:val="28"/>
        </w:rPr>
        <w:t>На отчетную дату</w:t>
      </w:r>
      <w:r w:rsidRPr="00B36FCC">
        <w:rPr>
          <w:sz w:val="28"/>
        </w:rPr>
        <w:t xml:space="preserve"> или </w:t>
      </w:r>
      <w:r w:rsidRPr="00B36FCC">
        <w:rPr>
          <w:b/>
          <w:sz w:val="28"/>
        </w:rPr>
        <w:t>За период</w:t>
      </w:r>
      <w:r w:rsidRPr="00B36FCC">
        <w:rPr>
          <w:sz w:val="28"/>
        </w:rPr>
        <w:t>.</w:t>
      </w:r>
    </w:p>
    <w:p w14:paraId="1ADB8A9B" w14:textId="77777777" w:rsidR="004F7B1F" w:rsidRPr="00B36FCC" w:rsidRDefault="004F7B1F" w:rsidP="004F7B1F">
      <w:pPr>
        <w:rPr>
          <w:sz w:val="28"/>
        </w:rPr>
      </w:pPr>
      <w:r w:rsidRPr="00B36FCC">
        <w:rPr>
          <w:sz w:val="28"/>
        </w:rPr>
        <w:t xml:space="preserve">При выборе типа </w:t>
      </w:r>
      <w:r w:rsidRPr="00B36FCC">
        <w:rPr>
          <w:b/>
          <w:sz w:val="28"/>
        </w:rPr>
        <w:t>На дату</w:t>
      </w:r>
      <w:r w:rsidRPr="00B36FCC">
        <w:rPr>
          <w:sz w:val="28"/>
        </w:rPr>
        <w:t xml:space="preserve"> - становится доступен реквизит Дата. Значение реквизита по умолчанию первое января текущего года. Пользователь может изменить данное значение. Для типа </w:t>
      </w:r>
      <w:r w:rsidRPr="00B36FCC">
        <w:rPr>
          <w:b/>
          <w:sz w:val="28"/>
        </w:rPr>
        <w:t xml:space="preserve">На дату </w:t>
      </w:r>
      <w:r w:rsidRPr="00B36FCC">
        <w:rPr>
          <w:sz w:val="28"/>
        </w:rPr>
        <w:t>в табличную часть будет выведена только графа</w:t>
      </w:r>
      <w:r w:rsidRPr="00B36FCC">
        <w:rPr>
          <w:b/>
          <w:sz w:val="28"/>
        </w:rPr>
        <w:t xml:space="preserve"> Сальдо на начало.</w:t>
      </w:r>
    </w:p>
    <w:p w14:paraId="73610F68" w14:textId="77777777" w:rsidR="004F7B1F" w:rsidRDefault="004F7B1F" w:rsidP="004F7B1F">
      <w:pPr>
        <w:ind w:firstLine="0"/>
        <w:rPr>
          <w:sz w:val="28"/>
        </w:rPr>
      </w:pPr>
      <w:r>
        <w:rPr>
          <w:noProof/>
          <w:snapToGrid/>
        </w:rPr>
        <w:drawing>
          <wp:inline distT="0" distB="0" distL="0" distR="0" wp14:anchorId="4751DC9D" wp14:editId="37591C95">
            <wp:extent cx="6029325" cy="2567305"/>
            <wp:effectExtent l="0" t="0" r="9525"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7"/>
                    <a:stretch>
                      <a:fillRect/>
                    </a:stretch>
                  </pic:blipFill>
                  <pic:spPr>
                    <a:xfrm>
                      <a:off x="0" y="0"/>
                      <a:ext cx="6029325" cy="2567305"/>
                    </a:xfrm>
                    <a:prstGeom prst="rect">
                      <a:avLst/>
                    </a:prstGeom>
                  </pic:spPr>
                </pic:pic>
              </a:graphicData>
            </a:graphic>
          </wp:inline>
        </w:drawing>
      </w:r>
    </w:p>
    <w:p w14:paraId="6D990456" w14:textId="3C26E324" w:rsidR="004F7B1F" w:rsidRDefault="004F7B1F" w:rsidP="004F7B1F">
      <w:pPr>
        <w:jc w:val="center"/>
        <w:rPr>
          <w:sz w:val="32"/>
        </w:rPr>
      </w:pPr>
      <w:bookmarkStart w:id="2588" w:name="_Toc105424636"/>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520</w:t>
      </w:r>
      <w:r>
        <w:rPr>
          <w:color w:val="auto"/>
          <w:sz w:val="28"/>
        </w:rPr>
        <w:fldChar w:fldCharType="end"/>
      </w:r>
      <w:r>
        <w:rPr>
          <w:color w:val="auto"/>
          <w:sz w:val="28"/>
        </w:rPr>
        <w:t xml:space="preserve"> - Выбор периода</w:t>
      </w:r>
      <w:bookmarkEnd w:id="2588"/>
    </w:p>
    <w:p w14:paraId="22484550" w14:textId="77777777" w:rsidR="004F7B1F" w:rsidRDefault="004F7B1F" w:rsidP="004F7B1F">
      <w:pPr>
        <w:rPr>
          <w:sz w:val="28"/>
          <w:szCs w:val="28"/>
        </w:rPr>
      </w:pPr>
      <w:r w:rsidRPr="00B36FCC">
        <w:rPr>
          <w:sz w:val="28"/>
          <w:szCs w:val="28"/>
        </w:rPr>
        <w:t xml:space="preserve">При выборе </w:t>
      </w:r>
      <w:r w:rsidRPr="00B36FCC">
        <w:rPr>
          <w:b/>
          <w:sz w:val="28"/>
          <w:szCs w:val="28"/>
        </w:rPr>
        <w:t>счета</w:t>
      </w:r>
      <w:r w:rsidRPr="00B36FCC">
        <w:rPr>
          <w:sz w:val="28"/>
          <w:szCs w:val="28"/>
        </w:rPr>
        <w:t xml:space="preserve"> пользователю становятся доступными на форме документа </w:t>
      </w:r>
      <w:r w:rsidRPr="00B36FCC">
        <w:rPr>
          <w:b/>
          <w:sz w:val="28"/>
          <w:szCs w:val="28"/>
        </w:rPr>
        <w:t>Акт приема-передачи по счетам бюджетного учета</w:t>
      </w:r>
      <w:r w:rsidRPr="00B36FCC">
        <w:rPr>
          <w:sz w:val="28"/>
          <w:szCs w:val="28"/>
        </w:rPr>
        <w:t xml:space="preserve"> по счету следующие параметры: </w:t>
      </w:r>
      <w:r w:rsidRPr="00B36FCC">
        <w:rPr>
          <w:b/>
          <w:sz w:val="28"/>
          <w:szCs w:val="28"/>
        </w:rPr>
        <w:t>Показатели, Группировка, Отборы</w:t>
      </w:r>
      <w:r w:rsidRPr="00B36FCC">
        <w:rPr>
          <w:sz w:val="28"/>
          <w:szCs w:val="28"/>
        </w:rPr>
        <w:t>.</w:t>
      </w:r>
    </w:p>
    <w:p w14:paraId="4997E175" w14:textId="7320EA2B" w:rsidR="004F7B1F" w:rsidRDefault="004F7B1F" w:rsidP="004F7B1F">
      <w:pPr>
        <w:rPr>
          <w:sz w:val="28"/>
          <w:szCs w:val="28"/>
        </w:rPr>
      </w:pPr>
      <w:r>
        <w:rPr>
          <w:sz w:val="28"/>
          <w:szCs w:val="28"/>
        </w:rPr>
        <w:t xml:space="preserve">Порядок работы с параметрами формирования отчета описан в разделе </w:t>
      </w:r>
      <w:r>
        <w:rPr>
          <w:sz w:val="28"/>
          <w:szCs w:val="28"/>
        </w:rPr>
        <w:fldChar w:fldCharType="begin"/>
      </w:r>
      <w:r>
        <w:rPr>
          <w:sz w:val="28"/>
          <w:szCs w:val="28"/>
        </w:rPr>
        <w:instrText xml:space="preserve"> REF _Ref62466166 \r \h </w:instrText>
      </w:r>
      <w:r>
        <w:rPr>
          <w:sz w:val="28"/>
          <w:szCs w:val="28"/>
        </w:rPr>
      </w:r>
      <w:r>
        <w:rPr>
          <w:sz w:val="28"/>
          <w:szCs w:val="28"/>
        </w:rPr>
        <w:fldChar w:fldCharType="separate"/>
      </w:r>
      <w:r w:rsidR="00C82918">
        <w:rPr>
          <w:sz w:val="28"/>
          <w:szCs w:val="28"/>
        </w:rPr>
        <w:t>4.13.2</w:t>
      </w:r>
      <w:r>
        <w:rPr>
          <w:sz w:val="28"/>
          <w:szCs w:val="28"/>
        </w:rPr>
        <w:fldChar w:fldCharType="end"/>
      </w:r>
      <w:r>
        <w:rPr>
          <w:sz w:val="28"/>
          <w:szCs w:val="28"/>
        </w:rPr>
        <w:t>.</w:t>
      </w:r>
    </w:p>
    <w:p w14:paraId="62B125B6" w14:textId="77777777" w:rsidR="004F7B1F" w:rsidRPr="00B36FCC" w:rsidRDefault="004F7B1F" w:rsidP="004F7B1F">
      <w:pPr>
        <w:rPr>
          <w:sz w:val="28"/>
          <w:szCs w:val="28"/>
        </w:rPr>
      </w:pPr>
      <w:r w:rsidRPr="00B36FCC">
        <w:rPr>
          <w:sz w:val="28"/>
          <w:szCs w:val="28"/>
        </w:rPr>
        <w:t xml:space="preserve">После заполнения всех параметров нажать кнопку </w:t>
      </w:r>
      <w:r w:rsidRPr="00B36FCC">
        <w:rPr>
          <w:b/>
          <w:sz w:val="28"/>
          <w:szCs w:val="28"/>
        </w:rPr>
        <w:t>Заполнить табличную часть</w:t>
      </w:r>
      <w:r w:rsidRPr="00B36FCC">
        <w:rPr>
          <w:sz w:val="28"/>
          <w:szCs w:val="28"/>
        </w:rPr>
        <w:t>.</w:t>
      </w:r>
    </w:p>
    <w:p w14:paraId="410099A6" w14:textId="77777777" w:rsidR="004F7B1F" w:rsidRDefault="004F7B1F" w:rsidP="004F7B1F">
      <w:pPr>
        <w:ind w:firstLine="0"/>
        <w:jc w:val="left"/>
        <w:rPr>
          <w:sz w:val="28"/>
          <w:szCs w:val="28"/>
        </w:rPr>
      </w:pPr>
      <w:r>
        <w:rPr>
          <w:noProof/>
          <w:snapToGrid/>
        </w:rPr>
        <w:drawing>
          <wp:inline distT="0" distB="0" distL="0" distR="0" wp14:anchorId="70096289" wp14:editId="70AA50AD">
            <wp:extent cx="6029325" cy="3483610"/>
            <wp:effectExtent l="0" t="0" r="9525"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6029325" cy="3483610"/>
                    </a:xfrm>
                    <a:prstGeom prst="rect">
                      <a:avLst/>
                    </a:prstGeom>
                  </pic:spPr>
                </pic:pic>
              </a:graphicData>
            </a:graphic>
          </wp:inline>
        </w:drawing>
      </w:r>
    </w:p>
    <w:p w14:paraId="4F1349AC" w14:textId="6104B0A8" w:rsidR="004F7B1F" w:rsidRDefault="004F7B1F" w:rsidP="004F7B1F">
      <w:pPr>
        <w:jc w:val="center"/>
        <w:rPr>
          <w:sz w:val="28"/>
          <w:szCs w:val="28"/>
        </w:rPr>
      </w:pPr>
      <w:bookmarkStart w:id="2589" w:name="_Toc105424637"/>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C82918">
        <w:rPr>
          <w:noProof/>
          <w:color w:val="auto"/>
          <w:sz w:val="28"/>
          <w:szCs w:val="28"/>
        </w:rPr>
        <w:t>521</w:t>
      </w:r>
      <w:r>
        <w:rPr>
          <w:color w:val="auto"/>
          <w:sz w:val="28"/>
          <w:szCs w:val="28"/>
        </w:rPr>
        <w:fldChar w:fldCharType="end"/>
      </w:r>
      <w:r>
        <w:rPr>
          <w:color w:val="auto"/>
          <w:sz w:val="28"/>
          <w:szCs w:val="28"/>
        </w:rPr>
        <w:t xml:space="preserve"> - </w:t>
      </w:r>
      <w:r>
        <w:rPr>
          <w:sz w:val="28"/>
          <w:szCs w:val="28"/>
        </w:rPr>
        <w:t>Параметры заполнения</w:t>
      </w:r>
      <w:bookmarkEnd w:id="2589"/>
      <w:r>
        <w:rPr>
          <w:sz w:val="28"/>
          <w:szCs w:val="28"/>
        </w:rPr>
        <w:t xml:space="preserve"> </w:t>
      </w:r>
    </w:p>
    <w:p w14:paraId="31FE398E" w14:textId="77777777" w:rsidR="004F7B1F" w:rsidRDefault="004F7B1F" w:rsidP="004F7B1F">
      <w:pPr>
        <w:rPr>
          <w:sz w:val="28"/>
          <w:szCs w:val="28"/>
        </w:rPr>
      </w:pPr>
      <w:r>
        <w:rPr>
          <w:sz w:val="28"/>
          <w:szCs w:val="28"/>
        </w:rPr>
        <w:t xml:space="preserve">Табличная часть заполняется на основании бухгалтерских проводок в учете по </w:t>
      </w:r>
      <w:r>
        <w:rPr>
          <w:b/>
          <w:sz w:val="28"/>
          <w:szCs w:val="28"/>
        </w:rPr>
        <w:t>Счету</w:t>
      </w:r>
      <w:r>
        <w:rPr>
          <w:sz w:val="28"/>
          <w:szCs w:val="28"/>
        </w:rPr>
        <w:t xml:space="preserve">, </w:t>
      </w:r>
      <w:r w:rsidRPr="006331E1">
        <w:rPr>
          <w:b/>
          <w:sz w:val="28"/>
          <w:szCs w:val="28"/>
        </w:rPr>
        <w:t>за</w:t>
      </w:r>
      <w:r>
        <w:rPr>
          <w:sz w:val="28"/>
          <w:szCs w:val="28"/>
        </w:rPr>
        <w:t xml:space="preserve"> </w:t>
      </w:r>
      <w:r>
        <w:rPr>
          <w:b/>
          <w:sz w:val="28"/>
          <w:szCs w:val="28"/>
        </w:rPr>
        <w:t>Период</w:t>
      </w:r>
      <w:r>
        <w:rPr>
          <w:sz w:val="28"/>
          <w:szCs w:val="28"/>
        </w:rPr>
        <w:t xml:space="preserve">, либо </w:t>
      </w:r>
      <w:r>
        <w:rPr>
          <w:b/>
          <w:sz w:val="28"/>
          <w:szCs w:val="28"/>
        </w:rPr>
        <w:t>На дату</w:t>
      </w:r>
      <w:r>
        <w:rPr>
          <w:sz w:val="28"/>
          <w:szCs w:val="28"/>
        </w:rPr>
        <w:t xml:space="preserve">. </w:t>
      </w:r>
    </w:p>
    <w:p w14:paraId="00F2CFE9" w14:textId="77777777" w:rsidR="004F7B1F" w:rsidRDefault="004F7B1F" w:rsidP="004F7B1F">
      <w:pPr>
        <w:rPr>
          <w:sz w:val="28"/>
          <w:szCs w:val="28"/>
        </w:rPr>
      </w:pPr>
      <w:r>
        <w:rPr>
          <w:sz w:val="28"/>
          <w:szCs w:val="28"/>
        </w:rPr>
        <w:t xml:space="preserve">При нажатии кнопки </w:t>
      </w:r>
      <w:r>
        <w:rPr>
          <w:b/>
          <w:sz w:val="28"/>
          <w:szCs w:val="28"/>
        </w:rPr>
        <w:t>Записать</w:t>
      </w:r>
      <w:r>
        <w:rPr>
          <w:sz w:val="28"/>
          <w:szCs w:val="28"/>
        </w:rPr>
        <w:t xml:space="preserve"> документу присвоится порядковый номер. </w:t>
      </w:r>
    </w:p>
    <w:p w14:paraId="7E1ED084" w14:textId="77777777" w:rsidR="004F7B1F" w:rsidRDefault="004F7B1F" w:rsidP="004F7B1F">
      <w:pPr>
        <w:rPr>
          <w:b/>
          <w:sz w:val="28"/>
          <w:szCs w:val="28"/>
        </w:rPr>
      </w:pPr>
      <w:r>
        <w:rPr>
          <w:sz w:val="28"/>
          <w:szCs w:val="28"/>
        </w:rPr>
        <w:t xml:space="preserve">Далее документ отрабатывается в соответствии с бизнес процессом статусной модели. На первом этапе шаблона бизнес процесса документ </w:t>
      </w:r>
      <w:r>
        <w:rPr>
          <w:b/>
          <w:sz w:val="28"/>
          <w:szCs w:val="28"/>
        </w:rPr>
        <w:t xml:space="preserve">Акт приема-передачи по счетам бюджетного учета по счету </w:t>
      </w:r>
      <w:r>
        <w:rPr>
          <w:sz w:val="28"/>
          <w:szCs w:val="28"/>
        </w:rPr>
        <w:t>переходит в статус</w:t>
      </w:r>
      <w:r>
        <w:rPr>
          <w:b/>
          <w:sz w:val="28"/>
          <w:szCs w:val="28"/>
        </w:rPr>
        <w:t xml:space="preserve"> На подписании в организации. </w:t>
      </w:r>
    </w:p>
    <w:p w14:paraId="7F3264F7" w14:textId="77777777" w:rsidR="004F7B1F" w:rsidRDefault="004F7B1F" w:rsidP="004F7B1F">
      <w:pPr>
        <w:rPr>
          <w:b/>
          <w:sz w:val="28"/>
          <w:szCs w:val="28"/>
        </w:rPr>
      </w:pPr>
      <w:r w:rsidRPr="006331E1">
        <w:rPr>
          <w:sz w:val="28"/>
          <w:szCs w:val="28"/>
        </w:rPr>
        <w:t>При переходе на новый статус</w:t>
      </w:r>
      <w:r>
        <w:rPr>
          <w:b/>
          <w:sz w:val="28"/>
          <w:szCs w:val="28"/>
        </w:rPr>
        <w:t xml:space="preserve"> </w:t>
      </w:r>
      <w:r>
        <w:rPr>
          <w:sz w:val="28"/>
          <w:szCs w:val="28"/>
        </w:rPr>
        <w:t>будет создана новая задача пользователю на согласование</w:t>
      </w:r>
      <w:r>
        <w:rPr>
          <w:b/>
          <w:sz w:val="28"/>
          <w:szCs w:val="28"/>
        </w:rPr>
        <w:t xml:space="preserve">. </w:t>
      </w:r>
    </w:p>
    <w:p w14:paraId="4B585DA1" w14:textId="1049D1A2"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180CB3BF" w14:textId="77777777" w:rsidR="004F7B1F" w:rsidRDefault="004F7B1F" w:rsidP="004F7B1F">
      <w:pPr>
        <w:rPr>
          <w:sz w:val="28"/>
          <w:szCs w:val="28"/>
        </w:rPr>
      </w:pPr>
      <w:r>
        <w:rPr>
          <w:sz w:val="28"/>
          <w:szCs w:val="28"/>
        </w:rPr>
        <w:t xml:space="preserve">При формировании второго этапа шаблона бизнес процесса, в случае положительного контроля, пользователь переводит документ в статус </w:t>
      </w:r>
      <w:r>
        <w:rPr>
          <w:b/>
          <w:sz w:val="28"/>
          <w:szCs w:val="28"/>
        </w:rPr>
        <w:t>В работе</w:t>
      </w:r>
      <w:r>
        <w:rPr>
          <w:sz w:val="28"/>
          <w:szCs w:val="28"/>
        </w:rPr>
        <w:t>.</w:t>
      </w:r>
    </w:p>
    <w:p w14:paraId="3A585A17" w14:textId="77777777" w:rsidR="004F7B1F" w:rsidRDefault="004F7B1F" w:rsidP="004F7B1F">
      <w:pPr>
        <w:rPr>
          <w:sz w:val="28"/>
          <w:szCs w:val="28"/>
        </w:rPr>
      </w:pPr>
      <w:r>
        <w:rPr>
          <w:sz w:val="28"/>
          <w:szCs w:val="28"/>
        </w:rPr>
        <w:t xml:space="preserve">На третьем этапе согласования документ переходит в статус </w:t>
      </w:r>
      <w:r>
        <w:rPr>
          <w:b/>
          <w:sz w:val="28"/>
          <w:szCs w:val="28"/>
        </w:rPr>
        <w:t>На подписании в ЦБ</w:t>
      </w:r>
      <w:r>
        <w:rPr>
          <w:sz w:val="28"/>
          <w:szCs w:val="28"/>
        </w:rPr>
        <w:t xml:space="preserve">. </w:t>
      </w:r>
    </w:p>
    <w:p w14:paraId="6A84E491" w14:textId="77777777" w:rsidR="004F7B1F" w:rsidRDefault="004F7B1F" w:rsidP="004F7B1F">
      <w:pPr>
        <w:rPr>
          <w:sz w:val="28"/>
          <w:szCs w:val="28"/>
        </w:rPr>
      </w:pPr>
      <w:r>
        <w:rPr>
          <w:sz w:val="28"/>
          <w:szCs w:val="28"/>
        </w:rPr>
        <w:t xml:space="preserve">При успешном выполнении задачи на регистрацию в учете, документ перейдет в статус </w:t>
      </w:r>
      <w:r>
        <w:rPr>
          <w:b/>
          <w:sz w:val="28"/>
          <w:szCs w:val="28"/>
        </w:rPr>
        <w:t>Зарегистрирован</w:t>
      </w:r>
      <w:r>
        <w:rPr>
          <w:sz w:val="28"/>
          <w:szCs w:val="28"/>
        </w:rPr>
        <w:t xml:space="preserve">. При положительном согласовании на реквизиты документа при переводе статусов накладывается </w:t>
      </w:r>
      <w:r>
        <w:rPr>
          <w:b/>
          <w:sz w:val="28"/>
          <w:szCs w:val="28"/>
        </w:rPr>
        <w:t>э</w:t>
      </w:r>
      <w:r w:rsidRPr="006331E1">
        <w:rPr>
          <w:b/>
          <w:sz w:val="28"/>
          <w:szCs w:val="28"/>
        </w:rPr>
        <w:t xml:space="preserve">лектронная </w:t>
      </w:r>
      <w:r>
        <w:rPr>
          <w:b/>
          <w:sz w:val="28"/>
          <w:szCs w:val="28"/>
        </w:rPr>
        <w:t>п</w:t>
      </w:r>
      <w:r w:rsidRPr="006331E1">
        <w:rPr>
          <w:b/>
          <w:sz w:val="28"/>
          <w:szCs w:val="28"/>
        </w:rPr>
        <w:t>одпись</w:t>
      </w:r>
      <w:r>
        <w:rPr>
          <w:sz w:val="28"/>
          <w:szCs w:val="28"/>
        </w:rPr>
        <w:t xml:space="preserve">. </w:t>
      </w:r>
    </w:p>
    <w:p w14:paraId="07418212" w14:textId="77777777" w:rsidR="004F7B1F" w:rsidRDefault="004F7B1F" w:rsidP="004F7B1F">
      <w:pPr>
        <w:rPr>
          <w:sz w:val="28"/>
          <w:szCs w:val="28"/>
        </w:rPr>
      </w:pPr>
      <w:r>
        <w:rPr>
          <w:sz w:val="28"/>
          <w:szCs w:val="28"/>
        </w:rPr>
        <w:t xml:space="preserve">При каждом переводе статуса пользователю поступает новая </w:t>
      </w:r>
      <w:r>
        <w:rPr>
          <w:b/>
          <w:sz w:val="28"/>
          <w:szCs w:val="28"/>
        </w:rPr>
        <w:t>Задача пользователя</w:t>
      </w:r>
      <w:r>
        <w:rPr>
          <w:sz w:val="28"/>
          <w:szCs w:val="28"/>
        </w:rPr>
        <w:t xml:space="preserve">. </w:t>
      </w:r>
    </w:p>
    <w:p w14:paraId="77279586" w14:textId="77777777" w:rsidR="004F7B1F" w:rsidRPr="00EB274B" w:rsidRDefault="004F7B1F" w:rsidP="004F7B1F">
      <w:pPr>
        <w:pStyle w:val="2"/>
        <w:spacing w:before="120"/>
        <w:jc w:val="both"/>
        <w:rPr>
          <w:rFonts w:cs="Arial"/>
          <w:color w:val="auto"/>
        </w:rPr>
      </w:pPr>
      <w:bookmarkStart w:id="2590" w:name="_Toc37692911"/>
      <w:bookmarkStart w:id="2591" w:name="_Toc62474713"/>
      <w:bookmarkStart w:id="2592" w:name="_Toc97138879"/>
      <w:bookmarkStart w:id="2593" w:name="_Toc101440103"/>
      <w:bookmarkStart w:id="2594" w:name="_Toc105425194"/>
      <w:bookmarkStart w:id="2595" w:name="_Toc105426297"/>
      <w:bookmarkStart w:id="2596" w:name="_Toc107229444"/>
      <w:bookmarkStart w:id="2597" w:name="_Toc31637880"/>
      <w:bookmarkStart w:id="2598" w:name="_Toc37035304"/>
      <w:r w:rsidRPr="00EB274B">
        <w:rPr>
          <w:rFonts w:cs="Arial"/>
          <w:color w:val="auto"/>
        </w:rPr>
        <w:t>Автоматическое формирование документов на основании СБО</w:t>
      </w:r>
      <w:bookmarkEnd w:id="2590"/>
      <w:bookmarkEnd w:id="2591"/>
      <w:bookmarkEnd w:id="2592"/>
      <w:bookmarkEnd w:id="2593"/>
      <w:bookmarkEnd w:id="2594"/>
      <w:bookmarkEnd w:id="2595"/>
      <w:bookmarkEnd w:id="2596"/>
    </w:p>
    <w:p w14:paraId="44A01D3B" w14:textId="77777777" w:rsidR="004F7B1F" w:rsidRPr="007C24E6" w:rsidRDefault="004F7B1F" w:rsidP="004F7B1F">
      <w:pPr>
        <w:pStyle w:val="3"/>
      </w:pPr>
      <w:bookmarkStart w:id="2599" w:name="_Toc62474714"/>
      <w:bookmarkStart w:id="2600" w:name="_Toc97138880"/>
      <w:bookmarkStart w:id="2601" w:name="_Toc101440104"/>
      <w:bookmarkStart w:id="2602" w:name="_Toc105425195"/>
      <w:bookmarkStart w:id="2603" w:name="_Toc105426298"/>
      <w:bookmarkStart w:id="2604" w:name="_Toc107229445"/>
      <w:r w:rsidRPr="00F66F76">
        <w:t xml:space="preserve">Автоматическое формирование </w:t>
      </w:r>
      <w:r>
        <w:t>документ</w:t>
      </w:r>
      <w:r w:rsidRPr="00F66F76">
        <w:t xml:space="preserve">а </w:t>
      </w:r>
      <w:r>
        <w:t>«</w:t>
      </w:r>
      <w:r w:rsidRPr="00F66F76">
        <w:t>Сведения о бюджетном обязательстве ф. 0506101 (Регистрация бюджетных обязательств)</w:t>
      </w:r>
      <w:r>
        <w:t>»</w:t>
      </w:r>
      <w:bookmarkEnd w:id="2597"/>
      <w:bookmarkEnd w:id="2598"/>
      <w:bookmarkEnd w:id="2599"/>
      <w:bookmarkEnd w:id="2600"/>
      <w:bookmarkEnd w:id="2601"/>
      <w:bookmarkEnd w:id="2602"/>
      <w:bookmarkEnd w:id="2603"/>
      <w:bookmarkEnd w:id="2604"/>
    </w:p>
    <w:p w14:paraId="4D8E3B79" w14:textId="48C28C80" w:rsidR="004F7B1F" w:rsidRDefault="004F7B1F" w:rsidP="004F7B1F">
      <w:pPr>
        <w:pStyle w:val="a7"/>
        <w:ind w:firstLine="709"/>
        <w:rPr>
          <w:b/>
        </w:rPr>
      </w:pPr>
      <w:r w:rsidRPr="007A7D8B">
        <w:t xml:space="preserve">Для корректного формирования документа </w:t>
      </w:r>
      <w:r w:rsidRPr="007A7D8B">
        <w:rPr>
          <w:b/>
        </w:rPr>
        <w:t>Сведения о бюджетном обязательстве ф. 0506101 (Регистрация бюджетных обязательств)</w:t>
      </w:r>
      <w:r>
        <w:rPr>
          <w:b/>
        </w:rPr>
        <w:t xml:space="preserve"> </w:t>
      </w:r>
      <w:r w:rsidRPr="007A7D8B">
        <w:t xml:space="preserve">необходимо выполнить </w:t>
      </w:r>
      <w:r>
        <w:t xml:space="preserve">предварительную </w:t>
      </w:r>
      <w:r w:rsidRPr="007A7D8B">
        <w:t>настройку</w:t>
      </w:r>
      <w:r>
        <w:t>.</w:t>
      </w:r>
      <w:r>
        <w:rPr>
          <w:b/>
        </w:rPr>
        <w:t xml:space="preserve"> </w:t>
      </w:r>
    </w:p>
    <w:p w14:paraId="648C5F08" w14:textId="77777777" w:rsidR="004F7B1F" w:rsidRDefault="004F7B1F" w:rsidP="004F7B1F">
      <w:pPr>
        <w:pStyle w:val="a7"/>
        <w:ind w:firstLine="709"/>
        <w:rPr>
          <w:b/>
        </w:rPr>
      </w:pPr>
      <w:r w:rsidRPr="00E94611">
        <w:t xml:space="preserve">На </w:t>
      </w:r>
      <w:r w:rsidRPr="00E94611">
        <w:rPr>
          <w:b/>
        </w:rPr>
        <w:t>Начальной странице</w:t>
      </w:r>
      <w:r w:rsidRPr="00E94611">
        <w:t xml:space="preserve"> в настроенном </w:t>
      </w:r>
      <w:r>
        <w:rPr>
          <w:b/>
        </w:rPr>
        <w:t>Быстром доступе к формулярам и справочникам</w:t>
      </w:r>
      <w:r w:rsidRPr="00E94611">
        <w:t xml:space="preserve"> в разделе </w:t>
      </w:r>
      <w:r>
        <w:rPr>
          <w:b/>
        </w:rPr>
        <w:t xml:space="preserve">Учет и отчетность </w:t>
      </w:r>
      <w:r w:rsidRPr="00E94611">
        <w:t xml:space="preserve">выбрать пункт </w:t>
      </w:r>
      <w:r>
        <w:rPr>
          <w:b/>
        </w:rPr>
        <w:t xml:space="preserve">Прочее - </w:t>
      </w:r>
      <w:r w:rsidRPr="000F00FC">
        <w:rPr>
          <w:b/>
        </w:rPr>
        <w:t>Настройка соответствия КВР КОСГУ</w:t>
      </w:r>
      <w:r>
        <w:rPr>
          <w:b/>
        </w:rPr>
        <w:t xml:space="preserve">. </w:t>
      </w:r>
    </w:p>
    <w:p w14:paraId="78269A15" w14:textId="77777777" w:rsidR="004F7B1F" w:rsidRPr="004846EC" w:rsidRDefault="004F7B1F" w:rsidP="004F7B1F">
      <w:pPr>
        <w:pStyle w:val="a7"/>
        <w:ind w:firstLine="709"/>
      </w:pPr>
      <w:r w:rsidRPr="004846EC">
        <w:t xml:space="preserve">Работу с регистром </w:t>
      </w:r>
      <w:r w:rsidRPr="004846EC">
        <w:rPr>
          <w:b/>
        </w:rPr>
        <w:t>Настройка соответствия КВР КОСГУ</w:t>
      </w:r>
      <w:r w:rsidRPr="004846EC">
        <w:t xml:space="preserve"> выполняет пользователь с правами «Бухгалтер».</w:t>
      </w:r>
    </w:p>
    <w:p w14:paraId="7BF21235" w14:textId="77777777" w:rsidR="004F7B1F" w:rsidRDefault="004F7B1F" w:rsidP="004F7B1F">
      <w:pPr>
        <w:pStyle w:val="afff1"/>
        <w:spacing w:before="120" w:after="120"/>
        <w:ind w:firstLine="0"/>
        <w:rPr>
          <w:color w:val="auto"/>
        </w:rPr>
      </w:pPr>
      <w:r>
        <w:rPr>
          <w:noProof/>
        </w:rPr>
        <w:drawing>
          <wp:inline distT="0" distB="0" distL="0" distR="0" wp14:anchorId="727E46A6" wp14:editId="50E5E0CD">
            <wp:extent cx="6119495" cy="3251835"/>
            <wp:effectExtent l="0" t="0" r="0" b="5715"/>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6119495" cy="3251835"/>
                    </a:xfrm>
                    <a:prstGeom prst="rect">
                      <a:avLst/>
                    </a:prstGeom>
                  </pic:spPr>
                </pic:pic>
              </a:graphicData>
            </a:graphic>
          </wp:inline>
        </w:drawing>
      </w:r>
    </w:p>
    <w:p w14:paraId="10B181C1" w14:textId="3B9F50A6" w:rsidR="004F7B1F" w:rsidRDefault="004F7B1F" w:rsidP="004F7B1F">
      <w:pPr>
        <w:pStyle w:val="afff1"/>
        <w:spacing w:before="120" w:after="120"/>
        <w:ind w:firstLine="851"/>
        <w:jc w:val="center"/>
        <w:rPr>
          <w:color w:val="auto"/>
        </w:rPr>
      </w:pPr>
      <w:bookmarkStart w:id="2605" w:name="_Toc40181982"/>
      <w:bookmarkStart w:id="2606" w:name="_Toc105424638"/>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522</w:t>
      </w:r>
      <w:r>
        <w:rPr>
          <w:color w:val="auto"/>
        </w:rPr>
        <w:fldChar w:fldCharType="end"/>
      </w:r>
      <w:r w:rsidRPr="00873D08">
        <w:rPr>
          <w:color w:val="auto"/>
        </w:rPr>
        <w:t xml:space="preserve"> </w:t>
      </w:r>
      <w:r>
        <w:rPr>
          <w:color w:val="auto"/>
        </w:rPr>
        <w:t>-</w:t>
      </w:r>
      <w:r w:rsidRPr="00873D08">
        <w:rPr>
          <w:color w:val="auto"/>
        </w:rPr>
        <w:t xml:space="preserve"> </w:t>
      </w:r>
      <w:r w:rsidRPr="000F00FC">
        <w:rPr>
          <w:color w:val="auto"/>
        </w:rPr>
        <w:t>Настройка соответствия КВР КОСГУ</w:t>
      </w:r>
      <w:bookmarkEnd w:id="2605"/>
      <w:bookmarkEnd w:id="2606"/>
    </w:p>
    <w:p w14:paraId="04CB7E64" w14:textId="77777777" w:rsidR="004F7B1F" w:rsidRDefault="004F7B1F" w:rsidP="004F7B1F">
      <w:pPr>
        <w:pStyle w:val="a7"/>
        <w:ind w:firstLine="709"/>
      </w:pPr>
      <w:r>
        <w:t xml:space="preserve">В открывшемся списке регистра настроек данных необходимо нажать кнопку </w:t>
      </w:r>
      <w:r w:rsidRPr="000F00FC">
        <w:rPr>
          <w:b/>
        </w:rPr>
        <w:t>Создать</w:t>
      </w:r>
      <w:r>
        <w:t xml:space="preserve"> для формирования нового элемента. </w:t>
      </w:r>
    </w:p>
    <w:p w14:paraId="0DBC7B6D" w14:textId="77777777" w:rsidR="004F7B1F" w:rsidRDefault="004F7B1F" w:rsidP="004F7B1F">
      <w:pPr>
        <w:pStyle w:val="a7"/>
        <w:jc w:val="center"/>
      </w:pPr>
      <w:r>
        <w:rPr>
          <w:noProof/>
        </w:rPr>
        <w:drawing>
          <wp:inline distT="0" distB="0" distL="0" distR="0" wp14:anchorId="6CF065D6" wp14:editId="1DEDFE4D">
            <wp:extent cx="3105150" cy="1945181"/>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3128232" cy="1959640"/>
                    </a:xfrm>
                    <a:prstGeom prst="rect">
                      <a:avLst/>
                    </a:prstGeom>
                  </pic:spPr>
                </pic:pic>
              </a:graphicData>
            </a:graphic>
          </wp:inline>
        </w:drawing>
      </w:r>
    </w:p>
    <w:p w14:paraId="12D7C7D0" w14:textId="4114570F" w:rsidR="004F7B1F" w:rsidRPr="000F00FC" w:rsidRDefault="004F7B1F" w:rsidP="004F7B1F">
      <w:pPr>
        <w:pStyle w:val="afff1"/>
        <w:spacing w:before="120" w:after="120"/>
        <w:ind w:firstLine="851"/>
        <w:jc w:val="center"/>
        <w:rPr>
          <w:color w:val="auto"/>
        </w:rPr>
      </w:pPr>
      <w:bookmarkStart w:id="2607" w:name="_Toc40181983"/>
      <w:bookmarkStart w:id="2608" w:name="_Toc105424639"/>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523</w:t>
      </w:r>
      <w:r>
        <w:rPr>
          <w:color w:val="auto"/>
        </w:rPr>
        <w:fldChar w:fldCharType="end"/>
      </w:r>
      <w:r w:rsidRPr="00873D08">
        <w:rPr>
          <w:color w:val="auto"/>
        </w:rPr>
        <w:t xml:space="preserve"> </w:t>
      </w:r>
      <w:r>
        <w:rPr>
          <w:color w:val="auto"/>
        </w:rPr>
        <w:t>-</w:t>
      </w:r>
      <w:r w:rsidRPr="00873D08">
        <w:rPr>
          <w:color w:val="auto"/>
        </w:rPr>
        <w:t xml:space="preserve"> </w:t>
      </w:r>
      <w:r>
        <w:rPr>
          <w:color w:val="auto"/>
        </w:rPr>
        <w:t>Создание настройки</w:t>
      </w:r>
      <w:bookmarkEnd w:id="2607"/>
      <w:bookmarkEnd w:id="2608"/>
    </w:p>
    <w:p w14:paraId="7B19276A" w14:textId="77777777" w:rsidR="004F7B1F" w:rsidRDefault="004F7B1F" w:rsidP="004F7B1F">
      <w:pPr>
        <w:pStyle w:val="a7"/>
        <w:ind w:firstLine="709"/>
      </w:pPr>
      <w:r>
        <w:t xml:space="preserve">Согласно примеру, пользователю необходимо создать все необходимые ему </w:t>
      </w:r>
      <w:r w:rsidRPr="00E81032">
        <w:t>соответствия</w:t>
      </w:r>
      <w:r>
        <w:t xml:space="preserve"> КВР и КОСГУ.</w:t>
      </w:r>
    </w:p>
    <w:p w14:paraId="0F09F7D6" w14:textId="77777777" w:rsidR="004F7B1F" w:rsidRDefault="004F7B1F" w:rsidP="004F7B1F">
      <w:pPr>
        <w:pStyle w:val="a7"/>
        <w:ind w:firstLine="709"/>
      </w:pPr>
      <w:r>
        <w:t>Для выполнения процедуры загрузки данных сведений о постановке на учет бюджетных обязательств</w:t>
      </w:r>
      <w:r w:rsidRPr="00785982">
        <w:t xml:space="preserve"> </w:t>
      </w:r>
      <w:r>
        <w:t>из ПУР</w:t>
      </w:r>
      <w:r w:rsidRPr="00EA7CDD">
        <w:rPr>
          <w:b/>
        </w:rPr>
        <w:t xml:space="preserve"> </w:t>
      </w:r>
      <w:r>
        <w:t xml:space="preserve">в Модуль используется документ </w:t>
      </w:r>
      <w:r w:rsidRPr="00E338E0">
        <w:rPr>
          <w:b/>
        </w:rPr>
        <w:t>Импорт данных</w:t>
      </w:r>
      <w:r>
        <w:t xml:space="preserve">. </w:t>
      </w:r>
    </w:p>
    <w:p w14:paraId="0C7576A1" w14:textId="77777777" w:rsidR="004F7B1F" w:rsidRPr="00786123" w:rsidRDefault="004F7B1F" w:rsidP="004F7B1F">
      <w:pPr>
        <w:pStyle w:val="a7"/>
        <w:ind w:firstLine="709"/>
      </w:pPr>
      <w:r>
        <w:t>Документ Импорт данных автоматически создается на основании обмена с ПУР.</w:t>
      </w:r>
    </w:p>
    <w:p w14:paraId="1154C693" w14:textId="77777777" w:rsidR="004F7B1F" w:rsidRDefault="004F7B1F" w:rsidP="004F7B1F">
      <w:pPr>
        <w:contextualSpacing/>
        <w:rPr>
          <w:sz w:val="28"/>
          <w:szCs w:val="28"/>
        </w:rPr>
      </w:pPr>
      <w:r>
        <w:rPr>
          <w:sz w:val="28"/>
          <w:szCs w:val="28"/>
        </w:rPr>
        <w:t xml:space="preserve">Процедуру загрузки </w:t>
      </w:r>
      <w:r w:rsidRPr="00CA6E23">
        <w:rPr>
          <w:sz w:val="28"/>
          <w:szCs w:val="28"/>
        </w:rPr>
        <w:t>сведений о постановке на учет бюджетных обязательств</w:t>
      </w:r>
      <w:r>
        <w:rPr>
          <w:sz w:val="28"/>
          <w:szCs w:val="28"/>
        </w:rPr>
        <w:t xml:space="preserve"> выполняет пользователь с синтетическим профилем «Бухгалтер».</w:t>
      </w:r>
    </w:p>
    <w:p w14:paraId="7C529ED6" w14:textId="350FBA73" w:rsidR="004F7B1F" w:rsidRPr="00B61CF4"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08A462BE" w14:textId="77777777" w:rsidR="004F7B1F" w:rsidRPr="00BD173E" w:rsidRDefault="004F7B1F" w:rsidP="004F7B1F">
      <w:pPr>
        <w:pStyle w:val="40"/>
      </w:pPr>
      <w:r>
        <w:t>Документ «</w:t>
      </w:r>
      <w:r w:rsidRPr="00BE7C00">
        <w:t>Сведения о бюджетном обязательстве ф. 0506101 (Регистрация бюджетных обязательств</w:t>
      </w:r>
      <w:r>
        <w:t>)»</w:t>
      </w:r>
    </w:p>
    <w:p w14:paraId="256CD530" w14:textId="77777777" w:rsidR="004F7B1F" w:rsidRDefault="004F7B1F" w:rsidP="004F7B1F">
      <w:pPr>
        <w:contextualSpacing/>
        <w:rPr>
          <w:sz w:val="28"/>
          <w:szCs w:val="28"/>
        </w:rPr>
      </w:pPr>
      <w:r>
        <w:rPr>
          <w:sz w:val="28"/>
          <w:szCs w:val="28"/>
        </w:rPr>
        <w:t xml:space="preserve">При загрузке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sz w:val="28"/>
          <w:szCs w:val="28"/>
        </w:rPr>
        <w:t xml:space="preserve"> будет создана </w:t>
      </w:r>
      <w:r w:rsidRPr="00693CFE">
        <w:rPr>
          <w:b/>
          <w:sz w:val="28"/>
          <w:szCs w:val="28"/>
        </w:rPr>
        <w:t>Задача пользователю</w:t>
      </w:r>
      <w:r w:rsidRPr="000B419C">
        <w:rPr>
          <w:sz w:val="28"/>
          <w:szCs w:val="28"/>
        </w:rPr>
        <w:t>.</w:t>
      </w:r>
    </w:p>
    <w:p w14:paraId="5B3B54D3" w14:textId="77906D6E"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E31F9F2" w14:textId="77777777" w:rsidR="004F7B1F" w:rsidRDefault="004F7B1F" w:rsidP="004F7B1F">
      <w:pPr>
        <w:contextualSpacing/>
        <w:rPr>
          <w:sz w:val="28"/>
          <w:szCs w:val="28"/>
        </w:rPr>
      </w:pPr>
      <w:r>
        <w:rPr>
          <w:sz w:val="28"/>
          <w:szCs w:val="28"/>
        </w:rPr>
        <w:t xml:space="preserve">Пользователю необходимо отработать документ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2E4E83D8" w14:textId="77777777" w:rsidR="004F7B1F" w:rsidRPr="00836DCB" w:rsidRDefault="004F7B1F" w:rsidP="004F7B1F">
      <w:pPr>
        <w:pStyle w:val="3"/>
      </w:pPr>
      <w:bookmarkStart w:id="2609" w:name="_Toc62474715"/>
      <w:bookmarkStart w:id="2610" w:name="_Toc97138881"/>
      <w:bookmarkStart w:id="2611" w:name="_Toc101440105"/>
      <w:bookmarkStart w:id="2612" w:name="_Toc105425196"/>
      <w:bookmarkStart w:id="2613" w:name="_Toc105426299"/>
      <w:bookmarkStart w:id="2614" w:name="_Toc107229446"/>
      <w:r w:rsidRPr="006C3340">
        <w:t xml:space="preserve">Автоматизированное массовое создание </w:t>
      </w:r>
      <w:r>
        <w:t>документ</w:t>
      </w:r>
      <w:r w:rsidRPr="006C3340">
        <w:t xml:space="preserve">ов на основании </w:t>
      </w:r>
      <w:r>
        <w:t>документ</w:t>
      </w:r>
      <w:r w:rsidRPr="006C3340">
        <w:t xml:space="preserve">а </w:t>
      </w:r>
      <w:r>
        <w:t>«</w:t>
      </w:r>
      <w:r w:rsidRPr="006C3340">
        <w:t>Сведения о бюджетном обязательстве ф. 0506101 (Регистрация бюджетных обязательств)</w:t>
      </w:r>
      <w:r>
        <w:t>» по цепочке СБО - Услуги - СДО - ЗКР</w:t>
      </w:r>
      <w:bookmarkEnd w:id="2609"/>
      <w:bookmarkEnd w:id="2610"/>
      <w:bookmarkEnd w:id="2611"/>
      <w:bookmarkEnd w:id="2612"/>
      <w:bookmarkEnd w:id="2613"/>
      <w:bookmarkEnd w:id="2614"/>
    </w:p>
    <w:p w14:paraId="1524C186" w14:textId="77777777" w:rsidR="004F7B1F" w:rsidRDefault="004F7B1F" w:rsidP="004F7B1F">
      <w:pPr>
        <w:pStyle w:val="40"/>
      </w:pPr>
      <w:r>
        <w:t>Документ «</w:t>
      </w:r>
      <w:r w:rsidRPr="001B6ABF">
        <w:t>Бухгалтерская</w:t>
      </w:r>
      <w:r w:rsidRPr="00187DE1">
        <w:rPr>
          <w:b/>
        </w:rPr>
        <w:t xml:space="preserve"> </w:t>
      </w:r>
      <w:r w:rsidRPr="001B6ABF">
        <w:t>справка ф.0504833 (Поступление услуг, работ)</w:t>
      </w:r>
      <w:r>
        <w:t>»</w:t>
      </w:r>
    </w:p>
    <w:p w14:paraId="3E20F32B" w14:textId="77777777" w:rsidR="004F7B1F" w:rsidRDefault="004F7B1F" w:rsidP="004F7B1F">
      <w:pPr>
        <w:spacing w:before="120" w:after="120"/>
        <w:rPr>
          <w:sz w:val="28"/>
          <w:szCs w:val="28"/>
        </w:rPr>
      </w:pPr>
      <w:r>
        <w:rPr>
          <w:sz w:val="28"/>
          <w:szCs w:val="28"/>
        </w:rPr>
        <w:t xml:space="preserve">На основании данных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Pr>
          <w:sz w:val="28"/>
          <w:szCs w:val="28"/>
        </w:rPr>
        <w:t>пользователем производится автоматизированное последовательное формирование документов</w:t>
      </w:r>
      <w:r w:rsidRPr="00757C2B">
        <w:rPr>
          <w:sz w:val="28"/>
          <w:szCs w:val="28"/>
        </w:rPr>
        <w:t xml:space="preserve"> </w:t>
      </w:r>
      <w:r w:rsidRPr="00187DE1">
        <w:rPr>
          <w:b/>
          <w:sz w:val="28"/>
        </w:rPr>
        <w:t>Сведения о денежном обязательстве ф.0506102 (Учет денежных обязательств)</w:t>
      </w:r>
      <w:r>
        <w:rPr>
          <w:b/>
          <w:sz w:val="28"/>
          <w:szCs w:val="28"/>
        </w:rPr>
        <w:t xml:space="preserve">, </w:t>
      </w:r>
      <w:r w:rsidRPr="00187DE1">
        <w:rPr>
          <w:b/>
          <w:sz w:val="28"/>
          <w:szCs w:val="28"/>
        </w:rPr>
        <w:t>Бухгалтерская справка ф.0504833 (Поступление услуг, работ)</w:t>
      </w:r>
      <w:r>
        <w:rPr>
          <w:b/>
          <w:sz w:val="28"/>
          <w:szCs w:val="28"/>
        </w:rPr>
        <w:t xml:space="preserve">, </w:t>
      </w:r>
      <w:r w:rsidRPr="001550E9">
        <w:rPr>
          <w:b/>
          <w:sz w:val="28"/>
          <w:szCs w:val="28"/>
        </w:rPr>
        <w:t>Заявка на кассовый расход (ф.0531801)</w:t>
      </w:r>
      <w:r w:rsidRPr="00517A3D">
        <w:rPr>
          <w:sz w:val="28"/>
          <w:szCs w:val="28"/>
        </w:rPr>
        <w:t>.</w:t>
      </w:r>
    </w:p>
    <w:p w14:paraId="111D8906"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351E5AD6" w14:textId="77777777" w:rsidR="004F7B1F" w:rsidRPr="00CA6E23" w:rsidRDefault="004F7B1F" w:rsidP="004F7B1F">
      <w:pPr>
        <w:contextualSpacing/>
        <w:rPr>
          <w:sz w:val="28"/>
        </w:rPr>
      </w:pPr>
      <w:r w:rsidRPr="00CA6E23">
        <w:rPr>
          <w:sz w:val="28"/>
        </w:rPr>
        <w:t>Обработка</w:t>
      </w:r>
      <w:r>
        <w:rPr>
          <w:b/>
          <w:sz w:val="28"/>
        </w:rPr>
        <w:t xml:space="preserve"> </w:t>
      </w:r>
      <w:r w:rsidRPr="00CA6E23">
        <w:rPr>
          <w:b/>
          <w:sz w:val="28"/>
        </w:rPr>
        <w:t>Групповое создание документов на основании бюджетных обязательств (субсидии)</w:t>
      </w:r>
      <w:r>
        <w:rPr>
          <w:b/>
          <w:sz w:val="28"/>
        </w:rPr>
        <w:t xml:space="preserve"> </w:t>
      </w:r>
      <w:r w:rsidRPr="00CA6E23">
        <w:rPr>
          <w:sz w:val="28"/>
        </w:rPr>
        <w:t>доступна пользователю с синтетическим профилем «Бухгалтер».</w:t>
      </w:r>
    </w:p>
    <w:p w14:paraId="688F8B4C" w14:textId="77777777" w:rsidR="004F7B1F" w:rsidRDefault="004F7B1F" w:rsidP="004F7B1F">
      <w:pPr>
        <w:ind w:firstLine="0"/>
        <w:contextualSpacing/>
        <w:jc w:val="left"/>
        <w:rPr>
          <w:sz w:val="28"/>
          <w:szCs w:val="28"/>
        </w:rPr>
      </w:pPr>
      <w:r>
        <w:rPr>
          <w:noProof/>
        </w:rPr>
        <w:drawing>
          <wp:inline distT="0" distB="0" distL="0" distR="0" wp14:anchorId="0516C153" wp14:editId="4E41A40B">
            <wp:extent cx="6119495" cy="257746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6119495" cy="2577465"/>
                    </a:xfrm>
                    <a:prstGeom prst="rect">
                      <a:avLst/>
                    </a:prstGeom>
                  </pic:spPr>
                </pic:pic>
              </a:graphicData>
            </a:graphic>
          </wp:inline>
        </w:drawing>
      </w:r>
    </w:p>
    <w:p w14:paraId="65DFCE5B" w14:textId="0B09A87A" w:rsidR="004F7B1F" w:rsidRDefault="004F7B1F" w:rsidP="004F7B1F">
      <w:pPr>
        <w:ind w:firstLine="360"/>
        <w:contextualSpacing/>
        <w:jc w:val="center"/>
        <w:rPr>
          <w:b/>
          <w:sz w:val="28"/>
        </w:rPr>
      </w:pPr>
      <w:bookmarkStart w:id="2615" w:name="_Toc40181988"/>
      <w:bookmarkStart w:id="2616" w:name="_Toc105424640"/>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524</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bookmarkEnd w:id="2615"/>
      <w:bookmarkEnd w:id="2616"/>
    </w:p>
    <w:p w14:paraId="55FC5A8A" w14:textId="77777777" w:rsidR="004F7B1F" w:rsidRDefault="004F7B1F" w:rsidP="004F7B1F">
      <w:pPr>
        <w:contextualSpacing/>
        <w:rPr>
          <w:noProof/>
        </w:rPr>
      </w:pPr>
      <w:r>
        <w:rPr>
          <w:sz w:val="28"/>
          <w:szCs w:val="28"/>
        </w:rPr>
        <w:t xml:space="preserve">Для формирования документов необходимо выбрать режим </w:t>
      </w:r>
      <w:r w:rsidRPr="00A67973">
        <w:rPr>
          <w:b/>
          <w:sz w:val="28"/>
          <w:szCs w:val="28"/>
        </w:rPr>
        <w:t xml:space="preserve">Создавать по цепочке СБО </w:t>
      </w:r>
      <w:r>
        <w:rPr>
          <w:b/>
          <w:sz w:val="28"/>
          <w:szCs w:val="28"/>
        </w:rPr>
        <w:t>-</w:t>
      </w:r>
      <w:r w:rsidRPr="00A67973">
        <w:rPr>
          <w:b/>
          <w:sz w:val="28"/>
          <w:szCs w:val="28"/>
        </w:rPr>
        <w:t xml:space="preserve"> Услуги </w:t>
      </w:r>
      <w:r>
        <w:rPr>
          <w:b/>
          <w:sz w:val="28"/>
          <w:szCs w:val="28"/>
        </w:rPr>
        <w:t>-</w:t>
      </w:r>
      <w:r w:rsidRPr="00A67973">
        <w:rPr>
          <w:b/>
          <w:sz w:val="28"/>
          <w:szCs w:val="28"/>
        </w:rPr>
        <w:t xml:space="preserve"> СДО </w:t>
      </w:r>
      <w:r>
        <w:rPr>
          <w:b/>
          <w:sz w:val="28"/>
          <w:szCs w:val="28"/>
        </w:rPr>
        <w:t>-</w:t>
      </w:r>
      <w:r w:rsidRPr="00A67973">
        <w:rPr>
          <w:b/>
          <w:sz w:val="28"/>
          <w:szCs w:val="28"/>
        </w:rPr>
        <w:t xml:space="preserve"> ЗКР</w:t>
      </w:r>
      <w:r>
        <w:rPr>
          <w:noProof/>
        </w:rPr>
        <w:t>.</w:t>
      </w:r>
    </w:p>
    <w:p w14:paraId="4D2A4609" w14:textId="77777777" w:rsidR="004F7B1F" w:rsidRDefault="004F7B1F" w:rsidP="004F7B1F">
      <w:pPr>
        <w:contextualSpacing/>
        <w:rPr>
          <w:sz w:val="28"/>
          <w:szCs w:val="28"/>
        </w:rPr>
      </w:pPr>
      <w:r>
        <w:rPr>
          <w:sz w:val="28"/>
          <w:szCs w:val="28"/>
        </w:rPr>
        <w:t>Далее пользователю необходимо заполнить отборы</w:t>
      </w:r>
      <w:r w:rsidRPr="00CE7B3B">
        <w:rPr>
          <w:sz w:val="28"/>
          <w:szCs w:val="28"/>
        </w:rPr>
        <w:t xml:space="preserve">. </w:t>
      </w:r>
      <w:r>
        <w:rPr>
          <w:sz w:val="28"/>
          <w:szCs w:val="28"/>
        </w:rPr>
        <w:t xml:space="preserve">Обязательными отборами являются </w:t>
      </w:r>
      <w:r w:rsidRPr="00360936">
        <w:rPr>
          <w:b/>
          <w:sz w:val="28"/>
          <w:szCs w:val="28"/>
        </w:rPr>
        <w:t>КВР</w:t>
      </w:r>
      <w:r>
        <w:rPr>
          <w:b/>
          <w:sz w:val="28"/>
          <w:szCs w:val="28"/>
        </w:rPr>
        <w:t xml:space="preserve"> </w:t>
      </w:r>
      <w:r w:rsidRPr="00CE7B3B">
        <w:rPr>
          <w:sz w:val="28"/>
          <w:szCs w:val="28"/>
        </w:rPr>
        <w:t>и</w:t>
      </w:r>
      <w:r>
        <w:rPr>
          <w:b/>
          <w:sz w:val="28"/>
          <w:szCs w:val="28"/>
        </w:rPr>
        <w:t xml:space="preserve"> период документов СБО</w:t>
      </w:r>
      <w:r>
        <w:rPr>
          <w:sz w:val="28"/>
          <w:szCs w:val="28"/>
        </w:rPr>
        <w:t>.</w:t>
      </w:r>
    </w:p>
    <w:p w14:paraId="69CDA24E" w14:textId="77777777" w:rsidR="004F7B1F" w:rsidRDefault="004F7B1F" w:rsidP="004F7B1F">
      <w:pPr>
        <w:ind w:firstLine="0"/>
        <w:jc w:val="left"/>
        <w:rPr>
          <w:sz w:val="28"/>
          <w:szCs w:val="28"/>
        </w:rPr>
      </w:pPr>
      <w:r>
        <w:rPr>
          <w:sz w:val="28"/>
          <w:szCs w:val="28"/>
        </w:rPr>
        <w:br w:type="page"/>
      </w:r>
    </w:p>
    <w:p w14:paraId="10D87EC7" w14:textId="77777777" w:rsidR="004F7B1F" w:rsidRDefault="004F7B1F" w:rsidP="004F7B1F">
      <w:pPr>
        <w:ind w:firstLine="0"/>
        <w:contextualSpacing/>
        <w:jc w:val="left"/>
        <w:rPr>
          <w:sz w:val="28"/>
          <w:szCs w:val="28"/>
        </w:rPr>
      </w:pPr>
      <w:r>
        <w:rPr>
          <w:noProof/>
          <w:snapToGrid/>
        </w:rPr>
        <w:drawing>
          <wp:inline distT="0" distB="0" distL="0" distR="0" wp14:anchorId="7B3D365A" wp14:editId="473F0C31">
            <wp:extent cx="6029960" cy="2203450"/>
            <wp:effectExtent l="0" t="0" r="8890" b="635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6029960" cy="2203450"/>
                    </a:xfrm>
                    <a:prstGeom prst="rect">
                      <a:avLst/>
                    </a:prstGeom>
                  </pic:spPr>
                </pic:pic>
              </a:graphicData>
            </a:graphic>
          </wp:inline>
        </w:drawing>
      </w:r>
    </w:p>
    <w:p w14:paraId="5C84561B" w14:textId="5B183B86" w:rsidR="004F7B1F" w:rsidRDefault="004F7B1F" w:rsidP="004F7B1F">
      <w:pPr>
        <w:contextualSpacing/>
        <w:jc w:val="center"/>
        <w:rPr>
          <w:noProof/>
        </w:rPr>
      </w:pPr>
      <w:bookmarkStart w:id="2617" w:name="_Toc40181990"/>
      <w:bookmarkStart w:id="2618" w:name="_Toc105424641"/>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525</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Отборы</w:t>
      </w:r>
      <w:bookmarkEnd w:id="2617"/>
      <w:bookmarkEnd w:id="2618"/>
    </w:p>
    <w:p w14:paraId="5BE84464" w14:textId="77777777" w:rsidR="004F7B1F" w:rsidRDefault="004F7B1F" w:rsidP="004F7B1F">
      <w:pPr>
        <w:contextualSpacing/>
        <w:rPr>
          <w:b/>
          <w:sz w:val="28"/>
          <w:szCs w:val="28"/>
        </w:rPr>
      </w:pPr>
      <w:r>
        <w:rPr>
          <w:sz w:val="28"/>
          <w:szCs w:val="28"/>
        </w:rPr>
        <w:t xml:space="preserve">Подобрать список документов </w:t>
      </w:r>
      <w:r>
        <w:rPr>
          <w:b/>
          <w:sz w:val="28"/>
          <w:szCs w:val="28"/>
        </w:rPr>
        <w:t>Сведения о</w:t>
      </w:r>
      <w:r w:rsidRPr="00BE7C00">
        <w:rPr>
          <w:b/>
          <w:sz w:val="28"/>
          <w:szCs w:val="28"/>
        </w:rPr>
        <w:t xml:space="preserve"> бюджетном обязательстве ф. 0506101</w:t>
      </w:r>
      <w:r>
        <w:rPr>
          <w:b/>
          <w:sz w:val="28"/>
          <w:szCs w:val="28"/>
        </w:rPr>
        <w:t xml:space="preserve"> </w:t>
      </w:r>
      <w:r w:rsidRPr="00360936">
        <w:rPr>
          <w:sz w:val="28"/>
          <w:szCs w:val="28"/>
        </w:rPr>
        <w:t>при нажатии на кнопку</w:t>
      </w:r>
      <w:r>
        <w:rPr>
          <w:b/>
          <w:sz w:val="28"/>
          <w:szCs w:val="28"/>
        </w:rPr>
        <w:t xml:space="preserve"> Заполнить БО.</w:t>
      </w:r>
    </w:p>
    <w:p w14:paraId="78949075" w14:textId="77777777" w:rsidR="004F7B1F" w:rsidRDefault="004F7B1F" w:rsidP="004F7B1F">
      <w:pPr>
        <w:ind w:firstLine="0"/>
        <w:contextualSpacing/>
        <w:jc w:val="left"/>
        <w:rPr>
          <w:sz w:val="28"/>
          <w:szCs w:val="28"/>
        </w:rPr>
      </w:pPr>
      <w:r>
        <w:rPr>
          <w:noProof/>
          <w:snapToGrid/>
        </w:rPr>
        <w:drawing>
          <wp:inline distT="0" distB="0" distL="0" distR="0" wp14:anchorId="1F85A257" wp14:editId="58C3979B">
            <wp:extent cx="6029960" cy="2127250"/>
            <wp:effectExtent l="0" t="0" r="8890" b="635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6029960" cy="2127250"/>
                    </a:xfrm>
                    <a:prstGeom prst="rect">
                      <a:avLst/>
                    </a:prstGeom>
                  </pic:spPr>
                </pic:pic>
              </a:graphicData>
            </a:graphic>
          </wp:inline>
        </w:drawing>
      </w:r>
    </w:p>
    <w:p w14:paraId="7676DA6D" w14:textId="243FF25F" w:rsidR="004F7B1F" w:rsidRDefault="004F7B1F" w:rsidP="004F7B1F">
      <w:pPr>
        <w:contextualSpacing/>
        <w:jc w:val="center"/>
        <w:rPr>
          <w:noProof/>
        </w:rPr>
      </w:pPr>
      <w:bookmarkStart w:id="2619" w:name="_Toc40181991"/>
      <w:bookmarkStart w:id="2620" w:name="_Toc105424642"/>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526</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Список БО</w:t>
      </w:r>
      <w:bookmarkEnd w:id="2619"/>
      <w:bookmarkEnd w:id="2620"/>
    </w:p>
    <w:p w14:paraId="48A6869A" w14:textId="77777777" w:rsidR="004F7B1F" w:rsidRDefault="004F7B1F" w:rsidP="004F7B1F">
      <w:pPr>
        <w:contextualSpacing/>
        <w:rPr>
          <w:b/>
          <w:sz w:val="28"/>
        </w:rPr>
      </w:pPr>
      <w:r>
        <w:rPr>
          <w:sz w:val="28"/>
          <w:szCs w:val="28"/>
        </w:rPr>
        <w:t>Необходимо отметить ф</w:t>
      </w:r>
      <w:r w:rsidRPr="00B61CF4">
        <w:rPr>
          <w:sz w:val="28"/>
          <w:szCs w:val="28"/>
        </w:rPr>
        <w:t>лагом</w:t>
      </w:r>
      <w:r>
        <w:rPr>
          <w:sz w:val="28"/>
          <w:szCs w:val="28"/>
        </w:rPr>
        <w:t xml:space="preserve"> необходимое СБО в списке документов и заполнить параметры создания документа</w:t>
      </w:r>
      <w:r w:rsidRPr="00360936">
        <w:rPr>
          <w:b/>
          <w:sz w:val="32"/>
          <w:szCs w:val="28"/>
        </w:rPr>
        <w:t xml:space="preserve"> </w:t>
      </w:r>
      <w:r w:rsidRPr="00360936">
        <w:rPr>
          <w:b/>
          <w:sz w:val="28"/>
        </w:rPr>
        <w:t>Бухгалтерская справка ф.0504833 (Поступление услуг, работ)</w:t>
      </w:r>
      <w:r>
        <w:rPr>
          <w:b/>
          <w:sz w:val="28"/>
        </w:rPr>
        <w:t>.</w:t>
      </w:r>
    </w:p>
    <w:p w14:paraId="3786974A" w14:textId="77777777" w:rsidR="004F7B1F" w:rsidRDefault="004F7B1F" w:rsidP="004F7B1F">
      <w:pPr>
        <w:ind w:firstLine="0"/>
        <w:jc w:val="left"/>
        <w:rPr>
          <w:b/>
          <w:sz w:val="28"/>
        </w:rPr>
      </w:pPr>
      <w:r>
        <w:rPr>
          <w:b/>
          <w:sz w:val="28"/>
        </w:rPr>
        <w:br w:type="page"/>
      </w:r>
    </w:p>
    <w:p w14:paraId="4166C773" w14:textId="77777777" w:rsidR="004F7B1F" w:rsidRDefault="004F7B1F" w:rsidP="004F7B1F">
      <w:pPr>
        <w:contextualSpacing/>
        <w:rPr>
          <w:b/>
          <w:sz w:val="28"/>
        </w:rPr>
      </w:pPr>
      <w:r>
        <w:rPr>
          <w:b/>
          <w:sz w:val="28"/>
        </w:rPr>
        <w:t xml:space="preserve">Дата формирования </w:t>
      </w:r>
      <w:r w:rsidRPr="002570B6">
        <w:rPr>
          <w:sz w:val="28"/>
        </w:rPr>
        <w:t>документа должна входить в</w:t>
      </w:r>
      <w:r>
        <w:rPr>
          <w:b/>
          <w:sz w:val="28"/>
        </w:rPr>
        <w:t xml:space="preserve"> Период плана </w:t>
      </w:r>
      <w:r w:rsidRPr="002570B6">
        <w:rPr>
          <w:sz w:val="28"/>
        </w:rPr>
        <w:t>в СБО</w:t>
      </w:r>
      <w:r>
        <w:rPr>
          <w:b/>
          <w:sz w:val="28"/>
        </w:rPr>
        <w:t>.</w:t>
      </w:r>
    </w:p>
    <w:p w14:paraId="1EFE7141" w14:textId="77777777" w:rsidR="004F7B1F" w:rsidRDefault="004F7B1F" w:rsidP="004F7B1F">
      <w:pPr>
        <w:ind w:firstLine="0"/>
        <w:contextualSpacing/>
        <w:jc w:val="left"/>
        <w:rPr>
          <w:b/>
          <w:sz w:val="28"/>
        </w:rPr>
      </w:pPr>
      <w:r>
        <w:rPr>
          <w:noProof/>
          <w:snapToGrid/>
        </w:rPr>
        <w:drawing>
          <wp:inline distT="0" distB="0" distL="0" distR="0" wp14:anchorId="112816D0" wp14:editId="629BED0C">
            <wp:extent cx="6029960" cy="2179320"/>
            <wp:effectExtent l="0" t="0" r="8890" b="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6029960" cy="2179320"/>
                    </a:xfrm>
                    <a:prstGeom prst="rect">
                      <a:avLst/>
                    </a:prstGeom>
                  </pic:spPr>
                </pic:pic>
              </a:graphicData>
            </a:graphic>
          </wp:inline>
        </w:drawing>
      </w:r>
    </w:p>
    <w:p w14:paraId="224B825D" w14:textId="55F86803" w:rsidR="004F7B1F" w:rsidRDefault="004F7B1F" w:rsidP="004F7B1F">
      <w:pPr>
        <w:contextualSpacing/>
        <w:jc w:val="center"/>
        <w:rPr>
          <w:noProof/>
        </w:rPr>
      </w:pPr>
      <w:bookmarkStart w:id="2621" w:name="_Toc40181992"/>
      <w:bookmarkStart w:id="2622" w:name="_Toc105424643"/>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527</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Настройки типовой операции</w:t>
      </w:r>
      <w:bookmarkEnd w:id="2621"/>
      <w:bookmarkEnd w:id="2622"/>
    </w:p>
    <w:p w14:paraId="45D4E2A8" w14:textId="77777777" w:rsidR="004F7B1F" w:rsidRDefault="004F7B1F" w:rsidP="004F7B1F">
      <w:pPr>
        <w:contextualSpacing/>
        <w:rPr>
          <w:b/>
          <w:sz w:val="28"/>
          <w:szCs w:val="28"/>
        </w:rPr>
      </w:pPr>
      <w:r>
        <w:rPr>
          <w:sz w:val="28"/>
          <w:szCs w:val="28"/>
        </w:rPr>
        <w:t xml:space="preserve">Для формирования документа необходимо нажать на кнопку </w:t>
      </w:r>
      <w:r w:rsidRPr="00B75587">
        <w:rPr>
          <w:b/>
          <w:sz w:val="28"/>
          <w:szCs w:val="28"/>
        </w:rPr>
        <w:t>Сформировать Поступление услуг, работ</w:t>
      </w:r>
      <w:r>
        <w:rPr>
          <w:b/>
          <w:sz w:val="28"/>
          <w:szCs w:val="28"/>
        </w:rPr>
        <w:t>.</w:t>
      </w:r>
    </w:p>
    <w:p w14:paraId="13081BB4" w14:textId="77777777" w:rsidR="004F7B1F" w:rsidRDefault="004F7B1F" w:rsidP="004F7B1F">
      <w:pPr>
        <w:ind w:firstLine="0"/>
        <w:contextualSpacing/>
        <w:jc w:val="left"/>
        <w:rPr>
          <w:sz w:val="28"/>
          <w:szCs w:val="28"/>
        </w:rPr>
      </w:pPr>
      <w:r>
        <w:rPr>
          <w:noProof/>
          <w:snapToGrid/>
        </w:rPr>
        <w:drawing>
          <wp:inline distT="0" distB="0" distL="0" distR="0" wp14:anchorId="7B1CB448" wp14:editId="12E1DA1A">
            <wp:extent cx="6029960" cy="2162175"/>
            <wp:effectExtent l="0" t="0" r="8890" b="952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stretch>
                      <a:fillRect/>
                    </a:stretch>
                  </pic:blipFill>
                  <pic:spPr>
                    <a:xfrm>
                      <a:off x="0" y="0"/>
                      <a:ext cx="6029960" cy="2162175"/>
                    </a:xfrm>
                    <a:prstGeom prst="rect">
                      <a:avLst/>
                    </a:prstGeom>
                  </pic:spPr>
                </pic:pic>
              </a:graphicData>
            </a:graphic>
          </wp:inline>
        </w:drawing>
      </w:r>
    </w:p>
    <w:p w14:paraId="391B859C" w14:textId="2184F717" w:rsidR="004F7B1F" w:rsidRDefault="004F7B1F" w:rsidP="004F7B1F">
      <w:pPr>
        <w:contextualSpacing/>
        <w:jc w:val="center"/>
        <w:rPr>
          <w:sz w:val="28"/>
          <w:szCs w:val="28"/>
        </w:rPr>
      </w:pPr>
      <w:bookmarkStart w:id="2623" w:name="_Toc40181993"/>
      <w:bookmarkStart w:id="2624" w:name="_Toc105424644"/>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528</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Формирование нового документа</w:t>
      </w:r>
      <w:bookmarkEnd w:id="2623"/>
      <w:bookmarkEnd w:id="2624"/>
    </w:p>
    <w:p w14:paraId="6FE17481" w14:textId="77777777" w:rsidR="004F7B1F" w:rsidRDefault="004F7B1F" w:rsidP="004F7B1F">
      <w:pPr>
        <w:contextualSpacing/>
        <w:rPr>
          <w:sz w:val="28"/>
          <w:szCs w:val="28"/>
        </w:rPr>
      </w:pPr>
      <w:r>
        <w:rPr>
          <w:sz w:val="28"/>
          <w:szCs w:val="28"/>
        </w:rPr>
        <w:t xml:space="preserve">Результат формирования будет автоматически отображен на закладке </w:t>
      </w:r>
      <w:r w:rsidRPr="00590770">
        <w:rPr>
          <w:b/>
          <w:sz w:val="28"/>
          <w:szCs w:val="28"/>
        </w:rPr>
        <w:t>Начисление сумм, субсидий</w:t>
      </w:r>
      <w:r>
        <w:rPr>
          <w:sz w:val="28"/>
          <w:szCs w:val="28"/>
        </w:rPr>
        <w:t>.</w:t>
      </w:r>
    </w:p>
    <w:p w14:paraId="373F79F7" w14:textId="77777777" w:rsidR="004F7B1F" w:rsidRDefault="004F7B1F" w:rsidP="004F7B1F">
      <w:pPr>
        <w:ind w:firstLine="0"/>
        <w:contextualSpacing/>
        <w:jc w:val="left"/>
        <w:rPr>
          <w:sz w:val="28"/>
          <w:szCs w:val="28"/>
        </w:rPr>
      </w:pPr>
      <w:r>
        <w:rPr>
          <w:noProof/>
          <w:snapToGrid/>
        </w:rPr>
        <w:drawing>
          <wp:inline distT="0" distB="0" distL="0" distR="0" wp14:anchorId="1DBE787C" wp14:editId="7D78CAC5">
            <wp:extent cx="6029960" cy="3178175"/>
            <wp:effectExtent l="0" t="0" r="8890" b="3175"/>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6"/>
                    <a:stretch>
                      <a:fillRect/>
                    </a:stretch>
                  </pic:blipFill>
                  <pic:spPr>
                    <a:xfrm>
                      <a:off x="0" y="0"/>
                      <a:ext cx="6029960" cy="3178175"/>
                    </a:xfrm>
                    <a:prstGeom prst="rect">
                      <a:avLst/>
                    </a:prstGeom>
                  </pic:spPr>
                </pic:pic>
              </a:graphicData>
            </a:graphic>
          </wp:inline>
        </w:drawing>
      </w:r>
    </w:p>
    <w:p w14:paraId="1936D160" w14:textId="34326C42" w:rsidR="004F7B1F" w:rsidRDefault="004F7B1F" w:rsidP="004F7B1F">
      <w:pPr>
        <w:contextualSpacing/>
        <w:jc w:val="center"/>
        <w:rPr>
          <w:color w:val="auto"/>
          <w:sz w:val="28"/>
        </w:rPr>
      </w:pPr>
      <w:bookmarkStart w:id="2625" w:name="_Toc40181994"/>
      <w:bookmarkStart w:id="2626" w:name="_Toc105424645"/>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529</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sidRPr="0087578B">
        <w:rPr>
          <w:color w:val="auto"/>
          <w:sz w:val="28"/>
        </w:rPr>
        <w:t>Бухгалтерская справка ф.0504833 (Поступление услуг, работ)</w:t>
      </w:r>
      <w:bookmarkEnd w:id="2625"/>
      <w:bookmarkEnd w:id="2626"/>
    </w:p>
    <w:p w14:paraId="670AFEC7" w14:textId="77777777" w:rsidR="004F7B1F" w:rsidRDefault="004F7B1F" w:rsidP="004F7B1F">
      <w:pPr>
        <w:contextualSpacing/>
        <w:rPr>
          <w:sz w:val="28"/>
          <w:szCs w:val="28"/>
        </w:rPr>
      </w:pPr>
      <w:r>
        <w:rPr>
          <w:sz w:val="28"/>
          <w:szCs w:val="28"/>
        </w:rPr>
        <w:t xml:space="preserve">При формировании документа </w:t>
      </w:r>
      <w:r w:rsidRPr="00360936">
        <w:rPr>
          <w:b/>
          <w:sz w:val="28"/>
        </w:rPr>
        <w:t>Бухгалтерская справка ф.0504833 (Поступление услуг, работ)</w:t>
      </w:r>
      <w:r>
        <w:rPr>
          <w:b/>
          <w:sz w:val="28"/>
        </w:rPr>
        <w:t xml:space="preserve"> </w:t>
      </w:r>
      <w:r>
        <w:rPr>
          <w:sz w:val="28"/>
          <w:szCs w:val="28"/>
        </w:rPr>
        <w:t xml:space="preserve">будет создана </w:t>
      </w:r>
      <w:r w:rsidRPr="00693CFE">
        <w:rPr>
          <w:b/>
          <w:sz w:val="28"/>
          <w:szCs w:val="28"/>
        </w:rPr>
        <w:t>Задача пользователю</w:t>
      </w:r>
      <w:r w:rsidRPr="000B419C">
        <w:rPr>
          <w:sz w:val="28"/>
          <w:szCs w:val="28"/>
        </w:rPr>
        <w:t>.</w:t>
      </w:r>
    </w:p>
    <w:p w14:paraId="2BDD0D42" w14:textId="1C70915C"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A526535" w14:textId="77777777" w:rsidR="004F7B1F" w:rsidRPr="005129BA" w:rsidRDefault="004F7B1F" w:rsidP="004F7B1F">
      <w:pPr>
        <w:rPr>
          <w:sz w:val="28"/>
          <w:szCs w:val="28"/>
        </w:rPr>
      </w:pPr>
      <w:r>
        <w:rPr>
          <w:sz w:val="28"/>
          <w:szCs w:val="28"/>
        </w:rPr>
        <w:t xml:space="preserve">Пользователю необходимо перейти на </w:t>
      </w:r>
      <w:r w:rsidRPr="008F57AC">
        <w:rPr>
          <w:b/>
          <w:sz w:val="28"/>
          <w:szCs w:val="28"/>
        </w:rPr>
        <w:t>Начальную страницу</w:t>
      </w:r>
      <w:r>
        <w:rPr>
          <w:sz w:val="28"/>
          <w:szCs w:val="28"/>
        </w:rPr>
        <w:t xml:space="preserve"> и принять задачу к исполнению,</w:t>
      </w:r>
      <w:r w:rsidRPr="00224806">
        <w:rPr>
          <w:sz w:val="28"/>
          <w:szCs w:val="28"/>
        </w:rPr>
        <w:t xml:space="preserve"> </w:t>
      </w:r>
      <w:r>
        <w:rPr>
          <w:sz w:val="28"/>
          <w:szCs w:val="28"/>
        </w:rPr>
        <w:t xml:space="preserve">не закрывая форму обработки,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документ </w:t>
      </w:r>
      <w:r w:rsidRPr="00360936">
        <w:rPr>
          <w:b/>
          <w:sz w:val="28"/>
        </w:rPr>
        <w:t>Бухгалтерская справка ф.0504833 (Поступление услуг, работ)</w:t>
      </w:r>
      <w:r>
        <w:rPr>
          <w:sz w:val="28"/>
          <w:szCs w:val="28"/>
        </w:rPr>
        <w:t xml:space="preserve"> в</w:t>
      </w:r>
      <w:r w:rsidRPr="00E255FB">
        <w:rPr>
          <w:sz w:val="28"/>
          <w:szCs w:val="28"/>
        </w:rPr>
        <w:t xml:space="preserve"> соответствии с шаблоном</w:t>
      </w:r>
      <w:r>
        <w:rPr>
          <w:sz w:val="28"/>
          <w:szCs w:val="28"/>
        </w:rPr>
        <w:t xml:space="preserve"> процесса документа.</w:t>
      </w:r>
    </w:p>
    <w:p w14:paraId="26017FFE" w14:textId="77777777" w:rsidR="004F7B1F" w:rsidRDefault="004F7B1F" w:rsidP="004F7B1F">
      <w:pPr>
        <w:contextualSpacing/>
        <w:rPr>
          <w:sz w:val="28"/>
          <w:szCs w:val="28"/>
        </w:rPr>
      </w:pPr>
      <w:r>
        <w:rPr>
          <w:sz w:val="28"/>
          <w:szCs w:val="28"/>
        </w:rPr>
        <w:t xml:space="preserve">Обработка документов </w:t>
      </w:r>
      <w:r w:rsidRPr="00360936">
        <w:rPr>
          <w:b/>
          <w:sz w:val="28"/>
        </w:rPr>
        <w:t>Бухгалтерская справка ф.0504833 (Поступление услуг, работ)</w:t>
      </w:r>
      <w:r>
        <w:rPr>
          <w:b/>
          <w:sz w:val="28"/>
        </w:rPr>
        <w:t xml:space="preserve"> </w:t>
      </w:r>
      <w:r>
        <w:rPr>
          <w:sz w:val="28"/>
          <w:szCs w:val="28"/>
        </w:rPr>
        <w:t xml:space="preserve">производится в соответствии с бизнес процессами и шаблонами процессов статусной модели. Итоговым статусом работы с документом является </w:t>
      </w:r>
      <w:r w:rsidRPr="003614B8">
        <w:rPr>
          <w:b/>
          <w:sz w:val="28"/>
          <w:szCs w:val="28"/>
        </w:rPr>
        <w:t>Отражен в учете</w:t>
      </w:r>
      <w:r>
        <w:rPr>
          <w:sz w:val="28"/>
          <w:szCs w:val="28"/>
        </w:rPr>
        <w:t xml:space="preserve"> с одновременным формированием бухгалтерских проводок. </w:t>
      </w:r>
    </w:p>
    <w:p w14:paraId="2297EFAB" w14:textId="007CF00B" w:rsidR="004F7B1F" w:rsidRDefault="004F7B1F" w:rsidP="004F7B1F">
      <w:pPr>
        <w:contextualSpacing/>
        <w:rPr>
          <w:sz w:val="28"/>
          <w:szCs w:val="28"/>
        </w:rPr>
      </w:pPr>
      <w:r>
        <w:rPr>
          <w:sz w:val="28"/>
          <w:szCs w:val="28"/>
        </w:rPr>
        <w:t xml:space="preserve">Описание работы пользователя с данным документом приведено в разделе </w:t>
      </w:r>
      <w:r>
        <w:rPr>
          <w:sz w:val="28"/>
          <w:szCs w:val="28"/>
        </w:rPr>
        <w:fldChar w:fldCharType="begin"/>
      </w:r>
      <w:r>
        <w:rPr>
          <w:sz w:val="28"/>
          <w:szCs w:val="28"/>
        </w:rPr>
        <w:instrText xml:space="preserve"> REF _Ref37613587 \r \h  \* MERGEFORMAT </w:instrText>
      </w:r>
      <w:r>
        <w:rPr>
          <w:sz w:val="28"/>
          <w:szCs w:val="28"/>
        </w:rPr>
      </w:r>
      <w:r>
        <w:rPr>
          <w:sz w:val="28"/>
          <w:szCs w:val="28"/>
        </w:rPr>
        <w:fldChar w:fldCharType="separate"/>
      </w:r>
      <w:r w:rsidR="00C82918">
        <w:rPr>
          <w:sz w:val="28"/>
          <w:szCs w:val="28"/>
        </w:rPr>
        <w:t>4.7.7.1</w:t>
      </w:r>
      <w:r>
        <w:rPr>
          <w:sz w:val="28"/>
          <w:szCs w:val="28"/>
        </w:rPr>
        <w:fldChar w:fldCharType="end"/>
      </w:r>
      <w:r w:rsidRPr="007623EE">
        <w:rPr>
          <w:sz w:val="28"/>
          <w:szCs w:val="28"/>
        </w:rPr>
        <w:t>.</w:t>
      </w:r>
    </w:p>
    <w:p w14:paraId="39D23608" w14:textId="77777777" w:rsidR="004F7B1F" w:rsidRPr="00BD173E" w:rsidRDefault="004F7B1F" w:rsidP="004F7B1F">
      <w:pPr>
        <w:pStyle w:val="40"/>
      </w:pPr>
      <w:r>
        <w:t>Документ «</w:t>
      </w:r>
      <w:r w:rsidRPr="00BE7C00">
        <w:t xml:space="preserve">Сведения о </w:t>
      </w:r>
      <w:r>
        <w:t>денежном обязательстве ф. 0506102»</w:t>
      </w:r>
    </w:p>
    <w:p w14:paraId="506FB29D" w14:textId="77777777" w:rsidR="004F7B1F" w:rsidRPr="008F57AC" w:rsidRDefault="004F7B1F" w:rsidP="004F7B1F">
      <w:pPr>
        <w:pStyle w:val="afffff4"/>
        <w:spacing w:line="240" w:lineRule="auto"/>
        <w:ind w:left="0"/>
        <w:jc w:val="both"/>
        <w:rPr>
          <w:rFonts w:ascii="Times New Roman" w:hAnsi="Times New Roman" w:cs="Times New Roman"/>
          <w:b/>
          <w:sz w:val="28"/>
        </w:rPr>
      </w:pPr>
      <w:r w:rsidRPr="008F57AC">
        <w:rPr>
          <w:rFonts w:ascii="Times New Roman" w:hAnsi="Times New Roman" w:cs="Times New Roman"/>
          <w:sz w:val="28"/>
          <w:szCs w:val="28"/>
        </w:rPr>
        <w:t xml:space="preserve">На основании данных документа </w:t>
      </w:r>
      <w:r w:rsidRPr="008F57AC">
        <w:rPr>
          <w:rFonts w:ascii="Times New Roman" w:hAnsi="Times New Roman" w:cs="Times New Roman"/>
          <w:b/>
          <w:sz w:val="28"/>
          <w:szCs w:val="28"/>
        </w:rPr>
        <w:t xml:space="preserve">Бухгалтерская справка ф.0504833 (Поступление услуг, работ) </w:t>
      </w:r>
      <w:r w:rsidRPr="008F57AC">
        <w:rPr>
          <w:rFonts w:ascii="Times New Roman" w:hAnsi="Times New Roman" w:cs="Times New Roman"/>
          <w:sz w:val="28"/>
          <w:szCs w:val="28"/>
        </w:rPr>
        <w:t xml:space="preserve">пользователем производится автоматизированное формирование документа </w:t>
      </w:r>
      <w:r w:rsidRPr="008F57AC">
        <w:rPr>
          <w:rFonts w:ascii="Times New Roman" w:hAnsi="Times New Roman" w:cs="Times New Roman"/>
          <w:b/>
          <w:sz w:val="28"/>
        </w:rPr>
        <w:t>Сведения о денежном обязательстве ф.0506102 (Учет денежных обязательств).</w:t>
      </w:r>
    </w:p>
    <w:p w14:paraId="6824057A" w14:textId="77777777" w:rsidR="004F7B1F" w:rsidRDefault="004F7B1F" w:rsidP="004F7B1F">
      <w:pPr>
        <w:contextualSpacing/>
        <w:rPr>
          <w:b/>
          <w:noProof/>
          <w:sz w:val="28"/>
        </w:rPr>
      </w:pPr>
      <w:r>
        <w:rPr>
          <w:sz w:val="28"/>
          <w:szCs w:val="28"/>
        </w:rPr>
        <w:t xml:space="preserve">На форме обработки </w:t>
      </w:r>
      <w:r w:rsidRPr="008F57AC">
        <w:rPr>
          <w:b/>
          <w:color w:val="auto"/>
          <w:sz w:val="28"/>
        </w:rPr>
        <w:t xml:space="preserve">Групповое создание </w:t>
      </w:r>
      <w:r>
        <w:rPr>
          <w:b/>
          <w:color w:val="auto"/>
          <w:sz w:val="28"/>
        </w:rPr>
        <w:t>документ</w:t>
      </w:r>
      <w:r w:rsidRPr="008F57AC">
        <w:rPr>
          <w:b/>
          <w:color w:val="auto"/>
          <w:sz w:val="28"/>
        </w:rPr>
        <w:t>ов на основании бюджетных обязательств</w:t>
      </w:r>
      <w:r w:rsidRPr="001B6ABF">
        <w:rPr>
          <w:noProof/>
          <w:sz w:val="28"/>
        </w:rPr>
        <w:t xml:space="preserve"> </w:t>
      </w:r>
      <w:r>
        <w:rPr>
          <w:noProof/>
          <w:sz w:val="28"/>
        </w:rPr>
        <w:t>необходимо п</w:t>
      </w:r>
      <w:r w:rsidRPr="001B6ABF">
        <w:rPr>
          <w:noProof/>
          <w:sz w:val="28"/>
        </w:rPr>
        <w:t xml:space="preserve">ерейти на закладку </w:t>
      </w:r>
      <w:r w:rsidRPr="00291716">
        <w:rPr>
          <w:b/>
          <w:noProof/>
          <w:sz w:val="28"/>
        </w:rPr>
        <w:t>Начисление сумм субсидий</w:t>
      </w:r>
      <w:r>
        <w:rPr>
          <w:noProof/>
          <w:sz w:val="28"/>
        </w:rPr>
        <w:t xml:space="preserve">, установить флаг на нужном документе </w:t>
      </w:r>
      <w:r w:rsidRPr="00187DE1">
        <w:rPr>
          <w:b/>
          <w:sz w:val="28"/>
          <w:szCs w:val="28"/>
        </w:rPr>
        <w:t>Бухгалтерская справка ф.0504833 (Поступление услуг, работ)</w:t>
      </w:r>
      <w:r>
        <w:rPr>
          <w:b/>
          <w:noProof/>
          <w:sz w:val="28"/>
        </w:rPr>
        <w:t>,</w:t>
      </w:r>
      <w:r w:rsidRPr="001B6ABF">
        <w:rPr>
          <w:noProof/>
          <w:sz w:val="28"/>
        </w:rPr>
        <w:t xml:space="preserve"> после </w:t>
      </w:r>
      <w:r>
        <w:rPr>
          <w:noProof/>
          <w:sz w:val="28"/>
        </w:rPr>
        <w:t xml:space="preserve">этого нажать кнопку </w:t>
      </w:r>
      <w:r w:rsidRPr="001B6ABF">
        <w:rPr>
          <w:b/>
          <w:noProof/>
          <w:sz w:val="28"/>
        </w:rPr>
        <w:t>Сформировать ДО.</w:t>
      </w:r>
    </w:p>
    <w:p w14:paraId="48F30E5C" w14:textId="77777777" w:rsidR="004F7B1F" w:rsidRDefault="004F7B1F" w:rsidP="004F7B1F">
      <w:pPr>
        <w:contextualSpacing/>
        <w:rPr>
          <w:b/>
          <w:sz w:val="28"/>
        </w:rPr>
      </w:pPr>
      <w:r>
        <w:rPr>
          <w:b/>
          <w:sz w:val="28"/>
        </w:rPr>
        <w:t xml:space="preserve">Дата формирования </w:t>
      </w:r>
      <w:r w:rsidRPr="002570B6">
        <w:rPr>
          <w:sz w:val="28"/>
        </w:rPr>
        <w:t xml:space="preserve">документа </w:t>
      </w:r>
      <w:r w:rsidRPr="007D7E85">
        <w:rPr>
          <w:sz w:val="28"/>
        </w:rPr>
        <w:t>Сведения о денежном обязательстве ф.0506102 (Учет денежных обязательств)</w:t>
      </w:r>
      <w:r>
        <w:rPr>
          <w:b/>
          <w:sz w:val="28"/>
        </w:rPr>
        <w:t xml:space="preserve"> </w:t>
      </w:r>
      <w:r w:rsidRPr="002570B6">
        <w:rPr>
          <w:sz w:val="28"/>
        </w:rPr>
        <w:t>должна входить в</w:t>
      </w:r>
      <w:r>
        <w:rPr>
          <w:b/>
          <w:sz w:val="28"/>
        </w:rPr>
        <w:t xml:space="preserve"> Период плана </w:t>
      </w:r>
      <w:r w:rsidRPr="002570B6">
        <w:rPr>
          <w:sz w:val="28"/>
        </w:rPr>
        <w:t>в СБО</w:t>
      </w:r>
      <w:r w:rsidRPr="007D7E85">
        <w:rPr>
          <w:sz w:val="28"/>
        </w:rPr>
        <w:t>.</w:t>
      </w:r>
    </w:p>
    <w:p w14:paraId="2F7AAE9F" w14:textId="77777777" w:rsidR="004F7B1F" w:rsidRDefault="004F7B1F" w:rsidP="004F7B1F">
      <w:pPr>
        <w:ind w:firstLine="0"/>
        <w:contextualSpacing/>
        <w:jc w:val="left"/>
        <w:rPr>
          <w:noProof/>
        </w:rPr>
      </w:pPr>
      <w:r>
        <w:rPr>
          <w:noProof/>
          <w:snapToGrid/>
        </w:rPr>
        <w:drawing>
          <wp:inline distT="0" distB="0" distL="0" distR="0" wp14:anchorId="20122FA6" wp14:editId="1E07D1AB">
            <wp:extent cx="6029960" cy="1569085"/>
            <wp:effectExtent l="0" t="0" r="889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6029960" cy="1569085"/>
                    </a:xfrm>
                    <a:prstGeom prst="rect">
                      <a:avLst/>
                    </a:prstGeom>
                  </pic:spPr>
                </pic:pic>
              </a:graphicData>
            </a:graphic>
          </wp:inline>
        </w:drawing>
      </w:r>
    </w:p>
    <w:p w14:paraId="1089E361" w14:textId="50DCCA75" w:rsidR="004F7B1F" w:rsidRPr="001B6ABF" w:rsidRDefault="004F7B1F" w:rsidP="004F7B1F">
      <w:pPr>
        <w:contextualSpacing/>
        <w:jc w:val="center"/>
        <w:rPr>
          <w:noProof/>
          <w:sz w:val="28"/>
        </w:rPr>
      </w:pPr>
      <w:bookmarkStart w:id="2627" w:name="_Toc40181995"/>
      <w:bookmarkStart w:id="2628" w:name="_Toc105424646"/>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530</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Сформировать ДО</w:t>
      </w:r>
      <w:bookmarkEnd w:id="2627"/>
      <w:bookmarkEnd w:id="2628"/>
    </w:p>
    <w:p w14:paraId="14E4BD02" w14:textId="77777777" w:rsidR="004F7B1F" w:rsidRPr="008F57AC" w:rsidRDefault="004F7B1F" w:rsidP="004F7B1F">
      <w:pPr>
        <w:pStyle w:val="afffff4"/>
        <w:spacing w:line="240" w:lineRule="auto"/>
        <w:ind w:left="0"/>
        <w:jc w:val="both"/>
        <w:rPr>
          <w:rFonts w:ascii="Times New Roman" w:hAnsi="Times New Roman" w:cs="Times New Roman"/>
          <w:b/>
          <w:sz w:val="28"/>
          <w:szCs w:val="28"/>
        </w:rPr>
      </w:pPr>
      <w:r w:rsidRPr="008F57AC">
        <w:rPr>
          <w:rFonts w:ascii="Times New Roman" w:hAnsi="Times New Roman" w:cs="Times New Roman"/>
          <w:sz w:val="28"/>
          <w:szCs w:val="28"/>
        </w:rPr>
        <w:t xml:space="preserve">Результат формирования будет автоматически отображен на закладке </w:t>
      </w:r>
      <w:r w:rsidRPr="008F57AC">
        <w:rPr>
          <w:rFonts w:ascii="Times New Roman" w:hAnsi="Times New Roman" w:cs="Times New Roman"/>
          <w:b/>
          <w:sz w:val="28"/>
          <w:szCs w:val="28"/>
        </w:rPr>
        <w:t>Сведения о денежном обязательстве.</w:t>
      </w:r>
    </w:p>
    <w:p w14:paraId="2633B51E" w14:textId="77777777" w:rsidR="004F7B1F" w:rsidRDefault="004F7B1F" w:rsidP="004F7B1F">
      <w:pPr>
        <w:ind w:firstLine="0"/>
        <w:contextualSpacing/>
        <w:jc w:val="left"/>
        <w:rPr>
          <w:noProof/>
        </w:rPr>
      </w:pPr>
      <w:r>
        <w:rPr>
          <w:noProof/>
          <w:snapToGrid/>
        </w:rPr>
        <w:drawing>
          <wp:inline distT="0" distB="0" distL="0" distR="0" wp14:anchorId="3AC4D3FD" wp14:editId="2D034864">
            <wp:extent cx="6029960" cy="3121025"/>
            <wp:effectExtent l="0" t="0" r="8890" b="317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a:stretch>
                      <a:fillRect/>
                    </a:stretch>
                  </pic:blipFill>
                  <pic:spPr>
                    <a:xfrm>
                      <a:off x="0" y="0"/>
                      <a:ext cx="6029960" cy="3121025"/>
                    </a:xfrm>
                    <a:prstGeom prst="rect">
                      <a:avLst/>
                    </a:prstGeom>
                  </pic:spPr>
                </pic:pic>
              </a:graphicData>
            </a:graphic>
          </wp:inline>
        </w:drawing>
      </w:r>
    </w:p>
    <w:p w14:paraId="28B80D00" w14:textId="4F7F2802" w:rsidR="004F7B1F" w:rsidRDefault="004F7B1F" w:rsidP="004F7B1F">
      <w:pPr>
        <w:contextualSpacing/>
        <w:jc w:val="center"/>
        <w:rPr>
          <w:noProof/>
        </w:rPr>
      </w:pPr>
      <w:bookmarkStart w:id="2629" w:name="_Toc40181996"/>
      <w:bookmarkStart w:id="2630" w:name="_Toc105424647"/>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531</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sidRPr="00590770">
        <w:rPr>
          <w:sz w:val="28"/>
        </w:rPr>
        <w:t>Сведения о денежном обязательстве ф.0506102 (Учет денежных обязательств)</w:t>
      </w:r>
      <w:bookmarkEnd w:id="2629"/>
      <w:bookmarkEnd w:id="2630"/>
    </w:p>
    <w:p w14:paraId="37D78F51" w14:textId="77777777" w:rsidR="004F7B1F" w:rsidRDefault="004F7B1F" w:rsidP="004F7B1F">
      <w:pPr>
        <w:contextualSpacing/>
        <w:rPr>
          <w:sz w:val="28"/>
          <w:szCs w:val="28"/>
        </w:rPr>
      </w:pPr>
      <w:r>
        <w:rPr>
          <w:sz w:val="28"/>
          <w:szCs w:val="28"/>
        </w:rPr>
        <w:t xml:space="preserve">При формировании документа </w:t>
      </w:r>
      <w:r w:rsidRPr="00590770">
        <w:rPr>
          <w:b/>
          <w:sz w:val="28"/>
        </w:rPr>
        <w:t>Сведения о денежном обязательстве ф.0506102 (Учет денежных обязательств)</w:t>
      </w:r>
      <w:r>
        <w:rPr>
          <w:b/>
          <w:sz w:val="28"/>
        </w:rPr>
        <w:t xml:space="preserve"> </w:t>
      </w:r>
      <w:r>
        <w:rPr>
          <w:sz w:val="28"/>
          <w:szCs w:val="28"/>
        </w:rPr>
        <w:t xml:space="preserve">будет создана </w:t>
      </w:r>
      <w:r w:rsidRPr="00693CFE">
        <w:rPr>
          <w:b/>
          <w:sz w:val="28"/>
          <w:szCs w:val="28"/>
        </w:rPr>
        <w:t>Задача пользователю</w:t>
      </w:r>
      <w:r w:rsidRPr="00EB5CCE">
        <w:rPr>
          <w:sz w:val="28"/>
          <w:szCs w:val="28"/>
        </w:rPr>
        <w:t xml:space="preserve"> на</w:t>
      </w:r>
      <w:r>
        <w:rPr>
          <w:b/>
          <w:sz w:val="28"/>
          <w:szCs w:val="28"/>
        </w:rPr>
        <w:t xml:space="preserve"> Начальной странице</w:t>
      </w:r>
      <w:r w:rsidRPr="000B419C">
        <w:rPr>
          <w:sz w:val="28"/>
          <w:szCs w:val="28"/>
        </w:rPr>
        <w:t>.</w:t>
      </w:r>
    </w:p>
    <w:p w14:paraId="63A1F9DB" w14:textId="0966DA43"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7FB21D2" w14:textId="77777777" w:rsidR="004F7B1F" w:rsidRDefault="004F7B1F" w:rsidP="004F7B1F">
      <w:pPr>
        <w:rPr>
          <w:sz w:val="28"/>
          <w:szCs w:val="28"/>
        </w:rPr>
      </w:pPr>
      <w:r>
        <w:rPr>
          <w:sz w:val="28"/>
          <w:szCs w:val="28"/>
        </w:rPr>
        <w:t xml:space="preserve">Пользователю необходимо перейти на </w:t>
      </w:r>
      <w:r w:rsidRPr="008F57AC">
        <w:rPr>
          <w:b/>
          <w:sz w:val="28"/>
          <w:szCs w:val="28"/>
        </w:rPr>
        <w:t>Начальную страницу</w:t>
      </w:r>
      <w:r>
        <w:rPr>
          <w:sz w:val="28"/>
          <w:szCs w:val="28"/>
        </w:rPr>
        <w:t xml:space="preserve"> и принять задачу к исполнению,</w:t>
      </w:r>
      <w:r w:rsidRPr="00224806">
        <w:rPr>
          <w:sz w:val="28"/>
          <w:szCs w:val="28"/>
        </w:rPr>
        <w:t xml:space="preserve"> </w:t>
      </w:r>
      <w:r>
        <w:rPr>
          <w:sz w:val="28"/>
          <w:szCs w:val="28"/>
        </w:rPr>
        <w:t xml:space="preserve">не закрывая форму обработки,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w:t>
      </w:r>
    </w:p>
    <w:p w14:paraId="584D5845" w14:textId="77777777" w:rsidR="004F7B1F" w:rsidRDefault="004F7B1F" w:rsidP="004F7B1F">
      <w:pPr>
        <w:rPr>
          <w:sz w:val="28"/>
          <w:szCs w:val="28"/>
        </w:rPr>
      </w:pPr>
      <w:r>
        <w:rPr>
          <w:sz w:val="28"/>
          <w:szCs w:val="28"/>
        </w:rPr>
        <w:t xml:space="preserve">Пользователю необходимо нажать на кнопку </w:t>
      </w:r>
      <w:r w:rsidRPr="00F8182B">
        <w:rPr>
          <w:b/>
          <w:sz w:val="28"/>
          <w:szCs w:val="28"/>
        </w:rPr>
        <w:t>Заполнить</w:t>
      </w:r>
      <w:r>
        <w:rPr>
          <w:sz w:val="28"/>
          <w:szCs w:val="28"/>
        </w:rPr>
        <w:t xml:space="preserve"> для заполнения строк по документу основанию.</w:t>
      </w:r>
    </w:p>
    <w:p w14:paraId="2A4026E2" w14:textId="77777777" w:rsidR="004F7B1F" w:rsidRDefault="004F7B1F" w:rsidP="004F7B1F">
      <w:pPr>
        <w:keepNext/>
        <w:ind w:firstLine="0"/>
      </w:pPr>
      <w:r>
        <w:rPr>
          <w:noProof/>
          <w:snapToGrid/>
        </w:rPr>
        <w:drawing>
          <wp:inline distT="0" distB="0" distL="0" distR="0" wp14:anchorId="65BDA65A" wp14:editId="71FCF1CD">
            <wp:extent cx="6029960" cy="3117215"/>
            <wp:effectExtent l="0" t="0" r="8890" b="6985"/>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9"/>
                    <a:stretch>
                      <a:fillRect/>
                    </a:stretch>
                  </pic:blipFill>
                  <pic:spPr>
                    <a:xfrm>
                      <a:off x="0" y="0"/>
                      <a:ext cx="6029960" cy="3117215"/>
                    </a:xfrm>
                    <a:prstGeom prst="rect">
                      <a:avLst/>
                    </a:prstGeom>
                  </pic:spPr>
                </pic:pic>
              </a:graphicData>
            </a:graphic>
          </wp:inline>
        </w:drawing>
      </w:r>
    </w:p>
    <w:p w14:paraId="7A208171" w14:textId="2029123E" w:rsidR="004F7B1F" w:rsidRDefault="004F7B1F" w:rsidP="004F7B1F">
      <w:pPr>
        <w:pStyle w:val="afff1"/>
        <w:jc w:val="center"/>
        <w:rPr>
          <w:szCs w:val="28"/>
        </w:rPr>
      </w:pPr>
      <w:bookmarkStart w:id="2631" w:name="_Toc10542464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532</w:t>
      </w:r>
      <w:r>
        <w:rPr>
          <w:noProof/>
        </w:rPr>
        <w:fldChar w:fldCharType="end"/>
      </w:r>
      <w:r>
        <w:t xml:space="preserve"> - </w:t>
      </w:r>
      <w:r w:rsidRPr="00F57DB9">
        <w:t>Заполнение данных в СДО</w:t>
      </w:r>
      <w:bookmarkEnd w:id="2631"/>
    </w:p>
    <w:p w14:paraId="4C12C7FB" w14:textId="77777777" w:rsidR="004F7B1F" w:rsidRDefault="004F7B1F" w:rsidP="004F7B1F">
      <w:pPr>
        <w:contextualSpacing/>
        <w:rPr>
          <w:sz w:val="28"/>
          <w:szCs w:val="28"/>
        </w:rPr>
      </w:pPr>
      <w:r>
        <w:rPr>
          <w:sz w:val="28"/>
          <w:szCs w:val="28"/>
        </w:rPr>
        <w:t xml:space="preserve">После заполнения табличной части необходимо нажать на кнопку </w:t>
      </w:r>
      <w:r w:rsidRPr="00837926">
        <w:rPr>
          <w:b/>
          <w:sz w:val="28"/>
          <w:szCs w:val="28"/>
        </w:rPr>
        <w:t>Записать</w:t>
      </w:r>
      <w:r>
        <w:rPr>
          <w:sz w:val="28"/>
          <w:szCs w:val="28"/>
        </w:rPr>
        <w:t xml:space="preserve"> для сохранения изменений.</w:t>
      </w:r>
    </w:p>
    <w:p w14:paraId="078ED2CF" w14:textId="77777777" w:rsidR="004F7B1F" w:rsidRDefault="004F7B1F" w:rsidP="004F7B1F">
      <w:pPr>
        <w:contextualSpacing/>
        <w:rPr>
          <w:sz w:val="28"/>
          <w:szCs w:val="28"/>
        </w:rPr>
      </w:pPr>
      <w:r>
        <w:rPr>
          <w:sz w:val="28"/>
          <w:szCs w:val="28"/>
        </w:rPr>
        <w:t xml:space="preserve">Далее производится подготовка документа </w:t>
      </w:r>
      <w:r w:rsidRPr="00590770">
        <w:rPr>
          <w:b/>
          <w:sz w:val="28"/>
        </w:rPr>
        <w:t>Сведения о денежном обязательстве ф.0506102</w:t>
      </w:r>
      <w:r>
        <w:rPr>
          <w:b/>
          <w:sz w:val="28"/>
        </w:rPr>
        <w:t xml:space="preserve"> </w:t>
      </w:r>
      <w:r w:rsidRPr="00C25B31">
        <w:rPr>
          <w:sz w:val="28"/>
        </w:rPr>
        <w:t>к отправке в ПУР</w:t>
      </w:r>
      <w:r>
        <w:rPr>
          <w:sz w:val="28"/>
          <w:szCs w:val="28"/>
        </w:rPr>
        <w:t>,</w:t>
      </w:r>
      <w:r w:rsidRPr="00C25B31">
        <w:rPr>
          <w:sz w:val="28"/>
          <w:szCs w:val="28"/>
        </w:rPr>
        <w:t xml:space="preserve"> </w:t>
      </w:r>
      <w:r>
        <w:rPr>
          <w:sz w:val="28"/>
          <w:szCs w:val="28"/>
        </w:rPr>
        <w:t xml:space="preserve">в соответствии с бизнес процессами и шаблонами процессов статусной модели. </w:t>
      </w:r>
    </w:p>
    <w:p w14:paraId="0D3A14E3" w14:textId="77777777" w:rsidR="004F7B1F" w:rsidRPr="00BD173E" w:rsidRDefault="004F7B1F" w:rsidP="004F7B1F">
      <w:pPr>
        <w:pStyle w:val="40"/>
      </w:pPr>
      <w:r>
        <w:t>Документ «</w:t>
      </w:r>
      <w:r w:rsidRPr="008F57AC">
        <w:t>Заявка на кассовый расход ф. 0531801</w:t>
      </w:r>
      <w:r>
        <w:t>»</w:t>
      </w:r>
    </w:p>
    <w:p w14:paraId="083FF919" w14:textId="77777777" w:rsidR="004F7B1F" w:rsidRPr="008F57AC" w:rsidRDefault="004F7B1F" w:rsidP="004F7B1F">
      <w:pPr>
        <w:pStyle w:val="afffff4"/>
        <w:spacing w:line="240" w:lineRule="auto"/>
        <w:ind w:left="0"/>
        <w:jc w:val="both"/>
        <w:rPr>
          <w:rFonts w:ascii="Times New Roman" w:hAnsi="Times New Roman" w:cs="Times New Roman"/>
          <w:b/>
          <w:sz w:val="28"/>
        </w:rPr>
      </w:pPr>
      <w:r w:rsidRPr="008F57AC">
        <w:rPr>
          <w:rFonts w:ascii="Times New Roman" w:hAnsi="Times New Roman" w:cs="Times New Roman"/>
          <w:sz w:val="28"/>
          <w:szCs w:val="28"/>
        </w:rPr>
        <w:t xml:space="preserve">На основании данных документа </w:t>
      </w:r>
      <w:r w:rsidRPr="008F57AC">
        <w:rPr>
          <w:rFonts w:ascii="Times New Roman" w:hAnsi="Times New Roman" w:cs="Times New Roman"/>
          <w:b/>
          <w:sz w:val="28"/>
        </w:rPr>
        <w:t>Сведения о денежном обязательстве ф.0506102 (Учет денежных обязательств)</w:t>
      </w:r>
      <w:r w:rsidRPr="008F57AC">
        <w:rPr>
          <w:rFonts w:ascii="Times New Roman" w:hAnsi="Times New Roman" w:cs="Times New Roman"/>
          <w:b/>
          <w:sz w:val="28"/>
          <w:szCs w:val="28"/>
        </w:rPr>
        <w:t xml:space="preserve"> </w:t>
      </w:r>
      <w:r w:rsidRPr="008F57AC">
        <w:rPr>
          <w:rFonts w:ascii="Times New Roman" w:hAnsi="Times New Roman" w:cs="Times New Roman"/>
          <w:sz w:val="28"/>
          <w:szCs w:val="28"/>
        </w:rPr>
        <w:t xml:space="preserve">пользователем производится автоматизированное формирование документа </w:t>
      </w:r>
      <w:r w:rsidRPr="008F57AC">
        <w:rPr>
          <w:rFonts w:ascii="Times New Roman" w:hAnsi="Times New Roman" w:cs="Times New Roman"/>
          <w:b/>
          <w:sz w:val="28"/>
          <w:szCs w:val="28"/>
        </w:rPr>
        <w:t>Заявка на кассовый расход (ф.0531801)</w:t>
      </w:r>
      <w:r w:rsidRPr="008F57AC">
        <w:rPr>
          <w:rFonts w:ascii="Times New Roman" w:hAnsi="Times New Roman" w:cs="Times New Roman"/>
          <w:b/>
          <w:sz w:val="28"/>
        </w:rPr>
        <w:t>.</w:t>
      </w:r>
    </w:p>
    <w:p w14:paraId="1943E324" w14:textId="77777777" w:rsidR="004F7B1F" w:rsidRDefault="004F7B1F" w:rsidP="004F7B1F">
      <w:pPr>
        <w:contextualSpacing/>
        <w:rPr>
          <w:noProof/>
          <w:sz w:val="28"/>
        </w:rPr>
      </w:pPr>
      <w:r>
        <w:rPr>
          <w:sz w:val="28"/>
          <w:szCs w:val="28"/>
        </w:rPr>
        <w:t xml:space="preserve">На форме обработки </w:t>
      </w:r>
      <w:r w:rsidRPr="008F57AC">
        <w:rPr>
          <w:b/>
          <w:color w:val="auto"/>
          <w:sz w:val="28"/>
        </w:rPr>
        <w:t xml:space="preserve">Групповое создание </w:t>
      </w:r>
      <w:r>
        <w:rPr>
          <w:b/>
          <w:color w:val="auto"/>
          <w:sz w:val="28"/>
        </w:rPr>
        <w:t>документ</w:t>
      </w:r>
      <w:r w:rsidRPr="008F57AC">
        <w:rPr>
          <w:b/>
          <w:color w:val="auto"/>
          <w:sz w:val="28"/>
        </w:rPr>
        <w:t>ов на основании бюджетных обязательств</w:t>
      </w:r>
      <w:r w:rsidRPr="001B6ABF">
        <w:rPr>
          <w:noProof/>
          <w:sz w:val="28"/>
        </w:rPr>
        <w:t xml:space="preserve"> </w:t>
      </w:r>
      <w:r>
        <w:rPr>
          <w:noProof/>
          <w:sz w:val="28"/>
        </w:rPr>
        <w:t>необходимо п</w:t>
      </w:r>
      <w:r w:rsidRPr="001B6ABF">
        <w:rPr>
          <w:noProof/>
          <w:sz w:val="28"/>
        </w:rPr>
        <w:t xml:space="preserve">ерейти на закладку </w:t>
      </w:r>
      <w:r w:rsidRPr="00590770">
        <w:rPr>
          <w:b/>
          <w:sz w:val="28"/>
        </w:rPr>
        <w:t>Сведения о денежном обязательстве</w:t>
      </w:r>
      <w:r>
        <w:rPr>
          <w:noProof/>
          <w:sz w:val="28"/>
        </w:rPr>
        <w:t xml:space="preserve">, заполнить параметры формирования: </w:t>
      </w:r>
    </w:p>
    <w:p w14:paraId="5C6D9240" w14:textId="77777777" w:rsidR="004F7B1F" w:rsidRPr="008F57AC" w:rsidRDefault="004F7B1F" w:rsidP="00116FA3">
      <w:pPr>
        <w:pStyle w:val="afffff4"/>
        <w:numPr>
          <w:ilvl w:val="0"/>
          <w:numId w:val="486"/>
        </w:numPr>
        <w:spacing w:line="240" w:lineRule="auto"/>
        <w:jc w:val="both"/>
        <w:rPr>
          <w:rFonts w:ascii="Times New Roman" w:hAnsi="Times New Roman" w:cs="Times New Roman"/>
          <w:noProof/>
          <w:sz w:val="28"/>
        </w:rPr>
      </w:pPr>
      <w:r w:rsidRPr="008F57AC">
        <w:rPr>
          <w:rFonts w:ascii="Times New Roman" w:hAnsi="Times New Roman" w:cs="Times New Roman"/>
          <w:noProof/>
          <w:sz w:val="28"/>
        </w:rPr>
        <w:t xml:space="preserve">Дата создания ЗКР. </w:t>
      </w:r>
    </w:p>
    <w:p w14:paraId="72908799" w14:textId="77777777" w:rsidR="004F7B1F" w:rsidRPr="008F57AC" w:rsidRDefault="004F7B1F" w:rsidP="00116FA3">
      <w:pPr>
        <w:pStyle w:val="afffff4"/>
        <w:numPr>
          <w:ilvl w:val="0"/>
          <w:numId w:val="486"/>
        </w:numPr>
        <w:spacing w:line="240" w:lineRule="auto"/>
        <w:jc w:val="both"/>
        <w:rPr>
          <w:rFonts w:ascii="Times New Roman" w:hAnsi="Times New Roman" w:cs="Times New Roman"/>
          <w:noProof/>
          <w:sz w:val="28"/>
        </w:rPr>
      </w:pPr>
      <w:r w:rsidRPr="008F57AC">
        <w:rPr>
          <w:rFonts w:ascii="Times New Roman" w:hAnsi="Times New Roman" w:cs="Times New Roman"/>
          <w:noProof/>
          <w:sz w:val="28"/>
        </w:rPr>
        <w:t>Типовая операция.</w:t>
      </w:r>
    </w:p>
    <w:p w14:paraId="2DAEFD6E" w14:textId="77777777" w:rsidR="004F7B1F" w:rsidRPr="008F57AC" w:rsidRDefault="004F7B1F" w:rsidP="00116FA3">
      <w:pPr>
        <w:pStyle w:val="afffff4"/>
        <w:numPr>
          <w:ilvl w:val="0"/>
          <w:numId w:val="486"/>
        </w:numPr>
        <w:spacing w:line="240" w:lineRule="auto"/>
        <w:jc w:val="both"/>
        <w:rPr>
          <w:rFonts w:ascii="Times New Roman" w:hAnsi="Times New Roman" w:cs="Times New Roman"/>
          <w:noProof/>
          <w:sz w:val="28"/>
        </w:rPr>
      </w:pPr>
      <w:r w:rsidRPr="008F57AC">
        <w:rPr>
          <w:rFonts w:ascii="Times New Roman" w:hAnsi="Times New Roman" w:cs="Times New Roman"/>
          <w:noProof/>
          <w:sz w:val="28"/>
        </w:rPr>
        <w:t>Счет Кт.</w:t>
      </w:r>
    </w:p>
    <w:p w14:paraId="2D3D40C0" w14:textId="77777777" w:rsidR="004F7B1F" w:rsidRDefault="004F7B1F" w:rsidP="00116FA3">
      <w:pPr>
        <w:pStyle w:val="afffff4"/>
        <w:numPr>
          <w:ilvl w:val="0"/>
          <w:numId w:val="486"/>
        </w:numPr>
        <w:spacing w:line="240" w:lineRule="auto"/>
        <w:jc w:val="both"/>
        <w:rPr>
          <w:rFonts w:ascii="Times New Roman" w:hAnsi="Times New Roman" w:cs="Times New Roman"/>
          <w:noProof/>
          <w:sz w:val="28"/>
        </w:rPr>
      </w:pPr>
      <w:r w:rsidRPr="008F57AC">
        <w:rPr>
          <w:rFonts w:ascii="Times New Roman" w:hAnsi="Times New Roman" w:cs="Times New Roman"/>
          <w:noProof/>
          <w:sz w:val="28"/>
        </w:rPr>
        <w:t xml:space="preserve">Кор.счет. </w:t>
      </w:r>
    </w:p>
    <w:p w14:paraId="21E9CCC9" w14:textId="77777777" w:rsidR="004F7B1F" w:rsidRPr="00B04B32" w:rsidRDefault="004F7B1F" w:rsidP="004F7B1F">
      <w:pPr>
        <w:pStyle w:val="afffff4"/>
        <w:spacing w:line="240" w:lineRule="auto"/>
        <w:ind w:left="0"/>
        <w:jc w:val="both"/>
        <w:rPr>
          <w:rFonts w:ascii="Times New Roman" w:hAnsi="Times New Roman" w:cs="Times New Roman"/>
          <w:sz w:val="28"/>
          <w:szCs w:val="28"/>
        </w:rPr>
      </w:pPr>
      <w:r w:rsidRPr="00B04B32">
        <w:rPr>
          <w:rFonts w:ascii="Times New Roman" w:hAnsi="Times New Roman" w:cs="Times New Roman"/>
          <w:sz w:val="28"/>
          <w:szCs w:val="28"/>
        </w:rPr>
        <w:t xml:space="preserve">Признак </w:t>
      </w:r>
      <w:r w:rsidRPr="00B04B32">
        <w:rPr>
          <w:rFonts w:ascii="Times New Roman" w:hAnsi="Times New Roman" w:cs="Times New Roman"/>
          <w:b/>
          <w:sz w:val="28"/>
          <w:szCs w:val="28"/>
        </w:rPr>
        <w:t>Авансовый платеж</w:t>
      </w:r>
      <w:r w:rsidRPr="00B04B32">
        <w:rPr>
          <w:rFonts w:ascii="Times New Roman" w:hAnsi="Times New Roman" w:cs="Times New Roman"/>
          <w:sz w:val="28"/>
          <w:szCs w:val="28"/>
        </w:rPr>
        <w:t xml:space="preserve"> заполняется автоматически значением ИСТИНА, если кор.</w:t>
      </w:r>
      <w:r>
        <w:rPr>
          <w:rFonts w:ascii="Times New Roman" w:hAnsi="Times New Roman" w:cs="Times New Roman"/>
          <w:sz w:val="28"/>
          <w:szCs w:val="28"/>
        </w:rPr>
        <w:t xml:space="preserve"> </w:t>
      </w:r>
      <w:r w:rsidRPr="00B04B32">
        <w:rPr>
          <w:rFonts w:ascii="Times New Roman" w:hAnsi="Times New Roman" w:cs="Times New Roman"/>
          <w:sz w:val="28"/>
          <w:szCs w:val="28"/>
        </w:rPr>
        <w:t>счет = 206.00. Если кор.</w:t>
      </w:r>
      <w:r>
        <w:rPr>
          <w:rFonts w:ascii="Times New Roman" w:hAnsi="Times New Roman" w:cs="Times New Roman"/>
          <w:sz w:val="28"/>
          <w:szCs w:val="28"/>
        </w:rPr>
        <w:t xml:space="preserve"> </w:t>
      </w:r>
      <w:r w:rsidRPr="00B04B32">
        <w:rPr>
          <w:rFonts w:ascii="Times New Roman" w:hAnsi="Times New Roman" w:cs="Times New Roman"/>
          <w:sz w:val="28"/>
          <w:szCs w:val="28"/>
        </w:rPr>
        <w:t xml:space="preserve">счет = 302.00 признак </w:t>
      </w:r>
      <w:r w:rsidRPr="00B04B32">
        <w:rPr>
          <w:rFonts w:ascii="Times New Roman" w:hAnsi="Times New Roman" w:cs="Times New Roman"/>
          <w:b/>
          <w:sz w:val="28"/>
          <w:szCs w:val="28"/>
        </w:rPr>
        <w:t>Авансовый платеж</w:t>
      </w:r>
      <w:r w:rsidRPr="00B04B32">
        <w:rPr>
          <w:rFonts w:ascii="Times New Roman" w:hAnsi="Times New Roman" w:cs="Times New Roman"/>
          <w:sz w:val="28"/>
          <w:szCs w:val="28"/>
        </w:rPr>
        <w:t xml:space="preserve"> будет равен значению ЛОЖЬ.</w:t>
      </w:r>
    </w:p>
    <w:p w14:paraId="2161F5FE" w14:textId="77777777" w:rsidR="004F7B1F" w:rsidRDefault="004F7B1F" w:rsidP="004F7B1F">
      <w:pPr>
        <w:ind w:firstLine="0"/>
        <w:contextualSpacing/>
        <w:jc w:val="left"/>
        <w:rPr>
          <w:noProof/>
          <w:sz w:val="28"/>
        </w:rPr>
      </w:pPr>
      <w:r>
        <w:rPr>
          <w:noProof/>
          <w:snapToGrid/>
        </w:rPr>
        <w:drawing>
          <wp:inline distT="0" distB="0" distL="0" distR="0" wp14:anchorId="201EFD13" wp14:editId="0FD53EA3">
            <wp:extent cx="6029960" cy="2382520"/>
            <wp:effectExtent l="0" t="0" r="889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6029960" cy="2382520"/>
                    </a:xfrm>
                    <a:prstGeom prst="rect">
                      <a:avLst/>
                    </a:prstGeom>
                  </pic:spPr>
                </pic:pic>
              </a:graphicData>
            </a:graphic>
          </wp:inline>
        </w:drawing>
      </w:r>
    </w:p>
    <w:p w14:paraId="4626C2E0" w14:textId="0AB444DB" w:rsidR="004F7B1F" w:rsidRPr="001B6ABF" w:rsidRDefault="004F7B1F" w:rsidP="004F7B1F">
      <w:pPr>
        <w:contextualSpacing/>
        <w:jc w:val="center"/>
        <w:rPr>
          <w:noProof/>
          <w:sz w:val="28"/>
        </w:rPr>
      </w:pPr>
      <w:bookmarkStart w:id="2632" w:name="_Toc40181998"/>
      <w:bookmarkStart w:id="2633" w:name="_Toc105424649"/>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533</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Параметры формирования ЗКР</w:t>
      </w:r>
      <w:bookmarkEnd w:id="2632"/>
      <w:bookmarkEnd w:id="2633"/>
    </w:p>
    <w:p w14:paraId="580EEEA7" w14:textId="77777777" w:rsidR="004F7B1F" w:rsidRDefault="004F7B1F" w:rsidP="004F7B1F">
      <w:pPr>
        <w:contextualSpacing/>
        <w:rPr>
          <w:sz w:val="28"/>
        </w:rPr>
      </w:pPr>
      <w:r>
        <w:rPr>
          <w:b/>
          <w:sz w:val="28"/>
        </w:rPr>
        <w:t xml:space="preserve">Дата формирования </w:t>
      </w:r>
      <w:r w:rsidRPr="002570B6">
        <w:rPr>
          <w:sz w:val="28"/>
        </w:rPr>
        <w:t xml:space="preserve">документа </w:t>
      </w:r>
      <w:r w:rsidRPr="007D7E85">
        <w:rPr>
          <w:sz w:val="28"/>
        </w:rPr>
        <w:t>Заявка на кассовый расход (ф.0531801)</w:t>
      </w:r>
      <w:r>
        <w:rPr>
          <w:b/>
          <w:sz w:val="28"/>
        </w:rPr>
        <w:t xml:space="preserve"> </w:t>
      </w:r>
      <w:r w:rsidRPr="002570B6">
        <w:rPr>
          <w:sz w:val="28"/>
        </w:rPr>
        <w:t>должна входить в</w:t>
      </w:r>
      <w:r>
        <w:rPr>
          <w:b/>
          <w:sz w:val="28"/>
        </w:rPr>
        <w:t xml:space="preserve"> Период плана </w:t>
      </w:r>
      <w:r w:rsidRPr="002570B6">
        <w:rPr>
          <w:sz w:val="28"/>
        </w:rPr>
        <w:t>в СБО</w:t>
      </w:r>
      <w:r w:rsidRPr="007D7E85">
        <w:rPr>
          <w:sz w:val="28"/>
        </w:rPr>
        <w:t>.</w:t>
      </w:r>
    </w:p>
    <w:p w14:paraId="4FE6705B" w14:textId="77777777" w:rsidR="004F7B1F" w:rsidRDefault="004F7B1F" w:rsidP="004F7B1F">
      <w:pPr>
        <w:contextualSpacing/>
        <w:rPr>
          <w:sz w:val="28"/>
        </w:rPr>
      </w:pPr>
      <w:r w:rsidRPr="00B04B32">
        <w:rPr>
          <w:b/>
          <w:sz w:val="28"/>
        </w:rPr>
        <w:t>Предельная дата исполнения</w:t>
      </w:r>
      <w:r>
        <w:rPr>
          <w:sz w:val="28"/>
        </w:rPr>
        <w:t xml:space="preserve"> рассчитывается автоматически - Дата создания ЗКР + 10 календарных дней.</w:t>
      </w:r>
    </w:p>
    <w:p w14:paraId="56713E48" w14:textId="77777777" w:rsidR="004F7B1F" w:rsidRDefault="004F7B1F" w:rsidP="004F7B1F">
      <w:pPr>
        <w:contextualSpacing/>
        <w:rPr>
          <w:sz w:val="28"/>
        </w:rPr>
      </w:pPr>
      <w:r>
        <w:rPr>
          <w:sz w:val="28"/>
        </w:rPr>
        <w:t xml:space="preserve">На вкладке </w:t>
      </w:r>
      <w:r w:rsidRPr="00B04B32">
        <w:rPr>
          <w:b/>
          <w:sz w:val="28"/>
        </w:rPr>
        <w:t>Дополнительные</w:t>
      </w:r>
      <w:r>
        <w:rPr>
          <w:sz w:val="28"/>
        </w:rPr>
        <w:t xml:space="preserve"> выбрать необходимый </w:t>
      </w:r>
      <w:r w:rsidRPr="00B04B32">
        <w:rPr>
          <w:b/>
          <w:sz w:val="28"/>
        </w:rPr>
        <w:t>Шаблон формирования назначения платежа</w:t>
      </w:r>
      <w:r>
        <w:rPr>
          <w:sz w:val="28"/>
        </w:rPr>
        <w:t>. Также, в случае необходимости, можно выбрать заполнение первой и второй подписи, если данные отличаются от данных в лицевом счете.</w:t>
      </w:r>
    </w:p>
    <w:p w14:paraId="516F2739" w14:textId="77777777" w:rsidR="004F7B1F" w:rsidRDefault="004F7B1F" w:rsidP="004F7B1F">
      <w:pPr>
        <w:keepNext/>
        <w:ind w:firstLine="0"/>
        <w:contextualSpacing/>
      </w:pPr>
      <w:r>
        <w:rPr>
          <w:noProof/>
          <w:snapToGrid/>
        </w:rPr>
        <w:drawing>
          <wp:inline distT="0" distB="0" distL="0" distR="0" wp14:anchorId="1F52A61D" wp14:editId="02D09BC1">
            <wp:extent cx="6029960" cy="2264410"/>
            <wp:effectExtent l="0" t="0" r="8890" b="2540"/>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1"/>
                    <a:stretch>
                      <a:fillRect/>
                    </a:stretch>
                  </pic:blipFill>
                  <pic:spPr>
                    <a:xfrm>
                      <a:off x="0" y="0"/>
                      <a:ext cx="6029960" cy="2264410"/>
                    </a:xfrm>
                    <a:prstGeom prst="rect">
                      <a:avLst/>
                    </a:prstGeom>
                  </pic:spPr>
                </pic:pic>
              </a:graphicData>
            </a:graphic>
          </wp:inline>
        </w:drawing>
      </w:r>
    </w:p>
    <w:p w14:paraId="30409218" w14:textId="152F1CDF" w:rsidR="004F7B1F" w:rsidRDefault="004F7B1F" w:rsidP="004F7B1F">
      <w:pPr>
        <w:pStyle w:val="afff1"/>
        <w:jc w:val="center"/>
        <w:rPr>
          <w:b/>
        </w:rPr>
      </w:pPr>
      <w:bookmarkStart w:id="2634" w:name="_Toc10542465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534</w:t>
      </w:r>
      <w:r>
        <w:rPr>
          <w:noProof/>
        </w:rPr>
        <w:fldChar w:fldCharType="end"/>
      </w:r>
      <w:r>
        <w:t xml:space="preserve"> - Вкладка Дополнительные</w:t>
      </w:r>
      <w:bookmarkEnd w:id="2634"/>
    </w:p>
    <w:p w14:paraId="38317B23" w14:textId="77777777" w:rsidR="004F7B1F" w:rsidRDefault="004F7B1F" w:rsidP="004F7B1F">
      <w:pPr>
        <w:contextualSpacing/>
        <w:rPr>
          <w:b/>
          <w:noProof/>
          <w:sz w:val="28"/>
        </w:rPr>
      </w:pPr>
      <w:r>
        <w:rPr>
          <w:noProof/>
          <w:sz w:val="28"/>
        </w:rPr>
        <w:t>Установить флаг на нужной строке</w:t>
      </w:r>
      <w:r>
        <w:rPr>
          <w:b/>
          <w:noProof/>
          <w:sz w:val="28"/>
        </w:rPr>
        <w:t>,</w:t>
      </w:r>
      <w:r w:rsidRPr="001B6ABF">
        <w:rPr>
          <w:noProof/>
          <w:sz w:val="28"/>
        </w:rPr>
        <w:t xml:space="preserve"> после </w:t>
      </w:r>
      <w:r>
        <w:rPr>
          <w:noProof/>
          <w:sz w:val="28"/>
        </w:rPr>
        <w:t xml:space="preserve">этого нажать кнопку </w:t>
      </w:r>
      <w:r w:rsidRPr="001B6ABF">
        <w:rPr>
          <w:b/>
          <w:noProof/>
          <w:sz w:val="28"/>
        </w:rPr>
        <w:t xml:space="preserve">Сформировать </w:t>
      </w:r>
      <w:r>
        <w:rPr>
          <w:b/>
          <w:noProof/>
          <w:sz w:val="28"/>
        </w:rPr>
        <w:t>ЗКР</w:t>
      </w:r>
      <w:r w:rsidRPr="001B6ABF">
        <w:rPr>
          <w:b/>
          <w:noProof/>
          <w:sz w:val="28"/>
        </w:rPr>
        <w:t>.</w:t>
      </w:r>
    </w:p>
    <w:p w14:paraId="5D4DAE14" w14:textId="77777777" w:rsidR="004F7B1F" w:rsidRDefault="004F7B1F" w:rsidP="004F7B1F">
      <w:pPr>
        <w:ind w:firstLine="0"/>
        <w:contextualSpacing/>
        <w:jc w:val="left"/>
        <w:rPr>
          <w:noProof/>
        </w:rPr>
      </w:pPr>
      <w:r>
        <w:rPr>
          <w:noProof/>
          <w:snapToGrid/>
        </w:rPr>
        <w:drawing>
          <wp:inline distT="0" distB="0" distL="0" distR="0" wp14:anchorId="7033A2D8" wp14:editId="17F3F8DB">
            <wp:extent cx="6029960" cy="2254250"/>
            <wp:effectExtent l="0" t="0" r="8890"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a:stretch>
                      <a:fillRect/>
                    </a:stretch>
                  </pic:blipFill>
                  <pic:spPr>
                    <a:xfrm>
                      <a:off x="0" y="0"/>
                      <a:ext cx="6029960" cy="2254250"/>
                    </a:xfrm>
                    <a:prstGeom prst="rect">
                      <a:avLst/>
                    </a:prstGeom>
                  </pic:spPr>
                </pic:pic>
              </a:graphicData>
            </a:graphic>
          </wp:inline>
        </w:drawing>
      </w:r>
    </w:p>
    <w:p w14:paraId="081C103B" w14:textId="5FB96AC0" w:rsidR="004F7B1F" w:rsidRPr="001B6ABF" w:rsidRDefault="004F7B1F" w:rsidP="004F7B1F">
      <w:pPr>
        <w:contextualSpacing/>
        <w:jc w:val="center"/>
        <w:rPr>
          <w:noProof/>
          <w:sz w:val="28"/>
        </w:rPr>
      </w:pPr>
      <w:bookmarkStart w:id="2635" w:name="_Toc40181999"/>
      <w:bookmarkStart w:id="2636" w:name="_Toc105424651"/>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535</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Сформировать ЗКР</w:t>
      </w:r>
      <w:bookmarkEnd w:id="2635"/>
      <w:bookmarkEnd w:id="2636"/>
    </w:p>
    <w:p w14:paraId="37A76E8B" w14:textId="77777777" w:rsidR="004F7B1F" w:rsidRPr="008F57AC" w:rsidRDefault="004F7B1F" w:rsidP="004F7B1F">
      <w:pPr>
        <w:pStyle w:val="afffff4"/>
        <w:spacing w:line="240" w:lineRule="auto"/>
        <w:ind w:left="0"/>
        <w:jc w:val="both"/>
        <w:rPr>
          <w:rFonts w:ascii="Times New Roman" w:hAnsi="Times New Roman" w:cs="Times New Roman"/>
          <w:b/>
          <w:sz w:val="28"/>
          <w:szCs w:val="28"/>
        </w:rPr>
      </w:pPr>
      <w:r w:rsidRPr="008F57AC">
        <w:rPr>
          <w:rFonts w:ascii="Times New Roman" w:hAnsi="Times New Roman" w:cs="Times New Roman"/>
          <w:sz w:val="28"/>
          <w:szCs w:val="28"/>
        </w:rPr>
        <w:t xml:space="preserve">Результат формирования будет автоматически отображен на закладке </w:t>
      </w:r>
      <w:r w:rsidRPr="008F57AC">
        <w:rPr>
          <w:rFonts w:ascii="Times New Roman" w:hAnsi="Times New Roman" w:cs="Times New Roman"/>
          <w:b/>
          <w:sz w:val="28"/>
          <w:szCs w:val="28"/>
        </w:rPr>
        <w:t>Заявка на кассовый расход.</w:t>
      </w:r>
    </w:p>
    <w:p w14:paraId="2D488C6F" w14:textId="77777777" w:rsidR="004F7B1F" w:rsidRDefault="004F7B1F" w:rsidP="004F7B1F">
      <w:pPr>
        <w:contextualSpacing/>
        <w:rPr>
          <w:sz w:val="28"/>
          <w:szCs w:val="28"/>
        </w:rPr>
      </w:pPr>
      <w:r>
        <w:rPr>
          <w:sz w:val="28"/>
          <w:szCs w:val="28"/>
        </w:rPr>
        <w:t xml:space="preserve">Процесс формирования цепочки документов необходимо завершить по кнопке </w:t>
      </w:r>
      <w:r w:rsidRPr="00BE54BF">
        <w:rPr>
          <w:b/>
          <w:sz w:val="28"/>
          <w:szCs w:val="28"/>
        </w:rPr>
        <w:t>Завершить процесс</w:t>
      </w:r>
      <w:r>
        <w:rPr>
          <w:sz w:val="28"/>
          <w:szCs w:val="28"/>
        </w:rPr>
        <w:t>.</w:t>
      </w:r>
    </w:p>
    <w:p w14:paraId="5340522B" w14:textId="77777777" w:rsidR="004F7B1F" w:rsidRDefault="004F7B1F" w:rsidP="004F7B1F">
      <w:pPr>
        <w:ind w:firstLine="0"/>
        <w:contextualSpacing/>
        <w:jc w:val="left"/>
        <w:rPr>
          <w:sz w:val="28"/>
          <w:szCs w:val="28"/>
        </w:rPr>
      </w:pPr>
      <w:r>
        <w:rPr>
          <w:noProof/>
          <w:snapToGrid/>
        </w:rPr>
        <w:drawing>
          <wp:inline distT="0" distB="0" distL="0" distR="0" wp14:anchorId="488994F6" wp14:editId="059EB6D1">
            <wp:extent cx="6029960" cy="3255645"/>
            <wp:effectExtent l="0" t="0" r="8890" b="1905"/>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3"/>
                    <a:stretch>
                      <a:fillRect/>
                    </a:stretch>
                  </pic:blipFill>
                  <pic:spPr>
                    <a:xfrm>
                      <a:off x="0" y="0"/>
                      <a:ext cx="6029960" cy="3255645"/>
                    </a:xfrm>
                    <a:prstGeom prst="rect">
                      <a:avLst/>
                    </a:prstGeom>
                  </pic:spPr>
                </pic:pic>
              </a:graphicData>
            </a:graphic>
          </wp:inline>
        </w:drawing>
      </w:r>
    </w:p>
    <w:p w14:paraId="659D1F46" w14:textId="5C536890" w:rsidR="004F7B1F" w:rsidRDefault="004F7B1F" w:rsidP="004F7B1F">
      <w:pPr>
        <w:contextualSpacing/>
        <w:jc w:val="center"/>
        <w:rPr>
          <w:noProof/>
        </w:rPr>
      </w:pPr>
      <w:bookmarkStart w:id="2637" w:name="_Toc40182001"/>
      <w:bookmarkStart w:id="2638" w:name="_Toc105424652"/>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536</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Завершить процесс обработки</w:t>
      </w:r>
      <w:bookmarkEnd w:id="2637"/>
      <w:bookmarkEnd w:id="2638"/>
    </w:p>
    <w:p w14:paraId="57C5B099" w14:textId="77777777" w:rsidR="004F7B1F" w:rsidRDefault="004F7B1F" w:rsidP="004F7B1F">
      <w:pPr>
        <w:contextualSpacing/>
        <w:rPr>
          <w:sz w:val="28"/>
          <w:szCs w:val="28"/>
        </w:rPr>
      </w:pPr>
      <w:r>
        <w:rPr>
          <w:sz w:val="28"/>
          <w:szCs w:val="28"/>
        </w:rPr>
        <w:t xml:space="preserve">При формировании документа </w:t>
      </w:r>
      <w:r w:rsidRPr="00786F11">
        <w:rPr>
          <w:b/>
          <w:color w:val="auto"/>
          <w:sz w:val="28"/>
        </w:rPr>
        <w:t>Заявка на кассовый расход (ф.0531801)</w:t>
      </w:r>
      <w:r>
        <w:rPr>
          <w:b/>
          <w:sz w:val="28"/>
        </w:rPr>
        <w:t xml:space="preserve"> </w:t>
      </w:r>
      <w:r>
        <w:rPr>
          <w:sz w:val="28"/>
          <w:szCs w:val="28"/>
        </w:rPr>
        <w:t xml:space="preserve">будет создана </w:t>
      </w:r>
      <w:r w:rsidRPr="00693CFE">
        <w:rPr>
          <w:b/>
          <w:sz w:val="28"/>
          <w:szCs w:val="28"/>
        </w:rPr>
        <w:t>Задача пользователю</w:t>
      </w:r>
      <w:r w:rsidRPr="00EB5CCE">
        <w:rPr>
          <w:sz w:val="28"/>
          <w:szCs w:val="28"/>
        </w:rPr>
        <w:t xml:space="preserve"> на</w:t>
      </w:r>
      <w:r>
        <w:rPr>
          <w:b/>
          <w:sz w:val="28"/>
          <w:szCs w:val="28"/>
        </w:rPr>
        <w:t xml:space="preserve"> Начальной странице</w:t>
      </w:r>
      <w:r w:rsidRPr="000B419C">
        <w:rPr>
          <w:sz w:val="28"/>
          <w:szCs w:val="28"/>
        </w:rPr>
        <w:t>.</w:t>
      </w:r>
    </w:p>
    <w:p w14:paraId="5614B433" w14:textId="3DA2F707"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7351E177" w14:textId="77777777" w:rsidR="004F7B1F" w:rsidRPr="005129BA" w:rsidRDefault="004F7B1F" w:rsidP="004F7B1F">
      <w:pPr>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1550E9">
        <w:rPr>
          <w:b/>
          <w:sz w:val="28"/>
          <w:szCs w:val="28"/>
        </w:rPr>
        <w:t>Заявка на кассовый расход (ф.0531801)</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27438360" w14:textId="77777777" w:rsidR="004F7B1F" w:rsidRDefault="004F7B1F" w:rsidP="004F7B1F">
      <w:pPr>
        <w:contextualSpacing/>
        <w:rPr>
          <w:sz w:val="28"/>
          <w:szCs w:val="28"/>
        </w:rPr>
      </w:pPr>
      <w:r>
        <w:rPr>
          <w:sz w:val="28"/>
          <w:szCs w:val="28"/>
        </w:rPr>
        <w:t xml:space="preserve">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6413B823" w14:textId="7DBD7CB8" w:rsidR="004F7B1F" w:rsidRDefault="004F7B1F" w:rsidP="004F7B1F">
      <w:pPr>
        <w:contextualSpacing/>
        <w:rPr>
          <w:sz w:val="28"/>
          <w:szCs w:val="28"/>
        </w:rPr>
      </w:pPr>
      <w:r>
        <w:rPr>
          <w:sz w:val="28"/>
          <w:szCs w:val="28"/>
        </w:rPr>
        <w:t xml:space="preserve">Описание работы пользователя с данным документом производится в соответствии разделом </w:t>
      </w:r>
      <w:r>
        <w:rPr>
          <w:sz w:val="28"/>
          <w:szCs w:val="28"/>
        </w:rPr>
        <w:fldChar w:fldCharType="begin"/>
      </w:r>
      <w:r>
        <w:rPr>
          <w:sz w:val="28"/>
          <w:szCs w:val="28"/>
        </w:rPr>
        <w:instrText xml:space="preserve"> REF _Ref37614208 \r \h </w:instrText>
      </w:r>
      <w:r>
        <w:rPr>
          <w:sz w:val="28"/>
          <w:szCs w:val="28"/>
        </w:rPr>
      </w:r>
      <w:r>
        <w:rPr>
          <w:sz w:val="28"/>
          <w:szCs w:val="28"/>
        </w:rPr>
        <w:fldChar w:fldCharType="separate"/>
      </w:r>
      <w:r w:rsidR="00C82918">
        <w:rPr>
          <w:sz w:val="28"/>
          <w:szCs w:val="28"/>
        </w:rPr>
        <w:t>4.5.4.8</w:t>
      </w:r>
      <w:r>
        <w:rPr>
          <w:sz w:val="28"/>
          <w:szCs w:val="28"/>
        </w:rPr>
        <w:fldChar w:fldCharType="end"/>
      </w:r>
      <w:r>
        <w:rPr>
          <w:sz w:val="28"/>
          <w:szCs w:val="28"/>
        </w:rPr>
        <w:t>.</w:t>
      </w:r>
    </w:p>
    <w:p w14:paraId="638C14BE" w14:textId="77777777" w:rsidR="004F7B1F" w:rsidRPr="007C24E6" w:rsidRDefault="004F7B1F" w:rsidP="004F7B1F">
      <w:pPr>
        <w:pStyle w:val="3"/>
      </w:pPr>
      <w:bookmarkStart w:id="2639" w:name="_Ref45281749"/>
      <w:bookmarkStart w:id="2640" w:name="_Toc62474716"/>
      <w:bookmarkStart w:id="2641" w:name="_Toc97138882"/>
      <w:bookmarkStart w:id="2642" w:name="_Toc101440106"/>
      <w:bookmarkStart w:id="2643" w:name="_Toc105425197"/>
      <w:bookmarkStart w:id="2644" w:name="_Toc105426300"/>
      <w:bookmarkStart w:id="2645" w:name="_Toc107229447"/>
      <w:r w:rsidRPr="006C3340">
        <w:t xml:space="preserve">Автоматизированное массовое создание </w:t>
      </w:r>
      <w:r>
        <w:t>всех документ</w:t>
      </w:r>
      <w:r w:rsidRPr="006C3340">
        <w:t xml:space="preserve">ов на основании </w:t>
      </w:r>
      <w:r>
        <w:t>документ</w:t>
      </w:r>
      <w:r w:rsidRPr="006C3340">
        <w:t xml:space="preserve">а </w:t>
      </w:r>
      <w:r>
        <w:t>«</w:t>
      </w:r>
      <w:r w:rsidRPr="006C3340">
        <w:t>Сведения о бюджетном обязательстве ф. 0506101 (Регистрация бюджетных обязательств)</w:t>
      </w:r>
      <w:r>
        <w:t>»</w:t>
      </w:r>
      <w:bookmarkEnd w:id="2639"/>
      <w:bookmarkEnd w:id="2640"/>
      <w:bookmarkEnd w:id="2641"/>
      <w:bookmarkEnd w:id="2642"/>
      <w:bookmarkEnd w:id="2643"/>
      <w:bookmarkEnd w:id="2644"/>
      <w:bookmarkEnd w:id="2645"/>
    </w:p>
    <w:p w14:paraId="1004AACC" w14:textId="77777777" w:rsidR="004F7B1F" w:rsidRPr="00BD173E" w:rsidRDefault="004F7B1F" w:rsidP="004F7B1F">
      <w:pPr>
        <w:pStyle w:val="40"/>
      </w:pPr>
      <w:r>
        <w:t>Документ «</w:t>
      </w:r>
      <w:r w:rsidRPr="00BE7C00">
        <w:t xml:space="preserve">Сведения о </w:t>
      </w:r>
      <w:r>
        <w:t>денежном обязательстве ф. 0506102»</w:t>
      </w:r>
    </w:p>
    <w:p w14:paraId="1E190B8F" w14:textId="77777777" w:rsidR="004F7B1F" w:rsidRDefault="004F7B1F" w:rsidP="004F7B1F">
      <w:pPr>
        <w:spacing w:before="120" w:after="120"/>
        <w:rPr>
          <w:sz w:val="28"/>
          <w:szCs w:val="28"/>
        </w:rPr>
      </w:pPr>
      <w:r>
        <w:rPr>
          <w:sz w:val="28"/>
          <w:szCs w:val="28"/>
        </w:rPr>
        <w:t xml:space="preserve">На основании данных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Pr>
          <w:sz w:val="28"/>
          <w:szCs w:val="28"/>
        </w:rPr>
        <w:t>пользователем производится автоматизированное независимое формирование документов</w:t>
      </w:r>
      <w:r w:rsidRPr="00757C2B">
        <w:rPr>
          <w:sz w:val="28"/>
          <w:szCs w:val="28"/>
        </w:rPr>
        <w:t xml:space="preserve"> </w:t>
      </w:r>
      <w:r w:rsidRPr="00187DE1">
        <w:rPr>
          <w:b/>
          <w:sz w:val="28"/>
        </w:rPr>
        <w:t>Сведения о денежном обязательстве ф.0506102 (Учет денежных обязательств)</w:t>
      </w:r>
      <w:r>
        <w:rPr>
          <w:b/>
          <w:sz w:val="28"/>
          <w:szCs w:val="28"/>
        </w:rPr>
        <w:t xml:space="preserve">, </w:t>
      </w:r>
      <w:r w:rsidRPr="00187DE1">
        <w:rPr>
          <w:b/>
          <w:sz w:val="28"/>
          <w:szCs w:val="28"/>
        </w:rPr>
        <w:t>Бухгалтерская справка ф.0504833 (Поступление услуг, работ)</w:t>
      </w:r>
      <w:r>
        <w:rPr>
          <w:b/>
          <w:sz w:val="28"/>
          <w:szCs w:val="28"/>
        </w:rPr>
        <w:t xml:space="preserve">, </w:t>
      </w:r>
      <w:r w:rsidRPr="001550E9">
        <w:rPr>
          <w:b/>
          <w:sz w:val="28"/>
          <w:szCs w:val="28"/>
        </w:rPr>
        <w:t>Заявка на кассовый расход (ф.0531801)</w:t>
      </w:r>
      <w:r w:rsidRPr="00517A3D">
        <w:rPr>
          <w:sz w:val="28"/>
          <w:szCs w:val="28"/>
        </w:rPr>
        <w:t>.</w:t>
      </w:r>
    </w:p>
    <w:p w14:paraId="41DD304F"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5D932BDA" w14:textId="77777777" w:rsidR="004F7B1F" w:rsidRPr="00CA6E23" w:rsidRDefault="004F7B1F" w:rsidP="004F7B1F">
      <w:pPr>
        <w:contextualSpacing/>
        <w:rPr>
          <w:sz w:val="28"/>
        </w:rPr>
      </w:pPr>
      <w:r w:rsidRPr="00CA6E23">
        <w:rPr>
          <w:sz w:val="28"/>
        </w:rPr>
        <w:t>Обработка</w:t>
      </w:r>
      <w:r w:rsidRPr="00CA6E23">
        <w:rPr>
          <w:b/>
          <w:sz w:val="28"/>
        </w:rPr>
        <w:t xml:space="preserve"> Групповое создание документов на основании бюджетных обязательств (субсидии) </w:t>
      </w:r>
      <w:r w:rsidRPr="00CA6E23">
        <w:rPr>
          <w:sz w:val="28"/>
        </w:rPr>
        <w:t>доступна пользователю с синтетическим профилем «Бухгалтер».</w:t>
      </w:r>
    </w:p>
    <w:p w14:paraId="72062C46" w14:textId="77777777" w:rsidR="004F7B1F" w:rsidRDefault="004F7B1F" w:rsidP="004F7B1F">
      <w:pPr>
        <w:contextualSpacing/>
        <w:rPr>
          <w:noProof/>
        </w:rPr>
      </w:pPr>
      <w:r>
        <w:rPr>
          <w:sz w:val="28"/>
          <w:szCs w:val="28"/>
        </w:rPr>
        <w:t xml:space="preserve">Для формирования документов необходимо выбрать режим обработки </w:t>
      </w:r>
      <w:r w:rsidRPr="00DD706A">
        <w:rPr>
          <w:b/>
          <w:sz w:val="28"/>
          <w:szCs w:val="28"/>
        </w:rPr>
        <w:t>Создавать формуляры на основании СБО</w:t>
      </w:r>
      <w:r>
        <w:rPr>
          <w:noProof/>
        </w:rPr>
        <w:t>.</w:t>
      </w:r>
    </w:p>
    <w:p w14:paraId="71DD70B6" w14:textId="77777777" w:rsidR="004F7B1F" w:rsidRDefault="004F7B1F" w:rsidP="004F7B1F">
      <w:pPr>
        <w:contextualSpacing/>
        <w:rPr>
          <w:sz w:val="28"/>
          <w:szCs w:val="28"/>
        </w:rPr>
      </w:pPr>
      <w:r>
        <w:rPr>
          <w:sz w:val="28"/>
          <w:szCs w:val="28"/>
        </w:rPr>
        <w:t xml:space="preserve">Далее пользователю необходимо заполнить отборы. Обязательным отбором является </w:t>
      </w:r>
      <w:r w:rsidRPr="00360936">
        <w:rPr>
          <w:b/>
          <w:sz w:val="28"/>
          <w:szCs w:val="28"/>
        </w:rPr>
        <w:t>КВР</w:t>
      </w:r>
      <w:r>
        <w:rPr>
          <w:b/>
          <w:sz w:val="28"/>
          <w:szCs w:val="28"/>
        </w:rPr>
        <w:t xml:space="preserve"> </w:t>
      </w:r>
      <w:r w:rsidRPr="00DD706A">
        <w:rPr>
          <w:sz w:val="28"/>
          <w:szCs w:val="28"/>
        </w:rPr>
        <w:t>и</w:t>
      </w:r>
      <w:r>
        <w:rPr>
          <w:b/>
          <w:sz w:val="28"/>
          <w:szCs w:val="28"/>
        </w:rPr>
        <w:t xml:space="preserve"> период</w:t>
      </w:r>
      <w:r>
        <w:rPr>
          <w:sz w:val="28"/>
          <w:szCs w:val="28"/>
        </w:rPr>
        <w:t>.</w:t>
      </w:r>
    </w:p>
    <w:p w14:paraId="5739FCE9" w14:textId="77777777" w:rsidR="004F7B1F" w:rsidRDefault="004F7B1F" w:rsidP="004F7B1F">
      <w:pPr>
        <w:ind w:firstLine="0"/>
        <w:jc w:val="left"/>
        <w:rPr>
          <w:sz w:val="28"/>
          <w:szCs w:val="28"/>
        </w:rPr>
      </w:pPr>
      <w:r>
        <w:rPr>
          <w:sz w:val="28"/>
          <w:szCs w:val="28"/>
        </w:rPr>
        <w:br w:type="page"/>
      </w:r>
    </w:p>
    <w:p w14:paraId="66A86E27" w14:textId="77777777" w:rsidR="004F7B1F" w:rsidRDefault="004F7B1F" w:rsidP="004F7B1F">
      <w:pPr>
        <w:contextualSpacing/>
        <w:jc w:val="center"/>
        <w:rPr>
          <w:sz w:val="28"/>
          <w:szCs w:val="28"/>
        </w:rPr>
      </w:pPr>
      <w:r>
        <w:rPr>
          <w:noProof/>
          <w:snapToGrid/>
        </w:rPr>
        <w:drawing>
          <wp:inline distT="0" distB="0" distL="0" distR="0" wp14:anchorId="4DBD2744" wp14:editId="34D81E75">
            <wp:extent cx="6029960" cy="1575435"/>
            <wp:effectExtent l="0" t="0" r="8890" b="5715"/>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a:stretch>
                      <a:fillRect/>
                    </a:stretch>
                  </pic:blipFill>
                  <pic:spPr>
                    <a:xfrm>
                      <a:off x="0" y="0"/>
                      <a:ext cx="6029960" cy="1575435"/>
                    </a:xfrm>
                    <a:prstGeom prst="rect">
                      <a:avLst/>
                    </a:prstGeom>
                  </pic:spPr>
                </pic:pic>
              </a:graphicData>
            </a:graphic>
          </wp:inline>
        </w:drawing>
      </w:r>
    </w:p>
    <w:p w14:paraId="6696C381" w14:textId="2AB1E180" w:rsidR="004F7B1F" w:rsidRDefault="004F7B1F" w:rsidP="004F7B1F">
      <w:pPr>
        <w:contextualSpacing/>
        <w:jc w:val="center"/>
        <w:rPr>
          <w:noProof/>
        </w:rPr>
      </w:pPr>
      <w:bookmarkStart w:id="2646" w:name="_Toc40182003"/>
      <w:bookmarkStart w:id="2647" w:name="_Toc105424653"/>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537</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Отборы</w:t>
      </w:r>
      <w:bookmarkEnd w:id="2646"/>
      <w:bookmarkEnd w:id="2647"/>
    </w:p>
    <w:p w14:paraId="40D716F0" w14:textId="77777777" w:rsidR="004F7B1F" w:rsidRDefault="004F7B1F" w:rsidP="004F7B1F">
      <w:pPr>
        <w:contextualSpacing/>
        <w:rPr>
          <w:b/>
          <w:sz w:val="28"/>
          <w:szCs w:val="28"/>
        </w:rPr>
      </w:pPr>
      <w:r>
        <w:rPr>
          <w:sz w:val="28"/>
          <w:szCs w:val="28"/>
        </w:rPr>
        <w:t xml:space="preserve">Подобрать список документов </w:t>
      </w:r>
      <w:r>
        <w:rPr>
          <w:b/>
          <w:sz w:val="28"/>
          <w:szCs w:val="28"/>
        </w:rPr>
        <w:t>Сведения о</w:t>
      </w:r>
      <w:r w:rsidRPr="00BE7C00">
        <w:rPr>
          <w:b/>
          <w:sz w:val="28"/>
          <w:szCs w:val="28"/>
        </w:rPr>
        <w:t xml:space="preserve"> бюджетном обязательстве ф. 0506101</w:t>
      </w:r>
      <w:r>
        <w:rPr>
          <w:b/>
          <w:sz w:val="28"/>
          <w:szCs w:val="28"/>
        </w:rPr>
        <w:t xml:space="preserve"> </w:t>
      </w:r>
      <w:r w:rsidRPr="00360936">
        <w:rPr>
          <w:sz w:val="28"/>
          <w:szCs w:val="28"/>
        </w:rPr>
        <w:t>при нажатии на кнопку</w:t>
      </w:r>
      <w:r>
        <w:rPr>
          <w:b/>
          <w:sz w:val="28"/>
          <w:szCs w:val="28"/>
        </w:rPr>
        <w:t xml:space="preserve"> Заполнить БО.</w:t>
      </w:r>
    </w:p>
    <w:p w14:paraId="1697BE52" w14:textId="77777777" w:rsidR="004F7B1F" w:rsidRDefault="004F7B1F" w:rsidP="004F7B1F">
      <w:pPr>
        <w:keepNext/>
        <w:ind w:firstLine="0"/>
        <w:contextualSpacing/>
      </w:pPr>
      <w:r>
        <w:rPr>
          <w:noProof/>
          <w:snapToGrid/>
        </w:rPr>
        <w:drawing>
          <wp:inline distT="0" distB="0" distL="0" distR="0" wp14:anchorId="24A45A2E" wp14:editId="621540A0">
            <wp:extent cx="6029960" cy="1391285"/>
            <wp:effectExtent l="0" t="0" r="8890" b="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5"/>
                    <a:stretch>
                      <a:fillRect/>
                    </a:stretch>
                  </pic:blipFill>
                  <pic:spPr>
                    <a:xfrm>
                      <a:off x="0" y="0"/>
                      <a:ext cx="6029960" cy="1391285"/>
                    </a:xfrm>
                    <a:prstGeom prst="rect">
                      <a:avLst/>
                    </a:prstGeom>
                  </pic:spPr>
                </pic:pic>
              </a:graphicData>
            </a:graphic>
          </wp:inline>
        </w:drawing>
      </w:r>
    </w:p>
    <w:p w14:paraId="566D0E0E" w14:textId="7016A762" w:rsidR="004F7B1F" w:rsidRDefault="004F7B1F" w:rsidP="004F7B1F">
      <w:pPr>
        <w:pStyle w:val="afff1"/>
        <w:jc w:val="center"/>
        <w:rPr>
          <w:b/>
          <w:szCs w:val="28"/>
        </w:rPr>
      </w:pPr>
      <w:bookmarkStart w:id="2648" w:name="_Toc10542465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538</w:t>
      </w:r>
      <w:r>
        <w:rPr>
          <w:noProof/>
        </w:rPr>
        <w:fldChar w:fldCharType="end"/>
      </w:r>
      <w:r>
        <w:t xml:space="preserve"> - Заполнить СБО</w:t>
      </w:r>
      <w:bookmarkEnd w:id="2648"/>
    </w:p>
    <w:p w14:paraId="30C106C1" w14:textId="77777777" w:rsidR="004F7B1F" w:rsidRDefault="004F7B1F" w:rsidP="004F7B1F">
      <w:pPr>
        <w:ind w:firstLine="0"/>
        <w:contextualSpacing/>
        <w:jc w:val="left"/>
        <w:rPr>
          <w:sz w:val="28"/>
          <w:szCs w:val="28"/>
        </w:rPr>
      </w:pPr>
    </w:p>
    <w:p w14:paraId="782CE184" w14:textId="77777777" w:rsidR="004F7B1F" w:rsidRDefault="004F7B1F" w:rsidP="004F7B1F">
      <w:pPr>
        <w:contextualSpacing/>
        <w:rPr>
          <w:sz w:val="28"/>
          <w:szCs w:val="28"/>
        </w:rPr>
      </w:pPr>
      <w:r>
        <w:rPr>
          <w:sz w:val="28"/>
          <w:szCs w:val="28"/>
        </w:rPr>
        <w:t xml:space="preserve">Необходимо отметить </w:t>
      </w:r>
      <w:r w:rsidRPr="000B6118">
        <w:rPr>
          <w:b/>
          <w:sz w:val="28"/>
          <w:szCs w:val="28"/>
        </w:rPr>
        <w:t>Флагом</w:t>
      </w:r>
      <w:r>
        <w:rPr>
          <w:sz w:val="28"/>
          <w:szCs w:val="28"/>
        </w:rPr>
        <w:t xml:space="preserve"> нужное СБО в списке документов и перейти на закладку </w:t>
      </w:r>
      <w:r w:rsidRPr="00E6795D">
        <w:rPr>
          <w:b/>
          <w:sz w:val="28"/>
          <w:szCs w:val="28"/>
        </w:rPr>
        <w:t>Сведения о денежном обязательстве</w:t>
      </w:r>
      <w:r>
        <w:rPr>
          <w:sz w:val="28"/>
          <w:szCs w:val="28"/>
        </w:rPr>
        <w:t xml:space="preserve">. </w:t>
      </w:r>
    </w:p>
    <w:p w14:paraId="6CD48920" w14:textId="77777777" w:rsidR="004F7B1F" w:rsidRDefault="004F7B1F" w:rsidP="004F7B1F">
      <w:pPr>
        <w:ind w:firstLine="0"/>
        <w:contextualSpacing/>
        <w:jc w:val="left"/>
        <w:rPr>
          <w:b/>
          <w:sz w:val="28"/>
        </w:rPr>
      </w:pPr>
      <w:r>
        <w:rPr>
          <w:noProof/>
          <w:snapToGrid/>
        </w:rPr>
        <w:drawing>
          <wp:inline distT="0" distB="0" distL="0" distR="0" wp14:anchorId="1FBCB162" wp14:editId="645D16F6">
            <wp:extent cx="6029960" cy="1391285"/>
            <wp:effectExtent l="0" t="0" r="8890" b="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6"/>
                    <a:stretch>
                      <a:fillRect/>
                    </a:stretch>
                  </pic:blipFill>
                  <pic:spPr>
                    <a:xfrm>
                      <a:off x="0" y="0"/>
                      <a:ext cx="6029960" cy="1391285"/>
                    </a:xfrm>
                    <a:prstGeom prst="rect">
                      <a:avLst/>
                    </a:prstGeom>
                  </pic:spPr>
                </pic:pic>
              </a:graphicData>
            </a:graphic>
          </wp:inline>
        </w:drawing>
      </w:r>
    </w:p>
    <w:p w14:paraId="309D7A5A" w14:textId="73FBB603" w:rsidR="004F7B1F" w:rsidRDefault="004F7B1F" w:rsidP="004F7B1F">
      <w:pPr>
        <w:contextualSpacing/>
        <w:jc w:val="center"/>
        <w:rPr>
          <w:noProof/>
        </w:rPr>
      </w:pPr>
      <w:bookmarkStart w:id="2649" w:name="_Toc40182005"/>
      <w:bookmarkStart w:id="2650" w:name="_Toc105424655"/>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539</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Отметка</w:t>
      </w:r>
      <w:bookmarkEnd w:id="2649"/>
      <w:bookmarkEnd w:id="2650"/>
      <w:r>
        <w:rPr>
          <w:color w:val="auto"/>
          <w:sz w:val="28"/>
        </w:rPr>
        <w:t xml:space="preserve"> </w:t>
      </w:r>
    </w:p>
    <w:p w14:paraId="246B8D90" w14:textId="77777777" w:rsidR="004F7B1F" w:rsidRDefault="004F7B1F" w:rsidP="004F7B1F">
      <w:pPr>
        <w:contextualSpacing/>
        <w:rPr>
          <w:b/>
          <w:sz w:val="28"/>
          <w:szCs w:val="28"/>
        </w:rPr>
      </w:pPr>
      <w:r>
        <w:rPr>
          <w:sz w:val="28"/>
          <w:szCs w:val="28"/>
        </w:rPr>
        <w:t xml:space="preserve">Для формирования документа необходимо нажать на кнопку </w:t>
      </w:r>
      <w:r>
        <w:rPr>
          <w:b/>
          <w:sz w:val="28"/>
          <w:szCs w:val="28"/>
        </w:rPr>
        <w:t>Сформировать ДО.</w:t>
      </w:r>
    </w:p>
    <w:p w14:paraId="4D229000" w14:textId="77777777" w:rsidR="004F7B1F" w:rsidRDefault="004F7B1F" w:rsidP="004F7B1F">
      <w:pPr>
        <w:ind w:firstLine="0"/>
        <w:contextualSpacing/>
        <w:jc w:val="left"/>
        <w:rPr>
          <w:sz w:val="28"/>
          <w:szCs w:val="28"/>
        </w:rPr>
      </w:pPr>
      <w:r>
        <w:rPr>
          <w:noProof/>
          <w:snapToGrid/>
        </w:rPr>
        <w:drawing>
          <wp:inline distT="0" distB="0" distL="0" distR="0" wp14:anchorId="4DA57FA5" wp14:editId="6246B73A">
            <wp:extent cx="6029960" cy="3128645"/>
            <wp:effectExtent l="0" t="0" r="8890" b="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7"/>
                    <a:stretch>
                      <a:fillRect/>
                    </a:stretch>
                  </pic:blipFill>
                  <pic:spPr>
                    <a:xfrm>
                      <a:off x="0" y="0"/>
                      <a:ext cx="6029960" cy="3128645"/>
                    </a:xfrm>
                    <a:prstGeom prst="rect">
                      <a:avLst/>
                    </a:prstGeom>
                  </pic:spPr>
                </pic:pic>
              </a:graphicData>
            </a:graphic>
          </wp:inline>
        </w:drawing>
      </w:r>
    </w:p>
    <w:p w14:paraId="41FB1CCD" w14:textId="04F5B963" w:rsidR="004F7B1F" w:rsidRDefault="004F7B1F" w:rsidP="004F7B1F">
      <w:pPr>
        <w:contextualSpacing/>
        <w:jc w:val="center"/>
        <w:rPr>
          <w:sz w:val="28"/>
          <w:szCs w:val="28"/>
        </w:rPr>
      </w:pPr>
      <w:bookmarkStart w:id="2651" w:name="_Toc40182006"/>
      <w:bookmarkStart w:id="2652" w:name="_Toc105424656"/>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540</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Формирование нового документа</w:t>
      </w:r>
      <w:bookmarkEnd w:id="2651"/>
      <w:bookmarkEnd w:id="2652"/>
    </w:p>
    <w:p w14:paraId="598CC547" w14:textId="77777777" w:rsidR="004F7B1F" w:rsidRDefault="004F7B1F" w:rsidP="004F7B1F">
      <w:pPr>
        <w:contextualSpacing/>
        <w:rPr>
          <w:sz w:val="28"/>
          <w:szCs w:val="28"/>
        </w:rPr>
      </w:pPr>
      <w:r>
        <w:rPr>
          <w:sz w:val="28"/>
          <w:szCs w:val="28"/>
        </w:rPr>
        <w:t xml:space="preserve">Результат формирования будет автоматически отображен на закладке </w:t>
      </w:r>
      <w:r w:rsidRPr="00E6795D">
        <w:rPr>
          <w:b/>
          <w:sz w:val="28"/>
          <w:szCs w:val="28"/>
        </w:rPr>
        <w:t>Сведения о денежном обязательстве</w:t>
      </w:r>
      <w:r>
        <w:rPr>
          <w:sz w:val="28"/>
          <w:szCs w:val="28"/>
        </w:rPr>
        <w:t>.</w:t>
      </w:r>
    </w:p>
    <w:p w14:paraId="087928B6" w14:textId="77777777" w:rsidR="004F7B1F" w:rsidRDefault="004F7B1F" w:rsidP="004F7B1F">
      <w:pPr>
        <w:contextualSpacing/>
        <w:rPr>
          <w:sz w:val="28"/>
          <w:szCs w:val="28"/>
        </w:rPr>
      </w:pPr>
      <w:r>
        <w:rPr>
          <w:sz w:val="28"/>
          <w:szCs w:val="28"/>
        </w:rPr>
        <w:t xml:space="preserve">При формировании документа </w:t>
      </w:r>
      <w:r w:rsidRPr="00E6795D">
        <w:rPr>
          <w:b/>
          <w:sz w:val="28"/>
          <w:szCs w:val="28"/>
        </w:rPr>
        <w:t>Сведения о денежном обязательстве</w:t>
      </w:r>
      <w:r w:rsidRPr="00360936">
        <w:rPr>
          <w:b/>
          <w:sz w:val="28"/>
        </w:rPr>
        <w:t xml:space="preserve"> ф.050</w:t>
      </w:r>
      <w:r>
        <w:rPr>
          <w:b/>
          <w:sz w:val="28"/>
        </w:rPr>
        <w:t xml:space="preserve">06102 </w:t>
      </w:r>
      <w:r>
        <w:rPr>
          <w:sz w:val="28"/>
          <w:szCs w:val="28"/>
        </w:rPr>
        <w:t xml:space="preserve">будет создана </w:t>
      </w:r>
      <w:r w:rsidRPr="00693CFE">
        <w:rPr>
          <w:b/>
          <w:sz w:val="28"/>
          <w:szCs w:val="28"/>
        </w:rPr>
        <w:t>Задача пользователю</w:t>
      </w:r>
      <w:r w:rsidRPr="000B419C">
        <w:rPr>
          <w:sz w:val="28"/>
          <w:szCs w:val="28"/>
        </w:rPr>
        <w:t>.</w:t>
      </w:r>
    </w:p>
    <w:p w14:paraId="2B1B8185" w14:textId="5F7F0C27"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9449605" w14:textId="77777777" w:rsidR="004F7B1F" w:rsidRDefault="004F7B1F" w:rsidP="004F7B1F">
      <w:pPr>
        <w:rPr>
          <w:sz w:val="28"/>
          <w:szCs w:val="28"/>
        </w:rPr>
      </w:pPr>
      <w:r>
        <w:rPr>
          <w:sz w:val="28"/>
          <w:szCs w:val="28"/>
        </w:rPr>
        <w:t xml:space="preserve">Далее пользователю необходимо обработать документ </w:t>
      </w:r>
      <w:r w:rsidRPr="00E6795D">
        <w:rPr>
          <w:b/>
          <w:sz w:val="28"/>
          <w:szCs w:val="28"/>
        </w:rPr>
        <w:t>Сведения о денежном обязательстве</w:t>
      </w:r>
      <w:r w:rsidRPr="00360936">
        <w:rPr>
          <w:b/>
          <w:sz w:val="28"/>
        </w:rPr>
        <w:t xml:space="preserve"> ф.050</w:t>
      </w:r>
      <w:r>
        <w:rPr>
          <w:b/>
          <w:sz w:val="28"/>
        </w:rPr>
        <w:t>06102</w:t>
      </w:r>
      <w:r>
        <w:rPr>
          <w:sz w:val="28"/>
          <w:szCs w:val="28"/>
        </w:rPr>
        <w:t xml:space="preserve"> в</w:t>
      </w:r>
      <w:r w:rsidRPr="00E255FB">
        <w:rPr>
          <w:sz w:val="28"/>
          <w:szCs w:val="28"/>
        </w:rPr>
        <w:t xml:space="preserve"> соответствии с шаблоном</w:t>
      </w:r>
      <w:r>
        <w:rPr>
          <w:sz w:val="28"/>
          <w:szCs w:val="28"/>
        </w:rPr>
        <w:t xml:space="preserve"> процесса документа.</w:t>
      </w:r>
    </w:p>
    <w:p w14:paraId="373C1B54" w14:textId="77777777" w:rsidR="004F7B1F" w:rsidRPr="007D7E85" w:rsidRDefault="004F7B1F" w:rsidP="004F7B1F">
      <w:pPr>
        <w:pStyle w:val="40"/>
      </w:pPr>
      <w:r>
        <w:t>Документ «</w:t>
      </w:r>
      <w:r w:rsidRPr="007D7E85">
        <w:t>Заявка на кассовый расход ф. 0531801</w:t>
      </w:r>
      <w:r>
        <w:t>»</w:t>
      </w:r>
    </w:p>
    <w:p w14:paraId="17F1335E" w14:textId="77777777" w:rsidR="004F7B1F" w:rsidRPr="00D36B56" w:rsidRDefault="004F7B1F" w:rsidP="004F7B1F">
      <w:pPr>
        <w:pStyle w:val="afffff4"/>
        <w:spacing w:line="240" w:lineRule="auto"/>
        <w:ind w:left="0"/>
        <w:jc w:val="both"/>
        <w:rPr>
          <w:rFonts w:ascii="Times New Roman" w:hAnsi="Times New Roman" w:cs="Times New Roman"/>
          <w:b/>
          <w:sz w:val="28"/>
        </w:rPr>
      </w:pPr>
      <w:r w:rsidRPr="00D36B56">
        <w:rPr>
          <w:rFonts w:ascii="Times New Roman" w:hAnsi="Times New Roman" w:cs="Times New Roman"/>
          <w:sz w:val="28"/>
          <w:szCs w:val="28"/>
        </w:rPr>
        <w:t xml:space="preserve">На основании данных документа </w:t>
      </w:r>
      <w:r w:rsidRPr="00D36B56">
        <w:rPr>
          <w:rFonts w:ascii="Times New Roman" w:hAnsi="Times New Roman" w:cs="Times New Roman"/>
          <w:b/>
          <w:sz w:val="28"/>
        </w:rPr>
        <w:t>Сведения о бюджетном обязательстве ф.0506102</w:t>
      </w:r>
      <w:r w:rsidRPr="00D36B56">
        <w:rPr>
          <w:rFonts w:ascii="Times New Roman" w:hAnsi="Times New Roman" w:cs="Times New Roman"/>
          <w:b/>
          <w:sz w:val="28"/>
          <w:szCs w:val="28"/>
        </w:rPr>
        <w:t xml:space="preserve"> </w:t>
      </w:r>
      <w:r w:rsidRPr="00D36B56">
        <w:rPr>
          <w:rFonts w:ascii="Times New Roman" w:hAnsi="Times New Roman" w:cs="Times New Roman"/>
          <w:sz w:val="28"/>
          <w:szCs w:val="28"/>
        </w:rPr>
        <w:t xml:space="preserve">пользователем производится автоматизированное формирование документа </w:t>
      </w:r>
      <w:r>
        <w:rPr>
          <w:rFonts w:ascii="Times New Roman" w:hAnsi="Times New Roman" w:cs="Times New Roman"/>
          <w:b/>
          <w:sz w:val="28"/>
          <w:szCs w:val="28"/>
        </w:rPr>
        <w:t>Заявка на кассовый расход ф.0531801</w:t>
      </w:r>
      <w:r w:rsidRPr="00D36B56">
        <w:rPr>
          <w:rFonts w:ascii="Times New Roman" w:hAnsi="Times New Roman" w:cs="Times New Roman"/>
          <w:b/>
          <w:sz w:val="28"/>
        </w:rPr>
        <w:t>.</w:t>
      </w:r>
    </w:p>
    <w:p w14:paraId="1B4C6C6D" w14:textId="77777777" w:rsidR="004F7B1F" w:rsidRPr="00D36B56" w:rsidRDefault="004F7B1F" w:rsidP="004F7B1F">
      <w:pPr>
        <w:contextualSpacing/>
        <w:rPr>
          <w:b/>
          <w:sz w:val="28"/>
          <w:szCs w:val="28"/>
        </w:rPr>
      </w:pPr>
      <w:r w:rsidRPr="00D36B56">
        <w:rPr>
          <w:sz w:val="28"/>
          <w:szCs w:val="28"/>
        </w:rPr>
        <w:t xml:space="preserve">Необходимо отметить </w:t>
      </w:r>
      <w:r w:rsidRPr="00D36B56">
        <w:rPr>
          <w:b/>
          <w:sz w:val="28"/>
          <w:szCs w:val="28"/>
        </w:rPr>
        <w:t>Флагом</w:t>
      </w:r>
      <w:r w:rsidRPr="00D36B56">
        <w:rPr>
          <w:sz w:val="28"/>
          <w:szCs w:val="28"/>
        </w:rPr>
        <w:t xml:space="preserve"> нужное СБО в списке документов на закладке </w:t>
      </w:r>
      <w:r w:rsidRPr="00D36B56">
        <w:rPr>
          <w:b/>
          <w:sz w:val="28"/>
          <w:szCs w:val="28"/>
        </w:rPr>
        <w:t>Сведения о бюджетном обязательстве.</w:t>
      </w:r>
    </w:p>
    <w:p w14:paraId="5DE84BD1" w14:textId="77777777" w:rsidR="004F7B1F" w:rsidRDefault="004F7B1F" w:rsidP="004F7B1F">
      <w:pPr>
        <w:contextualSpacing/>
        <w:jc w:val="center"/>
        <w:rPr>
          <w:sz w:val="28"/>
          <w:szCs w:val="28"/>
        </w:rPr>
      </w:pPr>
      <w:r>
        <w:rPr>
          <w:noProof/>
          <w:snapToGrid/>
        </w:rPr>
        <w:drawing>
          <wp:inline distT="0" distB="0" distL="0" distR="0" wp14:anchorId="71D86E04" wp14:editId="4DF0206F">
            <wp:extent cx="6029960" cy="1482090"/>
            <wp:effectExtent l="0" t="0" r="8890" b="381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8"/>
                    <a:stretch>
                      <a:fillRect/>
                    </a:stretch>
                  </pic:blipFill>
                  <pic:spPr>
                    <a:xfrm>
                      <a:off x="0" y="0"/>
                      <a:ext cx="6029960" cy="1482090"/>
                    </a:xfrm>
                    <a:prstGeom prst="rect">
                      <a:avLst/>
                    </a:prstGeom>
                  </pic:spPr>
                </pic:pic>
              </a:graphicData>
            </a:graphic>
          </wp:inline>
        </w:drawing>
      </w:r>
    </w:p>
    <w:p w14:paraId="33B16FF0" w14:textId="291F45A0" w:rsidR="004F7B1F" w:rsidRDefault="004F7B1F" w:rsidP="004F7B1F">
      <w:pPr>
        <w:ind w:firstLine="284"/>
        <w:contextualSpacing/>
        <w:jc w:val="center"/>
        <w:rPr>
          <w:color w:val="auto"/>
          <w:sz w:val="28"/>
        </w:rPr>
      </w:pPr>
      <w:bookmarkStart w:id="2653" w:name="_Toc40182007"/>
      <w:bookmarkStart w:id="2654" w:name="_Toc105424657"/>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541</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Установить флаг</w:t>
      </w:r>
      <w:bookmarkEnd w:id="2653"/>
      <w:bookmarkEnd w:id="2654"/>
    </w:p>
    <w:p w14:paraId="392009F4" w14:textId="77777777" w:rsidR="004F7B1F" w:rsidRDefault="004F7B1F" w:rsidP="004F7B1F">
      <w:pPr>
        <w:contextualSpacing/>
        <w:rPr>
          <w:noProof/>
          <w:sz w:val="28"/>
        </w:rPr>
      </w:pPr>
      <w:r w:rsidRPr="001B6ABF">
        <w:rPr>
          <w:noProof/>
          <w:sz w:val="28"/>
        </w:rPr>
        <w:t>Перейти на закладку</w:t>
      </w:r>
      <w:r>
        <w:rPr>
          <w:noProof/>
          <w:sz w:val="28"/>
        </w:rPr>
        <w:t xml:space="preserve"> </w:t>
      </w:r>
      <w:r>
        <w:rPr>
          <w:b/>
          <w:sz w:val="28"/>
        </w:rPr>
        <w:t>Заявка на кассовый расход</w:t>
      </w:r>
      <w:r>
        <w:rPr>
          <w:noProof/>
          <w:sz w:val="28"/>
        </w:rPr>
        <w:t xml:space="preserve">, заполнить параметры формирования: </w:t>
      </w:r>
    </w:p>
    <w:p w14:paraId="1D2A9F39" w14:textId="77777777" w:rsidR="004F7B1F" w:rsidRPr="00D36B56" w:rsidRDefault="004F7B1F" w:rsidP="00116FA3">
      <w:pPr>
        <w:pStyle w:val="afffff4"/>
        <w:numPr>
          <w:ilvl w:val="0"/>
          <w:numId w:val="487"/>
        </w:numPr>
        <w:spacing w:line="240" w:lineRule="auto"/>
        <w:jc w:val="both"/>
        <w:rPr>
          <w:rFonts w:ascii="Times New Roman" w:hAnsi="Times New Roman" w:cs="Times New Roman"/>
          <w:noProof/>
          <w:sz w:val="28"/>
        </w:rPr>
      </w:pPr>
      <w:r w:rsidRPr="00D36B56">
        <w:rPr>
          <w:rFonts w:ascii="Times New Roman" w:hAnsi="Times New Roman" w:cs="Times New Roman"/>
          <w:noProof/>
          <w:sz w:val="28"/>
        </w:rPr>
        <w:t xml:space="preserve">Дата создания ЗКР. </w:t>
      </w:r>
    </w:p>
    <w:p w14:paraId="072B0F6C" w14:textId="77777777" w:rsidR="004F7B1F" w:rsidRPr="00D36B56" w:rsidRDefault="004F7B1F" w:rsidP="00116FA3">
      <w:pPr>
        <w:pStyle w:val="afffff4"/>
        <w:numPr>
          <w:ilvl w:val="0"/>
          <w:numId w:val="487"/>
        </w:numPr>
        <w:spacing w:line="240" w:lineRule="auto"/>
        <w:jc w:val="both"/>
        <w:rPr>
          <w:rFonts w:ascii="Times New Roman" w:hAnsi="Times New Roman" w:cs="Times New Roman"/>
          <w:noProof/>
          <w:sz w:val="28"/>
        </w:rPr>
      </w:pPr>
      <w:r w:rsidRPr="00D36B56">
        <w:rPr>
          <w:rFonts w:ascii="Times New Roman" w:hAnsi="Times New Roman" w:cs="Times New Roman"/>
          <w:noProof/>
          <w:sz w:val="28"/>
        </w:rPr>
        <w:t xml:space="preserve">Типовая операция. </w:t>
      </w:r>
    </w:p>
    <w:p w14:paraId="19FB612D" w14:textId="77777777" w:rsidR="004F7B1F" w:rsidRPr="00D36B56" w:rsidRDefault="004F7B1F" w:rsidP="00116FA3">
      <w:pPr>
        <w:pStyle w:val="afffff4"/>
        <w:numPr>
          <w:ilvl w:val="0"/>
          <w:numId w:val="487"/>
        </w:numPr>
        <w:spacing w:line="240" w:lineRule="auto"/>
        <w:jc w:val="both"/>
        <w:rPr>
          <w:rFonts w:ascii="Times New Roman" w:hAnsi="Times New Roman" w:cs="Times New Roman"/>
          <w:noProof/>
          <w:sz w:val="28"/>
        </w:rPr>
      </w:pPr>
      <w:r w:rsidRPr="00D36B56">
        <w:rPr>
          <w:rFonts w:ascii="Times New Roman" w:hAnsi="Times New Roman" w:cs="Times New Roman"/>
          <w:noProof/>
          <w:sz w:val="28"/>
        </w:rPr>
        <w:t xml:space="preserve">Счет Кт. </w:t>
      </w:r>
    </w:p>
    <w:p w14:paraId="5BCBC500" w14:textId="77777777" w:rsidR="004F7B1F" w:rsidRPr="00D36B56" w:rsidRDefault="004F7B1F" w:rsidP="00116FA3">
      <w:pPr>
        <w:pStyle w:val="afffff4"/>
        <w:numPr>
          <w:ilvl w:val="0"/>
          <w:numId w:val="487"/>
        </w:numPr>
        <w:spacing w:line="240" w:lineRule="auto"/>
        <w:jc w:val="both"/>
        <w:rPr>
          <w:rFonts w:ascii="Times New Roman" w:hAnsi="Times New Roman" w:cs="Times New Roman"/>
          <w:noProof/>
          <w:sz w:val="28"/>
        </w:rPr>
      </w:pPr>
      <w:r w:rsidRPr="00D36B56">
        <w:rPr>
          <w:rFonts w:ascii="Times New Roman" w:hAnsi="Times New Roman" w:cs="Times New Roman"/>
          <w:noProof/>
          <w:sz w:val="28"/>
        </w:rPr>
        <w:t xml:space="preserve">Кор.счет. </w:t>
      </w:r>
    </w:p>
    <w:p w14:paraId="3351800B" w14:textId="77777777" w:rsidR="004F7B1F" w:rsidRDefault="004F7B1F" w:rsidP="004F7B1F">
      <w:pPr>
        <w:rPr>
          <w:sz w:val="28"/>
          <w:szCs w:val="28"/>
        </w:rPr>
      </w:pPr>
      <w:r w:rsidRPr="00A0587F">
        <w:rPr>
          <w:sz w:val="28"/>
          <w:szCs w:val="28"/>
        </w:rPr>
        <w:t xml:space="preserve">Признак </w:t>
      </w:r>
      <w:r w:rsidRPr="00A0587F">
        <w:rPr>
          <w:b/>
          <w:sz w:val="28"/>
          <w:szCs w:val="28"/>
        </w:rPr>
        <w:t>Авансовый платеж</w:t>
      </w:r>
      <w:r w:rsidRPr="00A0587F">
        <w:rPr>
          <w:sz w:val="28"/>
          <w:szCs w:val="28"/>
        </w:rPr>
        <w:t xml:space="preserve"> заполняется автоматически значением ИСТИНА, если кор. счет = 206.00. Если кор. счет = 302.00 признак </w:t>
      </w:r>
      <w:r w:rsidRPr="00A0587F">
        <w:rPr>
          <w:b/>
          <w:sz w:val="28"/>
          <w:szCs w:val="28"/>
        </w:rPr>
        <w:t>Авансовый платеж</w:t>
      </w:r>
      <w:r w:rsidRPr="00A0587F">
        <w:rPr>
          <w:sz w:val="28"/>
          <w:szCs w:val="28"/>
        </w:rPr>
        <w:t xml:space="preserve"> будет равен значению ЛОЖЬ.</w:t>
      </w:r>
    </w:p>
    <w:p w14:paraId="58AA072D" w14:textId="77777777" w:rsidR="004F7B1F" w:rsidRPr="00A0587F" w:rsidRDefault="004F7B1F" w:rsidP="004F7B1F">
      <w:pPr>
        <w:contextualSpacing/>
        <w:rPr>
          <w:sz w:val="28"/>
          <w:szCs w:val="28"/>
        </w:rPr>
      </w:pPr>
      <w:r w:rsidRPr="00A0587F">
        <w:rPr>
          <w:b/>
          <w:sz w:val="28"/>
          <w:szCs w:val="28"/>
        </w:rPr>
        <w:t>Предельная дата исполнения</w:t>
      </w:r>
      <w:r w:rsidRPr="00A0587F">
        <w:rPr>
          <w:sz w:val="28"/>
          <w:szCs w:val="28"/>
        </w:rPr>
        <w:t xml:space="preserve"> рассчитывается автоматически </w:t>
      </w:r>
      <w:r>
        <w:rPr>
          <w:sz w:val="28"/>
          <w:szCs w:val="28"/>
        </w:rPr>
        <w:t>-</w:t>
      </w:r>
      <w:r w:rsidRPr="00A0587F">
        <w:rPr>
          <w:sz w:val="28"/>
          <w:szCs w:val="28"/>
        </w:rPr>
        <w:t xml:space="preserve"> Дата создания ЗКР + 10 календарных дней.</w:t>
      </w:r>
    </w:p>
    <w:p w14:paraId="0DE239BE" w14:textId="77777777" w:rsidR="004F7B1F" w:rsidRPr="00A0587F" w:rsidRDefault="004F7B1F" w:rsidP="004F7B1F">
      <w:pPr>
        <w:contextualSpacing/>
        <w:rPr>
          <w:sz w:val="28"/>
          <w:szCs w:val="28"/>
        </w:rPr>
      </w:pPr>
      <w:r w:rsidRPr="00A0587F">
        <w:rPr>
          <w:sz w:val="28"/>
          <w:szCs w:val="28"/>
        </w:rPr>
        <w:t xml:space="preserve">На вкладке </w:t>
      </w:r>
      <w:r w:rsidRPr="00A0587F">
        <w:rPr>
          <w:b/>
          <w:sz w:val="28"/>
          <w:szCs w:val="28"/>
        </w:rPr>
        <w:t>Дополнительные</w:t>
      </w:r>
      <w:r w:rsidRPr="00A0587F">
        <w:rPr>
          <w:sz w:val="28"/>
          <w:szCs w:val="28"/>
        </w:rPr>
        <w:t xml:space="preserve"> выбрать необходимый </w:t>
      </w:r>
      <w:r w:rsidRPr="00A0587F">
        <w:rPr>
          <w:b/>
          <w:sz w:val="28"/>
          <w:szCs w:val="28"/>
        </w:rPr>
        <w:t>Шаблон формирования назначения платежа</w:t>
      </w:r>
      <w:r w:rsidRPr="00A0587F">
        <w:rPr>
          <w:sz w:val="28"/>
          <w:szCs w:val="28"/>
        </w:rPr>
        <w:t>. Также, в случае необходимости, можно выбрать заполнение первой и второй подписи, если данные отличаются от данных в лицевом счете.</w:t>
      </w:r>
    </w:p>
    <w:p w14:paraId="3ACDF32F" w14:textId="77777777" w:rsidR="004F7B1F" w:rsidRPr="00A45553" w:rsidRDefault="004F7B1F" w:rsidP="004F7B1F">
      <w:pPr>
        <w:contextualSpacing/>
        <w:rPr>
          <w:sz w:val="28"/>
          <w:szCs w:val="28"/>
        </w:rPr>
      </w:pPr>
      <w:r>
        <w:rPr>
          <w:sz w:val="28"/>
          <w:szCs w:val="28"/>
        </w:rPr>
        <w:t xml:space="preserve">Для корректного формирования документа </w:t>
      </w:r>
      <w:r w:rsidRPr="007D7E85">
        <w:rPr>
          <w:b/>
          <w:sz w:val="28"/>
          <w:szCs w:val="28"/>
        </w:rPr>
        <w:t>Заявка на кассовый расход ф.0531801</w:t>
      </w:r>
      <w:r>
        <w:rPr>
          <w:b/>
          <w:sz w:val="28"/>
          <w:szCs w:val="28"/>
        </w:rPr>
        <w:t xml:space="preserve"> </w:t>
      </w:r>
      <w:r w:rsidRPr="00D36B56">
        <w:rPr>
          <w:sz w:val="28"/>
          <w:szCs w:val="28"/>
        </w:rPr>
        <w:t>дата формирования документа должна входить в</w:t>
      </w:r>
      <w:r>
        <w:rPr>
          <w:b/>
          <w:sz w:val="28"/>
          <w:szCs w:val="28"/>
        </w:rPr>
        <w:t xml:space="preserve"> Период плана СБО. </w:t>
      </w:r>
      <w:r w:rsidRPr="00A0587F">
        <w:rPr>
          <w:sz w:val="28"/>
          <w:szCs w:val="28"/>
        </w:rPr>
        <w:t xml:space="preserve">Данный контрольный можно отключить, установив значение реквизита </w:t>
      </w:r>
      <w:r>
        <w:rPr>
          <w:b/>
          <w:sz w:val="28"/>
          <w:szCs w:val="28"/>
        </w:rPr>
        <w:t xml:space="preserve">Отключить контроль по периодам = </w:t>
      </w:r>
      <w:r w:rsidRPr="00A0587F">
        <w:rPr>
          <w:sz w:val="28"/>
          <w:szCs w:val="28"/>
        </w:rPr>
        <w:t>ИСТИНА</w:t>
      </w:r>
      <w:r>
        <w:rPr>
          <w:b/>
          <w:sz w:val="28"/>
          <w:szCs w:val="28"/>
        </w:rPr>
        <w:t xml:space="preserve">. </w:t>
      </w:r>
      <w:r w:rsidRPr="00A45553">
        <w:rPr>
          <w:sz w:val="28"/>
          <w:szCs w:val="28"/>
        </w:rPr>
        <w:t>При отключении контроля по периодам будет выведено сообщение.</w:t>
      </w:r>
    </w:p>
    <w:p w14:paraId="09F71EA8" w14:textId="77777777" w:rsidR="004F7B1F" w:rsidRDefault="004F7B1F" w:rsidP="004F7B1F">
      <w:pPr>
        <w:ind w:firstLine="0"/>
        <w:contextualSpacing/>
        <w:rPr>
          <w:b/>
          <w:sz w:val="28"/>
          <w:szCs w:val="28"/>
        </w:rPr>
      </w:pPr>
      <w:r>
        <w:rPr>
          <w:noProof/>
          <w:snapToGrid/>
        </w:rPr>
        <w:drawing>
          <wp:inline distT="0" distB="0" distL="0" distR="0" wp14:anchorId="304D44A9" wp14:editId="10191F8A">
            <wp:extent cx="6029960" cy="2294890"/>
            <wp:effectExtent l="0" t="0" r="889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9"/>
                    <a:stretch>
                      <a:fillRect/>
                    </a:stretch>
                  </pic:blipFill>
                  <pic:spPr>
                    <a:xfrm>
                      <a:off x="0" y="0"/>
                      <a:ext cx="6029960" cy="2294890"/>
                    </a:xfrm>
                    <a:prstGeom prst="rect">
                      <a:avLst/>
                    </a:prstGeom>
                  </pic:spPr>
                </pic:pic>
              </a:graphicData>
            </a:graphic>
          </wp:inline>
        </w:drawing>
      </w:r>
    </w:p>
    <w:p w14:paraId="685FB891" w14:textId="2DBBB541" w:rsidR="004F7B1F" w:rsidRDefault="004F7B1F" w:rsidP="004F7B1F">
      <w:pPr>
        <w:pStyle w:val="afff1"/>
        <w:jc w:val="center"/>
      </w:pPr>
      <w:bookmarkStart w:id="2655" w:name="_Toc10542465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542</w:t>
      </w:r>
      <w:r>
        <w:rPr>
          <w:noProof/>
        </w:rPr>
        <w:fldChar w:fldCharType="end"/>
      </w:r>
      <w:r>
        <w:t xml:space="preserve"> - Отключить контроль по периодам</w:t>
      </w:r>
      <w:bookmarkEnd w:id="2655"/>
    </w:p>
    <w:p w14:paraId="3B3892F4" w14:textId="77777777" w:rsidR="004F7B1F" w:rsidRPr="00A45553" w:rsidRDefault="004F7B1F" w:rsidP="004F7B1F">
      <w:pPr>
        <w:contextualSpacing/>
        <w:rPr>
          <w:sz w:val="28"/>
          <w:szCs w:val="28"/>
        </w:rPr>
      </w:pPr>
      <w:r w:rsidRPr="00A45553">
        <w:rPr>
          <w:sz w:val="28"/>
          <w:szCs w:val="28"/>
        </w:rPr>
        <w:t xml:space="preserve">При нажатии на кнопку </w:t>
      </w:r>
      <w:r w:rsidRPr="00A45553">
        <w:rPr>
          <w:b/>
          <w:sz w:val="28"/>
          <w:szCs w:val="28"/>
        </w:rPr>
        <w:t>Да</w:t>
      </w:r>
      <w:r>
        <w:rPr>
          <w:b/>
          <w:sz w:val="28"/>
          <w:szCs w:val="28"/>
        </w:rPr>
        <w:t>,</w:t>
      </w:r>
      <w:r w:rsidRPr="00A45553">
        <w:rPr>
          <w:sz w:val="28"/>
          <w:szCs w:val="28"/>
        </w:rPr>
        <w:t xml:space="preserve"> контроль по периодам отключится</w:t>
      </w:r>
      <w:r>
        <w:rPr>
          <w:sz w:val="28"/>
          <w:szCs w:val="28"/>
        </w:rPr>
        <w:t>,</w:t>
      </w:r>
      <w:r w:rsidRPr="00A45553">
        <w:rPr>
          <w:sz w:val="28"/>
          <w:szCs w:val="28"/>
        </w:rPr>
        <w:t xml:space="preserve"> и на один </w:t>
      </w:r>
      <w:r>
        <w:rPr>
          <w:sz w:val="28"/>
          <w:szCs w:val="28"/>
        </w:rPr>
        <w:t xml:space="preserve">период плана в СБО будет сформирована одна </w:t>
      </w:r>
      <w:r w:rsidRPr="00BC30AA">
        <w:rPr>
          <w:b/>
          <w:sz w:val="28"/>
          <w:szCs w:val="28"/>
        </w:rPr>
        <w:t>ЗКР</w:t>
      </w:r>
      <w:r w:rsidRPr="00A45553">
        <w:rPr>
          <w:sz w:val="28"/>
          <w:szCs w:val="28"/>
        </w:rPr>
        <w:t>.</w:t>
      </w:r>
    </w:p>
    <w:p w14:paraId="046A7349" w14:textId="77777777" w:rsidR="004F7B1F" w:rsidRDefault="004F7B1F" w:rsidP="004F7B1F">
      <w:pPr>
        <w:keepNext/>
        <w:ind w:firstLine="0"/>
      </w:pPr>
      <w:r>
        <w:rPr>
          <w:noProof/>
          <w:snapToGrid/>
        </w:rPr>
        <w:drawing>
          <wp:inline distT="0" distB="0" distL="0" distR="0" wp14:anchorId="55A8F62B" wp14:editId="2EDBA31D">
            <wp:extent cx="6029960" cy="2377440"/>
            <wp:effectExtent l="0" t="0" r="8890" b="381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0"/>
                    <a:stretch>
                      <a:fillRect/>
                    </a:stretch>
                  </pic:blipFill>
                  <pic:spPr>
                    <a:xfrm>
                      <a:off x="0" y="0"/>
                      <a:ext cx="6029960" cy="2377440"/>
                    </a:xfrm>
                    <a:prstGeom prst="rect">
                      <a:avLst/>
                    </a:prstGeom>
                  </pic:spPr>
                </pic:pic>
              </a:graphicData>
            </a:graphic>
          </wp:inline>
        </w:drawing>
      </w:r>
    </w:p>
    <w:p w14:paraId="02D5666E" w14:textId="4D4316A8" w:rsidR="004F7B1F" w:rsidRPr="00EB3F68" w:rsidRDefault="004F7B1F" w:rsidP="004F7B1F">
      <w:pPr>
        <w:pStyle w:val="afff1"/>
        <w:jc w:val="center"/>
      </w:pPr>
      <w:bookmarkStart w:id="2656" w:name="_Toc10542465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543</w:t>
      </w:r>
      <w:r>
        <w:rPr>
          <w:noProof/>
        </w:rPr>
        <w:fldChar w:fldCharType="end"/>
      </w:r>
      <w:r>
        <w:rPr>
          <w:noProof/>
        </w:rPr>
        <w:t xml:space="preserve"> - Пример формирования ЗКР</w:t>
      </w:r>
      <w:bookmarkEnd w:id="2656"/>
    </w:p>
    <w:p w14:paraId="4FC73232" w14:textId="77777777" w:rsidR="004F7B1F" w:rsidRDefault="004F7B1F" w:rsidP="004F7B1F">
      <w:pPr>
        <w:contextualSpacing/>
        <w:rPr>
          <w:sz w:val="28"/>
          <w:szCs w:val="28"/>
        </w:rPr>
      </w:pPr>
      <w:r w:rsidRPr="00A45553">
        <w:rPr>
          <w:sz w:val="28"/>
          <w:szCs w:val="28"/>
        </w:rPr>
        <w:t xml:space="preserve">При нажатии на кнопку </w:t>
      </w:r>
      <w:r w:rsidRPr="00A45553">
        <w:rPr>
          <w:b/>
          <w:sz w:val="28"/>
          <w:szCs w:val="28"/>
        </w:rPr>
        <w:t>Нет</w:t>
      </w:r>
      <w:r w:rsidRPr="00A45553">
        <w:rPr>
          <w:sz w:val="28"/>
          <w:szCs w:val="28"/>
        </w:rPr>
        <w:t xml:space="preserve"> </w:t>
      </w:r>
      <w:r>
        <w:rPr>
          <w:sz w:val="28"/>
          <w:szCs w:val="28"/>
        </w:rPr>
        <w:t>- становится доступно для редактирования</w:t>
      </w:r>
      <w:r w:rsidRPr="00A45553">
        <w:rPr>
          <w:sz w:val="28"/>
          <w:szCs w:val="28"/>
        </w:rPr>
        <w:t xml:space="preserve"> поле </w:t>
      </w:r>
      <w:r w:rsidRPr="00A45553">
        <w:rPr>
          <w:b/>
          <w:sz w:val="28"/>
          <w:szCs w:val="28"/>
        </w:rPr>
        <w:t>Дата ЗКР</w:t>
      </w:r>
      <w:r w:rsidRPr="00A45553">
        <w:rPr>
          <w:sz w:val="28"/>
          <w:szCs w:val="28"/>
        </w:rPr>
        <w:t>.</w:t>
      </w:r>
      <w:r>
        <w:rPr>
          <w:sz w:val="28"/>
          <w:szCs w:val="28"/>
        </w:rPr>
        <w:t xml:space="preserve"> При этом поле </w:t>
      </w:r>
      <w:r w:rsidRPr="00EB3F68">
        <w:rPr>
          <w:b/>
          <w:sz w:val="28"/>
          <w:szCs w:val="28"/>
        </w:rPr>
        <w:t>Дата создания ЗКР</w:t>
      </w:r>
      <w:r>
        <w:rPr>
          <w:sz w:val="28"/>
          <w:szCs w:val="28"/>
        </w:rPr>
        <w:t xml:space="preserve"> становится не доступной для редактирования. Контроль по периодам выполняется на соответствие </w:t>
      </w:r>
      <w:r w:rsidRPr="00EB3F68">
        <w:rPr>
          <w:b/>
          <w:sz w:val="28"/>
          <w:szCs w:val="28"/>
        </w:rPr>
        <w:t>Даты создания ЗКР</w:t>
      </w:r>
      <w:r>
        <w:rPr>
          <w:sz w:val="28"/>
          <w:szCs w:val="28"/>
        </w:rPr>
        <w:t xml:space="preserve"> и </w:t>
      </w:r>
      <w:r w:rsidRPr="00EB3F68">
        <w:rPr>
          <w:b/>
          <w:sz w:val="28"/>
          <w:szCs w:val="28"/>
        </w:rPr>
        <w:t>Периода плана</w:t>
      </w:r>
      <w:r>
        <w:rPr>
          <w:sz w:val="28"/>
          <w:szCs w:val="28"/>
        </w:rPr>
        <w:t xml:space="preserve"> в СБО.</w:t>
      </w:r>
    </w:p>
    <w:p w14:paraId="27DD96C3" w14:textId="77777777" w:rsidR="004F7B1F" w:rsidRPr="00A45553" w:rsidRDefault="004F7B1F" w:rsidP="004F7B1F">
      <w:pPr>
        <w:contextualSpacing/>
        <w:rPr>
          <w:sz w:val="28"/>
          <w:szCs w:val="28"/>
        </w:rPr>
      </w:pPr>
      <w:r>
        <w:rPr>
          <w:sz w:val="28"/>
          <w:szCs w:val="28"/>
        </w:rPr>
        <w:t>В данном случае Предельная дата будет рассчитана от Даты ЗКР.</w:t>
      </w:r>
    </w:p>
    <w:p w14:paraId="7AED8536" w14:textId="77777777" w:rsidR="004F7B1F" w:rsidRDefault="004F7B1F" w:rsidP="004F7B1F">
      <w:pPr>
        <w:ind w:firstLine="0"/>
        <w:contextualSpacing/>
        <w:rPr>
          <w:noProof/>
          <w:sz w:val="28"/>
        </w:rPr>
      </w:pPr>
      <w:r>
        <w:rPr>
          <w:noProof/>
          <w:snapToGrid/>
        </w:rPr>
        <w:drawing>
          <wp:inline distT="0" distB="0" distL="0" distR="0" wp14:anchorId="57CC0290" wp14:editId="3B0D48EE">
            <wp:extent cx="6029960" cy="2364740"/>
            <wp:effectExtent l="0" t="0" r="889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1"/>
                    <a:stretch>
                      <a:fillRect/>
                    </a:stretch>
                  </pic:blipFill>
                  <pic:spPr>
                    <a:xfrm>
                      <a:off x="0" y="0"/>
                      <a:ext cx="6029960" cy="2364740"/>
                    </a:xfrm>
                    <a:prstGeom prst="rect">
                      <a:avLst/>
                    </a:prstGeom>
                  </pic:spPr>
                </pic:pic>
              </a:graphicData>
            </a:graphic>
          </wp:inline>
        </w:drawing>
      </w:r>
    </w:p>
    <w:p w14:paraId="051C68AC" w14:textId="77777777" w:rsidR="004F7B1F" w:rsidRPr="00A45553" w:rsidRDefault="004F7B1F" w:rsidP="004F7B1F">
      <w:pPr>
        <w:ind w:firstLine="0"/>
        <w:contextualSpacing/>
        <w:jc w:val="left"/>
        <w:rPr>
          <w:noProof/>
        </w:rPr>
      </w:pPr>
    </w:p>
    <w:p w14:paraId="2DE8524C" w14:textId="7000E1E4" w:rsidR="004F7B1F" w:rsidRPr="001B6ABF" w:rsidRDefault="004F7B1F" w:rsidP="004F7B1F">
      <w:pPr>
        <w:contextualSpacing/>
        <w:jc w:val="center"/>
        <w:rPr>
          <w:noProof/>
          <w:sz w:val="28"/>
        </w:rPr>
      </w:pPr>
      <w:bookmarkStart w:id="2657" w:name="_Toc40182009"/>
      <w:bookmarkStart w:id="2658" w:name="_Toc105424660"/>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544</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bookmarkEnd w:id="2657"/>
      <w:r>
        <w:rPr>
          <w:color w:val="auto"/>
          <w:sz w:val="28"/>
        </w:rPr>
        <w:t>Контроль по периодам</w:t>
      </w:r>
      <w:bookmarkEnd w:id="2658"/>
    </w:p>
    <w:p w14:paraId="44A9EFD9"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Для формирования ЗКР необходимо нажать на кнопку </w:t>
      </w:r>
      <w:r w:rsidRPr="00EB3F68">
        <w:rPr>
          <w:rFonts w:ascii="Times New Roman" w:hAnsi="Times New Roman" w:cs="Times New Roman"/>
          <w:b/>
          <w:sz w:val="28"/>
          <w:szCs w:val="28"/>
        </w:rPr>
        <w:t>Сформировать ЗКР</w:t>
      </w:r>
      <w:r>
        <w:rPr>
          <w:rFonts w:ascii="Times New Roman" w:hAnsi="Times New Roman" w:cs="Times New Roman"/>
          <w:sz w:val="28"/>
          <w:szCs w:val="28"/>
        </w:rPr>
        <w:t>.</w:t>
      </w:r>
    </w:p>
    <w:p w14:paraId="46632130" w14:textId="77777777" w:rsidR="004F7B1F" w:rsidRDefault="004F7B1F" w:rsidP="004F7B1F">
      <w:pPr>
        <w:keepNext/>
        <w:ind w:firstLine="0"/>
      </w:pPr>
      <w:r>
        <w:rPr>
          <w:noProof/>
          <w:snapToGrid/>
        </w:rPr>
        <w:drawing>
          <wp:inline distT="0" distB="0" distL="0" distR="0" wp14:anchorId="2089EF92" wp14:editId="07B3B18C">
            <wp:extent cx="6029960" cy="3142615"/>
            <wp:effectExtent l="0" t="0" r="8890" b="635"/>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2"/>
                    <a:stretch>
                      <a:fillRect/>
                    </a:stretch>
                  </pic:blipFill>
                  <pic:spPr>
                    <a:xfrm>
                      <a:off x="0" y="0"/>
                      <a:ext cx="6029960" cy="3142615"/>
                    </a:xfrm>
                    <a:prstGeom prst="rect">
                      <a:avLst/>
                    </a:prstGeom>
                  </pic:spPr>
                </pic:pic>
              </a:graphicData>
            </a:graphic>
          </wp:inline>
        </w:drawing>
      </w:r>
    </w:p>
    <w:p w14:paraId="63FD019B" w14:textId="3B015C15" w:rsidR="004F7B1F" w:rsidRPr="00EB3F68" w:rsidRDefault="004F7B1F" w:rsidP="004F7B1F">
      <w:pPr>
        <w:pStyle w:val="afff1"/>
        <w:jc w:val="center"/>
        <w:rPr>
          <w:szCs w:val="28"/>
        </w:rPr>
      </w:pPr>
      <w:bookmarkStart w:id="2659" w:name="_Toc10542466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545</w:t>
      </w:r>
      <w:r>
        <w:rPr>
          <w:noProof/>
        </w:rPr>
        <w:fldChar w:fldCharType="end"/>
      </w:r>
      <w:r>
        <w:t xml:space="preserve"> - Сформировать ЗКР</w:t>
      </w:r>
      <w:bookmarkEnd w:id="2659"/>
    </w:p>
    <w:p w14:paraId="7C3388F9" w14:textId="77777777" w:rsidR="004F7B1F" w:rsidRPr="00D36B56" w:rsidRDefault="004F7B1F" w:rsidP="004F7B1F">
      <w:pPr>
        <w:pStyle w:val="afffff4"/>
        <w:spacing w:line="240" w:lineRule="auto"/>
        <w:ind w:left="0"/>
        <w:jc w:val="both"/>
        <w:rPr>
          <w:rFonts w:ascii="Times New Roman" w:hAnsi="Times New Roman" w:cs="Times New Roman"/>
          <w:b/>
          <w:sz w:val="28"/>
          <w:szCs w:val="28"/>
        </w:rPr>
      </w:pPr>
      <w:r w:rsidRPr="00D36B56">
        <w:rPr>
          <w:rFonts w:ascii="Times New Roman" w:hAnsi="Times New Roman" w:cs="Times New Roman"/>
          <w:sz w:val="28"/>
          <w:szCs w:val="28"/>
        </w:rPr>
        <w:t xml:space="preserve">Результат формирования будет автоматически отображен на закладке </w:t>
      </w:r>
      <w:r w:rsidRPr="00D36B56">
        <w:rPr>
          <w:rFonts w:ascii="Times New Roman" w:hAnsi="Times New Roman" w:cs="Times New Roman"/>
          <w:b/>
          <w:sz w:val="28"/>
          <w:szCs w:val="28"/>
        </w:rPr>
        <w:t>Заявка на кассовый расход.</w:t>
      </w:r>
    </w:p>
    <w:p w14:paraId="601AA759" w14:textId="77777777" w:rsidR="004F7B1F" w:rsidRDefault="004F7B1F" w:rsidP="004F7B1F">
      <w:pPr>
        <w:contextualSpacing/>
        <w:rPr>
          <w:sz w:val="28"/>
          <w:szCs w:val="28"/>
        </w:rPr>
      </w:pPr>
      <w:r w:rsidRPr="00D36B56">
        <w:rPr>
          <w:sz w:val="28"/>
          <w:szCs w:val="28"/>
        </w:rPr>
        <w:t xml:space="preserve">При формировании документа </w:t>
      </w:r>
      <w:r w:rsidRPr="00D36B56">
        <w:rPr>
          <w:color w:val="auto"/>
          <w:sz w:val="28"/>
        </w:rPr>
        <w:t>Заявка на кассовый расход (ф.0531801)</w:t>
      </w:r>
      <w:r w:rsidRPr="00D36B56">
        <w:rPr>
          <w:b/>
          <w:sz w:val="28"/>
        </w:rPr>
        <w:t xml:space="preserve"> </w:t>
      </w:r>
      <w:r w:rsidRPr="00D36B56">
        <w:rPr>
          <w:sz w:val="28"/>
          <w:szCs w:val="28"/>
        </w:rPr>
        <w:t xml:space="preserve">будет создана </w:t>
      </w:r>
      <w:r w:rsidRPr="00D36B56">
        <w:rPr>
          <w:b/>
          <w:sz w:val="28"/>
          <w:szCs w:val="28"/>
        </w:rPr>
        <w:t>Задача пользователю</w:t>
      </w:r>
      <w:r w:rsidRPr="00D36B56">
        <w:rPr>
          <w:sz w:val="28"/>
          <w:szCs w:val="28"/>
        </w:rPr>
        <w:t xml:space="preserve"> на</w:t>
      </w:r>
      <w:r w:rsidRPr="00D36B56">
        <w:rPr>
          <w:b/>
          <w:sz w:val="28"/>
          <w:szCs w:val="28"/>
        </w:rPr>
        <w:t xml:space="preserve"> Начальной странице</w:t>
      </w:r>
      <w:r w:rsidRPr="00D36B56">
        <w:rPr>
          <w:sz w:val="28"/>
          <w:szCs w:val="28"/>
        </w:rPr>
        <w:t>.</w:t>
      </w:r>
    </w:p>
    <w:p w14:paraId="7992FAF0" w14:textId="4698055B"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16B1C1D3" w14:textId="77777777" w:rsidR="004F7B1F" w:rsidRPr="00D36B56" w:rsidRDefault="004F7B1F" w:rsidP="004F7B1F">
      <w:pPr>
        <w:rPr>
          <w:sz w:val="28"/>
          <w:szCs w:val="28"/>
        </w:rPr>
      </w:pPr>
      <w:r w:rsidRPr="00D36B56">
        <w:rPr>
          <w:sz w:val="28"/>
          <w:szCs w:val="28"/>
        </w:rPr>
        <w:t xml:space="preserve">Пользователю необходимо принять задачу к исполнению, нажав </w:t>
      </w:r>
      <w:r w:rsidRPr="00D36B56">
        <w:rPr>
          <w:b/>
          <w:sz w:val="28"/>
          <w:szCs w:val="28"/>
        </w:rPr>
        <w:t>Принять задачу к исполнению</w:t>
      </w:r>
      <w:r w:rsidRPr="00D36B56">
        <w:rPr>
          <w:sz w:val="28"/>
          <w:szCs w:val="28"/>
        </w:rPr>
        <w:t xml:space="preserve">, и отработать открывшийся документ </w:t>
      </w:r>
      <w:r w:rsidRPr="00D36B56">
        <w:rPr>
          <w:b/>
          <w:sz w:val="28"/>
          <w:szCs w:val="28"/>
        </w:rPr>
        <w:t xml:space="preserve">Заявка на кассовый расход (ф.0531801) </w:t>
      </w:r>
      <w:r w:rsidRPr="00D36B56">
        <w:rPr>
          <w:sz w:val="28"/>
          <w:szCs w:val="28"/>
        </w:rPr>
        <w:t>в соответствии с шаблоном процесса документа</w:t>
      </w:r>
      <w:r>
        <w:rPr>
          <w:sz w:val="28"/>
          <w:szCs w:val="28"/>
        </w:rPr>
        <w:t>.</w:t>
      </w:r>
    </w:p>
    <w:p w14:paraId="3C658036" w14:textId="77777777" w:rsidR="004F7B1F" w:rsidRPr="00BD173E" w:rsidRDefault="004F7B1F" w:rsidP="004F7B1F">
      <w:pPr>
        <w:pStyle w:val="40"/>
      </w:pPr>
      <w:r>
        <w:t>Документ «</w:t>
      </w:r>
      <w:r w:rsidRPr="001B6ABF">
        <w:t>Бухгалтерская</w:t>
      </w:r>
      <w:r w:rsidRPr="00187DE1">
        <w:rPr>
          <w:b/>
        </w:rPr>
        <w:t xml:space="preserve"> </w:t>
      </w:r>
      <w:r w:rsidRPr="001B6ABF">
        <w:t>справка ф.0504833 (Поступление услуг, работ)</w:t>
      </w:r>
      <w:r>
        <w:t>»</w:t>
      </w:r>
    </w:p>
    <w:p w14:paraId="1CF4792D" w14:textId="77777777" w:rsidR="004F7B1F" w:rsidRDefault="004F7B1F" w:rsidP="004F7B1F">
      <w:pPr>
        <w:contextualSpacing/>
        <w:rPr>
          <w:sz w:val="28"/>
          <w:szCs w:val="28"/>
        </w:rPr>
      </w:pPr>
      <w:r>
        <w:rPr>
          <w:sz w:val="28"/>
          <w:szCs w:val="28"/>
        </w:rPr>
        <w:t xml:space="preserve">На основании данных документа </w:t>
      </w:r>
      <w:r w:rsidRPr="00590770">
        <w:rPr>
          <w:b/>
          <w:sz w:val="28"/>
        </w:rPr>
        <w:t xml:space="preserve">Сведения о </w:t>
      </w:r>
      <w:r>
        <w:rPr>
          <w:b/>
          <w:sz w:val="28"/>
        </w:rPr>
        <w:t>бюджетном</w:t>
      </w:r>
      <w:r w:rsidRPr="00590770">
        <w:rPr>
          <w:b/>
          <w:sz w:val="28"/>
        </w:rPr>
        <w:t xml:space="preserve"> обязательстве ф.0506102</w:t>
      </w:r>
      <w:r w:rsidRPr="00187DE1">
        <w:rPr>
          <w:b/>
          <w:sz w:val="28"/>
          <w:szCs w:val="28"/>
        </w:rPr>
        <w:t xml:space="preserve"> </w:t>
      </w:r>
      <w:r>
        <w:rPr>
          <w:sz w:val="28"/>
          <w:szCs w:val="28"/>
        </w:rPr>
        <w:t>пользователем производится автоматизированное формирование документа</w:t>
      </w:r>
      <w:r w:rsidRPr="00757C2B">
        <w:rPr>
          <w:sz w:val="28"/>
          <w:szCs w:val="28"/>
        </w:rPr>
        <w:t xml:space="preserve"> </w:t>
      </w:r>
      <w:r w:rsidRPr="00360936">
        <w:rPr>
          <w:b/>
          <w:sz w:val="28"/>
        </w:rPr>
        <w:t>Бухгалтерская справка ф.0504833 (Поступление услуг, работ)</w:t>
      </w:r>
      <w:r>
        <w:rPr>
          <w:b/>
          <w:sz w:val="28"/>
        </w:rPr>
        <w:t>.</w:t>
      </w:r>
    </w:p>
    <w:p w14:paraId="69D979DA" w14:textId="77777777" w:rsidR="004F7B1F" w:rsidRDefault="004F7B1F" w:rsidP="004F7B1F">
      <w:pPr>
        <w:contextualSpacing/>
        <w:rPr>
          <w:sz w:val="28"/>
          <w:szCs w:val="28"/>
        </w:rPr>
      </w:pPr>
      <w:r>
        <w:rPr>
          <w:sz w:val="28"/>
          <w:szCs w:val="28"/>
        </w:rPr>
        <w:t xml:space="preserve">Необходимо отметить </w:t>
      </w:r>
      <w:r w:rsidRPr="000B6118">
        <w:rPr>
          <w:b/>
          <w:sz w:val="28"/>
          <w:szCs w:val="28"/>
        </w:rPr>
        <w:t>Флагом</w:t>
      </w:r>
      <w:r>
        <w:rPr>
          <w:sz w:val="28"/>
          <w:szCs w:val="28"/>
        </w:rPr>
        <w:t xml:space="preserve"> нужное СБО в списке документов на закладке </w:t>
      </w:r>
      <w:r w:rsidRPr="00E6795D">
        <w:rPr>
          <w:b/>
          <w:sz w:val="28"/>
          <w:szCs w:val="28"/>
        </w:rPr>
        <w:t xml:space="preserve">Сведения о </w:t>
      </w:r>
      <w:r>
        <w:rPr>
          <w:b/>
          <w:sz w:val="28"/>
          <w:szCs w:val="28"/>
        </w:rPr>
        <w:t>бюджетном</w:t>
      </w:r>
      <w:r w:rsidRPr="00E6795D">
        <w:rPr>
          <w:b/>
          <w:sz w:val="28"/>
          <w:szCs w:val="28"/>
        </w:rPr>
        <w:t xml:space="preserve"> обязательстве</w:t>
      </w:r>
      <w:r>
        <w:rPr>
          <w:b/>
          <w:sz w:val="28"/>
          <w:szCs w:val="28"/>
        </w:rPr>
        <w:t xml:space="preserve">. </w:t>
      </w:r>
      <w:r>
        <w:rPr>
          <w:sz w:val="28"/>
          <w:szCs w:val="28"/>
        </w:rPr>
        <w:t xml:space="preserve">Перейти на закладку </w:t>
      </w:r>
      <w:r w:rsidRPr="00291716">
        <w:rPr>
          <w:b/>
          <w:noProof/>
          <w:sz w:val="28"/>
        </w:rPr>
        <w:t>Начисление сумм субсидий</w:t>
      </w:r>
      <w:r>
        <w:rPr>
          <w:sz w:val="28"/>
          <w:szCs w:val="28"/>
        </w:rPr>
        <w:t>.</w:t>
      </w:r>
    </w:p>
    <w:p w14:paraId="57249D79" w14:textId="77777777" w:rsidR="004F7B1F" w:rsidRDefault="004F7B1F" w:rsidP="004F7B1F">
      <w:pPr>
        <w:ind w:firstLine="0"/>
        <w:jc w:val="left"/>
        <w:rPr>
          <w:sz w:val="28"/>
          <w:szCs w:val="28"/>
        </w:rPr>
      </w:pPr>
      <w:r>
        <w:rPr>
          <w:sz w:val="28"/>
          <w:szCs w:val="28"/>
        </w:rPr>
        <w:br w:type="page"/>
      </w:r>
    </w:p>
    <w:p w14:paraId="32BA1FC5" w14:textId="77777777" w:rsidR="004F7B1F" w:rsidRDefault="004F7B1F" w:rsidP="004F7B1F">
      <w:pPr>
        <w:ind w:firstLine="0"/>
        <w:contextualSpacing/>
        <w:rPr>
          <w:color w:val="auto"/>
          <w:sz w:val="28"/>
        </w:rPr>
      </w:pPr>
      <w:r>
        <w:rPr>
          <w:noProof/>
          <w:snapToGrid/>
        </w:rPr>
        <w:drawing>
          <wp:inline distT="0" distB="0" distL="0" distR="0" wp14:anchorId="4E678218" wp14:editId="13AF0E98">
            <wp:extent cx="6029960" cy="1450340"/>
            <wp:effectExtent l="0" t="0" r="889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3"/>
                    <a:stretch>
                      <a:fillRect/>
                    </a:stretch>
                  </pic:blipFill>
                  <pic:spPr>
                    <a:xfrm>
                      <a:off x="0" y="0"/>
                      <a:ext cx="6029960" cy="1450340"/>
                    </a:xfrm>
                    <a:prstGeom prst="rect">
                      <a:avLst/>
                    </a:prstGeom>
                  </pic:spPr>
                </pic:pic>
              </a:graphicData>
            </a:graphic>
          </wp:inline>
        </w:drawing>
      </w:r>
      <w:r>
        <w:rPr>
          <w:color w:val="auto"/>
          <w:sz w:val="28"/>
        </w:rPr>
        <w:t xml:space="preserve"> </w:t>
      </w:r>
    </w:p>
    <w:p w14:paraId="2961A93A" w14:textId="12BADF41" w:rsidR="004F7B1F" w:rsidRDefault="004F7B1F" w:rsidP="004F7B1F">
      <w:pPr>
        <w:ind w:firstLine="284"/>
        <w:contextualSpacing/>
        <w:jc w:val="center"/>
        <w:rPr>
          <w:color w:val="auto"/>
          <w:sz w:val="28"/>
        </w:rPr>
      </w:pPr>
      <w:bookmarkStart w:id="2660" w:name="_Toc40182010"/>
      <w:bookmarkStart w:id="2661" w:name="_Toc105424662"/>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546</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Установить флаг</w:t>
      </w:r>
      <w:bookmarkEnd w:id="2660"/>
      <w:bookmarkEnd w:id="2661"/>
    </w:p>
    <w:p w14:paraId="22A5D5B0" w14:textId="77777777" w:rsidR="004F7B1F" w:rsidRDefault="004F7B1F" w:rsidP="004F7B1F">
      <w:pPr>
        <w:contextualSpacing/>
        <w:rPr>
          <w:b/>
          <w:sz w:val="28"/>
        </w:rPr>
      </w:pPr>
      <w:r>
        <w:rPr>
          <w:sz w:val="28"/>
          <w:szCs w:val="28"/>
        </w:rPr>
        <w:t xml:space="preserve">Перейти на закладку </w:t>
      </w:r>
      <w:r w:rsidRPr="00291716">
        <w:rPr>
          <w:b/>
          <w:noProof/>
          <w:sz w:val="28"/>
        </w:rPr>
        <w:t>Начисление сумм субсидий</w:t>
      </w:r>
      <w:r>
        <w:rPr>
          <w:sz w:val="28"/>
          <w:szCs w:val="28"/>
        </w:rPr>
        <w:t xml:space="preserve">. Установить </w:t>
      </w:r>
      <w:r w:rsidRPr="00655C1B">
        <w:rPr>
          <w:b/>
          <w:sz w:val="28"/>
          <w:szCs w:val="28"/>
        </w:rPr>
        <w:t xml:space="preserve">Дату создания </w:t>
      </w:r>
      <w:r>
        <w:rPr>
          <w:b/>
          <w:sz w:val="28"/>
          <w:szCs w:val="28"/>
        </w:rPr>
        <w:t>начисления</w:t>
      </w:r>
      <w:r>
        <w:rPr>
          <w:sz w:val="28"/>
          <w:szCs w:val="28"/>
        </w:rPr>
        <w:t>, заполнить параметры создания документа</w:t>
      </w:r>
      <w:r w:rsidRPr="00360936">
        <w:rPr>
          <w:b/>
          <w:sz w:val="32"/>
          <w:szCs w:val="28"/>
        </w:rPr>
        <w:t xml:space="preserve"> </w:t>
      </w:r>
      <w:r w:rsidRPr="00360936">
        <w:rPr>
          <w:b/>
          <w:sz w:val="28"/>
        </w:rPr>
        <w:t>Бухгалтерская справка ф.0504833 (Поступление услуг, работ)</w:t>
      </w:r>
      <w:r>
        <w:rPr>
          <w:b/>
          <w:sz w:val="28"/>
        </w:rPr>
        <w:t xml:space="preserve">. </w:t>
      </w:r>
    </w:p>
    <w:p w14:paraId="4F037C94" w14:textId="77777777" w:rsidR="004F7B1F" w:rsidRDefault="004F7B1F" w:rsidP="004F7B1F">
      <w:pPr>
        <w:ind w:firstLine="284"/>
        <w:contextualSpacing/>
        <w:jc w:val="center"/>
        <w:rPr>
          <w:b/>
          <w:sz w:val="28"/>
        </w:rPr>
      </w:pPr>
      <w:r>
        <w:rPr>
          <w:noProof/>
          <w:snapToGrid/>
        </w:rPr>
        <w:drawing>
          <wp:inline distT="0" distB="0" distL="0" distR="0" wp14:anchorId="5B0A0751" wp14:editId="3DCFA2AE">
            <wp:extent cx="6029960" cy="1948180"/>
            <wp:effectExtent l="0" t="0" r="889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4"/>
                    <a:stretch>
                      <a:fillRect/>
                    </a:stretch>
                  </pic:blipFill>
                  <pic:spPr>
                    <a:xfrm>
                      <a:off x="0" y="0"/>
                      <a:ext cx="6029960" cy="1948180"/>
                    </a:xfrm>
                    <a:prstGeom prst="rect">
                      <a:avLst/>
                    </a:prstGeom>
                  </pic:spPr>
                </pic:pic>
              </a:graphicData>
            </a:graphic>
          </wp:inline>
        </w:drawing>
      </w:r>
    </w:p>
    <w:p w14:paraId="53CF2A15" w14:textId="22171A0B" w:rsidR="004F7B1F" w:rsidRDefault="004F7B1F" w:rsidP="004F7B1F">
      <w:pPr>
        <w:contextualSpacing/>
        <w:jc w:val="center"/>
        <w:rPr>
          <w:noProof/>
        </w:rPr>
      </w:pPr>
      <w:bookmarkStart w:id="2662" w:name="_Toc40182011"/>
      <w:bookmarkStart w:id="2663" w:name="_Toc105424663"/>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547</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 xml:space="preserve">Настройки </w:t>
      </w:r>
      <w:bookmarkEnd w:id="2662"/>
      <w:r>
        <w:rPr>
          <w:color w:val="auto"/>
          <w:sz w:val="28"/>
        </w:rPr>
        <w:t>формирования документа</w:t>
      </w:r>
      <w:bookmarkEnd w:id="2663"/>
    </w:p>
    <w:p w14:paraId="4D8E4C2F" w14:textId="77777777" w:rsidR="004F7B1F" w:rsidRDefault="004F7B1F" w:rsidP="004F7B1F">
      <w:pPr>
        <w:contextualSpacing/>
        <w:rPr>
          <w:sz w:val="28"/>
          <w:szCs w:val="28"/>
        </w:rPr>
      </w:pPr>
      <w:r>
        <w:rPr>
          <w:sz w:val="28"/>
          <w:szCs w:val="28"/>
        </w:rPr>
        <w:t xml:space="preserve">Для корректного формирования документа </w:t>
      </w:r>
      <w:r w:rsidRPr="007D7E85">
        <w:rPr>
          <w:b/>
          <w:sz w:val="28"/>
          <w:szCs w:val="28"/>
        </w:rPr>
        <w:t>Бухгалтерская справка ф.0504833 (Поступление услуг, работ)</w:t>
      </w:r>
      <w:r>
        <w:rPr>
          <w:b/>
          <w:sz w:val="28"/>
          <w:szCs w:val="28"/>
        </w:rPr>
        <w:t xml:space="preserve"> </w:t>
      </w:r>
      <w:r w:rsidRPr="00D36B56">
        <w:rPr>
          <w:sz w:val="28"/>
          <w:szCs w:val="28"/>
        </w:rPr>
        <w:t>дата формирования документа должна входить в</w:t>
      </w:r>
      <w:r>
        <w:rPr>
          <w:b/>
          <w:sz w:val="28"/>
          <w:szCs w:val="28"/>
        </w:rPr>
        <w:t xml:space="preserve"> Период плана СБО.</w:t>
      </w:r>
    </w:p>
    <w:p w14:paraId="670D77C5" w14:textId="77777777" w:rsidR="004F7B1F" w:rsidRDefault="004F7B1F" w:rsidP="004F7B1F">
      <w:pPr>
        <w:contextualSpacing/>
        <w:rPr>
          <w:b/>
          <w:noProof/>
          <w:sz w:val="28"/>
        </w:rPr>
      </w:pPr>
      <w:r>
        <w:rPr>
          <w:noProof/>
          <w:sz w:val="28"/>
        </w:rPr>
        <w:t>П</w:t>
      </w:r>
      <w:r w:rsidRPr="001B6ABF">
        <w:rPr>
          <w:noProof/>
          <w:sz w:val="28"/>
        </w:rPr>
        <w:t xml:space="preserve">осле </w:t>
      </w:r>
      <w:r>
        <w:rPr>
          <w:noProof/>
          <w:sz w:val="28"/>
        </w:rPr>
        <w:t xml:space="preserve">этого нажать кнопку </w:t>
      </w:r>
      <w:r w:rsidRPr="001B6ABF">
        <w:rPr>
          <w:b/>
          <w:noProof/>
          <w:sz w:val="28"/>
        </w:rPr>
        <w:t>Сформировать</w:t>
      </w:r>
      <w:r>
        <w:rPr>
          <w:b/>
          <w:noProof/>
          <w:sz w:val="28"/>
        </w:rPr>
        <w:t xml:space="preserve"> Поступление услуг, работ</w:t>
      </w:r>
      <w:r w:rsidRPr="001B6ABF">
        <w:rPr>
          <w:b/>
          <w:noProof/>
          <w:sz w:val="28"/>
        </w:rPr>
        <w:t>.</w:t>
      </w:r>
    </w:p>
    <w:p w14:paraId="0AB8B276" w14:textId="77777777" w:rsidR="004F7B1F" w:rsidRDefault="004F7B1F" w:rsidP="004F7B1F">
      <w:pPr>
        <w:ind w:firstLine="0"/>
        <w:jc w:val="left"/>
        <w:rPr>
          <w:b/>
          <w:noProof/>
          <w:sz w:val="28"/>
        </w:rPr>
      </w:pPr>
      <w:r>
        <w:rPr>
          <w:b/>
          <w:noProof/>
          <w:sz w:val="28"/>
        </w:rPr>
        <w:br w:type="page"/>
      </w:r>
    </w:p>
    <w:p w14:paraId="6AA30FF0" w14:textId="77777777" w:rsidR="004F7B1F" w:rsidRDefault="004F7B1F" w:rsidP="004F7B1F">
      <w:pPr>
        <w:ind w:firstLine="0"/>
        <w:contextualSpacing/>
        <w:jc w:val="center"/>
        <w:rPr>
          <w:color w:val="auto"/>
          <w:sz w:val="28"/>
        </w:rPr>
      </w:pPr>
      <w:bookmarkStart w:id="2664" w:name="_Toc40182012"/>
      <w:r>
        <w:rPr>
          <w:noProof/>
          <w:snapToGrid/>
        </w:rPr>
        <w:drawing>
          <wp:inline distT="0" distB="0" distL="0" distR="0" wp14:anchorId="447B6219" wp14:editId="61A0AF4C">
            <wp:extent cx="6029960" cy="3126105"/>
            <wp:effectExtent l="0" t="0" r="889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5"/>
                    <a:stretch>
                      <a:fillRect/>
                    </a:stretch>
                  </pic:blipFill>
                  <pic:spPr>
                    <a:xfrm>
                      <a:off x="0" y="0"/>
                      <a:ext cx="6029960" cy="3126105"/>
                    </a:xfrm>
                    <a:prstGeom prst="rect">
                      <a:avLst/>
                    </a:prstGeom>
                  </pic:spPr>
                </pic:pic>
              </a:graphicData>
            </a:graphic>
          </wp:inline>
        </w:drawing>
      </w:r>
    </w:p>
    <w:p w14:paraId="0CA75770" w14:textId="4FD1936A" w:rsidR="004F7B1F" w:rsidRDefault="004F7B1F" w:rsidP="004F7B1F">
      <w:pPr>
        <w:contextualSpacing/>
        <w:jc w:val="center"/>
        <w:rPr>
          <w:noProof/>
        </w:rPr>
      </w:pPr>
      <w:bookmarkStart w:id="2665" w:name="_Toc105424664"/>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548</w:t>
      </w:r>
      <w:r>
        <w:rPr>
          <w:color w:val="auto"/>
          <w:sz w:val="28"/>
        </w:rPr>
        <w:fldChar w:fldCharType="end"/>
      </w:r>
      <w:r w:rsidRPr="00BE7C00">
        <w:rPr>
          <w:color w:val="auto"/>
          <w:sz w:val="28"/>
        </w:rPr>
        <w:t xml:space="preserve"> </w:t>
      </w:r>
      <w:r>
        <w:rPr>
          <w:color w:val="auto"/>
          <w:sz w:val="28"/>
        </w:rPr>
        <w:t xml:space="preserve">- </w:t>
      </w:r>
      <w:r w:rsidRPr="00C5374E">
        <w:rPr>
          <w:color w:val="auto"/>
          <w:sz w:val="28"/>
        </w:rPr>
        <w:t>Бухгалтерская справка ф.0504833 (Поступление услуг, работ)</w:t>
      </w:r>
      <w:bookmarkEnd w:id="2664"/>
      <w:bookmarkEnd w:id="2665"/>
    </w:p>
    <w:p w14:paraId="0AD210B9" w14:textId="77777777" w:rsidR="004F7B1F" w:rsidRPr="00966FAA" w:rsidRDefault="004F7B1F" w:rsidP="004F7B1F">
      <w:pPr>
        <w:pStyle w:val="afffff4"/>
        <w:spacing w:line="240" w:lineRule="auto"/>
        <w:ind w:left="0"/>
        <w:jc w:val="both"/>
        <w:rPr>
          <w:rFonts w:ascii="Times New Roman" w:hAnsi="Times New Roman" w:cs="Times New Roman"/>
          <w:b/>
          <w:sz w:val="28"/>
          <w:szCs w:val="28"/>
        </w:rPr>
      </w:pPr>
      <w:r w:rsidRPr="00966FAA">
        <w:rPr>
          <w:rFonts w:ascii="Times New Roman" w:hAnsi="Times New Roman" w:cs="Times New Roman"/>
          <w:sz w:val="28"/>
          <w:szCs w:val="28"/>
        </w:rPr>
        <w:t xml:space="preserve">Результат формирования будет автоматически отображен на закладке </w:t>
      </w:r>
      <w:r w:rsidRPr="00966FAA">
        <w:rPr>
          <w:rFonts w:ascii="Times New Roman" w:hAnsi="Times New Roman" w:cs="Times New Roman"/>
          <w:b/>
          <w:noProof/>
          <w:sz w:val="28"/>
        </w:rPr>
        <w:t>Начисление сумм субсидий</w:t>
      </w:r>
      <w:r w:rsidRPr="00966FAA">
        <w:rPr>
          <w:rFonts w:ascii="Times New Roman" w:hAnsi="Times New Roman" w:cs="Times New Roman"/>
          <w:b/>
          <w:sz w:val="28"/>
          <w:szCs w:val="28"/>
        </w:rPr>
        <w:t>.</w:t>
      </w:r>
    </w:p>
    <w:p w14:paraId="37D8430D" w14:textId="77777777" w:rsidR="004F7B1F" w:rsidRDefault="004F7B1F" w:rsidP="004F7B1F">
      <w:pPr>
        <w:contextualSpacing/>
        <w:rPr>
          <w:sz w:val="28"/>
          <w:szCs w:val="28"/>
        </w:rPr>
      </w:pPr>
      <w:r w:rsidRPr="00966FAA">
        <w:rPr>
          <w:sz w:val="28"/>
          <w:szCs w:val="28"/>
        </w:rPr>
        <w:t xml:space="preserve">При формировании документа </w:t>
      </w:r>
      <w:r w:rsidRPr="00966FAA">
        <w:rPr>
          <w:b/>
          <w:sz w:val="28"/>
        </w:rPr>
        <w:t xml:space="preserve">Бухгалтерская справка ф.0504833 (Поступление услуг, работ) </w:t>
      </w:r>
      <w:r w:rsidRPr="00966FAA">
        <w:rPr>
          <w:sz w:val="28"/>
          <w:szCs w:val="28"/>
        </w:rPr>
        <w:t xml:space="preserve">будет создана </w:t>
      </w:r>
      <w:r w:rsidRPr="00966FAA">
        <w:rPr>
          <w:b/>
          <w:sz w:val="28"/>
          <w:szCs w:val="28"/>
        </w:rPr>
        <w:t>Задача пользователю</w:t>
      </w:r>
      <w:r w:rsidRPr="00966FAA">
        <w:rPr>
          <w:sz w:val="28"/>
          <w:szCs w:val="28"/>
        </w:rPr>
        <w:t xml:space="preserve"> на</w:t>
      </w:r>
      <w:r w:rsidRPr="00966FAA">
        <w:rPr>
          <w:b/>
          <w:sz w:val="28"/>
          <w:szCs w:val="28"/>
        </w:rPr>
        <w:t xml:space="preserve"> Начальной странице</w:t>
      </w:r>
      <w:r w:rsidRPr="00966FAA">
        <w:rPr>
          <w:sz w:val="28"/>
          <w:szCs w:val="28"/>
        </w:rPr>
        <w:t xml:space="preserve">. </w:t>
      </w:r>
    </w:p>
    <w:p w14:paraId="7E912C40" w14:textId="4B4F15F3"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25B8DFC" w14:textId="77777777" w:rsidR="004F7B1F" w:rsidRPr="00966FAA" w:rsidRDefault="004F7B1F" w:rsidP="004F7B1F">
      <w:pPr>
        <w:contextualSpacing/>
        <w:rPr>
          <w:sz w:val="28"/>
          <w:szCs w:val="28"/>
        </w:rPr>
      </w:pPr>
      <w:r w:rsidRPr="00966FAA">
        <w:rPr>
          <w:sz w:val="28"/>
          <w:szCs w:val="28"/>
        </w:rPr>
        <w:t xml:space="preserve">Далее пользователю необходимо обработать документ </w:t>
      </w:r>
      <w:r w:rsidRPr="00966FAA">
        <w:rPr>
          <w:b/>
          <w:sz w:val="28"/>
        </w:rPr>
        <w:t>Бухгалтерская справка ф.0504833 (Поступление услуг, работ)</w:t>
      </w:r>
      <w:r w:rsidRPr="00966FAA">
        <w:rPr>
          <w:sz w:val="28"/>
          <w:szCs w:val="28"/>
        </w:rPr>
        <w:t xml:space="preserve"> в соответствии с шаблоном процесса документа.</w:t>
      </w:r>
    </w:p>
    <w:p w14:paraId="2D62C468" w14:textId="77777777" w:rsidR="004F7B1F" w:rsidRPr="00966FAA" w:rsidRDefault="004F7B1F" w:rsidP="004F7B1F">
      <w:pPr>
        <w:contextualSpacing/>
        <w:rPr>
          <w:sz w:val="28"/>
          <w:szCs w:val="28"/>
        </w:rPr>
      </w:pPr>
      <w:r w:rsidRPr="00966FAA">
        <w:rPr>
          <w:sz w:val="28"/>
          <w:szCs w:val="28"/>
        </w:rPr>
        <w:t xml:space="preserve">Процесс формирования документов необходимо завершить по кнопке </w:t>
      </w:r>
      <w:r w:rsidRPr="00966FAA">
        <w:rPr>
          <w:b/>
          <w:sz w:val="28"/>
          <w:szCs w:val="28"/>
        </w:rPr>
        <w:t>Завершить процесс</w:t>
      </w:r>
      <w:r w:rsidRPr="00966FAA">
        <w:rPr>
          <w:sz w:val="28"/>
          <w:szCs w:val="28"/>
        </w:rPr>
        <w:t>.</w:t>
      </w:r>
    </w:p>
    <w:p w14:paraId="411584AD" w14:textId="77777777" w:rsidR="004F7B1F" w:rsidRDefault="004F7B1F" w:rsidP="004F7B1F">
      <w:pPr>
        <w:pStyle w:val="3"/>
      </w:pPr>
      <w:bookmarkStart w:id="2666" w:name="_Toc31637885"/>
      <w:bookmarkStart w:id="2667" w:name="_Toc37035309"/>
      <w:bookmarkStart w:id="2668" w:name="_Toc62474717"/>
      <w:bookmarkStart w:id="2669" w:name="_Toc97138883"/>
      <w:bookmarkStart w:id="2670" w:name="_Toc101440107"/>
      <w:bookmarkStart w:id="2671" w:name="_Toc105425198"/>
      <w:bookmarkStart w:id="2672" w:name="_Toc105426301"/>
      <w:bookmarkStart w:id="2673" w:name="_Toc107229448"/>
      <w:r w:rsidRPr="00D73273">
        <w:t xml:space="preserve">Автоматизированное массовое создание </w:t>
      </w:r>
      <w:r>
        <w:t>документ</w:t>
      </w:r>
      <w:r w:rsidRPr="00D73273">
        <w:t>а «Реестр перечислений»</w:t>
      </w:r>
      <w:bookmarkEnd w:id="2666"/>
      <w:bookmarkEnd w:id="2667"/>
      <w:bookmarkEnd w:id="2668"/>
      <w:bookmarkEnd w:id="2669"/>
      <w:bookmarkEnd w:id="2670"/>
      <w:bookmarkEnd w:id="2671"/>
      <w:bookmarkEnd w:id="2672"/>
      <w:bookmarkEnd w:id="2673"/>
    </w:p>
    <w:p w14:paraId="718FB1D8"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30A692DF" w14:textId="77777777" w:rsidR="004F7B1F" w:rsidRPr="00B238EE" w:rsidRDefault="004F7B1F" w:rsidP="004F7B1F">
      <w:pPr>
        <w:contextualSpacing/>
        <w:rPr>
          <w:sz w:val="28"/>
        </w:rPr>
      </w:pPr>
      <w:r w:rsidRPr="00B238EE">
        <w:rPr>
          <w:sz w:val="28"/>
        </w:rPr>
        <w:t xml:space="preserve">При создании документа </w:t>
      </w:r>
      <w:r w:rsidRPr="00B238EE">
        <w:rPr>
          <w:b/>
          <w:sz w:val="28"/>
        </w:rPr>
        <w:t>Реестр перечислений</w:t>
      </w:r>
      <w:r w:rsidRPr="00B238EE">
        <w:rPr>
          <w:sz w:val="28"/>
        </w:rPr>
        <w:t xml:space="preserve">, обработку </w:t>
      </w:r>
      <w:r w:rsidRPr="00B238EE">
        <w:rPr>
          <w:b/>
          <w:sz w:val="28"/>
        </w:rPr>
        <w:t>Групповое создание документов на основании бюджетных обязательств (субсидии)</w:t>
      </w:r>
      <w:r w:rsidRPr="00B238EE">
        <w:rPr>
          <w:sz w:val="28"/>
        </w:rPr>
        <w:t xml:space="preserve"> запускает пользователь с синтетическим профилем «Экономист».</w:t>
      </w:r>
    </w:p>
    <w:p w14:paraId="015D41F8" w14:textId="77777777" w:rsidR="004F7B1F" w:rsidRDefault="004F7B1F" w:rsidP="004F7B1F">
      <w:pPr>
        <w:ind w:firstLine="0"/>
        <w:contextualSpacing/>
        <w:jc w:val="left"/>
        <w:rPr>
          <w:sz w:val="28"/>
          <w:szCs w:val="28"/>
        </w:rPr>
      </w:pPr>
      <w:r>
        <w:rPr>
          <w:noProof/>
        </w:rPr>
        <w:drawing>
          <wp:inline distT="0" distB="0" distL="0" distR="0" wp14:anchorId="61A811E7" wp14:editId="6C71D863">
            <wp:extent cx="6119495" cy="2577465"/>
            <wp:effectExtent l="0" t="0" r="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6119495" cy="2577465"/>
                    </a:xfrm>
                    <a:prstGeom prst="rect">
                      <a:avLst/>
                    </a:prstGeom>
                  </pic:spPr>
                </pic:pic>
              </a:graphicData>
            </a:graphic>
          </wp:inline>
        </w:drawing>
      </w:r>
    </w:p>
    <w:p w14:paraId="71B8691C" w14:textId="6CA355EC" w:rsidR="004F7B1F" w:rsidRDefault="004F7B1F" w:rsidP="004F7B1F">
      <w:pPr>
        <w:ind w:firstLine="360"/>
        <w:contextualSpacing/>
        <w:jc w:val="center"/>
        <w:rPr>
          <w:b/>
          <w:sz w:val="28"/>
        </w:rPr>
      </w:pPr>
      <w:bookmarkStart w:id="2674" w:name="_Toc40182013"/>
      <w:bookmarkStart w:id="2675" w:name="_Toc105424665"/>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549</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r>
        <w:rPr>
          <w:color w:val="auto"/>
          <w:sz w:val="28"/>
        </w:rPr>
        <w:t>.</w:t>
      </w:r>
      <w:bookmarkEnd w:id="2674"/>
      <w:bookmarkEnd w:id="2675"/>
    </w:p>
    <w:p w14:paraId="4AA542D8" w14:textId="77777777" w:rsidR="004F7B1F" w:rsidRPr="002570B6" w:rsidRDefault="004F7B1F" w:rsidP="004F7B1F">
      <w:pPr>
        <w:contextualSpacing/>
        <w:rPr>
          <w:noProof/>
          <w:sz w:val="28"/>
          <w:szCs w:val="28"/>
        </w:rPr>
      </w:pPr>
      <w:r w:rsidRPr="002570B6">
        <w:rPr>
          <w:sz w:val="28"/>
          <w:szCs w:val="28"/>
        </w:rPr>
        <w:t xml:space="preserve">Для формирования документов необходимо выбрать режим обработки </w:t>
      </w:r>
      <w:r w:rsidRPr="002570B6">
        <w:rPr>
          <w:b/>
          <w:sz w:val="28"/>
          <w:szCs w:val="28"/>
        </w:rPr>
        <w:t xml:space="preserve">Создавать </w:t>
      </w:r>
      <w:r>
        <w:rPr>
          <w:b/>
          <w:sz w:val="28"/>
          <w:szCs w:val="28"/>
        </w:rPr>
        <w:t>документ</w:t>
      </w:r>
      <w:r w:rsidRPr="002570B6">
        <w:rPr>
          <w:b/>
          <w:sz w:val="28"/>
          <w:szCs w:val="28"/>
        </w:rPr>
        <w:t>ы на основании СБО</w:t>
      </w:r>
      <w:r w:rsidRPr="002570B6">
        <w:rPr>
          <w:noProof/>
          <w:sz w:val="28"/>
          <w:szCs w:val="28"/>
        </w:rPr>
        <w:t>.</w:t>
      </w:r>
    </w:p>
    <w:p w14:paraId="41023E99" w14:textId="77777777" w:rsidR="004F7B1F" w:rsidRDefault="004F7B1F" w:rsidP="004F7B1F">
      <w:pPr>
        <w:ind w:firstLine="0"/>
        <w:contextualSpacing/>
        <w:jc w:val="left"/>
        <w:rPr>
          <w:sz w:val="28"/>
          <w:szCs w:val="28"/>
        </w:rPr>
      </w:pPr>
      <w:r>
        <w:rPr>
          <w:noProof/>
        </w:rPr>
        <w:drawing>
          <wp:inline distT="0" distB="0" distL="0" distR="0" wp14:anchorId="7BEFC5F7" wp14:editId="66874FBD">
            <wp:extent cx="6119495" cy="2221230"/>
            <wp:effectExtent l="0" t="0" r="0" b="762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6"/>
                    <a:stretch>
                      <a:fillRect/>
                    </a:stretch>
                  </pic:blipFill>
                  <pic:spPr>
                    <a:xfrm>
                      <a:off x="0" y="0"/>
                      <a:ext cx="6119495" cy="2221230"/>
                    </a:xfrm>
                    <a:prstGeom prst="rect">
                      <a:avLst/>
                    </a:prstGeom>
                  </pic:spPr>
                </pic:pic>
              </a:graphicData>
            </a:graphic>
          </wp:inline>
        </w:drawing>
      </w:r>
    </w:p>
    <w:p w14:paraId="0E283D2A" w14:textId="6EC72FEE" w:rsidR="004F7B1F" w:rsidRDefault="004F7B1F" w:rsidP="004F7B1F">
      <w:pPr>
        <w:contextualSpacing/>
        <w:jc w:val="center"/>
        <w:rPr>
          <w:noProof/>
        </w:rPr>
      </w:pPr>
      <w:bookmarkStart w:id="2676" w:name="_Toc40182014"/>
      <w:bookmarkStart w:id="2677" w:name="_Toc105424666"/>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550</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Выбор режима обработки</w:t>
      </w:r>
      <w:bookmarkEnd w:id="2676"/>
      <w:bookmarkEnd w:id="2677"/>
    </w:p>
    <w:p w14:paraId="38BF35F8" w14:textId="77777777" w:rsidR="004F7B1F" w:rsidRDefault="004F7B1F" w:rsidP="004F7B1F">
      <w:pPr>
        <w:contextualSpacing/>
        <w:rPr>
          <w:sz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F63ED8">
        <w:rPr>
          <w:b/>
          <w:sz w:val="28"/>
        </w:rPr>
        <w:t xml:space="preserve">Реестры </w:t>
      </w:r>
      <w:r>
        <w:rPr>
          <w:b/>
          <w:sz w:val="28"/>
        </w:rPr>
        <w:t>перечислений.</w:t>
      </w:r>
    </w:p>
    <w:p w14:paraId="1A865066" w14:textId="77777777" w:rsidR="004F7B1F" w:rsidRDefault="004F7B1F" w:rsidP="004F7B1F">
      <w:pPr>
        <w:pStyle w:val="40"/>
      </w:pPr>
      <w:r>
        <w:t>Режим «</w:t>
      </w:r>
      <w:r w:rsidRPr="00D578A7">
        <w:t>Формирование</w:t>
      </w:r>
      <w:r>
        <w:t xml:space="preserve"> на основании СБО»</w:t>
      </w:r>
    </w:p>
    <w:p w14:paraId="2DC722B6" w14:textId="77777777" w:rsidR="004F7B1F" w:rsidRDefault="004F7B1F" w:rsidP="004F7B1F">
      <w:pPr>
        <w:contextualSpacing/>
        <w:rPr>
          <w:b/>
          <w:sz w:val="28"/>
        </w:rPr>
      </w:pPr>
      <w:r>
        <w:rPr>
          <w:sz w:val="28"/>
        </w:rPr>
        <w:t xml:space="preserve">На вкладке обработки </w:t>
      </w:r>
      <w:r w:rsidRPr="00F63ED8">
        <w:rPr>
          <w:b/>
          <w:sz w:val="28"/>
        </w:rPr>
        <w:t xml:space="preserve">Реестры </w:t>
      </w:r>
      <w:r>
        <w:rPr>
          <w:b/>
          <w:sz w:val="28"/>
        </w:rPr>
        <w:t>перечислений</w:t>
      </w:r>
      <w:r>
        <w:rPr>
          <w:sz w:val="28"/>
        </w:rPr>
        <w:t xml:space="preserve"> выбрать режим формирования </w:t>
      </w:r>
      <w:r w:rsidRPr="00D578A7">
        <w:rPr>
          <w:b/>
          <w:sz w:val="28"/>
        </w:rPr>
        <w:t>СБО</w:t>
      </w:r>
      <w:r>
        <w:rPr>
          <w:sz w:val="28"/>
        </w:rPr>
        <w:t xml:space="preserve"> на переключателе и заполнить </w:t>
      </w:r>
      <w:r>
        <w:rPr>
          <w:sz w:val="28"/>
          <w:szCs w:val="28"/>
        </w:rPr>
        <w:t>отборы</w:t>
      </w:r>
      <w:r w:rsidRPr="00360936">
        <w:rPr>
          <w:b/>
          <w:sz w:val="28"/>
          <w:szCs w:val="28"/>
        </w:rPr>
        <w:t xml:space="preserve"> </w:t>
      </w:r>
      <w:r>
        <w:rPr>
          <w:b/>
          <w:sz w:val="28"/>
          <w:szCs w:val="28"/>
        </w:rPr>
        <w:t>Период плана,</w:t>
      </w:r>
      <w:r w:rsidRPr="00B104A6">
        <w:rPr>
          <w:b/>
          <w:sz w:val="28"/>
          <w:szCs w:val="28"/>
        </w:rPr>
        <w:t xml:space="preserve"> </w:t>
      </w:r>
      <w:r>
        <w:rPr>
          <w:b/>
          <w:sz w:val="28"/>
          <w:szCs w:val="28"/>
        </w:rPr>
        <w:t>КПС или КВР</w:t>
      </w:r>
      <w:r>
        <w:rPr>
          <w:sz w:val="28"/>
          <w:szCs w:val="28"/>
        </w:rPr>
        <w:t xml:space="preserve">. </w:t>
      </w:r>
      <w:r w:rsidRPr="004D6191">
        <w:rPr>
          <w:b/>
          <w:sz w:val="28"/>
          <w:szCs w:val="28"/>
        </w:rPr>
        <w:t>Период плана</w:t>
      </w:r>
      <w:r>
        <w:rPr>
          <w:sz w:val="28"/>
          <w:szCs w:val="28"/>
        </w:rPr>
        <w:t xml:space="preserve"> должен совпадать с Периодом плана бюджетных средств документа </w:t>
      </w:r>
      <w:r w:rsidRPr="00F63ED8">
        <w:rPr>
          <w:b/>
          <w:sz w:val="28"/>
        </w:rPr>
        <w:t>Сведения о бюд</w:t>
      </w:r>
      <w:r>
        <w:rPr>
          <w:b/>
          <w:sz w:val="28"/>
        </w:rPr>
        <w:t>жетном обязательстве ф. 0506101.</w:t>
      </w:r>
    </w:p>
    <w:p w14:paraId="4B8B68CC" w14:textId="77777777" w:rsidR="004F7B1F" w:rsidRDefault="004F7B1F" w:rsidP="004F7B1F">
      <w:pPr>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3E403B4B" w14:textId="77777777" w:rsidR="004F7B1F" w:rsidRDefault="004F7B1F" w:rsidP="004F7B1F">
      <w:pPr>
        <w:ind w:firstLine="0"/>
        <w:contextualSpacing/>
        <w:jc w:val="left"/>
        <w:rPr>
          <w:sz w:val="28"/>
          <w:szCs w:val="28"/>
        </w:rPr>
      </w:pPr>
      <w:r>
        <w:rPr>
          <w:noProof/>
          <w:snapToGrid/>
        </w:rPr>
        <w:drawing>
          <wp:inline distT="0" distB="0" distL="0" distR="0" wp14:anchorId="39469223" wp14:editId="700AF693">
            <wp:extent cx="6029960" cy="3422015"/>
            <wp:effectExtent l="0" t="0" r="8890" b="6985"/>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7"/>
                    <a:stretch>
                      <a:fillRect/>
                    </a:stretch>
                  </pic:blipFill>
                  <pic:spPr>
                    <a:xfrm>
                      <a:off x="0" y="0"/>
                      <a:ext cx="6029960" cy="3422015"/>
                    </a:xfrm>
                    <a:prstGeom prst="rect">
                      <a:avLst/>
                    </a:prstGeom>
                  </pic:spPr>
                </pic:pic>
              </a:graphicData>
            </a:graphic>
          </wp:inline>
        </w:drawing>
      </w:r>
    </w:p>
    <w:p w14:paraId="412F7647" w14:textId="7757EF25" w:rsidR="004F7B1F" w:rsidRDefault="004F7B1F" w:rsidP="004F7B1F">
      <w:pPr>
        <w:contextualSpacing/>
        <w:jc w:val="center"/>
        <w:rPr>
          <w:noProof/>
        </w:rPr>
      </w:pPr>
      <w:bookmarkStart w:id="2678" w:name="_Toc40182015"/>
      <w:bookmarkStart w:id="2679" w:name="_Toc105424667"/>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551</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bookmarkEnd w:id="2678"/>
      <w:r>
        <w:rPr>
          <w:color w:val="auto"/>
          <w:sz w:val="28"/>
        </w:rPr>
        <w:t>Заполнить СБО</w:t>
      </w:r>
      <w:bookmarkEnd w:id="2679"/>
    </w:p>
    <w:p w14:paraId="54D946F3" w14:textId="77777777" w:rsidR="004F7B1F" w:rsidRPr="00675FDA" w:rsidRDefault="004F7B1F" w:rsidP="004F7B1F">
      <w:pPr>
        <w:contextualSpacing/>
        <w:rPr>
          <w:sz w:val="28"/>
          <w:szCs w:val="28"/>
        </w:rPr>
      </w:pPr>
      <w:r w:rsidRPr="00675FDA">
        <w:rPr>
          <w:sz w:val="28"/>
          <w:szCs w:val="28"/>
        </w:rPr>
        <w:t xml:space="preserve">В форму подбора СБО попадут документы </w:t>
      </w:r>
      <w:r w:rsidRPr="00675FDA">
        <w:rPr>
          <w:b/>
          <w:sz w:val="28"/>
          <w:szCs w:val="28"/>
        </w:rPr>
        <w:t xml:space="preserve">Сведения о бюджетном обязательстве ф. 0506101 (Регистрация бюджетных обязательств) </w:t>
      </w:r>
      <w:r w:rsidRPr="00675FDA">
        <w:rPr>
          <w:sz w:val="28"/>
          <w:szCs w:val="28"/>
        </w:rPr>
        <w:t>в статусе</w:t>
      </w:r>
      <w:r>
        <w:rPr>
          <w:b/>
          <w:sz w:val="28"/>
          <w:szCs w:val="28"/>
        </w:rPr>
        <w:t xml:space="preserve"> Отражен в учете.</w:t>
      </w:r>
    </w:p>
    <w:p w14:paraId="2E83CB38" w14:textId="77777777" w:rsidR="004F7B1F" w:rsidRDefault="004F7B1F" w:rsidP="004F7B1F">
      <w:pPr>
        <w:contextualSpacing/>
        <w:rPr>
          <w:b/>
          <w:sz w:val="28"/>
        </w:rPr>
      </w:pPr>
      <w:r>
        <w:rPr>
          <w:sz w:val="28"/>
          <w:szCs w:val="28"/>
        </w:rPr>
        <w:t xml:space="preserve">На форме обработки </w:t>
      </w:r>
      <w:r w:rsidRPr="00032769">
        <w:rPr>
          <w:sz w:val="28"/>
          <w:szCs w:val="28"/>
        </w:rPr>
        <w:t xml:space="preserve">выбрать </w:t>
      </w:r>
      <w:r>
        <w:rPr>
          <w:sz w:val="28"/>
          <w:szCs w:val="28"/>
        </w:rPr>
        <w:t xml:space="preserve">все документы командой </w:t>
      </w:r>
      <w:r w:rsidRPr="007470C7">
        <w:rPr>
          <w:b/>
          <w:sz w:val="28"/>
          <w:szCs w:val="28"/>
        </w:rPr>
        <w:t>Установить пометки</w:t>
      </w:r>
      <w:r>
        <w:rPr>
          <w:sz w:val="28"/>
          <w:szCs w:val="28"/>
        </w:rPr>
        <w:t xml:space="preserve">, нажать на кнопку </w:t>
      </w:r>
      <w:r>
        <w:rPr>
          <w:b/>
          <w:sz w:val="28"/>
        </w:rPr>
        <w:t xml:space="preserve">Сформировать реестры. </w:t>
      </w:r>
    </w:p>
    <w:p w14:paraId="1117EF40" w14:textId="77777777" w:rsidR="004F7B1F" w:rsidRDefault="004F7B1F" w:rsidP="004F7B1F">
      <w:pPr>
        <w:ind w:firstLine="0"/>
        <w:contextualSpacing/>
        <w:jc w:val="left"/>
        <w:rPr>
          <w:sz w:val="28"/>
          <w:szCs w:val="28"/>
        </w:rPr>
      </w:pPr>
      <w:r>
        <w:rPr>
          <w:noProof/>
          <w:snapToGrid/>
        </w:rPr>
        <w:drawing>
          <wp:inline distT="0" distB="0" distL="0" distR="0" wp14:anchorId="2199C633" wp14:editId="6FA25B56">
            <wp:extent cx="6029960" cy="2138680"/>
            <wp:effectExtent l="0" t="0" r="889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8"/>
                    <a:stretch>
                      <a:fillRect/>
                    </a:stretch>
                  </pic:blipFill>
                  <pic:spPr>
                    <a:xfrm>
                      <a:off x="0" y="0"/>
                      <a:ext cx="6029960" cy="2138680"/>
                    </a:xfrm>
                    <a:prstGeom prst="rect">
                      <a:avLst/>
                    </a:prstGeom>
                  </pic:spPr>
                </pic:pic>
              </a:graphicData>
            </a:graphic>
          </wp:inline>
        </w:drawing>
      </w:r>
    </w:p>
    <w:p w14:paraId="5E421DCD" w14:textId="6C2605B9" w:rsidR="004F7B1F" w:rsidRDefault="004F7B1F" w:rsidP="004F7B1F">
      <w:pPr>
        <w:contextualSpacing/>
        <w:jc w:val="center"/>
        <w:rPr>
          <w:sz w:val="32"/>
          <w:szCs w:val="28"/>
        </w:rPr>
      </w:pPr>
      <w:bookmarkStart w:id="2680" w:name="_Toc40182016"/>
      <w:bookmarkStart w:id="2681" w:name="_Toc105424668"/>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552</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Формирование реестров</w:t>
      </w:r>
      <w:bookmarkEnd w:id="2680"/>
      <w:bookmarkEnd w:id="2681"/>
    </w:p>
    <w:p w14:paraId="297E1A1D" w14:textId="77777777" w:rsidR="004F7B1F" w:rsidRDefault="004F7B1F" w:rsidP="004F7B1F">
      <w:pPr>
        <w:contextualSpacing/>
        <w:rPr>
          <w:sz w:val="28"/>
          <w:szCs w:val="28"/>
        </w:rPr>
      </w:pPr>
      <w:r>
        <w:rPr>
          <w:sz w:val="28"/>
          <w:szCs w:val="28"/>
        </w:rPr>
        <w:t xml:space="preserve">После успешного формирования </w:t>
      </w:r>
      <w:r w:rsidRPr="00B10CE5">
        <w:rPr>
          <w:b/>
          <w:sz w:val="28"/>
          <w:szCs w:val="28"/>
        </w:rPr>
        <w:t>Реестра перечислений</w:t>
      </w:r>
      <w:r>
        <w:rPr>
          <w:sz w:val="28"/>
          <w:szCs w:val="28"/>
        </w:rPr>
        <w:t>, пользователю будет выдано сообщение.</w:t>
      </w:r>
    </w:p>
    <w:p w14:paraId="65BC9FCD" w14:textId="77777777" w:rsidR="004F7B1F" w:rsidRDefault="004F7B1F" w:rsidP="004F7B1F">
      <w:pPr>
        <w:contextualSpacing/>
        <w:rPr>
          <w:sz w:val="28"/>
          <w:szCs w:val="28"/>
        </w:rPr>
      </w:pPr>
      <w:r>
        <w:rPr>
          <w:sz w:val="28"/>
          <w:szCs w:val="28"/>
        </w:rPr>
        <w:t xml:space="preserve">Сформированные </w:t>
      </w:r>
      <w:r w:rsidRPr="00B10CE5">
        <w:rPr>
          <w:b/>
          <w:sz w:val="28"/>
          <w:szCs w:val="28"/>
        </w:rPr>
        <w:t>Реестры перечислений</w:t>
      </w:r>
      <w:r>
        <w:rPr>
          <w:sz w:val="28"/>
          <w:szCs w:val="28"/>
        </w:rPr>
        <w:t xml:space="preserve"> будут отражены на вкладке </w:t>
      </w:r>
      <w:r w:rsidRPr="00B10CE5">
        <w:rPr>
          <w:b/>
          <w:sz w:val="28"/>
          <w:szCs w:val="28"/>
        </w:rPr>
        <w:t>Созданные реестры</w:t>
      </w:r>
      <w:r>
        <w:rPr>
          <w:sz w:val="28"/>
          <w:szCs w:val="28"/>
        </w:rPr>
        <w:t>.</w:t>
      </w:r>
    </w:p>
    <w:p w14:paraId="104B7070" w14:textId="77777777" w:rsidR="004F7B1F" w:rsidRDefault="004F7B1F" w:rsidP="004F7B1F">
      <w:pPr>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 </w:t>
      </w:r>
    </w:p>
    <w:p w14:paraId="392540EB" w14:textId="77777777" w:rsidR="004F7B1F" w:rsidRDefault="004F7B1F" w:rsidP="004F7B1F">
      <w:pPr>
        <w:ind w:firstLine="0"/>
        <w:contextualSpacing/>
        <w:rPr>
          <w:sz w:val="28"/>
          <w:szCs w:val="28"/>
        </w:rPr>
      </w:pPr>
      <w:r>
        <w:rPr>
          <w:noProof/>
          <w:snapToGrid/>
        </w:rPr>
        <w:drawing>
          <wp:inline distT="0" distB="0" distL="0" distR="0" wp14:anchorId="1A377CDB" wp14:editId="4296EED9">
            <wp:extent cx="6029960" cy="3447415"/>
            <wp:effectExtent l="0" t="0" r="8890" b="63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9"/>
                    <a:stretch>
                      <a:fillRect/>
                    </a:stretch>
                  </pic:blipFill>
                  <pic:spPr>
                    <a:xfrm>
                      <a:off x="0" y="0"/>
                      <a:ext cx="6029960" cy="3447415"/>
                    </a:xfrm>
                    <a:prstGeom prst="rect">
                      <a:avLst/>
                    </a:prstGeom>
                  </pic:spPr>
                </pic:pic>
              </a:graphicData>
            </a:graphic>
          </wp:inline>
        </w:drawing>
      </w:r>
    </w:p>
    <w:p w14:paraId="6538551B" w14:textId="1EDE37A2" w:rsidR="004F7B1F" w:rsidRDefault="004F7B1F" w:rsidP="004F7B1F">
      <w:pPr>
        <w:contextualSpacing/>
        <w:jc w:val="center"/>
        <w:rPr>
          <w:color w:val="auto"/>
          <w:sz w:val="28"/>
        </w:rPr>
      </w:pPr>
      <w:bookmarkStart w:id="2682" w:name="_Toc105424669"/>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553</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Созданные реестры</w:t>
      </w:r>
      <w:bookmarkEnd w:id="2682"/>
    </w:p>
    <w:p w14:paraId="3D25CF91" w14:textId="77777777" w:rsidR="004F7B1F" w:rsidRDefault="004F7B1F" w:rsidP="004F7B1F">
      <w:pPr>
        <w:pStyle w:val="40"/>
      </w:pPr>
      <w:r>
        <w:t>Режим «</w:t>
      </w:r>
      <w:r w:rsidRPr="00D578A7">
        <w:t>Формирование</w:t>
      </w:r>
      <w:r>
        <w:t xml:space="preserve"> на основании СДО»</w:t>
      </w:r>
    </w:p>
    <w:p w14:paraId="6E98B096" w14:textId="77777777" w:rsidR="004F7B1F" w:rsidRDefault="004F7B1F" w:rsidP="004F7B1F">
      <w:pPr>
        <w:contextualSpacing/>
        <w:rPr>
          <w:sz w:val="28"/>
          <w:szCs w:val="28"/>
        </w:rPr>
      </w:pPr>
      <w:r>
        <w:rPr>
          <w:sz w:val="28"/>
        </w:rPr>
        <w:t xml:space="preserve">На вкладке обработки </w:t>
      </w:r>
      <w:r w:rsidRPr="00F63ED8">
        <w:rPr>
          <w:b/>
          <w:sz w:val="28"/>
        </w:rPr>
        <w:t xml:space="preserve">Реестры </w:t>
      </w:r>
      <w:r>
        <w:rPr>
          <w:b/>
          <w:sz w:val="28"/>
        </w:rPr>
        <w:t>перечислений</w:t>
      </w:r>
      <w:r>
        <w:rPr>
          <w:sz w:val="28"/>
        </w:rPr>
        <w:t xml:space="preserve"> выбрать режим формирования </w:t>
      </w:r>
      <w:r>
        <w:rPr>
          <w:b/>
          <w:sz w:val="28"/>
        </w:rPr>
        <w:t>СД</w:t>
      </w:r>
      <w:r w:rsidRPr="00D578A7">
        <w:rPr>
          <w:b/>
          <w:sz w:val="28"/>
        </w:rPr>
        <w:t>О</w:t>
      </w:r>
      <w:r>
        <w:rPr>
          <w:sz w:val="28"/>
        </w:rPr>
        <w:t xml:space="preserve"> на переключателе и заполнить </w:t>
      </w:r>
      <w:r>
        <w:rPr>
          <w:sz w:val="28"/>
          <w:szCs w:val="28"/>
        </w:rPr>
        <w:t>отборы</w:t>
      </w:r>
      <w:r w:rsidRPr="00360936">
        <w:rPr>
          <w:b/>
          <w:sz w:val="28"/>
          <w:szCs w:val="28"/>
        </w:rPr>
        <w:t xml:space="preserve"> </w:t>
      </w:r>
      <w:r>
        <w:rPr>
          <w:b/>
          <w:sz w:val="28"/>
          <w:szCs w:val="28"/>
        </w:rPr>
        <w:t>Период плана,</w:t>
      </w:r>
      <w:r w:rsidRPr="00B104A6">
        <w:rPr>
          <w:b/>
          <w:sz w:val="28"/>
          <w:szCs w:val="28"/>
        </w:rPr>
        <w:t xml:space="preserve"> </w:t>
      </w:r>
      <w:r>
        <w:rPr>
          <w:b/>
          <w:sz w:val="28"/>
          <w:szCs w:val="28"/>
        </w:rPr>
        <w:t>КПС или КВР</w:t>
      </w:r>
      <w:r>
        <w:rPr>
          <w:sz w:val="28"/>
          <w:szCs w:val="28"/>
        </w:rPr>
        <w:t xml:space="preserve">. Также доступен отбор по </w:t>
      </w:r>
      <w:r w:rsidRPr="00B10CE5">
        <w:rPr>
          <w:b/>
          <w:sz w:val="28"/>
          <w:szCs w:val="28"/>
        </w:rPr>
        <w:t>учетному номеру ДО</w:t>
      </w:r>
      <w:r>
        <w:rPr>
          <w:sz w:val="28"/>
          <w:szCs w:val="28"/>
        </w:rPr>
        <w:t>.</w:t>
      </w:r>
    </w:p>
    <w:p w14:paraId="72BB4C32" w14:textId="77777777" w:rsidR="004F7B1F" w:rsidRDefault="004F7B1F" w:rsidP="004F7B1F">
      <w:pPr>
        <w:ind w:firstLine="0"/>
        <w:contextualSpacing/>
        <w:rPr>
          <w:noProof/>
        </w:rPr>
      </w:pPr>
      <w:r>
        <w:rPr>
          <w:noProof/>
          <w:snapToGrid/>
        </w:rPr>
        <w:drawing>
          <wp:inline distT="0" distB="0" distL="0" distR="0" wp14:anchorId="4E85A004" wp14:editId="3355D75F">
            <wp:extent cx="5457466" cy="1886780"/>
            <wp:effectExtent l="0" t="0" r="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0"/>
                    <a:stretch>
                      <a:fillRect/>
                    </a:stretch>
                  </pic:blipFill>
                  <pic:spPr>
                    <a:xfrm>
                      <a:off x="0" y="0"/>
                      <a:ext cx="5472644" cy="1892028"/>
                    </a:xfrm>
                    <a:prstGeom prst="rect">
                      <a:avLst/>
                    </a:prstGeom>
                  </pic:spPr>
                </pic:pic>
              </a:graphicData>
            </a:graphic>
          </wp:inline>
        </w:drawing>
      </w:r>
    </w:p>
    <w:p w14:paraId="166714F9" w14:textId="56499218" w:rsidR="004F7B1F" w:rsidRDefault="004F7B1F" w:rsidP="004F7B1F">
      <w:pPr>
        <w:contextualSpacing/>
        <w:jc w:val="center"/>
        <w:rPr>
          <w:color w:val="auto"/>
          <w:sz w:val="28"/>
        </w:rPr>
      </w:pPr>
      <w:bookmarkStart w:id="2683" w:name="_Toc40182017"/>
      <w:bookmarkStart w:id="2684" w:name="_Toc105424670"/>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554</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Параметры формирования</w:t>
      </w:r>
      <w:bookmarkEnd w:id="2683"/>
      <w:bookmarkEnd w:id="2684"/>
    </w:p>
    <w:p w14:paraId="0B9C6336" w14:textId="77777777" w:rsidR="004F7B1F" w:rsidRDefault="004F7B1F" w:rsidP="004F7B1F">
      <w:pPr>
        <w:contextualSpacing/>
        <w:rPr>
          <w:sz w:val="28"/>
          <w:szCs w:val="28"/>
        </w:rPr>
      </w:pPr>
      <w:r w:rsidRPr="00675FDA">
        <w:rPr>
          <w:sz w:val="28"/>
          <w:szCs w:val="28"/>
        </w:rPr>
        <w:t xml:space="preserve">В окне списка документов пользователю необходимо нажать </w:t>
      </w:r>
      <w:r w:rsidRPr="00675FDA">
        <w:rPr>
          <w:b/>
          <w:sz w:val="28"/>
          <w:szCs w:val="28"/>
        </w:rPr>
        <w:t>Заполнить СДО</w:t>
      </w:r>
      <w:r w:rsidRPr="00675FDA">
        <w:rPr>
          <w:sz w:val="28"/>
          <w:szCs w:val="28"/>
        </w:rPr>
        <w:t xml:space="preserve"> для заполнения документов </w:t>
      </w:r>
      <w:r w:rsidRPr="00675FDA">
        <w:rPr>
          <w:b/>
          <w:sz w:val="28"/>
          <w:szCs w:val="28"/>
        </w:rPr>
        <w:t>Сведения о денежном обязательстве ф. 0506102</w:t>
      </w:r>
      <w:r w:rsidRPr="00675FDA">
        <w:rPr>
          <w:sz w:val="28"/>
          <w:szCs w:val="28"/>
        </w:rPr>
        <w:t>.</w:t>
      </w:r>
    </w:p>
    <w:p w14:paraId="0996BE6D" w14:textId="77777777" w:rsidR="004F7B1F" w:rsidRPr="00675FDA" w:rsidRDefault="004F7B1F" w:rsidP="004F7B1F">
      <w:pPr>
        <w:contextualSpacing/>
        <w:rPr>
          <w:sz w:val="28"/>
          <w:szCs w:val="28"/>
        </w:rPr>
      </w:pPr>
      <w:r>
        <w:rPr>
          <w:sz w:val="28"/>
          <w:szCs w:val="28"/>
        </w:rPr>
        <w:t>В форму подбора СДО</w:t>
      </w:r>
      <w:r w:rsidRPr="00675FDA">
        <w:rPr>
          <w:sz w:val="28"/>
          <w:szCs w:val="28"/>
        </w:rPr>
        <w:t xml:space="preserve"> попадут документы </w:t>
      </w:r>
      <w:r w:rsidRPr="00675FDA">
        <w:rPr>
          <w:b/>
          <w:sz w:val="28"/>
          <w:szCs w:val="28"/>
        </w:rPr>
        <w:t xml:space="preserve">Сведения о денежном обязательстве ф. 0506102 </w:t>
      </w:r>
      <w:r w:rsidRPr="00675FDA">
        <w:rPr>
          <w:sz w:val="28"/>
          <w:szCs w:val="28"/>
        </w:rPr>
        <w:t>в статусе</w:t>
      </w:r>
      <w:r w:rsidRPr="00675FDA">
        <w:rPr>
          <w:b/>
          <w:sz w:val="28"/>
          <w:szCs w:val="28"/>
        </w:rPr>
        <w:t xml:space="preserve"> Отражен в учете</w:t>
      </w:r>
      <w:r>
        <w:rPr>
          <w:b/>
          <w:sz w:val="28"/>
          <w:szCs w:val="28"/>
        </w:rPr>
        <w:t xml:space="preserve">, у которых подтверждающий документ - </w:t>
      </w:r>
      <w:r w:rsidRPr="00675FDA">
        <w:rPr>
          <w:b/>
          <w:sz w:val="28"/>
          <w:szCs w:val="28"/>
        </w:rPr>
        <w:t>Сведения о бюд</w:t>
      </w:r>
      <w:r>
        <w:rPr>
          <w:b/>
          <w:sz w:val="28"/>
          <w:szCs w:val="28"/>
        </w:rPr>
        <w:t xml:space="preserve">жетном обязательстве ф. 0506101 </w:t>
      </w:r>
      <w:r w:rsidRPr="00B10CE5">
        <w:rPr>
          <w:sz w:val="28"/>
          <w:szCs w:val="28"/>
        </w:rPr>
        <w:t>и у которых заполнен</w:t>
      </w:r>
      <w:r>
        <w:rPr>
          <w:b/>
          <w:sz w:val="28"/>
          <w:szCs w:val="28"/>
        </w:rPr>
        <w:t xml:space="preserve"> учетный номер СДО.</w:t>
      </w:r>
    </w:p>
    <w:p w14:paraId="77140AB9" w14:textId="77777777" w:rsidR="004F7B1F" w:rsidRPr="00E172DB" w:rsidRDefault="004F7B1F" w:rsidP="004F7B1F">
      <w:pPr>
        <w:ind w:firstLine="0"/>
        <w:contextualSpacing/>
        <w:jc w:val="left"/>
        <w:rPr>
          <w:sz w:val="32"/>
          <w:szCs w:val="28"/>
        </w:rPr>
      </w:pPr>
      <w:r>
        <w:rPr>
          <w:noProof/>
          <w:snapToGrid/>
        </w:rPr>
        <w:drawing>
          <wp:inline distT="0" distB="0" distL="0" distR="0" wp14:anchorId="1CC10E4A" wp14:editId="7F34177F">
            <wp:extent cx="6029960" cy="3031490"/>
            <wp:effectExtent l="0" t="0" r="889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1"/>
                    <a:stretch>
                      <a:fillRect/>
                    </a:stretch>
                  </pic:blipFill>
                  <pic:spPr>
                    <a:xfrm>
                      <a:off x="0" y="0"/>
                      <a:ext cx="6029960" cy="3031490"/>
                    </a:xfrm>
                    <a:prstGeom prst="rect">
                      <a:avLst/>
                    </a:prstGeom>
                  </pic:spPr>
                </pic:pic>
              </a:graphicData>
            </a:graphic>
          </wp:inline>
        </w:drawing>
      </w:r>
    </w:p>
    <w:p w14:paraId="56EC6513" w14:textId="751E3776" w:rsidR="004F7B1F" w:rsidRDefault="004F7B1F" w:rsidP="004F7B1F">
      <w:pPr>
        <w:ind w:firstLine="360"/>
        <w:contextualSpacing/>
        <w:jc w:val="center"/>
        <w:rPr>
          <w:sz w:val="32"/>
          <w:szCs w:val="28"/>
        </w:rPr>
      </w:pPr>
      <w:bookmarkStart w:id="2685" w:name="_Toc40182018"/>
      <w:bookmarkStart w:id="2686" w:name="_Toc105424671"/>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555</w:t>
      </w:r>
      <w:r>
        <w:rPr>
          <w:color w:val="auto"/>
          <w:sz w:val="28"/>
        </w:rPr>
        <w:fldChar w:fldCharType="end"/>
      </w:r>
      <w:r w:rsidRPr="00BE7C00">
        <w:rPr>
          <w:color w:val="auto"/>
          <w:sz w:val="28"/>
        </w:rPr>
        <w:t xml:space="preserve"> </w:t>
      </w:r>
      <w:r>
        <w:rPr>
          <w:color w:val="auto"/>
          <w:sz w:val="28"/>
        </w:rPr>
        <w:t>-Формирование списка СДО</w:t>
      </w:r>
      <w:bookmarkEnd w:id="2685"/>
      <w:bookmarkEnd w:id="2686"/>
    </w:p>
    <w:p w14:paraId="45EE6C22" w14:textId="77777777" w:rsidR="004F7B1F" w:rsidRDefault="004F7B1F" w:rsidP="004F7B1F">
      <w:pPr>
        <w:ind w:firstLine="360"/>
        <w:contextualSpacing/>
        <w:rPr>
          <w:b/>
          <w:sz w:val="28"/>
        </w:rPr>
      </w:pPr>
      <w:r>
        <w:rPr>
          <w:sz w:val="28"/>
          <w:szCs w:val="28"/>
        </w:rPr>
        <w:t xml:space="preserve">На форме обработки </w:t>
      </w:r>
      <w:r w:rsidRPr="00032769">
        <w:rPr>
          <w:sz w:val="28"/>
          <w:szCs w:val="28"/>
        </w:rPr>
        <w:t xml:space="preserve">выбрать </w:t>
      </w:r>
      <w:r>
        <w:rPr>
          <w:sz w:val="28"/>
          <w:szCs w:val="28"/>
        </w:rPr>
        <w:t xml:space="preserve">все документы командой </w:t>
      </w:r>
      <w:r w:rsidRPr="007470C7">
        <w:rPr>
          <w:b/>
          <w:sz w:val="28"/>
          <w:szCs w:val="28"/>
        </w:rPr>
        <w:t>Установить пометки</w:t>
      </w:r>
      <w:r>
        <w:rPr>
          <w:sz w:val="28"/>
          <w:szCs w:val="28"/>
        </w:rPr>
        <w:t xml:space="preserve">, нажать на кнопку </w:t>
      </w:r>
      <w:r>
        <w:rPr>
          <w:b/>
          <w:sz w:val="28"/>
        </w:rPr>
        <w:t xml:space="preserve">Сформировать реестры. </w:t>
      </w:r>
    </w:p>
    <w:p w14:paraId="66B73335" w14:textId="77777777" w:rsidR="004F7B1F" w:rsidRDefault="004F7B1F" w:rsidP="004F7B1F">
      <w:pPr>
        <w:ind w:firstLine="0"/>
        <w:jc w:val="left"/>
        <w:rPr>
          <w:color w:val="auto"/>
          <w:sz w:val="28"/>
        </w:rPr>
      </w:pPr>
    </w:p>
    <w:p w14:paraId="1D3476CF" w14:textId="77777777" w:rsidR="004F7B1F" w:rsidRDefault="004F7B1F" w:rsidP="004F7B1F">
      <w:pPr>
        <w:ind w:firstLine="0"/>
        <w:contextualSpacing/>
        <w:rPr>
          <w:color w:val="auto"/>
          <w:sz w:val="28"/>
        </w:rPr>
      </w:pPr>
      <w:r>
        <w:rPr>
          <w:noProof/>
          <w:snapToGrid/>
        </w:rPr>
        <w:drawing>
          <wp:inline distT="0" distB="0" distL="0" distR="0" wp14:anchorId="0B650FE7" wp14:editId="0C7667FD">
            <wp:extent cx="6029960" cy="3438525"/>
            <wp:effectExtent l="0" t="0" r="8890" b="9525"/>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2"/>
                    <a:stretch>
                      <a:fillRect/>
                    </a:stretch>
                  </pic:blipFill>
                  <pic:spPr>
                    <a:xfrm>
                      <a:off x="0" y="0"/>
                      <a:ext cx="6029960" cy="3438525"/>
                    </a:xfrm>
                    <a:prstGeom prst="rect">
                      <a:avLst/>
                    </a:prstGeom>
                  </pic:spPr>
                </pic:pic>
              </a:graphicData>
            </a:graphic>
          </wp:inline>
        </w:drawing>
      </w:r>
    </w:p>
    <w:p w14:paraId="00BEB506" w14:textId="42206937" w:rsidR="004F7B1F" w:rsidRDefault="004F7B1F" w:rsidP="004F7B1F">
      <w:pPr>
        <w:ind w:firstLine="360"/>
        <w:contextualSpacing/>
        <w:jc w:val="center"/>
        <w:rPr>
          <w:color w:val="auto"/>
          <w:sz w:val="28"/>
        </w:rPr>
      </w:pPr>
      <w:bookmarkStart w:id="2687" w:name="_Toc40182019"/>
      <w:bookmarkStart w:id="2688" w:name="_Toc105424672"/>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556</w:t>
      </w:r>
      <w:r>
        <w:rPr>
          <w:color w:val="auto"/>
          <w:sz w:val="28"/>
        </w:rPr>
        <w:fldChar w:fldCharType="end"/>
      </w:r>
      <w:r w:rsidRPr="00BE7C00">
        <w:rPr>
          <w:color w:val="auto"/>
          <w:sz w:val="28"/>
        </w:rPr>
        <w:t xml:space="preserve"> </w:t>
      </w:r>
      <w:r>
        <w:rPr>
          <w:color w:val="auto"/>
          <w:sz w:val="28"/>
        </w:rPr>
        <w:t>-Формирование реестра</w:t>
      </w:r>
      <w:bookmarkEnd w:id="2687"/>
      <w:bookmarkEnd w:id="2688"/>
    </w:p>
    <w:p w14:paraId="2F336825" w14:textId="77777777" w:rsidR="004F7B1F" w:rsidRDefault="004F7B1F" w:rsidP="004F7B1F">
      <w:pPr>
        <w:contextualSpacing/>
        <w:rPr>
          <w:sz w:val="28"/>
          <w:szCs w:val="28"/>
        </w:rPr>
      </w:pPr>
      <w:r>
        <w:rPr>
          <w:sz w:val="28"/>
          <w:szCs w:val="28"/>
        </w:rPr>
        <w:t xml:space="preserve">Сформированные </w:t>
      </w:r>
      <w:r w:rsidRPr="00B10CE5">
        <w:rPr>
          <w:b/>
          <w:sz w:val="28"/>
          <w:szCs w:val="28"/>
        </w:rPr>
        <w:t>Реестры перечислений</w:t>
      </w:r>
      <w:r>
        <w:rPr>
          <w:sz w:val="28"/>
          <w:szCs w:val="28"/>
        </w:rPr>
        <w:t xml:space="preserve"> будут отражены на вкладке </w:t>
      </w:r>
      <w:r w:rsidRPr="00B10CE5">
        <w:rPr>
          <w:b/>
          <w:sz w:val="28"/>
          <w:szCs w:val="28"/>
        </w:rPr>
        <w:t>Созданные реестры</w:t>
      </w:r>
      <w:r>
        <w:rPr>
          <w:sz w:val="28"/>
          <w:szCs w:val="28"/>
        </w:rPr>
        <w:t>.</w:t>
      </w:r>
    </w:p>
    <w:p w14:paraId="622F196D" w14:textId="77777777" w:rsidR="004F7B1F" w:rsidRDefault="004F7B1F" w:rsidP="004F7B1F">
      <w:pPr>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p>
    <w:p w14:paraId="43EF429A" w14:textId="77777777" w:rsidR="004F7B1F" w:rsidRDefault="004F7B1F" w:rsidP="004F7B1F">
      <w:pPr>
        <w:pStyle w:val="40"/>
      </w:pPr>
      <w:r>
        <w:t>Документ «Реестр перечислений»</w:t>
      </w:r>
    </w:p>
    <w:p w14:paraId="4CDAE191" w14:textId="77777777" w:rsidR="004F7B1F" w:rsidRDefault="004F7B1F" w:rsidP="004F7B1F">
      <w:pPr>
        <w:contextualSpacing/>
        <w:rPr>
          <w:sz w:val="28"/>
          <w:szCs w:val="28"/>
        </w:rPr>
      </w:pPr>
      <w:r>
        <w:rPr>
          <w:sz w:val="28"/>
          <w:szCs w:val="28"/>
        </w:rPr>
        <w:t xml:space="preserve">При формировании документа </w:t>
      </w:r>
      <w:r>
        <w:rPr>
          <w:b/>
          <w:sz w:val="28"/>
          <w:szCs w:val="28"/>
        </w:rPr>
        <w:t>Реестр перечислений</w:t>
      </w:r>
      <w:r>
        <w:rPr>
          <w:sz w:val="28"/>
          <w:szCs w:val="28"/>
        </w:rPr>
        <w:t xml:space="preserve"> будет создана </w:t>
      </w:r>
      <w:r w:rsidRPr="00693CFE">
        <w:rPr>
          <w:b/>
          <w:sz w:val="28"/>
          <w:szCs w:val="28"/>
        </w:rPr>
        <w:t>Задача пользователю</w:t>
      </w:r>
      <w:r w:rsidRPr="000B419C">
        <w:rPr>
          <w:sz w:val="28"/>
          <w:szCs w:val="28"/>
        </w:rPr>
        <w:t>.</w:t>
      </w:r>
    </w:p>
    <w:p w14:paraId="040C466E" w14:textId="41CCE642"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65F699C3" w14:textId="77777777" w:rsidR="004F7B1F" w:rsidRDefault="004F7B1F" w:rsidP="004F7B1F">
      <w:pPr>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В документе</w:t>
      </w:r>
      <w:r w:rsidRPr="00032769">
        <w:rPr>
          <w:sz w:val="28"/>
          <w:szCs w:val="28"/>
        </w:rPr>
        <w:t xml:space="preserve"> </w:t>
      </w:r>
      <w:r>
        <w:rPr>
          <w:sz w:val="28"/>
          <w:szCs w:val="28"/>
        </w:rPr>
        <w:t xml:space="preserve">нажать на кнопку </w:t>
      </w:r>
      <w:r>
        <w:rPr>
          <w:b/>
          <w:sz w:val="28"/>
          <w:szCs w:val="28"/>
        </w:rPr>
        <w:t>Заполнить</w:t>
      </w:r>
      <w:r w:rsidRPr="004D6191">
        <w:rPr>
          <w:sz w:val="28"/>
          <w:szCs w:val="28"/>
        </w:rPr>
        <w:t xml:space="preserve"> </w:t>
      </w:r>
      <w:r>
        <w:rPr>
          <w:sz w:val="28"/>
          <w:szCs w:val="28"/>
        </w:rPr>
        <w:t>для заполнения по шаблону н</w:t>
      </w:r>
      <w:r w:rsidRPr="004D6191">
        <w:rPr>
          <w:sz w:val="28"/>
          <w:szCs w:val="28"/>
        </w:rPr>
        <w:t>азначения платежа</w:t>
      </w:r>
      <w:r>
        <w:rPr>
          <w:b/>
          <w:sz w:val="28"/>
          <w:szCs w:val="28"/>
        </w:rPr>
        <w:t xml:space="preserve"> </w:t>
      </w:r>
      <w:r w:rsidRPr="00CC776A">
        <w:rPr>
          <w:sz w:val="28"/>
          <w:szCs w:val="28"/>
        </w:rPr>
        <w:t>и нажать на кнопку</w:t>
      </w:r>
      <w:r>
        <w:rPr>
          <w:b/>
          <w:sz w:val="28"/>
          <w:szCs w:val="28"/>
        </w:rPr>
        <w:t xml:space="preserve"> Заполнить назначение платежа</w:t>
      </w:r>
      <w:r w:rsidRPr="004D6191">
        <w:rPr>
          <w:sz w:val="28"/>
          <w:szCs w:val="28"/>
        </w:rPr>
        <w:t xml:space="preserve"> в строках для заполнения строковых значений</w:t>
      </w:r>
      <w:r>
        <w:rPr>
          <w:b/>
          <w:sz w:val="28"/>
          <w:szCs w:val="28"/>
        </w:rPr>
        <w:t>.</w:t>
      </w:r>
    </w:p>
    <w:p w14:paraId="4075C9B2" w14:textId="77777777" w:rsidR="004F7B1F" w:rsidRDefault="004F7B1F" w:rsidP="004F7B1F">
      <w:pPr>
        <w:ind w:firstLine="0"/>
        <w:jc w:val="left"/>
        <w:rPr>
          <w:color w:val="auto"/>
          <w:sz w:val="28"/>
        </w:rPr>
      </w:pPr>
    </w:p>
    <w:p w14:paraId="01C7952C" w14:textId="77777777" w:rsidR="004F7B1F" w:rsidRDefault="004F7B1F" w:rsidP="004F7B1F">
      <w:pPr>
        <w:ind w:firstLine="0"/>
        <w:contextualSpacing/>
        <w:rPr>
          <w:color w:val="auto"/>
          <w:sz w:val="28"/>
        </w:rPr>
      </w:pPr>
      <w:r>
        <w:rPr>
          <w:noProof/>
          <w:snapToGrid/>
        </w:rPr>
        <w:drawing>
          <wp:inline distT="0" distB="0" distL="0" distR="0" wp14:anchorId="415F211F" wp14:editId="35800A56">
            <wp:extent cx="6029960" cy="3455670"/>
            <wp:effectExtent l="0" t="0" r="8890"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3"/>
                    <a:stretch>
                      <a:fillRect/>
                    </a:stretch>
                  </pic:blipFill>
                  <pic:spPr>
                    <a:xfrm>
                      <a:off x="0" y="0"/>
                      <a:ext cx="6029960" cy="3455670"/>
                    </a:xfrm>
                    <a:prstGeom prst="rect">
                      <a:avLst/>
                    </a:prstGeom>
                  </pic:spPr>
                </pic:pic>
              </a:graphicData>
            </a:graphic>
          </wp:inline>
        </w:drawing>
      </w:r>
    </w:p>
    <w:p w14:paraId="60B274DA" w14:textId="25484CF3" w:rsidR="004F7B1F" w:rsidRDefault="004F7B1F" w:rsidP="004F7B1F">
      <w:pPr>
        <w:ind w:firstLine="360"/>
        <w:contextualSpacing/>
        <w:jc w:val="center"/>
        <w:rPr>
          <w:color w:val="auto"/>
          <w:sz w:val="28"/>
        </w:rPr>
      </w:pPr>
      <w:bookmarkStart w:id="2689" w:name="_Toc40182020"/>
      <w:bookmarkStart w:id="2690" w:name="_Toc105424673"/>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557</w:t>
      </w:r>
      <w:r>
        <w:rPr>
          <w:color w:val="auto"/>
          <w:sz w:val="28"/>
        </w:rPr>
        <w:fldChar w:fldCharType="end"/>
      </w:r>
      <w:r w:rsidRPr="00BE7C00">
        <w:rPr>
          <w:color w:val="auto"/>
          <w:sz w:val="28"/>
        </w:rPr>
        <w:t xml:space="preserve"> </w:t>
      </w:r>
      <w:r>
        <w:rPr>
          <w:color w:val="auto"/>
          <w:sz w:val="28"/>
        </w:rPr>
        <w:t>-Заполнение параметров реестра</w:t>
      </w:r>
      <w:bookmarkEnd w:id="2689"/>
      <w:bookmarkEnd w:id="2690"/>
    </w:p>
    <w:p w14:paraId="3939AE0F" w14:textId="77777777" w:rsidR="004F7B1F" w:rsidRDefault="004F7B1F" w:rsidP="004F7B1F">
      <w:pPr>
        <w:contextualSpacing/>
        <w:rPr>
          <w:b/>
          <w:sz w:val="28"/>
        </w:rPr>
      </w:pPr>
      <w:r>
        <w:rPr>
          <w:color w:val="auto"/>
          <w:sz w:val="28"/>
        </w:rPr>
        <w:t xml:space="preserve">Передать документ на согласование по кнопке </w:t>
      </w:r>
      <w:r w:rsidRPr="007D5126">
        <w:rPr>
          <w:b/>
          <w:sz w:val="28"/>
        </w:rPr>
        <w:t>На подписание</w:t>
      </w:r>
      <w:r w:rsidRPr="007D5126">
        <w:rPr>
          <w:sz w:val="28"/>
        </w:rPr>
        <w:t xml:space="preserve"> на форме документа</w:t>
      </w:r>
      <w:r>
        <w:rPr>
          <w:sz w:val="28"/>
        </w:rPr>
        <w:t xml:space="preserve">, при этом документ, в соответствии с шаблоном бизнес процесса перейдет в статус </w:t>
      </w:r>
      <w:r w:rsidRPr="007D5126">
        <w:rPr>
          <w:b/>
          <w:sz w:val="28"/>
        </w:rPr>
        <w:t>На подписании в организации</w:t>
      </w:r>
      <w:r>
        <w:rPr>
          <w:b/>
          <w:sz w:val="28"/>
        </w:rPr>
        <w:t xml:space="preserve">. </w:t>
      </w:r>
    </w:p>
    <w:p w14:paraId="74D73E47" w14:textId="77777777" w:rsidR="004F7B1F" w:rsidRPr="00C85448" w:rsidRDefault="004F7B1F" w:rsidP="004F7B1F">
      <w:pPr>
        <w:contextualSpacing/>
        <w:rPr>
          <w:sz w:val="28"/>
        </w:rPr>
      </w:pPr>
      <w:r w:rsidRPr="00C85448">
        <w:rPr>
          <w:sz w:val="28"/>
        </w:rPr>
        <w:t xml:space="preserve">При переводе документа на статус </w:t>
      </w:r>
      <w:r w:rsidRPr="007D5126">
        <w:rPr>
          <w:b/>
          <w:sz w:val="28"/>
        </w:rPr>
        <w:t>На подписании в организации</w:t>
      </w:r>
      <w:r w:rsidRPr="00C85448">
        <w:rPr>
          <w:sz w:val="28"/>
        </w:rPr>
        <w:t xml:space="preserve"> будет сработан контроль:</w:t>
      </w:r>
    </w:p>
    <w:p w14:paraId="007D18EA" w14:textId="77777777" w:rsidR="004F7B1F" w:rsidRPr="00C85448" w:rsidRDefault="004F7B1F" w:rsidP="00116FA3">
      <w:pPr>
        <w:pStyle w:val="afffff4"/>
        <w:numPr>
          <w:ilvl w:val="0"/>
          <w:numId w:val="514"/>
        </w:numPr>
        <w:spacing w:line="240" w:lineRule="auto"/>
        <w:rPr>
          <w:rFonts w:ascii="Times New Roman" w:hAnsi="Times New Roman" w:cs="Times New Roman"/>
          <w:sz w:val="28"/>
        </w:rPr>
      </w:pPr>
      <w:r w:rsidRPr="00C85448">
        <w:rPr>
          <w:rFonts w:ascii="Times New Roman" w:hAnsi="Times New Roman" w:cs="Times New Roman"/>
          <w:sz w:val="28"/>
        </w:rPr>
        <w:t>Если сумма по реестру больше чем остаток за период, пользователю будет выдано сообщение о превышении остатка за период. Документ при этом перейдет на следующий статус. Не блокирующий контроль.</w:t>
      </w:r>
    </w:p>
    <w:p w14:paraId="5A318ADE" w14:textId="77777777" w:rsidR="004F7B1F" w:rsidRPr="00C85448" w:rsidRDefault="004F7B1F" w:rsidP="00116FA3">
      <w:pPr>
        <w:pStyle w:val="afffff4"/>
        <w:numPr>
          <w:ilvl w:val="0"/>
          <w:numId w:val="514"/>
        </w:numPr>
        <w:spacing w:line="240" w:lineRule="auto"/>
        <w:rPr>
          <w:rFonts w:ascii="Times New Roman" w:hAnsi="Times New Roman" w:cs="Times New Roman"/>
          <w:sz w:val="28"/>
        </w:rPr>
      </w:pPr>
      <w:r w:rsidRPr="00C85448">
        <w:rPr>
          <w:rFonts w:ascii="Times New Roman" w:hAnsi="Times New Roman" w:cs="Times New Roman"/>
          <w:sz w:val="28"/>
        </w:rPr>
        <w:t>Если сумма по реестру больше чем остаток в целом по БО, пользователю будет выдано сообщение о превышении остатка. Переход на другой статус не возможен. Блокирующий контроль.</w:t>
      </w:r>
    </w:p>
    <w:p w14:paraId="39A959E4" w14:textId="77777777" w:rsidR="004F7B1F" w:rsidRDefault="004F7B1F" w:rsidP="004F7B1F">
      <w:pPr>
        <w:contextualSpacing/>
        <w:rPr>
          <w:b/>
          <w:sz w:val="28"/>
        </w:rPr>
      </w:pPr>
      <w:r w:rsidRPr="00CC776A">
        <w:rPr>
          <w:sz w:val="28"/>
        </w:rPr>
        <w:t>После согласования, по шаблону процесса, документ перейдет в статус</w:t>
      </w:r>
      <w:r>
        <w:rPr>
          <w:b/>
          <w:sz w:val="28"/>
        </w:rPr>
        <w:t xml:space="preserve"> На подписании в ЦБ.</w:t>
      </w:r>
    </w:p>
    <w:p w14:paraId="30EA4CB5" w14:textId="77777777" w:rsidR="004F7B1F" w:rsidRDefault="004F7B1F" w:rsidP="004F7B1F">
      <w:pPr>
        <w:contextualSpacing/>
        <w:rPr>
          <w:color w:val="auto"/>
          <w:sz w:val="28"/>
        </w:rPr>
      </w:pPr>
      <w:r w:rsidRPr="007D5126">
        <w:rPr>
          <w:sz w:val="28"/>
        </w:rPr>
        <w:t>Пользователю необходимо</w:t>
      </w:r>
      <w:r>
        <w:rPr>
          <w:sz w:val="28"/>
        </w:rPr>
        <w:t>,</w:t>
      </w:r>
      <w:r w:rsidRPr="007D5126">
        <w:rPr>
          <w:sz w:val="28"/>
        </w:rPr>
        <w:t xml:space="preserve"> в соответствии с шаблоном статусной модели</w:t>
      </w:r>
      <w:r>
        <w:rPr>
          <w:sz w:val="28"/>
        </w:rPr>
        <w:t xml:space="preserve">, на </w:t>
      </w:r>
      <w:r w:rsidRPr="007D5126">
        <w:rPr>
          <w:b/>
          <w:sz w:val="28"/>
        </w:rPr>
        <w:t>Начальной странице</w:t>
      </w:r>
      <w:r>
        <w:rPr>
          <w:sz w:val="28"/>
        </w:rPr>
        <w:t xml:space="preserve"> в </w:t>
      </w:r>
      <w:r w:rsidRPr="007D5126">
        <w:rPr>
          <w:b/>
          <w:sz w:val="28"/>
        </w:rPr>
        <w:t>Задачи пользователя</w:t>
      </w:r>
      <w:r>
        <w:rPr>
          <w:sz w:val="28"/>
        </w:rPr>
        <w:t xml:space="preserve"> принять к исполнению новую задачу </w:t>
      </w:r>
      <w:r w:rsidRPr="007D5126">
        <w:rPr>
          <w:b/>
          <w:sz w:val="28"/>
        </w:rPr>
        <w:t>Регистрация в учете: Реестр перечислений</w:t>
      </w:r>
      <w:r>
        <w:rPr>
          <w:b/>
          <w:sz w:val="28"/>
        </w:rPr>
        <w:t xml:space="preserve">. </w:t>
      </w:r>
    </w:p>
    <w:p w14:paraId="278D7D2B" w14:textId="77777777" w:rsidR="004F7B1F" w:rsidRDefault="004F7B1F" w:rsidP="004F7B1F">
      <w:pPr>
        <w:rPr>
          <w:b/>
          <w:sz w:val="28"/>
          <w:szCs w:val="28"/>
        </w:rPr>
      </w:pPr>
      <w:r w:rsidRPr="007D5126">
        <w:rPr>
          <w:sz w:val="28"/>
          <w:szCs w:val="28"/>
        </w:rPr>
        <w:t xml:space="preserve">В открывшейся форме документа </w:t>
      </w:r>
      <w:r>
        <w:rPr>
          <w:sz w:val="28"/>
          <w:szCs w:val="28"/>
        </w:rPr>
        <w:t xml:space="preserve">перейти в </w:t>
      </w:r>
      <w:r w:rsidRPr="00CC776A">
        <w:rPr>
          <w:b/>
          <w:sz w:val="28"/>
          <w:szCs w:val="28"/>
        </w:rPr>
        <w:t xml:space="preserve">Еще </w:t>
      </w:r>
      <w:r>
        <w:rPr>
          <w:b/>
          <w:sz w:val="28"/>
          <w:szCs w:val="28"/>
        </w:rPr>
        <w:t>-</w:t>
      </w:r>
      <w:r w:rsidRPr="00CC776A">
        <w:rPr>
          <w:b/>
          <w:sz w:val="28"/>
          <w:szCs w:val="28"/>
        </w:rPr>
        <w:t xml:space="preserve"> Заполнить назначение платежа для ЗКР</w:t>
      </w:r>
      <w:r>
        <w:rPr>
          <w:b/>
          <w:sz w:val="28"/>
          <w:szCs w:val="28"/>
        </w:rPr>
        <w:t>.</w:t>
      </w:r>
    </w:p>
    <w:p w14:paraId="7A07A40C" w14:textId="77777777" w:rsidR="004F7B1F" w:rsidRDefault="004F7B1F" w:rsidP="004F7B1F">
      <w:pPr>
        <w:ind w:firstLine="0"/>
        <w:rPr>
          <w:b/>
          <w:sz w:val="28"/>
          <w:szCs w:val="28"/>
        </w:rPr>
      </w:pPr>
      <w:r>
        <w:rPr>
          <w:noProof/>
          <w:snapToGrid/>
        </w:rPr>
        <w:drawing>
          <wp:inline distT="0" distB="0" distL="0" distR="0" wp14:anchorId="372B84EE" wp14:editId="0C194C47">
            <wp:extent cx="6029960" cy="3422015"/>
            <wp:effectExtent l="0" t="0" r="8890" b="698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4"/>
                    <a:stretch>
                      <a:fillRect/>
                    </a:stretch>
                  </pic:blipFill>
                  <pic:spPr>
                    <a:xfrm>
                      <a:off x="0" y="0"/>
                      <a:ext cx="6029960" cy="3422015"/>
                    </a:xfrm>
                    <a:prstGeom prst="rect">
                      <a:avLst/>
                    </a:prstGeom>
                  </pic:spPr>
                </pic:pic>
              </a:graphicData>
            </a:graphic>
          </wp:inline>
        </w:drawing>
      </w:r>
    </w:p>
    <w:p w14:paraId="122D60DD" w14:textId="3F423988" w:rsidR="004F7B1F" w:rsidRDefault="004F7B1F" w:rsidP="004F7B1F">
      <w:pPr>
        <w:pStyle w:val="afff1"/>
        <w:keepNext/>
        <w:jc w:val="center"/>
      </w:pPr>
      <w:bookmarkStart w:id="2691" w:name="_Toc40182021"/>
      <w:bookmarkStart w:id="2692" w:name="_Toc10542467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558</w:t>
      </w:r>
      <w:r>
        <w:rPr>
          <w:noProof/>
        </w:rPr>
        <w:fldChar w:fldCharType="end"/>
      </w:r>
      <w:r>
        <w:t xml:space="preserve"> - </w:t>
      </w:r>
      <w:r w:rsidRPr="002F0296">
        <w:t>Заполнить назначение платежа для ЗКР</w:t>
      </w:r>
      <w:bookmarkEnd w:id="2691"/>
      <w:bookmarkEnd w:id="2692"/>
    </w:p>
    <w:p w14:paraId="71E9C58A" w14:textId="77777777" w:rsidR="004F7B1F" w:rsidRDefault="004F7B1F" w:rsidP="004F7B1F">
      <w:pPr>
        <w:jc w:val="left"/>
        <w:rPr>
          <w:color w:val="auto"/>
          <w:sz w:val="28"/>
        </w:rPr>
      </w:pPr>
      <w:r>
        <w:rPr>
          <w:color w:val="auto"/>
          <w:sz w:val="28"/>
        </w:rPr>
        <w:t xml:space="preserve">В строках документа будет заполнено </w:t>
      </w:r>
      <w:r w:rsidRPr="00CC776A">
        <w:rPr>
          <w:b/>
          <w:color w:val="auto"/>
          <w:sz w:val="28"/>
        </w:rPr>
        <w:t>Назначение платежа для ЗКР</w:t>
      </w:r>
      <w:r>
        <w:rPr>
          <w:color w:val="auto"/>
          <w:sz w:val="28"/>
        </w:rPr>
        <w:t xml:space="preserve">. Далее нажать на кнопку </w:t>
      </w:r>
      <w:r w:rsidRPr="00911CEA">
        <w:rPr>
          <w:b/>
          <w:color w:val="auto"/>
          <w:sz w:val="28"/>
        </w:rPr>
        <w:t xml:space="preserve">Создать ЗКР </w:t>
      </w:r>
      <w:r>
        <w:rPr>
          <w:b/>
          <w:color w:val="auto"/>
          <w:sz w:val="28"/>
        </w:rPr>
        <w:t>-</w:t>
      </w:r>
      <w:r w:rsidRPr="00911CEA">
        <w:rPr>
          <w:b/>
          <w:color w:val="auto"/>
          <w:sz w:val="28"/>
        </w:rPr>
        <w:t xml:space="preserve"> По всем строкам</w:t>
      </w:r>
      <w:r>
        <w:rPr>
          <w:color w:val="auto"/>
          <w:sz w:val="28"/>
        </w:rPr>
        <w:t>.</w:t>
      </w:r>
    </w:p>
    <w:p w14:paraId="304C355F" w14:textId="77777777" w:rsidR="004F7B1F" w:rsidRDefault="004F7B1F" w:rsidP="004F7B1F">
      <w:pPr>
        <w:ind w:firstLine="0"/>
        <w:jc w:val="left"/>
        <w:rPr>
          <w:color w:val="auto"/>
          <w:sz w:val="28"/>
        </w:rPr>
      </w:pPr>
      <w:r>
        <w:rPr>
          <w:color w:val="auto"/>
          <w:sz w:val="28"/>
        </w:rPr>
        <w:br w:type="page"/>
      </w:r>
    </w:p>
    <w:p w14:paraId="76A84943" w14:textId="77777777" w:rsidR="004F7B1F" w:rsidRDefault="004F7B1F" w:rsidP="004F7B1F">
      <w:pPr>
        <w:ind w:firstLine="0"/>
        <w:rPr>
          <w:b/>
          <w:sz w:val="28"/>
          <w:szCs w:val="28"/>
        </w:rPr>
      </w:pPr>
      <w:r>
        <w:rPr>
          <w:noProof/>
          <w:snapToGrid/>
        </w:rPr>
        <w:drawing>
          <wp:inline distT="0" distB="0" distL="0" distR="0" wp14:anchorId="1A039546" wp14:editId="418FFAC3">
            <wp:extent cx="6029960" cy="3424555"/>
            <wp:effectExtent l="0" t="0" r="8890" b="4445"/>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stretch>
                      <a:fillRect/>
                    </a:stretch>
                  </pic:blipFill>
                  <pic:spPr>
                    <a:xfrm>
                      <a:off x="0" y="0"/>
                      <a:ext cx="6029960" cy="3424555"/>
                    </a:xfrm>
                    <a:prstGeom prst="rect">
                      <a:avLst/>
                    </a:prstGeom>
                  </pic:spPr>
                </pic:pic>
              </a:graphicData>
            </a:graphic>
          </wp:inline>
        </w:drawing>
      </w:r>
    </w:p>
    <w:p w14:paraId="310F81AF" w14:textId="0AF5AD05" w:rsidR="004F7B1F" w:rsidRDefault="004F7B1F" w:rsidP="004F7B1F">
      <w:pPr>
        <w:pStyle w:val="afff1"/>
        <w:keepNext/>
        <w:jc w:val="center"/>
      </w:pPr>
      <w:bookmarkStart w:id="2693" w:name="_Toc40182022"/>
      <w:bookmarkStart w:id="2694" w:name="_Toc10542467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559</w:t>
      </w:r>
      <w:r>
        <w:rPr>
          <w:noProof/>
        </w:rPr>
        <w:fldChar w:fldCharType="end"/>
      </w:r>
      <w:r>
        <w:t xml:space="preserve"> - </w:t>
      </w:r>
      <w:r w:rsidRPr="00B34649">
        <w:t>Создать ЗКР</w:t>
      </w:r>
      <w:r>
        <w:t xml:space="preserve"> - </w:t>
      </w:r>
      <w:r w:rsidRPr="00911CEA">
        <w:t>По всем строкам</w:t>
      </w:r>
      <w:bookmarkEnd w:id="2693"/>
      <w:bookmarkEnd w:id="2694"/>
    </w:p>
    <w:p w14:paraId="3AEED13E" w14:textId="77777777" w:rsidR="004F7B1F" w:rsidRDefault="004F7B1F" w:rsidP="004F7B1F">
      <w:pPr>
        <w:rPr>
          <w:color w:val="auto"/>
          <w:sz w:val="28"/>
        </w:rPr>
      </w:pPr>
      <w:r>
        <w:rPr>
          <w:color w:val="auto"/>
          <w:sz w:val="28"/>
        </w:rPr>
        <w:t xml:space="preserve">Режим </w:t>
      </w:r>
      <w:r w:rsidRPr="00911CEA">
        <w:rPr>
          <w:b/>
          <w:color w:val="auto"/>
          <w:sz w:val="28"/>
        </w:rPr>
        <w:t xml:space="preserve">Создать ЗКР </w:t>
      </w:r>
      <w:r>
        <w:rPr>
          <w:b/>
          <w:color w:val="auto"/>
          <w:sz w:val="28"/>
        </w:rPr>
        <w:t>-</w:t>
      </w:r>
      <w:r w:rsidRPr="00911CEA">
        <w:rPr>
          <w:b/>
          <w:color w:val="auto"/>
          <w:sz w:val="28"/>
        </w:rPr>
        <w:t xml:space="preserve"> По строкам с аннулированными ЗКР</w:t>
      </w:r>
      <w:r>
        <w:rPr>
          <w:color w:val="auto"/>
          <w:sz w:val="28"/>
        </w:rPr>
        <w:t xml:space="preserve"> предназначен для повторного формирования документов </w:t>
      </w:r>
      <w:r w:rsidRPr="00911CEA">
        <w:rPr>
          <w:b/>
          <w:color w:val="auto"/>
          <w:sz w:val="28"/>
        </w:rPr>
        <w:t>Заявка на кассовый расход ф. 0531801</w:t>
      </w:r>
      <w:r>
        <w:rPr>
          <w:color w:val="auto"/>
          <w:sz w:val="28"/>
        </w:rPr>
        <w:t xml:space="preserve"> при их аннулировании МОУ ФК, без формирования нового </w:t>
      </w:r>
      <w:r w:rsidRPr="00911CEA">
        <w:rPr>
          <w:b/>
          <w:color w:val="auto"/>
          <w:sz w:val="28"/>
        </w:rPr>
        <w:t>Реестра перечислений</w:t>
      </w:r>
      <w:r>
        <w:rPr>
          <w:color w:val="auto"/>
          <w:sz w:val="28"/>
        </w:rPr>
        <w:t>.</w:t>
      </w:r>
    </w:p>
    <w:p w14:paraId="76DE19FA" w14:textId="77777777" w:rsidR="004F7B1F" w:rsidRDefault="004F7B1F" w:rsidP="004F7B1F">
      <w:pPr>
        <w:jc w:val="left"/>
        <w:rPr>
          <w:b/>
          <w:sz w:val="28"/>
          <w:szCs w:val="28"/>
        </w:rPr>
      </w:pPr>
      <w:r w:rsidRPr="006F1E60">
        <w:rPr>
          <w:sz w:val="28"/>
          <w:szCs w:val="28"/>
        </w:rPr>
        <w:t>В открывшейся форме</w:t>
      </w:r>
      <w:r>
        <w:rPr>
          <w:b/>
          <w:sz w:val="28"/>
          <w:szCs w:val="28"/>
        </w:rPr>
        <w:t xml:space="preserve"> Форма создания заявок на кассовый расход </w:t>
      </w:r>
      <w:r w:rsidRPr="006F1E60">
        <w:rPr>
          <w:sz w:val="28"/>
          <w:szCs w:val="28"/>
        </w:rPr>
        <w:t>необходимо заполнить параметры создания</w:t>
      </w:r>
      <w:r>
        <w:rPr>
          <w:sz w:val="28"/>
          <w:szCs w:val="28"/>
        </w:rPr>
        <w:t xml:space="preserve"> ЗКР</w:t>
      </w:r>
      <w:r>
        <w:rPr>
          <w:b/>
          <w:sz w:val="28"/>
          <w:szCs w:val="28"/>
        </w:rPr>
        <w:t>.</w:t>
      </w:r>
    </w:p>
    <w:p w14:paraId="41977F96" w14:textId="77777777" w:rsidR="004F7B1F" w:rsidRDefault="004F7B1F" w:rsidP="004F7B1F">
      <w:pPr>
        <w:ind w:firstLine="360"/>
        <w:contextualSpacing/>
        <w:rPr>
          <w:color w:val="auto"/>
          <w:sz w:val="28"/>
        </w:rPr>
      </w:pPr>
      <w:r>
        <w:rPr>
          <w:noProof/>
          <w:snapToGrid/>
        </w:rPr>
        <w:drawing>
          <wp:inline distT="0" distB="0" distL="0" distR="0" wp14:anchorId="20144863" wp14:editId="4B93E2CE">
            <wp:extent cx="4610942" cy="2600696"/>
            <wp:effectExtent l="0" t="0" r="0" b="9525"/>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4633863" cy="2613624"/>
                    </a:xfrm>
                    <a:prstGeom prst="rect">
                      <a:avLst/>
                    </a:prstGeom>
                  </pic:spPr>
                </pic:pic>
              </a:graphicData>
            </a:graphic>
          </wp:inline>
        </w:drawing>
      </w:r>
    </w:p>
    <w:p w14:paraId="6C066964" w14:textId="46443004" w:rsidR="004F7B1F" w:rsidRDefault="004F7B1F" w:rsidP="004F7B1F">
      <w:pPr>
        <w:pStyle w:val="afff1"/>
        <w:keepNext/>
        <w:jc w:val="center"/>
      </w:pPr>
      <w:bookmarkStart w:id="2695" w:name="_Toc40182023"/>
      <w:bookmarkStart w:id="2696" w:name="_Toc10542467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560</w:t>
      </w:r>
      <w:r>
        <w:rPr>
          <w:noProof/>
        </w:rPr>
        <w:fldChar w:fldCharType="end"/>
      </w:r>
      <w:r>
        <w:t xml:space="preserve"> - </w:t>
      </w:r>
      <w:r w:rsidRPr="007325D6">
        <w:t>Заполнение параметров ЗКР</w:t>
      </w:r>
      <w:bookmarkEnd w:id="2695"/>
      <w:bookmarkEnd w:id="2696"/>
    </w:p>
    <w:p w14:paraId="4D06219B" w14:textId="77777777" w:rsidR="004F7B1F" w:rsidRDefault="004F7B1F" w:rsidP="004F7B1F">
      <w:pPr>
        <w:contextualSpacing/>
        <w:rPr>
          <w:b/>
          <w:sz w:val="28"/>
        </w:rPr>
      </w:pPr>
      <w:r>
        <w:rPr>
          <w:color w:val="auto"/>
          <w:sz w:val="28"/>
        </w:rPr>
        <w:t xml:space="preserve">После заполнения параметров необходимо нажать на кнопку </w:t>
      </w:r>
      <w:r w:rsidRPr="006F1E60">
        <w:rPr>
          <w:b/>
          <w:color w:val="auto"/>
          <w:sz w:val="28"/>
        </w:rPr>
        <w:t>Создать документы</w:t>
      </w:r>
      <w:r>
        <w:rPr>
          <w:color w:val="auto"/>
          <w:sz w:val="28"/>
        </w:rPr>
        <w:t xml:space="preserve"> для формирования документов </w:t>
      </w:r>
      <w:r w:rsidRPr="006F1E60">
        <w:rPr>
          <w:b/>
          <w:color w:val="auto"/>
          <w:sz w:val="28"/>
        </w:rPr>
        <w:t>Заявка на кассовый расход ф.</w:t>
      </w:r>
      <w:r w:rsidRPr="006F1E60">
        <w:rPr>
          <w:b/>
          <w:sz w:val="28"/>
        </w:rPr>
        <w:t xml:space="preserve"> 0531801</w:t>
      </w:r>
      <w:r>
        <w:rPr>
          <w:b/>
          <w:sz w:val="28"/>
        </w:rPr>
        <w:t>.</w:t>
      </w:r>
    </w:p>
    <w:p w14:paraId="7F440FF2" w14:textId="77777777" w:rsidR="004F7B1F" w:rsidRDefault="004F7B1F" w:rsidP="004F7B1F">
      <w:pPr>
        <w:contextualSpacing/>
        <w:rPr>
          <w:sz w:val="28"/>
          <w:szCs w:val="28"/>
        </w:rPr>
      </w:pPr>
      <w:r w:rsidRPr="00D36B56">
        <w:rPr>
          <w:sz w:val="28"/>
          <w:szCs w:val="28"/>
        </w:rPr>
        <w:t xml:space="preserve">При формировании документа </w:t>
      </w:r>
      <w:r w:rsidRPr="00866B9F">
        <w:rPr>
          <w:b/>
          <w:color w:val="auto"/>
          <w:sz w:val="28"/>
        </w:rPr>
        <w:t>Заявка на кассовый расход (ф.0531801)</w:t>
      </w:r>
      <w:r w:rsidRPr="00D36B56">
        <w:rPr>
          <w:b/>
          <w:sz w:val="28"/>
        </w:rPr>
        <w:t xml:space="preserve"> </w:t>
      </w:r>
      <w:r w:rsidRPr="00D36B56">
        <w:rPr>
          <w:sz w:val="28"/>
          <w:szCs w:val="28"/>
        </w:rPr>
        <w:t xml:space="preserve">будет создана </w:t>
      </w:r>
      <w:r w:rsidRPr="00D36B56">
        <w:rPr>
          <w:b/>
          <w:sz w:val="28"/>
          <w:szCs w:val="28"/>
        </w:rPr>
        <w:t>Задача пользователю</w:t>
      </w:r>
      <w:r w:rsidRPr="00D36B56">
        <w:rPr>
          <w:sz w:val="28"/>
          <w:szCs w:val="28"/>
        </w:rPr>
        <w:t xml:space="preserve"> на</w:t>
      </w:r>
      <w:r w:rsidRPr="00D36B56">
        <w:rPr>
          <w:b/>
          <w:sz w:val="28"/>
          <w:szCs w:val="28"/>
        </w:rPr>
        <w:t xml:space="preserve"> Начальной странице</w:t>
      </w:r>
      <w:r w:rsidRPr="00D36B56">
        <w:rPr>
          <w:sz w:val="28"/>
          <w:szCs w:val="28"/>
        </w:rPr>
        <w:t>.</w:t>
      </w:r>
    </w:p>
    <w:p w14:paraId="7124B28B" w14:textId="42B89264"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7E2739C" w14:textId="77777777" w:rsidR="004F7B1F" w:rsidRPr="00D36B56" w:rsidRDefault="004F7B1F" w:rsidP="004F7B1F">
      <w:pPr>
        <w:rPr>
          <w:sz w:val="28"/>
          <w:szCs w:val="28"/>
        </w:rPr>
      </w:pPr>
      <w:r w:rsidRPr="00D36B56">
        <w:rPr>
          <w:sz w:val="28"/>
          <w:szCs w:val="28"/>
        </w:rPr>
        <w:t xml:space="preserve">Пользователю необходимо принять задачу к исполнению, нажав </w:t>
      </w:r>
      <w:r w:rsidRPr="00D36B56">
        <w:rPr>
          <w:b/>
          <w:sz w:val="28"/>
          <w:szCs w:val="28"/>
        </w:rPr>
        <w:t>Принять задачу к исполнению</w:t>
      </w:r>
      <w:r w:rsidRPr="00D36B56">
        <w:rPr>
          <w:sz w:val="28"/>
          <w:szCs w:val="28"/>
        </w:rPr>
        <w:t xml:space="preserve">, и отработать открывшийся документ </w:t>
      </w:r>
      <w:r w:rsidRPr="00D36B56">
        <w:rPr>
          <w:b/>
          <w:sz w:val="28"/>
          <w:szCs w:val="28"/>
        </w:rPr>
        <w:t xml:space="preserve">Заявка на кассовый расход (ф.0531801) </w:t>
      </w:r>
      <w:r w:rsidRPr="00D36B56">
        <w:rPr>
          <w:sz w:val="28"/>
          <w:szCs w:val="28"/>
        </w:rPr>
        <w:t>в соответствии с шаблоном процесса документа</w:t>
      </w:r>
      <w:r>
        <w:rPr>
          <w:sz w:val="28"/>
          <w:szCs w:val="28"/>
        </w:rPr>
        <w:t>.</w:t>
      </w:r>
    </w:p>
    <w:p w14:paraId="3579FDEA" w14:textId="77777777" w:rsidR="004F7B1F" w:rsidRDefault="004F7B1F" w:rsidP="004F7B1F">
      <w:pPr>
        <w:rPr>
          <w:b/>
          <w:sz w:val="28"/>
          <w:szCs w:val="28"/>
        </w:rPr>
      </w:pPr>
      <w:r w:rsidRPr="006F1E60">
        <w:rPr>
          <w:sz w:val="28"/>
          <w:szCs w:val="28"/>
        </w:rPr>
        <w:t>Для завершения работы с</w:t>
      </w:r>
      <w:r>
        <w:rPr>
          <w:b/>
          <w:sz w:val="28"/>
          <w:szCs w:val="28"/>
        </w:rPr>
        <w:t xml:space="preserve"> </w:t>
      </w:r>
      <w:r w:rsidRPr="00911CEA">
        <w:rPr>
          <w:b/>
          <w:sz w:val="28"/>
          <w:szCs w:val="28"/>
        </w:rPr>
        <w:t>Реестром перечислений</w:t>
      </w:r>
      <w:r w:rsidRPr="006F1E60">
        <w:rPr>
          <w:sz w:val="28"/>
          <w:szCs w:val="28"/>
        </w:rPr>
        <w:t xml:space="preserve"> необходимо его перевести в статус</w:t>
      </w:r>
      <w:r>
        <w:rPr>
          <w:b/>
          <w:sz w:val="28"/>
          <w:szCs w:val="28"/>
        </w:rPr>
        <w:t xml:space="preserve"> Зарегистрирован.</w:t>
      </w:r>
    </w:p>
    <w:p w14:paraId="240ED679" w14:textId="77777777" w:rsidR="004F7B1F" w:rsidRDefault="004F7B1F" w:rsidP="004F7B1F">
      <w:pPr>
        <w:ind w:firstLine="0"/>
        <w:rPr>
          <w:b/>
          <w:sz w:val="28"/>
          <w:szCs w:val="28"/>
        </w:rPr>
      </w:pPr>
      <w:r>
        <w:rPr>
          <w:noProof/>
          <w:snapToGrid/>
        </w:rPr>
        <w:drawing>
          <wp:inline distT="0" distB="0" distL="0" distR="0" wp14:anchorId="6E68EC9D" wp14:editId="0370DC1F">
            <wp:extent cx="6029960" cy="3442970"/>
            <wp:effectExtent l="0" t="0" r="8890" b="5080"/>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7"/>
                    <a:stretch>
                      <a:fillRect/>
                    </a:stretch>
                  </pic:blipFill>
                  <pic:spPr>
                    <a:xfrm>
                      <a:off x="0" y="0"/>
                      <a:ext cx="6029960" cy="3442970"/>
                    </a:xfrm>
                    <a:prstGeom prst="rect">
                      <a:avLst/>
                    </a:prstGeom>
                  </pic:spPr>
                </pic:pic>
              </a:graphicData>
            </a:graphic>
          </wp:inline>
        </w:drawing>
      </w:r>
    </w:p>
    <w:p w14:paraId="684698FA" w14:textId="196EEC50" w:rsidR="004F7B1F" w:rsidRDefault="004F7B1F" w:rsidP="004F7B1F">
      <w:pPr>
        <w:pStyle w:val="afff1"/>
        <w:keepNext/>
        <w:jc w:val="center"/>
      </w:pPr>
      <w:bookmarkStart w:id="2697" w:name="_Toc10542467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561</w:t>
      </w:r>
      <w:r>
        <w:rPr>
          <w:noProof/>
        </w:rPr>
        <w:fldChar w:fldCharType="end"/>
      </w:r>
      <w:r>
        <w:t xml:space="preserve"> - Кнопка «Зарегистрировать»</w:t>
      </w:r>
      <w:bookmarkEnd w:id="2697"/>
    </w:p>
    <w:p w14:paraId="7767916C" w14:textId="77777777" w:rsidR="004F7B1F" w:rsidRPr="007C24E6" w:rsidRDefault="004F7B1F" w:rsidP="004F7B1F">
      <w:pPr>
        <w:pStyle w:val="3"/>
      </w:pPr>
      <w:bookmarkStart w:id="2698" w:name="_Toc62474718"/>
      <w:bookmarkStart w:id="2699" w:name="_Toc97138884"/>
      <w:bookmarkStart w:id="2700" w:name="_Toc101440108"/>
      <w:bookmarkStart w:id="2701" w:name="_Toc105425199"/>
      <w:bookmarkStart w:id="2702" w:name="_Toc105426302"/>
      <w:bookmarkStart w:id="2703" w:name="_Toc107229449"/>
      <w:r w:rsidRPr="00DB5B00">
        <w:t xml:space="preserve">Автоматизированное массовое создание </w:t>
      </w:r>
      <w:r>
        <w:t>документ</w:t>
      </w:r>
      <w:r w:rsidRPr="00DB5B00">
        <w:t xml:space="preserve">а </w:t>
      </w:r>
      <w:r>
        <w:t>«</w:t>
      </w:r>
      <w:r w:rsidRPr="00DB5B00">
        <w:t>Реестр начислений</w:t>
      </w:r>
      <w:r>
        <w:t>»</w:t>
      </w:r>
      <w:bookmarkEnd w:id="2698"/>
      <w:bookmarkEnd w:id="2699"/>
      <w:bookmarkEnd w:id="2700"/>
      <w:bookmarkEnd w:id="2701"/>
      <w:bookmarkEnd w:id="2702"/>
      <w:bookmarkEnd w:id="2703"/>
    </w:p>
    <w:p w14:paraId="5B42DDEF"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2F4903D9" w14:textId="77777777" w:rsidR="004F7B1F" w:rsidRPr="00A0160F" w:rsidRDefault="004F7B1F" w:rsidP="004F7B1F">
      <w:pPr>
        <w:contextualSpacing/>
        <w:rPr>
          <w:sz w:val="28"/>
        </w:rPr>
      </w:pPr>
      <w:r w:rsidRPr="00A0160F">
        <w:rPr>
          <w:sz w:val="28"/>
        </w:rPr>
        <w:t>В данном случае работу с обработкой</w:t>
      </w:r>
      <w:r>
        <w:rPr>
          <w:sz w:val="28"/>
        </w:rPr>
        <w:t xml:space="preserve"> </w:t>
      </w:r>
      <w:r w:rsidRPr="00A0160F">
        <w:rPr>
          <w:b/>
          <w:sz w:val="28"/>
        </w:rPr>
        <w:t>Групповое создание документов на основании бюджетных обязательств (субсидии)</w:t>
      </w:r>
      <w:r>
        <w:rPr>
          <w:sz w:val="28"/>
        </w:rPr>
        <w:t xml:space="preserve"> выполняет пользователь </w:t>
      </w:r>
      <w:r w:rsidRPr="00A0160F">
        <w:rPr>
          <w:sz w:val="28"/>
        </w:rPr>
        <w:t>с синтетическим профилем «Бухгалтер».</w:t>
      </w:r>
    </w:p>
    <w:p w14:paraId="1F25767F" w14:textId="77777777" w:rsidR="004F7B1F" w:rsidRDefault="004F7B1F" w:rsidP="004F7B1F">
      <w:pPr>
        <w:contextualSpacing/>
        <w:rPr>
          <w:noProof/>
        </w:rPr>
      </w:pPr>
      <w:r>
        <w:rPr>
          <w:sz w:val="28"/>
          <w:szCs w:val="28"/>
        </w:rPr>
        <w:t xml:space="preserve">На форме необходимо выбрать режим обработки </w:t>
      </w:r>
      <w:r w:rsidRPr="006B69E6">
        <w:rPr>
          <w:b/>
          <w:sz w:val="28"/>
          <w:szCs w:val="28"/>
        </w:rPr>
        <w:t xml:space="preserve">Создавать </w:t>
      </w:r>
      <w:r>
        <w:rPr>
          <w:b/>
          <w:sz w:val="28"/>
          <w:szCs w:val="28"/>
        </w:rPr>
        <w:t>документы</w:t>
      </w:r>
      <w:r w:rsidRPr="006B69E6">
        <w:rPr>
          <w:b/>
          <w:sz w:val="28"/>
          <w:szCs w:val="28"/>
        </w:rPr>
        <w:t xml:space="preserve"> на основании СБО</w:t>
      </w:r>
      <w:r>
        <w:rPr>
          <w:noProof/>
        </w:rPr>
        <w:t>.</w:t>
      </w:r>
    </w:p>
    <w:p w14:paraId="7B3FB7BB" w14:textId="77777777" w:rsidR="004F7B1F" w:rsidRDefault="004F7B1F" w:rsidP="004F7B1F">
      <w:pPr>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F63ED8">
        <w:rPr>
          <w:b/>
          <w:sz w:val="28"/>
        </w:rPr>
        <w:t>Реестры начисления субсидий</w:t>
      </w:r>
      <w:r>
        <w:rPr>
          <w:sz w:val="28"/>
        </w:rPr>
        <w:t xml:space="preserve"> и </w:t>
      </w:r>
      <w:r>
        <w:rPr>
          <w:sz w:val="28"/>
          <w:szCs w:val="28"/>
        </w:rPr>
        <w:t>заполнить отборы</w:t>
      </w:r>
      <w:r w:rsidRPr="00360936">
        <w:rPr>
          <w:b/>
          <w:sz w:val="28"/>
          <w:szCs w:val="28"/>
        </w:rPr>
        <w:t xml:space="preserve"> </w:t>
      </w:r>
      <w:r>
        <w:rPr>
          <w:b/>
          <w:sz w:val="28"/>
          <w:szCs w:val="28"/>
        </w:rPr>
        <w:t>Период плана,</w:t>
      </w:r>
      <w:r w:rsidRPr="00B104A6">
        <w:rPr>
          <w:b/>
          <w:sz w:val="28"/>
          <w:szCs w:val="28"/>
        </w:rPr>
        <w:t xml:space="preserve"> </w:t>
      </w:r>
      <w:r>
        <w:rPr>
          <w:b/>
          <w:sz w:val="28"/>
          <w:szCs w:val="28"/>
        </w:rPr>
        <w:t>КПС, КВР</w:t>
      </w:r>
      <w:r>
        <w:rPr>
          <w:sz w:val="28"/>
          <w:szCs w:val="28"/>
        </w:rPr>
        <w:t>.</w:t>
      </w:r>
    </w:p>
    <w:p w14:paraId="567879B8" w14:textId="77777777" w:rsidR="004F7B1F" w:rsidRDefault="004F7B1F" w:rsidP="004F7B1F">
      <w:pPr>
        <w:ind w:firstLine="0"/>
        <w:rPr>
          <w:sz w:val="28"/>
          <w:szCs w:val="28"/>
        </w:rPr>
      </w:pPr>
      <w:r>
        <w:rPr>
          <w:noProof/>
          <w:snapToGrid/>
        </w:rPr>
        <w:drawing>
          <wp:inline distT="0" distB="0" distL="0" distR="0" wp14:anchorId="1B112ECB" wp14:editId="1BB9383A">
            <wp:extent cx="6029960" cy="2724150"/>
            <wp:effectExtent l="0" t="0" r="8890" b="0"/>
            <wp:docPr id="770"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8"/>
                    <a:stretch>
                      <a:fillRect/>
                    </a:stretch>
                  </pic:blipFill>
                  <pic:spPr>
                    <a:xfrm>
                      <a:off x="0" y="0"/>
                      <a:ext cx="6029960" cy="2724150"/>
                    </a:xfrm>
                    <a:prstGeom prst="rect">
                      <a:avLst/>
                    </a:prstGeom>
                  </pic:spPr>
                </pic:pic>
              </a:graphicData>
            </a:graphic>
          </wp:inline>
        </w:drawing>
      </w:r>
    </w:p>
    <w:p w14:paraId="66E25A30" w14:textId="31CA7416" w:rsidR="004F7B1F" w:rsidRDefault="004F7B1F" w:rsidP="004F7B1F">
      <w:pPr>
        <w:contextualSpacing/>
        <w:jc w:val="center"/>
        <w:rPr>
          <w:noProof/>
        </w:rPr>
      </w:pPr>
      <w:bookmarkStart w:id="2704" w:name="_Toc40182025"/>
      <w:bookmarkStart w:id="2705" w:name="_Toc105424678"/>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562</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Выбор режима обработки</w:t>
      </w:r>
      <w:bookmarkEnd w:id="2704"/>
      <w:bookmarkEnd w:id="2705"/>
    </w:p>
    <w:p w14:paraId="14AAD52E" w14:textId="77777777" w:rsidR="004F7B1F" w:rsidRPr="00032769" w:rsidRDefault="004F7B1F" w:rsidP="004F7B1F">
      <w:pPr>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78C11535" w14:textId="77777777" w:rsidR="004F7B1F" w:rsidRDefault="004F7B1F" w:rsidP="004F7B1F">
      <w:pPr>
        <w:ind w:firstLine="0"/>
      </w:pPr>
      <w:r>
        <w:rPr>
          <w:noProof/>
          <w:snapToGrid/>
        </w:rPr>
        <w:drawing>
          <wp:inline distT="0" distB="0" distL="0" distR="0" wp14:anchorId="239B888F" wp14:editId="2BAECDEE">
            <wp:extent cx="6029960" cy="2763520"/>
            <wp:effectExtent l="0" t="0" r="8890"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9"/>
                    <a:stretch>
                      <a:fillRect/>
                    </a:stretch>
                  </pic:blipFill>
                  <pic:spPr>
                    <a:xfrm>
                      <a:off x="0" y="0"/>
                      <a:ext cx="6029960" cy="2763520"/>
                    </a:xfrm>
                    <a:prstGeom prst="rect">
                      <a:avLst/>
                    </a:prstGeom>
                  </pic:spPr>
                </pic:pic>
              </a:graphicData>
            </a:graphic>
          </wp:inline>
        </w:drawing>
      </w:r>
    </w:p>
    <w:p w14:paraId="225787BE" w14:textId="42C72DF6" w:rsidR="004F7B1F" w:rsidRDefault="004F7B1F" w:rsidP="004F7B1F">
      <w:pPr>
        <w:pStyle w:val="afff1"/>
        <w:spacing w:before="120" w:after="120"/>
        <w:ind w:firstLine="851"/>
        <w:jc w:val="center"/>
        <w:rPr>
          <w:color w:val="auto"/>
        </w:rPr>
      </w:pPr>
      <w:bookmarkStart w:id="2706" w:name="_Toc40182026"/>
      <w:bookmarkStart w:id="2707" w:name="_Toc105424679"/>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563</w:t>
      </w:r>
      <w:r>
        <w:rPr>
          <w:color w:val="auto"/>
        </w:rPr>
        <w:fldChar w:fldCharType="end"/>
      </w:r>
      <w:r w:rsidRPr="00873D08">
        <w:rPr>
          <w:color w:val="auto"/>
        </w:rPr>
        <w:t xml:space="preserve"> </w:t>
      </w:r>
      <w:r>
        <w:rPr>
          <w:color w:val="auto"/>
        </w:rPr>
        <w:t>-</w:t>
      </w:r>
      <w:r w:rsidRPr="00873D08">
        <w:rPr>
          <w:color w:val="auto"/>
        </w:rPr>
        <w:t xml:space="preserve"> </w:t>
      </w:r>
      <w:r>
        <w:rPr>
          <w:color w:val="auto"/>
        </w:rPr>
        <w:t>Заполнение СБО</w:t>
      </w:r>
      <w:bookmarkEnd w:id="2706"/>
      <w:bookmarkEnd w:id="2707"/>
    </w:p>
    <w:p w14:paraId="12FF56AC" w14:textId="77777777" w:rsidR="004F7B1F" w:rsidRPr="00911CEA" w:rsidRDefault="004F7B1F" w:rsidP="004F7B1F">
      <w:pPr>
        <w:pStyle w:val="afffff4"/>
        <w:spacing w:line="240" w:lineRule="auto"/>
        <w:ind w:left="0"/>
        <w:jc w:val="both"/>
        <w:rPr>
          <w:rFonts w:ascii="Times New Roman" w:hAnsi="Times New Roman" w:cs="Times New Roman"/>
          <w:sz w:val="28"/>
          <w:szCs w:val="28"/>
        </w:rPr>
      </w:pPr>
      <w:r w:rsidRPr="00911CEA">
        <w:rPr>
          <w:rFonts w:ascii="Times New Roman" w:hAnsi="Times New Roman" w:cs="Times New Roman"/>
          <w:sz w:val="28"/>
          <w:szCs w:val="28"/>
        </w:rPr>
        <w:t xml:space="preserve">На форме обработки выбрать все документы командой </w:t>
      </w:r>
      <w:r w:rsidRPr="00911CEA">
        <w:rPr>
          <w:rFonts w:ascii="Times New Roman" w:hAnsi="Times New Roman" w:cs="Times New Roman"/>
          <w:b/>
          <w:sz w:val="28"/>
          <w:szCs w:val="28"/>
        </w:rPr>
        <w:t>Установить пометки</w:t>
      </w:r>
      <w:r w:rsidRPr="00911CEA">
        <w:rPr>
          <w:rFonts w:ascii="Times New Roman" w:hAnsi="Times New Roman" w:cs="Times New Roman"/>
          <w:sz w:val="28"/>
          <w:szCs w:val="28"/>
        </w:rPr>
        <w:t xml:space="preserve">, нажать на кнопку </w:t>
      </w:r>
      <w:r w:rsidRPr="00911CEA">
        <w:rPr>
          <w:rFonts w:ascii="Times New Roman" w:hAnsi="Times New Roman" w:cs="Times New Roman"/>
          <w:b/>
          <w:sz w:val="28"/>
        </w:rPr>
        <w:t>Сформировать реестры начислений.</w:t>
      </w:r>
    </w:p>
    <w:p w14:paraId="68ACC55F" w14:textId="77777777" w:rsidR="004F7B1F" w:rsidRDefault="004F7B1F" w:rsidP="004F7B1F">
      <w:pPr>
        <w:ind w:firstLine="0"/>
        <w:rPr>
          <w:sz w:val="28"/>
          <w:szCs w:val="28"/>
        </w:rPr>
      </w:pPr>
      <w:r>
        <w:rPr>
          <w:noProof/>
          <w:snapToGrid/>
        </w:rPr>
        <w:drawing>
          <wp:inline distT="0" distB="0" distL="0" distR="0" wp14:anchorId="4BEE3E3B" wp14:editId="6C1EFA86">
            <wp:extent cx="6029960" cy="2804795"/>
            <wp:effectExtent l="0" t="0" r="889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0"/>
                    <a:stretch>
                      <a:fillRect/>
                    </a:stretch>
                  </pic:blipFill>
                  <pic:spPr>
                    <a:xfrm>
                      <a:off x="0" y="0"/>
                      <a:ext cx="6029960" cy="2804795"/>
                    </a:xfrm>
                    <a:prstGeom prst="rect">
                      <a:avLst/>
                    </a:prstGeom>
                  </pic:spPr>
                </pic:pic>
              </a:graphicData>
            </a:graphic>
          </wp:inline>
        </w:drawing>
      </w:r>
    </w:p>
    <w:p w14:paraId="471CB2E4" w14:textId="234F7754" w:rsidR="004F7B1F" w:rsidRPr="00873D08" w:rsidRDefault="004F7B1F" w:rsidP="004F7B1F">
      <w:pPr>
        <w:pStyle w:val="afff1"/>
        <w:spacing w:before="120" w:after="120"/>
        <w:ind w:firstLine="851"/>
        <w:jc w:val="center"/>
        <w:rPr>
          <w:noProof/>
          <w:color w:val="auto"/>
        </w:rPr>
      </w:pPr>
      <w:bookmarkStart w:id="2708" w:name="_Toc40182027"/>
      <w:bookmarkStart w:id="2709" w:name="_Toc105424680"/>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564</w:t>
      </w:r>
      <w:r>
        <w:rPr>
          <w:color w:val="auto"/>
        </w:rPr>
        <w:fldChar w:fldCharType="end"/>
      </w:r>
      <w:r w:rsidRPr="00873D08">
        <w:rPr>
          <w:color w:val="auto"/>
        </w:rPr>
        <w:t xml:space="preserve"> </w:t>
      </w:r>
      <w:r>
        <w:rPr>
          <w:color w:val="auto"/>
        </w:rPr>
        <w:t>-</w:t>
      </w:r>
      <w:r w:rsidRPr="00873D08">
        <w:rPr>
          <w:color w:val="auto"/>
        </w:rPr>
        <w:t xml:space="preserve"> </w:t>
      </w:r>
      <w:r>
        <w:rPr>
          <w:color w:val="auto"/>
        </w:rPr>
        <w:t>Заполнение документа «Реестр начислений</w:t>
      </w:r>
      <w:bookmarkEnd w:id="2708"/>
      <w:r>
        <w:rPr>
          <w:color w:val="auto"/>
        </w:rPr>
        <w:t>»</w:t>
      </w:r>
      <w:bookmarkEnd w:id="2709"/>
    </w:p>
    <w:p w14:paraId="3307A574" w14:textId="77777777" w:rsidR="004F7B1F" w:rsidRDefault="004F7B1F" w:rsidP="004F7B1F">
      <w:pPr>
        <w:spacing w:after="160"/>
        <w:ind w:firstLine="0"/>
        <w:contextualSpacing/>
        <w:jc w:val="left"/>
        <w:rPr>
          <w:sz w:val="28"/>
          <w:szCs w:val="28"/>
        </w:rPr>
      </w:pPr>
      <w:r>
        <w:rPr>
          <w:noProof/>
          <w:snapToGrid/>
        </w:rPr>
        <w:drawing>
          <wp:inline distT="0" distB="0" distL="0" distR="0" wp14:anchorId="6C9D9AE9" wp14:editId="7B7DE96D">
            <wp:extent cx="6029960" cy="3434080"/>
            <wp:effectExtent l="0" t="0" r="8890" b="0"/>
            <wp:docPr id="773"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1"/>
                    <a:stretch>
                      <a:fillRect/>
                    </a:stretch>
                  </pic:blipFill>
                  <pic:spPr>
                    <a:xfrm>
                      <a:off x="0" y="0"/>
                      <a:ext cx="6029960" cy="3434080"/>
                    </a:xfrm>
                    <a:prstGeom prst="rect">
                      <a:avLst/>
                    </a:prstGeom>
                  </pic:spPr>
                </pic:pic>
              </a:graphicData>
            </a:graphic>
          </wp:inline>
        </w:drawing>
      </w:r>
    </w:p>
    <w:p w14:paraId="476317B3" w14:textId="6FB437A8" w:rsidR="004F7B1F" w:rsidRDefault="004F7B1F" w:rsidP="004F7B1F">
      <w:pPr>
        <w:pStyle w:val="afff1"/>
        <w:spacing w:before="120" w:after="120"/>
        <w:ind w:firstLine="851"/>
        <w:jc w:val="center"/>
        <w:rPr>
          <w:color w:val="auto"/>
        </w:rPr>
      </w:pPr>
      <w:bookmarkStart w:id="2710" w:name="_Toc40182028"/>
      <w:bookmarkStart w:id="2711" w:name="_Toc105424681"/>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565</w:t>
      </w:r>
      <w:r>
        <w:rPr>
          <w:color w:val="auto"/>
        </w:rPr>
        <w:fldChar w:fldCharType="end"/>
      </w:r>
      <w:r w:rsidRPr="00873D08">
        <w:rPr>
          <w:color w:val="auto"/>
        </w:rPr>
        <w:t xml:space="preserve"> </w:t>
      </w:r>
      <w:r>
        <w:rPr>
          <w:color w:val="auto"/>
        </w:rPr>
        <w:t>-</w:t>
      </w:r>
      <w:r w:rsidRPr="00873D08">
        <w:rPr>
          <w:color w:val="auto"/>
        </w:rPr>
        <w:t xml:space="preserve"> </w:t>
      </w:r>
      <w:r>
        <w:rPr>
          <w:color w:val="auto"/>
        </w:rPr>
        <w:t>Результат формирования</w:t>
      </w:r>
      <w:bookmarkEnd w:id="2710"/>
      <w:bookmarkEnd w:id="2711"/>
    </w:p>
    <w:p w14:paraId="3F910F96" w14:textId="77777777" w:rsidR="004F7B1F" w:rsidRPr="00032769" w:rsidRDefault="004F7B1F" w:rsidP="004F7B1F">
      <w:pPr>
        <w:spacing w:after="160"/>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r w:rsidRPr="00032769">
        <w:rPr>
          <w:sz w:val="28"/>
          <w:szCs w:val="28"/>
        </w:rPr>
        <w:t>.</w:t>
      </w:r>
    </w:p>
    <w:p w14:paraId="3B0FB400" w14:textId="77777777" w:rsidR="004F7B1F" w:rsidRPr="00BD173E" w:rsidRDefault="004F7B1F" w:rsidP="004F7B1F">
      <w:pPr>
        <w:pStyle w:val="40"/>
      </w:pPr>
      <w:r>
        <w:t>Документ «Реестр начислений СБО»</w:t>
      </w:r>
    </w:p>
    <w:p w14:paraId="64793AEA" w14:textId="77777777" w:rsidR="004F7B1F" w:rsidRDefault="004F7B1F" w:rsidP="004F7B1F">
      <w:pPr>
        <w:contextualSpacing/>
        <w:rPr>
          <w:sz w:val="28"/>
          <w:szCs w:val="28"/>
        </w:rPr>
      </w:pPr>
      <w:r>
        <w:rPr>
          <w:sz w:val="28"/>
          <w:szCs w:val="28"/>
        </w:rPr>
        <w:t xml:space="preserve">При формировании документа </w:t>
      </w:r>
      <w:r>
        <w:rPr>
          <w:b/>
          <w:sz w:val="28"/>
          <w:szCs w:val="28"/>
        </w:rPr>
        <w:t>Реестр начислений СБО</w:t>
      </w:r>
      <w:r>
        <w:rPr>
          <w:sz w:val="28"/>
          <w:szCs w:val="28"/>
        </w:rPr>
        <w:t xml:space="preserve"> будет создана </w:t>
      </w:r>
      <w:r w:rsidRPr="00693CFE">
        <w:rPr>
          <w:b/>
          <w:sz w:val="28"/>
          <w:szCs w:val="28"/>
        </w:rPr>
        <w:t>Задача пользователю</w:t>
      </w:r>
      <w:r w:rsidRPr="000B419C">
        <w:rPr>
          <w:sz w:val="28"/>
          <w:szCs w:val="28"/>
        </w:rPr>
        <w:t>.</w:t>
      </w:r>
    </w:p>
    <w:p w14:paraId="19D617D3" w14:textId="69DC78A6"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455CB3F2" w14:textId="77777777" w:rsidR="004F7B1F" w:rsidRDefault="004F7B1F" w:rsidP="004F7B1F">
      <w:pPr>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В документе</w:t>
      </w:r>
      <w:r w:rsidRPr="00032769">
        <w:rPr>
          <w:sz w:val="28"/>
          <w:szCs w:val="28"/>
        </w:rPr>
        <w:t xml:space="preserve"> </w:t>
      </w:r>
      <w:r>
        <w:rPr>
          <w:sz w:val="28"/>
          <w:szCs w:val="28"/>
        </w:rPr>
        <w:t xml:space="preserve">заполнить параметры на закладке </w:t>
      </w:r>
      <w:r w:rsidRPr="008962CD">
        <w:rPr>
          <w:b/>
          <w:sz w:val="28"/>
          <w:szCs w:val="28"/>
        </w:rPr>
        <w:t>Бухгалтерская операция</w:t>
      </w:r>
      <w:r>
        <w:rPr>
          <w:sz w:val="28"/>
          <w:szCs w:val="28"/>
        </w:rPr>
        <w:t>.</w:t>
      </w:r>
    </w:p>
    <w:p w14:paraId="107030E5" w14:textId="77777777" w:rsidR="004F7B1F" w:rsidRDefault="004F7B1F" w:rsidP="004F7B1F">
      <w:pPr>
        <w:pStyle w:val="afff1"/>
        <w:spacing w:before="120" w:after="120"/>
        <w:ind w:firstLine="0"/>
        <w:jc w:val="left"/>
        <w:rPr>
          <w:noProof/>
          <w:color w:val="auto"/>
        </w:rPr>
      </w:pPr>
      <w:r>
        <w:rPr>
          <w:noProof/>
          <w:snapToGrid/>
        </w:rPr>
        <w:drawing>
          <wp:inline distT="0" distB="0" distL="0" distR="0" wp14:anchorId="207C45AF" wp14:editId="2870F974">
            <wp:extent cx="6029960" cy="3458845"/>
            <wp:effectExtent l="0" t="0" r="8890" b="8255"/>
            <wp:docPr id="774"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2"/>
                    <a:stretch>
                      <a:fillRect/>
                    </a:stretch>
                  </pic:blipFill>
                  <pic:spPr>
                    <a:xfrm>
                      <a:off x="0" y="0"/>
                      <a:ext cx="6029960" cy="3458845"/>
                    </a:xfrm>
                    <a:prstGeom prst="rect">
                      <a:avLst/>
                    </a:prstGeom>
                  </pic:spPr>
                </pic:pic>
              </a:graphicData>
            </a:graphic>
          </wp:inline>
        </w:drawing>
      </w:r>
    </w:p>
    <w:p w14:paraId="3B107CD6" w14:textId="0FA78427" w:rsidR="004F7B1F" w:rsidRDefault="004F7B1F" w:rsidP="004F7B1F">
      <w:pPr>
        <w:pStyle w:val="afff1"/>
        <w:keepNext/>
        <w:jc w:val="center"/>
      </w:pPr>
      <w:bookmarkStart w:id="2712" w:name="_Toc40182030"/>
      <w:bookmarkStart w:id="2713" w:name="_Toc10542468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566</w:t>
      </w:r>
      <w:r>
        <w:rPr>
          <w:noProof/>
        </w:rPr>
        <w:fldChar w:fldCharType="end"/>
      </w:r>
      <w:r>
        <w:t xml:space="preserve"> - </w:t>
      </w:r>
      <w:r w:rsidRPr="00DB0204">
        <w:t>Параметры заполнения</w:t>
      </w:r>
      <w:bookmarkEnd w:id="2712"/>
      <w:bookmarkEnd w:id="2713"/>
    </w:p>
    <w:p w14:paraId="0291E7B3" w14:textId="77777777" w:rsidR="004F7B1F" w:rsidRDefault="004F7B1F" w:rsidP="004F7B1F">
      <w:pPr>
        <w:rPr>
          <w:sz w:val="28"/>
          <w:szCs w:val="28"/>
        </w:rPr>
      </w:pPr>
      <w:r>
        <w:rPr>
          <w:sz w:val="28"/>
          <w:szCs w:val="28"/>
        </w:rPr>
        <w:t xml:space="preserve">Далее пользователю необходимо в соответствии с шаблоном процесса перевести документ в статус </w:t>
      </w:r>
      <w:r>
        <w:rPr>
          <w:b/>
          <w:sz w:val="28"/>
          <w:szCs w:val="28"/>
        </w:rPr>
        <w:t>На подписании в ЦБ</w:t>
      </w:r>
      <w:r>
        <w:rPr>
          <w:sz w:val="28"/>
          <w:szCs w:val="28"/>
        </w:rPr>
        <w:t>.</w:t>
      </w:r>
    </w:p>
    <w:p w14:paraId="32727C38" w14:textId="77777777" w:rsidR="004F7B1F" w:rsidRDefault="004F7B1F" w:rsidP="004F7B1F">
      <w:pPr>
        <w:rPr>
          <w:b/>
          <w:sz w:val="28"/>
          <w:szCs w:val="28"/>
        </w:rPr>
      </w:pPr>
      <w:r>
        <w:rPr>
          <w:sz w:val="28"/>
          <w:szCs w:val="28"/>
        </w:rPr>
        <w:t xml:space="preserve">При переходе на этап согласования будет создана новая </w:t>
      </w:r>
      <w:r w:rsidRPr="00693CFE">
        <w:rPr>
          <w:b/>
          <w:sz w:val="28"/>
          <w:szCs w:val="28"/>
        </w:rPr>
        <w:t>Задача пользователю</w:t>
      </w:r>
      <w:r>
        <w:rPr>
          <w:b/>
          <w:sz w:val="28"/>
          <w:szCs w:val="28"/>
        </w:rPr>
        <w:t xml:space="preserve"> </w:t>
      </w:r>
      <w:r w:rsidRPr="005312FA">
        <w:rPr>
          <w:sz w:val="28"/>
          <w:szCs w:val="28"/>
        </w:rPr>
        <w:t>на</w:t>
      </w:r>
      <w:r>
        <w:rPr>
          <w:b/>
          <w:sz w:val="28"/>
          <w:szCs w:val="28"/>
        </w:rPr>
        <w:t xml:space="preserve"> Начальной странице.</w:t>
      </w:r>
    </w:p>
    <w:p w14:paraId="6D14410B" w14:textId="77777777" w:rsidR="004F7B1F" w:rsidRDefault="004F7B1F" w:rsidP="004F7B1F">
      <w:pPr>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при положительном результате согласования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Pr>
          <w:b/>
          <w:sz w:val="28"/>
          <w:szCs w:val="28"/>
        </w:rPr>
        <w:t>Отразить в учете</w:t>
      </w:r>
      <w:r w:rsidRPr="00F621F3">
        <w:rPr>
          <w:sz w:val="28"/>
          <w:szCs w:val="28"/>
        </w:rPr>
        <w:t>.</w:t>
      </w:r>
    </w:p>
    <w:p w14:paraId="3D102587" w14:textId="77777777" w:rsidR="004F7B1F" w:rsidRPr="00F621F3" w:rsidRDefault="004F7B1F" w:rsidP="004F7B1F">
      <w:pPr>
        <w:contextualSpacing/>
        <w:rPr>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sidRPr="00134512">
        <w:rPr>
          <w:sz w:val="28"/>
          <w:szCs w:val="28"/>
        </w:rPr>
        <w:t>с одновреме</w:t>
      </w:r>
      <w:r>
        <w:rPr>
          <w:sz w:val="28"/>
          <w:szCs w:val="28"/>
        </w:rPr>
        <w:t>нным формированием бухгалтерских</w:t>
      </w:r>
      <w:r w:rsidRPr="00134512">
        <w:rPr>
          <w:sz w:val="28"/>
          <w:szCs w:val="28"/>
        </w:rPr>
        <w:t xml:space="preserve"> проводок.</w:t>
      </w:r>
    </w:p>
    <w:p w14:paraId="2F7C807D" w14:textId="77777777" w:rsidR="004F7B1F" w:rsidRPr="0075407E" w:rsidRDefault="004F7B1F" w:rsidP="004F7B1F">
      <w:pPr>
        <w:pStyle w:val="3"/>
      </w:pPr>
      <w:bookmarkStart w:id="2714" w:name="_Toc37035318"/>
      <w:bookmarkStart w:id="2715" w:name="_Toc62474719"/>
      <w:bookmarkStart w:id="2716" w:name="_Toc97138885"/>
      <w:bookmarkStart w:id="2717" w:name="_Toc101440109"/>
      <w:bookmarkStart w:id="2718" w:name="_Toc105425200"/>
      <w:bookmarkStart w:id="2719" w:name="_Toc105426303"/>
      <w:bookmarkStart w:id="2720" w:name="_Toc107229450"/>
      <w:r w:rsidRPr="00E047C8">
        <w:t xml:space="preserve">Автоматизированное массовое создание </w:t>
      </w:r>
      <w:r>
        <w:t>документ</w:t>
      </w:r>
      <w:r w:rsidRPr="00E047C8">
        <w:t xml:space="preserve">ов на основании </w:t>
      </w:r>
      <w:r>
        <w:t>документ</w:t>
      </w:r>
      <w:r w:rsidRPr="00E047C8">
        <w:t xml:space="preserve">а </w:t>
      </w:r>
      <w:r>
        <w:t>«</w:t>
      </w:r>
      <w:r w:rsidRPr="00E047C8">
        <w:t>Реестр перечислений</w:t>
      </w:r>
      <w:r>
        <w:t>»</w:t>
      </w:r>
      <w:bookmarkEnd w:id="2714"/>
      <w:bookmarkEnd w:id="2715"/>
      <w:bookmarkEnd w:id="2716"/>
      <w:bookmarkEnd w:id="2717"/>
      <w:bookmarkEnd w:id="2718"/>
      <w:bookmarkEnd w:id="2719"/>
      <w:bookmarkEnd w:id="2720"/>
    </w:p>
    <w:p w14:paraId="565A0A15"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5741BD31" w14:textId="77777777" w:rsidR="004F7B1F" w:rsidRPr="00A0160F" w:rsidRDefault="004F7B1F" w:rsidP="004F7B1F">
      <w:pPr>
        <w:contextualSpacing/>
        <w:rPr>
          <w:sz w:val="28"/>
        </w:rPr>
      </w:pPr>
      <w:r w:rsidRPr="00A0160F">
        <w:rPr>
          <w:sz w:val="28"/>
        </w:rPr>
        <w:t xml:space="preserve">В данном случае работу с обработкой </w:t>
      </w:r>
      <w:r w:rsidRPr="00A0160F">
        <w:rPr>
          <w:b/>
          <w:sz w:val="28"/>
        </w:rPr>
        <w:t>Групповое создание документов на основании бюджетных обязательств (субсидии)</w:t>
      </w:r>
      <w:r w:rsidRPr="00A0160F">
        <w:rPr>
          <w:sz w:val="28"/>
        </w:rPr>
        <w:t xml:space="preserve"> выполняет пользователь с синтетическим профилем «Бухгалтер».</w:t>
      </w:r>
    </w:p>
    <w:p w14:paraId="1003DA6B" w14:textId="77777777" w:rsidR="004F7B1F" w:rsidRDefault="004F7B1F" w:rsidP="004F7B1F">
      <w:pPr>
        <w:ind w:firstLine="0"/>
        <w:contextualSpacing/>
        <w:jc w:val="left"/>
        <w:rPr>
          <w:sz w:val="28"/>
          <w:szCs w:val="28"/>
        </w:rPr>
      </w:pPr>
      <w:r>
        <w:rPr>
          <w:noProof/>
        </w:rPr>
        <w:drawing>
          <wp:inline distT="0" distB="0" distL="0" distR="0" wp14:anchorId="7F33D8BB" wp14:editId="111E9E8D">
            <wp:extent cx="6119495" cy="257746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6119495" cy="2577465"/>
                    </a:xfrm>
                    <a:prstGeom prst="rect">
                      <a:avLst/>
                    </a:prstGeom>
                  </pic:spPr>
                </pic:pic>
              </a:graphicData>
            </a:graphic>
          </wp:inline>
        </w:drawing>
      </w:r>
    </w:p>
    <w:p w14:paraId="7EDEF7A2" w14:textId="0BCB0894" w:rsidR="004F7B1F" w:rsidRDefault="004F7B1F" w:rsidP="004F7B1F">
      <w:pPr>
        <w:ind w:firstLine="360"/>
        <w:contextualSpacing/>
        <w:jc w:val="center"/>
        <w:rPr>
          <w:b/>
          <w:sz w:val="28"/>
        </w:rPr>
      </w:pPr>
      <w:bookmarkStart w:id="2721" w:name="_Toc40182031"/>
      <w:bookmarkStart w:id="2722" w:name="_Toc105424683"/>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567</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r>
        <w:rPr>
          <w:color w:val="auto"/>
          <w:sz w:val="28"/>
        </w:rPr>
        <w:t>.</w:t>
      </w:r>
      <w:bookmarkEnd w:id="2721"/>
      <w:bookmarkEnd w:id="2722"/>
    </w:p>
    <w:p w14:paraId="4ACF0DF8" w14:textId="77777777" w:rsidR="004F7B1F" w:rsidRDefault="004F7B1F" w:rsidP="004F7B1F">
      <w:pPr>
        <w:contextualSpacing/>
        <w:rPr>
          <w:noProof/>
        </w:rPr>
      </w:pPr>
      <w:r>
        <w:rPr>
          <w:sz w:val="28"/>
          <w:szCs w:val="28"/>
        </w:rPr>
        <w:t xml:space="preserve">Для формирования документов необходимо выбрать режим обработки </w:t>
      </w:r>
      <w:r w:rsidRPr="00137813">
        <w:rPr>
          <w:b/>
          <w:sz w:val="28"/>
          <w:szCs w:val="28"/>
        </w:rPr>
        <w:t xml:space="preserve">Создавать </w:t>
      </w:r>
      <w:r>
        <w:rPr>
          <w:b/>
          <w:sz w:val="28"/>
          <w:szCs w:val="28"/>
        </w:rPr>
        <w:t>документ</w:t>
      </w:r>
      <w:r w:rsidRPr="00137813">
        <w:rPr>
          <w:b/>
          <w:sz w:val="28"/>
          <w:szCs w:val="28"/>
        </w:rPr>
        <w:t>ы на основании Реестра перечислений</w:t>
      </w:r>
      <w:r>
        <w:rPr>
          <w:b/>
          <w:sz w:val="28"/>
          <w:szCs w:val="28"/>
        </w:rPr>
        <w:t>.</w:t>
      </w:r>
    </w:p>
    <w:p w14:paraId="0457B059" w14:textId="77777777" w:rsidR="004F7B1F" w:rsidRDefault="004F7B1F" w:rsidP="004F7B1F">
      <w:pPr>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Pr>
          <w:b/>
          <w:sz w:val="28"/>
        </w:rPr>
        <w:t>Реестры перечислений</w:t>
      </w:r>
      <w:r>
        <w:rPr>
          <w:sz w:val="28"/>
        </w:rPr>
        <w:t xml:space="preserve"> и </w:t>
      </w:r>
      <w:r>
        <w:rPr>
          <w:sz w:val="28"/>
          <w:szCs w:val="28"/>
        </w:rPr>
        <w:t>заполнить отборы</w:t>
      </w:r>
      <w:r w:rsidRPr="00360936">
        <w:rPr>
          <w:b/>
          <w:sz w:val="28"/>
          <w:szCs w:val="28"/>
        </w:rPr>
        <w:t xml:space="preserve"> </w:t>
      </w:r>
      <w:r>
        <w:rPr>
          <w:b/>
          <w:sz w:val="28"/>
          <w:szCs w:val="28"/>
        </w:rPr>
        <w:t>Период</w:t>
      </w:r>
      <w:r>
        <w:rPr>
          <w:sz w:val="28"/>
          <w:szCs w:val="28"/>
        </w:rPr>
        <w:t>.</w:t>
      </w:r>
    </w:p>
    <w:p w14:paraId="33150439" w14:textId="77777777" w:rsidR="004F7B1F" w:rsidRPr="00EE154B" w:rsidRDefault="004F7B1F" w:rsidP="004F7B1F">
      <w:pPr>
        <w:ind w:firstLine="0"/>
        <w:rPr>
          <w:sz w:val="28"/>
          <w:szCs w:val="28"/>
        </w:rPr>
      </w:pPr>
      <w:r>
        <w:rPr>
          <w:noProof/>
          <w:snapToGrid/>
        </w:rPr>
        <w:drawing>
          <wp:inline distT="0" distB="0" distL="0" distR="0" wp14:anchorId="5C88A7CA" wp14:editId="5EB53EAB">
            <wp:extent cx="6029960" cy="2106295"/>
            <wp:effectExtent l="0" t="0" r="8890" b="8255"/>
            <wp:docPr id="776"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
                    <a:stretch>
                      <a:fillRect/>
                    </a:stretch>
                  </pic:blipFill>
                  <pic:spPr>
                    <a:xfrm>
                      <a:off x="0" y="0"/>
                      <a:ext cx="6029960" cy="2106295"/>
                    </a:xfrm>
                    <a:prstGeom prst="rect">
                      <a:avLst/>
                    </a:prstGeom>
                  </pic:spPr>
                </pic:pic>
              </a:graphicData>
            </a:graphic>
          </wp:inline>
        </w:drawing>
      </w:r>
    </w:p>
    <w:p w14:paraId="484FD9E5" w14:textId="27C7AC73" w:rsidR="004F7B1F" w:rsidRDefault="004F7B1F" w:rsidP="004F7B1F">
      <w:pPr>
        <w:contextualSpacing/>
        <w:jc w:val="center"/>
        <w:rPr>
          <w:noProof/>
        </w:rPr>
      </w:pPr>
      <w:bookmarkStart w:id="2723" w:name="_Toc40182033"/>
      <w:bookmarkStart w:id="2724" w:name="_Toc105424684"/>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568</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Отборы</w:t>
      </w:r>
      <w:bookmarkEnd w:id="2723"/>
      <w:bookmarkEnd w:id="2724"/>
    </w:p>
    <w:p w14:paraId="3A670234" w14:textId="77777777" w:rsidR="004F7B1F" w:rsidRDefault="004F7B1F" w:rsidP="004F7B1F">
      <w:pPr>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РП</w:t>
      </w:r>
      <w:r w:rsidRPr="00032769">
        <w:rPr>
          <w:sz w:val="28"/>
          <w:szCs w:val="28"/>
        </w:rPr>
        <w:t xml:space="preserve"> для </w:t>
      </w:r>
      <w:r>
        <w:rPr>
          <w:sz w:val="28"/>
          <w:szCs w:val="28"/>
        </w:rPr>
        <w:t xml:space="preserve">заполнения списка документов </w:t>
      </w:r>
      <w:r>
        <w:rPr>
          <w:b/>
          <w:sz w:val="28"/>
        </w:rPr>
        <w:t>Реестр перечислений</w:t>
      </w:r>
      <w:r>
        <w:rPr>
          <w:sz w:val="32"/>
          <w:szCs w:val="28"/>
        </w:rPr>
        <w:t>.</w:t>
      </w:r>
    </w:p>
    <w:p w14:paraId="1CCC60D5" w14:textId="77777777" w:rsidR="004F7B1F" w:rsidRDefault="004F7B1F" w:rsidP="004F7B1F">
      <w:pPr>
        <w:ind w:firstLine="0"/>
        <w:rPr>
          <w:bCs/>
          <w:color w:val="auto"/>
          <w:sz w:val="28"/>
        </w:rPr>
      </w:pPr>
    </w:p>
    <w:p w14:paraId="67AB79FB" w14:textId="77777777" w:rsidR="004F7B1F" w:rsidRDefault="004F7B1F" w:rsidP="004F7B1F">
      <w:pPr>
        <w:ind w:firstLine="0"/>
        <w:rPr>
          <w:sz w:val="28"/>
          <w:szCs w:val="28"/>
        </w:rPr>
      </w:pPr>
      <w:r>
        <w:rPr>
          <w:noProof/>
          <w:snapToGrid/>
        </w:rPr>
        <w:drawing>
          <wp:inline distT="0" distB="0" distL="0" distR="0" wp14:anchorId="072E9003" wp14:editId="6A320FD8">
            <wp:extent cx="6029960" cy="2957195"/>
            <wp:effectExtent l="0" t="0" r="889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4"/>
                    <a:stretch>
                      <a:fillRect/>
                    </a:stretch>
                  </pic:blipFill>
                  <pic:spPr>
                    <a:xfrm>
                      <a:off x="0" y="0"/>
                      <a:ext cx="6029960" cy="2957195"/>
                    </a:xfrm>
                    <a:prstGeom prst="rect">
                      <a:avLst/>
                    </a:prstGeom>
                  </pic:spPr>
                </pic:pic>
              </a:graphicData>
            </a:graphic>
          </wp:inline>
        </w:drawing>
      </w:r>
    </w:p>
    <w:p w14:paraId="387391A3" w14:textId="358A997E" w:rsidR="004F7B1F" w:rsidRDefault="004F7B1F" w:rsidP="004F7B1F">
      <w:pPr>
        <w:pStyle w:val="afff1"/>
        <w:spacing w:before="120" w:after="120"/>
        <w:ind w:firstLine="851"/>
        <w:jc w:val="center"/>
        <w:rPr>
          <w:color w:val="auto"/>
        </w:rPr>
      </w:pPr>
      <w:bookmarkStart w:id="2725" w:name="_Toc40182034"/>
      <w:bookmarkStart w:id="2726" w:name="_Toc105424685"/>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569</w:t>
      </w:r>
      <w:r>
        <w:rPr>
          <w:color w:val="auto"/>
        </w:rPr>
        <w:fldChar w:fldCharType="end"/>
      </w:r>
      <w:r w:rsidRPr="00873D08">
        <w:rPr>
          <w:color w:val="auto"/>
        </w:rPr>
        <w:t xml:space="preserve"> </w:t>
      </w:r>
      <w:r>
        <w:rPr>
          <w:color w:val="auto"/>
        </w:rPr>
        <w:t>-</w:t>
      </w:r>
      <w:r w:rsidRPr="00873D08">
        <w:rPr>
          <w:color w:val="auto"/>
        </w:rPr>
        <w:t xml:space="preserve"> </w:t>
      </w:r>
      <w:r>
        <w:rPr>
          <w:color w:val="auto"/>
        </w:rPr>
        <w:t>Заполнение РП</w:t>
      </w:r>
      <w:bookmarkEnd w:id="2725"/>
      <w:bookmarkEnd w:id="2726"/>
    </w:p>
    <w:p w14:paraId="44A6F2EE" w14:textId="77777777" w:rsidR="004F7B1F" w:rsidRPr="00E12E89" w:rsidRDefault="004F7B1F" w:rsidP="004F7B1F">
      <w:pPr>
        <w:pStyle w:val="afffff4"/>
        <w:spacing w:line="240" w:lineRule="auto"/>
        <w:ind w:left="0"/>
        <w:jc w:val="both"/>
        <w:rPr>
          <w:rFonts w:ascii="Times New Roman" w:hAnsi="Times New Roman" w:cs="Times New Roman"/>
          <w:sz w:val="28"/>
          <w:szCs w:val="28"/>
        </w:rPr>
      </w:pPr>
      <w:r w:rsidRPr="00E12E89">
        <w:rPr>
          <w:rFonts w:ascii="Times New Roman" w:hAnsi="Times New Roman" w:cs="Times New Roman"/>
          <w:sz w:val="28"/>
          <w:szCs w:val="28"/>
        </w:rPr>
        <w:t xml:space="preserve">На форме обработки выбрать все документы командой </w:t>
      </w:r>
      <w:r w:rsidRPr="00E12E89">
        <w:rPr>
          <w:rFonts w:ascii="Times New Roman" w:hAnsi="Times New Roman" w:cs="Times New Roman"/>
          <w:b/>
          <w:sz w:val="28"/>
          <w:szCs w:val="28"/>
        </w:rPr>
        <w:t>Установить пометки</w:t>
      </w:r>
      <w:r w:rsidRPr="00E12E89">
        <w:rPr>
          <w:rFonts w:ascii="Times New Roman" w:hAnsi="Times New Roman" w:cs="Times New Roman"/>
          <w:sz w:val="28"/>
          <w:szCs w:val="28"/>
        </w:rPr>
        <w:t xml:space="preserve">, перейти на закладку </w:t>
      </w:r>
      <w:r w:rsidRPr="00E12E89">
        <w:rPr>
          <w:rFonts w:ascii="Times New Roman" w:hAnsi="Times New Roman" w:cs="Times New Roman"/>
          <w:b/>
          <w:sz w:val="28"/>
        </w:rPr>
        <w:t>Сведения о денежном обязательств</w:t>
      </w:r>
      <w:r w:rsidRPr="00E12E89">
        <w:rPr>
          <w:rFonts w:ascii="Times New Roman" w:hAnsi="Times New Roman" w:cs="Times New Roman"/>
          <w:sz w:val="28"/>
        </w:rPr>
        <w:t xml:space="preserve">, заполнить параметры </w:t>
      </w:r>
      <w:r w:rsidRPr="00E12E89">
        <w:rPr>
          <w:rFonts w:ascii="Times New Roman" w:hAnsi="Times New Roman" w:cs="Times New Roman"/>
          <w:b/>
          <w:sz w:val="28"/>
        </w:rPr>
        <w:t>Дата создания СДО</w:t>
      </w:r>
      <w:r w:rsidRPr="00E12E89">
        <w:rPr>
          <w:rFonts w:ascii="Times New Roman" w:hAnsi="Times New Roman" w:cs="Times New Roman"/>
          <w:sz w:val="28"/>
        </w:rPr>
        <w:t xml:space="preserve"> и нажать на кнопку </w:t>
      </w:r>
      <w:r w:rsidRPr="00E12E89">
        <w:rPr>
          <w:rFonts w:ascii="Times New Roman" w:hAnsi="Times New Roman" w:cs="Times New Roman"/>
          <w:b/>
          <w:sz w:val="28"/>
        </w:rPr>
        <w:t>Сформировать ДО</w:t>
      </w:r>
      <w:r>
        <w:rPr>
          <w:rFonts w:ascii="Times New Roman" w:hAnsi="Times New Roman" w:cs="Times New Roman"/>
          <w:b/>
          <w:sz w:val="28"/>
        </w:rPr>
        <w:t>.</w:t>
      </w:r>
    </w:p>
    <w:p w14:paraId="53C270B2" w14:textId="77777777" w:rsidR="004F7B1F" w:rsidRDefault="004F7B1F" w:rsidP="004F7B1F">
      <w:pPr>
        <w:ind w:firstLine="0"/>
      </w:pPr>
      <w:r>
        <w:rPr>
          <w:noProof/>
          <w:snapToGrid/>
        </w:rPr>
        <w:drawing>
          <wp:inline distT="0" distB="0" distL="0" distR="0" wp14:anchorId="54BD493F" wp14:editId="1D96B6A0">
            <wp:extent cx="6029960" cy="3436620"/>
            <wp:effectExtent l="0" t="0" r="8890" b="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5"/>
                    <a:stretch>
                      <a:fillRect/>
                    </a:stretch>
                  </pic:blipFill>
                  <pic:spPr>
                    <a:xfrm>
                      <a:off x="0" y="0"/>
                      <a:ext cx="6029960" cy="3436620"/>
                    </a:xfrm>
                    <a:prstGeom prst="rect">
                      <a:avLst/>
                    </a:prstGeom>
                  </pic:spPr>
                </pic:pic>
              </a:graphicData>
            </a:graphic>
          </wp:inline>
        </w:drawing>
      </w:r>
    </w:p>
    <w:p w14:paraId="656A4D81" w14:textId="1F8054A4" w:rsidR="004F7B1F" w:rsidRPr="009E396F" w:rsidRDefault="004F7B1F" w:rsidP="004F7B1F">
      <w:pPr>
        <w:pStyle w:val="afff1"/>
        <w:spacing w:before="120" w:after="120"/>
        <w:ind w:firstLine="851"/>
        <w:jc w:val="center"/>
        <w:rPr>
          <w:color w:val="auto"/>
        </w:rPr>
      </w:pPr>
      <w:bookmarkStart w:id="2727" w:name="_Toc40182035"/>
      <w:bookmarkStart w:id="2728" w:name="_Toc105424686"/>
      <w:r w:rsidRPr="00873D08">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570</w:t>
      </w:r>
      <w:r>
        <w:rPr>
          <w:color w:val="auto"/>
        </w:rPr>
        <w:fldChar w:fldCharType="end"/>
      </w:r>
      <w:r w:rsidRPr="00873D08">
        <w:rPr>
          <w:color w:val="auto"/>
        </w:rPr>
        <w:t xml:space="preserve"> </w:t>
      </w:r>
      <w:r>
        <w:rPr>
          <w:color w:val="auto"/>
        </w:rPr>
        <w:t>-</w:t>
      </w:r>
      <w:r w:rsidRPr="00873D08">
        <w:rPr>
          <w:color w:val="auto"/>
        </w:rPr>
        <w:t xml:space="preserve"> </w:t>
      </w:r>
      <w:bookmarkEnd w:id="2727"/>
      <w:r>
        <w:rPr>
          <w:color w:val="auto"/>
        </w:rPr>
        <w:t>Формирование СДО</w:t>
      </w:r>
      <w:bookmarkEnd w:id="2728"/>
    </w:p>
    <w:p w14:paraId="3A2C3CD5" w14:textId="77777777" w:rsidR="004F7B1F" w:rsidRDefault="004F7B1F" w:rsidP="004F7B1F">
      <w:pPr>
        <w:rPr>
          <w:sz w:val="28"/>
        </w:rPr>
      </w:pPr>
      <w:r w:rsidRPr="001D136D">
        <w:rPr>
          <w:sz w:val="28"/>
        </w:rPr>
        <w:t xml:space="preserve">При этом будут сформированы новые документы </w:t>
      </w:r>
      <w:r w:rsidRPr="001D136D">
        <w:rPr>
          <w:b/>
          <w:sz w:val="28"/>
        </w:rPr>
        <w:t>Сведения о денежном обязательстве ф.0506102</w:t>
      </w:r>
      <w:r w:rsidRPr="001D136D">
        <w:rPr>
          <w:sz w:val="28"/>
        </w:rPr>
        <w:t>.</w:t>
      </w:r>
      <w:r>
        <w:rPr>
          <w:sz w:val="28"/>
        </w:rPr>
        <w:t xml:space="preserve"> Пользователю поступит новая задача.</w:t>
      </w:r>
    </w:p>
    <w:p w14:paraId="4E269198" w14:textId="2914454A"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8AC425F" w14:textId="77777777" w:rsidR="004F7B1F" w:rsidRDefault="004F7B1F" w:rsidP="004F7B1F">
      <w:pPr>
        <w:rPr>
          <w:sz w:val="28"/>
        </w:rPr>
      </w:pPr>
    </w:p>
    <w:p w14:paraId="437AFB4C" w14:textId="77777777" w:rsidR="004F7B1F" w:rsidRDefault="004F7B1F" w:rsidP="004F7B1F">
      <w:pPr>
        <w:rPr>
          <w:rStyle w:val="CharChar"/>
          <w:sz w:val="28"/>
        </w:rPr>
      </w:pPr>
      <w:r>
        <w:rPr>
          <w:sz w:val="28"/>
        </w:rPr>
        <w:t xml:space="preserve">Для формирования документов </w:t>
      </w:r>
      <w:r w:rsidRPr="001D136D">
        <w:rPr>
          <w:b/>
          <w:sz w:val="28"/>
        </w:rPr>
        <w:t>Бухгалтерская справка ф.0504833 (Поступление услуг</w:t>
      </w:r>
      <w:r>
        <w:rPr>
          <w:b/>
          <w:sz w:val="28"/>
        </w:rPr>
        <w:t>, работ)</w:t>
      </w:r>
      <w:r w:rsidRPr="001D136D">
        <w:rPr>
          <w:sz w:val="28"/>
        </w:rPr>
        <w:t xml:space="preserve"> необходимо перейти на закладку</w:t>
      </w:r>
      <w:r>
        <w:rPr>
          <w:b/>
          <w:sz w:val="28"/>
        </w:rPr>
        <w:t xml:space="preserve"> </w:t>
      </w:r>
      <w:r w:rsidRPr="001D136D">
        <w:rPr>
          <w:rStyle w:val="CharChar"/>
          <w:b/>
          <w:sz w:val="28"/>
        </w:rPr>
        <w:t>Начисление сумм субсидий</w:t>
      </w:r>
      <w:r w:rsidRPr="001D136D">
        <w:rPr>
          <w:rStyle w:val="CharChar"/>
          <w:sz w:val="28"/>
        </w:rPr>
        <w:t xml:space="preserve"> и заполнить параметры</w:t>
      </w:r>
      <w:r>
        <w:rPr>
          <w:rStyle w:val="CharChar"/>
          <w:sz w:val="28"/>
        </w:rPr>
        <w:t>.</w:t>
      </w:r>
    </w:p>
    <w:p w14:paraId="600762B5" w14:textId="77777777" w:rsidR="004F7B1F" w:rsidRDefault="004F7B1F" w:rsidP="004F7B1F">
      <w:pPr>
        <w:jc w:val="center"/>
      </w:pPr>
      <w:r>
        <w:rPr>
          <w:noProof/>
          <w:snapToGrid/>
        </w:rPr>
        <w:drawing>
          <wp:inline distT="0" distB="0" distL="0" distR="0" wp14:anchorId="02885447" wp14:editId="39E8D3D8">
            <wp:extent cx="6029960" cy="2109470"/>
            <wp:effectExtent l="0" t="0" r="8890" b="508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a:stretch>
                      <a:fillRect/>
                    </a:stretch>
                  </pic:blipFill>
                  <pic:spPr>
                    <a:xfrm>
                      <a:off x="0" y="0"/>
                      <a:ext cx="6029960" cy="2109470"/>
                    </a:xfrm>
                    <a:prstGeom prst="rect">
                      <a:avLst/>
                    </a:prstGeom>
                  </pic:spPr>
                </pic:pic>
              </a:graphicData>
            </a:graphic>
          </wp:inline>
        </w:drawing>
      </w:r>
    </w:p>
    <w:p w14:paraId="16629A44" w14:textId="74FEEC94" w:rsidR="004F7B1F" w:rsidRDefault="004F7B1F" w:rsidP="004F7B1F">
      <w:pPr>
        <w:pStyle w:val="afff1"/>
        <w:keepNext/>
        <w:jc w:val="center"/>
      </w:pPr>
      <w:bookmarkStart w:id="2729" w:name="_Toc40182036"/>
      <w:bookmarkStart w:id="2730" w:name="_Toc10542468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571</w:t>
      </w:r>
      <w:r>
        <w:rPr>
          <w:noProof/>
        </w:rPr>
        <w:fldChar w:fldCharType="end"/>
      </w:r>
      <w:r>
        <w:t xml:space="preserve"> - </w:t>
      </w:r>
      <w:r w:rsidRPr="00396B0F">
        <w:t xml:space="preserve">Заполнение параметров </w:t>
      </w:r>
      <w:r>
        <w:t>формирования документа «</w:t>
      </w:r>
      <w:r w:rsidRPr="00396B0F">
        <w:t>Поступления услуг, рабо</w:t>
      </w:r>
      <w:r>
        <w:t>т</w:t>
      </w:r>
      <w:bookmarkEnd w:id="2729"/>
      <w:r>
        <w:t>»</w:t>
      </w:r>
      <w:bookmarkEnd w:id="2730"/>
    </w:p>
    <w:p w14:paraId="5FC4D461" w14:textId="77777777" w:rsidR="004F7B1F" w:rsidRDefault="004F7B1F" w:rsidP="004F7B1F">
      <w:pPr>
        <w:rPr>
          <w:rStyle w:val="CharChar"/>
          <w:b/>
          <w:sz w:val="28"/>
        </w:rPr>
      </w:pPr>
      <w:r w:rsidRPr="009D0E36">
        <w:rPr>
          <w:rStyle w:val="CharChar"/>
          <w:sz w:val="28"/>
        </w:rPr>
        <w:t>Для заполнения списка документов нажать на форме</w:t>
      </w:r>
      <w:r>
        <w:rPr>
          <w:rStyle w:val="CharChar"/>
          <w:b/>
          <w:sz w:val="28"/>
        </w:rPr>
        <w:t xml:space="preserve"> Сформировать поступление услуг, работ.</w:t>
      </w:r>
    </w:p>
    <w:p w14:paraId="1D14777D" w14:textId="77777777" w:rsidR="004F7B1F" w:rsidRDefault="004F7B1F" w:rsidP="004F7B1F">
      <w:pPr>
        <w:ind w:firstLine="0"/>
        <w:rPr>
          <w:rStyle w:val="CharChar"/>
          <w:b/>
          <w:sz w:val="28"/>
        </w:rPr>
      </w:pPr>
      <w:r>
        <w:rPr>
          <w:noProof/>
          <w:snapToGrid/>
        </w:rPr>
        <w:drawing>
          <wp:inline distT="0" distB="0" distL="0" distR="0" wp14:anchorId="359E595E" wp14:editId="3413D664">
            <wp:extent cx="6029960" cy="3428365"/>
            <wp:effectExtent l="0" t="0" r="8890" b="63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7"/>
                    <a:stretch>
                      <a:fillRect/>
                    </a:stretch>
                  </pic:blipFill>
                  <pic:spPr>
                    <a:xfrm>
                      <a:off x="0" y="0"/>
                      <a:ext cx="6029960" cy="3428365"/>
                    </a:xfrm>
                    <a:prstGeom prst="rect">
                      <a:avLst/>
                    </a:prstGeom>
                  </pic:spPr>
                </pic:pic>
              </a:graphicData>
            </a:graphic>
          </wp:inline>
        </w:drawing>
      </w:r>
    </w:p>
    <w:p w14:paraId="3538BF9E" w14:textId="11635258" w:rsidR="004F7B1F" w:rsidRDefault="004F7B1F" w:rsidP="004F7B1F">
      <w:pPr>
        <w:pStyle w:val="afff1"/>
        <w:keepNext/>
      </w:pPr>
      <w:bookmarkStart w:id="2731" w:name="_Toc40182037"/>
      <w:bookmarkStart w:id="2732" w:name="_Toc10542468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572</w:t>
      </w:r>
      <w:r>
        <w:rPr>
          <w:noProof/>
        </w:rPr>
        <w:fldChar w:fldCharType="end"/>
      </w:r>
      <w:r>
        <w:t xml:space="preserve"> - </w:t>
      </w:r>
      <w:r w:rsidRPr="00B72942">
        <w:t xml:space="preserve">Формирование списка </w:t>
      </w:r>
      <w:r>
        <w:t>документов «</w:t>
      </w:r>
      <w:r w:rsidRPr="00B72942">
        <w:t>Поступления услуг, работ</w:t>
      </w:r>
      <w:bookmarkEnd w:id="2731"/>
      <w:r>
        <w:t>»</w:t>
      </w:r>
      <w:bookmarkEnd w:id="2732"/>
    </w:p>
    <w:p w14:paraId="5D1BD5A1" w14:textId="77777777" w:rsidR="004F7B1F" w:rsidRDefault="004F7B1F" w:rsidP="004F7B1F">
      <w:pPr>
        <w:rPr>
          <w:b/>
          <w:sz w:val="28"/>
        </w:rPr>
      </w:pPr>
      <w:r w:rsidRPr="009D0E36">
        <w:rPr>
          <w:rStyle w:val="CharChar"/>
          <w:sz w:val="28"/>
        </w:rPr>
        <w:t xml:space="preserve">При этом пользователю поступит новая задача </w:t>
      </w:r>
      <w:r>
        <w:rPr>
          <w:rStyle w:val="CharChar"/>
          <w:b/>
          <w:sz w:val="28"/>
        </w:rPr>
        <w:t xml:space="preserve">Формирование: </w:t>
      </w:r>
      <w:r w:rsidRPr="001D136D">
        <w:rPr>
          <w:b/>
          <w:sz w:val="28"/>
        </w:rPr>
        <w:t>Бухгалтерская справка ф.0504833 (Поступление услуг</w:t>
      </w:r>
      <w:r>
        <w:rPr>
          <w:b/>
          <w:sz w:val="28"/>
        </w:rPr>
        <w:t>, работ)</w:t>
      </w:r>
      <w:r w:rsidRPr="009D0E36">
        <w:rPr>
          <w:sz w:val="28"/>
        </w:rPr>
        <w:t xml:space="preserve"> на </w:t>
      </w:r>
      <w:r>
        <w:rPr>
          <w:b/>
          <w:sz w:val="28"/>
        </w:rPr>
        <w:t>Начальной странице.</w:t>
      </w:r>
    </w:p>
    <w:p w14:paraId="0FDF7B66" w14:textId="77777777" w:rsidR="004F7B1F" w:rsidRDefault="004F7B1F" w:rsidP="004F7B1F">
      <w:pPr>
        <w:rPr>
          <w:rStyle w:val="CharChar"/>
          <w:sz w:val="28"/>
        </w:rPr>
      </w:pPr>
      <w:r w:rsidRPr="009D0E36">
        <w:rPr>
          <w:rStyle w:val="CharChar"/>
          <w:sz w:val="28"/>
        </w:rPr>
        <w:t xml:space="preserve">Для формирования документа </w:t>
      </w:r>
      <w:r>
        <w:rPr>
          <w:rStyle w:val="CharChar"/>
          <w:b/>
          <w:sz w:val="28"/>
        </w:rPr>
        <w:t xml:space="preserve">Реестр начислений </w:t>
      </w:r>
      <w:r w:rsidRPr="009D0E36">
        <w:rPr>
          <w:rStyle w:val="CharChar"/>
          <w:b/>
          <w:sz w:val="28"/>
        </w:rPr>
        <w:t>СБО</w:t>
      </w:r>
      <w:r w:rsidRPr="009D0E36">
        <w:rPr>
          <w:rStyle w:val="CharChar"/>
          <w:sz w:val="28"/>
        </w:rPr>
        <w:t xml:space="preserve"> </w:t>
      </w:r>
      <w:r>
        <w:rPr>
          <w:rStyle w:val="CharChar"/>
          <w:sz w:val="28"/>
          <w:lang w:val="ru-RU"/>
        </w:rPr>
        <w:t xml:space="preserve">необходимо </w:t>
      </w:r>
      <w:r w:rsidRPr="009D0E36">
        <w:rPr>
          <w:rStyle w:val="CharChar"/>
          <w:sz w:val="28"/>
        </w:rPr>
        <w:t>перейти на закладку</w:t>
      </w:r>
      <w:r>
        <w:rPr>
          <w:rStyle w:val="CharChar"/>
          <w:b/>
          <w:sz w:val="28"/>
        </w:rPr>
        <w:t xml:space="preserve"> </w:t>
      </w:r>
      <w:r w:rsidRPr="009D0E36">
        <w:rPr>
          <w:rStyle w:val="CharChar"/>
          <w:b/>
          <w:sz w:val="28"/>
        </w:rPr>
        <w:t>Реестры начислений субсидий</w:t>
      </w:r>
      <w:r>
        <w:rPr>
          <w:rStyle w:val="CharChar"/>
          <w:b/>
          <w:sz w:val="28"/>
        </w:rPr>
        <w:t xml:space="preserve">. </w:t>
      </w:r>
      <w:r>
        <w:rPr>
          <w:rStyle w:val="CharChar"/>
          <w:sz w:val="28"/>
        </w:rPr>
        <w:t xml:space="preserve">Установить Дату создания РН и нажать кнопку </w:t>
      </w:r>
      <w:r w:rsidRPr="009E396F">
        <w:rPr>
          <w:rStyle w:val="CharChar"/>
          <w:b/>
          <w:sz w:val="28"/>
        </w:rPr>
        <w:t>Сформировать реестры начислений</w:t>
      </w:r>
      <w:r>
        <w:rPr>
          <w:rStyle w:val="CharChar"/>
          <w:sz w:val="28"/>
        </w:rPr>
        <w:t>.</w:t>
      </w:r>
    </w:p>
    <w:p w14:paraId="0B8DBFD7" w14:textId="77777777" w:rsidR="004F7B1F" w:rsidRDefault="004F7B1F" w:rsidP="004F7B1F">
      <w:pPr>
        <w:ind w:firstLine="0"/>
        <w:rPr>
          <w:rStyle w:val="CharChar"/>
          <w:sz w:val="28"/>
        </w:rPr>
      </w:pPr>
      <w:r>
        <w:rPr>
          <w:noProof/>
          <w:snapToGrid/>
        </w:rPr>
        <w:drawing>
          <wp:inline distT="0" distB="0" distL="0" distR="0" wp14:anchorId="58B86F86" wp14:editId="78149AC2">
            <wp:extent cx="6029960" cy="3434715"/>
            <wp:effectExtent l="0" t="0" r="889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6029960" cy="3434715"/>
                    </a:xfrm>
                    <a:prstGeom prst="rect">
                      <a:avLst/>
                    </a:prstGeom>
                  </pic:spPr>
                </pic:pic>
              </a:graphicData>
            </a:graphic>
          </wp:inline>
        </w:drawing>
      </w:r>
    </w:p>
    <w:p w14:paraId="58054F08" w14:textId="1477B3BC" w:rsidR="004F7B1F" w:rsidRDefault="004F7B1F" w:rsidP="004F7B1F">
      <w:pPr>
        <w:pStyle w:val="afff1"/>
        <w:keepNext/>
        <w:jc w:val="center"/>
      </w:pPr>
      <w:bookmarkStart w:id="2733" w:name="_Toc40182038"/>
      <w:bookmarkStart w:id="2734" w:name="_Toc10542468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573</w:t>
      </w:r>
      <w:r>
        <w:rPr>
          <w:noProof/>
        </w:rPr>
        <w:fldChar w:fldCharType="end"/>
      </w:r>
      <w:r>
        <w:t xml:space="preserve"> - </w:t>
      </w:r>
      <w:r w:rsidRPr="005B708E">
        <w:t xml:space="preserve">Формирование списка </w:t>
      </w:r>
      <w:r>
        <w:t>документов «</w:t>
      </w:r>
      <w:r w:rsidRPr="005B708E">
        <w:t>Реестр начислений</w:t>
      </w:r>
      <w:bookmarkEnd w:id="2733"/>
      <w:r>
        <w:t>»</w:t>
      </w:r>
      <w:bookmarkEnd w:id="2734"/>
    </w:p>
    <w:p w14:paraId="5EB5BB06" w14:textId="77777777" w:rsidR="004F7B1F" w:rsidRPr="009D0E36" w:rsidRDefault="004F7B1F" w:rsidP="004F7B1F">
      <w:pPr>
        <w:rPr>
          <w:rStyle w:val="CharChar"/>
          <w:sz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p>
    <w:p w14:paraId="7CD4BC34" w14:textId="77777777" w:rsidR="004F7B1F" w:rsidRDefault="004F7B1F" w:rsidP="004F7B1F">
      <w:pPr>
        <w:pStyle w:val="3"/>
      </w:pPr>
      <w:bookmarkStart w:id="2735" w:name="_Toc37035322"/>
      <w:bookmarkStart w:id="2736" w:name="_Toc37692912"/>
      <w:bookmarkStart w:id="2737" w:name="_Toc62474720"/>
      <w:bookmarkStart w:id="2738" w:name="_Toc97138886"/>
      <w:bookmarkStart w:id="2739" w:name="_Toc101440110"/>
      <w:bookmarkStart w:id="2740" w:name="_Toc105425201"/>
      <w:bookmarkStart w:id="2741" w:name="_Toc105426304"/>
      <w:bookmarkStart w:id="2742" w:name="_Toc107229451"/>
      <w:r w:rsidRPr="00F14055">
        <w:t xml:space="preserve">Автоматизированное создание </w:t>
      </w:r>
      <w:r>
        <w:t>документ</w:t>
      </w:r>
      <w:r w:rsidRPr="00F14055">
        <w:t xml:space="preserve">а </w:t>
      </w:r>
      <w:r>
        <w:t>«</w:t>
      </w:r>
      <w:r w:rsidRPr="00F14055">
        <w:t>Заявка на кассовый расход ф. 0531801</w:t>
      </w:r>
      <w:r>
        <w:t>»</w:t>
      </w:r>
      <w:bookmarkEnd w:id="2735"/>
      <w:bookmarkEnd w:id="2736"/>
      <w:bookmarkEnd w:id="2737"/>
      <w:bookmarkEnd w:id="2738"/>
      <w:bookmarkEnd w:id="2739"/>
      <w:bookmarkEnd w:id="2740"/>
      <w:bookmarkEnd w:id="2741"/>
      <w:bookmarkEnd w:id="2742"/>
    </w:p>
    <w:p w14:paraId="08450DBB" w14:textId="77777777" w:rsidR="004F7B1F" w:rsidRPr="005A5EEF" w:rsidRDefault="004F7B1F" w:rsidP="004F7B1F">
      <w:pPr>
        <w:pStyle w:val="40"/>
      </w:pPr>
      <w:r>
        <w:t>Документ-основание «</w:t>
      </w:r>
      <w:r w:rsidRPr="001873FF">
        <w:t>Сведения о бюджетном обязательстве ф. 0506101</w:t>
      </w:r>
      <w:r>
        <w:t>»</w:t>
      </w:r>
    </w:p>
    <w:p w14:paraId="5C2C75B4" w14:textId="77777777" w:rsidR="004F7B1F" w:rsidRDefault="004F7B1F" w:rsidP="004F7B1F">
      <w:pPr>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Быстром доступе к формулярам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обработку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30AC7221" w14:textId="77777777" w:rsidR="004F7B1F" w:rsidRPr="00A0160F" w:rsidRDefault="004F7B1F" w:rsidP="004F7B1F">
      <w:pPr>
        <w:contextualSpacing/>
        <w:rPr>
          <w:sz w:val="28"/>
        </w:rPr>
      </w:pPr>
      <w:r w:rsidRPr="00A0160F">
        <w:rPr>
          <w:sz w:val="28"/>
        </w:rPr>
        <w:t xml:space="preserve">В данном случае работу с обработкой </w:t>
      </w:r>
      <w:r w:rsidRPr="00A0160F">
        <w:rPr>
          <w:b/>
          <w:sz w:val="28"/>
        </w:rPr>
        <w:t>Групповое создание документов на основании бюджетных обязательств (субсидии)</w:t>
      </w:r>
      <w:r w:rsidRPr="00A0160F">
        <w:rPr>
          <w:sz w:val="28"/>
        </w:rPr>
        <w:t xml:space="preserve"> выполняет пользователь с синтетическим профилем «Бухгалтер».</w:t>
      </w:r>
    </w:p>
    <w:p w14:paraId="62A31981" w14:textId="77777777" w:rsidR="004F7B1F" w:rsidRDefault="004F7B1F" w:rsidP="004F7B1F">
      <w:pPr>
        <w:contextualSpacing/>
        <w:rPr>
          <w:noProof/>
        </w:rPr>
      </w:pPr>
      <w:r>
        <w:rPr>
          <w:sz w:val="28"/>
          <w:szCs w:val="28"/>
        </w:rPr>
        <w:t xml:space="preserve">Для формирования документов необходимо выбрать режим обработки </w:t>
      </w:r>
      <w:r w:rsidRPr="00910069">
        <w:rPr>
          <w:b/>
          <w:sz w:val="28"/>
          <w:szCs w:val="28"/>
        </w:rPr>
        <w:t>Создавать отдельно ЗКР</w:t>
      </w:r>
      <w:r>
        <w:rPr>
          <w:noProof/>
        </w:rPr>
        <w:t>.</w:t>
      </w:r>
    </w:p>
    <w:p w14:paraId="26164893" w14:textId="77777777" w:rsidR="004F7B1F" w:rsidRDefault="004F7B1F" w:rsidP="004F7B1F">
      <w:pPr>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910069">
        <w:rPr>
          <w:b/>
          <w:sz w:val="28"/>
        </w:rPr>
        <w:t>Сведения о бюджетном обязательстве</w:t>
      </w:r>
      <w:r>
        <w:rPr>
          <w:sz w:val="28"/>
        </w:rPr>
        <w:t xml:space="preserve"> и </w:t>
      </w:r>
      <w:r>
        <w:rPr>
          <w:sz w:val="28"/>
          <w:szCs w:val="28"/>
        </w:rPr>
        <w:t>заполнить отборы</w:t>
      </w:r>
      <w:r w:rsidRPr="00360936">
        <w:rPr>
          <w:b/>
          <w:sz w:val="28"/>
          <w:szCs w:val="28"/>
        </w:rPr>
        <w:t xml:space="preserve"> </w:t>
      </w:r>
      <w:r>
        <w:rPr>
          <w:b/>
          <w:sz w:val="28"/>
          <w:szCs w:val="28"/>
        </w:rPr>
        <w:t>Период плана,</w:t>
      </w:r>
      <w:r w:rsidRPr="00B104A6">
        <w:rPr>
          <w:b/>
          <w:sz w:val="28"/>
          <w:szCs w:val="28"/>
        </w:rPr>
        <w:t xml:space="preserve"> </w:t>
      </w:r>
      <w:r>
        <w:rPr>
          <w:b/>
          <w:sz w:val="28"/>
          <w:szCs w:val="28"/>
        </w:rPr>
        <w:t xml:space="preserve">КПС </w:t>
      </w:r>
      <w:r w:rsidRPr="00DA6C9A">
        <w:rPr>
          <w:sz w:val="28"/>
          <w:szCs w:val="28"/>
        </w:rPr>
        <w:t>или</w:t>
      </w:r>
      <w:r>
        <w:rPr>
          <w:b/>
          <w:sz w:val="28"/>
          <w:szCs w:val="28"/>
        </w:rPr>
        <w:t xml:space="preserve"> КВР</w:t>
      </w:r>
      <w:r>
        <w:rPr>
          <w:sz w:val="28"/>
          <w:szCs w:val="28"/>
        </w:rPr>
        <w:t>.</w:t>
      </w:r>
    </w:p>
    <w:p w14:paraId="3FEAF9A8" w14:textId="77777777" w:rsidR="004F7B1F" w:rsidRDefault="004F7B1F" w:rsidP="004F7B1F">
      <w:pPr>
        <w:contextualSpacing/>
        <w:rPr>
          <w:sz w:val="28"/>
          <w:szCs w:val="28"/>
        </w:rPr>
      </w:pPr>
      <w:r>
        <w:rPr>
          <w:sz w:val="28"/>
          <w:szCs w:val="28"/>
        </w:rPr>
        <w:t xml:space="preserve">Обязательными отборами являются: </w:t>
      </w:r>
      <w:r w:rsidRPr="00DA6C9A">
        <w:rPr>
          <w:b/>
          <w:sz w:val="28"/>
          <w:szCs w:val="28"/>
        </w:rPr>
        <w:t>Период плана</w:t>
      </w:r>
      <w:r>
        <w:rPr>
          <w:sz w:val="28"/>
          <w:szCs w:val="28"/>
        </w:rPr>
        <w:t xml:space="preserve"> и </w:t>
      </w:r>
      <w:r w:rsidRPr="00DA6C9A">
        <w:rPr>
          <w:b/>
          <w:sz w:val="28"/>
          <w:szCs w:val="28"/>
        </w:rPr>
        <w:t>КВР</w:t>
      </w:r>
      <w:r>
        <w:rPr>
          <w:sz w:val="28"/>
          <w:szCs w:val="28"/>
        </w:rPr>
        <w:t>.</w:t>
      </w:r>
    </w:p>
    <w:p w14:paraId="34787C19" w14:textId="77777777" w:rsidR="004F7B1F" w:rsidRDefault="004F7B1F" w:rsidP="004F7B1F">
      <w:pPr>
        <w:pStyle w:val="afffff4"/>
        <w:spacing w:line="240" w:lineRule="auto"/>
        <w:ind w:left="0"/>
        <w:jc w:val="center"/>
        <w:rPr>
          <w:sz w:val="28"/>
          <w:szCs w:val="28"/>
        </w:rPr>
      </w:pPr>
      <w:r>
        <w:rPr>
          <w:noProof/>
          <w:lang w:eastAsia="ru-RU"/>
        </w:rPr>
        <w:drawing>
          <wp:inline distT="0" distB="0" distL="0" distR="0" wp14:anchorId="002CDA76" wp14:editId="4981FBE9">
            <wp:extent cx="6029960" cy="1542415"/>
            <wp:effectExtent l="0" t="0" r="8890" b="635"/>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9"/>
                    <a:stretch>
                      <a:fillRect/>
                    </a:stretch>
                  </pic:blipFill>
                  <pic:spPr>
                    <a:xfrm>
                      <a:off x="0" y="0"/>
                      <a:ext cx="6029960" cy="1542415"/>
                    </a:xfrm>
                    <a:prstGeom prst="rect">
                      <a:avLst/>
                    </a:prstGeom>
                  </pic:spPr>
                </pic:pic>
              </a:graphicData>
            </a:graphic>
          </wp:inline>
        </w:drawing>
      </w:r>
    </w:p>
    <w:p w14:paraId="0D3D8B4D" w14:textId="099F39A3" w:rsidR="004F7B1F" w:rsidRDefault="004F7B1F" w:rsidP="004F7B1F">
      <w:pPr>
        <w:pStyle w:val="afff1"/>
        <w:keepNext/>
        <w:jc w:val="center"/>
      </w:pPr>
      <w:bookmarkStart w:id="2743" w:name="_Toc40182040"/>
      <w:bookmarkStart w:id="2744" w:name="_Toc10542469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574</w:t>
      </w:r>
      <w:r>
        <w:rPr>
          <w:noProof/>
        </w:rPr>
        <w:fldChar w:fldCharType="end"/>
      </w:r>
      <w:r>
        <w:t xml:space="preserve"> - Основные о</w:t>
      </w:r>
      <w:r w:rsidRPr="002F66CE">
        <w:t>тборы</w:t>
      </w:r>
      <w:bookmarkEnd w:id="2743"/>
      <w:bookmarkEnd w:id="2744"/>
    </w:p>
    <w:p w14:paraId="0D15AFA4" w14:textId="77777777" w:rsidR="004F7B1F" w:rsidRDefault="004F7B1F" w:rsidP="004F7B1F">
      <w:pPr>
        <w:contextualSpacing/>
        <w:rPr>
          <w:sz w:val="28"/>
          <w:szCs w:val="28"/>
        </w:rPr>
      </w:pPr>
      <w:r>
        <w:rPr>
          <w:sz w:val="28"/>
          <w:szCs w:val="28"/>
        </w:rPr>
        <w:t xml:space="preserve">На вкладке </w:t>
      </w:r>
      <w:r w:rsidRPr="00DA6C9A">
        <w:rPr>
          <w:b/>
          <w:sz w:val="28"/>
          <w:szCs w:val="28"/>
        </w:rPr>
        <w:t>Дополнительные отборы</w:t>
      </w:r>
      <w:r>
        <w:rPr>
          <w:sz w:val="28"/>
          <w:szCs w:val="28"/>
        </w:rPr>
        <w:t xml:space="preserve"> доступны дополнительные параметры отбора, например, </w:t>
      </w:r>
      <w:r w:rsidRPr="00DA6C9A">
        <w:rPr>
          <w:b/>
          <w:sz w:val="28"/>
          <w:szCs w:val="28"/>
        </w:rPr>
        <w:t>учетный номер СБО</w:t>
      </w:r>
      <w:r>
        <w:rPr>
          <w:sz w:val="28"/>
          <w:szCs w:val="28"/>
        </w:rPr>
        <w:t>.</w:t>
      </w:r>
    </w:p>
    <w:p w14:paraId="13FFCF91" w14:textId="77777777" w:rsidR="004F7B1F" w:rsidRDefault="004F7B1F" w:rsidP="004F7B1F">
      <w:pPr>
        <w:keepNext/>
        <w:ind w:firstLine="0"/>
        <w:contextualSpacing/>
      </w:pPr>
      <w:r>
        <w:rPr>
          <w:noProof/>
          <w:snapToGrid/>
        </w:rPr>
        <w:drawing>
          <wp:inline distT="0" distB="0" distL="0" distR="0" wp14:anchorId="5F9C1156" wp14:editId="1AAA082B">
            <wp:extent cx="6029960" cy="2590800"/>
            <wp:effectExtent l="0" t="0" r="8890"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0"/>
                    <a:stretch>
                      <a:fillRect/>
                    </a:stretch>
                  </pic:blipFill>
                  <pic:spPr>
                    <a:xfrm>
                      <a:off x="0" y="0"/>
                      <a:ext cx="6029960" cy="2590800"/>
                    </a:xfrm>
                    <a:prstGeom prst="rect">
                      <a:avLst/>
                    </a:prstGeom>
                  </pic:spPr>
                </pic:pic>
              </a:graphicData>
            </a:graphic>
          </wp:inline>
        </w:drawing>
      </w:r>
    </w:p>
    <w:p w14:paraId="57CAAEDD" w14:textId="7B54BD08" w:rsidR="004F7B1F" w:rsidRDefault="004F7B1F" w:rsidP="004F7B1F">
      <w:pPr>
        <w:pStyle w:val="afff1"/>
        <w:jc w:val="center"/>
        <w:rPr>
          <w:szCs w:val="28"/>
        </w:rPr>
      </w:pPr>
      <w:bookmarkStart w:id="2745" w:name="_Toc10542469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575</w:t>
      </w:r>
      <w:r>
        <w:rPr>
          <w:noProof/>
        </w:rPr>
        <w:fldChar w:fldCharType="end"/>
      </w:r>
      <w:r>
        <w:t xml:space="preserve"> - Дополнительные отборы</w:t>
      </w:r>
      <w:bookmarkEnd w:id="2745"/>
    </w:p>
    <w:p w14:paraId="15A32F2D" w14:textId="77777777" w:rsidR="004F7B1F" w:rsidRPr="00032769" w:rsidRDefault="004F7B1F" w:rsidP="004F7B1F">
      <w:pPr>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3055917D" w14:textId="77777777" w:rsidR="004F7B1F" w:rsidRDefault="004F7B1F" w:rsidP="004F7B1F">
      <w:pPr>
        <w:ind w:firstLine="0"/>
      </w:pPr>
      <w:r>
        <w:rPr>
          <w:noProof/>
          <w:snapToGrid/>
        </w:rPr>
        <w:drawing>
          <wp:inline distT="0" distB="0" distL="0" distR="0" wp14:anchorId="416AF853" wp14:editId="08080A07">
            <wp:extent cx="6029960" cy="1402715"/>
            <wp:effectExtent l="0" t="0" r="8890" b="6985"/>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1"/>
                    <a:stretch>
                      <a:fillRect/>
                    </a:stretch>
                  </pic:blipFill>
                  <pic:spPr>
                    <a:xfrm>
                      <a:off x="0" y="0"/>
                      <a:ext cx="6029960" cy="1402715"/>
                    </a:xfrm>
                    <a:prstGeom prst="rect">
                      <a:avLst/>
                    </a:prstGeom>
                  </pic:spPr>
                </pic:pic>
              </a:graphicData>
            </a:graphic>
          </wp:inline>
        </w:drawing>
      </w:r>
    </w:p>
    <w:p w14:paraId="5DBB2E77" w14:textId="2301D8D8" w:rsidR="004F7B1F" w:rsidRDefault="004F7B1F" w:rsidP="004F7B1F">
      <w:pPr>
        <w:pStyle w:val="afff1"/>
        <w:keepNext/>
        <w:jc w:val="center"/>
      </w:pPr>
      <w:bookmarkStart w:id="2746" w:name="_Toc40182041"/>
      <w:bookmarkStart w:id="2747" w:name="_Toc10542469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576</w:t>
      </w:r>
      <w:r>
        <w:rPr>
          <w:noProof/>
        </w:rPr>
        <w:fldChar w:fldCharType="end"/>
      </w:r>
      <w:r>
        <w:t xml:space="preserve"> - </w:t>
      </w:r>
      <w:r w:rsidRPr="00521993">
        <w:t>Заполнение СБО</w:t>
      </w:r>
      <w:bookmarkEnd w:id="2746"/>
      <w:bookmarkEnd w:id="2747"/>
    </w:p>
    <w:p w14:paraId="70F28510" w14:textId="77777777" w:rsidR="004F7B1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Pr>
          <w:rFonts w:ascii="Times New Roman" w:hAnsi="Times New Roman" w:cs="Times New Roman"/>
          <w:sz w:val="28"/>
        </w:rPr>
        <w:t xml:space="preserve"> формирования ЗКР</w:t>
      </w:r>
      <w:r w:rsidRPr="00D50BDF">
        <w:rPr>
          <w:rFonts w:ascii="Times New Roman" w:hAnsi="Times New Roman" w:cs="Times New Roman"/>
          <w:b/>
          <w:sz w:val="28"/>
        </w:rPr>
        <w:t>.</w:t>
      </w:r>
    </w:p>
    <w:p w14:paraId="22E79DFE" w14:textId="2C9373FE" w:rsidR="004F7B1F" w:rsidRPr="007C6859" w:rsidRDefault="004F7B1F" w:rsidP="004F7B1F">
      <w:pPr>
        <w:pStyle w:val="afffff4"/>
        <w:spacing w:line="240"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C82918">
        <w:rPr>
          <w:rFonts w:ascii="Times New Roman" w:hAnsi="Times New Roman" w:cs="Times New Roman"/>
          <w:sz w:val="28"/>
          <w:szCs w:val="28"/>
        </w:rPr>
        <w:t>4.19.3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2AA4D165" w14:textId="77777777" w:rsidR="004F7B1F" w:rsidRDefault="004F7B1F" w:rsidP="004F7B1F">
      <w:pPr>
        <w:ind w:firstLine="0"/>
      </w:pPr>
      <w:r>
        <w:rPr>
          <w:noProof/>
          <w:snapToGrid/>
        </w:rPr>
        <w:drawing>
          <wp:inline distT="0" distB="0" distL="0" distR="0" wp14:anchorId="0FFA252F" wp14:editId="37756F0F">
            <wp:extent cx="6029960" cy="2674620"/>
            <wp:effectExtent l="0" t="0" r="8890"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a:stretch>
                      <a:fillRect/>
                    </a:stretch>
                  </pic:blipFill>
                  <pic:spPr>
                    <a:xfrm>
                      <a:off x="0" y="0"/>
                      <a:ext cx="6029960" cy="2674620"/>
                    </a:xfrm>
                    <a:prstGeom prst="rect">
                      <a:avLst/>
                    </a:prstGeom>
                  </pic:spPr>
                </pic:pic>
              </a:graphicData>
            </a:graphic>
          </wp:inline>
        </w:drawing>
      </w:r>
    </w:p>
    <w:p w14:paraId="1001EB68" w14:textId="52CCB645" w:rsidR="004F7B1F" w:rsidRDefault="004F7B1F" w:rsidP="004F7B1F">
      <w:pPr>
        <w:pStyle w:val="afff1"/>
        <w:keepNext/>
        <w:jc w:val="center"/>
      </w:pPr>
      <w:bookmarkStart w:id="2748" w:name="_Toc40182042"/>
      <w:bookmarkStart w:id="2749" w:name="_Toc10542469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577</w:t>
      </w:r>
      <w:r>
        <w:rPr>
          <w:noProof/>
        </w:rPr>
        <w:fldChar w:fldCharType="end"/>
      </w:r>
      <w:r>
        <w:t xml:space="preserve"> - </w:t>
      </w:r>
      <w:r w:rsidRPr="003917E2">
        <w:t>Параметры ЗКР</w:t>
      </w:r>
      <w:bookmarkEnd w:id="2748"/>
      <w:bookmarkEnd w:id="2749"/>
    </w:p>
    <w:p w14:paraId="34B0B4D9" w14:textId="77777777" w:rsidR="004F7B1F" w:rsidRDefault="004F7B1F" w:rsidP="004F7B1F">
      <w:pPr>
        <w:pStyle w:val="afffff4"/>
        <w:spacing w:line="240" w:lineRule="auto"/>
        <w:ind w:left="0" w:firstLine="426"/>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нажать </w:t>
      </w:r>
      <w:r w:rsidRPr="00D50BDF">
        <w:rPr>
          <w:rFonts w:ascii="Times New Roman" w:hAnsi="Times New Roman" w:cs="Times New Roman"/>
          <w:b/>
          <w:sz w:val="28"/>
          <w:szCs w:val="28"/>
        </w:rPr>
        <w:t>Сформировать ЗКР на основании СБО</w:t>
      </w:r>
      <w:r w:rsidRPr="00D50BDF">
        <w:rPr>
          <w:rFonts w:ascii="Times New Roman" w:hAnsi="Times New Roman" w:cs="Times New Roman"/>
          <w:b/>
          <w:sz w:val="28"/>
        </w:rPr>
        <w:t>.</w:t>
      </w:r>
    </w:p>
    <w:p w14:paraId="7A16A7EB" w14:textId="77777777" w:rsidR="004F7B1F" w:rsidRDefault="004F7B1F" w:rsidP="004F7B1F">
      <w:pPr>
        <w:ind w:firstLine="0"/>
        <w:jc w:val="left"/>
        <w:rPr>
          <w:rFonts w:eastAsiaTheme="minorHAnsi"/>
          <w:b/>
          <w:snapToGrid/>
          <w:color w:val="auto"/>
          <w:sz w:val="28"/>
          <w:szCs w:val="22"/>
          <w:lang w:eastAsia="en-US"/>
        </w:rPr>
      </w:pPr>
      <w:r>
        <w:rPr>
          <w:b/>
          <w:sz w:val="28"/>
        </w:rPr>
        <w:br w:type="page"/>
      </w:r>
    </w:p>
    <w:p w14:paraId="5234E053" w14:textId="77777777" w:rsidR="004F7B1F" w:rsidRPr="007C6859" w:rsidRDefault="004F7B1F" w:rsidP="004F7B1F">
      <w:pPr>
        <w:ind w:firstLine="0"/>
        <w:rPr>
          <w:sz w:val="28"/>
        </w:rPr>
      </w:pPr>
      <w:r>
        <w:rPr>
          <w:noProof/>
          <w:snapToGrid/>
        </w:rPr>
        <w:drawing>
          <wp:inline distT="0" distB="0" distL="0" distR="0" wp14:anchorId="335104DC" wp14:editId="2F3254FD">
            <wp:extent cx="6029960" cy="3131820"/>
            <wp:effectExtent l="0" t="0" r="889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3"/>
                    <a:stretch>
                      <a:fillRect/>
                    </a:stretch>
                  </pic:blipFill>
                  <pic:spPr>
                    <a:xfrm>
                      <a:off x="0" y="0"/>
                      <a:ext cx="6029960" cy="3131820"/>
                    </a:xfrm>
                    <a:prstGeom prst="rect">
                      <a:avLst/>
                    </a:prstGeom>
                  </pic:spPr>
                </pic:pic>
              </a:graphicData>
            </a:graphic>
          </wp:inline>
        </w:drawing>
      </w:r>
    </w:p>
    <w:p w14:paraId="518EB707" w14:textId="53411C16" w:rsidR="004F7B1F" w:rsidRDefault="004F7B1F" w:rsidP="004F7B1F">
      <w:pPr>
        <w:pStyle w:val="afff1"/>
        <w:keepNext/>
        <w:jc w:val="center"/>
      </w:pPr>
      <w:bookmarkStart w:id="2750" w:name="_Toc40182043"/>
      <w:bookmarkStart w:id="2751" w:name="_Toc10542469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578</w:t>
      </w:r>
      <w:r>
        <w:rPr>
          <w:noProof/>
        </w:rPr>
        <w:fldChar w:fldCharType="end"/>
      </w:r>
      <w:r>
        <w:t xml:space="preserve"> - </w:t>
      </w:r>
      <w:r w:rsidRPr="004439BF">
        <w:t>Создать ЗКР</w:t>
      </w:r>
      <w:bookmarkEnd w:id="2750"/>
      <w:bookmarkEnd w:id="2751"/>
    </w:p>
    <w:p w14:paraId="6B107071" w14:textId="77777777" w:rsidR="004F7B1F" w:rsidRPr="00D50BD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70B68447" w14:textId="77777777" w:rsidR="004F7B1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rPr>
        <w:t xml:space="preserve">При формировании нового документа </w:t>
      </w:r>
      <w:r w:rsidRPr="00D50BDF">
        <w:rPr>
          <w:rFonts w:ascii="Times New Roman" w:hAnsi="Times New Roman" w:cs="Times New Roman"/>
          <w:b/>
          <w:sz w:val="28"/>
        </w:rPr>
        <w:t>Заявка на кассовый расход ф. 0531801</w:t>
      </w:r>
      <w:r w:rsidRPr="00D50BDF">
        <w:rPr>
          <w:rFonts w:ascii="Times New Roman" w:hAnsi="Times New Roman" w:cs="Times New Roman"/>
          <w:sz w:val="28"/>
        </w:rPr>
        <w:t xml:space="preserve"> будет создана новая</w:t>
      </w:r>
      <w:r w:rsidRPr="00D50BDF">
        <w:rPr>
          <w:rFonts w:ascii="Times New Roman" w:hAnsi="Times New Roman" w:cs="Times New Roman"/>
          <w:b/>
          <w:sz w:val="28"/>
        </w:rPr>
        <w:t xml:space="preserve"> Задача пользователя.</w:t>
      </w:r>
    </w:p>
    <w:p w14:paraId="24FD80EB" w14:textId="291C8C82"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C478B38" w14:textId="77777777" w:rsidR="004F7B1F" w:rsidRPr="00BD173E" w:rsidRDefault="004F7B1F" w:rsidP="004F7B1F">
      <w:pPr>
        <w:pStyle w:val="40"/>
      </w:pPr>
      <w:r>
        <w:t>Документ-основание «</w:t>
      </w:r>
      <w:r w:rsidRPr="00BE7C00">
        <w:t xml:space="preserve">Сведения о </w:t>
      </w:r>
      <w:r>
        <w:t>денежном обязательстве ф. 0506102»</w:t>
      </w:r>
    </w:p>
    <w:p w14:paraId="4FB4A0A2" w14:textId="77777777" w:rsidR="004F7B1F" w:rsidRPr="00D50BDF" w:rsidRDefault="004F7B1F" w:rsidP="004F7B1F">
      <w:pPr>
        <w:contextualSpacing/>
        <w:rPr>
          <w:b/>
          <w:sz w:val="28"/>
          <w:szCs w:val="28"/>
        </w:rPr>
      </w:pPr>
      <w:r w:rsidRPr="00D50BDF">
        <w:rPr>
          <w:sz w:val="28"/>
          <w:szCs w:val="28"/>
        </w:rPr>
        <w:t xml:space="preserve">На </w:t>
      </w:r>
      <w:r w:rsidRPr="00D50BDF">
        <w:rPr>
          <w:b/>
          <w:sz w:val="28"/>
          <w:szCs w:val="28"/>
        </w:rPr>
        <w:t>Начальной странице</w:t>
      </w:r>
      <w:r w:rsidRPr="00D50BDF">
        <w:rPr>
          <w:sz w:val="28"/>
          <w:szCs w:val="28"/>
        </w:rPr>
        <w:t xml:space="preserve"> в настроенном </w:t>
      </w:r>
      <w:r>
        <w:rPr>
          <w:b/>
          <w:sz w:val="28"/>
          <w:szCs w:val="28"/>
        </w:rPr>
        <w:t>Быстром доступе к формулярам и справочникам</w:t>
      </w:r>
      <w:r w:rsidRPr="00D50BDF">
        <w:rPr>
          <w:sz w:val="28"/>
          <w:szCs w:val="28"/>
        </w:rPr>
        <w:t xml:space="preserve"> в разделе </w:t>
      </w:r>
      <w:r w:rsidRPr="00D50BDF">
        <w:rPr>
          <w:b/>
          <w:sz w:val="28"/>
          <w:szCs w:val="28"/>
        </w:rPr>
        <w:t>Учет и отчетность</w:t>
      </w:r>
      <w:r w:rsidRPr="00D50BDF">
        <w:rPr>
          <w:sz w:val="28"/>
          <w:szCs w:val="28"/>
        </w:rPr>
        <w:t xml:space="preserve"> выбрать пункт </w:t>
      </w:r>
      <w:r w:rsidRPr="00D50BDF">
        <w:rPr>
          <w:b/>
          <w:sz w:val="28"/>
          <w:szCs w:val="28"/>
        </w:rPr>
        <w:t>Прочие</w:t>
      </w:r>
      <w:r w:rsidRPr="00D50BDF">
        <w:rPr>
          <w:sz w:val="28"/>
          <w:szCs w:val="28"/>
        </w:rPr>
        <w:t xml:space="preserve"> </w:t>
      </w:r>
      <w:r>
        <w:rPr>
          <w:sz w:val="28"/>
          <w:szCs w:val="28"/>
        </w:rPr>
        <w:t>-</w:t>
      </w:r>
      <w:r w:rsidRPr="00D50BDF">
        <w:rPr>
          <w:sz w:val="28"/>
          <w:szCs w:val="28"/>
        </w:rPr>
        <w:t xml:space="preserve"> открыть </w:t>
      </w:r>
      <w:r w:rsidRPr="00D50BDF">
        <w:rPr>
          <w:b/>
          <w:sz w:val="28"/>
          <w:szCs w:val="28"/>
        </w:rPr>
        <w:t xml:space="preserve">Групповое создание </w:t>
      </w:r>
      <w:r>
        <w:rPr>
          <w:b/>
          <w:sz w:val="28"/>
          <w:szCs w:val="28"/>
        </w:rPr>
        <w:t>документ</w:t>
      </w:r>
      <w:r w:rsidRPr="00D50BDF">
        <w:rPr>
          <w:b/>
          <w:sz w:val="28"/>
          <w:szCs w:val="28"/>
        </w:rPr>
        <w:t>ов на основании бюджетных обязательств (субсидии).</w:t>
      </w:r>
    </w:p>
    <w:p w14:paraId="5F835705" w14:textId="77777777" w:rsidR="004F7B1F" w:rsidRPr="00D50BDF" w:rsidRDefault="004F7B1F" w:rsidP="004F7B1F">
      <w:pPr>
        <w:contextualSpacing/>
        <w:rPr>
          <w:noProof/>
          <w:sz w:val="28"/>
          <w:szCs w:val="28"/>
        </w:rPr>
      </w:pPr>
      <w:r w:rsidRPr="00D50BDF">
        <w:rPr>
          <w:sz w:val="28"/>
          <w:szCs w:val="28"/>
        </w:rPr>
        <w:t xml:space="preserve">Для формирования документов необходимо выбрать режим обработки </w:t>
      </w:r>
      <w:r w:rsidRPr="00D50BDF">
        <w:rPr>
          <w:b/>
          <w:sz w:val="28"/>
          <w:szCs w:val="28"/>
        </w:rPr>
        <w:t>Создавать отдельно ЗКР</w:t>
      </w:r>
      <w:r w:rsidRPr="00D50BDF">
        <w:rPr>
          <w:noProof/>
          <w:sz w:val="28"/>
          <w:szCs w:val="28"/>
        </w:rPr>
        <w:t>.</w:t>
      </w:r>
    </w:p>
    <w:p w14:paraId="4CAE316F" w14:textId="77777777" w:rsidR="004F7B1F" w:rsidRDefault="004F7B1F" w:rsidP="004F7B1F">
      <w:pPr>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910069">
        <w:rPr>
          <w:b/>
          <w:sz w:val="28"/>
        </w:rPr>
        <w:t xml:space="preserve">Сведения о </w:t>
      </w:r>
      <w:r>
        <w:rPr>
          <w:b/>
          <w:sz w:val="28"/>
        </w:rPr>
        <w:t>денежном обязательстве</w:t>
      </w:r>
      <w:r w:rsidRPr="00910069">
        <w:rPr>
          <w:b/>
          <w:sz w:val="28"/>
        </w:rPr>
        <w:t xml:space="preserve"> </w:t>
      </w:r>
      <w:r>
        <w:rPr>
          <w:sz w:val="28"/>
        </w:rPr>
        <w:t xml:space="preserve">и </w:t>
      </w:r>
      <w:r>
        <w:rPr>
          <w:sz w:val="28"/>
          <w:szCs w:val="28"/>
        </w:rPr>
        <w:t>заполнить отбор</w:t>
      </w:r>
      <w:r w:rsidRPr="00360936">
        <w:rPr>
          <w:b/>
          <w:sz w:val="28"/>
          <w:szCs w:val="28"/>
        </w:rPr>
        <w:t xml:space="preserve"> </w:t>
      </w:r>
      <w:r>
        <w:rPr>
          <w:b/>
          <w:sz w:val="28"/>
          <w:szCs w:val="28"/>
        </w:rPr>
        <w:t>Период</w:t>
      </w:r>
      <w:r>
        <w:rPr>
          <w:sz w:val="28"/>
          <w:szCs w:val="28"/>
        </w:rPr>
        <w:t>.</w:t>
      </w:r>
    </w:p>
    <w:p w14:paraId="51AB4843" w14:textId="77777777" w:rsidR="004F7B1F" w:rsidRDefault="004F7B1F" w:rsidP="004F7B1F">
      <w:pPr>
        <w:contextualSpacing/>
        <w:rPr>
          <w:sz w:val="28"/>
          <w:szCs w:val="28"/>
        </w:rPr>
      </w:pPr>
      <w:r>
        <w:rPr>
          <w:sz w:val="28"/>
          <w:szCs w:val="28"/>
        </w:rPr>
        <w:t xml:space="preserve">Также на форме доступны отборы по </w:t>
      </w:r>
      <w:r w:rsidRPr="001873FF">
        <w:rPr>
          <w:b/>
          <w:sz w:val="28"/>
          <w:szCs w:val="28"/>
        </w:rPr>
        <w:t>КВР</w:t>
      </w:r>
      <w:r>
        <w:rPr>
          <w:sz w:val="28"/>
          <w:szCs w:val="28"/>
        </w:rPr>
        <w:t xml:space="preserve">, </w:t>
      </w:r>
      <w:r w:rsidRPr="001873FF">
        <w:rPr>
          <w:b/>
          <w:sz w:val="28"/>
          <w:szCs w:val="28"/>
        </w:rPr>
        <w:t>КПС</w:t>
      </w:r>
      <w:r>
        <w:rPr>
          <w:sz w:val="28"/>
          <w:szCs w:val="28"/>
        </w:rPr>
        <w:t xml:space="preserve"> и </w:t>
      </w:r>
      <w:r w:rsidRPr="001873FF">
        <w:rPr>
          <w:b/>
          <w:sz w:val="28"/>
          <w:szCs w:val="28"/>
        </w:rPr>
        <w:t>учетному номеру СДО</w:t>
      </w:r>
      <w:r>
        <w:rPr>
          <w:sz w:val="28"/>
          <w:szCs w:val="28"/>
        </w:rPr>
        <w:t>.</w:t>
      </w:r>
    </w:p>
    <w:p w14:paraId="3300237C" w14:textId="77777777" w:rsidR="004F7B1F" w:rsidRDefault="004F7B1F" w:rsidP="004F7B1F">
      <w:pPr>
        <w:ind w:firstLine="0"/>
        <w:rPr>
          <w:sz w:val="28"/>
          <w:szCs w:val="28"/>
        </w:rPr>
      </w:pPr>
      <w:r>
        <w:rPr>
          <w:noProof/>
          <w:snapToGrid/>
        </w:rPr>
        <w:drawing>
          <wp:inline distT="0" distB="0" distL="0" distR="0" wp14:anchorId="5F22D2F9" wp14:editId="38F32CC7">
            <wp:extent cx="6029960" cy="1438275"/>
            <wp:effectExtent l="0" t="0" r="8890" b="9525"/>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4"/>
                    <a:stretch>
                      <a:fillRect/>
                    </a:stretch>
                  </pic:blipFill>
                  <pic:spPr>
                    <a:xfrm>
                      <a:off x="0" y="0"/>
                      <a:ext cx="6029960" cy="1438275"/>
                    </a:xfrm>
                    <a:prstGeom prst="rect">
                      <a:avLst/>
                    </a:prstGeom>
                  </pic:spPr>
                </pic:pic>
              </a:graphicData>
            </a:graphic>
          </wp:inline>
        </w:drawing>
      </w:r>
    </w:p>
    <w:p w14:paraId="275E0A2A" w14:textId="47622BF9" w:rsidR="004F7B1F" w:rsidRDefault="004F7B1F" w:rsidP="004F7B1F">
      <w:pPr>
        <w:contextualSpacing/>
        <w:jc w:val="center"/>
        <w:rPr>
          <w:noProof/>
        </w:rPr>
      </w:pPr>
      <w:bookmarkStart w:id="2752" w:name="_Toc40182045"/>
      <w:bookmarkStart w:id="2753" w:name="_Toc105424695"/>
      <w:r w:rsidRPr="00BE7C00">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C82918">
        <w:rPr>
          <w:noProof/>
          <w:color w:val="auto"/>
          <w:sz w:val="28"/>
        </w:rPr>
        <w:t>579</w:t>
      </w:r>
      <w:r>
        <w:rPr>
          <w:color w:val="auto"/>
          <w:sz w:val="28"/>
        </w:rPr>
        <w:fldChar w:fldCharType="end"/>
      </w:r>
      <w:r w:rsidRPr="00BE7C00">
        <w:rPr>
          <w:color w:val="auto"/>
          <w:sz w:val="28"/>
        </w:rPr>
        <w:t xml:space="preserve"> </w:t>
      </w:r>
      <w:r>
        <w:rPr>
          <w:color w:val="auto"/>
          <w:sz w:val="28"/>
        </w:rPr>
        <w:t>-</w:t>
      </w:r>
      <w:r w:rsidRPr="00BE7C00">
        <w:rPr>
          <w:color w:val="auto"/>
          <w:sz w:val="28"/>
        </w:rPr>
        <w:t xml:space="preserve"> </w:t>
      </w:r>
      <w:r>
        <w:rPr>
          <w:color w:val="auto"/>
          <w:sz w:val="28"/>
        </w:rPr>
        <w:t>Отборы</w:t>
      </w:r>
      <w:bookmarkEnd w:id="2752"/>
      <w:bookmarkEnd w:id="2753"/>
    </w:p>
    <w:p w14:paraId="5DB8B6FC" w14:textId="77777777" w:rsidR="004F7B1F" w:rsidRPr="00032769" w:rsidRDefault="004F7B1F" w:rsidP="004F7B1F">
      <w:pPr>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СДО для формирования ЗКР</w:t>
      </w:r>
      <w:r w:rsidRPr="00032769">
        <w:rPr>
          <w:sz w:val="28"/>
          <w:szCs w:val="28"/>
        </w:rPr>
        <w:t xml:space="preserve"> для </w:t>
      </w:r>
      <w:r>
        <w:rPr>
          <w:sz w:val="28"/>
          <w:szCs w:val="28"/>
        </w:rPr>
        <w:t xml:space="preserve">заполнения документов </w:t>
      </w:r>
      <w:r>
        <w:rPr>
          <w:b/>
          <w:sz w:val="28"/>
        </w:rPr>
        <w:t>Сведения о денежном обязательстве</w:t>
      </w:r>
      <w:r w:rsidRPr="00F63ED8">
        <w:rPr>
          <w:b/>
          <w:sz w:val="28"/>
        </w:rPr>
        <w:t xml:space="preserve"> ф. 050610</w:t>
      </w:r>
      <w:r>
        <w:rPr>
          <w:b/>
          <w:sz w:val="28"/>
        </w:rPr>
        <w:t>2</w:t>
      </w:r>
      <w:r>
        <w:rPr>
          <w:sz w:val="32"/>
          <w:szCs w:val="28"/>
        </w:rPr>
        <w:t>.</w:t>
      </w:r>
    </w:p>
    <w:p w14:paraId="1250D790" w14:textId="77777777" w:rsidR="004F7B1F" w:rsidRDefault="004F7B1F" w:rsidP="004F7B1F">
      <w:pPr>
        <w:ind w:firstLine="0"/>
      </w:pPr>
      <w:r>
        <w:rPr>
          <w:noProof/>
          <w:snapToGrid/>
        </w:rPr>
        <w:drawing>
          <wp:inline distT="0" distB="0" distL="0" distR="0" wp14:anchorId="09189DCC" wp14:editId="640990FA">
            <wp:extent cx="6029960" cy="1369695"/>
            <wp:effectExtent l="0" t="0" r="8890" b="1905"/>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5"/>
                    <a:stretch>
                      <a:fillRect/>
                    </a:stretch>
                  </pic:blipFill>
                  <pic:spPr>
                    <a:xfrm>
                      <a:off x="0" y="0"/>
                      <a:ext cx="6029960" cy="1369695"/>
                    </a:xfrm>
                    <a:prstGeom prst="rect">
                      <a:avLst/>
                    </a:prstGeom>
                  </pic:spPr>
                </pic:pic>
              </a:graphicData>
            </a:graphic>
          </wp:inline>
        </w:drawing>
      </w:r>
    </w:p>
    <w:p w14:paraId="426A6603" w14:textId="525694A5" w:rsidR="004F7B1F" w:rsidRDefault="004F7B1F" w:rsidP="004F7B1F">
      <w:pPr>
        <w:pStyle w:val="afff1"/>
        <w:keepNext/>
        <w:jc w:val="center"/>
      </w:pPr>
      <w:bookmarkStart w:id="2754" w:name="_Toc40182046"/>
      <w:bookmarkStart w:id="2755" w:name="_Toc105424696"/>
      <w:r w:rsidRPr="00BE7C00">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580</w:t>
      </w:r>
      <w:r>
        <w:rPr>
          <w:color w:val="auto"/>
        </w:rPr>
        <w:fldChar w:fldCharType="end"/>
      </w:r>
      <w:r>
        <w:rPr>
          <w:color w:val="auto"/>
        </w:rPr>
        <w:t xml:space="preserve"> </w:t>
      </w:r>
      <w:r>
        <w:t xml:space="preserve">- </w:t>
      </w:r>
      <w:r w:rsidRPr="00A124D3">
        <w:t>Заполнение СДО</w:t>
      </w:r>
      <w:bookmarkEnd w:id="2754"/>
      <w:bookmarkEnd w:id="2755"/>
    </w:p>
    <w:p w14:paraId="06D84B7F" w14:textId="77777777" w:rsidR="004F7B1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Pr>
          <w:rFonts w:ascii="Times New Roman" w:hAnsi="Times New Roman" w:cs="Times New Roman"/>
          <w:sz w:val="28"/>
        </w:rPr>
        <w:t xml:space="preserve"> формирования ЗКР</w:t>
      </w:r>
      <w:r w:rsidRPr="00D50BDF">
        <w:rPr>
          <w:rFonts w:ascii="Times New Roman" w:hAnsi="Times New Roman" w:cs="Times New Roman"/>
          <w:b/>
          <w:sz w:val="28"/>
        </w:rPr>
        <w:t>.</w:t>
      </w:r>
    </w:p>
    <w:p w14:paraId="32D508C6" w14:textId="0C5F5D1C" w:rsidR="004F7B1F" w:rsidRPr="001873FF" w:rsidRDefault="004F7B1F" w:rsidP="004F7B1F">
      <w:pPr>
        <w:pStyle w:val="afffff4"/>
        <w:spacing w:line="240"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C82918">
        <w:rPr>
          <w:rFonts w:ascii="Times New Roman" w:hAnsi="Times New Roman" w:cs="Times New Roman"/>
          <w:sz w:val="28"/>
          <w:szCs w:val="28"/>
        </w:rPr>
        <w:t>4.19.3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31BE7244" w14:textId="77777777" w:rsidR="004F7B1F" w:rsidRPr="00D50BDF" w:rsidRDefault="004F7B1F" w:rsidP="004F7B1F">
      <w:pPr>
        <w:pStyle w:val="afffff4"/>
        <w:spacing w:line="240" w:lineRule="auto"/>
        <w:ind w:left="0"/>
        <w:jc w:val="both"/>
        <w:rPr>
          <w:rFonts w:ascii="Times New Roman" w:hAnsi="Times New Roman" w:cs="Times New Roman"/>
          <w:b/>
          <w:sz w:val="28"/>
        </w:rPr>
      </w:pPr>
      <w:r>
        <w:rPr>
          <w:rFonts w:ascii="Times New Roman" w:hAnsi="Times New Roman" w:cs="Times New Roman"/>
          <w:sz w:val="28"/>
          <w:szCs w:val="28"/>
        </w:rPr>
        <w:t>Н</w:t>
      </w:r>
      <w:r w:rsidRPr="00D50BDF">
        <w:rPr>
          <w:rFonts w:ascii="Times New Roman" w:hAnsi="Times New Roman" w:cs="Times New Roman"/>
          <w:sz w:val="28"/>
          <w:szCs w:val="28"/>
        </w:rPr>
        <w:t xml:space="preserve">а форме обработки нажать </w:t>
      </w:r>
      <w:r w:rsidRPr="001873FF">
        <w:rPr>
          <w:rFonts w:ascii="Times New Roman" w:hAnsi="Times New Roman" w:cs="Times New Roman"/>
          <w:b/>
          <w:sz w:val="28"/>
          <w:szCs w:val="28"/>
        </w:rPr>
        <w:t>Еще -</w:t>
      </w:r>
      <w:r>
        <w:rPr>
          <w:rFonts w:ascii="Times New Roman" w:hAnsi="Times New Roman" w:cs="Times New Roman"/>
          <w:sz w:val="28"/>
          <w:szCs w:val="28"/>
        </w:rPr>
        <w:t xml:space="preserve"> </w:t>
      </w:r>
      <w:r w:rsidRPr="00D50BDF">
        <w:rPr>
          <w:rFonts w:ascii="Times New Roman" w:hAnsi="Times New Roman" w:cs="Times New Roman"/>
          <w:b/>
          <w:sz w:val="28"/>
          <w:szCs w:val="28"/>
        </w:rPr>
        <w:t>Сформировать ЗКР на основании СДО</w:t>
      </w:r>
      <w:r w:rsidRPr="00D50BDF">
        <w:rPr>
          <w:rFonts w:ascii="Times New Roman" w:hAnsi="Times New Roman" w:cs="Times New Roman"/>
          <w:b/>
          <w:sz w:val="28"/>
        </w:rPr>
        <w:t xml:space="preserve">. </w:t>
      </w:r>
    </w:p>
    <w:p w14:paraId="7232687A" w14:textId="77777777" w:rsidR="004F7B1F" w:rsidRDefault="004F7B1F" w:rsidP="004F7B1F">
      <w:pPr>
        <w:pStyle w:val="afffff4"/>
        <w:spacing w:line="240" w:lineRule="auto"/>
        <w:ind w:left="0" w:firstLine="0"/>
        <w:jc w:val="center"/>
        <w:rPr>
          <w:b/>
          <w:sz w:val="32"/>
        </w:rPr>
      </w:pPr>
      <w:r>
        <w:rPr>
          <w:noProof/>
          <w:lang w:eastAsia="ru-RU"/>
        </w:rPr>
        <w:drawing>
          <wp:inline distT="0" distB="0" distL="0" distR="0" wp14:anchorId="56E2FE5B" wp14:editId="5E0BB9FC">
            <wp:extent cx="5560833" cy="2393922"/>
            <wp:effectExtent l="0" t="0" r="1905" b="6985"/>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6"/>
                    <a:stretch>
                      <a:fillRect/>
                    </a:stretch>
                  </pic:blipFill>
                  <pic:spPr>
                    <a:xfrm>
                      <a:off x="0" y="0"/>
                      <a:ext cx="5568419" cy="2397188"/>
                    </a:xfrm>
                    <a:prstGeom prst="rect">
                      <a:avLst/>
                    </a:prstGeom>
                  </pic:spPr>
                </pic:pic>
              </a:graphicData>
            </a:graphic>
          </wp:inline>
        </w:drawing>
      </w:r>
    </w:p>
    <w:p w14:paraId="12DEFEFE" w14:textId="0C8C6138" w:rsidR="004F7B1F" w:rsidRPr="00D50BDF" w:rsidRDefault="004F7B1F" w:rsidP="004F7B1F">
      <w:pPr>
        <w:pStyle w:val="afffff4"/>
        <w:spacing w:line="240" w:lineRule="auto"/>
        <w:ind w:left="0" w:firstLine="426"/>
        <w:jc w:val="center"/>
        <w:rPr>
          <w:rFonts w:ascii="Times New Roman" w:hAnsi="Times New Roman" w:cs="Times New Roman"/>
          <w:sz w:val="28"/>
        </w:rPr>
      </w:pPr>
      <w:bookmarkStart w:id="2756" w:name="_Toc40182048"/>
      <w:bookmarkStart w:id="2757" w:name="_Toc105424697"/>
      <w:r w:rsidRPr="00D50BDF">
        <w:rPr>
          <w:rFonts w:ascii="Times New Roman" w:hAnsi="Times New Roman" w:cs="Times New Roman"/>
          <w:sz w:val="28"/>
        </w:rPr>
        <w:t xml:space="preserve">Рисунок </w:t>
      </w:r>
      <w:r>
        <w:rPr>
          <w:rFonts w:ascii="Times New Roman" w:hAnsi="Times New Roman" w:cs="Times New Roman"/>
          <w:sz w:val="28"/>
        </w:rPr>
        <w:fldChar w:fldCharType="begin"/>
      </w:r>
      <w:r>
        <w:rPr>
          <w:rFonts w:ascii="Times New Roman" w:hAnsi="Times New Roman" w:cs="Times New Roman"/>
          <w:sz w:val="28"/>
        </w:rPr>
        <w:instrText xml:space="preserve"> SEQ Рисунок \* ARABIC </w:instrText>
      </w:r>
      <w:r>
        <w:rPr>
          <w:rFonts w:ascii="Times New Roman" w:hAnsi="Times New Roman" w:cs="Times New Roman"/>
          <w:sz w:val="28"/>
        </w:rPr>
        <w:fldChar w:fldCharType="separate"/>
      </w:r>
      <w:r w:rsidR="00C82918">
        <w:rPr>
          <w:rFonts w:ascii="Times New Roman" w:hAnsi="Times New Roman" w:cs="Times New Roman"/>
          <w:noProof/>
          <w:sz w:val="28"/>
        </w:rPr>
        <w:t>581</w:t>
      </w:r>
      <w:r>
        <w:rPr>
          <w:rFonts w:ascii="Times New Roman" w:hAnsi="Times New Roman" w:cs="Times New Roman"/>
          <w:sz w:val="28"/>
        </w:rPr>
        <w:fldChar w:fldCharType="end"/>
      </w:r>
      <w:r w:rsidRPr="00D50BDF">
        <w:rPr>
          <w:rFonts w:ascii="Times New Roman" w:hAnsi="Times New Roman" w:cs="Times New Roman"/>
          <w:sz w:val="28"/>
        </w:rPr>
        <w:t xml:space="preserve"> </w:t>
      </w:r>
      <w:r>
        <w:rPr>
          <w:rFonts w:ascii="Times New Roman" w:hAnsi="Times New Roman" w:cs="Times New Roman"/>
          <w:sz w:val="28"/>
        </w:rPr>
        <w:t>-</w:t>
      </w:r>
      <w:r w:rsidRPr="00D50BDF">
        <w:rPr>
          <w:rFonts w:ascii="Times New Roman" w:hAnsi="Times New Roman" w:cs="Times New Roman"/>
          <w:sz w:val="28"/>
        </w:rPr>
        <w:t xml:space="preserve"> Создание ЗКР</w:t>
      </w:r>
      <w:bookmarkEnd w:id="2756"/>
      <w:bookmarkEnd w:id="2757"/>
    </w:p>
    <w:p w14:paraId="0FE914B1" w14:textId="77777777" w:rsidR="004F7B1F" w:rsidRDefault="004F7B1F" w:rsidP="004F7B1F">
      <w:pPr>
        <w:pStyle w:val="afffff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Результат формирования будет отражен в табличной части.</w:t>
      </w:r>
    </w:p>
    <w:p w14:paraId="7BCB8989" w14:textId="77777777" w:rsidR="004F7B1F" w:rsidRDefault="004F7B1F" w:rsidP="004F7B1F">
      <w:pPr>
        <w:keepNext/>
        <w:ind w:firstLine="0"/>
      </w:pPr>
      <w:r>
        <w:rPr>
          <w:noProof/>
          <w:snapToGrid/>
        </w:rPr>
        <w:drawing>
          <wp:inline distT="0" distB="0" distL="0" distR="0" wp14:anchorId="344BA854" wp14:editId="02EAD95C">
            <wp:extent cx="6029960" cy="3141345"/>
            <wp:effectExtent l="0" t="0" r="8890" b="1905"/>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7"/>
                    <a:stretch>
                      <a:fillRect/>
                    </a:stretch>
                  </pic:blipFill>
                  <pic:spPr>
                    <a:xfrm>
                      <a:off x="0" y="0"/>
                      <a:ext cx="6029960" cy="3141345"/>
                    </a:xfrm>
                    <a:prstGeom prst="rect">
                      <a:avLst/>
                    </a:prstGeom>
                  </pic:spPr>
                </pic:pic>
              </a:graphicData>
            </a:graphic>
          </wp:inline>
        </w:drawing>
      </w:r>
    </w:p>
    <w:p w14:paraId="4A6858A9" w14:textId="6B6063BD" w:rsidR="004F7B1F" w:rsidRPr="001873FF" w:rsidRDefault="004F7B1F" w:rsidP="004F7B1F">
      <w:pPr>
        <w:pStyle w:val="afff1"/>
        <w:jc w:val="center"/>
        <w:rPr>
          <w:szCs w:val="28"/>
        </w:rPr>
      </w:pPr>
      <w:bookmarkStart w:id="2758" w:name="_Toc10542469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582</w:t>
      </w:r>
      <w:r>
        <w:rPr>
          <w:noProof/>
        </w:rPr>
        <w:fldChar w:fldCharType="end"/>
      </w:r>
      <w:r>
        <w:t xml:space="preserve"> - Результат формирования ЗКР на основании СДО</w:t>
      </w:r>
      <w:bookmarkEnd w:id="2758"/>
    </w:p>
    <w:p w14:paraId="201E2A08" w14:textId="77777777" w:rsidR="004F7B1F" w:rsidRPr="00D50BD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403F3831" w14:textId="77777777" w:rsidR="004F7B1F" w:rsidRDefault="004F7B1F" w:rsidP="004F7B1F">
      <w:pPr>
        <w:rPr>
          <w:b/>
          <w:sz w:val="28"/>
        </w:rPr>
      </w:pPr>
      <w:r w:rsidRPr="00464CEA">
        <w:rPr>
          <w:sz w:val="28"/>
        </w:rPr>
        <w:t xml:space="preserve">При формировании нового документа </w:t>
      </w:r>
      <w:r w:rsidRPr="005A5EEF">
        <w:rPr>
          <w:b/>
          <w:sz w:val="28"/>
        </w:rPr>
        <w:t>Заявка на кассовый расход ф. 0531801</w:t>
      </w:r>
      <w:r>
        <w:rPr>
          <w:sz w:val="28"/>
        </w:rPr>
        <w:t xml:space="preserve"> </w:t>
      </w:r>
      <w:r w:rsidRPr="00464CEA">
        <w:rPr>
          <w:sz w:val="28"/>
        </w:rPr>
        <w:t>будет создана новая</w:t>
      </w:r>
      <w:r>
        <w:rPr>
          <w:b/>
          <w:sz w:val="28"/>
        </w:rPr>
        <w:t xml:space="preserve"> Задача пользователя.</w:t>
      </w:r>
    </w:p>
    <w:p w14:paraId="545B8DFC" w14:textId="6BF14558"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762E2BF" w14:textId="77777777" w:rsidR="004F7B1F" w:rsidRDefault="004F7B1F" w:rsidP="004F7B1F">
      <w:pPr>
        <w:pStyle w:val="40"/>
      </w:pPr>
      <w:r>
        <w:t>Документ-основание «</w:t>
      </w:r>
      <w:r w:rsidRPr="001B6ABF">
        <w:t>Бухгалтерская</w:t>
      </w:r>
      <w:r w:rsidRPr="00187DE1">
        <w:rPr>
          <w:b/>
        </w:rPr>
        <w:t xml:space="preserve"> </w:t>
      </w:r>
      <w:r w:rsidRPr="001B6ABF">
        <w:t>справка ф.0504833 (Поступление услуг, работ)</w:t>
      </w:r>
      <w:r>
        <w:t>»</w:t>
      </w:r>
    </w:p>
    <w:p w14:paraId="07A1B04D" w14:textId="77777777" w:rsidR="004F7B1F" w:rsidRPr="00D50BDF" w:rsidRDefault="004F7B1F" w:rsidP="004F7B1F">
      <w:pPr>
        <w:contextualSpacing/>
        <w:rPr>
          <w:b/>
          <w:sz w:val="28"/>
          <w:szCs w:val="28"/>
        </w:rPr>
      </w:pPr>
      <w:r w:rsidRPr="00D50BDF">
        <w:rPr>
          <w:sz w:val="28"/>
          <w:szCs w:val="28"/>
        </w:rPr>
        <w:t xml:space="preserve">На </w:t>
      </w:r>
      <w:r w:rsidRPr="00D50BDF">
        <w:rPr>
          <w:b/>
          <w:sz w:val="28"/>
          <w:szCs w:val="28"/>
        </w:rPr>
        <w:t>Начальной странице</w:t>
      </w:r>
      <w:r w:rsidRPr="00D50BDF">
        <w:rPr>
          <w:sz w:val="28"/>
          <w:szCs w:val="28"/>
        </w:rPr>
        <w:t xml:space="preserve"> в настроенном </w:t>
      </w:r>
      <w:r>
        <w:rPr>
          <w:b/>
          <w:sz w:val="28"/>
          <w:szCs w:val="28"/>
        </w:rPr>
        <w:t>Быстром доступе к формулярам и справочникам</w:t>
      </w:r>
      <w:r w:rsidRPr="00D50BDF">
        <w:rPr>
          <w:sz w:val="28"/>
          <w:szCs w:val="28"/>
        </w:rPr>
        <w:t xml:space="preserve"> в разделе </w:t>
      </w:r>
      <w:r w:rsidRPr="00D50BDF">
        <w:rPr>
          <w:b/>
          <w:sz w:val="28"/>
          <w:szCs w:val="28"/>
        </w:rPr>
        <w:t>Учет и отчетность</w:t>
      </w:r>
      <w:r w:rsidRPr="00D50BDF">
        <w:rPr>
          <w:sz w:val="28"/>
          <w:szCs w:val="28"/>
        </w:rPr>
        <w:t xml:space="preserve"> выбрать пункт </w:t>
      </w:r>
      <w:r w:rsidRPr="00D50BDF">
        <w:rPr>
          <w:b/>
          <w:sz w:val="28"/>
          <w:szCs w:val="28"/>
        </w:rPr>
        <w:t>Прочие</w:t>
      </w:r>
      <w:r w:rsidRPr="00D50BDF">
        <w:rPr>
          <w:sz w:val="28"/>
          <w:szCs w:val="28"/>
        </w:rPr>
        <w:t xml:space="preserve"> </w:t>
      </w:r>
      <w:r>
        <w:rPr>
          <w:sz w:val="28"/>
          <w:szCs w:val="28"/>
        </w:rPr>
        <w:t>-</w:t>
      </w:r>
      <w:r w:rsidRPr="00D50BDF">
        <w:rPr>
          <w:sz w:val="28"/>
          <w:szCs w:val="28"/>
        </w:rPr>
        <w:t xml:space="preserve"> открыть обработку </w:t>
      </w:r>
      <w:r w:rsidRPr="00D50BDF">
        <w:rPr>
          <w:b/>
          <w:sz w:val="28"/>
          <w:szCs w:val="28"/>
        </w:rPr>
        <w:t xml:space="preserve">Групповое создание </w:t>
      </w:r>
      <w:r>
        <w:rPr>
          <w:b/>
          <w:sz w:val="28"/>
          <w:szCs w:val="28"/>
        </w:rPr>
        <w:t>документ</w:t>
      </w:r>
      <w:r w:rsidRPr="00D50BDF">
        <w:rPr>
          <w:b/>
          <w:sz w:val="28"/>
          <w:szCs w:val="28"/>
        </w:rPr>
        <w:t>ов на основании бюджетных обязательств (субсидии).</w:t>
      </w:r>
    </w:p>
    <w:p w14:paraId="60F53790" w14:textId="77777777" w:rsidR="004F7B1F" w:rsidRPr="00D50BDF" w:rsidRDefault="004F7B1F" w:rsidP="004F7B1F">
      <w:pPr>
        <w:contextualSpacing/>
        <w:rPr>
          <w:noProof/>
          <w:sz w:val="28"/>
          <w:szCs w:val="28"/>
        </w:rPr>
      </w:pPr>
      <w:r w:rsidRPr="00D50BDF">
        <w:rPr>
          <w:sz w:val="28"/>
          <w:szCs w:val="28"/>
        </w:rPr>
        <w:t xml:space="preserve">Для формирования документов необходимо выбрать режим обработки </w:t>
      </w:r>
      <w:r w:rsidRPr="00D50BDF">
        <w:rPr>
          <w:b/>
          <w:sz w:val="28"/>
          <w:szCs w:val="28"/>
        </w:rPr>
        <w:t>Создавать отдельно ЗКР</w:t>
      </w:r>
      <w:r w:rsidRPr="00D50BDF">
        <w:rPr>
          <w:noProof/>
          <w:sz w:val="28"/>
          <w:szCs w:val="28"/>
        </w:rPr>
        <w:t>.</w:t>
      </w:r>
    </w:p>
    <w:p w14:paraId="3A6174FE" w14:textId="77777777" w:rsidR="004F7B1F" w:rsidRDefault="004F7B1F" w:rsidP="004F7B1F">
      <w:pPr>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73627E">
        <w:rPr>
          <w:b/>
          <w:sz w:val="28"/>
        </w:rPr>
        <w:t>Поступление услуг, работ</w:t>
      </w:r>
      <w:r w:rsidRPr="00910069">
        <w:rPr>
          <w:b/>
          <w:sz w:val="28"/>
        </w:rPr>
        <w:t xml:space="preserve"> </w:t>
      </w:r>
      <w:r>
        <w:rPr>
          <w:sz w:val="28"/>
        </w:rPr>
        <w:t xml:space="preserve">и </w:t>
      </w:r>
      <w:r>
        <w:rPr>
          <w:sz w:val="28"/>
          <w:szCs w:val="28"/>
        </w:rPr>
        <w:t>заполнить отбор</w:t>
      </w:r>
      <w:r w:rsidRPr="00360936">
        <w:rPr>
          <w:b/>
          <w:sz w:val="28"/>
          <w:szCs w:val="28"/>
        </w:rPr>
        <w:t xml:space="preserve"> </w:t>
      </w:r>
      <w:r>
        <w:rPr>
          <w:b/>
          <w:sz w:val="28"/>
          <w:szCs w:val="28"/>
        </w:rPr>
        <w:t>Период</w:t>
      </w:r>
      <w:r>
        <w:rPr>
          <w:sz w:val="28"/>
          <w:szCs w:val="28"/>
        </w:rPr>
        <w:t xml:space="preserve">. Также пользователю доступен отбор по </w:t>
      </w:r>
      <w:r w:rsidRPr="00FE21D4">
        <w:rPr>
          <w:b/>
          <w:sz w:val="28"/>
          <w:szCs w:val="28"/>
        </w:rPr>
        <w:t>Контрагенту</w:t>
      </w:r>
      <w:r>
        <w:rPr>
          <w:sz w:val="28"/>
          <w:szCs w:val="28"/>
        </w:rPr>
        <w:t>.</w:t>
      </w:r>
    </w:p>
    <w:p w14:paraId="47D1FA68" w14:textId="77777777" w:rsidR="004F7B1F" w:rsidRDefault="004F7B1F" w:rsidP="004F7B1F">
      <w:pPr>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 xml:space="preserve">Сформировать документы для ЗКР </w:t>
      </w:r>
      <w:r w:rsidRPr="00032769">
        <w:rPr>
          <w:sz w:val="28"/>
          <w:szCs w:val="28"/>
        </w:rPr>
        <w:t xml:space="preserve">для </w:t>
      </w:r>
      <w:r>
        <w:rPr>
          <w:sz w:val="28"/>
          <w:szCs w:val="28"/>
        </w:rPr>
        <w:t xml:space="preserve">заполнения документов </w:t>
      </w:r>
      <w:r w:rsidRPr="003F5B34">
        <w:rPr>
          <w:b/>
          <w:sz w:val="28"/>
        </w:rPr>
        <w:t>Бухгалтерская справка ф.0504833 (Поступление услуг, работ)</w:t>
      </w:r>
      <w:r>
        <w:rPr>
          <w:sz w:val="32"/>
          <w:szCs w:val="28"/>
        </w:rPr>
        <w:t>.</w:t>
      </w:r>
    </w:p>
    <w:p w14:paraId="5D804238" w14:textId="77777777" w:rsidR="004F7B1F" w:rsidRDefault="004F7B1F" w:rsidP="004F7B1F">
      <w:pPr>
        <w:keepNext/>
        <w:ind w:firstLine="0"/>
        <w:contextualSpacing/>
      </w:pPr>
      <w:r>
        <w:rPr>
          <w:noProof/>
          <w:snapToGrid/>
        </w:rPr>
        <w:drawing>
          <wp:inline distT="0" distB="0" distL="0" distR="0" wp14:anchorId="7A5BE444" wp14:editId="06A1459D">
            <wp:extent cx="6029960" cy="1638935"/>
            <wp:effectExtent l="0" t="0" r="8890" b="0"/>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8"/>
                    <a:stretch>
                      <a:fillRect/>
                    </a:stretch>
                  </pic:blipFill>
                  <pic:spPr>
                    <a:xfrm>
                      <a:off x="0" y="0"/>
                      <a:ext cx="6029960" cy="1638935"/>
                    </a:xfrm>
                    <a:prstGeom prst="rect">
                      <a:avLst/>
                    </a:prstGeom>
                  </pic:spPr>
                </pic:pic>
              </a:graphicData>
            </a:graphic>
          </wp:inline>
        </w:drawing>
      </w:r>
    </w:p>
    <w:p w14:paraId="1C794167" w14:textId="085C8F56" w:rsidR="004F7B1F" w:rsidRPr="00032769" w:rsidRDefault="004F7B1F" w:rsidP="004F7B1F">
      <w:pPr>
        <w:pStyle w:val="afff1"/>
        <w:jc w:val="center"/>
        <w:rPr>
          <w:szCs w:val="28"/>
        </w:rPr>
      </w:pPr>
      <w:bookmarkStart w:id="2759" w:name="_Toc10542469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583</w:t>
      </w:r>
      <w:r>
        <w:rPr>
          <w:noProof/>
        </w:rPr>
        <w:fldChar w:fldCharType="end"/>
      </w:r>
      <w:r>
        <w:t xml:space="preserve"> - Сформировать документы для ЗКР</w:t>
      </w:r>
      <w:bookmarkEnd w:id="2759"/>
    </w:p>
    <w:p w14:paraId="72CEC4D6" w14:textId="77777777" w:rsidR="004F7B1F" w:rsidRDefault="004F7B1F" w:rsidP="004F7B1F">
      <w:pPr>
        <w:pStyle w:val="afffff4"/>
        <w:spacing w:line="240" w:lineRule="auto"/>
        <w:ind w:left="0" w:firstLine="426"/>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Pr="00D50BDF">
        <w:rPr>
          <w:rFonts w:ascii="Times New Roman" w:hAnsi="Times New Roman" w:cs="Times New Roman"/>
          <w:b/>
          <w:sz w:val="28"/>
        </w:rPr>
        <w:t>.</w:t>
      </w:r>
    </w:p>
    <w:p w14:paraId="01623D55" w14:textId="55E615CD" w:rsidR="004F7B1F" w:rsidRPr="001873FF" w:rsidRDefault="004F7B1F" w:rsidP="004F7B1F">
      <w:pPr>
        <w:pStyle w:val="afffff4"/>
        <w:spacing w:line="240"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C82918">
        <w:rPr>
          <w:rFonts w:ascii="Times New Roman" w:hAnsi="Times New Roman" w:cs="Times New Roman"/>
          <w:sz w:val="28"/>
          <w:szCs w:val="28"/>
        </w:rPr>
        <w:t>4.19.3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30D79576" w14:textId="77777777" w:rsidR="004F7B1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нажать </w:t>
      </w:r>
      <w:r w:rsidRPr="00D50BDF">
        <w:rPr>
          <w:rFonts w:ascii="Times New Roman" w:hAnsi="Times New Roman" w:cs="Times New Roman"/>
          <w:b/>
          <w:sz w:val="28"/>
          <w:szCs w:val="28"/>
        </w:rPr>
        <w:t>Сформировать ЗКР на основании Поступления услуг, работ</w:t>
      </w:r>
      <w:r w:rsidRPr="00D50BDF">
        <w:rPr>
          <w:rFonts w:ascii="Times New Roman" w:hAnsi="Times New Roman" w:cs="Times New Roman"/>
          <w:b/>
          <w:sz w:val="28"/>
        </w:rPr>
        <w:t xml:space="preserve">. </w:t>
      </w:r>
    </w:p>
    <w:p w14:paraId="598D9075" w14:textId="77777777" w:rsidR="004F7B1F" w:rsidRDefault="004F7B1F" w:rsidP="004F7B1F">
      <w:pPr>
        <w:ind w:firstLine="0"/>
        <w:rPr>
          <w:b/>
          <w:sz w:val="28"/>
        </w:rPr>
      </w:pPr>
      <w:r>
        <w:rPr>
          <w:noProof/>
          <w:snapToGrid/>
        </w:rPr>
        <w:drawing>
          <wp:inline distT="0" distB="0" distL="0" distR="0" wp14:anchorId="668FA88C" wp14:editId="73F84B6F">
            <wp:extent cx="6029960" cy="2311400"/>
            <wp:effectExtent l="0" t="0" r="8890" b="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9"/>
                    <a:stretch>
                      <a:fillRect/>
                    </a:stretch>
                  </pic:blipFill>
                  <pic:spPr>
                    <a:xfrm>
                      <a:off x="0" y="0"/>
                      <a:ext cx="6029960" cy="2311400"/>
                    </a:xfrm>
                    <a:prstGeom prst="rect">
                      <a:avLst/>
                    </a:prstGeom>
                  </pic:spPr>
                </pic:pic>
              </a:graphicData>
            </a:graphic>
          </wp:inline>
        </w:drawing>
      </w:r>
    </w:p>
    <w:p w14:paraId="26EBAD83" w14:textId="5A15A02E" w:rsidR="004F7B1F" w:rsidRPr="00032769" w:rsidRDefault="004F7B1F" w:rsidP="004F7B1F">
      <w:pPr>
        <w:pStyle w:val="afff1"/>
        <w:jc w:val="center"/>
        <w:rPr>
          <w:szCs w:val="28"/>
        </w:rPr>
      </w:pPr>
      <w:bookmarkStart w:id="2760" w:name="_Toc10542470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584</w:t>
      </w:r>
      <w:r>
        <w:rPr>
          <w:noProof/>
        </w:rPr>
        <w:fldChar w:fldCharType="end"/>
      </w:r>
      <w:r>
        <w:t xml:space="preserve"> - ЗКР на основании Поступления услуг, работ</w:t>
      </w:r>
      <w:bookmarkEnd w:id="2760"/>
    </w:p>
    <w:p w14:paraId="3A6C4405" w14:textId="77777777" w:rsidR="004F7B1F" w:rsidRPr="00D50BDF" w:rsidRDefault="004F7B1F" w:rsidP="004F7B1F">
      <w:pPr>
        <w:pStyle w:val="afffff4"/>
        <w:spacing w:line="240"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667A4DF4" w14:textId="77777777" w:rsidR="004F7B1F" w:rsidRDefault="004F7B1F" w:rsidP="004F7B1F">
      <w:pPr>
        <w:rPr>
          <w:b/>
          <w:sz w:val="28"/>
        </w:rPr>
      </w:pPr>
      <w:r w:rsidRPr="00D50BDF">
        <w:rPr>
          <w:sz w:val="28"/>
        </w:rPr>
        <w:t xml:space="preserve">При формировании нового документа </w:t>
      </w:r>
      <w:r w:rsidRPr="00D50BDF">
        <w:rPr>
          <w:b/>
          <w:sz w:val="28"/>
        </w:rPr>
        <w:t>Заявка на кассовый расход ф. 0531801</w:t>
      </w:r>
      <w:r w:rsidRPr="00D50BDF">
        <w:rPr>
          <w:sz w:val="28"/>
        </w:rPr>
        <w:t xml:space="preserve"> будет создана новая</w:t>
      </w:r>
      <w:r w:rsidRPr="00D50BDF">
        <w:rPr>
          <w:b/>
          <w:sz w:val="28"/>
        </w:rPr>
        <w:t xml:space="preserve"> Задача пользователя.</w:t>
      </w:r>
    </w:p>
    <w:p w14:paraId="7D0D772F" w14:textId="752EAFC4"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08A23559" w14:textId="77777777" w:rsidR="004F7B1F" w:rsidRPr="00C448B5" w:rsidRDefault="004F7B1F" w:rsidP="004F7B1F">
      <w:pPr>
        <w:pStyle w:val="2"/>
        <w:spacing w:before="120"/>
        <w:jc w:val="both"/>
        <w:rPr>
          <w:rFonts w:cs="Arial"/>
          <w:color w:val="auto"/>
        </w:rPr>
      </w:pPr>
      <w:bookmarkStart w:id="2761" w:name="_Toc37692913"/>
      <w:bookmarkStart w:id="2762" w:name="_Toc62474721"/>
      <w:bookmarkStart w:id="2763" w:name="_Toc97138887"/>
      <w:bookmarkStart w:id="2764" w:name="_Toc101440111"/>
      <w:bookmarkStart w:id="2765" w:name="_Toc105425202"/>
      <w:bookmarkStart w:id="2766" w:name="_Toc105426305"/>
      <w:bookmarkStart w:id="2767" w:name="_Toc107229452"/>
      <w:r>
        <w:rPr>
          <w:rFonts w:cs="Arial"/>
          <w:color w:val="auto"/>
        </w:rPr>
        <w:t>Компенсационные выплаты</w:t>
      </w:r>
      <w:r w:rsidRPr="00C448B5">
        <w:rPr>
          <w:rFonts w:cs="Arial"/>
          <w:color w:val="auto"/>
        </w:rPr>
        <w:t xml:space="preserve"> по вкладам (взносам) в организациях государственного страхования</w:t>
      </w:r>
      <w:bookmarkEnd w:id="2761"/>
      <w:bookmarkEnd w:id="2762"/>
      <w:bookmarkEnd w:id="2763"/>
      <w:bookmarkEnd w:id="2764"/>
      <w:bookmarkEnd w:id="2765"/>
      <w:bookmarkEnd w:id="2766"/>
      <w:bookmarkEnd w:id="2767"/>
    </w:p>
    <w:p w14:paraId="51E540C4" w14:textId="77777777" w:rsidR="004F7B1F" w:rsidRDefault="004F7B1F" w:rsidP="004F7B1F">
      <w:pPr>
        <w:pStyle w:val="ab"/>
        <w:spacing w:before="120" w:after="120"/>
        <w:rPr>
          <w:color w:val="auto"/>
        </w:rPr>
      </w:pPr>
      <w:r>
        <w:rPr>
          <w:color w:val="auto"/>
        </w:rPr>
        <w:t xml:space="preserve">В данном разделе будет рассмотрен порядок обработки документов в Модуле по </w:t>
      </w:r>
      <w:r w:rsidRPr="009320F5">
        <w:rPr>
          <w:color w:val="auto"/>
        </w:rPr>
        <w:t>учет</w:t>
      </w:r>
      <w:r>
        <w:rPr>
          <w:color w:val="auto"/>
        </w:rPr>
        <w:t xml:space="preserve">у </w:t>
      </w:r>
      <w:r w:rsidRPr="00F4695F">
        <w:rPr>
          <w:color w:val="auto"/>
        </w:rPr>
        <w:t>операций по перечислению средств по компенсационным выплатам по вкладам (взносам) в организациях государственного страхования</w:t>
      </w:r>
      <w:r>
        <w:rPr>
          <w:color w:val="auto"/>
        </w:rPr>
        <w:t>.</w:t>
      </w:r>
    </w:p>
    <w:p w14:paraId="62F28A33" w14:textId="77777777" w:rsidR="004F7B1F" w:rsidRDefault="004F7B1F" w:rsidP="004F7B1F">
      <w:pPr>
        <w:pStyle w:val="3"/>
      </w:pPr>
      <w:bookmarkStart w:id="2768" w:name="_Toc62474722"/>
      <w:bookmarkStart w:id="2769" w:name="_Toc97138888"/>
      <w:bookmarkStart w:id="2770" w:name="_Toc101440112"/>
      <w:bookmarkStart w:id="2771" w:name="_Toc105425203"/>
      <w:bookmarkStart w:id="2772" w:name="_Toc105426306"/>
      <w:bookmarkStart w:id="2773" w:name="_Toc107229453"/>
      <w:r w:rsidRPr="00F4695F">
        <w:t>Получение из внешних систем документа «Пакет заявок на перечисление средств на компенсационные выплаты по вкладам (взносам) в организациях государственного страхования»</w:t>
      </w:r>
      <w:bookmarkEnd w:id="2768"/>
      <w:bookmarkEnd w:id="2769"/>
      <w:bookmarkEnd w:id="2770"/>
      <w:bookmarkEnd w:id="2771"/>
      <w:bookmarkEnd w:id="2772"/>
      <w:bookmarkEnd w:id="2773"/>
    </w:p>
    <w:p w14:paraId="0DACAF0E" w14:textId="77777777" w:rsidR="004F7B1F" w:rsidRDefault="004F7B1F" w:rsidP="004F7B1F">
      <w:pPr>
        <w:pStyle w:val="a7"/>
        <w:ind w:firstLine="709"/>
      </w:pPr>
      <w:r>
        <w:t>Для выполнения процедуры загрузки п</w:t>
      </w:r>
      <w:r w:rsidRPr="00F4695F">
        <w:t>акет</w:t>
      </w:r>
      <w:r>
        <w:t>а</w:t>
      </w:r>
      <w:r w:rsidRPr="00F4695F">
        <w:t xml:space="preserve"> заявок на перечисление средств на компенсационные выплаты по вкладам (взносам) в организациях государственного страхования</w:t>
      </w:r>
      <w:r>
        <w:rPr>
          <w:b/>
        </w:rPr>
        <w:t xml:space="preserve"> </w:t>
      </w:r>
      <w:r>
        <w:t xml:space="preserve">используется документ </w:t>
      </w:r>
      <w:r>
        <w:rPr>
          <w:b/>
        </w:rPr>
        <w:t>Импорт данных</w:t>
      </w:r>
      <w:r>
        <w:t xml:space="preserve">. </w:t>
      </w:r>
    </w:p>
    <w:p w14:paraId="34C46E79" w14:textId="77777777" w:rsidR="004F7B1F" w:rsidRDefault="004F7B1F" w:rsidP="004F7B1F">
      <w:pPr>
        <w:pStyle w:val="a7"/>
        <w:ind w:firstLine="709"/>
      </w:pPr>
      <w:r>
        <w:t xml:space="preserve">Процедуру загрузки </w:t>
      </w:r>
      <w:r w:rsidRPr="00A0160F">
        <w:t>пакета заявок на перечисление средств на компенсационные выплаты по вкладам (взносам) в организациях государственного страхования</w:t>
      </w:r>
      <w:r>
        <w:t xml:space="preserve"> выполняет пользователь с синтетическим профилем «Специалист ОРКВ».</w:t>
      </w:r>
    </w:p>
    <w:p w14:paraId="6ECEEF3F" w14:textId="4C785CE9"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13BD352E" w14:textId="77777777" w:rsidR="004F7B1F" w:rsidRDefault="004F7B1F" w:rsidP="004F7B1F">
      <w:pPr>
        <w:pStyle w:val="40"/>
      </w:pPr>
      <w:r>
        <w:t>Документ «</w:t>
      </w:r>
      <w:r w:rsidRPr="00FF62B0">
        <w:t>Пакет заявок на перечисление</w:t>
      </w:r>
      <w:r>
        <w:t>»</w:t>
      </w:r>
    </w:p>
    <w:p w14:paraId="5CADF1C3" w14:textId="77777777" w:rsidR="004F7B1F" w:rsidRDefault="004F7B1F" w:rsidP="004F7B1F">
      <w:pPr>
        <w:rPr>
          <w:sz w:val="28"/>
          <w:szCs w:val="28"/>
        </w:rPr>
      </w:pPr>
      <w:r>
        <w:rPr>
          <w:sz w:val="28"/>
          <w:szCs w:val="28"/>
        </w:rPr>
        <w:t xml:space="preserve">При формировании документа </w:t>
      </w:r>
      <w:r w:rsidRPr="00FF62B0">
        <w:rPr>
          <w:b/>
          <w:sz w:val="28"/>
          <w:szCs w:val="28"/>
        </w:rPr>
        <w:t>Пакет заявок на перечисление</w:t>
      </w:r>
      <w:r>
        <w:rPr>
          <w:sz w:val="28"/>
          <w:szCs w:val="28"/>
        </w:rPr>
        <w:t xml:space="preserve"> будет создана </w:t>
      </w:r>
      <w:r>
        <w:rPr>
          <w:b/>
          <w:sz w:val="28"/>
          <w:szCs w:val="28"/>
        </w:rPr>
        <w:t>Задача пользователю</w:t>
      </w:r>
      <w:r>
        <w:rPr>
          <w:sz w:val="28"/>
          <w:szCs w:val="28"/>
        </w:rPr>
        <w:t>.</w:t>
      </w:r>
    </w:p>
    <w:p w14:paraId="1820ADB1" w14:textId="1AD30FAE"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8B42FB3" w14:textId="77777777" w:rsidR="004F7B1F" w:rsidRDefault="004F7B1F" w:rsidP="004F7B1F">
      <w:pPr>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7396BC0B" w14:textId="77777777" w:rsidR="004F7B1F" w:rsidRDefault="004F7B1F" w:rsidP="004F7B1F">
      <w:pPr>
        <w:ind w:firstLine="0"/>
        <w:contextualSpacing/>
        <w:jc w:val="left"/>
        <w:rPr>
          <w:sz w:val="28"/>
          <w:szCs w:val="28"/>
        </w:rPr>
      </w:pPr>
      <w:r>
        <w:rPr>
          <w:noProof/>
          <w:snapToGrid/>
        </w:rPr>
        <w:drawing>
          <wp:inline distT="0" distB="0" distL="0" distR="0" wp14:anchorId="6CBC0E2B" wp14:editId="1772E963">
            <wp:extent cx="6029325" cy="3147695"/>
            <wp:effectExtent l="0" t="0" r="9525" b="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0"/>
                    <a:stretch>
                      <a:fillRect/>
                    </a:stretch>
                  </pic:blipFill>
                  <pic:spPr>
                    <a:xfrm>
                      <a:off x="0" y="0"/>
                      <a:ext cx="6029325" cy="3147695"/>
                    </a:xfrm>
                    <a:prstGeom prst="rect">
                      <a:avLst/>
                    </a:prstGeom>
                  </pic:spPr>
                </pic:pic>
              </a:graphicData>
            </a:graphic>
          </wp:inline>
        </w:drawing>
      </w:r>
    </w:p>
    <w:p w14:paraId="78B8DFEA" w14:textId="1E9076DC" w:rsidR="004F7B1F" w:rsidRDefault="004F7B1F" w:rsidP="004F7B1F">
      <w:pPr>
        <w:pStyle w:val="afff1"/>
        <w:keepNext/>
        <w:jc w:val="center"/>
      </w:pPr>
      <w:bookmarkStart w:id="2774" w:name="_Toc40182056"/>
      <w:bookmarkStart w:id="2775" w:name="_Toc10542470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585</w:t>
      </w:r>
      <w:r>
        <w:rPr>
          <w:noProof/>
        </w:rPr>
        <w:fldChar w:fldCharType="end"/>
      </w:r>
      <w:r>
        <w:t xml:space="preserve"> - Кнопка «Зарегистрировать»</w:t>
      </w:r>
      <w:bookmarkEnd w:id="2774"/>
      <w:bookmarkEnd w:id="2775"/>
    </w:p>
    <w:p w14:paraId="6772FFD4" w14:textId="77777777" w:rsidR="004F7B1F" w:rsidRDefault="004F7B1F" w:rsidP="004F7B1F">
      <w:pPr>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41CD508A" w14:textId="77777777" w:rsidR="004F7B1F" w:rsidRPr="00F8281B" w:rsidRDefault="004F7B1F" w:rsidP="004F7B1F">
      <w:pPr>
        <w:rPr>
          <w:sz w:val="28"/>
          <w:szCs w:val="28"/>
        </w:rPr>
      </w:pPr>
      <w:r w:rsidRPr="00F8281B">
        <w:rPr>
          <w:sz w:val="28"/>
          <w:szCs w:val="28"/>
        </w:rPr>
        <w:t xml:space="preserve">При нажатии на кнопку </w:t>
      </w:r>
      <w:r>
        <w:rPr>
          <w:b/>
          <w:sz w:val="28"/>
          <w:szCs w:val="28"/>
        </w:rPr>
        <w:t>Протокол загрузки</w:t>
      </w:r>
      <w:r w:rsidRPr="00F8281B">
        <w:rPr>
          <w:sz w:val="28"/>
          <w:szCs w:val="28"/>
        </w:rPr>
        <w:t xml:space="preserve"> будет выведен протокол загрузки </w:t>
      </w:r>
      <w:r w:rsidRPr="00F8281B">
        <w:rPr>
          <w:b/>
          <w:sz w:val="28"/>
          <w:szCs w:val="28"/>
        </w:rPr>
        <w:t>Пакета заявок на перечисление</w:t>
      </w:r>
      <w:r w:rsidRPr="00F8281B">
        <w:rPr>
          <w:sz w:val="28"/>
          <w:szCs w:val="28"/>
        </w:rPr>
        <w:t>.</w:t>
      </w:r>
    </w:p>
    <w:p w14:paraId="7C97A6E1" w14:textId="77777777" w:rsidR="004F7B1F" w:rsidRDefault="004F7B1F" w:rsidP="004F7B1F">
      <w:pPr>
        <w:pStyle w:val="40"/>
      </w:pPr>
      <w:r>
        <w:t>Документ «</w:t>
      </w:r>
      <w:r w:rsidRPr="00FF62B0">
        <w:t>Заявление получателю компенсации</w:t>
      </w:r>
      <w:r>
        <w:t>»</w:t>
      </w:r>
    </w:p>
    <w:p w14:paraId="60EA0364" w14:textId="77777777" w:rsidR="004F7B1F" w:rsidRDefault="004F7B1F" w:rsidP="004F7B1F">
      <w:pPr>
        <w:rPr>
          <w:sz w:val="28"/>
          <w:szCs w:val="28"/>
        </w:rPr>
      </w:pPr>
      <w:r>
        <w:rPr>
          <w:sz w:val="28"/>
          <w:szCs w:val="28"/>
        </w:rPr>
        <w:t xml:space="preserve">При формировании документа </w:t>
      </w:r>
      <w:r w:rsidRPr="00FF62B0">
        <w:rPr>
          <w:b/>
          <w:sz w:val="28"/>
          <w:szCs w:val="28"/>
        </w:rPr>
        <w:t>Заявление получателю компенсации</w:t>
      </w:r>
      <w:r>
        <w:rPr>
          <w:sz w:val="28"/>
          <w:szCs w:val="28"/>
        </w:rPr>
        <w:t xml:space="preserve"> будет создана </w:t>
      </w:r>
      <w:r>
        <w:rPr>
          <w:b/>
          <w:sz w:val="28"/>
          <w:szCs w:val="28"/>
        </w:rPr>
        <w:t>Задача пользователю</w:t>
      </w:r>
      <w:r>
        <w:rPr>
          <w:sz w:val="28"/>
          <w:szCs w:val="28"/>
        </w:rPr>
        <w:t>.</w:t>
      </w:r>
    </w:p>
    <w:p w14:paraId="0C9104B3" w14:textId="76FE0D6A"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26DF3B0" w14:textId="77777777" w:rsidR="004F7B1F" w:rsidRDefault="004F7B1F" w:rsidP="004F7B1F">
      <w:pPr>
        <w:rPr>
          <w:b/>
          <w:sz w:val="28"/>
          <w:szCs w:val="28"/>
        </w:rPr>
      </w:pPr>
      <w:r>
        <w:rPr>
          <w:sz w:val="28"/>
          <w:szCs w:val="28"/>
        </w:rPr>
        <w:t>Пользователю с синтетическим профилем «</w:t>
      </w:r>
      <w:r w:rsidRPr="00A0160F">
        <w:rPr>
          <w:sz w:val="28"/>
          <w:szCs w:val="28"/>
        </w:rPr>
        <w:t>Специалист ОРКВ</w:t>
      </w:r>
      <w:r>
        <w:rPr>
          <w:sz w:val="28"/>
          <w:szCs w:val="28"/>
        </w:rPr>
        <w:t xml:space="preserve">» необходимо принять задачу к исполнению, нажав </w:t>
      </w:r>
      <w:r>
        <w:rPr>
          <w:b/>
          <w:sz w:val="28"/>
          <w:szCs w:val="28"/>
        </w:rPr>
        <w:t>Принять задачу к исполнению.</w:t>
      </w:r>
    </w:p>
    <w:p w14:paraId="3F2A644E" w14:textId="77777777" w:rsidR="004F7B1F" w:rsidRPr="00036C3B" w:rsidRDefault="004F7B1F" w:rsidP="004F7B1F">
      <w:pPr>
        <w:rPr>
          <w:sz w:val="28"/>
          <w:szCs w:val="28"/>
        </w:rPr>
      </w:pPr>
      <w:r w:rsidRPr="00036C3B">
        <w:rPr>
          <w:sz w:val="28"/>
          <w:szCs w:val="28"/>
        </w:rPr>
        <w:t xml:space="preserve">Если в </w:t>
      </w:r>
      <w:r w:rsidRPr="00036C3B">
        <w:rPr>
          <w:b/>
          <w:sz w:val="28"/>
          <w:szCs w:val="28"/>
        </w:rPr>
        <w:t>Заявлении получателю компенсации</w:t>
      </w:r>
      <w:r w:rsidRPr="00036C3B">
        <w:rPr>
          <w:sz w:val="28"/>
          <w:szCs w:val="28"/>
        </w:rPr>
        <w:t xml:space="preserve"> содержится информация о перечислении средств в страны ближнего зарубежья, необходимо в документе </w:t>
      </w:r>
      <w:r w:rsidRPr="00036C3B">
        <w:rPr>
          <w:b/>
          <w:sz w:val="28"/>
          <w:szCs w:val="28"/>
        </w:rPr>
        <w:t>Заявление получателю компенсации</w:t>
      </w:r>
      <w:r w:rsidRPr="00036C3B">
        <w:rPr>
          <w:sz w:val="28"/>
          <w:szCs w:val="28"/>
        </w:rPr>
        <w:t xml:space="preserve"> установить значение </w:t>
      </w:r>
      <w:r w:rsidRPr="00036C3B">
        <w:rPr>
          <w:b/>
          <w:sz w:val="28"/>
          <w:szCs w:val="28"/>
        </w:rPr>
        <w:t>Транзитное перечисление = Истина</w:t>
      </w:r>
      <w:r w:rsidRPr="00036C3B">
        <w:rPr>
          <w:sz w:val="28"/>
          <w:szCs w:val="28"/>
        </w:rPr>
        <w:t xml:space="preserve">, и зарегистрировать документ нажатием на кнопку </w:t>
      </w:r>
      <w:r w:rsidRPr="00036C3B">
        <w:rPr>
          <w:b/>
          <w:sz w:val="28"/>
          <w:szCs w:val="28"/>
        </w:rPr>
        <w:t>Зарегистрировать</w:t>
      </w:r>
      <w:r w:rsidRPr="00036C3B">
        <w:rPr>
          <w:sz w:val="28"/>
          <w:szCs w:val="28"/>
        </w:rPr>
        <w:t>.</w:t>
      </w:r>
    </w:p>
    <w:p w14:paraId="5856D51C" w14:textId="77777777" w:rsidR="004F7B1F" w:rsidRDefault="004F7B1F" w:rsidP="004F7B1F">
      <w:pPr>
        <w:ind w:firstLine="0"/>
      </w:pPr>
      <w:r>
        <w:rPr>
          <w:noProof/>
          <w:snapToGrid/>
        </w:rPr>
        <w:drawing>
          <wp:inline distT="0" distB="0" distL="0" distR="0" wp14:anchorId="7803093B" wp14:editId="2E704046">
            <wp:extent cx="6029960" cy="3493770"/>
            <wp:effectExtent l="0" t="0" r="889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1"/>
                    <a:stretch>
                      <a:fillRect/>
                    </a:stretch>
                  </pic:blipFill>
                  <pic:spPr>
                    <a:xfrm>
                      <a:off x="0" y="0"/>
                      <a:ext cx="6029960" cy="3493770"/>
                    </a:xfrm>
                    <a:prstGeom prst="rect">
                      <a:avLst/>
                    </a:prstGeom>
                  </pic:spPr>
                </pic:pic>
              </a:graphicData>
            </a:graphic>
          </wp:inline>
        </w:drawing>
      </w:r>
    </w:p>
    <w:p w14:paraId="163A65AC" w14:textId="7FC28EF8" w:rsidR="004F7B1F" w:rsidRDefault="004F7B1F" w:rsidP="004F7B1F">
      <w:pPr>
        <w:pStyle w:val="afff1"/>
        <w:keepNext/>
        <w:jc w:val="center"/>
      </w:pPr>
      <w:bookmarkStart w:id="2776" w:name="_Toc40182057"/>
      <w:bookmarkStart w:id="2777" w:name="_Toc10542470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586</w:t>
      </w:r>
      <w:r>
        <w:rPr>
          <w:noProof/>
        </w:rPr>
        <w:fldChar w:fldCharType="end"/>
      </w:r>
      <w:r>
        <w:t xml:space="preserve"> - Кнопка «Зарегистрировать»</w:t>
      </w:r>
      <w:bookmarkEnd w:id="2776"/>
      <w:bookmarkEnd w:id="2777"/>
    </w:p>
    <w:p w14:paraId="595B2A6F" w14:textId="77777777" w:rsidR="004F7B1F" w:rsidRPr="00DF16C2" w:rsidRDefault="004F7B1F" w:rsidP="004F7B1F">
      <w:pPr>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1977D1F2" w14:textId="77777777" w:rsidR="004F7B1F" w:rsidRPr="00752D81" w:rsidRDefault="004F7B1F" w:rsidP="004F7B1F">
      <w:pPr>
        <w:pStyle w:val="3"/>
      </w:pPr>
      <w:bookmarkStart w:id="2778" w:name="_Toc62474723"/>
      <w:bookmarkStart w:id="2779" w:name="_Toc97138889"/>
      <w:bookmarkStart w:id="2780" w:name="_Toc101440113"/>
      <w:bookmarkStart w:id="2781" w:name="_Toc105425204"/>
      <w:bookmarkStart w:id="2782" w:name="_Toc105426307"/>
      <w:bookmarkStart w:id="2783" w:name="_Toc107229454"/>
      <w:r>
        <w:t>Формирование платежного поручения</w:t>
      </w:r>
      <w:r w:rsidRPr="007D15ED">
        <w:t xml:space="preserve"> на основании </w:t>
      </w:r>
      <w:r>
        <w:t>документ</w:t>
      </w:r>
      <w:r w:rsidRPr="007D15ED">
        <w:t xml:space="preserve">а </w:t>
      </w:r>
      <w:r w:rsidRPr="00752D81">
        <w:t>«</w:t>
      </w:r>
      <w:r w:rsidRPr="00752D81">
        <w:rPr>
          <w:szCs w:val="28"/>
        </w:rPr>
        <w:t>Заявление получателю компенсации</w:t>
      </w:r>
      <w:r w:rsidRPr="00752D81">
        <w:t>»</w:t>
      </w:r>
      <w:bookmarkEnd w:id="2778"/>
      <w:bookmarkEnd w:id="2779"/>
      <w:bookmarkEnd w:id="2780"/>
      <w:bookmarkEnd w:id="2781"/>
      <w:bookmarkEnd w:id="2782"/>
      <w:bookmarkEnd w:id="2783"/>
    </w:p>
    <w:p w14:paraId="24BE00CA" w14:textId="77777777" w:rsidR="004F7B1F" w:rsidRDefault="004F7B1F" w:rsidP="004F7B1F">
      <w:pPr>
        <w:spacing w:before="120" w:after="120"/>
        <w:rPr>
          <w:sz w:val="28"/>
          <w:szCs w:val="28"/>
        </w:rPr>
      </w:pPr>
      <w:r>
        <w:rPr>
          <w:sz w:val="28"/>
          <w:szCs w:val="28"/>
        </w:rPr>
        <w:t xml:space="preserve">На основании данных документа </w:t>
      </w:r>
      <w:r w:rsidRPr="00FF62B0">
        <w:rPr>
          <w:b/>
          <w:sz w:val="28"/>
          <w:szCs w:val="28"/>
        </w:rPr>
        <w:t>Заявление получателю компенсации</w:t>
      </w:r>
      <w:r>
        <w:rPr>
          <w:sz w:val="28"/>
          <w:szCs w:val="28"/>
        </w:rPr>
        <w:t xml:space="preserve"> пользователем производится автоматизированное формирование документа </w:t>
      </w:r>
      <w:r w:rsidRPr="00FF62B0">
        <w:rPr>
          <w:b/>
          <w:sz w:val="28"/>
          <w:szCs w:val="28"/>
        </w:rPr>
        <w:t>Платежное поручение (ф. 0401060)</w:t>
      </w:r>
      <w:r>
        <w:rPr>
          <w:sz w:val="28"/>
          <w:szCs w:val="28"/>
        </w:rPr>
        <w:t xml:space="preserve">. </w:t>
      </w:r>
    </w:p>
    <w:p w14:paraId="283110FD" w14:textId="509E3287" w:rsidR="004F7B1F" w:rsidRDefault="004F7B1F" w:rsidP="004F7B1F">
      <w:pPr>
        <w:spacing w:before="120" w:after="120"/>
        <w:rPr>
          <w:sz w:val="28"/>
          <w:szCs w:val="28"/>
        </w:rPr>
      </w:pPr>
      <w:r>
        <w:rPr>
          <w:sz w:val="28"/>
          <w:szCs w:val="28"/>
        </w:rPr>
        <w:t xml:space="preserve">Перед формированием документа </w:t>
      </w:r>
      <w:r w:rsidRPr="00FF62B0">
        <w:rPr>
          <w:b/>
          <w:sz w:val="28"/>
          <w:szCs w:val="28"/>
        </w:rPr>
        <w:t>Платежное поручение (ф. 0401060)</w:t>
      </w:r>
      <w:r>
        <w:rPr>
          <w:sz w:val="28"/>
          <w:szCs w:val="28"/>
        </w:rPr>
        <w:t xml:space="preserve"> необходимо произвести настройку данных, согласно данным в разделе </w:t>
      </w:r>
      <w:r>
        <w:rPr>
          <w:sz w:val="28"/>
          <w:szCs w:val="28"/>
        </w:rPr>
        <w:fldChar w:fldCharType="begin"/>
      </w:r>
      <w:r>
        <w:rPr>
          <w:sz w:val="28"/>
          <w:szCs w:val="28"/>
        </w:rPr>
        <w:instrText xml:space="preserve"> REF _Ref62471745 \r \h </w:instrText>
      </w:r>
      <w:r>
        <w:rPr>
          <w:sz w:val="28"/>
          <w:szCs w:val="28"/>
        </w:rPr>
      </w:r>
      <w:r>
        <w:rPr>
          <w:sz w:val="28"/>
          <w:szCs w:val="28"/>
        </w:rPr>
        <w:fldChar w:fldCharType="separate"/>
      </w:r>
      <w:r w:rsidR="00C82918">
        <w:rPr>
          <w:sz w:val="28"/>
          <w:szCs w:val="28"/>
        </w:rPr>
        <w:t>4.3.2.2</w:t>
      </w:r>
      <w:r>
        <w:rPr>
          <w:sz w:val="28"/>
          <w:szCs w:val="28"/>
        </w:rPr>
        <w:fldChar w:fldCharType="end"/>
      </w:r>
      <w:r>
        <w:rPr>
          <w:sz w:val="28"/>
          <w:szCs w:val="28"/>
        </w:rPr>
        <w:t>.</w:t>
      </w:r>
    </w:p>
    <w:p w14:paraId="7D6577F3" w14:textId="77777777" w:rsidR="004F7B1F" w:rsidRDefault="004F7B1F" w:rsidP="004F7B1F">
      <w:pPr>
        <w:spacing w:before="120" w:after="120"/>
        <w:rPr>
          <w:sz w:val="28"/>
          <w:szCs w:val="28"/>
        </w:rPr>
      </w:pPr>
      <w:r>
        <w:rPr>
          <w:sz w:val="28"/>
          <w:szCs w:val="28"/>
        </w:rPr>
        <w:t xml:space="preserve">Автоматизированное формирование </w:t>
      </w:r>
      <w:r w:rsidRPr="00A0160F">
        <w:rPr>
          <w:sz w:val="28"/>
          <w:szCs w:val="28"/>
        </w:rPr>
        <w:t xml:space="preserve">документа </w:t>
      </w:r>
      <w:r w:rsidRPr="00A0160F">
        <w:rPr>
          <w:b/>
          <w:sz w:val="28"/>
          <w:szCs w:val="28"/>
        </w:rPr>
        <w:t>Платежное поручение (ф. 0401060)</w:t>
      </w:r>
      <w:r>
        <w:rPr>
          <w:sz w:val="28"/>
          <w:szCs w:val="28"/>
        </w:rPr>
        <w:t xml:space="preserve"> и подготовка данных выполняется пользователем с синтетическим профилем «</w:t>
      </w:r>
      <w:r w:rsidRPr="00A0160F">
        <w:rPr>
          <w:sz w:val="28"/>
          <w:szCs w:val="28"/>
        </w:rPr>
        <w:t>Специалист ОРКВ</w:t>
      </w:r>
      <w:r>
        <w:rPr>
          <w:sz w:val="28"/>
          <w:szCs w:val="28"/>
        </w:rPr>
        <w:t>».</w:t>
      </w:r>
    </w:p>
    <w:p w14:paraId="38B78E67" w14:textId="77777777" w:rsidR="004F7B1F" w:rsidRDefault="004F7B1F" w:rsidP="004F7B1F">
      <w:pPr>
        <w:spacing w:before="120" w:after="120"/>
        <w:rPr>
          <w:sz w:val="28"/>
          <w:szCs w:val="28"/>
        </w:rPr>
      </w:pPr>
      <w:r>
        <w:rPr>
          <w:sz w:val="28"/>
          <w:szCs w:val="28"/>
        </w:rPr>
        <w:t xml:space="preserve">Для успешного формирования платежного поручения, документ </w:t>
      </w:r>
      <w:r w:rsidRPr="00FF62B0">
        <w:rPr>
          <w:b/>
          <w:sz w:val="28"/>
          <w:szCs w:val="28"/>
        </w:rPr>
        <w:t>Заявление получателю компенсации</w:t>
      </w:r>
      <w:r>
        <w:rPr>
          <w:b/>
          <w:sz w:val="28"/>
          <w:szCs w:val="28"/>
        </w:rPr>
        <w:t xml:space="preserve"> </w:t>
      </w:r>
      <w:r w:rsidRPr="00D73165">
        <w:rPr>
          <w:sz w:val="28"/>
          <w:szCs w:val="28"/>
        </w:rPr>
        <w:t>должен быть в статусе</w:t>
      </w:r>
      <w:r>
        <w:rPr>
          <w:b/>
          <w:sz w:val="28"/>
          <w:szCs w:val="28"/>
        </w:rPr>
        <w:t xml:space="preserve"> Зарегистрирован.</w:t>
      </w:r>
    </w:p>
    <w:p w14:paraId="74DED943" w14:textId="77777777" w:rsidR="004F7B1F" w:rsidRPr="005550AD" w:rsidRDefault="004F7B1F" w:rsidP="004F7B1F">
      <w:pPr>
        <w:pStyle w:val="40"/>
      </w:pPr>
      <w:r>
        <w:t>Документ «</w:t>
      </w:r>
      <w:r w:rsidRPr="005550AD">
        <w:t>Платежное поручение (ф. 0401060)</w:t>
      </w:r>
      <w:r>
        <w:t xml:space="preserve">» </w:t>
      </w:r>
    </w:p>
    <w:p w14:paraId="2441C2FF" w14:textId="77777777" w:rsidR="004F7B1F" w:rsidRDefault="004F7B1F" w:rsidP="004F7B1F">
      <w:pPr>
        <w:pStyle w:val="a7"/>
        <w:ind w:firstLine="709"/>
        <w:rPr>
          <w:b/>
        </w:rPr>
      </w:pPr>
      <w:r>
        <w:t xml:space="preserve">Для выполнения формирования документа </w:t>
      </w:r>
      <w:r w:rsidRPr="005550AD">
        <w:rPr>
          <w:b/>
        </w:rPr>
        <w:t>Платежное поручение (ф. 0401060)</w:t>
      </w:r>
      <w:r>
        <w:rPr>
          <w:b/>
        </w:rPr>
        <w:t xml:space="preserve"> </w:t>
      </w:r>
      <w:r>
        <w:t xml:space="preserve">пользователю необходимо перейти в раздел </w:t>
      </w:r>
      <w:r>
        <w:rPr>
          <w:b/>
        </w:rPr>
        <w:t xml:space="preserve">Компенсационные выплаты </w:t>
      </w:r>
      <w:r>
        <w:t xml:space="preserve">выбрать необходимый документ </w:t>
      </w:r>
      <w:r w:rsidRPr="005550AD">
        <w:rPr>
          <w:b/>
        </w:rPr>
        <w:t>Заявление получателю компенсации</w:t>
      </w:r>
      <w:r w:rsidRPr="005550AD">
        <w:t xml:space="preserve"> </w:t>
      </w:r>
      <w:r>
        <w:t>и открыть его на редактирование.</w:t>
      </w:r>
    </w:p>
    <w:p w14:paraId="09E27A98" w14:textId="77777777" w:rsidR="004F7B1F" w:rsidRDefault="004F7B1F" w:rsidP="004F7B1F">
      <w:pPr>
        <w:pStyle w:val="a7"/>
        <w:ind w:firstLine="851"/>
      </w:pPr>
      <w:r>
        <w:t xml:space="preserve">На форме документа </w:t>
      </w:r>
      <w:r w:rsidRPr="005550AD">
        <w:rPr>
          <w:b/>
        </w:rPr>
        <w:t>Заявление получателю компенсации</w:t>
      </w:r>
      <w:r>
        <w:rPr>
          <w:b/>
        </w:rPr>
        <w:t xml:space="preserve"> </w:t>
      </w:r>
      <w:r>
        <w:t xml:space="preserve">верхней панели нажать на </w:t>
      </w:r>
      <w:r>
        <w:rPr>
          <w:b/>
        </w:rPr>
        <w:t>Создать на основании - Платежное поручение</w:t>
      </w:r>
      <w:r>
        <w:t>.</w:t>
      </w:r>
    </w:p>
    <w:p w14:paraId="5085D769" w14:textId="77777777" w:rsidR="004F7B1F" w:rsidRDefault="004F7B1F" w:rsidP="004F7B1F">
      <w:pPr>
        <w:pStyle w:val="a7"/>
      </w:pPr>
      <w:r>
        <w:rPr>
          <w:noProof/>
          <w:snapToGrid/>
        </w:rPr>
        <w:drawing>
          <wp:inline distT="0" distB="0" distL="0" distR="0" wp14:anchorId="5FBA82E3" wp14:editId="235E97F2">
            <wp:extent cx="5714629" cy="2997246"/>
            <wp:effectExtent l="0" t="0" r="635" b="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2"/>
                    <a:stretch>
                      <a:fillRect/>
                    </a:stretch>
                  </pic:blipFill>
                  <pic:spPr>
                    <a:xfrm>
                      <a:off x="0" y="0"/>
                      <a:ext cx="5718657" cy="2999359"/>
                    </a:xfrm>
                    <a:prstGeom prst="rect">
                      <a:avLst/>
                    </a:prstGeom>
                  </pic:spPr>
                </pic:pic>
              </a:graphicData>
            </a:graphic>
          </wp:inline>
        </w:drawing>
      </w:r>
    </w:p>
    <w:p w14:paraId="39A5A7D8" w14:textId="2C45AC28" w:rsidR="004F7B1F" w:rsidRDefault="004F7B1F" w:rsidP="004F7B1F">
      <w:pPr>
        <w:pStyle w:val="afff1"/>
        <w:keepNext/>
        <w:jc w:val="center"/>
      </w:pPr>
      <w:bookmarkStart w:id="2784" w:name="_Toc40182059"/>
      <w:bookmarkStart w:id="2785" w:name="_Toc10542470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587</w:t>
      </w:r>
      <w:r>
        <w:rPr>
          <w:noProof/>
        </w:rPr>
        <w:fldChar w:fldCharType="end"/>
      </w:r>
      <w:r>
        <w:t xml:space="preserve"> - Кнопка «Создать на основании»</w:t>
      </w:r>
      <w:bookmarkEnd w:id="2784"/>
      <w:bookmarkEnd w:id="2785"/>
    </w:p>
    <w:p w14:paraId="2324D500" w14:textId="77777777" w:rsidR="004F7B1F" w:rsidRDefault="004F7B1F" w:rsidP="004F7B1F">
      <w:pPr>
        <w:rPr>
          <w:sz w:val="28"/>
          <w:szCs w:val="28"/>
        </w:rPr>
      </w:pPr>
      <w:r>
        <w:rPr>
          <w:sz w:val="28"/>
          <w:szCs w:val="28"/>
        </w:rPr>
        <w:t xml:space="preserve">Для сохранения документа </w:t>
      </w:r>
      <w:r w:rsidRPr="005550AD">
        <w:rPr>
          <w:b/>
          <w:sz w:val="28"/>
          <w:szCs w:val="28"/>
        </w:rPr>
        <w:t>Платежное поручение (ф. 0401060)</w:t>
      </w:r>
      <w:r>
        <w:rPr>
          <w:sz w:val="28"/>
          <w:szCs w:val="28"/>
        </w:rPr>
        <w:t xml:space="preserve"> на форме необходимо нажать на кнопку </w:t>
      </w:r>
      <w:r>
        <w:rPr>
          <w:b/>
          <w:sz w:val="28"/>
          <w:szCs w:val="28"/>
        </w:rPr>
        <w:t>Записать</w:t>
      </w:r>
      <w:r>
        <w:rPr>
          <w:sz w:val="28"/>
          <w:szCs w:val="28"/>
        </w:rPr>
        <w:t>.</w:t>
      </w:r>
    </w:p>
    <w:p w14:paraId="570C1812" w14:textId="77777777" w:rsidR="004F7B1F" w:rsidRDefault="004F7B1F" w:rsidP="004F7B1F">
      <w:pPr>
        <w:ind w:firstLine="0"/>
        <w:jc w:val="left"/>
        <w:rPr>
          <w:sz w:val="28"/>
          <w:szCs w:val="28"/>
        </w:rPr>
      </w:pPr>
      <w:r>
        <w:rPr>
          <w:noProof/>
          <w:snapToGrid/>
        </w:rPr>
        <w:drawing>
          <wp:inline distT="0" distB="0" distL="0" distR="0" wp14:anchorId="4CD8B357" wp14:editId="7EF7E292">
            <wp:extent cx="6029325" cy="2475230"/>
            <wp:effectExtent l="0" t="0" r="9525"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3"/>
                    <a:stretch>
                      <a:fillRect/>
                    </a:stretch>
                  </pic:blipFill>
                  <pic:spPr>
                    <a:xfrm>
                      <a:off x="0" y="0"/>
                      <a:ext cx="6029325" cy="2475230"/>
                    </a:xfrm>
                    <a:prstGeom prst="rect">
                      <a:avLst/>
                    </a:prstGeom>
                  </pic:spPr>
                </pic:pic>
              </a:graphicData>
            </a:graphic>
          </wp:inline>
        </w:drawing>
      </w:r>
    </w:p>
    <w:p w14:paraId="060457CA" w14:textId="486BBE9E" w:rsidR="004F7B1F" w:rsidRDefault="004F7B1F" w:rsidP="004F7B1F">
      <w:pPr>
        <w:pStyle w:val="afff1"/>
        <w:keepNext/>
        <w:jc w:val="center"/>
      </w:pPr>
      <w:bookmarkStart w:id="2786" w:name="_Toc40182060"/>
      <w:bookmarkStart w:id="2787" w:name="_Toc10542470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588</w:t>
      </w:r>
      <w:r>
        <w:rPr>
          <w:noProof/>
        </w:rPr>
        <w:fldChar w:fldCharType="end"/>
      </w:r>
      <w:r>
        <w:t xml:space="preserve"> - Кнопка «Записать»</w:t>
      </w:r>
      <w:bookmarkEnd w:id="2786"/>
      <w:bookmarkEnd w:id="2787"/>
    </w:p>
    <w:p w14:paraId="6FA88D6A" w14:textId="77777777" w:rsidR="004F7B1F" w:rsidRDefault="004F7B1F" w:rsidP="004F7B1F">
      <w:pPr>
        <w:rPr>
          <w:sz w:val="28"/>
          <w:szCs w:val="28"/>
        </w:rPr>
      </w:pPr>
      <w:r>
        <w:rPr>
          <w:sz w:val="28"/>
          <w:szCs w:val="28"/>
        </w:rPr>
        <w:t xml:space="preserve">Дальнейшая отработка документа </w:t>
      </w:r>
      <w:r w:rsidRPr="005550AD">
        <w:rPr>
          <w:b/>
          <w:sz w:val="28"/>
          <w:szCs w:val="28"/>
        </w:rPr>
        <w:t>Платежное поручение (ф. 0401060)</w:t>
      </w:r>
      <w:r>
        <w:rPr>
          <w:sz w:val="28"/>
          <w:szCs w:val="28"/>
        </w:rPr>
        <w:t xml:space="preserve"> производится в соответствии с бизнес процессами и шаблонами процессов статусной модели.</w:t>
      </w:r>
    </w:p>
    <w:p w14:paraId="3045FBB8" w14:textId="0BDEBEDF" w:rsidR="004F7B1F" w:rsidRDefault="004F7B1F" w:rsidP="004F7B1F">
      <w:pPr>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_Ref37623808 \r \h  \* MERGEFORMAT </w:instrText>
      </w:r>
      <w:r>
        <w:rPr>
          <w:sz w:val="28"/>
          <w:szCs w:val="28"/>
        </w:rPr>
      </w:r>
      <w:r>
        <w:rPr>
          <w:sz w:val="28"/>
          <w:szCs w:val="28"/>
        </w:rPr>
        <w:fldChar w:fldCharType="separate"/>
      </w:r>
      <w:r w:rsidR="00C82918">
        <w:rPr>
          <w:sz w:val="28"/>
          <w:szCs w:val="28"/>
        </w:rPr>
        <w:t>4.5.4.11</w:t>
      </w:r>
      <w:r>
        <w:rPr>
          <w:sz w:val="28"/>
          <w:szCs w:val="28"/>
        </w:rPr>
        <w:fldChar w:fldCharType="end"/>
      </w:r>
      <w:r>
        <w:rPr>
          <w:sz w:val="28"/>
          <w:szCs w:val="28"/>
        </w:rPr>
        <w:t>.</w:t>
      </w:r>
    </w:p>
    <w:p w14:paraId="07D67E04" w14:textId="77777777" w:rsidR="004F7B1F" w:rsidRPr="005550AD" w:rsidRDefault="004F7B1F" w:rsidP="004F7B1F">
      <w:pPr>
        <w:pStyle w:val="40"/>
        <w:ind w:left="0"/>
      </w:pPr>
      <w:r>
        <w:t>Массовое формирование документов «</w:t>
      </w:r>
      <w:r w:rsidRPr="005550AD">
        <w:t>Платежное поручение (ф. 0401060)</w:t>
      </w:r>
      <w:r>
        <w:t>»</w:t>
      </w:r>
    </w:p>
    <w:p w14:paraId="4AAD0D75" w14:textId="77777777" w:rsidR="004F7B1F" w:rsidRDefault="004F7B1F" w:rsidP="004F7B1F">
      <w:pPr>
        <w:pStyle w:val="a7"/>
        <w:ind w:firstLine="851"/>
        <w:rPr>
          <w:b/>
        </w:rPr>
      </w:pPr>
      <w:r>
        <w:t xml:space="preserve">Для выполнения массового формирования документов </w:t>
      </w:r>
      <w:r w:rsidRPr="005550AD">
        <w:rPr>
          <w:b/>
        </w:rPr>
        <w:t>Платежное поручение (ф. 0401060)</w:t>
      </w:r>
      <w:r>
        <w:rPr>
          <w:b/>
        </w:rPr>
        <w:t xml:space="preserve"> </w:t>
      </w:r>
      <w:r w:rsidRPr="00BB160E">
        <w:t>на основании</w:t>
      </w:r>
      <w:r>
        <w:rPr>
          <w:b/>
        </w:rPr>
        <w:t xml:space="preserve"> Заявления</w:t>
      </w:r>
      <w:r w:rsidRPr="00BB160E">
        <w:rPr>
          <w:b/>
        </w:rPr>
        <w:t xml:space="preserve"> получателю компенсации </w:t>
      </w:r>
      <w:r>
        <w:t xml:space="preserve">пользователю необходимо перейти в раздел </w:t>
      </w:r>
      <w:r>
        <w:rPr>
          <w:b/>
        </w:rPr>
        <w:t xml:space="preserve">Компенсационные выплаты </w:t>
      </w:r>
      <w:r>
        <w:t>выбрать необходимый документ</w:t>
      </w:r>
      <w:r w:rsidRPr="00BB160E">
        <w:rPr>
          <w:b/>
        </w:rPr>
        <w:t xml:space="preserve"> </w:t>
      </w:r>
      <w:r>
        <w:rPr>
          <w:b/>
        </w:rPr>
        <w:t xml:space="preserve">Пакет заявок на перечисление </w:t>
      </w:r>
      <w:r>
        <w:t>и открыть его на редактирование.</w:t>
      </w:r>
    </w:p>
    <w:p w14:paraId="6BEA2F92" w14:textId="77777777" w:rsidR="004F7B1F" w:rsidRPr="00BB160E" w:rsidRDefault="004F7B1F" w:rsidP="004F7B1F">
      <w:pPr>
        <w:pStyle w:val="a7"/>
        <w:ind w:firstLine="851"/>
        <w:rPr>
          <w:b/>
        </w:rPr>
      </w:pPr>
      <w:r w:rsidRPr="00537249">
        <w:t>Далее необходимо перейти на вкладку</w:t>
      </w:r>
      <w:r>
        <w:t xml:space="preserve"> </w:t>
      </w:r>
      <w:r>
        <w:rPr>
          <w:b/>
        </w:rPr>
        <w:t>Заявления получателей</w:t>
      </w:r>
      <w:r w:rsidRPr="005550AD">
        <w:rPr>
          <w:b/>
        </w:rPr>
        <w:t xml:space="preserve"> компенсации</w:t>
      </w:r>
      <w:r>
        <w:rPr>
          <w:b/>
        </w:rPr>
        <w:t xml:space="preserve">, </w:t>
      </w:r>
      <w:r w:rsidRPr="00537249">
        <w:t xml:space="preserve">отметить необходимые Заявления и нажать на кнопку </w:t>
      </w:r>
      <w:r>
        <w:rPr>
          <w:b/>
        </w:rPr>
        <w:t>Создать платежные поручения</w:t>
      </w:r>
    </w:p>
    <w:p w14:paraId="122FEDBA" w14:textId="77777777" w:rsidR="004F7B1F" w:rsidRDefault="004F7B1F" w:rsidP="004F7B1F">
      <w:pPr>
        <w:pStyle w:val="a7"/>
        <w:keepNext/>
      </w:pPr>
      <w:r>
        <w:rPr>
          <w:noProof/>
          <w:snapToGrid/>
        </w:rPr>
        <w:drawing>
          <wp:inline distT="0" distB="0" distL="0" distR="0" wp14:anchorId="29C251C1" wp14:editId="06BBFC12">
            <wp:extent cx="6029960" cy="3435985"/>
            <wp:effectExtent l="0" t="0" r="889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stretch>
                      <a:fillRect/>
                    </a:stretch>
                  </pic:blipFill>
                  <pic:spPr>
                    <a:xfrm>
                      <a:off x="0" y="0"/>
                      <a:ext cx="6029960" cy="3435985"/>
                    </a:xfrm>
                    <a:prstGeom prst="rect">
                      <a:avLst/>
                    </a:prstGeom>
                  </pic:spPr>
                </pic:pic>
              </a:graphicData>
            </a:graphic>
          </wp:inline>
        </w:drawing>
      </w:r>
    </w:p>
    <w:p w14:paraId="53BFAB72" w14:textId="7B511A13" w:rsidR="004F7B1F" w:rsidRDefault="004F7B1F" w:rsidP="004F7B1F">
      <w:pPr>
        <w:pStyle w:val="afff1"/>
        <w:jc w:val="center"/>
      </w:pPr>
      <w:bookmarkStart w:id="2788" w:name="_Toc10542470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589</w:t>
      </w:r>
      <w:r>
        <w:rPr>
          <w:noProof/>
        </w:rPr>
        <w:fldChar w:fldCharType="end"/>
      </w:r>
      <w:r>
        <w:t xml:space="preserve"> - </w:t>
      </w:r>
      <w:r w:rsidRPr="000433AB">
        <w:t>Кнопка «Создать платежные поручения»</w:t>
      </w:r>
      <w:bookmarkEnd w:id="2788"/>
    </w:p>
    <w:p w14:paraId="7B211B10" w14:textId="77777777" w:rsidR="004F7B1F" w:rsidRDefault="004F7B1F" w:rsidP="004F7B1F">
      <w:pPr>
        <w:rPr>
          <w:sz w:val="28"/>
          <w:szCs w:val="28"/>
        </w:rPr>
      </w:pPr>
      <w:r>
        <w:rPr>
          <w:sz w:val="28"/>
          <w:szCs w:val="28"/>
        </w:rPr>
        <w:t xml:space="preserve">При успешном формировании будет выведено сообщение. Созданные платежные поручения будут отражены в колонке </w:t>
      </w:r>
      <w:r w:rsidRPr="00537249">
        <w:rPr>
          <w:b/>
          <w:sz w:val="28"/>
          <w:szCs w:val="28"/>
        </w:rPr>
        <w:t>Платежные поручения</w:t>
      </w:r>
      <w:r>
        <w:rPr>
          <w:sz w:val="28"/>
          <w:szCs w:val="28"/>
        </w:rPr>
        <w:t>.</w:t>
      </w:r>
    </w:p>
    <w:p w14:paraId="40182F2C" w14:textId="77777777" w:rsidR="004F7B1F" w:rsidRDefault="004F7B1F" w:rsidP="004F7B1F">
      <w:pPr>
        <w:keepNext/>
        <w:ind w:firstLine="0"/>
        <w:jc w:val="left"/>
      </w:pPr>
      <w:r>
        <w:rPr>
          <w:noProof/>
          <w:snapToGrid/>
        </w:rPr>
        <w:drawing>
          <wp:inline distT="0" distB="0" distL="0" distR="0" wp14:anchorId="564BE23E" wp14:editId="74C1E9EB">
            <wp:extent cx="6029960" cy="3451225"/>
            <wp:effectExtent l="0" t="0" r="8890" b="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5"/>
                    <a:stretch>
                      <a:fillRect/>
                    </a:stretch>
                  </pic:blipFill>
                  <pic:spPr>
                    <a:xfrm>
                      <a:off x="0" y="0"/>
                      <a:ext cx="6029960" cy="3451225"/>
                    </a:xfrm>
                    <a:prstGeom prst="rect">
                      <a:avLst/>
                    </a:prstGeom>
                  </pic:spPr>
                </pic:pic>
              </a:graphicData>
            </a:graphic>
          </wp:inline>
        </w:drawing>
      </w:r>
    </w:p>
    <w:p w14:paraId="7AD67649" w14:textId="4AFCC245" w:rsidR="004F7B1F" w:rsidRDefault="004F7B1F" w:rsidP="004F7B1F">
      <w:pPr>
        <w:pStyle w:val="afff1"/>
        <w:jc w:val="center"/>
        <w:rPr>
          <w:szCs w:val="28"/>
        </w:rPr>
      </w:pPr>
      <w:bookmarkStart w:id="2789" w:name="_Toc10542470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590</w:t>
      </w:r>
      <w:r>
        <w:rPr>
          <w:noProof/>
        </w:rPr>
        <w:fldChar w:fldCharType="end"/>
      </w:r>
      <w:r>
        <w:t xml:space="preserve"> - Платежные поручения</w:t>
      </w:r>
      <w:bookmarkEnd w:id="2789"/>
    </w:p>
    <w:p w14:paraId="1084BD6B" w14:textId="77777777" w:rsidR="004F7B1F" w:rsidRDefault="004F7B1F" w:rsidP="004F7B1F">
      <w:pPr>
        <w:rPr>
          <w:sz w:val="28"/>
          <w:szCs w:val="28"/>
        </w:rPr>
      </w:pPr>
      <w:r>
        <w:rPr>
          <w:sz w:val="28"/>
          <w:szCs w:val="28"/>
        </w:rPr>
        <w:t xml:space="preserve">Дальнейшая отработка документов </w:t>
      </w:r>
      <w:r w:rsidRPr="005550AD">
        <w:rPr>
          <w:b/>
          <w:sz w:val="28"/>
          <w:szCs w:val="28"/>
        </w:rPr>
        <w:t>Платежное поручение (ф. 0401060)</w:t>
      </w:r>
      <w:r>
        <w:rPr>
          <w:sz w:val="28"/>
          <w:szCs w:val="28"/>
        </w:rPr>
        <w:t xml:space="preserve"> производится в соответствии с бизнес процессами и шаблонами процессов статусной модели.</w:t>
      </w:r>
    </w:p>
    <w:p w14:paraId="4F635EC1" w14:textId="2027B866" w:rsidR="004F7B1F" w:rsidRDefault="004F7B1F" w:rsidP="004F7B1F">
      <w:pPr>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_Ref37623808 \r \h  \* MERGEFORMAT </w:instrText>
      </w:r>
      <w:r>
        <w:rPr>
          <w:sz w:val="28"/>
          <w:szCs w:val="28"/>
        </w:rPr>
      </w:r>
      <w:r>
        <w:rPr>
          <w:sz w:val="28"/>
          <w:szCs w:val="28"/>
        </w:rPr>
        <w:fldChar w:fldCharType="separate"/>
      </w:r>
      <w:r w:rsidR="00C82918">
        <w:rPr>
          <w:sz w:val="28"/>
          <w:szCs w:val="28"/>
        </w:rPr>
        <w:t>4.5.4.11</w:t>
      </w:r>
      <w:r>
        <w:rPr>
          <w:sz w:val="28"/>
          <w:szCs w:val="28"/>
        </w:rPr>
        <w:fldChar w:fldCharType="end"/>
      </w:r>
      <w:r>
        <w:rPr>
          <w:sz w:val="28"/>
          <w:szCs w:val="28"/>
        </w:rPr>
        <w:t>.</w:t>
      </w:r>
    </w:p>
    <w:p w14:paraId="3236E463" w14:textId="77777777" w:rsidR="004F7B1F" w:rsidRDefault="004F7B1F" w:rsidP="004F7B1F">
      <w:pPr>
        <w:pStyle w:val="a7"/>
        <w:ind w:firstLine="709"/>
      </w:pPr>
      <w:r>
        <w:t xml:space="preserve">Для выполнения процедуры выгрузки документа </w:t>
      </w:r>
      <w:r w:rsidRPr="005550AD">
        <w:rPr>
          <w:b/>
          <w:szCs w:val="28"/>
        </w:rPr>
        <w:t>Платежное поручение (ф. 0401060)</w:t>
      </w:r>
      <w:r>
        <w:t xml:space="preserve"> в АСФК используется документ </w:t>
      </w:r>
      <w:r>
        <w:rPr>
          <w:b/>
        </w:rPr>
        <w:t>Экспорт данных</w:t>
      </w:r>
      <w:r>
        <w:t xml:space="preserve">. </w:t>
      </w:r>
    </w:p>
    <w:p w14:paraId="7EE46E5F" w14:textId="7A33439A" w:rsidR="004F7B1F" w:rsidRPr="00786123" w:rsidRDefault="004F7B1F" w:rsidP="004F7B1F">
      <w:pPr>
        <w:pStyle w:val="a7"/>
        <w:ind w:firstLine="709"/>
      </w:pPr>
      <w:r>
        <w:t xml:space="preserve">Порядок работы с документом </w:t>
      </w:r>
      <w:r>
        <w:rPr>
          <w:b/>
        </w:rPr>
        <w:t>Экспорт</w:t>
      </w:r>
      <w:r w:rsidRPr="00604161">
        <w:rPr>
          <w:b/>
        </w:rPr>
        <w:t xml:space="preserve"> данных</w:t>
      </w:r>
      <w:r>
        <w:t xml:space="preserve"> описан в разделе </w:t>
      </w:r>
      <w:r>
        <w:fldChar w:fldCharType="begin"/>
      </w:r>
      <w:r>
        <w:instrText xml:space="preserve"> REF _Ref62473258 \r \h </w:instrText>
      </w:r>
      <w:r>
        <w:fldChar w:fldCharType="separate"/>
      </w:r>
      <w:r w:rsidR="00C82918">
        <w:t>4.9.10</w:t>
      </w:r>
      <w:r>
        <w:fldChar w:fldCharType="end"/>
      </w:r>
      <w:r>
        <w:t>.</w:t>
      </w:r>
    </w:p>
    <w:p w14:paraId="1C6B2C7F" w14:textId="77777777" w:rsidR="004F7B1F" w:rsidRDefault="004F7B1F" w:rsidP="004F7B1F">
      <w:pPr>
        <w:pStyle w:val="3"/>
      </w:pPr>
      <w:bookmarkStart w:id="2790" w:name="_Toc62474724"/>
      <w:bookmarkStart w:id="2791" w:name="_Toc97138890"/>
      <w:bookmarkStart w:id="2792" w:name="_Toc101440114"/>
      <w:bookmarkStart w:id="2793" w:name="_Toc105425205"/>
      <w:bookmarkStart w:id="2794" w:name="_Toc105426308"/>
      <w:bookmarkStart w:id="2795" w:name="_Toc107229455"/>
      <w:r>
        <w:t>Загрузка документа «</w:t>
      </w:r>
      <w:r w:rsidRPr="007A4ED4">
        <w:t>Реестр отказанных платежных поручений</w:t>
      </w:r>
      <w:r>
        <w:t>»</w:t>
      </w:r>
      <w:bookmarkEnd w:id="2790"/>
      <w:bookmarkEnd w:id="2791"/>
      <w:bookmarkEnd w:id="2792"/>
      <w:bookmarkEnd w:id="2793"/>
      <w:bookmarkEnd w:id="2794"/>
      <w:bookmarkEnd w:id="2795"/>
    </w:p>
    <w:p w14:paraId="5696D2E3" w14:textId="77777777" w:rsidR="004F7B1F" w:rsidRDefault="004F7B1F" w:rsidP="004F7B1F">
      <w:pPr>
        <w:pStyle w:val="a7"/>
        <w:ind w:firstLine="709"/>
        <w:rPr>
          <w:b/>
          <w:szCs w:val="28"/>
        </w:rPr>
      </w:pPr>
      <w:r>
        <w:t>Для успешного автоматического аннулирования платежных поручений</w:t>
      </w:r>
      <w:r>
        <w:rPr>
          <w:b/>
          <w:szCs w:val="28"/>
        </w:rPr>
        <w:t xml:space="preserve">, </w:t>
      </w:r>
      <w:r w:rsidRPr="002C7095">
        <w:rPr>
          <w:szCs w:val="28"/>
        </w:rPr>
        <w:t>документы</w:t>
      </w:r>
      <w:r>
        <w:rPr>
          <w:b/>
          <w:szCs w:val="28"/>
        </w:rPr>
        <w:t xml:space="preserve"> </w:t>
      </w:r>
      <w:r w:rsidRPr="005550AD">
        <w:rPr>
          <w:b/>
          <w:szCs w:val="28"/>
        </w:rPr>
        <w:t>Платежное поручение (ф. 0401060)</w:t>
      </w:r>
      <w:r>
        <w:rPr>
          <w:b/>
          <w:szCs w:val="28"/>
        </w:rPr>
        <w:t xml:space="preserve"> </w:t>
      </w:r>
      <w:r w:rsidRPr="002C7095">
        <w:rPr>
          <w:szCs w:val="28"/>
        </w:rPr>
        <w:t>должны быть в статусе</w:t>
      </w:r>
      <w:r>
        <w:rPr>
          <w:b/>
          <w:szCs w:val="28"/>
        </w:rPr>
        <w:t xml:space="preserve"> Отправлен.</w:t>
      </w:r>
    </w:p>
    <w:p w14:paraId="732524A1" w14:textId="77777777" w:rsidR="004F7B1F" w:rsidRDefault="004F7B1F" w:rsidP="004F7B1F">
      <w:pPr>
        <w:pStyle w:val="a7"/>
        <w:ind w:firstLine="709"/>
      </w:pPr>
      <w:r>
        <w:t>Для выполнения процедуры загрузки данных реестра отказанных платежных поручений</w:t>
      </w:r>
      <w:r>
        <w:rPr>
          <w:b/>
        </w:rPr>
        <w:t xml:space="preserve"> </w:t>
      </w:r>
      <w:r>
        <w:t xml:space="preserve">используется документ </w:t>
      </w:r>
      <w:r>
        <w:rPr>
          <w:b/>
        </w:rPr>
        <w:t>Импорт данных</w:t>
      </w:r>
      <w:r>
        <w:t xml:space="preserve">. </w:t>
      </w:r>
    </w:p>
    <w:p w14:paraId="72FB3058" w14:textId="77777777" w:rsidR="004F7B1F" w:rsidRDefault="004F7B1F" w:rsidP="004F7B1F">
      <w:pPr>
        <w:pStyle w:val="a7"/>
        <w:ind w:firstLine="709"/>
      </w:pPr>
      <w:r>
        <w:t xml:space="preserve">Процедуру </w:t>
      </w:r>
      <w:r w:rsidRPr="00CC63CF">
        <w:t>загрузки реестра отказанных платежных поручений</w:t>
      </w:r>
      <w:r>
        <w:t xml:space="preserve"> выполняет пользователь с синтетическим профилем «Специалист ОРКВ».</w:t>
      </w:r>
    </w:p>
    <w:p w14:paraId="297A838D" w14:textId="1B355309"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5C157B22" w14:textId="77777777" w:rsidR="004F7B1F" w:rsidRDefault="004F7B1F" w:rsidP="004F7B1F">
      <w:pPr>
        <w:pStyle w:val="40"/>
      </w:pPr>
      <w:r>
        <w:t>Документ «Реестр отказанных платежных поручений»</w:t>
      </w:r>
    </w:p>
    <w:p w14:paraId="3F21A90F" w14:textId="77777777" w:rsidR="004F7B1F" w:rsidRDefault="004F7B1F" w:rsidP="004F7B1F">
      <w:pPr>
        <w:rPr>
          <w:sz w:val="28"/>
          <w:szCs w:val="28"/>
        </w:rPr>
      </w:pPr>
      <w:r>
        <w:rPr>
          <w:sz w:val="28"/>
          <w:szCs w:val="28"/>
        </w:rPr>
        <w:t xml:space="preserve">При формировании документа </w:t>
      </w:r>
      <w:r w:rsidRPr="007A4ED4">
        <w:rPr>
          <w:b/>
          <w:sz w:val="28"/>
          <w:szCs w:val="28"/>
        </w:rPr>
        <w:t>Реестр отказанных платежных поручений</w:t>
      </w:r>
      <w:r>
        <w:rPr>
          <w:sz w:val="28"/>
          <w:szCs w:val="28"/>
        </w:rPr>
        <w:t xml:space="preserve"> будет создана </w:t>
      </w:r>
      <w:r>
        <w:rPr>
          <w:b/>
          <w:sz w:val="28"/>
          <w:szCs w:val="28"/>
        </w:rPr>
        <w:t>Задача пользователю</w:t>
      </w:r>
      <w:r>
        <w:rPr>
          <w:sz w:val="28"/>
          <w:szCs w:val="28"/>
        </w:rPr>
        <w:t>.</w:t>
      </w:r>
    </w:p>
    <w:p w14:paraId="095F78E6" w14:textId="2ECC0591" w:rsidR="004F7B1F" w:rsidRDefault="004F7B1F" w:rsidP="004F7B1F">
      <w:pPr>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2EADB7DE" w14:textId="77777777" w:rsidR="004F7B1F" w:rsidRDefault="004F7B1F" w:rsidP="004F7B1F">
      <w:pPr>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9738ED9" w14:textId="77777777" w:rsidR="004F7B1F" w:rsidRDefault="004F7B1F" w:rsidP="004F7B1F">
      <w:pPr>
        <w:rPr>
          <w:sz w:val="28"/>
          <w:szCs w:val="28"/>
        </w:rPr>
      </w:pPr>
      <w:r>
        <w:rPr>
          <w:sz w:val="28"/>
          <w:szCs w:val="28"/>
        </w:rPr>
        <w:t xml:space="preserve">При успешном сопоставлении данных в </w:t>
      </w:r>
      <w:r w:rsidRPr="007A4ED4">
        <w:rPr>
          <w:b/>
          <w:sz w:val="28"/>
          <w:szCs w:val="28"/>
        </w:rPr>
        <w:t>Реестре отказанных платежных поручений</w:t>
      </w:r>
      <w:r>
        <w:rPr>
          <w:sz w:val="28"/>
          <w:szCs w:val="28"/>
        </w:rPr>
        <w:t xml:space="preserve">, документы </w:t>
      </w:r>
      <w:r w:rsidRPr="007A4ED4">
        <w:rPr>
          <w:b/>
          <w:sz w:val="28"/>
          <w:szCs w:val="28"/>
        </w:rPr>
        <w:t>Платежное поручение (ф. 0401060)</w:t>
      </w:r>
      <w:r>
        <w:rPr>
          <w:b/>
          <w:sz w:val="28"/>
          <w:szCs w:val="28"/>
        </w:rPr>
        <w:t xml:space="preserve"> </w:t>
      </w:r>
      <w:r>
        <w:rPr>
          <w:sz w:val="28"/>
          <w:szCs w:val="28"/>
        </w:rPr>
        <w:t xml:space="preserve">автоматически перейдут в статус </w:t>
      </w:r>
      <w:r w:rsidRPr="007A4ED4">
        <w:rPr>
          <w:b/>
          <w:sz w:val="28"/>
          <w:szCs w:val="28"/>
        </w:rPr>
        <w:t>Аннулирован</w:t>
      </w:r>
      <w:r>
        <w:rPr>
          <w:sz w:val="28"/>
          <w:szCs w:val="28"/>
        </w:rPr>
        <w:t>.</w:t>
      </w:r>
    </w:p>
    <w:p w14:paraId="413BF472" w14:textId="77777777" w:rsidR="004F7B1F" w:rsidRDefault="004F7B1F" w:rsidP="004F7B1F">
      <w:pPr>
        <w:ind w:firstLine="0"/>
        <w:contextualSpacing/>
        <w:jc w:val="left"/>
        <w:rPr>
          <w:sz w:val="28"/>
          <w:szCs w:val="28"/>
        </w:rPr>
      </w:pPr>
      <w:r>
        <w:rPr>
          <w:noProof/>
          <w:snapToGrid/>
        </w:rPr>
        <w:drawing>
          <wp:inline distT="0" distB="0" distL="0" distR="0" wp14:anchorId="1FAD35D1" wp14:editId="4E37E317">
            <wp:extent cx="6029325" cy="3128010"/>
            <wp:effectExtent l="0" t="0" r="9525" b="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6"/>
                    <a:stretch>
                      <a:fillRect/>
                    </a:stretch>
                  </pic:blipFill>
                  <pic:spPr>
                    <a:xfrm>
                      <a:off x="0" y="0"/>
                      <a:ext cx="6029325" cy="3128010"/>
                    </a:xfrm>
                    <a:prstGeom prst="rect">
                      <a:avLst/>
                    </a:prstGeom>
                  </pic:spPr>
                </pic:pic>
              </a:graphicData>
            </a:graphic>
          </wp:inline>
        </w:drawing>
      </w:r>
    </w:p>
    <w:p w14:paraId="341D9C8C" w14:textId="6F508073" w:rsidR="004F7B1F" w:rsidRDefault="004F7B1F" w:rsidP="004F7B1F">
      <w:pPr>
        <w:pStyle w:val="afff1"/>
        <w:keepNext/>
        <w:jc w:val="center"/>
      </w:pPr>
      <w:bookmarkStart w:id="2796" w:name="_Toc40182063"/>
      <w:bookmarkStart w:id="2797" w:name="_Toc10542470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591</w:t>
      </w:r>
      <w:r>
        <w:rPr>
          <w:noProof/>
        </w:rPr>
        <w:fldChar w:fldCharType="end"/>
      </w:r>
      <w:r>
        <w:t xml:space="preserve"> - Кнопка «Зарегистрировать»</w:t>
      </w:r>
      <w:bookmarkEnd w:id="2796"/>
      <w:bookmarkEnd w:id="2797"/>
    </w:p>
    <w:p w14:paraId="6F0B663F" w14:textId="77777777" w:rsidR="004F7B1F" w:rsidRPr="00DF16C2" w:rsidRDefault="004F7B1F" w:rsidP="004F7B1F">
      <w:pPr>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235E725A" w14:textId="77777777" w:rsidR="004F7B1F" w:rsidRDefault="004F7B1F" w:rsidP="004F7B1F">
      <w:pPr>
        <w:pStyle w:val="3"/>
      </w:pPr>
      <w:bookmarkStart w:id="2798" w:name="_Toc62474725"/>
      <w:bookmarkStart w:id="2799" w:name="_Toc97138891"/>
      <w:bookmarkStart w:id="2800" w:name="_Toc101440115"/>
      <w:bookmarkStart w:id="2801" w:name="_Toc105425206"/>
      <w:bookmarkStart w:id="2802" w:name="_Toc105426309"/>
      <w:bookmarkStart w:id="2803" w:name="_Toc107229456"/>
      <w:r w:rsidRPr="007A4ED4">
        <w:t xml:space="preserve">Формирование </w:t>
      </w:r>
      <w:r>
        <w:t>документ</w:t>
      </w:r>
      <w:r w:rsidRPr="007A4ED4">
        <w:t>а «Реестр возвратов»</w:t>
      </w:r>
      <w:bookmarkEnd w:id="2798"/>
      <w:bookmarkEnd w:id="2799"/>
      <w:bookmarkEnd w:id="2800"/>
      <w:bookmarkEnd w:id="2801"/>
      <w:bookmarkEnd w:id="2802"/>
      <w:bookmarkEnd w:id="2803"/>
    </w:p>
    <w:p w14:paraId="7955BD16" w14:textId="77777777" w:rsidR="004F7B1F" w:rsidRPr="00A62968" w:rsidRDefault="004F7B1F" w:rsidP="004F7B1F">
      <w:pPr>
        <w:pStyle w:val="40"/>
      </w:pPr>
      <w:r>
        <w:t>Документ «</w:t>
      </w:r>
      <w:r w:rsidRPr="00A62968">
        <w:t>Реестр возвратов</w:t>
      </w:r>
      <w:r>
        <w:t>»</w:t>
      </w:r>
    </w:p>
    <w:p w14:paraId="6943DF63" w14:textId="77777777" w:rsidR="004F7B1F" w:rsidRDefault="004F7B1F" w:rsidP="004F7B1F">
      <w:pPr>
        <w:pStyle w:val="a7"/>
        <w:ind w:firstLine="709"/>
        <w:rPr>
          <w:b/>
          <w:szCs w:val="28"/>
        </w:rPr>
      </w:pPr>
      <w:r>
        <w:t>Для выполнения процедуры ф</w:t>
      </w:r>
      <w:r w:rsidRPr="00D31BE4">
        <w:t>ормировани</w:t>
      </w:r>
      <w:r>
        <w:t>я</w:t>
      </w:r>
      <w:r w:rsidRPr="00D31BE4">
        <w:t xml:space="preserve"> </w:t>
      </w:r>
      <w:r>
        <w:t>документа</w:t>
      </w:r>
      <w:r w:rsidRPr="00D31BE4">
        <w:t xml:space="preserve"> </w:t>
      </w:r>
      <w:r>
        <w:rPr>
          <w:b/>
          <w:bCs/>
        </w:rPr>
        <w:t>Реестр возвратов</w:t>
      </w:r>
      <w:r>
        <w:t xml:space="preserve"> необходимо н</w:t>
      </w:r>
      <w:r>
        <w:rPr>
          <w:szCs w:val="28"/>
        </w:rPr>
        <w:t xml:space="preserve">а </w:t>
      </w:r>
      <w:r>
        <w:rPr>
          <w:b/>
          <w:szCs w:val="28"/>
        </w:rPr>
        <w:t>Начальной странице</w:t>
      </w:r>
      <w:r>
        <w:rPr>
          <w:szCs w:val="28"/>
        </w:rPr>
        <w:t xml:space="preserve"> в </w:t>
      </w:r>
      <w:r w:rsidRPr="00CA2E17">
        <w:t>настроенном</w:t>
      </w:r>
      <w:r>
        <w:rPr>
          <w:szCs w:val="28"/>
        </w:rPr>
        <w:t xml:space="preserve"> </w:t>
      </w:r>
      <w:r>
        <w:rPr>
          <w:b/>
          <w:szCs w:val="28"/>
        </w:rPr>
        <w:t>Быстром доступе к формулярам и справочникам</w:t>
      </w:r>
      <w:r>
        <w:rPr>
          <w:szCs w:val="28"/>
        </w:rPr>
        <w:t xml:space="preserve"> в разделе </w:t>
      </w:r>
      <w:r>
        <w:rPr>
          <w:b/>
          <w:szCs w:val="28"/>
        </w:rPr>
        <w:t xml:space="preserve">Компенсационные выплаты </w:t>
      </w:r>
      <w:r>
        <w:rPr>
          <w:szCs w:val="28"/>
        </w:rPr>
        <w:t>в</w:t>
      </w:r>
      <w:r w:rsidRPr="004F4BF0">
        <w:rPr>
          <w:szCs w:val="28"/>
        </w:rPr>
        <w:t xml:space="preserve">ыбрать </w:t>
      </w:r>
      <w:r>
        <w:rPr>
          <w:szCs w:val="28"/>
        </w:rPr>
        <w:t xml:space="preserve">документ </w:t>
      </w:r>
      <w:r w:rsidRPr="00006863">
        <w:rPr>
          <w:b/>
          <w:szCs w:val="28"/>
        </w:rPr>
        <w:t>Реестр возвратов</w:t>
      </w:r>
      <w:r>
        <w:rPr>
          <w:b/>
          <w:szCs w:val="28"/>
        </w:rPr>
        <w:t>.</w:t>
      </w:r>
    </w:p>
    <w:p w14:paraId="6BDDD678" w14:textId="77777777" w:rsidR="004F7B1F" w:rsidRPr="00CC63CF" w:rsidRDefault="004F7B1F" w:rsidP="004F7B1F">
      <w:pPr>
        <w:pStyle w:val="a7"/>
        <w:ind w:firstLine="709"/>
        <w:rPr>
          <w:szCs w:val="28"/>
        </w:rPr>
      </w:pPr>
      <w:r w:rsidRPr="00CC63CF">
        <w:rPr>
          <w:szCs w:val="28"/>
        </w:rPr>
        <w:t xml:space="preserve">Формирование документа </w:t>
      </w:r>
      <w:r w:rsidRPr="00CC63CF">
        <w:rPr>
          <w:b/>
          <w:szCs w:val="28"/>
        </w:rPr>
        <w:t>Реестр возвратов</w:t>
      </w:r>
      <w:r w:rsidRPr="00CC63CF">
        <w:rPr>
          <w:szCs w:val="28"/>
        </w:rPr>
        <w:t xml:space="preserve"> выполняет пользователь с синтетическим профилем «Специалист ОРКВ».</w:t>
      </w:r>
    </w:p>
    <w:p w14:paraId="38799CF3" w14:textId="77777777" w:rsidR="004F7B1F" w:rsidRDefault="004F7B1F" w:rsidP="004F7B1F">
      <w:pPr>
        <w:pStyle w:val="a7"/>
        <w:ind w:firstLine="709"/>
        <w:rPr>
          <w:b/>
          <w:szCs w:val="28"/>
        </w:rPr>
      </w:pPr>
      <w:r w:rsidRPr="00006863">
        <w:rPr>
          <w:szCs w:val="28"/>
        </w:rPr>
        <w:t>На форме нажать на кнопку</w:t>
      </w:r>
      <w:r>
        <w:rPr>
          <w:b/>
          <w:szCs w:val="28"/>
        </w:rPr>
        <w:t xml:space="preserve"> Создать.</w:t>
      </w:r>
    </w:p>
    <w:p w14:paraId="2C86EAB9" w14:textId="77777777" w:rsidR="004F7B1F" w:rsidRDefault="004F7B1F" w:rsidP="004F7B1F">
      <w:pPr>
        <w:pStyle w:val="a7"/>
        <w:ind w:firstLine="709"/>
        <w:rPr>
          <w:szCs w:val="28"/>
        </w:rPr>
      </w:pPr>
      <w:r w:rsidRPr="00A62968">
        <w:rPr>
          <w:szCs w:val="28"/>
        </w:rPr>
        <w:t xml:space="preserve">Нажать на кнопку </w:t>
      </w:r>
      <w:r w:rsidRPr="00A62968">
        <w:rPr>
          <w:b/>
          <w:szCs w:val="28"/>
        </w:rPr>
        <w:t>Записать</w:t>
      </w:r>
      <w:r w:rsidRPr="00A62968">
        <w:rPr>
          <w:szCs w:val="28"/>
        </w:rPr>
        <w:t xml:space="preserve"> для записи документа с присвоением ему номера.</w:t>
      </w:r>
    </w:p>
    <w:p w14:paraId="4EE789E2" w14:textId="77777777" w:rsidR="004F7B1F" w:rsidRDefault="004F7B1F" w:rsidP="004F7B1F">
      <w:pPr>
        <w:ind w:firstLine="0"/>
        <w:jc w:val="left"/>
        <w:rPr>
          <w:sz w:val="28"/>
          <w:szCs w:val="28"/>
        </w:rPr>
      </w:pPr>
      <w:r>
        <w:rPr>
          <w:szCs w:val="28"/>
        </w:rPr>
        <w:br w:type="page"/>
      </w:r>
    </w:p>
    <w:p w14:paraId="23A1724E" w14:textId="77777777" w:rsidR="004F7B1F" w:rsidRDefault="004F7B1F" w:rsidP="004F7B1F">
      <w:pPr>
        <w:pStyle w:val="a7"/>
        <w:rPr>
          <w:szCs w:val="28"/>
        </w:rPr>
      </w:pPr>
      <w:r>
        <w:rPr>
          <w:noProof/>
          <w:snapToGrid/>
        </w:rPr>
        <w:drawing>
          <wp:inline distT="0" distB="0" distL="0" distR="0" wp14:anchorId="4C7654E9" wp14:editId="510FD9F9">
            <wp:extent cx="6029325" cy="1310005"/>
            <wp:effectExtent l="0" t="0" r="9525" b="4445"/>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7"/>
                    <a:stretch>
                      <a:fillRect/>
                    </a:stretch>
                  </pic:blipFill>
                  <pic:spPr>
                    <a:xfrm>
                      <a:off x="0" y="0"/>
                      <a:ext cx="6029325" cy="1310005"/>
                    </a:xfrm>
                    <a:prstGeom prst="rect">
                      <a:avLst/>
                    </a:prstGeom>
                  </pic:spPr>
                </pic:pic>
              </a:graphicData>
            </a:graphic>
          </wp:inline>
        </w:drawing>
      </w:r>
    </w:p>
    <w:p w14:paraId="03AACD97" w14:textId="747318CA" w:rsidR="004F7B1F" w:rsidRDefault="004F7B1F" w:rsidP="004F7B1F">
      <w:pPr>
        <w:pStyle w:val="afff1"/>
        <w:keepNext/>
        <w:jc w:val="center"/>
      </w:pPr>
      <w:bookmarkStart w:id="2804" w:name="_Toc40182064"/>
      <w:bookmarkStart w:id="2805" w:name="_Toc10542470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592</w:t>
      </w:r>
      <w:r>
        <w:rPr>
          <w:noProof/>
        </w:rPr>
        <w:fldChar w:fldCharType="end"/>
      </w:r>
      <w:r>
        <w:t xml:space="preserve"> - Кнопка Записать</w:t>
      </w:r>
      <w:bookmarkEnd w:id="2804"/>
      <w:bookmarkEnd w:id="2805"/>
    </w:p>
    <w:p w14:paraId="4A9DD69F" w14:textId="77777777" w:rsidR="004F7B1F" w:rsidRDefault="004F7B1F" w:rsidP="004F7B1F">
      <w:pPr>
        <w:pStyle w:val="a7"/>
        <w:ind w:firstLine="709"/>
        <w:rPr>
          <w:b/>
          <w:szCs w:val="28"/>
        </w:rPr>
      </w:pPr>
      <w:r w:rsidRPr="00006863">
        <w:rPr>
          <w:szCs w:val="28"/>
        </w:rPr>
        <w:t>На форме документа</w:t>
      </w:r>
      <w:r>
        <w:rPr>
          <w:szCs w:val="28"/>
        </w:rPr>
        <w:t>, для автоматизированного заполнения документа данными аннулированных заявлений</w:t>
      </w:r>
      <w:r w:rsidRPr="00006863">
        <w:rPr>
          <w:szCs w:val="28"/>
        </w:rPr>
        <w:t xml:space="preserve"> нажать на кнопку</w:t>
      </w:r>
      <w:r>
        <w:rPr>
          <w:b/>
          <w:szCs w:val="28"/>
        </w:rPr>
        <w:t xml:space="preserve"> Заполнить документ.</w:t>
      </w:r>
    </w:p>
    <w:p w14:paraId="243F7784" w14:textId="77777777" w:rsidR="004F7B1F" w:rsidRDefault="004F7B1F" w:rsidP="004F7B1F">
      <w:pPr>
        <w:pStyle w:val="a7"/>
      </w:pPr>
      <w:r>
        <w:rPr>
          <w:noProof/>
          <w:snapToGrid/>
        </w:rPr>
        <w:drawing>
          <wp:inline distT="0" distB="0" distL="0" distR="0" wp14:anchorId="2277FA7D" wp14:editId="6829FF85">
            <wp:extent cx="6029325" cy="1973580"/>
            <wp:effectExtent l="0" t="0" r="9525" b="762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8"/>
                    <a:stretch>
                      <a:fillRect/>
                    </a:stretch>
                  </pic:blipFill>
                  <pic:spPr>
                    <a:xfrm>
                      <a:off x="0" y="0"/>
                      <a:ext cx="6029325" cy="1973580"/>
                    </a:xfrm>
                    <a:prstGeom prst="rect">
                      <a:avLst/>
                    </a:prstGeom>
                  </pic:spPr>
                </pic:pic>
              </a:graphicData>
            </a:graphic>
          </wp:inline>
        </w:drawing>
      </w:r>
    </w:p>
    <w:p w14:paraId="31D8D00E" w14:textId="09982C81" w:rsidR="004F7B1F" w:rsidRDefault="004F7B1F" w:rsidP="004F7B1F">
      <w:pPr>
        <w:pStyle w:val="afff1"/>
        <w:keepNext/>
        <w:jc w:val="center"/>
      </w:pPr>
      <w:bookmarkStart w:id="2806" w:name="_Toc40182065"/>
      <w:bookmarkStart w:id="2807" w:name="_Toc10542470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593</w:t>
      </w:r>
      <w:r>
        <w:rPr>
          <w:noProof/>
        </w:rPr>
        <w:fldChar w:fldCharType="end"/>
      </w:r>
      <w:r>
        <w:t xml:space="preserve"> - Реестр возвратов</w:t>
      </w:r>
      <w:bookmarkEnd w:id="2806"/>
      <w:bookmarkEnd w:id="2807"/>
    </w:p>
    <w:p w14:paraId="65B27F67" w14:textId="77777777" w:rsidR="004F7B1F" w:rsidRDefault="004F7B1F" w:rsidP="004F7B1F">
      <w:pPr>
        <w:pStyle w:val="a7"/>
        <w:ind w:firstLine="709"/>
      </w:pPr>
      <w:r>
        <w:t xml:space="preserve">После успешного формирования и заполнения документа, его необходимо перевести в статус </w:t>
      </w:r>
      <w:r w:rsidRPr="00A62968">
        <w:rPr>
          <w:b/>
        </w:rPr>
        <w:t>Зарегистрирован</w:t>
      </w:r>
      <w:r>
        <w:t xml:space="preserve">, нажав на кнопку </w:t>
      </w:r>
      <w:r w:rsidRPr="00A62968">
        <w:rPr>
          <w:b/>
        </w:rPr>
        <w:t>Зарегистрировать</w:t>
      </w:r>
      <w:r>
        <w:t>.</w:t>
      </w:r>
    </w:p>
    <w:p w14:paraId="0BCE75DA" w14:textId="77777777" w:rsidR="004F7B1F" w:rsidRDefault="004F7B1F" w:rsidP="004F7B1F">
      <w:pPr>
        <w:ind w:firstLine="0"/>
        <w:jc w:val="left"/>
        <w:rPr>
          <w:sz w:val="28"/>
        </w:rPr>
      </w:pPr>
      <w:r>
        <w:br w:type="page"/>
      </w:r>
    </w:p>
    <w:p w14:paraId="0A8BE119" w14:textId="77777777" w:rsidR="004F7B1F" w:rsidRDefault="004F7B1F" w:rsidP="004F7B1F">
      <w:pPr>
        <w:pStyle w:val="a7"/>
      </w:pPr>
      <w:r>
        <w:rPr>
          <w:noProof/>
          <w:snapToGrid/>
        </w:rPr>
        <w:drawing>
          <wp:inline distT="0" distB="0" distL="0" distR="0" wp14:anchorId="4E19E371" wp14:editId="2E3C77E5">
            <wp:extent cx="5886821" cy="3069579"/>
            <wp:effectExtent l="0" t="0" r="0" b="0"/>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5907158" cy="3080183"/>
                    </a:xfrm>
                    <a:prstGeom prst="rect">
                      <a:avLst/>
                    </a:prstGeom>
                  </pic:spPr>
                </pic:pic>
              </a:graphicData>
            </a:graphic>
          </wp:inline>
        </w:drawing>
      </w:r>
    </w:p>
    <w:p w14:paraId="334738B3" w14:textId="11615CB2" w:rsidR="004F7B1F" w:rsidRDefault="004F7B1F" w:rsidP="004F7B1F">
      <w:pPr>
        <w:pStyle w:val="afff1"/>
        <w:keepNext/>
        <w:jc w:val="center"/>
      </w:pPr>
      <w:bookmarkStart w:id="2808" w:name="_Toc40182066"/>
      <w:bookmarkStart w:id="2809" w:name="_Toc10542471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594</w:t>
      </w:r>
      <w:r>
        <w:rPr>
          <w:noProof/>
        </w:rPr>
        <w:fldChar w:fldCharType="end"/>
      </w:r>
      <w:r>
        <w:t xml:space="preserve"> - Кнопка Зарегистрировать</w:t>
      </w:r>
      <w:bookmarkEnd w:id="2808"/>
      <w:bookmarkEnd w:id="2809"/>
    </w:p>
    <w:p w14:paraId="4E5702D8" w14:textId="77777777" w:rsidR="004F7B1F" w:rsidRDefault="004F7B1F" w:rsidP="004F7B1F">
      <w:pPr>
        <w:pStyle w:val="40"/>
      </w:pPr>
      <w:r>
        <w:t>Выгрузка данных документа «Реестр возвратов»</w:t>
      </w:r>
    </w:p>
    <w:p w14:paraId="7B14EDCF" w14:textId="77777777" w:rsidR="004F7B1F" w:rsidRDefault="004F7B1F" w:rsidP="004F7B1F">
      <w:pPr>
        <w:pStyle w:val="a7"/>
        <w:ind w:firstLine="709"/>
      </w:pPr>
      <w:r>
        <w:t xml:space="preserve">Для выполнения процедуры выгрузки документа Реестр возвратов во внешние системы используется документ </w:t>
      </w:r>
      <w:r>
        <w:rPr>
          <w:b/>
        </w:rPr>
        <w:t>Экспорт данных</w:t>
      </w:r>
      <w:r>
        <w:t xml:space="preserve">. </w:t>
      </w:r>
    </w:p>
    <w:p w14:paraId="6CF41A21" w14:textId="7A005E21" w:rsidR="004F7B1F" w:rsidRPr="00786123" w:rsidRDefault="004F7B1F" w:rsidP="004F7B1F">
      <w:pPr>
        <w:pStyle w:val="a7"/>
        <w:ind w:firstLine="709"/>
      </w:pPr>
      <w:r>
        <w:t xml:space="preserve">Порядок работы с документом </w:t>
      </w:r>
      <w:r>
        <w:rPr>
          <w:b/>
        </w:rPr>
        <w:t>Экспорт</w:t>
      </w:r>
      <w:r w:rsidRPr="00604161">
        <w:rPr>
          <w:b/>
        </w:rPr>
        <w:t xml:space="preserve"> данных</w:t>
      </w:r>
      <w:r>
        <w:t xml:space="preserve"> описан в разделе </w:t>
      </w:r>
      <w:r>
        <w:fldChar w:fldCharType="begin"/>
      </w:r>
      <w:r>
        <w:instrText xml:space="preserve"> REF _Ref62473258 \r \h </w:instrText>
      </w:r>
      <w:r>
        <w:fldChar w:fldCharType="separate"/>
      </w:r>
      <w:r w:rsidR="00C82918">
        <w:t>4.9.10</w:t>
      </w:r>
      <w:r>
        <w:fldChar w:fldCharType="end"/>
      </w:r>
      <w:r>
        <w:t>.</w:t>
      </w:r>
    </w:p>
    <w:p w14:paraId="6B9B4E9C" w14:textId="77777777" w:rsidR="004F7B1F" w:rsidRDefault="004F7B1F" w:rsidP="004F7B1F">
      <w:pPr>
        <w:pStyle w:val="3"/>
      </w:pPr>
      <w:bookmarkStart w:id="2810" w:name="_Toc62474726"/>
      <w:bookmarkStart w:id="2811" w:name="_Toc97138892"/>
      <w:bookmarkStart w:id="2812" w:name="_Toc101440116"/>
      <w:bookmarkStart w:id="2813" w:name="_Toc105425207"/>
      <w:bookmarkStart w:id="2814" w:name="_Toc105426310"/>
      <w:bookmarkStart w:id="2815" w:name="_Toc107229457"/>
      <w:r w:rsidRPr="00F4695F">
        <w:t xml:space="preserve">Получение из внешних </w:t>
      </w:r>
      <w:r w:rsidRPr="00672823">
        <w:t>систем д</w:t>
      </w:r>
      <w:r>
        <w:t>анных для формирования документа</w:t>
      </w:r>
      <w:r w:rsidRPr="00672823">
        <w:t xml:space="preserve"> «Сведения о перечислении РЦКВ излишне начисленных средств на лицев</w:t>
      </w:r>
      <w:r>
        <w:t>ой счет администратора доходов»</w:t>
      </w:r>
      <w:bookmarkEnd w:id="2810"/>
      <w:bookmarkEnd w:id="2811"/>
      <w:bookmarkEnd w:id="2812"/>
      <w:bookmarkEnd w:id="2813"/>
      <w:bookmarkEnd w:id="2814"/>
      <w:bookmarkEnd w:id="2815"/>
    </w:p>
    <w:p w14:paraId="4023A2CB" w14:textId="77777777" w:rsidR="004F7B1F" w:rsidRDefault="004F7B1F" w:rsidP="004F7B1F">
      <w:pPr>
        <w:pStyle w:val="a7"/>
        <w:ind w:firstLine="709"/>
      </w:pPr>
      <w:r>
        <w:t xml:space="preserve">Для выполнения процедуры загрузки </w:t>
      </w:r>
      <w:r w:rsidRPr="00453262">
        <w:rPr>
          <w:b/>
        </w:rPr>
        <w:t>Сведений о перечислении РЦКВ излишне начисленных средств на лицевой счет администратора доходов</w:t>
      </w:r>
      <w:r>
        <w:rPr>
          <w:b/>
        </w:rPr>
        <w:t xml:space="preserve"> </w:t>
      </w:r>
      <w:r>
        <w:t xml:space="preserve">используется документ </w:t>
      </w:r>
      <w:r>
        <w:rPr>
          <w:b/>
        </w:rPr>
        <w:t>Импорт данных</w:t>
      </w:r>
      <w:r>
        <w:t xml:space="preserve">. </w:t>
      </w:r>
    </w:p>
    <w:p w14:paraId="322923C8" w14:textId="77777777" w:rsidR="004F7B1F" w:rsidRDefault="004F7B1F" w:rsidP="004F7B1F">
      <w:pPr>
        <w:pStyle w:val="a7"/>
        <w:ind w:firstLine="709"/>
      </w:pPr>
      <w:r>
        <w:t xml:space="preserve">Процедуру загрузки </w:t>
      </w:r>
      <w:r w:rsidRPr="00453262">
        <w:rPr>
          <w:b/>
        </w:rPr>
        <w:t>Сведений о перечислении РЦКВ излишне начисленных средств на лицевой счет администратора доходов</w:t>
      </w:r>
      <w:r>
        <w:t xml:space="preserve"> выполняет пользователь с синтетическим профилем «Специалист ОРКВ».</w:t>
      </w:r>
    </w:p>
    <w:p w14:paraId="6F4E87EB" w14:textId="48FEC689" w:rsidR="004F7B1F" w:rsidRPr="00786123" w:rsidRDefault="004F7B1F" w:rsidP="004F7B1F">
      <w:pPr>
        <w:pStyle w:val="a7"/>
        <w:ind w:firstLine="709"/>
      </w:pPr>
      <w:r>
        <w:t xml:space="preserve">Порядок работы с документом </w:t>
      </w:r>
      <w:r w:rsidRPr="00604161">
        <w:rPr>
          <w:b/>
        </w:rPr>
        <w:t>Импорт данных</w:t>
      </w:r>
      <w:r>
        <w:t xml:space="preserve"> описан в разделе </w:t>
      </w:r>
      <w:r>
        <w:fldChar w:fldCharType="begin"/>
      </w:r>
      <w:r>
        <w:instrText xml:space="preserve"> REF _Ref62221263 \n \h </w:instrText>
      </w:r>
      <w:r>
        <w:fldChar w:fldCharType="separate"/>
      </w:r>
      <w:r w:rsidR="00C82918">
        <w:t>4.9.9</w:t>
      </w:r>
      <w:r>
        <w:fldChar w:fldCharType="end"/>
      </w:r>
      <w:r>
        <w:t>.</w:t>
      </w:r>
    </w:p>
    <w:p w14:paraId="32C14187" w14:textId="77777777" w:rsidR="004F7B1F" w:rsidRDefault="004F7B1F" w:rsidP="004F7B1F">
      <w:pPr>
        <w:pStyle w:val="40"/>
      </w:pPr>
      <w:r>
        <w:t>Документ «</w:t>
      </w:r>
      <w:r w:rsidRPr="0063366E">
        <w:t>Сведения о перечислении излишне начисленных средств на лицевой счет администратора доходов</w:t>
      </w:r>
      <w:r>
        <w:t>»</w:t>
      </w:r>
    </w:p>
    <w:p w14:paraId="3AFB94F6" w14:textId="77777777" w:rsidR="004F7B1F" w:rsidRDefault="004F7B1F" w:rsidP="004F7B1F">
      <w:pPr>
        <w:rPr>
          <w:sz w:val="28"/>
          <w:szCs w:val="28"/>
        </w:rPr>
      </w:pPr>
      <w:r>
        <w:rPr>
          <w:sz w:val="28"/>
          <w:szCs w:val="28"/>
        </w:rPr>
        <w:t xml:space="preserve">При формировании документа </w:t>
      </w:r>
      <w:r w:rsidRPr="0063366E">
        <w:rPr>
          <w:b/>
          <w:sz w:val="28"/>
          <w:szCs w:val="28"/>
        </w:rPr>
        <w:t>Сведения о перечислении излишне начисленных средств на лицевой счет администратора доходов</w:t>
      </w:r>
      <w:r>
        <w:rPr>
          <w:sz w:val="28"/>
          <w:szCs w:val="28"/>
        </w:rPr>
        <w:t xml:space="preserve"> будет создана </w:t>
      </w:r>
      <w:r>
        <w:rPr>
          <w:b/>
          <w:sz w:val="28"/>
          <w:szCs w:val="28"/>
        </w:rPr>
        <w:t>Задача пользователю</w:t>
      </w:r>
      <w:r>
        <w:rPr>
          <w:sz w:val="28"/>
          <w:szCs w:val="28"/>
        </w:rPr>
        <w:t>.</w:t>
      </w:r>
    </w:p>
    <w:p w14:paraId="608E6EB1" w14:textId="0C46AC55"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53396786" w14:textId="77777777" w:rsidR="004F7B1F" w:rsidRDefault="004F7B1F" w:rsidP="004F7B1F">
      <w:pPr>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C4556BF" w14:textId="77777777" w:rsidR="004F7B1F" w:rsidRDefault="004F7B1F" w:rsidP="004F7B1F">
      <w:pPr>
        <w:ind w:firstLine="0"/>
        <w:contextualSpacing/>
        <w:jc w:val="left"/>
        <w:rPr>
          <w:sz w:val="28"/>
          <w:szCs w:val="28"/>
        </w:rPr>
      </w:pPr>
      <w:r>
        <w:rPr>
          <w:noProof/>
          <w:snapToGrid/>
        </w:rPr>
        <w:drawing>
          <wp:inline distT="0" distB="0" distL="0" distR="0" wp14:anchorId="2BEE6743" wp14:editId="60D05937">
            <wp:extent cx="6029325" cy="3133725"/>
            <wp:effectExtent l="0" t="0" r="9525" b="9525"/>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
                    <a:stretch>
                      <a:fillRect/>
                    </a:stretch>
                  </pic:blipFill>
                  <pic:spPr>
                    <a:xfrm>
                      <a:off x="0" y="0"/>
                      <a:ext cx="6078809" cy="3159444"/>
                    </a:xfrm>
                    <a:prstGeom prst="rect">
                      <a:avLst/>
                    </a:prstGeom>
                  </pic:spPr>
                </pic:pic>
              </a:graphicData>
            </a:graphic>
          </wp:inline>
        </w:drawing>
      </w:r>
    </w:p>
    <w:p w14:paraId="6B1DB9C5" w14:textId="2D291B7B" w:rsidR="004F7B1F" w:rsidRDefault="004F7B1F" w:rsidP="004F7B1F">
      <w:pPr>
        <w:pStyle w:val="afff1"/>
        <w:keepNext/>
        <w:jc w:val="center"/>
      </w:pPr>
      <w:bookmarkStart w:id="2816" w:name="_Toc40182076"/>
      <w:bookmarkStart w:id="2817" w:name="_Toc10542471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595</w:t>
      </w:r>
      <w:r>
        <w:rPr>
          <w:noProof/>
        </w:rPr>
        <w:fldChar w:fldCharType="end"/>
      </w:r>
      <w:r>
        <w:t xml:space="preserve"> - Кнопка «Зарегистрировать»</w:t>
      </w:r>
      <w:bookmarkEnd w:id="2816"/>
      <w:bookmarkEnd w:id="2817"/>
    </w:p>
    <w:p w14:paraId="6E6CB958" w14:textId="77777777" w:rsidR="004F7B1F" w:rsidRDefault="004F7B1F" w:rsidP="004F7B1F">
      <w:pPr>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5C0F4BB2" w14:textId="77777777" w:rsidR="004F7B1F" w:rsidRDefault="004F7B1F" w:rsidP="004F7B1F">
      <w:pPr>
        <w:pStyle w:val="3"/>
      </w:pPr>
      <w:bookmarkStart w:id="2818" w:name="_Toc62474727"/>
      <w:bookmarkStart w:id="2819" w:name="_Toc97138893"/>
      <w:bookmarkStart w:id="2820" w:name="_Toc101440117"/>
      <w:bookmarkStart w:id="2821" w:name="_Toc105425208"/>
      <w:bookmarkStart w:id="2822" w:name="_Toc105426311"/>
      <w:bookmarkStart w:id="2823" w:name="_Toc107229458"/>
      <w:r w:rsidRPr="007A4ED4">
        <w:t xml:space="preserve">Формирование </w:t>
      </w:r>
      <w:r>
        <w:t>документ</w:t>
      </w:r>
      <w:r w:rsidRPr="007A4ED4">
        <w:t>а «</w:t>
      </w:r>
      <w:r w:rsidRPr="0063366E">
        <w:t>Сведения о перечислении средств на компенсационные выплаты по вкладам (взносам) в организациях государственного страхования</w:t>
      </w:r>
      <w:r w:rsidRPr="007A4ED4">
        <w:t>»</w:t>
      </w:r>
      <w:bookmarkEnd w:id="2818"/>
      <w:bookmarkEnd w:id="2819"/>
      <w:bookmarkEnd w:id="2820"/>
      <w:bookmarkEnd w:id="2821"/>
      <w:bookmarkEnd w:id="2822"/>
      <w:bookmarkEnd w:id="2823"/>
    </w:p>
    <w:p w14:paraId="51D7C6B4" w14:textId="77777777" w:rsidR="004F7B1F" w:rsidRPr="00A62968" w:rsidRDefault="004F7B1F" w:rsidP="004F7B1F">
      <w:pPr>
        <w:pStyle w:val="40"/>
      </w:pPr>
      <w:r>
        <w:t>Документ «</w:t>
      </w:r>
      <w:r w:rsidRPr="0063366E">
        <w:t>Сведения о перечислении средств на компенсационные выплаты</w:t>
      </w:r>
      <w:r>
        <w:t>»</w:t>
      </w:r>
    </w:p>
    <w:p w14:paraId="5DEEB577" w14:textId="77777777" w:rsidR="004F7B1F" w:rsidRDefault="004F7B1F" w:rsidP="004F7B1F">
      <w:pPr>
        <w:pStyle w:val="a7"/>
        <w:ind w:firstLine="709"/>
        <w:rPr>
          <w:b/>
          <w:szCs w:val="28"/>
        </w:rPr>
      </w:pPr>
      <w:r>
        <w:t>Для выполнения процедуры ф</w:t>
      </w:r>
      <w:r w:rsidRPr="00D31BE4">
        <w:t>ормировани</w:t>
      </w:r>
      <w:r>
        <w:t>я</w:t>
      </w:r>
      <w:r w:rsidRPr="00D31BE4">
        <w:t xml:space="preserve"> </w:t>
      </w:r>
      <w:r>
        <w:t>документа</w:t>
      </w:r>
      <w:r w:rsidRPr="00D31BE4">
        <w:t xml:space="preserve"> </w:t>
      </w:r>
      <w:r w:rsidRPr="0063366E">
        <w:rPr>
          <w:b/>
          <w:bCs/>
        </w:rPr>
        <w:t>Сведения о перечислении средств на компенсационные выплаты</w:t>
      </w:r>
      <w:r>
        <w:t xml:space="preserve"> необходимо н</w:t>
      </w:r>
      <w:r>
        <w:rPr>
          <w:szCs w:val="28"/>
        </w:rPr>
        <w:t xml:space="preserve">а </w:t>
      </w:r>
      <w:r>
        <w:rPr>
          <w:b/>
          <w:szCs w:val="28"/>
        </w:rPr>
        <w:t>Начальной странице</w:t>
      </w:r>
      <w:r>
        <w:rPr>
          <w:szCs w:val="28"/>
        </w:rPr>
        <w:t xml:space="preserve"> в </w:t>
      </w:r>
      <w:r w:rsidRPr="00CA2E17">
        <w:t>настроенном</w:t>
      </w:r>
      <w:r>
        <w:rPr>
          <w:szCs w:val="28"/>
        </w:rPr>
        <w:t xml:space="preserve"> </w:t>
      </w:r>
      <w:r>
        <w:rPr>
          <w:b/>
          <w:szCs w:val="28"/>
        </w:rPr>
        <w:t>Быстром доступе к формулярам и справочникам</w:t>
      </w:r>
      <w:r>
        <w:rPr>
          <w:szCs w:val="28"/>
        </w:rPr>
        <w:t xml:space="preserve"> в разделе </w:t>
      </w:r>
      <w:r>
        <w:rPr>
          <w:b/>
          <w:szCs w:val="28"/>
        </w:rPr>
        <w:t xml:space="preserve">Компенсационные выплаты </w:t>
      </w:r>
      <w:r>
        <w:rPr>
          <w:szCs w:val="28"/>
        </w:rPr>
        <w:t>в</w:t>
      </w:r>
      <w:r w:rsidRPr="004F4BF0">
        <w:rPr>
          <w:szCs w:val="28"/>
        </w:rPr>
        <w:t xml:space="preserve">ыбрать </w:t>
      </w:r>
      <w:r>
        <w:rPr>
          <w:szCs w:val="28"/>
        </w:rPr>
        <w:t xml:space="preserve">документ </w:t>
      </w:r>
      <w:r w:rsidRPr="0063366E">
        <w:rPr>
          <w:b/>
          <w:szCs w:val="28"/>
        </w:rPr>
        <w:t>Сведения о перечислении средств на компенсационные выплаты</w:t>
      </w:r>
      <w:r>
        <w:rPr>
          <w:b/>
          <w:szCs w:val="28"/>
        </w:rPr>
        <w:t>.</w:t>
      </w:r>
    </w:p>
    <w:p w14:paraId="29B47A69" w14:textId="77777777" w:rsidR="004F7B1F" w:rsidRPr="00530AB7" w:rsidRDefault="004F7B1F" w:rsidP="004F7B1F">
      <w:pPr>
        <w:pStyle w:val="a7"/>
        <w:ind w:firstLine="709"/>
        <w:rPr>
          <w:szCs w:val="28"/>
        </w:rPr>
      </w:pPr>
      <w:r w:rsidRPr="00530AB7">
        <w:rPr>
          <w:szCs w:val="28"/>
        </w:rPr>
        <w:t xml:space="preserve">Формирование документа </w:t>
      </w:r>
      <w:r w:rsidRPr="00530AB7">
        <w:rPr>
          <w:b/>
          <w:bCs/>
          <w:szCs w:val="28"/>
        </w:rPr>
        <w:t>Сведения о перечислении средств на компенсационные выплаты</w:t>
      </w:r>
      <w:r w:rsidRPr="00530AB7">
        <w:rPr>
          <w:szCs w:val="28"/>
        </w:rPr>
        <w:t xml:space="preserve"> выполняет пользователь с синтетическим профилем «Специалист ОРКВ».</w:t>
      </w:r>
    </w:p>
    <w:p w14:paraId="0BC8E25E" w14:textId="77777777" w:rsidR="004F7B1F" w:rsidRDefault="004F7B1F" w:rsidP="004F7B1F">
      <w:pPr>
        <w:pStyle w:val="a7"/>
        <w:ind w:firstLine="709"/>
        <w:rPr>
          <w:b/>
          <w:szCs w:val="28"/>
        </w:rPr>
      </w:pPr>
      <w:r w:rsidRPr="00006863">
        <w:rPr>
          <w:szCs w:val="28"/>
        </w:rPr>
        <w:t>На форме нажать на кнопку</w:t>
      </w:r>
      <w:r>
        <w:rPr>
          <w:b/>
          <w:szCs w:val="28"/>
        </w:rPr>
        <w:t xml:space="preserve"> Создать.</w:t>
      </w:r>
    </w:p>
    <w:p w14:paraId="34A0E9EB" w14:textId="77777777" w:rsidR="004F7B1F" w:rsidRDefault="004F7B1F" w:rsidP="004F7B1F">
      <w:pPr>
        <w:pStyle w:val="a7"/>
        <w:ind w:firstLine="709"/>
        <w:rPr>
          <w:szCs w:val="28"/>
        </w:rPr>
      </w:pPr>
      <w:r w:rsidRPr="00A62968">
        <w:rPr>
          <w:szCs w:val="28"/>
        </w:rPr>
        <w:t xml:space="preserve">Нажать на кнопку </w:t>
      </w:r>
      <w:r w:rsidRPr="00A62968">
        <w:rPr>
          <w:b/>
          <w:szCs w:val="28"/>
        </w:rPr>
        <w:t>Записать</w:t>
      </w:r>
      <w:r w:rsidRPr="00A62968">
        <w:rPr>
          <w:szCs w:val="28"/>
        </w:rPr>
        <w:t xml:space="preserve"> для записи документа с присвоением ему номера.</w:t>
      </w:r>
    </w:p>
    <w:p w14:paraId="1C3AB7F0" w14:textId="77777777" w:rsidR="004F7B1F" w:rsidRDefault="004F7B1F" w:rsidP="004F7B1F">
      <w:pPr>
        <w:pStyle w:val="a7"/>
        <w:rPr>
          <w:szCs w:val="28"/>
        </w:rPr>
      </w:pPr>
      <w:r>
        <w:rPr>
          <w:noProof/>
          <w:snapToGrid/>
        </w:rPr>
        <w:drawing>
          <wp:inline distT="0" distB="0" distL="0" distR="0" wp14:anchorId="2E34CEE4" wp14:editId="33FB88B2">
            <wp:extent cx="6029325" cy="2489835"/>
            <wp:effectExtent l="0" t="0" r="9525" b="5715"/>
            <wp:docPr id="85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1"/>
                    <a:stretch>
                      <a:fillRect/>
                    </a:stretch>
                  </pic:blipFill>
                  <pic:spPr>
                    <a:xfrm>
                      <a:off x="0" y="0"/>
                      <a:ext cx="6029325" cy="2489835"/>
                    </a:xfrm>
                    <a:prstGeom prst="rect">
                      <a:avLst/>
                    </a:prstGeom>
                  </pic:spPr>
                </pic:pic>
              </a:graphicData>
            </a:graphic>
          </wp:inline>
        </w:drawing>
      </w:r>
    </w:p>
    <w:p w14:paraId="13AF2451" w14:textId="2827B22D" w:rsidR="004F7B1F" w:rsidRDefault="004F7B1F" w:rsidP="004F7B1F">
      <w:pPr>
        <w:pStyle w:val="afff1"/>
        <w:keepNext/>
        <w:jc w:val="center"/>
      </w:pPr>
      <w:bookmarkStart w:id="2824" w:name="_Toc40182077"/>
      <w:bookmarkStart w:id="2825" w:name="_Toc10542471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596</w:t>
      </w:r>
      <w:r>
        <w:rPr>
          <w:noProof/>
        </w:rPr>
        <w:fldChar w:fldCharType="end"/>
      </w:r>
      <w:r>
        <w:t xml:space="preserve"> - Кнопка «Записать</w:t>
      </w:r>
      <w:bookmarkEnd w:id="2824"/>
      <w:r>
        <w:t>»</w:t>
      </w:r>
      <w:bookmarkEnd w:id="2825"/>
    </w:p>
    <w:p w14:paraId="4110FEC2" w14:textId="77777777" w:rsidR="004F7B1F" w:rsidRDefault="004F7B1F" w:rsidP="004F7B1F">
      <w:pPr>
        <w:pStyle w:val="a7"/>
        <w:ind w:firstLine="709"/>
        <w:rPr>
          <w:b/>
          <w:szCs w:val="28"/>
        </w:rPr>
      </w:pPr>
      <w:r w:rsidRPr="00006863">
        <w:rPr>
          <w:szCs w:val="28"/>
        </w:rPr>
        <w:t>На форме документа</w:t>
      </w:r>
      <w:r>
        <w:rPr>
          <w:szCs w:val="28"/>
        </w:rPr>
        <w:t xml:space="preserve">, для автоматизированного заполнения документа данными заявлений </w:t>
      </w:r>
      <w:r w:rsidRPr="00006863">
        <w:rPr>
          <w:szCs w:val="28"/>
        </w:rPr>
        <w:t>нажать на кнопку</w:t>
      </w:r>
      <w:r>
        <w:rPr>
          <w:b/>
          <w:szCs w:val="28"/>
        </w:rPr>
        <w:t xml:space="preserve"> Заполнить документ.</w:t>
      </w:r>
    </w:p>
    <w:p w14:paraId="440A2F52" w14:textId="77777777" w:rsidR="004F7B1F" w:rsidRDefault="004F7B1F" w:rsidP="004F7B1F">
      <w:pPr>
        <w:pStyle w:val="a7"/>
      </w:pPr>
      <w:r>
        <w:rPr>
          <w:noProof/>
          <w:snapToGrid/>
        </w:rPr>
        <w:drawing>
          <wp:inline distT="0" distB="0" distL="0" distR="0" wp14:anchorId="666DDCB2" wp14:editId="53B7D5DA">
            <wp:extent cx="6029325" cy="1598295"/>
            <wp:effectExtent l="0" t="0" r="9525" b="1905"/>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2"/>
                    <a:stretch>
                      <a:fillRect/>
                    </a:stretch>
                  </pic:blipFill>
                  <pic:spPr>
                    <a:xfrm>
                      <a:off x="0" y="0"/>
                      <a:ext cx="6029325" cy="1598295"/>
                    </a:xfrm>
                    <a:prstGeom prst="rect">
                      <a:avLst/>
                    </a:prstGeom>
                  </pic:spPr>
                </pic:pic>
              </a:graphicData>
            </a:graphic>
          </wp:inline>
        </w:drawing>
      </w:r>
    </w:p>
    <w:p w14:paraId="55C62445" w14:textId="664FBF50" w:rsidR="004F7B1F" w:rsidRDefault="004F7B1F" w:rsidP="004F7B1F">
      <w:pPr>
        <w:pStyle w:val="afff1"/>
        <w:keepNext/>
        <w:jc w:val="center"/>
      </w:pPr>
      <w:bookmarkStart w:id="2826" w:name="_Toc40182078"/>
      <w:bookmarkStart w:id="2827" w:name="_Toc10542471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597</w:t>
      </w:r>
      <w:r>
        <w:rPr>
          <w:noProof/>
        </w:rPr>
        <w:fldChar w:fldCharType="end"/>
      </w:r>
      <w:r>
        <w:t xml:space="preserve"> – Документ «</w:t>
      </w:r>
      <w:r w:rsidRPr="0063366E">
        <w:t>Сведения о перечислении средств на компенсационные выплаты</w:t>
      </w:r>
      <w:bookmarkEnd w:id="2826"/>
      <w:r>
        <w:t>»</w:t>
      </w:r>
      <w:bookmarkEnd w:id="2827"/>
    </w:p>
    <w:p w14:paraId="2D6A4FD9" w14:textId="77777777" w:rsidR="004F7B1F" w:rsidRDefault="004F7B1F" w:rsidP="004F7B1F">
      <w:pPr>
        <w:pStyle w:val="a7"/>
        <w:ind w:firstLine="709"/>
      </w:pPr>
      <w:r>
        <w:t xml:space="preserve">После успешного формирования и заполнения документа, его необходимо перевести в статус </w:t>
      </w:r>
      <w:r w:rsidRPr="00A62968">
        <w:rPr>
          <w:b/>
        </w:rPr>
        <w:t>Зарегистрирован</w:t>
      </w:r>
      <w:r>
        <w:t xml:space="preserve">, нажав на кнопку </w:t>
      </w:r>
      <w:r w:rsidRPr="00A62968">
        <w:rPr>
          <w:b/>
        </w:rPr>
        <w:t>Зарегистрировать</w:t>
      </w:r>
      <w:r>
        <w:t>.</w:t>
      </w:r>
    </w:p>
    <w:p w14:paraId="6285F712" w14:textId="77777777" w:rsidR="004F7B1F" w:rsidRDefault="004F7B1F" w:rsidP="004F7B1F">
      <w:pPr>
        <w:pStyle w:val="a7"/>
      </w:pPr>
      <w:r>
        <w:rPr>
          <w:noProof/>
          <w:snapToGrid/>
        </w:rPr>
        <w:drawing>
          <wp:inline distT="0" distB="0" distL="0" distR="0" wp14:anchorId="03833FBA" wp14:editId="4E93E715">
            <wp:extent cx="6029325" cy="3132455"/>
            <wp:effectExtent l="0" t="0" r="9525" b="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3"/>
                    <a:stretch>
                      <a:fillRect/>
                    </a:stretch>
                  </pic:blipFill>
                  <pic:spPr>
                    <a:xfrm>
                      <a:off x="0" y="0"/>
                      <a:ext cx="6029325" cy="3132455"/>
                    </a:xfrm>
                    <a:prstGeom prst="rect">
                      <a:avLst/>
                    </a:prstGeom>
                  </pic:spPr>
                </pic:pic>
              </a:graphicData>
            </a:graphic>
          </wp:inline>
        </w:drawing>
      </w:r>
    </w:p>
    <w:p w14:paraId="48645311" w14:textId="0015F17C" w:rsidR="004F7B1F" w:rsidRDefault="004F7B1F" w:rsidP="004F7B1F">
      <w:pPr>
        <w:pStyle w:val="afff1"/>
        <w:keepNext/>
        <w:jc w:val="center"/>
      </w:pPr>
      <w:bookmarkStart w:id="2828" w:name="_Toc40182079"/>
      <w:bookmarkStart w:id="2829" w:name="_Toc10542471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598</w:t>
      </w:r>
      <w:r>
        <w:rPr>
          <w:noProof/>
        </w:rPr>
        <w:fldChar w:fldCharType="end"/>
      </w:r>
      <w:r>
        <w:t xml:space="preserve"> - Кнопка Зарегистрировать</w:t>
      </w:r>
      <w:bookmarkEnd w:id="2828"/>
      <w:bookmarkEnd w:id="2829"/>
    </w:p>
    <w:p w14:paraId="4BD391BC" w14:textId="77777777" w:rsidR="004F7B1F" w:rsidRDefault="004F7B1F" w:rsidP="004F7B1F">
      <w:pPr>
        <w:pStyle w:val="a7"/>
        <w:ind w:firstLine="709"/>
      </w:pPr>
      <w:r>
        <w:t xml:space="preserve">Для выполнения процедуры выгрузки документа </w:t>
      </w:r>
      <w:r w:rsidRPr="00E605D0">
        <w:rPr>
          <w:b/>
        </w:rPr>
        <w:t>Сведения о перечислении средств на компенсационные выплаты</w:t>
      </w:r>
      <w:r w:rsidRPr="00E605D0">
        <w:t xml:space="preserve"> </w:t>
      </w:r>
      <w:r>
        <w:t xml:space="preserve">во внешние системы используется документ </w:t>
      </w:r>
      <w:r>
        <w:rPr>
          <w:b/>
        </w:rPr>
        <w:t>Экспорт данных</w:t>
      </w:r>
      <w:r>
        <w:t xml:space="preserve">. </w:t>
      </w:r>
    </w:p>
    <w:p w14:paraId="0E8ABBFB" w14:textId="2D862528" w:rsidR="004F7B1F" w:rsidRPr="00786123" w:rsidRDefault="004F7B1F" w:rsidP="004F7B1F">
      <w:pPr>
        <w:pStyle w:val="a7"/>
        <w:ind w:firstLine="709"/>
      </w:pPr>
      <w:r>
        <w:t xml:space="preserve">Порядок работы с документом </w:t>
      </w:r>
      <w:r>
        <w:rPr>
          <w:b/>
        </w:rPr>
        <w:t>Экспорт</w:t>
      </w:r>
      <w:r w:rsidRPr="00604161">
        <w:rPr>
          <w:b/>
        </w:rPr>
        <w:t xml:space="preserve"> данных</w:t>
      </w:r>
      <w:r>
        <w:t xml:space="preserve"> описан в разделе </w:t>
      </w:r>
      <w:r>
        <w:fldChar w:fldCharType="begin"/>
      </w:r>
      <w:r>
        <w:instrText xml:space="preserve"> REF _Ref62473258 \r \h </w:instrText>
      </w:r>
      <w:r>
        <w:fldChar w:fldCharType="separate"/>
      </w:r>
      <w:r w:rsidR="00C82918">
        <w:t>4.9.10</w:t>
      </w:r>
      <w:r>
        <w:fldChar w:fldCharType="end"/>
      </w:r>
      <w:r>
        <w:t>.</w:t>
      </w:r>
    </w:p>
    <w:p w14:paraId="7B5A481F" w14:textId="77777777" w:rsidR="004F7B1F" w:rsidRDefault="004F7B1F" w:rsidP="004F7B1F">
      <w:pPr>
        <w:pStyle w:val="3"/>
      </w:pPr>
      <w:bookmarkStart w:id="2830" w:name="_Toc62474728"/>
      <w:bookmarkStart w:id="2831" w:name="_Toc97138894"/>
      <w:bookmarkStart w:id="2832" w:name="_Toc101440118"/>
      <w:bookmarkStart w:id="2833" w:name="_Toc105425209"/>
      <w:bookmarkStart w:id="2834" w:name="_Toc105426312"/>
      <w:bookmarkStart w:id="2835" w:name="_Toc107229459"/>
      <w:r>
        <w:t>Восстановление кассового расхода</w:t>
      </w:r>
      <w:bookmarkEnd w:id="2830"/>
      <w:bookmarkEnd w:id="2831"/>
      <w:bookmarkEnd w:id="2832"/>
      <w:bookmarkEnd w:id="2833"/>
      <w:bookmarkEnd w:id="2834"/>
      <w:bookmarkEnd w:id="2835"/>
    </w:p>
    <w:p w14:paraId="518DD974" w14:textId="77777777" w:rsidR="004F7B1F" w:rsidRDefault="004F7B1F" w:rsidP="004F7B1F">
      <w:pPr>
        <w:pStyle w:val="a7"/>
        <w:ind w:firstLine="709"/>
      </w:pPr>
      <w:r>
        <w:t>Для выполнения процедуры о</w:t>
      </w:r>
      <w:r w:rsidRPr="00357BBD">
        <w:t>тражени</w:t>
      </w:r>
      <w:r>
        <w:t>я</w:t>
      </w:r>
      <w:r w:rsidRPr="00357BBD">
        <w:t xml:space="preserve"> в учете </w:t>
      </w:r>
      <w:r>
        <w:t>движения денежных средств</w:t>
      </w:r>
      <w:r w:rsidRPr="000C5B7E">
        <w:t xml:space="preserve"> на счет</w:t>
      </w:r>
      <w:r>
        <w:t>е</w:t>
      </w:r>
      <w:r w:rsidRPr="000C5B7E">
        <w:t xml:space="preserve"> МОУ ФК № 4010</w:t>
      </w:r>
      <w:r>
        <w:t>5</w:t>
      </w:r>
      <w:r>
        <w:rPr>
          <w:b/>
        </w:rPr>
        <w:t xml:space="preserve"> </w:t>
      </w:r>
      <w:r>
        <w:t xml:space="preserve">используется процесс получения выписки из АСФК по лицевому счету </w:t>
      </w:r>
      <w:r w:rsidRPr="00AC33BE">
        <w:t>АИФДБ</w:t>
      </w:r>
      <w:r>
        <w:t xml:space="preserve"> (08 ЛС) и отражения документа </w:t>
      </w:r>
      <w:r>
        <w:rPr>
          <w:b/>
        </w:rPr>
        <w:t>Кассовое поступление</w:t>
      </w:r>
      <w:r>
        <w:t xml:space="preserve">. </w:t>
      </w:r>
    </w:p>
    <w:p w14:paraId="49DC0B49" w14:textId="77777777" w:rsidR="004F7B1F" w:rsidRDefault="004F7B1F" w:rsidP="004F7B1F">
      <w:pPr>
        <w:pStyle w:val="a7"/>
        <w:ind w:firstLine="709"/>
      </w:pPr>
      <w:r>
        <w:t>Для выполнения процессов по обработке документов, регистрирующих движения денежных средств на лицевых счетах, у пользователя должны быть права «Бухгалтер».</w:t>
      </w:r>
    </w:p>
    <w:p w14:paraId="19A9C8B0" w14:textId="77777777" w:rsidR="004F7B1F" w:rsidRPr="004074C1" w:rsidRDefault="004F7B1F" w:rsidP="004F7B1F">
      <w:pPr>
        <w:pStyle w:val="3"/>
      </w:pPr>
      <w:bookmarkStart w:id="2836" w:name="_Toc62474729"/>
      <w:bookmarkStart w:id="2837" w:name="_Toc97138895"/>
      <w:bookmarkStart w:id="2838" w:name="_Toc101440119"/>
      <w:bookmarkStart w:id="2839" w:name="_Toc105425210"/>
      <w:bookmarkStart w:id="2840" w:name="_Toc105426313"/>
      <w:bookmarkStart w:id="2841" w:name="_Toc107229460"/>
      <w:r>
        <w:t>Загрузка и обработка выписки по 08 лицевому счету</w:t>
      </w:r>
      <w:bookmarkEnd w:id="2836"/>
      <w:bookmarkEnd w:id="2837"/>
      <w:bookmarkEnd w:id="2838"/>
      <w:bookmarkEnd w:id="2839"/>
      <w:bookmarkEnd w:id="2840"/>
      <w:bookmarkEnd w:id="2841"/>
      <w:r>
        <w:t xml:space="preserve"> </w:t>
      </w:r>
    </w:p>
    <w:p w14:paraId="2184C143" w14:textId="77777777" w:rsidR="004F7B1F" w:rsidRDefault="004F7B1F" w:rsidP="004F7B1F">
      <w:pPr>
        <w:pStyle w:val="a7"/>
        <w:ind w:firstLine="709"/>
      </w:pPr>
      <w:r>
        <w:t>Для выполнения процедуры загрузки выписки по 08 лицевому счету используется документ</w:t>
      </w:r>
      <w:r>
        <w:rPr>
          <w:b/>
        </w:rPr>
        <w:t xml:space="preserve"> Задание на импорт</w:t>
      </w:r>
      <w:r>
        <w:t xml:space="preserve">. </w:t>
      </w:r>
    </w:p>
    <w:p w14:paraId="7CF6D917" w14:textId="77777777" w:rsidR="004F7B1F" w:rsidRDefault="004F7B1F" w:rsidP="004F7B1F">
      <w:pPr>
        <w:pStyle w:val="a7"/>
        <w:ind w:firstLine="709"/>
      </w:pPr>
      <w:r>
        <w:t xml:space="preserve">При получении выписки из АСФК документ </w:t>
      </w:r>
      <w:r w:rsidRPr="00E11E3D">
        <w:rPr>
          <w:b/>
        </w:rPr>
        <w:t>Задание на импорт</w:t>
      </w:r>
      <w:r>
        <w:t xml:space="preserve"> создается и заполняется данными выписки автоматически. Пользователь автоматически получает задачу на </w:t>
      </w:r>
      <w:r w:rsidRPr="003E3436">
        <w:rPr>
          <w:b/>
        </w:rPr>
        <w:t>Регистрацию в учете</w:t>
      </w:r>
      <w:r>
        <w:t xml:space="preserve"> документа </w:t>
      </w:r>
      <w:r w:rsidRPr="003E3436">
        <w:rPr>
          <w:b/>
        </w:rPr>
        <w:t>Задание на импорт</w:t>
      </w:r>
      <w:r>
        <w:t>.</w:t>
      </w:r>
    </w:p>
    <w:p w14:paraId="24F33893" w14:textId="77777777" w:rsidR="004F7B1F" w:rsidRDefault="004F7B1F" w:rsidP="004F7B1F">
      <w:pPr>
        <w:pStyle w:val="a7"/>
        <w:ind w:firstLine="709"/>
      </w:pPr>
      <w:r>
        <w:t xml:space="preserve">При получении выписки из СУФД пользователь вручную формирует документ </w:t>
      </w:r>
      <w:r w:rsidRPr="00E11E3D">
        <w:rPr>
          <w:b/>
        </w:rPr>
        <w:t>Задание на импорт</w:t>
      </w:r>
      <w:r>
        <w:t>.</w:t>
      </w:r>
    </w:p>
    <w:p w14:paraId="21CE2490" w14:textId="77777777" w:rsidR="004F7B1F" w:rsidRDefault="004F7B1F" w:rsidP="004F7B1F">
      <w:pPr>
        <w:rPr>
          <w:b/>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формулярам и справочникам</w:t>
      </w:r>
      <w:r>
        <w:rPr>
          <w:sz w:val="28"/>
          <w:szCs w:val="28"/>
        </w:rPr>
        <w:t xml:space="preserve"> в разделе </w:t>
      </w:r>
      <w:r>
        <w:rPr>
          <w:b/>
          <w:sz w:val="28"/>
          <w:szCs w:val="28"/>
        </w:rPr>
        <w:t xml:space="preserve">Денежные средства </w:t>
      </w:r>
      <w:r>
        <w:rPr>
          <w:sz w:val="28"/>
          <w:szCs w:val="28"/>
        </w:rPr>
        <w:t xml:space="preserve">выбрать пункт </w:t>
      </w:r>
      <w:r w:rsidRPr="00CB7C8E">
        <w:rPr>
          <w:b/>
          <w:sz w:val="28"/>
          <w:szCs w:val="28"/>
        </w:rPr>
        <w:t>Задание на импорт данных</w:t>
      </w:r>
      <w:r>
        <w:rPr>
          <w:sz w:val="28"/>
          <w:szCs w:val="28"/>
        </w:rPr>
        <w:t xml:space="preserve"> - </w:t>
      </w:r>
      <w:r w:rsidRPr="00CB7C8E">
        <w:rPr>
          <w:b/>
          <w:sz w:val="28"/>
          <w:szCs w:val="28"/>
        </w:rPr>
        <w:t>Задание на импорт</w:t>
      </w:r>
      <w:r>
        <w:rPr>
          <w:b/>
          <w:sz w:val="28"/>
          <w:szCs w:val="28"/>
        </w:rPr>
        <w:t>.</w:t>
      </w:r>
    </w:p>
    <w:p w14:paraId="7C5D74E3" w14:textId="77777777" w:rsidR="004F7B1F" w:rsidRDefault="004F7B1F" w:rsidP="004F7B1F">
      <w:pPr>
        <w:keepNext/>
        <w:ind w:firstLine="0"/>
        <w:jc w:val="left"/>
      </w:pPr>
      <w:r>
        <w:rPr>
          <w:noProof/>
          <w:snapToGrid/>
        </w:rPr>
        <w:drawing>
          <wp:inline distT="0" distB="0" distL="0" distR="0" wp14:anchorId="274FFA7B" wp14:editId="1B14F722">
            <wp:extent cx="6029960" cy="347599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4"/>
                    <a:stretch>
                      <a:fillRect/>
                    </a:stretch>
                  </pic:blipFill>
                  <pic:spPr>
                    <a:xfrm>
                      <a:off x="0" y="0"/>
                      <a:ext cx="6029960" cy="3475990"/>
                    </a:xfrm>
                    <a:prstGeom prst="rect">
                      <a:avLst/>
                    </a:prstGeom>
                  </pic:spPr>
                </pic:pic>
              </a:graphicData>
            </a:graphic>
          </wp:inline>
        </w:drawing>
      </w:r>
    </w:p>
    <w:p w14:paraId="285A1ABB" w14:textId="75A8805F" w:rsidR="004F7B1F" w:rsidRDefault="004F7B1F" w:rsidP="004F7B1F">
      <w:pPr>
        <w:pStyle w:val="afff1"/>
        <w:jc w:val="center"/>
        <w:rPr>
          <w:szCs w:val="28"/>
        </w:rPr>
      </w:pPr>
      <w:bookmarkStart w:id="2842" w:name="_Toc10542471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599</w:t>
      </w:r>
      <w:r>
        <w:rPr>
          <w:noProof/>
        </w:rPr>
        <w:fldChar w:fldCharType="end"/>
      </w:r>
      <w:r>
        <w:t xml:space="preserve"> - Быстрый доступ к формулярам и справочникам</w:t>
      </w:r>
      <w:bookmarkEnd w:id="2842"/>
    </w:p>
    <w:p w14:paraId="23C051ED" w14:textId="77777777" w:rsidR="004F7B1F" w:rsidRPr="00F4695F" w:rsidRDefault="004F7B1F" w:rsidP="004F7B1F">
      <w:pPr>
        <w:rPr>
          <w:sz w:val="28"/>
          <w:szCs w:val="28"/>
        </w:rPr>
      </w:pPr>
      <w:r>
        <w:rPr>
          <w:sz w:val="28"/>
          <w:szCs w:val="28"/>
        </w:rPr>
        <w:t xml:space="preserve">В открывшемся окне списка документов </w:t>
      </w:r>
      <w:r>
        <w:rPr>
          <w:b/>
          <w:sz w:val="28"/>
          <w:szCs w:val="28"/>
        </w:rPr>
        <w:t>Задание на импорт</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Задание на импорт</w:t>
      </w:r>
      <w:r>
        <w:rPr>
          <w:sz w:val="28"/>
          <w:szCs w:val="28"/>
        </w:rPr>
        <w:t>.</w:t>
      </w:r>
    </w:p>
    <w:p w14:paraId="2413AA58" w14:textId="77777777" w:rsidR="004F7B1F" w:rsidRDefault="004F7B1F" w:rsidP="004F7B1F">
      <w:pPr>
        <w:rPr>
          <w:sz w:val="28"/>
          <w:szCs w:val="28"/>
        </w:rPr>
      </w:pPr>
      <w:r>
        <w:rPr>
          <w:sz w:val="28"/>
          <w:szCs w:val="28"/>
        </w:rPr>
        <w:t xml:space="preserve">В документе </w:t>
      </w:r>
      <w:r>
        <w:rPr>
          <w:b/>
          <w:sz w:val="28"/>
          <w:szCs w:val="28"/>
        </w:rPr>
        <w:t>Задание на импорт</w:t>
      </w:r>
      <w:r>
        <w:rPr>
          <w:sz w:val="28"/>
          <w:szCs w:val="28"/>
        </w:rPr>
        <w:t xml:space="preserve"> необходимо заполнить:</w:t>
      </w:r>
    </w:p>
    <w:p w14:paraId="217AC31E" w14:textId="77777777" w:rsidR="004F7B1F" w:rsidRPr="0028209B" w:rsidRDefault="004F7B1F" w:rsidP="007A741C">
      <w:pPr>
        <w:pStyle w:val="afffff4"/>
        <w:numPr>
          <w:ilvl w:val="0"/>
          <w:numId w:val="519"/>
        </w:numPr>
        <w:spacing w:line="240" w:lineRule="auto"/>
        <w:rPr>
          <w:rFonts w:ascii="Times New Roman" w:hAnsi="Times New Roman" w:cs="Times New Roman"/>
          <w:sz w:val="28"/>
          <w:szCs w:val="28"/>
        </w:rPr>
      </w:pPr>
      <w:r w:rsidRPr="00453262">
        <w:rPr>
          <w:rFonts w:ascii="Times New Roman" w:hAnsi="Times New Roman" w:cs="Times New Roman"/>
          <w:b/>
          <w:sz w:val="28"/>
          <w:szCs w:val="28"/>
        </w:rPr>
        <w:t>Вид обмена</w:t>
      </w:r>
      <w:r w:rsidRPr="0028209B">
        <w:rPr>
          <w:rFonts w:ascii="Times New Roman" w:hAnsi="Times New Roman" w:cs="Times New Roman"/>
          <w:sz w:val="28"/>
          <w:szCs w:val="28"/>
        </w:rPr>
        <w:t xml:space="preserve"> - </w:t>
      </w:r>
      <w:r w:rsidRPr="00453262">
        <w:rPr>
          <w:rFonts w:ascii="Times New Roman" w:hAnsi="Times New Roman" w:cs="Times New Roman"/>
          <w:sz w:val="28"/>
          <w:szCs w:val="28"/>
        </w:rPr>
        <w:t>Обмен с ОФК (УФК).</w:t>
      </w:r>
    </w:p>
    <w:p w14:paraId="7D9C24DF" w14:textId="77777777" w:rsidR="004F7B1F" w:rsidRPr="0028209B" w:rsidRDefault="004F7B1F" w:rsidP="007A741C">
      <w:pPr>
        <w:pStyle w:val="afffff4"/>
        <w:numPr>
          <w:ilvl w:val="0"/>
          <w:numId w:val="519"/>
        </w:numPr>
        <w:spacing w:line="240" w:lineRule="auto"/>
        <w:rPr>
          <w:rFonts w:ascii="Times New Roman" w:hAnsi="Times New Roman" w:cs="Times New Roman"/>
          <w:sz w:val="28"/>
          <w:szCs w:val="28"/>
        </w:rPr>
      </w:pPr>
      <w:r w:rsidRPr="00453262">
        <w:rPr>
          <w:rFonts w:ascii="Times New Roman" w:hAnsi="Times New Roman" w:cs="Times New Roman"/>
          <w:b/>
          <w:sz w:val="28"/>
          <w:szCs w:val="28"/>
        </w:rPr>
        <w:t>Настройка форматов</w:t>
      </w:r>
      <w:r w:rsidRPr="0028209B">
        <w:rPr>
          <w:rFonts w:ascii="Times New Roman" w:hAnsi="Times New Roman" w:cs="Times New Roman"/>
          <w:sz w:val="28"/>
          <w:szCs w:val="28"/>
        </w:rPr>
        <w:t xml:space="preserve"> </w:t>
      </w:r>
      <w:r w:rsidRPr="00453262">
        <w:rPr>
          <w:rFonts w:ascii="Times New Roman" w:hAnsi="Times New Roman" w:cs="Times New Roman"/>
          <w:sz w:val="28"/>
          <w:szCs w:val="28"/>
        </w:rPr>
        <w:t>- Обмен с ОФК (УФК).</w:t>
      </w:r>
    </w:p>
    <w:p w14:paraId="6A3F6A15" w14:textId="77777777" w:rsidR="004F7B1F" w:rsidRPr="0028209B" w:rsidRDefault="004F7B1F" w:rsidP="007A741C">
      <w:pPr>
        <w:pStyle w:val="afffff4"/>
        <w:numPr>
          <w:ilvl w:val="0"/>
          <w:numId w:val="519"/>
        </w:numPr>
        <w:spacing w:line="240" w:lineRule="auto"/>
        <w:rPr>
          <w:rFonts w:ascii="Times New Roman" w:hAnsi="Times New Roman" w:cs="Times New Roman"/>
          <w:b/>
          <w:sz w:val="28"/>
          <w:szCs w:val="28"/>
        </w:rPr>
      </w:pPr>
      <w:r w:rsidRPr="00453262">
        <w:rPr>
          <w:rFonts w:ascii="Times New Roman" w:hAnsi="Times New Roman" w:cs="Times New Roman"/>
          <w:b/>
          <w:sz w:val="28"/>
          <w:szCs w:val="28"/>
        </w:rPr>
        <w:t>Настройка обмена</w:t>
      </w:r>
      <w:r w:rsidRPr="0028209B">
        <w:rPr>
          <w:rFonts w:ascii="Times New Roman" w:hAnsi="Times New Roman" w:cs="Times New Roman"/>
          <w:sz w:val="28"/>
          <w:szCs w:val="28"/>
        </w:rPr>
        <w:t xml:space="preserve"> - </w:t>
      </w:r>
      <w:r w:rsidRPr="00453262">
        <w:rPr>
          <w:rFonts w:ascii="Times New Roman" w:hAnsi="Times New Roman" w:cs="Times New Roman"/>
          <w:sz w:val="28"/>
          <w:szCs w:val="28"/>
        </w:rPr>
        <w:t>Обмен с ОФК (каталог).</w:t>
      </w:r>
    </w:p>
    <w:p w14:paraId="1DD59733" w14:textId="77777777" w:rsidR="004F7B1F" w:rsidRPr="0028209B" w:rsidRDefault="004F7B1F" w:rsidP="007A741C">
      <w:pPr>
        <w:pStyle w:val="afffff4"/>
        <w:numPr>
          <w:ilvl w:val="0"/>
          <w:numId w:val="519"/>
        </w:numPr>
        <w:spacing w:line="240" w:lineRule="auto"/>
        <w:rPr>
          <w:rFonts w:ascii="Times New Roman" w:hAnsi="Times New Roman" w:cs="Times New Roman"/>
          <w:b/>
          <w:sz w:val="28"/>
          <w:szCs w:val="28"/>
        </w:rPr>
      </w:pPr>
      <w:r w:rsidRPr="00453262">
        <w:rPr>
          <w:rFonts w:ascii="Times New Roman" w:hAnsi="Times New Roman" w:cs="Times New Roman"/>
          <w:b/>
          <w:sz w:val="28"/>
          <w:szCs w:val="28"/>
        </w:rPr>
        <w:t>Кассовый орган</w:t>
      </w:r>
      <w:r w:rsidRPr="0028209B">
        <w:rPr>
          <w:rFonts w:ascii="Times New Roman" w:hAnsi="Times New Roman" w:cs="Times New Roman"/>
          <w:b/>
          <w:sz w:val="28"/>
          <w:szCs w:val="28"/>
        </w:rPr>
        <w:t xml:space="preserve"> </w:t>
      </w:r>
      <w:r w:rsidRPr="0028209B">
        <w:rPr>
          <w:rFonts w:ascii="Times New Roman" w:hAnsi="Times New Roman" w:cs="Times New Roman"/>
          <w:sz w:val="28"/>
          <w:szCs w:val="28"/>
        </w:rPr>
        <w:t>-</w:t>
      </w:r>
      <w:r w:rsidRPr="0028209B">
        <w:rPr>
          <w:rFonts w:ascii="Times New Roman" w:hAnsi="Times New Roman" w:cs="Times New Roman"/>
          <w:b/>
          <w:sz w:val="28"/>
          <w:szCs w:val="28"/>
        </w:rPr>
        <w:t xml:space="preserve"> </w:t>
      </w:r>
      <w:r w:rsidRPr="0028209B">
        <w:rPr>
          <w:rFonts w:ascii="Times New Roman" w:hAnsi="Times New Roman" w:cs="Times New Roman"/>
          <w:sz w:val="28"/>
          <w:szCs w:val="28"/>
        </w:rPr>
        <w:t>выбрать элемент справочника</w:t>
      </w:r>
      <w:r w:rsidRPr="0028209B">
        <w:rPr>
          <w:rFonts w:ascii="Times New Roman" w:hAnsi="Times New Roman" w:cs="Times New Roman"/>
          <w:b/>
          <w:sz w:val="28"/>
          <w:szCs w:val="28"/>
        </w:rPr>
        <w:t xml:space="preserve"> </w:t>
      </w:r>
      <w:r>
        <w:rPr>
          <w:rFonts w:ascii="Times New Roman" w:hAnsi="Times New Roman" w:cs="Times New Roman"/>
          <w:b/>
          <w:sz w:val="28"/>
          <w:szCs w:val="28"/>
        </w:rPr>
        <w:t>«</w:t>
      </w:r>
      <w:r w:rsidRPr="00453262">
        <w:rPr>
          <w:rFonts w:ascii="Times New Roman" w:hAnsi="Times New Roman" w:cs="Times New Roman"/>
          <w:sz w:val="28"/>
          <w:szCs w:val="28"/>
        </w:rPr>
        <w:t>Казначейства</w:t>
      </w:r>
      <w:r>
        <w:rPr>
          <w:rFonts w:ascii="Times New Roman" w:hAnsi="Times New Roman" w:cs="Times New Roman"/>
          <w:sz w:val="28"/>
          <w:szCs w:val="28"/>
        </w:rPr>
        <w:t>»</w:t>
      </w:r>
      <w:r w:rsidRPr="00453262">
        <w:rPr>
          <w:rFonts w:ascii="Times New Roman" w:hAnsi="Times New Roman" w:cs="Times New Roman"/>
          <w:sz w:val="28"/>
          <w:szCs w:val="28"/>
        </w:rPr>
        <w:t>.</w:t>
      </w:r>
    </w:p>
    <w:p w14:paraId="261644C3" w14:textId="77777777" w:rsidR="004F7B1F" w:rsidRDefault="004F7B1F" w:rsidP="004F7B1F">
      <w:pPr>
        <w:keepNext/>
        <w:jc w:val="left"/>
      </w:pPr>
      <w:r>
        <w:rPr>
          <w:noProof/>
          <w:snapToGrid/>
        </w:rPr>
        <w:drawing>
          <wp:inline distT="0" distB="0" distL="0" distR="0" wp14:anchorId="07D0AC45" wp14:editId="0E59996A">
            <wp:extent cx="6029960" cy="118491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stretch>
                      <a:fillRect/>
                    </a:stretch>
                  </pic:blipFill>
                  <pic:spPr>
                    <a:xfrm>
                      <a:off x="0" y="0"/>
                      <a:ext cx="6029960" cy="1184910"/>
                    </a:xfrm>
                    <a:prstGeom prst="rect">
                      <a:avLst/>
                    </a:prstGeom>
                  </pic:spPr>
                </pic:pic>
              </a:graphicData>
            </a:graphic>
          </wp:inline>
        </w:drawing>
      </w:r>
    </w:p>
    <w:p w14:paraId="3F58C063" w14:textId="0B36AB32" w:rsidR="004F7B1F" w:rsidRDefault="004F7B1F" w:rsidP="004F7B1F">
      <w:pPr>
        <w:pStyle w:val="afff1"/>
        <w:jc w:val="center"/>
        <w:rPr>
          <w:szCs w:val="28"/>
        </w:rPr>
      </w:pPr>
      <w:bookmarkStart w:id="2843" w:name="_Toc10542471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600</w:t>
      </w:r>
      <w:r>
        <w:rPr>
          <w:noProof/>
        </w:rPr>
        <w:fldChar w:fldCharType="end"/>
      </w:r>
      <w:r>
        <w:t xml:space="preserve"> - Задание на импорт</w:t>
      </w:r>
      <w:bookmarkEnd w:id="2843"/>
    </w:p>
    <w:p w14:paraId="4AD95DBF" w14:textId="77777777" w:rsidR="004F7B1F" w:rsidRDefault="004F7B1F" w:rsidP="004F7B1F">
      <w:pPr>
        <w:rPr>
          <w:b/>
          <w:sz w:val="28"/>
          <w:szCs w:val="28"/>
        </w:rPr>
      </w:pPr>
      <w:r>
        <w:rPr>
          <w:sz w:val="28"/>
          <w:szCs w:val="28"/>
        </w:rPr>
        <w:t xml:space="preserve">Указать каталог загрузки, нажав на кнопку </w:t>
      </w:r>
      <w:r w:rsidRPr="004505C1">
        <w:rPr>
          <w:b/>
          <w:sz w:val="28"/>
          <w:szCs w:val="28"/>
        </w:rPr>
        <w:t>Открыть</w:t>
      </w:r>
      <w:r>
        <w:rPr>
          <w:sz w:val="28"/>
          <w:szCs w:val="28"/>
        </w:rPr>
        <w:t xml:space="preserve"> в поле </w:t>
      </w:r>
      <w:r w:rsidRPr="008D14DA">
        <w:rPr>
          <w:b/>
          <w:sz w:val="28"/>
          <w:szCs w:val="28"/>
        </w:rPr>
        <w:t>Настройка обмена</w:t>
      </w:r>
      <w:r>
        <w:rPr>
          <w:sz w:val="28"/>
          <w:szCs w:val="28"/>
        </w:rPr>
        <w:t xml:space="preserve"> - </w:t>
      </w:r>
      <w:r w:rsidRPr="0028209B">
        <w:rPr>
          <w:b/>
          <w:sz w:val="28"/>
          <w:szCs w:val="28"/>
        </w:rPr>
        <w:t>Обмен с ОФК (каталог)</w:t>
      </w:r>
      <w:r>
        <w:rPr>
          <w:b/>
          <w:sz w:val="28"/>
          <w:szCs w:val="28"/>
        </w:rPr>
        <w:t xml:space="preserve">. </w:t>
      </w:r>
    </w:p>
    <w:p w14:paraId="0FEE42AE" w14:textId="77777777" w:rsidR="004F7B1F" w:rsidRDefault="004F7B1F" w:rsidP="004F7B1F">
      <w:pPr>
        <w:keepNext/>
        <w:ind w:firstLine="0"/>
        <w:jc w:val="left"/>
      </w:pPr>
      <w:r>
        <w:rPr>
          <w:noProof/>
          <w:snapToGrid/>
        </w:rPr>
        <w:drawing>
          <wp:inline distT="0" distB="0" distL="0" distR="0" wp14:anchorId="66DD30FD" wp14:editId="1E5F249E">
            <wp:extent cx="6029960" cy="3107690"/>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stretch>
                      <a:fillRect/>
                    </a:stretch>
                  </pic:blipFill>
                  <pic:spPr>
                    <a:xfrm>
                      <a:off x="0" y="0"/>
                      <a:ext cx="6029960" cy="3107690"/>
                    </a:xfrm>
                    <a:prstGeom prst="rect">
                      <a:avLst/>
                    </a:prstGeom>
                  </pic:spPr>
                </pic:pic>
              </a:graphicData>
            </a:graphic>
          </wp:inline>
        </w:drawing>
      </w:r>
    </w:p>
    <w:p w14:paraId="4280BBF7" w14:textId="39A455B7" w:rsidR="004F7B1F" w:rsidRDefault="004F7B1F" w:rsidP="004F7B1F">
      <w:pPr>
        <w:pStyle w:val="afff1"/>
        <w:jc w:val="center"/>
      </w:pPr>
      <w:bookmarkStart w:id="2844" w:name="_Toc10542471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601</w:t>
      </w:r>
      <w:r>
        <w:rPr>
          <w:noProof/>
        </w:rPr>
        <w:fldChar w:fldCharType="end"/>
      </w:r>
      <w:r>
        <w:t xml:space="preserve"> - Выбор каталога загрузки</w:t>
      </w:r>
      <w:bookmarkEnd w:id="2844"/>
    </w:p>
    <w:p w14:paraId="5FB7D9C1" w14:textId="77777777" w:rsidR="004F7B1F" w:rsidRPr="008D14DA" w:rsidRDefault="004F7B1F" w:rsidP="004F7B1F">
      <w:pPr>
        <w:rPr>
          <w:sz w:val="28"/>
          <w:szCs w:val="28"/>
        </w:rPr>
      </w:pPr>
      <w:r w:rsidRPr="008D14DA">
        <w:rPr>
          <w:sz w:val="28"/>
          <w:szCs w:val="28"/>
        </w:rPr>
        <w:t xml:space="preserve">Сохранить изменения нажав на кнопку </w:t>
      </w:r>
      <w:r w:rsidRPr="00453262">
        <w:rPr>
          <w:b/>
          <w:sz w:val="28"/>
          <w:szCs w:val="28"/>
        </w:rPr>
        <w:t>Записать и закрыть</w:t>
      </w:r>
      <w:r w:rsidRPr="008D14DA">
        <w:rPr>
          <w:sz w:val="28"/>
          <w:szCs w:val="28"/>
        </w:rPr>
        <w:t>.</w:t>
      </w:r>
    </w:p>
    <w:p w14:paraId="2B29B7F3" w14:textId="77777777" w:rsidR="004F7B1F" w:rsidRDefault="004F7B1F" w:rsidP="004F7B1F">
      <w:pPr>
        <w:rPr>
          <w:sz w:val="28"/>
          <w:szCs w:val="28"/>
        </w:rPr>
      </w:pPr>
      <w:r>
        <w:rPr>
          <w:sz w:val="28"/>
          <w:szCs w:val="28"/>
        </w:rPr>
        <w:t xml:space="preserve">Далее необходимо выбрать период загрузки выписки нажав на кнопку </w:t>
      </w:r>
      <w:r w:rsidRPr="005B0DBC">
        <w:rPr>
          <w:b/>
          <w:sz w:val="28"/>
          <w:szCs w:val="28"/>
        </w:rPr>
        <w:t>Задать период</w:t>
      </w:r>
      <w:r>
        <w:rPr>
          <w:b/>
          <w:sz w:val="28"/>
          <w:szCs w:val="28"/>
        </w:rPr>
        <w:t xml:space="preserve">. </w:t>
      </w:r>
      <w:r w:rsidRPr="001C0BDC">
        <w:rPr>
          <w:sz w:val="28"/>
          <w:szCs w:val="28"/>
        </w:rPr>
        <w:t>Заполнить период подбора файлов и нажать на кнопку</w:t>
      </w:r>
      <w:r>
        <w:rPr>
          <w:b/>
          <w:sz w:val="28"/>
          <w:szCs w:val="28"/>
        </w:rPr>
        <w:t xml:space="preserve"> Ок.</w:t>
      </w:r>
    </w:p>
    <w:p w14:paraId="7A82C243" w14:textId="77777777" w:rsidR="004F7B1F" w:rsidRDefault="004F7B1F" w:rsidP="004F7B1F">
      <w:pPr>
        <w:jc w:val="left"/>
        <w:rPr>
          <w:sz w:val="28"/>
          <w:szCs w:val="28"/>
        </w:rPr>
      </w:pPr>
    </w:p>
    <w:p w14:paraId="05636E24" w14:textId="77777777" w:rsidR="004F7B1F" w:rsidRDefault="004F7B1F" w:rsidP="004F7B1F">
      <w:pPr>
        <w:keepNext/>
        <w:ind w:firstLine="0"/>
        <w:jc w:val="left"/>
      </w:pPr>
      <w:r>
        <w:rPr>
          <w:noProof/>
          <w:snapToGrid/>
        </w:rPr>
        <w:drawing>
          <wp:inline distT="0" distB="0" distL="0" distR="0" wp14:anchorId="6A196B35" wp14:editId="430C8236">
            <wp:extent cx="6029960" cy="3506470"/>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stretch>
                      <a:fillRect/>
                    </a:stretch>
                  </pic:blipFill>
                  <pic:spPr>
                    <a:xfrm>
                      <a:off x="0" y="0"/>
                      <a:ext cx="6029960" cy="3506470"/>
                    </a:xfrm>
                    <a:prstGeom prst="rect">
                      <a:avLst/>
                    </a:prstGeom>
                  </pic:spPr>
                </pic:pic>
              </a:graphicData>
            </a:graphic>
          </wp:inline>
        </w:drawing>
      </w:r>
    </w:p>
    <w:p w14:paraId="528520D6" w14:textId="26819B1E" w:rsidR="004F7B1F" w:rsidRDefault="004F7B1F" w:rsidP="004F7B1F">
      <w:pPr>
        <w:pStyle w:val="afff1"/>
        <w:jc w:val="center"/>
        <w:rPr>
          <w:szCs w:val="28"/>
        </w:rPr>
      </w:pPr>
      <w:bookmarkStart w:id="2845" w:name="_Toc10542471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602</w:t>
      </w:r>
      <w:r>
        <w:rPr>
          <w:noProof/>
        </w:rPr>
        <w:fldChar w:fldCharType="end"/>
      </w:r>
      <w:r>
        <w:t xml:space="preserve"> - Задать период</w:t>
      </w:r>
      <w:bookmarkEnd w:id="2845"/>
    </w:p>
    <w:p w14:paraId="58498FB3" w14:textId="77777777" w:rsidR="004F7B1F" w:rsidRDefault="004F7B1F" w:rsidP="004F7B1F">
      <w:pPr>
        <w:jc w:val="left"/>
        <w:rPr>
          <w:sz w:val="28"/>
          <w:szCs w:val="28"/>
        </w:rPr>
      </w:pPr>
      <w:r>
        <w:rPr>
          <w:sz w:val="28"/>
          <w:szCs w:val="28"/>
        </w:rPr>
        <w:br w:type="page"/>
        <w:t xml:space="preserve">Нажать на кнопку </w:t>
      </w:r>
      <w:r w:rsidRPr="001C0BDC">
        <w:rPr>
          <w:b/>
          <w:sz w:val="28"/>
          <w:szCs w:val="28"/>
        </w:rPr>
        <w:t>Заполнить объектами за период</w:t>
      </w:r>
      <w:r>
        <w:rPr>
          <w:sz w:val="28"/>
          <w:szCs w:val="28"/>
        </w:rPr>
        <w:t>.</w:t>
      </w:r>
    </w:p>
    <w:p w14:paraId="191ABDB1" w14:textId="77777777" w:rsidR="004F7B1F" w:rsidRDefault="004F7B1F" w:rsidP="004F7B1F">
      <w:pPr>
        <w:keepNext/>
        <w:ind w:firstLine="0"/>
        <w:jc w:val="left"/>
      </w:pPr>
      <w:r>
        <w:rPr>
          <w:noProof/>
          <w:snapToGrid/>
        </w:rPr>
        <w:drawing>
          <wp:inline distT="0" distB="0" distL="0" distR="0" wp14:anchorId="71494EA5" wp14:editId="51EC3007">
            <wp:extent cx="6029960" cy="3094990"/>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8"/>
                    <a:stretch>
                      <a:fillRect/>
                    </a:stretch>
                  </pic:blipFill>
                  <pic:spPr>
                    <a:xfrm>
                      <a:off x="0" y="0"/>
                      <a:ext cx="6029960" cy="3094990"/>
                    </a:xfrm>
                    <a:prstGeom prst="rect">
                      <a:avLst/>
                    </a:prstGeom>
                  </pic:spPr>
                </pic:pic>
              </a:graphicData>
            </a:graphic>
          </wp:inline>
        </w:drawing>
      </w:r>
    </w:p>
    <w:p w14:paraId="31EBE5DA" w14:textId="102EA62F" w:rsidR="004F7B1F" w:rsidRDefault="004F7B1F" w:rsidP="004F7B1F">
      <w:pPr>
        <w:pStyle w:val="afff1"/>
        <w:jc w:val="center"/>
        <w:rPr>
          <w:szCs w:val="28"/>
        </w:rPr>
      </w:pPr>
      <w:bookmarkStart w:id="2846" w:name="_Toc10542471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603</w:t>
      </w:r>
      <w:r>
        <w:rPr>
          <w:noProof/>
        </w:rPr>
        <w:fldChar w:fldCharType="end"/>
      </w:r>
      <w:r>
        <w:t xml:space="preserve"> - Заполнение файлов импорта</w:t>
      </w:r>
      <w:bookmarkEnd w:id="2846"/>
    </w:p>
    <w:p w14:paraId="41DD98AA" w14:textId="77777777" w:rsidR="004F7B1F" w:rsidRDefault="004F7B1F" w:rsidP="004F7B1F">
      <w:pPr>
        <w:rPr>
          <w:sz w:val="28"/>
          <w:szCs w:val="28"/>
        </w:rPr>
      </w:pPr>
      <w:r>
        <w:rPr>
          <w:sz w:val="28"/>
          <w:szCs w:val="28"/>
        </w:rPr>
        <w:t xml:space="preserve">При установке курсора на </w:t>
      </w:r>
      <w:r w:rsidRPr="00585EA8">
        <w:rPr>
          <w:b/>
          <w:sz w:val="28"/>
          <w:szCs w:val="28"/>
        </w:rPr>
        <w:t xml:space="preserve">Типе объекта </w:t>
      </w:r>
      <w:r>
        <w:rPr>
          <w:b/>
          <w:sz w:val="28"/>
          <w:szCs w:val="28"/>
        </w:rPr>
        <w:t>-</w:t>
      </w:r>
      <w:r w:rsidRPr="00585EA8">
        <w:rPr>
          <w:b/>
          <w:sz w:val="28"/>
          <w:szCs w:val="28"/>
        </w:rPr>
        <w:t xml:space="preserve"> Выписка из лицевого счета</w:t>
      </w:r>
      <w:r>
        <w:rPr>
          <w:sz w:val="28"/>
          <w:szCs w:val="28"/>
        </w:rPr>
        <w:t xml:space="preserve"> и нажав на кнопку </w:t>
      </w:r>
      <w:r w:rsidRPr="00585EA8">
        <w:rPr>
          <w:b/>
          <w:sz w:val="28"/>
          <w:szCs w:val="28"/>
        </w:rPr>
        <w:t>Открыть документ</w:t>
      </w:r>
      <w:r>
        <w:rPr>
          <w:sz w:val="28"/>
          <w:szCs w:val="28"/>
        </w:rPr>
        <w:t xml:space="preserve">, можно вывести на просмотр печатный образ </w:t>
      </w:r>
      <w:r w:rsidRPr="00585EA8">
        <w:rPr>
          <w:b/>
          <w:sz w:val="28"/>
          <w:szCs w:val="28"/>
        </w:rPr>
        <w:t>Выписки из лицевого счета</w:t>
      </w:r>
      <w:r>
        <w:rPr>
          <w:sz w:val="28"/>
          <w:szCs w:val="28"/>
        </w:rPr>
        <w:t>.</w:t>
      </w:r>
    </w:p>
    <w:p w14:paraId="6D367BA2" w14:textId="77777777" w:rsidR="004F7B1F" w:rsidRDefault="004F7B1F" w:rsidP="004F7B1F">
      <w:pPr>
        <w:keepNext/>
        <w:ind w:firstLine="0"/>
        <w:jc w:val="left"/>
      </w:pPr>
      <w:r>
        <w:rPr>
          <w:noProof/>
          <w:snapToGrid/>
        </w:rPr>
        <w:drawing>
          <wp:inline distT="0" distB="0" distL="0" distR="0" wp14:anchorId="50655CC8" wp14:editId="6CFB5149">
            <wp:extent cx="6029960" cy="2696210"/>
            <wp:effectExtent l="0" t="0" r="889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6029960" cy="2696210"/>
                    </a:xfrm>
                    <a:prstGeom prst="rect">
                      <a:avLst/>
                    </a:prstGeom>
                  </pic:spPr>
                </pic:pic>
              </a:graphicData>
            </a:graphic>
          </wp:inline>
        </w:drawing>
      </w:r>
    </w:p>
    <w:p w14:paraId="5E31F9CC" w14:textId="2ACCA9AC" w:rsidR="004F7B1F" w:rsidRDefault="004F7B1F" w:rsidP="004F7B1F">
      <w:pPr>
        <w:pStyle w:val="afff1"/>
        <w:jc w:val="center"/>
        <w:rPr>
          <w:szCs w:val="28"/>
        </w:rPr>
      </w:pPr>
      <w:bookmarkStart w:id="2847" w:name="_Toc10542472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604</w:t>
      </w:r>
      <w:r>
        <w:rPr>
          <w:noProof/>
        </w:rPr>
        <w:fldChar w:fldCharType="end"/>
      </w:r>
      <w:r>
        <w:t xml:space="preserve"> - Печать выписки</w:t>
      </w:r>
      <w:bookmarkEnd w:id="2847"/>
    </w:p>
    <w:p w14:paraId="3E49025E" w14:textId="77777777" w:rsidR="004F7B1F" w:rsidRDefault="004F7B1F" w:rsidP="004F7B1F">
      <w:pPr>
        <w:rPr>
          <w:sz w:val="28"/>
          <w:szCs w:val="28"/>
        </w:rPr>
      </w:pPr>
      <w:r>
        <w:rPr>
          <w:sz w:val="28"/>
          <w:szCs w:val="28"/>
        </w:rPr>
        <w:t xml:space="preserve">Для загрузки выписки необходимо установить значение </w:t>
      </w:r>
      <w:r w:rsidRPr="00453262">
        <w:rPr>
          <w:b/>
          <w:sz w:val="28"/>
          <w:szCs w:val="28"/>
        </w:rPr>
        <w:t>Загружать в фоновом режиме</w:t>
      </w:r>
      <w:r>
        <w:rPr>
          <w:sz w:val="28"/>
          <w:szCs w:val="28"/>
        </w:rPr>
        <w:t xml:space="preserve"> = Истина. Нажать на кнопку </w:t>
      </w:r>
      <w:r w:rsidRPr="00B528B6">
        <w:rPr>
          <w:b/>
          <w:sz w:val="28"/>
          <w:szCs w:val="28"/>
        </w:rPr>
        <w:t>Загрузить файлы</w:t>
      </w:r>
      <w:r>
        <w:rPr>
          <w:sz w:val="28"/>
          <w:szCs w:val="28"/>
        </w:rPr>
        <w:t>.</w:t>
      </w:r>
    </w:p>
    <w:p w14:paraId="11ECA246" w14:textId="77777777" w:rsidR="004F7B1F" w:rsidRDefault="004F7B1F" w:rsidP="004F7B1F">
      <w:pPr>
        <w:keepNext/>
        <w:ind w:firstLine="0"/>
        <w:jc w:val="left"/>
      </w:pPr>
      <w:r>
        <w:rPr>
          <w:noProof/>
          <w:snapToGrid/>
        </w:rPr>
        <w:drawing>
          <wp:inline distT="0" distB="0" distL="0" distR="0" wp14:anchorId="6BA39398" wp14:editId="006A4812">
            <wp:extent cx="6029960" cy="3104515"/>
            <wp:effectExtent l="0" t="0" r="889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0"/>
                    <a:stretch>
                      <a:fillRect/>
                    </a:stretch>
                  </pic:blipFill>
                  <pic:spPr>
                    <a:xfrm>
                      <a:off x="0" y="0"/>
                      <a:ext cx="6029960" cy="3104515"/>
                    </a:xfrm>
                    <a:prstGeom prst="rect">
                      <a:avLst/>
                    </a:prstGeom>
                  </pic:spPr>
                </pic:pic>
              </a:graphicData>
            </a:graphic>
          </wp:inline>
        </w:drawing>
      </w:r>
    </w:p>
    <w:p w14:paraId="3E1A0DE7" w14:textId="7D4D6620" w:rsidR="004F7B1F" w:rsidRDefault="004F7B1F" w:rsidP="004F7B1F">
      <w:pPr>
        <w:pStyle w:val="afff1"/>
        <w:jc w:val="center"/>
      </w:pPr>
      <w:bookmarkStart w:id="2848" w:name="_Toc10542472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605</w:t>
      </w:r>
      <w:r>
        <w:rPr>
          <w:noProof/>
        </w:rPr>
        <w:fldChar w:fldCharType="end"/>
      </w:r>
      <w:r>
        <w:t xml:space="preserve"> - Загрузка файлов выписки</w:t>
      </w:r>
      <w:bookmarkEnd w:id="2848"/>
    </w:p>
    <w:p w14:paraId="089432C9" w14:textId="77777777" w:rsidR="004F7B1F" w:rsidRDefault="004F7B1F" w:rsidP="004F7B1F">
      <w:pPr>
        <w:rPr>
          <w:sz w:val="28"/>
          <w:szCs w:val="28"/>
        </w:rPr>
      </w:pPr>
      <w:r w:rsidRPr="00B528B6">
        <w:rPr>
          <w:sz w:val="28"/>
          <w:szCs w:val="28"/>
        </w:rPr>
        <w:t xml:space="preserve">После успешной загрузки документ </w:t>
      </w:r>
      <w:r w:rsidRPr="00B528B6">
        <w:rPr>
          <w:b/>
          <w:sz w:val="28"/>
          <w:szCs w:val="28"/>
        </w:rPr>
        <w:t>Выписка из лицевого счета</w:t>
      </w:r>
      <w:r w:rsidRPr="00B528B6">
        <w:rPr>
          <w:sz w:val="28"/>
          <w:szCs w:val="28"/>
        </w:rPr>
        <w:t xml:space="preserve"> отобразится на вкладке </w:t>
      </w:r>
      <w:r w:rsidRPr="00B528B6">
        <w:rPr>
          <w:b/>
          <w:sz w:val="28"/>
          <w:szCs w:val="28"/>
        </w:rPr>
        <w:t>Объекты импорта</w:t>
      </w:r>
      <w:r w:rsidRPr="00B528B6">
        <w:rPr>
          <w:sz w:val="28"/>
          <w:szCs w:val="28"/>
        </w:rPr>
        <w:t>.</w:t>
      </w:r>
    </w:p>
    <w:p w14:paraId="386CF0A8" w14:textId="77777777" w:rsidR="004F7B1F" w:rsidRDefault="004F7B1F" w:rsidP="004F7B1F">
      <w:pPr>
        <w:rPr>
          <w:sz w:val="28"/>
          <w:szCs w:val="28"/>
        </w:rPr>
      </w:pPr>
      <w:r>
        <w:rPr>
          <w:sz w:val="28"/>
          <w:szCs w:val="28"/>
        </w:rPr>
        <w:t xml:space="preserve">Зарегистрировать документ </w:t>
      </w:r>
      <w:r w:rsidRPr="0037675A">
        <w:rPr>
          <w:b/>
          <w:sz w:val="28"/>
          <w:szCs w:val="28"/>
        </w:rPr>
        <w:t>Задание на импорт</w:t>
      </w:r>
      <w:r>
        <w:rPr>
          <w:sz w:val="28"/>
          <w:szCs w:val="28"/>
        </w:rPr>
        <w:t xml:space="preserve"> нажав на кнопку </w:t>
      </w:r>
      <w:r w:rsidRPr="0037675A">
        <w:rPr>
          <w:b/>
          <w:sz w:val="28"/>
          <w:szCs w:val="28"/>
        </w:rPr>
        <w:t>Зарегистрировать</w:t>
      </w:r>
      <w:r>
        <w:rPr>
          <w:sz w:val="28"/>
          <w:szCs w:val="28"/>
        </w:rPr>
        <w:t>.</w:t>
      </w:r>
    </w:p>
    <w:p w14:paraId="46593A3E" w14:textId="35260859" w:rsidR="004F7B1F" w:rsidRDefault="004F7B1F" w:rsidP="004F7B1F">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C82918">
        <w:t>4.5.4.22</w:t>
      </w:r>
      <w:r>
        <w:fldChar w:fldCharType="end"/>
      </w:r>
      <w:r>
        <w:t>.</w:t>
      </w:r>
    </w:p>
    <w:p w14:paraId="681C34DD" w14:textId="77777777" w:rsidR="004F7B1F" w:rsidRPr="004074C1" w:rsidRDefault="004F7B1F" w:rsidP="004F7B1F">
      <w:pPr>
        <w:pStyle w:val="40"/>
      </w:pPr>
      <w:r>
        <w:t>Установка связи между ПП и КП</w:t>
      </w:r>
    </w:p>
    <w:p w14:paraId="1D24E20C" w14:textId="77777777" w:rsidR="004F7B1F" w:rsidRDefault="004F7B1F" w:rsidP="004F7B1F">
      <w:pPr>
        <w:pStyle w:val="a7"/>
        <w:ind w:firstLine="709"/>
      </w:pPr>
      <w:r>
        <w:t xml:space="preserve">Для установки связи документа </w:t>
      </w:r>
      <w:r w:rsidRPr="00453262">
        <w:rPr>
          <w:b/>
        </w:rPr>
        <w:t>Кассовое поступление</w:t>
      </w:r>
      <w:r>
        <w:t xml:space="preserve"> и </w:t>
      </w:r>
      <w:r w:rsidRPr="00453262">
        <w:rPr>
          <w:b/>
        </w:rPr>
        <w:t>Платежное поручение</w:t>
      </w:r>
      <w:r>
        <w:t xml:space="preserve">, необходимо в документе </w:t>
      </w:r>
      <w:r w:rsidRPr="00B206B9">
        <w:rPr>
          <w:b/>
        </w:rPr>
        <w:t>Кассовое поступление</w:t>
      </w:r>
      <w:r>
        <w:t xml:space="preserve"> заполнить поле </w:t>
      </w:r>
      <w:r w:rsidRPr="00B206B9">
        <w:rPr>
          <w:b/>
        </w:rPr>
        <w:t>Платежное поручение</w:t>
      </w:r>
      <w:r>
        <w:t>.</w:t>
      </w:r>
    </w:p>
    <w:p w14:paraId="2B009F15" w14:textId="77777777" w:rsidR="004F7B1F" w:rsidRDefault="004F7B1F" w:rsidP="004F7B1F">
      <w:pPr>
        <w:pStyle w:val="a7"/>
        <w:keepNext/>
      </w:pPr>
      <w:r>
        <w:rPr>
          <w:noProof/>
          <w:snapToGrid/>
        </w:rPr>
        <w:drawing>
          <wp:inline distT="0" distB="0" distL="0" distR="0" wp14:anchorId="374BBD0F" wp14:editId="085B9968">
            <wp:extent cx="6029960" cy="3446780"/>
            <wp:effectExtent l="0" t="0" r="8890" b="127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1"/>
                    <a:stretch>
                      <a:fillRect/>
                    </a:stretch>
                  </pic:blipFill>
                  <pic:spPr>
                    <a:xfrm>
                      <a:off x="0" y="0"/>
                      <a:ext cx="6029960" cy="3446780"/>
                    </a:xfrm>
                    <a:prstGeom prst="rect">
                      <a:avLst/>
                    </a:prstGeom>
                  </pic:spPr>
                </pic:pic>
              </a:graphicData>
            </a:graphic>
          </wp:inline>
        </w:drawing>
      </w:r>
    </w:p>
    <w:p w14:paraId="51E3AF5C" w14:textId="2A170B7C" w:rsidR="004F7B1F" w:rsidRDefault="004F7B1F" w:rsidP="004F7B1F">
      <w:pPr>
        <w:pStyle w:val="afff1"/>
        <w:jc w:val="center"/>
      </w:pPr>
      <w:bookmarkStart w:id="2849" w:name="_Toc10542472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606</w:t>
      </w:r>
      <w:r>
        <w:rPr>
          <w:noProof/>
        </w:rPr>
        <w:fldChar w:fldCharType="end"/>
      </w:r>
      <w:r>
        <w:t xml:space="preserve"> - Выбор платежного поручения</w:t>
      </w:r>
      <w:bookmarkEnd w:id="2849"/>
    </w:p>
    <w:p w14:paraId="26CB483F" w14:textId="77777777" w:rsidR="004F7B1F" w:rsidRDefault="004F7B1F" w:rsidP="004F7B1F">
      <w:pPr>
        <w:pStyle w:val="a7"/>
        <w:ind w:firstLine="709"/>
      </w:pPr>
      <w:r w:rsidRPr="00B206B9">
        <w:t xml:space="preserve"> При нажатии на кнопку </w:t>
      </w:r>
      <w:r w:rsidRPr="00453262">
        <w:rPr>
          <w:b/>
        </w:rPr>
        <w:t>Записать</w:t>
      </w:r>
      <w:r w:rsidRPr="00B206B9">
        <w:t xml:space="preserve"> </w:t>
      </w:r>
      <w:r>
        <w:t xml:space="preserve">будет аннулирован документ </w:t>
      </w:r>
      <w:r w:rsidRPr="00453262">
        <w:rPr>
          <w:b/>
        </w:rPr>
        <w:t>Заявление получателя компенсации</w:t>
      </w:r>
      <w:r>
        <w:t>.</w:t>
      </w:r>
    </w:p>
    <w:p w14:paraId="5F9F5AF9" w14:textId="77777777" w:rsidR="004F7B1F" w:rsidRDefault="004F7B1F" w:rsidP="004F7B1F">
      <w:pPr>
        <w:pStyle w:val="a7"/>
        <w:keepNext/>
      </w:pPr>
      <w:r>
        <w:rPr>
          <w:noProof/>
          <w:snapToGrid/>
        </w:rPr>
        <w:drawing>
          <wp:inline distT="0" distB="0" distL="0" distR="0" wp14:anchorId="0372F7C5" wp14:editId="3D18ED78">
            <wp:extent cx="6029960" cy="3462655"/>
            <wp:effectExtent l="0" t="0" r="8890" b="4445"/>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2"/>
                    <a:stretch>
                      <a:fillRect/>
                    </a:stretch>
                  </pic:blipFill>
                  <pic:spPr>
                    <a:xfrm>
                      <a:off x="0" y="0"/>
                      <a:ext cx="6029960" cy="3462655"/>
                    </a:xfrm>
                    <a:prstGeom prst="rect">
                      <a:avLst/>
                    </a:prstGeom>
                  </pic:spPr>
                </pic:pic>
              </a:graphicData>
            </a:graphic>
          </wp:inline>
        </w:drawing>
      </w:r>
    </w:p>
    <w:p w14:paraId="7F71E43C" w14:textId="3169EDA0" w:rsidR="004F7B1F" w:rsidRDefault="004F7B1F" w:rsidP="004F7B1F">
      <w:pPr>
        <w:pStyle w:val="afff1"/>
        <w:jc w:val="center"/>
      </w:pPr>
      <w:bookmarkStart w:id="2850" w:name="_Toc10542472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607</w:t>
      </w:r>
      <w:r>
        <w:rPr>
          <w:noProof/>
        </w:rPr>
        <w:fldChar w:fldCharType="end"/>
      </w:r>
      <w:r>
        <w:t xml:space="preserve"> - Аннулирование заявлений</w:t>
      </w:r>
      <w:bookmarkEnd w:id="2850"/>
    </w:p>
    <w:p w14:paraId="4F4DD392" w14:textId="3F53D092" w:rsidR="004F7B1F" w:rsidRDefault="004F7B1F" w:rsidP="004F7B1F">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C82918">
        <w:t>4.5.4.16</w:t>
      </w:r>
      <w:r>
        <w:fldChar w:fldCharType="end"/>
      </w:r>
      <w:r>
        <w:t>.</w:t>
      </w:r>
    </w:p>
    <w:p w14:paraId="77BA78F4" w14:textId="77777777" w:rsidR="004F7B1F" w:rsidRPr="004074C1" w:rsidRDefault="004F7B1F" w:rsidP="004F7B1F">
      <w:pPr>
        <w:pStyle w:val="40"/>
      </w:pPr>
      <w:r>
        <w:t>Заполнение типовых операций</w:t>
      </w:r>
    </w:p>
    <w:p w14:paraId="47BF1E94" w14:textId="77777777" w:rsidR="004F7B1F" w:rsidRPr="00642EE8" w:rsidRDefault="004F7B1F" w:rsidP="004F7B1F">
      <w:pPr>
        <w:pStyle w:val="a7"/>
        <w:ind w:firstLine="709"/>
      </w:pPr>
      <w:r>
        <w:t xml:space="preserve">В документах </w:t>
      </w:r>
      <w:r w:rsidRPr="00B206B9">
        <w:rPr>
          <w:b/>
        </w:rPr>
        <w:t>Кассовое поступление</w:t>
      </w:r>
      <w:r>
        <w:rPr>
          <w:b/>
        </w:rPr>
        <w:t xml:space="preserve"> </w:t>
      </w:r>
      <w:r w:rsidRPr="00642EE8">
        <w:t>реализовано использование следующих типовых операций</w:t>
      </w:r>
      <w:r>
        <w:t xml:space="preserve"> в рамках учета операций по компенсационным выплатам</w:t>
      </w:r>
      <w:r w:rsidRPr="00642EE8">
        <w:t>:</w:t>
      </w:r>
    </w:p>
    <w:p w14:paraId="0A04EA03" w14:textId="77777777" w:rsidR="004F7B1F" w:rsidRDefault="004F7B1F" w:rsidP="007A741C">
      <w:pPr>
        <w:pStyle w:val="a7"/>
        <w:numPr>
          <w:ilvl w:val="0"/>
          <w:numId w:val="521"/>
        </w:numPr>
      </w:pPr>
      <w:r w:rsidRPr="00F31F60">
        <w:rPr>
          <w:b/>
        </w:rPr>
        <w:t>Возврат денежных средств на компенсационные выплаты</w:t>
      </w:r>
      <w:r>
        <w:t xml:space="preserve"> - данная типовая операция используется для формирования бухгалтерских записей по возврату денежных средств на компенсационные выплаты (в текущем году).</w:t>
      </w:r>
    </w:p>
    <w:p w14:paraId="79922B2F" w14:textId="77777777" w:rsidR="004F7B1F" w:rsidRDefault="004F7B1F" w:rsidP="007A741C">
      <w:pPr>
        <w:pStyle w:val="a7"/>
        <w:numPr>
          <w:ilvl w:val="0"/>
          <w:numId w:val="521"/>
        </w:numPr>
      </w:pPr>
      <w:r w:rsidRPr="00F31F60">
        <w:rPr>
          <w:b/>
        </w:rPr>
        <w:t>Возврат денежных средств на компенсационные выплаты (возвраты прошлых лет)</w:t>
      </w:r>
      <w:r>
        <w:t xml:space="preserve"> - данная типовая операция используется для формирования бухгалтерских записей по возврату денежных средств на компенсационные выплаты прошлых лет.</w:t>
      </w:r>
    </w:p>
    <w:p w14:paraId="778FAFD1" w14:textId="77777777" w:rsidR="004F7B1F" w:rsidRDefault="004F7B1F" w:rsidP="007A741C">
      <w:pPr>
        <w:pStyle w:val="a7"/>
        <w:numPr>
          <w:ilvl w:val="0"/>
          <w:numId w:val="521"/>
        </w:numPr>
      </w:pPr>
      <w:r w:rsidRPr="00F31F60">
        <w:rPr>
          <w:b/>
        </w:rPr>
        <w:t>Возврат в доход бюджета денежных средств прошлых лет по компенсационным выплатам</w:t>
      </w:r>
      <w:r>
        <w:t xml:space="preserve"> - данная типовая операция используется для формирования бухгалтерских записей по зачислению денежных средств в доход бюджета (при загрузке выписки по 04 лицевому счету).</w:t>
      </w:r>
    </w:p>
    <w:p w14:paraId="5E58EDF8" w14:textId="77777777" w:rsidR="004F7B1F" w:rsidRDefault="004F7B1F" w:rsidP="004F7B1F">
      <w:pPr>
        <w:pStyle w:val="3"/>
      </w:pPr>
      <w:bookmarkStart w:id="2851" w:name="_Toc62474730"/>
      <w:bookmarkStart w:id="2852" w:name="_Toc97138896"/>
      <w:bookmarkStart w:id="2853" w:name="_Toc101440120"/>
      <w:bookmarkStart w:id="2854" w:name="_Toc105425211"/>
      <w:bookmarkStart w:id="2855" w:name="_Toc105426314"/>
      <w:bookmarkStart w:id="2856" w:name="_Toc107229461"/>
      <w:r w:rsidRPr="00DE1DE4">
        <w:t xml:space="preserve">Формирование </w:t>
      </w:r>
      <w:r>
        <w:t>отчетов</w:t>
      </w:r>
      <w:bookmarkEnd w:id="2851"/>
      <w:bookmarkEnd w:id="2852"/>
      <w:bookmarkEnd w:id="2853"/>
      <w:bookmarkEnd w:id="2854"/>
      <w:bookmarkEnd w:id="2855"/>
      <w:bookmarkEnd w:id="2856"/>
    </w:p>
    <w:p w14:paraId="14AE257A" w14:textId="77777777" w:rsidR="004F7B1F" w:rsidRPr="004074C1" w:rsidRDefault="004F7B1F" w:rsidP="004F7B1F">
      <w:pPr>
        <w:pStyle w:val="40"/>
      </w:pPr>
      <w:r>
        <w:t>Отчет «</w:t>
      </w:r>
      <w:r w:rsidRPr="004074C1">
        <w:t>Информация о фактически перечисленных в кредитные организации (филиалы) средствах для зачисления на счета владельцев вкладов (взносов)</w:t>
      </w:r>
      <w:r>
        <w:t>»</w:t>
      </w:r>
    </w:p>
    <w:p w14:paraId="77E07FC0" w14:textId="77777777" w:rsidR="004F7B1F" w:rsidRDefault="004F7B1F" w:rsidP="004F7B1F">
      <w:pPr>
        <w:pStyle w:val="a7"/>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Pr>
          <w:b/>
        </w:rPr>
        <w:t>Быстром доступе к формулярам и справочникам</w:t>
      </w:r>
      <w:r w:rsidRPr="00E94611">
        <w:t xml:space="preserve"> в разделе </w:t>
      </w:r>
      <w:r>
        <w:rPr>
          <w:b/>
        </w:rPr>
        <w:t xml:space="preserve">Компенсационные выплаты </w:t>
      </w:r>
      <w:r w:rsidRPr="00E94611">
        <w:t xml:space="preserve">выбрать пункт </w:t>
      </w:r>
      <w:r>
        <w:rPr>
          <w:b/>
        </w:rPr>
        <w:t>Отчеты</w:t>
      </w:r>
      <w:r w:rsidRPr="00E94611">
        <w:t xml:space="preserve"> - </w:t>
      </w:r>
      <w:r w:rsidRPr="004074C1">
        <w:rPr>
          <w:b/>
        </w:rPr>
        <w:t>Информация о перечисленных средствах для зачисления на счета владельцев вкладов</w:t>
      </w:r>
      <w:r>
        <w:rPr>
          <w:b/>
        </w:rPr>
        <w:t>.</w:t>
      </w:r>
    </w:p>
    <w:p w14:paraId="7A91DF0F" w14:textId="77777777" w:rsidR="004F7B1F" w:rsidRPr="00530AB7" w:rsidRDefault="004F7B1F" w:rsidP="004F7B1F">
      <w:pPr>
        <w:pStyle w:val="a7"/>
        <w:ind w:firstLine="709"/>
      </w:pPr>
      <w:r w:rsidRPr="00530AB7">
        <w:t>Формирование отчетов выполняет пользователь с синтетическим профилем «Специалист ОРКВ».</w:t>
      </w:r>
    </w:p>
    <w:p w14:paraId="49273B75" w14:textId="77777777" w:rsidR="004F7B1F" w:rsidRDefault="004F7B1F" w:rsidP="004F7B1F">
      <w:pPr>
        <w:pStyle w:val="a7"/>
        <w:jc w:val="center"/>
      </w:pPr>
      <w:r>
        <w:rPr>
          <w:noProof/>
          <w:snapToGrid/>
        </w:rPr>
        <w:drawing>
          <wp:inline distT="0" distB="0" distL="0" distR="0" wp14:anchorId="1A3B3589" wp14:editId="005AECE7">
            <wp:extent cx="6029325" cy="1861185"/>
            <wp:effectExtent l="0" t="0" r="9525" b="5715"/>
            <wp:docPr id="860"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3"/>
                    <a:stretch>
                      <a:fillRect/>
                    </a:stretch>
                  </pic:blipFill>
                  <pic:spPr>
                    <a:xfrm>
                      <a:off x="0" y="0"/>
                      <a:ext cx="6029325" cy="1861185"/>
                    </a:xfrm>
                    <a:prstGeom prst="rect">
                      <a:avLst/>
                    </a:prstGeom>
                  </pic:spPr>
                </pic:pic>
              </a:graphicData>
            </a:graphic>
          </wp:inline>
        </w:drawing>
      </w:r>
    </w:p>
    <w:p w14:paraId="0120DED6" w14:textId="2FA2BD39" w:rsidR="004F7B1F" w:rsidRDefault="004F7B1F" w:rsidP="004F7B1F">
      <w:pPr>
        <w:pStyle w:val="afff1"/>
        <w:keepNext/>
        <w:jc w:val="center"/>
      </w:pPr>
      <w:bookmarkStart w:id="2857" w:name="_Toc40182081"/>
      <w:bookmarkStart w:id="2858" w:name="_Toc10542472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608</w:t>
      </w:r>
      <w:r>
        <w:rPr>
          <w:noProof/>
        </w:rPr>
        <w:fldChar w:fldCharType="end"/>
      </w:r>
      <w:r>
        <w:t xml:space="preserve"> - </w:t>
      </w:r>
      <w:r w:rsidRPr="00A24C60">
        <w:t>Информация о перечисленных средствах для зачисления на счета владельцев вкладов</w:t>
      </w:r>
      <w:r>
        <w:t xml:space="preserve"> (интерфейс)</w:t>
      </w:r>
      <w:bookmarkEnd w:id="2857"/>
      <w:bookmarkEnd w:id="2858"/>
    </w:p>
    <w:p w14:paraId="6511575C" w14:textId="77777777" w:rsidR="004F7B1F" w:rsidRDefault="004F7B1F" w:rsidP="004F7B1F">
      <w:pPr>
        <w:pStyle w:val="a7"/>
        <w:ind w:firstLine="709"/>
      </w:pPr>
      <w:r>
        <w:t>На форме отчета необходимо заполнить:</w:t>
      </w:r>
    </w:p>
    <w:p w14:paraId="65515749" w14:textId="77777777" w:rsidR="004F7B1F" w:rsidRDefault="004F7B1F" w:rsidP="007A741C">
      <w:pPr>
        <w:pStyle w:val="a7"/>
        <w:numPr>
          <w:ilvl w:val="0"/>
          <w:numId w:val="520"/>
        </w:numPr>
      </w:pPr>
      <w:r w:rsidRPr="00110095">
        <w:rPr>
          <w:b/>
        </w:rPr>
        <w:t>Период формирования отчета</w:t>
      </w:r>
      <w:r>
        <w:t xml:space="preserve"> - выбрать период.</w:t>
      </w:r>
    </w:p>
    <w:p w14:paraId="7C8E8247" w14:textId="77777777" w:rsidR="004F7B1F" w:rsidRDefault="004F7B1F" w:rsidP="007A741C">
      <w:pPr>
        <w:pStyle w:val="a7"/>
        <w:numPr>
          <w:ilvl w:val="0"/>
          <w:numId w:val="520"/>
        </w:numPr>
      </w:pPr>
      <w:r w:rsidRPr="00110095">
        <w:rPr>
          <w:b/>
        </w:rPr>
        <w:t>Руководитель</w:t>
      </w:r>
      <w:r>
        <w:t xml:space="preserve"> - выбрать элемент из справочника Сотрудники.</w:t>
      </w:r>
    </w:p>
    <w:p w14:paraId="0228DA2E" w14:textId="77777777" w:rsidR="004F7B1F" w:rsidRDefault="004F7B1F" w:rsidP="007A741C">
      <w:pPr>
        <w:pStyle w:val="a7"/>
        <w:numPr>
          <w:ilvl w:val="0"/>
          <w:numId w:val="520"/>
        </w:numPr>
      </w:pPr>
      <w:r w:rsidRPr="00110095">
        <w:rPr>
          <w:b/>
        </w:rPr>
        <w:t>Главный бухгалтер</w:t>
      </w:r>
      <w:r>
        <w:t xml:space="preserve"> - выбрать элемент из справочника Сотрудники.</w:t>
      </w:r>
    </w:p>
    <w:p w14:paraId="7446B7E7" w14:textId="77777777" w:rsidR="004F7B1F" w:rsidRDefault="004F7B1F" w:rsidP="007A741C">
      <w:pPr>
        <w:pStyle w:val="a7"/>
        <w:numPr>
          <w:ilvl w:val="0"/>
          <w:numId w:val="520"/>
        </w:numPr>
      </w:pPr>
      <w:r w:rsidRPr="00110095">
        <w:rPr>
          <w:b/>
        </w:rPr>
        <w:t>Исполнитель</w:t>
      </w:r>
      <w:r>
        <w:t xml:space="preserve"> - выбрать элемент из справочника Сотрудники.</w:t>
      </w:r>
    </w:p>
    <w:p w14:paraId="580A04AB" w14:textId="77777777" w:rsidR="004F7B1F" w:rsidRPr="005E1A87" w:rsidRDefault="004F7B1F" w:rsidP="004F7B1F">
      <w:pPr>
        <w:pStyle w:val="a7"/>
        <w:ind w:firstLine="709"/>
      </w:pPr>
      <w:r>
        <w:t xml:space="preserve">Нажать на кнопку </w:t>
      </w:r>
      <w:r w:rsidRPr="009518EF">
        <w:rPr>
          <w:b/>
        </w:rPr>
        <w:t>Сформировать</w:t>
      </w:r>
      <w:r>
        <w:t>.</w:t>
      </w:r>
    </w:p>
    <w:p w14:paraId="1361E652" w14:textId="77777777" w:rsidR="004F7B1F" w:rsidRDefault="004F7B1F" w:rsidP="004F7B1F">
      <w:pPr>
        <w:pStyle w:val="a7"/>
        <w:ind w:firstLine="709"/>
        <w:rPr>
          <w:color w:val="auto"/>
        </w:rPr>
      </w:pPr>
      <w:r>
        <w:t>После формирования</w:t>
      </w:r>
      <w:r w:rsidRPr="009A3DA3">
        <w:t xml:space="preserve"> </w:t>
      </w:r>
      <w:r>
        <w:t>отчета</w:t>
      </w:r>
      <w:r w:rsidRPr="009A3DA3">
        <w:t xml:space="preserve"> </w:t>
      </w:r>
      <w:r w:rsidRPr="009518EF">
        <w:rPr>
          <w:b/>
        </w:rPr>
        <w:t>Информация о перечисленных средствах для зачисления на счета владельцев вкладов</w:t>
      </w:r>
      <w:r>
        <w:t xml:space="preserve"> его можно подписать ЭП и сохранить в архив</w:t>
      </w:r>
      <w:r>
        <w:rPr>
          <w:color w:val="auto"/>
        </w:rPr>
        <w:t>.</w:t>
      </w:r>
    </w:p>
    <w:p w14:paraId="2DCD953B" w14:textId="77777777" w:rsidR="004F7B1F" w:rsidRDefault="004F7B1F" w:rsidP="004F7B1F">
      <w:pPr>
        <w:ind w:firstLine="0"/>
        <w:jc w:val="left"/>
        <w:rPr>
          <w:color w:val="auto"/>
          <w:sz w:val="28"/>
        </w:rPr>
      </w:pPr>
      <w:r>
        <w:rPr>
          <w:color w:val="auto"/>
        </w:rPr>
        <w:br w:type="page"/>
      </w:r>
    </w:p>
    <w:p w14:paraId="42E2D02D" w14:textId="77777777" w:rsidR="004F7B1F" w:rsidRDefault="004F7B1F" w:rsidP="004F7B1F">
      <w:pPr>
        <w:pStyle w:val="a7"/>
        <w:rPr>
          <w:color w:val="auto"/>
          <w:lang w:val="en-US"/>
        </w:rPr>
      </w:pPr>
      <w:r>
        <w:rPr>
          <w:noProof/>
          <w:snapToGrid/>
        </w:rPr>
        <w:drawing>
          <wp:inline distT="0" distB="0" distL="0" distR="0" wp14:anchorId="4145AF01" wp14:editId="3B3EFCAF">
            <wp:extent cx="6029960" cy="3455670"/>
            <wp:effectExtent l="0" t="0" r="889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4"/>
                    <a:stretch>
                      <a:fillRect/>
                    </a:stretch>
                  </pic:blipFill>
                  <pic:spPr>
                    <a:xfrm>
                      <a:off x="0" y="0"/>
                      <a:ext cx="6029960" cy="3455670"/>
                    </a:xfrm>
                    <a:prstGeom prst="rect">
                      <a:avLst/>
                    </a:prstGeom>
                  </pic:spPr>
                </pic:pic>
              </a:graphicData>
            </a:graphic>
          </wp:inline>
        </w:drawing>
      </w:r>
    </w:p>
    <w:p w14:paraId="12591CBA" w14:textId="274F32B6" w:rsidR="004F7B1F" w:rsidRDefault="004F7B1F" w:rsidP="004F7B1F">
      <w:pPr>
        <w:pStyle w:val="afff1"/>
        <w:keepNext/>
        <w:jc w:val="center"/>
      </w:pPr>
      <w:bookmarkStart w:id="2859" w:name="_Toc40182082"/>
      <w:bookmarkStart w:id="2860" w:name="_Toc1054247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609</w:t>
      </w:r>
      <w:r>
        <w:rPr>
          <w:noProof/>
        </w:rPr>
        <w:fldChar w:fldCharType="end"/>
      </w:r>
      <w:r w:rsidRPr="009518EF">
        <w:t xml:space="preserve"> - Информация о перечисленных средствах для зачисления на счета владельцев вкладов</w:t>
      </w:r>
      <w:bookmarkEnd w:id="2859"/>
      <w:bookmarkEnd w:id="2860"/>
    </w:p>
    <w:p w14:paraId="7FAFBEE5" w14:textId="77777777" w:rsidR="004F7B1F" w:rsidRPr="004074C1" w:rsidRDefault="004F7B1F" w:rsidP="004F7B1F">
      <w:pPr>
        <w:pStyle w:val="40"/>
      </w:pPr>
      <w:r>
        <w:t>Отчет «</w:t>
      </w:r>
      <w:r w:rsidRPr="009518EF">
        <w:t>Оперативная информация о бюджетных ассигнованиях и перечисленных средствах</w:t>
      </w:r>
      <w:r>
        <w:t>»</w:t>
      </w:r>
    </w:p>
    <w:p w14:paraId="143B414B" w14:textId="77777777" w:rsidR="004F7B1F" w:rsidRDefault="004F7B1F" w:rsidP="004F7B1F">
      <w:pPr>
        <w:pStyle w:val="a7"/>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Pr>
          <w:b/>
        </w:rPr>
        <w:t>Быстром доступе к формулярам и справочникам</w:t>
      </w:r>
      <w:r w:rsidRPr="00E94611">
        <w:t xml:space="preserve"> в разделе </w:t>
      </w:r>
      <w:r>
        <w:rPr>
          <w:b/>
        </w:rPr>
        <w:t xml:space="preserve">Компенсационные выплаты </w:t>
      </w:r>
      <w:r w:rsidRPr="00E94611">
        <w:t xml:space="preserve">выбрать пункт </w:t>
      </w:r>
      <w:r>
        <w:rPr>
          <w:b/>
        </w:rPr>
        <w:t>Отчеты</w:t>
      </w:r>
      <w:r w:rsidRPr="00E94611">
        <w:t xml:space="preserve"> - </w:t>
      </w:r>
      <w:r w:rsidRPr="009518EF">
        <w:rPr>
          <w:b/>
        </w:rPr>
        <w:t>Оперативная информация о бюджетных ассигнованиях и перечисленных средствах</w:t>
      </w:r>
      <w:r>
        <w:rPr>
          <w:b/>
        </w:rPr>
        <w:t>.</w:t>
      </w:r>
    </w:p>
    <w:p w14:paraId="40449584" w14:textId="77777777" w:rsidR="004F7B1F" w:rsidRDefault="004F7B1F" w:rsidP="004F7B1F">
      <w:pPr>
        <w:pStyle w:val="a7"/>
        <w:jc w:val="center"/>
      </w:pPr>
      <w:r>
        <w:rPr>
          <w:noProof/>
          <w:snapToGrid/>
        </w:rPr>
        <w:drawing>
          <wp:inline distT="0" distB="0" distL="0" distR="0" wp14:anchorId="1E75120D" wp14:editId="7A70AA33">
            <wp:extent cx="6029325" cy="1912620"/>
            <wp:effectExtent l="0" t="0" r="9525" b="0"/>
            <wp:docPr id="86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6029325" cy="1912620"/>
                    </a:xfrm>
                    <a:prstGeom prst="rect">
                      <a:avLst/>
                    </a:prstGeom>
                  </pic:spPr>
                </pic:pic>
              </a:graphicData>
            </a:graphic>
          </wp:inline>
        </w:drawing>
      </w:r>
    </w:p>
    <w:p w14:paraId="2228B66E" w14:textId="2D3A85E2" w:rsidR="004F7B1F" w:rsidRDefault="004F7B1F" w:rsidP="004F7B1F">
      <w:pPr>
        <w:pStyle w:val="afff1"/>
        <w:keepNext/>
        <w:jc w:val="center"/>
      </w:pPr>
      <w:bookmarkStart w:id="2861" w:name="_Toc40182083"/>
      <w:bookmarkStart w:id="2862" w:name="_Toc10542472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610</w:t>
      </w:r>
      <w:r>
        <w:rPr>
          <w:noProof/>
        </w:rPr>
        <w:fldChar w:fldCharType="end"/>
      </w:r>
      <w:r>
        <w:t xml:space="preserve"> - </w:t>
      </w:r>
      <w:r w:rsidRPr="009518EF">
        <w:t>Оперативная информация о бюджетных ассигнованиях и перечисленных средствах</w:t>
      </w:r>
      <w:r>
        <w:t xml:space="preserve"> (интерфейс)</w:t>
      </w:r>
      <w:bookmarkEnd w:id="2861"/>
      <w:bookmarkEnd w:id="2862"/>
    </w:p>
    <w:p w14:paraId="0EEB6CC3" w14:textId="77777777" w:rsidR="004F7B1F" w:rsidRPr="009A3DA3" w:rsidRDefault="004F7B1F" w:rsidP="004F7B1F">
      <w:pPr>
        <w:pStyle w:val="a7"/>
        <w:jc w:val="center"/>
      </w:pPr>
    </w:p>
    <w:p w14:paraId="78B81D4C" w14:textId="77777777" w:rsidR="004F7B1F" w:rsidRDefault="004F7B1F" w:rsidP="004F7B1F">
      <w:pPr>
        <w:pStyle w:val="a7"/>
        <w:ind w:firstLine="709"/>
      </w:pPr>
      <w:r>
        <w:t>На форме отчета заполнить:</w:t>
      </w:r>
    </w:p>
    <w:p w14:paraId="4A48F01C" w14:textId="77777777" w:rsidR="004F7B1F" w:rsidRDefault="004F7B1F" w:rsidP="007A741C">
      <w:pPr>
        <w:pStyle w:val="a7"/>
        <w:numPr>
          <w:ilvl w:val="0"/>
          <w:numId w:val="520"/>
        </w:numPr>
      </w:pPr>
      <w:r>
        <w:rPr>
          <w:b/>
        </w:rPr>
        <w:t>Дата отчета</w:t>
      </w:r>
      <w:r>
        <w:t xml:space="preserve"> - заполнить дату.</w:t>
      </w:r>
    </w:p>
    <w:p w14:paraId="6B30339E" w14:textId="77777777" w:rsidR="004F7B1F" w:rsidRDefault="004F7B1F" w:rsidP="007A741C">
      <w:pPr>
        <w:pStyle w:val="a7"/>
        <w:numPr>
          <w:ilvl w:val="0"/>
          <w:numId w:val="520"/>
        </w:numPr>
      </w:pPr>
      <w:r w:rsidRPr="00110095">
        <w:rPr>
          <w:b/>
        </w:rPr>
        <w:t>Руководитель</w:t>
      </w:r>
      <w:r>
        <w:t xml:space="preserve"> - выбрать элемент из справочника Сотрудники.</w:t>
      </w:r>
    </w:p>
    <w:p w14:paraId="33391F3F" w14:textId="77777777" w:rsidR="004F7B1F" w:rsidRDefault="004F7B1F" w:rsidP="007A741C">
      <w:pPr>
        <w:pStyle w:val="a7"/>
        <w:numPr>
          <w:ilvl w:val="0"/>
          <w:numId w:val="520"/>
        </w:numPr>
      </w:pPr>
      <w:r w:rsidRPr="00110095">
        <w:rPr>
          <w:b/>
        </w:rPr>
        <w:t>Главный бухгалтер</w:t>
      </w:r>
      <w:r>
        <w:t xml:space="preserve"> - выбрать элемент из справочника Сотрудники.</w:t>
      </w:r>
    </w:p>
    <w:p w14:paraId="31708EA0" w14:textId="77777777" w:rsidR="004F7B1F" w:rsidRDefault="004F7B1F" w:rsidP="007A741C">
      <w:pPr>
        <w:pStyle w:val="a7"/>
        <w:numPr>
          <w:ilvl w:val="0"/>
          <w:numId w:val="520"/>
        </w:numPr>
      </w:pPr>
      <w:r w:rsidRPr="00110095">
        <w:rPr>
          <w:b/>
        </w:rPr>
        <w:t>Исполнитель</w:t>
      </w:r>
      <w:r>
        <w:t xml:space="preserve"> - выбрать элемент из справочника Сотрудники.</w:t>
      </w:r>
    </w:p>
    <w:p w14:paraId="461C68B1" w14:textId="77777777" w:rsidR="004F7B1F" w:rsidRPr="00510D17" w:rsidRDefault="004F7B1F" w:rsidP="004F7B1F">
      <w:pPr>
        <w:pStyle w:val="a7"/>
        <w:ind w:firstLine="709"/>
      </w:pPr>
      <w:r>
        <w:t xml:space="preserve">Нажать на кнопку </w:t>
      </w:r>
      <w:r w:rsidRPr="009518EF">
        <w:rPr>
          <w:b/>
        </w:rPr>
        <w:t>Сформировать</w:t>
      </w:r>
      <w:r>
        <w:t>.</w:t>
      </w:r>
    </w:p>
    <w:p w14:paraId="4AE91C9A" w14:textId="77777777" w:rsidR="004F7B1F" w:rsidRDefault="004F7B1F" w:rsidP="004F7B1F">
      <w:pPr>
        <w:pStyle w:val="a7"/>
        <w:ind w:firstLine="709"/>
        <w:rPr>
          <w:color w:val="auto"/>
        </w:rPr>
      </w:pPr>
      <w:r>
        <w:t>После формирования</w:t>
      </w:r>
      <w:r w:rsidRPr="009A3DA3">
        <w:t xml:space="preserve"> </w:t>
      </w:r>
      <w:r>
        <w:t>отчета</w:t>
      </w:r>
      <w:r w:rsidRPr="009A3DA3">
        <w:t xml:space="preserve"> </w:t>
      </w:r>
      <w:r w:rsidRPr="009518EF">
        <w:rPr>
          <w:b/>
        </w:rPr>
        <w:t>Оперативная информация о бюджетных ассигнованиях и перечисленных средствах</w:t>
      </w:r>
      <w:r>
        <w:t xml:space="preserve"> его можно подписать ЭП и сохранить в архив</w:t>
      </w:r>
      <w:r>
        <w:rPr>
          <w:color w:val="auto"/>
        </w:rPr>
        <w:t>.</w:t>
      </w:r>
    </w:p>
    <w:p w14:paraId="6BFB12AA" w14:textId="77777777" w:rsidR="004F7B1F" w:rsidRDefault="004F7B1F" w:rsidP="004F7B1F">
      <w:pPr>
        <w:ind w:firstLine="0"/>
        <w:jc w:val="center"/>
        <w:rPr>
          <w:lang w:eastAsia="en-US"/>
        </w:rPr>
      </w:pPr>
      <w:r>
        <w:rPr>
          <w:noProof/>
          <w:snapToGrid/>
        </w:rPr>
        <w:drawing>
          <wp:inline distT="0" distB="0" distL="0" distR="0" wp14:anchorId="625CA4E7" wp14:editId="4F3E72F1">
            <wp:extent cx="6029960" cy="3502660"/>
            <wp:effectExtent l="0" t="0" r="889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6"/>
                    <a:stretch>
                      <a:fillRect/>
                    </a:stretch>
                  </pic:blipFill>
                  <pic:spPr>
                    <a:xfrm>
                      <a:off x="0" y="0"/>
                      <a:ext cx="6029960" cy="3502660"/>
                    </a:xfrm>
                    <a:prstGeom prst="rect">
                      <a:avLst/>
                    </a:prstGeom>
                  </pic:spPr>
                </pic:pic>
              </a:graphicData>
            </a:graphic>
          </wp:inline>
        </w:drawing>
      </w:r>
    </w:p>
    <w:p w14:paraId="1A07F1FB" w14:textId="00BEB2BA" w:rsidR="004F7B1F" w:rsidRDefault="004F7B1F" w:rsidP="004F7B1F">
      <w:pPr>
        <w:pStyle w:val="afff1"/>
        <w:keepNext/>
        <w:jc w:val="center"/>
      </w:pPr>
      <w:bookmarkStart w:id="2863" w:name="_Toc40182084"/>
      <w:bookmarkStart w:id="2864" w:name="_Toc10542472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611</w:t>
      </w:r>
      <w:r>
        <w:rPr>
          <w:noProof/>
        </w:rPr>
        <w:fldChar w:fldCharType="end"/>
      </w:r>
      <w:r w:rsidRPr="009518EF">
        <w:t xml:space="preserve"> - Оперативная информация о бюджетных ассигнованиях и перечисленных средствах</w:t>
      </w:r>
      <w:bookmarkEnd w:id="2863"/>
      <w:bookmarkEnd w:id="2864"/>
    </w:p>
    <w:p w14:paraId="3DDAE527" w14:textId="77777777" w:rsidR="004F7B1F" w:rsidRDefault="004F7B1F" w:rsidP="004F7B1F">
      <w:pPr>
        <w:pStyle w:val="3"/>
      </w:pPr>
      <w:bookmarkStart w:id="2865" w:name="_Toc62474731"/>
      <w:bookmarkStart w:id="2866" w:name="_Toc97138897"/>
      <w:bookmarkStart w:id="2867" w:name="_Toc101440121"/>
      <w:bookmarkStart w:id="2868" w:name="_Toc105425212"/>
      <w:bookmarkStart w:id="2869" w:name="_Toc105426315"/>
      <w:bookmarkStart w:id="2870" w:name="_Toc107229462"/>
      <w:r w:rsidRPr="009518EF">
        <w:t>Формирование бухгалтерских проводок</w:t>
      </w:r>
      <w:bookmarkEnd w:id="2865"/>
      <w:bookmarkEnd w:id="2866"/>
      <w:bookmarkEnd w:id="2867"/>
      <w:bookmarkEnd w:id="2868"/>
      <w:bookmarkEnd w:id="2869"/>
      <w:bookmarkEnd w:id="2870"/>
      <w:r w:rsidRPr="009518EF">
        <w:t xml:space="preserve"> </w:t>
      </w:r>
    </w:p>
    <w:p w14:paraId="1195E123" w14:textId="77777777" w:rsidR="004F7B1F" w:rsidRDefault="004F7B1F" w:rsidP="004F7B1F">
      <w:pPr>
        <w:pStyle w:val="a7"/>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w:t>
      </w:r>
      <w:r>
        <w:rPr>
          <w:b/>
          <w:bCs/>
        </w:rPr>
        <w:t xml:space="preserve">алтерская операция ф. 0504833 </w:t>
      </w:r>
      <w:r w:rsidRPr="00E85EB4">
        <w:t xml:space="preserve">по </w:t>
      </w:r>
      <w:r>
        <w:t>формированию бухгалтерских проводок</w:t>
      </w:r>
      <w:r w:rsidRPr="00D31BE4">
        <w:t xml:space="preserve"> </w:t>
      </w:r>
      <w:r>
        <w:t xml:space="preserve">используется обработка </w:t>
      </w:r>
      <w:r w:rsidRPr="009518EF">
        <w:rPr>
          <w:b/>
        </w:rPr>
        <w:t>Формирование проводок в части учета компенсационных выплат</w:t>
      </w:r>
      <w:r>
        <w:t xml:space="preserve">. </w:t>
      </w:r>
    </w:p>
    <w:p w14:paraId="3DEAB8A2" w14:textId="77777777" w:rsidR="004F7B1F" w:rsidRDefault="004F7B1F" w:rsidP="004F7B1F">
      <w:pPr>
        <w:pStyle w:val="a7"/>
        <w:ind w:firstLine="709"/>
      </w:pPr>
      <w:r>
        <w:t xml:space="preserve">Работу с обработкой </w:t>
      </w:r>
      <w:r w:rsidRPr="00530AB7">
        <w:rPr>
          <w:b/>
        </w:rPr>
        <w:t>Формирование проводок в части учета компенсационных выплат</w:t>
      </w:r>
      <w:r>
        <w:t xml:space="preserve"> выполняет пользователь с синтетическим профилем «Бухгалтер».</w:t>
      </w:r>
    </w:p>
    <w:p w14:paraId="70B9EC2D" w14:textId="77777777" w:rsidR="004F7B1F" w:rsidRPr="009518EF" w:rsidRDefault="004F7B1F" w:rsidP="004F7B1F">
      <w:pPr>
        <w:pStyle w:val="40"/>
      </w:pPr>
      <w:r w:rsidRPr="009518EF">
        <w:t>Формирование проводок в части учета компенсационных выплат</w:t>
      </w:r>
    </w:p>
    <w:p w14:paraId="27A66592" w14:textId="77777777" w:rsidR="004F7B1F" w:rsidRDefault="004F7B1F" w:rsidP="004F7B1F">
      <w:pPr>
        <w:spacing w:before="120" w:after="120"/>
        <w:rPr>
          <w:b/>
          <w:sz w:val="28"/>
          <w:szCs w:val="28"/>
        </w:rPr>
      </w:pPr>
      <w:r>
        <w:rPr>
          <w:sz w:val="28"/>
          <w:szCs w:val="28"/>
        </w:rPr>
        <w:t xml:space="preserve">Для автоматизированного формирования и заполнения реквизитов документа </w:t>
      </w:r>
      <w:r w:rsidRPr="009518EF">
        <w:rPr>
          <w:b/>
          <w:bCs/>
          <w:sz w:val="28"/>
        </w:rPr>
        <w:t>Бухгалтерская операция ф. 0504833</w:t>
      </w:r>
      <w:r>
        <w:rPr>
          <w:b/>
          <w:sz w:val="28"/>
          <w:szCs w:val="28"/>
        </w:rPr>
        <w:t xml:space="preserve"> </w:t>
      </w:r>
      <w:r>
        <w:rPr>
          <w:sz w:val="28"/>
          <w:szCs w:val="28"/>
        </w:rPr>
        <w:t>пользователю необходимо выбрать раздел</w:t>
      </w:r>
      <w:r>
        <w:rPr>
          <w:b/>
          <w:sz w:val="28"/>
          <w:szCs w:val="28"/>
        </w:rPr>
        <w:t xml:space="preserve"> Компенсационные выплаты, </w:t>
      </w:r>
      <w:r>
        <w:rPr>
          <w:sz w:val="28"/>
          <w:szCs w:val="28"/>
        </w:rPr>
        <w:t xml:space="preserve">перейти на вкладку </w:t>
      </w:r>
      <w:r>
        <w:rPr>
          <w:b/>
          <w:sz w:val="28"/>
          <w:szCs w:val="28"/>
        </w:rPr>
        <w:t xml:space="preserve">Прочее, </w:t>
      </w:r>
      <w:r>
        <w:rPr>
          <w:sz w:val="28"/>
          <w:szCs w:val="28"/>
        </w:rPr>
        <w:t xml:space="preserve">выбрать </w:t>
      </w:r>
      <w:r w:rsidRPr="009518EF">
        <w:rPr>
          <w:b/>
          <w:bCs/>
          <w:sz w:val="28"/>
          <w:szCs w:val="28"/>
        </w:rPr>
        <w:t>Формирование проводок в части учета компенсационных выплат</w:t>
      </w:r>
      <w:r>
        <w:rPr>
          <w:b/>
          <w:sz w:val="28"/>
          <w:szCs w:val="28"/>
        </w:rPr>
        <w:t>.</w:t>
      </w:r>
    </w:p>
    <w:p w14:paraId="3593692E" w14:textId="77777777" w:rsidR="004F7B1F" w:rsidRDefault="004F7B1F" w:rsidP="004F7B1F">
      <w:pPr>
        <w:spacing w:before="120" w:after="120"/>
        <w:ind w:firstLine="0"/>
        <w:rPr>
          <w:b/>
          <w:sz w:val="28"/>
          <w:szCs w:val="28"/>
        </w:rPr>
      </w:pPr>
      <w:r>
        <w:rPr>
          <w:noProof/>
          <w:snapToGrid/>
        </w:rPr>
        <w:drawing>
          <wp:inline distT="0" distB="0" distL="0" distR="0" wp14:anchorId="082426A1" wp14:editId="29CC70AD">
            <wp:extent cx="6029325" cy="1836420"/>
            <wp:effectExtent l="0" t="0" r="9525" b="0"/>
            <wp:docPr id="87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7"/>
                    <a:stretch>
                      <a:fillRect/>
                    </a:stretch>
                  </pic:blipFill>
                  <pic:spPr>
                    <a:xfrm>
                      <a:off x="0" y="0"/>
                      <a:ext cx="6029325" cy="1836420"/>
                    </a:xfrm>
                    <a:prstGeom prst="rect">
                      <a:avLst/>
                    </a:prstGeom>
                  </pic:spPr>
                </pic:pic>
              </a:graphicData>
            </a:graphic>
          </wp:inline>
        </w:drawing>
      </w:r>
    </w:p>
    <w:p w14:paraId="7336ED10" w14:textId="7FF992AD" w:rsidR="004F7B1F" w:rsidRDefault="004F7B1F" w:rsidP="004F7B1F">
      <w:pPr>
        <w:pStyle w:val="afff1"/>
        <w:keepNext/>
        <w:jc w:val="center"/>
      </w:pPr>
      <w:bookmarkStart w:id="2871" w:name="_Toc40182085"/>
      <w:bookmarkStart w:id="2872" w:name="_Toc10542472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612</w:t>
      </w:r>
      <w:r>
        <w:rPr>
          <w:noProof/>
        </w:rPr>
        <w:fldChar w:fldCharType="end"/>
      </w:r>
      <w:r>
        <w:t xml:space="preserve"> - Формирование проводок</w:t>
      </w:r>
      <w:bookmarkEnd w:id="2871"/>
      <w:bookmarkEnd w:id="2872"/>
    </w:p>
    <w:p w14:paraId="1D317979" w14:textId="77777777" w:rsidR="004F7B1F" w:rsidRDefault="004F7B1F" w:rsidP="004F7B1F">
      <w:pPr>
        <w:spacing w:before="120" w:after="120"/>
        <w:rPr>
          <w:b/>
          <w:sz w:val="28"/>
          <w:szCs w:val="28"/>
        </w:rPr>
      </w:pPr>
      <w:r>
        <w:rPr>
          <w:sz w:val="28"/>
          <w:szCs w:val="28"/>
        </w:rPr>
        <w:t xml:space="preserve">На форме обработки заполнить реквизиты документа </w:t>
      </w:r>
      <w:r>
        <w:rPr>
          <w:b/>
          <w:bCs/>
          <w:sz w:val="28"/>
        </w:rPr>
        <w:t>Бухгалтерская операция ф. 0504833</w:t>
      </w:r>
      <w:r>
        <w:rPr>
          <w:b/>
          <w:sz w:val="28"/>
          <w:szCs w:val="28"/>
        </w:rPr>
        <w:t>:</w:t>
      </w:r>
    </w:p>
    <w:p w14:paraId="0E0DD7C6"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530AB7">
        <w:rPr>
          <w:rFonts w:ascii="Times New Roman" w:hAnsi="Times New Roman" w:cs="Times New Roman"/>
          <w:b/>
          <w:sz w:val="28"/>
          <w:szCs w:val="28"/>
        </w:rPr>
        <w:t>Организация</w:t>
      </w:r>
      <w:r>
        <w:rPr>
          <w:rFonts w:ascii="Times New Roman" w:hAnsi="Times New Roman" w:cs="Times New Roman"/>
          <w:sz w:val="28"/>
          <w:szCs w:val="28"/>
        </w:rPr>
        <w:t xml:space="preserve"> - заполняется автоматически.</w:t>
      </w:r>
    </w:p>
    <w:p w14:paraId="441B7EFA"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530AB7">
        <w:rPr>
          <w:rFonts w:ascii="Times New Roman" w:hAnsi="Times New Roman" w:cs="Times New Roman"/>
          <w:b/>
          <w:sz w:val="28"/>
          <w:szCs w:val="28"/>
        </w:rPr>
        <w:t>Договор</w:t>
      </w:r>
      <w:r>
        <w:rPr>
          <w:rFonts w:ascii="Times New Roman" w:hAnsi="Times New Roman" w:cs="Times New Roman"/>
          <w:sz w:val="28"/>
          <w:szCs w:val="28"/>
        </w:rPr>
        <w:t xml:space="preserve"> - выбрать элемент справочника «Договоры».</w:t>
      </w:r>
    </w:p>
    <w:p w14:paraId="6DE31190"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530AB7">
        <w:rPr>
          <w:rFonts w:ascii="Times New Roman" w:hAnsi="Times New Roman" w:cs="Times New Roman"/>
          <w:b/>
          <w:sz w:val="28"/>
          <w:szCs w:val="28"/>
        </w:rPr>
        <w:t>Вид расчетов по займам</w:t>
      </w:r>
      <w:r>
        <w:rPr>
          <w:rFonts w:ascii="Times New Roman" w:hAnsi="Times New Roman" w:cs="Times New Roman"/>
          <w:sz w:val="28"/>
          <w:szCs w:val="28"/>
        </w:rPr>
        <w:t xml:space="preserve"> - выбрать элемент справочника «Виды расчетов по займам»</w:t>
      </w:r>
    </w:p>
    <w:p w14:paraId="3B25ABDC" w14:textId="77777777" w:rsidR="004F7B1F" w:rsidRDefault="004F7B1F" w:rsidP="00116FA3">
      <w:pPr>
        <w:pStyle w:val="afffff4"/>
        <w:numPr>
          <w:ilvl w:val="0"/>
          <w:numId w:val="461"/>
        </w:numPr>
        <w:spacing w:before="120" w:after="120" w:line="240" w:lineRule="auto"/>
        <w:jc w:val="both"/>
        <w:rPr>
          <w:rFonts w:ascii="Times New Roman" w:hAnsi="Times New Roman" w:cs="Times New Roman"/>
          <w:sz w:val="28"/>
          <w:szCs w:val="28"/>
        </w:rPr>
      </w:pPr>
      <w:r w:rsidRPr="00530AB7">
        <w:rPr>
          <w:rFonts w:ascii="Times New Roman" w:hAnsi="Times New Roman" w:cs="Times New Roman"/>
          <w:b/>
          <w:sz w:val="28"/>
          <w:szCs w:val="28"/>
        </w:rPr>
        <w:t>Раздел лицевого счета</w:t>
      </w:r>
      <w:r>
        <w:rPr>
          <w:rFonts w:ascii="Times New Roman" w:hAnsi="Times New Roman" w:cs="Times New Roman"/>
          <w:sz w:val="28"/>
          <w:szCs w:val="28"/>
        </w:rPr>
        <w:t xml:space="preserve"> - выбрать элемент справочника «Разделы лицевых счетов».</w:t>
      </w:r>
    </w:p>
    <w:p w14:paraId="2F3EFC27" w14:textId="77777777" w:rsidR="004F7B1F" w:rsidRDefault="004F7B1F" w:rsidP="00116FA3">
      <w:pPr>
        <w:pStyle w:val="afffff4"/>
        <w:numPr>
          <w:ilvl w:val="0"/>
          <w:numId w:val="461"/>
        </w:numPr>
        <w:spacing w:before="120" w:after="120" w:line="240" w:lineRule="auto"/>
        <w:jc w:val="both"/>
        <w:rPr>
          <w:b/>
          <w:sz w:val="28"/>
          <w:szCs w:val="28"/>
        </w:rPr>
      </w:pPr>
      <w:r w:rsidRPr="00530AB7">
        <w:rPr>
          <w:rFonts w:ascii="Times New Roman" w:hAnsi="Times New Roman" w:cs="Times New Roman"/>
          <w:b/>
          <w:sz w:val="28"/>
          <w:szCs w:val="28"/>
        </w:rPr>
        <w:t>КПС</w:t>
      </w:r>
      <w:r>
        <w:rPr>
          <w:rFonts w:ascii="Times New Roman" w:hAnsi="Times New Roman" w:cs="Times New Roman"/>
          <w:sz w:val="28"/>
          <w:szCs w:val="28"/>
        </w:rPr>
        <w:t xml:space="preserve"> -</w:t>
      </w:r>
      <w:r>
        <w:rPr>
          <w:b/>
          <w:sz w:val="28"/>
          <w:szCs w:val="28"/>
        </w:rPr>
        <w:t xml:space="preserve"> </w:t>
      </w:r>
      <w:r>
        <w:rPr>
          <w:rFonts w:ascii="Times New Roman" w:hAnsi="Times New Roman" w:cs="Times New Roman"/>
          <w:sz w:val="28"/>
          <w:szCs w:val="28"/>
        </w:rPr>
        <w:t>выбрать элемент справочника «Классификационные признаки счетов (КПС)».</w:t>
      </w:r>
    </w:p>
    <w:p w14:paraId="1E5C26DB" w14:textId="77777777" w:rsidR="004F7B1F" w:rsidRDefault="004F7B1F" w:rsidP="004F7B1F">
      <w:pPr>
        <w:ind w:firstLine="0"/>
        <w:jc w:val="left"/>
        <w:rPr>
          <w:rFonts w:asciiTheme="minorHAnsi" w:eastAsiaTheme="minorHAnsi" w:hAnsiTheme="minorHAnsi" w:cstheme="minorBidi"/>
          <w:b/>
          <w:snapToGrid/>
          <w:color w:val="auto"/>
          <w:sz w:val="28"/>
          <w:szCs w:val="28"/>
          <w:lang w:eastAsia="en-US"/>
        </w:rPr>
      </w:pPr>
      <w:r>
        <w:rPr>
          <w:b/>
          <w:sz w:val="28"/>
          <w:szCs w:val="28"/>
        </w:rPr>
        <w:br w:type="page"/>
      </w:r>
    </w:p>
    <w:p w14:paraId="504B6C5C" w14:textId="77777777" w:rsidR="004F7B1F" w:rsidRDefault="004F7B1F" w:rsidP="004F7B1F">
      <w:pPr>
        <w:spacing w:before="120" w:after="120"/>
        <w:ind w:firstLine="0"/>
        <w:rPr>
          <w:b/>
          <w:sz w:val="28"/>
          <w:szCs w:val="28"/>
        </w:rPr>
      </w:pPr>
      <w:r>
        <w:rPr>
          <w:noProof/>
          <w:snapToGrid/>
        </w:rPr>
        <w:drawing>
          <wp:inline distT="0" distB="0" distL="0" distR="0" wp14:anchorId="5BB0A548" wp14:editId="230B709F">
            <wp:extent cx="6029325" cy="796290"/>
            <wp:effectExtent l="0" t="0" r="9525" b="3810"/>
            <wp:docPr id="874"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8"/>
                    <a:stretch>
                      <a:fillRect/>
                    </a:stretch>
                  </pic:blipFill>
                  <pic:spPr>
                    <a:xfrm>
                      <a:off x="0" y="0"/>
                      <a:ext cx="6029325" cy="796290"/>
                    </a:xfrm>
                    <a:prstGeom prst="rect">
                      <a:avLst/>
                    </a:prstGeom>
                  </pic:spPr>
                </pic:pic>
              </a:graphicData>
            </a:graphic>
          </wp:inline>
        </w:drawing>
      </w:r>
    </w:p>
    <w:p w14:paraId="7888E63A" w14:textId="0F3E5FAC" w:rsidR="004F7B1F" w:rsidRDefault="004F7B1F" w:rsidP="004F7B1F">
      <w:pPr>
        <w:pStyle w:val="afff1"/>
        <w:keepNext/>
        <w:jc w:val="center"/>
      </w:pPr>
      <w:bookmarkStart w:id="2873" w:name="_Toc40182086"/>
      <w:bookmarkStart w:id="2874" w:name="_Toc10542472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613</w:t>
      </w:r>
      <w:r>
        <w:rPr>
          <w:noProof/>
        </w:rPr>
        <w:fldChar w:fldCharType="end"/>
      </w:r>
      <w:r>
        <w:t xml:space="preserve"> - Настройки формирования</w:t>
      </w:r>
      <w:bookmarkEnd w:id="2873"/>
      <w:bookmarkEnd w:id="2874"/>
    </w:p>
    <w:p w14:paraId="36F532FC" w14:textId="77777777" w:rsidR="004F7B1F" w:rsidRDefault="004F7B1F" w:rsidP="004F7B1F">
      <w:pPr>
        <w:rPr>
          <w:sz w:val="28"/>
          <w:szCs w:val="28"/>
        </w:rPr>
      </w:pPr>
      <w:r>
        <w:rPr>
          <w:sz w:val="28"/>
          <w:szCs w:val="28"/>
        </w:rPr>
        <w:t xml:space="preserve">На вкладке </w:t>
      </w:r>
      <w:r w:rsidRPr="003A2766">
        <w:rPr>
          <w:b/>
          <w:sz w:val="28"/>
          <w:szCs w:val="28"/>
        </w:rPr>
        <w:t>Формирование бухгалтерских записей</w:t>
      </w:r>
      <w:r>
        <w:rPr>
          <w:sz w:val="28"/>
          <w:szCs w:val="28"/>
        </w:rPr>
        <w:t xml:space="preserve"> заполнить период отбора Заявлений. При нажатии на кнопку </w:t>
      </w:r>
      <w:r w:rsidRPr="003A2766">
        <w:rPr>
          <w:b/>
          <w:sz w:val="28"/>
          <w:szCs w:val="28"/>
        </w:rPr>
        <w:t>Заполнить зарегистрированные заявления</w:t>
      </w:r>
      <w:r>
        <w:rPr>
          <w:sz w:val="28"/>
          <w:szCs w:val="28"/>
        </w:rPr>
        <w:t xml:space="preserve"> заполнится табличная часть обработки.</w:t>
      </w:r>
    </w:p>
    <w:p w14:paraId="77B1C762" w14:textId="77777777" w:rsidR="004F7B1F" w:rsidRDefault="004F7B1F" w:rsidP="004F7B1F">
      <w:pPr>
        <w:ind w:firstLine="0"/>
        <w:rPr>
          <w:sz w:val="28"/>
          <w:szCs w:val="28"/>
        </w:rPr>
      </w:pPr>
      <w:r>
        <w:rPr>
          <w:noProof/>
          <w:snapToGrid/>
        </w:rPr>
        <w:drawing>
          <wp:inline distT="0" distB="0" distL="0" distR="0" wp14:anchorId="7B5A9FD1" wp14:editId="08EC3A17">
            <wp:extent cx="6029325" cy="1316990"/>
            <wp:effectExtent l="0" t="0" r="9525" b="0"/>
            <wp:docPr id="875"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a:stretch>
                      <a:fillRect/>
                    </a:stretch>
                  </pic:blipFill>
                  <pic:spPr>
                    <a:xfrm>
                      <a:off x="0" y="0"/>
                      <a:ext cx="6029325" cy="1316990"/>
                    </a:xfrm>
                    <a:prstGeom prst="rect">
                      <a:avLst/>
                    </a:prstGeom>
                  </pic:spPr>
                </pic:pic>
              </a:graphicData>
            </a:graphic>
          </wp:inline>
        </w:drawing>
      </w:r>
    </w:p>
    <w:p w14:paraId="7A3AF2A2" w14:textId="7AF21E01" w:rsidR="004F7B1F" w:rsidRDefault="004F7B1F" w:rsidP="004F7B1F">
      <w:pPr>
        <w:pStyle w:val="afff1"/>
        <w:keepNext/>
        <w:jc w:val="center"/>
      </w:pPr>
      <w:bookmarkStart w:id="2875" w:name="_Toc40182087"/>
      <w:bookmarkStart w:id="2876" w:name="_Toc10542473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614</w:t>
      </w:r>
      <w:r>
        <w:rPr>
          <w:noProof/>
        </w:rPr>
        <w:fldChar w:fldCharType="end"/>
      </w:r>
      <w:r>
        <w:t xml:space="preserve"> - Заполнить зарегистрированные заявления</w:t>
      </w:r>
      <w:bookmarkEnd w:id="2875"/>
      <w:bookmarkEnd w:id="2876"/>
    </w:p>
    <w:p w14:paraId="427B30C1" w14:textId="77777777" w:rsidR="004F7B1F" w:rsidRDefault="004F7B1F" w:rsidP="004F7B1F">
      <w:pPr>
        <w:rPr>
          <w:sz w:val="28"/>
          <w:szCs w:val="28"/>
        </w:rPr>
      </w:pPr>
      <w:r>
        <w:rPr>
          <w:sz w:val="28"/>
          <w:szCs w:val="28"/>
        </w:rPr>
        <w:t xml:space="preserve">Нажать на кнопку </w:t>
      </w:r>
      <w:r w:rsidRPr="003A2766">
        <w:rPr>
          <w:b/>
          <w:sz w:val="28"/>
          <w:szCs w:val="28"/>
        </w:rPr>
        <w:t>Сформировать справку по заявлениям</w:t>
      </w:r>
      <w:r>
        <w:rPr>
          <w:sz w:val="28"/>
          <w:szCs w:val="28"/>
        </w:rPr>
        <w:t>.</w:t>
      </w:r>
    </w:p>
    <w:p w14:paraId="0B0A385B" w14:textId="77777777" w:rsidR="004F7B1F" w:rsidRDefault="004F7B1F" w:rsidP="004F7B1F">
      <w:pPr>
        <w:ind w:firstLine="0"/>
        <w:rPr>
          <w:sz w:val="28"/>
          <w:szCs w:val="28"/>
        </w:rPr>
      </w:pPr>
      <w:r>
        <w:rPr>
          <w:noProof/>
          <w:snapToGrid/>
        </w:rPr>
        <w:drawing>
          <wp:inline distT="0" distB="0" distL="0" distR="0" wp14:anchorId="71152268" wp14:editId="697D2BEA">
            <wp:extent cx="6029325" cy="3155950"/>
            <wp:effectExtent l="0" t="0" r="9525" b="6350"/>
            <wp:docPr id="876"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0"/>
                    <a:stretch>
                      <a:fillRect/>
                    </a:stretch>
                  </pic:blipFill>
                  <pic:spPr>
                    <a:xfrm>
                      <a:off x="0" y="0"/>
                      <a:ext cx="6029325" cy="3155950"/>
                    </a:xfrm>
                    <a:prstGeom prst="rect">
                      <a:avLst/>
                    </a:prstGeom>
                  </pic:spPr>
                </pic:pic>
              </a:graphicData>
            </a:graphic>
          </wp:inline>
        </w:drawing>
      </w:r>
    </w:p>
    <w:p w14:paraId="22209F2D" w14:textId="40C3E20C" w:rsidR="004F7B1F" w:rsidRDefault="004F7B1F" w:rsidP="004F7B1F">
      <w:pPr>
        <w:pStyle w:val="afff1"/>
        <w:keepNext/>
        <w:jc w:val="center"/>
      </w:pPr>
      <w:bookmarkStart w:id="2877" w:name="_Toc40182088"/>
      <w:bookmarkStart w:id="2878" w:name="_Toc10542473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615</w:t>
      </w:r>
      <w:r>
        <w:rPr>
          <w:noProof/>
        </w:rPr>
        <w:fldChar w:fldCharType="end"/>
      </w:r>
      <w:r>
        <w:t xml:space="preserve"> - Формирование бух. справки</w:t>
      </w:r>
      <w:bookmarkEnd w:id="2877"/>
      <w:bookmarkEnd w:id="2878"/>
    </w:p>
    <w:p w14:paraId="588749F4" w14:textId="77777777" w:rsidR="004F7B1F" w:rsidRDefault="004F7B1F" w:rsidP="004F7B1F">
      <w:pPr>
        <w:pStyle w:val="affffb"/>
        <w:rPr>
          <w:b/>
        </w:rPr>
      </w:pPr>
      <w:r w:rsidRPr="00072949">
        <w:t>На вкладке</w:t>
      </w:r>
      <w:r>
        <w:rPr>
          <w:b/>
        </w:rPr>
        <w:t xml:space="preserve"> Возвраты денежных средств </w:t>
      </w:r>
      <w:r w:rsidRPr="00072949">
        <w:t>заполнить период аннулированных заявлений и нажать на кнопку</w:t>
      </w:r>
      <w:r>
        <w:rPr>
          <w:b/>
        </w:rPr>
        <w:t xml:space="preserve"> Заполнить аннулированные заявления.</w:t>
      </w:r>
    </w:p>
    <w:p w14:paraId="592CEFDA" w14:textId="77777777" w:rsidR="004F7B1F" w:rsidRDefault="004F7B1F" w:rsidP="004F7B1F">
      <w:pPr>
        <w:pStyle w:val="affffb"/>
        <w:ind w:firstLine="0"/>
        <w:rPr>
          <w:b/>
        </w:rPr>
      </w:pPr>
      <w:r>
        <w:rPr>
          <w:noProof/>
          <w:snapToGrid/>
        </w:rPr>
        <w:drawing>
          <wp:inline distT="0" distB="0" distL="0" distR="0" wp14:anchorId="70007AC8" wp14:editId="020AAC9E">
            <wp:extent cx="6029325" cy="1504315"/>
            <wp:effectExtent l="0" t="0" r="9525" b="635"/>
            <wp:docPr id="877" name="Рисунок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
                    <a:stretch>
                      <a:fillRect/>
                    </a:stretch>
                  </pic:blipFill>
                  <pic:spPr>
                    <a:xfrm>
                      <a:off x="0" y="0"/>
                      <a:ext cx="6029325" cy="1504315"/>
                    </a:xfrm>
                    <a:prstGeom prst="rect">
                      <a:avLst/>
                    </a:prstGeom>
                  </pic:spPr>
                </pic:pic>
              </a:graphicData>
            </a:graphic>
          </wp:inline>
        </w:drawing>
      </w:r>
    </w:p>
    <w:p w14:paraId="2BFA72B6" w14:textId="3FB6F761" w:rsidR="004F7B1F" w:rsidRDefault="004F7B1F" w:rsidP="004F7B1F">
      <w:pPr>
        <w:pStyle w:val="afff1"/>
        <w:keepNext/>
        <w:jc w:val="center"/>
      </w:pPr>
      <w:bookmarkStart w:id="2879" w:name="_Toc40182089"/>
      <w:bookmarkStart w:id="2880" w:name="_Toc10542473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616</w:t>
      </w:r>
      <w:r>
        <w:rPr>
          <w:noProof/>
        </w:rPr>
        <w:fldChar w:fldCharType="end"/>
      </w:r>
      <w:r>
        <w:t xml:space="preserve"> - Заполнить аннулированные заявления</w:t>
      </w:r>
      <w:bookmarkEnd w:id="2879"/>
      <w:bookmarkEnd w:id="2880"/>
    </w:p>
    <w:p w14:paraId="420F74E7" w14:textId="77777777" w:rsidR="004F7B1F" w:rsidRDefault="004F7B1F" w:rsidP="004F7B1F">
      <w:pPr>
        <w:rPr>
          <w:sz w:val="28"/>
          <w:szCs w:val="28"/>
        </w:rPr>
      </w:pPr>
      <w:r>
        <w:rPr>
          <w:sz w:val="28"/>
          <w:szCs w:val="28"/>
        </w:rPr>
        <w:t xml:space="preserve">Нажать на кнопку </w:t>
      </w:r>
      <w:r w:rsidRPr="003A2766">
        <w:rPr>
          <w:b/>
          <w:sz w:val="28"/>
          <w:szCs w:val="28"/>
        </w:rPr>
        <w:t xml:space="preserve">Сформировать справку по </w:t>
      </w:r>
      <w:r>
        <w:rPr>
          <w:b/>
          <w:sz w:val="28"/>
          <w:szCs w:val="28"/>
        </w:rPr>
        <w:t xml:space="preserve">аннулированным </w:t>
      </w:r>
      <w:r w:rsidRPr="003A2766">
        <w:rPr>
          <w:b/>
          <w:sz w:val="28"/>
          <w:szCs w:val="28"/>
        </w:rPr>
        <w:t>заявлениям</w:t>
      </w:r>
      <w:r>
        <w:rPr>
          <w:sz w:val="28"/>
          <w:szCs w:val="28"/>
        </w:rPr>
        <w:t>.</w:t>
      </w:r>
    </w:p>
    <w:p w14:paraId="66049204" w14:textId="77777777" w:rsidR="004F7B1F" w:rsidRDefault="004F7B1F" w:rsidP="004F7B1F">
      <w:pPr>
        <w:ind w:firstLine="0"/>
        <w:rPr>
          <w:sz w:val="28"/>
          <w:szCs w:val="28"/>
        </w:rPr>
      </w:pPr>
      <w:r>
        <w:rPr>
          <w:noProof/>
          <w:snapToGrid/>
        </w:rPr>
        <w:drawing>
          <wp:inline distT="0" distB="0" distL="0" distR="0" wp14:anchorId="2AFD4C64" wp14:editId="6E8CDF7F">
            <wp:extent cx="6029325" cy="3139440"/>
            <wp:effectExtent l="0" t="0" r="9525" b="3810"/>
            <wp:docPr id="878"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2"/>
                    <a:stretch>
                      <a:fillRect/>
                    </a:stretch>
                  </pic:blipFill>
                  <pic:spPr>
                    <a:xfrm>
                      <a:off x="0" y="0"/>
                      <a:ext cx="6029325" cy="3139440"/>
                    </a:xfrm>
                    <a:prstGeom prst="rect">
                      <a:avLst/>
                    </a:prstGeom>
                  </pic:spPr>
                </pic:pic>
              </a:graphicData>
            </a:graphic>
          </wp:inline>
        </w:drawing>
      </w:r>
    </w:p>
    <w:p w14:paraId="586283F6" w14:textId="0D270CBE" w:rsidR="004F7B1F" w:rsidRDefault="004F7B1F" w:rsidP="004F7B1F">
      <w:pPr>
        <w:pStyle w:val="afff1"/>
        <w:keepNext/>
        <w:jc w:val="center"/>
      </w:pPr>
      <w:bookmarkStart w:id="2881" w:name="_Toc40182090"/>
      <w:bookmarkStart w:id="2882" w:name="_Toc10542473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617</w:t>
      </w:r>
      <w:r>
        <w:rPr>
          <w:noProof/>
        </w:rPr>
        <w:fldChar w:fldCharType="end"/>
      </w:r>
      <w:r>
        <w:t xml:space="preserve"> - Формирование бух. справки</w:t>
      </w:r>
      <w:bookmarkEnd w:id="2881"/>
      <w:bookmarkEnd w:id="2882"/>
    </w:p>
    <w:p w14:paraId="566D4C68" w14:textId="77777777" w:rsidR="004F7B1F" w:rsidRDefault="004F7B1F" w:rsidP="004F7B1F">
      <w:pPr>
        <w:pStyle w:val="40"/>
      </w:pPr>
      <w:r>
        <w:t>Документ «Бухгалтерская операция ф. 0504833»</w:t>
      </w:r>
    </w:p>
    <w:p w14:paraId="3A191C08" w14:textId="77777777" w:rsidR="004F7B1F" w:rsidRDefault="004F7B1F" w:rsidP="004F7B1F">
      <w:pPr>
        <w:rPr>
          <w:sz w:val="28"/>
          <w:szCs w:val="28"/>
        </w:rPr>
      </w:pPr>
      <w:r>
        <w:rPr>
          <w:sz w:val="28"/>
          <w:szCs w:val="28"/>
        </w:rPr>
        <w:t xml:space="preserve">При формировании документа </w:t>
      </w:r>
      <w:r>
        <w:rPr>
          <w:b/>
          <w:sz w:val="28"/>
          <w:szCs w:val="28"/>
        </w:rPr>
        <w:t xml:space="preserve">Бухгалтерская операция ф. 0504833 </w:t>
      </w:r>
      <w:r>
        <w:rPr>
          <w:sz w:val="28"/>
          <w:szCs w:val="28"/>
        </w:rPr>
        <w:t xml:space="preserve">будет создана </w:t>
      </w:r>
      <w:r>
        <w:rPr>
          <w:b/>
          <w:sz w:val="28"/>
          <w:szCs w:val="28"/>
        </w:rPr>
        <w:t>Задача пользователю</w:t>
      </w:r>
      <w:r>
        <w:rPr>
          <w:sz w:val="28"/>
          <w:szCs w:val="28"/>
        </w:rPr>
        <w:t>.</w:t>
      </w:r>
    </w:p>
    <w:p w14:paraId="7055281C" w14:textId="77777777" w:rsidR="004F7B1F" w:rsidRDefault="004F7B1F" w:rsidP="004F7B1F">
      <w:pPr>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проверить корректность заполнения документа и перевести документ в статус </w:t>
      </w:r>
      <w:r w:rsidRPr="00072949">
        <w:rPr>
          <w:b/>
          <w:sz w:val="28"/>
          <w:szCs w:val="28"/>
        </w:rPr>
        <w:t>На подписании в ЦБ</w:t>
      </w:r>
      <w:r>
        <w:rPr>
          <w:sz w:val="28"/>
          <w:szCs w:val="28"/>
        </w:rPr>
        <w:t xml:space="preserve">. </w:t>
      </w:r>
    </w:p>
    <w:p w14:paraId="0DF0A5C6" w14:textId="77777777" w:rsidR="004F7B1F" w:rsidRDefault="004F7B1F" w:rsidP="004F7B1F">
      <w:pPr>
        <w:rPr>
          <w:sz w:val="28"/>
          <w:szCs w:val="28"/>
        </w:rPr>
      </w:pPr>
      <w:r>
        <w:rPr>
          <w:sz w:val="28"/>
          <w:szCs w:val="28"/>
        </w:rPr>
        <w:t xml:space="preserve">После нажатия на кнопку </w:t>
      </w:r>
      <w:r w:rsidRPr="00072949">
        <w:rPr>
          <w:b/>
          <w:sz w:val="28"/>
          <w:szCs w:val="28"/>
        </w:rPr>
        <w:t>На подписание</w:t>
      </w:r>
      <w:r>
        <w:rPr>
          <w:sz w:val="28"/>
          <w:szCs w:val="28"/>
        </w:rPr>
        <w:t xml:space="preserve">, будет </w:t>
      </w:r>
      <w:r>
        <w:rPr>
          <w:b/>
          <w:sz w:val="28"/>
          <w:szCs w:val="28"/>
        </w:rPr>
        <w:t xml:space="preserve">Задача пользователю </w:t>
      </w:r>
      <w:r w:rsidRPr="00072949">
        <w:rPr>
          <w:sz w:val="28"/>
          <w:szCs w:val="28"/>
        </w:rPr>
        <w:t>на отражение в учете</w:t>
      </w:r>
      <w:r>
        <w:rPr>
          <w:sz w:val="28"/>
          <w:szCs w:val="28"/>
        </w:rPr>
        <w:t xml:space="preserve"> документа.</w:t>
      </w:r>
    </w:p>
    <w:p w14:paraId="64144A1C" w14:textId="77777777" w:rsidR="004F7B1F" w:rsidRDefault="004F7B1F" w:rsidP="004F7B1F">
      <w:pPr>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перевести документ в статус </w:t>
      </w:r>
      <w:r>
        <w:rPr>
          <w:b/>
          <w:sz w:val="28"/>
          <w:szCs w:val="28"/>
        </w:rPr>
        <w:t>Отражен в учете</w:t>
      </w:r>
      <w:r>
        <w:rPr>
          <w:sz w:val="28"/>
          <w:szCs w:val="28"/>
        </w:rPr>
        <w:t xml:space="preserve">. </w:t>
      </w:r>
    </w:p>
    <w:p w14:paraId="796C0250" w14:textId="77777777" w:rsidR="004F7B1F" w:rsidRPr="00C448B5" w:rsidRDefault="004F7B1F" w:rsidP="004F7B1F">
      <w:pPr>
        <w:pStyle w:val="2"/>
        <w:spacing w:before="120"/>
        <w:jc w:val="both"/>
        <w:rPr>
          <w:rFonts w:cs="Arial"/>
          <w:color w:val="auto"/>
        </w:rPr>
      </w:pPr>
      <w:bookmarkStart w:id="2883" w:name="_Toc62474732"/>
      <w:bookmarkStart w:id="2884" w:name="_Toc97138898"/>
      <w:bookmarkStart w:id="2885" w:name="_Toc101440122"/>
      <w:bookmarkStart w:id="2886" w:name="_Toc105425213"/>
      <w:bookmarkStart w:id="2887" w:name="_Toc105426316"/>
      <w:bookmarkStart w:id="2888" w:name="_Toc107229463"/>
      <w:r w:rsidRPr="00C448B5">
        <w:rPr>
          <w:rFonts w:cs="Arial"/>
          <w:color w:val="auto"/>
        </w:rPr>
        <w:t>Работа сервиса «Управление командированием»</w:t>
      </w:r>
      <w:bookmarkEnd w:id="2883"/>
      <w:bookmarkEnd w:id="2884"/>
      <w:bookmarkEnd w:id="2885"/>
      <w:bookmarkEnd w:id="2886"/>
      <w:bookmarkEnd w:id="2887"/>
      <w:bookmarkEnd w:id="2888"/>
    </w:p>
    <w:p w14:paraId="2E4577F3" w14:textId="77777777" w:rsidR="0045100F" w:rsidRPr="00B236E2" w:rsidRDefault="004F7B1F" w:rsidP="00B236E2">
      <w:pPr>
        <w:rPr>
          <w:sz w:val="28"/>
          <w:szCs w:val="28"/>
        </w:rPr>
      </w:pPr>
      <w:r w:rsidRPr="00B236E2">
        <w:rPr>
          <w:sz w:val="28"/>
          <w:szCs w:val="28"/>
        </w:rPr>
        <w:t>В данном разделе будет рассмотрен порядок обработки документов в Модуле для сервиса «Управление командированием».</w:t>
      </w:r>
      <w:r w:rsidR="0045100F" w:rsidRPr="00B236E2">
        <w:rPr>
          <w:sz w:val="28"/>
          <w:szCs w:val="28"/>
        </w:rPr>
        <w:t xml:space="preserve"> </w:t>
      </w:r>
    </w:p>
    <w:p w14:paraId="40B06883" w14:textId="77777777" w:rsidR="0045100F" w:rsidRPr="0045100F" w:rsidRDefault="0045100F" w:rsidP="0040112F">
      <w:pPr>
        <w:pStyle w:val="3"/>
      </w:pPr>
      <w:bookmarkStart w:id="2889" w:name="_Toc92878779"/>
      <w:bookmarkStart w:id="2890" w:name="_Toc97138899"/>
      <w:bookmarkStart w:id="2891" w:name="_Toc101440123"/>
      <w:bookmarkStart w:id="2892" w:name="_Toc105425214"/>
      <w:bookmarkStart w:id="2893" w:name="_Toc105426317"/>
      <w:bookmarkStart w:id="2894" w:name="_Toc107229464"/>
      <w:r w:rsidRPr="0045100F">
        <w:t>Вход в сервис «Управление командированием»</w:t>
      </w:r>
      <w:bookmarkEnd w:id="2889"/>
      <w:bookmarkEnd w:id="2890"/>
      <w:bookmarkEnd w:id="2891"/>
      <w:bookmarkEnd w:id="2892"/>
      <w:bookmarkEnd w:id="2893"/>
      <w:bookmarkEnd w:id="2894"/>
    </w:p>
    <w:p w14:paraId="67F8F6DD" w14:textId="0F0A1301" w:rsidR="0045100F" w:rsidRPr="00B236E2" w:rsidRDefault="0045100F" w:rsidP="00B236E2">
      <w:pPr>
        <w:rPr>
          <w:snapToGrid/>
          <w:sz w:val="28"/>
          <w:szCs w:val="28"/>
        </w:rPr>
      </w:pPr>
      <w:r w:rsidRPr="00B236E2">
        <w:rPr>
          <w:sz w:val="28"/>
          <w:szCs w:val="28"/>
        </w:rPr>
        <w:t xml:space="preserve">Для входа в Сервис Модуля необходимо перейти по ссылке </w:t>
      </w:r>
      <w:hyperlink r:id="rId663" w:history="1">
        <w:r w:rsidRPr="00B236E2">
          <w:rPr>
            <w:rStyle w:val="af0"/>
            <w:rFonts w:eastAsia="Calibri"/>
            <w:sz w:val="28"/>
            <w:szCs w:val="28"/>
          </w:rPr>
          <w:t>https://lkk.budget.gov.ru/lkk/</w:t>
        </w:r>
      </w:hyperlink>
      <w:r w:rsidRPr="00B236E2">
        <w:rPr>
          <w:sz w:val="28"/>
          <w:szCs w:val="28"/>
        </w:rPr>
        <w:t xml:space="preserve">. Вход осуществляется путем аутентификации пользователя при помощи ЕСИА (Единой системы идентификации и аутентификации), для чего требуется ввести «СНИЛС» и «пароль», установленный при регистрации на сайте Госуслуг.  Пользователь должен иметь </w:t>
      </w:r>
      <w:r w:rsidRPr="00B236E2">
        <w:rPr>
          <w:sz w:val="28"/>
          <w:szCs w:val="28"/>
          <w:u w:val="single"/>
        </w:rPr>
        <w:t>подтвержденную учетную запись</w:t>
      </w:r>
      <w:r w:rsidRPr="00B236E2">
        <w:rPr>
          <w:sz w:val="28"/>
          <w:szCs w:val="28"/>
        </w:rPr>
        <w:t xml:space="preserve"> на сайте Госуслуг и введенный СНИЛС. Самый первый вход в систему может занять несколько минут. Если </w:t>
      </w:r>
      <w:r w:rsidRPr="00B236E2">
        <w:rPr>
          <w:sz w:val="28"/>
          <w:szCs w:val="28"/>
          <w:u w:val="single"/>
        </w:rPr>
        <w:t>после первого входа</w:t>
      </w:r>
      <w:r w:rsidRPr="00B236E2">
        <w:rPr>
          <w:sz w:val="28"/>
          <w:szCs w:val="28"/>
        </w:rPr>
        <w:t xml:space="preserve"> при попытке ввести документ появляется сообщение об отсутствии прав на ввод документа, следует повторно зайти в Сервис Модуля через несколько минут.</w:t>
      </w:r>
    </w:p>
    <w:p w14:paraId="5523579F" w14:textId="77777777" w:rsidR="0045100F" w:rsidRDefault="0045100F" w:rsidP="0045100F">
      <w:pPr>
        <w:pStyle w:val="a7"/>
        <w:ind w:firstLine="709"/>
      </w:pPr>
    </w:p>
    <w:p w14:paraId="47E558B6" w14:textId="279C3261" w:rsidR="0045100F" w:rsidRDefault="0045100F" w:rsidP="0045100F">
      <w:pPr>
        <w:pStyle w:val="a7"/>
        <w:spacing w:before="0"/>
        <w:ind w:firstLine="709"/>
      </w:pPr>
      <w:r>
        <w:rPr>
          <w:noProof/>
        </w:rPr>
        <mc:AlternateContent>
          <mc:Choice Requires="wps">
            <w:drawing>
              <wp:anchor distT="0" distB="0" distL="114300" distR="114300" simplePos="0" relativeHeight="251769344" behindDoc="0" locked="1" layoutInCell="1" allowOverlap="1" wp14:anchorId="2D01F89A" wp14:editId="2D66EA86">
                <wp:simplePos x="0" y="0"/>
                <wp:positionH relativeFrom="column">
                  <wp:posOffset>1256665</wp:posOffset>
                </wp:positionH>
                <wp:positionV relativeFrom="paragraph">
                  <wp:posOffset>2439035</wp:posOffset>
                </wp:positionV>
                <wp:extent cx="1849120" cy="389255"/>
                <wp:effectExtent l="0" t="0" r="17780" b="10795"/>
                <wp:wrapNone/>
                <wp:docPr id="377" name="Прямоугольник 377"/>
                <wp:cNvGraphicFramePr/>
                <a:graphic xmlns:a="http://schemas.openxmlformats.org/drawingml/2006/main">
                  <a:graphicData uri="http://schemas.microsoft.com/office/word/2010/wordprocessingShape">
                    <wps:wsp>
                      <wps:cNvSpPr/>
                      <wps:spPr>
                        <a:xfrm>
                          <a:off x="0" y="0"/>
                          <a:ext cx="1849120" cy="38925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2798279" id="Прямоугольник 377" o:spid="_x0000_s1026" style="position:absolute;margin-left:98.95pt;margin-top:192.05pt;width:145.6pt;height:30.6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" filled="f" strokecolor="red" strokeweight="2pt">
                <w10:anchorlock/>
              </v:rect>
            </w:pict>
          </mc:Fallback>
        </mc:AlternateContent>
      </w:r>
      <w:r>
        <w:rPr>
          <w:noProof/>
        </w:rPr>
        <mc:AlternateContent>
          <mc:Choice Requires="wps">
            <w:drawing>
              <wp:anchor distT="0" distB="0" distL="114300" distR="114300" simplePos="0" relativeHeight="251758080" behindDoc="0" locked="1" layoutInCell="1" allowOverlap="1" wp14:anchorId="3FAB0868" wp14:editId="603FE9EC">
                <wp:simplePos x="0" y="0"/>
                <wp:positionH relativeFrom="column">
                  <wp:posOffset>1256665</wp:posOffset>
                </wp:positionH>
                <wp:positionV relativeFrom="paragraph">
                  <wp:posOffset>1978660</wp:posOffset>
                </wp:positionV>
                <wp:extent cx="1849120" cy="389255"/>
                <wp:effectExtent l="0" t="0" r="17780" b="10795"/>
                <wp:wrapNone/>
                <wp:docPr id="18" name="Прямоугольник 18"/>
                <wp:cNvGraphicFramePr/>
                <a:graphic xmlns:a="http://schemas.openxmlformats.org/drawingml/2006/main">
                  <a:graphicData uri="http://schemas.microsoft.com/office/word/2010/wordprocessingShape">
                    <wps:wsp>
                      <wps:cNvSpPr/>
                      <wps:spPr>
                        <a:xfrm>
                          <a:off x="0" y="0"/>
                          <a:ext cx="1849120" cy="38925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AF17D84" id="Прямоугольник 18" o:spid="_x0000_s1026" style="position:absolute;margin-left:98.95pt;margin-top:155.8pt;width:145.6pt;height:30.6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" filled="f" strokecolor="red" strokeweight="2pt">
                <w10:anchorlock/>
              </v:rect>
            </w:pict>
          </mc:Fallback>
        </mc:AlternateContent>
      </w:r>
      <w:r>
        <w:rPr>
          <w:noProof/>
        </w:rPr>
        <w:drawing>
          <wp:inline distT="0" distB="0" distL="0" distR="0" wp14:anchorId="1F6E5D2B" wp14:editId="0EFDFB5F">
            <wp:extent cx="4819650" cy="4743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7"/>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4819650" cy="4743450"/>
                    </a:xfrm>
                    <a:prstGeom prst="rect">
                      <a:avLst/>
                    </a:prstGeom>
                    <a:noFill/>
                    <a:ln>
                      <a:noFill/>
                    </a:ln>
                  </pic:spPr>
                </pic:pic>
              </a:graphicData>
            </a:graphic>
          </wp:inline>
        </w:drawing>
      </w:r>
    </w:p>
    <w:p w14:paraId="448911D0" w14:textId="207A9DF9" w:rsidR="0045100F" w:rsidRDefault="0045100F" w:rsidP="0045100F">
      <w:pPr>
        <w:pStyle w:val="afff1"/>
        <w:keepNext/>
        <w:jc w:val="center"/>
      </w:pPr>
      <w:bookmarkStart w:id="2895" w:name="_Toc10542473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618</w:t>
      </w:r>
      <w:r>
        <w:rPr>
          <w:noProof/>
        </w:rPr>
        <w:fldChar w:fldCharType="end"/>
      </w:r>
      <w:r>
        <w:t xml:space="preserve"> – Ввод данных для ЕСИА</w:t>
      </w:r>
      <w:bookmarkEnd w:id="2895"/>
    </w:p>
    <w:p w14:paraId="3A11BCAD" w14:textId="77777777" w:rsidR="004F7B1F" w:rsidRDefault="004F7B1F" w:rsidP="0040112F">
      <w:pPr>
        <w:pStyle w:val="3"/>
      </w:pPr>
      <w:bookmarkStart w:id="2896" w:name="_Toc97138900"/>
      <w:bookmarkStart w:id="2897" w:name="_Toc101440124"/>
      <w:bookmarkStart w:id="2898" w:name="_Toc105425215"/>
      <w:bookmarkStart w:id="2899" w:name="_Toc105426318"/>
      <w:bookmarkStart w:id="2900" w:name="_Toc107229465"/>
      <w:r>
        <w:t>Работа с документом «Решение о командировании»</w:t>
      </w:r>
      <w:bookmarkEnd w:id="2896"/>
      <w:bookmarkEnd w:id="2897"/>
      <w:bookmarkEnd w:id="2898"/>
      <w:bookmarkEnd w:id="2899"/>
      <w:bookmarkEnd w:id="2900"/>
    </w:p>
    <w:p w14:paraId="5580007A" w14:textId="77777777" w:rsidR="004F7B1F" w:rsidRDefault="004F7B1F" w:rsidP="008D3D96">
      <w:pPr>
        <w:pStyle w:val="40"/>
      </w:pPr>
      <w:r>
        <w:t>Работа с документом во внешнем контуре Модуля</w:t>
      </w:r>
    </w:p>
    <w:p w14:paraId="186FE3F6" w14:textId="77777777" w:rsidR="002A48DC" w:rsidRDefault="002A48DC" w:rsidP="002A48DC">
      <w:pPr>
        <w:pStyle w:val="a7"/>
        <w:ind w:firstLine="709"/>
        <w:rPr>
          <w:snapToGrid/>
        </w:rPr>
      </w:pPr>
      <w:r>
        <w:t xml:space="preserve">При входе в Сервис Модуля, </w:t>
      </w:r>
      <w:r>
        <w:rPr>
          <w:szCs w:val="28"/>
        </w:rPr>
        <w:t>расположенный во внешнем контуре, открывается меню с типами документов, с которыми может работать пользователь:</w:t>
      </w:r>
      <w:r>
        <w:t xml:space="preserve"> </w:t>
      </w:r>
    </w:p>
    <w:p w14:paraId="17891123" w14:textId="4AA0E42C" w:rsidR="002A48DC" w:rsidRDefault="002A48DC" w:rsidP="002A48DC">
      <w:pPr>
        <w:pStyle w:val="a7"/>
        <w:ind w:firstLine="709"/>
        <w:rPr>
          <w:lang w:val="en-US"/>
        </w:rPr>
      </w:pPr>
      <w:r>
        <w:rPr>
          <w:noProof/>
        </w:rPr>
        <w:drawing>
          <wp:inline distT="0" distB="0" distL="0" distR="0" wp14:anchorId="50FA2BB9" wp14:editId="40A12FEC">
            <wp:extent cx="5943600" cy="3448050"/>
            <wp:effectExtent l="0" t="0" r="0" b="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5943600" cy="3448050"/>
                    </a:xfrm>
                    <a:prstGeom prst="rect">
                      <a:avLst/>
                    </a:prstGeom>
                    <a:noFill/>
                    <a:ln>
                      <a:noFill/>
                    </a:ln>
                  </pic:spPr>
                </pic:pic>
              </a:graphicData>
            </a:graphic>
          </wp:inline>
        </w:drawing>
      </w:r>
    </w:p>
    <w:p w14:paraId="00632B1C" w14:textId="08717E0F" w:rsidR="002A48DC" w:rsidRDefault="002A48DC" w:rsidP="002A48DC">
      <w:pPr>
        <w:pStyle w:val="afff1"/>
        <w:keepNext/>
        <w:jc w:val="center"/>
      </w:pPr>
      <w:bookmarkStart w:id="2901" w:name="_Toc66387626"/>
      <w:bookmarkStart w:id="2902" w:name="_Toc105424735"/>
      <w:r>
        <w:t xml:space="preserve">Рисунок </w:t>
      </w:r>
      <w:r>
        <w:fldChar w:fldCharType="begin"/>
      </w:r>
      <w:r>
        <w:rPr>
          <w:noProof/>
        </w:rPr>
        <w:instrText xml:space="preserve"> SEQ Рисунок \* ARABIC </w:instrText>
      </w:r>
      <w:r>
        <w:fldChar w:fldCharType="separate"/>
      </w:r>
      <w:r w:rsidR="00C82918">
        <w:rPr>
          <w:noProof/>
        </w:rPr>
        <w:t>619</w:t>
      </w:r>
      <w:r>
        <w:fldChar w:fldCharType="end"/>
      </w:r>
      <w:r>
        <w:t xml:space="preserve"> – Главное меню Модуля во внешнем контуре</w:t>
      </w:r>
      <w:bookmarkEnd w:id="2901"/>
      <w:r>
        <w:t xml:space="preserve"> для пользователя, не имеющего документов для согласования</w:t>
      </w:r>
      <w:bookmarkEnd w:id="2902"/>
    </w:p>
    <w:p w14:paraId="777977E8" w14:textId="77777777" w:rsidR="002A48DC" w:rsidRDefault="002A48DC" w:rsidP="002A48DC"/>
    <w:p w14:paraId="09F9FBF8" w14:textId="77777777" w:rsidR="002A48DC" w:rsidRDefault="002A48DC" w:rsidP="002A48DC">
      <w:pPr>
        <w:pStyle w:val="EBNormal"/>
        <w:spacing w:line="276" w:lineRule="auto"/>
        <w:ind w:firstLine="709"/>
        <w:rPr>
          <w:snapToGrid w:val="0"/>
          <w:color w:val="000000"/>
          <w:szCs w:val="28"/>
        </w:rPr>
      </w:pPr>
      <w:r>
        <w:rPr>
          <w:snapToGrid w:val="0"/>
          <w:color w:val="000000"/>
          <w:szCs w:val="28"/>
        </w:rPr>
        <w:t>Если в учреждении разрешена работа с почтой, то в правом верхнем углу под наименованием учреждения появится ссылка для ввода адреса электронной почты, на который будут приходить уведомления о необходимости выполнения пользователем задачи по документам командирования при смене статуса.</w:t>
      </w:r>
    </w:p>
    <w:p w14:paraId="5643FE2F" w14:textId="56CBFA5E" w:rsidR="002A48DC" w:rsidRDefault="002A48DC" w:rsidP="002A48DC">
      <w:pPr>
        <w:pStyle w:val="EBNormal"/>
        <w:spacing w:line="276" w:lineRule="auto"/>
        <w:ind w:firstLine="142"/>
        <w:rPr>
          <w:snapToGrid w:val="0"/>
          <w:color w:val="000000"/>
          <w:szCs w:val="28"/>
        </w:rPr>
      </w:pPr>
      <w:r>
        <w:rPr>
          <w:noProof/>
        </w:rPr>
        <w:drawing>
          <wp:inline distT="0" distB="0" distL="0" distR="0" wp14:anchorId="286C2FE0" wp14:editId="02B8445C">
            <wp:extent cx="6038850" cy="552450"/>
            <wp:effectExtent l="0" t="0" r="0" b="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5"/>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6038850" cy="552450"/>
                    </a:xfrm>
                    <a:prstGeom prst="rect">
                      <a:avLst/>
                    </a:prstGeom>
                    <a:noFill/>
                    <a:ln>
                      <a:noFill/>
                    </a:ln>
                  </pic:spPr>
                </pic:pic>
              </a:graphicData>
            </a:graphic>
          </wp:inline>
        </w:drawing>
      </w:r>
    </w:p>
    <w:p w14:paraId="097B278C" w14:textId="49C98118" w:rsidR="002A48DC" w:rsidRDefault="002A48DC" w:rsidP="002A48DC">
      <w:pPr>
        <w:pStyle w:val="afff1"/>
        <w:keepNext/>
        <w:jc w:val="center"/>
        <w:rPr>
          <w:snapToGrid/>
        </w:rPr>
      </w:pPr>
      <w:bookmarkStart w:id="2903" w:name="_Toc10542473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620</w:t>
      </w:r>
      <w:r>
        <w:rPr>
          <w:noProof/>
        </w:rPr>
        <w:fldChar w:fldCharType="end"/>
      </w:r>
      <w:r>
        <w:t xml:space="preserve"> – Поле для ввода адреса электронной почты</w:t>
      </w:r>
      <w:bookmarkEnd w:id="2903"/>
    </w:p>
    <w:p w14:paraId="54A8CA80" w14:textId="77777777" w:rsidR="002A48DC" w:rsidRPr="00790FF9" w:rsidRDefault="002A48DC" w:rsidP="00790FF9">
      <w:pPr>
        <w:rPr>
          <w:sz w:val="28"/>
          <w:szCs w:val="28"/>
        </w:rPr>
      </w:pPr>
      <w:r w:rsidRPr="00790FF9">
        <w:rPr>
          <w:sz w:val="28"/>
          <w:szCs w:val="28"/>
        </w:rPr>
        <w:t xml:space="preserve">Уведомления на электронную почту в виде сообщения в формате </w:t>
      </w:r>
    </w:p>
    <w:p w14:paraId="6A6D6385" w14:textId="395E98A2" w:rsidR="002A48DC" w:rsidRPr="00790FF9" w:rsidRDefault="002A48DC" w:rsidP="00790FF9">
      <w:pPr>
        <w:rPr>
          <w:sz w:val="28"/>
          <w:szCs w:val="28"/>
        </w:rPr>
      </w:pPr>
      <w:r w:rsidRPr="00790FF9">
        <w:rPr>
          <w:noProof/>
          <w:sz w:val="28"/>
          <w:szCs w:val="28"/>
        </w:rPr>
        <w:drawing>
          <wp:inline distT="0" distB="0" distL="0" distR="0" wp14:anchorId="59756BC8" wp14:editId="722325CE">
            <wp:extent cx="6029325" cy="400050"/>
            <wp:effectExtent l="0" t="0" r="9525" b="0"/>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6029325" cy="400050"/>
                    </a:xfrm>
                    <a:prstGeom prst="rect">
                      <a:avLst/>
                    </a:prstGeom>
                    <a:noFill/>
                    <a:ln>
                      <a:noFill/>
                    </a:ln>
                  </pic:spPr>
                </pic:pic>
              </a:graphicData>
            </a:graphic>
          </wp:inline>
        </w:drawing>
      </w:r>
    </w:p>
    <w:p w14:paraId="018FC90D" w14:textId="77777777" w:rsidR="002A48DC" w:rsidRPr="00790FF9" w:rsidRDefault="002A48DC" w:rsidP="00790FF9">
      <w:pPr>
        <w:rPr>
          <w:sz w:val="28"/>
          <w:szCs w:val="28"/>
        </w:rPr>
      </w:pPr>
      <w:r w:rsidRPr="00790FF9">
        <w:rPr>
          <w:sz w:val="28"/>
          <w:szCs w:val="28"/>
        </w:rPr>
        <w:t>при смене статуса документа будут приходить пользователю, установившему адрес электронной почты и имеющему полномочия на выполнение сформировавшейся задачи по процессу. Например, если документы командирования отдельного подотчетного лица могут согласовывать несколько пользователей, то уведомления придут тем из них, у кого установлен адрес электронной почты, а не только пользователю, выбранному в качестве согласующего в документе.</w:t>
      </w:r>
    </w:p>
    <w:p w14:paraId="0420A223" w14:textId="77777777" w:rsidR="002A48DC" w:rsidRPr="00790FF9" w:rsidRDefault="002A48DC" w:rsidP="00790FF9">
      <w:pPr>
        <w:rPr>
          <w:sz w:val="28"/>
          <w:szCs w:val="28"/>
        </w:rPr>
      </w:pPr>
      <w:r w:rsidRPr="00790FF9">
        <w:rPr>
          <w:sz w:val="28"/>
          <w:szCs w:val="28"/>
        </w:rPr>
        <w:t>Если пользователь хочет отказаться от получения почтовых уведомлений, то ему необходимо удалить адрес электронной почты по ссылке с отображением адреса.</w:t>
      </w:r>
    </w:p>
    <w:p w14:paraId="72F8C4D9" w14:textId="47ECA43D" w:rsidR="002A48DC" w:rsidRDefault="002A48DC" w:rsidP="002A48DC">
      <w:pPr>
        <w:pStyle w:val="EBNormal"/>
        <w:spacing w:line="276" w:lineRule="auto"/>
        <w:ind w:firstLine="709"/>
        <w:rPr>
          <w:snapToGrid w:val="0"/>
          <w:color w:val="000000"/>
          <w:szCs w:val="28"/>
          <w:lang w:val="en-US"/>
        </w:rPr>
      </w:pPr>
      <w:r>
        <w:rPr>
          <w:noProof/>
        </w:rPr>
        <w:drawing>
          <wp:inline distT="0" distB="0" distL="0" distR="0" wp14:anchorId="08B4B578" wp14:editId="496E4C5E">
            <wp:extent cx="6029325" cy="1485900"/>
            <wp:effectExtent l="0" t="0" r="9525" b="0"/>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6029325" cy="1485900"/>
                    </a:xfrm>
                    <a:prstGeom prst="rect">
                      <a:avLst/>
                    </a:prstGeom>
                    <a:noFill/>
                    <a:ln>
                      <a:noFill/>
                    </a:ln>
                  </pic:spPr>
                </pic:pic>
              </a:graphicData>
            </a:graphic>
          </wp:inline>
        </w:drawing>
      </w:r>
    </w:p>
    <w:p w14:paraId="6210CA3E" w14:textId="275F9685" w:rsidR="002A48DC" w:rsidRDefault="002A48DC" w:rsidP="002A48DC">
      <w:pPr>
        <w:pStyle w:val="afff1"/>
        <w:keepNext/>
        <w:jc w:val="center"/>
      </w:pPr>
      <w:bookmarkStart w:id="2904" w:name="_Toc10542473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621</w:t>
      </w:r>
      <w:r>
        <w:rPr>
          <w:noProof/>
        </w:rPr>
        <w:fldChar w:fldCharType="end"/>
      </w:r>
      <w:r>
        <w:t xml:space="preserve"> – Удаление адреса электронной почты</w:t>
      </w:r>
      <w:bookmarkEnd w:id="2904"/>
    </w:p>
    <w:p w14:paraId="392B9ABE" w14:textId="77777777" w:rsidR="002A48DC" w:rsidRDefault="002A48DC" w:rsidP="002A48DC"/>
    <w:p w14:paraId="58DC4C47" w14:textId="77777777" w:rsidR="002A48DC" w:rsidRDefault="002A48DC" w:rsidP="002A48DC">
      <w:pPr>
        <w:pStyle w:val="a7"/>
        <w:ind w:firstLine="709"/>
      </w:pPr>
      <w:r>
        <w:t xml:space="preserve">Для пользователя, который нигде не выбран в качестве </w:t>
      </w:r>
      <w:r>
        <w:rPr>
          <w:b/>
        </w:rPr>
        <w:t>Лица, согласующего командировку</w:t>
      </w:r>
      <w:r>
        <w:t>, Меню содержит два раздела:</w:t>
      </w:r>
    </w:p>
    <w:p w14:paraId="16673728"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b/>
          <w:sz w:val="28"/>
          <w:szCs w:val="28"/>
        </w:rPr>
        <w:t>Документы</w:t>
      </w:r>
      <w:r>
        <w:rPr>
          <w:rFonts w:ascii="Times New Roman" w:hAnsi="Times New Roman" w:cs="Times New Roman"/>
          <w:sz w:val="28"/>
          <w:szCs w:val="28"/>
        </w:rPr>
        <w:t>, в котором будут отображаться документы, введенные непосредственно пользователем.</w:t>
      </w:r>
    </w:p>
    <w:p w14:paraId="10BBBA92" w14:textId="77777777" w:rsidR="002A48DC" w:rsidRDefault="002A48DC" w:rsidP="007A741C">
      <w:pPr>
        <w:pStyle w:val="afffff4"/>
        <w:numPr>
          <w:ilvl w:val="0"/>
          <w:numId w:val="574"/>
        </w:numPr>
        <w:spacing w:before="120" w:after="120" w:line="276" w:lineRule="auto"/>
        <w:ind w:left="993" w:firstLine="0"/>
        <w:rPr>
          <w:rFonts w:ascii="Times New Roman" w:hAnsi="Times New Roman" w:cs="Times New Roman"/>
          <w:sz w:val="28"/>
          <w:szCs w:val="28"/>
        </w:rPr>
      </w:pPr>
      <w:r>
        <w:rPr>
          <w:rFonts w:ascii="Times New Roman" w:hAnsi="Times New Roman" w:cs="Times New Roman"/>
          <w:b/>
          <w:color w:val="000000" w:themeColor="text1"/>
          <w:sz w:val="28"/>
          <w:szCs w:val="28"/>
        </w:rPr>
        <w:t>Текущие события</w:t>
      </w:r>
      <w:r>
        <w:rPr>
          <w:rFonts w:ascii="Times New Roman" w:hAnsi="Times New Roman" w:cs="Times New Roman"/>
          <w:sz w:val="28"/>
          <w:szCs w:val="28"/>
        </w:rPr>
        <w:t>, в котором отображаются Решения о командировании пользователя за последний месяц. По ссылке можно перейти непосредственно в документ. Данный раздел носит информационный характер</w:t>
      </w:r>
    </w:p>
    <w:p w14:paraId="0CF13FFE" w14:textId="4216384F" w:rsidR="002A48DC" w:rsidRDefault="002A48DC" w:rsidP="002A48DC">
      <w:pPr>
        <w:pStyle w:val="afffff4"/>
        <w:spacing w:before="120" w:after="120" w:line="276" w:lineRule="auto"/>
        <w:ind w:left="0" w:firstLine="0"/>
        <w:rPr>
          <w:rFonts w:ascii="Times New Roman" w:hAnsi="Times New Roman" w:cs="Times New Roman"/>
          <w:sz w:val="28"/>
          <w:szCs w:val="28"/>
        </w:rPr>
      </w:pPr>
      <w:r>
        <w:rPr>
          <w:noProof/>
          <w:lang w:eastAsia="ru-RU"/>
        </w:rPr>
        <w:drawing>
          <wp:inline distT="0" distB="0" distL="0" distR="0" wp14:anchorId="17A27FF5" wp14:editId="27749EB9">
            <wp:extent cx="5943600" cy="2962275"/>
            <wp:effectExtent l="0" t="0" r="0" b="9525"/>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5943600" cy="2962275"/>
                    </a:xfrm>
                    <a:prstGeom prst="rect">
                      <a:avLst/>
                    </a:prstGeom>
                    <a:noFill/>
                    <a:ln>
                      <a:noFill/>
                    </a:ln>
                  </pic:spPr>
                </pic:pic>
              </a:graphicData>
            </a:graphic>
          </wp:inline>
        </w:drawing>
      </w:r>
    </w:p>
    <w:p w14:paraId="1E30BBA8" w14:textId="6BC0CEFD" w:rsidR="002A48DC" w:rsidRDefault="002A48DC" w:rsidP="002A48DC">
      <w:pPr>
        <w:pStyle w:val="afff1"/>
        <w:keepNext/>
        <w:jc w:val="center"/>
      </w:pPr>
      <w:bookmarkStart w:id="2905" w:name="_Toc10542473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622</w:t>
      </w:r>
      <w:r>
        <w:rPr>
          <w:noProof/>
        </w:rPr>
        <w:fldChar w:fldCharType="end"/>
      </w:r>
      <w:r>
        <w:t xml:space="preserve"> – Главное меню Модуля во внешнем контуре для пользователя, имеющего документы для согласования (режим «Рабочий стол»)</w:t>
      </w:r>
      <w:bookmarkEnd w:id="2905"/>
    </w:p>
    <w:p w14:paraId="4E9BE157" w14:textId="77777777" w:rsidR="002A48DC" w:rsidRDefault="002A48DC" w:rsidP="002A48DC">
      <w:pPr>
        <w:pStyle w:val="a7"/>
        <w:ind w:firstLine="709"/>
      </w:pPr>
      <w:r>
        <w:t xml:space="preserve">Для пользователя, который был выбран в качестве </w:t>
      </w:r>
      <w:r>
        <w:rPr>
          <w:b/>
        </w:rPr>
        <w:t>Лица, согласующего командировку</w:t>
      </w:r>
      <w:r>
        <w:t>, Меню содержит два раздела:</w:t>
      </w:r>
    </w:p>
    <w:p w14:paraId="4D20A11E"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b/>
          <w:sz w:val="28"/>
          <w:szCs w:val="28"/>
        </w:rPr>
        <w:t>Документы</w:t>
      </w:r>
      <w:r>
        <w:rPr>
          <w:rFonts w:ascii="Times New Roman" w:hAnsi="Times New Roman" w:cs="Times New Roman"/>
          <w:sz w:val="28"/>
          <w:szCs w:val="28"/>
        </w:rPr>
        <w:t>, в котором будут отображаться документы, введенные непосредственно пользователем.</w:t>
      </w:r>
    </w:p>
    <w:p w14:paraId="77D1E5EB"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b/>
          <w:color w:val="000000" w:themeColor="text1"/>
          <w:sz w:val="28"/>
          <w:szCs w:val="28"/>
        </w:rPr>
        <w:t>На согласование</w:t>
      </w:r>
      <w:r>
        <w:rPr>
          <w:rFonts w:ascii="Times New Roman" w:hAnsi="Times New Roman" w:cs="Times New Roman"/>
          <w:sz w:val="28"/>
          <w:szCs w:val="28"/>
        </w:rPr>
        <w:t xml:space="preserve">, в котором будут отображаться документы, по которым пользователь должен проводить согласование. Если пользователь ни в одном документе не был выбран в качестве согласующего лица, то данный раздел отображаться не будет. Если нажать на ссылку </w:t>
      </w:r>
      <w:r>
        <w:rPr>
          <w:rFonts w:ascii="Times New Roman" w:hAnsi="Times New Roman" w:cs="Times New Roman"/>
          <w:b/>
          <w:color w:val="000000" w:themeColor="text1"/>
          <w:sz w:val="28"/>
          <w:szCs w:val="28"/>
        </w:rPr>
        <w:t>Смотреть __ новых документов</w:t>
      </w:r>
      <w:r>
        <w:rPr>
          <w:rFonts w:ascii="Times New Roman" w:hAnsi="Times New Roman" w:cs="Times New Roman"/>
          <w:sz w:val="28"/>
          <w:szCs w:val="28"/>
        </w:rPr>
        <w:t>, то при входе в список документов будут отображены только документы, требующие согласования</w:t>
      </w:r>
    </w:p>
    <w:p w14:paraId="4A6E6966" w14:textId="77777777" w:rsidR="002A48DC" w:rsidRDefault="002A48DC" w:rsidP="002A48DC">
      <w:pPr>
        <w:pStyle w:val="afffff4"/>
        <w:spacing w:before="120" w:after="120" w:line="276" w:lineRule="auto"/>
        <w:ind w:left="1353" w:firstLine="0"/>
        <w:rPr>
          <w:rFonts w:ascii="Times New Roman" w:hAnsi="Times New Roman" w:cs="Times New Roman"/>
          <w:sz w:val="28"/>
          <w:szCs w:val="28"/>
        </w:rPr>
      </w:pPr>
    </w:p>
    <w:p w14:paraId="08CE3FCE" w14:textId="77777777" w:rsidR="002A48DC" w:rsidRDefault="002A48DC" w:rsidP="002A48DC">
      <w:pPr>
        <w:pStyle w:val="a7"/>
        <w:ind w:firstLine="709"/>
        <w:rPr>
          <w:szCs w:val="28"/>
        </w:rPr>
      </w:pPr>
      <w:r>
        <w:rPr>
          <w:b/>
          <w:szCs w:val="28"/>
        </w:rPr>
        <w:t>Внимание!</w:t>
      </w:r>
      <w:r>
        <w:rPr>
          <w:szCs w:val="28"/>
        </w:rPr>
        <w:t xml:space="preserve"> Раздел </w:t>
      </w:r>
      <w:r>
        <w:rPr>
          <w:b/>
          <w:szCs w:val="28"/>
        </w:rPr>
        <w:t>На согласование</w:t>
      </w:r>
      <w:r>
        <w:rPr>
          <w:szCs w:val="28"/>
        </w:rPr>
        <w:t xml:space="preserve"> доступен только в том случае, если на момент входа в Сервис пользователь уже был выбран хотя бы в одном документе в качестве </w:t>
      </w:r>
      <w:r>
        <w:rPr>
          <w:b/>
        </w:rPr>
        <w:t xml:space="preserve">Лица, согласующего командировку. </w:t>
      </w:r>
      <w:r>
        <w:t xml:space="preserve">Если первый раз выбор в </w:t>
      </w:r>
      <w:r>
        <w:rPr>
          <w:szCs w:val="28"/>
        </w:rPr>
        <w:t xml:space="preserve">качестве </w:t>
      </w:r>
      <w:r>
        <w:rPr>
          <w:b/>
        </w:rPr>
        <w:t xml:space="preserve">Лица, согласующего командировку </w:t>
      </w:r>
      <w:r>
        <w:t>пользователя произошел во время сеанса пользователя в Сервисе, то ему требуется повторно зайти в Сервис.</w:t>
      </w:r>
    </w:p>
    <w:p w14:paraId="6B727BD4" w14:textId="77777777" w:rsidR="002A48DC" w:rsidRDefault="002A48DC" w:rsidP="002A48DC">
      <w:pPr>
        <w:pStyle w:val="a7"/>
        <w:ind w:firstLine="709"/>
        <w:rPr>
          <w:szCs w:val="28"/>
        </w:rPr>
      </w:pPr>
      <w:r>
        <w:rPr>
          <w:szCs w:val="28"/>
        </w:rPr>
        <w:t>Для каждого из вышеуказанных разделов есть перечень с типами документов.</w:t>
      </w:r>
    </w:p>
    <w:p w14:paraId="2205647C" w14:textId="1BED481D" w:rsidR="002A48DC" w:rsidRDefault="002A48DC" w:rsidP="002A48DC">
      <w:pPr>
        <w:pStyle w:val="a7"/>
        <w:rPr>
          <w:szCs w:val="28"/>
        </w:rPr>
      </w:pPr>
      <w:r>
        <w:rPr>
          <w:noProof/>
        </w:rPr>
        <w:drawing>
          <wp:inline distT="0" distB="0" distL="0" distR="0" wp14:anchorId="501398CB" wp14:editId="3FF9DA40">
            <wp:extent cx="5943600" cy="2219325"/>
            <wp:effectExtent l="0" t="0" r="0" b="9525"/>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5943600" cy="2219325"/>
                    </a:xfrm>
                    <a:prstGeom prst="rect">
                      <a:avLst/>
                    </a:prstGeom>
                    <a:noFill/>
                    <a:ln>
                      <a:noFill/>
                    </a:ln>
                  </pic:spPr>
                </pic:pic>
              </a:graphicData>
            </a:graphic>
          </wp:inline>
        </w:drawing>
      </w:r>
    </w:p>
    <w:p w14:paraId="6AF227AC" w14:textId="6C3E2308" w:rsidR="002A48DC" w:rsidRDefault="002A48DC" w:rsidP="002A48DC">
      <w:pPr>
        <w:pStyle w:val="afff1"/>
        <w:keepNext/>
        <w:jc w:val="center"/>
      </w:pPr>
      <w:bookmarkStart w:id="2906" w:name="_Toc66387627"/>
      <w:bookmarkStart w:id="2907" w:name="_Toc105424739"/>
      <w:r>
        <w:t xml:space="preserve">Рисунок </w:t>
      </w:r>
      <w:r>
        <w:fldChar w:fldCharType="begin"/>
      </w:r>
      <w:r>
        <w:rPr>
          <w:noProof/>
        </w:rPr>
        <w:instrText xml:space="preserve"> SEQ Рисунок \* ARABIC </w:instrText>
      </w:r>
      <w:r>
        <w:fldChar w:fldCharType="separate"/>
      </w:r>
      <w:r w:rsidR="00C82918">
        <w:rPr>
          <w:noProof/>
        </w:rPr>
        <w:t>623</w:t>
      </w:r>
      <w:r>
        <w:fldChar w:fldCharType="end"/>
      </w:r>
      <w:r>
        <w:t xml:space="preserve"> – Меню с типами документов</w:t>
      </w:r>
      <w:bookmarkEnd w:id="2906"/>
      <w:bookmarkEnd w:id="2907"/>
    </w:p>
    <w:p w14:paraId="66E8E000" w14:textId="77777777" w:rsidR="002A48DC" w:rsidRDefault="002A48DC" w:rsidP="002A48DC">
      <w:pPr>
        <w:pStyle w:val="a7"/>
        <w:ind w:firstLine="709"/>
        <w:rPr>
          <w:szCs w:val="28"/>
        </w:rPr>
      </w:pPr>
      <w:r>
        <w:rPr>
          <w:szCs w:val="28"/>
        </w:rPr>
        <w:t xml:space="preserve">При переходе в нужный пункт меню откроется журнал документов. </w:t>
      </w:r>
    </w:p>
    <w:p w14:paraId="0EE65D35" w14:textId="32076EDB" w:rsidR="002A48DC" w:rsidRDefault="002A48DC" w:rsidP="002A48DC">
      <w:pPr>
        <w:pStyle w:val="a7"/>
        <w:ind w:firstLine="709"/>
        <w:rPr>
          <w:szCs w:val="28"/>
        </w:rPr>
      </w:pPr>
      <w:r>
        <w:rPr>
          <w:noProof/>
        </w:rPr>
        <w:drawing>
          <wp:inline distT="0" distB="0" distL="0" distR="0" wp14:anchorId="1AD985D4" wp14:editId="6F36A82E">
            <wp:extent cx="5943600" cy="657225"/>
            <wp:effectExtent l="0" t="0" r="0" b="9525"/>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71" cstate="print">
                      <a:extLst>
                        <a:ext uri="{28A0092B-C50C-407E-A947-70E740481C1C}">
                          <a14:useLocalDpi xmlns:a14="http://schemas.microsoft.com/office/drawing/2010/main" val="0"/>
                        </a:ext>
                      </a:extLst>
                    </a:blip>
                    <a:srcRect/>
                    <a:stretch>
                      <a:fillRect/>
                    </a:stretch>
                  </pic:blipFill>
                  <pic:spPr bwMode="auto">
                    <a:xfrm>
                      <a:off x="0" y="0"/>
                      <a:ext cx="5943600" cy="657225"/>
                    </a:xfrm>
                    <a:prstGeom prst="rect">
                      <a:avLst/>
                    </a:prstGeom>
                    <a:noFill/>
                    <a:ln>
                      <a:noFill/>
                    </a:ln>
                  </pic:spPr>
                </pic:pic>
              </a:graphicData>
            </a:graphic>
          </wp:inline>
        </w:drawing>
      </w:r>
    </w:p>
    <w:p w14:paraId="369281BD" w14:textId="69E7892C" w:rsidR="002A48DC" w:rsidRDefault="002A48DC" w:rsidP="002A48DC">
      <w:pPr>
        <w:pStyle w:val="afff1"/>
        <w:keepNext/>
        <w:jc w:val="center"/>
      </w:pPr>
      <w:bookmarkStart w:id="2908" w:name="_Toc66387628"/>
      <w:bookmarkStart w:id="2909" w:name="_Toc105424740"/>
      <w:r>
        <w:t xml:space="preserve">Рисунок </w:t>
      </w:r>
      <w:r>
        <w:fldChar w:fldCharType="begin"/>
      </w:r>
      <w:r>
        <w:rPr>
          <w:noProof/>
        </w:rPr>
        <w:instrText xml:space="preserve"> SEQ Рисунок \* ARABIC </w:instrText>
      </w:r>
      <w:r>
        <w:fldChar w:fldCharType="separate"/>
      </w:r>
      <w:r w:rsidR="00C82918">
        <w:rPr>
          <w:noProof/>
        </w:rPr>
        <w:t>624</w:t>
      </w:r>
      <w:r>
        <w:fldChar w:fldCharType="end"/>
      </w:r>
      <w:r>
        <w:t xml:space="preserve"> – Журнал документов Решение о командировании</w:t>
      </w:r>
      <w:bookmarkEnd w:id="2908"/>
      <w:bookmarkEnd w:id="2909"/>
    </w:p>
    <w:p w14:paraId="2D87EE14" w14:textId="6E126036" w:rsidR="002A48DC" w:rsidRDefault="002A48DC" w:rsidP="002A48DC">
      <w:pPr>
        <w:pStyle w:val="a7"/>
        <w:ind w:firstLine="709"/>
        <w:rPr>
          <w:szCs w:val="28"/>
        </w:rPr>
      </w:pPr>
      <w:r>
        <w:rPr>
          <w:szCs w:val="28"/>
        </w:rPr>
        <w:t xml:space="preserve">Чтобы вернуться на предыдущий уровень в главное меню надо нажать на кнопку </w:t>
      </w:r>
      <w:r>
        <w:rPr>
          <w:noProof/>
        </w:rPr>
        <w:drawing>
          <wp:inline distT="0" distB="0" distL="0" distR="0" wp14:anchorId="25EFE6F1" wp14:editId="1EDEF23C">
            <wp:extent cx="390525" cy="295275"/>
            <wp:effectExtent l="0" t="0" r="9525" b="9525"/>
            <wp:docPr id="775"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1"/>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390525" cy="295275"/>
                    </a:xfrm>
                    <a:prstGeom prst="rect">
                      <a:avLst/>
                    </a:prstGeom>
                    <a:noFill/>
                    <a:ln>
                      <a:noFill/>
                    </a:ln>
                  </pic:spPr>
                </pic:pic>
              </a:graphicData>
            </a:graphic>
          </wp:inline>
        </w:drawing>
      </w:r>
      <w:r>
        <w:rPr>
          <w:szCs w:val="28"/>
        </w:rPr>
        <w:t xml:space="preserve">  вверху справа или </w:t>
      </w:r>
      <w:r>
        <w:rPr>
          <w:noProof/>
        </w:rPr>
        <w:drawing>
          <wp:inline distT="0" distB="0" distL="0" distR="0" wp14:anchorId="7F7B659E" wp14:editId="69FFB5A5">
            <wp:extent cx="381000" cy="333375"/>
            <wp:effectExtent l="0" t="0" r="0" b="9525"/>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381000" cy="333375"/>
                    </a:xfrm>
                    <a:prstGeom prst="rect">
                      <a:avLst/>
                    </a:prstGeom>
                    <a:noFill/>
                    <a:ln>
                      <a:noFill/>
                    </a:ln>
                  </pic:spPr>
                </pic:pic>
              </a:graphicData>
            </a:graphic>
          </wp:inline>
        </w:drawing>
      </w:r>
      <w:r>
        <w:rPr>
          <w:szCs w:val="28"/>
        </w:rPr>
        <w:t xml:space="preserve">вверху слева. </w:t>
      </w:r>
    </w:p>
    <w:p w14:paraId="52C53481" w14:textId="77777777" w:rsidR="002A48DC" w:rsidRDefault="002A48DC" w:rsidP="002A48DC">
      <w:pPr>
        <w:spacing w:line="276" w:lineRule="auto"/>
        <w:rPr>
          <w:sz w:val="28"/>
          <w:szCs w:val="28"/>
        </w:rPr>
      </w:pPr>
    </w:p>
    <w:p w14:paraId="727C1E63" w14:textId="406CF701" w:rsidR="002A48DC" w:rsidRDefault="002A48DC" w:rsidP="002A48DC">
      <w:pPr>
        <w:spacing w:line="276" w:lineRule="auto"/>
        <w:rPr>
          <w:sz w:val="28"/>
          <w:szCs w:val="28"/>
        </w:rPr>
      </w:pPr>
      <w:r>
        <w:rPr>
          <w:sz w:val="28"/>
          <w:szCs w:val="28"/>
        </w:rPr>
        <w:t xml:space="preserve">В журнале можно выполнить поиск документа, введя в окно вверху справа </w:t>
      </w:r>
      <w:r>
        <w:rPr>
          <w:noProof/>
          <w:sz w:val="28"/>
          <w:szCs w:val="28"/>
        </w:rPr>
        <w:drawing>
          <wp:inline distT="0" distB="0" distL="0" distR="0" wp14:anchorId="3BF655D6" wp14:editId="11E87095">
            <wp:extent cx="1971675" cy="342900"/>
            <wp:effectExtent l="0" t="0" r="9525"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8"/>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1971675" cy="342900"/>
                    </a:xfrm>
                    <a:prstGeom prst="rect">
                      <a:avLst/>
                    </a:prstGeom>
                    <a:noFill/>
                    <a:ln>
                      <a:noFill/>
                    </a:ln>
                  </pic:spPr>
                </pic:pic>
              </a:graphicData>
            </a:graphic>
          </wp:inline>
        </w:drawing>
      </w:r>
      <w:r>
        <w:rPr>
          <w:sz w:val="28"/>
          <w:szCs w:val="28"/>
        </w:rPr>
        <w:t xml:space="preserve"> сочетание искомых символов, по которым будет производится контекстный поиск.</w:t>
      </w:r>
    </w:p>
    <w:p w14:paraId="1EA6C0E4" w14:textId="080C2AF7" w:rsidR="002A48DC" w:rsidRDefault="002A48DC" w:rsidP="002A48DC">
      <w:pPr>
        <w:pStyle w:val="EBNormal"/>
        <w:rPr>
          <w:snapToGrid w:val="0"/>
          <w:color w:val="000000"/>
          <w:szCs w:val="28"/>
        </w:rPr>
      </w:pPr>
      <w:r>
        <w:rPr>
          <w:snapToGrid w:val="0"/>
          <w:color w:val="000000"/>
          <w:szCs w:val="28"/>
        </w:rPr>
        <w:t xml:space="preserve">  По кнопке Показать фильтры </w:t>
      </w:r>
      <w:r>
        <w:rPr>
          <w:noProof/>
        </w:rPr>
        <w:drawing>
          <wp:inline distT="0" distB="0" distL="0" distR="0" wp14:anchorId="7447BAE5" wp14:editId="1D33BE5A">
            <wp:extent cx="1476375" cy="295275"/>
            <wp:effectExtent l="0" t="0" r="9525" b="9525"/>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1476375" cy="295275"/>
                    </a:xfrm>
                    <a:prstGeom prst="rect">
                      <a:avLst/>
                    </a:prstGeom>
                    <a:noFill/>
                    <a:ln>
                      <a:noFill/>
                    </a:ln>
                  </pic:spPr>
                </pic:pic>
              </a:graphicData>
            </a:graphic>
          </wp:inline>
        </w:drawing>
      </w:r>
      <w:r>
        <w:rPr>
          <w:snapToGrid w:val="0"/>
          <w:color w:val="000000"/>
          <w:szCs w:val="28"/>
        </w:rPr>
        <w:t xml:space="preserve">открываются поля для установки фильтров по Статусу , Периоду или Пункту назначения. Для скрытия полей используется кнопка Скрыть фильтр </w:t>
      </w:r>
      <w:r>
        <w:rPr>
          <w:noProof/>
        </w:rPr>
        <w:drawing>
          <wp:inline distT="0" distB="0" distL="0" distR="0" wp14:anchorId="7ED9E051" wp14:editId="651A3B57">
            <wp:extent cx="1323975" cy="314325"/>
            <wp:effectExtent l="0" t="0" r="9525" b="9525"/>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323975" cy="314325"/>
                    </a:xfrm>
                    <a:prstGeom prst="rect">
                      <a:avLst/>
                    </a:prstGeom>
                    <a:noFill/>
                    <a:ln>
                      <a:noFill/>
                    </a:ln>
                  </pic:spPr>
                </pic:pic>
              </a:graphicData>
            </a:graphic>
          </wp:inline>
        </w:drawing>
      </w:r>
      <w:r>
        <w:rPr>
          <w:snapToGrid w:val="0"/>
          <w:color w:val="000000"/>
          <w:szCs w:val="28"/>
        </w:rPr>
        <w:t>.</w:t>
      </w:r>
    </w:p>
    <w:p w14:paraId="7E42A74B" w14:textId="5E0B37B0" w:rsidR="002A48DC" w:rsidRDefault="002A48DC" w:rsidP="002A48DC">
      <w:pPr>
        <w:pStyle w:val="EBNormal"/>
        <w:rPr>
          <w:snapToGrid w:val="0"/>
          <w:color w:val="000000"/>
          <w:szCs w:val="28"/>
        </w:rPr>
      </w:pPr>
      <w:r>
        <w:rPr>
          <w:noProof/>
        </w:rPr>
        <w:drawing>
          <wp:inline distT="0" distB="0" distL="0" distR="0" wp14:anchorId="077F90D2" wp14:editId="3A635EBC">
            <wp:extent cx="5934075" cy="257175"/>
            <wp:effectExtent l="0" t="0" r="9525" b="9525"/>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77" cstate="print">
                      <a:extLst>
                        <a:ext uri="{28A0092B-C50C-407E-A947-70E740481C1C}">
                          <a14:useLocalDpi xmlns:a14="http://schemas.microsoft.com/office/drawing/2010/main" val="0"/>
                        </a:ext>
                      </a:extLst>
                    </a:blip>
                    <a:srcRect/>
                    <a:stretch>
                      <a:fillRect/>
                    </a:stretch>
                  </pic:blipFill>
                  <pic:spPr bwMode="auto">
                    <a:xfrm>
                      <a:off x="0" y="0"/>
                      <a:ext cx="5934075" cy="257175"/>
                    </a:xfrm>
                    <a:prstGeom prst="rect">
                      <a:avLst/>
                    </a:prstGeom>
                    <a:noFill/>
                    <a:ln>
                      <a:noFill/>
                    </a:ln>
                  </pic:spPr>
                </pic:pic>
              </a:graphicData>
            </a:graphic>
          </wp:inline>
        </w:drawing>
      </w:r>
    </w:p>
    <w:p w14:paraId="5E18D87D" w14:textId="24E0AE76" w:rsidR="002A48DC" w:rsidRDefault="002A48DC" w:rsidP="002A48DC">
      <w:pPr>
        <w:pStyle w:val="afff1"/>
        <w:keepNext/>
        <w:jc w:val="center"/>
        <w:rPr>
          <w:snapToGrid/>
        </w:rPr>
      </w:pPr>
      <w:bookmarkStart w:id="2910" w:name="_Toc10542474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625</w:t>
      </w:r>
      <w:r>
        <w:rPr>
          <w:noProof/>
        </w:rPr>
        <w:fldChar w:fldCharType="end"/>
      </w:r>
      <w:r>
        <w:t xml:space="preserve"> – Фильтры для формы списка Решения о командировании</w:t>
      </w:r>
      <w:bookmarkEnd w:id="2910"/>
    </w:p>
    <w:p w14:paraId="7A361124" w14:textId="77777777" w:rsidR="002A48DC" w:rsidRDefault="002A48DC" w:rsidP="002A48DC"/>
    <w:p w14:paraId="073C9B33" w14:textId="040E0377" w:rsidR="002A48DC" w:rsidRDefault="002A48DC" w:rsidP="002A48DC">
      <w:pPr>
        <w:spacing w:line="276" w:lineRule="auto"/>
        <w:rPr>
          <w:sz w:val="28"/>
          <w:szCs w:val="28"/>
        </w:rPr>
      </w:pPr>
      <w:r>
        <w:rPr>
          <w:sz w:val="28"/>
          <w:szCs w:val="28"/>
        </w:rPr>
        <w:t xml:space="preserve">Чтобы установить фильтр, необходимо около заполненного поля установить отметку </w:t>
      </w:r>
      <w:r>
        <w:rPr>
          <w:noProof/>
        </w:rPr>
        <w:drawing>
          <wp:inline distT="0" distB="0" distL="0" distR="0" wp14:anchorId="43E37279" wp14:editId="11361BE1">
            <wp:extent cx="247650" cy="285750"/>
            <wp:effectExtent l="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247650" cy="285750"/>
                    </a:xfrm>
                    <a:prstGeom prst="rect">
                      <a:avLst/>
                    </a:prstGeom>
                    <a:noFill/>
                    <a:ln>
                      <a:noFill/>
                    </a:ln>
                  </pic:spPr>
                </pic:pic>
              </a:graphicData>
            </a:graphic>
          </wp:inline>
        </w:drawing>
      </w:r>
      <w:r>
        <w:rPr>
          <w:b/>
          <w:sz w:val="28"/>
          <w:szCs w:val="28"/>
        </w:rPr>
        <w:t xml:space="preserve">. </w:t>
      </w:r>
      <w:r>
        <w:rPr>
          <w:sz w:val="28"/>
          <w:szCs w:val="28"/>
        </w:rPr>
        <w:t xml:space="preserve">При снятии отметки </w:t>
      </w:r>
      <w:r>
        <w:rPr>
          <w:noProof/>
        </w:rPr>
        <w:drawing>
          <wp:inline distT="0" distB="0" distL="0" distR="0" wp14:anchorId="07AB6FEA" wp14:editId="63D84873">
            <wp:extent cx="238125" cy="228600"/>
            <wp:effectExtent l="0" t="0" r="9525"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Pr>
          <w:sz w:val="28"/>
          <w:szCs w:val="28"/>
        </w:rPr>
        <w:t>фильтр будет очищен.</w:t>
      </w:r>
    </w:p>
    <w:p w14:paraId="3B1AB697" w14:textId="5B8EDBD7" w:rsidR="002A48DC" w:rsidRDefault="002A48DC" w:rsidP="002A48DC">
      <w:pPr>
        <w:spacing w:line="276" w:lineRule="auto"/>
        <w:rPr>
          <w:sz w:val="28"/>
          <w:szCs w:val="28"/>
        </w:rPr>
      </w:pPr>
      <w:r>
        <w:rPr>
          <w:sz w:val="28"/>
          <w:szCs w:val="28"/>
        </w:rPr>
        <w:t xml:space="preserve">Выбрать документы, которые требуют согласования, пользователь с полномочиями руководителя структурного подразделения может, перейдя по ссылке </w:t>
      </w:r>
      <w:r>
        <w:rPr>
          <w:b/>
          <w:sz w:val="28"/>
          <w:szCs w:val="28"/>
        </w:rPr>
        <w:t xml:space="preserve">Смотреть __ новых документов </w:t>
      </w:r>
      <w:r>
        <w:rPr>
          <w:sz w:val="28"/>
          <w:szCs w:val="28"/>
        </w:rPr>
        <w:t>(например,</w:t>
      </w:r>
      <w:r>
        <w:rPr>
          <w:noProof/>
        </w:rPr>
        <w:t xml:space="preserve"> </w:t>
      </w:r>
      <w:r>
        <w:rPr>
          <w:noProof/>
        </w:rPr>
        <w:drawing>
          <wp:inline distT="0" distB="0" distL="0" distR="0" wp14:anchorId="56F12352" wp14:editId="7B604914">
            <wp:extent cx="3600450" cy="1743075"/>
            <wp:effectExtent l="0" t="0" r="0" b="952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3600450" cy="1743075"/>
                    </a:xfrm>
                    <a:prstGeom prst="rect">
                      <a:avLst/>
                    </a:prstGeom>
                    <a:noFill/>
                    <a:ln>
                      <a:noFill/>
                    </a:ln>
                  </pic:spPr>
                </pic:pic>
              </a:graphicData>
            </a:graphic>
          </wp:inline>
        </w:drawing>
      </w:r>
      <w:r>
        <w:rPr>
          <w:sz w:val="28"/>
          <w:szCs w:val="28"/>
        </w:rPr>
        <w:t xml:space="preserve"> ),</w:t>
      </w:r>
      <w:r>
        <w:rPr>
          <w:b/>
          <w:sz w:val="28"/>
          <w:szCs w:val="28"/>
        </w:rPr>
        <w:t xml:space="preserve"> </w:t>
      </w:r>
      <w:r>
        <w:rPr>
          <w:sz w:val="28"/>
          <w:szCs w:val="28"/>
        </w:rPr>
        <w:t xml:space="preserve"> либо выполнив поиск по статусу </w:t>
      </w:r>
      <w:r>
        <w:rPr>
          <w:b/>
          <w:sz w:val="28"/>
          <w:szCs w:val="28"/>
        </w:rPr>
        <w:t>На согласовании в стр–м подр.</w:t>
      </w:r>
    </w:p>
    <w:p w14:paraId="0ADB8824" w14:textId="77777777" w:rsidR="002A48DC" w:rsidRDefault="002A48DC" w:rsidP="002A48DC"/>
    <w:p w14:paraId="230272EB" w14:textId="77777777" w:rsidR="002A48DC" w:rsidRDefault="002A48DC" w:rsidP="002A48DC">
      <w:pPr>
        <w:pStyle w:val="EBNormal"/>
        <w:spacing w:line="276" w:lineRule="auto"/>
        <w:ind w:firstLine="709"/>
        <w:rPr>
          <w:b/>
          <w:snapToGrid w:val="0"/>
          <w:color w:val="000000"/>
          <w:szCs w:val="28"/>
        </w:rPr>
      </w:pPr>
      <w:r>
        <w:rPr>
          <w:snapToGrid w:val="0"/>
          <w:color w:val="000000"/>
          <w:szCs w:val="28"/>
        </w:rPr>
        <w:t xml:space="preserve">Для корректного выхода из сервиса надо нажать левой кнопкой мыши на имя пользователя в окне браузера вверху справа и выбрать кнопку </w:t>
      </w:r>
      <w:r>
        <w:rPr>
          <w:b/>
          <w:snapToGrid w:val="0"/>
          <w:color w:val="000000"/>
          <w:szCs w:val="28"/>
        </w:rPr>
        <w:t>Завершить работу.</w:t>
      </w:r>
    </w:p>
    <w:p w14:paraId="2FFF70CC" w14:textId="7DB5FC0A" w:rsidR="002A48DC" w:rsidRDefault="002A48DC" w:rsidP="002A48DC">
      <w:pPr>
        <w:ind w:firstLine="0"/>
        <w:rPr>
          <w:snapToGrid/>
        </w:rPr>
      </w:pPr>
      <w:r>
        <w:rPr>
          <w:noProof/>
        </w:rPr>
        <w:drawing>
          <wp:inline distT="0" distB="0" distL="0" distR="0" wp14:anchorId="7BE4ED48" wp14:editId="37E07449">
            <wp:extent cx="5934075" cy="1247775"/>
            <wp:effectExtent l="0" t="0" r="9525" b="9525"/>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5934075" cy="1247775"/>
                    </a:xfrm>
                    <a:prstGeom prst="rect">
                      <a:avLst/>
                    </a:prstGeom>
                    <a:noFill/>
                    <a:ln>
                      <a:noFill/>
                    </a:ln>
                  </pic:spPr>
                </pic:pic>
              </a:graphicData>
            </a:graphic>
          </wp:inline>
        </w:drawing>
      </w:r>
    </w:p>
    <w:p w14:paraId="75970A43" w14:textId="03CE1C41" w:rsidR="002A48DC" w:rsidRDefault="002A48DC" w:rsidP="002A48DC">
      <w:pPr>
        <w:pStyle w:val="afff1"/>
        <w:keepNext/>
        <w:jc w:val="center"/>
      </w:pPr>
      <w:bookmarkStart w:id="2911" w:name="_Toc10542474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626</w:t>
      </w:r>
      <w:r>
        <w:rPr>
          <w:noProof/>
        </w:rPr>
        <w:fldChar w:fldCharType="end"/>
      </w:r>
      <w:r>
        <w:t xml:space="preserve"> – Корректное завершение работы пользователя</w:t>
      </w:r>
      <w:bookmarkEnd w:id="2911"/>
    </w:p>
    <w:p w14:paraId="6E97876D" w14:textId="602A1E06" w:rsidR="002A48DC" w:rsidRPr="002A48DC" w:rsidRDefault="002A48DC" w:rsidP="00D11080">
      <w:pPr>
        <w:pStyle w:val="40"/>
      </w:pPr>
      <w:bookmarkStart w:id="2912" w:name="_Toc92878782"/>
      <w:r w:rsidRPr="002A48DC">
        <w:t>Работа с документом во внешнем контуре Модуля пользователя с полномочиями делегирования (</w:t>
      </w:r>
      <w:r w:rsidRPr="00790FF9">
        <w:rPr>
          <w:b/>
        </w:rPr>
        <w:t>Ответственный исполнитель</w:t>
      </w:r>
      <w:r w:rsidRPr="002A48DC">
        <w:t>)</w:t>
      </w:r>
      <w:bookmarkEnd w:id="2912"/>
    </w:p>
    <w:p w14:paraId="4CD3B22B" w14:textId="77777777" w:rsidR="002A48DC" w:rsidRDefault="002A48DC" w:rsidP="002A48DC"/>
    <w:p w14:paraId="1162B753" w14:textId="2243A1F0" w:rsidR="002A48DC" w:rsidRDefault="002A48DC" w:rsidP="002A48DC">
      <w:pPr>
        <w:pStyle w:val="a7"/>
        <w:ind w:firstLine="709"/>
        <w:rPr>
          <w:snapToGrid/>
          <w:u w:val="single"/>
        </w:rPr>
      </w:pPr>
      <w:r>
        <w:t xml:space="preserve">Пользователь, имеющий полномочия </w:t>
      </w:r>
      <w:r>
        <w:rPr>
          <w:b/>
        </w:rPr>
        <w:t>Ответственный исполнитель</w:t>
      </w:r>
      <w:r>
        <w:t xml:space="preserve"> должен осуществить первый вход в Сервис «Управление </w:t>
      </w:r>
      <w:r>
        <w:rPr>
          <w:u w:val="single"/>
        </w:rPr>
        <w:t xml:space="preserve">командированием» с помощью ЕСИА по ссылке </w:t>
      </w:r>
      <w:hyperlink r:id="rId682" w:history="1">
        <w:r>
          <w:rPr>
            <w:rStyle w:val="af0"/>
            <w:rFonts w:eastAsia="Calibri"/>
          </w:rPr>
          <w:t>https://lkk.budget.gov.ru/lkk/</w:t>
        </w:r>
      </w:hyperlink>
      <w:r>
        <w:rPr>
          <w:u w:val="single"/>
        </w:rPr>
        <w:t>.</w:t>
      </w:r>
    </w:p>
    <w:p w14:paraId="131F9F9B" w14:textId="6B02E2E1" w:rsidR="002A48DC" w:rsidRDefault="002A48DC" w:rsidP="002A48DC">
      <w:pPr>
        <w:pStyle w:val="a7"/>
        <w:ind w:firstLine="709"/>
      </w:pPr>
      <w:r>
        <w:t xml:space="preserve">Далее для ввода документов за сотрудников и информации об исполнителях задач пользователю, имеющему полномочия </w:t>
      </w:r>
      <w:r>
        <w:rPr>
          <w:b/>
        </w:rPr>
        <w:t>Ответственный исполнитель</w:t>
      </w:r>
      <w:r>
        <w:t xml:space="preserve">, необходимо осуществлять вход только с сертификатом  путем перехода по ссылке </w:t>
      </w:r>
      <w:hyperlink r:id="rId683" w:history="1">
        <w:r>
          <w:rPr>
            <w:rStyle w:val="af0"/>
            <w:rFonts w:eastAsia="Calibri"/>
            <w:lang w:val="en-US"/>
          </w:rPr>
          <w:t>https</w:t>
        </w:r>
        <w:r>
          <w:rPr>
            <w:rStyle w:val="af0"/>
            <w:rFonts w:eastAsia="Calibri"/>
          </w:rPr>
          <w:t>://</w:t>
        </w:r>
        <w:r>
          <w:rPr>
            <w:rStyle w:val="af0"/>
            <w:rFonts w:eastAsia="Calibri"/>
            <w:lang w:val="en-US"/>
          </w:rPr>
          <w:t>buh</w:t>
        </w:r>
        <w:r>
          <w:rPr>
            <w:rStyle w:val="af0"/>
            <w:rFonts w:eastAsia="Calibri"/>
          </w:rPr>
          <w:t>2012.</w:t>
        </w:r>
        <w:r>
          <w:rPr>
            <w:rStyle w:val="af0"/>
            <w:rFonts w:eastAsia="Calibri"/>
            <w:lang w:val="en-US"/>
          </w:rPr>
          <w:t>budget</w:t>
        </w:r>
        <w:r>
          <w:rPr>
            <w:rStyle w:val="af0"/>
            <w:rFonts w:eastAsia="Calibri"/>
          </w:rPr>
          <w:t>.</w:t>
        </w:r>
        <w:r>
          <w:rPr>
            <w:rStyle w:val="af0"/>
            <w:rFonts w:eastAsia="Calibri"/>
            <w:lang w:val="en-US"/>
          </w:rPr>
          <w:t>gov</w:t>
        </w:r>
        <w:r>
          <w:rPr>
            <w:rStyle w:val="af0"/>
            <w:rFonts w:eastAsia="Calibri"/>
          </w:rPr>
          <w:t>.</w:t>
        </w:r>
        <w:r>
          <w:rPr>
            <w:rStyle w:val="af0"/>
            <w:rFonts w:eastAsia="Calibri"/>
            <w:lang w:val="en-US"/>
          </w:rPr>
          <w:t>ru</w:t>
        </w:r>
        <w:r>
          <w:rPr>
            <w:rStyle w:val="af0"/>
            <w:rFonts w:eastAsia="Calibri"/>
          </w:rPr>
          <w:t>/</w:t>
        </w:r>
        <w:r>
          <w:rPr>
            <w:rStyle w:val="af0"/>
            <w:rFonts w:eastAsia="Calibri"/>
            <w:lang w:val="en-US"/>
          </w:rPr>
          <w:t>lkk</w:t>
        </w:r>
        <w:r>
          <w:rPr>
            <w:rStyle w:val="af0"/>
            <w:rFonts w:eastAsia="Calibri"/>
          </w:rPr>
          <w:t>/</w:t>
        </w:r>
      </w:hyperlink>
      <w:r>
        <w:t xml:space="preserve"> или по ссылке на </w:t>
      </w:r>
      <w:r>
        <w:fldChar w:fldCharType="begin"/>
      </w:r>
      <w:r>
        <w:instrText xml:space="preserve"> REF _Ref61458809 \h  \* MERGEFORMAT </w:instrText>
      </w:r>
      <w:r>
        <w:fldChar w:fldCharType="separate"/>
      </w:r>
      <w:r w:rsidR="00C82918">
        <w:rPr>
          <w:noProof/>
        </w:rPr>
        <w:t>Рисунок</w:t>
      </w:r>
      <w:r w:rsidR="00C82918">
        <w:t xml:space="preserve"> </w:t>
      </w:r>
      <w:r w:rsidR="00C82918">
        <w:rPr>
          <w:noProof/>
        </w:rPr>
        <w:t>627</w:t>
      </w:r>
      <w:r>
        <w:fldChar w:fldCharType="end"/>
      </w:r>
    </w:p>
    <w:p w14:paraId="3F3AB67B" w14:textId="06E291F7" w:rsidR="002A48DC" w:rsidRDefault="002A48DC" w:rsidP="002A48DC">
      <w:pPr>
        <w:pStyle w:val="a7"/>
      </w:pPr>
      <w:r>
        <w:rPr>
          <w:noProof/>
        </w:rPr>
        <w:drawing>
          <wp:inline distT="0" distB="0" distL="0" distR="0" wp14:anchorId="463CC41A" wp14:editId="38D9DD47">
            <wp:extent cx="5934075" cy="2352675"/>
            <wp:effectExtent l="0" t="0" r="9525" b="9525"/>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46"/>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5934075" cy="2352675"/>
                    </a:xfrm>
                    <a:prstGeom prst="rect">
                      <a:avLst/>
                    </a:prstGeom>
                    <a:noFill/>
                    <a:ln>
                      <a:noFill/>
                    </a:ln>
                  </pic:spPr>
                </pic:pic>
              </a:graphicData>
            </a:graphic>
          </wp:inline>
        </w:drawing>
      </w:r>
    </w:p>
    <w:p w14:paraId="4A7756DD" w14:textId="45A685DC" w:rsidR="002A48DC" w:rsidRDefault="002A48DC" w:rsidP="002A48DC">
      <w:pPr>
        <w:pStyle w:val="afff1"/>
        <w:keepNext/>
        <w:jc w:val="center"/>
      </w:pPr>
      <w:bookmarkStart w:id="2913" w:name="_Ref61458809"/>
      <w:bookmarkStart w:id="2914" w:name="_Ref61458800"/>
      <w:bookmarkStart w:id="2915" w:name="_Toc105424743"/>
      <w:r>
        <w:t xml:space="preserve">Рисунок </w:t>
      </w:r>
      <w:r>
        <w:fldChar w:fldCharType="begin"/>
      </w:r>
      <w:r>
        <w:rPr>
          <w:noProof/>
        </w:rPr>
        <w:instrText xml:space="preserve"> SEQ Рисунок \* ARABIC </w:instrText>
      </w:r>
      <w:r>
        <w:fldChar w:fldCharType="separate"/>
      </w:r>
      <w:r w:rsidR="00C82918">
        <w:rPr>
          <w:noProof/>
        </w:rPr>
        <w:t>627</w:t>
      </w:r>
      <w:r>
        <w:fldChar w:fldCharType="end"/>
      </w:r>
      <w:bookmarkEnd w:id="2913"/>
      <w:r>
        <w:t xml:space="preserve"> – Вход в сервис «Управление командированием»</w:t>
      </w:r>
      <w:bookmarkEnd w:id="2914"/>
      <w:r>
        <w:t xml:space="preserve"> для пользователя с полномочиями ответственного исполнителя.</w:t>
      </w:r>
      <w:bookmarkEnd w:id="2915"/>
    </w:p>
    <w:p w14:paraId="5F4C2F61" w14:textId="77777777" w:rsidR="002A48DC" w:rsidRDefault="002A48DC" w:rsidP="002A48DC">
      <w:pPr>
        <w:pStyle w:val="a7"/>
        <w:ind w:firstLine="709"/>
      </w:pPr>
      <w:r>
        <w:t>При входе в Сервис Модуля «Управление командированием»</w:t>
      </w:r>
      <w:r>
        <w:rPr>
          <w:szCs w:val="28"/>
        </w:rPr>
        <w:t xml:space="preserve"> с сертификатом открывается меню с разделами, в которых может работать пользователь с полномочиями Ответственного исполнителя:</w:t>
      </w:r>
      <w:r>
        <w:t xml:space="preserve"> </w:t>
      </w:r>
    </w:p>
    <w:p w14:paraId="08C286F1" w14:textId="4C39E950" w:rsidR="002A48DC" w:rsidRDefault="002A48DC" w:rsidP="002A48DC">
      <w:pPr>
        <w:pStyle w:val="a7"/>
      </w:pPr>
      <w:r>
        <w:rPr>
          <w:noProof/>
        </w:rPr>
        <w:drawing>
          <wp:inline distT="0" distB="0" distL="0" distR="0" wp14:anchorId="243BFD7A" wp14:editId="190AAE95">
            <wp:extent cx="5943600" cy="3371850"/>
            <wp:effectExtent l="0" t="0" r="0"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5943600" cy="3371850"/>
                    </a:xfrm>
                    <a:prstGeom prst="rect">
                      <a:avLst/>
                    </a:prstGeom>
                    <a:noFill/>
                    <a:ln>
                      <a:noFill/>
                    </a:ln>
                  </pic:spPr>
                </pic:pic>
              </a:graphicData>
            </a:graphic>
          </wp:inline>
        </w:drawing>
      </w:r>
    </w:p>
    <w:p w14:paraId="307F17FA" w14:textId="722861B2" w:rsidR="002A48DC" w:rsidRDefault="002A48DC" w:rsidP="006E3FF6">
      <w:pPr>
        <w:pStyle w:val="a7"/>
        <w:jc w:val="center"/>
      </w:pPr>
      <w:bookmarkStart w:id="2916" w:name="_Toc10542474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628</w:t>
      </w:r>
      <w:r>
        <w:rPr>
          <w:noProof/>
        </w:rPr>
        <w:fldChar w:fldCharType="end"/>
      </w:r>
      <w:r>
        <w:t xml:space="preserve"> – Главное меню Модуля в сервисе Управление командированием</w:t>
      </w:r>
      <w:bookmarkEnd w:id="2916"/>
    </w:p>
    <w:p w14:paraId="16C7A79E" w14:textId="77777777" w:rsidR="002A48DC" w:rsidRDefault="002A48DC" w:rsidP="002A48DC">
      <w:pPr>
        <w:pStyle w:val="a7"/>
        <w:ind w:firstLine="709"/>
        <w:rPr>
          <w:lang w:val="en-US"/>
        </w:rPr>
      </w:pPr>
      <w:r>
        <w:t>Меню содержит три раздела:</w:t>
      </w:r>
    </w:p>
    <w:p w14:paraId="04760B0E"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b/>
          <w:sz w:val="28"/>
          <w:szCs w:val="28"/>
        </w:rPr>
        <w:t>Мои документы</w:t>
      </w:r>
      <w:r>
        <w:rPr>
          <w:rFonts w:ascii="Times New Roman" w:hAnsi="Times New Roman" w:cs="Times New Roman"/>
          <w:sz w:val="28"/>
          <w:szCs w:val="28"/>
        </w:rPr>
        <w:t>, в котором будут отображаться документы, введенные непосредственно пользователем.</w:t>
      </w:r>
    </w:p>
    <w:p w14:paraId="3F92C378"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b/>
          <w:color w:val="000000" w:themeColor="text1"/>
          <w:sz w:val="28"/>
          <w:szCs w:val="28"/>
        </w:rPr>
        <w:t>На согласование</w:t>
      </w:r>
      <w:r>
        <w:rPr>
          <w:rFonts w:ascii="Times New Roman" w:hAnsi="Times New Roman" w:cs="Times New Roman"/>
          <w:sz w:val="28"/>
          <w:szCs w:val="28"/>
        </w:rPr>
        <w:t>, в котором будут отображаться документы, по которым пользователь должен проводить согласование. В случае, если пользователь не установлен в регистре Исполнители задач как Руководитель структурного подразделения, то этот раздел не отображается.</w:t>
      </w:r>
    </w:p>
    <w:p w14:paraId="7C61B2F3"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b/>
          <w:sz w:val="28"/>
          <w:szCs w:val="28"/>
        </w:rPr>
        <w:t>Настройки</w:t>
      </w:r>
      <w:r>
        <w:rPr>
          <w:rFonts w:ascii="Times New Roman" w:hAnsi="Times New Roman" w:cs="Times New Roman"/>
          <w:sz w:val="28"/>
          <w:szCs w:val="28"/>
        </w:rPr>
        <w:t xml:space="preserve">, в котором будут отображаться регистр </w:t>
      </w:r>
      <w:r>
        <w:rPr>
          <w:rFonts w:ascii="Times New Roman" w:hAnsi="Times New Roman" w:cs="Times New Roman"/>
          <w:b/>
          <w:sz w:val="28"/>
          <w:szCs w:val="28"/>
        </w:rPr>
        <w:t>Исполнители задач</w:t>
      </w:r>
      <w:r>
        <w:rPr>
          <w:rFonts w:ascii="Times New Roman" w:hAnsi="Times New Roman" w:cs="Times New Roman"/>
          <w:sz w:val="28"/>
          <w:szCs w:val="28"/>
        </w:rPr>
        <w:t xml:space="preserve">, доступный для редактирования </w:t>
      </w:r>
      <w:r>
        <w:rPr>
          <w:rFonts w:ascii="Times New Roman" w:hAnsi="Times New Roman" w:cs="Times New Roman"/>
          <w:b/>
          <w:sz w:val="28"/>
          <w:szCs w:val="28"/>
        </w:rPr>
        <w:t>Ответственным исполнителем</w:t>
      </w:r>
      <w:r>
        <w:rPr>
          <w:rFonts w:ascii="Times New Roman" w:hAnsi="Times New Roman" w:cs="Times New Roman"/>
          <w:sz w:val="28"/>
          <w:szCs w:val="28"/>
        </w:rPr>
        <w:t>.</w:t>
      </w:r>
    </w:p>
    <w:p w14:paraId="4B1B04BF" w14:textId="77777777" w:rsidR="002A48DC" w:rsidRDefault="002A48DC" w:rsidP="002A48DC">
      <w:pPr>
        <w:pStyle w:val="a7"/>
        <w:ind w:firstLine="709"/>
        <w:rPr>
          <w:b/>
          <w:szCs w:val="28"/>
        </w:rPr>
      </w:pPr>
      <w:r>
        <w:rPr>
          <w:szCs w:val="28"/>
        </w:rPr>
        <w:t xml:space="preserve">После входа в раздел </w:t>
      </w:r>
      <w:r>
        <w:rPr>
          <w:b/>
          <w:szCs w:val="28"/>
        </w:rPr>
        <w:t xml:space="preserve">Настройки </w:t>
      </w:r>
      <w:r>
        <w:rPr>
          <w:szCs w:val="28"/>
        </w:rPr>
        <w:t>и перехода по ссылке</w:t>
      </w:r>
      <w:r>
        <w:rPr>
          <w:b/>
          <w:szCs w:val="28"/>
        </w:rPr>
        <w:t xml:space="preserve"> Подотчетные лица </w:t>
      </w:r>
      <w:r>
        <w:rPr>
          <w:szCs w:val="28"/>
        </w:rPr>
        <w:t xml:space="preserve">будет открыт регистр </w:t>
      </w:r>
      <w:r>
        <w:rPr>
          <w:b/>
          <w:szCs w:val="28"/>
        </w:rPr>
        <w:t>Исполнители задач.</w:t>
      </w:r>
    </w:p>
    <w:p w14:paraId="6691DF96" w14:textId="17C9525D" w:rsidR="002A48DC" w:rsidRDefault="002A48DC" w:rsidP="002A48DC">
      <w:pPr>
        <w:pStyle w:val="a7"/>
        <w:ind w:firstLine="709"/>
        <w:rPr>
          <w:szCs w:val="28"/>
        </w:rPr>
      </w:pPr>
      <w:r>
        <w:rPr>
          <w:noProof/>
        </w:rPr>
        <w:drawing>
          <wp:inline distT="0" distB="0" distL="0" distR="0" wp14:anchorId="2C77F79B" wp14:editId="49D85009">
            <wp:extent cx="4038600" cy="1333500"/>
            <wp:effectExtent l="0" t="0" r="0" b="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4"/>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4038600" cy="1333500"/>
                    </a:xfrm>
                    <a:prstGeom prst="rect">
                      <a:avLst/>
                    </a:prstGeom>
                    <a:noFill/>
                    <a:ln>
                      <a:noFill/>
                    </a:ln>
                  </pic:spPr>
                </pic:pic>
              </a:graphicData>
            </a:graphic>
          </wp:inline>
        </w:drawing>
      </w:r>
    </w:p>
    <w:p w14:paraId="053B7349" w14:textId="77777777" w:rsidR="002A48DC" w:rsidRDefault="002A48DC" w:rsidP="002A48DC"/>
    <w:p w14:paraId="54C25950" w14:textId="35E14C41" w:rsidR="002A48DC" w:rsidRDefault="002A48DC" w:rsidP="002A48DC">
      <w:pPr>
        <w:pStyle w:val="afff1"/>
        <w:keepNext/>
        <w:jc w:val="center"/>
      </w:pPr>
      <w:bookmarkStart w:id="2917" w:name="_Toc10542474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629</w:t>
      </w:r>
      <w:r>
        <w:rPr>
          <w:noProof/>
        </w:rPr>
        <w:fldChar w:fldCharType="end"/>
      </w:r>
      <w:r>
        <w:t xml:space="preserve"> – Раздел Настройки</w:t>
      </w:r>
      <w:bookmarkEnd w:id="2917"/>
    </w:p>
    <w:p w14:paraId="7D27CD3C" w14:textId="77777777" w:rsidR="002A48DC" w:rsidRPr="00BD6BCB" w:rsidRDefault="002A48DC" w:rsidP="00D11080">
      <w:pPr>
        <w:pStyle w:val="40"/>
      </w:pPr>
      <w:bookmarkStart w:id="2918" w:name="_Toc92878783"/>
      <w:r w:rsidRPr="00BD6BCB">
        <w:t>Работа с регистром Исполнители задач для ввода данных о пользователях, которые вводят документы за других сотрудников</w:t>
      </w:r>
      <w:bookmarkEnd w:id="2918"/>
    </w:p>
    <w:p w14:paraId="7AF962B1" w14:textId="77777777" w:rsidR="002A48DC" w:rsidRDefault="002A48DC" w:rsidP="002A48DC">
      <w:pPr>
        <w:pStyle w:val="EBNormal"/>
        <w:rPr>
          <w:snapToGrid w:val="0"/>
          <w:color w:val="000000"/>
          <w:szCs w:val="28"/>
        </w:rPr>
      </w:pPr>
      <w:r>
        <w:rPr>
          <w:snapToGrid w:val="0"/>
          <w:color w:val="000000"/>
          <w:szCs w:val="28"/>
        </w:rPr>
        <w:t xml:space="preserve">Регистр </w:t>
      </w:r>
      <w:r>
        <w:rPr>
          <w:b/>
          <w:snapToGrid w:val="0"/>
          <w:color w:val="000000"/>
          <w:szCs w:val="28"/>
        </w:rPr>
        <w:t>Исполнители задач</w:t>
      </w:r>
      <w:r>
        <w:rPr>
          <w:snapToGrid w:val="0"/>
          <w:color w:val="000000"/>
          <w:szCs w:val="28"/>
        </w:rPr>
        <w:t xml:space="preserve"> содержит информацию о ролях, которые выполняет конкретный пользователь на этапах согласования документов командирования. </w:t>
      </w:r>
    </w:p>
    <w:p w14:paraId="4C4C0FB8" w14:textId="77777777" w:rsidR="002A48DC" w:rsidRDefault="002A48DC" w:rsidP="002A48DC">
      <w:pPr>
        <w:pStyle w:val="EBNormal"/>
        <w:rPr>
          <w:b/>
          <w:i/>
          <w:snapToGrid w:val="0"/>
          <w:color w:val="000000"/>
          <w:szCs w:val="28"/>
          <w:u w:val="single"/>
        </w:rPr>
      </w:pPr>
      <w:r>
        <w:rPr>
          <w:b/>
          <w:snapToGrid w:val="0"/>
          <w:color w:val="000000"/>
          <w:szCs w:val="28"/>
        </w:rPr>
        <w:t xml:space="preserve">Внимание! </w:t>
      </w:r>
      <w:r>
        <w:rPr>
          <w:snapToGrid w:val="0"/>
          <w:color w:val="000000"/>
          <w:szCs w:val="28"/>
        </w:rPr>
        <w:t xml:space="preserve">В данном регистре следует вводить информацию только для ролей </w:t>
      </w:r>
      <w:r>
        <w:rPr>
          <w:b/>
          <w:snapToGrid w:val="0"/>
          <w:color w:val="000000"/>
          <w:szCs w:val="28"/>
        </w:rPr>
        <w:t>Подотчетное лицо</w:t>
      </w:r>
      <w:r>
        <w:rPr>
          <w:snapToGrid w:val="0"/>
          <w:color w:val="000000"/>
          <w:szCs w:val="28"/>
        </w:rPr>
        <w:t xml:space="preserve"> и </w:t>
      </w:r>
      <w:r>
        <w:rPr>
          <w:b/>
          <w:snapToGrid w:val="0"/>
          <w:color w:val="000000"/>
          <w:szCs w:val="28"/>
        </w:rPr>
        <w:t>Руководитель стр-ного подразделения</w:t>
      </w:r>
      <w:r>
        <w:rPr>
          <w:snapToGrid w:val="0"/>
          <w:color w:val="000000"/>
          <w:szCs w:val="28"/>
        </w:rPr>
        <w:t>. Пользователи с остальными ролями, которые должны выполнять согласование документов, работают не во внешнем контуре сервиса «Управление командированием», а в МВУ ПУИО.</w:t>
      </w:r>
    </w:p>
    <w:p w14:paraId="1D03E395" w14:textId="77777777" w:rsidR="002A48DC" w:rsidRDefault="002A48DC" w:rsidP="002A48DC">
      <w:pPr>
        <w:pStyle w:val="EBNormal"/>
        <w:rPr>
          <w:snapToGrid w:val="0"/>
          <w:color w:val="000000"/>
          <w:szCs w:val="28"/>
        </w:rPr>
      </w:pPr>
    </w:p>
    <w:p w14:paraId="393E8786" w14:textId="7D05AE71" w:rsidR="002A48DC" w:rsidRDefault="002A48DC" w:rsidP="002A48DC">
      <w:pPr>
        <w:ind w:firstLine="142"/>
        <w:rPr>
          <w:snapToGrid/>
        </w:rPr>
      </w:pPr>
      <w:r>
        <w:rPr>
          <w:noProof/>
        </w:rPr>
        <mc:AlternateContent>
          <mc:Choice Requires="wps">
            <w:drawing>
              <wp:anchor distT="0" distB="0" distL="114300" distR="114300" simplePos="0" relativeHeight="251774464" behindDoc="0" locked="1" layoutInCell="1" allowOverlap="1" wp14:anchorId="386ECFE6" wp14:editId="0A83552B">
                <wp:simplePos x="0" y="0"/>
                <wp:positionH relativeFrom="column">
                  <wp:posOffset>120650</wp:posOffset>
                </wp:positionH>
                <wp:positionV relativeFrom="paragraph">
                  <wp:posOffset>350520</wp:posOffset>
                </wp:positionV>
                <wp:extent cx="5939790" cy="151130"/>
                <wp:effectExtent l="0" t="0" r="22860" b="20320"/>
                <wp:wrapNone/>
                <wp:docPr id="843" name="Прямоугольник 843"/>
                <wp:cNvGraphicFramePr/>
                <a:graphic xmlns:a="http://schemas.openxmlformats.org/drawingml/2006/main">
                  <a:graphicData uri="http://schemas.microsoft.com/office/word/2010/wordprocessingShape">
                    <wps:wsp>
                      <wps:cNvSpPr/>
                      <wps:spPr>
                        <a:xfrm>
                          <a:off x="0" y="0"/>
                          <a:ext cx="5939790" cy="1511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1E6E5B2" id="Прямоугольник 843" o:spid="_x0000_s1026" style="position:absolute;margin-left:9.5pt;margin-top:27.6pt;width:467.7pt;height:11.9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" filled="f" strokecolor="red" strokeweight="2pt">
                <w10:anchorlock/>
              </v:rect>
            </w:pict>
          </mc:Fallback>
        </mc:AlternateContent>
      </w:r>
      <w:r>
        <w:rPr>
          <w:noProof/>
        </w:rPr>
        <w:drawing>
          <wp:inline distT="0" distB="0" distL="0" distR="0" wp14:anchorId="059B1783" wp14:editId="6B671BAD">
            <wp:extent cx="5943600" cy="952500"/>
            <wp:effectExtent l="0" t="0" r="0" b="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a:off x="0" y="0"/>
                      <a:ext cx="5943600" cy="952500"/>
                    </a:xfrm>
                    <a:prstGeom prst="rect">
                      <a:avLst/>
                    </a:prstGeom>
                    <a:noFill/>
                    <a:ln>
                      <a:noFill/>
                    </a:ln>
                  </pic:spPr>
                </pic:pic>
              </a:graphicData>
            </a:graphic>
          </wp:inline>
        </w:drawing>
      </w:r>
    </w:p>
    <w:p w14:paraId="2EE1E298" w14:textId="5D3E6425" w:rsidR="002A48DC" w:rsidRDefault="002A48DC" w:rsidP="002A48DC">
      <w:pPr>
        <w:pStyle w:val="afff1"/>
        <w:keepNext/>
        <w:jc w:val="center"/>
        <w:rPr>
          <w:b/>
        </w:rPr>
      </w:pPr>
      <w:bookmarkStart w:id="2919" w:name="_Ref63009318"/>
      <w:bookmarkStart w:id="2920" w:name="_Toc105424746"/>
      <w:r>
        <w:t xml:space="preserve">Рисунок </w:t>
      </w:r>
      <w:r>
        <w:fldChar w:fldCharType="begin"/>
      </w:r>
      <w:r>
        <w:rPr>
          <w:noProof/>
        </w:rPr>
        <w:instrText xml:space="preserve"> SEQ Рисунок \* ARABIC </w:instrText>
      </w:r>
      <w:r>
        <w:fldChar w:fldCharType="separate"/>
      </w:r>
      <w:r w:rsidR="00C82918">
        <w:rPr>
          <w:noProof/>
        </w:rPr>
        <w:t>630</w:t>
      </w:r>
      <w:r>
        <w:fldChar w:fldCharType="end"/>
      </w:r>
      <w:bookmarkEnd w:id="2919"/>
      <w:r>
        <w:t xml:space="preserve"> – Записи регистра сведений </w:t>
      </w:r>
      <w:r>
        <w:rPr>
          <w:b/>
        </w:rPr>
        <w:t>Исполнители задач</w:t>
      </w:r>
      <w:bookmarkEnd w:id="2920"/>
    </w:p>
    <w:p w14:paraId="2ABE9C90" w14:textId="4DAFFBE0" w:rsidR="002A48DC" w:rsidRDefault="002A48DC" w:rsidP="002A48DC">
      <w:pPr>
        <w:pStyle w:val="EBNormal"/>
      </w:pPr>
      <w:r>
        <w:rPr>
          <w:snapToGrid w:val="0"/>
          <w:color w:val="000000"/>
          <w:szCs w:val="28"/>
        </w:rPr>
        <w:t xml:space="preserve">При первичной авторизации любого пользователя в </w:t>
      </w:r>
      <w:r>
        <w:t xml:space="preserve">Модуле Сервиса «Управление командированием» в регистре создается запись по данному пользователю с ролью </w:t>
      </w:r>
      <w:r>
        <w:rPr>
          <w:b/>
        </w:rPr>
        <w:t xml:space="preserve">Подотчетное лицо </w:t>
      </w:r>
      <w:r>
        <w:t>и выбранным элементом справочника</w:t>
      </w:r>
      <w:r>
        <w:rPr>
          <w:b/>
        </w:rPr>
        <w:t xml:space="preserve"> Сотрудники, </w:t>
      </w:r>
      <w:r>
        <w:t xml:space="preserve">соответствующему данному пользователю (см.  </w:t>
      </w:r>
      <w:r w:rsidR="00A96182">
        <w:t>«</w:t>
      </w:r>
      <w:r>
        <w:fldChar w:fldCharType="begin"/>
      </w:r>
      <w:r>
        <w:instrText xml:space="preserve"> REF _Ref63009318 \h </w:instrText>
      </w:r>
      <w:r>
        <w:fldChar w:fldCharType="separate"/>
      </w:r>
      <w:r w:rsidR="00C82918">
        <w:t xml:space="preserve">Рисунок </w:t>
      </w:r>
      <w:r w:rsidR="00C82918">
        <w:rPr>
          <w:noProof/>
        </w:rPr>
        <w:t>630</w:t>
      </w:r>
      <w:r>
        <w:fldChar w:fldCharType="end"/>
      </w:r>
      <w:r w:rsidR="00A96182">
        <w:t xml:space="preserve"> – Записи регистра сведений </w:t>
      </w:r>
      <w:r w:rsidR="00A96182">
        <w:rPr>
          <w:b/>
        </w:rPr>
        <w:t>Исполнители задач»</w:t>
      </w:r>
      <w:r>
        <w:t xml:space="preserve">). Данную запись в регистре </w:t>
      </w:r>
      <w:r>
        <w:rPr>
          <w:b/>
        </w:rPr>
        <w:t>Исполнители задач</w:t>
      </w:r>
      <w:r>
        <w:t xml:space="preserve"> удалять и корректировать не следует.</w:t>
      </w:r>
    </w:p>
    <w:p w14:paraId="6D8914C1" w14:textId="77777777" w:rsidR="002A48DC" w:rsidRDefault="002A48DC" w:rsidP="002A48DC">
      <w:pPr>
        <w:pStyle w:val="EBNormal"/>
        <w:rPr>
          <w:snapToGrid w:val="0"/>
          <w:color w:val="000000"/>
          <w:szCs w:val="28"/>
        </w:rPr>
      </w:pPr>
    </w:p>
    <w:p w14:paraId="3EEE2527" w14:textId="3AFB7B5D" w:rsidR="002A48DC" w:rsidRDefault="002A48DC" w:rsidP="002A48DC">
      <w:pPr>
        <w:pStyle w:val="EBNormal"/>
        <w:spacing w:before="0"/>
        <w:rPr>
          <w:snapToGrid w:val="0"/>
          <w:color w:val="000000"/>
          <w:szCs w:val="28"/>
        </w:rPr>
      </w:pPr>
      <w:r>
        <w:rPr>
          <w:noProof/>
        </w:rPr>
        <mc:AlternateContent>
          <mc:Choice Requires="wps">
            <w:drawing>
              <wp:anchor distT="0" distB="0" distL="114300" distR="114300" simplePos="0" relativeHeight="251785728" behindDoc="0" locked="0" layoutInCell="1" allowOverlap="1" wp14:anchorId="0E2A77CF" wp14:editId="6D9D9981">
                <wp:simplePos x="0" y="0"/>
                <wp:positionH relativeFrom="column">
                  <wp:posOffset>489585</wp:posOffset>
                </wp:positionH>
                <wp:positionV relativeFrom="paragraph">
                  <wp:posOffset>1337310</wp:posOffset>
                </wp:positionV>
                <wp:extent cx="5090160" cy="281940"/>
                <wp:effectExtent l="0" t="0" r="15240" b="22860"/>
                <wp:wrapNone/>
                <wp:docPr id="842" name="Прямоугольник 842"/>
                <wp:cNvGraphicFramePr/>
                <a:graphic xmlns:a="http://schemas.openxmlformats.org/drawingml/2006/main">
                  <a:graphicData uri="http://schemas.microsoft.com/office/word/2010/wordprocessingShape">
                    <wps:wsp>
                      <wps:cNvSpPr/>
                      <wps:spPr>
                        <a:xfrm>
                          <a:off x="0" y="0"/>
                          <a:ext cx="5090160" cy="28194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6DA3966" id="Прямоугольник 842" o:spid="_x0000_s1026" style="position:absolute;margin-left:38.55pt;margin-top:105.3pt;width:400.8pt;height:22.2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" filled="f" strokecolor="red" strokeweight="2pt"/>
            </w:pict>
          </mc:Fallback>
        </mc:AlternateContent>
      </w:r>
      <w:r>
        <w:rPr>
          <w:noProof/>
        </w:rPr>
        <w:drawing>
          <wp:inline distT="0" distB="0" distL="0" distR="0" wp14:anchorId="29E1B22A" wp14:editId="5216EC2A">
            <wp:extent cx="5800725" cy="2447925"/>
            <wp:effectExtent l="0" t="0" r="9525" b="9525"/>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5800725" cy="2447925"/>
                    </a:xfrm>
                    <a:prstGeom prst="rect">
                      <a:avLst/>
                    </a:prstGeom>
                    <a:noFill/>
                    <a:ln>
                      <a:noFill/>
                    </a:ln>
                  </pic:spPr>
                </pic:pic>
              </a:graphicData>
            </a:graphic>
          </wp:inline>
        </w:drawing>
      </w:r>
    </w:p>
    <w:p w14:paraId="51141884" w14:textId="1F29D5FA" w:rsidR="002A48DC" w:rsidRDefault="002A48DC" w:rsidP="002A48DC">
      <w:pPr>
        <w:pStyle w:val="afff1"/>
        <w:keepNext/>
        <w:jc w:val="center"/>
        <w:rPr>
          <w:b/>
          <w:snapToGrid/>
        </w:rPr>
      </w:pPr>
      <w:bookmarkStart w:id="2921" w:name="_Ref61336806"/>
      <w:bookmarkStart w:id="2922" w:name="_Toc105424747"/>
      <w:r>
        <w:t xml:space="preserve">Рисунок </w:t>
      </w:r>
      <w:r>
        <w:fldChar w:fldCharType="begin"/>
      </w:r>
      <w:r>
        <w:rPr>
          <w:noProof/>
        </w:rPr>
        <w:instrText xml:space="preserve"> SEQ Рисунок \* ARABIC </w:instrText>
      </w:r>
      <w:r>
        <w:fldChar w:fldCharType="separate"/>
      </w:r>
      <w:r w:rsidR="00C82918">
        <w:rPr>
          <w:noProof/>
        </w:rPr>
        <w:t>631</w:t>
      </w:r>
      <w:r>
        <w:fldChar w:fldCharType="end"/>
      </w:r>
      <w:bookmarkEnd w:id="2921"/>
      <w:r>
        <w:t xml:space="preserve"> – Создание записи в регистре сведений Исполнители задач для пользователя с ролью Подотчетное лицо</w:t>
      </w:r>
      <w:bookmarkEnd w:id="2922"/>
    </w:p>
    <w:p w14:paraId="36789AC1" w14:textId="77777777" w:rsidR="002A48DC" w:rsidRDefault="002A48DC" w:rsidP="002A48DC">
      <w:pPr>
        <w:pStyle w:val="EBNormal"/>
        <w:rPr>
          <w:snapToGrid w:val="0"/>
          <w:color w:val="000000"/>
          <w:szCs w:val="28"/>
        </w:rPr>
      </w:pPr>
    </w:p>
    <w:p w14:paraId="4BD59E40" w14:textId="77777777" w:rsidR="002A48DC" w:rsidRDefault="002A48DC" w:rsidP="002A48DC">
      <w:pPr>
        <w:pStyle w:val="EBNormal"/>
        <w:rPr>
          <w:snapToGrid w:val="0"/>
          <w:color w:val="000000"/>
          <w:szCs w:val="28"/>
        </w:rPr>
      </w:pPr>
      <w:r>
        <w:rPr>
          <w:snapToGrid w:val="0"/>
          <w:color w:val="000000"/>
          <w:szCs w:val="28"/>
        </w:rPr>
        <w:t xml:space="preserve">Если необходимо, чтобы за пользователя документы командирования имел возможность вводить другой пользователь (уполномоченное лицо), то </w:t>
      </w:r>
      <w:r>
        <w:rPr>
          <w:b/>
          <w:snapToGrid w:val="0"/>
          <w:color w:val="000000"/>
          <w:szCs w:val="28"/>
        </w:rPr>
        <w:t>Ответственному исполнителю</w:t>
      </w:r>
      <w:r>
        <w:rPr>
          <w:snapToGrid w:val="0"/>
          <w:color w:val="000000"/>
          <w:szCs w:val="28"/>
        </w:rPr>
        <w:t xml:space="preserve"> необходимо внести дополнительную запись в регистр </w:t>
      </w:r>
      <w:r>
        <w:rPr>
          <w:b/>
          <w:snapToGrid w:val="0"/>
          <w:color w:val="000000"/>
          <w:szCs w:val="28"/>
        </w:rPr>
        <w:t>Исполнители задач</w:t>
      </w:r>
      <w:r>
        <w:rPr>
          <w:snapToGrid w:val="0"/>
          <w:color w:val="000000"/>
          <w:szCs w:val="28"/>
        </w:rPr>
        <w:t xml:space="preserve"> (кнопка</w:t>
      </w:r>
      <w:r>
        <w:rPr>
          <w:b/>
          <w:snapToGrid w:val="0"/>
          <w:color w:val="000000"/>
          <w:szCs w:val="28"/>
        </w:rPr>
        <w:t xml:space="preserve"> «Создать»</w:t>
      </w:r>
      <w:r>
        <w:rPr>
          <w:snapToGrid w:val="0"/>
          <w:color w:val="000000"/>
          <w:szCs w:val="28"/>
        </w:rPr>
        <w:t>), выбрав:</w:t>
      </w:r>
    </w:p>
    <w:p w14:paraId="5D24E9AB" w14:textId="77777777" w:rsidR="002A48DC" w:rsidRDefault="002A48DC" w:rsidP="007A741C">
      <w:pPr>
        <w:pStyle w:val="afffff4"/>
        <w:numPr>
          <w:ilvl w:val="0"/>
          <w:numId w:val="574"/>
        </w:numPr>
        <w:spacing w:before="120" w:after="120" w:line="276"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в качестве</w:t>
      </w:r>
      <w:r>
        <w:rPr>
          <w:rFonts w:ascii="Times New Roman" w:hAnsi="Times New Roman" w:cs="Times New Roman"/>
          <w:b/>
          <w:sz w:val="28"/>
          <w:szCs w:val="28"/>
        </w:rPr>
        <w:t xml:space="preserve"> Исполнителя  - </w:t>
      </w:r>
      <w:r>
        <w:rPr>
          <w:rFonts w:ascii="Times New Roman" w:hAnsi="Times New Roman" w:cs="Times New Roman"/>
          <w:sz w:val="28"/>
          <w:szCs w:val="28"/>
        </w:rPr>
        <w:t>элемент справочника</w:t>
      </w:r>
      <w:r>
        <w:rPr>
          <w:rFonts w:ascii="Times New Roman" w:hAnsi="Times New Roman" w:cs="Times New Roman"/>
          <w:b/>
          <w:sz w:val="28"/>
          <w:szCs w:val="28"/>
        </w:rPr>
        <w:t xml:space="preserve"> Пользователи, </w:t>
      </w:r>
      <w:r>
        <w:rPr>
          <w:rFonts w:ascii="Times New Roman" w:hAnsi="Times New Roman" w:cs="Times New Roman"/>
          <w:sz w:val="28"/>
          <w:szCs w:val="28"/>
        </w:rPr>
        <w:t>соответствующий</w:t>
      </w:r>
      <w:r>
        <w:rPr>
          <w:rFonts w:ascii="Times New Roman" w:hAnsi="Times New Roman" w:cs="Times New Roman"/>
          <w:b/>
          <w:sz w:val="28"/>
          <w:szCs w:val="28"/>
        </w:rPr>
        <w:t xml:space="preserve"> Ответственному исполнителю. Внимание! </w:t>
      </w:r>
      <w:r>
        <w:rPr>
          <w:rFonts w:ascii="Times New Roman" w:hAnsi="Times New Roman" w:cs="Times New Roman"/>
          <w:sz w:val="28"/>
          <w:szCs w:val="28"/>
        </w:rPr>
        <w:t xml:space="preserve">В качестве </w:t>
      </w:r>
      <w:r>
        <w:rPr>
          <w:rFonts w:ascii="Times New Roman" w:hAnsi="Times New Roman" w:cs="Times New Roman"/>
          <w:b/>
          <w:sz w:val="28"/>
          <w:szCs w:val="28"/>
        </w:rPr>
        <w:t xml:space="preserve">Исполнителя </w:t>
      </w:r>
      <w:r>
        <w:rPr>
          <w:rFonts w:ascii="Times New Roman" w:hAnsi="Times New Roman" w:cs="Times New Roman"/>
          <w:sz w:val="28"/>
          <w:szCs w:val="28"/>
        </w:rPr>
        <w:t>пользователь может выбрать только себя</w:t>
      </w:r>
    </w:p>
    <w:p w14:paraId="6C253EF4"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для реквизита </w:t>
      </w:r>
      <w:r>
        <w:rPr>
          <w:rFonts w:ascii="Times New Roman" w:hAnsi="Times New Roman" w:cs="Times New Roman"/>
          <w:b/>
          <w:sz w:val="28"/>
          <w:szCs w:val="28"/>
        </w:rPr>
        <w:t xml:space="preserve">Выполняет роль -  </w:t>
      </w:r>
      <w:r>
        <w:rPr>
          <w:rFonts w:ascii="Times New Roman" w:hAnsi="Times New Roman" w:cs="Times New Roman"/>
          <w:sz w:val="28"/>
          <w:szCs w:val="28"/>
        </w:rPr>
        <w:t>значение справочника</w:t>
      </w:r>
      <w:r>
        <w:rPr>
          <w:rFonts w:ascii="Times New Roman" w:hAnsi="Times New Roman" w:cs="Times New Roman"/>
          <w:b/>
          <w:sz w:val="28"/>
          <w:szCs w:val="28"/>
        </w:rPr>
        <w:t xml:space="preserve"> Роли исполнителей Подотчетное лицо</w:t>
      </w:r>
    </w:p>
    <w:p w14:paraId="6BECFDD1"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для реквизита</w:t>
      </w:r>
      <w:r>
        <w:rPr>
          <w:rFonts w:ascii="Times New Roman" w:hAnsi="Times New Roman" w:cs="Times New Roman"/>
          <w:b/>
          <w:sz w:val="28"/>
          <w:szCs w:val="28"/>
        </w:rPr>
        <w:t xml:space="preserve"> Организация  - </w:t>
      </w:r>
      <w:r>
        <w:rPr>
          <w:rFonts w:ascii="Times New Roman" w:hAnsi="Times New Roman" w:cs="Times New Roman"/>
          <w:sz w:val="28"/>
          <w:szCs w:val="28"/>
        </w:rPr>
        <w:t>элемент справочника</w:t>
      </w:r>
      <w:r>
        <w:rPr>
          <w:rFonts w:ascii="Times New Roman" w:hAnsi="Times New Roman" w:cs="Times New Roman"/>
          <w:b/>
          <w:sz w:val="28"/>
          <w:szCs w:val="28"/>
        </w:rPr>
        <w:t xml:space="preserve"> Организации, </w:t>
      </w:r>
      <w:r>
        <w:rPr>
          <w:rFonts w:ascii="Times New Roman" w:hAnsi="Times New Roman" w:cs="Times New Roman"/>
          <w:sz w:val="28"/>
          <w:szCs w:val="28"/>
        </w:rPr>
        <w:t>соответствующий текущей организации</w:t>
      </w:r>
    </w:p>
    <w:p w14:paraId="7DD21968"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в качестве </w:t>
      </w:r>
      <w:r>
        <w:rPr>
          <w:rFonts w:ascii="Times New Roman" w:hAnsi="Times New Roman" w:cs="Times New Roman"/>
          <w:b/>
          <w:sz w:val="28"/>
          <w:szCs w:val="28"/>
        </w:rPr>
        <w:t>Сотрудника</w:t>
      </w:r>
      <w:r>
        <w:rPr>
          <w:rFonts w:ascii="Times New Roman" w:hAnsi="Times New Roman" w:cs="Times New Roman"/>
          <w:sz w:val="28"/>
          <w:szCs w:val="28"/>
        </w:rPr>
        <w:t xml:space="preserve">  - элемент справочника </w:t>
      </w:r>
      <w:r>
        <w:rPr>
          <w:rFonts w:ascii="Times New Roman" w:hAnsi="Times New Roman" w:cs="Times New Roman"/>
          <w:b/>
          <w:sz w:val="28"/>
          <w:szCs w:val="28"/>
        </w:rPr>
        <w:t>Сотрудники</w:t>
      </w:r>
      <w:r>
        <w:rPr>
          <w:rFonts w:ascii="Times New Roman" w:hAnsi="Times New Roman" w:cs="Times New Roman"/>
          <w:sz w:val="28"/>
          <w:szCs w:val="28"/>
        </w:rPr>
        <w:t xml:space="preserve">, соответствующий сотруднику, для которого </w:t>
      </w:r>
      <w:r>
        <w:rPr>
          <w:rFonts w:ascii="Times New Roman" w:hAnsi="Times New Roman" w:cs="Times New Roman"/>
          <w:b/>
          <w:sz w:val="28"/>
          <w:szCs w:val="28"/>
        </w:rPr>
        <w:t>Ответственным исполнителем</w:t>
      </w:r>
      <w:r>
        <w:rPr>
          <w:rFonts w:ascii="Times New Roman" w:hAnsi="Times New Roman" w:cs="Times New Roman"/>
          <w:sz w:val="28"/>
          <w:szCs w:val="28"/>
        </w:rPr>
        <w:t xml:space="preserve"> будут вводиться документы </w:t>
      </w:r>
    </w:p>
    <w:p w14:paraId="0025ACF0" w14:textId="77777777" w:rsidR="002A48DC" w:rsidRDefault="002A48DC" w:rsidP="002A48DC">
      <w:pPr>
        <w:pStyle w:val="afffff4"/>
        <w:spacing w:before="120" w:after="120" w:line="276" w:lineRule="auto"/>
        <w:ind w:left="1353" w:firstLine="0"/>
        <w:rPr>
          <w:rFonts w:ascii="Times New Roman" w:hAnsi="Times New Roman" w:cs="Times New Roman"/>
          <w:sz w:val="28"/>
          <w:szCs w:val="28"/>
        </w:rPr>
      </w:pPr>
    </w:p>
    <w:p w14:paraId="406813EE" w14:textId="75095D1F" w:rsidR="002A48DC" w:rsidRDefault="002A48DC" w:rsidP="002A48DC">
      <w:pPr>
        <w:pStyle w:val="afff1"/>
        <w:keepNext/>
        <w:jc w:val="center"/>
        <w:rPr>
          <w:szCs w:val="28"/>
        </w:rPr>
      </w:pPr>
      <w:r>
        <w:rPr>
          <w:b/>
          <w:szCs w:val="28"/>
        </w:rPr>
        <w:t>Внимание!</w:t>
      </w:r>
      <w:r>
        <w:rPr>
          <w:szCs w:val="28"/>
        </w:rPr>
        <w:t xml:space="preserve"> Все поля формы (</w:t>
      </w:r>
      <w:r>
        <w:rPr>
          <w:szCs w:val="28"/>
        </w:rPr>
        <w:fldChar w:fldCharType="begin"/>
      </w:r>
      <w:r>
        <w:rPr>
          <w:szCs w:val="28"/>
        </w:rPr>
        <w:instrText xml:space="preserve"> REF _Ref61336806 \h  \* MERGEFORMAT </w:instrText>
      </w:r>
      <w:r>
        <w:rPr>
          <w:szCs w:val="28"/>
        </w:rPr>
      </w:r>
      <w:r>
        <w:rPr>
          <w:szCs w:val="28"/>
        </w:rPr>
        <w:fldChar w:fldCharType="separate"/>
      </w:r>
      <w:r w:rsidR="00C82918" w:rsidRPr="00C82918">
        <w:rPr>
          <w:szCs w:val="28"/>
        </w:rPr>
        <w:t xml:space="preserve">Рисунок </w:t>
      </w:r>
      <w:r w:rsidR="00C82918">
        <w:t>631</w:t>
      </w:r>
      <w:r>
        <w:fldChar w:fldCharType="end"/>
      </w:r>
      <w:r>
        <w:rPr>
          <w:szCs w:val="28"/>
        </w:rPr>
        <w:t>) обязательны для заполнения.</w:t>
      </w:r>
    </w:p>
    <w:p w14:paraId="73D179C2" w14:textId="77777777" w:rsidR="002A48DC" w:rsidRDefault="002A48DC" w:rsidP="002A48DC">
      <w:pPr>
        <w:pStyle w:val="afffff4"/>
        <w:spacing w:before="120" w:after="120" w:line="276" w:lineRule="auto"/>
        <w:ind w:left="1353" w:firstLine="0"/>
        <w:rPr>
          <w:rFonts w:ascii="Times New Roman" w:hAnsi="Times New Roman" w:cs="Times New Roman"/>
          <w:sz w:val="28"/>
          <w:szCs w:val="28"/>
        </w:rPr>
      </w:pPr>
    </w:p>
    <w:p w14:paraId="46391012" w14:textId="4EDC76FB" w:rsidR="002A48DC" w:rsidRDefault="002A48DC" w:rsidP="002A48DC">
      <w:pPr>
        <w:pStyle w:val="EBNormal"/>
        <w:rPr>
          <w:b/>
          <w:snapToGrid w:val="0"/>
          <w:color w:val="000000"/>
          <w:szCs w:val="28"/>
        </w:rPr>
      </w:pPr>
      <w:r>
        <w:rPr>
          <w:snapToGrid w:val="0"/>
          <w:color w:val="000000"/>
          <w:szCs w:val="28"/>
        </w:rPr>
        <w:t xml:space="preserve">Например, ввод данных, представленный на </w:t>
      </w:r>
      <w:r>
        <w:rPr>
          <w:snapToGrid w:val="0"/>
          <w:color w:val="000000"/>
          <w:szCs w:val="28"/>
        </w:rPr>
        <w:fldChar w:fldCharType="begin"/>
      </w:r>
      <w:r>
        <w:rPr>
          <w:snapToGrid w:val="0"/>
          <w:color w:val="000000"/>
          <w:szCs w:val="28"/>
        </w:rPr>
        <w:instrText xml:space="preserve"> REF _Ref61336806 \h  \* MERGEFORMAT </w:instrText>
      </w:r>
      <w:r>
        <w:rPr>
          <w:snapToGrid w:val="0"/>
          <w:color w:val="000000"/>
          <w:szCs w:val="28"/>
        </w:rPr>
      </w:r>
      <w:r>
        <w:rPr>
          <w:snapToGrid w:val="0"/>
          <w:color w:val="000000"/>
          <w:szCs w:val="28"/>
        </w:rPr>
        <w:fldChar w:fldCharType="separate"/>
      </w:r>
      <w:r w:rsidR="00C82918">
        <w:rPr>
          <w:noProof/>
        </w:rPr>
        <w:t>Рисунок</w:t>
      </w:r>
      <w:r w:rsidR="00C82918">
        <w:t xml:space="preserve"> </w:t>
      </w:r>
      <w:r w:rsidR="00C82918">
        <w:rPr>
          <w:noProof/>
        </w:rPr>
        <w:t>631</w:t>
      </w:r>
      <w:r>
        <w:rPr>
          <w:snapToGrid w:val="0"/>
          <w:color w:val="000000"/>
          <w:szCs w:val="28"/>
        </w:rPr>
        <w:fldChar w:fldCharType="end"/>
      </w:r>
      <w:r>
        <w:rPr>
          <w:snapToGrid w:val="0"/>
          <w:color w:val="000000"/>
          <w:szCs w:val="28"/>
        </w:rPr>
        <w:t xml:space="preserve">, предполагает, что пользователь </w:t>
      </w:r>
      <w:r>
        <w:rPr>
          <w:b/>
          <w:snapToGrid w:val="0"/>
          <w:color w:val="000000"/>
          <w:szCs w:val="28"/>
        </w:rPr>
        <w:t>«Евгения Евгеньевна П.»</w:t>
      </w:r>
      <w:r>
        <w:rPr>
          <w:snapToGrid w:val="0"/>
          <w:color w:val="000000"/>
          <w:szCs w:val="28"/>
        </w:rPr>
        <w:t xml:space="preserve"> сможет вводить документы командирования за сотрудника </w:t>
      </w:r>
      <w:r>
        <w:rPr>
          <w:b/>
          <w:snapToGrid w:val="0"/>
          <w:color w:val="000000"/>
          <w:szCs w:val="28"/>
        </w:rPr>
        <w:t>«Валерию Валерьевну С.» (</w:t>
      </w:r>
      <w:r>
        <w:rPr>
          <w:snapToGrid w:val="0"/>
          <w:color w:val="000000"/>
          <w:szCs w:val="28"/>
        </w:rPr>
        <w:t>документы, где сотрудник</w:t>
      </w:r>
      <w:r>
        <w:rPr>
          <w:b/>
          <w:snapToGrid w:val="0"/>
          <w:color w:val="000000"/>
          <w:szCs w:val="28"/>
        </w:rPr>
        <w:t xml:space="preserve"> «Валерия Валерьевна С.» </w:t>
      </w:r>
      <w:r>
        <w:rPr>
          <w:snapToGrid w:val="0"/>
          <w:color w:val="000000"/>
          <w:szCs w:val="28"/>
        </w:rPr>
        <w:t>является</w:t>
      </w:r>
      <w:r>
        <w:rPr>
          <w:b/>
          <w:snapToGrid w:val="0"/>
          <w:color w:val="000000"/>
          <w:szCs w:val="28"/>
        </w:rPr>
        <w:t xml:space="preserve"> «Подотчетным лицом»)</w:t>
      </w:r>
    </w:p>
    <w:p w14:paraId="162A617A" w14:textId="77777777" w:rsidR="002A48DC" w:rsidRDefault="002A48DC" w:rsidP="002A48DC">
      <w:pPr>
        <w:pStyle w:val="EBNormal"/>
        <w:rPr>
          <w:snapToGrid w:val="0"/>
          <w:color w:val="000000"/>
          <w:szCs w:val="28"/>
        </w:rPr>
      </w:pPr>
    </w:p>
    <w:p w14:paraId="72EA3E1D" w14:textId="2B203E33" w:rsidR="002A48DC" w:rsidRDefault="002A48DC" w:rsidP="002A48DC">
      <w:pPr>
        <w:pStyle w:val="EBNormal"/>
        <w:spacing w:before="0"/>
        <w:rPr>
          <w:b/>
          <w:snapToGrid w:val="0"/>
          <w:color w:val="000000"/>
          <w:szCs w:val="28"/>
        </w:rPr>
      </w:pPr>
      <w:r>
        <w:rPr>
          <w:noProof/>
        </w:rPr>
        <mc:AlternateContent>
          <mc:Choice Requires="wps">
            <w:drawing>
              <wp:anchor distT="0" distB="0" distL="114300" distR="114300" simplePos="0" relativeHeight="251814400" behindDoc="0" locked="0" layoutInCell="1" allowOverlap="1" wp14:anchorId="0E42FE18" wp14:editId="546EDC4D">
                <wp:simplePos x="0" y="0"/>
                <wp:positionH relativeFrom="column">
                  <wp:posOffset>400050</wp:posOffset>
                </wp:positionH>
                <wp:positionV relativeFrom="paragraph">
                  <wp:posOffset>2148840</wp:posOffset>
                </wp:positionV>
                <wp:extent cx="1866900" cy="281940"/>
                <wp:effectExtent l="0" t="0" r="19050" b="22860"/>
                <wp:wrapNone/>
                <wp:docPr id="14338" name="Прямоугольник 14338"/>
                <wp:cNvGraphicFramePr/>
                <a:graphic xmlns:a="http://schemas.openxmlformats.org/drawingml/2006/main">
                  <a:graphicData uri="http://schemas.microsoft.com/office/word/2010/wordprocessingShape">
                    <wps:wsp>
                      <wps:cNvSpPr/>
                      <wps:spPr>
                        <a:xfrm>
                          <a:off x="0" y="0"/>
                          <a:ext cx="1866900" cy="28194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9644601" id="Прямоугольник 14338" o:spid="_x0000_s1026" style="position:absolute;margin-left:31.5pt;margin-top:169.2pt;width:147pt;height:22.2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" filled="f" strokecolor="red" strokeweight="2pt"/>
            </w:pict>
          </mc:Fallback>
        </mc:AlternateContent>
      </w:r>
      <w:r>
        <w:rPr>
          <w:noProof/>
        </w:rPr>
        <w:drawing>
          <wp:inline distT="0" distB="0" distL="0" distR="0" wp14:anchorId="527CCA3A" wp14:editId="3C065608">
            <wp:extent cx="5943600" cy="4019550"/>
            <wp:effectExtent l="0" t="0" r="0" b="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39"/>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0" y="0"/>
                      <a:ext cx="5943600" cy="4019550"/>
                    </a:xfrm>
                    <a:prstGeom prst="rect">
                      <a:avLst/>
                    </a:prstGeom>
                    <a:noFill/>
                    <a:ln>
                      <a:noFill/>
                    </a:ln>
                  </pic:spPr>
                </pic:pic>
              </a:graphicData>
            </a:graphic>
          </wp:inline>
        </w:drawing>
      </w:r>
    </w:p>
    <w:p w14:paraId="1F5DD29A" w14:textId="77777777" w:rsidR="002A48DC" w:rsidRDefault="002A48DC" w:rsidP="002A48DC">
      <w:pPr>
        <w:pStyle w:val="EBNormal"/>
        <w:rPr>
          <w:snapToGrid w:val="0"/>
          <w:color w:val="000000"/>
          <w:szCs w:val="28"/>
        </w:rPr>
      </w:pPr>
    </w:p>
    <w:p w14:paraId="6D651F5B" w14:textId="07496D46" w:rsidR="002A48DC" w:rsidRDefault="002A48DC" w:rsidP="002A48DC">
      <w:pPr>
        <w:spacing w:before="120" w:after="120" w:line="276" w:lineRule="auto"/>
        <w:jc w:val="center"/>
        <w:rPr>
          <w:bCs/>
          <w:snapToGrid/>
          <w:sz w:val="28"/>
        </w:rPr>
      </w:pPr>
      <w:bookmarkStart w:id="2923" w:name="_Toc105424748"/>
      <w:r>
        <w:rPr>
          <w:bCs/>
          <w:sz w:val="28"/>
        </w:rPr>
        <w:t xml:space="preserve">Рисунок </w:t>
      </w:r>
      <w:r>
        <w:rPr>
          <w:bCs/>
          <w:sz w:val="28"/>
        </w:rPr>
        <w:fldChar w:fldCharType="begin"/>
      </w:r>
      <w:r>
        <w:rPr>
          <w:bCs/>
          <w:sz w:val="28"/>
        </w:rPr>
        <w:instrText xml:space="preserve"> SEQ Рисунок \* ARABIC </w:instrText>
      </w:r>
      <w:r>
        <w:rPr>
          <w:bCs/>
          <w:sz w:val="28"/>
        </w:rPr>
        <w:fldChar w:fldCharType="separate"/>
      </w:r>
      <w:r w:rsidR="00C82918">
        <w:rPr>
          <w:bCs/>
          <w:noProof/>
          <w:sz w:val="28"/>
        </w:rPr>
        <w:t>632</w:t>
      </w:r>
      <w:r>
        <w:rPr>
          <w:bCs/>
          <w:sz w:val="28"/>
        </w:rPr>
        <w:fldChar w:fldCharType="end"/>
      </w:r>
      <w:r>
        <w:rPr>
          <w:bCs/>
          <w:sz w:val="28"/>
        </w:rPr>
        <w:t xml:space="preserve"> – Выбор Лица, согласующего командировку при вводе документа Решение о командировании</w:t>
      </w:r>
      <w:bookmarkEnd w:id="2923"/>
    </w:p>
    <w:p w14:paraId="5B70D5DA" w14:textId="77777777" w:rsidR="002A48DC" w:rsidRDefault="002A48DC" w:rsidP="002A48DC">
      <w:pPr>
        <w:pStyle w:val="EBNormal"/>
        <w:rPr>
          <w:snapToGrid w:val="0"/>
          <w:color w:val="000000"/>
          <w:szCs w:val="28"/>
        </w:rPr>
      </w:pPr>
    </w:p>
    <w:p w14:paraId="12C8E656" w14:textId="77777777" w:rsidR="002A48DC" w:rsidRDefault="002A48DC" w:rsidP="002A48DC">
      <w:pPr>
        <w:pStyle w:val="afffff4"/>
        <w:spacing w:before="120" w:after="120" w:line="276" w:lineRule="auto"/>
        <w:ind w:left="0"/>
        <w:jc w:val="both"/>
        <w:rPr>
          <w:rFonts w:ascii="Times New Roman" w:hAnsi="Times New Roman" w:cs="Times New Roman"/>
          <w:color w:val="000000" w:themeColor="text1"/>
          <w:sz w:val="28"/>
          <w:szCs w:val="28"/>
          <w:u w:val="single"/>
        </w:rPr>
      </w:pPr>
      <w:r>
        <w:rPr>
          <w:rFonts w:ascii="Times New Roman" w:eastAsia="Times New Roman" w:hAnsi="Times New Roman" w:cs="Times New Roman"/>
          <w:snapToGrid w:val="0"/>
          <w:color w:val="000000"/>
          <w:sz w:val="28"/>
          <w:szCs w:val="28"/>
          <w:lang w:eastAsia="ru-RU"/>
        </w:rPr>
        <w:t xml:space="preserve">При первом вводе документа </w:t>
      </w:r>
      <w:r>
        <w:rPr>
          <w:rFonts w:ascii="Times New Roman" w:eastAsia="Times New Roman" w:hAnsi="Times New Roman" w:cs="Times New Roman"/>
          <w:b/>
          <w:snapToGrid w:val="0"/>
          <w:color w:val="000000"/>
          <w:sz w:val="28"/>
          <w:szCs w:val="28"/>
          <w:lang w:eastAsia="ru-RU"/>
        </w:rPr>
        <w:t>Решение о командировании</w:t>
      </w:r>
      <w:r>
        <w:rPr>
          <w:rFonts w:ascii="Times New Roman" w:eastAsia="Times New Roman" w:hAnsi="Times New Roman" w:cs="Times New Roman"/>
          <w:snapToGrid w:val="0"/>
          <w:color w:val="000000"/>
          <w:sz w:val="28"/>
          <w:szCs w:val="28"/>
          <w:lang w:eastAsia="ru-RU"/>
        </w:rPr>
        <w:t xml:space="preserve"> пользователь должен выбрать </w:t>
      </w:r>
      <w:r>
        <w:rPr>
          <w:rFonts w:ascii="Times New Roman" w:eastAsia="Times New Roman" w:hAnsi="Times New Roman" w:cs="Times New Roman"/>
          <w:b/>
          <w:snapToGrid w:val="0"/>
          <w:color w:val="000000"/>
          <w:sz w:val="28"/>
          <w:szCs w:val="28"/>
          <w:lang w:eastAsia="ru-RU"/>
        </w:rPr>
        <w:t xml:space="preserve">Лицо, согласующее командировку </w:t>
      </w:r>
      <w:r>
        <w:rPr>
          <w:rFonts w:ascii="Times New Roman" w:eastAsia="Times New Roman" w:hAnsi="Times New Roman" w:cs="Times New Roman"/>
          <w:snapToGrid w:val="0"/>
          <w:color w:val="000000"/>
          <w:sz w:val="28"/>
          <w:szCs w:val="28"/>
          <w:lang w:eastAsia="ru-RU"/>
        </w:rPr>
        <w:t xml:space="preserve">из предложенных значений справочника </w:t>
      </w:r>
      <w:r>
        <w:rPr>
          <w:rFonts w:ascii="Times New Roman" w:eastAsia="Times New Roman" w:hAnsi="Times New Roman" w:cs="Times New Roman"/>
          <w:b/>
          <w:snapToGrid w:val="0"/>
          <w:color w:val="000000"/>
          <w:sz w:val="28"/>
          <w:szCs w:val="28"/>
          <w:lang w:eastAsia="ru-RU"/>
        </w:rPr>
        <w:t>Сотрудники</w:t>
      </w:r>
      <w:r>
        <w:rPr>
          <w:rFonts w:ascii="Times New Roman" w:eastAsia="Times New Roman" w:hAnsi="Times New Roman" w:cs="Times New Roman"/>
          <w:snapToGrid w:val="0"/>
          <w:color w:val="000000"/>
          <w:sz w:val="28"/>
          <w:szCs w:val="28"/>
          <w:lang w:eastAsia="ru-RU"/>
        </w:rPr>
        <w:t xml:space="preserve"> с установленным там фильтром по </w:t>
      </w:r>
      <w:r>
        <w:rPr>
          <w:rFonts w:ascii="Times New Roman" w:eastAsia="Times New Roman" w:hAnsi="Times New Roman" w:cs="Times New Roman"/>
          <w:b/>
          <w:snapToGrid w:val="0"/>
          <w:color w:val="000000"/>
          <w:sz w:val="28"/>
          <w:szCs w:val="28"/>
          <w:lang w:eastAsia="ru-RU"/>
        </w:rPr>
        <w:t>Подразделению</w:t>
      </w:r>
      <w:r>
        <w:rPr>
          <w:rFonts w:ascii="Times New Roman" w:eastAsia="Times New Roman" w:hAnsi="Times New Roman" w:cs="Times New Roman"/>
          <w:snapToGrid w:val="0"/>
          <w:color w:val="000000"/>
          <w:sz w:val="28"/>
          <w:szCs w:val="28"/>
          <w:lang w:eastAsia="ru-RU"/>
        </w:rPr>
        <w:t xml:space="preserve">, в котором работает </w:t>
      </w:r>
      <w:r>
        <w:rPr>
          <w:rFonts w:ascii="Times New Roman" w:eastAsia="Times New Roman" w:hAnsi="Times New Roman" w:cs="Times New Roman"/>
          <w:b/>
          <w:snapToGrid w:val="0"/>
          <w:color w:val="000000"/>
          <w:sz w:val="28"/>
          <w:szCs w:val="28"/>
          <w:lang w:eastAsia="ru-RU"/>
        </w:rPr>
        <w:t>Подотчетное лицо</w:t>
      </w:r>
      <w:r>
        <w:rPr>
          <w:rFonts w:ascii="Times New Roman" w:eastAsia="Times New Roman" w:hAnsi="Times New Roman" w:cs="Times New Roman"/>
          <w:snapToGrid w:val="0"/>
          <w:color w:val="000000"/>
          <w:sz w:val="28"/>
          <w:szCs w:val="28"/>
          <w:lang w:eastAsia="ru-RU"/>
        </w:rPr>
        <w:t>.</w:t>
      </w:r>
      <w:r>
        <w:rPr>
          <w:snapToGrid w:val="0"/>
          <w:color w:val="000000"/>
          <w:szCs w:val="28"/>
        </w:rPr>
        <w:t xml:space="preserve"> </w:t>
      </w:r>
      <w:r>
        <w:rPr>
          <w:rFonts w:ascii="Times New Roman" w:hAnsi="Times New Roman" w:cs="Times New Roman"/>
          <w:color w:val="000000" w:themeColor="text1"/>
          <w:sz w:val="28"/>
          <w:szCs w:val="28"/>
          <w:u w:val="single"/>
        </w:rPr>
        <w:t xml:space="preserve">Для того, чтобы сотрудника можно было корректно выбрать в качестве лица, ответственного за согласование </w:t>
      </w:r>
      <w:r>
        <w:rPr>
          <w:rFonts w:ascii="Times New Roman" w:hAnsi="Times New Roman" w:cs="Times New Roman"/>
          <w:b/>
          <w:color w:val="000000" w:themeColor="text1"/>
          <w:sz w:val="28"/>
          <w:szCs w:val="28"/>
          <w:u w:val="single"/>
        </w:rPr>
        <w:t>Решения о командировании</w:t>
      </w:r>
      <w:r>
        <w:rPr>
          <w:rFonts w:ascii="Times New Roman" w:hAnsi="Times New Roman" w:cs="Times New Roman"/>
          <w:color w:val="000000" w:themeColor="text1"/>
          <w:sz w:val="28"/>
          <w:szCs w:val="28"/>
          <w:u w:val="single"/>
        </w:rPr>
        <w:t xml:space="preserve">, данному сотруднику необходимо ранее авторизоваться в Сервисе «Управление командированием» </w:t>
      </w:r>
    </w:p>
    <w:p w14:paraId="4039386D" w14:textId="77777777" w:rsidR="002A48DC" w:rsidRDefault="002A48DC" w:rsidP="002A48DC">
      <w:pPr>
        <w:pStyle w:val="EBNormal"/>
        <w:rPr>
          <w:snapToGrid w:val="0"/>
          <w:color w:val="000000"/>
          <w:szCs w:val="28"/>
        </w:rPr>
      </w:pPr>
      <w:r>
        <w:rPr>
          <w:snapToGrid w:val="0"/>
          <w:color w:val="000000"/>
          <w:szCs w:val="28"/>
        </w:rPr>
        <w:t>В дальнейшем выбранное значение будет по умолчанию устанавливаться для всех документов.  В случае необходимости автоматически выбранное значение  может быть изменено пользователем вручную.</w:t>
      </w:r>
    </w:p>
    <w:bookmarkStart w:id="2924" w:name="_Toc105424749"/>
    <w:p w14:paraId="6E367680" w14:textId="536095A6" w:rsidR="002A48DC" w:rsidRDefault="002A48DC" w:rsidP="002A48DC">
      <w:pPr>
        <w:pStyle w:val="EBNormal"/>
        <w:spacing w:before="0"/>
      </w:pPr>
      <w:r>
        <w:rPr>
          <w:noProof/>
        </w:rPr>
        <mc:AlternateContent>
          <mc:Choice Requires="wps">
            <w:drawing>
              <wp:anchor distT="0" distB="0" distL="114300" distR="114300" simplePos="0" relativeHeight="251803136" behindDoc="0" locked="0" layoutInCell="1" allowOverlap="1" wp14:anchorId="3B1A938B" wp14:editId="5A1F4580">
                <wp:simplePos x="0" y="0"/>
                <wp:positionH relativeFrom="column">
                  <wp:posOffset>159385</wp:posOffset>
                </wp:positionH>
                <wp:positionV relativeFrom="paragraph">
                  <wp:posOffset>1546860</wp:posOffset>
                </wp:positionV>
                <wp:extent cx="5090160" cy="281940"/>
                <wp:effectExtent l="0" t="0" r="15240" b="22860"/>
                <wp:wrapNone/>
                <wp:docPr id="841" name="Прямоугольник 841"/>
                <wp:cNvGraphicFramePr/>
                <a:graphic xmlns:a="http://schemas.openxmlformats.org/drawingml/2006/main">
                  <a:graphicData uri="http://schemas.microsoft.com/office/word/2010/wordprocessingShape">
                    <wps:wsp>
                      <wps:cNvSpPr/>
                      <wps:spPr>
                        <a:xfrm>
                          <a:off x="0" y="0"/>
                          <a:ext cx="5090160" cy="28194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E7F0F1A" id="Прямоугольник 841" o:spid="_x0000_s1026" style="position:absolute;margin-left:12.55pt;margin-top:121.8pt;width:400.8pt;height:22.2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" filled="f" strokecolor="red" strokeweight="2pt"/>
            </w:pict>
          </mc:Fallback>
        </mc:AlternateContent>
      </w:r>
      <w:r>
        <w:rPr>
          <w:snapToGrid w:val="0"/>
          <w:color w:val="000000"/>
          <w:szCs w:val="28"/>
        </w:rPr>
        <w:t xml:space="preserve">   </w:t>
      </w:r>
      <w:bookmarkStart w:id="2925" w:name="_Ref61341894"/>
      <w:r>
        <w:rPr>
          <w:noProof/>
        </w:rPr>
        <w:drawing>
          <wp:inline distT="0" distB="0" distL="0" distR="0" wp14:anchorId="1866EC2A" wp14:editId="7CBA1C1C">
            <wp:extent cx="5819775" cy="2466975"/>
            <wp:effectExtent l="0" t="0" r="9525" b="9525"/>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0"/>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5819775" cy="2466975"/>
                    </a:xfrm>
                    <a:prstGeom prst="rect">
                      <a:avLst/>
                    </a:prstGeom>
                    <a:noFill/>
                    <a:ln>
                      <a:noFill/>
                    </a:ln>
                  </pic:spPr>
                </pic:pic>
              </a:graphicData>
            </a:graphic>
          </wp:inline>
        </w:drawing>
      </w:r>
      <w:r>
        <w:t xml:space="preserve">Рисунок </w:t>
      </w:r>
      <w:r>
        <w:fldChar w:fldCharType="begin"/>
      </w:r>
      <w:r>
        <w:rPr>
          <w:noProof/>
        </w:rPr>
        <w:instrText xml:space="preserve"> SEQ Рисунок \* ARABIC </w:instrText>
      </w:r>
      <w:r>
        <w:fldChar w:fldCharType="separate"/>
      </w:r>
      <w:r w:rsidR="00C82918">
        <w:rPr>
          <w:noProof/>
        </w:rPr>
        <w:t>633</w:t>
      </w:r>
      <w:r>
        <w:fldChar w:fldCharType="end"/>
      </w:r>
      <w:bookmarkEnd w:id="2925"/>
      <w:r>
        <w:t xml:space="preserve"> – Создание записи в регистре сведений Исполнители задач для пользователя с ролью Руководитель структурного подразделения</w:t>
      </w:r>
      <w:bookmarkEnd w:id="2924"/>
    </w:p>
    <w:p w14:paraId="3A6D0296" w14:textId="77777777" w:rsidR="002A48DC" w:rsidRDefault="002A48DC" w:rsidP="002A48DC">
      <w:pPr>
        <w:pStyle w:val="EBNormal"/>
        <w:rPr>
          <w:snapToGrid w:val="0"/>
          <w:color w:val="000000"/>
          <w:szCs w:val="28"/>
        </w:rPr>
      </w:pPr>
    </w:p>
    <w:p w14:paraId="03091887" w14:textId="77777777" w:rsidR="002A48DC" w:rsidRDefault="002A48DC" w:rsidP="002A48DC">
      <w:pPr>
        <w:pStyle w:val="EBNormal"/>
        <w:rPr>
          <w:snapToGrid w:val="0"/>
          <w:color w:val="000000"/>
          <w:szCs w:val="28"/>
        </w:rPr>
      </w:pPr>
      <w:r>
        <w:rPr>
          <w:snapToGrid w:val="0"/>
          <w:color w:val="000000"/>
          <w:szCs w:val="28"/>
        </w:rPr>
        <w:t xml:space="preserve">Если необходимо, чтобы пользователь не сам выбирал значение реквизита </w:t>
      </w:r>
      <w:r>
        <w:rPr>
          <w:b/>
          <w:snapToGrid w:val="0"/>
          <w:color w:val="000000"/>
          <w:szCs w:val="28"/>
        </w:rPr>
        <w:t xml:space="preserve">Лицо, согласующее командировку, </w:t>
      </w:r>
      <w:r>
        <w:rPr>
          <w:snapToGrid w:val="0"/>
          <w:color w:val="000000"/>
          <w:szCs w:val="28"/>
        </w:rPr>
        <w:t>а определенное значение устанавливалось в документах по умолчанию,</w:t>
      </w:r>
      <w:r>
        <w:rPr>
          <w:b/>
          <w:snapToGrid w:val="0"/>
          <w:color w:val="000000"/>
          <w:szCs w:val="28"/>
        </w:rPr>
        <w:t xml:space="preserve"> </w:t>
      </w:r>
      <w:r>
        <w:rPr>
          <w:snapToGrid w:val="0"/>
          <w:color w:val="000000"/>
          <w:szCs w:val="28"/>
        </w:rPr>
        <w:t xml:space="preserve">то </w:t>
      </w:r>
      <w:r>
        <w:rPr>
          <w:b/>
          <w:snapToGrid w:val="0"/>
          <w:color w:val="000000"/>
          <w:szCs w:val="28"/>
        </w:rPr>
        <w:t>Ответственному исполнителю</w:t>
      </w:r>
      <w:r>
        <w:rPr>
          <w:snapToGrid w:val="0"/>
          <w:color w:val="000000"/>
          <w:szCs w:val="28"/>
        </w:rPr>
        <w:t xml:space="preserve"> необходимо внести дополнительную запись в регистр </w:t>
      </w:r>
      <w:r>
        <w:rPr>
          <w:b/>
          <w:snapToGrid w:val="0"/>
          <w:color w:val="000000"/>
          <w:szCs w:val="28"/>
        </w:rPr>
        <w:t xml:space="preserve">Исполнители задач </w:t>
      </w:r>
      <w:r>
        <w:rPr>
          <w:snapToGrid w:val="0"/>
          <w:color w:val="000000"/>
          <w:szCs w:val="28"/>
        </w:rPr>
        <w:t>(кнопка</w:t>
      </w:r>
      <w:r>
        <w:rPr>
          <w:b/>
          <w:snapToGrid w:val="0"/>
          <w:color w:val="000000"/>
          <w:szCs w:val="28"/>
        </w:rPr>
        <w:t xml:space="preserve"> Создать</w:t>
      </w:r>
      <w:r>
        <w:rPr>
          <w:snapToGrid w:val="0"/>
          <w:color w:val="000000"/>
          <w:szCs w:val="28"/>
        </w:rPr>
        <w:t>), выбрав:</w:t>
      </w:r>
    </w:p>
    <w:p w14:paraId="0EFE92F7" w14:textId="77777777" w:rsidR="002A48DC" w:rsidRDefault="002A48DC" w:rsidP="007A741C">
      <w:pPr>
        <w:pStyle w:val="afffff4"/>
        <w:numPr>
          <w:ilvl w:val="0"/>
          <w:numId w:val="574"/>
        </w:numPr>
        <w:spacing w:before="120" w:after="120" w:line="276" w:lineRule="auto"/>
        <w:rPr>
          <w:rFonts w:ascii="Times New Roman" w:hAnsi="Times New Roman" w:cs="Times New Roman"/>
          <w:b/>
          <w:sz w:val="28"/>
          <w:szCs w:val="28"/>
          <w:u w:val="single"/>
        </w:rPr>
      </w:pPr>
      <w:r>
        <w:rPr>
          <w:rFonts w:ascii="Times New Roman" w:hAnsi="Times New Roman" w:cs="Times New Roman"/>
          <w:b/>
          <w:sz w:val="28"/>
          <w:szCs w:val="28"/>
        </w:rPr>
        <w:t xml:space="preserve"> </w:t>
      </w:r>
      <w:r>
        <w:rPr>
          <w:rFonts w:ascii="Times New Roman" w:hAnsi="Times New Roman" w:cs="Times New Roman"/>
          <w:sz w:val="28"/>
          <w:szCs w:val="28"/>
        </w:rPr>
        <w:t>в качестве</w:t>
      </w:r>
      <w:r>
        <w:rPr>
          <w:rFonts w:ascii="Times New Roman" w:hAnsi="Times New Roman" w:cs="Times New Roman"/>
          <w:b/>
          <w:sz w:val="28"/>
          <w:szCs w:val="28"/>
        </w:rPr>
        <w:t xml:space="preserve"> Исполнителя  - </w:t>
      </w:r>
      <w:r>
        <w:rPr>
          <w:rFonts w:ascii="Times New Roman" w:hAnsi="Times New Roman" w:cs="Times New Roman"/>
          <w:sz w:val="28"/>
          <w:szCs w:val="28"/>
        </w:rPr>
        <w:t>элемент справочника</w:t>
      </w:r>
      <w:r>
        <w:rPr>
          <w:rFonts w:ascii="Times New Roman" w:hAnsi="Times New Roman" w:cs="Times New Roman"/>
          <w:b/>
          <w:sz w:val="28"/>
          <w:szCs w:val="28"/>
        </w:rPr>
        <w:t xml:space="preserve"> Пользователи, </w:t>
      </w:r>
      <w:r>
        <w:rPr>
          <w:rFonts w:ascii="Times New Roman" w:hAnsi="Times New Roman" w:cs="Times New Roman"/>
          <w:sz w:val="28"/>
          <w:szCs w:val="28"/>
        </w:rPr>
        <w:t>соответствующий</w:t>
      </w:r>
      <w:r>
        <w:rPr>
          <w:rFonts w:ascii="Times New Roman" w:hAnsi="Times New Roman" w:cs="Times New Roman"/>
          <w:b/>
          <w:sz w:val="28"/>
          <w:szCs w:val="28"/>
        </w:rPr>
        <w:t xml:space="preserve"> </w:t>
      </w:r>
      <w:r>
        <w:rPr>
          <w:rFonts w:ascii="Times New Roman" w:hAnsi="Times New Roman" w:cs="Times New Roman"/>
          <w:sz w:val="28"/>
          <w:szCs w:val="28"/>
        </w:rPr>
        <w:t xml:space="preserve">лицу, которое должно согласовывать документы командирования для выбранного Подотчетного лица. </w:t>
      </w:r>
      <w:r>
        <w:rPr>
          <w:rFonts w:ascii="Times New Roman" w:hAnsi="Times New Roman" w:cs="Times New Roman"/>
          <w:b/>
          <w:sz w:val="28"/>
          <w:szCs w:val="28"/>
          <w:u w:val="single"/>
        </w:rPr>
        <w:t xml:space="preserve">Внимание! </w:t>
      </w:r>
      <w:r>
        <w:rPr>
          <w:rFonts w:ascii="Times New Roman" w:hAnsi="Times New Roman" w:cs="Times New Roman"/>
          <w:sz w:val="28"/>
          <w:szCs w:val="28"/>
          <w:u w:val="single"/>
        </w:rPr>
        <w:t xml:space="preserve">В качестве </w:t>
      </w:r>
      <w:r>
        <w:rPr>
          <w:rFonts w:ascii="Times New Roman" w:hAnsi="Times New Roman" w:cs="Times New Roman"/>
          <w:b/>
          <w:sz w:val="28"/>
          <w:szCs w:val="28"/>
          <w:u w:val="single"/>
        </w:rPr>
        <w:t xml:space="preserve">Исполнителя </w:t>
      </w:r>
      <w:r>
        <w:rPr>
          <w:rFonts w:ascii="Times New Roman" w:hAnsi="Times New Roman" w:cs="Times New Roman"/>
          <w:sz w:val="28"/>
          <w:szCs w:val="28"/>
          <w:u w:val="single"/>
        </w:rPr>
        <w:t xml:space="preserve">пользователь может выбрать только себя. Если в качестве Исполнителя необходимо ввести другого пользователя, то для ввода необходимо воспользоваться функцией </w:t>
      </w:r>
      <w:r>
        <w:rPr>
          <w:rFonts w:ascii="Times New Roman" w:hAnsi="Times New Roman" w:cs="Times New Roman"/>
          <w:b/>
          <w:sz w:val="28"/>
          <w:szCs w:val="28"/>
          <w:u w:val="single"/>
        </w:rPr>
        <w:t>Ввод данных</w:t>
      </w:r>
      <w:r>
        <w:rPr>
          <w:rFonts w:ascii="Times New Roman" w:hAnsi="Times New Roman" w:cs="Times New Roman"/>
          <w:sz w:val="28"/>
          <w:szCs w:val="28"/>
          <w:u w:val="single"/>
        </w:rPr>
        <w:t xml:space="preserve"> в разделе </w:t>
      </w:r>
      <w:r>
        <w:rPr>
          <w:rFonts w:ascii="Times New Roman" w:hAnsi="Times New Roman" w:cs="Times New Roman"/>
          <w:b/>
          <w:sz w:val="28"/>
          <w:szCs w:val="28"/>
          <w:u w:val="single"/>
        </w:rPr>
        <w:t>Настройки</w:t>
      </w:r>
    </w:p>
    <w:p w14:paraId="5758CFBE"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для реквизита </w:t>
      </w:r>
      <w:r>
        <w:rPr>
          <w:rFonts w:ascii="Times New Roman" w:hAnsi="Times New Roman" w:cs="Times New Roman"/>
          <w:b/>
          <w:sz w:val="28"/>
          <w:szCs w:val="28"/>
        </w:rPr>
        <w:t xml:space="preserve">Выполняет роль -  </w:t>
      </w:r>
      <w:r>
        <w:rPr>
          <w:rFonts w:ascii="Times New Roman" w:hAnsi="Times New Roman" w:cs="Times New Roman"/>
          <w:sz w:val="28"/>
          <w:szCs w:val="28"/>
        </w:rPr>
        <w:t>значение справочника</w:t>
      </w:r>
      <w:r>
        <w:rPr>
          <w:rFonts w:ascii="Times New Roman" w:hAnsi="Times New Roman" w:cs="Times New Roman"/>
          <w:b/>
          <w:sz w:val="28"/>
          <w:szCs w:val="28"/>
        </w:rPr>
        <w:t xml:space="preserve"> Роли исполнителей «Руководитель структурного подразделения»</w:t>
      </w:r>
    </w:p>
    <w:p w14:paraId="05269DD8"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для реквизита</w:t>
      </w:r>
      <w:r>
        <w:rPr>
          <w:rFonts w:ascii="Times New Roman" w:hAnsi="Times New Roman" w:cs="Times New Roman"/>
          <w:b/>
          <w:sz w:val="28"/>
          <w:szCs w:val="28"/>
        </w:rPr>
        <w:t xml:space="preserve"> Организация  - </w:t>
      </w:r>
      <w:r>
        <w:rPr>
          <w:rFonts w:ascii="Times New Roman" w:hAnsi="Times New Roman" w:cs="Times New Roman"/>
          <w:sz w:val="28"/>
          <w:szCs w:val="28"/>
        </w:rPr>
        <w:t>элемент справочника</w:t>
      </w:r>
      <w:r>
        <w:rPr>
          <w:rFonts w:ascii="Times New Roman" w:hAnsi="Times New Roman" w:cs="Times New Roman"/>
          <w:b/>
          <w:sz w:val="28"/>
          <w:szCs w:val="28"/>
        </w:rPr>
        <w:t xml:space="preserve"> Организации, </w:t>
      </w:r>
      <w:r>
        <w:rPr>
          <w:rFonts w:ascii="Times New Roman" w:hAnsi="Times New Roman" w:cs="Times New Roman"/>
          <w:sz w:val="28"/>
          <w:szCs w:val="28"/>
        </w:rPr>
        <w:t>соответствующий текущей организации</w:t>
      </w:r>
    </w:p>
    <w:p w14:paraId="35821793"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в качестве </w:t>
      </w:r>
      <w:r>
        <w:rPr>
          <w:rFonts w:ascii="Times New Roman" w:hAnsi="Times New Roman" w:cs="Times New Roman"/>
          <w:b/>
          <w:sz w:val="28"/>
          <w:szCs w:val="28"/>
        </w:rPr>
        <w:t>Сотрудника</w:t>
      </w:r>
      <w:r>
        <w:rPr>
          <w:rFonts w:ascii="Times New Roman" w:hAnsi="Times New Roman" w:cs="Times New Roman"/>
          <w:sz w:val="28"/>
          <w:szCs w:val="28"/>
        </w:rPr>
        <w:t xml:space="preserve">  - элемент справочника </w:t>
      </w:r>
      <w:r>
        <w:rPr>
          <w:rFonts w:ascii="Times New Roman" w:hAnsi="Times New Roman" w:cs="Times New Roman"/>
          <w:b/>
          <w:sz w:val="28"/>
          <w:szCs w:val="28"/>
        </w:rPr>
        <w:t>Сотрудники</w:t>
      </w:r>
      <w:r>
        <w:rPr>
          <w:rFonts w:ascii="Times New Roman" w:hAnsi="Times New Roman" w:cs="Times New Roman"/>
          <w:sz w:val="28"/>
          <w:szCs w:val="28"/>
        </w:rPr>
        <w:t>, соответствующий сотруднику, для которого выбирается лицо, которое должно согласовывать документы командирования для этого сотрудника</w:t>
      </w:r>
    </w:p>
    <w:p w14:paraId="5ACF2D67" w14:textId="77777777" w:rsidR="002A48DC" w:rsidRDefault="002A48DC" w:rsidP="002A48DC">
      <w:pPr>
        <w:pStyle w:val="afffff4"/>
        <w:spacing w:before="120" w:after="120" w:line="276" w:lineRule="auto"/>
        <w:ind w:left="1353" w:firstLine="0"/>
        <w:rPr>
          <w:rFonts w:ascii="Times New Roman" w:hAnsi="Times New Roman" w:cs="Times New Roman"/>
          <w:b/>
          <w:sz w:val="28"/>
          <w:szCs w:val="28"/>
          <w:u w:val="single"/>
        </w:rPr>
      </w:pPr>
    </w:p>
    <w:p w14:paraId="590DC1CD" w14:textId="09A6FFB4" w:rsidR="002A48DC" w:rsidRDefault="002A48DC" w:rsidP="002A48DC">
      <w:pPr>
        <w:pStyle w:val="EBNormal"/>
        <w:rPr>
          <w:b/>
          <w:snapToGrid w:val="0"/>
          <w:color w:val="000000"/>
          <w:szCs w:val="28"/>
        </w:rPr>
      </w:pPr>
      <w:r>
        <w:rPr>
          <w:snapToGrid w:val="0"/>
          <w:color w:val="000000"/>
          <w:szCs w:val="28"/>
        </w:rPr>
        <w:t>Например, ввод данных, представленный на Рис.</w:t>
      </w:r>
      <w:r>
        <w:rPr>
          <w:snapToGrid w:val="0"/>
          <w:color w:val="000000"/>
          <w:szCs w:val="28"/>
        </w:rPr>
        <w:fldChar w:fldCharType="begin"/>
      </w:r>
      <w:r>
        <w:rPr>
          <w:snapToGrid w:val="0"/>
          <w:color w:val="000000"/>
          <w:szCs w:val="28"/>
        </w:rPr>
        <w:instrText xml:space="preserve"> REF _Ref61341894 \h  \* MERGEFORMAT </w:instrText>
      </w:r>
      <w:r>
        <w:rPr>
          <w:snapToGrid w:val="0"/>
          <w:color w:val="000000"/>
          <w:szCs w:val="28"/>
        </w:rPr>
      </w:r>
      <w:r>
        <w:rPr>
          <w:snapToGrid w:val="0"/>
          <w:color w:val="000000"/>
          <w:szCs w:val="28"/>
        </w:rPr>
        <w:fldChar w:fldCharType="separate"/>
      </w:r>
      <w:r w:rsidR="00C82918">
        <w:rPr>
          <w:noProof/>
        </w:rPr>
        <w:drawing>
          <wp:inline distT="0" distB="0" distL="0" distR="0" wp14:anchorId="0C156894" wp14:editId="0AD54B7F">
            <wp:extent cx="5819775" cy="2466975"/>
            <wp:effectExtent l="0" t="0" r="9525" b="9525"/>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0"/>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5819775" cy="2466975"/>
                    </a:xfrm>
                    <a:prstGeom prst="rect">
                      <a:avLst/>
                    </a:prstGeom>
                    <a:noFill/>
                    <a:ln>
                      <a:noFill/>
                    </a:ln>
                  </pic:spPr>
                </pic:pic>
              </a:graphicData>
            </a:graphic>
          </wp:inline>
        </w:drawing>
      </w:r>
      <w:r w:rsidR="00C82918">
        <w:t>Рисунок</w:t>
      </w:r>
      <w:r w:rsidR="00C82918">
        <w:rPr>
          <w:noProof/>
        </w:rPr>
        <w:t xml:space="preserve"> 633</w:t>
      </w:r>
      <w:r>
        <w:rPr>
          <w:snapToGrid w:val="0"/>
          <w:color w:val="000000"/>
          <w:szCs w:val="28"/>
        </w:rPr>
        <w:fldChar w:fldCharType="end"/>
      </w:r>
      <w:r>
        <w:rPr>
          <w:snapToGrid w:val="0"/>
          <w:color w:val="000000"/>
          <w:szCs w:val="28"/>
        </w:rPr>
        <w:t xml:space="preserve">, предполагает, что пользователь </w:t>
      </w:r>
      <w:r>
        <w:rPr>
          <w:b/>
          <w:snapToGrid w:val="0"/>
          <w:color w:val="000000"/>
          <w:szCs w:val="28"/>
        </w:rPr>
        <w:t>«Иван Иванович П.»</w:t>
      </w:r>
      <w:r>
        <w:rPr>
          <w:snapToGrid w:val="0"/>
          <w:color w:val="000000"/>
          <w:szCs w:val="28"/>
        </w:rPr>
        <w:t xml:space="preserve"> сможет согласовывать документы командирования сотрудника </w:t>
      </w:r>
      <w:r>
        <w:rPr>
          <w:b/>
          <w:snapToGrid w:val="0"/>
          <w:color w:val="000000"/>
          <w:szCs w:val="28"/>
        </w:rPr>
        <w:t>«Валерии Валерьевны С.» (</w:t>
      </w:r>
      <w:r>
        <w:rPr>
          <w:snapToGrid w:val="0"/>
          <w:color w:val="000000"/>
          <w:szCs w:val="28"/>
        </w:rPr>
        <w:t>т.е. документы, в которых</w:t>
      </w:r>
      <w:r>
        <w:rPr>
          <w:b/>
          <w:snapToGrid w:val="0"/>
          <w:color w:val="000000"/>
          <w:szCs w:val="28"/>
        </w:rPr>
        <w:t xml:space="preserve"> «Валерия Валерьевна С.» </w:t>
      </w:r>
      <w:r>
        <w:rPr>
          <w:snapToGrid w:val="0"/>
          <w:color w:val="000000"/>
          <w:szCs w:val="28"/>
        </w:rPr>
        <w:t>является</w:t>
      </w:r>
      <w:r>
        <w:rPr>
          <w:b/>
          <w:snapToGrid w:val="0"/>
          <w:color w:val="000000"/>
          <w:szCs w:val="28"/>
        </w:rPr>
        <w:t xml:space="preserve"> «Подотчетным лицом»)</w:t>
      </w:r>
    </w:p>
    <w:p w14:paraId="7FD0B933" w14:textId="77777777" w:rsidR="002A48DC" w:rsidRDefault="002A48DC" w:rsidP="002A48DC">
      <w:pPr>
        <w:pStyle w:val="EBNormal"/>
        <w:rPr>
          <w:b/>
          <w:snapToGrid w:val="0"/>
          <w:color w:val="000000"/>
          <w:szCs w:val="28"/>
        </w:rPr>
      </w:pPr>
    </w:p>
    <w:p w14:paraId="055DD0AB" w14:textId="4B3907E4" w:rsidR="002A48DC" w:rsidRDefault="002A48DC" w:rsidP="002A48DC">
      <w:pPr>
        <w:pStyle w:val="EBNormal"/>
        <w:rPr>
          <w:snapToGrid w:val="0"/>
          <w:color w:val="000000"/>
          <w:szCs w:val="28"/>
        </w:rPr>
      </w:pPr>
      <w:r>
        <w:rPr>
          <w:noProof/>
        </w:rPr>
        <w:drawing>
          <wp:inline distT="0" distB="0" distL="0" distR="0" wp14:anchorId="3F7EB99C" wp14:editId="33BDFB37">
            <wp:extent cx="5934075" cy="3267075"/>
            <wp:effectExtent l="0" t="0" r="9525" b="9525"/>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5934075" cy="3267075"/>
                    </a:xfrm>
                    <a:prstGeom prst="rect">
                      <a:avLst/>
                    </a:prstGeom>
                    <a:noFill/>
                    <a:ln>
                      <a:noFill/>
                    </a:ln>
                  </pic:spPr>
                </pic:pic>
              </a:graphicData>
            </a:graphic>
          </wp:inline>
        </w:drawing>
      </w:r>
    </w:p>
    <w:p w14:paraId="7B1ADC67" w14:textId="4A40DC52" w:rsidR="002A48DC" w:rsidRDefault="002A48DC" w:rsidP="002A48DC">
      <w:pPr>
        <w:pStyle w:val="afff1"/>
        <w:keepNext/>
        <w:jc w:val="center"/>
        <w:rPr>
          <w:b/>
          <w:snapToGrid/>
        </w:rPr>
      </w:pPr>
      <w:bookmarkStart w:id="2926" w:name="_Ref62000801"/>
      <w:bookmarkStart w:id="2927" w:name="_Toc105424750"/>
      <w:r>
        <w:t xml:space="preserve">Рисунок </w:t>
      </w:r>
      <w:r>
        <w:fldChar w:fldCharType="begin"/>
      </w:r>
      <w:r>
        <w:rPr>
          <w:noProof/>
        </w:rPr>
        <w:instrText xml:space="preserve"> SEQ Рисунок \* ARABIC </w:instrText>
      </w:r>
      <w:r>
        <w:fldChar w:fldCharType="separate"/>
      </w:r>
      <w:r w:rsidR="00C82918">
        <w:rPr>
          <w:noProof/>
        </w:rPr>
        <w:t>634</w:t>
      </w:r>
      <w:r>
        <w:fldChar w:fldCharType="end"/>
      </w:r>
      <w:bookmarkEnd w:id="2926"/>
      <w:r>
        <w:t xml:space="preserve"> – Создание записи в регистре сведений Исполнители задач для пользователя с ролью Руководитель структурного подразделения</w:t>
      </w:r>
      <w:bookmarkEnd w:id="2927"/>
    </w:p>
    <w:p w14:paraId="508642AB" w14:textId="77777777" w:rsidR="002A48DC" w:rsidRDefault="002A48DC" w:rsidP="002A48DC">
      <w:pPr>
        <w:pStyle w:val="EBNormal"/>
        <w:rPr>
          <w:snapToGrid w:val="0"/>
          <w:color w:val="000000"/>
          <w:szCs w:val="28"/>
        </w:rPr>
      </w:pPr>
    </w:p>
    <w:p w14:paraId="49B87FA6" w14:textId="77777777" w:rsidR="002A48DC" w:rsidRDefault="002A48DC" w:rsidP="002A48DC">
      <w:pPr>
        <w:pStyle w:val="EBNormal"/>
        <w:rPr>
          <w:b/>
          <w:snapToGrid w:val="0"/>
          <w:color w:val="000000"/>
          <w:szCs w:val="28"/>
          <w:u w:val="single"/>
        </w:rPr>
      </w:pPr>
    </w:p>
    <w:p w14:paraId="4605E1DD" w14:textId="77777777" w:rsidR="002A48DC" w:rsidRDefault="002A48DC" w:rsidP="002A48DC">
      <w:pPr>
        <w:pStyle w:val="EBNormal"/>
        <w:rPr>
          <w:snapToGrid w:val="0"/>
          <w:color w:val="000000"/>
          <w:szCs w:val="28"/>
        </w:rPr>
      </w:pPr>
      <w:r>
        <w:rPr>
          <w:b/>
          <w:snapToGrid w:val="0"/>
          <w:color w:val="000000"/>
          <w:szCs w:val="28"/>
          <w:u w:val="single"/>
        </w:rPr>
        <w:t>Внимание!</w:t>
      </w:r>
      <w:r>
        <w:rPr>
          <w:snapToGrid w:val="0"/>
          <w:color w:val="000000"/>
          <w:szCs w:val="28"/>
        </w:rPr>
        <w:t xml:space="preserve"> Если руководитель учреждения сам согласует себе командировку, то предварительно необходимо внести запись в регистр «</w:t>
      </w:r>
      <w:r>
        <w:rPr>
          <w:b/>
          <w:snapToGrid w:val="0"/>
          <w:color w:val="000000"/>
          <w:szCs w:val="28"/>
        </w:rPr>
        <w:t>Исполнители задач» (</w:t>
      </w:r>
      <w:r>
        <w:rPr>
          <w:snapToGrid w:val="0"/>
          <w:color w:val="000000"/>
          <w:szCs w:val="28"/>
        </w:rPr>
        <w:t>воспользовавшись функцией</w:t>
      </w:r>
      <w:r>
        <w:rPr>
          <w:b/>
          <w:snapToGrid w:val="0"/>
          <w:color w:val="000000"/>
          <w:szCs w:val="28"/>
        </w:rPr>
        <w:t xml:space="preserve"> Ввод данных </w:t>
      </w:r>
      <w:r>
        <w:rPr>
          <w:snapToGrid w:val="0"/>
          <w:color w:val="000000"/>
          <w:szCs w:val="28"/>
        </w:rPr>
        <w:t xml:space="preserve">в разделе </w:t>
      </w:r>
      <w:r>
        <w:rPr>
          <w:b/>
          <w:snapToGrid w:val="0"/>
          <w:color w:val="000000"/>
          <w:szCs w:val="28"/>
        </w:rPr>
        <w:t>Настройки</w:t>
      </w:r>
      <w:r>
        <w:rPr>
          <w:snapToGrid w:val="0"/>
          <w:color w:val="000000"/>
          <w:szCs w:val="28"/>
        </w:rPr>
        <w:t>), выбрав:</w:t>
      </w:r>
    </w:p>
    <w:p w14:paraId="6AB6BDF7" w14:textId="77777777" w:rsidR="002A48DC" w:rsidRDefault="002A48DC" w:rsidP="007A741C">
      <w:pPr>
        <w:pStyle w:val="afffff4"/>
        <w:numPr>
          <w:ilvl w:val="0"/>
          <w:numId w:val="574"/>
        </w:numPr>
        <w:spacing w:before="120" w:after="120" w:line="276"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в качестве</w:t>
      </w:r>
      <w:r>
        <w:rPr>
          <w:rFonts w:ascii="Times New Roman" w:hAnsi="Times New Roman" w:cs="Times New Roman"/>
          <w:b/>
          <w:sz w:val="28"/>
          <w:szCs w:val="28"/>
        </w:rPr>
        <w:t xml:space="preserve"> Исполнителя  - </w:t>
      </w:r>
      <w:r>
        <w:rPr>
          <w:rFonts w:ascii="Times New Roman" w:hAnsi="Times New Roman" w:cs="Times New Roman"/>
          <w:sz w:val="28"/>
          <w:szCs w:val="28"/>
        </w:rPr>
        <w:t>элемент справочника</w:t>
      </w:r>
      <w:r>
        <w:rPr>
          <w:rFonts w:ascii="Times New Roman" w:hAnsi="Times New Roman" w:cs="Times New Roman"/>
          <w:b/>
          <w:sz w:val="28"/>
          <w:szCs w:val="28"/>
        </w:rPr>
        <w:t xml:space="preserve"> Пользователи, </w:t>
      </w:r>
      <w:r>
        <w:rPr>
          <w:rFonts w:ascii="Times New Roman" w:hAnsi="Times New Roman" w:cs="Times New Roman"/>
          <w:sz w:val="28"/>
          <w:szCs w:val="28"/>
        </w:rPr>
        <w:t>соответствующий</w:t>
      </w:r>
      <w:r>
        <w:rPr>
          <w:rFonts w:ascii="Times New Roman" w:hAnsi="Times New Roman" w:cs="Times New Roman"/>
          <w:b/>
          <w:sz w:val="28"/>
          <w:szCs w:val="28"/>
        </w:rPr>
        <w:t xml:space="preserve"> </w:t>
      </w:r>
      <w:r>
        <w:rPr>
          <w:rFonts w:ascii="Times New Roman" w:hAnsi="Times New Roman" w:cs="Times New Roman"/>
          <w:sz w:val="28"/>
          <w:szCs w:val="28"/>
        </w:rPr>
        <w:t>руководителю Учреждения</w:t>
      </w:r>
    </w:p>
    <w:p w14:paraId="7FA28F08"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для реквизита </w:t>
      </w:r>
      <w:r>
        <w:rPr>
          <w:rFonts w:ascii="Times New Roman" w:hAnsi="Times New Roman" w:cs="Times New Roman"/>
          <w:b/>
          <w:sz w:val="28"/>
          <w:szCs w:val="28"/>
        </w:rPr>
        <w:t xml:space="preserve">Выполняет роль -  </w:t>
      </w:r>
      <w:r>
        <w:rPr>
          <w:rFonts w:ascii="Times New Roman" w:hAnsi="Times New Roman" w:cs="Times New Roman"/>
          <w:sz w:val="28"/>
          <w:szCs w:val="28"/>
        </w:rPr>
        <w:t>значение справочника</w:t>
      </w:r>
      <w:r>
        <w:rPr>
          <w:rFonts w:ascii="Times New Roman" w:hAnsi="Times New Roman" w:cs="Times New Roman"/>
          <w:b/>
          <w:sz w:val="28"/>
          <w:szCs w:val="28"/>
        </w:rPr>
        <w:t xml:space="preserve"> Роли исполнителей «Руководитель структурного подразделения»</w:t>
      </w:r>
    </w:p>
    <w:p w14:paraId="1A56321A"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для реквизита</w:t>
      </w:r>
      <w:r>
        <w:rPr>
          <w:rFonts w:ascii="Times New Roman" w:hAnsi="Times New Roman" w:cs="Times New Roman"/>
          <w:b/>
          <w:sz w:val="28"/>
          <w:szCs w:val="28"/>
        </w:rPr>
        <w:t xml:space="preserve"> Организация  - </w:t>
      </w:r>
      <w:r>
        <w:rPr>
          <w:rFonts w:ascii="Times New Roman" w:hAnsi="Times New Roman" w:cs="Times New Roman"/>
          <w:sz w:val="28"/>
          <w:szCs w:val="28"/>
        </w:rPr>
        <w:t>элемент справочника</w:t>
      </w:r>
      <w:r>
        <w:rPr>
          <w:rFonts w:ascii="Times New Roman" w:hAnsi="Times New Roman" w:cs="Times New Roman"/>
          <w:b/>
          <w:sz w:val="28"/>
          <w:szCs w:val="28"/>
        </w:rPr>
        <w:t xml:space="preserve"> Организации, </w:t>
      </w:r>
      <w:r>
        <w:rPr>
          <w:rFonts w:ascii="Times New Roman" w:hAnsi="Times New Roman" w:cs="Times New Roman"/>
          <w:sz w:val="28"/>
          <w:szCs w:val="28"/>
        </w:rPr>
        <w:t>соответствующий текущей организации</w:t>
      </w:r>
    </w:p>
    <w:p w14:paraId="77CCBD39" w14:textId="77777777" w:rsidR="002A48DC" w:rsidRDefault="002A48DC" w:rsidP="007A741C">
      <w:pPr>
        <w:pStyle w:val="afffff4"/>
        <w:numPr>
          <w:ilvl w:val="0"/>
          <w:numId w:val="574"/>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в качестве </w:t>
      </w:r>
      <w:r>
        <w:rPr>
          <w:rFonts w:ascii="Times New Roman" w:hAnsi="Times New Roman" w:cs="Times New Roman"/>
          <w:b/>
          <w:sz w:val="28"/>
          <w:szCs w:val="28"/>
        </w:rPr>
        <w:t>Сотрудника</w:t>
      </w:r>
      <w:r>
        <w:rPr>
          <w:rFonts w:ascii="Times New Roman" w:hAnsi="Times New Roman" w:cs="Times New Roman"/>
          <w:sz w:val="28"/>
          <w:szCs w:val="28"/>
        </w:rPr>
        <w:t xml:space="preserve">  - элемент справочника </w:t>
      </w:r>
      <w:r>
        <w:rPr>
          <w:rFonts w:ascii="Times New Roman" w:hAnsi="Times New Roman" w:cs="Times New Roman"/>
          <w:b/>
          <w:sz w:val="28"/>
          <w:szCs w:val="28"/>
        </w:rPr>
        <w:t>Сотрудники</w:t>
      </w:r>
      <w:r>
        <w:rPr>
          <w:rFonts w:ascii="Times New Roman" w:hAnsi="Times New Roman" w:cs="Times New Roman"/>
          <w:sz w:val="28"/>
          <w:szCs w:val="28"/>
        </w:rPr>
        <w:t>, соответствующий руководителю Учреждения</w:t>
      </w:r>
    </w:p>
    <w:p w14:paraId="0484333D" w14:textId="77777777" w:rsidR="002A48DC" w:rsidRDefault="002A48DC" w:rsidP="002A48DC">
      <w:pPr>
        <w:pStyle w:val="EBNormal"/>
        <w:rPr>
          <w:snapToGrid w:val="0"/>
          <w:color w:val="000000"/>
          <w:szCs w:val="28"/>
          <w:u w:val="single"/>
        </w:rPr>
      </w:pPr>
    </w:p>
    <w:p w14:paraId="5EAE64A1" w14:textId="444E0117" w:rsidR="002A48DC" w:rsidRDefault="002A48DC" w:rsidP="002A48DC">
      <w:pPr>
        <w:pStyle w:val="EBNormal"/>
        <w:rPr>
          <w:snapToGrid w:val="0"/>
          <w:color w:val="000000"/>
          <w:szCs w:val="28"/>
        </w:rPr>
      </w:pPr>
      <w:r>
        <w:rPr>
          <w:snapToGrid w:val="0"/>
          <w:color w:val="000000"/>
          <w:szCs w:val="28"/>
        </w:rPr>
        <w:t xml:space="preserve">Например, ввод данных, представленный на </w:t>
      </w:r>
      <w:r>
        <w:rPr>
          <w:snapToGrid w:val="0"/>
          <w:color w:val="000000"/>
          <w:szCs w:val="28"/>
        </w:rPr>
        <w:fldChar w:fldCharType="begin"/>
      </w:r>
      <w:r>
        <w:rPr>
          <w:snapToGrid w:val="0"/>
          <w:color w:val="000000"/>
          <w:szCs w:val="28"/>
        </w:rPr>
        <w:instrText xml:space="preserve"> REF _Ref62000801 \h  \* MERGEFORMAT </w:instrText>
      </w:r>
      <w:r>
        <w:rPr>
          <w:snapToGrid w:val="0"/>
          <w:color w:val="000000"/>
          <w:szCs w:val="28"/>
        </w:rPr>
      </w:r>
      <w:r>
        <w:rPr>
          <w:snapToGrid w:val="0"/>
          <w:color w:val="000000"/>
          <w:szCs w:val="28"/>
        </w:rPr>
        <w:fldChar w:fldCharType="separate"/>
      </w:r>
      <w:r w:rsidR="00C82918">
        <w:rPr>
          <w:noProof/>
        </w:rPr>
        <w:t>Рисунок 634</w:t>
      </w:r>
      <w:r>
        <w:rPr>
          <w:snapToGrid w:val="0"/>
          <w:color w:val="000000"/>
          <w:szCs w:val="28"/>
        </w:rPr>
        <w:fldChar w:fldCharType="end"/>
      </w:r>
      <w:r>
        <w:rPr>
          <w:snapToGrid w:val="0"/>
          <w:color w:val="000000"/>
          <w:szCs w:val="28"/>
        </w:rPr>
        <w:t xml:space="preserve">, предполагает, что пользователь </w:t>
      </w:r>
      <w:r>
        <w:rPr>
          <w:b/>
          <w:snapToGrid w:val="0"/>
          <w:color w:val="000000"/>
          <w:szCs w:val="28"/>
        </w:rPr>
        <w:t>«Сергей Николаевич Г.»</w:t>
      </w:r>
      <w:r>
        <w:rPr>
          <w:snapToGrid w:val="0"/>
          <w:color w:val="000000"/>
          <w:szCs w:val="28"/>
        </w:rPr>
        <w:t xml:space="preserve"> сможет согласовывать документы командирования самому себе.</w:t>
      </w:r>
    </w:p>
    <w:p w14:paraId="63575A8A" w14:textId="77777777" w:rsidR="002A48DC" w:rsidRDefault="002A48DC" w:rsidP="002A48DC">
      <w:pPr>
        <w:pStyle w:val="a7"/>
        <w:ind w:firstLine="709"/>
        <w:rPr>
          <w:b/>
          <w:snapToGrid/>
          <w:szCs w:val="28"/>
        </w:rPr>
      </w:pPr>
      <w:r>
        <w:rPr>
          <w:szCs w:val="28"/>
        </w:rPr>
        <w:t xml:space="preserve">Регистр </w:t>
      </w:r>
      <w:r>
        <w:rPr>
          <w:b/>
          <w:szCs w:val="28"/>
        </w:rPr>
        <w:t>Исполнители задач</w:t>
      </w:r>
      <w:r>
        <w:rPr>
          <w:szCs w:val="28"/>
        </w:rPr>
        <w:t xml:space="preserve"> можно заполнить по нажатию на кнопку </w:t>
      </w:r>
      <w:r>
        <w:rPr>
          <w:b/>
          <w:szCs w:val="28"/>
        </w:rPr>
        <w:t>Ввод данных.</w:t>
      </w:r>
    </w:p>
    <w:p w14:paraId="2939491C" w14:textId="77777777" w:rsidR="002A48DC" w:rsidRDefault="002A48DC" w:rsidP="002A48DC">
      <w:pPr>
        <w:pStyle w:val="a7"/>
        <w:ind w:firstLine="709"/>
        <w:rPr>
          <w:szCs w:val="28"/>
        </w:rPr>
      </w:pPr>
    </w:p>
    <w:p w14:paraId="15B67D02" w14:textId="6EB7DA13" w:rsidR="002A48DC" w:rsidRDefault="002A48DC" w:rsidP="002A48DC">
      <w:pPr>
        <w:pStyle w:val="a7"/>
        <w:ind w:firstLine="709"/>
        <w:rPr>
          <w:szCs w:val="28"/>
        </w:rPr>
      </w:pPr>
      <w:r>
        <w:rPr>
          <w:noProof/>
        </w:rPr>
        <w:drawing>
          <wp:inline distT="0" distB="0" distL="0" distR="0" wp14:anchorId="7BA371E8" wp14:editId="1A5B29AD">
            <wp:extent cx="5943600" cy="2124075"/>
            <wp:effectExtent l="0" t="0" r="0" b="9525"/>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5943600" cy="2124075"/>
                    </a:xfrm>
                    <a:prstGeom prst="rect">
                      <a:avLst/>
                    </a:prstGeom>
                    <a:noFill/>
                    <a:ln>
                      <a:noFill/>
                    </a:ln>
                  </pic:spPr>
                </pic:pic>
              </a:graphicData>
            </a:graphic>
          </wp:inline>
        </w:drawing>
      </w:r>
    </w:p>
    <w:p w14:paraId="14E6744B" w14:textId="464D9D60" w:rsidR="002A48DC" w:rsidRDefault="002A48DC" w:rsidP="002A48DC">
      <w:pPr>
        <w:pStyle w:val="afff1"/>
        <w:keepNext/>
        <w:jc w:val="center"/>
        <w:rPr>
          <w:b/>
        </w:rPr>
      </w:pPr>
      <w:bookmarkStart w:id="2928" w:name="_Toc10542475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635</w:t>
      </w:r>
      <w:r>
        <w:rPr>
          <w:noProof/>
        </w:rPr>
        <w:fldChar w:fldCharType="end"/>
      </w:r>
      <w:r>
        <w:t xml:space="preserve"> – Помощник ввода для создания записей в регистре сведений Исполнители задач</w:t>
      </w:r>
      <w:bookmarkEnd w:id="2928"/>
    </w:p>
    <w:p w14:paraId="68082E6C" w14:textId="77777777" w:rsidR="002A48DC" w:rsidRDefault="002A48DC" w:rsidP="002A48DC"/>
    <w:p w14:paraId="1CE9C286" w14:textId="77777777" w:rsidR="002A48DC" w:rsidRDefault="002A48DC" w:rsidP="002A48DC">
      <w:pPr>
        <w:rPr>
          <w:sz w:val="28"/>
          <w:szCs w:val="28"/>
        </w:rPr>
      </w:pPr>
      <w:r>
        <w:rPr>
          <w:sz w:val="28"/>
          <w:szCs w:val="28"/>
        </w:rPr>
        <w:t xml:space="preserve">При выборе пункта </w:t>
      </w:r>
      <w:r>
        <w:rPr>
          <w:b/>
          <w:sz w:val="28"/>
          <w:szCs w:val="28"/>
        </w:rPr>
        <w:t xml:space="preserve">Буду вводить документы за подотчетное лицо, </w:t>
      </w:r>
      <w:r>
        <w:rPr>
          <w:sz w:val="28"/>
          <w:szCs w:val="28"/>
        </w:rPr>
        <w:t xml:space="preserve"> после нажатия кнопки </w:t>
      </w:r>
      <w:r>
        <w:rPr>
          <w:b/>
          <w:sz w:val="28"/>
          <w:szCs w:val="28"/>
        </w:rPr>
        <w:t xml:space="preserve">Продолжить </w:t>
      </w:r>
      <w:r>
        <w:rPr>
          <w:sz w:val="28"/>
          <w:szCs w:val="28"/>
        </w:rPr>
        <w:t>будет открыт список для выбора сотрудника, за которого надо вводить документы.</w:t>
      </w:r>
    </w:p>
    <w:p w14:paraId="4ED847A0" w14:textId="5A6F863E" w:rsidR="002A48DC" w:rsidRDefault="002A48DC" w:rsidP="002A48DC">
      <w:r>
        <w:rPr>
          <w:noProof/>
        </w:rPr>
        <w:drawing>
          <wp:inline distT="0" distB="0" distL="0" distR="0" wp14:anchorId="4855C220" wp14:editId="365A8A45">
            <wp:extent cx="5934075" cy="2409825"/>
            <wp:effectExtent l="0" t="0" r="9525" b="9525"/>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693">
                      <a:extLst>
                        <a:ext uri="{28A0092B-C50C-407E-A947-70E740481C1C}">
                          <a14:useLocalDpi xmlns:a14="http://schemas.microsoft.com/office/drawing/2010/main" val="0"/>
                        </a:ext>
                      </a:extLst>
                    </a:blip>
                    <a:srcRect/>
                    <a:stretch>
                      <a:fillRect/>
                    </a:stretch>
                  </pic:blipFill>
                  <pic:spPr bwMode="auto">
                    <a:xfrm>
                      <a:off x="0" y="0"/>
                      <a:ext cx="5934075" cy="2409825"/>
                    </a:xfrm>
                    <a:prstGeom prst="rect">
                      <a:avLst/>
                    </a:prstGeom>
                    <a:noFill/>
                    <a:ln>
                      <a:noFill/>
                    </a:ln>
                  </pic:spPr>
                </pic:pic>
              </a:graphicData>
            </a:graphic>
          </wp:inline>
        </w:drawing>
      </w:r>
      <w:r>
        <w:rPr>
          <w:b/>
        </w:rPr>
        <w:t xml:space="preserve"> </w:t>
      </w:r>
    </w:p>
    <w:p w14:paraId="5A40A0C3" w14:textId="77777777" w:rsidR="002A48DC" w:rsidRDefault="002A48DC" w:rsidP="002A48DC">
      <w:pPr>
        <w:pStyle w:val="EBNormal"/>
        <w:rPr>
          <w:snapToGrid w:val="0"/>
          <w:color w:val="000000"/>
          <w:szCs w:val="28"/>
        </w:rPr>
      </w:pPr>
    </w:p>
    <w:p w14:paraId="7C64384C" w14:textId="41B684C8" w:rsidR="002A48DC" w:rsidRDefault="002A48DC" w:rsidP="002A48DC">
      <w:pPr>
        <w:ind w:firstLine="510"/>
        <w:jc w:val="center"/>
        <w:rPr>
          <w:snapToGrid/>
          <w:sz w:val="28"/>
        </w:rPr>
      </w:pPr>
      <w:bookmarkStart w:id="2929" w:name="_Toc105424752"/>
      <w:r>
        <w:rPr>
          <w:sz w:val="28"/>
        </w:rPr>
        <w:t xml:space="preserve">Рисунок </w:t>
      </w:r>
      <w:r>
        <w:rPr>
          <w:noProof/>
          <w:sz w:val="28"/>
        </w:rPr>
        <w:fldChar w:fldCharType="begin"/>
      </w:r>
      <w:r>
        <w:rPr>
          <w:noProof/>
          <w:sz w:val="28"/>
        </w:rPr>
        <w:instrText xml:space="preserve"> SEQ Рисунок \* ARABIC </w:instrText>
      </w:r>
      <w:r>
        <w:rPr>
          <w:noProof/>
          <w:sz w:val="28"/>
        </w:rPr>
        <w:fldChar w:fldCharType="separate"/>
      </w:r>
      <w:r w:rsidR="00C82918">
        <w:rPr>
          <w:noProof/>
          <w:sz w:val="28"/>
        </w:rPr>
        <w:t>636</w:t>
      </w:r>
      <w:r>
        <w:rPr>
          <w:noProof/>
          <w:sz w:val="28"/>
        </w:rPr>
        <w:fldChar w:fldCharType="end"/>
      </w:r>
      <w:r>
        <w:rPr>
          <w:sz w:val="28"/>
        </w:rPr>
        <w:t xml:space="preserve"> – Выбор сотрудника для создания записи в регистре сведений Исполнители задач</w:t>
      </w:r>
      <w:bookmarkEnd w:id="2929"/>
    </w:p>
    <w:p w14:paraId="2BD0A52F" w14:textId="77777777" w:rsidR="002A48DC" w:rsidRDefault="002A48DC" w:rsidP="002A48DC">
      <w:pPr>
        <w:pStyle w:val="EBNormal"/>
        <w:rPr>
          <w:snapToGrid w:val="0"/>
          <w:color w:val="000000"/>
          <w:szCs w:val="28"/>
        </w:rPr>
      </w:pPr>
      <w:r>
        <w:rPr>
          <w:snapToGrid w:val="0"/>
          <w:color w:val="000000"/>
          <w:szCs w:val="28"/>
        </w:rPr>
        <w:t xml:space="preserve">После выбора сотрудника и нажатия кнопки </w:t>
      </w:r>
      <w:r>
        <w:rPr>
          <w:b/>
          <w:snapToGrid w:val="0"/>
          <w:color w:val="000000"/>
          <w:szCs w:val="28"/>
        </w:rPr>
        <w:t>Готово</w:t>
      </w:r>
      <w:r>
        <w:rPr>
          <w:snapToGrid w:val="0"/>
          <w:color w:val="000000"/>
          <w:szCs w:val="28"/>
        </w:rPr>
        <w:t xml:space="preserve"> в регистре </w:t>
      </w:r>
      <w:r>
        <w:rPr>
          <w:b/>
          <w:snapToGrid w:val="0"/>
          <w:color w:val="000000"/>
          <w:szCs w:val="28"/>
        </w:rPr>
        <w:t>Исполнители задач</w:t>
      </w:r>
      <w:r>
        <w:rPr>
          <w:snapToGrid w:val="0"/>
          <w:color w:val="000000"/>
          <w:szCs w:val="28"/>
        </w:rPr>
        <w:t xml:space="preserve"> будет сформирована запись, где в качестве </w:t>
      </w:r>
      <w:r>
        <w:rPr>
          <w:b/>
          <w:snapToGrid w:val="0"/>
          <w:color w:val="000000"/>
          <w:szCs w:val="28"/>
        </w:rPr>
        <w:t xml:space="preserve">Исполнителя </w:t>
      </w:r>
      <w:r>
        <w:rPr>
          <w:snapToGrid w:val="0"/>
          <w:color w:val="000000"/>
          <w:szCs w:val="28"/>
        </w:rPr>
        <w:t xml:space="preserve">будет установлен </w:t>
      </w:r>
      <w:r>
        <w:rPr>
          <w:b/>
          <w:snapToGrid w:val="0"/>
          <w:color w:val="000000"/>
          <w:szCs w:val="28"/>
        </w:rPr>
        <w:t>Текущий пользователь</w:t>
      </w:r>
      <w:r>
        <w:rPr>
          <w:snapToGrid w:val="0"/>
          <w:color w:val="000000"/>
          <w:szCs w:val="28"/>
        </w:rPr>
        <w:t xml:space="preserve">, в качестве роли – </w:t>
      </w:r>
      <w:r>
        <w:rPr>
          <w:b/>
          <w:snapToGrid w:val="0"/>
          <w:color w:val="000000"/>
          <w:szCs w:val="28"/>
        </w:rPr>
        <w:t>Подотчетное лицо</w:t>
      </w:r>
      <w:r>
        <w:rPr>
          <w:snapToGrid w:val="0"/>
          <w:color w:val="000000"/>
          <w:szCs w:val="28"/>
        </w:rPr>
        <w:t xml:space="preserve">, а в качестве </w:t>
      </w:r>
      <w:r>
        <w:rPr>
          <w:b/>
          <w:snapToGrid w:val="0"/>
          <w:color w:val="000000"/>
          <w:szCs w:val="28"/>
        </w:rPr>
        <w:t>Сотрудника</w:t>
      </w:r>
      <w:r>
        <w:rPr>
          <w:snapToGrid w:val="0"/>
          <w:color w:val="000000"/>
          <w:szCs w:val="28"/>
        </w:rPr>
        <w:t xml:space="preserve"> – выбранный на предыдущем шаге элемент справочника </w:t>
      </w:r>
      <w:r>
        <w:rPr>
          <w:b/>
          <w:snapToGrid w:val="0"/>
          <w:color w:val="000000"/>
          <w:szCs w:val="28"/>
        </w:rPr>
        <w:t>Сотрудники</w:t>
      </w:r>
      <w:r>
        <w:rPr>
          <w:snapToGrid w:val="0"/>
          <w:color w:val="000000"/>
          <w:szCs w:val="28"/>
        </w:rPr>
        <w:t>.</w:t>
      </w:r>
    </w:p>
    <w:p w14:paraId="7E5DD35D" w14:textId="77777777" w:rsidR="002A48DC" w:rsidRDefault="002A48DC" w:rsidP="002A48DC">
      <w:pPr>
        <w:rPr>
          <w:snapToGrid/>
          <w:sz w:val="28"/>
          <w:szCs w:val="28"/>
        </w:rPr>
      </w:pPr>
      <w:r>
        <w:rPr>
          <w:sz w:val="28"/>
          <w:szCs w:val="28"/>
        </w:rPr>
        <w:t xml:space="preserve">При выборе пункта </w:t>
      </w:r>
      <w:r>
        <w:rPr>
          <w:b/>
          <w:sz w:val="28"/>
          <w:szCs w:val="28"/>
        </w:rPr>
        <w:t xml:space="preserve">Буду согласовывать документы для подотчетного лица, </w:t>
      </w:r>
      <w:r>
        <w:rPr>
          <w:sz w:val="28"/>
          <w:szCs w:val="28"/>
        </w:rPr>
        <w:t xml:space="preserve"> после нажатия кнопки </w:t>
      </w:r>
      <w:r>
        <w:rPr>
          <w:b/>
          <w:sz w:val="28"/>
          <w:szCs w:val="28"/>
        </w:rPr>
        <w:t xml:space="preserve">Продолжить </w:t>
      </w:r>
      <w:r>
        <w:rPr>
          <w:sz w:val="28"/>
          <w:szCs w:val="28"/>
        </w:rPr>
        <w:t>будет открыт список для выбора Сотрудника, которому надо согласовывать документы</w:t>
      </w:r>
    </w:p>
    <w:p w14:paraId="70828813" w14:textId="01701DA8" w:rsidR="002A48DC" w:rsidRDefault="002A48DC" w:rsidP="002A48DC">
      <w:r>
        <w:rPr>
          <w:noProof/>
        </w:rPr>
        <w:drawing>
          <wp:inline distT="0" distB="0" distL="0" distR="0" wp14:anchorId="1D050E62" wp14:editId="4A774A4A">
            <wp:extent cx="5934075" cy="2409825"/>
            <wp:effectExtent l="0" t="0" r="9525" b="9525"/>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94">
                      <a:extLst>
                        <a:ext uri="{28A0092B-C50C-407E-A947-70E740481C1C}">
                          <a14:useLocalDpi xmlns:a14="http://schemas.microsoft.com/office/drawing/2010/main" val="0"/>
                        </a:ext>
                      </a:extLst>
                    </a:blip>
                    <a:srcRect/>
                    <a:stretch>
                      <a:fillRect/>
                    </a:stretch>
                  </pic:blipFill>
                  <pic:spPr bwMode="auto">
                    <a:xfrm>
                      <a:off x="0" y="0"/>
                      <a:ext cx="5934075" cy="2409825"/>
                    </a:xfrm>
                    <a:prstGeom prst="rect">
                      <a:avLst/>
                    </a:prstGeom>
                    <a:noFill/>
                    <a:ln>
                      <a:noFill/>
                    </a:ln>
                  </pic:spPr>
                </pic:pic>
              </a:graphicData>
            </a:graphic>
          </wp:inline>
        </w:drawing>
      </w:r>
      <w:r>
        <w:rPr>
          <w:b/>
        </w:rPr>
        <w:t xml:space="preserve"> </w:t>
      </w:r>
    </w:p>
    <w:p w14:paraId="5AAB3351" w14:textId="2E95D0E0" w:rsidR="002A48DC" w:rsidRDefault="002A48DC" w:rsidP="002A48DC">
      <w:pPr>
        <w:ind w:firstLine="510"/>
        <w:jc w:val="center"/>
        <w:rPr>
          <w:sz w:val="32"/>
          <w:szCs w:val="28"/>
        </w:rPr>
      </w:pPr>
      <w:bookmarkStart w:id="2930" w:name="_Toc105424753"/>
      <w:r>
        <w:rPr>
          <w:sz w:val="28"/>
        </w:rPr>
        <w:t xml:space="preserve">Рисунок </w:t>
      </w:r>
      <w:r>
        <w:rPr>
          <w:noProof/>
          <w:sz w:val="28"/>
        </w:rPr>
        <w:fldChar w:fldCharType="begin"/>
      </w:r>
      <w:r>
        <w:rPr>
          <w:noProof/>
          <w:sz w:val="28"/>
        </w:rPr>
        <w:instrText xml:space="preserve"> SEQ Рисунок \* ARABIC </w:instrText>
      </w:r>
      <w:r>
        <w:rPr>
          <w:noProof/>
          <w:sz w:val="28"/>
        </w:rPr>
        <w:fldChar w:fldCharType="separate"/>
      </w:r>
      <w:r w:rsidR="00C82918">
        <w:rPr>
          <w:noProof/>
          <w:sz w:val="28"/>
        </w:rPr>
        <w:t>637</w:t>
      </w:r>
      <w:r>
        <w:rPr>
          <w:noProof/>
          <w:sz w:val="28"/>
        </w:rPr>
        <w:fldChar w:fldCharType="end"/>
      </w:r>
      <w:r>
        <w:rPr>
          <w:sz w:val="28"/>
        </w:rPr>
        <w:t xml:space="preserve"> – Выбор сотрудника для создания записи в регистре сведений Исполнители задач</w:t>
      </w:r>
      <w:bookmarkEnd w:id="2930"/>
    </w:p>
    <w:p w14:paraId="74DC9259" w14:textId="77777777" w:rsidR="002A48DC" w:rsidRDefault="002A48DC" w:rsidP="002A48DC">
      <w:pPr>
        <w:pStyle w:val="EBNormal"/>
        <w:rPr>
          <w:snapToGrid w:val="0"/>
          <w:color w:val="000000"/>
          <w:szCs w:val="28"/>
        </w:rPr>
      </w:pPr>
    </w:p>
    <w:p w14:paraId="4CE75E10" w14:textId="77777777" w:rsidR="002A48DC" w:rsidRDefault="002A48DC" w:rsidP="002A48DC">
      <w:pPr>
        <w:pStyle w:val="EBNormal"/>
        <w:rPr>
          <w:snapToGrid w:val="0"/>
          <w:color w:val="000000"/>
          <w:szCs w:val="28"/>
        </w:rPr>
      </w:pPr>
      <w:r>
        <w:rPr>
          <w:snapToGrid w:val="0"/>
          <w:color w:val="000000"/>
          <w:szCs w:val="28"/>
        </w:rPr>
        <w:t xml:space="preserve">После выборе сотрудника и нажатия кнопки </w:t>
      </w:r>
      <w:r>
        <w:rPr>
          <w:b/>
          <w:snapToGrid w:val="0"/>
          <w:color w:val="000000"/>
          <w:szCs w:val="28"/>
        </w:rPr>
        <w:t>Готово</w:t>
      </w:r>
      <w:r>
        <w:rPr>
          <w:snapToGrid w:val="0"/>
          <w:color w:val="000000"/>
          <w:szCs w:val="28"/>
        </w:rPr>
        <w:t xml:space="preserve"> в регистре </w:t>
      </w:r>
      <w:r>
        <w:rPr>
          <w:b/>
          <w:snapToGrid w:val="0"/>
          <w:color w:val="000000"/>
          <w:szCs w:val="28"/>
        </w:rPr>
        <w:t>Исполнители задач</w:t>
      </w:r>
      <w:r>
        <w:rPr>
          <w:snapToGrid w:val="0"/>
          <w:color w:val="000000"/>
          <w:szCs w:val="28"/>
        </w:rPr>
        <w:t xml:space="preserve"> будет сформирована запись, где в качестве </w:t>
      </w:r>
      <w:r>
        <w:rPr>
          <w:b/>
          <w:snapToGrid w:val="0"/>
          <w:color w:val="000000"/>
          <w:szCs w:val="28"/>
        </w:rPr>
        <w:t xml:space="preserve">Исполнителя </w:t>
      </w:r>
      <w:r>
        <w:rPr>
          <w:snapToGrid w:val="0"/>
          <w:color w:val="000000"/>
          <w:szCs w:val="28"/>
        </w:rPr>
        <w:t xml:space="preserve">будет установлен </w:t>
      </w:r>
      <w:r>
        <w:rPr>
          <w:b/>
          <w:snapToGrid w:val="0"/>
          <w:color w:val="000000"/>
          <w:szCs w:val="28"/>
        </w:rPr>
        <w:t>Текущий пользователь</w:t>
      </w:r>
      <w:r>
        <w:rPr>
          <w:snapToGrid w:val="0"/>
          <w:color w:val="000000"/>
          <w:szCs w:val="28"/>
        </w:rPr>
        <w:t xml:space="preserve">, в качестве роли – </w:t>
      </w:r>
      <w:r>
        <w:rPr>
          <w:b/>
          <w:snapToGrid w:val="0"/>
          <w:color w:val="000000"/>
          <w:szCs w:val="28"/>
        </w:rPr>
        <w:t>Руководитель структурного подразделения</w:t>
      </w:r>
      <w:r>
        <w:rPr>
          <w:snapToGrid w:val="0"/>
          <w:color w:val="000000"/>
          <w:szCs w:val="28"/>
        </w:rPr>
        <w:t xml:space="preserve">, а в качестве </w:t>
      </w:r>
      <w:r>
        <w:rPr>
          <w:b/>
          <w:snapToGrid w:val="0"/>
          <w:color w:val="000000"/>
          <w:szCs w:val="28"/>
        </w:rPr>
        <w:t>Сотрудника</w:t>
      </w:r>
      <w:r>
        <w:rPr>
          <w:snapToGrid w:val="0"/>
          <w:color w:val="000000"/>
          <w:szCs w:val="28"/>
        </w:rPr>
        <w:t xml:space="preserve"> – выбранный на предыдущем шаге элемент справочника </w:t>
      </w:r>
      <w:r>
        <w:rPr>
          <w:b/>
          <w:snapToGrid w:val="0"/>
          <w:color w:val="000000"/>
          <w:szCs w:val="28"/>
        </w:rPr>
        <w:t>Сотрудники</w:t>
      </w:r>
      <w:r>
        <w:rPr>
          <w:snapToGrid w:val="0"/>
          <w:color w:val="000000"/>
          <w:szCs w:val="28"/>
        </w:rPr>
        <w:t>.</w:t>
      </w:r>
    </w:p>
    <w:p w14:paraId="63105DDB" w14:textId="77777777" w:rsidR="002A48DC" w:rsidRDefault="002A48DC" w:rsidP="002A48DC">
      <w:pPr>
        <w:rPr>
          <w:snapToGrid/>
          <w:sz w:val="28"/>
          <w:szCs w:val="28"/>
        </w:rPr>
      </w:pPr>
      <w:r>
        <w:rPr>
          <w:sz w:val="28"/>
          <w:szCs w:val="28"/>
        </w:rPr>
        <w:t xml:space="preserve">При выборе пункта </w:t>
      </w:r>
      <w:r>
        <w:rPr>
          <w:b/>
          <w:sz w:val="28"/>
          <w:szCs w:val="28"/>
        </w:rPr>
        <w:t xml:space="preserve">Другой пользователь будет согласовывать документы, </w:t>
      </w:r>
      <w:r>
        <w:rPr>
          <w:sz w:val="28"/>
          <w:szCs w:val="28"/>
        </w:rPr>
        <w:t xml:space="preserve"> после нажатия кнопки </w:t>
      </w:r>
      <w:r>
        <w:rPr>
          <w:b/>
          <w:sz w:val="28"/>
          <w:szCs w:val="28"/>
        </w:rPr>
        <w:t xml:space="preserve">Продолжить </w:t>
      </w:r>
      <w:r>
        <w:rPr>
          <w:sz w:val="28"/>
          <w:szCs w:val="28"/>
        </w:rPr>
        <w:t>будет открыт список для выбора Пользователя, который будет согласовывать документы, и Сотрудника, которому надо согласовывать документы.</w:t>
      </w:r>
    </w:p>
    <w:p w14:paraId="05ED96CB" w14:textId="77777777" w:rsidR="002A48DC" w:rsidRDefault="002A48DC" w:rsidP="002A48DC">
      <w:r>
        <w:rPr>
          <w:b/>
        </w:rPr>
        <w:t xml:space="preserve"> </w:t>
      </w:r>
    </w:p>
    <w:p w14:paraId="06BEA35F" w14:textId="77777777" w:rsidR="002A48DC" w:rsidRDefault="002A48DC" w:rsidP="002A48DC">
      <w:pPr>
        <w:pStyle w:val="EBNormal"/>
        <w:rPr>
          <w:snapToGrid w:val="0"/>
          <w:color w:val="000000"/>
          <w:szCs w:val="28"/>
        </w:rPr>
      </w:pPr>
    </w:p>
    <w:p w14:paraId="5A8E1AC6" w14:textId="4FC29E89" w:rsidR="002A48DC" w:rsidRDefault="002A48DC" w:rsidP="002A48DC">
      <w:pPr>
        <w:pStyle w:val="EBNormal"/>
        <w:rPr>
          <w:snapToGrid w:val="0"/>
          <w:color w:val="000000"/>
          <w:szCs w:val="28"/>
        </w:rPr>
      </w:pPr>
      <w:r>
        <w:rPr>
          <w:noProof/>
        </w:rPr>
        <w:drawing>
          <wp:inline distT="0" distB="0" distL="0" distR="0" wp14:anchorId="66058763" wp14:editId="5D69CED3">
            <wp:extent cx="5934075" cy="2419350"/>
            <wp:effectExtent l="0" t="0" r="9525" b="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695">
                      <a:extLst>
                        <a:ext uri="{28A0092B-C50C-407E-A947-70E740481C1C}">
                          <a14:useLocalDpi xmlns:a14="http://schemas.microsoft.com/office/drawing/2010/main" val="0"/>
                        </a:ext>
                      </a:extLst>
                    </a:blip>
                    <a:srcRect/>
                    <a:stretch>
                      <a:fillRect/>
                    </a:stretch>
                  </pic:blipFill>
                  <pic:spPr bwMode="auto">
                    <a:xfrm>
                      <a:off x="0" y="0"/>
                      <a:ext cx="5934075" cy="2419350"/>
                    </a:xfrm>
                    <a:prstGeom prst="rect">
                      <a:avLst/>
                    </a:prstGeom>
                    <a:noFill/>
                    <a:ln>
                      <a:noFill/>
                    </a:ln>
                  </pic:spPr>
                </pic:pic>
              </a:graphicData>
            </a:graphic>
          </wp:inline>
        </w:drawing>
      </w:r>
    </w:p>
    <w:p w14:paraId="18A5FEAA" w14:textId="77777777" w:rsidR="002A48DC" w:rsidRDefault="002A48DC" w:rsidP="002A48DC">
      <w:pPr>
        <w:pStyle w:val="EBNormal"/>
        <w:rPr>
          <w:snapToGrid w:val="0"/>
          <w:color w:val="000000"/>
          <w:szCs w:val="28"/>
        </w:rPr>
      </w:pPr>
    </w:p>
    <w:p w14:paraId="33278657" w14:textId="3BC391E8" w:rsidR="002A48DC" w:rsidRDefault="002A48DC" w:rsidP="002A48DC">
      <w:pPr>
        <w:ind w:firstLine="510"/>
        <w:jc w:val="center"/>
        <w:rPr>
          <w:snapToGrid/>
          <w:sz w:val="32"/>
          <w:szCs w:val="28"/>
        </w:rPr>
      </w:pPr>
      <w:bookmarkStart w:id="2931" w:name="_Toc105424754"/>
      <w:r>
        <w:rPr>
          <w:sz w:val="28"/>
        </w:rPr>
        <w:t xml:space="preserve">Рисунок </w:t>
      </w:r>
      <w:r>
        <w:rPr>
          <w:noProof/>
          <w:sz w:val="28"/>
        </w:rPr>
        <w:fldChar w:fldCharType="begin"/>
      </w:r>
      <w:r>
        <w:rPr>
          <w:noProof/>
          <w:sz w:val="28"/>
        </w:rPr>
        <w:instrText xml:space="preserve"> SEQ Рисунок \* ARABIC </w:instrText>
      </w:r>
      <w:r>
        <w:rPr>
          <w:noProof/>
          <w:sz w:val="28"/>
        </w:rPr>
        <w:fldChar w:fldCharType="separate"/>
      </w:r>
      <w:r w:rsidR="00C82918">
        <w:rPr>
          <w:noProof/>
          <w:sz w:val="28"/>
        </w:rPr>
        <w:t>638</w:t>
      </w:r>
      <w:r>
        <w:rPr>
          <w:noProof/>
          <w:sz w:val="28"/>
        </w:rPr>
        <w:fldChar w:fldCharType="end"/>
      </w:r>
      <w:r>
        <w:rPr>
          <w:sz w:val="28"/>
        </w:rPr>
        <w:t xml:space="preserve"> – Выбор Пользователя и Сотрудника для создания записи в регистре сведений </w:t>
      </w:r>
      <w:r>
        <w:rPr>
          <w:b/>
          <w:sz w:val="28"/>
        </w:rPr>
        <w:t>Исполнители задач</w:t>
      </w:r>
      <w:bookmarkEnd w:id="2931"/>
    </w:p>
    <w:p w14:paraId="0E59957E" w14:textId="77777777" w:rsidR="002A48DC" w:rsidRDefault="002A48DC" w:rsidP="002A48DC">
      <w:pPr>
        <w:pStyle w:val="EBNormal"/>
        <w:rPr>
          <w:snapToGrid w:val="0"/>
          <w:color w:val="000000"/>
          <w:szCs w:val="28"/>
        </w:rPr>
      </w:pPr>
      <w:r>
        <w:rPr>
          <w:snapToGrid w:val="0"/>
          <w:color w:val="000000"/>
          <w:szCs w:val="28"/>
        </w:rPr>
        <w:t xml:space="preserve">После выбора </w:t>
      </w:r>
      <w:r>
        <w:rPr>
          <w:b/>
          <w:snapToGrid w:val="0"/>
          <w:color w:val="000000"/>
          <w:szCs w:val="28"/>
        </w:rPr>
        <w:t>Пользователя</w:t>
      </w:r>
      <w:r>
        <w:rPr>
          <w:snapToGrid w:val="0"/>
          <w:color w:val="000000"/>
          <w:szCs w:val="28"/>
        </w:rPr>
        <w:t xml:space="preserve"> и </w:t>
      </w:r>
      <w:r>
        <w:rPr>
          <w:b/>
          <w:snapToGrid w:val="0"/>
          <w:color w:val="000000"/>
          <w:szCs w:val="28"/>
        </w:rPr>
        <w:t>Сотрудника</w:t>
      </w:r>
      <w:r>
        <w:rPr>
          <w:snapToGrid w:val="0"/>
          <w:color w:val="000000"/>
          <w:szCs w:val="28"/>
        </w:rPr>
        <w:t xml:space="preserve"> и нажатия кнопки </w:t>
      </w:r>
      <w:r>
        <w:rPr>
          <w:b/>
          <w:snapToGrid w:val="0"/>
          <w:color w:val="000000"/>
          <w:szCs w:val="28"/>
        </w:rPr>
        <w:t>Готово</w:t>
      </w:r>
      <w:r>
        <w:rPr>
          <w:snapToGrid w:val="0"/>
          <w:color w:val="000000"/>
          <w:szCs w:val="28"/>
        </w:rPr>
        <w:t xml:space="preserve"> в регистре </w:t>
      </w:r>
      <w:r>
        <w:rPr>
          <w:b/>
          <w:snapToGrid w:val="0"/>
          <w:color w:val="000000"/>
          <w:szCs w:val="28"/>
        </w:rPr>
        <w:t>Исполнители задач</w:t>
      </w:r>
      <w:r>
        <w:rPr>
          <w:snapToGrid w:val="0"/>
          <w:color w:val="000000"/>
          <w:szCs w:val="28"/>
        </w:rPr>
        <w:t xml:space="preserve"> будет сформирована запись, где в качестве </w:t>
      </w:r>
      <w:r>
        <w:rPr>
          <w:b/>
          <w:snapToGrid w:val="0"/>
          <w:color w:val="000000"/>
          <w:szCs w:val="28"/>
        </w:rPr>
        <w:t xml:space="preserve">Исполнителя </w:t>
      </w:r>
      <w:r>
        <w:rPr>
          <w:snapToGrid w:val="0"/>
          <w:color w:val="000000"/>
          <w:szCs w:val="28"/>
        </w:rPr>
        <w:t xml:space="preserve">будет установлен </w:t>
      </w:r>
      <w:r>
        <w:rPr>
          <w:b/>
          <w:snapToGrid w:val="0"/>
          <w:color w:val="000000"/>
          <w:szCs w:val="28"/>
        </w:rPr>
        <w:t xml:space="preserve">Пользователь, </w:t>
      </w:r>
      <w:r>
        <w:rPr>
          <w:snapToGrid w:val="0"/>
          <w:color w:val="000000"/>
          <w:szCs w:val="28"/>
        </w:rPr>
        <w:t xml:space="preserve">выбранный на предыдущем шаге, в качестве роли – </w:t>
      </w:r>
      <w:r>
        <w:rPr>
          <w:b/>
          <w:snapToGrid w:val="0"/>
          <w:color w:val="000000"/>
          <w:szCs w:val="28"/>
        </w:rPr>
        <w:t>Руководитель структурного подразделения</w:t>
      </w:r>
      <w:r>
        <w:rPr>
          <w:snapToGrid w:val="0"/>
          <w:color w:val="000000"/>
          <w:szCs w:val="28"/>
        </w:rPr>
        <w:t xml:space="preserve">, а в качестве </w:t>
      </w:r>
      <w:r>
        <w:rPr>
          <w:b/>
          <w:snapToGrid w:val="0"/>
          <w:color w:val="000000"/>
          <w:szCs w:val="28"/>
        </w:rPr>
        <w:t>Сотрудника</w:t>
      </w:r>
      <w:r>
        <w:rPr>
          <w:snapToGrid w:val="0"/>
          <w:color w:val="000000"/>
          <w:szCs w:val="28"/>
        </w:rPr>
        <w:t xml:space="preserve"> – выбранный на предыдущем шаге элемент справочника </w:t>
      </w:r>
      <w:r>
        <w:rPr>
          <w:b/>
          <w:snapToGrid w:val="0"/>
          <w:color w:val="000000"/>
          <w:szCs w:val="28"/>
        </w:rPr>
        <w:t>Сотрудники</w:t>
      </w:r>
      <w:r>
        <w:rPr>
          <w:snapToGrid w:val="0"/>
          <w:color w:val="000000"/>
          <w:szCs w:val="28"/>
        </w:rPr>
        <w:t>.</w:t>
      </w:r>
    </w:p>
    <w:p w14:paraId="4929F5E3" w14:textId="77777777" w:rsidR="004F7B1F" w:rsidRDefault="004F7B1F" w:rsidP="00D11080">
      <w:pPr>
        <w:pStyle w:val="40"/>
      </w:pPr>
      <w:r w:rsidRPr="00EE3BC7">
        <w:t>Ввод документа «Решение о командировании»</w:t>
      </w:r>
    </w:p>
    <w:p w14:paraId="69CAEC0A" w14:textId="77777777" w:rsidR="004F7B1F" w:rsidRPr="00171649" w:rsidRDefault="004F7B1F" w:rsidP="004F7B1F">
      <w:pPr>
        <w:rPr>
          <w:lang w:eastAsia="en-US"/>
        </w:rPr>
      </w:pPr>
    </w:p>
    <w:p w14:paraId="3A3F6EA1" w14:textId="412DAE68" w:rsidR="00174BE3" w:rsidRDefault="00174BE3" w:rsidP="00174BE3">
      <w:pPr>
        <w:pStyle w:val="afff1"/>
        <w:keepNext/>
        <w:ind w:firstLine="426"/>
        <w:jc w:val="center"/>
        <w:rPr>
          <w:snapToGrid/>
        </w:rPr>
      </w:pPr>
      <w:bookmarkStart w:id="2932" w:name="_Toc66387629"/>
      <w:r>
        <w:rPr>
          <w:noProof/>
        </w:rPr>
        <w:drawing>
          <wp:inline distT="0" distB="0" distL="0" distR="0" wp14:anchorId="192312BC" wp14:editId="3F305B9B">
            <wp:extent cx="5953125" cy="657225"/>
            <wp:effectExtent l="0" t="0" r="9525" b="9525"/>
            <wp:docPr id="14339" name="Рисунок 1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96" cstate="print">
                      <a:extLst>
                        <a:ext uri="{28A0092B-C50C-407E-A947-70E740481C1C}">
                          <a14:useLocalDpi xmlns:a14="http://schemas.microsoft.com/office/drawing/2010/main" val="0"/>
                        </a:ext>
                      </a:extLst>
                    </a:blip>
                    <a:srcRect/>
                    <a:stretch>
                      <a:fillRect/>
                    </a:stretch>
                  </pic:blipFill>
                  <pic:spPr bwMode="auto">
                    <a:xfrm>
                      <a:off x="0" y="0"/>
                      <a:ext cx="5953125" cy="657225"/>
                    </a:xfrm>
                    <a:prstGeom prst="rect">
                      <a:avLst/>
                    </a:prstGeom>
                    <a:noFill/>
                    <a:ln>
                      <a:noFill/>
                    </a:ln>
                  </pic:spPr>
                </pic:pic>
              </a:graphicData>
            </a:graphic>
          </wp:inline>
        </w:drawing>
      </w:r>
    </w:p>
    <w:p w14:paraId="2E83E4CA" w14:textId="6F6F9BC1" w:rsidR="00174BE3" w:rsidRDefault="00174BE3" w:rsidP="00174BE3">
      <w:pPr>
        <w:pStyle w:val="afff1"/>
        <w:keepNext/>
        <w:jc w:val="center"/>
      </w:pPr>
      <w:bookmarkStart w:id="2933" w:name="_Toc105424755"/>
      <w:r>
        <w:t xml:space="preserve">Рисунок </w:t>
      </w:r>
      <w:r>
        <w:fldChar w:fldCharType="begin"/>
      </w:r>
      <w:r>
        <w:rPr>
          <w:noProof/>
        </w:rPr>
        <w:instrText xml:space="preserve"> SEQ Рисунок \* ARABIC </w:instrText>
      </w:r>
      <w:r>
        <w:fldChar w:fldCharType="separate"/>
      </w:r>
      <w:r w:rsidR="00C82918">
        <w:rPr>
          <w:noProof/>
        </w:rPr>
        <w:t>639</w:t>
      </w:r>
      <w:r>
        <w:fldChar w:fldCharType="end"/>
      </w:r>
      <w:r>
        <w:t xml:space="preserve"> – Кнопка Добавить формуляр</w:t>
      </w:r>
      <w:bookmarkEnd w:id="2932"/>
      <w:bookmarkEnd w:id="2933"/>
    </w:p>
    <w:p w14:paraId="14ECEC1B" w14:textId="77777777" w:rsidR="00174BE3" w:rsidRDefault="00174BE3" w:rsidP="00174BE3"/>
    <w:p w14:paraId="602A8FAA" w14:textId="221BF97B" w:rsidR="00174BE3" w:rsidRDefault="00174BE3" w:rsidP="00174BE3">
      <w:pPr>
        <w:spacing w:line="276" w:lineRule="auto"/>
        <w:rPr>
          <w:sz w:val="28"/>
          <w:szCs w:val="28"/>
        </w:rPr>
      </w:pPr>
      <w:r>
        <w:rPr>
          <w:sz w:val="28"/>
          <w:szCs w:val="28"/>
        </w:rPr>
        <w:t>Ввести новый документ можно при помощи кнопки</w:t>
      </w:r>
      <w:r>
        <w:rPr>
          <w:noProof/>
        </w:rPr>
        <w:t xml:space="preserve"> </w:t>
      </w:r>
      <w:r>
        <w:rPr>
          <w:noProof/>
        </w:rPr>
        <w:drawing>
          <wp:inline distT="0" distB="0" distL="0" distR="0" wp14:anchorId="71927C0D" wp14:editId="3D3712D0">
            <wp:extent cx="1200150" cy="209550"/>
            <wp:effectExtent l="0" t="0" r="0" b="0"/>
            <wp:docPr id="14337" name="Рисунок 1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6"/>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1200150" cy="209550"/>
                    </a:xfrm>
                    <a:prstGeom prst="rect">
                      <a:avLst/>
                    </a:prstGeom>
                    <a:noFill/>
                    <a:ln>
                      <a:noFill/>
                    </a:ln>
                  </pic:spPr>
                </pic:pic>
              </a:graphicData>
            </a:graphic>
          </wp:inline>
        </w:drawing>
      </w:r>
      <w:r>
        <w:rPr>
          <w:sz w:val="28"/>
          <w:szCs w:val="28"/>
        </w:rPr>
        <w:t xml:space="preserve"> на форме журнала документов, либо непосредственно в главном меню по кнопке </w:t>
      </w:r>
      <w:r>
        <w:rPr>
          <w:b/>
          <w:sz w:val="28"/>
          <w:szCs w:val="28"/>
        </w:rPr>
        <w:t xml:space="preserve">Новая заявка </w:t>
      </w:r>
      <w:r>
        <w:rPr>
          <w:sz w:val="28"/>
          <w:szCs w:val="28"/>
        </w:rPr>
        <w:t>(</w:t>
      </w:r>
      <w:r>
        <w:rPr>
          <w:noProof/>
        </w:rPr>
        <w:drawing>
          <wp:inline distT="0" distB="0" distL="0" distR="0" wp14:anchorId="1BAE030C" wp14:editId="04D996AC">
            <wp:extent cx="1190625" cy="295275"/>
            <wp:effectExtent l="0" t="0" r="9525" b="9525"/>
            <wp:docPr id="14336" name="Рисунок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3"/>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1190625" cy="295275"/>
                    </a:xfrm>
                    <a:prstGeom prst="rect">
                      <a:avLst/>
                    </a:prstGeom>
                    <a:noFill/>
                    <a:ln>
                      <a:noFill/>
                    </a:ln>
                  </pic:spPr>
                </pic:pic>
              </a:graphicData>
            </a:graphic>
          </wp:inline>
        </w:drawing>
      </w:r>
      <w:r>
        <w:rPr>
          <w:sz w:val="28"/>
          <w:szCs w:val="28"/>
        </w:rPr>
        <w:t xml:space="preserve">), либо, если уже существует документ с необходимыми данными, то с помощью кнопки </w:t>
      </w:r>
      <w:r>
        <w:rPr>
          <w:b/>
          <w:sz w:val="28"/>
          <w:szCs w:val="28"/>
        </w:rPr>
        <w:t>Создать новый элемент копированием текущего</w:t>
      </w:r>
      <w:r>
        <w:rPr>
          <w:sz w:val="28"/>
          <w:szCs w:val="28"/>
        </w:rPr>
        <w:t xml:space="preserve"> (значок </w:t>
      </w:r>
      <w:r>
        <w:rPr>
          <w:noProof/>
          <w:sz w:val="28"/>
          <w:szCs w:val="28"/>
        </w:rPr>
        <w:drawing>
          <wp:inline distT="0" distB="0" distL="0" distR="0" wp14:anchorId="7DB7B4CE" wp14:editId="2A76078C">
            <wp:extent cx="257175" cy="276225"/>
            <wp:effectExtent l="0" t="0" r="9525" b="9525"/>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7"/>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Pr>
          <w:sz w:val="28"/>
          <w:szCs w:val="28"/>
        </w:rPr>
        <w:t>).</w:t>
      </w:r>
    </w:p>
    <w:p w14:paraId="5BD64E03" w14:textId="5F55011C" w:rsidR="00174BE3" w:rsidRDefault="00174BE3" w:rsidP="00174BE3">
      <w:pPr>
        <w:spacing w:line="276" w:lineRule="auto"/>
        <w:ind w:firstLine="0"/>
        <w:rPr>
          <w:sz w:val="28"/>
          <w:szCs w:val="28"/>
        </w:rPr>
      </w:pPr>
      <w:r>
        <w:rPr>
          <w:noProof/>
        </w:rPr>
        <w:drawing>
          <wp:inline distT="0" distB="0" distL="0" distR="0" wp14:anchorId="0BA02DB0" wp14:editId="0D0C4F25">
            <wp:extent cx="5943600" cy="2171700"/>
            <wp:effectExtent l="0" t="0" r="0" b="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0"/>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p>
    <w:p w14:paraId="477BC073" w14:textId="206C41D6" w:rsidR="00174BE3" w:rsidRDefault="00174BE3" w:rsidP="00174BE3">
      <w:pPr>
        <w:pStyle w:val="afff1"/>
        <w:keepNext/>
        <w:jc w:val="center"/>
      </w:pPr>
      <w:bookmarkStart w:id="2934" w:name="_Toc66387630"/>
      <w:bookmarkStart w:id="2935" w:name="_Toc105424756"/>
      <w:r>
        <w:t xml:space="preserve">Рисунок </w:t>
      </w:r>
      <w:r>
        <w:fldChar w:fldCharType="begin"/>
      </w:r>
      <w:r>
        <w:rPr>
          <w:noProof/>
        </w:rPr>
        <w:instrText xml:space="preserve"> SEQ Рисунок \* ARABIC </w:instrText>
      </w:r>
      <w:r>
        <w:fldChar w:fldCharType="separate"/>
      </w:r>
      <w:r w:rsidR="00C82918">
        <w:rPr>
          <w:noProof/>
        </w:rPr>
        <w:t>640</w:t>
      </w:r>
      <w:r>
        <w:fldChar w:fldCharType="end"/>
      </w:r>
      <w:r>
        <w:t xml:space="preserve"> – Документ Решение о командировании, созданный копированием (интерфейс)</w:t>
      </w:r>
      <w:bookmarkEnd w:id="2934"/>
      <w:bookmarkEnd w:id="2935"/>
    </w:p>
    <w:p w14:paraId="7192E32D" w14:textId="77777777" w:rsidR="00174BE3" w:rsidRDefault="00174BE3" w:rsidP="00174BE3">
      <w:pPr>
        <w:spacing w:line="276" w:lineRule="auto"/>
        <w:rPr>
          <w:sz w:val="28"/>
          <w:szCs w:val="28"/>
        </w:rPr>
      </w:pPr>
      <w:r>
        <w:rPr>
          <w:sz w:val="28"/>
          <w:szCs w:val="28"/>
        </w:rPr>
        <w:t xml:space="preserve">При этом в документе, созданном путем копирования предыдущего документа не будут заполнены поля, имеющие значение </w:t>
      </w:r>
      <w:r>
        <w:rPr>
          <w:b/>
          <w:sz w:val="28"/>
          <w:szCs w:val="28"/>
        </w:rPr>
        <w:t xml:space="preserve">Дата. </w:t>
      </w:r>
      <w:r>
        <w:rPr>
          <w:sz w:val="28"/>
          <w:szCs w:val="28"/>
        </w:rPr>
        <w:t>Пользователю надо будет их заполнить заново.</w:t>
      </w:r>
    </w:p>
    <w:p w14:paraId="2B2228AA" w14:textId="77777777" w:rsidR="00174BE3" w:rsidRDefault="00174BE3" w:rsidP="00174BE3">
      <w:pPr>
        <w:spacing w:line="276" w:lineRule="auto"/>
        <w:ind w:firstLine="0"/>
        <w:rPr>
          <w:sz w:val="28"/>
          <w:szCs w:val="28"/>
          <w:lang w:val="en-US"/>
        </w:rPr>
      </w:pPr>
    </w:p>
    <w:p w14:paraId="587ECA36" w14:textId="0967C043" w:rsidR="00174BE3" w:rsidRDefault="00174BE3" w:rsidP="00174BE3">
      <w:pPr>
        <w:pStyle w:val="afff1"/>
        <w:keepNext/>
        <w:jc w:val="center"/>
      </w:pPr>
      <w:bookmarkStart w:id="2936" w:name="_Toc66387631"/>
      <w:r>
        <w:rPr>
          <w:noProof/>
        </w:rPr>
        <w:drawing>
          <wp:inline distT="0" distB="0" distL="0" distR="0" wp14:anchorId="1B056D51" wp14:editId="2C44E448">
            <wp:extent cx="5934075" cy="2390775"/>
            <wp:effectExtent l="0" t="0" r="9525" b="9525"/>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3"/>
                    <pic:cNvPicPr>
                      <a:picLocks noChangeAspect="1" noChangeArrowheads="1"/>
                    </pic:cNvPicPr>
                  </pic:nvPicPr>
                  <pic:blipFill>
                    <a:blip r:embed="rId701" cstate="print">
                      <a:extLst>
                        <a:ext uri="{28A0092B-C50C-407E-A947-70E740481C1C}">
                          <a14:useLocalDpi xmlns:a14="http://schemas.microsoft.com/office/drawing/2010/main" val="0"/>
                        </a:ext>
                      </a:extLst>
                    </a:blip>
                    <a:srcRect/>
                    <a:stretch>
                      <a:fillRect/>
                    </a:stretch>
                  </pic:blipFill>
                  <pic:spPr bwMode="auto">
                    <a:xfrm>
                      <a:off x="0" y="0"/>
                      <a:ext cx="5934075" cy="2390775"/>
                    </a:xfrm>
                    <a:prstGeom prst="rect">
                      <a:avLst/>
                    </a:prstGeom>
                    <a:noFill/>
                    <a:ln>
                      <a:noFill/>
                    </a:ln>
                  </pic:spPr>
                </pic:pic>
              </a:graphicData>
            </a:graphic>
          </wp:inline>
        </w:drawing>
      </w:r>
    </w:p>
    <w:p w14:paraId="13206C43" w14:textId="456AD79E" w:rsidR="00174BE3" w:rsidRDefault="00174BE3" w:rsidP="00174BE3">
      <w:pPr>
        <w:pStyle w:val="afff1"/>
        <w:keepNext/>
        <w:jc w:val="center"/>
      </w:pPr>
      <w:bookmarkStart w:id="2937" w:name="_Toc105424757"/>
      <w:r>
        <w:t xml:space="preserve">Рисунок </w:t>
      </w:r>
      <w:r>
        <w:fldChar w:fldCharType="begin"/>
      </w:r>
      <w:r>
        <w:rPr>
          <w:noProof/>
        </w:rPr>
        <w:instrText xml:space="preserve"> SEQ Рисунок \* ARABIC </w:instrText>
      </w:r>
      <w:r>
        <w:fldChar w:fldCharType="separate"/>
      </w:r>
      <w:r w:rsidR="00C82918">
        <w:rPr>
          <w:noProof/>
        </w:rPr>
        <w:t>641</w:t>
      </w:r>
      <w:r>
        <w:fldChar w:fldCharType="end"/>
      </w:r>
      <w:r>
        <w:t xml:space="preserve"> – Документ Решение о командировании (раздел Главное)</w:t>
      </w:r>
      <w:bookmarkEnd w:id="2936"/>
      <w:bookmarkEnd w:id="2937"/>
    </w:p>
    <w:p w14:paraId="1088A0FA" w14:textId="77777777" w:rsidR="00174BE3" w:rsidRPr="00174BE3" w:rsidRDefault="00174BE3" w:rsidP="00174BE3"/>
    <w:p w14:paraId="79D9E078" w14:textId="7D469DDD" w:rsidR="004F7B1F" w:rsidRDefault="004F7B1F" w:rsidP="00D11080">
      <w:pPr>
        <w:pStyle w:val="40"/>
      </w:pPr>
      <w:r w:rsidRPr="00851406">
        <w:t>Заполнение документа «Решение о командировании на территории Российской Федерации»</w:t>
      </w:r>
    </w:p>
    <w:p w14:paraId="1ABA65C7" w14:textId="77777777" w:rsidR="0054663B" w:rsidRPr="004A145A" w:rsidRDefault="0054663B" w:rsidP="0054663B">
      <w:pPr>
        <w:pStyle w:val="EBNormal"/>
        <w:rPr>
          <w:snapToGrid w:val="0"/>
          <w:color w:val="000000"/>
          <w:szCs w:val="28"/>
        </w:rPr>
      </w:pPr>
      <w:r>
        <w:rPr>
          <w:snapToGrid w:val="0"/>
          <w:color w:val="000000"/>
          <w:szCs w:val="28"/>
        </w:rPr>
        <w:t>При создании нового документа в</w:t>
      </w:r>
      <w:r w:rsidRPr="004A145A">
        <w:rPr>
          <w:snapToGrid w:val="0"/>
          <w:color w:val="000000"/>
          <w:szCs w:val="28"/>
        </w:rPr>
        <w:t xml:space="preserve"> открывшейся форме документа </w:t>
      </w:r>
      <w:r>
        <w:rPr>
          <w:snapToGrid w:val="0"/>
          <w:color w:val="000000"/>
          <w:szCs w:val="28"/>
        </w:rPr>
        <w:t>в разделе</w:t>
      </w:r>
      <w:r w:rsidRPr="004A145A">
        <w:rPr>
          <w:snapToGrid w:val="0"/>
          <w:color w:val="000000"/>
          <w:szCs w:val="28"/>
        </w:rPr>
        <w:t xml:space="preserve"> </w:t>
      </w:r>
      <w:r>
        <w:rPr>
          <w:b/>
          <w:snapToGrid w:val="0"/>
          <w:color w:val="000000"/>
          <w:szCs w:val="28"/>
        </w:rPr>
        <w:t>Главное</w:t>
      </w:r>
      <w:r w:rsidRPr="004A145A">
        <w:rPr>
          <w:snapToGrid w:val="0"/>
          <w:color w:val="000000"/>
          <w:szCs w:val="28"/>
        </w:rPr>
        <w:t xml:space="preserve"> необходимо заполнить реквизиты:</w:t>
      </w:r>
    </w:p>
    <w:p w14:paraId="7BDF333F" w14:textId="77777777" w:rsidR="0054663B" w:rsidRPr="00625CD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Подотчетное лицо</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сотрудник, который направляется в командировку. Заполняется автоматически соответствующим значением </w:t>
      </w:r>
      <w:r w:rsidRPr="008635F8">
        <w:rPr>
          <w:rFonts w:ascii="Times New Roman" w:hAnsi="Times New Roman" w:cs="Times New Roman"/>
          <w:b/>
          <w:color w:val="000000" w:themeColor="text1"/>
          <w:sz w:val="28"/>
          <w:szCs w:val="28"/>
        </w:rPr>
        <w:t>Пользователя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 и корректировке не подлежит</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Если ввод документа осуществляет пользователь с полномочиями </w:t>
      </w:r>
      <w:r w:rsidRPr="001A62BC">
        <w:rPr>
          <w:rFonts w:ascii="Times New Roman" w:hAnsi="Times New Roman" w:cs="Times New Roman"/>
          <w:b/>
          <w:color w:val="000000" w:themeColor="text1"/>
          <w:sz w:val="28"/>
          <w:szCs w:val="28"/>
        </w:rPr>
        <w:t>Ответственный исполнитель</w:t>
      </w:r>
      <w:r>
        <w:rPr>
          <w:rFonts w:ascii="Times New Roman" w:hAnsi="Times New Roman" w:cs="Times New Roman"/>
          <w:color w:val="000000" w:themeColor="text1"/>
          <w:sz w:val="28"/>
          <w:szCs w:val="28"/>
        </w:rPr>
        <w:t xml:space="preserve">, то </w:t>
      </w:r>
      <w:r w:rsidRPr="001A62BC">
        <w:rPr>
          <w:rFonts w:ascii="Times New Roman" w:hAnsi="Times New Roman" w:cs="Times New Roman"/>
          <w:b/>
          <w:color w:val="000000" w:themeColor="text1"/>
          <w:sz w:val="28"/>
          <w:szCs w:val="28"/>
        </w:rPr>
        <w:t>Подотчетное лицо</w:t>
      </w:r>
      <w:r>
        <w:rPr>
          <w:rFonts w:ascii="Times New Roman" w:hAnsi="Times New Roman" w:cs="Times New Roman"/>
          <w:color w:val="000000" w:themeColor="text1"/>
          <w:sz w:val="28"/>
          <w:szCs w:val="28"/>
        </w:rPr>
        <w:t xml:space="preserve"> заполняется из списка сотрудников, за которых может вводить документы пользователь, имеющий полномочия </w:t>
      </w:r>
      <w:r w:rsidRPr="001A62BC">
        <w:rPr>
          <w:rFonts w:ascii="Times New Roman" w:hAnsi="Times New Roman" w:cs="Times New Roman"/>
          <w:b/>
          <w:color w:val="000000" w:themeColor="text1"/>
          <w:sz w:val="28"/>
          <w:szCs w:val="28"/>
        </w:rPr>
        <w:t>Ответственный исполнитель</w:t>
      </w:r>
    </w:p>
    <w:p w14:paraId="3CBDE6D2" w14:textId="3D5397A9" w:rsidR="0054663B" w:rsidRPr="008E3745"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u w:val="single"/>
        </w:rPr>
      </w:pPr>
      <w:r w:rsidRPr="008E3745">
        <w:rPr>
          <w:rFonts w:ascii="Times New Roman" w:hAnsi="Times New Roman" w:cs="Times New Roman"/>
          <w:b/>
          <w:color w:val="000000" w:themeColor="text1"/>
          <w:sz w:val="28"/>
          <w:szCs w:val="28"/>
        </w:rPr>
        <w:t>Согласовывает</w:t>
      </w:r>
      <w:r w:rsidRPr="008E3745">
        <w:rPr>
          <w:rFonts w:ascii="Times New Roman" w:hAnsi="Times New Roman" w:cs="Times New Roman"/>
          <w:color w:val="000000" w:themeColor="text1"/>
          <w:sz w:val="28"/>
          <w:szCs w:val="28"/>
        </w:rPr>
        <w:t xml:space="preserve"> – лицо, ответственное за согласование Решения о командировании, заполняется автоматически, может быть откорректировано пользователем в случае необходимости. </w:t>
      </w:r>
      <w:r w:rsidRPr="008E3745">
        <w:rPr>
          <w:rFonts w:ascii="Times New Roman" w:hAnsi="Times New Roman" w:cs="Times New Roman"/>
          <w:color w:val="000000" w:themeColor="text1"/>
          <w:sz w:val="28"/>
          <w:szCs w:val="28"/>
          <w:u w:val="single"/>
        </w:rPr>
        <w:t xml:space="preserve">Для того, чтобы сотрудника можно было корректно выбрать в качестве лица, ответственного за согласование Решения о командировании, данному сотруднику необходимо ранее авторизоваться в Сервисе «Управление командированием» </w:t>
      </w:r>
    </w:p>
    <w:p w14:paraId="5C4CC9F3"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Фи</w:t>
      </w:r>
      <w:r w:rsidRPr="00285472">
        <w:rPr>
          <w:rFonts w:ascii="Times New Roman" w:hAnsi="Times New Roman" w:cs="Times New Roman"/>
          <w:b/>
          <w:color w:val="000000" w:themeColor="text1"/>
          <w:sz w:val="28"/>
          <w:szCs w:val="28"/>
        </w:rPr>
        <w:t>нансовое обеспечение</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организация, которая осуществляет финансовое обеспечение командировки, заполняется автоматически</w:t>
      </w:r>
      <w:r>
        <w:rPr>
          <w:rFonts w:ascii="Times New Roman" w:hAnsi="Times New Roman" w:cs="Times New Roman"/>
          <w:color w:val="000000" w:themeColor="text1"/>
          <w:sz w:val="28"/>
          <w:szCs w:val="28"/>
        </w:rPr>
        <w:t xml:space="preserve"> и корректировки не подлежит</w:t>
      </w:r>
    </w:p>
    <w:p w14:paraId="08EC49F2" w14:textId="77777777" w:rsidR="0054663B" w:rsidRPr="00625CD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Наименование документа</w:t>
      </w:r>
      <w:r>
        <w:rPr>
          <w:rFonts w:ascii="Times New Roman" w:hAnsi="Times New Roman" w:cs="Times New Roman"/>
          <w:b/>
          <w:color w:val="000000" w:themeColor="text1"/>
          <w:sz w:val="28"/>
          <w:szCs w:val="28"/>
        </w:rPr>
        <w:t xml:space="preserve"> </w:t>
      </w:r>
      <w:r w:rsidRPr="004A1CCD">
        <w:rPr>
          <w:rFonts w:ascii="Times New Roman" w:hAnsi="Times New Roman" w:cs="Times New Roman"/>
          <w:color w:val="000000" w:themeColor="text1"/>
          <w:sz w:val="28"/>
          <w:szCs w:val="28"/>
        </w:rPr>
        <w:t>для</w:t>
      </w:r>
      <w:r>
        <w:rPr>
          <w:rFonts w:ascii="Times New Roman" w:hAnsi="Times New Roman" w:cs="Times New Roman"/>
          <w:b/>
          <w:color w:val="000000" w:themeColor="text1"/>
          <w:sz w:val="28"/>
          <w:szCs w:val="28"/>
        </w:rPr>
        <w:t xml:space="preserve"> Документа-основания</w:t>
      </w:r>
      <w:r w:rsidRPr="00625CDD">
        <w:rPr>
          <w:rFonts w:ascii="Times New Roman" w:hAnsi="Times New Roman" w:cs="Times New Roman"/>
          <w:color w:val="000000" w:themeColor="text1"/>
          <w:sz w:val="28"/>
          <w:szCs w:val="28"/>
        </w:rPr>
        <w:t>, выбрав значение из одноименного справочника документов, являющихся основанием для командирования сотрудника</w:t>
      </w:r>
      <w:r>
        <w:rPr>
          <w:rFonts w:ascii="Times New Roman" w:hAnsi="Times New Roman" w:cs="Times New Roman"/>
          <w:color w:val="000000" w:themeColor="text1"/>
          <w:sz w:val="28"/>
          <w:szCs w:val="28"/>
        </w:rPr>
        <w:t xml:space="preserve">. Если в данным реквизите выбрать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w:t>
      </w:r>
      <w:r w:rsidRPr="00D96F10">
        <w:rPr>
          <w:rFonts w:ascii="Times New Roman" w:hAnsi="Times New Roman" w:cs="Times New Roman"/>
          <w:color w:val="000000" w:themeColor="text1"/>
          <w:sz w:val="28"/>
          <w:szCs w:val="28"/>
        </w:rPr>
        <w:t>то можно ввести произвольное наименование документа</w:t>
      </w:r>
      <w:r>
        <w:rPr>
          <w:rFonts w:ascii="Times New Roman" w:hAnsi="Times New Roman" w:cs="Times New Roman"/>
          <w:color w:val="000000" w:themeColor="text1"/>
          <w:sz w:val="28"/>
          <w:szCs w:val="28"/>
        </w:rPr>
        <w:t xml:space="preserve">, являющегося основанием для командирования сотрудника.  </w:t>
      </w:r>
    </w:p>
    <w:p w14:paraId="6BDD7425" w14:textId="77777777" w:rsidR="0054663B" w:rsidRPr="00625CD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Номер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номер документа основания</w:t>
      </w:r>
      <w:r>
        <w:rPr>
          <w:rFonts w:ascii="Times New Roman" w:hAnsi="Times New Roman" w:cs="Times New Roman"/>
          <w:color w:val="000000" w:themeColor="text1"/>
          <w:sz w:val="28"/>
          <w:szCs w:val="28"/>
        </w:rPr>
        <w:t>.</w:t>
      </w:r>
    </w:p>
    <w:p w14:paraId="29BDA83A"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документа</w:t>
      </w:r>
      <w:r>
        <w:rPr>
          <w:rFonts w:ascii="Times New Roman" w:hAnsi="Times New Roman" w:cs="Times New Roman"/>
          <w:color w:val="000000" w:themeColor="text1"/>
          <w:sz w:val="28"/>
          <w:szCs w:val="28"/>
        </w:rPr>
        <w:t xml:space="preserve">–основания.  </w:t>
      </w:r>
    </w:p>
    <w:p w14:paraId="6BEB8B6A" w14:textId="77777777" w:rsidR="0054663B" w:rsidRPr="00625CDD" w:rsidRDefault="0054663B" w:rsidP="0054663B">
      <w:pPr>
        <w:pStyle w:val="afffff4"/>
        <w:spacing w:before="120" w:after="120" w:line="276" w:lineRule="auto"/>
        <w:ind w:left="1353" w:firstLine="0"/>
        <w:rPr>
          <w:rFonts w:ascii="Times New Roman" w:hAnsi="Times New Roman" w:cs="Times New Roman"/>
          <w:color w:val="000000" w:themeColor="text1"/>
          <w:sz w:val="28"/>
          <w:szCs w:val="28"/>
        </w:rPr>
      </w:pPr>
    </w:p>
    <w:p w14:paraId="46505340" w14:textId="77777777" w:rsidR="0054663B" w:rsidRPr="00B02AED" w:rsidRDefault="0054663B" w:rsidP="0054663B">
      <w:pPr>
        <w:spacing w:line="276" w:lineRule="auto"/>
        <w:rPr>
          <w:sz w:val="28"/>
          <w:szCs w:val="28"/>
        </w:rPr>
      </w:pPr>
      <w:r w:rsidRPr="00B02AED">
        <w:rPr>
          <w:sz w:val="28"/>
          <w:szCs w:val="28"/>
        </w:rPr>
        <w:t xml:space="preserve">Реквизит </w:t>
      </w:r>
      <w:r>
        <w:rPr>
          <w:b/>
          <w:sz w:val="28"/>
          <w:szCs w:val="28"/>
        </w:rPr>
        <w:t>№</w:t>
      </w:r>
      <w:r w:rsidRPr="00B02AED">
        <w:rPr>
          <w:b/>
          <w:sz w:val="28"/>
          <w:szCs w:val="28"/>
        </w:rPr>
        <w:t xml:space="preserve"> формуляра</w:t>
      </w:r>
      <w:r w:rsidRPr="00B02AED">
        <w:rPr>
          <w:sz w:val="28"/>
          <w:szCs w:val="28"/>
        </w:rPr>
        <w:t xml:space="preserve"> будет заполнен автоматически номером формуляра в </w:t>
      </w:r>
      <w:r>
        <w:rPr>
          <w:sz w:val="28"/>
          <w:szCs w:val="28"/>
        </w:rPr>
        <w:t xml:space="preserve">МВУ </w:t>
      </w:r>
      <w:r w:rsidRPr="00B02AED">
        <w:rPr>
          <w:sz w:val="28"/>
          <w:szCs w:val="28"/>
        </w:rPr>
        <w:t>ПУИО после экспорта формуляра в конфиденциальный контур.</w:t>
      </w:r>
    </w:p>
    <w:p w14:paraId="12968DE7" w14:textId="77777777" w:rsidR="0054663B" w:rsidRPr="00625CDD" w:rsidRDefault="0054663B" w:rsidP="0054663B">
      <w:pPr>
        <w:spacing w:line="276" w:lineRule="auto"/>
        <w:rPr>
          <w:sz w:val="28"/>
          <w:szCs w:val="28"/>
        </w:rPr>
      </w:pPr>
    </w:p>
    <w:p w14:paraId="34CE8D9E" w14:textId="77777777" w:rsidR="0054663B" w:rsidRDefault="0054663B" w:rsidP="0054663B">
      <w:pPr>
        <w:spacing w:line="276" w:lineRule="auto"/>
        <w:rPr>
          <w:sz w:val="28"/>
          <w:szCs w:val="28"/>
        </w:rPr>
      </w:pPr>
      <w:r w:rsidRPr="00625CDD">
        <w:rPr>
          <w:sz w:val="28"/>
          <w:szCs w:val="28"/>
        </w:rPr>
        <w:t xml:space="preserve">Перемещение между </w:t>
      </w:r>
      <w:r>
        <w:rPr>
          <w:sz w:val="28"/>
          <w:szCs w:val="28"/>
        </w:rPr>
        <w:t xml:space="preserve">разделами </w:t>
      </w:r>
      <w:r w:rsidRPr="00625CDD">
        <w:rPr>
          <w:sz w:val="28"/>
          <w:szCs w:val="28"/>
        </w:rPr>
        <w:t>осуществля</w:t>
      </w:r>
      <w:r>
        <w:rPr>
          <w:sz w:val="28"/>
          <w:szCs w:val="28"/>
        </w:rPr>
        <w:t>е</w:t>
      </w:r>
      <w:r w:rsidRPr="00625CDD">
        <w:rPr>
          <w:sz w:val="28"/>
          <w:szCs w:val="28"/>
        </w:rPr>
        <w:t>т</w:t>
      </w:r>
      <w:r>
        <w:rPr>
          <w:sz w:val="28"/>
          <w:szCs w:val="28"/>
        </w:rPr>
        <w:t xml:space="preserve">ся перемещением вниз помощью соответствующих стрелок на клавиатуре или </w:t>
      </w:r>
      <w:r w:rsidRPr="00AA7C11">
        <w:rPr>
          <w:sz w:val="28"/>
          <w:szCs w:val="28"/>
        </w:rPr>
        <w:t xml:space="preserve">прокрутки документа </w:t>
      </w:r>
      <w:r>
        <w:rPr>
          <w:sz w:val="28"/>
          <w:szCs w:val="28"/>
        </w:rPr>
        <w:t>(полоса прокрутки справа) вниз с помощью мыши.</w:t>
      </w:r>
    </w:p>
    <w:p w14:paraId="731BB0CD" w14:textId="77777777" w:rsidR="0054663B" w:rsidRDefault="0054663B" w:rsidP="0054663B">
      <w:pPr>
        <w:spacing w:line="276" w:lineRule="auto"/>
        <w:rPr>
          <w:sz w:val="28"/>
          <w:szCs w:val="28"/>
        </w:rPr>
      </w:pPr>
    </w:p>
    <w:p w14:paraId="085A907A" w14:textId="77777777" w:rsidR="0054663B" w:rsidRDefault="0054663B" w:rsidP="0054663B">
      <w:pPr>
        <w:spacing w:line="276" w:lineRule="auto"/>
        <w:rPr>
          <w:sz w:val="28"/>
          <w:szCs w:val="28"/>
        </w:rPr>
      </w:pPr>
      <w:r>
        <w:rPr>
          <w:sz w:val="28"/>
          <w:szCs w:val="28"/>
        </w:rPr>
        <w:t xml:space="preserve">Необходимо заполнить реквизит </w:t>
      </w:r>
      <w:r w:rsidRPr="00285472">
        <w:rPr>
          <w:b/>
          <w:sz w:val="28"/>
          <w:szCs w:val="28"/>
        </w:rPr>
        <w:t>Служебное задание</w:t>
      </w:r>
      <w:r>
        <w:rPr>
          <w:b/>
          <w:sz w:val="28"/>
          <w:szCs w:val="28"/>
        </w:rPr>
        <w:t>,</w:t>
      </w:r>
      <w:r>
        <w:rPr>
          <w:sz w:val="28"/>
          <w:szCs w:val="28"/>
        </w:rPr>
        <w:t xml:space="preserve"> подраздел  </w:t>
      </w:r>
      <w:r>
        <w:rPr>
          <w:b/>
          <w:sz w:val="28"/>
          <w:szCs w:val="28"/>
        </w:rPr>
        <w:t>Места и сроки командировки</w:t>
      </w:r>
      <w:r w:rsidRPr="00625CDD">
        <w:rPr>
          <w:sz w:val="28"/>
          <w:szCs w:val="28"/>
        </w:rPr>
        <w:t xml:space="preserve"> с помощью кнопки </w:t>
      </w:r>
      <w:r w:rsidRPr="00285472">
        <w:rPr>
          <w:b/>
          <w:sz w:val="28"/>
          <w:szCs w:val="28"/>
        </w:rPr>
        <w:t xml:space="preserve">Добавить </w:t>
      </w:r>
      <w:r>
        <w:rPr>
          <w:b/>
          <w:sz w:val="28"/>
          <w:szCs w:val="28"/>
        </w:rPr>
        <w:t>еще один пункт назначения.</w:t>
      </w:r>
      <w:r>
        <w:rPr>
          <w:sz w:val="28"/>
          <w:szCs w:val="28"/>
        </w:rPr>
        <w:t xml:space="preserve"> </w:t>
      </w:r>
    </w:p>
    <w:p w14:paraId="1565504B" w14:textId="77777777" w:rsidR="0054663B" w:rsidRDefault="0054663B" w:rsidP="0054663B">
      <w:pPr>
        <w:pStyle w:val="afff1"/>
        <w:keepNext/>
        <w:ind w:firstLine="0"/>
        <w:jc w:val="center"/>
        <w:rPr>
          <w:szCs w:val="28"/>
        </w:rPr>
      </w:pPr>
    </w:p>
    <w:p w14:paraId="6AC61B05" w14:textId="77777777" w:rsidR="0054663B" w:rsidRDefault="0054663B" w:rsidP="0054663B">
      <w:pPr>
        <w:pStyle w:val="afff1"/>
        <w:keepNext/>
        <w:ind w:firstLine="0"/>
        <w:jc w:val="center"/>
      </w:pPr>
      <w:bookmarkStart w:id="2938" w:name="_Toc66387632"/>
      <w:r>
        <w:rPr>
          <w:noProof/>
          <w:snapToGrid/>
        </w:rPr>
        <w:drawing>
          <wp:inline distT="0" distB="0" distL="0" distR="0" wp14:anchorId="3A3ED115" wp14:editId="69F66D94">
            <wp:extent cx="5940425" cy="2211395"/>
            <wp:effectExtent l="0" t="0" r="3175" b="0"/>
            <wp:docPr id="14342" name="Рисунок 1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2"/>
                    <a:stretch>
                      <a:fillRect/>
                    </a:stretch>
                  </pic:blipFill>
                  <pic:spPr>
                    <a:xfrm>
                      <a:off x="0" y="0"/>
                      <a:ext cx="5940425" cy="2211395"/>
                    </a:xfrm>
                    <a:prstGeom prst="rect">
                      <a:avLst/>
                    </a:prstGeom>
                  </pic:spPr>
                </pic:pic>
              </a:graphicData>
            </a:graphic>
          </wp:inline>
        </w:drawing>
      </w:r>
    </w:p>
    <w:p w14:paraId="4D077D7C" w14:textId="5CAF2099" w:rsidR="0054663B" w:rsidRDefault="0054663B" w:rsidP="0054663B">
      <w:pPr>
        <w:pStyle w:val="afff1"/>
        <w:keepNext/>
        <w:jc w:val="center"/>
      </w:pPr>
      <w:bookmarkStart w:id="2939" w:name="_Toc10542475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642</w:t>
      </w:r>
      <w:r>
        <w:rPr>
          <w:noProof/>
        </w:rPr>
        <w:fldChar w:fldCharType="end"/>
      </w:r>
      <w:r>
        <w:t xml:space="preserve"> – Документ Решение о командировании (</w:t>
      </w:r>
      <w:r w:rsidRPr="007A78ED">
        <w:t>раздел Главное)</w:t>
      </w:r>
      <w:bookmarkEnd w:id="2938"/>
      <w:bookmarkEnd w:id="2939"/>
    </w:p>
    <w:p w14:paraId="3365E2D4" w14:textId="77777777" w:rsidR="0054663B" w:rsidRDefault="0054663B" w:rsidP="0054663B">
      <w:pPr>
        <w:spacing w:line="276" w:lineRule="auto"/>
        <w:rPr>
          <w:sz w:val="28"/>
          <w:szCs w:val="28"/>
        </w:rPr>
      </w:pPr>
    </w:p>
    <w:p w14:paraId="66BB9E41" w14:textId="77777777" w:rsidR="0054663B" w:rsidRPr="00D72A1E" w:rsidRDefault="0054663B" w:rsidP="0054663B">
      <w:pPr>
        <w:spacing w:line="276" w:lineRule="auto"/>
        <w:rPr>
          <w:sz w:val="28"/>
          <w:szCs w:val="28"/>
        </w:rPr>
      </w:pPr>
      <w:r>
        <w:rPr>
          <w:sz w:val="28"/>
          <w:szCs w:val="28"/>
        </w:rPr>
        <w:t xml:space="preserve">В новой строке подраздела </w:t>
      </w:r>
      <w:r w:rsidRPr="00285472">
        <w:rPr>
          <w:b/>
          <w:sz w:val="28"/>
          <w:szCs w:val="28"/>
        </w:rPr>
        <w:t>Места и сроки командировки</w:t>
      </w:r>
      <w:r w:rsidRPr="00D72A1E">
        <w:rPr>
          <w:sz w:val="28"/>
          <w:szCs w:val="28"/>
        </w:rPr>
        <w:t xml:space="preserve"> необходимо заполнить:</w:t>
      </w:r>
    </w:p>
    <w:p w14:paraId="46B30924"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Населенный пункт</w:t>
      </w:r>
      <w:r w:rsidRPr="00625CDD">
        <w:rPr>
          <w:rFonts w:ascii="Times New Roman" w:hAnsi="Times New Roman" w:cs="Times New Roman"/>
          <w:color w:val="000000" w:themeColor="text1"/>
          <w:sz w:val="28"/>
          <w:szCs w:val="28"/>
        </w:rPr>
        <w:t>, открыв с помощью кнопки форму выбора населенных пунктов и выбрав соответствующий регион Российской Федерации, а далее Район и /или Город и /или Населенный пункт, куда направляется командируемый</w:t>
      </w:r>
      <w:r>
        <w:rPr>
          <w:rFonts w:ascii="Times New Roman" w:hAnsi="Times New Roman" w:cs="Times New Roman"/>
          <w:color w:val="000000" w:themeColor="text1"/>
          <w:sz w:val="28"/>
          <w:szCs w:val="28"/>
        </w:rPr>
        <w:t>.</w:t>
      </w:r>
    </w:p>
    <w:p w14:paraId="5D7288A3" w14:textId="77777777" w:rsidR="0054663B" w:rsidRDefault="0054663B" w:rsidP="0054663B">
      <w:pPr>
        <w:spacing w:line="276" w:lineRule="auto"/>
        <w:ind w:firstLine="0"/>
        <w:rPr>
          <w:sz w:val="28"/>
          <w:szCs w:val="28"/>
        </w:rPr>
      </w:pPr>
      <w:r>
        <w:rPr>
          <w:noProof/>
        </w:rPr>
        <mc:AlternateContent>
          <mc:Choice Requires="wps">
            <w:drawing>
              <wp:anchor distT="0" distB="0" distL="114300" distR="114300" simplePos="0" relativeHeight="251824640" behindDoc="0" locked="1" layoutInCell="1" allowOverlap="1" wp14:anchorId="5BFFB6E6" wp14:editId="2DD6B549">
                <wp:simplePos x="0" y="0"/>
                <wp:positionH relativeFrom="column">
                  <wp:posOffset>4563745</wp:posOffset>
                </wp:positionH>
                <wp:positionV relativeFrom="paragraph">
                  <wp:posOffset>557530</wp:posOffset>
                </wp:positionV>
                <wp:extent cx="1263015" cy="191135"/>
                <wp:effectExtent l="0" t="0" r="13335" b="18415"/>
                <wp:wrapNone/>
                <wp:docPr id="14340" name="Прямоугольник 14340"/>
                <wp:cNvGraphicFramePr/>
                <a:graphic xmlns:a="http://schemas.openxmlformats.org/drawingml/2006/main">
                  <a:graphicData uri="http://schemas.microsoft.com/office/word/2010/wordprocessingShape">
                    <wps:wsp>
                      <wps:cNvSpPr/>
                      <wps:spPr>
                        <a:xfrm flipV="1">
                          <a:off x="0" y="0"/>
                          <a:ext cx="1263015"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4A4E53A6" id="Прямоугольник 14340" o:spid="_x0000_s1026" style="position:absolute;margin-left:359.35pt;margin-top:43.9pt;width:99.45pt;height:15.05pt;flip:y;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" filled="f" strokecolor="red" strokeweight="2pt">
                <w10:anchorlock/>
              </v:rect>
            </w:pict>
          </mc:Fallback>
        </mc:AlternateContent>
      </w:r>
      <w:r>
        <w:rPr>
          <w:noProof/>
        </w:rPr>
        <mc:AlternateContent>
          <mc:Choice Requires="wps">
            <w:drawing>
              <wp:anchor distT="0" distB="0" distL="114300" distR="114300" simplePos="0" relativeHeight="251819520" behindDoc="0" locked="1" layoutInCell="1" allowOverlap="1" wp14:anchorId="54AF16BC" wp14:editId="20F5884A">
                <wp:simplePos x="0" y="0"/>
                <wp:positionH relativeFrom="column">
                  <wp:posOffset>4546600</wp:posOffset>
                </wp:positionH>
                <wp:positionV relativeFrom="paragraph">
                  <wp:posOffset>250825</wp:posOffset>
                </wp:positionV>
                <wp:extent cx="1263015" cy="102870"/>
                <wp:effectExtent l="0" t="0" r="13335" b="11430"/>
                <wp:wrapNone/>
                <wp:docPr id="14341" name="Прямоугольник 14341"/>
                <wp:cNvGraphicFramePr/>
                <a:graphic xmlns:a="http://schemas.openxmlformats.org/drawingml/2006/main">
                  <a:graphicData uri="http://schemas.microsoft.com/office/word/2010/wordprocessingShape">
                    <wps:wsp>
                      <wps:cNvSpPr/>
                      <wps:spPr>
                        <a:xfrm>
                          <a:off x="0" y="0"/>
                          <a:ext cx="1263015" cy="10287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2081B4EF" id="Прямоугольник 14341" o:spid="_x0000_s1026" style="position:absolute;margin-left:358pt;margin-top:19.75pt;width:99.45pt;height:8.1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" filled="f" strokecolor="red" strokeweight="2pt">
                <w10:anchorlock/>
              </v:rect>
            </w:pict>
          </mc:Fallback>
        </mc:AlternateContent>
      </w:r>
      <w:r>
        <w:rPr>
          <w:noProof/>
          <w:snapToGrid/>
        </w:rPr>
        <w:drawing>
          <wp:inline distT="0" distB="0" distL="0" distR="0" wp14:anchorId="3E08DC8E" wp14:editId="067A3F66">
            <wp:extent cx="5940425" cy="1706880"/>
            <wp:effectExtent l="0" t="0" r="3175" b="7620"/>
            <wp:docPr id="14343" name="Рисунок 1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3"/>
                    <a:stretch>
                      <a:fillRect/>
                    </a:stretch>
                  </pic:blipFill>
                  <pic:spPr>
                    <a:xfrm>
                      <a:off x="0" y="0"/>
                      <a:ext cx="5940425" cy="1706880"/>
                    </a:xfrm>
                    <a:prstGeom prst="rect">
                      <a:avLst/>
                    </a:prstGeom>
                  </pic:spPr>
                </pic:pic>
              </a:graphicData>
            </a:graphic>
          </wp:inline>
        </w:drawing>
      </w:r>
    </w:p>
    <w:p w14:paraId="0DF0B7E6" w14:textId="437B06CB" w:rsidR="0054663B" w:rsidRPr="000D3296" w:rsidRDefault="0054663B" w:rsidP="0054663B">
      <w:pPr>
        <w:pStyle w:val="afff1"/>
        <w:keepNext/>
        <w:jc w:val="center"/>
      </w:pPr>
      <w:bookmarkStart w:id="2940" w:name="_Toc66387633"/>
      <w:bookmarkStart w:id="2941" w:name="_Toc10542475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643</w:t>
      </w:r>
      <w:r>
        <w:rPr>
          <w:noProof/>
        </w:rPr>
        <w:fldChar w:fldCharType="end"/>
      </w:r>
      <w:r>
        <w:t xml:space="preserve"> – Выбор населенного пункта</w:t>
      </w:r>
      <w:bookmarkEnd w:id="2940"/>
      <w:bookmarkEnd w:id="2941"/>
    </w:p>
    <w:p w14:paraId="66CBAE7F" w14:textId="77777777" w:rsidR="0054663B" w:rsidRPr="00625CD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значение из справочника </w:t>
      </w:r>
      <w:r w:rsidRPr="00285472">
        <w:rPr>
          <w:rFonts w:ascii="Times New Roman" w:hAnsi="Times New Roman" w:cs="Times New Roman"/>
          <w:b/>
          <w:color w:val="000000" w:themeColor="text1"/>
          <w:sz w:val="28"/>
          <w:szCs w:val="28"/>
        </w:rPr>
        <w:t>Контрагенты</w:t>
      </w:r>
      <w:r w:rsidRPr="00625CDD">
        <w:rPr>
          <w:rFonts w:ascii="Times New Roman" w:hAnsi="Times New Roman" w:cs="Times New Roman"/>
          <w:color w:val="000000" w:themeColor="text1"/>
          <w:sz w:val="28"/>
          <w:szCs w:val="28"/>
        </w:rPr>
        <w:t xml:space="preserve">. Если в справочнике отсутствует организация, в которую направляется командируемый, то надо выбрать элемент </w:t>
      </w:r>
      <w:r w:rsidRPr="00285472">
        <w:rPr>
          <w:rFonts w:ascii="Times New Roman" w:hAnsi="Times New Roman" w:cs="Times New Roman"/>
          <w:b/>
          <w:color w:val="000000" w:themeColor="text1"/>
          <w:sz w:val="28"/>
          <w:szCs w:val="28"/>
        </w:rPr>
        <w:t>Иное (ввод строкой)</w:t>
      </w:r>
      <w:r w:rsidRPr="00625CDD">
        <w:rPr>
          <w:rFonts w:ascii="Times New Roman" w:hAnsi="Times New Roman" w:cs="Times New Roman"/>
          <w:color w:val="000000" w:themeColor="text1"/>
          <w:sz w:val="28"/>
          <w:szCs w:val="28"/>
        </w:rPr>
        <w:t xml:space="preserve"> и ввести вручную в строке </w:t>
      </w: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наименование организации</w:t>
      </w:r>
      <w:r>
        <w:rPr>
          <w:rFonts w:ascii="Times New Roman" w:hAnsi="Times New Roman" w:cs="Times New Roman"/>
          <w:color w:val="000000" w:themeColor="text1"/>
          <w:sz w:val="28"/>
          <w:szCs w:val="28"/>
        </w:rPr>
        <w:t>.</w:t>
      </w:r>
    </w:p>
    <w:p w14:paraId="2EF223F7" w14:textId="77777777" w:rsidR="0054663B" w:rsidRPr="00625CD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начала</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начала командировки в выбранном населенном пункте и организации</w:t>
      </w:r>
      <w:r>
        <w:rPr>
          <w:rFonts w:ascii="Times New Roman" w:hAnsi="Times New Roman" w:cs="Times New Roman"/>
          <w:color w:val="000000" w:themeColor="text1"/>
          <w:sz w:val="28"/>
          <w:szCs w:val="28"/>
        </w:rPr>
        <w:t>.</w:t>
      </w:r>
    </w:p>
    <w:p w14:paraId="1A5A8ECD" w14:textId="77777777" w:rsidR="0054663B" w:rsidRPr="00625CD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окончания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окончания командировки в выбранном населенном пункте и организации</w:t>
      </w:r>
      <w:r>
        <w:rPr>
          <w:rFonts w:ascii="Times New Roman" w:hAnsi="Times New Roman" w:cs="Times New Roman"/>
          <w:color w:val="000000" w:themeColor="text1"/>
          <w:sz w:val="28"/>
          <w:szCs w:val="28"/>
        </w:rPr>
        <w:t>.</w:t>
      </w:r>
    </w:p>
    <w:p w14:paraId="1F2520AC" w14:textId="77777777" w:rsidR="0054663B" w:rsidRPr="00237B74" w:rsidRDefault="0054663B" w:rsidP="0054663B">
      <w:pPr>
        <w:spacing w:line="276" w:lineRule="auto"/>
        <w:rPr>
          <w:sz w:val="28"/>
          <w:szCs w:val="28"/>
        </w:rPr>
      </w:pPr>
      <w:r w:rsidRPr="00237B74">
        <w:rPr>
          <w:sz w:val="28"/>
          <w:szCs w:val="28"/>
        </w:rPr>
        <w:t>Длительность нахождения в командировке по каждой строке рассчитывается автоматически и не требует заполнения вручную.</w:t>
      </w:r>
    </w:p>
    <w:p w14:paraId="6E6323EC" w14:textId="77777777" w:rsidR="0054663B" w:rsidRDefault="0054663B" w:rsidP="0054663B">
      <w:pPr>
        <w:pStyle w:val="afffff4"/>
      </w:pPr>
    </w:p>
    <w:p w14:paraId="6C6612D6" w14:textId="77777777" w:rsidR="0054663B" w:rsidRDefault="0054663B" w:rsidP="0054663B">
      <w:pPr>
        <w:spacing w:line="276" w:lineRule="auto"/>
        <w:rPr>
          <w:b/>
          <w:sz w:val="28"/>
          <w:szCs w:val="28"/>
        </w:rPr>
      </w:pPr>
      <w:r>
        <w:rPr>
          <w:sz w:val="28"/>
          <w:szCs w:val="28"/>
        </w:rPr>
        <w:t xml:space="preserve">Подраздел </w:t>
      </w:r>
      <w:r w:rsidRPr="00F42641">
        <w:rPr>
          <w:b/>
          <w:sz w:val="28"/>
          <w:szCs w:val="28"/>
        </w:rPr>
        <w:t>Дополнительные условия</w:t>
      </w:r>
      <w:r>
        <w:rPr>
          <w:b/>
          <w:sz w:val="28"/>
          <w:szCs w:val="28"/>
        </w:rPr>
        <w:t xml:space="preserve"> </w:t>
      </w:r>
      <w:r w:rsidRPr="00F42641">
        <w:rPr>
          <w:sz w:val="28"/>
          <w:szCs w:val="28"/>
        </w:rPr>
        <w:t xml:space="preserve">можно заполнить, нажав на ссылку </w:t>
      </w:r>
      <w:r>
        <w:rPr>
          <w:b/>
          <w:sz w:val="28"/>
          <w:szCs w:val="28"/>
        </w:rPr>
        <w:t>Указать дополнительные условия</w:t>
      </w:r>
    </w:p>
    <w:p w14:paraId="22ED908F" w14:textId="77777777" w:rsidR="0054663B" w:rsidRDefault="0054663B" w:rsidP="0054663B">
      <w:pPr>
        <w:spacing w:line="276" w:lineRule="auto"/>
        <w:ind w:firstLine="0"/>
        <w:rPr>
          <w:b/>
          <w:sz w:val="28"/>
          <w:szCs w:val="28"/>
        </w:rPr>
      </w:pPr>
      <w:r>
        <w:rPr>
          <w:noProof/>
          <w:snapToGrid/>
        </w:rPr>
        <w:drawing>
          <wp:inline distT="0" distB="0" distL="0" distR="0" wp14:anchorId="6A3A26BC" wp14:editId="1ADEEE98">
            <wp:extent cx="5940425" cy="1831673"/>
            <wp:effectExtent l="0" t="0" r="3175" b="0"/>
            <wp:docPr id="14344" name="Рисунок 1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4"/>
                    <a:stretch>
                      <a:fillRect/>
                    </a:stretch>
                  </pic:blipFill>
                  <pic:spPr>
                    <a:xfrm>
                      <a:off x="0" y="0"/>
                      <a:ext cx="5940425" cy="1831673"/>
                    </a:xfrm>
                    <a:prstGeom prst="rect">
                      <a:avLst/>
                    </a:prstGeom>
                  </pic:spPr>
                </pic:pic>
              </a:graphicData>
            </a:graphic>
          </wp:inline>
        </w:drawing>
      </w:r>
    </w:p>
    <w:p w14:paraId="0ECF7852" w14:textId="77777777" w:rsidR="0054663B" w:rsidRDefault="0054663B" w:rsidP="0054663B">
      <w:pPr>
        <w:spacing w:line="276" w:lineRule="auto"/>
        <w:rPr>
          <w:b/>
          <w:sz w:val="28"/>
          <w:szCs w:val="28"/>
        </w:rPr>
      </w:pPr>
    </w:p>
    <w:p w14:paraId="4847A85F" w14:textId="196340F6" w:rsidR="0054663B" w:rsidRDefault="0054663B" w:rsidP="0054663B">
      <w:pPr>
        <w:pStyle w:val="afff1"/>
        <w:keepNext/>
        <w:jc w:val="center"/>
      </w:pPr>
      <w:bookmarkStart w:id="2942" w:name="_Toc10542476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644</w:t>
      </w:r>
      <w:r>
        <w:rPr>
          <w:noProof/>
        </w:rPr>
        <w:fldChar w:fldCharType="end"/>
      </w:r>
      <w:r>
        <w:t xml:space="preserve"> – Документ Решение о командировании (подраздел Дополнительные условия)</w:t>
      </w:r>
      <w:bookmarkEnd w:id="2942"/>
    </w:p>
    <w:p w14:paraId="00132267" w14:textId="77777777" w:rsidR="0054663B" w:rsidRDefault="0054663B" w:rsidP="0054663B">
      <w:pPr>
        <w:spacing w:line="276" w:lineRule="auto"/>
        <w:rPr>
          <w:sz w:val="28"/>
          <w:szCs w:val="28"/>
        </w:rPr>
      </w:pPr>
    </w:p>
    <w:p w14:paraId="791B6D61" w14:textId="77777777" w:rsidR="0054663B" w:rsidRPr="00D72A1E" w:rsidRDefault="0054663B" w:rsidP="0054663B">
      <w:pPr>
        <w:spacing w:line="276" w:lineRule="auto"/>
        <w:rPr>
          <w:sz w:val="28"/>
          <w:szCs w:val="28"/>
        </w:rPr>
      </w:pPr>
      <w:r>
        <w:rPr>
          <w:sz w:val="28"/>
          <w:szCs w:val="28"/>
        </w:rPr>
        <w:t xml:space="preserve">В новой строке подраздела </w:t>
      </w:r>
      <w:r>
        <w:rPr>
          <w:b/>
          <w:sz w:val="28"/>
          <w:szCs w:val="28"/>
        </w:rPr>
        <w:t>Дополнительные условия</w:t>
      </w:r>
      <w:r w:rsidRPr="00D72A1E">
        <w:rPr>
          <w:sz w:val="28"/>
          <w:szCs w:val="28"/>
        </w:rPr>
        <w:t xml:space="preserve"> необходимо заполнить:</w:t>
      </w:r>
    </w:p>
    <w:p w14:paraId="2C4029A3"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sidRPr="00682AAF">
        <w:rPr>
          <w:rFonts w:ascii="Times New Roman" w:hAnsi="Times New Roman" w:cs="Times New Roman"/>
          <w:color w:val="000000" w:themeColor="text1"/>
          <w:sz w:val="28"/>
          <w:szCs w:val="28"/>
        </w:rPr>
        <w:t>выбрав</w:t>
      </w:r>
      <w:r>
        <w:rPr>
          <w:rFonts w:ascii="Times New Roman" w:hAnsi="Times New Roman" w:cs="Times New Roman"/>
          <w:color w:val="000000" w:themeColor="text1"/>
          <w:sz w:val="28"/>
          <w:szCs w:val="28"/>
        </w:rPr>
        <w:t xml:space="preserve"> значение из справочника </w:t>
      </w:r>
      <w:r w:rsidRPr="00682AAF">
        <w:rPr>
          <w:rFonts w:ascii="Times New Roman" w:hAnsi="Times New Roman" w:cs="Times New Roman"/>
          <w:b/>
          <w:color w:val="000000" w:themeColor="text1"/>
          <w:sz w:val="28"/>
          <w:szCs w:val="28"/>
        </w:rPr>
        <w:t>Нормативы</w:t>
      </w:r>
      <w:r>
        <w:rPr>
          <w:rFonts w:ascii="Times New Roman" w:hAnsi="Times New Roman" w:cs="Times New Roman"/>
          <w:color w:val="000000" w:themeColor="text1"/>
          <w:sz w:val="28"/>
          <w:szCs w:val="28"/>
        </w:rPr>
        <w:t xml:space="preserve">. Для командировок по территории Российской Федерации это может быть значение </w:t>
      </w:r>
      <w:r w:rsidRPr="00682AAF">
        <w:rPr>
          <w:rFonts w:ascii="Times New Roman" w:hAnsi="Times New Roman" w:cs="Times New Roman"/>
          <w:b/>
          <w:color w:val="000000" w:themeColor="text1"/>
          <w:sz w:val="28"/>
          <w:szCs w:val="28"/>
        </w:rPr>
        <w:t>Ежедневное возвращение к месту проживания</w:t>
      </w:r>
      <w:r>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p>
    <w:p w14:paraId="348A1C05"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начала</w:t>
      </w:r>
      <w:r>
        <w:rPr>
          <w:rFonts w:ascii="Times New Roman" w:hAnsi="Times New Roman" w:cs="Times New Roman"/>
          <w:color w:val="000000" w:themeColor="text1"/>
          <w:sz w:val="28"/>
          <w:szCs w:val="28"/>
        </w:rPr>
        <w:t xml:space="preserve"> – дата начала периода, в котором условия командирования отличаются от стандартных и корректируют значение установленного норматива суточных расходов.</w:t>
      </w:r>
    </w:p>
    <w:p w14:paraId="3161C26F"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окончания</w:t>
      </w:r>
      <w:r>
        <w:rPr>
          <w:rFonts w:ascii="Times New Roman" w:hAnsi="Times New Roman" w:cs="Times New Roman"/>
          <w:color w:val="000000" w:themeColor="text1"/>
          <w:sz w:val="28"/>
          <w:szCs w:val="28"/>
        </w:rPr>
        <w:t xml:space="preserve"> – дата окончания периода, в котором условия командирования отличаются от стандартных и корректируют значение установленного норматива суточных расходов.</w:t>
      </w:r>
    </w:p>
    <w:p w14:paraId="0E6CF544" w14:textId="77777777" w:rsidR="0054663B" w:rsidRDefault="0054663B" w:rsidP="0054663B">
      <w:pPr>
        <w:pStyle w:val="afffff4"/>
      </w:pPr>
    </w:p>
    <w:p w14:paraId="0509FC7C" w14:textId="77777777" w:rsidR="0054663B" w:rsidRDefault="0054663B" w:rsidP="0054663B">
      <w:pPr>
        <w:spacing w:line="276" w:lineRule="auto"/>
        <w:rPr>
          <w:sz w:val="28"/>
          <w:szCs w:val="28"/>
        </w:rPr>
      </w:pPr>
      <w:bookmarkStart w:id="2943" w:name="_Toc66387634"/>
      <w:r>
        <w:rPr>
          <w:sz w:val="28"/>
          <w:szCs w:val="28"/>
        </w:rPr>
        <w:t>Удалить излишне введенные строки</w:t>
      </w:r>
      <w:r w:rsidRPr="00AE5B02">
        <w:rPr>
          <w:sz w:val="28"/>
          <w:szCs w:val="28"/>
        </w:rPr>
        <w:t xml:space="preserve"> в разделе </w:t>
      </w:r>
      <w:r w:rsidRPr="00AE5B02">
        <w:rPr>
          <w:b/>
          <w:sz w:val="28"/>
          <w:szCs w:val="28"/>
        </w:rPr>
        <w:t>Места и сроки</w:t>
      </w:r>
      <w:r>
        <w:rPr>
          <w:b/>
          <w:sz w:val="28"/>
          <w:szCs w:val="28"/>
        </w:rPr>
        <w:t xml:space="preserve"> командировки</w:t>
      </w:r>
      <w:r>
        <w:rPr>
          <w:sz w:val="28"/>
          <w:szCs w:val="28"/>
        </w:rPr>
        <w:t xml:space="preserve"> можно с помощью кнопки </w:t>
      </w:r>
      <w:r w:rsidRPr="005448AB">
        <w:rPr>
          <w:b/>
          <w:sz w:val="28"/>
          <w:szCs w:val="28"/>
        </w:rPr>
        <w:t>Удалить текущую строку</w:t>
      </w:r>
      <w:r w:rsidRPr="00625CDD">
        <w:rPr>
          <w:sz w:val="28"/>
          <w:szCs w:val="28"/>
        </w:rPr>
        <w:t xml:space="preserve"> </w:t>
      </w:r>
      <w:r>
        <w:rPr>
          <w:noProof/>
          <w:snapToGrid/>
        </w:rPr>
        <w:drawing>
          <wp:inline distT="0" distB="0" distL="0" distR="0" wp14:anchorId="41A3FC97" wp14:editId="7573FC15">
            <wp:extent cx="409575" cy="361950"/>
            <wp:effectExtent l="0" t="0" r="9525" b="0"/>
            <wp:docPr id="14345" name="Рисунок 1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625CDD">
        <w:rPr>
          <w:sz w:val="28"/>
          <w:szCs w:val="28"/>
        </w:rPr>
        <w:t>, находясь на строке, которую требуется удалить.</w:t>
      </w:r>
    </w:p>
    <w:p w14:paraId="6B27DF29" w14:textId="77777777" w:rsidR="0054663B" w:rsidRPr="007A78ED" w:rsidRDefault="0054663B" w:rsidP="0054663B">
      <w:pPr>
        <w:spacing w:line="276" w:lineRule="auto"/>
        <w:rPr>
          <w:sz w:val="28"/>
          <w:szCs w:val="28"/>
        </w:rPr>
      </w:pPr>
      <w:r>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5B3B5D97" wp14:editId="7D9A9AAD">
            <wp:extent cx="285750" cy="276225"/>
            <wp:effectExtent l="0" t="0" r="0" b="9525"/>
            <wp:docPr id="14346" name="Рисунок 1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Pr>
          <w:sz w:val="28"/>
          <w:szCs w:val="28"/>
        </w:rPr>
        <w:t xml:space="preserve"> и </w:t>
      </w:r>
      <w:r>
        <w:rPr>
          <w:noProof/>
          <w:snapToGrid/>
        </w:rPr>
        <w:drawing>
          <wp:inline distT="0" distB="0" distL="0" distR="0" wp14:anchorId="17B02432" wp14:editId="2F2CD22A">
            <wp:extent cx="257175" cy="276225"/>
            <wp:effectExtent l="0" t="0" r="9525" b="9525"/>
            <wp:docPr id="14347" name="Рисунок 1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Pr>
          <w:sz w:val="28"/>
          <w:szCs w:val="28"/>
        </w:rPr>
        <w:t>.</w:t>
      </w:r>
    </w:p>
    <w:p w14:paraId="73A917FC" w14:textId="77777777" w:rsidR="0054663B" w:rsidRDefault="0054663B" w:rsidP="0054663B">
      <w:pPr>
        <w:pStyle w:val="afff1"/>
        <w:keepNext/>
        <w:ind w:firstLine="0"/>
        <w:jc w:val="center"/>
      </w:pPr>
      <w:r>
        <w:rPr>
          <w:noProof/>
          <w:snapToGrid/>
        </w:rPr>
        <w:drawing>
          <wp:inline distT="0" distB="0" distL="0" distR="0" wp14:anchorId="7198AB20" wp14:editId="65875DB6">
            <wp:extent cx="5940425" cy="2918460"/>
            <wp:effectExtent l="0" t="0" r="3175" b="0"/>
            <wp:docPr id="14348" name="Рисунок 1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8"/>
                    <a:stretch>
                      <a:fillRect/>
                    </a:stretch>
                  </pic:blipFill>
                  <pic:spPr>
                    <a:xfrm>
                      <a:off x="0" y="0"/>
                      <a:ext cx="5940425" cy="2918460"/>
                    </a:xfrm>
                    <a:prstGeom prst="rect">
                      <a:avLst/>
                    </a:prstGeom>
                  </pic:spPr>
                </pic:pic>
              </a:graphicData>
            </a:graphic>
          </wp:inline>
        </w:drawing>
      </w:r>
    </w:p>
    <w:p w14:paraId="390A148F" w14:textId="77777777" w:rsidR="0054663B" w:rsidRDefault="0054663B" w:rsidP="0054663B">
      <w:pPr>
        <w:pStyle w:val="afff1"/>
        <w:keepNext/>
        <w:jc w:val="center"/>
      </w:pPr>
    </w:p>
    <w:p w14:paraId="52C38F16" w14:textId="6599117A" w:rsidR="0054663B" w:rsidRDefault="0054663B" w:rsidP="0054663B">
      <w:pPr>
        <w:pStyle w:val="afff1"/>
        <w:keepNext/>
        <w:jc w:val="center"/>
        <w:rPr>
          <w:szCs w:val="28"/>
        </w:rPr>
      </w:pPr>
      <w:bookmarkStart w:id="2944" w:name="_Toc10542476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645</w:t>
      </w:r>
      <w:r>
        <w:rPr>
          <w:noProof/>
        </w:rPr>
        <w:fldChar w:fldCharType="end"/>
      </w:r>
      <w:r>
        <w:t xml:space="preserve"> – Документ Решение о командировании (раздел </w:t>
      </w:r>
      <w:r w:rsidRPr="007A78ED">
        <w:t>Условия проезда)</w:t>
      </w:r>
      <w:bookmarkEnd w:id="2943"/>
      <w:bookmarkEnd w:id="2944"/>
    </w:p>
    <w:p w14:paraId="3355105E" w14:textId="77777777" w:rsidR="0054663B" w:rsidRPr="00351DBE" w:rsidRDefault="0054663B" w:rsidP="0054663B">
      <w:pPr>
        <w:spacing w:line="276" w:lineRule="auto"/>
        <w:rPr>
          <w:sz w:val="28"/>
          <w:szCs w:val="28"/>
        </w:rPr>
      </w:pPr>
      <w:r w:rsidRPr="00D72A1E">
        <w:rPr>
          <w:sz w:val="28"/>
          <w:szCs w:val="28"/>
        </w:rPr>
        <w:t>Если в командировке предполагаются расх</w:t>
      </w:r>
      <w:r>
        <w:rPr>
          <w:sz w:val="28"/>
          <w:szCs w:val="28"/>
        </w:rPr>
        <w:t xml:space="preserve">оды по проезду, то в разделе </w:t>
      </w:r>
      <w:r w:rsidRPr="005448AB">
        <w:rPr>
          <w:b/>
          <w:sz w:val="28"/>
          <w:szCs w:val="28"/>
        </w:rPr>
        <w:t>Условия проезда</w:t>
      </w:r>
      <w:r w:rsidRPr="00D72A1E">
        <w:rPr>
          <w:sz w:val="28"/>
          <w:szCs w:val="28"/>
        </w:rPr>
        <w:t xml:space="preserve"> с помощью кнопки </w:t>
      </w:r>
      <w:r w:rsidRPr="005448AB">
        <w:rPr>
          <w:b/>
          <w:sz w:val="28"/>
          <w:szCs w:val="28"/>
        </w:rPr>
        <w:t xml:space="preserve">Добавить </w:t>
      </w:r>
      <w:r>
        <w:rPr>
          <w:b/>
          <w:sz w:val="28"/>
          <w:szCs w:val="28"/>
        </w:rPr>
        <w:t>условия проезда</w:t>
      </w:r>
      <w:r w:rsidRPr="00351DBE">
        <w:rPr>
          <w:sz w:val="28"/>
          <w:szCs w:val="28"/>
        </w:rPr>
        <w:t xml:space="preserve"> </w:t>
      </w:r>
      <w:r>
        <w:rPr>
          <w:sz w:val="28"/>
          <w:szCs w:val="28"/>
        </w:rPr>
        <w:t>будет открыта форма для ввода условий проезда. В первой строке формы не</w:t>
      </w:r>
      <w:r w:rsidRPr="00351DBE">
        <w:rPr>
          <w:sz w:val="28"/>
          <w:szCs w:val="28"/>
        </w:rPr>
        <w:t xml:space="preserve">обходимо заполнить следующие реквизиты: </w:t>
      </w:r>
    </w:p>
    <w:p w14:paraId="6161A3AA" w14:textId="77777777" w:rsidR="0054663B" w:rsidRPr="00D72A1E"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Вид транспорта</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путем </w:t>
      </w:r>
      <w:r>
        <w:rPr>
          <w:rFonts w:ascii="Times New Roman" w:hAnsi="Times New Roman" w:cs="Times New Roman"/>
          <w:color w:val="000000" w:themeColor="text1"/>
          <w:sz w:val="28"/>
          <w:szCs w:val="28"/>
        </w:rPr>
        <w:t>нажатия на значение и</w:t>
      </w:r>
      <w:r w:rsidRPr="00D72A1E">
        <w:rPr>
          <w:rFonts w:ascii="Times New Roman" w:hAnsi="Times New Roman" w:cs="Times New Roman"/>
          <w:color w:val="000000" w:themeColor="text1"/>
          <w:sz w:val="28"/>
          <w:szCs w:val="28"/>
        </w:rPr>
        <w:t>з предложенного списка значений</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79D08F77"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xml:space="preserve">, выбрав из справочника </w:t>
      </w:r>
      <w:r w:rsidRPr="00C53C20">
        <w:rPr>
          <w:rFonts w:ascii="Times New Roman" w:hAnsi="Times New Roman" w:cs="Times New Roman"/>
          <w:b/>
          <w:color w:val="000000" w:themeColor="text1"/>
          <w:sz w:val="28"/>
          <w:szCs w:val="28"/>
        </w:rPr>
        <w:t>Пункты отправления/прибытия</w:t>
      </w:r>
      <w:r w:rsidRPr="00D72A1E">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отправления отсутс</w:t>
      </w:r>
      <w:r>
        <w:rPr>
          <w:rFonts w:ascii="Times New Roman" w:hAnsi="Times New Roman" w:cs="Times New Roman"/>
          <w:color w:val="000000" w:themeColor="text1"/>
          <w:sz w:val="28"/>
          <w:szCs w:val="28"/>
        </w:rPr>
        <w:t xml:space="preserve">твует, то надо выбрать элемент </w:t>
      </w:r>
      <w:r w:rsidRPr="00C53C20">
        <w:rPr>
          <w:rFonts w:ascii="Times New Roman" w:hAnsi="Times New Roman" w:cs="Times New Roman"/>
          <w:b/>
          <w:color w:val="000000" w:themeColor="text1"/>
          <w:sz w:val="28"/>
          <w:szCs w:val="28"/>
        </w:rPr>
        <w:t>Иное (ввод строкой)</w:t>
      </w:r>
      <w:r w:rsidRPr="00D72A1E">
        <w:rPr>
          <w:rFonts w:ascii="Times New Roman" w:hAnsi="Times New Roman" w:cs="Times New Roman"/>
          <w:color w:val="000000" w:themeColor="text1"/>
          <w:sz w:val="28"/>
          <w:szCs w:val="28"/>
        </w:rPr>
        <w:t xml:space="preserve"> и ввести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пункта. В справочнике можно осуществлять контекстный поиск, введя в строку сочетание символов для поиска.</w:t>
      </w:r>
    </w:p>
    <w:p w14:paraId="511CB8D9" w14:textId="77777777" w:rsidR="0054663B" w:rsidRPr="007C7A07"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7C7A07">
        <w:rPr>
          <w:rFonts w:ascii="Times New Roman" w:hAnsi="Times New Roman" w:cs="Times New Roman"/>
          <w:b/>
          <w:color w:val="000000" w:themeColor="text1"/>
          <w:sz w:val="28"/>
          <w:szCs w:val="28"/>
        </w:rPr>
        <w:t>Пункт прибытия</w:t>
      </w:r>
      <w:r w:rsidRPr="007C7A07">
        <w:rPr>
          <w:rFonts w:ascii="Times New Roman" w:hAnsi="Times New Roman" w:cs="Times New Roman"/>
          <w:color w:val="000000" w:themeColor="text1"/>
          <w:sz w:val="28"/>
          <w:szCs w:val="28"/>
        </w:rPr>
        <w:t xml:space="preserve">, выбрав из справочника </w:t>
      </w:r>
      <w:r w:rsidRPr="007C7A07">
        <w:rPr>
          <w:rFonts w:ascii="Times New Roman" w:hAnsi="Times New Roman" w:cs="Times New Roman"/>
          <w:b/>
          <w:color w:val="000000" w:themeColor="text1"/>
          <w:sz w:val="28"/>
          <w:szCs w:val="28"/>
        </w:rPr>
        <w:t>Пункты отправления/прибытия</w:t>
      </w:r>
      <w:r w:rsidRPr="007C7A07">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прибытия отсутствует, то надо выбрать элемент </w:t>
      </w:r>
      <w:r w:rsidRPr="007C7A07">
        <w:rPr>
          <w:rFonts w:ascii="Times New Roman" w:hAnsi="Times New Roman" w:cs="Times New Roman"/>
          <w:b/>
          <w:color w:val="000000" w:themeColor="text1"/>
          <w:sz w:val="28"/>
          <w:szCs w:val="28"/>
        </w:rPr>
        <w:t>Иное (ввод строкой)</w:t>
      </w:r>
      <w:r w:rsidRPr="007C7A07">
        <w:rPr>
          <w:rFonts w:ascii="Times New Roman" w:hAnsi="Times New Roman" w:cs="Times New Roman"/>
          <w:color w:val="000000" w:themeColor="text1"/>
          <w:sz w:val="28"/>
          <w:szCs w:val="28"/>
        </w:rPr>
        <w:t xml:space="preserve"> и ввести вручную в строке </w:t>
      </w:r>
      <w:r w:rsidRPr="007C7A07">
        <w:rPr>
          <w:rFonts w:ascii="Times New Roman" w:hAnsi="Times New Roman" w:cs="Times New Roman"/>
          <w:b/>
          <w:color w:val="000000" w:themeColor="text1"/>
          <w:sz w:val="28"/>
          <w:szCs w:val="28"/>
        </w:rPr>
        <w:t>Пункт прибытия</w:t>
      </w:r>
      <w:r w:rsidRPr="007C7A07">
        <w:rPr>
          <w:rFonts w:ascii="Times New Roman" w:hAnsi="Times New Roman" w:cs="Times New Roman"/>
          <w:color w:val="000000" w:themeColor="text1"/>
          <w:sz w:val="28"/>
          <w:szCs w:val="28"/>
        </w:rPr>
        <w:t xml:space="preserve"> наименование пункта. В справочнике можно осуществлять контекстный поиск, введя в строку сочетание символов для поиска.</w:t>
      </w:r>
    </w:p>
    <w:p w14:paraId="55EC36F8"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205B5A3" w14:textId="77777777" w:rsidR="0054663B" w:rsidRPr="00D72A1E"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10161D7D" w14:textId="77777777" w:rsidR="0054663B" w:rsidRPr="00906771"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Обеспечение</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3B75EDC5" w14:textId="77777777" w:rsidR="0054663B" w:rsidRPr="00D72A1E"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по нормативу</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362F8299" w14:textId="77777777" w:rsidR="0054663B" w:rsidRPr="00906771"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факт</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w:t>
      </w:r>
      <w:r>
        <w:rPr>
          <w:rFonts w:ascii="Times New Roman" w:hAnsi="Times New Roman" w:cs="Times New Roman"/>
          <w:color w:val="000000" w:themeColor="text1"/>
          <w:sz w:val="28"/>
          <w:szCs w:val="28"/>
        </w:rPr>
        <w:t xml:space="preserve"> устанавливается вручную, если </w:t>
      </w:r>
      <w:r w:rsidRPr="00906771">
        <w:rPr>
          <w:rFonts w:ascii="Times New Roman" w:hAnsi="Times New Roman" w:cs="Times New Roman"/>
          <w:color w:val="000000" w:themeColor="text1"/>
          <w:sz w:val="28"/>
          <w:szCs w:val="28"/>
        </w:rPr>
        <w:t>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57B1EDDD" w14:textId="77777777" w:rsidR="0054663B" w:rsidRPr="00906771"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Причина отклонения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выбирается из списка</w:t>
      </w:r>
      <w:r>
        <w:rPr>
          <w:rFonts w:ascii="Times New Roman" w:hAnsi="Times New Roman" w:cs="Times New Roman"/>
          <w:color w:val="000000" w:themeColor="text1"/>
          <w:sz w:val="28"/>
          <w:szCs w:val="28"/>
        </w:rPr>
        <w:t xml:space="preserve">, если </w:t>
      </w:r>
      <w:r w:rsidRPr="005F6720">
        <w:rPr>
          <w:rFonts w:ascii="Times New Roman" w:hAnsi="Times New Roman" w:cs="Times New Roman"/>
          <w:b/>
          <w:color w:val="000000" w:themeColor="text1"/>
          <w:sz w:val="28"/>
          <w:szCs w:val="28"/>
        </w:rPr>
        <w:t>Категория по факту</w:t>
      </w:r>
      <w:r>
        <w:rPr>
          <w:rFonts w:ascii="Times New Roman" w:hAnsi="Times New Roman" w:cs="Times New Roman"/>
          <w:color w:val="000000" w:themeColor="text1"/>
          <w:sz w:val="28"/>
          <w:szCs w:val="28"/>
        </w:rPr>
        <w:t xml:space="preserve"> не соответствует </w:t>
      </w:r>
      <w:r w:rsidRPr="005F6720">
        <w:rPr>
          <w:rFonts w:ascii="Times New Roman" w:hAnsi="Times New Roman" w:cs="Times New Roman"/>
          <w:b/>
          <w:color w:val="000000" w:themeColor="text1"/>
          <w:sz w:val="28"/>
          <w:szCs w:val="28"/>
        </w:rPr>
        <w:t>Категории по нормативу</w:t>
      </w:r>
      <w:r w:rsidRPr="00906771">
        <w:rPr>
          <w:rFonts w:ascii="Times New Roman" w:hAnsi="Times New Roman" w:cs="Times New Roman"/>
          <w:color w:val="000000" w:themeColor="text1"/>
          <w:sz w:val="28"/>
          <w:szCs w:val="28"/>
        </w:rPr>
        <w:t>.</w:t>
      </w:r>
    </w:p>
    <w:p w14:paraId="5FFF1FA9" w14:textId="77777777" w:rsidR="0054663B" w:rsidRPr="00906771"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Стоимость</w:t>
      </w:r>
      <w:r>
        <w:rPr>
          <w:rFonts w:ascii="Times New Roman" w:hAnsi="Times New Roman" w:cs="Times New Roman"/>
          <w:b/>
          <w:color w:val="000000" w:themeColor="text1"/>
          <w:sz w:val="28"/>
          <w:szCs w:val="28"/>
        </w:rPr>
        <w:t xml:space="preserve"> проезда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сумма планируемого расхода по проезду</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вводится вручную или с помощью калькулятора по соответствующей кнопке.</w:t>
      </w:r>
    </w:p>
    <w:p w14:paraId="596E7135" w14:textId="77777777" w:rsidR="0054663B" w:rsidRPr="00625CDD" w:rsidRDefault="0054663B" w:rsidP="0054663B">
      <w:pPr>
        <w:spacing w:line="276" w:lineRule="auto"/>
        <w:rPr>
          <w:sz w:val="28"/>
          <w:szCs w:val="28"/>
        </w:rPr>
      </w:pPr>
    </w:p>
    <w:p w14:paraId="7CF9DDC9" w14:textId="5272E791" w:rsidR="0054663B" w:rsidRDefault="0054663B" w:rsidP="0054663B">
      <w:pPr>
        <w:spacing w:line="276" w:lineRule="auto"/>
        <w:rPr>
          <w:sz w:val="28"/>
          <w:szCs w:val="28"/>
        </w:rPr>
      </w:pPr>
      <w:r w:rsidRPr="00906771">
        <w:rPr>
          <w:sz w:val="28"/>
          <w:szCs w:val="28"/>
        </w:rPr>
        <w:t xml:space="preserve">Ввести данные о проезде в обратную сторону, если условия проезда совпадают с уже введенной строкой, можно путем нажатия кнопки </w:t>
      </w:r>
      <w:r w:rsidRPr="00B53C0B">
        <w:rPr>
          <w:b/>
          <w:sz w:val="28"/>
          <w:szCs w:val="28"/>
        </w:rPr>
        <w:t>Добавить обратный проезд</w:t>
      </w:r>
      <w:r w:rsidRPr="00906771">
        <w:rPr>
          <w:sz w:val="28"/>
          <w:szCs w:val="28"/>
        </w:rPr>
        <w:t xml:space="preserve">. При этом скопируется выбранная строка без заполнения реквизитов </w:t>
      </w:r>
      <w:r w:rsidRPr="00B53C0B">
        <w:rPr>
          <w:b/>
          <w:sz w:val="28"/>
          <w:szCs w:val="28"/>
        </w:rPr>
        <w:t>Дата отправления</w:t>
      </w:r>
      <w:r w:rsidRPr="00906771">
        <w:rPr>
          <w:sz w:val="28"/>
          <w:szCs w:val="28"/>
        </w:rPr>
        <w:t xml:space="preserve"> и </w:t>
      </w:r>
      <w:r w:rsidRPr="00B53C0B">
        <w:rPr>
          <w:b/>
          <w:sz w:val="28"/>
          <w:szCs w:val="28"/>
        </w:rPr>
        <w:t>Дата прибытия</w:t>
      </w:r>
      <w:r w:rsidRPr="00906771">
        <w:rPr>
          <w:sz w:val="28"/>
          <w:szCs w:val="28"/>
        </w:rPr>
        <w:t xml:space="preserve">, </w:t>
      </w:r>
      <w:r w:rsidRPr="00B53C0B">
        <w:rPr>
          <w:b/>
          <w:sz w:val="28"/>
          <w:szCs w:val="28"/>
        </w:rPr>
        <w:t>Категория по нормативу</w:t>
      </w:r>
      <w:r>
        <w:rPr>
          <w:sz w:val="28"/>
          <w:szCs w:val="28"/>
        </w:rPr>
        <w:t xml:space="preserve">, </w:t>
      </w:r>
      <w:r w:rsidRPr="00B53C0B">
        <w:rPr>
          <w:b/>
          <w:sz w:val="28"/>
          <w:szCs w:val="28"/>
        </w:rPr>
        <w:t>Категория факт</w:t>
      </w:r>
      <w:r>
        <w:rPr>
          <w:sz w:val="28"/>
          <w:szCs w:val="28"/>
        </w:rPr>
        <w:t xml:space="preserve">, </w:t>
      </w:r>
      <w:r w:rsidRPr="00B53C0B">
        <w:rPr>
          <w:b/>
          <w:sz w:val="28"/>
          <w:szCs w:val="28"/>
        </w:rPr>
        <w:t>Стоимость</w:t>
      </w:r>
      <w:r w:rsidRPr="00906771">
        <w:rPr>
          <w:sz w:val="28"/>
          <w:szCs w:val="28"/>
        </w:rPr>
        <w:t xml:space="preserve"> и будут </w:t>
      </w:r>
      <w:r>
        <w:rPr>
          <w:sz w:val="28"/>
          <w:szCs w:val="28"/>
        </w:rPr>
        <w:t xml:space="preserve">переменены местами реквизиты </w:t>
      </w:r>
      <w:r w:rsidRPr="00B53C0B">
        <w:rPr>
          <w:b/>
          <w:sz w:val="28"/>
          <w:szCs w:val="28"/>
        </w:rPr>
        <w:t>Пункт отправления</w:t>
      </w:r>
      <w:r w:rsidRPr="00906771">
        <w:rPr>
          <w:sz w:val="28"/>
          <w:szCs w:val="28"/>
        </w:rPr>
        <w:t xml:space="preserve"> и </w:t>
      </w:r>
      <w:r w:rsidRPr="00B53C0B">
        <w:rPr>
          <w:b/>
          <w:sz w:val="28"/>
          <w:szCs w:val="28"/>
        </w:rPr>
        <w:t>Пункт прибытия</w:t>
      </w:r>
      <w:r w:rsidRPr="00906771">
        <w:rPr>
          <w:sz w:val="28"/>
          <w:szCs w:val="28"/>
        </w:rPr>
        <w:t>.</w:t>
      </w:r>
    </w:p>
    <w:p w14:paraId="18BE5891" w14:textId="77777777" w:rsidR="0054663B" w:rsidRDefault="0054663B" w:rsidP="0054663B">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Pr>
          <w:noProof/>
          <w:snapToGrid/>
        </w:rPr>
        <w:drawing>
          <wp:inline distT="0" distB="0" distL="0" distR="0" wp14:anchorId="0F72A952" wp14:editId="152301C3">
            <wp:extent cx="409575" cy="361950"/>
            <wp:effectExtent l="0" t="0" r="9525" b="0"/>
            <wp:docPr id="14349" name="Рисунок 1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625CDD">
        <w:rPr>
          <w:sz w:val="28"/>
          <w:szCs w:val="28"/>
        </w:rPr>
        <w:t>, находясь на строке, которую требуется удалить.</w:t>
      </w:r>
    </w:p>
    <w:p w14:paraId="59585F8E" w14:textId="77777777" w:rsidR="0054663B" w:rsidRDefault="0054663B" w:rsidP="0054663B">
      <w:pPr>
        <w:spacing w:line="276" w:lineRule="auto"/>
        <w:rPr>
          <w:sz w:val="28"/>
          <w:szCs w:val="28"/>
        </w:rPr>
      </w:pPr>
      <w:r>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070EC1AE" wp14:editId="7B0745DE">
            <wp:extent cx="285750" cy="276225"/>
            <wp:effectExtent l="0" t="0" r="0" b="9525"/>
            <wp:docPr id="14350" name="Рисунок 1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Pr>
          <w:sz w:val="28"/>
          <w:szCs w:val="28"/>
        </w:rPr>
        <w:t xml:space="preserve"> и </w:t>
      </w:r>
      <w:r>
        <w:rPr>
          <w:noProof/>
          <w:snapToGrid/>
        </w:rPr>
        <w:drawing>
          <wp:inline distT="0" distB="0" distL="0" distR="0" wp14:anchorId="29F56E9E" wp14:editId="6110400B">
            <wp:extent cx="257175" cy="276225"/>
            <wp:effectExtent l="0" t="0" r="9525" b="9525"/>
            <wp:docPr id="14351" name="Рисунок 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Pr>
          <w:sz w:val="28"/>
          <w:szCs w:val="28"/>
        </w:rPr>
        <w:t xml:space="preserve">. </w:t>
      </w:r>
    </w:p>
    <w:p w14:paraId="2E56C339" w14:textId="77777777" w:rsidR="0054663B" w:rsidRDefault="0054663B" w:rsidP="0054663B">
      <w:pPr>
        <w:spacing w:line="276" w:lineRule="auto"/>
        <w:rPr>
          <w:sz w:val="28"/>
          <w:szCs w:val="28"/>
        </w:rPr>
      </w:pPr>
      <w:r>
        <w:rPr>
          <w:sz w:val="28"/>
          <w:szCs w:val="28"/>
        </w:rPr>
        <w:t xml:space="preserve">После ввода всех данных о проезде необходимо нажать на кнопку </w:t>
      </w:r>
      <w:r w:rsidRPr="00A12038">
        <w:rPr>
          <w:b/>
          <w:sz w:val="28"/>
          <w:szCs w:val="28"/>
        </w:rPr>
        <w:t>Готово</w:t>
      </w:r>
      <w:r>
        <w:rPr>
          <w:b/>
          <w:sz w:val="28"/>
          <w:szCs w:val="28"/>
        </w:rPr>
        <w:t xml:space="preserve"> </w:t>
      </w:r>
      <w:r>
        <w:rPr>
          <w:noProof/>
          <w:snapToGrid/>
        </w:rPr>
        <w:drawing>
          <wp:inline distT="0" distB="0" distL="0" distR="0" wp14:anchorId="15D626CC" wp14:editId="4775E380">
            <wp:extent cx="638175" cy="266700"/>
            <wp:effectExtent l="0" t="0" r="9525" b="0"/>
            <wp:docPr id="14352" name="Рисунок 1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9"/>
                    <a:stretch>
                      <a:fillRect/>
                    </a:stretch>
                  </pic:blipFill>
                  <pic:spPr>
                    <a:xfrm>
                      <a:off x="0" y="0"/>
                      <a:ext cx="638175" cy="266700"/>
                    </a:xfrm>
                    <a:prstGeom prst="rect">
                      <a:avLst/>
                    </a:prstGeom>
                  </pic:spPr>
                </pic:pic>
              </a:graphicData>
            </a:graphic>
          </wp:inline>
        </w:drawing>
      </w:r>
      <w:r>
        <w:rPr>
          <w:sz w:val="28"/>
          <w:szCs w:val="28"/>
        </w:rPr>
        <w:t xml:space="preserve"> для сохранения и закрытия формы.</w:t>
      </w:r>
    </w:p>
    <w:p w14:paraId="518C261E" w14:textId="77777777" w:rsidR="0054663B" w:rsidRPr="00F14032" w:rsidRDefault="0054663B" w:rsidP="0054663B">
      <w:pPr>
        <w:spacing w:line="276" w:lineRule="auto"/>
        <w:rPr>
          <w:b/>
          <w:sz w:val="28"/>
          <w:szCs w:val="28"/>
        </w:rPr>
      </w:pPr>
      <w:r>
        <w:rPr>
          <w:sz w:val="28"/>
          <w:szCs w:val="28"/>
        </w:rPr>
        <w:t xml:space="preserve">Если введенные ранее данные о проезде требуют корректировки, то необходимо нажать на кнопку </w:t>
      </w:r>
      <w:r w:rsidRPr="004E2764">
        <w:rPr>
          <w:b/>
          <w:sz w:val="28"/>
          <w:szCs w:val="28"/>
        </w:rPr>
        <w:t>Изменить</w:t>
      </w:r>
      <w:r>
        <w:rPr>
          <w:b/>
          <w:sz w:val="28"/>
          <w:szCs w:val="28"/>
        </w:rPr>
        <w:t xml:space="preserve"> </w:t>
      </w:r>
      <w:r>
        <w:rPr>
          <w:noProof/>
          <w:snapToGrid/>
        </w:rPr>
        <w:drawing>
          <wp:inline distT="0" distB="0" distL="0" distR="0" wp14:anchorId="00568724" wp14:editId="10A588DC">
            <wp:extent cx="847725" cy="314325"/>
            <wp:effectExtent l="0" t="0" r="9525" b="9525"/>
            <wp:docPr id="14353" name="Рисунок 1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0"/>
                    <a:stretch>
                      <a:fillRect/>
                    </a:stretch>
                  </pic:blipFill>
                  <pic:spPr>
                    <a:xfrm>
                      <a:off x="0" y="0"/>
                      <a:ext cx="847725" cy="314325"/>
                    </a:xfrm>
                    <a:prstGeom prst="rect">
                      <a:avLst/>
                    </a:prstGeom>
                  </pic:spPr>
                </pic:pic>
              </a:graphicData>
            </a:graphic>
          </wp:inline>
        </w:drawing>
      </w:r>
      <w:r>
        <w:rPr>
          <w:b/>
          <w:sz w:val="28"/>
          <w:szCs w:val="28"/>
        </w:rPr>
        <w:t>.</w:t>
      </w:r>
    </w:p>
    <w:p w14:paraId="089F2086" w14:textId="77777777" w:rsidR="0054663B" w:rsidRDefault="0054663B" w:rsidP="0054663B">
      <w:pPr>
        <w:pStyle w:val="EBNormal"/>
        <w:rPr>
          <w:noProof/>
        </w:rPr>
      </w:pPr>
      <w:r>
        <w:rPr>
          <w:noProof/>
        </w:rPr>
        <w:drawing>
          <wp:inline distT="0" distB="0" distL="0" distR="0" wp14:anchorId="7EDCF063" wp14:editId="39800DDB">
            <wp:extent cx="5940425" cy="1092200"/>
            <wp:effectExtent l="0" t="0" r="3175" b="0"/>
            <wp:docPr id="14354" name="Рисунок 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1"/>
                    <a:stretch>
                      <a:fillRect/>
                    </a:stretch>
                  </pic:blipFill>
                  <pic:spPr>
                    <a:xfrm>
                      <a:off x="0" y="0"/>
                      <a:ext cx="5940425" cy="1092200"/>
                    </a:xfrm>
                    <a:prstGeom prst="rect">
                      <a:avLst/>
                    </a:prstGeom>
                  </pic:spPr>
                </pic:pic>
              </a:graphicData>
            </a:graphic>
          </wp:inline>
        </w:drawing>
      </w:r>
    </w:p>
    <w:p w14:paraId="5BAF5D11" w14:textId="0649185D" w:rsidR="0054663B" w:rsidRDefault="0054663B" w:rsidP="0054663B">
      <w:pPr>
        <w:pStyle w:val="afff1"/>
        <w:keepNext/>
        <w:jc w:val="center"/>
      </w:pPr>
      <w:bookmarkStart w:id="2945" w:name="_Toc66387635"/>
      <w:bookmarkStart w:id="2946" w:name="_Toc10542476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646</w:t>
      </w:r>
      <w:r>
        <w:rPr>
          <w:noProof/>
        </w:rPr>
        <w:fldChar w:fldCharType="end"/>
      </w:r>
      <w:r>
        <w:t xml:space="preserve"> – Документ Решение о командировании (раздел </w:t>
      </w:r>
      <w:r w:rsidRPr="007A78ED">
        <w:t>Суточные)</w:t>
      </w:r>
      <w:bookmarkEnd w:id="2945"/>
      <w:bookmarkEnd w:id="2946"/>
    </w:p>
    <w:p w14:paraId="71922B57" w14:textId="77777777" w:rsidR="0054663B" w:rsidRPr="00F25358" w:rsidRDefault="0054663B" w:rsidP="0054663B"/>
    <w:p w14:paraId="0F95A477" w14:textId="77777777" w:rsidR="0054663B" w:rsidRDefault="0054663B" w:rsidP="0054663B">
      <w:pPr>
        <w:spacing w:line="276" w:lineRule="auto"/>
        <w:rPr>
          <w:sz w:val="28"/>
          <w:szCs w:val="28"/>
        </w:rPr>
      </w:pPr>
      <w:r>
        <w:rPr>
          <w:sz w:val="28"/>
          <w:szCs w:val="28"/>
        </w:rPr>
        <w:t xml:space="preserve">В разделе </w:t>
      </w:r>
      <w:r w:rsidRPr="00B53C0B">
        <w:rPr>
          <w:b/>
          <w:sz w:val="28"/>
          <w:szCs w:val="28"/>
        </w:rPr>
        <w:t>Суточные</w:t>
      </w:r>
      <w:r w:rsidRPr="006D0338">
        <w:rPr>
          <w:sz w:val="28"/>
          <w:szCs w:val="28"/>
        </w:rPr>
        <w:t xml:space="preserve"> реквизиты </w:t>
      </w:r>
      <w:r w:rsidRPr="00B53C0B">
        <w:rPr>
          <w:b/>
          <w:sz w:val="28"/>
          <w:szCs w:val="28"/>
        </w:rPr>
        <w:t>Дата начала</w:t>
      </w:r>
      <w:r w:rsidRPr="006D0338">
        <w:rPr>
          <w:sz w:val="28"/>
          <w:szCs w:val="28"/>
        </w:rPr>
        <w:t xml:space="preserve"> и </w:t>
      </w:r>
      <w:r w:rsidRPr="00B53C0B">
        <w:rPr>
          <w:b/>
          <w:sz w:val="28"/>
          <w:szCs w:val="28"/>
        </w:rPr>
        <w:t>Дата окончания</w:t>
      </w:r>
      <w:r w:rsidRPr="006D0338">
        <w:rPr>
          <w:sz w:val="28"/>
          <w:szCs w:val="28"/>
        </w:rPr>
        <w:t xml:space="preserve"> командировки в целом с учетом времени в пути устанавливаются автоматически, исходя и</w:t>
      </w:r>
      <w:r>
        <w:rPr>
          <w:sz w:val="28"/>
          <w:szCs w:val="28"/>
        </w:rPr>
        <w:t xml:space="preserve">з данных введенных в разделах </w:t>
      </w:r>
      <w:r>
        <w:rPr>
          <w:b/>
          <w:sz w:val="28"/>
          <w:szCs w:val="28"/>
        </w:rPr>
        <w:t>Места</w:t>
      </w:r>
      <w:r w:rsidRPr="00B53C0B">
        <w:rPr>
          <w:b/>
          <w:sz w:val="28"/>
          <w:szCs w:val="28"/>
        </w:rPr>
        <w:t xml:space="preserve"> и сроки</w:t>
      </w:r>
      <w:r>
        <w:rPr>
          <w:b/>
          <w:sz w:val="28"/>
          <w:szCs w:val="28"/>
        </w:rPr>
        <w:t xml:space="preserve"> командировки</w:t>
      </w:r>
      <w:r>
        <w:rPr>
          <w:sz w:val="28"/>
          <w:szCs w:val="28"/>
        </w:rPr>
        <w:t xml:space="preserve"> и </w:t>
      </w:r>
      <w:r w:rsidRPr="00B53C0B">
        <w:rPr>
          <w:b/>
          <w:sz w:val="28"/>
          <w:szCs w:val="28"/>
        </w:rPr>
        <w:t>Условия проезда</w:t>
      </w:r>
      <w:r w:rsidRPr="006D0338">
        <w:rPr>
          <w:sz w:val="28"/>
          <w:szCs w:val="28"/>
        </w:rPr>
        <w:t xml:space="preserve">. Также автоматически рассчитывается </w:t>
      </w:r>
      <w:r w:rsidRPr="00F25358">
        <w:rPr>
          <w:sz w:val="28"/>
          <w:szCs w:val="28"/>
        </w:rPr>
        <w:t>длительность командировки</w:t>
      </w:r>
      <w:r>
        <w:rPr>
          <w:sz w:val="28"/>
          <w:szCs w:val="28"/>
        </w:rPr>
        <w:t xml:space="preserve"> и </w:t>
      </w:r>
      <w:r w:rsidRPr="006D0338">
        <w:rPr>
          <w:sz w:val="28"/>
          <w:szCs w:val="28"/>
        </w:rPr>
        <w:t>производится расчет суммы суточных.</w:t>
      </w:r>
      <w:r>
        <w:rPr>
          <w:sz w:val="28"/>
          <w:szCs w:val="28"/>
        </w:rPr>
        <w:t xml:space="preserve"> Реквизиты </w:t>
      </w:r>
      <w:r w:rsidRPr="00B53C0B">
        <w:rPr>
          <w:b/>
          <w:sz w:val="28"/>
          <w:szCs w:val="28"/>
        </w:rPr>
        <w:t xml:space="preserve">Норматив, </w:t>
      </w:r>
      <w:r>
        <w:rPr>
          <w:b/>
          <w:sz w:val="28"/>
          <w:szCs w:val="28"/>
        </w:rPr>
        <w:t>Общая с</w:t>
      </w:r>
      <w:r w:rsidRPr="00B53C0B">
        <w:rPr>
          <w:b/>
          <w:sz w:val="28"/>
          <w:szCs w:val="28"/>
        </w:rPr>
        <w:t>умма</w:t>
      </w:r>
      <w:r>
        <w:rPr>
          <w:sz w:val="28"/>
          <w:szCs w:val="28"/>
        </w:rPr>
        <w:t xml:space="preserve"> заполняются автоматически и корректировки не требуют. Реквизит </w:t>
      </w:r>
      <w:r w:rsidRPr="00096A3A">
        <w:rPr>
          <w:b/>
          <w:sz w:val="28"/>
          <w:szCs w:val="28"/>
        </w:rPr>
        <w:t>Способ обеспечения</w:t>
      </w:r>
      <w:r>
        <w:rPr>
          <w:b/>
          <w:sz w:val="28"/>
          <w:szCs w:val="28"/>
        </w:rPr>
        <w:t xml:space="preserve"> </w:t>
      </w:r>
      <w:r>
        <w:rPr>
          <w:sz w:val="28"/>
          <w:szCs w:val="28"/>
        </w:rPr>
        <w:t xml:space="preserve">заполняется автоматически значением </w:t>
      </w:r>
      <w:r w:rsidRPr="00096A3A">
        <w:rPr>
          <w:b/>
          <w:sz w:val="28"/>
          <w:szCs w:val="28"/>
        </w:rPr>
        <w:t>Аванс подотчетному лицу</w:t>
      </w:r>
      <w:r>
        <w:rPr>
          <w:sz w:val="28"/>
          <w:szCs w:val="28"/>
        </w:rPr>
        <w:t xml:space="preserve"> и редактируется пользователем в случае необходимости.</w:t>
      </w:r>
    </w:p>
    <w:p w14:paraId="7AD32672" w14:textId="77777777" w:rsidR="0054663B" w:rsidRDefault="0054663B" w:rsidP="0054663B">
      <w:pPr>
        <w:spacing w:line="276" w:lineRule="auto"/>
        <w:ind w:firstLine="0"/>
        <w:rPr>
          <w:sz w:val="28"/>
          <w:szCs w:val="28"/>
          <w:highlight w:val="yellow"/>
        </w:rPr>
      </w:pPr>
      <w:r>
        <w:rPr>
          <w:noProof/>
          <w:snapToGrid/>
        </w:rPr>
        <w:drawing>
          <wp:inline distT="0" distB="0" distL="0" distR="0" wp14:anchorId="5B90BC77" wp14:editId="00A04B4D">
            <wp:extent cx="5940425" cy="931476"/>
            <wp:effectExtent l="0" t="0" r="3175" b="2540"/>
            <wp:docPr id="14355" name="Рисунок 1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2"/>
                    <a:stretch>
                      <a:fillRect/>
                    </a:stretch>
                  </pic:blipFill>
                  <pic:spPr>
                    <a:xfrm>
                      <a:off x="0" y="0"/>
                      <a:ext cx="5940425" cy="931476"/>
                    </a:xfrm>
                    <a:prstGeom prst="rect">
                      <a:avLst/>
                    </a:prstGeom>
                  </pic:spPr>
                </pic:pic>
              </a:graphicData>
            </a:graphic>
          </wp:inline>
        </w:drawing>
      </w:r>
    </w:p>
    <w:p w14:paraId="1176CC9E" w14:textId="0A1B65A5" w:rsidR="0054663B" w:rsidRDefault="0054663B" w:rsidP="0054663B">
      <w:pPr>
        <w:pStyle w:val="afff1"/>
        <w:keepNext/>
        <w:jc w:val="center"/>
      </w:pPr>
      <w:bookmarkStart w:id="2947" w:name="_Toc66387636"/>
      <w:bookmarkStart w:id="2948" w:name="_Toc10542476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647</w:t>
      </w:r>
      <w:r>
        <w:rPr>
          <w:noProof/>
        </w:rPr>
        <w:fldChar w:fldCharType="end"/>
      </w:r>
      <w:r>
        <w:t xml:space="preserve"> – Документ Решение о командировании (раздел Суточные)</w:t>
      </w:r>
      <w:bookmarkEnd w:id="2947"/>
      <w:bookmarkEnd w:id="2948"/>
    </w:p>
    <w:p w14:paraId="15947DC7" w14:textId="77777777" w:rsidR="0054663B" w:rsidRPr="00EA5D49" w:rsidRDefault="0054663B" w:rsidP="0054663B"/>
    <w:p w14:paraId="7CA9ED7E" w14:textId="77777777" w:rsidR="0054663B" w:rsidRDefault="0054663B" w:rsidP="0054663B">
      <w:pPr>
        <w:spacing w:line="276" w:lineRule="auto"/>
        <w:rPr>
          <w:sz w:val="28"/>
          <w:szCs w:val="28"/>
        </w:rPr>
      </w:pPr>
      <w:r>
        <w:rPr>
          <w:sz w:val="28"/>
          <w:szCs w:val="28"/>
        </w:rPr>
        <w:t xml:space="preserve">Если заполнен подраздел </w:t>
      </w:r>
      <w:r w:rsidRPr="00184455">
        <w:rPr>
          <w:b/>
          <w:sz w:val="28"/>
          <w:szCs w:val="28"/>
        </w:rPr>
        <w:t>Дополнительные условия</w:t>
      </w:r>
      <w:r>
        <w:rPr>
          <w:sz w:val="28"/>
          <w:szCs w:val="28"/>
        </w:rPr>
        <w:t>, влияющий на расчет суммы суточных, то в разделе</w:t>
      </w:r>
      <w:r>
        <w:rPr>
          <w:b/>
          <w:sz w:val="28"/>
          <w:szCs w:val="28"/>
        </w:rPr>
        <w:t xml:space="preserve"> Суточные </w:t>
      </w:r>
      <w:r w:rsidRPr="006752C4">
        <w:rPr>
          <w:sz w:val="28"/>
          <w:szCs w:val="28"/>
        </w:rPr>
        <w:t xml:space="preserve">отображается </w:t>
      </w:r>
      <w:r>
        <w:rPr>
          <w:sz w:val="28"/>
          <w:szCs w:val="28"/>
        </w:rPr>
        <w:t>несколько строк, которые формируются автоматически и редактированию не подлежит</w:t>
      </w:r>
      <w:r w:rsidRPr="00D72A1E">
        <w:rPr>
          <w:sz w:val="28"/>
          <w:szCs w:val="28"/>
        </w:rPr>
        <w:t>:</w:t>
      </w:r>
    </w:p>
    <w:p w14:paraId="1E08EF70" w14:textId="77777777" w:rsidR="0054663B" w:rsidRPr="00D72A1E"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Дата начала</w:t>
      </w:r>
      <w:r w:rsidRPr="006752C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начала периода расчета суточных.</w:t>
      </w:r>
    </w:p>
    <w:p w14:paraId="57D66E7B" w14:textId="77777777" w:rsidR="0054663B" w:rsidRPr="006752C4"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окончания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окончания периода расчета суточных.</w:t>
      </w:r>
    </w:p>
    <w:p w14:paraId="585959DF"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Длительность – </w:t>
      </w:r>
      <w:r w:rsidRPr="006752C4">
        <w:rPr>
          <w:rFonts w:ascii="Times New Roman" w:hAnsi="Times New Roman" w:cs="Times New Roman"/>
          <w:color w:val="000000" w:themeColor="text1"/>
          <w:sz w:val="28"/>
          <w:szCs w:val="28"/>
        </w:rPr>
        <w:t>рассчитывается автоматически, как разница между реквизитами</w:t>
      </w:r>
      <w:r>
        <w:rPr>
          <w:rFonts w:ascii="Times New Roman" w:hAnsi="Times New Roman" w:cs="Times New Roman"/>
          <w:b/>
          <w:color w:val="000000" w:themeColor="text1"/>
          <w:sz w:val="28"/>
          <w:szCs w:val="28"/>
        </w:rPr>
        <w:t xml:space="preserve"> Дата окончания </w:t>
      </w:r>
      <w:r w:rsidRPr="006752C4">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Дата начала</w:t>
      </w:r>
      <w:r>
        <w:rPr>
          <w:rFonts w:ascii="Times New Roman" w:hAnsi="Times New Roman" w:cs="Times New Roman"/>
          <w:color w:val="000000" w:themeColor="text1"/>
          <w:sz w:val="28"/>
          <w:szCs w:val="28"/>
        </w:rPr>
        <w:t>.</w:t>
      </w:r>
    </w:p>
    <w:p w14:paraId="76D99D25" w14:textId="77777777" w:rsidR="0054663B" w:rsidRPr="006752C4"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Норматив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156E8C2E"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Pr>
          <w:rFonts w:ascii="Times New Roman" w:hAnsi="Times New Roman" w:cs="Times New Roman"/>
          <w:color w:val="000000" w:themeColor="text1"/>
          <w:sz w:val="28"/>
          <w:szCs w:val="28"/>
        </w:rPr>
        <w:t xml:space="preserve"> для периодов, заполненных в табличной части </w:t>
      </w:r>
      <w:r w:rsidRPr="001F1956">
        <w:rPr>
          <w:rFonts w:ascii="Times New Roman" w:hAnsi="Times New Roman" w:cs="Times New Roman"/>
          <w:b/>
          <w:color w:val="000000" w:themeColor="text1"/>
          <w:sz w:val="28"/>
          <w:szCs w:val="28"/>
        </w:rPr>
        <w:t>Дополнительные условия</w:t>
      </w:r>
      <w:r>
        <w:rPr>
          <w:rFonts w:ascii="Times New Roman" w:hAnsi="Times New Roman" w:cs="Times New Roman"/>
          <w:color w:val="000000" w:themeColor="text1"/>
          <w:sz w:val="28"/>
          <w:szCs w:val="28"/>
        </w:rPr>
        <w:t>.</w:t>
      </w:r>
    </w:p>
    <w:p w14:paraId="4D047E60" w14:textId="77777777" w:rsidR="0054663B" w:rsidRPr="00F71CF4"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6752C4">
        <w:rPr>
          <w:rFonts w:ascii="Times New Roman" w:hAnsi="Times New Roman" w:cs="Times New Roman"/>
          <w:b/>
          <w:color w:val="000000" w:themeColor="text1"/>
          <w:sz w:val="28"/>
          <w:szCs w:val="28"/>
        </w:rPr>
        <w:t xml:space="preserve">Сумма – </w:t>
      </w:r>
      <w:r w:rsidRPr="006752C4">
        <w:rPr>
          <w:rFonts w:ascii="Times New Roman" w:hAnsi="Times New Roman" w:cs="Times New Roman"/>
          <w:color w:val="000000" w:themeColor="text1"/>
          <w:sz w:val="28"/>
          <w:szCs w:val="28"/>
        </w:rPr>
        <w:t xml:space="preserve">рассчитывается автоматически, как </w:t>
      </w:r>
      <w:r>
        <w:rPr>
          <w:rFonts w:ascii="Times New Roman" w:hAnsi="Times New Roman" w:cs="Times New Roman"/>
          <w:color w:val="000000" w:themeColor="text1"/>
          <w:sz w:val="28"/>
          <w:szCs w:val="28"/>
        </w:rPr>
        <w:t xml:space="preserve">произведение </w:t>
      </w:r>
      <w:r w:rsidRPr="006752C4">
        <w:rPr>
          <w:rFonts w:ascii="Times New Roman" w:hAnsi="Times New Roman" w:cs="Times New Roman"/>
          <w:b/>
          <w:color w:val="000000" w:themeColor="text1"/>
          <w:sz w:val="28"/>
          <w:szCs w:val="28"/>
        </w:rPr>
        <w:t>Длительности</w:t>
      </w:r>
      <w:r>
        <w:rPr>
          <w:rFonts w:ascii="Times New Roman" w:hAnsi="Times New Roman" w:cs="Times New Roman"/>
          <w:color w:val="000000" w:themeColor="text1"/>
          <w:sz w:val="28"/>
          <w:szCs w:val="28"/>
        </w:rPr>
        <w:t xml:space="preserve"> на </w:t>
      </w:r>
      <w:r>
        <w:rPr>
          <w:rFonts w:ascii="Times New Roman" w:hAnsi="Times New Roman" w:cs="Times New Roman"/>
          <w:b/>
          <w:color w:val="000000" w:themeColor="text1"/>
          <w:sz w:val="28"/>
          <w:szCs w:val="28"/>
        </w:rPr>
        <w:t>Норматив</w:t>
      </w:r>
      <w:r>
        <w:rPr>
          <w:rFonts w:ascii="Times New Roman" w:hAnsi="Times New Roman" w:cs="Times New Roman"/>
          <w:color w:val="000000" w:themeColor="text1"/>
          <w:sz w:val="28"/>
          <w:szCs w:val="28"/>
        </w:rPr>
        <w:t xml:space="preserve"> с учетом значения коэффициента норматива, соответствующего установленному </w:t>
      </w:r>
      <w:r w:rsidRPr="00F71CF4">
        <w:rPr>
          <w:rFonts w:ascii="Times New Roman" w:hAnsi="Times New Roman" w:cs="Times New Roman"/>
          <w:b/>
          <w:color w:val="000000" w:themeColor="text1"/>
          <w:sz w:val="28"/>
          <w:szCs w:val="28"/>
        </w:rPr>
        <w:t>Дополнительному условию</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p>
    <w:p w14:paraId="40711585" w14:textId="77777777" w:rsidR="0054663B" w:rsidRPr="00F14032"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обеспечения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w:t>
      </w:r>
      <w:r>
        <w:rPr>
          <w:rFonts w:ascii="Times New Roman" w:hAnsi="Times New Roman" w:cs="Times New Roman"/>
          <w:color w:val="000000" w:themeColor="text1"/>
          <w:sz w:val="28"/>
          <w:szCs w:val="28"/>
        </w:rPr>
        <w:t xml:space="preserve"> по умолчанию значением равным Аванс подотчетного лица,  которое пользователь может изменить, выбрав </w:t>
      </w:r>
      <w:r w:rsidRPr="00906771">
        <w:rPr>
          <w:rFonts w:ascii="Times New Roman" w:hAnsi="Times New Roman" w:cs="Times New Roman"/>
          <w:color w:val="000000" w:themeColor="text1"/>
          <w:sz w:val="28"/>
          <w:szCs w:val="28"/>
        </w:rPr>
        <w:t>из предложенного списка значений</w:t>
      </w:r>
      <w:r>
        <w:rPr>
          <w:rFonts w:ascii="Times New Roman" w:hAnsi="Times New Roman" w:cs="Times New Roman"/>
          <w:color w:val="000000" w:themeColor="text1"/>
          <w:sz w:val="28"/>
          <w:szCs w:val="28"/>
        </w:rPr>
        <w:t>.</w:t>
      </w:r>
    </w:p>
    <w:p w14:paraId="4D5377B1" w14:textId="77777777" w:rsidR="0054663B" w:rsidRDefault="0054663B" w:rsidP="0054663B">
      <w:pPr>
        <w:spacing w:line="276" w:lineRule="auto"/>
        <w:rPr>
          <w:sz w:val="28"/>
          <w:szCs w:val="28"/>
        </w:rPr>
      </w:pPr>
      <w:r w:rsidRPr="006D0338">
        <w:rPr>
          <w:sz w:val="28"/>
          <w:szCs w:val="28"/>
        </w:rPr>
        <w:t xml:space="preserve">Если </w:t>
      </w:r>
      <w:r>
        <w:rPr>
          <w:sz w:val="28"/>
          <w:szCs w:val="28"/>
        </w:rPr>
        <w:t xml:space="preserve">в дальнейшем даты в разделах </w:t>
      </w:r>
      <w:r>
        <w:rPr>
          <w:b/>
          <w:sz w:val="28"/>
          <w:szCs w:val="28"/>
        </w:rPr>
        <w:t>Места и сроки командировки</w:t>
      </w:r>
      <w:r>
        <w:rPr>
          <w:sz w:val="28"/>
          <w:szCs w:val="28"/>
        </w:rPr>
        <w:t xml:space="preserve">, </w:t>
      </w:r>
      <w:r w:rsidRPr="001F1956">
        <w:rPr>
          <w:b/>
          <w:sz w:val="28"/>
          <w:szCs w:val="28"/>
        </w:rPr>
        <w:t>Дополнительные условия</w:t>
      </w:r>
      <w:r>
        <w:rPr>
          <w:sz w:val="28"/>
          <w:szCs w:val="28"/>
        </w:rPr>
        <w:t xml:space="preserve"> и </w:t>
      </w:r>
      <w:r w:rsidRPr="00953B5F">
        <w:rPr>
          <w:b/>
          <w:sz w:val="28"/>
          <w:szCs w:val="28"/>
        </w:rPr>
        <w:t>Условия проезда</w:t>
      </w:r>
      <w:r w:rsidRPr="006D0338">
        <w:rPr>
          <w:sz w:val="28"/>
          <w:szCs w:val="28"/>
        </w:rPr>
        <w:t xml:space="preserve"> будут откорректированы</w:t>
      </w:r>
      <w:r>
        <w:rPr>
          <w:sz w:val="28"/>
          <w:szCs w:val="28"/>
        </w:rPr>
        <w:t xml:space="preserve"> таким образом, что период командировки при этом изменится, то данные в разделе </w:t>
      </w:r>
      <w:r w:rsidRPr="00953B5F">
        <w:rPr>
          <w:b/>
          <w:sz w:val="28"/>
          <w:szCs w:val="28"/>
        </w:rPr>
        <w:t>Суточные</w:t>
      </w:r>
      <w:r>
        <w:rPr>
          <w:sz w:val="28"/>
          <w:szCs w:val="28"/>
        </w:rPr>
        <w:t xml:space="preserve"> будут пересчитаны.</w:t>
      </w:r>
    </w:p>
    <w:p w14:paraId="16239C1E" w14:textId="77777777" w:rsidR="0054663B" w:rsidRDefault="0054663B" w:rsidP="0054663B">
      <w:pPr>
        <w:spacing w:line="276" w:lineRule="auto"/>
        <w:rPr>
          <w:sz w:val="28"/>
          <w:szCs w:val="28"/>
        </w:rPr>
      </w:pPr>
    </w:p>
    <w:p w14:paraId="6F28E411" w14:textId="77777777" w:rsidR="0054663B" w:rsidRPr="006D0338" w:rsidRDefault="0054663B" w:rsidP="0054663B">
      <w:pPr>
        <w:spacing w:line="276" w:lineRule="auto"/>
        <w:ind w:firstLine="0"/>
        <w:rPr>
          <w:sz w:val="28"/>
          <w:szCs w:val="28"/>
        </w:rPr>
      </w:pPr>
      <w:r>
        <w:rPr>
          <w:noProof/>
          <w:snapToGrid/>
        </w:rPr>
        <w:drawing>
          <wp:inline distT="0" distB="0" distL="0" distR="0" wp14:anchorId="08A9DBAD" wp14:editId="20757A0E">
            <wp:extent cx="5940425" cy="1866705"/>
            <wp:effectExtent l="0" t="0" r="3175" b="635"/>
            <wp:docPr id="14356" name="Рисунок 1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3"/>
                    <a:stretch>
                      <a:fillRect/>
                    </a:stretch>
                  </pic:blipFill>
                  <pic:spPr>
                    <a:xfrm>
                      <a:off x="0" y="0"/>
                      <a:ext cx="5940425" cy="1866705"/>
                    </a:xfrm>
                    <a:prstGeom prst="rect">
                      <a:avLst/>
                    </a:prstGeom>
                  </pic:spPr>
                </pic:pic>
              </a:graphicData>
            </a:graphic>
          </wp:inline>
        </w:drawing>
      </w:r>
    </w:p>
    <w:p w14:paraId="0EC250B9" w14:textId="77777777" w:rsidR="0054663B" w:rsidRDefault="0054663B" w:rsidP="0054663B">
      <w:pPr>
        <w:spacing w:line="276" w:lineRule="auto"/>
        <w:ind w:firstLine="0"/>
        <w:rPr>
          <w:sz w:val="28"/>
          <w:szCs w:val="28"/>
        </w:rPr>
      </w:pPr>
    </w:p>
    <w:p w14:paraId="4F9F7617" w14:textId="3329C336" w:rsidR="0054663B" w:rsidRDefault="0054663B" w:rsidP="0054663B">
      <w:pPr>
        <w:pStyle w:val="afff1"/>
        <w:keepNext/>
        <w:jc w:val="center"/>
      </w:pPr>
      <w:bookmarkStart w:id="2949" w:name="_Toc66387637"/>
      <w:bookmarkStart w:id="2950" w:name="_Toc10542476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648</w:t>
      </w:r>
      <w:r>
        <w:rPr>
          <w:noProof/>
        </w:rPr>
        <w:fldChar w:fldCharType="end"/>
      </w:r>
      <w:r>
        <w:t xml:space="preserve"> – Документ Решение о командировании (раздел Условия проживания)</w:t>
      </w:r>
      <w:bookmarkEnd w:id="2949"/>
      <w:bookmarkEnd w:id="2950"/>
    </w:p>
    <w:p w14:paraId="338222A1" w14:textId="77777777" w:rsidR="0054663B" w:rsidRPr="00351DBE" w:rsidRDefault="0054663B" w:rsidP="0054663B">
      <w:pPr>
        <w:spacing w:line="276" w:lineRule="auto"/>
        <w:rPr>
          <w:sz w:val="28"/>
          <w:szCs w:val="28"/>
        </w:rPr>
      </w:pPr>
      <w:r w:rsidRPr="00351DBE">
        <w:rPr>
          <w:sz w:val="28"/>
          <w:szCs w:val="28"/>
        </w:rPr>
        <w:t xml:space="preserve">Если в командировке планируются расходы по проживанию, то </w:t>
      </w:r>
      <w:r>
        <w:rPr>
          <w:sz w:val="28"/>
          <w:szCs w:val="28"/>
        </w:rPr>
        <w:t>в разделе</w:t>
      </w:r>
      <w:r w:rsidRPr="00351DBE">
        <w:rPr>
          <w:sz w:val="28"/>
          <w:szCs w:val="28"/>
        </w:rPr>
        <w:t xml:space="preserve"> </w:t>
      </w:r>
      <w:r w:rsidRPr="00E93792">
        <w:rPr>
          <w:b/>
          <w:sz w:val="28"/>
          <w:szCs w:val="28"/>
        </w:rPr>
        <w:t>Условия проживания</w:t>
      </w:r>
      <w:r>
        <w:rPr>
          <w:sz w:val="28"/>
          <w:szCs w:val="28"/>
        </w:rPr>
        <w:t xml:space="preserve"> с помощью кнопки </w:t>
      </w:r>
      <w:r w:rsidRPr="00E93792">
        <w:rPr>
          <w:b/>
          <w:sz w:val="28"/>
          <w:szCs w:val="28"/>
        </w:rPr>
        <w:t>Добавить</w:t>
      </w:r>
      <w:r>
        <w:rPr>
          <w:b/>
          <w:sz w:val="28"/>
          <w:szCs w:val="28"/>
        </w:rPr>
        <w:t xml:space="preserve"> условия проживания</w:t>
      </w:r>
      <w:r w:rsidRPr="00351DBE">
        <w:rPr>
          <w:sz w:val="28"/>
          <w:szCs w:val="28"/>
        </w:rPr>
        <w:t xml:space="preserve"> </w:t>
      </w:r>
      <w:r>
        <w:rPr>
          <w:sz w:val="28"/>
          <w:szCs w:val="28"/>
        </w:rPr>
        <w:t>будет открыта форма для Ввода условий проживания. В первой строке формы не</w:t>
      </w:r>
      <w:r w:rsidRPr="00351DBE">
        <w:rPr>
          <w:sz w:val="28"/>
          <w:szCs w:val="28"/>
        </w:rPr>
        <w:t xml:space="preserve">обходимо заполнить следующие реквизиты: </w:t>
      </w:r>
    </w:p>
    <w:p w14:paraId="22773EE6" w14:textId="77777777" w:rsidR="0054663B"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53B4D12C" w14:textId="77777777" w:rsidR="0054663B" w:rsidRPr="0006398D"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5AC97A19" w14:textId="77777777" w:rsidR="0054663B" w:rsidRPr="00351DBE"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7E5DE73F" w14:textId="77777777" w:rsidR="0054663B" w:rsidRPr="00351DBE"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Стоимости</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 xml:space="preserve">Сумма </w:t>
      </w:r>
      <w:r>
        <w:rPr>
          <w:rFonts w:ascii="Times New Roman" w:hAnsi="Times New Roman" w:cs="Times New Roman"/>
          <w:b/>
          <w:color w:val="000000" w:themeColor="text1"/>
          <w:sz w:val="28"/>
          <w:szCs w:val="28"/>
        </w:rPr>
        <w:t>факт</w:t>
      </w:r>
      <w:r w:rsidRPr="00351DBE">
        <w:rPr>
          <w:rFonts w:ascii="Times New Roman" w:hAnsi="Times New Roman" w:cs="Times New Roman"/>
          <w:color w:val="000000" w:themeColor="text1"/>
          <w:sz w:val="28"/>
          <w:szCs w:val="28"/>
        </w:rPr>
        <w:t>.</w:t>
      </w:r>
    </w:p>
    <w:p w14:paraId="737D57BE"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по нормативу</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2A9BF79B"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 xml:space="preserve"> и не являющимся суммовыми (установлен размер норматива).</w:t>
      </w:r>
    </w:p>
    <w:p w14:paraId="3C76B838"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Причина отклонения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выбирается из списка</w:t>
      </w:r>
      <w:r>
        <w:rPr>
          <w:rFonts w:ascii="Times New Roman" w:hAnsi="Times New Roman" w:cs="Times New Roman"/>
          <w:color w:val="000000" w:themeColor="text1"/>
          <w:sz w:val="28"/>
          <w:szCs w:val="28"/>
        </w:rPr>
        <w:t>, если Категория факт не соответствует Категории по нормативу</w:t>
      </w:r>
      <w:r w:rsidRPr="0015511A">
        <w:rPr>
          <w:rFonts w:ascii="Times New Roman" w:hAnsi="Times New Roman" w:cs="Times New Roman"/>
          <w:color w:val="000000" w:themeColor="text1"/>
          <w:sz w:val="28"/>
          <w:szCs w:val="28"/>
        </w:rPr>
        <w:t>.</w:t>
      </w:r>
    </w:p>
    <w:p w14:paraId="31861E0D"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нормативу</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 если для категории по нормативу предусмотрено суммовое значение.</w:t>
      </w:r>
    </w:p>
    <w:p w14:paraId="013BAD2C"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 панируется в размере, отличном от положенного подотчетному лицу</w:t>
      </w:r>
      <w:r>
        <w:rPr>
          <w:rFonts w:ascii="Times New Roman" w:hAnsi="Times New Roman" w:cs="Times New Roman"/>
          <w:color w:val="000000" w:themeColor="text1"/>
          <w:sz w:val="28"/>
          <w:szCs w:val="28"/>
        </w:rPr>
        <w:t xml:space="preserve"> и проставленному автоматически</w:t>
      </w:r>
      <w:r w:rsidRPr="0015511A">
        <w:rPr>
          <w:rFonts w:ascii="Times New Roman" w:hAnsi="Times New Roman" w:cs="Times New Roman"/>
          <w:color w:val="000000" w:themeColor="text1"/>
          <w:sz w:val="28"/>
          <w:szCs w:val="28"/>
        </w:rPr>
        <w:t xml:space="preserve">. </w:t>
      </w:r>
    </w:p>
    <w:p w14:paraId="696F194B"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Обеспечение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p>
    <w:p w14:paraId="662A47CF" w14:textId="77777777" w:rsidR="0054663B" w:rsidRPr="0015511A"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Стоимость</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планируемого расхода по проживанию  вводится вручную или с помощью калькулятора по соответствующей кнопке.</w:t>
      </w:r>
    </w:p>
    <w:p w14:paraId="7F11B546" w14:textId="77777777" w:rsidR="0054663B" w:rsidRPr="00F14032" w:rsidRDefault="0054663B" w:rsidP="0054663B">
      <w:pPr>
        <w:spacing w:line="276" w:lineRule="auto"/>
        <w:ind w:left="993" w:firstLine="0"/>
        <w:rPr>
          <w:sz w:val="28"/>
          <w:szCs w:val="28"/>
        </w:rPr>
      </w:pPr>
      <w:r w:rsidRPr="00F14032">
        <w:rPr>
          <w:sz w:val="28"/>
          <w:szCs w:val="28"/>
        </w:rPr>
        <w:t xml:space="preserve">Удалить излишне введенные строки можно с помощью кнопки </w:t>
      </w:r>
      <w:r w:rsidRPr="00F14032">
        <w:rPr>
          <w:b/>
          <w:sz w:val="28"/>
          <w:szCs w:val="28"/>
        </w:rPr>
        <w:t>Удалить текущую строку</w:t>
      </w:r>
      <w:r w:rsidRPr="00F14032">
        <w:rPr>
          <w:sz w:val="28"/>
          <w:szCs w:val="28"/>
        </w:rPr>
        <w:t xml:space="preserve"> </w:t>
      </w:r>
      <w:r>
        <w:rPr>
          <w:noProof/>
          <w:snapToGrid/>
        </w:rPr>
        <w:drawing>
          <wp:inline distT="0" distB="0" distL="0" distR="0" wp14:anchorId="4F7137DB" wp14:editId="55D81D96">
            <wp:extent cx="409575" cy="361950"/>
            <wp:effectExtent l="0" t="0" r="9525" b="0"/>
            <wp:docPr id="14357" name="Рисунок 1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F14032">
        <w:rPr>
          <w:sz w:val="28"/>
          <w:szCs w:val="28"/>
        </w:rPr>
        <w:t>, находясь на строке, которую требуется удалить.</w:t>
      </w:r>
    </w:p>
    <w:p w14:paraId="65643FE7" w14:textId="77777777" w:rsidR="0054663B" w:rsidRPr="00F14032" w:rsidRDefault="0054663B" w:rsidP="0054663B">
      <w:pPr>
        <w:spacing w:line="276" w:lineRule="auto"/>
        <w:ind w:left="993" w:firstLine="0"/>
        <w:rPr>
          <w:sz w:val="28"/>
          <w:szCs w:val="28"/>
        </w:rPr>
      </w:pPr>
      <w:r w:rsidRPr="00F14032">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402CED62" wp14:editId="5EF3F92A">
            <wp:extent cx="285750" cy="276225"/>
            <wp:effectExtent l="0" t="0" r="0" b="9525"/>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sidRPr="00F14032">
        <w:rPr>
          <w:sz w:val="28"/>
          <w:szCs w:val="28"/>
        </w:rPr>
        <w:t xml:space="preserve"> и </w:t>
      </w:r>
      <w:r>
        <w:rPr>
          <w:noProof/>
          <w:snapToGrid/>
        </w:rPr>
        <w:drawing>
          <wp:inline distT="0" distB="0" distL="0" distR="0" wp14:anchorId="6ADEE44A" wp14:editId="50AAB78B">
            <wp:extent cx="257175" cy="276225"/>
            <wp:effectExtent l="0" t="0" r="9525" b="9525"/>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sidRPr="00F14032">
        <w:rPr>
          <w:sz w:val="28"/>
          <w:szCs w:val="28"/>
        </w:rPr>
        <w:t xml:space="preserve">. </w:t>
      </w:r>
    </w:p>
    <w:p w14:paraId="51F47C53" w14:textId="77777777" w:rsidR="0054663B" w:rsidRDefault="0054663B" w:rsidP="0054663B">
      <w:pPr>
        <w:spacing w:line="276" w:lineRule="auto"/>
        <w:rPr>
          <w:sz w:val="28"/>
          <w:szCs w:val="28"/>
        </w:rPr>
      </w:pPr>
    </w:p>
    <w:p w14:paraId="2B525C36" w14:textId="77777777" w:rsidR="0054663B" w:rsidRDefault="0054663B" w:rsidP="0054663B">
      <w:pPr>
        <w:spacing w:line="276" w:lineRule="auto"/>
        <w:rPr>
          <w:sz w:val="28"/>
          <w:szCs w:val="28"/>
        </w:rPr>
      </w:pPr>
    </w:p>
    <w:p w14:paraId="11A85837" w14:textId="77777777" w:rsidR="0054663B" w:rsidRDefault="0054663B" w:rsidP="0054663B">
      <w:pPr>
        <w:spacing w:line="276" w:lineRule="auto"/>
        <w:ind w:firstLine="0"/>
        <w:rPr>
          <w:sz w:val="28"/>
          <w:szCs w:val="28"/>
        </w:rPr>
      </w:pPr>
      <w:r>
        <w:rPr>
          <w:noProof/>
          <w:snapToGrid/>
        </w:rPr>
        <w:drawing>
          <wp:inline distT="0" distB="0" distL="0" distR="0" wp14:anchorId="193380E1" wp14:editId="40502FEE">
            <wp:extent cx="5940425" cy="1752600"/>
            <wp:effectExtent l="0" t="0" r="3175" b="0"/>
            <wp:docPr id="14358" name="Рисунок 1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4"/>
                    <a:stretch>
                      <a:fillRect/>
                    </a:stretch>
                  </pic:blipFill>
                  <pic:spPr>
                    <a:xfrm>
                      <a:off x="0" y="0"/>
                      <a:ext cx="5940425" cy="1752600"/>
                    </a:xfrm>
                    <a:prstGeom prst="rect">
                      <a:avLst/>
                    </a:prstGeom>
                  </pic:spPr>
                </pic:pic>
              </a:graphicData>
            </a:graphic>
          </wp:inline>
        </w:drawing>
      </w:r>
    </w:p>
    <w:p w14:paraId="024CEC3C" w14:textId="77777777" w:rsidR="0054663B" w:rsidRPr="00160C30" w:rsidRDefault="0054663B" w:rsidP="0054663B">
      <w:pPr>
        <w:spacing w:line="276" w:lineRule="auto"/>
        <w:ind w:firstLine="0"/>
        <w:rPr>
          <w:sz w:val="28"/>
          <w:szCs w:val="28"/>
        </w:rPr>
      </w:pPr>
    </w:p>
    <w:p w14:paraId="5C0F5A64" w14:textId="77777777" w:rsidR="0054663B" w:rsidRDefault="0054663B" w:rsidP="0054663B">
      <w:pPr>
        <w:spacing w:line="276" w:lineRule="auto"/>
        <w:ind w:firstLine="142"/>
        <w:rPr>
          <w:sz w:val="28"/>
          <w:szCs w:val="28"/>
        </w:rPr>
      </w:pPr>
    </w:p>
    <w:p w14:paraId="540B88B1" w14:textId="11D30C44" w:rsidR="0054663B" w:rsidRDefault="0054663B" w:rsidP="0054663B">
      <w:pPr>
        <w:pStyle w:val="afff1"/>
        <w:keepNext/>
        <w:jc w:val="center"/>
      </w:pPr>
      <w:bookmarkStart w:id="2951" w:name="_Toc66387638"/>
      <w:bookmarkStart w:id="2952" w:name="_Toc10542476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649</w:t>
      </w:r>
      <w:r>
        <w:rPr>
          <w:noProof/>
        </w:rPr>
        <w:fldChar w:fldCharType="end"/>
      </w:r>
      <w:r>
        <w:t xml:space="preserve"> – Документ Решение о командировании (раздел Дополнительные расходы)</w:t>
      </w:r>
      <w:bookmarkEnd w:id="2951"/>
      <w:bookmarkEnd w:id="2952"/>
    </w:p>
    <w:p w14:paraId="5987E164" w14:textId="77777777" w:rsidR="0054663B" w:rsidRPr="00160C30" w:rsidRDefault="0054663B" w:rsidP="0054663B">
      <w:pPr>
        <w:spacing w:line="276" w:lineRule="auto"/>
        <w:rPr>
          <w:sz w:val="28"/>
          <w:szCs w:val="28"/>
        </w:rPr>
      </w:pPr>
      <w:r w:rsidRPr="00160C30">
        <w:rPr>
          <w:sz w:val="28"/>
          <w:szCs w:val="28"/>
        </w:rPr>
        <w:t xml:space="preserve">Если в командировке планируются дополнительные расходы, отличные от расходов по проезду к месту командирования и по проживанию, то </w:t>
      </w:r>
      <w:r>
        <w:rPr>
          <w:sz w:val="28"/>
          <w:szCs w:val="28"/>
        </w:rPr>
        <w:t>в разделе</w:t>
      </w:r>
      <w:r w:rsidRPr="00160C30">
        <w:rPr>
          <w:sz w:val="28"/>
          <w:szCs w:val="28"/>
        </w:rPr>
        <w:t xml:space="preserve"> </w:t>
      </w:r>
      <w:r w:rsidRPr="00EA5C6F">
        <w:rPr>
          <w:b/>
          <w:sz w:val="28"/>
          <w:szCs w:val="28"/>
        </w:rPr>
        <w:t>Дополнительные расходы</w:t>
      </w:r>
      <w:r w:rsidRPr="00160C30">
        <w:rPr>
          <w:sz w:val="28"/>
          <w:szCs w:val="28"/>
        </w:rPr>
        <w:t xml:space="preserve"> с помощью кнопки </w:t>
      </w:r>
      <w:r w:rsidRPr="00EA5C6F">
        <w:rPr>
          <w:b/>
          <w:sz w:val="28"/>
          <w:szCs w:val="28"/>
        </w:rPr>
        <w:t xml:space="preserve">Добавить </w:t>
      </w:r>
      <w:r>
        <w:rPr>
          <w:b/>
          <w:sz w:val="28"/>
          <w:szCs w:val="28"/>
        </w:rPr>
        <w:t>дополнительные расходы</w:t>
      </w:r>
      <w:r w:rsidRPr="00160C30">
        <w:rPr>
          <w:sz w:val="28"/>
          <w:szCs w:val="28"/>
        </w:rPr>
        <w:t xml:space="preserve"> </w:t>
      </w:r>
      <w:r>
        <w:rPr>
          <w:sz w:val="28"/>
          <w:szCs w:val="28"/>
        </w:rPr>
        <w:t>будет открыта форма для ввода условий проезда. В первой строке формы не</w:t>
      </w:r>
      <w:r w:rsidRPr="00351DBE">
        <w:rPr>
          <w:sz w:val="28"/>
          <w:szCs w:val="28"/>
        </w:rPr>
        <w:t xml:space="preserve">обходимо заполнить </w:t>
      </w:r>
      <w:r w:rsidRPr="00160C30">
        <w:rPr>
          <w:sz w:val="28"/>
          <w:szCs w:val="28"/>
        </w:rPr>
        <w:t xml:space="preserve">следующие реквизиты: </w:t>
      </w:r>
    </w:p>
    <w:p w14:paraId="4CDE932B" w14:textId="77777777" w:rsidR="0054663B" w:rsidRDefault="0054663B" w:rsidP="0054663B">
      <w:pPr>
        <w:pStyle w:val="afffff4"/>
      </w:pPr>
    </w:p>
    <w:p w14:paraId="11C0AA4C" w14:textId="77777777" w:rsidR="0054663B" w:rsidRPr="00160C30"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Если ни одно значений справочник</w:t>
      </w:r>
      <w:r>
        <w:rPr>
          <w:rFonts w:ascii="Times New Roman" w:hAnsi="Times New Roman" w:cs="Times New Roman"/>
          <w:color w:val="000000" w:themeColor="text1"/>
          <w:sz w:val="28"/>
          <w:szCs w:val="28"/>
        </w:rPr>
        <w:t>а</w:t>
      </w:r>
      <w:r w:rsidRPr="00160C30">
        <w:rPr>
          <w:rFonts w:ascii="Times New Roman" w:hAnsi="Times New Roman" w:cs="Times New Roman"/>
          <w:color w:val="000000" w:themeColor="text1"/>
          <w:sz w:val="28"/>
          <w:szCs w:val="28"/>
        </w:rPr>
        <w:t xml:space="preserve">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2751D8A3" w14:textId="59C5119D" w:rsidR="0054663B" w:rsidRPr="00160C30"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09F0B372" w14:textId="77777777" w:rsidR="0054663B" w:rsidRPr="00160C30"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EA5C6F">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7220C1CD" w14:textId="77777777" w:rsidR="0054663B" w:rsidRPr="00160C30"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планируемых расходов, вводится вручную</w:t>
      </w:r>
      <w:r>
        <w:rPr>
          <w:rFonts w:ascii="Times New Roman" w:hAnsi="Times New Roman" w:cs="Times New Roman"/>
          <w:color w:val="000000" w:themeColor="text1"/>
          <w:sz w:val="28"/>
          <w:szCs w:val="28"/>
        </w:rPr>
        <w:t>.</w:t>
      </w:r>
    </w:p>
    <w:p w14:paraId="6DB7C7D0" w14:textId="77777777" w:rsidR="0054663B" w:rsidRPr="00160C30"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sidRPr="0078261C">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планируемых расходов, вводится вручную</w:t>
      </w:r>
    </w:p>
    <w:p w14:paraId="3E795798" w14:textId="77777777" w:rsidR="0054663B" w:rsidRPr="00160C30" w:rsidRDefault="0054663B" w:rsidP="0054663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w:t>
      </w:r>
      <w:r>
        <w:rPr>
          <w:rFonts w:ascii="Times New Roman" w:hAnsi="Times New Roman" w:cs="Times New Roman"/>
          <w:b/>
          <w:color w:val="000000" w:themeColor="text1"/>
          <w:sz w:val="28"/>
          <w:szCs w:val="28"/>
        </w:rPr>
        <w:t>о</w:t>
      </w:r>
      <w:r>
        <w:rPr>
          <w:rFonts w:ascii="Times New Roman" w:hAnsi="Times New Roman" w:cs="Times New Roman"/>
          <w:color w:val="000000" w:themeColor="text1"/>
          <w:sz w:val="28"/>
          <w:szCs w:val="28"/>
        </w:rPr>
        <w:t xml:space="preserve"> и </w:t>
      </w:r>
      <w:r w:rsidRPr="0078261C">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Если ввести </w:t>
      </w:r>
      <w:r>
        <w:rPr>
          <w:rFonts w:ascii="Times New Roman" w:hAnsi="Times New Roman" w:cs="Times New Roman"/>
          <w:b/>
          <w:color w:val="000000" w:themeColor="text1"/>
          <w:sz w:val="28"/>
          <w:szCs w:val="28"/>
        </w:rPr>
        <w:t>Итого</w:t>
      </w:r>
      <w:r>
        <w:rPr>
          <w:rFonts w:ascii="Times New Roman" w:hAnsi="Times New Roman" w:cs="Times New Roman"/>
          <w:color w:val="000000" w:themeColor="text1"/>
          <w:sz w:val="28"/>
          <w:szCs w:val="28"/>
        </w:rPr>
        <w:t xml:space="preserve"> вручную без заполнения </w:t>
      </w:r>
      <w:r w:rsidRPr="00505F0F">
        <w:rPr>
          <w:rFonts w:ascii="Times New Roman" w:hAnsi="Times New Roman" w:cs="Times New Roman"/>
          <w:b/>
          <w:color w:val="000000" w:themeColor="text1"/>
          <w:sz w:val="28"/>
          <w:szCs w:val="28"/>
        </w:rPr>
        <w:t>Количеств</w:t>
      </w:r>
      <w:r>
        <w:rPr>
          <w:rFonts w:ascii="Times New Roman" w:hAnsi="Times New Roman" w:cs="Times New Roman"/>
          <w:b/>
          <w:color w:val="000000" w:themeColor="text1"/>
          <w:sz w:val="28"/>
          <w:szCs w:val="28"/>
        </w:rPr>
        <w:t>о</w:t>
      </w:r>
      <w:r w:rsidRPr="00160C30">
        <w:rPr>
          <w:rFonts w:ascii="Times New Roman" w:hAnsi="Times New Roman" w:cs="Times New Roman"/>
          <w:color w:val="000000" w:themeColor="text1"/>
          <w:sz w:val="28"/>
          <w:szCs w:val="28"/>
        </w:rPr>
        <w:t xml:space="preserve"> и </w:t>
      </w: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то </w:t>
      </w:r>
      <w:r>
        <w:rPr>
          <w:rFonts w:ascii="Times New Roman" w:hAnsi="Times New Roman" w:cs="Times New Roman"/>
          <w:b/>
          <w:color w:val="000000" w:themeColor="text1"/>
          <w:sz w:val="28"/>
          <w:szCs w:val="28"/>
        </w:rPr>
        <w:t>Сумма</w:t>
      </w:r>
      <w:r>
        <w:rPr>
          <w:rFonts w:ascii="Times New Roman" w:hAnsi="Times New Roman" w:cs="Times New Roman"/>
          <w:color w:val="000000" w:themeColor="text1"/>
          <w:sz w:val="28"/>
          <w:szCs w:val="28"/>
        </w:rPr>
        <w:t xml:space="preserve"> будет установлена равной </w:t>
      </w:r>
      <w:r w:rsidRPr="00505F0F">
        <w:rPr>
          <w:rFonts w:ascii="Times New Roman" w:hAnsi="Times New Roman" w:cs="Times New Roman"/>
          <w:b/>
          <w:color w:val="000000" w:themeColor="text1"/>
          <w:sz w:val="28"/>
          <w:szCs w:val="28"/>
        </w:rPr>
        <w:t>Стоимости</w:t>
      </w:r>
      <w:r>
        <w:rPr>
          <w:rFonts w:ascii="Times New Roman" w:hAnsi="Times New Roman" w:cs="Times New Roman"/>
          <w:color w:val="000000" w:themeColor="text1"/>
          <w:sz w:val="28"/>
          <w:szCs w:val="28"/>
        </w:rPr>
        <w:t xml:space="preserve">, а </w:t>
      </w:r>
      <w:r w:rsidRPr="00505F0F">
        <w:rPr>
          <w:rFonts w:ascii="Times New Roman" w:hAnsi="Times New Roman" w:cs="Times New Roman"/>
          <w:b/>
          <w:color w:val="000000" w:themeColor="text1"/>
          <w:sz w:val="28"/>
          <w:szCs w:val="28"/>
        </w:rPr>
        <w:t>Количеству</w:t>
      </w:r>
      <w:r w:rsidRPr="00160C30">
        <w:rPr>
          <w:rFonts w:ascii="Times New Roman" w:hAnsi="Times New Roman" w:cs="Times New Roman"/>
          <w:color w:val="000000" w:themeColor="text1"/>
          <w:sz w:val="28"/>
          <w:szCs w:val="28"/>
        </w:rPr>
        <w:t xml:space="preserve"> будет присвоено значение «1».</w:t>
      </w:r>
    </w:p>
    <w:p w14:paraId="502244C0" w14:textId="77777777" w:rsidR="0054663B" w:rsidRPr="00160C30" w:rsidRDefault="0054663B" w:rsidP="0054663B">
      <w:pPr>
        <w:spacing w:line="276" w:lineRule="auto"/>
        <w:rPr>
          <w:sz w:val="28"/>
          <w:szCs w:val="28"/>
        </w:rPr>
      </w:pPr>
    </w:p>
    <w:p w14:paraId="4DB44E1E" w14:textId="77777777" w:rsidR="0054663B" w:rsidRDefault="0054663B" w:rsidP="0054663B">
      <w:pPr>
        <w:spacing w:line="276" w:lineRule="auto"/>
        <w:rPr>
          <w:sz w:val="28"/>
          <w:szCs w:val="28"/>
        </w:rPr>
      </w:pPr>
      <w:r>
        <w:rPr>
          <w:sz w:val="28"/>
          <w:szCs w:val="28"/>
        </w:rPr>
        <w:t xml:space="preserve">Если  необходимо ввести еще одну строку Дополнительных расходов, то надо нажать кнопку </w:t>
      </w:r>
      <w:r w:rsidRPr="006A053F">
        <w:rPr>
          <w:b/>
          <w:sz w:val="28"/>
          <w:szCs w:val="28"/>
        </w:rPr>
        <w:t>Добавить дополнительный расход</w:t>
      </w:r>
      <w:r>
        <w:rPr>
          <w:sz w:val="28"/>
          <w:szCs w:val="28"/>
        </w:rPr>
        <w:t>.</w:t>
      </w:r>
    </w:p>
    <w:p w14:paraId="1925C2F9" w14:textId="77777777" w:rsidR="0054663B" w:rsidRDefault="0054663B" w:rsidP="0054663B">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Pr>
          <w:noProof/>
          <w:snapToGrid/>
        </w:rPr>
        <w:drawing>
          <wp:inline distT="0" distB="0" distL="0" distR="0" wp14:anchorId="3141666F" wp14:editId="5F4B8E88">
            <wp:extent cx="409575" cy="361950"/>
            <wp:effectExtent l="0" t="0" r="9525" b="0"/>
            <wp:docPr id="14359" name="Рисунок 1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625CDD">
        <w:rPr>
          <w:sz w:val="28"/>
          <w:szCs w:val="28"/>
        </w:rPr>
        <w:t>, находясь на строке, которую требуется удалить.</w:t>
      </w:r>
    </w:p>
    <w:p w14:paraId="58B5776A" w14:textId="77777777" w:rsidR="0054663B" w:rsidRDefault="0054663B" w:rsidP="0054663B">
      <w:pPr>
        <w:spacing w:line="276" w:lineRule="auto"/>
        <w:rPr>
          <w:sz w:val="28"/>
          <w:szCs w:val="28"/>
        </w:rPr>
      </w:pPr>
      <w:r>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616E3ABC" wp14:editId="70A7E5C6">
            <wp:extent cx="285750" cy="276225"/>
            <wp:effectExtent l="0" t="0" r="0" b="9525"/>
            <wp:docPr id="14360" name="Рисунок 1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Pr>
          <w:sz w:val="28"/>
          <w:szCs w:val="28"/>
        </w:rPr>
        <w:t xml:space="preserve"> и </w:t>
      </w:r>
      <w:r>
        <w:rPr>
          <w:noProof/>
          <w:snapToGrid/>
        </w:rPr>
        <w:drawing>
          <wp:inline distT="0" distB="0" distL="0" distR="0" wp14:anchorId="36B662D4" wp14:editId="7426CC1F">
            <wp:extent cx="257175" cy="276225"/>
            <wp:effectExtent l="0" t="0" r="9525" b="9525"/>
            <wp:docPr id="14361" name="Рисунок 1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Pr>
          <w:sz w:val="28"/>
          <w:szCs w:val="28"/>
        </w:rPr>
        <w:t xml:space="preserve">. </w:t>
      </w:r>
    </w:p>
    <w:p w14:paraId="44B2F6BF" w14:textId="77777777" w:rsidR="0054663B" w:rsidRDefault="0054663B" w:rsidP="0054663B">
      <w:pPr>
        <w:spacing w:line="276" w:lineRule="auto"/>
        <w:ind w:firstLine="0"/>
        <w:rPr>
          <w:sz w:val="28"/>
          <w:szCs w:val="28"/>
        </w:rPr>
      </w:pPr>
      <w:r>
        <w:rPr>
          <w:noProof/>
          <w:snapToGrid/>
        </w:rPr>
        <w:drawing>
          <wp:inline distT="0" distB="0" distL="0" distR="0" wp14:anchorId="4FC38501" wp14:editId="0F71B062">
            <wp:extent cx="5940425" cy="2374900"/>
            <wp:effectExtent l="0" t="0" r="3175" b="6350"/>
            <wp:docPr id="14362" name="Рисунок 1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5"/>
                    <a:stretch>
                      <a:fillRect/>
                    </a:stretch>
                  </pic:blipFill>
                  <pic:spPr>
                    <a:xfrm>
                      <a:off x="0" y="0"/>
                      <a:ext cx="5940425" cy="2374900"/>
                    </a:xfrm>
                    <a:prstGeom prst="rect">
                      <a:avLst/>
                    </a:prstGeom>
                  </pic:spPr>
                </pic:pic>
              </a:graphicData>
            </a:graphic>
          </wp:inline>
        </w:drawing>
      </w:r>
    </w:p>
    <w:p w14:paraId="20B0E40A" w14:textId="5CF9529E" w:rsidR="0054663B" w:rsidRDefault="0054663B" w:rsidP="0054663B">
      <w:pPr>
        <w:pStyle w:val="afff1"/>
        <w:keepNext/>
        <w:jc w:val="center"/>
      </w:pPr>
      <w:bookmarkStart w:id="2953" w:name="_Toc10542476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650</w:t>
      </w:r>
      <w:r>
        <w:rPr>
          <w:noProof/>
        </w:rPr>
        <w:fldChar w:fldCharType="end"/>
      </w:r>
      <w:r>
        <w:t xml:space="preserve"> – Документ Решение о командировании (раздел Расходы всего)</w:t>
      </w:r>
      <w:bookmarkEnd w:id="2953"/>
    </w:p>
    <w:p w14:paraId="3D2927A1" w14:textId="77777777" w:rsidR="0054663B" w:rsidRPr="00D45787" w:rsidRDefault="0054663B" w:rsidP="0054663B"/>
    <w:p w14:paraId="6EE216B7" w14:textId="77777777" w:rsidR="0054663B" w:rsidRDefault="0054663B" w:rsidP="0054663B">
      <w:pPr>
        <w:spacing w:line="276" w:lineRule="auto"/>
        <w:rPr>
          <w:sz w:val="28"/>
          <w:szCs w:val="28"/>
        </w:rPr>
      </w:pPr>
      <w:r>
        <w:rPr>
          <w:sz w:val="28"/>
          <w:szCs w:val="28"/>
        </w:rPr>
        <w:t>В разделе</w:t>
      </w:r>
      <w:r w:rsidRPr="00D70B04">
        <w:rPr>
          <w:sz w:val="28"/>
          <w:szCs w:val="28"/>
        </w:rPr>
        <w:t xml:space="preserve"> </w:t>
      </w:r>
      <w:r w:rsidRPr="00505F0F">
        <w:rPr>
          <w:b/>
          <w:sz w:val="28"/>
          <w:szCs w:val="28"/>
        </w:rPr>
        <w:t>Расходы всего</w:t>
      </w:r>
      <w:r w:rsidRPr="00D70B04">
        <w:rPr>
          <w:sz w:val="28"/>
          <w:szCs w:val="28"/>
        </w:rPr>
        <w:t xml:space="preserve"> </w:t>
      </w:r>
      <w:r>
        <w:rPr>
          <w:sz w:val="28"/>
          <w:szCs w:val="28"/>
        </w:rPr>
        <w:t>расположены:</w:t>
      </w:r>
    </w:p>
    <w:p w14:paraId="728E5267" w14:textId="77777777" w:rsidR="0054663B" w:rsidRPr="00885397" w:rsidRDefault="0054663B" w:rsidP="0054663B">
      <w:pPr>
        <w:pStyle w:val="afffff4"/>
        <w:numPr>
          <w:ilvl w:val="0"/>
          <w:numId w:val="518"/>
        </w:numPr>
        <w:spacing w:line="276" w:lineRule="auto"/>
        <w:rPr>
          <w:rFonts w:ascii="Times New Roman" w:hAnsi="Times New Roman" w:cs="Times New Roman"/>
          <w:sz w:val="28"/>
          <w:szCs w:val="28"/>
        </w:rPr>
      </w:pPr>
      <w:r>
        <w:rPr>
          <w:rFonts w:ascii="Times New Roman" w:hAnsi="Times New Roman" w:cs="Times New Roman"/>
          <w:sz w:val="28"/>
          <w:szCs w:val="28"/>
        </w:rPr>
        <w:t>подраздел</w:t>
      </w:r>
      <w:r w:rsidRPr="00885397">
        <w:rPr>
          <w:rFonts w:ascii="Times New Roman" w:hAnsi="Times New Roman" w:cs="Times New Roman"/>
          <w:sz w:val="28"/>
          <w:szCs w:val="28"/>
        </w:rPr>
        <w:t xml:space="preserve"> с суммами планируемых расходов, сгруппированными по способам обеспечения (носит информационный характер и будет заполнена автоматически);</w:t>
      </w:r>
    </w:p>
    <w:p w14:paraId="58FC3739" w14:textId="77777777" w:rsidR="0054663B" w:rsidRPr="00885397" w:rsidRDefault="0054663B" w:rsidP="0054663B">
      <w:pPr>
        <w:pStyle w:val="afffff4"/>
        <w:numPr>
          <w:ilvl w:val="0"/>
          <w:numId w:val="518"/>
        </w:numPr>
        <w:spacing w:line="276" w:lineRule="auto"/>
        <w:rPr>
          <w:rFonts w:ascii="Times New Roman" w:hAnsi="Times New Roman" w:cs="Times New Roman"/>
          <w:sz w:val="28"/>
          <w:szCs w:val="28"/>
        </w:rPr>
      </w:pPr>
      <w:r>
        <w:rPr>
          <w:rFonts w:ascii="Times New Roman" w:hAnsi="Times New Roman" w:cs="Times New Roman"/>
          <w:sz w:val="28"/>
          <w:szCs w:val="28"/>
        </w:rPr>
        <w:t>подраздел</w:t>
      </w:r>
      <w:r w:rsidRPr="00885397">
        <w:rPr>
          <w:rFonts w:ascii="Times New Roman" w:hAnsi="Times New Roman" w:cs="Times New Roman"/>
          <w:sz w:val="28"/>
          <w:szCs w:val="28"/>
        </w:rPr>
        <w:t>, в которо</w:t>
      </w:r>
      <w:r>
        <w:rPr>
          <w:rFonts w:ascii="Times New Roman" w:hAnsi="Times New Roman" w:cs="Times New Roman"/>
          <w:sz w:val="28"/>
          <w:szCs w:val="28"/>
        </w:rPr>
        <w:t>м</w:t>
      </w:r>
      <w:r w:rsidRPr="00885397">
        <w:rPr>
          <w:rFonts w:ascii="Times New Roman" w:hAnsi="Times New Roman" w:cs="Times New Roman"/>
          <w:sz w:val="28"/>
          <w:szCs w:val="28"/>
        </w:rPr>
        <w:t xml:space="preserve"> следует заполнить реквизит </w:t>
      </w:r>
      <w:r w:rsidRPr="00885397">
        <w:rPr>
          <w:rFonts w:ascii="Times New Roman" w:hAnsi="Times New Roman" w:cs="Times New Roman"/>
          <w:b/>
          <w:sz w:val="28"/>
          <w:szCs w:val="28"/>
        </w:rPr>
        <w:t xml:space="preserve">Способ выдачи </w:t>
      </w:r>
      <w:r w:rsidRPr="00885397">
        <w:rPr>
          <w:rFonts w:ascii="Times New Roman" w:hAnsi="Times New Roman" w:cs="Times New Roman"/>
          <w:sz w:val="28"/>
          <w:szCs w:val="28"/>
        </w:rPr>
        <w:t xml:space="preserve">денежных средств, выбрав одно из предложенных значений (по умолчанию устанавливается способ выдачи </w:t>
      </w:r>
      <w:r w:rsidRPr="00885397">
        <w:rPr>
          <w:rFonts w:ascii="Times New Roman" w:hAnsi="Times New Roman" w:cs="Times New Roman"/>
          <w:b/>
          <w:sz w:val="28"/>
          <w:szCs w:val="28"/>
        </w:rPr>
        <w:t>Наличными</w:t>
      </w:r>
      <w:r w:rsidRPr="00885397">
        <w:rPr>
          <w:rFonts w:ascii="Times New Roman" w:hAnsi="Times New Roman" w:cs="Times New Roman"/>
          <w:sz w:val="28"/>
          <w:szCs w:val="28"/>
        </w:rPr>
        <w:t xml:space="preserve">);  </w:t>
      </w:r>
    </w:p>
    <w:p w14:paraId="5EDF5EA5" w14:textId="77777777" w:rsidR="0054663B" w:rsidRDefault="0054663B" w:rsidP="0054663B">
      <w:pPr>
        <w:pStyle w:val="afffff4"/>
        <w:numPr>
          <w:ilvl w:val="0"/>
          <w:numId w:val="518"/>
        </w:numPr>
        <w:spacing w:line="276" w:lineRule="auto"/>
        <w:rPr>
          <w:rFonts w:ascii="Times New Roman" w:hAnsi="Times New Roman" w:cs="Times New Roman"/>
          <w:sz w:val="28"/>
          <w:szCs w:val="28"/>
        </w:rPr>
      </w:pPr>
      <w:r>
        <w:rPr>
          <w:rFonts w:ascii="Times New Roman" w:hAnsi="Times New Roman" w:cs="Times New Roman"/>
          <w:sz w:val="28"/>
          <w:szCs w:val="28"/>
        </w:rPr>
        <w:t>подраздел</w:t>
      </w:r>
      <w:r w:rsidRPr="00885397">
        <w:rPr>
          <w:rFonts w:ascii="Times New Roman" w:hAnsi="Times New Roman" w:cs="Times New Roman"/>
          <w:sz w:val="28"/>
          <w:szCs w:val="28"/>
        </w:rPr>
        <w:t xml:space="preserve"> с данными о состоянии расчетов по ранее выданным подотчетным суммам или предоставленным отчетам о расходах, заполняем</w:t>
      </w:r>
      <w:r>
        <w:rPr>
          <w:rFonts w:ascii="Times New Roman" w:hAnsi="Times New Roman" w:cs="Times New Roman"/>
          <w:sz w:val="28"/>
          <w:szCs w:val="28"/>
        </w:rPr>
        <w:t>ыми</w:t>
      </w:r>
      <w:r w:rsidRPr="00885397">
        <w:rPr>
          <w:rFonts w:ascii="Times New Roman" w:hAnsi="Times New Roman" w:cs="Times New Roman"/>
          <w:sz w:val="28"/>
          <w:szCs w:val="28"/>
        </w:rPr>
        <w:t xml:space="preserve"> автоматически с помощью нажатия кнопки </w:t>
      </w:r>
      <w:r>
        <w:rPr>
          <w:rFonts w:ascii="Times New Roman" w:hAnsi="Times New Roman" w:cs="Times New Roman"/>
          <w:b/>
          <w:sz w:val="28"/>
          <w:szCs w:val="28"/>
        </w:rPr>
        <w:t>Обновить</w:t>
      </w:r>
      <w:r w:rsidRPr="00885397">
        <w:rPr>
          <w:rFonts w:ascii="Times New Roman" w:hAnsi="Times New Roman" w:cs="Times New Roman"/>
          <w:sz w:val="28"/>
          <w:szCs w:val="28"/>
        </w:rPr>
        <w:t>.</w:t>
      </w:r>
      <w:r w:rsidRPr="001A62BC">
        <w:rPr>
          <w:rFonts w:ascii="Times New Roman" w:hAnsi="Times New Roman" w:cs="Times New Roman"/>
          <w:sz w:val="28"/>
          <w:szCs w:val="28"/>
        </w:rPr>
        <w:t xml:space="preserve"> </w:t>
      </w:r>
      <w:r>
        <w:rPr>
          <w:rFonts w:ascii="Times New Roman" w:hAnsi="Times New Roman" w:cs="Times New Roman"/>
          <w:sz w:val="28"/>
          <w:szCs w:val="28"/>
        </w:rPr>
        <w:t xml:space="preserve">Если задолженности нет, то будет выведена надпись «Отсутствует задолженность». </w:t>
      </w:r>
      <w:r w:rsidRPr="00893C63">
        <w:rPr>
          <w:rFonts w:ascii="Times New Roman" w:hAnsi="Times New Roman" w:cs="Times New Roman"/>
          <w:b/>
          <w:sz w:val="28"/>
          <w:szCs w:val="28"/>
          <w:u w:val="single"/>
        </w:rPr>
        <w:t>Внимание!</w:t>
      </w:r>
      <w:r w:rsidRPr="00893C63">
        <w:rPr>
          <w:rFonts w:ascii="Times New Roman" w:hAnsi="Times New Roman" w:cs="Times New Roman"/>
          <w:sz w:val="28"/>
          <w:szCs w:val="28"/>
          <w:u w:val="single"/>
        </w:rPr>
        <w:t xml:space="preserve"> Данные о наличии задолженности носят информационный характер и могут быть актуализированы сотрудниками бухгалтерской службы после экспорта документа во внутренний контур ПУИО.</w:t>
      </w:r>
    </w:p>
    <w:p w14:paraId="585E3A3A" w14:textId="2F75CB4B" w:rsidR="004F7B1F" w:rsidRDefault="004F7B1F" w:rsidP="00D11080">
      <w:pPr>
        <w:pStyle w:val="40"/>
      </w:pPr>
      <w:r>
        <w:t xml:space="preserve">Заполнение </w:t>
      </w:r>
      <w:r w:rsidRPr="00EE3BC7">
        <w:t>документа «Решение о командировании</w:t>
      </w:r>
      <w:r>
        <w:t xml:space="preserve"> за пределами</w:t>
      </w:r>
      <w:r w:rsidR="00E7779E">
        <w:t xml:space="preserve"> </w:t>
      </w:r>
      <w:r>
        <w:t>Российской Федерации</w:t>
      </w:r>
      <w:r w:rsidRPr="00EE3BC7">
        <w:t>»</w:t>
      </w:r>
    </w:p>
    <w:p w14:paraId="3AEDD764" w14:textId="77777777" w:rsidR="003E371B" w:rsidRPr="004A145A" w:rsidRDefault="003E371B" w:rsidP="003E371B">
      <w:pPr>
        <w:pStyle w:val="EBNormal"/>
        <w:rPr>
          <w:snapToGrid w:val="0"/>
          <w:color w:val="000000"/>
          <w:szCs w:val="28"/>
        </w:rPr>
      </w:pPr>
      <w:r>
        <w:rPr>
          <w:snapToGrid w:val="0"/>
          <w:color w:val="000000"/>
          <w:szCs w:val="28"/>
        </w:rPr>
        <w:t>При создании нового документа в</w:t>
      </w:r>
      <w:r w:rsidRPr="004A145A">
        <w:rPr>
          <w:snapToGrid w:val="0"/>
          <w:color w:val="000000"/>
          <w:szCs w:val="28"/>
        </w:rPr>
        <w:t xml:space="preserve"> открывшейся форме документа </w:t>
      </w:r>
      <w:r>
        <w:rPr>
          <w:snapToGrid w:val="0"/>
          <w:color w:val="000000"/>
          <w:szCs w:val="28"/>
        </w:rPr>
        <w:t xml:space="preserve">в разделе </w:t>
      </w:r>
      <w:r>
        <w:rPr>
          <w:b/>
          <w:snapToGrid w:val="0"/>
          <w:color w:val="000000"/>
          <w:szCs w:val="28"/>
        </w:rPr>
        <w:t>Главное</w:t>
      </w:r>
      <w:r w:rsidRPr="004A145A">
        <w:rPr>
          <w:snapToGrid w:val="0"/>
          <w:color w:val="000000"/>
          <w:szCs w:val="28"/>
        </w:rPr>
        <w:t xml:space="preserve"> необходимо заполнить реквизиты:</w:t>
      </w:r>
    </w:p>
    <w:p w14:paraId="516CE33B" w14:textId="77777777" w:rsidR="003E371B" w:rsidRPr="00625CD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Наименование документа</w:t>
      </w:r>
      <w:r>
        <w:rPr>
          <w:rFonts w:ascii="Times New Roman" w:hAnsi="Times New Roman" w:cs="Times New Roman"/>
          <w:b/>
          <w:color w:val="000000" w:themeColor="text1"/>
          <w:sz w:val="28"/>
          <w:szCs w:val="28"/>
        </w:rPr>
        <w:t xml:space="preserve"> </w:t>
      </w:r>
      <w:r w:rsidRPr="004A1CCD">
        <w:rPr>
          <w:rFonts w:ascii="Times New Roman" w:hAnsi="Times New Roman" w:cs="Times New Roman"/>
          <w:color w:val="000000" w:themeColor="text1"/>
          <w:sz w:val="28"/>
          <w:szCs w:val="28"/>
        </w:rPr>
        <w:t>для</w:t>
      </w:r>
      <w:r>
        <w:rPr>
          <w:rFonts w:ascii="Times New Roman" w:hAnsi="Times New Roman" w:cs="Times New Roman"/>
          <w:b/>
          <w:color w:val="000000" w:themeColor="text1"/>
          <w:sz w:val="28"/>
          <w:szCs w:val="28"/>
        </w:rPr>
        <w:t xml:space="preserve"> Документа-основания</w:t>
      </w:r>
      <w:r w:rsidRPr="00625CDD">
        <w:rPr>
          <w:rFonts w:ascii="Times New Roman" w:hAnsi="Times New Roman" w:cs="Times New Roman"/>
          <w:color w:val="000000" w:themeColor="text1"/>
          <w:sz w:val="28"/>
          <w:szCs w:val="28"/>
        </w:rPr>
        <w:t>, выбрав значение из одноименного справочника документов, являющихся основанием для командирования сотрудника</w:t>
      </w:r>
      <w:r>
        <w:rPr>
          <w:rFonts w:ascii="Times New Roman" w:hAnsi="Times New Roman" w:cs="Times New Roman"/>
          <w:color w:val="000000" w:themeColor="text1"/>
          <w:sz w:val="28"/>
          <w:szCs w:val="28"/>
        </w:rPr>
        <w:t xml:space="preserve">. Если в данным реквизите выбрать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w:t>
      </w:r>
      <w:r w:rsidRPr="00D96F10">
        <w:rPr>
          <w:rFonts w:ascii="Times New Roman" w:hAnsi="Times New Roman" w:cs="Times New Roman"/>
          <w:color w:val="000000" w:themeColor="text1"/>
          <w:sz w:val="28"/>
          <w:szCs w:val="28"/>
        </w:rPr>
        <w:t>то можно ввести произвольное наименование документа</w:t>
      </w:r>
      <w:r>
        <w:rPr>
          <w:rFonts w:ascii="Times New Roman" w:hAnsi="Times New Roman" w:cs="Times New Roman"/>
          <w:color w:val="000000" w:themeColor="text1"/>
          <w:sz w:val="28"/>
          <w:szCs w:val="28"/>
        </w:rPr>
        <w:t xml:space="preserve">, являющегося основанием для командирования сотрудника.  </w:t>
      </w:r>
    </w:p>
    <w:p w14:paraId="59562859" w14:textId="77777777" w:rsidR="003E371B" w:rsidRPr="00625CD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Номер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номер документа основания</w:t>
      </w:r>
      <w:r>
        <w:rPr>
          <w:rFonts w:ascii="Times New Roman" w:hAnsi="Times New Roman" w:cs="Times New Roman"/>
          <w:color w:val="000000" w:themeColor="text1"/>
          <w:sz w:val="28"/>
          <w:szCs w:val="28"/>
        </w:rPr>
        <w:t>.</w:t>
      </w:r>
    </w:p>
    <w:p w14:paraId="5956B6F9"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документа</w:t>
      </w:r>
      <w:r>
        <w:rPr>
          <w:rFonts w:ascii="Times New Roman" w:hAnsi="Times New Roman" w:cs="Times New Roman"/>
          <w:color w:val="000000" w:themeColor="text1"/>
          <w:sz w:val="28"/>
          <w:szCs w:val="28"/>
        </w:rPr>
        <w:t xml:space="preserve">–основания.  </w:t>
      </w:r>
    </w:p>
    <w:p w14:paraId="6EB643B9" w14:textId="77777777" w:rsidR="003E371B" w:rsidRPr="00625CD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Подотчетное лицо</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сотрудник, который направляется в командировку. Заполняется автоматически соответствующим значением </w:t>
      </w:r>
      <w:r w:rsidRPr="008635F8">
        <w:rPr>
          <w:rFonts w:ascii="Times New Roman" w:hAnsi="Times New Roman" w:cs="Times New Roman"/>
          <w:b/>
          <w:color w:val="000000" w:themeColor="text1"/>
          <w:sz w:val="28"/>
          <w:szCs w:val="28"/>
        </w:rPr>
        <w:t>Пользователя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 и корректировке не подлежит</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Если ввод документа осуществляет пользователь с полномочиями </w:t>
      </w:r>
      <w:r w:rsidRPr="001A62BC">
        <w:rPr>
          <w:rFonts w:ascii="Times New Roman" w:hAnsi="Times New Roman" w:cs="Times New Roman"/>
          <w:b/>
          <w:color w:val="000000" w:themeColor="text1"/>
          <w:sz w:val="28"/>
          <w:szCs w:val="28"/>
        </w:rPr>
        <w:t>Ответственный исполнитель</w:t>
      </w:r>
      <w:r>
        <w:rPr>
          <w:rFonts w:ascii="Times New Roman" w:hAnsi="Times New Roman" w:cs="Times New Roman"/>
          <w:color w:val="000000" w:themeColor="text1"/>
          <w:sz w:val="28"/>
          <w:szCs w:val="28"/>
        </w:rPr>
        <w:t xml:space="preserve">, то </w:t>
      </w:r>
      <w:r w:rsidRPr="001A62BC">
        <w:rPr>
          <w:rFonts w:ascii="Times New Roman" w:hAnsi="Times New Roman" w:cs="Times New Roman"/>
          <w:b/>
          <w:color w:val="000000" w:themeColor="text1"/>
          <w:sz w:val="28"/>
          <w:szCs w:val="28"/>
        </w:rPr>
        <w:t>Подотчетное лицо</w:t>
      </w:r>
      <w:r>
        <w:rPr>
          <w:rFonts w:ascii="Times New Roman" w:hAnsi="Times New Roman" w:cs="Times New Roman"/>
          <w:color w:val="000000" w:themeColor="text1"/>
          <w:sz w:val="28"/>
          <w:szCs w:val="28"/>
        </w:rPr>
        <w:t xml:space="preserve"> заполняется из списка сотрудников, за которых может вводить документы пользователь, имеющий полномочия </w:t>
      </w:r>
      <w:r w:rsidRPr="001A62BC">
        <w:rPr>
          <w:rFonts w:ascii="Times New Roman" w:hAnsi="Times New Roman" w:cs="Times New Roman"/>
          <w:b/>
          <w:color w:val="000000" w:themeColor="text1"/>
          <w:sz w:val="28"/>
          <w:szCs w:val="28"/>
        </w:rPr>
        <w:t>Ответственный исполнитель</w:t>
      </w:r>
    </w:p>
    <w:p w14:paraId="6151052B" w14:textId="005895AF" w:rsidR="003E371B" w:rsidRPr="008E3745"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u w:val="single"/>
        </w:rPr>
      </w:pPr>
      <w:r w:rsidRPr="008E3745">
        <w:rPr>
          <w:rFonts w:ascii="Times New Roman" w:hAnsi="Times New Roman" w:cs="Times New Roman"/>
          <w:b/>
          <w:color w:val="000000" w:themeColor="text1"/>
          <w:sz w:val="28"/>
          <w:szCs w:val="28"/>
        </w:rPr>
        <w:t>Согласовывает</w:t>
      </w:r>
      <w:r w:rsidRPr="008E3745">
        <w:rPr>
          <w:rFonts w:ascii="Times New Roman" w:hAnsi="Times New Roman" w:cs="Times New Roman"/>
          <w:color w:val="000000" w:themeColor="text1"/>
          <w:sz w:val="28"/>
          <w:szCs w:val="28"/>
        </w:rPr>
        <w:t xml:space="preserve"> – лицо, ответственное за согласование Решения о командировании, заполняется автоматически, может быть откорректировано пользователем в случае необходимости. </w:t>
      </w:r>
      <w:r w:rsidRPr="008E3745">
        <w:rPr>
          <w:rFonts w:ascii="Times New Roman" w:hAnsi="Times New Roman" w:cs="Times New Roman"/>
          <w:color w:val="000000" w:themeColor="text1"/>
          <w:sz w:val="28"/>
          <w:szCs w:val="28"/>
          <w:u w:val="single"/>
        </w:rPr>
        <w:t>Для того, чтобы сотрудника можно было корректно выбрать в качестве лица, ответственного за согласование Решения о командировании, данному сотруднику необходимо ранее авторизоваться в Сервисе «Управление командированием»</w:t>
      </w:r>
      <w:r w:rsidR="0075027D">
        <w:rPr>
          <w:rFonts w:ascii="Times New Roman" w:hAnsi="Times New Roman" w:cs="Times New Roman"/>
          <w:color w:val="000000" w:themeColor="text1"/>
          <w:sz w:val="28"/>
          <w:szCs w:val="28"/>
          <w:u w:val="single"/>
        </w:rPr>
        <w:t>.</w:t>
      </w:r>
    </w:p>
    <w:p w14:paraId="7C403149" w14:textId="498B4EBD"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Фи</w:t>
      </w:r>
      <w:r w:rsidRPr="00285472">
        <w:rPr>
          <w:rFonts w:ascii="Times New Roman" w:hAnsi="Times New Roman" w:cs="Times New Roman"/>
          <w:b/>
          <w:color w:val="000000" w:themeColor="text1"/>
          <w:sz w:val="28"/>
          <w:szCs w:val="28"/>
        </w:rPr>
        <w:t>нансовое обеспечение</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организация, которая осуществляет финансовое обеспечение командировки, заполняется автоматически</w:t>
      </w:r>
      <w:r>
        <w:rPr>
          <w:rFonts w:ascii="Times New Roman" w:hAnsi="Times New Roman" w:cs="Times New Roman"/>
          <w:color w:val="000000" w:themeColor="text1"/>
          <w:sz w:val="28"/>
          <w:szCs w:val="28"/>
        </w:rPr>
        <w:t xml:space="preserve"> и корректировки не подлежит</w:t>
      </w:r>
      <w:r w:rsidR="0075027D">
        <w:rPr>
          <w:rFonts w:ascii="Times New Roman" w:hAnsi="Times New Roman" w:cs="Times New Roman"/>
          <w:color w:val="000000" w:themeColor="text1"/>
          <w:sz w:val="28"/>
          <w:szCs w:val="28"/>
        </w:rPr>
        <w:t>.</w:t>
      </w:r>
    </w:p>
    <w:p w14:paraId="45AFC896" w14:textId="0A3E20A6" w:rsidR="003E371B" w:rsidRPr="00A46B26" w:rsidRDefault="003E371B" w:rsidP="003E371B">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285472">
        <w:rPr>
          <w:rFonts w:ascii="Times New Roman" w:hAnsi="Times New Roman" w:cs="Times New Roman"/>
          <w:b/>
          <w:color w:val="000000" w:themeColor="text1"/>
          <w:sz w:val="28"/>
          <w:szCs w:val="28"/>
        </w:rPr>
        <w:t>Особый статус</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следует заполнить, выбрав значение из одноименного справочника, если командировка планируется в составе официальной делегации</w:t>
      </w:r>
      <w:r>
        <w:rPr>
          <w:rFonts w:ascii="Times New Roman" w:hAnsi="Times New Roman" w:cs="Times New Roman"/>
          <w:color w:val="000000" w:themeColor="text1"/>
          <w:sz w:val="28"/>
          <w:szCs w:val="28"/>
        </w:rPr>
        <w:t xml:space="preserve">, либо командируемый обладает особым статусом для применения нормативов командирования. Чтобы ввести </w:t>
      </w:r>
      <w:r w:rsidRPr="00A46B26">
        <w:rPr>
          <w:rFonts w:ascii="Times New Roman" w:hAnsi="Times New Roman" w:cs="Times New Roman"/>
          <w:b/>
          <w:color w:val="000000" w:themeColor="text1"/>
          <w:sz w:val="28"/>
          <w:szCs w:val="28"/>
        </w:rPr>
        <w:t>Особый статус</w:t>
      </w:r>
      <w:r>
        <w:rPr>
          <w:rFonts w:ascii="Times New Roman" w:hAnsi="Times New Roman" w:cs="Times New Roman"/>
          <w:color w:val="000000" w:themeColor="text1"/>
          <w:sz w:val="28"/>
          <w:szCs w:val="28"/>
        </w:rPr>
        <w:t xml:space="preserve">, надо нажать на ссылку </w:t>
      </w:r>
      <w:r w:rsidRPr="00A46B26">
        <w:rPr>
          <w:rFonts w:ascii="Times New Roman" w:hAnsi="Times New Roman" w:cs="Times New Roman"/>
          <w:b/>
          <w:color w:val="000000" w:themeColor="text1"/>
          <w:sz w:val="28"/>
          <w:szCs w:val="28"/>
        </w:rPr>
        <w:t>Изменить особый статус</w:t>
      </w:r>
      <w:r w:rsidR="00E85301">
        <w:rPr>
          <w:rFonts w:ascii="Times New Roman" w:hAnsi="Times New Roman" w:cs="Times New Roman"/>
          <w:b/>
          <w:color w:val="000000" w:themeColor="text1"/>
          <w:sz w:val="28"/>
          <w:szCs w:val="28"/>
        </w:rPr>
        <w:t>.</w:t>
      </w:r>
    </w:p>
    <w:p w14:paraId="6BCB1246" w14:textId="77777777" w:rsidR="003E371B" w:rsidRPr="00B02AED" w:rsidRDefault="003E371B" w:rsidP="003E371B">
      <w:pPr>
        <w:spacing w:line="276" w:lineRule="auto"/>
        <w:rPr>
          <w:sz w:val="28"/>
          <w:szCs w:val="28"/>
        </w:rPr>
      </w:pPr>
      <w:r w:rsidRPr="00B02AED">
        <w:rPr>
          <w:sz w:val="28"/>
          <w:szCs w:val="28"/>
        </w:rPr>
        <w:t xml:space="preserve">Реквизит </w:t>
      </w:r>
      <w:r>
        <w:rPr>
          <w:b/>
          <w:sz w:val="28"/>
          <w:szCs w:val="28"/>
        </w:rPr>
        <w:t>№</w:t>
      </w:r>
      <w:r w:rsidRPr="00B02AED">
        <w:rPr>
          <w:b/>
          <w:sz w:val="28"/>
          <w:szCs w:val="28"/>
        </w:rPr>
        <w:t xml:space="preserve"> формуляра</w:t>
      </w:r>
      <w:r w:rsidRPr="00B02AED">
        <w:rPr>
          <w:sz w:val="28"/>
          <w:szCs w:val="28"/>
        </w:rPr>
        <w:t xml:space="preserve"> будет заполнен автоматически номером формуляра в </w:t>
      </w:r>
      <w:r>
        <w:rPr>
          <w:sz w:val="28"/>
          <w:szCs w:val="28"/>
        </w:rPr>
        <w:t xml:space="preserve">МВУ </w:t>
      </w:r>
      <w:r w:rsidRPr="00B02AED">
        <w:rPr>
          <w:sz w:val="28"/>
          <w:szCs w:val="28"/>
        </w:rPr>
        <w:t>ПУИО после экспорта формуляра в конфиденциальный контур.</w:t>
      </w:r>
    </w:p>
    <w:p w14:paraId="6888E59D" w14:textId="77777777" w:rsidR="003E371B" w:rsidRDefault="003E371B" w:rsidP="003E371B">
      <w:pPr>
        <w:spacing w:line="276" w:lineRule="auto"/>
        <w:rPr>
          <w:sz w:val="28"/>
          <w:szCs w:val="28"/>
        </w:rPr>
      </w:pPr>
      <w:r w:rsidRPr="00625CDD">
        <w:rPr>
          <w:sz w:val="28"/>
          <w:szCs w:val="28"/>
        </w:rPr>
        <w:t xml:space="preserve">Перемещение между </w:t>
      </w:r>
      <w:r>
        <w:rPr>
          <w:sz w:val="28"/>
          <w:szCs w:val="28"/>
        </w:rPr>
        <w:t xml:space="preserve">разделами </w:t>
      </w:r>
      <w:r w:rsidRPr="00625CDD">
        <w:rPr>
          <w:sz w:val="28"/>
          <w:szCs w:val="28"/>
        </w:rPr>
        <w:t>осуществля</w:t>
      </w:r>
      <w:r>
        <w:rPr>
          <w:sz w:val="28"/>
          <w:szCs w:val="28"/>
        </w:rPr>
        <w:t>е</w:t>
      </w:r>
      <w:r w:rsidRPr="00625CDD">
        <w:rPr>
          <w:sz w:val="28"/>
          <w:szCs w:val="28"/>
        </w:rPr>
        <w:t>т</w:t>
      </w:r>
      <w:r>
        <w:rPr>
          <w:sz w:val="28"/>
          <w:szCs w:val="28"/>
        </w:rPr>
        <w:t xml:space="preserve">ся перемещением вниз помощью соответствующих стрелок на клавиатуре или </w:t>
      </w:r>
      <w:r w:rsidRPr="00AA7C11">
        <w:rPr>
          <w:sz w:val="28"/>
          <w:szCs w:val="28"/>
        </w:rPr>
        <w:t xml:space="preserve">прокрутки документа </w:t>
      </w:r>
      <w:r>
        <w:rPr>
          <w:sz w:val="28"/>
          <w:szCs w:val="28"/>
        </w:rPr>
        <w:t>(полоса прокрутки справа) вниз с помощью мыши.</w:t>
      </w:r>
    </w:p>
    <w:p w14:paraId="5F0F3A94" w14:textId="77777777" w:rsidR="003E371B" w:rsidRDefault="003E371B" w:rsidP="003E371B">
      <w:pPr>
        <w:spacing w:line="276" w:lineRule="auto"/>
        <w:rPr>
          <w:sz w:val="28"/>
          <w:szCs w:val="28"/>
        </w:rPr>
      </w:pPr>
      <w:r>
        <w:rPr>
          <w:sz w:val="28"/>
          <w:szCs w:val="28"/>
        </w:rPr>
        <w:t xml:space="preserve">Необходимо заполнить реквизит </w:t>
      </w:r>
      <w:r w:rsidRPr="00285472">
        <w:rPr>
          <w:b/>
          <w:sz w:val="28"/>
          <w:szCs w:val="28"/>
        </w:rPr>
        <w:t>Служебное задание</w:t>
      </w:r>
      <w:r>
        <w:rPr>
          <w:b/>
          <w:sz w:val="28"/>
          <w:szCs w:val="28"/>
        </w:rPr>
        <w:t>,</w:t>
      </w:r>
      <w:r>
        <w:rPr>
          <w:sz w:val="28"/>
          <w:szCs w:val="28"/>
        </w:rPr>
        <w:t xml:space="preserve"> подраздел  </w:t>
      </w:r>
      <w:r>
        <w:rPr>
          <w:b/>
          <w:sz w:val="28"/>
          <w:szCs w:val="28"/>
        </w:rPr>
        <w:t>Места и сроки командировки</w:t>
      </w:r>
      <w:r w:rsidRPr="00625CDD">
        <w:rPr>
          <w:sz w:val="28"/>
          <w:szCs w:val="28"/>
        </w:rPr>
        <w:t xml:space="preserve"> с помощью кнопки </w:t>
      </w:r>
      <w:r w:rsidRPr="00285472">
        <w:rPr>
          <w:b/>
          <w:sz w:val="28"/>
          <w:szCs w:val="28"/>
        </w:rPr>
        <w:t xml:space="preserve">Добавить </w:t>
      </w:r>
      <w:r>
        <w:rPr>
          <w:b/>
          <w:sz w:val="28"/>
          <w:szCs w:val="28"/>
        </w:rPr>
        <w:t>еще один пункт назначения.</w:t>
      </w:r>
      <w:r>
        <w:rPr>
          <w:sz w:val="28"/>
          <w:szCs w:val="28"/>
        </w:rPr>
        <w:t xml:space="preserve"> </w:t>
      </w:r>
    </w:p>
    <w:p w14:paraId="66471F99" w14:textId="77777777" w:rsidR="003E371B" w:rsidRDefault="003E371B" w:rsidP="003E371B">
      <w:pPr>
        <w:spacing w:line="276" w:lineRule="auto"/>
        <w:ind w:firstLine="0"/>
        <w:rPr>
          <w:sz w:val="28"/>
          <w:szCs w:val="28"/>
        </w:rPr>
      </w:pPr>
      <w:r>
        <w:rPr>
          <w:noProof/>
          <w:snapToGrid/>
        </w:rPr>
        <w:drawing>
          <wp:inline distT="0" distB="0" distL="0" distR="0" wp14:anchorId="7D805739" wp14:editId="17886177">
            <wp:extent cx="5940425" cy="2387600"/>
            <wp:effectExtent l="0" t="0" r="3175" b="0"/>
            <wp:docPr id="14363" name="Рисунок 1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5940425" cy="2387600"/>
                    </a:xfrm>
                    <a:prstGeom prst="rect">
                      <a:avLst/>
                    </a:prstGeom>
                  </pic:spPr>
                </pic:pic>
              </a:graphicData>
            </a:graphic>
          </wp:inline>
        </w:drawing>
      </w:r>
    </w:p>
    <w:p w14:paraId="519416A2" w14:textId="2B98A0B9" w:rsidR="003E371B" w:rsidRDefault="003E371B" w:rsidP="003E371B">
      <w:pPr>
        <w:pStyle w:val="afff1"/>
        <w:keepNext/>
        <w:jc w:val="center"/>
      </w:pPr>
      <w:bookmarkStart w:id="2954" w:name="_Toc66387640"/>
      <w:bookmarkStart w:id="2955" w:name="_Toc10542476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651</w:t>
      </w:r>
      <w:r>
        <w:rPr>
          <w:noProof/>
        </w:rPr>
        <w:fldChar w:fldCharType="end"/>
      </w:r>
      <w:r>
        <w:t xml:space="preserve"> – Документ Решение о командировании (раздел </w:t>
      </w:r>
      <w:r w:rsidRPr="0044535C">
        <w:t>Главное</w:t>
      </w:r>
      <w:r>
        <w:t>)</w:t>
      </w:r>
      <w:bookmarkEnd w:id="2954"/>
      <w:bookmarkEnd w:id="2955"/>
    </w:p>
    <w:p w14:paraId="39352DD4" w14:textId="77777777" w:rsidR="003E371B" w:rsidRPr="007D4142" w:rsidRDefault="003E371B" w:rsidP="003E371B"/>
    <w:p w14:paraId="482BE3D9" w14:textId="77777777" w:rsidR="003E371B" w:rsidRPr="00D72A1E" w:rsidRDefault="003E371B" w:rsidP="003E371B">
      <w:pPr>
        <w:spacing w:line="276" w:lineRule="auto"/>
        <w:rPr>
          <w:sz w:val="28"/>
          <w:szCs w:val="28"/>
        </w:rPr>
      </w:pPr>
      <w:r>
        <w:rPr>
          <w:sz w:val="28"/>
          <w:szCs w:val="28"/>
        </w:rPr>
        <w:t xml:space="preserve">В новой строке подраздела </w:t>
      </w:r>
      <w:r w:rsidRPr="00285472">
        <w:rPr>
          <w:b/>
          <w:sz w:val="28"/>
          <w:szCs w:val="28"/>
        </w:rPr>
        <w:t>Места и сроки командировки</w:t>
      </w:r>
      <w:r w:rsidRPr="00D72A1E">
        <w:rPr>
          <w:sz w:val="28"/>
          <w:szCs w:val="28"/>
        </w:rPr>
        <w:t xml:space="preserve"> необходимо заполнить:</w:t>
      </w:r>
    </w:p>
    <w:p w14:paraId="56D0E0C2" w14:textId="77777777" w:rsidR="003E371B" w:rsidRPr="008C23C8" w:rsidRDefault="003E371B" w:rsidP="003E371B">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8C23C8">
        <w:rPr>
          <w:rFonts w:ascii="Times New Roman" w:hAnsi="Times New Roman" w:cs="Times New Roman"/>
          <w:b/>
          <w:color w:val="000000" w:themeColor="text1"/>
          <w:sz w:val="28"/>
          <w:szCs w:val="28"/>
        </w:rPr>
        <w:t>Страна</w:t>
      </w:r>
      <w:r w:rsidRPr="008C23C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выбрав соответствующее значение из справочника </w:t>
      </w:r>
      <w:r w:rsidRPr="008C23C8">
        <w:rPr>
          <w:rFonts w:ascii="Times New Roman" w:hAnsi="Times New Roman" w:cs="Times New Roman"/>
          <w:b/>
          <w:color w:val="000000" w:themeColor="text1"/>
          <w:sz w:val="28"/>
          <w:szCs w:val="28"/>
        </w:rPr>
        <w:t>Страны мира</w:t>
      </w:r>
    </w:p>
    <w:p w14:paraId="264B6605" w14:textId="77777777" w:rsidR="003E371B" w:rsidRPr="008C23C8" w:rsidRDefault="003E371B" w:rsidP="003E371B">
      <w:pPr>
        <w:pStyle w:val="afffff4"/>
        <w:numPr>
          <w:ilvl w:val="0"/>
          <w:numId w:val="461"/>
        </w:numPr>
        <w:spacing w:before="120" w:after="120" w:line="276" w:lineRule="auto"/>
        <w:rPr>
          <w:sz w:val="28"/>
          <w:szCs w:val="28"/>
        </w:rPr>
      </w:pPr>
      <w:r w:rsidRPr="008C23C8">
        <w:rPr>
          <w:rFonts w:ascii="Times New Roman" w:hAnsi="Times New Roman" w:cs="Times New Roman"/>
          <w:b/>
          <w:color w:val="000000" w:themeColor="text1"/>
          <w:sz w:val="28"/>
          <w:szCs w:val="28"/>
        </w:rPr>
        <w:t>Населенный пункт</w:t>
      </w:r>
      <w:r w:rsidRPr="008C23C8">
        <w:rPr>
          <w:rFonts w:ascii="Times New Roman" w:hAnsi="Times New Roman" w:cs="Times New Roman"/>
          <w:color w:val="000000" w:themeColor="text1"/>
          <w:sz w:val="28"/>
          <w:szCs w:val="28"/>
        </w:rPr>
        <w:t>, введя текст с наименование н</w:t>
      </w:r>
      <w:r>
        <w:rPr>
          <w:rFonts w:ascii="Times New Roman" w:hAnsi="Times New Roman" w:cs="Times New Roman"/>
          <w:color w:val="000000" w:themeColor="text1"/>
          <w:sz w:val="28"/>
          <w:szCs w:val="28"/>
        </w:rPr>
        <w:t>а</w:t>
      </w:r>
      <w:r w:rsidRPr="008C23C8">
        <w:rPr>
          <w:rFonts w:ascii="Times New Roman" w:hAnsi="Times New Roman" w:cs="Times New Roman"/>
          <w:color w:val="000000" w:themeColor="text1"/>
          <w:sz w:val="28"/>
          <w:szCs w:val="28"/>
        </w:rPr>
        <w:t>селенного пун</w:t>
      </w:r>
      <w:r>
        <w:rPr>
          <w:rFonts w:ascii="Times New Roman" w:hAnsi="Times New Roman" w:cs="Times New Roman"/>
          <w:color w:val="000000" w:themeColor="text1"/>
          <w:sz w:val="28"/>
          <w:szCs w:val="28"/>
        </w:rPr>
        <w:t>к</w:t>
      </w:r>
      <w:r w:rsidRPr="008C23C8">
        <w:rPr>
          <w:rFonts w:ascii="Times New Roman" w:hAnsi="Times New Roman" w:cs="Times New Roman"/>
          <w:color w:val="000000" w:themeColor="text1"/>
          <w:sz w:val="28"/>
          <w:szCs w:val="28"/>
        </w:rPr>
        <w:t>та, куда командируется подотчетное лицо.</w:t>
      </w:r>
    </w:p>
    <w:p w14:paraId="359584BD" w14:textId="77777777" w:rsidR="003E371B" w:rsidRPr="00625CD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значение из справочника </w:t>
      </w:r>
      <w:r w:rsidRPr="00285472">
        <w:rPr>
          <w:rFonts w:ascii="Times New Roman" w:hAnsi="Times New Roman" w:cs="Times New Roman"/>
          <w:b/>
          <w:color w:val="000000" w:themeColor="text1"/>
          <w:sz w:val="28"/>
          <w:szCs w:val="28"/>
        </w:rPr>
        <w:t>Контрагенты</w:t>
      </w:r>
      <w:r w:rsidRPr="00625CDD">
        <w:rPr>
          <w:rFonts w:ascii="Times New Roman" w:hAnsi="Times New Roman" w:cs="Times New Roman"/>
          <w:color w:val="000000" w:themeColor="text1"/>
          <w:sz w:val="28"/>
          <w:szCs w:val="28"/>
        </w:rPr>
        <w:t xml:space="preserve">. Если в справочнике отсутствует организация, в которую направляется командируемый, то надо выбрать элемент </w:t>
      </w:r>
      <w:r w:rsidRPr="00285472">
        <w:rPr>
          <w:rFonts w:ascii="Times New Roman" w:hAnsi="Times New Roman" w:cs="Times New Roman"/>
          <w:b/>
          <w:color w:val="000000" w:themeColor="text1"/>
          <w:sz w:val="28"/>
          <w:szCs w:val="28"/>
        </w:rPr>
        <w:t>Иное (ввод строкой)</w:t>
      </w:r>
      <w:r w:rsidRPr="00625CDD">
        <w:rPr>
          <w:rFonts w:ascii="Times New Roman" w:hAnsi="Times New Roman" w:cs="Times New Roman"/>
          <w:color w:val="000000" w:themeColor="text1"/>
          <w:sz w:val="28"/>
          <w:szCs w:val="28"/>
        </w:rPr>
        <w:t xml:space="preserve"> и ввести вручную в строке </w:t>
      </w: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наименование организации</w:t>
      </w:r>
      <w:r>
        <w:rPr>
          <w:rFonts w:ascii="Times New Roman" w:hAnsi="Times New Roman" w:cs="Times New Roman"/>
          <w:color w:val="000000" w:themeColor="text1"/>
          <w:sz w:val="28"/>
          <w:szCs w:val="28"/>
        </w:rPr>
        <w:t>.</w:t>
      </w:r>
    </w:p>
    <w:p w14:paraId="441225F8" w14:textId="77777777" w:rsidR="003E371B" w:rsidRPr="00625CD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начала</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начала командировки в выбранном населенном пункте и организации</w:t>
      </w:r>
      <w:r>
        <w:rPr>
          <w:rFonts w:ascii="Times New Roman" w:hAnsi="Times New Roman" w:cs="Times New Roman"/>
          <w:color w:val="000000" w:themeColor="text1"/>
          <w:sz w:val="28"/>
          <w:szCs w:val="28"/>
        </w:rPr>
        <w:t>.</w:t>
      </w:r>
    </w:p>
    <w:p w14:paraId="074776BC"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окончания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окончания командировки в выбранном населенном пункте и организации</w:t>
      </w:r>
      <w:r>
        <w:rPr>
          <w:rFonts w:ascii="Times New Roman" w:hAnsi="Times New Roman" w:cs="Times New Roman"/>
          <w:color w:val="000000" w:themeColor="text1"/>
          <w:sz w:val="28"/>
          <w:szCs w:val="28"/>
        </w:rPr>
        <w:t>.</w:t>
      </w:r>
    </w:p>
    <w:p w14:paraId="5BA2C364" w14:textId="77777777" w:rsidR="003E371B" w:rsidRPr="00625CDD" w:rsidRDefault="003E371B" w:rsidP="003E371B">
      <w:pPr>
        <w:pStyle w:val="afffff4"/>
        <w:spacing w:before="120" w:after="120" w:line="276" w:lineRule="auto"/>
        <w:ind w:left="1353" w:firstLine="0"/>
        <w:rPr>
          <w:rFonts w:ascii="Times New Roman" w:hAnsi="Times New Roman" w:cs="Times New Roman"/>
          <w:color w:val="000000" w:themeColor="text1"/>
          <w:sz w:val="28"/>
          <w:szCs w:val="28"/>
        </w:rPr>
      </w:pPr>
    </w:p>
    <w:p w14:paraId="0E2EBCE8" w14:textId="77777777" w:rsidR="003E371B" w:rsidRPr="0052392D" w:rsidRDefault="003E371B" w:rsidP="003E371B">
      <w:pPr>
        <w:spacing w:line="276" w:lineRule="auto"/>
        <w:rPr>
          <w:sz w:val="28"/>
          <w:szCs w:val="28"/>
        </w:rPr>
      </w:pPr>
      <w:r w:rsidRPr="0052392D">
        <w:rPr>
          <w:sz w:val="28"/>
          <w:szCs w:val="28"/>
        </w:rPr>
        <w:t>Длительность нахождения в командировке по каждой строке рассчитывается автоматически и не требует заполнения вручную.</w:t>
      </w:r>
    </w:p>
    <w:p w14:paraId="3211C123" w14:textId="77777777" w:rsidR="003E371B" w:rsidRDefault="003E371B" w:rsidP="003E371B">
      <w:pPr>
        <w:spacing w:line="276" w:lineRule="auto"/>
        <w:rPr>
          <w:b/>
          <w:sz w:val="28"/>
          <w:szCs w:val="28"/>
        </w:rPr>
      </w:pPr>
      <w:r>
        <w:rPr>
          <w:sz w:val="28"/>
          <w:szCs w:val="28"/>
        </w:rPr>
        <w:t xml:space="preserve">Подраздел </w:t>
      </w:r>
      <w:r w:rsidRPr="00F42641">
        <w:rPr>
          <w:b/>
          <w:sz w:val="28"/>
          <w:szCs w:val="28"/>
        </w:rPr>
        <w:t>Дополнительные условия</w:t>
      </w:r>
      <w:r>
        <w:rPr>
          <w:b/>
          <w:sz w:val="28"/>
          <w:szCs w:val="28"/>
        </w:rPr>
        <w:t xml:space="preserve"> </w:t>
      </w:r>
      <w:r w:rsidRPr="00F42641">
        <w:rPr>
          <w:sz w:val="28"/>
          <w:szCs w:val="28"/>
        </w:rPr>
        <w:t xml:space="preserve">можно заполнить, нажав на ссылку </w:t>
      </w:r>
      <w:r>
        <w:rPr>
          <w:b/>
          <w:sz w:val="28"/>
          <w:szCs w:val="28"/>
        </w:rPr>
        <w:t>Указать дополнительные условия</w:t>
      </w:r>
    </w:p>
    <w:p w14:paraId="6E2B1FAC" w14:textId="77777777" w:rsidR="003E371B" w:rsidRDefault="003E371B" w:rsidP="003E371B">
      <w:pPr>
        <w:spacing w:line="276" w:lineRule="auto"/>
        <w:rPr>
          <w:sz w:val="28"/>
          <w:szCs w:val="28"/>
        </w:rPr>
      </w:pPr>
    </w:p>
    <w:p w14:paraId="076B0006" w14:textId="77777777" w:rsidR="003E371B" w:rsidRDefault="003E371B" w:rsidP="003E371B">
      <w:pPr>
        <w:spacing w:line="276" w:lineRule="auto"/>
        <w:rPr>
          <w:sz w:val="28"/>
          <w:szCs w:val="28"/>
        </w:rPr>
      </w:pPr>
      <w:r>
        <w:rPr>
          <w:noProof/>
          <w:snapToGrid/>
        </w:rPr>
        <w:drawing>
          <wp:inline distT="0" distB="0" distL="0" distR="0" wp14:anchorId="57478FC6" wp14:editId="660FDF1B">
            <wp:extent cx="5940425" cy="1969770"/>
            <wp:effectExtent l="0" t="0" r="3175" b="0"/>
            <wp:docPr id="14364" name="Рисунок 1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7"/>
                    <a:stretch>
                      <a:fillRect/>
                    </a:stretch>
                  </pic:blipFill>
                  <pic:spPr>
                    <a:xfrm>
                      <a:off x="0" y="0"/>
                      <a:ext cx="5940425" cy="1969770"/>
                    </a:xfrm>
                    <a:prstGeom prst="rect">
                      <a:avLst/>
                    </a:prstGeom>
                  </pic:spPr>
                </pic:pic>
              </a:graphicData>
            </a:graphic>
          </wp:inline>
        </w:drawing>
      </w:r>
    </w:p>
    <w:p w14:paraId="47E07BE8" w14:textId="60E95BA5" w:rsidR="003E371B" w:rsidRDefault="003E371B" w:rsidP="003E371B">
      <w:pPr>
        <w:pStyle w:val="afff1"/>
        <w:keepNext/>
        <w:jc w:val="center"/>
      </w:pPr>
      <w:bookmarkStart w:id="2956" w:name="_Toc10542476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652</w:t>
      </w:r>
      <w:r>
        <w:rPr>
          <w:noProof/>
        </w:rPr>
        <w:fldChar w:fldCharType="end"/>
      </w:r>
      <w:r>
        <w:t xml:space="preserve"> – Документ Решение о командировании (подраздел</w:t>
      </w:r>
      <w:r w:rsidRPr="00536974">
        <w:rPr>
          <w:b/>
        </w:rPr>
        <w:t xml:space="preserve"> </w:t>
      </w:r>
      <w:r w:rsidRPr="0044535C">
        <w:t>Дополнительные условия)</w:t>
      </w:r>
      <w:bookmarkEnd w:id="2956"/>
    </w:p>
    <w:p w14:paraId="09FE55AA" w14:textId="77777777" w:rsidR="003E371B" w:rsidRPr="00D72A1E" w:rsidRDefault="003E371B" w:rsidP="003E371B">
      <w:pPr>
        <w:spacing w:line="276" w:lineRule="auto"/>
        <w:rPr>
          <w:sz w:val="28"/>
          <w:szCs w:val="28"/>
        </w:rPr>
      </w:pPr>
      <w:r>
        <w:rPr>
          <w:sz w:val="28"/>
          <w:szCs w:val="28"/>
        </w:rPr>
        <w:t xml:space="preserve">В новой строке подраздела </w:t>
      </w:r>
      <w:r>
        <w:rPr>
          <w:b/>
          <w:sz w:val="28"/>
          <w:szCs w:val="28"/>
        </w:rPr>
        <w:t>Дополнительные условия</w:t>
      </w:r>
      <w:r w:rsidRPr="00D72A1E">
        <w:rPr>
          <w:sz w:val="28"/>
          <w:szCs w:val="28"/>
        </w:rPr>
        <w:t xml:space="preserve"> необходимо заполнить:</w:t>
      </w:r>
    </w:p>
    <w:p w14:paraId="7D292130"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начала</w:t>
      </w:r>
      <w:r>
        <w:rPr>
          <w:rFonts w:ascii="Times New Roman" w:hAnsi="Times New Roman" w:cs="Times New Roman"/>
          <w:color w:val="000000" w:themeColor="text1"/>
          <w:sz w:val="28"/>
          <w:szCs w:val="28"/>
        </w:rPr>
        <w:t xml:space="preserve"> – дата начала периода, в котором условия командирования отличаются от стандартных и корректируют значение установленного норматива суточных расходов.</w:t>
      </w:r>
    </w:p>
    <w:p w14:paraId="2DEB24C0"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окончания</w:t>
      </w:r>
      <w:r>
        <w:rPr>
          <w:rFonts w:ascii="Times New Roman" w:hAnsi="Times New Roman" w:cs="Times New Roman"/>
          <w:color w:val="000000" w:themeColor="text1"/>
          <w:sz w:val="28"/>
          <w:szCs w:val="28"/>
        </w:rPr>
        <w:t xml:space="preserve"> – дата окончания периода, в котором условия командирования отличаются от стандартных и корректируют значение установленного норматива суточных расходов.</w:t>
      </w:r>
    </w:p>
    <w:p w14:paraId="30EDAC66"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sidRPr="00682AAF">
        <w:rPr>
          <w:rFonts w:ascii="Times New Roman" w:hAnsi="Times New Roman" w:cs="Times New Roman"/>
          <w:color w:val="000000" w:themeColor="text1"/>
          <w:sz w:val="28"/>
          <w:szCs w:val="28"/>
        </w:rPr>
        <w:t>выбрав</w:t>
      </w:r>
      <w:r>
        <w:rPr>
          <w:rFonts w:ascii="Times New Roman" w:hAnsi="Times New Roman" w:cs="Times New Roman"/>
          <w:color w:val="000000" w:themeColor="text1"/>
          <w:sz w:val="28"/>
          <w:szCs w:val="28"/>
        </w:rPr>
        <w:t xml:space="preserve"> значение из справочника </w:t>
      </w:r>
      <w:r w:rsidRPr="00682AAF">
        <w:rPr>
          <w:rFonts w:ascii="Times New Roman" w:hAnsi="Times New Roman" w:cs="Times New Roman"/>
          <w:b/>
          <w:color w:val="000000" w:themeColor="text1"/>
          <w:sz w:val="28"/>
          <w:szCs w:val="28"/>
        </w:rPr>
        <w:t>Нормативы</w:t>
      </w:r>
      <w:r>
        <w:rPr>
          <w:rFonts w:ascii="Times New Roman" w:hAnsi="Times New Roman" w:cs="Times New Roman"/>
          <w:color w:val="000000" w:themeColor="text1"/>
          <w:sz w:val="28"/>
          <w:szCs w:val="28"/>
        </w:rPr>
        <w:t xml:space="preserve">. </w:t>
      </w:r>
    </w:p>
    <w:p w14:paraId="544E53EE" w14:textId="77777777" w:rsidR="003E371B" w:rsidRDefault="003E371B" w:rsidP="003E371B">
      <w:pPr>
        <w:spacing w:line="276" w:lineRule="auto"/>
        <w:rPr>
          <w:sz w:val="28"/>
          <w:szCs w:val="28"/>
        </w:rPr>
      </w:pPr>
      <w:r>
        <w:rPr>
          <w:sz w:val="28"/>
          <w:szCs w:val="28"/>
        </w:rPr>
        <w:t xml:space="preserve">Для загранучреждений активен признак </w:t>
      </w:r>
      <w:r w:rsidRPr="009D1234">
        <w:rPr>
          <w:b/>
          <w:sz w:val="28"/>
          <w:szCs w:val="28"/>
        </w:rPr>
        <w:t>Командировка работника загранучреждени</w:t>
      </w:r>
      <w:r w:rsidRPr="00BC66BF">
        <w:rPr>
          <w:b/>
          <w:sz w:val="28"/>
          <w:szCs w:val="28"/>
        </w:rPr>
        <w:t>я</w:t>
      </w:r>
      <w:r>
        <w:rPr>
          <w:sz w:val="28"/>
          <w:szCs w:val="28"/>
        </w:rPr>
        <w:t xml:space="preserve">. </w:t>
      </w:r>
    </w:p>
    <w:p w14:paraId="5BF6A215" w14:textId="77777777" w:rsidR="003E371B" w:rsidRDefault="003E371B" w:rsidP="003E371B">
      <w:pPr>
        <w:spacing w:line="276" w:lineRule="auto"/>
        <w:rPr>
          <w:sz w:val="28"/>
          <w:szCs w:val="28"/>
        </w:rPr>
      </w:pPr>
      <w:r>
        <w:rPr>
          <w:noProof/>
          <w:snapToGrid/>
        </w:rPr>
        <w:drawing>
          <wp:inline distT="0" distB="0" distL="0" distR="0" wp14:anchorId="56480D4C" wp14:editId="09EEF697">
            <wp:extent cx="6029960" cy="690245"/>
            <wp:effectExtent l="0" t="0" r="8890" b="0"/>
            <wp:docPr id="14365" name="Рисунок 14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6029960" cy="690245"/>
                    </a:xfrm>
                    <a:prstGeom prst="rect">
                      <a:avLst/>
                    </a:prstGeom>
                  </pic:spPr>
                </pic:pic>
              </a:graphicData>
            </a:graphic>
          </wp:inline>
        </w:drawing>
      </w:r>
    </w:p>
    <w:p w14:paraId="1FB4EA8E" w14:textId="09E604D4" w:rsidR="003E371B" w:rsidRPr="00BC66BF" w:rsidRDefault="003E371B" w:rsidP="003E371B">
      <w:pPr>
        <w:pStyle w:val="afff1"/>
        <w:keepNext/>
        <w:jc w:val="center"/>
      </w:pPr>
      <w:bookmarkStart w:id="2957" w:name="_Toc10542476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653</w:t>
      </w:r>
      <w:r>
        <w:rPr>
          <w:noProof/>
        </w:rPr>
        <w:fldChar w:fldCharType="end"/>
      </w:r>
      <w:r>
        <w:t xml:space="preserve"> – Документ Решение о командировании (раздел  </w:t>
      </w:r>
      <w:r w:rsidRPr="00E7246C">
        <w:rPr>
          <w:b/>
        </w:rPr>
        <w:t>Места и сроки</w:t>
      </w:r>
      <w:r w:rsidRPr="00BC66BF">
        <w:t xml:space="preserve"> для загранучреждений</w:t>
      </w:r>
      <w:r>
        <w:t>)</w:t>
      </w:r>
      <w:bookmarkEnd w:id="2957"/>
    </w:p>
    <w:p w14:paraId="7A9704C7" w14:textId="77777777" w:rsidR="003E371B" w:rsidRDefault="003E371B" w:rsidP="003E371B">
      <w:pPr>
        <w:spacing w:line="276" w:lineRule="auto"/>
        <w:rPr>
          <w:sz w:val="28"/>
          <w:szCs w:val="28"/>
        </w:rPr>
      </w:pPr>
    </w:p>
    <w:p w14:paraId="0E9F332B" w14:textId="097737C4" w:rsidR="003E371B" w:rsidRPr="000352F6" w:rsidRDefault="003E371B" w:rsidP="003E371B">
      <w:pPr>
        <w:spacing w:line="276" w:lineRule="auto"/>
        <w:rPr>
          <w:sz w:val="28"/>
          <w:szCs w:val="28"/>
        </w:rPr>
      </w:pPr>
      <w:r>
        <w:rPr>
          <w:sz w:val="28"/>
          <w:szCs w:val="28"/>
        </w:rPr>
        <w:t>Если подотчетное лицо – сотрудник загранучреждения - командируется на территорию государства, в котором расположено загранучреждени</w:t>
      </w:r>
      <w:r w:rsidR="00F50738">
        <w:rPr>
          <w:sz w:val="28"/>
          <w:szCs w:val="28"/>
        </w:rPr>
        <w:t>е</w:t>
      </w:r>
      <w:r>
        <w:rPr>
          <w:sz w:val="28"/>
          <w:szCs w:val="28"/>
        </w:rPr>
        <w:t xml:space="preserve">, то надо установить признак </w:t>
      </w:r>
      <w:r w:rsidRPr="009D1234">
        <w:rPr>
          <w:b/>
          <w:sz w:val="28"/>
          <w:szCs w:val="28"/>
        </w:rPr>
        <w:t>Командировка работника загранучреждения</w:t>
      </w:r>
      <w:r w:rsidRPr="000352F6">
        <w:rPr>
          <w:sz w:val="28"/>
          <w:szCs w:val="28"/>
        </w:rPr>
        <w:t>.</w:t>
      </w:r>
      <w:r>
        <w:rPr>
          <w:sz w:val="28"/>
          <w:szCs w:val="28"/>
        </w:rPr>
        <w:t xml:space="preserve"> В этом случае суточные будут рассчитаны по отдельным нормативам, устанавливаемых при</w:t>
      </w:r>
      <w:r w:rsidRPr="009D1234">
        <w:rPr>
          <w:sz w:val="28"/>
          <w:szCs w:val="28"/>
        </w:rPr>
        <w:t xml:space="preserve"> служебной командировке работников загранучреждений Российской Федерации в пределах территории иностранного государства, где находится загранучреждение</w:t>
      </w:r>
      <w:r>
        <w:rPr>
          <w:sz w:val="28"/>
          <w:szCs w:val="28"/>
        </w:rPr>
        <w:t>.</w:t>
      </w:r>
    </w:p>
    <w:p w14:paraId="0C7AA941" w14:textId="77777777" w:rsidR="003E371B" w:rsidRDefault="003E371B" w:rsidP="003E371B">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Pr>
          <w:noProof/>
          <w:snapToGrid/>
        </w:rPr>
        <w:drawing>
          <wp:inline distT="0" distB="0" distL="0" distR="0" wp14:anchorId="3153125C" wp14:editId="2F76A1EC">
            <wp:extent cx="409575" cy="361950"/>
            <wp:effectExtent l="0" t="0" r="9525" b="0"/>
            <wp:docPr id="14366" name="Рисунок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625CDD">
        <w:rPr>
          <w:sz w:val="28"/>
          <w:szCs w:val="28"/>
        </w:rPr>
        <w:t>, находясь на строке, которую требуется удалить.</w:t>
      </w:r>
    </w:p>
    <w:p w14:paraId="58BBD1AB" w14:textId="77777777" w:rsidR="003E371B" w:rsidRDefault="003E371B" w:rsidP="003E371B">
      <w:pPr>
        <w:spacing w:line="276" w:lineRule="auto"/>
        <w:rPr>
          <w:sz w:val="28"/>
          <w:szCs w:val="28"/>
        </w:rPr>
      </w:pPr>
      <w:r>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6553AB2E" wp14:editId="752EB4DF">
            <wp:extent cx="285750" cy="276225"/>
            <wp:effectExtent l="0" t="0" r="0" b="9525"/>
            <wp:docPr id="14367" name="Рисунок 1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Pr>
          <w:sz w:val="28"/>
          <w:szCs w:val="28"/>
        </w:rPr>
        <w:t xml:space="preserve"> и </w:t>
      </w:r>
      <w:r>
        <w:rPr>
          <w:noProof/>
          <w:snapToGrid/>
        </w:rPr>
        <w:drawing>
          <wp:inline distT="0" distB="0" distL="0" distR="0" wp14:anchorId="4D2F4552" wp14:editId="1BDDBC8F">
            <wp:extent cx="257175" cy="276225"/>
            <wp:effectExtent l="0" t="0" r="9525" b="9525"/>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Pr>
          <w:sz w:val="28"/>
          <w:szCs w:val="28"/>
        </w:rPr>
        <w:t xml:space="preserve">. </w:t>
      </w:r>
    </w:p>
    <w:p w14:paraId="386769A9" w14:textId="77777777" w:rsidR="003E371B" w:rsidRPr="00EB4DA0" w:rsidRDefault="003E371B" w:rsidP="003E371B">
      <w:pPr>
        <w:spacing w:line="276" w:lineRule="auto"/>
        <w:ind w:firstLine="0"/>
        <w:rPr>
          <w:sz w:val="28"/>
          <w:szCs w:val="28"/>
          <w:lang w:val="en-US"/>
        </w:rPr>
      </w:pPr>
      <w:r>
        <w:rPr>
          <w:noProof/>
          <w:snapToGrid/>
        </w:rPr>
        <w:drawing>
          <wp:inline distT="0" distB="0" distL="0" distR="0" wp14:anchorId="278CECEC" wp14:editId="24978302">
            <wp:extent cx="5940425" cy="2586990"/>
            <wp:effectExtent l="0" t="0" r="3175" b="3810"/>
            <wp:docPr id="725" name="Рисунок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9"/>
                    <a:stretch>
                      <a:fillRect/>
                    </a:stretch>
                  </pic:blipFill>
                  <pic:spPr>
                    <a:xfrm>
                      <a:off x="0" y="0"/>
                      <a:ext cx="5940425" cy="2586990"/>
                    </a:xfrm>
                    <a:prstGeom prst="rect">
                      <a:avLst/>
                    </a:prstGeom>
                  </pic:spPr>
                </pic:pic>
              </a:graphicData>
            </a:graphic>
          </wp:inline>
        </w:drawing>
      </w:r>
    </w:p>
    <w:p w14:paraId="724D3861" w14:textId="044AA32C" w:rsidR="003E371B" w:rsidRDefault="003E371B" w:rsidP="003E371B">
      <w:pPr>
        <w:pStyle w:val="afff1"/>
        <w:keepNext/>
        <w:jc w:val="center"/>
        <w:rPr>
          <w:szCs w:val="28"/>
        </w:rPr>
      </w:pPr>
      <w:bookmarkStart w:id="2958" w:name="_Toc66387641"/>
      <w:bookmarkStart w:id="2959" w:name="_Toc10542477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654</w:t>
      </w:r>
      <w:r>
        <w:rPr>
          <w:noProof/>
        </w:rPr>
        <w:fldChar w:fldCharType="end"/>
      </w:r>
      <w:r>
        <w:t xml:space="preserve"> – Документ Решение о командировании (раздел  </w:t>
      </w:r>
      <w:r w:rsidRPr="003A71D7">
        <w:t>Условия проезда)</w:t>
      </w:r>
      <w:bookmarkEnd w:id="2958"/>
      <w:bookmarkEnd w:id="2959"/>
    </w:p>
    <w:p w14:paraId="1778E617" w14:textId="77777777" w:rsidR="003E371B" w:rsidRPr="00D72A1E" w:rsidRDefault="003E371B" w:rsidP="003E371B">
      <w:pPr>
        <w:spacing w:line="276" w:lineRule="auto"/>
        <w:rPr>
          <w:sz w:val="28"/>
          <w:szCs w:val="28"/>
        </w:rPr>
      </w:pPr>
      <w:r w:rsidRPr="00D72A1E">
        <w:rPr>
          <w:sz w:val="28"/>
          <w:szCs w:val="28"/>
        </w:rPr>
        <w:t>Если в командировке предполагаются расх</w:t>
      </w:r>
      <w:r>
        <w:rPr>
          <w:sz w:val="28"/>
          <w:szCs w:val="28"/>
        </w:rPr>
        <w:t xml:space="preserve">оды по проезду, то в разделе </w:t>
      </w:r>
      <w:r w:rsidRPr="005448AB">
        <w:rPr>
          <w:b/>
          <w:sz w:val="28"/>
          <w:szCs w:val="28"/>
        </w:rPr>
        <w:t>Условия проезда</w:t>
      </w:r>
      <w:r w:rsidRPr="00D72A1E">
        <w:rPr>
          <w:sz w:val="28"/>
          <w:szCs w:val="28"/>
        </w:rPr>
        <w:t xml:space="preserve"> с помощью кнопки </w:t>
      </w:r>
      <w:r w:rsidRPr="005448AB">
        <w:rPr>
          <w:b/>
          <w:sz w:val="28"/>
          <w:szCs w:val="28"/>
        </w:rPr>
        <w:t xml:space="preserve">Добавить </w:t>
      </w:r>
      <w:r>
        <w:rPr>
          <w:b/>
          <w:sz w:val="28"/>
          <w:szCs w:val="28"/>
        </w:rPr>
        <w:t>условия проживания</w:t>
      </w:r>
      <w:r w:rsidRPr="00351DBE">
        <w:rPr>
          <w:sz w:val="28"/>
          <w:szCs w:val="28"/>
        </w:rPr>
        <w:t xml:space="preserve"> </w:t>
      </w:r>
      <w:r>
        <w:rPr>
          <w:sz w:val="28"/>
          <w:szCs w:val="28"/>
        </w:rPr>
        <w:t>будет открыта форма для ввода условий проезда. В первой строке формы не</w:t>
      </w:r>
      <w:r w:rsidRPr="00351DBE">
        <w:rPr>
          <w:sz w:val="28"/>
          <w:szCs w:val="28"/>
        </w:rPr>
        <w:t>обходимо заполнить следующие реквизиты:</w:t>
      </w:r>
      <w:r w:rsidRPr="00D72A1E">
        <w:rPr>
          <w:sz w:val="28"/>
          <w:szCs w:val="28"/>
        </w:rPr>
        <w:t xml:space="preserve"> </w:t>
      </w:r>
    </w:p>
    <w:p w14:paraId="141FB5C8" w14:textId="77777777" w:rsidR="003E371B" w:rsidRPr="00D72A1E"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Вид транспорта</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путем </w:t>
      </w:r>
      <w:r>
        <w:rPr>
          <w:rFonts w:ascii="Times New Roman" w:hAnsi="Times New Roman" w:cs="Times New Roman"/>
          <w:color w:val="000000" w:themeColor="text1"/>
          <w:sz w:val="28"/>
          <w:szCs w:val="28"/>
        </w:rPr>
        <w:t>нажатия на значение и</w:t>
      </w:r>
      <w:r w:rsidRPr="00D72A1E">
        <w:rPr>
          <w:rFonts w:ascii="Times New Roman" w:hAnsi="Times New Roman" w:cs="Times New Roman"/>
          <w:color w:val="000000" w:themeColor="text1"/>
          <w:sz w:val="28"/>
          <w:szCs w:val="28"/>
        </w:rPr>
        <w:t>з предложенного списка значений</w:t>
      </w:r>
      <w:r>
        <w:rPr>
          <w:rFonts w:ascii="Times New Roman" w:hAnsi="Times New Roman" w:cs="Times New Roman"/>
          <w:color w:val="000000" w:themeColor="text1"/>
          <w:sz w:val="28"/>
          <w:szCs w:val="28"/>
        </w:rPr>
        <w:t>.</w:t>
      </w:r>
    </w:p>
    <w:p w14:paraId="1F8D80B1" w14:textId="77777777" w:rsidR="003E371B" w:rsidRPr="00131F13"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Pr>
          <w:rFonts w:ascii="Times New Roman" w:hAnsi="Times New Roman" w:cs="Times New Roman"/>
          <w:b/>
          <w:color w:val="000000" w:themeColor="text1"/>
          <w:sz w:val="28"/>
          <w:szCs w:val="28"/>
        </w:rPr>
        <w:t>Страны Мира</w:t>
      </w:r>
    </w:p>
    <w:p w14:paraId="128EC146" w14:textId="77777777" w:rsidR="003E371B" w:rsidRPr="00FD094C"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 прибытия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09994C09"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5906B22F"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70EEA8C3"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xml:space="preserve">, выбрав соответствующее значение из справочника </w:t>
      </w:r>
      <w:r w:rsidRPr="002A6EBF">
        <w:rPr>
          <w:rFonts w:ascii="Times New Roman" w:hAnsi="Times New Roman" w:cs="Times New Roman"/>
          <w:b/>
          <w:color w:val="000000" w:themeColor="text1"/>
          <w:sz w:val="28"/>
          <w:szCs w:val="28"/>
        </w:rPr>
        <w:t>Пункты отправления</w:t>
      </w:r>
      <w:r>
        <w:rPr>
          <w:rFonts w:ascii="Times New Roman" w:hAnsi="Times New Roman" w:cs="Times New Roman"/>
          <w:color w:val="000000" w:themeColor="text1"/>
          <w:sz w:val="28"/>
          <w:szCs w:val="28"/>
        </w:rPr>
        <w:t xml:space="preserve"> или введя</w:t>
      </w:r>
      <w:r w:rsidRPr="00D72A1E">
        <w:rPr>
          <w:rFonts w:ascii="Times New Roman" w:hAnsi="Times New Roman" w:cs="Times New Roman"/>
          <w:color w:val="000000" w:themeColor="text1"/>
          <w:sz w:val="28"/>
          <w:szCs w:val="28"/>
        </w:rPr>
        <w:t xml:space="preserve">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пункта. </w:t>
      </w:r>
    </w:p>
    <w:p w14:paraId="0ECD2C11"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соответствующее значение из справочника </w:t>
      </w:r>
      <w:r w:rsidRPr="002A6EBF">
        <w:rPr>
          <w:rFonts w:ascii="Times New Roman" w:hAnsi="Times New Roman" w:cs="Times New Roman"/>
          <w:b/>
          <w:color w:val="000000" w:themeColor="text1"/>
          <w:sz w:val="28"/>
          <w:szCs w:val="28"/>
        </w:rPr>
        <w:t xml:space="preserve">Пункты </w:t>
      </w:r>
      <w:r>
        <w:rPr>
          <w:rFonts w:ascii="Times New Roman" w:hAnsi="Times New Roman" w:cs="Times New Roman"/>
          <w:b/>
          <w:color w:val="000000" w:themeColor="text1"/>
          <w:sz w:val="28"/>
          <w:szCs w:val="28"/>
        </w:rPr>
        <w:t>прибытия</w:t>
      </w:r>
      <w:r>
        <w:rPr>
          <w:rFonts w:ascii="Times New Roman" w:hAnsi="Times New Roman" w:cs="Times New Roman"/>
          <w:color w:val="000000" w:themeColor="text1"/>
          <w:sz w:val="28"/>
          <w:szCs w:val="28"/>
        </w:rPr>
        <w:t xml:space="preserve"> или введя</w:t>
      </w:r>
      <w:r w:rsidRPr="00D72A1E">
        <w:rPr>
          <w:rFonts w:ascii="Times New Roman" w:hAnsi="Times New Roman" w:cs="Times New Roman"/>
          <w:color w:val="000000" w:themeColor="text1"/>
          <w:sz w:val="28"/>
          <w:szCs w:val="28"/>
        </w:rPr>
        <w:t xml:space="preserve"> вручную в строке </w:t>
      </w:r>
      <w:r w:rsidRPr="00C53C20">
        <w:rPr>
          <w:rFonts w:ascii="Times New Roman" w:hAnsi="Times New Roman" w:cs="Times New Roman"/>
          <w:b/>
          <w:color w:val="000000" w:themeColor="text1"/>
          <w:sz w:val="28"/>
          <w:szCs w:val="28"/>
        </w:rPr>
        <w:t xml:space="preserve">Пункт </w:t>
      </w:r>
      <w:r>
        <w:rPr>
          <w:rFonts w:ascii="Times New Roman" w:hAnsi="Times New Roman" w:cs="Times New Roman"/>
          <w:b/>
          <w:color w:val="000000" w:themeColor="text1"/>
          <w:sz w:val="28"/>
          <w:szCs w:val="28"/>
        </w:rPr>
        <w:t>прибытия</w:t>
      </w:r>
      <w:r w:rsidRPr="00D72A1E">
        <w:rPr>
          <w:rFonts w:ascii="Times New Roman" w:hAnsi="Times New Roman" w:cs="Times New Roman"/>
          <w:color w:val="000000" w:themeColor="text1"/>
          <w:sz w:val="28"/>
          <w:szCs w:val="28"/>
        </w:rPr>
        <w:t xml:space="preserve"> наименование пункта. </w:t>
      </w:r>
    </w:p>
    <w:p w14:paraId="702038F4"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пересечения границы -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пересечения границы</w:t>
      </w:r>
      <w:r w:rsidRPr="00D72A1E">
        <w:rPr>
          <w:rFonts w:ascii="Times New Roman" w:hAnsi="Times New Roman" w:cs="Times New Roman"/>
          <w:color w:val="000000" w:themeColor="text1"/>
          <w:sz w:val="28"/>
          <w:szCs w:val="28"/>
        </w:rPr>
        <w:t xml:space="preserve"> вводится вручную или с помощью календаря по соответствующей кнопке</w:t>
      </w:r>
      <w:r>
        <w:rPr>
          <w:rFonts w:ascii="Times New Roman" w:hAnsi="Times New Roman" w:cs="Times New Roman"/>
          <w:color w:val="000000" w:themeColor="text1"/>
          <w:sz w:val="28"/>
          <w:szCs w:val="28"/>
        </w:rPr>
        <w:t xml:space="preserve">. </w:t>
      </w:r>
      <w:r w:rsidRPr="00FD094C">
        <w:rPr>
          <w:rFonts w:ascii="Times New Roman" w:hAnsi="Times New Roman" w:cs="Times New Roman"/>
          <w:b/>
          <w:color w:val="000000" w:themeColor="text1"/>
          <w:sz w:val="28"/>
          <w:szCs w:val="28"/>
        </w:rPr>
        <w:t>Дата пересечения границы</w:t>
      </w:r>
      <w:r>
        <w:rPr>
          <w:rFonts w:ascii="Times New Roman" w:hAnsi="Times New Roman" w:cs="Times New Roman"/>
          <w:color w:val="000000" w:themeColor="text1"/>
          <w:sz w:val="28"/>
          <w:szCs w:val="28"/>
        </w:rPr>
        <w:t xml:space="preserve"> вводится, если значения реквизитов </w:t>
      </w:r>
      <w:r w:rsidRPr="00FD094C">
        <w:rPr>
          <w:rFonts w:ascii="Times New Roman" w:hAnsi="Times New Roman" w:cs="Times New Roman"/>
          <w:b/>
          <w:color w:val="000000" w:themeColor="text1"/>
          <w:sz w:val="28"/>
          <w:szCs w:val="28"/>
        </w:rPr>
        <w:t>Страна отправления</w:t>
      </w:r>
      <w:r>
        <w:rPr>
          <w:rFonts w:ascii="Times New Roman" w:hAnsi="Times New Roman" w:cs="Times New Roman"/>
          <w:b/>
          <w:color w:val="000000" w:themeColor="text1"/>
          <w:sz w:val="28"/>
          <w:szCs w:val="28"/>
        </w:rPr>
        <w:t xml:space="preserve"> </w:t>
      </w:r>
      <w:r w:rsidRPr="00FD094C">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w:t>
      </w:r>
      <w:r w:rsidRPr="00FD094C">
        <w:rPr>
          <w:rFonts w:ascii="Times New Roman" w:hAnsi="Times New Roman" w:cs="Times New Roman"/>
          <w:b/>
          <w:color w:val="000000" w:themeColor="text1"/>
          <w:sz w:val="28"/>
          <w:szCs w:val="28"/>
        </w:rPr>
        <w:t>Страна прибытия</w:t>
      </w:r>
      <w:r>
        <w:rPr>
          <w:rFonts w:ascii="Times New Roman" w:hAnsi="Times New Roman" w:cs="Times New Roman"/>
          <w:b/>
          <w:color w:val="000000" w:themeColor="text1"/>
          <w:sz w:val="28"/>
          <w:szCs w:val="28"/>
        </w:rPr>
        <w:t xml:space="preserve"> </w:t>
      </w:r>
      <w:r w:rsidRPr="00FD094C">
        <w:rPr>
          <w:rFonts w:ascii="Times New Roman" w:hAnsi="Times New Roman" w:cs="Times New Roman"/>
          <w:color w:val="000000" w:themeColor="text1"/>
          <w:sz w:val="28"/>
          <w:szCs w:val="28"/>
        </w:rPr>
        <w:t>не совпадают.</w:t>
      </w:r>
    </w:p>
    <w:p w14:paraId="1F35CBFF" w14:textId="77777777" w:rsidR="003E371B" w:rsidRPr="00906771"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Обеспечение</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6DDFCA14" w14:textId="77777777" w:rsidR="003E371B" w:rsidRPr="00D72A1E"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по нормативу</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особый статус).</w:t>
      </w:r>
    </w:p>
    <w:p w14:paraId="3D58564E" w14:textId="77777777" w:rsidR="003E371B" w:rsidRPr="00906771"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факт</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w:t>
      </w:r>
      <w:r>
        <w:rPr>
          <w:rFonts w:ascii="Times New Roman" w:hAnsi="Times New Roman" w:cs="Times New Roman"/>
          <w:color w:val="000000" w:themeColor="text1"/>
          <w:sz w:val="28"/>
          <w:szCs w:val="28"/>
        </w:rPr>
        <w:t xml:space="preserve"> устанавливается вручную, если </w:t>
      </w:r>
      <w:r w:rsidRPr="00906771">
        <w:rPr>
          <w:rFonts w:ascii="Times New Roman" w:hAnsi="Times New Roman" w:cs="Times New Roman"/>
          <w:color w:val="000000" w:themeColor="text1"/>
          <w:sz w:val="28"/>
          <w:szCs w:val="28"/>
        </w:rPr>
        <w:t>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00F3BDB0" w14:textId="77777777" w:rsidR="003E371B" w:rsidRPr="00906771"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Причина отклонения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отличным от положенных подотчетному лицу. </w:t>
      </w:r>
    </w:p>
    <w:p w14:paraId="21C0CA21"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Стоимость</w:t>
      </w:r>
      <w:r>
        <w:rPr>
          <w:rFonts w:ascii="Times New Roman" w:hAnsi="Times New Roman" w:cs="Times New Roman"/>
          <w:b/>
          <w:color w:val="000000" w:themeColor="text1"/>
          <w:sz w:val="28"/>
          <w:szCs w:val="28"/>
        </w:rPr>
        <w:t xml:space="preserve"> проезда</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сумма планируемого расхода по проезду</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вводится вручную или с помощью калькулятора по соответствующей кнопке.</w:t>
      </w:r>
    </w:p>
    <w:p w14:paraId="7C170883" w14:textId="77777777" w:rsidR="003E371B" w:rsidRPr="00FD094C"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sidRPr="00FD094C">
        <w:rPr>
          <w:rFonts w:ascii="Times New Roman" w:hAnsi="Times New Roman" w:cs="Times New Roman"/>
          <w:color w:val="000000" w:themeColor="text1"/>
          <w:sz w:val="28"/>
          <w:szCs w:val="28"/>
        </w:rPr>
        <w:t>путем выбора значения</w:t>
      </w:r>
      <w:r>
        <w:rPr>
          <w:rFonts w:ascii="Times New Roman" w:hAnsi="Times New Roman" w:cs="Times New Roman"/>
          <w:color w:val="000000" w:themeColor="text1"/>
          <w:sz w:val="28"/>
          <w:szCs w:val="28"/>
        </w:rPr>
        <w:t>,</w:t>
      </w:r>
      <w:r w:rsidRPr="00FD094C">
        <w:rPr>
          <w:rFonts w:ascii="Times New Roman" w:hAnsi="Times New Roman" w:cs="Times New Roman"/>
          <w:color w:val="000000" w:themeColor="text1"/>
          <w:sz w:val="28"/>
          <w:szCs w:val="28"/>
        </w:rPr>
        <w:t xml:space="preserve"> соответствующего валюте расходов</w:t>
      </w:r>
      <w:r>
        <w:rPr>
          <w:rFonts w:ascii="Times New Roman" w:hAnsi="Times New Roman" w:cs="Times New Roman"/>
          <w:color w:val="000000" w:themeColor="text1"/>
          <w:sz w:val="28"/>
          <w:szCs w:val="28"/>
        </w:rPr>
        <w:t>,</w:t>
      </w:r>
      <w:r w:rsidRPr="00FD094C">
        <w:rPr>
          <w:rFonts w:ascii="Times New Roman" w:hAnsi="Times New Roman" w:cs="Times New Roman"/>
          <w:color w:val="000000" w:themeColor="text1"/>
          <w:sz w:val="28"/>
          <w:szCs w:val="28"/>
        </w:rPr>
        <w:t xml:space="preserve"> из списка валют.</w:t>
      </w:r>
    </w:p>
    <w:p w14:paraId="32C84AF7" w14:textId="77777777" w:rsidR="003E371B" w:rsidRDefault="003E371B" w:rsidP="003E371B">
      <w:pPr>
        <w:spacing w:line="276" w:lineRule="auto"/>
        <w:rPr>
          <w:sz w:val="28"/>
          <w:szCs w:val="28"/>
        </w:rPr>
      </w:pPr>
      <w:r w:rsidRPr="00906771">
        <w:rPr>
          <w:sz w:val="28"/>
          <w:szCs w:val="28"/>
        </w:rPr>
        <w:t xml:space="preserve">Ввести данные о проезде в обратную сторону, если условия проезда совпадают с уже введенной строкой, можно путем нажатия кнопки </w:t>
      </w:r>
      <w:r w:rsidRPr="00B53C0B">
        <w:rPr>
          <w:b/>
          <w:sz w:val="28"/>
          <w:szCs w:val="28"/>
        </w:rPr>
        <w:t>Добавить обратный проезд</w:t>
      </w:r>
      <w:r w:rsidRPr="00906771">
        <w:rPr>
          <w:sz w:val="28"/>
          <w:szCs w:val="28"/>
        </w:rPr>
        <w:t xml:space="preserve"> </w:t>
      </w:r>
      <w:r>
        <w:rPr>
          <w:noProof/>
          <w:snapToGrid/>
        </w:rPr>
        <w:drawing>
          <wp:inline distT="0" distB="0" distL="0" distR="0" wp14:anchorId="4F16E70F" wp14:editId="63899B06">
            <wp:extent cx="1724025" cy="285750"/>
            <wp:effectExtent l="0" t="0" r="9525"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0"/>
                    <a:stretch>
                      <a:fillRect/>
                    </a:stretch>
                  </pic:blipFill>
                  <pic:spPr>
                    <a:xfrm>
                      <a:off x="0" y="0"/>
                      <a:ext cx="1724025" cy="285750"/>
                    </a:xfrm>
                    <a:prstGeom prst="rect">
                      <a:avLst/>
                    </a:prstGeom>
                  </pic:spPr>
                </pic:pic>
              </a:graphicData>
            </a:graphic>
          </wp:inline>
        </w:drawing>
      </w:r>
      <w:r w:rsidRPr="00906771">
        <w:rPr>
          <w:sz w:val="28"/>
          <w:szCs w:val="28"/>
        </w:rPr>
        <w:t xml:space="preserve">. При этом скопируется выбранная строка без заполнения реквизитов </w:t>
      </w:r>
      <w:r w:rsidRPr="00B53C0B">
        <w:rPr>
          <w:b/>
          <w:sz w:val="28"/>
          <w:szCs w:val="28"/>
        </w:rPr>
        <w:t>Дата отправления</w:t>
      </w:r>
      <w:r w:rsidRPr="00906771">
        <w:rPr>
          <w:sz w:val="28"/>
          <w:szCs w:val="28"/>
        </w:rPr>
        <w:t xml:space="preserve"> и </w:t>
      </w:r>
      <w:r w:rsidRPr="00B53C0B">
        <w:rPr>
          <w:b/>
          <w:sz w:val="28"/>
          <w:szCs w:val="28"/>
        </w:rPr>
        <w:t>Дата прибытия</w:t>
      </w:r>
      <w:r w:rsidRPr="00906771">
        <w:rPr>
          <w:sz w:val="28"/>
          <w:szCs w:val="28"/>
        </w:rPr>
        <w:t xml:space="preserve">, </w:t>
      </w:r>
      <w:r w:rsidRPr="00B53C0B">
        <w:rPr>
          <w:b/>
          <w:sz w:val="28"/>
          <w:szCs w:val="28"/>
        </w:rPr>
        <w:t>Категория по нормативу</w:t>
      </w:r>
      <w:r>
        <w:rPr>
          <w:sz w:val="28"/>
          <w:szCs w:val="28"/>
        </w:rPr>
        <w:t xml:space="preserve">, </w:t>
      </w:r>
      <w:r w:rsidRPr="00B53C0B">
        <w:rPr>
          <w:b/>
          <w:sz w:val="28"/>
          <w:szCs w:val="28"/>
        </w:rPr>
        <w:t>Категория факт</w:t>
      </w:r>
      <w:r>
        <w:rPr>
          <w:sz w:val="28"/>
          <w:szCs w:val="28"/>
        </w:rPr>
        <w:t xml:space="preserve">, </w:t>
      </w:r>
      <w:r w:rsidRPr="00B53C0B">
        <w:rPr>
          <w:b/>
          <w:sz w:val="28"/>
          <w:szCs w:val="28"/>
        </w:rPr>
        <w:t>Стоимость</w:t>
      </w:r>
      <w:r w:rsidRPr="00906771">
        <w:rPr>
          <w:sz w:val="28"/>
          <w:szCs w:val="28"/>
        </w:rPr>
        <w:t xml:space="preserve"> и будут </w:t>
      </w:r>
      <w:r>
        <w:rPr>
          <w:sz w:val="28"/>
          <w:szCs w:val="28"/>
        </w:rPr>
        <w:t xml:space="preserve">переменены местами реквизиты </w:t>
      </w:r>
      <w:r w:rsidRPr="00EA1AA0">
        <w:rPr>
          <w:b/>
          <w:sz w:val="28"/>
          <w:szCs w:val="28"/>
        </w:rPr>
        <w:t>Страна отправления, Пункт отправления, Страна прибытия и Пункт прибытия</w:t>
      </w:r>
      <w:r w:rsidRPr="00906771">
        <w:rPr>
          <w:sz w:val="28"/>
          <w:szCs w:val="28"/>
        </w:rPr>
        <w:t>.</w:t>
      </w:r>
    </w:p>
    <w:p w14:paraId="48F0A9EA" w14:textId="77777777" w:rsidR="003E371B" w:rsidRDefault="003E371B" w:rsidP="003E371B">
      <w:pPr>
        <w:pStyle w:val="EBNormal"/>
        <w:rPr>
          <w:noProof/>
        </w:rPr>
      </w:pPr>
      <w:r w:rsidRPr="00326054">
        <w:rPr>
          <w:sz w:val="24"/>
          <w:szCs w:val="24"/>
        </w:rPr>
        <w:t xml:space="preserve">С </w:t>
      </w:r>
      <w:r w:rsidRPr="00906771">
        <w:rPr>
          <w:snapToGrid w:val="0"/>
          <w:color w:val="000000"/>
          <w:szCs w:val="28"/>
        </w:rPr>
        <w:t xml:space="preserve">помощью стрелок </w:t>
      </w:r>
      <w:r>
        <w:rPr>
          <w:noProof/>
        </w:rPr>
        <w:drawing>
          <wp:inline distT="0" distB="0" distL="0" distR="0" wp14:anchorId="0699EA87" wp14:editId="310D10F8">
            <wp:extent cx="228600" cy="200025"/>
            <wp:effectExtent l="0" t="0" r="0" b="9525"/>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1"/>
                    <a:stretch>
                      <a:fillRect/>
                    </a:stretch>
                  </pic:blipFill>
                  <pic:spPr>
                    <a:xfrm>
                      <a:off x="0" y="0"/>
                      <a:ext cx="228600" cy="200025"/>
                    </a:xfrm>
                    <a:prstGeom prst="rect">
                      <a:avLst/>
                    </a:prstGeom>
                  </pic:spPr>
                </pic:pic>
              </a:graphicData>
            </a:graphic>
          </wp:inline>
        </w:drawing>
      </w:r>
      <w:r>
        <w:rPr>
          <w:snapToGrid w:val="0"/>
          <w:color w:val="000000"/>
          <w:szCs w:val="28"/>
        </w:rPr>
        <w:t xml:space="preserve"> и </w:t>
      </w:r>
      <w:r>
        <w:rPr>
          <w:noProof/>
        </w:rPr>
        <w:drawing>
          <wp:inline distT="0" distB="0" distL="0" distR="0" wp14:anchorId="3DAA4B26" wp14:editId="5D50C120">
            <wp:extent cx="285750" cy="228600"/>
            <wp:effectExtent l="0" t="0" r="0" b="0"/>
            <wp:docPr id="867"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2"/>
                    <a:stretch>
                      <a:fillRect/>
                    </a:stretch>
                  </pic:blipFill>
                  <pic:spPr>
                    <a:xfrm>
                      <a:off x="0" y="0"/>
                      <a:ext cx="285750" cy="228600"/>
                    </a:xfrm>
                    <a:prstGeom prst="rect">
                      <a:avLst/>
                    </a:prstGeom>
                  </pic:spPr>
                </pic:pic>
              </a:graphicData>
            </a:graphic>
          </wp:inline>
        </w:drawing>
      </w:r>
      <w:r w:rsidRPr="00906771">
        <w:rPr>
          <w:snapToGrid w:val="0"/>
          <w:color w:val="000000"/>
          <w:szCs w:val="28"/>
        </w:rPr>
        <w:t xml:space="preserve"> можно менять порядок следования введенных строк</w:t>
      </w:r>
      <w:r>
        <w:rPr>
          <w:snapToGrid w:val="0"/>
          <w:color w:val="000000"/>
          <w:szCs w:val="28"/>
        </w:rPr>
        <w:t>.</w:t>
      </w:r>
      <w:r w:rsidRPr="00455E26">
        <w:rPr>
          <w:noProof/>
        </w:rPr>
        <w:t xml:space="preserve"> </w:t>
      </w:r>
    </w:p>
    <w:p w14:paraId="53B35B16" w14:textId="77777777" w:rsidR="003E371B" w:rsidRDefault="003E371B" w:rsidP="003E371B">
      <w:pPr>
        <w:pStyle w:val="EBNormal"/>
        <w:rPr>
          <w:noProof/>
        </w:rPr>
      </w:pPr>
    </w:p>
    <w:p w14:paraId="22BA361B" w14:textId="77777777" w:rsidR="003E371B" w:rsidRDefault="003E371B" w:rsidP="003E371B">
      <w:pPr>
        <w:pStyle w:val="EBNormal"/>
      </w:pPr>
      <w:bookmarkStart w:id="2960" w:name="_Toc66387642"/>
      <w:r>
        <w:rPr>
          <w:noProof/>
        </w:rPr>
        <w:drawing>
          <wp:inline distT="0" distB="0" distL="0" distR="0" wp14:anchorId="47FD0B9E" wp14:editId="7E0DC9F4">
            <wp:extent cx="5940425" cy="748030"/>
            <wp:effectExtent l="0" t="0" r="3175" b="0"/>
            <wp:docPr id="868"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3"/>
                    <a:stretch>
                      <a:fillRect/>
                    </a:stretch>
                  </pic:blipFill>
                  <pic:spPr>
                    <a:xfrm>
                      <a:off x="0" y="0"/>
                      <a:ext cx="5940425" cy="748030"/>
                    </a:xfrm>
                    <a:prstGeom prst="rect">
                      <a:avLst/>
                    </a:prstGeom>
                  </pic:spPr>
                </pic:pic>
              </a:graphicData>
            </a:graphic>
          </wp:inline>
        </w:drawing>
      </w:r>
    </w:p>
    <w:p w14:paraId="5CBA7EDA" w14:textId="73B87E5A" w:rsidR="003E371B" w:rsidRDefault="003E371B" w:rsidP="003E371B">
      <w:pPr>
        <w:pStyle w:val="afff1"/>
        <w:keepNext/>
        <w:jc w:val="center"/>
      </w:pPr>
      <w:bookmarkStart w:id="2961" w:name="_Toc10542477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655</w:t>
      </w:r>
      <w:r>
        <w:rPr>
          <w:noProof/>
        </w:rPr>
        <w:fldChar w:fldCharType="end"/>
      </w:r>
      <w:r>
        <w:t xml:space="preserve"> – Документ Решение о командировании (раздел Суточные)</w:t>
      </w:r>
      <w:bookmarkEnd w:id="2960"/>
      <w:bookmarkEnd w:id="2961"/>
    </w:p>
    <w:p w14:paraId="79A15140" w14:textId="77777777" w:rsidR="003E371B" w:rsidRPr="007E56D5" w:rsidRDefault="003E371B" w:rsidP="003E371B"/>
    <w:p w14:paraId="3CB6FF35" w14:textId="77777777" w:rsidR="003E371B" w:rsidRPr="00EA5D49" w:rsidRDefault="003E371B" w:rsidP="003E371B">
      <w:pPr>
        <w:spacing w:line="276" w:lineRule="auto"/>
      </w:pPr>
      <w:r>
        <w:rPr>
          <w:sz w:val="28"/>
          <w:szCs w:val="28"/>
        </w:rPr>
        <w:t xml:space="preserve">В разделе </w:t>
      </w:r>
      <w:r w:rsidRPr="00B53C0B">
        <w:rPr>
          <w:b/>
          <w:sz w:val="28"/>
          <w:szCs w:val="28"/>
        </w:rPr>
        <w:t>Суточные</w:t>
      </w:r>
      <w:r w:rsidRPr="006D0338">
        <w:rPr>
          <w:sz w:val="28"/>
          <w:szCs w:val="28"/>
        </w:rPr>
        <w:t xml:space="preserve"> </w:t>
      </w:r>
      <w:r>
        <w:rPr>
          <w:sz w:val="28"/>
          <w:szCs w:val="28"/>
        </w:rPr>
        <w:t>табличная часть заполняется</w:t>
      </w:r>
      <w:r w:rsidRPr="006D0338">
        <w:rPr>
          <w:sz w:val="28"/>
          <w:szCs w:val="28"/>
        </w:rPr>
        <w:t xml:space="preserve"> автоматически, исходя и</w:t>
      </w:r>
      <w:r>
        <w:rPr>
          <w:sz w:val="28"/>
          <w:szCs w:val="28"/>
        </w:rPr>
        <w:t xml:space="preserve">з данных, введенных в разделах </w:t>
      </w:r>
      <w:r>
        <w:rPr>
          <w:b/>
          <w:sz w:val="28"/>
          <w:szCs w:val="28"/>
        </w:rPr>
        <w:t xml:space="preserve">Места </w:t>
      </w:r>
      <w:r w:rsidRPr="00B53C0B">
        <w:rPr>
          <w:b/>
          <w:sz w:val="28"/>
          <w:szCs w:val="28"/>
        </w:rPr>
        <w:t>и сроки</w:t>
      </w:r>
      <w:r>
        <w:rPr>
          <w:b/>
          <w:sz w:val="28"/>
          <w:szCs w:val="28"/>
        </w:rPr>
        <w:t xml:space="preserve"> командировки, Дополнительные условия</w:t>
      </w:r>
      <w:r>
        <w:rPr>
          <w:sz w:val="28"/>
          <w:szCs w:val="28"/>
        </w:rPr>
        <w:t xml:space="preserve"> и </w:t>
      </w:r>
      <w:r w:rsidRPr="00B53C0B">
        <w:rPr>
          <w:b/>
          <w:sz w:val="28"/>
          <w:szCs w:val="28"/>
        </w:rPr>
        <w:t>Условия проезда</w:t>
      </w:r>
      <w:r>
        <w:rPr>
          <w:b/>
          <w:sz w:val="28"/>
          <w:szCs w:val="28"/>
        </w:rPr>
        <w:t xml:space="preserve">, </w:t>
      </w:r>
      <w:r w:rsidRPr="00FE04ED">
        <w:rPr>
          <w:sz w:val="28"/>
          <w:szCs w:val="28"/>
        </w:rPr>
        <w:t xml:space="preserve">и редактированию не подлежит: </w:t>
      </w:r>
    </w:p>
    <w:p w14:paraId="536970F0" w14:textId="77777777" w:rsidR="003E371B" w:rsidRPr="00D72A1E"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Дата начала</w:t>
      </w:r>
      <w:r w:rsidRPr="006752C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начала периода расчета суточных.</w:t>
      </w:r>
    </w:p>
    <w:p w14:paraId="0F1E9B7B" w14:textId="77777777" w:rsidR="003E371B" w:rsidRPr="006752C4"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окончания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окончания периода расчета суточных.</w:t>
      </w:r>
    </w:p>
    <w:p w14:paraId="243F6D91"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Длительность – </w:t>
      </w:r>
      <w:r w:rsidRPr="006752C4">
        <w:rPr>
          <w:rFonts w:ascii="Times New Roman" w:hAnsi="Times New Roman" w:cs="Times New Roman"/>
          <w:color w:val="000000" w:themeColor="text1"/>
          <w:sz w:val="28"/>
          <w:szCs w:val="28"/>
        </w:rPr>
        <w:t>рассчитывается автоматически, как разница между реквизитами</w:t>
      </w:r>
      <w:r>
        <w:rPr>
          <w:rFonts w:ascii="Times New Roman" w:hAnsi="Times New Roman" w:cs="Times New Roman"/>
          <w:b/>
          <w:color w:val="000000" w:themeColor="text1"/>
          <w:sz w:val="28"/>
          <w:szCs w:val="28"/>
        </w:rPr>
        <w:t xml:space="preserve"> Дата окончания </w:t>
      </w:r>
      <w:r w:rsidRPr="006752C4">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Дата начала</w:t>
      </w:r>
      <w:r>
        <w:rPr>
          <w:rFonts w:ascii="Times New Roman" w:hAnsi="Times New Roman" w:cs="Times New Roman"/>
          <w:color w:val="000000" w:themeColor="text1"/>
          <w:sz w:val="28"/>
          <w:szCs w:val="28"/>
        </w:rPr>
        <w:t>.</w:t>
      </w:r>
    </w:p>
    <w:p w14:paraId="305B09C6" w14:textId="77777777" w:rsidR="003E371B" w:rsidRPr="006752C4"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Норматив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2F92D051" w14:textId="7E7465F6"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Pr>
          <w:rFonts w:ascii="Times New Roman" w:hAnsi="Times New Roman" w:cs="Times New Roman"/>
          <w:color w:val="000000" w:themeColor="text1"/>
          <w:sz w:val="28"/>
          <w:szCs w:val="28"/>
        </w:rPr>
        <w:t xml:space="preserve">для периодов, заполненных в табличной части </w:t>
      </w:r>
      <w:r w:rsidRPr="001F1956">
        <w:rPr>
          <w:rFonts w:ascii="Times New Roman" w:hAnsi="Times New Roman" w:cs="Times New Roman"/>
          <w:b/>
          <w:color w:val="000000" w:themeColor="text1"/>
          <w:sz w:val="28"/>
          <w:szCs w:val="28"/>
        </w:rPr>
        <w:t>Дополнительные условия</w:t>
      </w:r>
      <w:r>
        <w:rPr>
          <w:rFonts w:ascii="Times New Roman" w:hAnsi="Times New Roman" w:cs="Times New Roman"/>
          <w:color w:val="000000" w:themeColor="text1"/>
          <w:sz w:val="28"/>
          <w:szCs w:val="28"/>
        </w:rPr>
        <w:t>.</w:t>
      </w:r>
    </w:p>
    <w:p w14:paraId="2E4E6FAB" w14:textId="77777777" w:rsidR="003E371B" w:rsidRPr="00FE04E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6752C4">
        <w:rPr>
          <w:rFonts w:ascii="Times New Roman" w:hAnsi="Times New Roman" w:cs="Times New Roman"/>
          <w:b/>
          <w:color w:val="000000" w:themeColor="text1"/>
          <w:sz w:val="28"/>
          <w:szCs w:val="28"/>
        </w:rPr>
        <w:t xml:space="preserve">Сумма – </w:t>
      </w:r>
      <w:r w:rsidRPr="006752C4">
        <w:rPr>
          <w:rFonts w:ascii="Times New Roman" w:hAnsi="Times New Roman" w:cs="Times New Roman"/>
          <w:color w:val="000000" w:themeColor="text1"/>
          <w:sz w:val="28"/>
          <w:szCs w:val="28"/>
        </w:rPr>
        <w:t xml:space="preserve">рассчитывается автоматически, как </w:t>
      </w:r>
      <w:r>
        <w:rPr>
          <w:rFonts w:ascii="Times New Roman" w:hAnsi="Times New Roman" w:cs="Times New Roman"/>
          <w:color w:val="000000" w:themeColor="text1"/>
          <w:sz w:val="28"/>
          <w:szCs w:val="28"/>
        </w:rPr>
        <w:t xml:space="preserve">произведение </w:t>
      </w:r>
      <w:r w:rsidRPr="006752C4">
        <w:rPr>
          <w:rFonts w:ascii="Times New Roman" w:hAnsi="Times New Roman" w:cs="Times New Roman"/>
          <w:b/>
          <w:color w:val="000000" w:themeColor="text1"/>
          <w:sz w:val="28"/>
          <w:szCs w:val="28"/>
        </w:rPr>
        <w:t>Длительности</w:t>
      </w:r>
      <w:r>
        <w:rPr>
          <w:rFonts w:ascii="Times New Roman" w:hAnsi="Times New Roman" w:cs="Times New Roman"/>
          <w:color w:val="000000" w:themeColor="text1"/>
          <w:sz w:val="28"/>
          <w:szCs w:val="28"/>
        </w:rPr>
        <w:t xml:space="preserve"> на </w:t>
      </w:r>
      <w:r>
        <w:rPr>
          <w:rFonts w:ascii="Times New Roman" w:hAnsi="Times New Roman" w:cs="Times New Roman"/>
          <w:b/>
          <w:color w:val="000000" w:themeColor="text1"/>
          <w:sz w:val="28"/>
          <w:szCs w:val="28"/>
        </w:rPr>
        <w:t>Норматив</w:t>
      </w:r>
      <w:r>
        <w:rPr>
          <w:rFonts w:ascii="Times New Roman" w:hAnsi="Times New Roman" w:cs="Times New Roman"/>
          <w:color w:val="000000" w:themeColor="text1"/>
          <w:sz w:val="28"/>
          <w:szCs w:val="28"/>
        </w:rPr>
        <w:t xml:space="preserve"> с учетом значения коэффициента норматива, соответствующего установленному </w:t>
      </w:r>
      <w:r w:rsidRPr="00F71CF4">
        <w:rPr>
          <w:rFonts w:ascii="Times New Roman" w:hAnsi="Times New Roman" w:cs="Times New Roman"/>
          <w:b/>
          <w:color w:val="000000" w:themeColor="text1"/>
          <w:sz w:val="28"/>
          <w:szCs w:val="28"/>
        </w:rPr>
        <w:t>Дополнительному условию</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p>
    <w:p w14:paraId="121ECE76" w14:textId="52789AA2" w:rsidR="003E371B" w:rsidRPr="00FE04E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Валюта</w:t>
      </w:r>
      <w:r w:rsidRPr="00FE04ED">
        <w:rPr>
          <w:rFonts w:ascii="Times New Roman" w:hAnsi="Times New Roman" w:cs="Times New Roman"/>
          <w:color w:val="000000" w:themeColor="text1"/>
          <w:sz w:val="28"/>
          <w:szCs w:val="28"/>
        </w:rPr>
        <w:t xml:space="preserve"> - валюта, в которой определен норматив суточных</w:t>
      </w:r>
      <w:r>
        <w:rPr>
          <w:rFonts w:ascii="Times New Roman" w:hAnsi="Times New Roman" w:cs="Times New Roman"/>
          <w:color w:val="000000" w:themeColor="text1"/>
          <w:sz w:val="28"/>
          <w:szCs w:val="28"/>
        </w:rPr>
        <w:t>.</w:t>
      </w:r>
      <w:r w:rsidRPr="00FE04ED">
        <w:rPr>
          <w:rFonts w:ascii="Times New Roman" w:hAnsi="Times New Roman" w:cs="Times New Roman"/>
          <w:color w:val="000000" w:themeColor="text1"/>
          <w:sz w:val="28"/>
          <w:szCs w:val="28"/>
        </w:rPr>
        <w:t xml:space="preserve"> </w:t>
      </w:r>
    </w:p>
    <w:p w14:paraId="42E34874"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обеспечения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планируемых расходов устанавливается </w:t>
      </w:r>
      <w:r>
        <w:rPr>
          <w:rFonts w:ascii="Times New Roman" w:hAnsi="Times New Roman" w:cs="Times New Roman"/>
          <w:color w:val="000000" w:themeColor="text1"/>
          <w:sz w:val="28"/>
          <w:szCs w:val="28"/>
        </w:rPr>
        <w:t xml:space="preserve">равным для всех строке значению, которое пользователь имеет возможность выбрать </w:t>
      </w:r>
      <w:r w:rsidRPr="00906771">
        <w:rPr>
          <w:rFonts w:ascii="Times New Roman" w:hAnsi="Times New Roman" w:cs="Times New Roman"/>
          <w:color w:val="000000" w:themeColor="text1"/>
          <w:sz w:val="28"/>
          <w:szCs w:val="28"/>
        </w:rPr>
        <w:t>из предложенного списка значений</w:t>
      </w:r>
      <w:r>
        <w:rPr>
          <w:rFonts w:ascii="Times New Roman" w:hAnsi="Times New Roman" w:cs="Times New Roman"/>
          <w:color w:val="000000" w:themeColor="text1"/>
          <w:sz w:val="28"/>
          <w:szCs w:val="28"/>
        </w:rPr>
        <w:t xml:space="preserve"> для реквизита </w:t>
      </w:r>
      <w:r w:rsidRPr="001F1956">
        <w:rPr>
          <w:rFonts w:ascii="Times New Roman" w:hAnsi="Times New Roman" w:cs="Times New Roman"/>
          <w:b/>
          <w:color w:val="000000" w:themeColor="text1"/>
          <w:sz w:val="28"/>
          <w:szCs w:val="28"/>
        </w:rPr>
        <w:t>Способ обеспечения</w:t>
      </w:r>
      <w:r>
        <w:rPr>
          <w:rFonts w:ascii="Times New Roman" w:hAnsi="Times New Roman" w:cs="Times New Roman"/>
          <w:color w:val="000000" w:themeColor="text1"/>
          <w:sz w:val="28"/>
          <w:szCs w:val="28"/>
        </w:rPr>
        <w:t xml:space="preserve"> под таблицей слева.</w:t>
      </w:r>
    </w:p>
    <w:p w14:paraId="245F5DD6" w14:textId="77777777" w:rsidR="003E371B" w:rsidRPr="00906771"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FE04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FE04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по нормативам пребывания в которой будут рассчитаны суточные.</w:t>
      </w:r>
    </w:p>
    <w:p w14:paraId="7E4170E9" w14:textId="77777777" w:rsidR="003E371B" w:rsidRDefault="003E371B" w:rsidP="003E371B">
      <w:pPr>
        <w:spacing w:line="276" w:lineRule="auto"/>
        <w:rPr>
          <w:sz w:val="28"/>
          <w:szCs w:val="28"/>
        </w:rPr>
      </w:pPr>
      <w:r w:rsidRPr="006D0338">
        <w:rPr>
          <w:sz w:val="28"/>
          <w:szCs w:val="28"/>
        </w:rPr>
        <w:t xml:space="preserve">Если </w:t>
      </w:r>
      <w:r>
        <w:rPr>
          <w:sz w:val="28"/>
          <w:szCs w:val="28"/>
        </w:rPr>
        <w:t xml:space="preserve">в дальнейшем даты в разделах </w:t>
      </w:r>
      <w:r>
        <w:rPr>
          <w:b/>
          <w:sz w:val="28"/>
          <w:szCs w:val="28"/>
        </w:rPr>
        <w:t>Места и сроки командировки</w:t>
      </w:r>
      <w:r>
        <w:rPr>
          <w:sz w:val="28"/>
          <w:szCs w:val="28"/>
        </w:rPr>
        <w:t xml:space="preserve">, </w:t>
      </w:r>
      <w:r w:rsidRPr="001F1956">
        <w:rPr>
          <w:b/>
          <w:sz w:val="28"/>
          <w:szCs w:val="28"/>
        </w:rPr>
        <w:t>Дополнительные условия</w:t>
      </w:r>
      <w:r>
        <w:rPr>
          <w:sz w:val="28"/>
          <w:szCs w:val="28"/>
        </w:rPr>
        <w:t xml:space="preserve"> и </w:t>
      </w:r>
      <w:r w:rsidRPr="00953B5F">
        <w:rPr>
          <w:b/>
          <w:sz w:val="28"/>
          <w:szCs w:val="28"/>
        </w:rPr>
        <w:t>Условия проезда</w:t>
      </w:r>
      <w:r w:rsidRPr="006D0338">
        <w:rPr>
          <w:sz w:val="28"/>
          <w:szCs w:val="28"/>
        </w:rPr>
        <w:t xml:space="preserve"> будут откорректированы</w:t>
      </w:r>
      <w:r>
        <w:rPr>
          <w:sz w:val="28"/>
          <w:szCs w:val="28"/>
        </w:rPr>
        <w:t xml:space="preserve"> таким образом, что период командировки при этом изменится, то данные в разделе </w:t>
      </w:r>
      <w:r w:rsidRPr="00953B5F">
        <w:rPr>
          <w:b/>
          <w:sz w:val="28"/>
          <w:szCs w:val="28"/>
        </w:rPr>
        <w:t>Суточные</w:t>
      </w:r>
      <w:r>
        <w:rPr>
          <w:sz w:val="28"/>
          <w:szCs w:val="28"/>
        </w:rPr>
        <w:t xml:space="preserve"> будут пересчитаны.</w:t>
      </w:r>
    </w:p>
    <w:p w14:paraId="2F9596F4" w14:textId="77777777" w:rsidR="003E371B" w:rsidRDefault="003E371B" w:rsidP="003E371B">
      <w:pPr>
        <w:spacing w:line="276" w:lineRule="auto"/>
        <w:rPr>
          <w:sz w:val="28"/>
          <w:szCs w:val="28"/>
        </w:rPr>
      </w:pPr>
    </w:p>
    <w:p w14:paraId="18CCCF4E" w14:textId="77777777" w:rsidR="003E371B" w:rsidRPr="006D0338" w:rsidRDefault="003E371B" w:rsidP="003E371B">
      <w:pPr>
        <w:spacing w:line="276" w:lineRule="auto"/>
        <w:ind w:firstLine="0"/>
        <w:rPr>
          <w:sz w:val="28"/>
          <w:szCs w:val="28"/>
        </w:rPr>
      </w:pPr>
      <w:r>
        <w:rPr>
          <w:noProof/>
          <w:snapToGrid/>
        </w:rPr>
        <w:drawing>
          <wp:inline distT="0" distB="0" distL="0" distR="0" wp14:anchorId="6EAD69C7" wp14:editId="720993F8">
            <wp:extent cx="5940425" cy="2412365"/>
            <wp:effectExtent l="0" t="0" r="3175" b="6985"/>
            <wp:docPr id="869"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4"/>
                    <a:stretch>
                      <a:fillRect/>
                    </a:stretch>
                  </pic:blipFill>
                  <pic:spPr>
                    <a:xfrm>
                      <a:off x="0" y="0"/>
                      <a:ext cx="5940425" cy="2412365"/>
                    </a:xfrm>
                    <a:prstGeom prst="rect">
                      <a:avLst/>
                    </a:prstGeom>
                  </pic:spPr>
                </pic:pic>
              </a:graphicData>
            </a:graphic>
          </wp:inline>
        </w:drawing>
      </w:r>
    </w:p>
    <w:p w14:paraId="0439B3D0" w14:textId="77777777" w:rsidR="003E371B" w:rsidRDefault="003E371B" w:rsidP="003E371B">
      <w:pPr>
        <w:spacing w:line="276" w:lineRule="auto"/>
        <w:ind w:firstLine="0"/>
        <w:rPr>
          <w:sz w:val="28"/>
          <w:szCs w:val="28"/>
        </w:rPr>
      </w:pPr>
    </w:p>
    <w:p w14:paraId="34B3E930" w14:textId="7BD698A9" w:rsidR="003E371B" w:rsidRDefault="003E371B" w:rsidP="003E371B">
      <w:pPr>
        <w:pStyle w:val="afff1"/>
        <w:keepNext/>
        <w:jc w:val="center"/>
      </w:pPr>
      <w:bookmarkStart w:id="2962" w:name="_Toc66387643"/>
      <w:bookmarkStart w:id="2963" w:name="_Toc10542477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656</w:t>
      </w:r>
      <w:r>
        <w:rPr>
          <w:noProof/>
        </w:rPr>
        <w:fldChar w:fldCharType="end"/>
      </w:r>
      <w:r>
        <w:t xml:space="preserve"> – Документ Решение о командировании (раздел </w:t>
      </w:r>
      <w:r w:rsidRPr="00A11883">
        <w:t>Условия проживания</w:t>
      </w:r>
      <w:r>
        <w:t>)</w:t>
      </w:r>
      <w:bookmarkEnd w:id="2962"/>
      <w:bookmarkEnd w:id="2963"/>
    </w:p>
    <w:p w14:paraId="750599DF" w14:textId="77777777" w:rsidR="003E371B" w:rsidRPr="00351DBE" w:rsidRDefault="003E371B" w:rsidP="003E371B">
      <w:pPr>
        <w:spacing w:line="276" w:lineRule="auto"/>
        <w:rPr>
          <w:sz w:val="28"/>
          <w:szCs w:val="28"/>
        </w:rPr>
      </w:pPr>
      <w:r w:rsidRPr="00351DBE">
        <w:rPr>
          <w:sz w:val="28"/>
          <w:szCs w:val="28"/>
        </w:rPr>
        <w:t xml:space="preserve">Если в командировке планируются расходы по проживанию, то </w:t>
      </w:r>
      <w:r>
        <w:rPr>
          <w:sz w:val="28"/>
          <w:szCs w:val="28"/>
        </w:rPr>
        <w:t xml:space="preserve">в разделе </w:t>
      </w:r>
      <w:r w:rsidRPr="00E93792">
        <w:rPr>
          <w:b/>
          <w:sz w:val="28"/>
          <w:szCs w:val="28"/>
        </w:rPr>
        <w:t>Условия проживания</w:t>
      </w:r>
      <w:r>
        <w:rPr>
          <w:sz w:val="28"/>
          <w:szCs w:val="28"/>
        </w:rPr>
        <w:t xml:space="preserve"> с помощью кнопки </w:t>
      </w:r>
      <w:r w:rsidRPr="00E93792">
        <w:rPr>
          <w:b/>
          <w:sz w:val="28"/>
          <w:szCs w:val="28"/>
        </w:rPr>
        <w:t>Добавить</w:t>
      </w:r>
      <w:r>
        <w:rPr>
          <w:b/>
          <w:sz w:val="28"/>
          <w:szCs w:val="28"/>
        </w:rPr>
        <w:t xml:space="preserve"> </w:t>
      </w:r>
      <w:r w:rsidRPr="006F6A74">
        <w:rPr>
          <w:b/>
          <w:sz w:val="28"/>
          <w:szCs w:val="28"/>
        </w:rPr>
        <w:t xml:space="preserve">условие проживания </w:t>
      </w:r>
      <w:r w:rsidRPr="00351DBE">
        <w:rPr>
          <w:sz w:val="28"/>
          <w:szCs w:val="28"/>
        </w:rPr>
        <w:t xml:space="preserve">необходимо заполнить следующие реквизиты: </w:t>
      </w:r>
    </w:p>
    <w:p w14:paraId="72ECEC21"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062BB264" w14:textId="77777777" w:rsidR="003E371B" w:rsidRPr="0006398D"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5567584E" w14:textId="77777777" w:rsidR="003E371B" w:rsidRPr="00351DBE"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78B38817"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может быть откорректирована вручную в случае необходимости</w:t>
      </w:r>
      <w:r>
        <w:rPr>
          <w:rFonts w:ascii="Times New Roman" w:hAnsi="Times New Roman" w:cs="Times New Roman"/>
          <w:color w:val="000000" w:themeColor="text1"/>
          <w:sz w:val="28"/>
          <w:szCs w:val="28"/>
        </w:rPr>
        <w:t xml:space="preserve"> (может быть дробной)</w:t>
      </w:r>
      <w:r w:rsidRPr="00351DBE">
        <w:rPr>
          <w:rFonts w:ascii="Times New Roman" w:hAnsi="Times New Roman" w:cs="Times New Roman"/>
          <w:color w:val="000000" w:themeColor="text1"/>
          <w:sz w:val="28"/>
          <w:szCs w:val="28"/>
        </w:rPr>
        <w:t xml:space="preserve">. Участвует в автоматическом расчете </w:t>
      </w:r>
      <w:r w:rsidRPr="0006398D">
        <w:rPr>
          <w:rFonts w:ascii="Times New Roman" w:hAnsi="Times New Roman" w:cs="Times New Roman"/>
          <w:b/>
          <w:color w:val="000000" w:themeColor="text1"/>
          <w:sz w:val="28"/>
          <w:szCs w:val="28"/>
        </w:rPr>
        <w:t>Стоимости</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w:t>
      </w:r>
      <w:r w:rsidRPr="00351DBE">
        <w:rPr>
          <w:rFonts w:ascii="Times New Roman" w:hAnsi="Times New Roman" w:cs="Times New Roman"/>
          <w:color w:val="000000" w:themeColor="text1"/>
          <w:sz w:val="28"/>
          <w:szCs w:val="28"/>
        </w:rPr>
        <w:t>.</w:t>
      </w:r>
    </w:p>
    <w:p w14:paraId="1A78DFCE"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в которой планируется проживание. Ввод необходим для определения норматива проживания.</w:t>
      </w:r>
    </w:p>
    <w:p w14:paraId="2A2EA8A5"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Дополнительное условие проживания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из справочника </w:t>
      </w:r>
      <w:r w:rsidRPr="009F1426">
        <w:rPr>
          <w:rFonts w:ascii="Times New Roman" w:hAnsi="Times New Roman" w:cs="Times New Roman"/>
          <w:b/>
          <w:color w:val="000000" w:themeColor="text1"/>
          <w:sz w:val="28"/>
          <w:szCs w:val="28"/>
        </w:rPr>
        <w:t>Дополнительные условия прожи</w:t>
      </w:r>
      <w:r>
        <w:rPr>
          <w:rFonts w:ascii="Times New Roman" w:hAnsi="Times New Roman" w:cs="Times New Roman"/>
          <w:b/>
          <w:color w:val="000000" w:themeColor="text1"/>
          <w:sz w:val="28"/>
          <w:szCs w:val="28"/>
        </w:rPr>
        <w:t>вания</w:t>
      </w:r>
      <w:r>
        <w:rPr>
          <w:rFonts w:ascii="Times New Roman" w:hAnsi="Times New Roman" w:cs="Times New Roman"/>
          <w:color w:val="000000" w:themeColor="text1"/>
          <w:sz w:val="28"/>
          <w:szCs w:val="28"/>
        </w:rPr>
        <w:t xml:space="preserve"> выбирается  значение, соответствующее городу, в котором планируется проживание. Если значение населенного пункта, в котором планируется проживания в справочнике отсутствует, то необходимо выбрать значение </w:t>
      </w:r>
      <w:r w:rsidRPr="003B2812">
        <w:rPr>
          <w:rFonts w:ascii="Times New Roman" w:hAnsi="Times New Roman" w:cs="Times New Roman"/>
          <w:b/>
          <w:color w:val="000000" w:themeColor="text1"/>
          <w:sz w:val="28"/>
          <w:szCs w:val="28"/>
        </w:rPr>
        <w:t>Вся территория</w:t>
      </w:r>
      <w:r>
        <w:rPr>
          <w:rFonts w:ascii="Times New Roman" w:hAnsi="Times New Roman" w:cs="Times New Roman"/>
          <w:color w:val="000000" w:themeColor="text1"/>
          <w:sz w:val="28"/>
          <w:szCs w:val="28"/>
        </w:rPr>
        <w:t>. Ввод необходим для определения норматива проживания.</w:t>
      </w:r>
    </w:p>
    <w:p w14:paraId="5B088E5E"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037355">
        <w:rPr>
          <w:rFonts w:ascii="Times New Roman" w:hAnsi="Times New Roman" w:cs="Times New Roman"/>
          <w:b/>
          <w:color w:val="000000" w:themeColor="text1"/>
          <w:sz w:val="28"/>
          <w:szCs w:val="28"/>
        </w:rPr>
        <w:t>Населенный пункт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текстовое поле, заполняемое автоматически и не требующее корректировки, если для реквизита </w:t>
      </w:r>
      <w:r w:rsidRPr="00037355">
        <w:rPr>
          <w:rFonts w:ascii="Times New Roman" w:hAnsi="Times New Roman" w:cs="Times New Roman"/>
          <w:b/>
          <w:color w:val="000000" w:themeColor="text1"/>
          <w:sz w:val="28"/>
          <w:szCs w:val="28"/>
        </w:rPr>
        <w:t>Дополнительное условие проживания</w:t>
      </w:r>
      <w:r>
        <w:rPr>
          <w:rFonts w:ascii="Times New Roman" w:hAnsi="Times New Roman" w:cs="Times New Roman"/>
          <w:color w:val="000000" w:themeColor="text1"/>
          <w:sz w:val="28"/>
          <w:szCs w:val="28"/>
        </w:rPr>
        <w:t xml:space="preserve"> выбрано значение, отличное от предопределенного значения </w:t>
      </w:r>
      <w:r w:rsidRPr="00037355">
        <w:rPr>
          <w:rFonts w:ascii="Times New Roman" w:hAnsi="Times New Roman" w:cs="Times New Roman"/>
          <w:b/>
          <w:color w:val="000000" w:themeColor="text1"/>
          <w:sz w:val="28"/>
          <w:szCs w:val="28"/>
        </w:rPr>
        <w:t>Вся территория</w:t>
      </w:r>
      <w:r>
        <w:rPr>
          <w:rFonts w:ascii="Times New Roman" w:hAnsi="Times New Roman" w:cs="Times New Roman"/>
          <w:color w:val="000000" w:themeColor="text1"/>
          <w:sz w:val="28"/>
          <w:szCs w:val="28"/>
        </w:rPr>
        <w:t xml:space="preserve">. Если для реквизита </w:t>
      </w:r>
      <w:r w:rsidRPr="00037355">
        <w:rPr>
          <w:rFonts w:ascii="Times New Roman" w:hAnsi="Times New Roman" w:cs="Times New Roman"/>
          <w:b/>
          <w:color w:val="000000" w:themeColor="text1"/>
          <w:sz w:val="28"/>
          <w:szCs w:val="28"/>
        </w:rPr>
        <w:t>Дополнительное условие проживания</w:t>
      </w:r>
      <w:r>
        <w:rPr>
          <w:rFonts w:ascii="Times New Roman" w:hAnsi="Times New Roman" w:cs="Times New Roman"/>
          <w:color w:val="000000" w:themeColor="text1"/>
          <w:sz w:val="28"/>
          <w:szCs w:val="28"/>
        </w:rPr>
        <w:t xml:space="preserve"> выбрано предопределенное значение </w:t>
      </w:r>
      <w:r w:rsidRPr="00037355">
        <w:rPr>
          <w:rFonts w:ascii="Times New Roman" w:hAnsi="Times New Roman" w:cs="Times New Roman"/>
          <w:b/>
          <w:color w:val="000000" w:themeColor="text1"/>
          <w:sz w:val="28"/>
          <w:szCs w:val="28"/>
        </w:rPr>
        <w:t>Вся территория</w:t>
      </w:r>
      <w:r>
        <w:rPr>
          <w:rFonts w:ascii="Times New Roman" w:hAnsi="Times New Roman" w:cs="Times New Roman"/>
          <w:b/>
          <w:color w:val="000000" w:themeColor="text1"/>
          <w:sz w:val="28"/>
          <w:szCs w:val="28"/>
        </w:rPr>
        <w:t xml:space="preserve">, </w:t>
      </w:r>
      <w:r w:rsidRPr="00037355">
        <w:rPr>
          <w:rFonts w:ascii="Times New Roman" w:hAnsi="Times New Roman" w:cs="Times New Roman"/>
          <w:color w:val="000000" w:themeColor="text1"/>
          <w:sz w:val="28"/>
          <w:szCs w:val="28"/>
        </w:rPr>
        <w:t>то строка</w:t>
      </w:r>
      <w:r>
        <w:rPr>
          <w:rFonts w:ascii="Times New Roman" w:hAnsi="Times New Roman" w:cs="Times New Roman"/>
          <w:b/>
          <w:color w:val="000000" w:themeColor="text1"/>
          <w:sz w:val="28"/>
          <w:szCs w:val="28"/>
        </w:rPr>
        <w:t xml:space="preserve"> Населенный пункт </w:t>
      </w:r>
      <w:r w:rsidRPr="00037355">
        <w:rPr>
          <w:rFonts w:ascii="Times New Roman" w:hAnsi="Times New Roman" w:cs="Times New Roman"/>
          <w:color w:val="000000" w:themeColor="text1"/>
          <w:sz w:val="28"/>
          <w:szCs w:val="28"/>
        </w:rPr>
        <w:t>вводится вручную</w:t>
      </w:r>
      <w:r>
        <w:rPr>
          <w:rFonts w:ascii="Times New Roman" w:hAnsi="Times New Roman" w:cs="Times New Roman"/>
          <w:color w:val="000000" w:themeColor="text1"/>
          <w:sz w:val="28"/>
          <w:szCs w:val="28"/>
        </w:rPr>
        <w:t>.</w:t>
      </w:r>
    </w:p>
    <w:p w14:paraId="724A907A"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по нормативу</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31957A7A" w14:textId="77D113E3"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 xml:space="preserve"> и не являющимся суммовыми (установлен размер норматива).</w:t>
      </w:r>
    </w:p>
    <w:p w14:paraId="4E88725C"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Причина отклонения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или в сумме, отличным от положенных подотчетному лицу. </w:t>
      </w:r>
    </w:p>
    <w:p w14:paraId="63981DAB"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 xml:space="preserve">Сумма по нормативу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 если для категории по нормативу предусмотрено суммовое значение.</w:t>
      </w:r>
    </w:p>
    <w:p w14:paraId="5DB718B0" w14:textId="77777777"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 панируется в размере, отличном от положенного подотчетному лицу</w:t>
      </w:r>
      <w:r w:rsidRPr="00984434">
        <w:rPr>
          <w:color w:val="000000" w:themeColor="text1"/>
          <w:sz w:val="28"/>
          <w:szCs w:val="28"/>
        </w:rPr>
        <w:t xml:space="preserve"> </w:t>
      </w:r>
      <w:r>
        <w:rPr>
          <w:rFonts w:ascii="Times New Roman" w:hAnsi="Times New Roman" w:cs="Times New Roman"/>
          <w:color w:val="000000" w:themeColor="text1"/>
          <w:sz w:val="28"/>
          <w:szCs w:val="28"/>
        </w:rPr>
        <w:t>и проставленном автоматически</w:t>
      </w:r>
      <w:r w:rsidRPr="0015511A">
        <w:rPr>
          <w:rFonts w:ascii="Times New Roman" w:hAnsi="Times New Roman" w:cs="Times New Roman"/>
          <w:color w:val="000000" w:themeColor="text1"/>
          <w:sz w:val="28"/>
          <w:szCs w:val="28"/>
        </w:rPr>
        <w:t xml:space="preserve">. </w:t>
      </w:r>
    </w:p>
    <w:p w14:paraId="543B0389" w14:textId="2AF4DFE8" w:rsidR="003E371B" w:rsidRPr="0015511A"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Обеспечение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sidR="00E7246C" w:rsidRPr="00E7246C">
        <w:rPr>
          <w:rFonts w:ascii="Times New Roman" w:hAnsi="Times New Roman" w:cs="Times New Roman"/>
          <w:color w:val="000000" w:themeColor="text1"/>
          <w:sz w:val="28"/>
          <w:szCs w:val="28"/>
        </w:rPr>
        <w:t>.</w:t>
      </w:r>
    </w:p>
    <w:p w14:paraId="77037250"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sidRPr="009F1426">
        <w:rPr>
          <w:rFonts w:ascii="Times New Roman" w:hAnsi="Times New Roman" w:cs="Times New Roman"/>
          <w:color w:val="000000" w:themeColor="text1"/>
          <w:sz w:val="28"/>
          <w:szCs w:val="28"/>
        </w:rPr>
        <w:t>– валюта, в котор</w:t>
      </w:r>
      <w:r>
        <w:rPr>
          <w:rFonts w:ascii="Times New Roman" w:hAnsi="Times New Roman" w:cs="Times New Roman"/>
          <w:color w:val="000000" w:themeColor="text1"/>
          <w:sz w:val="28"/>
          <w:szCs w:val="28"/>
        </w:rPr>
        <w:t xml:space="preserve">ой планируются расходы по проживания. По умолчанию устанавливается значение, соответствующее валюте норматива проживания, которое корректируется вручную в случае необходимости. Если откорректированное значение реквизита </w:t>
      </w:r>
      <w:r w:rsidRPr="009F1426">
        <w:rPr>
          <w:rFonts w:ascii="Times New Roman" w:hAnsi="Times New Roman" w:cs="Times New Roman"/>
          <w:b/>
          <w:color w:val="000000" w:themeColor="text1"/>
          <w:sz w:val="28"/>
          <w:szCs w:val="28"/>
        </w:rPr>
        <w:t>Валюта</w:t>
      </w:r>
      <w:r>
        <w:rPr>
          <w:rFonts w:ascii="Times New Roman" w:hAnsi="Times New Roman" w:cs="Times New Roman"/>
          <w:color w:val="000000" w:themeColor="text1"/>
          <w:sz w:val="28"/>
          <w:szCs w:val="28"/>
        </w:rPr>
        <w:t xml:space="preserve"> не  соответствует валюте норматива, то </w:t>
      </w:r>
      <w:r w:rsidRPr="009F1426">
        <w:rPr>
          <w:rFonts w:ascii="Times New Roman" w:hAnsi="Times New Roman" w:cs="Times New Roman"/>
          <w:b/>
          <w:color w:val="000000" w:themeColor="text1"/>
          <w:sz w:val="28"/>
          <w:szCs w:val="28"/>
        </w:rPr>
        <w:t>Сумма по нормативу за сутки</w:t>
      </w:r>
      <w:r>
        <w:rPr>
          <w:rFonts w:ascii="Times New Roman" w:hAnsi="Times New Roman" w:cs="Times New Roman"/>
          <w:color w:val="000000" w:themeColor="text1"/>
          <w:sz w:val="28"/>
          <w:szCs w:val="28"/>
        </w:rPr>
        <w:t xml:space="preserve"> будет пересчитана введенной валюте по курсу документа.</w:t>
      </w:r>
    </w:p>
    <w:p w14:paraId="5A455535"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Стоимость</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планируемого расхода по проживанию  вводится вручную или с помощью калькулятора по соответствующей кнопке.</w:t>
      </w:r>
    </w:p>
    <w:p w14:paraId="30E2ACB2" w14:textId="77777777" w:rsidR="003E371B" w:rsidRPr="0015511A" w:rsidRDefault="003E371B" w:rsidP="003E371B">
      <w:pPr>
        <w:pStyle w:val="afffff4"/>
        <w:spacing w:before="120" w:after="120" w:line="276" w:lineRule="auto"/>
        <w:ind w:left="1353" w:firstLine="0"/>
        <w:rPr>
          <w:rFonts w:ascii="Times New Roman" w:hAnsi="Times New Roman" w:cs="Times New Roman"/>
          <w:color w:val="000000" w:themeColor="text1"/>
          <w:sz w:val="28"/>
          <w:szCs w:val="28"/>
        </w:rPr>
      </w:pPr>
    </w:p>
    <w:p w14:paraId="0307E55C" w14:textId="77777777" w:rsidR="003E371B" w:rsidRDefault="003E371B" w:rsidP="003E371B">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Pr>
          <w:noProof/>
          <w:snapToGrid/>
        </w:rPr>
        <w:drawing>
          <wp:inline distT="0" distB="0" distL="0" distR="0" wp14:anchorId="181F198B" wp14:editId="747E7485">
            <wp:extent cx="409575" cy="361950"/>
            <wp:effectExtent l="0" t="0" r="9525" b="0"/>
            <wp:docPr id="871"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625CDD">
        <w:rPr>
          <w:sz w:val="28"/>
          <w:szCs w:val="28"/>
        </w:rPr>
        <w:t>, находясь на строке, которую требуется удалить.</w:t>
      </w:r>
    </w:p>
    <w:p w14:paraId="60F6B2D7" w14:textId="77777777" w:rsidR="003E371B" w:rsidRDefault="003E371B" w:rsidP="003E371B">
      <w:pPr>
        <w:spacing w:line="276" w:lineRule="auto"/>
        <w:rPr>
          <w:sz w:val="28"/>
          <w:szCs w:val="28"/>
        </w:rPr>
      </w:pPr>
      <w:r>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7D806BAB" wp14:editId="32491405">
            <wp:extent cx="285750" cy="276225"/>
            <wp:effectExtent l="0" t="0" r="0" b="9525"/>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Pr>
          <w:sz w:val="28"/>
          <w:szCs w:val="28"/>
        </w:rPr>
        <w:t xml:space="preserve"> и </w:t>
      </w:r>
      <w:r>
        <w:rPr>
          <w:noProof/>
          <w:snapToGrid/>
        </w:rPr>
        <w:drawing>
          <wp:inline distT="0" distB="0" distL="0" distR="0" wp14:anchorId="6169A843" wp14:editId="3891C77A">
            <wp:extent cx="257175" cy="276225"/>
            <wp:effectExtent l="0" t="0" r="9525" b="9525"/>
            <wp:docPr id="872"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Pr>
          <w:sz w:val="28"/>
          <w:szCs w:val="28"/>
        </w:rPr>
        <w:t xml:space="preserve">. </w:t>
      </w:r>
    </w:p>
    <w:p w14:paraId="7337D9B1" w14:textId="77777777" w:rsidR="003E371B" w:rsidRPr="00160C30" w:rsidRDefault="003E371B" w:rsidP="003E371B">
      <w:pPr>
        <w:spacing w:line="276" w:lineRule="auto"/>
        <w:rPr>
          <w:sz w:val="28"/>
          <w:szCs w:val="28"/>
        </w:rPr>
      </w:pPr>
    </w:p>
    <w:p w14:paraId="40A7483F" w14:textId="77777777" w:rsidR="003E371B" w:rsidRDefault="003E371B" w:rsidP="003E371B">
      <w:pPr>
        <w:spacing w:line="276" w:lineRule="auto"/>
        <w:ind w:firstLine="142"/>
        <w:rPr>
          <w:sz w:val="28"/>
          <w:szCs w:val="28"/>
        </w:rPr>
      </w:pPr>
    </w:p>
    <w:p w14:paraId="6C8B76EB" w14:textId="77777777" w:rsidR="003E371B" w:rsidRDefault="003E371B" w:rsidP="003E371B">
      <w:pPr>
        <w:pStyle w:val="afff1"/>
        <w:keepNext/>
        <w:ind w:firstLine="0"/>
        <w:jc w:val="center"/>
      </w:pPr>
      <w:bookmarkStart w:id="2964" w:name="_Toc66387644"/>
      <w:r>
        <w:rPr>
          <w:noProof/>
          <w:snapToGrid/>
        </w:rPr>
        <w:drawing>
          <wp:inline distT="0" distB="0" distL="0" distR="0" wp14:anchorId="2D02D4D7" wp14:editId="4B9E6DFC">
            <wp:extent cx="5940425" cy="1755775"/>
            <wp:effectExtent l="0" t="0" r="3175" b="0"/>
            <wp:docPr id="879" name="Рисунок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5"/>
                    <a:stretch>
                      <a:fillRect/>
                    </a:stretch>
                  </pic:blipFill>
                  <pic:spPr>
                    <a:xfrm>
                      <a:off x="0" y="0"/>
                      <a:ext cx="5940425" cy="1755775"/>
                    </a:xfrm>
                    <a:prstGeom prst="rect">
                      <a:avLst/>
                    </a:prstGeom>
                  </pic:spPr>
                </pic:pic>
              </a:graphicData>
            </a:graphic>
          </wp:inline>
        </w:drawing>
      </w:r>
    </w:p>
    <w:p w14:paraId="3D5E1400" w14:textId="77777777" w:rsidR="003E371B" w:rsidRDefault="003E371B" w:rsidP="003E371B">
      <w:pPr>
        <w:pStyle w:val="afff1"/>
        <w:keepNext/>
        <w:jc w:val="center"/>
      </w:pPr>
    </w:p>
    <w:p w14:paraId="5D321CF0" w14:textId="07E1FE3D" w:rsidR="003E371B" w:rsidRDefault="003E371B" w:rsidP="003E371B">
      <w:pPr>
        <w:pStyle w:val="afff1"/>
        <w:keepNext/>
        <w:jc w:val="center"/>
      </w:pPr>
      <w:bookmarkStart w:id="2965" w:name="_Toc10542477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657</w:t>
      </w:r>
      <w:r>
        <w:rPr>
          <w:noProof/>
        </w:rPr>
        <w:fldChar w:fldCharType="end"/>
      </w:r>
      <w:r>
        <w:t xml:space="preserve"> – Документ Решение о командировании (раздел </w:t>
      </w:r>
      <w:r w:rsidRPr="00A11883">
        <w:t>Дополнительные расходы</w:t>
      </w:r>
      <w:r>
        <w:t>)</w:t>
      </w:r>
      <w:bookmarkEnd w:id="2964"/>
      <w:bookmarkEnd w:id="2965"/>
    </w:p>
    <w:p w14:paraId="668D1454" w14:textId="77777777" w:rsidR="003E371B" w:rsidRPr="00BE5C8A" w:rsidRDefault="003E371B" w:rsidP="003E371B"/>
    <w:p w14:paraId="4D51BEFE" w14:textId="77777777" w:rsidR="003E371B" w:rsidRPr="00160C30" w:rsidRDefault="003E371B" w:rsidP="003E371B">
      <w:pPr>
        <w:spacing w:line="276" w:lineRule="auto"/>
        <w:rPr>
          <w:sz w:val="28"/>
          <w:szCs w:val="28"/>
        </w:rPr>
      </w:pPr>
      <w:r w:rsidRPr="00160C30">
        <w:rPr>
          <w:sz w:val="28"/>
          <w:szCs w:val="28"/>
        </w:rPr>
        <w:t xml:space="preserve">Если в командировке планируются дополнительные расходы, отличные от расходов по проезду к месту командирования и по проживанию, то </w:t>
      </w:r>
      <w:r>
        <w:rPr>
          <w:sz w:val="28"/>
          <w:szCs w:val="28"/>
        </w:rPr>
        <w:t>в разделе</w:t>
      </w:r>
      <w:r w:rsidRPr="00160C30">
        <w:rPr>
          <w:sz w:val="28"/>
          <w:szCs w:val="28"/>
        </w:rPr>
        <w:t xml:space="preserve"> </w:t>
      </w:r>
      <w:r w:rsidRPr="00EA5C6F">
        <w:rPr>
          <w:b/>
          <w:sz w:val="28"/>
          <w:szCs w:val="28"/>
        </w:rPr>
        <w:t>Дополнительные расходы</w:t>
      </w:r>
      <w:r w:rsidRPr="00160C30">
        <w:rPr>
          <w:sz w:val="28"/>
          <w:szCs w:val="28"/>
        </w:rPr>
        <w:t xml:space="preserve"> с помощью кнопки </w:t>
      </w:r>
      <w:r w:rsidRPr="00EA5C6F">
        <w:rPr>
          <w:b/>
          <w:sz w:val="28"/>
          <w:szCs w:val="28"/>
        </w:rPr>
        <w:t xml:space="preserve">Добавить </w:t>
      </w:r>
      <w:r>
        <w:rPr>
          <w:b/>
          <w:sz w:val="28"/>
          <w:szCs w:val="28"/>
        </w:rPr>
        <w:t>дополнительные расходы</w:t>
      </w:r>
      <w:r w:rsidRPr="00160C30">
        <w:rPr>
          <w:sz w:val="28"/>
          <w:szCs w:val="28"/>
        </w:rPr>
        <w:t xml:space="preserve"> необходимо заполнить следующие реквизиты: </w:t>
      </w:r>
    </w:p>
    <w:p w14:paraId="5419065E" w14:textId="77777777" w:rsidR="003E371B" w:rsidRDefault="003E371B" w:rsidP="003E371B">
      <w:pPr>
        <w:pStyle w:val="afffff4"/>
      </w:pPr>
    </w:p>
    <w:p w14:paraId="5F1613CC" w14:textId="77777777" w:rsidR="003E371B" w:rsidRPr="00160C30"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6D02562B" w14:textId="77777777" w:rsidR="003E371B" w:rsidRPr="00160C30"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0DB0A064" w14:textId="77777777" w:rsidR="003E371B" w:rsidRPr="00160C30"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160C30">
        <w:rPr>
          <w:rFonts w:ascii="Times New Roman" w:hAnsi="Times New Roman" w:cs="Times New Roman"/>
          <w:color w:val="000000" w:themeColor="text1"/>
          <w:sz w:val="28"/>
          <w:szCs w:val="28"/>
        </w:rPr>
        <w:t xml:space="preserve"> </w:t>
      </w:r>
      <w:r w:rsidRPr="00EA5C6F">
        <w:rPr>
          <w:rFonts w:ascii="Times New Roman" w:hAnsi="Times New Roman" w:cs="Times New Roman"/>
          <w:b/>
          <w:color w:val="000000" w:themeColor="text1"/>
          <w:sz w:val="28"/>
          <w:szCs w:val="28"/>
        </w:rPr>
        <w:t>Обеспечение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4C05DE0A" w14:textId="77777777" w:rsidR="003E371B" w:rsidRPr="00160C30"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планируемых расходов, вводится вручную</w:t>
      </w:r>
      <w:r>
        <w:rPr>
          <w:rFonts w:ascii="Times New Roman" w:hAnsi="Times New Roman" w:cs="Times New Roman"/>
          <w:color w:val="000000" w:themeColor="text1"/>
          <w:sz w:val="28"/>
          <w:szCs w:val="28"/>
        </w:rPr>
        <w:t>.</w:t>
      </w:r>
    </w:p>
    <w:p w14:paraId="18240AF0" w14:textId="77777777" w:rsidR="003E371B" w:rsidRPr="00160C30"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планируемых расходов, вводится вручную</w:t>
      </w:r>
    </w:p>
    <w:p w14:paraId="39C462D8" w14:textId="77777777" w:rsidR="003E371B"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BE5C8A">
        <w:rPr>
          <w:rFonts w:ascii="Times New Roman" w:hAnsi="Times New Roman" w:cs="Times New Roman"/>
          <w:b/>
          <w:color w:val="000000" w:themeColor="text1"/>
          <w:sz w:val="28"/>
          <w:szCs w:val="28"/>
        </w:rPr>
        <w:t>Сумма</w:t>
      </w:r>
      <w:r>
        <w:rPr>
          <w:rFonts w:ascii="Times New Roman" w:hAnsi="Times New Roman" w:cs="Times New Roman"/>
          <w:b/>
          <w:color w:val="000000" w:themeColor="text1"/>
          <w:sz w:val="28"/>
          <w:szCs w:val="28"/>
        </w:rPr>
        <w:t>.</w:t>
      </w:r>
      <w:r w:rsidRPr="00160C30">
        <w:rPr>
          <w:rFonts w:ascii="Times New Roman" w:hAnsi="Times New Roman" w:cs="Times New Roman"/>
          <w:color w:val="000000" w:themeColor="text1"/>
          <w:sz w:val="28"/>
          <w:szCs w:val="28"/>
        </w:rPr>
        <w:t xml:space="preserve"> Если ввести </w:t>
      </w:r>
      <w:r>
        <w:rPr>
          <w:rFonts w:ascii="Times New Roman" w:hAnsi="Times New Roman" w:cs="Times New Roman"/>
          <w:b/>
          <w:color w:val="000000" w:themeColor="text1"/>
          <w:sz w:val="28"/>
          <w:szCs w:val="28"/>
        </w:rPr>
        <w:t>Итого</w:t>
      </w:r>
      <w:r>
        <w:rPr>
          <w:rFonts w:ascii="Times New Roman" w:hAnsi="Times New Roman" w:cs="Times New Roman"/>
          <w:color w:val="000000" w:themeColor="text1"/>
          <w:sz w:val="28"/>
          <w:szCs w:val="28"/>
        </w:rPr>
        <w:t xml:space="preserve"> вручную без заполнения </w:t>
      </w:r>
      <w:r w:rsidRPr="00505F0F">
        <w:rPr>
          <w:rFonts w:ascii="Times New Roman" w:hAnsi="Times New Roman" w:cs="Times New Roman"/>
          <w:b/>
          <w:color w:val="000000" w:themeColor="text1"/>
          <w:sz w:val="28"/>
          <w:szCs w:val="28"/>
        </w:rPr>
        <w:t>Количества</w:t>
      </w:r>
      <w:r w:rsidRPr="00160C30">
        <w:rPr>
          <w:rFonts w:ascii="Times New Roman" w:hAnsi="Times New Roman" w:cs="Times New Roman"/>
          <w:color w:val="000000" w:themeColor="text1"/>
          <w:sz w:val="28"/>
          <w:szCs w:val="28"/>
        </w:rPr>
        <w:t xml:space="preserve"> и </w:t>
      </w: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то </w:t>
      </w:r>
      <w:r>
        <w:rPr>
          <w:rFonts w:ascii="Times New Roman" w:hAnsi="Times New Roman" w:cs="Times New Roman"/>
          <w:b/>
          <w:color w:val="000000" w:themeColor="text1"/>
          <w:sz w:val="28"/>
          <w:szCs w:val="28"/>
        </w:rPr>
        <w:t>Сумма</w:t>
      </w:r>
      <w:r>
        <w:rPr>
          <w:rFonts w:ascii="Times New Roman" w:hAnsi="Times New Roman" w:cs="Times New Roman"/>
          <w:color w:val="000000" w:themeColor="text1"/>
          <w:sz w:val="28"/>
          <w:szCs w:val="28"/>
        </w:rPr>
        <w:t xml:space="preserve"> будет установлена равной </w:t>
      </w:r>
      <w:r>
        <w:rPr>
          <w:rFonts w:ascii="Times New Roman" w:hAnsi="Times New Roman" w:cs="Times New Roman"/>
          <w:b/>
          <w:color w:val="000000" w:themeColor="text1"/>
          <w:sz w:val="28"/>
          <w:szCs w:val="28"/>
        </w:rPr>
        <w:t>Итого</w:t>
      </w:r>
      <w:r>
        <w:rPr>
          <w:rFonts w:ascii="Times New Roman" w:hAnsi="Times New Roman" w:cs="Times New Roman"/>
          <w:color w:val="000000" w:themeColor="text1"/>
          <w:sz w:val="28"/>
          <w:szCs w:val="28"/>
        </w:rPr>
        <w:t xml:space="preserve">, а </w:t>
      </w:r>
      <w:r w:rsidRPr="00505F0F">
        <w:rPr>
          <w:rFonts w:ascii="Times New Roman" w:hAnsi="Times New Roman" w:cs="Times New Roman"/>
          <w:b/>
          <w:color w:val="000000" w:themeColor="text1"/>
          <w:sz w:val="28"/>
          <w:szCs w:val="28"/>
        </w:rPr>
        <w:t>Количеству</w:t>
      </w:r>
      <w:r w:rsidRPr="00160C30">
        <w:rPr>
          <w:rFonts w:ascii="Times New Roman" w:hAnsi="Times New Roman" w:cs="Times New Roman"/>
          <w:color w:val="000000" w:themeColor="text1"/>
          <w:sz w:val="28"/>
          <w:szCs w:val="28"/>
        </w:rPr>
        <w:t xml:space="preserve"> будет присвоено значение «1».</w:t>
      </w:r>
    </w:p>
    <w:p w14:paraId="3E10C126" w14:textId="77777777" w:rsidR="003E371B" w:rsidRPr="00160C30" w:rsidRDefault="003E371B" w:rsidP="003E371B">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Валюта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валюта, в которой планируются дополнительные расходы.</w:t>
      </w:r>
    </w:p>
    <w:p w14:paraId="23CEAFFD" w14:textId="77777777" w:rsidR="003E371B" w:rsidRPr="00160C30" w:rsidRDefault="003E371B" w:rsidP="003E371B">
      <w:pPr>
        <w:spacing w:line="276" w:lineRule="auto"/>
        <w:rPr>
          <w:sz w:val="28"/>
          <w:szCs w:val="28"/>
        </w:rPr>
      </w:pPr>
    </w:p>
    <w:p w14:paraId="4B4246F0" w14:textId="77777777" w:rsidR="003E371B" w:rsidRDefault="003E371B" w:rsidP="003E371B">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Pr>
          <w:noProof/>
          <w:snapToGrid/>
        </w:rPr>
        <w:drawing>
          <wp:inline distT="0" distB="0" distL="0" distR="0" wp14:anchorId="44FDD4A5" wp14:editId="17EE2E26">
            <wp:extent cx="409575" cy="361950"/>
            <wp:effectExtent l="0" t="0" r="9525" b="0"/>
            <wp:docPr id="880"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409575" cy="361950"/>
                    </a:xfrm>
                    <a:prstGeom prst="rect">
                      <a:avLst/>
                    </a:prstGeom>
                  </pic:spPr>
                </pic:pic>
              </a:graphicData>
            </a:graphic>
          </wp:inline>
        </w:drawing>
      </w:r>
      <w:r w:rsidRPr="00625CDD">
        <w:rPr>
          <w:sz w:val="28"/>
          <w:szCs w:val="28"/>
        </w:rPr>
        <w:t>, находясь на строке, которую требуется удалить.</w:t>
      </w:r>
    </w:p>
    <w:p w14:paraId="48A850B6" w14:textId="77777777" w:rsidR="003E371B" w:rsidRDefault="003E371B" w:rsidP="003E371B">
      <w:pPr>
        <w:spacing w:line="276" w:lineRule="auto"/>
        <w:rPr>
          <w:sz w:val="28"/>
          <w:szCs w:val="28"/>
        </w:rPr>
      </w:pPr>
      <w:r>
        <w:rPr>
          <w:sz w:val="28"/>
          <w:szCs w:val="28"/>
        </w:rPr>
        <w:t xml:space="preserve">Перемещать положение строки на другую позицию в табличной части в случае необходимости можно с помощью стрелок </w:t>
      </w:r>
      <w:r>
        <w:rPr>
          <w:noProof/>
          <w:snapToGrid/>
        </w:rPr>
        <w:drawing>
          <wp:inline distT="0" distB="0" distL="0" distR="0" wp14:anchorId="4A9D6C5E" wp14:editId="276D13DD">
            <wp:extent cx="285750" cy="276225"/>
            <wp:effectExtent l="0" t="0" r="0" b="9525"/>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285750" cy="276225"/>
                    </a:xfrm>
                    <a:prstGeom prst="rect">
                      <a:avLst/>
                    </a:prstGeom>
                  </pic:spPr>
                </pic:pic>
              </a:graphicData>
            </a:graphic>
          </wp:inline>
        </w:drawing>
      </w:r>
      <w:r>
        <w:rPr>
          <w:sz w:val="28"/>
          <w:szCs w:val="28"/>
        </w:rPr>
        <w:t xml:space="preserve"> и </w:t>
      </w:r>
      <w:r>
        <w:rPr>
          <w:noProof/>
          <w:snapToGrid/>
        </w:rPr>
        <w:drawing>
          <wp:inline distT="0" distB="0" distL="0" distR="0" wp14:anchorId="5743E9A4" wp14:editId="1E9FD7A2">
            <wp:extent cx="257175" cy="276225"/>
            <wp:effectExtent l="0" t="0" r="9525" b="952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57175" cy="276225"/>
                    </a:xfrm>
                    <a:prstGeom prst="rect">
                      <a:avLst/>
                    </a:prstGeom>
                  </pic:spPr>
                </pic:pic>
              </a:graphicData>
            </a:graphic>
          </wp:inline>
        </w:drawing>
      </w:r>
      <w:r>
        <w:rPr>
          <w:sz w:val="28"/>
          <w:szCs w:val="28"/>
        </w:rPr>
        <w:t xml:space="preserve">. </w:t>
      </w:r>
    </w:p>
    <w:p w14:paraId="7C2D22B1" w14:textId="77777777" w:rsidR="003E371B" w:rsidRDefault="003E371B" w:rsidP="003E371B">
      <w:pPr>
        <w:spacing w:line="276" w:lineRule="auto"/>
        <w:ind w:firstLine="0"/>
        <w:rPr>
          <w:sz w:val="28"/>
          <w:szCs w:val="28"/>
        </w:rPr>
      </w:pPr>
      <w:r>
        <w:rPr>
          <w:noProof/>
          <w:snapToGrid/>
        </w:rPr>
        <w:drawing>
          <wp:inline distT="0" distB="0" distL="0" distR="0" wp14:anchorId="03BECA1C" wp14:editId="75202D3A">
            <wp:extent cx="5940425" cy="3445510"/>
            <wp:effectExtent l="0" t="0" r="3175" b="2540"/>
            <wp:docPr id="884"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6"/>
                    <a:stretch>
                      <a:fillRect/>
                    </a:stretch>
                  </pic:blipFill>
                  <pic:spPr>
                    <a:xfrm>
                      <a:off x="0" y="0"/>
                      <a:ext cx="5940425" cy="3445510"/>
                    </a:xfrm>
                    <a:prstGeom prst="rect">
                      <a:avLst/>
                    </a:prstGeom>
                  </pic:spPr>
                </pic:pic>
              </a:graphicData>
            </a:graphic>
          </wp:inline>
        </w:drawing>
      </w:r>
    </w:p>
    <w:p w14:paraId="6A98D290" w14:textId="2BE8332D" w:rsidR="003E371B" w:rsidRDefault="003E371B" w:rsidP="003E371B">
      <w:pPr>
        <w:pStyle w:val="afff1"/>
        <w:keepNext/>
        <w:jc w:val="center"/>
      </w:pPr>
      <w:bookmarkStart w:id="2966" w:name="_Toc10542477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658</w:t>
      </w:r>
      <w:r>
        <w:rPr>
          <w:noProof/>
        </w:rPr>
        <w:fldChar w:fldCharType="end"/>
      </w:r>
      <w:r>
        <w:t xml:space="preserve"> – Документ Решение о командировании (раздел Расходы всего)</w:t>
      </w:r>
      <w:bookmarkEnd w:id="2966"/>
    </w:p>
    <w:p w14:paraId="03D2DEAB" w14:textId="77777777" w:rsidR="003E371B" w:rsidRPr="00D45787" w:rsidRDefault="003E371B" w:rsidP="003E371B"/>
    <w:p w14:paraId="4BB4FF5E" w14:textId="0F3E8540" w:rsidR="003E371B" w:rsidRDefault="003E371B" w:rsidP="003E371B">
      <w:pPr>
        <w:spacing w:line="276" w:lineRule="auto"/>
        <w:rPr>
          <w:sz w:val="28"/>
          <w:szCs w:val="28"/>
        </w:rPr>
      </w:pPr>
      <w:r>
        <w:rPr>
          <w:sz w:val="28"/>
          <w:szCs w:val="28"/>
        </w:rPr>
        <w:t xml:space="preserve">В разделе </w:t>
      </w:r>
      <w:r w:rsidRPr="00505F0F">
        <w:rPr>
          <w:b/>
          <w:sz w:val="28"/>
          <w:szCs w:val="28"/>
        </w:rPr>
        <w:t>Расходы всего</w:t>
      </w:r>
      <w:r w:rsidRPr="00D70B04">
        <w:rPr>
          <w:sz w:val="28"/>
          <w:szCs w:val="28"/>
        </w:rPr>
        <w:t xml:space="preserve"> </w:t>
      </w:r>
      <w:r>
        <w:rPr>
          <w:sz w:val="28"/>
          <w:szCs w:val="28"/>
        </w:rPr>
        <w:t>расположены:</w:t>
      </w:r>
    </w:p>
    <w:p w14:paraId="79B58A4B" w14:textId="77777777" w:rsidR="003E371B" w:rsidRPr="00885397" w:rsidRDefault="003E371B" w:rsidP="003E371B">
      <w:pPr>
        <w:pStyle w:val="afffff4"/>
        <w:numPr>
          <w:ilvl w:val="0"/>
          <w:numId w:val="518"/>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с суммами планируемых расходов, сгруппированными по способам обеспечения </w:t>
      </w:r>
      <w:r>
        <w:rPr>
          <w:rFonts w:ascii="Times New Roman" w:hAnsi="Times New Roman" w:cs="Times New Roman"/>
          <w:sz w:val="28"/>
          <w:szCs w:val="28"/>
        </w:rPr>
        <w:t xml:space="preserve">и валютам </w:t>
      </w:r>
      <w:r w:rsidRPr="00885397">
        <w:rPr>
          <w:rFonts w:ascii="Times New Roman" w:hAnsi="Times New Roman" w:cs="Times New Roman"/>
          <w:sz w:val="28"/>
          <w:szCs w:val="28"/>
        </w:rPr>
        <w:t>(носит информационный характер и</w:t>
      </w:r>
      <w:r>
        <w:rPr>
          <w:rFonts w:ascii="Times New Roman" w:hAnsi="Times New Roman" w:cs="Times New Roman"/>
          <w:sz w:val="28"/>
          <w:szCs w:val="28"/>
        </w:rPr>
        <w:t xml:space="preserve"> будет заполнена автоматически).</w:t>
      </w:r>
    </w:p>
    <w:p w14:paraId="44875495" w14:textId="77777777" w:rsidR="003E371B" w:rsidRDefault="003E371B" w:rsidP="003E371B">
      <w:pPr>
        <w:pStyle w:val="afffff4"/>
        <w:numPr>
          <w:ilvl w:val="0"/>
          <w:numId w:val="518"/>
        </w:numPr>
        <w:spacing w:line="276" w:lineRule="auto"/>
        <w:rPr>
          <w:rFonts w:ascii="Times New Roman" w:hAnsi="Times New Roman" w:cs="Times New Roman"/>
          <w:sz w:val="28"/>
          <w:szCs w:val="28"/>
        </w:rPr>
      </w:pPr>
      <w:r w:rsidRPr="00EE3F4B">
        <w:rPr>
          <w:rFonts w:ascii="Times New Roman" w:hAnsi="Times New Roman" w:cs="Times New Roman"/>
          <w:sz w:val="28"/>
          <w:szCs w:val="28"/>
        </w:rPr>
        <w:t xml:space="preserve">таблица, в которой следует заполнить реквизит </w:t>
      </w:r>
      <w:r w:rsidRPr="00EE3F4B">
        <w:rPr>
          <w:rFonts w:ascii="Times New Roman" w:hAnsi="Times New Roman" w:cs="Times New Roman"/>
          <w:b/>
          <w:sz w:val="28"/>
          <w:szCs w:val="28"/>
        </w:rPr>
        <w:t xml:space="preserve">Способ выдачи </w:t>
      </w:r>
      <w:r w:rsidRPr="00EE3F4B">
        <w:rPr>
          <w:rFonts w:ascii="Times New Roman" w:hAnsi="Times New Roman" w:cs="Times New Roman"/>
          <w:sz w:val="28"/>
          <w:szCs w:val="28"/>
        </w:rPr>
        <w:t xml:space="preserve">денежных средств, выбрав одно из предложенных значений, для каждой валюты, в которой планируется выдача. </w:t>
      </w:r>
    </w:p>
    <w:p w14:paraId="71F002BF" w14:textId="171F4444" w:rsidR="004F7B1F" w:rsidRPr="003E371B" w:rsidRDefault="003E371B" w:rsidP="00D11080">
      <w:pPr>
        <w:pStyle w:val="afffff4"/>
        <w:numPr>
          <w:ilvl w:val="0"/>
          <w:numId w:val="518"/>
        </w:numPr>
        <w:spacing w:line="276" w:lineRule="auto"/>
        <w:rPr>
          <w:sz w:val="28"/>
          <w:szCs w:val="28"/>
        </w:rPr>
      </w:pPr>
      <w:r w:rsidRPr="003E371B">
        <w:rPr>
          <w:rFonts w:ascii="Times New Roman" w:hAnsi="Times New Roman" w:cs="Times New Roman"/>
          <w:sz w:val="28"/>
          <w:szCs w:val="28"/>
        </w:rPr>
        <w:t>таблица с данными о состоянии расчетов по ранее выданным подотчетным суммам или предоставленным отчетам о расходах, заполняемая автоматически с помощью нажатия кнопки Обновить</w:t>
      </w:r>
      <w:r w:rsidR="004F7B1F" w:rsidRPr="003E371B">
        <w:rPr>
          <w:sz w:val="28"/>
          <w:szCs w:val="28"/>
        </w:rPr>
        <w:t>.</w:t>
      </w:r>
    </w:p>
    <w:p w14:paraId="49DF1D96" w14:textId="77777777" w:rsidR="004F7B1F" w:rsidRDefault="004F7B1F" w:rsidP="00D11080">
      <w:pPr>
        <w:pStyle w:val="40"/>
      </w:pPr>
      <w:r>
        <w:t>Работа по согласованию документа «Решение о командировании»</w:t>
      </w:r>
    </w:p>
    <w:p w14:paraId="0F7EEDE5" w14:textId="77777777" w:rsidR="004F7B1F" w:rsidRDefault="004F7B1F" w:rsidP="004F7B1F">
      <w:pPr>
        <w:rPr>
          <w:sz w:val="28"/>
          <w:szCs w:val="28"/>
        </w:rPr>
      </w:pPr>
    </w:p>
    <w:p w14:paraId="5E9FE15C" w14:textId="77777777" w:rsidR="008D481B" w:rsidRDefault="008D481B" w:rsidP="008D481B">
      <w:pPr>
        <w:spacing w:line="276" w:lineRule="auto"/>
        <w:rPr>
          <w:sz w:val="28"/>
          <w:szCs w:val="28"/>
        </w:rPr>
      </w:pPr>
      <w:r w:rsidRPr="00D70B04">
        <w:rPr>
          <w:sz w:val="28"/>
          <w:szCs w:val="28"/>
        </w:rPr>
        <w:t xml:space="preserve">После заполнения и записи документа (при помощи кнопки </w:t>
      </w:r>
      <w:r w:rsidRPr="00404792">
        <w:rPr>
          <w:b/>
          <w:sz w:val="28"/>
          <w:szCs w:val="28"/>
        </w:rPr>
        <w:t>Сохранить черновик</w:t>
      </w:r>
      <w:r>
        <w:rPr>
          <w:sz w:val="28"/>
          <w:szCs w:val="28"/>
        </w:rPr>
        <w:t xml:space="preserve"> </w:t>
      </w:r>
      <w:r>
        <w:rPr>
          <w:noProof/>
          <w:snapToGrid/>
        </w:rPr>
        <w:drawing>
          <wp:inline distT="0" distB="0" distL="0" distR="0" wp14:anchorId="4D1691F9" wp14:editId="6E73FFEE">
            <wp:extent cx="1219200" cy="314325"/>
            <wp:effectExtent l="0" t="0" r="0" b="9525"/>
            <wp:docPr id="885"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219200" cy="314325"/>
                    </a:xfrm>
                    <a:prstGeom prst="rect">
                      <a:avLst/>
                    </a:prstGeom>
                  </pic:spPr>
                </pic:pic>
              </a:graphicData>
            </a:graphic>
          </wp:inline>
        </w:drawing>
      </w:r>
      <w:r>
        <w:rPr>
          <w:sz w:val="28"/>
          <w:szCs w:val="28"/>
        </w:rPr>
        <w:t xml:space="preserve"> для каждого раздела справа</w:t>
      </w:r>
      <w:r w:rsidRPr="00D70B04">
        <w:rPr>
          <w:sz w:val="28"/>
          <w:szCs w:val="28"/>
        </w:rPr>
        <w:t xml:space="preserve">) можно провести проверку полноты и корректности заполненных данных с помощью кнопки </w:t>
      </w:r>
      <w:r w:rsidRPr="00152111">
        <w:rPr>
          <w:b/>
          <w:sz w:val="28"/>
          <w:szCs w:val="28"/>
        </w:rPr>
        <w:t>Проверить заявку</w:t>
      </w:r>
      <w:r>
        <w:rPr>
          <w:sz w:val="28"/>
          <w:szCs w:val="28"/>
        </w:rPr>
        <w:t xml:space="preserve"> </w:t>
      </w:r>
      <w:r>
        <w:rPr>
          <w:noProof/>
          <w:snapToGrid/>
        </w:rPr>
        <w:drawing>
          <wp:inline distT="0" distB="0" distL="0" distR="0" wp14:anchorId="4C5B1B67" wp14:editId="732E4305">
            <wp:extent cx="1085850" cy="304800"/>
            <wp:effectExtent l="0" t="0" r="0" b="0"/>
            <wp:docPr id="886"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8"/>
                    <a:stretch>
                      <a:fillRect/>
                    </a:stretch>
                  </pic:blipFill>
                  <pic:spPr>
                    <a:xfrm>
                      <a:off x="0" y="0"/>
                      <a:ext cx="1085850" cy="304800"/>
                    </a:xfrm>
                    <a:prstGeom prst="rect">
                      <a:avLst/>
                    </a:prstGeom>
                  </pic:spPr>
                </pic:pic>
              </a:graphicData>
            </a:graphic>
          </wp:inline>
        </w:drawing>
      </w:r>
      <w:r w:rsidRPr="0049763A">
        <w:rPr>
          <w:b/>
          <w:sz w:val="28"/>
          <w:szCs w:val="28"/>
        </w:rPr>
        <w:t>Проверить</w:t>
      </w:r>
      <w:r>
        <w:rPr>
          <w:sz w:val="28"/>
          <w:szCs w:val="28"/>
        </w:rPr>
        <w:t xml:space="preserve"> </w:t>
      </w:r>
      <w:r w:rsidRPr="00D70B04">
        <w:rPr>
          <w:sz w:val="28"/>
          <w:szCs w:val="28"/>
        </w:rPr>
        <w:t>(</w:t>
      </w:r>
      <w:r>
        <w:rPr>
          <w:sz w:val="28"/>
          <w:szCs w:val="28"/>
        </w:rPr>
        <w:t>для каждого раздела справа</w:t>
      </w:r>
      <w:r w:rsidRPr="00D70B04">
        <w:rPr>
          <w:sz w:val="28"/>
          <w:szCs w:val="28"/>
        </w:rPr>
        <w:t xml:space="preserve">). </w:t>
      </w:r>
    </w:p>
    <w:p w14:paraId="36956EF3" w14:textId="77777777" w:rsidR="008D481B" w:rsidRDefault="008D481B" w:rsidP="008D481B">
      <w:pPr>
        <w:spacing w:line="276" w:lineRule="auto"/>
        <w:ind w:firstLine="0"/>
        <w:rPr>
          <w:sz w:val="28"/>
          <w:szCs w:val="28"/>
        </w:rPr>
      </w:pPr>
      <w:r>
        <w:rPr>
          <w:noProof/>
          <w:snapToGrid/>
        </w:rPr>
        <w:drawing>
          <wp:inline distT="0" distB="0" distL="0" distR="0" wp14:anchorId="03F7DEA7" wp14:editId="50CE16DE">
            <wp:extent cx="5940425" cy="1545590"/>
            <wp:effectExtent l="0" t="0" r="3175" b="0"/>
            <wp:docPr id="887"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9"/>
                    <a:stretch>
                      <a:fillRect/>
                    </a:stretch>
                  </pic:blipFill>
                  <pic:spPr>
                    <a:xfrm>
                      <a:off x="0" y="0"/>
                      <a:ext cx="5940425" cy="1545590"/>
                    </a:xfrm>
                    <a:prstGeom prst="rect">
                      <a:avLst/>
                    </a:prstGeom>
                  </pic:spPr>
                </pic:pic>
              </a:graphicData>
            </a:graphic>
          </wp:inline>
        </w:drawing>
      </w:r>
    </w:p>
    <w:p w14:paraId="1DCE22AB" w14:textId="6D517652" w:rsidR="008D481B" w:rsidRDefault="008D481B" w:rsidP="008D481B">
      <w:pPr>
        <w:pStyle w:val="afff1"/>
        <w:keepNext/>
        <w:jc w:val="center"/>
      </w:pPr>
      <w:bookmarkStart w:id="2967" w:name="_Toc66387646"/>
      <w:bookmarkStart w:id="2968" w:name="_Toc10542477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659</w:t>
      </w:r>
      <w:r>
        <w:rPr>
          <w:noProof/>
        </w:rPr>
        <w:fldChar w:fldCharType="end"/>
      </w:r>
      <w:r>
        <w:t xml:space="preserve"> – Отображение ошибок при проверке</w:t>
      </w:r>
      <w:bookmarkEnd w:id="2967"/>
      <w:bookmarkEnd w:id="2968"/>
    </w:p>
    <w:p w14:paraId="0814AB0E" w14:textId="77777777" w:rsidR="008D481B" w:rsidRDefault="008D481B" w:rsidP="008D481B"/>
    <w:p w14:paraId="1BF2DCA7" w14:textId="77777777" w:rsidR="008D481B" w:rsidRDefault="008D481B" w:rsidP="008D481B">
      <w:pPr>
        <w:ind w:firstLine="0"/>
      </w:pPr>
      <w:r>
        <w:rPr>
          <w:noProof/>
          <w:snapToGrid/>
        </w:rPr>
        <w:drawing>
          <wp:inline distT="0" distB="0" distL="0" distR="0" wp14:anchorId="4D2E9C69" wp14:editId="0D502CD3">
            <wp:extent cx="5940425" cy="3093085"/>
            <wp:effectExtent l="0" t="0" r="3175" b="0"/>
            <wp:docPr id="1045" name="Рисунок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5940425" cy="3093085"/>
                    </a:xfrm>
                    <a:prstGeom prst="rect">
                      <a:avLst/>
                    </a:prstGeom>
                  </pic:spPr>
                </pic:pic>
              </a:graphicData>
            </a:graphic>
          </wp:inline>
        </w:drawing>
      </w:r>
    </w:p>
    <w:p w14:paraId="4F07BEB8" w14:textId="77777777" w:rsidR="008D481B" w:rsidRDefault="008D481B" w:rsidP="008D481B"/>
    <w:p w14:paraId="772C80B1" w14:textId="557AE8B2" w:rsidR="008D481B" w:rsidRDefault="008D481B" w:rsidP="008D481B">
      <w:pPr>
        <w:pStyle w:val="afff1"/>
        <w:keepNext/>
        <w:jc w:val="center"/>
      </w:pPr>
      <w:bookmarkStart w:id="2969" w:name="_Toc10542477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660</w:t>
      </w:r>
      <w:r>
        <w:rPr>
          <w:noProof/>
        </w:rPr>
        <w:fldChar w:fldCharType="end"/>
      </w:r>
      <w:r>
        <w:t xml:space="preserve"> – Отображение предупреждений при проверке</w:t>
      </w:r>
      <w:bookmarkEnd w:id="2969"/>
    </w:p>
    <w:p w14:paraId="0151FD11" w14:textId="77777777" w:rsidR="008D481B" w:rsidRPr="00375848" w:rsidRDefault="008D481B" w:rsidP="008D481B">
      <w:pPr>
        <w:ind w:firstLine="0"/>
      </w:pPr>
    </w:p>
    <w:p w14:paraId="416624E8" w14:textId="77777777" w:rsidR="008D481B" w:rsidRDefault="008D481B" w:rsidP="008D481B">
      <w:pPr>
        <w:spacing w:line="276" w:lineRule="auto"/>
        <w:rPr>
          <w:sz w:val="28"/>
          <w:szCs w:val="28"/>
        </w:rPr>
      </w:pPr>
      <w:r w:rsidRPr="00D70B04">
        <w:rPr>
          <w:sz w:val="28"/>
          <w:szCs w:val="28"/>
        </w:rPr>
        <w:t xml:space="preserve">Внизу в строке сообщений будет выведен результат проверки: </w:t>
      </w:r>
    </w:p>
    <w:p w14:paraId="06A2A6D0" w14:textId="77777777" w:rsidR="008D481B" w:rsidRDefault="008D481B" w:rsidP="008D481B">
      <w:pPr>
        <w:pStyle w:val="afffff4"/>
        <w:numPr>
          <w:ilvl w:val="0"/>
          <w:numId w:val="518"/>
        </w:numPr>
        <w:spacing w:line="276" w:lineRule="auto"/>
        <w:rPr>
          <w:rFonts w:ascii="Times New Roman" w:hAnsi="Times New Roman" w:cs="Times New Roman"/>
          <w:sz w:val="28"/>
          <w:szCs w:val="28"/>
        </w:rPr>
      </w:pPr>
      <w:r w:rsidRPr="00375848">
        <w:rPr>
          <w:rFonts w:ascii="Times New Roman" w:hAnsi="Times New Roman" w:cs="Times New Roman"/>
          <w:sz w:val="28"/>
          <w:szCs w:val="28"/>
        </w:rPr>
        <w:t>сообщение: «Проверка прошла успешно»</w:t>
      </w:r>
      <w:r>
        <w:rPr>
          <w:rFonts w:ascii="Times New Roman" w:hAnsi="Times New Roman" w:cs="Times New Roman"/>
          <w:sz w:val="28"/>
          <w:szCs w:val="28"/>
        </w:rPr>
        <w:t xml:space="preserve">, или </w:t>
      </w:r>
    </w:p>
    <w:p w14:paraId="28E61FED" w14:textId="77777777" w:rsidR="008D481B" w:rsidRDefault="008D481B" w:rsidP="008D481B">
      <w:pPr>
        <w:pStyle w:val="afffff4"/>
        <w:numPr>
          <w:ilvl w:val="0"/>
          <w:numId w:val="518"/>
        </w:numPr>
        <w:spacing w:line="276" w:lineRule="auto"/>
        <w:rPr>
          <w:rFonts w:ascii="Times New Roman" w:hAnsi="Times New Roman" w:cs="Times New Roman"/>
          <w:sz w:val="28"/>
          <w:szCs w:val="28"/>
        </w:rPr>
      </w:pPr>
      <w:r w:rsidRPr="0037695E">
        <w:rPr>
          <w:rFonts w:ascii="Times New Roman" w:hAnsi="Times New Roman" w:cs="Times New Roman"/>
          <w:sz w:val="28"/>
          <w:szCs w:val="28"/>
        </w:rPr>
        <w:t xml:space="preserve">сообщение: «При проверке есть предупреждения. Проверьте корректность данных и, если все правильно, то документ можно отправить на согласование». Список предупреждений (не блокирует дальнейшую отправку на согласование) содержится в разделе </w:t>
      </w:r>
      <w:r w:rsidRPr="0037695E">
        <w:rPr>
          <w:rFonts w:ascii="Times New Roman" w:hAnsi="Times New Roman" w:cs="Times New Roman"/>
          <w:b/>
          <w:sz w:val="28"/>
          <w:szCs w:val="28"/>
        </w:rPr>
        <w:t>Предупреждения</w:t>
      </w:r>
      <w:r>
        <w:rPr>
          <w:rFonts w:ascii="Times New Roman" w:hAnsi="Times New Roman" w:cs="Times New Roman"/>
          <w:b/>
          <w:sz w:val="28"/>
          <w:szCs w:val="28"/>
        </w:rPr>
        <w:t xml:space="preserve">, </w:t>
      </w:r>
      <w:r w:rsidRPr="00E0618C">
        <w:rPr>
          <w:rFonts w:ascii="Times New Roman" w:hAnsi="Times New Roman" w:cs="Times New Roman"/>
          <w:sz w:val="28"/>
          <w:szCs w:val="28"/>
        </w:rPr>
        <w:t>или</w:t>
      </w:r>
    </w:p>
    <w:p w14:paraId="1F63A0F0" w14:textId="77777777" w:rsidR="008D481B" w:rsidRPr="0037695E" w:rsidRDefault="008D481B" w:rsidP="008D481B">
      <w:pPr>
        <w:pStyle w:val="afffff4"/>
        <w:numPr>
          <w:ilvl w:val="0"/>
          <w:numId w:val="518"/>
        </w:numPr>
        <w:spacing w:line="276" w:lineRule="auto"/>
        <w:rPr>
          <w:rFonts w:ascii="Times New Roman" w:hAnsi="Times New Roman" w:cs="Times New Roman"/>
          <w:sz w:val="28"/>
          <w:szCs w:val="28"/>
        </w:rPr>
      </w:pPr>
      <w:r w:rsidRPr="0037695E">
        <w:rPr>
          <w:rFonts w:ascii="Times New Roman" w:hAnsi="Times New Roman" w:cs="Times New Roman"/>
          <w:sz w:val="28"/>
          <w:szCs w:val="28"/>
        </w:rPr>
        <w:t>список ошибок (блокирует дальнейшую отправку на согласование). При этом разделы с ошибками будут окрашены в красный цвет (в зеленый разделы после устранения ошибок будут окрашены после повторной проверки).</w:t>
      </w:r>
    </w:p>
    <w:p w14:paraId="4C21E8DC" w14:textId="77777777" w:rsidR="008D481B" w:rsidRDefault="008D481B" w:rsidP="008D481B">
      <w:pPr>
        <w:spacing w:line="276" w:lineRule="auto"/>
        <w:ind w:firstLine="0"/>
        <w:rPr>
          <w:sz w:val="28"/>
          <w:szCs w:val="28"/>
        </w:rPr>
      </w:pPr>
    </w:p>
    <w:p w14:paraId="4BEF1950" w14:textId="77777777" w:rsidR="008D481B" w:rsidRDefault="008D481B" w:rsidP="008D481B">
      <w:pPr>
        <w:pStyle w:val="afff1"/>
        <w:keepNext/>
        <w:ind w:firstLine="0"/>
        <w:jc w:val="center"/>
      </w:pPr>
      <w:bookmarkStart w:id="2970" w:name="_Toc66387647"/>
      <w:r>
        <w:rPr>
          <w:noProof/>
          <w:snapToGrid/>
        </w:rPr>
        <w:drawing>
          <wp:inline distT="0" distB="0" distL="0" distR="0" wp14:anchorId="19603342" wp14:editId="57D45CE3">
            <wp:extent cx="5940425" cy="1510665"/>
            <wp:effectExtent l="0" t="0" r="3175" b="0"/>
            <wp:docPr id="888" name="Рисунок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1"/>
                    <a:stretch>
                      <a:fillRect/>
                    </a:stretch>
                  </pic:blipFill>
                  <pic:spPr>
                    <a:xfrm>
                      <a:off x="0" y="0"/>
                      <a:ext cx="5940425" cy="1510665"/>
                    </a:xfrm>
                    <a:prstGeom prst="rect">
                      <a:avLst/>
                    </a:prstGeom>
                  </pic:spPr>
                </pic:pic>
              </a:graphicData>
            </a:graphic>
          </wp:inline>
        </w:drawing>
      </w:r>
    </w:p>
    <w:p w14:paraId="2EAAE04A" w14:textId="7E6C8DBD" w:rsidR="008D481B" w:rsidRDefault="008D481B" w:rsidP="008D481B">
      <w:pPr>
        <w:pStyle w:val="afff1"/>
        <w:keepNext/>
        <w:jc w:val="center"/>
      </w:pPr>
      <w:bookmarkStart w:id="2971" w:name="_Toc10542477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661</w:t>
      </w:r>
      <w:r>
        <w:rPr>
          <w:noProof/>
        </w:rPr>
        <w:fldChar w:fldCharType="end"/>
      </w:r>
      <w:r>
        <w:t xml:space="preserve"> – Успешный результат проверки</w:t>
      </w:r>
      <w:bookmarkEnd w:id="2970"/>
      <w:bookmarkEnd w:id="2971"/>
    </w:p>
    <w:p w14:paraId="6C6B42A2" w14:textId="77777777" w:rsidR="008D481B" w:rsidRDefault="008D481B" w:rsidP="008D481B">
      <w:pPr>
        <w:spacing w:line="276" w:lineRule="auto"/>
        <w:rPr>
          <w:sz w:val="28"/>
          <w:szCs w:val="28"/>
        </w:rPr>
      </w:pPr>
      <w:r w:rsidRPr="00D70B04">
        <w:rPr>
          <w:sz w:val="28"/>
          <w:szCs w:val="28"/>
        </w:rPr>
        <w:t>Закрыть документ можно с помощью соответствующ</w:t>
      </w:r>
      <w:r>
        <w:rPr>
          <w:sz w:val="28"/>
          <w:szCs w:val="28"/>
        </w:rPr>
        <w:t>ей</w:t>
      </w:r>
      <w:r w:rsidRPr="00D70B04">
        <w:rPr>
          <w:sz w:val="28"/>
          <w:szCs w:val="28"/>
        </w:rPr>
        <w:t xml:space="preserve"> кнопк</w:t>
      </w:r>
      <w:r>
        <w:rPr>
          <w:sz w:val="28"/>
          <w:szCs w:val="28"/>
        </w:rPr>
        <w:t>и</w:t>
      </w:r>
      <w:r w:rsidRPr="00D70B04">
        <w:rPr>
          <w:sz w:val="28"/>
          <w:szCs w:val="28"/>
        </w:rPr>
        <w:t xml:space="preserve"> вверху справа </w:t>
      </w:r>
      <w:r>
        <w:rPr>
          <w:noProof/>
          <w:snapToGrid/>
        </w:rPr>
        <w:drawing>
          <wp:inline distT="0" distB="0" distL="0" distR="0" wp14:anchorId="4B0BE3E6" wp14:editId="08FC6030">
            <wp:extent cx="285750" cy="276225"/>
            <wp:effectExtent l="0" t="0" r="0" b="9525"/>
            <wp:docPr id="889"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285750" cy="276225"/>
                    </a:xfrm>
                    <a:prstGeom prst="rect">
                      <a:avLst/>
                    </a:prstGeom>
                  </pic:spPr>
                </pic:pic>
              </a:graphicData>
            </a:graphic>
          </wp:inline>
        </w:drawing>
      </w:r>
      <w:r>
        <w:rPr>
          <w:sz w:val="28"/>
          <w:szCs w:val="28"/>
        </w:rPr>
        <w:t>.</w:t>
      </w:r>
    </w:p>
    <w:p w14:paraId="69E83331" w14:textId="77777777" w:rsidR="008D481B" w:rsidRDefault="008D481B" w:rsidP="008D481B">
      <w:pPr>
        <w:spacing w:line="276" w:lineRule="auto"/>
        <w:rPr>
          <w:sz w:val="28"/>
          <w:szCs w:val="28"/>
        </w:rPr>
      </w:pPr>
      <w:r>
        <w:rPr>
          <w:sz w:val="28"/>
          <w:szCs w:val="28"/>
        </w:rPr>
        <w:t xml:space="preserve">До нажатия на кнопку </w:t>
      </w:r>
      <w:r w:rsidRPr="0049763A">
        <w:rPr>
          <w:b/>
          <w:sz w:val="28"/>
          <w:szCs w:val="28"/>
        </w:rPr>
        <w:t>На согласование</w:t>
      </w:r>
      <w:r>
        <w:rPr>
          <w:sz w:val="28"/>
          <w:szCs w:val="28"/>
        </w:rPr>
        <w:t xml:space="preserve"> </w:t>
      </w:r>
      <w:r w:rsidRPr="00D70B04">
        <w:rPr>
          <w:sz w:val="28"/>
          <w:szCs w:val="28"/>
        </w:rPr>
        <w:t>пользователь имеет возможность вносить исправления в документ.</w:t>
      </w:r>
    </w:p>
    <w:p w14:paraId="0C00BFD6" w14:textId="77777777" w:rsidR="008D481B" w:rsidRDefault="008D481B" w:rsidP="008D481B">
      <w:pPr>
        <w:spacing w:line="276" w:lineRule="auto"/>
        <w:ind w:firstLine="0"/>
        <w:rPr>
          <w:sz w:val="28"/>
          <w:szCs w:val="28"/>
        </w:rPr>
      </w:pPr>
      <w:r>
        <w:rPr>
          <w:noProof/>
          <w:snapToGrid/>
        </w:rPr>
        <w:drawing>
          <wp:inline distT="0" distB="0" distL="0" distR="0" wp14:anchorId="135B040E" wp14:editId="5502BE3E">
            <wp:extent cx="5940425" cy="2763520"/>
            <wp:effectExtent l="0" t="0" r="3175" b="0"/>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5940425" cy="2763520"/>
                    </a:xfrm>
                    <a:prstGeom prst="rect">
                      <a:avLst/>
                    </a:prstGeom>
                  </pic:spPr>
                </pic:pic>
              </a:graphicData>
            </a:graphic>
          </wp:inline>
        </w:drawing>
      </w:r>
    </w:p>
    <w:p w14:paraId="13CC30D6" w14:textId="14FFBE44" w:rsidR="008D481B" w:rsidRDefault="008D481B" w:rsidP="008D481B">
      <w:pPr>
        <w:pStyle w:val="afff1"/>
        <w:keepNext/>
        <w:jc w:val="center"/>
      </w:pPr>
      <w:bookmarkStart w:id="2972" w:name="_Toc66387648"/>
      <w:bookmarkStart w:id="2973" w:name="_Toc10542477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662</w:t>
      </w:r>
      <w:r>
        <w:rPr>
          <w:noProof/>
        </w:rPr>
        <w:fldChar w:fldCharType="end"/>
      </w:r>
      <w:r>
        <w:t xml:space="preserve"> – Документ Решение о командировании (кнопка </w:t>
      </w:r>
      <w:r w:rsidRPr="008816AD">
        <w:t>На согласование</w:t>
      </w:r>
      <w:r>
        <w:t>)</w:t>
      </w:r>
      <w:bookmarkEnd w:id="2972"/>
      <w:bookmarkEnd w:id="2973"/>
    </w:p>
    <w:p w14:paraId="1B7A4F25" w14:textId="77777777" w:rsidR="008D481B" w:rsidRDefault="008D481B" w:rsidP="008D481B">
      <w:pPr>
        <w:spacing w:line="276" w:lineRule="auto"/>
        <w:rPr>
          <w:sz w:val="28"/>
          <w:szCs w:val="28"/>
        </w:rPr>
      </w:pPr>
      <w:r w:rsidRPr="00812FC9">
        <w:rPr>
          <w:sz w:val="28"/>
          <w:szCs w:val="28"/>
        </w:rPr>
        <w:t>После того, как все расходы введе</w:t>
      </w:r>
      <w:r>
        <w:rPr>
          <w:sz w:val="28"/>
          <w:szCs w:val="28"/>
        </w:rPr>
        <w:t xml:space="preserve">ны и проверка с помощью кнопки </w:t>
      </w:r>
      <w:r w:rsidRPr="00D20D37">
        <w:rPr>
          <w:b/>
          <w:sz w:val="28"/>
          <w:szCs w:val="28"/>
        </w:rPr>
        <w:t>Проверить</w:t>
      </w:r>
      <w:r>
        <w:rPr>
          <w:b/>
          <w:sz w:val="28"/>
          <w:szCs w:val="28"/>
        </w:rPr>
        <w:t xml:space="preserve"> заявку</w:t>
      </w:r>
      <w:r w:rsidRPr="00812FC9">
        <w:rPr>
          <w:sz w:val="28"/>
          <w:szCs w:val="28"/>
        </w:rPr>
        <w:t xml:space="preserve"> прошла успешно</w:t>
      </w:r>
      <w:r>
        <w:rPr>
          <w:sz w:val="28"/>
          <w:szCs w:val="28"/>
        </w:rPr>
        <w:t xml:space="preserve"> (либо получены только предупреждения)</w:t>
      </w:r>
      <w:r w:rsidRPr="00812FC9">
        <w:rPr>
          <w:sz w:val="28"/>
          <w:szCs w:val="28"/>
        </w:rPr>
        <w:t>, документ следует отправить на</w:t>
      </w:r>
      <w:r>
        <w:rPr>
          <w:sz w:val="28"/>
          <w:szCs w:val="28"/>
        </w:rPr>
        <w:t xml:space="preserve"> согласование с помощью кнопки </w:t>
      </w:r>
      <w:r w:rsidRPr="00D20D37">
        <w:rPr>
          <w:b/>
          <w:sz w:val="28"/>
          <w:szCs w:val="28"/>
        </w:rPr>
        <w:t>На согласование</w:t>
      </w:r>
      <w:r w:rsidRPr="00812FC9">
        <w:rPr>
          <w:sz w:val="28"/>
          <w:szCs w:val="28"/>
        </w:rPr>
        <w:t xml:space="preserve"> на нижней панели слева. После чего текущий статус документа изменится на статус</w:t>
      </w:r>
      <w:r>
        <w:rPr>
          <w:sz w:val="28"/>
          <w:szCs w:val="28"/>
        </w:rPr>
        <w:t xml:space="preserve"> </w:t>
      </w:r>
      <w:r w:rsidRPr="00D20D37">
        <w:rPr>
          <w:b/>
          <w:sz w:val="28"/>
          <w:szCs w:val="28"/>
        </w:rPr>
        <w:t>На согласовании в стр</w:t>
      </w:r>
      <w:r>
        <w:rPr>
          <w:b/>
          <w:sz w:val="28"/>
          <w:szCs w:val="28"/>
        </w:rPr>
        <w:t>–</w:t>
      </w:r>
      <w:r w:rsidRPr="00D20D37">
        <w:rPr>
          <w:b/>
          <w:sz w:val="28"/>
          <w:szCs w:val="28"/>
        </w:rPr>
        <w:t>м подр.</w:t>
      </w:r>
      <w:r w:rsidRPr="00812FC9">
        <w:rPr>
          <w:sz w:val="28"/>
          <w:szCs w:val="28"/>
        </w:rPr>
        <w:t xml:space="preserve"> После отправки на согласование пользователь не имеет возможности вносить изменения в документ.</w:t>
      </w:r>
    </w:p>
    <w:p w14:paraId="3E3B0A45" w14:textId="77777777" w:rsidR="008D481B" w:rsidRPr="008816AD" w:rsidRDefault="008D481B" w:rsidP="008D481B">
      <w:pPr>
        <w:spacing w:line="276" w:lineRule="auto"/>
        <w:ind w:firstLine="0"/>
        <w:rPr>
          <w:sz w:val="28"/>
          <w:szCs w:val="28"/>
        </w:rPr>
      </w:pPr>
      <w:r>
        <w:rPr>
          <w:noProof/>
          <w:snapToGrid/>
        </w:rPr>
        <w:drawing>
          <wp:inline distT="0" distB="0" distL="0" distR="0" wp14:anchorId="0103F3B2" wp14:editId="65494230">
            <wp:extent cx="5940425" cy="2802890"/>
            <wp:effectExtent l="0" t="0" r="3175" b="0"/>
            <wp:docPr id="1048"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4"/>
                    <a:stretch>
                      <a:fillRect/>
                    </a:stretch>
                  </pic:blipFill>
                  <pic:spPr>
                    <a:xfrm>
                      <a:off x="0" y="0"/>
                      <a:ext cx="5940425" cy="2802890"/>
                    </a:xfrm>
                    <a:prstGeom prst="rect">
                      <a:avLst/>
                    </a:prstGeom>
                  </pic:spPr>
                </pic:pic>
              </a:graphicData>
            </a:graphic>
          </wp:inline>
        </w:drawing>
      </w:r>
    </w:p>
    <w:p w14:paraId="7A05CC02" w14:textId="028879B1" w:rsidR="008D481B" w:rsidRDefault="008D481B" w:rsidP="008D481B">
      <w:pPr>
        <w:spacing w:line="276" w:lineRule="auto"/>
        <w:jc w:val="center"/>
        <w:rPr>
          <w:bCs/>
          <w:sz w:val="28"/>
        </w:rPr>
      </w:pPr>
      <w:bookmarkStart w:id="2974" w:name="_Toc66387649"/>
      <w:bookmarkStart w:id="2975" w:name="_Toc105424779"/>
      <w:r w:rsidRPr="008816AD">
        <w:rPr>
          <w:bCs/>
          <w:sz w:val="28"/>
        </w:rPr>
        <w:t xml:space="preserve">Рисунок </w:t>
      </w:r>
      <w:r w:rsidRPr="008816AD">
        <w:rPr>
          <w:bCs/>
          <w:sz w:val="28"/>
        </w:rPr>
        <w:fldChar w:fldCharType="begin"/>
      </w:r>
      <w:r w:rsidRPr="008816AD">
        <w:rPr>
          <w:bCs/>
          <w:sz w:val="28"/>
        </w:rPr>
        <w:instrText xml:space="preserve"> SEQ Рисунок \* ARABIC </w:instrText>
      </w:r>
      <w:r w:rsidRPr="008816AD">
        <w:rPr>
          <w:bCs/>
          <w:sz w:val="28"/>
        </w:rPr>
        <w:fldChar w:fldCharType="separate"/>
      </w:r>
      <w:r w:rsidR="00C82918">
        <w:rPr>
          <w:bCs/>
          <w:noProof/>
          <w:sz w:val="28"/>
        </w:rPr>
        <w:t>663</w:t>
      </w:r>
      <w:r w:rsidRPr="008816AD">
        <w:rPr>
          <w:bCs/>
          <w:sz w:val="28"/>
        </w:rPr>
        <w:fldChar w:fldCharType="end"/>
      </w:r>
      <w:r w:rsidRPr="008816AD">
        <w:rPr>
          <w:bCs/>
          <w:sz w:val="28"/>
        </w:rPr>
        <w:t xml:space="preserve"> – </w:t>
      </w:r>
      <w:bookmarkEnd w:id="2974"/>
      <w:r w:rsidRPr="008816AD">
        <w:rPr>
          <w:bCs/>
          <w:sz w:val="28"/>
        </w:rPr>
        <w:t>Документ в статусе На согласовании в структурном подразделении после принятия задачи к исполнению</w:t>
      </w:r>
      <w:bookmarkEnd w:id="2975"/>
    </w:p>
    <w:p w14:paraId="4B706BDA" w14:textId="77777777" w:rsidR="008D481B" w:rsidRPr="008816AD" w:rsidRDefault="008D481B" w:rsidP="008D481B">
      <w:pPr>
        <w:spacing w:line="276" w:lineRule="auto"/>
        <w:jc w:val="center"/>
        <w:rPr>
          <w:bCs/>
          <w:sz w:val="28"/>
        </w:rPr>
      </w:pPr>
    </w:p>
    <w:p w14:paraId="32E65F3D" w14:textId="77777777" w:rsidR="008D481B" w:rsidRPr="008816AD" w:rsidRDefault="008D481B" w:rsidP="008D481B">
      <w:pPr>
        <w:spacing w:line="276" w:lineRule="auto"/>
        <w:rPr>
          <w:sz w:val="28"/>
          <w:szCs w:val="28"/>
        </w:rPr>
      </w:pPr>
      <w:r>
        <w:rPr>
          <w:sz w:val="28"/>
          <w:szCs w:val="28"/>
        </w:rPr>
        <w:t xml:space="preserve">С документом в статусе На согласовании в структурном подразделении работает пользователь с полномочиями Руководитель структурного подразделения. Если согласовывать документ могут несколько пользователей, то перед согласование необходимо Принять задачу к исполнению. </w:t>
      </w:r>
      <w:r>
        <w:rPr>
          <w:noProof/>
          <w:snapToGrid/>
        </w:rPr>
        <w:drawing>
          <wp:inline distT="0" distB="0" distL="0" distR="0" wp14:anchorId="5648C8EB" wp14:editId="467D1A55">
            <wp:extent cx="6029960" cy="621030"/>
            <wp:effectExtent l="0" t="0" r="8890" b="7620"/>
            <wp:docPr id="904"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5"/>
                    <a:stretch>
                      <a:fillRect/>
                    </a:stretch>
                  </pic:blipFill>
                  <pic:spPr>
                    <a:xfrm>
                      <a:off x="0" y="0"/>
                      <a:ext cx="6029960" cy="621030"/>
                    </a:xfrm>
                    <a:prstGeom prst="rect">
                      <a:avLst/>
                    </a:prstGeom>
                  </pic:spPr>
                </pic:pic>
              </a:graphicData>
            </a:graphic>
          </wp:inline>
        </w:drawing>
      </w:r>
      <w:r>
        <w:rPr>
          <w:sz w:val="28"/>
          <w:szCs w:val="28"/>
        </w:rPr>
        <w:t>После принятия задачи работать с документом может только пользователь, принявший задачу</w:t>
      </w:r>
      <w:r w:rsidRPr="00812FC9">
        <w:rPr>
          <w:sz w:val="28"/>
          <w:szCs w:val="28"/>
        </w:rPr>
        <w:t>.</w:t>
      </w:r>
    </w:p>
    <w:p w14:paraId="4AE08738" w14:textId="77777777" w:rsidR="008D481B" w:rsidRDefault="008D481B" w:rsidP="008D481B">
      <w:pPr>
        <w:spacing w:line="276" w:lineRule="auto"/>
        <w:ind w:firstLine="0"/>
        <w:rPr>
          <w:sz w:val="28"/>
          <w:szCs w:val="28"/>
        </w:rPr>
      </w:pPr>
      <w:r>
        <w:rPr>
          <w:noProof/>
          <w:snapToGrid/>
        </w:rPr>
        <w:drawing>
          <wp:inline distT="0" distB="0" distL="0" distR="0" wp14:anchorId="54AE026B" wp14:editId="48680220">
            <wp:extent cx="5940425" cy="2828290"/>
            <wp:effectExtent l="0" t="0" r="3175" b="0"/>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6"/>
                    <a:stretch>
                      <a:fillRect/>
                    </a:stretch>
                  </pic:blipFill>
                  <pic:spPr>
                    <a:xfrm>
                      <a:off x="0" y="0"/>
                      <a:ext cx="5940425" cy="2828290"/>
                    </a:xfrm>
                    <a:prstGeom prst="rect">
                      <a:avLst/>
                    </a:prstGeom>
                  </pic:spPr>
                </pic:pic>
              </a:graphicData>
            </a:graphic>
          </wp:inline>
        </w:drawing>
      </w:r>
    </w:p>
    <w:p w14:paraId="22B043F1" w14:textId="1ADEEE1A" w:rsidR="008D481B" w:rsidRDefault="008D481B" w:rsidP="008D481B">
      <w:pPr>
        <w:pStyle w:val="afff1"/>
        <w:keepNext/>
        <w:ind w:firstLine="0"/>
        <w:jc w:val="center"/>
      </w:pPr>
      <w:bookmarkStart w:id="2976" w:name="_Toc66387650"/>
      <w:bookmarkStart w:id="2977" w:name="_Toc10542478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664</w:t>
      </w:r>
      <w:r>
        <w:rPr>
          <w:noProof/>
        </w:rPr>
        <w:fldChar w:fldCharType="end"/>
      </w:r>
      <w:r>
        <w:t xml:space="preserve"> – Документ Решение о командировании в статусе </w:t>
      </w:r>
      <w:r w:rsidRPr="00E7246C">
        <w:rPr>
          <w:b/>
        </w:rPr>
        <w:t>На доработке</w:t>
      </w:r>
      <w:bookmarkEnd w:id="2976"/>
      <w:bookmarkEnd w:id="2977"/>
    </w:p>
    <w:p w14:paraId="5F2B2ACC" w14:textId="77777777" w:rsidR="008D481B" w:rsidRDefault="008D481B" w:rsidP="008D481B">
      <w:pPr>
        <w:spacing w:line="276" w:lineRule="auto"/>
        <w:rPr>
          <w:sz w:val="28"/>
          <w:szCs w:val="28"/>
        </w:rPr>
      </w:pPr>
    </w:p>
    <w:p w14:paraId="1615C16F" w14:textId="77777777" w:rsidR="008D481B" w:rsidRDefault="008D481B" w:rsidP="008D481B">
      <w:pPr>
        <w:spacing w:line="276" w:lineRule="auto"/>
        <w:rPr>
          <w:sz w:val="28"/>
          <w:szCs w:val="28"/>
        </w:rPr>
      </w:pPr>
      <w:r w:rsidRPr="00812FC9">
        <w:rPr>
          <w:sz w:val="28"/>
          <w:szCs w:val="28"/>
        </w:rPr>
        <w:t xml:space="preserve">Если после отправки на согласование пользователь, </w:t>
      </w:r>
      <w:r>
        <w:rPr>
          <w:sz w:val="28"/>
          <w:szCs w:val="28"/>
        </w:rPr>
        <w:t xml:space="preserve">имеющий полномочия </w:t>
      </w:r>
      <w:r w:rsidRPr="003A58DC">
        <w:rPr>
          <w:b/>
          <w:sz w:val="28"/>
          <w:szCs w:val="28"/>
        </w:rPr>
        <w:t>Руководителя структурного подразделения</w:t>
      </w:r>
      <w:r w:rsidRPr="00812FC9">
        <w:rPr>
          <w:sz w:val="28"/>
          <w:szCs w:val="28"/>
        </w:rPr>
        <w:t xml:space="preserve">, изменил статус документа на статус </w:t>
      </w:r>
      <w:r w:rsidRPr="00240C48">
        <w:rPr>
          <w:b/>
          <w:sz w:val="28"/>
          <w:szCs w:val="28"/>
        </w:rPr>
        <w:t>На доработке</w:t>
      </w:r>
      <w:r w:rsidRPr="00812FC9">
        <w:rPr>
          <w:sz w:val="28"/>
          <w:szCs w:val="28"/>
        </w:rPr>
        <w:t>, то пользователю, являющемуся подотчетным лицом, будет предоставлена возможность редактирования документа. Причину отправки на доработку пользователь имеет возможность посмотреть внизу документа</w:t>
      </w:r>
      <w:r>
        <w:rPr>
          <w:sz w:val="28"/>
          <w:szCs w:val="28"/>
        </w:rPr>
        <w:t>.</w:t>
      </w:r>
    </w:p>
    <w:p w14:paraId="5BAA7353" w14:textId="77777777" w:rsidR="008D481B" w:rsidRDefault="008D481B" w:rsidP="008D481B">
      <w:pPr>
        <w:spacing w:line="276" w:lineRule="auto"/>
        <w:rPr>
          <w:sz w:val="28"/>
          <w:szCs w:val="28"/>
        </w:rPr>
      </w:pPr>
    </w:p>
    <w:p w14:paraId="3517133D" w14:textId="77777777" w:rsidR="008D481B" w:rsidRDefault="008D481B" w:rsidP="008D481B">
      <w:pPr>
        <w:spacing w:line="276" w:lineRule="auto"/>
        <w:ind w:firstLine="0"/>
        <w:rPr>
          <w:sz w:val="28"/>
          <w:szCs w:val="28"/>
        </w:rPr>
      </w:pPr>
      <w:r>
        <w:rPr>
          <w:noProof/>
          <w:snapToGrid/>
        </w:rPr>
        <w:drawing>
          <wp:inline distT="0" distB="0" distL="0" distR="0" wp14:anchorId="33CC9B71" wp14:editId="592657E5">
            <wp:extent cx="5940425" cy="2853690"/>
            <wp:effectExtent l="0" t="0" r="3175" b="3810"/>
            <wp:docPr id="1060"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stretch>
                      <a:fillRect/>
                    </a:stretch>
                  </pic:blipFill>
                  <pic:spPr>
                    <a:xfrm>
                      <a:off x="0" y="0"/>
                      <a:ext cx="5940425" cy="2853690"/>
                    </a:xfrm>
                    <a:prstGeom prst="rect">
                      <a:avLst/>
                    </a:prstGeom>
                  </pic:spPr>
                </pic:pic>
              </a:graphicData>
            </a:graphic>
          </wp:inline>
        </w:drawing>
      </w:r>
    </w:p>
    <w:p w14:paraId="5149EE11" w14:textId="18931A99" w:rsidR="008D481B" w:rsidRDefault="008D481B" w:rsidP="008D481B">
      <w:pPr>
        <w:pStyle w:val="afff1"/>
        <w:keepNext/>
        <w:jc w:val="center"/>
      </w:pPr>
      <w:bookmarkStart w:id="2978" w:name="_Toc66387651"/>
      <w:bookmarkStart w:id="2979" w:name="_Toc10542478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665</w:t>
      </w:r>
      <w:r>
        <w:rPr>
          <w:noProof/>
        </w:rPr>
        <w:fldChar w:fldCharType="end"/>
      </w:r>
      <w:r>
        <w:t xml:space="preserve"> – Заполнение комментария</w:t>
      </w:r>
      <w:bookmarkEnd w:id="2978"/>
      <w:bookmarkEnd w:id="2979"/>
    </w:p>
    <w:p w14:paraId="1C3ED307" w14:textId="77777777" w:rsidR="008D481B" w:rsidRDefault="008D481B" w:rsidP="008D481B">
      <w:pPr>
        <w:spacing w:line="276" w:lineRule="auto"/>
        <w:rPr>
          <w:sz w:val="28"/>
          <w:szCs w:val="28"/>
        </w:rPr>
      </w:pPr>
      <w:r w:rsidRPr="00812FC9">
        <w:rPr>
          <w:sz w:val="28"/>
          <w:szCs w:val="28"/>
        </w:rPr>
        <w:t xml:space="preserve">Если после отправки на согласование пользователь, </w:t>
      </w:r>
      <w:r>
        <w:rPr>
          <w:sz w:val="28"/>
          <w:szCs w:val="28"/>
        </w:rPr>
        <w:t xml:space="preserve">имеющий полномочия </w:t>
      </w:r>
      <w:r w:rsidRPr="003A58DC">
        <w:rPr>
          <w:b/>
          <w:sz w:val="28"/>
          <w:szCs w:val="28"/>
        </w:rPr>
        <w:t>Руководитель структурного подразделения</w:t>
      </w:r>
      <w:r w:rsidRPr="00812FC9">
        <w:rPr>
          <w:sz w:val="28"/>
          <w:szCs w:val="28"/>
        </w:rPr>
        <w:t>,</w:t>
      </w:r>
      <w:r>
        <w:rPr>
          <w:sz w:val="28"/>
          <w:szCs w:val="28"/>
        </w:rPr>
        <w:t xml:space="preserve"> </w:t>
      </w:r>
      <w:r w:rsidRPr="00812FC9">
        <w:rPr>
          <w:sz w:val="28"/>
          <w:szCs w:val="28"/>
        </w:rPr>
        <w:t>изме</w:t>
      </w:r>
      <w:r>
        <w:rPr>
          <w:sz w:val="28"/>
          <w:szCs w:val="28"/>
        </w:rPr>
        <w:t xml:space="preserve">нил статус документа на статус </w:t>
      </w:r>
      <w:r w:rsidRPr="000C34DF">
        <w:rPr>
          <w:b/>
          <w:sz w:val="28"/>
          <w:szCs w:val="28"/>
        </w:rPr>
        <w:t>Отказан</w:t>
      </w:r>
      <w:r w:rsidRPr="00812FC9">
        <w:rPr>
          <w:sz w:val="28"/>
          <w:szCs w:val="28"/>
        </w:rPr>
        <w:t>, то пользователю</w:t>
      </w:r>
      <w:r>
        <w:rPr>
          <w:sz w:val="28"/>
          <w:szCs w:val="28"/>
        </w:rPr>
        <w:t>,</w:t>
      </w:r>
      <w:r w:rsidRPr="00812FC9">
        <w:rPr>
          <w:sz w:val="28"/>
          <w:szCs w:val="28"/>
        </w:rPr>
        <w:t xml:space="preserve"> являющемуся подотчетным лицом, необходимо будет перевести документ в статус </w:t>
      </w:r>
      <w:r w:rsidRPr="000C34DF">
        <w:rPr>
          <w:b/>
          <w:sz w:val="28"/>
          <w:szCs w:val="28"/>
        </w:rPr>
        <w:t>Аннулирован</w:t>
      </w:r>
      <w:r w:rsidRPr="00812FC9">
        <w:rPr>
          <w:sz w:val="28"/>
          <w:szCs w:val="28"/>
        </w:rPr>
        <w:t xml:space="preserve"> с помощью кнопки </w:t>
      </w:r>
      <w:r w:rsidRPr="000C34DF">
        <w:rPr>
          <w:b/>
          <w:sz w:val="28"/>
          <w:szCs w:val="28"/>
        </w:rPr>
        <w:t>Аннулировать</w:t>
      </w:r>
      <w:r w:rsidRPr="00812FC9">
        <w:rPr>
          <w:sz w:val="28"/>
          <w:szCs w:val="28"/>
        </w:rPr>
        <w:t>. Причину отказа пользователь имеет возможность посмотреть внизу документа</w:t>
      </w:r>
      <w:r>
        <w:rPr>
          <w:sz w:val="28"/>
          <w:szCs w:val="28"/>
        </w:rPr>
        <w:t>.</w:t>
      </w:r>
    </w:p>
    <w:p w14:paraId="313266A5" w14:textId="77777777" w:rsidR="008D481B" w:rsidRDefault="008D481B" w:rsidP="008D481B">
      <w:pPr>
        <w:spacing w:line="276" w:lineRule="auto"/>
        <w:rPr>
          <w:sz w:val="28"/>
          <w:szCs w:val="28"/>
        </w:rPr>
      </w:pPr>
      <w:r w:rsidRPr="00812FC9">
        <w:rPr>
          <w:sz w:val="28"/>
          <w:szCs w:val="28"/>
        </w:rPr>
        <w:t xml:space="preserve">Если после отправки на согласование пользователь, </w:t>
      </w:r>
      <w:r>
        <w:rPr>
          <w:sz w:val="28"/>
          <w:szCs w:val="28"/>
        </w:rPr>
        <w:t xml:space="preserve">имеющий полномочия </w:t>
      </w:r>
      <w:r w:rsidRPr="00652F74">
        <w:rPr>
          <w:b/>
          <w:sz w:val="28"/>
          <w:szCs w:val="28"/>
        </w:rPr>
        <w:t>Руководитель структурного подразделения</w:t>
      </w:r>
      <w:r>
        <w:rPr>
          <w:sz w:val="28"/>
          <w:szCs w:val="28"/>
        </w:rPr>
        <w:t xml:space="preserve"> (</w:t>
      </w:r>
      <w:r w:rsidRPr="00812FC9">
        <w:rPr>
          <w:sz w:val="28"/>
          <w:szCs w:val="28"/>
        </w:rPr>
        <w:t xml:space="preserve">выбранный в качестве </w:t>
      </w:r>
      <w:r>
        <w:rPr>
          <w:b/>
          <w:sz w:val="28"/>
          <w:szCs w:val="28"/>
        </w:rPr>
        <w:t>Согласовывает)</w:t>
      </w:r>
      <w:r w:rsidRPr="00812FC9">
        <w:rPr>
          <w:sz w:val="28"/>
          <w:szCs w:val="28"/>
        </w:rPr>
        <w:t>,</w:t>
      </w:r>
      <w:r>
        <w:rPr>
          <w:sz w:val="28"/>
          <w:szCs w:val="28"/>
        </w:rPr>
        <w:t xml:space="preserve"> нажал на кнопку </w:t>
      </w:r>
      <w:r w:rsidRPr="00E072AB">
        <w:rPr>
          <w:b/>
          <w:sz w:val="28"/>
          <w:szCs w:val="28"/>
        </w:rPr>
        <w:t>На согласование</w:t>
      </w:r>
      <w:r>
        <w:rPr>
          <w:b/>
          <w:sz w:val="28"/>
          <w:szCs w:val="28"/>
        </w:rPr>
        <w:t xml:space="preserve">, </w:t>
      </w:r>
      <w:r w:rsidRPr="00E072AB">
        <w:rPr>
          <w:sz w:val="28"/>
          <w:szCs w:val="28"/>
        </w:rPr>
        <w:t xml:space="preserve">то </w:t>
      </w:r>
      <w:r>
        <w:rPr>
          <w:sz w:val="28"/>
          <w:szCs w:val="28"/>
        </w:rPr>
        <w:t xml:space="preserve">документ в соответствии с шаблоном процесса перейдет в статус </w:t>
      </w:r>
      <w:r>
        <w:rPr>
          <w:b/>
          <w:sz w:val="28"/>
          <w:szCs w:val="28"/>
        </w:rPr>
        <w:t>На согласовании в кадрах.</w:t>
      </w:r>
      <w:r w:rsidRPr="00812FC9">
        <w:rPr>
          <w:sz w:val="28"/>
          <w:szCs w:val="28"/>
        </w:rPr>
        <w:t xml:space="preserve"> </w:t>
      </w:r>
    </w:p>
    <w:p w14:paraId="75989D22" w14:textId="77777777" w:rsidR="008D481B" w:rsidRDefault="008D481B" w:rsidP="008D481B">
      <w:pPr>
        <w:spacing w:line="276" w:lineRule="auto"/>
        <w:rPr>
          <w:sz w:val="28"/>
          <w:szCs w:val="28"/>
        </w:rPr>
      </w:pPr>
    </w:p>
    <w:p w14:paraId="7AD10F58" w14:textId="77777777" w:rsidR="008D481B" w:rsidRDefault="008D481B" w:rsidP="008D481B">
      <w:pPr>
        <w:pStyle w:val="afff1"/>
        <w:keepNext/>
        <w:ind w:firstLine="0"/>
        <w:jc w:val="center"/>
      </w:pPr>
      <w:r>
        <w:rPr>
          <w:noProof/>
          <w:snapToGrid/>
        </w:rPr>
        <w:drawing>
          <wp:inline distT="0" distB="0" distL="0" distR="0" wp14:anchorId="3CBD3A6B" wp14:editId="2F06D6F7">
            <wp:extent cx="5940425" cy="2802255"/>
            <wp:effectExtent l="0" t="0" r="3175" b="0"/>
            <wp:docPr id="1061"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8"/>
                    <a:stretch>
                      <a:fillRect/>
                    </a:stretch>
                  </pic:blipFill>
                  <pic:spPr>
                    <a:xfrm>
                      <a:off x="0" y="0"/>
                      <a:ext cx="5940425" cy="2802255"/>
                    </a:xfrm>
                    <a:prstGeom prst="rect">
                      <a:avLst/>
                    </a:prstGeom>
                  </pic:spPr>
                </pic:pic>
              </a:graphicData>
            </a:graphic>
          </wp:inline>
        </w:drawing>
      </w:r>
    </w:p>
    <w:p w14:paraId="688B3C4E" w14:textId="55DFECE2" w:rsidR="008D481B" w:rsidRPr="008D481B" w:rsidRDefault="008D481B" w:rsidP="008D481B">
      <w:pPr>
        <w:pStyle w:val="afff1"/>
        <w:keepNext/>
        <w:jc w:val="center"/>
      </w:pPr>
      <w:bookmarkStart w:id="2980" w:name="_Toc66387652"/>
      <w:bookmarkStart w:id="2981" w:name="_Toc105424782"/>
      <w:r w:rsidRPr="008D481B">
        <w:t xml:space="preserve">Рисунок </w:t>
      </w:r>
      <w:fldSimple w:instr=" SEQ Рисунок \* ARABIC ">
        <w:r w:rsidR="00C82918">
          <w:rPr>
            <w:noProof/>
          </w:rPr>
          <w:t>666</w:t>
        </w:r>
      </w:fldSimple>
      <w:r w:rsidRPr="008D481B">
        <w:t xml:space="preserve"> – Документ Решение о командировании в статусе На согласовании в кадрах</w:t>
      </w:r>
      <w:bookmarkEnd w:id="2980"/>
      <w:bookmarkEnd w:id="2981"/>
    </w:p>
    <w:p w14:paraId="3C1D6BE4" w14:textId="40956636" w:rsidR="004F7B1F" w:rsidRDefault="004F7B1F" w:rsidP="00D11080">
      <w:pPr>
        <w:pStyle w:val="40"/>
      </w:pPr>
      <w:r>
        <w:t>Работа в конфиденциальном контуре Модуля</w:t>
      </w:r>
    </w:p>
    <w:p w14:paraId="5B8ABCFC" w14:textId="77777777" w:rsidR="00897860" w:rsidRDefault="00897860" w:rsidP="00897860">
      <w:pPr>
        <w:spacing w:line="276" w:lineRule="auto"/>
        <w:rPr>
          <w:b/>
          <w:sz w:val="28"/>
          <w:szCs w:val="28"/>
        </w:rPr>
      </w:pPr>
      <w:r>
        <w:rPr>
          <w:sz w:val="28"/>
          <w:szCs w:val="28"/>
        </w:rPr>
        <w:t xml:space="preserve">Сформированные во внешнем контуре документы </w:t>
      </w:r>
      <w:r w:rsidRPr="00EC729C">
        <w:rPr>
          <w:b/>
          <w:sz w:val="28"/>
          <w:szCs w:val="28"/>
        </w:rPr>
        <w:t>Решение о командировании</w:t>
      </w:r>
      <w:r>
        <w:rPr>
          <w:sz w:val="28"/>
          <w:szCs w:val="28"/>
        </w:rPr>
        <w:t xml:space="preserve"> будут автоматически экспортированы в конфиденциальный контур. Для того, чтобы посмотреть сформированные документы в конфиденциальном контуре Модуля 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необходимо выбрать пункт </w:t>
      </w:r>
      <w:r>
        <w:rPr>
          <w:b/>
          <w:sz w:val="28"/>
          <w:szCs w:val="28"/>
        </w:rPr>
        <w:t xml:space="preserve">Денежные средства </w:t>
      </w:r>
      <w:r>
        <w:rPr>
          <w:sz w:val="28"/>
          <w:szCs w:val="28"/>
        </w:rPr>
        <w:t xml:space="preserve">– </w:t>
      </w:r>
      <w:r>
        <w:rPr>
          <w:b/>
          <w:sz w:val="28"/>
          <w:szCs w:val="28"/>
        </w:rPr>
        <w:t>Решение о командировании (Принятие обязательств по выплате подотчетному лицу).</w:t>
      </w:r>
    </w:p>
    <w:p w14:paraId="7480EACF" w14:textId="77777777" w:rsidR="00897860" w:rsidRDefault="00897860" w:rsidP="00897860">
      <w:pPr>
        <w:spacing w:line="276" w:lineRule="auto"/>
        <w:ind w:firstLine="0"/>
        <w:jc w:val="left"/>
        <w:rPr>
          <w:sz w:val="28"/>
          <w:szCs w:val="28"/>
        </w:rPr>
      </w:pPr>
      <w:r>
        <w:rPr>
          <w:noProof/>
          <w:snapToGrid/>
        </w:rPr>
        <w:drawing>
          <wp:inline distT="0" distB="0" distL="0" distR="0" wp14:anchorId="7C356041" wp14:editId="3471955A">
            <wp:extent cx="5940425" cy="2745740"/>
            <wp:effectExtent l="0" t="0" r="3175" b="0"/>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9"/>
                    <a:stretch>
                      <a:fillRect/>
                    </a:stretch>
                  </pic:blipFill>
                  <pic:spPr>
                    <a:xfrm>
                      <a:off x="0" y="0"/>
                      <a:ext cx="5940425" cy="2745740"/>
                    </a:xfrm>
                    <a:prstGeom prst="rect">
                      <a:avLst/>
                    </a:prstGeom>
                  </pic:spPr>
                </pic:pic>
              </a:graphicData>
            </a:graphic>
          </wp:inline>
        </w:drawing>
      </w:r>
    </w:p>
    <w:p w14:paraId="10BCEA2F" w14:textId="7F9F2F0C" w:rsidR="00897860" w:rsidRDefault="00897860" w:rsidP="00897860">
      <w:pPr>
        <w:pStyle w:val="afff1"/>
        <w:keepNext/>
        <w:jc w:val="center"/>
      </w:pPr>
      <w:bookmarkStart w:id="2982" w:name="_Toc66387653"/>
      <w:bookmarkStart w:id="2983" w:name="_Toc10542478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667</w:t>
      </w:r>
      <w:r>
        <w:rPr>
          <w:noProof/>
        </w:rPr>
        <w:fldChar w:fldCharType="end"/>
      </w:r>
      <w:r>
        <w:t xml:space="preserve"> – Принятие обязательств по выплате подотчетному лицу</w:t>
      </w:r>
      <w:bookmarkEnd w:id="2982"/>
      <w:bookmarkEnd w:id="2983"/>
    </w:p>
    <w:p w14:paraId="3A70BE9A" w14:textId="77777777" w:rsidR="00897860" w:rsidRDefault="00897860" w:rsidP="00897860">
      <w:pPr>
        <w:spacing w:line="276" w:lineRule="auto"/>
        <w:ind w:firstLine="0"/>
        <w:jc w:val="left"/>
        <w:rPr>
          <w:sz w:val="28"/>
          <w:szCs w:val="28"/>
        </w:rPr>
      </w:pPr>
    </w:p>
    <w:p w14:paraId="124CF643" w14:textId="39BBF3EA" w:rsidR="00897860" w:rsidRDefault="00897860" w:rsidP="00897860">
      <w:pPr>
        <w:spacing w:line="276" w:lineRule="auto"/>
        <w:rPr>
          <w:sz w:val="28"/>
          <w:szCs w:val="28"/>
        </w:rPr>
      </w:pPr>
      <w:r>
        <w:rPr>
          <w:sz w:val="28"/>
          <w:szCs w:val="28"/>
        </w:rPr>
        <w:t xml:space="preserve">После согласования во внешнем контуре документа </w:t>
      </w:r>
      <w:r>
        <w:rPr>
          <w:b/>
          <w:sz w:val="28"/>
          <w:szCs w:val="28"/>
        </w:rPr>
        <w:t>Решение о командировании</w:t>
      </w:r>
      <w:r w:rsidRPr="00F020FC">
        <w:rPr>
          <w:sz w:val="28"/>
          <w:szCs w:val="28"/>
        </w:rPr>
        <w:t xml:space="preserve"> в </w:t>
      </w:r>
      <w:r>
        <w:rPr>
          <w:sz w:val="28"/>
          <w:szCs w:val="28"/>
        </w:rPr>
        <w:t xml:space="preserve">конфиденциальном контуре будет создана </w:t>
      </w:r>
      <w:r>
        <w:rPr>
          <w:b/>
          <w:sz w:val="28"/>
          <w:szCs w:val="28"/>
        </w:rPr>
        <w:t>Задача пользователю</w:t>
      </w:r>
      <w:r>
        <w:rPr>
          <w:sz w:val="28"/>
          <w:szCs w:val="28"/>
        </w:rPr>
        <w:t>.</w:t>
      </w:r>
    </w:p>
    <w:p w14:paraId="2D90136D" w14:textId="6C8AA40A" w:rsidR="00897860" w:rsidRDefault="00897860" w:rsidP="00897860">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согласовать документ нажатием на кнопку </w:t>
      </w:r>
      <w:r>
        <w:rPr>
          <w:b/>
          <w:sz w:val="28"/>
          <w:szCs w:val="28"/>
        </w:rPr>
        <w:t>Согласовать</w:t>
      </w:r>
      <w:r>
        <w:rPr>
          <w:sz w:val="28"/>
          <w:szCs w:val="28"/>
        </w:rPr>
        <w:t>.</w:t>
      </w:r>
      <w:r w:rsidRPr="007D4249">
        <w:rPr>
          <w:noProof/>
        </w:rPr>
        <w:t xml:space="preserve"> </w:t>
      </w:r>
    </w:p>
    <w:p w14:paraId="0B460116" w14:textId="77777777" w:rsidR="00897860" w:rsidRDefault="00897860" w:rsidP="00897860">
      <w:pPr>
        <w:spacing w:line="276" w:lineRule="auto"/>
        <w:ind w:firstLine="0"/>
        <w:rPr>
          <w:sz w:val="28"/>
          <w:szCs w:val="28"/>
        </w:rPr>
      </w:pPr>
      <w:r>
        <w:rPr>
          <w:noProof/>
          <w:snapToGrid/>
        </w:rPr>
        <w:drawing>
          <wp:inline distT="0" distB="0" distL="0" distR="0" wp14:anchorId="642B9600" wp14:editId="047B6C73">
            <wp:extent cx="5940425" cy="3029585"/>
            <wp:effectExtent l="0" t="0" r="3175" b="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0"/>
                    <a:stretch>
                      <a:fillRect/>
                    </a:stretch>
                  </pic:blipFill>
                  <pic:spPr>
                    <a:xfrm>
                      <a:off x="0" y="0"/>
                      <a:ext cx="5940425" cy="3029585"/>
                    </a:xfrm>
                    <a:prstGeom prst="rect">
                      <a:avLst/>
                    </a:prstGeom>
                  </pic:spPr>
                </pic:pic>
              </a:graphicData>
            </a:graphic>
          </wp:inline>
        </w:drawing>
      </w:r>
    </w:p>
    <w:p w14:paraId="17A45D38" w14:textId="7442DDFE" w:rsidR="00897860" w:rsidRPr="00E7246C" w:rsidRDefault="00897860" w:rsidP="00897860">
      <w:pPr>
        <w:pStyle w:val="afff1"/>
        <w:keepNext/>
        <w:jc w:val="center"/>
        <w:rPr>
          <w:b/>
        </w:rPr>
      </w:pPr>
      <w:bookmarkStart w:id="2984" w:name="_Toc66387654"/>
      <w:bookmarkStart w:id="2985" w:name="_Toc10542478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668</w:t>
      </w:r>
      <w:r>
        <w:rPr>
          <w:noProof/>
        </w:rPr>
        <w:fldChar w:fldCharType="end"/>
      </w:r>
      <w:r>
        <w:t xml:space="preserve"> – Решение о командировании в статусе </w:t>
      </w:r>
      <w:r w:rsidRPr="00E7246C">
        <w:rPr>
          <w:b/>
        </w:rPr>
        <w:t>На согласовании в кадрах</w:t>
      </w:r>
      <w:bookmarkEnd w:id="2984"/>
      <w:bookmarkEnd w:id="2985"/>
    </w:p>
    <w:p w14:paraId="1798F7FA" w14:textId="77777777" w:rsidR="00897860" w:rsidRDefault="00897860" w:rsidP="00897860">
      <w:pPr>
        <w:spacing w:line="276" w:lineRule="auto"/>
        <w:rPr>
          <w:sz w:val="28"/>
          <w:szCs w:val="28"/>
        </w:rPr>
      </w:pPr>
    </w:p>
    <w:p w14:paraId="626DE1FF" w14:textId="77777777" w:rsidR="00897860" w:rsidRDefault="00897860" w:rsidP="00897860">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На согласовании в ФЭС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2C83EBF9" w14:textId="3EF33C9C" w:rsidR="00897860" w:rsidRDefault="00897860" w:rsidP="00897860">
      <w:pPr>
        <w:spacing w:line="276" w:lineRule="auto"/>
        <w:rPr>
          <w:b/>
          <w:sz w:val="28"/>
          <w:szCs w:val="28"/>
        </w:rPr>
      </w:pPr>
      <w:r>
        <w:rPr>
          <w:sz w:val="28"/>
          <w:szCs w:val="28"/>
        </w:rPr>
        <w:t xml:space="preserve">Пользователю необходимо принять задачу к исполнению, нажав </w:t>
      </w:r>
      <w:r>
        <w:rPr>
          <w:b/>
          <w:sz w:val="28"/>
          <w:szCs w:val="28"/>
        </w:rPr>
        <w:t>Принять</w:t>
      </w:r>
      <w:r w:rsidR="00E7246C">
        <w:rPr>
          <w:b/>
          <w:sz w:val="28"/>
          <w:szCs w:val="28"/>
        </w:rPr>
        <w:t xml:space="preserve"> </w:t>
      </w:r>
      <w:r>
        <w:rPr>
          <w:b/>
          <w:sz w:val="28"/>
          <w:szCs w:val="28"/>
        </w:rPr>
        <w:t>задачу к исполнению</w:t>
      </w:r>
      <w:r>
        <w:rPr>
          <w:sz w:val="28"/>
          <w:szCs w:val="28"/>
        </w:rPr>
        <w:t xml:space="preserve">, и проверить данные на закладках </w:t>
      </w:r>
      <w:r w:rsidRPr="00B0044F">
        <w:rPr>
          <w:b/>
          <w:sz w:val="28"/>
          <w:szCs w:val="28"/>
        </w:rPr>
        <w:t>Классификация расход</w:t>
      </w:r>
      <w:r w:rsidRPr="008844D5">
        <w:rPr>
          <w:b/>
          <w:sz w:val="28"/>
          <w:szCs w:val="28"/>
        </w:rPr>
        <w:t>ов</w:t>
      </w:r>
      <w:r>
        <w:rPr>
          <w:sz w:val="28"/>
          <w:szCs w:val="28"/>
        </w:rPr>
        <w:t xml:space="preserve"> и </w:t>
      </w:r>
      <w:r w:rsidRPr="00B0044F">
        <w:rPr>
          <w:b/>
          <w:sz w:val="28"/>
          <w:szCs w:val="28"/>
        </w:rPr>
        <w:t>Финансовое обеспечение</w:t>
      </w:r>
      <w:r>
        <w:rPr>
          <w:b/>
          <w:sz w:val="28"/>
          <w:szCs w:val="28"/>
        </w:rPr>
        <w:t>.</w:t>
      </w:r>
    </w:p>
    <w:p w14:paraId="5C007E5B" w14:textId="77777777" w:rsidR="00897860" w:rsidRDefault="00897860" w:rsidP="00897860">
      <w:pPr>
        <w:spacing w:line="276" w:lineRule="auto"/>
        <w:rPr>
          <w:b/>
          <w:sz w:val="28"/>
          <w:szCs w:val="28"/>
        </w:rPr>
      </w:pPr>
    </w:p>
    <w:p w14:paraId="19FC4D2A" w14:textId="77777777" w:rsidR="00897860" w:rsidRDefault="00897860" w:rsidP="00897860">
      <w:pPr>
        <w:spacing w:line="276" w:lineRule="auto"/>
        <w:ind w:firstLine="0"/>
        <w:rPr>
          <w:b/>
          <w:sz w:val="28"/>
          <w:szCs w:val="28"/>
        </w:rPr>
      </w:pPr>
      <w:r>
        <w:rPr>
          <w:noProof/>
          <w:snapToGrid/>
        </w:rPr>
        <w:drawing>
          <wp:inline distT="0" distB="0" distL="0" distR="0" wp14:anchorId="16F02EAA" wp14:editId="0DFC2796">
            <wp:extent cx="5940425" cy="3043555"/>
            <wp:effectExtent l="0" t="0" r="3175" b="4445"/>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1"/>
                    <a:stretch>
                      <a:fillRect/>
                    </a:stretch>
                  </pic:blipFill>
                  <pic:spPr>
                    <a:xfrm>
                      <a:off x="0" y="0"/>
                      <a:ext cx="5940425" cy="3043555"/>
                    </a:xfrm>
                    <a:prstGeom prst="rect">
                      <a:avLst/>
                    </a:prstGeom>
                  </pic:spPr>
                </pic:pic>
              </a:graphicData>
            </a:graphic>
          </wp:inline>
        </w:drawing>
      </w:r>
    </w:p>
    <w:p w14:paraId="65918C7B" w14:textId="6CDC6A85" w:rsidR="00897860" w:rsidRPr="009553BB" w:rsidRDefault="00897860" w:rsidP="00897860">
      <w:pPr>
        <w:spacing w:line="276" w:lineRule="auto"/>
        <w:jc w:val="center"/>
        <w:rPr>
          <w:sz w:val="32"/>
          <w:szCs w:val="28"/>
        </w:rPr>
      </w:pPr>
      <w:bookmarkStart w:id="2986" w:name="_Toc66387655"/>
      <w:bookmarkStart w:id="2987" w:name="_Toc105424785"/>
      <w:r w:rsidRPr="009553BB">
        <w:rPr>
          <w:sz w:val="28"/>
        </w:rPr>
        <w:t xml:space="preserve">Рисунок </w:t>
      </w:r>
      <w:r>
        <w:rPr>
          <w:sz w:val="28"/>
        </w:rPr>
        <w:fldChar w:fldCharType="begin"/>
      </w:r>
      <w:r>
        <w:rPr>
          <w:sz w:val="28"/>
        </w:rPr>
        <w:instrText xml:space="preserve"> SEQ Рисунок \* ARABIC </w:instrText>
      </w:r>
      <w:r>
        <w:rPr>
          <w:sz w:val="28"/>
        </w:rPr>
        <w:fldChar w:fldCharType="separate"/>
      </w:r>
      <w:r w:rsidR="00C82918">
        <w:rPr>
          <w:noProof/>
          <w:sz w:val="28"/>
        </w:rPr>
        <w:t>669</w:t>
      </w:r>
      <w:r>
        <w:rPr>
          <w:sz w:val="28"/>
        </w:rPr>
        <w:fldChar w:fldCharType="end"/>
      </w:r>
      <w:r w:rsidRPr="009553BB">
        <w:rPr>
          <w:sz w:val="28"/>
        </w:rPr>
        <w:t xml:space="preserve"> – Решение о командировании в статусе На согласовании в ФЭС</w:t>
      </w:r>
      <w:bookmarkEnd w:id="2986"/>
      <w:bookmarkEnd w:id="2987"/>
    </w:p>
    <w:p w14:paraId="1BC72606" w14:textId="77777777" w:rsidR="00897860" w:rsidRDefault="00897860" w:rsidP="00897860">
      <w:pPr>
        <w:spacing w:line="276" w:lineRule="auto"/>
        <w:rPr>
          <w:sz w:val="28"/>
          <w:szCs w:val="28"/>
        </w:rPr>
      </w:pPr>
      <w:r>
        <w:rPr>
          <w:sz w:val="28"/>
          <w:szCs w:val="28"/>
        </w:rPr>
        <w:t xml:space="preserve">На закладке </w:t>
      </w:r>
      <w:r w:rsidRPr="003F79E7">
        <w:rPr>
          <w:b/>
          <w:sz w:val="28"/>
          <w:szCs w:val="28"/>
        </w:rPr>
        <w:t>Классификация расходов</w:t>
      </w:r>
      <w:r w:rsidRPr="008844D5">
        <w:rPr>
          <w:sz w:val="28"/>
          <w:szCs w:val="28"/>
        </w:rPr>
        <w:t xml:space="preserve"> </w:t>
      </w:r>
      <w:r>
        <w:rPr>
          <w:sz w:val="28"/>
          <w:szCs w:val="28"/>
        </w:rPr>
        <w:t xml:space="preserve">Пользователю необходимо проверить и, в случае необходимости, </w:t>
      </w:r>
      <w:r w:rsidRPr="0024698F">
        <w:rPr>
          <w:sz w:val="28"/>
          <w:szCs w:val="28"/>
        </w:rPr>
        <w:t>ввести</w:t>
      </w:r>
      <w:r>
        <w:rPr>
          <w:sz w:val="28"/>
          <w:szCs w:val="28"/>
        </w:rPr>
        <w:t xml:space="preserve"> данные в колонках </w:t>
      </w:r>
      <w:r w:rsidRPr="003F79E7">
        <w:rPr>
          <w:b/>
          <w:sz w:val="28"/>
          <w:szCs w:val="28"/>
        </w:rPr>
        <w:t>КФО, КПС, КЭК</w:t>
      </w:r>
      <w:r>
        <w:rPr>
          <w:sz w:val="28"/>
          <w:szCs w:val="28"/>
        </w:rPr>
        <w:t xml:space="preserve">. </w:t>
      </w:r>
    </w:p>
    <w:p w14:paraId="420A77C4" w14:textId="77777777" w:rsidR="00897860" w:rsidRDefault="00897860" w:rsidP="00897860">
      <w:pPr>
        <w:spacing w:line="276" w:lineRule="auto"/>
        <w:ind w:firstLine="0"/>
        <w:rPr>
          <w:sz w:val="28"/>
          <w:szCs w:val="28"/>
        </w:rPr>
      </w:pPr>
      <w:r>
        <w:rPr>
          <w:noProof/>
          <w:snapToGrid/>
        </w:rPr>
        <w:drawing>
          <wp:inline distT="0" distB="0" distL="0" distR="0" wp14:anchorId="4CBE5D58" wp14:editId="1D8754A0">
            <wp:extent cx="5940425" cy="3048000"/>
            <wp:effectExtent l="0" t="0" r="3175" b="0"/>
            <wp:docPr id="1073" name="Рисунок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2"/>
                    <a:stretch>
                      <a:fillRect/>
                    </a:stretch>
                  </pic:blipFill>
                  <pic:spPr>
                    <a:xfrm>
                      <a:off x="0" y="0"/>
                      <a:ext cx="5940425" cy="3048000"/>
                    </a:xfrm>
                    <a:prstGeom prst="rect">
                      <a:avLst/>
                    </a:prstGeom>
                  </pic:spPr>
                </pic:pic>
              </a:graphicData>
            </a:graphic>
          </wp:inline>
        </w:drawing>
      </w:r>
    </w:p>
    <w:p w14:paraId="26A16DE6" w14:textId="77777777" w:rsidR="00897860" w:rsidRDefault="00897860" w:rsidP="00897860">
      <w:pPr>
        <w:ind w:firstLine="510"/>
        <w:rPr>
          <w:sz w:val="28"/>
          <w:szCs w:val="28"/>
        </w:rPr>
      </w:pPr>
    </w:p>
    <w:p w14:paraId="1A01E646" w14:textId="6818B9CA" w:rsidR="00897860" w:rsidRDefault="00897860" w:rsidP="00897860">
      <w:pPr>
        <w:pStyle w:val="afff1"/>
        <w:keepNext/>
        <w:jc w:val="center"/>
      </w:pPr>
      <w:bookmarkStart w:id="2988" w:name="_Toc66387656"/>
      <w:bookmarkStart w:id="2989" w:name="_Toc10542478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670</w:t>
      </w:r>
      <w:r>
        <w:rPr>
          <w:noProof/>
        </w:rPr>
        <w:fldChar w:fldCharType="end"/>
      </w:r>
      <w:r>
        <w:t xml:space="preserve"> – Закладка Финансовое обеспечение</w:t>
      </w:r>
      <w:bookmarkEnd w:id="2988"/>
      <w:bookmarkEnd w:id="2989"/>
    </w:p>
    <w:p w14:paraId="55EBDD7A" w14:textId="77777777" w:rsidR="00897860" w:rsidRPr="000C2FD8" w:rsidRDefault="00897860" w:rsidP="00897860"/>
    <w:p w14:paraId="549C6730" w14:textId="6BC5A6D2" w:rsidR="00897860" w:rsidRPr="008844D5" w:rsidRDefault="00897860" w:rsidP="00897860">
      <w:pPr>
        <w:ind w:firstLine="510"/>
        <w:rPr>
          <w:sz w:val="28"/>
          <w:szCs w:val="28"/>
        </w:rPr>
      </w:pPr>
      <w:r w:rsidRPr="008844D5">
        <w:rPr>
          <w:sz w:val="28"/>
          <w:szCs w:val="28"/>
        </w:rPr>
        <w:t xml:space="preserve">На закладке </w:t>
      </w:r>
      <w:r w:rsidRPr="003F79E7">
        <w:rPr>
          <w:b/>
          <w:sz w:val="28"/>
          <w:szCs w:val="28"/>
        </w:rPr>
        <w:t>Финансовое обеспечение</w:t>
      </w:r>
      <w:r w:rsidRPr="008844D5">
        <w:rPr>
          <w:sz w:val="28"/>
          <w:szCs w:val="28"/>
        </w:rPr>
        <w:t xml:space="preserve"> требуется </w:t>
      </w:r>
      <w:r>
        <w:rPr>
          <w:sz w:val="28"/>
          <w:szCs w:val="28"/>
        </w:rPr>
        <w:t>проверить или ввести значения:</w:t>
      </w:r>
      <w:r w:rsidRPr="008844D5">
        <w:rPr>
          <w:sz w:val="28"/>
          <w:szCs w:val="28"/>
        </w:rPr>
        <w:t xml:space="preserve"> </w:t>
      </w:r>
    </w:p>
    <w:p w14:paraId="0F2F7C6D" w14:textId="77777777" w:rsidR="00897860" w:rsidRPr="008844D5" w:rsidRDefault="00897860" w:rsidP="00897860">
      <w:pPr>
        <w:pStyle w:val="afffff4"/>
        <w:numPr>
          <w:ilvl w:val="0"/>
          <w:numId w:val="461"/>
        </w:numPr>
        <w:spacing w:before="120" w:after="120" w:line="276" w:lineRule="auto"/>
        <w:rPr>
          <w:rFonts w:ascii="Times New Roman" w:hAnsi="Times New Roman" w:cs="Times New Roman"/>
          <w:color w:val="000000" w:themeColor="text1"/>
          <w:sz w:val="28"/>
          <w:szCs w:val="28"/>
        </w:rPr>
      </w:pPr>
      <w:r w:rsidRPr="003F79E7">
        <w:rPr>
          <w:rFonts w:ascii="Times New Roman" w:hAnsi="Times New Roman" w:cs="Times New Roman"/>
          <w:b/>
          <w:color w:val="000000" w:themeColor="text1"/>
          <w:sz w:val="28"/>
          <w:szCs w:val="28"/>
        </w:rPr>
        <w:t>Основание принятия обязательств</w:t>
      </w:r>
      <w:r w:rsidRPr="008844D5">
        <w:rPr>
          <w:rFonts w:ascii="Times New Roman" w:hAnsi="Times New Roman" w:cs="Times New Roman"/>
          <w:color w:val="000000" w:themeColor="text1"/>
          <w:sz w:val="28"/>
          <w:szCs w:val="28"/>
        </w:rPr>
        <w:t xml:space="preserve"> – документа на основании, которого произойдет принятие обязательств</w:t>
      </w:r>
    </w:p>
    <w:p w14:paraId="2BC508DD" w14:textId="77777777" w:rsidR="00897860" w:rsidRPr="003F79E7" w:rsidRDefault="00897860" w:rsidP="00897860">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3F79E7">
        <w:rPr>
          <w:rFonts w:ascii="Times New Roman" w:hAnsi="Times New Roman" w:cs="Times New Roman"/>
          <w:b/>
          <w:color w:val="000000" w:themeColor="text1"/>
          <w:sz w:val="28"/>
          <w:szCs w:val="28"/>
        </w:rPr>
        <w:t xml:space="preserve">Раздел лицевого счета </w:t>
      </w:r>
    </w:p>
    <w:p w14:paraId="40F1C0A8" w14:textId="77777777" w:rsidR="00897860" w:rsidRDefault="00897860" w:rsidP="00897860">
      <w:pPr>
        <w:spacing w:line="276" w:lineRule="auto"/>
        <w:rPr>
          <w:sz w:val="28"/>
          <w:szCs w:val="28"/>
        </w:rPr>
      </w:pPr>
      <w:r w:rsidRPr="00972FD1">
        <w:rPr>
          <w:sz w:val="28"/>
          <w:szCs w:val="28"/>
        </w:rPr>
        <w:t xml:space="preserve">В табличной части на данной закладке, которая будет заполнена автоматически после установления кодов на закладке </w:t>
      </w:r>
      <w:r w:rsidRPr="003F79E7">
        <w:rPr>
          <w:b/>
          <w:sz w:val="28"/>
          <w:szCs w:val="28"/>
        </w:rPr>
        <w:t>Классификация расходов</w:t>
      </w:r>
      <w:r w:rsidRPr="00972FD1">
        <w:rPr>
          <w:sz w:val="28"/>
          <w:szCs w:val="28"/>
        </w:rPr>
        <w:t xml:space="preserve">, требуется заполнить колонку </w:t>
      </w:r>
      <w:r w:rsidRPr="003F79E7">
        <w:rPr>
          <w:b/>
          <w:sz w:val="28"/>
          <w:szCs w:val="28"/>
        </w:rPr>
        <w:t>Финансовый год</w:t>
      </w:r>
      <w:r w:rsidRPr="00972FD1">
        <w:rPr>
          <w:sz w:val="28"/>
          <w:szCs w:val="28"/>
        </w:rPr>
        <w:t>.</w:t>
      </w:r>
    </w:p>
    <w:p w14:paraId="1578B39E" w14:textId="77777777" w:rsidR="00897860" w:rsidRDefault="00897860" w:rsidP="00897860">
      <w:pPr>
        <w:spacing w:line="276" w:lineRule="auto"/>
        <w:rPr>
          <w:sz w:val="28"/>
          <w:szCs w:val="28"/>
        </w:rPr>
      </w:pPr>
      <w:r w:rsidRPr="00972FD1">
        <w:rPr>
          <w:sz w:val="28"/>
          <w:szCs w:val="28"/>
        </w:rPr>
        <w:t xml:space="preserve">Чтобы проверить наличие лимитов бюджетных обязательств по выбранным параметрам </w:t>
      </w:r>
      <w:r>
        <w:rPr>
          <w:sz w:val="28"/>
          <w:szCs w:val="28"/>
        </w:rPr>
        <w:t xml:space="preserve">следует нажать кнопку </w:t>
      </w:r>
      <w:r w:rsidRPr="00EC729C">
        <w:rPr>
          <w:b/>
          <w:sz w:val="28"/>
          <w:szCs w:val="28"/>
        </w:rPr>
        <w:t>Проверить наличие лимитов</w:t>
      </w:r>
      <w:r w:rsidRPr="00972FD1">
        <w:rPr>
          <w:sz w:val="28"/>
          <w:szCs w:val="28"/>
        </w:rPr>
        <w:t xml:space="preserve">. При </w:t>
      </w:r>
      <w:r>
        <w:rPr>
          <w:sz w:val="28"/>
          <w:szCs w:val="28"/>
        </w:rPr>
        <w:t>положительном результате проверки</w:t>
      </w:r>
      <w:r w:rsidRPr="00972FD1">
        <w:rPr>
          <w:sz w:val="28"/>
          <w:szCs w:val="28"/>
        </w:rPr>
        <w:t xml:space="preserve"> буд</w:t>
      </w:r>
      <w:r>
        <w:rPr>
          <w:sz w:val="28"/>
          <w:szCs w:val="28"/>
        </w:rPr>
        <w:t>е</w:t>
      </w:r>
      <w:r w:rsidRPr="00972FD1">
        <w:rPr>
          <w:sz w:val="28"/>
          <w:szCs w:val="28"/>
        </w:rPr>
        <w:t xml:space="preserve">т проставлена соответствующая отметка в колонке </w:t>
      </w:r>
      <w:r w:rsidRPr="00EC729C">
        <w:rPr>
          <w:b/>
          <w:sz w:val="28"/>
          <w:szCs w:val="28"/>
        </w:rPr>
        <w:t>Наличие ЛБО</w:t>
      </w:r>
      <w:r>
        <w:rPr>
          <w:sz w:val="28"/>
          <w:szCs w:val="28"/>
        </w:rPr>
        <w:t>.</w:t>
      </w:r>
    </w:p>
    <w:p w14:paraId="528F6BEB" w14:textId="77777777" w:rsidR="00897860" w:rsidRDefault="00897860" w:rsidP="00897860">
      <w:pPr>
        <w:spacing w:line="276" w:lineRule="auto"/>
        <w:rPr>
          <w:sz w:val="28"/>
          <w:szCs w:val="28"/>
        </w:rPr>
      </w:pPr>
      <w:r>
        <w:rPr>
          <w:sz w:val="28"/>
          <w:szCs w:val="28"/>
        </w:rPr>
        <w:t xml:space="preserve">После чего Пользователю следует согласовать документ нажатием на кнопку </w:t>
      </w:r>
      <w:r w:rsidRPr="000525C6">
        <w:rPr>
          <w:b/>
          <w:sz w:val="28"/>
          <w:szCs w:val="28"/>
        </w:rPr>
        <w:t>На утверждение</w:t>
      </w:r>
      <w:r w:rsidRPr="000525C6">
        <w:rPr>
          <w:sz w:val="28"/>
          <w:szCs w:val="28"/>
        </w:rPr>
        <w:t xml:space="preserve"> </w:t>
      </w:r>
      <w:r w:rsidRPr="006137AD">
        <w:rPr>
          <w:sz w:val="28"/>
          <w:szCs w:val="28"/>
        </w:rPr>
        <w:t xml:space="preserve"> или</w:t>
      </w:r>
      <w:r w:rsidRPr="000525C6">
        <w:rPr>
          <w:sz w:val="28"/>
          <w:szCs w:val="28"/>
        </w:rPr>
        <w:t xml:space="preserve"> </w:t>
      </w:r>
      <w:r w:rsidRPr="000525C6">
        <w:rPr>
          <w:b/>
          <w:sz w:val="28"/>
          <w:szCs w:val="28"/>
        </w:rPr>
        <w:t>На утверждение, превышение ЛБ</w:t>
      </w:r>
      <w:r>
        <w:rPr>
          <w:sz w:val="28"/>
          <w:szCs w:val="28"/>
        </w:rPr>
        <w:t>.</w:t>
      </w:r>
    </w:p>
    <w:p w14:paraId="632C0710" w14:textId="77777777" w:rsidR="00897860" w:rsidRDefault="00897860" w:rsidP="00897860">
      <w:pPr>
        <w:spacing w:line="276" w:lineRule="auto"/>
        <w:ind w:firstLine="0"/>
        <w:rPr>
          <w:sz w:val="28"/>
          <w:szCs w:val="28"/>
        </w:rPr>
      </w:pPr>
      <w:r>
        <w:rPr>
          <w:noProof/>
          <w:snapToGrid/>
        </w:rPr>
        <w:drawing>
          <wp:inline distT="0" distB="0" distL="0" distR="0" wp14:anchorId="3B8F7FE0" wp14:editId="6BC63B44">
            <wp:extent cx="5940425" cy="3037840"/>
            <wp:effectExtent l="0" t="0" r="3175"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3"/>
                    <a:stretch>
                      <a:fillRect/>
                    </a:stretch>
                  </pic:blipFill>
                  <pic:spPr>
                    <a:xfrm>
                      <a:off x="0" y="0"/>
                      <a:ext cx="5940425" cy="3037840"/>
                    </a:xfrm>
                    <a:prstGeom prst="rect">
                      <a:avLst/>
                    </a:prstGeom>
                  </pic:spPr>
                </pic:pic>
              </a:graphicData>
            </a:graphic>
          </wp:inline>
        </w:drawing>
      </w:r>
    </w:p>
    <w:p w14:paraId="2B17D1D9" w14:textId="77777777" w:rsidR="00897860" w:rsidRDefault="00897860" w:rsidP="00897860">
      <w:pPr>
        <w:ind w:firstLine="0"/>
      </w:pPr>
    </w:p>
    <w:p w14:paraId="4BDA2DED" w14:textId="60648528" w:rsidR="00897860" w:rsidRDefault="00897860" w:rsidP="00897860">
      <w:pPr>
        <w:pStyle w:val="afff1"/>
        <w:keepNext/>
        <w:jc w:val="center"/>
      </w:pPr>
      <w:bookmarkStart w:id="2990" w:name="_Toc66387657"/>
      <w:bookmarkStart w:id="2991" w:name="_Toc10542478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671</w:t>
      </w:r>
      <w:r>
        <w:rPr>
          <w:noProof/>
        </w:rPr>
        <w:fldChar w:fldCharType="end"/>
      </w:r>
      <w:r>
        <w:t xml:space="preserve"> – Документ Решение о командировании в статусе На утверждении</w:t>
      </w:r>
      <w:bookmarkEnd w:id="2990"/>
      <w:bookmarkEnd w:id="2991"/>
    </w:p>
    <w:p w14:paraId="0C20AA81" w14:textId="77777777" w:rsidR="00897860" w:rsidRPr="00585BF4" w:rsidRDefault="00897860" w:rsidP="00897860">
      <w:pPr>
        <w:ind w:firstLine="0"/>
      </w:pPr>
    </w:p>
    <w:p w14:paraId="2DFAB576" w14:textId="77777777" w:rsidR="00897860" w:rsidRDefault="00897860" w:rsidP="00897860">
      <w:pPr>
        <w:spacing w:line="276" w:lineRule="auto"/>
        <w:ind w:firstLine="0"/>
        <w:contextualSpacing/>
        <w:jc w:val="center"/>
        <w:rPr>
          <w:sz w:val="28"/>
        </w:rPr>
      </w:pPr>
      <w:bookmarkStart w:id="2992" w:name="_Toc66387658"/>
    </w:p>
    <w:p w14:paraId="06104CA2" w14:textId="77777777" w:rsidR="00897860" w:rsidRDefault="00897860" w:rsidP="00897860">
      <w:pPr>
        <w:spacing w:line="276" w:lineRule="auto"/>
        <w:ind w:firstLine="0"/>
        <w:contextualSpacing/>
        <w:jc w:val="center"/>
        <w:rPr>
          <w:sz w:val="28"/>
        </w:rPr>
      </w:pPr>
      <w:r>
        <w:rPr>
          <w:noProof/>
          <w:snapToGrid/>
        </w:rPr>
        <w:drawing>
          <wp:inline distT="0" distB="0" distL="0" distR="0" wp14:anchorId="53A38CC4" wp14:editId="2EDC81EF">
            <wp:extent cx="5940425" cy="3014980"/>
            <wp:effectExtent l="0" t="0" r="3175"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4"/>
                    <a:stretch>
                      <a:fillRect/>
                    </a:stretch>
                  </pic:blipFill>
                  <pic:spPr>
                    <a:xfrm>
                      <a:off x="0" y="0"/>
                      <a:ext cx="5940425" cy="3014980"/>
                    </a:xfrm>
                    <a:prstGeom prst="rect">
                      <a:avLst/>
                    </a:prstGeom>
                  </pic:spPr>
                </pic:pic>
              </a:graphicData>
            </a:graphic>
          </wp:inline>
        </w:drawing>
      </w:r>
    </w:p>
    <w:p w14:paraId="3A589162" w14:textId="4F565517" w:rsidR="00897860" w:rsidRPr="00B67045" w:rsidRDefault="00897860" w:rsidP="00897860">
      <w:pPr>
        <w:spacing w:line="276" w:lineRule="auto"/>
        <w:ind w:firstLine="0"/>
        <w:contextualSpacing/>
        <w:jc w:val="center"/>
        <w:rPr>
          <w:sz w:val="32"/>
          <w:szCs w:val="28"/>
        </w:rPr>
      </w:pPr>
      <w:bookmarkStart w:id="2993" w:name="_Toc105424788"/>
      <w:r w:rsidRPr="00B67045">
        <w:rPr>
          <w:sz w:val="28"/>
        </w:rPr>
        <w:t xml:space="preserve">Рисунок </w:t>
      </w:r>
      <w:r>
        <w:rPr>
          <w:sz w:val="28"/>
        </w:rPr>
        <w:fldChar w:fldCharType="begin"/>
      </w:r>
      <w:r>
        <w:rPr>
          <w:sz w:val="28"/>
        </w:rPr>
        <w:instrText xml:space="preserve"> SEQ Рисунок \* ARABIC </w:instrText>
      </w:r>
      <w:r>
        <w:rPr>
          <w:sz w:val="28"/>
        </w:rPr>
        <w:fldChar w:fldCharType="separate"/>
      </w:r>
      <w:r w:rsidR="00C82918">
        <w:rPr>
          <w:noProof/>
          <w:sz w:val="28"/>
        </w:rPr>
        <w:t>672</w:t>
      </w:r>
      <w:r>
        <w:rPr>
          <w:sz w:val="28"/>
        </w:rPr>
        <w:fldChar w:fldCharType="end"/>
      </w:r>
      <w:r w:rsidRPr="00B67045">
        <w:rPr>
          <w:sz w:val="28"/>
        </w:rPr>
        <w:t xml:space="preserve"> – Документ Решение о командировании в статусе На утверждении с превышением</w:t>
      </w:r>
      <w:bookmarkEnd w:id="2992"/>
      <w:bookmarkEnd w:id="2993"/>
    </w:p>
    <w:p w14:paraId="72CE2EB8" w14:textId="77777777" w:rsidR="00897860" w:rsidRDefault="00897860" w:rsidP="00897860">
      <w:pPr>
        <w:spacing w:line="276" w:lineRule="auto"/>
        <w:rPr>
          <w:b/>
          <w:sz w:val="28"/>
          <w:szCs w:val="28"/>
        </w:rPr>
      </w:pPr>
      <w:r>
        <w:rPr>
          <w:sz w:val="28"/>
          <w:szCs w:val="28"/>
        </w:rPr>
        <w:t xml:space="preserve">После нажатия на кнопку </w:t>
      </w:r>
      <w:r w:rsidRPr="00EC732B">
        <w:rPr>
          <w:b/>
          <w:sz w:val="28"/>
          <w:szCs w:val="28"/>
        </w:rPr>
        <w:t>На утверждение</w:t>
      </w:r>
      <w:r>
        <w:rPr>
          <w:sz w:val="28"/>
          <w:szCs w:val="28"/>
        </w:rPr>
        <w:t xml:space="preserve">  документ в соответствии с шаблоном процесса перейдет в статус </w:t>
      </w:r>
      <w:r>
        <w:rPr>
          <w:b/>
          <w:sz w:val="28"/>
          <w:szCs w:val="28"/>
        </w:rPr>
        <w:t xml:space="preserve">На утверждении, </w:t>
      </w:r>
      <w:r w:rsidRPr="00EC732B">
        <w:rPr>
          <w:sz w:val="28"/>
          <w:szCs w:val="28"/>
        </w:rPr>
        <w:t xml:space="preserve">а после нажатия на кнопку </w:t>
      </w:r>
      <w:r>
        <w:rPr>
          <w:b/>
          <w:sz w:val="28"/>
          <w:szCs w:val="28"/>
        </w:rPr>
        <w:t xml:space="preserve">На утверждение, превышение ЛБ  </w:t>
      </w:r>
      <w:r>
        <w:rPr>
          <w:sz w:val="28"/>
          <w:szCs w:val="28"/>
        </w:rPr>
        <w:t>–</w:t>
      </w:r>
      <w:r w:rsidRPr="00EC732B">
        <w:rPr>
          <w:sz w:val="28"/>
          <w:szCs w:val="28"/>
        </w:rPr>
        <w:t xml:space="preserve"> перейдет в статус</w:t>
      </w:r>
      <w:r>
        <w:rPr>
          <w:b/>
          <w:sz w:val="28"/>
          <w:szCs w:val="28"/>
        </w:rPr>
        <w:t xml:space="preserve"> На утверждении с превышением ЛБ,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утверждения документа</w:t>
      </w:r>
      <w:r>
        <w:rPr>
          <w:b/>
          <w:sz w:val="28"/>
          <w:szCs w:val="28"/>
        </w:rPr>
        <w:t>.</w:t>
      </w:r>
    </w:p>
    <w:p w14:paraId="6AE34C0A" w14:textId="77777777" w:rsidR="00897860" w:rsidRDefault="00897860" w:rsidP="00897860">
      <w:pPr>
        <w:spacing w:line="276" w:lineRule="auto"/>
        <w:rPr>
          <w:b/>
          <w:sz w:val="28"/>
          <w:szCs w:val="28"/>
        </w:rPr>
      </w:pPr>
      <w:r>
        <w:rPr>
          <w:sz w:val="28"/>
          <w:szCs w:val="28"/>
        </w:rPr>
        <w:t xml:space="preserve">Пользователю, имеющему полномочия </w:t>
      </w:r>
      <w:r w:rsidRPr="00410BC7">
        <w:rPr>
          <w:b/>
          <w:sz w:val="28"/>
          <w:szCs w:val="28"/>
        </w:rPr>
        <w:t>Руководитель</w:t>
      </w:r>
      <w:r>
        <w:rPr>
          <w:sz w:val="28"/>
          <w:szCs w:val="28"/>
        </w:rPr>
        <w:t xml:space="preserve"> необходимо принять сформированную задачу к исполнению, нажав </w:t>
      </w:r>
      <w:r>
        <w:rPr>
          <w:b/>
          <w:sz w:val="28"/>
          <w:szCs w:val="28"/>
        </w:rPr>
        <w:t>Принять задачу к исполнению</w:t>
      </w:r>
      <w:r>
        <w:rPr>
          <w:sz w:val="28"/>
          <w:szCs w:val="28"/>
        </w:rPr>
        <w:t xml:space="preserve">, и утвердить документ либо отказать в утверждении нажатием соответственно на кнопку </w:t>
      </w:r>
      <w:r>
        <w:rPr>
          <w:b/>
          <w:sz w:val="28"/>
          <w:szCs w:val="28"/>
        </w:rPr>
        <w:t xml:space="preserve">Утвержден </w:t>
      </w:r>
      <w:r w:rsidRPr="00BC5C31">
        <w:rPr>
          <w:sz w:val="28"/>
          <w:szCs w:val="28"/>
        </w:rPr>
        <w:t>или</w:t>
      </w:r>
      <w:r>
        <w:rPr>
          <w:b/>
          <w:sz w:val="28"/>
          <w:szCs w:val="28"/>
        </w:rPr>
        <w:t xml:space="preserve"> Отказан</w:t>
      </w:r>
      <w:r>
        <w:rPr>
          <w:sz w:val="28"/>
          <w:szCs w:val="28"/>
        </w:rPr>
        <w:t xml:space="preserve">. При этом, если документ </w:t>
      </w:r>
      <w:r w:rsidRPr="009608BD">
        <w:rPr>
          <w:b/>
          <w:sz w:val="28"/>
          <w:szCs w:val="28"/>
        </w:rPr>
        <w:t>Утвержден</w:t>
      </w:r>
      <w:r>
        <w:rPr>
          <w:sz w:val="28"/>
          <w:szCs w:val="28"/>
        </w:rPr>
        <w:t xml:space="preserve">, то будет заполнено поле документа </w:t>
      </w:r>
      <w:r w:rsidRPr="00121CD0">
        <w:rPr>
          <w:b/>
          <w:sz w:val="28"/>
          <w:szCs w:val="28"/>
        </w:rPr>
        <w:t>Дата утв</w:t>
      </w:r>
      <w:r>
        <w:rPr>
          <w:b/>
          <w:sz w:val="28"/>
          <w:szCs w:val="28"/>
        </w:rPr>
        <w:t>е</w:t>
      </w:r>
      <w:r w:rsidRPr="00121CD0">
        <w:rPr>
          <w:b/>
          <w:sz w:val="28"/>
          <w:szCs w:val="28"/>
        </w:rPr>
        <w:t>рждения</w:t>
      </w:r>
      <w:r>
        <w:rPr>
          <w:b/>
          <w:sz w:val="28"/>
          <w:szCs w:val="28"/>
        </w:rPr>
        <w:t xml:space="preserve">. </w:t>
      </w:r>
    </w:p>
    <w:p w14:paraId="2CE91DEF" w14:textId="77777777" w:rsidR="00897860" w:rsidRDefault="00897860" w:rsidP="00897860">
      <w:pPr>
        <w:spacing w:line="276" w:lineRule="auto"/>
        <w:rPr>
          <w:sz w:val="28"/>
          <w:szCs w:val="28"/>
        </w:rPr>
      </w:pPr>
      <w:r w:rsidRPr="006D1770">
        <w:rPr>
          <w:sz w:val="28"/>
          <w:szCs w:val="28"/>
        </w:rPr>
        <w:t>Если</w:t>
      </w:r>
      <w:r>
        <w:rPr>
          <w:sz w:val="28"/>
          <w:szCs w:val="28"/>
        </w:rPr>
        <w:t xml:space="preserve"> финансовое обеспечение расходов по командировке в соответствии с переданными полномочиями осуществляется не учреждением, в котором работает командируемый, то будет сформирована задача Пользователю, имеющему полномочия </w:t>
      </w:r>
      <w:r w:rsidRPr="00410BC7">
        <w:rPr>
          <w:b/>
          <w:sz w:val="28"/>
          <w:szCs w:val="28"/>
        </w:rPr>
        <w:t>Руководитель учреждения</w:t>
      </w:r>
      <w:r>
        <w:rPr>
          <w:sz w:val="28"/>
          <w:szCs w:val="28"/>
        </w:rPr>
        <w:t xml:space="preserve">, в котором работает командируемый, на утверждение документа. После утверждения руководителем учреждения, в котором работает командируемый, будет сформирована задача Пользователю, имеющему полномочия </w:t>
      </w:r>
      <w:r w:rsidRPr="00410BC7">
        <w:rPr>
          <w:b/>
          <w:sz w:val="28"/>
          <w:szCs w:val="28"/>
        </w:rPr>
        <w:t>Бухгалтер</w:t>
      </w:r>
      <w:r>
        <w:rPr>
          <w:sz w:val="28"/>
          <w:szCs w:val="28"/>
        </w:rPr>
        <w:t xml:space="preserve">, для отражения документа в учете. </w:t>
      </w:r>
    </w:p>
    <w:p w14:paraId="062E2EDF" w14:textId="77777777" w:rsidR="00897860" w:rsidRDefault="00897860" w:rsidP="00897860">
      <w:pPr>
        <w:spacing w:line="276" w:lineRule="auto"/>
        <w:ind w:firstLine="0"/>
        <w:rPr>
          <w:sz w:val="28"/>
          <w:szCs w:val="28"/>
        </w:rPr>
      </w:pPr>
      <w:r>
        <w:rPr>
          <w:noProof/>
          <w:snapToGrid/>
        </w:rPr>
        <w:drawing>
          <wp:inline distT="0" distB="0" distL="0" distR="0" wp14:anchorId="1B07BF86" wp14:editId="5C718CC2">
            <wp:extent cx="5940425" cy="3032760"/>
            <wp:effectExtent l="0" t="0" r="3175"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5940425" cy="3032760"/>
                    </a:xfrm>
                    <a:prstGeom prst="rect">
                      <a:avLst/>
                    </a:prstGeom>
                  </pic:spPr>
                </pic:pic>
              </a:graphicData>
            </a:graphic>
          </wp:inline>
        </w:drawing>
      </w:r>
    </w:p>
    <w:p w14:paraId="34C8DAB5" w14:textId="4948FB67" w:rsidR="00897860" w:rsidRDefault="00897860" w:rsidP="00897860">
      <w:pPr>
        <w:pStyle w:val="afff1"/>
        <w:keepNext/>
        <w:jc w:val="center"/>
      </w:pPr>
      <w:bookmarkStart w:id="2994" w:name="_Toc66387659"/>
      <w:bookmarkStart w:id="2995" w:name="_Toc10542478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673</w:t>
      </w:r>
      <w:r>
        <w:rPr>
          <w:noProof/>
        </w:rPr>
        <w:fldChar w:fldCharType="end"/>
      </w:r>
      <w:r>
        <w:t xml:space="preserve"> – Документ Решение о командировании в статусе Утвержден</w:t>
      </w:r>
      <w:bookmarkEnd w:id="2994"/>
      <w:bookmarkEnd w:id="2995"/>
    </w:p>
    <w:p w14:paraId="187B265A" w14:textId="77777777" w:rsidR="00897860" w:rsidRDefault="00897860" w:rsidP="00897860">
      <w:pPr>
        <w:spacing w:line="276" w:lineRule="auto"/>
        <w:rPr>
          <w:b/>
          <w:color w:val="000000" w:themeColor="text1"/>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документ в учете нажатием на кнопку </w:t>
      </w:r>
      <w:r w:rsidRPr="00121CD0">
        <w:rPr>
          <w:b/>
          <w:color w:val="000000" w:themeColor="text1"/>
          <w:sz w:val="28"/>
          <w:szCs w:val="28"/>
        </w:rPr>
        <w:t>Отразить в учете</w:t>
      </w:r>
    </w:p>
    <w:p w14:paraId="477B00F1" w14:textId="77777777" w:rsidR="00897860" w:rsidRDefault="00897860" w:rsidP="00897860">
      <w:pPr>
        <w:spacing w:line="276" w:lineRule="auto"/>
        <w:ind w:firstLine="0"/>
        <w:rPr>
          <w:sz w:val="28"/>
          <w:szCs w:val="28"/>
        </w:rPr>
      </w:pPr>
      <w:r w:rsidRPr="00162705">
        <w:rPr>
          <w:noProof/>
          <w:snapToGrid/>
        </w:rPr>
        <w:t xml:space="preserve"> </w:t>
      </w:r>
      <w:r>
        <w:rPr>
          <w:noProof/>
          <w:snapToGrid/>
        </w:rPr>
        <w:drawing>
          <wp:inline distT="0" distB="0" distL="0" distR="0" wp14:anchorId="49AEA211" wp14:editId="0B31CDA4">
            <wp:extent cx="5940425" cy="3020060"/>
            <wp:effectExtent l="0" t="0" r="3175" b="8890"/>
            <wp:docPr id="106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6"/>
                    <a:stretch>
                      <a:fillRect/>
                    </a:stretch>
                  </pic:blipFill>
                  <pic:spPr>
                    <a:xfrm>
                      <a:off x="0" y="0"/>
                      <a:ext cx="5940425" cy="3020060"/>
                    </a:xfrm>
                    <a:prstGeom prst="rect">
                      <a:avLst/>
                    </a:prstGeom>
                  </pic:spPr>
                </pic:pic>
              </a:graphicData>
            </a:graphic>
          </wp:inline>
        </w:drawing>
      </w:r>
    </w:p>
    <w:p w14:paraId="54E00ADF" w14:textId="42A3F921" w:rsidR="00897860" w:rsidRDefault="00897860" w:rsidP="00897860">
      <w:pPr>
        <w:pStyle w:val="afff1"/>
        <w:keepNext/>
        <w:jc w:val="center"/>
      </w:pPr>
      <w:bookmarkStart w:id="2996" w:name="_Toc66387660"/>
      <w:bookmarkStart w:id="2997" w:name="_Toc10542479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674</w:t>
      </w:r>
      <w:r>
        <w:rPr>
          <w:noProof/>
        </w:rPr>
        <w:fldChar w:fldCharType="end"/>
      </w:r>
      <w:r>
        <w:t xml:space="preserve"> – Документ Решение о командировании в статусе Отражен в учете</w:t>
      </w:r>
      <w:bookmarkEnd w:id="2996"/>
      <w:bookmarkEnd w:id="2997"/>
    </w:p>
    <w:p w14:paraId="320DE760" w14:textId="77777777" w:rsidR="00897860" w:rsidRDefault="00897860" w:rsidP="00897860">
      <w:pPr>
        <w:spacing w:line="276" w:lineRule="auto"/>
        <w:rPr>
          <w:bCs/>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1913F47" w14:textId="77777777" w:rsidR="00897860" w:rsidRDefault="00897860" w:rsidP="00897860">
      <w:pPr>
        <w:spacing w:line="276" w:lineRule="auto"/>
        <w:rPr>
          <w:bCs/>
          <w:sz w:val="28"/>
          <w:szCs w:val="28"/>
        </w:rPr>
      </w:pPr>
      <w:r>
        <w:rPr>
          <w:bCs/>
          <w:sz w:val="28"/>
          <w:szCs w:val="28"/>
        </w:rPr>
        <w:t xml:space="preserve">Если документ будет переведен в статус </w:t>
      </w:r>
      <w:r w:rsidRPr="00121CD0">
        <w:rPr>
          <w:b/>
          <w:bCs/>
          <w:sz w:val="28"/>
          <w:szCs w:val="28"/>
        </w:rPr>
        <w:t>Отказан</w:t>
      </w:r>
      <w:r>
        <w:rPr>
          <w:b/>
          <w:bCs/>
          <w:sz w:val="28"/>
          <w:szCs w:val="28"/>
        </w:rPr>
        <w:t xml:space="preserve">, </w:t>
      </w:r>
      <w:r w:rsidRPr="00121CD0">
        <w:rPr>
          <w:bCs/>
          <w:sz w:val="28"/>
          <w:szCs w:val="28"/>
        </w:rPr>
        <w:t>то будет создана задача пользователю во внешнем контуре Модуля</w:t>
      </w:r>
      <w:r>
        <w:rPr>
          <w:bCs/>
          <w:sz w:val="28"/>
          <w:szCs w:val="28"/>
        </w:rPr>
        <w:t xml:space="preserve">. И нажатием на кнопку </w:t>
      </w:r>
      <w:r w:rsidRPr="00121CD0">
        <w:rPr>
          <w:b/>
          <w:bCs/>
          <w:sz w:val="28"/>
          <w:szCs w:val="28"/>
        </w:rPr>
        <w:t>Аннулировать</w:t>
      </w:r>
      <w:r>
        <w:rPr>
          <w:bCs/>
          <w:sz w:val="28"/>
          <w:szCs w:val="28"/>
        </w:rPr>
        <w:t xml:space="preserve"> пользователю необходимо перевести документ в статус </w:t>
      </w:r>
      <w:r w:rsidRPr="00121CD0">
        <w:rPr>
          <w:b/>
          <w:bCs/>
          <w:sz w:val="28"/>
          <w:szCs w:val="28"/>
        </w:rPr>
        <w:t>Аннулирован</w:t>
      </w:r>
      <w:r>
        <w:rPr>
          <w:bCs/>
          <w:sz w:val="28"/>
          <w:szCs w:val="28"/>
        </w:rPr>
        <w:t>.</w:t>
      </w:r>
    </w:p>
    <w:p w14:paraId="09F2F313" w14:textId="77777777" w:rsidR="004F7B1F" w:rsidRDefault="004F7B1F" w:rsidP="0040112F">
      <w:pPr>
        <w:pStyle w:val="3"/>
      </w:pPr>
      <w:bookmarkStart w:id="2998" w:name="_Toc97138901"/>
      <w:bookmarkStart w:id="2999" w:name="_Toc101440125"/>
      <w:bookmarkStart w:id="3000" w:name="_Toc105425216"/>
      <w:bookmarkStart w:id="3001" w:name="_Toc105426319"/>
      <w:bookmarkStart w:id="3002" w:name="_Toc107229466"/>
      <w:r>
        <w:t>Работа с документом</w:t>
      </w:r>
      <w:r w:rsidRPr="003A48F1">
        <w:t xml:space="preserve"> «Изменение Решения о командировании»</w:t>
      </w:r>
      <w:bookmarkEnd w:id="2998"/>
      <w:bookmarkEnd w:id="2999"/>
      <w:bookmarkEnd w:id="3000"/>
      <w:bookmarkEnd w:id="3001"/>
      <w:bookmarkEnd w:id="3002"/>
    </w:p>
    <w:p w14:paraId="4863D241" w14:textId="77777777" w:rsidR="004F7B1F" w:rsidRDefault="004F7B1F" w:rsidP="00285A18">
      <w:pPr>
        <w:pStyle w:val="40"/>
      </w:pPr>
      <w:r>
        <w:t>Работа с документом во внешнем контуре Модуля</w:t>
      </w:r>
    </w:p>
    <w:p w14:paraId="486649CA" w14:textId="77777777" w:rsidR="001F5369" w:rsidRDefault="001F5369" w:rsidP="001F5369">
      <w:pPr>
        <w:pStyle w:val="a7"/>
        <w:spacing w:line="276" w:lineRule="auto"/>
        <w:ind w:firstLine="709"/>
      </w:pPr>
      <w:r>
        <w:t xml:space="preserve">Если требуется внести изменение в уже утвержденный документ </w:t>
      </w:r>
      <w:r w:rsidRPr="00C35C57">
        <w:rPr>
          <w:b/>
        </w:rPr>
        <w:t>Решение о командировании</w:t>
      </w:r>
      <w:r>
        <w:rPr>
          <w:b/>
        </w:rPr>
        <w:t xml:space="preserve">, </w:t>
      </w:r>
      <w:r w:rsidRPr="00C35C57">
        <w:t>то пользователю необходимо на основании соответствующего документа</w:t>
      </w:r>
      <w:r>
        <w:rPr>
          <w:b/>
        </w:rPr>
        <w:t xml:space="preserve"> Решение о командировании </w:t>
      </w:r>
      <w:r w:rsidRPr="00C35C57">
        <w:t>создать документ</w:t>
      </w:r>
      <w:r>
        <w:rPr>
          <w:b/>
        </w:rPr>
        <w:t xml:space="preserve"> Изменение Решения о командировании. </w:t>
      </w:r>
      <w:r w:rsidRPr="00C35C57">
        <w:t xml:space="preserve">Документ </w:t>
      </w:r>
      <w:r w:rsidRPr="004B254E">
        <w:rPr>
          <w:b/>
        </w:rPr>
        <w:t>Изменение Решения о командировании</w:t>
      </w:r>
      <w:r w:rsidRPr="00C35C57">
        <w:t xml:space="preserve"> можно сформировать только на основании документа со статусом </w:t>
      </w:r>
      <w:r w:rsidRPr="004B254E">
        <w:rPr>
          <w:b/>
        </w:rPr>
        <w:t>Отражен в учете</w:t>
      </w:r>
      <w:r>
        <w:t xml:space="preserve">. </w:t>
      </w:r>
    </w:p>
    <w:p w14:paraId="17299B16" w14:textId="77777777" w:rsidR="001F5369" w:rsidRPr="00D96C63" w:rsidRDefault="001F5369" w:rsidP="001F5369">
      <w:pPr>
        <w:spacing w:line="276" w:lineRule="auto"/>
        <w:ind w:firstLine="0"/>
        <w:rPr>
          <w:sz w:val="28"/>
          <w:szCs w:val="28"/>
          <w:lang w:val="en-US"/>
        </w:rPr>
      </w:pPr>
      <w:r>
        <w:rPr>
          <w:noProof/>
          <w:snapToGrid/>
        </w:rPr>
        <w:drawing>
          <wp:inline distT="0" distB="0" distL="0" distR="0" wp14:anchorId="650D7CA4" wp14:editId="10AAB3EB">
            <wp:extent cx="5940425" cy="2783167"/>
            <wp:effectExtent l="0" t="0" r="3175"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7"/>
                    <a:stretch>
                      <a:fillRect/>
                    </a:stretch>
                  </pic:blipFill>
                  <pic:spPr>
                    <a:xfrm>
                      <a:off x="0" y="0"/>
                      <a:ext cx="5940425" cy="2783167"/>
                    </a:xfrm>
                    <a:prstGeom prst="rect">
                      <a:avLst/>
                    </a:prstGeom>
                  </pic:spPr>
                </pic:pic>
              </a:graphicData>
            </a:graphic>
          </wp:inline>
        </w:drawing>
      </w:r>
    </w:p>
    <w:p w14:paraId="322F4B9F" w14:textId="6CFE3B47" w:rsidR="001F5369" w:rsidRDefault="001F5369" w:rsidP="001F5369">
      <w:pPr>
        <w:pStyle w:val="a7"/>
        <w:spacing w:line="276" w:lineRule="auto"/>
        <w:jc w:val="center"/>
      </w:pPr>
      <w:bookmarkStart w:id="3003" w:name="_Toc66387662"/>
      <w:bookmarkStart w:id="3004" w:name="_Toc10542479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675</w:t>
      </w:r>
      <w:r>
        <w:rPr>
          <w:noProof/>
        </w:rPr>
        <w:fldChar w:fldCharType="end"/>
      </w:r>
      <w:r>
        <w:t xml:space="preserve"> – Создание Изменения Решения о командировании</w:t>
      </w:r>
      <w:bookmarkEnd w:id="3003"/>
      <w:bookmarkEnd w:id="3004"/>
    </w:p>
    <w:p w14:paraId="5B74E82E" w14:textId="77777777" w:rsidR="001F5369" w:rsidRPr="00B67045" w:rsidRDefault="001F5369" w:rsidP="001F5369">
      <w:pPr>
        <w:spacing w:line="276" w:lineRule="auto"/>
        <w:rPr>
          <w:sz w:val="28"/>
          <w:lang w:eastAsia="en-US"/>
        </w:rPr>
      </w:pPr>
      <w:r w:rsidRPr="00B67045">
        <w:rPr>
          <w:sz w:val="28"/>
          <w:lang w:eastAsia="en-US"/>
        </w:rPr>
        <w:t xml:space="preserve">Для того, чтобы сформировать документ </w:t>
      </w:r>
      <w:r w:rsidRPr="00B67045">
        <w:rPr>
          <w:b/>
          <w:sz w:val="28"/>
          <w:lang w:eastAsia="en-US"/>
        </w:rPr>
        <w:t>Изменение решения о командировании</w:t>
      </w:r>
      <w:r w:rsidRPr="00B67045">
        <w:rPr>
          <w:sz w:val="28"/>
          <w:lang w:eastAsia="en-US"/>
        </w:rPr>
        <w:t xml:space="preserve"> необходимо нажать на кнопку </w:t>
      </w:r>
      <w:r w:rsidRPr="00B67045">
        <w:rPr>
          <w:b/>
          <w:sz w:val="28"/>
          <w:lang w:eastAsia="en-US"/>
        </w:rPr>
        <w:t>Изменение</w:t>
      </w:r>
      <w:r w:rsidRPr="00B67045">
        <w:rPr>
          <w:sz w:val="28"/>
          <w:lang w:eastAsia="en-US"/>
        </w:rPr>
        <w:t xml:space="preserve"> на форме документа </w:t>
      </w:r>
      <w:r w:rsidRPr="00B67045">
        <w:rPr>
          <w:b/>
          <w:sz w:val="28"/>
          <w:lang w:eastAsia="en-US"/>
        </w:rPr>
        <w:t>Решение о командировании</w:t>
      </w:r>
      <w:r w:rsidRPr="00B67045">
        <w:rPr>
          <w:sz w:val="28"/>
          <w:lang w:eastAsia="en-US"/>
        </w:rPr>
        <w:t>, выбрав один из трех типов изменений.</w:t>
      </w:r>
    </w:p>
    <w:p w14:paraId="2EFC0940" w14:textId="77777777" w:rsidR="001F5369" w:rsidRDefault="001F5369" w:rsidP="001F5369">
      <w:pPr>
        <w:spacing w:line="276" w:lineRule="auto"/>
        <w:rPr>
          <w:sz w:val="28"/>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Корректирующее</w:t>
      </w:r>
      <w:r w:rsidRPr="00B67045">
        <w:rPr>
          <w:sz w:val="28"/>
          <w:lang w:eastAsia="en-US"/>
        </w:rPr>
        <w:t xml:space="preserve"> создается, если в результате корректировки изменяется период командировки.</w:t>
      </w:r>
    </w:p>
    <w:p w14:paraId="15FB9C3E" w14:textId="77777777" w:rsidR="001F5369" w:rsidRDefault="001F5369" w:rsidP="001F5369">
      <w:pPr>
        <w:pStyle w:val="afff1"/>
        <w:keepNext/>
        <w:ind w:firstLine="0"/>
        <w:jc w:val="center"/>
        <w:rPr>
          <w:lang w:eastAsia="en-US"/>
        </w:rPr>
      </w:pPr>
      <w:r>
        <w:rPr>
          <w:noProof/>
          <w:snapToGrid/>
        </w:rPr>
        <w:drawing>
          <wp:inline distT="0" distB="0" distL="0" distR="0" wp14:anchorId="5986A731" wp14:editId="7FC4FFB4">
            <wp:extent cx="5940425" cy="1100380"/>
            <wp:effectExtent l="0" t="0" r="3175" b="508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8"/>
                    <a:stretch>
                      <a:fillRect/>
                    </a:stretch>
                  </pic:blipFill>
                  <pic:spPr>
                    <a:xfrm>
                      <a:off x="0" y="0"/>
                      <a:ext cx="5940425" cy="1100380"/>
                    </a:xfrm>
                    <a:prstGeom prst="rect">
                      <a:avLst/>
                    </a:prstGeom>
                  </pic:spPr>
                </pic:pic>
              </a:graphicData>
            </a:graphic>
          </wp:inline>
        </w:drawing>
      </w:r>
    </w:p>
    <w:p w14:paraId="70A5AEA4" w14:textId="77777777" w:rsidR="001F5369" w:rsidRDefault="001F5369" w:rsidP="001F5369">
      <w:pPr>
        <w:ind w:firstLine="0"/>
        <w:jc w:val="center"/>
      </w:pPr>
      <w:bookmarkStart w:id="3005" w:name="_Toc66387663"/>
    </w:p>
    <w:p w14:paraId="1F29CBA8" w14:textId="3D745840" w:rsidR="001F5369" w:rsidRDefault="001F5369" w:rsidP="001F5369">
      <w:pPr>
        <w:pStyle w:val="afff1"/>
        <w:keepNext/>
        <w:jc w:val="center"/>
      </w:pPr>
      <w:bookmarkStart w:id="3006" w:name="_Toc10542479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676</w:t>
      </w:r>
      <w:r>
        <w:rPr>
          <w:noProof/>
        </w:rPr>
        <w:fldChar w:fldCharType="end"/>
      </w:r>
      <w:r>
        <w:t xml:space="preserve"> – Документ Изменение Решения о командировании Корректирующее</w:t>
      </w:r>
      <w:bookmarkEnd w:id="3005"/>
      <w:bookmarkEnd w:id="3006"/>
    </w:p>
    <w:p w14:paraId="2176AC19" w14:textId="77777777" w:rsidR="001F5369" w:rsidRPr="00B67045" w:rsidRDefault="001F5369" w:rsidP="001F5369">
      <w:pPr>
        <w:spacing w:line="276" w:lineRule="auto"/>
        <w:rPr>
          <w:sz w:val="28"/>
          <w:lang w:eastAsia="en-US"/>
        </w:rPr>
      </w:pPr>
      <w:r w:rsidRPr="00B67045">
        <w:rPr>
          <w:sz w:val="28"/>
          <w:lang w:eastAsia="en-US"/>
        </w:rPr>
        <w:t xml:space="preserve">В этом случае созданный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w:t>
      </w:r>
      <w:r w:rsidRPr="00B67045">
        <w:rPr>
          <w:sz w:val="32"/>
          <w:lang w:eastAsia="en-US"/>
        </w:rPr>
        <w:t xml:space="preserve">документа-основания, при </w:t>
      </w:r>
      <w:r w:rsidRPr="00B67045">
        <w:rPr>
          <w:sz w:val="28"/>
          <w:lang w:eastAsia="en-US"/>
        </w:rPr>
        <w:t xml:space="preserve">этом пользователю доступны для редактирования те же реквизиты, что в документе </w:t>
      </w:r>
      <w:r w:rsidRPr="00B67045">
        <w:rPr>
          <w:b/>
          <w:sz w:val="28"/>
          <w:lang w:eastAsia="en-US"/>
        </w:rPr>
        <w:t>Решение о командировании</w:t>
      </w:r>
      <w:r w:rsidRPr="00B67045">
        <w:rPr>
          <w:sz w:val="28"/>
          <w:lang w:eastAsia="en-US"/>
        </w:rPr>
        <w:t xml:space="preserve"> на этапе его создания или редактирования.</w:t>
      </w:r>
    </w:p>
    <w:p w14:paraId="60B4FA2C" w14:textId="77777777" w:rsidR="001F5369" w:rsidRPr="00B67045" w:rsidRDefault="001F5369" w:rsidP="001F5369">
      <w:pPr>
        <w:spacing w:line="276" w:lineRule="auto"/>
        <w:rPr>
          <w:sz w:val="28"/>
          <w:lang w:eastAsia="en-US"/>
        </w:rPr>
      </w:pPr>
      <w:r>
        <w:rPr>
          <w:sz w:val="28"/>
          <w:lang w:eastAsia="en-US"/>
        </w:rPr>
        <w:t>В разделе</w:t>
      </w:r>
      <w:r w:rsidRPr="00B67045">
        <w:rPr>
          <w:sz w:val="28"/>
          <w:lang w:eastAsia="en-US"/>
        </w:rPr>
        <w:t xml:space="preserve"> </w:t>
      </w:r>
      <w:r w:rsidRPr="00B67045">
        <w:rPr>
          <w:b/>
          <w:sz w:val="28"/>
          <w:lang w:eastAsia="en-US"/>
        </w:rPr>
        <w:t>Решение</w:t>
      </w:r>
      <w:r w:rsidRPr="00B67045">
        <w:rPr>
          <w:sz w:val="28"/>
          <w:lang w:eastAsia="en-US"/>
        </w:rPr>
        <w:t xml:space="preserve"> пользователю необходимо заполнить реквизит </w:t>
      </w:r>
      <w:r w:rsidRPr="00B67045">
        <w:rPr>
          <w:b/>
          <w:sz w:val="28"/>
          <w:lang w:eastAsia="en-US"/>
        </w:rPr>
        <w:t>Причина изменения</w:t>
      </w:r>
      <w:r w:rsidRPr="00B67045">
        <w:rPr>
          <w:sz w:val="28"/>
          <w:lang w:eastAsia="en-US"/>
        </w:rPr>
        <w:t xml:space="preserve">, указав основание для формирования документа </w:t>
      </w:r>
      <w:r w:rsidRPr="00B67045">
        <w:rPr>
          <w:b/>
          <w:sz w:val="28"/>
          <w:lang w:eastAsia="en-US"/>
        </w:rPr>
        <w:t>Изменение Решения о командировании</w:t>
      </w:r>
      <w:r w:rsidRPr="00B67045">
        <w:rPr>
          <w:sz w:val="28"/>
          <w:lang w:eastAsia="en-US"/>
        </w:rPr>
        <w:t xml:space="preserve">.  </w:t>
      </w:r>
    </w:p>
    <w:p w14:paraId="19EE4194" w14:textId="77777777" w:rsidR="001F5369" w:rsidRPr="00B67045" w:rsidRDefault="001F5369" w:rsidP="001F5369">
      <w:pPr>
        <w:spacing w:line="276" w:lineRule="auto"/>
        <w:rPr>
          <w:sz w:val="28"/>
          <w:lang w:eastAsia="en-US"/>
        </w:rPr>
      </w:pPr>
      <w:r w:rsidRPr="00B67045">
        <w:rPr>
          <w:sz w:val="28"/>
          <w:lang w:eastAsia="en-US"/>
        </w:rPr>
        <w:t xml:space="preserve">В остальном работа с документом является такой же, как и для документа </w:t>
      </w:r>
      <w:r w:rsidRPr="00B67045">
        <w:rPr>
          <w:b/>
          <w:sz w:val="28"/>
          <w:lang w:eastAsia="en-US"/>
        </w:rPr>
        <w:t>Решение о командировании</w:t>
      </w:r>
      <w:r>
        <w:rPr>
          <w:sz w:val="28"/>
          <w:lang w:eastAsia="en-US"/>
        </w:rPr>
        <w:t>.</w:t>
      </w:r>
    </w:p>
    <w:p w14:paraId="64568B34" w14:textId="77777777" w:rsidR="001F5369" w:rsidRDefault="001F5369" w:rsidP="001F5369">
      <w:pPr>
        <w:spacing w:line="276" w:lineRule="auto"/>
        <w:rPr>
          <w:sz w:val="28"/>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Финансовое</w:t>
      </w:r>
      <w:r w:rsidRPr="00B67045">
        <w:rPr>
          <w:sz w:val="28"/>
          <w:lang w:eastAsia="en-US"/>
        </w:rPr>
        <w:t xml:space="preserve"> создается, если в результате корректировки данных период командировки не изменяется.</w:t>
      </w:r>
    </w:p>
    <w:p w14:paraId="67272BD2" w14:textId="77777777" w:rsidR="001F5369" w:rsidRDefault="001F5369" w:rsidP="001F5369">
      <w:pPr>
        <w:ind w:firstLine="0"/>
        <w:rPr>
          <w:lang w:eastAsia="en-US"/>
        </w:rPr>
      </w:pPr>
      <w:r>
        <w:rPr>
          <w:noProof/>
          <w:snapToGrid/>
        </w:rPr>
        <w:drawing>
          <wp:inline distT="0" distB="0" distL="0" distR="0" wp14:anchorId="407CF1F4" wp14:editId="4392AB94">
            <wp:extent cx="5940425" cy="791973"/>
            <wp:effectExtent l="0" t="0" r="3175" b="8255"/>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9"/>
                    <a:stretch>
                      <a:fillRect/>
                    </a:stretch>
                  </pic:blipFill>
                  <pic:spPr>
                    <a:xfrm>
                      <a:off x="0" y="0"/>
                      <a:ext cx="5940425" cy="791973"/>
                    </a:xfrm>
                    <a:prstGeom prst="rect">
                      <a:avLst/>
                    </a:prstGeom>
                  </pic:spPr>
                </pic:pic>
              </a:graphicData>
            </a:graphic>
          </wp:inline>
        </w:drawing>
      </w:r>
    </w:p>
    <w:p w14:paraId="64C900A3" w14:textId="583C3412" w:rsidR="001F5369" w:rsidRDefault="001F5369" w:rsidP="001F5369">
      <w:pPr>
        <w:pStyle w:val="afff1"/>
        <w:keepNext/>
        <w:jc w:val="center"/>
      </w:pPr>
      <w:bookmarkStart w:id="3007" w:name="_Toc66387664"/>
      <w:bookmarkStart w:id="3008" w:name="_Toc10542479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677</w:t>
      </w:r>
      <w:r>
        <w:rPr>
          <w:noProof/>
        </w:rPr>
        <w:fldChar w:fldCharType="end"/>
      </w:r>
      <w:r>
        <w:t xml:space="preserve"> – Документ Изменение Решения о командировании Финансовое</w:t>
      </w:r>
      <w:bookmarkEnd w:id="3007"/>
      <w:bookmarkEnd w:id="3008"/>
    </w:p>
    <w:p w14:paraId="0E2A55E5" w14:textId="77777777" w:rsidR="001F5369" w:rsidRPr="00B67045" w:rsidRDefault="001F5369" w:rsidP="001F5369">
      <w:pPr>
        <w:spacing w:line="276" w:lineRule="auto"/>
        <w:rPr>
          <w:sz w:val="28"/>
          <w:lang w:eastAsia="en-US"/>
        </w:rPr>
      </w:pPr>
      <w:r w:rsidRPr="00B67045">
        <w:rPr>
          <w:sz w:val="28"/>
          <w:lang w:eastAsia="en-US"/>
        </w:rPr>
        <w:t xml:space="preserve">В этом случае созданный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документа-основания, но пользователь не может осуществлять редактирование данных </w:t>
      </w:r>
      <w:r>
        <w:rPr>
          <w:sz w:val="28"/>
          <w:lang w:eastAsia="en-US"/>
        </w:rPr>
        <w:t>в разделе</w:t>
      </w:r>
      <w:r w:rsidRPr="00B67045">
        <w:rPr>
          <w:sz w:val="28"/>
          <w:lang w:eastAsia="en-US"/>
        </w:rPr>
        <w:t xml:space="preserve"> </w:t>
      </w:r>
      <w:r>
        <w:rPr>
          <w:b/>
          <w:sz w:val="28"/>
          <w:lang w:eastAsia="en-US"/>
        </w:rPr>
        <w:t>Ме</w:t>
      </w:r>
      <w:r w:rsidRPr="00B67045">
        <w:rPr>
          <w:b/>
          <w:sz w:val="28"/>
          <w:lang w:eastAsia="en-US"/>
        </w:rPr>
        <w:t>ста и сроки</w:t>
      </w:r>
      <w:r>
        <w:rPr>
          <w:b/>
          <w:sz w:val="28"/>
          <w:lang w:eastAsia="en-US"/>
        </w:rPr>
        <w:t xml:space="preserve"> командировки</w:t>
      </w:r>
      <w:r w:rsidRPr="00B67045">
        <w:rPr>
          <w:sz w:val="28"/>
          <w:lang w:eastAsia="en-US"/>
        </w:rPr>
        <w:t>.</w:t>
      </w:r>
    </w:p>
    <w:p w14:paraId="092DDC28" w14:textId="77777777" w:rsidR="001F5369" w:rsidRPr="00B67045" w:rsidRDefault="001F5369" w:rsidP="001F5369">
      <w:pPr>
        <w:spacing w:line="276" w:lineRule="auto"/>
        <w:rPr>
          <w:sz w:val="28"/>
          <w:lang w:eastAsia="en-US"/>
        </w:rPr>
      </w:pPr>
      <w:r>
        <w:rPr>
          <w:sz w:val="28"/>
          <w:lang w:eastAsia="en-US"/>
        </w:rPr>
        <w:t>В разделе</w:t>
      </w:r>
      <w:r w:rsidRPr="00B67045">
        <w:rPr>
          <w:sz w:val="28"/>
          <w:lang w:eastAsia="en-US"/>
        </w:rPr>
        <w:t xml:space="preserve"> </w:t>
      </w:r>
      <w:r w:rsidRPr="00B67045">
        <w:rPr>
          <w:b/>
          <w:sz w:val="28"/>
          <w:lang w:eastAsia="en-US"/>
        </w:rPr>
        <w:t>Решение</w:t>
      </w:r>
      <w:r w:rsidRPr="00B67045">
        <w:rPr>
          <w:sz w:val="28"/>
          <w:lang w:eastAsia="en-US"/>
        </w:rPr>
        <w:t xml:space="preserve"> пользователю необходимо заполнить реквизит </w:t>
      </w:r>
      <w:r w:rsidRPr="00B67045">
        <w:rPr>
          <w:b/>
          <w:sz w:val="28"/>
          <w:lang w:eastAsia="en-US"/>
        </w:rPr>
        <w:t>Причина изменения</w:t>
      </w:r>
      <w:r w:rsidRPr="00B67045">
        <w:rPr>
          <w:sz w:val="28"/>
          <w:lang w:eastAsia="en-US"/>
        </w:rPr>
        <w:t xml:space="preserve">, указав основание для формирования документа </w:t>
      </w:r>
      <w:r w:rsidRPr="00B67045">
        <w:rPr>
          <w:b/>
          <w:sz w:val="28"/>
          <w:lang w:eastAsia="en-US"/>
        </w:rPr>
        <w:t>Изменение Решения о командировании</w:t>
      </w:r>
      <w:r w:rsidRPr="00B67045">
        <w:rPr>
          <w:sz w:val="28"/>
          <w:lang w:eastAsia="en-US"/>
        </w:rPr>
        <w:t xml:space="preserve">.  </w:t>
      </w:r>
    </w:p>
    <w:p w14:paraId="3F639338" w14:textId="77777777" w:rsidR="001F5369" w:rsidRPr="00B67045" w:rsidRDefault="001F5369" w:rsidP="001F5369">
      <w:pPr>
        <w:spacing w:line="276" w:lineRule="auto"/>
        <w:rPr>
          <w:sz w:val="28"/>
          <w:lang w:eastAsia="en-US"/>
        </w:rPr>
      </w:pPr>
      <w:r w:rsidRPr="00B67045">
        <w:rPr>
          <w:sz w:val="28"/>
          <w:lang w:eastAsia="en-US"/>
        </w:rPr>
        <w:t xml:space="preserve">В остальном работа с документом является такой же, как и для документа </w:t>
      </w:r>
      <w:r w:rsidRPr="00B67045">
        <w:rPr>
          <w:b/>
          <w:sz w:val="28"/>
          <w:lang w:eastAsia="en-US"/>
        </w:rPr>
        <w:t>Решение о командировании</w:t>
      </w:r>
      <w:r w:rsidRPr="00CF19C9">
        <w:rPr>
          <w:sz w:val="28"/>
          <w:lang w:eastAsia="en-US"/>
        </w:rPr>
        <w:t>.</w:t>
      </w:r>
    </w:p>
    <w:p w14:paraId="6A139705" w14:textId="77777777" w:rsidR="001F5369" w:rsidRDefault="001F5369" w:rsidP="001F5369">
      <w:pPr>
        <w:spacing w:line="276" w:lineRule="auto"/>
        <w:rPr>
          <w:lang w:eastAsia="en-US"/>
        </w:rPr>
      </w:pPr>
      <w:r w:rsidRPr="00B67045">
        <w:rPr>
          <w:sz w:val="28"/>
          <w:lang w:eastAsia="en-US"/>
        </w:rPr>
        <w:t xml:space="preserve">При этом, если в процессе редактирования данных </w:t>
      </w:r>
      <w:r>
        <w:rPr>
          <w:sz w:val="28"/>
          <w:lang w:eastAsia="en-US"/>
        </w:rPr>
        <w:t>в разделе</w:t>
      </w:r>
      <w:r w:rsidRPr="00B67045">
        <w:rPr>
          <w:sz w:val="28"/>
          <w:lang w:eastAsia="en-US"/>
        </w:rPr>
        <w:t xml:space="preserve"> </w:t>
      </w:r>
      <w:r w:rsidRPr="00B67045">
        <w:rPr>
          <w:b/>
          <w:sz w:val="28"/>
          <w:lang w:eastAsia="en-US"/>
        </w:rPr>
        <w:t>Условия проезда</w:t>
      </w:r>
      <w:r w:rsidRPr="00B67045">
        <w:rPr>
          <w:sz w:val="28"/>
          <w:lang w:eastAsia="en-US"/>
        </w:rPr>
        <w:t xml:space="preserve"> пользователем будут введены значения, которые могут повлиять на период командировки, то </w:t>
      </w:r>
      <w:r w:rsidRPr="00B67045">
        <w:rPr>
          <w:b/>
          <w:sz w:val="28"/>
          <w:lang w:eastAsia="en-US"/>
        </w:rPr>
        <w:t>Тип изменения</w:t>
      </w:r>
      <w:r w:rsidRPr="00B67045">
        <w:rPr>
          <w:sz w:val="28"/>
          <w:lang w:eastAsia="en-US"/>
        </w:rPr>
        <w:t xml:space="preserve"> в документе будет автоматически изменен на </w:t>
      </w:r>
      <w:r w:rsidRPr="00B67045">
        <w:rPr>
          <w:b/>
          <w:sz w:val="28"/>
          <w:lang w:eastAsia="en-US"/>
        </w:rPr>
        <w:t>Корректирующее</w:t>
      </w:r>
      <w:r w:rsidRPr="00B67045">
        <w:rPr>
          <w:sz w:val="28"/>
          <w:lang w:eastAsia="en-US"/>
        </w:rPr>
        <w:t>.</w:t>
      </w:r>
    </w:p>
    <w:p w14:paraId="0C958631" w14:textId="77777777" w:rsidR="001F5369" w:rsidRDefault="001F5369" w:rsidP="001F5369">
      <w:pPr>
        <w:spacing w:line="276" w:lineRule="auto"/>
        <w:rPr>
          <w:lang w:eastAsia="en-US"/>
        </w:rPr>
      </w:pPr>
    </w:p>
    <w:p w14:paraId="5F49C470" w14:textId="77777777" w:rsidR="001F5369" w:rsidRDefault="001F5369" w:rsidP="001F5369">
      <w:pPr>
        <w:spacing w:line="276" w:lineRule="auto"/>
        <w:rPr>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Аннулирующее</w:t>
      </w:r>
      <w:r w:rsidRPr="00B67045">
        <w:rPr>
          <w:sz w:val="28"/>
          <w:lang w:eastAsia="en-US"/>
        </w:rPr>
        <w:t xml:space="preserve"> создается, если отменяется утвержденный ранее документ </w:t>
      </w:r>
      <w:r w:rsidRPr="00B67045">
        <w:rPr>
          <w:b/>
          <w:sz w:val="28"/>
          <w:lang w:eastAsia="en-US"/>
        </w:rPr>
        <w:t>Решение о командировании</w:t>
      </w:r>
      <w:r>
        <w:rPr>
          <w:lang w:eastAsia="en-US"/>
        </w:rPr>
        <w:t>.</w:t>
      </w:r>
    </w:p>
    <w:p w14:paraId="2C01F732" w14:textId="77777777" w:rsidR="001F5369" w:rsidRDefault="001F5369" w:rsidP="001F5369">
      <w:pPr>
        <w:ind w:firstLine="0"/>
        <w:rPr>
          <w:lang w:eastAsia="en-US"/>
        </w:rPr>
      </w:pPr>
      <w:r>
        <w:rPr>
          <w:noProof/>
          <w:snapToGrid/>
        </w:rPr>
        <w:drawing>
          <wp:inline distT="0" distB="0" distL="0" distR="0" wp14:anchorId="00C97BE0" wp14:editId="6CCD2B19">
            <wp:extent cx="5940425" cy="1056640"/>
            <wp:effectExtent l="0" t="0" r="3175"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5940425" cy="1056640"/>
                    </a:xfrm>
                    <a:prstGeom prst="rect">
                      <a:avLst/>
                    </a:prstGeom>
                  </pic:spPr>
                </pic:pic>
              </a:graphicData>
            </a:graphic>
          </wp:inline>
        </w:drawing>
      </w:r>
    </w:p>
    <w:p w14:paraId="62751254" w14:textId="5EADAA36" w:rsidR="001F5369" w:rsidRPr="00B67045" w:rsidRDefault="001F5369" w:rsidP="001F5369">
      <w:pPr>
        <w:jc w:val="center"/>
        <w:rPr>
          <w:sz w:val="28"/>
          <w:lang w:eastAsia="en-US"/>
        </w:rPr>
      </w:pPr>
      <w:bookmarkStart w:id="3009" w:name="_Toc66387665"/>
      <w:bookmarkStart w:id="3010" w:name="_Toc105424794"/>
      <w:r w:rsidRPr="00B67045">
        <w:rPr>
          <w:sz w:val="28"/>
        </w:rPr>
        <w:t xml:space="preserve">Рисунок </w:t>
      </w:r>
      <w:r>
        <w:rPr>
          <w:sz w:val="28"/>
        </w:rPr>
        <w:fldChar w:fldCharType="begin"/>
      </w:r>
      <w:r>
        <w:rPr>
          <w:sz w:val="28"/>
        </w:rPr>
        <w:instrText xml:space="preserve"> SEQ Рисунок \* ARABIC </w:instrText>
      </w:r>
      <w:r>
        <w:rPr>
          <w:sz w:val="28"/>
        </w:rPr>
        <w:fldChar w:fldCharType="separate"/>
      </w:r>
      <w:r w:rsidR="00C82918">
        <w:rPr>
          <w:noProof/>
          <w:sz w:val="28"/>
        </w:rPr>
        <w:t>678</w:t>
      </w:r>
      <w:r>
        <w:rPr>
          <w:sz w:val="28"/>
        </w:rPr>
        <w:fldChar w:fldCharType="end"/>
      </w:r>
      <w:r w:rsidRPr="00B67045">
        <w:rPr>
          <w:sz w:val="28"/>
        </w:rPr>
        <w:t xml:space="preserve"> – Документ Изменение Решения о командировании Аннулирующее</w:t>
      </w:r>
      <w:bookmarkEnd w:id="3009"/>
      <w:bookmarkEnd w:id="3010"/>
    </w:p>
    <w:p w14:paraId="404D0033" w14:textId="77777777" w:rsidR="001F5369" w:rsidRPr="00E669FA" w:rsidRDefault="001F5369" w:rsidP="001F5369">
      <w:pPr>
        <w:spacing w:line="276" w:lineRule="auto"/>
        <w:ind w:firstLine="426"/>
        <w:rPr>
          <w:lang w:eastAsia="en-US"/>
        </w:rPr>
      </w:pPr>
      <w:r w:rsidRPr="00B67045">
        <w:rPr>
          <w:sz w:val="28"/>
          <w:lang w:eastAsia="en-US"/>
        </w:rPr>
        <w:t xml:space="preserve">В этом случае созданный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документа-основания, но пользователь не может осуществлять редактирование данных в документе, кроме реквизита </w:t>
      </w:r>
      <w:r w:rsidRPr="00B67045">
        <w:rPr>
          <w:b/>
          <w:sz w:val="28"/>
          <w:lang w:eastAsia="en-US"/>
        </w:rPr>
        <w:t>Причина изменения</w:t>
      </w:r>
      <w:r w:rsidRPr="00B67045">
        <w:rPr>
          <w:sz w:val="28"/>
          <w:lang w:eastAsia="en-US"/>
        </w:rPr>
        <w:t xml:space="preserve">, который пользователю необходимо заполнить, указав основание для формирования документа </w:t>
      </w:r>
      <w:r w:rsidRPr="00B67045">
        <w:rPr>
          <w:b/>
          <w:sz w:val="28"/>
          <w:lang w:eastAsia="en-US"/>
        </w:rPr>
        <w:t>Изменение Решения о командировании</w:t>
      </w:r>
      <w:r w:rsidRPr="00864E1E">
        <w:rPr>
          <w:sz w:val="28"/>
          <w:lang w:eastAsia="en-US"/>
        </w:rPr>
        <w:t>,</w:t>
      </w:r>
      <w:r>
        <w:rPr>
          <w:sz w:val="28"/>
          <w:lang w:eastAsia="en-US"/>
        </w:rPr>
        <w:t xml:space="preserve"> и реквизитов </w:t>
      </w:r>
      <w:r w:rsidRPr="00864E1E">
        <w:rPr>
          <w:b/>
          <w:sz w:val="28"/>
          <w:lang w:eastAsia="en-US"/>
        </w:rPr>
        <w:t>Документа-основания</w:t>
      </w:r>
      <w:r>
        <w:rPr>
          <w:sz w:val="28"/>
          <w:lang w:eastAsia="en-US"/>
        </w:rPr>
        <w:t>, в которых необходимо ввести реквизиты документа, являющегося основанием для отмены командировки</w:t>
      </w:r>
      <w:r w:rsidRPr="00E669FA">
        <w:rPr>
          <w:sz w:val="28"/>
          <w:lang w:eastAsia="en-US"/>
        </w:rPr>
        <w:t xml:space="preserve"> </w:t>
      </w:r>
      <w:r w:rsidRPr="00E669FA">
        <w:rPr>
          <w:lang w:eastAsia="en-US"/>
        </w:rPr>
        <w:t xml:space="preserve"> </w:t>
      </w:r>
    </w:p>
    <w:p w14:paraId="4E40DF44" w14:textId="77777777" w:rsidR="004F7B1F" w:rsidRDefault="004F7B1F" w:rsidP="00285A18">
      <w:pPr>
        <w:pStyle w:val="40"/>
      </w:pPr>
      <w:r>
        <w:t>Работа с документом в конфиденциальном контуре Модуля</w:t>
      </w:r>
    </w:p>
    <w:p w14:paraId="25F3EC05" w14:textId="77777777" w:rsidR="00B15E44" w:rsidRPr="00493676" w:rsidRDefault="00B15E44" w:rsidP="00B15E44">
      <w:pPr>
        <w:spacing w:line="276" w:lineRule="auto"/>
        <w:rPr>
          <w:sz w:val="28"/>
          <w:lang w:eastAsia="en-US"/>
        </w:rPr>
      </w:pPr>
      <w:r w:rsidRPr="00493676">
        <w:rPr>
          <w:sz w:val="28"/>
          <w:lang w:eastAsia="en-US"/>
        </w:rPr>
        <w:t xml:space="preserve">После автоматического экспорта документа в конфиденциальный контуре модуля на закладке </w:t>
      </w:r>
      <w:r w:rsidRPr="00493676">
        <w:rPr>
          <w:b/>
          <w:sz w:val="28"/>
          <w:lang w:eastAsia="en-US"/>
        </w:rPr>
        <w:t xml:space="preserve">Финансовое обеспечение </w:t>
      </w:r>
      <w:r w:rsidRPr="00493676">
        <w:rPr>
          <w:sz w:val="28"/>
          <w:lang w:eastAsia="en-US"/>
        </w:rPr>
        <w:t xml:space="preserve">в колонке в </w:t>
      </w:r>
      <w:r w:rsidRPr="00493676">
        <w:rPr>
          <w:b/>
          <w:sz w:val="28"/>
          <w:lang w:eastAsia="en-US"/>
        </w:rPr>
        <w:t>т.ч. Изменение</w:t>
      </w:r>
      <w:r w:rsidRPr="00493676">
        <w:rPr>
          <w:sz w:val="28"/>
          <w:lang w:eastAsia="en-US"/>
        </w:rPr>
        <w:t xml:space="preserve"> будут сформированы данные о разнице между суммой документа </w:t>
      </w:r>
      <w:r w:rsidRPr="00493676">
        <w:rPr>
          <w:b/>
          <w:sz w:val="28"/>
          <w:lang w:eastAsia="en-US"/>
        </w:rPr>
        <w:t>Решения о командировании</w:t>
      </w:r>
      <w:r w:rsidRPr="00493676">
        <w:rPr>
          <w:sz w:val="28"/>
          <w:lang w:eastAsia="en-US"/>
        </w:rPr>
        <w:t xml:space="preserve">, являющемся основанием для данного документа и суммой текущего документа </w:t>
      </w:r>
      <w:r w:rsidRPr="00493676">
        <w:rPr>
          <w:b/>
          <w:sz w:val="28"/>
          <w:lang w:eastAsia="en-US"/>
        </w:rPr>
        <w:t>Изменение к решению о командировании</w:t>
      </w:r>
      <w:r w:rsidRPr="00493676">
        <w:rPr>
          <w:sz w:val="28"/>
          <w:lang w:eastAsia="en-US"/>
        </w:rPr>
        <w:t>.</w:t>
      </w:r>
    </w:p>
    <w:p w14:paraId="19B23CB5" w14:textId="77777777" w:rsidR="00B15E44" w:rsidRDefault="00B15E44" w:rsidP="00B15E44">
      <w:pPr>
        <w:ind w:firstLine="0"/>
        <w:rPr>
          <w:lang w:eastAsia="en-US"/>
        </w:rPr>
      </w:pPr>
      <w:r>
        <w:rPr>
          <w:noProof/>
        </w:rPr>
        <w:drawing>
          <wp:inline distT="0" distB="0" distL="0" distR="0" wp14:anchorId="58C7D45C" wp14:editId="15FB5239">
            <wp:extent cx="5940425" cy="2948305"/>
            <wp:effectExtent l="0" t="0" r="3175" b="4445"/>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1"/>
                    <a:stretch>
                      <a:fillRect/>
                    </a:stretch>
                  </pic:blipFill>
                  <pic:spPr>
                    <a:xfrm>
                      <a:off x="0" y="0"/>
                      <a:ext cx="5940425" cy="2948305"/>
                    </a:xfrm>
                    <a:prstGeom prst="rect">
                      <a:avLst/>
                    </a:prstGeom>
                  </pic:spPr>
                </pic:pic>
              </a:graphicData>
            </a:graphic>
          </wp:inline>
        </w:drawing>
      </w:r>
    </w:p>
    <w:p w14:paraId="65CFAAC4" w14:textId="31B0F472" w:rsidR="00B15E44" w:rsidRDefault="00B15E44" w:rsidP="00B15E44">
      <w:pPr>
        <w:pStyle w:val="afff1"/>
        <w:keepNext/>
        <w:jc w:val="center"/>
      </w:pPr>
      <w:bookmarkStart w:id="3011" w:name="_Toc66387666"/>
      <w:bookmarkStart w:id="3012" w:name="_Toc10542479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679</w:t>
      </w:r>
      <w:r>
        <w:rPr>
          <w:noProof/>
        </w:rPr>
        <w:fldChar w:fldCharType="end"/>
      </w:r>
      <w:r>
        <w:t xml:space="preserve"> – Документ Изменение Решения о командировании (закладка </w:t>
      </w:r>
      <w:r w:rsidRPr="00E645AE">
        <w:rPr>
          <w:b/>
        </w:rPr>
        <w:t>Финансовое обеспечение</w:t>
      </w:r>
      <w:r>
        <w:t>)</w:t>
      </w:r>
      <w:bookmarkEnd w:id="3011"/>
      <w:bookmarkEnd w:id="3012"/>
    </w:p>
    <w:p w14:paraId="6AD71830" w14:textId="77777777" w:rsidR="00B15E44" w:rsidRPr="00E669FA" w:rsidRDefault="00B15E44" w:rsidP="00B15E44">
      <w:pPr>
        <w:spacing w:line="276" w:lineRule="auto"/>
        <w:rPr>
          <w:sz w:val="28"/>
          <w:lang w:eastAsia="en-US"/>
        </w:rPr>
      </w:pPr>
      <w:r w:rsidRPr="00493676">
        <w:rPr>
          <w:sz w:val="28"/>
          <w:lang w:eastAsia="en-US"/>
        </w:rPr>
        <w:t xml:space="preserve">В остальном работа с документом является такой же, как и для документа </w:t>
      </w:r>
      <w:r w:rsidRPr="00493676">
        <w:rPr>
          <w:b/>
          <w:sz w:val="28"/>
          <w:lang w:eastAsia="en-US"/>
        </w:rPr>
        <w:t>Решение о командировании</w:t>
      </w:r>
    </w:p>
    <w:p w14:paraId="1F5B2998" w14:textId="77777777" w:rsidR="004F7B1F" w:rsidRDefault="004F7B1F" w:rsidP="0040112F">
      <w:pPr>
        <w:pStyle w:val="3"/>
      </w:pPr>
      <w:bookmarkStart w:id="3013" w:name="_Toc97138902"/>
      <w:bookmarkStart w:id="3014" w:name="_Toc101440126"/>
      <w:bookmarkStart w:id="3015" w:name="_Toc105425217"/>
      <w:bookmarkStart w:id="3016" w:name="_Toc105426320"/>
      <w:bookmarkStart w:id="3017" w:name="_Toc107229467"/>
      <w:r>
        <w:t>Работа с документом «Отчет о расходах»</w:t>
      </w:r>
      <w:bookmarkEnd w:id="3013"/>
      <w:bookmarkEnd w:id="3014"/>
      <w:bookmarkEnd w:id="3015"/>
      <w:bookmarkEnd w:id="3016"/>
      <w:bookmarkEnd w:id="3017"/>
    </w:p>
    <w:p w14:paraId="07576073" w14:textId="77777777" w:rsidR="004F7B1F" w:rsidRDefault="004F7B1F" w:rsidP="00285A18">
      <w:pPr>
        <w:pStyle w:val="40"/>
      </w:pPr>
      <w:r>
        <w:t>Работа с документом во внешнем контуре Модуля</w:t>
      </w:r>
    </w:p>
    <w:p w14:paraId="3A2D1C05" w14:textId="77777777" w:rsidR="00CE5347" w:rsidRDefault="00CE5347" w:rsidP="00CE5347">
      <w:pPr>
        <w:pStyle w:val="a7"/>
        <w:ind w:firstLine="709"/>
      </w:pPr>
      <w:r>
        <w:t xml:space="preserve">При входе в Сервис Модуля, </w:t>
      </w:r>
      <w:r w:rsidRPr="007D4FA5">
        <w:rPr>
          <w:szCs w:val="28"/>
        </w:rPr>
        <w:t>расположенный во внешнем контуре</w:t>
      </w:r>
      <w:r>
        <w:rPr>
          <w:szCs w:val="28"/>
        </w:rPr>
        <w:t>,</w:t>
      </w:r>
      <w:r w:rsidRPr="007D4FA5">
        <w:rPr>
          <w:szCs w:val="28"/>
        </w:rPr>
        <w:t xml:space="preserve"> открывается меню с типами документов, с которыми может работать пользователь:</w:t>
      </w:r>
      <w:r>
        <w:t xml:space="preserve"> </w:t>
      </w:r>
    </w:p>
    <w:p w14:paraId="6F98CC52" w14:textId="77777777" w:rsidR="00CE5347" w:rsidRPr="000C0E07" w:rsidRDefault="00CE5347" w:rsidP="00CE5347">
      <w:pPr>
        <w:pStyle w:val="a7"/>
        <w:rPr>
          <w:lang w:val="en-US"/>
        </w:rPr>
      </w:pPr>
      <w:r>
        <w:rPr>
          <w:noProof/>
          <w:snapToGrid/>
        </w:rPr>
        <w:drawing>
          <wp:inline distT="0" distB="0" distL="0" distR="0" wp14:anchorId="6E64B426" wp14:editId="658E1D29">
            <wp:extent cx="5940425" cy="3448685"/>
            <wp:effectExtent l="0" t="0" r="3175" b="0"/>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5"/>
                    <a:stretch>
                      <a:fillRect/>
                    </a:stretch>
                  </pic:blipFill>
                  <pic:spPr>
                    <a:xfrm>
                      <a:off x="0" y="0"/>
                      <a:ext cx="5940425" cy="3448685"/>
                    </a:xfrm>
                    <a:prstGeom prst="rect">
                      <a:avLst/>
                    </a:prstGeom>
                  </pic:spPr>
                </pic:pic>
              </a:graphicData>
            </a:graphic>
          </wp:inline>
        </w:drawing>
      </w:r>
    </w:p>
    <w:p w14:paraId="53E36431" w14:textId="2740F26F" w:rsidR="00CE5347" w:rsidRDefault="00CE5347" w:rsidP="00CE5347">
      <w:pPr>
        <w:pStyle w:val="afff1"/>
        <w:keepNext/>
        <w:jc w:val="center"/>
      </w:pPr>
      <w:bookmarkStart w:id="3018" w:name="_Toc10542479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680</w:t>
      </w:r>
      <w:r>
        <w:rPr>
          <w:noProof/>
        </w:rPr>
        <w:fldChar w:fldCharType="end"/>
      </w:r>
      <w:r>
        <w:t xml:space="preserve"> – Главное меню Модуля во внешнем контуре для пользователя, не имеющего документов для согласования</w:t>
      </w:r>
      <w:bookmarkEnd w:id="3018"/>
    </w:p>
    <w:p w14:paraId="5587961F" w14:textId="77777777" w:rsidR="00CE5347" w:rsidRPr="00501909" w:rsidRDefault="00CE5347" w:rsidP="00CE5347"/>
    <w:p w14:paraId="4D9719CC" w14:textId="77777777" w:rsidR="00CE5347" w:rsidRDefault="00CE5347" w:rsidP="00CE5347">
      <w:pPr>
        <w:pStyle w:val="a7"/>
        <w:ind w:firstLine="709"/>
      </w:pPr>
      <w:r>
        <w:t xml:space="preserve">Для пользователя, который нигде не выбран в качестве </w:t>
      </w:r>
      <w:r w:rsidRPr="00925514">
        <w:rPr>
          <w:b/>
        </w:rPr>
        <w:t>Лица, согласующего командировку</w:t>
      </w:r>
      <w:r>
        <w:t>, Меню содержит два раздела:</w:t>
      </w:r>
    </w:p>
    <w:p w14:paraId="38C58E96" w14:textId="77777777" w:rsidR="00CE5347" w:rsidRPr="00BD70D2" w:rsidRDefault="00CE5347" w:rsidP="00CE5347">
      <w:pPr>
        <w:pStyle w:val="afffff4"/>
        <w:numPr>
          <w:ilvl w:val="0"/>
          <w:numId w:val="461"/>
        </w:numPr>
        <w:spacing w:before="120" w:after="120" w:line="276" w:lineRule="auto"/>
        <w:rPr>
          <w:rFonts w:ascii="Times New Roman" w:hAnsi="Times New Roman" w:cs="Times New Roman"/>
          <w:sz w:val="28"/>
          <w:szCs w:val="28"/>
        </w:rPr>
      </w:pPr>
      <w:r>
        <w:rPr>
          <w:rFonts w:ascii="Times New Roman" w:hAnsi="Times New Roman" w:cs="Times New Roman"/>
          <w:b/>
          <w:sz w:val="28"/>
          <w:szCs w:val="28"/>
        </w:rPr>
        <w:t>Д</w:t>
      </w:r>
      <w:r w:rsidRPr="00BD70D2">
        <w:rPr>
          <w:rFonts w:ascii="Times New Roman" w:hAnsi="Times New Roman" w:cs="Times New Roman"/>
          <w:b/>
          <w:sz w:val="28"/>
          <w:szCs w:val="28"/>
        </w:rPr>
        <w:t>окументы</w:t>
      </w:r>
      <w:r w:rsidRPr="00BD70D2">
        <w:rPr>
          <w:rFonts w:ascii="Times New Roman" w:hAnsi="Times New Roman" w:cs="Times New Roman"/>
          <w:sz w:val="28"/>
          <w:szCs w:val="28"/>
        </w:rPr>
        <w:t>, в котором будут отображаться документы, введенны</w:t>
      </w:r>
      <w:r>
        <w:rPr>
          <w:rFonts w:ascii="Times New Roman" w:hAnsi="Times New Roman" w:cs="Times New Roman"/>
          <w:sz w:val="28"/>
          <w:szCs w:val="28"/>
        </w:rPr>
        <w:t>е непосредственно пользователем.</w:t>
      </w:r>
    </w:p>
    <w:p w14:paraId="0DFBE46A" w14:textId="77777777" w:rsidR="00CE5347" w:rsidRDefault="00CE5347" w:rsidP="00CE5347">
      <w:pPr>
        <w:pStyle w:val="afffff4"/>
        <w:numPr>
          <w:ilvl w:val="0"/>
          <w:numId w:val="461"/>
        </w:numPr>
        <w:spacing w:before="120" w:after="120" w:line="276" w:lineRule="auto"/>
        <w:ind w:left="993" w:firstLine="0"/>
        <w:rPr>
          <w:rFonts w:ascii="Times New Roman" w:hAnsi="Times New Roman" w:cs="Times New Roman"/>
          <w:sz w:val="28"/>
          <w:szCs w:val="28"/>
        </w:rPr>
      </w:pPr>
      <w:r w:rsidRPr="00370D7B">
        <w:rPr>
          <w:rFonts w:ascii="Times New Roman" w:hAnsi="Times New Roman" w:cs="Times New Roman"/>
          <w:b/>
          <w:color w:val="000000" w:themeColor="text1"/>
          <w:sz w:val="28"/>
          <w:szCs w:val="28"/>
        </w:rPr>
        <w:t>Текущие события</w:t>
      </w:r>
      <w:r w:rsidRPr="00370D7B">
        <w:rPr>
          <w:rFonts w:ascii="Times New Roman" w:hAnsi="Times New Roman" w:cs="Times New Roman"/>
          <w:sz w:val="28"/>
          <w:szCs w:val="28"/>
        </w:rPr>
        <w:t>, в котором отображаются Решения о командировании пользователя за последний месяц. По ссылке можно перейти непосредственно в документ. Данный раздел носит информационный характер</w:t>
      </w:r>
    </w:p>
    <w:p w14:paraId="13767AC5" w14:textId="77777777" w:rsidR="00CE5347" w:rsidRDefault="00CE5347" w:rsidP="00CE5347">
      <w:pPr>
        <w:pStyle w:val="afffff4"/>
        <w:spacing w:before="120" w:after="120" w:line="276" w:lineRule="auto"/>
        <w:ind w:left="993" w:firstLine="0"/>
        <w:rPr>
          <w:rFonts w:ascii="Times New Roman" w:hAnsi="Times New Roman" w:cs="Times New Roman"/>
          <w:sz w:val="28"/>
          <w:szCs w:val="28"/>
        </w:rPr>
      </w:pPr>
    </w:p>
    <w:p w14:paraId="43509D40" w14:textId="77777777" w:rsidR="00CE5347" w:rsidRPr="00370D7B" w:rsidRDefault="00CE5347" w:rsidP="00CE5347">
      <w:pPr>
        <w:pStyle w:val="afffff4"/>
        <w:spacing w:before="120" w:after="120" w:line="276" w:lineRule="auto"/>
        <w:ind w:left="0" w:firstLine="0"/>
        <w:rPr>
          <w:rFonts w:ascii="Times New Roman" w:hAnsi="Times New Roman" w:cs="Times New Roman"/>
          <w:sz w:val="28"/>
          <w:szCs w:val="28"/>
        </w:rPr>
      </w:pPr>
      <w:r>
        <w:rPr>
          <w:noProof/>
          <w:lang w:eastAsia="ru-RU"/>
        </w:rPr>
        <w:drawing>
          <wp:inline distT="0" distB="0" distL="0" distR="0" wp14:anchorId="09BD5687" wp14:editId="1801A08A">
            <wp:extent cx="5940425" cy="2962275"/>
            <wp:effectExtent l="0" t="0" r="3175" b="952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9"/>
                    <a:stretch>
                      <a:fillRect/>
                    </a:stretch>
                  </pic:blipFill>
                  <pic:spPr>
                    <a:xfrm>
                      <a:off x="0" y="0"/>
                      <a:ext cx="5940425" cy="2962275"/>
                    </a:xfrm>
                    <a:prstGeom prst="rect">
                      <a:avLst/>
                    </a:prstGeom>
                  </pic:spPr>
                </pic:pic>
              </a:graphicData>
            </a:graphic>
          </wp:inline>
        </w:drawing>
      </w:r>
    </w:p>
    <w:p w14:paraId="06AD773F" w14:textId="049F44DB" w:rsidR="00CE5347" w:rsidRPr="00F34044" w:rsidRDefault="00CE5347" w:rsidP="00CE5347">
      <w:pPr>
        <w:pStyle w:val="afff1"/>
        <w:keepNext/>
        <w:jc w:val="center"/>
      </w:pPr>
      <w:bookmarkStart w:id="3019" w:name="_Toc10542479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681</w:t>
      </w:r>
      <w:r>
        <w:rPr>
          <w:noProof/>
        </w:rPr>
        <w:fldChar w:fldCharType="end"/>
      </w:r>
      <w:r>
        <w:t xml:space="preserve"> – Главное меню Модуля во внешнем контуре для пользователя, имеющего документы для согласования (режим </w:t>
      </w:r>
      <w:r w:rsidRPr="00C71135">
        <w:t>Рабочий стол</w:t>
      </w:r>
      <w:r>
        <w:t>)</w:t>
      </w:r>
      <w:bookmarkEnd w:id="3019"/>
    </w:p>
    <w:p w14:paraId="47C45AF1" w14:textId="77777777" w:rsidR="00CE5347" w:rsidRDefault="00CE5347" w:rsidP="00CE5347">
      <w:pPr>
        <w:pStyle w:val="a7"/>
        <w:ind w:firstLine="709"/>
      </w:pPr>
      <w:r>
        <w:t xml:space="preserve">Для пользователя, который был выбран в качестве </w:t>
      </w:r>
      <w:r w:rsidRPr="00925514">
        <w:rPr>
          <w:b/>
        </w:rPr>
        <w:t>Лица, согласующего командировку</w:t>
      </w:r>
      <w:r>
        <w:t>, Меню содержит два раздела:</w:t>
      </w:r>
    </w:p>
    <w:p w14:paraId="52E1AC16" w14:textId="77777777" w:rsidR="00CE5347" w:rsidRPr="00BD70D2" w:rsidRDefault="00CE5347" w:rsidP="00CE5347">
      <w:pPr>
        <w:pStyle w:val="afffff4"/>
        <w:numPr>
          <w:ilvl w:val="0"/>
          <w:numId w:val="461"/>
        </w:numPr>
        <w:spacing w:before="120" w:after="120" w:line="276" w:lineRule="auto"/>
        <w:rPr>
          <w:rFonts w:ascii="Times New Roman" w:hAnsi="Times New Roman" w:cs="Times New Roman"/>
          <w:sz w:val="28"/>
          <w:szCs w:val="28"/>
        </w:rPr>
      </w:pPr>
      <w:r>
        <w:rPr>
          <w:rFonts w:ascii="Times New Roman" w:hAnsi="Times New Roman" w:cs="Times New Roman"/>
          <w:b/>
          <w:sz w:val="28"/>
          <w:szCs w:val="28"/>
        </w:rPr>
        <w:t>Д</w:t>
      </w:r>
      <w:r w:rsidRPr="00BD70D2">
        <w:rPr>
          <w:rFonts w:ascii="Times New Roman" w:hAnsi="Times New Roman" w:cs="Times New Roman"/>
          <w:b/>
          <w:sz w:val="28"/>
          <w:szCs w:val="28"/>
        </w:rPr>
        <w:t>окументы</w:t>
      </w:r>
      <w:r w:rsidRPr="00BD70D2">
        <w:rPr>
          <w:rFonts w:ascii="Times New Roman" w:hAnsi="Times New Roman" w:cs="Times New Roman"/>
          <w:sz w:val="28"/>
          <w:szCs w:val="28"/>
        </w:rPr>
        <w:t>, в котором будут отображаться документы, введенны</w:t>
      </w:r>
      <w:r>
        <w:rPr>
          <w:rFonts w:ascii="Times New Roman" w:hAnsi="Times New Roman" w:cs="Times New Roman"/>
          <w:sz w:val="28"/>
          <w:szCs w:val="28"/>
        </w:rPr>
        <w:t>е непосредственно пользователем.</w:t>
      </w:r>
    </w:p>
    <w:p w14:paraId="3693AE58" w14:textId="77777777" w:rsidR="00CE5347" w:rsidRPr="00BD70D2" w:rsidRDefault="00CE5347" w:rsidP="00CE5347">
      <w:pPr>
        <w:pStyle w:val="afffff4"/>
        <w:numPr>
          <w:ilvl w:val="0"/>
          <w:numId w:val="461"/>
        </w:numPr>
        <w:spacing w:before="120" w:after="120" w:line="276" w:lineRule="auto"/>
        <w:rPr>
          <w:rFonts w:ascii="Times New Roman" w:hAnsi="Times New Roman" w:cs="Times New Roman"/>
          <w:sz w:val="28"/>
          <w:szCs w:val="28"/>
        </w:rPr>
      </w:pPr>
      <w:r>
        <w:rPr>
          <w:rFonts w:ascii="Times New Roman" w:hAnsi="Times New Roman" w:cs="Times New Roman"/>
          <w:b/>
          <w:color w:val="000000" w:themeColor="text1"/>
          <w:sz w:val="28"/>
          <w:szCs w:val="28"/>
        </w:rPr>
        <w:t>Н</w:t>
      </w:r>
      <w:r w:rsidRPr="00BD70D2">
        <w:rPr>
          <w:rFonts w:ascii="Times New Roman" w:hAnsi="Times New Roman" w:cs="Times New Roman"/>
          <w:b/>
          <w:color w:val="000000" w:themeColor="text1"/>
          <w:sz w:val="28"/>
          <w:szCs w:val="28"/>
        </w:rPr>
        <w:t>а согласование</w:t>
      </w:r>
      <w:r w:rsidRPr="00BD70D2">
        <w:rPr>
          <w:rFonts w:ascii="Times New Roman" w:hAnsi="Times New Roman" w:cs="Times New Roman"/>
          <w:sz w:val="28"/>
          <w:szCs w:val="28"/>
        </w:rPr>
        <w:t xml:space="preserve">, в котором будут отображаться документы, по которым </w:t>
      </w:r>
      <w:r>
        <w:rPr>
          <w:rFonts w:ascii="Times New Roman" w:hAnsi="Times New Roman" w:cs="Times New Roman"/>
          <w:sz w:val="28"/>
          <w:szCs w:val="28"/>
        </w:rPr>
        <w:t>пользователь должен</w:t>
      </w:r>
      <w:r w:rsidRPr="00BD70D2">
        <w:rPr>
          <w:rFonts w:ascii="Times New Roman" w:hAnsi="Times New Roman" w:cs="Times New Roman"/>
          <w:sz w:val="28"/>
          <w:szCs w:val="28"/>
        </w:rPr>
        <w:t xml:space="preserve"> проводит</w:t>
      </w:r>
      <w:r>
        <w:rPr>
          <w:rFonts w:ascii="Times New Roman" w:hAnsi="Times New Roman" w:cs="Times New Roman"/>
          <w:sz w:val="28"/>
          <w:szCs w:val="28"/>
        </w:rPr>
        <w:t>ь</w:t>
      </w:r>
      <w:r w:rsidRPr="00BD70D2">
        <w:rPr>
          <w:rFonts w:ascii="Times New Roman" w:hAnsi="Times New Roman" w:cs="Times New Roman"/>
          <w:sz w:val="28"/>
          <w:szCs w:val="28"/>
        </w:rPr>
        <w:t xml:space="preserve"> согласование</w:t>
      </w:r>
      <w:r>
        <w:rPr>
          <w:rFonts w:ascii="Times New Roman" w:hAnsi="Times New Roman" w:cs="Times New Roman"/>
          <w:sz w:val="28"/>
          <w:szCs w:val="28"/>
        </w:rPr>
        <w:t>.</w:t>
      </w:r>
      <w:r w:rsidRPr="009A402F">
        <w:rPr>
          <w:rFonts w:ascii="Times New Roman" w:hAnsi="Times New Roman" w:cs="Times New Roman"/>
          <w:sz w:val="28"/>
          <w:szCs w:val="28"/>
        </w:rPr>
        <w:t xml:space="preserve"> </w:t>
      </w:r>
      <w:r>
        <w:rPr>
          <w:rFonts w:ascii="Times New Roman" w:hAnsi="Times New Roman" w:cs="Times New Roman"/>
          <w:sz w:val="28"/>
          <w:szCs w:val="28"/>
        </w:rPr>
        <w:t>Если пользователь ни в одном документе не был выбран в качестве согласующего лица, то данный раздел отображаться не будет</w:t>
      </w:r>
      <w:r w:rsidRPr="00E53DB6">
        <w:rPr>
          <w:rFonts w:ascii="Times New Roman" w:hAnsi="Times New Roman" w:cs="Times New Roman"/>
          <w:sz w:val="28"/>
          <w:szCs w:val="28"/>
        </w:rPr>
        <w:t xml:space="preserve">. </w:t>
      </w:r>
      <w:r>
        <w:rPr>
          <w:rFonts w:ascii="Times New Roman" w:hAnsi="Times New Roman" w:cs="Times New Roman"/>
          <w:sz w:val="28"/>
          <w:szCs w:val="28"/>
        </w:rPr>
        <w:t xml:space="preserve">Если нажать на ссылку </w:t>
      </w:r>
      <w:r w:rsidRPr="00753B8F">
        <w:rPr>
          <w:rFonts w:ascii="Times New Roman" w:hAnsi="Times New Roman" w:cs="Times New Roman"/>
          <w:b/>
          <w:color w:val="000000" w:themeColor="text1"/>
          <w:sz w:val="28"/>
          <w:szCs w:val="28"/>
        </w:rPr>
        <w:t>Смотреть __ новых документов</w:t>
      </w:r>
      <w:r>
        <w:rPr>
          <w:rFonts w:ascii="Times New Roman" w:hAnsi="Times New Roman" w:cs="Times New Roman"/>
          <w:sz w:val="28"/>
          <w:szCs w:val="28"/>
        </w:rPr>
        <w:t>, то при входе в список документов будут отображены только документы, требующие согласования</w:t>
      </w:r>
    </w:p>
    <w:p w14:paraId="5A944474" w14:textId="77777777" w:rsidR="00CE5347" w:rsidRDefault="00CE5347" w:rsidP="00CE5347">
      <w:pPr>
        <w:pStyle w:val="a7"/>
        <w:ind w:firstLine="709"/>
      </w:pPr>
      <w:r w:rsidRPr="00C30EF8">
        <w:rPr>
          <w:b/>
          <w:szCs w:val="28"/>
        </w:rPr>
        <w:t>Внимание!</w:t>
      </w:r>
      <w:r w:rsidRPr="00C30EF8">
        <w:rPr>
          <w:szCs w:val="28"/>
        </w:rPr>
        <w:t xml:space="preserve"> </w:t>
      </w:r>
      <w:r>
        <w:rPr>
          <w:szCs w:val="28"/>
        </w:rPr>
        <w:t xml:space="preserve">Раздел </w:t>
      </w:r>
      <w:r w:rsidRPr="00C30EF8">
        <w:rPr>
          <w:b/>
          <w:szCs w:val="28"/>
        </w:rPr>
        <w:t>На согласование</w:t>
      </w:r>
      <w:r>
        <w:rPr>
          <w:szCs w:val="28"/>
        </w:rPr>
        <w:t xml:space="preserve"> доступен только в том случае, если на момент входа в Сервис пользователь уже был выбран хотя бы в одном документе в качестве </w:t>
      </w:r>
      <w:r w:rsidRPr="00C30EF8">
        <w:rPr>
          <w:b/>
        </w:rPr>
        <w:t>Лица, согласующего командировку</w:t>
      </w:r>
      <w:r>
        <w:rPr>
          <w:b/>
        </w:rPr>
        <w:t xml:space="preserve">. </w:t>
      </w:r>
      <w:r w:rsidRPr="00C30EF8">
        <w:t xml:space="preserve">Если </w:t>
      </w:r>
      <w:r>
        <w:t xml:space="preserve">первый раз выбор в </w:t>
      </w:r>
      <w:r>
        <w:rPr>
          <w:szCs w:val="28"/>
        </w:rPr>
        <w:t xml:space="preserve">качестве </w:t>
      </w:r>
      <w:r w:rsidRPr="00C30EF8">
        <w:rPr>
          <w:b/>
        </w:rPr>
        <w:t>Лица, согласующего командировку</w:t>
      </w:r>
      <w:r>
        <w:rPr>
          <w:b/>
        </w:rPr>
        <w:t xml:space="preserve"> </w:t>
      </w:r>
      <w:r w:rsidRPr="00C30EF8">
        <w:t>пользователя произошел во время сеанса пользователя в Сервисе, то ему требуется повторно зайти в Сервис.</w:t>
      </w:r>
    </w:p>
    <w:p w14:paraId="0512F1DB" w14:textId="77777777" w:rsidR="00CE5347" w:rsidRDefault="00CE5347" w:rsidP="00CE5347">
      <w:pPr>
        <w:pStyle w:val="a7"/>
        <w:ind w:firstLine="709"/>
        <w:rPr>
          <w:szCs w:val="28"/>
        </w:rPr>
      </w:pPr>
      <w:r>
        <w:rPr>
          <w:szCs w:val="28"/>
        </w:rPr>
        <w:t xml:space="preserve">Для каждого из вышеуказанных разделов есть перечень </w:t>
      </w:r>
      <w:r w:rsidRPr="00A2418A">
        <w:rPr>
          <w:szCs w:val="28"/>
        </w:rPr>
        <w:t>с типами документов</w:t>
      </w:r>
      <w:r>
        <w:rPr>
          <w:szCs w:val="28"/>
        </w:rPr>
        <w:t>.</w:t>
      </w:r>
    </w:p>
    <w:p w14:paraId="42D51E9F" w14:textId="77777777" w:rsidR="00CE5347" w:rsidRDefault="00CE5347" w:rsidP="00CE5347">
      <w:pPr>
        <w:pStyle w:val="a7"/>
        <w:rPr>
          <w:szCs w:val="28"/>
        </w:rPr>
      </w:pPr>
      <w:r>
        <w:rPr>
          <w:noProof/>
          <w:snapToGrid/>
        </w:rPr>
        <w:drawing>
          <wp:inline distT="0" distB="0" distL="0" distR="0" wp14:anchorId="72E20CDB" wp14:editId="11787E2A">
            <wp:extent cx="5940425" cy="2215515"/>
            <wp:effectExtent l="0" t="0" r="3175" b="0"/>
            <wp:docPr id="1083"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0"/>
                    <a:stretch>
                      <a:fillRect/>
                    </a:stretch>
                  </pic:blipFill>
                  <pic:spPr>
                    <a:xfrm>
                      <a:off x="0" y="0"/>
                      <a:ext cx="5940425" cy="2215515"/>
                    </a:xfrm>
                    <a:prstGeom prst="rect">
                      <a:avLst/>
                    </a:prstGeom>
                  </pic:spPr>
                </pic:pic>
              </a:graphicData>
            </a:graphic>
          </wp:inline>
        </w:drawing>
      </w:r>
    </w:p>
    <w:p w14:paraId="1D5CD893" w14:textId="1E55A08A" w:rsidR="00CE5347" w:rsidRDefault="00CE5347" w:rsidP="00CE5347">
      <w:pPr>
        <w:pStyle w:val="afff1"/>
        <w:keepNext/>
        <w:jc w:val="center"/>
      </w:pPr>
      <w:bookmarkStart w:id="3020" w:name="_Toc10542479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682</w:t>
      </w:r>
      <w:r>
        <w:rPr>
          <w:noProof/>
        </w:rPr>
        <w:fldChar w:fldCharType="end"/>
      </w:r>
      <w:r>
        <w:t xml:space="preserve"> – Меню с типами документов</w:t>
      </w:r>
      <w:bookmarkEnd w:id="3020"/>
    </w:p>
    <w:p w14:paraId="0DED3FD8" w14:textId="77777777" w:rsidR="00CE5347" w:rsidRDefault="00CE5347" w:rsidP="00CE5347">
      <w:pPr>
        <w:pStyle w:val="a7"/>
        <w:ind w:firstLine="709"/>
        <w:rPr>
          <w:szCs w:val="28"/>
        </w:rPr>
      </w:pPr>
      <w:r w:rsidRPr="00123BAF">
        <w:rPr>
          <w:szCs w:val="28"/>
        </w:rPr>
        <w:t xml:space="preserve">При переходе в нужный пункт меню откроется журнал документов. </w:t>
      </w:r>
    </w:p>
    <w:p w14:paraId="61B6FD09" w14:textId="77777777" w:rsidR="00CE5347" w:rsidRDefault="00CE5347" w:rsidP="00CE5347">
      <w:pPr>
        <w:pStyle w:val="a7"/>
        <w:rPr>
          <w:szCs w:val="28"/>
        </w:rPr>
      </w:pPr>
      <w:r>
        <w:rPr>
          <w:noProof/>
          <w:snapToGrid/>
        </w:rPr>
        <w:drawing>
          <wp:inline distT="0" distB="0" distL="0" distR="0" wp14:anchorId="4ED6AA12" wp14:editId="568CD54B">
            <wp:extent cx="5940425" cy="716280"/>
            <wp:effectExtent l="0" t="0" r="3175" b="7620"/>
            <wp:docPr id="1085"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2"/>
                    <a:stretch>
                      <a:fillRect/>
                    </a:stretch>
                  </pic:blipFill>
                  <pic:spPr>
                    <a:xfrm>
                      <a:off x="0" y="0"/>
                      <a:ext cx="5940425" cy="716280"/>
                    </a:xfrm>
                    <a:prstGeom prst="rect">
                      <a:avLst/>
                    </a:prstGeom>
                  </pic:spPr>
                </pic:pic>
              </a:graphicData>
            </a:graphic>
          </wp:inline>
        </w:drawing>
      </w:r>
    </w:p>
    <w:p w14:paraId="44162B9E" w14:textId="5BA8A210" w:rsidR="00CE5347" w:rsidRPr="00AC0C49" w:rsidRDefault="00CE5347" w:rsidP="00CE5347">
      <w:pPr>
        <w:pStyle w:val="afff1"/>
        <w:keepNext/>
        <w:jc w:val="center"/>
      </w:pPr>
      <w:bookmarkStart w:id="3021" w:name="_Toc10542479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683</w:t>
      </w:r>
      <w:r>
        <w:rPr>
          <w:noProof/>
        </w:rPr>
        <w:fldChar w:fldCharType="end"/>
      </w:r>
      <w:r>
        <w:t xml:space="preserve"> – Журнал документов Отчет о расходах подотчетного лица</w:t>
      </w:r>
      <w:bookmarkEnd w:id="3021"/>
    </w:p>
    <w:p w14:paraId="21943513" w14:textId="77777777" w:rsidR="00CE5347" w:rsidRPr="00123BAF" w:rsidRDefault="00CE5347" w:rsidP="00CE5347">
      <w:pPr>
        <w:pStyle w:val="a7"/>
        <w:ind w:firstLine="709"/>
        <w:rPr>
          <w:szCs w:val="28"/>
        </w:rPr>
      </w:pPr>
      <w:r w:rsidRPr="00123BAF">
        <w:rPr>
          <w:szCs w:val="28"/>
        </w:rPr>
        <w:t xml:space="preserve">Чтобы вернуться на предыдущий уровень </w:t>
      </w:r>
      <w:r>
        <w:rPr>
          <w:szCs w:val="28"/>
        </w:rPr>
        <w:t xml:space="preserve">в главное </w:t>
      </w:r>
      <w:r w:rsidRPr="00123BAF">
        <w:rPr>
          <w:szCs w:val="28"/>
        </w:rPr>
        <w:t xml:space="preserve">меню надо нажать на кнопку </w:t>
      </w:r>
      <w:r>
        <w:rPr>
          <w:noProof/>
          <w:snapToGrid/>
        </w:rPr>
        <w:drawing>
          <wp:inline distT="0" distB="0" distL="0" distR="0" wp14:anchorId="780F3FF7" wp14:editId="73DF7563">
            <wp:extent cx="390525" cy="295275"/>
            <wp:effectExtent l="0" t="0" r="9525" b="9525"/>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2"/>
                    <a:stretch>
                      <a:fillRect/>
                    </a:stretch>
                  </pic:blipFill>
                  <pic:spPr>
                    <a:xfrm>
                      <a:off x="0" y="0"/>
                      <a:ext cx="390525" cy="295275"/>
                    </a:xfrm>
                    <a:prstGeom prst="rect">
                      <a:avLst/>
                    </a:prstGeom>
                  </pic:spPr>
                </pic:pic>
              </a:graphicData>
            </a:graphic>
          </wp:inline>
        </w:drawing>
      </w:r>
      <w:r w:rsidRPr="00123BAF">
        <w:rPr>
          <w:szCs w:val="28"/>
        </w:rPr>
        <w:t xml:space="preserve">  вверху </w:t>
      </w:r>
      <w:r>
        <w:rPr>
          <w:szCs w:val="28"/>
        </w:rPr>
        <w:t xml:space="preserve">справа или </w:t>
      </w:r>
      <w:r>
        <w:rPr>
          <w:noProof/>
          <w:snapToGrid/>
        </w:rPr>
        <w:drawing>
          <wp:inline distT="0" distB="0" distL="0" distR="0" wp14:anchorId="6ECD960E" wp14:editId="5EA73A51">
            <wp:extent cx="381000" cy="333375"/>
            <wp:effectExtent l="0" t="0" r="0" b="9525"/>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3"/>
                    <a:stretch>
                      <a:fillRect/>
                    </a:stretch>
                  </pic:blipFill>
                  <pic:spPr>
                    <a:xfrm>
                      <a:off x="0" y="0"/>
                      <a:ext cx="381000" cy="333375"/>
                    </a:xfrm>
                    <a:prstGeom prst="rect">
                      <a:avLst/>
                    </a:prstGeom>
                  </pic:spPr>
                </pic:pic>
              </a:graphicData>
            </a:graphic>
          </wp:inline>
        </w:drawing>
      </w:r>
      <w:r>
        <w:rPr>
          <w:szCs w:val="28"/>
        </w:rPr>
        <w:t>вверху слева</w:t>
      </w:r>
      <w:r w:rsidRPr="00123BAF">
        <w:rPr>
          <w:szCs w:val="28"/>
        </w:rPr>
        <w:t xml:space="preserve">. </w:t>
      </w:r>
    </w:p>
    <w:p w14:paraId="4DC4EA3A" w14:textId="77777777" w:rsidR="00CE5347" w:rsidRDefault="00CE5347" w:rsidP="00CE5347">
      <w:pPr>
        <w:spacing w:line="276" w:lineRule="auto"/>
        <w:rPr>
          <w:sz w:val="28"/>
          <w:szCs w:val="28"/>
        </w:rPr>
      </w:pPr>
    </w:p>
    <w:p w14:paraId="165A821F" w14:textId="77777777" w:rsidR="00CE5347" w:rsidRDefault="00CE5347" w:rsidP="00CE5347">
      <w:pPr>
        <w:spacing w:line="276" w:lineRule="auto"/>
        <w:rPr>
          <w:sz w:val="28"/>
          <w:szCs w:val="28"/>
        </w:rPr>
      </w:pPr>
      <w:r w:rsidRPr="00123BAF">
        <w:rPr>
          <w:sz w:val="28"/>
          <w:szCs w:val="28"/>
        </w:rPr>
        <w:t xml:space="preserve">В журнале можно выполнить поиск документа, введя в окно вверху справа </w:t>
      </w:r>
      <w:r w:rsidRPr="00123BAF">
        <w:rPr>
          <w:noProof/>
          <w:sz w:val="28"/>
          <w:szCs w:val="28"/>
        </w:rPr>
        <w:drawing>
          <wp:inline distT="0" distB="0" distL="0" distR="0" wp14:anchorId="5C33DD7E" wp14:editId="5075303C">
            <wp:extent cx="1971675" cy="342900"/>
            <wp:effectExtent l="0" t="0" r="9525" b="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4"/>
                    <a:stretch>
                      <a:fillRect/>
                    </a:stretch>
                  </pic:blipFill>
                  <pic:spPr>
                    <a:xfrm>
                      <a:off x="0" y="0"/>
                      <a:ext cx="1971675" cy="342900"/>
                    </a:xfrm>
                    <a:prstGeom prst="rect">
                      <a:avLst/>
                    </a:prstGeom>
                  </pic:spPr>
                </pic:pic>
              </a:graphicData>
            </a:graphic>
          </wp:inline>
        </w:drawing>
      </w:r>
      <w:r w:rsidRPr="00123BAF">
        <w:rPr>
          <w:sz w:val="28"/>
          <w:szCs w:val="28"/>
        </w:rPr>
        <w:t xml:space="preserve"> сочетание искомых символов, по которым будет производится контекстный поиск.</w:t>
      </w:r>
    </w:p>
    <w:p w14:paraId="293EAAF1" w14:textId="77777777" w:rsidR="00CE5347" w:rsidRDefault="00CE5347" w:rsidP="00CE5347">
      <w:pPr>
        <w:spacing w:line="276" w:lineRule="auto"/>
        <w:rPr>
          <w:sz w:val="28"/>
          <w:szCs w:val="28"/>
        </w:rPr>
      </w:pPr>
      <w:r>
        <w:rPr>
          <w:sz w:val="28"/>
          <w:szCs w:val="28"/>
        </w:rPr>
        <w:t>На форме списка Отчетов о расходах подотчетного лица можно установить фильтры по Статусу и Периоду.</w:t>
      </w:r>
    </w:p>
    <w:p w14:paraId="6430A48F" w14:textId="77777777" w:rsidR="00CE5347" w:rsidRDefault="00CE5347" w:rsidP="00CE5347">
      <w:pPr>
        <w:spacing w:line="276" w:lineRule="auto"/>
        <w:rPr>
          <w:sz w:val="28"/>
          <w:szCs w:val="28"/>
        </w:rPr>
      </w:pPr>
      <w:r>
        <w:rPr>
          <w:noProof/>
          <w:snapToGrid/>
        </w:rPr>
        <w:drawing>
          <wp:inline distT="0" distB="0" distL="0" distR="0" wp14:anchorId="4111C162" wp14:editId="3AC83C79">
            <wp:extent cx="5940425" cy="744220"/>
            <wp:effectExtent l="0" t="0" r="3175"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3"/>
                    <a:stretch>
                      <a:fillRect/>
                    </a:stretch>
                  </pic:blipFill>
                  <pic:spPr>
                    <a:xfrm>
                      <a:off x="0" y="0"/>
                      <a:ext cx="5940425" cy="744220"/>
                    </a:xfrm>
                    <a:prstGeom prst="rect">
                      <a:avLst/>
                    </a:prstGeom>
                  </pic:spPr>
                </pic:pic>
              </a:graphicData>
            </a:graphic>
          </wp:inline>
        </w:drawing>
      </w:r>
    </w:p>
    <w:p w14:paraId="3925E6F4" w14:textId="18D545AC" w:rsidR="00CE5347" w:rsidRDefault="00CE5347" w:rsidP="00CE5347">
      <w:pPr>
        <w:pStyle w:val="afff1"/>
        <w:keepNext/>
        <w:jc w:val="center"/>
      </w:pPr>
      <w:bookmarkStart w:id="3022" w:name="_Toc10542480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684</w:t>
      </w:r>
      <w:r>
        <w:rPr>
          <w:noProof/>
        </w:rPr>
        <w:fldChar w:fldCharType="end"/>
      </w:r>
      <w:r>
        <w:t xml:space="preserve"> – Фильтры для формы списка Отчет о расходах подотчетного лица</w:t>
      </w:r>
      <w:bookmarkEnd w:id="3022"/>
    </w:p>
    <w:p w14:paraId="7E19F2C8" w14:textId="77777777" w:rsidR="00CE5347" w:rsidRDefault="00CE5347" w:rsidP="00CE5347">
      <w:pPr>
        <w:spacing w:line="276" w:lineRule="auto"/>
        <w:rPr>
          <w:sz w:val="28"/>
          <w:szCs w:val="28"/>
        </w:rPr>
      </w:pPr>
    </w:p>
    <w:p w14:paraId="4483E22F" w14:textId="77777777" w:rsidR="00CE5347" w:rsidRPr="00123BAF" w:rsidRDefault="00CE5347" w:rsidP="00CE5347">
      <w:pPr>
        <w:spacing w:line="276" w:lineRule="auto"/>
        <w:rPr>
          <w:sz w:val="28"/>
          <w:szCs w:val="28"/>
        </w:rPr>
      </w:pPr>
      <w:r>
        <w:rPr>
          <w:sz w:val="28"/>
          <w:szCs w:val="28"/>
        </w:rPr>
        <w:t xml:space="preserve">Чтобы установить фильтр, необходимо около заполненного поля установить отметку </w:t>
      </w:r>
      <w:r>
        <w:rPr>
          <w:noProof/>
          <w:snapToGrid/>
        </w:rPr>
        <w:drawing>
          <wp:inline distT="0" distB="0" distL="0" distR="0" wp14:anchorId="3BE4EE98" wp14:editId="2EC4BD28">
            <wp:extent cx="247650" cy="285750"/>
            <wp:effectExtent l="0" t="0" r="0" b="0"/>
            <wp:docPr id="14369" name="Рисунок 1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8"/>
                    <a:stretch>
                      <a:fillRect/>
                    </a:stretch>
                  </pic:blipFill>
                  <pic:spPr>
                    <a:xfrm>
                      <a:off x="0" y="0"/>
                      <a:ext cx="247650" cy="285750"/>
                    </a:xfrm>
                    <a:prstGeom prst="rect">
                      <a:avLst/>
                    </a:prstGeom>
                  </pic:spPr>
                </pic:pic>
              </a:graphicData>
            </a:graphic>
          </wp:inline>
        </w:drawing>
      </w:r>
      <w:r>
        <w:rPr>
          <w:b/>
          <w:sz w:val="28"/>
          <w:szCs w:val="28"/>
        </w:rPr>
        <w:t xml:space="preserve">. </w:t>
      </w:r>
      <w:r w:rsidRPr="00907270">
        <w:rPr>
          <w:sz w:val="28"/>
          <w:szCs w:val="28"/>
        </w:rPr>
        <w:t>При</w:t>
      </w:r>
      <w:r>
        <w:rPr>
          <w:sz w:val="28"/>
          <w:szCs w:val="28"/>
        </w:rPr>
        <w:t xml:space="preserve"> снятии отметки </w:t>
      </w:r>
      <w:r>
        <w:rPr>
          <w:noProof/>
          <w:snapToGrid/>
        </w:rPr>
        <w:drawing>
          <wp:inline distT="0" distB="0" distL="0" distR="0" wp14:anchorId="5CAC1402" wp14:editId="4C998125">
            <wp:extent cx="238125" cy="228600"/>
            <wp:effectExtent l="0" t="0" r="9525" b="0"/>
            <wp:docPr id="14370" name="Рисунок 1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9"/>
                    <a:stretch>
                      <a:fillRect/>
                    </a:stretch>
                  </pic:blipFill>
                  <pic:spPr>
                    <a:xfrm>
                      <a:off x="0" y="0"/>
                      <a:ext cx="238125" cy="228600"/>
                    </a:xfrm>
                    <a:prstGeom prst="rect">
                      <a:avLst/>
                    </a:prstGeom>
                  </pic:spPr>
                </pic:pic>
              </a:graphicData>
            </a:graphic>
          </wp:inline>
        </w:drawing>
      </w:r>
      <w:r>
        <w:rPr>
          <w:sz w:val="28"/>
          <w:szCs w:val="28"/>
        </w:rPr>
        <w:t>фильтр будет очищен.</w:t>
      </w:r>
    </w:p>
    <w:p w14:paraId="128904E9" w14:textId="77777777" w:rsidR="00CE5347" w:rsidRPr="00123BAF" w:rsidRDefault="00CE5347" w:rsidP="00CE5347">
      <w:pPr>
        <w:spacing w:line="276" w:lineRule="auto"/>
        <w:rPr>
          <w:sz w:val="28"/>
          <w:szCs w:val="28"/>
        </w:rPr>
      </w:pPr>
    </w:p>
    <w:p w14:paraId="2D8E1E56" w14:textId="77777777" w:rsidR="00CE5347" w:rsidRPr="00123BAF" w:rsidRDefault="00CE5347" w:rsidP="00CE5347">
      <w:pPr>
        <w:spacing w:line="276" w:lineRule="auto"/>
        <w:rPr>
          <w:sz w:val="28"/>
          <w:szCs w:val="28"/>
        </w:rPr>
      </w:pPr>
      <w:r w:rsidRPr="00123BAF">
        <w:rPr>
          <w:sz w:val="28"/>
          <w:szCs w:val="28"/>
        </w:rPr>
        <w:t>Выбрать документы, которые треб</w:t>
      </w:r>
      <w:r>
        <w:rPr>
          <w:sz w:val="28"/>
          <w:szCs w:val="28"/>
        </w:rPr>
        <w:t xml:space="preserve">уют согласования, пользователь с полномочиями руководителя структурного подразделения </w:t>
      </w:r>
      <w:r w:rsidRPr="00123BAF">
        <w:rPr>
          <w:sz w:val="28"/>
          <w:szCs w:val="28"/>
        </w:rPr>
        <w:t>может</w:t>
      </w:r>
      <w:r>
        <w:rPr>
          <w:sz w:val="28"/>
          <w:szCs w:val="28"/>
        </w:rPr>
        <w:t xml:space="preserve">, перейдя по ссылке </w:t>
      </w:r>
      <w:r>
        <w:rPr>
          <w:b/>
          <w:sz w:val="28"/>
          <w:szCs w:val="28"/>
        </w:rPr>
        <w:t>Смотреть __ н</w:t>
      </w:r>
      <w:r w:rsidRPr="00051948">
        <w:rPr>
          <w:b/>
          <w:sz w:val="28"/>
          <w:szCs w:val="28"/>
        </w:rPr>
        <w:t>овых документов</w:t>
      </w:r>
      <w:r>
        <w:rPr>
          <w:b/>
          <w:sz w:val="28"/>
          <w:szCs w:val="28"/>
        </w:rPr>
        <w:t xml:space="preserve"> </w:t>
      </w:r>
      <w:r w:rsidRPr="00093ABD">
        <w:rPr>
          <w:sz w:val="28"/>
          <w:szCs w:val="28"/>
        </w:rPr>
        <w:t>(например,</w:t>
      </w:r>
      <w:r w:rsidRPr="00093ABD">
        <w:rPr>
          <w:noProof/>
          <w:snapToGrid/>
        </w:rPr>
        <w:t xml:space="preserve"> </w:t>
      </w:r>
      <w:r>
        <w:rPr>
          <w:noProof/>
          <w:snapToGrid/>
        </w:rPr>
        <w:drawing>
          <wp:inline distT="0" distB="0" distL="0" distR="0" wp14:anchorId="1F894A87" wp14:editId="37FC4B93">
            <wp:extent cx="3600450" cy="1743075"/>
            <wp:effectExtent l="0" t="0" r="0" b="9525"/>
            <wp:docPr id="14368" name="Рисунок 1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0"/>
                    <a:stretch>
                      <a:fillRect/>
                    </a:stretch>
                  </pic:blipFill>
                  <pic:spPr>
                    <a:xfrm>
                      <a:off x="0" y="0"/>
                      <a:ext cx="3600450" cy="1743075"/>
                    </a:xfrm>
                    <a:prstGeom prst="rect">
                      <a:avLst/>
                    </a:prstGeom>
                  </pic:spPr>
                </pic:pic>
              </a:graphicData>
            </a:graphic>
          </wp:inline>
        </w:drawing>
      </w:r>
      <w:r w:rsidRPr="00093ABD">
        <w:rPr>
          <w:sz w:val="28"/>
          <w:szCs w:val="28"/>
        </w:rPr>
        <w:t xml:space="preserve"> ),</w:t>
      </w:r>
      <w:r>
        <w:rPr>
          <w:b/>
          <w:sz w:val="28"/>
          <w:szCs w:val="28"/>
        </w:rPr>
        <w:t xml:space="preserve"> </w:t>
      </w:r>
      <w:r w:rsidRPr="00123BAF">
        <w:rPr>
          <w:sz w:val="28"/>
          <w:szCs w:val="28"/>
        </w:rPr>
        <w:t xml:space="preserve"> либо выполнив </w:t>
      </w:r>
      <w:r>
        <w:rPr>
          <w:sz w:val="28"/>
          <w:szCs w:val="28"/>
        </w:rPr>
        <w:t>поиск по</w:t>
      </w:r>
      <w:r w:rsidRPr="00123BAF">
        <w:rPr>
          <w:sz w:val="28"/>
          <w:szCs w:val="28"/>
        </w:rPr>
        <w:t xml:space="preserve"> статусу </w:t>
      </w:r>
      <w:r w:rsidRPr="001A6399">
        <w:rPr>
          <w:b/>
          <w:sz w:val="28"/>
          <w:szCs w:val="28"/>
        </w:rPr>
        <w:t>На согласовании в стр</w:t>
      </w:r>
      <w:r>
        <w:rPr>
          <w:b/>
          <w:sz w:val="28"/>
          <w:szCs w:val="28"/>
        </w:rPr>
        <w:t>–</w:t>
      </w:r>
      <w:r w:rsidRPr="001A6399">
        <w:rPr>
          <w:b/>
          <w:sz w:val="28"/>
          <w:szCs w:val="28"/>
        </w:rPr>
        <w:t>м подр</w:t>
      </w:r>
      <w:r>
        <w:rPr>
          <w:b/>
          <w:sz w:val="28"/>
          <w:szCs w:val="28"/>
        </w:rPr>
        <w:t>.</w:t>
      </w:r>
    </w:p>
    <w:p w14:paraId="402E8BDB" w14:textId="77777777" w:rsidR="00CE5347" w:rsidRPr="005532A5" w:rsidRDefault="00CE5347" w:rsidP="00CE5347">
      <w:pPr>
        <w:pStyle w:val="EBNormal"/>
        <w:spacing w:line="276" w:lineRule="auto"/>
        <w:ind w:firstLine="709"/>
        <w:rPr>
          <w:b/>
          <w:snapToGrid w:val="0"/>
          <w:color w:val="000000"/>
          <w:szCs w:val="28"/>
        </w:rPr>
      </w:pPr>
      <w:r>
        <w:rPr>
          <w:snapToGrid w:val="0"/>
          <w:color w:val="000000"/>
          <w:szCs w:val="28"/>
        </w:rPr>
        <w:t xml:space="preserve">Для корректного выхода из сервиса надо нажать левой кнопкой мыши на имя пользователя в окне браузера вверху справа и выбрать кнопку </w:t>
      </w:r>
      <w:r w:rsidRPr="005532A5">
        <w:rPr>
          <w:b/>
          <w:snapToGrid w:val="0"/>
          <w:color w:val="000000"/>
          <w:szCs w:val="28"/>
        </w:rPr>
        <w:t>Завершить работу.</w:t>
      </w:r>
    </w:p>
    <w:p w14:paraId="54B81664" w14:textId="77777777" w:rsidR="00CE5347" w:rsidRDefault="00CE5347" w:rsidP="00CE5347">
      <w:pPr>
        <w:ind w:firstLine="0"/>
      </w:pPr>
      <w:r>
        <w:rPr>
          <w:noProof/>
          <w:snapToGrid/>
        </w:rPr>
        <w:drawing>
          <wp:inline distT="0" distB="0" distL="0" distR="0" wp14:anchorId="2F2E609A" wp14:editId="64EC05CA">
            <wp:extent cx="5940425" cy="1245870"/>
            <wp:effectExtent l="0" t="0" r="3175" b="0"/>
            <wp:docPr id="14371" name="Рисунок 1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1"/>
                    <a:stretch>
                      <a:fillRect/>
                    </a:stretch>
                  </pic:blipFill>
                  <pic:spPr>
                    <a:xfrm>
                      <a:off x="0" y="0"/>
                      <a:ext cx="5940425" cy="1245870"/>
                    </a:xfrm>
                    <a:prstGeom prst="rect">
                      <a:avLst/>
                    </a:prstGeom>
                  </pic:spPr>
                </pic:pic>
              </a:graphicData>
            </a:graphic>
          </wp:inline>
        </w:drawing>
      </w:r>
    </w:p>
    <w:p w14:paraId="3E899552" w14:textId="196228E5" w:rsidR="004F7B1F" w:rsidRPr="00B54DAE" w:rsidRDefault="00CE5347" w:rsidP="00CE5347">
      <w:pPr>
        <w:spacing w:before="120" w:after="120"/>
        <w:ind w:firstLine="0"/>
        <w:jc w:val="center"/>
        <w:rPr>
          <w:sz w:val="28"/>
          <w:szCs w:val="28"/>
        </w:rPr>
      </w:pPr>
      <w:bookmarkStart w:id="3023" w:name="_Toc10542480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685</w:t>
      </w:r>
      <w:r>
        <w:rPr>
          <w:noProof/>
        </w:rPr>
        <w:fldChar w:fldCharType="end"/>
      </w:r>
      <w:r>
        <w:t xml:space="preserve"> – Корректное завершение работы пользователя</w:t>
      </w:r>
      <w:bookmarkEnd w:id="3023"/>
    </w:p>
    <w:p w14:paraId="3F324707" w14:textId="77777777" w:rsidR="004F7B1F" w:rsidRDefault="004F7B1F" w:rsidP="00285A18">
      <w:pPr>
        <w:pStyle w:val="40"/>
      </w:pPr>
      <w:r w:rsidRPr="00EE3BC7">
        <w:t>Ввод документа «</w:t>
      </w:r>
      <w:r>
        <w:t>Отчет о расходах подотчетного лица</w:t>
      </w:r>
      <w:r w:rsidRPr="00EE3BC7">
        <w:t>»</w:t>
      </w:r>
    </w:p>
    <w:p w14:paraId="3BBE9DA7" w14:textId="77777777" w:rsidR="00D32778" w:rsidRDefault="00D32778" w:rsidP="00D32778">
      <w:pPr>
        <w:pStyle w:val="a7"/>
        <w:spacing w:line="276" w:lineRule="auto"/>
      </w:pPr>
      <w:r>
        <w:rPr>
          <w:noProof/>
          <w:snapToGrid/>
        </w:rPr>
        <w:drawing>
          <wp:inline distT="0" distB="0" distL="0" distR="0" wp14:anchorId="7EFC8DB0" wp14:editId="4DA709D9">
            <wp:extent cx="5940425" cy="2802890"/>
            <wp:effectExtent l="0" t="0" r="3175" b="0"/>
            <wp:docPr id="14372" name="Рисунок 1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4"/>
                    <a:stretch>
                      <a:fillRect/>
                    </a:stretch>
                  </pic:blipFill>
                  <pic:spPr>
                    <a:xfrm>
                      <a:off x="0" y="0"/>
                      <a:ext cx="5940425" cy="2802890"/>
                    </a:xfrm>
                    <a:prstGeom prst="rect">
                      <a:avLst/>
                    </a:prstGeom>
                  </pic:spPr>
                </pic:pic>
              </a:graphicData>
            </a:graphic>
          </wp:inline>
        </w:drawing>
      </w:r>
    </w:p>
    <w:p w14:paraId="1AB2ED8E" w14:textId="44091B20" w:rsidR="00D32778" w:rsidRDefault="00D32778" w:rsidP="00D32778">
      <w:pPr>
        <w:pStyle w:val="afff1"/>
        <w:keepNext/>
        <w:jc w:val="center"/>
      </w:pPr>
      <w:bookmarkStart w:id="3024" w:name="_Toc10542480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686</w:t>
      </w:r>
      <w:r>
        <w:rPr>
          <w:noProof/>
        </w:rPr>
        <w:fldChar w:fldCharType="end"/>
      </w:r>
      <w:r>
        <w:t xml:space="preserve"> – Создание Документа Отчет о расходах подотчетного лица</w:t>
      </w:r>
      <w:bookmarkEnd w:id="3024"/>
      <w:r>
        <w:t xml:space="preserve"> </w:t>
      </w:r>
    </w:p>
    <w:p w14:paraId="678B340A" w14:textId="77777777" w:rsidR="00D32778" w:rsidRDefault="00D32778" w:rsidP="00D32778">
      <w:pPr>
        <w:pStyle w:val="a7"/>
        <w:spacing w:line="276" w:lineRule="auto"/>
        <w:ind w:firstLine="709"/>
      </w:pPr>
      <w:r>
        <w:t xml:space="preserve">Документ </w:t>
      </w:r>
      <w:r w:rsidRPr="009A053F">
        <w:rPr>
          <w:b/>
        </w:rPr>
        <w:t>Отчет о расходах подотчетного лица</w:t>
      </w:r>
      <w:r>
        <w:t xml:space="preserve"> можно ввести только на основании документа  </w:t>
      </w:r>
      <w:r w:rsidRPr="009A053F">
        <w:rPr>
          <w:b/>
        </w:rPr>
        <w:t>Решение о командировании</w:t>
      </w:r>
      <w:r>
        <w:t xml:space="preserve"> или </w:t>
      </w:r>
      <w:r w:rsidRPr="00B54DAE">
        <w:rPr>
          <w:b/>
        </w:rPr>
        <w:t>Изменение Решения о командировании</w:t>
      </w:r>
      <w:r>
        <w:t xml:space="preserve"> со  статусом </w:t>
      </w:r>
      <w:r w:rsidRPr="009A053F">
        <w:rPr>
          <w:b/>
        </w:rPr>
        <w:t>Отражен в учете</w:t>
      </w:r>
      <w:r>
        <w:t xml:space="preserve">. Для этого надо, находясь в открытом документе </w:t>
      </w:r>
      <w:r w:rsidRPr="009A053F">
        <w:rPr>
          <w:b/>
        </w:rPr>
        <w:t>Решение о командировании</w:t>
      </w:r>
      <w:r>
        <w:rPr>
          <w:b/>
        </w:rPr>
        <w:t xml:space="preserve">/Изменение Решения о командировании </w:t>
      </w:r>
      <w:r>
        <w:t xml:space="preserve">нажать на кнопку </w:t>
      </w:r>
      <w:r w:rsidRPr="009A053F">
        <w:rPr>
          <w:b/>
        </w:rPr>
        <w:t>Отчет о расходах</w:t>
      </w:r>
      <w:r>
        <w:t xml:space="preserve"> </w:t>
      </w:r>
      <w:r>
        <w:rPr>
          <w:noProof/>
        </w:rPr>
        <w:drawing>
          <wp:inline distT="0" distB="0" distL="0" distR="0" wp14:anchorId="2BCA4E6A" wp14:editId="1C31A027">
            <wp:extent cx="1581150" cy="333375"/>
            <wp:effectExtent l="0" t="0" r="0" b="9525"/>
            <wp:docPr id="14373" name="Рисунок 1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5"/>
                    <a:stretch>
                      <a:fillRect/>
                    </a:stretch>
                  </pic:blipFill>
                  <pic:spPr>
                    <a:xfrm>
                      <a:off x="0" y="0"/>
                      <a:ext cx="1581150" cy="333375"/>
                    </a:xfrm>
                    <a:prstGeom prst="rect">
                      <a:avLst/>
                    </a:prstGeom>
                  </pic:spPr>
                </pic:pic>
              </a:graphicData>
            </a:graphic>
          </wp:inline>
        </w:drawing>
      </w:r>
      <w:r>
        <w:t xml:space="preserve"> вверху на форме документа. </w:t>
      </w:r>
    </w:p>
    <w:p w14:paraId="62584616" w14:textId="77777777" w:rsidR="00D32778" w:rsidRDefault="00D32778" w:rsidP="00D32778">
      <w:pPr>
        <w:pStyle w:val="a7"/>
      </w:pPr>
      <w:r>
        <w:rPr>
          <w:noProof/>
          <w:snapToGrid/>
        </w:rPr>
        <w:drawing>
          <wp:inline distT="0" distB="0" distL="0" distR="0" wp14:anchorId="23F47F24" wp14:editId="36D9B53C">
            <wp:extent cx="5940425" cy="2751888"/>
            <wp:effectExtent l="0" t="0" r="3175" b="0"/>
            <wp:docPr id="14374" name="Рисунок 1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6"/>
                    <a:stretch>
                      <a:fillRect/>
                    </a:stretch>
                  </pic:blipFill>
                  <pic:spPr>
                    <a:xfrm>
                      <a:off x="0" y="0"/>
                      <a:ext cx="5940425" cy="2751888"/>
                    </a:xfrm>
                    <a:prstGeom prst="rect">
                      <a:avLst/>
                    </a:prstGeom>
                  </pic:spPr>
                </pic:pic>
              </a:graphicData>
            </a:graphic>
          </wp:inline>
        </w:drawing>
      </w:r>
    </w:p>
    <w:p w14:paraId="6F85ADC1" w14:textId="6203F50E" w:rsidR="00D32778" w:rsidRDefault="00D32778" w:rsidP="00D32778">
      <w:pPr>
        <w:pStyle w:val="afff1"/>
        <w:keepNext/>
        <w:jc w:val="center"/>
      </w:pPr>
      <w:bookmarkStart w:id="3025" w:name="_Toc66387670"/>
      <w:bookmarkStart w:id="3026" w:name="_Toc10542480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687</w:t>
      </w:r>
      <w:r>
        <w:rPr>
          <w:noProof/>
        </w:rPr>
        <w:fldChar w:fldCharType="end"/>
      </w:r>
      <w:r>
        <w:t xml:space="preserve"> – Документ Отчет о расходах подотчетного лица (</w:t>
      </w:r>
      <w:r w:rsidRPr="00B11204">
        <w:t xml:space="preserve">раздел </w:t>
      </w:r>
      <w:r w:rsidRPr="006659D5">
        <w:t>Главное)</w:t>
      </w:r>
      <w:bookmarkEnd w:id="3025"/>
      <w:bookmarkEnd w:id="3026"/>
    </w:p>
    <w:p w14:paraId="7667B74D" w14:textId="77777777" w:rsidR="00D32778" w:rsidRDefault="00D32778" w:rsidP="00D32778">
      <w:pPr>
        <w:pStyle w:val="a7"/>
        <w:spacing w:line="276" w:lineRule="auto"/>
        <w:ind w:firstLine="709"/>
      </w:pPr>
      <w:r>
        <w:t xml:space="preserve">Откроется форма нового документа </w:t>
      </w:r>
      <w:r w:rsidRPr="00792882">
        <w:rPr>
          <w:b/>
        </w:rPr>
        <w:t>Отчет о расходах подотчетного лица</w:t>
      </w:r>
      <w:r>
        <w:t xml:space="preserve">, у которого большая часть реквизитов уже будет заполнена из соответствующих реквизитов документа </w:t>
      </w:r>
      <w:r w:rsidRPr="00792882">
        <w:rPr>
          <w:b/>
        </w:rPr>
        <w:t>Решение о командировании</w:t>
      </w:r>
      <w:r>
        <w:rPr>
          <w:b/>
        </w:rPr>
        <w:t>/Изменение Решения о командировании</w:t>
      </w:r>
      <w:r>
        <w:t xml:space="preserve">. </w:t>
      </w:r>
    </w:p>
    <w:p w14:paraId="03EFFE49" w14:textId="77777777" w:rsidR="00D32778" w:rsidRDefault="00D32778" w:rsidP="00D32778">
      <w:pPr>
        <w:spacing w:line="276" w:lineRule="auto"/>
        <w:rPr>
          <w:sz w:val="28"/>
          <w:szCs w:val="28"/>
        </w:rPr>
      </w:pPr>
      <w:r w:rsidRPr="00625CDD">
        <w:rPr>
          <w:sz w:val="28"/>
          <w:szCs w:val="28"/>
        </w:rPr>
        <w:t xml:space="preserve">Перемещение между </w:t>
      </w:r>
      <w:r>
        <w:rPr>
          <w:sz w:val="28"/>
          <w:szCs w:val="28"/>
        </w:rPr>
        <w:t xml:space="preserve">разделами </w:t>
      </w:r>
      <w:r w:rsidRPr="00625CDD">
        <w:rPr>
          <w:sz w:val="28"/>
          <w:szCs w:val="28"/>
        </w:rPr>
        <w:t>осуществля</w:t>
      </w:r>
      <w:r>
        <w:rPr>
          <w:sz w:val="28"/>
          <w:szCs w:val="28"/>
        </w:rPr>
        <w:t>е</w:t>
      </w:r>
      <w:r w:rsidRPr="00625CDD">
        <w:rPr>
          <w:sz w:val="28"/>
          <w:szCs w:val="28"/>
        </w:rPr>
        <w:t>т</w:t>
      </w:r>
      <w:r>
        <w:rPr>
          <w:sz w:val="28"/>
          <w:szCs w:val="28"/>
        </w:rPr>
        <w:t xml:space="preserve">ся перемещением вниз помощью соответствующих стрелок на клавиатуре или </w:t>
      </w:r>
      <w:r w:rsidRPr="00AA7C11">
        <w:rPr>
          <w:sz w:val="28"/>
          <w:szCs w:val="28"/>
        </w:rPr>
        <w:t xml:space="preserve">прокрутки документа </w:t>
      </w:r>
      <w:r>
        <w:rPr>
          <w:sz w:val="28"/>
          <w:szCs w:val="28"/>
        </w:rPr>
        <w:t>(полоса прокрутки справа) вниз с помощью мыши.</w:t>
      </w:r>
    </w:p>
    <w:p w14:paraId="3D62A823" w14:textId="77777777" w:rsidR="00D32778" w:rsidRDefault="00D32778" w:rsidP="00D32778">
      <w:pPr>
        <w:spacing w:line="276" w:lineRule="auto"/>
        <w:rPr>
          <w:sz w:val="28"/>
          <w:szCs w:val="28"/>
        </w:rPr>
      </w:pPr>
      <w:r>
        <w:rPr>
          <w:sz w:val="28"/>
          <w:szCs w:val="28"/>
        </w:rPr>
        <w:t xml:space="preserve">Реквизит </w:t>
      </w:r>
      <w:r w:rsidRPr="00D90036">
        <w:rPr>
          <w:b/>
          <w:sz w:val="28"/>
          <w:szCs w:val="28"/>
        </w:rPr>
        <w:t>Номер формуляра</w:t>
      </w:r>
      <w:r>
        <w:rPr>
          <w:sz w:val="28"/>
          <w:szCs w:val="28"/>
        </w:rPr>
        <w:t xml:space="preserve"> будет заполнен автоматически номером формуляра в МВУ ПУИО после экспорта формуляра в конфиденциальный контур.</w:t>
      </w:r>
    </w:p>
    <w:p w14:paraId="0CD914B8" w14:textId="77777777" w:rsidR="00D32778" w:rsidRPr="000160A0" w:rsidRDefault="00D32778" w:rsidP="00D32778">
      <w:pPr>
        <w:spacing w:line="276" w:lineRule="auto"/>
        <w:rPr>
          <w:sz w:val="28"/>
          <w:szCs w:val="28"/>
          <w:u w:val="single"/>
        </w:rPr>
      </w:pPr>
      <w:r w:rsidRPr="000160A0">
        <w:rPr>
          <w:sz w:val="28"/>
          <w:szCs w:val="28"/>
          <w:u w:val="single"/>
        </w:rPr>
        <w:t xml:space="preserve">Для дальнейшей работы с уже введенным документом можно использовать раздел меню </w:t>
      </w:r>
      <w:r w:rsidRPr="000160A0">
        <w:rPr>
          <w:b/>
          <w:sz w:val="28"/>
          <w:szCs w:val="28"/>
          <w:u w:val="single"/>
        </w:rPr>
        <w:t>Отчет о расходах подотчетного лица</w:t>
      </w:r>
      <w:r w:rsidRPr="000160A0">
        <w:rPr>
          <w:sz w:val="28"/>
          <w:szCs w:val="28"/>
          <w:u w:val="single"/>
        </w:rPr>
        <w:t>.</w:t>
      </w:r>
    </w:p>
    <w:p w14:paraId="7D257F35" w14:textId="77777777" w:rsidR="004F7B1F" w:rsidRDefault="004F7B1F" w:rsidP="00285A18">
      <w:pPr>
        <w:pStyle w:val="40"/>
      </w:pPr>
      <w:r>
        <w:t xml:space="preserve">Заполнение </w:t>
      </w:r>
      <w:r w:rsidRPr="00EE3BC7">
        <w:t>документа «</w:t>
      </w:r>
      <w:r>
        <w:t>Отчет о расходах подотчетного лица</w:t>
      </w:r>
      <w:r w:rsidRPr="00EE3BC7">
        <w:t>»</w:t>
      </w:r>
      <w:r>
        <w:t xml:space="preserve"> в случае командировки на территории Российской Федерации</w:t>
      </w:r>
    </w:p>
    <w:p w14:paraId="0707DC06" w14:textId="77777777" w:rsidR="001445BA" w:rsidRDefault="001445BA" w:rsidP="001445BA">
      <w:pPr>
        <w:pStyle w:val="a7"/>
        <w:spacing w:line="276" w:lineRule="auto"/>
        <w:ind w:firstLine="709"/>
        <w:rPr>
          <w:b/>
        </w:rPr>
      </w:pPr>
      <w:r>
        <w:t xml:space="preserve">В разделе </w:t>
      </w:r>
      <w:r w:rsidRPr="007F616C">
        <w:rPr>
          <w:b/>
        </w:rPr>
        <w:t>Главное</w:t>
      </w:r>
      <w:r>
        <w:t xml:space="preserve"> </w:t>
      </w:r>
      <w:r w:rsidRPr="005C494B">
        <w:t>реквизиты</w:t>
      </w:r>
      <w:r>
        <w:t xml:space="preserve"> будут заполнены автоматически на основании </w:t>
      </w:r>
      <w:r w:rsidRPr="005C494B">
        <w:rPr>
          <w:b/>
        </w:rPr>
        <w:t>Решения о командировании/Изменения Решения о командировании</w:t>
      </w:r>
      <w:r>
        <w:t xml:space="preserve">. Реквизиту </w:t>
      </w:r>
      <w:r>
        <w:rPr>
          <w:b/>
        </w:rPr>
        <w:t xml:space="preserve">Назначение аванса </w:t>
      </w:r>
      <w:r>
        <w:t xml:space="preserve"> будет присвоено значение </w:t>
      </w:r>
      <w:r w:rsidRPr="005C494B">
        <w:rPr>
          <w:b/>
        </w:rPr>
        <w:t>Ко</w:t>
      </w:r>
      <w:r>
        <w:rPr>
          <w:b/>
        </w:rPr>
        <w:t>мандировочные расходы на территории РФ.</w:t>
      </w:r>
    </w:p>
    <w:p w14:paraId="6D21B025" w14:textId="77777777" w:rsidR="001445BA" w:rsidRDefault="001445BA" w:rsidP="001445BA">
      <w:pPr>
        <w:pStyle w:val="afff1"/>
        <w:keepNext/>
        <w:jc w:val="center"/>
      </w:pPr>
      <w:r>
        <w:rPr>
          <w:noProof/>
          <w:snapToGrid/>
        </w:rPr>
        <w:drawing>
          <wp:inline distT="0" distB="0" distL="0" distR="0" wp14:anchorId="311958E6" wp14:editId="590A9A0F">
            <wp:extent cx="5940425" cy="4104373"/>
            <wp:effectExtent l="0" t="0" r="3175" b="0"/>
            <wp:docPr id="14375" name="Рисунок 14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7"/>
                    <a:stretch>
                      <a:fillRect/>
                    </a:stretch>
                  </pic:blipFill>
                  <pic:spPr>
                    <a:xfrm>
                      <a:off x="0" y="0"/>
                      <a:ext cx="5940425" cy="4104373"/>
                    </a:xfrm>
                    <a:prstGeom prst="rect">
                      <a:avLst/>
                    </a:prstGeom>
                  </pic:spPr>
                </pic:pic>
              </a:graphicData>
            </a:graphic>
          </wp:inline>
        </w:drawing>
      </w:r>
    </w:p>
    <w:p w14:paraId="406F731A" w14:textId="20FC3E04" w:rsidR="001445BA" w:rsidRDefault="001445BA" w:rsidP="001445BA">
      <w:pPr>
        <w:pStyle w:val="afff1"/>
        <w:keepNext/>
        <w:jc w:val="center"/>
      </w:pPr>
      <w:bookmarkStart w:id="3027" w:name="_Toc10542480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688</w:t>
      </w:r>
      <w:r>
        <w:rPr>
          <w:noProof/>
        </w:rPr>
        <w:fldChar w:fldCharType="end"/>
      </w:r>
      <w:r>
        <w:t xml:space="preserve"> – Документ Отчет о расходах подотчетного лица (раздел Главное)</w:t>
      </w:r>
      <w:bookmarkEnd w:id="3027"/>
    </w:p>
    <w:p w14:paraId="19682AC3" w14:textId="77777777" w:rsidR="001445BA" w:rsidRDefault="001445BA" w:rsidP="001445BA">
      <w:pPr>
        <w:pStyle w:val="a7"/>
        <w:spacing w:line="276" w:lineRule="auto"/>
        <w:ind w:firstLine="709"/>
      </w:pPr>
      <w:r>
        <w:t xml:space="preserve">В разделе  </w:t>
      </w:r>
      <w:r>
        <w:rPr>
          <w:b/>
        </w:rPr>
        <w:t>Главное</w:t>
      </w:r>
      <w:r>
        <w:t xml:space="preserve"> значение реквизита </w:t>
      </w:r>
      <w:r>
        <w:rPr>
          <w:b/>
        </w:rPr>
        <w:t xml:space="preserve">Служебное задание </w:t>
      </w:r>
      <w:r>
        <w:t xml:space="preserve">будет заполнено автоматически.  Для заполнения </w:t>
      </w:r>
      <w:r w:rsidRPr="002B3671">
        <w:rPr>
          <w:b/>
        </w:rPr>
        <w:t>Результат</w:t>
      </w:r>
      <w:r>
        <w:rPr>
          <w:b/>
        </w:rPr>
        <w:t>а</w:t>
      </w:r>
      <w:r w:rsidRPr="002B3671">
        <w:rPr>
          <w:b/>
        </w:rPr>
        <w:t xml:space="preserve"> выполнен</w:t>
      </w:r>
      <w:r>
        <w:rPr>
          <w:b/>
        </w:rPr>
        <w:t>ия</w:t>
      </w:r>
      <w:r w:rsidRPr="002B3671">
        <w:rPr>
          <w:b/>
        </w:rPr>
        <w:t xml:space="preserve"> </w:t>
      </w:r>
      <w:r>
        <w:rPr>
          <w:b/>
        </w:rPr>
        <w:t>служебного задания</w:t>
      </w:r>
      <w:r>
        <w:t xml:space="preserve"> надо нажать на кнопку </w:t>
      </w:r>
      <w:r w:rsidRPr="005370E4">
        <w:rPr>
          <w:b/>
        </w:rPr>
        <w:t>Изменить</w:t>
      </w:r>
      <w:r>
        <w:t xml:space="preserve"> в подразделе </w:t>
      </w:r>
      <w:r w:rsidRPr="005370E4">
        <w:rPr>
          <w:b/>
        </w:rPr>
        <w:t>Служебное задание</w:t>
      </w:r>
      <w:r>
        <w:t xml:space="preserve"> и в открывшейся форме ввести текстовые данные о выполненной работе в каждом месте командирования.  После чего нажать на кнопку </w:t>
      </w:r>
      <w:r>
        <w:rPr>
          <w:b/>
        </w:rPr>
        <w:t>Готово</w:t>
      </w:r>
      <w:r>
        <w:t xml:space="preserve"> </w:t>
      </w:r>
      <w:r>
        <w:rPr>
          <w:noProof/>
          <w:snapToGrid/>
        </w:rPr>
        <w:drawing>
          <wp:inline distT="0" distB="0" distL="0" distR="0" wp14:anchorId="69001E17" wp14:editId="06C5146F">
            <wp:extent cx="704850" cy="295275"/>
            <wp:effectExtent l="0" t="0" r="0" b="9525"/>
            <wp:docPr id="14376" name="Рисунок 1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704850" cy="295275"/>
                    </a:xfrm>
                    <a:prstGeom prst="rect">
                      <a:avLst/>
                    </a:prstGeom>
                  </pic:spPr>
                </pic:pic>
              </a:graphicData>
            </a:graphic>
          </wp:inline>
        </w:drawing>
      </w:r>
      <w:r>
        <w:t xml:space="preserve"> для автоматического заполнения реквизита </w:t>
      </w:r>
      <w:r w:rsidRPr="009C6A9F">
        <w:rPr>
          <w:b/>
        </w:rPr>
        <w:t xml:space="preserve">Результат выполнения </w:t>
      </w:r>
      <w:r>
        <w:rPr>
          <w:b/>
        </w:rPr>
        <w:t xml:space="preserve">служебного </w:t>
      </w:r>
      <w:r w:rsidRPr="009C6A9F">
        <w:rPr>
          <w:b/>
        </w:rPr>
        <w:t>задания</w:t>
      </w:r>
      <w:r>
        <w:t xml:space="preserve">. </w:t>
      </w:r>
    </w:p>
    <w:p w14:paraId="4C3D4099" w14:textId="77777777" w:rsidR="001445BA" w:rsidRDefault="001445BA" w:rsidP="001445BA">
      <w:pPr>
        <w:pStyle w:val="a7"/>
        <w:spacing w:line="276" w:lineRule="auto"/>
        <w:ind w:firstLine="709"/>
        <w:rPr>
          <w:b/>
        </w:rPr>
      </w:pPr>
      <w:r>
        <w:t xml:space="preserve">Раздел </w:t>
      </w:r>
      <w:r w:rsidRPr="00B226A9">
        <w:rPr>
          <w:b/>
        </w:rPr>
        <w:t>Дополнительные условия</w:t>
      </w:r>
      <w:r>
        <w:t xml:space="preserve"> будет заполнена автоматически на основании табличной части </w:t>
      </w:r>
      <w:r w:rsidRPr="00BF1499">
        <w:rPr>
          <w:b/>
        </w:rPr>
        <w:t>До</w:t>
      </w:r>
      <w:r>
        <w:rPr>
          <w:b/>
        </w:rPr>
        <w:t xml:space="preserve">полнительные условия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 xml:space="preserve">е </w:t>
      </w:r>
      <w:r w:rsidRPr="005C494B">
        <w:rPr>
          <w:b/>
        </w:rPr>
        <w:t>Решения о командировании</w:t>
      </w:r>
      <w:r>
        <w:rPr>
          <w:b/>
        </w:rPr>
        <w:t xml:space="preserve">. </w:t>
      </w:r>
      <w:r w:rsidRPr="00427EDC">
        <w:t>М</w:t>
      </w:r>
      <w:r>
        <w:t>ожно</w:t>
      </w:r>
      <w:r w:rsidRPr="00427EDC">
        <w:t xml:space="preserve"> </w:t>
      </w:r>
      <w:r>
        <w:t xml:space="preserve">скорректировать данные о дополнительных условиях, влияющих на норматив суточных, или ввести новые данные с помощью кнопки </w:t>
      </w:r>
      <w:r>
        <w:rPr>
          <w:b/>
        </w:rPr>
        <w:t>Изменить.</w:t>
      </w:r>
      <w:r>
        <w:t xml:space="preserve">  Удалить строку в случае необходимости можно, нажав на кнопку  </w:t>
      </w:r>
      <w:r>
        <w:rPr>
          <w:b/>
        </w:rPr>
        <w:t xml:space="preserve">Удалить </w:t>
      </w:r>
      <w:r>
        <w:rPr>
          <w:noProof/>
          <w:snapToGrid/>
        </w:rPr>
        <w:drawing>
          <wp:inline distT="0" distB="0" distL="0" distR="0" wp14:anchorId="475F98FD" wp14:editId="51AD97C7">
            <wp:extent cx="771525" cy="276225"/>
            <wp:effectExtent l="0" t="0" r="9525" b="9525"/>
            <wp:docPr id="14377" name="Рисунок 1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771525" cy="276225"/>
                    </a:xfrm>
                    <a:prstGeom prst="rect">
                      <a:avLst/>
                    </a:prstGeom>
                  </pic:spPr>
                </pic:pic>
              </a:graphicData>
            </a:graphic>
          </wp:inline>
        </w:drawing>
      </w:r>
      <w:r>
        <w:rPr>
          <w:b/>
        </w:rPr>
        <w:t>.</w:t>
      </w:r>
    </w:p>
    <w:p w14:paraId="64E40B8A" w14:textId="77777777" w:rsidR="001445BA" w:rsidRDefault="001445BA" w:rsidP="001445BA">
      <w:pPr>
        <w:pStyle w:val="a7"/>
      </w:pPr>
    </w:p>
    <w:p w14:paraId="1B9BA4CC" w14:textId="77777777" w:rsidR="001445BA" w:rsidRDefault="001445BA" w:rsidP="001445BA">
      <w:pPr>
        <w:pStyle w:val="afff1"/>
        <w:keepNext/>
        <w:ind w:firstLine="142"/>
        <w:jc w:val="center"/>
      </w:pPr>
      <w:r>
        <w:rPr>
          <w:noProof/>
          <w:snapToGrid/>
        </w:rPr>
        <w:drawing>
          <wp:inline distT="0" distB="0" distL="0" distR="0" wp14:anchorId="091DDA15" wp14:editId="0BA482A4">
            <wp:extent cx="5940425" cy="2909570"/>
            <wp:effectExtent l="0" t="0" r="3175" b="5080"/>
            <wp:docPr id="14378" name="Рисунок 1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0"/>
                    <a:stretch>
                      <a:fillRect/>
                    </a:stretch>
                  </pic:blipFill>
                  <pic:spPr>
                    <a:xfrm>
                      <a:off x="0" y="0"/>
                      <a:ext cx="5940425" cy="2909570"/>
                    </a:xfrm>
                    <a:prstGeom prst="rect">
                      <a:avLst/>
                    </a:prstGeom>
                  </pic:spPr>
                </pic:pic>
              </a:graphicData>
            </a:graphic>
          </wp:inline>
        </w:drawing>
      </w:r>
    </w:p>
    <w:p w14:paraId="3D0DDCA8" w14:textId="410B6DF0" w:rsidR="001445BA" w:rsidRDefault="001445BA" w:rsidP="001445BA">
      <w:pPr>
        <w:pStyle w:val="afff1"/>
        <w:keepNext/>
        <w:jc w:val="center"/>
      </w:pPr>
      <w:bookmarkStart w:id="3028" w:name="_Toc10542480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689</w:t>
      </w:r>
      <w:r>
        <w:rPr>
          <w:noProof/>
        </w:rPr>
        <w:fldChar w:fldCharType="end"/>
      </w:r>
      <w:r>
        <w:t xml:space="preserve"> – Документ Отчет о расходах подотчетного лица (раздел </w:t>
      </w:r>
      <w:r w:rsidRPr="006659D5">
        <w:t>Условия проезда</w:t>
      </w:r>
      <w:r>
        <w:t>)</w:t>
      </w:r>
      <w:bookmarkEnd w:id="3028"/>
    </w:p>
    <w:p w14:paraId="6D891729" w14:textId="77777777" w:rsidR="001445BA" w:rsidRDefault="001445BA" w:rsidP="001445BA">
      <w:pPr>
        <w:pStyle w:val="a7"/>
        <w:spacing w:line="276" w:lineRule="auto"/>
        <w:ind w:firstLine="709"/>
      </w:pPr>
      <w:r>
        <w:t xml:space="preserve">В разделе </w:t>
      </w:r>
      <w:r>
        <w:rPr>
          <w:b/>
        </w:rPr>
        <w:t xml:space="preserve">Условия проезда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Условия проезда</w:t>
      </w:r>
      <w:r>
        <w:rPr>
          <w:b/>
        </w:rPr>
        <w:t xml:space="preserve">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столбце </w:t>
      </w:r>
      <w:r w:rsidRPr="00A32560">
        <w:rPr>
          <w:b/>
        </w:rPr>
        <w:t>План</w:t>
      </w:r>
      <w:r>
        <w:rPr>
          <w:b/>
        </w:rPr>
        <w:t xml:space="preserve"> </w:t>
      </w:r>
      <w:r>
        <w:t xml:space="preserve">значения </w:t>
      </w:r>
      <w:r w:rsidRPr="00A32560">
        <w:t>коло</w:t>
      </w:r>
      <w:r>
        <w:t xml:space="preserve">нок </w:t>
      </w:r>
      <w:r>
        <w:rPr>
          <w:b/>
        </w:rPr>
        <w:t xml:space="preserve">Отправление, Прибытие, Количество, Сумма, Норматив, Итого </w:t>
      </w:r>
      <w:r>
        <w:t xml:space="preserve">являются информационными и корректировке не подлежат. По столбцу </w:t>
      </w:r>
      <w:r w:rsidRPr="00A32560">
        <w:rPr>
          <w:b/>
        </w:rPr>
        <w:t>Факт</w:t>
      </w:r>
      <w:r>
        <w:t xml:space="preserve">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3F4A83D8" w14:textId="77777777" w:rsidR="001445BA" w:rsidRDefault="001445BA" w:rsidP="001445BA">
      <w:pPr>
        <w:pStyle w:val="a7"/>
        <w:spacing w:line="276" w:lineRule="auto"/>
        <w:ind w:firstLine="709"/>
      </w:pPr>
      <w:r w:rsidRPr="00624BA5">
        <w:t xml:space="preserve">Открыть форму </w:t>
      </w:r>
      <w:r w:rsidRPr="00624BA5">
        <w:rPr>
          <w:b/>
        </w:rPr>
        <w:t xml:space="preserve">Условия проезда </w:t>
      </w:r>
      <w:r w:rsidRPr="00624BA5">
        <w:t>для просмотра или редактирования заполненных данных можно по кнопке</w:t>
      </w:r>
      <w:r>
        <w:rPr>
          <w:b/>
        </w:rPr>
        <w:t xml:space="preserve"> Изменить </w:t>
      </w:r>
      <w:r>
        <w:rPr>
          <w:noProof/>
          <w:snapToGrid/>
        </w:rPr>
        <w:drawing>
          <wp:inline distT="0" distB="0" distL="0" distR="0" wp14:anchorId="243C8788" wp14:editId="41347CC9">
            <wp:extent cx="1019175" cy="323850"/>
            <wp:effectExtent l="0" t="0" r="9525" b="0"/>
            <wp:docPr id="14379" name="Рисунок 14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019175" cy="323850"/>
                    </a:xfrm>
                    <a:prstGeom prst="rect">
                      <a:avLst/>
                    </a:prstGeom>
                  </pic:spPr>
                </pic:pic>
              </a:graphicData>
            </a:graphic>
          </wp:inline>
        </w:drawing>
      </w:r>
      <w:r>
        <w:rPr>
          <w:b/>
        </w:rPr>
        <w:t>.</w:t>
      </w:r>
    </w:p>
    <w:p w14:paraId="28B0CA5D" w14:textId="77777777" w:rsidR="001445BA" w:rsidRDefault="001445BA" w:rsidP="001445BA">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условие проезда. </w:t>
      </w:r>
      <w:r w:rsidRPr="00EE5FA8">
        <w:t>В новой строке надо ввести:</w:t>
      </w:r>
    </w:p>
    <w:p w14:paraId="215023E9"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613BDB">
        <w:rPr>
          <w:rFonts w:ascii="Times New Roman" w:hAnsi="Times New Roman" w:cs="Times New Roman"/>
          <w:b/>
          <w:color w:val="000000" w:themeColor="text1"/>
          <w:sz w:val="28"/>
          <w:szCs w:val="28"/>
        </w:rPr>
        <w:t>Вид транспорта</w:t>
      </w:r>
      <w:r w:rsidRPr="00613BDB">
        <w:rPr>
          <w:rFonts w:ascii="Times New Roman" w:hAnsi="Times New Roman" w:cs="Times New Roman"/>
          <w:color w:val="000000" w:themeColor="text1"/>
          <w:sz w:val="28"/>
          <w:szCs w:val="28"/>
        </w:rPr>
        <w:t xml:space="preserve"> – значение устанавливается путем выбора из предложенного списка значений. </w:t>
      </w:r>
    </w:p>
    <w:p w14:paraId="1A7E581F"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xml:space="preserve">, выбрав из справочника </w:t>
      </w:r>
      <w:r w:rsidRPr="00C53C20">
        <w:rPr>
          <w:rFonts w:ascii="Times New Roman" w:hAnsi="Times New Roman" w:cs="Times New Roman"/>
          <w:b/>
          <w:color w:val="000000" w:themeColor="text1"/>
          <w:sz w:val="28"/>
          <w:szCs w:val="28"/>
        </w:rPr>
        <w:t>Пункты отправления/прибытия</w:t>
      </w:r>
      <w:r w:rsidRPr="00D72A1E">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отправления отсутс</w:t>
      </w:r>
      <w:r>
        <w:rPr>
          <w:rFonts w:ascii="Times New Roman" w:hAnsi="Times New Roman" w:cs="Times New Roman"/>
          <w:color w:val="000000" w:themeColor="text1"/>
          <w:sz w:val="28"/>
          <w:szCs w:val="28"/>
        </w:rPr>
        <w:t xml:space="preserve">твует, то надо выбрать элемент </w:t>
      </w:r>
      <w:r w:rsidRPr="00C53C20">
        <w:rPr>
          <w:rFonts w:ascii="Times New Roman" w:hAnsi="Times New Roman" w:cs="Times New Roman"/>
          <w:b/>
          <w:color w:val="000000" w:themeColor="text1"/>
          <w:sz w:val="28"/>
          <w:szCs w:val="28"/>
        </w:rPr>
        <w:t>Иное (ввод строкой)</w:t>
      </w:r>
      <w:r w:rsidRPr="00D72A1E">
        <w:rPr>
          <w:rFonts w:ascii="Times New Roman" w:hAnsi="Times New Roman" w:cs="Times New Roman"/>
          <w:color w:val="000000" w:themeColor="text1"/>
          <w:sz w:val="28"/>
          <w:szCs w:val="28"/>
        </w:rPr>
        <w:t xml:space="preserve"> и ввести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пункта. В справочнике можно осуществлять контекстный поиск, введя в строку сочетание символов для поиска.</w:t>
      </w:r>
    </w:p>
    <w:p w14:paraId="7C0752C2" w14:textId="77777777" w:rsidR="001445BA" w:rsidRPr="007C7A07"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7C7A07">
        <w:rPr>
          <w:rFonts w:ascii="Times New Roman" w:hAnsi="Times New Roman" w:cs="Times New Roman"/>
          <w:b/>
          <w:color w:val="000000" w:themeColor="text1"/>
          <w:sz w:val="28"/>
          <w:szCs w:val="28"/>
        </w:rPr>
        <w:t>Пункт прибытия</w:t>
      </w:r>
      <w:r w:rsidRPr="007C7A07">
        <w:rPr>
          <w:rFonts w:ascii="Times New Roman" w:hAnsi="Times New Roman" w:cs="Times New Roman"/>
          <w:color w:val="000000" w:themeColor="text1"/>
          <w:sz w:val="28"/>
          <w:szCs w:val="28"/>
        </w:rPr>
        <w:t xml:space="preserve">, выбрав из справочника </w:t>
      </w:r>
      <w:r w:rsidRPr="007C7A07">
        <w:rPr>
          <w:rFonts w:ascii="Times New Roman" w:hAnsi="Times New Roman" w:cs="Times New Roman"/>
          <w:b/>
          <w:color w:val="000000" w:themeColor="text1"/>
          <w:sz w:val="28"/>
          <w:szCs w:val="28"/>
        </w:rPr>
        <w:t>Пункты отправления/прибытия</w:t>
      </w:r>
      <w:r w:rsidRPr="007C7A07">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прибытия отсутствует, то надо выбрать элемент </w:t>
      </w:r>
      <w:r w:rsidRPr="007C7A07">
        <w:rPr>
          <w:rFonts w:ascii="Times New Roman" w:hAnsi="Times New Roman" w:cs="Times New Roman"/>
          <w:b/>
          <w:color w:val="000000" w:themeColor="text1"/>
          <w:sz w:val="28"/>
          <w:szCs w:val="28"/>
        </w:rPr>
        <w:t>Иное (ввод строкой)</w:t>
      </w:r>
      <w:r w:rsidRPr="007C7A07">
        <w:rPr>
          <w:rFonts w:ascii="Times New Roman" w:hAnsi="Times New Roman" w:cs="Times New Roman"/>
          <w:color w:val="000000" w:themeColor="text1"/>
          <w:sz w:val="28"/>
          <w:szCs w:val="28"/>
        </w:rPr>
        <w:t xml:space="preserve"> и ввести вручную в строке </w:t>
      </w:r>
      <w:r w:rsidRPr="007C7A07">
        <w:rPr>
          <w:rFonts w:ascii="Times New Roman" w:hAnsi="Times New Roman" w:cs="Times New Roman"/>
          <w:b/>
          <w:color w:val="000000" w:themeColor="text1"/>
          <w:sz w:val="28"/>
          <w:szCs w:val="28"/>
        </w:rPr>
        <w:t>Пункт прибытия</w:t>
      </w:r>
      <w:r w:rsidRPr="007C7A07">
        <w:rPr>
          <w:rFonts w:ascii="Times New Roman" w:hAnsi="Times New Roman" w:cs="Times New Roman"/>
          <w:color w:val="000000" w:themeColor="text1"/>
          <w:sz w:val="28"/>
          <w:szCs w:val="28"/>
        </w:rPr>
        <w:t xml:space="preserve"> наименование пункта. В справочнике можно осуществлять контекстный поиск, введя в строку сочетание символов для поиска.</w:t>
      </w:r>
    </w:p>
    <w:p w14:paraId="3FFED0D7" w14:textId="77777777" w:rsidR="001445BA" w:rsidRPr="00297AC7"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297AC7">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Отправление</w:t>
      </w:r>
      <w:r w:rsidRPr="00297AC7">
        <w:rPr>
          <w:rFonts w:ascii="Times New Roman" w:hAnsi="Times New Roman" w:cs="Times New Roman"/>
          <w:color w:val="000000" w:themeColor="text1"/>
          <w:sz w:val="28"/>
          <w:szCs w:val="28"/>
        </w:rPr>
        <w:t xml:space="preserve"> – дата отправления вводится вручную или с помощью календаря по соответствующей кнопке.</w:t>
      </w:r>
    </w:p>
    <w:p w14:paraId="2D9EA565"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Прибытие</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A3BCCA3"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автоматически будет установлено количество, равное единице.</w:t>
      </w:r>
    </w:p>
    <w:p w14:paraId="232664DB"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сумма фактически произведенных расходов</w:t>
      </w:r>
      <w:r w:rsidRPr="00F06DA1">
        <w:rPr>
          <w:rFonts w:ascii="Times New Roman" w:hAnsi="Times New Roman" w:cs="Times New Roman"/>
          <w:color w:val="000000" w:themeColor="text1"/>
          <w:sz w:val="28"/>
          <w:szCs w:val="28"/>
        </w:rPr>
        <w:t>.</w:t>
      </w:r>
    </w:p>
    <w:p w14:paraId="12F7DEA8" w14:textId="77777777" w:rsidR="001445BA" w:rsidRPr="00906771"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4A25963E" w14:textId="77777777" w:rsidR="001445BA" w:rsidRPr="0015511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1F019FBE" w14:textId="77777777" w:rsidR="001445BA" w:rsidRPr="00906771"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w:t>
      </w:r>
    </w:p>
    <w:p w14:paraId="1C59FFFC" w14:textId="77777777" w:rsidR="001445BA" w:rsidRPr="00D813AC" w:rsidRDefault="001445BA" w:rsidP="001445BA">
      <w:pPr>
        <w:pStyle w:val="a7"/>
        <w:spacing w:line="276" w:lineRule="auto"/>
        <w:ind w:firstLine="709"/>
        <w:rPr>
          <w:u w:val="single"/>
        </w:rPr>
      </w:pPr>
      <w:r w:rsidRPr="00D813AC">
        <w:rPr>
          <w:u w:val="single"/>
        </w:rPr>
        <w:t xml:space="preserve">Внимание! Если планируемые в документе </w:t>
      </w:r>
      <w:r w:rsidRPr="00D813AC">
        <w:rPr>
          <w:b/>
          <w:u w:val="single"/>
        </w:rPr>
        <w:t xml:space="preserve">Решение о командировании/Изменение Решения о командировании </w:t>
      </w:r>
      <w:r w:rsidRPr="00D813AC">
        <w:rPr>
          <w:u w:val="single"/>
        </w:rPr>
        <w:t xml:space="preserve">расходы фактически не были произведены, то, находясь на плановой строке, необходимо нажать на кнопку </w:t>
      </w:r>
      <w:r w:rsidRPr="00D813AC">
        <w:rPr>
          <w:b/>
          <w:u w:val="single"/>
        </w:rPr>
        <w:t xml:space="preserve">Удалить </w:t>
      </w:r>
      <w:r w:rsidRPr="00D813AC">
        <w:rPr>
          <w:noProof/>
          <w:snapToGrid/>
          <w:u w:val="single"/>
        </w:rPr>
        <w:drawing>
          <wp:inline distT="0" distB="0" distL="0" distR="0" wp14:anchorId="3EBA4BFA" wp14:editId="15A3EF22">
            <wp:extent cx="419100" cy="295275"/>
            <wp:effectExtent l="0" t="0" r="0" b="9525"/>
            <wp:docPr id="14380" name="Рисунок 1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sidRPr="00D813AC">
        <w:rPr>
          <w:b/>
          <w:u w:val="single"/>
        </w:rPr>
        <w:t xml:space="preserve">.  </w:t>
      </w:r>
      <w:r w:rsidRPr="00D813AC">
        <w:rPr>
          <w:u w:val="single"/>
        </w:rPr>
        <w:t xml:space="preserve"> При этом будут очищены фактические значения по такой строке.</w:t>
      </w:r>
    </w:p>
    <w:p w14:paraId="43BE36B8" w14:textId="77777777" w:rsidR="001445BA" w:rsidRPr="00B05FF5" w:rsidRDefault="001445BA" w:rsidP="001445BA">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319267D8" wp14:editId="4D19A319">
            <wp:extent cx="419100" cy="295275"/>
            <wp:effectExtent l="0" t="0" r="0" b="9525"/>
            <wp:docPr id="14381" name="Рисунок 1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3461851" w14:textId="77777777" w:rsidR="001445BA" w:rsidRPr="00A32560" w:rsidRDefault="001445BA" w:rsidP="001445BA">
      <w:pPr>
        <w:pStyle w:val="a7"/>
        <w:spacing w:line="276" w:lineRule="auto"/>
        <w:ind w:firstLine="709"/>
        <w:rPr>
          <w:b/>
        </w:rPr>
      </w:pPr>
      <w:r>
        <w:t xml:space="preserve">Для любых фактических расходов обязательным для заполнения является значение реквизита </w:t>
      </w:r>
      <w:r>
        <w:rPr>
          <w:b/>
        </w:rPr>
        <w:t>Количество.</w:t>
      </w:r>
    </w:p>
    <w:p w14:paraId="631FD5B5" w14:textId="77777777" w:rsidR="001445BA" w:rsidRPr="00F06DA1" w:rsidRDefault="001445BA" w:rsidP="001445BA">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57566B60"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Первичный документ</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29622DEC"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36888DBA"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w:t>
      </w:r>
      <w:r>
        <w:rPr>
          <w:rFonts w:ascii="Times New Roman" w:hAnsi="Times New Roman" w:cs="Times New Roman"/>
          <w:color w:val="000000" w:themeColor="text1"/>
          <w:sz w:val="28"/>
          <w:szCs w:val="28"/>
        </w:rPr>
        <w:t>а</w:t>
      </w:r>
      <w:r w:rsidRPr="003C38B8">
        <w:rPr>
          <w:rFonts w:ascii="Times New Roman" w:hAnsi="Times New Roman" w:cs="Times New Roman"/>
          <w:color w:val="000000" w:themeColor="text1"/>
          <w:sz w:val="28"/>
          <w:szCs w:val="28"/>
        </w:rPr>
        <w:t xml:space="preserve"> первичного подтверждающего документа </w:t>
      </w:r>
    </w:p>
    <w:p w14:paraId="2FB1EDFD" w14:textId="77777777" w:rsidR="001445BA" w:rsidRDefault="001445BA" w:rsidP="001445BA">
      <w:pPr>
        <w:spacing w:line="276" w:lineRule="auto"/>
        <w:ind w:firstLine="142"/>
        <w:rPr>
          <w:sz w:val="28"/>
          <w:szCs w:val="28"/>
        </w:rPr>
      </w:pPr>
      <w:r>
        <w:rPr>
          <w:noProof/>
          <w:snapToGrid/>
        </w:rPr>
        <w:drawing>
          <wp:inline distT="0" distB="0" distL="0" distR="0" wp14:anchorId="0C5DD92B" wp14:editId="6B92D550">
            <wp:extent cx="5940425" cy="2157095"/>
            <wp:effectExtent l="0" t="0" r="3175" b="0"/>
            <wp:docPr id="14382" name="Рисунок 1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3"/>
                    <a:stretch>
                      <a:fillRect/>
                    </a:stretch>
                  </pic:blipFill>
                  <pic:spPr>
                    <a:xfrm>
                      <a:off x="0" y="0"/>
                      <a:ext cx="5940425" cy="2157095"/>
                    </a:xfrm>
                    <a:prstGeom prst="rect">
                      <a:avLst/>
                    </a:prstGeom>
                  </pic:spPr>
                </pic:pic>
              </a:graphicData>
            </a:graphic>
          </wp:inline>
        </w:drawing>
      </w:r>
    </w:p>
    <w:p w14:paraId="5803DF72" w14:textId="77777777" w:rsidR="001445BA" w:rsidRDefault="001445BA" w:rsidP="001445BA">
      <w:pPr>
        <w:pStyle w:val="afff1"/>
        <w:keepNext/>
        <w:ind w:firstLine="142"/>
        <w:jc w:val="center"/>
      </w:pPr>
    </w:p>
    <w:p w14:paraId="279FFEC5" w14:textId="7D848F22" w:rsidR="001445BA" w:rsidRDefault="001445BA" w:rsidP="001445BA">
      <w:pPr>
        <w:pStyle w:val="afff1"/>
        <w:keepNext/>
        <w:jc w:val="center"/>
      </w:pPr>
      <w:bookmarkStart w:id="3029" w:name="_Toc10542480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690</w:t>
      </w:r>
      <w:r>
        <w:rPr>
          <w:noProof/>
        </w:rPr>
        <w:fldChar w:fldCharType="end"/>
      </w:r>
      <w:r>
        <w:t xml:space="preserve"> – Документ Отчет о расходах подотчетного лица (раздел Условия проживания)</w:t>
      </w:r>
      <w:bookmarkEnd w:id="3029"/>
    </w:p>
    <w:p w14:paraId="7BB1D2A5" w14:textId="77777777" w:rsidR="001445BA" w:rsidRDefault="001445BA" w:rsidP="001445BA">
      <w:pPr>
        <w:pStyle w:val="a7"/>
        <w:spacing w:line="276" w:lineRule="auto"/>
        <w:ind w:firstLine="709"/>
      </w:pPr>
      <w:r>
        <w:rPr>
          <w:szCs w:val="28"/>
        </w:rPr>
        <w:t xml:space="preserve">В разделе </w:t>
      </w:r>
      <w:r>
        <w:rPr>
          <w:b/>
          <w:szCs w:val="28"/>
        </w:rPr>
        <w:t xml:space="preserve">Условия проживания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 xml:space="preserve">Условия </w:t>
      </w:r>
      <w:r>
        <w:rPr>
          <w:b/>
        </w:rPr>
        <w:t xml:space="preserve">проживания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столбце </w:t>
      </w:r>
      <w:r w:rsidRPr="00A32560">
        <w:rPr>
          <w:b/>
        </w:rPr>
        <w:t>План</w:t>
      </w:r>
      <w:r>
        <w:rPr>
          <w:b/>
        </w:rPr>
        <w:t xml:space="preserve"> </w:t>
      </w:r>
      <w:r>
        <w:t xml:space="preserve">значения реквизитов </w:t>
      </w:r>
      <w:r>
        <w:rPr>
          <w:b/>
        </w:rPr>
        <w:t xml:space="preserve">Заезд, Выезд, Суток, Сумма, Норматив </w:t>
      </w:r>
      <w:r>
        <w:t xml:space="preserve">являются информационными и корректировке не подлежат. По столбцу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6FEB10BB" w14:textId="77777777" w:rsidR="001445BA" w:rsidRDefault="001445BA" w:rsidP="001445BA">
      <w:pPr>
        <w:pStyle w:val="a7"/>
        <w:spacing w:line="276" w:lineRule="auto"/>
        <w:ind w:firstLine="709"/>
      </w:pPr>
      <w:r w:rsidRPr="00624BA5">
        <w:t xml:space="preserve">Открыть форму </w:t>
      </w:r>
      <w:r w:rsidRPr="00624BA5">
        <w:rPr>
          <w:b/>
        </w:rPr>
        <w:t>Условия про</w:t>
      </w:r>
      <w:r>
        <w:rPr>
          <w:b/>
        </w:rPr>
        <w:t>живания</w:t>
      </w:r>
      <w:r w:rsidRPr="00624BA5">
        <w:rPr>
          <w:b/>
        </w:rPr>
        <w:t xml:space="preserve"> </w:t>
      </w:r>
      <w:r w:rsidRPr="00624BA5">
        <w:t>для просмотра или редактирования заполненных данных можно по кнопке</w:t>
      </w:r>
      <w:r>
        <w:rPr>
          <w:b/>
        </w:rPr>
        <w:t xml:space="preserve"> Изменить </w:t>
      </w:r>
      <w:r>
        <w:rPr>
          <w:noProof/>
          <w:snapToGrid/>
        </w:rPr>
        <w:drawing>
          <wp:inline distT="0" distB="0" distL="0" distR="0" wp14:anchorId="2D702DE1" wp14:editId="7B0E5917">
            <wp:extent cx="1019175" cy="323850"/>
            <wp:effectExtent l="0" t="0" r="9525" b="0"/>
            <wp:docPr id="14383" name="Рисунок 1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019175" cy="323850"/>
                    </a:xfrm>
                    <a:prstGeom prst="rect">
                      <a:avLst/>
                    </a:prstGeom>
                  </pic:spPr>
                </pic:pic>
              </a:graphicData>
            </a:graphic>
          </wp:inline>
        </w:drawing>
      </w:r>
      <w:r>
        <w:rPr>
          <w:b/>
        </w:rPr>
        <w:t>.</w:t>
      </w:r>
    </w:p>
    <w:p w14:paraId="663D7C80" w14:textId="77777777" w:rsidR="001445BA" w:rsidRDefault="001445BA" w:rsidP="001445BA">
      <w:pPr>
        <w:pStyle w:val="a7"/>
        <w:spacing w:line="276" w:lineRule="auto"/>
        <w:ind w:firstLine="709"/>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условие проживания. </w:t>
      </w:r>
      <w:r w:rsidRPr="00EE5FA8">
        <w:t>В новой строке надо ввести:</w:t>
      </w:r>
    </w:p>
    <w:p w14:paraId="5FDE2426"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Вид</w:t>
      </w:r>
      <w:r w:rsidRPr="0006398D">
        <w:rPr>
          <w:rFonts w:ascii="Times New Roman" w:hAnsi="Times New Roman" w:cs="Times New Roman"/>
          <w:b/>
          <w:color w:val="000000" w:themeColor="text1"/>
          <w:sz w:val="28"/>
          <w:szCs w:val="28"/>
        </w:rPr>
        <w:t xml:space="preserve">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681DA3FD" w14:textId="77777777" w:rsidR="001445BA" w:rsidRPr="0015511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значение устанавливается </w:t>
      </w:r>
      <w:r w:rsidRPr="0015511A">
        <w:rPr>
          <w:rFonts w:ascii="Times New Roman" w:hAnsi="Times New Roman" w:cs="Times New Roman"/>
          <w:color w:val="000000" w:themeColor="text1"/>
          <w:sz w:val="28"/>
          <w:szCs w:val="28"/>
        </w:rPr>
        <w:t xml:space="preserve">автоматически, </w:t>
      </w:r>
      <w:r>
        <w:rPr>
          <w:rFonts w:ascii="Times New Roman" w:hAnsi="Times New Roman" w:cs="Times New Roman"/>
          <w:color w:val="000000" w:themeColor="text1"/>
          <w:sz w:val="28"/>
          <w:szCs w:val="28"/>
        </w:rPr>
        <w:t xml:space="preserve">исходя из выбранного значения </w:t>
      </w:r>
      <w:r>
        <w:rPr>
          <w:rFonts w:ascii="Times New Roman" w:hAnsi="Times New Roman" w:cs="Times New Roman"/>
          <w:b/>
          <w:color w:val="000000" w:themeColor="text1"/>
          <w:sz w:val="28"/>
          <w:szCs w:val="28"/>
        </w:rPr>
        <w:t xml:space="preserve">Условия проживания, </w:t>
      </w:r>
      <w:r w:rsidRPr="0015511A">
        <w:rPr>
          <w:rFonts w:ascii="Times New Roman" w:hAnsi="Times New Roman" w:cs="Times New Roman"/>
          <w:color w:val="000000" w:themeColor="text1"/>
          <w:sz w:val="28"/>
          <w:szCs w:val="28"/>
        </w:rPr>
        <w:t>корректировки не требует</w:t>
      </w:r>
      <w:r>
        <w:rPr>
          <w:rFonts w:ascii="Times New Roman" w:hAnsi="Times New Roman" w:cs="Times New Roman"/>
          <w:color w:val="000000" w:themeColor="text1"/>
          <w:sz w:val="28"/>
          <w:szCs w:val="28"/>
        </w:rPr>
        <w:t>.</w:t>
      </w:r>
    </w:p>
    <w:p w14:paraId="5429071D" w14:textId="77777777" w:rsidR="001445BA" w:rsidRPr="0006398D"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Заезд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4502B415" w14:textId="77777777" w:rsidR="001445BA" w:rsidRPr="00351DBE"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Выезд</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13C36D96"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Суток</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9865E6">
        <w:rPr>
          <w:rFonts w:ascii="Times New Roman" w:hAnsi="Times New Roman" w:cs="Times New Roman"/>
          <w:b/>
          <w:color w:val="000000" w:themeColor="text1"/>
          <w:sz w:val="28"/>
          <w:szCs w:val="28"/>
        </w:rPr>
        <w:t>Заезд</w:t>
      </w:r>
      <w:r w:rsidRPr="00351DBE">
        <w:rPr>
          <w:rFonts w:ascii="Times New Roman" w:hAnsi="Times New Roman" w:cs="Times New Roman"/>
          <w:color w:val="000000" w:themeColor="text1"/>
          <w:sz w:val="28"/>
          <w:szCs w:val="28"/>
        </w:rPr>
        <w:t xml:space="preserve"> и </w:t>
      </w:r>
      <w:r>
        <w:rPr>
          <w:rFonts w:ascii="Times New Roman" w:hAnsi="Times New Roman" w:cs="Times New Roman"/>
          <w:b/>
          <w:color w:val="000000" w:themeColor="text1"/>
          <w:sz w:val="28"/>
          <w:szCs w:val="28"/>
        </w:rPr>
        <w:t>Выезд</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9865E6">
        <w:rPr>
          <w:rFonts w:ascii="Times New Roman" w:hAnsi="Times New Roman" w:cs="Times New Roman"/>
          <w:b/>
          <w:color w:val="000000" w:themeColor="text1"/>
          <w:sz w:val="28"/>
          <w:szCs w:val="28"/>
        </w:rPr>
        <w:t>Итого</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4B4FD2CE"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w:t>
      </w:r>
      <w:r w:rsidRPr="00B23205">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значение устанавливается автоматически в соответствии с параметрами подотчетного лица (категория и группа должности, тип договора), если для категории по нормативу предусмотрено суммовое значение.</w:t>
      </w:r>
      <w:r>
        <w:rPr>
          <w:rFonts w:ascii="Times New Roman" w:hAnsi="Times New Roman" w:cs="Times New Roman"/>
          <w:color w:val="000000" w:themeColor="text1"/>
          <w:sz w:val="28"/>
          <w:szCs w:val="28"/>
        </w:rPr>
        <w:t xml:space="preserve"> Не подлежит корректировке, если суммовое значение норматива фиксированное (например, для </w:t>
      </w:r>
      <w:r w:rsidRPr="00B23205">
        <w:rPr>
          <w:rFonts w:ascii="Times New Roman" w:hAnsi="Times New Roman" w:cs="Times New Roman"/>
          <w:b/>
          <w:color w:val="000000" w:themeColor="text1"/>
          <w:sz w:val="28"/>
          <w:szCs w:val="28"/>
        </w:rPr>
        <w:t>Проживания без документов</w:t>
      </w:r>
      <w:r>
        <w:rPr>
          <w:rFonts w:ascii="Times New Roman" w:hAnsi="Times New Roman" w:cs="Times New Roman"/>
          <w:color w:val="000000" w:themeColor="text1"/>
          <w:sz w:val="28"/>
          <w:szCs w:val="28"/>
        </w:rPr>
        <w:t>).</w:t>
      </w:r>
    </w:p>
    <w:p w14:paraId="50571555" w14:textId="77777777" w:rsidR="001445BA" w:rsidRPr="0015511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w:t>
      </w:r>
      <w:r>
        <w:rPr>
          <w:rFonts w:ascii="Times New Roman" w:hAnsi="Times New Roman" w:cs="Times New Roman"/>
          <w:color w:val="000000" w:themeColor="text1"/>
          <w:sz w:val="28"/>
          <w:szCs w:val="28"/>
        </w:rPr>
        <w:t xml:space="preserve">фактического </w:t>
      </w:r>
      <w:r w:rsidRPr="0015511A">
        <w:rPr>
          <w:rFonts w:ascii="Times New Roman" w:hAnsi="Times New Roman" w:cs="Times New Roman"/>
          <w:color w:val="000000" w:themeColor="text1"/>
          <w:sz w:val="28"/>
          <w:szCs w:val="28"/>
        </w:rPr>
        <w:t>расхода по проживанию</w:t>
      </w:r>
      <w:r>
        <w:rPr>
          <w:rFonts w:ascii="Times New Roman" w:hAnsi="Times New Roman" w:cs="Times New Roman"/>
          <w:color w:val="000000" w:themeColor="text1"/>
          <w:sz w:val="28"/>
          <w:szCs w:val="28"/>
        </w:rPr>
        <w:t xml:space="preserve"> рассчитывается автоматически как произведение значения по колонкам </w:t>
      </w:r>
      <w:r>
        <w:rPr>
          <w:rFonts w:ascii="Times New Roman" w:hAnsi="Times New Roman" w:cs="Times New Roman"/>
          <w:b/>
          <w:color w:val="000000" w:themeColor="text1"/>
          <w:sz w:val="28"/>
          <w:szCs w:val="28"/>
        </w:rPr>
        <w:t xml:space="preserve">Суток </w:t>
      </w:r>
      <w:r>
        <w:rPr>
          <w:rFonts w:ascii="Times New Roman" w:hAnsi="Times New Roman" w:cs="Times New Roman"/>
          <w:color w:val="000000" w:themeColor="text1"/>
          <w:sz w:val="28"/>
          <w:szCs w:val="28"/>
        </w:rPr>
        <w:t xml:space="preserve">и </w:t>
      </w:r>
      <w:r>
        <w:rPr>
          <w:rFonts w:ascii="Times New Roman" w:hAnsi="Times New Roman" w:cs="Times New Roman"/>
          <w:b/>
          <w:color w:val="000000" w:themeColor="text1"/>
          <w:sz w:val="28"/>
          <w:szCs w:val="28"/>
        </w:rPr>
        <w:t xml:space="preserve">Сумма. </w:t>
      </w:r>
      <w:r>
        <w:rPr>
          <w:rFonts w:ascii="Times New Roman" w:hAnsi="Times New Roman" w:cs="Times New Roman"/>
          <w:color w:val="000000" w:themeColor="text1"/>
          <w:sz w:val="28"/>
          <w:szCs w:val="28"/>
        </w:rPr>
        <w:t xml:space="preserve">Может быть введено </w:t>
      </w:r>
      <w:r w:rsidRPr="0015511A">
        <w:rPr>
          <w:rFonts w:ascii="Times New Roman" w:hAnsi="Times New Roman" w:cs="Times New Roman"/>
          <w:color w:val="000000" w:themeColor="text1"/>
          <w:sz w:val="28"/>
          <w:szCs w:val="28"/>
        </w:rPr>
        <w:t>вручную или с помощью калькулятора по соответствующей кнопке.</w:t>
      </w:r>
    </w:p>
    <w:p w14:paraId="37DA3851" w14:textId="77777777" w:rsidR="001445BA" w:rsidRPr="0015511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2E34A6">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w:t>
      </w:r>
      <w:r>
        <w:rPr>
          <w:rFonts w:ascii="Times New Roman" w:hAnsi="Times New Roman" w:cs="Times New Roman"/>
          <w:color w:val="000000" w:themeColor="text1"/>
          <w:sz w:val="28"/>
          <w:szCs w:val="28"/>
        </w:rPr>
        <w:t>фактических</w:t>
      </w:r>
      <w:r w:rsidRPr="0015511A">
        <w:rPr>
          <w:rFonts w:ascii="Times New Roman" w:hAnsi="Times New Roman" w:cs="Times New Roman"/>
          <w:color w:val="000000" w:themeColor="text1"/>
          <w:sz w:val="28"/>
          <w:szCs w:val="28"/>
        </w:rPr>
        <w:t xml:space="preserve"> расходов, устанавливается путем выбора из предложенного списка значений</w:t>
      </w:r>
    </w:p>
    <w:p w14:paraId="49AF5E7B" w14:textId="77777777" w:rsidR="001445BA" w:rsidRPr="0015511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w:t>
      </w:r>
      <w:r>
        <w:rPr>
          <w:rFonts w:ascii="Times New Roman" w:hAnsi="Times New Roman" w:cs="Times New Roman"/>
          <w:color w:val="000000" w:themeColor="text1"/>
          <w:sz w:val="28"/>
          <w:szCs w:val="28"/>
        </w:rPr>
        <w:t>устанавливается</w:t>
      </w:r>
      <w:r w:rsidRPr="0015511A">
        <w:rPr>
          <w:rFonts w:ascii="Times New Roman" w:hAnsi="Times New Roman" w:cs="Times New Roman"/>
          <w:color w:val="000000" w:themeColor="text1"/>
          <w:sz w:val="28"/>
          <w:szCs w:val="28"/>
        </w:rPr>
        <w:t xml:space="preserve">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67C87377" w14:textId="77777777" w:rsidR="001445BA" w:rsidRPr="00906771"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 xml:space="preserve">значение выбирается из списка. </w:t>
      </w:r>
    </w:p>
    <w:p w14:paraId="100293D2" w14:textId="77777777" w:rsidR="001445BA" w:rsidRPr="001E4C11" w:rsidRDefault="001445BA" w:rsidP="001445BA">
      <w:pPr>
        <w:pStyle w:val="a7"/>
        <w:spacing w:line="276" w:lineRule="auto"/>
        <w:ind w:firstLine="709"/>
        <w:rPr>
          <w:u w:val="single"/>
        </w:rPr>
      </w:pPr>
      <w:r w:rsidRPr="001E4C11">
        <w:rPr>
          <w:b/>
          <w:u w:val="single"/>
        </w:rPr>
        <w:t>Внимание!</w:t>
      </w:r>
      <w:r w:rsidRPr="001E4C11">
        <w:rPr>
          <w:u w:val="single"/>
        </w:rPr>
        <w:t xml:space="preserve"> Если планируемые в документе </w:t>
      </w:r>
      <w:r w:rsidRPr="001E4C11">
        <w:rPr>
          <w:b/>
          <w:u w:val="single"/>
        </w:rPr>
        <w:t xml:space="preserve">Решение о командировании/Изменение Решения о командировании </w:t>
      </w:r>
      <w:r w:rsidRPr="001E4C11">
        <w:rPr>
          <w:u w:val="single"/>
        </w:rPr>
        <w:t xml:space="preserve">расходы фактически не были произведены, то, находясь на плановой строке, необходимо нажать на кнопку </w:t>
      </w:r>
      <w:r w:rsidRPr="001E4C11">
        <w:rPr>
          <w:b/>
          <w:u w:val="single"/>
        </w:rPr>
        <w:t xml:space="preserve">Удалить </w:t>
      </w:r>
      <w:r w:rsidRPr="001E4C11">
        <w:rPr>
          <w:noProof/>
          <w:snapToGrid/>
          <w:u w:val="single"/>
        </w:rPr>
        <w:drawing>
          <wp:inline distT="0" distB="0" distL="0" distR="0" wp14:anchorId="716DB4A6" wp14:editId="707CD172">
            <wp:extent cx="419100" cy="295275"/>
            <wp:effectExtent l="0" t="0" r="0" b="9525"/>
            <wp:docPr id="14384" name="Рисунок 1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sidRPr="001E4C11">
        <w:rPr>
          <w:b/>
          <w:u w:val="single"/>
        </w:rPr>
        <w:t xml:space="preserve">.  </w:t>
      </w:r>
      <w:r w:rsidRPr="001E4C11">
        <w:rPr>
          <w:u w:val="single"/>
        </w:rPr>
        <w:t xml:space="preserve"> При этом будут очищены фактические значения по такой строке.</w:t>
      </w:r>
    </w:p>
    <w:p w14:paraId="4DED8EDE" w14:textId="77777777" w:rsidR="001445BA" w:rsidRPr="00B05FF5" w:rsidRDefault="001445BA" w:rsidP="001445BA">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6D716045" wp14:editId="7F7BF99F">
            <wp:extent cx="419100" cy="295275"/>
            <wp:effectExtent l="0" t="0" r="0" b="9525"/>
            <wp:docPr id="1103"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2D8EC19A" w14:textId="77777777" w:rsidR="001445BA" w:rsidRPr="00A32560" w:rsidRDefault="001445BA" w:rsidP="001445BA">
      <w:pPr>
        <w:pStyle w:val="a7"/>
        <w:spacing w:line="276" w:lineRule="auto"/>
        <w:ind w:firstLine="709"/>
        <w:rPr>
          <w:b/>
        </w:rPr>
      </w:pPr>
      <w:r>
        <w:t xml:space="preserve">Для любых фактических расходов обязательным для заполнения является значение реквизита </w:t>
      </w:r>
      <w:r>
        <w:rPr>
          <w:b/>
        </w:rPr>
        <w:t>Количество.</w:t>
      </w:r>
    </w:p>
    <w:p w14:paraId="58A5FA73" w14:textId="77777777" w:rsidR="001445BA" w:rsidRPr="00F06DA1" w:rsidRDefault="001445BA" w:rsidP="001445BA">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7285EEE2"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Первичный документ</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172A3D87"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4A872D66"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w:t>
      </w:r>
      <w:r>
        <w:rPr>
          <w:rFonts w:ascii="Times New Roman" w:hAnsi="Times New Roman" w:cs="Times New Roman"/>
          <w:color w:val="000000" w:themeColor="text1"/>
          <w:sz w:val="28"/>
          <w:szCs w:val="28"/>
        </w:rPr>
        <w:t>а</w:t>
      </w:r>
      <w:r w:rsidRPr="003C38B8">
        <w:rPr>
          <w:rFonts w:ascii="Times New Roman" w:hAnsi="Times New Roman" w:cs="Times New Roman"/>
          <w:color w:val="000000" w:themeColor="text1"/>
          <w:sz w:val="28"/>
          <w:szCs w:val="28"/>
        </w:rPr>
        <w:t xml:space="preserve"> первичного подтверждающего документа </w:t>
      </w:r>
    </w:p>
    <w:p w14:paraId="3EE5753A" w14:textId="77777777" w:rsidR="001445BA" w:rsidRPr="006B7A8C" w:rsidRDefault="001445BA" w:rsidP="001445BA">
      <w:pPr>
        <w:keepNext/>
        <w:spacing w:line="276" w:lineRule="auto"/>
        <w:ind w:firstLine="142"/>
        <w:rPr>
          <w:b/>
          <w:sz w:val="28"/>
          <w:szCs w:val="28"/>
        </w:rPr>
      </w:pPr>
    </w:p>
    <w:p w14:paraId="03CEFD61" w14:textId="77777777" w:rsidR="001445BA" w:rsidRDefault="001445BA" w:rsidP="001445BA">
      <w:pPr>
        <w:pStyle w:val="a7"/>
        <w:spacing w:line="276" w:lineRule="auto"/>
        <w:ind w:firstLine="284"/>
      </w:pPr>
      <w:r>
        <w:rPr>
          <w:noProof/>
          <w:snapToGrid/>
        </w:rPr>
        <w:drawing>
          <wp:inline distT="0" distB="0" distL="0" distR="0" wp14:anchorId="2694BAF6" wp14:editId="522448AA">
            <wp:extent cx="5940425" cy="2006600"/>
            <wp:effectExtent l="0" t="0" r="3175" b="0"/>
            <wp:docPr id="14385" name="Рисунок 14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4"/>
                    <a:stretch>
                      <a:fillRect/>
                    </a:stretch>
                  </pic:blipFill>
                  <pic:spPr>
                    <a:xfrm>
                      <a:off x="0" y="0"/>
                      <a:ext cx="5940425" cy="2006600"/>
                    </a:xfrm>
                    <a:prstGeom prst="rect">
                      <a:avLst/>
                    </a:prstGeom>
                  </pic:spPr>
                </pic:pic>
              </a:graphicData>
            </a:graphic>
          </wp:inline>
        </w:drawing>
      </w:r>
    </w:p>
    <w:p w14:paraId="36DB1468" w14:textId="23C3F14B" w:rsidR="001445BA" w:rsidRDefault="001445BA" w:rsidP="001445BA">
      <w:pPr>
        <w:pStyle w:val="afff1"/>
        <w:keepNext/>
        <w:jc w:val="center"/>
      </w:pPr>
      <w:bookmarkStart w:id="3030" w:name="_Toc10542480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691</w:t>
      </w:r>
      <w:r>
        <w:rPr>
          <w:noProof/>
        </w:rPr>
        <w:fldChar w:fldCharType="end"/>
      </w:r>
      <w:r>
        <w:t xml:space="preserve"> – Документ Отчет о расходах подотчетного лица (раздел Дополнительные расходы)</w:t>
      </w:r>
      <w:bookmarkEnd w:id="3030"/>
    </w:p>
    <w:p w14:paraId="0DAAAD08" w14:textId="77777777" w:rsidR="001445BA" w:rsidRDefault="001445BA" w:rsidP="001445BA">
      <w:pPr>
        <w:pStyle w:val="a7"/>
        <w:spacing w:line="276" w:lineRule="auto"/>
        <w:ind w:firstLine="709"/>
      </w:pPr>
      <w:r>
        <w:t xml:space="preserve">В разделе </w:t>
      </w:r>
      <w:r>
        <w:rPr>
          <w:b/>
        </w:rPr>
        <w:t xml:space="preserve">Дополнительные расходы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Pr>
          <w:b/>
        </w:rPr>
        <w:t xml:space="preserve">Дополнительные расходы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столбце </w:t>
      </w:r>
      <w:r w:rsidRPr="00A32560">
        <w:rPr>
          <w:b/>
        </w:rPr>
        <w:t>План</w:t>
      </w:r>
      <w:r>
        <w:rPr>
          <w:b/>
        </w:rPr>
        <w:t xml:space="preserve"> </w:t>
      </w:r>
      <w:r>
        <w:t xml:space="preserve">значения реквизитов </w:t>
      </w:r>
      <w:r>
        <w:rPr>
          <w:b/>
        </w:rPr>
        <w:t xml:space="preserve">Количество, Сумма </w:t>
      </w:r>
      <w:r>
        <w:t xml:space="preserve">являются информационными и корректировке не подлежат. По столбцу </w:t>
      </w:r>
      <w:r w:rsidRPr="00A32560">
        <w:rPr>
          <w:b/>
        </w:rPr>
        <w:t>Факт</w:t>
      </w:r>
      <w:r>
        <w:t xml:space="preserve">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67BCB7D0" w14:textId="77777777" w:rsidR="001445BA" w:rsidRDefault="001445BA" w:rsidP="001445BA">
      <w:pPr>
        <w:pStyle w:val="a7"/>
        <w:spacing w:line="276" w:lineRule="auto"/>
        <w:ind w:firstLine="709"/>
      </w:pPr>
      <w:r w:rsidRPr="00624BA5">
        <w:t xml:space="preserve">Открыть форму </w:t>
      </w:r>
      <w:r>
        <w:rPr>
          <w:b/>
        </w:rPr>
        <w:t>Дополнительные расходы</w:t>
      </w:r>
      <w:r w:rsidRPr="00624BA5">
        <w:rPr>
          <w:b/>
        </w:rPr>
        <w:t xml:space="preserve"> </w:t>
      </w:r>
      <w:r w:rsidRPr="00624BA5">
        <w:t>для просмотра или редактирования заполненных данных можно по кнопке</w:t>
      </w:r>
      <w:r>
        <w:rPr>
          <w:b/>
        </w:rPr>
        <w:t xml:space="preserve"> Изменить </w:t>
      </w:r>
      <w:r>
        <w:rPr>
          <w:noProof/>
          <w:snapToGrid/>
        </w:rPr>
        <w:drawing>
          <wp:inline distT="0" distB="0" distL="0" distR="0" wp14:anchorId="3A94715E" wp14:editId="55047DFE">
            <wp:extent cx="1019175" cy="323850"/>
            <wp:effectExtent l="0" t="0" r="9525"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019175" cy="323850"/>
                    </a:xfrm>
                    <a:prstGeom prst="rect">
                      <a:avLst/>
                    </a:prstGeom>
                  </pic:spPr>
                </pic:pic>
              </a:graphicData>
            </a:graphic>
          </wp:inline>
        </w:drawing>
      </w:r>
      <w:r>
        <w:rPr>
          <w:b/>
        </w:rPr>
        <w:t>.</w:t>
      </w:r>
    </w:p>
    <w:p w14:paraId="4DE49156" w14:textId="77777777" w:rsidR="001445BA" w:rsidRDefault="001445BA" w:rsidP="001445BA">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дополнительный расход. </w:t>
      </w:r>
      <w:r w:rsidRPr="00EE5FA8">
        <w:t>В новой строке надо ввести:</w:t>
      </w:r>
    </w:p>
    <w:p w14:paraId="54A863DC" w14:textId="77777777" w:rsidR="001445BA" w:rsidRPr="00160C30"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5B0BE409" w14:textId="77777777" w:rsidR="001445BA" w:rsidRPr="00160C30"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w:t>
      </w:r>
      <w:r w:rsidRPr="00241B82">
        <w:rPr>
          <w:rFonts w:ascii="Times New Roman" w:hAnsi="Times New Roman" w:cs="Times New Roman"/>
          <w:b/>
          <w:color w:val="000000" w:themeColor="text1"/>
          <w:sz w:val="28"/>
          <w:szCs w:val="28"/>
        </w:rPr>
        <w:t>Прочие расходы</w:t>
      </w:r>
      <w:r w:rsidRPr="00160C30">
        <w:rPr>
          <w:rFonts w:ascii="Times New Roman" w:hAnsi="Times New Roman" w:cs="Times New Roman"/>
          <w:color w:val="000000" w:themeColor="text1"/>
          <w:sz w:val="28"/>
          <w:szCs w:val="28"/>
        </w:rPr>
        <w:t xml:space="preserve">,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7238036F" w14:textId="77777777" w:rsidR="001445BA" w:rsidRPr="00160C30"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r>
        <w:rPr>
          <w:rFonts w:ascii="Times New Roman" w:hAnsi="Times New Roman" w:cs="Times New Roman"/>
          <w:color w:val="000000" w:themeColor="text1"/>
          <w:sz w:val="28"/>
          <w:szCs w:val="28"/>
        </w:rPr>
        <w:t>.</w:t>
      </w:r>
    </w:p>
    <w:p w14:paraId="69E8B52E" w14:textId="77777777" w:rsidR="001445BA" w:rsidRPr="00160C30"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p>
    <w:p w14:paraId="1F7B894B"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E744C5">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Может быть откорректирована вручную. В этом случае </w:t>
      </w:r>
      <w:r>
        <w:rPr>
          <w:rFonts w:ascii="Times New Roman" w:hAnsi="Times New Roman" w:cs="Times New Roman"/>
          <w:b/>
          <w:color w:val="000000" w:themeColor="text1"/>
          <w:sz w:val="28"/>
          <w:szCs w:val="28"/>
        </w:rPr>
        <w:t>Сумма</w:t>
      </w:r>
      <w:r>
        <w:rPr>
          <w:rFonts w:ascii="Times New Roman" w:hAnsi="Times New Roman" w:cs="Times New Roman"/>
          <w:color w:val="000000" w:themeColor="text1"/>
          <w:sz w:val="28"/>
          <w:szCs w:val="28"/>
        </w:rPr>
        <w:t xml:space="preserve"> будет пересчитана.</w:t>
      </w:r>
    </w:p>
    <w:p w14:paraId="614EC515" w14:textId="77777777" w:rsidR="001445BA" w:rsidRPr="00906771"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25EB915E" w14:textId="77777777" w:rsidR="001445BA" w:rsidRPr="00906771"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w:t>
      </w:r>
    </w:p>
    <w:p w14:paraId="59349BB6" w14:textId="77777777" w:rsidR="001445BA" w:rsidRPr="00647D47" w:rsidRDefault="001445BA" w:rsidP="001445BA">
      <w:pPr>
        <w:pStyle w:val="a7"/>
        <w:spacing w:line="276" w:lineRule="auto"/>
        <w:ind w:firstLine="709"/>
        <w:rPr>
          <w:u w:val="single"/>
        </w:rPr>
      </w:pPr>
      <w:r w:rsidRPr="00647D47">
        <w:rPr>
          <w:b/>
          <w:u w:val="single"/>
        </w:rPr>
        <w:t>Внимание!</w:t>
      </w:r>
      <w:r>
        <w:rPr>
          <w:u w:val="single"/>
        </w:rPr>
        <w:t xml:space="preserve"> </w:t>
      </w:r>
      <w:r w:rsidRPr="00647D47">
        <w:rPr>
          <w:u w:val="single"/>
        </w:rPr>
        <w:t xml:space="preserve">Если планируемые в документе </w:t>
      </w:r>
      <w:r w:rsidRPr="00647D47">
        <w:rPr>
          <w:b/>
          <w:u w:val="single"/>
        </w:rPr>
        <w:t xml:space="preserve">Решение о командировании/Изменение Решения о командировании </w:t>
      </w:r>
      <w:r w:rsidRPr="00647D47">
        <w:rPr>
          <w:u w:val="single"/>
        </w:rPr>
        <w:t xml:space="preserve">расходы фактически не были произведены, то, находясь на плановой строке, необходимо нажать на кнопку </w:t>
      </w:r>
      <w:r w:rsidRPr="00647D47">
        <w:rPr>
          <w:b/>
          <w:u w:val="single"/>
        </w:rPr>
        <w:t xml:space="preserve">Удалить </w:t>
      </w:r>
      <w:r w:rsidRPr="00647D47">
        <w:rPr>
          <w:noProof/>
          <w:snapToGrid/>
          <w:u w:val="single"/>
        </w:rPr>
        <w:drawing>
          <wp:inline distT="0" distB="0" distL="0" distR="0" wp14:anchorId="577532D5" wp14:editId="28626A1E">
            <wp:extent cx="419100" cy="295275"/>
            <wp:effectExtent l="0" t="0" r="0" b="9525"/>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sidRPr="00647D47">
        <w:rPr>
          <w:b/>
          <w:u w:val="single"/>
        </w:rPr>
        <w:t xml:space="preserve">.  </w:t>
      </w:r>
      <w:r w:rsidRPr="00647D47">
        <w:rPr>
          <w:u w:val="single"/>
        </w:rPr>
        <w:t xml:space="preserve"> При этом будут очищены фактические значения по такой строке.</w:t>
      </w:r>
    </w:p>
    <w:p w14:paraId="524689C8" w14:textId="77777777" w:rsidR="001445BA" w:rsidRPr="00B05FF5" w:rsidRDefault="001445BA" w:rsidP="001445BA">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207372C6" wp14:editId="628DC981">
            <wp:extent cx="419100" cy="295275"/>
            <wp:effectExtent l="0" t="0" r="0" b="9525"/>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7209060" w14:textId="77777777" w:rsidR="001445BA" w:rsidRPr="00A32560" w:rsidRDefault="001445BA" w:rsidP="001445BA">
      <w:pPr>
        <w:pStyle w:val="a7"/>
        <w:spacing w:line="276" w:lineRule="auto"/>
        <w:ind w:firstLine="709"/>
        <w:rPr>
          <w:b/>
        </w:rPr>
      </w:pPr>
      <w:r>
        <w:t xml:space="preserve">Для любых фактических расходов обязательным для заполнения является значение реквизита </w:t>
      </w:r>
      <w:r>
        <w:rPr>
          <w:b/>
        </w:rPr>
        <w:t>Количество.</w:t>
      </w:r>
    </w:p>
    <w:p w14:paraId="374FA118" w14:textId="77777777" w:rsidR="001445BA" w:rsidRPr="00F06DA1" w:rsidRDefault="001445BA" w:rsidP="001445BA">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04E3F70E"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Первичный документ</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388985B0" w14:textId="77777777" w:rsidR="001445BA" w:rsidRPr="003C38B8"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0EDA9439"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w:t>
      </w:r>
      <w:r>
        <w:rPr>
          <w:rFonts w:ascii="Times New Roman" w:hAnsi="Times New Roman" w:cs="Times New Roman"/>
          <w:color w:val="000000" w:themeColor="text1"/>
          <w:sz w:val="28"/>
          <w:szCs w:val="28"/>
        </w:rPr>
        <w:t>а</w:t>
      </w:r>
      <w:r w:rsidRPr="003C38B8">
        <w:rPr>
          <w:rFonts w:ascii="Times New Roman" w:hAnsi="Times New Roman" w:cs="Times New Roman"/>
          <w:color w:val="000000" w:themeColor="text1"/>
          <w:sz w:val="28"/>
          <w:szCs w:val="28"/>
        </w:rPr>
        <w:t xml:space="preserve"> первичного подтверждающего документа </w:t>
      </w:r>
    </w:p>
    <w:p w14:paraId="7274F5AB" w14:textId="77777777" w:rsidR="001445BA" w:rsidRDefault="001445BA" w:rsidP="001445BA">
      <w:pPr>
        <w:pStyle w:val="a7"/>
        <w:spacing w:line="276" w:lineRule="auto"/>
        <w:ind w:firstLine="709"/>
      </w:pPr>
    </w:p>
    <w:p w14:paraId="0C018C59" w14:textId="77777777" w:rsidR="001445BA" w:rsidRDefault="001445BA" w:rsidP="001445BA">
      <w:pPr>
        <w:pStyle w:val="a7"/>
        <w:spacing w:line="276" w:lineRule="auto"/>
      </w:pPr>
      <w:r>
        <w:rPr>
          <w:noProof/>
          <w:snapToGrid/>
        </w:rPr>
        <w:drawing>
          <wp:inline distT="0" distB="0" distL="0" distR="0" wp14:anchorId="0A5A8A93" wp14:editId="74783413">
            <wp:extent cx="5940425" cy="471805"/>
            <wp:effectExtent l="0" t="0" r="3175" b="4445"/>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5"/>
                    <a:stretch>
                      <a:fillRect/>
                    </a:stretch>
                  </pic:blipFill>
                  <pic:spPr>
                    <a:xfrm>
                      <a:off x="0" y="0"/>
                      <a:ext cx="5940425" cy="471805"/>
                    </a:xfrm>
                    <a:prstGeom prst="rect">
                      <a:avLst/>
                    </a:prstGeom>
                  </pic:spPr>
                </pic:pic>
              </a:graphicData>
            </a:graphic>
          </wp:inline>
        </w:drawing>
      </w:r>
    </w:p>
    <w:p w14:paraId="3271E31D" w14:textId="16B77371" w:rsidR="001445BA" w:rsidRDefault="001445BA" w:rsidP="001445BA">
      <w:pPr>
        <w:pStyle w:val="afff1"/>
        <w:keepNext/>
        <w:jc w:val="center"/>
      </w:pPr>
      <w:bookmarkStart w:id="3031" w:name="_Toc10542480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692</w:t>
      </w:r>
      <w:r>
        <w:rPr>
          <w:noProof/>
        </w:rPr>
        <w:fldChar w:fldCharType="end"/>
      </w:r>
      <w:r>
        <w:t xml:space="preserve"> – Документ Отчет о расходах подотчетного лица (раздел Суточные)</w:t>
      </w:r>
      <w:bookmarkEnd w:id="3031"/>
    </w:p>
    <w:p w14:paraId="56228C87" w14:textId="77777777" w:rsidR="001445BA" w:rsidRDefault="001445BA" w:rsidP="001445BA">
      <w:pPr>
        <w:pStyle w:val="a7"/>
        <w:spacing w:line="276" w:lineRule="auto"/>
      </w:pPr>
    </w:p>
    <w:p w14:paraId="0675EB57" w14:textId="77777777" w:rsidR="001445BA" w:rsidRDefault="001445BA" w:rsidP="001445BA">
      <w:pPr>
        <w:pStyle w:val="a7"/>
        <w:spacing w:line="276" w:lineRule="auto"/>
        <w:ind w:firstLine="709"/>
      </w:pPr>
      <w:r>
        <w:t xml:space="preserve">Раздел </w:t>
      </w:r>
      <w:r>
        <w:rPr>
          <w:b/>
        </w:rPr>
        <w:t xml:space="preserve">Суточные </w:t>
      </w:r>
      <w:r>
        <w:t xml:space="preserve"> заполняется автоматически на основании данных табличных частей </w:t>
      </w:r>
      <w:r>
        <w:rPr>
          <w:b/>
        </w:rPr>
        <w:t xml:space="preserve">Отчет о выполненной работе, Дополнительные условия, Условия проезда </w:t>
      </w:r>
      <w:r>
        <w:t xml:space="preserve">и корректировки не требует. </w:t>
      </w:r>
    </w:p>
    <w:p w14:paraId="74D22957" w14:textId="77777777" w:rsidR="001445BA" w:rsidRPr="00CE6F6E" w:rsidRDefault="001445BA" w:rsidP="001445BA">
      <w:pPr>
        <w:pStyle w:val="a7"/>
        <w:spacing w:line="276" w:lineRule="auto"/>
        <w:ind w:firstLine="284"/>
      </w:pPr>
      <w:r>
        <w:rPr>
          <w:noProof/>
          <w:snapToGrid/>
        </w:rPr>
        <w:drawing>
          <wp:inline distT="0" distB="0" distL="0" distR="0" wp14:anchorId="0C7A7FC2" wp14:editId="4272B16B">
            <wp:extent cx="5940425" cy="4575175"/>
            <wp:effectExtent l="0" t="0" r="3175" b="0"/>
            <wp:docPr id="1108" name="Рисунок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6"/>
                    <a:stretch>
                      <a:fillRect/>
                    </a:stretch>
                  </pic:blipFill>
                  <pic:spPr>
                    <a:xfrm>
                      <a:off x="0" y="0"/>
                      <a:ext cx="5940425" cy="4575175"/>
                    </a:xfrm>
                    <a:prstGeom prst="rect">
                      <a:avLst/>
                    </a:prstGeom>
                  </pic:spPr>
                </pic:pic>
              </a:graphicData>
            </a:graphic>
          </wp:inline>
        </w:drawing>
      </w:r>
    </w:p>
    <w:p w14:paraId="3D88EC69" w14:textId="55FA2F0D" w:rsidR="001445BA" w:rsidRDefault="001445BA" w:rsidP="001445BA">
      <w:pPr>
        <w:pStyle w:val="afff1"/>
        <w:keepNext/>
        <w:jc w:val="center"/>
      </w:pPr>
      <w:bookmarkStart w:id="3032" w:name="_Toc10542480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693</w:t>
      </w:r>
      <w:r>
        <w:rPr>
          <w:noProof/>
        </w:rPr>
        <w:fldChar w:fldCharType="end"/>
      </w:r>
      <w:r>
        <w:t xml:space="preserve"> – Документ Отчет о расходах подотчетного лица (раздел Отчет о расходах)</w:t>
      </w:r>
      <w:bookmarkEnd w:id="3032"/>
    </w:p>
    <w:p w14:paraId="48E25116" w14:textId="77777777" w:rsidR="001445BA" w:rsidRDefault="001445BA" w:rsidP="001445BA">
      <w:pPr>
        <w:pStyle w:val="a7"/>
        <w:spacing w:line="276" w:lineRule="auto"/>
        <w:ind w:firstLine="709"/>
      </w:pPr>
    </w:p>
    <w:p w14:paraId="2D4D83C6" w14:textId="77777777" w:rsidR="001445BA" w:rsidRDefault="001445BA" w:rsidP="001445BA">
      <w:pPr>
        <w:pStyle w:val="a7"/>
        <w:spacing w:line="276" w:lineRule="auto"/>
        <w:ind w:firstLine="709"/>
        <w:rPr>
          <w:b/>
        </w:rPr>
      </w:pPr>
      <w:r>
        <w:t xml:space="preserve">В разделе </w:t>
      </w:r>
      <w:r w:rsidRPr="002F2D2E">
        <w:rPr>
          <w:b/>
        </w:rPr>
        <w:t>Отчет о расходах</w:t>
      </w:r>
      <w:r>
        <w:t xml:space="preserve"> табличная часть является сводной по всем расходам и заполняется автоматически на основании данных табличных частей </w:t>
      </w:r>
      <w:r>
        <w:rPr>
          <w:b/>
        </w:rPr>
        <w:t>Условия проезда, Условия проживания, Дополнительные расходы, Суточные.</w:t>
      </w:r>
    </w:p>
    <w:p w14:paraId="11C5010C" w14:textId="77777777" w:rsidR="001445BA" w:rsidRPr="006A4A60" w:rsidRDefault="001445BA" w:rsidP="001445BA">
      <w:pPr>
        <w:pStyle w:val="a7"/>
        <w:spacing w:line="276" w:lineRule="auto"/>
        <w:ind w:firstLine="709"/>
      </w:pPr>
      <w:r>
        <w:t xml:space="preserve">С помощью кнопки </w:t>
      </w:r>
      <w:r w:rsidRPr="006B614C">
        <w:rPr>
          <w:b/>
        </w:rPr>
        <w:t>Заполнить</w:t>
      </w:r>
      <w:r>
        <w:rPr>
          <w:b/>
        </w:rPr>
        <w:t xml:space="preserve"> </w:t>
      </w:r>
      <w:r>
        <w:t xml:space="preserve">можно повторно заполнить все разделы </w:t>
      </w:r>
      <w:r w:rsidRPr="00442C34">
        <w:rPr>
          <w:b/>
        </w:rPr>
        <w:t>Отчета о расходах</w:t>
      </w:r>
      <w:r>
        <w:t xml:space="preserve"> данными из </w:t>
      </w:r>
      <w:r w:rsidRPr="00442C34">
        <w:rPr>
          <w:b/>
        </w:rPr>
        <w:t>Решения о командировании</w:t>
      </w:r>
      <w:r>
        <w:t xml:space="preserve"> -  основания для текущего </w:t>
      </w:r>
      <w:r w:rsidRPr="00442C34">
        <w:rPr>
          <w:b/>
        </w:rPr>
        <w:t>Отчета</w:t>
      </w:r>
      <w:r>
        <w:rPr>
          <w:b/>
        </w:rPr>
        <w:t xml:space="preserve"> о расходах</w:t>
      </w:r>
      <w:r>
        <w:t xml:space="preserve">. Следует учесть, что при этом все ранее внесенные изменения в </w:t>
      </w:r>
      <w:r w:rsidRPr="00442C34">
        <w:rPr>
          <w:b/>
        </w:rPr>
        <w:t>Отчете о расходах</w:t>
      </w:r>
      <w:r>
        <w:t xml:space="preserve"> в разделах </w:t>
      </w:r>
      <w:r w:rsidRPr="00442C34">
        <w:rPr>
          <w:b/>
        </w:rPr>
        <w:t>Условия проезда, Условия проживания, Дополнительные расходы</w:t>
      </w:r>
      <w:r>
        <w:t xml:space="preserve"> сохранены не будут, и их надо будет внести повторно</w:t>
      </w:r>
      <w:r w:rsidRPr="006A4A60">
        <w:t>.</w:t>
      </w:r>
    </w:p>
    <w:p w14:paraId="4DC5F317" w14:textId="77777777" w:rsidR="001445BA" w:rsidRDefault="001445BA" w:rsidP="001445BA">
      <w:pPr>
        <w:pStyle w:val="a7"/>
        <w:spacing w:line="276" w:lineRule="auto"/>
        <w:ind w:firstLine="709"/>
        <w:rPr>
          <w:b/>
        </w:rPr>
      </w:pPr>
      <w:r>
        <w:t xml:space="preserve">Если к </w:t>
      </w:r>
      <w:r w:rsidRPr="00644BC5">
        <w:rPr>
          <w:b/>
        </w:rPr>
        <w:t>Отчету о расходах подотчетного лица</w:t>
      </w:r>
      <w:r>
        <w:t xml:space="preserve"> прилагаются документы, подтверждающие произведенные расходы, то следует заполнить </w:t>
      </w:r>
      <w:r>
        <w:rPr>
          <w:b/>
        </w:rPr>
        <w:t xml:space="preserve">Количество прилагаемых документов </w:t>
      </w:r>
      <w:r w:rsidRPr="000B4A10">
        <w:t xml:space="preserve">и </w:t>
      </w:r>
      <w:r>
        <w:rPr>
          <w:b/>
        </w:rPr>
        <w:t xml:space="preserve">Количество листов в прилагаемых документах </w:t>
      </w:r>
      <w:r w:rsidRPr="00F041DA">
        <w:t xml:space="preserve"> прикрепить сканкопии документов</w:t>
      </w:r>
      <w:r>
        <w:t xml:space="preserve"> на форму </w:t>
      </w:r>
      <w:r w:rsidRPr="00442C34">
        <w:rPr>
          <w:b/>
        </w:rPr>
        <w:t>Отчета о расходах подотчетного лица</w:t>
      </w:r>
      <w:r>
        <w:t xml:space="preserve"> с помощью кнопки </w:t>
      </w:r>
      <w:r>
        <w:rPr>
          <w:noProof/>
          <w:snapToGrid/>
        </w:rPr>
        <w:drawing>
          <wp:inline distT="0" distB="0" distL="0" distR="0" wp14:anchorId="2CE543C6" wp14:editId="450D1ABB">
            <wp:extent cx="1485900" cy="457200"/>
            <wp:effectExtent l="0" t="0" r="0" b="0"/>
            <wp:docPr id="110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1485900" cy="457200"/>
                    </a:xfrm>
                    <a:prstGeom prst="rect">
                      <a:avLst/>
                    </a:prstGeom>
                  </pic:spPr>
                </pic:pic>
              </a:graphicData>
            </a:graphic>
          </wp:inline>
        </w:drawing>
      </w:r>
      <w:r>
        <w:t xml:space="preserve"> в любом из разделов </w:t>
      </w:r>
      <w:r w:rsidRPr="00351581">
        <w:rPr>
          <w:b/>
        </w:rPr>
        <w:t>Служебное задание, Дополнительные условия, Условия проезда, Условия проживания, Дополнительные расходы</w:t>
      </w:r>
      <w:r w:rsidRPr="00A00CF2">
        <w:t>.</w:t>
      </w:r>
      <w:r>
        <w:rPr>
          <w:b/>
        </w:rPr>
        <w:t xml:space="preserve"> </w:t>
      </w:r>
    </w:p>
    <w:p w14:paraId="3E0B8901" w14:textId="77777777" w:rsidR="001445BA" w:rsidRDefault="001445BA" w:rsidP="001445BA">
      <w:pPr>
        <w:spacing w:line="276" w:lineRule="auto"/>
        <w:rPr>
          <w:sz w:val="28"/>
          <w:szCs w:val="28"/>
        </w:rPr>
      </w:pPr>
      <w:r w:rsidRPr="00AA29FE">
        <w:rPr>
          <w:sz w:val="28"/>
          <w:szCs w:val="28"/>
        </w:rPr>
        <w:t xml:space="preserve">Для этого необходимо  нажать на кнопку </w:t>
      </w:r>
      <w:r>
        <w:rPr>
          <w:b/>
          <w:sz w:val="28"/>
          <w:szCs w:val="28"/>
        </w:rPr>
        <w:t>ПрикрепитьФайл</w:t>
      </w:r>
      <w:r w:rsidRPr="00AA29FE">
        <w:rPr>
          <w:sz w:val="28"/>
          <w:szCs w:val="28"/>
        </w:rPr>
        <w:t xml:space="preserve"> </w:t>
      </w:r>
      <w:r>
        <w:rPr>
          <w:noProof/>
          <w:snapToGrid/>
        </w:rPr>
        <w:drawing>
          <wp:inline distT="0" distB="0" distL="0" distR="0" wp14:anchorId="48B0C4CA" wp14:editId="22C74F01">
            <wp:extent cx="1485900" cy="457200"/>
            <wp:effectExtent l="0" t="0" r="0" b="0"/>
            <wp:docPr id="1110" name="Рисунок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1485900" cy="457200"/>
                    </a:xfrm>
                    <a:prstGeom prst="rect">
                      <a:avLst/>
                    </a:prstGeom>
                  </pic:spPr>
                </pic:pic>
              </a:graphicData>
            </a:graphic>
          </wp:inline>
        </w:drawing>
      </w:r>
      <w:r w:rsidRPr="00AA29FE">
        <w:rPr>
          <w:sz w:val="28"/>
          <w:szCs w:val="28"/>
        </w:rPr>
        <w:t xml:space="preserve"> </w:t>
      </w:r>
      <w:r>
        <w:rPr>
          <w:sz w:val="28"/>
          <w:szCs w:val="28"/>
        </w:rPr>
        <w:t xml:space="preserve"> и в открывшейся формы выбрать файл.</w:t>
      </w:r>
    </w:p>
    <w:p w14:paraId="5B93C86C" w14:textId="2780A2BE" w:rsidR="001445BA" w:rsidRPr="006659D5" w:rsidRDefault="001445BA" w:rsidP="001445BA">
      <w:pPr>
        <w:spacing w:line="276" w:lineRule="auto"/>
        <w:ind w:firstLine="0"/>
        <w:jc w:val="center"/>
        <w:rPr>
          <w:sz w:val="28"/>
          <w:szCs w:val="28"/>
        </w:rPr>
      </w:pPr>
      <w:bookmarkStart w:id="3033" w:name="_Toc105424810"/>
      <w:r>
        <w:rPr>
          <w:noProof/>
          <w:snapToGrid/>
        </w:rPr>
        <w:drawing>
          <wp:inline distT="0" distB="0" distL="0" distR="0" wp14:anchorId="317570C2" wp14:editId="532E8F63">
            <wp:extent cx="5940425" cy="2085340"/>
            <wp:effectExtent l="0" t="0" r="3175" b="0"/>
            <wp:docPr id="1111"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8"/>
                    <a:stretch>
                      <a:fillRect/>
                    </a:stretch>
                  </pic:blipFill>
                  <pic:spPr>
                    <a:xfrm>
                      <a:off x="0" y="0"/>
                      <a:ext cx="5940425" cy="2085340"/>
                    </a:xfrm>
                    <a:prstGeom prst="rect">
                      <a:avLst/>
                    </a:prstGeom>
                  </pic:spPr>
                </pic:pic>
              </a:graphicData>
            </a:graphic>
          </wp:inline>
        </w:drawing>
      </w:r>
      <w:bookmarkStart w:id="3034" w:name="_Toc51240684"/>
      <w:r w:rsidRPr="006659D5">
        <w:rPr>
          <w:sz w:val="28"/>
          <w:szCs w:val="28"/>
        </w:rPr>
        <w:t xml:space="preserve">Рисунок </w:t>
      </w:r>
      <w:r w:rsidRPr="006659D5">
        <w:rPr>
          <w:sz w:val="28"/>
          <w:szCs w:val="28"/>
        </w:rPr>
        <w:fldChar w:fldCharType="begin"/>
      </w:r>
      <w:r w:rsidRPr="006659D5">
        <w:rPr>
          <w:sz w:val="28"/>
          <w:szCs w:val="28"/>
        </w:rPr>
        <w:instrText xml:space="preserve"> SEQ Рисунок \* ARABIC </w:instrText>
      </w:r>
      <w:r w:rsidRPr="006659D5">
        <w:rPr>
          <w:sz w:val="28"/>
          <w:szCs w:val="28"/>
        </w:rPr>
        <w:fldChar w:fldCharType="separate"/>
      </w:r>
      <w:r w:rsidR="00C82918">
        <w:rPr>
          <w:noProof/>
          <w:sz w:val="28"/>
          <w:szCs w:val="28"/>
        </w:rPr>
        <w:t>694</w:t>
      </w:r>
      <w:r w:rsidRPr="006659D5">
        <w:rPr>
          <w:sz w:val="28"/>
          <w:szCs w:val="28"/>
        </w:rPr>
        <w:fldChar w:fldCharType="end"/>
      </w:r>
      <w:r w:rsidRPr="006659D5">
        <w:rPr>
          <w:sz w:val="28"/>
          <w:szCs w:val="28"/>
        </w:rPr>
        <w:t xml:space="preserve"> – Выбор файла</w:t>
      </w:r>
      <w:bookmarkEnd w:id="3033"/>
      <w:bookmarkEnd w:id="3034"/>
    </w:p>
    <w:p w14:paraId="4F7CC800" w14:textId="77777777" w:rsidR="001445BA" w:rsidRDefault="001445BA" w:rsidP="001445BA">
      <w:pPr>
        <w:pStyle w:val="a7"/>
        <w:spacing w:line="276" w:lineRule="auto"/>
        <w:rPr>
          <w:b/>
        </w:rPr>
      </w:pPr>
      <w:r>
        <w:rPr>
          <w:noProof/>
          <w:snapToGrid/>
        </w:rPr>
        <w:drawing>
          <wp:inline distT="0" distB="0" distL="0" distR="0" wp14:anchorId="487D80E9" wp14:editId="3C3FA161">
            <wp:extent cx="5940425" cy="3469005"/>
            <wp:effectExtent l="0" t="0" r="3175" b="0"/>
            <wp:docPr id="14386" name="Рисунок 1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9"/>
                    <a:stretch>
                      <a:fillRect/>
                    </a:stretch>
                  </pic:blipFill>
                  <pic:spPr>
                    <a:xfrm>
                      <a:off x="0" y="0"/>
                      <a:ext cx="5940425" cy="3469005"/>
                    </a:xfrm>
                    <a:prstGeom prst="rect">
                      <a:avLst/>
                    </a:prstGeom>
                  </pic:spPr>
                </pic:pic>
              </a:graphicData>
            </a:graphic>
          </wp:inline>
        </w:drawing>
      </w:r>
    </w:p>
    <w:p w14:paraId="01119001" w14:textId="45A237E2" w:rsidR="001445BA" w:rsidRDefault="001445BA" w:rsidP="001445BA">
      <w:pPr>
        <w:pStyle w:val="afff1"/>
        <w:keepNext/>
        <w:jc w:val="center"/>
      </w:pPr>
      <w:bookmarkStart w:id="3035" w:name="_Toc51240685"/>
      <w:bookmarkStart w:id="3036" w:name="_Toc10542481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695</w:t>
      </w:r>
      <w:r>
        <w:rPr>
          <w:noProof/>
        </w:rPr>
        <w:fldChar w:fldCharType="end"/>
      </w:r>
      <w:r>
        <w:t xml:space="preserve"> – Окна для выбора файла</w:t>
      </w:r>
      <w:bookmarkEnd w:id="3035"/>
      <w:bookmarkEnd w:id="3036"/>
    </w:p>
    <w:p w14:paraId="19CE2E56" w14:textId="77777777" w:rsidR="001445BA" w:rsidRPr="00F041DA" w:rsidRDefault="001445BA" w:rsidP="001445BA">
      <w:pPr>
        <w:pStyle w:val="a7"/>
        <w:spacing w:line="276" w:lineRule="auto"/>
        <w:ind w:firstLine="709"/>
        <w:rPr>
          <w:b/>
        </w:rPr>
      </w:pPr>
    </w:p>
    <w:p w14:paraId="15D46706" w14:textId="77777777" w:rsidR="001445BA" w:rsidRDefault="001445BA" w:rsidP="001445BA">
      <w:pPr>
        <w:pStyle w:val="a7"/>
        <w:spacing w:line="276" w:lineRule="auto"/>
        <w:ind w:firstLine="142"/>
        <w:rPr>
          <w:b/>
        </w:rPr>
      </w:pPr>
      <w:r>
        <w:rPr>
          <w:noProof/>
          <w:snapToGrid/>
        </w:rPr>
        <w:drawing>
          <wp:inline distT="0" distB="0" distL="0" distR="0" wp14:anchorId="26FC8AC4" wp14:editId="701EECF6">
            <wp:extent cx="5257800" cy="2819400"/>
            <wp:effectExtent l="0" t="0" r="0" b="0"/>
            <wp:docPr id="14387" name="Рисунок 1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0"/>
                    <a:stretch>
                      <a:fillRect/>
                    </a:stretch>
                  </pic:blipFill>
                  <pic:spPr>
                    <a:xfrm>
                      <a:off x="0" y="0"/>
                      <a:ext cx="5257800" cy="2819400"/>
                    </a:xfrm>
                    <a:prstGeom prst="rect">
                      <a:avLst/>
                    </a:prstGeom>
                  </pic:spPr>
                </pic:pic>
              </a:graphicData>
            </a:graphic>
          </wp:inline>
        </w:drawing>
      </w:r>
    </w:p>
    <w:p w14:paraId="1080FEA0" w14:textId="26BDB8D5" w:rsidR="001445BA" w:rsidRDefault="001445BA" w:rsidP="001445BA">
      <w:pPr>
        <w:pStyle w:val="afff1"/>
        <w:keepNext/>
        <w:jc w:val="center"/>
      </w:pPr>
      <w:bookmarkStart w:id="3037" w:name="_Toc10542481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696</w:t>
      </w:r>
      <w:r>
        <w:rPr>
          <w:noProof/>
        </w:rPr>
        <w:fldChar w:fldCharType="end"/>
      </w:r>
      <w:r>
        <w:t xml:space="preserve"> – Документ Отчет о расходах подотчетного лица (раздел Расходы всего)</w:t>
      </w:r>
      <w:bookmarkEnd w:id="3037"/>
    </w:p>
    <w:p w14:paraId="3FB50D1D" w14:textId="77777777" w:rsidR="001445BA" w:rsidRPr="006A4A60" w:rsidRDefault="001445BA" w:rsidP="001445BA">
      <w:pPr>
        <w:pStyle w:val="a7"/>
        <w:spacing w:line="276" w:lineRule="auto"/>
        <w:ind w:firstLine="709"/>
      </w:pPr>
      <w:r>
        <w:t xml:space="preserve">В разделе </w:t>
      </w:r>
      <w:r w:rsidRPr="005F1289">
        <w:rPr>
          <w:b/>
        </w:rPr>
        <w:t>Расходы всего</w:t>
      </w:r>
      <w:r>
        <w:t xml:space="preserve"> надо заполнить реквизит </w:t>
      </w:r>
      <w:r w:rsidRPr="003F1C24">
        <w:rPr>
          <w:b/>
        </w:rPr>
        <w:t>Способ выдачи (удержания) денежных средств подотчетному лицу</w:t>
      </w:r>
      <w:r w:rsidRPr="006A4A60">
        <w:t>, выбрав одно из предложенных значений.</w:t>
      </w:r>
    </w:p>
    <w:p w14:paraId="1FC4F096" w14:textId="77777777" w:rsidR="001445BA" w:rsidRDefault="001445BA" w:rsidP="001445BA">
      <w:pPr>
        <w:pStyle w:val="a7"/>
      </w:pPr>
      <w:r>
        <w:rPr>
          <w:noProof/>
          <w:snapToGrid/>
        </w:rPr>
        <w:drawing>
          <wp:inline distT="0" distB="0" distL="0" distR="0" wp14:anchorId="420E2648" wp14:editId="6D759AB1">
            <wp:extent cx="4962525" cy="1333500"/>
            <wp:effectExtent l="0" t="0" r="9525" b="0"/>
            <wp:docPr id="14388" name="Рисунок 1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1"/>
                    <a:stretch>
                      <a:fillRect/>
                    </a:stretch>
                  </pic:blipFill>
                  <pic:spPr>
                    <a:xfrm>
                      <a:off x="0" y="0"/>
                      <a:ext cx="4962525" cy="1333500"/>
                    </a:xfrm>
                    <a:prstGeom prst="rect">
                      <a:avLst/>
                    </a:prstGeom>
                  </pic:spPr>
                </pic:pic>
              </a:graphicData>
            </a:graphic>
          </wp:inline>
        </w:drawing>
      </w:r>
    </w:p>
    <w:p w14:paraId="614E5A98" w14:textId="7B340DB1" w:rsidR="001445BA" w:rsidRDefault="001445BA" w:rsidP="001445BA">
      <w:pPr>
        <w:pStyle w:val="afff1"/>
        <w:keepNext/>
        <w:jc w:val="center"/>
      </w:pPr>
      <w:bookmarkStart w:id="3038" w:name="_Toc10542481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697</w:t>
      </w:r>
      <w:r>
        <w:rPr>
          <w:noProof/>
        </w:rPr>
        <w:fldChar w:fldCharType="end"/>
      </w:r>
      <w:r>
        <w:t xml:space="preserve"> – Документы выдачи денежных средств</w:t>
      </w:r>
      <w:bookmarkEnd w:id="3038"/>
    </w:p>
    <w:p w14:paraId="15F66A97" w14:textId="77777777" w:rsidR="001445BA" w:rsidRPr="005F1289" w:rsidRDefault="001445BA" w:rsidP="001445BA">
      <w:pPr>
        <w:pStyle w:val="a7"/>
      </w:pPr>
    </w:p>
    <w:p w14:paraId="2963CF84" w14:textId="77777777" w:rsidR="001445BA" w:rsidRDefault="001445BA" w:rsidP="001445BA">
      <w:pPr>
        <w:pStyle w:val="a7"/>
        <w:spacing w:line="276" w:lineRule="auto"/>
        <w:ind w:firstLine="709"/>
      </w:pPr>
      <w:r>
        <w:t xml:space="preserve">Если ранее по документу–основанию </w:t>
      </w:r>
      <w:r w:rsidRPr="00B441C7">
        <w:rPr>
          <w:b/>
        </w:rPr>
        <w:t>Отчета о расходах</w:t>
      </w:r>
      <w:r>
        <w:t xml:space="preserve"> (</w:t>
      </w:r>
      <w:r w:rsidRPr="00B441C7">
        <w:rPr>
          <w:b/>
        </w:rPr>
        <w:t>Решение о командировании/Изменение Решения о командировании</w:t>
      </w:r>
      <w:r>
        <w:t xml:space="preserve">) были произведены выдачи денежных средств подотчетному лицу, то в разделе </w:t>
      </w:r>
      <w:r w:rsidRPr="00B441C7">
        <w:rPr>
          <w:b/>
        </w:rPr>
        <w:t>Документы выдачи денежных средств</w:t>
      </w:r>
      <w:r>
        <w:t xml:space="preserve"> можно указать данные о документах расчетов с подотчетным лицом, нажав на кнопку </w:t>
      </w:r>
      <w:r w:rsidRPr="005A0B8C">
        <w:rPr>
          <w:b/>
        </w:rPr>
        <w:t>Указать документы</w:t>
      </w:r>
      <w:r>
        <w:t>:</w:t>
      </w:r>
    </w:p>
    <w:p w14:paraId="751CB851"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Документ расчета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наименование</w:t>
      </w:r>
      <w:r w:rsidRPr="003C38B8">
        <w:rPr>
          <w:rFonts w:ascii="Times New Roman" w:hAnsi="Times New Roman" w:cs="Times New Roman"/>
          <w:color w:val="000000" w:themeColor="text1"/>
          <w:sz w:val="28"/>
          <w:szCs w:val="28"/>
        </w:rPr>
        <w:t xml:space="preserve"> документа</w:t>
      </w:r>
      <w:r>
        <w:rPr>
          <w:rFonts w:ascii="Times New Roman" w:hAnsi="Times New Roman" w:cs="Times New Roman"/>
          <w:color w:val="000000" w:themeColor="text1"/>
          <w:sz w:val="28"/>
          <w:szCs w:val="28"/>
        </w:rPr>
        <w:t xml:space="preserve"> выдачи денежных средств.</w:t>
      </w:r>
    </w:p>
    <w:p w14:paraId="69D7F28F" w14:textId="77777777" w:rsidR="001445BA"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выдачи денежных средств.</w:t>
      </w:r>
    </w:p>
    <w:p w14:paraId="1C8150F6" w14:textId="77777777" w:rsidR="001445BA" w:rsidRPr="00A7159A" w:rsidRDefault="001445BA" w:rsidP="001445BA">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A7159A">
        <w:rPr>
          <w:rFonts w:ascii="Times New Roman" w:hAnsi="Times New Roman" w:cs="Times New Roman"/>
          <w:b/>
          <w:color w:val="000000" w:themeColor="text1"/>
          <w:sz w:val="28"/>
          <w:szCs w:val="28"/>
        </w:rPr>
        <w:t xml:space="preserve">Номер </w:t>
      </w:r>
      <w:r w:rsidRPr="00A7159A">
        <w:rPr>
          <w:rFonts w:ascii="Times New Roman" w:hAnsi="Times New Roman" w:cs="Times New Roman"/>
          <w:color w:val="000000" w:themeColor="text1"/>
          <w:sz w:val="28"/>
          <w:szCs w:val="28"/>
        </w:rPr>
        <w:t>– дата выдачи денежных средств.</w:t>
      </w:r>
    </w:p>
    <w:p w14:paraId="280BAE42" w14:textId="77777777" w:rsidR="001445BA" w:rsidRPr="00FB5D21" w:rsidRDefault="001445BA" w:rsidP="001445BA">
      <w:pPr>
        <w:pStyle w:val="afffff4"/>
        <w:numPr>
          <w:ilvl w:val="0"/>
          <w:numId w:val="461"/>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 xml:space="preserve">Сумма – </w:t>
      </w:r>
      <w:r w:rsidRPr="00FB5D21">
        <w:rPr>
          <w:rFonts w:ascii="Times New Roman" w:hAnsi="Times New Roman" w:cs="Times New Roman"/>
          <w:color w:val="000000" w:themeColor="text1"/>
          <w:sz w:val="28"/>
          <w:szCs w:val="28"/>
        </w:rPr>
        <w:t>сумма выданных денежных средств.</w:t>
      </w:r>
    </w:p>
    <w:p w14:paraId="57AF7856" w14:textId="77777777" w:rsidR="004F7B1F" w:rsidRDefault="004F7B1F" w:rsidP="00285A18">
      <w:pPr>
        <w:pStyle w:val="40"/>
      </w:pPr>
      <w:r>
        <w:t xml:space="preserve">Заполнение </w:t>
      </w:r>
      <w:r w:rsidRPr="00EE3BC7">
        <w:t>документа «</w:t>
      </w:r>
      <w:r>
        <w:t>Отчет о расходах подотчетного лица</w:t>
      </w:r>
      <w:r w:rsidRPr="00EE3BC7">
        <w:t>»</w:t>
      </w:r>
      <w:r>
        <w:t xml:space="preserve"> в случае командировки </w:t>
      </w:r>
      <w:r w:rsidRPr="0027471C">
        <w:t>за пределы</w:t>
      </w:r>
      <w:r>
        <w:t xml:space="preserve"> Российской Федерации</w:t>
      </w:r>
    </w:p>
    <w:p w14:paraId="5B35F079" w14:textId="77777777" w:rsidR="00430219" w:rsidRDefault="00430219" w:rsidP="00430219">
      <w:pPr>
        <w:pStyle w:val="a7"/>
        <w:spacing w:line="276" w:lineRule="auto"/>
        <w:ind w:firstLine="709"/>
        <w:rPr>
          <w:b/>
        </w:rPr>
      </w:pPr>
      <w:r>
        <w:t xml:space="preserve">В разделе </w:t>
      </w:r>
      <w:r w:rsidRPr="007F616C">
        <w:rPr>
          <w:b/>
        </w:rPr>
        <w:t>Главное</w:t>
      </w:r>
      <w:r>
        <w:t xml:space="preserve"> </w:t>
      </w:r>
      <w:r w:rsidRPr="005C494B">
        <w:t>реквизиты</w:t>
      </w:r>
      <w:r>
        <w:t xml:space="preserve"> будут заполнены автоматически на основании </w:t>
      </w:r>
      <w:r w:rsidRPr="005C494B">
        <w:rPr>
          <w:b/>
        </w:rPr>
        <w:t>Решения о командировании/Изменения Решения о командировании</w:t>
      </w:r>
      <w:r>
        <w:t xml:space="preserve">. Реквизиту </w:t>
      </w:r>
      <w:r>
        <w:rPr>
          <w:b/>
        </w:rPr>
        <w:t xml:space="preserve">Назначение аванса </w:t>
      </w:r>
      <w:r>
        <w:t xml:space="preserve"> будет присвоено значение </w:t>
      </w:r>
      <w:r w:rsidRPr="005C494B">
        <w:rPr>
          <w:b/>
        </w:rPr>
        <w:t>Ко</w:t>
      </w:r>
      <w:r>
        <w:rPr>
          <w:b/>
        </w:rPr>
        <w:t>мандировочные расходы за пределами РФ.</w:t>
      </w:r>
    </w:p>
    <w:p w14:paraId="3F573038" w14:textId="77777777" w:rsidR="00430219" w:rsidRDefault="00430219" w:rsidP="00430219">
      <w:pPr>
        <w:pStyle w:val="a7"/>
        <w:spacing w:line="276" w:lineRule="auto"/>
        <w:rPr>
          <w:b/>
        </w:rPr>
      </w:pPr>
      <w:r>
        <w:rPr>
          <w:noProof/>
          <w:snapToGrid/>
        </w:rPr>
        <w:drawing>
          <wp:inline distT="0" distB="0" distL="0" distR="0" wp14:anchorId="1F05B5D2" wp14:editId="53BC65EC">
            <wp:extent cx="5940425" cy="2826385"/>
            <wp:effectExtent l="0" t="0" r="3175" b="0"/>
            <wp:docPr id="1131"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5940425" cy="2826385"/>
                    </a:xfrm>
                    <a:prstGeom prst="rect">
                      <a:avLst/>
                    </a:prstGeom>
                  </pic:spPr>
                </pic:pic>
              </a:graphicData>
            </a:graphic>
          </wp:inline>
        </w:drawing>
      </w:r>
    </w:p>
    <w:p w14:paraId="0009F399" w14:textId="504FC4E4" w:rsidR="00430219" w:rsidRDefault="00430219" w:rsidP="003E682D">
      <w:pPr>
        <w:pStyle w:val="a7"/>
        <w:spacing w:line="276" w:lineRule="auto"/>
        <w:ind w:firstLine="142"/>
        <w:jc w:val="center"/>
      </w:pPr>
      <w:bookmarkStart w:id="3039" w:name="_Toc10542481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698</w:t>
      </w:r>
      <w:r>
        <w:rPr>
          <w:noProof/>
        </w:rPr>
        <w:fldChar w:fldCharType="end"/>
      </w:r>
      <w:r>
        <w:t xml:space="preserve"> – Документ Отчет о расходах подотчетного лица (раздел Главное)</w:t>
      </w:r>
      <w:bookmarkEnd w:id="3039"/>
    </w:p>
    <w:p w14:paraId="6FAFC704" w14:textId="77777777" w:rsidR="00430219" w:rsidRDefault="00430219" w:rsidP="00430219">
      <w:pPr>
        <w:pStyle w:val="a7"/>
        <w:spacing w:line="276" w:lineRule="auto"/>
        <w:ind w:firstLine="709"/>
      </w:pPr>
      <w:r>
        <w:t xml:space="preserve">В разделе </w:t>
      </w:r>
      <w:r>
        <w:rPr>
          <w:b/>
        </w:rPr>
        <w:t>Главное</w:t>
      </w:r>
      <w:r>
        <w:t xml:space="preserve"> значение реквизита </w:t>
      </w:r>
      <w:r>
        <w:rPr>
          <w:b/>
        </w:rPr>
        <w:t xml:space="preserve">Служебное задание </w:t>
      </w:r>
      <w:r>
        <w:t xml:space="preserve">будет заполнено автоматически.  Для заполнения </w:t>
      </w:r>
      <w:r w:rsidRPr="002B3671">
        <w:rPr>
          <w:b/>
        </w:rPr>
        <w:t>Результат</w:t>
      </w:r>
      <w:r>
        <w:rPr>
          <w:b/>
        </w:rPr>
        <w:t>а</w:t>
      </w:r>
      <w:r w:rsidRPr="002B3671">
        <w:rPr>
          <w:b/>
        </w:rPr>
        <w:t xml:space="preserve"> выполнен</w:t>
      </w:r>
      <w:r>
        <w:rPr>
          <w:b/>
        </w:rPr>
        <w:t>ия</w:t>
      </w:r>
      <w:r w:rsidRPr="002B3671">
        <w:rPr>
          <w:b/>
        </w:rPr>
        <w:t xml:space="preserve"> </w:t>
      </w:r>
      <w:r>
        <w:rPr>
          <w:b/>
        </w:rPr>
        <w:t>служебного задания</w:t>
      </w:r>
      <w:r>
        <w:t xml:space="preserve"> надо нажать на кнопку </w:t>
      </w:r>
      <w:r w:rsidRPr="005370E4">
        <w:rPr>
          <w:b/>
        </w:rPr>
        <w:t>Изменить</w:t>
      </w:r>
      <w:r>
        <w:t xml:space="preserve"> в подразделе </w:t>
      </w:r>
      <w:r w:rsidRPr="005370E4">
        <w:rPr>
          <w:b/>
        </w:rPr>
        <w:t>Служебное задание</w:t>
      </w:r>
      <w:r>
        <w:t xml:space="preserve"> и в открывшейся форме ввести текстовые данные о выполненной работе в каждом месте командирования.  После чего нажать на кнопку </w:t>
      </w:r>
      <w:r>
        <w:rPr>
          <w:b/>
        </w:rPr>
        <w:t>Готово</w:t>
      </w:r>
      <w:r>
        <w:t xml:space="preserve"> </w:t>
      </w:r>
      <w:r>
        <w:rPr>
          <w:noProof/>
          <w:snapToGrid/>
        </w:rPr>
        <w:drawing>
          <wp:inline distT="0" distB="0" distL="0" distR="0" wp14:anchorId="27437AE7" wp14:editId="7D9EDEAE">
            <wp:extent cx="704850" cy="295275"/>
            <wp:effectExtent l="0" t="0" r="0" b="9525"/>
            <wp:docPr id="1132" name="Рисунок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704850" cy="295275"/>
                    </a:xfrm>
                    <a:prstGeom prst="rect">
                      <a:avLst/>
                    </a:prstGeom>
                  </pic:spPr>
                </pic:pic>
              </a:graphicData>
            </a:graphic>
          </wp:inline>
        </w:drawing>
      </w:r>
      <w:r>
        <w:t xml:space="preserve"> для автоматического заполнения реквизита </w:t>
      </w:r>
      <w:r w:rsidRPr="009C6A9F">
        <w:rPr>
          <w:b/>
        </w:rPr>
        <w:t xml:space="preserve">Результат выполнения </w:t>
      </w:r>
      <w:r>
        <w:rPr>
          <w:b/>
        </w:rPr>
        <w:t xml:space="preserve">служебного </w:t>
      </w:r>
      <w:r w:rsidRPr="009C6A9F">
        <w:rPr>
          <w:b/>
        </w:rPr>
        <w:t>задания</w:t>
      </w:r>
      <w:r>
        <w:t xml:space="preserve">. </w:t>
      </w:r>
    </w:p>
    <w:p w14:paraId="4572CA00" w14:textId="77777777" w:rsidR="00430219" w:rsidRDefault="00430219" w:rsidP="00430219">
      <w:pPr>
        <w:pStyle w:val="a7"/>
        <w:spacing w:line="276" w:lineRule="auto"/>
        <w:ind w:firstLine="709"/>
      </w:pPr>
      <w:r>
        <w:rPr>
          <w:noProof/>
          <w:snapToGrid/>
        </w:rPr>
        <w:drawing>
          <wp:inline distT="0" distB="0" distL="0" distR="0" wp14:anchorId="2CB2879D" wp14:editId="52D1B225">
            <wp:extent cx="5940425" cy="2366010"/>
            <wp:effectExtent l="0" t="0" r="3175" b="0"/>
            <wp:docPr id="14389" name="Рисунок 14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5940425" cy="2366010"/>
                    </a:xfrm>
                    <a:prstGeom prst="rect">
                      <a:avLst/>
                    </a:prstGeom>
                  </pic:spPr>
                </pic:pic>
              </a:graphicData>
            </a:graphic>
          </wp:inline>
        </w:drawing>
      </w:r>
    </w:p>
    <w:p w14:paraId="5FBC38D7" w14:textId="35E6F109" w:rsidR="00430219" w:rsidRDefault="00430219" w:rsidP="00430219">
      <w:pPr>
        <w:pStyle w:val="afff1"/>
        <w:keepNext/>
        <w:jc w:val="center"/>
      </w:pPr>
      <w:bookmarkStart w:id="3040" w:name="_Toc10542481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699</w:t>
      </w:r>
      <w:r>
        <w:rPr>
          <w:noProof/>
        </w:rPr>
        <w:fldChar w:fldCharType="end"/>
      </w:r>
      <w:r>
        <w:t xml:space="preserve"> – Документ Отчет о расходах подотчетного лица (подраздел Дополнительные условия)</w:t>
      </w:r>
      <w:bookmarkEnd w:id="3040"/>
    </w:p>
    <w:p w14:paraId="52DD7DF3" w14:textId="77777777" w:rsidR="00430219" w:rsidRDefault="00430219" w:rsidP="00430219">
      <w:pPr>
        <w:pStyle w:val="a7"/>
        <w:spacing w:line="276" w:lineRule="auto"/>
        <w:ind w:firstLine="709"/>
        <w:rPr>
          <w:b/>
        </w:rPr>
      </w:pPr>
      <w:r>
        <w:t xml:space="preserve">Раздел </w:t>
      </w:r>
      <w:r w:rsidRPr="00B226A9">
        <w:rPr>
          <w:b/>
        </w:rPr>
        <w:t>Дополнительные условия</w:t>
      </w:r>
      <w:r>
        <w:t xml:space="preserve"> будет заполнен автоматически на основании табличной части </w:t>
      </w:r>
      <w:r w:rsidRPr="00BF1499">
        <w:rPr>
          <w:b/>
        </w:rPr>
        <w:t>До</w:t>
      </w:r>
      <w:r>
        <w:rPr>
          <w:b/>
        </w:rPr>
        <w:t xml:space="preserve">полнительные условия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427EDC">
        <w:t>М</w:t>
      </w:r>
      <w:r>
        <w:t>ожно</w:t>
      </w:r>
      <w:r w:rsidRPr="00427EDC">
        <w:t xml:space="preserve"> </w:t>
      </w:r>
      <w:r>
        <w:t xml:space="preserve">скорректировать данные о дополнительных условиях, влияющих на норматив суточных, или ввести новые данные с помощью кнопки </w:t>
      </w:r>
      <w:r>
        <w:rPr>
          <w:b/>
        </w:rPr>
        <w:t>Изменить.</w:t>
      </w:r>
      <w:r>
        <w:t xml:space="preserve">  Удалить строку в случае необходимости можно, нажав на кнопку  </w:t>
      </w:r>
      <w:r>
        <w:rPr>
          <w:b/>
        </w:rPr>
        <w:t xml:space="preserve">Удалить </w:t>
      </w:r>
      <w:r>
        <w:rPr>
          <w:noProof/>
          <w:snapToGrid/>
        </w:rPr>
        <w:drawing>
          <wp:inline distT="0" distB="0" distL="0" distR="0" wp14:anchorId="7BC16A73" wp14:editId="51AC15E0">
            <wp:extent cx="771525" cy="276225"/>
            <wp:effectExtent l="0" t="0" r="9525" b="9525"/>
            <wp:docPr id="1134" name="Рисунок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771525" cy="276225"/>
                    </a:xfrm>
                    <a:prstGeom prst="rect">
                      <a:avLst/>
                    </a:prstGeom>
                  </pic:spPr>
                </pic:pic>
              </a:graphicData>
            </a:graphic>
          </wp:inline>
        </w:drawing>
      </w:r>
    </w:p>
    <w:p w14:paraId="1635B80F" w14:textId="77777777" w:rsidR="00430219" w:rsidRDefault="00430219" w:rsidP="00430219">
      <w:pPr>
        <w:pStyle w:val="a7"/>
        <w:spacing w:line="276" w:lineRule="auto"/>
        <w:ind w:firstLine="709"/>
        <w:rPr>
          <w:b/>
        </w:rPr>
      </w:pPr>
    </w:p>
    <w:p w14:paraId="25E2D6B1" w14:textId="77777777" w:rsidR="00430219" w:rsidRDefault="00430219" w:rsidP="00430219">
      <w:pPr>
        <w:pStyle w:val="a7"/>
        <w:spacing w:line="276" w:lineRule="auto"/>
        <w:rPr>
          <w:b/>
        </w:rPr>
      </w:pPr>
      <w:r>
        <w:rPr>
          <w:noProof/>
          <w:snapToGrid/>
        </w:rPr>
        <w:drawing>
          <wp:inline distT="0" distB="0" distL="0" distR="0" wp14:anchorId="7DE2F9CB" wp14:editId="51D00372">
            <wp:extent cx="5940425" cy="2909570"/>
            <wp:effectExtent l="0" t="0" r="3175" b="508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5940425" cy="2909570"/>
                    </a:xfrm>
                    <a:prstGeom prst="rect">
                      <a:avLst/>
                    </a:prstGeom>
                  </pic:spPr>
                </pic:pic>
              </a:graphicData>
            </a:graphic>
          </wp:inline>
        </w:drawing>
      </w:r>
    </w:p>
    <w:p w14:paraId="0A530378" w14:textId="690F5483" w:rsidR="00430219" w:rsidRDefault="00430219" w:rsidP="00430219">
      <w:pPr>
        <w:pStyle w:val="afff1"/>
        <w:keepNext/>
        <w:jc w:val="center"/>
      </w:pPr>
      <w:bookmarkStart w:id="3041" w:name="_Toc10542481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700</w:t>
      </w:r>
      <w:r>
        <w:rPr>
          <w:noProof/>
        </w:rPr>
        <w:fldChar w:fldCharType="end"/>
      </w:r>
      <w:r>
        <w:t xml:space="preserve"> – Документ Отчет о расходах подотчетного лица (раздел Условия проезда)</w:t>
      </w:r>
      <w:bookmarkEnd w:id="3041"/>
    </w:p>
    <w:p w14:paraId="2DB8CACB" w14:textId="77777777" w:rsidR="00430219" w:rsidRDefault="00430219" w:rsidP="00430219">
      <w:pPr>
        <w:pStyle w:val="a7"/>
        <w:spacing w:line="276" w:lineRule="auto"/>
        <w:ind w:firstLine="709"/>
      </w:pPr>
    </w:p>
    <w:p w14:paraId="25488A11" w14:textId="77777777" w:rsidR="00430219" w:rsidRDefault="00430219" w:rsidP="00430219">
      <w:pPr>
        <w:pStyle w:val="a7"/>
        <w:spacing w:line="276" w:lineRule="auto"/>
        <w:ind w:firstLine="709"/>
      </w:pPr>
      <w:r>
        <w:t xml:space="preserve">В разделе </w:t>
      </w:r>
      <w:r>
        <w:rPr>
          <w:b/>
        </w:rPr>
        <w:t xml:space="preserve">Условия проезда </w:t>
      </w:r>
      <w:r w:rsidRPr="00FA02E6">
        <w:t>табличная часть</w:t>
      </w:r>
      <w:r>
        <w:t xml:space="preserve">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Условия проезда</w:t>
      </w:r>
      <w:r>
        <w:rPr>
          <w:b/>
        </w:rPr>
        <w:t xml:space="preserve">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столбце </w:t>
      </w:r>
      <w:r w:rsidRPr="00A32560">
        <w:rPr>
          <w:b/>
        </w:rPr>
        <w:t>План</w:t>
      </w:r>
      <w:r>
        <w:rPr>
          <w:b/>
        </w:rPr>
        <w:t xml:space="preserve"> </w:t>
      </w:r>
      <w:r>
        <w:t xml:space="preserve">значения реквизитов </w:t>
      </w:r>
      <w:r>
        <w:rPr>
          <w:b/>
        </w:rPr>
        <w:t xml:space="preserve">Отправление, Прибытие, Дата пересечения границы, Количество, Сумма в валюте, Норматив </w:t>
      </w:r>
      <w:r>
        <w:t xml:space="preserve">являются информационными и корректировке не подлежат. По столбцу </w:t>
      </w:r>
      <w:r w:rsidRPr="00A32560">
        <w:rPr>
          <w:b/>
        </w:rPr>
        <w:t>Факт</w:t>
      </w:r>
      <w:r>
        <w:t xml:space="preserve">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6AE56A1E" w14:textId="77777777" w:rsidR="00430219" w:rsidRDefault="00430219" w:rsidP="00430219">
      <w:pPr>
        <w:pStyle w:val="a7"/>
        <w:spacing w:line="276" w:lineRule="auto"/>
        <w:ind w:firstLine="709"/>
      </w:pPr>
      <w:r w:rsidRPr="00624BA5">
        <w:t xml:space="preserve">Открыть форму </w:t>
      </w:r>
      <w:r w:rsidRPr="00624BA5">
        <w:rPr>
          <w:b/>
        </w:rPr>
        <w:t xml:space="preserve">Условия проезда </w:t>
      </w:r>
      <w:r w:rsidRPr="00624BA5">
        <w:t>для просмотра или редактирования заполненных данных можно по кнопке</w:t>
      </w:r>
      <w:r>
        <w:rPr>
          <w:b/>
        </w:rPr>
        <w:t xml:space="preserve"> Изменить </w:t>
      </w:r>
      <w:r>
        <w:rPr>
          <w:noProof/>
          <w:snapToGrid/>
        </w:rPr>
        <w:drawing>
          <wp:inline distT="0" distB="0" distL="0" distR="0" wp14:anchorId="1996569D" wp14:editId="34211AC9">
            <wp:extent cx="1019175" cy="323850"/>
            <wp:effectExtent l="0" t="0" r="9525" b="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019175" cy="323850"/>
                    </a:xfrm>
                    <a:prstGeom prst="rect">
                      <a:avLst/>
                    </a:prstGeom>
                  </pic:spPr>
                </pic:pic>
              </a:graphicData>
            </a:graphic>
          </wp:inline>
        </w:drawing>
      </w:r>
      <w:r>
        <w:rPr>
          <w:b/>
        </w:rPr>
        <w:t>.</w:t>
      </w:r>
    </w:p>
    <w:p w14:paraId="7E24E6B9" w14:textId="77777777" w:rsidR="00430219" w:rsidRDefault="00430219" w:rsidP="00430219">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условие проезда. </w:t>
      </w:r>
      <w:r w:rsidRPr="00EE5FA8">
        <w:t>В новой строке надо ввести:</w:t>
      </w:r>
    </w:p>
    <w:p w14:paraId="68B441B6" w14:textId="77777777" w:rsidR="00430219" w:rsidRPr="00D92D10"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6649E2B8" w14:textId="77777777" w:rsidR="00430219" w:rsidRPr="00FD094C"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 xml:space="preserve">Страна </w:t>
      </w:r>
      <w:r>
        <w:rPr>
          <w:rFonts w:ascii="Times New Roman" w:hAnsi="Times New Roman" w:cs="Times New Roman"/>
          <w:b/>
          <w:color w:val="000000" w:themeColor="text1"/>
          <w:sz w:val="28"/>
          <w:szCs w:val="28"/>
        </w:rPr>
        <w:t>прибытия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3B8B937F" w14:textId="77777777" w:rsidR="00430219" w:rsidRPr="00D92D10"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Вид транспорта</w:t>
      </w:r>
      <w:r w:rsidRPr="00D92D10">
        <w:rPr>
          <w:rFonts w:ascii="Times New Roman" w:hAnsi="Times New Roman" w:cs="Times New Roman"/>
          <w:color w:val="000000" w:themeColor="text1"/>
          <w:sz w:val="28"/>
          <w:szCs w:val="28"/>
        </w:rPr>
        <w:t xml:space="preserve"> – значение устанавливается путем выбора из предложенного списка значений.  При этом будет открыт для выбора список </w:t>
      </w:r>
      <w:r w:rsidRPr="00D92D10">
        <w:rPr>
          <w:rFonts w:ascii="Times New Roman" w:hAnsi="Times New Roman" w:cs="Times New Roman"/>
          <w:b/>
          <w:color w:val="000000" w:themeColor="text1"/>
          <w:sz w:val="28"/>
          <w:szCs w:val="28"/>
        </w:rPr>
        <w:t>Пунктов отправления/прибытия</w:t>
      </w:r>
      <w:r w:rsidRPr="00D92D10">
        <w:rPr>
          <w:rFonts w:ascii="Times New Roman" w:hAnsi="Times New Roman" w:cs="Times New Roman"/>
          <w:color w:val="000000" w:themeColor="text1"/>
          <w:sz w:val="28"/>
          <w:szCs w:val="28"/>
        </w:rPr>
        <w:t xml:space="preserve"> в зависимости от выбранного вида транспорта</w:t>
      </w:r>
      <w:r>
        <w:rPr>
          <w:rFonts w:ascii="Times New Roman" w:hAnsi="Times New Roman" w:cs="Times New Roman"/>
          <w:color w:val="000000" w:themeColor="text1"/>
          <w:sz w:val="28"/>
          <w:szCs w:val="28"/>
        </w:rPr>
        <w:t xml:space="preserve"> и стран отправления/прибытия</w:t>
      </w:r>
      <w:r w:rsidRPr="00D92D10">
        <w:rPr>
          <w:rFonts w:ascii="Times New Roman" w:hAnsi="Times New Roman" w:cs="Times New Roman"/>
          <w:color w:val="000000" w:themeColor="text1"/>
          <w:sz w:val="28"/>
          <w:szCs w:val="28"/>
        </w:rPr>
        <w:t xml:space="preserve">, в котором надо будет выбрать последовательно </w:t>
      </w:r>
      <w:r w:rsidRPr="00D92D10">
        <w:rPr>
          <w:rFonts w:ascii="Times New Roman" w:hAnsi="Times New Roman" w:cs="Times New Roman"/>
          <w:b/>
          <w:color w:val="000000" w:themeColor="text1"/>
          <w:sz w:val="28"/>
          <w:szCs w:val="28"/>
        </w:rPr>
        <w:t xml:space="preserve">Пункт отправления </w:t>
      </w:r>
      <w:r w:rsidRPr="00D92D10">
        <w:rPr>
          <w:rFonts w:ascii="Times New Roman" w:hAnsi="Times New Roman" w:cs="Times New Roman"/>
          <w:color w:val="000000" w:themeColor="text1"/>
          <w:sz w:val="28"/>
          <w:szCs w:val="28"/>
        </w:rPr>
        <w:t>и</w:t>
      </w:r>
      <w:r w:rsidRPr="00D92D10">
        <w:rPr>
          <w:rFonts w:ascii="Times New Roman" w:hAnsi="Times New Roman" w:cs="Times New Roman"/>
          <w:b/>
          <w:color w:val="000000" w:themeColor="text1"/>
          <w:sz w:val="28"/>
          <w:szCs w:val="28"/>
        </w:rPr>
        <w:t xml:space="preserve"> Пункт прибытия.</w:t>
      </w:r>
      <w:r w:rsidRPr="00D92D10">
        <w:rPr>
          <w:rFonts w:ascii="Times New Roman" w:hAnsi="Times New Roman" w:cs="Times New Roman"/>
          <w:color w:val="000000" w:themeColor="text1"/>
          <w:sz w:val="28"/>
          <w:szCs w:val="28"/>
        </w:rPr>
        <w:t xml:space="preserve"> При этом автоматически будет сформировано значение по колонке </w:t>
      </w:r>
      <w:r w:rsidRPr="00D92D10">
        <w:rPr>
          <w:rFonts w:ascii="Times New Roman" w:hAnsi="Times New Roman" w:cs="Times New Roman"/>
          <w:b/>
          <w:color w:val="000000" w:themeColor="text1"/>
          <w:sz w:val="28"/>
          <w:szCs w:val="28"/>
        </w:rPr>
        <w:t>Наименование расхода</w:t>
      </w:r>
      <w:r w:rsidRPr="00D92D10">
        <w:rPr>
          <w:rFonts w:ascii="Times New Roman" w:hAnsi="Times New Roman" w:cs="Times New Roman"/>
          <w:color w:val="000000" w:themeColor="text1"/>
          <w:sz w:val="28"/>
          <w:szCs w:val="28"/>
        </w:rPr>
        <w:t xml:space="preserve">. </w:t>
      </w:r>
    </w:p>
    <w:p w14:paraId="74A64321"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Отправление</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296A3A95"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пересечения границы -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пересечения границы</w:t>
      </w:r>
      <w:r w:rsidRPr="00D72A1E">
        <w:rPr>
          <w:rFonts w:ascii="Times New Roman" w:hAnsi="Times New Roman" w:cs="Times New Roman"/>
          <w:color w:val="000000" w:themeColor="text1"/>
          <w:sz w:val="28"/>
          <w:szCs w:val="28"/>
        </w:rPr>
        <w:t xml:space="preserve">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B5627B0"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Прибытие</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33D88AA"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автоматически будет установлено количество, равное единице.</w:t>
      </w:r>
    </w:p>
    <w:p w14:paraId="4AB0DA2B"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в валюте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сумма фактически произведенных расходов</w:t>
      </w:r>
      <w:r>
        <w:rPr>
          <w:rFonts w:ascii="Times New Roman" w:hAnsi="Times New Roman" w:cs="Times New Roman"/>
          <w:color w:val="000000" w:themeColor="text1"/>
          <w:sz w:val="28"/>
          <w:szCs w:val="28"/>
        </w:rPr>
        <w:t xml:space="preserve"> в валюте</w:t>
      </w:r>
      <w:r w:rsidRPr="00F06DA1">
        <w:rPr>
          <w:rFonts w:ascii="Times New Roman" w:hAnsi="Times New Roman" w:cs="Times New Roman"/>
          <w:color w:val="000000" w:themeColor="text1"/>
          <w:sz w:val="28"/>
          <w:szCs w:val="28"/>
        </w:rPr>
        <w:t>.</w:t>
      </w:r>
    </w:p>
    <w:p w14:paraId="7DAE797C"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29779065" w14:textId="77777777" w:rsidR="00430219" w:rsidRPr="00906771"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6AEB4064" w14:textId="77777777" w:rsidR="00430219" w:rsidRPr="0015511A"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5E122407" w14:textId="77777777" w:rsidR="00430219" w:rsidRPr="00906771"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w:t>
      </w:r>
    </w:p>
    <w:p w14:paraId="78FD095D" w14:textId="77777777" w:rsidR="00430219" w:rsidRDefault="00430219" w:rsidP="00430219">
      <w:pPr>
        <w:pStyle w:val="a7"/>
        <w:spacing w:line="276" w:lineRule="auto"/>
        <w:ind w:firstLine="709"/>
      </w:pPr>
      <w:r>
        <w:t>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18921290" wp14:editId="750D59D9">
            <wp:extent cx="419100" cy="295275"/>
            <wp:effectExtent l="0" t="0" r="0" b="9525"/>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 xml:space="preserve"> При этом будут очищены фактические значения по такой строке.</w:t>
      </w:r>
    </w:p>
    <w:p w14:paraId="1E5D3969" w14:textId="77777777" w:rsidR="00430219" w:rsidRPr="00B05FF5" w:rsidRDefault="00430219" w:rsidP="00430219">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1FD7C4E4" wp14:editId="1C3CC8F4">
            <wp:extent cx="419100" cy="295275"/>
            <wp:effectExtent l="0" t="0" r="0" b="9525"/>
            <wp:docPr id="1140" name="Рисунок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9703819" w14:textId="77777777" w:rsidR="00430219" w:rsidRPr="00A32560" w:rsidRDefault="00430219" w:rsidP="00430219">
      <w:pPr>
        <w:pStyle w:val="a7"/>
        <w:spacing w:line="276" w:lineRule="auto"/>
        <w:ind w:firstLine="709"/>
        <w:rPr>
          <w:b/>
        </w:rPr>
      </w:pPr>
      <w:r>
        <w:t xml:space="preserve">Для любых фактических расходов обязательным для заполнения является значение реквизита </w:t>
      </w:r>
      <w:r>
        <w:rPr>
          <w:b/>
        </w:rPr>
        <w:t>Количество.</w:t>
      </w:r>
    </w:p>
    <w:p w14:paraId="612517CF" w14:textId="77777777" w:rsidR="00430219" w:rsidRPr="00F06DA1" w:rsidRDefault="00430219" w:rsidP="00430219">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670F3C6F"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Первичный документ</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4E8E5F2A"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46E5BD3A"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w:t>
      </w:r>
      <w:r>
        <w:rPr>
          <w:rFonts w:ascii="Times New Roman" w:hAnsi="Times New Roman" w:cs="Times New Roman"/>
          <w:color w:val="000000" w:themeColor="text1"/>
          <w:sz w:val="28"/>
          <w:szCs w:val="28"/>
        </w:rPr>
        <w:t>а</w:t>
      </w:r>
      <w:r w:rsidRPr="003C38B8">
        <w:rPr>
          <w:rFonts w:ascii="Times New Roman" w:hAnsi="Times New Roman" w:cs="Times New Roman"/>
          <w:color w:val="000000" w:themeColor="text1"/>
          <w:sz w:val="28"/>
          <w:szCs w:val="28"/>
        </w:rPr>
        <w:t xml:space="preserve"> первичного подтверждающего документа </w:t>
      </w:r>
    </w:p>
    <w:p w14:paraId="76993448" w14:textId="77777777" w:rsidR="00430219" w:rsidRDefault="00430219" w:rsidP="00430219">
      <w:pPr>
        <w:pStyle w:val="afffff4"/>
        <w:spacing w:before="120" w:after="120" w:line="276" w:lineRule="auto"/>
        <w:ind w:left="426" w:hanging="142"/>
        <w:rPr>
          <w:rFonts w:ascii="Times New Roman" w:hAnsi="Times New Roman" w:cs="Times New Roman"/>
          <w:color w:val="000000" w:themeColor="text1"/>
          <w:sz w:val="28"/>
          <w:szCs w:val="28"/>
        </w:rPr>
      </w:pPr>
      <w:r>
        <w:rPr>
          <w:noProof/>
          <w:lang w:eastAsia="ru-RU"/>
        </w:rPr>
        <w:drawing>
          <wp:inline distT="0" distB="0" distL="0" distR="0" wp14:anchorId="78C2A569" wp14:editId="62F5FA80">
            <wp:extent cx="5940425" cy="2243455"/>
            <wp:effectExtent l="0" t="0" r="3175" b="4445"/>
            <wp:docPr id="1142" name="Рисунок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5"/>
                    <a:stretch>
                      <a:fillRect/>
                    </a:stretch>
                  </pic:blipFill>
                  <pic:spPr>
                    <a:xfrm>
                      <a:off x="0" y="0"/>
                      <a:ext cx="5940425" cy="2243455"/>
                    </a:xfrm>
                    <a:prstGeom prst="rect">
                      <a:avLst/>
                    </a:prstGeom>
                  </pic:spPr>
                </pic:pic>
              </a:graphicData>
            </a:graphic>
          </wp:inline>
        </w:drawing>
      </w:r>
    </w:p>
    <w:p w14:paraId="6E77A2AB" w14:textId="77777777" w:rsidR="00430219" w:rsidRDefault="00430219" w:rsidP="00430219">
      <w:pPr>
        <w:spacing w:line="276" w:lineRule="auto"/>
        <w:ind w:firstLine="142"/>
        <w:rPr>
          <w:sz w:val="28"/>
          <w:szCs w:val="28"/>
        </w:rPr>
      </w:pPr>
    </w:p>
    <w:p w14:paraId="7EA86557" w14:textId="63B45495" w:rsidR="00430219" w:rsidRDefault="00430219" w:rsidP="00430219">
      <w:pPr>
        <w:keepNext/>
        <w:spacing w:line="276" w:lineRule="auto"/>
        <w:jc w:val="center"/>
        <w:rPr>
          <w:sz w:val="28"/>
          <w:szCs w:val="28"/>
        </w:rPr>
      </w:pPr>
      <w:bookmarkStart w:id="3042" w:name="_Toc105424817"/>
      <w:r w:rsidRPr="004027FC">
        <w:rPr>
          <w:sz w:val="28"/>
          <w:szCs w:val="28"/>
        </w:rPr>
        <w:t xml:space="preserve">Рисунок </w:t>
      </w:r>
      <w:r w:rsidRPr="004027FC">
        <w:rPr>
          <w:noProof/>
          <w:sz w:val="28"/>
          <w:szCs w:val="28"/>
        </w:rPr>
        <w:fldChar w:fldCharType="begin"/>
      </w:r>
      <w:r w:rsidRPr="004027FC">
        <w:rPr>
          <w:noProof/>
          <w:sz w:val="28"/>
          <w:szCs w:val="28"/>
        </w:rPr>
        <w:instrText xml:space="preserve"> SEQ Рисунок \* ARABIC </w:instrText>
      </w:r>
      <w:r w:rsidRPr="004027FC">
        <w:rPr>
          <w:noProof/>
          <w:sz w:val="28"/>
          <w:szCs w:val="28"/>
        </w:rPr>
        <w:fldChar w:fldCharType="separate"/>
      </w:r>
      <w:r w:rsidR="00C82918">
        <w:rPr>
          <w:noProof/>
          <w:sz w:val="28"/>
          <w:szCs w:val="28"/>
        </w:rPr>
        <w:t>701</w:t>
      </w:r>
      <w:r w:rsidRPr="004027FC">
        <w:rPr>
          <w:noProof/>
          <w:sz w:val="28"/>
          <w:szCs w:val="28"/>
        </w:rPr>
        <w:fldChar w:fldCharType="end"/>
      </w:r>
      <w:r w:rsidRPr="004027FC">
        <w:rPr>
          <w:sz w:val="28"/>
          <w:szCs w:val="28"/>
        </w:rPr>
        <w:t xml:space="preserve"> – Документ Отчет о расходах подотчетного лица (</w:t>
      </w:r>
      <w:r>
        <w:rPr>
          <w:sz w:val="28"/>
          <w:szCs w:val="28"/>
        </w:rPr>
        <w:t>раздел</w:t>
      </w:r>
      <w:r w:rsidRPr="004027FC">
        <w:rPr>
          <w:sz w:val="28"/>
          <w:szCs w:val="28"/>
        </w:rPr>
        <w:t xml:space="preserve"> </w:t>
      </w:r>
      <w:r>
        <w:rPr>
          <w:sz w:val="28"/>
          <w:szCs w:val="28"/>
        </w:rPr>
        <w:t>Условия проживания</w:t>
      </w:r>
      <w:r w:rsidRPr="004027FC">
        <w:rPr>
          <w:sz w:val="28"/>
          <w:szCs w:val="28"/>
        </w:rPr>
        <w:t>)</w:t>
      </w:r>
      <w:bookmarkEnd w:id="3042"/>
    </w:p>
    <w:p w14:paraId="1D44B81D" w14:textId="77777777" w:rsidR="00430219" w:rsidRPr="004A1C8E" w:rsidRDefault="00430219" w:rsidP="00430219">
      <w:pPr>
        <w:pStyle w:val="a7"/>
        <w:spacing w:line="276" w:lineRule="auto"/>
        <w:ind w:firstLine="709"/>
      </w:pPr>
      <w:r>
        <w:rPr>
          <w:szCs w:val="28"/>
        </w:rPr>
        <w:t xml:space="preserve">В разделе </w:t>
      </w:r>
      <w:r>
        <w:rPr>
          <w:b/>
          <w:szCs w:val="28"/>
        </w:rPr>
        <w:t xml:space="preserve">Условия проживания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 xml:space="preserve">Условия </w:t>
      </w:r>
      <w:r>
        <w:rPr>
          <w:b/>
        </w:rPr>
        <w:t xml:space="preserve">проживания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столбце </w:t>
      </w:r>
      <w:r w:rsidRPr="00A32560">
        <w:rPr>
          <w:b/>
        </w:rPr>
        <w:t>План</w:t>
      </w:r>
      <w:r>
        <w:rPr>
          <w:b/>
        </w:rPr>
        <w:t xml:space="preserve"> </w:t>
      </w:r>
      <w:r>
        <w:t xml:space="preserve">значения реквизитов </w:t>
      </w:r>
      <w:r>
        <w:rPr>
          <w:b/>
        </w:rPr>
        <w:t xml:space="preserve">Дата заезда, Дата выезда, Количество, Сумма в валюте, Норматив </w:t>
      </w:r>
      <w:r>
        <w:t xml:space="preserve">являются информационными и корректировке не подлежат. В столбце </w:t>
      </w:r>
      <w:r w:rsidRPr="00A32560">
        <w:rPr>
          <w:b/>
        </w:rPr>
        <w:t>Факт</w:t>
      </w:r>
      <w:r>
        <w:t xml:space="preserve">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7057ED99" w14:textId="77777777" w:rsidR="00430219" w:rsidRDefault="00430219" w:rsidP="00430219">
      <w:pPr>
        <w:pStyle w:val="a7"/>
        <w:spacing w:line="276" w:lineRule="auto"/>
        <w:ind w:firstLine="709"/>
      </w:pPr>
      <w:r w:rsidRPr="00624BA5">
        <w:t xml:space="preserve">Открыть форму </w:t>
      </w:r>
      <w:r w:rsidRPr="00624BA5">
        <w:rPr>
          <w:b/>
        </w:rPr>
        <w:t>Условия про</w:t>
      </w:r>
      <w:r>
        <w:rPr>
          <w:b/>
        </w:rPr>
        <w:t>живания</w:t>
      </w:r>
      <w:r w:rsidRPr="00624BA5">
        <w:rPr>
          <w:b/>
        </w:rPr>
        <w:t xml:space="preserve"> </w:t>
      </w:r>
      <w:r w:rsidRPr="00624BA5">
        <w:t>для просмотра или редактирования заполненных данных можно по кнопке</w:t>
      </w:r>
      <w:r>
        <w:rPr>
          <w:b/>
        </w:rPr>
        <w:t xml:space="preserve"> Изменить </w:t>
      </w:r>
      <w:r>
        <w:rPr>
          <w:noProof/>
          <w:snapToGrid/>
        </w:rPr>
        <w:drawing>
          <wp:inline distT="0" distB="0" distL="0" distR="0" wp14:anchorId="55458177" wp14:editId="1197F3BE">
            <wp:extent cx="1019175" cy="323850"/>
            <wp:effectExtent l="0" t="0" r="9525" b="0"/>
            <wp:docPr id="1120"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019175" cy="323850"/>
                    </a:xfrm>
                    <a:prstGeom prst="rect">
                      <a:avLst/>
                    </a:prstGeom>
                  </pic:spPr>
                </pic:pic>
              </a:graphicData>
            </a:graphic>
          </wp:inline>
        </w:drawing>
      </w:r>
      <w:r>
        <w:rPr>
          <w:b/>
        </w:rPr>
        <w:t>.</w:t>
      </w:r>
    </w:p>
    <w:p w14:paraId="3E9EBC62" w14:textId="77777777" w:rsidR="00430219" w:rsidRDefault="00430219" w:rsidP="00430219">
      <w:pPr>
        <w:pStyle w:val="a7"/>
        <w:spacing w:line="276" w:lineRule="auto"/>
        <w:ind w:firstLine="709"/>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условия проживания. </w:t>
      </w:r>
      <w:r w:rsidRPr="00EE5FA8">
        <w:t>В новой строке надо ввести:</w:t>
      </w:r>
    </w:p>
    <w:p w14:paraId="6AADE16D"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2BAE0D08"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значение устанавливается </w:t>
      </w:r>
      <w:r w:rsidRPr="0015511A">
        <w:rPr>
          <w:rFonts w:ascii="Times New Roman" w:hAnsi="Times New Roman" w:cs="Times New Roman"/>
          <w:color w:val="000000" w:themeColor="text1"/>
          <w:sz w:val="28"/>
          <w:szCs w:val="28"/>
        </w:rPr>
        <w:t xml:space="preserve">автоматически, </w:t>
      </w:r>
      <w:r>
        <w:rPr>
          <w:rFonts w:ascii="Times New Roman" w:hAnsi="Times New Roman" w:cs="Times New Roman"/>
          <w:color w:val="000000" w:themeColor="text1"/>
          <w:sz w:val="28"/>
          <w:szCs w:val="28"/>
        </w:rPr>
        <w:t xml:space="preserve">исходя из выбранного значения </w:t>
      </w:r>
      <w:r>
        <w:rPr>
          <w:rFonts w:ascii="Times New Roman" w:hAnsi="Times New Roman" w:cs="Times New Roman"/>
          <w:b/>
          <w:color w:val="000000" w:themeColor="text1"/>
          <w:sz w:val="28"/>
          <w:szCs w:val="28"/>
        </w:rPr>
        <w:t xml:space="preserve">Условия проживания, </w:t>
      </w:r>
      <w:r w:rsidRPr="0015511A">
        <w:rPr>
          <w:rFonts w:ascii="Times New Roman" w:hAnsi="Times New Roman" w:cs="Times New Roman"/>
          <w:color w:val="000000" w:themeColor="text1"/>
          <w:sz w:val="28"/>
          <w:szCs w:val="28"/>
        </w:rPr>
        <w:t>корректировки не требует</w:t>
      </w:r>
      <w:r>
        <w:rPr>
          <w:rFonts w:ascii="Times New Roman" w:hAnsi="Times New Roman" w:cs="Times New Roman"/>
          <w:color w:val="000000" w:themeColor="text1"/>
          <w:sz w:val="28"/>
          <w:szCs w:val="28"/>
        </w:rPr>
        <w:t>.</w:t>
      </w:r>
    </w:p>
    <w:p w14:paraId="4F36BE1A" w14:textId="77777777" w:rsidR="00430219" w:rsidRPr="0015511A"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в которой производились фактические расходы по проживанию. Ввод необходим для определения норматива проживания.</w:t>
      </w:r>
    </w:p>
    <w:p w14:paraId="0227CF41" w14:textId="77777777" w:rsidR="00430219" w:rsidRPr="00F34DC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34DC8">
        <w:rPr>
          <w:rFonts w:ascii="Times New Roman" w:hAnsi="Times New Roman" w:cs="Times New Roman"/>
          <w:b/>
          <w:color w:val="000000" w:themeColor="text1"/>
          <w:sz w:val="28"/>
          <w:szCs w:val="28"/>
        </w:rPr>
        <w:t xml:space="preserve">Дополнительные условия проживания – </w:t>
      </w:r>
      <w:r w:rsidRPr="00F34DC8">
        <w:rPr>
          <w:rFonts w:ascii="Times New Roman" w:hAnsi="Times New Roman" w:cs="Times New Roman"/>
          <w:color w:val="000000" w:themeColor="text1"/>
          <w:sz w:val="28"/>
          <w:szCs w:val="28"/>
        </w:rPr>
        <w:t>из справочника</w:t>
      </w:r>
      <w:r w:rsidRPr="00F34DC8">
        <w:rPr>
          <w:rFonts w:ascii="Times New Roman" w:hAnsi="Times New Roman" w:cs="Times New Roman"/>
          <w:b/>
          <w:color w:val="000000" w:themeColor="text1"/>
          <w:sz w:val="28"/>
          <w:szCs w:val="28"/>
        </w:rPr>
        <w:t xml:space="preserve"> </w:t>
      </w:r>
      <w:r w:rsidRPr="009F1426">
        <w:rPr>
          <w:rFonts w:ascii="Times New Roman" w:hAnsi="Times New Roman" w:cs="Times New Roman"/>
          <w:b/>
          <w:color w:val="000000" w:themeColor="text1"/>
          <w:sz w:val="28"/>
          <w:szCs w:val="28"/>
        </w:rPr>
        <w:t>Дополнительные условия прожи</w:t>
      </w:r>
      <w:r>
        <w:rPr>
          <w:rFonts w:ascii="Times New Roman" w:hAnsi="Times New Roman" w:cs="Times New Roman"/>
          <w:b/>
          <w:color w:val="000000" w:themeColor="text1"/>
          <w:sz w:val="28"/>
          <w:szCs w:val="28"/>
        </w:rPr>
        <w:t>вания</w:t>
      </w:r>
      <w:r w:rsidRPr="00F34DC8">
        <w:rPr>
          <w:rFonts w:ascii="Times New Roman" w:hAnsi="Times New Roman" w:cs="Times New Roman"/>
          <w:b/>
          <w:color w:val="000000" w:themeColor="text1"/>
          <w:sz w:val="28"/>
          <w:szCs w:val="28"/>
        </w:rPr>
        <w:t xml:space="preserve"> </w:t>
      </w:r>
      <w:r w:rsidRPr="00F34DC8">
        <w:rPr>
          <w:rFonts w:ascii="Times New Roman" w:hAnsi="Times New Roman" w:cs="Times New Roman"/>
          <w:color w:val="000000" w:themeColor="text1"/>
          <w:sz w:val="28"/>
          <w:szCs w:val="28"/>
        </w:rPr>
        <w:t>выбирается  значение, соответствующее городу, в котором осуществлялось проживание. Если значение населенного пункта, в котором осуществлялось проживание в справочнике отсутствует, то необходимо выбрать значение</w:t>
      </w:r>
      <w:r w:rsidRPr="00F34DC8">
        <w:rPr>
          <w:rFonts w:ascii="Times New Roman" w:hAnsi="Times New Roman" w:cs="Times New Roman"/>
          <w:b/>
          <w:color w:val="000000" w:themeColor="text1"/>
          <w:sz w:val="28"/>
          <w:szCs w:val="28"/>
        </w:rPr>
        <w:t xml:space="preserve"> Вся территория. </w:t>
      </w:r>
      <w:r w:rsidRPr="00F34DC8">
        <w:rPr>
          <w:rFonts w:ascii="Times New Roman" w:hAnsi="Times New Roman" w:cs="Times New Roman"/>
          <w:color w:val="000000" w:themeColor="text1"/>
          <w:sz w:val="28"/>
          <w:szCs w:val="28"/>
        </w:rPr>
        <w:t>Ввод необходим для определения норматива проживания.</w:t>
      </w:r>
    </w:p>
    <w:p w14:paraId="4C46A1FE" w14:textId="77777777" w:rsidR="00430219" w:rsidRPr="0006398D"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4CC15BA6" w14:textId="77777777" w:rsidR="00430219" w:rsidRPr="00351DBE"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30E5E000"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Количество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уммы</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7DCF1AAA"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за сутки </w:t>
      </w:r>
      <w:r w:rsidRPr="00B23205">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 если для категории по нормативу предусмотрено суммовое значение</w:t>
      </w:r>
      <w:r>
        <w:rPr>
          <w:rFonts w:ascii="Times New Roman" w:hAnsi="Times New Roman" w:cs="Times New Roman"/>
          <w:color w:val="000000" w:themeColor="text1"/>
          <w:sz w:val="28"/>
          <w:szCs w:val="28"/>
        </w:rPr>
        <w:t xml:space="preserve"> или вводится вручную</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
    <w:p w14:paraId="0D3EF495"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43399F51" w14:textId="77777777" w:rsidR="00430219" w:rsidRPr="0015511A"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2E34A6">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w:t>
      </w:r>
      <w:r>
        <w:rPr>
          <w:rFonts w:ascii="Times New Roman" w:hAnsi="Times New Roman" w:cs="Times New Roman"/>
          <w:color w:val="000000" w:themeColor="text1"/>
          <w:sz w:val="28"/>
          <w:szCs w:val="28"/>
        </w:rPr>
        <w:t>фактических</w:t>
      </w:r>
      <w:r w:rsidRPr="0015511A">
        <w:rPr>
          <w:rFonts w:ascii="Times New Roman" w:hAnsi="Times New Roman" w:cs="Times New Roman"/>
          <w:color w:val="000000" w:themeColor="text1"/>
          <w:sz w:val="28"/>
          <w:szCs w:val="28"/>
        </w:rPr>
        <w:t xml:space="preserve"> расходов, устанавливается путем выбора из предложенного списка значений</w:t>
      </w:r>
    </w:p>
    <w:p w14:paraId="14A1C031" w14:textId="77777777" w:rsidR="00430219" w:rsidRPr="0015511A"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w:t>
      </w:r>
      <w:r>
        <w:rPr>
          <w:rFonts w:ascii="Times New Roman" w:hAnsi="Times New Roman" w:cs="Times New Roman"/>
          <w:color w:val="000000" w:themeColor="text1"/>
          <w:sz w:val="28"/>
          <w:szCs w:val="28"/>
        </w:rPr>
        <w:t>устанавливается</w:t>
      </w:r>
      <w:r w:rsidRPr="0015511A">
        <w:rPr>
          <w:rFonts w:ascii="Times New Roman" w:hAnsi="Times New Roman" w:cs="Times New Roman"/>
          <w:color w:val="000000" w:themeColor="text1"/>
          <w:sz w:val="28"/>
          <w:szCs w:val="28"/>
        </w:rPr>
        <w:t xml:space="preserve">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1C56E282" w14:textId="77777777" w:rsidR="00430219" w:rsidRPr="00906771"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w:t>
      </w:r>
    </w:p>
    <w:p w14:paraId="4C3C4C60" w14:textId="77777777" w:rsidR="00430219" w:rsidRDefault="00430219" w:rsidP="00430219">
      <w:pPr>
        <w:pStyle w:val="a7"/>
        <w:spacing w:line="276" w:lineRule="auto"/>
        <w:ind w:firstLine="709"/>
      </w:pPr>
      <w:r>
        <w:t>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05B68373" wp14:editId="0D6E8170">
            <wp:extent cx="419100" cy="295275"/>
            <wp:effectExtent l="0" t="0" r="0" b="9525"/>
            <wp:docPr id="14390" name="Рисунок 14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 xml:space="preserve"> При этом будут очищены фактические значения по такой строке.</w:t>
      </w:r>
    </w:p>
    <w:p w14:paraId="404ACCBA" w14:textId="77777777" w:rsidR="00430219" w:rsidRPr="00B05FF5" w:rsidRDefault="00430219" w:rsidP="00430219">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5C9432E2" wp14:editId="63686F1E">
            <wp:extent cx="419100" cy="295275"/>
            <wp:effectExtent l="0" t="0" r="0" b="9525"/>
            <wp:docPr id="14391" name="Рисунок 1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109CCAD9" w14:textId="77777777" w:rsidR="00430219" w:rsidRPr="00A32560" w:rsidRDefault="00430219" w:rsidP="00430219">
      <w:pPr>
        <w:pStyle w:val="a7"/>
        <w:spacing w:line="276" w:lineRule="auto"/>
        <w:ind w:firstLine="709"/>
        <w:rPr>
          <w:b/>
        </w:rPr>
      </w:pPr>
      <w:r>
        <w:t xml:space="preserve">Для любых фактических расходов обязательным для заполнения является значение реквизита </w:t>
      </w:r>
      <w:r>
        <w:rPr>
          <w:b/>
        </w:rPr>
        <w:t>Количество.</w:t>
      </w:r>
    </w:p>
    <w:p w14:paraId="6A1EA10D" w14:textId="77777777" w:rsidR="00430219" w:rsidRPr="00F06DA1" w:rsidRDefault="00430219" w:rsidP="00430219">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34154EBC"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Первичный документ</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307A4210"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5D452964"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w:t>
      </w:r>
      <w:r>
        <w:rPr>
          <w:rFonts w:ascii="Times New Roman" w:hAnsi="Times New Roman" w:cs="Times New Roman"/>
          <w:color w:val="000000" w:themeColor="text1"/>
          <w:sz w:val="28"/>
          <w:szCs w:val="28"/>
        </w:rPr>
        <w:t>а</w:t>
      </w:r>
      <w:r w:rsidRPr="003C38B8">
        <w:rPr>
          <w:rFonts w:ascii="Times New Roman" w:hAnsi="Times New Roman" w:cs="Times New Roman"/>
          <w:color w:val="000000" w:themeColor="text1"/>
          <w:sz w:val="28"/>
          <w:szCs w:val="28"/>
        </w:rPr>
        <w:t xml:space="preserve"> первичного подтверждающего документа </w:t>
      </w:r>
    </w:p>
    <w:p w14:paraId="4151C967" w14:textId="77777777" w:rsidR="00430219" w:rsidRDefault="00430219" w:rsidP="00430219">
      <w:pPr>
        <w:pStyle w:val="a7"/>
        <w:spacing w:line="276" w:lineRule="auto"/>
      </w:pPr>
      <w:r>
        <w:rPr>
          <w:noProof/>
          <w:snapToGrid/>
        </w:rPr>
        <w:drawing>
          <wp:inline distT="0" distB="0" distL="0" distR="0" wp14:anchorId="512E5102" wp14:editId="387BAC0A">
            <wp:extent cx="5940425" cy="1872615"/>
            <wp:effectExtent l="0" t="0" r="3175" b="0"/>
            <wp:docPr id="1143" name="Рисунок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6"/>
                    <a:stretch>
                      <a:fillRect/>
                    </a:stretch>
                  </pic:blipFill>
                  <pic:spPr>
                    <a:xfrm>
                      <a:off x="0" y="0"/>
                      <a:ext cx="5940425" cy="1872615"/>
                    </a:xfrm>
                    <a:prstGeom prst="rect">
                      <a:avLst/>
                    </a:prstGeom>
                  </pic:spPr>
                </pic:pic>
              </a:graphicData>
            </a:graphic>
          </wp:inline>
        </w:drawing>
      </w:r>
    </w:p>
    <w:p w14:paraId="79A859B8" w14:textId="4D1BB4AB" w:rsidR="00430219" w:rsidRDefault="00430219" w:rsidP="00430219">
      <w:pPr>
        <w:pStyle w:val="afff1"/>
        <w:keepNext/>
        <w:jc w:val="center"/>
      </w:pPr>
      <w:bookmarkStart w:id="3043" w:name="_Toc10542481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702</w:t>
      </w:r>
      <w:r>
        <w:rPr>
          <w:noProof/>
        </w:rPr>
        <w:fldChar w:fldCharType="end"/>
      </w:r>
      <w:r>
        <w:t xml:space="preserve"> – Документ Отчет о расходах подотчетного лица (</w:t>
      </w:r>
      <w:r w:rsidRPr="00B11204">
        <w:t xml:space="preserve">раздел </w:t>
      </w:r>
      <w:r w:rsidRPr="005A40F8">
        <w:t>Дополнительные расходы</w:t>
      </w:r>
      <w:r>
        <w:t>)</w:t>
      </w:r>
      <w:bookmarkEnd w:id="3043"/>
    </w:p>
    <w:p w14:paraId="3214020B" w14:textId="77777777" w:rsidR="00430219" w:rsidRDefault="00430219" w:rsidP="00430219">
      <w:pPr>
        <w:pStyle w:val="a7"/>
        <w:spacing w:line="276" w:lineRule="auto"/>
        <w:ind w:firstLine="709"/>
      </w:pPr>
      <w:r>
        <w:t xml:space="preserve">В разделе </w:t>
      </w:r>
      <w:r>
        <w:rPr>
          <w:b/>
        </w:rPr>
        <w:t xml:space="preserve">Дополнительные расходы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Pr>
          <w:b/>
        </w:rPr>
        <w:t xml:space="preserve">Дополнительные расходы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столбце </w:t>
      </w:r>
      <w:r w:rsidRPr="00A32560">
        <w:rPr>
          <w:b/>
        </w:rPr>
        <w:t>План</w:t>
      </w:r>
      <w:r>
        <w:rPr>
          <w:b/>
        </w:rPr>
        <w:t xml:space="preserve"> </w:t>
      </w:r>
      <w:r>
        <w:t xml:space="preserve">значения реквизитов </w:t>
      </w:r>
      <w:r>
        <w:rPr>
          <w:b/>
        </w:rPr>
        <w:t xml:space="preserve">Количество, Сумма </w:t>
      </w:r>
      <w:r>
        <w:t xml:space="preserve">являются информационными и корректировке не подлежат. По столбцу </w:t>
      </w:r>
      <w:r w:rsidRPr="00A32560">
        <w:rPr>
          <w:b/>
        </w:rPr>
        <w:t>Факт</w:t>
      </w:r>
      <w:r>
        <w:t xml:space="preserve">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449F21C8" w14:textId="77777777" w:rsidR="00430219" w:rsidRDefault="00430219" w:rsidP="00430219">
      <w:pPr>
        <w:pStyle w:val="a7"/>
        <w:spacing w:line="276" w:lineRule="auto"/>
        <w:ind w:firstLine="709"/>
      </w:pPr>
      <w:r w:rsidRPr="00624BA5">
        <w:t xml:space="preserve">Открыть форму </w:t>
      </w:r>
      <w:r>
        <w:rPr>
          <w:b/>
        </w:rPr>
        <w:t>Дополнительные расходы</w:t>
      </w:r>
      <w:r w:rsidRPr="00624BA5">
        <w:rPr>
          <w:b/>
        </w:rPr>
        <w:t xml:space="preserve"> </w:t>
      </w:r>
      <w:r w:rsidRPr="00624BA5">
        <w:t>для просмотра или редактирования заполненных данных можно по кнопке</w:t>
      </w:r>
      <w:r>
        <w:rPr>
          <w:b/>
        </w:rPr>
        <w:t xml:space="preserve"> Изменить </w:t>
      </w:r>
      <w:r>
        <w:rPr>
          <w:noProof/>
          <w:snapToGrid/>
        </w:rPr>
        <w:drawing>
          <wp:inline distT="0" distB="0" distL="0" distR="0" wp14:anchorId="408155CE" wp14:editId="7B83C2D0">
            <wp:extent cx="1019175" cy="323850"/>
            <wp:effectExtent l="0" t="0" r="9525" b="0"/>
            <wp:docPr id="1121"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019175" cy="323850"/>
                    </a:xfrm>
                    <a:prstGeom prst="rect">
                      <a:avLst/>
                    </a:prstGeom>
                  </pic:spPr>
                </pic:pic>
              </a:graphicData>
            </a:graphic>
          </wp:inline>
        </w:drawing>
      </w:r>
      <w:r>
        <w:rPr>
          <w:b/>
        </w:rPr>
        <w:t>.</w:t>
      </w:r>
    </w:p>
    <w:p w14:paraId="27DFE1EE" w14:textId="77777777" w:rsidR="00430219" w:rsidRDefault="00430219" w:rsidP="00430219">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52EB2CFE" w14:textId="77777777" w:rsidR="00430219" w:rsidRPr="00160C30"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2329FBB2" w14:textId="77777777" w:rsidR="00430219" w:rsidRPr="00160C30"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1CA992F7" w14:textId="77777777" w:rsidR="00430219" w:rsidRPr="00160C30"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r>
        <w:rPr>
          <w:rFonts w:ascii="Times New Roman" w:hAnsi="Times New Roman" w:cs="Times New Roman"/>
          <w:color w:val="000000" w:themeColor="text1"/>
          <w:sz w:val="28"/>
          <w:szCs w:val="28"/>
        </w:rPr>
        <w:t>.</w:t>
      </w:r>
    </w:p>
    <w:p w14:paraId="3077C328" w14:textId="77777777" w:rsidR="00430219" w:rsidRPr="00160C30"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p>
    <w:p w14:paraId="7D869C8F"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Итого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сумма фактически произведенных расходов в валюте. Р</w:t>
      </w:r>
      <w:r w:rsidRPr="00160C30">
        <w:rPr>
          <w:rFonts w:ascii="Times New Roman" w:hAnsi="Times New Roman" w:cs="Times New Roman"/>
          <w:color w:val="000000" w:themeColor="text1"/>
          <w:sz w:val="28"/>
          <w:szCs w:val="28"/>
        </w:rPr>
        <w:t xml:space="preserve">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Pr>
          <w:rFonts w:ascii="Times New Roman" w:hAnsi="Times New Roman" w:cs="Times New Roman"/>
          <w:b/>
          <w:color w:val="000000" w:themeColor="text1"/>
          <w:sz w:val="28"/>
          <w:szCs w:val="28"/>
        </w:rPr>
        <w:t>Суммы</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Может быть откорректирована вручную. В этом случае </w:t>
      </w:r>
      <w:r>
        <w:rPr>
          <w:rFonts w:ascii="Times New Roman" w:hAnsi="Times New Roman" w:cs="Times New Roman"/>
          <w:b/>
          <w:color w:val="000000" w:themeColor="text1"/>
          <w:sz w:val="28"/>
          <w:szCs w:val="28"/>
        </w:rPr>
        <w:t xml:space="preserve">Сумма </w:t>
      </w:r>
      <w:r>
        <w:rPr>
          <w:rFonts w:ascii="Times New Roman" w:hAnsi="Times New Roman" w:cs="Times New Roman"/>
          <w:color w:val="000000" w:themeColor="text1"/>
          <w:sz w:val="28"/>
          <w:szCs w:val="28"/>
        </w:rPr>
        <w:t>будет пересчитана.</w:t>
      </w:r>
    </w:p>
    <w:p w14:paraId="303121A5" w14:textId="77777777" w:rsidR="00430219" w:rsidRPr="00906771"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67E48EFB" w14:textId="77777777" w:rsidR="00430219" w:rsidRPr="00906771"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w:t>
      </w:r>
    </w:p>
    <w:p w14:paraId="464E1D6F" w14:textId="77777777" w:rsidR="00430219" w:rsidRDefault="00430219" w:rsidP="00430219">
      <w:pPr>
        <w:pStyle w:val="a7"/>
        <w:spacing w:line="276" w:lineRule="auto"/>
        <w:ind w:firstLine="709"/>
      </w:pPr>
      <w:r>
        <w:t>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03D35174" wp14:editId="08D594D6">
            <wp:extent cx="419100" cy="295275"/>
            <wp:effectExtent l="0" t="0" r="0" b="9525"/>
            <wp:docPr id="14392" name="Рисунок 14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 xml:space="preserve"> При этом будут очищены фактические значения по такой строке.</w:t>
      </w:r>
    </w:p>
    <w:p w14:paraId="3DCBF488" w14:textId="77777777" w:rsidR="00430219" w:rsidRPr="00B05FF5" w:rsidRDefault="00430219" w:rsidP="00430219">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60746739" wp14:editId="04BB7F2E">
            <wp:extent cx="419100" cy="295275"/>
            <wp:effectExtent l="0" t="0" r="0" b="9525"/>
            <wp:docPr id="14393" name="Рисунок 14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419100" cy="295275"/>
                    </a:xfrm>
                    <a:prstGeom prst="rect">
                      <a:avLst/>
                    </a:prstGeom>
                  </pic:spPr>
                </pic:pic>
              </a:graphicData>
            </a:graphic>
          </wp:inline>
        </w:drawing>
      </w:r>
      <w:r>
        <w:rPr>
          <w:b/>
        </w:rPr>
        <w:t xml:space="preserve"> </w:t>
      </w:r>
      <w:r>
        <w:t>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5470CAA4" w14:textId="77777777" w:rsidR="00430219" w:rsidRPr="00A32560" w:rsidRDefault="00430219" w:rsidP="00430219">
      <w:pPr>
        <w:pStyle w:val="a7"/>
        <w:spacing w:line="276" w:lineRule="auto"/>
        <w:ind w:firstLine="709"/>
        <w:rPr>
          <w:b/>
        </w:rPr>
      </w:pPr>
      <w:r>
        <w:t xml:space="preserve">Для любых фактических расходов обязательным для заполнения является значение реквизита </w:t>
      </w:r>
      <w:r>
        <w:rPr>
          <w:b/>
        </w:rPr>
        <w:t>Количество.</w:t>
      </w:r>
    </w:p>
    <w:p w14:paraId="061AC921" w14:textId="77777777" w:rsidR="00430219" w:rsidRPr="00F06DA1" w:rsidRDefault="00430219" w:rsidP="00430219">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4CA29868"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Первичный документ</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14BDA813" w14:textId="77777777" w:rsidR="00430219" w:rsidRPr="003C38B8"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4AE58FA8"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w:t>
      </w:r>
      <w:r>
        <w:rPr>
          <w:rFonts w:ascii="Times New Roman" w:hAnsi="Times New Roman" w:cs="Times New Roman"/>
          <w:color w:val="000000" w:themeColor="text1"/>
          <w:sz w:val="28"/>
          <w:szCs w:val="28"/>
        </w:rPr>
        <w:t>а</w:t>
      </w:r>
      <w:r w:rsidRPr="003C38B8">
        <w:rPr>
          <w:rFonts w:ascii="Times New Roman" w:hAnsi="Times New Roman" w:cs="Times New Roman"/>
          <w:color w:val="000000" w:themeColor="text1"/>
          <w:sz w:val="28"/>
          <w:szCs w:val="28"/>
        </w:rPr>
        <w:t xml:space="preserve"> первичного подтверждающего документа </w:t>
      </w:r>
    </w:p>
    <w:p w14:paraId="63C5070E" w14:textId="77777777" w:rsidR="00430219" w:rsidRDefault="00430219" w:rsidP="00430219">
      <w:pPr>
        <w:pStyle w:val="afffff4"/>
        <w:spacing w:before="120" w:after="120" w:line="276" w:lineRule="auto"/>
        <w:ind w:left="1353" w:firstLine="0"/>
        <w:rPr>
          <w:rFonts w:ascii="Times New Roman" w:hAnsi="Times New Roman" w:cs="Times New Roman"/>
          <w:color w:val="000000" w:themeColor="text1"/>
          <w:sz w:val="28"/>
          <w:szCs w:val="28"/>
        </w:rPr>
      </w:pPr>
    </w:p>
    <w:p w14:paraId="18AC9AED" w14:textId="77777777" w:rsidR="00430219" w:rsidRDefault="00430219" w:rsidP="00430219">
      <w:pPr>
        <w:pStyle w:val="a7"/>
        <w:spacing w:line="276" w:lineRule="auto"/>
      </w:pPr>
      <w:r>
        <w:rPr>
          <w:noProof/>
          <w:snapToGrid/>
        </w:rPr>
        <w:drawing>
          <wp:inline distT="0" distB="0" distL="0" distR="0" wp14:anchorId="242074AB" wp14:editId="280ACC59">
            <wp:extent cx="5940425" cy="1002665"/>
            <wp:effectExtent l="0" t="0" r="3175" b="6985"/>
            <wp:docPr id="14394" name="Рисунок 14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7"/>
                    <a:stretch>
                      <a:fillRect/>
                    </a:stretch>
                  </pic:blipFill>
                  <pic:spPr>
                    <a:xfrm>
                      <a:off x="0" y="0"/>
                      <a:ext cx="5940425" cy="1002665"/>
                    </a:xfrm>
                    <a:prstGeom prst="rect">
                      <a:avLst/>
                    </a:prstGeom>
                  </pic:spPr>
                </pic:pic>
              </a:graphicData>
            </a:graphic>
          </wp:inline>
        </w:drawing>
      </w:r>
    </w:p>
    <w:p w14:paraId="30C02CB9" w14:textId="59B954FB" w:rsidR="00430219" w:rsidRDefault="00430219" w:rsidP="00430219">
      <w:pPr>
        <w:pStyle w:val="afff1"/>
        <w:keepNext/>
        <w:jc w:val="center"/>
      </w:pPr>
      <w:bookmarkStart w:id="3044" w:name="_Toc10542481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703</w:t>
      </w:r>
      <w:r>
        <w:rPr>
          <w:noProof/>
        </w:rPr>
        <w:fldChar w:fldCharType="end"/>
      </w:r>
      <w:r>
        <w:t xml:space="preserve"> – Документ Отчет о расходах подотчетного лица (раздел</w:t>
      </w:r>
      <w:r w:rsidRPr="00B11204">
        <w:t xml:space="preserve"> </w:t>
      </w:r>
      <w:r w:rsidRPr="005A40F8">
        <w:t>Суточные</w:t>
      </w:r>
      <w:r>
        <w:t>)</w:t>
      </w:r>
      <w:bookmarkEnd w:id="3044"/>
    </w:p>
    <w:p w14:paraId="578078A4" w14:textId="77777777" w:rsidR="00430219" w:rsidRPr="00CE6F6E" w:rsidRDefault="00430219" w:rsidP="00430219">
      <w:pPr>
        <w:pStyle w:val="a7"/>
        <w:spacing w:line="276" w:lineRule="auto"/>
        <w:ind w:firstLine="709"/>
      </w:pPr>
      <w:r>
        <w:t xml:space="preserve">Раздел </w:t>
      </w:r>
      <w:r>
        <w:rPr>
          <w:b/>
        </w:rPr>
        <w:t xml:space="preserve">Суточные </w:t>
      </w:r>
      <w:r>
        <w:t xml:space="preserve"> заполняется автоматически на основании данных табличных частей </w:t>
      </w:r>
      <w:r>
        <w:rPr>
          <w:b/>
        </w:rPr>
        <w:t xml:space="preserve">Отчет о выполненной работ, Дополнительные условия, Условия проезда </w:t>
      </w:r>
      <w:r>
        <w:t>и корректировки не требует.</w:t>
      </w:r>
    </w:p>
    <w:p w14:paraId="76A117B2" w14:textId="77777777" w:rsidR="00430219" w:rsidRDefault="00430219" w:rsidP="00430219">
      <w:pPr>
        <w:pStyle w:val="a7"/>
        <w:spacing w:line="276" w:lineRule="auto"/>
        <w:ind w:firstLine="709"/>
        <w:rPr>
          <w:b/>
        </w:rPr>
      </w:pPr>
      <w:r>
        <w:t xml:space="preserve">В разделе </w:t>
      </w:r>
      <w:r w:rsidRPr="002F2D2E">
        <w:rPr>
          <w:b/>
        </w:rPr>
        <w:t>Отчет о расходах</w:t>
      </w:r>
      <w:r>
        <w:t xml:space="preserve"> табличная часть является сводной по всем расходам и  заполняется автоматически на основании данных табличных частей </w:t>
      </w:r>
      <w:r>
        <w:rPr>
          <w:b/>
        </w:rPr>
        <w:t>Условия проезда, Условия проживания, Дополнительные расходы, Суточные.</w:t>
      </w:r>
    </w:p>
    <w:p w14:paraId="1D170BFD" w14:textId="77777777" w:rsidR="00430219" w:rsidRDefault="00430219" w:rsidP="00430219">
      <w:pPr>
        <w:pStyle w:val="a7"/>
        <w:spacing w:line="276" w:lineRule="auto"/>
        <w:ind w:firstLine="709"/>
        <w:rPr>
          <w:b/>
        </w:rPr>
      </w:pPr>
      <w:r>
        <w:t xml:space="preserve">Если к </w:t>
      </w:r>
      <w:r w:rsidRPr="00644BC5">
        <w:rPr>
          <w:b/>
        </w:rPr>
        <w:t>Отчету о расходах подотчетного лица</w:t>
      </w:r>
      <w:r>
        <w:t xml:space="preserve"> прилагаются документы, подтверждающие произведенные расходы, то следует заполнить </w:t>
      </w:r>
      <w:r>
        <w:rPr>
          <w:b/>
        </w:rPr>
        <w:t xml:space="preserve">Количество прилагаемых документов </w:t>
      </w:r>
      <w:r w:rsidRPr="000B4A10">
        <w:t xml:space="preserve">и </w:t>
      </w:r>
      <w:r>
        <w:rPr>
          <w:b/>
        </w:rPr>
        <w:t xml:space="preserve">Количество листов в прилагаемых документах </w:t>
      </w:r>
      <w:r w:rsidRPr="00F041DA">
        <w:t xml:space="preserve"> прикрепить сканкопии документов</w:t>
      </w:r>
      <w:r>
        <w:t xml:space="preserve"> на форму Отчета о расходах подотчетного лица с помощью кнопки </w:t>
      </w:r>
      <w:r>
        <w:rPr>
          <w:noProof/>
          <w:snapToGrid/>
        </w:rPr>
        <w:drawing>
          <wp:inline distT="0" distB="0" distL="0" distR="0" wp14:anchorId="0D12BA1D" wp14:editId="414E347E">
            <wp:extent cx="1485900" cy="457200"/>
            <wp:effectExtent l="0" t="0" r="0" b="0"/>
            <wp:docPr id="112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1485900" cy="457200"/>
                    </a:xfrm>
                    <a:prstGeom prst="rect">
                      <a:avLst/>
                    </a:prstGeom>
                  </pic:spPr>
                </pic:pic>
              </a:graphicData>
            </a:graphic>
          </wp:inline>
        </w:drawing>
      </w:r>
      <w:r>
        <w:t xml:space="preserve"> в любом из разделов </w:t>
      </w:r>
      <w:r w:rsidRPr="00351581">
        <w:rPr>
          <w:b/>
        </w:rPr>
        <w:t>Служебное задание, Дополнительные условия, Условия проезда, Условия проживания, Дополнительные расходы</w:t>
      </w:r>
      <w:r w:rsidRPr="00A00CF2">
        <w:t>.</w:t>
      </w:r>
      <w:r>
        <w:rPr>
          <w:b/>
        </w:rPr>
        <w:t xml:space="preserve"> </w:t>
      </w:r>
    </w:p>
    <w:p w14:paraId="1833BA5C" w14:textId="77777777" w:rsidR="00430219" w:rsidRPr="006A4A60" w:rsidRDefault="00430219" w:rsidP="00430219">
      <w:pPr>
        <w:pStyle w:val="a7"/>
        <w:spacing w:line="276" w:lineRule="auto"/>
        <w:ind w:firstLine="709"/>
      </w:pPr>
      <w:r>
        <w:t xml:space="preserve">В разделе </w:t>
      </w:r>
      <w:r w:rsidRPr="005F1289">
        <w:rPr>
          <w:b/>
        </w:rPr>
        <w:t>Расходы всего</w:t>
      </w:r>
      <w:r>
        <w:t xml:space="preserve"> надо заполнить реквизит </w:t>
      </w:r>
      <w:r w:rsidRPr="003F1C24">
        <w:rPr>
          <w:b/>
        </w:rPr>
        <w:t>Способ выдачи (удержания) денежных средств подотчетному лицу</w:t>
      </w:r>
      <w:r w:rsidRPr="006A4A60">
        <w:t>, выбрав одно из предложенных значений.</w:t>
      </w:r>
    </w:p>
    <w:p w14:paraId="13811FE9" w14:textId="77777777" w:rsidR="00430219" w:rsidRDefault="00430219" w:rsidP="00430219">
      <w:pPr>
        <w:pStyle w:val="a7"/>
      </w:pPr>
      <w:r>
        <w:rPr>
          <w:noProof/>
          <w:snapToGrid/>
        </w:rPr>
        <w:drawing>
          <wp:inline distT="0" distB="0" distL="0" distR="0" wp14:anchorId="535D7E29" wp14:editId="7040AE85">
            <wp:extent cx="5229225" cy="3600450"/>
            <wp:effectExtent l="0" t="0" r="9525" b="0"/>
            <wp:docPr id="14395" name="Рисунок 14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8"/>
                    <a:stretch>
                      <a:fillRect/>
                    </a:stretch>
                  </pic:blipFill>
                  <pic:spPr>
                    <a:xfrm>
                      <a:off x="0" y="0"/>
                      <a:ext cx="5229225" cy="3600450"/>
                    </a:xfrm>
                    <a:prstGeom prst="rect">
                      <a:avLst/>
                    </a:prstGeom>
                  </pic:spPr>
                </pic:pic>
              </a:graphicData>
            </a:graphic>
          </wp:inline>
        </w:drawing>
      </w:r>
    </w:p>
    <w:p w14:paraId="5BB1E1DE" w14:textId="4735B66C" w:rsidR="00430219" w:rsidRDefault="00430219" w:rsidP="00430219">
      <w:pPr>
        <w:keepNext/>
        <w:spacing w:line="276" w:lineRule="auto"/>
        <w:jc w:val="center"/>
        <w:rPr>
          <w:sz w:val="28"/>
          <w:szCs w:val="28"/>
        </w:rPr>
      </w:pPr>
      <w:bookmarkStart w:id="3045" w:name="_Toc105424820"/>
      <w:r w:rsidRPr="004027FC">
        <w:rPr>
          <w:sz w:val="28"/>
          <w:szCs w:val="28"/>
        </w:rPr>
        <w:t xml:space="preserve">Рисунок </w:t>
      </w:r>
      <w:r w:rsidRPr="004027FC">
        <w:rPr>
          <w:noProof/>
          <w:sz w:val="28"/>
          <w:szCs w:val="28"/>
        </w:rPr>
        <w:fldChar w:fldCharType="begin"/>
      </w:r>
      <w:r w:rsidRPr="004027FC">
        <w:rPr>
          <w:noProof/>
          <w:sz w:val="28"/>
          <w:szCs w:val="28"/>
        </w:rPr>
        <w:instrText xml:space="preserve"> SEQ Рисунок \* ARABIC </w:instrText>
      </w:r>
      <w:r w:rsidRPr="004027FC">
        <w:rPr>
          <w:noProof/>
          <w:sz w:val="28"/>
          <w:szCs w:val="28"/>
        </w:rPr>
        <w:fldChar w:fldCharType="separate"/>
      </w:r>
      <w:r w:rsidR="00C82918">
        <w:rPr>
          <w:noProof/>
          <w:sz w:val="28"/>
          <w:szCs w:val="28"/>
        </w:rPr>
        <w:t>704</w:t>
      </w:r>
      <w:r w:rsidRPr="004027FC">
        <w:rPr>
          <w:noProof/>
          <w:sz w:val="28"/>
          <w:szCs w:val="28"/>
        </w:rPr>
        <w:fldChar w:fldCharType="end"/>
      </w:r>
      <w:r w:rsidRPr="004027FC">
        <w:rPr>
          <w:sz w:val="28"/>
          <w:szCs w:val="28"/>
        </w:rPr>
        <w:t xml:space="preserve"> – Документ Отчет о расходах подотчетного лица (</w:t>
      </w:r>
      <w:r>
        <w:rPr>
          <w:sz w:val="28"/>
          <w:szCs w:val="28"/>
        </w:rPr>
        <w:t>раздел</w:t>
      </w:r>
      <w:r w:rsidRPr="004027FC">
        <w:rPr>
          <w:sz w:val="28"/>
          <w:szCs w:val="28"/>
        </w:rPr>
        <w:t xml:space="preserve"> </w:t>
      </w:r>
      <w:r>
        <w:rPr>
          <w:sz w:val="28"/>
          <w:szCs w:val="28"/>
        </w:rPr>
        <w:t>Расходы всего</w:t>
      </w:r>
      <w:r w:rsidRPr="004027FC">
        <w:rPr>
          <w:sz w:val="28"/>
          <w:szCs w:val="28"/>
        </w:rPr>
        <w:t>)</w:t>
      </w:r>
      <w:bookmarkEnd w:id="3045"/>
    </w:p>
    <w:p w14:paraId="5232F2A4" w14:textId="77777777" w:rsidR="00430219" w:rsidRDefault="00430219" w:rsidP="00430219">
      <w:pPr>
        <w:pStyle w:val="a7"/>
        <w:spacing w:line="276" w:lineRule="auto"/>
        <w:ind w:firstLine="709"/>
      </w:pPr>
      <w:r>
        <w:t xml:space="preserve">Если ранее по документу–основанию </w:t>
      </w:r>
      <w:r w:rsidRPr="00B441C7">
        <w:rPr>
          <w:b/>
        </w:rPr>
        <w:t>Отчета о расходах</w:t>
      </w:r>
      <w:r>
        <w:t xml:space="preserve"> (</w:t>
      </w:r>
      <w:r w:rsidRPr="00B441C7">
        <w:rPr>
          <w:b/>
        </w:rPr>
        <w:t>Решение о командировании/Изменение Решения о командировании</w:t>
      </w:r>
      <w:r>
        <w:t xml:space="preserve">) были произведены выдачи денежных средств подотчетному лицу, то в разделе </w:t>
      </w:r>
      <w:r w:rsidRPr="00B441C7">
        <w:rPr>
          <w:b/>
        </w:rPr>
        <w:t>Документы выдачи денежных средств</w:t>
      </w:r>
      <w:r>
        <w:t xml:space="preserve"> можно указать данные о документах расчетов с подотчетным лицом, нажав на кнопку </w:t>
      </w:r>
      <w:r w:rsidRPr="005A0B8C">
        <w:rPr>
          <w:b/>
        </w:rPr>
        <w:t>Указать документы</w:t>
      </w:r>
      <w:r>
        <w:t>:</w:t>
      </w:r>
    </w:p>
    <w:p w14:paraId="07935420"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Документ расчета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наименование</w:t>
      </w:r>
      <w:r w:rsidRPr="003C38B8">
        <w:rPr>
          <w:rFonts w:ascii="Times New Roman" w:hAnsi="Times New Roman" w:cs="Times New Roman"/>
          <w:color w:val="000000" w:themeColor="text1"/>
          <w:sz w:val="28"/>
          <w:szCs w:val="28"/>
        </w:rPr>
        <w:t xml:space="preserve"> документа</w:t>
      </w:r>
      <w:r>
        <w:rPr>
          <w:rFonts w:ascii="Times New Roman" w:hAnsi="Times New Roman" w:cs="Times New Roman"/>
          <w:color w:val="000000" w:themeColor="text1"/>
          <w:sz w:val="28"/>
          <w:szCs w:val="28"/>
        </w:rPr>
        <w:t xml:space="preserve"> выдачи денежных средств.</w:t>
      </w:r>
    </w:p>
    <w:p w14:paraId="3A0EFB3C" w14:textId="77777777" w:rsidR="00430219"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выдачи денежных средств.</w:t>
      </w:r>
    </w:p>
    <w:p w14:paraId="6BC8FBB2" w14:textId="77777777" w:rsidR="00430219" w:rsidRPr="00A7159A" w:rsidRDefault="00430219" w:rsidP="00430219">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A7159A">
        <w:rPr>
          <w:rFonts w:ascii="Times New Roman" w:hAnsi="Times New Roman" w:cs="Times New Roman"/>
          <w:b/>
          <w:color w:val="000000" w:themeColor="text1"/>
          <w:sz w:val="28"/>
          <w:szCs w:val="28"/>
        </w:rPr>
        <w:t xml:space="preserve">Номер </w:t>
      </w:r>
      <w:r w:rsidRPr="00A7159A">
        <w:rPr>
          <w:rFonts w:ascii="Times New Roman" w:hAnsi="Times New Roman" w:cs="Times New Roman"/>
          <w:color w:val="000000" w:themeColor="text1"/>
          <w:sz w:val="28"/>
          <w:szCs w:val="28"/>
        </w:rPr>
        <w:t>– дата выдачи денежных средств.</w:t>
      </w:r>
    </w:p>
    <w:p w14:paraId="186CBFC5" w14:textId="77777777" w:rsidR="00430219" w:rsidRPr="00FB5D21" w:rsidRDefault="00430219" w:rsidP="00430219">
      <w:pPr>
        <w:pStyle w:val="afffff4"/>
        <w:numPr>
          <w:ilvl w:val="0"/>
          <w:numId w:val="461"/>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 xml:space="preserve">Сумма – </w:t>
      </w:r>
      <w:r w:rsidRPr="00FB5D21">
        <w:rPr>
          <w:rFonts w:ascii="Times New Roman" w:hAnsi="Times New Roman" w:cs="Times New Roman"/>
          <w:color w:val="000000" w:themeColor="text1"/>
          <w:sz w:val="28"/>
          <w:szCs w:val="28"/>
        </w:rPr>
        <w:t>сумма выданных денежных средств.</w:t>
      </w:r>
    </w:p>
    <w:p w14:paraId="50DBC431" w14:textId="77777777" w:rsidR="004F7B1F" w:rsidRDefault="004F7B1F" w:rsidP="00285A18">
      <w:pPr>
        <w:pStyle w:val="40"/>
      </w:pPr>
      <w:r>
        <w:t>Работа по согласованию документа «Отчет о расходах подотчетного лица»</w:t>
      </w:r>
    </w:p>
    <w:p w14:paraId="747F4F3D" w14:textId="77777777" w:rsidR="009A5DF6" w:rsidRDefault="009A5DF6" w:rsidP="009A5DF6">
      <w:pPr>
        <w:spacing w:line="276" w:lineRule="auto"/>
        <w:rPr>
          <w:sz w:val="28"/>
          <w:szCs w:val="28"/>
        </w:rPr>
      </w:pPr>
      <w:r w:rsidRPr="00D70B04">
        <w:rPr>
          <w:sz w:val="28"/>
          <w:szCs w:val="28"/>
        </w:rPr>
        <w:t xml:space="preserve">После заполнения и записи документа (при помощи кнопки </w:t>
      </w:r>
      <w:r w:rsidRPr="00404792">
        <w:rPr>
          <w:b/>
          <w:sz w:val="28"/>
          <w:szCs w:val="28"/>
        </w:rPr>
        <w:t>Сохранить черновик</w:t>
      </w:r>
      <w:r>
        <w:rPr>
          <w:sz w:val="28"/>
          <w:szCs w:val="28"/>
        </w:rPr>
        <w:t xml:space="preserve"> </w:t>
      </w:r>
      <w:r>
        <w:rPr>
          <w:noProof/>
          <w:snapToGrid/>
        </w:rPr>
        <w:drawing>
          <wp:inline distT="0" distB="0" distL="0" distR="0" wp14:anchorId="7E4B53F5" wp14:editId="7C7421F8">
            <wp:extent cx="1219200" cy="314325"/>
            <wp:effectExtent l="0" t="0" r="0" b="9525"/>
            <wp:docPr id="1123"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219200" cy="314325"/>
                    </a:xfrm>
                    <a:prstGeom prst="rect">
                      <a:avLst/>
                    </a:prstGeom>
                  </pic:spPr>
                </pic:pic>
              </a:graphicData>
            </a:graphic>
          </wp:inline>
        </w:drawing>
      </w:r>
      <w:r>
        <w:rPr>
          <w:sz w:val="28"/>
          <w:szCs w:val="28"/>
        </w:rPr>
        <w:t xml:space="preserve"> для каждого раздела справа</w:t>
      </w:r>
      <w:r w:rsidRPr="00D70B04">
        <w:rPr>
          <w:sz w:val="28"/>
          <w:szCs w:val="28"/>
        </w:rPr>
        <w:t xml:space="preserve">) можно провести проверку полноты и корректности заполненных данных с помощью кнопки </w:t>
      </w:r>
      <w:r w:rsidRPr="00152111">
        <w:rPr>
          <w:b/>
          <w:sz w:val="28"/>
          <w:szCs w:val="28"/>
        </w:rPr>
        <w:t>Проверить заявку</w:t>
      </w:r>
      <w:r>
        <w:rPr>
          <w:sz w:val="28"/>
          <w:szCs w:val="28"/>
        </w:rPr>
        <w:t xml:space="preserve"> </w:t>
      </w:r>
      <w:r>
        <w:rPr>
          <w:noProof/>
          <w:snapToGrid/>
        </w:rPr>
        <w:drawing>
          <wp:inline distT="0" distB="0" distL="0" distR="0" wp14:anchorId="0DF8FD2E" wp14:editId="0E481877">
            <wp:extent cx="1085850" cy="304800"/>
            <wp:effectExtent l="0" t="0" r="0" b="0"/>
            <wp:docPr id="1124" name="Рисунок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8"/>
                    <a:stretch>
                      <a:fillRect/>
                    </a:stretch>
                  </pic:blipFill>
                  <pic:spPr>
                    <a:xfrm>
                      <a:off x="0" y="0"/>
                      <a:ext cx="1085850" cy="304800"/>
                    </a:xfrm>
                    <a:prstGeom prst="rect">
                      <a:avLst/>
                    </a:prstGeom>
                  </pic:spPr>
                </pic:pic>
              </a:graphicData>
            </a:graphic>
          </wp:inline>
        </w:drawing>
      </w:r>
      <w:r w:rsidRPr="0049763A">
        <w:rPr>
          <w:b/>
          <w:sz w:val="28"/>
          <w:szCs w:val="28"/>
        </w:rPr>
        <w:t>Проверить</w:t>
      </w:r>
      <w:r>
        <w:rPr>
          <w:sz w:val="28"/>
          <w:szCs w:val="28"/>
        </w:rPr>
        <w:t xml:space="preserve"> </w:t>
      </w:r>
      <w:r w:rsidRPr="00D70B04">
        <w:rPr>
          <w:sz w:val="28"/>
          <w:szCs w:val="28"/>
        </w:rPr>
        <w:t>(</w:t>
      </w:r>
      <w:r>
        <w:rPr>
          <w:sz w:val="28"/>
          <w:szCs w:val="28"/>
        </w:rPr>
        <w:t>для каждого раздела справа</w:t>
      </w:r>
      <w:r w:rsidRPr="00D70B04">
        <w:rPr>
          <w:sz w:val="28"/>
          <w:szCs w:val="28"/>
        </w:rPr>
        <w:t xml:space="preserve">). </w:t>
      </w:r>
    </w:p>
    <w:p w14:paraId="530FD6C3" w14:textId="77777777" w:rsidR="009A5DF6" w:rsidRDefault="009A5DF6" w:rsidP="009A5DF6">
      <w:pPr>
        <w:spacing w:line="276" w:lineRule="auto"/>
        <w:ind w:firstLine="0"/>
        <w:rPr>
          <w:sz w:val="28"/>
          <w:szCs w:val="28"/>
        </w:rPr>
      </w:pPr>
      <w:r>
        <w:rPr>
          <w:noProof/>
          <w:snapToGrid/>
        </w:rPr>
        <w:drawing>
          <wp:inline distT="0" distB="0" distL="0" distR="0" wp14:anchorId="679F84E4" wp14:editId="7EDF39F6">
            <wp:extent cx="5940425" cy="2823210"/>
            <wp:effectExtent l="0" t="0" r="3175" b="0"/>
            <wp:docPr id="1146"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a:stretch>
                      <a:fillRect/>
                    </a:stretch>
                  </pic:blipFill>
                  <pic:spPr>
                    <a:xfrm>
                      <a:off x="0" y="0"/>
                      <a:ext cx="5940425" cy="2823210"/>
                    </a:xfrm>
                    <a:prstGeom prst="rect">
                      <a:avLst/>
                    </a:prstGeom>
                  </pic:spPr>
                </pic:pic>
              </a:graphicData>
            </a:graphic>
          </wp:inline>
        </w:drawing>
      </w:r>
    </w:p>
    <w:p w14:paraId="21AEDD92" w14:textId="692BEE3B" w:rsidR="009A5DF6" w:rsidRDefault="009A5DF6" w:rsidP="009A5DF6">
      <w:pPr>
        <w:pStyle w:val="afff1"/>
        <w:keepNext/>
        <w:jc w:val="center"/>
      </w:pPr>
      <w:bookmarkStart w:id="3046" w:name="_Toc66387681"/>
      <w:bookmarkStart w:id="3047" w:name="_Toc10542482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705</w:t>
      </w:r>
      <w:r>
        <w:rPr>
          <w:noProof/>
        </w:rPr>
        <w:fldChar w:fldCharType="end"/>
      </w:r>
      <w:r>
        <w:t xml:space="preserve"> – Отображение ошибок при проверке</w:t>
      </w:r>
      <w:bookmarkEnd w:id="3046"/>
      <w:bookmarkEnd w:id="3047"/>
    </w:p>
    <w:p w14:paraId="4C76DEA3" w14:textId="77777777" w:rsidR="009A5DF6" w:rsidRDefault="009A5DF6" w:rsidP="009A5DF6"/>
    <w:p w14:paraId="074800B0" w14:textId="77777777" w:rsidR="009A5DF6" w:rsidRDefault="009A5DF6" w:rsidP="009A5DF6">
      <w:pPr>
        <w:ind w:firstLine="0"/>
      </w:pPr>
      <w:r>
        <w:rPr>
          <w:noProof/>
          <w:snapToGrid/>
        </w:rPr>
        <w:drawing>
          <wp:inline distT="0" distB="0" distL="0" distR="0" wp14:anchorId="180EAA0A" wp14:editId="54BF7D10">
            <wp:extent cx="5940425" cy="1156970"/>
            <wp:effectExtent l="0" t="0" r="3175" b="5080"/>
            <wp:docPr id="14396" name="Рисунок 14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0"/>
                    <a:stretch>
                      <a:fillRect/>
                    </a:stretch>
                  </pic:blipFill>
                  <pic:spPr>
                    <a:xfrm>
                      <a:off x="0" y="0"/>
                      <a:ext cx="5940425" cy="1156970"/>
                    </a:xfrm>
                    <a:prstGeom prst="rect">
                      <a:avLst/>
                    </a:prstGeom>
                  </pic:spPr>
                </pic:pic>
              </a:graphicData>
            </a:graphic>
          </wp:inline>
        </w:drawing>
      </w:r>
    </w:p>
    <w:p w14:paraId="704F21DF" w14:textId="11DD1FDC" w:rsidR="009A5DF6" w:rsidRDefault="009A5DF6" w:rsidP="009A5DF6">
      <w:pPr>
        <w:pStyle w:val="afff1"/>
        <w:keepNext/>
        <w:jc w:val="center"/>
      </w:pPr>
      <w:bookmarkStart w:id="3048" w:name="_Toc105424822"/>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706</w:t>
      </w:r>
      <w:r>
        <w:rPr>
          <w:noProof/>
        </w:rPr>
        <w:fldChar w:fldCharType="end"/>
      </w:r>
      <w:r>
        <w:t xml:space="preserve"> – Отображение предупреждений при проверке</w:t>
      </w:r>
      <w:bookmarkEnd w:id="3048"/>
    </w:p>
    <w:p w14:paraId="26D36239" w14:textId="77777777" w:rsidR="009A5DF6" w:rsidRPr="005119BE" w:rsidRDefault="009A5DF6" w:rsidP="009A5DF6">
      <w:pPr>
        <w:ind w:firstLine="0"/>
      </w:pPr>
    </w:p>
    <w:p w14:paraId="166BE213" w14:textId="77777777" w:rsidR="009A5DF6" w:rsidRDefault="009A5DF6" w:rsidP="009A5DF6">
      <w:pPr>
        <w:spacing w:line="276" w:lineRule="auto"/>
        <w:rPr>
          <w:sz w:val="28"/>
          <w:szCs w:val="28"/>
        </w:rPr>
      </w:pPr>
      <w:r w:rsidRPr="00D70B04">
        <w:rPr>
          <w:sz w:val="28"/>
          <w:szCs w:val="28"/>
        </w:rPr>
        <w:t xml:space="preserve">Внизу в строке сообщений будет выведен результат проверки: </w:t>
      </w:r>
    </w:p>
    <w:p w14:paraId="43CCC3AD" w14:textId="77777777" w:rsidR="009A5DF6" w:rsidRDefault="009A5DF6" w:rsidP="009A5DF6">
      <w:pPr>
        <w:pStyle w:val="afffff4"/>
        <w:numPr>
          <w:ilvl w:val="0"/>
          <w:numId w:val="518"/>
        </w:numPr>
        <w:spacing w:line="276" w:lineRule="auto"/>
        <w:rPr>
          <w:rFonts w:ascii="Times New Roman" w:hAnsi="Times New Roman" w:cs="Times New Roman"/>
          <w:sz w:val="28"/>
          <w:szCs w:val="28"/>
        </w:rPr>
      </w:pPr>
      <w:r w:rsidRPr="00375848">
        <w:rPr>
          <w:rFonts w:ascii="Times New Roman" w:hAnsi="Times New Roman" w:cs="Times New Roman"/>
          <w:sz w:val="28"/>
          <w:szCs w:val="28"/>
        </w:rPr>
        <w:t>сообщение: «Проверка прошла успешно»</w:t>
      </w:r>
      <w:r>
        <w:rPr>
          <w:rFonts w:ascii="Times New Roman" w:hAnsi="Times New Roman" w:cs="Times New Roman"/>
          <w:sz w:val="28"/>
          <w:szCs w:val="28"/>
        </w:rPr>
        <w:t xml:space="preserve">, или </w:t>
      </w:r>
    </w:p>
    <w:p w14:paraId="217B9659" w14:textId="77777777" w:rsidR="009A5DF6" w:rsidRDefault="009A5DF6" w:rsidP="009A5DF6">
      <w:pPr>
        <w:pStyle w:val="afffff4"/>
        <w:numPr>
          <w:ilvl w:val="0"/>
          <w:numId w:val="518"/>
        </w:numPr>
        <w:spacing w:line="276" w:lineRule="auto"/>
        <w:rPr>
          <w:rFonts w:ascii="Times New Roman" w:hAnsi="Times New Roman" w:cs="Times New Roman"/>
          <w:sz w:val="28"/>
          <w:szCs w:val="28"/>
        </w:rPr>
      </w:pPr>
      <w:r w:rsidRPr="0037695E">
        <w:rPr>
          <w:rFonts w:ascii="Times New Roman" w:hAnsi="Times New Roman" w:cs="Times New Roman"/>
          <w:sz w:val="28"/>
          <w:szCs w:val="28"/>
        </w:rPr>
        <w:t xml:space="preserve">сообщение: «При проверке есть предупреждения. Проверьте корректность данных и, если все правильно, то документ можно отправить на согласование». Список предупреждений (не блокирует дальнейшую отправку на согласование) содержится в разделе </w:t>
      </w:r>
      <w:r w:rsidRPr="0037695E">
        <w:rPr>
          <w:rFonts w:ascii="Times New Roman" w:hAnsi="Times New Roman" w:cs="Times New Roman"/>
          <w:b/>
          <w:sz w:val="28"/>
          <w:szCs w:val="28"/>
        </w:rPr>
        <w:t>Предупреждения</w:t>
      </w:r>
      <w:r>
        <w:rPr>
          <w:rFonts w:ascii="Times New Roman" w:hAnsi="Times New Roman" w:cs="Times New Roman"/>
          <w:b/>
          <w:sz w:val="28"/>
          <w:szCs w:val="28"/>
        </w:rPr>
        <w:t xml:space="preserve">, </w:t>
      </w:r>
      <w:r w:rsidRPr="00E0618C">
        <w:rPr>
          <w:rFonts w:ascii="Times New Roman" w:hAnsi="Times New Roman" w:cs="Times New Roman"/>
          <w:sz w:val="28"/>
          <w:szCs w:val="28"/>
        </w:rPr>
        <w:t>или</w:t>
      </w:r>
    </w:p>
    <w:p w14:paraId="1D438749" w14:textId="77777777" w:rsidR="009A5DF6" w:rsidRPr="0037695E" w:rsidRDefault="009A5DF6" w:rsidP="009A5DF6">
      <w:pPr>
        <w:pStyle w:val="afffff4"/>
        <w:numPr>
          <w:ilvl w:val="0"/>
          <w:numId w:val="518"/>
        </w:numPr>
        <w:spacing w:line="276" w:lineRule="auto"/>
        <w:rPr>
          <w:rFonts w:ascii="Times New Roman" w:hAnsi="Times New Roman" w:cs="Times New Roman"/>
          <w:sz w:val="28"/>
          <w:szCs w:val="28"/>
        </w:rPr>
      </w:pPr>
      <w:r w:rsidRPr="0037695E">
        <w:rPr>
          <w:rFonts w:ascii="Times New Roman" w:hAnsi="Times New Roman" w:cs="Times New Roman"/>
          <w:sz w:val="28"/>
          <w:szCs w:val="28"/>
        </w:rPr>
        <w:t>список ошибок (блокирует дальнейшую отправку на согласование). При этом разделы с ошибками будут окрашены в красный цвет (в зеленый разделы после устранения ошибок будут окрашены после повторной проверки).</w:t>
      </w:r>
    </w:p>
    <w:p w14:paraId="42A9C2C7" w14:textId="77777777" w:rsidR="009A5DF6" w:rsidRDefault="009A5DF6" w:rsidP="009A5DF6">
      <w:pPr>
        <w:spacing w:line="276" w:lineRule="auto"/>
        <w:ind w:firstLine="0"/>
        <w:rPr>
          <w:sz w:val="28"/>
          <w:szCs w:val="28"/>
        </w:rPr>
      </w:pPr>
      <w:r>
        <w:rPr>
          <w:noProof/>
          <w:snapToGrid/>
        </w:rPr>
        <w:drawing>
          <wp:inline distT="0" distB="0" distL="0" distR="0" wp14:anchorId="17FF02C7" wp14:editId="512DC1D4">
            <wp:extent cx="5940425" cy="2842895"/>
            <wp:effectExtent l="0" t="0" r="3175" b="0"/>
            <wp:docPr id="14397" name="Рисунок 14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1"/>
                    <a:stretch>
                      <a:fillRect/>
                    </a:stretch>
                  </pic:blipFill>
                  <pic:spPr>
                    <a:xfrm>
                      <a:off x="0" y="0"/>
                      <a:ext cx="5940425" cy="2842895"/>
                    </a:xfrm>
                    <a:prstGeom prst="rect">
                      <a:avLst/>
                    </a:prstGeom>
                  </pic:spPr>
                </pic:pic>
              </a:graphicData>
            </a:graphic>
          </wp:inline>
        </w:drawing>
      </w:r>
    </w:p>
    <w:p w14:paraId="05A21C2C" w14:textId="36371201" w:rsidR="009A5DF6" w:rsidRDefault="009A5DF6" w:rsidP="009A5DF6">
      <w:pPr>
        <w:pStyle w:val="afff1"/>
        <w:keepNext/>
        <w:jc w:val="center"/>
      </w:pPr>
      <w:bookmarkStart w:id="3049" w:name="_Toc66387682"/>
      <w:bookmarkStart w:id="3050" w:name="_Toc10542482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707</w:t>
      </w:r>
      <w:r>
        <w:rPr>
          <w:noProof/>
        </w:rPr>
        <w:fldChar w:fldCharType="end"/>
      </w:r>
      <w:r>
        <w:t xml:space="preserve"> – Успешный результат проверки</w:t>
      </w:r>
      <w:bookmarkEnd w:id="3049"/>
      <w:bookmarkEnd w:id="3050"/>
    </w:p>
    <w:p w14:paraId="371F693A" w14:textId="77777777" w:rsidR="009A5DF6" w:rsidRDefault="009A5DF6" w:rsidP="009A5DF6">
      <w:pPr>
        <w:spacing w:line="276" w:lineRule="auto"/>
        <w:rPr>
          <w:sz w:val="28"/>
          <w:szCs w:val="28"/>
        </w:rPr>
      </w:pPr>
      <w:r w:rsidRPr="00D70B04">
        <w:rPr>
          <w:sz w:val="28"/>
          <w:szCs w:val="28"/>
        </w:rPr>
        <w:t>Закрыть документ можно с помощью соответствующ</w:t>
      </w:r>
      <w:r>
        <w:rPr>
          <w:sz w:val="28"/>
          <w:szCs w:val="28"/>
        </w:rPr>
        <w:t>ей</w:t>
      </w:r>
      <w:r w:rsidRPr="00D70B04">
        <w:rPr>
          <w:sz w:val="28"/>
          <w:szCs w:val="28"/>
        </w:rPr>
        <w:t xml:space="preserve"> кнопк</w:t>
      </w:r>
      <w:r>
        <w:rPr>
          <w:sz w:val="28"/>
          <w:szCs w:val="28"/>
        </w:rPr>
        <w:t>и</w:t>
      </w:r>
      <w:r w:rsidRPr="00D70B04">
        <w:rPr>
          <w:sz w:val="28"/>
          <w:szCs w:val="28"/>
        </w:rPr>
        <w:t xml:space="preserve"> вверху справа </w:t>
      </w:r>
      <w:r>
        <w:rPr>
          <w:noProof/>
          <w:snapToGrid/>
        </w:rPr>
        <w:drawing>
          <wp:inline distT="0" distB="0" distL="0" distR="0" wp14:anchorId="6499E864" wp14:editId="6371B4E2">
            <wp:extent cx="285750" cy="276225"/>
            <wp:effectExtent l="0" t="0" r="0" b="9525"/>
            <wp:docPr id="1125" name="Рисунок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285750" cy="276225"/>
                    </a:xfrm>
                    <a:prstGeom prst="rect">
                      <a:avLst/>
                    </a:prstGeom>
                  </pic:spPr>
                </pic:pic>
              </a:graphicData>
            </a:graphic>
          </wp:inline>
        </w:drawing>
      </w:r>
      <w:r>
        <w:rPr>
          <w:sz w:val="28"/>
          <w:szCs w:val="28"/>
        </w:rPr>
        <w:t>.</w:t>
      </w:r>
    </w:p>
    <w:p w14:paraId="4B14941C" w14:textId="77777777" w:rsidR="009A5DF6" w:rsidRDefault="009A5DF6" w:rsidP="009A5DF6">
      <w:pPr>
        <w:spacing w:line="276" w:lineRule="auto"/>
        <w:rPr>
          <w:sz w:val="28"/>
          <w:szCs w:val="28"/>
        </w:rPr>
      </w:pPr>
      <w:r w:rsidRPr="00D70B04">
        <w:rPr>
          <w:sz w:val="28"/>
          <w:szCs w:val="28"/>
        </w:rPr>
        <w:t xml:space="preserve">До </w:t>
      </w:r>
      <w:r>
        <w:rPr>
          <w:sz w:val="28"/>
          <w:szCs w:val="28"/>
        </w:rPr>
        <w:t xml:space="preserve">нажатия на кнопку </w:t>
      </w:r>
      <w:r w:rsidRPr="0049763A">
        <w:rPr>
          <w:b/>
          <w:sz w:val="28"/>
          <w:szCs w:val="28"/>
        </w:rPr>
        <w:t>На согласование</w:t>
      </w:r>
      <w:r>
        <w:rPr>
          <w:sz w:val="28"/>
          <w:szCs w:val="28"/>
        </w:rPr>
        <w:t xml:space="preserve"> </w:t>
      </w:r>
      <w:r w:rsidRPr="00D70B04">
        <w:rPr>
          <w:sz w:val="28"/>
          <w:szCs w:val="28"/>
        </w:rPr>
        <w:t>пользователь имеет возможность вносить исправления в документ.</w:t>
      </w:r>
    </w:p>
    <w:p w14:paraId="0ABD3A62" w14:textId="77777777" w:rsidR="009A5DF6" w:rsidRDefault="009A5DF6" w:rsidP="009A5DF6">
      <w:pPr>
        <w:pStyle w:val="EBNormal"/>
        <w:spacing w:line="276" w:lineRule="auto"/>
        <w:ind w:firstLine="709"/>
        <w:rPr>
          <w:snapToGrid w:val="0"/>
          <w:color w:val="000000"/>
          <w:szCs w:val="28"/>
        </w:rPr>
      </w:pPr>
      <w:r w:rsidRPr="000477BC">
        <w:rPr>
          <w:snapToGrid w:val="0"/>
          <w:color w:val="000000"/>
          <w:szCs w:val="28"/>
        </w:rPr>
        <w:t>После того, как все расходы введе</w:t>
      </w:r>
      <w:r>
        <w:rPr>
          <w:snapToGrid w:val="0"/>
          <w:color w:val="000000"/>
          <w:szCs w:val="28"/>
        </w:rPr>
        <w:t xml:space="preserve">ны и проверка с помощью кнопки </w:t>
      </w:r>
      <w:r w:rsidRPr="00E71095">
        <w:rPr>
          <w:b/>
          <w:snapToGrid w:val="0"/>
          <w:color w:val="000000"/>
          <w:szCs w:val="28"/>
        </w:rPr>
        <w:t>Проверить</w:t>
      </w:r>
      <w:r w:rsidRPr="000477BC">
        <w:rPr>
          <w:snapToGrid w:val="0"/>
          <w:color w:val="000000"/>
          <w:szCs w:val="28"/>
        </w:rPr>
        <w:t xml:space="preserve"> прошла успешно, документ следует отправить на согласование </w:t>
      </w:r>
      <w:r>
        <w:rPr>
          <w:snapToGrid w:val="0"/>
          <w:color w:val="000000"/>
          <w:szCs w:val="28"/>
        </w:rPr>
        <w:t>с помощью кнопки</w:t>
      </w:r>
      <w:r w:rsidRPr="00DD5A44">
        <w:rPr>
          <w:snapToGrid w:val="0"/>
          <w:color w:val="000000"/>
          <w:szCs w:val="28"/>
        </w:rPr>
        <w:t xml:space="preserve"> </w:t>
      </w:r>
      <w:r>
        <w:rPr>
          <w:b/>
          <w:snapToGrid w:val="0"/>
          <w:color w:val="000000"/>
          <w:szCs w:val="28"/>
        </w:rPr>
        <w:t>На согласовании</w:t>
      </w:r>
      <w:r w:rsidRPr="000477BC">
        <w:rPr>
          <w:snapToGrid w:val="0"/>
          <w:color w:val="000000"/>
          <w:szCs w:val="28"/>
        </w:rPr>
        <w:t xml:space="preserve"> на нижней панели слева. После чего текущий статус документа изменится на статус </w:t>
      </w:r>
      <w:r w:rsidRPr="00E62F51">
        <w:rPr>
          <w:b/>
          <w:snapToGrid w:val="0"/>
          <w:color w:val="000000"/>
          <w:szCs w:val="28"/>
        </w:rPr>
        <w:t>На согласовании в учреждении</w:t>
      </w:r>
      <w:r>
        <w:rPr>
          <w:snapToGrid w:val="0"/>
          <w:color w:val="000000"/>
          <w:szCs w:val="28"/>
        </w:rPr>
        <w:t xml:space="preserve">. </w:t>
      </w:r>
      <w:r w:rsidRPr="000477BC">
        <w:rPr>
          <w:snapToGrid w:val="0"/>
          <w:color w:val="000000"/>
          <w:szCs w:val="28"/>
        </w:rPr>
        <w:t>После отправки на согласование пользователь</w:t>
      </w:r>
      <w:r>
        <w:rPr>
          <w:snapToGrid w:val="0"/>
          <w:color w:val="000000"/>
          <w:szCs w:val="28"/>
        </w:rPr>
        <w:t xml:space="preserve">, имеющий полномочия </w:t>
      </w:r>
      <w:r w:rsidRPr="00DD5A44">
        <w:rPr>
          <w:b/>
          <w:snapToGrid w:val="0"/>
          <w:color w:val="000000"/>
          <w:szCs w:val="28"/>
        </w:rPr>
        <w:t>Подотчетное лицо</w:t>
      </w:r>
      <w:r>
        <w:rPr>
          <w:snapToGrid w:val="0"/>
          <w:color w:val="000000"/>
          <w:szCs w:val="28"/>
        </w:rPr>
        <w:t>,</w:t>
      </w:r>
      <w:r w:rsidRPr="000477BC">
        <w:rPr>
          <w:snapToGrid w:val="0"/>
          <w:color w:val="000000"/>
          <w:szCs w:val="28"/>
        </w:rPr>
        <w:t xml:space="preserve"> не имеет возможности вносить изменения в документ.</w:t>
      </w:r>
    </w:p>
    <w:p w14:paraId="18757814" w14:textId="77777777" w:rsidR="009A5DF6" w:rsidRDefault="009A5DF6" w:rsidP="009A5DF6">
      <w:pPr>
        <w:pStyle w:val="EBNormal"/>
        <w:spacing w:line="276" w:lineRule="auto"/>
        <w:ind w:firstLine="709"/>
        <w:rPr>
          <w:snapToGrid w:val="0"/>
          <w:color w:val="000000"/>
          <w:szCs w:val="28"/>
        </w:rPr>
      </w:pPr>
      <w:r w:rsidRPr="00893B10">
        <w:rPr>
          <w:snapToGrid w:val="0"/>
          <w:color w:val="000000"/>
          <w:szCs w:val="28"/>
        </w:rPr>
        <w:t xml:space="preserve">Если требуется согласование документа </w:t>
      </w:r>
      <w:r w:rsidRPr="00DD5A44">
        <w:rPr>
          <w:b/>
          <w:snapToGrid w:val="0"/>
          <w:color w:val="000000"/>
          <w:szCs w:val="28"/>
        </w:rPr>
        <w:t>Отчет о расходах подотчетного лица</w:t>
      </w:r>
      <w:r>
        <w:rPr>
          <w:snapToGrid w:val="0"/>
          <w:color w:val="000000"/>
          <w:szCs w:val="28"/>
        </w:rPr>
        <w:t xml:space="preserve"> в статусе </w:t>
      </w:r>
      <w:r w:rsidRPr="00DD5A44">
        <w:rPr>
          <w:b/>
          <w:snapToGrid w:val="0"/>
          <w:color w:val="000000"/>
          <w:szCs w:val="28"/>
        </w:rPr>
        <w:t>На согласовании в стр-м подр</w:t>
      </w:r>
      <w:r>
        <w:rPr>
          <w:snapToGrid w:val="0"/>
          <w:color w:val="000000"/>
          <w:szCs w:val="28"/>
        </w:rPr>
        <w:t>.</w:t>
      </w:r>
      <w:r w:rsidRPr="00893B10">
        <w:rPr>
          <w:snapToGrid w:val="0"/>
          <w:color w:val="000000"/>
          <w:szCs w:val="28"/>
        </w:rPr>
        <w:t>, то пользователю</w:t>
      </w:r>
      <w:r>
        <w:rPr>
          <w:snapToGrid w:val="0"/>
          <w:color w:val="000000"/>
          <w:szCs w:val="28"/>
        </w:rPr>
        <w:t xml:space="preserve">, имеющему полномочия </w:t>
      </w:r>
      <w:r w:rsidRPr="00DD5A44">
        <w:rPr>
          <w:b/>
          <w:snapToGrid w:val="0"/>
          <w:color w:val="000000"/>
          <w:szCs w:val="28"/>
        </w:rPr>
        <w:t>Руководитель структурного подразделения</w:t>
      </w:r>
      <w:r>
        <w:rPr>
          <w:snapToGrid w:val="0"/>
          <w:color w:val="000000"/>
          <w:szCs w:val="28"/>
        </w:rPr>
        <w:t>,</w:t>
      </w:r>
      <w:r w:rsidRPr="00893B10">
        <w:rPr>
          <w:snapToGrid w:val="0"/>
          <w:color w:val="000000"/>
          <w:szCs w:val="28"/>
        </w:rPr>
        <w:t xml:space="preserve"> </w:t>
      </w:r>
      <w:r>
        <w:rPr>
          <w:snapToGrid w:val="0"/>
          <w:color w:val="000000"/>
          <w:szCs w:val="28"/>
        </w:rPr>
        <w:t>необходимо</w:t>
      </w:r>
      <w:r w:rsidRPr="00893B10">
        <w:rPr>
          <w:snapToGrid w:val="0"/>
          <w:color w:val="000000"/>
          <w:szCs w:val="28"/>
        </w:rPr>
        <w:t xml:space="preserve"> проверить данные, заполненные </w:t>
      </w:r>
      <w:r w:rsidRPr="004E75EE">
        <w:rPr>
          <w:snapToGrid w:val="0"/>
          <w:color w:val="000000"/>
          <w:szCs w:val="28"/>
        </w:rPr>
        <w:t>в разделе</w:t>
      </w:r>
      <w:r w:rsidRPr="00893B10">
        <w:rPr>
          <w:snapToGrid w:val="0"/>
          <w:color w:val="000000"/>
          <w:szCs w:val="28"/>
        </w:rPr>
        <w:t xml:space="preserve"> </w:t>
      </w:r>
      <w:r w:rsidRPr="005E4755">
        <w:rPr>
          <w:b/>
          <w:snapToGrid w:val="0"/>
          <w:color w:val="000000"/>
          <w:szCs w:val="28"/>
        </w:rPr>
        <w:t>Отчет о выполненной работе</w:t>
      </w:r>
      <w:r>
        <w:rPr>
          <w:b/>
          <w:snapToGrid w:val="0"/>
          <w:color w:val="000000"/>
          <w:szCs w:val="28"/>
        </w:rPr>
        <w:t xml:space="preserve"> </w:t>
      </w:r>
      <w:r w:rsidRPr="005E4755">
        <w:rPr>
          <w:snapToGrid w:val="0"/>
          <w:color w:val="000000"/>
          <w:szCs w:val="28"/>
        </w:rPr>
        <w:t>как</w:t>
      </w:r>
      <w:r>
        <w:rPr>
          <w:b/>
          <w:snapToGrid w:val="0"/>
          <w:color w:val="000000"/>
          <w:szCs w:val="28"/>
        </w:rPr>
        <w:t xml:space="preserve"> </w:t>
      </w:r>
      <w:r w:rsidRPr="005E4755">
        <w:rPr>
          <w:b/>
          <w:snapToGrid w:val="0"/>
          <w:color w:val="000000"/>
          <w:szCs w:val="28"/>
        </w:rPr>
        <w:t>Результаты выполненной работы</w:t>
      </w:r>
      <w:r w:rsidRPr="00893B10">
        <w:rPr>
          <w:snapToGrid w:val="0"/>
          <w:color w:val="000000"/>
          <w:szCs w:val="28"/>
        </w:rPr>
        <w:t xml:space="preserve"> подотчетного лица по месту командирования. А также согласовать фактические расходы подотчетного лица, отличные от запланированных </w:t>
      </w:r>
      <w:r>
        <w:rPr>
          <w:snapToGrid w:val="0"/>
          <w:color w:val="000000"/>
          <w:szCs w:val="28"/>
        </w:rPr>
        <w:t xml:space="preserve">ранее в утвержденном документе </w:t>
      </w:r>
      <w:r w:rsidRPr="005E4755">
        <w:rPr>
          <w:b/>
          <w:snapToGrid w:val="0"/>
          <w:color w:val="000000"/>
          <w:szCs w:val="28"/>
        </w:rPr>
        <w:t>Решение о командировании/Изменение Решения о командировании</w:t>
      </w:r>
      <w:r w:rsidRPr="00893B10">
        <w:rPr>
          <w:snapToGrid w:val="0"/>
          <w:color w:val="000000"/>
          <w:szCs w:val="28"/>
        </w:rPr>
        <w:t>.</w:t>
      </w:r>
    </w:p>
    <w:p w14:paraId="6D8C4CC3" w14:textId="77777777" w:rsidR="009A5DF6" w:rsidRDefault="009A5DF6" w:rsidP="009A5DF6">
      <w:pPr>
        <w:pStyle w:val="EBNormal"/>
        <w:spacing w:line="276" w:lineRule="auto"/>
        <w:ind w:firstLine="0"/>
        <w:rPr>
          <w:snapToGrid w:val="0"/>
          <w:color w:val="000000"/>
          <w:szCs w:val="28"/>
        </w:rPr>
      </w:pPr>
      <w:r>
        <w:rPr>
          <w:noProof/>
        </w:rPr>
        <w:drawing>
          <wp:inline distT="0" distB="0" distL="0" distR="0" wp14:anchorId="4C049E6E" wp14:editId="1C353E43">
            <wp:extent cx="5940425" cy="2844165"/>
            <wp:effectExtent l="0" t="0" r="3175" b="0"/>
            <wp:docPr id="14398" name="Рисунок 1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2"/>
                    <a:stretch>
                      <a:fillRect/>
                    </a:stretch>
                  </pic:blipFill>
                  <pic:spPr>
                    <a:xfrm>
                      <a:off x="0" y="0"/>
                      <a:ext cx="5940425" cy="2844165"/>
                    </a:xfrm>
                    <a:prstGeom prst="rect">
                      <a:avLst/>
                    </a:prstGeom>
                  </pic:spPr>
                </pic:pic>
              </a:graphicData>
            </a:graphic>
          </wp:inline>
        </w:drawing>
      </w:r>
    </w:p>
    <w:p w14:paraId="0758AD2E" w14:textId="77777777" w:rsidR="009A5DF6" w:rsidRDefault="009A5DF6" w:rsidP="009A5DF6">
      <w:pPr>
        <w:pStyle w:val="EBNormal"/>
        <w:spacing w:line="276" w:lineRule="auto"/>
        <w:ind w:firstLine="0"/>
        <w:rPr>
          <w:snapToGrid w:val="0"/>
          <w:color w:val="000000"/>
          <w:szCs w:val="28"/>
        </w:rPr>
      </w:pPr>
    </w:p>
    <w:p w14:paraId="6FF876A7" w14:textId="0B21B2C9" w:rsidR="009A5DF6" w:rsidRDefault="009A5DF6" w:rsidP="009A5DF6">
      <w:pPr>
        <w:pStyle w:val="EBNormal"/>
        <w:ind w:firstLine="0"/>
        <w:jc w:val="center"/>
      </w:pPr>
      <w:bookmarkStart w:id="3051" w:name="_Toc10542482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708</w:t>
      </w:r>
      <w:r>
        <w:rPr>
          <w:noProof/>
        </w:rPr>
        <w:fldChar w:fldCharType="end"/>
      </w:r>
      <w:r>
        <w:t xml:space="preserve"> – Документ Отчет о расходах подотчетного лица в статусе</w:t>
      </w:r>
      <w:r w:rsidRPr="004228A7">
        <w:t xml:space="preserve"> </w:t>
      </w:r>
      <w:r>
        <w:t>На согласовании в структурном подразделении</w:t>
      </w:r>
      <w:bookmarkEnd w:id="3051"/>
    </w:p>
    <w:p w14:paraId="29ECE6AC" w14:textId="77777777" w:rsidR="009A5DF6" w:rsidRPr="00893B10" w:rsidRDefault="009A5DF6" w:rsidP="009A5DF6">
      <w:pPr>
        <w:pStyle w:val="EBNormal"/>
        <w:spacing w:line="276" w:lineRule="auto"/>
        <w:ind w:firstLine="709"/>
        <w:rPr>
          <w:snapToGrid w:val="0"/>
          <w:color w:val="000000"/>
          <w:szCs w:val="28"/>
        </w:rPr>
      </w:pPr>
    </w:p>
    <w:p w14:paraId="005A0DA9" w14:textId="77777777" w:rsidR="009A5DF6" w:rsidRPr="00893B10" w:rsidRDefault="009A5DF6" w:rsidP="009A5DF6">
      <w:pPr>
        <w:pStyle w:val="EBNormal"/>
        <w:spacing w:line="276" w:lineRule="auto"/>
        <w:ind w:firstLine="709"/>
        <w:rPr>
          <w:snapToGrid w:val="0"/>
          <w:color w:val="000000"/>
          <w:szCs w:val="28"/>
        </w:rPr>
      </w:pPr>
      <w:r>
        <w:rPr>
          <w:snapToGrid w:val="0"/>
          <w:color w:val="000000"/>
          <w:szCs w:val="28"/>
        </w:rPr>
        <w:t>В разделе</w:t>
      </w:r>
      <w:r w:rsidRPr="00893B10">
        <w:rPr>
          <w:snapToGrid w:val="0"/>
          <w:color w:val="000000"/>
          <w:szCs w:val="28"/>
        </w:rPr>
        <w:t xml:space="preserve"> </w:t>
      </w:r>
      <w:r w:rsidRPr="005E4755">
        <w:rPr>
          <w:b/>
          <w:snapToGrid w:val="0"/>
          <w:color w:val="000000"/>
          <w:szCs w:val="28"/>
        </w:rPr>
        <w:t>Отчет о расходах</w:t>
      </w:r>
      <w:r>
        <w:rPr>
          <w:snapToGrid w:val="0"/>
          <w:color w:val="000000"/>
          <w:szCs w:val="28"/>
        </w:rPr>
        <w:t xml:space="preserve"> с помощью фильтров </w:t>
      </w:r>
      <w:r w:rsidRPr="008575FC">
        <w:rPr>
          <w:b/>
          <w:snapToGrid w:val="0"/>
          <w:color w:val="000000"/>
          <w:szCs w:val="28"/>
        </w:rPr>
        <w:t>Расходы</w:t>
      </w:r>
      <w:r w:rsidRPr="00893B10">
        <w:rPr>
          <w:snapToGrid w:val="0"/>
          <w:color w:val="000000"/>
          <w:szCs w:val="28"/>
        </w:rPr>
        <w:t xml:space="preserve"> пользователь имеет возможность отобрать:</w:t>
      </w:r>
    </w:p>
    <w:p w14:paraId="19CAB037" w14:textId="77777777" w:rsidR="009A5DF6" w:rsidRPr="008575FC" w:rsidRDefault="009A5DF6" w:rsidP="009A5DF6">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 xml:space="preserve">Все расходы </w:t>
      </w:r>
      <w:r w:rsidRPr="008575FC">
        <w:rPr>
          <w:rFonts w:ascii="Times New Roman" w:hAnsi="Times New Roman" w:cs="Times New Roman"/>
          <w:color w:val="000000" w:themeColor="text1"/>
          <w:sz w:val="28"/>
          <w:szCs w:val="28"/>
        </w:rPr>
        <w:t>– вся табличная часть документа</w:t>
      </w:r>
      <w:r>
        <w:rPr>
          <w:rFonts w:ascii="Times New Roman" w:hAnsi="Times New Roman" w:cs="Times New Roman"/>
          <w:color w:val="000000" w:themeColor="text1"/>
          <w:sz w:val="28"/>
          <w:szCs w:val="28"/>
        </w:rPr>
        <w:t>.</w:t>
      </w:r>
    </w:p>
    <w:p w14:paraId="0FD6DAB8" w14:textId="77777777" w:rsidR="009A5DF6" w:rsidRPr="008575FC" w:rsidRDefault="009A5DF6" w:rsidP="009A5DF6">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Расходы, требующие согласов</w:t>
      </w:r>
      <w:r>
        <w:rPr>
          <w:rFonts w:ascii="Times New Roman" w:hAnsi="Times New Roman" w:cs="Times New Roman"/>
          <w:b/>
          <w:color w:val="000000" w:themeColor="text1"/>
          <w:sz w:val="28"/>
          <w:szCs w:val="28"/>
        </w:rPr>
        <w:t>ания</w:t>
      </w:r>
      <w:r w:rsidRPr="008575FC">
        <w:rPr>
          <w:rFonts w:ascii="Times New Roman" w:hAnsi="Times New Roman" w:cs="Times New Roman"/>
          <w:b/>
          <w:color w:val="000000" w:themeColor="text1"/>
          <w:sz w:val="28"/>
          <w:szCs w:val="28"/>
        </w:rPr>
        <w:t xml:space="preserve"> </w:t>
      </w:r>
      <w:r w:rsidRPr="008575FC">
        <w:rPr>
          <w:rFonts w:ascii="Times New Roman" w:hAnsi="Times New Roman" w:cs="Times New Roman"/>
          <w:color w:val="000000" w:themeColor="text1"/>
          <w:sz w:val="28"/>
          <w:szCs w:val="28"/>
        </w:rPr>
        <w:t>– строки, в которых фактические расходы не соответствуют запланированным</w:t>
      </w:r>
      <w:r>
        <w:rPr>
          <w:rFonts w:ascii="Times New Roman" w:hAnsi="Times New Roman" w:cs="Times New Roman"/>
          <w:color w:val="000000" w:themeColor="text1"/>
          <w:sz w:val="28"/>
          <w:szCs w:val="28"/>
        </w:rPr>
        <w:t>.</w:t>
      </w:r>
    </w:p>
    <w:p w14:paraId="4091712F" w14:textId="77777777" w:rsidR="009A5DF6" w:rsidRPr="008575FC" w:rsidRDefault="009A5DF6" w:rsidP="009A5DF6">
      <w:pPr>
        <w:pStyle w:val="afffff4"/>
        <w:numPr>
          <w:ilvl w:val="0"/>
          <w:numId w:val="461"/>
        </w:numPr>
        <w:spacing w:before="120" w:after="120" w:line="276"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Расходы принятые</w:t>
      </w:r>
      <w:r w:rsidRPr="008575FC">
        <w:rPr>
          <w:rFonts w:ascii="Times New Roman" w:hAnsi="Times New Roman" w:cs="Times New Roman"/>
          <w:b/>
          <w:color w:val="000000" w:themeColor="text1"/>
          <w:sz w:val="28"/>
          <w:szCs w:val="28"/>
        </w:rPr>
        <w:t xml:space="preserve"> – </w:t>
      </w:r>
      <w:r w:rsidRPr="008575FC">
        <w:rPr>
          <w:rFonts w:ascii="Times New Roman" w:hAnsi="Times New Roman" w:cs="Times New Roman"/>
          <w:color w:val="000000" w:themeColor="text1"/>
          <w:sz w:val="28"/>
          <w:szCs w:val="28"/>
        </w:rPr>
        <w:t>строки, которые по результатам проверки бухгалтерией первичных подтверждающих документов отмечены, как возможные для принятия к учету после утверждения</w:t>
      </w:r>
      <w:r>
        <w:rPr>
          <w:rFonts w:ascii="Times New Roman" w:hAnsi="Times New Roman" w:cs="Times New Roman"/>
          <w:b/>
          <w:color w:val="000000" w:themeColor="text1"/>
          <w:sz w:val="28"/>
          <w:szCs w:val="28"/>
        </w:rPr>
        <w:t xml:space="preserve"> </w:t>
      </w:r>
      <w:r w:rsidRPr="008575FC">
        <w:rPr>
          <w:rFonts w:ascii="Times New Roman" w:hAnsi="Times New Roman" w:cs="Times New Roman"/>
          <w:b/>
          <w:color w:val="000000" w:themeColor="text1"/>
          <w:sz w:val="28"/>
          <w:szCs w:val="28"/>
        </w:rPr>
        <w:t>Отче</w:t>
      </w:r>
      <w:r>
        <w:rPr>
          <w:rFonts w:ascii="Times New Roman" w:hAnsi="Times New Roman" w:cs="Times New Roman"/>
          <w:b/>
          <w:color w:val="000000" w:themeColor="text1"/>
          <w:sz w:val="28"/>
          <w:szCs w:val="28"/>
        </w:rPr>
        <w:t>та о расходах подотчетного лица.</w:t>
      </w:r>
    </w:p>
    <w:p w14:paraId="26AFE7C8" w14:textId="77777777" w:rsidR="009A5DF6" w:rsidRPr="008575FC" w:rsidRDefault="009A5DF6" w:rsidP="009A5DF6">
      <w:pPr>
        <w:pStyle w:val="afffff4"/>
        <w:numPr>
          <w:ilvl w:val="0"/>
          <w:numId w:val="461"/>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 xml:space="preserve">Расходы не принятые– </w:t>
      </w:r>
      <w:r w:rsidRPr="008575FC">
        <w:rPr>
          <w:rFonts w:ascii="Times New Roman" w:hAnsi="Times New Roman" w:cs="Times New Roman"/>
          <w:color w:val="000000" w:themeColor="text1"/>
          <w:sz w:val="28"/>
          <w:szCs w:val="28"/>
        </w:rPr>
        <w:t xml:space="preserve">строки, которые по результатам проверки бухгалтерией первичных подтверждающих документов </w:t>
      </w:r>
      <w:r>
        <w:rPr>
          <w:rFonts w:ascii="Times New Roman" w:hAnsi="Times New Roman" w:cs="Times New Roman"/>
          <w:color w:val="000000" w:themeColor="text1"/>
          <w:sz w:val="28"/>
          <w:szCs w:val="28"/>
        </w:rPr>
        <w:t xml:space="preserve">не </w:t>
      </w:r>
      <w:r w:rsidRPr="008575FC">
        <w:rPr>
          <w:rFonts w:ascii="Times New Roman" w:hAnsi="Times New Roman" w:cs="Times New Roman"/>
          <w:color w:val="000000" w:themeColor="text1"/>
          <w:sz w:val="28"/>
          <w:szCs w:val="28"/>
        </w:rPr>
        <w:t>отмечены, как возможные для принятия к учету после утверждения</w:t>
      </w:r>
      <w:r>
        <w:rPr>
          <w:rFonts w:ascii="Times New Roman" w:hAnsi="Times New Roman" w:cs="Times New Roman"/>
          <w:b/>
          <w:color w:val="000000" w:themeColor="text1"/>
          <w:sz w:val="28"/>
          <w:szCs w:val="28"/>
        </w:rPr>
        <w:t xml:space="preserve"> </w:t>
      </w:r>
      <w:r w:rsidRPr="008575FC">
        <w:rPr>
          <w:rFonts w:ascii="Times New Roman" w:hAnsi="Times New Roman" w:cs="Times New Roman"/>
          <w:b/>
          <w:color w:val="000000" w:themeColor="text1"/>
          <w:sz w:val="28"/>
          <w:szCs w:val="28"/>
        </w:rPr>
        <w:t>Отче</w:t>
      </w:r>
      <w:r>
        <w:rPr>
          <w:rFonts w:ascii="Times New Roman" w:hAnsi="Times New Roman" w:cs="Times New Roman"/>
          <w:b/>
          <w:color w:val="000000" w:themeColor="text1"/>
          <w:sz w:val="28"/>
          <w:szCs w:val="28"/>
        </w:rPr>
        <w:t>та о расходах подотчетного лица.</w:t>
      </w:r>
    </w:p>
    <w:p w14:paraId="455BA931" w14:textId="77777777" w:rsidR="009A5DF6" w:rsidRDefault="009A5DF6" w:rsidP="009A5DF6">
      <w:pPr>
        <w:pStyle w:val="EBNormal"/>
        <w:rPr>
          <w:snapToGrid w:val="0"/>
          <w:color w:val="000000"/>
          <w:szCs w:val="28"/>
        </w:rPr>
      </w:pPr>
      <w:r>
        <w:rPr>
          <w:noProof/>
        </w:rPr>
        <w:drawing>
          <wp:inline distT="0" distB="0" distL="0" distR="0" wp14:anchorId="49897B37" wp14:editId="41A242FE">
            <wp:extent cx="5940425" cy="1294130"/>
            <wp:effectExtent l="0" t="0" r="3175" b="1270"/>
            <wp:docPr id="14399" name="Рисунок 14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3"/>
                    <a:stretch>
                      <a:fillRect/>
                    </a:stretch>
                  </pic:blipFill>
                  <pic:spPr>
                    <a:xfrm>
                      <a:off x="0" y="0"/>
                      <a:ext cx="5940425" cy="1294130"/>
                    </a:xfrm>
                    <a:prstGeom prst="rect">
                      <a:avLst/>
                    </a:prstGeom>
                  </pic:spPr>
                </pic:pic>
              </a:graphicData>
            </a:graphic>
          </wp:inline>
        </w:drawing>
      </w:r>
    </w:p>
    <w:p w14:paraId="687685DB" w14:textId="77777777" w:rsidR="009A5DF6" w:rsidRPr="00893B10" w:rsidRDefault="009A5DF6" w:rsidP="009A5DF6">
      <w:pPr>
        <w:pStyle w:val="EBNormal"/>
        <w:rPr>
          <w:snapToGrid w:val="0"/>
          <w:color w:val="000000"/>
          <w:szCs w:val="28"/>
        </w:rPr>
      </w:pPr>
    </w:p>
    <w:p w14:paraId="25FA0039" w14:textId="79E06630" w:rsidR="009A5DF6" w:rsidRDefault="009A5DF6" w:rsidP="009A5DF6">
      <w:pPr>
        <w:pStyle w:val="EBNormal"/>
        <w:ind w:firstLine="0"/>
        <w:jc w:val="center"/>
      </w:pPr>
      <w:bookmarkStart w:id="3052" w:name="_Toc10542482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709</w:t>
      </w:r>
      <w:r>
        <w:rPr>
          <w:noProof/>
        </w:rPr>
        <w:fldChar w:fldCharType="end"/>
      </w:r>
      <w:r>
        <w:t xml:space="preserve"> – Документ Отчет о расходах подотчетного лица (Согласование руководителем структурного подразделения)</w:t>
      </w:r>
      <w:bookmarkEnd w:id="3052"/>
    </w:p>
    <w:p w14:paraId="02E74023" w14:textId="77777777" w:rsidR="009A5DF6" w:rsidRDefault="009A5DF6" w:rsidP="009A5DF6">
      <w:pPr>
        <w:pStyle w:val="EBNormal"/>
        <w:spacing w:line="276" w:lineRule="auto"/>
        <w:ind w:firstLine="709"/>
        <w:rPr>
          <w:snapToGrid w:val="0"/>
          <w:color w:val="000000"/>
          <w:szCs w:val="28"/>
        </w:rPr>
      </w:pPr>
    </w:p>
    <w:p w14:paraId="7C941F61" w14:textId="77777777" w:rsidR="009A5DF6" w:rsidRPr="008575FC" w:rsidRDefault="009A5DF6" w:rsidP="009A5DF6">
      <w:pPr>
        <w:pStyle w:val="EBNormal"/>
        <w:spacing w:line="276" w:lineRule="auto"/>
        <w:ind w:firstLine="709"/>
        <w:rPr>
          <w:b/>
          <w:color w:val="000000" w:themeColor="text1"/>
          <w:szCs w:val="28"/>
        </w:rPr>
      </w:pPr>
      <w:r w:rsidRPr="00893B10">
        <w:rPr>
          <w:snapToGrid w:val="0"/>
          <w:color w:val="000000"/>
          <w:szCs w:val="28"/>
        </w:rPr>
        <w:t>Для строк, по которым требуется согласование</w:t>
      </w:r>
      <w:r>
        <w:rPr>
          <w:snapToGrid w:val="0"/>
          <w:color w:val="000000"/>
          <w:szCs w:val="28"/>
        </w:rPr>
        <w:t>,</w:t>
      </w:r>
      <w:r w:rsidRPr="00893B10">
        <w:rPr>
          <w:snapToGrid w:val="0"/>
          <w:color w:val="000000"/>
          <w:szCs w:val="28"/>
        </w:rPr>
        <w:t xml:space="preserve"> пользователь</w:t>
      </w:r>
      <w:r>
        <w:rPr>
          <w:snapToGrid w:val="0"/>
          <w:color w:val="000000"/>
          <w:szCs w:val="28"/>
        </w:rPr>
        <w:t xml:space="preserve">, имеющий полномочия </w:t>
      </w:r>
      <w:r w:rsidRPr="00DD5A44">
        <w:rPr>
          <w:b/>
          <w:snapToGrid w:val="0"/>
          <w:color w:val="000000"/>
          <w:szCs w:val="28"/>
        </w:rPr>
        <w:t>Руководитель структурного подразделения</w:t>
      </w:r>
      <w:r>
        <w:rPr>
          <w:snapToGrid w:val="0"/>
          <w:color w:val="000000"/>
          <w:szCs w:val="28"/>
        </w:rPr>
        <w:t>,</w:t>
      </w:r>
      <w:r w:rsidRPr="00893B10">
        <w:rPr>
          <w:snapToGrid w:val="0"/>
          <w:color w:val="000000"/>
          <w:szCs w:val="28"/>
        </w:rPr>
        <w:t xml:space="preserve"> имеет возможность внести исправления в реквизит </w:t>
      </w:r>
      <w:r w:rsidRPr="003C7068">
        <w:rPr>
          <w:b/>
          <w:snapToGrid w:val="0"/>
          <w:color w:val="000000"/>
          <w:szCs w:val="28"/>
        </w:rPr>
        <w:t>Сумма согласованная</w:t>
      </w:r>
      <w:r w:rsidRPr="00893B10">
        <w:rPr>
          <w:snapToGrid w:val="0"/>
          <w:color w:val="000000"/>
          <w:szCs w:val="28"/>
        </w:rPr>
        <w:t>, подтвердив или уменьшив сумму по сравнению с фактическими расходами</w:t>
      </w:r>
      <w:r>
        <w:rPr>
          <w:snapToGrid w:val="0"/>
          <w:color w:val="000000"/>
          <w:szCs w:val="28"/>
        </w:rPr>
        <w:t xml:space="preserve">.  Изменение согласованной суммы возможно только для строк, </w:t>
      </w:r>
      <w:r w:rsidRPr="008575FC">
        <w:rPr>
          <w:color w:val="000000" w:themeColor="text1"/>
          <w:szCs w:val="28"/>
        </w:rPr>
        <w:t>которые по результатам проверки бухгалтерией первичных подтверждающих документов отмечены, как возможные для принятия к учету после утверждения</w:t>
      </w:r>
      <w:r>
        <w:rPr>
          <w:b/>
          <w:color w:val="000000" w:themeColor="text1"/>
          <w:szCs w:val="28"/>
        </w:rPr>
        <w:t xml:space="preserve"> «</w:t>
      </w:r>
      <w:r w:rsidRPr="008575FC">
        <w:rPr>
          <w:b/>
          <w:color w:val="000000" w:themeColor="text1"/>
          <w:szCs w:val="28"/>
        </w:rPr>
        <w:t>Отче</w:t>
      </w:r>
      <w:r>
        <w:rPr>
          <w:b/>
          <w:color w:val="000000" w:themeColor="text1"/>
          <w:szCs w:val="28"/>
        </w:rPr>
        <w:t xml:space="preserve">та о расходах подотчетного лица» </w:t>
      </w:r>
      <w:r w:rsidRPr="00742F94">
        <w:rPr>
          <w:color w:val="000000" w:themeColor="text1"/>
          <w:szCs w:val="28"/>
        </w:rPr>
        <w:t xml:space="preserve">(установлена </w:t>
      </w:r>
      <w:r w:rsidRPr="00DD5A44">
        <w:rPr>
          <w:b/>
          <w:color w:val="000000" w:themeColor="text1"/>
          <w:szCs w:val="28"/>
        </w:rPr>
        <w:t>Отметка бухгалтерии</w:t>
      </w:r>
      <w:r>
        <w:rPr>
          <w:color w:val="000000" w:themeColor="text1"/>
          <w:szCs w:val="28"/>
        </w:rPr>
        <w:t>)</w:t>
      </w:r>
      <w:r>
        <w:rPr>
          <w:b/>
          <w:color w:val="000000" w:themeColor="text1"/>
          <w:szCs w:val="28"/>
        </w:rPr>
        <w:t>.</w:t>
      </w:r>
    </w:p>
    <w:p w14:paraId="5984D3EF" w14:textId="77777777" w:rsidR="009A5DF6" w:rsidRDefault="009A5DF6" w:rsidP="009A5DF6">
      <w:pPr>
        <w:spacing w:line="276" w:lineRule="auto"/>
        <w:rPr>
          <w:sz w:val="28"/>
          <w:szCs w:val="28"/>
        </w:rPr>
      </w:pPr>
      <w:r w:rsidRPr="00812FC9">
        <w:rPr>
          <w:sz w:val="28"/>
          <w:szCs w:val="28"/>
        </w:rPr>
        <w:t>Если после отправки на согласование пользователь,</w:t>
      </w:r>
      <w:r>
        <w:rPr>
          <w:sz w:val="28"/>
          <w:szCs w:val="28"/>
        </w:rPr>
        <w:t xml:space="preserve"> имеющий полномочия </w:t>
      </w:r>
      <w:r w:rsidRPr="00DD5A44">
        <w:rPr>
          <w:b/>
          <w:sz w:val="28"/>
          <w:szCs w:val="28"/>
        </w:rPr>
        <w:t>Руководитель структурного подразделения</w:t>
      </w:r>
      <w:r w:rsidRPr="00812FC9">
        <w:rPr>
          <w:sz w:val="28"/>
          <w:szCs w:val="28"/>
        </w:rPr>
        <w:t xml:space="preserve"> </w:t>
      </w:r>
      <w:r>
        <w:rPr>
          <w:sz w:val="28"/>
          <w:szCs w:val="28"/>
        </w:rPr>
        <w:t>(</w:t>
      </w:r>
      <w:r w:rsidRPr="00812FC9">
        <w:rPr>
          <w:sz w:val="28"/>
          <w:szCs w:val="28"/>
        </w:rPr>
        <w:t xml:space="preserve">выбранный в качестве </w:t>
      </w:r>
      <w:r w:rsidRPr="00240C48">
        <w:rPr>
          <w:b/>
          <w:sz w:val="28"/>
          <w:szCs w:val="28"/>
        </w:rPr>
        <w:t>Лица согласующего командировку</w:t>
      </w:r>
      <w:r>
        <w:rPr>
          <w:b/>
          <w:sz w:val="28"/>
          <w:szCs w:val="28"/>
        </w:rPr>
        <w:t>)</w:t>
      </w:r>
      <w:r w:rsidRPr="00812FC9">
        <w:rPr>
          <w:sz w:val="28"/>
          <w:szCs w:val="28"/>
        </w:rPr>
        <w:t xml:space="preserve">, изменил статус документа на статус </w:t>
      </w:r>
      <w:r w:rsidRPr="00240C48">
        <w:rPr>
          <w:b/>
          <w:sz w:val="28"/>
          <w:szCs w:val="28"/>
        </w:rPr>
        <w:t>На доработке</w:t>
      </w:r>
      <w:r w:rsidRPr="00812FC9">
        <w:rPr>
          <w:sz w:val="28"/>
          <w:szCs w:val="28"/>
        </w:rPr>
        <w:t xml:space="preserve">, то пользователю, </w:t>
      </w:r>
      <w:r>
        <w:rPr>
          <w:sz w:val="28"/>
          <w:szCs w:val="28"/>
        </w:rPr>
        <w:t xml:space="preserve">имеющему полномочия </w:t>
      </w:r>
      <w:r w:rsidRPr="00DD5A44">
        <w:rPr>
          <w:b/>
          <w:sz w:val="28"/>
          <w:szCs w:val="28"/>
        </w:rPr>
        <w:t>Подотчетное лицо</w:t>
      </w:r>
      <w:r w:rsidRPr="00812FC9">
        <w:rPr>
          <w:sz w:val="28"/>
          <w:szCs w:val="28"/>
        </w:rPr>
        <w:t>, будет предоставлена возможность редактирования документа. Причину отправки на доработку пользователь имеет возможность посмотреть внизу документа</w:t>
      </w:r>
      <w:r>
        <w:rPr>
          <w:sz w:val="28"/>
          <w:szCs w:val="28"/>
        </w:rPr>
        <w:t>.</w:t>
      </w:r>
    </w:p>
    <w:p w14:paraId="57C366CB" w14:textId="77777777" w:rsidR="009A5DF6" w:rsidRPr="00E669FA" w:rsidRDefault="009A5DF6" w:rsidP="009A5DF6">
      <w:pPr>
        <w:spacing w:line="276" w:lineRule="auto"/>
        <w:ind w:firstLine="426"/>
        <w:rPr>
          <w:sz w:val="28"/>
          <w:szCs w:val="28"/>
        </w:rPr>
      </w:pPr>
      <w:r w:rsidRPr="00812FC9">
        <w:rPr>
          <w:sz w:val="28"/>
          <w:szCs w:val="28"/>
        </w:rPr>
        <w:t>Если после отправки на согласование</w:t>
      </w:r>
      <w:r>
        <w:rPr>
          <w:sz w:val="28"/>
          <w:szCs w:val="28"/>
        </w:rPr>
        <w:t xml:space="preserve"> пользователь</w:t>
      </w:r>
      <w:r w:rsidRPr="00812FC9">
        <w:rPr>
          <w:sz w:val="28"/>
          <w:szCs w:val="28"/>
        </w:rPr>
        <w:t>,</w:t>
      </w:r>
      <w:r>
        <w:rPr>
          <w:sz w:val="28"/>
          <w:szCs w:val="28"/>
        </w:rPr>
        <w:t xml:space="preserve"> имеющий полномочия </w:t>
      </w:r>
      <w:r w:rsidRPr="00DD5A44">
        <w:rPr>
          <w:b/>
          <w:sz w:val="28"/>
          <w:szCs w:val="28"/>
        </w:rPr>
        <w:t>Руководитель структурного подразделения</w:t>
      </w:r>
      <w:r w:rsidRPr="00812FC9">
        <w:rPr>
          <w:sz w:val="28"/>
          <w:szCs w:val="28"/>
        </w:rPr>
        <w:t xml:space="preserve"> </w:t>
      </w:r>
      <w:r>
        <w:rPr>
          <w:sz w:val="28"/>
          <w:szCs w:val="28"/>
        </w:rPr>
        <w:t>(</w:t>
      </w:r>
      <w:r w:rsidRPr="00812FC9">
        <w:rPr>
          <w:sz w:val="28"/>
          <w:szCs w:val="28"/>
        </w:rPr>
        <w:t xml:space="preserve">выбранный в качестве </w:t>
      </w:r>
      <w:r w:rsidRPr="00240C48">
        <w:rPr>
          <w:b/>
          <w:sz w:val="28"/>
          <w:szCs w:val="28"/>
        </w:rPr>
        <w:t>Лица согласующего командировку</w:t>
      </w:r>
      <w:r>
        <w:rPr>
          <w:b/>
          <w:sz w:val="28"/>
          <w:szCs w:val="28"/>
        </w:rPr>
        <w:t>)</w:t>
      </w:r>
      <w:r w:rsidRPr="00812FC9">
        <w:rPr>
          <w:sz w:val="28"/>
          <w:szCs w:val="28"/>
        </w:rPr>
        <w:t>, изме</w:t>
      </w:r>
      <w:r>
        <w:rPr>
          <w:sz w:val="28"/>
          <w:szCs w:val="28"/>
        </w:rPr>
        <w:t xml:space="preserve">нил статус документа на статус </w:t>
      </w:r>
      <w:r w:rsidRPr="000C34DF">
        <w:rPr>
          <w:b/>
          <w:sz w:val="28"/>
          <w:szCs w:val="28"/>
        </w:rPr>
        <w:t>Отказан</w:t>
      </w:r>
      <w:r w:rsidRPr="00812FC9">
        <w:rPr>
          <w:sz w:val="28"/>
          <w:szCs w:val="28"/>
        </w:rPr>
        <w:t xml:space="preserve">, то пользователю, </w:t>
      </w:r>
      <w:r>
        <w:rPr>
          <w:sz w:val="28"/>
          <w:szCs w:val="28"/>
        </w:rPr>
        <w:t xml:space="preserve">имеющему полномочия </w:t>
      </w:r>
      <w:r w:rsidRPr="00DD5A44">
        <w:rPr>
          <w:b/>
          <w:sz w:val="28"/>
          <w:szCs w:val="28"/>
        </w:rPr>
        <w:t>Подотчетное лицо</w:t>
      </w:r>
      <w:r w:rsidRPr="00812FC9">
        <w:rPr>
          <w:sz w:val="28"/>
          <w:szCs w:val="28"/>
        </w:rPr>
        <w:t>,</w:t>
      </w:r>
      <w:r>
        <w:rPr>
          <w:sz w:val="28"/>
          <w:szCs w:val="28"/>
        </w:rPr>
        <w:t xml:space="preserve"> </w:t>
      </w:r>
      <w:r w:rsidRPr="00812FC9">
        <w:rPr>
          <w:sz w:val="28"/>
          <w:szCs w:val="28"/>
        </w:rPr>
        <w:t xml:space="preserve">необходимо будет перевести документ в статус </w:t>
      </w:r>
      <w:r w:rsidRPr="000C34DF">
        <w:rPr>
          <w:b/>
          <w:sz w:val="28"/>
          <w:szCs w:val="28"/>
        </w:rPr>
        <w:t>Аннулирован</w:t>
      </w:r>
      <w:r w:rsidRPr="00812FC9">
        <w:rPr>
          <w:sz w:val="28"/>
          <w:szCs w:val="28"/>
        </w:rPr>
        <w:t xml:space="preserve"> с помощью кнопки </w:t>
      </w:r>
      <w:r w:rsidRPr="000C34DF">
        <w:rPr>
          <w:b/>
          <w:sz w:val="28"/>
          <w:szCs w:val="28"/>
        </w:rPr>
        <w:t>Аннулировать</w:t>
      </w:r>
      <w:r w:rsidRPr="00812FC9">
        <w:rPr>
          <w:sz w:val="28"/>
          <w:szCs w:val="28"/>
        </w:rPr>
        <w:t>. Причину отказа пользователь имеет возможность посмотреть внизу документа</w:t>
      </w:r>
      <w:r>
        <w:rPr>
          <w:sz w:val="28"/>
          <w:szCs w:val="28"/>
        </w:rPr>
        <w:t>.</w:t>
      </w:r>
    </w:p>
    <w:p w14:paraId="22157F63" w14:textId="77777777" w:rsidR="004F7B1F" w:rsidRDefault="004F7B1F" w:rsidP="00285A18">
      <w:pPr>
        <w:pStyle w:val="40"/>
      </w:pPr>
      <w:r>
        <w:t>Работа с документом в конфиденциальном контуре Модуля</w:t>
      </w:r>
    </w:p>
    <w:p w14:paraId="2310380E" w14:textId="77777777" w:rsidR="004A4231" w:rsidRDefault="004A4231" w:rsidP="004A4231">
      <w:pPr>
        <w:spacing w:line="276" w:lineRule="auto"/>
        <w:rPr>
          <w:b/>
          <w:sz w:val="28"/>
          <w:szCs w:val="28"/>
        </w:rPr>
      </w:pPr>
      <w:bookmarkStart w:id="3053" w:name="_Toc38007330"/>
      <w:bookmarkStart w:id="3054" w:name="_Toc38007454"/>
      <w:bookmarkStart w:id="3055" w:name="_Toc62474733"/>
      <w:r>
        <w:rPr>
          <w:sz w:val="28"/>
          <w:szCs w:val="28"/>
        </w:rPr>
        <w:t>Сформированные во внешнем контуре документы «</w:t>
      </w:r>
      <w:r>
        <w:rPr>
          <w:b/>
          <w:sz w:val="28"/>
          <w:szCs w:val="28"/>
        </w:rPr>
        <w:t xml:space="preserve">Отчет о расходах подотчетного лица» </w:t>
      </w:r>
      <w:r>
        <w:rPr>
          <w:sz w:val="28"/>
          <w:szCs w:val="28"/>
        </w:rPr>
        <w:t xml:space="preserve">будут автоматически экспортированы в конфиденциальный контур. Для того, чтобы посмотреть сформированные документы в конфиденциальном контуре Модуля 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необходимо выбрать пункт «</w:t>
      </w:r>
      <w:r>
        <w:rPr>
          <w:b/>
          <w:sz w:val="28"/>
          <w:szCs w:val="28"/>
        </w:rPr>
        <w:t xml:space="preserve">Денежные средства» </w:t>
      </w:r>
      <w:r>
        <w:rPr>
          <w:sz w:val="28"/>
          <w:szCs w:val="28"/>
        </w:rPr>
        <w:t>– «</w:t>
      </w:r>
      <w:r>
        <w:rPr>
          <w:b/>
          <w:sz w:val="28"/>
          <w:szCs w:val="28"/>
        </w:rPr>
        <w:t>Отчет о расходах подотчетного лица (Расходы подотчетного лица)».</w:t>
      </w:r>
    </w:p>
    <w:p w14:paraId="40433F3D" w14:textId="77777777" w:rsidR="004A4231" w:rsidRDefault="004A4231" w:rsidP="004A4231">
      <w:pPr>
        <w:pStyle w:val="afff1"/>
        <w:keepNext/>
        <w:jc w:val="center"/>
      </w:pPr>
      <w:r>
        <w:rPr>
          <w:noProof/>
          <w:snapToGrid/>
        </w:rPr>
        <w:drawing>
          <wp:inline distT="0" distB="0" distL="0" distR="0" wp14:anchorId="5E3099FD" wp14:editId="08F0DC06">
            <wp:extent cx="5940425" cy="2908300"/>
            <wp:effectExtent l="0" t="0" r="3175" b="6350"/>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4"/>
                    <a:stretch>
                      <a:fillRect/>
                    </a:stretch>
                  </pic:blipFill>
                  <pic:spPr>
                    <a:xfrm>
                      <a:off x="0" y="0"/>
                      <a:ext cx="5940425" cy="2908300"/>
                    </a:xfrm>
                    <a:prstGeom prst="rect">
                      <a:avLst/>
                    </a:prstGeom>
                  </pic:spPr>
                </pic:pic>
              </a:graphicData>
            </a:graphic>
          </wp:inline>
        </w:drawing>
      </w:r>
    </w:p>
    <w:p w14:paraId="6EDDCBF1" w14:textId="0D062E11" w:rsidR="004A4231" w:rsidRDefault="004A4231" w:rsidP="004A4231">
      <w:pPr>
        <w:pStyle w:val="afff1"/>
        <w:keepNext/>
        <w:jc w:val="center"/>
      </w:pPr>
      <w:bookmarkStart w:id="3056" w:name="_Toc10542482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710</w:t>
      </w:r>
      <w:r>
        <w:rPr>
          <w:noProof/>
        </w:rPr>
        <w:fldChar w:fldCharType="end"/>
      </w:r>
      <w:r>
        <w:t xml:space="preserve"> – Расходы подотчетного лица</w:t>
      </w:r>
      <w:bookmarkEnd w:id="3056"/>
    </w:p>
    <w:p w14:paraId="4DE5D303" w14:textId="77777777" w:rsidR="004A4231" w:rsidRDefault="004A4231" w:rsidP="004A4231">
      <w:pPr>
        <w:spacing w:line="276" w:lineRule="auto"/>
        <w:rPr>
          <w:sz w:val="28"/>
          <w:szCs w:val="28"/>
        </w:rPr>
      </w:pPr>
      <w:r>
        <w:rPr>
          <w:sz w:val="28"/>
          <w:szCs w:val="28"/>
        </w:rPr>
        <w:t>После формирования во внешнем контуре документа «</w:t>
      </w:r>
      <w:r>
        <w:rPr>
          <w:b/>
          <w:sz w:val="28"/>
          <w:szCs w:val="28"/>
        </w:rPr>
        <w:t xml:space="preserve">Отчет о расходах подотчетного лица» </w:t>
      </w:r>
      <w:r w:rsidRPr="00F020FC">
        <w:rPr>
          <w:sz w:val="28"/>
          <w:szCs w:val="28"/>
        </w:rPr>
        <w:t xml:space="preserve">в </w:t>
      </w:r>
      <w:r>
        <w:rPr>
          <w:sz w:val="28"/>
          <w:szCs w:val="28"/>
        </w:rPr>
        <w:t xml:space="preserve">конфиденциальном контуре будет создана </w:t>
      </w:r>
      <w:r>
        <w:rPr>
          <w:noProof/>
        </w:rPr>
        <mc:AlternateContent>
          <mc:Choice Requires="wps">
            <w:drawing>
              <wp:anchor distT="0" distB="0" distL="114300" distR="114300" simplePos="0" relativeHeight="251840000" behindDoc="0" locked="1" layoutInCell="1" allowOverlap="1" wp14:anchorId="0286E578" wp14:editId="1B358C2D">
                <wp:simplePos x="0" y="0"/>
                <wp:positionH relativeFrom="column">
                  <wp:posOffset>2665095</wp:posOffset>
                </wp:positionH>
                <wp:positionV relativeFrom="paragraph">
                  <wp:posOffset>-811530</wp:posOffset>
                </wp:positionV>
                <wp:extent cx="1057910" cy="151130"/>
                <wp:effectExtent l="0" t="0" r="27940" b="20320"/>
                <wp:wrapNone/>
                <wp:docPr id="1001" name="Прямоугольник 1001"/>
                <wp:cNvGraphicFramePr/>
                <a:graphic xmlns:a="http://schemas.openxmlformats.org/drawingml/2006/main">
                  <a:graphicData uri="http://schemas.microsoft.com/office/word/2010/wordprocessingShape">
                    <wps:wsp>
                      <wps:cNvSpPr/>
                      <wps:spPr>
                        <a:xfrm flipV="1">
                          <a:off x="0" y="0"/>
                          <a:ext cx="1057910" cy="1511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4299125" id="Прямоугольник 1001" o:spid="_x0000_s1026" style="position:absolute;margin-left:209.85pt;margin-top:-63.9pt;width:83.3pt;height:11.9pt;flip:y;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" filled="f" strokecolor="red" strokeweight="2pt">
                <w10:anchorlock/>
              </v:rect>
            </w:pict>
          </mc:Fallback>
        </mc:AlternateContent>
      </w:r>
      <w:r>
        <w:rPr>
          <w:b/>
          <w:sz w:val="28"/>
          <w:szCs w:val="28"/>
        </w:rPr>
        <w:t xml:space="preserve">Задача пользователю, </w:t>
      </w:r>
      <w:r w:rsidRPr="00D553F6">
        <w:rPr>
          <w:sz w:val="28"/>
          <w:szCs w:val="28"/>
        </w:rPr>
        <w:t>имеющего</w:t>
      </w:r>
      <w:r>
        <w:rPr>
          <w:sz w:val="28"/>
          <w:szCs w:val="28"/>
        </w:rPr>
        <w:t xml:space="preserve"> полномочия </w:t>
      </w:r>
      <w:r w:rsidRPr="0033522D">
        <w:rPr>
          <w:b/>
          <w:sz w:val="28"/>
          <w:szCs w:val="28"/>
        </w:rPr>
        <w:t>Ответственный за проверку документов</w:t>
      </w:r>
      <w:r>
        <w:rPr>
          <w:sz w:val="28"/>
          <w:szCs w:val="28"/>
        </w:rPr>
        <w:t>,</w:t>
      </w:r>
      <w:r>
        <w:rPr>
          <w:b/>
          <w:sz w:val="28"/>
          <w:szCs w:val="28"/>
        </w:rPr>
        <w:t xml:space="preserve"> </w:t>
      </w:r>
      <w:r w:rsidRPr="00A84190">
        <w:rPr>
          <w:sz w:val="28"/>
          <w:szCs w:val="28"/>
        </w:rPr>
        <w:t>на согласование документа в учреждении</w:t>
      </w:r>
      <w:r>
        <w:rPr>
          <w:sz w:val="28"/>
          <w:szCs w:val="28"/>
        </w:rPr>
        <w:t>.</w:t>
      </w:r>
    </w:p>
    <w:p w14:paraId="04DCFAAD" w14:textId="77777777" w:rsidR="004A4231" w:rsidRDefault="004A4231" w:rsidP="004A4231">
      <w:pPr>
        <w:spacing w:line="276" w:lineRule="auto"/>
        <w:rPr>
          <w:sz w:val="28"/>
          <w:szCs w:val="28"/>
        </w:rPr>
      </w:pPr>
      <w:r w:rsidRPr="006C3D14">
        <w:rPr>
          <w:noProof/>
          <w:snapToGrid/>
        </w:rPr>
        <w:t xml:space="preserve"> </w:t>
      </w:r>
      <w:r>
        <w:rPr>
          <w:noProof/>
          <w:snapToGrid/>
        </w:rPr>
        <w:drawing>
          <wp:inline distT="0" distB="0" distL="0" distR="0" wp14:anchorId="6F8916F7" wp14:editId="704F6473">
            <wp:extent cx="5940425" cy="3045460"/>
            <wp:effectExtent l="0" t="0" r="3175" b="254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5"/>
                    <a:stretch>
                      <a:fillRect/>
                    </a:stretch>
                  </pic:blipFill>
                  <pic:spPr>
                    <a:xfrm>
                      <a:off x="0" y="0"/>
                      <a:ext cx="5940425" cy="3045460"/>
                    </a:xfrm>
                    <a:prstGeom prst="rect">
                      <a:avLst/>
                    </a:prstGeom>
                  </pic:spPr>
                </pic:pic>
              </a:graphicData>
            </a:graphic>
          </wp:inline>
        </w:drawing>
      </w:r>
    </w:p>
    <w:p w14:paraId="2C89777F" w14:textId="7E63313E" w:rsidR="004A4231" w:rsidRDefault="004A4231" w:rsidP="004A4231">
      <w:pPr>
        <w:pStyle w:val="afff1"/>
        <w:keepNext/>
        <w:jc w:val="center"/>
      </w:pPr>
      <w:bookmarkStart w:id="3057" w:name="_Toc10542482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711</w:t>
      </w:r>
      <w:r>
        <w:rPr>
          <w:noProof/>
        </w:rPr>
        <w:fldChar w:fldCharType="end"/>
      </w:r>
      <w:r>
        <w:t xml:space="preserve"> – Отчет о расходах подотчетного лица в статусе На согласовании в учреждении</w:t>
      </w:r>
      <w:bookmarkEnd w:id="3057"/>
    </w:p>
    <w:p w14:paraId="30BA02E7" w14:textId="77777777" w:rsidR="004A4231" w:rsidRDefault="004A4231" w:rsidP="004A423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осуществить проверку документа. Также на данном этапе можно прикрепить </w:t>
      </w:r>
      <w:r w:rsidRPr="00AA29FE">
        <w:rPr>
          <w:sz w:val="28"/>
          <w:szCs w:val="28"/>
        </w:rPr>
        <w:t>файл</w:t>
      </w:r>
      <w:r>
        <w:rPr>
          <w:sz w:val="28"/>
          <w:szCs w:val="28"/>
        </w:rPr>
        <w:t>ы</w:t>
      </w:r>
      <w:r w:rsidRPr="00AA29FE">
        <w:rPr>
          <w:sz w:val="28"/>
          <w:szCs w:val="28"/>
        </w:rPr>
        <w:t xml:space="preserve"> со сканкопиями подтверждающих расходы первичных документов к форме документа </w:t>
      </w:r>
      <w:r>
        <w:rPr>
          <w:sz w:val="28"/>
          <w:szCs w:val="28"/>
        </w:rPr>
        <w:t>«</w:t>
      </w:r>
      <w:r w:rsidRPr="00AA29FE">
        <w:rPr>
          <w:b/>
          <w:sz w:val="28"/>
          <w:szCs w:val="28"/>
        </w:rPr>
        <w:t>Отчет о расходах подотчетного лица</w:t>
      </w:r>
      <w:r>
        <w:rPr>
          <w:b/>
          <w:sz w:val="28"/>
          <w:szCs w:val="28"/>
        </w:rPr>
        <w:t>»</w:t>
      </w:r>
      <w:r w:rsidRPr="00AA29FE">
        <w:rPr>
          <w:sz w:val="28"/>
          <w:szCs w:val="28"/>
        </w:rPr>
        <w:t xml:space="preserve">. </w:t>
      </w:r>
    </w:p>
    <w:p w14:paraId="6B0E217F" w14:textId="5E2F66A9" w:rsidR="004A4231" w:rsidRDefault="004A4231" w:rsidP="004A4231">
      <w:pPr>
        <w:spacing w:line="276" w:lineRule="auto"/>
        <w:rPr>
          <w:sz w:val="28"/>
          <w:szCs w:val="28"/>
        </w:rPr>
      </w:pPr>
      <w:r w:rsidRPr="00AA29FE">
        <w:rPr>
          <w:sz w:val="28"/>
          <w:szCs w:val="28"/>
        </w:rPr>
        <w:t>Для это</w:t>
      </w:r>
      <w:r w:rsidR="00851DA7">
        <w:rPr>
          <w:sz w:val="28"/>
          <w:szCs w:val="28"/>
        </w:rPr>
        <w:t>г</w:t>
      </w:r>
      <w:r w:rsidRPr="00AA29FE">
        <w:rPr>
          <w:sz w:val="28"/>
          <w:szCs w:val="28"/>
        </w:rPr>
        <w:t xml:space="preserve">о необходимо  нажать на кнопку </w:t>
      </w:r>
      <w:r w:rsidRPr="00AA29FE">
        <w:rPr>
          <w:b/>
          <w:sz w:val="28"/>
          <w:szCs w:val="28"/>
        </w:rPr>
        <w:t>Файлы</w:t>
      </w:r>
      <w:r w:rsidRPr="00AA29FE">
        <w:rPr>
          <w:sz w:val="28"/>
          <w:szCs w:val="28"/>
        </w:rPr>
        <w:t xml:space="preserve"> </w:t>
      </w:r>
      <w:r w:rsidRPr="00AA29FE">
        <w:rPr>
          <w:noProof/>
          <w:sz w:val="28"/>
          <w:szCs w:val="28"/>
        </w:rPr>
        <w:drawing>
          <wp:inline distT="0" distB="0" distL="0" distR="0" wp14:anchorId="15DF5AEA" wp14:editId="30CD8245">
            <wp:extent cx="1076325" cy="447675"/>
            <wp:effectExtent l="0" t="0" r="9525" b="9525"/>
            <wp:docPr id="1112" name="Рисунок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6"/>
                    <a:stretch>
                      <a:fillRect/>
                    </a:stretch>
                  </pic:blipFill>
                  <pic:spPr>
                    <a:xfrm>
                      <a:off x="0" y="0"/>
                      <a:ext cx="1076325" cy="447675"/>
                    </a:xfrm>
                    <a:prstGeom prst="rect">
                      <a:avLst/>
                    </a:prstGeom>
                  </pic:spPr>
                </pic:pic>
              </a:graphicData>
            </a:graphic>
          </wp:inline>
        </w:drawing>
      </w:r>
      <w:r w:rsidRPr="00AA29FE">
        <w:rPr>
          <w:sz w:val="28"/>
          <w:szCs w:val="28"/>
        </w:rPr>
        <w:t xml:space="preserve"> вверху справа на форме документа </w:t>
      </w:r>
    </w:p>
    <w:p w14:paraId="1827ED37" w14:textId="77777777" w:rsidR="004A4231" w:rsidRDefault="004A4231" w:rsidP="004A4231">
      <w:pPr>
        <w:ind w:firstLine="0"/>
        <w:rPr>
          <w:szCs w:val="28"/>
        </w:rPr>
      </w:pPr>
      <w:r>
        <w:rPr>
          <w:noProof/>
        </w:rPr>
        <w:drawing>
          <wp:inline distT="0" distB="0" distL="0" distR="0" wp14:anchorId="4AEB3E83" wp14:editId="570B5985">
            <wp:extent cx="5940425" cy="2653665"/>
            <wp:effectExtent l="0" t="0" r="3175" b="0"/>
            <wp:docPr id="1171"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7"/>
                    <a:stretch>
                      <a:fillRect/>
                    </a:stretch>
                  </pic:blipFill>
                  <pic:spPr>
                    <a:xfrm>
                      <a:off x="0" y="0"/>
                      <a:ext cx="5940425" cy="2653665"/>
                    </a:xfrm>
                    <a:prstGeom prst="rect">
                      <a:avLst/>
                    </a:prstGeom>
                  </pic:spPr>
                </pic:pic>
              </a:graphicData>
            </a:graphic>
          </wp:inline>
        </w:drawing>
      </w:r>
    </w:p>
    <w:p w14:paraId="4EC415FF" w14:textId="78C8DDB7" w:rsidR="004A4231" w:rsidRDefault="004A4231" w:rsidP="004A4231">
      <w:pPr>
        <w:pStyle w:val="afff1"/>
        <w:keepNext/>
        <w:jc w:val="center"/>
      </w:pPr>
      <w:bookmarkStart w:id="3058" w:name="_Toc10542482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712</w:t>
      </w:r>
      <w:r>
        <w:rPr>
          <w:noProof/>
        </w:rPr>
        <w:fldChar w:fldCharType="end"/>
      </w:r>
      <w:r>
        <w:t xml:space="preserve"> – Выбор файла</w:t>
      </w:r>
      <w:bookmarkEnd w:id="3058"/>
    </w:p>
    <w:p w14:paraId="538CA842" w14:textId="77777777" w:rsidR="004A4231" w:rsidRDefault="004A4231" w:rsidP="004A4231">
      <w:pPr>
        <w:spacing w:line="276" w:lineRule="auto"/>
        <w:rPr>
          <w:sz w:val="28"/>
          <w:szCs w:val="28"/>
        </w:rPr>
      </w:pPr>
      <w:r w:rsidRPr="00AA29FE">
        <w:rPr>
          <w:sz w:val="28"/>
          <w:szCs w:val="28"/>
        </w:rPr>
        <w:t>и в открывшемся ок</w:t>
      </w:r>
      <w:r>
        <w:rPr>
          <w:sz w:val="28"/>
          <w:szCs w:val="28"/>
        </w:rPr>
        <w:t xml:space="preserve">не нажать кнопку </w:t>
      </w:r>
      <w:r w:rsidRPr="00AA29FE">
        <w:rPr>
          <w:b/>
          <w:sz w:val="28"/>
          <w:szCs w:val="28"/>
        </w:rPr>
        <w:t>Выбрать с диска</w:t>
      </w:r>
      <w:r>
        <w:rPr>
          <w:sz w:val="28"/>
          <w:szCs w:val="28"/>
        </w:rPr>
        <w:t xml:space="preserve"> или ссылку </w:t>
      </w:r>
      <w:r w:rsidRPr="00AA29FE">
        <w:rPr>
          <w:b/>
          <w:sz w:val="28"/>
          <w:szCs w:val="28"/>
        </w:rPr>
        <w:t>Выберите с диска</w:t>
      </w:r>
      <w:r>
        <w:rPr>
          <w:sz w:val="28"/>
          <w:szCs w:val="28"/>
        </w:rPr>
        <w:t xml:space="preserve">  </w:t>
      </w:r>
      <w:r w:rsidRPr="00AA29FE">
        <w:rPr>
          <w:sz w:val="28"/>
          <w:szCs w:val="28"/>
        </w:rPr>
        <w:t>для добавления файла</w:t>
      </w:r>
      <w:r>
        <w:rPr>
          <w:sz w:val="28"/>
          <w:szCs w:val="28"/>
        </w:rPr>
        <w:t>.</w:t>
      </w:r>
    </w:p>
    <w:p w14:paraId="561FD6E6" w14:textId="77777777" w:rsidR="004A4231" w:rsidRDefault="004A4231" w:rsidP="004A4231">
      <w:pPr>
        <w:spacing w:line="276" w:lineRule="auto"/>
        <w:ind w:firstLine="0"/>
        <w:rPr>
          <w:szCs w:val="28"/>
        </w:rPr>
      </w:pPr>
      <w:r>
        <w:rPr>
          <w:noProof/>
        </w:rPr>
        <w:drawing>
          <wp:inline distT="0" distB="0" distL="0" distR="0" wp14:anchorId="08AE75C2" wp14:editId="697635F4">
            <wp:extent cx="5940425" cy="3848735"/>
            <wp:effectExtent l="0" t="0" r="3175" b="0"/>
            <wp:docPr id="1173"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5940425" cy="3848735"/>
                    </a:xfrm>
                    <a:prstGeom prst="rect">
                      <a:avLst/>
                    </a:prstGeom>
                  </pic:spPr>
                </pic:pic>
              </a:graphicData>
            </a:graphic>
          </wp:inline>
        </w:drawing>
      </w:r>
    </w:p>
    <w:p w14:paraId="1E84171D" w14:textId="77777777" w:rsidR="004A4231" w:rsidRDefault="004A4231" w:rsidP="004A4231">
      <w:pPr>
        <w:spacing w:line="276" w:lineRule="auto"/>
        <w:ind w:firstLine="0"/>
        <w:rPr>
          <w:szCs w:val="28"/>
        </w:rPr>
      </w:pPr>
    </w:p>
    <w:p w14:paraId="4C777A0B" w14:textId="60B192BA" w:rsidR="004A4231" w:rsidRDefault="004A4231" w:rsidP="004A4231">
      <w:pPr>
        <w:pStyle w:val="afff1"/>
        <w:keepNext/>
        <w:jc w:val="center"/>
      </w:pPr>
      <w:bookmarkStart w:id="3059" w:name="_Toc10542482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713</w:t>
      </w:r>
      <w:r>
        <w:rPr>
          <w:noProof/>
        </w:rPr>
        <w:fldChar w:fldCharType="end"/>
      </w:r>
      <w:r>
        <w:t xml:space="preserve"> – Окна для выбора файла</w:t>
      </w:r>
      <w:bookmarkEnd w:id="3059"/>
    </w:p>
    <w:p w14:paraId="1E91CEEA" w14:textId="77777777" w:rsidR="004A4231" w:rsidRPr="00205AF1" w:rsidRDefault="004A4231" w:rsidP="004A4231">
      <w:pPr>
        <w:spacing w:line="276" w:lineRule="auto"/>
        <w:ind w:firstLine="0"/>
        <w:rPr>
          <w:b/>
          <w:lang w:eastAsia="en-US"/>
        </w:rPr>
      </w:pPr>
      <w:r>
        <w:rPr>
          <w:szCs w:val="28"/>
        </w:rPr>
        <w:t>П</w:t>
      </w:r>
      <w:r>
        <w:rPr>
          <w:sz w:val="28"/>
          <w:szCs w:val="28"/>
        </w:rPr>
        <w:t xml:space="preserve">осле чего пользователю необходимо согласовать  документ нажатием на кнопку </w:t>
      </w:r>
      <w:r>
        <w:rPr>
          <w:b/>
          <w:sz w:val="28"/>
          <w:szCs w:val="28"/>
        </w:rPr>
        <w:t>На согласование</w:t>
      </w:r>
      <w:r>
        <w:rPr>
          <w:sz w:val="28"/>
          <w:szCs w:val="28"/>
        </w:rPr>
        <w:t>.</w:t>
      </w:r>
    </w:p>
    <w:p w14:paraId="5ABBB575" w14:textId="77777777" w:rsidR="004A4231" w:rsidRDefault="004A4231" w:rsidP="004A4231">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На согласовании в бухгалтерии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имеющему полномочия </w:t>
      </w:r>
      <w:r w:rsidRPr="0033522D">
        <w:rPr>
          <w:b/>
          <w:sz w:val="28"/>
          <w:szCs w:val="28"/>
        </w:rPr>
        <w:t>Бухгалтер</w:t>
      </w:r>
      <w:r>
        <w:rPr>
          <w:sz w:val="28"/>
          <w:szCs w:val="28"/>
        </w:rPr>
        <w:t>, для согласования документа</w:t>
      </w:r>
      <w:r>
        <w:rPr>
          <w:b/>
          <w:sz w:val="28"/>
          <w:szCs w:val="28"/>
        </w:rPr>
        <w:t>.</w:t>
      </w:r>
    </w:p>
    <w:p w14:paraId="6E2D2A29" w14:textId="77777777" w:rsidR="004A4231" w:rsidRDefault="004A4231" w:rsidP="004A423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осуществить</w:t>
      </w:r>
      <w:r w:rsidRPr="002A3FE2">
        <w:rPr>
          <w:sz w:val="28"/>
          <w:szCs w:val="28"/>
        </w:rPr>
        <w:t xml:space="preserve"> проверку прикрепленных файлов со сканкопиями подтверждающих расходы первичных документов на предмет возможности отражения в учете расходов подотчетного лица, подтвержденных данными документами. </w:t>
      </w:r>
    </w:p>
    <w:p w14:paraId="55B74CDF" w14:textId="77777777" w:rsidR="004A4231" w:rsidRDefault="004A4231" w:rsidP="004A4231">
      <w:pPr>
        <w:pStyle w:val="afff1"/>
        <w:keepNext/>
        <w:jc w:val="center"/>
      </w:pPr>
    </w:p>
    <w:p w14:paraId="740CE917" w14:textId="77777777" w:rsidR="004A4231" w:rsidRDefault="004A4231" w:rsidP="004A4231">
      <w:pPr>
        <w:ind w:firstLine="510"/>
        <w:rPr>
          <w:sz w:val="28"/>
          <w:szCs w:val="28"/>
        </w:rPr>
      </w:pPr>
      <w:r>
        <w:rPr>
          <w:noProof/>
        </w:rPr>
        <mc:AlternateContent>
          <mc:Choice Requires="wps">
            <w:drawing>
              <wp:anchor distT="0" distB="0" distL="114300" distR="114300" simplePos="0" relativeHeight="251834880" behindDoc="0" locked="0" layoutInCell="1" allowOverlap="1" wp14:anchorId="16444150" wp14:editId="7700CE65">
                <wp:simplePos x="0" y="0"/>
                <wp:positionH relativeFrom="column">
                  <wp:posOffset>321580</wp:posOffset>
                </wp:positionH>
                <wp:positionV relativeFrom="paragraph">
                  <wp:posOffset>757437</wp:posOffset>
                </wp:positionV>
                <wp:extent cx="1336675" cy="240920"/>
                <wp:effectExtent l="0" t="0" r="15875" b="26035"/>
                <wp:wrapNone/>
                <wp:docPr id="1002" name="Прямоугольник 1002"/>
                <wp:cNvGraphicFramePr/>
                <a:graphic xmlns:a="http://schemas.openxmlformats.org/drawingml/2006/main">
                  <a:graphicData uri="http://schemas.microsoft.com/office/word/2010/wordprocessingShape">
                    <wps:wsp>
                      <wps:cNvSpPr/>
                      <wps:spPr>
                        <a:xfrm>
                          <a:off x="0" y="0"/>
                          <a:ext cx="1336675" cy="24092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11D3A6D" id="Прямоугольник 1002" o:spid="_x0000_s1026" style="position:absolute;margin-left:25.3pt;margin-top:59.65pt;width:105.25pt;height:18.9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" filled="f" strokecolor="red" strokeweight="2pt"/>
            </w:pict>
          </mc:Fallback>
        </mc:AlternateContent>
      </w:r>
      <w:r>
        <w:rPr>
          <w:noProof/>
        </w:rPr>
        <mc:AlternateContent>
          <mc:Choice Requires="wps">
            <w:drawing>
              <wp:anchor distT="0" distB="0" distL="114300" distR="114300" simplePos="0" relativeHeight="251829760" behindDoc="0" locked="0" layoutInCell="1" allowOverlap="1" wp14:anchorId="7ED595E2" wp14:editId="74FAE316">
                <wp:simplePos x="0" y="0"/>
                <wp:positionH relativeFrom="column">
                  <wp:posOffset>1153848</wp:posOffset>
                </wp:positionH>
                <wp:positionV relativeFrom="paragraph">
                  <wp:posOffset>330352</wp:posOffset>
                </wp:positionV>
                <wp:extent cx="728235" cy="197029"/>
                <wp:effectExtent l="0" t="0" r="15240" b="12700"/>
                <wp:wrapNone/>
                <wp:docPr id="1007" name="Прямоугольник 1007"/>
                <wp:cNvGraphicFramePr/>
                <a:graphic xmlns:a="http://schemas.openxmlformats.org/drawingml/2006/main">
                  <a:graphicData uri="http://schemas.microsoft.com/office/word/2010/wordprocessingShape">
                    <wps:wsp>
                      <wps:cNvSpPr/>
                      <wps:spPr>
                        <a:xfrm>
                          <a:off x="0" y="0"/>
                          <a:ext cx="728235" cy="197029"/>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B7379DF" id="Прямоугольник 1007" o:spid="_x0000_s1026" style="position:absolute;margin-left:90.85pt;margin-top:26pt;width:57.35pt;height:15.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" filled="f" strokecolor="red" strokeweight="2pt"/>
            </w:pict>
          </mc:Fallback>
        </mc:AlternateContent>
      </w:r>
      <w:r>
        <w:rPr>
          <w:noProof/>
        </w:rPr>
        <w:drawing>
          <wp:inline distT="0" distB="0" distL="0" distR="0" wp14:anchorId="5FAF261E" wp14:editId="57E6C07F">
            <wp:extent cx="5595630" cy="1104900"/>
            <wp:effectExtent l="0" t="0" r="508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9"/>
                    <a:stretch>
                      <a:fillRect/>
                    </a:stretch>
                  </pic:blipFill>
                  <pic:spPr>
                    <a:xfrm>
                      <a:off x="0" y="0"/>
                      <a:ext cx="5607051" cy="1107155"/>
                    </a:xfrm>
                    <a:prstGeom prst="rect">
                      <a:avLst/>
                    </a:prstGeom>
                  </pic:spPr>
                </pic:pic>
              </a:graphicData>
            </a:graphic>
          </wp:inline>
        </w:drawing>
      </w:r>
    </w:p>
    <w:p w14:paraId="2E570EA5" w14:textId="6B166913" w:rsidR="004A4231" w:rsidRPr="002C6A29" w:rsidRDefault="004A4231" w:rsidP="004A4231">
      <w:pPr>
        <w:ind w:firstLine="510"/>
        <w:jc w:val="center"/>
        <w:rPr>
          <w:sz w:val="32"/>
          <w:szCs w:val="28"/>
        </w:rPr>
      </w:pPr>
      <w:bookmarkStart w:id="3060" w:name="_Toc105424830"/>
      <w:r w:rsidRPr="002C6A29">
        <w:rPr>
          <w:sz w:val="28"/>
        </w:rPr>
        <w:t xml:space="preserve">Рисунок </w:t>
      </w:r>
      <w:r w:rsidRPr="002C6A29">
        <w:rPr>
          <w:noProof/>
          <w:sz w:val="28"/>
        </w:rPr>
        <w:fldChar w:fldCharType="begin"/>
      </w:r>
      <w:r w:rsidRPr="002C6A29">
        <w:rPr>
          <w:noProof/>
          <w:sz w:val="28"/>
        </w:rPr>
        <w:instrText xml:space="preserve"> SEQ Рисунок \* ARABIC </w:instrText>
      </w:r>
      <w:r w:rsidRPr="002C6A29">
        <w:rPr>
          <w:noProof/>
          <w:sz w:val="28"/>
        </w:rPr>
        <w:fldChar w:fldCharType="separate"/>
      </w:r>
      <w:r w:rsidR="00C82918">
        <w:rPr>
          <w:noProof/>
          <w:sz w:val="28"/>
        </w:rPr>
        <w:t>714</w:t>
      </w:r>
      <w:r w:rsidRPr="002C6A29">
        <w:rPr>
          <w:noProof/>
          <w:sz w:val="28"/>
        </w:rPr>
        <w:fldChar w:fldCharType="end"/>
      </w:r>
      <w:r w:rsidRPr="002C6A29">
        <w:rPr>
          <w:sz w:val="28"/>
        </w:rPr>
        <w:t xml:space="preserve"> – Просмотр файла</w:t>
      </w:r>
      <w:bookmarkEnd w:id="3060"/>
    </w:p>
    <w:p w14:paraId="5CD98A02" w14:textId="5B825CE0" w:rsidR="004A4231" w:rsidRPr="002A3FE2" w:rsidRDefault="004A4231" w:rsidP="004A4231">
      <w:pPr>
        <w:spacing w:line="276" w:lineRule="auto"/>
        <w:rPr>
          <w:sz w:val="28"/>
          <w:szCs w:val="28"/>
        </w:rPr>
      </w:pPr>
      <w:r w:rsidRPr="002A3FE2">
        <w:rPr>
          <w:sz w:val="28"/>
          <w:szCs w:val="28"/>
        </w:rPr>
        <w:t>Для просмотра файло</w:t>
      </w:r>
      <w:r>
        <w:rPr>
          <w:sz w:val="28"/>
          <w:szCs w:val="28"/>
        </w:rPr>
        <w:t xml:space="preserve">в необходимо нажать на  кнопку </w:t>
      </w:r>
      <w:r w:rsidRPr="0033522D">
        <w:rPr>
          <w:b/>
          <w:sz w:val="28"/>
          <w:szCs w:val="28"/>
        </w:rPr>
        <w:t>Файлы</w:t>
      </w:r>
      <w:r w:rsidRPr="002A3FE2">
        <w:rPr>
          <w:sz w:val="28"/>
          <w:szCs w:val="28"/>
        </w:rPr>
        <w:t xml:space="preserve"> </w:t>
      </w:r>
      <w:r w:rsidRPr="002A3FE2">
        <w:rPr>
          <w:noProof/>
          <w:sz w:val="28"/>
          <w:szCs w:val="28"/>
        </w:rPr>
        <w:drawing>
          <wp:inline distT="0" distB="0" distL="0" distR="0" wp14:anchorId="4D441064" wp14:editId="4A73AB91">
            <wp:extent cx="1076325" cy="447675"/>
            <wp:effectExtent l="0" t="0" r="9525" b="9525"/>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6"/>
                    <a:stretch>
                      <a:fillRect/>
                    </a:stretch>
                  </pic:blipFill>
                  <pic:spPr>
                    <a:xfrm>
                      <a:off x="0" y="0"/>
                      <a:ext cx="1076325" cy="447675"/>
                    </a:xfrm>
                    <a:prstGeom prst="rect">
                      <a:avLst/>
                    </a:prstGeom>
                  </pic:spPr>
                </pic:pic>
              </a:graphicData>
            </a:graphic>
          </wp:inline>
        </w:drawing>
      </w:r>
      <w:r w:rsidRPr="002A3FE2">
        <w:rPr>
          <w:sz w:val="28"/>
          <w:szCs w:val="28"/>
        </w:rPr>
        <w:t xml:space="preserve"> вверху справа на форме документа и в открывшемся окне просмотреть вы</w:t>
      </w:r>
      <w:r>
        <w:rPr>
          <w:sz w:val="28"/>
          <w:szCs w:val="28"/>
        </w:rPr>
        <w:t xml:space="preserve">бранные файлы с помощью кнопки </w:t>
      </w:r>
      <w:r>
        <w:rPr>
          <w:b/>
          <w:sz w:val="28"/>
          <w:szCs w:val="28"/>
        </w:rPr>
        <w:t>Просмотреть</w:t>
      </w:r>
      <w:r w:rsidR="00851DA7">
        <w:rPr>
          <w:b/>
          <w:sz w:val="28"/>
          <w:szCs w:val="28"/>
        </w:rPr>
        <w:t>.</w:t>
      </w:r>
    </w:p>
    <w:p w14:paraId="2090662A" w14:textId="77777777" w:rsidR="004A4231" w:rsidRDefault="004A4231" w:rsidP="004A4231">
      <w:pPr>
        <w:pStyle w:val="afff1"/>
        <w:keepNext/>
        <w:ind w:firstLine="0"/>
        <w:jc w:val="center"/>
      </w:pPr>
      <w:r>
        <w:rPr>
          <w:noProof/>
          <w:snapToGrid/>
        </w:rPr>
        <w:drawing>
          <wp:inline distT="0" distB="0" distL="0" distR="0" wp14:anchorId="725F5855" wp14:editId="5289B4F0">
            <wp:extent cx="5940425" cy="3025140"/>
            <wp:effectExtent l="0" t="0" r="3175" b="381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0"/>
                    <a:stretch>
                      <a:fillRect/>
                    </a:stretch>
                  </pic:blipFill>
                  <pic:spPr>
                    <a:xfrm>
                      <a:off x="0" y="0"/>
                      <a:ext cx="5940425" cy="3025140"/>
                    </a:xfrm>
                    <a:prstGeom prst="rect">
                      <a:avLst/>
                    </a:prstGeom>
                  </pic:spPr>
                </pic:pic>
              </a:graphicData>
            </a:graphic>
          </wp:inline>
        </w:drawing>
      </w:r>
      <w:r w:rsidRPr="009D7D3D">
        <w:rPr>
          <w:noProof/>
          <w:snapToGrid/>
        </w:rPr>
        <w:t xml:space="preserve"> </w:t>
      </w:r>
    </w:p>
    <w:p w14:paraId="5EAC2143" w14:textId="0FF57367" w:rsidR="004A4231" w:rsidRPr="009E0B92" w:rsidRDefault="004A4231" w:rsidP="004A4231">
      <w:pPr>
        <w:jc w:val="center"/>
        <w:rPr>
          <w:sz w:val="28"/>
          <w:szCs w:val="28"/>
        </w:rPr>
      </w:pPr>
      <w:bookmarkStart w:id="3061" w:name="_Toc105424831"/>
      <w:r w:rsidRPr="009E0B92">
        <w:rPr>
          <w:sz w:val="28"/>
          <w:szCs w:val="28"/>
        </w:rPr>
        <w:t xml:space="preserve">Рисунок </w:t>
      </w:r>
      <w:r w:rsidRPr="009E0B92">
        <w:rPr>
          <w:sz w:val="28"/>
          <w:szCs w:val="28"/>
        </w:rPr>
        <w:fldChar w:fldCharType="begin"/>
      </w:r>
      <w:r w:rsidRPr="009E0B92">
        <w:rPr>
          <w:sz w:val="28"/>
          <w:szCs w:val="28"/>
        </w:rPr>
        <w:instrText xml:space="preserve"> SEQ Рисунок \* ARABIC </w:instrText>
      </w:r>
      <w:r w:rsidRPr="009E0B92">
        <w:rPr>
          <w:sz w:val="28"/>
          <w:szCs w:val="28"/>
        </w:rPr>
        <w:fldChar w:fldCharType="separate"/>
      </w:r>
      <w:r w:rsidR="00C82918">
        <w:rPr>
          <w:noProof/>
          <w:sz w:val="28"/>
          <w:szCs w:val="28"/>
        </w:rPr>
        <w:t>715</w:t>
      </w:r>
      <w:r w:rsidRPr="009E0B92">
        <w:rPr>
          <w:sz w:val="28"/>
          <w:szCs w:val="28"/>
        </w:rPr>
        <w:fldChar w:fldCharType="end"/>
      </w:r>
      <w:r w:rsidRPr="009E0B92">
        <w:rPr>
          <w:sz w:val="28"/>
          <w:szCs w:val="28"/>
        </w:rPr>
        <w:t xml:space="preserve"> – Документ Отчет о расходах подотчетного лица в статусе На согласовании в бухгалтерии</w:t>
      </w:r>
      <w:bookmarkEnd w:id="3061"/>
    </w:p>
    <w:p w14:paraId="0C84F689" w14:textId="77777777" w:rsidR="004A4231" w:rsidRDefault="004A4231" w:rsidP="004A4231">
      <w:pPr>
        <w:spacing w:line="276" w:lineRule="auto"/>
        <w:rPr>
          <w:sz w:val="28"/>
          <w:szCs w:val="28"/>
        </w:rPr>
      </w:pPr>
    </w:p>
    <w:p w14:paraId="63F2AE86" w14:textId="77777777" w:rsidR="004A4231" w:rsidRDefault="004A4231" w:rsidP="004A4231">
      <w:pPr>
        <w:spacing w:line="276" w:lineRule="auto"/>
        <w:rPr>
          <w:sz w:val="28"/>
          <w:szCs w:val="28"/>
        </w:rPr>
      </w:pPr>
      <w:r w:rsidRPr="002A3FE2">
        <w:rPr>
          <w:sz w:val="28"/>
          <w:szCs w:val="28"/>
        </w:rPr>
        <w:t xml:space="preserve">Для расходов, документы по которым соответствуют требованиям необходимым для принятия к учету и которые являются обоснованными, пользователь делает отметки, путем </w:t>
      </w:r>
      <w:r>
        <w:rPr>
          <w:sz w:val="28"/>
          <w:szCs w:val="28"/>
        </w:rPr>
        <w:t>установки соответствующей отметки</w:t>
      </w:r>
      <w:r w:rsidRPr="002A3FE2">
        <w:rPr>
          <w:sz w:val="28"/>
          <w:szCs w:val="28"/>
        </w:rPr>
        <w:t xml:space="preserve"> в колонке </w:t>
      </w:r>
      <w:r>
        <w:rPr>
          <w:b/>
          <w:sz w:val="28"/>
          <w:szCs w:val="28"/>
        </w:rPr>
        <w:t>Документ проверен</w:t>
      </w:r>
      <w:r w:rsidRPr="00341676">
        <w:rPr>
          <w:b/>
          <w:sz w:val="28"/>
          <w:szCs w:val="28"/>
        </w:rPr>
        <w:t xml:space="preserve"> </w:t>
      </w:r>
      <w:r>
        <w:rPr>
          <w:sz w:val="28"/>
          <w:szCs w:val="28"/>
        </w:rPr>
        <w:t xml:space="preserve">на закладках </w:t>
      </w:r>
      <w:r w:rsidRPr="0033522D">
        <w:rPr>
          <w:b/>
          <w:sz w:val="28"/>
          <w:szCs w:val="28"/>
        </w:rPr>
        <w:t>Суточные</w:t>
      </w:r>
      <w:r>
        <w:rPr>
          <w:sz w:val="28"/>
          <w:szCs w:val="28"/>
        </w:rPr>
        <w:t xml:space="preserve">, </w:t>
      </w:r>
      <w:r>
        <w:rPr>
          <w:b/>
          <w:sz w:val="28"/>
          <w:szCs w:val="28"/>
        </w:rPr>
        <w:t>Проезд, Проживание, Прочие расходы</w:t>
      </w:r>
      <w:r w:rsidRPr="002A3FE2">
        <w:rPr>
          <w:sz w:val="28"/>
          <w:szCs w:val="28"/>
        </w:rPr>
        <w:t>. При этом одн</w:t>
      </w:r>
      <w:r>
        <w:rPr>
          <w:sz w:val="28"/>
          <w:szCs w:val="28"/>
        </w:rPr>
        <w:t xml:space="preserve">овременно заполняется реквизит </w:t>
      </w:r>
      <w:r w:rsidRPr="00341676">
        <w:rPr>
          <w:b/>
          <w:sz w:val="28"/>
          <w:szCs w:val="28"/>
        </w:rPr>
        <w:t>Сумма принятая</w:t>
      </w:r>
      <w:r w:rsidRPr="00341676">
        <w:rPr>
          <w:sz w:val="28"/>
          <w:szCs w:val="28"/>
        </w:rPr>
        <w:t xml:space="preserve"> </w:t>
      </w:r>
      <w:r w:rsidRPr="007B24E6">
        <w:rPr>
          <w:sz w:val="28"/>
          <w:szCs w:val="28"/>
        </w:rPr>
        <w:t>значением,</w:t>
      </w:r>
      <w:r w:rsidRPr="00341676">
        <w:rPr>
          <w:sz w:val="28"/>
          <w:szCs w:val="28"/>
        </w:rPr>
        <w:t xml:space="preserve"> </w:t>
      </w:r>
      <w:r w:rsidRPr="002A3FE2">
        <w:rPr>
          <w:sz w:val="28"/>
          <w:szCs w:val="28"/>
        </w:rPr>
        <w:t>соответствующ</w:t>
      </w:r>
      <w:r>
        <w:rPr>
          <w:sz w:val="28"/>
          <w:szCs w:val="28"/>
        </w:rPr>
        <w:t>им</w:t>
      </w:r>
      <w:r w:rsidRPr="002A3FE2">
        <w:rPr>
          <w:sz w:val="28"/>
          <w:szCs w:val="28"/>
        </w:rPr>
        <w:t xml:space="preserve"> </w:t>
      </w:r>
      <w:r w:rsidRPr="00341676">
        <w:rPr>
          <w:b/>
          <w:sz w:val="28"/>
          <w:szCs w:val="28"/>
        </w:rPr>
        <w:t>Сумме фактической</w:t>
      </w:r>
      <w:r w:rsidRPr="002A3FE2">
        <w:rPr>
          <w:sz w:val="28"/>
          <w:szCs w:val="28"/>
        </w:rPr>
        <w:t>.</w:t>
      </w:r>
    </w:p>
    <w:p w14:paraId="701E32D4" w14:textId="77777777" w:rsidR="004A4231" w:rsidRPr="00FE2B43" w:rsidRDefault="004A4231" w:rsidP="004A4231">
      <w:pPr>
        <w:spacing w:line="276" w:lineRule="auto"/>
        <w:rPr>
          <w:sz w:val="28"/>
          <w:szCs w:val="28"/>
        </w:rPr>
      </w:pPr>
      <w:r>
        <w:rPr>
          <w:sz w:val="28"/>
          <w:szCs w:val="28"/>
        </w:rPr>
        <w:t xml:space="preserve">После согласования в бухгалтерии документа </w:t>
      </w:r>
      <w:r w:rsidRPr="0029542F">
        <w:rPr>
          <w:b/>
          <w:sz w:val="28"/>
          <w:szCs w:val="28"/>
        </w:rPr>
        <w:t>Отчет о расходах</w:t>
      </w:r>
      <w:r>
        <w:rPr>
          <w:b/>
          <w:sz w:val="28"/>
          <w:szCs w:val="28"/>
        </w:rPr>
        <w:t xml:space="preserve"> подотчетного лица</w:t>
      </w:r>
      <w:r>
        <w:rPr>
          <w:sz w:val="28"/>
          <w:szCs w:val="28"/>
        </w:rPr>
        <w:t xml:space="preserve"> будет создана </w:t>
      </w:r>
      <w:r>
        <w:rPr>
          <w:b/>
          <w:sz w:val="28"/>
          <w:szCs w:val="28"/>
        </w:rPr>
        <w:t xml:space="preserve">Задача пользователю </w:t>
      </w:r>
      <w:r w:rsidRPr="00FE2B43">
        <w:rPr>
          <w:sz w:val="28"/>
          <w:szCs w:val="28"/>
        </w:rPr>
        <w:t>на согласование документа во внешнем контуре</w:t>
      </w:r>
      <w:r>
        <w:rPr>
          <w:sz w:val="28"/>
          <w:szCs w:val="28"/>
        </w:rPr>
        <w:t xml:space="preserve"> пользователю, имеющему полномочия </w:t>
      </w:r>
      <w:r w:rsidRPr="0033522D">
        <w:rPr>
          <w:b/>
          <w:sz w:val="28"/>
          <w:szCs w:val="28"/>
        </w:rPr>
        <w:t>Руководитель структурного подразделения</w:t>
      </w:r>
      <w:r w:rsidRPr="00FE2B43">
        <w:rPr>
          <w:sz w:val="28"/>
          <w:szCs w:val="28"/>
        </w:rPr>
        <w:t>.</w:t>
      </w:r>
    </w:p>
    <w:p w14:paraId="5190DB49" w14:textId="77777777" w:rsidR="004A4231" w:rsidRDefault="004A4231" w:rsidP="004A4231">
      <w:pPr>
        <w:spacing w:line="276" w:lineRule="auto"/>
        <w:rPr>
          <w:sz w:val="28"/>
          <w:szCs w:val="28"/>
        </w:rPr>
      </w:pPr>
      <w:r>
        <w:rPr>
          <w:sz w:val="28"/>
          <w:szCs w:val="28"/>
        </w:rPr>
        <w:t xml:space="preserve">После согласования документа </w:t>
      </w:r>
      <w:r w:rsidRPr="006443E2">
        <w:rPr>
          <w:b/>
          <w:sz w:val="28"/>
          <w:szCs w:val="28"/>
        </w:rPr>
        <w:t>Отчет о расходах</w:t>
      </w:r>
      <w:r>
        <w:rPr>
          <w:sz w:val="28"/>
          <w:szCs w:val="28"/>
        </w:rPr>
        <w:t xml:space="preserve"> во внешнем контуре документ в соответствии с шаблоном процесса в конфиденциальном контуре перейдет в статус </w:t>
      </w:r>
      <w:r>
        <w:rPr>
          <w:b/>
          <w:sz w:val="28"/>
          <w:szCs w:val="28"/>
        </w:rPr>
        <w:t xml:space="preserve">На согласовании в ФЭС </w:t>
      </w:r>
      <w:r w:rsidRPr="001B51C2">
        <w:rPr>
          <w:sz w:val="28"/>
          <w:szCs w:val="28"/>
        </w:rPr>
        <w:t>и</w:t>
      </w:r>
      <w:r>
        <w:rPr>
          <w:b/>
          <w:sz w:val="28"/>
          <w:szCs w:val="28"/>
        </w:rPr>
        <w:t xml:space="preserve"> </w:t>
      </w:r>
      <w:r>
        <w:rPr>
          <w:sz w:val="28"/>
          <w:szCs w:val="28"/>
        </w:rPr>
        <w:t xml:space="preserve">будет </w:t>
      </w:r>
      <w:r w:rsidRPr="00EC732B">
        <w:rPr>
          <w:sz w:val="28"/>
          <w:szCs w:val="28"/>
        </w:rPr>
        <w:t>создана</w:t>
      </w:r>
      <w:r>
        <w:rPr>
          <w:sz w:val="28"/>
          <w:szCs w:val="28"/>
        </w:rPr>
        <w:t xml:space="preserve"> задача Пользователю, имеющему полномочия </w:t>
      </w:r>
      <w:r w:rsidRPr="0033522D">
        <w:rPr>
          <w:b/>
          <w:sz w:val="28"/>
          <w:szCs w:val="28"/>
        </w:rPr>
        <w:t>Экономист</w:t>
      </w:r>
      <w:r>
        <w:rPr>
          <w:sz w:val="28"/>
          <w:szCs w:val="28"/>
        </w:rPr>
        <w:t>, для согласования документа</w:t>
      </w:r>
      <w:r>
        <w:rPr>
          <w:b/>
          <w:sz w:val="28"/>
          <w:szCs w:val="28"/>
        </w:rPr>
        <w:t>.</w:t>
      </w:r>
    </w:p>
    <w:p w14:paraId="3D396B7E" w14:textId="77777777" w:rsidR="004A4231" w:rsidRDefault="004A4231" w:rsidP="004A4231">
      <w:pPr>
        <w:spacing w:line="276" w:lineRule="auto"/>
        <w:rPr>
          <w:b/>
          <w:sz w:val="28"/>
          <w:szCs w:val="28"/>
        </w:rPr>
      </w:pPr>
      <w:r>
        <w:rPr>
          <w:sz w:val="28"/>
          <w:szCs w:val="28"/>
        </w:rPr>
        <w:t>Пользователю,</w:t>
      </w:r>
      <w:r w:rsidRPr="0039491E">
        <w:rPr>
          <w:sz w:val="28"/>
          <w:szCs w:val="28"/>
        </w:rPr>
        <w:t xml:space="preserve"> </w:t>
      </w:r>
      <w:r>
        <w:rPr>
          <w:sz w:val="28"/>
          <w:szCs w:val="28"/>
        </w:rPr>
        <w:t xml:space="preserve">имеющему полномочия </w:t>
      </w:r>
      <w:r w:rsidRPr="0033522D">
        <w:rPr>
          <w:b/>
          <w:sz w:val="28"/>
          <w:szCs w:val="28"/>
        </w:rPr>
        <w:t>Экономист</w:t>
      </w:r>
      <w:r>
        <w:rPr>
          <w:sz w:val="28"/>
          <w:szCs w:val="28"/>
        </w:rPr>
        <w:t xml:space="preserve">, необходимо принять задачу к исполнению, нажав </w:t>
      </w:r>
      <w:r>
        <w:rPr>
          <w:b/>
          <w:sz w:val="28"/>
          <w:szCs w:val="28"/>
        </w:rPr>
        <w:t>Принять задачу к исполнению</w:t>
      </w:r>
      <w:r w:rsidRPr="00871E48">
        <w:rPr>
          <w:sz w:val="28"/>
          <w:szCs w:val="28"/>
        </w:rPr>
        <w:t xml:space="preserve"> </w:t>
      </w:r>
      <w:r>
        <w:rPr>
          <w:sz w:val="28"/>
          <w:szCs w:val="28"/>
        </w:rPr>
        <w:t xml:space="preserve">и проверить данные, автоматически заполненные на закладке </w:t>
      </w:r>
      <w:r w:rsidRPr="00EF2D4C">
        <w:rPr>
          <w:b/>
          <w:sz w:val="28"/>
          <w:szCs w:val="28"/>
        </w:rPr>
        <w:t>Денежные обязательства</w:t>
      </w:r>
      <w:r>
        <w:rPr>
          <w:b/>
          <w:sz w:val="28"/>
          <w:szCs w:val="28"/>
        </w:rPr>
        <w:t>.</w:t>
      </w:r>
    </w:p>
    <w:p w14:paraId="5EDD90CC" w14:textId="77777777" w:rsidR="004A4231" w:rsidRPr="002F7485" w:rsidRDefault="004A4231" w:rsidP="004A4231">
      <w:pPr>
        <w:pStyle w:val="afff1"/>
        <w:keepNext/>
        <w:jc w:val="center"/>
      </w:pPr>
    </w:p>
    <w:p w14:paraId="7508BBA5" w14:textId="77777777" w:rsidR="004A4231" w:rsidRDefault="004A4231" w:rsidP="004A4231">
      <w:pPr>
        <w:spacing w:line="276" w:lineRule="auto"/>
        <w:ind w:firstLine="0"/>
        <w:rPr>
          <w:sz w:val="28"/>
          <w:szCs w:val="28"/>
        </w:rPr>
      </w:pPr>
      <w:r w:rsidRPr="00A44D26">
        <w:rPr>
          <w:noProof/>
          <w:snapToGrid/>
        </w:rPr>
        <w:t xml:space="preserve"> </w:t>
      </w:r>
      <w:r>
        <w:rPr>
          <w:noProof/>
          <w:snapToGrid/>
        </w:rPr>
        <w:drawing>
          <wp:inline distT="0" distB="0" distL="0" distR="0" wp14:anchorId="1A0489BA" wp14:editId="07EF3E2C">
            <wp:extent cx="5940425" cy="3001010"/>
            <wp:effectExtent l="0" t="0" r="3175" b="889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1"/>
                    <a:stretch>
                      <a:fillRect/>
                    </a:stretch>
                  </pic:blipFill>
                  <pic:spPr>
                    <a:xfrm>
                      <a:off x="0" y="0"/>
                      <a:ext cx="5940425" cy="3001010"/>
                    </a:xfrm>
                    <a:prstGeom prst="rect">
                      <a:avLst/>
                    </a:prstGeom>
                  </pic:spPr>
                </pic:pic>
              </a:graphicData>
            </a:graphic>
          </wp:inline>
        </w:drawing>
      </w:r>
    </w:p>
    <w:p w14:paraId="6B13AB77" w14:textId="18BA5650" w:rsidR="004A4231" w:rsidRPr="00C00009" w:rsidRDefault="004A4231" w:rsidP="004A4231">
      <w:pPr>
        <w:ind w:firstLine="510"/>
        <w:jc w:val="center"/>
        <w:rPr>
          <w:sz w:val="28"/>
          <w:szCs w:val="28"/>
        </w:rPr>
      </w:pPr>
      <w:bookmarkStart w:id="3062" w:name="_Toc105424832"/>
      <w:r w:rsidRPr="00C00009">
        <w:rPr>
          <w:sz w:val="28"/>
          <w:szCs w:val="28"/>
        </w:rPr>
        <w:t xml:space="preserve">Рисунок </w:t>
      </w:r>
      <w:r w:rsidRPr="00C00009">
        <w:rPr>
          <w:noProof/>
          <w:sz w:val="28"/>
          <w:szCs w:val="28"/>
        </w:rPr>
        <w:fldChar w:fldCharType="begin"/>
      </w:r>
      <w:r w:rsidRPr="00C00009">
        <w:rPr>
          <w:noProof/>
          <w:sz w:val="28"/>
          <w:szCs w:val="28"/>
        </w:rPr>
        <w:instrText xml:space="preserve"> SEQ Рисунок \* ARABIC </w:instrText>
      </w:r>
      <w:r w:rsidRPr="00C00009">
        <w:rPr>
          <w:noProof/>
          <w:sz w:val="28"/>
          <w:szCs w:val="28"/>
        </w:rPr>
        <w:fldChar w:fldCharType="separate"/>
      </w:r>
      <w:r w:rsidR="00C82918">
        <w:rPr>
          <w:noProof/>
          <w:sz w:val="28"/>
          <w:szCs w:val="28"/>
        </w:rPr>
        <w:t>716</w:t>
      </w:r>
      <w:r w:rsidRPr="00C00009">
        <w:rPr>
          <w:noProof/>
          <w:sz w:val="28"/>
          <w:szCs w:val="28"/>
        </w:rPr>
        <w:fldChar w:fldCharType="end"/>
      </w:r>
      <w:r w:rsidRPr="00C00009">
        <w:rPr>
          <w:sz w:val="28"/>
          <w:szCs w:val="28"/>
        </w:rPr>
        <w:t xml:space="preserve"> – Документ Отчет о расходах подотчетного лица в статусе На согласовании в ФЭС</w:t>
      </w:r>
      <w:bookmarkEnd w:id="3062"/>
    </w:p>
    <w:p w14:paraId="6CA5DE40" w14:textId="6C64E34D" w:rsidR="004A4231" w:rsidRPr="00417DA5" w:rsidRDefault="004A4231" w:rsidP="004A4231">
      <w:pPr>
        <w:spacing w:line="276" w:lineRule="auto"/>
        <w:rPr>
          <w:b/>
          <w:sz w:val="28"/>
          <w:szCs w:val="28"/>
        </w:rPr>
      </w:pPr>
      <w:r w:rsidRPr="00265FCE">
        <w:rPr>
          <w:sz w:val="28"/>
          <w:szCs w:val="28"/>
        </w:rPr>
        <w:t xml:space="preserve">В документе, автоматически импортированном из </w:t>
      </w:r>
      <w:r>
        <w:rPr>
          <w:sz w:val="28"/>
          <w:szCs w:val="28"/>
        </w:rPr>
        <w:t>внешнего контура,</w:t>
      </w:r>
      <w:r w:rsidRPr="00265FCE">
        <w:rPr>
          <w:sz w:val="28"/>
          <w:szCs w:val="28"/>
        </w:rPr>
        <w:t xml:space="preserve"> требуется </w:t>
      </w:r>
      <w:r>
        <w:rPr>
          <w:sz w:val="28"/>
          <w:szCs w:val="28"/>
        </w:rPr>
        <w:t xml:space="preserve">проверить на закладке </w:t>
      </w:r>
      <w:r w:rsidRPr="00002BCF">
        <w:rPr>
          <w:b/>
          <w:sz w:val="28"/>
          <w:szCs w:val="28"/>
        </w:rPr>
        <w:t>Расходы</w:t>
      </w:r>
      <w:r>
        <w:rPr>
          <w:sz w:val="28"/>
          <w:szCs w:val="28"/>
        </w:rPr>
        <w:t xml:space="preserve"> правильность автоматического заполнения и в случае необходимости </w:t>
      </w:r>
      <w:r w:rsidRPr="00265FCE">
        <w:rPr>
          <w:sz w:val="28"/>
          <w:szCs w:val="28"/>
        </w:rPr>
        <w:t xml:space="preserve">откорректировать </w:t>
      </w:r>
      <w:r>
        <w:rPr>
          <w:sz w:val="28"/>
          <w:szCs w:val="28"/>
        </w:rPr>
        <w:t>рекв</w:t>
      </w:r>
      <w:r w:rsidR="00851DA7">
        <w:rPr>
          <w:sz w:val="28"/>
          <w:szCs w:val="28"/>
        </w:rPr>
        <w:t xml:space="preserve">изиты </w:t>
      </w:r>
      <w:r w:rsidRPr="00417DA5">
        <w:rPr>
          <w:b/>
          <w:sz w:val="28"/>
          <w:szCs w:val="28"/>
        </w:rPr>
        <w:t>КФО, КПС, КЭК.</w:t>
      </w:r>
    </w:p>
    <w:p w14:paraId="324C3E5A" w14:textId="77777777" w:rsidR="004A4231" w:rsidRPr="00265FCE" w:rsidRDefault="004A4231" w:rsidP="004A4231">
      <w:pPr>
        <w:spacing w:line="276" w:lineRule="auto"/>
        <w:rPr>
          <w:sz w:val="28"/>
          <w:szCs w:val="28"/>
        </w:rPr>
      </w:pPr>
      <w:r w:rsidRPr="00265FCE">
        <w:rPr>
          <w:sz w:val="28"/>
          <w:szCs w:val="28"/>
        </w:rPr>
        <w:t xml:space="preserve">На закладке </w:t>
      </w:r>
      <w:r w:rsidRPr="00002BCF">
        <w:rPr>
          <w:b/>
          <w:sz w:val="28"/>
          <w:szCs w:val="28"/>
        </w:rPr>
        <w:t>Денежные обязательства</w:t>
      </w:r>
      <w:r w:rsidRPr="00265FCE">
        <w:rPr>
          <w:sz w:val="28"/>
          <w:szCs w:val="28"/>
        </w:rPr>
        <w:t xml:space="preserve"> требуется заполнить или откорректировать реквизит </w:t>
      </w:r>
      <w:r w:rsidRPr="00002BCF">
        <w:rPr>
          <w:b/>
          <w:sz w:val="28"/>
          <w:szCs w:val="28"/>
        </w:rPr>
        <w:t>Основание принятия обязательств</w:t>
      </w:r>
      <w:r w:rsidRPr="00265FCE">
        <w:rPr>
          <w:sz w:val="28"/>
          <w:szCs w:val="28"/>
        </w:rPr>
        <w:t xml:space="preserve"> – документ на основании, которого произойдет принятие обязательств</w:t>
      </w:r>
    </w:p>
    <w:p w14:paraId="3200DB56" w14:textId="77777777" w:rsidR="004A4231" w:rsidRPr="00265FCE" w:rsidRDefault="004A4231" w:rsidP="004A4231">
      <w:pPr>
        <w:spacing w:line="276" w:lineRule="auto"/>
        <w:rPr>
          <w:sz w:val="28"/>
          <w:szCs w:val="28"/>
        </w:rPr>
      </w:pPr>
      <w:r w:rsidRPr="00265FCE">
        <w:rPr>
          <w:sz w:val="28"/>
          <w:szCs w:val="28"/>
        </w:rPr>
        <w:t>В табличной части на закладке</w:t>
      </w:r>
      <w:r>
        <w:rPr>
          <w:sz w:val="28"/>
          <w:szCs w:val="28"/>
        </w:rPr>
        <w:t xml:space="preserve"> </w:t>
      </w:r>
      <w:r w:rsidRPr="00002BCF">
        <w:rPr>
          <w:b/>
          <w:sz w:val="28"/>
          <w:szCs w:val="28"/>
        </w:rPr>
        <w:t>Денежные обязательства</w:t>
      </w:r>
      <w:r w:rsidRPr="00265FCE">
        <w:rPr>
          <w:sz w:val="28"/>
          <w:szCs w:val="28"/>
        </w:rPr>
        <w:t xml:space="preserve">, которая будет заполнена автоматически после установления кодов на закладке </w:t>
      </w:r>
      <w:r w:rsidRPr="00002BCF">
        <w:rPr>
          <w:b/>
          <w:sz w:val="28"/>
          <w:szCs w:val="28"/>
        </w:rPr>
        <w:t>Расходы</w:t>
      </w:r>
      <w:r w:rsidRPr="00265FCE">
        <w:rPr>
          <w:sz w:val="28"/>
          <w:szCs w:val="28"/>
        </w:rPr>
        <w:t xml:space="preserve">, требуется заполнить колонку </w:t>
      </w:r>
      <w:r w:rsidRPr="00002BCF">
        <w:rPr>
          <w:b/>
          <w:sz w:val="28"/>
          <w:szCs w:val="28"/>
        </w:rPr>
        <w:t>Финансовый год</w:t>
      </w:r>
      <w:r w:rsidRPr="00265FCE">
        <w:rPr>
          <w:sz w:val="28"/>
          <w:szCs w:val="28"/>
        </w:rPr>
        <w:t>.</w:t>
      </w:r>
    </w:p>
    <w:p w14:paraId="65EB4782" w14:textId="62D95100" w:rsidR="004A4231" w:rsidRDefault="004A4231" w:rsidP="004A4231">
      <w:pPr>
        <w:spacing w:line="276" w:lineRule="auto"/>
        <w:rPr>
          <w:sz w:val="28"/>
          <w:szCs w:val="28"/>
        </w:rPr>
      </w:pPr>
      <w:r>
        <w:rPr>
          <w:sz w:val="28"/>
          <w:szCs w:val="28"/>
        </w:rPr>
        <w:t xml:space="preserve">После чего Пользователю, имеющему полномочия </w:t>
      </w:r>
      <w:r>
        <w:rPr>
          <w:b/>
          <w:sz w:val="28"/>
          <w:szCs w:val="28"/>
        </w:rPr>
        <w:t>Экономист</w:t>
      </w:r>
      <w:r>
        <w:rPr>
          <w:sz w:val="28"/>
          <w:szCs w:val="28"/>
        </w:rPr>
        <w:t xml:space="preserve">, следует согласовать документ нажатием на кнопку </w:t>
      </w:r>
      <w:r w:rsidRPr="000525C6">
        <w:rPr>
          <w:b/>
          <w:sz w:val="28"/>
          <w:szCs w:val="28"/>
        </w:rPr>
        <w:t>На утверждение</w:t>
      </w:r>
      <w:r w:rsidRPr="000525C6">
        <w:rPr>
          <w:sz w:val="28"/>
          <w:szCs w:val="28"/>
        </w:rPr>
        <w:t xml:space="preserve"> </w:t>
      </w:r>
      <w:r w:rsidRPr="006137AD">
        <w:rPr>
          <w:sz w:val="28"/>
          <w:szCs w:val="28"/>
        </w:rPr>
        <w:t xml:space="preserve"> или</w:t>
      </w:r>
      <w:r w:rsidRPr="000525C6">
        <w:rPr>
          <w:sz w:val="28"/>
          <w:szCs w:val="28"/>
        </w:rPr>
        <w:t xml:space="preserve"> </w:t>
      </w:r>
      <w:r w:rsidRPr="000525C6">
        <w:rPr>
          <w:b/>
          <w:sz w:val="28"/>
          <w:szCs w:val="28"/>
        </w:rPr>
        <w:t>На утверждение, превышение ЛБ</w:t>
      </w:r>
      <w:r>
        <w:rPr>
          <w:sz w:val="28"/>
          <w:szCs w:val="28"/>
        </w:rPr>
        <w:t>.</w:t>
      </w:r>
    </w:p>
    <w:p w14:paraId="0E233B31" w14:textId="77777777" w:rsidR="004A4231" w:rsidRDefault="004A4231" w:rsidP="004A4231">
      <w:pPr>
        <w:spacing w:line="276" w:lineRule="auto"/>
        <w:ind w:firstLine="0"/>
        <w:rPr>
          <w:sz w:val="28"/>
          <w:szCs w:val="28"/>
        </w:rPr>
      </w:pPr>
      <w:r w:rsidRPr="00A44D26">
        <w:rPr>
          <w:noProof/>
          <w:snapToGrid/>
        </w:rPr>
        <w:t xml:space="preserve"> </w:t>
      </w:r>
      <w:r>
        <w:rPr>
          <w:noProof/>
          <w:snapToGrid/>
        </w:rPr>
        <w:drawing>
          <wp:inline distT="0" distB="0" distL="0" distR="0" wp14:anchorId="5C3120D4" wp14:editId="0030CF71">
            <wp:extent cx="5940425" cy="3035935"/>
            <wp:effectExtent l="0" t="0" r="3175" b="0"/>
            <wp:docPr id="1190" name="Рисунок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2"/>
                    <a:stretch>
                      <a:fillRect/>
                    </a:stretch>
                  </pic:blipFill>
                  <pic:spPr>
                    <a:xfrm>
                      <a:off x="0" y="0"/>
                      <a:ext cx="5940425" cy="3035935"/>
                    </a:xfrm>
                    <a:prstGeom prst="rect">
                      <a:avLst/>
                    </a:prstGeom>
                  </pic:spPr>
                </pic:pic>
              </a:graphicData>
            </a:graphic>
          </wp:inline>
        </w:drawing>
      </w:r>
    </w:p>
    <w:p w14:paraId="78A28F07" w14:textId="6B1D72A7" w:rsidR="004A4231" w:rsidRDefault="004A4231" w:rsidP="004A4231">
      <w:pPr>
        <w:pStyle w:val="afff1"/>
        <w:keepNext/>
        <w:jc w:val="center"/>
      </w:pPr>
      <w:bookmarkStart w:id="3063" w:name="_Toc10542483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717</w:t>
      </w:r>
      <w:r>
        <w:rPr>
          <w:noProof/>
        </w:rPr>
        <w:fldChar w:fldCharType="end"/>
      </w:r>
      <w:r>
        <w:t xml:space="preserve"> – Документ Отчет о расходах подотчетного лица в статусе На утверждении</w:t>
      </w:r>
      <w:bookmarkEnd w:id="3063"/>
    </w:p>
    <w:p w14:paraId="0F5603A5" w14:textId="77777777" w:rsidR="004A4231" w:rsidRDefault="004A4231" w:rsidP="004A4231">
      <w:pPr>
        <w:spacing w:line="276" w:lineRule="auto"/>
        <w:rPr>
          <w:b/>
          <w:sz w:val="28"/>
          <w:szCs w:val="28"/>
        </w:rPr>
      </w:pPr>
      <w:r>
        <w:rPr>
          <w:sz w:val="28"/>
          <w:szCs w:val="28"/>
        </w:rPr>
        <w:t xml:space="preserve">После нажатия на кнопку </w:t>
      </w:r>
      <w:r w:rsidRPr="00EC732B">
        <w:rPr>
          <w:b/>
          <w:sz w:val="28"/>
          <w:szCs w:val="28"/>
        </w:rPr>
        <w:t>На утверждение</w:t>
      </w:r>
      <w:r>
        <w:rPr>
          <w:sz w:val="28"/>
          <w:szCs w:val="28"/>
        </w:rPr>
        <w:t xml:space="preserve"> документ в соответствии с шаблоном процесса перейдет в статус </w:t>
      </w:r>
      <w:r>
        <w:rPr>
          <w:b/>
          <w:sz w:val="28"/>
          <w:szCs w:val="28"/>
        </w:rPr>
        <w:t xml:space="preserve">На утверждении, </w:t>
      </w:r>
      <w:r w:rsidRPr="00EC732B">
        <w:rPr>
          <w:sz w:val="28"/>
          <w:szCs w:val="28"/>
        </w:rPr>
        <w:t xml:space="preserve">а после нажатия на кнопку </w:t>
      </w:r>
      <w:r>
        <w:rPr>
          <w:b/>
          <w:sz w:val="28"/>
          <w:szCs w:val="28"/>
        </w:rPr>
        <w:t xml:space="preserve">На утверждение, превышение ЛБ </w:t>
      </w:r>
      <w:r>
        <w:rPr>
          <w:sz w:val="28"/>
          <w:szCs w:val="28"/>
        </w:rPr>
        <w:t>–</w:t>
      </w:r>
      <w:r w:rsidRPr="00EC732B">
        <w:rPr>
          <w:sz w:val="28"/>
          <w:szCs w:val="28"/>
        </w:rPr>
        <w:t xml:space="preserve"> перейдет в статус</w:t>
      </w:r>
      <w:r>
        <w:rPr>
          <w:b/>
          <w:sz w:val="28"/>
          <w:szCs w:val="28"/>
        </w:rPr>
        <w:t xml:space="preserve"> На утверждении с превышением ЛБ,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имеющему полномочия </w:t>
      </w:r>
      <w:r w:rsidRPr="00886569">
        <w:rPr>
          <w:b/>
          <w:sz w:val="28"/>
          <w:szCs w:val="28"/>
        </w:rPr>
        <w:t>Руководитель</w:t>
      </w:r>
      <w:r>
        <w:rPr>
          <w:sz w:val="28"/>
          <w:szCs w:val="28"/>
        </w:rPr>
        <w:t xml:space="preserve"> для утверждения документа</w:t>
      </w:r>
      <w:r>
        <w:rPr>
          <w:b/>
          <w:sz w:val="28"/>
          <w:szCs w:val="28"/>
        </w:rPr>
        <w:t>.</w:t>
      </w:r>
    </w:p>
    <w:p w14:paraId="71D68D68" w14:textId="77777777" w:rsidR="004A4231" w:rsidRDefault="004A4231" w:rsidP="004A4231">
      <w:pPr>
        <w:spacing w:line="276" w:lineRule="auto"/>
        <w:rPr>
          <w:sz w:val="28"/>
          <w:szCs w:val="28"/>
        </w:rPr>
      </w:pPr>
      <w:r>
        <w:rPr>
          <w:sz w:val="28"/>
          <w:szCs w:val="28"/>
        </w:rPr>
        <w:t xml:space="preserve">Пользователю необходимо принять сформированную задачу к исполнению, нажав </w:t>
      </w:r>
      <w:r>
        <w:rPr>
          <w:b/>
          <w:sz w:val="28"/>
          <w:szCs w:val="28"/>
        </w:rPr>
        <w:t>Принять задачу к исполнению</w:t>
      </w:r>
      <w:r>
        <w:rPr>
          <w:sz w:val="28"/>
          <w:szCs w:val="28"/>
        </w:rPr>
        <w:t xml:space="preserve">, и утвердить документ либо отказать в утверждении нажатием соответственно на кнопку </w:t>
      </w:r>
      <w:r>
        <w:rPr>
          <w:b/>
          <w:sz w:val="28"/>
          <w:szCs w:val="28"/>
        </w:rPr>
        <w:t xml:space="preserve">Утвержден </w:t>
      </w:r>
      <w:r w:rsidRPr="00BC5C31">
        <w:rPr>
          <w:sz w:val="28"/>
          <w:szCs w:val="28"/>
        </w:rPr>
        <w:t>или</w:t>
      </w:r>
      <w:r>
        <w:rPr>
          <w:b/>
          <w:sz w:val="28"/>
          <w:szCs w:val="28"/>
        </w:rPr>
        <w:t xml:space="preserve"> Отказан</w:t>
      </w:r>
      <w:r>
        <w:rPr>
          <w:sz w:val="28"/>
          <w:szCs w:val="28"/>
        </w:rPr>
        <w:t xml:space="preserve">. При этом, если документ </w:t>
      </w:r>
      <w:r w:rsidRPr="009608BD">
        <w:rPr>
          <w:b/>
          <w:sz w:val="28"/>
          <w:szCs w:val="28"/>
        </w:rPr>
        <w:t>Утвержден</w:t>
      </w:r>
      <w:r>
        <w:rPr>
          <w:sz w:val="28"/>
          <w:szCs w:val="28"/>
        </w:rPr>
        <w:t xml:space="preserve">, то будет  сформирована задача Пользователю, имеющему полномочия </w:t>
      </w:r>
      <w:r>
        <w:rPr>
          <w:b/>
          <w:sz w:val="28"/>
          <w:szCs w:val="28"/>
        </w:rPr>
        <w:t>Бухгалтер</w:t>
      </w:r>
      <w:r>
        <w:rPr>
          <w:sz w:val="28"/>
          <w:szCs w:val="28"/>
        </w:rPr>
        <w:t xml:space="preserve">, для отражения документа в учете. </w:t>
      </w:r>
    </w:p>
    <w:p w14:paraId="4EFBBF06" w14:textId="77777777" w:rsidR="004A4231" w:rsidRDefault="004A4231" w:rsidP="004A4231">
      <w:pPr>
        <w:spacing w:line="276" w:lineRule="auto"/>
        <w:ind w:firstLine="0"/>
        <w:rPr>
          <w:sz w:val="28"/>
          <w:szCs w:val="28"/>
        </w:rPr>
      </w:pPr>
      <w:r>
        <w:rPr>
          <w:noProof/>
          <w:snapToGrid/>
        </w:rPr>
        <w:drawing>
          <wp:inline distT="0" distB="0" distL="0" distR="0" wp14:anchorId="23F1A7BD" wp14:editId="6B92D107">
            <wp:extent cx="5940425" cy="3041015"/>
            <wp:effectExtent l="0" t="0" r="3175" b="6985"/>
            <wp:docPr id="1191" name="Рисунок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3"/>
                    <a:stretch>
                      <a:fillRect/>
                    </a:stretch>
                  </pic:blipFill>
                  <pic:spPr>
                    <a:xfrm>
                      <a:off x="0" y="0"/>
                      <a:ext cx="5940425" cy="3041015"/>
                    </a:xfrm>
                    <a:prstGeom prst="rect">
                      <a:avLst/>
                    </a:prstGeom>
                  </pic:spPr>
                </pic:pic>
              </a:graphicData>
            </a:graphic>
          </wp:inline>
        </w:drawing>
      </w:r>
    </w:p>
    <w:p w14:paraId="5ACDC1C3" w14:textId="77777777" w:rsidR="004A4231" w:rsidRDefault="004A4231" w:rsidP="004A4231">
      <w:pPr>
        <w:ind w:firstLine="284"/>
        <w:rPr>
          <w:sz w:val="28"/>
          <w:szCs w:val="28"/>
        </w:rPr>
      </w:pPr>
    </w:p>
    <w:p w14:paraId="228F3F1E" w14:textId="39DD9091" w:rsidR="004A4231" w:rsidRPr="002C6A29" w:rsidRDefault="004A4231" w:rsidP="004A4231">
      <w:pPr>
        <w:ind w:firstLine="510"/>
        <w:jc w:val="center"/>
        <w:rPr>
          <w:sz w:val="32"/>
          <w:szCs w:val="28"/>
        </w:rPr>
      </w:pPr>
      <w:bookmarkStart w:id="3064" w:name="_Toc105424834"/>
      <w:r w:rsidRPr="002C6A29">
        <w:rPr>
          <w:sz w:val="28"/>
        </w:rPr>
        <w:t xml:space="preserve">Рисунок </w:t>
      </w:r>
      <w:r w:rsidRPr="002C6A29">
        <w:rPr>
          <w:noProof/>
          <w:sz w:val="28"/>
        </w:rPr>
        <w:fldChar w:fldCharType="begin"/>
      </w:r>
      <w:r w:rsidRPr="002C6A29">
        <w:rPr>
          <w:noProof/>
          <w:sz w:val="28"/>
        </w:rPr>
        <w:instrText xml:space="preserve"> SEQ Рисунок \* ARABIC </w:instrText>
      </w:r>
      <w:r w:rsidRPr="002C6A29">
        <w:rPr>
          <w:noProof/>
          <w:sz w:val="28"/>
        </w:rPr>
        <w:fldChar w:fldCharType="separate"/>
      </w:r>
      <w:r w:rsidR="00C82918">
        <w:rPr>
          <w:noProof/>
          <w:sz w:val="28"/>
        </w:rPr>
        <w:t>718</w:t>
      </w:r>
      <w:r w:rsidRPr="002C6A29">
        <w:rPr>
          <w:noProof/>
          <w:sz w:val="28"/>
        </w:rPr>
        <w:fldChar w:fldCharType="end"/>
      </w:r>
      <w:r w:rsidRPr="002C6A29">
        <w:rPr>
          <w:sz w:val="28"/>
        </w:rPr>
        <w:t xml:space="preserve"> – Документ Отчет о расходах подотчетного лица в статусе Утвержден</w:t>
      </w:r>
      <w:bookmarkEnd w:id="3064"/>
    </w:p>
    <w:p w14:paraId="6C751D3D" w14:textId="77777777" w:rsidR="004A4231" w:rsidRDefault="004A4231" w:rsidP="004A4231">
      <w:pPr>
        <w:spacing w:line="276" w:lineRule="auto"/>
        <w:rPr>
          <w:b/>
          <w:color w:val="000000" w:themeColor="text1"/>
          <w:sz w:val="28"/>
          <w:szCs w:val="28"/>
        </w:rPr>
      </w:pPr>
      <w:r>
        <w:rPr>
          <w:sz w:val="28"/>
          <w:szCs w:val="28"/>
        </w:rPr>
        <w:t xml:space="preserve">Пользователю, имеющему полномочия </w:t>
      </w:r>
      <w:r w:rsidRPr="00886569">
        <w:rPr>
          <w:b/>
          <w:sz w:val="28"/>
          <w:szCs w:val="28"/>
        </w:rPr>
        <w:t>Бухгалтер</w:t>
      </w:r>
      <w:r>
        <w:rPr>
          <w:sz w:val="28"/>
          <w:szCs w:val="28"/>
        </w:rPr>
        <w:t xml:space="preserve">, необходимо принять задачу к исполнению, нажав </w:t>
      </w:r>
      <w:r>
        <w:rPr>
          <w:b/>
          <w:sz w:val="28"/>
          <w:szCs w:val="28"/>
        </w:rPr>
        <w:t>Принять задачу к исполнению</w:t>
      </w:r>
      <w:r>
        <w:rPr>
          <w:sz w:val="28"/>
          <w:szCs w:val="28"/>
        </w:rPr>
        <w:t xml:space="preserve">, и отразить документ в учете нажатием на кнопку </w:t>
      </w:r>
      <w:r w:rsidRPr="00121CD0">
        <w:rPr>
          <w:b/>
          <w:color w:val="000000" w:themeColor="text1"/>
          <w:sz w:val="28"/>
          <w:szCs w:val="28"/>
        </w:rPr>
        <w:t>Отразить в учете</w:t>
      </w:r>
    </w:p>
    <w:p w14:paraId="63EFA7F7" w14:textId="77777777" w:rsidR="004A4231" w:rsidRPr="00C92028" w:rsidRDefault="004A4231" w:rsidP="004A4231">
      <w:pPr>
        <w:pStyle w:val="afff1"/>
        <w:keepNext/>
        <w:ind w:firstLine="0"/>
        <w:jc w:val="center"/>
        <w:rPr>
          <w:szCs w:val="28"/>
        </w:rPr>
      </w:pPr>
      <w:r>
        <w:rPr>
          <w:noProof/>
          <w:snapToGrid/>
        </w:rPr>
        <w:drawing>
          <wp:inline distT="0" distB="0" distL="0" distR="0" wp14:anchorId="4AD8B265" wp14:editId="7A69F579">
            <wp:extent cx="5940425" cy="3035935"/>
            <wp:effectExtent l="0" t="0" r="3175" b="0"/>
            <wp:docPr id="1192" name="Рисунок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4"/>
                    <a:stretch>
                      <a:fillRect/>
                    </a:stretch>
                  </pic:blipFill>
                  <pic:spPr>
                    <a:xfrm>
                      <a:off x="0" y="0"/>
                      <a:ext cx="5940425" cy="3035935"/>
                    </a:xfrm>
                    <a:prstGeom prst="rect">
                      <a:avLst/>
                    </a:prstGeom>
                  </pic:spPr>
                </pic:pic>
              </a:graphicData>
            </a:graphic>
          </wp:inline>
        </w:drawing>
      </w:r>
    </w:p>
    <w:p w14:paraId="7C0BA3D7" w14:textId="2EB3376F" w:rsidR="004A4231" w:rsidRPr="002C6A29" w:rsidRDefault="004A4231" w:rsidP="004A4231">
      <w:pPr>
        <w:ind w:firstLine="510"/>
        <w:jc w:val="center"/>
        <w:rPr>
          <w:sz w:val="32"/>
          <w:szCs w:val="28"/>
        </w:rPr>
      </w:pPr>
      <w:bookmarkStart w:id="3065" w:name="_Toc105424835"/>
      <w:r w:rsidRPr="002C6A29">
        <w:rPr>
          <w:sz w:val="28"/>
        </w:rPr>
        <w:t xml:space="preserve">Рисунок </w:t>
      </w:r>
      <w:r w:rsidRPr="002C6A29">
        <w:rPr>
          <w:noProof/>
          <w:sz w:val="28"/>
        </w:rPr>
        <w:fldChar w:fldCharType="begin"/>
      </w:r>
      <w:r w:rsidRPr="002C6A29">
        <w:rPr>
          <w:noProof/>
          <w:sz w:val="28"/>
        </w:rPr>
        <w:instrText xml:space="preserve"> SEQ Рисунок \* ARABIC </w:instrText>
      </w:r>
      <w:r w:rsidRPr="002C6A29">
        <w:rPr>
          <w:noProof/>
          <w:sz w:val="28"/>
        </w:rPr>
        <w:fldChar w:fldCharType="separate"/>
      </w:r>
      <w:r w:rsidR="00C82918">
        <w:rPr>
          <w:noProof/>
          <w:sz w:val="28"/>
        </w:rPr>
        <w:t>719</w:t>
      </w:r>
      <w:r w:rsidRPr="002C6A29">
        <w:rPr>
          <w:noProof/>
          <w:sz w:val="28"/>
        </w:rPr>
        <w:fldChar w:fldCharType="end"/>
      </w:r>
      <w:r w:rsidRPr="002C6A29">
        <w:rPr>
          <w:sz w:val="28"/>
        </w:rPr>
        <w:t xml:space="preserve"> – Документ Отчет о расходах подотчетного лица в статусе Отражен в учете</w:t>
      </w:r>
      <w:bookmarkEnd w:id="3065"/>
    </w:p>
    <w:p w14:paraId="65996BA2" w14:textId="77777777" w:rsidR="004A4231" w:rsidRDefault="004A4231" w:rsidP="004A4231">
      <w:pPr>
        <w:spacing w:line="276" w:lineRule="auto"/>
        <w:rPr>
          <w:bCs/>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9C321DC" w14:textId="77777777" w:rsidR="004A4231" w:rsidRDefault="004A4231" w:rsidP="004A4231">
      <w:pPr>
        <w:pStyle w:val="ab"/>
        <w:spacing w:before="120" w:after="120"/>
        <w:ind w:firstLine="851"/>
        <w:rPr>
          <w:bCs/>
          <w:szCs w:val="28"/>
        </w:rPr>
      </w:pPr>
      <w:r>
        <w:rPr>
          <w:bCs/>
          <w:szCs w:val="28"/>
        </w:rPr>
        <w:t xml:space="preserve">Если на каждом этапе шаблона процесса документ будет переведен в статус </w:t>
      </w:r>
      <w:r w:rsidRPr="00121CD0">
        <w:rPr>
          <w:b/>
          <w:bCs/>
          <w:szCs w:val="28"/>
        </w:rPr>
        <w:t>Отказан</w:t>
      </w:r>
      <w:r>
        <w:rPr>
          <w:b/>
          <w:bCs/>
          <w:szCs w:val="28"/>
        </w:rPr>
        <w:t xml:space="preserve">, </w:t>
      </w:r>
      <w:r w:rsidRPr="00121CD0">
        <w:rPr>
          <w:bCs/>
          <w:szCs w:val="28"/>
        </w:rPr>
        <w:t>то будет создана задача пользователю</w:t>
      </w:r>
      <w:r>
        <w:rPr>
          <w:bCs/>
          <w:szCs w:val="28"/>
        </w:rPr>
        <w:t xml:space="preserve">, имеющему полномочия </w:t>
      </w:r>
      <w:r w:rsidRPr="00886569">
        <w:rPr>
          <w:b/>
          <w:bCs/>
          <w:szCs w:val="28"/>
        </w:rPr>
        <w:t>Подотчетное лицо</w:t>
      </w:r>
      <w:r w:rsidRPr="00121CD0">
        <w:rPr>
          <w:bCs/>
          <w:szCs w:val="28"/>
        </w:rPr>
        <w:t xml:space="preserve"> во внешнем контуре Модуля</w:t>
      </w:r>
      <w:r>
        <w:rPr>
          <w:bCs/>
          <w:szCs w:val="28"/>
        </w:rPr>
        <w:t xml:space="preserve">. И нажатием на кнопку </w:t>
      </w:r>
      <w:r w:rsidRPr="00121CD0">
        <w:rPr>
          <w:b/>
          <w:bCs/>
          <w:szCs w:val="28"/>
        </w:rPr>
        <w:t>Аннулировать</w:t>
      </w:r>
      <w:r>
        <w:rPr>
          <w:bCs/>
          <w:szCs w:val="28"/>
        </w:rPr>
        <w:t xml:space="preserve"> пользователю необходимо перевести документ в статус </w:t>
      </w:r>
      <w:r w:rsidRPr="00121CD0">
        <w:rPr>
          <w:b/>
          <w:bCs/>
          <w:szCs w:val="28"/>
        </w:rPr>
        <w:t>Аннулирован</w:t>
      </w:r>
      <w:r>
        <w:rPr>
          <w:bCs/>
          <w:szCs w:val="28"/>
        </w:rPr>
        <w:t>.</w:t>
      </w:r>
    </w:p>
    <w:p w14:paraId="5DF6C000" w14:textId="77777777" w:rsidR="004A4231" w:rsidRDefault="004A4231" w:rsidP="004A4231">
      <w:pPr>
        <w:spacing w:line="276" w:lineRule="auto"/>
        <w:rPr>
          <w:bCs/>
          <w:szCs w:val="28"/>
        </w:rPr>
      </w:pPr>
    </w:p>
    <w:p w14:paraId="19EE2A50" w14:textId="77777777" w:rsidR="004F7B1F" w:rsidRPr="00C448B5" w:rsidRDefault="004F7B1F" w:rsidP="004F7B1F">
      <w:pPr>
        <w:pStyle w:val="2"/>
        <w:spacing w:before="120"/>
        <w:jc w:val="both"/>
        <w:rPr>
          <w:rFonts w:cs="Arial"/>
          <w:color w:val="auto"/>
        </w:rPr>
      </w:pPr>
      <w:bookmarkStart w:id="3066" w:name="_Toc97138903"/>
      <w:bookmarkStart w:id="3067" w:name="_Toc101440127"/>
      <w:bookmarkStart w:id="3068" w:name="_Toc105425218"/>
      <w:bookmarkStart w:id="3069" w:name="_Toc105426321"/>
      <w:bookmarkStart w:id="3070" w:name="_Toc107229468"/>
      <w:r w:rsidRPr="00C448B5">
        <w:rPr>
          <w:rFonts w:cs="Arial"/>
          <w:color w:val="auto"/>
        </w:rPr>
        <w:t>Календарь бухгалтера</w:t>
      </w:r>
      <w:bookmarkEnd w:id="3053"/>
      <w:bookmarkEnd w:id="3054"/>
      <w:bookmarkEnd w:id="3055"/>
      <w:bookmarkEnd w:id="3066"/>
      <w:bookmarkEnd w:id="3067"/>
      <w:bookmarkEnd w:id="3068"/>
      <w:bookmarkEnd w:id="3069"/>
      <w:bookmarkEnd w:id="3070"/>
    </w:p>
    <w:p w14:paraId="60DA1059" w14:textId="77777777" w:rsidR="004F7B1F" w:rsidRDefault="004F7B1F" w:rsidP="004F7B1F">
      <w:pPr>
        <w:rPr>
          <w:sz w:val="28"/>
          <w:szCs w:val="28"/>
        </w:rPr>
      </w:pPr>
      <w:r w:rsidRPr="00B22D32">
        <w:rPr>
          <w:sz w:val="28"/>
          <w:szCs w:val="28"/>
        </w:rPr>
        <w:t>Функция «Календарь бухгалтера» предназначена для:</w:t>
      </w:r>
    </w:p>
    <w:p w14:paraId="28B21A5C" w14:textId="77777777" w:rsidR="004F7B1F" w:rsidRPr="00F5774F" w:rsidRDefault="004F7B1F" w:rsidP="00116FA3">
      <w:pPr>
        <w:pStyle w:val="afffff4"/>
        <w:numPr>
          <w:ilvl w:val="0"/>
          <w:numId w:val="511"/>
        </w:numPr>
        <w:spacing w:line="240" w:lineRule="auto"/>
        <w:rPr>
          <w:rFonts w:ascii="Times New Roman" w:hAnsi="Times New Roman" w:cs="Times New Roman"/>
          <w:sz w:val="28"/>
          <w:szCs w:val="28"/>
        </w:rPr>
      </w:pPr>
      <w:r w:rsidRPr="00511FC5">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r w:rsidRPr="00F5774F">
        <w:rPr>
          <w:rFonts w:ascii="Times New Roman" w:hAnsi="Times New Roman" w:cs="Times New Roman"/>
          <w:sz w:val="28"/>
          <w:szCs w:val="28"/>
        </w:rPr>
        <w:t>;</w:t>
      </w:r>
    </w:p>
    <w:p w14:paraId="53AA0C7E" w14:textId="77777777" w:rsidR="004F7B1F" w:rsidRPr="00F5774F" w:rsidRDefault="004F7B1F" w:rsidP="00116FA3">
      <w:pPr>
        <w:pStyle w:val="afffff4"/>
        <w:numPr>
          <w:ilvl w:val="0"/>
          <w:numId w:val="511"/>
        </w:numPr>
        <w:spacing w:line="240" w:lineRule="auto"/>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3DAE2C25" w14:textId="77777777" w:rsidR="004F7B1F" w:rsidRPr="00F5774F" w:rsidRDefault="004F7B1F" w:rsidP="00116FA3">
      <w:pPr>
        <w:pStyle w:val="afffff4"/>
        <w:numPr>
          <w:ilvl w:val="0"/>
          <w:numId w:val="511"/>
        </w:numPr>
        <w:spacing w:line="240" w:lineRule="auto"/>
        <w:rPr>
          <w:rFonts w:ascii="Times New Roman" w:hAnsi="Times New Roman" w:cs="Times New Roman"/>
          <w:sz w:val="28"/>
          <w:szCs w:val="28"/>
        </w:rPr>
      </w:pPr>
      <w:r w:rsidRPr="00F5774F">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p>
    <w:p w14:paraId="5DE05045" w14:textId="77777777" w:rsidR="004F7B1F" w:rsidRPr="00F5774F" w:rsidRDefault="004F7B1F" w:rsidP="00116FA3">
      <w:pPr>
        <w:pStyle w:val="afffff4"/>
        <w:numPr>
          <w:ilvl w:val="0"/>
          <w:numId w:val="511"/>
        </w:numPr>
        <w:spacing w:line="240" w:lineRule="auto"/>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01745630" w14:textId="77777777" w:rsidR="004F7B1F" w:rsidRPr="00F5774F" w:rsidRDefault="004F7B1F" w:rsidP="00116FA3">
      <w:pPr>
        <w:pStyle w:val="afffff4"/>
        <w:numPr>
          <w:ilvl w:val="0"/>
          <w:numId w:val="511"/>
        </w:numPr>
        <w:spacing w:line="240" w:lineRule="auto"/>
        <w:rPr>
          <w:rFonts w:ascii="Times New Roman" w:hAnsi="Times New Roman" w:cs="Times New Roman"/>
          <w:sz w:val="28"/>
          <w:szCs w:val="28"/>
        </w:rPr>
      </w:pPr>
      <w:r w:rsidRPr="00F5774F">
        <w:rPr>
          <w:rFonts w:ascii="Times New Roman" w:hAnsi="Times New Roman" w:cs="Times New Roman"/>
          <w:sz w:val="28"/>
          <w:szCs w:val="28"/>
        </w:rPr>
        <w:t>формирования форм налоговой отчетности на основе уведомления о сроках подготовки документов;</w:t>
      </w:r>
    </w:p>
    <w:p w14:paraId="671B3139" w14:textId="77777777" w:rsidR="004F7B1F" w:rsidRPr="00F5774F" w:rsidRDefault="004F7B1F" w:rsidP="00116FA3">
      <w:pPr>
        <w:pStyle w:val="afffff4"/>
        <w:numPr>
          <w:ilvl w:val="0"/>
          <w:numId w:val="511"/>
        </w:numPr>
        <w:spacing w:line="240" w:lineRule="auto"/>
        <w:rPr>
          <w:sz w:val="28"/>
          <w:szCs w:val="28"/>
        </w:rPr>
      </w:pPr>
      <w:r w:rsidRPr="00F5774F">
        <w:rPr>
          <w:rFonts w:ascii="Times New Roman" w:hAnsi="Times New Roman" w:cs="Times New Roman"/>
          <w:sz w:val="28"/>
          <w:szCs w:val="28"/>
        </w:rPr>
        <w:t>формирование документа «Заявка на кассовый расход ф.0531801» для уплаты налогов, на основе уведомления о сроках уплаты.</w:t>
      </w:r>
    </w:p>
    <w:p w14:paraId="193C43FB" w14:textId="77777777" w:rsidR="004F7B1F" w:rsidRPr="00242074" w:rsidRDefault="004F7B1F" w:rsidP="004F7B1F">
      <w:pPr>
        <w:rPr>
          <w:szCs w:val="28"/>
        </w:rPr>
      </w:pPr>
      <w:r w:rsidRPr="00F5774F">
        <w:rPr>
          <w:sz w:val="28"/>
          <w:szCs w:val="28"/>
        </w:rPr>
        <w:t xml:space="preserve">Список событий, доступных для просмотра конкретному пользователю, отражается на начальной странице в настроенном </w:t>
      </w:r>
      <w:r>
        <w:rPr>
          <w:sz w:val="28"/>
          <w:szCs w:val="28"/>
        </w:rPr>
        <w:t>Быстром доступе к формулярам и справочникам</w:t>
      </w:r>
      <w:r w:rsidRPr="00242074">
        <w:rPr>
          <w:sz w:val="28"/>
          <w:szCs w:val="28"/>
        </w:rPr>
        <w:t xml:space="preserve"> в разделе </w:t>
      </w:r>
      <w:r w:rsidRPr="00F5774F">
        <w:rPr>
          <w:sz w:val="28"/>
          <w:szCs w:val="28"/>
        </w:rPr>
        <w:t>«Календарь бухгалтера»</w:t>
      </w:r>
      <w:r>
        <w:rPr>
          <w:sz w:val="28"/>
          <w:szCs w:val="28"/>
        </w:rPr>
        <w:t xml:space="preserve"> - «Календарь бухгалтера (список событий)</w:t>
      </w:r>
      <w:r w:rsidRPr="00F5774F">
        <w:rPr>
          <w:sz w:val="28"/>
          <w:szCs w:val="28"/>
        </w:rPr>
        <w:t>.</w:t>
      </w:r>
    </w:p>
    <w:p w14:paraId="3808C52F" w14:textId="77777777" w:rsidR="004F7B1F" w:rsidRPr="00F5774F" w:rsidRDefault="004F7B1F" w:rsidP="004F7B1F">
      <w:pPr>
        <w:pStyle w:val="ab"/>
        <w:keepNext/>
        <w:spacing w:before="120" w:after="120"/>
        <w:ind w:firstLine="0"/>
        <w:jc w:val="center"/>
        <w:rPr>
          <w:szCs w:val="28"/>
        </w:rPr>
      </w:pPr>
      <w:r w:rsidRPr="00242074">
        <w:rPr>
          <w:noProof/>
          <w:snapToGrid/>
        </w:rPr>
        <w:t xml:space="preserve"> </w:t>
      </w:r>
    </w:p>
    <w:p w14:paraId="43815D1D" w14:textId="77777777" w:rsidR="004F7B1F" w:rsidRDefault="004F7B1F" w:rsidP="004F7B1F">
      <w:pPr>
        <w:pStyle w:val="ab"/>
        <w:keepNext/>
        <w:spacing w:before="120" w:after="120"/>
        <w:ind w:firstLine="0"/>
      </w:pPr>
      <w:r>
        <w:rPr>
          <w:noProof/>
          <w:snapToGrid/>
        </w:rPr>
        <w:drawing>
          <wp:inline distT="0" distB="0" distL="0" distR="0" wp14:anchorId="444C8EF7" wp14:editId="4DFB1BD1">
            <wp:extent cx="6029325" cy="2566035"/>
            <wp:effectExtent l="19050" t="19050" r="28575" b="2476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5"/>
                    <a:stretch>
                      <a:fillRect/>
                    </a:stretch>
                  </pic:blipFill>
                  <pic:spPr>
                    <a:xfrm>
                      <a:off x="0" y="0"/>
                      <a:ext cx="6029325" cy="2566035"/>
                    </a:xfrm>
                    <a:prstGeom prst="rect">
                      <a:avLst/>
                    </a:prstGeom>
                    <a:ln>
                      <a:solidFill>
                        <a:schemeClr val="tx1"/>
                      </a:solidFill>
                    </a:ln>
                  </pic:spPr>
                </pic:pic>
              </a:graphicData>
            </a:graphic>
          </wp:inline>
        </w:drawing>
      </w:r>
    </w:p>
    <w:p w14:paraId="54DDEE7C" w14:textId="0133DB50" w:rsidR="004F7B1F" w:rsidRDefault="004F7B1F" w:rsidP="004F7B1F">
      <w:pPr>
        <w:pStyle w:val="ab"/>
        <w:keepNext/>
        <w:spacing w:before="120" w:after="120"/>
        <w:ind w:firstLine="0"/>
        <w:jc w:val="center"/>
      </w:pPr>
      <w:bookmarkStart w:id="3071" w:name="_Toc38007856"/>
      <w:bookmarkStart w:id="3072" w:name="_Toc46309686"/>
      <w:bookmarkStart w:id="3073" w:name="_Toc105424836"/>
      <w:r w:rsidRPr="00F5774F">
        <w:rPr>
          <w:szCs w:val="28"/>
        </w:rPr>
        <w:t xml:space="preserve">Рисунок </w:t>
      </w:r>
      <w:r>
        <w:rPr>
          <w:szCs w:val="28"/>
        </w:rPr>
        <w:fldChar w:fldCharType="begin"/>
      </w:r>
      <w:r>
        <w:rPr>
          <w:szCs w:val="28"/>
        </w:rPr>
        <w:instrText xml:space="preserve"> SEQ Рисунок \* ARABIC </w:instrText>
      </w:r>
      <w:r>
        <w:rPr>
          <w:szCs w:val="28"/>
        </w:rPr>
        <w:fldChar w:fldCharType="separate"/>
      </w:r>
      <w:r w:rsidR="00C82918">
        <w:rPr>
          <w:noProof/>
          <w:szCs w:val="28"/>
        </w:rPr>
        <w:t>720</w:t>
      </w:r>
      <w:r>
        <w:rPr>
          <w:szCs w:val="28"/>
        </w:rPr>
        <w:fldChar w:fldCharType="end"/>
      </w:r>
      <w:r w:rsidRPr="00F5774F">
        <w:rPr>
          <w:szCs w:val="28"/>
        </w:rPr>
        <w:t xml:space="preserve"> </w:t>
      </w:r>
      <w:r>
        <w:rPr>
          <w:szCs w:val="28"/>
        </w:rPr>
        <w:t>-</w:t>
      </w:r>
      <w:r w:rsidRPr="00F5774F">
        <w:rPr>
          <w:szCs w:val="28"/>
        </w:rPr>
        <w:t xml:space="preserve"> </w:t>
      </w:r>
      <w:r>
        <w:rPr>
          <w:szCs w:val="28"/>
        </w:rPr>
        <w:t>Доступ к списку событий</w:t>
      </w:r>
      <w:r w:rsidRPr="00F5774F">
        <w:rPr>
          <w:szCs w:val="28"/>
        </w:rPr>
        <w:t xml:space="preserve"> </w:t>
      </w:r>
      <w:r>
        <w:rPr>
          <w:szCs w:val="28"/>
        </w:rPr>
        <w:t>к</w:t>
      </w:r>
      <w:r w:rsidRPr="00F5774F">
        <w:rPr>
          <w:szCs w:val="28"/>
        </w:rPr>
        <w:t>алендаря бухгалтера</w:t>
      </w:r>
      <w:bookmarkEnd w:id="3071"/>
      <w:bookmarkEnd w:id="3072"/>
      <w:bookmarkEnd w:id="3073"/>
    </w:p>
    <w:p w14:paraId="6112F9CA" w14:textId="77777777" w:rsidR="004F7B1F" w:rsidRPr="00F5774F" w:rsidRDefault="004F7B1F" w:rsidP="004F7B1F">
      <w:pPr>
        <w:pStyle w:val="40"/>
        <w:rPr>
          <w:szCs w:val="28"/>
        </w:rPr>
      </w:pPr>
      <w:r w:rsidRPr="00F5774F">
        <w:rPr>
          <w:szCs w:val="28"/>
        </w:rPr>
        <w:t>Настройка иерархии пользователей</w:t>
      </w:r>
    </w:p>
    <w:p w14:paraId="3005A60E" w14:textId="77777777" w:rsidR="004F7B1F" w:rsidRPr="00F5774F" w:rsidRDefault="004F7B1F" w:rsidP="004F7B1F">
      <w:pPr>
        <w:rPr>
          <w:szCs w:val="28"/>
        </w:rPr>
      </w:pPr>
      <w:r w:rsidRPr="00F5774F">
        <w:rPr>
          <w:sz w:val="28"/>
          <w:szCs w:val="28"/>
        </w:rPr>
        <w:t>Ряд пользователей имеют возможность задавать напоминания для своих подчиненных, а также контролировать их исполнение.</w:t>
      </w:r>
    </w:p>
    <w:p w14:paraId="63C04199" w14:textId="77777777" w:rsidR="004F7B1F" w:rsidRPr="00F5774F" w:rsidRDefault="004F7B1F" w:rsidP="004F7B1F">
      <w:pPr>
        <w:rPr>
          <w:szCs w:val="28"/>
        </w:rPr>
      </w:pPr>
      <w:r w:rsidRPr="00F5774F">
        <w:rPr>
          <w:sz w:val="28"/>
          <w:szCs w:val="28"/>
        </w:rPr>
        <w:t xml:space="preserve">Для обеспечения возможности формирования напоминаний для своих подчиненных функциональность «Календарь бухгалтера» обеспечивает возможность задания иерархии пользователей в отдельном, относящимся только к данной функциональности справочнике «Настройка иерархии пользователей». </w:t>
      </w:r>
    </w:p>
    <w:p w14:paraId="61A1749B" w14:textId="77777777" w:rsidR="004F7B1F" w:rsidRDefault="004F7B1F" w:rsidP="004F7B1F">
      <w:pPr>
        <w:pStyle w:val="a7"/>
        <w:keepNext/>
        <w:jc w:val="center"/>
      </w:pPr>
      <w:r>
        <w:rPr>
          <w:noProof/>
          <w:snapToGrid/>
        </w:rPr>
        <w:drawing>
          <wp:inline distT="0" distB="0" distL="0" distR="0" wp14:anchorId="7C3E5FD8" wp14:editId="3566FA51">
            <wp:extent cx="6029325" cy="2517140"/>
            <wp:effectExtent l="19050" t="19050" r="28575" b="1651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6"/>
                    <a:stretch>
                      <a:fillRect/>
                    </a:stretch>
                  </pic:blipFill>
                  <pic:spPr>
                    <a:xfrm>
                      <a:off x="0" y="0"/>
                      <a:ext cx="6029325" cy="2517140"/>
                    </a:xfrm>
                    <a:prstGeom prst="rect">
                      <a:avLst/>
                    </a:prstGeom>
                    <a:ln>
                      <a:solidFill>
                        <a:schemeClr val="tx1"/>
                      </a:solidFill>
                    </a:ln>
                  </pic:spPr>
                </pic:pic>
              </a:graphicData>
            </a:graphic>
          </wp:inline>
        </w:drawing>
      </w:r>
    </w:p>
    <w:p w14:paraId="0A0338FA" w14:textId="56C51CD3" w:rsidR="004F7B1F" w:rsidRDefault="004F7B1F" w:rsidP="004F7B1F">
      <w:pPr>
        <w:pStyle w:val="afff1"/>
        <w:keepNext/>
        <w:jc w:val="center"/>
      </w:pPr>
      <w:bookmarkStart w:id="3074" w:name="_Toc38007857"/>
      <w:bookmarkStart w:id="3075" w:name="_Toc46309687"/>
      <w:bookmarkStart w:id="3076" w:name="_Toc10542483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721</w:t>
      </w:r>
      <w:r>
        <w:rPr>
          <w:noProof/>
        </w:rPr>
        <w:fldChar w:fldCharType="end"/>
      </w:r>
      <w:r>
        <w:t xml:space="preserve"> - </w:t>
      </w:r>
      <w:r w:rsidRPr="00FB15AE">
        <w:t xml:space="preserve">Доступ к </w:t>
      </w:r>
      <w:r>
        <w:t>настройке иерархии пользователей</w:t>
      </w:r>
      <w:r w:rsidRPr="00FB15AE">
        <w:t xml:space="preserve"> календаря бухгалтера</w:t>
      </w:r>
      <w:bookmarkEnd w:id="3074"/>
      <w:bookmarkEnd w:id="3075"/>
      <w:bookmarkEnd w:id="3076"/>
    </w:p>
    <w:p w14:paraId="38AD7A0E" w14:textId="77777777" w:rsidR="004F7B1F" w:rsidRPr="00F5774F" w:rsidRDefault="004F7B1F" w:rsidP="004F7B1F">
      <w:pPr>
        <w:pStyle w:val="EBNormal"/>
        <w:ind w:firstLine="709"/>
        <w:rPr>
          <w:lang w:eastAsia="x-none"/>
        </w:rPr>
      </w:pPr>
      <w:r w:rsidRPr="00F5774F">
        <w:rPr>
          <w:lang w:eastAsia="x-none"/>
        </w:rPr>
        <w:t>Справочник поддерживает работу с тремя уровнями иерархии:</w:t>
      </w:r>
    </w:p>
    <w:p w14:paraId="72303D81" w14:textId="77777777" w:rsidR="004F7B1F" w:rsidRPr="00F5774F" w:rsidRDefault="004F7B1F" w:rsidP="00116FA3">
      <w:pPr>
        <w:pStyle w:val="EBNormal"/>
        <w:numPr>
          <w:ilvl w:val="0"/>
          <w:numId w:val="503"/>
        </w:numPr>
        <w:ind w:left="1418" w:hanging="284"/>
        <w:rPr>
          <w:lang w:eastAsia="x-none"/>
        </w:rPr>
      </w:pPr>
      <w:r w:rsidRPr="00F5774F">
        <w:rPr>
          <w:lang w:eastAsia="x-none"/>
        </w:rPr>
        <w:t>первый уровень</w:t>
      </w:r>
      <w:r>
        <w:rPr>
          <w:lang w:eastAsia="x-none"/>
        </w:rPr>
        <w:t xml:space="preserve">: </w:t>
      </w:r>
      <w:r w:rsidRPr="00F5774F">
        <w:rPr>
          <w:lang w:eastAsia="x-none"/>
        </w:rPr>
        <w:t>уровень руководителей и главных бухгалтеров, которые могут задавать напоминания для сотрудников подразделений в их подчинении;</w:t>
      </w:r>
    </w:p>
    <w:p w14:paraId="3FB47693" w14:textId="77777777" w:rsidR="004F7B1F" w:rsidRPr="00F5774F" w:rsidRDefault="004F7B1F" w:rsidP="00116FA3">
      <w:pPr>
        <w:pStyle w:val="EBNormal"/>
        <w:numPr>
          <w:ilvl w:val="0"/>
          <w:numId w:val="503"/>
        </w:numPr>
        <w:ind w:left="1418" w:hanging="284"/>
        <w:rPr>
          <w:lang w:eastAsia="x-none"/>
        </w:rPr>
      </w:pPr>
      <w:r w:rsidRPr="00F5774F">
        <w:rPr>
          <w:lang w:eastAsia="x-none"/>
        </w:rPr>
        <w:t>второй уровень</w:t>
      </w:r>
      <w:r>
        <w:rPr>
          <w:lang w:eastAsia="x-none"/>
        </w:rPr>
        <w:t xml:space="preserve">: </w:t>
      </w:r>
      <w:r w:rsidRPr="00F5774F">
        <w:rPr>
          <w:lang w:eastAsia="x-none"/>
        </w:rPr>
        <w:t>уровень начальника подразделения, который может задавать напоминания для сотрудников своего подразделения;</w:t>
      </w:r>
    </w:p>
    <w:p w14:paraId="0935B0DC" w14:textId="77777777" w:rsidR="004F7B1F" w:rsidRDefault="004F7B1F" w:rsidP="00116FA3">
      <w:pPr>
        <w:pStyle w:val="EBNormal"/>
        <w:numPr>
          <w:ilvl w:val="0"/>
          <w:numId w:val="503"/>
        </w:numPr>
        <w:ind w:left="1418" w:hanging="284"/>
        <w:rPr>
          <w:lang w:eastAsia="x-none"/>
        </w:rPr>
      </w:pPr>
      <w:r w:rsidRPr="00F5774F">
        <w:rPr>
          <w:lang w:eastAsia="x-none"/>
        </w:rPr>
        <w:t>третий уровень</w:t>
      </w:r>
      <w:r>
        <w:rPr>
          <w:lang w:eastAsia="x-none"/>
        </w:rPr>
        <w:t xml:space="preserve">: </w:t>
      </w:r>
      <w:r w:rsidRPr="00F5774F">
        <w:rPr>
          <w:lang w:eastAsia="x-none"/>
        </w:rPr>
        <w:t>уровень сотрудника централизованной бухгалтерии, который может задавать напоминания только для себя.</w:t>
      </w:r>
    </w:p>
    <w:p w14:paraId="6BCE9806" w14:textId="77777777" w:rsidR="004F7B1F" w:rsidRPr="00F5774F" w:rsidRDefault="004F7B1F" w:rsidP="004F7B1F">
      <w:pPr>
        <w:pStyle w:val="EBNormal"/>
        <w:ind w:left="1134" w:firstLine="0"/>
        <w:rPr>
          <w:lang w:eastAsia="x-none"/>
        </w:rPr>
      </w:pPr>
    </w:p>
    <w:p w14:paraId="6FAB0F8B" w14:textId="77777777" w:rsidR="004F7B1F" w:rsidRDefault="004F7B1F" w:rsidP="004F7B1F">
      <w:pPr>
        <w:pStyle w:val="EBNormal"/>
        <w:keepNext/>
        <w:ind w:firstLine="0"/>
        <w:jc w:val="center"/>
      </w:pPr>
      <w:r>
        <w:rPr>
          <w:noProof/>
        </w:rPr>
        <w:drawing>
          <wp:inline distT="0" distB="0" distL="0" distR="0" wp14:anchorId="2DD73615" wp14:editId="4A9DC3A7">
            <wp:extent cx="5257800" cy="2438689"/>
            <wp:effectExtent l="19050" t="19050" r="19050" b="19050"/>
            <wp:docPr id="777"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7"/>
                    <a:stretch>
                      <a:fillRect/>
                    </a:stretch>
                  </pic:blipFill>
                  <pic:spPr>
                    <a:xfrm>
                      <a:off x="0" y="0"/>
                      <a:ext cx="5273010" cy="2445744"/>
                    </a:xfrm>
                    <a:prstGeom prst="rect">
                      <a:avLst/>
                    </a:prstGeom>
                    <a:ln>
                      <a:solidFill>
                        <a:srgbClr val="000000"/>
                      </a:solidFill>
                    </a:ln>
                  </pic:spPr>
                </pic:pic>
              </a:graphicData>
            </a:graphic>
          </wp:inline>
        </w:drawing>
      </w:r>
    </w:p>
    <w:p w14:paraId="108040F5" w14:textId="32FEA492" w:rsidR="004F7B1F" w:rsidRDefault="004F7B1F" w:rsidP="004F7B1F">
      <w:pPr>
        <w:pStyle w:val="afff1"/>
        <w:keepNext/>
        <w:jc w:val="center"/>
      </w:pPr>
      <w:bookmarkStart w:id="3077" w:name="_Toc38007858"/>
      <w:bookmarkStart w:id="3078" w:name="_Toc46309688"/>
      <w:bookmarkStart w:id="3079" w:name="_Toc10542483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722</w:t>
      </w:r>
      <w:r>
        <w:rPr>
          <w:noProof/>
        </w:rPr>
        <w:fldChar w:fldCharType="end"/>
      </w:r>
      <w:r>
        <w:t xml:space="preserve"> - </w:t>
      </w:r>
      <w:r w:rsidRPr="009B5F4C">
        <w:t>Настройка иерархии пользователей</w:t>
      </w:r>
      <w:bookmarkEnd w:id="3077"/>
      <w:bookmarkEnd w:id="3078"/>
      <w:bookmarkEnd w:id="3079"/>
    </w:p>
    <w:p w14:paraId="2348BB6A" w14:textId="77777777" w:rsidR="004F7B1F" w:rsidRPr="00F5774F" w:rsidRDefault="004F7B1F" w:rsidP="004F7B1F">
      <w:pPr>
        <w:rPr>
          <w:sz w:val="28"/>
          <w:szCs w:val="28"/>
        </w:rPr>
      </w:pPr>
      <w:r w:rsidRPr="00F5774F">
        <w:rPr>
          <w:sz w:val="28"/>
          <w:szCs w:val="28"/>
        </w:rPr>
        <w:t>Для работы со справочником «Настройка иерархии пользователей» предусмотрены основные команды управления:</w:t>
      </w:r>
    </w:p>
    <w:p w14:paraId="384AA521" w14:textId="77777777" w:rsidR="004F7B1F" w:rsidRPr="00F5774F" w:rsidRDefault="004F7B1F" w:rsidP="00116FA3">
      <w:pPr>
        <w:numPr>
          <w:ilvl w:val="0"/>
          <w:numId w:val="504"/>
        </w:numPr>
        <w:rPr>
          <w:sz w:val="28"/>
          <w:szCs w:val="28"/>
        </w:rPr>
      </w:pPr>
      <w:r w:rsidRPr="00F5774F">
        <w:rPr>
          <w:b/>
          <w:sz w:val="28"/>
          <w:szCs w:val="28"/>
        </w:rPr>
        <w:t xml:space="preserve">Добавить </w:t>
      </w:r>
      <w:r>
        <w:rPr>
          <w:b/>
          <w:sz w:val="28"/>
          <w:szCs w:val="28"/>
        </w:rPr>
        <w:t>-</w:t>
      </w:r>
      <w:r w:rsidRPr="00F5774F">
        <w:rPr>
          <w:b/>
          <w:sz w:val="28"/>
          <w:szCs w:val="28"/>
        </w:rPr>
        <w:t xml:space="preserve"> </w:t>
      </w:r>
      <w:r w:rsidRPr="00F5774F">
        <w:rPr>
          <w:sz w:val="28"/>
          <w:szCs w:val="28"/>
        </w:rPr>
        <w:t>нажатие на кнопку «</w:t>
      </w:r>
      <w:r w:rsidRPr="00F5774F">
        <w:rPr>
          <w:b/>
          <w:sz w:val="28"/>
          <w:szCs w:val="28"/>
        </w:rPr>
        <w:t>Добавить</w:t>
      </w:r>
      <w:r w:rsidRPr="00F5774F">
        <w:rPr>
          <w:sz w:val="28"/>
          <w:szCs w:val="28"/>
        </w:rPr>
        <w:t>» добавляет новую строку иерархии по отношению к тому пользователю, на котором установлен курсор.</w:t>
      </w:r>
    </w:p>
    <w:p w14:paraId="22ADB1BD" w14:textId="77777777" w:rsidR="004F7B1F" w:rsidRPr="00F5774F" w:rsidRDefault="004F7B1F" w:rsidP="00116FA3">
      <w:pPr>
        <w:numPr>
          <w:ilvl w:val="0"/>
          <w:numId w:val="504"/>
        </w:numPr>
        <w:rPr>
          <w:sz w:val="28"/>
          <w:szCs w:val="28"/>
        </w:rPr>
      </w:pPr>
      <w:r w:rsidRPr="00F5774F">
        <w:rPr>
          <w:b/>
          <w:sz w:val="28"/>
          <w:szCs w:val="28"/>
        </w:rPr>
        <w:t xml:space="preserve">Копировать </w:t>
      </w:r>
      <w:r w:rsidRPr="00F5774F">
        <w:rPr>
          <w:noProof/>
          <w:sz w:val="28"/>
          <w:szCs w:val="28"/>
        </w:rPr>
        <w:drawing>
          <wp:inline distT="0" distB="0" distL="0" distR="0" wp14:anchorId="7780BA37" wp14:editId="2167A96C">
            <wp:extent cx="304800" cy="295275"/>
            <wp:effectExtent l="0" t="0" r="0" b="9525"/>
            <wp:docPr id="778"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F5774F">
        <w:rPr>
          <w:sz w:val="28"/>
          <w:szCs w:val="28"/>
        </w:rPr>
        <w:t xml:space="preserve"> - нажатие на кнопку «</w:t>
      </w:r>
      <w:r w:rsidRPr="00F5774F">
        <w:rPr>
          <w:b/>
          <w:sz w:val="28"/>
          <w:szCs w:val="28"/>
        </w:rPr>
        <w:t>Копировать</w:t>
      </w:r>
      <w:r w:rsidRPr="00F5774F">
        <w:rPr>
          <w:sz w:val="28"/>
          <w:szCs w:val="28"/>
        </w:rPr>
        <w:t>» копирует строку иерархии, на которой установлен курсор.</w:t>
      </w:r>
    </w:p>
    <w:p w14:paraId="7C8875D3" w14:textId="77777777" w:rsidR="004F7B1F" w:rsidRPr="00F5774F" w:rsidRDefault="004F7B1F" w:rsidP="00116FA3">
      <w:pPr>
        <w:numPr>
          <w:ilvl w:val="0"/>
          <w:numId w:val="504"/>
        </w:numPr>
        <w:rPr>
          <w:sz w:val="28"/>
          <w:szCs w:val="28"/>
        </w:rPr>
      </w:pPr>
      <w:r w:rsidRPr="00F5774F">
        <w:rPr>
          <w:b/>
          <w:sz w:val="28"/>
          <w:szCs w:val="28"/>
        </w:rPr>
        <w:t xml:space="preserve">Удалить - </w:t>
      </w:r>
      <w:r w:rsidRPr="00F5774F">
        <w:rPr>
          <w:sz w:val="28"/>
          <w:szCs w:val="28"/>
        </w:rPr>
        <w:t>нажатие на кнопку</w:t>
      </w:r>
      <w:r w:rsidRPr="00F5774F">
        <w:rPr>
          <w:b/>
          <w:sz w:val="28"/>
          <w:szCs w:val="28"/>
        </w:rPr>
        <w:t xml:space="preserve"> «Удалить» </w:t>
      </w:r>
      <w:r w:rsidRPr="00F5774F">
        <w:rPr>
          <w:sz w:val="28"/>
          <w:szCs w:val="28"/>
        </w:rPr>
        <w:t>удаляет строку иерархии, на которой установлен курсор.</w:t>
      </w:r>
    </w:p>
    <w:p w14:paraId="1A1D1B83" w14:textId="77777777" w:rsidR="004F7B1F" w:rsidRPr="00F5774F" w:rsidRDefault="004F7B1F" w:rsidP="00116FA3">
      <w:pPr>
        <w:numPr>
          <w:ilvl w:val="0"/>
          <w:numId w:val="504"/>
        </w:numPr>
        <w:rPr>
          <w:sz w:val="28"/>
          <w:szCs w:val="28"/>
        </w:rPr>
      </w:pPr>
      <w:r w:rsidRPr="00F5774F">
        <w:rPr>
          <w:b/>
          <w:sz w:val="28"/>
          <w:szCs w:val="28"/>
        </w:rPr>
        <w:t xml:space="preserve">Записать </w:t>
      </w:r>
      <w:r>
        <w:rPr>
          <w:b/>
          <w:sz w:val="28"/>
          <w:szCs w:val="28"/>
        </w:rPr>
        <w:t>-</w:t>
      </w:r>
      <w:r w:rsidRPr="00F5774F">
        <w:rPr>
          <w:b/>
          <w:sz w:val="28"/>
          <w:szCs w:val="28"/>
        </w:rPr>
        <w:t xml:space="preserve"> </w:t>
      </w:r>
      <w:r w:rsidRPr="00F5774F">
        <w:rPr>
          <w:sz w:val="28"/>
          <w:szCs w:val="28"/>
        </w:rPr>
        <w:t>нажатие на кнопку</w:t>
      </w:r>
      <w:r w:rsidRPr="00F5774F">
        <w:rPr>
          <w:b/>
          <w:sz w:val="28"/>
          <w:szCs w:val="28"/>
        </w:rPr>
        <w:t xml:space="preserve"> «Записать» </w:t>
      </w:r>
      <w:r w:rsidRPr="00F5774F">
        <w:rPr>
          <w:sz w:val="28"/>
          <w:szCs w:val="28"/>
        </w:rPr>
        <w:t>записывает в справочник введенную ранее информацию.</w:t>
      </w:r>
    </w:p>
    <w:p w14:paraId="69B52DCE" w14:textId="77777777" w:rsidR="004F7B1F" w:rsidRPr="00F5774F" w:rsidRDefault="004F7B1F" w:rsidP="00116FA3">
      <w:pPr>
        <w:numPr>
          <w:ilvl w:val="0"/>
          <w:numId w:val="504"/>
        </w:numPr>
        <w:rPr>
          <w:sz w:val="28"/>
          <w:szCs w:val="28"/>
        </w:rPr>
      </w:pPr>
      <w:r w:rsidRPr="00F5774F">
        <w:rPr>
          <w:b/>
          <w:sz w:val="28"/>
          <w:szCs w:val="28"/>
        </w:rPr>
        <w:t xml:space="preserve">Пользователи - </w:t>
      </w:r>
      <w:r w:rsidRPr="00F5774F">
        <w:rPr>
          <w:sz w:val="28"/>
          <w:szCs w:val="28"/>
        </w:rPr>
        <w:t>нажатие на кнопку «</w:t>
      </w:r>
      <w:r w:rsidRPr="00F5774F">
        <w:rPr>
          <w:b/>
          <w:sz w:val="28"/>
          <w:szCs w:val="28"/>
        </w:rPr>
        <w:t>Пользователи</w:t>
      </w:r>
      <w:r w:rsidRPr="00F5774F">
        <w:rPr>
          <w:sz w:val="28"/>
          <w:szCs w:val="28"/>
        </w:rPr>
        <w:t xml:space="preserve">» открывает в отдельном окне список пользователей, доступных для добавления в иерархию. </w:t>
      </w:r>
    </w:p>
    <w:p w14:paraId="66AB2109" w14:textId="77777777" w:rsidR="004F7B1F" w:rsidRPr="00BA7341" w:rsidRDefault="004F7B1F" w:rsidP="004F7B1F">
      <w:pPr>
        <w:pStyle w:val="EBNormal"/>
        <w:ind w:left="357" w:firstLine="352"/>
        <w:rPr>
          <w:lang w:eastAsia="x-none"/>
        </w:rPr>
      </w:pPr>
      <w:r w:rsidRPr="00F5774F">
        <w:rPr>
          <w:lang w:eastAsia="x-none"/>
        </w:rPr>
        <w:t>Доступ к заданию данной иерархии имеют сотрудники с полномочиями Администратор и Главный бухгалтер.</w:t>
      </w:r>
    </w:p>
    <w:p w14:paraId="4E1F3102" w14:textId="77777777" w:rsidR="004F7B1F" w:rsidRPr="00F5774F" w:rsidRDefault="004F7B1F" w:rsidP="004F7B1F">
      <w:pPr>
        <w:pStyle w:val="40"/>
      </w:pPr>
      <w:r w:rsidRPr="003A3494">
        <w:t>Процесс</w:t>
      </w:r>
      <w:r w:rsidRPr="00F5774F">
        <w:t xml:space="preserve"> автоматизации информирования пользователя о предстоящих событиях</w:t>
      </w:r>
    </w:p>
    <w:p w14:paraId="1DA7F24B" w14:textId="77777777" w:rsidR="004F7B1F" w:rsidRDefault="004F7B1F" w:rsidP="004F7B1F">
      <w:pPr>
        <w:pStyle w:val="40"/>
        <w:numPr>
          <w:ilvl w:val="4"/>
          <w:numId w:val="7"/>
        </w:numPr>
        <w:ind w:firstLine="126"/>
      </w:pPr>
      <w:r w:rsidRPr="00E77FA9">
        <w:t>Интерфейс «Календарь бухгалтера»</w:t>
      </w:r>
      <w:r>
        <w:t xml:space="preserve"> (список событий)</w:t>
      </w:r>
    </w:p>
    <w:p w14:paraId="4F06F58C" w14:textId="77777777" w:rsidR="004F7B1F" w:rsidRPr="00F5774F" w:rsidRDefault="004F7B1F" w:rsidP="004F7B1F">
      <w:pPr>
        <w:pStyle w:val="EBNormal"/>
        <w:ind w:firstLine="709"/>
        <w:rPr>
          <w:lang w:val="x-none" w:eastAsia="x-none"/>
        </w:rPr>
      </w:pPr>
      <w:r w:rsidRPr="00F5774F">
        <w:rPr>
          <w:lang w:eastAsia="x-none"/>
        </w:rPr>
        <w:t>При вызове</w:t>
      </w:r>
      <w:r w:rsidRPr="00F5774F">
        <w:rPr>
          <w:lang w:val="x-none" w:eastAsia="x-none"/>
        </w:rPr>
        <w:t xml:space="preserve"> </w:t>
      </w:r>
      <w:r w:rsidRPr="00F5774F">
        <w:rPr>
          <w:lang w:eastAsia="x-none"/>
        </w:rPr>
        <w:t>функциональности</w:t>
      </w:r>
      <w:r w:rsidRPr="00F5774F">
        <w:rPr>
          <w:lang w:val="x-none" w:eastAsia="x-none"/>
        </w:rPr>
        <w:t xml:space="preserve"> </w:t>
      </w:r>
      <w:r w:rsidRPr="00F5774F">
        <w:rPr>
          <w:lang w:eastAsia="x-none"/>
        </w:rPr>
        <w:t xml:space="preserve">«Календарь бухгалтера» </w:t>
      </w:r>
      <w:r w:rsidRPr="00F5774F">
        <w:rPr>
          <w:lang w:val="x-none" w:eastAsia="x-none"/>
        </w:rPr>
        <w:t>открывается интерфейс</w:t>
      </w:r>
      <w:r w:rsidRPr="00F5774F">
        <w:rPr>
          <w:lang w:eastAsia="x-none"/>
        </w:rPr>
        <w:t>,</w:t>
      </w:r>
      <w:r w:rsidRPr="00F5774F">
        <w:rPr>
          <w:lang w:val="x-none" w:eastAsia="x-none"/>
        </w:rPr>
        <w:t xml:space="preserve"> в котором по умолчанию показаны все события, </w:t>
      </w:r>
      <w:r w:rsidRPr="00F5774F">
        <w:rPr>
          <w:lang w:eastAsia="x-none"/>
        </w:rPr>
        <w:t xml:space="preserve">для </w:t>
      </w:r>
      <w:r w:rsidRPr="00F5774F">
        <w:rPr>
          <w:lang w:val="x-none" w:eastAsia="x-none"/>
        </w:rPr>
        <w:t xml:space="preserve">которых автором является </w:t>
      </w:r>
      <w:r w:rsidRPr="00F5774F">
        <w:rPr>
          <w:lang w:eastAsia="x-none"/>
        </w:rPr>
        <w:t>текущий</w:t>
      </w:r>
      <w:r w:rsidRPr="00F5774F">
        <w:rPr>
          <w:lang w:val="x-none" w:eastAsia="x-none"/>
        </w:rPr>
        <w:t xml:space="preserve"> пользователь и </w:t>
      </w:r>
      <w:r w:rsidRPr="00F5774F">
        <w:rPr>
          <w:lang w:eastAsia="x-none"/>
        </w:rPr>
        <w:t xml:space="preserve">в </w:t>
      </w:r>
      <w:r w:rsidRPr="00F5774F">
        <w:rPr>
          <w:lang w:val="x-none" w:eastAsia="x-none"/>
        </w:rPr>
        <w:t>которых еще не</w:t>
      </w:r>
      <w:r w:rsidRPr="00F5774F">
        <w:rPr>
          <w:lang w:eastAsia="x-none"/>
        </w:rPr>
        <w:t xml:space="preserve"> указана</w:t>
      </w:r>
      <w:r w:rsidRPr="00F5774F">
        <w:rPr>
          <w:lang w:val="x-none" w:eastAsia="x-none"/>
        </w:rPr>
        <w:t xml:space="preserve"> отметк</w:t>
      </w:r>
      <w:r w:rsidRPr="00F5774F">
        <w:rPr>
          <w:lang w:eastAsia="x-none"/>
        </w:rPr>
        <w:t>а</w:t>
      </w:r>
      <w:r w:rsidRPr="00F5774F">
        <w:rPr>
          <w:lang w:val="x-none" w:eastAsia="x-none"/>
        </w:rPr>
        <w:t xml:space="preserve"> об исполнении событи</w:t>
      </w:r>
      <w:r w:rsidRPr="00F5774F">
        <w:rPr>
          <w:lang w:eastAsia="x-none"/>
        </w:rPr>
        <w:t>я</w:t>
      </w:r>
      <w:r w:rsidRPr="00F5774F">
        <w:rPr>
          <w:lang w:val="x-none" w:eastAsia="x-none"/>
        </w:rPr>
        <w:t xml:space="preserve">. </w:t>
      </w:r>
    </w:p>
    <w:p w14:paraId="5906CE94" w14:textId="77777777" w:rsidR="004F7B1F" w:rsidRDefault="004F7B1F" w:rsidP="004F7B1F">
      <w:pPr>
        <w:pStyle w:val="EBNormal"/>
        <w:ind w:firstLine="709"/>
        <w:rPr>
          <w:highlight w:val="yellow"/>
          <w:lang w:val="x-none" w:eastAsia="x-none"/>
        </w:rPr>
      </w:pPr>
    </w:p>
    <w:p w14:paraId="752FF1FB" w14:textId="77777777" w:rsidR="004F7B1F" w:rsidRDefault="004F7B1F" w:rsidP="004F7B1F">
      <w:pPr>
        <w:pStyle w:val="EBNormal"/>
        <w:keepNext/>
        <w:ind w:firstLine="0"/>
        <w:jc w:val="center"/>
      </w:pPr>
      <w:r>
        <w:rPr>
          <w:noProof/>
        </w:rPr>
        <w:drawing>
          <wp:inline distT="0" distB="0" distL="0" distR="0" wp14:anchorId="3B88F6A6" wp14:editId="20DB6037">
            <wp:extent cx="6029325" cy="1985645"/>
            <wp:effectExtent l="19050" t="19050" r="28575" b="14605"/>
            <wp:docPr id="779"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mp"/>
                    <pic:cNvPicPr/>
                  </pic:nvPicPr>
                  <pic:blipFill>
                    <a:blip r:embed="rId799" cstate="print">
                      <a:extLst>
                        <a:ext uri="{28A0092B-C50C-407E-A947-70E740481C1C}">
                          <a14:useLocalDpi xmlns:a14="http://schemas.microsoft.com/office/drawing/2010/main" val="0"/>
                        </a:ext>
                      </a:extLst>
                    </a:blip>
                    <a:stretch>
                      <a:fillRect/>
                    </a:stretch>
                  </pic:blipFill>
                  <pic:spPr>
                    <a:xfrm>
                      <a:off x="0" y="0"/>
                      <a:ext cx="6029325" cy="1985645"/>
                    </a:xfrm>
                    <a:prstGeom prst="rect">
                      <a:avLst/>
                    </a:prstGeom>
                    <a:ln>
                      <a:solidFill>
                        <a:schemeClr val="tx1"/>
                      </a:solidFill>
                    </a:ln>
                  </pic:spPr>
                </pic:pic>
              </a:graphicData>
            </a:graphic>
          </wp:inline>
        </w:drawing>
      </w:r>
    </w:p>
    <w:p w14:paraId="4B6331CE" w14:textId="0476DC44" w:rsidR="004F7B1F" w:rsidRDefault="004F7B1F" w:rsidP="004F7B1F">
      <w:pPr>
        <w:pStyle w:val="afff1"/>
        <w:keepNext/>
        <w:jc w:val="center"/>
      </w:pPr>
      <w:bookmarkStart w:id="3080" w:name="_Toc38007859"/>
      <w:bookmarkStart w:id="3081" w:name="_Toc46309689"/>
      <w:bookmarkStart w:id="3082" w:name="_Toc10542483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723</w:t>
      </w:r>
      <w:r>
        <w:rPr>
          <w:noProof/>
        </w:rPr>
        <w:fldChar w:fldCharType="end"/>
      </w:r>
      <w:r>
        <w:t xml:space="preserve"> - Список событий к</w:t>
      </w:r>
      <w:r w:rsidRPr="00DE5D07">
        <w:t>алендар</w:t>
      </w:r>
      <w:r>
        <w:t>я</w:t>
      </w:r>
      <w:r w:rsidRPr="00DE5D07">
        <w:t xml:space="preserve"> бухгалтера</w:t>
      </w:r>
      <w:bookmarkEnd w:id="3080"/>
      <w:bookmarkEnd w:id="3081"/>
      <w:bookmarkEnd w:id="3082"/>
    </w:p>
    <w:p w14:paraId="377A7CFC" w14:textId="77777777" w:rsidR="004F7B1F" w:rsidRPr="00F5774F" w:rsidRDefault="004F7B1F" w:rsidP="004F7B1F">
      <w:pPr>
        <w:pStyle w:val="ab"/>
        <w:spacing w:before="120" w:after="120"/>
        <w:rPr>
          <w:szCs w:val="28"/>
        </w:rPr>
      </w:pPr>
      <w:r w:rsidRPr="00F5774F">
        <w:rPr>
          <w:szCs w:val="28"/>
        </w:rPr>
        <w:t>Интерфейс списка событий календаря бухгалтера содержит следующую информацию:</w:t>
      </w:r>
    </w:p>
    <w:p w14:paraId="71199E85"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Номер документа</w:t>
      </w:r>
      <w:r w:rsidRPr="00F5774F">
        <w:rPr>
          <w:szCs w:val="28"/>
        </w:rPr>
        <w:t xml:space="preserve"> </w:t>
      </w:r>
      <w:r>
        <w:rPr>
          <w:szCs w:val="28"/>
        </w:rPr>
        <w:t>-</w:t>
      </w:r>
      <w:r w:rsidRPr="00F5774F">
        <w:rPr>
          <w:szCs w:val="28"/>
        </w:rPr>
        <w:t xml:space="preserve"> порядковый номер события;</w:t>
      </w:r>
    </w:p>
    <w:p w14:paraId="7EE33F63"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 xml:space="preserve">Задача </w:t>
      </w:r>
      <w:r>
        <w:rPr>
          <w:b/>
          <w:szCs w:val="28"/>
        </w:rPr>
        <w:t>-</w:t>
      </w:r>
      <w:r w:rsidRPr="00F5774F">
        <w:rPr>
          <w:szCs w:val="28"/>
        </w:rPr>
        <w:t xml:space="preserve"> краткое описание предстоящего события;</w:t>
      </w:r>
    </w:p>
    <w:p w14:paraId="6F03A888"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Дата наступления события</w:t>
      </w:r>
      <w:r w:rsidRPr="00F5774F">
        <w:rPr>
          <w:szCs w:val="28"/>
        </w:rPr>
        <w:t>;</w:t>
      </w:r>
    </w:p>
    <w:p w14:paraId="7A655513"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Критическая дата исполнения</w:t>
      </w:r>
      <w:r w:rsidRPr="00F5774F">
        <w:rPr>
          <w:szCs w:val="28"/>
        </w:rPr>
        <w:t>;</w:t>
      </w:r>
    </w:p>
    <w:p w14:paraId="1C7DBADB"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Дата выполнения</w:t>
      </w:r>
      <w:r w:rsidRPr="00F5774F">
        <w:rPr>
          <w:szCs w:val="28"/>
        </w:rPr>
        <w:t xml:space="preserve"> </w:t>
      </w:r>
      <w:r>
        <w:rPr>
          <w:szCs w:val="28"/>
        </w:rPr>
        <w:t>-</w:t>
      </w:r>
      <w:r w:rsidRPr="00F5774F">
        <w:rPr>
          <w:szCs w:val="28"/>
        </w:rPr>
        <w:t xml:space="preserve"> дата и время выполнения текущего этапа обработки документа.</w:t>
      </w:r>
    </w:p>
    <w:p w14:paraId="1E762E44"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Автор</w:t>
      </w:r>
      <w:r w:rsidRPr="00F5774F">
        <w:rPr>
          <w:szCs w:val="28"/>
        </w:rPr>
        <w:t xml:space="preserve"> </w:t>
      </w:r>
      <w:r>
        <w:rPr>
          <w:szCs w:val="28"/>
        </w:rPr>
        <w:t>-</w:t>
      </w:r>
      <w:r w:rsidRPr="00F5774F">
        <w:rPr>
          <w:szCs w:val="28"/>
        </w:rPr>
        <w:t xml:space="preserve"> пользователь базы данных, автор созданного события;</w:t>
      </w:r>
    </w:p>
    <w:p w14:paraId="36D99DDA" w14:textId="77777777" w:rsidR="004F7B1F" w:rsidRPr="00F5774F" w:rsidRDefault="004F7B1F" w:rsidP="00116FA3">
      <w:pPr>
        <w:pStyle w:val="ab"/>
        <w:numPr>
          <w:ilvl w:val="0"/>
          <w:numId w:val="505"/>
        </w:numPr>
        <w:spacing w:before="120" w:after="120"/>
        <w:ind w:left="1208" w:hanging="357"/>
        <w:rPr>
          <w:szCs w:val="28"/>
        </w:rPr>
      </w:pPr>
      <w:r w:rsidRPr="00F5774F">
        <w:rPr>
          <w:b/>
          <w:szCs w:val="28"/>
        </w:rPr>
        <w:t>Исполнитель</w:t>
      </w:r>
      <w:r w:rsidRPr="00F5774F">
        <w:rPr>
          <w:szCs w:val="28"/>
        </w:rPr>
        <w:t xml:space="preserve"> </w:t>
      </w:r>
      <w:r>
        <w:rPr>
          <w:szCs w:val="28"/>
        </w:rPr>
        <w:t>-</w:t>
      </w:r>
      <w:r w:rsidRPr="00F5774F">
        <w:rPr>
          <w:szCs w:val="28"/>
        </w:rPr>
        <w:t xml:space="preserve"> пользователь базы данных; исполнитель предстоящего события. В случае если исполнителями события установлены несколько пользователей в интерфейсе отобразится значение «Список пользователей»;</w:t>
      </w:r>
    </w:p>
    <w:p w14:paraId="5589820B" w14:textId="77777777" w:rsidR="004F7B1F" w:rsidRPr="00E00D27" w:rsidRDefault="004F7B1F" w:rsidP="00116FA3">
      <w:pPr>
        <w:pStyle w:val="ab"/>
        <w:numPr>
          <w:ilvl w:val="0"/>
          <w:numId w:val="505"/>
        </w:numPr>
        <w:spacing w:before="120" w:after="120"/>
        <w:ind w:left="1208" w:hanging="357"/>
        <w:rPr>
          <w:szCs w:val="28"/>
        </w:rPr>
      </w:pPr>
      <w:r w:rsidRPr="00F5774F">
        <w:rPr>
          <w:b/>
          <w:szCs w:val="28"/>
        </w:rPr>
        <w:t xml:space="preserve">Дата выполнения </w:t>
      </w:r>
      <w:r>
        <w:rPr>
          <w:szCs w:val="28"/>
        </w:rPr>
        <w:t>-</w:t>
      </w:r>
      <w:r w:rsidRPr="00F5774F">
        <w:rPr>
          <w:szCs w:val="28"/>
        </w:rPr>
        <w:t xml:space="preserve"> Дата выполнения задачи. </w:t>
      </w:r>
    </w:p>
    <w:p w14:paraId="174ED5A3" w14:textId="77777777" w:rsidR="004F7B1F" w:rsidRPr="00ED0929" w:rsidRDefault="004F7B1F" w:rsidP="004F7B1F">
      <w:pPr>
        <w:pStyle w:val="ab"/>
        <w:spacing w:before="120" w:after="120"/>
        <w:rPr>
          <w:szCs w:val="28"/>
        </w:rPr>
      </w:pPr>
      <w:r w:rsidRPr="00ED0929">
        <w:rPr>
          <w:szCs w:val="28"/>
        </w:rPr>
        <w:t xml:space="preserve">По умолчанию в данном интерфейсе не отображаются </w:t>
      </w:r>
      <w:r>
        <w:rPr>
          <w:szCs w:val="28"/>
        </w:rPr>
        <w:t xml:space="preserve">ранее </w:t>
      </w:r>
      <w:r w:rsidRPr="00ED0929">
        <w:rPr>
          <w:szCs w:val="28"/>
        </w:rPr>
        <w:t>выполненные пользователем задач</w:t>
      </w:r>
      <w:r>
        <w:rPr>
          <w:szCs w:val="28"/>
        </w:rPr>
        <w:t>и</w:t>
      </w:r>
      <w:r w:rsidRPr="00ED0929">
        <w:rPr>
          <w:szCs w:val="28"/>
        </w:rPr>
        <w:t xml:space="preserve">. Для просмотра таких </w:t>
      </w:r>
      <w:r>
        <w:rPr>
          <w:szCs w:val="28"/>
        </w:rPr>
        <w:t>событий</w:t>
      </w:r>
      <w:r w:rsidRPr="00ED0929">
        <w:rPr>
          <w:szCs w:val="28"/>
        </w:rPr>
        <w:t xml:space="preserve"> следует нажать кнопку «Быстрые отборы», затем выбрать пункт «Показывать выполненные задачи».</w:t>
      </w:r>
    </w:p>
    <w:p w14:paraId="4666886F" w14:textId="77777777" w:rsidR="004F7B1F" w:rsidRDefault="004F7B1F" w:rsidP="004F7B1F">
      <w:pPr>
        <w:pStyle w:val="ab"/>
        <w:spacing w:before="120" w:after="120"/>
        <w:ind w:firstLine="0"/>
        <w:jc w:val="center"/>
      </w:pPr>
      <w:r w:rsidRPr="00D44DA2">
        <w:rPr>
          <w:noProof/>
          <w:snapToGrid/>
          <w:highlight w:val="yellow"/>
        </w:rPr>
        <w:drawing>
          <wp:inline distT="0" distB="0" distL="0" distR="0" wp14:anchorId="79759EFF" wp14:editId="1B06D881">
            <wp:extent cx="5864006" cy="1914525"/>
            <wp:effectExtent l="19050" t="19050" r="22860" b="9525"/>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2.bmp"/>
                    <pic:cNvPicPr/>
                  </pic:nvPicPr>
                  <pic:blipFill>
                    <a:blip r:embed="rId800" cstate="print">
                      <a:extLst>
                        <a:ext uri="{28A0092B-C50C-407E-A947-70E740481C1C}">
                          <a14:useLocalDpi xmlns:a14="http://schemas.microsoft.com/office/drawing/2010/main" val="0"/>
                        </a:ext>
                      </a:extLst>
                    </a:blip>
                    <a:stretch>
                      <a:fillRect/>
                    </a:stretch>
                  </pic:blipFill>
                  <pic:spPr>
                    <a:xfrm>
                      <a:off x="0" y="0"/>
                      <a:ext cx="5864006" cy="1914525"/>
                    </a:xfrm>
                    <a:prstGeom prst="rect">
                      <a:avLst/>
                    </a:prstGeom>
                    <a:ln>
                      <a:solidFill>
                        <a:schemeClr val="tx1"/>
                      </a:solidFill>
                    </a:ln>
                  </pic:spPr>
                </pic:pic>
              </a:graphicData>
            </a:graphic>
          </wp:inline>
        </w:drawing>
      </w:r>
    </w:p>
    <w:p w14:paraId="668CE955" w14:textId="759670A0" w:rsidR="004F7B1F" w:rsidRDefault="004F7B1F" w:rsidP="004F7B1F">
      <w:pPr>
        <w:pStyle w:val="afff1"/>
        <w:keepNext/>
        <w:jc w:val="center"/>
      </w:pPr>
      <w:bookmarkStart w:id="3083" w:name="_Toc38007860"/>
      <w:bookmarkStart w:id="3084" w:name="_Toc46309690"/>
      <w:bookmarkStart w:id="3085" w:name="_Toc10542484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724</w:t>
      </w:r>
      <w:r>
        <w:rPr>
          <w:noProof/>
        </w:rPr>
        <w:fldChar w:fldCharType="end"/>
      </w:r>
      <w:r>
        <w:t xml:space="preserve"> - </w:t>
      </w:r>
      <w:r w:rsidRPr="0002601E">
        <w:t>Отбор задач по признаку исполнения</w:t>
      </w:r>
      <w:bookmarkEnd w:id="3083"/>
      <w:bookmarkEnd w:id="3084"/>
      <w:bookmarkEnd w:id="3085"/>
    </w:p>
    <w:p w14:paraId="46E04802" w14:textId="77777777" w:rsidR="004F7B1F" w:rsidRPr="00AD5C4D" w:rsidRDefault="004F7B1F" w:rsidP="004F7B1F">
      <w:pPr>
        <w:pStyle w:val="ab"/>
        <w:spacing w:before="120" w:after="120"/>
        <w:rPr>
          <w:szCs w:val="28"/>
        </w:rPr>
      </w:pPr>
      <w:r w:rsidRPr="00AD5C4D">
        <w:rPr>
          <w:szCs w:val="28"/>
        </w:rPr>
        <w:t xml:space="preserve">При необходимости нажав кнопку «Быстрые отборы» можно отобрать </w:t>
      </w:r>
      <w:r>
        <w:rPr>
          <w:szCs w:val="28"/>
        </w:rPr>
        <w:t>события</w:t>
      </w:r>
      <w:r w:rsidRPr="00AD5C4D">
        <w:rPr>
          <w:szCs w:val="28"/>
        </w:rPr>
        <w:t xml:space="preserve"> по следующим признакам:</w:t>
      </w:r>
    </w:p>
    <w:p w14:paraId="25373E4F" w14:textId="77777777" w:rsidR="004F7B1F" w:rsidRPr="00AD5C4D" w:rsidRDefault="004F7B1F" w:rsidP="00116FA3">
      <w:pPr>
        <w:pStyle w:val="ab"/>
        <w:numPr>
          <w:ilvl w:val="0"/>
          <w:numId w:val="515"/>
        </w:numPr>
        <w:spacing w:before="120" w:after="120"/>
        <w:rPr>
          <w:szCs w:val="28"/>
        </w:rPr>
      </w:pPr>
      <w:r w:rsidRPr="00AD5C4D">
        <w:rPr>
          <w:szCs w:val="28"/>
        </w:rPr>
        <w:t>Выполненные задачи;</w:t>
      </w:r>
    </w:p>
    <w:p w14:paraId="535E1E69" w14:textId="77777777" w:rsidR="004F7B1F" w:rsidRPr="00AD5C4D" w:rsidRDefault="004F7B1F" w:rsidP="00116FA3">
      <w:pPr>
        <w:pStyle w:val="ab"/>
        <w:numPr>
          <w:ilvl w:val="0"/>
          <w:numId w:val="515"/>
        </w:numPr>
        <w:spacing w:before="120" w:after="120"/>
        <w:rPr>
          <w:szCs w:val="28"/>
        </w:rPr>
      </w:pPr>
      <w:r w:rsidRPr="00AD5C4D">
        <w:rPr>
          <w:szCs w:val="28"/>
        </w:rPr>
        <w:t>Помеченные на удаление задачи;</w:t>
      </w:r>
    </w:p>
    <w:p w14:paraId="5CC18772" w14:textId="77777777" w:rsidR="004F7B1F" w:rsidRPr="00AD5C4D" w:rsidRDefault="004F7B1F" w:rsidP="00116FA3">
      <w:pPr>
        <w:pStyle w:val="ab"/>
        <w:numPr>
          <w:ilvl w:val="0"/>
          <w:numId w:val="515"/>
        </w:numPr>
        <w:spacing w:before="120" w:after="120"/>
        <w:rPr>
          <w:szCs w:val="28"/>
        </w:rPr>
      </w:pPr>
      <w:r w:rsidRPr="00AD5C4D">
        <w:rPr>
          <w:szCs w:val="28"/>
        </w:rPr>
        <w:t>Задачи с просроченной датой исполнения;</w:t>
      </w:r>
    </w:p>
    <w:p w14:paraId="07761070" w14:textId="77777777" w:rsidR="004F7B1F" w:rsidRPr="00AD5C4D" w:rsidRDefault="004F7B1F" w:rsidP="00116FA3">
      <w:pPr>
        <w:pStyle w:val="ab"/>
        <w:numPr>
          <w:ilvl w:val="0"/>
          <w:numId w:val="515"/>
        </w:numPr>
        <w:spacing w:before="120" w:after="120"/>
        <w:rPr>
          <w:szCs w:val="28"/>
        </w:rPr>
      </w:pPr>
      <w:r w:rsidRPr="00AD5C4D">
        <w:rPr>
          <w:szCs w:val="28"/>
        </w:rPr>
        <w:t>Задачи с просроченной критической датой исполнения;</w:t>
      </w:r>
    </w:p>
    <w:p w14:paraId="57613B01" w14:textId="77777777" w:rsidR="004F7B1F" w:rsidRPr="00AD5C4D" w:rsidRDefault="004F7B1F" w:rsidP="00116FA3">
      <w:pPr>
        <w:pStyle w:val="ab"/>
        <w:numPr>
          <w:ilvl w:val="0"/>
          <w:numId w:val="515"/>
        </w:numPr>
        <w:spacing w:before="120" w:after="120"/>
        <w:rPr>
          <w:szCs w:val="28"/>
        </w:rPr>
      </w:pPr>
      <w:r w:rsidRPr="00AD5C4D">
        <w:rPr>
          <w:szCs w:val="28"/>
        </w:rPr>
        <w:t>Без отбора.</w:t>
      </w:r>
    </w:p>
    <w:p w14:paraId="4821768C" w14:textId="77777777" w:rsidR="004F7B1F" w:rsidRPr="00AD5C4D" w:rsidRDefault="004F7B1F" w:rsidP="004F7B1F">
      <w:pPr>
        <w:pStyle w:val="ab"/>
        <w:spacing w:before="120" w:after="120"/>
        <w:rPr>
          <w:szCs w:val="28"/>
        </w:rPr>
      </w:pPr>
      <w:r w:rsidRPr="00AD5C4D">
        <w:rPr>
          <w:szCs w:val="28"/>
        </w:rPr>
        <w:t>Выбрав пункт «Управление отборами» можно настроить отбор по расширенным параметрам.</w:t>
      </w:r>
    </w:p>
    <w:p w14:paraId="46CDA2E3" w14:textId="77777777" w:rsidR="004F7B1F" w:rsidRDefault="004F7B1F" w:rsidP="004F7B1F">
      <w:pPr>
        <w:pStyle w:val="ab"/>
        <w:keepNext/>
        <w:spacing w:before="120" w:after="120"/>
        <w:ind w:firstLine="0"/>
        <w:jc w:val="center"/>
      </w:pPr>
      <w:r>
        <w:rPr>
          <w:noProof/>
          <w:snapToGrid/>
          <w:szCs w:val="28"/>
        </w:rPr>
        <w:drawing>
          <wp:inline distT="0" distB="0" distL="0" distR="0" wp14:anchorId="299A2EFF" wp14:editId="70AC7B04">
            <wp:extent cx="5781675" cy="4320272"/>
            <wp:effectExtent l="19050" t="19050" r="9525" b="23495"/>
            <wp:docPr id="1050" name="Рисунок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3.bmp"/>
                    <pic:cNvPicPr/>
                  </pic:nvPicPr>
                  <pic:blipFill>
                    <a:blip r:embed="rId801">
                      <a:extLst>
                        <a:ext uri="{28A0092B-C50C-407E-A947-70E740481C1C}">
                          <a14:useLocalDpi xmlns:a14="http://schemas.microsoft.com/office/drawing/2010/main" val="0"/>
                        </a:ext>
                      </a:extLst>
                    </a:blip>
                    <a:stretch>
                      <a:fillRect/>
                    </a:stretch>
                  </pic:blipFill>
                  <pic:spPr>
                    <a:xfrm>
                      <a:off x="0" y="0"/>
                      <a:ext cx="5786286" cy="4323717"/>
                    </a:xfrm>
                    <a:prstGeom prst="rect">
                      <a:avLst/>
                    </a:prstGeom>
                    <a:ln>
                      <a:solidFill>
                        <a:schemeClr val="tx1"/>
                      </a:solidFill>
                    </a:ln>
                  </pic:spPr>
                </pic:pic>
              </a:graphicData>
            </a:graphic>
          </wp:inline>
        </w:drawing>
      </w:r>
    </w:p>
    <w:p w14:paraId="59EEC9FC" w14:textId="1719D66F" w:rsidR="004F7B1F" w:rsidRDefault="004F7B1F" w:rsidP="004F7B1F">
      <w:pPr>
        <w:pStyle w:val="afff1"/>
        <w:jc w:val="center"/>
      </w:pPr>
      <w:bookmarkStart w:id="3086" w:name="_Toc46309691"/>
      <w:bookmarkStart w:id="3087" w:name="_Toc10542484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725</w:t>
      </w:r>
      <w:r>
        <w:rPr>
          <w:noProof/>
        </w:rPr>
        <w:fldChar w:fldCharType="end"/>
      </w:r>
      <w:r>
        <w:t xml:space="preserve"> - Управление отборами</w:t>
      </w:r>
      <w:bookmarkEnd w:id="3086"/>
      <w:bookmarkEnd w:id="3087"/>
    </w:p>
    <w:p w14:paraId="38C7BB7D" w14:textId="77777777" w:rsidR="004F7B1F" w:rsidRDefault="004F7B1F" w:rsidP="004F7B1F">
      <w:pPr>
        <w:pStyle w:val="ab"/>
        <w:spacing w:before="120" w:after="120"/>
        <w:rPr>
          <w:szCs w:val="28"/>
        </w:rPr>
      </w:pPr>
      <w:r w:rsidRPr="00AD5C4D">
        <w:rPr>
          <w:szCs w:val="28"/>
        </w:rPr>
        <w:t>Для отбора задач с фильтром по конкретным исполнителям в интерфейсе списка событий календаря бухгалтера следует установить флаг «Отбор по исполнителям». После установки данного флага в интерфейсе списка событий будет отображено дополнительное поле для указания пользователей-исполнителей задач, по которым будет произведен отбор.</w:t>
      </w:r>
      <w:r>
        <w:rPr>
          <w:szCs w:val="28"/>
        </w:rPr>
        <w:t xml:space="preserve"> </w:t>
      </w:r>
    </w:p>
    <w:p w14:paraId="61707650" w14:textId="77777777" w:rsidR="004F7B1F" w:rsidRDefault="004F7B1F" w:rsidP="004F7B1F">
      <w:pPr>
        <w:pStyle w:val="ab"/>
        <w:keepNext/>
        <w:spacing w:before="120" w:after="120"/>
        <w:ind w:firstLine="142"/>
        <w:jc w:val="center"/>
      </w:pPr>
      <w:r>
        <w:rPr>
          <w:noProof/>
          <w:snapToGrid/>
        </w:rPr>
        <mc:AlternateContent>
          <mc:Choice Requires="wps">
            <w:drawing>
              <wp:anchor distT="0" distB="0" distL="114300" distR="114300" simplePos="0" relativeHeight="251482624" behindDoc="0" locked="0" layoutInCell="1" allowOverlap="1" wp14:anchorId="60B12C42" wp14:editId="23F84476">
                <wp:simplePos x="0" y="0"/>
                <wp:positionH relativeFrom="column">
                  <wp:posOffset>91289</wp:posOffset>
                </wp:positionH>
                <wp:positionV relativeFrom="paragraph">
                  <wp:posOffset>463468</wp:posOffset>
                </wp:positionV>
                <wp:extent cx="1403124" cy="407255"/>
                <wp:effectExtent l="0" t="0" r="26035" b="12065"/>
                <wp:wrapNone/>
                <wp:docPr id="728" name="Прямоугольник 728"/>
                <wp:cNvGraphicFramePr/>
                <a:graphic xmlns:a="http://schemas.openxmlformats.org/drawingml/2006/main">
                  <a:graphicData uri="http://schemas.microsoft.com/office/word/2010/wordprocessingShape">
                    <wps:wsp>
                      <wps:cNvSpPr/>
                      <wps:spPr>
                        <a:xfrm>
                          <a:off x="0" y="0"/>
                          <a:ext cx="1403124" cy="4072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1C72E85" id="Прямоугольник 728" o:spid="_x0000_s1026" style="position:absolute;margin-left:7.2pt;margin-top:36.5pt;width:110.5pt;height:32.05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" filled="f" strokecolor="red" strokeweight="1.5pt"/>
            </w:pict>
          </mc:Fallback>
        </mc:AlternateContent>
      </w:r>
      <w:r>
        <w:rPr>
          <w:noProof/>
          <w:snapToGrid/>
        </w:rPr>
        <mc:AlternateContent>
          <mc:Choice Requires="wps">
            <w:drawing>
              <wp:anchor distT="0" distB="0" distL="114300" distR="114300" simplePos="0" relativeHeight="251477504" behindDoc="0" locked="0" layoutInCell="1" allowOverlap="1" wp14:anchorId="6225154A" wp14:editId="06672E06">
                <wp:simplePos x="0" y="0"/>
                <wp:positionH relativeFrom="column">
                  <wp:posOffset>2304861</wp:posOffset>
                </wp:positionH>
                <wp:positionV relativeFrom="paragraph">
                  <wp:posOffset>323140</wp:posOffset>
                </wp:positionV>
                <wp:extent cx="728804" cy="230863"/>
                <wp:effectExtent l="0" t="0" r="14605" b="17145"/>
                <wp:wrapNone/>
                <wp:docPr id="729" name="Прямоугольник 729"/>
                <wp:cNvGraphicFramePr/>
                <a:graphic xmlns:a="http://schemas.openxmlformats.org/drawingml/2006/main">
                  <a:graphicData uri="http://schemas.microsoft.com/office/word/2010/wordprocessingShape">
                    <wps:wsp>
                      <wps:cNvSpPr/>
                      <wps:spPr>
                        <a:xfrm>
                          <a:off x="0" y="0"/>
                          <a:ext cx="728804" cy="230863"/>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8AA7B87" id="Прямоугольник 729" o:spid="_x0000_s1026" style="position:absolute;margin-left:181.5pt;margin-top:25.45pt;width:57.4pt;height:18.2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" filled="f" strokecolor="red" strokeweight="1.5pt"/>
            </w:pict>
          </mc:Fallback>
        </mc:AlternateContent>
      </w:r>
      <w:r>
        <w:rPr>
          <w:noProof/>
          <w:snapToGrid/>
        </w:rPr>
        <w:drawing>
          <wp:inline distT="0" distB="0" distL="0" distR="0" wp14:anchorId="1EE7AC0A" wp14:editId="3F5D56C6">
            <wp:extent cx="6107820" cy="1581150"/>
            <wp:effectExtent l="19050" t="19050" r="26670" b="1905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4.bmp"/>
                    <pic:cNvPicPr/>
                  </pic:nvPicPr>
                  <pic:blipFill>
                    <a:blip r:embed="rId802" cstate="print">
                      <a:extLst>
                        <a:ext uri="{28A0092B-C50C-407E-A947-70E740481C1C}">
                          <a14:useLocalDpi xmlns:a14="http://schemas.microsoft.com/office/drawing/2010/main" val="0"/>
                        </a:ext>
                      </a:extLst>
                    </a:blip>
                    <a:stretch>
                      <a:fillRect/>
                    </a:stretch>
                  </pic:blipFill>
                  <pic:spPr>
                    <a:xfrm>
                      <a:off x="0" y="0"/>
                      <a:ext cx="6123280" cy="1585152"/>
                    </a:xfrm>
                    <a:prstGeom prst="rect">
                      <a:avLst/>
                    </a:prstGeom>
                    <a:ln>
                      <a:solidFill>
                        <a:schemeClr val="tx1"/>
                      </a:solidFill>
                    </a:ln>
                  </pic:spPr>
                </pic:pic>
              </a:graphicData>
            </a:graphic>
          </wp:inline>
        </w:drawing>
      </w:r>
    </w:p>
    <w:p w14:paraId="3277B4FA" w14:textId="0BDC5474" w:rsidR="004F7B1F" w:rsidRPr="00D44DA2" w:rsidRDefault="004F7B1F" w:rsidP="004F7B1F">
      <w:pPr>
        <w:pStyle w:val="afff1"/>
        <w:jc w:val="center"/>
        <w:rPr>
          <w:color w:val="auto"/>
        </w:rPr>
      </w:pPr>
      <w:bookmarkStart w:id="3088" w:name="_Toc46309692"/>
      <w:bookmarkStart w:id="3089" w:name="_Toc105424842"/>
      <w:r w:rsidRPr="00D44DA2">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C82918">
        <w:rPr>
          <w:noProof/>
          <w:color w:val="auto"/>
        </w:rPr>
        <w:t>726</w:t>
      </w:r>
      <w:r>
        <w:rPr>
          <w:color w:val="auto"/>
        </w:rPr>
        <w:fldChar w:fldCharType="end"/>
      </w:r>
      <w:r w:rsidRPr="00D44DA2">
        <w:rPr>
          <w:color w:val="auto"/>
        </w:rPr>
        <w:t xml:space="preserve"> </w:t>
      </w:r>
      <w:r>
        <w:rPr>
          <w:color w:val="auto"/>
        </w:rPr>
        <w:t>- Отбор по исполнителям</w:t>
      </w:r>
      <w:bookmarkEnd w:id="3088"/>
      <w:bookmarkEnd w:id="3089"/>
    </w:p>
    <w:p w14:paraId="3566B376" w14:textId="77777777" w:rsidR="004F7B1F" w:rsidRPr="00F5774F" w:rsidRDefault="004F7B1F" w:rsidP="004F7B1F">
      <w:pPr>
        <w:pStyle w:val="ab"/>
        <w:keepNext/>
        <w:spacing w:before="120" w:after="120"/>
        <w:rPr>
          <w:szCs w:val="28"/>
        </w:rPr>
      </w:pPr>
      <w:r w:rsidRPr="00F5774F">
        <w:rPr>
          <w:szCs w:val="28"/>
        </w:rPr>
        <w:t>Переход к форме документа «Событие», производится двойным щелчком левой клавиши мыши по соответствующей строке списка событий.</w:t>
      </w:r>
    </w:p>
    <w:p w14:paraId="3FFF8B23" w14:textId="77777777" w:rsidR="004F7B1F" w:rsidRDefault="004F7B1F" w:rsidP="004F7B1F">
      <w:pPr>
        <w:pStyle w:val="ab"/>
        <w:keepNext/>
        <w:spacing w:before="120" w:after="120"/>
        <w:rPr>
          <w:szCs w:val="28"/>
        </w:rPr>
      </w:pPr>
      <w:r w:rsidRPr="003A3494">
        <w:rPr>
          <w:szCs w:val="28"/>
        </w:rPr>
        <w:t>Для удобства работы со списком событий предусмотрены следующие элементы управления:</w:t>
      </w:r>
    </w:p>
    <w:p w14:paraId="49898C50" w14:textId="77777777" w:rsidR="004F7B1F" w:rsidRDefault="004F7B1F" w:rsidP="004F7B1F">
      <w:pPr>
        <w:ind w:firstLine="142"/>
      </w:pPr>
      <w:r>
        <w:rPr>
          <w:noProof/>
          <w:snapToGrid/>
        </w:rPr>
        <mc:AlternateContent>
          <mc:Choice Requires="wps">
            <w:drawing>
              <wp:anchor distT="0" distB="0" distL="114300" distR="114300" simplePos="0" relativeHeight="251487744" behindDoc="0" locked="0" layoutInCell="1" allowOverlap="1" wp14:anchorId="2FF7D0F4" wp14:editId="7AD6C56A">
                <wp:simplePos x="0" y="0"/>
                <wp:positionH relativeFrom="column">
                  <wp:posOffset>104869</wp:posOffset>
                </wp:positionH>
                <wp:positionV relativeFrom="paragraph">
                  <wp:posOffset>574260</wp:posOffset>
                </wp:positionV>
                <wp:extent cx="5957181" cy="162786"/>
                <wp:effectExtent l="0" t="0" r="24765" b="27940"/>
                <wp:wrapNone/>
                <wp:docPr id="731" name="Прямоугольник 731"/>
                <wp:cNvGraphicFramePr/>
                <a:graphic xmlns:a="http://schemas.openxmlformats.org/drawingml/2006/main">
                  <a:graphicData uri="http://schemas.microsoft.com/office/word/2010/wordprocessingShape">
                    <wps:wsp>
                      <wps:cNvSpPr/>
                      <wps:spPr>
                        <a:xfrm>
                          <a:off x="0" y="0"/>
                          <a:ext cx="5957181" cy="1627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59DB25E" id="Прямоугольник 731" o:spid="_x0000_s1026" style="position:absolute;margin-left:8.25pt;margin-top:45.2pt;width:469.05pt;height:12.8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" filled="f" strokecolor="red" strokeweight="1.5pt"/>
            </w:pict>
          </mc:Fallback>
        </mc:AlternateContent>
      </w:r>
      <w:r>
        <w:rPr>
          <w:noProof/>
          <w:snapToGrid/>
        </w:rPr>
        <w:drawing>
          <wp:inline distT="0" distB="0" distL="0" distR="0" wp14:anchorId="1D25528F" wp14:editId="1C606B65">
            <wp:extent cx="6015827" cy="1981200"/>
            <wp:effectExtent l="19050" t="19050" r="23495" b="1905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1.bmp"/>
                    <pic:cNvPicPr/>
                  </pic:nvPicPr>
                  <pic:blipFill>
                    <a:blip r:embed="rId799" cstate="print">
                      <a:extLst>
                        <a:ext uri="{28A0092B-C50C-407E-A947-70E740481C1C}">
                          <a14:useLocalDpi xmlns:a14="http://schemas.microsoft.com/office/drawing/2010/main" val="0"/>
                        </a:ext>
                      </a:extLst>
                    </a:blip>
                    <a:stretch>
                      <a:fillRect/>
                    </a:stretch>
                  </pic:blipFill>
                  <pic:spPr>
                    <a:xfrm>
                      <a:off x="0" y="0"/>
                      <a:ext cx="6028021" cy="1985216"/>
                    </a:xfrm>
                    <a:prstGeom prst="rect">
                      <a:avLst/>
                    </a:prstGeom>
                    <a:ln>
                      <a:solidFill>
                        <a:schemeClr val="tx1"/>
                      </a:solidFill>
                    </a:ln>
                  </pic:spPr>
                </pic:pic>
              </a:graphicData>
            </a:graphic>
          </wp:inline>
        </w:drawing>
      </w:r>
    </w:p>
    <w:p w14:paraId="3CD8C7A8" w14:textId="03CF15C6" w:rsidR="004F7B1F" w:rsidRDefault="004F7B1F" w:rsidP="004F7B1F">
      <w:pPr>
        <w:pStyle w:val="afff1"/>
        <w:keepNext/>
        <w:jc w:val="center"/>
      </w:pPr>
      <w:bookmarkStart w:id="3090" w:name="_Toc38007861"/>
      <w:bookmarkStart w:id="3091" w:name="_Toc46309693"/>
      <w:bookmarkStart w:id="3092" w:name="_Toc10542484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727</w:t>
      </w:r>
      <w:r>
        <w:rPr>
          <w:noProof/>
        </w:rPr>
        <w:fldChar w:fldCharType="end"/>
      </w:r>
      <w:r>
        <w:t xml:space="preserve"> - </w:t>
      </w:r>
      <w:r w:rsidRPr="00AA13F2">
        <w:t xml:space="preserve">Основные команды управления </w:t>
      </w:r>
      <w:r>
        <w:t xml:space="preserve">в </w:t>
      </w:r>
      <w:r w:rsidRPr="00AA13F2">
        <w:t>списк</w:t>
      </w:r>
      <w:r>
        <w:t>е</w:t>
      </w:r>
      <w:r w:rsidRPr="00AA13F2">
        <w:t xml:space="preserve"> </w:t>
      </w:r>
      <w:r>
        <w:t>событий</w:t>
      </w:r>
      <w:bookmarkEnd w:id="3090"/>
      <w:bookmarkEnd w:id="3091"/>
      <w:bookmarkEnd w:id="3092"/>
    </w:p>
    <w:p w14:paraId="637055C4" w14:textId="77777777" w:rsidR="004F7B1F" w:rsidRDefault="004F7B1F" w:rsidP="004F7B1F">
      <w:pPr>
        <w:pStyle w:val="ab"/>
        <w:keepNext/>
        <w:spacing w:before="120" w:after="120"/>
        <w:ind w:firstLine="0"/>
      </w:pPr>
    </w:p>
    <w:p w14:paraId="679722F5" w14:textId="77777777" w:rsidR="004F7B1F" w:rsidRPr="00F5774F" w:rsidRDefault="004F7B1F" w:rsidP="00116FA3">
      <w:pPr>
        <w:pStyle w:val="ab"/>
        <w:numPr>
          <w:ilvl w:val="0"/>
          <w:numId w:val="506"/>
        </w:numPr>
        <w:spacing w:before="120" w:after="120"/>
        <w:ind w:left="1208" w:hanging="357"/>
        <w:rPr>
          <w:szCs w:val="28"/>
        </w:rPr>
      </w:pPr>
      <w:r w:rsidRPr="00F5774F">
        <w:rPr>
          <w:b/>
          <w:szCs w:val="28"/>
        </w:rPr>
        <w:t>Создать</w:t>
      </w:r>
      <w:r w:rsidRPr="00F5774F">
        <w:rPr>
          <w:szCs w:val="28"/>
        </w:rPr>
        <w:t xml:space="preserve"> </w:t>
      </w:r>
      <w:r>
        <w:rPr>
          <w:szCs w:val="28"/>
        </w:rPr>
        <w:t>-</w:t>
      </w:r>
      <w:r w:rsidRPr="00F5774F">
        <w:rPr>
          <w:szCs w:val="28"/>
        </w:rPr>
        <w:t xml:space="preserve"> нажатие на кнопку в журнале документов открывает новый документ «Событие»;</w:t>
      </w:r>
    </w:p>
    <w:p w14:paraId="2C24FA48" w14:textId="77777777" w:rsidR="004F7B1F" w:rsidRPr="00F5774F" w:rsidRDefault="004F7B1F" w:rsidP="00116FA3">
      <w:pPr>
        <w:pStyle w:val="ab"/>
        <w:numPr>
          <w:ilvl w:val="0"/>
          <w:numId w:val="506"/>
        </w:numPr>
        <w:spacing w:before="120" w:after="120"/>
        <w:ind w:left="1208" w:hanging="357"/>
        <w:rPr>
          <w:szCs w:val="28"/>
        </w:rPr>
      </w:pPr>
      <w:r w:rsidRPr="00F5774F">
        <w:rPr>
          <w:b/>
          <w:szCs w:val="28"/>
        </w:rPr>
        <w:t xml:space="preserve">Скопировать </w:t>
      </w:r>
      <w:r w:rsidRPr="00F5774F">
        <w:rPr>
          <w:b/>
          <w:noProof/>
          <w:szCs w:val="28"/>
        </w:rPr>
        <w:drawing>
          <wp:inline distT="0" distB="0" distL="0" distR="0" wp14:anchorId="297C3584" wp14:editId="3A04CD25">
            <wp:extent cx="333375" cy="342900"/>
            <wp:effectExtent l="0" t="0" r="9525" b="0"/>
            <wp:docPr id="1026" name="Рисунок 1026"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овый точечный рисунок"/>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Pr="00F5774F">
        <w:rPr>
          <w:szCs w:val="28"/>
        </w:rPr>
        <w:t xml:space="preserve"> </w:t>
      </w:r>
      <w:r>
        <w:rPr>
          <w:szCs w:val="28"/>
        </w:rPr>
        <w:t>-</w:t>
      </w:r>
      <w:r w:rsidRPr="00F5774F">
        <w:rPr>
          <w:szCs w:val="28"/>
        </w:rPr>
        <w:t xml:space="preserve"> </w:t>
      </w:r>
      <w:r w:rsidRPr="00640EB1">
        <w:rPr>
          <w:szCs w:val="28"/>
        </w:rPr>
        <w:t>в результате нажатия на кнопку будет создана копия текущего документа, выделенного курсором</w:t>
      </w:r>
      <w:r w:rsidRPr="00640EB1">
        <w:rPr>
          <w:color w:val="auto"/>
          <w:szCs w:val="28"/>
        </w:rPr>
        <w:t>;</w:t>
      </w:r>
    </w:p>
    <w:p w14:paraId="21A25780" w14:textId="77777777" w:rsidR="004F7B1F" w:rsidRPr="00F5774F" w:rsidRDefault="004F7B1F" w:rsidP="00116FA3">
      <w:pPr>
        <w:pStyle w:val="Bullet1"/>
        <w:numPr>
          <w:ilvl w:val="0"/>
          <w:numId w:val="506"/>
        </w:numPr>
        <w:spacing w:before="120" w:line="240" w:lineRule="auto"/>
        <w:ind w:left="851" w:firstLine="0"/>
        <w:rPr>
          <w:sz w:val="28"/>
          <w:szCs w:val="28"/>
        </w:rPr>
      </w:pPr>
      <w:r w:rsidRPr="00F5774F">
        <w:rPr>
          <w:b/>
          <w:sz w:val="28"/>
          <w:szCs w:val="28"/>
        </w:rPr>
        <w:t xml:space="preserve">Найти </w:t>
      </w:r>
      <w:r>
        <w:rPr>
          <w:sz w:val="28"/>
          <w:szCs w:val="28"/>
        </w:rPr>
        <w:t>-</w:t>
      </w:r>
      <w:r w:rsidRPr="00F5774F">
        <w:rPr>
          <w:sz w:val="28"/>
          <w:szCs w:val="28"/>
        </w:rPr>
        <w:t xml:space="preserve">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отбора.</w:t>
      </w:r>
    </w:p>
    <w:p w14:paraId="6C039DF1" w14:textId="77777777" w:rsidR="004F7B1F" w:rsidRPr="005260DE" w:rsidRDefault="004F7B1F" w:rsidP="004F7B1F">
      <w:pPr>
        <w:pStyle w:val="Notes"/>
        <w:spacing w:before="120" w:line="240" w:lineRule="auto"/>
        <w:ind w:left="851"/>
        <w:rPr>
          <w:sz w:val="28"/>
          <w:szCs w:val="28"/>
        </w:rPr>
      </w:pPr>
      <w:r w:rsidRPr="00F5774F">
        <w:rPr>
          <w:sz w:val="28"/>
          <w:szCs w:val="28"/>
        </w:rPr>
        <w:t xml:space="preserve">Для поиска строкового значения, например, краткого описания события или даты документа, можно установить курсор в соответствующую колонку и начать набирать на клавиатуре текст или дату. </w:t>
      </w:r>
      <w:r w:rsidRPr="005260DE">
        <w:rPr>
          <w:sz w:val="28"/>
          <w:szCs w:val="28"/>
        </w:rPr>
        <w:t xml:space="preserve">При этом форма поиска открывается автоматически, а текущая колонка устанавливается </w:t>
      </w:r>
      <w:r>
        <w:rPr>
          <w:sz w:val="28"/>
          <w:szCs w:val="28"/>
        </w:rPr>
        <w:t>На форме</w:t>
      </w:r>
      <w:r w:rsidRPr="005260DE">
        <w:rPr>
          <w:sz w:val="28"/>
          <w:szCs w:val="28"/>
        </w:rPr>
        <w:t xml:space="preserve"> в качестве колонки для поиска;</w:t>
      </w:r>
    </w:p>
    <w:p w14:paraId="61CF1B96" w14:textId="77777777" w:rsidR="004F7B1F" w:rsidRPr="005260DE" w:rsidRDefault="004F7B1F" w:rsidP="00116FA3">
      <w:pPr>
        <w:pStyle w:val="Bullet1"/>
        <w:numPr>
          <w:ilvl w:val="0"/>
          <w:numId w:val="506"/>
        </w:numPr>
        <w:spacing w:before="120" w:line="240" w:lineRule="auto"/>
        <w:rPr>
          <w:sz w:val="28"/>
          <w:szCs w:val="28"/>
        </w:rPr>
      </w:pPr>
      <w:r w:rsidRPr="005260DE">
        <w:rPr>
          <w:rStyle w:val="Interface"/>
          <w:color w:val="auto"/>
          <w:sz w:val="28"/>
          <w:szCs w:val="28"/>
        </w:rPr>
        <w:t>Отменить поиск -</w:t>
      </w:r>
      <w:r w:rsidRPr="005260DE">
        <w:rPr>
          <w:sz w:val="28"/>
          <w:szCs w:val="28"/>
        </w:rPr>
        <w:t xml:space="preserve"> выполняет отмену поиска в списке;</w:t>
      </w:r>
    </w:p>
    <w:p w14:paraId="61623F34" w14:textId="77777777" w:rsidR="004F7B1F" w:rsidRPr="005260DE" w:rsidRDefault="004F7B1F" w:rsidP="00116FA3">
      <w:pPr>
        <w:pStyle w:val="Bullet1"/>
        <w:numPr>
          <w:ilvl w:val="0"/>
          <w:numId w:val="506"/>
        </w:numPr>
        <w:spacing w:before="120" w:line="240" w:lineRule="auto"/>
        <w:rPr>
          <w:sz w:val="28"/>
          <w:szCs w:val="28"/>
        </w:rPr>
      </w:pPr>
      <w:r w:rsidRPr="005260DE">
        <w:rPr>
          <w:rStyle w:val="Interface"/>
          <w:color w:val="auto"/>
          <w:sz w:val="28"/>
          <w:szCs w:val="28"/>
        </w:rPr>
        <w:t>Установить период -</w:t>
      </w:r>
      <w:r w:rsidRPr="005260DE">
        <w:rPr>
          <w:sz w:val="28"/>
          <w:szCs w:val="28"/>
        </w:rPr>
        <w:t xml:space="preserve">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111F9572" w14:textId="77777777" w:rsidR="004F7B1F" w:rsidRPr="005260DE" w:rsidRDefault="004F7B1F" w:rsidP="00116FA3">
      <w:pPr>
        <w:pStyle w:val="Bullet1"/>
        <w:numPr>
          <w:ilvl w:val="0"/>
          <w:numId w:val="506"/>
        </w:numPr>
        <w:spacing w:before="120" w:line="240" w:lineRule="auto"/>
        <w:rPr>
          <w:sz w:val="28"/>
          <w:szCs w:val="28"/>
        </w:rPr>
      </w:pPr>
      <w:r w:rsidRPr="005260DE">
        <w:rPr>
          <w:rStyle w:val="Interface"/>
          <w:color w:val="auto"/>
          <w:sz w:val="28"/>
          <w:szCs w:val="28"/>
        </w:rPr>
        <w:t xml:space="preserve">Кнопка быстрого поиска </w:t>
      </w:r>
      <w:r w:rsidRPr="005260DE">
        <w:rPr>
          <w:noProof/>
          <w:sz w:val="28"/>
          <w:szCs w:val="28"/>
        </w:rPr>
        <w:drawing>
          <wp:inline distT="0" distB="0" distL="0" distR="0" wp14:anchorId="1BA4192D" wp14:editId="653EDAE8">
            <wp:extent cx="657225" cy="361950"/>
            <wp:effectExtent l="0" t="0" r="9525"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5.bmp"/>
                    <pic:cNvPicPr/>
                  </pic:nvPicPr>
                  <pic:blipFill>
                    <a:blip r:embed="rId804">
                      <a:extLst>
                        <a:ext uri="{28A0092B-C50C-407E-A947-70E740481C1C}">
                          <a14:useLocalDpi xmlns:a14="http://schemas.microsoft.com/office/drawing/2010/main" val="0"/>
                        </a:ext>
                      </a:extLst>
                    </a:blip>
                    <a:stretch>
                      <a:fillRect/>
                    </a:stretch>
                  </pic:blipFill>
                  <pic:spPr>
                    <a:xfrm>
                      <a:off x="0" y="0"/>
                      <a:ext cx="657225" cy="361950"/>
                    </a:xfrm>
                    <a:prstGeom prst="rect">
                      <a:avLst/>
                    </a:prstGeom>
                  </pic:spPr>
                </pic:pic>
              </a:graphicData>
            </a:graphic>
          </wp:inline>
        </w:drawing>
      </w:r>
      <w:r w:rsidRPr="005260DE">
        <w:rPr>
          <w:rStyle w:val="Interface"/>
          <w:color w:val="auto"/>
          <w:sz w:val="28"/>
          <w:szCs w:val="28"/>
        </w:rPr>
        <w:t>;</w:t>
      </w:r>
    </w:p>
    <w:p w14:paraId="03B4EAF1" w14:textId="77777777" w:rsidR="004F7B1F" w:rsidRPr="00F5774F" w:rsidRDefault="004F7B1F" w:rsidP="00116FA3">
      <w:pPr>
        <w:pStyle w:val="Bullet1"/>
        <w:numPr>
          <w:ilvl w:val="0"/>
          <w:numId w:val="506"/>
        </w:numPr>
        <w:spacing w:before="120" w:line="240" w:lineRule="auto"/>
        <w:rPr>
          <w:sz w:val="28"/>
          <w:szCs w:val="28"/>
        </w:rPr>
      </w:pPr>
      <w:r w:rsidRPr="00F5774F">
        <w:rPr>
          <w:rStyle w:val="Interface"/>
          <w:color w:val="auto"/>
          <w:sz w:val="28"/>
          <w:szCs w:val="28"/>
        </w:rPr>
        <w:t xml:space="preserve">Еще - </w:t>
      </w:r>
      <w:r w:rsidRPr="00F5774F">
        <w:rPr>
          <w:rStyle w:val="Interface"/>
          <w:b w:val="0"/>
          <w:bCs/>
          <w:color w:val="auto"/>
          <w:sz w:val="28"/>
          <w:szCs w:val="28"/>
        </w:rPr>
        <w:t>о</w:t>
      </w:r>
      <w:r w:rsidRPr="00F5774F">
        <w:rPr>
          <w:sz w:val="28"/>
          <w:szCs w:val="28"/>
        </w:rPr>
        <w:t xml:space="preserve">ткрывает расширенный список команд, в котором наряду с основными командами включены также дополнительные команды. </w:t>
      </w:r>
    </w:p>
    <w:p w14:paraId="4EA5DFB0" w14:textId="77777777" w:rsidR="004F7B1F" w:rsidRDefault="004F7B1F" w:rsidP="004F7B1F">
      <w:pPr>
        <w:pStyle w:val="a7"/>
        <w:keepNext/>
        <w:jc w:val="center"/>
      </w:pPr>
      <w:r w:rsidRPr="00960313">
        <w:rPr>
          <w:noProof/>
          <w:highlight w:val="yellow"/>
        </w:rPr>
        <w:drawing>
          <wp:inline distT="0" distB="0" distL="0" distR="0" wp14:anchorId="55747CA4" wp14:editId="3760E7A6">
            <wp:extent cx="2457450" cy="3537718"/>
            <wp:effectExtent l="19050" t="19050" r="19050" b="24765"/>
            <wp:docPr id="1028" name="Рисунок 1028"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вый точечный рисунок"/>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2465826" cy="3549775"/>
                    </a:xfrm>
                    <a:prstGeom prst="rect">
                      <a:avLst/>
                    </a:prstGeom>
                    <a:noFill/>
                    <a:ln w="6350" cmpd="sng">
                      <a:solidFill>
                        <a:schemeClr val="tx1"/>
                      </a:solidFill>
                      <a:miter lim="800000"/>
                      <a:headEnd/>
                      <a:tailEnd/>
                    </a:ln>
                    <a:effectLst/>
                  </pic:spPr>
                </pic:pic>
              </a:graphicData>
            </a:graphic>
          </wp:inline>
        </w:drawing>
      </w:r>
    </w:p>
    <w:p w14:paraId="4C834F5C" w14:textId="351138BF" w:rsidR="004F7B1F" w:rsidRDefault="004F7B1F" w:rsidP="004F7B1F">
      <w:pPr>
        <w:pStyle w:val="afff1"/>
        <w:keepNext/>
        <w:jc w:val="center"/>
      </w:pPr>
      <w:bookmarkStart w:id="3093" w:name="_Toc38007862"/>
      <w:bookmarkStart w:id="3094" w:name="_Toc46309694"/>
      <w:bookmarkStart w:id="3095" w:name="_Toc105424844"/>
      <w:r w:rsidRPr="00640EB1">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728</w:t>
      </w:r>
      <w:r>
        <w:rPr>
          <w:noProof/>
        </w:rPr>
        <w:fldChar w:fldCharType="end"/>
      </w:r>
      <w:r w:rsidRPr="00640EB1">
        <w:t xml:space="preserve"> - Расширенный список команд</w:t>
      </w:r>
      <w:bookmarkEnd w:id="3093"/>
      <w:bookmarkEnd w:id="3094"/>
      <w:bookmarkEnd w:id="3095"/>
    </w:p>
    <w:p w14:paraId="64884FE4" w14:textId="77777777" w:rsidR="004F7B1F" w:rsidRPr="00F5774F" w:rsidRDefault="004F7B1F" w:rsidP="004F7B1F">
      <w:pPr>
        <w:spacing w:before="120" w:after="120"/>
        <w:rPr>
          <w:color w:val="auto"/>
          <w:sz w:val="28"/>
          <w:szCs w:val="28"/>
        </w:rPr>
      </w:pPr>
      <w:r w:rsidRPr="00F5774F">
        <w:rPr>
          <w:color w:val="auto"/>
          <w:sz w:val="28"/>
          <w:szCs w:val="28"/>
        </w:rPr>
        <w:t>В состав дополнительных могут входить команды:</w:t>
      </w:r>
    </w:p>
    <w:p w14:paraId="5C6DC501" w14:textId="77777777" w:rsidR="004F7B1F" w:rsidRPr="00F5774F" w:rsidRDefault="004F7B1F" w:rsidP="00116FA3">
      <w:pPr>
        <w:pStyle w:val="Bullet1"/>
        <w:numPr>
          <w:ilvl w:val="0"/>
          <w:numId w:val="507"/>
        </w:numPr>
        <w:spacing w:before="120" w:line="240" w:lineRule="auto"/>
        <w:ind w:left="1560" w:firstLine="0"/>
        <w:rPr>
          <w:sz w:val="28"/>
          <w:szCs w:val="28"/>
        </w:rPr>
      </w:pPr>
      <w:r w:rsidRPr="00F5774F">
        <w:rPr>
          <w:rStyle w:val="Interface"/>
          <w:color w:val="auto"/>
          <w:sz w:val="28"/>
          <w:szCs w:val="28"/>
        </w:rPr>
        <w:t>Изменить</w:t>
      </w:r>
      <w:r w:rsidRPr="00F5774F">
        <w:rPr>
          <w:sz w:val="28"/>
          <w:szCs w:val="28"/>
        </w:rPr>
        <w:t>. Нажатие на кнопку открывает текущий документ для редактирования.</w:t>
      </w:r>
    </w:p>
    <w:p w14:paraId="7A2B95C5"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Пометить на удаление / Снять пометку</w:t>
      </w:r>
      <w:r w:rsidRPr="00F5774F">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751DA1AC"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Обновить</w:t>
      </w:r>
      <w:r w:rsidRPr="00F5774F">
        <w:rPr>
          <w:sz w:val="28"/>
          <w:szCs w:val="28"/>
        </w:rPr>
        <w:t>. Обновляет текущий список документов.</w:t>
      </w:r>
    </w:p>
    <w:p w14:paraId="0CD02E1C"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Установить период</w:t>
      </w:r>
      <w:r w:rsidRPr="00F5774F">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2985ADEF" w14:textId="7C801D12" w:rsidR="004F7B1F" w:rsidRPr="00F5774F" w:rsidRDefault="004F7B1F" w:rsidP="00116FA3">
      <w:pPr>
        <w:pStyle w:val="Bullet1"/>
        <w:numPr>
          <w:ilvl w:val="0"/>
          <w:numId w:val="507"/>
        </w:numPr>
        <w:spacing w:before="120" w:line="240" w:lineRule="auto"/>
        <w:ind w:left="1208" w:firstLine="352"/>
        <w:rPr>
          <w:sz w:val="28"/>
          <w:szCs w:val="28"/>
        </w:rPr>
      </w:pPr>
      <w:r w:rsidRPr="00F5774F">
        <w:rPr>
          <w:b/>
          <w:sz w:val="28"/>
          <w:szCs w:val="28"/>
        </w:rPr>
        <w:t>Найти</w:t>
      </w:r>
      <w:r w:rsidRPr="00F5774F">
        <w:rPr>
          <w:bCs/>
          <w:sz w:val="28"/>
          <w:szCs w:val="28"/>
        </w:rPr>
        <w:t>.</w:t>
      </w:r>
      <w:r w:rsidRPr="00F5774F">
        <w:rPr>
          <w:sz w:val="28"/>
          <w:szCs w:val="28"/>
        </w:rPr>
        <w:t xml:space="preserve"> Открывает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086E616D"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Настроить список</w:t>
      </w:r>
      <w:r w:rsidRPr="00F5774F">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0D9C3D89"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Вывести список</w:t>
      </w:r>
      <w:r w:rsidRPr="00F5774F">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3DF16751"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Изменить форму</w:t>
      </w:r>
      <w:r w:rsidRPr="00F5774F">
        <w:rPr>
          <w:sz w:val="28"/>
          <w:szCs w:val="28"/>
        </w:rPr>
        <w:t>. Позволяет настроить видимость и положение элементов формы.</w:t>
      </w:r>
    </w:p>
    <w:p w14:paraId="71157141" w14:textId="77777777" w:rsidR="004F7B1F" w:rsidRPr="00F5774F" w:rsidRDefault="004F7B1F" w:rsidP="00116FA3">
      <w:pPr>
        <w:pStyle w:val="Bullet1"/>
        <w:numPr>
          <w:ilvl w:val="0"/>
          <w:numId w:val="507"/>
        </w:numPr>
        <w:spacing w:before="120" w:line="240" w:lineRule="auto"/>
        <w:ind w:left="1208" w:firstLine="352"/>
        <w:rPr>
          <w:sz w:val="28"/>
          <w:szCs w:val="28"/>
        </w:rPr>
      </w:pPr>
      <w:r w:rsidRPr="00F5774F">
        <w:rPr>
          <w:rStyle w:val="Interface"/>
          <w:color w:val="auto"/>
          <w:sz w:val="28"/>
          <w:szCs w:val="28"/>
        </w:rPr>
        <w:t>Справка</w:t>
      </w:r>
      <w:r w:rsidRPr="00F5774F">
        <w:rPr>
          <w:sz w:val="28"/>
          <w:szCs w:val="28"/>
        </w:rPr>
        <w:t>. Открывает справочную информацию по текущей форме.</w:t>
      </w:r>
    </w:p>
    <w:p w14:paraId="5EA6BADB" w14:textId="77777777" w:rsidR="004F7B1F" w:rsidRDefault="004F7B1F" w:rsidP="004F7B1F">
      <w:pPr>
        <w:pStyle w:val="40"/>
        <w:numPr>
          <w:ilvl w:val="4"/>
          <w:numId w:val="7"/>
        </w:numPr>
        <w:tabs>
          <w:tab w:val="clear" w:pos="725"/>
        </w:tabs>
        <w:ind w:firstLine="551"/>
      </w:pPr>
      <w:r w:rsidRPr="00E77FA9">
        <w:t>Создание нового документа «Событие»</w:t>
      </w:r>
    </w:p>
    <w:p w14:paraId="3D5B414B" w14:textId="77777777" w:rsidR="004F7B1F" w:rsidRPr="00F5774F" w:rsidRDefault="004F7B1F" w:rsidP="004F7B1F">
      <w:pPr>
        <w:rPr>
          <w:szCs w:val="28"/>
        </w:rPr>
      </w:pPr>
      <w:r w:rsidRPr="00F5774F">
        <w:rPr>
          <w:sz w:val="28"/>
          <w:szCs w:val="28"/>
        </w:rPr>
        <w:t>При вызове функциональности «Календарь бухгалтера» открывается интерфейс для ввода событий. Пользователь 1 и 2 уровня иерархии могут создавать напоминания для сотрудников в своем подчинении. Пользователи третьего уровню создают напоминания только для себя.</w:t>
      </w:r>
    </w:p>
    <w:p w14:paraId="70E4BD00" w14:textId="77777777" w:rsidR="004F7B1F" w:rsidRDefault="004F7B1F" w:rsidP="004F7B1F">
      <w:pPr>
        <w:rPr>
          <w:sz w:val="28"/>
          <w:szCs w:val="28"/>
        </w:rPr>
      </w:pPr>
      <w:r w:rsidRPr="00F5774F">
        <w:rPr>
          <w:sz w:val="28"/>
          <w:szCs w:val="28"/>
        </w:rPr>
        <w:t>При нажатии кнопки «Создать» открывается форма ввода нового документа «Событие».</w:t>
      </w:r>
    </w:p>
    <w:p w14:paraId="12339247" w14:textId="77777777" w:rsidR="004F7B1F" w:rsidRDefault="004F7B1F" w:rsidP="004F7B1F">
      <w:pPr>
        <w:rPr>
          <w:sz w:val="28"/>
          <w:szCs w:val="28"/>
        </w:rPr>
      </w:pPr>
    </w:p>
    <w:p w14:paraId="5F7F6936" w14:textId="77777777" w:rsidR="004F7B1F" w:rsidRPr="00487D09" w:rsidRDefault="004F7B1F" w:rsidP="004F7B1F">
      <w:pPr>
        <w:ind w:firstLine="0"/>
        <w:jc w:val="center"/>
        <w:rPr>
          <w:szCs w:val="28"/>
        </w:rPr>
      </w:pPr>
      <w:r>
        <w:rPr>
          <w:noProof/>
          <w:snapToGrid/>
        </w:rPr>
        <w:drawing>
          <wp:inline distT="0" distB="0" distL="0" distR="0" wp14:anchorId="254BD3D3" wp14:editId="1BA39E54">
            <wp:extent cx="4819650" cy="2253231"/>
            <wp:effectExtent l="19050" t="19050" r="19050" b="13970"/>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6.bmp"/>
                    <pic:cNvPicPr/>
                  </pic:nvPicPr>
                  <pic:blipFill>
                    <a:blip r:embed="rId806" cstate="print">
                      <a:extLst>
                        <a:ext uri="{28A0092B-C50C-407E-A947-70E740481C1C}">
                          <a14:useLocalDpi xmlns:a14="http://schemas.microsoft.com/office/drawing/2010/main" val="0"/>
                        </a:ext>
                      </a:extLst>
                    </a:blip>
                    <a:stretch>
                      <a:fillRect/>
                    </a:stretch>
                  </pic:blipFill>
                  <pic:spPr>
                    <a:xfrm>
                      <a:off x="0" y="0"/>
                      <a:ext cx="4830757" cy="2258424"/>
                    </a:xfrm>
                    <a:prstGeom prst="rect">
                      <a:avLst/>
                    </a:prstGeom>
                    <a:ln>
                      <a:solidFill>
                        <a:schemeClr val="tx1"/>
                      </a:solidFill>
                    </a:ln>
                  </pic:spPr>
                </pic:pic>
              </a:graphicData>
            </a:graphic>
          </wp:inline>
        </w:drawing>
      </w:r>
    </w:p>
    <w:p w14:paraId="35F41808" w14:textId="3FCD0B0F" w:rsidR="004F7B1F" w:rsidRDefault="004F7B1F" w:rsidP="004F7B1F">
      <w:pPr>
        <w:pStyle w:val="afff1"/>
        <w:keepNext/>
        <w:jc w:val="center"/>
      </w:pPr>
      <w:bookmarkStart w:id="3096" w:name="_Toc38007863"/>
      <w:bookmarkStart w:id="3097" w:name="_Toc46309695"/>
      <w:bookmarkStart w:id="3098" w:name="_Toc10542484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729</w:t>
      </w:r>
      <w:r>
        <w:rPr>
          <w:noProof/>
        </w:rPr>
        <w:fldChar w:fldCharType="end"/>
      </w:r>
      <w:r w:rsidRPr="00F5774F">
        <w:t xml:space="preserve"> - Создание нового документа «Событие»</w:t>
      </w:r>
      <w:bookmarkEnd w:id="3096"/>
      <w:bookmarkEnd w:id="3097"/>
      <w:bookmarkEnd w:id="3098"/>
    </w:p>
    <w:p w14:paraId="704AB575" w14:textId="77777777" w:rsidR="004F7B1F" w:rsidRPr="00487D09" w:rsidRDefault="004F7B1F" w:rsidP="004F7B1F"/>
    <w:p w14:paraId="7D203F70" w14:textId="77777777" w:rsidR="004F7B1F" w:rsidRPr="001F6B9D" w:rsidRDefault="004F7B1F" w:rsidP="004F7B1F">
      <w:pPr>
        <w:rPr>
          <w:sz w:val="28"/>
          <w:szCs w:val="28"/>
        </w:rPr>
      </w:pPr>
      <w:r w:rsidRPr="001F6B9D">
        <w:rPr>
          <w:sz w:val="28"/>
          <w:szCs w:val="28"/>
        </w:rPr>
        <w:t>Пользователь заполняет следующие реквизиты:</w:t>
      </w:r>
    </w:p>
    <w:p w14:paraId="592EA84B"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Организация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заполняется автоматически;</w:t>
      </w:r>
    </w:p>
    <w:p w14:paraId="6DFB21C8"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обязательный реквизит, данное значение будет выводится </w:t>
      </w:r>
      <w:r>
        <w:rPr>
          <w:rFonts w:ascii="Times New Roman" w:hAnsi="Times New Roman" w:cs="Times New Roman"/>
          <w:sz w:val="28"/>
          <w:szCs w:val="28"/>
        </w:rPr>
        <w:t>На форме</w:t>
      </w:r>
      <w:r w:rsidRPr="001F6B9D">
        <w:rPr>
          <w:rFonts w:ascii="Times New Roman" w:hAnsi="Times New Roman" w:cs="Times New Roman"/>
          <w:sz w:val="28"/>
          <w:szCs w:val="28"/>
        </w:rPr>
        <w:t xml:space="preserve"> уведомления пользователя о событии;</w:t>
      </w:r>
    </w:p>
    <w:p w14:paraId="564BDC02"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Дата наступления события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обязательный реквизит;</w:t>
      </w:r>
    </w:p>
    <w:p w14:paraId="3744175D"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Критическая дата события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не может быть раньше, чем дата наступления события;</w:t>
      </w:r>
    </w:p>
    <w:p w14:paraId="4A410E12"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Подробное содержание события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необязательный реквизит;</w:t>
      </w:r>
    </w:p>
    <w:p w14:paraId="3CC5A6B9"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Автор напоминания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заполняется автоматически значением текущего пользователя;</w:t>
      </w:r>
    </w:p>
    <w:p w14:paraId="0599ED6A"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Список пользователей</w:t>
      </w:r>
      <w:r>
        <w:rPr>
          <w:rFonts w:ascii="Times New Roman" w:hAnsi="Times New Roman" w:cs="Times New Roman"/>
          <w:sz w:val="28"/>
          <w:szCs w:val="28"/>
        </w:rPr>
        <w:t xml:space="preserve"> - пользователи</w:t>
      </w:r>
      <w:r w:rsidRPr="001F6B9D">
        <w:rPr>
          <w:rFonts w:ascii="Times New Roman" w:hAnsi="Times New Roman" w:cs="Times New Roman"/>
          <w:sz w:val="28"/>
          <w:szCs w:val="28"/>
        </w:rPr>
        <w:t xml:space="preserve">, для которых предназначено напоминание о данном событии </w:t>
      </w:r>
      <w:r>
        <w:rPr>
          <w:rFonts w:ascii="Times New Roman" w:hAnsi="Times New Roman" w:cs="Times New Roman"/>
          <w:sz w:val="28"/>
          <w:szCs w:val="28"/>
        </w:rPr>
        <w:t>-</w:t>
      </w:r>
      <w:r w:rsidRPr="001F6B9D">
        <w:rPr>
          <w:rFonts w:ascii="Times New Roman" w:hAnsi="Times New Roman" w:cs="Times New Roman"/>
          <w:sz w:val="28"/>
          <w:szCs w:val="28"/>
        </w:rPr>
        <w:t xml:space="preserve"> для пользователей 3 уровня иерархии заполняется автоматически; для пользователей 1 и 2 уровня иерархии заполняется при нажатии кнопки подбор из списка подчиненных пользователей; </w:t>
      </w:r>
    </w:p>
    <w:p w14:paraId="7D35A5B0"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Порядок признания события исполненным</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заполняется значением «исполнено одним» либо «исполнено всеми»;</w:t>
      </w:r>
    </w:p>
    <w:p w14:paraId="0E225B42"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w:t>
      </w:r>
      <w:r>
        <w:rPr>
          <w:rFonts w:ascii="Times New Roman" w:hAnsi="Times New Roman" w:cs="Times New Roman"/>
          <w:b/>
          <w:bCs/>
          <w:sz w:val="28"/>
          <w:szCs w:val="28"/>
        </w:rPr>
        <w:t>я</w:t>
      </w:r>
      <w:r w:rsidRPr="001F6B9D">
        <w:rPr>
          <w:rFonts w:ascii="Times New Roman" w:hAnsi="Times New Roman" w:cs="Times New Roman"/>
          <w:sz w:val="28"/>
          <w:szCs w:val="28"/>
        </w:rPr>
        <w:t>;</w:t>
      </w:r>
    </w:p>
    <w:p w14:paraId="5713B271"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Дата начала напоминаний</w:t>
      </w:r>
      <w:r w:rsidRPr="001F6B9D">
        <w:rPr>
          <w:rFonts w:ascii="Times New Roman" w:hAnsi="Times New Roman" w:cs="Times New Roman"/>
          <w:sz w:val="28"/>
          <w:szCs w:val="28"/>
        </w:rPr>
        <w:t xml:space="preserve"> - дата начала напоминаний не может быть меньше чем за 10 дней до даты наступления событий; в случае если пользователь не заполнил эту дату, то система рассчитает ее в зависимости от выбранной периодичности:</w:t>
      </w:r>
    </w:p>
    <w:p w14:paraId="29B16D1F" w14:textId="77777777" w:rsidR="004F7B1F" w:rsidRDefault="004F7B1F" w:rsidP="00116FA3">
      <w:pPr>
        <w:pStyle w:val="afffff4"/>
        <w:numPr>
          <w:ilvl w:val="1"/>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Раз в час</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дата начала напоминаний будет равна дата наступления события минус 24 часа;</w:t>
      </w:r>
    </w:p>
    <w:p w14:paraId="16B41076" w14:textId="77777777" w:rsidR="004F7B1F" w:rsidRDefault="004F7B1F" w:rsidP="00116FA3">
      <w:pPr>
        <w:pStyle w:val="afffff4"/>
        <w:numPr>
          <w:ilvl w:val="1"/>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Два раза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14E83C50" w14:textId="77777777" w:rsidR="004F7B1F" w:rsidRDefault="004F7B1F" w:rsidP="00116FA3">
      <w:pPr>
        <w:pStyle w:val="afffff4"/>
        <w:numPr>
          <w:ilvl w:val="1"/>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Один раз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2C5E7A71"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Периодичность напоминания</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может принимать значение «Раз в час», «Два раза в течение рабочего дня», «Один раз в течение рабочего дня»;</w:t>
      </w:r>
    </w:p>
    <w:p w14:paraId="3F8C0F6D" w14:textId="77777777" w:rsidR="004F7B1F" w:rsidRDefault="004F7B1F" w:rsidP="00116FA3">
      <w:pPr>
        <w:pStyle w:val="afffff4"/>
        <w:numPr>
          <w:ilvl w:val="0"/>
          <w:numId w:val="509"/>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Выходной формуляр</w:t>
      </w:r>
      <w:r w:rsidRPr="001F6B9D">
        <w:rPr>
          <w:rFonts w:ascii="Times New Roman" w:hAnsi="Times New Roman" w:cs="Times New Roman"/>
          <w:sz w:val="28"/>
          <w:szCs w:val="28"/>
        </w:rPr>
        <w:t xml:space="preserve"> </w:t>
      </w:r>
      <w:r>
        <w:rPr>
          <w:rFonts w:ascii="Times New Roman" w:hAnsi="Times New Roman" w:cs="Times New Roman"/>
          <w:sz w:val="28"/>
          <w:szCs w:val="28"/>
        </w:rPr>
        <w:t>-</w:t>
      </w:r>
      <w:r w:rsidRPr="001F6B9D">
        <w:rPr>
          <w:rFonts w:ascii="Times New Roman" w:hAnsi="Times New Roman" w:cs="Times New Roman"/>
          <w:sz w:val="28"/>
          <w:szCs w:val="28"/>
        </w:rPr>
        <w:t xml:space="preserve"> может принимать значение «Налоговая декларация по земельному налогу», «Налоговая декларация по транспортному налогу», «</w:t>
      </w:r>
      <w:r>
        <w:rPr>
          <w:rFonts w:ascii="Times New Roman" w:hAnsi="Times New Roman" w:cs="Times New Roman"/>
          <w:sz w:val="28"/>
          <w:szCs w:val="28"/>
        </w:rPr>
        <w:t>Н</w:t>
      </w:r>
      <w:r w:rsidRPr="001F6B9D">
        <w:rPr>
          <w:rFonts w:ascii="Times New Roman" w:hAnsi="Times New Roman" w:cs="Times New Roman"/>
          <w:sz w:val="28"/>
          <w:szCs w:val="28"/>
        </w:rPr>
        <w:t>алоговая декларация по налогу на имущество», «Заявка на кассовый расход ф. 0531801».</w:t>
      </w:r>
    </w:p>
    <w:p w14:paraId="7B38A249" w14:textId="77777777" w:rsidR="004F7B1F" w:rsidRPr="00487D09" w:rsidRDefault="004F7B1F" w:rsidP="004F7B1F">
      <w:pPr>
        <w:ind w:left="709" w:firstLine="0"/>
        <w:jc w:val="center"/>
        <w:rPr>
          <w:sz w:val="28"/>
          <w:szCs w:val="28"/>
        </w:rPr>
      </w:pPr>
      <w:r w:rsidRPr="00F5774F">
        <w:rPr>
          <w:noProof/>
          <w:highlight w:val="yellow"/>
        </w:rPr>
        <w:drawing>
          <wp:inline distT="0" distB="0" distL="0" distR="0" wp14:anchorId="40002924" wp14:editId="6EFDB9E1">
            <wp:extent cx="3846675" cy="1133475"/>
            <wp:effectExtent l="19050" t="19050" r="20955" b="9525"/>
            <wp:docPr id="1030" name="Рисунок 1030"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овый точечный рисунок"/>
                    <pic:cNvPicPr>
                      <a:picLocks noChangeAspect="1" noChangeArrowheads="1"/>
                    </pic:cNvPicPr>
                  </pic:nvPicPr>
                  <pic:blipFill>
                    <a:blip r:embed="rId807">
                      <a:extLst>
                        <a:ext uri="{28A0092B-C50C-407E-A947-70E740481C1C}">
                          <a14:useLocalDpi xmlns:a14="http://schemas.microsoft.com/office/drawing/2010/main" val="0"/>
                        </a:ext>
                      </a:extLst>
                    </a:blip>
                    <a:srcRect t="15178"/>
                    <a:stretch>
                      <a:fillRect/>
                    </a:stretch>
                  </pic:blipFill>
                  <pic:spPr bwMode="auto">
                    <a:xfrm>
                      <a:off x="0" y="0"/>
                      <a:ext cx="3857616" cy="1136699"/>
                    </a:xfrm>
                    <a:prstGeom prst="rect">
                      <a:avLst/>
                    </a:prstGeom>
                    <a:noFill/>
                    <a:ln w="6350" cmpd="sng">
                      <a:solidFill>
                        <a:srgbClr val="000000"/>
                      </a:solidFill>
                      <a:miter lim="800000"/>
                      <a:headEnd/>
                      <a:tailEnd/>
                    </a:ln>
                    <a:effectLst/>
                  </pic:spPr>
                </pic:pic>
              </a:graphicData>
            </a:graphic>
          </wp:inline>
        </w:drawing>
      </w:r>
    </w:p>
    <w:p w14:paraId="46B6B49E" w14:textId="23A54FA1" w:rsidR="004F7B1F" w:rsidRDefault="004F7B1F" w:rsidP="004F7B1F">
      <w:pPr>
        <w:pStyle w:val="afff1"/>
        <w:keepNext/>
        <w:ind w:firstLine="0"/>
        <w:jc w:val="center"/>
      </w:pPr>
      <w:bookmarkStart w:id="3099" w:name="_Toc38007864"/>
      <w:bookmarkStart w:id="3100" w:name="_Toc46309696"/>
      <w:bookmarkStart w:id="3101" w:name="_Toc10542484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730</w:t>
      </w:r>
      <w:r>
        <w:rPr>
          <w:noProof/>
        </w:rPr>
        <w:fldChar w:fldCharType="end"/>
      </w:r>
      <w:r>
        <w:t xml:space="preserve"> - </w:t>
      </w:r>
      <w:r w:rsidRPr="00021C43">
        <w:t>Выбор выходного формуляра</w:t>
      </w:r>
      <w:bookmarkEnd w:id="3099"/>
      <w:bookmarkEnd w:id="3100"/>
      <w:bookmarkEnd w:id="3101"/>
    </w:p>
    <w:p w14:paraId="6A3BF307" w14:textId="77777777" w:rsidR="004F7B1F" w:rsidRPr="00487D09" w:rsidRDefault="004F7B1F" w:rsidP="004F7B1F"/>
    <w:p w14:paraId="18E74763" w14:textId="77777777" w:rsidR="004F7B1F" w:rsidRDefault="004F7B1F" w:rsidP="004F7B1F">
      <w:pPr>
        <w:rPr>
          <w:sz w:val="28"/>
          <w:szCs w:val="28"/>
        </w:rPr>
      </w:pPr>
      <w:r w:rsidRPr="00F5774F">
        <w:rPr>
          <w:sz w:val="28"/>
          <w:szCs w:val="28"/>
        </w:rPr>
        <w:t xml:space="preserve">При выборе значения «Заявка на кассовый расход ф.0531801» необходимо дополнительно выбрать </w:t>
      </w:r>
      <w:r>
        <w:rPr>
          <w:sz w:val="28"/>
          <w:szCs w:val="28"/>
        </w:rPr>
        <w:t>шаблон заполнения</w:t>
      </w:r>
      <w:r w:rsidRPr="00F5774F">
        <w:rPr>
          <w:sz w:val="28"/>
          <w:szCs w:val="28"/>
        </w:rPr>
        <w:t>.</w:t>
      </w:r>
    </w:p>
    <w:p w14:paraId="7BAA4D65" w14:textId="77777777" w:rsidR="004F7B1F" w:rsidRDefault="004F7B1F" w:rsidP="004F7B1F">
      <w:pPr>
        <w:rPr>
          <w:sz w:val="28"/>
          <w:szCs w:val="28"/>
        </w:rPr>
      </w:pPr>
    </w:p>
    <w:p w14:paraId="4F6810E1" w14:textId="77777777" w:rsidR="004F7B1F" w:rsidRPr="00487D09" w:rsidRDefault="004F7B1F" w:rsidP="004F7B1F">
      <w:pPr>
        <w:ind w:firstLine="0"/>
        <w:jc w:val="center"/>
        <w:rPr>
          <w:szCs w:val="28"/>
        </w:rPr>
      </w:pPr>
      <w:r>
        <w:rPr>
          <w:noProof/>
          <w:snapToGrid/>
        </w:rPr>
        <w:drawing>
          <wp:inline distT="0" distB="0" distL="0" distR="0" wp14:anchorId="1BF97994" wp14:editId="16D0E3E1">
            <wp:extent cx="5753100" cy="758597"/>
            <wp:effectExtent l="19050" t="19050" r="19050" b="22860"/>
            <wp:docPr id="103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7.bmp"/>
                    <pic:cNvPicPr/>
                  </pic:nvPicPr>
                  <pic:blipFill>
                    <a:blip r:embed="rId808">
                      <a:extLst>
                        <a:ext uri="{28A0092B-C50C-407E-A947-70E740481C1C}">
                          <a14:useLocalDpi xmlns:a14="http://schemas.microsoft.com/office/drawing/2010/main" val="0"/>
                        </a:ext>
                      </a:extLst>
                    </a:blip>
                    <a:stretch>
                      <a:fillRect/>
                    </a:stretch>
                  </pic:blipFill>
                  <pic:spPr>
                    <a:xfrm>
                      <a:off x="0" y="0"/>
                      <a:ext cx="5763989" cy="760033"/>
                    </a:xfrm>
                    <a:prstGeom prst="rect">
                      <a:avLst/>
                    </a:prstGeom>
                    <a:ln>
                      <a:solidFill>
                        <a:schemeClr val="tx1"/>
                      </a:solidFill>
                    </a:ln>
                  </pic:spPr>
                </pic:pic>
              </a:graphicData>
            </a:graphic>
          </wp:inline>
        </w:drawing>
      </w:r>
    </w:p>
    <w:p w14:paraId="665C64DF" w14:textId="604B5995" w:rsidR="004F7B1F" w:rsidRDefault="004F7B1F" w:rsidP="004F7B1F">
      <w:pPr>
        <w:pStyle w:val="afff1"/>
        <w:keepNext/>
        <w:ind w:firstLine="0"/>
        <w:jc w:val="center"/>
      </w:pPr>
      <w:bookmarkStart w:id="3102" w:name="_Toc38007865"/>
      <w:bookmarkStart w:id="3103" w:name="_Toc46309697"/>
      <w:bookmarkStart w:id="3104" w:name="_Toc105424847"/>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731</w:t>
      </w:r>
      <w:r>
        <w:rPr>
          <w:noProof/>
        </w:rPr>
        <w:fldChar w:fldCharType="end"/>
      </w:r>
      <w:r>
        <w:t xml:space="preserve"> - </w:t>
      </w:r>
      <w:r w:rsidRPr="007D429B">
        <w:t xml:space="preserve">Выбор </w:t>
      </w:r>
      <w:bookmarkEnd w:id="3102"/>
      <w:r>
        <w:t>шаблона заполнения оплачиваемого налога, сбора</w:t>
      </w:r>
      <w:bookmarkEnd w:id="3103"/>
      <w:bookmarkEnd w:id="3104"/>
    </w:p>
    <w:p w14:paraId="0196B6C0" w14:textId="77777777" w:rsidR="004F7B1F" w:rsidRDefault="004F7B1F" w:rsidP="004F7B1F"/>
    <w:p w14:paraId="0DEDA145" w14:textId="77777777" w:rsidR="004F7B1F" w:rsidRDefault="004F7B1F" w:rsidP="004F7B1F">
      <w:pPr>
        <w:rPr>
          <w:sz w:val="28"/>
          <w:szCs w:val="28"/>
        </w:rPr>
      </w:pPr>
      <w:r w:rsidRPr="005260DE">
        <w:rPr>
          <w:sz w:val="28"/>
          <w:szCs w:val="28"/>
        </w:rPr>
        <w:t>При нажатии кнопки выбора откроется справочник «Шаблоны заполнения формуляров». В данном справочнике для каждого налога, сбора необходимого создать отдельный элемент для автоматического заполнения шаблона формуляра заявки на кассовый расход ф.0531801.</w:t>
      </w:r>
    </w:p>
    <w:p w14:paraId="70508C69" w14:textId="77777777" w:rsidR="004F7B1F" w:rsidRDefault="004F7B1F" w:rsidP="004F7B1F">
      <w:pPr>
        <w:rPr>
          <w:szCs w:val="28"/>
        </w:rPr>
      </w:pPr>
    </w:p>
    <w:p w14:paraId="5D279443" w14:textId="77777777" w:rsidR="004F7B1F" w:rsidRDefault="004F7B1F" w:rsidP="004F7B1F">
      <w:pPr>
        <w:keepNext/>
        <w:ind w:firstLine="0"/>
        <w:jc w:val="center"/>
      </w:pPr>
      <w:r>
        <w:rPr>
          <w:noProof/>
          <w:snapToGrid/>
          <w:sz w:val="28"/>
          <w:szCs w:val="28"/>
        </w:rPr>
        <w:drawing>
          <wp:inline distT="0" distB="0" distL="0" distR="0" wp14:anchorId="13E93155" wp14:editId="66C2DB05">
            <wp:extent cx="5562600" cy="2143608"/>
            <wp:effectExtent l="19050" t="19050" r="19050" b="28575"/>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8.bmp"/>
                    <pic:cNvPicPr/>
                  </pic:nvPicPr>
                  <pic:blipFill>
                    <a:blip r:embed="rId809" cstate="print">
                      <a:extLst>
                        <a:ext uri="{28A0092B-C50C-407E-A947-70E740481C1C}">
                          <a14:useLocalDpi xmlns:a14="http://schemas.microsoft.com/office/drawing/2010/main" val="0"/>
                        </a:ext>
                      </a:extLst>
                    </a:blip>
                    <a:stretch>
                      <a:fillRect/>
                    </a:stretch>
                  </pic:blipFill>
                  <pic:spPr>
                    <a:xfrm>
                      <a:off x="0" y="0"/>
                      <a:ext cx="5565253" cy="2144630"/>
                    </a:xfrm>
                    <a:prstGeom prst="rect">
                      <a:avLst/>
                    </a:prstGeom>
                    <a:ln>
                      <a:solidFill>
                        <a:schemeClr val="tx1"/>
                      </a:solidFill>
                    </a:ln>
                  </pic:spPr>
                </pic:pic>
              </a:graphicData>
            </a:graphic>
          </wp:inline>
        </w:drawing>
      </w:r>
    </w:p>
    <w:p w14:paraId="526FB72A" w14:textId="05E40C12" w:rsidR="004F7B1F" w:rsidRPr="00D44DA2" w:rsidRDefault="004F7B1F" w:rsidP="004F7B1F">
      <w:pPr>
        <w:pStyle w:val="afff1"/>
        <w:jc w:val="center"/>
      </w:pPr>
      <w:bookmarkStart w:id="3105" w:name="_Toc46309698"/>
      <w:bookmarkStart w:id="3106" w:name="_Toc105424848"/>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732</w:t>
      </w:r>
      <w:r>
        <w:rPr>
          <w:noProof/>
        </w:rPr>
        <w:fldChar w:fldCharType="end"/>
      </w:r>
      <w:r>
        <w:t xml:space="preserve"> - Шаблон заполнения формуляра</w:t>
      </w:r>
      <w:bookmarkEnd w:id="3105"/>
      <w:bookmarkEnd w:id="3106"/>
    </w:p>
    <w:p w14:paraId="22D2A485" w14:textId="77777777" w:rsidR="004F7B1F" w:rsidRPr="00D44DA2" w:rsidRDefault="004F7B1F" w:rsidP="004F7B1F">
      <w:pPr>
        <w:rPr>
          <w:szCs w:val="28"/>
        </w:rPr>
      </w:pPr>
    </w:p>
    <w:p w14:paraId="05FE4921" w14:textId="77777777" w:rsidR="004F7B1F" w:rsidRPr="00F5774F" w:rsidRDefault="004F7B1F" w:rsidP="004F7B1F">
      <w:pPr>
        <w:rPr>
          <w:szCs w:val="28"/>
        </w:rPr>
      </w:pPr>
      <w:r w:rsidRPr="00F5774F">
        <w:rPr>
          <w:sz w:val="28"/>
          <w:szCs w:val="28"/>
        </w:rPr>
        <w:t>При нажатии кнопки «Записать» либо «Записать и закрыть» автоматически рассчитывается время вывода напоминаний пользователям в зависимости от реквизитов:</w:t>
      </w:r>
    </w:p>
    <w:p w14:paraId="07481D0E" w14:textId="77777777" w:rsidR="004F7B1F" w:rsidRPr="00F5774F" w:rsidRDefault="004F7B1F" w:rsidP="00116FA3">
      <w:pPr>
        <w:pStyle w:val="afffff4"/>
        <w:numPr>
          <w:ilvl w:val="0"/>
          <w:numId w:val="510"/>
        </w:numPr>
        <w:spacing w:line="240" w:lineRule="auto"/>
        <w:rPr>
          <w:rFonts w:ascii="Times New Roman" w:hAnsi="Times New Roman" w:cs="Times New Roman"/>
          <w:sz w:val="28"/>
          <w:szCs w:val="28"/>
        </w:rPr>
      </w:pPr>
      <w:r w:rsidRPr="00F5774F">
        <w:rPr>
          <w:rFonts w:ascii="Times New Roman" w:hAnsi="Times New Roman" w:cs="Times New Roman"/>
          <w:sz w:val="28"/>
          <w:szCs w:val="28"/>
        </w:rPr>
        <w:t xml:space="preserve">дата наступления события; </w:t>
      </w:r>
    </w:p>
    <w:p w14:paraId="748F600C" w14:textId="77777777" w:rsidR="004F7B1F" w:rsidRPr="00F5774F" w:rsidRDefault="004F7B1F" w:rsidP="00116FA3">
      <w:pPr>
        <w:pStyle w:val="afffff4"/>
        <w:numPr>
          <w:ilvl w:val="0"/>
          <w:numId w:val="510"/>
        </w:numPr>
        <w:spacing w:line="240" w:lineRule="auto"/>
        <w:rPr>
          <w:rFonts w:ascii="Times New Roman" w:hAnsi="Times New Roman" w:cs="Times New Roman"/>
          <w:sz w:val="28"/>
          <w:szCs w:val="28"/>
        </w:rPr>
      </w:pPr>
      <w:r w:rsidRPr="00F5774F">
        <w:rPr>
          <w:rFonts w:ascii="Times New Roman" w:hAnsi="Times New Roman" w:cs="Times New Roman"/>
          <w:sz w:val="28"/>
          <w:szCs w:val="28"/>
        </w:rPr>
        <w:t>дата начала напоминаний;</w:t>
      </w:r>
    </w:p>
    <w:p w14:paraId="3B64B4E1" w14:textId="77777777" w:rsidR="004F7B1F" w:rsidRPr="00F5774F" w:rsidRDefault="004F7B1F" w:rsidP="00116FA3">
      <w:pPr>
        <w:pStyle w:val="afffff4"/>
        <w:numPr>
          <w:ilvl w:val="0"/>
          <w:numId w:val="510"/>
        </w:numPr>
        <w:spacing w:line="240" w:lineRule="auto"/>
        <w:rPr>
          <w:rFonts w:ascii="Times New Roman" w:hAnsi="Times New Roman"/>
          <w:szCs w:val="28"/>
        </w:rPr>
      </w:pPr>
      <w:r w:rsidRPr="00F5774F">
        <w:rPr>
          <w:rFonts w:ascii="Times New Roman" w:hAnsi="Times New Roman" w:cs="Times New Roman"/>
          <w:sz w:val="28"/>
          <w:szCs w:val="28"/>
        </w:rPr>
        <w:t>периодичность напоминания.</w:t>
      </w:r>
    </w:p>
    <w:p w14:paraId="217BF3C8" w14:textId="77777777" w:rsidR="004F7B1F" w:rsidRDefault="004F7B1F" w:rsidP="004F7B1F">
      <w:pPr>
        <w:pStyle w:val="40"/>
        <w:numPr>
          <w:ilvl w:val="4"/>
          <w:numId w:val="7"/>
        </w:numPr>
        <w:tabs>
          <w:tab w:val="clear" w:pos="725"/>
        </w:tabs>
        <w:ind w:left="1134" w:firstLine="0"/>
      </w:pPr>
      <w:r w:rsidRPr="00E77FA9">
        <w:t>Вывод напоминания о с</w:t>
      </w:r>
      <w:r>
        <w:t>о</w:t>
      </w:r>
      <w:r w:rsidRPr="00E77FA9">
        <w:t>бытии</w:t>
      </w:r>
    </w:p>
    <w:p w14:paraId="2B44038B" w14:textId="77777777" w:rsidR="004F7B1F" w:rsidRPr="00F5774F" w:rsidRDefault="004F7B1F" w:rsidP="004F7B1F">
      <w:pPr>
        <w:pStyle w:val="EBNormal"/>
        <w:ind w:firstLine="709"/>
        <w:rPr>
          <w:lang w:val="x-none" w:eastAsia="x-none"/>
        </w:rPr>
      </w:pPr>
      <w:r w:rsidRPr="00F5774F">
        <w:rPr>
          <w:lang w:val="x-none" w:eastAsia="x-none"/>
        </w:rPr>
        <w:t xml:space="preserve">При наступлении времени напоминания о событии </w:t>
      </w:r>
      <w:r w:rsidRPr="00F5774F">
        <w:rPr>
          <w:lang w:eastAsia="x-none"/>
        </w:rPr>
        <w:t xml:space="preserve">у пользователя (пользователей), указанных для данного события в качестве исполнителей, </w:t>
      </w:r>
      <w:r w:rsidRPr="00F5774F">
        <w:rPr>
          <w:lang w:val="x-none" w:eastAsia="x-none"/>
        </w:rPr>
        <w:t xml:space="preserve">на экран </w:t>
      </w:r>
      <w:r w:rsidRPr="00F5774F">
        <w:rPr>
          <w:lang w:eastAsia="x-none"/>
        </w:rPr>
        <w:t xml:space="preserve">выводится информационное окно с </w:t>
      </w:r>
      <w:r w:rsidRPr="00F5774F">
        <w:rPr>
          <w:lang w:val="x-none" w:eastAsia="x-none"/>
        </w:rPr>
        <w:t>текст</w:t>
      </w:r>
      <w:r w:rsidRPr="00F5774F">
        <w:rPr>
          <w:lang w:eastAsia="x-none"/>
        </w:rPr>
        <w:t>ом</w:t>
      </w:r>
      <w:r w:rsidRPr="00F5774F">
        <w:rPr>
          <w:lang w:val="x-none" w:eastAsia="x-none"/>
        </w:rPr>
        <w:t xml:space="preserve"> напоминания о событии и кнопк</w:t>
      </w:r>
      <w:r w:rsidRPr="00F5774F">
        <w:rPr>
          <w:lang w:eastAsia="x-none"/>
        </w:rPr>
        <w:t>ами</w:t>
      </w:r>
      <w:r w:rsidRPr="00F5774F">
        <w:rPr>
          <w:lang w:val="x-none" w:eastAsia="x-none"/>
        </w:rPr>
        <w:t xml:space="preserve"> «</w:t>
      </w:r>
      <w:r w:rsidRPr="00F5774F">
        <w:rPr>
          <w:lang w:eastAsia="x-none"/>
        </w:rPr>
        <w:t>Исполнено</w:t>
      </w:r>
      <w:r w:rsidRPr="00F5774F">
        <w:rPr>
          <w:lang w:val="x-none" w:eastAsia="x-none"/>
        </w:rPr>
        <w:t>»</w:t>
      </w:r>
      <w:r w:rsidRPr="00F5774F">
        <w:rPr>
          <w:lang w:eastAsia="x-none"/>
        </w:rPr>
        <w:t>,</w:t>
      </w:r>
      <w:r w:rsidRPr="00F5774F">
        <w:rPr>
          <w:lang w:val="x-none" w:eastAsia="x-none"/>
        </w:rPr>
        <w:t xml:space="preserve"> «</w:t>
      </w:r>
      <w:r w:rsidRPr="00F5774F">
        <w:rPr>
          <w:lang w:eastAsia="x-none"/>
        </w:rPr>
        <w:t>Создать формуляр</w:t>
      </w:r>
      <w:r w:rsidRPr="00F5774F">
        <w:rPr>
          <w:lang w:val="x-none" w:eastAsia="x-none"/>
        </w:rPr>
        <w:t>»</w:t>
      </w:r>
      <w:r w:rsidRPr="00F5774F">
        <w:rPr>
          <w:lang w:eastAsia="x-none"/>
        </w:rPr>
        <w:t>, «Просмотрено», Просмотрено все».</w:t>
      </w:r>
      <w:r w:rsidRPr="00F5774F">
        <w:rPr>
          <w:lang w:val="x-none" w:eastAsia="x-none"/>
        </w:rPr>
        <w:t xml:space="preserve"> </w:t>
      </w:r>
    </w:p>
    <w:p w14:paraId="6B48B4B3" w14:textId="77777777" w:rsidR="004F7B1F" w:rsidRDefault="004F7B1F" w:rsidP="004F7B1F">
      <w:pPr>
        <w:pStyle w:val="EBNormal"/>
        <w:keepNext/>
        <w:ind w:firstLine="0"/>
        <w:jc w:val="center"/>
      </w:pPr>
      <w:r>
        <w:rPr>
          <w:noProof/>
          <w:highlight w:val="yellow"/>
        </w:rPr>
        <w:drawing>
          <wp:inline distT="0" distB="0" distL="0" distR="0" wp14:anchorId="147BDAE3" wp14:editId="5C593611">
            <wp:extent cx="5648325" cy="2697707"/>
            <wp:effectExtent l="19050" t="19050" r="9525" b="26670"/>
            <wp:docPr id="1033" name="Рисунок 1033"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овый точечный рисунок"/>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5661316" cy="2703912"/>
                    </a:xfrm>
                    <a:prstGeom prst="rect">
                      <a:avLst/>
                    </a:prstGeom>
                    <a:noFill/>
                    <a:ln w="6350" cmpd="sng">
                      <a:solidFill>
                        <a:srgbClr val="000000"/>
                      </a:solidFill>
                      <a:miter lim="800000"/>
                      <a:headEnd/>
                      <a:tailEnd/>
                    </a:ln>
                    <a:effectLst/>
                  </pic:spPr>
                </pic:pic>
              </a:graphicData>
            </a:graphic>
          </wp:inline>
        </w:drawing>
      </w:r>
    </w:p>
    <w:p w14:paraId="5F49229F" w14:textId="0EFADB23" w:rsidR="004F7B1F" w:rsidRDefault="004F7B1F" w:rsidP="004F7B1F">
      <w:pPr>
        <w:pStyle w:val="afff1"/>
        <w:keepNext/>
        <w:ind w:firstLine="0"/>
        <w:jc w:val="center"/>
      </w:pPr>
      <w:bookmarkStart w:id="3107" w:name="_Toc38007866"/>
      <w:bookmarkStart w:id="3108" w:name="_Toc46309699"/>
      <w:bookmarkStart w:id="3109" w:name="_Toc105424849"/>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733</w:t>
      </w:r>
      <w:r>
        <w:rPr>
          <w:noProof/>
        </w:rPr>
        <w:fldChar w:fldCharType="end"/>
      </w:r>
      <w:r>
        <w:t xml:space="preserve"> - Ф</w:t>
      </w:r>
      <w:r w:rsidRPr="003328C9">
        <w:t xml:space="preserve">орма </w:t>
      </w:r>
      <w:r>
        <w:t>н</w:t>
      </w:r>
      <w:r w:rsidRPr="003328C9">
        <w:t xml:space="preserve">апоминания о </w:t>
      </w:r>
      <w:r>
        <w:t>с</w:t>
      </w:r>
      <w:r w:rsidRPr="003328C9">
        <w:t>обытиях</w:t>
      </w:r>
      <w:bookmarkEnd w:id="3107"/>
      <w:bookmarkEnd w:id="3108"/>
      <w:bookmarkEnd w:id="3109"/>
    </w:p>
    <w:p w14:paraId="13C227AC" w14:textId="77777777" w:rsidR="004F7B1F" w:rsidRPr="00F5774F" w:rsidRDefault="004F7B1F" w:rsidP="004F7B1F">
      <w:pPr>
        <w:pStyle w:val="EBNormal"/>
        <w:ind w:firstLine="709"/>
        <w:rPr>
          <w:lang w:eastAsia="x-none"/>
        </w:rPr>
      </w:pPr>
      <w:r w:rsidRPr="00F5774F">
        <w:rPr>
          <w:lang w:eastAsia="x-none"/>
        </w:rPr>
        <w:t>При</w:t>
      </w:r>
      <w:r w:rsidRPr="00F5774F">
        <w:rPr>
          <w:lang w:val="x-none" w:eastAsia="x-none"/>
        </w:rPr>
        <w:t xml:space="preserve"> нажатии </w:t>
      </w:r>
      <w:r w:rsidRPr="00F5774F">
        <w:rPr>
          <w:lang w:eastAsia="x-none"/>
        </w:rPr>
        <w:t xml:space="preserve">на </w:t>
      </w:r>
      <w:r w:rsidRPr="00F5774F">
        <w:rPr>
          <w:lang w:val="x-none" w:eastAsia="x-none"/>
        </w:rPr>
        <w:t>кнопк</w:t>
      </w:r>
      <w:r w:rsidRPr="00F5774F">
        <w:rPr>
          <w:lang w:eastAsia="x-none"/>
        </w:rPr>
        <w:t>у</w:t>
      </w:r>
      <w:r w:rsidRPr="00F5774F">
        <w:rPr>
          <w:lang w:val="x-none" w:eastAsia="x-none"/>
        </w:rPr>
        <w:t xml:space="preserve"> «</w:t>
      </w:r>
      <w:r w:rsidRPr="00F5774F">
        <w:rPr>
          <w:lang w:eastAsia="x-none"/>
        </w:rPr>
        <w:t>Исполнено</w:t>
      </w:r>
      <w:r w:rsidRPr="00F5774F">
        <w:rPr>
          <w:lang w:val="x-none" w:eastAsia="x-none"/>
        </w:rPr>
        <w:t>» в событи</w:t>
      </w:r>
      <w:r w:rsidRPr="00F5774F">
        <w:rPr>
          <w:lang w:eastAsia="x-none"/>
        </w:rPr>
        <w:t>и</w:t>
      </w:r>
      <w:r w:rsidRPr="00F5774F">
        <w:rPr>
          <w:lang w:val="x-none" w:eastAsia="x-none"/>
        </w:rPr>
        <w:t xml:space="preserve"> </w:t>
      </w:r>
      <w:r w:rsidRPr="00F5774F">
        <w:rPr>
          <w:lang w:eastAsia="x-none"/>
        </w:rPr>
        <w:t xml:space="preserve">заполняется признак об исполнении и указывается </w:t>
      </w:r>
      <w:r w:rsidRPr="00F5774F">
        <w:rPr>
          <w:lang w:val="x-none" w:eastAsia="x-none"/>
        </w:rPr>
        <w:t xml:space="preserve">дата </w:t>
      </w:r>
      <w:r w:rsidRPr="00F5774F">
        <w:rPr>
          <w:lang w:eastAsia="x-none"/>
        </w:rPr>
        <w:t>исполнения</w:t>
      </w:r>
      <w:r w:rsidRPr="00F5774F">
        <w:rPr>
          <w:lang w:val="x-none" w:eastAsia="x-none"/>
        </w:rPr>
        <w:t xml:space="preserve">. </w:t>
      </w:r>
      <w:r w:rsidRPr="00F5774F">
        <w:rPr>
          <w:lang w:eastAsia="x-none"/>
        </w:rPr>
        <w:t>Напоминания</w:t>
      </w:r>
      <w:r w:rsidRPr="00F5774F">
        <w:rPr>
          <w:lang w:val="x-none" w:eastAsia="x-none"/>
        </w:rPr>
        <w:t xml:space="preserve"> о</w:t>
      </w:r>
      <w:r w:rsidRPr="00F5774F">
        <w:rPr>
          <w:lang w:eastAsia="x-none"/>
        </w:rPr>
        <w:t>б исполненных событиях в дальнейшем не выводятся.</w:t>
      </w:r>
    </w:p>
    <w:p w14:paraId="1A78B945" w14:textId="77777777" w:rsidR="004F7B1F" w:rsidRPr="00F5774F" w:rsidRDefault="004F7B1F" w:rsidP="004F7B1F">
      <w:pPr>
        <w:pStyle w:val="EBNormal"/>
        <w:ind w:firstLine="709"/>
        <w:rPr>
          <w:lang w:val="x-none" w:eastAsia="x-none"/>
        </w:rPr>
      </w:pPr>
      <w:r w:rsidRPr="00F5774F">
        <w:rPr>
          <w:lang w:val="x-none" w:eastAsia="x-none"/>
        </w:rPr>
        <w:t>При нажатии кнопки «Просмотрено» в событи</w:t>
      </w:r>
      <w:r w:rsidRPr="00F5774F">
        <w:rPr>
          <w:lang w:eastAsia="x-none"/>
        </w:rPr>
        <w:t>и</w:t>
      </w:r>
      <w:r w:rsidRPr="00F5774F">
        <w:rPr>
          <w:lang w:val="x-none" w:eastAsia="x-none"/>
        </w:rPr>
        <w:t xml:space="preserve"> </w:t>
      </w:r>
      <w:r w:rsidRPr="00F5774F">
        <w:rPr>
          <w:lang w:eastAsia="x-none"/>
        </w:rPr>
        <w:t>заполняется</w:t>
      </w:r>
      <w:r w:rsidRPr="00F5774F">
        <w:rPr>
          <w:lang w:val="x-none" w:eastAsia="x-none"/>
        </w:rPr>
        <w:t xml:space="preserve"> </w:t>
      </w:r>
      <w:r w:rsidRPr="00F5774F">
        <w:rPr>
          <w:lang w:eastAsia="x-none"/>
        </w:rPr>
        <w:t xml:space="preserve">признак о просмотре пользователем данного события </w:t>
      </w:r>
      <w:r w:rsidRPr="00F5774F">
        <w:rPr>
          <w:lang w:val="x-none" w:eastAsia="x-none"/>
        </w:rPr>
        <w:t xml:space="preserve">и </w:t>
      </w:r>
      <w:r w:rsidRPr="00F5774F">
        <w:rPr>
          <w:lang w:eastAsia="x-none"/>
        </w:rPr>
        <w:t xml:space="preserve">указывается </w:t>
      </w:r>
      <w:r w:rsidRPr="00F5774F">
        <w:rPr>
          <w:lang w:val="x-none" w:eastAsia="x-none"/>
        </w:rPr>
        <w:t>дата просмотра. При этом напоминание о событии будет продолжать выводиться пользователю с заданной в событии периодичностью (даже в случае просрочки даты наступления события) до тех пор, пока пользователь не нажмет кнопку «Исполнено» на напоминании о событии</w:t>
      </w:r>
      <w:r w:rsidRPr="00F5774F">
        <w:rPr>
          <w:lang w:eastAsia="x-none"/>
        </w:rPr>
        <w:t>, либо в самом документе «Событие».</w:t>
      </w:r>
      <w:r w:rsidRPr="00F5774F">
        <w:rPr>
          <w:lang w:val="x-none" w:eastAsia="x-none"/>
        </w:rPr>
        <w:t xml:space="preserve"> </w:t>
      </w:r>
    </w:p>
    <w:p w14:paraId="24683FFE" w14:textId="3ED847DF" w:rsidR="004F7B1F" w:rsidRPr="00F624C4" w:rsidRDefault="004F7B1F" w:rsidP="004F7B1F">
      <w:pPr>
        <w:pStyle w:val="EBNormal"/>
        <w:ind w:firstLine="709"/>
        <w:rPr>
          <w:lang w:eastAsia="x-none"/>
        </w:rPr>
      </w:pPr>
      <w:r w:rsidRPr="00F5774F">
        <w:rPr>
          <w:lang w:val="x-none" w:eastAsia="x-none"/>
        </w:rPr>
        <w:t xml:space="preserve">При </w:t>
      </w:r>
      <w:r w:rsidRPr="00F5774F">
        <w:rPr>
          <w:lang w:eastAsia="x-none"/>
        </w:rPr>
        <w:t>выводе информации</w:t>
      </w:r>
      <w:r w:rsidRPr="00F5774F">
        <w:rPr>
          <w:lang w:val="x-none" w:eastAsia="x-none"/>
        </w:rPr>
        <w:t xml:space="preserve"> напоминания о событии </w:t>
      </w:r>
      <w:r w:rsidRPr="00F5774F">
        <w:rPr>
          <w:lang w:val="en-US" w:eastAsia="x-none"/>
        </w:rPr>
        <w:t>c</w:t>
      </w:r>
      <w:r w:rsidRPr="00F5774F">
        <w:rPr>
          <w:lang w:eastAsia="x-none"/>
        </w:rPr>
        <w:t xml:space="preserve"> заполненным выходным формуляром пользователь</w:t>
      </w:r>
      <w:r w:rsidR="006A7196">
        <w:rPr>
          <w:lang w:eastAsia="x-none"/>
        </w:rPr>
        <w:t xml:space="preserve"> </w:t>
      </w:r>
      <w:r w:rsidRPr="00F5774F">
        <w:rPr>
          <w:lang w:eastAsia="x-none"/>
        </w:rPr>
        <w:t xml:space="preserve">имеет возможность автоматизированного создания предварительно заполненного шаблона формуляра соответствующего типа. Для этого </w:t>
      </w:r>
      <w:r>
        <w:rPr>
          <w:lang w:eastAsia="x-none"/>
        </w:rPr>
        <w:t>На форме</w:t>
      </w:r>
      <w:r w:rsidRPr="00F5774F">
        <w:rPr>
          <w:lang w:eastAsia="x-none"/>
        </w:rPr>
        <w:t xml:space="preserve"> вывода напоминания о событии с заполненным выходным формуляром необходимо нажать кнопку «Создать формуляр». При нажатии на данную кнопку откроется предварительно заполненный шаблон формуляра соответствующего типа, указанного в событии</w:t>
      </w:r>
      <w:r w:rsidRPr="00F624C4">
        <w:rPr>
          <w:lang w:eastAsia="x-none"/>
        </w:rPr>
        <w:t>.</w:t>
      </w:r>
    </w:p>
    <w:p w14:paraId="4E6BC864" w14:textId="77777777" w:rsidR="004F7B1F" w:rsidRPr="00F5774F" w:rsidRDefault="004F7B1F" w:rsidP="004F7B1F">
      <w:pPr>
        <w:pStyle w:val="EBNormal"/>
        <w:ind w:firstLine="709"/>
        <w:rPr>
          <w:lang w:eastAsia="x-none"/>
        </w:rPr>
      </w:pPr>
      <w:r w:rsidRPr="00F5774F">
        <w:rPr>
          <w:lang w:eastAsia="x-none"/>
        </w:rPr>
        <w:t>При нажатии на кнопку «Просмотрено все» закрываются напоминания по всем событиям сразу.</w:t>
      </w:r>
    </w:p>
    <w:p w14:paraId="17F38B5B" w14:textId="77777777" w:rsidR="004F7B1F" w:rsidRPr="00F5774F" w:rsidRDefault="004F7B1F" w:rsidP="004F7B1F">
      <w:pPr>
        <w:pStyle w:val="EBNormal"/>
        <w:ind w:firstLine="709"/>
        <w:rPr>
          <w:lang w:val="x-none" w:eastAsia="x-none"/>
        </w:rPr>
      </w:pPr>
      <w:r w:rsidRPr="00F5774F">
        <w:rPr>
          <w:lang w:val="x-none" w:eastAsia="x-none"/>
        </w:rPr>
        <w:t xml:space="preserve">В случае, если наступила дата события </w:t>
      </w:r>
      <w:r>
        <w:rPr>
          <w:lang w:val="x-none" w:eastAsia="x-none"/>
        </w:rPr>
        <w:t>-</w:t>
      </w:r>
      <w:r w:rsidRPr="00F5774F">
        <w:rPr>
          <w:lang w:val="x-none" w:eastAsia="x-none"/>
        </w:rPr>
        <w:t xml:space="preserve"> напоминание </w:t>
      </w:r>
      <w:r w:rsidRPr="00F5774F">
        <w:rPr>
          <w:lang w:eastAsia="x-none"/>
        </w:rPr>
        <w:t xml:space="preserve">по данному событию </w:t>
      </w:r>
      <w:r w:rsidRPr="00F5774F">
        <w:rPr>
          <w:lang w:val="x-none" w:eastAsia="x-none"/>
        </w:rPr>
        <w:t xml:space="preserve">выводится на желтом фоне, если дата события просрочена </w:t>
      </w:r>
      <w:r>
        <w:rPr>
          <w:lang w:val="x-none" w:eastAsia="x-none"/>
        </w:rPr>
        <w:t>-</w:t>
      </w:r>
      <w:r w:rsidRPr="00F5774F">
        <w:rPr>
          <w:lang w:val="x-none" w:eastAsia="x-none"/>
        </w:rPr>
        <w:t xml:space="preserve"> на розовом фоне, если просрочена критическая дата события (если для этого события она задана) </w:t>
      </w:r>
      <w:r>
        <w:rPr>
          <w:lang w:val="x-none" w:eastAsia="x-none"/>
        </w:rPr>
        <w:t>-</w:t>
      </w:r>
      <w:r w:rsidRPr="00F5774F">
        <w:rPr>
          <w:lang w:val="x-none" w:eastAsia="x-none"/>
        </w:rPr>
        <w:t xml:space="preserve"> на красном фоне. </w:t>
      </w:r>
    </w:p>
    <w:p w14:paraId="7535F287" w14:textId="77777777" w:rsidR="004F7B1F" w:rsidRPr="00F5774F" w:rsidRDefault="004F7B1F" w:rsidP="004F7B1F">
      <w:pPr>
        <w:pStyle w:val="EBNormal"/>
        <w:ind w:firstLine="709"/>
        <w:rPr>
          <w:lang w:val="x-none" w:eastAsia="x-none"/>
        </w:rPr>
      </w:pPr>
      <w:r w:rsidRPr="00F5774F">
        <w:rPr>
          <w:lang w:val="x-none" w:eastAsia="x-none"/>
        </w:rPr>
        <w:t>Выдача напоминания на экран сопровожда</w:t>
      </w:r>
      <w:r w:rsidRPr="00F5774F">
        <w:rPr>
          <w:lang w:eastAsia="x-none"/>
        </w:rPr>
        <w:t>ется</w:t>
      </w:r>
      <w:r w:rsidRPr="00F5774F">
        <w:rPr>
          <w:lang w:val="x-none" w:eastAsia="x-none"/>
        </w:rPr>
        <w:t xml:space="preserve"> звуковым сигналом (вид сигнала зада</w:t>
      </w:r>
      <w:r w:rsidRPr="00F5774F">
        <w:rPr>
          <w:lang w:eastAsia="x-none"/>
        </w:rPr>
        <w:t>ется</w:t>
      </w:r>
      <w:r w:rsidRPr="00F5774F">
        <w:rPr>
          <w:lang w:val="x-none" w:eastAsia="x-none"/>
        </w:rPr>
        <w:t xml:space="preserve"> в настройках </w:t>
      </w:r>
      <w:r w:rsidRPr="00F5774F">
        <w:rPr>
          <w:lang w:eastAsia="x-none"/>
        </w:rPr>
        <w:t>функции</w:t>
      </w:r>
      <w:r w:rsidRPr="00F5774F">
        <w:rPr>
          <w:lang w:val="x-none" w:eastAsia="x-none"/>
        </w:rPr>
        <w:t xml:space="preserve"> «Календарь бухгалтера»). </w:t>
      </w:r>
    </w:p>
    <w:p w14:paraId="31A62865" w14:textId="77777777" w:rsidR="004F7B1F" w:rsidRDefault="004F7B1F" w:rsidP="004F7B1F">
      <w:pPr>
        <w:pStyle w:val="40"/>
        <w:ind w:left="1134"/>
      </w:pPr>
      <w:r w:rsidRPr="00E77FA9">
        <w:t>Отчет об исполнении Событий</w:t>
      </w:r>
    </w:p>
    <w:p w14:paraId="4E686E34" w14:textId="77777777" w:rsidR="004F7B1F" w:rsidRPr="00F5774F" w:rsidRDefault="004F7B1F" w:rsidP="004F7B1F">
      <w:pPr>
        <w:pStyle w:val="EBNormal"/>
        <w:ind w:firstLine="709"/>
        <w:rPr>
          <w:lang w:eastAsia="x-none"/>
        </w:rPr>
      </w:pPr>
      <w:r w:rsidRPr="00F5774F">
        <w:rPr>
          <w:lang w:eastAsia="x-none"/>
        </w:rPr>
        <w:t>Пользователи</w:t>
      </w:r>
      <w:r w:rsidRPr="00F5774F">
        <w:rPr>
          <w:lang w:val="x-none" w:eastAsia="x-none"/>
        </w:rPr>
        <w:t xml:space="preserve"> 1 и 2 уровн</w:t>
      </w:r>
      <w:r w:rsidRPr="00F5774F">
        <w:rPr>
          <w:lang w:eastAsia="x-none"/>
        </w:rPr>
        <w:t>я</w:t>
      </w:r>
      <w:r w:rsidRPr="00F5774F">
        <w:rPr>
          <w:lang w:val="x-none" w:eastAsia="x-none"/>
        </w:rPr>
        <w:t xml:space="preserve"> иерархии </w:t>
      </w:r>
      <w:r w:rsidRPr="00F5774F">
        <w:rPr>
          <w:lang w:eastAsia="x-none"/>
        </w:rPr>
        <w:t>могут</w:t>
      </w:r>
      <w:r w:rsidRPr="00F5774F">
        <w:rPr>
          <w:lang w:val="x-none" w:eastAsia="x-none"/>
        </w:rPr>
        <w:t xml:space="preserve"> формировать отчет об исполнении пользователями</w:t>
      </w:r>
      <w:r w:rsidRPr="00F5774F">
        <w:rPr>
          <w:lang w:eastAsia="x-none"/>
        </w:rPr>
        <w:t xml:space="preserve"> событий</w:t>
      </w:r>
      <w:r w:rsidRPr="00F5774F">
        <w:rPr>
          <w:lang w:val="x-none" w:eastAsia="x-none"/>
        </w:rPr>
        <w:t>, подчиненными по уровню иерархии</w:t>
      </w:r>
      <w:r w:rsidRPr="00F5774F">
        <w:rPr>
          <w:lang w:eastAsia="x-none"/>
        </w:rPr>
        <w:t>.</w:t>
      </w:r>
    </w:p>
    <w:p w14:paraId="17588D9F" w14:textId="77777777" w:rsidR="004F7B1F" w:rsidRPr="00F5774F" w:rsidRDefault="004F7B1F" w:rsidP="004F7B1F">
      <w:pPr>
        <w:pStyle w:val="EBNormal"/>
        <w:ind w:firstLine="709"/>
        <w:rPr>
          <w:lang w:eastAsia="x-none"/>
        </w:rPr>
      </w:pPr>
      <w:r w:rsidRPr="00F5774F">
        <w:rPr>
          <w:lang w:eastAsia="x-none"/>
        </w:rPr>
        <w:t>Доступ к отчету осуществляется из быстрого доступа к документам и справочникам в разделе «Календарь бухгалтера» - «Отчет об исполнении событий».</w:t>
      </w:r>
    </w:p>
    <w:p w14:paraId="3B3DC03D" w14:textId="77777777" w:rsidR="004F7B1F" w:rsidRDefault="004F7B1F" w:rsidP="004F7B1F">
      <w:pPr>
        <w:pStyle w:val="EBNormal"/>
        <w:keepNext/>
        <w:ind w:firstLine="0"/>
        <w:jc w:val="center"/>
      </w:pPr>
      <w:r>
        <w:rPr>
          <w:noProof/>
        </w:rPr>
        <w:drawing>
          <wp:inline distT="0" distB="0" distL="0" distR="0" wp14:anchorId="191B6AD7" wp14:editId="657C0F8D">
            <wp:extent cx="6029325" cy="2517140"/>
            <wp:effectExtent l="19050" t="19050" r="28575" b="1651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1"/>
                    <a:stretch>
                      <a:fillRect/>
                    </a:stretch>
                  </pic:blipFill>
                  <pic:spPr>
                    <a:xfrm>
                      <a:off x="0" y="0"/>
                      <a:ext cx="6029325" cy="2517140"/>
                    </a:xfrm>
                    <a:prstGeom prst="rect">
                      <a:avLst/>
                    </a:prstGeom>
                    <a:ln>
                      <a:solidFill>
                        <a:schemeClr val="tx1"/>
                      </a:solidFill>
                    </a:ln>
                  </pic:spPr>
                </pic:pic>
              </a:graphicData>
            </a:graphic>
          </wp:inline>
        </w:drawing>
      </w:r>
    </w:p>
    <w:p w14:paraId="4B04B5D5" w14:textId="040B33D0" w:rsidR="004F7B1F" w:rsidRDefault="004F7B1F" w:rsidP="004F7B1F">
      <w:pPr>
        <w:pStyle w:val="afff1"/>
        <w:keepNext/>
        <w:ind w:firstLine="0"/>
        <w:jc w:val="center"/>
      </w:pPr>
      <w:bookmarkStart w:id="3110" w:name="_Toc38007867"/>
      <w:bookmarkStart w:id="3111" w:name="_Toc46309700"/>
      <w:bookmarkStart w:id="3112" w:name="_Toc10542485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734</w:t>
      </w:r>
      <w:r>
        <w:rPr>
          <w:noProof/>
        </w:rPr>
        <w:fldChar w:fldCharType="end"/>
      </w:r>
      <w:r>
        <w:t xml:space="preserve"> - </w:t>
      </w:r>
      <w:r w:rsidRPr="00444D7F">
        <w:t>Доступ к форме отчета об исполнении событий</w:t>
      </w:r>
      <w:bookmarkEnd w:id="3110"/>
      <w:bookmarkEnd w:id="3111"/>
      <w:bookmarkEnd w:id="3112"/>
    </w:p>
    <w:p w14:paraId="0EC085C6" w14:textId="77777777" w:rsidR="004F7B1F" w:rsidRPr="00F5774F" w:rsidRDefault="004F7B1F" w:rsidP="004F7B1F">
      <w:pPr>
        <w:pStyle w:val="EBNormal"/>
        <w:ind w:firstLine="709"/>
        <w:rPr>
          <w:lang w:eastAsia="x-none"/>
        </w:rPr>
      </w:pPr>
      <w:r w:rsidRPr="00F5774F">
        <w:rPr>
          <w:lang w:eastAsia="x-none"/>
        </w:rPr>
        <w:t>В отчет выводится информация о</w:t>
      </w:r>
      <w:r w:rsidRPr="00F5774F">
        <w:rPr>
          <w:lang w:val="x-none" w:eastAsia="x-none"/>
        </w:rPr>
        <w:t xml:space="preserve"> событиях за любой заданный период: в разрезе пользователей,</w:t>
      </w:r>
      <w:r w:rsidRPr="00F5774F">
        <w:rPr>
          <w:lang w:eastAsia="x-none"/>
        </w:rPr>
        <w:t xml:space="preserve"> подчиненных по уровню иерархии.</w:t>
      </w:r>
    </w:p>
    <w:p w14:paraId="0AD8A4CC" w14:textId="77777777" w:rsidR="004F7B1F" w:rsidRDefault="004F7B1F" w:rsidP="004F7B1F">
      <w:pPr>
        <w:pStyle w:val="EBNormal"/>
        <w:keepNext/>
        <w:ind w:firstLine="0"/>
        <w:jc w:val="center"/>
      </w:pPr>
      <w:r>
        <w:rPr>
          <w:noProof/>
        </w:rPr>
        <w:drawing>
          <wp:inline distT="0" distB="0" distL="0" distR="0" wp14:anchorId="32AB15EF" wp14:editId="636D8B35">
            <wp:extent cx="6029325" cy="2192655"/>
            <wp:effectExtent l="19050" t="19050" r="28575" b="17145"/>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9.bmp"/>
                    <pic:cNvPicPr/>
                  </pic:nvPicPr>
                  <pic:blipFill>
                    <a:blip r:embed="rId812" cstate="print">
                      <a:extLst>
                        <a:ext uri="{28A0092B-C50C-407E-A947-70E740481C1C}">
                          <a14:useLocalDpi xmlns:a14="http://schemas.microsoft.com/office/drawing/2010/main" val="0"/>
                        </a:ext>
                      </a:extLst>
                    </a:blip>
                    <a:stretch>
                      <a:fillRect/>
                    </a:stretch>
                  </pic:blipFill>
                  <pic:spPr>
                    <a:xfrm>
                      <a:off x="0" y="0"/>
                      <a:ext cx="6029325" cy="2192655"/>
                    </a:xfrm>
                    <a:prstGeom prst="rect">
                      <a:avLst/>
                    </a:prstGeom>
                    <a:ln>
                      <a:solidFill>
                        <a:schemeClr val="tx1"/>
                      </a:solidFill>
                    </a:ln>
                  </pic:spPr>
                </pic:pic>
              </a:graphicData>
            </a:graphic>
          </wp:inline>
        </w:drawing>
      </w:r>
    </w:p>
    <w:p w14:paraId="3436CB80" w14:textId="488F3CF3" w:rsidR="004F7B1F" w:rsidRDefault="004F7B1F" w:rsidP="004F7B1F">
      <w:pPr>
        <w:pStyle w:val="afff1"/>
        <w:keepNext/>
        <w:ind w:firstLine="0"/>
        <w:jc w:val="center"/>
      </w:pPr>
      <w:bookmarkStart w:id="3113" w:name="_Toc38007868"/>
      <w:bookmarkStart w:id="3114" w:name="_Toc46309701"/>
      <w:bookmarkStart w:id="3115" w:name="_Toc10542485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735</w:t>
      </w:r>
      <w:r>
        <w:rPr>
          <w:noProof/>
        </w:rPr>
        <w:fldChar w:fldCharType="end"/>
      </w:r>
      <w:r>
        <w:t xml:space="preserve"> - </w:t>
      </w:r>
      <w:r w:rsidRPr="00DB398A">
        <w:t>Отчет об исполнении событий</w:t>
      </w:r>
      <w:bookmarkEnd w:id="3113"/>
      <w:bookmarkEnd w:id="3114"/>
      <w:bookmarkEnd w:id="3115"/>
    </w:p>
    <w:p w14:paraId="3529B97A" w14:textId="77777777" w:rsidR="004F7B1F" w:rsidRDefault="004F7B1F" w:rsidP="004F7B1F">
      <w:pPr>
        <w:pStyle w:val="EBNormal"/>
        <w:ind w:firstLine="709"/>
        <w:rPr>
          <w:szCs w:val="28"/>
        </w:rPr>
      </w:pPr>
      <w:r w:rsidRPr="005260DE">
        <w:rPr>
          <w:szCs w:val="28"/>
        </w:rPr>
        <w:t>В графе «Просрочена» выводиться количество дней и часов на сколько исполнитель просрочил срок исполнения и критическую дату исполнения события.</w:t>
      </w:r>
    </w:p>
    <w:p w14:paraId="1CBD5E34" w14:textId="77777777" w:rsidR="004F7B1F" w:rsidRDefault="004F7B1F" w:rsidP="004F7B1F">
      <w:pPr>
        <w:pStyle w:val="EBNormal"/>
        <w:ind w:firstLine="709"/>
        <w:rPr>
          <w:szCs w:val="28"/>
        </w:rPr>
      </w:pPr>
      <w:r w:rsidRPr="00F5774F">
        <w:rPr>
          <w:szCs w:val="28"/>
        </w:rPr>
        <w:t>В отчете по кнопке "Настройка" существует возможность настраивать отборы, сортировки, группировки.</w:t>
      </w:r>
    </w:p>
    <w:p w14:paraId="27D3C569" w14:textId="77777777" w:rsidR="004F7B1F" w:rsidRPr="00F5774F" w:rsidRDefault="004F7B1F" w:rsidP="004F7B1F">
      <w:pPr>
        <w:pStyle w:val="EBNormal"/>
        <w:ind w:firstLine="709"/>
        <w:rPr>
          <w:lang w:eastAsia="x-none"/>
        </w:rPr>
      </w:pPr>
    </w:p>
    <w:p w14:paraId="024922CB" w14:textId="77777777" w:rsidR="004F7B1F" w:rsidRPr="00F5774F" w:rsidRDefault="004F7B1F" w:rsidP="004F7B1F">
      <w:pPr>
        <w:pStyle w:val="EBNormal"/>
        <w:ind w:firstLine="709"/>
        <w:rPr>
          <w:lang w:eastAsia="x-none"/>
        </w:rPr>
      </w:pPr>
      <w:r w:rsidRPr="00F5774F">
        <w:rPr>
          <w:lang w:eastAsia="x-none"/>
        </w:rPr>
        <w:t>В случае необходимости можно сделать отбор по любому из параметров в любом сочетании:</w:t>
      </w:r>
    </w:p>
    <w:p w14:paraId="4AC86A76" w14:textId="77777777" w:rsidR="004F7B1F" w:rsidRPr="00F5774F" w:rsidRDefault="004F7B1F" w:rsidP="00116FA3">
      <w:pPr>
        <w:pStyle w:val="EBNormal"/>
        <w:numPr>
          <w:ilvl w:val="0"/>
          <w:numId w:val="508"/>
        </w:numPr>
        <w:rPr>
          <w:lang w:eastAsia="x-none"/>
        </w:rPr>
      </w:pPr>
      <w:r w:rsidRPr="00F5774F">
        <w:rPr>
          <w:lang w:eastAsia="x-none"/>
        </w:rPr>
        <w:t>Период;</w:t>
      </w:r>
    </w:p>
    <w:p w14:paraId="05A90ADD" w14:textId="77777777" w:rsidR="004F7B1F" w:rsidRPr="00F5774F" w:rsidRDefault="004F7B1F" w:rsidP="00116FA3">
      <w:pPr>
        <w:pStyle w:val="EBNormal"/>
        <w:numPr>
          <w:ilvl w:val="0"/>
          <w:numId w:val="508"/>
        </w:numPr>
        <w:rPr>
          <w:lang w:eastAsia="x-none"/>
        </w:rPr>
      </w:pPr>
      <w:r w:rsidRPr="00F5774F">
        <w:rPr>
          <w:lang w:eastAsia="x-none"/>
        </w:rPr>
        <w:t>Организация;</w:t>
      </w:r>
    </w:p>
    <w:p w14:paraId="41126A2C" w14:textId="77777777" w:rsidR="004F7B1F" w:rsidRPr="00F5774F" w:rsidRDefault="004F7B1F" w:rsidP="00116FA3">
      <w:pPr>
        <w:pStyle w:val="EBNormal"/>
        <w:numPr>
          <w:ilvl w:val="0"/>
          <w:numId w:val="508"/>
        </w:numPr>
        <w:rPr>
          <w:lang w:eastAsia="x-none"/>
        </w:rPr>
      </w:pPr>
      <w:r w:rsidRPr="00F5774F">
        <w:rPr>
          <w:lang w:eastAsia="x-none"/>
        </w:rPr>
        <w:t>Исполнитель;</w:t>
      </w:r>
    </w:p>
    <w:p w14:paraId="7A7FE210" w14:textId="77777777" w:rsidR="004F7B1F" w:rsidRPr="00F5774F" w:rsidRDefault="004F7B1F" w:rsidP="00116FA3">
      <w:pPr>
        <w:pStyle w:val="EBNormal"/>
        <w:numPr>
          <w:ilvl w:val="0"/>
          <w:numId w:val="508"/>
        </w:numPr>
        <w:rPr>
          <w:lang w:eastAsia="x-none"/>
        </w:rPr>
      </w:pPr>
      <w:r w:rsidRPr="00F5774F">
        <w:rPr>
          <w:lang w:eastAsia="x-none"/>
        </w:rPr>
        <w:t>События, просмотренные пользователем;</w:t>
      </w:r>
    </w:p>
    <w:p w14:paraId="171075FA" w14:textId="77777777" w:rsidR="004F7B1F" w:rsidRPr="00F5774F" w:rsidRDefault="004F7B1F" w:rsidP="00116FA3">
      <w:pPr>
        <w:pStyle w:val="EBNormal"/>
        <w:numPr>
          <w:ilvl w:val="0"/>
          <w:numId w:val="508"/>
        </w:numPr>
        <w:rPr>
          <w:lang w:eastAsia="x-none"/>
        </w:rPr>
      </w:pPr>
      <w:r w:rsidRPr="00F5774F">
        <w:rPr>
          <w:lang w:eastAsia="x-none"/>
        </w:rPr>
        <w:t>События, исполненные в срок;</w:t>
      </w:r>
    </w:p>
    <w:p w14:paraId="6D8ABC87" w14:textId="77777777" w:rsidR="004F7B1F" w:rsidRPr="00F5774F" w:rsidRDefault="004F7B1F" w:rsidP="00116FA3">
      <w:pPr>
        <w:pStyle w:val="EBNormal"/>
        <w:numPr>
          <w:ilvl w:val="0"/>
          <w:numId w:val="508"/>
        </w:numPr>
        <w:rPr>
          <w:lang w:eastAsia="x-none"/>
        </w:rPr>
      </w:pPr>
      <w:r w:rsidRPr="00F5774F">
        <w:rPr>
          <w:lang w:eastAsia="x-none"/>
        </w:rPr>
        <w:t>События с просроченной датой исполнения;</w:t>
      </w:r>
    </w:p>
    <w:p w14:paraId="7E6F7688" w14:textId="77777777" w:rsidR="004F7B1F" w:rsidRPr="00F5774F" w:rsidRDefault="004F7B1F" w:rsidP="00116FA3">
      <w:pPr>
        <w:pStyle w:val="EBNormal"/>
        <w:numPr>
          <w:ilvl w:val="0"/>
          <w:numId w:val="508"/>
        </w:numPr>
        <w:rPr>
          <w:lang w:eastAsia="x-none"/>
        </w:rPr>
      </w:pPr>
      <w:r w:rsidRPr="00F5774F">
        <w:rPr>
          <w:lang w:eastAsia="x-none"/>
        </w:rPr>
        <w:t>События с просроченной критической датой.</w:t>
      </w:r>
    </w:p>
    <w:p w14:paraId="15234A67" w14:textId="77777777" w:rsidR="004F7B1F" w:rsidRPr="005260DE" w:rsidRDefault="004F7B1F" w:rsidP="004F7B1F">
      <w:pPr>
        <w:pStyle w:val="40"/>
      </w:pPr>
      <w:r w:rsidRPr="005260DE">
        <w:t>Напоминания о сроках сдачи регламентированных отчетов и уплаты налогов</w:t>
      </w:r>
    </w:p>
    <w:p w14:paraId="05EA02CD" w14:textId="77777777" w:rsidR="004F7B1F" w:rsidRPr="005260DE" w:rsidRDefault="004F7B1F" w:rsidP="004F7B1F">
      <w:pPr>
        <w:pStyle w:val="ab"/>
        <w:spacing w:before="120" w:after="120"/>
        <w:rPr>
          <w:szCs w:val="28"/>
        </w:rPr>
      </w:pPr>
      <w:r w:rsidRPr="005260DE">
        <w:rPr>
          <w:color w:val="auto"/>
        </w:rPr>
        <w:t>Кроме того, при работе в АРМ ЦБ</w:t>
      </w:r>
      <w:r w:rsidRPr="005260DE">
        <w:rPr>
          <w:color w:val="auto"/>
          <w:szCs w:val="28"/>
        </w:rPr>
        <w:t xml:space="preserve"> для пользователя централизованной бухгалтерии существует возможность вывода системой напоминаний о сроках сдачи</w:t>
      </w:r>
      <w:r w:rsidRPr="005260DE">
        <w:rPr>
          <w:szCs w:val="28"/>
        </w:rPr>
        <w:t xml:space="preserve"> регламентированных отчетов, а также сроков уплат по налогам, которые оговорены в нормативных документах.</w:t>
      </w:r>
    </w:p>
    <w:p w14:paraId="7D7A1A7B" w14:textId="77777777" w:rsidR="004F7B1F" w:rsidRPr="005260DE" w:rsidRDefault="004F7B1F" w:rsidP="004F7B1F">
      <w:pPr>
        <w:pStyle w:val="ab"/>
        <w:spacing w:before="120" w:after="120"/>
        <w:rPr>
          <w:szCs w:val="28"/>
        </w:rPr>
      </w:pPr>
      <w:r w:rsidRPr="005260DE">
        <w:rPr>
          <w:szCs w:val="28"/>
        </w:rPr>
        <w:t>Список событий, доступных для просмотра пользователю, отражается на начальной странице АРМ ЦБ в разделе «Календарь бухгалтера».</w:t>
      </w:r>
    </w:p>
    <w:p w14:paraId="5056E0BC" w14:textId="77777777" w:rsidR="004F7B1F" w:rsidRPr="005260DE" w:rsidRDefault="004F7B1F" w:rsidP="004F7B1F">
      <w:pPr>
        <w:pStyle w:val="ab"/>
        <w:keepNext/>
        <w:spacing w:before="120" w:after="120"/>
        <w:ind w:hanging="142"/>
      </w:pPr>
      <w:r>
        <w:rPr>
          <w:noProof/>
          <w:snapToGrid/>
        </w:rPr>
        <mc:AlternateContent>
          <mc:Choice Requires="wps">
            <w:drawing>
              <wp:anchor distT="0" distB="0" distL="114300" distR="114300" simplePos="0" relativeHeight="251718144" behindDoc="0" locked="0" layoutInCell="1" allowOverlap="1" wp14:anchorId="7723C795" wp14:editId="7C825B2C">
                <wp:simplePos x="0" y="0"/>
                <wp:positionH relativeFrom="column">
                  <wp:posOffset>-94615</wp:posOffset>
                </wp:positionH>
                <wp:positionV relativeFrom="paragraph">
                  <wp:posOffset>-4445</wp:posOffset>
                </wp:positionV>
                <wp:extent cx="6029325" cy="2952750"/>
                <wp:effectExtent l="0" t="0" r="28575" b="19050"/>
                <wp:wrapNone/>
                <wp:docPr id="1067" name="Прямоугольник 1067"/>
                <wp:cNvGraphicFramePr/>
                <a:graphic xmlns:a="http://schemas.openxmlformats.org/drawingml/2006/main">
                  <a:graphicData uri="http://schemas.microsoft.com/office/word/2010/wordprocessingShape">
                    <wps:wsp>
                      <wps:cNvSpPr/>
                      <wps:spPr>
                        <a:xfrm>
                          <a:off x="0" y="0"/>
                          <a:ext cx="6029325" cy="29527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3CCD594" id="Прямоугольник 1067" o:spid="_x0000_s1026" style="position:absolute;margin-left:-7.45pt;margin-top:-.35pt;width:474.75pt;height:232.5pt;z-index:25171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" filled="f" strokecolor="black [3213]"/>
            </w:pict>
          </mc:Fallback>
        </mc:AlternateContent>
      </w:r>
      <w:r>
        <w:rPr>
          <w:noProof/>
          <w:snapToGrid/>
        </w:rPr>
        <mc:AlternateContent>
          <mc:Choice Requires="wps">
            <w:drawing>
              <wp:anchor distT="0" distB="0" distL="114300" distR="114300" simplePos="0" relativeHeight="251692544" behindDoc="0" locked="0" layoutInCell="1" allowOverlap="1" wp14:anchorId="21416A75" wp14:editId="2FF0AEE8">
                <wp:simplePos x="0" y="0"/>
                <wp:positionH relativeFrom="column">
                  <wp:posOffset>752475</wp:posOffset>
                </wp:positionH>
                <wp:positionV relativeFrom="paragraph">
                  <wp:posOffset>490855</wp:posOffset>
                </wp:positionV>
                <wp:extent cx="295275" cy="257175"/>
                <wp:effectExtent l="0" t="0" r="66675" b="47625"/>
                <wp:wrapNone/>
                <wp:docPr id="745" name="Прямая со стрелкой 745"/>
                <wp:cNvGraphicFramePr/>
                <a:graphic xmlns:a="http://schemas.openxmlformats.org/drawingml/2006/main">
                  <a:graphicData uri="http://schemas.microsoft.com/office/word/2010/wordprocessingShape">
                    <wps:wsp>
                      <wps:cNvCnPr/>
                      <wps:spPr>
                        <a:xfrm>
                          <a:off x="0" y="0"/>
                          <a:ext cx="295275" cy="2571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990348E" id="_x0000_t32" coordsize="21600,21600" o:spt="32" o:oned="t" path="m,l21600,21600e" filled="f">
                <v:path arrowok="t" fillok="f" o:connecttype="none"/>
                <o:lock v:ext="edit" shapetype="t"/>
              </v:shapetype>
              <v:shape id="Прямая со стрелкой 745" o:spid="_x0000_s1026" type="#_x0000_t32" style="position:absolute;margin-left:59.25pt;margin-top:38.65pt;width:23.25pt;height:20.25pt;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" strokecolor="red" strokeweight=".5pt">
                <v:stroke endarrow="block" joinstyle="miter"/>
              </v:shape>
            </w:pict>
          </mc:Fallback>
        </mc:AlternateContent>
      </w:r>
      <w:r w:rsidRPr="005260DE">
        <w:rPr>
          <w:noProof/>
          <w:snapToGrid/>
        </w:rPr>
        <mc:AlternateContent>
          <mc:Choice Requires="wps">
            <w:drawing>
              <wp:anchor distT="0" distB="0" distL="114300" distR="114300" simplePos="0" relativeHeight="251492864" behindDoc="0" locked="0" layoutInCell="1" allowOverlap="1" wp14:anchorId="74200338" wp14:editId="3F72C0F0">
                <wp:simplePos x="0" y="0"/>
                <wp:positionH relativeFrom="column">
                  <wp:posOffset>-151765</wp:posOffset>
                </wp:positionH>
                <wp:positionV relativeFrom="paragraph">
                  <wp:posOffset>490855</wp:posOffset>
                </wp:positionV>
                <wp:extent cx="971550" cy="342900"/>
                <wp:effectExtent l="0" t="0" r="19050" b="19050"/>
                <wp:wrapNone/>
                <wp:docPr id="747" name="Прямоугольник 747"/>
                <wp:cNvGraphicFramePr/>
                <a:graphic xmlns:a="http://schemas.openxmlformats.org/drawingml/2006/main">
                  <a:graphicData uri="http://schemas.microsoft.com/office/word/2010/wordprocessingShape">
                    <wps:wsp>
                      <wps:cNvSpPr/>
                      <wps:spPr>
                        <a:xfrm>
                          <a:off x="0" y="0"/>
                          <a:ext cx="971550" cy="3429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624253E" id="Прямоугольник 747" o:spid="_x0000_s1026" style="position:absolute;margin-left:-11.95pt;margin-top:38.65pt;width:76.5pt;height:27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" filled="f" strokecolor="red" strokeweight="1.5pt"/>
            </w:pict>
          </mc:Fallback>
        </mc:AlternateContent>
      </w:r>
      <w:r w:rsidRPr="005260DE">
        <w:rPr>
          <w:noProof/>
          <w:snapToGrid/>
        </w:rPr>
        <mc:AlternateContent>
          <mc:Choice Requires="wps">
            <w:drawing>
              <wp:anchor distT="0" distB="0" distL="114300" distR="114300" simplePos="0" relativeHeight="251497984" behindDoc="0" locked="0" layoutInCell="1" allowOverlap="1" wp14:anchorId="26E28C08" wp14:editId="30609C0B">
                <wp:simplePos x="0" y="0"/>
                <wp:positionH relativeFrom="column">
                  <wp:posOffset>971551</wp:posOffset>
                </wp:positionH>
                <wp:positionV relativeFrom="paragraph">
                  <wp:posOffset>748030</wp:posOffset>
                </wp:positionV>
                <wp:extent cx="971550" cy="219075"/>
                <wp:effectExtent l="0" t="0" r="19050" b="28575"/>
                <wp:wrapNone/>
                <wp:docPr id="748" name="Прямоугольник 748"/>
                <wp:cNvGraphicFramePr/>
                <a:graphic xmlns:a="http://schemas.openxmlformats.org/drawingml/2006/main">
                  <a:graphicData uri="http://schemas.microsoft.com/office/word/2010/wordprocessingShape">
                    <wps:wsp>
                      <wps:cNvSpPr/>
                      <wps:spPr>
                        <a:xfrm>
                          <a:off x="0" y="0"/>
                          <a:ext cx="971550" cy="219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2C9E1DB" id="Прямоугольник 748" o:spid="_x0000_s1026" style="position:absolute;margin-left:76.5pt;margin-top:58.9pt;width:76.5pt;height:17.25pt;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" filled="f" strokecolor="red" strokeweight="1.5pt"/>
            </w:pict>
          </mc:Fallback>
        </mc:AlternateContent>
      </w:r>
      <w:r>
        <w:rPr>
          <w:noProof/>
          <w:snapToGrid/>
        </w:rPr>
        <w:drawing>
          <wp:inline distT="0" distB="0" distL="0" distR="0" wp14:anchorId="3E17894C" wp14:editId="054F1835">
            <wp:extent cx="6029325" cy="2952750"/>
            <wp:effectExtent l="0" t="0" r="9525" b="0"/>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18.bmp"/>
                    <pic:cNvPicPr/>
                  </pic:nvPicPr>
                  <pic:blipFill>
                    <a:blip r:embed="rId813">
                      <a:extLst>
                        <a:ext uri="{28A0092B-C50C-407E-A947-70E740481C1C}">
                          <a14:useLocalDpi xmlns:a14="http://schemas.microsoft.com/office/drawing/2010/main" val="0"/>
                        </a:ext>
                      </a:extLst>
                    </a:blip>
                    <a:stretch>
                      <a:fillRect/>
                    </a:stretch>
                  </pic:blipFill>
                  <pic:spPr>
                    <a:xfrm>
                      <a:off x="0" y="0"/>
                      <a:ext cx="6029325" cy="2952750"/>
                    </a:xfrm>
                    <a:prstGeom prst="rect">
                      <a:avLst/>
                    </a:prstGeom>
                  </pic:spPr>
                </pic:pic>
              </a:graphicData>
            </a:graphic>
          </wp:inline>
        </w:drawing>
      </w:r>
    </w:p>
    <w:p w14:paraId="2FF87679" w14:textId="193D092A" w:rsidR="004F7B1F" w:rsidRPr="005260DE" w:rsidRDefault="004F7B1F" w:rsidP="004F7B1F">
      <w:pPr>
        <w:pStyle w:val="afff1"/>
        <w:jc w:val="center"/>
        <w:rPr>
          <w:szCs w:val="28"/>
        </w:rPr>
      </w:pPr>
      <w:bookmarkStart w:id="3116" w:name="_Toc46309702"/>
      <w:bookmarkStart w:id="3117" w:name="_Toc105424852"/>
      <w:r w:rsidRPr="005260DE">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736</w:t>
      </w:r>
      <w:r>
        <w:rPr>
          <w:noProof/>
        </w:rPr>
        <w:fldChar w:fldCharType="end"/>
      </w:r>
      <w:r w:rsidRPr="005260DE">
        <w:t xml:space="preserve"> </w:t>
      </w:r>
      <w:r>
        <w:t>-</w:t>
      </w:r>
      <w:r w:rsidRPr="005260DE">
        <w:t xml:space="preserve"> </w:t>
      </w:r>
      <w:r w:rsidRPr="005260DE">
        <w:rPr>
          <w:szCs w:val="28"/>
        </w:rPr>
        <w:t>Доступ к Календарю бухгалтера</w:t>
      </w:r>
      <w:bookmarkEnd w:id="3116"/>
      <w:bookmarkEnd w:id="3117"/>
    </w:p>
    <w:p w14:paraId="69E5C231" w14:textId="77777777" w:rsidR="004F7B1F" w:rsidRPr="005260DE" w:rsidRDefault="004F7B1F" w:rsidP="004F7B1F"/>
    <w:p w14:paraId="2E57C185" w14:textId="77777777" w:rsidR="004F7B1F" w:rsidRPr="005260DE" w:rsidRDefault="004F7B1F" w:rsidP="004F7B1F">
      <w:pPr>
        <w:rPr>
          <w:sz w:val="28"/>
          <w:szCs w:val="28"/>
        </w:rPr>
      </w:pPr>
      <w:r w:rsidRPr="005260DE">
        <w:rPr>
          <w:sz w:val="28"/>
          <w:szCs w:val="28"/>
        </w:rPr>
        <w:t>В открывшейся форме необходимо выбрать организацию для отображения событий и период.</w:t>
      </w:r>
    </w:p>
    <w:p w14:paraId="77A7DE7C" w14:textId="77777777" w:rsidR="004F7B1F" w:rsidRPr="005260DE" w:rsidRDefault="004F7B1F" w:rsidP="004F7B1F">
      <w:pPr>
        <w:rPr>
          <w:sz w:val="28"/>
          <w:szCs w:val="28"/>
        </w:rPr>
      </w:pPr>
    </w:p>
    <w:p w14:paraId="7E0F2CB6" w14:textId="77777777" w:rsidR="004F7B1F" w:rsidRPr="005260DE" w:rsidRDefault="004F7B1F" w:rsidP="004F7B1F">
      <w:pPr>
        <w:keepNext/>
        <w:ind w:firstLine="142"/>
      </w:pPr>
      <w:r w:rsidRPr="005260DE">
        <w:rPr>
          <w:noProof/>
          <w:snapToGrid/>
          <w:sz w:val="28"/>
          <w:szCs w:val="28"/>
        </w:rPr>
        <mc:AlternateContent>
          <mc:Choice Requires="wps">
            <w:drawing>
              <wp:anchor distT="0" distB="0" distL="114300" distR="114300" simplePos="0" relativeHeight="251528704" behindDoc="0" locked="0" layoutInCell="1" allowOverlap="1" wp14:anchorId="63ED23B2" wp14:editId="4660644C">
                <wp:simplePos x="0" y="0"/>
                <wp:positionH relativeFrom="column">
                  <wp:posOffset>5188390</wp:posOffset>
                </wp:positionH>
                <wp:positionV relativeFrom="paragraph">
                  <wp:posOffset>566690</wp:posOffset>
                </wp:positionV>
                <wp:extent cx="905347" cy="208230"/>
                <wp:effectExtent l="0" t="0" r="28575" b="20955"/>
                <wp:wrapNone/>
                <wp:docPr id="749" name="Прямоугольник 749"/>
                <wp:cNvGraphicFramePr/>
                <a:graphic xmlns:a="http://schemas.openxmlformats.org/drawingml/2006/main">
                  <a:graphicData uri="http://schemas.microsoft.com/office/word/2010/wordprocessingShape">
                    <wps:wsp>
                      <wps:cNvSpPr/>
                      <wps:spPr>
                        <a:xfrm>
                          <a:off x="0" y="0"/>
                          <a:ext cx="905347" cy="2082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FAE0030" id="Прямоугольник 749" o:spid="_x0000_s1026" style="position:absolute;margin-left:408.55pt;margin-top:44.6pt;width:71.3pt;height:16.4pt;z-index:25152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" filled="f" strokecolor="red" strokeweight="1.5pt"/>
            </w:pict>
          </mc:Fallback>
        </mc:AlternateContent>
      </w:r>
      <w:r w:rsidRPr="005260DE">
        <w:rPr>
          <w:noProof/>
          <w:snapToGrid/>
          <w:sz w:val="28"/>
          <w:szCs w:val="28"/>
        </w:rPr>
        <mc:AlternateContent>
          <mc:Choice Requires="wps">
            <w:drawing>
              <wp:anchor distT="0" distB="0" distL="114300" distR="114300" simplePos="0" relativeHeight="251510272" behindDoc="0" locked="0" layoutInCell="1" allowOverlap="1" wp14:anchorId="006C35BB" wp14:editId="7AF4968A">
                <wp:simplePos x="0" y="0"/>
                <wp:positionH relativeFrom="column">
                  <wp:posOffset>109396</wp:posOffset>
                </wp:positionH>
                <wp:positionV relativeFrom="paragraph">
                  <wp:posOffset>349407</wp:posOffset>
                </wp:positionV>
                <wp:extent cx="1181477" cy="167458"/>
                <wp:effectExtent l="0" t="0" r="19050" b="23495"/>
                <wp:wrapNone/>
                <wp:docPr id="750" name="Прямоугольник 750"/>
                <wp:cNvGraphicFramePr/>
                <a:graphic xmlns:a="http://schemas.openxmlformats.org/drawingml/2006/main">
                  <a:graphicData uri="http://schemas.microsoft.com/office/word/2010/wordprocessingShape">
                    <wps:wsp>
                      <wps:cNvSpPr/>
                      <wps:spPr>
                        <a:xfrm>
                          <a:off x="0" y="0"/>
                          <a:ext cx="1181477" cy="16745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E2E2A8B" id="Прямоугольник 750" o:spid="_x0000_s1026" style="position:absolute;margin-left:8.6pt;margin-top:27.5pt;width:93.05pt;height:13.2pt;z-index:25151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" filled="f" strokecolor="red" strokeweight="1.5pt"/>
            </w:pict>
          </mc:Fallback>
        </mc:AlternateContent>
      </w:r>
      <w:r w:rsidRPr="005260DE">
        <w:rPr>
          <w:noProof/>
          <w:snapToGrid/>
          <w:sz w:val="28"/>
          <w:szCs w:val="28"/>
        </w:rPr>
        <w:drawing>
          <wp:inline distT="0" distB="0" distL="0" distR="0" wp14:anchorId="474941C2" wp14:editId="144031A8">
            <wp:extent cx="6029325" cy="2561590"/>
            <wp:effectExtent l="19050" t="19050" r="28575" b="10160"/>
            <wp:docPr id="1037"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11.bmp"/>
                    <pic:cNvPicPr/>
                  </pic:nvPicPr>
                  <pic:blipFill>
                    <a:blip r:embed="rId814" cstate="print">
                      <a:extLst>
                        <a:ext uri="{28A0092B-C50C-407E-A947-70E740481C1C}">
                          <a14:useLocalDpi xmlns:a14="http://schemas.microsoft.com/office/drawing/2010/main" val="0"/>
                        </a:ext>
                      </a:extLst>
                    </a:blip>
                    <a:stretch>
                      <a:fillRect/>
                    </a:stretch>
                  </pic:blipFill>
                  <pic:spPr>
                    <a:xfrm>
                      <a:off x="0" y="0"/>
                      <a:ext cx="6029325" cy="2561590"/>
                    </a:xfrm>
                    <a:prstGeom prst="rect">
                      <a:avLst/>
                    </a:prstGeom>
                    <a:ln>
                      <a:solidFill>
                        <a:schemeClr val="tx1"/>
                      </a:solidFill>
                    </a:ln>
                  </pic:spPr>
                </pic:pic>
              </a:graphicData>
            </a:graphic>
          </wp:inline>
        </w:drawing>
      </w:r>
    </w:p>
    <w:p w14:paraId="27333116" w14:textId="429FFCF2" w:rsidR="004F7B1F" w:rsidRPr="005260DE" w:rsidRDefault="004F7B1F" w:rsidP="004F7B1F">
      <w:pPr>
        <w:pStyle w:val="afff1"/>
        <w:rPr>
          <w:szCs w:val="28"/>
        </w:rPr>
      </w:pPr>
      <w:bookmarkStart w:id="3118" w:name="_Toc46309703"/>
      <w:bookmarkStart w:id="3119" w:name="_Toc105424853"/>
      <w:r w:rsidRPr="005260DE">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737</w:t>
      </w:r>
      <w:r>
        <w:rPr>
          <w:noProof/>
        </w:rPr>
        <w:fldChar w:fldCharType="end"/>
      </w:r>
      <w:r w:rsidRPr="005260DE">
        <w:t xml:space="preserve"> </w:t>
      </w:r>
      <w:r>
        <w:t>-</w:t>
      </w:r>
      <w:r w:rsidRPr="005260DE">
        <w:t xml:space="preserve"> </w:t>
      </w:r>
      <w:r w:rsidRPr="005260DE">
        <w:rPr>
          <w:color w:val="auto"/>
          <w:szCs w:val="28"/>
        </w:rPr>
        <w:t>Выбор организации и периода отображения событий</w:t>
      </w:r>
      <w:bookmarkEnd w:id="3118"/>
      <w:bookmarkEnd w:id="3119"/>
      <w:r w:rsidRPr="005260DE">
        <w:rPr>
          <w:szCs w:val="28"/>
        </w:rPr>
        <w:t xml:space="preserve"> </w:t>
      </w:r>
    </w:p>
    <w:p w14:paraId="71EEF347" w14:textId="77777777" w:rsidR="004F7B1F" w:rsidRPr="00025239" w:rsidRDefault="004F7B1F" w:rsidP="004F7B1F">
      <w:pPr>
        <w:pStyle w:val="afff1"/>
        <w:rPr>
          <w:szCs w:val="28"/>
        </w:rPr>
      </w:pPr>
      <w:r w:rsidRPr="00025239">
        <w:rPr>
          <w:szCs w:val="28"/>
        </w:rPr>
        <w:t xml:space="preserve">По умолчанию все события отмечены значком </w:t>
      </w:r>
      <w:r w:rsidRPr="00025239">
        <w:rPr>
          <w:noProof/>
          <w:snapToGrid/>
          <w:szCs w:val="28"/>
        </w:rPr>
        <w:drawing>
          <wp:inline distT="0" distB="0" distL="0" distR="0" wp14:anchorId="3E4740D3" wp14:editId="7DBDC7E1">
            <wp:extent cx="384773" cy="394899"/>
            <wp:effectExtent l="0" t="0" r="0" b="5715"/>
            <wp:docPr id="1038"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12.bmp"/>
                    <pic:cNvPicPr/>
                  </pic:nvPicPr>
                  <pic:blipFill>
                    <a:blip r:embed="rId815">
                      <a:extLst>
                        <a:ext uri="{28A0092B-C50C-407E-A947-70E740481C1C}">
                          <a14:useLocalDpi xmlns:a14="http://schemas.microsoft.com/office/drawing/2010/main" val="0"/>
                        </a:ext>
                      </a:extLst>
                    </a:blip>
                    <a:stretch>
                      <a:fillRect/>
                    </a:stretch>
                  </pic:blipFill>
                  <pic:spPr>
                    <a:xfrm>
                      <a:off x="0" y="0"/>
                      <a:ext cx="385972" cy="396129"/>
                    </a:xfrm>
                    <a:prstGeom prst="rect">
                      <a:avLst/>
                    </a:prstGeom>
                  </pic:spPr>
                </pic:pic>
              </a:graphicData>
            </a:graphic>
          </wp:inline>
        </w:drawing>
      </w:r>
      <w:r w:rsidRPr="00025239">
        <w:rPr>
          <w:szCs w:val="28"/>
        </w:rPr>
        <w:t xml:space="preserve">«Напомнить». Это означает, что пользователю будут выводится напоминания о сроках сдачи всех форм налоговой, статистической и бухгалтерской отчетности. </w:t>
      </w:r>
    </w:p>
    <w:p w14:paraId="76F7E646" w14:textId="77777777" w:rsidR="004F7B1F" w:rsidRPr="00025239" w:rsidRDefault="004F7B1F" w:rsidP="004F7B1F">
      <w:pPr>
        <w:rPr>
          <w:sz w:val="28"/>
          <w:szCs w:val="28"/>
        </w:rPr>
      </w:pPr>
      <w:r>
        <w:rPr>
          <w:sz w:val="28"/>
          <w:szCs w:val="28"/>
        </w:rPr>
        <w:t>На форме</w:t>
      </w:r>
      <w:r w:rsidRPr="00025239">
        <w:rPr>
          <w:sz w:val="28"/>
          <w:szCs w:val="28"/>
        </w:rPr>
        <w:t xml:space="preserve"> календаря бухгалтера можно выбрать события, о которых система не должна напоминать. Данный выбор осуществляется путем двойного нажатия левой клавиши мыши на строке события и выбрав из выпадающего списка соответствующий пункт меню, либо нажав на пиктограмму отмены напоминания. </w:t>
      </w:r>
    </w:p>
    <w:p w14:paraId="1F49F275" w14:textId="77777777" w:rsidR="004F7B1F" w:rsidRPr="00025239" w:rsidRDefault="004F7B1F" w:rsidP="004F7B1F">
      <w:pPr>
        <w:keepNext/>
        <w:ind w:firstLine="0"/>
      </w:pPr>
      <w:r w:rsidRPr="00025239">
        <w:rPr>
          <w:noProof/>
          <w:snapToGrid/>
          <w:sz w:val="28"/>
          <w:szCs w:val="28"/>
        </w:rPr>
        <mc:AlternateContent>
          <mc:Choice Requires="wps">
            <w:drawing>
              <wp:anchor distT="0" distB="0" distL="114300" distR="114300" simplePos="0" relativeHeight="251598336" behindDoc="0" locked="0" layoutInCell="1" allowOverlap="1" wp14:anchorId="51D5E7A3" wp14:editId="74A9F85F">
                <wp:simplePos x="0" y="0"/>
                <wp:positionH relativeFrom="column">
                  <wp:posOffset>2508564</wp:posOffset>
                </wp:positionH>
                <wp:positionV relativeFrom="paragraph">
                  <wp:posOffset>572751</wp:posOffset>
                </wp:positionV>
                <wp:extent cx="330452" cy="620163"/>
                <wp:effectExtent l="38100" t="0" r="31750" b="46990"/>
                <wp:wrapNone/>
                <wp:docPr id="751" name="Прямая со стрелкой 751"/>
                <wp:cNvGraphicFramePr/>
                <a:graphic xmlns:a="http://schemas.openxmlformats.org/drawingml/2006/main">
                  <a:graphicData uri="http://schemas.microsoft.com/office/word/2010/wordprocessingShape">
                    <wps:wsp>
                      <wps:cNvCnPr/>
                      <wps:spPr>
                        <a:xfrm flipH="1">
                          <a:off x="0" y="0"/>
                          <a:ext cx="330452" cy="620163"/>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BF49E92" id="Прямая со стрелкой 751" o:spid="_x0000_s1026" type="#_x0000_t32" style="position:absolute;margin-left:197.5pt;margin-top:45.1pt;width:26pt;height:48.85pt;flip:x;z-index:251598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" strokecolor="red" strokeweight="1.5pt">
                <v:stroke endarrow="block" joinstyle="miter"/>
              </v:shape>
            </w:pict>
          </mc:Fallback>
        </mc:AlternateContent>
      </w:r>
      <w:r w:rsidRPr="00025239">
        <w:rPr>
          <w:noProof/>
          <w:snapToGrid/>
          <w:sz w:val="28"/>
          <w:szCs w:val="28"/>
        </w:rPr>
        <mc:AlternateContent>
          <mc:Choice Requires="wps">
            <w:drawing>
              <wp:anchor distT="0" distB="0" distL="114300" distR="114300" simplePos="0" relativeHeight="251580928" behindDoc="0" locked="0" layoutInCell="1" allowOverlap="1" wp14:anchorId="07F6F9DD" wp14:editId="37AA5B9C">
                <wp:simplePos x="0" y="0"/>
                <wp:positionH relativeFrom="column">
                  <wp:posOffset>444374</wp:posOffset>
                </wp:positionH>
                <wp:positionV relativeFrom="paragraph">
                  <wp:posOffset>350941</wp:posOffset>
                </wp:positionV>
                <wp:extent cx="466254" cy="389299"/>
                <wp:effectExtent l="38100" t="0" r="29210" b="48895"/>
                <wp:wrapNone/>
                <wp:docPr id="752" name="Прямая со стрелкой 752"/>
                <wp:cNvGraphicFramePr/>
                <a:graphic xmlns:a="http://schemas.openxmlformats.org/drawingml/2006/main">
                  <a:graphicData uri="http://schemas.microsoft.com/office/word/2010/wordprocessingShape">
                    <wps:wsp>
                      <wps:cNvCnPr/>
                      <wps:spPr>
                        <a:xfrm flipH="1">
                          <a:off x="0" y="0"/>
                          <a:ext cx="466254" cy="38929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89CCE3C" id="Прямая со стрелкой 752" o:spid="_x0000_s1026" type="#_x0000_t32" style="position:absolute;margin-left:35pt;margin-top:27.65pt;width:36.7pt;height:30.65pt;flip:x;z-index:25158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" strokecolor="red" strokeweight="1.5pt">
                <v:stroke endarrow="block" joinstyle="miter"/>
              </v:shape>
            </w:pict>
          </mc:Fallback>
        </mc:AlternateContent>
      </w:r>
      <w:r w:rsidRPr="00025239">
        <w:rPr>
          <w:noProof/>
          <w:snapToGrid/>
          <w:sz w:val="28"/>
          <w:szCs w:val="28"/>
        </w:rPr>
        <mc:AlternateContent>
          <mc:Choice Requires="wps">
            <w:drawing>
              <wp:anchor distT="0" distB="0" distL="114300" distR="114300" simplePos="0" relativeHeight="251563520" behindDoc="0" locked="0" layoutInCell="1" allowOverlap="1" wp14:anchorId="2388500D" wp14:editId="1D893655">
                <wp:simplePos x="0" y="0"/>
                <wp:positionH relativeFrom="column">
                  <wp:posOffset>1562477</wp:posOffset>
                </wp:positionH>
                <wp:positionV relativeFrom="paragraph">
                  <wp:posOffset>1170280</wp:posOffset>
                </wp:positionV>
                <wp:extent cx="1118103" cy="221810"/>
                <wp:effectExtent l="0" t="0" r="25400" b="26035"/>
                <wp:wrapNone/>
                <wp:docPr id="753" name="Прямоугольник 753"/>
                <wp:cNvGraphicFramePr/>
                <a:graphic xmlns:a="http://schemas.openxmlformats.org/drawingml/2006/main">
                  <a:graphicData uri="http://schemas.microsoft.com/office/word/2010/wordprocessingShape">
                    <wps:wsp>
                      <wps:cNvSpPr/>
                      <wps:spPr>
                        <a:xfrm>
                          <a:off x="0" y="0"/>
                          <a:ext cx="1118103" cy="2218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61DA5BA" id="Прямоугольник 753" o:spid="_x0000_s1026" style="position:absolute;margin-left:123.05pt;margin-top:92.15pt;width:88.05pt;height:17.45pt;z-index:25156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" filled="f" strokecolor="red" strokeweight="1.5pt"/>
            </w:pict>
          </mc:Fallback>
        </mc:AlternateContent>
      </w:r>
      <w:r w:rsidRPr="00025239">
        <w:rPr>
          <w:noProof/>
          <w:snapToGrid/>
          <w:sz w:val="28"/>
          <w:szCs w:val="28"/>
        </w:rPr>
        <mc:AlternateContent>
          <mc:Choice Requires="wps">
            <w:drawing>
              <wp:anchor distT="0" distB="0" distL="114300" distR="114300" simplePos="0" relativeHeight="251546112" behindDoc="0" locked="0" layoutInCell="1" allowOverlap="1" wp14:anchorId="583AF081" wp14:editId="33F6195F">
                <wp:simplePos x="0" y="0"/>
                <wp:positionH relativeFrom="column">
                  <wp:posOffset>254251</wp:posOffset>
                </wp:positionH>
                <wp:positionV relativeFrom="paragraph">
                  <wp:posOffset>704026</wp:posOffset>
                </wp:positionV>
                <wp:extent cx="140329" cy="185596"/>
                <wp:effectExtent l="0" t="0" r="12700" b="24130"/>
                <wp:wrapNone/>
                <wp:docPr id="756" name="Прямоугольник 756"/>
                <wp:cNvGraphicFramePr/>
                <a:graphic xmlns:a="http://schemas.openxmlformats.org/drawingml/2006/main">
                  <a:graphicData uri="http://schemas.microsoft.com/office/word/2010/wordprocessingShape">
                    <wps:wsp>
                      <wps:cNvSpPr/>
                      <wps:spPr>
                        <a:xfrm>
                          <a:off x="0" y="0"/>
                          <a:ext cx="140329" cy="18559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00D4FE2" id="Прямоугольник 756" o:spid="_x0000_s1026" style="position:absolute;margin-left:20pt;margin-top:55.45pt;width:11.05pt;height:14.6pt;z-index:25154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" filled="f" strokecolor="red" strokeweight="1.5pt"/>
            </w:pict>
          </mc:Fallback>
        </mc:AlternateContent>
      </w:r>
      <w:r w:rsidRPr="00025239">
        <w:rPr>
          <w:noProof/>
          <w:snapToGrid/>
          <w:sz w:val="28"/>
          <w:szCs w:val="28"/>
        </w:rPr>
        <w:drawing>
          <wp:inline distT="0" distB="0" distL="0" distR="0" wp14:anchorId="18171A90" wp14:editId="033817B9">
            <wp:extent cx="6029325" cy="3079750"/>
            <wp:effectExtent l="19050" t="19050" r="28575" b="2540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13.bmp"/>
                    <pic:cNvPicPr/>
                  </pic:nvPicPr>
                  <pic:blipFill>
                    <a:blip r:embed="rId816" cstate="print">
                      <a:extLst>
                        <a:ext uri="{28A0092B-C50C-407E-A947-70E740481C1C}">
                          <a14:useLocalDpi xmlns:a14="http://schemas.microsoft.com/office/drawing/2010/main" val="0"/>
                        </a:ext>
                      </a:extLst>
                    </a:blip>
                    <a:stretch>
                      <a:fillRect/>
                    </a:stretch>
                  </pic:blipFill>
                  <pic:spPr>
                    <a:xfrm>
                      <a:off x="0" y="0"/>
                      <a:ext cx="6029325" cy="3079750"/>
                    </a:xfrm>
                    <a:prstGeom prst="rect">
                      <a:avLst/>
                    </a:prstGeom>
                    <a:ln>
                      <a:solidFill>
                        <a:schemeClr val="tx1"/>
                      </a:solidFill>
                    </a:ln>
                  </pic:spPr>
                </pic:pic>
              </a:graphicData>
            </a:graphic>
          </wp:inline>
        </w:drawing>
      </w:r>
    </w:p>
    <w:p w14:paraId="72E7430D" w14:textId="2CD7D5FE" w:rsidR="004F7B1F" w:rsidRDefault="004F7B1F" w:rsidP="004F7B1F">
      <w:pPr>
        <w:pStyle w:val="afff1"/>
        <w:jc w:val="center"/>
      </w:pPr>
      <w:bookmarkStart w:id="3120" w:name="_Toc46309704"/>
      <w:bookmarkStart w:id="3121" w:name="_Toc105424854"/>
      <w:r w:rsidRPr="00025239">
        <w:t xml:space="preserve">Рисунок </w:t>
      </w:r>
      <w:r>
        <w:rPr>
          <w:noProof/>
        </w:rPr>
        <w:fldChar w:fldCharType="begin"/>
      </w:r>
      <w:r>
        <w:rPr>
          <w:noProof/>
        </w:rPr>
        <w:instrText xml:space="preserve"> SEQ Рисунок \* ARABIC </w:instrText>
      </w:r>
      <w:r>
        <w:rPr>
          <w:noProof/>
        </w:rPr>
        <w:fldChar w:fldCharType="separate"/>
      </w:r>
      <w:r w:rsidR="00C82918">
        <w:rPr>
          <w:noProof/>
        </w:rPr>
        <w:t>738</w:t>
      </w:r>
      <w:r>
        <w:rPr>
          <w:noProof/>
        </w:rPr>
        <w:fldChar w:fldCharType="end"/>
      </w:r>
      <w:r w:rsidRPr="00025239">
        <w:t xml:space="preserve"> </w:t>
      </w:r>
      <w:r>
        <w:t>-</w:t>
      </w:r>
      <w:r w:rsidRPr="00025239">
        <w:t xml:space="preserve"> Отмена напоминаний о предстоящих событиях</w:t>
      </w:r>
      <w:bookmarkEnd w:id="3120"/>
      <w:bookmarkEnd w:id="3121"/>
    </w:p>
    <w:p w14:paraId="2D042DAE" w14:textId="77777777" w:rsidR="004F7B1F" w:rsidRPr="00487D09" w:rsidRDefault="004F7B1F" w:rsidP="004F7B1F"/>
    <w:p w14:paraId="14592BAE" w14:textId="77777777" w:rsidR="004F7B1F" w:rsidRPr="00025239" w:rsidRDefault="004F7B1F" w:rsidP="004F7B1F">
      <w:pPr>
        <w:rPr>
          <w:sz w:val="28"/>
          <w:szCs w:val="28"/>
        </w:rPr>
      </w:pPr>
      <w:r w:rsidRPr="00025239">
        <w:rPr>
          <w:sz w:val="28"/>
          <w:szCs w:val="28"/>
        </w:rPr>
        <w:t>При переключении интерфейса на вкладку «Неделя» представление отчетов изменится на формат календаря. В данной форме удобно просматривать сроки сдачи отчетов и уплаты налогов по каждому календарному дню.</w:t>
      </w:r>
    </w:p>
    <w:p w14:paraId="3BED5FEB" w14:textId="77777777" w:rsidR="004F7B1F" w:rsidRPr="00025239" w:rsidRDefault="004F7B1F" w:rsidP="004F7B1F">
      <w:pPr>
        <w:keepNext/>
        <w:ind w:firstLine="0"/>
      </w:pPr>
      <w:r w:rsidRPr="00025239">
        <w:rPr>
          <w:noProof/>
          <w:snapToGrid/>
          <w:sz w:val="28"/>
          <w:szCs w:val="28"/>
        </w:rPr>
        <mc:AlternateContent>
          <mc:Choice Requires="wps">
            <w:drawing>
              <wp:anchor distT="0" distB="0" distL="114300" distR="114300" simplePos="0" relativeHeight="251633152" behindDoc="0" locked="0" layoutInCell="1" allowOverlap="1" wp14:anchorId="6D333865" wp14:editId="19F2CF41">
                <wp:simplePos x="0" y="0"/>
                <wp:positionH relativeFrom="column">
                  <wp:posOffset>973883</wp:posOffset>
                </wp:positionH>
                <wp:positionV relativeFrom="paragraph">
                  <wp:posOffset>544132</wp:posOffset>
                </wp:positionV>
                <wp:extent cx="117814" cy="362139"/>
                <wp:effectExtent l="38100" t="0" r="34925" b="57150"/>
                <wp:wrapNone/>
                <wp:docPr id="757" name="Прямая со стрелкой 757"/>
                <wp:cNvGraphicFramePr/>
                <a:graphic xmlns:a="http://schemas.openxmlformats.org/drawingml/2006/main">
                  <a:graphicData uri="http://schemas.microsoft.com/office/word/2010/wordprocessingShape">
                    <wps:wsp>
                      <wps:cNvCnPr/>
                      <wps:spPr>
                        <a:xfrm flipH="1">
                          <a:off x="0" y="0"/>
                          <a:ext cx="117814" cy="36213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102D481" id="Прямая со стрелкой 757" o:spid="_x0000_s1026" type="#_x0000_t32" style="position:absolute;margin-left:76.7pt;margin-top:42.85pt;width:9.3pt;height:28.5pt;flip:x;z-index:25163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" strokecolor="red" strokeweight="1.5pt">
                <v:stroke endarrow="block" joinstyle="miter"/>
              </v:shape>
            </w:pict>
          </mc:Fallback>
        </mc:AlternateContent>
      </w:r>
      <w:r w:rsidRPr="00025239">
        <w:rPr>
          <w:noProof/>
          <w:snapToGrid/>
          <w:sz w:val="28"/>
          <w:szCs w:val="28"/>
        </w:rPr>
        <mc:AlternateContent>
          <mc:Choice Requires="wps">
            <w:drawing>
              <wp:anchor distT="0" distB="0" distL="114300" distR="114300" simplePos="0" relativeHeight="251615744" behindDoc="0" locked="0" layoutInCell="1" allowOverlap="1" wp14:anchorId="750E4B70" wp14:editId="1305A931">
                <wp:simplePos x="0" y="0"/>
                <wp:positionH relativeFrom="column">
                  <wp:posOffset>439848</wp:posOffset>
                </wp:positionH>
                <wp:positionV relativeFrom="paragraph">
                  <wp:posOffset>906271</wp:posOffset>
                </wp:positionV>
                <wp:extent cx="534154" cy="276130"/>
                <wp:effectExtent l="0" t="0" r="18415" b="10160"/>
                <wp:wrapNone/>
                <wp:docPr id="758" name="Прямоугольник 758"/>
                <wp:cNvGraphicFramePr/>
                <a:graphic xmlns:a="http://schemas.openxmlformats.org/drawingml/2006/main">
                  <a:graphicData uri="http://schemas.microsoft.com/office/word/2010/wordprocessingShape">
                    <wps:wsp>
                      <wps:cNvSpPr/>
                      <wps:spPr>
                        <a:xfrm>
                          <a:off x="0" y="0"/>
                          <a:ext cx="534154" cy="2761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48B7100" id="Прямоугольник 758" o:spid="_x0000_s1026" style="position:absolute;margin-left:34.65pt;margin-top:71.35pt;width:42.05pt;height:21.75pt;z-index:25161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" filled="f" strokecolor="red" strokeweight="1.5pt"/>
            </w:pict>
          </mc:Fallback>
        </mc:AlternateContent>
      </w:r>
      <w:r w:rsidRPr="00025239">
        <w:rPr>
          <w:noProof/>
          <w:snapToGrid/>
          <w:sz w:val="28"/>
          <w:szCs w:val="28"/>
        </w:rPr>
        <w:drawing>
          <wp:inline distT="0" distB="0" distL="0" distR="0" wp14:anchorId="4A7C70AF" wp14:editId="5B38663C">
            <wp:extent cx="6029325" cy="4590415"/>
            <wp:effectExtent l="19050" t="19050" r="28575" b="19685"/>
            <wp:docPr id="1040"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14.bmp"/>
                    <pic:cNvPicPr/>
                  </pic:nvPicPr>
                  <pic:blipFill>
                    <a:blip r:embed="rId817">
                      <a:extLst>
                        <a:ext uri="{28A0092B-C50C-407E-A947-70E740481C1C}">
                          <a14:useLocalDpi xmlns:a14="http://schemas.microsoft.com/office/drawing/2010/main" val="0"/>
                        </a:ext>
                      </a:extLst>
                    </a:blip>
                    <a:stretch>
                      <a:fillRect/>
                    </a:stretch>
                  </pic:blipFill>
                  <pic:spPr>
                    <a:xfrm>
                      <a:off x="0" y="0"/>
                      <a:ext cx="6029325" cy="4590415"/>
                    </a:xfrm>
                    <a:prstGeom prst="rect">
                      <a:avLst/>
                    </a:prstGeom>
                    <a:ln>
                      <a:solidFill>
                        <a:schemeClr val="tx1"/>
                      </a:solidFill>
                    </a:ln>
                  </pic:spPr>
                </pic:pic>
              </a:graphicData>
            </a:graphic>
          </wp:inline>
        </w:drawing>
      </w:r>
    </w:p>
    <w:p w14:paraId="1C858C92" w14:textId="5E66D05D" w:rsidR="004F7B1F" w:rsidRPr="00025239" w:rsidRDefault="004F7B1F" w:rsidP="004F7B1F">
      <w:pPr>
        <w:pStyle w:val="afff1"/>
        <w:jc w:val="center"/>
        <w:rPr>
          <w:i/>
          <w:color w:val="auto"/>
          <w:szCs w:val="28"/>
        </w:rPr>
      </w:pPr>
      <w:bookmarkStart w:id="3122" w:name="_Toc46309705"/>
      <w:bookmarkStart w:id="3123" w:name="_Toc105424855"/>
      <w:r w:rsidRPr="00025239">
        <w:rPr>
          <w:szCs w:val="28"/>
        </w:rPr>
        <w:t xml:space="preserve">Рисунок </w:t>
      </w:r>
      <w:r>
        <w:rPr>
          <w:szCs w:val="28"/>
        </w:rPr>
        <w:fldChar w:fldCharType="begin"/>
      </w:r>
      <w:r>
        <w:rPr>
          <w:szCs w:val="28"/>
        </w:rPr>
        <w:instrText xml:space="preserve"> SEQ Рисунок \* ARABIC </w:instrText>
      </w:r>
      <w:r>
        <w:rPr>
          <w:szCs w:val="28"/>
        </w:rPr>
        <w:fldChar w:fldCharType="separate"/>
      </w:r>
      <w:r w:rsidR="00C82918">
        <w:rPr>
          <w:noProof/>
          <w:szCs w:val="28"/>
        </w:rPr>
        <w:t>739</w:t>
      </w:r>
      <w:r>
        <w:rPr>
          <w:szCs w:val="28"/>
        </w:rPr>
        <w:fldChar w:fldCharType="end"/>
      </w:r>
      <w:r w:rsidRPr="00025239">
        <w:rPr>
          <w:szCs w:val="28"/>
        </w:rPr>
        <w:t xml:space="preserve"> - </w:t>
      </w:r>
      <w:r w:rsidRPr="00025239">
        <w:rPr>
          <w:color w:val="auto"/>
          <w:szCs w:val="28"/>
        </w:rPr>
        <w:t>Отображение событий в виде календаря</w:t>
      </w:r>
      <w:bookmarkEnd w:id="3122"/>
      <w:bookmarkEnd w:id="3123"/>
    </w:p>
    <w:p w14:paraId="4A6E7A7B" w14:textId="77777777" w:rsidR="004F7B1F" w:rsidRPr="00025239" w:rsidRDefault="004F7B1F" w:rsidP="004F7B1F">
      <w:pPr>
        <w:rPr>
          <w:sz w:val="28"/>
          <w:szCs w:val="28"/>
        </w:rPr>
      </w:pPr>
      <w:r w:rsidRPr="00025239">
        <w:rPr>
          <w:szCs w:val="28"/>
        </w:rPr>
        <w:t>Р</w:t>
      </w:r>
      <w:r w:rsidRPr="00025239">
        <w:rPr>
          <w:sz w:val="28"/>
          <w:szCs w:val="28"/>
        </w:rPr>
        <w:t>азные виды событий отображаются с помощью разных пиктограмм.</w:t>
      </w:r>
    </w:p>
    <w:p w14:paraId="0B5D986E" w14:textId="77777777" w:rsidR="004F7B1F" w:rsidRDefault="004F7B1F" w:rsidP="004F7B1F">
      <w:pPr>
        <w:keepNext/>
        <w:ind w:left="3261" w:firstLine="141"/>
      </w:pPr>
    </w:p>
    <w:p w14:paraId="20AD5BFA" w14:textId="77777777" w:rsidR="004F7B1F" w:rsidRPr="00025239" w:rsidRDefault="004F7B1F" w:rsidP="004F7B1F">
      <w:pPr>
        <w:keepNext/>
        <w:ind w:left="3261" w:firstLine="141"/>
      </w:pPr>
      <w:r w:rsidRPr="00025239">
        <w:rPr>
          <w:noProof/>
          <w:sz w:val="28"/>
          <w:szCs w:val="28"/>
        </w:rPr>
        <w:drawing>
          <wp:inline distT="0" distB="0" distL="0" distR="0" wp14:anchorId="2D4E44A9" wp14:editId="1DB6F6CC">
            <wp:extent cx="1979468" cy="1319645"/>
            <wp:effectExtent l="19050" t="19050" r="20955" b="13970"/>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Новый точечный рисунок.bmp"/>
                    <pic:cNvPicPr/>
                  </pic:nvPicPr>
                  <pic:blipFill>
                    <a:blip r:embed="rId818">
                      <a:extLst>
                        <a:ext uri="{28A0092B-C50C-407E-A947-70E740481C1C}">
                          <a14:useLocalDpi xmlns:a14="http://schemas.microsoft.com/office/drawing/2010/main" val="0"/>
                        </a:ext>
                      </a:extLst>
                    </a:blip>
                    <a:stretch>
                      <a:fillRect/>
                    </a:stretch>
                  </pic:blipFill>
                  <pic:spPr>
                    <a:xfrm>
                      <a:off x="0" y="0"/>
                      <a:ext cx="2003739" cy="1335825"/>
                    </a:xfrm>
                    <a:prstGeom prst="rect">
                      <a:avLst/>
                    </a:prstGeom>
                    <a:ln>
                      <a:solidFill>
                        <a:schemeClr val="tx1"/>
                      </a:solidFill>
                    </a:ln>
                  </pic:spPr>
                </pic:pic>
              </a:graphicData>
            </a:graphic>
          </wp:inline>
        </w:drawing>
      </w:r>
    </w:p>
    <w:p w14:paraId="35AE3926" w14:textId="2CEEAF99" w:rsidR="004F7B1F" w:rsidRPr="00025239" w:rsidRDefault="004F7B1F" w:rsidP="004F7B1F">
      <w:pPr>
        <w:pStyle w:val="afff1"/>
        <w:jc w:val="center"/>
      </w:pPr>
      <w:bookmarkStart w:id="3124" w:name="_Toc46309706"/>
      <w:bookmarkStart w:id="3125" w:name="_Toc105424856"/>
      <w:r w:rsidRPr="00025239">
        <w:t xml:space="preserve">Рисунок </w:t>
      </w:r>
      <w:r>
        <w:rPr>
          <w:noProof/>
        </w:rPr>
        <w:fldChar w:fldCharType="begin"/>
      </w:r>
      <w:r>
        <w:rPr>
          <w:noProof/>
        </w:rPr>
        <w:instrText xml:space="preserve"> SEQ Рисунок \* ARABIC </w:instrText>
      </w:r>
      <w:r>
        <w:rPr>
          <w:noProof/>
        </w:rPr>
        <w:fldChar w:fldCharType="separate"/>
      </w:r>
      <w:r w:rsidR="00C82918">
        <w:rPr>
          <w:noProof/>
        </w:rPr>
        <w:t>740</w:t>
      </w:r>
      <w:r>
        <w:rPr>
          <w:noProof/>
        </w:rPr>
        <w:fldChar w:fldCharType="end"/>
      </w:r>
      <w:r w:rsidRPr="00025239">
        <w:t xml:space="preserve"> </w:t>
      </w:r>
      <w:r>
        <w:t>-</w:t>
      </w:r>
      <w:r w:rsidRPr="00025239">
        <w:t xml:space="preserve"> Виды пиктограмм</w:t>
      </w:r>
      <w:bookmarkEnd w:id="3124"/>
      <w:bookmarkEnd w:id="3125"/>
    </w:p>
    <w:p w14:paraId="77D32A89" w14:textId="77777777" w:rsidR="004F7B1F" w:rsidRPr="00025239" w:rsidRDefault="004F7B1F" w:rsidP="004F7B1F"/>
    <w:p w14:paraId="7B13D1C3" w14:textId="77777777" w:rsidR="004F7B1F" w:rsidRPr="00025239" w:rsidRDefault="004F7B1F" w:rsidP="004F7B1F">
      <w:pPr>
        <w:pStyle w:val="5"/>
        <w:numPr>
          <w:ilvl w:val="4"/>
          <w:numId w:val="7"/>
        </w:numPr>
        <w:spacing w:line="240" w:lineRule="auto"/>
        <w:ind w:firstLine="835"/>
        <w:rPr>
          <w:rFonts w:ascii="Times New Roman" w:hAnsi="Times New Roman"/>
          <w:szCs w:val="28"/>
        </w:rPr>
      </w:pPr>
      <w:r w:rsidRPr="00025239">
        <w:rPr>
          <w:rFonts w:ascii="Times New Roman" w:hAnsi="Times New Roman"/>
          <w:szCs w:val="28"/>
        </w:rPr>
        <w:t xml:space="preserve"> Установка ведомственных сроков регламентированной бухгалтерской отчетности</w:t>
      </w:r>
    </w:p>
    <w:p w14:paraId="426319C1" w14:textId="77777777" w:rsidR="004F7B1F" w:rsidRDefault="004F7B1F" w:rsidP="004F7B1F">
      <w:pPr>
        <w:ind w:left="726"/>
        <w:rPr>
          <w:sz w:val="28"/>
          <w:szCs w:val="28"/>
          <w:lang w:eastAsia="en-US"/>
        </w:rPr>
      </w:pPr>
    </w:p>
    <w:p w14:paraId="6EDFDAF3" w14:textId="77777777" w:rsidR="004F7B1F" w:rsidRPr="00025239" w:rsidRDefault="004F7B1F" w:rsidP="004F7B1F">
      <w:pPr>
        <w:rPr>
          <w:sz w:val="28"/>
          <w:szCs w:val="28"/>
        </w:rPr>
      </w:pPr>
      <w:r w:rsidRPr="00025239">
        <w:rPr>
          <w:sz w:val="28"/>
          <w:szCs w:val="28"/>
          <w:lang w:eastAsia="en-US"/>
        </w:rPr>
        <w:t xml:space="preserve">Для каждого ведомства помимо сроков представления бухгалтерской отчетности, указанных в нормативных документах, </w:t>
      </w:r>
      <w:r>
        <w:rPr>
          <w:sz w:val="28"/>
          <w:szCs w:val="28"/>
          <w:lang w:eastAsia="en-US"/>
        </w:rPr>
        <w:t>существует</w:t>
      </w:r>
      <w:r w:rsidRPr="00025239">
        <w:rPr>
          <w:sz w:val="28"/>
          <w:szCs w:val="28"/>
          <w:lang w:eastAsia="en-US"/>
        </w:rPr>
        <w:t xml:space="preserve"> возможность установить дополнительн</w:t>
      </w:r>
      <w:r>
        <w:rPr>
          <w:sz w:val="28"/>
          <w:szCs w:val="28"/>
          <w:lang w:eastAsia="en-US"/>
        </w:rPr>
        <w:t>ые ведомственные</w:t>
      </w:r>
      <w:r w:rsidRPr="00025239">
        <w:rPr>
          <w:sz w:val="28"/>
          <w:szCs w:val="28"/>
          <w:lang w:eastAsia="en-US"/>
        </w:rPr>
        <w:t xml:space="preserve"> сроки, отличающиеся от нормативных.</w:t>
      </w:r>
    </w:p>
    <w:p w14:paraId="1CDF9451" w14:textId="77777777" w:rsidR="004F7B1F" w:rsidRPr="00025239" w:rsidRDefault="004F7B1F" w:rsidP="004F7B1F">
      <w:pPr>
        <w:pStyle w:val="EBNormal"/>
        <w:ind w:firstLine="709"/>
        <w:rPr>
          <w:lang w:eastAsia="x-none"/>
        </w:rPr>
      </w:pPr>
      <w:r w:rsidRPr="00025239">
        <w:rPr>
          <w:lang w:eastAsia="x-none"/>
        </w:rPr>
        <w:t>Доступ к установке ведомственных сроков имеют сотрудники с полномочиями Главный бухгалтер.</w:t>
      </w:r>
    </w:p>
    <w:p w14:paraId="48499A9A" w14:textId="77777777" w:rsidR="004F7B1F" w:rsidRPr="00025239" w:rsidRDefault="004F7B1F" w:rsidP="004F7B1F">
      <w:pPr>
        <w:pStyle w:val="EBNormal"/>
        <w:ind w:left="357" w:firstLine="352"/>
        <w:rPr>
          <w:lang w:eastAsia="x-none"/>
        </w:rPr>
      </w:pPr>
    </w:p>
    <w:p w14:paraId="4ABCE21B" w14:textId="77777777" w:rsidR="004F7B1F" w:rsidRPr="00025239" w:rsidRDefault="004F7B1F" w:rsidP="004F7B1F">
      <w:pPr>
        <w:pStyle w:val="EBNormal"/>
        <w:keepNext/>
        <w:ind w:firstLine="0"/>
        <w:jc w:val="center"/>
      </w:pPr>
      <w:r w:rsidRPr="00025239">
        <w:rPr>
          <w:noProof/>
        </w:rPr>
        <mc:AlternateContent>
          <mc:Choice Requires="wps">
            <w:drawing>
              <wp:anchor distT="0" distB="0" distL="114300" distR="114300" simplePos="0" relativeHeight="251679232" behindDoc="0" locked="0" layoutInCell="1" allowOverlap="1" wp14:anchorId="346724BA" wp14:editId="0F26B246">
                <wp:simplePos x="0" y="0"/>
                <wp:positionH relativeFrom="column">
                  <wp:posOffset>915035</wp:posOffset>
                </wp:positionH>
                <wp:positionV relativeFrom="paragraph">
                  <wp:posOffset>568324</wp:posOffset>
                </wp:positionV>
                <wp:extent cx="2838450" cy="267970"/>
                <wp:effectExtent l="0" t="0" r="76200" b="93980"/>
                <wp:wrapNone/>
                <wp:docPr id="759" name="Прямая со стрелкой 759"/>
                <wp:cNvGraphicFramePr/>
                <a:graphic xmlns:a="http://schemas.openxmlformats.org/drawingml/2006/main">
                  <a:graphicData uri="http://schemas.microsoft.com/office/word/2010/wordprocessingShape">
                    <wps:wsp>
                      <wps:cNvCnPr/>
                      <wps:spPr>
                        <a:xfrm>
                          <a:off x="0" y="0"/>
                          <a:ext cx="2838450" cy="26797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41C09DA" id="Прямая со стрелкой 759" o:spid="_x0000_s1026" type="#_x0000_t32" style="position:absolute;margin-left:72.05pt;margin-top:44.75pt;width:223.5pt;height:21.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" strokecolor="red" strokeweight="1.5pt">
                <v:stroke endarrow="block" joinstyle="miter"/>
              </v:shape>
            </w:pict>
          </mc:Fallback>
        </mc:AlternateContent>
      </w:r>
      <w:r w:rsidRPr="00025239">
        <w:rPr>
          <w:noProof/>
        </w:rPr>
        <mc:AlternateContent>
          <mc:Choice Requires="wps">
            <w:drawing>
              <wp:anchor distT="0" distB="0" distL="114300" distR="114300" simplePos="0" relativeHeight="251661824" behindDoc="0" locked="0" layoutInCell="1" allowOverlap="1" wp14:anchorId="294C3992" wp14:editId="5A91E9D1">
                <wp:simplePos x="0" y="0"/>
                <wp:positionH relativeFrom="column">
                  <wp:posOffset>3753485</wp:posOffset>
                </wp:positionH>
                <wp:positionV relativeFrom="paragraph">
                  <wp:posOffset>638810</wp:posOffset>
                </wp:positionV>
                <wp:extent cx="1933575" cy="197485"/>
                <wp:effectExtent l="0" t="0" r="28575" b="12065"/>
                <wp:wrapNone/>
                <wp:docPr id="760" name="Прямоугольник 760"/>
                <wp:cNvGraphicFramePr/>
                <a:graphic xmlns:a="http://schemas.openxmlformats.org/drawingml/2006/main">
                  <a:graphicData uri="http://schemas.microsoft.com/office/word/2010/wordprocessingShape">
                    <wps:wsp>
                      <wps:cNvSpPr/>
                      <wps:spPr>
                        <a:xfrm>
                          <a:off x="0" y="0"/>
                          <a:ext cx="1933575" cy="1974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4F27A783" id="Прямоугольник 760" o:spid="_x0000_s1026" style="position:absolute;margin-left:295.55pt;margin-top:50.3pt;width:152.25pt;height:15.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" filled="f" strokecolor="red" strokeweight="1.5pt"/>
            </w:pict>
          </mc:Fallback>
        </mc:AlternateContent>
      </w:r>
      <w:r w:rsidRPr="00025239">
        <w:rPr>
          <w:noProof/>
        </w:rPr>
        <mc:AlternateContent>
          <mc:Choice Requires="wps">
            <w:drawing>
              <wp:anchor distT="0" distB="0" distL="114300" distR="114300" simplePos="0" relativeHeight="251650560" behindDoc="0" locked="0" layoutInCell="1" allowOverlap="1" wp14:anchorId="55D7B91F" wp14:editId="2AC3CE38">
                <wp:simplePos x="0" y="0"/>
                <wp:positionH relativeFrom="column">
                  <wp:posOffset>635</wp:posOffset>
                </wp:positionH>
                <wp:positionV relativeFrom="paragraph">
                  <wp:posOffset>305435</wp:posOffset>
                </wp:positionV>
                <wp:extent cx="914400" cy="266700"/>
                <wp:effectExtent l="0" t="0" r="19050" b="19050"/>
                <wp:wrapNone/>
                <wp:docPr id="761" name="Прямоугольник 761"/>
                <wp:cNvGraphicFramePr/>
                <a:graphic xmlns:a="http://schemas.openxmlformats.org/drawingml/2006/main">
                  <a:graphicData uri="http://schemas.microsoft.com/office/word/2010/wordprocessingShape">
                    <wps:wsp>
                      <wps:cNvSpPr/>
                      <wps:spPr>
                        <a:xfrm>
                          <a:off x="0" y="0"/>
                          <a:ext cx="914400" cy="2667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89B8945" id="Прямоугольник 761" o:spid="_x0000_s1026" style="position:absolute;margin-left:.05pt;margin-top:24.05pt;width:1in;height:2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" filled="f" strokecolor="red" strokeweight="1.5pt"/>
            </w:pict>
          </mc:Fallback>
        </mc:AlternateContent>
      </w:r>
      <w:r>
        <w:rPr>
          <w:noProof/>
        </w:rPr>
        <w:drawing>
          <wp:inline distT="0" distB="0" distL="0" distR="0" wp14:anchorId="3949A5FB" wp14:editId="34CB0546">
            <wp:extent cx="6029960" cy="2012950"/>
            <wp:effectExtent l="19050" t="19050" r="27940" b="25400"/>
            <wp:docPr id="1052" name="Рисунок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18.bmp"/>
                    <pic:cNvPicPr/>
                  </pic:nvPicPr>
                  <pic:blipFill>
                    <a:blip r:embed="rId813">
                      <a:extLst>
                        <a:ext uri="{28A0092B-C50C-407E-A947-70E740481C1C}">
                          <a14:useLocalDpi xmlns:a14="http://schemas.microsoft.com/office/drawing/2010/main" val="0"/>
                        </a:ext>
                      </a:extLst>
                    </a:blip>
                    <a:stretch>
                      <a:fillRect/>
                    </a:stretch>
                  </pic:blipFill>
                  <pic:spPr>
                    <a:xfrm>
                      <a:off x="0" y="0"/>
                      <a:ext cx="6029960" cy="2012950"/>
                    </a:xfrm>
                    <a:prstGeom prst="rect">
                      <a:avLst/>
                    </a:prstGeom>
                    <a:ln>
                      <a:solidFill>
                        <a:schemeClr val="tx1"/>
                      </a:solidFill>
                    </a:ln>
                  </pic:spPr>
                </pic:pic>
              </a:graphicData>
            </a:graphic>
          </wp:inline>
        </w:drawing>
      </w:r>
    </w:p>
    <w:p w14:paraId="4B3B0FAF" w14:textId="718419FE" w:rsidR="004F7B1F" w:rsidRPr="00025239" w:rsidRDefault="004F7B1F" w:rsidP="004F7B1F">
      <w:pPr>
        <w:pStyle w:val="afff1"/>
        <w:jc w:val="center"/>
      </w:pPr>
      <w:bookmarkStart w:id="3126" w:name="_Toc46309707"/>
      <w:bookmarkStart w:id="3127" w:name="_Toc105424857"/>
      <w:r w:rsidRPr="00025239">
        <w:t xml:space="preserve">Рисунок </w:t>
      </w:r>
      <w:r>
        <w:rPr>
          <w:noProof/>
        </w:rPr>
        <w:fldChar w:fldCharType="begin"/>
      </w:r>
      <w:r>
        <w:rPr>
          <w:noProof/>
        </w:rPr>
        <w:instrText xml:space="preserve"> SEQ Рисунок \* ARABIC </w:instrText>
      </w:r>
      <w:r>
        <w:rPr>
          <w:noProof/>
        </w:rPr>
        <w:fldChar w:fldCharType="separate"/>
      </w:r>
      <w:r w:rsidR="00C82918">
        <w:rPr>
          <w:noProof/>
        </w:rPr>
        <w:t>741</w:t>
      </w:r>
      <w:r>
        <w:rPr>
          <w:noProof/>
        </w:rPr>
        <w:fldChar w:fldCharType="end"/>
      </w:r>
      <w:r w:rsidRPr="00025239">
        <w:t xml:space="preserve"> </w:t>
      </w:r>
      <w:r>
        <w:t>-</w:t>
      </w:r>
      <w:r w:rsidRPr="00025239">
        <w:t xml:space="preserve"> Доступ к установке ведомственных сроков бухгалтерской отчетности</w:t>
      </w:r>
      <w:bookmarkEnd w:id="3126"/>
      <w:bookmarkEnd w:id="3127"/>
    </w:p>
    <w:p w14:paraId="33D5794D" w14:textId="77777777" w:rsidR="004F7B1F" w:rsidRPr="00025239" w:rsidRDefault="004F7B1F" w:rsidP="004F7B1F">
      <w:pPr>
        <w:rPr>
          <w:sz w:val="28"/>
          <w:szCs w:val="28"/>
        </w:rPr>
      </w:pPr>
      <w:r w:rsidRPr="00025239">
        <w:rPr>
          <w:sz w:val="28"/>
          <w:szCs w:val="28"/>
        </w:rPr>
        <w:t>Для работы со справочником «Управление сроками» предусмотрены основные команды управления:</w:t>
      </w:r>
    </w:p>
    <w:p w14:paraId="1F9B58D0" w14:textId="77777777" w:rsidR="004F7B1F" w:rsidRPr="00025239" w:rsidRDefault="004F7B1F" w:rsidP="004F7B1F">
      <w:pPr>
        <w:ind w:firstLine="0"/>
        <w:rPr>
          <w:sz w:val="28"/>
          <w:szCs w:val="28"/>
        </w:rPr>
      </w:pPr>
    </w:p>
    <w:p w14:paraId="25AAF53C" w14:textId="77777777" w:rsidR="004F7B1F" w:rsidRPr="00025239" w:rsidRDefault="004F7B1F" w:rsidP="004F7B1F">
      <w:pPr>
        <w:keepNext/>
        <w:ind w:firstLine="0"/>
        <w:jc w:val="center"/>
      </w:pPr>
      <w:r w:rsidRPr="00025239">
        <w:rPr>
          <w:noProof/>
          <w:snapToGrid/>
          <w:sz w:val="28"/>
          <w:szCs w:val="28"/>
        </w:rPr>
        <w:drawing>
          <wp:inline distT="0" distB="0" distL="0" distR="0" wp14:anchorId="6EC1BF13" wp14:editId="6B961A7B">
            <wp:extent cx="6029325" cy="1231900"/>
            <wp:effectExtent l="19050" t="19050" r="28575" b="25400"/>
            <wp:docPr id="1053"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16.bmp"/>
                    <pic:cNvPicPr/>
                  </pic:nvPicPr>
                  <pic:blipFill>
                    <a:blip r:embed="rId819" cstate="print">
                      <a:extLst>
                        <a:ext uri="{28A0092B-C50C-407E-A947-70E740481C1C}">
                          <a14:useLocalDpi xmlns:a14="http://schemas.microsoft.com/office/drawing/2010/main" val="0"/>
                        </a:ext>
                      </a:extLst>
                    </a:blip>
                    <a:stretch>
                      <a:fillRect/>
                    </a:stretch>
                  </pic:blipFill>
                  <pic:spPr>
                    <a:xfrm>
                      <a:off x="0" y="0"/>
                      <a:ext cx="6029325" cy="1231900"/>
                    </a:xfrm>
                    <a:prstGeom prst="rect">
                      <a:avLst/>
                    </a:prstGeom>
                    <a:ln>
                      <a:solidFill>
                        <a:schemeClr val="tx1"/>
                      </a:solidFill>
                    </a:ln>
                  </pic:spPr>
                </pic:pic>
              </a:graphicData>
            </a:graphic>
          </wp:inline>
        </w:drawing>
      </w:r>
    </w:p>
    <w:p w14:paraId="2A8ED830" w14:textId="08AC32BD" w:rsidR="004F7B1F" w:rsidRPr="00025239" w:rsidRDefault="004F7B1F" w:rsidP="004F7B1F">
      <w:pPr>
        <w:pStyle w:val="afff1"/>
        <w:jc w:val="center"/>
        <w:rPr>
          <w:szCs w:val="28"/>
        </w:rPr>
      </w:pPr>
      <w:bookmarkStart w:id="3128" w:name="_Toc46309708"/>
      <w:bookmarkStart w:id="3129" w:name="_Toc105424858"/>
      <w:r w:rsidRPr="00025239">
        <w:t xml:space="preserve">Рисунок </w:t>
      </w:r>
      <w:r>
        <w:rPr>
          <w:noProof/>
        </w:rPr>
        <w:fldChar w:fldCharType="begin"/>
      </w:r>
      <w:r>
        <w:rPr>
          <w:noProof/>
        </w:rPr>
        <w:instrText xml:space="preserve"> SEQ Рисунок \* ARABIC </w:instrText>
      </w:r>
      <w:r>
        <w:rPr>
          <w:noProof/>
        </w:rPr>
        <w:fldChar w:fldCharType="separate"/>
      </w:r>
      <w:r w:rsidR="00C82918">
        <w:rPr>
          <w:noProof/>
        </w:rPr>
        <w:t>742</w:t>
      </w:r>
      <w:r>
        <w:rPr>
          <w:noProof/>
        </w:rPr>
        <w:fldChar w:fldCharType="end"/>
      </w:r>
      <w:r w:rsidRPr="00025239">
        <w:t xml:space="preserve"> </w:t>
      </w:r>
      <w:r>
        <w:t>-</w:t>
      </w:r>
      <w:r w:rsidRPr="00025239">
        <w:t xml:space="preserve"> Управление сроками</w:t>
      </w:r>
      <w:bookmarkEnd w:id="3128"/>
      <w:bookmarkEnd w:id="3129"/>
    </w:p>
    <w:p w14:paraId="450877AA" w14:textId="77777777" w:rsidR="004F7B1F" w:rsidRPr="00025239" w:rsidRDefault="004F7B1F" w:rsidP="004F7B1F">
      <w:pPr>
        <w:rPr>
          <w:sz w:val="28"/>
          <w:szCs w:val="28"/>
        </w:rPr>
      </w:pPr>
    </w:p>
    <w:p w14:paraId="70E38082" w14:textId="77777777" w:rsidR="004F7B1F" w:rsidRPr="00025239" w:rsidRDefault="004F7B1F" w:rsidP="00116FA3">
      <w:pPr>
        <w:numPr>
          <w:ilvl w:val="0"/>
          <w:numId w:val="516"/>
        </w:numPr>
        <w:ind w:firstLine="981"/>
        <w:rPr>
          <w:sz w:val="28"/>
          <w:szCs w:val="28"/>
        </w:rPr>
      </w:pPr>
      <w:r w:rsidRPr="00025239">
        <w:rPr>
          <w:b/>
          <w:sz w:val="28"/>
          <w:szCs w:val="28"/>
        </w:rPr>
        <w:t xml:space="preserve">Создать </w:t>
      </w:r>
      <w:r>
        <w:rPr>
          <w:b/>
          <w:sz w:val="28"/>
          <w:szCs w:val="28"/>
        </w:rPr>
        <w:t>-</w:t>
      </w:r>
      <w:r w:rsidRPr="00025239">
        <w:rPr>
          <w:b/>
          <w:sz w:val="28"/>
          <w:szCs w:val="28"/>
        </w:rPr>
        <w:t xml:space="preserve"> </w:t>
      </w:r>
      <w:r w:rsidRPr="00025239">
        <w:rPr>
          <w:sz w:val="28"/>
          <w:szCs w:val="28"/>
        </w:rPr>
        <w:t>нажатие на кнопку «</w:t>
      </w:r>
      <w:r w:rsidRPr="00025239">
        <w:rPr>
          <w:b/>
          <w:sz w:val="28"/>
          <w:szCs w:val="28"/>
        </w:rPr>
        <w:t>Создать</w:t>
      </w:r>
      <w:r w:rsidRPr="00025239">
        <w:rPr>
          <w:sz w:val="28"/>
          <w:szCs w:val="28"/>
        </w:rPr>
        <w:t>» добавляет новую строку установки ведомственного срока;</w:t>
      </w:r>
    </w:p>
    <w:p w14:paraId="62C5ED91" w14:textId="77777777" w:rsidR="004F7B1F" w:rsidRPr="00025239" w:rsidRDefault="004F7B1F" w:rsidP="00116FA3">
      <w:pPr>
        <w:numPr>
          <w:ilvl w:val="0"/>
          <w:numId w:val="516"/>
        </w:numPr>
        <w:ind w:firstLine="981"/>
        <w:rPr>
          <w:sz w:val="28"/>
          <w:szCs w:val="28"/>
        </w:rPr>
      </w:pPr>
      <w:r w:rsidRPr="00025239">
        <w:rPr>
          <w:b/>
          <w:sz w:val="28"/>
          <w:szCs w:val="28"/>
        </w:rPr>
        <w:t xml:space="preserve">Копировать </w:t>
      </w:r>
      <w:r w:rsidRPr="00025239">
        <w:rPr>
          <w:noProof/>
          <w:sz w:val="28"/>
          <w:szCs w:val="28"/>
        </w:rPr>
        <w:drawing>
          <wp:inline distT="0" distB="0" distL="0" distR="0" wp14:anchorId="4764D502" wp14:editId="7882C888">
            <wp:extent cx="304800" cy="295275"/>
            <wp:effectExtent l="0" t="0" r="0" b="9525"/>
            <wp:docPr id="1054"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025239">
        <w:rPr>
          <w:sz w:val="28"/>
          <w:szCs w:val="28"/>
        </w:rPr>
        <w:t xml:space="preserve"> - нажатие на кнопку «</w:t>
      </w:r>
      <w:r w:rsidRPr="00025239">
        <w:rPr>
          <w:b/>
          <w:sz w:val="28"/>
          <w:szCs w:val="28"/>
        </w:rPr>
        <w:t>Копировать</w:t>
      </w:r>
      <w:r w:rsidRPr="00025239">
        <w:rPr>
          <w:sz w:val="28"/>
          <w:szCs w:val="28"/>
        </w:rPr>
        <w:t>» копирует строку периода, на которой установлен курсор.</w:t>
      </w:r>
    </w:p>
    <w:p w14:paraId="5E37B4B5" w14:textId="77777777" w:rsidR="004F7B1F" w:rsidRPr="00025239" w:rsidRDefault="004F7B1F" w:rsidP="004F7B1F">
      <w:pPr>
        <w:rPr>
          <w:sz w:val="28"/>
          <w:szCs w:val="28"/>
        </w:rPr>
      </w:pPr>
    </w:p>
    <w:p w14:paraId="1A1C6636" w14:textId="77777777" w:rsidR="004F7B1F" w:rsidRPr="00025239" w:rsidRDefault="004F7B1F" w:rsidP="004F7B1F">
      <w:pPr>
        <w:rPr>
          <w:sz w:val="28"/>
          <w:szCs w:val="28"/>
        </w:rPr>
      </w:pPr>
      <w:r w:rsidRPr="00025239">
        <w:rPr>
          <w:sz w:val="28"/>
          <w:szCs w:val="28"/>
        </w:rPr>
        <w:t>При нажатии кнопки «Создать» открывается форма ввода нового ведомственного срока сдачи регламентированной бухгалтерской отчетности.</w:t>
      </w:r>
    </w:p>
    <w:p w14:paraId="4E89F304" w14:textId="77777777" w:rsidR="004F7B1F" w:rsidRPr="00025239" w:rsidRDefault="004F7B1F" w:rsidP="004F7B1F">
      <w:pPr>
        <w:rPr>
          <w:szCs w:val="28"/>
        </w:rPr>
      </w:pPr>
    </w:p>
    <w:p w14:paraId="1D3CD2A5" w14:textId="77777777" w:rsidR="004F7B1F" w:rsidRPr="00025239" w:rsidRDefault="004F7B1F" w:rsidP="004F7B1F">
      <w:pPr>
        <w:keepNext/>
        <w:ind w:firstLine="0"/>
        <w:jc w:val="center"/>
      </w:pPr>
      <w:r w:rsidRPr="00025239">
        <w:rPr>
          <w:noProof/>
          <w:snapToGrid/>
          <w:szCs w:val="28"/>
        </w:rPr>
        <w:drawing>
          <wp:inline distT="0" distB="0" distL="0" distR="0" wp14:anchorId="4E7DA5E3" wp14:editId="4C540051">
            <wp:extent cx="5486400" cy="2790825"/>
            <wp:effectExtent l="19050" t="19050" r="19050" b="28575"/>
            <wp:docPr id="1055"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17.bmp"/>
                    <pic:cNvPicPr/>
                  </pic:nvPicPr>
                  <pic:blipFill>
                    <a:blip r:embed="rId820">
                      <a:extLst>
                        <a:ext uri="{28A0092B-C50C-407E-A947-70E740481C1C}">
                          <a14:useLocalDpi xmlns:a14="http://schemas.microsoft.com/office/drawing/2010/main" val="0"/>
                        </a:ext>
                      </a:extLst>
                    </a:blip>
                    <a:stretch>
                      <a:fillRect/>
                    </a:stretch>
                  </pic:blipFill>
                  <pic:spPr>
                    <a:xfrm>
                      <a:off x="0" y="0"/>
                      <a:ext cx="5486400" cy="2790825"/>
                    </a:xfrm>
                    <a:prstGeom prst="rect">
                      <a:avLst/>
                    </a:prstGeom>
                    <a:ln>
                      <a:solidFill>
                        <a:schemeClr val="tx1"/>
                      </a:solidFill>
                    </a:ln>
                  </pic:spPr>
                </pic:pic>
              </a:graphicData>
            </a:graphic>
          </wp:inline>
        </w:drawing>
      </w:r>
    </w:p>
    <w:p w14:paraId="4169D6E3" w14:textId="06CCF0DC" w:rsidR="004F7B1F" w:rsidRPr="00025239" w:rsidRDefault="004F7B1F" w:rsidP="004F7B1F">
      <w:pPr>
        <w:pStyle w:val="afff1"/>
        <w:jc w:val="center"/>
        <w:rPr>
          <w:szCs w:val="28"/>
        </w:rPr>
      </w:pPr>
      <w:bookmarkStart w:id="3130" w:name="_Toc46309709"/>
      <w:bookmarkStart w:id="3131" w:name="_Toc105424859"/>
      <w:r w:rsidRPr="00025239">
        <w:t xml:space="preserve">Рисунок </w:t>
      </w:r>
      <w:r>
        <w:rPr>
          <w:noProof/>
        </w:rPr>
        <w:fldChar w:fldCharType="begin"/>
      </w:r>
      <w:r>
        <w:rPr>
          <w:noProof/>
        </w:rPr>
        <w:instrText xml:space="preserve"> SEQ Рисунок \* ARABIC </w:instrText>
      </w:r>
      <w:r>
        <w:rPr>
          <w:noProof/>
        </w:rPr>
        <w:fldChar w:fldCharType="separate"/>
      </w:r>
      <w:r w:rsidR="00C82918">
        <w:rPr>
          <w:noProof/>
        </w:rPr>
        <w:t>743</w:t>
      </w:r>
      <w:r>
        <w:rPr>
          <w:noProof/>
        </w:rPr>
        <w:fldChar w:fldCharType="end"/>
      </w:r>
      <w:r w:rsidRPr="00025239">
        <w:t xml:space="preserve"> </w:t>
      </w:r>
      <w:r>
        <w:t>-</w:t>
      </w:r>
      <w:r w:rsidRPr="00025239">
        <w:t xml:space="preserve"> Создание нового срока сдачи бухгалтерской отчетности</w:t>
      </w:r>
      <w:bookmarkEnd w:id="3130"/>
      <w:bookmarkEnd w:id="3131"/>
    </w:p>
    <w:p w14:paraId="14659F3B" w14:textId="77777777" w:rsidR="004F7B1F" w:rsidRPr="00025239" w:rsidRDefault="004F7B1F" w:rsidP="004F7B1F">
      <w:pPr>
        <w:rPr>
          <w:sz w:val="28"/>
          <w:szCs w:val="28"/>
        </w:rPr>
      </w:pPr>
    </w:p>
    <w:p w14:paraId="199A48F7" w14:textId="77777777" w:rsidR="004F7B1F" w:rsidRPr="007F4C34" w:rsidRDefault="004F7B1F" w:rsidP="004F7B1F">
      <w:pPr>
        <w:rPr>
          <w:sz w:val="28"/>
          <w:szCs w:val="28"/>
        </w:rPr>
      </w:pPr>
      <w:r w:rsidRPr="007F4C34">
        <w:rPr>
          <w:sz w:val="28"/>
          <w:szCs w:val="28"/>
        </w:rPr>
        <w:t>Пользователю необходимо заполнить следующие реквизиты:</w:t>
      </w:r>
    </w:p>
    <w:p w14:paraId="4EEDFDDA" w14:textId="77777777" w:rsidR="004F7B1F" w:rsidRPr="007F4C34" w:rsidRDefault="004F7B1F" w:rsidP="00116FA3">
      <w:pPr>
        <w:pStyle w:val="afffff4"/>
        <w:numPr>
          <w:ilvl w:val="0"/>
          <w:numId w:val="517"/>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Глава по БК </w:t>
      </w:r>
      <w:r>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 xml:space="preserve">необходимо </w:t>
      </w:r>
      <w:r>
        <w:rPr>
          <w:rFonts w:ascii="Times New Roman" w:hAnsi="Times New Roman" w:cs="Times New Roman"/>
          <w:sz w:val="28"/>
          <w:szCs w:val="28"/>
        </w:rPr>
        <w:t>указать код главы ведомства, для которого устанавливается срок предоставления бухгалтерской отчетности</w:t>
      </w:r>
      <w:r w:rsidRPr="007F4C34">
        <w:rPr>
          <w:rFonts w:ascii="Times New Roman" w:hAnsi="Times New Roman" w:cs="Times New Roman"/>
          <w:sz w:val="28"/>
          <w:szCs w:val="28"/>
        </w:rPr>
        <w:t>;</w:t>
      </w:r>
    </w:p>
    <w:p w14:paraId="1B307109" w14:textId="77777777" w:rsidR="004F7B1F" w:rsidRPr="007F4C34" w:rsidRDefault="004F7B1F" w:rsidP="00116FA3">
      <w:pPr>
        <w:pStyle w:val="afffff4"/>
        <w:numPr>
          <w:ilvl w:val="0"/>
          <w:numId w:val="517"/>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Вид отчетности </w:t>
      </w:r>
      <w:r>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 xml:space="preserve">может принимать </w:t>
      </w:r>
      <w:r>
        <w:rPr>
          <w:rFonts w:ascii="Times New Roman" w:hAnsi="Times New Roman" w:cs="Times New Roman"/>
          <w:sz w:val="28"/>
          <w:szCs w:val="28"/>
        </w:rPr>
        <w:t xml:space="preserve">следующие </w:t>
      </w:r>
      <w:r w:rsidRPr="007F4C34">
        <w:rPr>
          <w:rFonts w:ascii="Times New Roman" w:hAnsi="Times New Roman" w:cs="Times New Roman"/>
          <w:sz w:val="28"/>
          <w:szCs w:val="28"/>
        </w:rPr>
        <w:t>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Регламентированная бухгалтерская отчетность ПБС либо Регламентированная бухгалтерская отчетность ГРБС. По умолчанию принимает значение Регламентированная бухгалтерская отчетность ПБС;</w:t>
      </w:r>
    </w:p>
    <w:p w14:paraId="2C6D1BC5" w14:textId="77777777" w:rsidR="004F7B1F" w:rsidRPr="007F4C34" w:rsidRDefault="004F7B1F" w:rsidP="00116FA3">
      <w:pPr>
        <w:pStyle w:val="afffff4"/>
        <w:numPr>
          <w:ilvl w:val="0"/>
          <w:numId w:val="517"/>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Тип периода </w:t>
      </w:r>
      <w:r>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может принимать 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Квартальная/Годовая либо Месячная. По умолчанию </w:t>
      </w:r>
      <w:r>
        <w:rPr>
          <w:rFonts w:ascii="Times New Roman" w:hAnsi="Times New Roman" w:cs="Times New Roman"/>
          <w:sz w:val="28"/>
          <w:szCs w:val="28"/>
        </w:rPr>
        <w:t>устанавливается</w:t>
      </w:r>
      <w:r w:rsidRPr="007F4C34">
        <w:rPr>
          <w:rFonts w:ascii="Times New Roman" w:hAnsi="Times New Roman" w:cs="Times New Roman"/>
          <w:sz w:val="28"/>
          <w:szCs w:val="28"/>
        </w:rPr>
        <w:t xml:space="preserve"> значение Квартальная/Годовая;</w:t>
      </w:r>
    </w:p>
    <w:p w14:paraId="70CF2290" w14:textId="77777777" w:rsidR="004F7B1F" w:rsidRPr="007F4C34" w:rsidRDefault="004F7B1F" w:rsidP="00116FA3">
      <w:pPr>
        <w:pStyle w:val="afffff4"/>
        <w:numPr>
          <w:ilvl w:val="0"/>
          <w:numId w:val="517"/>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Период </w:t>
      </w:r>
      <w:r>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в зависимости от выбранного типа периода может принимать значение месяца (январь, февраль и т.д.) либо (на 1 апреля, на 01 июля и т.д.);</w:t>
      </w:r>
    </w:p>
    <w:p w14:paraId="556DF1E3" w14:textId="77777777" w:rsidR="004F7B1F" w:rsidRPr="007F4C34" w:rsidRDefault="004F7B1F" w:rsidP="00116FA3">
      <w:pPr>
        <w:pStyle w:val="afffff4"/>
        <w:numPr>
          <w:ilvl w:val="0"/>
          <w:numId w:val="517"/>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Текущий срок </w:t>
      </w:r>
      <w:r>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заполняется автоматически после выбора Значений Главы по БК, Вида отчетности и периода, исходя из нормативных документов. Пользователь его изменяет на необходимый;</w:t>
      </w:r>
    </w:p>
    <w:p w14:paraId="75E569CD" w14:textId="77777777" w:rsidR="004F7B1F" w:rsidRPr="007F4C34" w:rsidRDefault="004F7B1F" w:rsidP="00116FA3">
      <w:pPr>
        <w:pStyle w:val="afffff4"/>
        <w:numPr>
          <w:ilvl w:val="0"/>
          <w:numId w:val="517"/>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Срок в приказе</w:t>
      </w:r>
      <w:r w:rsidRPr="007F4C34">
        <w:rPr>
          <w:rFonts w:ascii="Times New Roman" w:hAnsi="Times New Roman" w:cs="Times New Roman"/>
          <w:sz w:val="28"/>
          <w:szCs w:val="28"/>
        </w:rPr>
        <w:t xml:space="preserve"> </w:t>
      </w:r>
      <w:r>
        <w:rPr>
          <w:rFonts w:ascii="Times New Roman" w:hAnsi="Times New Roman" w:cs="Times New Roman"/>
          <w:sz w:val="28"/>
          <w:szCs w:val="28"/>
        </w:rPr>
        <w:t>-</w:t>
      </w:r>
      <w:r w:rsidRPr="007F4C34">
        <w:rPr>
          <w:rFonts w:ascii="Times New Roman" w:hAnsi="Times New Roman" w:cs="Times New Roman"/>
          <w:sz w:val="28"/>
          <w:szCs w:val="28"/>
        </w:rPr>
        <w:t xml:space="preserve"> заполняется автоматически после выбора Значений Главы по БК, Вида отчетности и периода, исходя из нормативных документов.</w:t>
      </w:r>
    </w:p>
    <w:p w14:paraId="7D18E397" w14:textId="0A49F99A" w:rsidR="004F7B1F" w:rsidRDefault="004F7B1F" w:rsidP="004F7B1F">
      <w:pPr>
        <w:rPr>
          <w:sz w:val="28"/>
          <w:szCs w:val="28"/>
        </w:rPr>
      </w:pPr>
      <w:r w:rsidRPr="00025239">
        <w:rPr>
          <w:sz w:val="28"/>
          <w:szCs w:val="28"/>
        </w:rPr>
        <w:t xml:space="preserve">При нажатии кнопки «Записать» либо «Записать и закрыть» </w:t>
      </w:r>
      <w:r>
        <w:rPr>
          <w:sz w:val="28"/>
          <w:szCs w:val="28"/>
        </w:rPr>
        <w:t>производится запись</w:t>
      </w:r>
      <w:r w:rsidRPr="00025239">
        <w:rPr>
          <w:sz w:val="28"/>
          <w:szCs w:val="28"/>
        </w:rPr>
        <w:t xml:space="preserve"> нов</w:t>
      </w:r>
      <w:r>
        <w:rPr>
          <w:sz w:val="28"/>
          <w:szCs w:val="28"/>
        </w:rPr>
        <w:t>ого</w:t>
      </w:r>
      <w:r w:rsidRPr="00025239">
        <w:rPr>
          <w:sz w:val="28"/>
          <w:szCs w:val="28"/>
        </w:rPr>
        <w:t xml:space="preserve"> ведомственн</w:t>
      </w:r>
      <w:r>
        <w:rPr>
          <w:sz w:val="28"/>
          <w:szCs w:val="28"/>
        </w:rPr>
        <w:t>ого</w:t>
      </w:r>
      <w:r w:rsidRPr="00025239">
        <w:rPr>
          <w:sz w:val="28"/>
          <w:szCs w:val="28"/>
        </w:rPr>
        <w:t xml:space="preserve"> срок</w:t>
      </w:r>
      <w:r>
        <w:rPr>
          <w:sz w:val="28"/>
          <w:szCs w:val="28"/>
        </w:rPr>
        <w:t>а</w:t>
      </w:r>
      <w:r w:rsidRPr="00025239">
        <w:rPr>
          <w:sz w:val="28"/>
          <w:szCs w:val="28"/>
        </w:rPr>
        <w:t xml:space="preserve"> сдачи регламентированной бухгалтерской отчетности. </w:t>
      </w:r>
      <w:r>
        <w:rPr>
          <w:sz w:val="28"/>
          <w:szCs w:val="28"/>
        </w:rPr>
        <w:t>В дальнейшем н</w:t>
      </w:r>
      <w:r w:rsidRPr="00025239">
        <w:rPr>
          <w:sz w:val="28"/>
          <w:szCs w:val="28"/>
        </w:rPr>
        <w:t xml:space="preserve">апоминания пользователю для </w:t>
      </w:r>
      <w:r>
        <w:rPr>
          <w:sz w:val="28"/>
          <w:szCs w:val="28"/>
        </w:rPr>
        <w:t xml:space="preserve">учреждений с </w:t>
      </w:r>
      <w:r w:rsidRPr="00025239">
        <w:rPr>
          <w:sz w:val="28"/>
          <w:szCs w:val="28"/>
        </w:rPr>
        <w:t>данной глав</w:t>
      </w:r>
      <w:r>
        <w:rPr>
          <w:sz w:val="28"/>
          <w:szCs w:val="28"/>
        </w:rPr>
        <w:t>ой</w:t>
      </w:r>
      <w:r w:rsidRPr="00025239">
        <w:rPr>
          <w:sz w:val="28"/>
          <w:szCs w:val="28"/>
        </w:rPr>
        <w:t xml:space="preserve"> будет приходить согласно </w:t>
      </w:r>
      <w:r>
        <w:rPr>
          <w:sz w:val="28"/>
          <w:szCs w:val="28"/>
        </w:rPr>
        <w:t>установленному ведомственному</w:t>
      </w:r>
      <w:r w:rsidRPr="00025239">
        <w:rPr>
          <w:sz w:val="28"/>
          <w:szCs w:val="28"/>
        </w:rPr>
        <w:t xml:space="preserve"> сроку </w:t>
      </w:r>
      <w:r>
        <w:rPr>
          <w:sz w:val="28"/>
          <w:szCs w:val="28"/>
        </w:rPr>
        <w:t>предоставления бухгалтерского отчетности для данного отчетного периода</w:t>
      </w:r>
      <w:r w:rsidRPr="00025239">
        <w:rPr>
          <w:sz w:val="28"/>
          <w:szCs w:val="28"/>
        </w:rPr>
        <w:t>.</w:t>
      </w:r>
    </w:p>
    <w:p w14:paraId="3EE01D74" w14:textId="77777777" w:rsidR="004F7B1F" w:rsidRDefault="004F7B1F" w:rsidP="004F7B1F">
      <w:pPr>
        <w:rPr>
          <w:color w:val="auto"/>
          <w:sz w:val="28"/>
          <w:szCs w:val="28"/>
          <w:shd w:val="clear" w:color="auto" w:fill="FFFFFF"/>
        </w:rPr>
      </w:pPr>
      <w:r w:rsidRPr="00B44E18">
        <w:rPr>
          <w:color w:val="auto"/>
          <w:sz w:val="28"/>
          <w:szCs w:val="28"/>
          <w:shd w:val="clear" w:color="auto" w:fill="FFFFFF"/>
        </w:rPr>
        <w:t>Уведомление автоматически добавляется на</w:t>
      </w:r>
      <w:r w:rsidRPr="00B44E18">
        <w:rPr>
          <w:rStyle w:val="affffa"/>
          <w:color w:val="auto"/>
          <w:sz w:val="28"/>
          <w:szCs w:val="28"/>
          <w:bdr w:val="none" w:sz="0" w:space="0" w:color="auto" w:frame="1"/>
          <w:shd w:val="clear" w:color="auto" w:fill="FFFFFF"/>
        </w:rPr>
        <w:t> </w:t>
      </w:r>
      <w:r w:rsidRPr="00B44E18">
        <w:rPr>
          <w:rStyle w:val="affffa"/>
          <w:b w:val="0"/>
          <w:color w:val="auto"/>
          <w:sz w:val="28"/>
          <w:szCs w:val="28"/>
          <w:bdr w:val="none" w:sz="0" w:space="0" w:color="auto" w:frame="1"/>
          <w:shd w:val="clear" w:color="auto" w:fill="FFFFFF"/>
        </w:rPr>
        <w:t>Рабочий стол АРМ ЦБ </w:t>
      </w:r>
      <w:r w:rsidRPr="003A40FE">
        <w:rPr>
          <w:bCs/>
          <w:color w:val="auto"/>
          <w:sz w:val="28"/>
          <w:szCs w:val="28"/>
          <w:shd w:val="clear" w:color="auto" w:fill="FFFFFF"/>
        </w:rPr>
        <w:t>за</w:t>
      </w:r>
      <w:r w:rsidRPr="00B44E18">
        <w:rPr>
          <w:b/>
          <w:color w:val="auto"/>
          <w:sz w:val="28"/>
          <w:szCs w:val="28"/>
          <w:shd w:val="clear" w:color="auto" w:fill="FFFFFF"/>
        </w:rPr>
        <w:t xml:space="preserve"> </w:t>
      </w:r>
      <w:r w:rsidRPr="00B44E18">
        <w:rPr>
          <w:color w:val="auto"/>
          <w:sz w:val="28"/>
          <w:szCs w:val="28"/>
          <w:shd w:val="clear" w:color="auto" w:fill="FFFFFF"/>
        </w:rPr>
        <w:t>5 дней до наступления даты срока</w:t>
      </w:r>
      <w:r>
        <w:rPr>
          <w:color w:val="auto"/>
          <w:sz w:val="28"/>
          <w:szCs w:val="28"/>
          <w:shd w:val="clear" w:color="auto" w:fill="FFFFFF"/>
        </w:rPr>
        <w:t xml:space="preserve"> сдачи отчетности либо уплаты налога. После окончания срока напоминания перестают выводиться. Если пользователь долгое время не заходил в программу, в таком случае на рабочем столе отобразятся все пропущенные уведомления.</w:t>
      </w:r>
    </w:p>
    <w:p w14:paraId="36D6BFE3" w14:textId="77777777" w:rsidR="004F7B1F" w:rsidRDefault="004F7B1F" w:rsidP="004F7B1F">
      <w:pPr>
        <w:ind w:firstLine="0"/>
        <w:rPr>
          <w:color w:val="auto"/>
          <w:sz w:val="28"/>
          <w:szCs w:val="28"/>
          <w:shd w:val="clear" w:color="auto" w:fill="FFFFFF"/>
        </w:rPr>
      </w:pPr>
      <w:r>
        <w:rPr>
          <w:noProof/>
          <w:snapToGrid/>
          <w:color w:val="auto"/>
          <w:sz w:val="28"/>
          <w:szCs w:val="28"/>
        </w:rPr>
        <mc:AlternateContent>
          <mc:Choice Requires="wps">
            <w:drawing>
              <wp:anchor distT="0" distB="0" distL="114300" distR="114300" simplePos="0" relativeHeight="251713024" behindDoc="0" locked="0" layoutInCell="1" allowOverlap="1" wp14:anchorId="71568BCE" wp14:editId="4D9D0774">
                <wp:simplePos x="0" y="0"/>
                <wp:positionH relativeFrom="column">
                  <wp:posOffset>-46355</wp:posOffset>
                </wp:positionH>
                <wp:positionV relativeFrom="paragraph">
                  <wp:posOffset>194945</wp:posOffset>
                </wp:positionV>
                <wp:extent cx="6029325" cy="1470660"/>
                <wp:effectExtent l="0" t="0" r="28575" b="15240"/>
                <wp:wrapNone/>
                <wp:docPr id="947" name="Прямоугольник 947"/>
                <wp:cNvGraphicFramePr/>
                <a:graphic xmlns:a="http://schemas.openxmlformats.org/drawingml/2006/main">
                  <a:graphicData uri="http://schemas.microsoft.com/office/word/2010/wordprocessingShape">
                    <wps:wsp>
                      <wps:cNvSpPr/>
                      <wps:spPr>
                        <a:xfrm>
                          <a:off x="0" y="0"/>
                          <a:ext cx="6029325" cy="14706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0F325F9" id="Прямоугольник 947" o:spid="_x0000_s1026" style="position:absolute;margin-left:-3.65pt;margin-top:15.35pt;width:474.75pt;height:115.8pt;z-index:251713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" filled="f" strokecolor="black [3213]"/>
            </w:pict>
          </mc:Fallback>
        </mc:AlternateContent>
      </w:r>
    </w:p>
    <w:p w14:paraId="678C2BA6" w14:textId="77777777" w:rsidR="004F7B1F" w:rsidRDefault="004F7B1F" w:rsidP="004F7B1F">
      <w:pPr>
        <w:keepNext/>
        <w:ind w:firstLine="0"/>
      </w:pPr>
      <w:r>
        <w:rPr>
          <w:noProof/>
          <w:snapToGrid/>
          <w:color w:val="auto"/>
          <w:sz w:val="28"/>
          <w:szCs w:val="28"/>
          <w:shd w:val="clear" w:color="auto" w:fill="FFFFFF"/>
        </w:rPr>
        <w:drawing>
          <wp:inline distT="0" distB="0" distL="0" distR="0" wp14:anchorId="13B03720" wp14:editId="1C33D9CA">
            <wp:extent cx="5982335" cy="1459045"/>
            <wp:effectExtent l="0" t="0" r="0" b="8255"/>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 name="1.bmp"/>
                    <pic:cNvPicPr/>
                  </pic:nvPicPr>
                  <pic:blipFill>
                    <a:blip r:embed="rId821">
                      <a:extLst>
                        <a:ext uri="{28A0092B-C50C-407E-A947-70E740481C1C}">
                          <a14:useLocalDpi xmlns:a14="http://schemas.microsoft.com/office/drawing/2010/main" val="0"/>
                        </a:ext>
                      </a:extLst>
                    </a:blip>
                    <a:stretch>
                      <a:fillRect/>
                    </a:stretch>
                  </pic:blipFill>
                  <pic:spPr>
                    <a:xfrm>
                      <a:off x="0" y="0"/>
                      <a:ext cx="5984181" cy="1459495"/>
                    </a:xfrm>
                    <a:prstGeom prst="rect">
                      <a:avLst/>
                    </a:prstGeom>
                  </pic:spPr>
                </pic:pic>
              </a:graphicData>
            </a:graphic>
          </wp:inline>
        </w:drawing>
      </w:r>
    </w:p>
    <w:p w14:paraId="07736463" w14:textId="37F9CE96" w:rsidR="004F7B1F" w:rsidRDefault="004F7B1F" w:rsidP="004F7B1F">
      <w:pPr>
        <w:pStyle w:val="EBNormal"/>
        <w:ind w:firstLine="0"/>
        <w:jc w:val="center"/>
      </w:pPr>
      <w:bookmarkStart w:id="3132" w:name="_Toc105424860"/>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744</w:t>
      </w:r>
      <w:r>
        <w:rPr>
          <w:noProof/>
        </w:rPr>
        <w:fldChar w:fldCharType="end"/>
      </w:r>
      <w:r>
        <w:t xml:space="preserve"> - Напоминания о предстоящих событиях</w:t>
      </w:r>
      <w:bookmarkEnd w:id="3132"/>
    </w:p>
    <w:p w14:paraId="70DEDEB6" w14:textId="77777777" w:rsidR="004F7B1F" w:rsidRPr="00E96D7C" w:rsidRDefault="004F7B1F" w:rsidP="004F7B1F">
      <w:pPr>
        <w:pStyle w:val="2"/>
        <w:spacing w:before="120"/>
        <w:jc w:val="both"/>
        <w:rPr>
          <w:rFonts w:cs="Arial"/>
          <w:color w:val="auto"/>
        </w:rPr>
      </w:pPr>
      <w:bookmarkStart w:id="3133" w:name="_Toc97138904"/>
      <w:bookmarkStart w:id="3134" w:name="_Toc101440128"/>
      <w:bookmarkStart w:id="3135" w:name="_Toc105425219"/>
      <w:bookmarkStart w:id="3136" w:name="_Toc105426322"/>
      <w:bookmarkStart w:id="3137" w:name="_Toc107229469"/>
      <w:r w:rsidRPr="00E96D7C">
        <w:rPr>
          <w:rFonts w:cs="Arial"/>
          <w:color w:val="auto"/>
        </w:rPr>
        <w:t>Форматно-логический контроль при формировании формуляра «Заявка на кассовый расход (ф. 0</w:t>
      </w:r>
      <w:r>
        <w:rPr>
          <w:rFonts w:cs="Arial"/>
          <w:color w:val="auto"/>
        </w:rPr>
        <w:t>531801)»</w:t>
      </w:r>
      <w:bookmarkEnd w:id="3133"/>
      <w:bookmarkEnd w:id="3134"/>
      <w:bookmarkEnd w:id="3135"/>
      <w:bookmarkEnd w:id="3136"/>
      <w:bookmarkEnd w:id="3137"/>
    </w:p>
    <w:p w14:paraId="3112E786" w14:textId="77777777" w:rsidR="004F7B1F" w:rsidRPr="003F52C8" w:rsidRDefault="004F7B1F" w:rsidP="004F7B1F">
      <w:pPr>
        <w:keepLines/>
        <w:spacing w:before="120" w:after="120" w:line="276" w:lineRule="auto"/>
        <w:rPr>
          <w:sz w:val="28"/>
          <w:lang w:val="x-none"/>
        </w:rPr>
      </w:pPr>
      <w:r w:rsidRPr="003F52C8">
        <w:rPr>
          <w:sz w:val="28"/>
          <w:lang w:val="x-none"/>
        </w:rPr>
        <w:t xml:space="preserve">Автоматизация процесса предназначена для проведения форматно-логического контроля при формировании следующих формуляров: </w:t>
      </w:r>
      <w:r w:rsidRPr="003F52C8">
        <w:rPr>
          <w:b/>
          <w:sz w:val="28"/>
          <w:lang w:val="x-none"/>
        </w:rPr>
        <w:t>Заявка на кассовый расход ф.0531851, Заявка на кассовый расход (сокращенная)</w:t>
      </w:r>
      <w:r w:rsidRPr="003F52C8">
        <w:rPr>
          <w:sz w:val="28"/>
          <w:lang w:val="x-none"/>
        </w:rPr>
        <w:t xml:space="preserve"> и </w:t>
      </w:r>
      <w:r w:rsidRPr="003F52C8">
        <w:rPr>
          <w:b/>
          <w:sz w:val="28"/>
          <w:lang w:val="x-none"/>
        </w:rPr>
        <w:t>Сводная заявка на кассовый расход</w:t>
      </w:r>
      <w:r w:rsidRPr="003F52C8">
        <w:rPr>
          <w:sz w:val="28"/>
          <w:lang w:val="x-none"/>
        </w:rPr>
        <w:t>.</w:t>
      </w:r>
    </w:p>
    <w:p w14:paraId="3D48DFD0" w14:textId="77777777" w:rsidR="004F7B1F" w:rsidRPr="003F52C8" w:rsidRDefault="004F7B1F" w:rsidP="004F7B1F">
      <w:pPr>
        <w:keepLines/>
        <w:spacing w:before="120" w:after="120" w:line="276" w:lineRule="auto"/>
        <w:rPr>
          <w:sz w:val="28"/>
          <w:lang w:val="x-none"/>
        </w:rPr>
      </w:pPr>
      <w:r w:rsidRPr="003F52C8">
        <w:rPr>
          <w:sz w:val="28"/>
          <w:lang w:val="x-none"/>
        </w:rPr>
        <w:t xml:space="preserve">Принцип работы форматно-логического контроля для формуляров </w:t>
      </w:r>
      <w:r w:rsidRPr="00877999">
        <w:rPr>
          <w:b/>
          <w:sz w:val="28"/>
          <w:lang w:val="x-none"/>
        </w:rPr>
        <w:t>Заявка на кассовый расход ф.0531851, Заявка на кассовый расход (сокращенная)</w:t>
      </w:r>
      <w:r w:rsidRPr="003F52C8">
        <w:rPr>
          <w:sz w:val="28"/>
          <w:lang w:val="x-none"/>
        </w:rPr>
        <w:t xml:space="preserve"> и </w:t>
      </w:r>
      <w:r w:rsidRPr="003B4050">
        <w:rPr>
          <w:b/>
          <w:sz w:val="28"/>
          <w:lang w:val="x-none"/>
        </w:rPr>
        <w:t>Сводная заявка на кассовый расход</w:t>
      </w:r>
      <w:r w:rsidRPr="003F52C8">
        <w:rPr>
          <w:sz w:val="28"/>
          <w:lang w:val="x-none"/>
        </w:rPr>
        <w:t xml:space="preserve"> одинаковый, поэтому подробное описание приводится для формуляра </w:t>
      </w:r>
      <w:r w:rsidRPr="003B4050">
        <w:rPr>
          <w:b/>
          <w:sz w:val="28"/>
          <w:lang w:val="x-none"/>
        </w:rPr>
        <w:t>Заявка на кассовый расход ф.0531851</w:t>
      </w:r>
      <w:r w:rsidRPr="003F52C8">
        <w:rPr>
          <w:sz w:val="28"/>
          <w:lang w:val="x-none"/>
        </w:rPr>
        <w:t>.</w:t>
      </w:r>
    </w:p>
    <w:p w14:paraId="2FBF0A20" w14:textId="77777777" w:rsidR="004F7B1F" w:rsidRPr="003F52C8" w:rsidRDefault="004F7B1F" w:rsidP="004F7B1F">
      <w:pPr>
        <w:keepLines/>
        <w:spacing w:before="120" w:after="120" w:line="276" w:lineRule="auto"/>
        <w:rPr>
          <w:sz w:val="28"/>
          <w:lang w:val="x-none"/>
        </w:rPr>
      </w:pPr>
      <w:r w:rsidRPr="003F52C8">
        <w:rPr>
          <w:sz w:val="28"/>
          <w:lang w:val="x-none"/>
        </w:rPr>
        <w:t xml:space="preserve">При формировании формуляра </w:t>
      </w:r>
      <w:r w:rsidRPr="007B2357">
        <w:rPr>
          <w:b/>
          <w:sz w:val="28"/>
          <w:lang w:val="x-none"/>
        </w:rPr>
        <w:t>Заявка на кассовый расход ф.0531851</w:t>
      </w:r>
      <w:r w:rsidRPr="003F52C8">
        <w:rPr>
          <w:sz w:val="28"/>
          <w:lang w:val="x-none"/>
        </w:rPr>
        <w:t xml:space="preserve"> предусмотрено подключение форматно-логического контроля заполнения формуляра.</w:t>
      </w:r>
    </w:p>
    <w:p w14:paraId="4EF4461D" w14:textId="77777777" w:rsidR="004F7B1F" w:rsidRPr="003F52C8" w:rsidRDefault="004F7B1F" w:rsidP="004F7B1F">
      <w:pPr>
        <w:keepLines/>
        <w:spacing w:before="120" w:after="120" w:line="276" w:lineRule="auto"/>
        <w:rPr>
          <w:sz w:val="28"/>
          <w:lang w:val="x-none"/>
        </w:rPr>
      </w:pPr>
      <w:r w:rsidRPr="003F52C8">
        <w:rPr>
          <w:sz w:val="28"/>
          <w:lang w:val="x-none"/>
        </w:rPr>
        <w:t xml:space="preserve">Предварительным условием формирования является подключение обработчика в шаблонах статусной модели на этапе </w:t>
      </w:r>
      <w:r w:rsidRPr="003B4050">
        <w:rPr>
          <w:b/>
          <w:sz w:val="28"/>
          <w:lang w:val="x-none"/>
        </w:rPr>
        <w:t>Формирование</w:t>
      </w:r>
      <w:r w:rsidRPr="003F52C8">
        <w:rPr>
          <w:sz w:val="28"/>
          <w:lang w:val="x-none"/>
        </w:rPr>
        <w:t>.</w:t>
      </w:r>
    </w:p>
    <w:p w14:paraId="0C32B43C" w14:textId="77777777" w:rsidR="004F7B1F" w:rsidRPr="003F52C8" w:rsidRDefault="004F7B1F" w:rsidP="004F7B1F">
      <w:pPr>
        <w:keepLines/>
        <w:spacing w:before="120" w:after="120" w:line="276" w:lineRule="auto"/>
        <w:rPr>
          <w:sz w:val="28"/>
          <w:lang w:val="x-none"/>
        </w:rPr>
      </w:pPr>
      <w:r w:rsidRPr="003F52C8">
        <w:rPr>
          <w:sz w:val="28"/>
          <w:lang w:val="x-none"/>
        </w:rPr>
        <w:t xml:space="preserve">Форматно логические контроли делятся на </w:t>
      </w:r>
      <w:r w:rsidRPr="003B4050">
        <w:rPr>
          <w:b/>
          <w:sz w:val="28"/>
          <w:lang w:val="x-none"/>
        </w:rPr>
        <w:t>Предупреждающие</w:t>
      </w:r>
      <w:r w:rsidRPr="003F52C8">
        <w:rPr>
          <w:sz w:val="28"/>
          <w:lang w:val="x-none"/>
        </w:rPr>
        <w:t xml:space="preserve"> и </w:t>
      </w:r>
      <w:r w:rsidRPr="003B4050">
        <w:rPr>
          <w:b/>
          <w:sz w:val="28"/>
          <w:lang w:val="x-none"/>
        </w:rPr>
        <w:t>Блокирующие</w:t>
      </w:r>
      <w:r w:rsidRPr="003F52C8">
        <w:rPr>
          <w:sz w:val="28"/>
          <w:lang w:val="x-none"/>
        </w:rPr>
        <w:t xml:space="preserve">. Если на этапе формирования при переводе статуса обнаружены контроли типа </w:t>
      </w:r>
      <w:r w:rsidRPr="00083759">
        <w:rPr>
          <w:b/>
          <w:sz w:val="28"/>
          <w:lang w:val="x-none"/>
        </w:rPr>
        <w:t>Предупреждение</w:t>
      </w:r>
      <w:r w:rsidRPr="003F52C8">
        <w:rPr>
          <w:sz w:val="28"/>
          <w:lang w:val="x-none"/>
        </w:rPr>
        <w:t xml:space="preserve">, то выводится вопрос пользователю о продолжении процесса. Если на этапе формирования возникли контроли типа </w:t>
      </w:r>
      <w:r w:rsidRPr="00083759">
        <w:rPr>
          <w:b/>
          <w:sz w:val="28"/>
          <w:lang w:val="x-none"/>
        </w:rPr>
        <w:t>Блокирующий</w:t>
      </w:r>
      <w:r w:rsidRPr="003F52C8">
        <w:rPr>
          <w:sz w:val="28"/>
          <w:lang w:val="x-none"/>
        </w:rPr>
        <w:t>, то переход по этапам статусной модели прерывается до устранения ошибки.</w:t>
      </w:r>
    </w:p>
    <w:p w14:paraId="10391247" w14:textId="77777777" w:rsidR="004F7B1F" w:rsidRPr="00546CE0" w:rsidRDefault="004F7B1F" w:rsidP="004F7B1F">
      <w:pPr>
        <w:keepLines/>
        <w:spacing w:before="120" w:after="120" w:line="276" w:lineRule="auto"/>
        <w:rPr>
          <w:sz w:val="28"/>
          <w:lang w:val="x-none"/>
        </w:rPr>
      </w:pPr>
      <w:r w:rsidRPr="003F52C8">
        <w:rPr>
          <w:sz w:val="28"/>
          <w:lang w:val="x-none"/>
        </w:rPr>
        <w:t xml:space="preserve"> Для запуска механизма проверки пользователь с синтетическим профилем «Бухгалтер» </w:t>
      </w:r>
      <w:r>
        <w:rPr>
          <w:sz w:val="28"/>
        </w:rPr>
        <w:t xml:space="preserve">на этапе формирования нажимает на кнопку </w:t>
      </w:r>
      <w:r w:rsidRPr="00546CE0">
        <w:rPr>
          <w:b/>
          <w:sz w:val="28"/>
        </w:rPr>
        <w:t>Записать</w:t>
      </w:r>
      <w:r>
        <w:rPr>
          <w:sz w:val="28"/>
        </w:rPr>
        <w:t xml:space="preserve"> и </w:t>
      </w:r>
      <w:r w:rsidRPr="00D55F56">
        <w:rPr>
          <w:b/>
          <w:sz w:val="28"/>
        </w:rPr>
        <w:t>На подписание.</w:t>
      </w:r>
      <w:r>
        <w:rPr>
          <w:sz w:val="28"/>
        </w:rPr>
        <w:t xml:space="preserve"> </w:t>
      </w:r>
    </w:p>
    <w:p w14:paraId="787EF545" w14:textId="77777777" w:rsidR="004F7B1F" w:rsidRDefault="004F7B1F" w:rsidP="004F7B1F">
      <w:pPr>
        <w:pStyle w:val="1c"/>
        <w:adjustRightInd w:val="0"/>
        <w:rPr>
          <w:sz w:val="28"/>
        </w:rPr>
      </w:pPr>
      <w:r>
        <w:rPr>
          <w:noProof/>
        </w:rPr>
        <w:drawing>
          <wp:inline distT="0" distB="0" distL="0" distR="0" wp14:anchorId="1FF9EC18" wp14:editId="0C36DC66">
            <wp:extent cx="6029960" cy="3095625"/>
            <wp:effectExtent l="0" t="0" r="889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2"/>
                    <a:stretch>
                      <a:fillRect/>
                    </a:stretch>
                  </pic:blipFill>
                  <pic:spPr>
                    <a:xfrm>
                      <a:off x="0" y="0"/>
                      <a:ext cx="6029960" cy="3095625"/>
                    </a:xfrm>
                    <a:prstGeom prst="rect">
                      <a:avLst/>
                    </a:prstGeom>
                  </pic:spPr>
                </pic:pic>
              </a:graphicData>
            </a:graphic>
          </wp:inline>
        </w:drawing>
      </w:r>
    </w:p>
    <w:p w14:paraId="39946335" w14:textId="11C13A74" w:rsidR="004F7B1F" w:rsidRDefault="004F7B1F" w:rsidP="004F7B1F">
      <w:pPr>
        <w:pStyle w:val="1c"/>
        <w:adjustRightInd w:val="0"/>
        <w:jc w:val="center"/>
        <w:rPr>
          <w:sz w:val="28"/>
        </w:rPr>
      </w:pPr>
      <w:bookmarkStart w:id="3138" w:name="_Toc105424861"/>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745</w:t>
      </w:r>
      <w:r w:rsidRPr="00EC17FB">
        <w:rPr>
          <w:noProof/>
          <w:sz w:val="28"/>
        </w:rPr>
        <w:fldChar w:fldCharType="end"/>
      </w:r>
      <w:r w:rsidRPr="00EC17FB">
        <w:rPr>
          <w:sz w:val="28"/>
        </w:rPr>
        <w:t xml:space="preserve"> – </w:t>
      </w:r>
      <w:r>
        <w:rPr>
          <w:sz w:val="28"/>
        </w:rPr>
        <w:t>Кнопка</w:t>
      </w:r>
      <w:r w:rsidRPr="00EC17FB">
        <w:rPr>
          <w:sz w:val="28"/>
        </w:rPr>
        <w:t xml:space="preserve"> «</w:t>
      </w:r>
      <w:r>
        <w:rPr>
          <w:sz w:val="28"/>
        </w:rPr>
        <w:t>На подписание</w:t>
      </w:r>
      <w:r w:rsidRPr="00EC17FB">
        <w:rPr>
          <w:sz w:val="28"/>
        </w:rPr>
        <w:t>»</w:t>
      </w:r>
      <w:bookmarkEnd w:id="3138"/>
    </w:p>
    <w:p w14:paraId="0CAECDEF" w14:textId="77777777" w:rsidR="004F7B1F" w:rsidRPr="003F52C8" w:rsidRDefault="004F7B1F" w:rsidP="004F7B1F">
      <w:pPr>
        <w:keepLines/>
        <w:spacing w:before="120" w:after="120" w:line="276" w:lineRule="auto"/>
        <w:rPr>
          <w:sz w:val="28"/>
          <w:lang w:val="x-none"/>
        </w:rPr>
      </w:pPr>
      <w:r>
        <w:rPr>
          <w:sz w:val="28"/>
        </w:rPr>
        <w:t>Формуляр в этот момент</w:t>
      </w:r>
      <w:r w:rsidRPr="003F52C8">
        <w:rPr>
          <w:sz w:val="28"/>
          <w:lang w:val="x-none"/>
        </w:rPr>
        <w:t xml:space="preserve"> проходит форматно-логический контроль, в результате выводятся сообщения: </w:t>
      </w:r>
      <w:r w:rsidRPr="00546CE0">
        <w:rPr>
          <w:b/>
          <w:sz w:val="28"/>
          <w:lang w:val="x-none"/>
        </w:rPr>
        <w:t>Форматно-логический контроль: не выполнен! На закладке Протокол проверки ФЛК отображены контроли.</w:t>
      </w:r>
      <w:r w:rsidRPr="003F52C8">
        <w:rPr>
          <w:sz w:val="28"/>
          <w:lang w:val="x-none"/>
        </w:rPr>
        <w:t xml:space="preserve"> </w:t>
      </w:r>
    </w:p>
    <w:p w14:paraId="291F0FF5" w14:textId="77777777" w:rsidR="004F7B1F" w:rsidRDefault="004F7B1F" w:rsidP="004F7B1F">
      <w:pPr>
        <w:pStyle w:val="1c"/>
        <w:adjustRightInd w:val="0"/>
        <w:rPr>
          <w:sz w:val="28"/>
        </w:rPr>
      </w:pPr>
      <w:r>
        <w:rPr>
          <w:noProof/>
        </w:rPr>
        <w:drawing>
          <wp:inline distT="0" distB="0" distL="0" distR="0" wp14:anchorId="1061B973" wp14:editId="2FB1E981">
            <wp:extent cx="6029960" cy="2888615"/>
            <wp:effectExtent l="0" t="0" r="8890" b="698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3"/>
                    <a:stretch>
                      <a:fillRect/>
                    </a:stretch>
                  </pic:blipFill>
                  <pic:spPr>
                    <a:xfrm>
                      <a:off x="0" y="0"/>
                      <a:ext cx="6029960" cy="2888615"/>
                    </a:xfrm>
                    <a:prstGeom prst="rect">
                      <a:avLst/>
                    </a:prstGeom>
                  </pic:spPr>
                </pic:pic>
              </a:graphicData>
            </a:graphic>
          </wp:inline>
        </w:drawing>
      </w:r>
    </w:p>
    <w:p w14:paraId="27B40472" w14:textId="0DBE9960" w:rsidR="004F7B1F" w:rsidRDefault="004F7B1F" w:rsidP="004F7B1F">
      <w:pPr>
        <w:pStyle w:val="1c"/>
        <w:adjustRightInd w:val="0"/>
        <w:jc w:val="center"/>
        <w:rPr>
          <w:sz w:val="28"/>
        </w:rPr>
      </w:pPr>
      <w:bookmarkStart w:id="3139" w:name="_Toc105424862"/>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746</w:t>
      </w:r>
      <w:r w:rsidRPr="00EC17FB">
        <w:rPr>
          <w:noProof/>
          <w:sz w:val="28"/>
        </w:rPr>
        <w:fldChar w:fldCharType="end"/>
      </w:r>
      <w:r w:rsidRPr="00EC17FB">
        <w:rPr>
          <w:sz w:val="28"/>
        </w:rPr>
        <w:t xml:space="preserve"> – </w:t>
      </w:r>
      <w:r>
        <w:rPr>
          <w:sz w:val="28"/>
        </w:rPr>
        <w:t>Протокол проверки ФЛК</w:t>
      </w:r>
      <w:bookmarkEnd w:id="3139"/>
    </w:p>
    <w:p w14:paraId="401B461B" w14:textId="77777777" w:rsidR="004F7B1F" w:rsidRPr="003F52C8" w:rsidRDefault="004F7B1F" w:rsidP="004F7B1F">
      <w:pPr>
        <w:keepLines/>
        <w:spacing w:before="120" w:after="120" w:line="276" w:lineRule="auto"/>
        <w:rPr>
          <w:sz w:val="28"/>
          <w:lang w:val="x-none"/>
        </w:rPr>
      </w:pPr>
      <w:r w:rsidRPr="003F52C8">
        <w:rPr>
          <w:sz w:val="28"/>
          <w:lang w:val="x-none"/>
        </w:rPr>
        <w:t>Предупреждения отображены оранжевым</w:t>
      </w:r>
      <w:r>
        <w:rPr>
          <w:sz w:val="28"/>
          <w:lang w:val="x-none"/>
        </w:rPr>
        <w:t xml:space="preserve"> цветом, например </w:t>
      </w:r>
      <w:r w:rsidRPr="00546CE0">
        <w:rPr>
          <w:b/>
          <w:sz w:val="28"/>
          <w:lang w:val="x-none"/>
        </w:rPr>
        <w:t>Всего ошибок: 1. Не представлены документы, подтверждающие возникновение денежного обязательства (п.7 Порядка, утвержденного приказом Минфина России от 30.10.2020г. № 257н)</w:t>
      </w:r>
      <w:r>
        <w:rPr>
          <w:sz w:val="28"/>
          <w:lang w:val="x-none"/>
        </w:rPr>
        <w:t>.</w:t>
      </w:r>
    </w:p>
    <w:p w14:paraId="715D5897" w14:textId="77777777" w:rsidR="004F7B1F" w:rsidRPr="003F52C8" w:rsidRDefault="004F7B1F" w:rsidP="004F7B1F">
      <w:pPr>
        <w:keepLines/>
        <w:spacing w:before="120" w:after="120" w:line="276" w:lineRule="auto"/>
        <w:rPr>
          <w:sz w:val="28"/>
          <w:lang w:val="x-none"/>
        </w:rPr>
      </w:pPr>
      <w:r w:rsidRPr="003F52C8">
        <w:rPr>
          <w:sz w:val="28"/>
          <w:lang w:val="x-none"/>
        </w:rPr>
        <w:t>Блокирующие контроли отме</w:t>
      </w:r>
      <w:r>
        <w:rPr>
          <w:sz w:val="28"/>
          <w:lang w:val="x-none"/>
        </w:rPr>
        <w:t xml:space="preserve">чены красным цветом, например: </w:t>
      </w:r>
      <w:r w:rsidRPr="00546CE0">
        <w:rPr>
          <w:b/>
          <w:sz w:val="28"/>
          <w:lang w:val="x-none"/>
        </w:rPr>
        <w:t>Всего ошибок: 1. В поле «Назначение платежа (примечание)» или «Наименование контрагента» содержатся недопустимые символы (возврат каретки) в позиции 50.</w:t>
      </w:r>
    </w:p>
    <w:p w14:paraId="251C9071" w14:textId="77777777" w:rsidR="004F7B1F" w:rsidRDefault="004F7B1F" w:rsidP="004F7B1F">
      <w:pPr>
        <w:pStyle w:val="1c"/>
        <w:adjustRightInd w:val="0"/>
        <w:rPr>
          <w:sz w:val="28"/>
        </w:rPr>
      </w:pPr>
      <w:r>
        <w:rPr>
          <w:noProof/>
        </w:rPr>
        <w:drawing>
          <wp:inline distT="0" distB="0" distL="0" distR="0" wp14:anchorId="6E471439" wp14:editId="5757D965">
            <wp:extent cx="6029960" cy="3726815"/>
            <wp:effectExtent l="0" t="0" r="8890"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4"/>
                    <a:stretch>
                      <a:fillRect/>
                    </a:stretch>
                  </pic:blipFill>
                  <pic:spPr>
                    <a:xfrm>
                      <a:off x="0" y="0"/>
                      <a:ext cx="6029960" cy="3726815"/>
                    </a:xfrm>
                    <a:prstGeom prst="rect">
                      <a:avLst/>
                    </a:prstGeom>
                  </pic:spPr>
                </pic:pic>
              </a:graphicData>
            </a:graphic>
          </wp:inline>
        </w:drawing>
      </w:r>
    </w:p>
    <w:p w14:paraId="53DE14FE" w14:textId="6A450605" w:rsidR="004F7B1F" w:rsidRDefault="004F7B1F" w:rsidP="004F7B1F">
      <w:pPr>
        <w:pStyle w:val="1c"/>
        <w:adjustRightInd w:val="0"/>
        <w:jc w:val="center"/>
        <w:rPr>
          <w:sz w:val="28"/>
        </w:rPr>
      </w:pPr>
      <w:bookmarkStart w:id="3140" w:name="_Toc105424863"/>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747</w:t>
      </w:r>
      <w:r w:rsidRPr="00EC17FB">
        <w:rPr>
          <w:noProof/>
          <w:sz w:val="28"/>
        </w:rPr>
        <w:fldChar w:fldCharType="end"/>
      </w:r>
      <w:r w:rsidRPr="00EC17FB">
        <w:rPr>
          <w:sz w:val="28"/>
        </w:rPr>
        <w:t xml:space="preserve"> – </w:t>
      </w:r>
      <w:r>
        <w:rPr>
          <w:sz w:val="28"/>
        </w:rPr>
        <w:t>Блокирующий контроль</w:t>
      </w:r>
      <w:bookmarkEnd w:id="3140"/>
    </w:p>
    <w:p w14:paraId="09D83B3B" w14:textId="77777777" w:rsidR="004F7B1F" w:rsidRDefault="004F7B1F" w:rsidP="004F7B1F">
      <w:pPr>
        <w:pStyle w:val="1c"/>
        <w:adjustRightInd w:val="0"/>
        <w:jc w:val="center"/>
        <w:rPr>
          <w:sz w:val="28"/>
        </w:rPr>
      </w:pPr>
      <w:r>
        <w:rPr>
          <w:noProof/>
        </w:rPr>
        <w:drawing>
          <wp:inline distT="0" distB="0" distL="0" distR="0" wp14:anchorId="206AAE76" wp14:editId="603BE83B">
            <wp:extent cx="6029960" cy="2143760"/>
            <wp:effectExtent l="0" t="0" r="8890" b="889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5"/>
                    <a:stretch>
                      <a:fillRect/>
                    </a:stretch>
                  </pic:blipFill>
                  <pic:spPr>
                    <a:xfrm>
                      <a:off x="0" y="0"/>
                      <a:ext cx="6029960" cy="2143760"/>
                    </a:xfrm>
                    <a:prstGeom prst="rect">
                      <a:avLst/>
                    </a:prstGeom>
                  </pic:spPr>
                </pic:pic>
              </a:graphicData>
            </a:graphic>
          </wp:inline>
        </w:drawing>
      </w:r>
    </w:p>
    <w:p w14:paraId="4764E993" w14:textId="355D5F44" w:rsidR="004F7B1F" w:rsidRDefault="004F7B1F" w:rsidP="004F7B1F">
      <w:pPr>
        <w:pStyle w:val="1c"/>
        <w:adjustRightInd w:val="0"/>
        <w:jc w:val="center"/>
        <w:rPr>
          <w:sz w:val="28"/>
        </w:rPr>
      </w:pPr>
      <w:bookmarkStart w:id="3141" w:name="_Toc105424864"/>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748</w:t>
      </w:r>
      <w:r w:rsidRPr="00EC17FB">
        <w:rPr>
          <w:noProof/>
          <w:sz w:val="28"/>
        </w:rPr>
        <w:fldChar w:fldCharType="end"/>
      </w:r>
      <w:r w:rsidRPr="00EC17FB">
        <w:rPr>
          <w:sz w:val="28"/>
        </w:rPr>
        <w:t xml:space="preserve"> – </w:t>
      </w:r>
      <w:r>
        <w:rPr>
          <w:sz w:val="28"/>
        </w:rPr>
        <w:t>Предупреждающий контроль</w:t>
      </w:r>
      <w:bookmarkEnd w:id="3141"/>
    </w:p>
    <w:p w14:paraId="05618D83" w14:textId="77777777" w:rsidR="004F7B1F" w:rsidRPr="003F52C8" w:rsidRDefault="004F7B1F" w:rsidP="004F7B1F">
      <w:pPr>
        <w:keepLines/>
        <w:spacing w:before="120" w:after="120" w:line="276" w:lineRule="auto"/>
        <w:rPr>
          <w:sz w:val="28"/>
          <w:lang w:val="x-none"/>
        </w:rPr>
      </w:pPr>
      <w:r w:rsidRPr="003F52C8">
        <w:rPr>
          <w:sz w:val="28"/>
          <w:lang w:val="x-none"/>
        </w:rPr>
        <w:t xml:space="preserve">Для устранения замечаний и блокировок необходимо исправить ошибки в заполнении данных </w:t>
      </w:r>
      <w:r w:rsidRPr="00546CE0">
        <w:rPr>
          <w:b/>
          <w:sz w:val="28"/>
          <w:lang w:val="x-none"/>
        </w:rPr>
        <w:t>Заявки на кассовый расход ф.0531851</w:t>
      </w:r>
      <w:r w:rsidRPr="003F52C8">
        <w:rPr>
          <w:sz w:val="28"/>
          <w:lang w:val="x-none"/>
        </w:rPr>
        <w:t>.</w:t>
      </w:r>
    </w:p>
    <w:p w14:paraId="0A7E9DA7" w14:textId="52F93647" w:rsidR="004F7B1F" w:rsidRPr="00546CE0" w:rsidRDefault="004F7B1F" w:rsidP="004F7B1F">
      <w:pPr>
        <w:keepLines/>
        <w:spacing w:before="120" w:after="120" w:line="276" w:lineRule="auto"/>
        <w:rPr>
          <w:b/>
          <w:sz w:val="28"/>
          <w:lang w:val="x-none"/>
        </w:rPr>
      </w:pPr>
      <w:r w:rsidRPr="003F52C8">
        <w:rPr>
          <w:sz w:val="28"/>
          <w:lang w:val="x-none"/>
        </w:rPr>
        <w:t xml:space="preserve">Нажать на кнопку </w:t>
      </w:r>
      <w:r w:rsidRPr="00546CE0">
        <w:rPr>
          <w:b/>
          <w:sz w:val="28"/>
          <w:lang w:val="x-none"/>
        </w:rPr>
        <w:t>Записать</w:t>
      </w:r>
      <w:r>
        <w:rPr>
          <w:sz w:val="28"/>
          <w:lang w:val="x-none"/>
        </w:rPr>
        <w:t xml:space="preserve"> и </w:t>
      </w:r>
      <w:r w:rsidRPr="00546CE0">
        <w:rPr>
          <w:b/>
          <w:sz w:val="28"/>
          <w:lang w:val="x-none"/>
        </w:rPr>
        <w:t>На подписание</w:t>
      </w:r>
      <w:r>
        <w:rPr>
          <w:sz w:val="28"/>
          <w:lang w:val="x-none"/>
        </w:rPr>
        <w:t xml:space="preserve">. </w:t>
      </w:r>
      <w:r>
        <w:rPr>
          <w:sz w:val="28"/>
        </w:rPr>
        <w:t>Формуляр</w:t>
      </w:r>
      <w:r w:rsidRPr="003F52C8">
        <w:rPr>
          <w:sz w:val="28"/>
          <w:lang w:val="x-none"/>
        </w:rPr>
        <w:t xml:space="preserve"> проходит форматно-логический контроль, в р</w:t>
      </w:r>
      <w:r>
        <w:rPr>
          <w:sz w:val="28"/>
          <w:lang w:val="x-none"/>
        </w:rPr>
        <w:t>езультате выводятся сообщение:</w:t>
      </w:r>
      <w:r>
        <w:rPr>
          <w:sz w:val="28"/>
        </w:rPr>
        <w:t xml:space="preserve"> </w:t>
      </w:r>
      <w:r w:rsidRPr="00546CE0">
        <w:rPr>
          <w:b/>
          <w:sz w:val="28"/>
          <w:lang w:val="x-none"/>
        </w:rPr>
        <w:t xml:space="preserve">Форматно-логический контроль выполнен с предупреждением! </w:t>
      </w:r>
    </w:p>
    <w:p w14:paraId="3672D8F3" w14:textId="77777777" w:rsidR="004F7B1F" w:rsidRPr="00546CE0" w:rsidRDefault="004F7B1F" w:rsidP="004F7B1F">
      <w:pPr>
        <w:keepLines/>
        <w:spacing w:before="120" w:after="120" w:line="276" w:lineRule="auto"/>
        <w:rPr>
          <w:b/>
          <w:sz w:val="28"/>
        </w:rPr>
      </w:pPr>
      <w:r>
        <w:rPr>
          <w:sz w:val="28"/>
          <w:lang w:val="x-none"/>
        </w:rPr>
        <w:t xml:space="preserve">Вопрос пользователю: </w:t>
      </w:r>
      <w:r w:rsidRPr="00546CE0">
        <w:rPr>
          <w:b/>
          <w:sz w:val="28"/>
          <w:lang w:val="x-none"/>
        </w:rPr>
        <w:t>Имеются предупреждения форматно логического контроля. Продолжить?</w:t>
      </w:r>
    </w:p>
    <w:p w14:paraId="6EF9AE7A" w14:textId="77777777" w:rsidR="004F7B1F" w:rsidRPr="00B20369" w:rsidRDefault="004F7B1F" w:rsidP="004F7B1F">
      <w:pPr>
        <w:pStyle w:val="1c"/>
        <w:adjustRightInd w:val="0"/>
        <w:ind w:left="360"/>
        <w:rPr>
          <w:sz w:val="28"/>
        </w:rPr>
      </w:pPr>
      <w:r>
        <w:rPr>
          <w:noProof/>
        </w:rPr>
        <w:drawing>
          <wp:inline distT="0" distB="0" distL="0" distR="0" wp14:anchorId="0007D839" wp14:editId="754918E4">
            <wp:extent cx="6029960" cy="2787650"/>
            <wp:effectExtent l="0" t="0" r="889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6"/>
                    <a:stretch>
                      <a:fillRect/>
                    </a:stretch>
                  </pic:blipFill>
                  <pic:spPr>
                    <a:xfrm>
                      <a:off x="0" y="0"/>
                      <a:ext cx="6029960" cy="2787650"/>
                    </a:xfrm>
                    <a:prstGeom prst="rect">
                      <a:avLst/>
                    </a:prstGeom>
                  </pic:spPr>
                </pic:pic>
              </a:graphicData>
            </a:graphic>
          </wp:inline>
        </w:drawing>
      </w:r>
    </w:p>
    <w:p w14:paraId="7BA7741B" w14:textId="62F3E507" w:rsidR="004F7B1F" w:rsidRPr="00841616" w:rsidRDefault="004F7B1F" w:rsidP="004F7B1F">
      <w:pPr>
        <w:pStyle w:val="1c"/>
        <w:adjustRightInd w:val="0"/>
        <w:jc w:val="center"/>
        <w:rPr>
          <w:sz w:val="28"/>
          <w:szCs w:val="28"/>
        </w:rPr>
      </w:pPr>
      <w:bookmarkStart w:id="3142" w:name="_Toc105424865"/>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749</w:t>
      </w:r>
      <w:r w:rsidRPr="00EC17FB">
        <w:rPr>
          <w:noProof/>
          <w:sz w:val="28"/>
        </w:rPr>
        <w:fldChar w:fldCharType="end"/>
      </w:r>
      <w:r w:rsidRPr="00EC17FB">
        <w:rPr>
          <w:sz w:val="28"/>
        </w:rPr>
        <w:t xml:space="preserve"> – </w:t>
      </w:r>
      <w:r>
        <w:rPr>
          <w:sz w:val="28"/>
          <w:szCs w:val="28"/>
        </w:rPr>
        <w:t>Предупреждение</w:t>
      </w:r>
      <w:bookmarkEnd w:id="3142"/>
    </w:p>
    <w:p w14:paraId="621E1E53" w14:textId="77777777" w:rsidR="004F7B1F" w:rsidRPr="003F52C8" w:rsidRDefault="004F7B1F" w:rsidP="004F7B1F">
      <w:pPr>
        <w:keepLines/>
        <w:spacing w:before="120" w:after="120" w:line="276" w:lineRule="auto"/>
        <w:rPr>
          <w:sz w:val="28"/>
          <w:lang w:val="x-none"/>
        </w:rPr>
      </w:pPr>
      <w:r w:rsidRPr="003F52C8">
        <w:rPr>
          <w:sz w:val="28"/>
          <w:lang w:val="x-none"/>
        </w:rPr>
        <w:t xml:space="preserve">При выборе варианта </w:t>
      </w:r>
      <w:r w:rsidRPr="00546CE0">
        <w:rPr>
          <w:b/>
          <w:sz w:val="28"/>
          <w:lang w:val="x-none"/>
        </w:rPr>
        <w:t>Да</w:t>
      </w:r>
      <w:r>
        <w:rPr>
          <w:sz w:val="28"/>
          <w:lang w:val="x-none"/>
        </w:rPr>
        <w:t xml:space="preserve">, </w:t>
      </w:r>
      <w:r>
        <w:rPr>
          <w:sz w:val="28"/>
        </w:rPr>
        <w:t>формуляр</w:t>
      </w:r>
      <w:r w:rsidRPr="003F52C8">
        <w:rPr>
          <w:sz w:val="28"/>
          <w:lang w:val="x-none"/>
        </w:rPr>
        <w:t xml:space="preserve"> перейдет на следующий статус, а при выборе варианта </w:t>
      </w:r>
      <w:r w:rsidRPr="00546CE0">
        <w:rPr>
          <w:b/>
          <w:sz w:val="28"/>
          <w:lang w:val="x-none"/>
        </w:rPr>
        <w:t>Нет</w:t>
      </w:r>
      <w:r>
        <w:rPr>
          <w:sz w:val="28"/>
          <w:lang w:val="x-none"/>
        </w:rPr>
        <w:t xml:space="preserve"> формуляр</w:t>
      </w:r>
      <w:r w:rsidRPr="003F52C8">
        <w:rPr>
          <w:sz w:val="28"/>
          <w:lang w:val="x-none"/>
        </w:rPr>
        <w:t xml:space="preserve"> остается в статусе </w:t>
      </w:r>
      <w:r w:rsidRPr="00546CE0">
        <w:rPr>
          <w:b/>
          <w:sz w:val="28"/>
          <w:lang w:val="x-none"/>
        </w:rPr>
        <w:t>Новый</w:t>
      </w:r>
      <w:r w:rsidRPr="003F52C8">
        <w:rPr>
          <w:sz w:val="28"/>
          <w:lang w:val="x-none"/>
        </w:rPr>
        <w:t xml:space="preserve"> для редактирования. На закладке </w:t>
      </w:r>
      <w:r w:rsidRPr="00546CE0">
        <w:rPr>
          <w:b/>
          <w:sz w:val="28"/>
          <w:lang w:val="x-none"/>
        </w:rPr>
        <w:t>Протокол проверки ФЛК</w:t>
      </w:r>
      <w:r w:rsidRPr="003F52C8">
        <w:rPr>
          <w:sz w:val="28"/>
          <w:lang w:val="x-none"/>
        </w:rPr>
        <w:t xml:space="preserve"> отображены контроли.</w:t>
      </w:r>
    </w:p>
    <w:p w14:paraId="387E535C" w14:textId="77777777" w:rsidR="004F7B1F" w:rsidRDefault="004F7B1F" w:rsidP="004F7B1F">
      <w:pPr>
        <w:pStyle w:val="EBNormal"/>
        <w:ind w:firstLine="0"/>
        <w:rPr>
          <w:lang w:eastAsia="x-none"/>
        </w:rPr>
      </w:pPr>
      <w:r>
        <w:rPr>
          <w:noProof/>
        </w:rPr>
        <w:drawing>
          <wp:inline distT="0" distB="0" distL="0" distR="0" wp14:anchorId="1083678E" wp14:editId="104CCD87">
            <wp:extent cx="6029960" cy="2790190"/>
            <wp:effectExtent l="0" t="0" r="8890" b="0"/>
            <wp:docPr id="780" name="Рисунок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7"/>
                    <a:stretch>
                      <a:fillRect/>
                    </a:stretch>
                  </pic:blipFill>
                  <pic:spPr>
                    <a:xfrm>
                      <a:off x="0" y="0"/>
                      <a:ext cx="6029960" cy="2790190"/>
                    </a:xfrm>
                    <a:prstGeom prst="rect">
                      <a:avLst/>
                    </a:prstGeom>
                  </pic:spPr>
                </pic:pic>
              </a:graphicData>
            </a:graphic>
          </wp:inline>
        </w:drawing>
      </w:r>
    </w:p>
    <w:p w14:paraId="6150B7E7" w14:textId="5F4629E1" w:rsidR="004F7B1F" w:rsidRDefault="004F7B1F" w:rsidP="004F7B1F">
      <w:pPr>
        <w:pStyle w:val="1c"/>
        <w:adjustRightInd w:val="0"/>
        <w:jc w:val="center"/>
        <w:rPr>
          <w:sz w:val="28"/>
          <w:szCs w:val="28"/>
        </w:rPr>
      </w:pPr>
      <w:bookmarkStart w:id="3143" w:name="_Toc105424866"/>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750</w:t>
      </w:r>
      <w:r w:rsidRPr="00EC17FB">
        <w:rPr>
          <w:noProof/>
          <w:sz w:val="28"/>
        </w:rPr>
        <w:fldChar w:fldCharType="end"/>
      </w:r>
      <w:r w:rsidRPr="00EC17FB">
        <w:rPr>
          <w:sz w:val="28"/>
        </w:rPr>
        <w:t xml:space="preserve"> – </w:t>
      </w:r>
      <w:r>
        <w:rPr>
          <w:sz w:val="28"/>
          <w:szCs w:val="28"/>
        </w:rPr>
        <w:t>Вариант «Нет»</w:t>
      </w:r>
      <w:bookmarkEnd w:id="3143"/>
    </w:p>
    <w:p w14:paraId="70ABFDB2" w14:textId="77777777" w:rsidR="004F7B1F" w:rsidRPr="003F52C8" w:rsidRDefault="004F7B1F" w:rsidP="004F7B1F">
      <w:pPr>
        <w:keepLines/>
        <w:spacing w:before="120" w:after="120" w:line="276" w:lineRule="auto"/>
        <w:rPr>
          <w:sz w:val="28"/>
          <w:lang w:val="x-none"/>
        </w:rPr>
      </w:pPr>
      <w:r w:rsidRPr="003F52C8">
        <w:rPr>
          <w:sz w:val="28"/>
          <w:lang w:val="x-none"/>
        </w:rPr>
        <w:t xml:space="preserve">Пользователю </w:t>
      </w:r>
      <w:r>
        <w:rPr>
          <w:sz w:val="28"/>
        </w:rPr>
        <w:t>необходимо</w:t>
      </w:r>
      <w:r w:rsidRPr="003F52C8">
        <w:rPr>
          <w:sz w:val="28"/>
          <w:lang w:val="x-none"/>
        </w:rPr>
        <w:t xml:space="preserve"> исправлять все контроли, даже предупреждающего характера. Если нет ошибок ФЛК или если пользователь выбирает </w:t>
      </w:r>
      <w:r w:rsidRPr="00546CE0">
        <w:rPr>
          <w:b/>
          <w:sz w:val="28"/>
          <w:lang w:val="x-none"/>
        </w:rPr>
        <w:t>Да</w:t>
      </w:r>
      <w:r w:rsidRPr="003F52C8">
        <w:rPr>
          <w:sz w:val="28"/>
          <w:lang w:val="x-none"/>
        </w:rPr>
        <w:t xml:space="preserve">, то статус документа </w:t>
      </w:r>
      <w:r>
        <w:rPr>
          <w:sz w:val="28"/>
        </w:rPr>
        <w:t xml:space="preserve">автоматически </w:t>
      </w:r>
      <w:r w:rsidRPr="003F52C8">
        <w:rPr>
          <w:sz w:val="28"/>
          <w:lang w:val="x-none"/>
        </w:rPr>
        <w:t xml:space="preserve">установится </w:t>
      </w:r>
      <w:r w:rsidRPr="00546CE0">
        <w:rPr>
          <w:b/>
          <w:sz w:val="28"/>
          <w:lang w:val="x-none"/>
        </w:rPr>
        <w:t>На подписание в ЦБ</w:t>
      </w:r>
      <w:r w:rsidRPr="003F52C8">
        <w:rPr>
          <w:sz w:val="28"/>
          <w:lang w:val="x-none"/>
        </w:rPr>
        <w:t>.</w:t>
      </w:r>
    </w:p>
    <w:p w14:paraId="11307B45" w14:textId="77777777" w:rsidR="004F7B1F" w:rsidRDefault="004F7B1F" w:rsidP="004F7B1F">
      <w:pPr>
        <w:pStyle w:val="1c"/>
        <w:adjustRightInd w:val="0"/>
        <w:rPr>
          <w:sz w:val="28"/>
          <w:szCs w:val="28"/>
        </w:rPr>
      </w:pPr>
      <w:r>
        <w:rPr>
          <w:noProof/>
        </w:rPr>
        <w:drawing>
          <wp:inline distT="0" distB="0" distL="0" distR="0" wp14:anchorId="54C0A6E8" wp14:editId="6D7580B1">
            <wp:extent cx="6029960" cy="2807970"/>
            <wp:effectExtent l="0" t="0" r="889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8"/>
                    <a:stretch>
                      <a:fillRect/>
                    </a:stretch>
                  </pic:blipFill>
                  <pic:spPr>
                    <a:xfrm>
                      <a:off x="0" y="0"/>
                      <a:ext cx="6029960" cy="2807970"/>
                    </a:xfrm>
                    <a:prstGeom prst="rect">
                      <a:avLst/>
                    </a:prstGeom>
                  </pic:spPr>
                </pic:pic>
              </a:graphicData>
            </a:graphic>
          </wp:inline>
        </w:drawing>
      </w:r>
    </w:p>
    <w:p w14:paraId="0BF5C53C" w14:textId="314522C2" w:rsidR="004F7B1F" w:rsidRPr="00841616" w:rsidRDefault="004F7B1F" w:rsidP="004F7B1F">
      <w:pPr>
        <w:pStyle w:val="1c"/>
        <w:adjustRightInd w:val="0"/>
        <w:jc w:val="center"/>
        <w:rPr>
          <w:sz w:val="28"/>
          <w:szCs w:val="28"/>
        </w:rPr>
      </w:pPr>
      <w:bookmarkStart w:id="3144" w:name="_Toc105424867"/>
      <w:r w:rsidRPr="00EC17FB">
        <w:rPr>
          <w:sz w:val="28"/>
        </w:rPr>
        <w:t xml:space="preserve">Рисунок </w:t>
      </w:r>
      <w:r w:rsidRPr="00EC17FB">
        <w:rPr>
          <w:noProof/>
          <w:sz w:val="28"/>
        </w:rPr>
        <w:fldChar w:fldCharType="begin"/>
      </w:r>
      <w:r w:rsidRPr="00EC17FB">
        <w:rPr>
          <w:noProof/>
          <w:sz w:val="28"/>
        </w:rPr>
        <w:instrText xml:space="preserve"> SEQ Рисунок \* ARABIC </w:instrText>
      </w:r>
      <w:r w:rsidRPr="00EC17FB">
        <w:rPr>
          <w:noProof/>
          <w:sz w:val="28"/>
        </w:rPr>
        <w:fldChar w:fldCharType="separate"/>
      </w:r>
      <w:r w:rsidR="00C82918">
        <w:rPr>
          <w:noProof/>
          <w:sz w:val="28"/>
        </w:rPr>
        <w:t>751</w:t>
      </w:r>
      <w:r w:rsidRPr="00EC17FB">
        <w:rPr>
          <w:noProof/>
          <w:sz w:val="28"/>
        </w:rPr>
        <w:fldChar w:fldCharType="end"/>
      </w:r>
      <w:r w:rsidRPr="00EC17FB">
        <w:rPr>
          <w:sz w:val="28"/>
        </w:rPr>
        <w:t xml:space="preserve"> – </w:t>
      </w:r>
      <w:r>
        <w:rPr>
          <w:sz w:val="28"/>
          <w:szCs w:val="28"/>
        </w:rPr>
        <w:t>Вариант «Да»</w:t>
      </w:r>
      <w:bookmarkEnd w:id="3144"/>
    </w:p>
    <w:p w14:paraId="6E9C46FE" w14:textId="77777777" w:rsidR="004F7B1F" w:rsidRPr="008464E6" w:rsidRDefault="004F7B1F" w:rsidP="004F7B1F">
      <w:pPr>
        <w:pStyle w:val="3"/>
      </w:pPr>
      <w:bookmarkStart w:id="3145" w:name="_Toc97138905"/>
      <w:bookmarkStart w:id="3146" w:name="_Toc101440129"/>
      <w:bookmarkStart w:id="3147" w:name="_Toc105425220"/>
      <w:bookmarkStart w:id="3148" w:name="_Toc105426323"/>
      <w:bookmarkStart w:id="3149" w:name="_Toc107229470"/>
      <w:r w:rsidRPr="008464E6">
        <w:t>Групповая проверка формуляров</w:t>
      </w:r>
      <w:bookmarkEnd w:id="3145"/>
      <w:bookmarkEnd w:id="3146"/>
      <w:bookmarkEnd w:id="3147"/>
      <w:bookmarkEnd w:id="3148"/>
      <w:bookmarkEnd w:id="3149"/>
    </w:p>
    <w:p w14:paraId="7C5C60F3" w14:textId="77777777" w:rsidR="004F7B1F" w:rsidRDefault="004F7B1F" w:rsidP="004F7B1F">
      <w:pPr>
        <w:keepLines/>
        <w:spacing w:before="120" w:after="120" w:line="276" w:lineRule="auto"/>
        <w:rPr>
          <w:sz w:val="28"/>
          <w:lang w:val="x-none"/>
        </w:rPr>
      </w:pPr>
      <w:r>
        <w:rPr>
          <w:sz w:val="28"/>
          <w:lang w:val="x-none"/>
        </w:rPr>
        <w:t>В Модуле реализована</w:t>
      </w:r>
      <w:r w:rsidRPr="003F52C8">
        <w:rPr>
          <w:sz w:val="28"/>
          <w:lang w:val="x-none"/>
        </w:rPr>
        <w:t xml:space="preserve"> возможность массовой проверки созданных </w:t>
      </w:r>
      <w:r>
        <w:rPr>
          <w:sz w:val="28"/>
        </w:rPr>
        <w:t>формуляров</w:t>
      </w:r>
      <w:r w:rsidRPr="003F52C8">
        <w:rPr>
          <w:sz w:val="28"/>
          <w:lang w:val="x-none"/>
        </w:rPr>
        <w:t xml:space="preserve"> </w:t>
      </w:r>
      <w:r w:rsidRPr="00546CE0">
        <w:rPr>
          <w:b/>
          <w:sz w:val="28"/>
          <w:lang w:val="x-none"/>
        </w:rPr>
        <w:t>Заявка на кассовый расход ф.0531801</w:t>
      </w:r>
      <w:r w:rsidRPr="003F52C8">
        <w:rPr>
          <w:sz w:val="28"/>
          <w:lang w:val="x-none"/>
        </w:rPr>
        <w:t xml:space="preserve">. </w:t>
      </w:r>
    </w:p>
    <w:p w14:paraId="7F005305" w14:textId="77777777" w:rsidR="004F7B1F" w:rsidRPr="003F52C8" w:rsidRDefault="004F7B1F" w:rsidP="004F7B1F">
      <w:pPr>
        <w:keepLines/>
        <w:spacing w:before="120" w:after="120" w:line="276" w:lineRule="auto"/>
        <w:rPr>
          <w:sz w:val="28"/>
          <w:lang w:val="x-none"/>
        </w:rPr>
      </w:pPr>
      <w:r w:rsidRPr="003F52C8">
        <w:rPr>
          <w:sz w:val="28"/>
          <w:lang w:val="x-none"/>
        </w:rPr>
        <w:t xml:space="preserve">Для этого пользователь с синтетическим профилем «Бухгалтер» переходит на </w:t>
      </w:r>
      <w:r w:rsidRPr="00E77C43">
        <w:rPr>
          <w:b/>
          <w:sz w:val="28"/>
          <w:lang w:val="x-none"/>
        </w:rPr>
        <w:t>Начальную страницу</w:t>
      </w:r>
      <w:r w:rsidRPr="003F52C8">
        <w:rPr>
          <w:sz w:val="28"/>
          <w:lang w:val="x-none"/>
        </w:rPr>
        <w:t xml:space="preserve">. Далее в настроенном </w:t>
      </w:r>
      <w:r>
        <w:rPr>
          <w:b/>
          <w:sz w:val="28"/>
          <w:lang w:val="x-none"/>
        </w:rPr>
        <w:t>Быстром доступе к формулярам и справочникам</w:t>
      </w:r>
      <w:r w:rsidRPr="003F52C8">
        <w:rPr>
          <w:sz w:val="28"/>
          <w:lang w:val="x-none"/>
        </w:rPr>
        <w:t xml:space="preserve"> в разделе </w:t>
      </w:r>
      <w:r w:rsidRPr="00E77C43">
        <w:rPr>
          <w:b/>
          <w:sz w:val="28"/>
          <w:lang w:val="x-none"/>
        </w:rPr>
        <w:t>Денежные средства</w:t>
      </w:r>
      <w:r w:rsidRPr="003F52C8">
        <w:rPr>
          <w:sz w:val="28"/>
          <w:lang w:val="x-none"/>
        </w:rPr>
        <w:t xml:space="preserve"> - </w:t>
      </w:r>
      <w:r w:rsidRPr="00E77C43">
        <w:rPr>
          <w:b/>
          <w:sz w:val="28"/>
          <w:lang w:val="x-none"/>
        </w:rPr>
        <w:t>Прочее</w:t>
      </w:r>
      <w:r w:rsidRPr="003F52C8">
        <w:rPr>
          <w:sz w:val="28"/>
          <w:lang w:val="x-none"/>
        </w:rPr>
        <w:t xml:space="preserve"> пользователь выбирает пункт </w:t>
      </w:r>
      <w:r w:rsidRPr="00E77C43">
        <w:rPr>
          <w:b/>
          <w:sz w:val="28"/>
          <w:lang w:val="x-none"/>
        </w:rPr>
        <w:t>Массовая проверка ФЛК</w:t>
      </w:r>
      <w:r w:rsidRPr="003F52C8">
        <w:rPr>
          <w:sz w:val="28"/>
          <w:lang w:val="x-none"/>
        </w:rPr>
        <w:t>.</w:t>
      </w:r>
    </w:p>
    <w:p w14:paraId="4A7DD3B0" w14:textId="77777777" w:rsidR="004F7B1F" w:rsidRDefault="004F7B1F" w:rsidP="004F7B1F">
      <w:pPr>
        <w:pStyle w:val="EBNormal"/>
        <w:ind w:firstLine="0"/>
        <w:rPr>
          <w:lang w:eastAsia="x-none"/>
        </w:rPr>
      </w:pPr>
      <w:r>
        <w:rPr>
          <w:noProof/>
        </w:rPr>
        <w:drawing>
          <wp:inline distT="0" distB="0" distL="0" distR="0" wp14:anchorId="2D9C47AF" wp14:editId="4FD6FF89">
            <wp:extent cx="6029960" cy="1874520"/>
            <wp:effectExtent l="0" t="0" r="8890" b="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9"/>
                    <a:stretch>
                      <a:fillRect/>
                    </a:stretch>
                  </pic:blipFill>
                  <pic:spPr>
                    <a:xfrm>
                      <a:off x="0" y="0"/>
                      <a:ext cx="6029960" cy="1874520"/>
                    </a:xfrm>
                    <a:prstGeom prst="rect">
                      <a:avLst/>
                    </a:prstGeom>
                  </pic:spPr>
                </pic:pic>
              </a:graphicData>
            </a:graphic>
          </wp:inline>
        </w:drawing>
      </w:r>
    </w:p>
    <w:p w14:paraId="582EDDEE" w14:textId="3D76273D" w:rsidR="004F7B1F" w:rsidRDefault="004F7B1F" w:rsidP="004F7B1F">
      <w:pPr>
        <w:pStyle w:val="EBNormal"/>
        <w:ind w:firstLine="0"/>
        <w:jc w:val="center"/>
      </w:pPr>
      <w:bookmarkStart w:id="3150" w:name="_Toc105424868"/>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752</w:t>
      </w:r>
      <w:r w:rsidRPr="00EC17FB">
        <w:rPr>
          <w:noProof/>
        </w:rPr>
        <w:fldChar w:fldCharType="end"/>
      </w:r>
      <w:r w:rsidRPr="00EC17FB">
        <w:t xml:space="preserve"> – </w:t>
      </w:r>
      <w:r>
        <w:t>Массовая проверка ФЛК</w:t>
      </w:r>
      <w:bookmarkEnd w:id="3150"/>
    </w:p>
    <w:p w14:paraId="1904C8E2" w14:textId="77777777" w:rsidR="004F7B1F" w:rsidRDefault="004F7B1F" w:rsidP="004F7B1F">
      <w:pPr>
        <w:keepLines/>
        <w:spacing w:before="120" w:after="120" w:line="276" w:lineRule="auto"/>
        <w:rPr>
          <w:sz w:val="28"/>
          <w:lang w:val="x-none"/>
        </w:rPr>
      </w:pPr>
      <w:r>
        <w:rPr>
          <w:sz w:val="28"/>
        </w:rPr>
        <w:t>Далее необходимо на</w:t>
      </w:r>
      <w:r w:rsidRPr="003F52C8">
        <w:rPr>
          <w:sz w:val="28"/>
          <w:lang w:val="x-none"/>
        </w:rPr>
        <w:t xml:space="preserve"> форме нажать </w:t>
      </w:r>
      <w:r w:rsidRPr="00E77C43">
        <w:rPr>
          <w:b/>
          <w:sz w:val="28"/>
          <w:lang w:val="x-none"/>
        </w:rPr>
        <w:t>Обновить список ФЛК</w:t>
      </w:r>
      <w:r w:rsidRPr="003F52C8">
        <w:rPr>
          <w:sz w:val="28"/>
          <w:lang w:val="x-none"/>
        </w:rPr>
        <w:t xml:space="preserve">. </w:t>
      </w:r>
    </w:p>
    <w:p w14:paraId="679B3C46" w14:textId="77777777" w:rsidR="004F7B1F" w:rsidRPr="003F52C8" w:rsidRDefault="004F7B1F" w:rsidP="004F7B1F">
      <w:pPr>
        <w:keepLines/>
        <w:spacing w:before="120" w:after="120" w:line="276" w:lineRule="auto"/>
        <w:rPr>
          <w:sz w:val="28"/>
          <w:lang w:val="x-none"/>
        </w:rPr>
      </w:pPr>
      <w:r w:rsidRPr="003F52C8">
        <w:rPr>
          <w:sz w:val="28"/>
          <w:lang w:val="x-none"/>
        </w:rPr>
        <w:t>Таблица контролей будет заполнена. Необходимо проставить флаг напротив необходимого контроля.</w:t>
      </w:r>
    </w:p>
    <w:p w14:paraId="49642FC8" w14:textId="77777777" w:rsidR="004F7B1F" w:rsidRDefault="004F7B1F" w:rsidP="004F7B1F">
      <w:pPr>
        <w:pStyle w:val="EBNormal"/>
        <w:ind w:firstLine="0"/>
        <w:jc w:val="center"/>
        <w:rPr>
          <w:szCs w:val="28"/>
        </w:rPr>
      </w:pPr>
      <w:r>
        <w:rPr>
          <w:noProof/>
        </w:rPr>
        <w:drawing>
          <wp:inline distT="0" distB="0" distL="0" distR="0" wp14:anchorId="6C3431B7" wp14:editId="061600B7">
            <wp:extent cx="6029960" cy="2797810"/>
            <wp:effectExtent l="0" t="0" r="8890" b="254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0"/>
                    <a:stretch>
                      <a:fillRect/>
                    </a:stretch>
                  </pic:blipFill>
                  <pic:spPr>
                    <a:xfrm>
                      <a:off x="0" y="0"/>
                      <a:ext cx="6029960" cy="2797810"/>
                    </a:xfrm>
                    <a:prstGeom prst="rect">
                      <a:avLst/>
                    </a:prstGeom>
                  </pic:spPr>
                </pic:pic>
              </a:graphicData>
            </a:graphic>
          </wp:inline>
        </w:drawing>
      </w:r>
    </w:p>
    <w:p w14:paraId="2389EA25" w14:textId="26373341" w:rsidR="004F7B1F" w:rsidRDefault="004F7B1F" w:rsidP="004F7B1F">
      <w:pPr>
        <w:pStyle w:val="EBNormal"/>
        <w:ind w:firstLine="0"/>
        <w:jc w:val="center"/>
      </w:pPr>
      <w:bookmarkStart w:id="3151" w:name="_Toc105424869"/>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753</w:t>
      </w:r>
      <w:r w:rsidRPr="00EC17FB">
        <w:rPr>
          <w:noProof/>
        </w:rPr>
        <w:fldChar w:fldCharType="end"/>
      </w:r>
      <w:r w:rsidRPr="00EC17FB">
        <w:t xml:space="preserve"> –</w:t>
      </w:r>
      <w:r>
        <w:t>Кнопка «Обновить список ФЛК»</w:t>
      </w:r>
      <w:bookmarkEnd w:id="3151"/>
    </w:p>
    <w:p w14:paraId="7CE842C9" w14:textId="77777777" w:rsidR="004F7B1F" w:rsidRPr="003F52C8" w:rsidRDefault="004F7B1F" w:rsidP="004F7B1F">
      <w:pPr>
        <w:keepLines/>
        <w:spacing w:before="120" w:after="120" w:line="276" w:lineRule="auto"/>
        <w:rPr>
          <w:sz w:val="28"/>
          <w:lang w:val="x-none"/>
        </w:rPr>
      </w:pPr>
      <w:r>
        <w:rPr>
          <w:sz w:val="28"/>
          <w:lang w:val="x-none"/>
        </w:rPr>
        <w:t xml:space="preserve">При этом в таблице </w:t>
      </w:r>
      <w:r w:rsidRPr="00E77C43">
        <w:rPr>
          <w:b/>
          <w:sz w:val="28"/>
          <w:lang w:val="x-none"/>
        </w:rPr>
        <w:t>Проверяемые типы документов</w:t>
      </w:r>
      <w:r w:rsidRPr="003F52C8">
        <w:rPr>
          <w:sz w:val="28"/>
          <w:lang w:val="x-none"/>
        </w:rPr>
        <w:t xml:space="preserve"> отобразятся типы </w:t>
      </w:r>
      <w:r>
        <w:rPr>
          <w:sz w:val="28"/>
        </w:rPr>
        <w:t>формуляров</w:t>
      </w:r>
      <w:r w:rsidRPr="003F52C8">
        <w:rPr>
          <w:sz w:val="28"/>
          <w:lang w:val="x-none"/>
        </w:rPr>
        <w:t xml:space="preserve">, в которых этот контроль включен. Необходимо проставить флаг напротив необходимого вида </w:t>
      </w:r>
      <w:r>
        <w:rPr>
          <w:sz w:val="28"/>
        </w:rPr>
        <w:t>формуляра</w:t>
      </w:r>
      <w:r w:rsidRPr="003F52C8">
        <w:rPr>
          <w:sz w:val="28"/>
          <w:lang w:val="x-none"/>
        </w:rPr>
        <w:t xml:space="preserve"> и перейти на закладку </w:t>
      </w:r>
      <w:r w:rsidRPr="00E77C43">
        <w:rPr>
          <w:b/>
          <w:sz w:val="28"/>
          <w:lang w:val="x-none"/>
        </w:rPr>
        <w:t>Документы</w:t>
      </w:r>
      <w:r w:rsidRPr="003F52C8">
        <w:rPr>
          <w:sz w:val="28"/>
          <w:lang w:val="x-none"/>
        </w:rPr>
        <w:t>.</w:t>
      </w:r>
    </w:p>
    <w:p w14:paraId="755725CF" w14:textId="77777777" w:rsidR="004F7B1F" w:rsidRDefault="004F7B1F" w:rsidP="004F7B1F">
      <w:pPr>
        <w:pStyle w:val="EBNormal"/>
        <w:ind w:firstLine="0"/>
        <w:rPr>
          <w:szCs w:val="28"/>
        </w:rPr>
      </w:pPr>
      <w:r>
        <w:rPr>
          <w:noProof/>
        </w:rPr>
        <w:drawing>
          <wp:inline distT="0" distB="0" distL="0" distR="0" wp14:anchorId="025F5ED9" wp14:editId="15262D12">
            <wp:extent cx="6029960" cy="2807335"/>
            <wp:effectExtent l="0" t="0" r="889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1"/>
                    <a:stretch>
                      <a:fillRect/>
                    </a:stretch>
                  </pic:blipFill>
                  <pic:spPr>
                    <a:xfrm>
                      <a:off x="0" y="0"/>
                      <a:ext cx="6029960" cy="2807335"/>
                    </a:xfrm>
                    <a:prstGeom prst="rect">
                      <a:avLst/>
                    </a:prstGeom>
                  </pic:spPr>
                </pic:pic>
              </a:graphicData>
            </a:graphic>
          </wp:inline>
        </w:drawing>
      </w:r>
    </w:p>
    <w:p w14:paraId="2B525BBB" w14:textId="55C4D037" w:rsidR="004F7B1F" w:rsidRDefault="004F7B1F" w:rsidP="004F7B1F">
      <w:pPr>
        <w:pStyle w:val="EBNormal"/>
        <w:ind w:firstLine="0"/>
        <w:jc w:val="center"/>
      </w:pPr>
      <w:r>
        <w:rPr>
          <w:szCs w:val="28"/>
        </w:rPr>
        <w:t xml:space="preserve"> </w:t>
      </w:r>
      <w:bookmarkStart w:id="3152" w:name="_Toc105424870"/>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754</w:t>
      </w:r>
      <w:r w:rsidRPr="00EC17FB">
        <w:rPr>
          <w:noProof/>
        </w:rPr>
        <w:fldChar w:fldCharType="end"/>
      </w:r>
      <w:r w:rsidRPr="00EC17FB">
        <w:t xml:space="preserve"> – </w:t>
      </w:r>
      <w:r>
        <w:t>Закладка «Документы»</w:t>
      </w:r>
      <w:bookmarkEnd w:id="3152"/>
    </w:p>
    <w:p w14:paraId="1195CD35" w14:textId="77777777" w:rsidR="004F7B1F" w:rsidRDefault="004F7B1F" w:rsidP="004F7B1F">
      <w:pPr>
        <w:keepLines/>
        <w:spacing w:before="120" w:after="120" w:line="276" w:lineRule="auto"/>
        <w:rPr>
          <w:sz w:val="28"/>
          <w:lang w:val="x-none"/>
        </w:rPr>
      </w:pPr>
      <w:r w:rsidRPr="003F52C8">
        <w:rPr>
          <w:sz w:val="28"/>
          <w:lang w:val="x-none"/>
        </w:rPr>
        <w:t xml:space="preserve">На закладке необходимо заполнить период создания </w:t>
      </w:r>
      <w:r>
        <w:rPr>
          <w:sz w:val="28"/>
        </w:rPr>
        <w:t>формуляров</w:t>
      </w:r>
      <w:r w:rsidRPr="003F52C8">
        <w:rPr>
          <w:sz w:val="28"/>
          <w:lang w:val="x-none"/>
        </w:rPr>
        <w:t xml:space="preserve"> и нажать кнопку </w:t>
      </w:r>
      <w:r w:rsidRPr="00E77C43">
        <w:rPr>
          <w:b/>
          <w:sz w:val="28"/>
          <w:lang w:val="x-none"/>
        </w:rPr>
        <w:t>Обновить</w:t>
      </w:r>
      <w:r w:rsidRPr="003F52C8">
        <w:rPr>
          <w:sz w:val="28"/>
          <w:lang w:val="x-none"/>
        </w:rPr>
        <w:t xml:space="preserve">. </w:t>
      </w:r>
    </w:p>
    <w:p w14:paraId="3AEE2D8A" w14:textId="77777777" w:rsidR="004F7B1F" w:rsidRPr="003F52C8" w:rsidRDefault="004F7B1F" w:rsidP="004F7B1F">
      <w:pPr>
        <w:keepLines/>
        <w:spacing w:before="120" w:after="120" w:line="276" w:lineRule="auto"/>
        <w:rPr>
          <w:sz w:val="28"/>
          <w:lang w:val="x-none"/>
        </w:rPr>
      </w:pPr>
      <w:r w:rsidRPr="003F52C8">
        <w:rPr>
          <w:sz w:val="28"/>
          <w:lang w:val="x-none"/>
        </w:rPr>
        <w:t xml:space="preserve">В табличной части будут отображены все документы выбранного типа: </w:t>
      </w:r>
      <w:r w:rsidRPr="00E77C43">
        <w:rPr>
          <w:b/>
          <w:sz w:val="28"/>
          <w:lang w:val="x-none"/>
        </w:rPr>
        <w:t>Заявка на кассовый расход ф.0531801</w:t>
      </w:r>
      <w:r w:rsidRPr="003F52C8">
        <w:rPr>
          <w:sz w:val="28"/>
          <w:lang w:val="x-none"/>
        </w:rPr>
        <w:t xml:space="preserve"> или </w:t>
      </w:r>
      <w:r w:rsidRPr="00E77C43">
        <w:rPr>
          <w:b/>
          <w:sz w:val="28"/>
          <w:lang w:val="x-none"/>
        </w:rPr>
        <w:t>Заявка на кассовый расход (сокращенная)</w:t>
      </w:r>
      <w:r w:rsidRPr="003F52C8">
        <w:rPr>
          <w:sz w:val="28"/>
          <w:lang w:val="x-none"/>
        </w:rPr>
        <w:t xml:space="preserve"> или </w:t>
      </w:r>
      <w:r w:rsidRPr="00E77C43">
        <w:rPr>
          <w:b/>
          <w:sz w:val="28"/>
          <w:lang w:val="x-none"/>
        </w:rPr>
        <w:t>Сводная заявка на кассовый расход</w:t>
      </w:r>
      <w:r w:rsidRPr="003F52C8">
        <w:rPr>
          <w:sz w:val="28"/>
          <w:lang w:val="x-none"/>
        </w:rPr>
        <w:t xml:space="preserve"> за указанный период. </w:t>
      </w:r>
    </w:p>
    <w:p w14:paraId="5E55E551" w14:textId="77777777" w:rsidR="004F7B1F" w:rsidRDefault="004F7B1F" w:rsidP="004F7B1F">
      <w:pPr>
        <w:pStyle w:val="EBNormal"/>
        <w:ind w:firstLine="0"/>
      </w:pPr>
      <w:r>
        <w:rPr>
          <w:noProof/>
        </w:rPr>
        <w:drawing>
          <wp:inline distT="0" distB="0" distL="0" distR="0" wp14:anchorId="155C8E10" wp14:editId="749BD50A">
            <wp:extent cx="6029960" cy="1845945"/>
            <wp:effectExtent l="0" t="0" r="8890" b="19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2"/>
                    <a:stretch>
                      <a:fillRect/>
                    </a:stretch>
                  </pic:blipFill>
                  <pic:spPr>
                    <a:xfrm>
                      <a:off x="0" y="0"/>
                      <a:ext cx="6029960" cy="1845945"/>
                    </a:xfrm>
                    <a:prstGeom prst="rect">
                      <a:avLst/>
                    </a:prstGeom>
                  </pic:spPr>
                </pic:pic>
              </a:graphicData>
            </a:graphic>
          </wp:inline>
        </w:drawing>
      </w:r>
    </w:p>
    <w:p w14:paraId="204B3AA1" w14:textId="77777777" w:rsidR="004F7B1F" w:rsidRDefault="004F7B1F" w:rsidP="004F7B1F">
      <w:pPr>
        <w:pStyle w:val="EBNormal"/>
      </w:pPr>
    </w:p>
    <w:p w14:paraId="0115030A" w14:textId="692C504E" w:rsidR="004F7B1F" w:rsidRDefault="004F7B1F" w:rsidP="004F7B1F">
      <w:pPr>
        <w:pStyle w:val="EBNormal"/>
        <w:ind w:firstLine="851"/>
        <w:jc w:val="center"/>
      </w:pPr>
      <w:bookmarkStart w:id="3153" w:name="_Toc105424871"/>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755</w:t>
      </w:r>
      <w:r w:rsidRPr="00EC17FB">
        <w:rPr>
          <w:noProof/>
        </w:rPr>
        <w:fldChar w:fldCharType="end"/>
      </w:r>
      <w:r w:rsidRPr="00EC17FB">
        <w:t xml:space="preserve"> – </w:t>
      </w:r>
      <w:r>
        <w:t>Кнопка «Обновить»</w:t>
      </w:r>
      <w:bookmarkEnd w:id="3153"/>
    </w:p>
    <w:p w14:paraId="1E22543A" w14:textId="77777777" w:rsidR="004F7B1F" w:rsidRPr="003F52C8" w:rsidRDefault="004F7B1F" w:rsidP="004F7B1F">
      <w:pPr>
        <w:keepLines/>
        <w:spacing w:before="120" w:after="120" w:line="276" w:lineRule="auto"/>
        <w:rPr>
          <w:sz w:val="28"/>
          <w:lang w:val="x-none"/>
        </w:rPr>
      </w:pPr>
      <w:r w:rsidRPr="003F52C8">
        <w:rPr>
          <w:sz w:val="28"/>
          <w:lang w:val="x-none"/>
        </w:rPr>
        <w:t xml:space="preserve">С помощью чек бокса можно отметить все или несколько документов для проверки и нажать </w:t>
      </w:r>
      <w:r w:rsidRPr="00E77C43">
        <w:rPr>
          <w:b/>
          <w:sz w:val="28"/>
          <w:lang w:val="x-none"/>
        </w:rPr>
        <w:t>Проверить</w:t>
      </w:r>
      <w:r w:rsidRPr="003F52C8">
        <w:rPr>
          <w:sz w:val="28"/>
          <w:lang w:val="x-none"/>
        </w:rPr>
        <w:t>.</w:t>
      </w:r>
    </w:p>
    <w:p w14:paraId="2605F463" w14:textId="77777777" w:rsidR="004F7B1F" w:rsidRDefault="004F7B1F" w:rsidP="004F7B1F">
      <w:pPr>
        <w:pStyle w:val="EBNormal"/>
        <w:ind w:firstLine="0"/>
        <w:jc w:val="center"/>
      </w:pPr>
      <w:r>
        <w:rPr>
          <w:noProof/>
        </w:rPr>
        <w:drawing>
          <wp:inline distT="0" distB="0" distL="0" distR="0" wp14:anchorId="394181C3" wp14:editId="1948E81B">
            <wp:extent cx="6029960" cy="5497830"/>
            <wp:effectExtent l="0" t="0" r="8890" b="762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3"/>
                    <a:stretch>
                      <a:fillRect/>
                    </a:stretch>
                  </pic:blipFill>
                  <pic:spPr>
                    <a:xfrm>
                      <a:off x="0" y="0"/>
                      <a:ext cx="6029960" cy="5497830"/>
                    </a:xfrm>
                    <a:prstGeom prst="rect">
                      <a:avLst/>
                    </a:prstGeom>
                  </pic:spPr>
                </pic:pic>
              </a:graphicData>
            </a:graphic>
          </wp:inline>
        </w:drawing>
      </w:r>
    </w:p>
    <w:p w14:paraId="4D7D4B99" w14:textId="3F3C5E68" w:rsidR="004F7B1F" w:rsidRDefault="004F7B1F" w:rsidP="004F7B1F">
      <w:pPr>
        <w:pStyle w:val="EBNormal"/>
        <w:ind w:firstLine="0"/>
        <w:jc w:val="center"/>
        <w:rPr>
          <w:szCs w:val="28"/>
        </w:rPr>
      </w:pPr>
      <w:bookmarkStart w:id="3154" w:name="_Toc105424872"/>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756</w:t>
      </w:r>
      <w:r w:rsidRPr="00EC17FB">
        <w:rPr>
          <w:noProof/>
        </w:rPr>
        <w:fldChar w:fldCharType="end"/>
      </w:r>
      <w:r w:rsidRPr="00EC17FB">
        <w:t xml:space="preserve"> – </w:t>
      </w:r>
      <w:r>
        <w:t>Кнопка «Проверить»</w:t>
      </w:r>
      <w:bookmarkEnd w:id="3154"/>
    </w:p>
    <w:p w14:paraId="5ACA15AB" w14:textId="77777777" w:rsidR="004F7B1F" w:rsidRPr="003F52C8" w:rsidRDefault="004F7B1F" w:rsidP="004F7B1F">
      <w:pPr>
        <w:keepLines/>
        <w:spacing w:before="120" w:after="120" w:line="276" w:lineRule="auto"/>
        <w:rPr>
          <w:sz w:val="28"/>
          <w:lang w:val="x-none"/>
        </w:rPr>
      </w:pPr>
      <w:r w:rsidRPr="003F52C8">
        <w:rPr>
          <w:sz w:val="28"/>
          <w:lang w:val="x-none"/>
        </w:rPr>
        <w:t xml:space="preserve">На вкладке </w:t>
      </w:r>
      <w:r w:rsidRPr="00E77C43">
        <w:rPr>
          <w:b/>
          <w:sz w:val="28"/>
          <w:lang w:val="x-none"/>
        </w:rPr>
        <w:t>Протокол проверки</w:t>
      </w:r>
      <w:r w:rsidRPr="003F52C8">
        <w:rPr>
          <w:sz w:val="28"/>
          <w:lang w:val="x-none"/>
        </w:rPr>
        <w:t xml:space="preserve"> будет отображен протокол с результатом проверки отмеченных пунктов форматно-логического контроля.</w:t>
      </w:r>
    </w:p>
    <w:p w14:paraId="15AE24A1" w14:textId="77777777" w:rsidR="004F7B1F" w:rsidRPr="008464E6" w:rsidRDefault="004F7B1F" w:rsidP="004F7B1F">
      <w:pPr>
        <w:pStyle w:val="3"/>
      </w:pPr>
      <w:bookmarkStart w:id="3155" w:name="_Toc97138906"/>
      <w:bookmarkStart w:id="3156" w:name="_Toc101440130"/>
      <w:bookmarkStart w:id="3157" w:name="_Toc105425221"/>
      <w:bookmarkStart w:id="3158" w:name="_Toc105426324"/>
      <w:bookmarkStart w:id="3159" w:name="_Toc107229471"/>
      <w:r w:rsidRPr="008464E6">
        <w:t>Настройка форматно-логических контролей</w:t>
      </w:r>
      <w:bookmarkEnd w:id="3155"/>
      <w:bookmarkEnd w:id="3156"/>
      <w:bookmarkEnd w:id="3157"/>
      <w:bookmarkEnd w:id="3158"/>
      <w:bookmarkEnd w:id="3159"/>
    </w:p>
    <w:p w14:paraId="54BFF05B" w14:textId="77777777" w:rsidR="004F7B1F" w:rsidRDefault="004F7B1F" w:rsidP="004F7B1F">
      <w:pPr>
        <w:keepLines/>
        <w:spacing w:before="120" w:after="120" w:line="276" w:lineRule="auto"/>
        <w:rPr>
          <w:sz w:val="28"/>
          <w:lang w:val="x-none"/>
        </w:rPr>
      </w:pPr>
      <w:r>
        <w:rPr>
          <w:sz w:val="28"/>
          <w:lang w:val="x-none"/>
        </w:rPr>
        <w:t>Пользователь с синтетическим профилем</w:t>
      </w:r>
      <w:r w:rsidRPr="003F52C8">
        <w:rPr>
          <w:sz w:val="28"/>
          <w:lang w:val="x-none"/>
        </w:rPr>
        <w:t xml:space="preserve"> «Локальный администратор» имеет возможность настроить ФЛК в области данных в соответствии с требованиями организации. </w:t>
      </w:r>
    </w:p>
    <w:p w14:paraId="6274B1EB" w14:textId="77777777" w:rsidR="004F7B1F" w:rsidRPr="006D40EC" w:rsidRDefault="004F7B1F" w:rsidP="004F7B1F">
      <w:pPr>
        <w:pStyle w:val="2"/>
        <w:spacing w:before="120"/>
        <w:jc w:val="both"/>
        <w:rPr>
          <w:rFonts w:cs="Arial"/>
          <w:color w:val="auto"/>
        </w:rPr>
      </w:pPr>
      <w:bookmarkStart w:id="3160" w:name="_Toc97138907"/>
      <w:bookmarkStart w:id="3161" w:name="_Toc101440131"/>
      <w:bookmarkStart w:id="3162" w:name="_Toc105425222"/>
      <w:bookmarkStart w:id="3163" w:name="_Toc105426325"/>
      <w:bookmarkStart w:id="3164" w:name="_Toc107229472"/>
      <w:r w:rsidRPr="006D40EC">
        <w:rPr>
          <w:rFonts w:cs="Arial"/>
          <w:color w:val="auto"/>
        </w:rPr>
        <w:t>Автоматизация обмена документов с ПУР ЭБ</w:t>
      </w:r>
      <w:bookmarkEnd w:id="3160"/>
      <w:bookmarkEnd w:id="3161"/>
      <w:bookmarkEnd w:id="3162"/>
      <w:bookmarkEnd w:id="3163"/>
      <w:bookmarkEnd w:id="3164"/>
    </w:p>
    <w:p w14:paraId="31DA5C90" w14:textId="77777777" w:rsidR="004F7B1F" w:rsidRDefault="004F7B1F" w:rsidP="004F7B1F">
      <w:pPr>
        <w:keepLines/>
        <w:spacing w:before="120" w:after="120" w:line="276" w:lineRule="auto"/>
        <w:rPr>
          <w:sz w:val="28"/>
          <w:lang w:val="x-none"/>
        </w:rPr>
      </w:pPr>
      <w:r w:rsidRPr="006D40EC">
        <w:rPr>
          <w:sz w:val="28"/>
          <w:lang w:val="x-none"/>
        </w:rPr>
        <w:t xml:space="preserve">Обмен данными с ПУР осуществляется с помощью обработки </w:t>
      </w:r>
      <w:r w:rsidRPr="00DD54FB">
        <w:rPr>
          <w:b/>
          <w:sz w:val="28"/>
          <w:lang w:val="x-none"/>
        </w:rPr>
        <w:t>Обмен с ПУР</w:t>
      </w:r>
      <w:r w:rsidRPr="006D40EC">
        <w:rPr>
          <w:sz w:val="28"/>
          <w:lang w:val="x-none"/>
        </w:rPr>
        <w:t xml:space="preserve">. Для </w:t>
      </w:r>
      <w:r>
        <w:rPr>
          <w:sz w:val="28"/>
        </w:rPr>
        <w:t>отправки</w:t>
      </w:r>
      <w:r w:rsidRPr="006D40EC">
        <w:rPr>
          <w:sz w:val="28"/>
          <w:lang w:val="x-none"/>
        </w:rPr>
        <w:t xml:space="preserve"> используются расчетно-платежные документы </w:t>
      </w:r>
      <w:r>
        <w:rPr>
          <w:sz w:val="28"/>
          <w:lang w:val="x-none"/>
        </w:rPr>
        <w:t xml:space="preserve">в статусе </w:t>
      </w:r>
      <w:r w:rsidRPr="00DD54FB">
        <w:rPr>
          <w:b/>
          <w:sz w:val="28"/>
          <w:lang w:val="x-none"/>
        </w:rPr>
        <w:t>На отправку</w:t>
      </w:r>
      <w:r w:rsidRPr="006D40EC">
        <w:rPr>
          <w:sz w:val="28"/>
          <w:lang w:val="x-none"/>
        </w:rPr>
        <w:t xml:space="preserve"> </w:t>
      </w:r>
      <w:r>
        <w:rPr>
          <w:sz w:val="28"/>
          <w:lang w:val="x-none"/>
        </w:rPr>
        <w:t xml:space="preserve">и </w:t>
      </w:r>
      <w:r w:rsidRPr="00DD54FB">
        <w:rPr>
          <w:b/>
          <w:sz w:val="28"/>
          <w:lang w:val="x-none"/>
        </w:rPr>
        <w:t>Подготовлен</w:t>
      </w:r>
      <w:r w:rsidRPr="006D40EC">
        <w:rPr>
          <w:sz w:val="28"/>
          <w:lang w:val="x-none"/>
        </w:rPr>
        <w:t>.</w:t>
      </w:r>
    </w:p>
    <w:p w14:paraId="211DD223" w14:textId="77777777" w:rsidR="004F7B1F" w:rsidRDefault="004F7B1F" w:rsidP="004F7B1F">
      <w:pPr>
        <w:keepLines/>
        <w:spacing w:before="120" w:after="120" w:line="276" w:lineRule="auto"/>
        <w:rPr>
          <w:sz w:val="28"/>
        </w:rPr>
      </w:pPr>
      <w:r>
        <w:rPr>
          <w:sz w:val="28"/>
        </w:rPr>
        <w:t>В Модуле также предусмотрена возможность перехода на обмен с АСФК на ПУР в разрезе лицевых счетов.</w:t>
      </w:r>
    </w:p>
    <w:p w14:paraId="101349AE" w14:textId="77777777" w:rsidR="004F7B1F" w:rsidRDefault="004F7B1F" w:rsidP="004F7B1F">
      <w:pPr>
        <w:keepLines/>
        <w:spacing w:before="120" w:after="120" w:line="276" w:lineRule="auto"/>
        <w:rPr>
          <w:sz w:val="28"/>
        </w:rPr>
      </w:pPr>
      <w:r>
        <w:rPr>
          <w:sz w:val="28"/>
        </w:rPr>
        <w:t xml:space="preserve">Для этого пользователю с синтетическим профилем «Бухгалтер» в разделе </w:t>
      </w:r>
      <w:r w:rsidRPr="00047E47">
        <w:rPr>
          <w:b/>
          <w:sz w:val="28"/>
        </w:rPr>
        <w:t>Денежные средства</w:t>
      </w:r>
      <w:r>
        <w:rPr>
          <w:sz w:val="28"/>
        </w:rPr>
        <w:t xml:space="preserve"> перейти на вкладку </w:t>
      </w:r>
      <w:r w:rsidRPr="00047E47">
        <w:rPr>
          <w:b/>
          <w:sz w:val="28"/>
        </w:rPr>
        <w:t>Справочники</w:t>
      </w:r>
      <w:r>
        <w:rPr>
          <w:sz w:val="28"/>
        </w:rPr>
        <w:t xml:space="preserve"> и открыть справочник </w:t>
      </w:r>
      <w:r w:rsidRPr="00047E47">
        <w:rPr>
          <w:b/>
          <w:sz w:val="28"/>
        </w:rPr>
        <w:t>Лицевые счета</w:t>
      </w:r>
      <w:r>
        <w:rPr>
          <w:sz w:val="28"/>
        </w:rPr>
        <w:t>.</w:t>
      </w:r>
    </w:p>
    <w:p w14:paraId="4EFE5E32" w14:textId="77777777" w:rsidR="004F7B1F" w:rsidRDefault="004F7B1F" w:rsidP="004F7B1F">
      <w:pPr>
        <w:keepNext/>
        <w:keepLines/>
        <w:spacing w:before="120" w:after="120" w:line="276" w:lineRule="auto"/>
      </w:pPr>
      <w:r>
        <w:rPr>
          <w:noProof/>
          <w:snapToGrid/>
        </w:rPr>
        <w:drawing>
          <wp:inline distT="0" distB="0" distL="0" distR="0" wp14:anchorId="489B6E50" wp14:editId="1CFD16DF">
            <wp:extent cx="6029960" cy="1951355"/>
            <wp:effectExtent l="0" t="0" r="8890" b="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4"/>
                    <a:stretch>
                      <a:fillRect/>
                    </a:stretch>
                  </pic:blipFill>
                  <pic:spPr>
                    <a:xfrm>
                      <a:off x="0" y="0"/>
                      <a:ext cx="6029960" cy="1951355"/>
                    </a:xfrm>
                    <a:prstGeom prst="rect">
                      <a:avLst/>
                    </a:prstGeom>
                  </pic:spPr>
                </pic:pic>
              </a:graphicData>
            </a:graphic>
          </wp:inline>
        </w:drawing>
      </w:r>
    </w:p>
    <w:p w14:paraId="0F7070AB" w14:textId="62AF6B06" w:rsidR="004F7B1F" w:rsidRDefault="004F7B1F" w:rsidP="004F7B1F">
      <w:pPr>
        <w:pStyle w:val="afff1"/>
        <w:jc w:val="center"/>
      </w:pPr>
      <w:bookmarkStart w:id="3165" w:name="_Toc105424873"/>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757</w:t>
      </w:r>
      <w:r>
        <w:rPr>
          <w:noProof/>
        </w:rPr>
        <w:fldChar w:fldCharType="end"/>
      </w:r>
      <w:r>
        <w:t xml:space="preserve"> - Справочник «Лицевые счета»</w:t>
      </w:r>
      <w:bookmarkEnd w:id="3165"/>
    </w:p>
    <w:p w14:paraId="679F150E" w14:textId="77777777" w:rsidR="004F7B1F" w:rsidRPr="003A6859" w:rsidRDefault="004F7B1F" w:rsidP="004F7B1F">
      <w:pPr>
        <w:keepLines/>
        <w:spacing w:before="120" w:after="120" w:line="276" w:lineRule="auto"/>
        <w:rPr>
          <w:sz w:val="28"/>
        </w:rPr>
      </w:pPr>
      <w:r w:rsidRPr="003A6859">
        <w:rPr>
          <w:sz w:val="28"/>
        </w:rPr>
        <w:t>Открыть элемент справочника двойным нажатием на правую кнопку мыши.</w:t>
      </w:r>
    </w:p>
    <w:p w14:paraId="5CF7981F" w14:textId="77777777" w:rsidR="004F7B1F" w:rsidRPr="003A6859" w:rsidRDefault="004F7B1F" w:rsidP="004F7B1F">
      <w:pPr>
        <w:keepLines/>
        <w:spacing w:before="120" w:after="120" w:line="276" w:lineRule="auto"/>
        <w:rPr>
          <w:sz w:val="28"/>
        </w:rPr>
      </w:pPr>
      <w:r w:rsidRPr="003A6859">
        <w:rPr>
          <w:sz w:val="28"/>
        </w:rPr>
        <w:t>В карточке лицевого счета поставить переключатель на обмен с ПУР</w:t>
      </w:r>
      <w:r>
        <w:rPr>
          <w:sz w:val="28"/>
        </w:rPr>
        <w:t xml:space="preserve"> и нажать на кнопку </w:t>
      </w:r>
      <w:r w:rsidRPr="000E7D38">
        <w:rPr>
          <w:b/>
          <w:sz w:val="28"/>
        </w:rPr>
        <w:t>Записать и закрыть</w:t>
      </w:r>
      <w:r w:rsidRPr="003A6859">
        <w:rPr>
          <w:sz w:val="28"/>
        </w:rPr>
        <w:t>.</w:t>
      </w:r>
    </w:p>
    <w:p w14:paraId="2193B588" w14:textId="77777777" w:rsidR="004F7B1F" w:rsidRDefault="004F7B1F" w:rsidP="004F7B1F">
      <w:pPr>
        <w:keepNext/>
      </w:pPr>
      <w:r>
        <w:rPr>
          <w:noProof/>
          <w:snapToGrid/>
        </w:rPr>
        <w:drawing>
          <wp:inline distT="0" distB="0" distL="0" distR="0" wp14:anchorId="77720900" wp14:editId="3463324B">
            <wp:extent cx="6029960" cy="2112645"/>
            <wp:effectExtent l="0" t="0" r="8890" b="1905"/>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5"/>
                    <a:stretch>
                      <a:fillRect/>
                    </a:stretch>
                  </pic:blipFill>
                  <pic:spPr>
                    <a:xfrm>
                      <a:off x="0" y="0"/>
                      <a:ext cx="6029960" cy="2112645"/>
                    </a:xfrm>
                    <a:prstGeom prst="rect">
                      <a:avLst/>
                    </a:prstGeom>
                  </pic:spPr>
                </pic:pic>
              </a:graphicData>
            </a:graphic>
          </wp:inline>
        </w:drawing>
      </w:r>
    </w:p>
    <w:p w14:paraId="3AA7D4D5" w14:textId="20DDFE71" w:rsidR="004F7B1F" w:rsidRDefault="004F7B1F" w:rsidP="004F7B1F">
      <w:pPr>
        <w:pStyle w:val="afff1"/>
        <w:jc w:val="center"/>
      </w:pPr>
      <w:bookmarkStart w:id="3166" w:name="_Toc105424874"/>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758</w:t>
      </w:r>
      <w:r>
        <w:rPr>
          <w:noProof/>
        </w:rPr>
        <w:fldChar w:fldCharType="end"/>
      </w:r>
      <w:r>
        <w:t xml:space="preserve"> - Вид обмена – ПУР</w:t>
      </w:r>
      <w:bookmarkEnd w:id="3166"/>
    </w:p>
    <w:p w14:paraId="539CD295" w14:textId="77777777" w:rsidR="004F7B1F" w:rsidRPr="000E7D38" w:rsidRDefault="004F7B1F" w:rsidP="004F7B1F">
      <w:pPr>
        <w:keepLines/>
        <w:spacing w:before="120" w:after="120" w:line="276" w:lineRule="auto"/>
        <w:rPr>
          <w:sz w:val="28"/>
          <w:lang w:val="x-none"/>
        </w:rPr>
      </w:pPr>
      <w:r w:rsidRPr="000E7D38">
        <w:rPr>
          <w:sz w:val="28"/>
          <w:lang w:val="x-none"/>
        </w:rPr>
        <w:t>После того как лицевой счет будет записан</w:t>
      </w:r>
      <w:r>
        <w:rPr>
          <w:sz w:val="28"/>
        </w:rPr>
        <w:t>,</w:t>
      </w:r>
      <w:r w:rsidRPr="000E7D38">
        <w:rPr>
          <w:sz w:val="28"/>
          <w:lang w:val="x-none"/>
        </w:rPr>
        <w:t xml:space="preserve"> весь обмен (как на загрузку так и на выгрузку документов) необходимо производить через обработку </w:t>
      </w:r>
      <w:r w:rsidRPr="000E7D38">
        <w:rPr>
          <w:b/>
          <w:sz w:val="28"/>
          <w:lang w:val="x-none"/>
        </w:rPr>
        <w:t>Обмен с ПУР</w:t>
      </w:r>
      <w:r w:rsidRPr="000E7D38">
        <w:rPr>
          <w:sz w:val="28"/>
          <w:lang w:val="x-none"/>
        </w:rPr>
        <w:t xml:space="preserve">. Загружать и отправлять документы в АСФК </w:t>
      </w:r>
      <w:r>
        <w:rPr>
          <w:sz w:val="28"/>
        </w:rPr>
        <w:t xml:space="preserve">будет </w:t>
      </w:r>
      <w:r w:rsidRPr="000E7D38">
        <w:rPr>
          <w:sz w:val="28"/>
          <w:lang w:val="x-none"/>
        </w:rPr>
        <w:t>невозможно.</w:t>
      </w:r>
    </w:p>
    <w:p w14:paraId="42478ADA" w14:textId="77777777" w:rsidR="004F7B1F" w:rsidRPr="000E7D38" w:rsidRDefault="004F7B1F" w:rsidP="004F7B1F">
      <w:pPr>
        <w:keepLines/>
        <w:spacing w:before="120" w:after="120" w:line="276" w:lineRule="auto"/>
        <w:rPr>
          <w:sz w:val="28"/>
          <w:lang w:val="x-none"/>
        </w:rPr>
      </w:pPr>
      <w:r w:rsidRPr="000E7D38">
        <w:rPr>
          <w:sz w:val="28"/>
          <w:lang w:val="x-none"/>
        </w:rPr>
        <w:t xml:space="preserve">Если пользователю необходимо отправить документы в АСФК, необходимо также открыть карточку лицевого счета и переключить вид обмена на значение </w:t>
      </w:r>
      <w:r w:rsidRPr="000E7D38">
        <w:rPr>
          <w:b/>
          <w:sz w:val="28"/>
          <w:lang w:val="x-none"/>
        </w:rPr>
        <w:t>АСФК</w:t>
      </w:r>
      <w:r w:rsidRPr="000E7D38">
        <w:rPr>
          <w:sz w:val="28"/>
          <w:lang w:val="x-none"/>
        </w:rPr>
        <w:t>.</w:t>
      </w:r>
    </w:p>
    <w:p w14:paraId="4DA6962D" w14:textId="77777777" w:rsidR="004F7B1F" w:rsidRPr="008464E6" w:rsidRDefault="004F7B1F" w:rsidP="004F7B1F">
      <w:pPr>
        <w:pStyle w:val="3"/>
      </w:pPr>
      <w:bookmarkStart w:id="3167" w:name="_Toc97138908"/>
      <w:bookmarkStart w:id="3168" w:name="_Toc101440132"/>
      <w:bookmarkStart w:id="3169" w:name="_Toc105425223"/>
      <w:bookmarkStart w:id="3170" w:name="_Toc105426326"/>
      <w:bookmarkStart w:id="3171" w:name="_Toc107229473"/>
      <w:r w:rsidRPr="008464E6">
        <w:t>Отправка данных в ПУР</w:t>
      </w:r>
      <w:bookmarkEnd w:id="3167"/>
      <w:bookmarkEnd w:id="3168"/>
      <w:bookmarkEnd w:id="3169"/>
      <w:bookmarkEnd w:id="3170"/>
      <w:bookmarkEnd w:id="3171"/>
    </w:p>
    <w:p w14:paraId="0ADC130B" w14:textId="77777777" w:rsidR="004F7B1F" w:rsidRPr="006D40EC" w:rsidRDefault="004F7B1F" w:rsidP="004F7B1F">
      <w:pPr>
        <w:keepLines/>
        <w:spacing w:before="120" w:after="120" w:line="276" w:lineRule="auto"/>
        <w:rPr>
          <w:sz w:val="28"/>
          <w:lang w:val="x-none"/>
        </w:rPr>
      </w:pPr>
      <w:r w:rsidRPr="006D40EC">
        <w:rPr>
          <w:sz w:val="28"/>
          <w:lang w:val="x-none"/>
        </w:rPr>
        <w:t xml:space="preserve">Для </w:t>
      </w:r>
      <w:r>
        <w:rPr>
          <w:sz w:val="28"/>
        </w:rPr>
        <w:t>отправки данных</w:t>
      </w:r>
      <w:r w:rsidRPr="006D40EC">
        <w:rPr>
          <w:sz w:val="28"/>
          <w:lang w:val="x-none"/>
        </w:rPr>
        <w:t xml:space="preserve"> в ПУР необходимо предва</w:t>
      </w:r>
      <w:r>
        <w:rPr>
          <w:sz w:val="28"/>
          <w:lang w:val="x-none"/>
        </w:rPr>
        <w:t>рительно сформировать документ и перевести его в статус</w:t>
      </w:r>
      <w:r w:rsidRPr="006D40EC">
        <w:rPr>
          <w:sz w:val="28"/>
          <w:lang w:val="x-none"/>
        </w:rPr>
        <w:t xml:space="preserve"> </w:t>
      </w:r>
      <w:r w:rsidRPr="00DD54FB">
        <w:rPr>
          <w:b/>
          <w:sz w:val="28"/>
          <w:lang w:val="x-none"/>
        </w:rPr>
        <w:t>На отправку</w:t>
      </w:r>
      <w:r w:rsidRPr="006D40EC">
        <w:rPr>
          <w:sz w:val="28"/>
          <w:lang w:val="x-none"/>
        </w:rPr>
        <w:t xml:space="preserve"> и </w:t>
      </w:r>
      <w:r w:rsidRPr="00DD54FB">
        <w:rPr>
          <w:b/>
          <w:sz w:val="28"/>
          <w:lang w:val="x-none"/>
        </w:rPr>
        <w:t>Подготовлен</w:t>
      </w:r>
      <w:r w:rsidRPr="006D40EC">
        <w:rPr>
          <w:sz w:val="28"/>
          <w:lang w:val="x-none"/>
        </w:rPr>
        <w:t>. Порядок работы одинаковый для всех выгружаемых документов:</w:t>
      </w:r>
    </w:p>
    <w:p w14:paraId="37D3468B"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«Заявка на кассовый расход (ф.</w:t>
      </w:r>
      <w:r w:rsidRPr="00EA2AA1">
        <w:t>0531801</w:t>
      </w:r>
      <w:r>
        <w:t>)».</w:t>
      </w:r>
    </w:p>
    <w:p w14:paraId="3F460927"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EA2AA1">
        <w:t>Заявка на кассовый расход (сокращенная)</w:t>
      </w:r>
      <w:r>
        <w:t xml:space="preserve"> (</w:t>
      </w:r>
      <w:r w:rsidRPr="00AC4B15">
        <w:t>ф.0531851)</w:t>
      </w:r>
      <w:r>
        <w:t>».</w:t>
      </w:r>
    </w:p>
    <w:p w14:paraId="7CDA0205"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EA2AA1">
        <w:t>Сводная заявка на кассовый расход</w:t>
      </w:r>
      <w:r>
        <w:t xml:space="preserve"> (ф.0531860)».</w:t>
      </w:r>
    </w:p>
    <w:p w14:paraId="528C6663"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EA2AA1">
        <w:t xml:space="preserve">Заявка на возврат </w:t>
      </w:r>
      <w:r>
        <w:t>(</w:t>
      </w:r>
      <w:r w:rsidRPr="00EA2AA1">
        <w:t>ф.0531803</w:t>
      </w:r>
      <w:r>
        <w:t>)».</w:t>
      </w:r>
    </w:p>
    <w:p w14:paraId="6F40C572"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AC4B15">
        <w:t>Запрос на аннулирование заявки (консолидированной заявки) (ф.0531807)</w:t>
      </w:r>
      <w:r>
        <w:t>».</w:t>
      </w:r>
    </w:p>
    <w:p w14:paraId="22E38C52"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907657">
        <w:t xml:space="preserve">Заявка на перечисление денежных средств на карту </w:t>
      </w:r>
      <w:r>
        <w:t>(</w:t>
      </w:r>
      <w:r w:rsidRPr="00907657">
        <w:t>ф. 0531243</w:t>
      </w:r>
      <w:r>
        <w:t>)».</w:t>
      </w:r>
    </w:p>
    <w:p w14:paraId="0E8ADA78"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AC4B15">
        <w:t>Расшифровка сумм неиспользованных (внесенных через банкомат или пункт выдачи наличных) денежных средств (ф.0531251)</w:t>
      </w:r>
      <w:r>
        <w:t>».</w:t>
      </w:r>
    </w:p>
    <w:p w14:paraId="7FEBD54D"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907657">
        <w:t>Уведомление об уточнении вида и принадлежности платежа</w:t>
      </w:r>
      <w:r>
        <w:t xml:space="preserve"> </w:t>
      </w:r>
      <w:r w:rsidRPr="00AC4B15">
        <w:t>(ф.0531809)</w:t>
      </w:r>
      <w:r>
        <w:t>».</w:t>
      </w:r>
    </w:p>
    <w:p w14:paraId="1562F585" w14:textId="77777777" w:rsidR="004F7B1F" w:rsidRDefault="004F7B1F" w:rsidP="007A741C">
      <w:pPr>
        <w:pStyle w:val="EBNormal"/>
        <w:numPr>
          <w:ilvl w:val="0"/>
          <w:numId w:val="548"/>
        </w:numPr>
        <w:jc w:val="left"/>
        <w:rPr>
          <w:snapToGrid w:val="0"/>
          <w:color w:val="000000"/>
        </w:rPr>
      </w:pPr>
      <w:r>
        <w:rPr>
          <w:snapToGrid w:val="0"/>
          <w:color w:val="000000"/>
        </w:rPr>
        <w:t>«</w:t>
      </w:r>
      <w:r w:rsidRPr="00CB7984">
        <w:rPr>
          <w:snapToGrid w:val="0"/>
          <w:color w:val="000000"/>
        </w:rPr>
        <w:t xml:space="preserve">Заявка на получение наличных денежных средств </w:t>
      </w:r>
      <w:r>
        <w:rPr>
          <w:snapToGrid w:val="0"/>
          <w:color w:val="000000"/>
        </w:rPr>
        <w:t>(</w:t>
      </w:r>
      <w:r w:rsidRPr="00CB7984">
        <w:rPr>
          <w:snapToGrid w:val="0"/>
          <w:color w:val="000000"/>
        </w:rPr>
        <w:t>ф. 0531802</w:t>
      </w:r>
      <w:r>
        <w:rPr>
          <w:snapToGrid w:val="0"/>
          <w:color w:val="000000"/>
        </w:rPr>
        <w:t>)».</w:t>
      </w:r>
    </w:p>
    <w:p w14:paraId="10719D40" w14:textId="77777777" w:rsidR="004F7B1F" w:rsidRPr="00AC2D64" w:rsidRDefault="004F7B1F" w:rsidP="007A741C">
      <w:pPr>
        <w:pStyle w:val="ab"/>
        <w:numPr>
          <w:ilvl w:val="0"/>
          <w:numId w:val="548"/>
        </w:numPr>
        <w:overflowPunct w:val="0"/>
        <w:autoSpaceDE w:val="0"/>
        <w:autoSpaceDN w:val="0"/>
        <w:adjustRightInd w:val="0"/>
        <w:spacing w:before="120" w:after="120"/>
        <w:textAlignment w:val="baseline"/>
      </w:pPr>
      <w:r>
        <w:t>«</w:t>
      </w:r>
      <w:r w:rsidRPr="004A3F2F">
        <w:t>Заявление на выдачу (перевод, изменение, отзыв) Казначейского обеспечения обязательств (ф.0506108)</w:t>
      </w:r>
      <w:r>
        <w:t>»</w:t>
      </w:r>
    </w:p>
    <w:p w14:paraId="71AA60FC" w14:textId="77777777" w:rsidR="004F7B1F" w:rsidRDefault="004F7B1F" w:rsidP="004F7B1F">
      <w:pPr>
        <w:pStyle w:val="EBNormal"/>
        <w:ind w:firstLine="284"/>
        <w:jc w:val="left"/>
        <w:rPr>
          <w:szCs w:val="28"/>
        </w:rPr>
      </w:pPr>
    </w:p>
    <w:p w14:paraId="3057A15A" w14:textId="77777777" w:rsidR="004F7B1F" w:rsidRDefault="004F7B1F" w:rsidP="004F7B1F">
      <w:pPr>
        <w:pStyle w:val="EBNormal"/>
        <w:ind w:firstLine="0"/>
        <w:jc w:val="left"/>
        <w:rPr>
          <w:szCs w:val="28"/>
        </w:rPr>
      </w:pPr>
      <w:r>
        <w:rPr>
          <w:noProof/>
        </w:rPr>
        <w:drawing>
          <wp:inline distT="0" distB="0" distL="0" distR="0" wp14:anchorId="0C0FF83F" wp14:editId="5C8D3372">
            <wp:extent cx="6029960" cy="3253740"/>
            <wp:effectExtent l="0" t="0" r="8890" b="381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6"/>
                    <a:stretch>
                      <a:fillRect/>
                    </a:stretch>
                  </pic:blipFill>
                  <pic:spPr>
                    <a:xfrm>
                      <a:off x="0" y="0"/>
                      <a:ext cx="6029960" cy="3253740"/>
                    </a:xfrm>
                    <a:prstGeom prst="rect">
                      <a:avLst/>
                    </a:prstGeom>
                  </pic:spPr>
                </pic:pic>
              </a:graphicData>
            </a:graphic>
          </wp:inline>
        </w:drawing>
      </w:r>
    </w:p>
    <w:p w14:paraId="2CD5D2A3" w14:textId="763949A0" w:rsidR="004F7B1F" w:rsidRDefault="004F7B1F" w:rsidP="004F7B1F">
      <w:pPr>
        <w:pStyle w:val="EBNormal"/>
        <w:ind w:firstLine="0"/>
        <w:jc w:val="center"/>
      </w:pPr>
      <w:bookmarkStart w:id="3172" w:name="_Toc105424875"/>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759</w:t>
      </w:r>
      <w:r w:rsidRPr="00EC17FB">
        <w:rPr>
          <w:noProof/>
        </w:rPr>
        <w:fldChar w:fldCharType="end"/>
      </w:r>
      <w:r w:rsidRPr="00EC17FB">
        <w:t xml:space="preserve"> – </w:t>
      </w:r>
      <w:r>
        <w:t>Статусы документа для выгрузки</w:t>
      </w:r>
      <w:bookmarkEnd w:id="3172"/>
    </w:p>
    <w:p w14:paraId="21FE81FF" w14:textId="77777777" w:rsidR="004F7B1F" w:rsidRPr="006D40EC" w:rsidRDefault="004F7B1F" w:rsidP="004F7B1F">
      <w:pPr>
        <w:keepLines/>
        <w:spacing w:before="120" w:after="120" w:line="276" w:lineRule="auto"/>
        <w:rPr>
          <w:sz w:val="28"/>
          <w:lang w:val="x-none"/>
        </w:rPr>
      </w:pPr>
      <w:r w:rsidRPr="006D40EC">
        <w:rPr>
          <w:sz w:val="28"/>
          <w:lang w:val="x-none"/>
        </w:rPr>
        <w:t xml:space="preserve">Пользователь с синтетическим профилем «Бухгалтер» переходит на </w:t>
      </w:r>
      <w:r w:rsidRPr="006B7431">
        <w:rPr>
          <w:b/>
          <w:sz w:val="28"/>
          <w:lang w:val="x-none"/>
        </w:rPr>
        <w:t>Начальную страницу</w:t>
      </w:r>
      <w:r w:rsidRPr="006D40EC">
        <w:rPr>
          <w:sz w:val="28"/>
          <w:lang w:val="x-none"/>
        </w:rPr>
        <w:t xml:space="preserve">. Далее в настроенном </w:t>
      </w:r>
      <w:r w:rsidRPr="006B7431">
        <w:rPr>
          <w:b/>
          <w:sz w:val="28"/>
          <w:lang w:val="x-none"/>
        </w:rPr>
        <w:t xml:space="preserve">Быстром доступе к </w:t>
      </w:r>
      <w:r>
        <w:rPr>
          <w:b/>
          <w:sz w:val="28"/>
        </w:rPr>
        <w:t>формулярам</w:t>
      </w:r>
      <w:r w:rsidRPr="006B7431">
        <w:rPr>
          <w:b/>
          <w:sz w:val="28"/>
          <w:lang w:val="x-none"/>
        </w:rPr>
        <w:t xml:space="preserve"> и справочникам</w:t>
      </w:r>
      <w:r w:rsidRPr="006D40EC">
        <w:rPr>
          <w:sz w:val="28"/>
          <w:lang w:val="x-none"/>
        </w:rPr>
        <w:t xml:space="preserve"> в разделе </w:t>
      </w:r>
      <w:r w:rsidRPr="006B7431">
        <w:rPr>
          <w:b/>
          <w:sz w:val="28"/>
          <w:lang w:val="x-none"/>
        </w:rPr>
        <w:t>Денежные средства</w:t>
      </w:r>
      <w:r w:rsidRPr="006D40EC">
        <w:rPr>
          <w:sz w:val="28"/>
          <w:lang w:val="x-none"/>
        </w:rPr>
        <w:t xml:space="preserve"> – </w:t>
      </w:r>
      <w:r w:rsidRPr="006B7431">
        <w:rPr>
          <w:b/>
          <w:sz w:val="28"/>
          <w:lang w:val="x-none"/>
        </w:rPr>
        <w:t>Банк (казначейство)</w:t>
      </w:r>
      <w:r w:rsidRPr="006D40EC">
        <w:rPr>
          <w:sz w:val="28"/>
          <w:lang w:val="x-none"/>
        </w:rPr>
        <w:t xml:space="preserve"> пользователь выбирает пункт </w:t>
      </w:r>
      <w:r w:rsidRPr="006B7431">
        <w:rPr>
          <w:b/>
          <w:sz w:val="28"/>
          <w:lang w:val="x-none"/>
        </w:rPr>
        <w:t>Обмен с ПУР</w:t>
      </w:r>
      <w:r w:rsidRPr="006D40EC">
        <w:rPr>
          <w:sz w:val="28"/>
          <w:lang w:val="x-none"/>
        </w:rPr>
        <w:t>.</w:t>
      </w:r>
    </w:p>
    <w:p w14:paraId="3BCDD1C1" w14:textId="77777777" w:rsidR="004F7B1F" w:rsidRDefault="004F7B1F" w:rsidP="004F7B1F">
      <w:pPr>
        <w:pStyle w:val="EBNormal"/>
        <w:ind w:firstLine="0"/>
        <w:jc w:val="center"/>
        <w:rPr>
          <w:szCs w:val="28"/>
        </w:rPr>
      </w:pPr>
      <w:r>
        <w:rPr>
          <w:noProof/>
        </w:rPr>
        <w:drawing>
          <wp:inline distT="0" distB="0" distL="0" distR="0" wp14:anchorId="0602CEC1" wp14:editId="2FFB9234">
            <wp:extent cx="5132813" cy="2390736"/>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7"/>
                    <a:stretch>
                      <a:fillRect/>
                    </a:stretch>
                  </pic:blipFill>
                  <pic:spPr>
                    <a:xfrm>
                      <a:off x="0" y="0"/>
                      <a:ext cx="5139938" cy="2394055"/>
                    </a:xfrm>
                    <a:prstGeom prst="rect">
                      <a:avLst/>
                    </a:prstGeom>
                  </pic:spPr>
                </pic:pic>
              </a:graphicData>
            </a:graphic>
          </wp:inline>
        </w:drawing>
      </w:r>
    </w:p>
    <w:p w14:paraId="61F4A2D7" w14:textId="607E7375" w:rsidR="004F7B1F" w:rsidRDefault="004F7B1F" w:rsidP="004F7B1F">
      <w:pPr>
        <w:pStyle w:val="EBNormal"/>
        <w:ind w:firstLine="0"/>
        <w:jc w:val="center"/>
      </w:pPr>
      <w:bookmarkStart w:id="3173" w:name="_Toc105424876"/>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760</w:t>
      </w:r>
      <w:r w:rsidRPr="00EC17FB">
        <w:rPr>
          <w:noProof/>
        </w:rPr>
        <w:fldChar w:fldCharType="end"/>
      </w:r>
      <w:r w:rsidRPr="00EC17FB">
        <w:t xml:space="preserve"> – </w:t>
      </w:r>
      <w:r>
        <w:t>Обработка «Обмен с ПУР»</w:t>
      </w:r>
      <w:bookmarkEnd w:id="3173"/>
    </w:p>
    <w:p w14:paraId="0118081F" w14:textId="77777777" w:rsidR="004F7B1F" w:rsidRPr="006D40EC" w:rsidRDefault="004F7B1F" w:rsidP="004F7B1F">
      <w:pPr>
        <w:keepLines/>
        <w:spacing w:before="120" w:after="120" w:line="276" w:lineRule="auto"/>
        <w:rPr>
          <w:sz w:val="28"/>
          <w:lang w:val="x-none"/>
        </w:rPr>
      </w:pPr>
      <w:r w:rsidRPr="006D40EC">
        <w:rPr>
          <w:sz w:val="28"/>
          <w:lang w:val="x-none"/>
        </w:rPr>
        <w:t>Далее, двойным кликом мыши пользователь открывает форму и заполняет реквизиты на закладке Экспорт:</w:t>
      </w:r>
    </w:p>
    <w:p w14:paraId="11FC43F6" w14:textId="77777777" w:rsidR="004F7B1F" w:rsidRPr="0006363D" w:rsidRDefault="004F7B1F" w:rsidP="007A741C">
      <w:pPr>
        <w:pStyle w:val="ab"/>
        <w:numPr>
          <w:ilvl w:val="0"/>
          <w:numId w:val="548"/>
        </w:numPr>
        <w:overflowPunct w:val="0"/>
        <w:autoSpaceDE w:val="0"/>
        <w:autoSpaceDN w:val="0"/>
        <w:adjustRightInd w:val="0"/>
        <w:spacing w:before="120" w:after="120"/>
        <w:textAlignment w:val="baseline"/>
      </w:pPr>
      <w:r w:rsidRPr="0006363D">
        <w:t xml:space="preserve">Период с </w:t>
      </w:r>
      <w:r>
        <w:t>- с какого периода производить подбор документов.</w:t>
      </w:r>
    </w:p>
    <w:p w14:paraId="15C7FEC6" w14:textId="77777777" w:rsidR="004F7B1F" w:rsidRPr="0006363D" w:rsidRDefault="004F7B1F" w:rsidP="007A741C">
      <w:pPr>
        <w:pStyle w:val="ab"/>
        <w:numPr>
          <w:ilvl w:val="0"/>
          <w:numId w:val="548"/>
        </w:numPr>
        <w:overflowPunct w:val="0"/>
        <w:autoSpaceDE w:val="0"/>
        <w:autoSpaceDN w:val="0"/>
        <w:adjustRightInd w:val="0"/>
        <w:spacing w:before="120" w:after="120"/>
        <w:textAlignment w:val="baseline"/>
      </w:pPr>
      <w:r>
        <w:t>Период по – по какой период производить подбор документов.</w:t>
      </w:r>
    </w:p>
    <w:p w14:paraId="3485BF12" w14:textId="77777777" w:rsidR="004F7B1F" w:rsidRPr="0006363D" w:rsidRDefault="004F7B1F" w:rsidP="007A741C">
      <w:pPr>
        <w:pStyle w:val="ab"/>
        <w:numPr>
          <w:ilvl w:val="0"/>
          <w:numId w:val="548"/>
        </w:numPr>
        <w:overflowPunct w:val="0"/>
        <w:autoSpaceDE w:val="0"/>
        <w:autoSpaceDN w:val="0"/>
        <w:adjustRightInd w:val="0"/>
        <w:spacing w:before="120" w:after="120"/>
        <w:textAlignment w:val="baseline"/>
      </w:pPr>
      <w:r w:rsidRPr="0006363D">
        <w:t>Организа</w:t>
      </w:r>
      <w:r>
        <w:t>ция - выбрать из справочника «Организации».</w:t>
      </w:r>
    </w:p>
    <w:p w14:paraId="09FFDC2A" w14:textId="77777777" w:rsidR="004F7B1F" w:rsidRPr="0006363D" w:rsidRDefault="004F7B1F" w:rsidP="007A741C">
      <w:pPr>
        <w:pStyle w:val="ab"/>
        <w:numPr>
          <w:ilvl w:val="0"/>
          <w:numId w:val="548"/>
        </w:numPr>
        <w:overflowPunct w:val="0"/>
        <w:autoSpaceDE w:val="0"/>
        <w:autoSpaceDN w:val="0"/>
        <w:adjustRightInd w:val="0"/>
        <w:spacing w:before="120" w:after="120"/>
        <w:textAlignment w:val="baseline"/>
      </w:pPr>
      <w:r>
        <w:t>Кассовый орган - выбрать из справочника «Казначейства».</w:t>
      </w:r>
    </w:p>
    <w:p w14:paraId="37ADDF15" w14:textId="77777777" w:rsidR="004F7B1F" w:rsidRPr="0006363D" w:rsidRDefault="004F7B1F" w:rsidP="007A741C">
      <w:pPr>
        <w:pStyle w:val="ab"/>
        <w:numPr>
          <w:ilvl w:val="0"/>
          <w:numId w:val="548"/>
        </w:numPr>
        <w:overflowPunct w:val="0"/>
        <w:autoSpaceDE w:val="0"/>
        <w:autoSpaceDN w:val="0"/>
        <w:adjustRightInd w:val="0"/>
        <w:spacing w:before="120" w:after="120"/>
        <w:textAlignment w:val="baseline"/>
      </w:pPr>
      <w:r w:rsidRPr="0006363D">
        <w:t xml:space="preserve">Ответственный </w:t>
      </w:r>
      <w:r>
        <w:t>– заполнять не требуется.</w:t>
      </w:r>
    </w:p>
    <w:p w14:paraId="24540415" w14:textId="77777777" w:rsidR="004F7B1F" w:rsidRPr="0006363D" w:rsidRDefault="004F7B1F" w:rsidP="007A741C">
      <w:pPr>
        <w:pStyle w:val="ab"/>
        <w:numPr>
          <w:ilvl w:val="0"/>
          <w:numId w:val="548"/>
        </w:numPr>
        <w:overflowPunct w:val="0"/>
        <w:autoSpaceDE w:val="0"/>
        <w:autoSpaceDN w:val="0"/>
        <w:adjustRightInd w:val="0"/>
        <w:spacing w:before="120" w:after="120"/>
        <w:textAlignment w:val="baseline"/>
      </w:pPr>
      <w:r>
        <w:t>Настройка обмена - выбрать «</w:t>
      </w:r>
      <w:r w:rsidRPr="0006363D">
        <w:t>Выгрузка РПД в ПУР</w:t>
      </w:r>
      <w:r>
        <w:t>».</w:t>
      </w:r>
    </w:p>
    <w:p w14:paraId="462D5486" w14:textId="77777777" w:rsidR="004F7B1F" w:rsidRDefault="004F7B1F" w:rsidP="004F7B1F">
      <w:pPr>
        <w:keepLines/>
        <w:spacing w:before="120" w:after="120" w:line="276" w:lineRule="auto"/>
        <w:rPr>
          <w:sz w:val="28"/>
          <w:lang w:val="x-none"/>
        </w:rPr>
      </w:pPr>
      <w:r w:rsidRPr="006D40EC">
        <w:rPr>
          <w:sz w:val="28"/>
          <w:lang w:val="x-none"/>
        </w:rPr>
        <w:t>При необходи</w:t>
      </w:r>
      <w:r>
        <w:rPr>
          <w:sz w:val="28"/>
          <w:lang w:val="x-none"/>
        </w:rPr>
        <w:t xml:space="preserve">мости можно заполнить реквизит </w:t>
      </w:r>
      <w:r w:rsidRPr="00EE247B">
        <w:rPr>
          <w:b/>
          <w:sz w:val="28"/>
          <w:lang w:val="x-none"/>
        </w:rPr>
        <w:t>Ответственный</w:t>
      </w:r>
      <w:r w:rsidRPr="006D40EC">
        <w:rPr>
          <w:sz w:val="28"/>
          <w:lang w:val="x-none"/>
        </w:rPr>
        <w:t xml:space="preserve"> - для отбора </w:t>
      </w:r>
      <w:r>
        <w:rPr>
          <w:sz w:val="28"/>
        </w:rPr>
        <w:t xml:space="preserve">документов </w:t>
      </w:r>
      <w:r w:rsidRPr="006D40EC">
        <w:rPr>
          <w:sz w:val="28"/>
          <w:lang w:val="x-none"/>
        </w:rPr>
        <w:t xml:space="preserve">по ответственному лицу. </w:t>
      </w:r>
    </w:p>
    <w:p w14:paraId="541069AD" w14:textId="77777777" w:rsidR="004F7B1F" w:rsidRDefault="004F7B1F" w:rsidP="004F7B1F">
      <w:pPr>
        <w:keepLines/>
        <w:spacing w:before="120" w:after="120" w:line="276" w:lineRule="auto"/>
        <w:rPr>
          <w:sz w:val="28"/>
          <w:lang w:val="x-none"/>
        </w:rPr>
      </w:pPr>
      <w:r w:rsidRPr="006D40EC">
        <w:rPr>
          <w:sz w:val="28"/>
          <w:lang w:val="x-none"/>
        </w:rPr>
        <w:t>Рек</w:t>
      </w:r>
      <w:r>
        <w:rPr>
          <w:sz w:val="28"/>
          <w:lang w:val="x-none"/>
        </w:rPr>
        <w:t xml:space="preserve">визит </w:t>
      </w:r>
      <w:r w:rsidRPr="00EE247B">
        <w:rPr>
          <w:b/>
          <w:sz w:val="28"/>
          <w:lang w:val="x-none"/>
        </w:rPr>
        <w:t>Кол-во объектов в задании на экспорт</w:t>
      </w:r>
      <w:r w:rsidRPr="006D40EC">
        <w:rPr>
          <w:sz w:val="28"/>
          <w:lang w:val="x-none"/>
        </w:rPr>
        <w:t xml:space="preserve"> ограничивает количество документов для одновременной </w:t>
      </w:r>
      <w:r>
        <w:rPr>
          <w:sz w:val="28"/>
        </w:rPr>
        <w:t>отправки</w:t>
      </w:r>
      <w:r w:rsidRPr="006D40EC">
        <w:rPr>
          <w:sz w:val="28"/>
          <w:lang w:val="x-none"/>
        </w:rPr>
        <w:t xml:space="preserve"> и используется для ускорения обработки документов. </w:t>
      </w:r>
    </w:p>
    <w:p w14:paraId="14B2F940" w14:textId="77777777" w:rsidR="004F7B1F" w:rsidRPr="006D40EC" w:rsidRDefault="004F7B1F" w:rsidP="004F7B1F">
      <w:pPr>
        <w:keepLines/>
        <w:spacing w:before="120" w:after="120" w:line="276" w:lineRule="auto"/>
        <w:rPr>
          <w:sz w:val="28"/>
          <w:lang w:val="x-none"/>
        </w:rPr>
      </w:pPr>
      <w:r>
        <w:rPr>
          <w:sz w:val="28"/>
          <w:lang w:val="x-none"/>
        </w:rPr>
        <w:t xml:space="preserve">Чек-бокс </w:t>
      </w:r>
      <w:r w:rsidRPr="00191DC4">
        <w:rPr>
          <w:b/>
          <w:sz w:val="28"/>
          <w:lang w:val="x-none"/>
        </w:rPr>
        <w:t>Выполнять операции в фоновом режиме</w:t>
      </w:r>
      <w:r w:rsidRPr="006D40EC">
        <w:rPr>
          <w:sz w:val="28"/>
          <w:lang w:val="x-none"/>
        </w:rPr>
        <w:t xml:space="preserve"> позволяет пользователю продолжать работу при длительной операции обработки.</w:t>
      </w:r>
    </w:p>
    <w:p w14:paraId="3110D934" w14:textId="77777777" w:rsidR="004F7B1F" w:rsidRPr="006D40EC" w:rsidRDefault="004F7B1F" w:rsidP="004F7B1F">
      <w:pPr>
        <w:keepLines/>
        <w:spacing w:before="120" w:after="120" w:line="276" w:lineRule="auto"/>
        <w:rPr>
          <w:sz w:val="28"/>
          <w:lang w:val="x-none"/>
        </w:rPr>
      </w:pPr>
      <w:r w:rsidRPr="006D40EC">
        <w:rPr>
          <w:sz w:val="28"/>
          <w:lang w:val="x-none"/>
        </w:rPr>
        <w:t xml:space="preserve">После заполнения всех необходимых параметров отбора, необходимо нажать кнопку </w:t>
      </w:r>
      <w:r w:rsidRPr="00191DC4">
        <w:rPr>
          <w:b/>
          <w:sz w:val="28"/>
          <w:lang w:val="x-none"/>
        </w:rPr>
        <w:t>Заполнить объекты</w:t>
      </w:r>
      <w:r>
        <w:rPr>
          <w:sz w:val="28"/>
          <w:lang w:val="x-none"/>
        </w:rPr>
        <w:t xml:space="preserve"> на закладке </w:t>
      </w:r>
      <w:r w:rsidRPr="00191DC4">
        <w:rPr>
          <w:b/>
          <w:sz w:val="28"/>
          <w:lang w:val="x-none"/>
        </w:rPr>
        <w:t>Объекты экспорта</w:t>
      </w:r>
      <w:r w:rsidRPr="006D40EC">
        <w:rPr>
          <w:sz w:val="28"/>
          <w:lang w:val="x-none"/>
        </w:rPr>
        <w:t xml:space="preserve">. </w:t>
      </w:r>
    </w:p>
    <w:p w14:paraId="6E696845" w14:textId="77777777" w:rsidR="004F7B1F" w:rsidRDefault="004F7B1F" w:rsidP="004F7B1F">
      <w:pPr>
        <w:pStyle w:val="EBNormal"/>
        <w:ind w:firstLine="0"/>
      </w:pPr>
      <w:r>
        <w:rPr>
          <w:noProof/>
        </w:rPr>
        <w:drawing>
          <wp:inline distT="0" distB="0" distL="0" distR="0" wp14:anchorId="2381EF64" wp14:editId="61249D0B">
            <wp:extent cx="6029960" cy="1840230"/>
            <wp:effectExtent l="0" t="0" r="8890" b="762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
                    <a:stretch>
                      <a:fillRect/>
                    </a:stretch>
                  </pic:blipFill>
                  <pic:spPr>
                    <a:xfrm>
                      <a:off x="0" y="0"/>
                      <a:ext cx="6029960" cy="1840230"/>
                    </a:xfrm>
                    <a:prstGeom prst="rect">
                      <a:avLst/>
                    </a:prstGeom>
                  </pic:spPr>
                </pic:pic>
              </a:graphicData>
            </a:graphic>
          </wp:inline>
        </w:drawing>
      </w:r>
    </w:p>
    <w:p w14:paraId="5CD20ABD" w14:textId="035ECD0D" w:rsidR="004F7B1F" w:rsidRDefault="004F7B1F" w:rsidP="004F7B1F">
      <w:pPr>
        <w:pStyle w:val="EBNormal"/>
        <w:ind w:firstLine="0"/>
        <w:jc w:val="center"/>
      </w:pPr>
      <w:bookmarkStart w:id="3174" w:name="_Toc105424877"/>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761</w:t>
      </w:r>
      <w:r w:rsidRPr="00EC17FB">
        <w:rPr>
          <w:noProof/>
        </w:rPr>
        <w:fldChar w:fldCharType="end"/>
      </w:r>
      <w:r w:rsidRPr="00EC17FB">
        <w:t xml:space="preserve"> – </w:t>
      </w:r>
      <w:r>
        <w:t>Кнопка «Заполнить объекты»</w:t>
      </w:r>
      <w:bookmarkEnd w:id="3174"/>
    </w:p>
    <w:p w14:paraId="00F2CF41" w14:textId="77777777" w:rsidR="004F7B1F" w:rsidRPr="006D40EC" w:rsidRDefault="004F7B1F" w:rsidP="004F7B1F">
      <w:pPr>
        <w:keepLines/>
        <w:spacing w:before="120" w:after="120" w:line="276" w:lineRule="auto"/>
        <w:rPr>
          <w:sz w:val="28"/>
          <w:lang w:val="x-none"/>
        </w:rPr>
      </w:pPr>
      <w:r w:rsidRPr="006D40EC">
        <w:rPr>
          <w:sz w:val="28"/>
          <w:lang w:val="x-none"/>
        </w:rPr>
        <w:t>Табличная часть будет заполнена всеми документами экспорта, удовлетворяющ</w:t>
      </w:r>
      <w:r>
        <w:rPr>
          <w:sz w:val="28"/>
          <w:lang w:val="x-none"/>
        </w:rPr>
        <w:t xml:space="preserve">ими условиям отбора по статусу </w:t>
      </w:r>
      <w:r w:rsidRPr="00053061">
        <w:rPr>
          <w:b/>
          <w:sz w:val="28"/>
          <w:lang w:val="x-none"/>
        </w:rPr>
        <w:t>Подготовлен</w:t>
      </w:r>
      <w:r>
        <w:rPr>
          <w:sz w:val="28"/>
          <w:lang w:val="x-none"/>
        </w:rPr>
        <w:t xml:space="preserve"> и </w:t>
      </w:r>
      <w:r w:rsidRPr="00053061">
        <w:rPr>
          <w:b/>
          <w:sz w:val="28"/>
          <w:lang w:val="x-none"/>
        </w:rPr>
        <w:t>На отправку</w:t>
      </w:r>
      <w:r w:rsidRPr="006D40EC">
        <w:rPr>
          <w:sz w:val="28"/>
          <w:lang w:val="x-none"/>
        </w:rPr>
        <w:t>.</w:t>
      </w:r>
    </w:p>
    <w:p w14:paraId="7E0594E0" w14:textId="77777777" w:rsidR="004F7B1F" w:rsidRDefault="004F7B1F" w:rsidP="004F7B1F">
      <w:pPr>
        <w:pStyle w:val="EBNormal"/>
        <w:ind w:firstLine="426"/>
      </w:pPr>
      <w:r>
        <w:rPr>
          <w:noProof/>
        </w:rPr>
        <w:drawing>
          <wp:inline distT="0" distB="0" distL="0" distR="0" wp14:anchorId="32D6860A" wp14:editId="54A9AC20">
            <wp:extent cx="6029960" cy="1611630"/>
            <wp:effectExtent l="0" t="0" r="8890" b="7620"/>
            <wp:docPr id="881"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9"/>
                    <a:stretch>
                      <a:fillRect/>
                    </a:stretch>
                  </pic:blipFill>
                  <pic:spPr>
                    <a:xfrm>
                      <a:off x="0" y="0"/>
                      <a:ext cx="6029960" cy="1611630"/>
                    </a:xfrm>
                    <a:prstGeom prst="rect">
                      <a:avLst/>
                    </a:prstGeom>
                  </pic:spPr>
                </pic:pic>
              </a:graphicData>
            </a:graphic>
          </wp:inline>
        </w:drawing>
      </w:r>
    </w:p>
    <w:p w14:paraId="372D5248" w14:textId="206DCE62" w:rsidR="004F7B1F" w:rsidRDefault="004F7B1F" w:rsidP="004F7B1F">
      <w:pPr>
        <w:pStyle w:val="EBNormal"/>
        <w:ind w:firstLine="0"/>
        <w:jc w:val="center"/>
      </w:pPr>
      <w:bookmarkStart w:id="3175" w:name="_Toc105424878"/>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762</w:t>
      </w:r>
      <w:r w:rsidRPr="00EC17FB">
        <w:rPr>
          <w:noProof/>
        </w:rPr>
        <w:fldChar w:fldCharType="end"/>
      </w:r>
      <w:r w:rsidRPr="00EC17FB">
        <w:t xml:space="preserve"> – </w:t>
      </w:r>
      <w:r>
        <w:t>Заполнение табличной части</w:t>
      </w:r>
      <w:bookmarkEnd w:id="3175"/>
    </w:p>
    <w:p w14:paraId="60BA71BD" w14:textId="77777777" w:rsidR="004F7B1F" w:rsidRPr="00DC038E" w:rsidRDefault="004F7B1F" w:rsidP="004F7B1F">
      <w:pPr>
        <w:keepLines/>
        <w:spacing w:before="120" w:after="120" w:line="276" w:lineRule="auto"/>
        <w:rPr>
          <w:b/>
          <w:sz w:val="28"/>
          <w:lang w:val="x-none"/>
        </w:rPr>
      </w:pPr>
      <w:r w:rsidRPr="006D40EC">
        <w:rPr>
          <w:sz w:val="28"/>
          <w:lang w:val="x-none"/>
        </w:rPr>
        <w:t xml:space="preserve">Пользователю необходимо установить флаг в чек боксе на </w:t>
      </w:r>
      <w:r>
        <w:rPr>
          <w:sz w:val="28"/>
        </w:rPr>
        <w:t xml:space="preserve">необходимых </w:t>
      </w:r>
      <w:r w:rsidRPr="006D40EC">
        <w:rPr>
          <w:sz w:val="28"/>
          <w:lang w:val="x-none"/>
        </w:rPr>
        <w:t xml:space="preserve">документах, либо на всех документах кнопкой </w:t>
      </w:r>
      <w:r w:rsidRPr="006D40EC">
        <w:rPr>
          <w:noProof/>
          <w:sz w:val="28"/>
        </w:rPr>
        <w:drawing>
          <wp:inline distT="0" distB="0" distL="0" distR="0" wp14:anchorId="542812CE" wp14:editId="0C3D2E81">
            <wp:extent cx="231321" cy="185057"/>
            <wp:effectExtent l="0" t="0" r="0" b="5715"/>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0"/>
                    <a:stretch>
                      <a:fillRect/>
                    </a:stretch>
                  </pic:blipFill>
                  <pic:spPr>
                    <a:xfrm>
                      <a:off x="0" y="0"/>
                      <a:ext cx="233937" cy="187150"/>
                    </a:xfrm>
                    <a:prstGeom prst="rect">
                      <a:avLst/>
                    </a:prstGeom>
                  </pic:spPr>
                </pic:pic>
              </a:graphicData>
            </a:graphic>
          </wp:inline>
        </w:drawing>
      </w:r>
      <w:r w:rsidRPr="006D40EC">
        <w:rPr>
          <w:sz w:val="28"/>
          <w:lang w:val="x-none"/>
        </w:rPr>
        <w:t xml:space="preserve"> и нажать </w:t>
      </w:r>
      <w:r w:rsidRPr="00DC038E">
        <w:rPr>
          <w:b/>
          <w:sz w:val="28"/>
          <w:lang w:val="x-none"/>
        </w:rPr>
        <w:t>Сформировать пакеты.</w:t>
      </w:r>
    </w:p>
    <w:p w14:paraId="6BAA5AD7" w14:textId="77777777" w:rsidR="004F7B1F" w:rsidRDefault="004F7B1F" w:rsidP="004F7B1F">
      <w:pPr>
        <w:pStyle w:val="EBNormal"/>
        <w:ind w:firstLine="0"/>
        <w:jc w:val="center"/>
        <w:rPr>
          <w:lang w:eastAsia="x-none"/>
        </w:rPr>
      </w:pPr>
      <w:r>
        <w:rPr>
          <w:noProof/>
        </w:rPr>
        <w:drawing>
          <wp:inline distT="0" distB="0" distL="0" distR="0" wp14:anchorId="0CA8C914" wp14:editId="222DCD67">
            <wp:extent cx="6029960" cy="1895475"/>
            <wp:effectExtent l="0" t="0" r="8890"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1"/>
                    <a:stretch>
                      <a:fillRect/>
                    </a:stretch>
                  </pic:blipFill>
                  <pic:spPr>
                    <a:xfrm>
                      <a:off x="0" y="0"/>
                      <a:ext cx="6029960" cy="1895475"/>
                    </a:xfrm>
                    <a:prstGeom prst="rect">
                      <a:avLst/>
                    </a:prstGeom>
                  </pic:spPr>
                </pic:pic>
              </a:graphicData>
            </a:graphic>
          </wp:inline>
        </w:drawing>
      </w:r>
    </w:p>
    <w:p w14:paraId="016BDBA0" w14:textId="7A266C0C" w:rsidR="004F7B1F" w:rsidRDefault="004F7B1F" w:rsidP="004F7B1F">
      <w:pPr>
        <w:pStyle w:val="EBNormal"/>
        <w:ind w:firstLine="0"/>
        <w:jc w:val="center"/>
      </w:pPr>
      <w:bookmarkStart w:id="3176" w:name="_Toc105424879"/>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763</w:t>
      </w:r>
      <w:r w:rsidRPr="00EC17FB">
        <w:rPr>
          <w:noProof/>
        </w:rPr>
        <w:fldChar w:fldCharType="end"/>
      </w:r>
      <w:r w:rsidRPr="00EC17FB">
        <w:t xml:space="preserve"> – </w:t>
      </w:r>
      <w:r>
        <w:t>Кнопка «Сформировать пакеты»</w:t>
      </w:r>
      <w:bookmarkEnd w:id="3176"/>
    </w:p>
    <w:p w14:paraId="21D543CC" w14:textId="77777777" w:rsidR="004F7B1F" w:rsidRDefault="004F7B1F" w:rsidP="004F7B1F">
      <w:pPr>
        <w:keepLines/>
        <w:spacing w:before="120" w:after="120" w:line="276" w:lineRule="auto"/>
        <w:rPr>
          <w:sz w:val="28"/>
          <w:lang w:val="x-none"/>
        </w:rPr>
      </w:pPr>
      <w:r w:rsidRPr="006D40EC">
        <w:rPr>
          <w:sz w:val="28"/>
          <w:lang w:val="x-none"/>
        </w:rPr>
        <w:t>Если в процессе формирования возникнет ошиб</w:t>
      </w:r>
      <w:r>
        <w:rPr>
          <w:sz w:val="28"/>
          <w:lang w:val="x-none"/>
        </w:rPr>
        <w:t xml:space="preserve">ка, она будет выведена в графу </w:t>
      </w:r>
      <w:r w:rsidRPr="00DC038E">
        <w:rPr>
          <w:b/>
          <w:sz w:val="28"/>
          <w:lang w:val="x-none"/>
        </w:rPr>
        <w:t>Информация</w:t>
      </w:r>
      <w:r>
        <w:rPr>
          <w:sz w:val="28"/>
          <w:lang w:val="x-none"/>
        </w:rPr>
        <w:t xml:space="preserve"> - </w:t>
      </w:r>
      <w:r w:rsidRPr="00DC038E">
        <w:rPr>
          <w:b/>
          <w:sz w:val="28"/>
          <w:lang w:val="x-none"/>
        </w:rPr>
        <w:t>Подробнее</w:t>
      </w:r>
      <w:r w:rsidRPr="006D40EC">
        <w:rPr>
          <w:sz w:val="28"/>
          <w:lang w:val="x-none"/>
        </w:rPr>
        <w:t xml:space="preserve">. Для просмотра нужно кликнуть по гиперссылке и открыть форму </w:t>
      </w:r>
      <w:r w:rsidRPr="00010E5D">
        <w:rPr>
          <w:b/>
          <w:sz w:val="28"/>
          <w:lang w:val="x-none"/>
        </w:rPr>
        <w:t>Ошибки, возникшие в ходе выгрузки данных</w:t>
      </w:r>
      <w:r w:rsidRPr="006D40EC">
        <w:rPr>
          <w:sz w:val="28"/>
          <w:lang w:val="x-none"/>
        </w:rPr>
        <w:t>.</w:t>
      </w:r>
    </w:p>
    <w:p w14:paraId="0D96A535" w14:textId="77777777" w:rsidR="004F7B1F" w:rsidRDefault="004F7B1F" w:rsidP="004F7B1F">
      <w:pPr>
        <w:ind w:firstLine="0"/>
        <w:jc w:val="left"/>
        <w:rPr>
          <w:sz w:val="28"/>
          <w:lang w:val="x-none"/>
        </w:rPr>
      </w:pPr>
      <w:r>
        <w:rPr>
          <w:sz w:val="28"/>
          <w:lang w:val="x-none"/>
        </w:rPr>
        <w:br w:type="page"/>
      </w:r>
    </w:p>
    <w:p w14:paraId="674C94CA" w14:textId="77777777" w:rsidR="004F7B1F" w:rsidRDefault="004F7B1F" w:rsidP="004F7B1F">
      <w:pPr>
        <w:pStyle w:val="EBNormal"/>
        <w:ind w:firstLine="0"/>
        <w:rPr>
          <w:lang w:eastAsia="x-none"/>
        </w:rPr>
      </w:pPr>
      <w:r>
        <w:rPr>
          <w:noProof/>
        </w:rPr>
        <w:drawing>
          <wp:inline distT="0" distB="0" distL="0" distR="0" wp14:anchorId="46B29706" wp14:editId="522DA748">
            <wp:extent cx="6029960" cy="2529840"/>
            <wp:effectExtent l="0" t="0" r="8890" b="381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2"/>
                    <a:stretch>
                      <a:fillRect/>
                    </a:stretch>
                  </pic:blipFill>
                  <pic:spPr>
                    <a:xfrm>
                      <a:off x="0" y="0"/>
                      <a:ext cx="6029960" cy="2529840"/>
                    </a:xfrm>
                    <a:prstGeom prst="rect">
                      <a:avLst/>
                    </a:prstGeom>
                  </pic:spPr>
                </pic:pic>
              </a:graphicData>
            </a:graphic>
          </wp:inline>
        </w:drawing>
      </w:r>
    </w:p>
    <w:p w14:paraId="7FF50A38" w14:textId="6BA8F0B5" w:rsidR="004F7B1F" w:rsidRDefault="004F7B1F" w:rsidP="004F7B1F">
      <w:pPr>
        <w:pStyle w:val="EBNormal"/>
        <w:ind w:firstLine="0"/>
        <w:jc w:val="center"/>
      </w:pPr>
      <w:bookmarkStart w:id="3177" w:name="_Toc105424880"/>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764</w:t>
      </w:r>
      <w:r w:rsidRPr="00EC17FB">
        <w:rPr>
          <w:noProof/>
        </w:rPr>
        <w:fldChar w:fldCharType="end"/>
      </w:r>
      <w:r w:rsidRPr="00EC17FB">
        <w:t xml:space="preserve"> –</w:t>
      </w:r>
      <w:r>
        <w:t xml:space="preserve"> Информация об ошибке</w:t>
      </w:r>
      <w:bookmarkEnd w:id="3177"/>
      <w:r>
        <w:t xml:space="preserve"> </w:t>
      </w:r>
    </w:p>
    <w:p w14:paraId="76960006" w14:textId="77777777" w:rsidR="004F7B1F" w:rsidRPr="006D40EC" w:rsidRDefault="004F7B1F" w:rsidP="004F7B1F">
      <w:pPr>
        <w:keepLines/>
        <w:spacing w:before="120" w:after="120" w:line="276" w:lineRule="auto"/>
        <w:rPr>
          <w:sz w:val="28"/>
          <w:lang w:val="x-none"/>
        </w:rPr>
      </w:pPr>
      <w:r w:rsidRPr="006D40EC">
        <w:rPr>
          <w:sz w:val="28"/>
          <w:lang w:val="x-none"/>
        </w:rPr>
        <w:t>В таком случае необходимо исправить ошибку, запо</w:t>
      </w:r>
      <w:r>
        <w:rPr>
          <w:sz w:val="28"/>
          <w:lang w:val="x-none"/>
        </w:rPr>
        <w:t xml:space="preserve">лнить объекты, установить флаг </w:t>
      </w:r>
      <w:r w:rsidRPr="00010E5D">
        <w:rPr>
          <w:b/>
          <w:sz w:val="28"/>
          <w:lang w:val="x-none"/>
        </w:rPr>
        <w:t xml:space="preserve">Выгрузить </w:t>
      </w:r>
      <w:r w:rsidRPr="006D40EC">
        <w:rPr>
          <w:sz w:val="28"/>
          <w:lang w:val="x-none"/>
        </w:rPr>
        <w:t xml:space="preserve">и заново сформировать пакеты. </w:t>
      </w:r>
      <w:r>
        <w:rPr>
          <w:sz w:val="28"/>
          <w:lang w:val="x-none"/>
        </w:rPr>
        <w:t xml:space="preserve">При отсутствии ошибок, в графе </w:t>
      </w:r>
      <w:r w:rsidRPr="008C4674">
        <w:rPr>
          <w:b/>
          <w:sz w:val="28"/>
          <w:lang w:val="x-none"/>
        </w:rPr>
        <w:t>Информация</w:t>
      </w:r>
      <w:r>
        <w:rPr>
          <w:sz w:val="28"/>
          <w:lang w:val="x-none"/>
        </w:rPr>
        <w:t xml:space="preserve"> будет установлен статус </w:t>
      </w:r>
      <w:r w:rsidRPr="006E5929">
        <w:rPr>
          <w:b/>
          <w:sz w:val="28"/>
          <w:lang w:val="x-none"/>
        </w:rPr>
        <w:t>Сформировано успешно!</w:t>
      </w:r>
      <w:r>
        <w:rPr>
          <w:sz w:val="28"/>
          <w:lang w:val="x-none"/>
        </w:rPr>
        <w:t xml:space="preserve">, а в графе </w:t>
      </w:r>
      <w:r w:rsidRPr="006E5929">
        <w:rPr>
          <w:b/>
          <w:sz w:val="28"/>
          <w:lang w:val="x-none"/>
        </w:rPr>
        <w:t>Имя файла выгрузки</w:t>
      </w:r>
      <w:r w:rsidRPr="006D40EC">
        <w:rPr>
          <w:sz w:val="28"/>
          <w:lang w:val="x-none"/>
        </w:rPr>
        <w:t xml:space="preserve"> - наименование файла экспорта.</w:t>
      </w:r>
    </w:p>
    <w:p w14:paraId="738BE5C8" w14:textId="77777777" w:rsidR="004F7B1F" w:rsidRDefault="004F7B1F" w:rsidP="004F7B1F">
      <w:pPr>
        <w:pStyle w:val="EBNormal"/>
        <w:ind w:firstLine="0"/>
        <w:rPr>
          <w:lang w:eastAsia="x-none"/>
        </w:rPr>
      </w:pPr>
      <w:r>
        <w:rPr>
          <w:noProof/>
        </w:rPr>
        <w:drawing>
          <wp:inline distT="0" distB="0" distL="0" distR="0" wp14:anchorId="00734725" wp14:editId="3C775E35">
            <wp:extent cx="6029960" cy="1798320"/>
            <wp:effectExtent l="0" t="0" r="889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3"/>
                    <a:stretch>
                      <a:fillRect/>
                    </a:stretch>
                  </pic:blipFill>
                  <pic:spPr>
                    <a:xfrm>
                      <a:off x="0" y="0"/>
                      <a:ext cx="6029960" cy="1798320"/>
                    </a:xfrm>
                    <a:prstGeom prst="rect">
                      <a:avLst/>
                    </a:prstGeom>
                  </pic:spPr>
                </pic:pic>
              </a:graphicData>
            </a:graphic>
          </wp:inline>
        </w:drawing>
      </w:r>
    </w:p>
    <w:p w14:paraId="58FB1062" w14:textId="32523F00" w:rsidR="004F7B1F" w:rsidRDefault="004F7B1F" w:rsidP="004F7B1F">
      <w:pPr>
        <w:pStyle w:val="EBNormal"/>
        <w:ind w:firstLine="0"/>
        <w:jc w:val="center"/>
      </w:pPr>
      <w:bookmarkStart w:id="3178" w:name="_Toc105424881"/>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765</w:t>
      </w:r>
      <w:r w:rsidRPr="00EC17FB">
        <w:rPr>
          <w:noProof/>
        </w:rPr>
        <w:fldChar w:fldCharType="end"/>
      </w:r>
      <w:r w:rsidRPr="00EC17FB">
        <w:t xml:space="preserve"> – </w:t>
      </w:r>
      <w:r>
        <w:t>Формирование пакета без ошибок</w:t>
      </w:r>
      <w:bookmarkEnd w:id="3178"/>
    </w:p>
    <w:p w14:paraId="32B05AA4" w14:textId="77777777" w:rsidR="004F7B1F" w:rsidRPr="006D40EC" w:rsidRDefault="004F7B1F" w:rsidP="004F7B1F">
      <w:pPr>
        <w:keepLines/>
        <w:spacing w:before="120" w:after="120" w:line="276" w:lineRule="auto"/>
        <w:rPr>
          <w:sz w:val="28"/>
          <w:lang w:val="x-none"/>
        </w:rPr>
      </w:pPr>
      <w:r w:rsidRPr="006D40EC">
        <w:rPr>
          <w:sz w:val="28"/>
          <w:lang w:val="x-none"/>
        </w:rPr>
        <w:t>Пакет данных в статусе ПУР</w:t>
      </w:r>
      <w:r>
        <w:rPr>
          <w:sz w:val="28"/>
          <w:lang w:val="x-none"/>
        </w:rPr>
        <w:t xml:space="preserve"> </w:t>
      </w:r>
      <w:r w:rsidRPr="006E5929">
        <w:rPr>
          <w:b/>
          <w:sz w:val="28"/>
          <w:lang w:val="x-none"/>
        </w:rPr>
        <w:t>Сформирован</w:t>
      </w:r>
      <w:r w:rsidRPr="006D40EC">
        <w:rPr>
          <w:sz w:val="28"/>
          <w:lang w:val="x-none"/>
        </w:rPr>
        <w:t xml:space="preserve"> необходимо отправить в ПУР кнопкой </w:t>
      </w:r>
      <w:r w:rsidRPr="00B5730C">
        <w:rPr>
          <w:b/>
          <w:sz w:val="28"/>
          <w:lang w:val="x-none"/>
        </w:rPr>
        <w:t>Отправить</w:t>
      </w:r>
      <w:r w:rsidRPr="006D40EC">
        <w:rPr>
          <w:sz w:val="28"/>
          <w:lang w:val="x-none"/>
        </w:rPr>
        <w:t>.</w:t>
      </w:r>
    </w:p>
    <w:p w14:paraId="329213A8" w14:textId="77777777" w:rsidR="004F7B1F" w:rsidRDefault="004F7B1F" w:rsidP="004F7B1F">
      <w:pPr>
        <w:pStyle w:val="EBNormal"/>
        <w:ind w:firstLine="0"/>
      </w:pPr>
      <w:r>
        <w:rPr>
          <w:noProof/>
        </w:rPr>
        <w:drawing>
          <wp:inline distT="0" distB="0" distL="0" distR="0" wp14:anchorId="14909272" wp14:editId="4A65E40E">
            <wp:extent cx="6029960" cy="1409700"/>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4"/>
                    <a:stretch>
                      <a:fillRect/>
                    </a:stretch>
                  </pic:blipFill>
                  <pic:spPr>
                    <a:xfrm>
                      <a:off x="0" y="0"/>
                      <a:ext cx="6029960" cy="1409700"/>
                    </a:xfrm>
                    <a:prstGeom prst="rect">
                      <a:avLst/>
                    </a:prstGeom>
                  </pic:spPr>
                </pic:pic>
              </a:graphicData>
            </a:graphic>
          </wp:inline>
        </w:drawing>
      </w:r>
    </w:p>
    <w:p w14:paraId="2908D1D9" w14:textId="1ED60C51" w:rsidR="004F7B1F" w:rsidRDefault="004F7B1F" w:rsidP="004F7B1F">
      <w:pPr>
        <w:pStyle w:val="EBNormal"/>
        <w:ind w:firstLine="0"/>
        <w:jc w:val="center"/>
      </w:pPr>
      <w:bookmarkStart w:id="3179" w:name="_Toc105424882"/>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766</w:t>
      </w:r>
      <w:r w:rsidRPr="00EC17FB">
        <w:rPr>
          <w:noProof/>
        </w:rPr>
        <w:fldChar w:fldCharType="end"/>
      </w:r>
      <w:r w:rsidRPr="00EC17FB">
        <w:t xml:space="preserve"> – </w:t>
      </w:r>
      <w:r>
        <w:t>Кнопка «Отправить»</w:t>
      </w:r>
      <w:bookmarkEnd w:id="3179"/>
    </w:p>
    <w:p w14:paraId="5267460D" w14:textId="77777777" w:rsidR="004F7B1F" w:rsidRPr="00B5730C" w:rsidRDefault="004F7B1F" w:rsidP="004F7B1F">
      <w:pPr>
        <w:keepLines/>
        <w:spacing w:before="120" w:after="120" w:line="276" w:lineRule="auto"/>
        <w:rPr>
          <w:sz w:val="28"/>
        </w:rPr>
      </w:pPr>
      <w:r>
        <w:rPr>
          <w:sz w:val="28"/>
          <w:lang w:val="x-none"/>
        </w:rPr>
        <w:t xml:space="preserve">При успешной отправке в графе </w:t>
      </w:r>
      <w:r w:rsidRPr="00B5730C">
        <w:rPr>
          <w:b/>
          <w:sz w:val="28"/>
          <w:lang w:val="x-none"/>
        </w:rPr>
        <w:t>Информация</w:t>
      </w:r>
      <w:r w:rsidRPr="006D40EC">
        <w:rPr>
          <w:sz w:val="28"/>
          <w:lang w:val="x-none"/>
        </w:rPr>
        <w:t xml:space="preserve"> отобразится статус «Отправлено успешно!»</w:t>
      </w:r>
      <w:r>
        <w:rPr>
          <w:sz w:val="28"/>
        </w:rPr>
        <w:t>.</w:t>
      </w:r>
    </w:p>
    <w:p w14:paraId="5EF740DB" w14:textId="77777777" w:rsidR="004F7B1F" w:rsidRDefault="004F7B1F" w:rsidP="004F7B1F">
      <w:pPr>
        <w:pStyle w:val="EBNormal"/>
        <w:ind w:firstLine="0"/>
      </w:pPr>
      <w:r>
        <w:rPr>
          <w:noProof/>
        </w:rPr>
        <w:drawing>
          <wp:inline distT="0" distB="0" distL="0" distR="0" wp14:anchorId="2FA42A83" wp14:editId="41EACDE5">
            <wp:extent cx="6029960" cy="2789555"/>
            <wp:effectExtent l="0" t="0" r="8890" b="0"/>
            <wp:docPr id="893"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5"/>
                    <a:stretch>
                      <a:fillRect/>
                    </a:stretch>
                  </pic:blipFill>
                  <pic:spPr>
                    <a:xfrm>
                      <a:off x="0" y="0"/>
                      <a:ext cx="6029960" cy="2789555"/>
                    </a:xfrm>
                    <a:prstGeom prst="rect">
                      <a:avLst/>
                    </a:prstGeom>
                  </pic:spPr>
                </pic:pic>
              </a:graphicData>
            </a:graphic>
          </wp:inline>
        </w:drawing>
      </w:r>
    </w:p>
    <w:p w14:paraId="4E7FED1F" w14:textId="262B62D1" w:rsidR="004F7B1F" w:rsidRDefault="004F7B1F" w:rsidP="004F7B1F">
      <w:pPr>
        <w:pStyle w:val="EBNormal"/>
        <w:ind w:firstLine="0"/>
        <w:jc w:val="center"/>
      </w:pPr>
      <w:bookmarkStart w:id="3180" w:name="_Toc105424883"/>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767</w:t>
      </w:r>
      <w:r w:rsidRPr="00EC17FB">
        <w:rPr>
          <w:noProof/>
        </w:rPr>
        <w:fldChar w:fldCharType="end"/>
      </w:r>
      <w:r w:rsidRPr="00EC17FB">
        <w:t xml:space="preserve"> – </w:t>
      </w:r>
      <w:r>
        <w:t>Статус «Отправлено успешно»</w:t>
      </w:r>
      <w:bookmarkEnd w:id="3180"/>
    </w:p>
    <w:p w14:paraId="1CB896C1" w14:textId="77777777" w:rsidR="004F7B1F" w:rsidRDefault="004F7B1F" w:rsidP="004F7B1F">
      <w:pPr>
        <w:keepLines/>
        <w:spacing w:before="120" w:after="120" w:line="276" w:lineRule="auto"/>
        <w:rPr>
          <w:sz w:val="28"/>
          <w:lang w:val="x-none"/>
        </w:rPr>
      </w:pPr>
      <w:r w:rsidRPr="006D40EC">
        <w:rPr>
          <w:sz w:val="28"/>
          <w:lang w:val="x-none"/>
        </w:rPr>
        <w:t xml:space="preserve">При успешной отправке документы </w:t>
      </w:r>
      <w:r>
        <w:rPr>
          <w:sz w:val="28"/>
        </w:rPr>
        <w:t xml:space="preserve">будут </w:t>
      </w:r>
      <w:r>
        <w:rPr>
          <w:sz w:val="28"/>
          <w:lang w:val="x-none"/>
        </w:rPr>
        <w:t xml:space="preserve">отражены на закладке </w:t>
      </w:r>
      <w:r w:rsidRPr="00A36BF8">
        <w:rPr>
          <w:b/>
          <w:sz w:val="28"/>
          <w:lang w:val="x-none"/>
        </w:rPr>
        <w:t>Статусы объектов</w:t>
      </w:r>
      <w:r w:rsidRPr="006D40EC">
        <w:rPr>
          <w:sz w:val="28"/>
          <w:lang w:val="x-none"/>
        </w:rPr>
        <w:t xml:space="preserve">. </w:t>
      </w:r>
    </w:p>
    <w:p w14:paraId="707C3171" w14:textId="77777777" w:rsidR="004F7B1F" w:rsidRDefault="004F7B1F" w:rsidP="004F7B1F">
      <w:pPr>
        <w:keepLines/>
        <w:spacing w:before="120" w:after="120" w:line="276" w:lineRule="auto"/>
        <w:rPr>
          <w:sz w:val="28"/>
          <w:lang w:val="x-none"/>
        </w:rPr>
      </w:pPr>
      <w:r w:rsidRPr="006D40EC">
        <w:rPr>
          <w:sz w:val="28"/>
          <w:lang w:val="x-none"/>
        </w:rPr>
        <w:t xml:space="preserve">Для обновления списка необходимо нажать кнопку </w:t>
      </w:r>
      <w:r w:rsidRPr="00A36BF8">
        <w:rPr>
          <w:b/>
          <w:sz w:val="28"/>
          <w:lang w:val="x-none"/>
        </w:rPr>
        <w:t>Обновить</w:t>
      </w:r>
      <w:r>
        <w:rPr>
          <w:sz w:val="28"/>
          <w:lang w:val="x-none"/>
        </w:rPr>
        <w:t xml:space="preserve">. Панель </w:t>
      </w:r>
      <w:r w:rsidRPr="007A21D2">
        <w:rPr>
          <w:b/>
          <w:sz w:val="28"/>
          <w:lang w:val="x-none"/>
        </w:rPr>
        <w:t>Статусы объектов</w:t>
      </w:r>
      <w:r w:rsidRPr="006D40EC">
        <w:rPr>
          <w:sz w:val="28"/>
          <w:lang w:val="x-none"/>
        </w:rPr>
        <w:t xml:space="preserve"> используется для уста</w:t>
      </w:r>
      <w:r>
        <w:rPr>
          <w:sz w:val="28"/>
          <w:lang w:val="x-none"/>
        </w:rPr>
        <w:t>новки отбора по статусу пакета.</w:t>
      </w:r>
    </w:p>
    <w:p w14:paraId="6781B941" w14:textId="77777777" w:rsidR="004F7B1F" w:rsidRPr="00950A27" w:rsidRDefault="004F7B1F" w:rsidP="004F7B1F">
      <w:pPr>
        <w:keepLines/>
        <w:spacing w:before="120" w:after="120" w:line="276" w:lineRule="auto"/>
        <w:rPr>
          <w:b/>
          <w:sz w:val="28"/>
          <w:lang w:val="x-none"/>
        </w:rPr>
      </w:pPr>
      <w:r w:rsidRPr="006D40EC">
        <w:rPr>
          <w:sz w:val="28"/>
          <w:lang w:val="x-none"/>
        </w:rPr>
        <w:t xml:space="preserve">Например, если нужно отобразить пакеты данных только в статусе </w:t>
      </w:r>
      <w:r w:rsidRPr="00950A27">
        <w:rPr>
          <w:b/>
          <w:sz w:val="28"/>
          <w:lang w:val="x-none"/>
        </w:rPr>
        <w:t>Получен</w:t>
      </w:r>
      <w:r w:rsidRPr="006D40EC">
        <w:rPr>
          <w:sz w:val="28"/>
          <w:lang w:val="x-none"/>
        </w:rPr>
        <w:t>, нужно снять все флажки и уст</w:t>
      </w:r>
      <w:r>
        <w:rPr>
          <w:sz w:val="28"/>
          <w:lang w:val="x-none"/>
        </w:rPr>
        <w:t xml:space="preserve">ановить флаг только на статусе </w:t>
      </w:r>
      <w:r w:rsidRPr="00950A27">
        <w:rPr>
          <w:b/>
          <w:sz w:val="28"/>
          <w:lang w:val="x-none"/>
        </w:rPr>
        <w:t>Получен</w:t>
      </w:r>
      <w:r w:rsidRPr="006D40EC">
        <w:rPr>
          <w:sz w:val="28"/>
          <w:lang w:val="x-none"/>
        </w:rPr>
        <w:t xml:space="preserve">, после этого нажать </w:t>
      </w:r>
      <w:r w:rsidRPr="00950A27">
        <w:rPr>
          <w:b/>
          <w:sz w:val="28"/>
          <w:lang w:val="x-none"/>
        </w:rPr>
        <w:t>Обновить.</w:t>
      </w:r>
    </w:p>
    <w:p w14:paraId="76ACE088" w14:textId="77777777" w:rsidR="004F7B1F" w:rsidRDefault="004F7B1F" w:rsidP="004F7B1F">
      <w:pPr>
        <w:pStyle w:val="EBNormal"/>
        <w:ind w:firstLine="0"/>
        <w:jc w:val="center"/>
        <w:rPr>
          <w:lang w:eastAsia="x-none"/>
        </w:rPr>
      </w:pPr>
      <w:r>
        <w:rPr>
          <w:noProof/>
        </w:rPr>
        <w:drawing>
          <wp:inline distT="0" distB="0" distL="0" distR="0" wp14:anchorId="3527C3C5" wp14:editId="67E997BD">
            <wp:extent cx="5552289" cy="2535834"/>
            <wp:effectExtent l="0" t="0" r="0"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6"/>
                    <a:stretch>
                      <a:fillRect/>
                    </a:stretch>
                  </pic:blipFill>
                  <pic:spPr>
                    <a:xfrm>
                      <a:off x="0" y="0"/>
                      <a:ext cx="5558105" cy="2538490"/>
                    </a:xfrm>
                    <a:prstGeom prst="rect">
                      <a:avLst/>
                    </a:prstGeom>
                  </pic:spPr>
                </pic:pic>
              </a:graphicData>
            </a:graphic>
          </wp:inline>
        </w:drawing>
      </w:r>
    </w:p>
    <w:p w14:paraId="612EAD27" w14:textId="13801B29" w:rsidR="004F7B1F" w:rsidRDefault="004F7B1F" w:rsidP="004F7B1F">
      <w:pPr>
        <w:pStyle w:val="EBNormal"/>
        <w:ind w:firstLine="0"/>
        <w:jc w:val="center"/>
      </w:pPr>
      <w:bookmarkStart w:id="3181" w:name="_Toc105424884"/>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768</w:t>
      </w:r>
      <w:r w:rsidRPr="00EC17FB">
        <w:rPr>
          <w:noProof/>
        </w:rPr>
        <w:fldChar w:fldCharType="end"/>
      </w:r>
      <w:r w:rsidRPr="00EC17FB">
        <w:t xml:space="preserve"> – </w:t>
      </w:r>
      <w:r>
        <w:t>Кнопка «Обновить»</w:t>
      </w:r>
      <w:bookmarkEnd w:id="3181"/>
    </w:p>
    <w:p w14:paraId="56B592CC" w14:textId="77777777" w:rsidR="004F7B1F" w:rsidRPr="008464E6" w:rsidRDefault="004F7B1F" w:rsidP="004F7B1F">
      <w:pPr>
        <w:pStyle w:val="3"/>
      </w:pPr>
      <w:bookmarkStart w:id="3182" w:name="_Toc97138909"/>
      <w:bookmarkStart w:id="3183" w:name="_Toc101440133"/>
      <w:bookmarkStart w:id="3184" w:name="_Toc105425224"/>
      <w:bookmarkStart w:id="3185" w:name="_Toc105426327"/>
      <w:bookmarkStart w:id="3186" w:name="_Toc107229474"/>
      <w:r w:rsidRPr="008464E6">
        <w:t>Статусы объектов экспорта</w:t>
      </w:r>
      <w:bookmarkEnd w:id="3182"/>
      <w:bookmarkEnd w:id="3183"/>
      <w:bookmarkEnd w:id="3184"/>
      <w:bookmarkEnd w:id="3185"/>
      <w:bookmarkEnd w:id="3186"/>
    </w:p>
    <w:p w14:paraId="0ECD8FF4" w14:textId="77777777" w:rsidR="004F7B1F" w:rsidRDefault="004F7B1F" w:rsidP="004F7B1F">
      <w:pPr>
        <w:keepLines/>
        <w:spacing w:before="120" w:after="120" w:line="276" w:lineRule="auto"/>
        <w:rPr>
          <w:sz w:val="28"/>
          <w:lang w:val="x-none"/>
        </w:rPr>
      </w:pPr>
      <w:r w:rsidRPr="006D40EC">
        <w:rPr>
          <w:sz w:val="28"/>
          <w:lang w:val="x-none"/>
        </w:rPr>
        <w:t>При успешной отправке в ЕСМВ статус ПУР устанавливается</w:t>
      </w:r>
      <w:r>
        <w:rPr>
          <w:sz w:val="28"/>
        </w:rPr>
        <w:t xml:space="preserve"> на</w:t>
      </w:r>
      <w:r w:rsidRPr="006D40EC">
        <w:rPr>
          <w:sz w:val="28"/>
          <w:lang w:val="x-none"/>
        </w:rPr>
        <w:t xml:space="preserve"> </w:t>
      </w:r>
      <w:r w:rsidRPr="009D7304">
        <w:rPr>
          <w:b/>
          <w:sz w:val="28"/>
          <w:lang w:val="x-none"/>
        </w:rPr>
        <w:t>Отправлен</w:t>
      </w:r>
      <w:r w:rsidRPr="006D40EC">
        <w:rPr>
          <w:sz w:val="28"/>
          <w:lang w:val="x-none"/>
        </w:rPr>
        <w:t xml:space="preserve">. </w:t>
      </w:r>
    </w:p>
    <w:p w14:paraId="7F183012" w14:textId="77777777" w:rsidR="004F7B1F" w:rsidRDefault="004F7B1F" w:rsidP="004F7B1F">
      <w:pPr>
        <w:keepLines/>
        <w:spacing w:before="120" w:after="120" w:line="276" w:lineRule="auto"/>
        <w:rPr>
          <w:sz w:val="28"/>
          <w:lang w:val="x-none"/>
        </w:rPr>
      </w:pPr>
      <w:r w:rsidRPr="006D40EC">
        <w:rPr>
          <w:sz w:val="28"/>
          <w:lang w:val="x-none"/>
        </w:rPr>
        <w:t>При успешной доста</w:t>
      </w:r>
      <w:r>
        <w:rPr>
          <w:sz w:val="28"/>
          <w:lang w:val="x-none"/>
        </w:rPr>
        <w:t>вке в ЕСМВ статус ПУР устанавливается на</w:t>
      </w:r>
      <w:r w:rsidRPr="006D40EC">
        <w:rPr>
          <w:sz w:val="28"/>
          <w:lang w:val="x-none"/>
        </w:rPr>
        <w:t xml:space="preserve"> </w:t>
      </w:r>
      <w:r w:rsidRPr="009D7304">
        <w:rPr>
          <w:b/>
          <w:sz w:val="28"/>
          <w:lang w:val="x-none"/>
        </w:rPr>
        <w:t>Получен</w:t>
      </w:r>
      <w:r w:rsidRPr="006D40EC">
        <w:rPr>
          <w:sz w:val="28"/>
          <w:lang w:val="x-none"/>
        </w:rPr>
        <w:t xml:space="preserve">. </w:t>
      </w:r>
    </w:p>
    <w:p w14:paraId="5DF917BA" w14:textId="77777777" w:rsidR="004F7B1F" w:rsidRPr="006D40EC" w:rsidRDefault="004F7B1F" w:rsidP="004F7B1F">
      <w:pPr>
        <w:keepLines/>
        <w:spacing w:before="120" w:after="120" w:line="276" w:lineRule="auto"/>
        <w:rPr>
          <w:sz w:val="28"/>
          <w:lang w:val="x-none"/>
        </w:rPr>
      </w:pPr>
      <w:r w:rsidRPr="006D40EC">
        <w:rPr>
          <w:sz w:val="28"/>
          <w:lang w:val="x-none"/>
        </w:rPr>
        <w:t xml:space="preserve">При ошибке доставки в ЕСМВ статус ПУР будет установлен </w:t>
      </w:r>
      <w:r w:rsidRPr="009D7304">
        <w:rPr>
          <w:b/>
          <w:sz w:val="28"/>
          <w:lang w:val="x-none"/>
        </w:rPr>
        <w:t xml:space="preserve">Ошибка обработки. </w:t>
      </w:r>
    </w:p>
    <w:p w14:paraId="381017B5" w14:textId="77777777" w:rsidR="004F7B1F" w:rsidRDefault="004F7B1F" w:rsidP="004F7B1F">
      <w:pPr>
        <w:keepLines/>
        <w:spacing w:before="120" w:after="120" w:line="276" w:lineRule="auto"/>
        <w:rPr>
          <w:sz w:val="28"/>
          <w:lang w:val="x-none"/>
        </w:rPr>
      </w:pPr>
      <w:r w:rsidRPr="006D40EC">
        <w:rPr>
          <w:sz w:val="28"/>
          <w:lang w:val="x-none"/>
        </w:rPr>
        <w:t>Если пакет данных был обра</w:t>
      </w:r>
      <w:r>
        <w:rPr>
          <w:sz w:val="28"/>
          <w:lang w:val="x-none"/>
        </w:rPr>
        <w:t>ботан в ПУР, в ответ приходит квиток</w:t>
      </w:r>
      <w:r w:rsidRPr="006D40EC">
        <w:rPr>
          <w:sz w:val="28"/>
          <w:lang w:val="x-none"/>
        </w:rPr>
        <w:t xml:space="preserve"> с результатом обработки документа с кодом статуса ПУР от 1 до 29. </w:t>
      </w:r>
    </w:p>
    <w:p w14:paraId="5C6A4C20" w14:textId="77777777" w:rsidR="004F7B1F" w:rsidRPr="006D40EC" w:rsidRDefault="004F7B1F" w:rsidP="004F7B1F">
      <w:pPr>
        <w:keepLines/>
        <w:spacing w:before="120" w:after="120" w:line="276" w:lineRule="auto"/>
        <w:rPr>
          <w:sz w:val="28"/>
          <w:lang w:val="x-none"/>
        </w:rPr>
      </w:pPr>
      <w:r w:rsidRPr="006D40EC">
        <w:rPr>
          <w:sz w:val="28"/>
          <w:lang w:val="x-none"/>
        </w:rPr>
        <w:t>Эти</w:t>
      </w:r>
      <w:r>
        <w:rPr>
          <w:sz w:val="28"/>
          <w:lang w:val="x-none"/>
        </w:rPr>
        <w:t xml:space="preserve"> статусы перечислены на панели </w:t>
      </w:r>
      <w:r w:rsidRPr="009D7304">
        <w:rPr>
          <w:b/>
          <w:sz w:val="28"/>
          <w:lang w:val="x-none"/>
        </w:rPr>
        <w:t>Статусы объектов</w:t>
      </w:r>
      <w:r w:rsidRPr="006D40EC">
        <w:rPr>
          <w:sz w:val="28"/>
          <w:lang w:val="x-none"/>
        </w:rPr>
        <w:t>.</w:t>
      </w:r>
    </w:p>
    <w:p w14:paraId="74F74B80" w14:textId="77777777" w:rsidR="004F7B1F" w:rsidRDefault="004F7B1F" w:rsidP="004F7B1F">
      <w:pPr>
        <w:pStyle w:val="EBNormal"/>
        <w:ind w:firstLine="0"/>
        <w:rPr>
          <w:lang w:eastAsia="x-none"/>
        </w:rPr>
      </w:pPr>
      <w:r>
        <w:rPr>
          <w:noProof/>
        </w:rPr>
        <w:drawing>
          <wp:inline distT="0" distB="0" distL="0" distR="0" wp14:anchorId="54CA87FB" wp14:editId="076F2DCB">
            <wp:extent cx="6029960" cy="3117215"/>
            <wp:effectExtent l="0" t="0" r="8890" b="698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7"/>
                    <a:stretch>
                      <a:fillRect/>
                    </a:stretch>
                  </pic:blipFill>
                  <pic:spPr>
                    <a:xfrm>
                      <a:off x="0" y="0"/>
                      <a:ext cx="6029960" cy="3117215"/>
                    </a:xfrm>
                    <a:prstGeom prst="rect">
                      <a:avLst/>
                    </a:prstGeom>
                  </pic:spPr>
                </pic:pic>
              </a:graphicData>
            </a:graphic>
          </wp:inline>
        </w:drawing>
      </w:r>
    </w:p>
    <w:p w14:paraId="4E187292" w14:textId="49DF29DB" w:rsidR="004F7B1F" w:rsidRDefault="004F7B1F" w:rsidP="004F7B1F">
      <w:pPr>
        <w:pStyle w:val="EBNormal"/>
        <w:ind w:firstLine="0"/>
        <w:jc w:val="center"/>
        <w:rPr>
          <w:lang w:eastAsia="x-none"/>
        </w:rPr>
      </w:pPr>
      <w:bookmarkStart w:id="3187" w:name="_Toc105424885"/>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769</w:t>
      </w:r>
      <w:r w:rsidRPr="00EC17FB">
        <w:rPr>
          <w:noProof/>
        </w:rPr>
        <w:fldChar w:fldCharType="end"/>
      </w:r>
      <w:r w:rsidRPr="00EC17FB">
        <w:t xml:space="preserve"> – </w:t>
      </w:r>
      <w:r>
        <w:t>Статусы ПУР</w:t>
      </w:r>
      <w:bookmarkEnd w:id="3187"/>
    </w:p>
    <w:p w14:paraId="1AF03BA9" w14:textId="77777777" w:rsidR="004F7B1F" w:rsidRDefault="004F7B1F" w:rsidP="004F7B1F">
      <w:pPr>
        <w:pStyle w:val="EBNormal"/>
        <w:ind w:firstLine="0"/>
        <w:rPr>
          <w:lang w:eastAsia="x-none"/>
        </w:rPr>
      </w:pPr>
      <w:r>
        <w:rPr>
          <w:noProof/>
        </w:rPr>
        <w:drawing>
          <wp:inline distT="0" distB="0" distL="0" distR="0" wp14:anchorId="4F95E57E" wp14:editId="4F3C6916">
            <wp:extent cx="6029960" cy="859155"/>
            <wp:effectExtent l="0" t="0" r="889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8"/>
                    <a:stretch>
                      <a:fillRect/>
                    </a:stretch>
                  </pic:blipFill>
                  <pic:spPr>
                    <a:xfrm>
                      <a:off x="0" y="0"/>
                      <a:ext cx="6029960" cy="859155"/>
                    </a:xfrm>
                    <a:prstGeom prst="rect">
                      <a:avLst/>
                    </a:prstGeom>
                  </pic:spPr>
                </pic:pic>
              </a:graphicData>
            </a:graphic>
          </wp:inline>
        </w:drawing>
      </w:r>
    </w:p>
    <w:p w14:paraId="0D2D7619" w14:textId="6AB196BC" w:rsidR="004F7B1F" w:rsidRDefault="004F7B1F" w:rsidP="004F7B1F">
      <w:pPr>
        <w:pStyle w:val="EBNormal"/>
        <w:ind w:firstLine="0"/>
        <w:jc w:val="center"/>
      </w:pPr>
      <w:bookmarkStart w:id="3188" w:name="_Toc105424886"/>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770</w:t>
      </w:r>
      <w:r w:rsidRPr="00EC17FB">
        <w:rPr>
          <w:noProof/>
        </w:rPr>
        <w:fldChar w:fldCharType="end"/>
      </w:r>
      <w:r w:rsidRPr="00EC17FB">
        <w:t xml:space="preserve"> – </w:t>
      </w:r>
      <w:r>
        <w:t>Статус «Отправлен»</w:t>
      </w:r>
      <w:bookmarkEnd w:id="3188"/>
    </w:p>
    <w:p w14:paraId="24185D4C" w14:textId="77777777" w:rsidR="004F7B1F" w:rsidRDefault="004F7B1F" w:rsidP="004F7B1F">
      <w:pPr>
        <w:pStyle w:val="EBNormal"/>
        <w:ind w:firstLine="0"/>
        <w:jc w:val="center"/>
        <w:rPr>
          <w:noProof/>
        </w:rPr>
      </w:pPr>
    </w:p>
    <w:p w14:paraId="55BFF9A2" w14:textId="77777777" w:rsidR="004F7B1F" w:rsidRDefault="004F7B1F" w:rsidP="004F7B1F">
      <w:pPr>
        <w:pStyle w:val="EBNormal"/>
        <w:ind w:firstLine="0"/>
        <w:jc w:val="center"/>
      </w:pPr>
      <w:r>
        <w:rPr>
          <w:noProof/>
        </w:rPr>
        <w:drawing>
          <wp:inline distT="0" distB="0" distL="0" distR="0" wp14:anchorId="2E03CB23" wp14:editId="5B984E80">
            <wp:extent cx="5866257" cy="599440"/>
            <wp:effectExtent l="0" t="0" r="127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9"/>
                    <a:srcRect r="13226"/>
                    <a:stretch/>
                  </pic:blipFill>
                  <pic:spPr bwMode="auto">
                    <a:xfrm>
                      <a:off x="0" y="0"/>
                      <a:ext cx="5885886" cy="601446"/>
                    </a:xfrm>
                    <a:prstGeom prst="rect">
                      <a:avLst/>
                    </a:prstGeom>
                    <a:ln>
                      <a:noFill/>
                    </a:ln>
                    <a:extLst>
                      <a:ext uri="{53640926-AAD7-44D8-BBD7-CCE9431645EC}">
                        <a14:shadowObscured xmlns:a14="http://schemas.microsoft.com/office/drawing/2010/main"/>
                      </a:ext>
                    </a:extLst>
                  </pic:spPr>
                </pic:pic>
              </a:graphicData>
            </a:graphic>
          </wp:inline>
        </w:drawing>
      </w:r>
    </w:p>
    <w:p w14:paraId="40D8B190" w14:textId="121C423E" w:rsidR="004F7B1F" w:rsidRDefault="004F7B1F" w:rsidP="004F7B1F">
      <w:pPr>
        <w:pStyle w:val="EBNormal"/>
        <w:ind w:firstLine="0"/>
        <w:jc w:val="center"/>
      </w:pPr>
      <w:bookmarkStart w:id="3189" w:name="_Toc105424887"/>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771</w:t>
      </w:r>
      <w:r w:rsidRPr="00EC17FB">
        <w:rPr>
          <w:noProof/>
        </w:rPr>
        <w:fldChar w:fldCharType="end"/>
      </w:r>
      <w:r w:rsidRPr="00EC17FB">
        <w:t xml:space="preserve"> – </w:t>
      </w:r>
      <w:r>
        <w:t>Статус «Получен»</w:t>
      </w:r>
      <w:bookmarkEnd w:id="3189"/>
    </w:p>
    <w:p w14:paraId="5420C8DD" w14:textId="77777777" w:rsidR="004F7B1F" w:rsidRDefault="004F7B1F" w:rsidP="004F7B1F">
      <w:pPr>
        <w:pStyle w:val="EBNormal"/>
        <w:ind w:firstLine="0"/>
        <w:jc w:val="center"/>
      </w:pPr>
    </w:p>
    <w:p w14:paraId="08C6A12D" w14:textId="77777777" w:rsidR="004F7B1F" w:rsidRDefault="004F7B1F" w:rsidP="004F7B1F">
      <w:pPr>
        <w:pStyle w:val="EBNormal"/>
        <w:ind w:firstLine="0"/>
        <w:jc w:val="center"/>
      </w:pPr>
      <w:r>
        <w:rPr>
          <w:noProof/>
        </w:rPr>
        <w:drawing>
          <wp:inline distT="0" distB="0" distL="0" distR="0" wp14:anchorId="0357B1AD" wp14:editId="7D0878B6">
            <wp:extent cx="6029960" cy="911860"/>
            <wp:effectExtent l="0" t="0" r="8890" b="254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
                    <a:stretch>
                      <a:fillRect/>
                    </a:stretch>
                  </pic:blipFill>
                  <pic:spPr>
                    <a:xfrm>
                      <a:off x="0" y="0"/>
                      <a:ext cx="6029960" cy="911860"/>
                    </a:xfrm>
                    <a:prstGeom prst="rect">
                      <a:avLst/>
                    </a:prstGeom>
                  </pic:spPr>
                </pic:pic>
              </a:graphicData>
            </a:graphic>
          </wp:inline>
        </w:drawing>
      </w:r>
    </w:p>
    <w:p w14:paraId="4721FB7C" w14:textId="07C84770" w:rsidR="004F7B1F" w:rsidRDefault="004F7B1F" w:rsidP="004F7B1F">
      <w:pPr>
        <w:pStyle w:val="EBNormal"/>
        <w:ind w:firstLine="0"/>
        <w:jc w:val="center"/>
      </w:pPr>
      <w:bookmarkStart w:id="3190" w:name="_Toc105424888"/>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772</w:t>
      </w:r>
      <w:r w:rsidRPr="00EC17FB">
        <w:rPr>
          <w:noProof/>
        </w:rPr>
        <w:fldChar w:fldCharType="end"/>
      </w:r>
      <w:r w:rsidRPr="00EC17FB">
        <w:t xml:space="preserve"> – </w:t>
      </w:r>
      <w:r>
        <w:t>Статус «Ошибка обработки»</w:t>
      </w:r>
      <w:bookmarkEnd w:id="3190"/>
    </w:p>
    <w:p w14:paraId="7DB9B077" w14:textId="77777777" w:rsidR="004F7B1F" w:rsidRPr="006D40EC" w:rsidRDefault="004F7B1F" w:rsidP="004F7B1F">
      <w:pPr>
        <w:keepLines/>
        <w:spacing w:before="120" w:after="120" w:line="276" w:lineRule="auto"/>
        <w:rPr>
          <w:sz w:val="28"/>
          <w:lang w:val="x-none"/>
        </w:rPr>
      </w:pPr>
      <w:r w:rsidRPr="006D40EC">
        <w:rPr>
          <w:sz w:val="28"/>
          <w:lang w:val="x-none"/>
        </w:rPr>
        <w:t>От статуса ПУР зависят действия пользователя, но реше</w:t>
      </w:r>
      <w:r>
        <w:rPr>
          <w:sz w:val="28"/>
          <w:lang w:val="x-none"/>
        </w:rPr>
        <w:t>ние он принимает самостоятельно</w:t>
      </w:r>
      <w:r w:rsidRPr="006D40EC">
        <w:rPr>
          <w:sz w:val="28"/>
          <w:lang w:val="x-none"/>
        </w:rPr>
        <w:t xml:space="preserve">. В данном руководстве приведены общие рекомендации, конкретные действия пользователя зависят от специфики случая. </w:t>
      </w:r>
    </w:p>
    <w:p w14:paraId="57B3BF10" w14:textId="77777777" w:rsidR="004F7B1F" w:rsidRPr="00CE779E" w:rsidRDefault="004F7B1F" w:rsidP="004F7B1F">
      <w:pPr>
        <w:keepLines/>
        <w:spacing w:before="120" w:after="120" w:line="276" w:lineRule="auto"/>
        <w:rPr>
          <w:b/>
          <w:sz w:val="28"/>
          <w:lang w:val="x-none"/>
        </w:rPr>
      </w:pPr>
      <w:r w:rsidRPr="006D40EC">
        <w:rPr>
          <w:sz w:val="28"/>
          <w:lang w:val="x-none"/>
        </w:rPr>
        <w:t xml:space="preserve">Подробности статуса отправки можно посмотреть по ссылке </w:t>
      </w:r>
      <w:r w:rsidRPr="00CE779E">
        <w:rPr>
          <w:b/>
          <w:sz w:val="28"/>
          <w:lang w:val="x-none"/>
        </w:rPr>
        <w:t>Описание ошибки.</w:t>
      </w:r>
    </w:p>
    <w:p w14:paraId="25B5B024" w14:textId="77777777" w:rsidR="004F7B1F" w:rsidRDefault="004F7B1F" w:rsidP="004F7B1F">
      <w:pPr>
        <w:pStyle w:val="EBNormal"/>
        <w:ind w:firstLine="0"/>
        <w:rPr>
          <w:lang w:eastAsia="x-none"/>
        </w:rPr>
      </w:pPr>
      <w:r>
        <w:rPr>
          <w:noProof/>
        </w:rPr>
        <w:drawing>
          <wp:inline distT="0" distB="0" distL="0" distR="0" wp14:anchorId="1F7CA56E" wp14:editId="490BD3C1">
            <wp:extent cx="6029960" cy="2781300"/>
            <wp:effectExtent l="0" t="0" r="8890" b="0"/>
            <wp:docPr id="892"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1"/>
                    <a:stretch>
                      <a:fillRect/>
                    </a:stretch>
                  </pic:blipFill>
                  <pic:spPr>
                    <a:xfrm>
                      <a:off x="0" y="0"/>
                      <a:ext cx="6029960" cy="2781300"/>
                    </a:xfrm>
                    <a:prstGeom prst="rect">
                      <a:avLst/>
                    </a:prstGeom>
                  </pic:spPr>
                </pic:pic>
              </a:graphicData>
            </a:graphic>
          </wp:inline>
        </w:drawing>
      </w:r>
      <w:r>
        <w:rPr>
          <w:lang w:eastAsia="x-none"/>
        </w:rPr>
        <w:t xml:space="preserve"> </w:t>
      </w:r>
    </w:p>
    <w:p w14:paraId="46331B10" w14:textId="71E8FE04" w:rsidR="004F7B1F" w:rsidRDefault="004F7B1F" w:rsidP="004F7B1F">
      <w:pPr>
        <w:pStyle w:val="EBNormal"/>
        <w:ind w:firstLine="0"/>
        <w:jc w:val="center"/>
      </w:pPr>
      <w:bookmarkStart w:id="3191" w:name="_Toc105424889"/>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773</w:t>
      </w:r>
      <w:r w:rsidRPr="00EC17FB">
        <w:rPr>
          <w:noProof/>
        </w:rPr>
        <w:fldChar w:fldCharType="end"/>
      </w:r>
      <w:r w:rsidRPr="00EC17FB">
        <w:t xml:space="preserve"> –</w:t>
      </w:r>
      <w:r>
        <w:t xml:space="preserve"> Расшифровка ошибок</w:t>
      </w:r>
      <w:bookmarkEnd w:id="3191"/>
    </w:p>
    <w:p w14:paraId="31A20151" w14:textId="77777777" w:rsidR="004F7B1F" w:rsidRPr="006D40EC" w:rsidRDefault="004F7B1F" w:rsidP="004F7B1F">
      <w:pPr>
        <w:keepLines/>
        <w:spacing w:before="120" w:after="120" w:line="276" w:lineRule="auto"/>
        <w:rPr>
          <w:sz w:val="28"/>
          <w:lang w:val="x-none"/>
        </w:rPr>
      </w:pPr>
      <w:r>
        <w:rPr>
          <w:sz w:val="28"/>
          <w:lang w:val="x-none"/>
        </w:rPr>
        <w:t>Статусы ПУР, полученные в к</w:t>
      </w:r>
      <w:r w:rsidRPr="006D40EC">
        <w:rPr>
          <w:sz w:val="28"/>
          <w:lang w:val="x-none"/>
        </w:rPr>
        <w:t>витке, необходимо обрабатывать, руководствуясь значением</w:t>
      </w:r>
      <w:r>
        <w:rPr>
          <w:sz w:val="28"/>
          <w:lang w:val="x-none"/>
        </w:rPr>
        <w:t xml:space="preserve"> полученного статуса и ссылкой </w:t>
      </w:r>
      <w:r w:rsidRPr="00CE779E">
        <w:rPr>
          <w:b/>
          <w:sz w:val="28"/>
          <w:lang w:val="x-none"/>
        </w:rPr>
        <w:t>Описание ошибки</w:t>
      </w:r>
      <w:r w:rsidRPr="006D40EC">
        <w:rPr>
          <w:sz w:val="28"/>
          <w:lang w:val="x-none"/>
        </w:rPr>
        <w:t>.</w:t>
      </w:r>
    </w:p>
    <w:p w14:paraId="2F19455C" w14:textId="77777777" w:rsidR="004F7B1F" w:rsidRPr="008464E6" w:rsidRDefault="004F7B1F" w:rsidP="004F7B1F">
      <w:pPr>
        <w:pStyle w:val="3"/>
      </w:pPr>
      <w:bookmarkStart w:id="3192" w:name="_Toc97138910"/>
      <w:bookmarkStart w:id="3193" w:name="_Toc101440134"/>
      <w:bookmarkStart w:id="3194" w:name="_Toc105425225"/>
      <w:bookmarkStart w:id="3195" w:name="_Toc105426328"/>
      <w:bookmarkStart w:id="3196" w:name="_Toc107229475"/>
      <w:r w:rsidRPr="008464E6">
        <w:t>Гарантированная доставка</w:t>
      </w:r>
      <w:bookmarkEnd w:id="3192"/>
      <w:bookmarkEnd w:id="3193"/>
      <w:bookmarkEnd w:id="3194"/>
      <w:bookmarkEnd w:id="3195"/>
      <w:bookmarkEnd w:id="3196"/>
    </w:p>
    <w:p w14:paraId="7786B874" w14:textId="77777777" w:rsidR="004F7B1F" w:rsidRPr="00A64F5E" w:rsidRDefault="004F7B1F" w:rsidP="004F7B1F">
      <w:pPr>
        <w:keepLines/>
        <w:spacing w:before="120" w:after="120" w:line="276" w:lineRule="auto"/>
        <w:rPr>
          <w:b/>
          <w:sz w:val="28"/>
          <w:lang w:val="x-none"/>
        </w:rPr>
      </w:pPr>
      <w:r w:rsidRPr="006D40EC">
        <w:rPr>
          <w:sz w:val="28"/>
          <w:lang w:val="x-none"/>
        </w:rPr>
        <w:t xml:space="preserve">Использование сервиса ЕСМВ обеспечивает гарантированную доставку пакетов данных. Это означает, что сервис отправляет пакет данных 1 раз каждые 20 минут в течение 3 часов. Если по истечении всех попыток не удается отправить пакет, то возвращается ошибка и устанавливается статус </w:t>
      </w:r>
      <w:r w:rsidRPr="00A64F5E">
        <w:rPr>
          <w:b/>
          <w:sz w:val="28"/>
          <w:lang w:val="x-none"/>
        </w:rPr>
        <w:t>Ошибка обработки.</w:t>
      </w:r>
    </w:p>
    <w:p w14:paraId="065F38C6" w14:textId="77777777" w:rsidR="004F7B1F" w:rsidRDefault="004F7B1F" w:rsidP="004F7B1F">
      <w:pPr>
        <w:keepLines/>
        <w:spacing w:before="120" w:after="120" w:line="276" w:lineRule="auto"/>
        <w:rPr>
          <w:sz w:val="28"/>
          <w:lang w:val="x-none"/>
        </w:rPr>
      </w:pPr>
      <w:r w:rsidRPr="006D40EC">
        <w:rPr>
          <w:sz w:val="28"/>
          <w:lang w:val="x-none"/>
        </w:rPr>
        <w:t>В случае, если на закладк</w:t>
      </w:r>
      <w:r>
        <w:rPr>
          <w:sz w:val="28"/>
          <w:lang w:val="x-none"/>
        </w:rPr>
        <w:t xml:space="preserve">е </w:t>
      </w:r>
      <w:r w:rsidRPr="00A64F5E">
        <w:rPr>
          <w:b/>
          <w:sz w:val="28"/>
          <w:lang w:val="x-none"/>
        </w:rPr>
        <w:t>Статусы объектов</w:t>
      </w:r>
      <w:r w:rsidRPr="006D40EC">
        <w:rPr>
          <w:sz w:val="28"/>
          <w:lang w:val="x-none"/>
        </w:rPr>
        <w:t xml:space="preserve"> статус пакета </w:t>
      </w:r>
      <w:r w:rsidRPr="00A64F5E">
        <w:rPr>
          <w:b/>
          <w:sz w:val="28"/>
          <w:lang w:val="x-none"/>
        </w:rPr>
        <w:t>Ошибка обработки</w:t>
      </w:r>
      <w:r>
        <w:rPr>
          <w:sz w:val="28"/>
          <w:lang w:val="x-none"/>
        </w:rPr>
        <w:t xml:space="preserve">, а в </w:t>
      </w:r>
      <w:r w:rsidRPr="00A64F5E">
        <w:rPr>
          <w:b/>
          <w:sz w:val="28"/>
          <w:lang w:val="x-none"/>
        </w:rPr>
        <w:t>Описании ошибки</w:t>
      </w:r>
      <w:r w:rsidRPr="006D40EC">
        <w:rPr>
          <w:sz w:val="28"/>
          <w:lang w:val="x-none"/>
        </w:rPr>
        <w:t xml:space="preserve"> – ошибка сервиса ЕСМВ</w:t>
      </w:r>
      <w:r>
        <w:rPr>
          <w:sz w:val="28"/>
        </w:rPr>
        <w:t xml:space="preserve"> </w:t>
      </w:r>
      <w:r w:rsidRPr="006D40EC">
        <w:rPr>
          <w:sz w:val="28"/>
          <w:lang w:val="x-none"/>
        </w:rPr>
        <w:t xml:space="preserve">(ПОИ), значит пакет не дошел до ПУР и его необходимо заново отправить, когда сервис будет доступен. </w:t>
      </w:r>
    </w:p>
    <w:p w14:paraId="0E11B682" w14:textId="77777777" w:rsidR="004F7B1F" w:rsidRPr="006D40EC" w:rsidRDefault="004F7B1F" w:rsidP="004F7B1F">
      <w:pPr>
        <w:keepLines/>
        <w:spacing w:before="120" w:after="120" w:line="276" w:lineRule="auto"/>
        <w:rPr>
          <w:sz w:val="28"/>
          <w:lang w:val="x-none"/>
        </w:rPr>
      </w:pPr>
      <w:r w:rsidRPr="006D40EC">
        <w:rPr>
          <w:sz w:val="28"/>
          <w:lang w:val="x-none"/>
        </w:rPr>
        <w:t xml:space="preserve">Для повторной отправки нужно в списке выбрать документ с таким статусом ПУР и нажать кнопку </w:t>
      </w:r>
      <w:r w:rsidRPr="00A64F5E">
        <w:rPr>
          <w:b/>
          <w:sz w:val="28"/>
          <w:lang w:val="x-none"/>
        </w:rPr>
        <w:t>Вернуть на отправку</w:t>
      </w:r>
      <w:r w:rsidRPr="006D40EC">
        <w:rPr>
          <w:sz w:val="28"/>
          <w:lang w:val="x-none"/>
        </w:rPr>
        <w:t>. Отме</w:t>
      </w:r>
      <w:r>
        <w:rPr>
          <w:sz w:val="28"/>
          <w:lang w:val="x-none"/>
        </w:rPr>
        <w:t xml:space="preserve">ченные документы без изменения </w:t>
      </w:r>
      <w:r w:rsidRPr="00A64F5E">
        <w:rPr>
          <w:b/>
          <w:sz w:val="28"/>
          <w:lang w:val="x-none"/>
        </w:rPr>
        <w:t>Идентификатора объекта</w:t>
      </w:r>
      <w:r w:rsidRPr="006D40EC">
        <w:rPr>
          <w:sz w:val="28"/>
          <w:lang w:val="x-none"/>
        </w:rPr>
        <w:t xml:space="preserve"> буд</w:t>
      </w:r>
      <w:r>
        <w:rPr>
          <w:sz w:val="28"/>
          <w:lang w:val="x-none"/>
        </w:rPr>
        <w:t xml:space="preserve">ут восстановлены в статусе ПУР </w:t>
      </w:r>
      <w:r w:rsidRPr="00A64F5E">
        <w:rPr>
          <w:b/>
          <w:sz w:val="28"/>
          <w:lang w:val="x-none"/>
        </w:rPr>
        <w:t>На отправку</w:t>
      </w:r>
      <w:r>
        <w:rPr>
          <w:sz w:val="28"/>
          <w:lang w:val="x-none"/>
        </w:rPr>
        <w:t xml:space="preserve">, статусе РПД </w:t>
      </w:r>
      <w:r w:rsidRPr="004A7666">
        <w:rPr>
          <w:b/>
          <w:sz w:val="28"/>
          <w:lang w:val="x-none"/>
        </w:rPr>
        <w:t>Подготовлен</w:t>
      </w:r>
      <w:r>
        <w:rPr>
          <w:sz w:val="28"/>
          <w:lang w:val="x-none"/>
        </w:rPr>
        <w:t xml:space="preserve"> и статусе СМ </w:t>
      </w:r>
      <w:r w:rsidRPr="004A7666">
        <w:rPr>
          <w:b/>
          <w:sz w:val="28"/>
          <w:lang w:val="x-none"/>
        </w:rPr>
        <w:t>На отправку</w:t>
      </w:r>
      <w:r w:rsidRPr="006D40EC">
        <w:rPr>
          <w:sz w:val="28"/>
          <w:lang w:val="x-none"/>
        </w:rPr>
        <w:t>.</w:t>
      </w:r>
      <w:r>
        <w:rPr>
          <w:sz w:val="28"/>
          <w:lang w:val="x-none"/>
        </w:rPr>
        <w:t xml:space="preserve"> Необходимо перейти на вкладку </w:t>
      </w:r>
      <w:r w:rsidRPr="004A7666">
        <w:rPr>
          <w:b/>
          <w:sz w:val="28"/>
          <w:lang w:val="x-none"/>
        </w:rPr>
        <w:t>Объекты экспорта</w:t>
      </w:r>
      <w:r w:rsidRPr="006D40EC">
        <w:rPr>
          <w:sz w:val="28"/>
          <w:lang w:val="x-none"/>
        </w:rPr>
        <w:t xml:space="preserve"> и повторить отправку, как было описано выше.</w:t>
      </w:r>
    </w:p>
    <w:p w14:paraId="58936401" w14:textId="77777777" w:rsidR="004F7B1F" w:rsidRDefault="004F7B1F" w:rsidP="004F7B1F">
      <w:pPr>
        <w:pStyle w:val="EBNormal"/>
        <w:ind w:firstLine="0"/>
        <w:jc w:val="center"/>
      </w:pPr>
      <w:r>
        <w:rPr>
          <w:noProof/>
        </w:rPr>
        <w:drawing>
          <wp:inline distT="0" distB="0" distL="0" distR="0" wp14:anchorId="27F50599" wp14:editId="65C773D8">
            <wp:extent cx="6029960" cy="2908935"/>
            <wp:effectExtent l="0" t="0" r="8890" b="5715"/>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2"/>
                    <a:stretch>
                      <a:fillRect/>
                    </a:stretch>
                  </pic:blipFill>
                  <pic:spPr>
                    <a:xfrm>
                      <a:off x="0" y="0"/>
                      <a:ext cx="6029960" cy="2908935"/>
                    </a:xfrm>
                    <a:prstGeom prst="rect">
                      <a:avLst/>
                    </a:prstGeom>
                  </pic:spPr>
                </pic:pic>
              </a:graphicData>
            </a:graphic>
          </wp:inline>
        </w:drawing>
      </w:r>
    </w:p>
    <w:p w14:paraId="29705ED8" w14:textId="6C93B95D" w:rsidR="004F7B1F" w:rsidRDefault="004F7B1F" w:rsidP="004F7B1F">
      <w:pPr>
        <w:pStyle w:val="EBNormal"/>
        <w:ind w:firstLine="0"/>
        <w:jc w:val="center"/>
      </w:pPr>
      <w:bookmarkStart w:id="3197" w:name="_Toc105424890"/>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774</w:t>
      </w:r>
      <w:r w:rsidRPr="00EC17FB">
        <w:rPr>
          <w:noProof/>
        </w:rPr>
        <w:fldChar w:fldCharType="end"/>
      </w:r>
      <w:r w:rsidRPr="00EC17FB">
        <w:t xml:space="preserve"> –</w:t>
      </w:r>
      <w:r>
        <w:t xml:space="preserve"> Кнопка «Вернуть на обработку»</w:t>
      </w:r>
      <w:bookmarkEnd w:id="3197"/>
    </w:p>
    <w:p w14:paraId="56F34E32" w14:textId="77777777" w:rsidR="004F7B1F" w:rsidRPr="006D40EC" w:rsidRDefault="004F7B1F" w:rsidP="004F7B1F">
      <w:pPr>
        <w:keepLines/>
        <w:spacing w:before="120" w:after="120" w:line="276" w:lineRule="auto"/>
        <w:rPr>
          <w:sz w:val="28"/>
          <w:lang w:val="x-none"/>
        </w:rPr>
      </w:pPr>
      <w:r w:rsidRPr="006D40EC">
        <w:rPr>
          <w:sz w:val="28"/>
          <w:lang w:val="x-none"/>
        </w:rPr>
        <w:t>Чтобы</w:t>
      </w:r>
      <w:r>
        <w:rPr>
          <w:sz w:val="28"/>
          <w:lang w:val="x-none"/>
        </w:rPr>
        <w:t xml:space="preserve"> исключить документы в статусе </w:t>
      </w:r>
      <w:r w:rsidRPr="004A7666">
        <w:rPr>
          <w:b/>
          <w:sz w:val="28"/>
          <w:lang w:val="x-none"/>
        </w:rPr>
        <w:t>На отправку</w:t>
      </w:r>
      <w:r>
        <w:rPr>
          <w:sz w:val="28"/>
          <w:lang w:val="x-none"/>
        </w:rPr>
        <w:t xml:space="preserve"> из зоны видимости, необходимо на закладке </w:t>
      </w:r>
      <w:r w:rsidRPr="004A7666">
        <w:rPr>
          <w:b/>
          <w:sz w:val="28"/>
          <w:lang w:val="x-none"/>
        </w:rPr>
        <w:t>Статусы объектов</w:t>
      </w:r>
      <w:r w:rsidRPr="006D40EC">
        <w:rPr>
          <w:sz w:val="28"/>
          <w:lang w:val="x-none"/>
        </w:rPr>
        <w:t xml:space="preserve"> снять чек бокс со статуса в форме </w:t>
      </w:r>
      <w:r w:rsidRPr="004A7666">
        <w:rPr>
          <w:b/>
          <w:sz w:val="28"/>
          <w:lang w:val="x-none"/>
        </w:rPr>
        <w:t>Статусы ПУР</w:t>
      </w:r>
      <w:r w:rsidRPr="006D40EC">
        <w:rPr>
          <w:sz w:val="28"/>
          <w:lang w:val="x-none"/>
        </w:rPr>
        <w:t xml:space="preserve">. </w:t>
      </w:r>
    </w:p>
    <w:p w14:paraId="4F0BCA2D" w14:textId="77777777" w:rsidR="004F7B1F" w:rsidRPr="008464E6" w:rsidRDefault="004F7B1F" w:rsidP="004F7B1F">
      <w:pPr>
        <w:pStyle w:val="3"/>
      </w:pPr>
      <w:bookmarkStart w:id="3198" w:name="_Toc97138911"/>
      <w:bookmarkStart w:id="3199" w:name="_Toc101440135"/>
      <w:bookmarkStart w:id="3200" w:name="_Toc105425226"/>
      <w:bookmarkStart w:id="3201" w:name="_Toc105426329"/>
      <w:bookmarkStart w:id="3202" w:name="_Toc107229476"/>
      <w:r w:rsidRPr="008464E6">
        <w:t>Загрузка данных из ПУР</w:t>
      </w:r>
      <w:bookmarkEnd w:id="3198"/>
      <w:bookmarkEnd w:id="3199"/>
      <w:bookmarkEnd w:id="3200"/>
      <w:bookmarkEnd w:id="3201"/>
      <w:bookmarkEnd w:id="3202"/>
    </w:p>
    <w:p w14:paraId="1257FD69" w14:textId="77777777" w:rsidR="004F7B1F" w:rsidRPr="006D40EC" w:rsidRDefault="004F7B1F" w:rsidP="004F7B1F">
      <w:pPr>
        <w:keepLines/>
        <w:spacing w:before="120" w:after="120" w:line="276" w:lineRule="auto"/>
        <w:rPr>
          <w:sz w:val="28"/>
          <w:lang w:val="x-none"/>
        </w:rPr>
      </w:pPr>
      <w:r w:rsidRPr="006D40EC">
        <w:rPr>
          <w:sz w:val="28"/>
          <w:lang w:val="x-none"/>
        </w:rPr>
        <w:t xml:space="preserve">Пользователь с синтетическим профилем «Бухгалтер» </w:t>
      </w:r>
      <w:r>
        <w:rPr>
          <w:sz w:val="28"/>
        </w:rPr>
        <w:t>необходимо перейти</w:t>
      </w:r>
      <w:r w:rsidRPr="006D40EC">
        <w:rPr>
          <w:sz w:val="28"/>
          <w:lang w:val="x-none"/>
        </w:rPr>
        <w:t xml:space="preserve"> на </w:t>
      </w:r>
      <w:r w:rsidRPr="00B4461A">
        <w:rPr>
          <w:b/>
          <w:sz w:val="28"/>
          <w:lang w:val="x-none"/>
        </w:rPr>
        <w:t>Начальную страницу</w:t>
      </w:r>
      <w:r w:rsidRPr="006D40EC">
        <w:rPr>
          <w:sz w:val="28"/>
          <w:lang w:val="x-none"/>
        </w:rPr>
        <w:t xml:space="preserve">. Далее, в настроенном </w:t>
      </w:r>
      <w:r w:rsidRPr="00B4461A">
        <w:rPr>
          <w:b/>
          <w:sz w:val="28"/>
          <w:lang w:val="x-none"/>
        </w:rPr>
        <w:t>Быстром доступе к формулярам и справочникам</w:t>
      </w:r>
      <w:r w:rsidRPr="006D40EC">
        <w:rPr>
          <w:sz w:val="28"/>
          <w:lang w:val="x-none"/>
        </w:rPr>
        <w:t xml:space="preserve"> в разделе </w:t>
      </w:r>
      <w:r w:rsidRPr="00B4461A">
        <w:rPr>
          <w:b/>
          <w:sz w:val="28"/>
          <w:lang w:val="x-none"/>
        </w:rPr>
        <w:t>Денежные средства</w:t>
      </w:r>
      <w:r w:rsidRPr="006D40EC">
        <w:rPr>
          <w:sz w:val="28"/>
          <w:lang w:val="x-none"/>
        </w:rPr>
        <w:t xml:space="preserve"> – </w:t>
      </w:r>
      <w:r w:rsidRPr="00B4461A">
        <w:rPr>
          <w:b/>
          <w:sz w:val="28"/>
          <w:lang w:val="x-none"/>
        </w:rPr>
        <w:t>Банк (казначейство)</w:t>
      </w:r>
      <w:r w:rsidRPr="006D40EC">
        <w:rPr>
          <w:sz w:val="28"/>
          <w:lang w:val="x-none"/>
        </w:rPr>
        <w:t xml:space="preserve"> пользователь выбирает пункт </w:t>
      </w:r>
      <w:r w:rsidRPr="00B4461A">
        <w:rPr>
          <w:b/>
          <w:sz w:val="28"/>
          <w:lang w:val="x-none"/>
        </w:rPr>
        <w:t>Обмен с ПУР</w:t>
      </w:r>
      <w:r w:rsidRPr="006D40EC">
        <w:rPr>
          <w:sz w:val="28"/>
          <w:lang w:val="x-none"/>
        </w:rPr>
        <w:t>.</w:t>
      </w:r>
    </w:p>
    <w:p w14:paraId="54A16F8C" w14:textId="77777777" w:rsidR="004F7B1F" w:rsidRDefault="004F7B1F" w:rsidP="004F7B1F">
      <w:pPr>
        <w:pStyle w:val="EBNormal"/>
        <w:ind w:firstLine="0"/>
        <w:rPr>
          <w:szCs w:val="28"/>
        </w:rPr>
      </w:pPr>
      <w:r>
        <w:rPr>
          <w:noProof/>
        </w:rPr>
        <w:drawing>
          <wp:inline distT="0" distB="0" distL="0" distR="0" wp14:anchorId="40E43084" wp14:editId="2FB4126A">
            <wp:extent cx="6029960" cy="2808605"/>
            <wp:effectExtent l="0" t="0" r="889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7"/>
                    <a:stretch>
                      <a:fillRect/>
                    </a:stretch>
                  </pic:blipFill>
                  <pic:spPr>
                    <a:xfrm>
                      <a:off x="0" y="0"/>
                      <a:ext cx="6029960" cy="2808605"/>
                    </a:xfrm>
                    <a:prstGeom prst="rect">
                      <a:avLst/>
                    </a:prstGeom>
                  </pic:spPr>
                </pic:pic>
              </a:graphicData>
            </a:graphic>
          </wp:inline>
        </w:drawing>
      </w:r>
    </w:p>
    <w:p w14:paraId="504135DC" w14:textId="6F2C84DB" w:rsidR="004F7B1F" w:rsidRDefault="004F7B1F" w:rsidP="004F7B1F">
      <w:pPr>
        <w:pStyle w:val="EBNormal"/>
        <w:ind w:firstLine="0"/>
        <w:jc w:val="center"/>
      </w:pPr>
      <w:bookmarkStart w:id="3203" w:name="_Toc105424891"/>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775</w:t>
      </w:r>
      <w:r w:rsidRPr="00EC17FB">
        <w:rPr>
          <w:noProof/>
        </w:rPr>
        <w:fldChar w:fldCharType="end"/>
      </w:r>
      <w:r w:rsidRPr="00EC17FB">
        <w:t xml:space="preserve"> – </w:t>
      </w:r>
      <w:r>
        <w:t>Обработка «Обмен с ПУР»</w:t>
      </w:r>
      <w:bookmarkEnd w:id="3203"/>
    </w:p>
    <w:p w14:paraId="70BC1741" w14:textId="77777777" w:rsidR="004F7B1F" w:rsidRPr="006D40EC" w:rsidRDefault="004F7B1F" w:rsidP="004F7B1F">
      <w:pPr>
        <w:keepLines/>
        <w:spacing w:before="120" w:after="120" w:line="276" w:lineRule="auto"/>
        <w:rPr>
          <w:sz w:val="28"/>
          <w:lang w:val="x-none"/>
        </w:rPr>
      </w:pPr>
      <w:r w:rsidRPr="006D40EC">
        <w:rPr>
          <w:sz w:val="28"/>
          <w:lang w:val="x-none"/>
        </w:rPr>
        <w:t xml:space="preserve">Далее, двойным кликом мыши пользователь открывает форму и заполняет реквизиты на закладке </w:t>
      </w:r>
      <w:r w:rsidRPr="00B4461A">
        <w:rPr>
          <w:b/>
          <w:sz w:val="28"/>
          <w:lang w:val="x-none"/>
        </w:rPr>
        <w:t>Импорт</w:t>
      </w:r>
      <w:r w:rsidRPr="006D40EC">
        <w:rPr>
          <w:sz w:val="28"/>
          <w:lang w:val="x-none"/>
        </w:rPr>
        <w:t>:</w:t>
      </w:r>
    </w:p>
    <w:p w14:paraId="7AD50CC0" w14:textId="77777777" w:rsidR="004F7B1F" w:rsidRPr="001436CF"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1436CF">
        <w:rPr>
          <w:rFonts w:ascii="Times New Roman" w:hAnsi="Times New Roman" w:cs="Times New Roman"/>
          <w:b/>
          <w:sz w:val="28"/>
          <w:lang w:val="x-none"/>
        </w:rPr>
        <w:t>Период заданий с</w:t>
      </w:r>
      <w:r w:rsidRPr="001436CF">
        <w:rPr>
          <w:rFonts w:ascii="Times New Roman" w:hAnsi="Times New Roman" w:cs="Times New Roman"/>
          <w:sz w:val="28"/>
          <w:lang w:val="x-none"/>
        </w:rPr>
        <w:t xml:space="preserve"> - 01.01.2021.</w:t>
      </w:r>
    </w:p>
    <w:p w14:paraId="5A571091" w14:textId="77777777" w:rsidR="004F7B1F" w:rsidRPr="001436CF"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1436CF">
        <w:rPr>
          <w:rFonts w:ascii="Times New Roman" w:hAnsi="Times New Roman" w:cs="Times New Roman"/>
          <w:b/>
          <w:sz w:val="28"/>
          <w:lang w:val="x-none"/>
        </w:rPr>
        <w:t>Период по</w:t>
      </w:r>
      <w:r w:rsidRPr="001436CF">
        <w:rPr>
          <w:rFonts w:ascii="Times New Roman" w:hAnsi="Times New Roman" w:cs="Times New Roman"/>
          <w:sz w:val="28"/>
          <w:lang w:val="x-none"/>
        </w:rPr>
        <w:t xml:space="preserve"> - 31.12.2021.</w:t>
      </w:r>
    </w:p>
    <w:p w14:paraId="59237D64" w14:textId="77777777" w:rsidR="004F7B1F" w:rsidRPr="001436CF"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1436CF">
        <w:rPr>
          <w:rFonts w:ascii="Times New Roman" w:hAnsi="Times New Roman" w:cs="Times New Roman"/>
          <w:b/>
          <w:sz w:val="28"/>
          <w:lang w:val="x-none"/>
        </w:rPr>
        <w:t>Организация</w:t>
      </w:r>
      <w:r w:rsidRPr="001436CF">
        <w:rPr>
          <w:rFonts w:ascii="Times New Roman" w:hAnsi="Times New Roman" w:cs="Times New Roman"/>
          <w:sz w:val="28"/>
          <w:lang w:val="x-none"/>
        </w:rPr>
        <w:t xml:space="preserve"> - выбрать из справочника «Организации».</w:t>
      </w:r>
    </w:p>
    <w:p w14:paraId="418E42B0" w14:textId="77777777" w:rsidR="004F7B1F" w:rsidRPr="001436CF"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1436CF">
        <w:rPr>
          <w:rFonts w:ascii="Times New Roman" w:hAnsi="Times New Roman" w:cs="Times New Roman"/>
          <w:b/>
          <w:sz w:val="28"/>
          <w:lang w:val="x-none"/>
        </w:rPr>
        <w:t>Настройка обмена</w:t>
      </w:r>
      <w:r w:rsidRPr="001436CF">
        <w:rPr>
          <w:rFonts w:ascii="Times New Roman" w:hAnsi="Times New Roman" w:cs="Times New Roman"/>
          <w:sz w:val="28"/>
          <w:lang w:val="x-none"/>
        </w:rPr>
        <w:t xml:space="preserve"> - выбрать значение «Загрузка РПД из ПУР».</w:t>
      </w:r>
    </w:p>
    <w:p w14:paraId="09A14038" w14:textId="77777777" w:rsidR="004F7B1F" w:rsidRPr="001436CF"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1436CF">
        <w:rPr>
          <w:rFonts w:ascii="Times New Roman" w:hAnsi="Times New Roman" w:cs="Times New Roman"/>
          <w:b/>
          <w:sz w:val="28"/>
          <w:lang w:val="x-none"/>
        </w:rPr>
        <w:t>Вид данных</w:t>
      </w:r>
      <w:r w:rsidRPr="001436CF">
        <w:rPr>
          <w:rFonts w:ascii="Times New Roman" w:hAnsi="Times New Roman" w:cs="Times New Roman"/>
          <w:sz w:val="28"/>
          <w:lang w:val="x-none"/>
        </w:rPr>
        <w:t xml:space="preserve"> - если не заполнено, то по всем видам данных ПУР.</w:t>
      </w:r>
    </w:p>
    <w:p w14:paraId="0A295580" w14:textId="77777777" w:rsidR="004F7B1F" w:rsidRPr="001436CF"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1436CF">
        <w:rPr>
          <w:rFonts w:ascii="Times New Roman" w:hAnsi="Times New Roman" w:cs="Times New Roman"/>
          <w:b/>
          <w:sz w:val="28"/>
          <w:lang w:val="x-none"/>
        </w:rPr>
        <w:t>Лицевой счет</w:t>
      </w:r>
      <w:r w:rsidRPr="001436CF">
        <w:rPr>
          <w:rFonts w:ascii="Times New Roman" w:hAnsi="Times New Roman" w:cs="Times New Roman"/>
          <w:sz w:val="28"/>
          <w:lang w:val="x-none"/>
        </w:rPr>
        <w:t xml:space="preserve"> - если не заполнено, то по всем лицевым счетам.</w:t>
      </w:r>
    </w:p>
    <w:p w14:paraId="6EC1C8F8" w14:textId="77777777" w:rsidR="004F7B1F" w:rsidRPr="006D40EC" w:rsidRDefault="004F7B1F" w:rsidP="004F7B1F">
      <w:pPr>
        <w:keepLines/>
        <w:spacing w:before="120" w:after="120" w:line="276" w:lineRule="auto"/>
        <w:rPr>
          <w:sz w:val="28"/>
          <w:lang w:val="x-none"/>
        </w:rPr>
      </w:pPr>
      <w:r w:rsidRPr="006D40EC">
        <w:rPr>
          <w:sz w:val="28"/>
          <w:lang w:val="x-none"/>
        </w:rPr>
        <w:t>При нео</w:t>
      </w:r>
      <w:r>
        <w:rPr>
          <w:sz w:val="28"/>
          <w:lang w:val="x-none"/>
        </w:rPr>
        <w:t xml:space="preserve">бходимости можно включить флаг </w:t>
      </w:r>
      <w:r w:rsidRPr="00750FDF">
        <w:rPr>
          <w:b/>
          <w:sz w:val="28"/>
          <w:lang w:val="x-none"/>
        </w:rPr>
        <w:t>Выполнять операции в фоновом режиме</w:t>
      </w:r>
      <w:r w:rsidRPr="006D40EC">
        <w:rPr>
          <w:sz w:val="28"/>
          <w:lang w:val="x-none"/>
        </w:rPr>
        <w:t xml:space="preserve"> для загрузки данных в фоне. </w:t>
      </w:r>
    </w:p>
    <w:p w14:paraId="1B47B826" w14:textId="77777777" w:rsidR="004F7B1F" w:rsidRDefault="004F7B1F" w:rsidP="004F7B1F">
      <w:pPr>
        <w:pStyle w:val="EBNormal"/>
        <w:ind w:firstLine="0"/>
        <w:rPr>
          <w:lang w:eastAsia="x-none"/>
        </w:rPr>
      </w:pPr>
      <w:r>
        <w:rPr>
          <w:noProof/>
        </w:rPr>
        <w:drawing>
          <wp:inline distT="0" distB="0" distL="0" distR="0" wp14:anchorId="098DDE86" wp14:editId="2A334A65">
            <wp:extent cx="6029960" cy="1840865"/>
            <wp:effectExtent l="0" t="0" r="8890" b="698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3"/>
                    <a:stretch>
                      <a:fillRect/>
                    </a:stretch>
                  </pic:blipFill>
                  <pic:spPr>
                    <a:xfrm>
                      <a:off x="0" y="0"/>
                      <a:ext cx="6029960" cy="1840865"/>
                    </a:xfrm>
                    <a:prstGeom prst="rect">
                      <a:avLst/>
                    </a:prstGeom>
                  </pic:spPr>
                </pic:pic>
              </a:graphicData>
            </a:graphic>
          </wp:inline>
        </w:drawing>
      </w:r>
    </w:p>
    <w:p w14:paraId="29704C91" w14:textId="0FF2FF80" w:rsidR="004F7B1F" w:rsidRDefault="004F7B1F" w:rsidP="004F7B1F">
      <w:pPr>
        <w:pStyle w:val="EBNormal"/>
        <w:ind w:firstLine="0"/>
        <w:jc w:val="center"/>
      </w:pPr>
      <w:bookmarkStart w:id="3204" w:name="_Toc105424892"/>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776</w:t>
      </w:r>
      <w:r w:rsidRPr="00EC17FB">
        <w:rPr>
          <w:noProof/>
        </w:rPr>
        <w:fldChar w:fldCharType="end"/>
      </w:r>
      <w:r w:rsidRPr="00EC17FB">
        <w:t xml:space="preserve"> – </w:t>
      </w:r>
      <w:r>
        <w:t>Параметры отбора заданий на импорт объектов</w:t>
      </w:r>
      <w:bookmarkEnd w:id="3204"/>
    </w:p>
    <w:p w14:paraId="54362A72" w14:textId="77777777" w:rsidR="004F7B1F" w:rsidRDefault="004F7B1F" w:rsidP="004F7B1F">
      <w:pPr>
        <w:keepLines/>
        <w:spacing w:before="120" w:after="120" w:line="276" w:lineRule="auto"/>
        <w:rPr>
          <w:sz w:val="28"/>
          <w:lang w:val="x-none"/>
        </w:rPr>
      </w:pPr>
      <w:r w:rsidRPr="006D40EC">
        <w:rPr>
          <w:sz w:val="28"/>
          <w:lang w:val="x-none"/>
        </w:rPr>
        <w:t xml:space="preserve">Пользователь нажимает кнопку </w:t>
      </w:r>
      <w:r w:rsidRPr="00750FDF">
        <w:rPr>
          <w:b/>
          <w:sz w:val="28"/>
          <w:lang w:val="x-none"/>
        </w:rPr>
        <w:t>Найти задания</w:t>
      </w:r>
      <w:r w:rsidRPr="006D40EC">
        <w:rPr>
          <w:sz w:val="28"/>
          <w:lang w:val="x-none"/>
        </w:rPr>
        <w:t xml:space="preserve"> - табличная часть заполняется данными импорта. </w:t>
      </w:r>
    </w:p>
    <w:p w14:paraId="3D07341A" w14:textId="77777777" w:rsidR="004F7B1F" w:rsidRPr="006D40EC" w:rsidRDefault="004F7B1F" w:rsidP="004F7B1F">
      <w:pPr>
        <w:keepLines/>
        <w:spacing w:before="120" w:after="120" w:line="276" w:lineRule="auto"/>
        <w:rPr>
          <w:sz w:val="28"/>
          <w:lang w:val="x-none"/>
        </w:rPr>
      </w:pPr>
      <w:r w:rsidRPr="006D40EC">
        <w:rPr>
          <w:sz w:val="28"/>
          <w:lang w:val="x-none"/>
        </w:rPr>
        <w:t xml:space="preserve">Чтобы увидеть только новые документы для загрузки, надо включить кнопку </w:t>
      </w:r>
      <w:r w:rsidRPr="007C5600">
        <w:rPr>
          <w:b/>
          <w:sz w:val="28"/>
          <w:lang w:val="x-none"/>
        </w:rPr>
        <w:t>Только не загруженные задания</w:t>
      </w:r>
      <w:r w:rsidRPr="006D40EC">
        <w:rPr>
          <w:sz w:val="28"/>
          <w:lang w:val="x-none"/>
        </w:rPr>
        <w:t>.</w:t>
      </w:r>
    </w:p>
    <w:p w14:paraId="5866975F" w14:textId="77777777" w:rsidR="004F7B1F" w:rsidRDefault="004F7B1F" w:rsidP="004F7B1F">
      <w:pPr>
        <w:pStyle w:val="EBNormal"/>
        <w:ind w:firstLine="0"/>
        <w:rPr>
          <w:lang w:eastAsia="x-none"/>
        </w:rPr>
      </w:pPr>
      <w:r>
        <w:rPr>
          <w:noProof/>
        </w:rPr>
        <w:drawing>
          <wp:inline distT="0" distB="0" distL="0" distR="0" wp14:anchorId="338FFF38" wp14:editId="0CB9CF06">
            <wp:extent cx="6029960" cy="1871345"/>
            <wp:effectExtent l="0" t="0" r="889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4"/>
                    <a:stretch>
                      <a:fillRect/>
                    </a:stretch>
                  </pic:blipFill>
                  <pic:spPr>
                    <a:xfrm>
                      <a:off x="0" y="0"/>
                      <a:ext cx="6029960" cy="1871345"/>
                    </a:xfrm>
                    <a:prstGeom prst="rect">
                      <a:avLst/>
                    </a:prstGeom>
                  </pic:spPr>
                </pic:pic>
              </a:graphicData>
            </a:graphic>
          </wp:inline>
        </w:drawing>
      </w:r>
    </w:p>
    <w:p w14:paraId="72C9EDC0" w14:textId="26A24FBB" w:rsidR="004F7B1F" w:rsidRDefault="004F7B1F" w:rsidP="004F7B1F">
      <w:pPr>
        <w:pStyle w:val="EBNormal"/>
        <w:ind w:firstLine="0"/>
        <w:jc w:val="center"/>
      </w:pPr>
      <w:bookmarkStart w:id="3205" w:name="_Toc105424893"/>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777</w:t>
      </w:r>
      <w:r w:rsidRPr="00EC17FB">
        <w:rPr>
          <w:noProof/>
        </w:rPr>
        <w:fldChar w:fldCharType="end"/>
      </w:r>
      <w:r w:rsidRPr="00EC17FB">
        <w:t xml:space="preserve"> – </w:t>
      </w:r>
      <w:r>
        <w:t>Кнопка «Найти задания»</w:t>
      </w:r>
      <w:bookmarkEnd w:id="3205"/>
    </w:p>
    <w:p w14:paraId="47B2E193" w14:textId="77777777" w:rsidR="004F7B1F" w:rsidRPr="006D40EC" w:rsidRDefault="004F7B1F" w:rsidP="004F7B1F">
      <w:pPr>
        <w:keepLines/>
        <w:spacing w:before="120" w:after="120" w:line="276" w:lineRule="auto"/>
        <w:rPr>
          <w:sz w:val="28"/>
          <w:lang w:val="x-none"/>
        </w:rPr>
      </w:pPr>
      <w:r w:rsidRPr="006D40EC">
        <w:rPr>
          <w:sz w:val="28"/>
          <w:lang w:val="x-none"/>
        </w:rPr>
        <w:t>В гр</w:t>
      </w:r>
      <w:r>
        <w:rPr>
          <w:sz w:val="28"/>
          <w:lang w:val="x-none"/>
        </w:rPr>
        <w:t xml:space="preserve">афе </w:t>
      </w:r>
      <w:r w:rsidRPr="007C5600">
        <w:rPr>
          <w:b/>
          <w:sz w:val="28"/>
          <w:lang w:val="x-none"/>
        </w:rPr>
        <w:t>Информация</w:t>
      </w:r>
      <w:r w:rsidRPr="006D40EC">
        <w:rPr>
          <w:sz w:val="28"/>
          <w:lang w:val="x-none"/>
        </w:rPr>
        <w:t xml:space="preserve"> отображен статус пакета данных. В табличной части </w:t>
      </w:r>
      <w:r w:rsidRPr="007C5600">
        <w:rPr>
          <w:b/>
          <w:sz w:val="28"/>
          <w:lang w:val="x-none"/>
        </w:rPr>
        <w:t>Объекты импорта</w:t>
      </w:r>
      <w:r w:rsidRPr="006D40EC">
        <w:rPr>
          <w:sz w:val="28"/>
          <w:lang w:val="x-none"/>
        </w:rPr>
        <w:t xml:space="preserve"> отображены данные отмеченного документа импорта.</w:t>
      </w:r>
    </w:p>
    <w:p w14:paraId="3484A3F0" w14:textId="77777777" w:rsidR="004F7B1F" w:rsidRDefault="004F7B1F" w:rsidP="004F7B1F">
      <w:pPr>
        <w:pStyle w:val="EBNormal"/>
        <w:ind w:firstLine="0"/>
        <w:rPr>
          <w:lang w:eastAsia="x-none"/>
        </w:rPr>
      </w:pPr>
      <w:r>
        <w:rPr>
          <w:noProof/>
        </w:rPr>
        <w:drawing>
          <wp:inline distT="0" distB="0" distL="0" distR="0" wp14:anchorId="26658D55" wp14:editId="4F47D3D9">
            <wp:extent cx="6029960" cy="2470785"/>
            <wp:effectExtent l="0" t="0" r="8890" b="5715"/>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5"/>
                    <a:stretch>
                      <a:fillRect/>
                    </a:stretch>
                  </pic:blipFill>
                  <pic:spPr>
                    <a:xfrm>
                      <a:off x="0" y="0"/>
                      <a:ext cx="6029960" cy="2470785"/>
                    </a:xfrm>
                    <a:prstGeom prst="rect">
                      <a:avLst/>
                    </a:prstGeom>
                  </pic:spPr>
                </pic:pic>
              </a:graphicData>
            </a:graphic>
          </wp:inline>
        </w:drawing>
      </w:r>
    </w:p>
    <w:p w14:paraId="5F91F85D" w14:textId="04EEAF71" w:rsidR="004F7B1F" w:rsidRDefault="004F7B1F" w:rsidP="004F7B1F">
      <w:pPr>
        <w:pStyle w:val="EBNormal"/>
        <w:ind w:firstLine="0"/>
        <w:jc w:val="center"/>
        <w:rPr>
          <w:lang w:eastAsia="x-none"/>
        </w:rPr>
      </w:pPr>
      <w:bookmarkStart w:id="3206" w:name="_Toc105424894"/>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778</w:t>
      </w:r>
      <w:r w:rsidRPr="00EC17FB">
        <w:rPr>
          <w:noProof/>
        </w:rPr>
        <w:fldChar w:fldCharType="end"/>
      </w:r>
      <w:r w:rsidRPr="00EC17FB">
        <w:t xml:space="preserve"> – </w:t>
      </w:r>
      <w:r>
        <w:t>Объекты импорта</w:t>
      </w:r>
      <w:bookmarkEnd w:id="3206"/>
    </w:p>
    <w:p w14:paraId="7DF2013E" w14:textId="77777777" w:rsidR="004F7B1F" w:rsidRPr="006D40EC" w:rsidRDefault="004F7B1F" w:rsidP="004F7B1F">
      <w:pPr>
        <w:keepLines/>
        <w:spacing w:before="120" w:after="120" w:line="276" w:lineRule="auto"/>
        <w:rPr>
          <w:sz w:val="28"/>
          <w:lang w:val="x-none"/>
        </w:rPr>
      </w:pPr>
      <w:r w:rsidRPr="006D40EC">
        <w:rPr>
          <w:sz w:val="28"/>
          <w:lang w:val="x-none"/>
        </w:rPr>
        <w:t xml:space="preserve">Для загрузки данных нужно нажать кнопку </w:t>
      </w:r>
      <w:r w:rsidRPr="007C5600">
        <w:rPr>
          <w:b/>
          <w:sz w:val="28"/>
          <w:lang w:val="x-none"/>
        </w:rPr>
        <w:t>Загрузить</w:t>
      </w:r>
      <w:r w:rsidRPr="006D40EC">
        <w:rPr>
          <w:sz w:val="28"/>
          <w:lang w:val="x-none"/>
        </w:rPr>
        <w:t>. Если в ходе загрузки возникла ошибка, то</w:t>
      </w:r>
      <w:r>
        <w:rPr>
          <w:sz w:val="28"/>
          <w:lang w:val="x-none"/>
        </w:rPr>
        <w:t xml:space="preserve"> ее можно посмотреть по ссылке </w:t>
      </w:r>
      <w:r w:rsidRPr="000F1B41">
        <w:rPr>
          <w:b/>
          <w:sz w:val="28"/>
          <w:lang w:val="x-none"/>
        </w:rPr>
        <w:t>Подробно</w:t>
      </w:r>
      <w:r w:rsidRPr="006D40EC">
        <w:rPr>
          <w:sz w:val="28"/>
          <w:lang w:val="x-none"/>
        </w:rPr>
        <w:t>. Объект обмена не будет заполнен.</w:t>
      </w:r>
    </w:p>
    <w:p w14:paraId="48269239" w14:textId="77777777" w:rsidR="004F7B1F" w:rsidRDefault="004F7B1F" w:rsidP="004F7B1F">
      <w:pPr>
        <w:pStyle w:val="EBNormal"/>
        <w:ind w:firstLine="0"/>
        <w:rPr>
          <w:lang w:eastAsia="x-none"/>
        </w:rPr>
      </w:pPr>
      <w:r>
        <w:rPr>
          <w:noProof/>
        </w:rPr>
        <w:drawing>
          <wp:inline distT="0" distB="0" distL="0" distR="0" wp14:anchorId="0FAF6CFD" wp14:editId="11970E4A">
            <wp:extent cx="6029960" cy="3130550"/>
            <wp:effectExtent l="0" t="0" r="8890"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6"/>
                    <a:stretch>
                      <a:fillRect/>
                    </a:stretch>
                  </pic:blipFill>
                  <pic:spPr>
                    <a:xfrm>
                      <a:off x="0" y="0"/>
                      <a:ext cx="6029960" cy="3130550"/>
                    </a:xfrm>
                    <a:prstGeom prst="rect">
                      <a:avLst/>
                    </a:prstGeom>
                  </pic:spPr>
                </pic:pic>
              </a:graphicData>
            </a:graphic>
          </wp:inline>
        </w:drawing>
      </w:r>
    </w:p>
    <w:p w14:paraId="0AC4615D" w14:textId="50E467CA" w:rsidR="004F7B1F" w:rsidRDefault="004F7B1F" w:rsidP="004F7B1F">
      <w:pPr>
        <w:pStyle w:val="EBNormal"/>
        <w:ind w:firstLine="0"/>
        <w:jc w:val="center"/>
      </w:pPr>
      <w:bookmarkStart w:id="3207" w:name="_Toc105424895"/>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779</w:t>
      </w:r>
      <w:r w:rsidRPr="00EC17FB">
        <w:rPr>
          <w:noProof/>
        </w:rPr>
        <w:fldChar w:fldCharType="end"/>
      </w:r>
      <w:r w:rsidRPr="00EC17FB">
        <w:t xml:space="preserve"> – </w:t>
      </w:r>
      <w:r>
        <w:t>Протокол ошибок при загрузке</w:t>
      </w:r>
      <w:bookmarkEnd w:id="3207"/>
    </w:p>
    <w:p w14:paraId="2AD7D94B" w14:textId="77777777" w:rsidR="004F7B1F" w:rsidRPr="006D40EC" w:rsidRDefault="004F7B1F" w:rsidP="004F7B1F">
      <w:pPr>
        <w:keepLines/>
        <w:spacing w:before="120" w:after="120" w:line="276" w:lineRule="auto"/>
        <w:rPr>
          <w:sz w:val="28"/>
          <w:lang w:val="x-none"/>
        </w:rPr>
      </w:pPr>
      <w:r w:rsidRPr="006D40EC">
        <w:rPr>
          <w:sz w:val="28"/>
          <w:lang w:val="x-none"/>
        </w:rPr>
        <w:t>Необходимо исправить ошибку и повторить загрузку</w:t>
      </w:r>
      <w:r>
        <w:rPr>
          <w:sz w:val="28"/>
          <w:lang w:val="x-none"/>
        </w:rPr>
        <w:t xml:space="preserve">. При удачной загрузке в графе </w:t>
      </w:r>
      <w:r w:rsidRPr="000F1B41">
        <w:rPr>
          <w:b/>
          <w:sz w:val="28"/>
          <w:lang w:val="x-none"/>
        </w:rPr>
        <w:t>Информация</w:t>
      </w:r>
      <w:r>
        <w:rPr>
          <w:sz w:val="28"/>
          <w:lang w:val="x-none"/>
        </w:rPr>
        <w:t xml:space="preserve"> отобразится статус </w:t>
      </w:r>
      <w:r w:rsidRPr="00B56370">
        <w:rPr>
          <w:b/>
          <w:sz w:val="28"/>
          <w:lang w:val="x-none"/>
        </w:rPr>
        <w:t>Загружено!</w:t>
      </w:r>
      <w:r>
        <w:rPr>
          <w:sz w:val="28"/>
          <w:lang w:val="x-none"/>
        </w:rPr>
        <w:t xml:space="preserve">, а в графе </w:t>
      </w:r>
      <w:r w:rsidRPr="00B56370">
        <w:rPr>
          <w:b/>
          <w:sz w:val="28"/>
          <w:lang w:val="x-none"/>
        </w:rPr>
        <w:t>Объект</w:t>
      </w:r>
      <w:r w:rsidRPr="006D40EC">
        <w:rPr>
          <w:sz w:val="28"/>
          <w:lang w:val="x-none"/>
        </w:rPr>
        <w:t xml:space="preserve"> - загруженный документ.</w:t>
      </w:r>
    </w:p>
    <w:p w14:paraId="35B7E80A" w14:textId="77777777" w:rsidR="004F7B1F" w:rsidRDefault="004F7B1F" w:rsidP="004F7B1F">
      <w:pPr>
        <w:pStyle w:val="EBNormal"/>
        <w:ind w:firstLine="0"/>
        <w:rPr>
          <w:lang w:eastAsia="x-none"/>
        </w:rPr>
      </w:pPr>
      <w:r>
        <w:rPr>
          <w:noProof/>
        </w:rPr>
        <w:drawing>
          <wp:inline distT="0" distB="0" distL="0" distR="0" wp14:anchorId="663C0888" wp14:editId="6B0BFA48">
            <wp:extent cx="6029960" cy="2482850"/>
            <wp:effectExtent l="0" t="0" r="889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7"/>
                    <a:stretch>
                      <a:fillRect/>
                    </a:stretch>
                  </pic:blipFill>
                  <pic:spPr>
                    <a:xfrm>
                      <a:off x="0" y="0"/>
                      <a:ext cx="6029960" cy="2482850"/>
                    </a:xfrm>
                    <a:prstGeom prst="rect">
                      <a:avLst/>
                    </a:prstGeom>
                  </pic:spPr>
                </pic:pic>
              </a:graphicData>
            </a:graphic>
          </wp:inline>
        </w:drawing>
      </w:r>
    </w:p>
    <w:p w14:paraId="6B4DA0A5" w14:textId="1409531B" w:rsidR="004F7B1F" w:rsidRDefault="004F7B1F" w:rsidP="004F7B1F">
      <w:pPr>
        <w:pStyle w:val="EBNormal"/>
        <w:ind w:firstLine="0"/>
        <w:jc w:val="center"/>
      </w:pPr>
      <w:bookmarkStart w:id="3208" w:name="_Toc105424896"/>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780</w:t>
      </w:r>
      <w:r w:rsidRPr="00EC17FB">
        <w:rPr>
          <w:noProof/>
        </w:rPr>
        <w:fldChar w:fldCharType="end"/>
      </w:r>
      <w:r w:rsidRPr="00EC17FB">
        <w:t xml:space="preserve"> – </w:t>
      </w:r>
      <w:r>
        <w:t>Кнопка «Загрузить»</w:t>
      </w:r>
      <w:bookmarkEnd w:id="3208"/>
    </w:p>
    <w:p w14:paraId="1C18D20E" w14:textId="77777777" w:rsidR="004F7B1F" w:rsidRPr="006D40EC" w:rsidRDefault="004F7B1F" w:rsidP="004F7B1F">
      <w:pPr>
        <w:keepLines/>
        <w:spacing w:before="120" w:after="120" w:line="276" w:lineRule="auto"/>
        <w:rPr>
          <w:sz w:val="28"/>
          <w:lang w:val="x-none"/>
        </w:rPr>
      </w:pPr>
      <w:r w:rsidRPr="006D40EC">
        <w:rPr>
          <w:sz w:val="28"/>
          <w:lang w:val="x-none"/>
        </w:rPr>
        <w:t xml:space="preserve">Открыть печатную форму загруженного документа можно с помощью кнопки </w:t>
      </w:r>
      <w:r>
        <w:rPr>
          <w:b/>
          <w:sz w:val="28"/>
        </w:rPr>
        <w:t>Первичный образ</w:t>
      </w:r>
      <w:r w:rsidRPr="006D40EC">
        <w:rPr>
          <w:sz w:val="28"/>
          <w:lang w:val="x-none"/>
        </w:rPr>
        <w:t>.</w:t>
      </w:r>
    </w:p>
    <w:p w14:paraId="7F3F1D27" w14:textId="77777777" w:rsidR="004F7B1F" w:rsidRDefault="004F7B1F" w:rsidP="004F7B1F">
      <w:pPr>
        <w:pStyle w:val="EBNormal"/>
        <w:ind w:firstLine="0"/>
        <w:rPr>
          <w:lang w:eastAsia="x-none"/>
        </w:rPr>
      </w:pPr>
      <w:r>
        <w:rPr>
          <w:noProof/>
        </w:rPr>
        <w:drawing>
          <wp:inline distT="0" distB="0" distL="0" distR="0" wp14:anchorId="78F6FFE0" wp14:editId="458D8E59">
            <wp:extent cx="6029960" cy="2449195"/>
            <wp:effectExtent l="0" t="0" r="8890" b="8255"/>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8"/>
                    <a:stretch>
                      <a:fillRect/>
                    </a:stretch>
                  </pic:blipFill>
                  <pic:spPr>
                    <a:xfrm>
                      <a:off x="0" y="0"/>
                      <a:ext cx="6029960" cy="2449195"/>
                    </a:xfrm>
                    <a:prstGeom prst="rect">
                      <a:avLst/>
                    </a:prstGeom>
                  </pic:spPr>
                </pic:pic>
              </a:graphicData>
            </a:graphic>
          </wp:inline>
        </w:drawing>
      </w:r>
    </w:p>
    <w:p w14:paraId="334E589B" w14:textId="12BBAC65" w:rsidR="004F7B1F" w:rsidRDefault="004F7B1F" w:rsidP="004F7B1F">
      <w:pPr>
        <w:pStyle w:val="EBNormal"/>
        <w:ind w:firstLine="0"/>
        <w:jc w:val="center"/>
        <w:rPr>
          <w:lang w:eastAsia="x-none"/>
        </w:rPr>
      </w:pPr>
      <w:bookmarkStart w:id="3209" w:name="_Toc105424897"/>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781</w:t>
      </w:r>
      <w:r w:rsidRPr="00EC17FB">
        <w:rPr>
          <w:noProof/>
        </w:rPr>
        <w:fldChar w:fldCharType="end"/>
      </w:r>
      <w:r w:rsidRPr="00EC17FB">
        <w:t xml:space="preserve"> – </w:t>
      </w:r>
      <w:r>
        <w:t>Кнопка «Первичный образ»</w:t>
      </w:r>
      <w:bookmarkEnd w:id="3209"/>
    </w:p>
    <w:p w14:paraId="5FA9FA77" w14:textId="77777777" w:rsidR="004F7B1F" w:rsidRDefault="004F7B1F" w:rsidP="004F7B1F">
      <w:pPr>
        <w:keepLines/>
        <w:spacing w:before="120" w:after="120" w:line="276" w:lineRule="auto"/>
      </w:pPr>
      <w:r w:rsidRPr="006D40EC">
        <w:rPr>
          <w:sz w:val="28"/>
          <w:lang w:val="x-none"/>
        </w:rPr>
        <w:t>Для редактирования загруженного объекта нео</w:t>
      </w:r>
      <w:r>
        <w:rPr>
          <w:sz w:val="28"/>
          <w:lang w:val="x-none"/>
        </w:rPr>
        <w:t xml:space="preserve">бходимо дважды кликнуть в поле </w:t>
      </w:r>
      <w:r w:rsidRPr="00B56370">
        <w:rPr>
          <w:b/>
          <w:sz w:val="28"/>
          <w:lang w:val="x-none"/>
        </w:rPr>
        <w:t>Объект</w:t>
      </w:r>
      <w:r w:rsidRPr="006D40EC">
        <w:rPr>
          <w:sz w:val="28"/>
          <w:lang w:val="x-none"/>
        </w:rPr>
        <w:t xml:space="preserve">. Либо перейти на </w:t>
      </w:r>
      <w:r w:rsidRPr="00B56370">
        <w:rPr>
          <w:b/>
          <w:sz w:val="28"/>
          <w:lang w:val="x-none"/>
        </w:rPr>
        <w:t>Начальную страницу</w:t>
      </w:r>
      <w:r w:rsidRPr="006D40EC">
        <w:rPr>
          <w:sz w:val="28"/>
          <w:lang w:val="x-none"/>
        </w:rPr>
        <w:t xml:space="preserve"> в </w:t>
      </w:r>
      <w:r w:rsidRPr="00B56370">
        <w:rPr>
          <w:b/>
          <w:sz w:val="28"/>
          <w:lang w:val="x-none"/>
        </w:rPr>
        <w:t>Задачи пользователя</w:t>
      </w:r>
      <w:r w:rsidRPr="006D40EC">
        <w:rPr>
          <w:sz w:val="28"/>
          <w:lang w:val="x-none"/>
        </w:rPr>
        <w:t>.</w:t>
      </w:r>
    </w:p>
    <w:p w14:paraId="16FA7E00" w14:textId="77777777" w:rsidR="004F7B1F" w:rsidRDefault="004F7B1F" w:rsidP="004F7B1F">
      <w:pPr>
        <w:pStyle w:val="5"/>
        <w:spacing w:line="240" w:lineRule="auto"/>
        <w:rPr>
          <w:szCs w:val="28"/>
        </w:rPr>
      </w:pPr>
      <w:r>
        <w:rPr>
          <w:szCs w:val="28"/>
        </w:rPr>
        <w:t>Загрузка протокола из ПУР</w:t>
      </w:r>
    </w:p>
    <w:p w14:paraId="22C08684" w14:textId="3DA41783" w:rsidR="004F7B1F" w:rsidRPr="006D40EC" w:rsidRDefault="004F7B1F" w:rsidP="004F7B1F">
      <w:pPr>
        <w:keepLines/>
        <w:spacing w:before="120" w:after="120" w:line="276" w:lineRule="auto"/>
        <w:rPr>
          <w:sz w:val="28"/>
          <w:lang w:val="x-none"/>
        </w:rPr>
      </w:pPr>
      <w:r w:rsidRPr="006D40EC">
        <w:rPr>
          <w:sz w:val="28"/>
          <w:lang w:val="x-none"/>
        </w:rPr>
        <w:t xml:space="preserve">Пользователь с синтетическим профилем «Бухгалтер» переходит на </w:t>
      </w:r>
      <w:r w:rsidRPr="005F4576">
        <w:rPr>
          <w:b/>
          <w:sz w:val="28"/>
          <w:lang w:val="x-none"/>
        </w:rPr>
        <w:t>Начальную страницу</w:t>
      </w:r>
      <w:r w:rsidRPr="006D40EC">
        <w:rPr>
          <w:sz w:val="28"/>
          <w:lang w:val="x-none"/>
        </w:rPr>
        <w:t xml:space="preserve">. Далее в настроенном </w:t>
      </w:r>
      <w:r w:rsidRPr="005F4576">
        <w:rPr>
          <w:b/>
          <w:sz w:val="28"/>
          <w:lang w:val="x-none"/>
        </w:rPr>
        <w:t>Быстром доступе к формулярам и справочникам</w:t>
      </w:r>
      <w:r w:rsidRPr="006D40EC">
        <w:rPr>
          <w:sz w:val="28"/>
          <w:lang w:val="x-none"/>
        </w:rPr>
        <w:t xml:space="preserve"> в разделе </w:t>
      </w:r>
      <w:r w:rsidRPr="005F4576">
        <w:rPr>
          <w:b/>
          <w:sz w:val="28"/>
          <w:lang w:val="x-none"/>
        </w:rPr>
        <w:t>Денежные средства</w:t>
      </w:r>
      <w:r w:rsidRPr="006D40EC">
        <w:rPr>
          <w:sz w:val="28"/>
          <w:lang w:val="x-none"/>
        </w:rPr>
        <w:t xml:space="preserve"> – </w:t>
      </w:r>
      <w:r w:rsidRPr="005F4576">
        <w:rPr>
          <w:b/>
          <w:sz w:val="28"/>
          <w:lang w:val="x-none"/>
        </w:rPr>
        <w:t>Банк (казначейство)</w:t>
      </w:r>
      <w:r>
        <w:rPr>
          <w:sz w:val="28"/>
          <w:lang w:val="x-none"/>
        </w:rPr>
        <w:t xml:space="preserve"> </w:t>
      </w:r>
      <w:r w:rsidRPr="006D40EC">
        <w:rPr>
          <w:sz w:val="28"/>
          <w:lang w:val="x-none"/>
        </w:rPr>
        <w:t xml:space="preserve">пользователь выбирает пункт </w:t>
      </w:r>
      <w:r w:rsidRPr="005F4576">
        <w:rPr>
          <w:b/>
          <w:sz w:val="28"/>
          <w:lang w:val="x-none"/>
        </w:rPr>
        <w:t>Обмен с ПУР</w:t>
      </w:r>
      <w:r w:rsidRPr="006D40EC">
        <w:rPr>
          <w:sz w:val="28"/>
          <w:lang w:val="x-none"/>
        </w:rPr>
        <w:t xml:space="preserve">. В обработке нужно открыть закладку </w:t>
      </w:r>
      <w:r w:rsidRPr="005F4576">
        <w:rPr>
          <w:b/>
          <w:sz w:val="28"/>
          <w:lang w:val="x-none"/>
        </w:rPr>
        <w:t>Импорт</w:t>
      </w:r>
      <w:r w:rsidRPr="006D40EC">
        <w:rPr>
          <w:sz w:val="28"/>
          <w:lang w:val="x-none"/>
        </w:rPr>
        <w:t xml:space="preserve"> и выбрать параметры загрузки:</w:t>
      </w:r>
    </w:p>
    <w:p w14:paraId="4EF5387D" w14:textId="77777777" w:rsidR="004F7B1F" w:rsidRPr="005F4576"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261BE5">
        <w:rPr>
          <w:rFonts w:ascii="Times New Roman" w:hAnsi="Times New Roman" w:cs="Times New Roman"/>
          <w:b/>
          <w:sz w:val="28"/>
          <w:lang w:val="x-none"/>
        </w:rPr>
        <w:t xml:space="preserve">Период заданий с: по: </w:t>
      </w:r>
      <w:r>
        <w:rPr>
          <w:rFonts w:ascii="Times New Roman" w:hAnsi="Times New Roman" w:cs="Times New Roman"/>
          <w:sz w:val="28"/>
          <w:lang w:val="x-none"/>
        </w:rPr>
        <w:t>- с начала года по текущую дату.</w:t>
      </w:r>
    </w:p>
    <w:p w14:paraId="3084F8A4" w14:textId="77777777" w:rsidR="004F7B1F" w:rsidRPr="005F4576"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261BE5">
        <w:rPr>
          <w:rFonts w:ascii="Times New Roman" w:hAnsi="Times New Roman" w:cs="Times New Roman"/>
          <w:b/>
          <w:sz w:val="28"/>
          <w:lang w:val="x-none"/>
        </w:rPr>
        <w:t>Организация</w:t>
      </w:r>
      <w:r>
        <w:rPr>
          <w:rFonts w:ascii="Times New Roman" w:hAnsi="Times New Roman" w:cs="Times New Roman"/>
          <w:sz w:val="28"/>
          <w:lang w:val="x-none"/>
        </w:rPr>
        <w:t xml:space="preserve"> - выбрать из справочника </w:t>
      </w:r>
      <w:r w:rsidRPr="005F4576">
        <w:rPr>
          <w:rFonts w:ascii="Times New Roman" w:hAnsi="Times New Roman" w:cs="Times New Roman"/>
          <w:sz w:val="28"/>
          <w:lang w:val="x-none"/>
        </w:rPr>
        <w:t>«</w:t>
      </w:r>
      <w:r>
        <w:rPr>
          <w:rFonts w:ascii="Times New Roman" w:hAnsi="Times New Roman" w:cs="Times New Roman"/>
          <w:sz w:val="28"/>
        </w:rPr>
        <w:t>Организации».</w:t>
      </w:r>
    </w:p>
    <w:p w14:paraId="78436E43" w14:textId="77777777" w:rsidR="004F7B1F" w:rsidRPr="005F4576"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261BE5">
        <w:rPr>
          <w:rFonts w:ascii="Times New Roman" w:hAnsi="Times New Roman" w:cs="Times New Roman"/>
          <w:b/>
          <w:sz w:val="28"/>
          <w:lang w:val="x-none"/>
        </w:rPr>
        <w:t>Настройка обмена</w:t>
      </w:r>
      <w:r>
        <w:rPr>
          <w:rFonts w:ascii="Times New Roman" w:hAnsi="Times New Roman" w:cs="Times New Roman"/>
          <w:sz w:val="28"/>
          <w:lang w:val="x-none"/>
        </w:rPr>
        <w:t xml:space="preserve"> - </w:t>
      </w:r>
      <w:r w:rsidRPr="005F4576">
        <w:rPr>
          <w:rFonts w:ascii="Times New Roman" w:hAnsi="Times New Roman" w:cs="Times New Roman"/>
          <w:sz w:val="28"/>
          <w:lang w:val="x-none"/>
        </w:rPr>
        <w:t>выбр</w:t>
      </w:r>
      <w:r>
        <w:rPr>
          <w:rFonts w:ascii="Times New Roman" w:hAnsi="Times New Roman" w:cs="Times New Roman"/>
          <w:sz w:val="28"/>
          <w:lang w:val="x-none"/>
        </w:rPr>
        <w:t xml:space="preserve">ать </w:t>
      </w:r>
      <w:r>
        <w:rPr>
          <w:rFonts w:ascii="Times New Roman" w:hAnsi="Times New Roman" w:cs="Times New Roman"/>
          <w:sz w:val="28"/>
        </w:rPr>
        <w:t xml:space="preserve">значение </w:t>
      </w:r>
      <w:r>
        <w:rPr>
          <w:rFonts w:ascii="Times New Roman" w:hAnsi="Times New Roman" w:cs="Times New Roman"/>
          <w:sz w:val="28"/>
          <w:lang w:val="x-none"/>
        </w:rPr>
        <w:t>«Загрузка протокола из ПУР»</w:t>
      </w:r>
      <w:r>
        <w:rPr>
          <w:rFonts w:ascii="Times New Roman" w:hAnsi="Times New Roman" w:cs="Times New Roman"/>
          <w:sz w:val="28"/>
        </w:rPr>
        <w:t xml:space="preserve"> / «</w:t>
      </w:r>
      <w:r w:rsidRPr="0072670C">
        <w:rPr>
          <w:rFonts w:ascii="Times New Roman" w:hAnsi="Times New Roman" w:cs="Times New Roman"/>
          <w:sz w:val="28"/>
        </w:rPr>
        <w:t>Загрузка протокола СБО из ПУР</w:t>
      </w:r>
      <w:r>
        <w:rPr>
          <w:rFonts w:ascii="Times New Roman" w:hAnsi="Times New Roman" w:cs="Times New Roman"/>
          <w:sz w:val="28"/>
        </w:rPr>
        <w:t>» / «Загрузка протокола СДО</w:t>
      </w:r>
      <w:r w:rsidRPr="0072670C">
        <w:rPr>
          <w:rFonts w:ascii="Times New Roman" w:hAnsi="Times New Roman" w:cs="Times New Roman"/>
          <w:sz w:val="28"/>
        </w:rPr>
        <w:t xml:space="preserve"> из ПУР</w:t>
      </w:r>
      <w:r>
        <w:rPr>
          <w:rFonts w:ascii="Times New Roman" w:hAnsi="Times New Roman" w:cs="Times New Roman"/>
          <w:sz w:val="28"/>
        </w:rPr>
        <w:t>»</w:t>
      </w:r>
      <w:r>
        <w:rPr>
          <w:rFonts w:ascii="Times New Roman" w:hAnsi="Times New Roman" w:cs="Times New Roman"/>
          <w:sz w:val="28"/>
          <w:lang w:val="x-none"/>
        </w:rPr>
        <w:t>.</w:t>
      </w:r>
    </w:p>
    <w:p w14:paraId="4DE9F381" w14:textId="77777777" w:rsidR="004F7B1F" w:rsidRPr="005F4576" w:rsidRDefault="004F7B1F" w:rsidP="007A741C">
      <w:pPr>
        <w:pStyle w:val="afffff4"/>
        <w:keepLines/>
        <w:numPr>
          <w:ilvl w:val="0"/>
          <w:numId w:val="549"/>
        </w:numPr>
        <w:spacing w:before="120" w:after="120" w:line="276" w:lineRule="auto"/>
        <w:rPr>
          <w:rFonts w:ascii="Times New Roman" w:hAnsi="Times New Roman" w:cs="Times New Roman"/>
          <w:sz w:val="28"/>
          <w:lang w:val="x-none"/>
        </w:rPr>
      </w:pPr>
      <w:r w:rsidRPr="00261BE5">
        <w:rPr>
          <w:rFonts w:ascii="Times New Roman" w:hAnsi="Times New Roman" w:cs="Times New Roman"/>
          <w:b/>
          <w:sz w:val="28"/>
          <w:lang w:val="x-none"/>
        </w:rPr>
        <w:t>Вид данных</w:t>
      </w:r>
      <w:r>
        <w:rPr>
          <w:rFonts w:ascii="Times New Roman" w:hAnsi="Times New Roman" w:cs="Times New Roman"/>
          <w:sz w:val="28"/>
          <w:lang w:val="x-none"/>
        </w:rPr>
        <w:t xml:space="preserve"> - </w:t>
      </w:r>
      <w:r w:rsidRPr="005F4576">
        <w:rPr>
          <w:rFonts w:ascii="Times New Roman" w:hAnsi="Times New Roman" w:cs="Times New Roman"/>
          <w:sz w:val="28"/>
          <w:lang w:val="x-none"/>
        </w:rPr>
        <w:t>выбрать «Заявка на кассовый расход» или не заполнять для в</w:t>
      </w:r>
      <w:r>
        <w:rPr>
          <w:rFonts w:ascii="Times New Roman" w:hAnsi="Times New Roman" w:cs="Times New Roman"/>
          <w:sz w:val="28"/>
          <w:lang w:val="x-none"/>
        </w:rPr>
        <w:t>сех видов отказанных документов.</w:t>
      </w:r>
    </w:p>
    <w:p w14:paraId="232F7CBF" w14:textId="77777777" w:rsidR="004F7B1F" w:rsidRDefault="004F7B1F" w:rsidP="004F7B1F">
      <w:pPr>
        <w:keepLines/>
        <w:spacing w:before="120" w:after="120" w:line="276" w:lineRule="auto"/>
        <w:rPr>
          <w:sz w:val="28"/>
          <w:lang w:val="x-none"/>
        </w:rPr>
      </w:pPr>
      <w:r w:rsidRPr="006D40EC">
        <w:rPr>
          <w:sz w:val="28"/>
          <w:lang w:val="x-none"/>
        </w:rPr>
        <w:t xml:space="preserve">Выключить кнопку </w:t>
      </w:r>
      <w:r w:rsidRPr="001436CF">
        <w:rPr>
          <w:b/>
          <w:sz w:val="28"/>
          <w:lang w:val="x-none"/>
        </w:rPr>
        <w:t>Только не загруженные задания</w:t>
      </w:r>
      <w:r w:rsidRPr="006D40EC">
        <w:rPr>
          <w:sz w:val="28"/>
          <w:lang w:val="x-none"/>
        </w:rPr>
        <w:t xml:space="preserve">. Протоколы загружаются автоматически. </w:t>
      </w:r>
    </w:p>
    <w:p w14:paraId="6FD17FE7" w14:textId="77777777" w:rsidR="004F7B1F" w:rsidRPr="006D40EC" w:rsidRDefault="004F7B1F" w:rsidP="004F7B1F">
      <w:pPr>
        <w:keepLines/>
        <w:spacing w:before="120" w:after="120" w:line="276" w:lineRule="auto"/>
        <w:rPr>
          <w:sz w:val="28"/>
          <w:lang w:val="x-none"/>
        </w:rPr>
      </w:pPr>
      <w:r w:rsidRPr="006D40EC">
        <w:rPr>
          <w:sz w:val="28"/>
          <w:lang w:val="x-none"/>
        </w:rPr>
        <w:t xml:space="preserve">Нажать на кнопку </w:t>
      </w:r>
      <w:r w:rsidRPr="001436CF">
        <w:rPr>
          <w:b/>
          <w:sz w:val="28"/>
          <w:lang w:val="x-none"/>
        </w:rPr>
        <w:t>Найти задания</w:t>
      </w:r>
      <w:r>
        <w:rPr>
          <w:sz w:val="28"/>
          <w:lang w:val="x-none"/>
        </w:rPr>
        <w:t xml:space="preserve">. В форме </w:t>
      </w:r>
      <w:r w:rsidRPr="001436CF">
        <w:rPr>
          <w:b/>
          <w:sz w:val="28"/>
          <w:lang w:val="x-none"/>
        </w:rPr>
        <w:t>Задания на импорт объектов</w:t>
      </w:r>
      <w:r>
        <w:rPr>
          <w:sz w:val="28"/>
          <w:lang w:val="x-none"/>
        </w:rPr>
        <w:t xml:space="preserve"> отобразится список документов </w:t>
      </w:r>
      <w:r w:rsidRPr="001436CF">
        <w:rPr>
          <w:b/>
          <w:sz w:val="28"/>
          <w:lang w:val="x-none"/>
        </w:rPr>
        <w:t>Импорт данных</w:t>
      </w:r>
      <w:r>
        <w:rPr>
          <w:sz w:val="28"/>
          <w:lang w:val="x-none"/>
        </w:rPr>
        <w:t xml:space="preserve"> со статусом </w:t>
      </w:r>
      <w:r w:rsidRPr="001436CF">
        <w:rPr>
          <w:b/>
          <w:sz w:val="28"/>
          <w:lang w:val="x-none"/>
        </w:rPr>
        <w:t>Загружено!</w:t>
      </w:r>
      <w:r>
        <w:rPr>
          <w:sz w:val="28"/>
          <w:lang w:val="x-none"/>
        </w:rPr>
        <w:t xml:space="preserve"> в поле </w:t>
      </w:r>
      <w:r w:rsidRPr="001436CF">
        <w:rPr>
          <w:b/>
          <w:sz w:val="28"/>
          <w:lang w:val="x-none"/>
        </w:rPr>
        <w:t>Информация</w:t>
      </w:r>
      <w:r w:rsidRPr="006D40EC">
        <w:rPr>
          <w:sz w:val="28"/>
          <w:lang w:val="x-none"/>
        </w:rPr>
        <w:t>.</w:t>
      </w:r>
    </w:p>
    <w:p w14:paraId="5324BCEC" w14:textId="77777777" w:rsidR="004F7B1F" w:rsidRDefault="004F7B1F" w:rsidP="004F7B1F">
      <w:pPr>
        <w:pStyle w:val="EBNormal"/>
        <w:ind w:firstLine="0"/>
        <w:rPr>
          <w:szCs w:val="28"/>
        </w:rPr>
      </w:pPr>
      <w:r>
        <w:rPr>
          <w:noProof/>
        </w:rPr>
        <w:drawing>
          <wp:inline distT="0" distB="0" distL="0" distR="0" wp14:anchorId="7A37DE56" wp14:editId="629ABF47">
            <wp:extent cx="6029960" cy="2526665"/>
            <wp:effectExtent l="0" t="0" r="8890" b="6985"/>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9"/>
                    <a:stretch>
                      <a:fillRect/>
                    </a:stretch>
                  </pic:blipFill>
                  <pic:spPr>
                    <a:xfrm>
                      <a:off x="0" y="0"/>
                      <a:ext cx="6029960" cy="2526665"/>
                    </a:xfrm>
                    <a:prstGeom prst="rect">
                      <a:avLst/>
                    </a:prstGeom>
                  </pic:spPr>
                </pic:pic>
              </a:graphicData>
            </a:graphic>
          </wp:inline>
        </w:drawing>
      </w:r>
    </w:p>
    <w:p w14:paraId="43709B40" w14:textId="18CE1895" w:rsidR="004F7B1F" w:rsidRDefault="004F7B1F" w:rsidP="004F7B1F">
      <w:pPr>
        <w:pStyle w:val="EBNormal"/>
        <w:ind w:firstLine="0"/>
        <w:jc w:val="center"/>
      </w:pPr>
      <w:bookmarkStart w:id="3210" w:name="_Toc105424898"/>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782</w:t>
      </w:r>
      <w:r w:rsidRPr="00EC17FB">
        <w:rPr>
          <w:noProof/>
        </w:rPr>
        <w:fldChar w:fldCharType="end"/>
      </w:r>
      <w:r w:rsidRPr="00EC17FB">
        <w:t xml:space="preserve"> – </w:t>
      </w:r>
      <w:r>
        <w:t>Загрузка</w:t>
      </w:r>
      <w:bookmarkEnd w:id="3210"/>
    </w:p>
    <w:p w14:paraId="5200C735" w14:textId="77777777" w:rsidR="004F7B1F" w:rsidRPr="00614AFF" w:rsidRDefault="004F7B1F" w:rsidP="004F7B1F">
      <w:pPr>
        <w:keepLines/>
        <w:spacing w:before="120" w:after="120" w:line="276" w:lineRule="auto"/>
        <w:rPr>
          <w:b/>
          <w:sz w:val="28"/>
          <w:lang w:val="x-none"/>
        </w:rPr>
      </w:pPr>
      <w:r w:rsidRPr="006D40EC">
        <w:rPr>
          <w:sz w:val="28"/>
          <w:lang w:val="x-none"/>
        </w:rPr>
        <w:t>Чтобы открыть печатную форму протокола</w:t>
      </w:r>
      <w:r>
        <w:rPr>
          <w:sz w:val="28"/>
          <w:lang w:val="x-none"/>
        </w:rPr>
        <w:t xml:space="preserve">, необходимо в табличной части </w:t>
      </w:r>
      <w:r w:rsidRPr="00614AFF">
        <w:rPr>
          <w:b/>
          <w:sz w:val="28"/>
          <w:lang w:val="x-none"/>
        </w:rPr>
        <w:t>Объекты импорта</w:t>
      </w:r>
      <w:r w:rsidRPr="006D40EC">
        <w:rPr>
          <w:sz w:val="28"/>
          <w:lang w:val="x-none"/>
        </w:rPr>
        <w:t xml:space="preserve"> выделить строку и нажать на кнопку </w:t>
      </w:r>
      <w:r>
        <w:rPr>
          <w:b/>
          <w:sz w:val="28"/>
        </w:rPr>
        <w:t>Протокол</w:t>
      </w:r>
      <w:r w:rsidRPr="00614AFF">
        <w:rPr>
          <w:b/>
          <w:sz w:val="28"/>
          <w:lang w:val="x-none"/>
        </w:rPr>
        <w:t>.</w:t>
      </w:r>
    </w:p>
    <w:p w14:paraId="02E717BF" w14:textId="77777777" w:rsidR="004F7B1F" w:rsidRDefault="004F7B1F" w:rsidP="004F7B1F">
      <w:pPr>
        <w:pStyle w:val="EBNormal"/>
        <w:ind w:firstLine="0"/>
        <w:jc w:val="center"/>
      </w:pPr>
      <w:r>
        <w:rPr>
          <w:noProof/>
        </w:rPr>
        <w:drawing>
          <wp:inline distT="0" distB="0" distL="0" distR="0" wp14:anchorId="213FD4A5" wp14:editId="65A8E38D">
            <wp:extent cx="6029960" cy="2494280"/>
            <wp:effectExtent l="0" t="0" r="8890" b="127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0"/>
                    <a:stretch>
                      <a:fillRect/>
                    </a:stretch>
                  </pic:blipFill>
                  <pic:spPr>
                    <a:xfrm>
                      <a:off x="0" y="0"/>
                      <a:ext cx="6029960" cy="2494280"/>
                    </a:xfrm>
                    <a:prstGeom prst="rect">
                      <a:avLst/>
                    </a:prstGeom>
                  </pic:spPr>
                </pic:pic>
              </a:graphicData>
            </a:graphic>
          </wp:inline>
        </w:drawing>
      </w:r>
    </w:p>
    <w:p w14:paraId="7686A58B" w14:textId="3906F617" w:rsidR="004F7B1F" w:rsidRDefault="004F7B1F" w:rsidP="004F7B1F">
      <w:pPr>
        <w:pStyle w:val="EBNormal"/>
        <w:ind w:firstLine="0"/>
        <w:jc w:val="center"/>
      </w:pPr>
      <w:bookmarkStart w:id="3211" w:name="_Toc105424899"/>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783</w:t>
      </w:r>
      <w:r w:rsidRPr="00EC17FB">
        <w:rPr>
          <w:noProof/>
        </w:rPr>
        <w:fldChar w:fldCharType="end"/>
      </w:r>
      <w:r w:rsidRPr="00EC17FB">
        <w:t xml:space="preserve"> – </w:t>
      </w:r>
      <w:r>
        <w:t>Кнопка «Протокол»</w:t>
      </w:r>
      <w:bookmarkEnd w:id="3211"/>
    </w:p>
    <w:p w14:paraId="2689B751" w14:textId="77777777" w:rsidR="004F7B1F" w:rsidRPr="006D40EC" w:rsidRDefault="004F7B1F" w:rsidP="004F7B1F">
      <w:pPr>
        <w:keepLines/>
        <w:spacing w:before="120" w:after="120" w:line="276" w:lineRule="auto"/>
        <w:rPr>
          <w:sz w:val="28"/>
          <w:lang w:val="x-none"/>
        </w:rPr>
      </w:pPr>
      <w:r w:rsidRPr="006D40EC">
        <w:rPr>
          <w:sz w:val="28"/>
          <w:lang w:val="x-none"/>
        </w:rPr>
        <w:t>Также протокол отказа можно открыть в форме документа по гиперссылке.</w:t>
      </w:r>
    </w:p>
    <w:p w14:paraId="0C4A6589" w14:textId="77777777" w:rsidR="004F7B1F" w:rsidRDefault="004F7B1F" w:rsidP="004F7B1F">
      <w:pPr>
        <w:pStyle w:val="EBNormal"/>
        <w:ind w:firstLine="0"/>
      </w:pPr>
      <w:r>
        <w:rPr>
          <w:noProof/>
        </w:rPr>
        <w:drawing>
          <wp:inline distT="0" distB="0" distL="0" distR="0" wp14:anchorId="6E70716D" wp14:editId="1B2E937B">
            <wp:extent cx="6029960" cy="3146425"/>
            <wp:effectExtent l="0" t="0" r="8890" b="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1"/>
                    <a:stretch>
                      <a:fillRect/>
                    </a:stretch>
                  </pic:blipFill>
                  <pic:spPr>
                    <a:xfrm>
                      <a:off x="0" y="0"/>
                      <a:ext cx="6029960" cy="3146425"/>
                    </a:xfrm>
                    <a:prstGeom prst="rect">
                      <a:avLst/>
                    </a:prstGeom>
                  </pic:spPr>
                </pic:pic>
              </a:graphicData>
            </a:graphic>
          </wp:inline>
        </w:drawing>
      </w:r>
    </w:p>
    <w:p w14:paraId="1D25FAB5" w14:textId="537736D5" w:rsidR="004F7B1F" w:rsidRDefault="004F7B1F" w:rsidP="004F7B1F">
      <w:pPr>
        <w:pStyle w:val="EBNormal"/>
        <w:ind w:firstLine="0"/>
        <w:jc w:val="center"/>
      </w:pPr>
      <w:bookmarkStart w:id="3212" w:name="_Toc105424900"/>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784</w:t>
      </w:r>
      <w:r w:rsidRPr="00EC17FB">
        <w:rPr>
          <w:noProof/>
        </w:rPr>
        <w:fldChar w:fldCharType="end"/>
      </w:r>
      <w:r w:rsidRPr="00EC17FB">
        <w:t xml:space="preserve"> – </w:t>
      </w:r>
      <w:r>
        <w:t>Гиперссылка на протокол</w:t>
      </w:r>
      <w:bookmarkEnd w:id="3212"/>
    </w:p>
    <w:p w14:paraId="550FC599" w14:textId="77777777" w:rsidR="004F7B1F" w:rsidRPr="006D40EC" w:rsidRDefault="004F7B1F" w:rsidP="004F7B1F">
      <w:pPr>
        <w:keepLines/>
        <w:spacing w:before="120" w:after="120" w:line="276" w:lineRule="auto"/>
        <w:rPr>
          <w:sz w:val="28"/>
          <w:lang w:val="x-none"/>
        </w:rPr>
      </w:pPr>
      <w:r w:rsidRPr="006D40EC">
        <w:rPr>
          <w:sz w:val="28"/>
          <w:lang w:val="x-none"/>
        </w:rPr>
        <w:t>При получении протокола отказа, расчетно-платежный документ автом</w:t>
      </w:r>
      <w:r>
        <w:rPr>
          <w:sz w:val="28"/>
          <w:lang w:val="x-none"/>
        </w:rPr>
        <w:t xml:space="preserve">атически меняет статус РПД </w:t>
      </w:r>
      <w:r w:rsidRPr="00331A85">
        <w:rPr>
          <w:b/>
          <w:sz w:val="28"/>
          <w:lang w:val="x-none"/>
        </w:rPr>
        <w:t>Аннулирован</w:t>
      </w:r>
      <w:r>
        <w:rPr>
          <w:sz w:val="28"/>
          <w:lang w:val="x-none"/>
        </w:rPr>
        <w:t xml:space="preserve">, статус СМ </w:t>
      </w:r>
      <w:r w:rsidRPr="00331A85">
        <w:rPr>
          <w:b/>
          <w:sz w:val="28"/>
          <w:lang w:val="x-none"/>
        </w:rPr>
        <w:t>Отказан</w:t>
      </w:r>
      <w:r>
        <w:rPr>
          <w:sz w:val="28"/>
          <w:lang w:val="x-none"/>
        </w:rPr>
        <w:t xml:space="preserve">. На </w:t>
      </w:r>
      <w:r w:rsidRPr="00331A85">
        <w:rPr>
          <w:b/>
          <w:sz w:val="28"/>
          <w:lang w:val="x-none"/>
        </w:rPr>
        <w:t>Начальной странице</w:t>
      </w:r>
      <w:r>
        <w:rPr>
          <w:sz w:val="28"/>
          <w:lang w:val="x-none"/>
        </w:rPr>
        <w:t xml:space="preserve"> в форме </w:t>
      </w:r>
      <w:r w:rsidRPr="00331A85">
        <w:rPr>
          <w:b/>
          <w:sz w:val="28"/>
          <w:lang w:val="x-none"/>
        </w:rPr>
        <w:t>Задачи пользователя</w:t>
      </w:r>
      <w:r w:rsidRPr="006D40EC">
        <w:rPr>
          <w:sz w:val="28"/>
          <w:lang w:val="x-none"/>
        </w:rPr>
        <w:t xml:space="preserve"> появляется новая задача по аннулированию документа.</w:t>
      </w:r>
    </w:p>
    <w:p w14:paraId="591C623C" w14:textId="77777777" w:rsidR="004F7B1F" w:rsidRPr="00331A85" w:rsidRDefault="004F7B1F" w:rsidP="004F7B1F">
      <w:pPr>
        <w:keepLines/>
        <w:spacing w:before="120" w:after="120" w:line="276" w:lineRule="auto"/>
        <w:rPr>
          <w:b/>
          <w:sz w:val="28"/>
          <w:lang w:val="x-none"/>
        </w:rPr>
      </w:pPr>
      <w:r w:rsidRPr="006D40EC">
        <w:rPr>
          <w:sz w:val="28"/>
          <w:lang w:val="x-none"/>
        </w:rPr>
        <w:t>Статусы аннулированных док</w:t>
      </w:r>
      <w:r>
        <w:rPr>
          <w:sz w:val="28"/>
          <w:lang w:val="x-none"/>
        </w:rPr>
        <w:t xml:space="preserve">ументов отображены на закладке </w:t>
      </w:r>
      <w:r w:rsidRPr="00331A85">
        <w:rPr>
          <w:b/>
          <w:sz w:val="28"/>
          <w:lang w:val="x-none"/>
        </w:rPr>
        <w:t>Статусы объектов</w:t>
      </w:r>
      <w:r w:rsidRPr="006D40EC">
        <w:rPr>
          <w:sz w:val="28"/>
          <w:lang w:val="x-none"/>
        </w:rPr>
        <w:t>. На закладк</w:t>
      </w:r>
      <w:r>
        <w:rPr>
          <w:sz w:val="28"/>
          <w:lang w:val="x-none"/>
        </w:rPr>
        <w:t xml:space="preserve">е необходимо нажать кнопку </w:t>
      </w:r>
      <w:r w:rsidRPr="00331A85">
        <w:rPr>
          <w:b/>
          <w:sz w:val="28"/>
          <w:lang w:val="x-none"/>
        </w:rPr>
        <w:t>Обновить</w:t>
      </w:r>
      <w:r w:rsidRPr="006D40EC">
        <w:rPr>
          <w:sz w:val="28"/>
          <w:lang w:val="x-none"/>
        </w:rPr>
        <w:t xml:space="preserve">. Для вывода печатной формы протокола выделить строку и нажать на кнопку </w:t>
      </w:r>
      <w:r w:rsidRPr="00331A85">
        <w:rPr>
          <w:b/>
          <w:sz w:val="28"/>
          <w:lang w:val="x-none"/>
        </w:rPr>
        <w:t>Открыть протокол.</w:t>
      </w:r>
    </w:p>
    <w:p w14:paraId="30F187F7" w14:textId="77777777" w:rsidR="004F7B1F" w:rsidRDefault="004F7B1F" w:rsidP="004F7B1F">
      <w:pPr>
        <w:pStyle w:val="EBNormal"/>
        <w:ind w:firstLine="0"/>
        <w:rPr>
          <w:lang w:eastAsia="x-none"/>
        </w:rPr>
      </w:pPr>
      <w:r>
        <w:rPr>
          <w:noProof/>
        </w:rPr>
        <w:drawing>
          <wp:inline distT="0" distB="0" distL="0" distR="0" wp14:anchorId="55F69D5D" wp14:editId="64DCA7CE">
            <wp:extent cx="6029960" cy="2644775"/>
            <wp:effectExtent l="0" t="0" r="8890" b="3175"/>
            <wp:docPr id="863"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2"/>
                    <a:stretch>
                      <a:fillRect/>
                    </a:stretch>
                  </pic:blipFill>
                  <pic:spPr>
                    <a:xfrm>
                      <a:off x="0" y="0"/>
                      <a:ext cx="6029960" cy="2644775"/>
                    </a:xfrm>
                    <a:prstGeom prst="rect">
                      <a:avLst/>
                    </a:prstGeom>
                  </pic:spPr>
                </pic:pic>
              </a:graphicData>
            </a:graphic>
          </wp:inline>
        </w:drawing>
      </w:r>
    </w:p>
    <w:p w14:paraId="3CF9E559" w14:textId="7FBA2CA7" w:rsidR="004F7B1F" w:rsidRDefault="004F7B1F" w:rsidP="004F7B1F">
      <w:pPr>
        <w:pStyle w:val="EBNormal"/>
        <w:ind w:firstLine="0"/>
        <w:jc w:val="center"/>
      </w:pPr>
      <w:bookmarkStart w:id="3213" w:name="_Toc105424901"/>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785</w:t>
      </w:r>
      <w:r w:rsidRPr="00EC17FB">
        <w:rPr>
          <w:noProof/>
        </w:rPr>
        <w:fldChar w:fldCharType="end"/>
      </w:r>
      <w:r w:rsidRPr="00EC17FB">
        <w:t xml:space="preserve"> – </w:t>
      </w:r>
      <w:r>
        <w:t>Кнопка «Открыть протокол»</w:t>
      </w:r>
      <w:bookmarkEnd w:id="3213"/>
    </w:p>
    <w:p w14:paraId="59E06045" w14:textId="77777777" w:rsidR="004F7B1F" w:rsidRPr="006D40EC" w:rsidRDefault="004F7B1F" w:rsidP="004F7B1F">
      <w:pPr>
        <w:keepLines/>
        <w:spacing w:before="120" w:after="120" w:line="276" w:lineRule="auto"/>
        <w:rPr>
          <w:sz w:val="28"/>
          <w:lang w:val="x-none"/>
        </w:rPr>
      </w:pPr>
      <w:r w:rsidRPr="006D40EC">
        <w:rPr>
          <w:sz w:val="28"/>
          <w:lang w:val="x-none"/>
        </w:rPr>
        <w:t>Для вывода содержания ошиб</w:t>
      </w:r>
      <w:r>
        <w:rPr>
          <w:sz w:val="28"/>
          <w:lang w:val="x-none"/>
        </w:rPr>
        <w:t xml:space="preserve">ки нужно нажать на гиперссылку </w:t>
      </w:r>
      <w:r w:rsidRPr="00331A85">
        <w:rPr>
          <w:b/>
          <w:sz w:val="28"/>
          <w:lang w:val="x-none"/>
        </w:rPr>
        <w:t>Описание ошибки</w:t>
      </w:r>
      <w:r w:rsidRPr="006D40EC">
        <w:rPr>
          <w:sz w:val="28"/>
          <w:lang w:val="x-none"/>
        </w:rPr>
        <w:t>.</w:t>
      </w:r>
    </w:p>
    <w:p w14:paraId="0FDA2836" w14:textId="77777777" w:rsidR="004F7B1F" w:rsidRDefault="004F7B1F" w:rsidP="004F7B1F">
      <w:pPr>
        <w:pStyle w:val="EBNormal"/>
        <w:ind w:firstLine="0"/>
        <w:rPr>
          <w:lang w:eastAsia="x-none"/>
        </w:rPr>
      </w:pPr>
      <w:r>
        <w:rPr>
          <w:noProof/>
        </w:rPr>
        <w:drawing>
          <wp:inline distT="0" distB="0" distL="0" distR="0" wp14:anchorId="20E13A11" wp14:editId="001E66AD">
            <wp:extent cx="6029960" cy="2741295"/>
            <wp:effectExtent l="0" t="0" r="8890" b="1905"/>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3"/>
                    <a:stretch>
                      <a:fillRect/>
                    </a:stretch>
                  </pic:blipFill>
                  <pic:spPr>
                    <a:xfrm>
                      <a:off x="0" y="0"/>
                      <a:ext cx="6029960" cy="2741295"/>
                    </a:xfrm>
                    <a:prstGeom prst="rect">
                      <a:avLst/>
                    </a:prstGeom>
                  </pic:spPr>
                </pic:pic>
              </a:graphicData>
            </a:graphic>
          </wp:inline>
        </w:drawing>
      </w:r>
    </w:p>
    <w:p w14:paraId="3F455DBC" w14:textId="2D3A97C3" w:rsidR="004F7B1F" w:rsidRDefault="004F7B1F" w:rsidP="004F7B1F">
      <w:pPr>
        <w:pStyle w:val="EBNormal"/>
        <w:ind w:firstLine="0"/>
        <w:jc w:val="center"/>
        <w:rPr>
          <w:lang w:eastAsia="x-none"/>
        </w:rPr>
      </w:pPr>
      <w:bookmarkStart w:id="3214" w:name="_Toc105424902"/>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786</w:t>
      </w:r>
      <w:r w:rsidRPr="00EC17FB">
        <w:rPr>
          <w:noProof/>
        </w:rPr>
        <w:fldChar w:fldCharType="end"/>
      </w:r>
      <w:r w:rsidRPr="00EC17FB">
        <w:t xml:space="preserve"> – </w:t>
      </w:r>
      <w:r>
        <w:t>Гиперссылка «Описание ошибки»</w:t>
      </w:r>
      <w:bookmarkEnd w:id="3214"/>
    </w:p>
    <w:p w14:paraId="6329BF06" w14:textId="77777777" w:rsidR="004F7B1F" w:rsidRDefault="004F7B1F" w:rsidP="004F7B1F">
      <w:pPr>
        <w:pStyle w:val="5"/>
        <w:spacing w:line="240" w:lineRule="auto"/>
        <w:rPr>
          <w:szCs w:val="28"/>
        </w:rPr>
      </w:pPr>
      <w:r>
        <w:rPr>
          <w:szCs w:val="28"/>
        </w:rPr>
        <w:t>Загрузка бюджетных данных из ПУР</w:t>
      </w:r>
    </w:p>
    <w:p w14:paraId="53923F31" w14:textId="77777777" w:rsidR="004F7B1F" w:rsidRDefault="004F7B1F" w:rsidP="004F7B1F">
      <w:pPr>
        <w:keepLines/>
        <w:spacing w:before="120" w:after="120" w:line="276" w:lineRule="auto"/>
        <w:rPr>
          <w:sz w:val="28"/>
          <w:lang w:val="x-none"/>
        </w:rPr>
      </w:pPr>
      <w:r w:rsidRPr="006D40EC">
        <w:rPr>
          <w:sz w:val="28"/>
          <w:lang w:val="x-none"/>
        </w:rPr>
        <w:t xml:space="preserve">Пользователь с синтетическим профилем «Бухгалтер» переходит на </w:t>
      </w:r>
      <w:r w:rsidRPr="00391015">
        <w:rPr>
          <w:b/>
          <w:sz w:val="28"/>
          <w:lang w:val="x-none"/>
        </w:rPr>
        <w:t>Начальную страницу</w:t>
      </w:r>
      <w:r w:rsidRPr="006D40EC">
        <w:rPr>
          <w:sz w:val="28"/>
          <w:lang w:val="x-none"/>
        </w:rPr>
        <w:t xml:space="preserve">. Далее в настроенном </w:t>
      </w:r>
      <w:r w:rsidRPr="00391015">
        <w:rPr>
          <w:b/>
          <w:sz w:val="28"/>
          <w:lang w:val="x-none"/>
        </w:rPr>
        <w:t>Быстром доступе к формулярам и справочникам</w:t>
      </w:r>
      <w:r w:rsidRPr="006D40EC">
        <w:rPr>
          <w:sz w:val="28"/>
          <w:lang w:val="x-none"/>
        </w:rPr>
        <w:t xml:space="preserve"> в разделе </w:t>
      </w:r>
      <w:r w:rsidRPr="00391015">
        <w:rPr>
          <w:b/>
          <w:sz w:val="28"/>
          <w:lang w:val="x-none"/>
        </w:rPr>
        <w:t>Денежные средства</w:t>
      </w:r>
      <w:r w:rsidRPr="006D40EC">
        <w:rPr>
          <w:sz w:val="28"/>
          <w:lang w:val="x-none"/>
        </w:rPr>
        <w:t xml:space="preserve"> – </w:t>
      </w:r>
      <w:r w:rsidRPr="00A8341A">
        <w:rPr>
          <w:b/>
          <w:sz w:val="28"/>
          <w:lang w:val="x-none"/>
        </w:rPr>
        <w:t>Банк (казначейство)</w:t>
      </w:r>
      <w:r w:rsidRPr="006D40EC">
        <w:rPr>
          <w:sz w:val="28"/>
          <w:lang w:val="x-none"/>
        </w:rPr>
        <w:t xml:space="preserve"> пользователь выбирает пункт </w:t>
      </w:r>
      <w:r w:rsidRPr="00A8341A">
        <w:rPr>
          <w:b/>
          <w:sz w:val="28"/>
          <w:lang w:val="x-none"/>
        </w:rPr>
        <w:t>Обмен с ПУР</w:t>
      </w:r>
      <w:r w:rsidRPr="006D40EC">
        <w:rPr>
          <w:sz w:val="28"/>
          <w:lang w:val="x-none"/>
        </w:rPr>
        <w:t xml:space="preserve">. </w:t>
      </w:r>
    </w:p>
    <w:p w14:paraId="2C8F17DD" w14:textId="77777777" w:rsidR="004F7B1F" w:rsidRPr="006D40EC" w:rsidRDefault="004F7B1F" w:rsidP="004F7B1F">
      <w:pPr>
        <w:keepLines/>
        <w:spacing w:before="120" w:after="120" w:line="276" w:lineRule="auto"/>
        <w:rPr>
          <w:sz w:val="28"/>
          <w:lang w:val="x-none"/>
        </w:rPr>
      </w:pPr>
      <w:r w:rsidRPr="006D40EC">
        <w:rPr>
          <w:sz w:val="28"/>
          <w:lang w:val="x-none"/>
        </w:rPr>
        <w:t xml:space="preserve">В обработке </w:t>
      </w:r>
      <w:r>
        <w:rPr>
          <w:sz w:val="28"/>
        </w:rPr>
        <w:t>необходимо</w:t>
      </w:r>
      <w:r w:rsidRPr="006D40EC">
        <w:rPr>
          <w:sz w:val="28"/>
          <w:lang w:val="x-none"/>
        </w:rPr>
        <w:t xml:space="preserve"> открыть закладку </w:t>
      </w:r>
      <w:r w:rsidRPr="00A8341A">
        <w:rPr>
          <w:b/>
          <w:sz w:val="28"/>
          <w:lang w:val="x-none"/>
        </w:rPr>
        <w:t>Импорт</w:t>
      </w:r>
      <w:r w:rsidRPr="006D40EC">
        <w:rPr>
          <w:sz w:val="28"/>
          <w:lang w:val="x-none"/>
        </w:rPr>
        <w:t xml:space="preserve"> и выбрать параметры загрузки:</w:t>
      </w:r>
    </w:p>
    <w:p w14:paraId="089343B1" w14:textId="77777777" w:rsidR="004F7B1F" w:rsidRPr="00A8341A" w:rsidRDefault="004F7B1F" w:rsidP="007A741C">
      <w:pPr>
        <w:pStyle w:val="afffff4"/>
        <w:keepLines/>
        <w:numPr>
          <w:ilvl w:val="0"/>
          <w:numId w:val="550"/>
        </w:numPr>
        <w:spacing w:before="120" w:after="120" w:line="276" w:lineRule="auto"/>
        <w:rPr>
          <w:rFonts w:ascii="Times New Roman" w:hAnsi="Times New Roman" w:cs="Times New Roman"/>
          <w:sz w:val="28"/>
          <w:lang w:val="x-none"/>
        </w:rPr>
      </w:pPr>
      <w:r>
        <w:rPr>
          <w:rFonts w:ascii="Times New Roman" w:hAnsi="Times New Roman" w:cs="Times New Roman"/>
          <w:sz w:val="28"/>
          <w:lang w:val="x-none"/>
        </w:rPr>
        <w:t>Период заданий с: по: - с начала года по текущую дату.</w:t>
      </w:r>
    </w:p>
    <w:p w14:paraId="14989EF1" w14:textId="77777777" w:rsidR="004F7B1F" w:rsidRPr="00A8341A" w:rsidRDefault="004F7B1F" w:rsidP="007A741C">
      <w:pPr>
        <w:pStyle w:val="afffff4"/>
        <w:keepLines/>
        <w:numPr>
          <w:ilvl w:val="0"/>
          <w:numId w:val="550"/>
        </w:numPr>
        <w:spacing w:before="120" w:after="120" w:line="276" w:lineRule="auto"/>
        <w:rPr>
          <w:rFonts w:ascii="Times New Roman" w:hAnsi="Times New Roman" w:cs="Times New Roman"/>
          <w:sz w:val="28"/>
          <w:lang w:val="x-none"/>
        </w:rPr>
      </w:pPr>
      <w:r>
        <w:rPr>
          <w:rFonts w:ascii="Times New Roman" w:hAnsi="Times New Roman" w:cs="Times New Roman"/>
          <w:sz w:val="28"/>
          <w:lang w:val="x-none"/>
        </w:rPr>
        <w:t xml:space="preserve">Организация - </w:t>
      </w:r>
      <w:r w:rsidRPr="00A8341A">
        <w:rPr>
          <w:rFonts w:ascii="Times New Roman" w:hAnsi="Times New Roman" w:cs="Times New Roman"/>
          <w:sz w:val="28"/>
          <w:lang w:val="x-none"/>
        </w:rPr>
        <w:t>выбрать из с</w:t>
      </w:r>
      <w:r>
        <w:rPr>
          <w:rFonts w:ascii="Times New Roman" w:hAnsi="Times New Roman" w:cs="Times New Roman"/>
          <w:sz w:val="28"/>
          <w:lang w:val="x-none"/>
        </w:rPr>
        <w:t xml:space="preserve">правочника </w:t>
      </w:r>
      <w:r w:rsidRPr="00A8341A">
        <w:rPr>
          <w:rFonts w:ascii="Times New Roman" w:hAnsi="Times New Roman" w:cs="Times New Roman"/>
          <w:sz w:val="28"/>
          <w:lang w:val="x-none"/>
        </w:rPr>
        <w:t>«</w:t>
      </w:r>
      <w:r>
        <w:rPr>
          <w:rFonts w:ascii="Times New Roman" w:hAnsi="Times New Roman" w:cs="Times New Roman"/>
          <w:sz w:val="28"/>
        </w:rPr>
        <w:t>Организации».</w:t>
      </w:r>
    </w:p>
    <w:p w14:paraId="3E163B86" w14:textId="77777777" w:rsidR="004F7B1F" w:rsidRPr="00A8341A" w:rsidRDefault="004F7B1F" w:rsidP="007A741C">
      <w:pPr>
        <w:pStyle w:val="afffff4"/>
        <w:keepLines/>
        <w:numPr>
          <w:ilvl w:val="0"/>
          <w:numId w:val="550"/>
        </w:numPr>
        <w:spacing w:before="120" w:after="120" w:line="276" w:lineRule="auto"/>
        <w:rPr>
          <w:rFonts w:ascii="Times New Roman" w:hAnsi="Times New Roman" w:cs="Times New Roman"/>
          <w:sz w:val="28"/>
          <w:lang w:val="x-none"/>
        </w:rPr>
      </w:pPr>
      <w:r>
        <w:rPr>
          <w:rFonts w:ascii="Times New Roman" w:hAnsi="Times New Roman" w:cs="Times New Roman"/>
          <w:sz w:val="28"/>
          <w:lang w:val="x-none"/>
        </w:rPr>
        <w:t xml:space="preserve">Настройка обмена - </w:t>
      </w:r>
      <w:r w:rsidRPr="00A8341A">
        <w:rPr>
          <w:rFonts w:ascii="Times New Roman" w:hAnsi="Times New Roman" w:cs="Times New Roman"/>
          <w:sz w:val="28"/>
          <w:lang w:val="x-none"/>
        </w:rPr>
        <w:t>выбрать «Загрузка РР и</w:t>
      </w:r>
      <w:r>
        <w:rPr>
          <w:rFonts w:ascii="Times New Roman" w:hAnsi="Times New Roman" w:cs="Times New Roman"/>
          <w:sz w:val="28"/>
          <w:lang w:val="x-none"/>
        </w:rPr>
        <w:t>з ПУР» или «Загрузка КУ из ПУР».</w:t>
      </w:r>
    </w:p>
    <w:p w14:paraId="75F65174" w14:textId="77777777" w:rsidR="004F7B1F" w:rsidRPr="00A8341A" w:rsidRDefault="004F7B1F" w:rsidP="007A741C">
      <w:pPr>
        <w:pStyle w:val="afffff4"/>
        <w:keepLines/>
        <w:numPr>
          <w:ilvl w:val="0"/>
          <w:numId w:val="550"/>
        </w:numPr>
        <w:spacing w:before="120" w:after="120" w:line="276" w:lineRule="auto"/>
        <w:rPr>
          <w:rFonts w:ascii="Times New Roman" w:hAnsi="Times New Roman" w:cs="Times New Roman"/>
          <w:sz w:val="28"/>
          <w:lang w:val="x-none"/>
        </w:rPr>
      </w:pPr>
      <w:r>
        <w:rPr>
          <w:rFonts w:ascii="Times New Roman" w:hAnsi="Times New Roman" w:cs="Times New Roman"/>
          <w:sz w:val="28"/>
          <w:lang w:val="x-none"/>
        </w:rPr>
        <w:t>Вид данных - не заполнять.</w:t>
      </w:r>
    </w:p>
    <w:p w14:paraId="059FBDD0" w14:textId="77777777" w:rsidR="004F7B1F" w:rsidRDefault="004F7B1F" w:rsidP="004F7B1F">
      <w:pPr>
        <w:keepLines/>
        <w:spacing w:before="120" w:after="120" w:line="276" w:lineRule="auto"/>
        <w:rPr>
          <w:sz w:val="28"/>
          <w:lang w:val="x-none"/>
        </w:rPr>
      </w:pPr>
      <w:r w:rsidRPr="006D40EC">
        <w:rPr>
          <w:sz w:val="28"/>
          <w:lang w:val="x-none"/>
        </w:rPr>
        <w:t xml:space="preserve">Включить кнопку </w:t>
      </w:r>
      <w:r w:rsidRPr="00A8341A">
        <w:rPr>
          <w:b/>
          <w:sz w:val="28"/>
          <w:lang w:val="x-none"/>
        </w:rPr>
        <w:t>Только не загруженные задания</w:t>
      </w:r>
      <w:r w:rsidRPr="006D40EC">
        <w:rPr>
          <w:sz w:val="28"/>
          <w:lang w:val="x-none"/>
        </w:rPr>
        <w:t xml:space="preserve">. </w:t>
      </w:r>
    </w:p>
    <w:p w14:paraId="5C4192FA" w14:textId="77777777" w:rsidR="004F7B1F" w:rsidRPr="006D40EC" w:rsidRDefault="004F7B1F" w:rsidP="004F7B1F">
      <w:pPr>
        <w:keepLines/>
        <w:spacing w:before="120" w:after="120" w:line="276" w:lineRule="auto"/>
        <w:rPr>
          <w:sz w:val="28"/>
          <w:lang w:val="x-none"/>
        </w:rPr>
      </w:pPr>
      <w:r w:rsidRPr="006D40EC">
        <w:rPr>
          <w:sz w:val="28"/>
          <w:lang w:val="x-none"/>
        </w:rPr>
        <w:t xml:space="preserve">Нажать на кнопку </w:t>
      </w:r>
      <w:r w:rsidRPr="00A8341A">
        <w:rPr>
          <w:b/>
          <w:sz w:val="28"/>
          <w:lang w:val="x-none"/>
        </w:rPr>
        <w:t>Найти задания</w:t>
      </w:r>
      <w:r w:rsidRPr="006D40EC">
        <w:rPr>
          <w:sz w:val="28"/>
          <w:lang w:val="x-none"/>
        </w:rPr>
        <w:t>.</w:t>
      </w:r>
    </w:p>
    <w:p w14:paraId="5AB0666C" w14:textId="77777777" w:rsidR="004F7B1F" w:rsidRDefault="004F7B1F" w:rsidP="004F7B1F">
      <w:pPr>
        <w:pStyle w:val="EBNormal"/>
        <w:ind w:firstLine="0"/>
        <w:rPr>
          <w:lang w:eastAsia="x-none"/>
        </w:rPr>
      </w:pPr>
      <w:r>
        <w:rPr>
          <w:noProof/>
        </w:rPr>
        <w:drawing>
          <wp:inline distT="0" distB="0" distL="0" distR="0" wp14:anchorId="14C5E1E8" wp14:editId="2955B059">
            <wp:extent cx="6029960" cy="2926715"/>
            <wp:effectExtent l="0" t="0" r="8890" b="698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4"/>
                    <a:stretch>
                      <a:fillRect/>
                    </a:stretch>
                  </pic:blipFill>
                  <pic:spPr>
                    <a:xfrm>
                      <a:off x="0" y="0"/>
                      <a:ext cx="6029960" cy="2926715"/>
                    </a:xfrm>
                    <a:prstGeom prst="rect">
                      <a:avLst/>
                    </a:prstGeom>
                  </pic:spPr>
                </pic:pic>
              </a:graphicData>
            </a:graphic>
          </wp:inline>
        </w:drawing>
      </w:r>
    </w:p>
    <w:p w14:paraId="3C5622C3" w14:textId="05505DC6" w:rsidR="004F7B1F" w:rsidRDefault="004F7B1F" w:rsidP="004F7B1F">
      <w:pPr>
        <w:pStyle w:val="EBNormal"/>
        <w:ind w:firstLine="0"/>
        <w:jc w:val="center"/>
        <w:rPr>
          <w:lang w:eastAsia="x-none"/>
        </w:rPr>
      </w:pPr>
      <w:bookmarkStart w:id="3215" w:name="_Toc105424903"/>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787</w:t>
      </w:r>
      <w:r w:rsidRPr="00EC17FB">
        <w:rPr>
          <w:noProof/>
        </w:rPr>
        <w:fldChar w:fldCharType="end"/>
      </w:r>
      <w:r w:rsidRPr="00EC17FB">
        <w:t xml:space="preserve"> – </w:t>
      </w:r>
      <w:r>
        <w:t>Кнопка «Найти задания»</w:t>
      </w:r>
      <w:bookmarkEnd w:id="3215"/>
    </w:p>
    <w:p w14:paraId="4F807166" w14:textId="77777777" w:rsidR="004F7B1F" w:rsidRPr="006D40EC" w:rsidRDefault="004F7B1F" w:rsidP="004F7B1F">
      <w:pPr>
        <w:keepLines/>
        <w:spacing w:before="120" w:after="120" w:line="276" w:lineRule="auto"/>
        <w:rPr>
          <w:sz w:val="28"/>
          <w:lang w:val="x-none"/>
        </w:rPr>
      </w:pPr>
      <w:r w:rsidRPr="006D40EC">
        <w:rPr>
          <w:sz w:val="28"/>
          <w:lang w:val="x-none"/>
        </w:rPr>
        <w:t>В</w:t>
      </w:r>
      <w:r>
        <w:rPr>
          <w:sz w:val="28"/>
          <w:lang w:val="x-none"/>
        </w:rPr>
        <w:t xml:space="preserve"> списке документов </w:t>
      </w:r>
      <w:r w:rsidRPr="00A8341A">
        <w:rPr>
          <w:b/>
          <w:sz w:val="28"/>
          <w:lang w:val="x-none"/>
        </w:rPr>
        <w:t>Импорт данных</w:t>
      </w:r>
      <w:r>
        <w:rPr>
          <w:sz w:val="28"/>
          <w:lang w:val="x-none"/>
        </w:rPr>
        <w:t xml:space="preserve"> установить флаг в чек боксе </w:t>
      </w:r>
      <w:r w:rsidRPr="0060514D">
        <w:rPr>
          <w:b/>
          <w:sz w:val="28"/>
          <w:lang w:val="x-none"/>
        </w:rPr>
        <w:t>Загрузить</w:t>
      </w:r>
      <w:r w:rsidRPr="006D40EC">
        <w:rPr>
          <w:sz w:val="28"/>
          <w:lang w:val="x-none"/>
        </w:rPr>
        <w:t xml:space="preserve"> и нажать кнопку </w:t>
      </w:r>
      <w:r w:rsidRPr="0060514D">
        <w:rPr>
          <w:b/>
          <w:sz w:val="28"/>
          <w:lang w:val="x-none"/>
        </w:rPr>
        <w:t>Загрузить</w:t>
      </w:r>
      <w:r w:rsidRPr="006D40EC">
        <w:rPr>
          <w:sz w:val="28"/>
          <w:lang w:val="x-none"/>
        </w:rPr>
        <w:t>.</w:t>
      </w:r>
    </w:p>
    <w:p w14:paraId="0D8B38BD" w14:textId="77777777" w:rsidR="004F7B1F" w:rsidRDefault="004F7B1F" w:rsidP="004F7B1F">
      <w:pPr>
        <w:pStyle w:val="EBNormal"/>
        <w:ind w:firstLine="0"/>
        <w:rPr>
          <w:lang w:eastAsia="x-none"/>
        </w:rPr>
      </w:pPr>
      <w:r>
        <w:rPr>
          <w:noProof/>
        </w:rPr>
        <w:drawing>
          <wp:inline distT="0" distB="0" distL="0" distR="0" wp14:anchorId="4FBD236B" wp14:editId="575B1455">
            <wp:extent cx="6029960" cy="2782570"/>
            <wp:effectExtent l="0" t="0" r="889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5"/>
                    <a:stretch>
                      <a:fillRect/>
                    </a:stretch>
                  </pic:blipFill>
                  <pic:spPr>
                    <a:xfrm>
                      <a:off x="0" y="0"/>
                      <a:ext cx="6029960" cy="2782570"/>
                    </a:xfrm>
                    <a:prstGeom prst="rect">
                      <a:avLst/>
                    </a:prstGeom>
                  </pic:spPr>
                </pic:pic>
              </a:graphicData>
            </a:graphic>
          </wp:inline>
        </w:drawing>
      </w:r>
    </w:p>
    <w:p w14:paraId="310C669B" w14:textId="6F0840BA" w:rsidR="004F7B1F" w:rsidRDefault="004F7B1F" w:rsidP="004F7B1F">
      <w:pPr>
        <w:pStyle w:val="EBNormal"/>
        <w:ind w:firstLine="0"/>
        <w:jc w:val="center"/>
      </w:pPr>
      <w:bookmarkStart w:id="3216" w:name="_Toc105424904"/>
      <w:r w:rsidRPr="00EC17FB">
        <w:t xml:space="preserve">Рисунок </w:t>
      </w:r>
      <w:r w:rsidRPr="00EC17FB">
        <w:rPr>
          <w:noProof/>
        </w:rPr>
        <w:fldChar w:fldCharType="begin"/>
      </w:r>
      <w:r w:rsidRPr="00EC17FB">
        <w:rPr>
          <w:noProof/>
        </w:rPr>
        <w:instrText xml:space="preserve"> SEQ Рисунок \* ARABIC </w:instrText>
      </w:r>
      <w:r w:rsidRPr="00EC17FB">
        <w:rPr>
          <w:noProof/>
        </w:rPr>
        <w:fldChar w:fldCharType="separate"/>
      </w:r>
      <w:r w:rsidR="00C82918">
        <w:rPr>
          <w:noProof/>
        </w:rPr>
        <w:t>788</w:t>
      </w:r>
      <w:r w:rsidRPr="00EC17FB">
        <w:rPr>
          <w:noProof/>
        </w:rPr>
        <w:fldChar w:fldCharType="end"/>
      </w:r>
      <w:r w:rsidRPr="00EC17FB">
        <w:t xml:space="preserve"> – </w:t>
      </w:r>
      <w:r>
        <w:t>Кнопка «Загрузить»</w:t>
      </w:r>
      <w:bookmarkEnd w:id="3216"/>
    </w:p>
    <w:p w14:paraId="43C907C6" w14:textId="77777777" w:rsidR="004F7B1F" w:rsidRPr="006D40EC" w:rsidRDefault="004F7B1F" w:rsidP="004F7B1F">
      <w:pPr>
        <w:keepLines/>
        <w:spacing w:before="120" w:after="120" w:line="276" w:lineRule="auto"/>
        <w:rPr>
          <w:sz w:val="28"/>
          <w:lang w:val="x-none"/>
        </w:rPr>
      </w:pPr>
      <w:r w:rsidRPr="006D40EC">
        <w:rPr>
          <w:sz w:val="28"/>
          <w:lang w:val="x-none"/>
        </w:rPr>
        <w:t>Пр</w:t>
      </w:r>
      <w:r>
        <w:rPr>
          <w:sz w:val="28"/>
          <w:lang w:val="x-none"/>
        </w:rPr>
        <w:t xml:space="preserve">изнаком загрузки служит статус </w:t>
      </w:r>
      <w:r w:rsidRPr="0060514D">
        <w:rPr>
          <w:b/>
          <w:sz w:val="28"/>
          <w:lang w:val="x-none"/>
        </w:rPr>
        <w:t>Загружено!</w:t>
      </w:r>
      <w:r>
        <w:rPr>
          <w:sz w:val="28"/>
          <w:lang w:val="x-none"/>
        </w:rPr>
        <w:t xml:space="preserve"> в поле </w:t>
      </w:r>
      <w:r w:rsidRPr="0060514D">
        <w:rPr>
          <w:b/>
          <w:sz w:val="28"/>
          <w:lang w:val="x-none"/>
        </w:rPr>
        <w:t>Информация</w:t>
      </w:r>
      <w:r w:rsidRPr="006D40EC">
        <w:rPr>
          <w:sz w:val="28"/>
          <w:lang w:val="x-none"/>
        </w:rPr>
        <w:t>.</w:t>
      </w:r>
    </w:p>
    <w:p w14:paraId="123C0B01" w14:textId="77777777" w:rsidR="004F7B1F" w:rsidRDefault="004F7B1F" w:rsidP="004F7B1F">
      <w:pPr>
        <w:keepLines/>
        <w:spacing w:before="120" w:after="120" w:line="276" w:lineRule="auto"/>
        <w:rPr>
          <w:sz w:val="28"/>
          <w:lang w:val="x-none"/>
        </w:rPr>
      </w:pPr>
      <w:r w:rsidRPr="006D40EC">
        <w:rPr>
          <w:sz w:val="28"/>
          <w:lang w:val="x-none"/>
        </w:rPr>
        <w:t xml:space="preserve">После загрузки данных на </w:t>
      </w:r>
      <w:r w:rsidRPr="0060514D">
        <w:rPr>
          <w:b/>
          <w:sz w:val="28"/>
          <w:lang w:val="x-none"/>
        </w:rPr>
        <w:t>Начальной странице</w:t>
      </w:r>
      <w:r w:rsidRPr="006D40EC">
        <w:rPr>
          <w:sz w:val="28"/>
          <w:lang w:val="x-none"/>
        </w:rPr>
        <w:t xml:space="preserve"> в </w:t>
      </w:r>
      <w:r w:rsidRPr="0060514D">
        <w:rPr>
          <w:b/>
          <w:sz w:val="28"/>
          <w:lang w:val="x-none"/>
        </w:rPr>
        <w:t>Задачах пользователя</w:t>
      </w:r>
      <w:r w:rsidRPr="006D40EC">
        <w:rPr>
          <w:sz w:val="28"/>
          <w:lang w:val="x-none"/>
        </w:rPr>
        <w:t xml:space="preserve"> появятся задачи по обработке </w:t>
      </w:r>
      <w:r>
        <w:rPr>
          <w:sz w:val="28"/>
        </w:rPr>
        <w:t>формуляров</w:t>
      </w:r>
      <w:r>
        <w:rPr>
          <w:sz w:val="28"/>
          <w:lang w:val="x-none"/>
        </w:rPr>
        <w:t xml:space="preserve"> </w:t>
      </w:r>
      <w:r w:rsidRPr="005328E3">
        <w:rPr>
          <w:b/>
          <w:sz w:val="28"/>
          <w:lang w:val="x-none"/>
        </w:rPr>
        <w:t>Расходное расписание ф.0531722</w:t>
      </w:r>
      <w:r>
        <w:rPr>
          <w:sz w:val="28"/>
          <w:lang w:val="x-none"/>
        </w:rPr>
        <w:t xml:space="preserve"> или </w:t>
      </w:r>
      <w:r w:rsidRPr="005328E3">
        <w:rPr>
          <w:b/>
          <w:sz w:val="28"/>
          <w:lang w:val="x-none"/>
        </w:rPr>
        <w:t>Бухгалтерская справка ф.0504833 (Бюджетные данные, полученные для распределения)</w:t>
      </w:r>
      <w:r w:rsidRPr="006D40EC">
        <w:rPr>
          <w:sz w:val="28"/>
          <w:lang w:val="x-none"/>
        </w:rPr>
        <w:t xml:space="preserve">. </w:t>
      </w:r>
    </w:p>
    <w:p w14:paraId="247ED133" w14:textId="0B0C2C64" w:rsidR="004F7B1F" w:rsidRDefault="004F7B1F" w:rsidP="004F7B1F">
      <w:pPr>
        <w:contextualSpacing/>
        <w:rPr>
          <w:sz w:val="28"/>
          <w:szCs w:val="28"/>
        </w:rPr>
      </w:pPr>
      <w:r w:rsidRPr="00367E5D">
        <w:rPr>
          <w:sz w:val="28"/>
          <w:szCs w:val="28"/>
        </w:rPr>
        <w:t xml:space="preserve">Порядок работы с задачами пользователя описан в разделе </w:t>
      </w:r>
      <w:r w:rsidRPr="00367E5D">
        <w:rPr>
          <w:sz w:val="28"/>
          <w:szCs w:val="28"/>
        </w:rPr>
        <w:fldChar w:fldCharType="begin"/>
      </w:r>
      <w:r w:rsidRPr="00367E5D">
        <w:rPr>
          <w:sz w:val="28"/>
          <w:szCs w:val="28"/>
        </w:rPr>
        <w:instrText xml:space="preserve"> REF _Ref62128195 \r \h </w:instrText>
      </w:r>
      <w:r>
        <w:rPr>
          <w:sz w:val="28"/>
          <w:szCs w:val="28"/>
        </w:rPr>
        <w:instrText xml:space="preserve"> \* MERGEFORMAT </w:instrText>
      </w:r>
      <w:r w:rsidRPr="00367E5D">
        <w:rPr>
          <w:sz w:val="28"/>
          <w:szCs w:val="28"/>
        </w:rPr>
      </w:r>
      <w:r w:rsidRPr="00367E5D">
        <w:rPr>
          <w:sz w:val="28"/>
          <w:szCs w:val="28"/>
        </w:rPr>
        <w:fldChar w:fldCharType="separate"/>
      </w:r>
      <w:r w:rsidR="00C82918">
        <w:rPr>
          <w:sz w:val="28"/>
          <w:szCs w:val="28"/>
        </w:rPr>
        <w:t>4.2.1</w:t>
      </w:r>
      <w:r w:rsidRPr="00367E5D">
        <w:rPr>
          <w:sz w:val="28"/>
          <w:szCs w:val="28"/>
        </w:rPr>
        <w:fldChar w:fldCharType="end"/>
      </w:r>
      <w:r w:rsidRPr="00367E5D">
        <w:rPr>
          <w:sz w:val="28"/>
          <w:szCs w:val="28"/>
        </w:rPr>
        <w:t>.</w:t>
      </w:r>
    </w:p>
    <w:p w14:paraId="302C4EF8" w14:textId="77777777" w:rsidR="004F7B1F" w:rsidRPr="008464E6" w:rsidRDefault="004F7B1F" w:rsidP="004F7B1F">
      <w:pPr>
        <w:pStyle w:val="3"/>
      </w:pPr>
      <w:bookmarkStart w:id="3217" w:name="_Toc97138912"/>
      <w:bookmarkStart w:id="3218" w:name="_Toc101440136"/>
      <w:bookmarkStart w:id="3219" w:name="_Toc105425227"/>
      <w:bookmarkStart w:id="3220" w:name="_Toc105426330"/>
      <w:bookmarkStart w:id="3221" w:name="_Toc107229477"/>
      <w:r w:rsidRPr="008464E6">
        <w:t>Журнал обмена</w:t>
      </w:r>
      <w:bookmarkEnd w:id="3217"/>
      <w:bookmarkEnd w:id="3218"/>
      <w:bookmarkEnd w:id="3219"/>
      <w:bookmarkEnd w:id="3220"/>
      <w:bookmarkEnd w:id="3221"/>
    </w:p>
    <w:p w14:paraId="2EDE57D6" w14:textId="77777777" w:rsidR="004F7B1F" w:rsidRDefault="004F7B1F" w:rsidP="004F7B1F">
      <w:pPr>
        <w:rPr>
          <w:sz w:val="28"/>
          <w:szCs w:val="28"/>
        </w:rPr>
      </w:pPr>
      <w:r>
        <w:rPr>
          <w:sz w:val="28"/>
          <w:szCs w:val="28"/>
        </w:rPr>
        <w:t xml:space="preserve">В обработке </w:t>
      </w:r>
      <w:r w:rsidRPr="00E0334E">
        <w:rPr>
          <w:b/>
          <w:sz w:val="28"/>
          <w:szCs w:val="28"/>
        </w:rPr>
        <w:t>Обмен с ПУР</w:t>
      </w:r>
      <w:r>
        <w:rPr>
          <w:sz w:val="28"/>
          <w:szCs w:val="28"/>
        </w:rPr>
        <w:t xml:space="preserve"> реализован отчет </w:t>
      </w:r>
      <w:r w:rsidRPr="00E0334E">
        <w:rPr>
          <w:b/>
          <w:sz w:val="28"/>
          <w:szCs w:val="28"/>
        </w:rPr>
        <w:t>Журнал обмена</w:t>
      </w:r>
      <w:r>
        <w:rPr>
          <w:sz w:val="28"/>
          <w:szCs w:val="28"/>
        </w:rPr>
        <w:t xml:space="preserve">, который позволяет отслеживать </w:t>
      </w:r>
      <w:r w:rsidRPr="00E0334E">
        <w:rPr>
          <w:sz w:val="28"/>
          <w:szCs w:val="28"/>
        </w:rPr>
        <w:t xml:space="preserve">все событий входящих и исходящих пакетов обмена. </w:t>
      </w:r>
    </w:p>
    <w:p w14:paraId="22DC7B1F" w14:textId="77777777" w:rsidR="004F7B1F" w:rsidRDefault="004F7B1F" w:rsidP="004F7B1F">
      <w:pPr>
        <w:keepNext/>
        <w:ind w:firstLine="0"/>
      </w:pPr>
      <w:r>
        <w:rPr>
          <w:noProof/>
          <w:snapToGrid/>
        </w:rPr>
        <w:drawing>
          <wp:inline distT="0" distB="0" distL="0" distR="0" wp14:anchorId="1C4CCCFA" wp14:editId="5C27EC79">
            <wp:extent cx="6029960" cy="1671955"/>
            <wp:effectExtent l="0" t="0" r="8890" b="4445"/>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6"/>
                    <a:stretch>
                      <a:fillRect/>
                    </a:stretch>
                  </pic:blipFill>
                  <pic:spPr>
                    <a:xfrm>
                      <a:off x="0" y="0"/>
                      <a:ext cx="6029960" cy="1671955"/>
                    </a:xfrm>
                    <a:prstGeom prst="rect">
                      <a:avLst/>
                    </a:prstGeom>
                  </pic:spPr>
                </pic:pic>
              </a:graphicData>
            </a:graphic>
          </wp:inline>
        </w:drawing>
      </w:r>
    </w:p>
    <w:p w14:paraId="7F6C0796" w14:textId="208A282D" w:rsidR="004F7B1F" w:rsidRPr="00E0334E" w:rsidRDefault="004F7B1F" w:rsidP="004F7B1F">
      <w:pPr>
        <w:pStyle w:val="afff1"/>
        <w:jc w:val="center"/>
        <w:rPr>
          <w:szCs w:val="28"/>
        </w:rPr>
      </w:pPr>
      <w:bookmarkStart w:id="3222" w:name="_Toc105424905"/>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789</w:t>
      </w:r>
      <w:r>
        <w:rPr>
          <w:noProof/>
        </w:rPr>
        <w:fldChar w:fldCharType="end"/>
      </w:r>
      <w:r>
        <w:t xml:space="preserve"> - Журнал обмена</w:t>
      </w:r>
      <w:bookmarkEnd w:id="3222"/>
    </w:p>
    <w:p w14:paraId="6E6BEF97" w14:textId="77777777" w:rsidR="004F7B1F" w:rsidRDefault="004F7B1F" w:rsidP="004F7B1F">
      <w:pPr>
        <w:rPr>
          <w:sz w:val="28"/>
          <w:szCs w:val="28"/>
        </w:rPr>
      </w:pPr>
      <w:r w:rsidRPr="00E0334E">
        <w:rPr>
          <w:sz w:val="28"/>
          <w:szCs w:val="28"/>
        </w:rPr>
        <w:t>На форме отчета реализованы множественные отборы:</w:t>
      </w:r>
    </w:p>
    <w:p w14:paraId="3DD3557D" w14:textId="77777777" w:rsidR="004F7B1F" w:rsidRPr="00272A0B" w:rsidRDefault="004F7B1F" w:rsidP="007A741C">
      <w:pPr>
        <w:pStyle w:val="afffff4"/>
        <w:numPr>
          <w:ilvl w:val="0"/>
          <w:numId w:val="560"/>
        </w:numPr>
        <w:rPr>
          <w:rFonts w:ascii="Times New Roman" w:hAnsi="Times New Roman" w:cs="Times New Roman"/>
          <w:sz w:val="28"/>
          <w:szCs w:val="28"/>
        </w:rPr>
      </w:pPr>
      <w:r w:rsidRPr="00272A0B">
        <w:rPr>
          <w:rFonts w:ascii="Times New Roman" w:hAnsi="Times New Roman" w:cs="Times New Roman"/>
          <w:b/>
          <w:sz w:val="28"/>
          <w:szCs w:val="28"/>
        </w:rPr>
        <w:t>Статус с</w:t>
      </w:r>
      <w:r w:rsidRPr="00272A0B">
        <w:rPr>
          <w:rFonts w:ascii="Times New Roman" w:hAnsi="Times New Roman" w:cs="Times New Roman"/>
          <w:sz w:val="28"/>
          <w:szCs w:val="28"/>
        </w:rPr>
        <w:t xml:space="preserve"> и </w:t>
      </w:r>
      <w:r w:rsidRPr="00272A0B">
        <w:rPr>
          <w:rFonts w:ascii="Times New Roman" w:hAnsi="Times New Roman" w:cs="Times New Roman"/>
          <w:b/>
          <w:sz w:val="28"/>
          <w:szCs w:val="28"/>
        </w:rPr>
        <w:t>Статус по</w:t>
      </w:r>
      <w:r w:rsidRPr="00272A0B">
        <w:rPr>
          <w:rFonts w:ascii="Times New Roman" w:hAnsi="Times New Roman" w:cs="Times New Roman"/>
          <w:sz w:val="28"/>
          <w:szCs w:val="28"/>
        </w:rPr>
        <w:t xml:space="preserve"> предназначены для отбора по периоду получения статуса пакетов обмена.</w:t>
      </w:r>
    </w:p>
    <w:p w14:paraId="6F8369F5" w14:textId="77777777" w:rsidR="004F7B1F" w:rsidRPr="00272A0B" w:rsidRDefault="004F7B1F" w:rsidP="007A741C">
      <w:pPr>
        <w:pStyle w:val="afffff4"/>
        <w:numPr>
          <w:ilvl w:val="0"/>
          <w:numId w:val="560"/>
        </w:numPr>
        <w:rPr>
          <w:rFonts w:ascii="Times New Roman" w:hAnsi="Times New Roman" w:cs="Times New Roman"/>
          <w:sz w:val="28"/>
          <w:szCs w:val="28"/>
        </w:rPr>
      </w:pPr>
      <w:r w:rsidRPr="00272A0B">
        <w:rPr>
          <w:rFonts w:ascii="Times New Roman" w:hAnsi="Times New Roman" w:cs="Times New Roman"/>
          <w:b/>
          <w:sz w:val="28"/>
          <w:szCs w:val="28"/>
        </w:rPr>
        <w:t>Организация</w:t>
      </w:r>
      <w:r w:rsidRPr="00272A0B">
        <w:rPr>
          <w:rFonts w:ascii="Times New Roman" w:hAnsi="Times New Roman" w:cs="Times New Roman"/>
          <w:sz w:val="28"/>
          <w:szCs w:val="28"/>
        </w:rPr>
        <w:t xml:space="preserve"> – отбор по элементу справочника «Организации».</w:t>
      </w:r>
    </w:p>
    <w:p w14:paraId="1F84DC22" w14:textId="77777777" w:rsidR="004F7B1F" w:rsidRPr="00272A0B" w:rsidRDefault="004F7B1F" w:rsidP="007A741C">
      <w:pPr>
        <w:pStyle w:val="afffff4"/>
        <w:numPr>
          <w:ilvl w:val="0"/>
          <w:numId w:val="560"/>
        </w:numPr>
        <w:rPr>
          <w:rFonts w:ascii="Times New Roman" w:hAnsi="Times New Roman" w:cs="Times New Roman"/>
          <w:sz w:val="28"/>
          <w:szCs w:val="28"/>
        </w:rPr>
      </w:pPr>
      <w:r w:rsidRPr="00272A0B">
        <w:rPr>
          <w:rFonts w:ascii="Times New Roman" w:hAnsi="Times New Roman" w:cs="Times New Roman"/>
          <w:b/>
          <w:sz w:val="28"/>
          <w:szCs w:val="28"/>
        </w:rPr>
        <w:t>Направление обмена</w:t>
      </w:r>
      <w:r w:rsidRPr="00272A0B">
        <w:rPr>
          <w:rFonts w:ascii="Times New Roman" w:hAnsi="Times New Roman" w:cs="Times New Roman"/>
          <w:sz w:val="28"/>
          <w:szCs w:val="28"/>
        </w:rPr>
        <w:t xml:space="preserve"> – выгрузка \ загрузка.</w:t>
      </w:r>
    </w:p>
    <w:p w14:paraId="46FDCF34" w14:textId="77777777" w:rsidR="004F7B1F" w:rsidRPr="00272A0B" w:rsidRDefault="004F7B1F" w:rsidP="007A741C">
      <w:pPr>
        <w:pStyle w:val="afffff4"/>
        <w:numPr>
          <w:ilvl w:val="0"/>
          <w:numId w:val="560"/>
        </w:numPr>
        <w:rPr>
          <w:rFonts w:ascii="Times New Roman" w:hAnsi="Times New Roman" w:cs="Times New Roman"/>
          <w:sz w:val="28"/>
          <w:szCs w:val="28"/>
        </w:rPr>
      </w:pPr>
      <w:r w:rsidRPr="00272A0B">
        <w:rPr>
          <w:rFonts w:ascii="Times New Roman" w:hAnsi="Times New Roman" w:cs="Times New Roman"/>
          <w:b/>
          <w:sz w:val="28"/>
          <w:szCs w:val="28"/>
        </w:rPr>
        <w:t>Настройка обмена</w:t>
      </w:r>
      <w:r w:rsidRPr="00272A0B">
        <w:rPr>
          <w:rFonts w:ascii="Times New Roman" w:hAnsi="Times New Roman" w:cs="Times New Roman"/>
          <w:sz w:val="28"/>
          <w:szCs w:val="28"/>
        </w:rPr>
        <w:t xml:space="preserve"> – отбор по элементу справочника «Настройка обмена с внешними системами». В данном поле следует выбирать только те элементы справочника, который относятся к обмену с ПУР.</w:t>
      </w:r>
    </w:p>
    <w:p w14:paraId="1202E957" w14:textId="77777777" w:rsidR="004F7B1F" w:rsidRPr="00272A0B" w:rsidRDefault="004F7B1F" w:rsidP="007A741C">
      <w:pPr>
        <w:pStyle w:val="afffff4"/>
        <w:numPr>
          <w:ilvl w:val="0"/>
          <w:numId w:val="560"/>
        </w:numPr>
        <w:rPr>
          <w:rFonts w:ascii="Times New Roman" w:hAnsi="Times New Roman" w:cs="Times New Roman"/>
          <w:sz w:val="28"/>
          <w:szCs w:val="28"/>
        </w:rPr>
      </w:pPr>
      <w:r w:rsidRPr="00272A0B">
        <w:rPr>
          <w:rFonts w:ascii="Times New Roman" w:hAnsi="Times New Roman" w:cs="Times New Roman"/>
          <w:b/>
          <w:sz w:val="28"/>
          <w:szCs w:val="28"/>
        </w:rPr>
        <w:t>Вид обмена</w:t>
      </w:r>
      <w:r w:rsidRPr="00272A0B">
        <w:rPr>
          <w:rFonts w:ascii="Times New Roman" w:hAnsi="Times New Roman" w:cs="Times New Roman"/>
          <w:sz w:val="28"/>
          <w:szCs w:val="28"/>
        </w:rPr>
        <w:t xml:space="preserve"> – в данном случае заполнять не требуется. Используется администраторами для деления информации о пакетах между обменами ПУР и ПИАО.</w:t>
      </w:r>
    </w:p>
    <w:p w14:paraId="14BE7438" w14:textId="77777777" w:rsidR="004F7B1F" w:rsidRDefault="004F7B1F" w:rsidP="007A741C">
      <w:pPr>
        <w:pStyle w:val="afffff4"/>
        <w:numPr>
          <w:ilvl w:val="0"/>
          <w:numId w:val="560"/>
        </w:numPr>
        <w:rPr>
          <w:rFonts w:ascii="Times New Roman" w:hAnsi="Times New Roman" w:cs="Times New Roman"/>
          <w:sz w:val="28"/>
          <w:szCs w:val="28"/>
        </w:rPr>
      </w:pPr>
      <w:r w:rsidRPr="00272A0B">
        <w:rPr>
          <w:rFonts w:ascii="Times New Roman" w:hAnsi="Times New Roman" w:cs="Times New Roman"/>
          <w:b/>
          <w:sz w:val="28"/>
          <w:szCs w:val="28"/>
        </w:rPr>
        <w:t>Вид данных</w:t>
      </w:r>
      <w:r w:rsidRPr="00272A0B">
        <w:rPr>
          <w:rFonts w:ascii="Times New Roman" w:hAnsi="Times New Roman" w:cs="Times New Roman"/>
          <w:sz w:val="28"/>
          <w:szCs w:val="28"/>
        </w:rPr>
        <w:t xml:space="preserve"> – в данном поле отбираются данные по виду пакета полученных или отправленных данных. Например, данное поле можно использовать для отбора по выпискам с делением на виды выписок: Выписка из л/с администратора источников финансирования дефицита бюджета (ф. 0531764), Выписка из л/с по средствам во врем. распоряжении (ф. 0531762), Выписка из л/с получателя бюджетных средств (ф. 0531759).</w:t>
      </w:r>
    </w:p>
    <w:p w14:paraId="697D3200" w14:textId="77777777" w:rsidR="004F7B1F" w:rsidRPr="00272A0B" w:rsidRDefault="004F7B1F" w:rsidP="007A741C">
      <w:pPr>
        <w:pStyle w:val="afffff4"/>
        <w:numPr>
          <w:ilvl w:val="0"/>
          <w:numId w:val="560"/>
        </w:numPr>
        <w:rPr>
          <w:sz w:val="28"/>
          <w:szCs w:val="28"/>
        </w:rPr>
      </w:pPr>
      <w:r w:rsidRPr="00272A0B">
        <w:rPr>
          <w:rFonts w:ascii="Times New Roman" w:hAnsi="Times New Roman" w:cs="Times New Roman"/>
          <w:b/>
          <w:sz w:val="28"/>
          <w:szCs w:val="28"/>
        </w:rPr>
        <w:t xml:space="preserve">Объект данных </w:t>
      </w:r>
      <w:r w:rsidRPr="00272A0B">
        <w:rPr>
          <w:rFonts w:ascii="Times New Roman" w:hAnsi="Times New Roman" w:cs="Times New Roman"/>
          <w:sz w:val="28"/>
          <w:szCs w:val="28"/>
        </w:rPr>
        <w:t xml:space="preserve">– в данном </w:t>
      </w:r>
      <w:r>
        <w:rPr>
          <w:rFonts w:ascii="Times New Roman" w:hAnsi="Times New Roman" w:cs="Times New Roman"/>
          <w:sz w:val="28"/>
          <w:szCs w:val="28"/>
        </w:rPr>
        <w:t>поле выбирается одно из значений</w:t>
      </w:r>
      <w:r w:rsidRPr="00272A0B">
        <w:rPr>
          <w:rFonts w:ascii="Times New Roman" w:hAnsi="Times New Roman" w:cs="Times New Roman"/>
          <w:sz w:val="28"/>
          <w:szCs w:val="28"/>
        </w:rPr>
        <w:t xml:space="preserve"> типов данных Модуля. </w:t>
      </w:r>
    </w:p>
    <w:p w14:paraId="02F429E8" w14:textId="77777777" w:rsidR="004F7B1F" w:rsidRDefault="004F7B1F" w:rsidP="007A741C">
      <w:pPr>
        <w:pStyle w:val="afffff4"/>
        <w:numPr>
          <w:ilvl w:val="0"/>
          <w:numId w:val="560"/>
        </w:numPr>
        <w:rPr>
          <w:sz w:val="28"/>
          <w:szCs w:val="28"/>
        </w:rPr>
      </w:pPr>
      <w:r>
        <w:rPr>
          <w:rFonts w:ascii="Times New Roman" w:hAnsi="Times New Roman" w:cs="Times New Roman"/>
          <w:b/>
          <w:sz w:val="28"/>
          <w:szCs w:val="28"/>
        </w:rPr>
        <w:t xml:space="preserve">Дата отправки </w:t>
      </w:r>
      <w:r w:rsidRPr="00E31411">
        <w:rPr>
          <w:rFonts w:ascii="Times New Roman" w:hAnsi="Times New Roman" w:cs="Times New Roman"/>
          <w:sz w:val="28"/>
          <w:szCs w:val="28"/>
        </w:rPr>
        <w:t>– предназначено для отбора пакетов обмена по дате отправки данных в ПУР.</w:t>
      </w:r>
    </w:p>
    <w:p w14:paraId="6BF85F14" w14:textId="77777777" w:rsidR="004F7B1F" w:rsidRDefault="004F7B1F" w:rsidP="007A741C">
      <w:pPr>
        <w:pStyle w:val="afffff4"/>
        <w:numPr>
          <w:ilvl w:val="0"/>
          <w:numId w:val="560"/>
        </w:numPr>
        <w:rPr>
          <w:rFonts w:ascii="Times New Roman" w:hAnsi="Times New Roman" w:cs="Times New Roman"/>
          <w:sz w:val="28"/>
          <w:szCs w:val="28"/>
        </w:rPr>
      </w:pPr>
      <w:r w:rsidRPr="00E31411">
        <w:rPr>
          <w:rFonts w:ascii="Times New Roman" w:hAnsi="Times New Roman" w:cs="Times New Roman"/>
          <w:b/>
          <w:sz w:val="28"/>
          <w:szCs w:val="28"/>
        </w:rPr>
        <w:t>Лицевой счет</w:t>
      </w:r>
      <w:r w:rsidRPr="00E31411">
        <w:rPr>
          <w:rFonts w:ascii="Times New Roman" w:hAnsi="Times New Roman" w:cs="Times New Roman"/>
          <w:sz w:val="28"/>
          <w:szCs w:val="28"/>
        </w:rPr>
        <w:t xml:space="preserve"> - отбор по элементу справочника «Лицевые счета».</w:t>
      </w:r>
    </w:p>
    <w:p w14:paraId="32646C25" w14:textId="77777777" w:rsidR="004F7B1F" w:rsidRDefault="004F7B1F" w:rsidP="007A741C">
      <w:pPr>
        <w:pStyle w:val="afffff4"/>
        <w:numPr>
          <w:ilvl w:val="0"/>
          <w:numId w:val="560"/>
        </w:numPr>
        <w:rPr>
          <w:rFonts w:ascii="Times New Roman" w:hAnsi="Times New Roman" w:cs="Times New Roman"/>
          <w:sz w:val="28"/>
          <w:szCs w:val="28"/>
        </w:rPr>
      </w:pPr>
      <w:r>
        <w:rPr>
          <w:rFonts w:ascii="Times New Roman" w:hAnsi="Times New Roman" w:cs="Times New Roman"/>
          <w:b/>
          <w:sz w:val="28"/>
          <w:szCs w:val="28"/>
        </w:rPr>
        <w:t xml:space="preserve">Идентификатор объекта </w:t>
      </w:r>
      <w:r>
        <w:rPr>
          <w:rFonts w:ascii="Times New Roman" w:hAnsi="Times New Roman" w:cs="Times New Roman"/>
          <w:sz w:val="28"/>
          <w:szCs w:val="28"/>
        </w:rPr>
        <w:t>– ГУИД объекта обмена.</w:t>
      </w:r>
    </w:p>
    <w:p w14:paraId="519584CF" w14:textId="77777777" w:rsidR="004F7B1F" w:rsidRDefault="004F7B1F" w:rsidP="007A741C">
      <w:pPr>
        <w:pStyle w:val="afffff4"/>
        <w:numPr>
          <w:ilvl w:val="0"/>
          <w:numId w:val="560"/>
        </w:numPr>
        <w:rPr>
          <w:rFonts w:ascii="Times New Roman" w:hAnsi="Times New Roman" w:cs="Times New Roman"/>
          <w:sz w:val="28"/>
          <w:szCs w:val="28"/>
        </w:rPr>
      </w:pPr>
      <w:r>
        <w:rPr>
          <w:rFonts w:ascii="Times New Roman" w:hAnsi="Times New Roman" w:cs="Times New Roman"/>
          <w:b/>
          <w:sz w:val="28"/>
          <w:szCs w:val="28"/>
        </w:rPr>
        <w:t xml:space="preserve">Статус ПУР </w:t>
      </w:r>
      <w:r w:rsidRPr="00283B70">
        <w:rPr>
          <w:rFonts w:ascii="Times New Roman" w:hAnsi="Times New Roman" w:cs="Times New Roman"/>
          <w:sz w:val="28"/>
          <w:szCs w:val="28"/>
        </w:rPr>
        <w:t>-</w:t>
      </w:r>
      <w:r>
        <w:rPr>
          <w:rFonts w:ascii="Times New Roman" w:hAnsi="Times New Roman" w:cs="Times New Roman"/>
          <w:sz w:val="28"/>
          <w:szCs w:val="28"/>
        </w:rPr>
        <w:t xml:space="preserve"> </w:t>
      </w:r>
      <w:r w:rsidRPr="00E31411">
        <w:rPr>
          <w:rFonts w:ascii="Times New Roman" w:hAnsi="Times New Roman" w:cs="Times New Roman"/>
          <w:sz w:val="28"/>
          <w:szCs w:val="28"/>
        </w:rPr>
        <w:t>отбор по элементу справочника «</w:t>
      </w:r>
      <w:r>
        <w:rPr>
          <w:rFonts w:ascii="Times New Roman" w:hAnsi="Times New Roman" w:cs="Times New Roman"/>
          <w:sz w:val="28"/>
          <w:szCs w:val="28"/>
        </w:rPr>
        <w:t>Статусы ПУР</w:t>
      </w:r>
      <w:r w:rsidRPr="00E31411">
        <w:rPr>
          <w:rFonts w:ascii="Times New Roman" w:hAnsi="Times New Roman" w:cs="Times New Roman"/>
          <w:sz w:val="28"/>
          <w:szCs w:val="28"/>
        </w:rPr>
        <w:t>».</w:t>
      </w:r>
    </w:p>
    <w:p w14:paraId="7014C9F8" w14:textId="77777777" w:rsidR="004F7B1F" w:rsidRDefault="004F7B1F" w:rsidP="004F7B1F">
      <w:pPr>
        <w:rPr>
          <w:sz w:val="28"/>
          <w:szCs w:val="28"/>
        </w:rPr>
      </w:pPr>
      <w:r>
        <w:rPr>
          <w:sz w:val="28"/>
          <w:szCs w:val="28"/>
        </w:rPr>
        <w:t xml:space="preserve">При нажатии на кнопку </w:t>
      </w:r>
      <w:r w:rsidRPr="00694F37">
        <w:rPr>
          <w:b/>
          <w:sz w:val="28"/>
          <w:szCs w:val="28"/>
        </w:rPr>
        <w:t>Сформировать</w:t>
      </w:r>
      <w:r>
        <w:rPr>
          <w:sz w:val="28"/>
          <w:szCs w:val="28"/>
        </w:rPr>
        <w:t xml:space="preserve"> данные, согласно отборам, выводятся в виде отчета.</w:t>
      </w:r>
    </w:p>
    <w:p w14:paraId="689527F3" w14:textId="77777777" w:rsidR="004F7B1F" w:rsidRDefault="004F7B1F" w:rsidP="004F7B1F">
      <w:pPr>
        <w:keepNext/>
        <w:ind w:firstLine="0"/>
      </w:pPr>
      <w:r>
        <w:rPr>
          <w:noProof/>
          <w:snapToGrid/>
        </w:rPr>
        <w:drawing>
          <wp:inline distT="0" distB="0" distL="0" distR="0" wp14:anchorId="10B17E0A" wp14:editId="02A7D7DF">
            <wp:extent cx="6029960" cy="2657475"/>
            <wp:effectExtent l="0" t="0" r="8890" b="9525"/>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7"/>
                    <a:stretch>
                      <a:fillRect/>
                    </a:stretch>
                  </pic:blipFill>
                  <pic:spPr>
                    <a:xfrm>
                      <a:off x="0" y="0"/>
                      <a:ext cx="6029960" cy="2657475"/>
                    </a:xfrm>
                    <a:prstGeom prst="rect">
                      <a:avLst/>
                    </a:prstGeom>
                  </pic:spPr>
                </pic:pic>
              </a:graphicData>
            </a:graphic>
          </wp:inline>
        </w:drawing>
      </w:r>
    </w:p>
    <w:p w14:paraId="3D2A9508" w14:textId="25A4985F" w:rsidR="004F7B1F" w:rsidRDefault="004F7B1F" w:rsidP="004F7B1F">
      <w:pPr>
        <w:pStyle w:val="afff1"/>
        <w:jc w:val="center"/>
      </w:pPr>
      <w:bookmarkStart w:id="3223" w:name="_Toc105424906"/>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790</w:t>
      </w:r>
      <w:r>
        <w:rPr>
          <w:noProof/>
        </w:rPr>
        <w:fldChar w:fldCharType="end"/>
      </w:r>
      <w:r>
        <w:t xml:space="preserve"> - Кнопка «Сформировать»</w:t>
      </w:r>
      <w:bookmarkEnd w:id="3223"/>
    </w:p>
    <w:p w14:paraId="25A42222" w14:textId="77777777" w:rsidR="004F7B1F" w:rsidRPr="00CB0976" w:rsidRDefault="004F7B1F" w:rsidP="00CB0976">
      <w:pPr>
        <w:pStyle w:val="2"/>
        <w:spacing w:before="120"/>
        <w:jc w:val="both"/>
        <w:rPr>
          <w:rFonts w:cs="Arial"/>
          <w:color w:val="auto"/>
        </w:rPr>
      </w:pPr>
      <w:bookmarkStart w:id="3224" w:name="_Toc97138913"/>
      <w:bookmarkStart w:id="3225" w:name="_Toc101440137"/>
      <w:bookmarkStart w:id="3226" w:name="_Toc105425228"/>
      <w:bookmarkStart w:id="3227" w:name="_Toc105426331"/>
      <w:bookmarkStart w:id="3228" w:name="_Toc107229478"/>
      <w:r w:rsidRPr="00CB0976">
        <w:rPr>
          <w:rFonts w:cs="Arial"/>
          <w:color w:val="auto"/>
        </w:rPr>
        <w:t>Использование учреждения с признаком переданных полномочий</w:t>
      </w:r>
      <w:bookmarkEnd w:id="3224"/>
      <w:bookmarkEnd w:id="3225"/>
      <w:bookmarkEnd w:id="3226"/>
      <w:bookmarkEnd w:id="3227"/>
      <w:bookmarkEnd w:id="3228"/>
    </w:p>
    <w:p w14:paraId="24BE3E1B" w14:textId="77777777" w:rsidR="004F7B1F" w:rsidRPr="008464E6" w:rsidRDefault="00696F45" w:rsidP="00CB0976">
      <w:pPr>
        <w:pStyle w:val="3"/>
      </w:pPr>
      <w:bookmarkStart w:id="3229" w:name="_Toc97138914"/>
      <w:bookmarkStart w:id="3230" w:name="_Toc101440138"/>
      <w:bookmarkStart w:id="3231" w:name="_Toc105425229"/>
      <w:bookmarkStart w:id="3232" w:name="_Toc105426332"/>
      <w:bookmarkStart w:id="3233" w:name="_Toc107229479"/>
      <w:r w:rsidRPr="008464E6">
        <w:t>Создание</w:t>
      </w:r>
      <w:r w:rsidR="004F7B1F" w:rsidRPr="008464E6">
        <w:t xml:space="preserve"> организации.</w:t>
      </w:r>
      <w:bookmarkEnd w:id="3229"/>
      <w:bookmarkEnd w:id="3230"/>
      <w:bookmarkEnd w:id="3231"/>
      <w:bookmarkEnd w:id="3232"/>
      <w:bookmarkEnd w:id="3233"/>
    </w:p>
    <w:p w14:paraId="31615DC9" w14:textId="77777777" w:rsidR="004F7B1F" w:rsidRPr="00CB0976" w:rsidRDefault="004F7B1F" w:rsidP="004F7B1F">
      <w:pPr>
        <w:rPr>
          <w:sz w:val="28"/>
          <w:szCs w:val="24"/>
        </w:rPr>
      </w:pPr>
      <w:r w:rsidRPr="00CB0976">
        <w:rPr>
          <w:sz w:val="28"/>
          <w:szCs w:val="24"/>
        </w:rPr>
        <w:t xml:space="preserve">Пользователю с </w:t>
      </w:r>
      <w:r w:rsidR="00EE161D">
        <w:rPr>
          <w:sz w:val="28"/>
          <w:szCs w:val="24"/>
        </w:rPr>
        <w:t>синтетическим профилем Локальный администратор</w:t>
      </w:r>
      <w:r w:rsidRPr="00CB0976">
        <w:rPr>
          <w:sz w:val="28"/>
          <w:szCs w:val="24"/>
        </w:rPr>
        <w:t xml:space="preserve"> необходимо в справочнике «Организации» создать элемент организации, которая передала полномочия. В карточке организации необходимо указать признак передачи полномочий и организацию, которой переданы полномочия.</w:t>
      </w:r>
    </w:p>
    <w:p w14:paraId="7F57C8E6" w14:textId="77777777" w:rsidR="004F7B1F" w:rsidRPr="00CB0976" w:rsidRDefault="004F7B1F" w:rsidP="00BE5BAF">
      <w:pPr>
        <w:ind w:firstLine="0"/>
        <w:jc w:val="center"/>
        <w:rPr>
          <w:noProof/>
          <w:sz w:val="28"/>
        </w:rPr>
      </w:pPr>
      <w:r w:rsidRPr="00CB0976">
        <w:rPr>
          <w:noProof/>
          <w:sz w:val="28"/>
        </w:rPr>
        <w:drawing>
          <wp:inline distT="0" distB="0" distL="0" distR="0" wp14:anchorId="3278357B" wp14:editId="7C11276D">
            <wp:extent cx="5940425" cy="1207135"/>
            <wp:effectExtent l="0" t="0" r="3175"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8"/>
                    <a:stretch>
                      <a:fillRect/>
                    </a:stretch>
                  </pic:blipFill>
                  <pic:spPr>
                    <a:xfrm>
                      <a:off x="0" y="0"/>
                      <a:ext cx="5940425" cy="1207135"/>
                    </a:xfrm>
                    <a:prstGeom prst="rect">
                      <a:avLst/>
                    </a:prstGeom>
                  </pic:spPr>
                </pic:pic>
              </a:graphicData>
            </a:graphic>
          </wp:inline>
        </w:drawing>
      </w:r>
    </w:p>
    <w:p w14:paraId="65C31A6F" w14:textId="7EE5F167" w:rsidR="00597515" w:rsidRDefault="00B356C2" w:rsidP="00EE161D">
      <w:pPr>
        <w:pStyle w:val="afff1"/>
        <w:spacing w:after="120"/>
        <w:jc w:val="center"/>
        <w:rPr>
          <w:szCs w:val="24"/>
        </w:rPr>
      </w:pPr>
      <w:bookmarkStart w:id="3234" w:name="_Toc105424907"/>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791</w:t>
      </w:r>
      <w:r w:rsidR="00696F45">
        <w:rPr>
          <w:noProof/>
        </w:rPr>
        <w:fldChar w:fldCharType="end"/>
      </w:r>
      <w:r w:rsidR="00597515">
        <w:t xml:space="preserve"> </w:t>
      </w:r>
      <w:r>
        <w:t>–</w:t>
      </w:r>
      <w:r w:rsidR="00597515">
        <w:t xml:space="preserve"> </w:t>
      </w:r>
      <w:r>
        <w:t>Настройка организации</w:t>
      </w:r>
      <w:bookmarkEnd w:id="3234"/>
    </w:p>
    <w:p w14:paraId="08DA1056" w14:textId="77777777" w:rsidR="004F7B1F" w:rsidRPr="00CB0976" w:rsidRDefault="004F7B1F" w:rsidP="004F7B1F">
      <w:pPr>
        <w:rPr>
          <w:sz w:val="28"/>
          <w:szCs w:val="24"/>
        </w:rPr>
      </w:pPr>
      <w:r w:rsidRPr="00CB0976">
        <w:rPr>
          <w:sz w:val="28"/>
          <w:szCs w:val="24"/>
        </w:rPr>
        <w:t>В нижней части карточки организации возможно установить флаг для используемых видов обмена:</w:t>
      </w:r>
    </w:p>
    <w:p w14:paraId="30B157F5" w14:textId="77777777" w:rsidR="004F7B1F" w:rsidRPr="00CB0976" w:rsidRDefault="00EE161D" w:rsidP="004F7B1F">
      <w:pPr>
        <w:rPr>
          <w:sz w:val="28"/>
          <w:szCs w:val="24"/>
        </w:rPr>
      </w:pPr>
      <w:r>
        <w:rPr>
          <w:sz w:val="28"/>
          <w:szCs w:val="24"/>
        </w:rPr>
        <w:t xml:space="preserve">- </w:t>
      </w:r>
      <w:r w:rsidR="004F7B1F" w:rsidRPr="00CB0976">
        <w:rPr>
          <w:sz w:val="28"/>
          <w:szCs w:val="24"/>
        </w:rPr>
        <w:t>ПУР – для обмена СБО, СДО, Расходными расписаниями и Казначейск</w:t>
      </w:r>
      <w:r>
        <w:rPr>
          <w:sz w:val="28"/>
          <w:szCs w:val="24"/>
        </w:rPr>
        <w:t>ими уведомлениями в формате xml;</w:t>
      </w:r>
    </w:p>
    <w:p w14:paraId="1E882BFF" w14:textId="77777777" w:rsidR="004F7B1F" w:rsidRPr="00CB0976" w:rsidRDefault="00EE161D" w:rsidP="004F7B1F">
      <w:pPr>
        <w:rPr>
          <w:sz w:val="28"/>
          <w:szCs w:val="24"/>
        </w:rPr>
      </w:pPr>
      <w:r>
        <w:rPr>
          <w:sz w:val="28"/>
          <w:szCs w:val="24"/>
        </w:rPr>
        <w:t xml:space="preserve">- </w:t>
      </w:r>
      <w:r w:rsidR="004F7B1F" w:rsidRPr="00CB0976">
        <w:rPr>
          <w:sz w:val="28"/>
          <w:szCs w:val="24"/>
        </w:rPr>
        <w:t>АСФК – в части загрузки 04 и 08 счета.</w:t>
      </w:r>
    </w:p>
    <w:p w14:paraId="690C8EE1" w14:textId="77777777" w:rsidR="004F7B1F" w:rsidRPr="008464E6" w:rsidRDefault="00696F45" w:rsidP="007F01FC">
      <w:pPr>
        <w:pStyle w:val="3"/>
      </w:pPr>
      <w:bookmarkStart w:id="3235" w:name="_Toc97138915"/>
      <w:bookmarkStart w:id="3236" w:name="_Toc101440139"/>
      <w:bookmarkStart w:id="3237" w:name="_Toc105425230"/>
      <w:bookmarkStart w:id="3238" w:name="_Toc105426333"/>
      <w:bookmarkStart w:id="3239" w:name="_Toc107229480"/>
      <w:r w:rsidRPr="008464E6">
        <w:t>Настройка обмена по организации с переданными полномочиями</w:t>
      </w:r>
      <w:bookmarkEnd w:id="3235"/>
      <w:bookmarkEnd w:id="3236"/>
      <w:bookmarkEnd w:id="3237"/>
      <w:bookmarkEnd w:id="3238"/>
      <w:bookmarkEnd w:id="3239"/>
    </w:p>
    <w:p w14:paraId="21D24540" w14:textId="77777777" w:rsidR="004F7B1F" w:rsidRPr="007F01FC" w:rsidRDefault="004F7B1F" w:rsidP="004F7B1F">
      <w:pPr>
        <w:rPr>
          <w:sz w:val="28"/>
          <w:szCs w:val="24"/>
        </w:rPr>
      </w:pPr>
      <w:r w:rsidRPr="007F01FC">
        <w:rPr>
          <w:sz w:val="28"/>
          <w:szCs w:val="24"/>
        </w:rPr>
        <w:t>Если пользователь хочет настроить обмен по организации с переданными полномочиями, то ему необходимо завести соответствие лицевого счета и организации в регистре «Лицевые счета для передачи полномочий». Лицевой счет должен совпадать с лицевым счетом в файле Выписки по лицевому счету.</w:t>
      </w:r>
    </w:p>
    <w:p w14:paraId="1AB7773A" w14:textId="77777777" w:rsidR="004F7B1F" w:rsidRPr="007F01FC" w:rsidRDefault="004F7B1F" w:rsidP="004F7B1F">
      <w:pPr>
        <w:rPr>
          <w:sz w:val="28"/>
          <w:szCs w:val="24"/>
        </w:rPr>
      </w:pPr>
      <w:r w:rsidRPr="007F01FC">
        <w:rPr>
          <w:sz w:val="28"/>
          <w:szCs w:val="24"/>
        </w:rPr>
        <w:t xml:space="preserve"> Пользователю с </w:t>
      </w:r>
      <w:r w:rsidR="00EE161D">
        <w:rPr>
          <w:sz w:val="28"/>
          <w:szCs w:val="24"/>
        </w:rPr>
        <w:t>синтетическим профилем Бухгалтер</w:t>
      </w:r>
      <w:r w:rsidRPr="007F01FC">
        <w:rPr>
          <w:sz w:val="28"/>
          <w:szCs w:val="24"/>
        </w:rPr>
        <w:t xml:space="preserve"> необходимо перейти в раздел Учет и отчетность – Прочее. </w:t>
      </w:r>
    </w:p>
    <w:p w14:paraId="0B65B0C8" w14:textId="77777777" w:rsidR="004F7B1F" w:rsidRPr="0010499B" w:rsidRDefault="004F7B1F" w:rsidP="002156AB">
      <w:pPr>
        <w:ind w:firstLine="0"/>
        <w:jc w:val="center"/>
        <w:rPr>
          <w:noProof/>
        </w:rPr>
      </w:pPr>
      <w:r w:rsidRPr="0010499B">
        <w:rPr>
          <w:noProof/>
        </w:rPr>
        <w:drawing>
          <wp:inline distT="0" distB="0" distL="0" distR="0" wp14:anchorId="05D01E6C" wp14:editId="39228141">
            <wp:extent cx="5706745" cy="1846533"/>
            <wp:effectExtent l="0" t="0" r="0" b="1905"/>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9"/>
                    <a:stretch>
                      <a:fillRect/>
                    </a:stretch>
                  </pic:blipFill>
                  <pic:spPr>
                    <a:xfrm>
                      <a:off x="0" y="0"/>
                      <a:ext cx="5719553" cy="1850677"/>
                    </a:xfrm>
                    <a:prstGeom prst="rect">
                      <a:avLst/>
                    </a:prstGeom>
                  </pic:spPr>
                </pic:pic>
              </a:graphicData>
            </a:graphic>
          </wp:inline>
        </w:drawing>
      </w:r>
    </w:p>
    <w:p w14:paraId="573BB1C9" w14:textId="5F634AB5" w:rsidR="004F7B1F" w:rsidRDefault="00CF7665" w:rsidP="002156AB">
      <w:pPr>
        <w:pStyle w:val="afff1"/>
        <w:jc w:val="center"/>
        <w:rPr>
          <w:szCs w:val="24"/>
        </w:rPr>
      </w:pPr>
      <w:bookmarkStart w:id="3240" w:name="_Toc105424908"/>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792</w:t>
      </w:r>
      <w:r w:rsidR="00696F45">
        <w:rPr>
          <w:noProof/>
        </w:rPr>
        <w:fldChar w:fldCharType="end"/>
      </w:r>
      <w:r>
        <w:t xml:space="preserve"> – Регистр </w:t>
      </w:r>
      <w:r w:rsidR="002156AB">
        <w:rPr>
          <w:szCs w:val="24"/>
        </w:rPr>
        <w:t>«Лицевые счета для передачи полномочий»</w:t>
      </w:r>
      <w:bookmarkEnd w:id="3240"/>
    </w:p>
    <w:p w14:paraId="282050A6" w14:textId="77777777" w:rsidR="00CF7665" w:rsidRDefault="00CF7665" w:rsidP="004F7B1F">
      <w:pPr>
        <w:rPr>
          <w:szCs w:val="24"/>
        </w:rPr>
      </w:pPr>
    </w:p>
    <w:p w14:paraId="7AC2C7F8" w14:textId="77777777" w:rsidR="004F7B1F" w:rsidRPr="002156AB" w:rsidRDefault="004F7B1F" w:rsidP="004F7B1F">
      <w:pPr>
        <w:rPr>
          <w:sz w:val="28"/>
          <w:szCs w:val="24"/>
        </w:rPr>
      </w:pPr>
      <w:r w:rsidRPr="002156AB">
        <w:rPr>
          <w:sz w:val="28"/>
          <w:szCs w:val="24"/>
        </w:rPr>
        <w:t xml:space="preserve">Открыть регистр «Лицевые счета для передачи полномочий». Нажать кнопку «Создать». Выбрать лицевой счет из справочника «Лицевые счета» по организации. Реквизиты «Владелец счета» и «Учет переданных полномочий» заполняется автоматически из справочника «Лицевые счета». </w:t>
      </w:r>
    </w:p>
    <w:p w14:paraId="1D7E62DE" w14:textId="77777777" w:rsidR="004F7B1F" w:rsidRPr="002156AB" w:rsidRDefault="004F7B1F" w:rsidP="004F7B1F">
      <w:pPr>
        <w:rPr>
          <w:sz w:val="28"/>
          <w:szCs w:val="24"/>
        </w:rPr>
      </w:pPr>
      <w:r w:rsidRPr="002156AB">
        <w:rPr>
          <w:sz w:val="28"/>
          <w:szCs w:val="24"/>
        </w:rPr>
        <w:t>При создании счета в справочнике «Лицевые счета» счет в регистре создается, а также удаляется автоматически.</w:t>
      </w:r>
    </w:p>
    <w:p w14:paraId="14A3962C" w14:textId="77777777" w:rsidR="004F7B1F" w:rsidRPr="002156AB" w:rsidRDefault="004F7B1F" w:rsidP="004F7B1F">
      <w:pPr>
        <w:rPr>
          <w:sz w:val="28"/>
          <w:szCs w:val="24"/>
        </w:rPr>
      </w:pPr>
    </w:p>
    <w:p w14:paraId="62C4E050" w14:textId="77777777" w:rsidR="004F7B1F" w:rsidRPr="0010499B" w:rsidRDefault="004F7B1F" w:rsidP="00EE161D">
      <w:pPr>
        <w:keepNext/>
        <w:ind w:firstLine="0"/>
        <w:jc w:val="center"/>
        <w:rPr>
          <w:noProof/>
        </w:rPr>
      </w:pPr>
      <w:r w:rsidRPr="0025609E">
        <w:rPr>
          <w:noProof/>
        </w:rPr>
        <w:drawing>
          <wp:inline distT="0" distB="0" distL="0" distR="0" wp14:anchorId="5829EF7E" wp14:editId="7BC5605E">
            <wp:extent cx="5706900" cy="2396837"/>
            <wp:effectExtent l="0" t="0" r="8255" b="381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0"/>
                    <a:stretch>
                      <a:fillRect/>
                    </a:stretch>
                  </pic:blipFill>
                  <pic:spPr>
                    <a:xfrm>
                      <a:off x="0" y="0"/>
                      <a:ext cx="5706900" cy="2396837"/>
                    </a:xfrm>
                    <a:prstGeom prst="rect">
                      <a:avLst/>
                    </a:prstGeom>
                  </pic:spPr>
                </pic:pic>
              </a:graphicData>
            </a:graphic>
          </wp:inline>
        </w:drawing>
      </w:r>
      <w:r w:rsidRPr="0010499B">
        <w:rPr>
          <w:noProof/>
        </w:rPr>
        <w:t xml:space="preserve"> </w:t>
      </w:r>
    </w:p>
    <w:p w14:paraId="35DE3E18" w14:textId="05F4CD2B" w:rsidR="002156AB" w:rsidRDefault="007D213A" w:rsidP="00EE161D">
      <w:pPr>
        <w:pStyle w:val="afff1"/>
        <w:jc w:val="center"/>
        <w:rPr>
          <w:b/>
          <w:szCs w:val="24"/>
        </w:rPr>
      </w:pPr>
      <w:bookmarkStart w:id="3241" w:name="_Toc105424909"/>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793</w:t>
      </w:r>
      <w:r w:rsidR="00696F45">
        <w:rPr>
          <w:noProof/>
        </w:rPr>
        <w:fldChar w:fldCharType="end"/>
      </w:r>
      <w:r>
        <w:t xml:space="preserve"> – Заполнение Регистра</w:t>
      </w:r>
      <w:r w:rsidR="003279DC">
        <w:t xml:space="preserve"> </w:t>
      </w:r>
      <w:r>
        <w:rPr>
          <w:szCs w:val="24"/>
        </w:rPr>
        <w:t>«Лицевые счета для передачи полномочий»</w:t>
      </w:r>
      <w:bookmarkEnd w:id="3241"/>
    </w:p>
    <w:p w14:paraId="2A01012D" w14:textId="77777777" w:rsidR="004F7B1F" w:rsidRPr="003279DC" w:rsidRDefault="004F7B1F" w:rsidP="004F7B1F">
      <w:pPr>
        <w:rPr>
          <w:sz w:val="28"/>
          <w:szCs w:val="24"/>
        </w:rPr>
      </w:pPr>
      <w:r w:rsidRPr="003279DC">
        <w:rPr>
          <w:sz w:val="28"/>
          <w:szCs w:val="24"/>
        </w:rPr>
        <w:t>Соответствие лицевого счета и организации в регистре нельзя задублировать.</w:t>
      </w:r>
    </w:p>
    <w:p w14:paraId="0396E8C1" w14:textId="77777777" w:rsidR="004F7B1F" w:rsidRPr="003279DC" w:rsidRDefault="004F7B1F" w:rsidP="004F7B1F">
      <w:pPr>
        <w:rPr>
          <w:sz w:val="28"/>
          <w:szCs w:val="24"/>
        </w:rPr>
      </w:pPr>
    </w:p>
    <w:p w14:paraId="4F6BD994" w14:textId="77777777" w:rsidR="004F7B1F" w:rsidRPr="0010499B" w:rsidRDefault="004F7B1F" w:rsidP="003279DC">
      <w:pPr>
        <w:ind w:firstLine="0"/>
        <w:jc w:val="center"/>
        <w:rPr>
          <w:noProof/>
        </w:rPr>
      </w:pPr>
      <w:r w:rsidRPr="0025609E">
        <w:rPr>
          <w:noProof/>
        </w:rPr>
        <w:drawing>
          <wp:inline distT="0" distB="0" distL="0" distR="0" wp14:anchorId="2D67D0B4" wp14:editId="5E0EFA78">
            <wp:extent cx="4979909" cy="2139950"/>
            <wp:effectExtent l="0" t="0" r="0"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1"/>
                    <a:stretch>
                      <a:fillRect/>
                    </a:stretch>
                  </pic:blipFill>
                  <pic:spPr>
                    <a:xfrm>
                      <a:off x="0" y="0"/>
                      <a:ext cx="4986013" cy="2142573"/>
                    </a:xfrm>
                    <a:prstGeom prst="rect">
                      <a:avLst/>
                    </a:prstGeom>
                  </pic:spPr>
                </pic:pic>
              </a:graphicData>
            </a:graphic>
          </wp:inline>
        </w:drawing>
      </w:r>
    </w:p>
    <w:p w14:paraId="7786D5B5" w14:textId="22AF63C9" w:rsidR="004F7B1F" w:rsidRDefault="003279DC" w:rsidP="00EE161D">
      <w:pPr>
        <w:pStyle w:val="afff1"/>
        <w:spacing w:after="120"/>
        <w:jc w:val="center"/>
        <w:rPr>
          <w:szCs w:val="24"/>
        </w:rPr>
      </w:pPr>
      <w:bookmarkStart w:id="3242" w:name="_Toc105424910"/>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794</w:t>
      </w:r>
      <w:r w:rsidR="00696F45">
        <w:rPr>
          <w:noProof/>
        </w:rPr>
        <w:fldChar w:fldCharType="end"/>
      </w:r>
      <w:r>
        <w:t xml:space="preserve"> –</w:t>
      </w:r>
      <w:r w:rsidR="002929D4">
        <w:t xml:space="preserve"> П</w:t>
      </w:r>
      <w:r>
        <w:t>ример неправильного заполнения Регистра</w:t>
      </w:r>
      <w:bookmarkEnd w:id="3242"/>
    </w:p>
    <w:p w14:paraId="0AC183E2" w14:textId="77777777" w:rsidR="004F7B1F" w:rsidRPr="003279DC" w:rsidRDefault="004F7B1F" w:rsidP="004F7B1F">
      <w:pPr>
        <w:rPr>
          <w:sz w:val="28"/>
          <w:szCs w:val="24"/>
        </w:rPr>
      </w:pPr>
      <w:r w:rsidRPr="003279DC">
        <w:rPr>
          <w:sz w:val="28"/>
          <w:szCs w:val="24"/>
        </w:rPr>
        <w:t>Несмотря на установленный признак полномочий в карточке Организации, при обмене будет учитываться организация в регистре «Лицевые счета для передачи полномочий». Если признак в карточке Организации не стоит, организация определяется по константе в «Параметрах учреждения».</w:t>
      </w:r>
    </w:p>
    <w:p w14:paraId="3CED23C8" w14:textId="77777777" w:rsidR="004F7B1F" w:rsidRDefault="004F7B1F" w:rsidP="004F7B1F">
      <w:pPr>
        <w:jc w:val="center"/>
      </w:pPr>
      <w:r>
        <w:rPr>
          <w:noProof/>
        </w:rPr>
        <w:drawing>
          <wp:inline distT="0" distB="0" distL="0" distR="0" wp14:anchorId="5D535BB5" wp14:editId="7FABC567">
            <wp:extent cx="5295900" cy="926712"/>
            <wp:effectExtent l="0" t="0" r="0" b="6985"/>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2"/>
                    <a:stretch>
                      <a:fillRect/>
                    </a:stretch>
                  </pic:blipFill>
                  <pic:spPr>
                    <a:xfrm>
                      <a:off x="0" y="0"/>
                      <a:ext cx="5309739" cy="929134"/>
                    </a:xfrm>
                    <a:prstGeom prst="rect">
                      <a:avLst/>
                    </a:prstGeom>
                  </pic:spPr>
                </pic:pic>
              </a:graphicData>
            </a:graphic>
          </wp:inline>
        </w:drawing>
      </w:r>
    </w:p>
    <w:p w14:paraId="70828FB6" w14:textId="58A58EFD" w:rsidR="004F7B1F" w:rsidRDefault="00B202C8" w:rsidP="00B202C8">
      <w:pPr>
        <w:pStyle w:val="afff1"/>
      </w:pPr>
      <w:bookmarkStart w:id="3243" w:name="_Toc105424911"/>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795</w:t>
      </w:r>
      <w:r w:rsidR="00696F45">
        <w:rPr>
          <w:noProof/>
        </w:rPr>
        <w:fldChar w:fldCharType="end"/>
      </w:r>
      <w:r>
        <w:t xml:space="preserve"> – Константа </w:t>
      </w:r>
      <w:r w:rsidR="00FA5E19">
        <w:t xml:space="preserve">организация в </w:t>
      </w:r>
      <w:r w:rsidR="00FA5E19" w:rsidRPr="003279DC">
        <w:rPr>
          <w:szCs w:val="24"/>
        </w:rPr>
        <w:t>«Параметрах учреждения»</w:t>
      </w:r>
      <w:bookmarkEnd w:id="3243"/>
    </w:p>
    <w:p w14:paraId="5BD03413" w14:textId="77777777" w:rsidR="004F7B1F" w:rsidRPr="00FA5E19" w:rsidRDefault="004F7B1F" w:rsidP="004F7B1F">
      <w:pPr>
        <w:rPr>
          <w:sz w:val="28"/>
          <w:szCs w:val="24"/>
        </w:rPr>
      </w:pPr>
      <w:r w:rsidRPr="00FA5E19">
        <w:rPr>
          <w:sz w:val="28"/>
        </w:rPr>
        <w:t xml:space="preserve">Для загрузки выписки по 04 или 08 лицевому счету при обмене АСФК используется регистр «Настройка КБК для загрузки выписки 04 л/с и 08 л/с». </w:t>
      </w:r>
      <w:r w:rsidRPr="00FA5E19">
        <w:rPr>
          <w:sz w:val="28"/>
          <w:szCs w:val="24"/>
        </w:rPr>
        <w:t xml:space="preserve">Пользователю </w:t>
      </w:r>
      <w:r w:rsidR="00EE161D" w:rsidRPr="007F01FC">
        <w:rPr>
          <w:sz w:val="28"/>
          <w:szCs w:val="24"/>
        </w:rPr>
        <w:t xml:space="preserve">с </w:t>
      </w:r>
      <w:r w:rsidR="00EE161D">
        <w:rPr>
          <w:sz w:val="28"/>
          <w:szCs w:val="24"/>
        </w:rPr>
        <w:t>синтетическим профилем Бухгалтер</w:t>
      </w:r>
      <w:r w:rsidRPr="00FA5E19">
        <w:rPr>
          <w:sz w:val="28"/>
          <w:szCs w:val="24"/>
        </w:rPr>
        <w:t xml:space="preserve"> необходимо перейти в раздел Учет и отчетность – Прочее.</w:t>
      </w:r>
    </w:p>
    <w:p w14:paraId="5D6A9996" w14:textId="77777777" w:rsidR="004F7B1F" w:rsidRDefault="004F7B1F" w:rsidP="004F7B1F"/>
    <w:p w14:paraId="5D9303C8" w14:textId="77777777" w:rsidR="004F7B1F" w:rsidRPr="0010499B" w:rsidRDefault="004F7B1F" w:rsidP="00453FA9">
      <w:pPr>
        <w:ind w:firstLine="0"/>
        <w:rPr>
          <w:noProof/>
        </w:rPr>
      </w:pPr>
      <w:r w:rsidRPr="0010499B">
        <w:rPr>
          <w:noProof/>
        </w:rPr>
        <w:drawing>
          <wp:inline distT="0" distB="0" distL="0" distR="0" wp14:anchorId="1F2F01A7" wp14:editId="7BC0EB43">
            <wp:extent cx="5940425" cy="1710690"/>
            <wp:effectExtent l="0" t="0" r="3175" b="381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3"/>
                    <a:stretch>
                      <a:fillRect/>
                    </a:stretch>
                  </pic:blipFill>
                  <pic:spPr>
                    <a:xfrm>
                      <a:off x="0" y="0"/>
                      <a:ext cx="5940425" cy="1710690"/>
                    </a:xfrm>
                    <a:prstGeom prst="rect">
                      <a:avLst/>
                    </a:prstGeom>
                  </pic:spPr>
                </pic:pic>
              </a:graphicData>
            </a:graphic>
          </wp:inline>
        </w:drawing>
      </w:r>
    </w:p>
    <w:p w14:paraId="6C04E5E5" w14:textId="48455E6F" w:rsidR="00237EAF" w:rsidRDefault="00237EAF" w:rsidP="00453FA9">
      <w:pPr>
        <w:pStyle w:val="afff1"/>
        <w:jc w:val="center"/>
      </w:pPr>
      <w:bookmarkStart w:id="3244" w:name="_Toc105424912"/>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796</w:t>
      </w:r>
      <w:r w:rsidR="00696F45">
        <w:rPr>
          <w:noProof/>
        </w:rPr>
        <w:fldChar w:fldCharType="end"/>
      </w:r>
      <w:r w:rsidR="00453FA9">
        <w:t xml:space="preserve"> - Р</w:t>
      </w:r>
      <w:r w:rsidR="00453FA9" w:rsidRPr="00FA5E19">
        <w:t>егистр «Настройка КБК для загрузки выписки 04 л/с и 08 л/с».</w:t>
      </w:r>
      <w:bookmarkEnd w:id="3244"/>
    </w:p>
    <w:p w14:paraId="12F48505" w14:textId="77777777" w:rsidR="004F7B1F" w:rsidRPr="00453FA9" w:rsidRDefault="004F7B1F" w:rsidP="004F7B1F">
      <w:pPr>
        <w:rPr>
          <w:sz w:val="28"/>
        </w:rPr>
      </w:pPr>
      <w:r w:rsidRPr="00453FA9">
        <w:rPr>
          <w:sz w:val="28"/>
        </w:rPr>
        <w:t>Открыть регистр, создать новый элемент, заполнить реквизиты.</w:t>
      </w:r>
    </w:p>
    <w:p w14:paraId="499FC9FD" w14:textId="77777777" w:rsidR="004F7B1F" w:rsidRDefault="004F7B1F" w:rsidP="004F7B1F"/>
    <w:p w14:paraId="1214B918" w14:textId="77777777" w:rsidR="004F7B1F" w:rsidRPr="0010499B" w:rsidRDefault="004F7B1F" w:rsidP="0086695C">
      <w:pPr>
        <w:ind w:firstLine="0"/>
        <w:jc w:val="center"/>
        <w:rPr>
          <w:noProof/>
        </w:rPr>
      </w:pPr>
      <w:r w:rsidRPr="0010499B">
        <w:rPr>
          <w:noProof/>
        </w:rPr>
        <w:drawing>
          <wp:inline distT="0" distB="0" distL="0" distR="0" wp14:anchorId="019D05E2" wp14:editId="330E6A71">
            <wp:extent cx="5940425" cy="3249295"/>
            <wp:effectExtent l="0" t="0" r="3175" b="8255"/>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4"/>
                    <a:stretch>
                      <a:fillRect/>
                    </a:stretch>
                  </pic:blipFill>
                  <pic:spPr>
                    <a:xfrm>
                      <a:off x="0" y="0"/>
                      <a:ext cx="5940425" cy="3249295"/>
                    </a:xfrm>
                    <a:prstGeom prst="rect">
                      <a:avLst/>
                    </a:prstGeom>
                  </pic:spPr>
                </pic:pic>
              </a:graphicData>
            </a:graphic>
          </wp:inline>
        </w:drawing>
      </w:r>
    </w:p>
    <w:p w14:paraId="400D7A74" w14:textId="1CDCF271" w:rsidR="004F7B1F" w:rsidRDefault="0086695C" w:rsidP="00EE161D">
      <w:pPr>
        <w:pStyle w:val="afff1"/>
        <w:spacing w:after="120"/>
        <w:jc w:val="center"/>
      </w:pPr>
      <w:bookmarkStart w:id="3245" w:name="_Toc105424913"/>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797</w:t>
      </w:r>
      <w:r w:rsidR="00696F45">
        <w:rPr>
          <w:noProof/>
        </w:rPr>
        <w:fldChar w:fldCharType="end"/>
      </w:r>
      <w:r>
        <w:t xml:space="preserve"> – Заполнение </w:t>
      </w:r>
      <w:r w:rsidRPr="00FA5E19">
        <w:t>регистр</w:t>
      </w:r>
      <w:r>
        <w:t>а</w:t>
      </w:r>
      <w:r w:rsidRPr="00FA5E19">
        <w:t xml:space="preserve"> «Настройка КБК для загрузки выписки 04 л/с и 08 л/с».</w:t>
      </w:r>
      <w:bookmarkEnd w:id="3245"/>
    </w:p>
    <w:p w14:paraId="601F7879" w14:textId="77777777" w:rsidR="004F7B1F" w:rsidRPr="0086695C" w:rsidRDefault="004F7B1F" w:rsidP="004F7B1F">
      <w:pPr>
        <w:rPr>
          <w:sz w:val="28"/>
        </w:rPr>
      </w:pPr>
      <w:r w:rsidRPr="0086695C">
        <w:rPr>
          <w:sz w:val="28"/>
        </w:rPr>
        <w:t xml:space="preserve">Организация в этом случае будет определяться по КПС в файле загрузки. В регистре можно создать несколько строк с одинаковым счетом, но разными организациями. В этом случае осуществляется проверка по ОКТМО бюджета организации. </w:t>
      </w:r>
    </w:p>
    <w:p w14:paraId="325DACF9" w14:textId="77777777" w:rsidR="004F7B1F" w:rsidRPr="0086695C" w:rsidRDefault="004F7B1F" w:rsidP="004F7B1F">
      <w:pPr>
        <w:rPr>
          <w:sz w:val="28"/>
        </w:rPr>
      </w:pPr>
      <w:r w:rsidRPr="0086695C">
        <w:rPr>
          <w:sz w:val="28"/>
        </w:rPr>
        <w:t>Если КПС не найден в регистре, то документы загрузятся на основную организацию. В этом случае необходимо создать запись в регистре «Настройка КБК для загрузки выписки 04 л/с и 08 л/с» с этим КПС и повторить загрузку.</w:t>
      </w:r>
    </w:p>
    <w:p w14:paraId="4EC19F54" w14:textId="77777777" w:rsidR="004F7B1F" w:rsidRPr="0010499B" w:rsidRDefault="004F7B1F" w:rsidP="00EE5DC9">
      <w:pPr>
        <w:ind w:firstLine="0"/>
        <w:jc w:val="center"/>
        <w:rPr>
          <w:noProof/>
        </w:rPr>
      </w:pPr>
      <w:r w:rsidRPr="0010499B">
        <w:rPr>
          <w:noProof/>
        </w:rPr>
        <w:drawing>
          <wp:inline distT="0" distB="0" distL="0" distR="0" wp14:anchorId="4FA4C3EA" wp14:editId="4B1649B1">
            <wp:extent cx="5230090" cy="2281001"/>
            <wp:effectExtent l="0" t="0" r="8890" b="508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5"/>
                    <a:stretch>
                      <a:fillRect/>
                    </a:stretch>
                  </pic:blipFill>
                  <pic:spPr>
                    <a:xfrm>
                      <a:off x="0" y="0"/>
                      <a:ext cx="5261859" cy="2294857"/>
                    </a:xfrm>
                    <a:prstGeom prst="rect">
                      <a:avLst/>
                    </a:prstGeom>
                  </pic:spPr>
                </pic:pic>
              </a:graphicData>
            </a:graphic>
          </wp:inline>
        </w:drawing>
      </w:r>
    </w:p>
    <w:p w14:paraId="750A2F4E" w14:textId="4E03C5C2" w:rsidR="00EE5DC9" w:rsidRDefault="00EE5DC9" w:rsidP="00EE161D">
      <w:pPr>
        <w:pStyle w:val="afff1"/>
        <w:spacing w:after="120"/>
        <w:ind w:firstLine="0"/>
        <w:jc w:val="center"/>
      </w:pPr>
      <w:bookmarkStart w:id="3246" w:name="_Toc105424914"/>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798</w:t>
      </w:r>
      <w:r w:rsidR="00696F45">
        <w:rPr>
          <w:noProof/>
        </w:rPr>
        <w:fldChar w:fldCharType="end"/>
      </w:r>
      <w:r>
        <w:t xml:space="preserve"> – ОКТМО бюджета организации</w:t>
      </w:r>
      <w:bookmarkEnd w:id="3246"/>
    </w:p>
    <w:p w14:paraId="22C5C2B7" w14:textId="77777777" w:rsidR="004F7B1F" w:rsidRPr="00EE5DC9" w:rsidRDefault="004F7B1F" w:rsidP="004F7B1F">
      <w:pPr>
        <w:rPr>
          <w:sz w:val="28"/>
        </w:rPr>
      </w:pPr>
      <w:r w:rsidRPr="00EE5DC9">
        <w:rPr>
          <w:sz w:val="28"/>
        </w:rPr>
        <w:t>Если ОКТМО в файле совпадает, то будет загружена эта организация.</w:t>
      </w:r>
    </w:p>
    <w:p w14:paraId="17CBB83B" w14:textId="77777777" w:rsidR="004F7B1F" w:rsidRDefault="004F7B1F" w:rsidP="004F7B1F"/>
    <w:p w14:paraId="7D67696D" w14:textId="77777777" w:rsidR="004F7B1F" w:rsidRPr="0010499B" w:rsidRDefault="004F7B1F" w:rsidP="00EE161D">
      <w:pPr>
        <w:ind w:firstLine="0"/>
        <w:jc w:val="center"/>
        <w:rPr>
          <w:noProof/>
        </w:rPr>
      </w:pPr>
      <w:r w:rsidRPr="00F1113C">
        <w:rPr>
          <w:noProof/>
        </w:rPr>
        <w:drawing>
          <wp:inline distT="0" distB="0" distL="0" distR="0" wp14:anchorId="4199F405" wp14:editId="3115E092">
            <wp:extent cx="5035550" cy="3531613"/>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6"/>
                    <a:stretch>
                      <a:fillRect/>
                    </a:stretch>
                  </pic:blipFill>
                  <pic:spPr>
                    <a:xfrm>
                      <a:off x="0" y="0"/>
                      <a:ext cx="5040756" cy="3535264"/>
                    </a:xfrm>
                    <a:prstGeom prst="rect">
                      <a:avLst/>
                    </a:prstGeom>
                  </pic:spPr>
                </pic:pic>
              </a:graphicData>
            </a:graphic>
          </wp:inline>
        </w:drawing>
      </w:r>
    </w:p>
    <w:p w14:paraId="03446B12" w14:textId="76DAB414" w:rsidR="004F7B1F" w:rsidRDefault="00EE5DC9" w:rsidP="00EE161D">
      <w:pPr>
        <w:pStyle w:val="afff1"/>
        <w:spacing w:after="120"/>
        <w:jc w:val="center"/>
      </w:pPr>
      <w:bookmarkStart w:id="3247" w:name="_Toc105424915"/>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799</w:t>
      </w:r>
      <w:r w:rsidR="00696F45">
        <w:rPr>
          <w:noProof/>
        </w:rPr>
        <w:fldChar w:fldCharType="end"/>
      </w:r>
      <w:r>
        <w:t xml:space="preserve"> – Загрузка </w:t>
      </w:r>
      <w:r w:rsidR="00C879EE">
        <w:t>на организацию с переданными полномочиями</w:t>
      </w:r>
      <w:bookmarkEnd w:id="3247"/>
    </w:p>
    <w:p w14:paraId="72CC3760" w14:textId="77777777" w:rsidR="004F7B1F" w:rsidRPr="00C879EE" w:rsidRDefault="004F7B1F" w:rsidP="004F7B1F">
      <w:pPr>
        <w:rPr>
          <w:sz w:val="28"/>
        </w:rPr>
      </w:pPr>
      <w:r w:rsidRPr="00C879EE">
        <w:rPr>
          <w:sz w:val="28"/>
        </w:rPr>
        <w:t>Если ОКТМО в файле не заполнено, то будет загружена основная организация – без переданных полномочий.</w:t>
      </w:r>
    </w:p>
    <w:p w14:paraId="1F7553AB" w14:textId="77777777" w:rsidR="004F7B1F" w:rsidRPr="0010499B" w:rsidRDefault="004F7B1F" w:rsidP="00C879EE">
      <w:pPr>
        <w:ind w:firstLine="0"/>
        <w:jc w:val="center"/>
        <w:rPr>
          <w:noProof/>
        </w:rPr>
      </w:pPr>
      <w:r w:rsidRPr="00F1113C">
        <w:rPr>
          <w:noProof/>
        </w:rPr>
        <w:drawing>
          <wp:inline distT="0" distB="0" distL="0" distR="0" wp14:anchorId="2D3E0BC5" wp14:editId="2F550FA4">
            <wp:extent cx="5940425" cy="3234690"/>
            <wp:effectExtent l="0" t="0" r="3175" b="381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7"/>
                    <a:stretch>
                      <a:fillRect/>
                    </a:stretch>
                  </pic:blipFill>
                  <pic:spPr>
                    <a:xfrm>
                      <a:off x="0" y="0"/>
                      <a:ext cx="5940425" cy="3234690"/>
                    </a:xfrm>
                    <a:prstGeom prst="rect">
                      <a:avLst/>
                    </a:prstGeom>
                  </pic:spPr>
                </pic:pic>
              </a:graphicData>
            </a:graphic>
          </wp:inline>
        </w:drawing>
      </w:r>
    </w:p>
    <w:p w14:paraId="73177FFD" w14:textId="3DEE6BD0" w:rsidR="004F7B1F" w:rsidRDefault="00C879EE" w:rsidP="00EE161D">
      <w:pPr>
        <w:pStyle w:val="afff1"/>
        <w:spacing w:after="120"/>
        <w:jc w:val="center"/>
      </w:pPr>
      <w:bookmarkStart w:id="3248" w:name="_Toc105424916"/>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800</w:t>
      </w:r>
      <w:r w:rsidR="00696F45">
        <w:rPr>
          <w:noProof/>
        </w:rPr>
        <w:fldChar w:fldCharType="end"/>
      </w:r>
      <w:r w:rsidR="00682508">
        <w:t xml:space="preserve"> – Загрузка на основную организацию</w:t>
      </w:r>
      <w:bookmarkEnd w:id="3248"/>
    </w:p>
    <w:p w14:paraId="679607F1" w14:textId="77777777" w:rsidR="004F7B1F" w:rsidRPr="00A750A2" w:rsidRDefault="004F7B1F" w:rsidP="004F7B1F">
      <w:pPr>
        <w:rPr>
          <w:sz w:val="28"/>
        </w:rPr>
      </w:pPr>
      <w:r w:rsidRPr="00A750A2">
        <w:rPr>
          <w:sz w:val="28"/>
        </w:rPr>
        <w:t>Если ОКТМО в файле и ОКТМО в бюджете организации не совпадает, то документы загрузятся по основной организации.</w:t>
      </w:r>
    </w:p>
    <w:p w14:paraId="01BB8C49" w14:textId="77777777" w:rsidR="004F7B1F" w:rsidRPr="00A750A2" w:rsidRDefault="004F7B1F" w:rsidP="004F7B1F">
      <w:pPr>
        <w:rPr>
          <w:sz w:val="28"/>
        </w:rPr>
      </w:pPr>
    </w:p>
    <w:p w14:paraId="130176EF" w14:textId="77777777" w:rsidR="004F7B1F" w:rsidRPr="0010499B" w:rsidRDefault="004F7B1F" w:rsidP="00A750A2">
      <w:pPr>
        <w:ind w:firstLine="0"/>
        <w:jc w:val="center"/>
        <w:rPr>
          <w:noProof/>
        </w:rPr>
      </w:pPr>
      <w:r w:rsidRPr="00F1113C">
        <w:rPr>
          <w:noProof/>
        </w:rPr>
        <w:drawing>
          <wp:inline distT="0" distB="0" distL="0" distR="0" wp14:anchorId="4B345BAE" wp14:editId="6D45CECE">
            <wp:extent cx="5940425" cy="3241675"/>
            <wp:effectExtent l="0" t="0" r="3175" b="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8"/>
                    <a:stretch>
                      <a:fillRect/>
                    </a:stretch>
                  </pic:blipFill>
                  <pic:spPr>
                    <a:xfrm>
                      <a:off x="0" y="0"/>
                      <a:ext cx="5940425" cy="3241675"/>
                    </a:xfrm>
                    <a:prstGeom prst="rect">
                      <a:avLst/>
                    </a:prstGeom>
                  </pic:spPr>
                </pic:pic>
              </a:graphicData>
            </a:graphic>
          </wp:inline>
        </w:drawing>
      </w:r>
    </w:p>
    <w:p w14:paraId="3A3C5AF6" w14:textId="380939F2" w:rsidR="004F7B1F" w:rsidRDefault="00A750A2" w:rsidP="00EE161D">
      <w:pPr>
        <w:pStyle w:val="afff1"/>
        <w:spacing w:after="120"/>
        <w:jc w:val="center"/>
      </w:pPr>
      <w:bookmarkStart w:id="3249" w:name="_Toc105424917"/>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801</w:t>
      </w:r>
      <w:r w:rsidR="00696F45">
        <w:rPr>
          <w:noProof/>
        </w:rPr>
        <w:fldChar w:fldCharType="end"/>
      </w:r>
      <w:r>
        <w:t xml:space="preserve"> – Загрузка при различных ОКТМО</w:t>
      </w:r>
      <w:bookmarkEnd w:id="3249"/>
    </w:p>
    <w:p w14:paraId="387A5952" w14:textId="77777777" w:rsidR="004F7B1F" w:rsidRPr="0006053F" w:rsidRDefault="004F7B1F" w:rsidP="004F7B1F">
      <w:pPr>
        <w:rPr>
          <w:sz w:val="28"/>
        </w:rPr>
      </w:pPr>
      <w:r w:rsidRPr="0006053F">
        <w:rPr>
          <w:sz w:val="28"/>
        </w:rPr>
        <w:t xml:space="preserve">Для настройки обмена с АСФК необходимо установить признак переданных полномочий в карточке организации, установить флаг «АСФК» в Виде обмена. </w:t>
      </w:r>
    </w:p>
    <w:p w14:paraId="48C18358" w14:textId="77777777" w:rsidR="004F7B1F" w:rsidRPr="0006053F" w:rsidRDefault="004F7B1F" w:rsidP="004F7B1F">
      <w:pPr>
        <w:rPr>
          <w:sz w:val="28"/>
        </w:rPr>
      </w:pPr>
      <w:r w:rsidRPr="0006053F">
        <w:rPr>
          <w:sz w:val="28"/>
        </w:rPr>
        <w:t>Работа в обработке «Обмен с АСФК» происходит в обычном режиме, без изменений. Документ «Задание на импорт» загружается по «Основной организации» (в Параметрах учета). Документ «Выписка из лицевого счета» загружается по «Основной организации» в Параметрах учета, если не установлен признак переданных полномочий. Если установлен признак, то «Выписка по лицевому счету» загружается по регистру «Лицевые счета для передачи полномочий».</w:t>
      </w:r>
    </w:p>
    <w:p w14:paraId="42D897AB" w14:textId="77777777" w:rsidR="004F7B1F" w:rsidRPr="0006053F" w:rsidRDefault="004F7B1F" w:rsidP="004F7B1F">
      <w:pPr>
        <w:rPr>
          <w:sz w:val="28"/>
        </w:rPr>
      </w:pPr>
      <w:r w:rsidRPr="0006053F">
        <w:rPr>
          <w:sz w:val="28"/>
        </w:rPr>
        <w:t xml:space="preserve">Организация в расчетно-платежных документах при загрузке Выписки определяется по регистру «Настройка КБК для загрузки выписки 04 л/с и 08 л/с» и ОКТМО в бюджете организации. Если в регистре нет записей по КПС, то организация определяется по регистру «Лицевые счета для передачи полномочий». </w:t>
      </w:r>
    </w:p>
    <w:p w14:paraId="0A3F46A7" w14:textId="77777777" w:rsidR="004F7B1F" w:rsidRPr="0006053F" w:rsidRDefault="004F7B1F" w:rsidP="004F7B1F">
      <w:pPr>
        <w:rPr>
          <w:sz w:val="28"/>
        </w:rPr>
      </w:pPr>
      <w:r w:rsidRPr="0006053F">
        <w:rPr>
          <w:sz w:val="28"/>
        </w:rPr>
        <w:t>Для просмотра РПД по организации с переданными полномочиями необходимо установить соответствующий отбор в списке документов.</w:t>
      </w:r>
    </w:p>
    <w:p w14:paraId="38862BBE" w14:textId="77777777" w:rsidR="004F7B1F" w:rsidRPr="0006053F" w:rsidRDefault="004F7B1F" w:rsidP="004F7B1F">
      <w:pPr>
        <w:rPr>
          <w:sz w:val="28"/>
        </w:rPr>
      </w:pPr>
    </w:p>
    <w:p w14:paraId="0E48DEE9" w14:textId="77777777" w:rsidR="004F7B1F" w:rsidRPr="0010499B" w:rsidRDefault="004F7B1F" w:rsidP="002961B8">
      <w:pPr>
        <w:ind w:firstLine="0"/>
        <w:rPr>
          <w:noProof/>
        </w:rPr>
      </w:pPr>
      <w:r w:rsidRPr="0010499B">
        <w:rPr>
          <w:noProof/>
        </w:rPr>
        <w:drawing>
          <wp:inline distT="0" distB="0" distL="0" distR="0" wp14:anchorId="568BDD53" wp14:editId="2A1BB8F0">
            <wp:extent cx="5940425" cy="611505"/>
            <wp:effectExtent l="0" t="0" r="317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9"/>
                    <a:stretch>
                      <a:fillRect/>
                    </a:stretch>
                  </pic:blipFill>
                  <pic:spPr>
                    <a:xfrm>
                      <a:off x="0" y="0"/>
                      <a:ext cx="5940425" cy="611505"/>
                    </a:xfrm>
                    <a:prstGeom prst="rect">
                      <a:avLst/>
                    </a:prstGeom>
                  </pic:spPr>
                </pic:pic>
              </a:graphicData>
            </a:graphic>
          </wp:inline>
        </w:drawing>
      </w:r>
    </w:p>
    <w:p w14:paraId="1C9C3DAE" w14:textId="64762220" w:rsidR="002961B8" w:rsidRDefault="002961B8" w:rsidP="002961B8">
      <w:pPr>
        <w:pStyle w:val="afff1"/>
        <w:jc w:val="center"/>
      </w:pPr>
      <w:bookmarkStart w:id="3250" w:name="_Toc105424918"/>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802</w:t>
      </w:r>
      <w:r w:rsidR="00696F45">
        <w:rPr>
          <w:noProof/>
        </w:rPr>
        <w:fldChar w:fldCharType="end"/>
      </w:r>
      <w:r>
        <w:t xml:space="preserve"> – Установка отбора</w:t>
      </w:r>
      <w:bookmarkEnd w:id="3250"/>
    </w:p>
    <w:p w14:paraId="30F6F60F" w14:textId="77777777" w:rsidR="002961B8" w:rsidRDefault="002961B8" w:rsidP="004F7B1F"/>
    <w:p w14:paraId="0D4A599F" w14:textId="77777777" w:rsidR="004F7B1F" w:rsidRDefault="004F7B1F" w:rsidP="004F7B1F">
      <w:pPr>
        <w:rPr>
          <w:noProof/>
        </w:rPr>
      </w:pPr>
      <w:r w:rsidRPr="002961B8">
        <w:rPr>
          <w:sz w:val="28"/>
        </w:rPr>
        <w:t>При создании расчетно-платежных документов на экспорт выбор организации проверяется при переводе статуса на первом этапе и пользователю выводится предупреждение-вопрос</w:t>
      </w:r>
      <w:r>
        <w:t>.</w:t>
      </w:r>
    </w:p>
    <w:p w14:paraId="785CD6C4" w14:textId="77777777" w:rsidR="004F7B1F" w:rsidRDefault="004F7B1F" w:rsidP="004F7B1F">
      <w:pPr>
        <w:rPr>
          <w:noProof/>
        </w:rPr>
      </w:pPr>
    </w:p>
    <w:p w14:paraId="1CA80B46" w14:textId="77777777" w:rsidR="004F7B1F" w:rsidRPr="0010499B" w:rsidRDefault="004F7B1F" w:rsidP="000D5A3E">
      <w:pPr>
        <w:ind w:firstLine="0"/>
        <w:jc w:val="center"/>
        <w:rPr>
          <w:noProof/>
        </w:rPr>
      </w:pPr>
      <w:r w:rsidRPr="0010499B">
        <w:rPr>
          <w:noProof/>
        </w:rPr>
        <w:drawing>
          <wp:inline distT="0" distB="0" distL="0" distR="0" wp14:anchorId="5164FB94" wp14:editId="04928BA9">
            <wp:extent cx="5940425" cy="4268470"/>
            <wp:effectExtent l="0" t="0" r="3175"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0"/>
                    <a:stretch>
                      <a:fillRect/>
                    </a:stretch>
                  </pic:blipFill>
                  <pic:spPr>
                    <a:xfrm>
                      <a:off x="0" y="0"/>
                      <a:ext cx="5940425" cy="4268470"/>
                    </a:xfrm>
                    <a:prstGeom prst="rect">
                      <a:avLst/>
                    </a:prstGeom>
                  </pic:spPr>
                </pic:pic>
              </a:graphicData>
            </a:graphic>
          </wp:inline>
        </w:drawing>
      </w:r>
    </w:p>
    <w:p w14:paraId="75C54FD2" w14:textId="0C46A329" w:rsidR="004F7B1F" w:rsidRDefault="000D5A3E" w:rsidP="00EE161D">
      <w:pPr>
        <w:pStyle w:val="afff1"/>
        <w:spacing w:after="120"/>
        <w:jc w:val="center"/>
      </w:pPr>
      <w:bookmarkStart w:id="3251" w:name="_Toc105424919"/>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803</w:t>
      </w:r>
      <w:r w:rsidR="00696F45">
        <w:rPr>
          <w:noProof/>
        </w:rPr>
        <w:fldChar w:fldCharType="end"/>
      </w:r>
      <w:r>
        <w:t xml:space="preserve"> – Проверка организации при создании РПД</w:t>
      </w:r>
      <w:bookmarkEnd w:id="3251"/>
    </w:p>
    <w:p w14:paraId="2D9431DD" w14:textId="77777777" w:rsidR="004F7B1F" w:rsidRDefault="004F7B1F" w:rsidP="004F7B1F">
      <w:r w:rsidRPr="000D5A3E">
        <w:rPr>
          <w:sz w:val="28"/>
        </w:rPr>
        <w:t>Далее проверяется регистр «Настройка КБК для загрузки выписки 04 л/с и 08 л/с». Если нет записи, то выводится предупреждение</w:t>
      </w:r>
      <w:r>
        <w:t>.</w:t>
      </w:r>
    </w:p>
    <w:p w14:paraId="2949A774" w14:textId="77777777" w:rsidR="004F7B1F" w:rsidRPr="0010499B" w:rsidRDefault="004F7B1F" w:rsidP="00D04FF4">
      <w:pPr>
        <w:ind w:firstLine="0"/>
        <w:jc w:val="center"/>
        <w:rPr>
          <w:noProof/>
        </w:rPr>
      </w:pPr>
      <w:r w:rsidRPr="0010499B">
        <w:rPr>
          <w:noProof/>
        </w:rPr>
        <w:drawing>
          <wp:inline distT="0" distB="0" distL="0" distR="0" wp14:anchorId="636BB665" wp14:editId="050475EA">
            <wp:extent cx="5940425" cy="3547745"/>
            <wp:effectExtent l="0" t="0" r="3175"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1"/>
                    <a:stretch>
                      <a:fillRect/>
                    </a:stretch>
                  </pic:blipFill>
                  <pic:spPr>
                    <a:xfrm>
                      <a:off x="0" y="0"/>
                      <a:ext cx="5940425" cy="3547745"/>
                    </a:xfrm>
                    <a:prstGeom prst="rect">
                      <a:avLst/>
                    </a:prstGeom>
                  </pic:spPr>
                </pic:pic>
              </a:graphicData>
            </a:graphic>
          </wp:inline>
        </w:drawing>
      </w:r>
    </w:p>
    <w:p w14:paraId="09A9E183" w14:textId="359A4953" w:rsidR="00776B20" w:rsidRDefault="00776B20" w:rsidP="00EE161D">
      <w:pPr>
        <w:pStyle w:val="afff1"/>
        <w:spacing w:after="120"/>
        <w:jc w:val="center"/>
      </w:pPr>
      <w:bookmarkStart w:id="3252" w:name="_Toc105424920"/>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804</w:t>
      </w:r>
      <w:r w:rsidR="00696F45">
        <w:rPr>
          <w:noProof/>
        </w:rPr>
        <w:fldChar w:fldCharType="end"/>
      </w:r>
      <w:r w:rsidR="00D04FF4">
        <w:t xml:space="preserve"> </w:t>
      </w:r>
      <w:r w:rsidR="00B53FC7">
        <w:t>–</w:t>
      </w:r>
      <w:r w:rsidR="00D04FF4">
        <w:t xml:space="preserve"> </w:t>
      </w:r>
      <w:r w:rsidR="00C74B21">
        <w:t>П</w:t>
      </w:r>
      <w:r w:rsidR="00C74B21" w:rsidRPr="000D5A3E">
        <w:t>ровер</w:t>
      </w:r>
      <w:r w:rsidR="00C74B21">
        <w:t>ка</w:t>
      </w:r>
      <w:r w:rsidR="00B53FC7">
        <w:t xml:space="preserve"> РПД по</w:t>
      </w:r>
      <w:r w:rsidR="00C74B21" w:rsidRPr="000D5A3E">
        <w:t xml:space="preserve"> регистр</w:t>
      </w:r>
      <w:r w:rsidR="00B53FC7">
        <w:t>у</w:t>
      </w:r>
      <w:r w:rsidR="00C74B21" w:rsidRPr="000D5A3E">
        <w:t xml:space="preserve"> «Настройка КБК для загрузки выписки 04 л/с и 08 л/с»</w:t>
      </w:r>
      <w:bookmarkEnd w:id="3252"/>
    </w:p>
    <w:p w14:paraId="553D264C" w14:textId="77777777" w:rsidR="004F7B1F" w:rsidRPr="00B53FC7" w:rsidRDefault="004F7B1F" w:rsidP="004F7B1F">
      <w:pPr>
        <w:rPr>
          <w:sz w:val="28"/>
        </w:rPr>
      </w:pPr>
      <w:r w:rsidRPr="00B53FC7">
        <w:rPr>
          <w:sz w:val="28"/>
        </w:rPr>
        <w:t xml:space="preserve">В этом случае должно быть заведено правильное сопоставление Счет – Организация – КПС с типом «Выгрузка» в регистре «Настройка КБК для загрузки выписки 04 л/с и 08 л/с». </w:t>
      </w:r>
    </w:p>
    <w:p w14:paraId="25F304EE" w14:textId="77777777" w:rsidR="004F7B1F" w:rsidRPr="00B53FC7" w:rsidRDefault="00B53FC7" w:rsidP="004F7B1F">
      <w:pPr>
        <w:rPr>
          <w:sz w:val="28"/>
        </w:rPr>
      </w:pPr>
      <w:r>
        <w:rPr>
          <w:sz w:val="28"/>
        </w:rPr>
        <w:t>П</w:t>
      </w:r>
      <w:r w:rsidR="004F7B1F" w:rsidRPr="00B53FC7">
        <w:rPr>
          <w:sz w:val="28"/>
        </w:rPr>
        <w:t>ри создании расчетно-платежных документов на экспорт необходимо обращать внимание на выбор лицевого счета в шапке документа. Он должен соответствовать организации документа.</w:t>
      </w:r>
    </w:p>
    <w:p w14:paraId="7710F7B3" w14:textId="77777777" w:rsidR="004F7B1F" w:rsidRDefault="004F7B1F" w:rsidP="004F7B1F"/>
    <w:p w14:paraId="60FB74AD" w14:textId="77777777" w:rsidR="004F7B1F" w:rsidRPr="0010499B" w:rsidRDefault="004F7B1F" w:rsidP="00B07E84">
      <w:pPr>
        <w:ind w:firstLine="0"/>
        <w:jc w:val="center"/>
        <w:rPr>
          <w:noProof/>
        </w:rPr>
      </w:pPr>
      <w:r w:rsidRPr="0010499B">
        <w:rPr>
          <w:noProof/>
        </w:rPr>
        <w:drawing>
          <wp:inline distT="0" distB="0" distL="0" distR="0" wp14:anchorId="7C5E5129" wp14:editId="172C493C">
            <wp:extent cx="5940425" cy="2941320"/>
            <wp:effectExtent l="0" t="0" r="3175"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2"/>
                    <a:stretch>
                      <a:fillRect/>
                    </a:stretch>
                  </pic:blipFill>
                  <pic:spPr>
                    <a:xfrm>
                      <a:off x="0" y="0"/>
                      <a:ext cx="5940425" cy="2941320"/>
                    </a:xfrm>
                    <a:prstGeom prst="rect">
                      <a:avLst/>
                    </a:prstGeom>
                  </pic:spPr>
                </pic:pic>
              </a:graphicData>
            </a:graphic>
          </wp:inline>
        </w:drawing>
      </w:r>
    </w:p>
    <w:p w14:paraId="29B80B5B" w14:textId="333672FC" w:rsidR="004F7B1F" w:rsidRDefault="00B53FC7" w:rsidP="00EE161D">
      <w:pPr>
        <w:pStyle w:val="afff1"/>
        <w:spacing w:after="120"/>
        <w:jc w:val="center"/>
      </w:pPr>
      <w:bookmarkStart w:id="3253" w:name="_Toc105424921"/>
      <w:r>
        <w:t xml:space="preserve">Рисунок </w:t>
      </w:r>
      <w:r w:rsidR="00696F45">
        <w:rPr>
          <w:noProof/>
        </w:rPr>
        <w:fldChar w:fldCharType="begin"/>
      </w:r>
      <w:r w:rsidR="00696F45">
        <w:rPr>
          <w:noProof/>
        </w:rPr>
        <w:instrText xml:space="preserve"> SEQ Рисунок \* ARABIC </w:instrText>
      </w:r>
      <w:r w:rsidR="00696F45">
        <w:rPr>
          <w:noProof/>
        </w:rPr>
        <w:fldChar w:fldCharType="separate"/>
      </w:r>
      <w:r w:rsidR="00C82918">
        <w:rPr>
          <w:noProof/>
        </w:rPr>
        <w:t>805</w:t>
      </w:r>
      <w:r w:rsidR="00696F45">
        <w:rPr>
          <w:noProof/>
        </w:rPr>
        <w:fldChar w:fldCharType="end"/>
      </w:r>
      <w:r w:rsidR="003D367B">
        <w:t xml:space="preserve"> </w:t>
      </w:r>
      <w:r w:rsidR="00B07E84">
        <w:t>–</w:t>
      </w:r>
      <w:r w:rsidR="003D367B">
        <w:t xml:space="preserve"> </w:t>
      </w:r>
      <w:r w:rsidR="00B07E84">
        <w:t>Соответствие лицевого счета и организации</w:t>
      </w:r>
      <w:bookmarkEnd w:id="3253"/>
    </w:p>
    <w:p w14:paraId="14987B3A" w14:textId="77777777" w:rsidR="004F7B1F" w:rsidRPr="00B07E84" w:rsidRDefault="004F7B1F" w:rsidP="00EE161D">
      <w:pPr>
        <w:spacing w:after="240"/>
        <w:rPr>
          <w:sz w:val="28"/>
        </w:rPr>
      </w:pPr>
      <w:r w:rsidRPr="00B07E84">
        <w:rPr>
          <w:sz w:val="28"/>
        </w:rPr>
        <w:t>Если организация в карточке лицевого счета и организация в документе не совпадают, а документ создан по переданным полномочиям, то возникнет ошибка при переводе статуса. В этом случае необходимо исправить данные в документе, привести их в соответствие, проверить регистр «Настройка КБК для загрузки выписки 04 л/с и 08 л/с» и также привести в соответствие.</w:t>
      </w:r>
    </w:p>
    <w:p w14:paraId="38BC1964" w14:textId="77777777" w:rsidR="00CF3306" w:rsidRDefault="009701BF" w:rsidP="00CF3306">
      <w:pPr>
        <w:pStyle w:val="2"/>
        <w:spacing w:before="120"/>
        <w:jc w:val="both"/>
        <w:rPr>
          <w:rFonts w:cs="Arial"/>
          <w:color w:val="auto"/>
        </w:rPr>
      </w:pPr>
      <w:bookmarkStart w:id="3254" w:name="_Toc97138916"/>
      <w:bookmarkStart w:id="3255" w:name="_Toc101440140"/>
      <w:bookmarkStart w:id="3256" w:name="_Toc105425231"/>
      <w:bookmarkStart w:id="3257" w:name="_Toc105426334"/>
      <w:bookmarkStart w:id="3258" w:name="_Toc107229481"/>
      <w:r w:rsidRPr="008E6DA5">
        <w:rPr>
          <w:rFonts w:cs="Arial"/>
          <w:color w:val="auto"/>
        </w:rPr>
        <w:t xml:space="preserve">Механизм выгрузки </w:t>
      </w:r>
      <w:r w:rsidR="00B80309">
        <w:rPr>
          <w:rFonts w:cs="Arial"/>
          <w:color w:val="auto"/>
        </w:rPr>
        <w:t>извещений по субсидиям в МФО ПУи</w:t>
      </w:r>
      <w:r w:rsidRPr="008E6DA5">
        <w:rPr>
          <w:rFonts w:cs="Arial"/>
          <w:color w:val="auto"/>
        </w:rPr>
        <w:t>О, а также загруз</w:t>
      </w:r>
      <w:r w:rsidR="00B80309">
        <w:rPr>
          <w:rFonts w:cs="Arial"/>
          <w:color w:val="auto"/>
        </w:rPr>
        <w:t>ки сводного извещения из МФО ПУи</w:t>
      </w:r>
      <w:r w:rsidRPr="008E6DA5">
        <w:rPr>
          <w:rFonts w:cs="Arial"/>
          <w:color w:val="auto"/>
        </w:rPr>
        <w:t>О</w:t>
      </w:r>
      <w:bookmarkEnd w:id="3254"/>
      <w:bookmarkEnd w:id="3255"/>
      <w:bookmarkEnd w:id="3256"/>
      <w:bookmarkEnd w:id="3257"/>
      <w:bookmarkEnd w:id="3258"/>
    </w:p>
    <w:p w14:paraId="2326E972" w14:textId="77777777" w:rsidR="008E6DA5" w:rsidRPr="008464E6" w:rsidRDefault="00355C87" w:rsidP="00355C87">
      <w:pPr>
        <w:pStyle w:val="3"/>
      </w:pPr>
      <w:bookmarkStart w:id="3259" w:name="_Toc97138917"/>
      <w:bookmarkStart w:id="3260" w:name="_Toc101440141"/>
      <w:bookmarkStart w:id="3261" w:name="_Toc105425232"/>
      <w:bookmarkStart w:id="3262" w:name="_Toc105426335"/>
      <w:bookmarkStart w:id="3263" w:name="_Toc107229482"/>
      <w:r w:rsidRPr="008464E6">
        <w:t>Формирование и выгрузка проектов извещений по субсидиям и МБТ</w:t>
      </w:r>
      <w:bookmarkEnd w:id="3259"/>
      <w:bookmarkEnd w:id="3260"/>
      <w:bookmarkEnd w:id="3261"/>
      <w:bookmarkEnd w:id="3262"/>
      <w:bookmarkEnd w:id="3263"/>
    </w:p>
    <w:p w14:paraId="26D68545" w14:textId="77777777" w:rsidR="009A5B56" w:rsidRDefault="009A5B56" w:rsidP="009A5B56">
      <w:pPr>
        <w:pStyle w:val="a7"/>
        <w:ind w:firstLine="709"/>
      </w:pPr>
      <w:r>
        <w:t>Данные для Проектов извещений должны формироваться в учетной систе</w:t>
      </w:r>
      <w:r w:rsidR="00B80309">
        <w:t>ме получателя извещений (МВУ ПУи</w:t>
      </w:r>
      <w:r>
        <w:t xml:space="preserve">О) и передаваться в </w:t>
      </w:r>
      <w:r w:rsidR="00EE161D">
        <w:t>МФО ПУиО</w:t>
      </w:r>
      <w:r>
        <w:t xml:space="preserve">, где будут сформированы проекты извещений и разосланы в адрес отправителей извещений. Для целей обмена обеспечено </w:t>
      </w:r>
    </w:p>
    <w:p w14:paraId="0EC36D27" w14:textId="77777777" w:rsidR="009A5B56" w:rsidRDefault="009A5B56" w:rsidP="007A741C">
      <w:pPr>
        <w:pStyle w:val="a7"/>
        <w:numPr>
          <w:ilvl w:val="0"/>
          <w:numId w:val="561"/>
        </w:numPr>
      </w:pPr>
      <w:r>
        <w:t>автоматизированный сбор информации из учетных данных системы</w:t>
      </w:r>
    </w:p>
    <w:p w14:paraId="7A3F36C6" w14:textId="77777777" w:rsidR="009A5B56" w:rsidRDefault="009A5B56" w:rsidP="007A741C">
      <w:pPr>
        <w:pStyle w:val="a7"/>
        <w:numPr>
          <w:ilvl w:val="0"/>
          <w:numId w:val="561"/>
        </w:numPr>
      </w:pPr>
      <w:r>
        <w:t>экспорт данных в соответствии с форматами в файловом режиме.</w:t>
      </w:r>
    </w:p>
    <w:p w14:paraId="66254050" w14:textId="77777777" w:rsidR="009A5B56" w:rsidRDefault="009A5B56" w:rsidP="009A5B56">
      <w:pPr>
        <w:pStyle w:val="a7"/>
      </w:pPr>
      <w:r>
        <w:t>Для передачи используются следующие виды извещений:</w:t>
      </w:r>
    </w:p>
    <w:p w14:paraId="3E213CF7" w14:textId="77777777" w:rsidR="009A5B56" w:rsidRPr="00701B42" w:rsidRDefault="009A5B56" w:rsidP="007A741C">
      <w:pPr>
        <w:pStyle w:val="a7"/>
        <w:numPr>
          <w:ilvl w:val="0"/>
          <w:numId w:val="562"/>
        </w:numPr>
      </w:pPr>
      <w:r w:rsidRPr="00944C7E">
        <w:t>Начисление дохода (расхода) по МБТ с условиями, завершение расчетов в конце года</w:t>
      </w:r>
      <w:r>
        <w:t xml:space="preserve"> (ф.805sа)</w:t>
      </w:r>
    </w:p>
    <w:p w14:paraId="1C2CABE5" w14:textId="77777777" w:rsidR="009A5B56" w:rsidRPr="00701B42" w:rsidRDefault="009A5B56" w:rsidP="007A741C">
      <w:pPr>
        <w:pStyle w:val="a7"/>
        <w:numPr>
          <w:ilvl w:val="0"/>
          <w:numId w:val="562"/>
        </w:numPr>
      </w:pPr>
      <w:r>
        <w:t>Извещение о передаче сумм признанных доходов по субсидиям бюджетным и автономным учреждениям/закрытия расчетов по субсидиям в конце финансового года (в части субсидий с условиями) (ф.</w:t>
      </w:r>
      <w:r w:rsidRPr="00944C7E">
        <w:t xml:space="preserve"> 805se</w:t>
      </w:r>
      <w:r>
        <w:t>)</w:t>
      </w:r>
      <w:r w:rsidRPr="00383FE4">
        <w:t>.</w:t>
      </w:r>
    </w:p>
    <w:p w14:paraId="78CB33B3" w14:textId="77777777" w:rsidR="009A5B56" w:rsidRDefault="009A5B56" w:rsidP="007A741C">
      <w:pPr>
        <w:pStyle w:val="a7"/>
        <w:numPr>
          <w:ilvl w:val="0"/>
          <w:numId w:val="562"/>
        </w:numPr>
      </w:pPr>
      <w:r w:rsidRPr="00701B42">
        <w:t>Извещение о передаче сумм вложений учредителя от бюджетных и автономных учреждений на конец финансового года</w:t>
      </w:r>
      <w:r>
        <w:t xml:space="preserve"> (ф.805sg)</w:t>
      </w:r>
    </w:p>
    <w:p w14:paraId="268B4D1E" w14:textId="77777777" w:rsidR="009A5B56" w:rsidRDefault="00A75487" w:rsidP="009A5B56">
      <w:pPr>
        <w:pStyle w:val="40"/>
      </w:pPr>
      <w:r>
        <w:t>Формирование проектов извещений по субсидиям и МБТ</w:t>
      </w:r>
    </w:p>
    <w:p w14:paraId="491A51BD" w14:textId="77777777" w:rsidR="00A75487" w:rsidRDefault="00A75487" w:rsidP="00A75487">
      <w:pPr>
        <w:pStyle w:val="a7"/>
        <w:ind w:firstLine="709"/>
      </w:pPr>
      <w:r w:rsidRPr="00C14D98">
        <w:rPr>
          <w:rFonts w:eastAsia="Calibri"/>
          <w:snapToGrid/>
          <w:color w:val="auto"/>
          <w:szCs w:val="28"/>
          <w:lang w:eastAsia="en-US"/>
        </w:rPr>
        <w:t xml:space="preserve">Процедуру </w:t>
      </w:r>
      <w:r>
        <w:rPr>
          <w:rFonts w:eastAsia="Calibri"/>
          <w:snapToGrid/>
          <w:color w:val="auto"/>
          <w:szCs w:val="28"/>
          <w:lang w:eastAsia="en-US"/>
        </w:rPr>
        <w:t>экспорта данных</w:t>
      </w:r>
      <w:r w:rsidRPr="00C14D98">
        <w:rPr>
          <w:rFonts w:eastAsia="Calibri"/>
          <w:snapToGrid/>
          <w:color w:val="auto"/>
          <w:szCs w:val="28"/>
          <w:lang w:eastAsia="en-US"/>
        </w:rPr>
        <w:t xml:space="preserve"> выполняет пользователь с синтетическим профилем </w:t>
      </w:r>
      <w:r w:rsidRPr="00074F0A">
        <w:rPr>
          <w:rFonts w:eastAsia="Calibri"/>
          <w:snapToGrid/>
          <w:color w:val="auto"/>
          <w:szCs w:val="28"/>
          <w:lang w:eastAsia="en-US"/>
        </w:rPr>
        <w:t>Бухгалтер</w:t>
      </w:r>
      <w:r>
        <w:rPr>
          <w:rFonts w:eastAsia="Calibri"/>
          <w:b/>
          <w:snapToGrid/>
          <w:color w:val="auto"/>
          <w:szCs w:val="28"/>
          <w:lang w:eastAsia="en-US"/>
        </w:rPr>
        <w:t>.</w:t>
      </w:r>
    </w:p>
    <w:p w14:paraId="11BE9156" w14:textId="77777777" w:rsidR="00A75487" w:rsidRPr="00825D79" w:rsidRDefault="00A75487" w:rsidP="00A75487">
      <w:pPr>
        <w:pStyle w:val="a7"/>
        <w:ind w:firstLine="709"/>
      </w:pPr>
      <w:r>
        <w:t xml:space="preserve">Для отправки Извещений в </w:t>
      </w:r>
      <w:r w:rsidR="00074F0A">
        <w:t xml:space="preserve">МФО </w:t>
      </w:r>
      <w:r w:rsidR="00B80309">
        <w:t>ПУи</w:t>
      </w:r>
      <w:r>
        <w:t xml:space="preserve">О пользователю необходимо на </w:t>
      </w:r>
      <w:r w:rsidRPr="00F32417">
        <w:rPr>
          <w:b/>
        </w:rPr>
        <w:t>Начальной странице</w:t>
      </w:r>
      <w:r>
        <w:t xml:space="preserve"> </w:t>
      </w:r>
      <w:r w:rsidRPr="00F32417">
        <w:t xml:space="preserve">в настроенном </w:t>
      </w:r>
      <w:r w:rsidRPr="00F32417">
        <w:rPr>
          <w:b/>
        </w:rPr>
        <w:t>Быстром доступе к формулярам и справочникам</w:t>
      </w:r>
      <w:r w:rsidRPr="00F32417">
        <w:t xml:space="preserve"> выбрать раздел</w:t>
      </w:r>
      <w:r w:rsidRPr="00F32417">
        <w:rPr>
          <w:b/>
        </w:rPr>
        <w:t xml:space="preserve"> </w:t>
      </w:r>
      <w:r>
        <w:rPr>
          <w:b/>
        </w:rPr>
        <w:t>Учет и отчетность</w:t>
      </w:r>
      <w:r w:rsidRPr="00F32417">
        <w:rPr>
          <w:b/>
        </w:rPr>
        <w:t xml:space="preserve">, </w:t>
      </w:r>
      <w:r w:rsidRPr="00F32417">
        <w:t xml:space="preserve">выбрать </w:t>
      </w:r>
      <w:r>
        <w:rPr>
          <w:b/>
        </w:rPr>
        <w:t>Экспорт объектов – Экспорт данных</w:t>
      </w:r>
      <w:r w:rsidRPr="00F32417">
        <w:rPr>
          <w:b/>
        </w:rPr>
        <w:t>.</w:t>
      </w:r>
    </w:p>
    <w:p w14:paraId="56DA4344" w14:textId="77777777" w:rsidR="00A75487" w:rsidRPr="00F32417" w:rsidRDefault="00A75487" w:rsidP="00A75487">
      <w:pPr>
        <w:pStyle w:val="a7"/>
      </w:pPr>
      <w:r>
        <w:rPr>
          <w:noProof/>
          <w:snapToGrid/>
        </w:rPr>
        <w:drawing>
          <wp:inline distT="0" distB="0" distL="0" distR="0" wp14:anchorId="7C2D3F8E" wp14:editId="19023141">
            <wp:extent cx="6029960" cy="2663190"/>
            <wp:effectExtent l="0" t="0" r="8890" b="381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3"/>
                    <a:stretch>
                      <a:fillRect/>
                    </a:stretch>
                  </pic:blipFill>
                  <pic:spPr>
                    <a:xfrm>
                      <a:off x="0" y="0"/>
                      <a:ext cx="6029960" cy="2663190"/>
                    </a:xfrm>
                    <a:prstGeom prst="rect">
                      <a:avLst/>
                    </a:prstGeom>
                  </pic:spPr>
                </pic:pic>
              </a:graphicData>
            </a:graphic>
          </wp:inline>
        </w:drawing>
      </w:r>
    </w:p>
    <w:p w14:paraId="0E537C4B" w14:textId="0AF0CDAA" w:rsidR="00A75487" w:rsidRDefault="00A75487" w:rsidP="00A75487">
      <w:pPr>
        <w:pStyle w:val="a7"/>
        <w:ind w:left="720"/>
        <w:jc w:val="center"/>
        <w:rPr>
          <w:iCs/>
        </w:rPr>
      </w:pPr>
      <w:bookmarkStart w:id="3264" w:name="_Toc105424922"/>
      <w:r w:rsidRPr="00F32417">
        <w:rPr>
          <w:iCs/>
        </w:rPr>
        <w:t xml:space="preserve">Рисунок </w:t>
      </w:r>
      <w:r w:rsidRPr="00F32417">
        <w:rPr>
          <w:iCs/>
        </w:rPr>
        <w:fldChar w:fldCharType="begin"/>
      </w:r>
      <w:r w:rsidRPr="00F32417">
        <w:rPr>
          <w:iCs/>
        </w:rPr>
        <w:instrText xml:space="preserve"> SEQ Рисунок \* ARABIC </w:instrText>
      </w:r>
      <w:r w:rsidRPr="00F32417">
        <w:rPr>
          <w:iCs/>
        </w:rPr>
        <w:fldChar w:fldCharType="separate"/>
      </w:r>
      <w:r w:rsidR="00C82918">
        <w:rPr>
          <w:iCs/>
          <w:noProof/>
        </w:rPr>
        <w:t>806</w:t>
      </w:r>
      <w:r w:rsidRPr="00F32417">
        <w:fldChar w:fldCharType="end"/>
      </w:r>
      <w:r w:rsidRPr="00F32417">
        <w:rPr>
          <w:iCs/>
        </w:rPr>
        <w:t xml:space="preserve"> </w:t>
      </w:r>
      <w:r>
        <w:rPr>
          <w:iCs/>
        </w:rPr>
        <w:t>–</w:t>
      </w:r>
      <w:r w:rsidRPr="00F32417">
        <w:rPr>
          <w:iCs/>
        </w:rPr>
        <w:t xml:space="preserve"> </w:t>
      </w:r>
      <w:r>
        <w:rPr>
          <w:iCs/>
        </w:rPr>
        <w:t>Экспорт объектов</w:t>
      </w:r>
      <w:bookmarkEnd w:id="3264"/>
    </w:p>
    <w:p w14:paraId="33D41500" w14:textId="77777777" w:rsidR="00A75487" w:rsidRDefault="00A75487" w:rsidP="00A75487">
      <w:pPr>
        <w:pStyle w:val="a7"/>
        <w:ind w:left="142" w:firstLine="578"/>
        <w:rPr>
          <w:iCs/>
        </w:rPr>
      </w:pPr>
      <w:r w:rsidRPr="00C14D98">
        <w:rPr>
          <w:rFonts w:eastAsia="Calibri"/>
          <w:snapToGrid/>
          <w:color w:val="auto"/>
          <w:szCs w:val="28"/>
          <w:lang w:eastAsia="en-US"/>
        </w:rPr>
        <w:t xml:space="preserve">В открывшемся окне списка документов </w:t>
      </w:r>
      <w:r>
        <w:rPr>
          <w:rFonts w:eastAsia="Calibri"/>
          <w:b/>
          <w:snapToGrid/>
          <w:color w:val="auto"/>
          <w:szCs w:val="28"/>
          <w:lang w:eastAsia="en-US"/>
        </w:rPr>
        <w:t>Экспорт данных</w:t>
      </w:r>
      <w:r w:rsidRPr="00C14D98">
        <w:rPr>
          <w:rFonts w:eastAsia="Calibri"/>
          <w:snapToGrid/>
          <w:color w:val="auto"/>
          <w:szCs w:val="28"/>
          <w:lang w:eastAsia="en-US"/>
        </w:rPr>
        <w:t xml:space="preserve"> пользователю необходимо нажать </w:t>
      </w:r>
      <w:r w:rsidRPr="00C14D98">
        <w:rPr>
          <w:rFonts w:eastAsia="Calibri"/>
          <w:b/>
          <w:snapToGrid/>
          <w:color w:val="auto"/>
          <w:szCs w:val="28"/>
          <w:lang w:eastAsia="en-US"/>
        </w:rPr>
        <w:t>Создать</w:t>
      </w:r>
      <w:r w:rsidRPr="00C14D98">
        <w:rPr>
          <w:rFonts w:eastAsia="Calibri"/>
          <w:snapToGrid/>
          <w:color w:val="auto"/>
          <w:szCs w:val="28"/>
          <w:lang w:eastAsia="en-US"/>
        </w:rPr>
        <w:t xml:space="preserve"> для создания нового документа </w:t>
      </w:r>
      <w:r>
        <w:rPr>
          <w:rFonts w:eastAsia="Calibri"/>
          <w:b/>
          <w:snapToGrid/>
          <w:color w:val="auto"/>
          <w:szCs w:val="28"/>
          <w:lang w:eastAsia="en-US"/>
        </w:rPr>
        <w:t>Экспорт данных.</w:t>
      </w:r>
    </w:p>
    <w:p w14:paraId="6A366CFA" w14:textId="77777777" w:rsidR="00A75487" w:rsidRPr="00AD3C52" w:rsidRDefault="00A75487" w:rsidP="00A75487">
      <w:pPr>
        <w:pStyle w:val="a7"/>
        <w:ind w:left="720"/>
        <w:rPr>
          <w:iCs/>
        </w:rPr>
      </w:pPr>
      <w:r>
        <w:rPr>
          <w:iCs/>
        </w:rPr>
        <w:t xml:space="preserve">В шапке документа </w:t>
      </w:r>
      <w:r w:rsidRPr="00AD3C52">
        <w:rPr>
          <w:iCs/>
        </w:rPr>
        <w:t>необходимо заполнить:</w:t>
      </w:r>
    </w:p>
    <w:p w14:paraId="44FF93B4" w14:textId="77777777" w:rsidR="00A75487" w:rsidRDefault="00A75487" w:rsidP="007A741C">
      <w:pPr>
        <w:pStyle w:val="a7"/>
        <w:numPr>
          <w:ilvl w:val="0"/>
          <w:numId w:val="563"/>
        </w:numPr>
        <w:rPr>
          <w:iCs/>
        </w:rPr>
      </w:pPr>
      <w:r>
        <w:rPr>
          <w:b/>
          <w:iCs/>
        </w:rPr>
        <w:t xml:space="preserve">Период отбора </w:t>
      </w:r>
      <w:r w:rsidRPr="00AD3C52">
        <w:rPr>
          <w:iCs/>
        </w:rPr>
        <w:t>–</w:t>
      </w:r>
      <w:r>
        <w:rPr>
          <w:iCs/>
        </w:rPr>
        <w:t xml:space="preserve"> п</w:t>
      </w:r>
      <w:r w:rsidRPr="00AD3C52">
        <w:rPr>
          <w:iCs/>
        </w:rPr>
        <w:t xml:space="preserve">ериод отбора </w:t>
      </w:r>
      <w:r>
        <w:rPr>
          <w:iCs/>
        </w:rPr>
        <w:t>учетных данных.</w:t>
      </w:r>
    </w:p>
    <w:p w14:paraId="1BD234EA" w14:textId="77777777" w:rsidR="00A75487" w:rsidRDefault="00A75487" w:rsidP="007A741C">
      <w:pPr>
        <w:pStyle w:val="a7"/>
        <w:numPr>
          <w:ilvl w:val="0"/>
          <w:numId w:val="563"/>
        </w:numPr>
        <w:rPr>
          <w:iCs/>
        </w:rPr>
      </w:pPr>
      <w:r>
        <w:rPr>
          <w:b/>
          <w:iCs/>
        </w:rPr>
        <w:t xml:space="preserve">Выгружаемые данные </w:t>
      </w:r>
      <w:r>
        <w:rPr>
          <w:iCs/>
        </w:rPr>
        <w:t xml:space="preserve">– выбрать элемент справочника </w:t>
      </w:r>
      <w:r w:rsidR="00B80309">
        <w:rPr>
          <w:b/>
          <w:iCs/>
        </w:rPr>
        <w:t xml:space="preserve">Извещения для выгрузки в </w:t>
      </w:r>
      <w:r w:rsidR="00EE161D">
        <w:rPr>
          <w:b/>
          <w:iCs/>
        </w:rPr>
        <w:t xml:space="preserve">МФО </w:t>
      </w:r>
      <w:r w:rsidR="00B80309">
        <w:rPr>
          <w:b/>
          <w:iCs/>
        </w:rPr>
        <w:t>ПУи</w:t>
      </w:r>
      <w:r>
        <w:rPr>
          <w:b/>
          <w:iCs/>
        </w:rPr>
        <w:t>О</w:t>
      </w:r>
      <w:r>
        <w:rPr>
          <w:iCs/>
        </w:rPr>
        <w:t>.</w:t>
      </w:r>
    </w:p>
    <w:p w14:paraId="6A44A449" w14:textId="77777777" w:rsidR="00A75487" w:rsidRDefault="00A75487" w:rsidP="007A741C">
      <w:pPr>
        <w:pStyle w:val="a7"/>
        <w:numPr>
          <w:ilvl w:val="0"/>
          <w:numId w:val="563"/>
        </w:numPr>
        <w:rPr>
          <w:iCs/>
        </w:rPr>
      </w:pPr>
      <w:r>
        <w:rPr>
          <w:b/>
          <w:iCs/>
        </w:rPr>
        <w:t>Каталог выгрузки</w:t>
      </w:r>
      <w:r>
        <w:rPr>
          <w:iCs/>
        </w:rPr>
        <w:t xml:space="preserve"> – папка для сохранения сформированного файла.</w:t>
      </w:r>
    </w:p>
    <w:p w14:paraId="665F75F5" w14:textId="77777777" w:rsidR="00A75487" w:rsidRDefault="00A75487" w:rsidP="00A75487">
      <w:pPr>
        <w:pStyle w:val="a7"/>
        <w:ind w:firstLine="709"/>
        <w:rPr>
          <w:iCs/>
        </w:rPr>
      </w:pPr>
      <w:r>
        <w:rPr>
          <w:iCs/>
        </w:rPr>
        <w:t xml:space="preserve">Нажать на кнопку </w:t>
      </w:r>
      <w:r w:rsidRPr="001456E6">
        <w:rPr>
          <w:b/>
          <w:iCs/>
        </w:rPr>
        <w:t>Заполнить</w:t>
      </w:r>
      <w:r>
        <w:rPr>
          <w:iCs/>
        </w:rPr>
        <w:t xml:space="preserve">. В табличную часть </w:t>
      </w:r>
      <w:r w:rsidRPr="009F40E3">
        <w:rPr>
          <w:b/>
          <w:iCs/>
        </w:rPr>
        <w:t>Объекты обмена</w:t>
      </w:r>
      <w:r>
        <w:rPr>
          <w:iCs/>
        </w:rPr>
        <w:t xml:space="preserve"> будет подобран объект обмена </w:t>
      </w:r>
      <w:r w:rsidRPr="009F40E3">
        <w:rPr>
          <w:b/>
          <w:iCs/>
        </w:rPr>
        <w:t>Выгрузка извещения</w:t>
      </w:r>
      <w:r>
        <w:rPr>
          <w:iCs/>
        </w:rPr>
        <w:t>.</w:t>
      </w:r>
    </w:p>
    <w:p w14:paraId="773D385A" w14:textId="77777777" w:rsidR="00A75487" w:rsidRDefault="00EE161D" w:rsidP="00A75487">
      <w:pPr>
        <w:pStyle w:val="a7"/>
        <w:keepNext/>
      </w:pPr>
      <w:r>
        <w:rPr>
          <w:noProof/>
          <w:snapToGrid/>
        </w:rPr>
        <w:drawing>
          <wp:inline distT="0" distB="0" distL="0" distR="0" wp14:anchorId="73580E8A" wp14:editId="042855C5">
            <wp:extent cx="6029960" cy="2085975"/>
            <wp:effectExtent l="0" t="0" r="8890" b="9525"/>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4"/>
                    <a:stretch>
                      <a:fillRect/>
                    </a:stretch>
                  </pic:blipFill>
                  <pic:spPr>
                    <a:xfrm>
                      <a:off x="0" y="0"/>
                      <a:ext cx="6029960" cy="2085975"/>
                    </a:xfrm>
                    <a:prstGeom prst="rect">
                      <a:avLst/>
                    </a:prstGeom>
                  </pic:spPr>
                </pic:pic>
              </a:graphicData>
            </a:graphic>
          </wp:inline>
        </w:drawing>
      </w:r>
    </w:p>
    <w:p w14:paraId="02A7DAAC" w14:textId="38E8B30D" w:rsidR="00A75487" w:rsidRDefault="00A75487" w:rsidP="00A75487">
      <w:pPr>
        <w:pStyle w:val="afff1"/>
        <w:jc w:val="center"/>
        <w:rPr>
          <w:iCs/>
        </w:rPr>
      </w:pPr>
      <w:bookmarkStart w:id="3265" w:name="_Toc105424923"/>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807</w:t>
      </w:r>
      <w:r w:rsidR="00775987">
        <w:rPr>
          <w:noProof/>
        </w:rPr>
        <w:fldChar w:fldCharType="end"/>
      </w:r>
      <w:r>
        <w:t xml:space="preserve"> - Кнопка «Заполнить»</w:t>
      </w:r>
      <w:bookmarkEnd w:id="3265"/>
    </w:p>
    <w:p w14:paraId="7C7CA344" w14:textId="77777777" w:rsidR="00A75487" w:rsidRDefault="00A75487" w:rsidP="00A75487">
      <w:pPr>
        <w:pStyle w:val="a7"/>
        <w:ind w:firstLine="709"/>
        <w:rPr>
          <w:b/>
          <w:iCs/>
        </w:rPr>
      </w:pPr>
      <w:r>
        <w:rPr>
          <w:iCs/>
        </w:rPr>
        <w:t xml:space="preserve">При нажатии кнопки </w:t>
      </w:r>
      <w:r w:rsidRPr="009F40E3">
        <w:rPr>
          <w:b/>
          <w:iCs/>
        </w:rPr>
        <w:t>Сформировать</w:t>
      </w:r>
      <w:r>
        <w:rPr>
          <w:iCs/>
        </w:rPr>
        <w:t xml:space="preserve"> откроется форма </w:t>
      </w:r>
      <w:r w:rsidR="00EE161D" w:rsidRPr="00EE161D">
        <w:rPr>
          <w:b/>
          <w:iCs/>
        </w:rPr>
        <w:t>Выгрузка извещения МБТ</w:t>
      </w:r>
      <w:r w:rsidRPr="00EE161D">
        <w:rPr>
          <w:iCs/>
        </w:rPr>
        <w:t>.</w:t>
      </w:r>
    </w:p>
    <w:p w14:paraId="54905D0B" w14:textId="77777777" w:rsidR="00A75487" w:rsidRDefault="00EE161D" w:rsidP="00A75487">
      <w:pPr>
        <w:pStyle w:val="a7"/>
        <w:rPr>
          <w:b/>
          <w:iCs/>
        </w:rPr>
      </w:pPr>
      <w:r>
        <w:rPr>
          <w:noProof/>
          <w:snapToGrid/>
        </w:rPr>
        <w:drawing>
          <wp:inline distT="0" distB="0" distL="0" distR="0" wp14:anchorId="7B15E3D0" wp14:editId="1A6F212A">
            <wp:extent cx="6029960" cy="2635885"/>
            <wp:effectExtent l="0" t="0" r="8890"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5"/>
                    <a:stretch>
                      <a:fillRect/>
                    </a:stretch>
                  </pic:blipFill>
                  <pic:spPr>
                    <a:xfrm>
                      <a:off x="0" y="0"/>
                      <a:ext cx="6029960" cy="2635885"/>
                    </a:xfrm>
                    <a:prstGeom prst="rect">
                      <a:avLst/>
                    </a:prstGeom>
                  </pic:spPr>
                </pic:pic>
              </a:graphicData>
            </a:graphic>
          </wp:inline>
        </w:drawing>
      </w:r>
    </w:p>
    <w:p w14:paraId="414E4AC9" w14:textId="1B464C54" w:rsidR="00A75487" w:rsidRDefault="00A75487" w:rsidP="00A75487">
      <w:pPr>
        <w:pStyle w:val="a7"/>
        <w:jc w:val="center"/>
        <w:rPr>
          <w:iCs/>
        </w:rPr>
      </w:pPr>
      <w:bookmarkStart w:id="3266" w:name="_Toc105424924"/>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808</w:t>
      </w:r>
      <w:r w:rsidR="00775987">
        <w:rPr>
          <w:noProof/>
        </w:rPr>
        <w:fldChar w:fldCharType="end"/>
      </w:r>
      <w:r>
        <w:t xml:space="preserve"> - Кнопка «Сформировать»</w:t>
      </w:r>
      <w:bookmarkEnd w:id="3266"/>
    </w:p>
    <w:p w14:paraId="7397C80C" w14:textId="77777777" w:rsidR="00A75487" w:rsidRDefault="00A75487" w:rsidP="00A75487">
      <w:pPr>
        <w:pStyle w:val="a7"/>
        <w:rPr>
          <w:iCs/>
        </w:rPr>
      </w:pPr>
      <w:r>
        <w:rPr>
          <w:iCs/>
        </w:rPr>
        <w:t>В открывшейся форме заполнить параметры:</w:t>
      </w:r>
    </w:p>
    <w:p w14:paraId="20E27C0F" w14:textId="77777777" w:rsidR="00A75487" w:rsidRDefault="00A75487" w:rsidP="00A75487">
      <w:pPr>
        <w:pStyle w:val="a7"/>
        <w:ind w:firstLine="709"/>
        <w:rPr>
          <w:iCs/>
        </w:rPr>
      </w:pPr>
      <w:r w:rsidRPr="00272F76">
        <w:rPr>
          <w:b/>
          <w:iCs/>
        </w:rPr>
        <w:t>Организация</w:t>
      </w:r>
      <w:r>
        <w:rPr>
          <w:iCs/>
        </w:rPr>
        <w:t xml:space="preserve"> – заполняется автоматически</w:t>
      </w:r>
    </w:p>
    <w:p w14:paraId="2BBDFD21" w14:textId="77777777" w:rsidR="00A75487" w:rsidRDefault="00A75487" w:rsidP="00A75487">
      <w:pPr>
        <w:pStyle w:val="a7"/>
        <w:ind w:firstLine="709"/>
        <w:rPr>
          <w:iCs/>
        </w:rPr>
      </w:pPr>
      <w:r w:rsidRPr="00272F76">
        <w:rPr>
          <w:b/>
          <w:iCs/>
        </w:rPr>
        <w:t>Период выгрузки</w:t>
      </w:r>
      <w:r>
        <w:rPr>
          <w:iCs/>
        </w:rPr>
        <w:t xml:space="preserve"> – заполнить необходимым значением</w:t>
      </w:r>
    </w:p>
    <w:p w14:paraId="32A49EE0" w14:textId="77777777" w:rsidR="00A75487" w:rsidRDefault="00A75487" w:rsidP="00A75487">
      <w:pPr>
        <w:pStyle w:val="a7"/>
        <w:ind w:firstLine="709"/>
        <w:rPr>
          <w:iCs/>
        </w:rPr>
      </w:pPr>
      <w:r w:rsidRPr="00272F76">
        <w:rPr>
          <w:b/>
          <w:iCs/>
        </w:rPr>
        <w:t>Вид извещения</w:t>
      </w:r>
      <w:r>
        <w:rPr>
          <w:iCs/>
        </w:rPr>
        <w:t xml:space="preserve"> – выбрать элемент из справочника</w:t>
      </w:r>
    </w:p>
    <w:p w14:paraId="706FC094" w14:textId="77777777" w:rsidR="00BC5D1E" w:rsidRDefault="00BC5D1E" w:rsidP="00A75487">
      <w:pPr>
        <w:pStyle w:val="a7"/>
        <w:ind w:firstLine="709"/>
        <w:rPr>
          <w:iCs/>
        </w:rPr>
      </w:pPr>
      <w:r w:rsidRPr="00BC5D1E">
        <w:rPr>
          <w:b/>
          <w:iCs/>
        </w:rPr>
        <w:t>Номер извещения</w:t>
      </w:r>
      <w:r>
        <w:rPr>
          <w:iCs/>
        </w:rPr>
        <w:t xml:space="preserve"> - заполняется автоматически</w:t>
      </w:r>
    </w:p>
    <w:p w14:paraId="0A3BD95E" w14:textId="77777777" w:rsidR="00A75487" w:rsidRDefault="00A75487" w:rsidP="00A75487">
      <w:pPr>
        <w:pStyle w:val="a7"/>
        <w:rPr>
          <w:iCs/>
        </w:rPr>
      </w:pPr>
      <w:r>
        <w:rPr>
          <w:iCs/>
        </w:rPr>
        <w:t xml:space="preserve">При необходимости можно заполнить </w:t>
      </w:r>
      <w:r w:rsidRPr="002203D3">
        <w:rPr>
          <w:b/>
          <w:iCs/>
        </w:rPr>
        <w:t>Отбор</w:t>
      </w:r>
      <w:r>
        <w:rPr>
          <w:b/>
          <w:iCs/>
        </w:rPr>
        <w:t xml:space="preserve"> </w:t>
      </w:r>
      <w:r w:rsidRPr="00C9172F">
        <w:rPr>
          <w:iCs/>
        </w:rPr>
        <w:t xml:space="preserve">по </w:t>
      </w:r>
      <w:r>
        <w:rPr>
          <w:iCs/>
        </w:rPr>
        <w:t>Контрагенту, Договору, КБК</w:t>
      </w:r>
      <w:r w:rsidR="00EE161D">
        <w:rPr>
          <w:iCs/>
        </w:rPr>
        <w:t>, Учетному номеру бюджетного обязательства</w:t>
      </w:r>
      <w:r>
        <w:rPr>
          <w:iCs/>
        </w:rPr>
        <w:t xml:space="preserve">. Реквизиты необязательные для заполнения. </w:t>
      </w:r>
    </w:p>
    <w:p w14:paraId="350E9855" w14:textId="77777777" w:rsidR="006C6C7E" w:rsidRDefault="0001125F" w:rsidP="00A75487">
      <w:pPr>
        <w:pStyle w:val="a7"/>
        <w:rPr>
          <w:iCs/>
        </w:rPr>
      </w:pPr>
      <w:r>
        <w:rPr>
          <w:noProof/>
          <w:snapToGrid/>
        </w:rPr>
        <w:drawing>
          <wp:inline distT="0" distB="0" distL="0" distR="0" wp14:anchorId="31A3336F" wp14:editId="3457FD62">
            <wp:extent cx="6029960" cy="3815715"/>
            <wp:effectExtent l="0" t="0" r="8890" b="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6"/>
                    <a:stretch>
                      <a:fillRect/>
                    </a:stretch>
                  </pic:blipFill>
                  <pic:spPr>
                    <a:xfrm>
                      <a:off x="0" y="0"/>
                      <a:ext cx="6029960" cy="3815715"/>
                    </a:xfrm>
                    <a:prstGeom prst="rect">
                      <a:avLst/>
                    </a:prstGeom>
                  </pic:spPr>
                </pic:pic>
              </a:graphicData>
            </a:graphic>
          </wp:inline>
        </w:drawing>
      </w:r>
    </w:p>
    <w:p w14:paraId="0BF6BCAA" w14:textId="390303C6" w:rsidR="00A75487" w:rsidRDefault="00A75487" w:rsidP="00A75487">
      <w:pPr>
        <w:pStyle w:val="a7"/>
        <w:jc w:val="center"/>
        <w:rPr>
          <w:iCs/>
        </w:rPr>
      </w:pPr>
      <w:bookmarkStart w:id="3267" w:name="_Toc105424925"/>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809</w:t>
      </w:r>
      <w:r w:rsidR="00775987">
        <w:rPr>
          <w:noProof/>
        </w:rPr>
        <w:fldChar w:fldCharType="end"/>
      </w:r>
      <w:r>
        <w:t xml:space="preserve"> – Параметры заполнения</w:t>
      </w:r>
      <w:bookmarkEnd w:id="3267"/>
    </w:p>
    <w:p w14:paraId="13B079B0" w14:textId="77777777" w:rsidR="0073245B" w:rsidRDefault="00A75487" w:rsidP="00A75487">
      <w:pPr>
        <w:pStyle w:val="a7"/>
        <w:rPr>
          <w:iCs/>
        </w:rPr>
      </w:pPr>
      <w:r>
        <w:rPr>
          <w:iCs/>
        </w:rPr>
        <w:t>В случае формирования видов извещений «</w:t>
      </w:r>
      <w:r w:rsidRPr="00C9172F">
        <w:rPr>
          <w:iCs/>
        </w:rPr>
        <w:t>Начисление дохода (расхода) по МБТ с условиями, завершение расчетов в конце года</w:t>
      </w:r>
      <w:r>
        <w:rPr>
          <w:iCs/>
        </w:rPr>
        <w:t>» и «</w:t>
      </w:r>
      <w:r w:rsidRPr="00C9172F">
        <w:rPr>
          <w:iCs/>
        </w:rPr>
        <w:t>Извещение о передаче сумм признанных доходов по субсидиям БУ и АУ</w:t>
      </w:r>
      <w:r>
        <w:rPr>
          <w:iCs/>
        </w:rPr>
        <w:t xml:space="preserve">» необходимо кликнуть на </w:t>
      </w:r>
      <w:r w:rsidR="00853565">
        <w:rPr>
          <w:iCs/>
        </w:rPr>
        <w:t xml:space="preserve">кнопку </w:t>
      </w:r>
      <w:r w:rsidR="00853565" w:rsidRPr="00853565">
        <w:rPr>
          <w:b/>
          <w:iCs/>
        </w:rPr>
        <w:t>Открыть н</w:t>
      </w:r>
      <w:r w:rsidRPr="00853565">
        <w:rPr>
          <w:b/>
          <w:iCs/>
        </w:rPr>
        <w:t>астройк</w:t>
      </w:r>
      <w:r w:rsidR="00853565" w:rsidRPr="00853565">
        <w:rPr>
          <w:b/>
          <w:iCs/>
        </w:rPr>
        <w:t>у</w:t>
      </w:r>
      <w:r w:rsidRPr="00853565">
        <w:rPr>
          <w:b/>
          <w:iCs/>
        </w:rPr>
        <w:t xml:space="preserve"> соответствия</w:t>
      </w:r>
      <w:r w:rsidRPr="00C9172F">
        <w:rPr>
          <w:b/>
          <w:iCs/>
        </w:rPr>
        <w:t xml:space="preserve"> КБК</w:t>
      </w:r>
      <w:r>
        <w:rPr>
          <w:iCs/>
        </w:rPr>
        <w:t xml:space="preserve"> и нажать кнопку </w:t>
      </w:r>
      <w:r w:rsidRPr="00C9172F">
        <w:rPr>
          <w:b/>
          <w:iCs/>
        </w:rPr>
        <w:t>Заполнить по остаткам</w:t>
      </w:r>
      <w:r>
        <w:rPr>
          <w:iCs/>
        </w:rPr>
        <w:t>. Алгоритм заполнит таблицу КБК по остатка на счетах 206.41, 206.51, 206.81, 206.73 за указанный период.</w:t>
      </w:r>
    </w:p>
    <w:p w14:paraId="743903B1" w14:textId="5B26CEA3" w:rsidR="00A75487" w:rsidRDefault="0073245B" w:rsidP="00A75487">
      <w:pPr>
        <w:pStyle w:val="a7"/>
        <w:rPr>
          <w:iCs/>
        </w:rPr>
      </w:pPr>
      <w:r>
        <w:rPr>
          <w:noProof/>
          <w:snapToGrid/>
        </w:rPr>
        <w:drawing>
          <wp:inline distT="0" distB="0" distL="0" distR="0" wp14:anchorId="54270007" wp14:editId="2EA06A20">
            <wp:extent cx="6029960" cy="4596765"/>
            <wp:effectExtent l="0" t="0" r="8890" b="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7"/>
                    <a:stretch>
                      <a:fillRect/>
                    </a:stretch>
                  </pic:blipFill>
                  <pic:spPr>
                    <a:xfrm>
                      <a:off x="0" y="0"/>
                      <a:ext cx="6029960" cy="4596765"/>
                    </a:xfrm>
                    <a:prstGeom prst="rect">
                      <a:avLst/>
                    </a:prstGeom>
                  </pic:spPr>
                </pic:pic>
              </a:graphicData>
            </a:graphic>
          </wp:inline>
        </w:drawing>
      </w:r>
      <w:r w:rsidR="00A75487">
        <w:rPr>
          <w:iCs/>
        </w:rPr>
        <w:t xml:space="preserve"> </w:t>
      </w:r>
    </w:p>
    <w:p w14:paraId="4A4F8454" w14:textId="6C251FA9" w:rsidR="00A75487" w:rsidRDefault="00A75487" w:rsidP="00A75487">
      <w:pPr>
        <w:pStyle w:val="a7"/>
        <w:jc w:val="center"/>
        <w:rPr>
          <w:iCs/>
        </w:rPr>
      </w:pPr>
      <w:bookmarkStart w:id="3268" w:name="_Toc105424926"/>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810</w:t>
      </w:r>
      <w:r w:rsidR="00775987">
        <w:rPr>
          <w:noProof/>
        </w:rPr>
        <w:fldChar w:fldCharType="end"/>
      </w:r>
      <w:r>
        <w:t xml:space="preserve"> - Кнопка «Заполнить по остаткам»</w:t>
      </w:r>
      <w:bookmarkEnd w:id="3268"/>
    </w:p>
    <w:p w14:paraId="67945B10" w14:textId="77777777" w:rsidR="00A75487" w:rsidRDefault="00A75487" w:rsidP="00A75487">
      <w:pPr>
        <w:pStyle w:val="a7"/>
        <w:ind w:firstLine="709"/>
        <w:rPr>
          <w:iCs/>
        </w:rPr>
      </w:pPr>
      <w:r>
        <w:rPr>
          <w:iCs/>
        </w:rPr>
        <w:t xml:space="preserve">Далее пользователю необходимо отметить в чек-боксе </w:t>
      </w:r>
      <w:r w:rsidRPr="00F35D41">
        <w:rPr>
          <w:b/>
          <w:iCs/>
        </w:rPr>
        <w:t>КБК предоставления</w:t>
      </w:r>
      <w:r>
        <w:rPr>
          <w:iCs/>
        </w:rPr>
        <w:t xml:space="preserve"> для заполнения </w:t>
      </w:r>
      <w:r w:rsidRPr="00F35D41">
        <w:rPr>
          <w:b/>
          <w:iCs/>
        </w:rPr>
        <w:t>КБК возврата</w:t>
      </w:r>
      <w:r>
        <w:rPr>
          <w:iCs/>
        </w:rPr>
        <w:t xml:space="preserve">. Кнопки </w:t>
      </w:r>
      <w:r>
        <w:rPr>
          <w:noProof/>
          <w:snapToGrid/>
        </w:rPr>
        <w:drawing>
          <wp:inline distT="0" distB="0" distL="0" distR="0" wp14:anchorId="607A4647" wp14:editId="5B141914">
            <wp:extent cx="295275" cy="228600"/>
            <wp:effectExtent l="0" t="0" r="9525"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8"/>
                    <a:stretch>
                      <a:fillRect/>
                    </a:stretch>
                  </pic:blipFill>
                  <pic:spPr>
                    <a:xfrm>
                      <a:off x="0" y="0"/>
                      <a:ext cx="295275" cy="228600"/>
                    </a:xfrm>
                    <a:prstGeom prst="rect">
                      <a:avLst/>
                    </a:prstGeom>
                  </pic:spPr>
                </pic:pic>
              </a:graphicData>
            </a:graphic>
          </wp:inline>
        </w:drawing>
      </w:r>
      <w:r>
        <w:rPr>
          <w:iCs/>
        </w:rPr>
        <w:t xml:space="preserve"> и </w:t>
      </w:r>
      <w:r>
        <w:rPr>
          <w:noProof/>
          <w:snapToGrid/>
        </w:rPr>
        <w:drawing>
          <wp:inline distT="0" distB="0" distL="0" distR="0" wp14:anchorId="2E8E7BAA" wp14:editId="2D12EABC">
            <wp:extent cx="276225" cy="219075"/>
            <wp:effectExtent l="0" t="0" r="9525" b="9525"/>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9"/>
                    <a:stretch>
                      <a:fillRect/>
                    </a:stretch>
                  </pic:blipFill>
                  <pic:spPr>
                    <a:xfrm>
                      <a:off x="0" y="0"/>
                      <a:ext cx="276225" cy="219075"/>
                    </a:xfrm>
                    <a:prstGeom prst="rect">
                      <a:avLst/>
                    </a:prstGeom>
                  </pic:spPr>
                </pic:pic>
              </a:graphicData>
            </a:graphic>
          </wp:inline>
        </w:drawing>
      </w:r>
      <w:r>
        <w:rPr>
          <w:iCs/>
        </w:rPr>
        <w:t xml:space="preserve"> предназначены для функции </w:t>
      </w:r>
      <w:r w:rsidRPr="00AF05FF">
        <w:rPr>
          <w:b/>
          <w:iCs/>
        </w:rPr>
        <w:t xml:space="preserve">Выделить все </w:t>
      </w:r>
      <w:r>
        <w:rPr>
          <w:iCs/>
        </w:rPr>
        <w:t xml:space="preserve">или </w:t>
      </w:r>
      <w:r w:rsidRPr="00AF05FF">
        <w:rPr>
          <w:b/>
          <w:iCs/>
        </w:rPr>
        <w:t>Снять отметку со всех</w:t>
      </w:r>
      <w:r>
        <w:rPr>
          <w:b/>
          <w:iCs/>
        </w:rPr>
        <w:t>.</w:t>
      </w:r>
      <w:r w:rsidRPr="00F35D41">
        <w:rPr>
          <w:iCs/>
        </w:rPr>
        <w:t xml:space="preserve"> После у</w:t>
      </w:r>
      <w:r>
        <w:rPr>
          <w:iCs/>
        </w:rPr>
        <w:t xml:space="preserve">становки отметок нужно выбрать </w:t>
      </w:r>
      <w:r w:rsidRPr="00F35D41">
        <w:rPr>
          <w:b/>
          <w:iCs/>
        </w:rPr>
        <w:t>КБК Возврата</w:t>
      </w:r>
      <w:r>
        <w:rPr>
          <w:iCs/>
        </w:rPr>
        <w:t xml:space="preserve"> и нажать кнопку </w:t>
      </w:r>
      <w:r w:rsidRPr="00F35D41">
        <w:rPr>
          <w:b/>
          <w:iCs/>
        </w:rPr>
        <w:t>Установить</w:t>
      </w:r>
      <w:r>
        <w:rPr>
          <w:iCs/>
        </w:rPr>
        <w:t>.</w:t>
      </w:r>
    </w:p>
    <w:p w14:paraId="417658C4" w14:textId="77777777" w:rsidR="005212BD" w:rsidRDefault="005212BD" w:rsidP="00A75487">
      <w:pPr>
        <w:pStyle w:val="a7"/>
        <w:ind w:firstLine="709"/>
        <w:rPr>
          <w:iCs/>
        </w:rPr>
      </w:pPr>
      <w:r>
        <w:rPr>
          <w:noProof/>
          <w:snapToGrid/>
        </w:rPr>
        <w:drawing>
          <wp:inline distT="0" distB="0" distL="0" distR="0" wp14:anchorId="28C25F47" wp14:editId="49C3F94D">
            <wp:extent cx="6029960" cy="4524375"/>
            <wp:effectExtent l="0" t="0" r="8890" b="9525"/>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0"/>
                    <a:stretch>
                      <a:fillRect/>
                    </a:stretch>
                  </pic:blipFill>
                  <pic:spPr>
                    <a:xfrm>
                      <a:off x="0" y="0"/>
                      <a:ext cx="6029960" cy="4524375"/>
                    </a:xfrm>
                    <a:prstGeom prst="rect">
                      <a:avLst/>
                    </a:prstGeom>
                  </pic:spPr>
                </pic:pic>
              </a:graphicData>
            </a:graphic>
          </wp:inline>
        </w:drawing>
      </w:r>
    </w:p>
    <w:p w14:paraId="74383CE1" w14:textId="1B68D247" w:rsidR="00A75487" w:rsidRDefault="00A75487" w:rsidP="00A75487">
      <w:pPr>
        <w:pStyle w:val="a7"/>
        <w:jc w:val="center"/>
        <w:rPr>
          <w:iCs/>
        </w:rPr>
      </w:pPr>
      <w:bookmarkStart w:id="3269" w:name="_Toc105424927"/>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811</w:t>
      </w:r>
      <w:r w:rsidR="00775987">
        <w:rPr>
          <w:noProof/>
        </w:rPr>
        <w:fldChar w:fldCharType="end"/>
      </w:r>
      <w:r>
        <w:t xml:space="preserve"> - Кнопка «Установить»</w:t>
      </w:r>
      <w:bookmarkEnd w:id="3269"/>
    </w:p>
    <w:p w14:paraId="2C84703C" w14:textId="77777777" w:rsidR="00A75487" w:rsidRDefault="00A75487" w:rsidP="00A75487">
      <w:pPr>
        <w:pStyle w:val="a7"/>
        <w:ind w:firstLine="709"/>
        <w:rPr>
          <w:iCs/>
        </w:rPr>
      </w:pPr>
      <w:r>
        <w:rPr>
          <w:iCs/>
        </w:rPr>
        <w:t>После настройки соответствия КБК предоставления и КБК возврата необходимо нажать</w:t>
      </w:r>
      <w:r w:rsidRPr="008D4C87">
        <w:rPr>
          <w:iCs/>
        </w:rPr>
        <w:t xml:space="preserve"> </w:t>
      </w:r>
      <w:r>
        <w:rPr>
          <w:b/>
          <w:iCs/>
        </w:rPr>
        <w:t>Получить данные</w:t>
      </w:r>
      <w:r w:rsidRPr="008D4C87">
        <w:rPr>
          <w:iCs/>
        </w:rPr>
        <w:t>.</w:t>
      </w:r>
      <w:r>
        <w:rPr>
          <w:iCs/>
        </w:rPr>
        <w:t xml:space="preserve"> </w:t>
      </w:r>
    </w:p>
    <w:p w14:paraId="6FD2883C" w14:textId="77777777" w:rsidR="00A75487" w:rsidRDefault="00A75487" w:rsidP="00A75487">
      <w:pPr>
        <w:pStyle w:val="a7"/>
      </w:pPr>
      <w:r>
        <w:rPr>
          <w:iCs/>
        </w:rPr>
        <w:t xml:space="preserve"> </w:t>
      </w:r>
      <w:r>
        <w:rPr>
          <w:noProof/>
          <w:snapToGrid/>
        </w:rPr>
        <w:drawing>
          <wp:inline distT="0" distB="0" distL="0" distR="0" wp14:anchorId="4E82B4F9" wp14:editId="7E3FD1FD">
            <wp:extent cx="6029960" cy="3169285"/>
            <wp:effectExtent l="0" t="0" r="8890"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1"/>
                    <a:stretch>
                      <a:fillRect/>
                    </a:stretch>
                  </pic:blipFill>
                  <pic:spPr>
                    <a:xfrm>
                      <a:off x="0" y="0"/>
                      <a:ext cx="6029960" cy="3169285"/>
                    </a:xfrm>
                    <a:prstGeom prst="rect">
                      <a:avLst/>
                    </a:prstGeom>
                  </pic:spPr>
                </pic:pic>
              </a:graphicData>
            </a:graphic>
          </wp:inline>
        </w:drawing>
      </w:r>
    </w:p>
    <w:p w14:paraId="7AC148D9" w14:textId="619D3DDF" w:rsidR="00A75487" w:rsidRDefault="00A75487" w:rsidP="00A75487">
      <w:pPr>
        <w:pStyle w:val="afff1"/>
        <w:jc w:val="center"/>
      </w:pPr>
      <w:bookmarkStart w:id="3270" w:name="_Toc105424928"/>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812</w:t>
      </w:r>
      <w:r w:rsidR="00775987">
        <w:rPr>
          <w:noProof/>
        </w:rPr>
        <w:fldChar w:fldCharType="end"/>
      </w:r>
      <w:r>
        <w:t xml:space="preserve"> – Получение данных</w:t>
      </w:r>
      <w:bookmarkEnd w:id="3270"/>
    </w:p>
    <w:p w14:paraId="6414B221" w14:textId="77777777" w:rsidR="00A75487" w:rsidRDefault="00A75487" w:rsidP="00A75487">
      <w:pPr>
        <w:pStyle w:val="a7"/>
        <w:ind w:firstLine="709"/>
        <w:rPr>
          <w:iCs/>
        </w:rPr>
      </w:pPr>
      <w:r>
        <w:rPr>
          <w:iCs/>
        </w:rPr>
        <w:t>ВНИМАНИЕ! При получении данных осуществляется проверка учетных данных. Если найдены ошибки, пользователю выводятся сообщения с ошибками в нижней части и вопрос – «При подготовке данных обнаружены ошибки! Продолжить? Да. Нет.». При выборе варианта «Да» сформируется таблица данных, при выборе варианта «Нет» данные не будут выгружены.</w:t>
      </w:r>
    </w:p>
    <w:p w14:paraId="09027B3A" w14:textId="77777777" w:rsidR="00A75487" w:rsidRDefault="00A75487" w:rsidP="00A75487">
      <w:pPr>
        <w:pStyle w:val="a7"/>
        <w:ind w:firstLine="709"/>
        <w:rPr>
          <w:iCs/>
        </w:rPr>
      </w:pPr>
      <w:r>
        <w:rPr>
          <w:iCs/>
        </w:rPr>
        <w:t>Пользователю необходимо исправить ошибки в учетных данных и повторить процесс.</w:t>
      </w:r>
    </w:p>
    <w:p w14:paraId="3F3E0E60" w14:textId="77777777" w:rsidR="00A75487" w:rsidRDefault="00A75487" w:rsidP="00A75487">
      <w:pPr>
        <w:rPr>
          <w:iCs/>
          <w:sz w:val="28"/>
        </w:rPr>
      </w:pPr>
      <w:r w:rsidRPr="005C49E7">
        <w:rPr>
          <w:iCs/>
          <w:sz w:val="28"/>
        </w:rPr>
        <w:t>Если появится сообщение «Не установлено соответствие КБК возврата для КБК предоставления [КБК]» - необходимо установить КБК в Настройках соответствия и повторить получение данных.</w:t>
      </w:r>
    </w:p>
    <w:p w14:paraId="4ABA5C74" w14:textId="77777777" w:rsidR="00A75487" w:rsidRDefault="00A75487" w:rsidP="00A75487">
      <w:pPr>
        <w:rPr>
          <w:iCs/>
          <w:sz w:val="28"/>
        </w:rPr>
      </w:pPr>
      <w:r>
        <w:rPr>
          <w:iCs/>
          <w:sz w:val="28"/>
        </w:rPr>
        <w:t>Если появится сообщение «</w:t>
      </w:r>
      <w:r w:rsidRPr="00D243D2">
        <w:rPr>
          <w:iCs/>
          <w:sz w:val="28"/>
        </w:rPr>
        <w:t xml:space="preserve">В договоре </w:t>
      </w:r>
      <w:r>
        <w:rPr>
          <w:iCs/>
          <w:sz w:val="28"/>
        </w:rPr>
        <w:t>(Наименование договора)</w:t>
      </w:r>
      <w:r w:rsidRPr="00D243D2">
        <w:rPr>
          <w:iCs/>
          <w:sz w:val="28"/>
        </w:rPr>
        <w:t xml:space="preserve"> указан контрагент</w:t>
      </w:r>
      <w:r>
        <w:rPr>
          <w:iCs/>
          <w:sz w:val="28"/>
        </w:rPr>
        <w:t xml:space="preserve"> (Контрагент 1)</w:t>
      </w:r>
      <w:r w:rsidRPr="00D243D2">
        <w:rPr>
          <w:iCs/>
          <w:sz w:val="28"/>
        </w:rPr>
        <w:t>, отличный от контрагента в проводке</w:t>
      </w:r>
      <w:r>
        <w:rPr>
          <w:iCs/>
          <w:sz w:val="28"/>
        </w:rPr>
        <w:t xml:space="preserve"> (Контрагент 2)» необходимо проверить какой контрагент указан в справочнике Договоры, почему он отличается от проводки.</w:t>
      </w:r>
    </w:p>
    <w:p w14:paraId="6A79B756" w14:textId="77777777" w:rsidR="00A75487" w:rsidRPr="005C49E7" w:rsidRDefault="00A75487" w:rsidP="00A75487">
      <w:pPr>
        <w:rPr>
          <w:sz w:val="32"/>
          <w:szCs w:val="28"/>
        </w:rPr>
      </w:pPr>
      <w:r>
        <w:rPr>
          <w:iCs/>
          <w:sz w:val="28"/>
        </w:rPr>
        <w:t>В случае критических замечаний: не заполнен Код СВР у Контрагента, не заполнен Договор в проводке, не заполнено КБК предоставления – такие данные выгружаться не будут. Необходимо заполнить или исправить данные для полноценной и достоверной выгрузки в ПУ</w:t>
      </w:r>
      <w:r w:rsidR="00B80309">
        <w:rPr>
          <w:iCs/>
          <w:sz w:val="28"/>
        </w:rPr>
        <w:t>и</w:t>
      </w:r>
      <w:r>
        <w:rPr>
          <w:iCs/>
          <w:sz w:val="28"/>
        </w:rPr>
        <w:t>О.</w:t>
      </w:r>
    </w:p>
    <w:p w14:paraId="5A7B5F58" w14:textId="77777777" w:rsidR="00A75487" w:rsidRDefault="00A75487" w:rsidP="00A75487">
      <w:pPr>
        <w:rPr>
          <w:sz w:val="28"/>
          <w:szCs w:val="28"/>
        </w:rPr>
      </w:pPr>
      <w:r>
        <w:rPr>
          <w:sz w:val="28"/>
          <w:szCs w:val="28"/>
        </w:rPr>
        <w:t xml:space="preserve">Закладка </w:t>
      </w:r>
      <w:r w:rsidRPr="003C7A5C">
        <w:rPr>
          <w:b/>
          <w:sz w:val="28"/>
          <w:szCs w:val="28"/>
        </w:rPr>
        <w:t>Данные</w:t>
      </w:r>
      <w:r>
        <w:rPr>
          <w:sz w:val="28"/>
          <w:szCs w:val="28"/>
        </w:rPr>
        <w:t xml:space="preserve"> заполняется остатками и оборотами по счету 206.51 для вида извещений «</w:t>
      </w:r>
      <w:r w:rsidRPr="003C7A5C">
        <w:rPr>
          <w:sz w:val="28"/>
          <w:szCs w:val="28"/>
        </w:rPr>
        <w:t>Начисление дохода (расхода) по МБТ с условиями, завершение расчетов в конце года</w:t>
      </w:r>
      <w:r>
        <w:rPr>
          <w:sz w:val="28"/>
          <w:szCs w:val="28"/>
        </w:rPr>
        <w:t>» и остатками и оборотами по счетам 206.41, 206.81, 206.73 для вида извещения «</w:t>
      </w:r>
      <w:r w:rsidRPr="003C7A5C">
        <w:rPr>
          <w:sz w:val="28"/>
          <w:szCs w:val="28"/>
        </w:rPr>
        <w:t>Извещение о передаче сумм признанных доходов по субсидиям бюджетным и автономным учреждениям/закрытия расчетов по субсидиям в конце финансового года (в части субсидий с условиями)</w:t>
      </w:r>
      <w:r>
        <w:rPr>
          <w:sz w:val="28"/>
          <w:szCs w:val="28"/>
        </w:rPr>
        <w:t>». Для вида извещения «</w:t>
      </w:r>
      <w:r w:rsidRPr="00D90286">
        <w:rPr>
          <w:sz w:val="28"/>
          <w:szCs w:val="28"/>
        </w:rPr>
        <w:t>Извещение о передаче сумм вложений учредителя от бюджетных и автономных учреждений на конец финансового года</w:t>
      </w:r>
      <w:r>
        <w:rPr>
          <w:sz w:val="28"/>
          <w:szCs w:val="28"/>
        </w:rPr>
        <w:t>» выполняется поиск остатка на счете 204.33 и оборотов вышеуказанных счетов.</w:t>
      </w:r>
    </w:p>
    <w:p w14:paraId="4A058B89" w14:textId="77777777" w:rsidR="00A75487" w:rsidRPr="0001401C" w:rsidRDefault="00A75487" w:rsidP="00A75487">
      <w:pPr>
        <w:rPr>
          <w:sz w:val="28"/>
          <w:szCs w:val="28"/>
        </w:rPr>
      </w:pPr>
      <w:r w:rsidRPr="0001401C">
        <w:rPr>
          <w:sz w:val="28"/>
          <w:szCs w:val="28"/>
        </w:rPr>
        <w:t xml:space="preserve">Подготовка пакета данных происходит при нажатии на кнопку </w:t>
      </w:r>
      <w:r>
        <w:rPr>
          <w:b/>
          <w:sz w:val="28"/>
          <w:szCs w:val="28"/>
        </w:rPr>
        <w:t>Сформировать</w:t>
      </w:r>
      <w:r w:rsidRPr="0001401C">
        <w:rPr>
          <w:sz w:val="28"/>
          <w:szCs w:val="28"/>
        </w:rPr>
        <w:t>.</w:t>
      </w:r>
    </w:p>
    <w:p w14:paraId="51C6D512" w14:textId="77777777" w:rsidR="00A75487" w:rsidRDefault="00A75487" w:rsidP="00A75487">
      <w:pPr>
        <w:ind w:firstLine="0"/>
        <w:jc w:val="center"/>
        <w:rPr>
          <w:noProof/>
          <w:snapToGrid/>
        </w:rPr>
      </w:pPr>
    </w:p>
    <w:p w14:paraId="53E8E642" w14:textId="77777777" w:rsidR="00A75487" w:rsidRDefault="00A75487" w:rsidP="00A75487">
      <w:pPr>
        <w:ind w:firstLine="0"/>
        <w:jc w:val="center"/>
      </w:pPr>
      <w:r>
        <w:rPr>
          <w:noProof/>
          <w:snapToGrid/>
        </w:rPr>
        <w:drawing>
          <wp:inline distT="0" distB="0" distL="0" distR="0" wp14:anchorId="61A2E227" wp14:editId="7167E100">
            <wp:extent cx="6029960" cy="2770909"/>
            <wp:effectExtent l="0" t="0" r="0"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2"/>
                    <a:srcRect b="12500"/>
                    <a:stretch/>
                  </pic:blipFill>
                  <pic:spPr bwMode="auto">
                    <a:xfrm>
                      <a:off x="0" y="0"/>
                      <a:ext cx="6029960" cy="2770909"/>
                    </a:xfrm>
                    <a:prstGeom prst="rect">
                      <a:avLst/>
                    </a:prstGeom>
                    <a:ln>
                      <a:noFill/>
                    </a:ln>
                    <a:extLst>
                      <a:ext uri="{53640926-AAD7-44D8-BBD7-CCE9431645EC}">
                        <a14:shadowObscured xmlns:a14="http://schemas.microsoft.com/office/drawing/2010/main"/>
                      </a:ext>
                    </a:extLst>
                  </pic:spPr>
                </pic:pic>
              </a:graphicData>
            </a:graphic>
          </wp:inline>
        </w:drawing>
      </w:r>
    </w:p>
    <w:p w14:paraId="28D66033" w14:textId="5FE7FC4E" w:rsidR="00A75487" w:rsidRDefault="00A75487" w:rsidP="00A75487">
      <w:pPr>
        <w:pStyle w:val="afff1"/>
        <w:jc w:val="center"/>
      </w:pPr>
      <w:bookmarkStart w:id="3271" w:name="_Toc105424929"/>
      <w:r>
        <w:t xml:space="preserve">Рисунок </w:t>
      </w:r>
      <w:r w:rsidR="00775987">
        <w:rPr>
          <w:noProof/>
        </w:rPr>
        <w:fldChar w:fldCharType="begin"/>
      </w:r>
      <w:r w:rsidR="00775987">
        <w:rPr>
          <w:noProof/>
        </w:rPr>
        <w:instrText xml:space="preserve"> SEQ Рисунок \* ARABIC </w:instrText>
      </w:r>
      <w:r w:rsidR="00775987">
        <w:rPr>
          <w:noProof/>
        </w:rPr>
        <w:fldChar w:fldCharType="separate"/>
      </w:r>
      <w:r w:rsidR="00C82918">
        <w:rPr>
          <w:noProof/>
        </w:rPr>
        <w:t>813</w:t>
      </w:r>
      <w:r w:rsidR="00775987">
        <w:rPr>
          <w:noProof/>
        </w:rPr>
        <w:fldChar w:fldCharType="end"/>
      </w:r>
      <w:r>
        <w:t xml:space="preserve"> – Кнопка «Сформировать»</w:t>
      </w:r>
      <w:bookmarkEnd w:id="3271"/>
    </w:p>
    <w:p w14:paraId="43353F6C" w14:textId="77777777" w:rsidR="00A75487" w:rsidRPr="0001401C" w:rsidRDefault="00A75487" w:rsidP="00A75487">
      <w:pPr>
        <w:rPr>
          <w:sz w:val="28"/>
          <w:szCs w:val="28"/>
        </w:rPr>
      </w:pPr>
      <w:r>
        <w:rPr>
          <w:sz w:val="28"/>
          <w:szCs w:val="28"/>
        </w:rPr>
        <w:t>При успешной подготовк</w:t>
      </w:r>
      <w:r w:rsidR="00B038A7">
        <w:rPr>
          <w:sz w:val="28"/>
          <w:szCs w:val="28"/>
        </w:rPr>
        <w:t>е</w:t>
      </w:r>
      <w:r w:rsidRPr="0001401C">
        <w:rPr>
          <w:sz w:val="28"/>
          <w:szCs w:val="28"/>
        </w:rPr>
        <w:t xml:space="preserve"> данных будет автоматически сформирован документ </w:t>
      </w:r>
      <w:r>
        <w:rPr>
          <w:b/>
          <w:sz w:val="28"/>
          <w:szCs w:val="28"/>
        </w:rPr>
        <w:t>Сводное извещение</w:t>
      </w:r>
      <w:r w:rsidRPr="0001401C">
        <w:rPr>
          <w:sz w:val="28"/>
          <w:szCs w:val="28"/>
        </w:rPr>
        <w:t>.</w:t>
      </w:r>
      <w:r>
        <w:rPr>
          <w:sz w:val="28"/>
          <w:szCs w:val="28"/>
        </w:rPr>
        <w:t xml:space="preserve"> Документ можно сохранить или распечатать с помощью команды </w:t>
      </w:r>
      <w:r w:rsidRPr="00DB6ED5">
        <w:rPr>
          <w:b/>
          <w:sz w:val="28"/>
          <w:szCs w:val="28"/>
        </w:rPr>
        <w:t>Еще</w:t>
      </w:r>
      <w:r>
        <w:rPr>
          <w:sz w:val="28"/>
          <w:szCs w:val="28"/>
        </w:rPr>
        <w:t>.</w:t>
      </w:r>
    </w:p>
    <w:p w14:paraId="6CCEE33B" w14:textId="77777777" w:rsidR="00A75487" w:rsidRDefault="00A75487" w:rsidP="00A75487">
      <w:pPr>
        <w:rPr>
          <w:sz w:val="28"/>
          <w:szCs w:val="28"/>
        </w:rPr>
      </w:pPr>
      <w:r w:rsidRPr="0001401C">
        <w:rPr>
          <w:sz w:val="28"/>
          <w:szCs w:val="28"/>
        </w:rPr>
        <w:t xml:space="preserve">Для </w:t>
      </w:r>
      <w:r>
        <w:rPr>
          <w:sz w:val="28"/>
          <w:szCs w:val="28"/>
        </w:rPr>
        <w:t>сохранения</w:t>
      </w:r>
      <w:r w:rsidRPr="0001401C">
        <w:rPr>
          <w:sz w:val="28"/>
          <w:szCs w:val="28"/>
        </w:rPr>
        <w:t xml:space="preserve"> пакета документов в </w:t>
      </w:r>
      <w:r w:rsidRPr="00D81A8B">
        <w:rPr>
          <w:b/>
          <w:sz w:val="28"/>
          <w:szCs w:val="28"/>
        </w:rPr>
        <w:t>Экспорт данных</w:t>
      </w:r>
      <w:r>
        <w:rPr>
          <w:sz w:val="28"/>
          <w:szCs w:val="28"/>
        </w:rPr>
        <w:t xml:space="preserve"> </w:t>
      </w:r>
      <w:r w:rsidRPr="0001401C">
        <w:rPr>
          <w:sz w:val="28"/>
          <w:szCs w:val="28"/>
        </w:rPr>
        <w:t xml:space="preserve">необходимо нажать на кнопку </w:t>
      </w:r>
      <w:r>
        <w:rPr>
          <w:b/>
          <w:sz w:val="28"/>
          <w:szCs w:val="28"/>
        </w:rPr>
        <w:t>Передать в документ</w:t>
      </w:r>
      <w:r w:rsidRPr="0001401C">
        <w:rPr>
          <w:sz w:val="28"/>
          <w:szCs w:val="28"/>
        </w:rPr>
        <w:t>.</w:t>
      </w:r>
    </w:p>
    <w:p w14:paraId="57F035D5" w14:textId="77777777" w:rsidR="00A75487" w:rsidRDefault="00A75487" w:rsidP="00A75487">
      <w:pPr>
        <w:ind w:firstLine="0"/>
        <w:rPr>
          <w:sz w:val="28"/>
          <w:szCs w:val="28"/>
        </w:rPr>
      </w:pPr>
      <w:r>
        <w:rPr>
          <w:noProof/>
          <w:snapToGrid/>
        </w:rPr>
        <w:drawing>
          <wp:inline distT="0" distB="0" distL="0" distR="0" wp14:anchorId="43C40390" wp14:editId="392FB436">
            <wp:extent cx="6029960" cy="3177540"/>
            <wp:effectExtent l="0" t="0" r="8890" b="381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3"/>
                    <a:stretch>
                      <a:fillRect/>
                    </a:stretch>
                  </pic:blipFill>
                  <pic:spPr>
                    <a:xfrm>
                      <a:off x="0" y="0"/>
                      <a:ext cx="6029960" cy="3177540"/>
                    </a:xfrm>
                    <a:prstGeom prst="rect">
                      <a:avLst/>
                    </a:prstGeom>
                  </pic:spPr>
                </pic:pic>
              </a:graphicData>
            </a:graphic>
          </wp:inline>
        </w:drawing>
      </w:r>
    </w:p>
    <w:p w14:paraId="354E1FB2" w14:textId="33F41A9C" w:rsidR="00A75487" w:rsidRPr="002132DE" w:rsidRDefault="00A75487" w:rsidP="00A75487">
      <w:pPr>
        <w:ind w:firstLine="0"/>
        <w:jc w:val="center"/>
        <w:rPr>
          <w:sz w:val="32"/>
          <w:szCs w:val="28"/>
        </w:rPr>
      </w:pPr>
      <w:bookmarkStart w:id="3272" w:name="_Toc105424930"/>
      <w:r w:rsidRPr="002132DE">
        <w:rPr>
          <w:sz w:val="28"/>
        </w:rPr>
        <w:t xml:space="preserve">Рисунок </w:t>
      </w:r>
      <w:r w:rsidRPr="002132DE">
        <w:rPr>
          <w:sz w:val="28"/>
        </w:rPr>
        <w:fldChar w:fldCharType="begin"/>
      </w:r>
      <w:r w:rsidRPr="002132DE">
        <w:rPr>
          <w:sz w:val="28"/>
        </w:rPr>
        <w:instrText xml:space="preserve"> SEQ Рисунок \* ARABIC </w:instrText>
      </w:r>
      <w:r w:rsidRPr="002132DE">
        <w:rPr>
          <w:sz w:val="28"/>
        </w:rPr>
        <w:fldChar w:fldCharType="separate"/>
      </w:r>
      <w:r w:rsidR="00C82918">
        <w:rPr>
          <w:noProof/>
          <w:sz w:val="28"/>
        </w:rPr>
        <w:t>814</w:t>
      </w:r>
      <w:r w:rsidRPr="002132DE">
        <w:rPr>
          <w:sz w:val="28"/>
        </w:rPr>
        <w:fldChar w:fldCharType="end"/>
      </w:r>
      <w:r w:rsidRPr="002132DE">
        <w:rPr>
          <w:sz w:val="28"/>
        </w:rPr>
        <w:t xml:space="preserve"> – Кнопка «Передать в документ»</w:t>
      </w:r>
      <w:bookmarkEnd w:id="3272"/>
    </w:p>
    <w:p w14:paraId="1122B80C" w14:textId="77777777" w:rsidR="008B3031" w:rsidRPr="008B3031" w:rsidRDefault="00454B0A" w:rsidP="008B3031">
      <w:pPr>
        <w:pStyle w:val="40"/>
      </w:pPr>
      <w:r>
        <w:t>Выгрузка проектов извещений по субсидиям и МБТ</w:t>
      </w:r>
    </w:p>
    <w:p w14:paraId="7BFB69AA" w14:textId="77777777" w:rsidR="00802C2C" w:rsidRDefault="00802C2C" w:rsidP="00802C2C">
      <w:pPr>
        <w:rPr>
          <w:sz w:val="28"/>
          <w:szCs w:val="28"/>
        </w:rPr>
      </w:pPr>
      <w:r w:rsidRPr="00B93401">
        <w:rPr>
          <w:sz w:val="28"/>
          <w:szCs w:val="28"/>
        </w:rPr>
        <w:t xml:space="preserve">На закладке </w:t>
      </w:r>
      <w:r>
        <w:rPr>
          <w:b/>
          <w:sz w:val="28"/>
          <w:szCs w:val="28"/>
        </w:rPr>
        <w:t>Данные пакетов</w:t>
      </w:r>
      <w:r w:rsidRPr="00B93401">
        <w:rPr>
          <w:sz w:val="28"/>
          <w:szCs w:val="28"/>
        </w:rPr>
        <w:t xml:space="preserve"> </w:t>
      </w:r>
      <w:r>
        <w:rPr>
          <w:sz w:val="28"/>
          <w:szCs w:val="28"/>
        </w:rPr>
        <w:t xml:space="preserve">документа </w:t>
      </w:r>
      <w:r w:rsidRPr="00DB6ED5">
        <w:rPr>
          <w:b/>
          <w:sz w:val="28"/>
          <w:szCs w:val="28"/>
        </w:rPr>
        <w:t>Экспорт данных</w:t>
      </w:r>
      <w:r>
        <w:rPr>
          <w:sz w:val="28"/>
          <w:szCs w:val="28"/>
        </w:rPr>
        <w:t xml:space="preserve"> </w:t>
      </w:r>
      <w:r w:rsidRPr="00B93401">
        <w:rPr>
          <w:sz w:val="28"/>
          <w:szCs w:val="28"/>
        </w:rPr>
        <w:t xml:space="preserve">показаны статусы </w:t>
      </w:r>
      <w:r>
        <w:rPr>
          <w:sz w:val="28"/>
          <w:szCs w:val="28"/>
        </w:rPr>
        <w:t>сформированных</w:t>
      </w:r>
      <w:r w:rsidRPr="00B93401">
        <w:rPr>
          <w:sz w:val="28"/>
          <w:szCs w:val="28"/>
        </w:rPr>
        <w:t xml:space="preserve"> документов.</w:t>
      </w:r>
      <w:r>
        <w:rPr>
          <w:sz w:val="28"/>
          <w:szCs w:val="28"/>
        </w:rPr>
        <w:t xml:space="preserve"> При этом автоматически заполняется реквизит </w:t>
      </w:r>
      <w:r w:rsidRPr="003F0256">
        <w:rPr>
          <w:b/>
          <w:sz w:val="28"/>
          <w:szCs w:val="28"/>
        </w:rPr>
        <w:t>Параметры обмена</w:t>
      </w:r>
      <w:r>
        <w:rPr>
          <w:sz w:val="28"/>
          <w:szCs w:val="28"/>
        </w:rPr>
        <w:t xml:space="preserve"> наименованием Вида извещений и периодом формирования извещения.</w:t>
      </w:r>
    </w:p>
    <w:p w14:paraId="77119FA2" w14:textId="77777777" w:rsidR="00802C2C" w:rsidRDefault="00802C2C" w:rsidP="00802C2C">
      <w:pPr>
        <w:ind w:firstLine="0"/>
        <w:jc w:val="center"/>
        <w:rPr>
          <w:sz w:val="28"/>
          <w:szCs w:val="28"/>
        </w:rPr>
      </w:pPr>
      <w:r>
        <w:rPr>
          <w:noProof/>
          <w:snapToGrid/>
        </w:rPr>
        <w:drawing>
          <wp:inline distT="0" distB="0" distL="0" distR="0" wp14:anchorId="3D8F9D9D" wp14:editId="76215527">
            <wp:extent cx="6029960" cy="1695450"/>
            <wp:effectExtent l="0" t="0" r="8890"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4"/>
                    <a:srcRect b="15958"/>
                    <a:stretch/>
                  </pic:blipFill>
                  <pic:spPr bwMode="auto">
                    <a:xfrm>
                      <a:off x="0" y="0"/>
                      <a:ext cx="6029960" cy="1695450"/>
                    </a:xfrm>
                    <a:prstGeom prst="rect">
                      <a:avLst/>
                    </a:prstGeom>
                    <a:ln>
                      <a:noFill/>
                    </a:ln>
                    <a:extLst>
                      <a:ext uri="{53640926-AAD7-44D8-BBD7-CCE9431645EC}">
                        <a14:shadowObscured xmlns:a14="http://schemas.microsoft.com/office/drawing/2010/main"/>
                      </a:ext>
                    </a:extLst>
                  </pic:spPr>
                </pic:pic>
              </a:graphicData>
            </a:graphic>
          </wp:inline>
        </w:drawing>
      </w:r>
    </w:p>
    <w:p w14:paraId="7A25F3DF" w14:textId="7EE643F1" w:rsidR="00802C2C" w:rsidRDefault="00802C2C" w:rsidP="00802C2C">
      <w:pPr>
        <w:ind w:firstLine="0"/>
        <w:jc w:val="center"/>
        <w:rPr>
          <w:sz w:val="28"/>
          <w:szCs w:val="28"/>
        </w:rPr>
      </w:pPr>
      <w:bookmarkStart w:id="3273" w:name="_Toc60322639"/>
      <w:bookmarkStart w:id="3274" w:name="_Toc105424931"/>
      <w:r w:rsidRPr="002132DE">
        <w:rPr>
          <w:sz w:val="28"/>
        </w:rPr>
        <w:t xml:space="preserve">Рисунок </w:t>
      </w:r>
      <w:r w:rsidRPr="002132DE">
        <w:rPr>
          <w:sz w:val="28"/>
        </w:rPr>
        <w:fldChar w:fldCharType="begin"/>
      </w:r>
      <w:r w:rsidRPr="002132DE">
        <w:rPr>
          <w:sz w:val="28"/>
        </w:rPr>
        <w:instrText xml:space="preserve"> SEQ Рисунок \* ARABIC </w:instrText>
      </w:r>
      <w:r w:rsidRPr="002132DE">
        <w:rPr>
          <w:sz w:val="28"/>
        </w:rPr>
        <w:fldChar w:fldCharType="separate"/>
      </w:r>
      <w:r w:rsidR="00C82918">
        <w:rPr>
          <w:noProof/>
          <w:sz w:val="28"/>
        </w:rPr>
        <w:t>815</w:t>
      </w:r>
      <w:r w:rsidRPr="002132DE">
        <w:rPr>
          <w:sz w:val="28"/>
        </w:rPr>
        <w:fldChar w:fldCharType="end"/>
      </w:r>
      <w:r w:rsidRPr="002132DE">
        <w:rPr>
          <w:sz w:val="28"/>
        </w:rPr>
        <w:t xml:space="preserve"> – </w:t>
      </w:r>
      <w:r>
        <w:rPr>
          <w:sz w:val="28"/>
        </w:rPr>
        <w:t>Данные пакетов</w:t>
      </w:r>
      <w:bookmarkEnd w:id="3273"/>
      <w:bookmarkEnd w:id="3274"/>
    </w:p>
    <w:p w14:paraId="1D09B31E" w14:textId="77777777" w:rsidR="00802C2C" w:rsidRDefault="00802C2C" w:rsidP="00802C2C">
      <w:pPr>
        <w:rPr>
          <w:sz w:val="28"/>
          <w:szCs w:val="28"/>
        </w:rPr>
      </w:pPr>
      <w:r>
        <w:rPr>
          <w:sz w:val="28"/>
          <w:szCs w:val="28"/>
        </w:rPr>
        <w:t xml:space="preserve">Команда </w:t>
      </w:r>
      <w:r>
        <w:rPr>
          <w:b/>
          <w:sz w:val="28"/>
          <w:szCs w:val="28"/>
        </w:rPr>
        <w:t xml:space="preserve">Выгрузить </w:t>
      </w:r>
      <w:r w:rsidRPr="003F0256">
        <w:rPr>
          <w:sz w:val="28"/>
          <w:szCs w:val="28"/>
        </w:rPr>
        <w:t xml:space="preserve">сохраняет </w:t>
      </w:r>
      <w:r>
        <w:rPr>
          <w:sz w:val="28"/>
          <w:szCs w:val="28"/>
        </w:rPr>
        <w:t xml:space="preserve">сформированный </w:t>
      </w:r>
      <w:r w:rsidRPr="003F0256">
        <w:rPr>
          <w:sz w:val="28"/>
          <w:szCs w:val="28"/>
        </w:rPr>
        <w:t xml:space="preserve">файл данных в директорию, указанную в реквизите </w:t>
      </w:r>
      <w:r>
        <w:rPr>
          <w:sz w:val="28"/>
          <w:szCs w:val="28"/>
        </w:rPr>
        <w:t>Каталог выгрузки</w:t>
      </w:r>
      <w:r w:rsidRPr="003F0256">
        <w:rPr>
          <w:sz w:val="28"/>
          <w:szCs w:val="28"/>
        </w:rPr>
        <w:t>.</w:t>
      </w:r>
      <w:r>
        <w:rPr>
          <w:sz w:val="28"/>
          <w:szCs w:val="28"/>
        </w:rPr>
        <w:t xml:space="preserve"> Необходимо зарегистрировать документ </w:t>
      </w:r>
      <w:r w:rsidRPr="003F41BE">
        <w:rPr>
          <w:b/>
          <w:sz w:val="28"/>
          <w:szCs w:val="28"/>
        </w:rPr>
        <w:t>Экспорт объектов</w:t>
      </w:r>
      <w:r>
        <w:rPr>
          <w:sz w:val="28"/>
          <w:szCs w:val="28"/>
        </w:rPr>
        <w:t xml:space="preserve"> согласно статусной модели.</w:t>
      </w:r>
    </w:p>
    <w:p w14:paraId="1829382E" w14:textId="77777777" w:rsidR="00307719" w:rsidRPr="008464E6" w:rsidRDefault="00307719" w:rsidP="00DC5A9B">
      <w:pPr>
        <w:pStyle w:val="3"/>
      </w:pPr>
      <w:bookmarkStart w:id="3275" w:name="_Toc97138918"/>
      <w:bookmarkStart w:id="3276" w:name="_Toc101440142"/>
      <w:bookmarkStart w:id="3277" w:name="_Toc105425233"/>
      <w:bookmarkStart w:id="3278" w:name="_Toc105426336"/>
      <w:bookmarkStart w:id="3279" w:name="_Toc107229483"/>
      <w:r w:rsidRPr="008464E6">
        <w:t>Загрузка Сводного извещения по субсидиям и МБТ из МФО ПУ</w:t>
      </w:r>
      <w:r w:rsidR="00B80309" w:rsidRPr="008464E6">
        <w:t>и</w:t>
      </w:r>
      <w:r w:rsidRPr="008464E6">
        <w:t>О</w:t>
      </w:r>
      <w:bookmarkEnd w:id="3275"/>
      <w:bookmarkEnd w:id="3276"/>
      <w:bookmarkEnd w:id="3277"/>
      <w:bookmarkEnd w:id="3278"/>
      <w:bookmarkEnd w:id="3279"/>
    </w:p>
    <w:p w14:paraId="005CEB9F" w14:textId="77777777" w:rsidR="00DC5A9B" w:rsidRDefault="00DC5A9B" w:rsidP="00DC5A9B">
      <w:pPr>
        <w:spacing w:after="160"/>
        <w:rPr>
          <w:rFonts w:eastAsia="Calibri"/>
          <w:snapToGrid/>
          <w:color w:val="auto"/>
          <w:sz w:val="28"/>
          <w:szCs w:val="28"/>
          <w:lang w:eastAsia="en-US"/>
        </w:rPr>
      </w:pPr>
      <w:r w:rsidRPr="001B28AE">
        <w:rPr>
          <w:rFonts w:eastAsia="Calibri"/>
          <w:snapToGrid/>
          <w:color w:val="auto"/>
          <w:sz w:val="28"/>
          <w:szCs w:val="28"/>
          <w:lang w:eastAsia="en-US"/>
        </w:rPr>
        <w:t>Для отражения в учете и формирования бухгалтерских записей на осно</w:t>
      </w:r>
      <w:r w:rsidR="00B80309">
        <w:rPr>
          <w:rFonts w:eastAsia="Calibri"/>
          <w:snapToGrid/>
          <w:color w:val="auto"/>
          <w:sz w:val="28"/>
          <w:szCs w:val="28"/>
          <w:lang w:eastAsia="en-US"/>
        </w:rPr>
        <w:t>вании данных Извещений в МВУ ПУи</w:t>
      </w:r>
      <w:r w:rsidRPr="001B28AE">
        <w:rPr>
          <w:rFonts w:eastAsia="Calibri"/>
          <w:snapToGrid/>
          <w:color w:val="auto"/>
          <w:sz w:val="28"/>
          <w:szCs w:val="28"/>
          <w:lang w:eastAsia="en-US"/>
        </w:rPr>
        <w:t xml:space="preserve">О должен обеспечиваться импорт данных из </w:t>
      </w:r>
      <w:r w:rsidR="00E5102F">
        <w:rPr>
          <w:rFonts w:eastAsia="Calibri"/>
          <w:snapToGrid/>
          <w:color w:val="auto"/>
          <w:sz w:val="28"/>
          <w:szCs w:val="28"/>
          <w:lang w:eastAsia="en-US"/>
        </w:rPr>
        <w:t>МФО</w:t>
      </w:r>
      <w:r w:rsidRPr="001B28AE">
        <w:rPr>
          <w:rFonts w:eastAsia="Calibri"/>
          <w:snapToGrid/>
          <w:color w:val="auto"/>
          <w:sz w:val="28"/>
          <w:szCs w:val="28"/>
          <w:lang w:eastAsia="en-US"/>
        </w:rPr>
        <w:t xml:space="preserve"> ПУ</w:t>
      </w:r>
      <w:r w:rsidR="00B80309">
        <w:rPr>
          <w:rFonts w:eastAsia="Calibri"/>
          <w:snapToGrid/>
          <w:color w:val="auto"/>
          <w:sz w:val="28"/>
          <w:szCs w:val="28"/>
          <w:lang w:eastAsia="en-US"/>
        </w:rPr>
        <w:t>иО в МВУ ПУи</w:t>
      </w:r>
      <w:r w:rsidRPr="001B28AE">
        <w:rPr>
          <w:rFonts w:eastAsia="Calibri"/>
          <w:snapToGrid/>
          <w:color w:val="auto"/>
          <w:sz w:val="28"/>
          <w:szCs w:val="28"/>
          <w:lang w:eastAsia="en-US"/>
        </w:rPr>
        <w:t>О в соответствии с форматами в файловом режиме.</w:t>
      </w:r>
    </w:p>
    <w:p w14:paraId="07C7DB01" w14:textId="77777777" w:rsidR="00DC5A9B" w:rsidRDefault="00DC5A9B" w:rsidP="00DC5A9B">
      <w:pPr>
        <w:spacing w:after="160"/>
        <w:rPr>
          <w:rFonts w:eastAsia="Calibri"/>
          <w:snapToGrid/>
          <w:color w:val="auto"/>
          <w:sz w:val="28"/>
          <w:szCs w:val="28"/>
          <w:lang w:eastAsia="en-US"/>
        </w:rPr>
      </w:pPr>
      <w:r>
        <w:rPr>
          <w:rFonts w:eastAsia="Calibri"/>
          <w:snapToGrid/>
          <w:color w:val="auto"/>
          <w:sz w:val="28"/>
          <w:szCs w:val="28"/>
          <w:lang w:eastAsia="en-US"/>
        </w:rPr>
        <w:t xml:space="preserve">Для выполнения процедуры загрузки данных используется документ </w:t>
      </w:r>
      <w:r w:rsidRPr="001B28AE">
        <w:rPr>
          <w:rFonts w:eastAsia="Calibri"/>
          <w:b/>
          <w:snapToGrid/>
          <w:color w:val="auto"/>
          <w:sz w:val="28"/>
          <w:szCs w:val="28"/>
          <w:lang w:eastAsia="en-US"/>
        </w:rPr>
        <w:t>Импорт данных</w:t>
      </w:r>
      <w:r>
        <w:rPr>
          <w:rFonts w:eastAsia="Calibri"/>
          <w:snapToGrid/>
          <w:color w:val="auto"/>
          <w:sz w:val="28"/>
          <w:szCs w:val="28"/>
          <w:lang w:eastAsia="en-US"/>
        </w:rPr>
        <w:t xml:space="preserve">. </w:t>
      </w:r>
    </w:p>
    <w:p w14:paraId="1929573C" w14:textId="77777777" w:rsidR="00DC5A9B" w:rsidRDefault="00DC5A9B" w:rsidP="00DC5A9B">
      <w:pPr>
        <w:spacing w:after="160"/>
        <w:rPr>
          <w:rFonts w:eastAsia="Calibri"/>
          <w:b/>
          <w:snapToGrid/>
          <w:color w:val="auto"/>
          <w:sz w:val="28"/>
          <w:szCs w:val="28"/>
          <w:lang w:eastAsia="en-US"/>
        </w:rPr>
      </w:pPr>
      <w:r w:rsidRPr="00C14D98">
        <w:rPr>
          <w:rFonts w:eastAsia="Calibri"/>
          <w:snapToGrid/>
          <w:color w:val="auto"/>
          <w:sz w:val="28"/>
          <w:szCs w:val="28"/>
          <w:lang w:eastAsia="en-US"/>
        </w:rPr>
        <w:t xml:space="preserve">Процедуру загрузки </w:t>
      </w:r>
      <w:r>
        <w:rPr>
          <w:rFonts w:eastAsia="Calibri"/>
          <w:snapToGrid/>
          <w:color w:val="auto"/>
          <w:sz w:val="28"/>
          <w:szCs w:val="28"/>
          <w:lang w:eastAsia="en-US"/>
        </w:rPr>
        <w:t xml:space="preserve">Сводного извещения </w:t>
      </w:r>
      <w:r w:rsidRPr="00C14D98">
        <w:rPr>
          <w:rFonts w:eastAsia="Calibri"/>
          <w:snapToGrid/>
          <w:color w:val="auto"/>
          <w:sz w:val="28"/>
          <w:szCs w:val="28"/>
          <w:lang w:eastAsia="en-US"/>
        </w:rPr>
        <w:t xml:space="preserve">выполняет пользователь с синтетическим профилем </w:t>
      </w:r>
      <w:r w:rsidRPr="00E5102F">
        <w:rPr>
          <w:rFonts w:eastAsia="Calibri"/>
          <w:snapToGrid/>
          <w:color w:val="auto"/>
          <w:sz w:val="28"/>
          <w:szCs w:val="28"/>
          <w:lang w:eastAsia="en-US"/>
        </w:rPr>
        <w:t>Бухгалтер</w:t>
      </w:r>
      <w:r>
        <w:rPr>
          <w:rFonts w:eastAsia="Calibri"/>
          <w:b/>
          <w:snapToGrid/>
          <w:color w:val="auto"/>
          <w:sz w:val="28"/>
          <w:szCs w:val="28"/>
          <w:lang w:eastAsia="en-US"/>
        </w:rPr>
        <w:t>.</w:t>
      </w:r>
    </w:p>
    <w:p w14:paraId="62045E8B" w14:textId="77777777" w:rsidR="00DC5A9B" w:rsidRDefault="00DC5A9B" w:rsidP="00DC5A9B">
      <w:pPr>
        <w:spacing w:after="160"/>
        <w:rPr>
          <w:rFonts w:eastAsia="Calibri"/>
          <w:b/>
          <w:snapToGrid/>
          <w:color w:val="auto"/>
          <w:sz w:val="28"/>
          <w:szCs w:val="28"/>
          <w:lang w:eastAsia="en-US"/>
        </w:rPr>
      </w:pPr>
      <w:r w:rsidRPr="00C14D98">
        <w:rPr>
          <w:rFonts w:eastAsia="Calibri"/>
          <w:snapToGrid/>
          <w:color w:val="auto"/>
          <w:sz w:val="28"/>
          <w:szCs w:val="28"/>
          <w:lang w:eastAsia="en-US"/>
        </w:rPr>
        <w:t xml:space="preserve">На </w:t>
      </w:r>
      <w:r w:rsidRPr="00C14D98">
        <w:rPr>
          <w:rFonts w:eastAsia="Calibri"/>
          <w:b/>
          <w:snapToGrid/>
          <w:color w:val="auto"/>
          <w:sz w:val="28"/>
          <w:szCs w:val="28"/>
          <w:lang w:eastAsia="en-US"/>
        </w:rPr>
        <w:t>Начальной странице</w:t>
      </w:r>
      <w:r w:rsidRPr="00C14D98">
        <w:rPr>
          <w:rFonts w:eastAsia="Calibri"/>
          <w:snapToGrid/>
          <w:color w:val="auto"/>
          <w:sz w:val="28"/>
          <w:szCs w:val="28"/>
          <w:lang w:eastAsia="en-US"/>
        </w:rPr>
        <w:t xml:space="preserve"> в настроенном </w:t>
      </w:r>
      <w:r w:rsidRPr="00C14D98">
        <w:rPr>
          <w:rFonts w:eastAsia="Calibri"/>
          <w:b/>
          <w:snapToGrid/>
          <w:color w:val="auto"/>
          <w:sz w:val="28"/>
          <w:szCs w:val="28"/>
          <w:lang w:eastAsia="en-US"/>
        </w:rPr>
        <w:t>Быстром доступе к документам и справочникам</w:t>
      </w:r>
      <w:r w:rsidRPr="00C14D98">
        <w:rPr>
          <w:rFonts w:eastAsia="Calibri"/>
          <w:snapToGrid/>
          <w:color w:val="auto"/>
          <w:sz w:val="28"/>
          <w:szCs w:val="28"/>
          <w:lang w:eastAsia="en-US"/>
        </w:rPr>
        <w:t xml:space="preserve"> в разделе </w:t>
      </w:r>
      <w:r>
        <w:rPr>
          <w:rFonts w:eastAsia="Calibri"/>
          <w:b/>
          <w:snapToGrid/>
          <w:color w:val="auto"/>
          <w:sz w:val="28"/>
          <w:szCs w:val="28"/>
          <w:lang w:eastAsia="en-US"/>
        </w:rPr>
        <w:t>Учет и отчетность</w:t>
      </w:r>
      <w:r w:rsidRPr="00C14D98">
        <w:rPr>
          <w:rFonts w:eastAsia="Calibri"/>
          <w:snapToGrid/>
          <w:color w:val="auto"/>
          <w:sz w:val="28"/>
          <w:szCs w:val="28"/>
          <w:lang w:eastAsia="en-US"/>
        </w:rPr>
        <w:t xml:space="preserve"> выбрать документ </w:t>
      </w:r>
      <w:r>
        <w:rPr>
          <w:rFonts w:eastAsia="Calibri"/>
          <w:b/>
          <w:snapToGrid/>
          <w:color w:val="auto"/>
          <w:sz w:val="28"/>
          <w:szCs w:val="28"/>
          <w:lang w:eastAsia="en-US"/>
        </w:rPr>
        <w:t>Импорт данных- Импорт данных.</w:t>
      </w:r>
    </w:p>
    <w:p w14:paraId="5CABEF92" w14:textId="77777777" w:rsidR="00DC5A9B" w:rsidRDefault="00DC5A9B" w:rsidP="00DC5A9B">
      <w:pPr>
        <w:spacing w:after="160"/>
        <w:ind w:firstLine="0"/>
        <w:rPr>
          <w:rFonts w:eastAsia="Calibri"/>
          <w:snapToGrid/>
          <w:color w:val="auto"/>
          <w:sz w:val="28"/>
          <w:szCs w:val="28"/>
          <w:lang w:eastAsia="en-US"/>
        </w:rPr>
      </w:pPr>
      <w:r>
        <w:rPr>
          <w:noProof/>
          <w:snapToGrid/>
        </w:rPr>
        <w:drawing>
          <wp:inline distT="0" distB="0" distL="0" distR="0" wp14:anchorId="5BA71B30" wp14:editId="77CCBBB1">
            <wp:extent cx="6029960" cy="2687955"/>
            <wp:effectExtent l="0" t="0" r="8890" b="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5"/>
                    <a:stretch>
                      <a:fillRect/>
                    </a:stretch>
                  </pic:blipFill>
                  <pic:spPr>
                    <a:xfrm>
                      <a:off x="0" y="0"/>
                      <a:ext cx="6029960" cy="2687955"/>
                    </a:xfrm>
                    <a:prstGeom prst="rect">
                      <a:avLst/>
                    </a:prstGeom>
                  </pic:spPr>
                </pic:pic>
              </a:graphicData>
            </a:graphic>
          </wp:inline>
        </w:drawing>
      </w:r>
    </w:p>
    <w:p w14:paraId="4B1299F1" w14:textId="5758EF64" w:rsidR="00DC5A9B" w:rsidRDefault="00DC5A9B" w:rsidP="00DC5A9B">
      <w:pPr>
        <w:spacing w:after="160"/>
        <w:ind w:firstLine="0"/>
        <w:jc w:val="center"/>
        <w:rPr>
          <w:rFonts w:eastAsia="Calibri"/>
          <w:bCs/>
          <w:snapToGrid/>
          <w:color w:val="auto"/>
          <w:sz w:val="28"/>
          <w:szCs w:val="28"/>
          <w:lang w:eastAsia="en-US"/>
        </w:rPr>
      </w:pPr>
      <w:bookmarkStart w:id="3280" w:name="_Toc59449732"/>
      <w:bookmarkStart w:id="3281" w:name="_Toc60322640"/>
      <w:bookmarkStart w:id="3282" w:name="_Toc105424932"/>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816</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w:t>
      </w:r>
      <w:r>
        <w:rPr>
          <w:rFonts w:eastAsia="Calibri"/>
          <w:bCs/>
          <w:snapToGrid/>
          <w:color w:val="auto"/>
          <w:sz w:val="28"/>
          <w:szCs w:val="28"/>
          <w:lang w:eastAsia="en-US"/>
        </w:rPr>
        <w:t xml:space="preserve">Импорт </w:t>
      </w:r>
      <w:bookmarkEnd w:id="3280"/>
      <w:r>
        <w:rPr>
          <w:rFonts w:eastAsia="Calibri"/>
          <w:bCs/>
          <w:snapToGrid/>
          <w:color w:val="auto"/>
          <w:sz w:val="28"/>
          <w:szCs w:val="28"/>
          <w:lang w:eastAsia="en-US"/>
        </w:rPr>
        <w:t>данных</w:t>
      </w:r>
      <w:bookmarkEnd w:id="3281"/>
      <w:bookmarkEnd w:id="3282"/>
    </w:p>
    <w:p w14:paraId="23A88D97" w14:textId="77777777" w:rsidR="00DC5A9B" w:rsidRDefault="00DC5A9B" w:rsidP="00DC5A9B">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В открывшемся окне списка документов </w:t>
      </w:r>
      <w:r>
        <w:rPr>
          <w:rFonts w:eastAsia="Calibri"/>
          <w:b/>
          <w:snapToGrid/>
          <w:color w:val="auto"/>
          <w:sz w:val="28"/>
          <w:szCs w:val="28"/>
          <w:lang w:eastAsia="en-US"/>
        </w:rPr>
        <w:t>Импорт данных</w:t>
      </w:r>
      <w:r w:rsidRPr="00C14D98">
        <w:rPr>
          <w:rFonts w:eastAsia="Calibri"/>
          <w:snapToGrid/>
          <w:color w:val="auto"/>
          <w:sz w:val="28"/>
          <w:szCs w:val="28"/>
          <w:lang w:eastAsia="en-US"/>
        </w:rPr>
        <w:t xml:space="preserve"> пользователю необходимо нажать </w:t>
      </w:r>
      <w:r w:rsidRPr="00C14D98">
        <w:rPr>
          <w:rFonts w:eastAsia="Calibri"/>
          <w:b/>
          <w:snapToGrid/>
          <w:color w:val="auto"/>
          <w:sz w:val="28"/>
          <w:szCs w:val="28"/>
          <w:lang w:eastAsia="en-US"/>
        </w:rPr>
        <w:t>Создать</w:t>
      </w:r>
      <w:r w:rsidRPr="00C14D98">
        <w:rPr>
          <w:rFonts w:eastAsia="Calibri"/>
          <w:snapToGrid/>
          <w:color w:val="auto"/>
          <w:sz w:val="28"/>
          <w:szCs w:val="28"/>
          <w:lang w:eastAsia="en-US"/>
        </w:rPr>
        <w:t xml:space="preserve"> для создания нового документа </w:t>
      </w:r>
      <w:r>
        <w:rPr>
          <w:rFonts w:eastAsia="Calibri"/>
          <w:b/>
          <w:snapToGrid/>
          <w:color w:val="auto"/>
          <w:sz w:val="28"/>
          <w:szCs w:val="28"/>
          <w:lang w:eastAsia="en-US"/>
        </w:rPr>
        <w:t>Импорт данных</w:t>
      </w:r>
      <w:r w:rsidRPr="00C14D98">
        <w:rPr>
          <w:rFonts w:eastAsia="Calibri"/>
          <w:snapToGrid/>
          <w:color w:val="auto"/>
          <w:sz w:val="28"/>
          <w:szCs w:val="28"/>
          <w:lang w:eastAsia="en-US"/>
        </w:rPr>
        <w:t>.</w:t>
      </w:r>
    </w:p>
    <w:p w14:paraId="144CA7EF" w14:textId="77777777" w:rsidR="00DC5A9B" w:rsidRPr="00C14D98" w:rsidRDefault="00DC5A9B" w:rsidP="00DC5A9B">
      <w:pPr>
        <w:spacing w:after="160"/>
        <w:rPr>
          <w:rFonts w:eastAsia="Calibri"/>
          <w:b/>
          <w:bCs/>
          <w:snapToGrid/>
          <w:color w:val="auto"/>
          <w:sz w:val="28"/>
          <w:szCs w:val="28"/>
          <w:lang w:eastAsia="en-US"/>
        </w:rPr>
      </w:pPr>
      <w:r w:rsidRPr="00C14D98">
        <w:rPr>
          <w:rFonts w:eastAsia="Calibri"/>
          <w:snapToGrid/>
          <w:color w:val="auto"/>
          <w:sz w:val="28"/>
          <w:szCs w:val="28"/>
          <w:lang w:eastAsia="en-US"/>
        </w:rPr>
        <w:t xml:space="preserve">В документе </w:t>
      </w:r>
      <w:r>
        <w:rPr>
          <w:rFonts w:eastAsia="Calibri"/>
          <w:b/>
          <w:snapToGrid/>
          <w:color w:val="auto"/>
          <w:sz w:val="28"/>
          <w:szCs w:val="28"/>
          <w:lang w:eastAsia="en-US"/>
        </w:rPr>
        <w:t>Импорт данных</w:t>
      </w:r>
      <w:r w:rsidRPr="00C14D98">
        <w:rPr>
          <w:rFonts w:eastAsia="Calibri"/>
          <w:snapToGrid/>
          <w:color w:val="auto"/>
          <w:sz w:val="28"/>
          <w:szCs w:val="28"/>
          <w:lang w:eastAsia="en-US"/>
        </w:rPr>
        <w:t xml:space="preserve"> в поле </w:t>
      </w:r>
      <w:r w:rsidRPr="00C14D98">
        <w:rPr>
          <w:rFonts w:eastAsia="Calibri"/>
          <w:b/>
          <w:snapToGrid/>
          <w:color w:val="auto"/>
          <w:sz w:val="28"/>
          <w:szCs w:val="28"/>
          <w:lang w:eastAsia="en-US"/>
        </w:rPr>
        <w:t>Загружаемые данные</w:t>
      </w:r>
      <w:r w:rsidRPr="00C14D98">
        <w:rPr>
          <w:rFonts w:eastAsia="Calibri"/>
          <w:snapToGrid/>
          <w:color w:val="auto"/>
          <w:sz w:val="28"/>
          <w:szCs w:val="28"/>
          <w:lang w:eastAsia="en-US"/>
        </w:rPr>
        <w:t xml:space="preserve"> выбрать из выпадающего списка </w:t>
      </w:r>
      <w:r w:rsidRPr="00481B1F">
        <w:rPr>
          <w:rFonts w:eastAsia="Calibri"/>
          <w:b/>
          <w:bCs/>
          <w:snapToGrid/>
          <w:color w:val="auto"/>
          <w:sz w:val="28"/>
          <w:szCs w:val="28"/>
          <w:lang w:eastAsia="en-US"/>
        </w:rPr>
        <w:t>Загрузка извещений по МБТ и субсидиям</w:t>
      </w:r>
      <w:r w:rsidRPr="00C14D98">
        <w:rPr>
          <w:rFonts w:eastAsia="Calibri"/>
          <w:b/>
          <w:bCs/>
          <w:snapToGrid/>
          <w:color w:val="auto"/>
          <w:sz w:val="28"/>
          <w:szCs w:val="28"/>
          <w:lang w:eastAsia="en-US"/>
        </w:rPr>
        <w:t>.</w:t>
      </w:r>
    </w:p>
    <w:p w14:paraId="5BD339A4" w14:textId="77777777" w:rsidR="00DC5A9B" w:rsidRPr="00C14D98" w:rsidRDefault="00DC5A9B" w:rsidP="00DC5A9B">
      <w:pPr>
        <w:spacing w:after="160"/>
        <w:rPr>
          <w:rFonts w:eastAsia="Calibri"/>
          <w:snapToGrid/>
          <w:color w:val="auto"/>
          <w:sz w:val="28"/>
          <w:szCs w:val="28"/>
          <w:lang w:eastAsia="en-US"/>
        </w:rPr>
      </w:pPr>
      <w:r w:rsidRPr="00C14D98">
        <w:rPr>
          <w:rFonts w:eastAsia="Calibri"/>
          <w:bCs/>
          <w:snapToGrid/>
          <w:color w:val="auto"/>
          <w:sz w:val="28"/>
          <w:szCs w:val="28"/>
          <w:lang w:eastAsia="en-US"/>
        </w:rPr>
        <w:t>Заполнить</w:t>
      </w:r>
      <w:r w:rsidRPr="00C14D98">
        <w:rPr>
          <w:rFonts w:eastAsia="Calibri"/>
          <w:b/>
          <w:bCs/>
          <w:snapToGrid/>
          <w:color w:val="auto"/>
          <w:sz w:val="28"/>
          <w:szCs w:val="28"/>
          <w:lang w:eastAsia="en-US"/>
        </w:rPr>
        <w:t xml:space="preserve"> период </w:t>
      </w:r>
      <w:r w:rsidRPr="00C14D98">
        <w:rPr>
          <w:rFonts w:eastAsia="Calibri"/>
          <w:bCs/>
          <w:snapToGrid/>
          <w:color w:val="auto"/>
          <w:sz w:val="28"/>
          <w:szCs w:val="28"/>
          <w:lang w:eastAsia="en-US"/>
        </w:rPr>
        <w:t>отбора</w:t>
      </w:r>
      <w:r w:rsidRPr="00C14D98">
        <w:rPr>
          <w:rFonts w:eastAsia="Calibri"/>
          <w:snapToGrid/>
          <w:color w:val="auto"/>
          <w:sz w:val="28"/>
          <w:szCs w:val="28"/>
          <w:lang w:eastAsia="en-US"/>
        </w:rPr>
        <w:t xml:space="preserve"> и в поле </w:t>
      </w:r>
      <w:r w:rsidRPr="00C14D98">
        <w:rPr>
          <w:rFonts w:eastAsia="Calibri"/>
          <w:b/>
          <w:snapToGrid/>
          <w:color w:val="auto"/>
          <w:sz w:val="28"/>
          <w:szCs w:val="28"/>
          <w:lang w:eastAsia="en-US"/>
        </w:rPr>
        <w:t>Каталог загрузки</w:t>
      </w:r>
      <w:r w:rsidRPr="00C14D98">
        <w:rPr>
          <w:rFonts w:eastAsia="Calibri"/>
          <w:snapToGrid/>
          <w:color w:val="auto"/>
          <w:sz w:val="28"/>
          <w:szCs w:val="28"/>
          <w:lang w:eastAsia="en-US"/>
        </w:rPr>
        <w:t xml:space="preserve"> - выбрать путь к папке с файлом данных. </w:t>
      </w:r>
    </w:p>
    <w:p w14:paraId="51571CCC" w14:textId="77777777" w:rsidR="00DC5A9B" w:rsidRPr="00C14D98" w:rsidRDefault="00DC5A9B" w:rsidP="00DC5A9B">
      <w:pPr>
        <w:spacing w:after="160"/>
        <w:ind w:firstLine="0"/>
        <w:rPr>
          <w:rFonts w:eastAsia="Calibri"/>
          <w:snapToGrid/>
          <w:color w:val="auto"/>
          <w:sz w:val="28"/>
          <w:szCs w:val="28"/>
          <w:lang w:eastAsia="en-US"/>
        </w:rPr>
      </w:pPr>
      <w:r>
        <w:rPr>
          <w:noProof/>
          <w:snapToGrid/>
        </w:rPr>
        <w:drawing>
          <wp:inline distT="0" distB="0" distL="0" distR="0" wp14:anchorId="647DEEF7" wp14:editId="04495F54">
            <wp:extent cx="6029960" cy="3914140"/>
            <wp:effectExtent l="0" t="0" r="8890" b="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6"/>
                    <a:stretch>
                      <a:fillRect/>
                    </a:stretch>
                  </pic:blipFill>
                  <pic:spPr>
                    <a:xfrm>
                      <a:off x="0" y="0"/>
                      <a:ext cx="6029960" cy="3914140"/>
                    </a:xfrm>
                    <a:prstGeom prst="rect">
                      <a:avLst/>
                    </a:prstGeom>
                  </pic:spPr>
                </pic:pic>
              </a:graphicData>
            </a:graphic>
          </wp:inline>
        </w:drawing>
      </w:r>
    </w:p>
    <w:p w14:paraId="15F89E3F" w14:textId="01308787" w:rsidR="00DC5A9B" w:rsidRPr="00C14D98" w:rsidRDefault="00DC5A9B" w:rsidP="00DC5A9B">
      <w:pPr>
        <w:spacing w:after="160"/>
        <w:jc w:val="center"/>
        <w:rPr>
          <w:rFonts w:eastAsia="Calibri"/>
          <w:bCs/>
          <w:snapToGrid/>
          <w:color w:val="auto"/>
          <w:sz w:val="28"/>
          <w:szCs w:val="28"/>
          <w:lang w:eastAsia="en-US"/>
        </w:rPr>
      </w:pPr>
      <w:bookmarkStart w:id="3283" w:name="_Toc59449734"/>
      <w:bookmarkStart w:id="3284" w:name="_Toc60322641"/>
      <w:bookmarkStart w:id="3285" w:name="_Toc105424933"/>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817</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Настройка загружаемых данных</w:t>
      </w:r>
      <w:bookmarkEnd w:id="3283"/>
      <w:bookmarkEnd w:id="3284"/>
      <w:bookmarkEnd w:id="3285"/>
    </w:p>
    <w:p w14:paraId="7DDB8C15" w14:textId="77777777" w:rsidR="00DC5A9B" w:rsidRPr="00C14D98" w:rsidRDefault="00DC5A9B" w:rsidP="00DC5A9B">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Нажать на кнопку </w:t>
      </w:r>
      <w:r w:rsidRPr="00C14D98">
        <w:rPr>
          <w:rFonts w:eastAsia="Calibri"/>
          <w:b/>
          <w:snapToGrid/>
          <w:color w:val="auto"/>
          <w:sz w:val="28"/>
          <w:szCs w:val="28"/>
          <w:lang w:eastAsia="en-US"/>
        </w:rPr>
        <w:t>Заполнить</w:t>
      </w:r>
      <w:r w:rsidRPr="00C14D98">
        <w:rPr>
          <w:rFonts w:eastAsia="Calibri"/>
          <w:snapToGrid/>
          <w:color w:val="auto"/>
          <w:sz w:val="28"/>
          <w:szCs w:val="28"/>
          <w:lang w:eastAsia="en-US"/>
        </w:rPr>
        <w:t xml:space="preserve">. После этого в области файлов в поле </w:t>
      </w:r>
      <w:r w:rsidRPr="00C14D98">
        <w:rPr>
          <w:rFonts w:eastAsia="Calibri"/>
          <w:b/>
          <w:snapToGrid/>
          <w:color w:val="auto"/>
          <w:sz w:val="28"/>
          <w:szCs w:val="28"/>
          <w:lang w:eastAsia="en-US"/>
        </w:rPr>
        <w:t>Имя файла</w:t>
      </w:r>
      <w:r w:rsidRPr="00C14D98">
        <w:rPr>
          <w:rFonts w:eastAsia="Calibri"/>
          <w:snapToGrid/>
          <w:color w:val="auto"/>
          <w:sz w:val="28"/>
          <w:szCs w:val="28"/>
          <w:lang w:eastAsia="en-US"/>
        </w:rPr>
        <w:t xml:space="preserve"> отобразится название загружаемого файла.</w:t>
      </w:r>
    </w:p>
    <w:p w14:paraId="6A9A007B" w14:textId="77777777" w:rsidR="00DC5A9B" w:rsidRPr="00C14D98" w:rsidRDefault="00DC5A9B" w:rsidP="00DC5A9B">
      <w:pPr>
        <w:spacing w:after="160"/>
        <w:ind w:firstLine="0"/>
        <w:rPr>
          <w:rFonts w:eastAsia="Calibri"/>
          <w:snapToGrid/>
          <w:color w:val="auto"/>
          <w:sz w:val="28"/>
          <w:szCs w:val="28"/>
          <w:lang w:eastAsia="en-US"/>
        </w:rPr>
      </w:pPr>
      <w:r>
        <w:rPr>
          <w:noProof/>
          <w:snapToGrid/>
        </w:rPr>
        <w:drawing>
          <wp:inline distT="0" distB="0" distL="0" distR="0" wp14:anchorId="55E5CB3A" wp14:editId="0DDACDE5">
            <wp:extent cx="6029960" cy="3549650"/>
            <wp:effectExtent l="0" t="0" r="8890" b="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7"/>
                    <a:stretch>
                      <a:fillRect/>
                    </a:stretch>
                  </pic:blipFill>
                  <pic:spPr>
                    <a:xfrm>
                      <a:off x="0" y="0"/>
                      <a:ext cx="6029960" cy="3549650"/>
                    </a:xfrm>
                    <a:prstGeom prst="rect">
                      <a:avLst/>
                    </a:prstGeom>
                  </pic:spPr>
                </pic:pic>
              </a:graphicData>
            </a:graphic>
          </wp:inline>
        </w:drawing>
      </w:r>
    </w:p>
    <w:p w14:paraId="31115C74" w14:textId="7FF462D6" w:rsidR="00DC5A9B" w:rsidRPr="00C14D98" w:rsidRDefault="00DC5A9B" w:rsidP="00DC5A9B">
      <w:pPr>
        <w:spacing w:after="160"/>
        <w:jc w:val="center"/>
        <w:rPr>
          <w:rFonts w:eastAsia="Calibri"/>
          <w:bCs/>
          <w:snapToGrid/>
          <w:color w:val="auto"/>
          <w:sz w:val="28"/>
          <w:szCs w:val="28"/>
          <w:lang w:eastAsia="en-US"/>
        </w:rPr>
      </w:pPr>
      <w:bookmarkStart w:id="3286" w:name="_Toc59449735"/>
      <w:bookmarkStart w:id="3287" w:name="_Toc60322642"/>
      <w:bookmarkStart w:id="3288" w:name="_Toc105424934"/>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818</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w:t>
      </w:r>
      <w:r w:rsidRPr="00C14D98">
        <w:rPr>
          <w:rFonts w:eastAsia="Calibri"/>
          <w:bCs/>
          <w:snapToGrid/>
          <w:color w:val="auto"/>
          <w:sz w:val="28"/>
          <w:szCs w:val="28"/>
          <w:lang w:eastAsia="en-US"/>
        </w:rPr>
        <w:t>Заполнить</w:t>
      </w:r>
      <w:r>
        <w:rPr>
          <w:rFonts w:eastAsia="Calibri"/>
          <w:bCs/>
          <w:snapToGrid/>
          <w:color w:val="auto"/>
          <w:sz w:val="28"/>
          <w:szCs w:val="28"/>
          <w:lang w:eastAsia="en-US"/>
        </w:rPr>
        <w:t>»</w:t>
      </w:r>
      <w:bookmarkEnd w:id="3286"/>
      <w:bookmarkEnd w:id="3287"/>
      <w:bookmarkEnd w:id="3288"/>
    </w:p>
    <w:p w14:paraId="0214ABF4" w14:textId="77777777" w:rsidR="0001125F" w:rsidRDefault="0001125F" w:rsidP="00DC5A9B">
      <w:pPr>
        <w:spacing w:after="160"/>
        <w:rPr>
          <w:rFonts w:eastAsia="Calibri"/>
          <w:snapToGrid/>
          <w:color w:val="auto"/>
          <w:sz w:val="28"/>
          <w:szCs w:val="28"/>
          <w:lang w:eastAsia="en-US"/>
        </w:rPr>
      </w:pPr>
      <w:r>
        <w:rPr>
          <w:rFonts w:eastAsia="Calibri"/>
          <w:snapToGrid/>
          <w:color w:val="auto"/>
          <w:sz w:val="28"/>
          <w:szCs w:val="28"/>
          <w:lang w:eastAsia="en-US"/>
        </w:rPr>
        <w:t>При импорте осуществляется поиск</w:t>
      </w:r>
      <w:r w:rsidRPr="003E6DF3">
        <w:t xml:space="preserve"> </w:t>
      </w:r>
      <w:r w:rsidRPr="003E6DF3">
        <w:rPr>
          <w:rFonts w:eastAsia="Calibri"/>
          <w:snapToGrid/>
          <w:color w:val="auto"/>
          <w:sz w:val="28"/>
          <w:szCs w:val="28"/>
          <w:lang w:eastAsia="en-US"/>
        </w:rPr>
        <w:t>контрагент</w:t>
      </w:r>
      <w:r>
        <w:rPr>
          <w:rFonts w:eastAsia="Calibri"/>
          <w:snapToGrid/>
          <w:color w:val="auto"/>
          <w:sz w:val="28"/>
          <w:szCs w:val="28"/>
          <w:lang w:eastAsia="en-US"/>
        </w:rPr>
        <w:t>а</w:t>
      </w:r>
      <w:r w:rsidRPr="003E6DF3">
        <w:rPr>
          <w:rFonts w:eastAsia="Calibri"/>
          <w:snapToGrid/>
          <w:color w:val="auto"/>
          <w:sz w:val="28"/>
          <w:szCs w:val="28"/>
          <w:lang w:eastAsia="en-US"/>
        </w:rPr>
        <w:t xml:space="preserve"> по коду СВР</w:t>
      </w:r>
      <w:r>
        <w:rPr>
          <w:rFonts w:eastAsia="Calibri"/>
          <w:snapToGrid/>
          <w:color w:val="auto"/>
          <w:sz w:val="28"/>
          <w:szCs w:val="28"/>
          <w:lang w:eastAsia="en-US"/>
        </w:rPr>
        <w:t xml:space="preserve"> без пометки удаления</w:t>
      </w:r>
      <w:r w:rsidRPr="003E6DF3">
        <w:rPr>
          <w:rFonts w:eastAsia="Calibri"/>
          <w:snapToGrid/>
          <w:color w:val="auto"/>
          <w:sz w:val="28"/>
          <w:szCs w:val="28"/>
          <w:lang w:eastAsia="en-US"/>
        </w:rPr>
        <w:t>, договор</w:t>
      </w:r>
      <w:r>
        <w:rPr>
          <w:rFonts w:eastAsia="Calibri"/>
          <w:snapToGrid/>
          <w:color w:val="auto"/>
          <w:sz w:val="28"/>
          <w:szCs w:val="28"/>
          <w:lang w:eastAsia="en-US"/>
        </w:rPr>
        <w:t>а</w:t>
      </w:r>
      <w:r w:rsidRPr="003E6DF3">
        <w:rPr>
          <w:rFonts w:eastAsia="Calibri"/>
          <w:snapToGrid/>
          <w:color w:val="auto"/>
          <w:sz w:val="28"/>
          <w:szCs w:val="28"/>
          <w:lang w:eastAsia="en-US"/>
        </w:rPr>
        <w:t xml:space="preserve"> по номеру</w:t>
      </w:r>
      <w:r>
        <w:rPr>
          <w:rFonts w:eastAsia="Calibri"/>
          <w:snapToGrid/>
          <w:color w:val="auto"/>
          <w:sz w:val="28"/>
          <w:szCs w:val="28"/>
          <w:lang w:eastAsia="en-US"/>
        </w:rPr>
        <w:t xml:space="preserve"> и</w:t>
      </w:r>
      <w:r w:rsidRPr="003E6DF3">
        <w:rPr>
          <w:rFonts w:eastAsia="Calibri"/>
          <w:snapToGrid/>
          <w:color w:val="auto"/>
          <w:sz w:val="28"/>
          <w:szCs w:val="28"/>
          <w:lang w:eastAsia="en-US"/>
        </w:rPr>
        <w:t xml:space="preserve"> дате</w:t>
      </w:r>
      <w:r>
        <w:rPr>
          <w:rFonts w:eastAsia="Calibri"/>
          <w:snapToGrid/>
          <w:color w:val="auto"/>
          <w:sz w:val="28"/>
          <w:szCs w:val="28"/>
          <w:lang w:eastAsia="en-US"/>
        </w:rPr>
        <w:t>, действующий</w:t>
      </w:r>
      <w:r w:rsidRPr="003E6DF3">
        <w:rPr>
          <w:rFonts w:eastAsia="Calibri"/>
          <w:snapToGrid/>
          <w:color w:val="auto"/>
          <w:sz w:val="28"/>
          <w:szCs w:val="28"/>
          <w:lang w:eastAsia="en-US"/>
        </w:rPr>
        <w:t xml:space="preserve"> КПС</w:t>
      </w:r>
      <w:r>
        <w:rPr>
          <w:rFonts w:eastAsia="Calibri"/>
          <w:snapToGrid/>
          <w:color w:val="auto"/>
          <w:sz w:val="28"/>
          <w:szCs w:val="28"/>
          <w:lang w:eastAsia="en-US"/>
        </w:rPr>
        <w:t>.</w:t>
      </w:r>
      <w:r w:rsidRPr="00512BB1">
        <w:t xml:space="preserve"> </w:t>
      </w:r>
      <w:r w:rsidRPr="001D22EA">
        <w:rPr>
          <w:sz w:val="28"/>
        </w:rPr>
        <w:t>Если не найдено, то выводит</w:t>
      </w:r>
      <w:r>
        <w:rPr>
          <w:sz w:val="28"/>
        </w:rPr>
        <w:t>ся</w:t>
      </w:r>
      <w:r w:rsidRPr="001D22EA">
        <w:rPr>
          <w:sz w:val="28"/>
        </w:rPr>
        <w:t xml:space="preserve"> протокол и загрузк</w:t>
      </w:r>
      <w:r>
        <w:rPr>
          <w:sz w:val="28"/>
        </w:rPr>
        <w:t>а останавливается.</w:t>
      </w:r>
    </w:p>
    <w:p w14:paraId="6E157300" w14:textId="77777777" w:rsidR="00DC5A9B" w:rsidRPr="00C14D98" w:rsidRDefault="00DC5A9B" w:rsidP="00DC5A9B">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нажать на кнопку </w:t>
      </w:r>
      <w:r w:rsidRPr="00C14D98">
        <w:rPr>
          <w:rFonts w:eastAsia="Calibri"/>
          <w:b/>
          <w:snapToGrid/>
          <w:color w:val="auto"/>
          <w:sz w:val="28"/>
          <w:szCs w:val="28"/>
          <w:lang w:eastAsia="en-US"/>
        </w:rPr>
        <w:t>Загрузить</w:t>
      </w:r>
      <w:r w:rsidRPr="00C14D98">
        <w:rPr>
          <w:rFonts w:eastAsia="Calibri"/>
          <w:snapToGrid/>
          <w:color w:val="auto"/>
          <w:sz w:val="28"/>
          <w:szCs w:val="28"/>
          <w:lang w:eastAsia="en-US"/>
        </w:rPr>
        <w:t xml:space="preserve"> на панели документа </w:t>
      </w:r>
      <w:r>
        <w:rPr>
          <w:rFonts w:eastAsia="Calibri"/>
          <w:b/>
          <w:snapToGrid/>
          <w:color w:val="auto"/>
          <w:sz w:val="28"/>
          <w:szCs w:val="28"/>
          <w:lang w:eastAsia="en-US"/>
        </w:rPr>
        <w:t>Импорт данных</w:t>
      </w:r>
      <w:r w:rsidRPr="00C14D98">
        <w:rPr>
          <w:rFonts w:eastAsia="Calibri"/>
          <w:snapToGrid/>
          <w:color w:val="auto"/>
          <w:sz w:val="28"/>
          <w:szCs w:val="28"/>
          <w:lang w:eastAsia="en-US"/>
        </w:rPr>
        <w:t xml:space="preserve">. При успешной загрузке на вкладке </w:t>
      </w:r>
      <w:r>
        <w:rPr>
          <w:rFonts w:eastAsia="Calibri"/>
          <w:b/>
          <w:snapToGrid/>
          <w:color w:val="auto"/>
          <w:sz w:val="28"/>
          <w:szCs w:val="28"/>
          <w:lang w:eastAsia="en-US"/>
        </w:rPr>
        <w:t>Загруженные данные</w:t>
      </w:r>
      <w:r w:rsidRPr="00C14D98">
        <w:rPr>
          <w:rFonts w:eastAsia="Calibri"/>
          <w:snapToGrid/>
          <w:color w:val="auto"/>
          <w:sz w:val="28"/>
          <w:szCs w:val="28"/>
          <w:lang w:eastAsia="en-US"/>
        </w:rPr>
        <w:t xml:space="preserve"> отобразится загруженный и созданный объект.</w:t>
      </w:r>
    </w:p>
    <w:p w14:paraId="47E9AC28" w14:textId="77777777" w:rsidR="00DC5A9B" w:rsidRPr="00C14D98" w:rsidRDefault="00DC5A9B" w:rsidP="00DC5A9B">
      <w:pPr>
        <w:spacing w:after="160"/>
        <w:ind w:firstLine="0"/>
        <w:rPr>
          <w:rFonts w:eastAsia="Calibri"/>
          <w:snapToGrid/>
          <w:color w:val="auto"/>
          <w:sz w:val="28"/>
          <w:szCs w:val="28"/>
          <w:lang w:eastAsia="en-US"/>
        </w:rPr>
      </w:pPr>
      <w:r>
        <w:rPr>
          <w:noProof/>
          <w:snapToGrid/>
        </w:rPr>
        <w:drawing>
          <wp:inline distT="0" distB="0" distL="0" distR="0" wp14:anchorId="318B042A" wp14:editId="1E197C65">
            <wp:extent cx="6029960" cy="3568700"/>
            <wp:effectExtent l="0" t="0" r="8890"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8"/>
                    <a:stretch>
                      <a:fillRect/>
                    </a:stretch>
                  </pic:blipFill>
                  <pic:spPr>
                    <a:xfrm>
                      <a:off x="0" y="0"/>
                      <a:ext cx="6029960" cy="3568700"/>
                    </a:xfrm>
                    <a:prstGeom prst="rect">
                      <a:avLst/>
                    </a:prstGeom>
                  </pic:spPr>
                </pic:pic>
              </a:graphicData>
            </a:graphic>
          </wp:inline>
        </w:drawing>
      </w:r>
    </w:p>
    <w:p w14:paraId="6A7E4D53" w14:textId="394D36C7" w:rsidR="00DC5A9B" w:rsidRPr="00C14D98" w:rsidRDefault="00DC5A9B" w:rsidP="00DC5A9B">
      <w:pPr>
        <w:spacing w:after="160"/>
        <w:jc w:val="center"/>
        <w:rPr>
          <w:rFonts w:eastAsia="Calibri"/>
          <w:bCs/>
          <w:snapToGrid/>
          <w:color w:val="auto"/>
          <w:sz w:val="28"/>
          <w:szCs w:val="28"/>
          <w:lang w:eastAsia="en-US"/>
        </w:rPr>
      </w:pPr>
      <w:bookmarkStart w:id="3289" w:name="_Toc59449736"/>
      <w:bookmarkStart w:id="3290" w:name="_Toc60322643"/>
      <w:bookmarkStart w:id="3291" w:name="_Toc105424935"/>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819</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w:t>
      </w:r>
      <w:r w:rsidRPr="00C14D98">
        <w:rPr>
          <w:rFonts w:eastAsia="Calibri"/>
          <w:bCs/>
          <w:snapToGrid/>
          <w:color w:val="auto"/>
          <w:sz w:val="28"/>
          <w:szCs w:val="28"/>
          <w:lang w:eastAsia="en-US"/>
        </w:rPr>
        <w:t>Загрузить</w:t>
      </w:r>
      <w:r>
        <w:rPr>
          <w:rFonts w:eastAsia="Calibri"/>
          <w:bCs/>
          <w:snapToGrid/>
          <w:color w:val="auto"/>
          <w:sz w:val="28"/>
          <w:szCs w:val="28"/>
          <w:lang w:eastAsia="en-US"/>
        </w:rPr>
        <w:t>»</w:t>
      </w:r>
      <w:bookmarkEnd w:id="3289"/>
      <w:bookmarkEnd w:id="3290"/>
      <w:bookmarkEnd w:id="3291"/>
    </w:p>
    <w:p w14:paraId="0A695E58" w14:textId="77777777" w:rsidR="00DC5A9B" w:rsidRPr="00C14D98" w:rsidRDefault="00DC5A9B" w:rsidP="00DC5A9B">
      <w:pPr>
        <w:spacing w:after="160"/>
        <w:rPr>
          <w:rFonts w:eastAsia="Calibri"/>
          <w:snapToGrid/>
          <w:color w:val="auto"/>
          <w:sz w:val="28"/>
          <w:szCs w:val="28"/>
          <w:lang w:eastAsia="en-US"/>
        </w:rPr>
      </w:pPr>
      <w:r>
        <w:rPr>
          <w:rFonts w:eastAsia="Calibri"/>
          <w:snapToGrid/>
          <w:color w:val="auto"/>
          <w:sz w:val="28"/>
          <w:szCs w:val="28"/>
          <w:lang w:eastAsia="en-US"/>
        </w:rPr>
        <w:t xml:space="preserve">Напротив каждого объекта указывается </w:t>
      </w:r>
      <w:r w:rsidRPr="00481B1F">
        <w:rPr>
          <w:rFonts w:eastAsia="Calibri"/>
          <w:b/>
          <w:snapToGrid/>
          <w:color w:val="auto"/>
          <w:sz w:val="28"/>
          <w:szCs w:val="28"/>
          <w:lang w:eastAsia="en-US"/>
        </w:rPr>
        <w:t>Имя файла</w:t>
      </w:r>
      <w:r>
        <w:rPr>
          <w:rFonts w:eastAsia="Calibri"/>
          <w:snapToGrid/>
          <w:color w:val="auto"/>
          <w:sz w:val="28"/>
          <w:szCs w:val="28"/>
          <w:lang w:eastAsia="en-US"/>
        </w:rPr>
        <w:t xml:space="preserve">, которым загружен документ. </w:t>
      </w:r>
      <w:r w:rsidRPr="00C14D98">
        <w:rPr>
          <w:rFonts w:eastAsia="Calibri"/>
          <w:snapToGrid/>
          <w:color w:val="auto"/>
          <w:sz w:val="28"/>
          <w:szCs w:val="28"/>
          <w:lang w:eastAsia="en-US"/>
        </w:rPr>
        <w:t xml:space="preserve">На вкладке </w:t>
      </w:r>
      <w:r w:rsidRPr="00C14D98">
        <w:rPr>
          <w:rFonts w:eastAsia="Calibri"/>
          <w:b/>
          <w:snapToGrid/>
          <w:color w:val="auto"/>
          <w:sz w:val="28"/>
          <w:szCs w:val="28"/>
          <w:lang w:eastAsia="en-US"/>
        </w:rPr>
        <w:t>Протокол</w:t>
      </w:r>
      <w:r w:rsidRPr="00C14D98">
        <w:rPr>
          <w:rFonts w:eastAsia="Calibri"/>
          <w:snapToGrid/>
          <w:color w:val="auto"/>
          <w:sz w:val="28"/>
          <w:szCs w:val="28"/>
          <w:lang w:eastAsia="en-US"/>
        </w:rPr>
        <w:t xml:space="preserve"> пользователю отражаются события при загрузке.</w:t>
      </w:r>
    </w:p>
    <w:p w14:paraId="07550CBF" w14:textId="77777777" w:rsidR="00DC5A9B" w:rsidRPr="00C14D98" w:rsidRDefault="00DC5A9B" w:rsidP="00DC5A9B">
      <w:pPr>
        <w:keepNext/>
        <w:spacing w:after="160"/>
        <w:ind w:firstLine="0"/>
        <w:rPr>
          <w:rFonts w:eastAsia="Calibri"/>
          <w:snapToGrid/>
          <w:color w:val="auto"/>
          <w:sz w:val="28"/>
          <w:szCs w:val="28"/>
          <w:lang w:eastAsia="en-US"/>
        </w:rPr>
      </w:pPr>
      <w:r>
        <w:rPr>
          <w:noProof/>
          <w:snapToGrid/>
        </w:rPr>
        <w:drawing>
          <wp:inline distT="0" distB="0" distL="0" distR="0" wp14:anchorId="48E2D0B1" wp14:editId="52C5FCFE">
            <wp:extent cx="5668010" cy="3345535"/>
            <wp:effectExtent l="0" t="0" r="8890" b="7620"/>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9"/>
                    <a:stretch>
                      <a:fillRect/>
                    </a:stretch>
                  </pic:blipFill>
                  <pic:spPr>
                    <a:xfrm>
                      <a:off x="0" y="0"/>
                      <a:ext cx="5672668" cy="3348284"/>
                    </a:xfrm>
                    <a:prstGeom prst="rect">
                      <a:avLst/>
                    </a:prstGeom>
                  </pic:spPr>
                </pic:pic>
              </a:graphicData>
            </a:graphic>
          </wp:inline>
        </w:drawing>
      </w:r>
    </w:p>
    <w:p w14:paraId="64D6A665" w14:textId="0EA0934D" w:rsidR="00DC5A9B" w:rsidRPr="00C14D98" w:rsidRDefault="00DC5A9B" w:rsidP="00DC5A9B">
      <w:pPr>
        <w:spacing w:after="200"/>
        <w:ind w:left="709" w:firstLine="0"/>
        <w:jc w:val="center"/>
        <w:rPr>
          <w:rFonts w:eastAsia="Calibri"/>
          <w:iCs/>
          <w:snapToGrid/>
          <w:color w:val="auto"/>
          <w:sz w:val="28"/>
          <w:szCs w:val="28"/>
          <w:lang w:eastAsia="en-US"/>
        </w:rPr>
      </w:pPr>
      <w:bookmarkStart w:id="3292" w:name="_Toc59449737"/>
      <w:bookmarkStart w:id="3293" w:name="_Toc60322644"/>
      <w:bookmarkStart w:id="3294" w:name="_Toc105424936"/>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820</w:t>
      </w:r>
      <w:r w:rsidRPr="00C14D98">
        <w:rPr>
          <w:rFonts w:eastAsia="Calibri"/>
          <w:iCs/>
          <w:snapToGrid/>
          <w:color w:val="auto"/>
          <w:sz w:val="28"/>
          <w:szCs w:val="28"/>
          <w:lang w:eastAsia="en-US"/>
        </w:rPr>
        <w:fldChar w:fldCharType="end"/>
      </w:r>
      <w:r w:rsidRPr="00C14D98">
        <w:rPr>
          <w:rFonts w:eastAsia="Calibri"/>
          <w:iCs/>
          <w:noProof/>
          <w:snapToGrid/>
          <w:color w:val="auto"/>
          <w:sz w:val="28"/>
          <w:szCs w:val="28"/>
          <w:lang w:eastAsia="en-US"/>
        </w:rPr>
        <w:t xml:space="preserve"> - Вкладка </w:t>
      </w:r>
      <w:r>
        <w:rPr>
          <w:rFonts w:eastAsia="Calibri"/>
          <w:iCs/>
          <w:noProof/>
          <w:snapToGrid/>
          <w:color w:val="auto"/>
          <w:sz w:val="28"/>
          <w:szCs w:val="28"/>
          <w:lang w:eastAsia="en-US"/>
        </w:rPr>
        <w:t>«</w:t>
      </w:r>
      <w:r w:rsidRPr="00C14D98">
        <w:rPr>
          <w:rFonts w:eastAsia="Calibri"/>
          <w:iCs/>
          <w:noProof/>
          <w:snapToGrid/>
          <w:color w:val="auto"/>
          <w:sz w:val="28"/>
          <w:szCs w:val="28"/>
          <w:lang w:eastAsia="en-US"/>
        </w:rPr>
        <w:t>Протокол</w:t>
      </w:r>
      <w:r>
        <w:rPr>
          <w:rFonts w:eastAsia="Calibri"/>
          <w:iCs/>
          <w:noProof/>
          <w:snapToGrid/>
          <w:color w:val="auto"/>
          <w:sz w:val="28"/>
          <w:szCs w:val="28"/>
          <w:lang w:eastAsia="en-US"/>
        </w:rPr>
        <w:t>»</w:t>
      </w:r>
      <w:bookmarkEnd w:id="3292"/>
      <w:bookmarkEnd w:id="3293"/>
      <w:bookmarkEnd w:id="3294"/>
    </w:p>
    <w:p w14:paraId="19BA5493" w14:textId="77777777" w:rsidR="00DC5A9B" w:rsidRPr="00C14D98" w:rsidRDefault="00DC5A9B" w:rsidP="00DC5A9B">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документ </w:t>
      </w:r>
      <w:r>
        <w:rPr>
          <w:rFonts w:eastAsia="Calibri"/>
          <w:b/>
          <w:snapToGrid/>
          <w:color w:val="auto"/>
          <w:sz w:val="28"/>
          <w:szCs w:val="28"/>
          <w:lang w:eastAsia="en-US"/>
        </w:rPr>
        <w:t>Импорт данных</w:t>
      </w:r>
      <w:r w:rsidRPr="00C14D98">
        <w:rPr>
          <w:rFonts w:eastAsia="Calibri"/>
          <w:snapToGrid/>
          <w:color w:val="auto"/>
          <w:sz w:val="28"/>
          <w:szCs w:val="28"/>
          <w:lang w:eastAsia="en-US"/>
        </w:rPr>
        <w:t xml:space="preserve"> необходимо перевести в статус Зарегистрирован, нажав на кнопку </w:t>
      </w:r>
      <w:r w:rsidRPr="00C14D98">
        <w:rPr>
          <w:rFonts w:eastAsia="Calibri"/>
          <w:b/>
          <w:snapToGrid/>
          <w:color w:val="auto"/>
          <w:sz w:val="28"/>
          <w:szCs w:val="28"/>
          <w:lang w:eastAsia="en-US"/>
        </w:rPr>
        <w:t>Зарегистрировать</w:t>
      </w:r>
      <w:r w:rsidRPr="00C14D98">
        <w:rPr>
          <w:rFonts w:eastAsia="Calibri"/>
          <w:snapToGrid/>
          <w:color w:val="auto"/>
          <w:sz w:val="28"/>
          <w:szCs w:val="28"/>
          <w:lang w:eastAsia="en-US"/>
        </w:rPr>
        <w:t>.</w:t>
      </w:r>
    </w:p>
    <w:p w14:paraId="1C4B43C0" w14:textId="77777777" w:rsidR="00DC5A9B" w:rsidRPr="00C14D98" w:rsidRDefault="00DC5A9B" w:rsidP="00DC5A9B">
      <w:pPr>
        <w:keepNext/>
        <w:spacing w:after="160"/>
        <w:ind w:firstLine="0"/>
        <w:rPr>
          <w:rFonts w:eastAsia="Calibri"/>
          <w:snapToGrid/>
          <w:color w:val="auto"/>
          <w:sz w:val="28"/>
          <w:szCs w:val="28"/>
          <w:lang w:eastAsia="en-US"/>
        </w:rPr>
      </w:pPr>
      <w:r>
        <w:rPr>
          <w:noProof/>
          <w:snapToGrid/>
        </w:rPr>
        <w:drawing>
          <wp:inline distT="0" distB="0" distL="0" distR="0" wp14:anchorId="2C45BDC6" wp14:editId="10876EFF">
            <wp:extent cx="5600700" cy="3470358"/>
            <wp:effectExtent l="0" t="0" r="0"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0"/>
                    <a:stretch>
                      <a:fillRect/>
                    </a:stretch>
                  </pic:blipFill>
                  <pic:spPr>
                    <a:xfrm>
                      <a:off x="0" y="0"/>
                      <a:ext cx="5604727" cy="3472853"/>
                    </a:xfrm>
                    <a:prstGeom prst="rect">
                      <a:avLst/>
                    </a:prstGeom>
                  </pic:spPr>
                </pic:pic>
              </a:graphicData>
            </a:graphic>
          </wp:inline>
        </w:drawing>
      </w:r>
    </w:p>
    <w:p w14:paraId="0E72E702" w14:textId="3BD539A0" w:rsidR="00DC5A9B" w:rsidRPr="00C14D98" w:rsidRDefault="00DC5A9B" w:rsidP="00DC5A9B">
      <w:pPr>
        <w:spacing w:after="200"/>
        <w:ind w:left="709" w:firstLine="0"/>
        <w:jc w:val="center"/>
        <w:rPr>
          <w:rFonts w:eastAsia="Calibri"/>
          <w:iCs/>
          <w:snapToGrid/>
          <w:color w:val="auto"/>
          <w:sz w:val="28"/>
          <w:szCs w:val="28"/>
          <w:lang w:eastAsia="en-US"/>
        </w:rPr>
      </w:pPr>
      <w:bookmarkStart w:id="3295" w:name="_Toc59449738"/>
      <w:bookmarkStart w:id="3296" w:name="_Toc60322645"/>
      <w:bookmarkStart w:id="3297" w:name="_Toc105424937"/>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821</w:t>
      </w:r>
      <w:r w:rsidRPr="00C14D98">
        <w:rPr>
          <w:rFonts w:eastAsia="Calibri"/>
          <w:iCs/>
          <w:snapToGrid/>
          <w:color w:val="auto"/>
          <w:sz w:val="28"/>
          <w:szCs w:val="28"/>
          <w:lang w:eastAsia="en-US"/>
        </w:rPr>
        <w:fldChar w:fldCharType="end"/>
      </w:r>
      <w:r w:rsidRPr="00C14D98">
        <w:rPr>
          <w:rFonts w:eastAsia="Calibri"/>
          <w:iCs/>
          <w:noProof/>
          <w:snapToGrid/>
          <w:color w:val="auto"/>
          <w:sz w:val="28"/>
          <w:szCs w:val="28"/>
          <w:lang w:eastAsia="en-US"/>
        </w:rPr>
        <w:t xml:space="preserve"> - Кнопка </w:t>
      </w:r>
      <w:r>
        <w:rPr>
          <w:rFonts w:eastAsia="Calibri"/>
          <w:iCs/>
          <w:noProof/>
          <w:snapToGrid/>
          <w:color w:val="auto"/>
          <w:sz w:val="28"/>
          <w:szCs w:val="28"/>
          <w:lang w:eastAsia="en-US"/>
        </w:rPr>
        <w:t>«</w:t>
      </w:r>
      <w:r w:rsidRPr="00C14D98">
        <w:rPr>
          <w:rFonts w:eastAsia="Calibri"/>
          <w:iCs/>
          <w:noProof/>
          <w:snapToGrid/>
          <w:color w:val="auto"/>
          <w:sz w:val="28"/>
          <w:szCs w:val="28"/>
          <w:lang w:eastAsia="en-US"/>
        </w:rPr>
        <w:t>Зарегистрировать</w:t>
      </w:r>
      <w:r>
        <w:rPr>
          <w:rFonts w:eastAsia="Calibri"/>
          <w:iCs/>
          <w:snapToGrid/>
          <w:color w:val="auto"/>
          <w:sz w:val="28"/>
          <w:szCs w:val="28"/>
          <w:lang w:eastAsia="en-US"/>
        </w:rPr>
        <w:t>»</w:t>
      </w:r>
      <w:bookmarkEnd w:id="3295"/>
      <w:bookmarkEnd w:id="3296"/>
      <w:bookmarkEnd w:id="3297"/>
    </w:p>
    <w:p w14:paraId="6914EB6D" w14:textId="77777777" w:rsidR="00DC5A9B" w:rsidRPr="00C14D98" w:rsidRDefault="00DC5A9B" w:rsidP="00DC5A9B">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Документ перешел в статус </w:t>
      </w:r>
      <w:r w:rsidRPr="00C14D98">
        <w:rPr>
          <w:rFonts w:eastAsia="Calibri"/>
          <w:b/>
          <w:snapToGrid/>
          <w:color w:val="auto"/>
          <w:sz w:val="28"/>
          <w:szCs w:val="28"/>
          <w:lang w:eastAsia="en-US"/>
        </w:rPr>
        <w:t>Зарегистрирован</w:t>
      </w:r>
      <w:r w:rsidRPr="00C14D98">
        <w:rPr>
          <w:rFonts w:eastAsia="Calibri"/>
          <w:snapToGrid/>
          <w:color w:val="auto"/>
          <w:sz w:val="28"/>
          <w:szCs w:val="28"/>
          <w:lang w:eastAsia="en-US"/>
        </w:rPr>
        <w:t>. Работа с данными документом завершена.</w:t>
      </w:r>
    </w:p>
    <w:p w14:paraId="62989B2C" w14:textId="77777777" w:rsidR="00C90396" w:rsidRPr="00C90396" w:rsidRDefault="002F3C53" w:rsidP="008502F0">
      <w:pPr>
        <w:pStyle w:val="40"/>
        <w:ind w:left="709"/>
        <w:rPr>
          <w:rFonts w:cs="Arial"/>
          <w:color w:val="auto"/>
        </w:rPr>
      </w:pPr>
      <w:r w:rsidRPr="00390DE0">
        <w:rPr>
          <w:rFonts w:cs="Arial"/>
          <w:color w:val="auto"/>
        </w:rPr>
        <w:t>Получение вида извещения</w:t>
      </w:r>
      <w:r w:rsidRPr="00C14D98">
        <w:rPr>
          <w:rFonts w:cs="Arial"/>
          <w:color w:val="auto"/>
        </w:rPr>
        <w:t xml:space="preserve"> </w:t>
      </w:r>
      <w:r>
        <w:rPr>
          <w:rFonts w:cs="Arial"/>
          <w:color w:val="auto"/>
        </w:rPr>
        <w:t>«</w:t>
      </w:r>
      <w:r w:rsidRPr="00390DE0">
        <w:rPr>
          <w:rFonts w:cs="Arial"/>
          <w:color w:val="auto"/>
        </w:rPr>
        <w:t>Начисление дохода (расхода) по МБТ с условиями, завершение расчетов в конце года</w:t>
      </w:r>
      <w:r>
        <w:rPr>
          <w:rFonts w:cs="Arial"/>
          <w:color w:val="auto"/>
        </w:rPr>
        <w:t>.</w:t>
      </w:r>
      <w:r w:rsidRPr="00390DE0">
        <w:rPr>
          <w:rFonts w:cs="Arial"/>
          <w:color w:val="auto"/>
        </w:rPr>
        <w:t>»</w:t>
      </w:r>
    </w:p>
    <w:p w14:paraId="1385DA61" w14:textId="77777777" w:rsidR="00C90396" w:rsidRDefault="00C90396" w:rsidP="008502F0">
      <w:pPr>
        <w:pStyle w:val="a7"/>
        <w:ind w:firstLine="709"/>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390DE0">
        <w:rPr>
          <w:rFonts w:eastAsia="Calibri"/>
          <w:b/>
          <w:snapToGrid/>
          <w:color w:val="auto"/>
          <w:szCs w:val="28"/>
          <w:lang w:eastAsia="en-US"/>
        </w:rPr>
        <w:t>Начисление дохода (расхода) по МБТ с условиями, завершение расчетов в конце года</w:t>
      </w:r>
      <w:r>
        <w:rPr>
          <w:rFonts w:eastAsia="Calibri"/>
          <w:b/>
          <w:snapToGrid/>
          <w:color w:val="auto"/>
          <w:szCs w:val="28"/>
          <w:lang w:eastAsia="en-US"/>
        </w:rPr>
        <w:t xml:space="preserve"> (ф.805</w:t>
      </w:r>
      <w:r w:rsidRPr="00390DE0">
        <w:rPr>
          <w:rFonts w:eastAsia="Calibri"/>
          <w:b/>
          <w:snapToGrid/>
          <w:color w:val="auto"/>
          <w:szCs w:val="28"/>
          <w:lang w:eastAsia="en-US"/>
        </w:rPr>
        <w:t>sа</w:t>
      </w:r>
      <w:r>
        <w:rPr>
          <w:rFonts w:eastAsia="Calibri"/>
          <w:b/>
          <w:snapToGrid/>
          <w:color w:val="auto"/>
          <w:szCs w:val="28"/>
          <w:lang w:eastAsia="en-US"/>
        </w:rPr>
        <w:t xml:space="preserve">) </w:t>
      </w:r>
      <w:r w:rsidR="00B80309">
        <w:rPr>
          <w:rFonts w:eastAsia="Calibri"/>
          <w:snapToGrid/>
          <w:color w:val="auto"/>
          <w:szCs w:val="28"/>
          <w:lang w:eastAsia="en-US"/>
        </w:rPr>
        <w:t>в МВУ ПУи</w:t>
      </w:r>
      <w:r w:rsidRPr="003748E5">
        <w:rPr>
          <w:rFonts w:eastAsia="Calibri"/>
          <w:snapToGrid/>
          <w:color w:val="auto"/>
          <w:szCs w:val="28"/>
          <w:lang w:eastAsia="en-US"/>
        </w:rPr>
        <w:t xml:space="preserve">О </w:t>
      </w:r>
      <w:r>
        <w:rPr>
          <w:rFonts w:eastAsia="Calibri"/>
          <w:snapToGrid/>
          <w:color w:val="auto"/>
          <w:szCs w:val="28"/>
          <w:lang w:eastAsia="en-US"/>
        </w:rPr>
        <w:t xml:space="preserve">формируются документы: </w:t>
      </w:r>
    </w:p>
    <w:p w14:paraId="1117643A" w14:textId="77777777" w:rsidR="00C90396" w:rsidRDefault="00C90396" w:rsidP="007A741C">
      <w:pPr>
        <w:pStyle w:val="a7"/>
        <w:numPr>
          <w:ilvl w:val="0"/>
          <w:numId w:val="564"/>
        </w:numPr>
      </w:pPr>
      <w:r w:rsidRPr="00390DE0">
        <w:t xml:space="preserve">Начисление дохода (расхода) по МБТ с условиями, завершение расчетов </w:t>
      </w:r>
    </w:p>
    <w:p w14:paraId="496CC642" w14:textId="77777777" w:rsidR="00C90396" w:rsidRDefault="00C90396" w:rsidP="007A741C">
      <w:pPr>
        <w:pStyle w:val="a7"/>
        <w:numPr>
          <w:ilvl w:val="0"/>
          <w:numId w:val="564"/>
        </w:numPr>
      </w:pPr>
      <w:r w:rsidRPr="00390DE0">
        <w:t xml:space="preserve">Реестр начислений по доходам </w:t>
      </w:r>
    </w:p>
    <w:p w14:paraId="6CFEACDD" w14:textId="77777777" w:rsidR="00C90396" w:rsidRPr="00390DE0" w:rsidRDefault="00C90396" w:rsidP="00C90396">
      <w:pPr>
        <w:pStyle w:val="a7"/>
        <w:ind w:left="360"/>
      </w:pPr>
      <w:r>
        <w:t>Задача пользователя – отразить эти документы в учете.</w:t>
      </w:r>
    </w:p>
    <w:p w14:paraId="013A80CB" w14:textId="77777777" w:rsidR="00C90396" w:rsidRPr="00C14D98" w:rsidRDefault="00C90396" w:rsidP="008502F0">
      <w:pPr>
        <w:pStyle w:val="41"/>
      </w:pPr>
      <w:r w:rsidRPr="00390DE0">
        <w:t>Начисление дохода (расхода) по МБТ с условиями, завершение расчетов</w:t>
      </w:r>
      <w:r>
        <w:t>.</w:t>
      </w:r>
    </w:p>
    <w:p w14:paraId="3C6B8B71"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390DE0">
        <w:rPr>
          <w:rFonts w:eastAsia="Calibri"/>
          <w:b/>
          <w:snapToGrid/>
          <w:color w:val="auto"/>
          <w:sz w:val="28"/>
          <w:szCs w:val="28"/>
          <w:lang w:eastAsia="en-US"/>
        </w:rPr>
        <w:t>Начисление дохода (расхода) по МБТ с условиями, завершение расчетов</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04D14187"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8502F0">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6ACB7DF4" w14:textId="77777777" w:rsidR="00C90396" w:rsidRPr="00C14D98" w:rsidRDefault="00C90396" w:rsidP="00C90396">
      <w:pPr>
        <w:spacing w:after="160"/>
        <w:ind w:firstLine="0"/>
        <w:rPr>
          <w:rFonts w:eastAsia="Calibri"/>
          <w:snapToGrid/>
          <w:color w:val="auto"/>
          <w:sz w:val="28"/>
          <w:szCs w:val="28"/>
          <w:lang w:eastAsia="en-US"/>
        </w:rPr>
      </w:pPr>
      <w:r>
        <w:rPr>
          <w:noProof/>
          <w:snapToGrid/>
        </w:rPr>
        <w:drawing>
          <wp:inline distT="0" distB="0" distL="0" distR="0" wp14:anchorId="06864837" wp14:editId="36B9F47E">
            <wp:extent cx="6029960" cy="3557905"/>
            <wp:effectExtent l="0" t="0" r="8890" b="4445"/>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1"/>
                    <a:stretch>
                      <a:fillRect/>
                    </a:stretch>
                  </pic:blipFill>
                  <pic:spPr>
                    <a:xfrm>
                      <a:off x="0" y="0"/>
                      <a:ext cx="6029960" cy="3557905"/>
                    </a:xfrm>
                    <a:prstGeom prst="rect">
                      <a:avLst/>
                    </a:prstGeom>
                  </pic:spPr>
                </pic:pic>
              </a:graphicData>
            </a:graphic>
          </wp:inline>
        </w:drawing>
      </w:r>
    </w:p>
    <w:p w14:paraId="1BABF666" w14:textId="0787DDBC" w:rsidR="00C90396" w:rsidRPr="00C14D98" w:rsidRDefault="00C90396" w:rsidP="00C90396">
      <w:pPr>
        <w:spacing w:after="160"/>
        <w:jc w:val="center"/>
        <w:rPr>
          <w:rFonts w:eastAsia="Calibri"/>
          <w:bCs/>
          <w:snapToGrid/>
          <w:color w:val="auto"/>
          <w:sz w:val="28"/>
          <w:szCs w:val="28"/>
          <w:lang w:eastAsia="en-US"/>
        </w:rPr>
      </w:pPr>
      <w:bookmarkStart w:id="3298" w:name="_Toc59449740"/>
      <w:bookmarkStart w:id="3299" w:name="_Toc60322646"/>
      <w:bookmarkStart w:id="3300" w:name="_Toc105424938"/>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822</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Задачи пользователя</w:t>
      </w:r>
      <w:bookmarkEnd w:id="3298"/>
      <w:bookmarkEnd w:id="3299"/>
      <w:bookmarkEnd w:id="3300"/>
    </w:p>
    <w:p w14:paraId="2F186B2A"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и </w:t>
      </w:r>
      <w:r w:rsidRPr="00C14D98">
        <w:rPr>
          <w:rFonts w:eastAsia="Calibri"/>
          <w:snapToGrid/>
          <w:color w:val="auto"/>
          <w:sz w:val="28"/>
          <w:szCs w:val="28"/>
          <w:lang w:eastAsia="en-US"/>
        </w:rPr>
        <w:t xml:space="preserve">перевести документ </w:t>
      </w:r>
      <w:r w:rsidRPr="00390DE0">
        <w:rPr>
          <w:rFonts w:eastAsia="Calibri"/>
          <w:b/>
          <w:snapToGrid/>
          <w:color w:val="auto"/>
          <w:sz w:val="28"/>
          <w:szCs w:val="28"/>
          <w:lang w:eastAsia="en-US"/>
        </w:rPr>
        <w:t>Начисление дохода (расхода) по МБТ с условиями, завершение расчетов</w:t>
      </w:r>
      <w:r w:rsidRPr="00C14D98">
        <w:rPr>
          <w:rFonts w:eastAsia="Calibri"/>
          <w:snapToGrid/>
          <w:color w:val="auto"/>
          <w:sz w:val="28"/>
          <w:szCs w:val="28"/>
          <w:lang w:eastAsia="en-US"/>
        </w:rPr>
        <w:t xml:space="preserve"> в статус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56D4085E" w14:textId="77777777" w:rsidR="00C90396" w:rsidRPr="00C14D98" w:rsidRDefault="00C90396" w:rsidP="00C90396">
      <w:pPr>
        <w:spacing w:after="160"/>
        <w:ind w:firstLine="0"/>
        <w:rPr>
          <w:rFonts w:eastAsia="Calibri"/>
          <w:b/>
          <w:snapToGrid/>
          <w:color w:val="auto"/>
          <w:sz w:val="28"/>
          <w:szCs w:val="28"/>
          <w:lang w:eastAsia="en-US"/>
        </w:rPr>
      </w:pPr>
      <w:r>
        <w:rPr>
          <w:noProof/>
          <w:snapToGrid/>
        </w:rPr>
        <w:drawing>
          <wp:inline distT="0" distB="0" distL="0" distR="0" wp14:anchorId="07EE30FD" wp14:editId="16E56708">
            <wp:extent cx="5814988" cy="3435350"/>
            <wp:effectExtent l="0" t="0" r="0" b="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2"/>
                    <a:stretch>
                      <a:fillRect/>
                    </a:stretch>
                  </pic:blipFill>
                  <pic:spPr>
                    <a:xfrm>
                      <a:off x="0" y="0"/>
                      <a:ext cx="5815344" cy="3435560"/>
                    </a:xfrm>
                    <a:prstGeom prst="rect">
                      <a:avLst/>
                    </a:prstGeom>
                  </pic:spPr>
                </pic:pic>
              </a:graphicData>
            </a:graphic>
          </wp:inline>
        </w:drawing>
      </w:r>
    </w:p>
    <w:p w14:paraId="1F51DD62" w14:textId="62202468" w:rsidR="00C90396" w:rsidRPr="00C14D98" w:rsidRDefault="00C90396" w:rsidP="00C90396">
      <w:pPr>
        <w:spacing w:after="160"/>
        <w:jc w:val="center"/>
        <w:rPr>
          <w:rFonts w:eastAsia="Calibri"/>
          <w:bCs/>
          <w:snapToGrid/>
          <w:color w:val="auto"/>
          <w:sz w:val="28"/>
          <w:szCs w:val="28"/>
          <w:lang w:eastAsia="en-US"/>
        </w:rPr>
      </w:pPr>
      <w:bookmarkStart w:id="3301" w:name="_Toc59449741"/>
      <w:bookmarkStart w:id="3302" w:name="_Toc60322647"/>
      <w:bookmarkStart w:id="3303" w:name="_Toc105424939"/>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823</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01"/>
      <w:bookmarkEnd w:id="3302"/>
      <w:bookmarkEnd w:id="3303"/>
    </w:p>
    <w:p w14:paraId="22A6CD46"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sidRPr="00C14D98">
        <w:rPr>
          <w:rFonts w:eastAsia="Calibri"/>
          <w:b/>
          <w:snapToGrid/>
          <w:color w:val="auto"/>
          <w:sz w:val="28"/>
          <w:szCs w:val="28"/>
          <w:lang w:eastAsia="en-US"/>
        </w:rPr>
        <w:t>.</w:t>
      </w:r>
    </w:p>
    <w:p w14:paraId="741DB3A5" w14:textId="77777777" w:rsidR="00C90396" w:rsidRPr="00C14D98" w:rsidRDefault="00C90396" w:rsidP="00C90396">
      <w:pPr>
        <w:keepNext/>
        <w:spacing w:after="160"/>
        <w:ind w:firstLine="0"/>
        <w:rPr>
          <w:rFonts w:eastAsia="Calibri"/>
          <w:snapToGrid/>
          <w:color w:val="auto"/>
          <w:sz w:val="28"/>
          <w:szCs w:val="28"/>
          <w:lang w:eastAsia="en-US"/>
        </w:rPr>
      </w:pPr>
      <w:r>
        <w:rPr>
          <w:noProof/>
          <w:snapToGrid/>
        </w:rPr>
        <w:drawing>
          <wp:inline distT="0" distB="0" distL="0" distR="0" wp14:anchorId="6614C00B" wp14:editId="79AE6EE7">
            <wp:extent cx="5676900" cy="3375292"/>
            <wp:effectExtent l="0" t="0" r="0" b="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3"/>
                    <a:stretch>
                      <a:fillRect/>
                    </a:stretch>
                  </pic:blipFill>
                  <pic:spPr>
                    <a:xfrm>
                      <a:off x="0" y="0"/>
                      <a:ext cx="5686896" cy="3381235"/>
                    </a:xfrm>
                    <a:prstGeom prst="rect">
                      <a:avLst/>
                    </a:prstGeom>
                  </pic:spPr>
                </pic:pic>
              </a:graphicData>
            </a:graphic>
          </wp:inline>
        </w:drawing>
      </w:r>
    </w:p>
    <w:p w14:paraId="3281AA24" w14:textId="6F6E9379" w:rsidR="00C90396" w:rsidRPr="00C14D98" w:rsidRDefault="00C90396" w:rsidP="00C90396">
      <w:pPr>
        <w:spacing w:after="200"/>
        <w:ind w:left="709" w:firstLine="0"/>
        <w:jc w:val="center"/>
        <w:rPr>
          <w:rFonts w:eastAsia="Calibri"/>
          <w:iCs/>
          <w:snapToGrid/>
          <w:color w:val="auto"/>
          <w:sz w:val="28"/>
          <w:szCs w:val="28"/>
          <w:lang w:eastAsia="en-US"/>
        </w:rPr>
      </w:pPr>
      <w:bookmarkStart w:id="3304" w:name="_Toc59449742"/>
      <w:bookmarkStart w:id="3305" w:name="_Toc60322648"/>
      <w:bookmarkStart w:id="3306" w:name="_Toc105424940"/>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824</w:t>
      </w:r>
      <w:r w:rsidRPr="00C14D98">
        <w:rPr>
          <w:rFonts w:eastAsia="Calibri"/>
          <w:iCs/>
          <w:snapToGrid/>
          <w:color w:val="auto"/>
          <w:sz w:val="28"/>
          <w:szCs w:val="28"/>
          <w:lang w:eastAsia="en-US"/>
        </w:rPr>
        <w:fldChar w:fldCharType="end"/>
      </w:r>
      <w:r w:rsidRPr="00C14D98">
        <w:rPr>
          <w:rFonts w:eastAsia="Calibri"/>
          <w:iCs/>
          <w:noProof/>
          <w:snapToGrid/>
          <w:color w:val="auto"/>
          <w:sz w:val="28"/>
          <w:szCs w:val="28"/>
          <w:lang w:eastAsia="en-US"/>
        </w:rPr>
        <w:t xml:space="preserve"> - Документ в статусе </w:t>
      </w:r>
      <w:r>
        <w:rPr>
          <w:rFonts w:eastAsia="Calibri"/>
          <w:iCs/>
          <w:noProof/>
          <w:snapToGrid/>
          <w:color w:val="auto"/>
          <w:sz w:val="28"/>
          <w:szCs w:val="28"/>
          <w:lang w:eastAsia="en-US"/>
        </w:rPr>
        <w:t>«Отражен в учете</w:t>
      </w:r>
      <w:r>
        <w:rPr>
          <w:rFonts w:eastAsia="Calibri"/>
          <w:iCs/>
          <w:snapToGrid/>
          <w:color w:val="auto"/>
          <w:sz w:val="28"/>
          <w:szCs w:val="28"/>
          <w:lang w:eastAsia="en-US"/>
        </w:rPr>
        <w:t>»</w:t>
      </w:r>
      <w:bookmarkEnd w:id="3304"/>
      <w:bookmarkEnd w:id="3305"/>
      <w:bookmarkEnd w:id="3306"/>
    </w:p>
    <w:p w14:paraId="336901D1" w14:textId="77777777" w:rsidR="00C90396" w:rsidRPr="00C14D98" w:rsidRDefault="00C90396" w:rsidP="008502F0">
      <w:pPr>
        <w:pStyle w:val="41"/>
        <w:rPr>
          <w:b/>
        </w:rPr>
      </w:pPr>
      <w:bookmarkStart w:id="3307" w:name="_Toc59449611"/>
      <w:r>
        <w:t>Формирование</w:t>
      </w:r>
      <w:r w:rsidRPr="001709E4">
        <w:t xml:space="preserve"> документа</w:t>
      </w:r>
      <w:r w:rsidRPr="00C14D98">
        <w:rPr>
          <w:b/>
        </w:rPr>
        <w:t xml:space="preserve"> </w:t>
      </w:r>
      <w:r>
        <w:rPr>
          <w:b/>
        </w:rPr>
        <w:t>«</w:t>
      </w:r>
      <w:r w:rsidRPr="001709E4">
        <w:t>Реестр начислений по доходам</w:t>
      </w:r>
      <w:r>
        <w:rPr>
          <w:b/>
        </w:rPr>
        <w:t>»</w:t>
      </w:r>
      <w:bookmarkEnd w:id="3307"/>
    </w:p>
    <w:p w14:paraId="5E77877D"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1709E4">
        <w:rPr>
          <w:rFonts w:eastAsia="Calibri"/>
          <w:b/>
          <w:snapToGrid/>
          <w:color w:val="auto"/>
          <w:sz w:val="28"/>
          <w:szCs w:val="28"/>
          <w:lang w:eastAsia="en-US"/>
        </w:rPr>
        <w:t>Реестр начислений по доходам</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2A95BB13"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D502A1">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4D369A9F" w14:textId="77777777" w:rsidR="00C90396" w:rsidRPr="00C14D98" w:rsidRDefault="00C90396" w:rsidP="00C90396">
      <w:pPr>
        <w:spacing w:after="160"/>
        <w:ind w:firstLine="0"/>
        <w:rPr>
          <w:rFonts w:eastAsia="Calibri"/>
          <w:snapToGrid/>
          <w:color w:val="auto"/>
          <w:sz w:val="28"/>
          <w:szCs w:val="28"/>
          <w:lang w:eastAsia="en-US"/>
        </w:rPr>
      </w:pPr>
      <w:r>
        <w:rPr>
          <w:noProof/>
          <w:snapToGrid/>
        </w:rPr>
        <w:drawing>
          <wp:inline distT="0" distB="0" distL="0" distR="0" wp14:anchorId="539CC9A1" wp14:editId="33E17B52">
            <wp:extent cx="5744210" cy="3359661"/>
            <wp:effectExtent l="0" t="0" r="0" b="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4"/>
                    <a:stretch>
                      <a:fillRect/>
                    </a:stretch>
                  </pic:blipFill>
                  <pic:spPr>
                    <a:xfrm>
                      <a:off x="0" y="0"/>
                      <a:ext cx="5749810" cy="3362936"/>
                    </a:xfrm>
                    <a:prstGeom prst="rect">
                      <a:avLst/>
                    </a:prstGeom>
                  </pic:spPr>
                </pic:pic>
              </a:graphicData>
            </a:graphic>
          </wp:inline>
        </w:drawing>
      </w:r>
    </w:p>
    <w:p w14:paraId="42D6B3FB" w14:textId="30B464C7" w:rsidR="00C90396" w:rsidRPr="00C14D98" w:rsidRDefault="00C90396" w:rsidP="00C90396">
      <w:pPr>
        <w:spacing w:after="160"/>
        <w:jc w:val="center"/>
        <w:rPr>
          <w:rFonts w:eastAsia="Calibri"/>
          <w:bCs/>
          <w:snapToGrid/>
          <w:color w:val="auto"/>
          <w:sz w:val="28"/>
          <w:szCs w:val="28"/>
          <w:lang w:eastAsia="en-US"/>
        </w:rPr>
      </w:pPr>
      <w:bookmarkStart w:id="3308" w:name="_Toc60322649"/>
      <w:bookmarkStart w:id="3309" w:name="_Toc105424941"/>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825</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Задачи пользователя</w:t>
      </w:r>
      <w:bookmarkEnd w:id="3308"/>
      <w:bookmarkEnd w:id="3309"/>
    </w:p>
    <w:p w14:paraId="41C38571"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и </w:t>
      </w:r>
      <w:r w:rsidRPr="00C14D98">
        <w:rPr>
          <w:rFonts w:eastAsia="Calibri"/>
          <w:snapToGrid/>
          <w:color w:val="auto"/>
          <w:sz w:val="28"/>
          <w:szCs w:val="28"/>
          <w:lang w:eastAsia="en-US"/>
        </w:rPr>
        <w:t xml:space="preserve">перевести документ </w:t>
      </w:r>
      <w:r w:rsidRPr="001709E4">
        <w:rPr>
          <w:rFonts w:eastAsia="Calibri"/>
          <w:b/>
          <w:snapToGrid/>
          <w:color w:val="auto"/>
          <w:sz w:val="28"/>
          <w:szCs w:val="28"/>
          <w:lang w:eastAsia="en-US"/>
        </w:rPr>
        <w:t>Реестр начислений по доходам</w:t>
      </w:r>
      <w:r w:rsidRPr="00C14D98">
        <w:rPr>
          <w:rFonts w:eastAsia="Calibri"/>
          <w:snapToGrid/>
          <w:color w:val="auto"/>
          <w:sz w:val="28"/>
          <w:szCs w:val="28"/>
          <w:lang w:eastAsia="en-US"/>
        </w:rPr>
        <w:t xml:space="preserve"> в статус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04E3110D" w14:textId="77777777" w:rsidR="00C90396" w:rsidRPr="00C14D98" w:rsidRDefault="00C90396" w:rsidP="00C90396">
      <w:pPr>
        <w:spacing w:after="160"/>
        <w:ind w:firstLine="0"/>
        <w:rPr>
          <w:rFonts w:eastAsia="Calibri"/>
          <w:b/>
          <w:snapToGrid/>
          <w:color w:val="auto"/>
          <w:sz w:val="28"/>
          <w:szCs w:val="28"/>
          <w:lang w:eastAsia="en-US"/>
        </w:rPr>
      </w:pPr>
      <w:r>
        <w:rPr>
          <w:noProof/>
          <w:snapToGrid/>
        </w:rPr>
        <w:drawing>
          <wp:inline distT="0" distB="0" distL="0" distR="0" wp14:anchorId="5502EA14" wp14:editId="6C44C5BD">
            <wp:extent cx="5483860" cy="3255898"/>
            <wp:effectExtent l="0" t="0" r="2540" b="1905"/>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5"/>
                    <a:stretch>
                      <a:fillRect/>
                    </a:stretch>
                  </pic:blipFill>
                  <pic:spPr>
                    <a:xfrm>
                      <a:off x="0" y="0"/>
                      <a:ext cx="5487540" cy="3258083"/>
                    </a:xfrm>
                    <a:prstGeom prst="rect">
                      <a:avLst/>
                    </a:prstGeom>
                  </pic:spPr>
                </pic:pic>
              </a:graphicData>
            </a:graphic>
          </wp:inline>
        </w:drawing>
      </w:r>
    </w:p>
    <w:p w14:paraId="1611E0C3" w14:textId="66AC6BC4" w:rsidR="00C90396" w:rsidRPr="00C14D98" w:rsidRDefault="00C90396" w:rsidP="00C90396">
      <w:pPr>
        <w:spacing w:after="160"/>
        <w:jc w:val="center"/>
        <w:rPr>
          <w:rFonts w:eastAsia="Calibri"/>
          <w:bCs/>
          <w:snapToGrid/>
          <w:color w:val="auto"/>
          <w:sz w:val="28"/>
          <w:szCs w:val="28"/>
          <w:lang w:eastAsia="en-US"/>
        </w:rPr>
      </w:pPr>
      <w:bookmarkStart w:id="3310" w:name="_Toc60322650"/>
      <w:bookmarkStart w:id="3311" w:name="_Toc105424942"/>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826</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10"/>
      <w:bookmarkEnd w:id="3311"/>
    </w:p>
    <w:p w14:paraId="46E865CB" w14:textId="77777777" w:rsidR="00C90396" w:rsidRPr="00C14D98" w:rsidRDefault="00C90396" w:rsidP="00C9039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Pr>
          <w:rFonts w:eastAsia="Calibri"/>
          <w:b/>
          <w:snapToGrid/>
          <w:color w:val="auto"/>
          <w:sz w:val="28"/>
          <w:szCs w:val="28"/>
          <w:lang w:eastAsia="en-US"/>
        </w:rPr>
        <w:t>.</w:t>
      </w:r>
    </w:p>
    <w:p w14:paraId="5C95E520" w14:textId="77777777" w:rsidR="00DC5A9B" w:rsidRDefault="00F53AD3" w:rsidP="00DC5A9B">
      <w:pPr>
        <w:pStyle w:val="40"/>
      </w:pPr>
      <w:bookmarkStart w:id="3312" w:name="_Toc59449614"/>
      <w:r w:rsidRPr="003748E5">
        <w:rPr>
          <w:rFonts w:cs="Arial"/>
          <w:color w:val="auto"/>
        </w:rPr>
        <w:t>Получение вида извещения «Начисление дохода (расхода) по МБТ с условиями на сумму более суммы перечисленного МБТ (в случае осуществления кассового расхода на сумму, больше, чем перечислено МБТ</w:t>
      </w:r>
      <w:r>
        <w:rPr>
          <w:rFonts w:cs="Arial"/>
          <w:color w:val="auto"/>
        </w:rPr>
        <w:t>)</w:t>
      </w:r>
      <w:r w:rsidRPr="003748E5">
        <w:rPr>
          <w:rFonts w:cs="Arial"/>
          <w:color w:val="auto"/>
        </w:rPr>
        <w:t>»</w:t>
      </w:r>
      <w:bookmarkEnd w:id="3312"/>
      <w:r>
        <w:rPr>
          <w:rFonts w:cs="Arial"/>
          <w:color w:val="auto"/>
        </w:rPr>
        <w:t>.</w:t>
      </w:r>
    </w:p>
    <w:p w14:paraId="7D83E84B" w14:textId="77777777" w:rsidR="00F53AD3" w:rsidRDefault="00F53AD3" w:rsidP="00F53AD3">
      <w:pPr>
        <w:pStyle w:val="a7"/>
        <w:ind w:firstLine="567"/>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3748E5">
        <w:rPr>
          <w:rFonts w:eastAsia="Calibri"/>
          <w:b/>
          <w:snapToGrid/>
          <w:color w:val="auto"/>
          <w:szCs w:val="28"/>
          <w:lang w:eastAsia="en-US"/>
        </w:rPr>
        <w:t>Начисление дохода (расхода) по МБТ с условиями на сумму более суммы перечисленного МБТ (в случае осуществления кассового расхода на сумму, больше, чем перечислено МБТ)</w:t>
      </w:r>
      <w:r>
        <w:rPr>
          <w:rFonts w:eastAsia="Calibri"/>
          <w:b/>
          <w:snapToGrid/>
          <w:color w:val="auto"/>
          <w:szCs w:val="28"/>
          <w:lang w:eastAsia="en-US"/>
        </w:rPr>
        <w:t xml:space="preserve"> (ф.</w:t>
      </w:r>
      <w:r w:rsidRPr="003748E5">
        <w:t xml:space="preserve"> </w:t>
      </w:r>
      <w:r w:rsidRPr="003748E5">
        <w:rPr>
          <w:rFonts w:eastAsia="Calibri"/>
          <w:b/>
          <w:snapToGrid/>
          <w:color w:val="auto"/>
          <w:szCs w:val="28"/>
          <w:lang w:eastAsia="en-US"/>
        </w:rPr>
        <w:t>805sb)</w:t>
      </w:r>
      <w:r>
        <w:rPr>
          <w:rFonts w:eastAsia="Calibri"/>
          <w:b/>
          <w:snapToGrid/>
          <w:color w:val="auto"/>
          <w:szCs w:val="28"/>
          <w:lang w:eastAsia="en-US"/>
        </w:rPr>
        <w:t xml:space="preserve"> </w:t>
      </w:r>
      <w:r>
        <w:rPr>
          <w:rFonts w:eastAsia="Calibri"/>
          <w:snapToGrid/>
          <w:color w:val="auto"/>
          <w:szCs w:val="28"/>
          <w:lang w:eastAsia="en-US"/>
        </w:rPr>
        <w:t xml:space="preserve">формируются документы: </w:t>
      </w:r>
    </w:p>
    <w:p w14:paraId="4873861F" w14:textId="77777777" w:rsidR="00F53AD3" w:rsidRDefault="00F53AD3" w:rsidP="007A741C">
      <w:pPr>
        <w:pStyle w:val="a7"/>
        <w:numPr>
          <w:ilvl w:val="0"/>
          <w:numId w:val="564"/>
        </w:numPr>
      </w:pPr>
      <w:r w:rsidRPr="003748E5">
        <w:t>Начисление дохода (расхода) по МБТ с условиями на сумму более суммы перечисленного МБТ</w:t>
      </w:r>
      <w:r>
        <w:t>.</w:t>
      </w:r>
      <w:r w:rsidRPr="003748E5">
        <w:t xml:space="preserve"> </w:t>
      </w:r>
    </w:p>
    <w:p w14:paraId="12ED3D4A" w14:textId="77777777" w:rsidR="00F53AD3" w:rsidRPr="003748E5" w:rsidRDefault="00F53AD3" w:rsidP="00F53AD3">
      <w:pPr>
        <w:spacing w:after="160"/>
      </w:pPr>
      <w:r w:rsidRPr="003748E5">
        <w:rPr>
          <w:sz w:val="28"/>
        </w:rPr>
        <w:t>Задача пользователя – отразить эти документы в учете.</w:t>
      </w:r>
    </w:p>
    <w:p w14:paraId="3254F42F" w14:textId="77777777" w:rsidR="00F53AD3" w:rsidRPr="00C14D98" w:rsidRDefault="00F53AD3" w:rsidP="00F53AD3">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7C4161">
        <w:rPr>
          <w:rFonts w:eastAsia="Calibri"/>
          <w:b/>
          <w:snapToGrid/>
          <w:color w:val="auto"/>
          <w:sz w:val="28"/>
          <w:szCs w:val="28"/>
          <w:lang w:eastAsia="en-US"/>
        </w:rPr>
        <w:t>Начисление дохода (расхода) по МБТ с условиями на сумму более суммы перечисленного МБТ</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002880AD" w14:textId="77777777" w:rsidR="00F53AD3" w:rsidRDefault="00F53AD3" w:rsidP="00F53AD3">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B301F5">
        <w:rPr>
          <w:rFonts w:eastAsia="Calibri"/>
          <w:snapToGrid/>
          <w:color w:val="auto"/>
          <w:sz w:val="28"/>
          <w:szCs w:val="28"/>
          <w:lang w:eastAsia="en-US"/>
        </w:rPr>
        <w:t>Бухгалтер</w:t>
      </w:r>
      <w:r w:rsidRPr="00C14D98">
        <w:rPr>
          <w:rFonts w:eastAsia="Calibri"/>
          <w:snapToGrid/>
          <w:color w:val="auto"/>
          <w:sz w:val="28"/>
          <w:szCs w:val="28"/>
          <w:lang w:eastAsia="en-US"/>
        </w:rPr>
        <w:t xml:space="preserve"> 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2CDD18E8" w14:textId="77777777" w:rsidR="00F53AD3" w:rsidRPr="00C14D98" w:rsidRDefault="00F53AD3" w:rsidP="00F53AD3">
      <w:pPr>
        <w:spacing w:after="160"/>
        <w:ind w:firstLine="0"/>
        <w:jc w:val="center"/>
        <w:rPr>
          <w:rFonts w:eastAsia="Calibri"/>
          <w:snapToGrid/>
          <w:color w:val="auto"/>
          <w:sz w:val="28"/>
          <w:szCs w:val="28"/>
          <w:lang w:eastAsia="en-US"/>
        </w:rPr>
      </w:pPr>
      <w:r>
        <w:rPr>
          <w:noProof/>
          <w:snapToGrid/>
        </w:rPr>
        <w:drawing>
          <wp:inline distT="0" distB="0" distL="0" distR="0" wp14:anchorId="48E30C26" wp14:editId="2562D268">
            <wp:extent cx="5060031" cy="2978150"/>
            <wp:effectExtent l="0" t="0" r="7620" b="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6"/>
                    <a:stretch>
                      <a:fillRect/>
                    </a:stretch>
                  </pic:blipFill>
                  <pic:spPr>
                    <a:xfrm>
                      <a:off x="0" y="0"/>
                      <a:ext cx="5067874" cy="2982766"/>
                    </a:xfrm>
                    <a:prstGeom prst="rect">
                      <a:avLst/>
                    </a:prstGeom>
                  </pic:spPr>
                </pic:pic>
              </a:graphicData>
            </a:graphic>
          </wp:inline>
        </w:drawing>
      </w:r>
    </w:p>
    <w:p w14:paraId="39114EA1" w14:textId="751563AA" w:rsidR="00F53AD3" w:rsidRPr="00C14D98" w:rsidRDefault="00F53AD3" w:rsidP="00F53AD3">
      <w:pPr>
        <w:spacing w:after="200"/>
        <w:ind w:left="709" w:firstLine="0"/>
        <w:jc w:val="center"/>
        <w:rPr>
          <w:rFonts w:eastAsia="Calibri"/>
          <w:iCs/>
          <w:snapToGrid/>
          <w:color w:val="auto"/>
          <w:sz w:val="28"/>
          <w:szCs w:val="28"/>
          <w:lang w:eastAsia="en-US"/>
        </w:rPr>
      </w:pPr>
      <w:bookmarkStart w:id="3313" w:name="_Toc59449755"/>
      <w:bookmarkStart w:id="3314" w:name="_Toc60322651"/>
      <w:bookmarkStart w:id="3315" w:name="_Toc105424943"/>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827</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bookmarkEnd w:id="3313"/>
      <w:r>
        <w:rPr>
          <w:rFonts w:eastAsia="Calibri"/>
          <w:iCs/>
          <w:snapToGrid/>
          <w:color w:val="auto"/>
          <w:sz w:val="28"/>
          <w:szCs w:val="28"/>
          <w:lang w:eastAsia="en-US"/>
        </w:rPr>
        <w:t>Задача пользователю</w:t>
      </w:r>
      <w:bookmarkEnd w:id="3314"/>
      <w:bookmarkEnd w:id="3315"/>
    </w:p>
    <w:p w14:paraId="68025040" w14:textId="77777777" w:rsidR="00F53AD3" w:rsidRDefault="00F53AD3" w:rsidP="00F53AD3">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перейти на закладку </w:t>
      </w:r>
      <w:r w:rsidRPr="007C4161">
        <w:rPr>
          <w:rFonts w:eastAsia="Calibri"/>
          <w:b/>
          <w:snapToGrid/>
          <w:color w:val="auto"/>
          <w:sz w:val="28"/>
          <w:szCs w:val="28"/>
          <w:lang w:eastAsia="en-US"/>
        </w:rPr>
        <w:t>Суммы к начислению</w:t>
      </w:r>
      <w:r>
        <w:rPr>
          <w:rFonts w:eastAsia="Calibri"/>
          <w:snapToGrid/>
          <w:color w:val="auto"/>
          <w:sz w:val="28"/>
          <w:szCs w:val="28"/>
          <w:lang w:eastAsia="en-US"/>
        </w:rPr>
        <w:t xml:space="preserve"> и построчно заполнить </w:t>
      </w:r>
      <w:r w:rsidRPr="007C4161">
        <w:rPr>
          <w:rFonts w:eastAsia="Calibri"/>
          <w:b/>
          <w:snapToGrid/>
          <w:color w:val="auto"/>
          <w:sz w:val="28"/>
          <w:szCs w:val="28"/>
          <w:lang w:eastAsia="en-US"/>
        </w:rPr>
        <w:t>Раздел лицевого счета</w:t>
      </w:r>
      <w:r>
        <w:rPr>
          <w:rFonts w:eastAsia="Calibri"/>
          <w:snapToGrid/>
          <w:color w:val="auto"/>
          <w:sz w:val="28"/>
          <w:szCs w:val="28"/>
          <w:lang w:eastAsia="en-US"/>
        </w:rPr>
        <w:t xml:space="preserve"> для принятия денежного обязательства по каждому контрагенту. </w:t>
      </w:r>
    </w:p>
    <w:p w14:paraId="3BCD9851" w14:textId="77777777" w:rsidR="00F53AD3" w:rsidRPr="007C4161" w:rsidRDefault="00F53AD3" w:rsidP="00F53AD3">
      <w:pPr>
        <w:spacing w:after="160"/>
        <w:ind w:firstLine="0"/>
        <w:rPr>
          <w:rFonts w:eastAsia="Calibri"/>
          <w:snapToGrid/>
          <w:color w:val="auto"/>
          <w:sz w:val="28"/>
          <w:szCs w:val="28"/>
          <w:lang w:eastAsia="en-US"/>
        </w:rPr>
      </w:pPr>
      <w:r>
        <w:rPr>
          <w:noProof/>
          <w:snapToGrid/>
        </w:rPr>
        <w:drawing>
          <wp:inline distT="0" distB="0" distL="0" distR="0" wp14:anchorId="0067EDD3" wp14:editId="5B2EA53D">
            <wp:extent cx="6029960" cy="3583940"/>
            <wp:effectExtent l="0" t="0" r="8890"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7"/>
                    <a:stretch>
                      <a:fillRect/>
                    </a:stretch>
                  </pic:blipFill>
                  <pic:spPr>
                    <a:xfrm>
                      <a:off x="0" y="0"/>
                      <a:ext cx="6029960" cy="3583940"/>
                    </a:xfrm>
                    <a:prstGeom prst="rect">
                      <a:avLst/>
                    </a:prstGeom>
                  </pic:spPr>
                </pic:pic>
              </a:graphicData>
            </a:graphic>
          </wp:inline>
        </w:drawing>
      </w:r>
    </w:p>
    <w:p w14:paraId="595938EF" w14:textId="62A2FD95" w:rsidR="00F53AD3" w:rsidRPr="00C14D98" w:rsidRDefault="00F53AD3" w:rsidP="00F53AD3">
      <w:pPr>
        <w:spacing w:after="200"/>
        <w:ind w:left="709" w:firstLine="0"/>
        <w:jc w:val="center"/>
        <w:rPr>
          <w:rFonts w:eastAsia="Calibri"/>
          <w:iCs/>
          <w:snapToGrid/>
          <w:color w:val="auto"/>
          <w:sz w:val="28"/>
          <w:szCs w:val="28"/>
          <w:lang w:eastAsia="en-US"/>
        </w:rPr>
      </w:pPr>
      <w:bookmarkStart w:id="3316" w:name="_Toc60322652"/>
      <w:bookmarkStart w:id="3317" w:name="_Toc105424944"/>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828</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Раздел лицевого счета</w:t>
      </w:r>
      <w:bookmarkEnd w:id="3316"/>
      <w:bookmarkEnd w:id="3317"/>
    </w:p>
    <w:p w14:paraId="4EEA1D0A" w14:textId="77777777" w:rsidR="00F53AD3" w:rsidRDefault="00F53AD3" w:rsidP="00F53AD3">
      <w:pPr>
        <w:spacing w:after="160"/>
        <w:rPr>
          <w:rFonts w:eastAsia="Calibri"/>
          <w:snapToGrid/>
          <w:color w:val="auto"/>
          <w:sz w:val="28"/>
          <w:szCs w:val="28"/>
          <w:lang w:eastAsia="en-US"/>
        </w:rPr>
      </w:pPr>
      <w:r>
        <w:rPr>
          <w:rFonts w:eastAsia="Calibri"/>
          <w:snapToGrid/>
          <w:color w:val="auto"/>
          <w:sz w:val="28"/>
          <w:szCs w:val="28"/>
          <w:lang w:eastAsia="en-US"/>
        </w:rPr>
        <w:t xml:space="preserve">Поле </w:t>
      </w:r>
      <w:r w:rsidRPr="004E393F">
        <w:rPr>
          <w:rFonts w:eastAsia="Calibri"/>
          <w:b/>
          <w:snapToGrid/>
          <w:color w:val="auto"/>
          <w:sz w:val="28"/>
          <w:szCs w:val="28"/>
          <w:lang w:eastAsia="en-US"/>
        </w:rPr>
        <w:t>Объект финансовых вложений</w:t>
      </w:r>
      <w:r>
        <w:rPr>
          <w:rFonts w:eastAsia="Calibri"/>
          <w:snapToGrid/>
          <w:color w:val="auto"/>
          <w:sz w:val="28"/>
          <w:szCs w:val="28"/>
          <w:lang w:eastAsia="en-US"/>
        </w:rPr>
        <w:t xml:space="preserve"> заполняется автоматически для строки Счет расчетов = </w:t>
      </w:r>
      <w:r w:rsidRPr="004E393F">
        <w:rPr>
          <w:rFonts w:eastAsia="Calibri"/>
          <w:b/>
          <w:snapToGrid/>
          <w:color w:val="auto"/>
          <w:sz w:val="28"/>
          <w:szCs w:val="28"/>
          <w:lang w:eastAsia="en-US"/>
        </w:rPr>
        <w:t>215.33</w:t>
      </w:r>
      <w:r>
        <w:rPr>
          <w:rFonts w:eastAsia="Calibri"/>
          <w:snapToGrid/>
          <w:color w:val="auto"/>
          <w:sz w:val="28"/>
          <w:szCs w:val="28"/>
          <w:lang w:eastAsia="en-US"/>
        </w:rPr>
        <w:t xml:space="preserve">, при условии, что такой элемент существует в справочнике «Объекты финансовых вложений» по Контрагенту в строке. </w:t>
      </w:r>
    </w:p>
    <w:p w14:paraId="0668D7E9" w14:textId="77777777" w:rsidR="00F53AD3" w:rsidRDefault="00F53AD3" w:rsidP="00F53AD3">
      <w:pPr>
        <w:spacing w:after="160"/>
        <w:ind w:firstLine="0"/>
        <w:rPr>
          <w:rFonts w:eastAsia="Calibri"/>
          <w:snapToGrid/>
          <w:color w:val="auto"/>
          <w:sz w:val="28"/>
          <w:szCs w:val="28"/>
          <w:lang w:eastAsia="en-US"/>
        </w:rPr>
      </w:pPr>
      <w:r>
        <w:rPr>
          <w:noProof/>
          <w:snapToGrid/>
        </w:rPr>
        <w:drawing>
          <wp:inline distT="0" distB="0" distL="0" distR="0" wp14:anchorId="6B17F79C" wp14:editId="2785FD9D">
            <wp:extent cx="6029960" cy="3584575"/>
            <wp:effectExtent l="0" t="0" r="8890" b="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8"/>
                    <a:stretch>
                      <a:fillRect/>
                    </a:stretch>
                  </pic:blipFill>
                  <pic:spPr>
                    <a:xfrm>
                      <a:off x="0" y="0"/>
                      <a:ext cx="6029960" cy="3584575"/>
                    </a:xfrm>
                    <a:prstGeom prst="rect">
                      <a:avLst/>
                    </a:prstGeom>
                  </pic:spPr>
                </pic:pic>
              </a:graphicData>
            </a:graphic>
          </wp:inline>
        </w:drawing>
      </w:r>
    </w:p>
    <w:p w14:paraId="7F2FBFDC" w14:textId="7FFD93C9" w:rsidR="00F53AD3" w:rsidRDefault="00F53AD3" w:rsidP="00F53AD3">
      <w:pPr>
        <w:spacing w:after="160"/>
        <w:jc w:val="center"/>
        <w:rPr>
          <w:rFonts w:eastAsia="Calibri"/>
          <w:snapToGrid/>
          <w:color w:val="auto"/>
          <w:sz w:val="28"/>
          <w:szCs w:val="28"/>
          <w:lang w:eastAsia="en-US"/>
        </w:rPr>
      </w:pPr>
      <w:bookmarkStart w:id="3318" w:name="_Toc60322653"/>
      <w:bookmarkStart w:id="3319" w:name="_Toc105424945"/>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829</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Объект финансовых вложений</w:t>
      </w:r>
      <w:bookmarkEnd w:id="3318"/>
      <w:bookmarkEnd w:id="3319"/>
    </w:p>
    <w:p w14:paraId="65E0604B" w14:textId="77777777" w:rsidR="00F53AD3" w:rsidRDefault="00F53AD3" w:rsidP="00F53AD3">
      <w:pPr>
        <w:spacing w:after="160"/>
        <w:rPr>
          <w:rFonts w:eastAsia="Calibri"/>
          <w:b/>
          <w:snapToGrid/>
          <w:color w:val="auto"/>
          <w:sz w:val="28"/>
          <w:szCs w:val="28"/>
          <w:lang w:eastAsia="en-US"/>
        </w:rPr>
      </w:pPr>
      <w:r>
        <w:rPr>
          <w:rFonts w:eastAsia="Calibri"/>
          <w:snapToGrid/>
          <w:color w:val="auto"/>
          <w:sz w:val="28"/>
          <w:szCs w:val="28"/>
          <w:lang w:eastAsia="en-US"/>
        </w:rPr>
        <w:t xml:space="preserve">Если в справочнике «Объекты финансовых вложений» нет элемента, необходимо его создать и заполнить в документе </w:t>
      </w:r>
      <w:r w:rsidRPr="007C4161">
        <w:rPr>
          <w:rFonts w:eastAsia="Calibri"/>
          <w:b/>
          <w:snapToGrid/>
          <w:color w:val="auto"/>
          <w:sz w:val="28"/>
          <w:szCs w:val="28"/>
          <w:lang w:eastAsia="en-US"/>
        </w:rPr>
        <w:t>Начисление дохода (расхода) по МБТ с условиями на сумму более суммы перечисленного МБТ</w:t>
      </w:r>
      <w:r>
        <w:rPr>
          <w:rFonts w:eastAsia="Calibri"/>
          <w:b/>
          <w:snapToGrid/>
          <w:color w:val="auto"/>
          <w:sz w:val="28"/>
          <w:szCs w:val="28"/>
          <w:lang w:eastAsia="en-US"/>
        </w:rPr>
        <w:t>.</w:t>
      </w:r>
    </w:p>
    <w:p w14:paraId="6BDB035F" w14:textId="77777777" w:rsidR="0001125F" w:rsidRDefault="0001125F" w:rsidP="0001125F">
      <w:pPr>
        <w:spacing w:after="160"/>
        <w:ind w:firstLine="0"/>
        <w:rPr>
          <w:rFonts w:eastAsia="Calibri"/>
          <w:snapToGrid/>
          <w:color w:val="auto"/>
          <w:sz w:val="28"/>
          <w:szCs w:val="28"/>
          <w:lang w:eastAsia="en-US"/>
        </w:rPr>
      </w:pPr>
      <w:r>
        <w:rPr>
          <w:noProof/>
          <w:snapToGrid/>
        </w:rPr>
        <w:drawing>
          <wp:inline distT="0" distB="0" distL="0" distR="0" wp14:anchorId="6C7841A3" wp14:editId="5A5F2B74">
            <wp:extent cx="6029960" cy="2569845"/>
            <wp:effectExtent l="0" t="0" r="8890" b="1905"/>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9"/>
                    <a:stretch>
                      <a:fillRect/>
                    </a:stretch>
                  </pic:blipFill>
                  <pic:spPr>
                    <a:xfrm>
                      <a:off x="0" y="0"/>
                      <a:ext cx="6029960" cy="2569845"/>
                    </a:xfrm>
                    <a:prstGeom prst="rect">
                      <a:avLst/>
                    </a:prstGeom>
                  </pic:spPr>
                </pic:pic>
              </a:graphicData>
            </a:graphic>
          </wp:inline>
        </w:drawing>
      </w:r>
    </w:p>
    <w:p w14:paraId="4C1D4374" w14:textId="5B330557" w:rsidR="0001125F" w:rsidRDefault="0001125F" w:rsidP="0001125F">
      <w:pPr>
        <w:pStyle w:val="afff1"/>
        <w:spacing w:after="120"/>
        <w:jc w:val="center"/>
        <w:rPr>
          <w:rFonts w:eastAsia="Calibri"/>
          <w:snapToGrid/>
          <w:color w:val="auto"/>
          <w:szCs w:val="28"/>
          <w:lang w:eastAsia="en-US"/>
        </w:rPr>
      </w:pPr>
      <w:bookmarkStart w:id="3320" w:name="_Toc105424946"/>
      <w:r>
        <w:t xml:space="preserve">Рисунок </w:t>
      </w:r>
      <w:r w:rsidR="00727760">
        <w:rPr>
          <w:noProof/>
        </w:rPr>
        <w:fldChar w:fldCharType="begin"/>
      </w:r>
      <w:r w:rsidR="00727760">
        <w:rPr>
          <w:noProof/>
        </w:rPr>
        <w:instrText xml:space="preserve"> SEQ Рисунок \* ARABIC </w:instrText>
      </w:r>
      <w:r w:rsidR="00727760">
        <w:rPr>
          <w:noProof/>
        </w:rPr>
        <w:fldChar w:fldCharType="separate"/>
      </w:r>
      <w:r w:rsidR="00C82918">
        <w:rPr>
          <w:noProof/>
        </w:rPr>
        <w:t>830</w:t>
      </w:r>
      <w:r w:rsidR="00727760">
        <w:rPr>
          <w:noProof/>
        </w:rPr>
        <w:fldChar w:fldCharType="end"/>
      </w:r>
      <w:r>
        <w:t xml:space="preserve"> – Справочник «Объекты финансовых вложений»</w:t>
      </w:r>
      <w:bookmarkEnd w:id="3320"/>
    </w:p>
    <w:p w14:paraId="19B1A15E" w14:textId="77777777" w:rsidR="00F53AD3" w:rsidRPr="00C14D98" w:rsidRDefault="00F53AD3" w:rsidP="00F53AD3">
      <w:pPr>
        <w:spacing w:after="160"/>
        <w:rPr>
          <w:rFonts w:eastAsia="Calibri"/>
          <w:snapToGrid/>
          <w:color w:val="auto"/>
          <w:sz w:val="28"/>
          <w:szCs w:val="28"/>
          <w:lang w:eastAsia="en-US"/>
        </w:rPr>
      </w:pPr>
      <w:r>
        <w:rPr>
          <w:rFonts w:eastAsia="Calibri"/>
          <w:snapToGrid/>
          <w:color w:val="auto"/>
          <w:sz w:val="28"/>
          <w:szCs w:val="28"/>
          <w:lang w:eastAsia="en-US"/>
        </w:rPr>
        <w:t xml:space="preserve">Чтобы зарегистрировать документ надо </w:t>
      </w:r>
      <w:r w:rsidRPr="00C14D98">
        <w:rPr>
          <w:rFonts w:eastAsia="Calibri"/>
          <w:snapToGrid/>
          <w:color w:val="auto"/>
          <w:sz w:val="28"/>
          <w:szCs w:val="28"/>
          <w:lang w:eastAsia="en-US"/>
        </w:rPr>
        <w:t>перевести статус</w:t>
      </w:r>
      <w:r>
        <w:rPr>
          <w:rFonts w:eastAsia="Calibri"/>
          <w:snapToGrid/>
          <w:color w:val="auto"/>
          <w:sz w:val="28"/>
          <w:szCs w:val="28"/>
          <w:lang w:eastAsia="en-US"/>
        </w:rPr>
        <w:t xml:space="preserve"> в</w:t>
      </w:r>
      <w:r w:rsidRPr="00C14D98">
        <w:rPr>
          <w:rFonts w:eastAsia="Calibri"/>
          <w:snapToGrid/>
          <w:color w:val="auto"/>
          <w:sz w:val="28"/>
          <w:szCs w:val="28"/>
          <w:lang w:eastAsia="en-US"/>
        </w:rPr>
        <w:t xml:space="preserve">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4E886006" w14:textId="77777777" w:rsidR="00F53AD3" w:rsidRPr="00C14D98" w:rsidRDefault="00F53AD3" w:rsidP="00F53AD3">
      <w:pPr>
        <w:spacing w:after="160"/>
        <w:ind w:firstLine="0"/>
        <w:rPr>
          <w:rFonts w:eastAsia="Calibri"/>
          <w:b/>
          <w:snapToGrid/>
          <w:color w:val="auto"/>
          <w:sz w:val="28"/>
          <w:szCs w:val="28"/>
          <w:lang w:eastAsia="en-US"/>
        </w:rPr>
      </w:pPr>
      <w:r>
        <w:rPr>
          <w:noProof/>
          <w:snapToGrid/>
        </w:rPr>
        <w:drawing>
          <wp:inline distT="0" distB="0" distL="0" distR="0" wp14:anchorId="77A498AE" wp14:editId="1012DC8E">
            <wp:extent cx="6029960" cy="3589655"/>
            <wp:effectExtent l="0" t="0" r="8890" b="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0"/>
                    <a:stretch>
                      <a:fillRect/>
                    </a:stretch>
                  </pic:blipFill>
                  <pic:spPr>
                    <a:xfrm>
                      <a:off x="0" y="0"/>
                      <a:ext cx="6029960" cy="3589655"/>
                    </a:xfrm>
                    <a:prstGeom prst="rect">
                      <a:avLst/>
                    </a:prstGeom>
                  </pic:spPr>
                </pic:pic>
              </a:graphicData>
            </a:graphic>
          </wp:inline>
        </w:drawing>
      </w:r>
    </w:p>
    <w:p w14:paraId="60D8ADF4" w14:textId="6EAAEFDA" w:rsidR="00F53AD3" w:rsidRPr="00C14D98" w:rsidRDefault="00F53AD3" w:rsidP="00F53AD3">
      <w:pPr>
        <w:spacing w:after="160"/>
        <w:jc w:val="center"/>
        <w:rPr>
          <w:rFonts w:eastAsia="Calibri"/>
          <w:bCs/>
          <w:snapToGrid/>
          <w:color w:val="auto"/>
          <w:sz w:val="28"/>
          <w:szCs w:val="28"/>
          <w:lang w:eastAsia="en-US"/>
        </w:rPr>
      </w:pPr>
      <w:bookmarkStart w:id="3321" w:name="_Toc60322654"/>
      <w:bookmarkStart w:id="3322" w:name="_Toc105424947"/>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831</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21"/>
      <w:bookmarkEnd w:id="3322"/>
    </w:p>
    <w:p w14:paraId="7396596E" w14:textId="77777777" w:rsidR="00F53AD3" w:rsidRPr="00C14D98" w:rsidRDefault="00F53AD3" w:rsidP="00F53AD3">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sidRPr="00C14D98">
        <w:rPr>
          <w:rFonts w:eastAsia="Calibri"/>
          <w:b/>
          <w:snapToGrid/>
          <w:color w:val="auto"/>
          <w:sz w:val="28"/>
          <w:szCs w:val="28"/>
          <w:lang w:eastAsia="en-US"/>
        </w:rPr>
        <w:t>.</w:t>
      </w:r>
    </w:p>
    <w:p w14:paraId="69F1D176" w14:textId="77777777" w:rsidR="00F53AD3" w:rsidRPr="00C14D98" w:rsidRDefault="00F53AD3" w:rsidP="00F53AD3">
      <w:pPr>
        <w:spacing w:after="160"/>
        <w:ind w:firstLine="0"/>
        <w:rPr>
          <w:rFonts w:eastAsia="Calibri"/>
          <w:snapToGrid/>
          <w:color w:val="auto"/>
          <w:sz w:val="28"/>
          <w:szCs w:val="28"/>
          <w:lang w:eastAsia="en-US"/>
        </w:rPr>
      </w:pPr>
      <w:r>
        <w:rPr>
          <w:noProof/>
          <w:snapToGrid/>
        </w:rPr>
        <w:drawing>
          <wp:inline distT="0" distB="0" distL="0" distR="0" wp14:anchorId="21B391E9" wp14:editId="3EA3FE24">
            <wp:extent cx="6029960" cy="3566795"/>
            <wp:effectExtent l="0" t="0" r="8890"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1"/>
                    <a:stretch>
                      <a:fillRect/>
                    </a:stretch>
                  </pic:blipFill>
                  <pic:spPr>
                    <a:xfrm>
                      <a:off x="0" y="0"/>
                      <a:ext cx="6029960" cy="3566795"/>
                    </a:xfrm>
                    <a:prstGeom prst="rect">
                      <a:avLst/>
                    </a:prstGeom>
                  </pic:spPr>
                </pic:pic>
              </a:graphicData>
            </a:graphic>
          </wp:inline>
        </w:drawing>
      </w:r>
    </w:p>
    <w:p w14:paraId="7CFD897C" w14:textId="1B015216" w:rsidR="00F53AD3" w:rsidRPr="00C14D98" w:rsidRDefault="00F53AD3" w:rsidP="00F53AD3">
      <w:pPr>
        <w:spacing w:after="160"/>
        <w:jc w:val="center"/>
        <w:rPr>
          <w:rFonts w:eastAsia="Calibri"/>
          <w:bCs/>
          <w:snapToGrid/>
          <w:color w:val="auto"/>
          <w:sz w:val="28"/>
          <w:szCs w:val="28"/>
          <w:lang w:eastAsia="en-US"/>
        </w:rPr>
      </w:pPr>
      <w:bookmarkStart w:id="3323" w:name="_Toc59449756"/>
      <w:bookmarkStart w:id="3324" w:name="_Toc60322655"/>
      <w:bookmarkStart w:id="3325" w:name="_Toc105424948"/>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832</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w:t>
      </w:r>
      <w:r>
        <w:rPr>
          <w:rFonts w:eastAsia="Calibri"/>
          <w:bCs/>
          <w:snapToGrid/>
          <w:color w:val="auto"/>
          <w:sz w:val="28"/>
          <w:szCs w:val="28"/>
          <w:lang w:eastAsia="en-US"/>
        </w:rPr>
        <w:t>–</w:t>
      </w:r>
      <w:r w:rsidRPr="00C14D98">
        <w:rPr>
          <w:rFonts w:eastAsia="Calibri"/>
          <w:bCs/>
          <w:snapToGrid/>
          <w:color w:val="auto"/>
          <w:sz w:val="28"/>
          <w:szCs w:val="28"/>
          <w:lang w:eastAsia="en-US"/>
        </w:rPr>
        <w:t xml:space="preserve"> </w:t>
      </w:r>
      <w:bookmarkEnd w:id="3323"/>
      <w:r>
        <w:rPr>
          <w:rFonts w:eastAsia="Calibri"/>
          <w:bCs/>
          <w:snapToGrid/>
          <w:color w:val="auto"/>
          <w:sz w:val="28"/>
          <w:szCs w:val="28"/>
          <w:lang w:eastAsia="en-US"/>
        </w:rPr>
        <w:t>Статус «Отражен в учете»</w:t>
      </w:r>
      <w:bookmarkEnd w:id="3324"/>
      <w:bookmarkEnd w:id="3325"/>
    </w:p>
    <w:p w14:paraId="25905049" w14:textId="77777777" w:rsidR="002F3C53" w:rsidRPr="00F84A56" w:rsidRDefault="00B301F5" w:rsidP="00F84A56">
      <w:pPr>
        <w:pStyle w:val="40"/>
        <w:ind w:left="709"/>
        <w:rPr>
          <w:rFonts w:cs="Arial"/>
          <w:color w:val="auto"/>
        </w:rPr>
      </w:pPr>
      <w:bookmarkStart w:id="3326" w:name="_Toc59449617"/>
      <w:r w:rsidRPr="00D27E24">
        <w:rPr>
          <w:rFonts w:cs="Arial"/>
          <w:color w:val="auto"/>
        </w:rPr>
        <w:t>Получение вида извещения «Извещение о передаче сумм возврата дебиторской задолженности прошлых лет по межбюджетным трансфертам, иных сумм за прошлые года, начисленные к возврату»</w:t>
      </w:r>
      <w:bookmarkEnd w:id="3326"/>
    </w:p>
    <w:p w14:paraId="2C64CC46" w14:textId="77777777" w:rsidR="00F84A56" w:rsidRDefault="00F84A56" w:rsidP="00F84A56">
      <w:pPr>
        <w:pStyle w:val="a7"/>
        <w:ind w:firstLine="709"/>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D27E24">
        <w:rPr>
          <w:rFonts w:eastAsia="Calibri"/>
          <w:b/>
          <w:snapToGrid/>
          <w:color w:val="auto"/>
          <w:szCs w:val="28"/>
          <w:lang w:eastAsia="en-US"/>
        </w:rPr>
        <w:t>Извещение о передаче сумм возврата дебиторской задолженности прошлых лет по межбюджетным трансфертам, иных сумм за прошлые года, начисленные к возврату</w:t>
      </w:r>
      <w:r w:rsidRPr="003748E5">
        <w:rPr>
          <w:rFonts w:eastAsia="Calibri"/>
          <w:b/>
          <w:snapToGrid/>
          <w:color w:val="auto"/>
          <w:szCs w:val="28"/>
          <w:lang w:eastAsia="en-US"/>
        </w:rPr>
        <w:t>)</w:t>
      </w:r>
      <w:r>
        <w:rPr>
          <w:rFonts w:eastAsia="Calibri"/>
          <w:b/>
          <w:snapToGrid/>
          <w:color w:val="auto"/>
          <w:szCs w:val="28"/>
          <w:lang w:eastAsia="en-US"/>
        </w:rPr>
        <w:t xml:space="preserve"> (ф.</w:t>
      </w:r>
      <w:r w:rsidRPr="003748E5">
        <w:t xml:space="preserve"> </w:t>
      </w:r>
      <w:r w:rsidRPr="00D27E24">
        <w:rPr>
          <w:rFonts w:eastAsia="Calibri"/>
          <w:b/>
          <w:snapToGrid/>
          <w:color w:val="auto"/>
          <w:szCs w:val="28"/>
          <w:lang w:eastAsia="en-US"/>
        </w:rPr>
        <w:t>805sc)</w:t>
      </w:r>
      <w:r>
        <w:rPr>
          <w:rFonts w:eastAsia="Calibri"/>
          <w:b/>
          <w:snapToGrid/>
          <w:color w:val="auto"/>
          <w:szCs w:val="28"/>
          <w:lang w:eastAsia="en-US"/>
        </w:rPr>
        <w:t xml:space="preserve"> </w:t>
      </w:r>
      <w:r>
        <w:rPr>
          <w:rFonts w:eastAsia="Calibri"/>
          <w:snapToGrid/>
          <w:color w:val="auto"/>
          <w:szCs w:val="28"/>
          <w:lang w:eastAsia="en-US"/>
        </w:rPr>
        <w:t xml:space="preserve">формируются документы: </w:t>
      </w:r>
    </w:p>
    <w:p w14:paraId="31FD6568" w14:textId="77777777" w:rsidR="00F84A56" w:rsidRDefault="00F84A56" w:rsidP="007A741C">
      <w:pPr>
        <w:pStyle w:val="a7"/>
        <w:numPr>
          <w:ilvl w:val="0"/>
          <w:numId w:val="564"/>
        </w:numPr>
        <w:ind w:left="709" w:firstLine="0"/>
      </w:pPr>
      <w:r w:rsidRPr="00390DE0">
        <w:t>Реестр начислений по доходам</w:t>
      </w:r>
      <w:r>
        <w:t>.</w:t>
      </w:r>
      <w:r w:rsidRPr="003748E5">
        <w:t xml:space="preserve"> </w:t>
      </w:r>
    </w:p>
    <w:p w14:paraId="612827A9" w14:textId="77777777" w:rsidR="00F84A56" w:rsidRPr="00D27E24" w:rsidRDefault="00F84A56" w:rsidP="00F84A56">
      <w:pPr>
        <w:spacing w:after="160"/>
      </w:pPr>
      <w:r w:rsidRPr="003748E5">
        <w:rPr>
          <w:sz w:val="28"/>
        </w:rPr>
        <w:t>Задача пользователя – отразить эти документы в учете</w:t>
      </w:r>
    </w:p>
    <w:p w14:paraId="5C867947" w14:textId="77777777" w:rsidR="00F84A56" w:rsidRPr="00C14D98" w:rsidRDefault="00F84A56" w:rsidP="00F84A5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1709E4">
        <w:rPr>
          <w:rFonts w:eastAsia="Calibri"/>
          <w:b/>
          <w:snapToGrid/>
          <w:color w:val="auto"/>
          <w:sz w:val="28"/>
          <w:szCs w:val="28"/>
          <w:lang w:eastAsia="en-US"/>
        </w:rPr>
        <w:t>Реестр начислений по доходам</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2DE76E70" w14:textId="77777777" w:rsidR="00F84A56" w:rsidRPr="00C14D98" w:rsidRDefault="00F84A56" w:rsidP="00F84A5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F84A56">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228489C5" w14:textId="77777777" w:rsidR="00F84A56" w:rsidRPr="00C14D98" w:rsidRDefault="00F84A56" w:rsidP="00F84A56">
      <w:pPr>
        <w:spacing w:after="160"/>
        <w:ind w:firstLine="0"/>
        <w:rPr>
          <w:rFonts w:eastAsia="Calibri"/>
          <w:snapToGrid/>
          <w:color w:val="auto"/>
          <w:sz w:val="28"/>
          <w:szCs w:val="28"/>
          <w:lang w:eastAsia="en-US"/>
        </w:rPr>
      </w:pPr>
      <w:r>
        <w:rPr>
          <w:noProof/>
          <w:snapToGrid/>
        </w:rPr>
        <w:drawing>
          <wp:inline distT="0" distB="0" distL="0" distR="0" wp14:anchorId="44D5D62F" wp14:editId="34597AA7">
            <wp:extent cx="6029960" cy="3181350"/>
            <wp:effectExtent l="0" t="0" r="8890" b="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2"/>
                    <a:stretch>
                      <a:fillRect/>
                    </a:stretch>
                  </pic:blipFill>
                  <pic:spPr>
                    <a:xfrm>
                      <a:off x="0" y="0"/>
                      <a:ext cx="6029960" cy="3181350"/>
                    </a:xfrm>
                    <a:prstGeom prst="rect">
                      <a:avLst/>
                    </a:prstGeom>
                  </pic:spPr>
                </pic:pic>
              </a:graphicData>
            </a:graphic>
          </wp:inline>
        </w:drawing>
      </w:r>
      <w:r w:rsidRPr="00C14D98">
        <w:rPr>
          <w:rFonts w:eastAsia="Calibri"/>
          <w:snapToGrid/>
          <w:color w:val="auto"/>
          <w:sz w:val="28"/>
          <w:szCs w:val="28"/>
          <w:lang w:eastAsia="en-US"/>
        </w:rPr>
        <w:t xml:space="preserve"> </w:t>
      </w:r>
    </w:p>
    <w:p w14:paraId="51A5FE31" w14:textId="4C779928" w:rsidR="00F84A56" w:rsidRPr="00C14D98" w:rsidRDefault="00F84A56" w:rsidP="00F84A56">
      <w:pPr>
        <w:spacing w:after="200"/>
        <w:ind w:left="709" w:firstLine="0"/>
        <w:jc w:val="center"/>
        <w:rPr>
          <w:rFonts w:eastAsia="Calibri"/>
          <w:iCs/>
          <w:snapToGrid/>
          <w:color w:val="auto"/>
          <w:sz w:val="28"/>
          <w:szCs w:val="28"/>
          <w:lang w:eastAsia="en-US"/>
        </w:rPr>
      </w:pPr>
      <w:bookmarkStart w:id="3327" w:name="_Toc59449761"/>
      <w:bookmarkStart w:id="3328" w:name="_Toc60322656"/>
      <w:bookmarkStart w:id="3329" w:name="_Toc105424949"/>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833</w:t>
      </w:r>
      <w:r w:rsidRPr="00C14D98">
        <w:rPr>
          <w:rFonts w:eastAsia="Calibri"/>
          <w:iCs/>
          <w:snapToGrid/>
          <w:color w:val="auto"/>
          <w:sz w:val="28"/>
          <w:szCs w:val="28"/>
          <w:lang w:eastAsia="en-US"/>
        </w:rPr>
        <w:fldChar w:fldCharType="end"/>
      </w:r>
      <w:r w:rsidRPr="00C14D98">
        <w:rPr>
          <w:rFonts w:eastAsia="Calibri"/>
          <w:iCs/>
          <w:noProof/>
          <w:snapToGrid/>
          <w:color w:val="auto"/>
          <w:sz w:val="28"/>
          <w:szCs w:val="28"/>
          <w:lang w:eastAsia="en-US"/>
        </w:rPr>
        <w:t xml:space="preserve"> </w:t>
      </w:r>
      <w:r>
        <w:rPr>
          <w:rFonts w:eastAsia="Calibri"/>
          <w:iCs/>
          <w:noProof/>
          <w:snapToGrid/>
          <w:color w:val="auto"/>
          <w:sz w:val="28"/>
          <w:szCs w:val="28"/>
          <w:lang w:eastAsia="en-US"/>
        </w:rPr>
        <w:t>–</w:t>
      </w:r>
      <w:r w:rsidRPr="00C14D98">
        <w:rPr>
          <w:rFonts w:eastAsia="Calibri"/>
          <w:iCs/>
          <w:noProof/>
          <w:snapToGrid/>
          <w:color w:val="auto"/>
          <w:sz w:val="28"/>
          <w:szCs w:val="28"/>
          <w:lang w:eastAsia="en-US"/>
        </w:rPr>
        <w:t xml:space="preserve"> </w:t>
      </w:r>
      <w:bookmarkEnd w:id="3327"/>
      <w:r>
        <w:rPr>
          <w:rFonts w:eastAsia="Calibri"/>
          <w:iCs/>
          <w:noProof/>
          <w:snapToGrid/>
          <w:color w:val="auto"/>
          <w:sz w:val="28"/>
          <w:szCs w:val="28"/>
          <w:lang w:eastAsia="en-US"/>
        </w:rPr>
        <w:t>Задача пользователю</w:t>
      </w:r>
      <w:bookmarkEnd w:id="3328"/>
      <w:bookmarkEnd w:id="3329"/>
    </w:p>
    <w:p w14:paraId="68157D68" w14:textId="77777777" w:rsidR="00F84A56" w:rsidRPr="00C14D98" w:rsidRDefault="00F84A56" w:rsidP="00F84A5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и </w:t>
      </w:r>
      <w:r w:rsidRPr="00C14D98">
        <w:rPr>
          <w:rFonts w:eastAsia="Calibri"/>
          <w:snapToGrid/>
          <w:color w:val="auto"/>
          <w:sz w:val="28"/>
          <w:szCs w:val="28"/>
          <w:lang w:eastAsia="en-US"/>
        </w:rPr>
        <w:t xml:space="preserve">перевести документ </w:t>
      </w:r>
      <w:r w:rsidRPr="001709E4">
        <w:rPr>
          <w:rFonts w:eastAsia="Calibri"/>
          <w:b/>
          <w:snapToGrid/>
          <w:color w:val="auto"/>
          <w:sz w:val="28"/>
          <w:szCs w:val="28"/>
          <w:lang w:eastAsia="en-US"/>
        </w:rPr>
        <w:t>Реестр начислений по доходам</w:t>
      </w:r>
      <w:r w:rsidRPr="00C14D98">
        <w:rPr>
          <w:rFonts w:eastAsia="Calibri"/>
          <w:snapToGrid/>
          <w:color w:val="auto"/>
          <w:sz w:val="28"/>
          <w:szCs w:val="28"/>
          <w:lang w:eastAsia="en-US"/>
        </w:rPr>
        <w:t xml:space="preserve"> в статус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1B78F64B" w14:textId="77777777" w:rsidR="00F84A56" w:rsidRPr="00C14D98" w:rsidRDefault="00F84A56" w:rsidP="0001125F">
      <w:pPr>
        <w:keepNext/>
        <w:spacing w:after="160"/>
        <w:ind w:firstLine="0"/>
        <w:rPr>
          <w:rFonts w:eastAsia="Calibri"/>
          <w:b/>
          <w:snapToGrid/>
          <w:color w:val="auto"/>
          <w:sz w:val="28"/>
          <w:szCs w:val="28"/>
          <w:lang w:eastAsia="en-US"/>
        </w:rPr>
      </w:pPr>
      <w:r>
        <w:rPr>
          <w:noProof/>
          <w:snapToGrid/>
        </w:rPr>
        <w:drawing>
          <wp:inline distT="0" distB="0" distL="0" distR="0" wp14:anchorId="7A48B690" wp14:editId="67C32EC2">
            <wp:extent cx="6029960" cy="3693160"/>
            <wp:effectExtent l="0" t="0" r="8890" b="254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3"/>
                    <a:stretch>
                      <a:fillRect/>
                    </a:stretch>
                  </pic:blipFill>
                  <pic:spPr>
                    <a:xfrm>
                      <a:off x="0" y="0"/>
                      <a:ext cx="6029960" cy="3693160"/>
                    </a:xfrm>
                    <a:prstGeom prst="rect">
                      <a:avLst/>
                    </a:prstGeom>
                  </pic:spPr>
                </pic:pic>
              </a:graphicData>
            </a:graphic>
          </wp:inline>
        </w:drawing>
      </w:r>
    </w:p>
    <w:p w14:paraId="0A8D6A39" w14:textId="413A61CB" w:rsidR="00F84A56" w:rsidRPr="00C14D98" w:rsidRDefault="00F84A56" w:rsidP="00F84A56">
      <w:pPr>
        <w:spacing w:after="160"/>
        <w:jc w:val="center"/>
        <w:rPr>
          <w:rFonts w:eastAsia="Calibri"/>
          <w:bCs/>
          <w:snapToGrid/>
          <w:color w:val="auto"/>
          <w:sz w:val="28"/>
          <w:szCs w:val="28"/>
          <w:lang w:eastAsia="en-US"/>
        </w:rPr>
      </w:pPr>
      <w:bookmarkStart w:id="3330" w:name="_Toc60322657"/>
      <w:bookmarkStart w:id="3331" w:name="_Toc105424950"/>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834</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30"/>
      <w:bookmarkEnd w:id="3331"/>
    </w:p>
    <w:p w14:paraId="6E30D16A" w14:textId="77777777" w:rsidR="00F84A56" w:rsidRDefault="00F84A56" w:rsidP="00F84A56">
      <w:pPr>
        <w:keepNext/>
        <w:spacing w:after="160"/>
        <w:ind w:firstLine="0"/>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Pr>
          <w:rFonts w:eastAsia="Calibri"/>
          <w:snapToGrid/>
          <w:color w:val="auto"/>
          <w:sz w:val="28"/>
          <w:szCs w:val="28"/>
          <w:lang w:eastAsia="en-US"/>
        </w:rPr>
        <w:t>.</w:t>
      </w:r>
    </w:p>
    <w:p w14:paraId="61DEBF00" w14:textId="77777777" w:rsidR="00F84A56" w:rsidRPr="00C14D98" w:rsidRDefault="00F84A56" w:rsidP="00F84A56">
      <w:pPr>
        <w:spacing w:after="160"/>
        <w:ind w:firstLine="0"/>
        <w:rPr>
          <w:rFonts w:eastAsia="Calibri"/>
          <w:snapToGrid/>
          <w:color w:val="auto"/>
          <w:sz w:val="28"/>
          <w:szCs w:val="28"/>
          <w:lang w:eastAsia="en-US"/>
        </w:rPr>
      </w:pPr>
      <w:r>
        <w:rPr>
          <w:noProof/>
          <w:snapToGrid/>
        </w:rPr>
        <w:drawing>
          <wp:inline distT="0" distB="0" distL="0" distR="0" wp14:anchorId="1165A300" wp14:editId="45E5BD5D">
            <wp:extent cx="6029960" cy="3586480"/>
            <wp:effectExtent l="0" t="0" r="8890" b="0"/>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4"/>
                    <a:stretch>
                      <a:fillRect/>
                    </a:stretch>
                  </pic:blipFill>
                  <pic:spPr>
                    <a:xfrm>
                      <a:off x="0" y="0"/>
                      <a:ext cx="6029960" cy="3586480"/>
                    </a:xfrm>
                    <a:prstGeom prst="rect">
                      <a:avLst/>
                    </a:prstGeom>
                  </pic:spPr>
                </pic:pic>
              </a:graphicData>
            </a:graphic>
          </wp:inline>
        </w:drawing>
      </w:r>
    </w:p>
    <w:p w14:paraId="395247A1" w14:textId="3FF43E2C" w:rsidR="00F84A56" w:rsidRPr="00C14D98" w:rsidRDefault="00F84A56" w:rsidP="00F84A56">
      <w:pPr>
        <w:pStyle w:val="afff1"/>
        <w:jc w:val="center"/>
        <w:rPr>
          <w:rFonts w:eastAsia="Calibri"/>
          <w:snapToGrid/>
          <w:color w:val="auto"/>
          <w:szCs w:val="28"/>
          <w:lang w:eastAsia="en-US"/>
        </w:rPr>
      </w:pPr>
      <w:bookmarkStart w:id="3332" w:name="_Toc60322658"/>
      <w:bookmarkStart w:id="3333" w:name="_Toc105424951"/>
      <w:r>
        <w:t xml:space="preserve">Рисунок </w:t>
      </w:r>
      <w:r>
        <w:rPr>
          <w:noProof/>
        </w:rPr>
        <w:fldChar w:fldCharType="begin"/>
      </w:r>
      <w:r>
        <w:rPr>
          <w:noProof/>
        </w:rPr>
        <w:instrText xml:space="preserve"> SEQ Рисунок \* ARABIC </w:instrText>
      </w:r>
      <w:r>
        <w:rPr>
          <w:noProof/>
        </w:rPr>
        <w:fldChar w:fldCharType="separate"/>
      </w:r>
      <w:r w:rsidR="00C82918">
        <w:rPr>
          <w:noProof/>
        </w:rPr>
        <w:t>835</w:t>
      </w:r>
      <w:r>
        <w:rPr>
          <w:noProof/>
        </w:rPr>
        <w:fldChar w:fldCharType="end"/>
      </w:r>
      <w:r>
        <w:t xml:space="preserve"> - Статус «Отражен в учете</w:t>
      </w:r>
      <w:r>
        <w:rPr>
          <w:rFonts w:eastAsia="Calibri"/>
          <w:snapToGrid/>
          <w:color w:val="auto"/>
          <w:szCs w:val="28"/>
          <w:lang w:eastAsia="en-US"/>
        </w:rPr>
        <w:t>»</w:t>
      </w:r>
      <w:bookmarkEnd w:id="3332"/>
      <w:bookmarkEnd w:id="3333"/>
    </w:p>
    <w:p w14:paraId="2492C328" w14:textId="77777777" w:rsidR="00CC2DA6" w:rsidRPr="003649D3" w:rsidRDefault="00CC2DA6" w:rsidP="00F700F2">
      <w:pPr>
        <w:pStyle w:val="40"/>
        <w:ind w:left="567"/>
        <w:rPr>
          <w:rFonts w:cs="Arial"/>
          <w:color w:val="auto"/>
        </w:rPr>
      </w:pPr>
      <w:r w:rsidRPr="003649D3">
        <w:rPr>
          <w:rFonts w:cs="Arial"/>
          <w:color w:val="auto"/>
        </w:rPr>
        <w:t>Получение вида извещения «Начисление дохода (расхода) по межбюджетным трансфертам без условий»</w:t>
      </w:r>
    </w:p>
    <w:p w14:paraId="2D559CF0" w14:textId="77777777" w:rsidR="00CC2DA6" w:rsidRDefault="00CC2DA6" w:rsidP="00CC2DA6">
      <w:pPr>
        <w:pStyle w:val="a7"/>
        <w:ind w:firstLine="567"/>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554CBE">
        <w:rPr>
          <w:rFonts w:eastAsia="Calibri"/>
          <w:b/>
          <w:snapToGrid/>
          <w:color w:val="auto"/>
          <w:szCs w:val="28"/>
          <w:lang w:eastAsia="en-US"/>
        </w:rPr>
        <w:t>Начисление дохода (расхода) по межбюджетным трансфертам без условий</w:t>
      </w:r>
      <w:r>
        <w:rPr>
          <w:rFonts w:eastAsia="Calibri"/>
          <w:b/>
          <w:snapToGrid/>
          <w:color w:val="auto"/>
          <w:szCs w:val="28"/>
          <w:lang w:eastAsia="en-US"/>
        </w:rPr>
        <w:t xml:space="preserve"> (ф.</w:t>
      </w:r>
      <w:r w:rsidRPr="00554CBE">
        <w:t xml:space="preserve"> </w:t>
      </w:r>
      <w:r w:rsidRPr="00554CBE">
        <w:rPr>
          <w:rFonts w:eastAsia="Calibri"/>
          <w:b/>
          <w:snapToGrid/>
          <w:color w:val="auto"/>
          <w:szCs w:val="28"/>
          <w:lang w:eastAsia="en-US"/>
        </w:rPr>
        <w:t>805sd)</w:t>
      </w:r>
      <w:r>
        <w:rPr>
          <w:rFonts w:eastAsia="Calibri"/>
          <w:b/>
          <w:snapToGrid/>
          <w:color w:val="auto"/>
          <w:szCs w:val="28"/>
          <w:lang w:eastAsia="en-US"/>
        </w:rPr>
        <w:t xml:space="preserve"> </w:t>
      </w:r>
      <w:r>
        <w:rPr>
          <w:rFonts w:eastAsia="Calibri"/>
          <w:snapToGrid/>
          <w:color w:val="auto"/>
          <w:szCs w:val="28"/>
          <w:lang w:eastAsia="en-US"/>
        </w:rPr>
        <w:t xml:space="preserve">формируются документы: </w:t>
      </w:r>
    </w:p>
    <w:p w14:paraId="487280FF" w14:textId="77777777" w:rsidR="00CC2DA6" w:rsidRDefault="00CC2DA6" w:rsidP="007A741C">
      <w:pPr>
        <w:pStyle w:val="a7"/>
        <w:numPr>
          <w:ilvl w:val="0"/>
          <w:numId w:val="564"/>
        </w:numPr>
      </w:pPr>
      <w:r w:rsidRPr="00554CBE">
        <w:t>Начисление дохода (расхода) по межбюджетным трансфертам без условий</w:t>
      </w:r>
      <w:r>
        <w:t>.</w:t>
      </w:r>
      <w:r w:rsidRPr="003748E5">
        <w:t xml:space="preserve"> </w:t>
      </w:r>
    </w:p>
    <w:p w14:paraId="6BCBA05C" w14:textId="77777777" w:rsidR="00CC2DA6" w:rsidRDefault="00CC2DA6" w:rsidP="00CC2DA6">
      <w:pPr>
        <w:pStyle w:val="a7"/>
        <w:ind w:left="360"/>
      </w:pPr>
      <w:r>
        <w:t>Задача пользователя – отразить документы в учете.</w:t>
      </w:r>
    </w:p>
    <w:p w14:paraId="7DD3CE92" w14:textId="77777777" w:rsidR="00CC2DA6" w:rsidRPr="00C14D98" w:rsidRDefault="00CC2DA6" w:rsidP="00CC2DA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6F2794">
        <w:rPr>
          <w:rFonts w:eastAsia="Calibri"/>
          <w:b/>
          <w:snapToGrid/>
          <w:color w:val="auto"/>
          <w:sz w:val="28"/>
          <w:szCs w:val="28"/>
          <w:lang w:eastAsia="en-US"/>
        </w:rPr>
        <w:t>Начисление дохода (расхода) по межбюджетным трансфертам без условий</w:t>
      </w:r>
      <w:r w:rsidRPr="006F2794">
        <w:rPr>
          <w:rFonts w:eastAsia="Calibri"/>
          <w:snapToGrid/>
          <w:color w:val="auto"/>
          <w:sz w:val="32"/>
          <w:szCs w:val="28"/>
          <w:lang w:eastAsia="en-US"/>
        </w:rPr>
        <w:t xml:space="preserve"> </w:t>
      </w:r>
      <w:r w:rsidRPr="00C14D98">
        <w:rPr>
          <w:rFonts w:eastAsia="Calibri"/>
          <w:snapToGrid/>
          <w:color w:val="auto"/>
          <w:sz w:val="28"/>
          <w:szCs w:val="28"/>
          <w:lang w:eastAsia="en-US"/>
        </w:rPr>
        <w:t xml:space="preserve">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41A8BFA2" w14:textId="77777777" w:rsidR="00CC2DA6" w:rsidRDefault="00CC2DA6" w:rsidP="00CC2DA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F700F2">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01CC88CA" w14:textId="77777777" w:rsidR="00CC2DA6" w:rsidRPr="00C14D98" w:rsidRDefault="00CC2DA6" w:rsidP="00CC2DA6">
      <w:pPr>
        <w:spacing w:after="160"/>
        <w:ind w:firstLine="0"/>
        <w:jc w:val="center"/>
        <w:rPr>
          <w:rFonts w:eastAsia="Calibri"/>
          <w:snapToGrid/>
          <w:color w:val="auto"/>
          <w:sz w:val="28"/>
          <w:szCs w:val="28"/>
          <w:lang w:eastAsia="en-US"/>
        </w:rPr>
      </w:pPr>
      <w:r>
        <w:rPr>
          <w:noProof/>
          <w:snapToGrid/>
        </w:rPr>
        <w:drawing>
          <wp:inline distT="0" distB="0" distL="0" distR="0" wp14:anchorId="21667100" wp14:editId="199E806A">
            <wp:extent cx="6029960" cy="3048000"/>
            <wp:effectExtent l="0" t="0" r="8890" b="0"/>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5"/>
                    <a:stretch>
                      <a:fillRect/>
                    </a:stretch>
                  </pic:blipFill>
                  <pic:spPr>
                    <a:xfrm>
                      <a:off x="0" y="0"/>
                      <a:ext cx="6029960" cy="3048000"/>
                    </a:xfrm>
                    <a:prstGeom prst="rect">
                      <a:avLst/>
                    </a:prstGeom>
                  </pic:spPr>
                </pic:pic>
              </a:graphicData>
            </a:graphic>
          </wp:inline>
        </w:drawing>
      </w:r>
    </w:p>
    <w:p w14:paraId="1EA8662E" w14:textId="228F5DB6" w:rsidR="00CC2DA6" w:rsidRPr="00C14D98" w:rsidRDefault="00CC2DA6" w:rsidP="00CC2DA6">
      <w:pPr>
        <w:spacing w:after="200"/>
        <w:ind w:left="709" w:firstLine="0"/>
        <w:jc w:val="center"/>
        <w:rPr>
          <w:rFonts w:eastAsia="Calibri"/>
          <w:iCs/>
          <w:snapToGrid/>
          <w:color w:val="auto"/>
          <w:sz w:val="28"/>
          <w:szCs w:val="28"/>
          <w:lang w:eastAsia="en-US"/>
        </w:rPr>
      </w:pPr>
      <w:bookmarkStart w:id="3334" w:name="_Toc60322659"/>
      <w:bookmarkStart w:id="3335" w:name="_Toc105424952"/>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836</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Задача пользователю</w:t>
      </w:r>
      <w:bookmarkEnd w:id="3334"/>
      <w:bookmarkEnd w:id="3335"/>
    </w:p>
    <w:p w14:paraId="3D64C06A" w14:textId="77777777" w:rsidR="00CC2DA6" w:rsidRDefault="00CC2DA6" w:rsidP="00CC2DA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перейти на закладку </w:t>
      </w:r>
      <w:r w:rsidRPr="007C4161">
        <w:rPr>
          <w:rFonts w:eastAsia="Calibri"/>
          <w:b/>
          <w:snapToGrid/>
          <w:color w:val="auto"/>
          <w:sz w:val="28"/>
          <w:szCs w:val="28"/>
          <w:lang w:eastAsia="en-US"/>
        </w:rPr>
        <w:t>Суммы к начислению</w:t>
      </w:r>
      <w:r>
        <w:rPr>
          <w:rFonts w:eastAsia="Calibri"/>
          <w:snapToGrid/>
          <w:color w:val="auto"/>
          <w:sz w:val="28"/>
          <w:szCs w:val="28"/>
          <w:lang w:eastAsia="en-US"/>
        </w:rPr>
        <w:t xml:space="preserve"> и построчно заполнить </w:t>
      </w:r>
      <w:r w:rsidRPr="007C4161">
        <w:rPr>
          <w:rFonts w:eastAsia="Calibri"/>
          <w:b/>
          <w:snapToGrid/>
          <w:color w:val="auto"/>
          <w:sz w:val="28"/>
          <w:szCs w:val="28"/>
          <w:lang w:eastAsia="en-US"/>
        </w:rPr>
        <w:t>Раздел лицевого счета</w:t>
      </w:r>
      <w:r>
        <w:rPr>
          <w:rFonts w:eastAsia="Calibri"/>
          <w:snapToGrid/>
          <w:color w:val="auto"/>
          <w:sz w:val="28"/>
          <w:szCs w:val="28"/>
          <w:lang w:eastAsia="en-US"/>
        </w:rPr>
        <w:t xml:space="preserve"> для принятия денежного обязательства по каждому контрагенту. </w:t>
      </w:r>
    </w:p>
    <w:p w14:paraId="5D367AD9" w14:textId="77777777" w:rsidR="00CC2DA6" w:rsidRPr="007C4161" w:rsidRDefault="00CC2DA6" w:rsidP="00CC2DA6">
      <w:pPr>
        <w:spacing w:after="160"/>
        <w:ind w:firstLine="0"/>
        <w:rPr>
          <w:rFonts w:eastAsia="Calibri"/>
          <w:snapToGrid/>
          <w:color w:val="auto"/>
          <w:sz w:val="28"/>
          <w:szCs w:val="28"/>
          <w:lang w:eastAsia="en-US"/>
        </w:rPr>
      </w:pPr>
      <w:r>
        <w:rPr>
          <w:noProof/>
          <w:snapToGrid/>
        </w:rPr>
        <w:drawing>
          <wp:inline distT="0" distB="0" distL="0" distR="0" wp14:anchorId="0017D83A" wp14:editId="70B11E00">
            <wp:extent cx="6029960" cy="3609975"/>
            <wp:effectExtent l="0" t="0" r="8890" b="9525"/>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stretch>
                      <a:fillRect/>
                    </a:stretch>
                  </pic:blipFill>
                  <pic:spPr>
                    <a:xfrm>
                      <a:off x="0" y="0"/>
                      <a:ext cx="6029960" cy="3609975"/>
                    </a:xfrm>
                    <a:prstGeom prst="rect">
                      <a:avLst/>
                    </a:prstGeom>
                  </pic:spPr>
                </pic:pic>
              </a:graphicData>
            </a:graphic>
          </wp:inline>
        </w:drawing>
      </w:r>
    </w:p>
    <w:p w14:paraId="0E13B698" w14:textId="0A7BA9CA" w:rsidR="00CC2DA6" w:rsidRPr="00C14D98" w:rsidRDefault="00CC2DA6" w:rsidP="00CC2DA6">
      <w:pPr>
        <w:spacing w:after="200"/>
        <w:ind w:left="709" w:firstLine="0"/>
        <w:jc w:val="center"/>
        <w:rPr>
          <w:rFonts w:eastAsia="Calibri"/>
          <w:iCs/>
          <w:snapToGrid/>
          <w:color w:val="auto"/>
          <w:sz w:val="28"/>
          <w:szCs w:val="28"/>
          <w:lang w:eastAsia="en-US"/>
        </w:rPr>
      </w:pPr>
      <w:bookmarkStart w:id="3336" w:name="_Toc60322660"/>
      <w:bookmarkStart w:id="3337" w:name="_Toc105424953"/>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837</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Раздел лицевого счета</w:t>
      </w:r>
      <w:bookmarkEnd w:id="3336"/>
      <w:bookmarkEnd w:id="3337"/>
    </w:p>
    <w:p w14:paraId="25509DF1" w14:textId="77777777" w:rsidR="00CC2DA6" w:rsidRDefault="00CC2DA6" w:rsidP="00CC2DA6">
      <w:pPr>
        <w:spacing w:after="160"/>
        <w:rPr>
          <w:rFonts w:eastAsia="Calibri"/>
          <w:snapToGrid/>
          <w:color w:val="auto"/>
          <w:sz w:val="28"/>
          <w:szCs w:val="28"/>
          <w:lang w:eastAsia="en-US"/>
        </w:rPr>
      </w:pPr>
      <w:r>
        <w:rPr>
          <w:rFonts w:eastAsia="Calibri"/>
          <w:snapToGrid/>
          <w:color w:val="auto"/>
          <w:sz w:val="28"/>
          <w:szCs w:val="28"/>
          <w:lang w:eastAsia="en-US"/>
        </w:rPr>
        <w:t xml:space="preserve">Поле </w:t>
      </w:r>
      <w:r w:rsidRPr="004E393F">
        <w:rPr>
          <w:rFonts w:eastAsia="Calibri"/>
          <w:b/>
          <w:snapToGrid/>
          <w:color w:val="auto"/>
          <w:sz w:val="28"/>
          <w:szCs w:val="28"/>
          <w:lang w:eastAsia="en-US"/>
        </w:rPr>
        <w:t>Объект финансовых вложений</w:t>
      </w:r>
      <w:r>
        <w:rPr>
          <w:rFonts w:eastAsia="Calibri"/>
          <w:snapToGrid/>
          <w:color w:val="auto"/>
          <w:sz w:val="28"/>
          <w:szCs w:val="28"/>
          <w:lang w:eastAsia="en-US"/>
        </w:rPr>
        <w:t xml:space="preserve"> заполняется автоматически для строки Счет расчетов = </w:t>
      </w:r>
      <w:r w:rsidRPr="004E393F">
        <w:rPr>
          <w:rFonts w:eastAsia="Calibri"/>
          <w:b/>
          <w:snapToGrid/>
          <w:color w:val="auto"/>
          <w:sz w:val="28"/>
          <w:szCs w:val="28"/>
          <w:lang w:eastAsia="en-US"/>
        </w:rPr>
        <w:t>215.33</w:t>
      </w:r>
      <w:r>
        <w:rPr>
          <w:rFonts w:eastAsia="Calibri"/>
          <w:snapToGrid/>
          <w:color w:val="auto"/>
          <w:sz w:val="28"/>
          <w:szCs w:val="28"/>
          <w:lang w:eastAsia="en-US"/>
        </w:rPr>
        <w:t xml:space="preserve">, при условии, что такой элемент существует в справочнике «Объекты финансовых вложений» по Контрагенту в строке. </w:t>
      </w:r>
    </w:p>
    <w:p w14:paraId="20C7ED49" w14:textId="77777777" w:rsidR="00CC2DA6" w:rsidRDefault="00CC2DA6" w:rsidP="00CC2DA6">
      <w:pPr>
        <w:spacing w:after="160"/>
        <w:ind w:firstLine="0"/>
        <w:rPr>
          <w:rFonts w:eastAsia="Calibri"/>
          <w:snapToGrid/>
          <w:color w:val="auto"/>
          <w:sz w:val="28"/>
          <w:szCs w:val="28"/>
          <w:lang w:eastAsia="en-US"/>
        </w:rPr>
      </w:pPr>
      <w:r>
        <w:rPr>
          <w:noProof/>
          <w:snapToGrid/>
        </w:rPr>
        <w:drawing>
          <wp:inline distT="0" distB="0" distL="0" distR="0" wp14:anchorId="7199D36E" wp14:editId="55D8C861">
            <wp:extent cx="6029960" cy="3541395"/>
            <wp:effectExtent l="0" t="0" r="8890" b="1905"/>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stretch>
                      <a:fillRect/>
                    </a:stretch>
                  </pic:blipFill>
                  <pic:spPr>
                    <a:xfrm>
                      <a:off x="0" y="0"/>
                      <a:ext cx="6029960" cy="3541395"/>
                    </a:xfrm>
                    <a:prstGeom prst="rect">
                      <a:avLst/>
                    </a:prstGeom>
                  </pic:spPr>
                </pic:pic>
              </a:graphicData>
            </a:graphic>
          </wp:inline>
        </w:drawing>
      </w:r>
    </w:p>
    <w:p w14:paraId="30E6CEFB" w14:textId="583D197D" w:rsidR="00CC2DA6" w:rsidRDefault="00CC2DA6" w:rsidP="00CC2DA6">
      <w:pPr>
        <w:spacing w:after="160"/>
        <w:jc w:val="center"/>
        <w:rPr>
          <w:rFonts w:eastAsia="Calibri"/>
          <w:snapToGrid/>
          <w:color w:val="auto"/>
          <w:sz w:val="28"/>
          <w:szCs w:val="28"/>
          <w:lang w:eastAsia="en-US"/>
        </w:rPr>
      </w:pPr>
      <w:bookmarkStart w:id="3338" w:name="_Toc60322661"/>
      <w:bookmarkStart w:id="3339" w:name="_Toc105424954"/>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838</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Объект финансовых вложений</w:t>
      </w:r>
      <w:bookmarkEnd w:id="3338"/>
      <w:bookmarkEnd w:id="3339"/>
    </w:p>
    <w:p w14:paraId="219F3546" w14:textId="77777777" w:rsidR="00CC2DA6" w:rsidRDefault="00CC2DA6" w:rsidP="00CC2DA6">
      <w:pPr>
        <w:spacing w:after="160"/>
        <w:rPr>
          <w:rFonts w:eastAsia="Calibri"/>
          <w:snapToGrid/>
          <w:color w:val="auto"/>
          <w:sz w:val="28"/>
          <w:szCs w:val="28"/>
          <w:lang w:eastAsia="en-US"/>
        </w:rPr>
      </w:pPr>
      <w:r>
        <w:rPr>
          <w:rFonts w:eastAsia="Calibri"/>
          <w:snapToGrid/>
          <w:color w:val="auto"/>
          <w:sz w:val="28"/>
          <w:szCs w:val="28"/>
          <w:lang w:eastAsia="en-US"/>
        </w:rPr>
        <w:t xml:space="preserve">Если в справочнике «Объекты финансовых вложений» нет элемента, необходимо его создать и заполнить в документе </w:t>
      </w:r>
      <w:r w:rsidRPr="006F2794">
        <w:rPr>
          <w:rFonts w:eastAsia="Calibri"/>
          <w:b/>
          <w:snapToGrid/>
          <w:color w:val="auto"/>
          <w:sz w:val="28"/>
          <w:szCs w:val="28"/>
          <w:lang w:eastAsia="en-US"/>
        </w:rPr>
        <w:t>Начисление дохода (расхода) по межбюджетным трансфертам без условий</w:t>
      </w:r>
      <w:r>
        <w:rPr>
          <w:rFonts w:eastAsia="Calibri"/>
          <w:b/>
          <w:snapToGrid/>
          <w:color w:val="auto"/>
          <w:sz w:val="28"/>
          <w:szCs w:val="28"/>
          <w:lang w:eastAsia="en-US"/>
        </w:rPr>
        <w:t>.</w:t>
      </w:r>
    </w:p>
    <w:p w14:paraId="73CB79D8" w14:textId="77777777" w:rsidR="00CC2DA6" w:rsidRPr="00C14D98" w:rsidRDefault="00CC2DA6" w:rsidP="00CC2DA6">
      <w:pPr>
        <w:spacing w:after="160"/>
        <w:rPr>
          <w:rFonts w:eastAsia="Calibri"/>
          <w:snapToGrid/>
          <w:color w:val="auto"/>
          <w:sz w:val="28"/>
          <w:szCs w:val="28"/>
          <w:lang w:eastAsia="en-US"/>
        </w:rPr>
      </w:pPr>
      <w:r>
        <w:rPr>
          <w:rFonts w:eastAsia="Calibri"/>
          <w:snapToGrid/>
          <w:color w:val="auto"/>
          <w:sz w:val="28"/>
          <w:szCs w:val="28"/>
          <w:lang w:eastAsia="en-US"/>
        </w:rPr>
        <w:t xml:space="preserve">Чтобы зарегистрировать документ надо </w:t>
      </w:r>
      <w:r w:rsidRPr="00C14D98">
        <w:rPr>
          <w:rFonts w:eastAsia="Calibri"/>
          <w:snapToGrid/>
          <w:color w:val="auto"/>
          <w:sz w:val="28"/>
          <w:szCs w:val="28"/>
          <w:lang w:eastAsia="en-US"/>
        </w:rPr>
        <w:t>перевести статус</w:t>
      </w:r>
      <w:r>
        <w:rPr>
          <w:rFonts w:eastAsia="Calibri"/>
          <w:snapToGrid/>
          <w:color w:val="auto"/>
          <w:sz w:val="28"/>
          <w:szCs w:val="28"/>
          <w:lang w:eastAsia="en-US"/>
        </w:rPr>
        <w:t xml:space="preserve"> в</w:t>
      </w:r>
      <w:r w:rsidRPr="00C14D98">
        <w:rPr>
          <w:rFonts w:eastAsia="Calibri"/>
          <w:snapToGrid/>
          <w:color w:val="auto"/>
          <w:sz w:val="28"/>
          <w:szCs w:val="28"/>
          <w:lang w:eastAsia="en-US"/>
        </w:rPr>
        <w:t xml:space="preserve">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600E553E" w14:textId="77777777" w:rsidR="00CC2DA6" w:rsidRPr="00C14D98" w:rsidRDefault="00CC2DA6" w:rsidP="00CC2DA6">
      <w:pPr>
        <w:spacing w:after="160"/>
        <w:ind w:firstLine="0"/>
        <w:rPr>
          <w:rFonts w:eastAsia="Calibri"/>
          <w:b/>
          <w:snapToGrid/>
          <w:color w:val="auto"/>
          <w:sz w:val="28"/>
          <w:szCs w:val="28"/>
          <w:lang w:eastAsia="en-US"/>
        </w:rPr>
      </w:pPr>
      <w:r>
        <w:rPr>
          <w:noProof/>
          <w:snapToGrid/>
        </w:rPr>
        <w:drawing>
          <wp:inline distT="0" distB="0" distL="0" distR="0" wp14:anchorId="02F2E8B3" wp14:editId="788C1E1B">
            <wp:extent cx="6029960" cy="4043680"/>
            <wp:effectExtent l="0" t="0" r="8890" b="0"/>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stretch>
                      <a:fillRect/>
                    </a:stretch>
                  </pic:blipFill>
                  <pic:spPr>
                    <a:xfrm>
                      <a:off x="0" y="0"/>
                      <a:ext cx="6029960" cy="4043680"/>
                    </a:xfrm>
                    <a:prstGeom prst="rect">
                      <a:avLst/>
                    </a:prstGeom>
                  </pic:spPr>
                </pic:pic>
              </a:graphicData>
            </a:graphic>
          </wp:inline>
        </w:drawing>
      </w:r>
    </w:p>
    <w:p w14:paraId="20E91C71" w14:textId="07D2FA99" w:rsidR="00CC2DA6" w:rsidRPr="00C14D98" w:rsidRDefault="00CC2DA6" w:rsidP="00CC2DA6">
      <w:pPr>
        <w:spacing w:after="160"/>
        <w:jc w:val="center"/>
        <w:rPr>
          <w:rFonts w:eastAsia="Calibri"/>
          <w:bCs/>
          <w:snapToGrid/>
          <w:color w:val="auto"/>
          <w:sz w:val="28"/>
          <w:szCs w:val="28"/>
          <w:lang w:eastAsia="en-US"/>
        </w:rPr>
      </w:pPr>
      <w:bookmarkStart w:id="3340" w:name="_Toc60322662"/>
      <w:bookmarkStart w:id="3341" w:name="_Toc105424955"/>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839</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40"/>
      <w:bookmarkEnd w:id="3341"/>
    </w:p>
    <w:p w14:paraId="29F4EAA0" w14:textId="77777777" w:rsidR="00CC2DA6" w:rsidRPr="00C14D98" w:rsidRDefault="00CC2DA6" w:rsidP="00CC2DA6">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sidRPr="00C14D98">
        <w:rPr>
          <w:rFonts w:eastAsia="Calibri"/>
          <w:b/>
          <w:snapToGrid/>
          <w:color w:val="auto"/>
          <w:sz w:val="28"/>
          <w:szCs w:val="28"/>
          <w:lang w:eastAsia="en-US"/>
        </w:rPr>
        <w:t>.</w:t>
      </w:r>
    </w:p>
    <w:p w14:paraId="33D9D238" w14:textId="77777777" w:rsidR="00CC2DA6" w:rsidRPr="00C14D98" w:rsidRDefault="00CC2DA6" w:rsidP="00CC2DA6">
      <w:pPr>
        <w:spacing w:after="160"/>
        <w:ind w:firstLine="0"/>
        <w:rPr>
          <w:rFonts w:eastAsia="Calibri"/>
          <w:snapToGrid/>
          <w:color w:val="auto"/>
          <w:sz w:val="28"/>
          <w:szCs w:val="28"/>
          <w:lang w:eastAsia="en-US"/>
        </w:rPr>
      </w:pPr>
      <w:r>
        <w:rPr>
          <w:noProof/>
          <w:snapToGrid/>
        </w:rPr>
        <w:drawing>
          <wp:inline distT="0" distB="0" distL="0" distR="0" wp14:anchorId="166E04E0" wp14:editId="326BEF17">
            <wp:extent cx="6029960" cy="3901440"/>
            <wp:effectExtent l="0" t="0" r="8890" b="3810"/>
            <wp:docPr id="629"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stretch>
                      <a:fillRect/>
                    </a:stretch>
                  </pic:blipFill>
                  <pic:spPr>
                    <a:xfrm>
                      <a:off x="0" y="0"/>
                      <a:ext cx="6029960" cy="3901440"/>
                    </a:xfrm>
                    <a:prstGeom prst="rect">
                      <a:avLst/>
                    </a:prstGeom>
                  </pic:spPr>
                </pic:pic>
              </a:graphicData>
            </a:graphic>
          </wp:inline>
        </w:drawing>
      </w:r>
    </w:p>
    <w:p w14:paraId="46627CDE" w14:textId="46D1B545" w:rsidR="00CC2DA6" w:rsidRPr="00C14D98" w:rsidRDefault="00CC2DA6" w:rsidP="00CC2DA6">
      <w:pPr>
        <w:spacing w:after="160"/>
        <w:jc w:val="center"/>
        <w:rPr>
          <w:rFonts w:eastAsia="Calibri"/>
          <w:bCs/>
          <w:snapToGrid/>
          <w:color w:val="auto"/>
          <w:sz w:val="28"/>
          <w:szCs w:val="28"/>
          <w:lang w:eastAsia="en-US"/>
        </w:rPr>
      </w:pPr>
      <w:bookmarkStart w:id="3342" w:name="_Toc60322663"/>
      <w:bookmarkStart w:id="3343" w:name="_Toc105424956"/>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840</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w:t>
      </w:r>
      <w:r>
        <w:rPr>
          <w:rFonts w:eastAsia="Calibri"/>
          <w:bCs/>
          <w:snapToGrid/>
          <w:color w:val="auto"/>
          <w:sz w:val="28"/>
          <w:szCs w:val="28"/>
          <w:lang w:eastAsia="en-US"/>
        </w:rPr>
        <w:t>–</w:t>
      </w:r>
      <w:r w:rsidRPr="00C14D98">
        <w:rPr>
          <w:rFonts w:eastAsia="Calibri"/>
          <w:bCs/>
          <w:snapToGrid/>
          <w:color w:val="auto"/>
          <w:sz w:val="28"/>
          <w:szCs w:val="28"/>
          <w:lang w:eastAsia="en-US"/>
        </w:rPr>
        <w:t xml:space="preserve"> </w:t>
      </w:r>
      <w:r>
        <w:rPr>
          <w:rFonts w:eastAsia="Calibri"/>
          <w:bCs/>
          <w:snapToGrid/>
          <w:color w:val="auto"/>
          <w:sz w:val="28"/>
          <w:szCs w:val="28"/>
          <w:lang w:eastAsia="en-US"/>
        </w:rPr>
        <w:t>Статус «Отражен в учете»</w:t>
      </w:r>
      <w:bookmarkEnd w:id="3342"/>
      <w:bookmarkEnd w:id="3343"/>
    </w:p>
    <w:p w14:paraId="4B5D3846" w14:textId="77777777" w:rsidR="007267CD" w:rsidRDefault="007267CD" w:rsidP="007267CD">
      <w:pPr>
        <w:pStyle w:val="40"/>
        <w:ind w:left="567"/>
        <w:rPr>
          <w:rFonts w:cs="Arial"/>
          <w:color w:val="auto"/>
        </w:rPr>
      </w:pPr>
      <w:r w:rsidRPr="00D300C7">
        <w:rPr>
          <w:rFonts w:cs="Arial"/>
          <w:color w:val="auto"/>
        </w:rPr>
        <w:t>Получение вида извещения «Извещение о передаче сумм признанных доходов по субсидиям бюджетным и автономным учреждениям/закрытия расчетов по субсидиям в конце финансового года (в части субсидий с условиями)»</w:t>
      </w:r>
    </w:p>
    <w:p w14:paraId="5244B749" w14:textId="77777777" w:rsidR="007267CD" w:rsidRDefault="007267CD" w:rsidP="007267CD">
      <w:pPr>
        <w:pStyle w:val="a7"/>
        <w:ind w:firstLine="567"/>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D300C7">
        <w:rPr>
          <w:rFonts w:eastAsia="Calibri"/>
          <w:b/>
          <w:snapToGrid/>
          <w:color w:val="auto"/>
          <w:szCs w:val="28"/>
          <w:lang w:eastAsia="en-US"/>
        </w:rPr>
        <w:t>Извещение о передаче сумм признанных доходов по субсидиям бюджетным и автономным учреждениям/закрытия расчетов по субсидиям в конце финансового года (в части субсидий с условиями)</w:t>
      </w:r>
      <w:r>
        <w:rPr>
          <w:rFonts w:eastAsia="Calibri"/>
          <w:b/>
          <w:snapToGrid/>
          <w:color w:val="auto"/>
          <w:szCs w:val="28"/>
          <w:lang w:eastAsia="en-US"/>
        </w:rPr>
        <w:t xml:space="preserve"> (ф.</w:t>
      </w:r>
      <w:r w:rsidRPr="00D300C7">
        <w:t xml:space="preserve"> </w:t>
      </w:r>
      <w:r w:rsidRPr="00D300C7">
        <w:rPr>
          <w:rFonts w:eastAsia="Calibri"/>
          <w:b/>
          <w:snapToGrid/>
          <w:color w:val="auto"/>
          <w:szCs w:val="28"/>
          <w:lang w:eastAsia="en-US"/>
        </w:rPr>
        <w:t>805se)</w:t>
      </w:r>
      <w:r>
        <w:rPr>
          <w:rFonts w:eastAsia="Calibri"/>
          <w:b/>
          <w:snapToGrid/>
          <w:color w:val="auto"/>
          <w:szCs w:val="28"/>
          <w:lang w:eastAsia="en-US"/>
        </w:rPr>
        <w:t xml:space="preserve"> </w:t>
      </w:r>
      <w:r w:rsidRPr="003748E5">
        <w:rPr>
          <w:rFonts w:eastAsia="Calibri"/>
          <w:snapToGrid/>
          <w:color w:val="auto"/>
          <w:szCs w:val="28"/>
          <w:lang w:eastAsia="en-US"/>
        </w:rPr>
        <w:t xml:space="preserve">в МВУ ПУИО </w:t>
      </w:r>
      <w:r>
        <w:rPr>
          <w:rFonts w:eastAsia="Calibri"/>
          <w:snapToGrid/>
          <w:color w:val="auto"/>
          <w:szCs w:val="28"/>
          <w:lang w:eastAsia="en-US"/>
        </w:rPr>
        <w:t xml:space="preserve">формируются документы: </w:t>
      </w:r>
    </w:p>
    <w:p w14:paraId="31384DE7" w14:textId="77777777" w:rsidR="007267CD" w:rsidRDefault="007267CD" w:rsidP="007A741C">
      <w:pPr>
        <w:pStyle w:val="a7"/>
        <w:numPr>
          <w:ilvl w:val="0"/>
          <w:numId w:val="564"/>
        </w:numPr>
      </w:pPr>
      <w:r w:rsidRPr="00D300C7">
        <w:t>Извещение о передаче сумм признанных доходов по субсидиям БУ и АУ</w:t>
      </w:r>
      <w:r>
        <w:t>.</w:t>
      </w:r>
      <w:r w:rsidRPr="00390DE0">
        <w:t xml:space="preserve"> </w:t>
      </w:r>
    </w:p>
    <w:p w14:paraId="58115D59" w14:textId="77777777" w:rsidR="007267CD" w:rsidRDefault="007267CD" w:rsidP="007A741C">
      <w:pPr>
        <w:pStyle w:val="a7"/>
        <w:numPr>
          <w:ilvl w:val="0"/>
          <w:numId w:val="564"/>
        </w:numPr>
      </w:pPr>
      <w:r w:rsidRPr="00390DE0">
        <w:t xml:space="preserve">Реестр начислений по доходам </w:t>
      </w:r>
    </w:p>
    <w:p w14:paraId="2D3715A5" w14:textId="77777777" w:rsidR="007267CD" w:rsidRDefault="007267CD" w:rsidP="007267CD">
      <w:pPr>
        <w:spacing w:after="160"/>
        <w:rPr>
          <w:rFonts w:eastAsia="Calibri"/>
          <w:snapToGrid/>
          <w:color w:val="auto"/>
          <w:sz w:val="28"/>
          <w:szCs w:val="28"/>
          <w:lang w:eastAsia="en-US"/>
        </w:rPr>
      </w:pPr>
      <w:r w:rsidRPr="00D300C7">
        <w:rPr>
          <w:sz w:val="28"/>
        </w:rPr>
        <w:t>Задача пользователя – отразить эти документы в учете</w:t>
      </w:r>
      <w:r>
        <w:rPr>
          <w:rFonts w:eastAsia="Calibri"/>
          <w:snapToGrid/>
          <w:color w:val="auto"/>
          <w:sz w:val="28"/>
          <w:szCs w:val="28"/>
          <w:lang w:eastAsia="en-US"/>
        </w:rPr>
        <w:t>.</w:t>
      </w:r>
    </w:p>
    <w:p w14:paraId="35462D83" w14:textId="77777777" w:rsidR="007267CD" w:rsidRPr="00C14D98" w:rsidRDefault="007267CD" w:rsidP="006252E2">
      <w:pPr>
        <w:pStyle w:val="41"/>
      </w:pPr>
      <w:r w:rsidRPr="00D300C7">
        <w:t>Извещение о передаче сумм признанных доходов по субсидиям БУ и АУ</w:t>
      </w:r>
      <w:r>
        <w:t>.</w:t>
      </w:r>
    </w:p>
    <w:p w14:paraId="604CDADF" w14:textId="77777777" w:rsidR="007267CD" w:rsidRPr="00C14D98"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D300C7">
        <w:rPr>
          <w:rFonts w:eastAsia="Calibri"/>
          <w:b/>
          <w:snapToGrid/>
          <w:color w:val="auto"/>
          <w:sz w:val="28"/>
          <w:szCs w:val="28"/>
          <w:lang w:eastAsia="en-US"/>
        </w:rPr>
        <w:t>Извещение о передаче сумм признанных доходов по субсидиям БУ и АУ</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7F758682" w14:textId="77777777" w:rsidR="007267CD" w:rsidRPr="00C14D98"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6252E2">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5AB61FD6" w14:textId="77777777" w:rsidR="007267CD" w:rsidRPr="00C14D98" w:rsidRDefault="007267CD" w:rsidP="007267CD">
      <w:pPr>
        <w:spacing w:after="160"/>
        <w:ind w:firstLine="0"/>
        <w:rPr>
          <w:rFonts w:eastAsia="Calibri"/>
          <w:snapToGrid/>
          <w:color w:val="auto"/>
          <w:sz w:val="28"/>
          <w:szCs w:val="28"/>
          <w:lang w:eastAsia="en-US"/>
        </w:rPr>
      </w:pPr>
      <w:r>
        <w:rPr>
          <w:noProof/>
          <w:snapToGrid/>
        </w:rPr>
        <w:drawing>
          <wp:inline distT="0" distB="0" distL="0" distR="0" wp14:anchorId="2A01D986" wp14:editId="71C013CD">
            <wp:extent cx="5789490" cy="3519054"/>
            <wp:effectExtent l="0" t="0" r="1905" b="5715"/>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0"/>
                    <a:stretch>
                      <a:fillRect/>
                    </a:stretch>
                  </pic:blipFill>
                  <pic:spPr>
                    <a:xfrm>
                      <a:off x="0" y="0"/>
                      <a:ext cx="5792476" cy="3520869"/>
                    </a:xfrm>
                    <a:prstGeom prst="rect">
                      <a:avLst/>
                    </a:prstGeom>
                  </pic:spPr>
                </pic:pic>
              </a:graphicData>
            </a:graphic>
          </wp:inline>
        </w:drawing>
      </w:r>
    </w:p>
    <w:p w14:paraId="17F04344" w14:textId="60EB22CF" w:rsidR="007267CD" w:rsidRPr="00C14D98" w:rsidRDefault="007267CD" w:rsidP="007267CD">
      <w:pPr>
        <w:spacing w:after="160"/>
        <w:jc w:val="center"/>
        <w:rPr>
          <w:rFonts w:eastAsia="Calibri"/>
          <w:bCs/>
          <w:snapToGrid/>
          <w:color w:val="auto"/>
          <w:sz w:val="28"/>
          <w:szCs w:val="28"/>
          <w:lang w:eastAsia="en-US"/>
        </w:rPr>
      </w:pPr>
      <w:bookmarkStart w:id="3344" w:name="_Toc60322664"/>
      <w:bookmarkStart w:id="3345" w:name="_Toc105424957"/>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841</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Задачи пользователя</w:t>
      </w:r>
      <w:bookmarkEnd w:id="3344"/>
      <w:bookmarkEnd w:id="3345"/>
    </w:p>
    <w:p w14:paraId="7751381B" w14:textId="77777777" w:rsidR="007267CD"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b/>
          <w:snapToGrid/>
          <w:color w:val="auto"/>
          <w:sz w:val="28"/>
          <w:szCs w:val="28"/>
          <w:lang w:eastAsia="en-US"/>
        </w:rPr>
        <w:t xml:space="preserve">. </w:t>
      </w:r>
      <w:r>
        <w:rPr>
          <w:rFonts w:eastAsia="Calibri"/>
          <w:snapToGrid/>
          <w:color w:val="auto"/>
          <w:sz w:val="28"/>
          <w:szCs w:val="28"/>
          <w:lang w:eastAsia="en-US"/>
        </w:rPr>
        <w:t xml:space="preserve">Перейти на закладку </w:t>
      </w:r>
      <w:r w:rsidRPr="00531C3E">
        <w:rPr>
          <w:rFonts w:eastAsia="Calibri"/>
          <w:b/>
          <w:snapToGrid/>
          <w:color w:val="auto"/>
          <w:sz w:val="28"/>
          <w:szCs w:val="28"/>
          <w:lang w:eastAsia="en-US"/>
        </w:rPr>
        <w:t>Суммы к начислению</w:t>
      </w:r>
      <w:r>
        <w:rPr>
          <w:rFonts w:eastAsia="Calibri"/>
          <w:snapToGrid/>
          <w:color w:val="auto"/>
          <w:sz w:val="28"/>
          <w:szCs w:val="28"/>
          <w:lang w:eastAsia="en-US"/>
        </w:rPr>
        <w:t xml:space="preserve">, заполнить </w:t>
      </w:r>
      <w:r w:rsidRPr="00531C3E">
        <w:rPr>
          <w:rFonts w:eastAsia="Calibri"/>
          <w:b/>
          <w:snapToGrid/>
          <w:color w:val="auto"/>
          <w:sz w:val="28"/>
          <w:szCs w:val="28"/>
          <w:lang w:eastAsia="en-US"/>
        </w:rPr>
        <w:t>Объект финансового вложения</w:t>
      </w:r>
      <w:r>
        <w:rPr>
          <w:rFonts w:eastAsia="Calibri"/>
          <w:snapToGrid/>
          <w:color w:val="auto"/>
          <w:sz w:val="28"/>
          <w:szCs w:val="28"/>
          <w:lang w:eastAsia="en-US"/>
        </w:rPr>
        <w:t xml:space="preserve"> по счету 215.33, если не заполнено.</w:t>
      </w:r>
    </w:p>
    <w:p w14:paraId="01E24AB0" w14:textId="77777777" w:rsidR="007267CD" w:rsidRDefault="007267CD" w:rsidP="007267CD">
      <w:pPr>
        <w:spacing w:after="160"/>
        <w:ind w:firstLine="0"/>
        <w:rPr>
          <w:rFonts w:eastAsia="Calibri"/>
          <w:snapToGrid/>
          <w:color w:val="auto"/>
          <w:sz w:val="28"/>
          <w:szCs w:val="28"/>
          <w:lang w:eastAsia="en-US"/>
        </w:rPr>
      </w:pPr>
      <w:r>
        <w:rPr>
          <w:noProof/>
          <w:snapToGrid/>
        </w:rPr>
        <w:drawing>
          <wp:inline distT="0" distB="0" distL="0" distR="0" wp14:anchorId="183EE090" wp14:editId="70C4A67E">
            <wp:extent cx="6029960" cy="3429000"/>
            <wp:effectExtent l="0" t="0" r="8890" b="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1"/>
                    <a:stretch>
                      <a:fillRect/>
                    </a:stretch>
                  </pic:blipFill>
                  <pic:spPr>
                    <a:xfrm>
                      <a:off x="0" y="0"/>
                      <a:ext cx="6029960" cy="3429000"/>
                    </a:xfrm>
                    <a:prstGeom prst="rect">
                      <a:avLst/>
                    </a:prstGeom>
                  </pic:spPr>
                </pic:pic>
              </a:graphicData>
            </a:graphic>
          </wp:inline>
        </w:drawing>
      </w:r>
    </w:p>
    <w:p w14:paraId="6158048C" w14:textId="20F02C0B" w:rsidR="007267CD" w:rsidRDefault="007267CD" w:rsidP="007267CD">
      <w:pPr>
        <w:spacing w:after="160"/>
        <w:ind w:firstLine="0"/>
        <w:jc w:val="center"/>
        <w:rPr>
          <w:rFonts w:eastAsia="Calibri"/>
          <w:snapToGrid/>
          <w:color w:val="auto"/>
          <w:sz w:val="28"/>
          <w:szCs w:val="28"/>
          <w:lang w:eastAsia="en-US"/>
        </w:rPr>
      </w:pPr>
      <w:bookmarkStart w:id="3346" w:name="_Toc60322665"/>
      <w:bookmarkStart w:id="3347" w:name="_Toc105424958"/>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842</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w:t>
      </w:r>
      <w:r>
        <w:rPr>
          <w:rFonts w:eastAsia="Calibri"/>
          <w:bCs/>
          <w:snapToGrid/>
          <w:color w:val="auto"/>
          <w:sz w:val="28"/>
          <w:szCs w:val="28"/>
          <w:lang w:eastAsia="en-US"/>
        </w:rPr>
        <w:t>Объекты финансового вложения</w:t>
      </w:r>
      <w:bookmarkEnd w:id="3346"/>
      <w:bookmarkEnd w:id="3347"/>
    </w:p>
    <w:p w14:paraId="08B35B10" w14:textId="77777777" w:rsidR="007267CD" w:rsidRPr="00C14D98" w:rsidRDefault="007267CD" w:rsidP="007267CD">
      <w:pPr>
        <w:spacing w:after="160"/>
        <w:rPr>
          <w:rFonts w:eastAsia="Calibri"/>
          <w:snapToGrid/>
          <w:color w:val="auto"/>
          <w:sz w:val="28"/>
          <w:szCs w:val="28"/>
          <w:lang w:eastAsia="en-US"/>
        </w:rPr>
      </w:pPr>
      <w:r>
        <w:rPr>
          <w:rFonts w:eastAsia="Calibri"/>
          <w:snapToGrid/>
          <w:color w:val="auto"/>
          <w:sz w:val="28"/>
          <w:szCs w:val="28"/>
          <w:lang w:eastAsia="en-US"/>
        </w:rPr>
        <w:t xml:space="preserve">После визуальной проверки </w:t>
      </w:r>
      <w:r w:rsidRPr="00C14D98">
        <w:rPr>
          <w:rFonts w:eastAsia="Calibri"/>
          <w:snapToGrid/>
          <w:color w:val="auto"/>
          <w:sz w:val="28"/>
          <w:szCs w:val="28"/>
          <w:lang w:eastAsia="en-US"/>
        </w:rPr>
        <w:t xml:space="preserve">перевести документ </w:t>
      </w:r>
      <w:r w:rsidRPr="00D300C7">
        <w:rPr>
          <w:rFonts w:eastAsia="Calibri"/>
          <w:b/>
          <w:snapToGrid/>
          <w:color w:val="auto"/>
          <w:sz w:val="28"/>
          <w:szCs w:val="28"/>
          <w:lang w:eastAsia="en-US"/>
        </w:rPr>
        <w:t>Извещение о передаче сумм признанных доходов по субсидиям БУ и АУ</w:t>
      </w:r>
      <w:r w:rsidRPr="00C14D98">
        <w:rPr>
          <w:rFonts w:eastAsia="Calibri"/>
          <w:snapToGrid/>
          <w:color w:val="auto"/>
          <w:sz w:val="28"/>
          <w:szCs w:val="28"/>
          <w:lang w:eastAsia="en-US"/>
        </w:rPr>
        <w:t xml:space="preserve"> в статус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63B92404" w14:textId="77777777" w:rsidR="007267CD" w:rsidRPr="00C14D98" w:rsidRDefault="007267CD" w:rsidP="007267CD">
      <w:pPr>
        <w:spacing w:after="160"/>
        <w:ind w:firstLine="0"/>
        <w:rPr>
          <w:rFonts w:eastAsia="Calibri"/>
          <w:b/>
          <w:snapToGrid/>
          <w:color w:val="auto"/>
          <w:sz w:val="28"/>
          <w:szCs w:val="28"/>
          <w:lang w:eastAsia="en-US"/>
        </w:rPr>
      </w:pPr>
      <w:r>
        <w:rPr>
          <w:noProof/>
          <w:snapToGrid/>
        </w:rPr>
        <w:drawing>
          <wp:inline distT="0" distB="0" distL="0" distR="0" wp14:anchorId="218AC632" wp14:editId="433415E7">
            <wp:extent cx="6029960" cy="3476625"/>
            <wp:effectExtent l="0" t="0" r="8890" b="9525"/>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a:stretch>
                      <a:fillRect/>
                    </a:stretch>
                  </pic:blipFill>
                  <pic:spPr>
                    <a:xfrm>
                      <a:off x="0" y="0"/>
                      <a:ext cx="6029960" cy="3476625"/>
                    </a:xfrm>
                    <a:prstGeom prst="rect">
                      <a:avLst/>
                    </a:prstGeom>
                  </pic:spPr>
                </pic:pic>
              </a:graphicData>
            </a:graphic>
          </wp:inline>
        </w:drawing>
      </w:r>
    </w:p>
    <w:p w14:paraId="50A797ED" w14:textId="18E8C000" w:rsidR="007267CD" w:rsidRPr="00C14D98" w:rsidRDefault="007267CD" w:rsidP="007267CD">
      <w:pPr>
        <w:spacing w:after="160"/>
        <w:jc w:val="center"/>
        <w:rPr>
          <w:rFonts w:eastAsia="Calibri"/>
          <w:bCs/>
          <w:snapToGrid/>
          <w:color w:val="auto"/>
          <w:sz w:val="28"/>
          <w:szCs w:val="28"/>
          <w:lang w:eastAsia="en-US"/>
        </w:rPr>
      </w:pPr>
      <w:bookmarkStart w:id="3348" w:name="_Toc60322666"/>
      <w:bookmarkStart w:id="3349" w:name="_Toc105424959"/>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843</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48"/>
      <w:bookmarkEnd w:id="3349"/>
    </w:p>
    <w:p w14:paraId="487C3D35" w14:textId="77777777" w:rsidR="007267CD" w:rsidRPr="00C14D98"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sidRPr="00C14D98">
        <w:rPr>
          <w:rFonts w:eastAsia="Calibri"/>
          <w:b/>
          <w:snapToGrid/>
          <w:color w:val="auto"/>
          <w:sz w:val="28"/>
          <w:szCs w:val="28"/>
          <w:lang w:eastAsia="en-US"/>
        </w:rPr>
        <w:t>.</w:t>
      </w:r>
    </w:p>
    <w:p w14:paraId="6144F97C" w14:textId="77777777" w:rsidR="007267CD" w:rsidRPr="00C14D98" w:rsidRDefault="007267CD" w:rsidP="007267CD">
      <w:pPr>
        <w:keepNext/>
        <w:spacing w:after="160"/>
        <w:ind w:firstLine="0"/>
        <w:rPr>
          <w:rFonts w:eastAsia="Calibri"/>
          <w:snapToGrid/>
          <w:color w:val="auto"/>
          <w:sz w:val="28"/>
          <w:szCs w:val="28"/>
          <w:lang w:eastAsia="en-US"/>
        </w:rPr>
      </w:pPr>
      <w:r>
        <w:rPr>
          <w:noProof/>
          <w:snapToGrid/>
        </w:rPr>
        <w:drawing>
          <wp:inline distT="0" distB="0" distL="0" distR="0" wp14:anchorId="77574C0E" wp14:editId="40390893">
            <wp:extent cx="6029960" cy="3619500"/>
            <wp:effectExtent l="0" t="0" r="8890" b="0"/>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3"/>
                    <a:stretch>
                      <a:fillRect/>
                    </a:stretch>
                  </pic:blipFill>
                  <pic:spPr>
                    <a:xfrm>
                      <a:off x="0" y="0"/>
                      <a:ext cx="6029960" cy="3619500"/>
                    </a:xfrm>
                    <a:prstGeom prst="rect">
                      <a:avLst/>
                    </a:prstGeom>
                  </pic:spPr>
                </pic:pic>
              </a:graphicData>
            </a:graphic>
          </wp:inline>
        </w:drawing>
      </w:r>
    </w:p>
    <w:p w14:paraId="2E240515" w14:textId="668A44F2" w:rsidR="007267CD" w:rsidRPr="00C14D98" w:rsidRDefault="007267CD" w:rsidP="007267CD">
      <w:pPr>
        <w:spacing w:after="200"/>
        <w:ind w:left="709" w:firstLine="0"/>
        <w:jc w:val="center"/>
        <w:rPr>
          <w:rFonts w:eastAsia="Calibri"/>
          <w:iCs/>
          <w:snapToGrid/>
          <w:color w:val="auto"/>
          <w:sz w:val="28"/>
          <w:szCs w:val="28"/>
          <w:lang w:eastAsia="en-US"/>
        </w:rPr>
      </w:pPr>
      <w:bookmarkStart w:id="3350" w:name="_Toc60322667"/>
      <w:bookmarkStart w:id="3351" w:name="_Toc105424960"/>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844</w:t>
      </w:r>
      <w:r w:rsidRPr="00C14D98">
        <w:rPr>
          <w:rFonts w:eastAsia="Calibri"/>
          <w:iCs/>
          <w:snapToGrid/>
          <w:color w:val="auto"/>
          <w:sz w:val="28"/>
          <w:szCs w:val="28"/>
          <w:lang w:eastAsia="en-US"/>
        </w:rPr>
        <w:fldChar w:fldCharType="end"/>
      </w:r>
      <w:r w:rsidRPr="00C14D98">
        <w:rPr>
          <w:rFonts w:eastAsia="Calibri"/>
          <w:iCs/>
          <w:noProof/>
          <w:snapToGrid/>
          <w:color w:val="auto"/>
          <w:sz w:val="28"/>
          <w:szCs w:val="28"/>
          <w:lang w:eastAsia="en-US"/>
        </w:rPr>
        <w:t xml:space="preserve"> - Документ в статусе </w:t>
      </w:r>
      <w:r>
        <w:rPr>
          <w:rFonts w:eastAsia="Calibri"/>
          <w:iCs/>
          <w:noProof/>
          <w:snapToGrid/>
          <w:color w:val="auto"/>
          <w:sz w:val="28"/>
          <w:szCs w:val="28"/>
          <w:lang w:eastAsia="en-US"/>
        </w:rPr>
        <w:t>«Отражен в учете</w:t>
      </w:r>
      <w:r>
        <w:rPr>
          <w:rFonts w:eastAsia="Calibri"/>
          <w:iCs/>
          <w:snapToGrid/>
          <w:color w:val="auto"/>
          <w:sz w:val="28"/>
          <w:szCs w:val="28"/>
          <w:lang w:eastAsia="en-US"/>
        </w:rPr>
        <w:t>»</w:t>
      </w:r>
      <w:bookmarkEnd w:id="3350"/>
      <w:bookmarkEnd w:id="3351"/>
    </w:p>
    <w:p w14:paraId="36E3B3D9" w14:textId="77777777" w:rsidR="007267CD" w:rsidRPr="007D7FF0" w:rsidRDefault="007267CD" w:rsidP="007D7FF0">
      <w:pPr>
        <w:pStyle w:val="41"/>
        <w:ind w:hanging="16"/>
      </w:pPr>
      <w:r>
        <w:t>Формирование</w:t>
      </w:r>
      <w:r w:rsidRPr="001709E4">
        <w:t xml:space="preserve"> документа</w:t>
      </w:r>
      <w:r w:rsidRPr="007D7FF0">
        <w:t xml:space="preserve"> «</w:t>
      </w:r>
      <w:r w:rsidRPr="001709E4">
        <w:t>Реестр начислений по доходам</w:t>
      </w:r>
      <w:r w:rsidRPr="007D7FF0">
        <w:t>»</w:t>
      </w:r>
    </w:p>
    <w:p w14:paraId="58774EAB" w14:textId="77777777" w:rsidR="007267CD" w:rsidRPr="00C14D98"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1709E4">
        <w:rPr>
          <w:rFonts w:eastAsia="Calibri"/>
          <w:b/>
          <w:snapToGrid/>
          <w:color w:val="auto"/>
          <w:sz w:val="28"/>
          <w:szCs w:val="28"/>
          <w:lang w:eastAsia="en-US"/>
        </w:rPr>
        <w:t>Реестр начислений по доходам</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7411D0DB" w14:textId="77777777" w:rsidR="007267CD" w:rsidRPr="00C14D98"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7D7FF0">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6A86607C" w14:textId="77777777" w:rsidR="007267CD" w:rsidRPr="00C14D98" w:rsidRDefault="007267CD" w:rsidP="007267CD">
      <w:pPr>
        <w:spacing w:after="160"/>
        <w:ind w:firstLine="0"/>
        <w:rPr>
          <w:rFonts w:eastAsia="Calibri"/>
          <w:snapToGrid/>
          <w:color w:val="auto"/>
          <w:sz w:val="28"/>
          <w:szCs w:val="28"/>
          <w:lang w:eastAsia="en-US"/>
        </w:rPr>
      </w:pPr>
      <w:r>
        <w:rPr>
          <w:noProof/>
          <w:snapToGrid/>
        </w:rPr>
        <w:drawing>
          <wp:inline distT="0" distB="0" distL="0" distR="0" wp14:anchorId="05784616" wp14:editId="670AB815">
            <wp:extent cx="5744210" cy="3359661"/>
            <wp:effectExtent l="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4"/>
                    <a:stretch>
                      <a:fillRect/>
                    </a:stretch>
                  </pic:blipFill>
                  <pic:spPr>
                    <a:xfrm>
                      <a:off x="0" y="0"/>
                      <a:ext cx="5749810" cy="3362936"/>
                    </a:xfrm>
                    <a:prstGeom prst="rect">
                      <a:avLst/>
                    </a:prstGeom>
                  </pic:spPr>
                </pic:pic>
              </a:graphicData>
            </a:graphic>
          </wp:inline>
        </w:drawing>
      </w:r>
    </w:p>
    <w:p w14:paraId="403069DC" w14:textId="5CEC1EDB" w:rsidR="007267CD" w:rsidRPr="00C14D98" w:rsidRDefault="007267CD" w:rsidP="007267CD">
      <w:pPr>
        <w:spacing w:after="160"/>
        <w:jc w:val="center"/>
        <w:rPr>
          <w:rFonts w:eastAsia="Calibri"/>
          <w:bCs/>
          <w:snapToGrid/>
          <w:color w:val="auto"/>
          <w:sz w:val="28"/>
          <w:szCs w:val="28"/>
          <w:lang w:eastAsia="en-US"/>
        </w:rPr>
      </w:pPr>
      <w:bookmarkStart w:id="3352" w:name="_Toc60322668"/>
      <w:bookmarkStart w:id="3353" w:name="_Toc105424961"/>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845</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Задачи пользователя</w:t>
      </w:r>
      <w:bookmarkEnd w:id="3352"/>
      <w:bookmarkEnd w:id="3353"/>
    </w:p>
    <w:p w14:paraId="1C59FD95" w14:textId="77777777" w:rsidR="007267CD" w:rsidRPr="00C14D98" w:rsidRDefault="007267CD" w:rsidP="007267CD">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и </w:t>
      </w:r>
      <w:r w:rsidRPr="00C14D98">
        <w:rPr>
          <w:rFonts w:eastAsia="Calibri"/>
          <w:snapToGrid/>
          <w:color w:val="auto"/>
          <w:sz w:val="28"/>
          <w:szCs w:val="28"/>
          <w:lang w:eastAsia="en-US"/>
        </w:rPr>
        <w:t xml:space="preserve">перевести документ </w:t>
      </w:r>
      <w:r w:rsidRPr="001709E4">
        <w:rPr>
          <w:rFonts w:eastAsia="Calibri"/>
          <w:b/>
          <w:snapToGrid/>
          <w:color w:val="auto"/>
          <w:sz w:val="28"/>
          <w:szCs w:val="28"/>
          <w:lang w:eastAsia="en-US"/>
        </w:rPr>
        <w:t>Реестр начислений по доходам</w:t>
      </w:r>
      <w:r w:rsidRPr="00C14D98">
        <w:rPr>
          <w:rFonts w:eastAsia="Calibri"/>
          <w:snapToGrid/>
          <w:color w:val="auto"/>
          <w:sz w:val="28"/>
          <w:szCs w:val="28"/>
          <w:lang w:eastAsia="en-US"/>
        </w:rPr>
        <w:t xml:space="preserve"> в статус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4361FCBE" w14:textId="77777777" w:rsidR="007267CD" w:rsidRPr="00C14D98" w:rsidRDefault="007267CD" w:rsidP="007267CD">
      <w:pPr>
        <w:spacing w:after="160"/>
        <w:ind w:firstLine="0"/>
        <w:rPr>
          <w:rFonts w:eastAsia="Calibri"/>
          <w:b/>
          <w:snapToGrid/>
          <w:color w:val="auto"/>
          <w:sz w:val="28"/>
          <w:szCs w:val="28"/>
          <w:lang w:eastAsia="en-US"/>
        </w:rPr>
      </w:pPr>
      <w:r>
        <w:rPr>
          <w:noProof/>
          <w:snapToGrid/>
        </w:rPr>
        <w:drawing>
          <wp:inline distT="0" distB="0" distL="0" distR="0" wp14:anchorId="1FC5F333" wp14:editId="2144DED0">
            <wp:extent cx="6029960" cy="3552825"/>
            <wp:effectExtent l="0" t="0" r="8890" b="9525"/>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4"/>
                    <a:stretch>
                      <a:fillRect/>
                    </a:stretch>
                  </pic:blipFill>
                  <pic:spPr>
                    <a:xfrm>
                      <a:off x="0" y="0"/>
                      <a:ext cx="6029960" cy="3552825"/>
                    </a:xfrm>
                    <a:prstGeom prst="rect">
                      <a:avLst/>
                    </a:prstGeom>
                  </pic:spPr>
                </pic:pic>
              </a:graphicData>
            </a:graphic>
          </wp:inline>
        </w:drawing>
      </w:r>
    </w:p>
    <w:p w14:paraId="2129E708" w14:textId="533A233D" w:rsidR="007267CD" w:rsidRPr="00C14D98" w:rsidRDefault="007267CD" w:rsidP="007267CD">
      <w:pPr>
        <w:spacing w:after="160"/>
        <w:jc w:val="center"/>
        <w:rPr>
          <w:rFonts w:eastAsia="Calibri"/>
          <w:bCs/>
          <w:snapToGrid/>
          <w:color w:val="auto"/>
          <w:sz w:val="28"/>
          <w:szCs w:val="28"/>
          <w:lang w:eastAsia="en-US"/>
        </w:rPr>
      </w:pPr>
      <w:bookmarkStart w:id="3354" w:name="_Toc60322669"/>
      <w:bookmarkStart w:id="3355" w:name="_Toc105424962"/>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846</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54"/>
      <w:bookmarkEnd w:id="3355"/>
    </w:p>
    <w:p w14:paraId="5F90E7DC" w14:textId="77777777" w:rsidR="007267CD" w:rsidRDefault="007267CD" w:rsidP="007267CD">
      <w:pPr>
        <w:spacing w:after="160"/>
        <w:ind w:firstLine="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Pr>
          <w:rFonts w:eastAsia="Calibri"/>
          <w:snapToGrid/>
          <w:color w:val="auto"/>
          <w:sz w:val="28"/>
          <w:szCs w:val="28"/>
          <w:lang w:eastAsia="en-US"/>
        </w:rPr>
        <w:t>.</w:t>
      </w:r>
    </w:p>
    <w:p w14:paraId="551BC77A" w14:textId="77777777" w:rsidR="00812FD4" w:rsidRPr="0096685A" w:rsidRDefault="00812FD4" w:rsidP="0096685A">
      <w:pPr>
        <w:pStyle w:val="40"/>
        <w:ind w:left="567"/>
        <w:rPr>
          <w:rFonts w:cs="Arial"/>
          <w:color w:val="auto"/>
        </w:rPr>
      </w:pPr>
      <w:r w:rsidRPr="0096685A">
        <w:rPr>
          <w:rFonts w:cs="Arial"/>
          <w:color w:val="auto"/>
        </w:rPr>
        <w:t>Получение вида извещения «Начисление дохода (расхода) по субсидиям бюджетным и автономным учреждениям без условий»</w:t>
      </w:r>
    </w:p>
    <w:p w14:paraId="25C06405" w14:textId="77777777" w:rsidR="00812FD4" w:rsidRDefault="00812FD4" w:rsidP="00812FD4">
      <w:pPr>
        <w:pStyle w:val="a7"/>
        <w:ind w:firstLine="567"/>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6D728F">
        <w:rPr>
          <w:rFonts w:eastAsia="Calibri"/>
          <w:b/>
          <w:snapToGrid/>
          <w:color w:val="auto"/>
          <w:szCs w:val="28"/>
          <w:lang w:eastAsia="en-US"/>
        </w:rPr>
        <w:t>Начисление дохода (расхода) по субсидиям бюджетным и автономным учреждениям без условий</w:t>
      </w:r>
      <w:r>
        <w:rPr>
          <w:rFonts w:eastAsia="Calibri"/>
          <w:b/>
          <w:snapToGrid/>
          <w:color w:val="auto"/>
          <w:szCs w:val="28"/>
          <w:lang w:eastAsia="en-US"/>
        </w:rPr>
        <w:t xml:space="preserve"> (ф.</w:t>
      </w:r>
      <w:r w:rsidRPr="00554CBE">
        <w:t xml:space="preserve"> </w:t>
      </w:r>
      <w:r w:rsidRPr="006D728F">
        <w:rPr>
          <w:rFonts w:eastAsia="Calibri"/>
          <w:b/>
          <w:snapToGrid/>
          <w:color w:val="auto"/>
          <w:szCs w:val="28"/>
          <w:lang w:eastAsia="en-US"/>
        </w:rPr>
        <w:t>805sf)</w:t>
      </w:r>
      <w:r>
        <w:rPr>
          <w:rFonts w:eastAsia="Calibri"/>
          <w:b/>
          <w:snapToGrid/>
          <w:color w:val="auto"/>
          <w:szCs w:val="28"/>
          <w:lang w:eastAsia="en-US"/>
        </w:rPr>
        <w:t xml:space="preserve"> </w:t>
      </w:r>
      <w:r>
        <w:rPr>
          <w:rFonts w:eastAsia="Calibri"/>
          <w:snapToGrid/>
          <w:color w:val="auto"/>
          <w:szCs w:val="28"/>
          <w:lang w:eastAsia="en-US"/>
        </w:rPr>
        <w:t xml:space="preserve">формируются документы: </w:t>
      </w:r>
    </w:p>
    <w:p w14:paraId="60C9DF58" w14:textId="77777777" w:rsidR="00812FD4" w:rsidRDefault="00812FD4" w:rsidP="007A741C">
      <w:pPr>
        <w:pStyle w:val="a7"/>
        <w:numPr>
          <w:ilvl w:val="0"/>
          <w:numId w:val="564"/>
        </w:numPr>
      </w:pPr>
      <w:r w:rsidRPr="00D5469E">
        <w:t>Начисление дохода (расхода) по субсидиям БУ и АУ без условий</w:t>
      </w:r>
      <w:r>
        <w:t>.</w:t>
      </w:r>
      <w:r w:rsidRPr="003748E5">
        <w:t xml:space="preserve"> </w:t>
      </w:r>
    </w:p>
    <w:p w14:paraId="3B8A1068" w14:textId="77777777" w:rsidR="00812FD4" w:rsidRDefault="00812FD4" w:rsidP="00812FD4">
      <w:pPr>
        <w:pStyle w:val="a7"/>
        <w:ind w:left="360"/>
      </w:pPr>
      <w:r>
        <w:t>Задача пользователя – отразить документы в учете.</w:t>
      </w:r>
    </w:p>
    <w:p w14:paraId="3AA42CAA" w14:textId="77777777" w:rsidR="00812FD4" w:rsidRPr="00C14D98" w:rsidRDefault="00812FD4" w:rsidP="00812FD4">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273197">
        <w:rPr>
          <w:rFonts w:eastAsia="Calibri"/>
          <w:b/>
          <w:snapToGrid/>
          <w:color w:val="auto"/>
          <w:sz w:val="28"/>
          <w:szCs w:val="28"/>
          <w:lang w:eastAsia="en-US"/>
        </w:rPr>
        <w:t>Начисление дохода (расхода) по субсидиям БУ и АУ без условий</w:t>
      </w:r>
      <w:r w:rsidRPr="006F2794">
        <w:rPr>
          <w:rFonts w:eastAsia="Calibri"/>
          <w:snapToGrid/>
          <w:color w:val="auto"/>
          <w:sz w:val="32"/>
          <w:szCs w:val="28"/>
          <w:lang w:eastAsia="en-US"/>
        </w:rPr>
        <w:t xml:space="preserve"> </w:t>
      </w:r>
      <w:r w:rsidRPr="00C14D98">
        <w:rPr>
          <w:rFonts w:eastAsia="Calibri"/>
          <w:snapToGrid/>
          <w:color w:val="auto"/>
          <w:sz w:val="28"/>
          <w:szCs w:val="28"/>
          <w:lang w:eastAsia="en-US"/>
        </w:rPr>
        <w:t xml:space="preserve">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47524927" w14:textId="77777777" w:rsidR="00812FD4" w:rsidRDefault="00812FD4" w:rsidP="00812FD4">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96685A">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p>
    <w:p w14:paraId="3ACD3D60" w14:textId="77777777" w:rsidR="00812FD4" w:rsidRPr="00C14D98" w:rsidRDefault="00812FD4" w:rsidP="00812FD4">
      <w:pPr>
        <w:spacing w:after="160"/>
        <w:ind w:firstLine="0"/>
        <w:jc w:val="center"/>
        <w:rPr>
          <w:rFonts w:eastAsia="Calibri"/>
          <w:snapToGrid/>
          <w:color w:val="auto"/>
          <w:sz w:val="28"/>
          <w:szCs w:val="28"/>
          <w:lang w:eastAsia="en-US"/>
        </w:rPr>
      </w:pPr>
      <w:r>
        <w:rPr>
          <w:noProof/>
          <w:snapToGrid/>
        </w:rPr>
        <w:drawing>
          <wp:inline distT="0" distB="0" distL="0" distR="0" wp14:anchorId="5E8C8A68" wp14:editId="6A249B97">
            <wp:extent cx="6029960" cy="3258820"/>
            <wp:effectExtent l="0" t="0" r="8890"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5"/>
                    <a:stretch>
                      <a:fillRect/>
                    </a:stretch>
                  </pic:blipFill>
                  <pic:spPr>
                    <a:xfrm>
                      <a:off x="0" y="0"/>
                      <a:ext cx="6029960" cy="3258820"/>
                    </a:xfrm>
                    <a:prstGeom prst="rect">
                      <a:avLst/>
                    </a:prstGeom>
                  </pic:spPr>
                </pic:pic>
              </a:graphicData>
            </a:graphic>
          </wp:inline>
        </w:drawing>
      </w:r>
    </w:p>
    <w:p w14:paraId="6EB86E67" w14:textId="41F64DDB" w:rsidR="00812FD4" w:rsidRPr="00C14D98" w:rsidRDefault="00812FD4" w:rsidP="00812FD4">
      <w:pPr>
        <w:spacing w:after="200"/>
        <w:ind w:left="709" w:firstLine="0"/>
        <w:jc w:val="center"/>
        <w:rPr>
          <w:rFonts w:eastAsia="Calibri"/>
          <w:iCs/>
          <w:snapToGrid/>
          <w:color w:val="auto"/>
          <w:sz w:val="28"/>
          <w:szCs w:val="28"/>
          <w:lang w:eastAsia="en-US"/>
        </w:rPr>
      </w:pPr>
      <w:bookmarkStart w:id="3356" w:name="_Toc60322670"/>
      <w:bookmarkStart w:id="3357" w:name="_Toc105424963"/>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847</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Задача пользователю</w:t>
      </w:r>
      <w:bookmarkEnd w:id="3356"/>
      <w:bookmarkEnd w:id="3357"/>
    </w:p>
    <w:p w14:paraId="34706027" w14:textId="77777777" w:rsidR="00812FD4" w:rsidRDefault="00812FD4" w:rsidP="00812FD4">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snapToGrid/>
          <w:color w:val="auto"/>
          <w:sz w:val="28"/>
          <w:szCs w:val="28"/>
          <w:lang w:eastAsia="en-US"/>
        </w:rPr>
        <w:t xml:space="preserve">, перейти на закладку </w:t>
      </w:r>
      <w:r w:rsidRPr="007C4161">
        <w:rPr>
          <w:rFonts w:eastAsia="Calibri"/>
          <w:b/>
          <w:snapToGrid/>
          <w:color w:val="auto"/>
          <w:sz w:val="28"/>
          <w:szCs w:val="28"/>
          <w:lang w:eastAsia="en-US"/>
        </w:rPr>
        <w:t>Суммы к начислению</w:t>
      </w:r>
      <w:r>
        <w:rPr>
          <w:rFonts w:eastAsia="Calibri"/>
          <w:snapToGrid/>
          <w:color w:val="auto"/>
          <w:sz w:val="28"/>
          <w:szCs w:val="28"/>
          <w:lang w:eastAsia="en-US"/>
        </w:rPr>
        <w:t xml:space="preserve">. </w:t>
      </w:r>
    </w:p>
    <w:p w14:paraId="56258006" w14:textId="77777777" w:rsidR="00812FD4" w:rsidRDefault="00812FD4" w:rsidP="00812FD4">
      <w:pPr>
        <w:spacing w:after="160"/>
        <w:rPr>
          <w:rFonts w:eastAsia="Calibri"/>
          <w:snapToGrid/>
          <w:color w:val="auto"/>
          <w:sz w:val="28"/>
          <w:szCs w:val="28"/>
          <w:lang w:eastAsia="en-US"/>
        </w:rPr>
      </w:pPr>
      <w:r>
        <w:rPr>
          <w:rFonts w:eastAsia="Calibri"/>
          <w:snapToGrid/>
          <w:color w:val="auto"/>
          <w:sz w:val="28"/>
          <w:szCs w:val="28"/>
          <w:lang w:eastAsia="en-US"/>
        </w:rPr>
        <w:t xml:space="preserve">Поле </w:t>
      </w:r>
      <w:r w:rsidRPr="004E393F">
        <w:rPr>
          <w:rFonts w:eastAsia="Calibri"/>
          <w:b/>
          <w:snapToGrid/>
          <w:color w:val="auto"/>
          <w:sz w:val="28"/>
          <w:szCs w:val="28"/>
          <w:lang w:eastAsia="en-US"/>
        </w:rPr>
        <w:t>Объект финансовых вложений</w:t>
      </w:r>
      <w:r>
        <w:rPr>
          <w:rFonts w:eastAsia="Calibri"/>
          <w:snapToGrid/>
          <w:color w:val="auto"/>
          <w:sz w:val="28"/>
          <w:szCs w:val="28"/>
          <w:lang w:eastAsia="en-US"/>
        </w:rPr>
        <w:t xml:space="preserve"> заполняется автоматически для строки Счет расчетов = </w:t>
      </w:r>
      <w:r w:rsidRPr="004E393F">
        <w:rPr>
          <w:rFonts w:eastAsia="Calibri"/>
          <w:b/>
          <w:snapToGrid/>
          <w:color w:val="auto"/>
          <w:sz w:val="28"/>
          <w:szCs w:val="28"/>
          <w:lang w:eastAsia="en-US"/>
        </w:rPr>
        <w:t>215.33</w:t>
      </w:r>
      <w:r>
        <w:rPr>
          <w:rFonts w:eastAsia="Calibri"/>
          <w:snapToGrid/>
          <w:color w:val="auto"/>
          <w:sz w:val="28"/>
          <w:szCs w:val="28"/>
          <w:lang w:eastAsia="en-US"/>
        </w:rPr>
        <w:t xml:space="preserve">, при условии, что такой элемент существует в справочнике «Объекты финансовых вложений» по Контрагенту в строке. </w:t>
      </w:r>
    </w:p>
    <w:p w14:paraId="77AD476F" w14:textId="77777777" w:rsidR="00812FD4" w:rsidRDefault="00812FD4" w:rsidP="00812FD4">
      <w:pPr>
        <w:spacing w:after="160"/>
        <w:ind w:firstLine="0"/>
        <w:rPr>
          <w:rFonts w:eastAsia="Calibri"/>
          <w:snapToGrid/>
          <w:color w:val="auto"/>
          <w:sz w:val="28"/>
          <w:szCs w:val="28"/>
          <w:lang w:eastAsia="en-US"/>
        </w:rPr>
      </w:pPr>
      <w:r>
        <w:rPr>
          <w:noProof/>
          <w:snapToGrid/>
        </w:rPr>
        <w:drawing>
          <wp:inline distT="0" distB="0" distL="0" distR="0" wp14:anchorId="249CEADD" wp14:editId="1971DB61">
            <wp:extent cx="6029960" cy="3554730"/>
            <wp:effectExtent l="0" t="0" r="8890" b="762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6"/>
                    <a:stretch>
                      <a:fillRect/>
                    </a:stretch>
                  </pic:blipFill>
                  <pic:spPr>
                    <a:xfrm>
                      <a:off x="0" y="0"/>
                      <a:ext cx="6029960" cy="3554730"/>
                    </a:xfrm>
                    <a:prstGeom prst="rect">
                      <a:avLst/>
                    </a:prstGeom>
                  </pic:spPr>
                </pic:pic>
              </a:graphicData>
            </a:graphic>
          </wp:inline>
        </w:drawing>
      </w:r>
    </w:p>
    <w:p w14:paraId="4D9A64AF" w14:textId="2EF2728D" w:rsidR="00812FD4" w:rsidRDefault="00812FD4" w:rsidP="00812FD4">
      <w:pPr>
        <w:spacing w:after="160"/>
        <w:jc w:val="center"/>
        <w:rPr>
          <w:rFonts w:eastAsia="Calibri"/>
          <w:snapToGrid/>
          <w:color w:val="auto"/>
          <w:sz w:val="28"/>
          <w:szCs w:val="28"/>
          <w:lang w:eastAsia="en-US"/>
        </w:rPr>
      </w:pPr>
      <w:bookmarkStart w:id="3358" w:name="_Toc60322671"/>
      <w:bookmarkStart w:id="3359" w:name="_Toc105424964"/>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848</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Объект финансовых вложений</w:t>
      </w:r>
      <w:bookmarkEnd w:id="3358"/>
      <w:bookmarkEnd w:id="3359"/>
    </w:p>
    <w:p w14:paraId="3715750D" w14:textId="77777777" w:rsidR="00812FD4" w:rsidRDefault="00812FD4" w:rsidP="00812FD4">
      <w:pPr>
        <w:spacing w:after="160"/>
        <w:rPr>
          <w:rFonts w:eastAsia="Calibri"/>
          <w:snapToGrid/>
          <w:color w:val="auto"/>
          <w:sz w:val="28"/>
          <w:szCs w:val="28"/>
          <w:lang w:eastAsia="en-US"/>
        </w:rPr>
      </w:pPr>
      <w:r>
        <w:rPr>
          <w:rFonts w:eastAsia="Calibri"/>
          <w:snapToGrid/>
          <w:color w:val="auto"/>
          <w:sz w:val="28"/>
          <w:szCs w:val="28"/>
          <w:lang w:eastAsia="en-US"/>
        </w:rPr>
        <w:t xml:space="preserve">Если в справочнике «Объекты финансовых вложений» нет элемента, необходимо его создать и заполнить в документе </w:t>
      </w:r>
      <w:r w:rsidRPr="00273197">
        <w:rPr>
          <w:rFonts w:eastAsia="Calibri"/>
          <w:b/>
          <w:snapToGrid/>
          <w:color w:val="auto"/>
          <w:sz w:val="28"/>
          <w:szCs w:val="28"/>
          <w:lang w:eastAsia="en-US"/>
        </w:rPr>
        <w:t>Начисление дохода (расхода) по субсидиям БУ и АУ без условий</w:t>
      </w:r>
      <w:r>
        <w:rPr>
          <w:rFonts w:eastAsia="Calibri"/>
          <w:b/>
          <w:snapToGrid/>
          <w:color w:val="auto"/>
          <w:sz w:val="28"/>
          <w:szCs w:val="28"/>
          <w:lang w:eastAsia="en-US"/>
        </w:rPr>
        <w:t>.</w:t>
      </w:r>
    </w:p>
    <w:p w14:paraId="4D3847A4" w14:textId="77777777" w:rsidR="00812FD4" w:rsidRDefault="00812FD4" w:rsidP="00812FD4">
      <w:pPr>
        <w:spacing w:after="160"/>
        <w:rPr>
          <w:rFonts w:eastAsia="Calibri"/>
          <w:snapToGrid/>
          <w:color w:val="auto"/>
          <w:sz w:val="28"/>
          <w:szCs w:val="28"/>
          <w:lang w:eastAsia="en-US"/>
        </w:rPr>
      </w:pPr>
      <w:r>
        <w:rPr>
          <w:rFonts w:eastAsia="Calibri"/>
          <w:snapToGrid/>
          <w:color w:val="auto"/>
          <w:sz w:val="28"/>
          <w:szCs w:val="28"/>
          <w:lang w:eastAsia="en-US"/>
        </w:rPr>
        <w:t xml:space="preserve">Далее пользователю необходимо перейти на закладку </w:t>
      </w:r>
      <w:r w:rsidRPr="00273197">
        <w:rPr>
          <w:rFonts w:eastAsia="Calibri"/>
          <w:b/>
          <w:snapToGrid/>
          <w:color w:val="auto"/>
          <w:sz w:val="28"/>
          <w:szCs w:val="28"/>
          <w:lang w:eastAsia="en-US"/>
        </w:rPr>
        <w:t>Бухгалтерская операция</w:t>
      </w:r>
      <w:r>
        <w:rPr>
          <w:rFonts w:eastAsia="Calibri"/>
          <w:snapToGrid/>
          <w:color w:val="auto"/>
          <w:sz w:val="28"/>
          <w:szCs w:val="28"/>
          <w:lang w:eastAsia="en-US"/>
        </w:rPr>
        <w:t xml:space="preserve">, установить флаг </w:t>
      </w:r>
      <w:r w:rsidRPr="00273197">
        <w:rPr>
          <w:rFonts w:eastAsia="Calibri"/>
          <w:b/>
          <w:snapToGrid/>
          <w:color w:val="auto"/>
          <w:sz w:val="28"/>
          <w:szCs w:val="28"/>
          <w:lang w:eastAsia="en-US"/>
        </w:rPr>
        <w:t>Принять денежное обязательство</w:t>
      </w:r>
      <w:r>
        <w:rPr>
          <w:rFonts w:eastAsia="Calibri"/>
          <w:snapToGrid/>
          <w:color w:val="auto"/>
          <w:sz w:val="28"/>
          <w:szCs w:val="28"/>
          <w:lang w:eastAsia="en-US"/>
        </w:rPr>
        <w:t xml:space="preserve"> и заполнить </w:t>
      </w:r>
      <w:r w:rsidRPr="007C4161">
        <w:rPr>
          <w:rFonts w:eastAsia="Calibri"/>
          <w:b/>
          <w:snapToGrid/>
          <w:color w:val="auto"/>
          <w:sz w:val="28"/>
          <w:szCs w:val="28"/>
          <w:lang w:eastAsia="en-US"/>
        </w:rPr>
        <w:t>Раздел лицевого счета</w:t>
      </w:r>
      <w:r>
        <w:rPr>
          <w:rFonts w:eastAsia="Calibri"/>
          <w:snapToGrid/>
          <w:color w:val="auto"/>
          <w:sz w:val="28"/>
          <w:szCs w:val="28"/>
          <w:lang w:eastAsia="en-US"/>
        </w:rPr>
        <w:t xml:space="preserve"> для принятия денежного обязательства.</w:t>
      </w:r>
    </w:p>
    <w:p w14:paraId="03214935" w14:textId="77777777" w:rsidR="00812FD4" w:rsidRDefault="00812FD4" w:rsidP="00812FD4">
      <w:pPr>
        <w:spacing w:after="160"/>
        <w:ind w:firstLine="0"/>
        <w:rPr>
          <w:rFonts w:eastAsia="Calibri"/>
          <w:snapToGrid/>
          <w:color w:val="auto"/>
          <w:sz w:val="28"/>
          <w:szCs w:val="28"/>
          <w:lang w:eastAsia="en-US"/>
        </w:rPr>
      </w:pPr>
      <w:r>
        <w:rPr>
          <w:noProof/>
          <w:snapToGrid/>
        </w:rPr>
        <w:drawing>
          <wp:inline distT="0" distB="0" distL="0" distR="0" wp14:anchorId="767729C0" wp14:editId="3FF9E4D1">
            <wp:extent cx="6029960" cy="3438525"/>
            <wp:effectExtent l="0" t="0" r="8890" b="952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7"/>
                    <a:stretch>
                      <a:fillRect/>
                    </a:stretch>
                  </pic:blipFill>
                  <pic:spPr>
                    <a:xfrm>
                      <a:off x="0" y="0"/>
                      <a:ext cx="6029960" cy="3438525"/>
                    </a:xfrm>
                    <a:prstGeom prst="rect">
                      <a:avLst/>
                    </a:prstGeom>
                  </pic:spPr>
                </pic:pic>
              </a:graphicData>
            </a:graphic>
          </wp:inline>
        </w:drawing>
      </w:r>
    </w:p>
    <w:p w14:paraId="2F021593" w14:textId="6075EBDE" w:rsidR="00812FD4" w:rsidRDefault="00812FD4" w:rsidP="00812FD4">
      <w:pPr>
        <w:spacing w:after="160"/>
        <w:ind w:firstLine="0"/>
        <w:jc w:val="center"/>
        <w:rPr>
          <w:rFonts w:eastAsia="Calibri"/>
          <w:snapToGrid/>
          <w:color w:val="auto"/>
          <w:sz w:val="28"/>
          <w:szCs w:val="28"/>
          <w:lang w:eastAsia="en-US"/>
        </w:rPr>
      </w:pPr>
      <w:bookmarkStart w:id="3360" w:name="_Toc60322672"/>
      <w:bookmarkStart w:id="3361" w:name="_Toc105424965"/>
      <w:r w:rsidRPr="00C14D98">
        <w:rPr>
          <w:rFonts w:eastAsia="Calibri"/>
          <w:iCs/>
          <w:snapToGrid/>
          <w:color w:val="auto"/>
          <w:sz w:val="28"/>
          <w:szCs w:val="28"/>
          <w:lang w:eastAsia="en-US"/>
        </w:rPr>
        <w:t xml:space="preserve">Рисунок </w:t>
      </w:r>
      <w:r w:rsidRPr="00C14D98">
        <w:rPr>
          <w:rFonts w:eastAsia="Calibri"/>
          <w:iCs/>
          <w:snapToGrid/>
          <w:color w:val="auto"/>
          <w:sz w:val="28"/>
          <w:szCs w:val="28"/>
          <w:lang w:eastAsia="en-US"/>
        </w:rPr>
        <w:fldChar w:fldCharType="begin"/>
      </w:r>
      <w:r w:rsidRPr="00C14D98">
        <w:rPr>
          <w:rFonts w:eastAsia="Calibri"/>
          <w:iCs/>
          <w:snapToGrid/>
          <w:color w:val="auto"/>
          <w:sz w:val="28"/>
          <w:szCs w:val="28"/>
          <w:lang w:eastAsia="en-US"/>
        </w:rPr>
        <w:instrText xml:space="preserve"> SEQ Рисунок \* ARABIC </w:instrText>
      </w:r>
      <w:r w:rsidRPr="00C14D98">
        <w:rPr>
          <w:rFonts w:eastAsia="Calibri"/>
          <w:iCs/>
          <w:snapToGrid/>
          <w:color w:val="auto"/>
          <w:sz w:val="28"/>
          <w:szCs w:val="28"/>
          <w:lang w:eastAsia="en-US"/>
        </w:rPr>
        <w:fldChar w:fldCharType="separate"/>
      </w:r>
      <w:r w:rsidR="00C82918">
        <w:rPr>
          <w:rFonts w:eastAsia="Calibri"/>
          <w:iCs/>
          <w:noProof/>
          <w:snapToGrid/>
          <w:color w:val="auto"/>
          <w:sz w:val="28"/>
          <w:szCs w:val="28"/>
          <w:lang w:eastAsia="en-US"/>
        </w:rPr>
        <w:t>849</w:t>
      </w:r>
      <w:r w:rsidRPr="00C14D98">
        <w:rPr>
          <w:rFonts w:eastAsia="Calibri"/>
          <w:iCs/>
          <w:snapToGrid/>
          <w:color w:val="auto"/>
          <w:sz w:val="28"/>
          <w:szCs w:val="28"/>
          <w:lang w:eastAsia="en-US"/>
        </w:rPr>
        <w:fldChar w:fldCharType="end"/>
      </w:r>
      <w:r w:rsidRPr="00C14D98">
        <w:rPr>
          <w:rFonts w:eastAsia="Calibri"/>
          <w:iCs/>
          <w:snapToGrid/>
          <w:color w:val="auto"/>
          <w:sz w:val="28"/>
          <w:szCs w:val="28"/>
          <w:lang w:eastAsia="en-US"/>
        </w:rPr>
        <w:t xml:space="preserve"> </w:t>
      </w:r>
      <w:r>
        <w:rPr>
          <w:rFonts w:eastAsia="Calibri"/>
          <w:iCs/>
          <w:snapToGrid/>
          <w:color w:val="auto"/>
          <w:sz w:val="28"/>
          <w:szCs w:val="28"/>
          <w:lang w:eastAsia="en-US"/>
        </w:rPr>
        <w:t>–</w:t>
      </w:r>
      <w:r w:rsidRPr="00C14D98">
        <w:rPr>
          <w:rFonts w:eastAsia="Calibri"/>
          <w:iCs/>
          <w:snapToGrid/>
          <w:color w:val="auto"/>
          <w:sz w:val="28"/>
          <w:szCs w:val="28"/>
          <w:lang w:eastAsia="en-US"/>
        </w:rPr>
        <w:t xml:space="preserve"> </w:t>
      </w:r>
      <w:r>
        <w:rPr>
          <w:rFonts w:eastAsia="Calibri"/>
          <w:iCs/>
          <w:snapToGrid/>
          <w:color w:val="auto"/>
          <w:sz w:val="28"/>
          <w:szCs w:val="28"/>
          <w:lang w:eastAsia="en-US"/>
        </w:rPr>
        <w:t>Денежное обязательство</w:t>
      </w:r>
      <w:bookmarkEnd w:id="3360"/>
      <w:bookmarkEnd w:id="3361"/>
    </w:p>
    <w:p w14:paraId="7E027F65" w14:textId="77777777" w:rsidR="00812FD4" w:rsidRPr="00C14D98" w:rsidRDefault="00812FD4" w:rsidP="00812FD4">
      <w:pPr>
        <w:spacing w:after="160"/>
        <w:rPr>
          <w:rFonts w:eastAsia="Calibri"/>
          <w:snapToGrid/>
          <w:color w:val="auto"/>
          <w:sz w:val="28"/>
          <w:szCs w:val="28"/>
          <w:lang w:eastAsia="en-US"/>
        </w:rPr>
      </w:pPr>
      <w:r>
        <w:rPr>
          <w:rFonts w:eastAsia="Calibri"/>
          <w:snapToGrid/>
          <w:color w:val="auto"/>
          <w:sz w:val="28"/>
          <w:szCs w:val="28"/>
          <w:lang w:eastAsia="en-US"/>
        </w:rPr>
        <w:t xml:space="preserve">Чтобы зарегистрировать документ, надо </w:t>
      </w:r>
      <w:r w:rsidRPr="00C14D98">
        <w:rPr>
          <w:rFonts w:eastAsia="Calibri"/>
          <w:snapToGrid/>
          <w:color w:val="auto"/>
          <w:sz w:val="28"/>
          <w:szCs w:val="28"/>
          <w:lang w:eastAsia="en-US"/>
        </w:rPr>
        <w:t>перевести статус</w:t>
      </w:r>
      <w:r>
        <w:rPr>
          <w:rFonts w:eastAsia="Calibri"/>
          <w:snapToGrid/>
          <w:color w:val="auto"/>
          <w:sz w:val="28"/>
          <w:szCs w:val="28"/>
          <w:lang w:eastAsia="en-US"/>
        </w:rPr>
        <w:t xml:space="preserve"> в</w:t>
      </w:r>
      <w:r w:rsidRPr="00C14D98">
        <w:rPr>
          <w:rFonts w:eastAsia="Calibri"/>
          <w:snapToGrid/>
          <w:color w:val="auto"/>
          <w:sz w:val="28"/>
          <w:szCs w:val="28"/>
          <w:lang w:eastAsia="en-US"/>
        </w:rPr>
        <w:t xml:space="preserve"> </w:t>
      </w:r>
      <w:r>
        <w:rPr>
          <w:rFonts w:eastAsia="Calibri"/>
          <w:b/>
          <w:snapToGrid/>
          <w:color w:val="auto"/>
          <w:sz w:val="28"/>
          <w:szCs w:val="28"/>
          <w:lang w:eastAsia="en-US"/>
        </w:rPr>
        <w:t>Отражен в учете</w:t>
      </w:r>
      <w:r w:rsidRPr="00C14D98">
        <w:rPr>
          <w:rFonts w:eastAsia="Calibri"/>
          <w:snapToGrid/>
          <w:color w:val="auto"/>
          <w:sz w:val="28"/>
          <w:szCs w:val="28"/>
          <w:lang w:eastAsia="en-US"/>
        </w:rPr>
        <w:t xml:space="preserve">. 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40DE321D" w14:textId="77777777" w:rsidR="00812FD4" w:rsidRPr="00C14D98" w:rsidRDefault="00812FD4" w:rsidP="00812FD4">
      <w:pPr>
        <w:spacing w:after="160"/>
        <w:ind w:firstLine="0"/>
        <w:rPr>
          <w:rFonts w:eastAsia="Calibri"/>
          <w:b/>
          <w:snapToGrid/>
          <w:color w:val="auto"/>
          <w:sz w:val="28"/>
          <w:szCs w:val="28"/>
          <w:lang w:eastAsia="en-US"/>
        </w:rPr>
      </w:pPr>
      <w:r>
        <w:rPr>
          <w:noProof/>
          <w:snapToGrid/>
        </w:rPr>
        <w:drawing>
          <wp:inline distT="0" distB="0" distL="0" distR="0" wp14:anchorId="3DCF82A6" wp14:editId="70CBF1D3">
            <wp:extent cx="6029960" cy="3657600"/>
            <wp:effectExtent l="0" t="0" r="889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8"/>
                    <a:stretch>
                      <a:fillRect/>
                    </a:stretch>
                  </pic:blipFill>
                  <pic:spPr>
                    <a:xfrm>
                      <a:off x="0" y="0"/>
                      <a:ext cx="6029960" cy="3657600"/>
                    </a:xfrm>
                    <a:prstGeom prst="rect">
                      <a:avLst/>
                    </a:prstGeom>
                  </pic:spPr>
                </pic:pic>
              </a:graphicData>
            </a:graphic>
          </wp:inline>
        </w:drawing>
      </w:r>
    </w:p>
    <w:p w14:paraId="27355615" w14:textId="22EAB9F5" w:rsidR="00812FD4" w:rsidRPr="00C14D98" w:rsidRDefault="00812FD4" w:rsidP="00812FD4">
      <w:pPr>
        <w:spacing w:after="160"/>
        <w:jc w:val="center"/>
        <w:rPr>
          <w:rFonts w:eastAsia="Calibri"/>
          <w:bCs/>
          <w:snapToGrid/>
          <w:color w:val="auto"/>
          <w:sz w:val="28"/>
          <w:szCs w:val="28"/>
          <w:lang w:eastAsia="en-US"/>
        </w:rPr>
      </w:pPr>
      <w:bookmarkStart w:id="3362" w:name="_Toc60322673"/>
      <w:bookmarkStart w:id="3363" w:name="_Toc105424966"/>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850</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62"/>
      <w:bookmarkEnd w:id="3363"/>
    </w:p>
    <w:p w14:paraId="44342B69" w14:textId="77777777" w:rsidR="00812FD4" w:rsidRPr="00C14D98" w:rsidRDefault="00812FD4" w:rsidP="00812FD4">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sidRPr="00C14D98">
        <w:rPr>
          <w:rFonts w:eastAsia="Calibri"/>
          <w:b/>
          <w:snapToGrid/>
          <w:color w:val="auto"/>
          <w:sz w:val="28"/>
          <w:szCs w:val="28"/>
          <w:lang w:eastAsia="en-US"/>
        </w:rPr>
        <w:t>.</w:t>
      </w:r>
    </w:p>
    <w:p w14:paraId="2072356F" w14:textId="77777777" w:rsidR="00812FD4" w:rsidRPr="00C14D98" w:rsidRDefault="00812FD4" w:rsidP="00812FD4">
      <w:pPr>
        <w:spacing w:after="160"/>
        <w:ind w:firstLine="0"/>
        <w:rPr>
          <w:rFonts w:eastAsia="Calibri"/>
          <w:snapToGrid/>
          <w:color w:val="auto"/>
          <w:sz w:val="28"/>
          <w:szCs w:val="28"/>
          <w:lang w:eastAsia="en-US"/>
        </w:rPr>
      </w:pPr>
      <w:r>
        <w:rPr>
          <w:noProof/>
          <w:snapToGrid/>
        </w:rPr>
        <w:drawing>
          <wp:inline distT="0" distB="0" distL="0" distR="0" wp14:anchorId="4C0D4CCF" wp14:editId="5B092BEE">
            <wp:extent cx="6029960" cy="3594735"/>
            <wp:effectExtent l="0" t="0" r="8890" b="5715"/>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9"/>
                    <a:stretch>
                      <a:fillRect/>
                    </a:stretch>
                  </pic:blipFill>
                  <pic:spPr>
                    <a:xfrm>
                      <a:off x="0" y="0"/>
                      <a:ext cx="6029960" cy="3594735"/>
                    </a:xfrm>
                    <a:prstGeom prst="rect">
                      <a:avLst/>
                    </a:prstGeom>
                  </pic:spPr>
                </pic:pic>
              </a:graphicData>
            </a:graphic>
          </wp:inline>
        </w:drawing>
      </w:r>
    </w:p>
    <w:p w14:paraId="5878B871" w14:textId="108E57F5" w:rsidR="00812FD4" w:rsidRPr="00C14D98" w:rsidRDefault="00812FD4" w:rsidP="00812FD4">
      <w:pPr>
        <w:spacing w:after="160"/>
        <w:jc w:val="center"/>
        <w:rPr>
          <w:rFonts w:eastAsia="Calibri"/>
          <w:bCs/>
          <w:snapToGrid/>
          <w:color w:val="auto"/>
          <w:sz w:val="28"/>
          <w:szCs w:val="28"/>
          <w:lang w:eastAsia="en-US"/>
        </w:rPr>
      </w:pPr>
      <w:bookmarkStart w:id="3364" w:name="_Toc60322674"/>
      <w:bookmarkStart w:id="3365" w:name="_Toc105424967"/>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851</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w:t>
      </w:r>
      <w:r>
        <w:rPr>
          <w:rFonts w:eastAsia="Calibri"/>
          <w:bCs/>
          <w:snapToGrid/>
          <w:color w:val="auto"/>
          <w:sz w:val="28"/>
          <w:szCs w:val="28"/>
          <w:lang w:eastAsia="en-US"/>
        </w:rPr>
        <w:t>–</w:t>
      </w:r>
      <w:r w:rsidRPr="00C14D98">
        <w:rPr>
          <w:rFonts w:eastAsia="Calibri"/>
          <w:bCs/>
          <w:snapToGrid/>
          <w:color w:val="auto"/>
          <w:sz w:val="28"/>
          <w:szCs w:val="28"/>
          <w:lang w:eastAsia="en-US"/>
        </w:rPr>
        <w:t xml:space="preserve"> </w:t>
      </w:r>
      <w:r>
        <w:rPr>
          <w:rFonts w:eastAsia="Calibri"/>
          <w:bCs/>
          <w:snapToGrid/>
          <w:color w:val="auto"/>
          <w:sz w:val="28"/>
          <w:szCs w:val="28"/>
          <w:lang w:eastAsia="en-US"/>
        </w:rPr>
        <w:t>Статус «Отражен в учете»</w:t>
      </w:r>
      <w:bookmarkEnd w:id="3364"/>
      <w:bookmarkEnd w:id="3365"/>
    </w:p>
    <w:p w14:paraId="2A48AE14" w14:textId="77777777" w:rsidR="001C496C" w:rsidRDefault="001C496C" w:rsidP="001C496C">
      <w:pPr>
        <w:pStyle w:val="40"/>
        <w:ind w:left="567"/>
        <w:rPr>
          <w:rFonts w:cs="Arial"/>
          <w:color w:val="auto"/>
        </w:rPr>
      </w:pPr>
      <w:r w:rsidRPr="008D7788">
        <w:rPr>
          <w:rFonts w:cs="Arial"/>
          <w:color w:val="auto"/>
        </w:rPr>
        <w:t>Получение вида извещения «Извещение о передаче сумм вложений учредителя от бюджетных и автономных учреждений на конец финансового года»</w:t>
      </w:r>
    </w:p>
    <w:p w14:paraId="414B05BD" w14:textId="77777777" w:rsidR="001C496C" w:rsidRDefault="001C496C" w:rsidP="001C496C">
      <w:pPr>
        <w:pStyle w:val="a7"/>
        <w:ind w:firstLine="567"/>
        <w:rPr>
          <w:rFonts w:eastAsia="Calibri"/>
          <w:snapToGrid/>
          <w:color w:val="auto"/>
          <w:szCs w:val="28"/>
          <w:lang w:eastAsia="en-US"/>
        </w:rPr>
      </w:pPr>
      <w:r w:rsidRPr="00C14D98">
        <w:rPr>
          <w:rFonts w:eastAsia="Calibri"/>
          <w:snapToGrid/>
          <w:color w:val="auto"/>
          <w:szCs w:val="28"/>
          <w:lang w:eastAsia="en-US"/>
        </w:rPr>
        <w:t xml:space="preserve">При </w:t>
      </w:r>
      <w:r>
        <w:rPr>
          <w:rFonts w:eastAsia="Calibri"/>
          <w:snapToGrid/>
          <w:color w:val="auto"/>
          <w:szCs w:val="28"/>
          <w:lang w:eastAsia="en-US"/>
        </w:rPr>
        <w:t>импорте данных извещения</w:t>
      </w:r>
      <w:r w:rsidRPr="00C14D98">
        <w:rPr>
          <w:rFonts w:eastAsia="Calibri"/>
          <w:snapToGrid/>
          <w:color w:val="auto"/>
          <w:szCs w:val="28"/>
          <w:lang w:eastAsia="en-US"/>
        </w:rPr>
        <w:t xml:space="preserve"> </w:t>
      </w:r>
      <w:r>
        <w:rPr>
          <w:rFonts w:eastAsia="Calibri"/>
          <w:snapToGrid/>
          <w:color w:val="auto"/>
          <w:szCs w:val="28"/>
          <w:lang w:eastAsia="en-US"/>
        </w:rPr>
        <w:t xml:space="preserve">вида </w:t>
      </w:r>
      <w:r w:rsidRPr="008D7788">
        <w:rPr>
          <w:rFonts w:eastAsia="Calibri"/>
          <w:b/>
          <w:snapToGrid/>
          <w:color w:val="auto"/>
          <w:szCs w:val="28"/>
          <w:lang w:eastAsia="en-US"/>
        </w:rPr>
        <w:t>Извещение о передаче сумм вложений учредителя от бюджетных и автономных учреждений на конец финансового года</w:t>
      </w:r>
      <w:r>
        <w:rPr>
          <w:rFonts w:eastAsia="Calibri"/>
          <w:b/>
          <w:snapToGrid/>
          <w:color w:val="auto"/>
          <w:szCs w:val="28"/>
          <w:lang w:eastAsia="en-US"/>
        </w:rPr>
        <w:t xml:space="preserve"> (ф.</w:t>
      </w:r>
      <w:r w:rsidRPr="00D300C7">
        <w:t xml:space="preserve"> </w:t>
      </w:r>
      <w:r w:rsidRPr="008D7788">
        <w:rPr>
          <w:rFonts w:eastAsia="Calibri"/>
          <w:b/>
          <w:snapToGrid/>
          <w:color w:val="auto"/>
          <w:szCs w:val="28"/>
          <w:lang w:eastAsia="en-US"/>
        </w:rPr>
        <w:t>805sg)</w:t>
      </w:r>
      <w:r>
        <w:rPr>
          <w:rFonts w:eastAsia="Calibri"/>
          <w:b/>
          <w:snapToGrid/>
          <w:color w:val="auto"/>
          <w:szCs w:val="28"/>
          <w:lang w:eastAsia="en-US"/>
        </w:rPr>
        <w:t xml:space="preserve"> </w:t>
      </w:r>
      <w:r w:rsidRPr="003748E5">
        <w:rPr>
          <w:rFonts w:eastAsia="Calibri"/>
          <w:snapToGrid/>
          <w:color w:val="auto"/>
          <w:szCs w:val="28"/>
          <w:lang w:eastAsia="en-US"/>
        </w:rPr>
        <w:t xml:space="preserve">в МВУ ПУИО </w:t>
      </w:r>
      <w:r>
        <w:rPr>
          <w:rFonts w:eastAsia="Calibri"/>
          <w:snapToGrid/>
          <w:color w:val="auto"/>
          <w:szCs w:val="28"/>
          <w:lang w:eastAsia="en-US"/>
        </w:rPr>
        <w:t xml:space="preserve">формируются документы: </w:t>
      </w:r>
    </w:p>
    <w:p w14:paraId="762800A5" w14:textId="77777777" w:rsidR="001C496C" w:rsidRDefault="001C496C" w:rsidP="007A741C">
      <w:pPr>
        <w:pStyle w:val="a7"/>
        <w:numPr>
          <w:ilvl w:val="0"/>
          <w:numId w:val="564"/>
        </w:numPr>
      </w:pPr>
      <w:r w:rsidRPr="008D7788">
        <w:t>Бухгалтерская справка ф.0504833 (Извещение о передаче сумм вложений учредителя)</w:t>
      </w:r>
      <w:r>
        <w:t>.</w:t>
      </w:r>
      <w:r w:rsidRPr="00390DE0">
        <w:t xml:space="preserve"> </w:t>
      </w:r>
    </w:p>
    <w:p w14:paraId="77ADA3BD" w14:textId="77777777" w:rsidR="001C496C" w:rsidRDefault="001C496C" w:rsidP="001C496C">
      <w:pPr>
        <w:spacing w:after="160"/>
        <w:ind w:firstLine="0"/>
        <w:rPr>
          <w:rFonts w:eastAsia="Calibri"/>
          <w:snapToGrid/>
          <w:color w:val="auto"/>
          <w:sz w:val="28"/>
          <w:szCs w:val="28"/>
          <w:lang w:eastAsia="en-US"/>
        </w:rPr>
      </w:pPr>
      <w:r w:rsidRPr="00D300C7">
        <w:rPr>
          <w:sz w:val="28"/>
        </w:rPr>
        <w:t>Задача пользователя – отразить эти документы в учете</w:t>
      </w:r>
      <w:r>
        <w:rPr>
          <w:rFonts w:eastAsia="Calibri"/>
          <w:snapToGrid/>
          <w:color w:val="auto"/>
          <w:sz w:val="28"/>
          <w:szCs w:val="28"/>
          <w:lang w:eastAsia="en-US"/>
        </w:rPr>
        <w:t>.</w:t>
      </w:r>
    </w:p>
    <w:p w14:paraId="5B6F75C8" w14:textId="77777777" w:rsidR="001C496C" w:rsidRDefault="001C496C" w:rsidP="001C496C">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При формировании документа </w:t>
      </w:r>
      <w:r w:rsidRPr="00D300C7">
        <w:rPr>
          <w:rFonts w:eastAsia="Calibri"/>
          <w:b/>
          <w:snapToGrid/>
          <w:color w:val="auto"/>
          <w:sz w:val="28"/>
          <w:szCs w:val="28"/>
          <w:lang w:eastAsia="en-US"/>
        </w:rPr>
        <w:t>Извещение о передаче сумм признанных доходов по субсидиям БУ и АУ</w:t>
      </w:r>
      <w:r w:rsidRPr="00C14D98">
        <w:rPr>
          <w:rFonts w:eastAsia="Calibri"/>
          <w:snapToGrid/>
          <w:color w:val="auto"/>
          <w:sz w:val="28"/>
          <w:szCs w:val="28"/>
          <w:lang w:eastAsia="en-US"/>
        </w:rPr>
        <w:t xml:space="preserve"> автоматически будет создана </w:t>
      </w:r>
      <w:r w:rsidRPr="00C14D98">
        <w:rPr>
          <w:rFonts w:eastAsia="Calibri"/>
          <w:b/>
          <w:snapToGrid/>
          <w:color w:val="auto"/>
          <w:sz w:val="28"/>
          <w:szCs w:val="28"/>
          <w:lang w:eastAsia="en-US"/>
        </w:rPr>
        <w:t>Задача пользователю</w:t>
      </w:r>
      <w:r w:rsidRPr="00C14D98">
        <w:rPr>
          <w:rFonts w:eastAsia="Calibri"/>
          <w:snapToGrid/>
          <w:color w:val="auto"/>
          <w:sz w:val="28"/>
          <w:szCs w:val="28"/>
          <w:lang w:eastAsia="en-US"/>
        </w:rPr>
        <w:t>.</w:t>
      </w:r>
    </w:p>
    <w:p w14:paraId="5E0657B1" w14:textId="77777777" w:rsidR="001C496C" w:rsidRDefault="001C496C" w:rsidP="001C496C">
      <w:pPr>
        <w:spacing w:after="160"/>
        <w:rPr>
          <w:rFonts w:eastAsia="Calibri"/>
          <w:snapToGrid/>
          <w:color w:val="auto"/>
          <w:sz w:val="28"/>
          <w:szCs w:val="28"/>
          <w:lang w:eastAsia="en-US"/>
        </w:rPr>
      </w:pPr>
      <w:r w:rsidRPr="00C14D98">
        <w:rPr>
          <w:rFonts w:eastAsia="Calibri"/>
          <w:snapToGrid/>
          <w:color w:val="auto"/>
          <w:sz w:val="28"/>
          <w:szCs w:val="28"/>
          <w:lang w:eastAsia="en-US"/>
        </w:rPr>
        <w:t xml:space="preserve">Пользователю с синтетическим профилем </w:t>
      </w:r>
      <w:r w:rsidRPr="001C496C">
        <w:rPr>
          <w:rFonts w:eastAsia="Calibri"/>
          <w:snapToGrid/>
          <w:color w:val="auto"/>
          <w:sz w:val="28"/>
          <w:szCs w:val="28"/>
          <w:lang w:eastAsia="en-US"/>
        </w:rPr>
        <w:t>Бухгалтер</w:t>
      </w:r>
      <w:r>
        <w:rPr>
          <w:rFonts w:eastAsia="Calibri"/>
          <w:b/>
          <w:snapToGrid/>
          <w:color w:val="auto"/>
          <w:sz w:val="28"/>
          <w:szCs w:val="28"/>
          <w:lang w:eastAsia="en-US"/>
        </w:rPr>
        <w:t xml:space="preserve"> </w:t>
      </w:r>
      <w:r w:rsidRPr="00C14D98">
        <w:rPr>
          <w:rFonts w:eastAsia="Calibri"/>
          <w:snapToGrid/>
          <w:color w:val="auto"/>
          <w:sz w:val="28"/>
          <w:szCs w:val="28"/>
          <w:lang w:eastAsia="en-US"/>
        </w:rPr>
        <w:t xml:space="preserve">необходимо перейти на </w:t>
      </w:r>
      <w:r w:rsidRPr="00C14D98">
        <w:rPr>
          <w:rFonts w:eastAsia="Calibri"/>
          <w:b/>
          <w:snapToGrid/>
          <w:color w:val="auto"/>
          <w:sz w:val="28"/>
          <w:szCs w:val="28"/>
          <w:lang w:eastAsia="en-US"/>
        </w:rPr>
        <w:t>Начальную страницу</w:t>
      </w:r>
      <w:r w:rsidRPr="00C14D98">
        <w:rPr>
          <w:rFonts w:eastAsia="Calibri"/>
          <w:snapToGrid/>
          <w:color w:val="auto"/>
          <w:sz w:val="28"/>
          <w:szCs w:val="28"/>
          <w:lang w:eastAsia="en-US"/>
        </w:rPr>
        <w:t xml:space="preserve"> в </w:t>
      </w:r>
      <w:r w:rsidRPr="00C14D98">
        <w:rPr>
          <w:rFonts w:eastAsia="Calibri"/>
          <w:b/>
          <w:snapToGrid/>
          <w:color w:val="auto"/>
          <w:sz w:val="28"/>
          <w:szCs w:val="28"/>
          <w:lang w:eastAsia="en-US"/>
        </w:rPr>
        <w:t>Задачи пользователя</w:t>
      </w:r>
      <w:r w:rsidRPr="00C14D98">
        <w:rPr>
          <w:rFonts w:eastAsia="Calibri"/>
          <w:snapToGrid/>
          <w:color w:val="auto"/>
          <w:sz w:val="28"/>
          <w:szCs w:val="28"/>
          <w:lang w:eastAsia="en-US"/>
        </w:rPr>
        <w:t xml:space="preserve"> и открыть задачу на регистрацию в учете, нажав на неё двойным щелчком мыши</w:t>
      </w:r>
      <w:r>
        <w:rPr>
          <w:rFonts w:eastAsia="Calibri"/>
          <w:snapToGrid/>
          <w:color w:val="auto"/>
          <w:sz w:val="28"/>
          <w:szCs w:val="28"/>
          <w:lang w:eastAsia="en-US"/>
        </w:rPr>
        <w:t>.</w:t>
      </w:r>
    </w:p>
    <w:p w14:paraId="345EF991" w14:textId="77777777" w:rsidR="001C496C" w:rsidRDefault="001C496C" w:rsidP="001C496C">
      <w:pPr>
        <w:spacing w:after="160"/>
        <w:ind w:firstLine="0"/>
        <w:rPr>
          <w:rFonts w:eastAsia="Calibri"/>
          <w:snapToGrid/>
          <w:color w:val="auto"/>
          <w:sz w:val="28"/>
          <w:szCs w:val="28"/>
          <w:lang w:eastAsia="en-US"/>
        </w:rPr>
      </w:pPr>
      <w:r>
        <w:rPr>
          <w:noProof/>
          <w:snapToGrid/>
        </w:rPr>
        <w:drawing>
          <wp:inline distT="0" distB="0" distL="0" distR="0" wp14:anchorId="395A1828" wp14:editId="09E7221B">
            <wp:extent cx="6029960" cy="3302635"/>
            <wp:effectExtent l="0" t="0" r="8890" b="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0"/>
                    <a:stretch>
                      <a:fillRect/>
                    </a:stretch>
                  </pic:blipFill>
                  <pic:spPr>
                    <a:xfrm>
                      <a:off x="0" y="0"/>
                      <a:ext cx="6029960" cy="3302635"/>
                    </a:xfrm>
                    <a:prstGeom prst="rect">
                      <a:avLst/>
                    </a:prstGeom>
                  </pic:spPr>
                </pic:pic>
              </a:graphicData>
            </a:graphic>
          </wp:inline>
        </w:drawing>
      </w:r>
    </w:p>
    <w:p w14:paraId="3A990877" w14:textId="0DA845A9" w:rsidR="001C496C" w:rsidRDefault="001C496C" w:rsidP="001C496C">
      <w:pPr>
        <w:spacing w:after="160"/>
        <w:jc w:val="center"/>
        <w:rPr>
          <w:rFonts w:eastAsia="Calibri"/>
          <w:bCs/>
          <w:snapToGrid/>
          <w:color w:val="auto"/>
          <w:sz w:val="28"/>
          <w:szCs w:val="28"/>
          <w:lang w:eastAsia="en-US"/>
        </w:rPr>
      </w:pPr>
      <w:bookmarkStart w:id="3366" w:name="_Toc60322675"/>
      <w:bookmarkStart w:id="3367" w:name="_Toc105424968"/>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852</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w:t>
      </w:r>
      <w:r>
        <w:rPr>
          <w:rFonts w:eastAsia="Calibri"/>
          <w:bCs/>
          <w:snapToGrid/>
          <w:color w:val="auto"/>
          <w:sz w:val="28"/>
          <w:szCs w:val="28"/>
          <w:lang w:eastAsia="en-US"/>
        </w:rPr>
        <w:t>–</w:t>
      </w:r>
      <w:r w:rsidRPr="00C14D98">
        <w:rPr>
          <w:rFonts w:eastAsia="Calibri"/>
          <w:bCs/>
          <w:snapToGrid/>
          <w:color w:val="auto"/>
          <w:sz w:val="28"/>
          <w:szCs w:val="28"/>
          <w:lang w:eastAsia="en-US"/>
        </w:rPr>
        <w:t xml:space="preserve"> </w:t>
      </w:r>
      <w:r>
        <w:rPr>
          <w:rFonts w:eastAsia="Calibri"/>
          <w:bCs/>
          <w:snapToGrid/>
          <w:color w:val="auto"/>
          <w:sz w:val="28"/>
          <w:szCs w:val="28"/>
          <w:lang w:eastAsia="en-US"/>
        </w:rPr>
        <w:t>Задача пользователю</w:t>
      </w:r>
      <w:bookmarkEnd w:id="3366"/>
      <w:bookmarkEnd w:id="3367"/>
    </w:p>
    <w:p w14:paraId="1BE6A070" w14:textId="77777777" w:rsidR="001C496C" w:rsidRDefault="001C496C" w:rsidP="001C496C">
      <w:pPr>
        <w:spacing w:after="160"/>
        <w:rPr>
          <w:rFonts w:eastAsia="Calibri"/>
          <w:b/>
          <w:snapToGrid/>
          <w:color w:val="auto"/>
          <w:sz w:val="28"/>
          <w:szCs w:val="28"/>
          <w:lang w:eastAsia="en-US"/>
        </w:rPr>
      </w:pPr>
      <w:r w:rsidRPr="00C14D98">
        <w:rPr>
          <w:rFonts w:eastAsia="Calibri"/>
          <w:snapToGrid/>
          <w:color w:val="auto"/>
          <w:sz w:val="28"/>
          <w:szCs w:val="28"/>
          <w:lang w:eastAsia="en-US"/>
        </w:rPr>
        <w:t xml:space="preserve">Далее необходимо </w:t>
      </w:r>
      <w:r>
        <w:rPr>
          <w:rFonts w:eastAsia="Calibri"/>
          <w:snapToGrid/>
          <w:color w:val="auto"/>
          <w:sz w:val="28"/>
          <w:szCs w:val="28"/>
          <w:lang w:eastAsia="en-US"/>
        </w:rPr>
        <w:t xml:space="preserve">нажать на кнопку </w:t>
      </w:r>
      <w:r w:rsidRPr="00390DE0">
        <w:rPr>
          <w:rFonts w:eastAsia="Calibri"/>
          <w:b/>
          <w:snapToGrid/>
          <w:color w:val="auto"/>
          <w:sz w:val="28"/>
          <w:szCs w:val="28"/>
          <w:lang w:eastAsia="en-US"/>
        </w:rPr>
        <w:t>Принять задачу к исполнению</w:t>
      </w:r>
      <w:r>
        <w:rPr>
          <w:rFonts w:eastAsia="Calibri"/>
          <w:b/>
          <w:snapToGrid/>
          <w:color w:val="auto"/>
          <w:sz w:val="28"/>
          <w:szCs w:val="28"/>
          <w:lang w:eastAsia="en-US"/>
        </w:rPr>
        <w:t xml:space="preserve"> </w:t>
      </w:r>
      <w:r>
        <w:rPr>
          <w:rFonts w:eastAsia="Calibri"/>
          <w:snapToGrid/>
          <w:color w:val="auto"/>
          <w:sz w:val="28"/>
          <w:szCs w:val="28"/>
          <w:lang w:eastAsia="en-US"/>
        </w:rPr>
        <w:t>и перейти к проводкам.</w:t>
      </w:r>
    </w:p>
    <w:p w14:paraId="79A5AF0B" w14:textId="77777777" w:rsidR="001C496C" w:rsidRDefault="001C496C" w:rsidP="001C496C">
      <w:pPr>
        <w:spacing w:after="160"/>
        <w:ind w:firstLine="0"/>
        <w:rPr>
          <w:rFonts w:eastAsia="Calibri"/>
          <w:snapToGrid/>
          <w:color w:val="auto"/>
          <w:sz w:val="28"/>
          <w:szCs w:val="28"/>
          <w:lang w:eastAsia="en-US"/>
        </w:rPr>
      </w:pPr>
      <w:r>
        <w:rPr>
          <w:noProof/>
          <w:snapToGrid/>
        </w:rPr>
        <w:drawing>
          <wp:inline distT="0" distB="0" distL="0" distR="0" wp14:anchorId="31BD2F92" wp14:editId="031414B8">
            <wp:extent cx="6029960" cy="3571875"/>
            <wp:effectExtent l="0" t="0" r="8890" b="9525"/>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1"/>
                    <a:stretch>
                      <a:fillRect/>
                    </a:stretch>
                  </pic:blipFill>
                  <pic:spPr>
                    <a:xfrm>
                      <a:off x="0" y="0"/>
                      <a:ext cx="6029960" cy="3571875"/>
                    </a:xfrm>
                    <a:prstGeom prst="rect">
                      <a:avLst/>
                    </a:prstGeom>
                  </pic:spPr>
                </pic:pic>
              </a:graphicData>
            </a:graphic>
          </wp:inline>
        </w:drawing>
      </w:r>
    </w:p>
    <w:p w14:paraId="64392856" w14:textId="609F261B" w:rsidR="001C496C" w:rsidRDefault="001C496C" w:rsidP="001C496C">
      <w:pPr>
        <w:spacing w:after="160"/>
        <w:ind w:firstLine="0"/>
        <w:jc w:val="center"/>
        <w:rPr>
          <w:rFonts w:eastAsia="Calibri"/>
          <w:snapToGrid/>
          <w:color w:val="auto"/>
          <w:sz w:val="28"/>
          <w:szCs w:val="28"/>
          <w:lang w:eastAsia="en-US"/>
        </w:rPr>
      </w:pPr>
      <w:bookmarkStart w:id="3368" w:name="_Toc60322676"/>
      <w:bookmarkStart w:id="3369" w:name="_Toc105424969"/>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853</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w:t>
      </w:r>
      <w:r>
        <w:rPr>
          <w:rFonts w:eastAsia="Calibri"/>
          <w:bCs/>
          <w:snapToGrid/>
          <w:color w:val="auto"/>
          <w:sz w:val="28"/>
          <w:szCs w:val="28"/>
          <w:lang w:eastAsia="en-US"/>
        </w:rPr>
        <w:t>–</w:t>
      </w:r>
      <w:r w:rsidRPr="00C14D98">
        <w:rPr>
          <w:rFonts w:eastAsia="Calibri"/>
          <w:bCs/>
          <w:snapToGrid/>
          <w:color w:val="auto"/>
          <w:sz w:val="28"/>
          <w:szCs w:val="28"/>
          <w:lang w:eastAsia="en-US"/>
        </w:rPr>
        <w:t xml:space="preserve"> </w:t>
      </w:r>
      <w:r>
        <w:rPr>
          <w:rFonts w:eastAsia="Calibri"/>
          <w:bCs/>
          <w:snapToGrid/>
          <w:color w:val="auto"/>
          <w:sz w:val="28"/>
          <w:szCs w:val="28"/>
          <w:lang w:eastAsia="en-US"/>
        </w:rPr>
        <w:t>Объект финансовых вложений</w:t>
      </w:r>
      <w:bookmarkEnd w:id="3368"/>
      <w:bookmarkEnd w:id="3369"/>
    </w:p>
    <w:p w14:paraId="7FCD6872" w14:textId="77777777" w:rsidR="001C496C" w:rsidRDefault="001C496C" w:rsidP="001C496C">
      <w:pPr>
        <w:spacing w:after="160"/>
        <w:rPr>
          <w:rFonts w:eastAsia="Calibri"/>
          <w:snapToGrid/>
          <w:color w:val="auto"/>
          <w:sz w:val="28"/>
          <w:szCs w:val="28"/>
          <w:lang w:eastAsia="en-US"/>
        </w:rPr>
      </w:pPr>
      <w:r>
        <w:rPr>
          <w:rFonts w:eastAsia="Calibri"/>
          <w:snapToGrid/>
          <w:color w:val="auto"/>
          <w:sz w:val="28"/>
          <w:szCs w:val="28"/>
          <w:lang w:eastAsia="en-US"/>
        </w:rPr>
        <w:t xml:space="preserve">Субконто1 </w:t>
      </w:r>
      <w:r w:rsidRPr="004E393F">
        <w:rPr>
          <w:rFonts w:eastAsia="Calibri"/>
          <w:b/>
          <w:snapToGrid/>
          <w:color w:val="auto"/>
          <w:sz w:val="28"/>
          <w:szCs w:val="28"/>
          <w:lang w:eastAsia="en-US"/>
        </w:rPr>
        <w:t>Объект финансовых вложений</w:t>
      </w:r>
      <w:r>
        <w:rPr>
          <w:rFonts w:eastAsia="Calibri"/>
          <w:snapToGrid/>
          <w:color w:val="auto"/>
          <w:sz w:val="28"/>
          <w:szCs w:val="28"/>
          <w:lang w:eastAsia="en-US"/>
        </w:rPr>
        <w:t xml:space="preserve"> счета дебета 204.33 заполняется автоматически, при условии, что такой элемент существует в справочнике «Объекты финансовых вложений». Если такой элемент не найден, то загрузка документа </w:t>
      </w:r>
      <w:r w:rsidRPr="00CB4780">
        <w:rPr>
          <w:rFonts w:eastAsia="Calibri"/>
          <w:b/>
          <w:snapToGrid/>
          <w:color w:val="auto"/>
          <w:sz w:val="28"/>
          <w:szCs w:val="28"/>
          <w:lang w:eastAsia="en-US"/>
        </w:rPr>
        <w:t>Импорт данных</w:t>
      </w:r>
      <w:r>
        <w:rPr>
          <w:rFonts w:eastAsia="Calibri"/>
          <w:snapToGrid/>
          <w:color w:val="auto"/>
          <w:sz w:val="28"/>
          <w:szCs w:val="28"/>
          <w:lang w:eastAsia="en-US"/>
        </w:rPr>
        <w:t xml:space="preserve"> прерывается с предупреждением.</w:t>
      </w:r>
    </w:p>
    <w:p w14:paraId="062CCB43" w14:textId="77777777" w:rsidR="001C496C" w:rsidRDefault="001C496C" w:rsidP="001C496C">
      <w:pPr>
        <w:spacing w:after="160"/>
        <w:rPr>
          <w:rFonts w:eastAsia="Calibri"/>
          <w:b/>
          <w:snapToGrid/>
          <w:color w:val="auto"/>
          <w:sz w:val="28"/>
          <w:szCs w:val="28"/>
          <w:lang w:eastAsia="en-US"/>
        </w:rPr>
      </w:pPr>
      <w:r>
        <w:rPr>
          <w:rFonts w:eastAsia="Calibri"/>
          <w:snapToGrid/>
          <w:color w:val="auto"/>
          <w:sz w:val="28"/>
          <w:szCs w:val="28"/>
          <w:lang w:eastAsia="en-US"/>
        </w:rPr>
        <w:t xml:space="preserve">Если в справочнике «Объекты финансовых вложений» нет элемента, необходимо его создать и повторить загрузку </w:t>
      </w:r>
      <w:r>
        <w:rPr>
          <w:rFonts w:eastAsia="Calibri"/>
          <w:b/>
          <w:snapToGrid/>
          <w:color w:val="auto"/>
          <w:sz w:val="28"/>
          <w:szCs w:val="28"/>
          <w:lang w:eastAsia="en-US"/>
        </w:rPr>
        <w:t>Импорта данных.</w:t>
      </w:r>
    </w:p>
    <w:p w14:paraId="7F7E87E7" w14:textId="77777777" w:rsidR="001C496C" w:rsidRPr="00C14D98" w:rsidRDefault="001C496C" w:rsidP="001C496C">
      <w:pPr>
        <w:spacing w:after="160"/>
        <w:rPr>
          <w:rFonts w:eastAsia="Calibri"/>
          <w:snapToGrid/>
          <w:color w:val="auto"/>
          <w:sz w:val="28"/>
          <w:szCs w:val="28"/>
          <w:lang w:eastAsia="en-US"/>
        </w:rPr>
      </w:pPr>
      <w:r>
        <w:rPr>
          <w:rFonts w:eastAsia="Calibri"/>
          <w:snapToGrid/>
          <w:color w:val="auto"/>
          <w:sz w:val="28"/>
          <w:szCs w:val="28"/>
          <w:lang w:eastAsia="en-US"/>
        </w:rPr>
        <w:t xml:space="preserve">Далее пользователю необходимо зарегистрировать документ в учете. </w:t>
      </w:r>
      <w:r w:rsidRPr="00C14D98">
        <w:rPr>
          <w:rFonts w:eastAsia="Calibri"/>
          <w:snapToGrid/>
          <w:color w:val="auto"/>
          <w:sz w:val="28"/>
          <w:szCs w:val="28"/>
          <w:lang w:eastAsia="en-US"/>
        </w:rPr>
        <w:t xml:space="preserve">Для этого пользователь нажимает на кнопку </w:t>
      </w:r>
      <w:r>
        <w:rPr>
          <w:rFonts w:eastAsia="Calibri"/>
          <w:b/>
          <w:snapToGrid/>
          <w:color w:val="auto"/>
          <w:sz w:val="28"/>
          <w:szCs w:val="28"/>
          <w:lang w:eastAsia="en-US"/>
        </w:rPr>
        <w:t>Отразить в учете</w:t>
      </w:r>
      <w:r w:rsidRPr="00C14D98">
        <w:rPr>
          <w:rFonts w:eastAsia="Calibri"/>
          <w:snapToGrid/>
          <w:color w:val="auto"/>
          <w:sz w:val="28"/>
          <w:szCs w:val="28"/>
          <w:lang w:eastAsia="en-US"/>
        </w:rPr>
        <w:t>.</w:t>
      </w:r>
    </w:p>
    <w:p w14:paraId="34309C75" w14:textId="77777777" w:rsidR="001C496C" w:rsidRPr="00C14D98" w:rsidRDefault="001C496C" w:rsidP="001C496C">
      <w:pPr>
        <w:spacing w:after="160"/>
        <w:ind w:firstLine="0"/>
        <w:rPr>
          <w:rFonts w:eastAsia="Calibri"/>
          <w:b/>
          <w:snapToGrid/>
          <w:color w:val="auto"/>
          <w:sz w:val="28"/>
          <w:szCs w:val="28"/>
          <w:lang w:eastAsia="en-US"/>
        </w:rPr>
      </w:pPr>
      <w:r>
        <w:rPr>
          <w:noProof/>
          <w:snapToGrid/>
        </w:rPr>
        <w:drawing>
          <wp:inline distT="0" distB="0" distL="0" distR="0" wp14:anchorId="67C7AC5E" wp14:editId="346B7F15">
            <wp:extent cx="5811491" cy="3429000"/>
            <wp:effectExtent l="0" t="0" r="0" b="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2"/>
                    <a:stretch>
                      <a:fillRect/>
                    </a:stretch>
                  </pic:blipFill>
                  <pic:spPr>
                    <a:xfrm>
                      <a:off x="0" y="0"/>
                      <a:ext cx="5812097" cy="3429358"/>
                    </a:xfrm>
                    <a:prstGeom prst="rect">
                      <a:avLst/>
                    </a:prstGeom>
                  </pic:spPr>
                </pic:pic>
              </a:graphicData>
            </a:graphic>
          </wp:inline>
        </w:drawing>
      </w:r>
    </w:p>
    <w:p w14:paraId="47EF11F0" w14:textId="28636AAD" w:rsidR="001C496C" w:rsidRPr="00C14D98" w:rsidRDefault="001C496C" w:rsidP="001C496C">
      <w:pPr>
        <w:spacing w:after="160"/>
        <w:jc w:val="center"/>
        <w:rPr>
          <w:rFonts w:eastAsia="Calibri"/>
          <w:bCs/>
          <w:snapToGrid/>
          <w:color w:val="auto"/>
          <w:sz w:val="28"/>
          <w:szCs w:val="28"/>
          <w:lang w:eastAsia="en-US"/>
        </w:rPr>
      </w:pPr>
      <w:bookmarkStart w:id="3370" w:name="_Toc60322677"/>
      <w:bookmarkStart w:id="3371" w:name="_Toc105424970"/>
      <w:r w:rsidRPr="00C14D98">
        <w:rPr>
          <w:rFonts w:eastAsia="Calibri"/>
          <w:bCs/>
          <w:snapToGrid/>
          <w:color w:val="auto"/>
          <w:sz w:val="28"/>
          <w:szCs w:val="28"/>
          <w:lang w:eastAsia="en-US"/>
        </w:rPr>
        <w:t xml:space="preserve">Рисунок </w:t>
      </w:r>
      <w:r w:rsidRPr="00C14D98">
        <w:rPr>
          <w:rFonts w:eastAsia="Calibri"/>
          <w:bCs/>
          <w:snapToGrid/>
          <w:color w:val="auto"/>
          <w:sz w:val="28"/>
          <w:szCs w:val="28"/>
          <w:lang w:eastAsia="en-US"/>
        </w:rPr>
        <w:fldChar w:fldCharType="begin"/>
      </w:r>
      <w:r w:rsidRPr="00C14D98">
        <w:rPr>
          <w:rFonts w:eastAsia="Calibri"/>
          <w:bCs/>
          <w:snapToGrid/>
          <w:color w:val="auto"/>
          <w:sz w:val="28"/>
          <w:szCs w:val="28"/>
          <w:lang w:eastAsia="en-US"/>
        </w:rPr>
        <w:instrText xml:space="preserve"> SEQ Рисунок \* ARABIC </w:instrText>
      </w:r>
      <w:r w:rsidRPr="00C14D98">
        <w:rPr>
          <w:rFonts w:eastAsia="Calibri"/>
          <w:bCs/>
          <w:snapToGrid/>
          <w:color w:val="auto"/>
          <w:sz w:val="28"/>
          <w:szCs w:val="28"/>
          <w:lang w:eastAsia="en-US"/>
        </w:rPr>
        <w:fldChar w:fldCharType="separate"/>
      </w:r>
      <w:r w:rsidR="00C82918">
        <w:rPr>
          <w:rFonts w:eastAsia="Calibri"/>
          <w:bCs/>
          <w:noProof/>
          <w:snapToGrid/>
          <w:color w:val="auto"/>
          <w:sz w:val="28"/>
          <w:szCs w:val="28"/>
          <w:lang w:eastAsia="en-US"/>
        </w:rPr>
        <w:t>854</w:t>
      </w:r>
      <w:r w:rsidRPr="00C14D98">
        <w:rPr>
          <w:rFonts w:eastAsia="Calibri"/>
          <w:snapToGrid/>
          <w:color w:val="auto"/>
          <w:sz w:val="28"/>
          <w:szCs w:val="28"/>
          <w:lang w:eastAsia="en-US"/>
        </w:rPr>
        <w:fldChar w:fldCharType="end"/>
      </w:r>
      <w:r w:rsidRPr="00C14D98">
        <w:rPr>
          <w:rFonts w:eastAsia="Calibri"/>
          <w:bCs/>
          <w:snapToGrid/>
          <w:color w:val="auto"/>
          <w:sz w:val="28"/>
          <w:szCs w:val="28"/>
          <w:lang w:eastAsia="en-US"/>
        </w:rPr>
        <w:t xml:space="preserve"> – Кнопка </w:t>
      </w:r>
      <w:r>
        <w:rPr>
          <w:rFonts w:eastAsia="Calibri"/>
          <w:bCs/>
          <w:snapToGrid/>
          <w:color w:val="auto"/>
          <w:sz w:val="28"/>
          <w:szCs w:val="28"/>
          <w:lang w:eastAsia="en-US"/>
        </w:rPr>
        <w:t>«Отразить в учете»</w:t>
      </w:r>
      <w:bookmarkEnd w:id="3370"/>
      <w:bookmarkEnd w:id="3371"/>
    </w:p>
    <w:p w14:paraId="3990116F" w14:textId="77777777" w:rsidR="002F3C53" w:rsidRPr="006C1ADE" w:rsidRDefault="001C496C" w:rsidP="006C1ADE">
      <w:pPr>
        <w:spacing w:after="160"/>
        <w:rPr>
          <w:rFonts w:eastAsia="Calibri"/>
          <w:b/>
          <w:snapToGrid/>
          <w:color w:val="auto"/>
          <w:sz w:val="28"/>
          <w:szCs w:val="28"/>
          <w:lang w:eastAsia="en-US"/>
        </w:rPr>
      </w:pPr>
      <w:r w:rsidRPr="00C14D98">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Pr>
          <w:rFonts w:eastAsia="Calibri"/>
          <w:b/>
          <w:snapToGrid/>
          <w:color w:val="auto"/>
          <w:sz w:val="28"/>
          <w:szCs w:val="28"/>
          <w:lang w:eastAsia="en-US"/>
        </w:rPr>
        <w:t xml:space="preserve">Отражен в учете </w:t>
      </w:r>
      <w:r w:rsidRPr="001709E4">
        <w:rPr>
          <w:rFonts w:eastAsia="Calibri"/>
          <w:snapToGrid/>
          <w:color w:val="auto"/>
          <w:sz w:val="28"/>
          <w:szCs w:val="28"/>
          <w:lang w:eastAsia="en-US"/>
        </w:rPr>
        <w:t>с одновременным формированием бухгалтерских проводок</w:t>
      </w:r>
      <w:r>
        <w:rPr>
          <w:rFonts w:eastAsia="Calibri"/>
          <w:snapToGrid/>
          <w:color w:val="auto"/>
          <w:sz w:val="28"/>
          <w:szCs w:val="28"/>
          <w:lang w:eastAsia="en-US"/>
        </w:rPr>
        <w:t>.</w:t>
      </w:r>
    </w:p>
    <w:p w14:paraId="66F9A2B8" w14:textId="3AD0CEC5" w:rsidR="00D273D2" w:rsidRDefault="00D273D2" w:rsidP="00D273D2">
      <w:pPr>
        <w:pStyle w:val="2"/>
        <w:jc w:val="both"/>
      </w:pPr>
      <w:bookmarkStart w:id="3372" w:name="_Toc83733444"/>
      <w:bookmarkStart w:id="3373" w:name="_Toc97138919"/>
      <w:bookmarkStart w:id="3374" w:name="_Toc101440143"/>
      <w:bookmarkStart w:id="3375" w:name="_Toc105425234"/>
      <w:bookmarkStart w:id="3376" w:name="_Toc105426337"/>
      <w:bookmarkStart w:id="3377" w:name="_Toc107229484"/>
      <w:bookmarkStart w:id="3378" w:name="_Toc532200230"/>
      <w:bookmarkStart w:id="3379" w:name="_Toc19219707"/>
      <w:bookmarkStart w:id="3380" w:name="_Toc37692914"/>
      <w:bookmarkStart w:id="3381" w:name="_Toc62474734"/>
      <w:bookmarkEnd w:id="2378"/>
      <w:bookmarkEnd w:id="2379"/>
      <w:r w:rsidRPr="00DB15FD">
        <w:t>Механизм массовой выгрузки пакетов регламентированной бухгалтерской отчетности на ЕПБС ЭБ</w:t>
      </w:r>
      <w:bookmarkEnd w:id="3372"/>
      <w:bookmarkEnd w:id="3373"/>
      <w:bookmarkEnd w:id="3374"/>
      <w:bookmarkEnd w:id="3375"/>
      <w:bookmarkEnd w:id="3376"/>
      <w:bookmarkEnd w:id="3377"/>
    </w:p>
    <w:p w14:paraId="779934A7" w14:textId="0058B41B" w:rsidR="006134DE" w:rsidRPr="006134DE" w:rsidRDefault="006134DE" w:rsidP="006134DE">
      <w:pPr>
        <w:pStyle w:val="3"/>
      </w:pPr>
      <w:bookmarkStart w:id="3382" w:name="_Toc97138920"/>
      <w:bookmarkStart w:id="3383" w:name="_Toc101440144"/>
      <w:bookmarkStart w:id="3384" w:name="_Toc105425235"/>
      <w:bookmarkStart w:id="3385" w:name="_Toc105426338"/>
      <w:bookmarkStart w:id="3386" w:name="_Toc107229485"/>
      <w:r w:rsidRPr="006134DE">
        <w:t>Выгрузка пакетов отчетности на ЕПБС ЭБ</w:t>
      </w:r>
      <w:bookmarkEnd w:id="3382"/>
      <w:bookmarkEnd w:id="3383"/>
      <w:bookmarkEnd w:id="3384"/>
      <w:bookmarkEnd w:id="3385"/>
      <w:bookmarkEnd w:id="3386"/>
    </w:p>
    <w:p w14:paraId="4CC05FE4" w14:textId="77777777" w:rsidR="00E237ED" w:rsidRPr="00E237ED" w:rsidRDefault="00E237ED" w:rsidP="00E237ED">
      <w:pPr>
        <w:spacing w:before="120" w:after="120"/>
        <w:rPr>
          <w:snapToGrid/>
          <w:sz w:val="28"/>
        </w:rPr>
      </w:pPr>
      <w:r w:rsidRPr="00E237ED">
        <w:rPr>
          <w:snapToGrid/>
          <w:color w:val="auto"/>
          <w:sz w:val="28"/>
          <w:szCs w:val="28"/>
          <w:lang w:eastAsia="en-US"/>
        </w:rPr>
        <w:t>Процедуру массовой выгрузки пакетов отчетности выполняет пользователь с синтетическим профилем Бухгалтер</w:t>
      </w:r>
      <w:r w:rsidRPr="00E237ED">
        <w:rPr>
          <w:b/>
          <w:snapToGrid/>
          <w:color w:val="auto"/>
          <w:sz w:val="28"/>
          <w:szCs w:val="28"/>
          <w:lang w:eastAsia="en-US"/>
        </w:rPr>
        <w:t>.</w:t>
      </w:r>
    </w:p>
    <w:p w14:paraId="0B2B7D2E" w14:textId="77777777" w:rsidR="00E237ED" w:rsidRPr="00E237ED" w:rsidRDefault="00E237ED" w:rsidP="00E237ED">
      <w:pPr>
        <w:spacing w:before="120" w:after="120"/>
        <w:rPr>
          <w:b/>
          <w:snapToGrid/>
          <w:sz w:val="28"/>
        </w:rPr>
      </w:pPr>
      <w:r w:rsidRPr="00E237ED">
        <w:rPr>
          <w:snapToGrid/>
          <w:sz w:val="28"/>
        </w:rPr>
        <w:t xml:space="preserve">Для отправки отчетности на ЕПБС ЭБ пользователю необходимо на </w:t>
      </w:r>
      <w:r w:rsidRPr="00E237ED">
        <w:rPr>
          <w:b/>
          <w:snapToGrid/>
          <w:sz w:val="28"/>
        </w:rPr>
        <w:t>Начальной странице</w:t>
      </w:r>
      <w:r w:rsidRPr="00E237ED">
        <w:rPr>
          <w:snapToGrid/>
          <w:sz w:val="28"/>
        </w:rPr>
        <w:t xml:space="preserve"> в настроенном </w:t>
      </w:r>
      <w:r w:rsidRPr="00E237ED">
        <w:rPr>
          <w:b/>
          <w:snapToGrid/>
          <w:sz w:val="28"/>
        </w:rPr>
        <w:t>Быстром доступе к формулярам и справочникам</w:t>
      </w:r>
      <w:r w:rsidRPr="00E237ED">
        <w:rPr>
          <w:snapToGrid/>
          <w:sz w:val="28"/>
        </w:rPr>
        <w:t xml:space="preserve"> выбрать раздел</w:t>
      </w:r>
      <w:r w:rsidRPr="00E237ED">
        <w:rPr>
          <w:b/>
          <w:snapToGrid/>
          <w:sz w:val="28"/>
        </w:rPr>
        <w:t xml:space="preserve"> Учет и отчетность – </w:t>
      </w:r>
      <w:r w:rsidRPr="00E237ED">
        <w:rPr>
          <w:snapToGrid/>
          <w:sz w:val="28"/>
        </w:rPr>
        <w:t>вкладка</w:t>
      </w:r>
      <w:r w:rsidRPr="00E237ED">
        <w:rPr>
          <w:b/>
          <w:snapToGrid/>
          <w:sz w:val="28"/>
        </w:rPr>
        <w:t xml:space="preserve"> «Прочее» - «Дополнительные обработки».</w:t>
      </w:r>
    </w:p>
    <w:p w14:paraId="1E6E0EE7" w14:textId="5C4D8EFE" w:rsidR="00E237ED" w:rsidRPr="00E237ED" w:rsidRDefault="00E237ED" w:rsidP="00E237ED">
      <w:pPr>
        <w:keepNext/>
        <w:spacing w:before="120" w:after="120"/>
        <w:ind w:firstLine="0"/>
        <w:jc w:val="center"/>
        <w:rPr>
          <w:snapToGrid/>
          <w:sz w:val="28"/>
        </w:rPr>
      </w:pPr>
      <w:r w:rsidRPr="00E237ED">
        <w:rPr>
          <w:noProof/>
          <w:snapToGrid/>
          <w:sz w:val="28"/>
          <w:szCs w:val="28"/>
        </w:rPr>
        <w:drawing>
          <wp:inline distT="0" distB="0" distL="0" distR="0" wp14:anchorId="6AB15EE1" wp14:editId="1AF710DD">
            <wp:extent cx="5610225" cy="2943225"/>
            <wp:effectExtent l="19050" t="19050" r="28575" b="28575"/>
            <wp:docPr id="78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7"/>
                    <pic:cNvPicPr>
                      <a:picLocks noChangeAspect="1" noChangeArrowheads="1"/>
                    </pic:cNvPicPr>
                  </pic:nvPicPr>
                  <pic:blipFill>
                    <a:blip r:embed="rId933" cstate="print">
                      <a:extLst>
                        <a:ext uri="{28A0092B-C50C-407E-A947-70E740481C1C}">
                          <a14:useLocalDpi xmlns:a14="http://schemas.microsoft.com/office/drawing/2010/main" val="0"/>
                        </a:ext>
                      </a:extLst>
                    </a:blip>
                    <a:srcRect/>
                    <a:stretch>
                      <a:fillRect/>
                    </a:stretch>
                  </pic:blipFill>
                  <pic:spPr bwMode="auto">
                    <a:xfrm>
                      <a:off x="0" y="0"/>
                      <a:ext cx="5610225" cy="2943225"/>
                    </a:xfrm>
                    <a:prstGeom prst="rect">
                      <a:avLst/>
                    </a:prstGeom>
                    <a:noFill/>
                    <a:ln w="9525" cmpd="sng">
                      <a:solidFill>
                        <a:srgbClr val="000000"/>
                      </a:solidFill>
                      <a:miter lim="800000"/>
                      <a:headEnd/>
                      <a:tailEnd/>
                    </a:ln>
                    <a:effectLst/>
                  </pic:spPr>
                </pic:pic>
              </a:graphicData>
            </a:graphic>
          </wp:inline>
        </w:drawing>
      </w:r>
    </w:p>
    <w:p w14:paraId="7F3E6870" w14:textId="6AB6C8F4" w:rsidR="00E237ED" w:rsidRPr="00E237ED" w:rsidRDefault="00E237ED" w:rsidP="00E237ED">
      <w:pPr>
        <w:spacing w:before="240"/>
        <w:ind w:firstLine="0"/>
        <w:jc w:val="center"/>
        <w:rPr>
          <w:bCs/>
          <w:snapToGrid/>
          <w:sz w:val="28"/>
        </w:rPr>
      </w:pPr>
      <w:bookmarkStart w:id="3387" w:name="_Toc83734269"/>
      <w:bookmarkStart w:id="3388" w:name="_Toc85723410"/>
      <w:bookmarkStart w:id="3389" w:name="_Toc105424971"/>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855</w:t>
      </w:r>
      <w:r w:rsidRPr="00E237ED">
        <w:rPr>
          <w:bCs/>
          <w:snapToGrid/>
          <w:sz w:val="28"/>
        </w:rPr>
        <w:fldChar w:fldCharType="end"/>
      </w:r>
      <w:r w:rsidRPr="00E237ED">
        <w:rPr>
          <w:bCs/>
          <w:snapToGrid/>
          <w:sz w:val="28"/>
        </w:rPr>
        <w:t xml:space="preserve"> – Быстрый доступ к обработке</w:t>
      </w:r>
      <w:bookmarkEnd w:id="3387"/>
      <w:bookmarkEnd w:id="3388"/>
      <w:bookmarkEnd w:id="3389"/>
    </w:p>
    <w:p w14:paraId="18399D8E" w14:textId="77777777" w:rsidR="00E237ED" w:rsidRPr="00E237ED" w:rsidRDefault="00E237ED" w:rsidP="00E237ED">
      <w:pPr>
        <w:rPr>
          <w:snapToGrid/>
        </w:rPr>
      </w:pPr>
    </w:p>
    <w:p w14:paraId="755E16A4" w14:textId="77777777" w:rsidR="00E237ED" w:rsidRPr="00E237ED" w:rsidRDefault="00E237ED" w:rsidP="00E237ED">
      <w:pPr>
        <w:rPr>
          <w:snapToGrid/>
          <w:sz w:val="28"/>
          <w:szCs w:val="28"/>
        </w:rPr>
      </w:pPr>
      <w:r w:rsidRPr="00E237ED">
        <w:rPr>
          <w:snapToGrid/>
          <w:sz w:val="28"/>
          <w:szCs w:val="28"/>
        </w:rPr>
        <w:t xml:space="preserve">Дважды нажав левую клавишу мыши, пользователю откроется список дополнительных обработок. Если данный список не содержит обработку </w:t>
      </w:r>
      <w:r w:rsidRPr="00E237ED">
        <w:rPr>
          <w:noProof/>
          <w:snapToGrid/>
          <w:sz w:val="28"/>
          <w:szCs w:val="28"/>
        </w:rPr>
        <w:t>«</w:t>
      </w:r>
      <w:r w:rsidRPr="00E237ED">
        <w:rPr>
          <w:b/>
          <w:noProof/>
          <w:snapToGrid/>
          <w:sz w:val="28"/>
          <w:szCs w:val="28"/>
        </w:rPr>
        <w:t>(Арт) Групповое формирование пакетов отчетности»</w:t>
      </w:r>
      <w:r w:rsidRPr="00E237ED">
        <w:rPr>
          <w:snapToGrid/>
          <w:sz w:val="28"/>
          <w:szCs w:val="28"/>
        </w:rPr>
        <w:t xml:space="preserve"> необходимо щелкнуть на ссылку «</w:t>
      </w:r>
      <w:r w:rsidRPr="00E237ED">
        <w:rPr>
          <w:b/>
          <w:snapToGrid/>
          <w:sz w:val="28"/>
          <w:szCs w:val="28"/>
        </w:rPr>
        <w:t>Настроить список»</w:t>
      </w:r>
      <w:r w:rsidRPr="00E237ED">
        <w:rPr>
          <w:bCs/>
          <w:snapToGrid/>
          <w:sz w:val="28"/>
          <w:szCs w:val="28"/>
        </w:rPr>
        <w:t>,</w:t>
      </w:r>
      <w:r w:rsidRPr="00E237ED">
        <w:rPr>
          <w:snapToGrid/>
          <w:sz w:val="28"/>
          <w:szCs w:val="28"/>
        </w:rPr>
        <w:t xml:space="preserve"> размещенной в левом нижнем углу формы. </w:t>
      </w:r>
    </w:p>
    <w:p w14:paraId="35978B6A" w14:textId="77777777" w:rsidR="00E237ED" w:rsidRPr="00E237ED" w:rsidRDefault="00E237ED" w:rsidP="00E237ED">
      <w:pPr>
        <w:rPr>
          <w:snapToGrid/>
          <w:sz w:val="28"/>
          <w:szCs w:val="28"/>
        </w:rPr>
      </w:pPr>
    </w:p>
    <w:p w14:paraId="11CC2279" w14:textId="074AB560" w:rsidR="00E237ED" w:rsidRPr="00E237ED" w:rsidRDefault="00E237ED" w:rsidP="00E237ED">
      <w:pPr>
        <w:keepNext/>
        <w:ind w:firstLine="0"/>
        <w:jc w:val="center"/>
        <w:rPr>
          <w:snapToGrid/>
        </w:rPr>
      </w:pPr>
      <w:r w:rsidRPr="00E237ED">
        <w:rPr>
          <w:noProof/>
          <w:snapToGrid/>
          <w:sz w:val="28"/>
          <w:szCs w:val="28"/>
        </w:rPr>
        <w:drawing>
          <wp:inline distT="0" distB="0" distL="0" distR="0" wp14:anchorId="3191D15B" wp14:editId="134EBCAA">
            <wp:extent cx="2609850" cy="1981200"/>
            <wp:effectExtent l="19050" t="19050" r="19050" b="19050"/>
            <wp:docPr id="787"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0"/>
                    <pic:cNvPicPr>
                      <a:picLocks noChangeAspect="1" noChangeArrowheads="1"/>
                    </pic:cNvPicPr>
                  </pic:nvPicPr>
                  <pic:blipFill>
                    <a:blip r:embed="rId934">
                      <a:extLst>
                        <a:ext uri="{28A0092B-C50C-407E-A947-70E740481C1C}">
                          <a14:useLocalDpi xmlns:a14="http://schemas.microsoft.com/office/drawing/2010/main" val="0"/>
                        </a:ext>
                      </a:extLst>
                    </a:blip>
                    <a:srcRect/>
                    <a:stretch>
                      <a:fillRect/>
                    </a:stretch>
                  </pic:blipFill>
                  <pic:spPr bwMode="auto">
                    <a:xfrm>
                      <a:off x="0" y="0"/>
                      <a:ext cx="2609850" cy="1981200"/>
                    </a:xfrm>
                    <a:prstGeom prst="rect">
                      <a:avLst/>
                    </a:prstGeom>
                    <a:noFill/>
                    <a:ln w="9525" cmpd="sng">
                      <a:solidFill>
                        <a:srgbClr val="000000"/>
                      </a:solidFill>
                      <a:miter lim="800000"/>
                      <a:headEnd/>
                      <a:tailEnd/>
                    </a:ln>
                    <a:effectLst/>
                  </pic:spPr>
                </pic:pic>
              </a:graphicData>
            </a:graphic>
          </wp:inline>
        </w:drawing>
      </w:r>
    </w:p>
    <w:p w14:paraId="5F5341F0" w14:textId="28FB12FD" w:rsidR="00E237ED" w:rsidRPr="00E237ED" w:rsidRDefault="00E237ED" w:rsidP="00E237ED">
      <w:pPr>
        <w:spacing w:before="240"/>
        <w:ind w:firstLine="0"/>
        <w:jc w:val="center"/>
        <w:rPr>
          <w:bCs/>
          <w:snapToGrid/>
          <w:sz w:val="28"/>
        </w:rPr>
      </w:pPr>
      <w:bookmarkStart w:id="3390" w:name="_Toc83734270"/>
      <w:bookmarkStart w:id="3391" w:name="_Toc85723411"/>
      <w:bookmarkStart w:id="3392" w:name="_Toc105424972"/>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856</w:t>
      </w:r>
      <w:r w:rsidRPr="00E237ED">
        <w:rPr>
          <w:bCs/>
          <w:snapToGrid/>
          <w:sz w:val="28"/>
        </w:rPr>
        <w:fldChar w:fldCharType="end"/>
      </w:r>
      <w:r w:rsidRPr="00E237ED">
        <w:rPr>
          <w:bCs/>
          <w:snapToGrid/>
          <w:sz w:val="28"/>
        </w:rPr>
        <w:t xml:space="preserve"> – Список дополнительных обработок</w:t>
      </w:r>
      <w:bookmarkEnd w:id="3390"/>
      <w:bookmarkEnd w:id="3391"/>
      <w:bookmarkEnd w:id="3392"/>
    </w:p>
    <w:p w14:paraId="1815870E" w14:textId="77777777" w:rsidR="00E237ED" w:rsidRPr="00E237ED" w:rsidRDefault="00E237ED" w:rsidP="00E237ED">
      <w:pPr>
        <w:rPr>
          <w:snapToGrid/>
        </w:rPr>
      </w:pPr>
    </w:p>
    <w:p w14:paraId="3CC50C12" w14:textId="0813CE5A" w:rsidR="00E237ED" w:rsidRDefault="00E237ED" w:rsidP="00486B39">
      <w:pPr>
        <w:rPr>
          <w:noProof/>
          <w:snapToGrid/>
          <w:sz w:val="28"/>
          <w:szCs w:val="28"/>
        </w:rPr>
      </w:pPr>
      <w:r w:rsidRPr="00E237ED">
        <w:rPr>
          <w:snapToGrid/>
          <w:sz w:val="28"/>
          <w:szCs w:val="28"/>
        </w:rPr>
        <w:t>Откроется список подключенных дополнительных обработок</w:t>
      </w:r>
      <w:r w:rsidRPr="00E237ED">
        <w:rPr>
          <w:noProof/>
          <w:snapToGrid/>
          <w:sz w:val="28"/>
          <w:szCs w:val="28"/>
        </w:rPr>
        <w:t xml:space="preserve"> к области</w:t>
      </w:r>
      <w:r w:rsidR="006A7196">
        <w:rPr>
          <w:noProof/>
          <w:snapToGrid/>
          <w:sz w:val="28"/>
          <w:szCs w:val="28"/>
        </w:rPr>
        <w:t xml:space="preserve"> </w:t>
      </w:r>
      <w:r w:rsidRPr="00E237ED">
        <w:rPr>
          <w:noProof/>
          <w:snapToGrid/>
          <w:sz w:val="28"/>
          <w:szCs w:val="28"/>
        </w:rPr>
        <w:t>данных.</w:t>
      </w:r>
    </w:p>
    <w:p w14:paraId="7AE01946" w14:textId="77777777" w:rsidR="00486B39" w:rsidRPr="00E237ED" w:rsidRDefault="00486B39" w:rsidP="00486B39">
      <w:pPr>
        <w:rPr>
          <w:noProof/>
          <w:snapToGrid/>
          <w:sz w:val="28"/>
          <w:szCs w:val="28"/>
        </w:rPr>
      </w:pPr>
    </w:p>
    <w:p w14:paraId="2AFA42DA" w14:textId="717956FF" w:rsidR="00E237ED" w:rsidRPr="00E237ED" w:rsidRDefault="00E237ED" w:rsidP="00E237ED">
      <w:pPr>
        <w:keepNext/>
        <w:ind w:firstLine="0"/>
        <w:jc w:val="center"/>
        <w:rPr>
          <w:snapToGrid/>
        </w:rPr>
      </w:pPr>
      <w:r w:rsidRPr="00E237ED">
        <w:rPr>
          <w:noProof/>
          <w:snapToGrid/>
        </w:rPr>
        <mc:AlternateContent>
          <mc:Choice Requires="wps">
            <w:drawing>
              <wp:anchor distT="0" distB="0" distL="114300" distR="114300" simplePos="0" relativeHeight="251505152" behindDoc="0" locked="0" layoutInCell="1" allowOverlap="1" wp14:anchorId="131EEBF2" wp14:editId="4EA87915">
                <wp:simplePos x="0" y="0"/>
                <wp:positionH relativeFrom="column">
                  <wp:posOffset>834390</wp:posOffset>
                </wp:positionH>
                <wp:positionV relativeFrom="paragraph">
                  <wp:posOffset>632460</wp:posOffset>
                </wp:positionV>
                <wp:extent cx="1933575" cy="1924050"/>
                <wp:effectExtent l="0" t="38100" r="47625" b="19050"/>
                <wp:wrapNone/>
                <wp:docPr id="795" name="Прямая со стрелкой 7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33575" cy="1924050"/>
                        </a:xfrm>
                        <a:prstGeom prst="straightConnector1">
                          <a:avLst/>
                        </a:prstGeom>
                        <a:noFill/>
                        <a:ln w="254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6646A78" id="Прямая со стрелкой 795" o:spid="_x0000_s1026" type="#_x0000_t32" style="position:absolute;margin-left:65.7pt;margin-top:49.8pt;width:152.25pt;height:151.5pt;flip:y;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" strokecolor="red" strokeweight="2pt">
                <v:stroke endarrow="block" joinstyle="miter"/>
                <o:lock v:ext="edit" shapetype="f"/>
              </v:shape>
            </w:pict>
          </mc:Fallback>
        </mc:AlternateContent>
      </w:r>
      <w:r w:rsidRPr="00E237ED">
        <w:rPr>
          <w:noProof/>
          <w:snapToGrid/>
        </w:rPr>
        <mc:AlternateContent>
          <mc:Choice Requires="wps">
            <w:drawing>
              <wp:anchor distT="0" distB="0" distL="114300" distR="114300" simplePos="0" relativeHeight="251517440" behindDoc="0" locked="0" layoutInCell="1" allowOverlap="1" wp14:anchorId="244E4B74" wp14:editId="303A04BB">
                <wp:simplePos x="0" y="0"/>
                <wp:positionH relativeFrom="column">
                  <wp:posOffset>62865</wp:posOffset>
                </wp:positionH>
                <wp:positionV relativeFrom="paragraph">
                  <wp:posOffset>2613660</wp:posOffset>
                </wp:positionV>
                <wp:extent cx="838200" cy="198120"/>
                <wp:effectExtent l="0" t="0" r="19050" b="11430"/>
                <wp:wrapNone/>
                <wp:docPr id="789" name="Прямоугольник 7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98120"/>
                        </a:xfrm>
                        <a:prstGeom prst="rect">
                          <a:avLst/>
                        </a:prstGeom>
                        <a:noFill/>
                        <a:ln w="254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2A604D22" id="Прямоугольник 789" o:spid="_x0000_s1026" style="position:absolute;margin-left:4.95pt;margin-top:205.8pt;width:66pt;height:15.6pt;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" filled="f" strokecolor="red" strokeweight="2pt">
                <v:path arrowok="t"/>
              </v:rect>
            </w:pict>
          </mc:Fallback>
        </mc:AlternateContent>
      </w:r>
      <w:r w:rsidRPr="00E237ED">
        <w:rPr>
          <w:noProof/>
          <w:snapToGrid/>
          <w:sz w:val="28"/>
          <w:szCs w:val="28"/>
        </w:rPr>
        <w:drawing>
          <wp:inline distT="0" distB="0" distL="0" distR="0" wp14:anchorId="42194DF3" wp14:editId="3CD43534">
            <wp:extent cx="5876925" cy="2828925"/>
            <wp:effectExtent l="19050" t="19050" r="28575" b="28575"/>
            <wp:docPr id="786" name="Рисунок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3"/>
                    <pic:cNvPicPr>
                      <a:picLocks noChangeAspect="1" noChangeArrowheads="1"/>
                    </pic:cNvPicPr>
                  </pic:nvPicPr>
                  <pic:blipFill>
                    <a:blip r:embed="rId935">
                      <a:extLst>
                        <a:ext uri="{28A0092B-C50C-407E-A947-70E740481C1C}">
                          <a14:useLocalDpi xmlns:a14="http://schemas.microsoft.com/office/drawing/2010/main" val="0"/>
                        </a:ext>
                      </a:extLst>
                    </a:blip>
                    <a:srcRect/>
                    <a:stretch>
                      <a:fillRect/>
                    </a:stretch>
                  </pic:blipFill>
                  <pic:spPr bwMode="auto">
                    <a:xfrm>
                      <a:off x="0" y="0"/>
                      <a:ext cx="5876925" cy="2828925"/>
                    </a:xfrm>
                    <a:prstGeom prst="rect">
                      <a:avLst/>
                    </a:prstGeom>
                    <a:noFill/>
                    <a:ln w="9525" cmpd="sng">
                      <a:solidFill>
                        <a:srgbClr val="000000"/>
                      </a:solidFill>
                      <a:miter lim="800000"/>
                      <a:headEnd/>
                      <a:tailEnd/>
                    </a:ln>
                    <a:effectLst/>
                  </pic:spPr>
                </pic:pic>
              </a:graphicData>
            </a:graphic>
          </wp:inline>
        </w:drawing>
      </w:r>
    </w:p>
    <w:p w14:paraId="5DE37D76" w14:textId="1C48B92F" w:rsidR="00E237ED" w:rsidRPr="00E237ED" w:rsidRDefault="00E237ED" w:rsidP="00E237ED">
      <w:pPr>
        <w:spacing w:before="240"/>
        <w:ind w:firstLine="0"/>
        <w:jc w:val="center"/>
        <w:rPr>
          <w:bCs/>
          <w:snapToGrid/>
          <w:sz w:val="28"/>
        </w:rPr>
      </w:pPr>
      <w:bookmarkStart w:id="3393" w:name="_Toc83734271"/>
      <w:bookmarkStart w:id="3394" w:name="_Toc85723412"/>
      <w:bookmarkStart w:id="3395" w:name="_Toc105424973"/>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857</w:t>
      </w:r>
      <w:r w:rsidRPr="00E237ED">
        <w:rPr>
          <w:bCs/>
          <w:snapToGrid/>
          <w:sz w:val="28"/>
        </w:rPr>
        <w:fldChar w:fldCharType="end"/>
      </w:r>
      <w:r w:rsidRPr="00E237ED">
        <w:rPr>
          <w:bCs/>
          <w:snapToGrid/>
          <w:sz w:val="28"/>
        </w:rPr>
        <w:t xml:space="preserve"> – Настройка списка дополнительных обработок</w:t>
      </w:r>
      <w:bookmarkEnd w:id="3393"/>
      <w:bookmarkEnd w:id="3394"/>
      <w:bookmarkEnd w:id="3395"/>
    </w:p>
    <w:p w14:paraId="7B50F0A7" w14:textId="77777777" w:rsidR="00E237ED" w:rsidRPr="00E237ED" w:rsidRDefault="00E237ED" w:rsidP="00E237ED">
      <w:pPr>
        <w:rPr>
          <w:snapToGrid/>
        </w:rPr>
      </w:pPr>
    </w:p>
    <w:p w14:paraId="6B2D403C" w14:textId="77777777" w:rsidR="00E237ED" w:rsidRPr="00E237ED" w:rsidRDefault="00E237ED" w:rsidP="00E237ED">
      <w:pPr>
        <w:rPr>
          <w:noProof/>
          <w:snapToGrid/>
          <w:sz w:val="28"/>
          <w:szCs w:val="28"/>
        </w:rPr>
      </w:pPr>
      <w:r w:rsidRPr="00E237ED">
        <w:rPr>
          <w:noProof/>
          <w:snapToGrid/>
          <w:sz w:val="28"/>
          <w:szCs w:val="28"/>
        </w:rPr>
        <w:t>В списке обработок выбрать обработку «</w:t>
      </w:r>
      <w:r w:rsidRPr="00E237ED">
        <w:rPr>
          <w:b/>
          <w:noProof/>
          <w:snapToGrid/>
          <w:sz w:val="28"/>
          <w:szCs w:val="28"/>
        </w:rPr>
        <w:t>(Арт) Групповое формирование пакетов отчетности»</w:t>
      </w:r>
      <w:r w:rsidRPr="00E237ED">
        <w:rPr>
          <w:noProof/>
          <w:snapToGrid/>
          <w:sz w:val="28"/>
          <w:szCs w:val="28"/>
        </w:rPr>
        <w:t>, установить флажок и нажать кнопку «</w:t>
      </w:r>
      <w:r w:rsidRPr="00E237ED">
        <w:rPr>
          <w:b/>
          <w:noProof/>
          <w:snapToGrid/>
          <w:sz w:val="28"/>
          <w:szCs w:val="28"/>
        </w:rPr>
        <w:t>ОК»</w:t>
      </w:r>
      <w:r w:rsidRPr="00E237ED">
        <w:rPr>
          <w:noProof/>
          <w:snapToGrid/>
          <w:sz w:val="28"/>
          <w:szCs w:val="28"/>
        </w:rPr>
        <w:t>.</w:t>
      </w:r>
    </w:p>
    <w:p w14:paraId="42062A85" w14:textId="77777777" w:rsidR="00E237ED" w:rsidRPr="00E237ED" w:rsidRDefault="00E237ED" w:rsidP="00E237ED">
      <w:pPr>
        <w:rPr>
          <w:snapToGrid/>
          <w:sz w:val="28"/>
          <w:szCs w:val="28"/>
        </w:rPr>
      </w:pPr>
      <w:r w:rsidRPr="00E237ED">
        <w:rPr>
          <w:snapToGrid/>
          <w:sz w:val="28"/>
          <w:szCs w:val="28"/>
        </w:rPr>
        <w:t>Обработка будет добавлена в список дополнительных обработок. Необходимо выделить ее в списке и нажать кнопку «</w:t>
      </w:r>
      <w:r w:rsidRPr="00E237ED">
        <w:rPr>
          <w:b/>
          <w:snapToGrid/>
          <w:sz w:val="28"/>
          <w:szCs w:val="28"/>
        </w:rPr>
        <w:t>Выполнить»</w:t>
      </w:r>
      <w:r w:rsidRPr="00E237ED">
        <w:rPr>
          <w:snapToGrid/>
          <w:sz w:val="28"/>
          <w:szCs w:val="28"/>
        </w:rPr>
        <w:t>.</w:t>
      </w:r>
    </w:p>
    <w:p w14:paraId="0199F960" w14:textId="77777777" w:rsidR="00E237ED" w:rsidRPr="00E237ED" w:rsidRDefault="00E237ED" w:rsidP="00E237ED">
      <w:pPr>
        <w:rPr>
          <w:snapToGrid/>
          <w:sz w:val="28"/>
          <w:szCs w:val="28"/>
        </w:rPr>
      </w:pPr>
      <w:r w:rsidRPr="00E237ED">
        <w:rPr>
          <w:snapToGrid/>
          <w:sz w:val="28"/>
          <w:szCs w:val="28"/>
        </w:rPr>
        <w:t>После открытия обработки укажите период отчетов, за который необходимо выгружать формы регламентированной бухгалтерской отчетности и установите режим работы в значение «</w:t>
      </w:r>
      <w:r w:rsidRPr="00E237ED">
        <w:rPr>
          <w:b/>
          <w:bCs/>
          <w:snapToGrid/>
          <w:sz w:val="28"/>
          <w:szCs w:val="28"/>
        </w:rPr>
        <w:t>Выгрузка отчетов</w:t>
      </w:r>
      <w:r w:rsidRPr="00E237ED">
        <w:rPr>
          <w:snapToGrid/>
          <w:sz w:val="28"/>
          <w:szCs w:val="28"/>
        </w:rPr>
        <w:t>».</w:t>
      </w:r>
    </w:p>
    <w:p w14:paraId="0B008F2D" w14:textId="77777777" w:rsidR="00E237ED" w:rsidRPr="00E237ED" w:rsidRDefault="00E237ED" w:rsidP="00E237ED">
      <w:pPr>
        <w:rPr>
          <w:snapToGrid/>
          <w:sz w:val="28"/>
          <w:szCs w:val="28"/>
        </w:rPr>
      </w:pPr>
    </w:p>
    <w:p w14:paraId="2F8166C6" w14:textId="49C0D162" w:rsidR="00E237ED" w:rsidRPr="00E237ED" w:rsidRDefault="00E0657F" w:rsidP="00E237ED">
      <w:pPr>
        <w:keepNext/>
        <w:ind w:firstLine="0"/>
        <w:jc w:val="center"/>
        <w:rPr>
          <w:snapToGrid/>
        </w:rPr>
      </w:pPr>
      <w:r>
        <w:rPr>
          <w:noProof/>
          <w:snapToGrid/>
        </w:rPr>
        <w:drawing>
          <wp:inline distT="0" distB="0" distL="0" distR="0" wp14:anchorId="052C6F6D" wp14:editId="3409D95E">
            <wp:extent cx="6029960" cy="1577340"/>
            <wp:effectExtent l="19050" t="19050" r="27940" b="2286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401.30.jpeg"/>
                    <pic:cNvPicPr/>
                  </pic:nvPicPr>
                  <pic:blipFill>
                    <a:blip r:embed="rId936">
                      <a:extLst>
                        <a:ext uri="{28A0092B-C50C-407E-A947-70E740481C1C}">
                          <a14:useLocalDpi xmlns:a14="http://schemas.microsoft.com/office/drawing/2010/main" val="0"/>
                        </a:ext>
                      </a:extLst>
                    </a:blip>
                    <a:stretch>
                      <a:fillRect/>
                    </a:stretch>
                  </pic:blipFill>
                  <pic:spPr>
                    <a:xfrm>
                      <a:off x="0" y="0"/>
                      <a:ext cx="6029960" cy="1577340"/>
                    </a:xfrm>
                    <a:prstGeom prst="rect">
                      <a:avLst/>
                    </a:prstGeom>
                    <a:ln>
                      <a:solidFill>
                        <a:schemeClr val="tx1"/>
                      </a:solidFill>
                    </a:ln>
                  </pic:spPr>
                </pic:pic>
              </a:graphicData>
            </a:graphic>
          </wp:inline>
        </w:drawing>
      </w:r>
    </w:p>
    <w:p w14:paraId="12508C77" w14:textId="13CFCEBD" w:rsidR="00E237ED" w:rsidRPr="00E237ED" w:rsidRDefault="00E237ED" w:rsidP="00E237ED">
      <w:pPr>
        <w:spacing w:before="240"/>
        <w:ind w:firstLine="0"/>
        <w:jc w:val="center"/>
        <w:rPr>
          <w:bCs/>
          <w:snapToGrid/>
          <w:sz w:val="28"/>
        </w:rPr>
      </w:pPr>
      <w:bookmarkStart w:id="3396" w:name="_Toc83734272"/>
      <w:bookmarkStart w:id="3397" w:name="_Toc85723413"/>
      <w:bookmarkStart w:id="3398" w:name="_Toc105424974"/>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858</w:t>
      </w:r>
      <w:r w:rsidRPr="00E237ED">
        <w:rPr>
          <w:bCs/>
          <w:snapToGrid/>
          <w:sz w:val="28"/>
        </w:rPr>
        <w:fldChar w:fldCharType="end"/>
      </w:r>
      <w:r w:rsidRPr="00E237ED">
        <w:rPr>
          <w:bCs/>
          <w:snapToGrid/>
          <w:sz w:val="28"/>
        </w:rPr>
        <w:t xml:space="preserve"> – Заполнение </w:t>
      </w:r>
      <w:r w:rsidR="00E428EA">
        <w:rPr>
          <w:bCs/>
          <w:snapToGrid/>
          <w:sz w:val="28"/>
        </w:rPr>
        <w:t xml:space="preserve">реквизитов </w:t>
      </w:r>
      <w:r w:rsidRPr="00E237ED">
        <w:rPr>
          <w:bCs/>
          <w:snapToGrid/>
          <w:sz w:val="28"/>
        </w:rPr>
        <w:t>шапки обработки</w:t>
      </w:r>
      <w:bookmarkEnd w:id="3396"/>
      <w:bookmarkEnd w:id="3397"/>
      <w:r w:rsidR="00E428EA">
        <w:rPr>
          <w:bCs/>
          <w:snapToGrid/>
          <w:sz w:val="28"/>
        </w:rPr>
        <w:t xml:space="preserve"> по групповому формированию пакетов отчетности</w:t>
      </w:r>
      <w:bookmarkEnd w:id="3398"/>
    </w:p>
    <w:p w14:paraId="37297AD9" w14:textId="77777777" w:rsidR="00E237ED" w:rsidRPr="00E237ED" w:rsidRDefault="00E237ED" w:rsidP="00E237ED">
      <w:pPr>
        <w:rPr>
          <w:snapToGrid/>
        </w:rPr>
      </w:pPr>
    </w:p>
    <w:p w14:paraId="4D5AAF36" w14:textId="6CED500A" w:rsidR="00E237ED" w:rsidRPr="00E237ED" w:rsidRDefault="00E237ED" w:rsidP="00E237ED">
      <w:pPr>
        <w:rPr>
          <w:snapToGrid/>
          <w:sz w:val="28"/>
          <w:szCs w:val="28"/>
        </w:rPr>
      </w:pPr>
      <w:r w:rsidRPr="00E237ED">
        <w:rPr>
          <w:snapToGrid/>
          <w:sz w:val="28"/>
          <w:szCs w:val="28"/>
        </w:rPr>
        <w:t xml:space="preserve">На вкладке </w:t>
      </w:r>
      <w:r w:rsidRPr="00486B39">
        <w:rPr>
          <w:snapToGrid/>
          <w:sz w:val="28"/>
          <w:szCs w:val="28"/>
        </w:rPr>
        <w:t>«</w:t>
      </w:r>
      <w:r w:rsidR="00E0657F" w:rsidRPr="00486B39">
        <w:rPr>
          <w:snapToGrid/>
          <w:sz w:val="28"/>
          <w:szCs w:val="28"/>
        </w:rPr>
        <w:t>«</w:t>
      </w:r>
      <w:r w:rsidR="00E0657F" w:rsidRPr="00486B39">
        <w:rPr>
          <w:b/>
          <w:bCs/>
          <w:snapToGrid/>
          <w:sz w:val="28"/>
          <w:szCs w:val="28"/>
        </w:rPr>
        <w:t>Пакеты отчетности</w:t>
      </w:r>
      <w:r w:rsidR="00E0657F" w:rsidRPr="00486B39">
        <w:rPr>
          <w:snapToGrid/>
          <w:sz w:val="28"/>
          <w:szCs w:val="28"/>
        </w:rPr>
        <w:t>»</w:t>
      </w:r>
      <w:r w:rsidRPr="00486B39">
        <w:rPr>
          <w:snapToGrid/>
          <w:sz w:val="28"/>
          <w:szCs w:val="28"/>
        </w:rPr>
        <w:t>» при нажатии</w:t>
      </w:r>
      <w:r w:rsidRPr="00E237ED">
        <w:rPr>
          <w:snapToGrid/>
          <w:sz w:val="28"/>
          <w:szCs w:val="28"/>
        </w:rPr>
        <w:t xml:space="preserve"> на гиперссылку «</w:t>
      </w:r>
      <w:r w:rsidRPr="00E237ED">
        <w:rPr>
          <w:b/>
          <w:bCs/>
          <w:snapToGrid/>
          <w:sz w:val="28"/>
          <w:szCs w:val="28"/>
        </w:rPr>
        <w:t>Настройка организаций»</w:t>
      </w:r>
      <w:r w:rsidRPr="00E237ED">
        <w:rPr>
          <w:snapToGrid/>
          <w:sz w:val="28"/>
          <w:szCs w:val="28"/>
        </w:rPr>
        <w:t xml:space="preserve"> на экран будет выведен список организаций, доступных для массовой выгрузки пакетов регламентированной бухгалтерской отчетности.</w:t>
      </w:r>
    </w:p>
    <w:p w14:paraId="2B007AA4" w14:textId="77777777" w:rsidR="00E237ED" w:rsidRPr="00E237ED" w:rsidRDefault="00E237ED" w:rsidP="00E237ED">
      <w:pPr>
        <w:rPr>
          <w:snapToGrid/>
          <w:sz w:val="28"/>
          <w:szCs w:val="28"/>
        </w:rPr>
      </w:pPr>
    </w:p>
    <w:p w14:paraId="4C6DBF1E" w14:textId="7EA5444C" w:rsidR="00E237ED" w:rsidRPr="00E237ED" w:rsidRDefault="00E237ED" w:rsidP="00E237ED">
      <w:pPr>
        <w:keepNext/>
        <w:shd w:val="clear" w:color="auto" w:fill="FFFFFF"/>
        <w:ind w:firstLine="0"/>
        <w:jc w:val="center"/>
        <w:rPr>
          <w:snapToGrid/>
        </w:rPr>
      </w:pPr>
      <w:r w:rsidRPr="00E237ED">
        <w:rPr>
          <w:noProof/>
          <w:snapToGrid/>
        </w:rPr>
        <w:drawing>
          <wp:inline distT="0" distB="0" distL="0" distR="0" wp14:anchorId="52F9373E" wp14:editId="78E4BDF1">
            <wp:extent cx="6029325" cy="3448050"/>
            <wp:effectExtent l="19050" t="19050" r="28575" b="1905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7"/>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6029325" cy="3448050"/>
                    </a:xfrm>
                    <a:prstGeom prst="rect">
                      <a:avLst/>
                    </a:prstGeom>
                    <a:noFill/>
                    <a:ln w="9525" cmpd="sng">
                      <a:solidFill>
                        <a:srgbClr val="000000"/>
                      </a:solidFill>
                      <a:miter lim="800000"/>
                      <a:headEnd/>
                      <a:tailEnd/>
                    </a:ln>
                    <a:effectLst/>
                  </pic:spPr>
                </pic:pic>
              </a:graphicData>
            </a:graphic>
          </wp:inline>
        </w:drawing>
      </w:r>
    </w:p>
    <w:p w14:paraId="2949BE10" w14:textId="7704D435" w:rsidR="00E237ED" w:rsidRPr="00E237ED" w:rsidRDefault="00E237ED" w:rsidP="00E237ED">
      <w:pPr>
        <w:spacing w:before="240"/>
        <w:ind w:firstLine="0"/>
        <w:jc w:val="center"/>
        <w:rPr>
          <w:bCs/>
          <w:snapToGrid/>
          <w:sz w:val="28"/>
        </w:rPr>
      </w:pPr>
      <w:bookmarkStart w:id="3399" w:name="_Toc83734273"/>
      <w:bookmarkStart w:id="3400" w:name="_Toc85723414"/>
      <w:bookmarkStart w:id="3401" w:name="_Toc105424975"/>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859</w:t>
      </w:r>
      <w:r w:rsidRPr="00E237ED">
        <w:rPr>
          <w:bCs/>
          <w:snapToGrid/>
          <w:sz w:val="28"/>
        </w:rPr>
        <w:fldChar w:fldCharType="end"/>
      </w:r>
      <w:r w:rsidRPr="00E237ED">
        <w:rPr>
          <w:bCs/>
          <w:snapToGrid/>
          <w:sz w:val="28"/>
        </w:rPr>
        <w:t xml:space="preserve"> – Настройка списка выгружаемых организаций</w:t>
      </w:r>
      <w:bookmarkEnd w:id="3399"/>
      <w:bookmarkEnd w:id="3400"/>
      <w:bookmarkEnd w:id="3401"/>
    </w:p>
    <w:p w14:paraId="0D0D2F54" w14:textId="77777777" w:rsidR="00E237ED" w:rsidRPr="00E237ED" w:rsidRDefault="00E237ED" w:rsidP="00E237ED">
      <w:pPr>
        <w:rPr>
          <w:snapToGrid/>
        </w:rPr>
      </w:pPr>
    </w:p>
    <w:p w14:paraId="4DDD4FE1" w14:textId="77777777" w:rsidR="00E237ED" w:rsidRPr="00E237ED" w:rsidRDefault="00E237ED" w:rsidP="00E237ED">
      <w:pPr>
        <w:shd w:val="clear" w:color="auto" w:fill="FFFFFF"/>
        <w:rPr>
          <w:snapToGrid/>
          <w:sz w:val="28"/>
          <w:szCs w:val="28"/>
        </w:rPr>
      </w:pPr>
      <w:r w:rsidRPr="00E237ED">
        <w:rPr>
          <w:snapToGrid/>
          <w:sz w:val="28"/>
          <w:szCs w:val="28"/>
        </w:rPr>
        <w:t>В общем списке существует возможность указать по каким именно организациям необходимо выгрузить пакеты регламентированной отчетности выставляя или снимая флажки на требуемых строках. По умолчанию флажки установлены на всех строках.</w:t>
      </w:r>
    </w:p>
    <w:p w14:paraId="3E4E4494" w14:textId="4E10AF7F" w:rsidR="00E237ED" w:rsidRPr="00E237ED" w:rsidRDefault="00E237ED" w:rsidP="00E237ED">
      <w:pPr>
        <w:keepNext/>
        <w:ind w:firstLine="0"/>
        <w:jc w:val="center"/>
        <w:rPr>
          <w:snapToGrid/>
        </w:rPr>
      </w:pPr>
      <w:r w:rsidRPr="00E237ED">
        <w:rPr>
          <w:noProof/>
          <w:snapToGrid/>
        </w:rPr>
        <w:drawing>
          <wp:inline distT="0" distB="0" distL="0" distR="0" wp14:anchorId="3DC92176" wp14:editId="7A57BBBC">
            <wp:extent cx="6010275" cy="3162300"/>
            <wp:effectExtent l="19050" t="19050" r="28575" b="19050"/>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7"/>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6010275" cy="3162300"/>
                    </a:xfrm>
                    <a:prstGeom prst="rect">
                      <a:avLst/>
                    </a:prstGeom>
                    <a:noFill/>
                    <a:ln w="9525" cmpd="sng">
                      <a:solidFill>
                        <a:srgbClr val="000000"/>
                      </a:solidFill>
                      <a:miter lim="800000"/>
                      <a:headEnd/>
                      <a:tailEnd/>
                    </a:ln>
                    <a:effectLst/>
                  </pic:spPr>
                </pic:pic>
              </a:graphicData>
            </a:graphic>
          </wp:inline>
        </w:drawing>
      </w:r>
    </w:p>
    <w:p w14:paraId="5BA9B370" w14:textId="6943264C" w:rsidR="00E237ED" w:rsidRPr="00E237ED" w:rsidRDefault="00E237ED" w:rsidP="00E237ED">
      <w:pPr>
        <w:spacing w:before="240"/>
        <w:ind w:firstLine="0"/>
        <w:jc w:val="center"/>
        <w:rPr>
          <w:bCs/>
          <w:snapToGrid/>
          <w:sz w:val="28"/>
        </w:rPr>
      </w:pPr>
      <w:bookmarkStart w:id="3402" w:name="_Toc83734274"/>
      <w:bookmarkStart w:id="3403" w:name="_Toc85723415"/>
      <w:bookmarkStart w:id="3404" w:name="_Toc105424976"/>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860</w:t>
      </w:r>
      <w:r w:rsidRPr="00E237ED">
        <w:rPr>
          <w:bCs/>
          <w:snapToGrid/>
          <w:sz w:val="28"/>
        </w:rPr>
        <w:fldChar w:fldCharType="end"/>
      </w:r>
      <w:r w:rsidRPr="00E237ED">
        <w:rPr>
          <w:bCs/>
          <w:snapToGrid/>
          <w:sz w:val="28"/>
        </w:rPr>
        <w:t xml:space="preserve"> – Настройка списка организаций</w:t>
      </w:r>
      <w:bookmarkEnd w:id="3402"/>
      <w:bookmarkEnd w:id="3403"/>
      <w:bookmarkEnd w:id="3404"/>
    </w:p>
    <w:p w14:paraId="1855A914" w14:textId="77777777" w:rsidR="00E237ED" w:rsidRPr="00E237ED" w:rsidRDefault="00E237ED" w:rsidP="00E237ED">
      <w:pPr>
        <w:rPr>
          <w:snapToGrid/>
        </w:rPr>
      </w:pPr>
    </w:p>
    <w:p w14:paraId="2944327E" w14:textId="77777777" w:rsidR="00E237ED" w:rsidRPr="00E237ED" w:rsidRDefault="00E237ED" w:rsidP="00E237ED">
      <w:pPr>
        <w:rPr>
          <w:snapToGrid/>
          <w:sz w:val="28"/>
          <w:szCs w:val="28"/>
        </w:rPr>
      </w:pPr>
      <w:r w:rsidRPr="00E237ED">
        <w:rPr>
          <w:snapToGrid/>
          <w:sz w:val="28"/>
          <w:szCs w:val="28"/>
        </w:rPr>
        <w:t>На вкладке «</w:t>
      </w:r>
      <w:r w:rsidRPr="00E237ED">
        <w:rPr>
          <w:b/>
          <w:snapToGrid/>
          <w:sz w:val="28"/>
          <w:szCs w:val="28"/>
        </w:rPr>
        <w:t>Настройка состава пакета отчетности</w:t>
      </w:r>
      <w:r w:rsidRPr="00E237ED">
        <w:rPr>
          <w:snapToGrid/>
          <w:sz w:val="28"/>
          <w:szCs w:val="28"/>
        </w:rPr>
        <w:t>» указываются формы бухгалтерской отчетности, входящей в состав пакетов регламентированной бухгалтерской отчетности в зависимости от выбранного отчетного периода.</w:t>
      </w:r>
    </w:p>
    <w:p w14:paraId="3851D787" w14:textId="77777777" w:rsidR="00E237ED" w:rsidRPr="00E237ED" w:rsidRDefault="00E237ED" w:rsidP="00E237ED">
      <w:pPr>
        <w:rPr>
          <w:snapToGrid/>
          <w:sz w:val="28"/>
          <w:szCs w:val="28"/>
        </w:rPr>
      </w:pPr>
    </w:p>
    <w:p w14:paraId="36C62205" w14:textId="104FFA48" w:rsidR="00E237ED" w:rsidRPr="00E237ED" w:rsidRDefault="00E0657F" w:rsidP="00E237ED">
      <w:pPr>
        <w:keepNext/>
        <w:ind w:firstLine="0"/>
        <w:jc w:val="center"/>
        <w:rPr>
          <w:snapToGrid/>
        </w:rPr>
      </w:pPr>
      <w:r>
        <w:rPr>
          <w:noProof/>
          <w:snapToGrid/>
        </w:rPr>
        <w:drawing>
          <wp:inline distT="0" distB="0" distL="0" distR="0" wp14:anchorId="684380E0" wp14:editId="12CA1ECD">
            <wp:extent cx="6029960" cy="2369185"/>
            <wp:effectExtent l="19050" t="19050" r="27940" b="12065"/>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401.30.jpeg"/>
                    <pic:cNvPicPr/>
                  </pic:nvPicPr>
                  <pic:blipFill>
                    <a:blip r:embed="rId939">
                      <a:extLst>
                        <a:ext uri="{28A0092B-C50C-407E-A947-70E740481C1C}">
                          <a14:useLocalDpi xmlns:a14="http://schemas.microsoft.com/office/drawing/2010/main" val="0"/>
                        </a:ext>
                      </a:extLst>
                    </a:blip>
                    <a:stretch>
                      <a:fillRect/>
                    </a:stretch>
                  </pic:blipFill>
                  <pic:spPr>
                    <a:xfrm>
                      <a:off x="0" y="0"/>
                      <a:ext cx="6029960" cy="2369185"/>
                    </a:xfrm>
                    <a:prstGeom prst="rect">
                      <a:avLst/>
                    </a:prstGeom>
                    <a:ln>
                      <a:solidFill>
                        <a:srgbClr val="000000"/>
                      </a:solidFill>
                    </a:ln>
                  </pic:spPr>
                </pic:pic>
              </a:graphicData>
            </a:graphic>
          </wp:inline>
        </w:drawing>
      </w:r>
    </w:p>
    <w:p w14:paraId="6A13FAB2" w14:textId="3501B701" w:rsidR="00E237ED" w:rsidRPr="00E237ED" w:rsidRDefault="00E237ED" w:rsidP="00E237ED">
      <w:pPr>
        <w:spacing w:before="240"/>
        <w:ind w:firstLine="0"/>
        <w:jc w:val="center"/>
        <w:rPr>
          <w:bCs/>
          <w:snapToGrid/>
          <w:sz w:val="28"/>
        </w:rPr>
      </w:pPr>
      <w:bookmarkStart w:id="3405" w:name="_Toc85723416"/>
      <w:bookmarkStart w:id="3406" w:name="_Toc105424977"/>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861</w:t>
      </w:r>
      <w:r w:rsidRPr="00E237ED">
        <w:rPr>
          <w:bCs/>
          <w:snapToGrid/>
          <w:sz w:val="28"/>
        </w:rPr>
        <w:fldChar w:fldCharType="end"/>
      </w:r>
      <w:r w:rsidRPr="00E237ED">
        <w:rPr>
          <w:bCs/>
          <w:snapToGrid/>
          <w:sz w:val="28"/>
        </w:rPr>
        <w:t xml:space="preserve"> – Настройка состава пакета отчетности</w:t>
      </w:r>
      <w:bookmarkEnd w:id="3405"/>
      <w:bookmarkEnd w:id="3406"/>
    </w:p>
    <w:p w14:paraId="1B85798D" w14:textId="77777777" w:rsidR="00E237ED" w:rsidRPr="00E237ED" w:rsidRDefault="00E237ED" w:rsidP="00E237ED">
      <w:pPr>
        <w:rPr>
          <w:snapToGrid/>
        </w:rPr>
      </w:pPr>
    </w:p>
    <w:p w14:paraId="6A94C580" w14:textId="30AA7E0A" w:rsidR="00E237ED" w:rsidRDefault="00E237ED" w:rsidP="00E237ED">
      <w:pPr>
        <w:rPr>
          <w:snapToGrid/>
          <w:sz w:val="28"/>
          <w:szCs w:val="28"/>
        </w:rPr>
      </w:pPr>
      <w:r w:rsidRPr="00E237ED">
        <w:rPr>
          <w:snapToGrid/>
          <w:sz w:val="28"/>
          <w:szCs w:val="28"/>
        </w:rPr>
        <w:t>В случае необходимости изменения состава пакета требуемые виды отчетов можно добавить либо удалить, нажав правой клавишей мыши на любую из строк и выбрав соответствующий пункт меню.</w:t>
      </w:r>
    </w:p>
    <w:p w14:paraId="17B2149B" w14:textId="77777777" w:rsidR="00486B39" w:rsidRPr="00E237ED" w:rsidRDefault="00486B39" w:rsidP="00E237ED">
      <w:pPr>
        <w:rPr>
          <w:snapToGrid/>
          <w:sz w:val="28"/>
          <w:szCs w:val="28"/>
        </w:rPr>
      </w:pPr>
    </w:p>
    <w:p w14:paraId="6869B0F0" w14:textId="2C57BC29" w:rsidR="00E237ED" w:rsidRPr="00E237ED" w:rsidRDefault="00E237ED" w:rsidP="00E237ED">
      <w:pPr>
        <w:keepNext/>
        <w:ind w:firstLine="0"/>
        <w:jc w:val="center"/>
        <w:rPr>
          <w:snapToGrid/>
        </w:rPr>
      </w:pPr>
      <w:r w:rsidRPr="00E237ED">
        <w:rPr>
          <w:noProof/>
          <w:snapToGrid/>
          <w:sz w:val="28"/>
          <w:szCs w:val="28"/>
        </w:rPr>
        <w:drawing>
          <wp:inline distT="0" distB="0" distL="0" distR="0" wp14:anchorId="1BFC6AD6" wp14:editId="6F0C498E">
            <wp:extent cx="5867400" cy="2809875"/>
            <wp:effectExtent l="19050" t="19050" r="19050" b="28575"/>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3"/>
                    <pic:cNvPicPr>
                      <a:picLocks noChangeAspect="1" noChangeArrowheads="1"/>
                    </pic:cNvPicPr>
                  </pic:nvPicPr>
                  <pic:blipFill>
                    <a:blip r:embed="rId940">
                      <a:extLst>
                        <a:ext uri="{28A0092B-C50C-407E-A947-70E740481C1C}">
                          <a14:useLocalDpi xmlns:a14="http://schemas.microsoft.com/office/drawing/2010/main" val="0"/>
                        </a:ext>
                      </a:extLst>
                    </a:blip>
                    <a:srcRect/>
                    <a:stretch>
                      <a:fillRect/>
                    </a:stretch>
                  </pic:blipFill>
                  <pic:spPr bwMode="auto">
                    <a:xfrm>
                      <a:off x="0" y="0"/>
                      <a:ext cx="5867400" cy="2809875"/>
                    </a:xfrm>
                    <a:prstGeom prst="rect">
                      <a:avLst/>
                    </a:prstGeom>
                    <a:noFill/>
                    <a:ln w="9525" cmpd="sng">
                      <a:solidFill>
                        <a:srgbClr val="000000"/>
                      </a:solidFill>
                      <a:miter lim="800000"/>
                      <a:headEnd/>
                      <a:tailEnd/>
                    </a:ln>
                    <a:effectLst/>
                  </pic:spPr>
                </pic:pic>
              </a:graphicData>
            </a:graphic>
          </wp:inline>
        </w:drawing>
      </w:r>
    </w:p>
    <w:p w14:paraId="39B5E78A" w14:textId="35CD3C1A" w:rsidR="00E237ED" w:rsidRPr="00E237ED" w:rsidRDefault="00E237ED" w:rsidP="00E237ED">
      <w:pPr>
        <w:spacing w:before="240"/>
        <w:ind w:firstLine="0"/>
        <w:jc w:val="center"/>
        <w:rPr>
          <w:bCs/>
          <w:snapToGrid/>
          <w:sz w:val="28"/>
        </w:rPr>
      </w:pPr>
      <w:bookmarkStart w:id="3407" w:name="_Toc85723417"/>
      <w:bookmarkStart w:id="3408" w:name="_Toc105424978"/>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862</w:t>
      </w:r>
      <w:r w:rsidRPr="00E237ED">
        <w:rPr>
          <w:bCs/>
          <w:snapToGrid/>
          <w:sz w:val="28"/>
        </w:rPr>
        <w:fldChar w:fldCharType="end"/>
      </w:r>
      <w:r w:rsidRPr="00E237ED">
        <w:rPr>
          <w:bCs/>
          <w:snapToGrid/>
          <w:sz w:val="28"/>
        </w:rPr>
        <w:t xml:space="preserve"> – Изменение состава пакет</w:t>
      </w:r>
      <w:bookmarkEnd w:id="3407"/>
      <w:r w:rsidRPr="00E237ED">
        <w:rPr>
          <w:bCs/>
          <w:snapToGrid/>
          <w:sz w:val="28"/>
        </w:rPr>
        <w:t>ов выгружаемых отчетов</w:t>
      </w:r>
      <w:bookmarkEnd w:id="3408"/>
    </w:p>
    <w:p w14:paraId="128078BF" w14:textId="77777777" w:rsidR="00E237ED" w:rsidRPr="00E237ED" w:rsidRDefault="00E237ED" w:rsidP="00E237ED">
      <w:pPr>
        <w:rPr>
          <w:snapToGrid/>
        </w:rPr>
      </w:pPr>
    </w:p>
    <w:p w14:paraId="018C1CC2" w14:textId="25CD3B61" w:rsidR="00E0657F" w:rsidRPr="00E237ED" w:rsidRDefault="00E0657F" w:rsidP="00E0657F">
      <w:pPr>
        <w:rPr>
          <w:snapToGrid/>
          <w:sz w:val="28"/>
          <w:szCs w:val="28"/>
        </w:rPr>
      </w:pPr>
      <w:r w:rsidRPr="00486B39">
        <w:rPr>
          <w:snapToGrid/>
          <w:sz w:val="28"/>
          <w:szCs w:val="28"/>
        </w:rPr>
        <w:t>На вкладке «</w:t>
      </w:r>
      <w:r w:rsidRPr="00486B39">
        <w:rPr>
          <w:b/>
          <w:bCs/>
          <w:snapToGrid/>
          <w:sz w:val="28"/>
          <w:szCs w:val="28"/>
        </w:rPr>
        <w:t>Дополнительные настройки</w:t>
      </w:r>
      <w:r w:rsidRPr="00486B39">
        <w:rPr>
          <w:snapToGrid/>
          <w:sz w:val="28"/>
          <w:szCs w:val="28"/>
        </w:rPr>
        <w:t>» можно указать с</w:t>
      </w:r>
      <w:r w:rsidRPr="00486B39">
        <w:rPr>
          <w:snapToGrid/>
          <w:sz w:val="28"/>
          <w:szCs w:val="28"/>
          <w:shd w:val="clear" w:color="auto" w:fill="FBFBFB"/>
        </w:rPr>
        <w:t>писок организаций, по которым не выполняется выгрузка отчетов на ЕПБС ЭБ.</w:t>
      </w:r>
    </w:p>
    <w:p w14:paraId="7737EC7B" w14:textId="77777777" w:rsidR="00E0657F" w:rsidRPr="00E237ED" w:rsidRDefault="00E0657F" w:rsidP="00E0657F">
      <w:pPr>
        <w:rPr>
          <w:snapToGrid/>
          <w:sz w:val="28"/>
          <w:szCs w:val="28"/>
        </w:rPr>
      </w:pPr>
    </w:p>
    <w:p w14:paraId="79B12213" w14:textId="58060D0B" w:rsidR="00E237ED" w:rsidRPr="00E237ED" w:rsidRDefault="00E237ED" w:rsidP="00E237ED">
      <w:pPr>
        <w:keepNext/>
        <w:ind w:firstLine="0"/>
        <w:jc w:val="center"/>
        <w:rPr>
          <w:snapToGrid/>
        </w:rPr>
      </w:pPr>
      <w:r w:rsidRPr="00E237ED">
        <w:rPr>
          <w:noProof/>
          <w:snapToGrid/>
          <w:sz w:val="28"/>
          <w:szCs w:val="28"/>
        </w:rPr>
        <w:drawing>
          <wp:inline distT="0" distB="0" distL="0" distR="0" wp14:anchorId="3D9B4618" wp14:editId="456EB76F">
            <wp:extent cx="5943600" cy="2657475"/>
            <wp:effectExtent l="19050" t="19050" r="19050" b="28575"/>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8"/>
                    <pic:cNvPicPr>
                      <a:picLocks noChangeAspect="1" noChangeArrowheads="1"/>
                    </pic:cNvPicPr>
                  </pic:nvPicPr>
                  <pic:blipFill>
                    <a:blip r:embed="rId941">
                      <a:extLst>
                        <a:ext uri="{28A0092B-C50C-407E-A947-70E740481C1C}">
                          <a14:useLocalDpi xmlns:a14="http://schemas.microsoft.com/office/drawing/2010/main" val="0"/>
                        </a:ext>
                      </a:extLst>
                    </a:blip>
                    <a:srcRect/>
                    <a:stretch>
                      <a:fillRect/>
                    </a:stretch>
                  </pic:blipFill>
                  <pic:spPr bwMode="auto">
                    <a:xfrm>
                      <a:off x="0" y="0"/>
                      <a:ext cx="5943600" cy="2657475"/>
                    </a:xfrm>
                    <a:prstGeom prst="rect">
                      <a:avLst/>
                    </a:prstGeom>
                    <a:noFill/>
                    <a:ln w="9525" cmpd="sng">
                      <a:solidFill>
                        <a:srgbClr val="000000"/>
                      </a:solidFill>
                      <a:miter lim="800000"/>
                      <a:headEnd/>
                      <a:tailEnd/>
                    </a:ln>
                    <a:effectLst/>
                  </pic:spPr>
                </pic:pic>
              </a:graphicData>
            </a:graphic>
          </wp:inline>
        </w:drawing>
      </w:r>
    </w:p>
    <w:p w14:paraId="1B752266" w14:textId="5B397A67" w:rsidR="00E237ED" w:rsidRPr="00E237ED" w:rsidRDefault="00E237ED" w:rsidP="00E237ED">
      <w:pPr>
        <w:spacing w:before="240"/>
        <w:ind w:firstLine="0"/>
        <w:jc w:val="center"/>
        <w:rPr>
          <w:bCs/>
          <w:snapToGrid/>
          <w:sz w:val="28"/>
        </w:rPr>
      </w:pPr>
      <w:bookmarkStart w:id="3409" w:name="_Toc85723418"/>
      <w:bookmarkStart w:id="3410" w:name="_Toc105424979"/>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863</w:t>
      </w:r>
      <w:r w:rsidRPr="00E237ED">
        <w:rPr>
          <w:bCs/>
          <w:snapToGrid/>
          <w:sz w:val="28"/>
        </w:rPr>
        <w:fldChar w:fldCharType="end"/>
      </w:r>
      <w:r w:rsidRPr="00E237ED">
        <w:rPr>
          <w:bCs/>
          <w:snapToGrid/>
          <w:sz w:val="28"/>
        </w:rPr>
        <w:t xml:space="preserve"> – Дополнительные настройки</w:t>
      </w:r>
      <w:bookmarkEnd w:id="3409"/>
      <w:bookmarkEnd w:id="3410"/>
    </w:p>
    <w:p w14:paraId="77B56CDB" w14:textId="77777777" w:rsidR="00E237ED" w:rsidRPr="00E237ED" w:rsidRDefault="00E237ED" w:rsidP="00E237ED">
      <w:pPr>
        <w:rPr>
          <w:snapToGrid/>
          <w:highlight w:val="yellow"/>
        </w:rPr>
      </w:pPr>
    </w:p>
    <w:p w14:paraId="061E0A8B" w14:textId="63F93D8D" w:rsidR="00E237ED" w:rsidRPr="00E237ED" w:rsidRDefault="00E237ED" w:rsidP="00E237ED">
      <w:pPr>
        <w:rPr>
          <w:snapToGrid/>
          <w:sz w:val="28"/>
          <w:szCs w:val="28"/>
        </w:rPr>
      </w:pPr>
      <w:r w:rsidRPr="00E237ED">
        <w:rPr>
          <w:snapToGrid/>
          <w:sz w:val="28"/>
          <w:szCs w:val="28"/>
          <w:shd w:val="clear" w:color="auto" w:fill="FBFBFB"/>
        </w:rPr>
        <w:t xml:space="preserve">В список организаций, по которым не выполняется выгрузка отчетов на ЕПБС, </w:t>
      </w:r>
      <w:r w:rsidR="00D75761">
        <w:rPr>
          <w:snapToGrid/>
          <w:sz w:val="28"/>
          <w:szCs w:val="28"/>
          <w:shd w:val="clear" w:color="auto" w:fill="FBFBFB"/>
        </w:rPr>
        <w:t xml:space="preserve">автоматически </w:t>
      </w:r>
      <w:r w:rsidRPr="00E237ED">
        <w:rPr>
          <w:snapToGrid/>
          <w:sz w:val="28"/>
          <w:szCs w:val="28"/>
          <w:shd w:val="clear" w:color="auto" w:fill="FBFBFB"/>
        </w:rPr>
        <w:t>заполняется при открытии обработки организациями по следующим</w:t>
      </w:r>
      <w:r w:rsidR="00D75761">
        <w:rPr>
          <w:snapToGrid/>
          <w:sz w:val="28"/>
          <w:szCs w:val="28"/>
          <w:shd w:val="clear" w:color="auto" w:fill="FBFBFB"/>
        </w:rPr>
        <w:t xml:space="preserve"> кодам</w:t>
      </w:r>
      <w:r w:rsidRPr="00E237ED">
        <w:rPr>
          <w:snapToGrid/>
          <w:sz w:val="28"/>
          <w:szCs w:val="28"/>
          <w:shd w:val="clear" w:color="auto" w:fill="FBFBFB"/>
        </w:rPr>
        <w:t xml:space="preserve"> ОКТМО бюджетов</w:t>
      </w:r>
      <w:r w:rsidRPr="00E237ED">
        <w:rPr>
          <w:snapToGrid/>
          <w:sz w:val="28"/>
          <w:szCs w:val="28"/>
        </w:rPr>
        <w:t>:</w:t>
      </w:r>
    </w:p>
    <w:p w14:paraId="49872913" w14:textId="77777777" w:rsidR="00E237ED" w:rsidRPr="00E237ED" w:rsidRDefault="00E237ED" w:rsidP="007A741C">
      <w:pPr>
        <w:numPr>
          <w:ilvl w:val="0"/>
          <w:numId w:val="568"/>
        </w:numPr>
        <w:spacing w:after="160" w:line="259" w:lineRule="auto"/>
        <w:contextualSpacing/>
        <w:rPr>
          <w:snapToGrid/>
          <w:color w:val="auto"/>
          <w:sz w:val="28"/>
          <w:szCs w:val="28"/>
          <w:lang w:eastAsia="en-US"/>
        </w:rPr>
      </w:pPr>
      <w:r w:rsidRPr="00E237ED">
        <w:rPr>
          <w:snapToGrid/>
          <w:color w:val="auto"/>
          <w:sz w:val="28"/>
          <w:szCs w:val="28"/>
          <w:lang w:eastAsia="en-US"/>
        </w:rPr>
        <w:t>00000006 бюджет Пенсионного фонда Российской Федерации;</w:t>
      </w:r>
    </w:p>
    <w:p w14:paraId="613F88AE" w14:textId="77777777" w:rsidR="00E237ED" w:rsidRPr="00E237ED" w:rsidRDefault="00E237ED" w:rsidP="007A741C">
      <w:pPr>
        <w:numPr>
          <w:ilvl w:val="0"/>
          <w:numId w:val="568"/>
        </w:numPr>
        <w:spacing w:after="160" w:line="259" w:lineRule="auto"/>
        <w:contextualSpacing/>
        <w:rPr>
          <w:snapToGrid/>
          <w:color w:val="auto"/>
          <w:sz w:val="28"/>
          <w:szCs w:val="28"/>
          <w:lang w:eastAsia="en-US"/>
        </w:rPr>
      </w:pPr>
      <w:r w:rsidRPr="00E237ED">
        <w:rPr>
          <w:snapToGrid/>
          <w:color w:val="auto"/>
          <w:sz w:val="28"/>
          <w:szCs w:val="28"/>
          <w:lang w:eastAsia="en-US"/>
        </w:rPr>
        <w:t>00000007 бюджет Фонда социального страхования Российской Федерации;</w:t>
      </w:r>
    </w:p>
    <w:p w14:paraId="5D6B5FB0" w14:textId="25FC64DE" w:rsidR="00E237ED" w:rsidRDefault="00E237ED" w:rsidP="007A741C">
      <w:pPr>
        <w:numPr>
          <w:ilvl w:val="0"/>
          <w:numId w:val="568"/>
        </w:numPr>
        <w:spacing w:after="160" w:line="259" w:lineRule="auto"/>
        <w:contextualSpacing/>
        <w:rPr>
          <w:snapToGrid/>
          <w:color w:val="auto"/>
          <w:sz w:val="28"/>
          <w:szCs w:val="28"/>
          <w:lang w:eastAsia="en-US"/>
        </w:rPr>
      </w:pPr>
      <w:r w:rsidRPr="00E237ED">
        <w:rPr>
          <w:snapToGrid/>
          <w:color w:val="auto"/>
          <w:sz w:val="28"/>
          <w:szCs w:val="28"/>
          <w:lang w:eastAsia="en-US"/>
        </w:rPr>
        <w:t>00000008 бюджет Федерального фонда обязательного медицинского страхования.</w:t>
      </w:r>
    </w:p>
    <w:p w14:paraId="5EB672B6" w14:textId="77777777" w:rsidR="00D75761" w:rsidRPr="00E237ED" w:rsidRDefault="00D75761" w:rsidP="00D75761">
      <w:pPr>
        <w:spacing w:after="160" w:line="259" w:lineRule="auto"/>
        <w:ind w:left="1069" w:firstLine="0"/>
        <w:contextualSpacing/>
        <w:rPr>
          <w:snapToGrid/>
          <w:color w:val="auto"/>
          <w:sz w:val="28"/>
          <w:szCs w:val="28"/>
          <w:lang w:eastAsia="en-US"/>
        </w:rPr>
      </w:pPr>
    </w:p>
    <w:p w14:paraId="7B42D307" w14:textId="77777777" w:rsidR="00E237ED" w:rsidRPr="00E237ED" w:rsidRDefault="00E237ED" w:rsidP="00E237ED">
      <w:pPr>
        <w:rPr>
          <w:snapToGrid/>
          <w:sz w:val="28"/>
          <w:szCs w:val="28"/>
        </w:rPr>
      </w:pPr>
      <w:r w:rsidRPr="00E237ED">
        <w:rPr>
          <w:snapToGrid/>
          <w:sz w:val="28"/>
          <w:szCs w:val="28"/>
        </w:rPr>
        <w:t>В случае необходимости изменения данного перечня требуемые организации можно добавить либо удалить, нажав правой клавишей мыши на любую из строк, либо нажав кнопки «</w:t>
      </w:r>
      <w:r w:rsidRPr="00E237ED">
        <w:rPr>
          <w:b/>
          <w:bCs/>
          <w:snapToGrid/>
          <w:sz w:val="28"/>
          <w:szCs w:val="28"/>
        </w:rPr>
        <w:t>Добавить</w:t>
      </w:r>
      <w:r w:rsidRPr="00E237ED">
        <w:rPr>
          <w:snapToGrid/>
          <w:sz w:val="28"/>
          <w:szCs w:val="28"/>
        </w:rPr>
        <w:t>» или «</w:t>
      </w:r>
      <w:r w:rsidRPr="00E237ED">
        <w:rPr>
          <w:b/>
          <w:bCs/>
          <w:snapToGrid/>
          <w:sz w:val="28"/>
          <w:szCs w:val="28"/>
        </w:rPr>
        <w:t>Подбор</w:t>
      </w:r>
      <w:r w:rsidRPr="00E237ED">
        <w:rPr>
          <w:snapToGrid/>
          <w:sz w:val="28"/>
          <w:szCs w:val="28"/>
        </w:rPr>
        <w:t>».</w:t>
      </w:r>
    </w:p>
    <w:p w14:paraId="4DA6A98E" w14:textId="4BF356C7" w:rsidR="00E237ED" w:rsidRPr="00486B39" w:rsidRDefault="00E237ED" w:rsidP="00E237ED">
      <w:pPr>
        <w:rPr>
          <w:snapToGrid/>
          <w:sz w:val="28"/>
          <w:szCs w:val="28"/>
        </w:rPr>
      </w:pPr>
      <w:r w:rsidRPr="00486B39">
        <w:rPr>
          <w:snapToGrid/>
          <w:sz w:val="28"/>
          <w:szCs w:val="28"/>
        </w:rPr>
        <w:t>Формат выгрузки на ЕПБС ЭБ заполнен значением по умолчанию «Формат ФК для ЕПБС» и изменению не подлежит.</w:t>
      </w:r>
    </w:p>
    <w:p w14:paraId="6BE4FBC6" w14:textId="7B57C92A" w:rsidR="00E0657F" w:rsidRDefault="00E0657F" w:rsidP="00E0657F">
      <w:pPr>
        <w:shd w:val="clear" w:color="auto" w:fill="FFFFFF"/>
        <w:spacing w:after="160" w:line="259" w:lineRule="auto"/>
        <w:ind w:firstLine="708"/>
        <w:rPr>
          <w:snapToGrid/>
          <w:color w:val="auto"/>
          <w:sz w:val="28"/>
          <w:szCs w:val="28"/>
          <w:lang w:eastAsia="en-US"/>
        </w:rPr>
      </w:pPr>
      <w:r w:rsidRPr="00486B39">
        <w:rPr>
          <w:snapToGrid/>
          <w:color w:val="auto"/>
          <w:sz w:val="28"/>
          <w:szCs w:val="28"/>
          <w:lang w:eastAsia="en-US"/>
        </w:rPr>
        <w:t>После заполнения всех необходимых настроек на вкладке «</w:t>
      </w:r>
      <w:r w:rsidRPr="00486B39">
        <w:rPr>
          <w:b/>
          <w:snapToGrid/>
          <w:color w:val="auto"/>
          <w:sz w:val="28"/>
          <w:szCs w:val="28"/>
          <w:lang w:eastAsia="en-US"/>
        </w:rPr>
        <w:t>Пакеты</w:t>
      </w:r>
      <w:r w:rsidR="00486B39" w:rsidRPr="00486B39">
        <w:rPr>
          <w:b/>
          <w:snapToGrid/>
          <w:color w:val="auto"/>
          <w:sz w:val="28"/>
          <w:szCs w:val="28"/>
          <w:lang w:eastAsia="en-US"/>
        </w:rPr>
        <w:t xml:space="preserve"> отчетности</w:t>
      </w:r>
      <w:r w:rsidRPr="00486B39">
        <w:rPr>
          <w:b/>
          <w:snapToGrid/>
          <w:color w:val="auto"/>
          <w:sz w:val="28"/>
          <w:szCs w:val="28"/>
          <w:lang w:eastAsia="en-US"/>
        </w:rPr>
        <w:t>»</w:t>
      </w:r>
      <w:r w:rsidRPr="00486B39">
        <w:rPr>
          <w:snapToGrid/>
          <w:color w:val="auto"/>
          <w:sz w:val="28"/>
          <w:szCs w:val="28"/>
          <w:lang w:eastAsia="en-US"/>
        </w:rPr>
        <w:t xml:space="preserve"> необходимо нажать кнопку «</w:t>
      </w:r>
      <w:r w:rsidRPr="00486B39">
        <w:rPr>
          <w:b/>
          <w:snapToGrid/>
          <w:color w:val="auto"/>
          <w:sz w:val="28"/>
          <w:szCs w:val="28"/>
          <w:lang w:eastAsia="en-US"/>
        </w:rPr>
        <w:t>Обновить данные</w:t>
      </w:r>
      <w:r w:rsidRPr="00486B39">
        <w:rPr>
          <w:snapToGrid/>
          <w:color w:val="auto"/>
          <w:sz w:val="28"/>
          <w:szCs w:val="28"/>
          <w:lang w:eastAsia="en-US"/>
        </w:rPr>
        <w:t>».  Табличная часть обработки будет заполнена пакетами отчетности согласно произведенных ранее настроек.</w:t>
      </w:r>
      <w:r w:rsidRPr="00C119C1">
        <w:rPr>
          <w:snapToGrid/>
          <w:color w:val="auto"/>
          <w:sz w:val="28"/>
          <w:szCs w:val="28"/>
          <w:lang w:eastAsia="en-US"/>
        </w:rPr>
        <w:t xml:space="preserve"> </w:t>
      </w:r>
    </w:p>
    <w:p w14:paraId="658A0072" w14:textId="77777777" w:rsidR="00E0657F" w:rsidRDefault="00E0657F" w:rsidP="00486B39">
      <w:pPr>
        <w:keepNext/>
        <w:ind w:firstLine="0"/>
        <w:jc w:val="center"/>
      </w:pPr>
      <w:r>
        <w:rPr>
          <w:noProof/>
          <w:snapToGrid/>
          <w:color w:val="auto"/>
          <w:sz w:val="28"/>
          <w:szCs w:val="28"/>
        </w:rPr>
        <w:drawing>
          <wp:inline distT="0" distB="0" distL="0" distR="0" wp14:anchorId="142802CF" wp14:editId="437FF810">
            <wp:extent cx="6029960" cy="2388235"/>
            <wp:effectExtent l="19050" t="19050" r="27940" b="12065"/>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401.30.jpeg"/>
                    <pic:cNvPicPr/>
                  </pic:nvPicPr>
                  <pic:blipFill>
                    <a:blip r:embed="rId942">
                      <a:extLst>
                        <a:ext uri="{28A0092B-C50C-407E-A947-70E740481C1C}">
                          <a14:useLocalDpi xmlns:a14="http://schemas.microsoft.com/office/drawing/2010/main" val="0"/>
                        </a:ext>
                      </a:extLst>
                    </a:blip>
                    <a:stretch>
                      <a:fillRect/>
                    </a:stretch>
                  </pic:blipFill>
                  <pic:spPr>
                    <a:xfrm>
                      <a:off x="0" y="0"/>
                      <a:ext cx="6029960" cy="2388235"/>
                    </a:xfrm>
                    <a:prstGeom prst="rect">
                      <a:avLst/>
                    </a:prstGeom>
                    <a:ln>
                      <a:solidFill>
                        <a:schemeClr val="tx1"/>
                      </a:solidFill>
                    </a:ln>
                  </pic:spPr>
                </pic:pic>
              </a:graphicData>
            </a:graphic>
          </wp:inline>
        </w:drawing>
      </w:r>
    </w:p>
    <w:p w14:paraId="5154FFC9" w14:textId="76541DAD" w:rsidR="00E0657F" w:rsidRDefault="00E0657F" w:rsidP="00E0657F">
      <w:pPr>
        <w:pStyle w:val="afff1"/>
        <w:jc w:val="center"/>
      </w:pPr>
      <w:bookmarkStart w:id="3411" w:name="_Toc105424980"/>
      <w:r>
        <w:t xml:space="preserve">Рисунок </w:t>
      </w:r>
      <w:r w:rsidR="00D652CB">
        <w:rPr>
          <w:noProof/>
        </w:rPr>
        <w:fldChar w:fldCharType="begin"/>
      </w:r>
      <w:r w:rsidR="00D652CB">
        <w:rPr>
          <w:noProof/>
        </w:rPr>
        <w:instrText xml:space="preserve"> SEQ Рисунок \* ARABIC </w:instrText>
      </w:r>
      <w:r w:rsidR="00D652CB">
        <w:rPr>
          <w:noProof/>
        </w:rPr>
        <w:fldChar w:fldCharType="separate"/>
      </w:r>
      <w:r w:rsidR="00C82918">
        <w:rPr>
          <w:noProof/>
        </w:rPr>
        <w:t>864</w:t>
      </w:r>
      <w:r w:rsidR="00D652CB">
        <w:rPr>
          <w:noProof/>
        </w:rPr>
        <w:fldChar w:fldCharType="end"/>
      </w:r>
      <w:r>
        <w:t xml:space="preserve"> – Пакеты отчетности</w:t>
      </w:r>
      <w:bookmarkEnd w:id="3411"/>
    </w:p>
    <w:p w14:paraId="260310B2" w14:textId="77777777" w:rsidR="00E0657F" w:rsidRPr="00E0657F" w:rsidRDefault="00E0657F" w:rsidP="00E0657F"/>
    <w:p w14:paraId="0BCB9980" w14:textId="77777777" w:rsidR="00486B39" w:rsidRPr="00486B39" w:rsidRDefault="00E0657F" w:rsidP="00486B39">
      <w:pPr>
        <w:spacing w:after="160" w:line="259" w:lineRule="auto"/>
        <w:contextualSpacing/>
        <w:rPr>
          <w:snapToGrid/>
          <w:color w:val="auto"/>
          <w:sz w:val="28"/>
          <w:szCs w:val="28"/>
          <w:lang w:eastAsia="en-US"/>
        </w:rPr>
      </w:pPr>
      <w:r w:rsidRPr="00486B39">
        <w:rPr>
          <w:snapToGrid/>
          <w:color w:val="auto"/>
          <w:sz w:val="28"/>
          <w:szCs w:val="28"/>
          <w:lang w:eastAsia="en-US"/>
        </w:rPr>
        <w:t xml:space="preserve">Если бухгалтерские отчеты по организациям уже были ранее сформированы данные строки будут подсвечены </w:t>
      </w:r>
      <w:r w:rsidRPr="00486B39">
        <w:rPr>
          <w:snapToGrid/>
          <w:color w:val="92D050"/>
          <w:sz w:val="28"/>
          <w:szCs w:val="28"/>
          <w:lang w:eastAsia="en-US"/>
        </w:rPr>
        <w:t>зеленым</w:t>
      </w:r>
      <w:r w:rsidRPr="00486B39">
        <w:rPr>
          <w:snapToGrid/>
          <w:color w:val="auto"/>
          <w:sz w:val="28"/>
          <w:szCs w:val="28"/>
          <w:lang w:eastAsia="en-US"/>
        </w:rPr>
        <w:t xml:space="preserve"> цветом, если сформированы частично – </w:t>
      </w:r>
      <w:r w:rsidRPr="00486B39">
        <w:rPr>
          <w:snapToGrid/>
          <w:color w:val="FF0000"/>
          <w:sz w:val="28"/>
          <w:szCs w:val="28"/>
          <w:lang w:eastAsia="en-US"/>
        </w:rPr>
        <w:t>красным</w:t>
      </w:r>
      <w:r w:rsidRPr="00486B39">
        <w:rPr>
          <w:snapToGrid/>
          <w:color w:val="auto"/>
          <w:sz w:val="28"/>
          <w:szCs w:val="28"/>
          <w:lang w:eastAsia="en-US"/>
        </w:rPr>
        <w:t>, не сформированы – белым цветом.</w:t>
      </w:r>
    </w:p>
    <w:p w14:paraId="08704C9C" w14:textId="77777777" w:rsidR="00486B39" w:rsidRPr="00486B39" w:rsidRDefault="00E0657F" w:rsidP="00486B39">
      <w:pPr>
        <w:spacing w:after="160" w:line="259" w:lineRule="auto"/>
        <w:contextualSpacing/>
        <w:rPr>
          <w:snapToGrid/>
          <w:color w:val="auto"/>
          <w:sz w:val="28"/>
          <w:szCs w:val="28"/>
          <w:lang w:eastAsia="en-US"/>
        </w:rPr>
      </w:pPr>
      <w:r w:rsidRPr="00486B39">
        <w:rPr>
          <w:sz w:val="28"/>
          <w:szCs w:val="28"/>
          <w:lang w:eastAsia="en-US"/>
        </w:rPr>
        <w:t>В общем списке существует возможность указать какие именно отчеты либо пакеты отчетности необходимо выгрузить, выставляя или снимая флажки на требуемых строках.</w:t>
      </w:r>
      <w:r w:rsidRPr="00486B39">
        <w:rPr>
          <w:sz w:val="28"/>
          <w:szCs w:val="28"/>
        </w:rPr>
        <w:t xml:space="preserve"> Флажки для выгрузки по умолчанию установлены на все отчеты, кроме отчетов, не подписанных ЭП Руководителя и Главного бухгалтера, а также отчеты, ранее выгруженных на ЕПБС ЭБ. При необходимости на неотмеченных флажками отчетах можно установить их принудительно.</w:t>
      </w:r>
    </w:p>
    <w:p w14:paraId="21874F95" w14:textId="6D198E2D" w:rsidR="00E237ED" w:rsidRPr="00486B39" w:rsidRDefault="00E237ED" w:rsidP="00486B39">
      <w:pPr>
        <w:spacing w:after="160" w:line="259" w:lineRule="auto"/>
        <w:contextualSpacing/>
        <w:rPr>
          <w:snapToGrid/>
          <w:color w:val="auto"/>
          <w:sz w:val="28"/>
          <w:szCs w:val="28"/>
          <w:lang w:eastAsia="en-US"/>
        </w:rPr>
      </w:pPr>
      <w:r w:rsidRPr="00486B39">
        <w:rPr>
          <w:snapToGrid/>
          <w:sz w:val="28"/>
          <w:szCs w:val="28"/>
        </w:rPr>
        <w:t>Для запуска процедуры выгрузки необходимо нажать кнопку «</w:t>
      </w:r>
      <w:r w:rsidRPr="00486B39">
        <w:rPr>
          <w:b/>
          <w:snapToGrid/>
          <w:sz w:val="28"/>
          <w:szCs w:val="28"/>
        </w:rPr>
        <w:t>Выгрузка</w:t>
      </w:r>
      <w:r w:rsidRPr="00486B39">
        <w:rPr>
          <w:snapToGrid/>
          <w:sz w:val="28"/>
          <w:szCs w:val="28"/>
        </w:rPr>
        <w:t>».</w:t>
      </w:r>
    </w:p>
    <w:p w14:paraId="5F04C4A5" w14:textId="77777777" w:rsidR="00E237ED" w:rsidRPr="00E237ED" w:rsidRDefault="00E237ED" w:rsidP="00E237ED">
      <w:pPr>
        <w:rPr>
          <w:snapToGrid/>
          <w:sz w:val="28"/>
          <w:szCs w:val="28"/>
        </w:rPr>
      </w:pPr>
    </w:p>
    <w:p w14:paraId="54F8CCA6" w14:textId="3ED0C58A" w:rsidR="00E237ED" w:rsidRPr="00E237ED" w:rsidRDefault="001570E8" w:rsidP="00E237ED">
      <w:pPr>
        <w:keepNext/>
        <w:ind w:firstLine="0"/>
        <w:jc w:val="center"/>
        <w:rPr>
          <w:snapToGrid/>
        </w:rPr>
      </w:pPr>
      <w:r>
        <w:rPr>
          <w:noProof/>
          <w:snapToGrid/>
        </w:rPr>
        <w:drawing>
          <wp:inline distT="0" distB="0" distL="0" distR="0" wp14:anchorId="6A37038A" wp14:editId="1F5C5661">
            <wp:extent cx="6029960" cy="2987040"/>
            <wp:effectExtent l="19050" t="19050" r="27940" b="22860"/>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после обновления.png"/>
                    <pic:cNvPicPr/>
                  </pic:nvPicPr>
                  <pic:blipFill>
                    <a:blip r:embed="rId943">
                      <a:extLst>
                        <a:ext uri="{28A0092B-C50C-407E-A947-70E740481C1C}">
                          <a14:useLocalDpi xmlns:a14="http://schemas.microsoft.com/office/drawing/2010/main" val="0"/>
                        </a:ext>
                      </a:extLst>
                    </a:blip>
                    <a:stretch>
                      <a:fillRect/>
                    </a:stretch>
                  </pic:blipFill>
                  <pic:spPr>
                    <a:xfrm>
                      <a:off x="0" y="0"/>
                      <a:ext cx="6029960" cy="2987040"/>
                    </a:xfrm>
                    <a:prstGeom prst="rect">
                      <a:avLst/>
                    </a:prstGeom>
                    <a:ln>
                      <a:solidFill>
                        <a:schemeClr val="tx1"/>
                      </a:solidFill>
                    </a:ln>
                  </pic:spPr>
                </pic:pic>
              </a:graphicData>
            </a:graphic>
          </wp:inline>
        </w:drawing>
      </w:r>
    </w:p>
    <w:p w14:paraId="67CFECEB" w14:textId="4AF984FF" w:rsidR="00E237ED" w:rsidRPr="00E237ED" w:rsidRDefault="00E237ED" w:rsidP="00E237ED">
      <w:pPr>
        <w:spacing w:before="240"/>
        <w:ind w:firstLine="0"/>
        <w:jc w:val="center"/>
        <w:rPr>
          <w:bCs/>
          <w:snapToGrid/>
          <w:sz w:val="28"/>
          <w:szCs w:val="28"/>
        </w:rPr>
      </w:pPr>
      <w:bookmarkStart w:id="3412" w:name="_Toc83734275"/>
      <w:bookmarkStart w:id="3413" w:name="_Toc85723419"/>
      <w:bookmarkStart w:id="3414" w:name="_Toc105424981"/>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865</w:t>
      </w:r>
      <w:r w:rsidRPr="00E237ED">
        <w:rPr>
          <w:bCs/>
          <w:snapToGrid/>
          <w:sz w:val="28"/>
        </w:rPr>
        <w:fldChar w:fldCharType="end"/>
      </w:r>
      <w:r w:rsidRPr="00E237ED">
        <w:rPr>
          <w:bCs/>
          <w:snapToGrid/>
          <w:sz w:val="28"/>
        </w:rPr>
        <w:t xml:space="preserve"> – Запуск массовой выгрузки</w:t>
      </w:r>
      <w:bookmarkEnd w:id="3412"/>
      <w:bookmarkEnd w:id="3413"/>
      <w:r w:rsidRPr="00E237ED">
        <w:rPr>
          <w:bCs/>
          <w:snapToGrid/>
          <w:sz w:val="28"/>
        </w:rPr>
        <w:t xml:space="preserve"> регламентированных бухгалтерских отчетов</w:t>
      </w:r>
      <w:bookmarkEnd w:id="3414"/>
    </w:p>
    <w:p w14:paraId="2EC0F3CD" w14:textId="77777777" w:rsidR="00E237ED" w:rsidRPr="00E237ED" w:rsidRDefault="00E237ED" w:rsidP="00E237ED">
      <w:pPr>
        <w:shd w:val="clear" w:color="auto" w:fill="FFFFFF"/>
        <w:contextualSpacing/>
        <w:rPr>
          <w:snapToGrid/>
          <w:sz w:val="28"/>
          <w:szCs w:val="28"/>
        </w:rPr>
      </w:pPr>
    </w:p>
    <w:p w14:paraId="3B55BFB0" w14:textId="77777777" w:rsidR="00E237ED" w:rsidRPr="00E237ED" w:rsidRDefault="00E237ED" w:rsidP="00E237ED">
      <w:pPr>
        <w:shd w:val="clear" w:color="auto" w:fill="FFFFFF"/>
        <w:contextualSpacing/>
        <w:rPr>
          <w:snapToGrid/>
          <w:sz w:val="28"/>
          <w:szCs w:val="28"/>
        </w:rPr>
      </w:pPr>
      <w:r w:rsidRPr="00E237ED">
        <w:rPr>
          <w:snapToGrid/>
          <w:sz w:val="28"/>
          <w:szCs w:val="28"/>
        </w:rPr>
        <w:t>Выпадающее м</w:t>
      </w:r>
      <w:r w:rsidRPr="00E237ED">
        <w:rPr>
          <w:snapToGrid/>
          <w:sz w:val="28"/>
          <w:szCs w:val="28"/>
          <w:shd w:val="clear" w:color="auto" w:fill="FFFFFF"/>
        </w:rPr>
        <w:t>еню «</w:t>
      </w:r>
      <w:r w:rsidRPr="00E237ED">
        <w:rPr>
          <w:b/>
          <w:bCs/>
          <w:snapToGrid/>
          <w:sz w:val="28"/>
          <w:szCs w:val="28"/>
          <w:shd w:val="clear" w:color="auto" w:fill="FFFFFF"/>
        </w:rPr>
        <w:t>Выгрузка»</w:t>
      </w:r>
      <w:r w:rsidRPr="00E237ED">
        <w:rPr>
          <w:snapToGrid/>
          <w:sz w:val="28"/>
          <w:szCs w:val="28"/>
          <w:shd w:val="clear" w:color="auto" w:fill="FFFFFF"/>
        </w:rPr>
        <w:t xml:space="preserve"> содержит команды для различных способов выгрузки регламентированных отчетов:</w:t>
      </w:r>
    </w:p>
    <w:p w14:paraId="63A78FF6" w14:textId="77777777" w:rsidR="00E237ED" w:rsidRPr="00E237ED" w:rsidRDefault="00E237ED" w:rsidP="007A741C">
      <w:pPr>
        <w:numPr>
          <w:ilvl w:val="0"/>
          <w:numId w:val="566"/>
        </w:numPr>
        <w:shd w:val="clear" w:color="auto" w:fill="FFFFFF"/>
        <w:spacing w:after="160" w:line="259" w:lineRule="auto"/>
        <w:contextualSpacing/>
        <w:rPr>
          <w:snapToGrid/>
          <w:sz w:val="28"/>
          <w:szCs w:val="28"/>
          <w:shd w:val="clear" w:color="auto" w:fill="FFFFFF"/>
          <w:lang w:eastAsia="en-US"/>
        </w:rPr>
      </w:pPr>
      <w:r w:rsidRPr="00E237ED">
        <w:rPr>
          <w:snapToGrid/>
          <w:sz w:val="28"/>
          <w:szCs w:val="28"/>
          <w:shd w:val="clear" w:color="auto" w:fill="FFFFFF"/>
          <w:lang w:eastAsia="en-US"/>
        </w:rPr>
        <w:t xml:space="preserve">в формате </w:t>
      </w:r>
      <w:r w:rsidRPr="00E237ED">
        <w:rPr>
          <w:snapToGrid/>
          <w:sz w:val="28"/>
          <w:szCs w:val="28"/>
          <w:shd w:val="clear" w:color="auto" w:fill="FFFFFF"/>
          <w:lang w:val="en-US" w:eastAsia="en-US"/>
        </w:rPr>
        <w:t>Excel</w:t>
      </w:r>
      <w:r w:rsidRPr="00E237ED">
        <w:rPr>
          <w:snapToGrid/>
          <w:sz w:val="28"/>
          <w:szCs w:val="28"/>
          <w:shd w:val="clear" w:color="auto" w:fill="FFFFFF"/>
          <w:lang w:eastAsia="en-US"/>
        </w:rPr>
        <w:t>;</w:t>
      </w:r>
    </w:p>
    <w:p w14:paraId="2E4AC615" w14:textId="77777777" w:rsidR="00E237ED" w:rsidRPr="00E237ED" w:rsidRDefault="00E237ED" w:rsidP="007A741C">
      <w:pPr>
        <w:numPr>
          <w:ilvl w:val="0"/>
          <w:numId w:val="566"/>
        </w:numPr>
        <w:shd w:val="clear" w:color="auto" w:fill="FFFFFF"/>
        <w:spacing w:after="160" w:line="259" w:lineRule="auto"/>
        <w:contextualSpacing/>
        <w:rPr>
          <w:snapToGrid/>
          <w:sz w:val="28"/>
          <w:szCs w:val="28"/>
          <w:shd w:val="clear" w:color="auto" w:fill="FFFFFF"/>
          <w:lang w:eastAsia="en-US"/>
        </w:rPr>
      </w:pPr>
      <w:r w:rsidRPr="00E237ED">
        <w:rPr>
          <w:snapToGrid/>
          <w:sz w:val="28"/>
          <w:szCs w:val="28"/>
          <w:shd w:val="clear" w:color="auto" w:fill="FFFFFF"/>
          <w:lang w:eastAsia="en-US"/>
        </w:rPr>
        <w:t>в формате ФК;</w:t>
      </w:r>
    </w:p>
    <w:p w14:paraId="059DD4D2" w14:textId="5737C4AD" w:rsidR="00E237ED" w:rsidRDefault="00E237ED" w:rsidP="007A741C">
      <w:pPr>
        <w:numPr>
          <w:ilvl w:val="0"/>
          <w:numId w:val="566"/>
        </w:numPr>
        <w:shd w:val="clear" w:color="auto" w:fill="FFFFFF"/>
        <w:spacing w:after="160" w:line="259" w:lineRule="auto"/>
        <w:contextualSpacing/>
        <w:rPr>
          <w:snapToGrid/>
          <w:sz w:val="28"/>
          <w:szCs w:val="28"/>
          <w:shd w:val="clear" w:color="auto" w:fill="FFFFFF"/>
          <w:lang w:eastAsia="en-US"/>
        </w:rPr>
      </w:pPr>
      <w:r w:rsidRPr="00E237ED">
        <w:rPr>
          <w:snapToGrid/>
          <w:sz w:val="28"/>
          <w:szCs w:val="28"/>
          <w:shd w:val="clear" w:color="auto" w:fill="FFFFFF"/>
          <w:lang w:eastAsia="en-US"/>
        </w:rPr>
        <w:t>для отправки на ЕПБС.</w:t>
      </w:r>
    </w:p>
    <w:p w14:paraId="1181100B" w14:textId="77777777" w:rsidR="00486B39" w:rsidRPr="00E237ED" w:rsidRDefault="00486B39" w:rsidP="00486B39">
      <w:pPr>
        <w:shd w:val="clear" w:color="auto" w:fill="FFFFFF"/>
        <w:spacing w:after="160" w:line="259" w:lineRule="auto"/>
        <w:ind w:left="1069" w:firstLine="0"/>
        <w:contextualSpacing/>
        <w:rPr>
          <w:snapToGrid/>
          <w:sz w:val="28"/>
          <w:szCs w:val="28"/>
          <w:shd w:val="clear" w:color="auto" w:fill="FFFFFF"/>
          <w:lang w:eastAsia="en-US"/>
        </w:rPr>
      </w:pPr>
    </w:p>
    <w:p w14:paraId="12FA30D1" w14:textId="7903E4AB" w:rsidR="00E237ED" w:rsidRPr="00E237ED" w:rsidRDefault="00E237ED" w:rsidP="00E237ED">
      <w:pPr>
        <w:keepNext/>
        <w:shd w:val="clear" w:color="auto" w:fill="FFFFFF"/>
        <w:ind w:firstLine="0"/>
        <w:jc w:val="center"/>
        <w:rPr>
          <w:snapToGrid/>
        </w:rPr>
      </w:pPr>
      <w:r w:rsidRPr="00E237ED">
        <w:rPr>
          <w:noProof/>
          <w:snapToGrid/>
          <w:sz w:val="28"/>
          <w:szCs w:val="28"/>
        </w:rPr>
        <w:drawing>
          <wp:inline distT="0" distB="0" distL="0" distR="0" wp14:anchorId="1CFB9B7C" wp14:editId="346A958A">
            <wp:extent cx="3733800" cy="1095375"/>
            <wp:effectExtent l="19050" t="19050" r="19050" b="28575"/>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7"/>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3733800" cy="1095375"/>
                    </a:xfrm>
                    <a:prstGeom prst="rect">
                      <a:avLst/>
                    </a:prstGeom>
                    <a:noFill/>
                    <a:ln w="9525" cmpd="sng">
                      <a:solidFill>
                        <a:srgbClr val="000000"/>
                      </a:solidFill>
                      <a:miter lim="800000"/>
                      <a:headEnd/>
                      <a:tailEnd/>
                    </a:ln>
                    <a:effectLst/>
                  </pic:spPr>
                </pic:pic>
              </a:graphicData>
            </a:graphic>
          </wp:inline>
        </w:drawing>
      </w:r>
    </w:p>
    <w:p w14:paraId="232F8211" w14:textId="7BB33E63" w:rsidR="00E237ED" w:rsidRPr="00E237ED" w:rsidRDefault="00E237ED" w:rsidP="00E237ED">
      <w:pPr>
        <w:spacing w:before="240"/>
        <w:jc w:val="center"/>
        <w:rPr>
          <w:bCs/>
          <w:snapToGrid/>
          <w:sz w:val="28"/>
        </w:rPr>
      </w:pPr>
      <w:bookmarkStart w:id="3415" w:name="_Toc83734276"/>
      <w:bookmarkStart w:id="3416" w:name="_Toc85723420"/>
      <w:bookmarkStart w:id="3417" w:name="_Toc105424982"/>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866</w:t>
      </w:r>
      <w:r w:rsidRPr="00E237ED">
        <w:rPr>
          <w:bCs/>
          <w:snapToGrid/>
          <w:sz w:val="28"/>
        </w:rPr>
        <w:fldChar w:fldCharType="end"/>
      </w:r>
      <w:r w:rsidRPr="00E237ED">
        <w:rPr>
          <w:bCs/>
          <w:snapToGrid/>
          <w:sz w:val="28"/>
        </w:rPr>
        <w:t xml:space="preserve"> – Способы выгрузки отчетности</w:t>
      </w:r>
      <w:bookmarkEnd w:id="3415"/>
      <w:bookmarkEnd w:id="3416"/>
      <w:bookmarkEnd w:id="3417"/>
    </w:p>
    <w:p w14:paraId="709D8C3B" w14:textId="77777777" w:rsidR="00E237ED" w:rsidRPr="00E237ED" w:rsidRDefault="00E237ED" w:rsidP="00E237ED">
      <w:pPr>
        <w:rPr>
          <w:snapToGrid/>
        </w:rPr>
      </w:pPr>
    </w:p>
    <w:p w14:paraId="6719AD44" w14:textId="77777777" w:rsidR="00E237ED" w:rsidRPr="00E237ED" w:rsidRDefault="00E237ED" w:rsidP="00E237ED">
      <w:pPr>
        <w:rPr>
          <w:snapToGrid/>
          <w:color w:val="000000" w:themeColor="text1"/>
          <w:sz w:val="28"/>
          <w:szCs w:val="28"/>
        </w:rPr>
      </w:pPr>
      <w:r w:rsidRPr="00E237ED">
        <w:rPr>
          <w:snapToGrid/>
          <w:color w:val="333333"/>
          <w:sz w:val="28"/>
          <w:szCs w:val="28"/>
          <w:shd w:val="clear" w:color="auto" w:fill="FFFFFF"/>
        </w:rPr>
        <w:t xml:space="preserve">Выгрузка отчетности в формате ФК осуществляется в соответствии с действующими на момент выгрузки </w:t>
      </w:r>
      <w:r w:rsidRPr="00E237ED">
        <w:rPr>
          <w:snapToGrid/>
          <w:sz w:val="28"/>
          <w:szCs w:val="28"/>
        </w:rPr>
        <w:t xml:space="preserve">«Требованиям к форматам текстовых файлов, используемых при информационном взаимодействии между органами Федерального казначейства </w:t>
      </w:r>
      <w:r w:rsidRPr="00E237ED">
        <w:rPr>
          <w:snapToGrid/>
          <w:color w:val="000000" w:themeColor="text1"/>
          <w:sz w:val="28"/>
          <w:szCs w:val="28"/>
        </w:rPr>
        <w:t>и участниками бюджетного процесса, неучастниками бюджетного процесса, бюджетными учреждениями, автономными учреждениями, Счетной палатой». Данный способ выгрузки используется</w:t>
      </w:r>
      <w:r w:rsidRPr="00E237ED">
        <w:rPr>
          <w:snapToGrid/>
          <w:color w:val="000000" w:themeColor="text1"/>
          <w:sz w:val="28"/>
          <w:szCs w:val="28"/>
          <w:shd w:val="clear" w:color="auto" w:fill="FFFFFF"/>
        </w:rPr>
        <w:t xml:space="preserve"> для выгрузки отчетности внебюджетных фондов в </w:t>
      </w:r>
      <w:r w:rsidRPr="00E237ED">
        <w:rPr>
          <w:snapToGrid/>
          <w:sz w:val="28"/>
          <w:szCs w:val="28"/>
        </w:rPr>
        <w:t>МФО ПУиО</w:t>
      </w:r>
      <w:r w:rsidRPr="00E237ED">
        <w:rPr>
          <w:snapToGrid/>
          <w:color w:val="000000" w:themeColor="text1"/>
          <w:sz w:val="28"/>
          <w:szCs w:val="28"/>
          <w:shd w:val="clear" w:color="auto" w:fill="FFFFFF"/>
        </w:rPr>
        <w:t xml:space="preserve">. </w:t>
      </w:r>
    </w:p>
    <w:p w14:paraId="5F18F107" w14:textId="7C1B10A6" w:rsidR="00E237ED" w:rsidRDefault="00E237ED" w:rsidP="00E237ED">
      <w:pPr>
        <w:rPr>
          <w:snapToGrid/>
          <w:color w:val="000000" w:themeColor="text1"/>
          <w:sz w:val="28"/>
          <w:szCs w:val="28"/>
          <w:shd w:val="clear" w:color="auto" w:fill="FFFFFF"/>
        </w:rPr>
      </w:pPr>
      <w:r w:rsidRPr="00E237ED">
        <w:rPr>
          <w:snapToGrid/>
          <w:color w:val="000000" w:themeColor="text1"/>
          <w:sz w:val="28"/>
          <w:szCs w:val="28"/>
          <w:shd w:val="clear" w:color="auto" w:fill="FFFFFF"/>
        </w:rPr>
        <w:t xml:space="preserve">Выгрузка в формате </w:t>
      </w:r>
      <w:r w:rsidRPr="00E237ED">
        <w:rPr>
          <w:snapToGrid/>
          <w:color w:val="000000" w:themeColor="text1"/>
          <w:sz w:val="28"/>
          <w:szCs w:val="28"/>
          <w:shd w:val="clear" w:color="auto" w:fill="FFFFFF"/>
          <w:lang w:val="en-US"/>
        </w:rPr>
        <w:t>Excel</w:t>
      </w:r>
      <w:r w:rsidRPr="00E237ED">
        <w:rPr>
          <w:snapToGrid/>
          <w:color w:val="000000" w:themeColor="text1"/>
          <w:sz w:val="28"/>
          <w:szCs w:val="28"/>
          <w:shd w:val="clear" w:color="auto" w:fill="FFFFFF"/>
        </w:rPr>
        <w:t xml:space="preserve"> используется для получения бланков отчетных форм в формате </w:t>
      </w:r>
      <w:r w:rsidRPr="00E237ED">
        <w:rPr>
          <w:snapToGrid/>
          <w:color w:val="000000" w:themeColor="text1"/>
          <w:sz w:val="28"/>
          <w:szCs w:val="28"/>
          <w:shd w:val="clear" w:color="auto" w:fill="FFFFFF"/>
          <w:lang w:val="en-US"/>
        </w:rPr>
        <w:t>Excel</w:t>
      </w:r>
      <w:r w:rsidRPr="00E237ED">
        <w:rPr>
          <w:snapToGrid/>
          <w:color w:val="000000" w:themeColor="text1"/>
          <w:sz w:val="28"/>
          <w:szCs w:val="28"/>
          <w:shd w:val="clear" w:color="auto" w:fill="FFFFFF"/>
        </w:rPr>
        <w:t xml:space="preserve"> с визуализированным штампом электронной подписи.</w:t>
      </w:r>
    </w:p>
    <w:p w14:paraId="355A97DB" w14:textId="23111770" w:rsidR="00D75761" w:rsidRPr="00E237ED" w:rsidRDefault="00D75761" w:rsidP="00E237ED">
      <w:pPr>
        <w:rPr>
          <w:snapToGrid/>
          <w:color w:val="000000" w:themeColor="text1"/>
          <w:sz w:val="28"/>
          <w:szCs w:val="28"/>
        </w:rPr>
      </w:pPr>
      <w:r>
        <w:rPr>
          <w:snapToGrid/>
          <w:color w:val="000000" w:themeColor="text1"/>
          <w:sz w:val="28"/>
          <w:szCs w:val="28"/>
          <w:shd w:val="clear" w:color="auto" w:fill="FFFFFF"/>
        </w:rPr>
        <w:t>Для выгрузки отчетов регламентированной бюджетной отчетности на ЕПБС ЭБ необходимо выбрать пункт «Выгрузить, подписать и отправить в ЕПБС».</w:t>
      </w:r>
    </w:p>
    <w:p w14:paraId="65944854" w14:textId="1C4660C0" w:rsidR="00E237ED" w:rsidRPr="00E237ED" w:rsidRDefault="00E237ED" w:rsidP="00D75761">
      <w:pPr>
        <w:shd w:val="clear" w:color="auto" w:fill="FFFFFF"/>
        <w:rPr>
          <w:snapToGrid/>
          <w:color w:val="000000" w:themeColor="text1"/>
          <w:sz w:val="28"/>
          <w:szCs w:val="28"/>
          <w:shd w:val="clear" w:color="auto" w:fill="FFFFFF"/>
        </w:rPr>
      </w:pPr>
      <w:r w:rsidRPr="00E237ED">
        <w:rPr>
          <w:snapToGrid/>
          <w:color w:val="000000" w:themeColor="text1"/>
          <w:sz w:val="28"/>
          <w:szCs w:val="28"/>
          <w:shd w:val="clear" w:color="auto" w:fill="FFFFFF"/>
        </w:rPr>
        <w:t xml:space="preserve">После выбора </w:t>
      </w:r>
      <w:r w:rsidR="00D75761">
        <w:rPr>
          <w:snapToGrid/>
          <w:color w:val="000000" w:themeColor="text1"/>
          <w:sz w:val="28"/>
          <w:szCs w:val="28"/>
          <w:shd w:val="clear" w:color="auto" w:fill="FFFFFF"/>
        </w:rPr>
        <w:t xml:space="preserve">способа </w:t>
      </w:r>
      <w:r w:rsidRPr="00E237ED">
        <w:rPr>
          <w:snapToGrid/>
          <w:color w:val="000000" w:themeColor="text1"/>
          <w:sz w:val="28"/>
          <w:szCs w:val="28"/>
          <w:shd w:val="clear" w:color="auto" w:fill="FFFFFF"/>
        </w:rPr>
        <w:t xml:space="preserve">выгрузки необходимо указать каталог на рабочем месте пользователя для сохранения файлов с отчетностью (для выгрузки в форматах </w:t>
      </w:r>
      <w:r w:rsidRPr="00E237ED">
        <w:rPr>
          <w:snapToGrid/>
          <w:color w:val="000000" w:themeColor="text1"/>
          <w:sz w:val="28"/>
          <w:szCs w:val="28"/>
          <w:shd w:val="clear" w:color="auto" w:fill="FFFFFF"/>
          <w:lang w:val="en-US"/>
        </w:rPr>
        <w:t>Excel</w:t>
      </w:r>
      <w:r w:rsidRPr="00E237ED">
        <w:rPr>
          <w:snapToGrid/>
          <w:color w:val="000000" w:themeColor="text1"/>
          <w:sz w:val="28"/>
          <w:szCs w:val="28"/>
          <w:shd w:val="clear" w:color="auto" w:fill="FFFFFF"/>
        </w:rPr>
        <w:t xml:space="preserve"> и ФК)</w:t>
      </w:r>
      <w:r w:rsidR="00D75761">
        <w:rPr>
          <w:snapToGrid/>
          <w:color w:val="000000" w:themeColor="text1"/>
          <w:sz w:val="28"/>
          <w:szCs w:val="28"/>
          <w:shd w:val="clear" w:color="auto" w:fill="FFFFFF"/>
        </w:rPr>
        <w:t>,</w:t>
      </w:r>
      <w:r w:rsidRPr="00E237ED">
        <w:rPr>
          <w:snapToGrid/>
          <w:color w:val="000000" w:themeColor="text1"/>
          <w:sz w:val="28"/>
          <w:szCs w:val="28"/>
          <w:shd w:val="clear" w:color="auto" w:fill="FFFFFF"/>
        </w:rPr>
        <w:t xml:space="preserve"> </w:t>
      </w:r>
      <w:r w:rsidR="00D75761">
        <w:rPr>
          <w:snapToGrid/>
          <w:color w:val="000000" w:themeColor="text1"/>
          <w:sz w:val="28"/>
          <w:szCs w:val="28"/>
          <w:shd w:val="clear" w:color="auto" w:fill="FFFFFF"/>
        </w:rPr>
        <w:t xml:space="preserve">затем </w:t>
      </w:r>
      <w:r w:rsidRPr="00E237ED">
        <w:rPr>
          <w:snapToGrid/>
          <w:color w:val="000000" w:themeColor="text1"/>
          <w:sz w:val="28"/>
          <w:szCs w:val="28"/>
          <w:shd w:val="clear" w:color="auto" w:fill="FFFFFF"/>
        </w:rPr>
        <w:t>системой будет запущен процесс выгрузки выбранных пакетов отчетности.</w:t>
      </w:r>
    </w:p>
    <w:p w14:paraId="04A7A9D1" w14:textId="77777777" w:rsidR="00E237ED" w:rsidRPr="00E237ED" w:rsidRDefault="00E237ED" w:rsidP="00E237ED">
      <w:pPr>
        <w:shd w:val="clear" w:color="auto" w:fill="FFFFFF"/>
        <w:rPr>
          <w:snapToGrid/>
          <w:sz w:val="28"/>
          <w:szCs w:val="28"/>
        </w:rPr>
      </w:pPr>
      <w:r w:rsidRPr="00E237ED">
        <w:rPr>
          <w:snapToGrid/>
          <w:sz w:val="28"/>
          <w:szCs w:val="28"/>
        </w:rPr>
        <w:t>По окончании формирования пакетов на экран будет выведено информационное сообщение и</w:t>
      </w:r>
      <w:r w:rsidRPr="00E237ED">
        <w:rPr>
          <w:b/>
          <w:bCs/>
          <w:snapToGrid/>
          <w:sz w:val="28"/>
          <w:szCs w:val="28"/>
        </w:rPr>
        <w:t xml:space="preserve"> </w:t>
      </w:r>
      <w:r w:rsidRPr="00E237ED">
        <w:rPr>
          <w:snapToGrid/>
          <w:sz w:val="28"/>
          <w:szCs w:val="28"/>
        </w:rPr>
        <w:t>отображен протокол выгрузки отчетности.</w:t>
      </w:r>
    </w:p>
    <w:p w14:paraId="2F2A6E99" w14:textId="77777777" w:rsidR="00E237ED" w:rsidRPr="00E237ED" w:rsidRDefault="00E237ED" w:rsidP="00E237ED">
      <w:pPr>
        <w:shd w:val="clear" w:color="auto" w:fill="FFFFFF"/>
        <w:rPr>
          <w:snapToGrid/>
          <w:sz w:val="28"/>
          <w:szCs w:val="28"/>
          <w:highlight w:val="yellow"/>
        </w:rPr>
      </w:pPr>
    </w:p>
    <w:p w14:paraId="09E1BBDA" w14:textId="2A1ABDF7" w:rsidR="00E237ED" w:rsidRPr="00E237ED" w:rsidRDefault="00E237ED" w:rsidP="00E237ED">
      <w:pPr>
        <w:keepNext/>
        <w:shd w:val="clear" w:color="auto" w:fill="FFFFFF"/>
        <w:ind w:firstLine="0"/>
        <w:rPr>
          <w:snapToGrid/>
        </w:rPr>
      </w:pPr>
      <w:r w:rsidRPr="00E237ED">
        <w:rPr>
          <w:noProof/>
          <w:snapToGrid/>
        </w:rPr>
        <w:drawing>
          <wp:inline distT="0" distB="0" distL="0" distR="0" wp14:anchorId="7B88ACA6" wp14:editId="77F7A1DA">
            <wp:extent cx="6010275" cy="1295400"/>
            <wp:effectExtent l="19050" t="19050" r="28575" b="1905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9"/>
                    <pic:cNvPicPr>
                      <a:picLocks noChangeAspect="1" noChangeArrowheads="1"/>
                    </pic:cNvPicPr>
                  </pic:nvPicPr>
                  <pic:blipFill>
                    <a:blip r:embed="rId945">
                      <a:extLst>
                        <a:ext uri="{28A0092B-C50C-407E-A947-70E740481C1C}">
                          <a14:useLocalDpi xmlns:a14="http://schemas.microsoft.com/office/drawing/2010/main" val="0"/>
                        </a:ext>
                      </a:extLst>
                    </a:blip>
                    <a:srcRect/>
                    <a:stretch>
                      <a:fillRect/>
                    </a:stretch>
                  </pic:blipFill>
                  <pic:spPr bwMode="auto">
                    <a:xfrm>
                      <a:off x="0" y="0"/>
                      <a:ext cx="6010275" cy="1295400"/>
                    </a:xfrm>
                    <a:prstGeom prst="rect">
                      <a:avLst/>
                    </a:prstGeom>
                    <a:noFill/>
                    <a:ln w="9525" cmpd="sng">
                      <a:solidFill>
                        <a:srgbClr val="000000"/>
                      </a:solidFill>
                      <a:miter lim="800000"/>
                      <a:headEnd/>
                      <a:tailEnd/>
                    </a:ln>
                    <a:effectLst/>
                  </pic:spPr>
                </pic:pic>
              </a:graphicData>
            </a:graphic>
          </wp:inline>
        </w:drawing>
      </w:r>
    </w:p>
    <w:p w14:paraId="33F04CA0" w14:textId="4377F35B" w:rsidR="00E237ED" w:rsidRPr="00E237ED" w:rsidRDefault="00E237ED" w:rsidP="00E237ED">
      <w:pPr>
        <w:spacing w:before="240"/>
        <w:ind w:firstLine="0"/>
        <w:jc w:val="center"/>
        <w:rPr>
          <w:bCs/>
          <w:snapToGrid/>
          <w:sz w:val="28"/>
          <w:szCs w:val="28"/>
          <w:highlight w:val="yellow"/>
        </w:rPr>
      </w:pPr>
      <w:bookmarkStart w:id="3418" w:name="_Toc105424983"/>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867</w:t>
      </w:r>
      <w:r w:rsidRPr="00E237ED">
        <w:rPr>
          <w:bCs/>
          <w:snapToGrid/>
          <w:sz w:val="28"/>
        </w:rPr>
        <w:fldChar w:fldCharType="end"/>
      </w:r>
      <w:r w:rsidRPr="00E237ED">
        <w:rPr>
          <w:bCs/>
          <w:noProof/>
          <w:snapToGrid/>
          <w:sz w:val="28"/>
        </w:rPr>
        <w:t xml:space="preserve"> - Протокол выгрузки на ЕПБС</w:t>
      </w:r>
      <w:bookmarkEnd w:id="3418"/>
    </w:p>
    <w:p w14:paraId="24B852F8" w14:textId="77777777" w:rsidR="00E237ED" w:rsidRPr="00E237ED" w:rsidRDefault="00E237ED" w:rsidP="00E237ED">
      <w:pPr>
        <w:shd w:val="clear" w:color="auto" w:fill="FFFFFF"/>
        <w:rPr>
          <w:snapToGrid/>
          <w:sz w:val="28"/>
          <w:szCs w:val="28"/>
          <w:highlight w:val="yellow"/>
        </w:rPr>
      </w:pPr>
    </w:p>
    <w:p w14:paraId="4E53BA73" w14:textId="436D5FAA" w:rsidR="00E237ED" w:rsidRPr="00E237ED" w:rsidRDefault="00E237ED" w:rsidP="00E237ED">
      <w:pPr>
        <w:shd w:val="clear" w:color="auto" w:fill="FFFFFF"/>
        <w:rPr>
          <w:snapToGrid/>
          <w:color w:val="333333"/>
          <w:sz w:val="28"/>
          <w:szCs w:val="28"/>
          <w:shd w:val="clear" w:color="auto" w:fill="FFFFFF"/>
        </w:rPr>
      </w:pPr>
      <w:r w:rsidRPr="00E237ED">
        <w:rPr>
          <w:snapToGrid/>
          <w:sz w:val="28"/>
          <w:szCs w:val="28"/>
        </w:rPr>
        <w:t>При выгрузке на ЕПБС ЭБ сформированные пакеты будут автоматически направлены на ЕПБС</w:t>
      </w:r>
      <w:r w:rsidR="00D75761">
        <w:rPr>
          <w:snapToGrid/>
          <w:sz w:val="28"/>
          <w:szCs w:val="28"/>
        </w:rPr>
        <w:t xml:space="preserve"> ЭБ</w:t>
      </w:r>
      <w:r w:rsidRPr="00E237ED">
        <w:rPr>
          <w:snapToGrid/>
          <w:sz w:val="28"/>
          <w:szCs w:val="28"/>
        </w:rPr>
        <w:t>. О</w:t>
      </w:r>
      <w:r w:rsidRPr="00E237ED">
        <w:rPr>
          <w:snapToGrid/>
          <w:color w:val="333333"/>
          <w:sz w:val="28"/>
          <w:szCs w:val="28"/>
          <w:shd w:val="clear" w:color="auto" w:fill="FFFFFF"/>
        </w:rPr>
        <w:t xml:space="preserve">т ЕПБС </w:t>
      </w:r>
      <w:r w:rsidR="00D75761">
        <w:rPr>
          <w:snapToGrid/>
          <w:color w:val="333333"/>
          <w:sz w:val="28"/>
          <w:szCs w:val="28"/>
          <w:shd w:val="clear" w:color="auto" w:fill="FFFFFF"/>
        </w:rPr>
        <w:t xml:space="preserve">ЭБ </w:t>
      </w:r>
      <w:r w:rsidRPr="00E237ED">
        <w:rPr>
          <w:snapToGrid/>
          <w:color w:val="333333"/>
          <w:sz w:val="28"/>
          <w:szCs w:val="28"/>
          <w:shd w:val="clear" w:color="auto" w:fill="FFFFFF"/>
        </w:rPr>
        <w:t xml:space="preserve">по результатам приемки полученных пакетов в МВУ ПУиО направляются квитанции со статусами этапов загрузки пакетов отчетности: </w:t>
      </w:r>
    </w:p>
    <w:p w14:paraId="7D24BD1E" w14:textId="1A076E86" w:rsidR="00E237ED" w:rsidRPr="00E237ED" w:rsidRDefault="00E237ED" w:rsidP="007A741C">
      <w:pPr>
        <w:numPr>
          <w:ilvl w:val="0"/>
          <w:numId w:val="570"/>
        </w:numPr>
        <w:shd w:val="clear" w:color="auto" w:fill="FFFFFF"/>
        <w:spacing w:after="160" w:line="259" w:lineRule="auto"/>
        <w:contextualSpacing/>
        <w:rPr>
          <w:snapToGrid/>
          <w:color w:val="auto"/>
          <w:sz w:val="28"/>
          <w:szCs w:val="28"/>
          <w:lang w:eastAsia="en-US"/>
        </w:rPr>
      </w:pPr>
      <w:r w:rsidRPr="00E237ED">
        <w:rPr>
          <w:snapToGrid/>
          <w:color w:val="333333"/>
          <w:sz w:val="28"/>
          <w:szCs w:val="28"/>
          <w:shd w:val="clear" w:color="auto" w:fill="FFFFFF"/>
          <w:lang w:eastAsia="en-US"/>
        </w:rPr>
        <w:t>Отчет получен - пакет с отчетом получен ЕПБС</w:t>
      </w:r>
      <w:r w:rsidR="00D75761">
        <w:rPr>
          <w:snapToGrid/>
          <w:color w:val="333333"/>
          <w:sz w:val="28"/>
          <w:szCs w:val="28"/>
          <w:shd w:val="clear" w:color="auto" w:fill="FFFFFF"/>
          <w:lang w:eastAsia="en-US"/>
        </w:rPr>
        <w:t xml:space="preserve"> ЭБ</w:t>
      </w:r>
      <w:r w:rsidRPr="00E237ED">
        <w:rPr>
          <w:snapToGrid/>
          <w:color w:val="333333"/>
          <w:sz w:val="28"/>
          <w:szCs w:val="28"/>
          <w:shd w:val="clear" w:color="auto" w:fill="FFFFFF"/>
          <w:lang w:eastAsia="en-US"/>
        </w:rPr>
        <w:t>;</w:t>
      </w:r>
    </w:p>
    <w:p w14:paraId="057824F5" w14:textId="1EC9136C" w:rsidR="00E237ED" w:rsidRPr="00D75761" w:rsidRDefault="00E237ED" w:rsidP="007A741C">
      <w:pPr>
        <w:numPr>
          <w:ilvl w:val="0"/>
          <w:numId w:val="570"/>
        </w:numPr>
        <w:shd w:val="clear" w:color="auto" w:fill="FFFFFF"/>
        <w:spacing w:after="160" w:line="259" w:lineRule="auto"/>
        <w:contextualSpacing/>
        <w:rPr>
          <w:snapToGrid/>
          <w:color w:val="000000" w:themeColor="text1"/>
          <w:sz w:val="28"/>
          <w:szCs w:val="28"/>
          <w:lang w:eastAsia="en-US"/>
        </w:rPr>
      </w:pPr>
      <w:r w:rsidRPr="00E237ED">
        <w:rPr>
          <w:snapToGrid/>
          <w:color w:val="000000" w:themeColor="text1"/>
          <w:sz w:val="28"/>
          <w:szCs w:val="28"/>
          <w:shd w:val="clear" w:color="auto" w:fill="FFFFFF"/>
          <w:lang w:eastAsia="en-US"/>
        </w:rPr>
        <w:t xml:space="preserve">Отчет опубликован - отчет загружен в закрытый контур на ЕПБС </w:t>
      </w:r>
      <w:r w:rsidR="00D75761">
        <w:rPr>
          <w:snapToGrid/>
          <w:color w:val="000000" w:themeColor="text1"/>
          <w:sz w:val="28"/>
          <w:szCs w:val="28"/>
          <w:shd w:val="clear" w:color="auto" w:fill="FFFFFF"/>
          <w:lang w:eastAsia="en-US"/>
        </w:rPr>
        <w:t xml:space="preserve">ЭБ </w:t>
      </w:r>
      <w:r w:rsidRPr="00E237ED">
        <w:rPr>
          <w:snapToGrid/>
          <w:color w:val="000000" w:themeColor="text1"/>
          <w:sz w:val="28"/>
          <w:szCs w:val="28"/>
          <w:shd w:val="clear" w:color="auto" w:fill="FFFFFF"/>
          <w:lang w:eastAsia="en-US"/>
        </w:rPr>
        <w:t>и передан публикатору для размещения в открытом контуре ЕПБС</w:t>
      </w:r>
      <w:r w:rsidR="00D75761">
        <w:rPr>
          <w:snapToGrid/>
          <w:color w:val="000000" w:themeColor="text1"/>
          <w:sz w:val="28"/>
          <w:szCs w:val="28"/>
          <w:shd w:val="clear" w:color="auto" w:fill="FFFFFF"/>
          <w:lang w:eastAsia="en-US"/>
        </w:rPr>
        <w:t xml:space="preserve"> ЭБ</w:t>
      </w:r>
      <w:r w:rsidRPr="00E237ED">
        <w:rPr>
          <w:snapToGrid/>
          <w:color w:val="000000" w:themeColor="text1"/>
          <w:sz w:val="28"/>
          <w:szCs w:val="28"/>
          <w:shd w:val="clear" w:color="auto" w:fill="FFFFFF"/>
          <w:lang w:eastAsia="en-US"/>
        </w:rPr>
        <w:t xml:space="preserve">. </w:t>
      </w:r>
    </w:p>
    <w:p w14:paraId="69B6924F" w14:textId="77777777" w:rsidR="00D75761" w:rsidRPr="00E237ED" w:rsidRDefault="00D75761" w:rsidP="00D75761">
      <w:pPr>
        <w:shd w:val="clear" w:color="auto" w:fill="FFFFFF"/>
        <w:spacing w:after="160" w:line="259" w:lineRule="auto"/>
        <w:ind w:left="1069" w:firstLine="0"/>
        <w:contextualSpacing/>
        <w:rPr>
          <w:snapToGrid/>
          <w:color w:val="000000" w:themeColor="text1"/>
          <w:sz w:val="28"/>
          <w:szCs w:val="28"/>
          <w:lang w:eastAsia="en-US"/>
        </w:rPr>
      </w:pPr>
    </w:p>
    <w:p w14:paraId="6D2E849F" w14:textId="4C902B0F" w:rsidR="00E237ED" w:rsidRPr="00E237ED" w:rsidRDefault="00E237ED" w:rsidP="00E237ED">
      <w:pPr>
        <w:shd w:val="clear" w:color="auto" w:fill="FFFFFF"/>
        <w:rPr>
          <w:snapToGrid/>
          <w:color w:val="000000" w:themeColor="text1"/>
          <w:sz w:val="28"/>
          <w:szCs w:val="28"/>
          <w:shd w:val="clear" w:color="auto" w:fill="FFFFFF"/>
        </w:rPr>
      </w:pPr>
      <w:r w:rsidRPr="00E237ED">
        <w:rPr>
          <w:snapToGrid/>
          <w:color w:val="000000" w:themeColor="text1"/>
          <w:sz w:val="28"/>
          <w:szCs w:val="28"/>
          <w:shd w:val="clear" w:color="auto" w:fill="FFFFFF"/>
        </w:rPr>
        <w:t xml:space="preserve">Квитанции </w:t>
      </w:r>
      <w:r>
        <w:rPr>
          <w:snapToGrid/>
          <w:color w:val="000000" w:themeColor="text1"/>
          <w:sz w:val="28"/>
          <w:szCs w:val="28"/>
          <w:shd w:val="clear" w:color="auto" w:fill="FFFFFF"/>
        </w:rPr>
        <w:t>в</w:t>
      </w:r>
      <w:r w:rsidRPr="00E237ED">
        <w:rPr>
          <w:snapToGrid/>
          <w:color w:val="000000" w:themeColor="text1"/>
          <w:sz w:val="28"/>
          <w:szCs w:val="28"/>
          <w:shd w:val="clear" w:color="auto" w:fill="FFFFFF"/>
        </w:rPr>
        <w:t xml:space="preserve"> МВУ ПУИО загружаются автоматически, без участия пользователя. При необходимости статус выгруженных отчетов можно посмотреть в «</w:t>
      </w:r>
      <w:r w:rsidRPr="00E237ED">
        <w:rPr>
          <w:snapToGrid/>
          <w:color w:val="000000" w:themeColor="text1"/>
          <w:sz w:val="28"/>
          <w:szCs w:val="28"/>
          <w:lang w:eastAsia="en-US"/>
        </w:rPr>
        <w:t>Отчете по статусам отправки отчетов в ЕПБС» см п. 4.27.2</w:t>
      </w:r>
      <w:r w:rsidRPr="00E237ED">
        <w:rPr>
          <w:snapToGrid/>
          <w:color w:val="000000" w:themeColor="text1"/>
          <w:sz w:val="28"/>
          <w:szCs w:val="28"/>
          <w:shd w:val="clear" w:color="auto" w:fill="FFFFFF"/>
        </w:rPr>
        <w:t>.</w:t>
      </w:r>
    </w:p>
    <w:p w14:paraId="2CA2BBC1" w14:textId="031EC6BD" w:rsidR="00E237ED" w:rsidRPr="00E237ED" w:rsidRDefault="00E237ED" w:rsidP="00E237ED">
      <w:pPr>
        <w:spacing w:before="120" w:after="120"/>
        <w:rPr>
          <w:snapToGrid/>
          <w:color w:val="000000" w:themeColor="text1"/>
          <w:sz w:val="28"/>
        </w:rPr>
      </w:pPr>
      <w:r w:rsidRPr="00E237ED">
        <w:rPr>
          <w:snapToGrid/>
          <w:color w:val="000000" w:themeColor="text1"/>
          <w:sz w:val="28"/>
          <w:szCs w:val="28"/>
        </w:rPr>
        <w:t xml:space="preserve">Отправка отчетности на ЕПБС </w:t>
      </w:r>
      <w:r w:rsidR="00D75761">
        <w:rPr>
          <w:snapToGrid/>
          <w:color w:val="000000" w:themeColor="text1"/>
          <w:sz w:val="28"/>
          <w:szCs w:val="28"/>
        </w:rPr>
        <w:t xml:space="preserve">ЭБ </w:t>
      </w:r>
      <w:r w:rsidRPr="00E237ED">
        <w:rPr>
          <w:snapToGrid/>
          <w:color w:val="000000" w:themeColor="text1"/>
          <w:sz w:val="28"/>
          <w:szCs w:val="28"/>
        </w:rPr>
        <w:t xml:space="preserve">по организациям НЕ по другим бюджетам не требуется. </w:t>
      </w:r>
      <w:r w:rsidRPr="00E237ED">
        <w:rPr>
          <w:snapToGrid/>
          <w:color w:val="000000" w:themeColor="text1"/>
          <w:sz w:val="28"/>
        </w:rPr>
        <w:t xml:space="preserve">При выгрузке на ЕПБС </w:t>
      </w:r>
      <w:r w:rsidR="00D75761">
        <w:rPr>
          <w:snapToGrid/>
          <w:color w:val="000000" w:themeColor="text1"/>
          <w:sz w:val="28"/>
        </w:rPr>
        <w:t xml:space="preserve">ЭБ </w:t>
      </w:r>
      <w:r w:rsidRPr="00E237ED">
        <w:rPr>
          <w:snapToGrid/>
          <w:color w:val="000000" w:themeColor="text1"/>
          <w:sz w:val="28"/>
        </w:rPr>
        <w:t xml:space="preserve">механизмом </w:t>
      </w:r>
      <w:r w:rsidR="00D75761">
        <w:rPr>
          <w:snapToGrid/>
          <w:color w:val="000000" w:themeColor="text1"/>
          <w:sz w:val="28"/>
        </w:rPr>
        <w:t xml:space="preserve">выгрузки </w:t>
      </w:r>
      <w:r w:rsidRPr="00E237ED">
        <w:rPr>
          <w:snapToGrid/>
          <w:color w:val="000000" w:themeColor="text1"/>
          <w:sz w:val="28"/>
        </w:rPr>
        <w:t>производятся следующие проверки:</w:t>
      </w:r>
    </w:p>
    <w:p w14:paraId="7A09957B" w14:textId="77777777" w:rsidR="00E237ED" w:rsidRPr="00E237ED" w:rsidRDefault="00E237ED" w:rsidP="007A741C">
      <w:pPr>
        <w:numPr>
          <w:ilvl w:val="0"/>
          <w:numId w:val="569"/>
        </w:numPr>
        <w:spacing w:before="120" w:after="120"/>
        <w:ind w:left="1560" w:hanging="426"/>
        <w:rPr>
          <w:snapToGrid/>
          <w:color w:val="auto"/>
          <w:sz w:val="28"/>
          <w:szCs w:val="28"/>
        </w:rPr>
      </w:pPr>
      <w:r w:rsidRPr="00E237ED">
        <w:rPr>
          <w:snapToGrid/>
          <w:color w:val="000000" w:themeColor="text1"/>
          <w:sz w:val="28"/>
          <w:szCs w:val="28"/>
          <w:shd w:val="clear" w:color="auto" w:fill="FBFBFB"/>
        </w:rPr>
        <w:t>Проверка на заполненность реквизита «Учетный номер» у выгружаемых организаций;</w:t>
      </w:r>
    </w:p>
    <w:p w14:paraId="5CB87CA1" w14:textId="77777777" w:rsidR="00E237ED" w:rsidRPr="00E237ED" w:rsidRDefault="00E237ED" w:rsidP="007A741C">
      <w:pPr>
        <w:numPr>
          <w:ilvl w:val="0"/>
          <w:numId w:val="569"/>
        </w:numPr>
        <w:spacing w:before="120" w:after="120"/>
        <w:ind w:left="1560" w:hanging="426"/>
        <w:rPr>
          <w:snapToGrid/>
          <w:color w:val="auto"/>
          <w:sz w:val="28"/>
          <w:szCs w:val="28"/>
        </w:rPr>
      </w:pPr>
      <w:r w:rsidRPr="00E237ED">
        <w:rPr>
          <w:snapToGrid/>
          <w:sz w:val="28"/>
          <w:szCs w:val="28"/>
          <w:shd w:val="clear" w:color="auto" w:fill="FBFBFB"/>
        </w:rPr>
        <w:t>Проверка на заполненность реквизита «Бюджет» у выгружаемых организаций;</w:t>
      </w:r>
    </w:p>
    <w:p w14:paraId="2C920A86" w14:textId="77777777" w:rsidR="00E237ED" w:rsidRPr="00E237ED" w:rsidRDefault="00E237ED" w:rsidP="007A741C">
      <w:pPr>
        <w:numPr>
          <w:ilvl w:val="0"/>
          <w:numId w:val="569"/>
        </w:numPr>
        <w:spacing w:before="120" w:after="120"/>
        <w:ind w:left="1560" w:hanging="426"/>
        <w:rPr>
          <w:snapToGrid/>
          <w:color w:val="auto"/>
          <w:sz w:val="28"/>
          <w:szCs w:val="28"/>
        </w:rPr>
      </w:pPr>
      <w:r w:rsidRPr="00E237ED">
        <w:rPr>
          <w:snapToGrid/>
          <w:sz w:val="28"/>
          <w:szCs w:val="28"/>
          <w:shd w:val="clear" w:color="auto" w:fill="FBFBFB"/>
        </w:rPr>
        <w:t>Проверка кода бюджета у выгружаемых организаций. Отчеты по организациям с кодами ОКТМО бюджетов «00000001» (федеральный бюджет) и «00000000» не выгружаются;</w:t>
      </w:r>
    </w:p>
    <w:p w14:paraId="79AA8EF1" w14:textId="66ED434E" w:rsidR="00E237ED" w:rsidRPr="006134DE" w:rsidRDefault="00E237ED" w:rsidP="007A741C">
      <w:pPr>
        <w:numPr>
          <w:ilvl w:val="0"/>
          <w:numId w:val="569"/>
        </w:numPr>
        <w:shd w:val="clear" w:color="auto" w:fill="FFFFFF"/>
        <w:tabs>
          <w:tab w:val="left" w:pos="720"/>
        </w:tabs>
        <w:spacing w:after="160"/>
        <w:ind w:left="1559" w:hanging="425"/>
        <w:contextualSpacing/>
        <w:jc w:val="left"/>
        <w:rPr>
          <w:snapToGrid/>
          <w:color w:val="auto"/>
          <w:sz w:val="28"/>
          <w:szCs w:val="28"/>
          <w:lang w:eastAsia="en-US"/>
        </w:rPr>
      </w:pPr>
      <w:r w:rsidRPr="00E237ED">
        <w:rPr>
          <w:snapToGrid/>
          <w:color w:val="auto"/>
          <w:sz w:val="28"/>
          <w:szCs w:val="28"/>
          <w:shd w:val="clear" w:color="auto" w:fill="FBFBFB"/>
          <w:lang w:eastAsia="en-US"/>
        </w:rPr>
        <w:t>Проверка на заполненность организации - получателя полномочий и проверка реквизита "Код главы" организации - получателя полномочий выгружаемых организаций.</w:t>
      </w:r>
    </w:p>
    <w:p w14:paraId="373BE320" w14:textId="0F8509A9" w:rsidR="006134DE" w:rsidRDefault="006134DE" w:rsidP="006134DE">
      <w:pPr>
        <w:shd w:val="clear" w:color="auto" w:fill="FFFFFF"/>
        <w:tabs>
          <w:tab w:val="left" w:pos="720"/>
        </w:tabs>
        <w:spacing w:after="160"/>
        <w:contextualSpacing/>
        <w:jc w:val="left"/>
        <w:rPr>
          <w:snapToGrid/>
          <w:color w:val="auto"/>
          <w:sz w:val="28"/>
          <w:szCs w:val="28"/>
          <w:shd w:val="clear" w:color="auto" w:fill="FBFBFB"/>
          <w:lang w:eastAsia="en-US"/>
        </w:rPr>
      </w:pPr>
    </w:p>
    <w:p w14:paraId="4D2702F9" w14:textId="373981F8" w:rsidR="006134DE" w:rsidRPr="008464E6" w:rsidRDefault="006134DE" w:rsidP="006134DE">
      <w:pPr>
        <w:pStyle w:val="3"/>
      </w:pPr>
      <w:bookmarkStart w:id="3419" w:name="_Toc97138921"/>
      <w:bookmarkStart w:id="3420" w:name="_Toc101440145"/>
      <w:bookmarkStart w:id="3421" w:name="_Toc105425236"/>
      <w:bookmarkStart w:id="3422" w:name="_Toc105426339"/>
      <w:bookmarkStart w:id="3423" w:name="_Toc107229486"/>
      <w:r w:rsidRPr="006134DE">
        <w:t>Проверка состояния отправки пакетов с бухгалтерскими отчетами на ЕПБС ЭБ</w:t>
      </w:r>
      <w:r>
        <w:t>.</w:t>
      </w:r>
      <w:bookmarkEnd w:id="3419"/>
      <w:bookmarkEnd w:id="3420"/>
      <w:bookmarkEnd w:id="3421"/>
      <w:bookmarkEnd w:id="3422"/>
      <w:bookmarkEnd w:id="3423"/>
    </w:p>
    <w:p w14:paraId="7DD0535C" w14:textId="77777777" w:rsidR="006134DE" w:rsidRPr="00E237ED" w:rsidRDefault="006134DE" w:rsidP="006134DE">
      <w:pPr>
        <w:shd w:val="clear" w:color="auto" w:fill="FFFFFF"/>
        <w:tabs>
          <w:tab w:val="left" w:pos="720"/>
        </w:tabs>
        <w:spacing w:after="160"/>
        <w:contextualSpacing/>
        <w:jc w:val="left"/>
        <w:rPr>
          <w:snapToGrid/>
          <w:color w:val="auto"/>
          <w:sz w:val="28"/>
          <w:szCs w:val="28"/>
          <w:lang w:eastAsia="en-US"/>
        </w:rPr>
      </w:pPr>
    </w:p>
    <w:p w14:paraId="0BC941D0" w14:textId="77777777" w:rsidR="00E237ED" w:rsidRPr="00E237ED" w:rsidRDefault="00E237ED" w:rsidP="00E237ED">
      <w:pPr>
        <w:shd w:val="clear" w:color="auto" w:fill="FFFFFF"/>
        <w:spacing w:after="160" w:line="259" w:lineRule="auto"/>
        <w:contextualSpacing/>
        <w:rPr>
          <w:snapToGrid/>
          <w:color w:val="auto"/>
          <w:sz w:val="28"/>
          <w:szCs w:val="28"/>
          <w:lang w:eastAsia="en-US"/>
        </w:rPr>
      </w:pPr>
      <w:r w:rsidRPr="00E237ED">
        <w:rPr>
          <w:snapToGrid/>
          <w:color w:val="auto"/>
          <w:sz w:val="28"/>
          <w:szCs w:val="28"/>
          <w:lang w:eastAsia="en-US"/>
        </w:rPr>
        <w:t>Для проверки статуса отчетности на ЕПБС ЭБ необходимо изменить режим работы обработки на «</w:t>
      </w:r>
      <w:r w:rsidRPr="00E237ED">
        <w:rPr>
          <w:b/>
          <w:snapToGrid/>
          <w:color w:val="auto"/>
          <w:sz w:val="28"/>
          <w:szCs w:val="28"/>
          <w:lang w:eastAsia="en-US"/>
        </w:rPr>
        <w:t>Отчет по статусам отправки отчетов в ЕПБС</w:t>
      </w:r>
      <w:r w:rsidRPr="00E237ED">
        <w:rPr>
          <w:snapToGrid/>
          <w:color w:val="auto"/>
          <w:sz w:val="28"/>
          <w:szCs w:val="28"/>
          <w:lang w:eastAsia="en-US"/>
        </w:rPr>
        <w:t>».</w:t>
      </w:r>
    </w:p>
    <w:p w14:paraId="42EE8D6C" w14:textId="77777777" w:rsidR="00E237ED" w:rsidRPr="00E237ED" w:rsidRDefault="00E237ED" w:rsidP="00E237ED">
      <w:pPr>
        <w:shd w:val="clear" w:color="auto" w:fill="FFFFFF"/>
        <w:spacing w:after="160" w:line="259" w:lineRule="auto"/>
        <w:contextualSpacing/>
        <w:rPr>
          <w:snapToGrid/>
          <w:color w:val="auto"/>
          <w:sz w:val="28"/>
          <w:szCs w:val="28"/>
          <w:lang w:eastAsia="en-US"/>
        </w:rPr>
      </w:pPr>
    </w:p>
    <w:p w14:paraId="54B43F4D" w14:textId="18BF6A5F" w:rsidR="00E237ED" w:rsidRPr="00E237ED" w:rsidRDefault="00E237ED" w:rsidP="00E237ED">
      <w:pPr>
        <w:keepNext/>
        <w:shd w:val="clear" w:color="auto" w:fill="FFFFFF"/>
        <w:spacing w:after="160" w:line="259" w:lineRule="auto"/>
        <w:ind w:firstLine="0"/>
        <w:jc w:val="center"/>
        <w:rPr>
          <w:snapToGrid/>
        </w:rPr>
      </w:pPr>
      <w:r w:rsidRPr="00E237ED">
        <w:rPr>
          <w:noProof/>
          <w:snapToGrid/>
          <w:color w:val="auto"/>
          <w:sz w:val="28"/>
          <w:szCs w:val="28"/>
        </w:rPr>
        <w:drawing>
          <wp:inline distT="0" distB="0" distL="0" distR="0" wp14:anchorId="45545CE2" wp14:editId="72091669">
            <wp:extent cx="5905500" cy="1809750"/>
            <wp:effectExtent l="0" t="0" r="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5"/>
                    <pic:cNvPicPr>
                      <a:picLocks noChangeAspect="1" noChangeArrowheads="1"/>
                    </pic:cNvPicPr>
                  </pic:nvPicPr>
                  <pic:blipFill>
                    <a:blip r:embed="rId946">
                      <a:extLst>
                        <a:ext uri="{28A0092B-C50C-407E-A947-70E740481C1C}">
                          <a14:useLocalDpi xmlns:a14="http://schemas.microsoft.com/office/drawing/2010/main" val="0"/>
                        </a:ext>
                      </a:extLst>
                    </a:blip>
                    <a:srcRect/>
                    <a:stretch>
                      <a:fillRect/>
                    </a:stretch>
                  </pic:blipFill>
                  <pic:spPr bwMode="auto">
                    <a:xfrm>
                      <a:off x="0" y="0"/>
                      <a:ext cx="5905500" cy="1809750"/>
                    </a:xfrm>
                    <a:prstGeom prst="rect">
                      <a:avLst/>
                    </a:prstGeom>
                    <a:noFill/>
                    <a:ln>
                      <a:noFill/>
                    </a:ln>
                  </pic:spPr>
                </pic:pic>
              </a:graphicData>
            </a:graphic>
          </wp:inline>
        </w:drawing>
      </w:r>
    </w:p>
    <w:p w14:paraId="21ED495D" w14:textId="054497A6" w:rsidR="00E237ED" w:rsidRPr="00E237ED" w:rsidRDefault="00E237ED" w:rsidP="00E237ED">
      <w:pPr>
        <w:spacing w:before="240"/>
        <w:ind w:firstLine="0"/>
        <w:jc w:val="center"/>
        <w:rPr>
          <w:bCs/>
          <w:snapToGrid/>
          <w:color w:val="auto"/>
          <w:sz w:val="28"/>
          <w:szCs w:val="28"/>
          <w:lang w:eastAsia="en-US"/>
        </w:rPr>
      </w:pPr>
      <w:bookmarkStart w:id="3424" w:name="_Toc83734277"/>
      <w:bookmarkStart w:id="3425" w:name="_Toc85723421"/>
      <w:bookmarkStart w:id="3426" w:name="_Toc105424984"/>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868</w:t>
      </w:r>
      <w:r w:rsidRPr="00E237ED">
        <w:rPr>
          <w:bCs/>
          <w:snapToGrid/>
          <w:sz w:val="28"/>
        </w:rPr>
        <w:fldChar w:fldCharType="end"/>
      </w:r>
      <w:r w:rsidRPr="00E237ED">
        <w:rPr>
          <w:bCs/>
          <w:snapToGrid/>
          <w:sz w:val="28"/>
        </w:rPr>
        <w:t xml:space="preserve"> - </w:t>
      </w:r>
      <w:r w:rsidRPr="00E237ED">
        <w:rPr>
          <w:bCs/>
          <w:snapToGrid/>
          <w:color w:val="auto"/>
          <w:sz w:val="28"/>
          <w:szCs w:val="28"/>
          <w:lang w:eastAsia="en-US"/>
        </w:rPr>
        <w:t>режим работы обработки на «Отчет по статусам отправки отчетов в ЕПБС»</w:t>
      </w:r>
      <w:bookmarkEnd w:id="3424"/>
      <w:bookmarkEnd w:id="3425"/>
      <w:bookmarkEnd w:id="3426"/>
    </w:p>
    <w:p w14:paraId="272426D7" w14:textId="77777777" w:rsidR="00E237ED" w:rsidRPr="00E237ED" w:rsidRDefault="00E237ED" w:rsidP="00E237ED">
      <w:pPr>
        <w:rPr>
          <w:bCs/>
          <w:snapToGrid/>
          <w:lang w:eastAsia="en-US"/>
        </w:rPr>
      </w:pPr>
    </w:p>
    <w:p w14:paraId="30F2C678" w14:textId="77777777" w:rsidR="00E237ED" w:rsidRPr="00486B39" w:rsidRDefault="00E237ED" w:rsidP="00E237ED">
      <w:pPr>
        <w:shd w:val="clear" w:color="auto" w:fill="FFFFFF"/>
        <w:spacing w:after="160" w:line="259" w:lineRule="auto"/>
        <w:rPr>
          <w:snapToGrid/>
          <w:color w:val="auto"/>
          <w:sz w:val="28"/>
          <w:szCs w:val="28"/>
          <w:lang w:eastAsia="en-US"/>
        </w:rPr>
      </w:pPr>
      <w:r w:rsidRPr="00E237ED">
        <w:rPr>
          <w:snapToGrid/>
          <w:color w:val="auto"/>
          <w:sz w:val="28"/>
          <w:szCs w:val="28"/>
          <w:lang w:eastAsia="en-US"/>
        </w:rPr>
        <w:t xml:space="preserve">Для формирования отчета по статусам обмена с системой ЕПБС ЭБ </w:t>
      </w:r>
      <w:r w:rsidRPr="00486B39">
        <w:rPr>
          <w:snapToGrid/>
          <w:color w:val="auto"/>
          <w:sz w:val="28"/>
          <w:szCs w:val="28"/>
          <w:lang w:eastAsia="en-US"/>
        </w:rPr>
        <w:t>необходимо выбрать требуемый вариант формирования отчета:</w:t>
      </w:r>
    </w:p>
    <w:p w14:paraId="136E98BF" w14:textId="77777777" w:rsidR="001570E8" w:rsidRPr="00486B39" w:rsidRDefault="001570E8" w:rsidP="007A741C">
      <w:pPr>
        <w:pStyle w:val="EBNormal"/>
        <w:numPr>
          <w:ilvl w:val="0"/>
          <w:numId w:val="571"/>
        </w:numPr>
        <w:spacing w:afterLines="60" w:after="144"/>
        <w:rPr>
          <w:szCs w:val="28"/>
        </w:rPr>
      </w:pPr>
      <w:r w:rsidRPr="00486B39">
        <w:rPr>
          <w:szCs w:val="28"/>
        </w:rPr>
        <w:t>Выгруженные отчеты – в протокол включены все выгруженные отчеты;</w:t>
      </w:r>
    </w:p>
    <w:p w14:paraId="14E6A1CB" w14:textId="77777777" w:rsidR="001570E8" w:rsidRPr="00486B39" w:rsidRDefault="001570E8" w:rsidP="007A741C">
      <w:pPr>
        <w:pStyle w:val="EBNormal"/>
        <w:numPr>
          <w:ilvl w:val="0"/>
          <w:numId w:val="571"/>
        </w:numPr>
        <w:spacing w:afterLines="60" w:after="144"/>
        <w:rPr>
          <w:szCs w:val="28"/>
        </w:rPr>
      </w:pPr>
      <w:r w:rsidRPr="00486B39">
        <w:rPr>
          <w:szCs w:val="28"/>
        </w:rPr>
        <w:t>Выгруженные отчеты (только ошибки) – в протокол включены только выгруженные отчеты с ошибками;</w:t>
      </w:r>
    </w:p>
    <w:p w14:paraId="6ED9AA61" w14:textId="77777777" w:rsidR="001570E8" w:rsidRPr="00486B39" w:rsidRDefault="001570E8" w:rsidP="007A741C">
      <w:pPr>
        <w:pStyle w:val="EBNormal"/>
        <w:numPr>
          <w:ilvl w:val="0"/>
          <w:numId w:val="571"/>
        </w:numPr>
        <w:spacing w:afterLines="60" w:after="144"/>
        <w:rPr>
          <w:szCs w:val="28"/>
        </w:rPr>
      </w:pPr>
      <w:r w:rsidRPr="00486B39">
        <w:rPr>
          <w:szCs w:val="28"/>
        </w:rPr>
        <w:t>Все отчеты (включая не сформированные и не выгруженные) – в протокол включены все отчеты по всем требуемым пакетам, в том числе по несформированным и неотравленным пакетам;</w:t>
      </w:r>
    </w:p>
    <w:p w14:paraId="14FC2677" w14:textId="65D5B762" w:rsidR="00E237ED" w:rsidRPr="00486B39" w:rsidRDefault="001570E8" w:rsidP="007A741C">
      <w:pPr>
        <w:pStyle w:val="EBNormal"/>
        <w:numPr>
          <w:ilvl w:val="0"/>
          <w:numId w:val="571"/>
        </w:numPr>
        <w:spacing w:afterLines="60" w:after="144"/>
        <w:rPr>
          <w:szCs w:val="28"/>
        </w:rPr>
      </w:pPr>
      <w:r w:rsidRPr="00486B39">
        <w:rPr>
          <w:szCs w:val="28"/>
        </w:rPr>
        <w:t>Только не сформированные и не выгруженные отчеты – в протокол включены только отчеты по несформированным и невыгруженным пакетам отчетности.</w:t>
      </w:r>
    </w:p>
    <w:p w14:paraId="285C57C2" w14:textId="3A43B022" w:rsidR="00E237ED" w:rsidRPr="00E237ED" w:rsidRDefault="001570E8" w:rsidP="00E237ED">
      <w:pPr>
        <w:keepNext/>
        <w:spacing w:before="120" w:after="60"/>
        <w:ind w:firstLine="0"/>
        <w:contextualSpacing/>
        <w:jc w:val="center"/>
        <w:rPr>
          <w:snapToGrid/>
        </w:rPr>
      </w:pPr>
      <w:r>
        <w:rPr>
          <w:noProof/>
          <w:snapToGrid/>
        </w:rPr>
        <w:drawing>
          <wp:inline distT="0" distB="0" distL="0" distR="0" wp14:anchorId="24F59153" wp14:editId="61ADC1D7">
            <wp:extent cx="6029960" cy="2649220"/>
            <wp:effectExtent l="19050" t="19050" r="27940" b="1778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401.30.jpeg"/>
                    <pic:cNvPicPr/>
                  </pic:nvPicPr>
                  <pic:blipFill>
                    <a:blip r:embed="rId947">
                      <a:extLst>
                        <a:ext uri="{28A0092B-C50C-407E-A947-70E740481C1C}">
                          <a14:useLocalDpi xmlns:a14="http://schemas.microsoft.com/office/drawing/2010/main" val="0"/>
                        </a:ext>
                      </a:extLst>
                    </a:blip>
                    <a:stretch>
                      <a:fillRect/>
                    </a:stretch>
                  </pic:blipFill>
                  <pic:spPr>
                    <a:xfrm>
                      <a:off x="0" y="0"/>
                      <a:ext cx="6029960" cy="2649220"/>
                    </a:xfrm>
                    <a:prstGeom prst="rect">
                      <a:avLst/>
                    </a:prstGeom>
                    <a:ln>
                      <a:solidFill>
                        <a:schemeClr val="tx1"/>
                      </a:solidFill>
                    </a:ln>
                  </pic:spPr>
                </pic:pic>
              </a:graphicData>
            </a:graphic>
          </wp:inline>
        </w:drawing>
      </w:r>
    </w:p>
    <w:p w14:paraId="799F6D9D" w14:textId="377ACE19" w:rsidR="00E237ED" w:rsidRPr="00E237ED" w:rsidRDefault="00E237ED" w:rsidP="00E237ED">
      <w:pPr>
        <w:spacing w:before="240"/>
        <w:ind w:firstLine="0"/>
        <w:jc w:val="center"/>
        <w:rPr>
          <w:bCs/>
          <w:snapToGrid/>
          <w:color w:val="auto"/>
          <w:sz w:val="28"/>
          <w:szCs w:val="28"/>
          <w:lang w:eastAsia="en-US"/>
        </w:rPr>
      </w:pPr>
      <w:bookmarkStart w:id="3427" w:name="_Toc83734278"/>
      <w:bookmarkStart w:id="3428" w:name="_Toc85723422"/>
      <w:bookmarkStart w:id="3429" w:name="_Toc105424985"/>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869</w:t>
      </w:r>
      <w:r w:rsidRPr="00E237ED">
        <w:rPr>
          <w:bCs/>
          <w:snapToGrid/>
          <w:sz w:val="28"/>
        </w:rPr>
        <w:fldChar w:fldCharType="end"/>
      </w:r>
      <w:r w:rsidRPr="00E237ED">
        <w:rPr>
          <w:bCs/>
          <w:snapToGrid/>
          <w:sz w:val="28"/>
        </w:rPr>
        <w:t xml:space="preserve"> – Выбор варианта формирования отчета</w:t>
      </w:r>
      <w:bookmarkEnd w:id="3427"/>
      <w:bookmarkEnd w:id="3428"/>
      <w:bookmarkEnd w:id="3429"/>
    </w:p>
    <w:p w14:paraId="743D0C74" w14:textId="77777777" w:rsidR="00E237ED" w:rsidRPr="00E237ED" w:rsidRDefault="00E237ED" w:rsidP="00E237ED">
      <w:pPr>
        <w:spacing w:before="120" w:after="60"/>
        <w:ind w:firstLine="0"/>
        <w:contextualSpacing/>
        <w:rPr>
          <w:snapToGrid/>
          <w:color w:val="auto"/>
          <w:sz w:val="28"/>
          <w:szCs w:val="28"/>
          <w:lang w:eastAsia="en-US"/>
        </w:rPr>
      </w:pPr>
    </w:p>
    <w:p w14:paraId="6513B80C" w14:textId="77777777" w:rsidR="00E237ED" w:rsidRPr="00E237ED" w:rsidRDefault="00E237ED" w:rsidP="00E237ED">
      <w:pPr>
        <w:spacing w:before="120" w:after="60"/>
        <w:contextualSpacing/>
        <w:rPr>
          <w:snapToGrid/>
          <w:sz w:val="28"/>
          <w:szCs w:val="28"/>
          <w:lang w:eastAsia="en-US"/>
        </w:rPr>
      </w:pPr>
      <w:r w:rsidRPr="00E237ED">
        <w:rPr>
          <w:snapToGrid/>
          <w:color w:val="auto"/>
          <w:sz w:val="28"/>
          <w:szCs w:val="28"/>
          <w:lang w:eastAsia="en-US"/>
        </w:rPr>
        <w:t>После нажатия на кнопку «</w:t>
      </w:r>
      <w:r w:rsidRPr="00E237ED">
        <w:rPr>
          <w:b/>
          <w:bCs/>
          <w:snapToGrid/>
          <w:color w:val="auto"/>
          <w:sz w:val="28"/>
          <w:szCs w:val="28"/>
          <w:lang w:eastAsia="en-US"/>
        </w:rPr>
        <w:t>Сформировать</w:t>
      </w:r>
      <w:r w:rsidRPr="00E237ED">
        <w:rPr>
          <w:snapToGrid/>
          <w:color w:val="auto"/>
          <w:sz w:val="28"/>
          <w:szCs w:val="28"/>
          <w:lang w:eastAsia="en-US"/>
        </w:rPr>
        <w:t xml:space="preserve">» на экран будет выведен отчет по статусам обмена пакетов бухгалтерской отчетности между </w:t>
      </w:r>
      <w:bookmarkStart w:id="3430" w:name="_Hlk83667860"/>
      <w:r w:rsidRPr="00E237ED">
        <w:rPr>
          <w:snapToGrid/>
          <w:color w:val="auto"/>
          <w:sz w:val="28"/>
          <w:szCs w:val="28"/>
          <w:lang w:eastAsia="en-US"/>
        </w:rPr>
        <w:t xml:space="preserve">МВУ ПУиО </w:t>
      </w:r>
      <w:bookmarkEnd w:id="3430"/>
      <w:r w:rsidRPr="00E237ED">
        <w:rPr>
          <w:snapToGrid/>
          <w:sz w:val="28"/>
          <w:szCs w:val="22"/>
          <w:lang w:eastAsia="en-US"/>
        </w:rPr>
        <w:t xml:space="preserve">ГИИС «Электронный бюджет» и </w:t>
      </w:r>
      <w:r w:rsidRPr="00E237ED">
        <w:rPr>
          <w:snapToGrid/>
          <w:sz w:val="28"/>
          <w:szCs w:val="28"/>
          <w:lang w:eastAsia="en-US"/>
        </w:rPr>
        <w:t>Единого портала бюджетной системы Российской Федерации.</w:t>
      </w:r>
    </w:p>
    <w:p w14:paraId="40889294" w14:textId="77777777" w:rsidR="00E237ED" w:rsidRPr="00E237ED" w:rsidRDefault="00E237ED" w:rsidP="00E237ED">
      <w:pPr>
        <w:spacing w:before="120" w:after="60"/>
        <w:contextualSpacing/>
        <w:rPr>
          <w:snapToGrid/>
          <w:sz w:val="28"/>
          <w:szCs w:val="28"/>
          <w:lang w:eastAsia="en-US"/>
        </w:rPr>
      </w:pPr>
    </w:p>
    <w:p w14:paraId="526C1906" w14:textId="5EC404AC" w:rsidR="00E237ED" w:rsidRPr="00E237ED" w:rsidRDefault="00E237ED" w:rsidP="00E237ED">
      <w:pPr>
        <w:keepNext/>
        <w:spacing w:before="120" w:after="60"/>
        <w:ind w:firstLine="0"/>
        <w:contextualSpacing/>
        <w:jc w:val="center"/>
        <w:rPr>
          <w:snapToGrid/>
        </w:rPr>
      </w:pPr>
      <w:r w:rsidRPr="00E237ED">
        <w:rPr>
          <w:noProof/>
          <w:snapToGrid/>
          <w:sz w:val="28"/>
          <w:szCs w:val="22"/>
        </w:rPr>
        <w:drawing>
          <wp:inline distT="0" distB="0" distL="0" distR="0" wp14:anchorId="43BB3A66" wp14:editId="61F22D25">
            <wp:extent cx="5867400" cy="1933575"/>
            <wp:effectExtent l="0" t="0" r="0" b="9525"/>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3"/>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5867400" cy="1933575"/>
                    </a:xfrm>
                    <a:prstGeom prst="rect">
                      <a:avLst/>
                    </a:prstGeom>
                    <a:noFill/>
                    <a:ln>
                      <a:noFill/>
                    </a:ln>
                  </pic:spPr>
                </pic:pic>
              </a:graphicData>
            </a:graphic>
          </wp:inline>
        </w:drawing>
      </w:r>
    </w:p>
    <w:p w14:paraId="1808CC2E" w14:textId="1E6111D3" w:rsidR="00E237ED" w:rsidRPr="00E237ED" w:rsidRDefault="00E237ED" w:rsidP="00E237ED">
      <w:pPr>
        <w:spacing w:before="240"/>
        <w:ind w:firstLine="0"/>
        <w:jc w:val="center"/>
        <w:rPr>
          <w:bCs/>
          <w:snapToGrid/>
          <w:sz w:val="28"/>
          <w:szCs w:val="22"/>
          <w:lang w:eastAsia="en-US"/>
        </w:rPr>
      </w:pPr>
      <w:bookmarkStart w:id="3431" w:name="_Toc83734279"/>
      <w:bookmarkStart w:id="3432" w:name="_Toc85723423"/>
      <w:bookmarkStart w:id="3433" w:name="_Toc105424986"/>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870</w:t>
      </w:r>
      <w:r w:rsidRPr="00E237ED">
        <w:rPr>
          <w:bCs/>
          <w:snapToGrid/>
          <w:sz w:val="28"/>
        </w:rPr>
        <w:fldChar w:fldCharType="end"/>
      </w:r>
      <w:r w:rsidRPr="00E237ED">
        <w:rPr>
          <w:bCs/>
          <w:snapToGrid/>
          <w:sz w:val="28"/>
        </w:rPr>
        <w:t xml:space="preserve"> – Запуск формирования Отчета</w:t>
      </w:r>
      <w:bookmarkEnd w:id="3431"/>
      <w:bookmarkEnd w:id="3432"/>
      <w:bookmarkEnd w:id="3433"/>
    </w:p>
    <w:p w14:paraId="248DC1C0" w14:textId="77777777" w:rsidR="00E237ED" w:rsidRPr="00E237ED" w:rsidRDefault="00E237ED" w:rsidP="00E237ED">
      <w:pPr>
        <w:shd w:val="clear" w:color="auto" w:fill="FFFFFF"/>
        <w:spacing w:after="160" w:line="259" w:lineRule="auto"/>
        <w:ind w:firstLine="0"/>
        <w:rPr>
          <w:snapToGrid/>
          <w:color w:val="auto"/>
          <w:sz w:val="28"/>
          <w:szCs w:val="28"/>
          <w:lang w:eastAsia="en-US"/>
        </w:rPr>
      </w:pPr>
    </w:p>
    <w:p w14:paraId="6D4EAFB3" w14:textId="038ABD71" w:rsidR="00E237ED" w:rsidRPr="00E237ED" w:rsidRDefault="001570E8" w:rsidP="00E237ED">
      <w:pPr>
        <w:keepNext/>
        <w:shd w:val="clear" w:color="auto" w:fill="FFFFFF"/>
        <w:spacing w:after="160" w:line="259" w:lineRule="auto"/>
        <w:ind w:firstLine="0"/>
        <w:jc w:val="center"/>
        <w:rPr>
          <w:snapToGrid/>
        </w:rPr>
      </w:pPr>
      <w:r>
        <w:rPr>
          <w:noProof/>
          <w:snapToGrid/>
        </w:rPr>
        <w:drawing>
          <wp:inline distT="0" distB="0" distL="0" distR="0" wp14:anchorId="68E02008" wp14:editId="22BACEB1">
            <wp:extent cx="6029960" cy="1785620"/>
            <wp:effectExtent l="19050" t="19050" r="27940" b="2413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401.30.jpeg"/>
                    <pic:cNvPicPr/>
                  </pic:nvPicPr>
                  <pic:blipFill>
                    <a:blip r:embed="rId949">
                      <a:extLst>
                        <a:ext uri="{28A0092B-C50C-407E-A947-70E740481C1C}">
                          <a14:useLocalDpi xmlns:a14="http://schemas.microsoft.com/office/drawing/2010/main" val="0"/>
                        </a:ext>
                      </a:extLst>
                    </a:blip>
                    <a:stretch>
                      <a:fillRect/>
                    </a:stretch>
                  </pic:blipFill>
                  <pic:spPr>
                    <a:xfrm>
                      <a:off x="0" y="0"/>
                      <a:ext cx="6029960" cy="1785620"/>
                    </a:xfrm>
                    <a:prstGeom prst="rect">
                      <a:avLst/>
                    </a:prstGeom>
                    <a:ln>
                      <a:solidFill>
                        <a:schemeClr val="tx1"/>
                      </a:solidFill>
                    </a:ln>
                  </pic:spPr>
                </pic:pic>
              </a:graphicData>
            </a:graphic>
          </wp:inline>
        </w:drawing>
      </w:r>
    </w:p>
    <w:p w14:paraId="7EB754C5" w14:textId="33A62E4A" w:rsidR="00E237ED" w:rsidRDefault="00E237ED" w:rsidP="00E237ED">
      <w:pPr>
        <w:spacing w:before="240"/>
        <w:ind w:firstLine="0"/>
        <w:jc w:val="center"/>
        <w:rPr>
          <w:bCs/>
          <w:snapToGrid/>
          <w:sz w:val="28"/>
        </w:rPr>
      </w:pPr>
      <w:bookmarkStart w:id="3434" w:name="_Toc83734280"/>
      <w:bookmarkStart w:id="3435" w:name="_Toc85723424"/>
      <w:bookmarkStart w:id="3436" w:name="_Toc105424987"/>
      <w:r w:rsidRPr="00E237ED">
        <w:rPr>
          <w:bCs/>
          <w:snapToGrid/>
          <w:sz w:val="28"/>
        </w:rPr>
        <w:t xml:space="preserve">Рисунок </w:t>
      </w:r>
      <w:r w:rsidRPr="00E237ED">
        <w:rPr>
          <w:bCs/>
          <w:snapToGrid/>
          <w:sz w:val="28"/>
        </w:rPr>
        <w:fldChar w:fldCharType="begin"/>
      </w:r>
      <w:r w:rsidRPr="00E237ED">
        <w:rPr>
          <w:bCs/>
          <w:snapToGrid/>
          <w:sz w:val="28"/>
        </w:rPr>
        <w:instrText xml:space="preserve"> SEQ Рисунок \* ARABIC </w:instrText>
      </w:r>
      <w:r w:rsidRPr="00E237ED">
        <w:rPr>
          <w:bCs/>
          <w:snapToGrid/>
          <w:sz w:val="28"/>
        </w:rPr>
        <w:fldChar w:fldCharType="separate"/>
      </w:r>
      <w:r w:rsidR="00C82918">
        <w:rPr>
          <w:bCs/>
          <w:noProof/>
          <w:snapToGrid/>
          <w:sz w:val="28"/>
        </w:rPr>
        <w:t>871</w:t>
      </w:r>
      <w:r w:rsidRPr="00E237ED">
        <w:rPr>
          <w:bCs/>
          <w:snapToGrid/>
          <w:sz w:val="28"/>
        </w:rPr>
        <w:fldChar w:fldCharType="end"/>
      </w:r>
      <w:r w:rsidRPr="00E237ED">
        <w:rPr>
          <w:bCs/>
          <w:snapToGrid/>
          <w:sz w:val="28"/>
        </w:rPr>
        <w:t xml:space="preserve"> – Отчет по статусам пакетов, отправленных на ЕПБС</w:t>
      </w:r>
      <w:bookmarkEnd w:id="3434"/>
      <w:bookmarkEnd w:id="3435"/>
      <w:bookmarkEnd w:id="3436"/>
    </w:p>
    <w:p w14:paraId="7CC86D23" w14:textId="77777777" w:rsidR="001570E8" w:rsidRPr="00486B39" w:rsidRDefault="001570E8" w:rsidP="001570E8">
      <w:pPr>
        <w:pStyle w:val="EBNormal"/>
        <w:spacing w:afterLines="60" w:after="144"/>
        <w:rPr>
          <w:szCs w:val="28"/>
        </w:rPr>
      </w:pPr>
      <w:r w:rsidRPr="00486B39">
        <w:rPr>
          <w:szCs w:val="28"/>
        </w:rPr>
        <w:t>В варианте формирования протокола «Все отчеты (включая не сформированные и не выгруженные)» дополнительно формируется подвал данных, в котором информация группируется по общему количеству отчетов в следующих статусах:</w:t>
      </w:r>
    </w:p>
    <w:p w14:paraId="300FDE70" w14:textId="77777777" w:rsidR="001570E8" w:rsidRPr="00486B39" w:rsidRDefault="001570E8" w:rsidP="007A741C">
      <w:pPr>
        <w:pStyle w:val="EBNormal"/>
        <w:numPr>
          <w:ilvl w:val="0"/>
          <w:numId w:val="573"/>
        </w:numPr>
        <w:spacing w:afterLines="60" w:after="144"/>
        <w:rPr>
          <w:szCs w:val="28"/>
        </w:rPr>
      </w:pPr>
      <w:r w:rsidRPr="00486B39">
        <w:rPr>
          <w:szCs w:val="28"/>
        </w:rPr>
        <w:t>Общее количество отчетов, которые требуется сформировать и опубликовать на ЕПБС ЭБ;</w:t>
      </w:r>
    </w:p>
    <w:p w14:paraId="6BD538F0"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не сформированных отчетов;</w:t>
      </w:r>
    </w:p>
    <w:p w14:paraId="6DF64F9D"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сформированных отчетов;</w:t>
      </w:r>
    </w:p>
    <w:p w14:paraId="1D5920C4"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не отправленных отчетов;</w:t>
      </w:r>
    </w:p>
    <w:p w14:paraId="7F4AB3E0"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отправленных отчетов;</w:t>
      </w:r>
    </w:p>
    <w:p w14:paraId="6FE38CD0"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опубликованных на ЕПБС ЭБ отчетов;</w:t>
      </w:r>
    </w:p>
    <w:p w14:paraId="079DEBE5"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принятых на ЕПБС ЭБ отчетов;</w:t>
      </w:r>
    </w:p>
    <w:p w14:paraId="506F6C0F" w14:textId="77777777" w:rsidR="001570E8" w:rsidRPr="00486B39" w:rsidRDefault="001570E8" w:rsidP="007A741C">
      <w:pPr>
        <w:pStyle w:val="EBNormal"/>
        <w:numPr>
          <w:ilvl w:val="0"/>
          <w:numId w:val="572"/>
        </w:numPr>
        <w:spacing w:afterLines="60" w:after="144"/>
        <w:rPr>
          <w:szCs w:val="28"/>
        </w:rPr>
      </w:pPr>
      <w:r w:rsidRPr="00486B39">
        <w:rPr>
          <w:szCs w:val="28"/>
        </w:rPr>
        <w:t>Количество отчетов в статусе «Ошибка отправки»;</w:t>
      </w:r>
    </w:p>
    <w:p w14:paraId="6861884C" w14:textId="25CA4A03" w:rsidR="001570E8" w:rsidRPr="00486B39" w:rsidRDefault="001570E8" w:rsidP="007A741C">
      <w:pPr>
        <w:pStyle w:val="EBNormal"/>
        <w:numPr>
          <w:ilvl w:val="0"/>
          <w:numId w:val="572"/>
        </w:numPr>
        <w:spacing w:afterLines="60" w:after="144"/>
        <w:rPr>
          <w:szCs w:val="28"/>
        </w:rPr>
      </w:pPr>
      <w:r w:rsidRPr="00486B39">
        <w:rPr>
          <w:szCs w:val="28"/>
        </w:rPr>
        <w:t>Количество отчетов в статусе «Ошибка обработки вложения».</w:t>
      </w:r>
    </w:p>
    <w:p w14:paraId="5C8625F0" w14:textId="36EF3E23" w:rsidR="001570E8" w:rsidRDefault="001570E8" w:rsidP="001570E8">
      <w:pPr>
        <w:pStyle w:val="EBNormal"/>
        <w:spacing w:afterLines="60" w:after="144"/>
        <w:ind w:left="1287" w:firstLine="0"/>
        <w:rPr>
          <w:szCs w:val="28"/>
          <w:highlight w:val="yellow"/>
        </w:rPr>
      </w:pPr>
    </w:p>
    <w:p w14:paraId="2B5BA5CA" w14:textId="77777777" w:rsidR="001570E8" w:rsidRDefault="001570E8" w:rsidP="00486B39">
      <w:pPr>
        <w:pStyle w:val="EBNormal"/>
        <w:keepNext/>
        <w:spacing w:afterLines="60" w:after="144"/>
        <w:ind w:firstLine="0"/>
      </w:pPr>
      <w:r>
        <w:rPr>
          <w:noProof/>
        </w:rPr>
        <w:drawing>
          <wp:inline distT="0" distB="0" distL="0" distR="0" wp14:anchorId="396FB39E" wp14:editId="73982581">
            <wp:extent cx="6029960" cy="3987800"/>
            <wp:effectExtent l="19050" t="19050" r="27940" b="12700"/>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401.30.jpeg"/>
                    <pic:cNvPicPr/>
                  </pic:nvPicPr>
                  <pic:blipFill>
                    <a:blip r:embed="rId950">
                      <a:extLst>
                        <a:ext uri="{28A0092B-C50C-407E-A947-70E740481C1C}">
                          <a14:useLocalDpi xmlns:a14="http://schemas.microsoft.com/office/drawing/2010/main" val="0"/>
                        </a:ext>
                      </a:extLst>
                    </a:blip>
                    <a:stretch>
                      <a:fillRect/>
                    </a:stretch>
                  </pic:blipFill>
                  <pic:spPr>
                    <a:xfrm>
                      <a:off x="0" y="0"/>
                      <a:ext cx="6029960" cy="3987800"/>
                    </a:xfrm>
                    <a:prstGeom prst="rect">
                      <a:avLst/>
                    </a:prstGeom>
                    <a:ln>
                      <a:solidFill>
                        <a:schemeClr val="tx1"/>
                      </a:solidFill>
                    </a:ln>
                  </pic:spPr>
                </pic:pic>
              </a:graphicData>
            </a:graphic>
          </wp:inline>
        </w:drawing>
      </w:r>
    </w:p>
    <w:p w14:paraId="132FA813" w14:textId="0C038047" w:rsidR="001570E8" w:rsidRPr="001570E8" w:rsidRDefault="001570E8" w:rsidP="001570E8">
      <w:pPr>
        <w:pStyle w:val="afff1"/>
        <w:jc w:val="center"/>
        <w:rPr>
          <w:szCs w:val="28"/>
        </w:rPr>
      </w:pPr>
      <w:bookmarkStart w:id="3437" w:name="_Toc105424988"/>
      <w:r>
        <w:t>Рису</w:t>
      </w:r>
      <w:r w:rsidRPr="00486B39">
        <w:t xml:space="preserve">нок </w:t>
      </w:r>
      <w:r w:rsidR="00D652CB">
        <w:rPr>
          <w:noProof/>
        </w:rPr>
        <w:fldChar w:fldCharType="begin"/>
      </w:r>
      <w:r w:rsidR="00D652CB">
        <w:rPr>
          <w:noProof/>
        </w:rPr>
        <w:instrText xml:space="preserve"> SEQ Рисунок \* ARABIC </w:instrText>
      </w:r>
      <w:r w:rsidR="00D652CB">
        <w:rPr>
          <w:noProof/>
        </w:rPr>
        <w:fldChar w:fldCharType="separate"/>
      </w:r>
      <w:r w:rsidR="00C82918">
        <w:rPr>
          <w:noProof/>
        </w:rPr>
        <w:t>872</w:t>
      </w:r>
      <w:r w:rsidR="00D652CB">
        <w:rPr>
          <w:noProof/>
        </w:rPr>
        <w:fldChar w:fldCharType="end"/>
      </w:r>
      <w:r w:rsidRPr="00486B39">
        <w:t xml:space="preserve"> - Вариант формирования варианта протокола</w:t>
      </w:r>
      <w:r w:rsidR="00486B39" w:rsidRPr="00486B39">
        <w:t xml:space="preserve"> выгрузки на ЕПБС ЭБ</w:t>
      </w:r>
      <w:r w:rsidRPr="00486B39">
        <w:t xml:space="preserve"> </w:t>
      </w:r>
      <w:r w:rsidRPr="00486B39">
        <w:rPr>
          <w:szCs w:val="28"/>
        </w:rPr>
        <w:t xml:space="preserve"> «Все отчеты (включая не сформированные и не выгруженные)»</w:t>
      </w:r>
      <w:bookmarkEnd w:id="3437"/>
    </w:p>
    <w:p w14:paraId="5A3BF563" w14:textId="77777777" w:rsidR="00E237ED" w:rsidRPr="00E237ED" w:rsidRDefault="00E237ED" w:rsidP="00E237ED">
      <w:pPr>
        <w:rPr>
          <w:snapToGrid/>
          <w:lang w:eastAsia="en-US"/>
        </w:rPr>
      </w:pPr>
    </w:p>
    <w:p w14:paraId="4941BF7D" w14:textId="77777777" w:rsidR="00E237ED" w:rsidRPr="00E237ED" w:rsidRDefault="00E237ED" w:rsidP="00E237ED">
      <w:pPr>
        <w:shd w:val="clear" w:color="auto" w:fill="FFFFFF"/>
        <w:rPr>
          <w:snapToGrid/>
          <w:sz w:val="28"/>
          <w:szCs w:val="28"/>
        </w:rPr>
      </w:pPr>
      <w:r w:rsidRPr="00E237ED">
        <w:rPr>
          <w:snapToGrid/>
          <w:sz w:val="28"/>
          <w:szCs w:val="28"/>
        </w:rPr>
        <w:t>Колонка «Статус ЕПБС» может принимать следующие значения:</w:t>
      </w:r>
    </w:p>
    <w:p w14:paraId="7A5C0728" w14:textId="77777777" w:rsidR="00E237ED" w:rsidRPr="00E237ED" w:rsidRDefault="00E237ED" w:rsidP="007A741C">
      <w:pPr>
        <w:numPr>
          <w:ilvl w:val="0"/>
          <w:numId w:val="567"/>
        </w:numPr>
        <w:shd w:val="clear" w:color="auto" w:fill="FFFFFF"/>
        <w:spacing w:after="160" w:line="259" w:lineRule="auto"/>
        <w:ind w:left="1068"/>
        <w:contextualSpacing/>
        <w:rPr>
          <w:snapToGrid/>
          <w:color w:val="auto"/>
          <w:sz w:val="28"/>
          <w:szCs w:val="28"/>
          <w:lang w:eastAsia="en-US"/>
        </w:rPr>
      </w:pPr>
      <w:r w:rsidRPr="00E237ED">
        <w:rPr>
          <w:snapToGrid/>
          <w:color w:val="auto"/>
          <w:sz w:val="28"/>
          <w:szCs w:val="28"/>
          <w:highlight w:val="yellow"/>
          <w:lang w:eastAsia="en-US"/>
        </w:rPr>
        <w:t>Отправлен (?)</w:t>
      </w:r>
      <w:r w:rsidRPr="00E237ED">
        <w:rPr>
          <w:snapToGrid/>
          <w:color w:val="auto"/>
          <w:sz w:val="28"/>
          <w:szCs w:val="28"/>
          <w:lang w:eastAsia="en-US"/>
        </w:rPr>
        <w:t xml:space="preserve"> - отчет выгружен из МВУ ПУиО и подтверждение о приеме отчета на стороне ЕПБС не получено;</w:t>
      </w:r>
    </w:p>
    <w:p w14:paraId="378B8730" w14:textId="77777777" w:rsidR="00E237ED" w:rsidRPr="00E237ED" w:rsidRDefault="00E237ED" w:rsidP="007A741C">
      <w:pPr>
        <w:numPr>
          <w:ilvl w:val="0"/>
          <w:numId w:val="567"/>
        </w:numPr>
        <w:shd w:val="clear" w:color="auto" w:fill="FFFFFF"/>
        <w:spacing w:after="160" w:line="259" w:lineRule="auto"/>
        <w:ind w:left="1068"/>
        <w:contextualSpacing/>
        <w:rPr>
          <w:snapToGrid/>
          <w:color w:val="auto"/>
          <w:sz w:val="28"/>
          <w:szCs w:val="28"/>
          <w:lang w:eastAsia="en-US"/>
        </w:rPr>
      </w:pPr>
      <w:r w:rsidRPr="00E237ED">
        <w:rPr>
          <w:snapToGrid/>
          <w:color w:val="auto"/>
          <w:sz w:val="28"/>
          <w:szCs w:val="28"/>
          <w:highlight w:val="red"/>
          <w:lang w:eastAsia="en-US"/>
        </w:rPr>
        <w:t>Ошибка отправки (X)</w:t>
      </w:r>
      <w:r w:rsidRPr="00E237ED">
        <w:rPr>
          <w:snapToGrid/>
          <w:color w:val="auto"/>
          <w:sz w:val="28"/>
          <w:szCs w:val="28"/>
          <w:lang w:eastAsia="en-US"/>
        </w:rPr>
        <w:t xml:space="preserve"> - отчет выгружен из МВУ ПУиО, но пакет невозможно передать на ЕПБС.</w:t>
      </w:r>
    </w:p>
    <w:p w14:paraId="7ECE0770" w14:textId="77777777" w:rsidR="00E237ED" w:rsidRPr="00E237ED" w:rsidRDefault="00E237ED" w:rsidP="007A741C">
      <w:pPr>
        <w:numPr>
          <w:ilvl w:val="0"/>
          <w:numId w:val="567"/>
        </w:numPr>
        <w:shd w:val="clear" w:color="auto" w:fill="FFFFFF"/>
        <w:spacing w:after="160" w:line="259" w:lineRule="auto"/>
        <w:ind w:left="1068"/>
        <w:contextualSpacing/>
        <w:rPr>
          <w:snapToGrid/>
          <w:color w:val="auto"/>
          <w:sz w:val="28"/>
          <w:szCs w:val="28"/>
          <w:lang w:eastAsia="en-US"/>
        </w:rPr>
      </w:pPr>
      <w:r w:rsidRPr="00E237ED">
        <w:rPr>
          <w:snapToGrid/>
          <w:color w:val="000000" w:themeColor="text1"/>
          <w:sz w:val="28"/>
          <w:szCs w:val="28"/>
          <w:highlight w:val="cyan"/>
          <w:lang w:eastAsia="en-US"/>
        </w:rPr>
        <w:t>Принят (?)</w:t>
      </w:r>
      <w:r w:rsidRPr="00E237ED">
        <w:rPr>
          <w:snapToGrid/>
          <w:color w:val="auto"/>
          <w:sz w:val="28"/>
          <w:szCs w:val="28"/>
          <w:lang w:eastAsia="en-US"/>
        </w:rPr>
        <w:t xml:space="preserve"> - отчет выгружен из МВУ ПУиО и получено подтверждение о приеме отчета на стороне ЕПБС;</w:t>
      </w:r>
    </w:p>
    <w:p w14:paraId="41004D12" w14:textId="77777777" w:rsidR="00E237ED" w:rsidRPr="00E237ED" w:rsidRDefault="00E237ED" w:rsidP="007A741C">
      <w:pPr>
        <w:numPr>
          <w:ilvl w:val="0"/>
          <w:numId w:val="567"/>
        </w:numPr>
        <w:shd w:val="clear" w:color="auto" w:fill="FFFFFF"/>
        <w:spacing w:after="160" w:line="259" w:lineRule="auto"/>
        <w:ind w:left="1068"/>
        <w:contextualSpacing/>
        <w:rPr>
          <w:snapToGrid/>
          <w:color w:val="auto"/>
          <w:sz w:val="28"/>
          <w:szCs w:val="28"/>
          <w:lang w:eastAsia="en-US"/>
        </w:rPr>
      </w:pPr>
      <w:r w:rsidRPr="00E237ED">
        <w:rPr>
          <w:snapToGrid/>
          <w:color w:val="auto"/>
          <w:sz w:val="28"/>
          <w:szCs w:val="28"/>
          <w:highlight w:val="red"/>
          <w:lang w:eastAsia="en-US"/>
        </w:rPr>
        <w:t>Ошибка обработки вложения (X)</w:t>
      </w:r>
      <w:r w:rsidRPr="00E237ED">
        <w:rPr>
          <w:snapToGrid/>
          <w:color w:val="auto"/>
          <w:sz w:val="28"/>
          <w:szCs w:val="28"/>
          <w:lang w:eastAsia="en-US"/>
        </w:rPr>
        <w:t xml:space="preserve"> - отчет выгружен из МВУ ПУиО, получено подтверждение о приеме отчета на стороне ЕПБС, но загрузить отчет на ЕПБС невозможно по причине ошибки в передаваемых данных.</w:t>
      </w:r>
    </w:p>
    <w:p w14:paraId="0E7C1AAF" w14:textId="77777777" w:rsidR="00486B39" w:rsidRPr="00486B39" w:rsidRDefault="00E237ED" w:rsidP="007A741C">
      <w:pPr>
        <w:numPr>
          <w:ilvl w:val="0"/>
          <w:numId w:val="567"/>
        </w:numPr>
        <w:shd w:val="clear" w:color="auto" w:fill="FFFFFF"/>
        <w:spacing w:after="160" w:line="259" w:lineRule="auto"/>
        <w:ind w:left="1068"/>
        <w:contextualSpacing/>
        <w:rPr>
          <w:snapToGrid/>
          <w:color w:val="auto"/>
          <w:sz w:val="28"/>
          <w:szCs w:val="28"/>
          <w:lang w:eastAsia="en-US"/>
        </w:rPr>
      </w:pPr>
      <w:r w:rsidRPr="00E237ED">
        <w:rPr>
          <w:snapToGrid/>
          <w:color w:val="auto"/>
          <w:sz w:val="28"/>
          <w:szCs w:val="28"/>
          <w:highlight w:val="green"/>
          <w:lang w:eastAsia="en-US"/>
        </w:rPr>
        <w:t>Опубликован (</w:t>
      </w:r>
      <w:r w:rsidRPr="00E237ED">
        <w:rPr>
          <w:snapToGrid/>
          <w:color w:val="auto"/>
          <w:sz w:val="28"/>
          <w:szCs w:val="28"/>
          <w:highlight w:val="green"/>
          <w:lang w:val="en-US" w:eastAsia="en-US"/>
        </w:rPr>
        <w:t>V</w:t>
      </w:r>
      <w:r w:rsidRPr="00E237ED">
        <w:rPr>
          <w:snapToGrid/>
          <w:color w:val="auto"/>
          <w:sz w:val="28"/>
          <w:szCs w:val="28"/>
          <w:highlight w:val="green"/>
          <w:lang w:eastAsia="en-US"/>
        </w:rPr>
        <w:t>)</w:t>
      </w:r>
      <w:r w:rsidRPr="00E237ED">
        <w:rPr>
          <w:snapToGrid/>
          <w:color w:val="auto"/>
          <w:sz w:val="28"/>
          <w:szCs w:val="28"/>
          <w:lang w:eastAsia="en-US"/>
        </w:rPr>
        <w:t xml:space="preserve"> - отчет выгружен из МВУ ПУиО, получено подтверждение о приеме отчета на сторо</w:t>
      </w:r>
      <w:r w:rsidR="001570E8">
        <w:rPr>
          <w:snapToGrid/>
          <w:color w:val="auto"/>
          <w:sz w:val="28"/>
          <w:szCs w:val="28"/>
          <w:lang w:eastAsia="en-US"/>
        </w:rPr>
        <w:t xml:space="preserve">не ЕПБС, отчет загружен на </w:t>
      </w:r>
      <w:r w:rsidR="001570E8" w:rsidRPr="00486B39">
        <w:rPr>
          <w:snapToGrid/>
          <w:color w:val="auto"/>
          <w:sz w:val="28"/>
          <w:szCs w:val="28"/>
          <w:lang w:eastAsia="en-US"/>
        </w:rPr>
        <w:t>ЕПБС;</w:t>
      </w:r>
    </w:p>
    <w:p w14:paraId="5E90CCBE" w14:textId="7F8AE4E5" w:rsidR="001570E8" w:rsidRPr="00486B39" w:rsidRDefault="001570E8" w:rsidP="007A741C">
      <w:pPr>
        <w:numPr>
          <w:ilvl w:val="0"/>
          <w:numId w:val="567"/>
        </w:numPr>
        <w:shd w:val="clear" w:color="auto" w:fill="FFFFFF"/>
        <w:spacing w:after="160" w:line="259" w:lineRule="auto"/>
        <w:ind w:left="1068"/>
        <w:contextualSpacing/>
        <w:rPr>
          <w:snapToGrid/>
          <w:color w:val="auto"/>
          <w:sz w:val="28"/>
          <w:szCs w:val="28"/>
          <w:lang w:eastAsia="en-US"/>
        </w:rPr>
      </w:pPr>
      <w:r w:rsidRPr="00486B39">
        <w:rPr>
          <w:sz w:val="28"/>
          <w:szCs w:val="28"/>
        </w:rPr>
        <w:t>Заменен (</w:t>
      </w:r>
      <w:r w:rsidRPr="00486B39">
        <w:rPr>
          <w:sz w:val="28"/>
          <w:szCs w:val="28"/>
          <w:lang w:val="en-US"/>
        </w:rPr>
        <w:t>V</w:t>
      </w:r>
      <w:r w:rsidRPr="00486B39">
        <w:rPr>
          <w:sz w:val="28"/>
          <w:szCs w:val="28"/>
        </w:rPr>
        <w:t xml:space="preserve">) – отчет уже ранее был выгружен из МВУ ПУиО и заменен на ЕПБС ЭБ новой опубликованной версией отчета. </w:t>
      </w:r>
    </w:p>
    <w:p w14:paraId="3FF26F2C" w14:textId="529FB3BD" w:rsidR="006134DE" w:rsidRPr="00486B39" w:rsidRDefault="006134DE" w:rsidP="006134DE">
      <w:pPr>
        <w:shd w:val="clear" w:color="auto" w:fill="FFFFFF"/>
        <w:spacing w:after="160" w:line="259" w:lineRule="auto"/>
        <w:contextualSpacing/>
        <w:rPr>
          <w:snapToGrid/>
          <w:color w:val="auto"/>
          <w:sz w:val="28"/>
          <w:szCs w:val="28"/>
          <w:lang w:eastAsia="en-US"/>
        </w:rPr>
      </w:pPr>
    </w:p>
    <w:p w14:paraId="53BF41CF" w14:textId="599BF347" w:rsidR="006134DE" w:rsidRPr="00E237ED" w:rsidRDefault="006134DE" w:rsidP="006134DE">
      <w:pPr>
        <w:shd w:val="clear" w:color="auto" w:fill="FFFFFF"/>
        <w:spacing w:after="160" w:line="259" w:lineRule="auto"/>
        <w:contextualSpacing/>
        <w:rPr>
          <w:snapToGrid/>
          <w:color w:val="auto"/>
          <w:sz w:val="28"/>
          <w:szCs w:val="28"/>
          <w:lang w:eastAsia="en-US"/>
        </w:rPr>
      </w:pPr>
      <w:r>
        <w:rPr>
          <w:snapToGrid/>
          <w:color w:val="auto"/>
          <w:sz w:val="28"/>
          <w:szCs w:val="28"/>
          <w:lang w:eastAsia="en-US"/>
        </w:rPr>
        <w:t>Статусы «Ошибка отправки» или «Ошибка обработки вложения» связаны с техническими ошибками при отправке пакетов регламентированных бухгалтерских отчетов. Рекомендуется произвести повторную отправку таких пакетов и в случае повторной установки данных статусов обратиться в службу технической поддержки.</w:t>
      </w:r>
    </w:p>
    <w:p w14:paraId="20496A8A" w14:textId="2877F965" w:rsidR="006513C5" w:rsidRDefault="00E237ED" w:rsidP="00E237ED">
      <w:pPr>
        <w:shd w:val="clear" w:color="auto" w:fill="FFFFFF"/>
        <w:spacing w:after="160"/>
        <w:contextualSpacing/>
        <w:rPr>
          <w:rFonts w:ascii="Arial" w:hAnsi="Arial" w:cs="Arial"/>
          <w:snapToGrid/>
          <w:color w:val="333333"/>
          <w:sz w:val="23"/>
          <w:szCs w:val="23"/>
          <w:shd w:val="clear" w:color="auto" w:fill="FFFFFF"/>
        </w:rPr>
      </w:pPr>
      <w:r w:rsidRPr="00E237ED">
        <w:rPr>
          <w:snapToGrid/>
          <w:color w:val="333333"/>
          <w:sz w:val="28"/>
          <w:szCs w:val="28"/>
          <w:shd w:val="clear" w:color="auto" w:fill="FFFFFF"/>
        </w:rPr>
        <w:t>Статус выгруженных регламентированных бухгалтерских отчетов изменяется автоматически по факту поступления ответных квитанций о результатах загрузки и публикации пакетов на ЕПБС</w:t>
      </w:r>
      <w:r w:rsidRPr="00E237ED">
        <w:rPr>
          <w:rFonts w:ascii="Arial" w:hAnsi="Arial" w:cs="Arial"/>
          <w:snapToGrid/>
          <w:color w:val="333333"/>
          <w:sz w:val="23"/>
          <w:szCs w:val="23"/>
          <w:shd w:val="clear" w:color="auto" w:fill="FFFFFF"/>
        </w:rPr>
        <w:t>.</w:t>
      </w:r>
    </w:p>
    <w:p w14:paraId="43BB043E" w14:textId="77777777" w:rsidR="00BC6072" w:rsidRDefault="00BC6072">
      <w:pPr>
        <w:spacing w:after="160" w:line="259" w:lineRule="auto"/>
        <w:ind w:firstLine="0"/>
        <w:jc w:val="left"/>
        <w:rPr>
          <w:rFonts w:ascii="Arial" w:hAnsi="Arial" w:cs="Arial"/>
          <w:snapToGrid/>
          <w:color w:val="333333"/>
          <w:sz w:val="23"/>
          <w:szCs w:val="23"/>
          <w:shd w:val="clear" w:color="auto" w:fill="FFFFFF"/>
        </w:rPr>
      </w:pPr>
    </w:p>
    <w:p w14:paraId="3E9E5289" w14:textId="77777777" w:rsidR="00BC6072" w:rsidRPr="00BC6072" w:rsidRDefault="00BC6072" w:rsidP="00BC6072">
      <w:pPr>
        <w:pStyle w:val="2"/>
        <w:jc w:val="both"/>
      </w:pPr>
      <w:bookmarkStart w:id="3438" w:name="_Toc97138922"/>
      <w:bookmarkStart w:id="3439" w:name="_Toc101440146"/>
      <w:bookmarkStart w:id="3440" w:name="_Toc105425237"/>
      <w:bookmarkStart w:id="3441" w:name="_Toc105426340"/>
      <w:bookmarkStart w:id="3442" w:name="_Toc107229487"/>
      <w:r w:rsidRPr="00BC6072">
        <w:t>Формирование новых форм первичных документов по расчетам с подотчетными лицами.</w:t>
      </w:r>
      <w:bookmarkEnd w:id="3438"/>
      <w:bookmarkEnd w:id="3439"/>
      <w:bookmarkEnd w:id="3440"/>
      <w:bookmarkEnd w:id="3441"/>
      <w:bookmarkEnd w:id="3442"/>
    </w:p>
    <w:p w14:paraId="5AD11D12" w14:textId="77777777" w:rsidR="00BC6072" w:rsidRDefault="00BC6072" w:rsidP="00BC6072">
      <w:pPr>
        <w:spacing w:before="100" w:beforeAutospacing="1" w:after="100" w:afterAutospacing="1"/>
        <w:ind w:firstLine="567"/>
        <w:rPr>
          <w:sz w:val="28"/>
          <w:szCs w:val="28"/>
        </w:rPr>
      </w:pPr>
    </w:p>
    <w:p w14:paraId="23552A6F" w14:textId="77777777" w:rsidR="00BC6072" w:rsidRDefault="00BC6072" w:rsidP="00BC6072">
      <w:pPr>
        <w:spacing w:before="100" w:beforeAutospacing="1" w:after="100" w:afterAutospacing="1"/>
        <w:ind w:firstLine="567"/>
        <w:rPr>
          <w:sz w:val="28"/>
          <w:szCs w:val="28"/>
        </w:rPr>
      </w:pPr>
      <w:r>
        <w:rPr>
          <w:sz w:val="28"/>
          <w:szCs w:val="28"/>
        </w:rPr>
        <w:t>Для формирования новых форм первичных формуляров по расчетам с подотчетными лицами, применяемых при осуществлении централизуемых полномочий, в раздел </w:t>
      </w:r>
      <w:r>
        <w:rPr>
          <w:b/>
          <w:bCs/>
          <w:sz w:val="28"/>
          <w:szCs w:val="28"/>
        </w:rPr>
        <w:t>Денежные средства</w:t>
      </w:r>
      <w:r>
        <w:rPr>
          <w:sz w:val="28"/>
          <w:szCs w:val="28"/>
        </w:rPr>
        <w:t> – </w:t>
      </w:r>
      <w:r>
        <w:rPr>
          <w:b/>
          <w:bCs/>
          <w:sz w:val="28"/>
          <w:szCs w:val="28"/>
        </w:rPr>
        <w:t>Расчеты с подотчетными лицами</w:t>
      </w:r>
      <w:r>
        <w:rPr>
          <w:sz w:val="28"/>
          <w:szCs w:val="28"/>
        </w:rPr>
        <w:t> включены формуляры:</w:t>
      </w:r>
    </w:p>
    <w:p w14:paraId="1549B793" w14:textId="77777777" w:rsidR="00BC6072" w:rsidRDefault="00BC6072" w:rsidP="007A741C">
      <w:pPr>
        <w:numPr>
          <w:ilvl w:val="0"/>
          <w:numId w:val="575"/>
        </w:numPr>
        <w:spacing w:before="100" w:beforeAutospacing="1" w:after="100" w:afterAutospacing="1"/>
        <w:ind w:firstLine="567"/>
        <w:rPr>
          <w:sz w:val="28"/>
          <w:szCs w:val="28"/>
        </w:rPr>
      </w:pPr>
      <w:r>
        <w:rPr>
          <w:sz w:val="28"/>
          <w:szCs w:val="28"/>
        </w:rPr>
        <w:t>Решение о компенсации расходов для лиц, работающих в районах Крайнего Севера;</w:t>
      </w:r>
    </w:p>
    <w:p w14:paraId="48142E4F" w14:textId="39147920" w:rsidR="00BC6072" w:rsidRPr="006667C5" w:rsidRDefault="0059064E" w:rsidP="007A741C">
      <w:pPr>
        <w:numPr>
          <w:ilvl w:val="0"/>
          <w:numId w:val="575"/>
        </w:numPr>
        <w:spacing w:before="100" w:beforeAutospacing="1" w:after="100" w:afterAutospacing="1"/>
        <w:ind w:firstLine="567"/>
        <w:rPr>
          <w:sz w:val="28"/>
          <w:szCs w:val="28"/>
        </w:rPr>
      </w:pPr>
      <w:hyperlink r:id="rId951" w:anchor="zayavka" w:history="1">
        <w:r w:rsidR="00BC6072" w:rsidRPr="006667C5">
          <w:rPr>
            <w:rStyle w:val="af0"/>
            <w:color w:val="auto"/>
            <w:sz w:val="28"/>
            <w:szCs w:val="28"/>
          </w:rPr>
          <w:t>Заявка-обоснование закупки товаров, работ, услуг малого объема;</w:t>
        </w:r>
      </w:hyperlink>
    </w:p>
    <w:p w14:paraId="49417779" w14:textId="77777777" w:rsidR="00BC6072" w:rsidRDefault="00BC6072" w:rsidP="007A741C">
      <w:pPr>
        <w:numPr>
          <w:ilvl w:val="0"/>
          <w:numId w:val="575"/>
        </w:numPr>
        <w:spacing w:before="100" w:beforeAutospacing="1" w:after="100" w:afterAutospacing="1"/>
        <w:ind w:firstLine="567"/>
        <w:rPr>
          <w:sz w:val="28"/>
          <w:szCs w:val="28"/>
        </w:rPr>
      </w:pPr>
      <w:r>
        <w:rPr>
          <w:sz w:val="28"/>
          <w:szCs w:val="28"/>
        </w:rPr>
        <w:t>Отчет о расходах подотчетного лица (на основании Заявки-обоснования);</w:t>
      </w:r>
    </w:p>
    <w:p w14:paraId="6F913093" w14:textId="77777777" w:rsidR="00BC6072" w:rsidRDefault="00BC6072" w:rsidP="007A741C">
      <w:pPr>
        <w:numPr>
          <w:ilvl w:val="0"/>
          <w:numId w:val="575"/>
        </w:numPr>
        <w:spacing w:before="100" w:beforeAutospacing="1" w:after="100" w:afterAutospacing="1"/>
        <w:ind w:firstLine="567"/>
        <w:rPr>
          <w:sz w:val="28"/>
          <w:szCs w:val="28"/>
        </w:rPr>
      </w:pPr>
      <w:r>
        <w:rPr>
          <w:sz w:val="28"/>
          <w:szCs w:val="28"/>
        </w:rPr>
        <w:t>Отчет о расходах подотчетного лица (на основании Решения о компенсации).</w:t>
      </w:r>
    </w:p>
    <w:p w14:paraId="30016C84" w14:textId="77777777" w:rsidR="00BC6072" w:rsidRDefault="00BC6072" w:rsidP="00BC6072">
      <w:pPr>
        <w:spacing w:before="100" w:beforeAutospacing="1" w:after="100" w:afterAutospacing="1"/>
        <w:ind w:left="720" w:hanging="720"/>
        <w:rPr>
          <w:sz w:val="28"/>
          <w:szCs w:val="28"/>
        </w:rPr>
      </w:pPr>
      <w:r>
        <w:rPr>
          <w:noProof/>
          <w:sz w:val="28"/>
          <w:szCs w:val="28"/>
        </w:rPr>
        <w:drawing>
          <wp:inline distT="0" distB="0" distL="0" distR="0" wp14:anchorId="4FB31DB3" wp14:editId="2EE3B176">
            <wp:extent cx="5947410" cy="4213860"/>
            <wp:effectExtent l="0" t="0" r="0" b="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5947410" cy="4213860"/>
                    </a:xfrm>
                    <a:prstGeom prst="rect">
                      <a:avLst/>
                    </a:prstGeom>
                    <a:noFill/>
                    <a:ln>
                      <a:noFill/>
                    </a:ln>
                  </pic:spPr>
                </pic:pic>
              </a:graphicData>
            </a:graphic>
          </wp:inline>
        </w:drawing>
      </w:r>
    </w:p>
    <w:p w14:paraId="41ACDA32" w14:textId="7337078A" w:rsidR="00BC6072" w:rsidRPr="00E669FA" w:rsidRDefault="00BC6072" w:rsidP="00BC6072">
      <w:pPr>
        <w:pStyle w:val="EBNormal"/>
        <w:ind w:firstLine="426"/>
        <w:jc w:val="center"/>
        <w:rPr>
          <w:lang w:eastAsia="x-none"/>
        </w:rPr>
      </w:pPr>
      <w:bookmarkStart w:id="3443" w:name="_Toc81930381"/>
      <w:bookmarkStart w:id="3444" w:name="_Toc105424989"/>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873</w:t>
      </w:r>
      <w:r w:rsidRPr="00E669FA">
        <w:rPr>
          <w:noProof/>
        </w:rPr>
        <w:fldChar w:fldCharType="end"/>
      </w:r>
      <w:r w:rsidRPr="00E669FA">
        <w:t xml:space="preserve"> – </w:t>
      </w:r>
      <w:r>
        <w:t>Перечень документов</w:t>
      </w:r>
      <w:bookmarkEnd w:id="3443"/>
      <w:bookmarkEnd w:id="3444"/>
    </w:p>
    <w:p w14:paraId="1F3B8CA1" w14:textId="77777777" w:rsidR="00BC6072" w:rsidRDefault="00BC6072" w:rsidP="00BC6072">
      <w:pPr>
        <w:ind w:firstLine="567"/>
        <w:rPr>
          <w:rFonts w:eastAsiaTheme="minorHAnsi"/>
          <w:sz w:val="28"/>
          <w:szCs w:val="28"/>
          <w:lang w:eastAsia="en-US"/>
        </w:rPr>
      </w:pPr>
    </w:p>
    <w:p w14:paraId="4A8EB582" w14:textId="77777777" w:rsidR="00BC6072" w:rsidRPr="00BC6072" w:rsidRDefault="00BC6072" w:rsidP="00BC6072">
      <w:pPr>
        <w:pStyle w:val="3"/>
      </w:pPr>
      <w:bookmarkStart w:id="3445" w:name="_Toc97138923"/>
      <w:bookmarkStart w:id="3446" w:name="_Toc101440147"/>
      <w:bookmarkStart w:id="3447" w:name="_Toc105425238"/>
      <w:bookmarkStart w:id="3448" w:name="_Toc105426341"/>
      <w:bookmarkStart w:id="3449" w:name="_Toc107229488"/>
      <w:r w:rsidRPr="00BC6072">
        <w:t>Заявка-обоснование закупки малого объема</w:t>
      </w:r>
      <w:bookmarkEnd w:id="3445"/>
      <w:bookmarkEnd w:id="3446"/>
      <w:bookmarkEnd w:id="3447"/>
      <w:bookmarkEnd w:id="3448"/>
      <w:bookmarkEnd w:id="3449"/>
    </w:p>
    <w:p w14:paraId="5FD61ED5" w14:textId="005F8560" w:rsidR="00BC6072" w:rsidRDefault="00BC6072" w:rsidP="00BC6072">
      <w:pPr>
        <w:pStyle w:val="af7"/>
        <w:ind w:firstLine="567"/>
        <w:rPr>
          <w:sz w:val="28"/>
          <w:szCs w:val="28"/>
        </w:rPr>
      </w:pPr>
      <w:r>
        <w:rPr>
          <w:sz w:val="28"/>
          <w:szCs w:val="28"/>
        </w:rPr>
        <w:t>Формуляр применяется для формирования в электронном виде расчета потребности в финансовом обеспечении расходов закупки товаров, работ, услуг для собственных хозяйственных нужд учреждения или в целях обеспечения хозяйственных нужд другого учреждения в соответствии с переданными полномочиями по закупке товаров, работ, услуг, осуществляемых в соответствии с </w:t>
      </w:r>
      <w:hyperlink r:id="rId953" w:tgtFrame="_top" w:history="1">
        <w:r>
          <w:rPr>
            <w:rStyle w:val="af0"/>
            <w:sz w:val="28"/>
            <w:szCs w:val="28"/>
          </w:rPr>
          <w:t>п. 4</w:t>
        </w:r>
      </w:hyperlink>
      <w:r>
        <w:rPr>
          <w:sz w:val="28"/>
          <w:szCs w:val="28"/>
        </w:rPr>
        <w:t>, </w:t>
      </w:r>
      <w:hyperlink r:id="rId954" w:tgtFrame="_top" w:history="1">
        <w:r>
          <w:rPr>
            <w:rStyle w:val="af0"/>
            <w:sz w:val="28"/>
            <w:szCs w:val="28"/>
          </w:rPr>
          <w:t>5</w:t>
        </w:r>
      </w:hyperlink>
      <w:r>
        <w:rPr>
          <w:sz w:val="28"/>
          <w:szCs w:val="28"/>
        </w:rPr>
        <w:t> и </w:t>
      </w:r>
      <w:hyperlink r:id="rId955" w:tgtFrame="_top" w:history="1">
        <w:r>
          <w:rPr>
            <w:rStyle w:val="af0"/>
            <w:sz w:val="28"/>
            <w:szCs w:val="28"/>
          </w:rPr>
          <w:t>28 ч. 1 ст. 93 Федерального закона</w:t>
        </w:r>
      </w:hyperlink>
      <w:r>
        <w:rPr>
          <w:sz w:val="28"/>
          <w:szCs w:val="28"/>
        </w:rPr>
        <w:t> от 5 апреля 2013 г. № 44-ФЗ «О контрактной системе в сфере закупок товаров, работ, услуг для обеспечения государственных и муниципальных нужд».</w:t>
      </w:r>
    </w:p>
    <w:p w14:paraId="3469ACB8" w14:textId="77777777" w:rsidR="00BC6072" w:rsidRDefault="00BC6072" w:rsidP="00BC6072">
      <w:pPr>
        <w:pStyle w:val="af7"/>
        <w:ind w:firstLine="567"/>
        <w:rPr>
          <w:sz w:val="28"/>
          <w:szCs w:val="28"/>
        </w:rPr>
      </w:pPr>
      <w:r>
        <w:rPr>
          <w:sz w:val="28"/>
          <w:szCs w:val="28"/>
        </w:rPr>
        <w:t>Заявка заполняется работником учреждения (подотчетным лицом), который осуществляет закупки товаров, работ, услуг малого объема для собственных хозяйственных нужд учреждения, на каждый идентификационный код закупки из плана закупок.</w:t>
      </w:r>
    </w:p>
    <w:p w14:paraId="5513D26E" w14:textId="77777777" w:rsidR="00BC6072" w:rsidRDefault="00BC6072" w:rsidP="00BC6072">
      <w:pPr>
        <w:pStyle w:val="af7"/>
        <w:ind w:firstLine="567"/>
        <w:rPr>
          <w:sz w:val="28"/>
          <w:szCs w:val="28"/>
        </w:rPr>
      </w:pPr>
      <w:r>
        <w:rPr>
          <w:sz w:val="28"/>
          <w:szCs w:val="28"/>
        </w:rPr>
        <w:t>Формуляр </w:t>
      </w:r>
      <w:r>
        <w:rPr>
          <w:b/>
          <w:bCs/>
          <w:sz w:val="28"/>
          <w:szCs w:val="28"/>
        </w:rPr>
        <w:t>Заявка-обоснование закупки малого объема</w:t>
      </w:r>
      <w:r>
        <w:rPr>
          <w:sz w:val="28"/>
          <w:szCs w:val="28"/>
        </w:rPr>
        <w:t> содержит следующие закладки:</w:t>
      </w:r>
    </w:p>
    <w:p w14:paraId="747C99A7" w14:textId="77777777" w:rsidR="00BC6072" w:rsidRDefault="00BC6072" w:rsidP="007A741C">
      <w:pPr>
        <w:numPr>
          <w:ilvl w:val="0"/>
          <w:numId w:val="576"/>
        </w:numPr>
        <w:spacing w:before="100" w:beforeAutospacing="1" w:after="100" w:afterAutospacing="1"/>
        <w:ind w:firstLine="567"/>
        <w:rPr>
          <w:sz w:val="28"/>
          <w:szCs w:val="28"/>
        </w:rPr>
      </w:pPr>
      <w:r>
        <w:rPr>
          <w:b/>
          <w:bCs/>
          <w:sz w:val="28"/>
          <w:szCs w:val="28"/>
        </w:rPr>
        <w:t>Товары, работы, услуги</w:t>
      </w:r>
      <w:r>
        <w:rPr>
          <w:sz w:val="28"/>
          <w:szCs w:val="28"/>
        </w:rPr>
        <w:t> – указывается наименование товаров, работ (услуг), их количество, единицы измерения, цена, сумма, код по БК, КОСГУ, по которым запланировано в плане закупки приобретение товаров, работ (услуг), финансовый год, за счет лимитов бюджетных обязательств (ЛБО) которого, осуществляется закупка, дополнительная информация о закупаемом товаре, работе (услуге) и информация о наличии ЛБО;</w:t>
      </w:r>
    </w:p>
    <w:p w14:paraId="6B1F97BF" w14:textId="77777777" w:rsidR="00BC6072" w:rsidRDefault="00BC6072" w:rsidP="007A741C">
      <w:pPr>
        <w:numPr>
          <w:ilvl w:val="0"/>
          <w:numId w:val="576"/>
        </w:numPr>
        <w:spacing w:before="100" w:beforeAutospacing="1" w:after="100" w:afterAutospacing="1"/>
        <w:ind w:firstLine="567"/>
        <w:rPr>
          <w:sz w:val="28"/>
          <w:szCs w:val="28"/>
        </w:rPr>
      </w:pPr>
      <w:r>
        <w:rPr>
          <w:b/>
          <w:bCs/>
          <w:sz w:val="28"/>
          <w:szCs w:val="28"/>
        </w:rPr>
        <w:t>Сведения о закупке </w:t>
      </w:r>
      <w:r>
        <w:rPr>
          <w:sz w:val="28"/>
          <w:szCs w:val="28"/>
        </w:rPr>
        <w:t>– указывается справочная информация, формируемая из данных единого агрегатора торговли: номер объявления закупки, результаты закупки (состоялось или не состоялось), номер и дата договора, заключенного по результатам закупки малого объема, способ оплаты (наличными или безналичными денежными средствами);</w:t>
      </w:r>
    </w:p>
    <w:p w14:paraId="360D72CC" w14:textId="77777777" w:rsidR="00BC6072" w:rsidRDefault="00BC6072" w:rsidP="007A741C">
      <w:pPr>
        <w:numPr>
          <w:ilvl w:val="0"/>
          <w:numId w:val="576"/>
        </w:numPr>
        <w:spacing w:before="100" w:beforeAutospacing="1" w:after="100" w:afterAutospacing="1"/>
        <w:ind w:firstLine="567"/>
        <w:rPr>
          <w:sz w:val="28"/>
          <w:szCs w:val="28"/>
        </w:rPr>
      </w:pPr>
      <w:r>
        <w:rPr>
          <w:b/>
          <w:bCs/>
          <w:sz w:val="28"/>
          <w:szCs w:val="28"/>
        </w:rPr>
        <w:t>Подотчетное лицо</w:t>
      </w:r>
      <w:r>
        <w:rPr>
          <w:sz w:val="28"/>
          <w:szCs w:val="28"/>
        </w:rPr>
        <w:t> – указывается подотчетное лицо, которое осуществляет закупки товаров, работ, услуг и задолженность по ранее выданным авансам (заполняется по данным расчетно-платежных формуляров по выданным авансам);</w:t>
      </w:r>
    </w:p>
    <w:p w14:paraId="3CF9D20D" w14:textId="77777777" w:rsidR="00BC6072" w:rsidRDefault="00BC6072" w:rsidP="007A741C">
      <w:pPr>
        <w:numPr>
          <w:ilvl w:val="0"/>
          <w:numId w:val="576"/>
        </w:numPr>
        <w:spacing w:before="100" w:beforeAutospacing="1" w:after="100" w:afterAutospacing="1"/>
        <w:ind w:firstLine="567"/>
        <w:rPr>
          <w:sz w:val="28"/>
          <w:szCs w:val="28"/>
        </w:rPr>
      </w:pPr>
      <w:r>
        <w:rPr>
          <w:b/>
          <w:bCs/>
          <w:sz w:val="28"/>
          <w:szCs w:val="28"/>
        </w:rPr>
        <w:t>Бухгалтерская операция</w:t>
      </w:r>
      <w:r>
        <w:rPr>
          <w:sz w:val="28"/>
          <w:szCs w:val="28"/>
        </w:rPr>
        <w:t> – установлена типовая операция </w:t>
      </w:r>
      <w:r>
        <w:rPr>
          <w:b/>
          <w:bCs/>
          <w:sz w:val="28"/>
          <w:szCs w:val="28"/>
        </w:rPr>
        <w:t xml:space="preserve">Принятие обязательств по выплате подотчетному лицу </w:t>
      </w:r>
      <w:r>
        <w:rPr>
          <w:bCs/>
          <w:sz w:val="28"/>
          <w:szCs w:val="28"/>
        </w:rPr>
        <w:t>(</w:t>
      </w:r>
      <w:r>
        <w:rPr>
          <w:bCs/>
          <w:i/>
          <w:sz w:val="28"/>
          <w:szCs w:val="28"/>
        </w:rPr>
        <w:t>по умолчанию установлен флаг «Принять (бюджетные) обязательства»</w:t>
      </w:r>
      <w:r>
        <w:rPr>
          <w:bCs/>
          <w:sz w:val="28"/>
          <w:szCs w:val="28"/>
        </w:rPr>
        <w:t>)</w:t>
      </w:r>
      <w:r>
        <w:rPr>
          <w:sz w:val="28"/>
          <w:szCs w:val="28"/>
        </w:rPr>
        <w:t>.</w:t>
      </w:r>
    </w:p>
    <w:p w14:paraId="56FC23AC" w14:textId="77777777" w:rsidR="00BC6072" w:rsidRDefault="00BC6072" w:rsidP="00BC6072">
      <w:pPr>
        <w:spacing w:line="276" w:lineRule="auto"/>
        <w:ind w:firstLine="567"/>
        <w:rPr>
          <w:rStyle w:val="afffff7"/>
          <w:szCs w:val="28"/>
        </w:rPr>
      </w:pPr>
      <w:r w:rsidRPr="00CD1F11">
        <w:rPr>
          <w:bCs/>
          <w:i/>
          <w:sz w:val="28"/>
          <w:szCs w:val="28"/>
        </w:rPr>
        <w:t>Справочно</w:t>
      </w:r>
      <w:r w:rsidRPr="00CD1F11">
        <w:rPr>
          <w:i/>
          <w:sz w:val="28"/>
          <w:szCs w:val="28"/>
        </w:rPr>
        <w:t xml:space="preserve">: для формуляра Заявка-обоснование закупки товаров, работ, услуг малого объема по договорам типовая операция по умолчанию Обмен данными (данный формуляр используется при </w:t>
      </w:r>
      <w:r w:rsidRPr="00CD1F11">
        <w:rPr>
          <w:rStyle w:val="afffff7"/>
          <w:szCs w:val="28"/>
        </w:rPr>
        <w:t>формировании Заявки по договорам без выдачи денежных средств в подотчёт.</w:t>
      </w:r>
    </w:p>
    <w:p w14:paraId="21F16D5B" w14:textId="77777777" w:rsidR="00BC6072" w:rsidRDefault="00BC6072" w:rsidP="00BC6072">
      <w:pPr>
        <w:spacing w:line="276" w:lineRule="auto"/>
        <w:ind w:firstLine="567"/>
        <w:rPr>
          <w:b/>
          <w:bCs/>
          <w:sz w:val="28"/>
          <w:szCs w:val="28"/>
        </w:rPr>
      </w:pPr>
    </w:p>
    <w:p w14:paraId="45FCF6CD" w14:textId="77777777" w:rsidR="00BC6072" w:rsidRDefault="00BC6072" w:rsidP="00BC6072">
      <w:pPr>
        <w:spacing w:line="276" w:lineRule="auto"/>
        <w:ind w:firstLine="567"/>
        <w:rPr>
          <w:sz w:val="28"/>
          <w:szCs w:val="28"/>
        </w:rPr>
      </w:pPr>
      <w:r>
        <w:rPr>
          <w:b/>
          <w:bCs/>
          <w:sz w:val="28"/>
          <w:szCs w:val="28"/>
        </w:rPr>
        <w:t xml:space="preserve">На этапе Согласования пользователем, </w:t>
      </w:r>
      <w:r>
        <w:rPr>
          <w:sz w:val="28"/>
          <w:szCs w:val="28"/>
        </w:rPr>
        <w:t>имеющим полномочия «Экономист», необходимо проверить наличие лимитов бюджетных обязательств по выбранным параметрам, для этого следует нажать кнопку «</w:t>
      </w:r>
      <w:r>
        <w:rPr>
          <w:b/>
          <w:sz w:val="28"/>
          <w:szCs w:val="28"/>
        </w:rPr>
        <w:t>Проверить наличие лимитов»</w:t>
      </w:r>
      <w:r>
        <w:rPr>
          <w:sz w:val="28"/>
          <w:szCs w:val="28"/>
        </w:rPr>
        <w:t>. При положительном результате проверки будет проставлена соответствующая отметка в колонке «</w:t>
      </w:r>
      <w:r>
        <w:rPr>
          <w:b/>
          <w:sz w:val="28"/>
          <w:szCs w:val="28"/>
        </w:rPr>
        <w:t>Наличие ЛБО»</w:t>
      </w:r>
      <w:r>
        <w:rPr>
          <w:sz w:val="28"/>
          <w:szCs w:val="28"/>
        </w:rPr>
        <w:t>.</w:t>
      </w:r>
    </w:p>
    <w:p w14:paraId="1494FFE6" w14:textId="77777777" w:rsidR="00BC6072" w:rsidRDefault="00BC6072" w:rsidP="00BC6072">
      <w:pPr>
        <w:spacing w:before="100" w:beforeAutospacing="1" w:after="100" w:afterAutospacing="1"/>
        <w:ind w:left="720" w:hanging="720"/>
        <w:rPr>
          <w:noProof/>
          <w:sz w:val="28"/>
          <w:szCs w:val="28"/>
        </w:rPr>
      </w:pPr>
      <w:r>
        <w:rPr>
          <w:noProof/>
          <w:sz w:val="28"/>
          <w:szCs w:val="28"/>
        </w:rPr>
        <w:drawing>
          <wp:inline distT="0" distB="0" distL="0" distR="0" wp14:anchorId="4F443628" wp14:editId="701BCF69">
            <wp:extent cx="5947410" cy="2048510"/>
            <wp:effectExtent l="0" t="0" r="0" b="889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56" cstate="print">
                      <a:extLst>
                        <a:ext uri="{28A0092B-C50C-407E-A947-70E740481C1C}">
                          <a14:useLocalDpi xmlns:a14="http://schemas.microsoft.com/office/drawing/2010/main" val="0"/>
                        </a:ext>
                      </a:extLst>
                    </a:blip>
                    <a:srcRect/>
                    <a:stretch>
                      <a:fillRect/>
                    </a:stretch>
                  </pic:blipFill>
                  <pic:spPr bwMode="auto">
                    <a:xfrm>
                      <a:off x="0" y="0"/>
                      <a:ext cx="5947410" cy="2048510"/>
                    </a:xfrm>
                    <a:prstGeom prst="rect">
                      <a:avLst/>
                    </a:prstGeom>
                    <a:noFill/>
                    <a:ln>
                      <a:noFill/>
                    </a:ln>
                  </pic:spPr>
                </pic:pic>
              </a:graphicData>
            </a:graphic>
          </wp:inline>
        </w:drawing>
      </w:r>
    </w:p>
    <w:p w14:paraId="3329E3D6" w14:textId="7790482E" w:rsidR="00BC6072" w:rsidRPr="00E669FA" w:rsidRDefault="00BC6072" w:rsidP="00BC6072">
      <w:pPr>
        <w:pStyle w:val="EBNormal"/>
        <w:ind w:firstLine="426"/>
        <w:jc w:val="center"/>
        <w:rPr>
          <w:lang w:eastAsia="x-none"/>
        </w:rPr>
      </w:pPr>
      <w:bookmarkStart w:id="3450" w:name="_Toc81930382"/>
      <w:bookmarkStart w:id="3451" w:name="_Toc105424990"/>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874</w:t>
      </w:r>
      <w:r w:rsidRPr="00E669FA">
        <w:rPr>
          <w:noProof/>
        </w:rPr>
        <w:fldChar w:fldCharType="end"/>
      </w:r>
      <w:r w:rsidRPr="00E669FA">
        <w:t xml:space="preserve"> – </w:t>
      </w:r>
      <w:r>
        <w:t>Проверка наличия лимитов</w:t>
      </w:r>
      <w:bookmarkEnd w:id="3450"/>
      <w:bookmarkEnd w:id="3451"/>
    </w:p>
    <w:p w14:paraId="691654F1" w14:textId="77777777" w:rsidR="00BC6072" w:rsidRDefault="00BC6072" w:rsidP="00BC6072">
      <w:pPr>
        <w:spacing w:line="276" w:lineRule="auto"/>
        <w:ind w:firstLine="567"/>
        <w:rPr>
          <w:sz w:val="28"/>
          <w:szCs w:val="28"/>
        </w:rPr>
      </w:pPr>
      <w:r>
        <w:rPr>
          <w:rStyle w:val="afff8"/>
          <w:sz w:val="28"/>
          <w:szCs w:val="28"/>
        </w:rPr>
        <w:t>Если превышения лимитов нет, то согласование с отметкой в статусе «Согласован ФЭС». Если есть превышение лимитов, то статус «На доработку» и возврат подотчетному лицу.</w:t>
      </w:r>
    </w:p>
    <w:p w14:paraId="18C59757" w14:textId="77777777" w:rsidR="00BC6072" w:rsidRDefault="00BC6072" w:rsidP="00BC6072">
      <w:pPr>
        <w:pStyle w:val="af7"/>
        <w:ind w:firstLine="567"/>
        <w:rPr>
          <w:sz w:val="28"/>
          <w:szCs w:val="28"/>
        </w:rPr>
      </w:pPr>
      <w:r>
        <w:rPr>
          <w:sz w:val="28"/>
          <w:szCs w:val="28"/>
        </w:rPr>
        <w:t>При проведении формуляра формируются бухгалтерские записи по принятию обязательств, в том числе денежных.</w:t>
      </w:r>
    </w:p>
    <w:p w14:paraId="6F4BACC2" w14:textId="77777777" w:rsidR="00BC6072" w:rsidRDefault="00BC6072" w:rsidP="00BC6072">
      <w:pPr>
        <w:spacing w:before="100" w:beforeAutospacing="1" w:after="100" w:afterAutospacing="1"/>
        <w:ind w:left="720" w:hanging="720"/>
        <w:rPr>
          <w:noProof/>
          <w:sz w:val="28"/>
          <w:szCs w:val="28"/>
        </w:rPr>
      </w:pPr>
      <w:r w:rsidRPr="006667C5">
        <w:rPr>
          <w:noProof/>
          <w:sz w:val="28"/>
          <w:szCs w:val="28"/>
        </w:rPr>
        <w:drawing>
          <wp:inline distT="0" distB="0" distL="0" distR="0" wp14:anchorId="1F8F8AC3" wp14:editId="75F0DD49">
            <wp:extent cx="6305550" cy="1733550"/>
            <wp:effectExtent l="0" t="0" r="0" b="0"/>
            <wp:docPr id="733" name="Рисунок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57" cstate="print">
                      <a:extLst>
                        <a:ext uri="{28A0092B-C50C-407E-A947-70E740481C1C}">
                          <a14:useLocalDpi xmlns:a14="http://schemas.microsoft.com/office/drawing/2010/main" val="0"/>
                        </a:ext>
                      </a:extLst>
                    </a:blip>
                    <a:srcRect/>
                    <a:stretch>
                      <a:fillRect/>
                    </a:stretch>
                  </pic:blipFill>
                  <pic:spPr bwMode="auto">
                    <a:xfrm>
                      <a:off x="0" y="0"/>
                      <a:ext cx="6305550" cy="1733550"/>
                    </a:xfrm>
                    <a:prstGeom prst="rect">
                      <a:avLst/>
                    </a:prstGeom>
                    <a:noFill/>
                    <a:ln>
                      <a:noFill/>
                    </a:ln>
                  </pic:spPr>
                </pic:pic>
              </a:graphicData>
            </a:graphic>
          </wp:inline>
        </w:drawing>
      </w:r>
    </w:p>
    <w:p w14:paraId="452F8B9B" w14:textId="316934F2" w:rsidR="00BC6072" w:rsidRPr="00E669FA" w:rsidRDefault="00BC6072" w:rsidP="00BC6072">
      <w:pPr>
        <w:pStyle w:val="EBNormal"/>
        <w:ind w:firstLine="426"/>
        <w:jc w:val="center"/>
        <w:rPr>
          <w:lang w:eastAsia="x-none"/>
        </w:rPr>
      </w:pPr>
      <w:bookmarkStart w:id="3452" w:name="_Toc81930383"/>
      <w:bookmarkStart w:id="3453" w:name="_Toc105424991"/>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875</w:t>
      </w:r>
      <w:r w:rsidRPr="00E669FA">
        <w:rPr>
          <w:noProof/>
        </w:rPr>
        <w:fldChar w:fldCharType="end"/>
      </w:r>
      <w:r w:rsidRPr="00E669FA">
        <w:t xml:space="preserve"> – </w:t>
      </w:r>
      <w:r>
        <w:t>Бухгалтерские записи по формуляру</w:t>
      </w:r>
      <w:bookmarkEnd w:id="3452"/>
      <w:bookmarkEnd w:id="3453"/>
    </w:p>
    <w:p w14:paraId="4C0BA056" w14:textId="4FFE4AC4" w:rsidR="00BC6072" w:rsidRDefault="00BC6072" w:rsidP="00BC6072">
      <w:pPr>
        <w:pStyle w:val="af7"/>
        <w:ind w:firstLine="567"/>
        <w:rPr>
          <w:sz w:val="28"/>
          <w:szCs w:val="28"/>
        </w:rPr>
      </w:pPr>
      <w:r>
        <w:rPr>
          <w:sz w:val="28"/>
          <w:szCs w:val="28"/>
        </w:rPr>
        <w:t>После проведения формуляра может быть распечатана ф. </w:t>
      </w:r>
      <w:hyperlink r:id="rId958" w:tgtFrame="_top" w:history="1">
        <w:r>
          <w:rPr>
            <w:rStyle w:val="af0"/>
            <w:sz w:val="28"/>
            <w:szCs w:val="28"/>
          </w:rPr>
          <w:t>0504517</w:t>
        </w:r>
      </w:hyperlink>
      <w:r>
        <w:rPr>
          <w:sz w:val="28"/>
          <w:szCs w:val="28"/>
        </w:rPr>
        <w:t> «Заявка-обоснование закупки товаров, работ, услуг малого объема» по кнопке </w:t>
      </w:r>
      <w:r>
        <w:rPr>
          <w:b/>
          <w:bCs/>
          <w:sz w:val="28"/>
          <w:szCs w:val="28"/>
        </w:rPr>
        <w:t>Печать - Заявка-обоснование закупки малого объема</w:t>
      </w:r>
      <w:r>
        <w:rPr>
          <w:sz w:val="28"/>
          <w:szCs w:val="28"/>
        </w:rPr>
        <w:t>.</w:t>
      </w:r>
    </w:p>
    <w:p w14:paraId="7512D3B6" w14:textId="77777777" w:rsidR="00BC6072" w:rsidRDefault="00BC6072" w:rsidP="00BC6072">
      <w:pPr>
        <w:spacing w:before="100" w:beforeAutospacing="1" w:after="100" w:afterAutospacing="1"/>
        <w:ind w:left="720" w:hanging="720"/>
        <w:rPr>
          <w:noProof/>
          <w:sz w:val="28"/>
          <w:szCs w:val="28"/>
        </w:rPr>
      </w:pPr>
      <w:r w:rsidRPr="006667C5">
        <w:rPr>
          <w:noProof/>
          <w:sz w:val="28"/>
          <w:szCs w:val="28"/>
        </w:rPr>
        <w:drawing>
          <wp:inline distT="0" distB="0" distL="0" distR="0" wp14:anchorId="6D9435AF" wp14:editId="34663A53">
            <wp:extent cx="6305550" cy="2267585"/>
            <wp:effectExtent l="0" t="0" r="0"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6305550" cy="2267585"/>
                    </a:xfrm>
                    <a:prstGeom prst="rect">
                      <a:avLst/>
                    </a:prstGeom>
                    <a:noFill/>
                    <a:ln>
                      <a:noFill/>
                    </a:ln>
                  </pic:spPr>
                </pic:pic>
              </a:graphicData>
            </a:graphic>
          </wp:inline>
        </w:drawing>
      </w:r>
    </w:p>
    <w:p w14:paraId="6E50F077" w14:textId="003C74DF" w:rsidR="00BC6072" w:rsidRPr="00E669FA" w:rsidRDefault="00BC6072" w:rsidP="00BC6072">
      <w:pPr>
        <w:pStyle w:val="EBNormal"/>
        <w:ind w:firstLine="426"/>
        <w:jc w:val="center"/>
        <w:rPr>
          <w:lang w:eastAsia="x-none"/>
        </w:rPr>
      </w:pPr>
      <w:bookmarkStart w:id="3454" w:name="_Toc81930384"/>
      <w:bookmarkStart w:id="3455" w:name="_Toc105424992"/>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876</w:t>
      </w:r>
      <w:r w:rsidRPr="00E669FA">
        <w:rPr>
          <w:noProof/>
        </w:rPr>
        <w:fldChar w:fldCharType="end"/>
      </w:r>
      <w:r w:rsidRPr="00E669FA">
        <w:t xml:space="preserve"> – </w:t>
      </w:r>
      <w:r>
        <w:t>Формирование печатной формы</w:t>
      </w:r>
      <w:bookmarkEnd w:id="3454"/>
      <w:bookmarkEnd w:id="3455"/>
    </w:p>
    <w:p w14:paraId="3225EF1B" w14:textId="77777777" w:rsidR="00BC6072" w:rsidRDefault="00BC6072" w:rsidP="00BC6072">
      <w:pPr>
        <w:pStyle w:val="af7"/>
        <w:ind w:firstLine="567"/>
        <w:rPr>
          <w:sz w:val="28"/>
          <w:szCs w:val="28"/>
        </w:rPr>
      </w:pPr>
      <w:r>
        <w:rPr>
          <w:sz w:val="28"/>
          <w:szCs w:val="28"/>
        </w:rPr>
        <w:t>На основании формуляра </w:t>
      </w:r>
      <w:r>
        <w:rPr>
          <w:b/>
          <w:bCs/>
          <w:sz w:val="28"/>
          <w:szCs w:val="28"/>
        </w:rPr>
        <w:t>Заявка-обоснование закупки малого объема</w:t>
      </w:r>
      <w:r>
        <w:rPr>
          <w:sz w:val="28"/>
          <w:szCs w:val="28"/>
        </w:rPr>
        <w:t> по кнопке </w:t>
      </w:r>
      <w:r>
        <w:rPr>
          <w:b/>
          <w:bCs/>
          <w:sz w:val="28"/>
          <w:szCs w:val="28"/>
        </w:rPr>
        <w:t>Создать на основании</w:t>
      </w:r>
      <w:r>
        <w:rPr>
          <w:sz w:val="28"/>
          <w:szCs w:val="28"/>
        </w:rPr>
        <w:t xml:space="preserve"> можно ввести формуляры </w:t>
      </w:r>
      <w:r>
        <w:rPr>
          <w:b/>
          <w:bCs/>
          <w:sz w:val="28"/>
          <w:szCs w:val="28"/>
        </w:rPr>
        <w:t>Расходный кассовый ордер</w:t>
      </w:r>
      <w:r>
        <w:rPr>
          <w:sz w:val="28"/>
          <w:szCs w:val="28"/>
        </w:rPr>
        <w:t> и </w:t>
      </w:r>
      <w:r>
        <w:rPr>
          <w:b/>
          <w:bCs/>
          <w:sz w:val="28"/>
          <w:szCs w:val="28"/>
        </w:rPr>
        <w:t>Отчет о расходах подотчетного лица (на основании Заявки-обоснования)</w:t>
      </w:r>
      <w:r>
        <w:rPr>
          <w:sz w:val="28"/>
          <w:szCs w:val="28"/>
        </w:rPr>
        <w:t>.</w:t>
      </w:r>
    </w:p>
    <w:p w14:paraId="7452AB9B" w14:textId="77777777" w:rsidR="00BC6072" w:rsidRDefault="00BC6072" w:rsidP="00BC6072">
      <w:pPr>
        <w:pStyle w:val="af7"/>
        <w:ind w:firstLine="567"/>
        <w:rPr>
          <w:sz w:val="28"/>
          <w:szCs w:val="28"/>
        </w:rPr>
      </w:pPr>
    </w:p>
    <w:p w14:paraId="228E607B" w14:textId="77777777" w:rsidR="00BC6072" w:rsidRDefault="00BC6072" w:rsidP="00BC6072">
      <w:pPr>
        <w:pStyle w:val="af7"/>
        <w:ind w:firstLine="567"/>
        <w:rPr>
          <w:sz w:val="28"/>
          <w:szCs w:val="28"/>
        </w:rPr>
      </w:pPr>
      <w:r>
        <w:rPr>
          <w:noProof/>
          <w:sz w:val="28"/>
          <w:szCs w:val="28"/>
        </w:rPr>
        <w:drawing>
          <wp:inline distT="0" distB="0" distL="0" distR="0" wp14:anchorId="48342F13" wp14:editId="50D83EEB">
            <wp:extent cx="5932805" cy="2677160"/>
            <wp:effectExtent l="0" t="0" r="0" b="889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60">
                      <a:extLst>
                        <a:ext uri="{28A0092B-C50C-407E-A947-70E740481C1C}">
                          <a14:useLocalDpi xmlns:a14="http://schemas.microsoft.com/office/drawing/2010/main" val="0"/>
                        </a:ext>
                      </a:extLst>
                    </a:blip>
                    <a:srcRect/>
                    <a:stretch>
                      <a:fillRect/>
                    </a:stretch>
                  </pic:blipFill>
                  <pic:spPr bwMode="auto">
                    <a:xfrm>
                      <a:off x="0" y="0"/>
                      <a:ext cx="5932805" cy="2677160"/>
                    </a:xfrm>
                    <a:prstGeom prst="rect">
                      <a:avLst/>
                    </a:prstGeom>
                    <a:noFill/>
                    <a:ln>
                      <a:noFill/>
                    </a:ln>
                  </pic:spPr>
                </pic:pic>
              </a:graphicData>
            </a:graphic>
          </wp:inline>
        </w:drawing>
      </w:r>
    </w:p>
    <w:p w14:paraId="4B181C3C" w14:textId="1DE01A75" w:rsidR="00BC6072" w:rsidRPr="00E669FA" w:rsidRDefault="00BC6072" w:rsidP="00BC6072">
      <w:pPr>
        <w:pStyle w:val="EBNormal"/>
        <w:ind w:firstLine="426"/>
        <w:jc w:val="center"/>
        <w:rPr>
          <w:lang w:eastAsia="x-none"/>
        </w:rPr>
      </w:pPr>
      <w:bookmarkStart w:id="3456" w:name="_Toc81930385"/>
      <w:bookmarkStart w:id="3457" w:name="_Toc105424993"/>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877</w:t>
      </w:r>
      <w:r w:rsidRPr="00E669FA">
        <w:rPr>
          <w:noProof/>
        </w:rPr>
        <w:fldChar w:fldCharType="end"/>
      </w:r>
      <w:r w:rsidRPr="00E669FA">
        <w:t xml:space="preserve"> – </w:t>
      </w:r>
      <w:r>
        <w:t>Создание на основании</w:t>
      </w:r>
      <w:bookmarkEnd w:id="3456"/>
      <w:bookmarkEnd w:id="3457"/>
    </w:p>
    <w:p w14:paraId="7700038F" w14:textId="77777777" w:rsidR="00BC6072" w:rsidRDefault="00BC6072" w:rsidP="00BC6072">
      <w:pPr>
        <w:pStyle w:val="af7"/>
        <w:ind w:firstLine="567"/>
        <w:rPr>
          <w:sz w:val="28"/>
          <w:szCs w:val="28"/>
        </w:rPr>
      </w:pPr>
    </w:p>
    <w:p w14:paraId="56957604" w14:textId="77777777" w:rsidR="00BC6072" w:rsidRPr="00CD1F11" w:rsidRDefault="00BC6072" w:rsidP="00BC6072">
      <w:pPr>
        <w:ind w:firstLine="567"/>
        <w:rPr>
          <w:sz w:val="28"/>
          <w:szCs w:val="28"/>
        </w:rPr>
      </w:pPr>
      <w:r w:rsidRPr="00CD1F11">
        <w:rPr>
          <w:bCs/>
          <w:sz w:val="28"/>
          <w:szCs w:val="28"/>
        </w:rPr>
        <w:t xml:space="preserve">Для формуляра </w:t>
      </w:r>
      <w:r w:rsidRPr="00CD1F11">
        <w:rPr>
          <w:b/>
          <w:bCs/>
          <w:sz w:val="28"/>
          <w:szCs w:val="28"/>
        </w:rPr>
        <w:t xml:space="preserve">Заявка-обоснование закупки товаров, работ, услуг малого объема по денежным документам </w:t>
      </w:r>
      <w:r w:rsidRPr="00CD1F11">
        <w:rPr>
          <w:bCs/>
          <w:sz w:val="28"/>
          <w:szCs w:val="28"/>
        </w:rPr>
        <w:t xml:space="preserve">выполнение бизнес процесса на первом этапе </w:t>
      </w:r>
      <w:r w:rsidRPr="00CD1F11">
        <w:rPr>
          <w:sz w:val="28"/>
          <w:szCs w:val="28"/>
        </w:rPr>
        <w:t xml:space="preserve">осуществляется исполнителем </w:t>
      </w:r>
      <w:r w:rsidRPr="00CD1F11">
        <w:rPr>
          <w:b/>
          <w:sz w:val="28"/>
          <w:szCs w:val="28"/>
        </w:rPr>
        <w:t xml:space="preserve">Подотчетное лицо БГУ, </w:t>
      </w:r>
      <w:r w:rsidRPr="00CD1F11">
        <w:rPr>
          <w:sz w:val="28"/>
          <w:szCs w:val="28"/>
        </w:rPr>
        <w:t>для</w:t>
      </w:r>
      <w:r w:rsidRPr="00CD1F11">
        <w:rPr>
          <w:b/>
          <w:sz w:val="28"/>
          <w:szCs w:val="28"/>
        </w:rPr>
        <w:t xml:space="preserve"> </w:t>
      </w:r>
      <w:r w:rsidRPr="00CD1F11">
        <w:rPr>
          <w:sz w:val="28"/>
          <w:szCs w:val="28"/>
        </w:rPr>
        <w:t>формуляра</w:t>
      </w:r>
      <w:r w:rsidRPr="00CD1F11">
        <w:rPr>
          <w:b/>
          <w:sz w:val="28"/>
          <w:szCs w:val="28"/>
        </w:rPr>
        <w:t xml:space="preserve"> </w:t>
      </w:r>
      <w:r w:rsidRPr="00CD1F11">
        <w:rPr>
          <w:b/>
          <w:bCs/>
          <w:sz w:val="28"/>
          <w:szCs w:val="28"/>
        </w:rPr>
        <w:t xml:space="preserve">Заявка-обоснование закупки товаров, работ, услуг малого объема по денежным документам (для 100 главы) </w:t>
      </w:r>
      <w:r w:rsidRPr="00CD1F11">
        <w:rPr>
          <w:bCs/>
          <w:sz w:val="28"/>
          <w:szCs w:val="28"/>
        </w:rPr>
        <w:t xml:space="preserve">выполнение бизнес процесса на первом этапе </w:t>
      </w:r>
      <w:r w:rsidRPr="00CD1F11">
        <w:rPr>
          <w:sz w:val="28"/>
          <w:szCs w:val="28"/>
        </w:rPr>
        <w:t xml:space="preserve">осуществляется исполнителем </w:t>
      </w:r>
      <w:r w:rsidRPr="00CD1F11">
        <w:rPr>
          <w:b/>
          <w:sz w:val="28"/>
          <w:szCs w:val="28"/>
        </w:rPr>
        <w:t>Подотчетное лицо БГУ</w:t>
      </w:r>
      <w:r w:rsidRPr="00CD1F11">
        <w:rPr>
          <w:sz w:val="28"/>
          <w:szCs w:val="28"/>
        </w:rPr>
        <w:t xml:space="preserve"> с учетом переадресации реквизиту "Подразделение".</w:t>
      </w:r>
    </w:p>
    <w:p w14:paraId="3EDD550A" w14:textId="77777777" w:rsidR="00BC6072" w:rsidRPr="00CD1F11" w:rsidRDefault="00BC6072" w:rsidP="00BC6072">
      <w:pPr>
        <w:ind w:firstLine="567"/>
        <w:rPr>
          <w:sz w:val="28"/>
          <w:szCs w:val="28"/>
        </w:rPr>
      </w:pPr>
      <w:r w:rsidRPr="00CD1F11">
        <w:rPr>
          <w:sz w:val="28"/>
          <w:szCs w:val="28"/>
        </w:rPr>
        <w:t xml:space="preserve">На всем этапе не редактируются реквизиты: единицы измерения, количество цена, наличие ЛБО.  Дополнительная информация заполняется автоматически при выборе Обеспечения </w:t>
      </w:r>
      <w:r w:rsidRPr="00CD1F11">
        <w:rPr>
          <w:b/>
          <w:sz w:val="28"/>
          <w:szCs w:val="28"/>
        </w:rPr>
        <w:t>"Выдача денежных документов под отчет".</w:t>
      </w:r>
      <w:r w:rsidRPr="00CD1F11">
        <w:rPr>
          <w:sz w:val="28"/>
          <w:szCs w:val="28"/>
        </w:rPr>
        <w:t xml:space="preserve"> В результате Утверждения проводки документ не формирует.</w:t>
      </w:r>
    </w:p>
    <w:p w14:paraId="4C143574" w14:textId="77777777" w:rsidR="00BC6072" w:rsidRPr="00CD1F11" w:rsidRDefault="00BC6072" w:rsidP="00BC6072">
      <w:pPr>
        <w:ind w:firstLine="567"/>
        <w:rPr>
          <w:sz w:val="28"/>
          <w:szCs w:val="28"/>
        </w:rPr>
      </w:pPr>
    </w:p>
    <w:p w14:paraId="3E536E4B" w14:textId="77777777" w:rsidR="00BC6072" w:rsidRDefault="00BC6072" w:rsidP="00BC6072">
      <w:pPr>
        <w:pStyle w:val="af7"/>
        <w:ind w:firstLine="567"/>
        <w:rPr>
          <w:sz w:val="28"/>
          <w:szCs w:val="28"/>
        </w:rPr>
      </w:pPr>
      <w:r w:rsidRPr="00CD1F11">
        <w:rPr>
          <w:sz w:val="28"/>
          <w:szCs w:val="28"/>
        </w:rPr>
        <w:t>Для шаблона для 100 главы на этапе Утверждения исполнитель - Руководитель для командирования с переадресацией по реквизиту "Подразделение".</w:t>
      </w:r>
    </w:p>
    <w:p w14:paraId="21BB1435" w14:textId="77777777" w:rsidR="00BC6072" w:rsidRDefault="00BC6072" w:rsidP="00BC6072">
      <w:pPr>
        <w:pStyle w:val="af7"/>
        <w:ind w:firstLine="567"/>
        <w:rPr>
          <w:sz w:val="28"/>
          <w:szCs w:val="28"/>
        </w:rPr>
      </w:pPr>
    </w:p>
    <w:p w14:paraId="2102EA61" w14:textId="77777777" w:rsidR="00BC6072" w:rsidRPr="00BC6072" w:rsidRDefault="00BC6072" w:rsidP="00BC6072">
      <w:pPr>
        <w:pStyle w:val="3"/>
      </w:pPr>
      <w:bookmarkStart w:id="3458" w:name="_Toc97138924"/>
      <w:bookmarkStart w:id="3459" w:name="_Toc101440148"/>
      <w:bookmarkStart w:id="3460" w:name="_Toc105425239"/>
      <w:bookmarkStart w:id="3461" w:name="_Toc105426342"/>
      <w:bookmarkStart w:id="3462" w:name="_Toc107229489"/>
      <w:r w:rsidRPr="00BC6072">
        <w:t>Решение о компенсации расходов для лиц, работающих в районах Крайнего Севера</w:t>
      </w:r>
      <w:bookmarkEnd w:id="3458"/>
      <w:bookmarkEnd w:id="3459"/>
      <w:bookmarkEnd w:id="3460"/>
      <w:bookmarkEnd w:id="3461"/>
      <w:bookmarkEnd w:id="3462"/>
    </w:p>
    <w:p w14:paraId="07E65CC4" w14:textId="77777777" w:rsidR="00BC6072" w:rsidRDefault="00BC6072" w:rsidP="00BC6072">
      <w:pPr>
        <w:pStyle w:val="af7"/>
        <w:ind w:firstLine="567"/>
        <w:rPr>
          <w:sz w:val="28"/>
          <w:szCs w:val="28"/>
        </w:rPr>
      </w:pPr>
      <w:r>
        <w:rPr>
          <w:sz w:val="28"/>
          <w:szCs w:val="28"/>
        </w:rPr>
        <w:t>Формуляр применяется для формирования в электронном виде потребности в финансовом обеспечении компенсации расходов на оплату стоимости проезда и провоза багажа к месту использования отпуска и обратно, установленных законодательством Российской Федерации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районах крайнего Севера и приравненных к ним местностях, и членов их семей.</w:t>
      </w:r>
    </w:p>
    <w:p w14:paraId="2B81704B" w14:textId="77777777" w:rsidR="00BC6072" w:rsidRDefault="00BC6072" w:rsidP="00BC6072">
      <w:pPr>
        <w:pStyle w:val="af7"/>
        <w:ind w:firstLine="567"/>
        <w:rPr>
          <w:sz w:val="28"/>
          <w:szCs w:val="28"/>
        </w:rPr>
      </w:pPr>
      <w:r>
        <w:rPr>
          <w:sz w:val="28"/>
          <w:szCs w:val="28"/>
        </w:rPr>
        <w:t>Формуляр оформляется на каждое подотчетно лицо, которое имеет потребность в компенсации расходов.</w:t>
      </w:r>
    </w:p>
    <w:p w14:paraId="1FBDC3B7" w14:textId="77777777" w:rsidR="00BC6072" w:rsidRDefault="00BC6072" w:rsidP="00BC6072">
      <w:pPr>
        <w:pStyle w:val="af7"/>
        <w:ind w:firstLine="567"/>
        <w:rPr>
          <w:sz w:val="28"/>
          <w:szCs w:val="28"/>
        </w:rPr>
      </w:pPr>
      <w:r>
        <w:rPr>
          <w:sz w:val="28"/>
          <w:szCs w:val="28"/>
        </w:rPr>
        <w:t>В качестве документа-основания указывается приказ на отпуск или график отпусков.</w:t>
      </w:r>
    </w:p>
    <w:p w14:paraId="4E0A0E7C" w14:textId="77777777" w:rsidR="00BC6072" w:rsidRDefault="00BC6072" w:rsidP="00BC6072">
      <w:pPr>
        <w:pStyle w:val="af7"/>
        <w:ind w:firstLine="567"/>
        <w:rPr>
          <w:sz w:val="28"/>
          <w:szCs w:val="28"/>
        </w:rPr>
      </w:pPr>
      <w:r>
        <w:rPr>
          <w:sz w:val="28"/>
          <w:szCs w:val="28"/>
        </w:rPr>
        <w:t>В формуляре предусмотрены следующие закладки:</w:t>
      </w:r>
    </w:p>
    <w:p w14:paraId="72DA7E11" w14:textId="77777777" w:rsidR="00BC6072" w:rsidRDefault="00BC6072" w:rsidP="007A741C">
      <w:pPr>
        <w:numPr>
          <w:ilvl w:val="0"/>
          <w:numId w:val="577"/>
        </w:numPr>
        <w:spacing w:before="100" w:beforeAutospacing="1" w:after="100" w:afterAutospacing="1"/>
        <w:ind w:firstLine="567"/>
        <w:rPr>
          <w:sz w:val="28"/>
          <w:szCs w:val="28"/>
        </w:rPr>
      </w:pPr>
      <w:r>
        <w:rPr>
          <w:b/>
          <w:bCs/>
          <w:sz w:val="28"/>
          <w:szCs w:val="28"/>
        </w:rPr>
        <w:t>Отпуск</w:t>
      </w:r>
      <w:r>
        <w:rPr>
          <w:sz w:val="28"/>
          <w:szCs w:val="28"/>
        </w:rPr>
        <w:t> – указывается дата приема на работу, период отпуска, компенсации и место отдыха;</w:t>
      </w:r>
    </w:p>
    <w:p w14:paraId="432335E8" w14:textId="77777777" w:rsidR="00BC6072" w:rsidRDefault="00BC6072" w:rsidP="007A741C">
      <w:pPr>
        <w:numPr>
          <w:ilvl w:val="0"/>
          <w:numId w:val="577"/>
        </w:numPr>
        <w:spacing w:before="100" w:beforeAutospacing="1" w:after="100" w:afterAutospacing="1"/>
        <w:ind w:firstLine="567"/>
        <w:rPr>
          <w:sz w:val="28"/>
          <w:szCs w:val="28"/>
        </w:rPr>
      </w:pPr>
      <w:r>
        <w:rPr>
          <w:b/>
          <w:bCs/>
          <w:sz w:val="28"/>
          <w:szCs w:val="28"/>
        </w:rPr>
        <w:t>Состав семьи</w:t>
      </w:r>
      <w:r>
        <w:rPr>
          <w:sz w:val="28"/>
          <w:szCs w:val="28"/>
        </w:rPr>
        <w:t> – вводятся сведения о составе семьи (ФИО, степень родства, дата рождения и реквизиты формуляров, подтверждающих право на компенсацию), подотчетного лица;</w:t>
      </w:r>
    </w:p>
    <w:p w14:paraId="38D7D621" w14:textId="77777777" w:rsidR="00BC6072" w:rsidRDefault="00BC6072" w:rsidP="007A741C">
      <w:pPr>
        <w:numPr>
          <w:ilvl w:val="0"/>
          <w:numId w:val="577"/>
        </w:numPr>
        <w:spacing w:before="100" w:beforeAutospacing="1" w:after="100" w:afterAutospacing="1"/>
        <w:ind w:firstLine="567"/>
        <w:rPr>
          <w:sz w:val="28"/>
          <w:szCs w:val="28"/>
        </w:rPr>
      </w:pPr>
      <w:r>
        <w:rPr>
          <w:b/>
          <w:bCs/>
          <w:sz w:val="28"/>
          <w:szCs w:val="28"/>
        </w:rPr>
        <w:t>Проезд</w:t>
      </w:r>
      <w:r>
        <w:rPr>
          <w:sz w:val="28"/>
          <w:szCs w:val="28"/>
        </w:rPr>
        <w:t> - по каждому виду транспорта указываются дата и пункт отправления и выбытия, норматив и стоимость проезда, способ обеспечения расхода;</w:t>
      </w:r>
    </w:p>
    <w:p w14:paraId="4B3E8974" w14:textId="77777777" w:rsidR="00BC6072" w:rsidRDefault="00BC6072" w:rsidP="007A741C">
      <w:pPr>
        <w:numPr>
          <w:ilvl w:val="0"/>
          <w:numId w:val="578"/>
        </w:numPr>
        <w:spacing w:before="100" w:beforeAutospacing="1" w:after="100" w:afterAutospacing="1"/>
        <w:ind w:firstLine="567"/>
        <w:rPr>
          <w:sz w:val="28"/>
          <w:szCs w:val="28"/>
        </w:rPr>
      </w:pPr>
      <w:r>
        <w:rPr>
          <w:b/>
          <w:bCs/>
          <w:sz w:val="28"/>
          <w:szCs w:val="28"/>
        </w:rPr>
        <w:t>Прочие расходы</w:t>
      </w:r>
      <w:r>
        <w:rPr>
          <w:sz w:val="28"/>
          <w:szCs w:val="28"/>
        </w:rPr>
        <w:t> – указываются прочие расходы с наименованием, стоимостью и способом обеспечения расхода;</w:t>
      </w:r>
    </w:p>
    <w:p w14:paraId="392BFC56" w14:textId="77777777" w:rsidR="00BC6072" w:rsidRDefault="00BC6072" w:rsidP="007A741C">
      <w:pPr>
        <w:numPr>
          <w:ilvl w:val="0"/>
          <w:numId w:val="578"/>
        </w:numPr>
        <w:spacing w:before="100" w:beforeAutospacing="1" w:after="100" w:afterAutospacing="1"/>
        <w:ind w:firstLine="567"/>
        <w:rPr>
          <w:sz w:val="28"/>
          <w:szCs w:val="28"/>
        </w:rPr>
      </w:pPr>
      <w:r>
        <w:rPr>
          <w:b/>
          <w:bCs/>
          <w:sz w:val="28"/>
          <w:szCs w:val="28"/>
        </w:rPr>
        <w:t>Дополнительно</w:t>
      </w:r>
      <w:r>
        <w:rPr>
          <w:sz w:val="28"/>
          <w:szCs w:val="28"/>
        </w:rPr>
        <w:t> – указывается способ выдачи денежных средств подотчетному лицу, задолженность по ранее выданным авансам (заполняется по данным расчетно-платежных формуляров по выданным авансам);</w:t>
      </w:r>
    </w:p>
    <w:p w14:paraId="677C36DF" w14:textId="77777777" w:rsidR="00BC6072" w:rsidRDefault="00BC6072" w:rsidP="007A741C">
      <w:pPr>
        <w:numPr>
          <w:ilvl w:val="0"/>
          <w:numId w:val="578"/>
        </w:numPr>
        <w:spacing w:before="100" w:beforeAutospacing="1" w:after="100" w:afterAutospacing="1"/>
        <w:ind w:firstLine="567"/>
        <w:rPr>
          <w:sz w:val="28"/>
          <w:szCs w:val="28"/>
        </w:rPr>
      </w:pPr>
      <w:r>
        <w:rPr>
          <w:b/>
          <w:bCs/>
          <w:sz w:val="28"/>
          <w:szCs w:val="28"/>
        </w:rPr>
        <w:t>Классификация расходов</w:t>
      </w:r>
      <w:r>
        <w:rPr>
          <w:sz w:val="28"/>
          <w:szCs w:val="28"/>
        </w:rPr>
        <w:t> – по каждому расходу автоматически заполняется сумма, коды аналитического учета (</w:t>
      </w:r>
      <w:r>
        <w:rPr>
          <w:b/>
          <w:bCs/>
          <w:sz w:val="28"/>
          <w:szCs w:val="28"/>
        </w:rPr>
        <w:t>КФО</w:t>
      </w:r>
      <w:r>
        <w:rPr>
          <w:sz w:val="28"/>
          <w:szCs w:val="28"/>
        </w:rPr>
        <w:t>, </w:t>
      </w:r>
      <w:r>
        <w:rPr>
          <w:b/>
          <w:bCs/>
          <w:sz w:val="28"/>
          <w:szCs w:val="28"/>
        </w:rPr>
        <w:t>КПС</w:t>
      </w:r>
      <w:r>
        <w:rPr>
          <w:sz w:val="28"/>
          <w:szCs w:val="28"/>
        </w:rPr>
        <w:t>, </w:t>
      </w:r>
      <w:r>
        <w:rPr>
          <w:b/>
          <w:bCs/>
          <w:sz w:val="28"/>
          <w:szCs w:val="28"/>
        </w:rPr>
        <w:t>КЭК</w:t>
      </w:r>
      <w:r>
        <w:rPr>
          <w:sz w:val="28"/>
          <w:szCs w:val="28"/>
        </w:rPr>
        <w:t>) следует заполнить вручную.</w:t>
      </w:r>
    </w:p>
    <w:p w14:paraId="2351FBBB" w14:textId="77777777" w:rsidR="00BC6072" w:rsidRDefault="00BC6072" w:rsidP="007A741C">
      <w:pPr>
        <w:numPr>
          <w:ilvl w:val="0"/>
          <w:numId w:val="578"/>
        </w:numPr>
        <w:spacing w:before="100" w:beforeAutospacing="1" w:after="100" w:afterAutospacing="1"/>
        <w:ind w:firstLine="567"/>
        <w:rPr>
          <w:sz w:val="28"/>
          <w:szCs w:val="28"/>
        </w:rPr>
      </w:pPr>
      <w:r>
        <w:rPr>
          <w:b/>
          <w:bCs/>
          <w:sz w:val="28"/>
          <w:szCs w:val="28"/>
        </w:rPr>
        <w:t>Финансовое обеспечение</w:t>
      </w:r>
      <w:r>
        <w:rPr>
          <w:sz w:val="28"/>
          <w:szCs w:val="28"/>
        </w:rPr>
        <w:t> – указывается сумма расходов по командировке в разрезе КПС, КОСГУ, КФО и финансового года, а также отражается отметка о наличии (отсутствии) лимитов бюджетных обязательств. Проверка на ЛБО осуществляется по кнопке «</w:t>
      </w:r>
      <w:r>
        <w:rPr>
          <w:b/>
          <w:bCs/>
          <w:sz w:val="28"/>
          <w:szCs w:val="28"/>
        </w:rPr>
        <w:t xml:space="preserve">Проверить наличие ЛБО» </w:t>
      </w:r>
      <w:r>
        <w:rPr>
          <w:bCs/>
          <w:sz w:val="28"/>
          <w:szCs w:val="28"/>
        </w:rPr>
        <w:t>пользователем с полномочиями Экономист</w:t>
      </w:r>
      <w:r>
        <w:rPr>
          <w:b/>
          <w:bCs/>
          <w:sz w:val="28"/>
          <w:szCs w:val="28"/>
        </w:rPr>
        <w:t>:</w:t>
      </w:r>
    </w:p>
    <w:p w14:paraId="1B32EBEF" w14:textId="77777777" w:rsidR="00BC6072" w:rsidRDefault="00BC6072" w:rsidP="00BC6072">
      <w:pPr>
        <w:spacing w:before="100" w:beforeAutospacing="1" w:after="100" w:afterAutospacing="1"/>
        <w:ind w:left="720" w:hanging="720"/>
        <w:rPr>
          <w:noProof/>
          <w:sz w:val="28"/>
          <w:szCs w:val="28"/>
        </w:rPr>
      </w:pPr>
      <w:r>
        <w:rPr>
          <w:noProof/>
          <w:sz w:val="28"/>
          <w:szCs w:val="28"/>
        </w:rPr>
        <w:drawing>
          <wp:inline distT="0" distB="0" distL="0" distR="0" wp14:anchorId="0D707623" wp14:editId="12F2A320">
            <wp:extent cx="5954395" cy="2040890"/>
            <wp:effectExtent l="0" t="0" r="8255" b="0"/>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61" cstate="print">
                      <a:extLst>
                        <a:ext uri="{28A0092B-C50C-407E-A947-70E740481C1C}">
                          <a14:useLocalDpi xmlns:a14="http://schemas.microsoft.com/office/drawing/2010/main" val="0"/>
                        </a:ext>
                      </a:extLst>
                    </a:blip>
                    <a:srcRect/>
                    <a:stretch>
                      <a:fillRect/>
                    </a:stretch>
                  </pic:blipFill>
                  <pic:spPr bwMode="auto">
                    <a:xfrm>
                      <a:off x="0" y="0"/>
                      <a:ext cx="5954395" cy="2040890"/>
                    </a:xfrm>
                    <a:prstGeom prst="rect">
                      <a:avLst/>
                    </a:prstGeom>
                    <a:noFill/>
                    <a:ln>
                      <a:noFill/>
                    </a:ln>
                  </pic:spPr>
                </pic:pic>
              </a:graphicData>
            </a:graphic>
          </wp:inline>
        </w:drawing>
      </w:r>
    </w:p>
    <w:p w14:paraId="0B91EFBE" w14:textId="0D333178" w:rsidR="00BC6072" w:rsidRPr="00E669FA" w:rsidRDefault="00BC6072" w:rsidP="00BC6072">
      <w:pPr>
        <w:pStyle w:val="EBNormal"/>
        <w:ind w:firstLine="426"/>
        <w:jc w:val="center"/>
        <w:rPr>
          <w:lang w:eastAsia="x-none"/>
        </w:rPr>
      </w:pPr>
      <w:bookmarkStart w:id="3463" w:name="_Toc81930386"/>
      <w:bookmarkStart w:id="3464" w:name="_Toc105424994"/>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878</w:t>
      </w:r>
      <w:r w:rsidRPr="00E669FA">
        <w:rPr>
          <w:noProof/>
        </w:rPr>
        <w:fldChar w:fldCharType="end"/>
      </w:r>
      <w:r w:rsidRPr="00E669FA">
        <w:t xml:space="preserve"> – </w:t>
      </w:r>
      <w:r>
        <w:t>Решение о компенсации расходов</w:t>
      </w:r>
      <w:bookmarkEnd w:id="3463"/>
      <w:bookmarkEnd w:id="3464"/>
    </w:p>
    <w:p w14:paraId="78A6FD2C" w14:textId="77777777" w:rsidR="00BC6072" w:rsidRDefault="00BC6072" w:rsidP="00BC6072">
      <w:pPr>
        <w:spacing w:before="100" w:beforeAutospacing="1" w:after="100" w:afterAutospacing="1"/>
        <w:ind w:firstLine="567"/>
        <w:rPr>
          <w:b/>
          <w:bCs/>
          <w:sz w:val="28"/>
          <w:szCs w:val="28"/>
        </w:rPr>
      </w:pPr>
      <w:r>
        <w:rPr>
          <w:i/>
          <w:sz w:val="28"/>
          <w:szCs w:val="28"/>
        </w:rPr>
        <w:t>Если превышения лимитов нет, то согласование с отметкой в статусе «Согласован ФЭС». Если есть превышение лимитов, то ФЭС согласовывает с соответствующей отметкой в статусе «Согласован ФЭС с изменением ЛБО»</w:t>
      </w:r>
      <w:r>
        <w:rPr>
          <w:b/>
          <w:bCs/>
          <w:sz w:val="28"/>
          <w:szCs w:val="28"/>
        </w:rPr>
        <w:t>.</w:t>
      </w:r>
    </w:p>
    <w:p w14:paraId="394B872F" w14:textId="77777777" w:rsidR="00BC6072" w:rsidRDefault="00BC6072" w:rsidP="00BC6072">
      <w:pPr>
        <w:spacing w:before="100" w:beforeAutospacing="1" w:after="100" w:afterAutospacing="1"/>
        <w:ind w:left="360" w:firstLine="567"/>
        <w:rPr>
          <w:sz w:val="28"/>
          <w:szCs w:val="28"/>
        </w:rPr>
      </w:pPr>
      <w:r>
        <w:rPr>
          <w:b/>
          <w:bCs/>
          <w:sz w:val="28"/>
          <w:szCs w:val="28"/>
        </w:rPr>
        <w:t>Бухгалтерская операция</w:t>
      </w:r>
      <w:r>
        <w:rPr>
          <w:sz w:val="28"/>
          <w:szCs w:val="28"/>
        </w:rPr>
        <w:t> – установлена типовая операция </w:t>
      </w:r>
      <w:r>
        <w:rPr>
          <w:b/>
          <w:bCs/>
          <w:sz w:val="28"/>
          <w:szCs w:val="28"/>
        </w:rPr>
        <w:t xml:space="preserve">Принятие обязательств по выплате подотчетному лицу </w:t>
      </w:r>
      <w:r>
        <w:rPr>
          <w:bCs/>
          <w:sz w:val="28"/>
          <w:szCs w:val="28"/>
        </w:rPr>
        <w:t>(</w:t>
      </w:r>
      <w:r>
        <w:rPr>
          <w:bCs/>
          <w:i/>
          <w:sz w:val="28"/>
          <w:szCs w:val="28"/>
        </w:rPr>
        <w:t>по умолчанию установлен флаг «Принять (бюджетные) обязательства»</w:t>
      </w:r>
      <w:r>
        <w:rPr>
          <w:bCs/>
          <w:sz w:val="28"/>
          <w:szCs w:val="28"/>
        </w:rPr>
        <w:t>)</w:t>
      </w:r>
      <w:r>
        <w:rPr>
          <w:sz w:val="28"/>
          <w:szCs w:val="28"/>
        </w:rPr>
        <w:t>.</w:t>
      </w:r>
    </w:p>
    <w:p w14:paraId="218DD5D7" w14:textId="77777777" w:rsidR="00BC6072" w:rsidRDefault="00BC6072" w:rsidP="00BC6072">
      <w:pPr>
        <w:pStyle w:val="af7"/>
        <w:ind w:firstLine="567"/>
        <w:rPr>
          <w:sz w:val="28"/>
          <w:szCs w:val="28"/>
        </w:rPr>
      </w:pPr>
      <w:r>
        <w:rPr>
          <w:sz w:val="28"/>
          <w:szCs w:val="28"/>
        </w:rPr>
        <w:t>При проведении формуляра формируются бухгалтерские записи по принятию обязательств, в том числе денежных.</w:t>
      </w:r>
    </w:p>
    <w:p w14:paraId="595162AF" w14:textId="77777777" w:rsidR="00BC6072" w:rsidRDefault="00BC6072" w:rsidP="00BC6072">
      <w:pPr>
        <w:spacing w:before="100" w:beforeAutospacing="1" w:after="100" w:afterAutospacing="1"/>
        <w:ind w:left="720" w:hanging="720"/>
        <w:rPr>
          <w:noProof/>
          <w:sz w:val="28"/>
          <w:szCs w:val="28"/>
        </w:rPr>
      </w:pPr>
      <w:r>
        <w:rPr>
          <w:noProof/>
          <w:sz w:val="28"/>
          <w:szCs w:val="28"/>
        </w:rPr>
        <w:drawing>
          <wp:inline distT="0" distB="0" distL="0" distR="0" wp14:anchorId="3B0F0108" wp14:editId="0168CFBB">
            <wp:extent cx="5932805" cy="1550670"/>
            <wp:effectExtent l="0" t="0" r="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62" cstate="print">
                      <a:extLst>
                        <a:ext uri="{28A0092B-C50C-407E-A947-70E740481C1C}">
                          <a14:useLocalDpi xmlns:a14="http://schemas.microsoft.com/office/drawing/2010/main" val="0"/>
                        </a:ext>
                      </a:extLst>
                    </a:blip>
                    <a:srcRect/>
                    <a:stretch>
                      <a:fillRect/>
                    </a:stretch>
                  </pic:blipFill>
                  <pic:spPr bwMode="auto">
                    <a:xfrm>
                      <a:off x="0" y="0"/>
                      <a:ext cx="5932805" cy="1550670"/>
                    </a:xfrm>
                    <a:prstGeom prst="rect">
                      <a:avLst/>
                    </a:prstGeom>
                    <a:noFill/>
                    <a:ln>
                      <a:noFill/>
                    </a:ln>
                  </pic:spPr>
                </pic:pic>
              </a:graphicData>
            </a:graphic>
          </wp:inline>
        </w:drawing>
      </w:r>
    </w:p>
    <w:p w14:paraId="2243BBA7" w14:textId="6F3A1683" w:rsidR="00BC6072" w:rsidRPr="00E669FA" w:rsidRDefault="00BC6072" w:rsidP="00BC6072">
      <w:pPr>
        <w:pStyle w:val="EBNormal"/>
        <w:ind w:firstLine="426"/>
        <w:jc w:val="center"/>
        <w:rPr>
          <w:lang w:eastAsia="x-none"/>
        </w:rPr>
      </w:pPr>
      <w:bookmarkStart w:id="3465" w:name="_Toc81930387"/>
      <w:bookmarkStart w:id="3466" w:name="_Toc105424995"/>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879</w:t>
      </w:r>
      <w:r w:rsidRPr="00E669FA">
        <w:rPr>
          <w:noProof/>
        </w:rPr>
        <w:fldChar w:fldCharType="end"/>
      </w:r>
      <w:r w:rsidRPr="00E669FA">
        <w:t xml:space="preserve"> – </w:t>
      </w:r>
      <w:r>
        <w:t>Бухгалтерские записи по формуляру</w:t>
      </w:r>
      <w:bookmarkEnd w:id="3465"/>
      <w:bookmarkEnd w:id="3466"/>
    </w:p>
    <w:p w14:paraId="1B82B49C" w14:textId="75878837" w:rsidR="00BC6072" w:rsidRDefault="00BC6072" w:rsidP="00BC6072">
      <w:pPr>
        <w:pStyle w:val="af7"/>
        <w:ind w:firstLine="567"/>
        <w:rPr>
          <w:sz w:val="28"/>
          <w:szCs w:val="28"/>
        </w:rPr>
      </w:pPr>
      <w:r>
        <w:rPr>
          <w:sz w:val="28"/>
          <w:szCs w:val="28"/>
        </w:rPr>
        <w:t>После проведения формуляра может быть распечатана ф. </w:t>
      </w:r>
      <w:hyperlink r:id="rId963" w:tgtFrame="_top" w:history="1">
        <w:r>
          <w:rPr>
            <w:rStyle w:val="af0"/>
            <w:sz w:val="28"/>
            <w:szCs w:val="28"/>
          </w:rPr>
          <w:t>0504517</w:t>
        </w:r>
      </w:hyperlink>
      <w:r>
        <w:rPr>
          <w:sz w:val="28"/>
          <w:szCs w:val="28"/>
        </w:rPr>
        <w:t> «Решение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по кнопке </w:t>
      </w:r>
      <w:r>
        <w:rPr>
          <w:b/>
          <w:bCs/>
          <w:sz w:val="28"/>
          <w:szCs w:val="28"/>
        </w:rPr>
        <w:t>Печать - Решение о компенсации расходов</w:t>
      </w:r>
      <w:r>
        <w:rPr>
          <w:sz w:val="28"/>
          <w:szCs w:val="28"/>
        </w:rPr>
        <w:t>.</w:t>
      </w:r>
    </w:p>
    <w:p w14:paraId="00578E55" w14:textId="77777777" w:rsidR="00BC6072" w:rsidRDefault="00BC6072" w:rsidP="00BC6072">
      <w:pPr>
        <w:spacing w:before="100" w:beforeAutospacing="1" w:after="100" w:afterAutospacing="1"/>
        <w:ind w:left="720" w:hanging="720"/>
        <w:rPr>
          <w:noProof/>
          <w:sz w:val="28"/>
          <w:szCs w:val="28"/>
        </w:rPr>
      </w:pPr>
      <w:r>
        <w:rPr>
          <w:noProof/>
          <w:sz w:val="28"/>
          <w:szCs w:val="28"/>
        </w:rPr>
        <w:drawing>
          <wp:inline distT="0" distB="0" distL="0" distR="0" wp14:anchorId="34C1CAE2" wp14:editId="2CF5E8E4">
            <wp:extent cx="5932805" cy="2143125"/>
            <wp:effectExtent l="0" t="0" r="0" b="9525"/>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64">
                      <a:extLst>
                        <a:ext uri="{28A0092B-C50C-407E-A947-70E740481C1C}">
                          <a14:useLocalDpi xmlns:a14="http://schemas.microsoft.com/office/drawing/2010/main" val="0"/>
                        </a:ext>
                      </a:extLst>
                    </a:blip>
                    <a:srcRect/>
                    <a:stretch>
                      <a:fillRect/>
                    </a:stretch>
                  </pic:blipFill>
                  <pic:spPr bwMode="auto">
                    <a:xfrm>
                      <a:off x="0" y="0"/>
                      <a:ext cx="5932805" cy="2143125"/>
                    </a:xfrm>
                    <a:prstGeom prst="rect">
                      <a:avLst/>
                    </a:prstGeom>
                    <a:noFill/>
                    <a:ln>
                      <a:noFill/>
                    </a:ln>
                  </pic:spPr>
                </pic:pic>
              </a:graphicData>
            </a:graphic>
          </wp:inline>
        </w:drawing>
      </w:r>
    </w:p>
    <w:p w14:paraId="39FBF532" w14:textId="0E6684E7" w:rsidR="00BC6072" w:rsidRPr="00E669FA" w:rsidRDefault="00BC6072" w:rsidP="00BC6072">
      <w:pPr>
        <w:pStyle w:val="EBNormal"/>
        <w:ind w:firstLine="426"/>
        <w:jc w:val="center"/>
        <w:rPr>
          <w:lang w:eastAsia="x-none"/>
        </w:rPr>
      </w:pPr>
      <w:bookmarkStart w:id="3467" w:name="_Toc81930388"/>
      <w:bookmarkStart w:id="3468" w:name="_Toc105424996"/>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880</w:t>
      </w:r>
      <w:r w:rsidRPr="00E669FA">
        <w:rPr>
          <w:noProof/>
        </w:rPr>
        <w:fldChar w:fldCharType="end"/>
      </w:r>
      <w:r w:rsidRPr="00E669FA">
        <w:t xml:space="preserve"> – </w:t>
      </w:r>
      <w:r>
        <w:t>Формирование печатной формы по формуляру</w:t>
      </w:r>
      <w:bookmarkEnd w:id="3467"/>
      <w:bookmarkEnd w:id="3468"/>
    </w:p>
    <w:p w14:paraId="11FA605A" w14:textId="77777777" w:rsidR="00BC6072" w:rsidRDefault="00BC6072" w:rsidP="00BC6072">
      <w:pPr>
        <w:pStyle w:val="af7"/>
        <w:ind w:firstLine="567"/>
        <w:rPr>
          <w:sz w:val="28"/>
          <w:szCs w:val="28"/>
        </w:rPr>
      </w:pPr>
      <w:r>
        <w:rPr>
          <w:sz w:val="28"/>
          <w:szCs w:val="28"/>
        </w:rPr>
        <w:t>На основании формуляра</w:t>
      </w:r>
      <w:r>
        <w:rPr>
          <w:b/>
          <w:bCs/>
          <w:sz w:val="28"/>
          <w:szCs w:val="28"/>
        </w:rPr>
        <w:t> Решение о компенсации (Крайний Север)</w:t>
      </w:r>
      <w:r>
        <w:rPr>
          <w:sz w:val="28"/>
          <w:szCs w:val="28"/>
        </w:rPr>
        <w:t> по кнопке </w:t>
      </w:r>
      <w:r>
        <w:rPr>
          <w:b/>
          <w:bCs/>
          <w:sz w:val="28"/>
          <w:szCs w:val="28"/>
        </w:rPr>
        <w:t>Создать на основании</w:t>
      </w:r>
      <w:r>
        <w:rPr>
          <w:sz w:val="28"/>
          <w:szCs w:val="28"/>
        </w:rPr>
        <w:t> можно ввести формуляры </w:t>
      </w:r>
      <w:r>
        <w:rPr>
          <w:b/>
          <w:bCs/>
          <w:sz w:val="28"/>
          <w:szCs w:val="28"/>
        </w:rPr>
        <w:t>Заявка на кассовый расход</w:t>
      </w:r>
      <w:r>
        <w:rPr>
          <w:sz w:val="28"/>
          <w:szCs w:val="28"/>
        </w:rPr>
        <w:t>, </w:t>
      </w:r>
      <w:r>
        <w:rPr>
          <w:b/>
          <w:bCs/>
          <w:sz w:val="28"/>
          <w:szCs w:val="28"/>
        </w:rPr>
        <w:t>Расходный кассовый ордер</w:t>
      </w:r>
      <w:r>
        <w:rPr>
          <w:sz w:val="28"/>
          <w:szCs w:val="28"/>
        </w:rPr>
        <w:t> и </w:t>
      </w:r>
      <w:r>
        <w:rPr>
          <w:b/>
          <w:bCs/>
          <w:sz w:val="28"/>
          <w:szCs w:val="28"/>
        </w:rPr>
        <w:t>Отчет о расходах подотчетного лица (на основании Решения о компенсации)</w:t>
      </w:r>
      <w:r>
        <w:rPr>
          <w:sz w:val="28"/>
          <w:szCs w:val="28"/>
        </w:rPr>
        <w:t>.</w:t>
      </w:r>
    </w:p>
    <w:p w14:paraId="4D4F0EBF" w14:textId="77777777" w:rsidR="00BC6072" w:rsidRDefault="00BC6072" w:rsidP="00BC6072">
      <w:pPr>
        <w:pStyle w:val="af7"/>
        <w:ind w:firstLine="567"/>
        <w:rPr>
          <w:sz w:val="28"/>
          <w:szCs w:val="28"/>
        </w:rPr>
      </w:pPr>
      <w:r>
        <w:rPr>
          <w:noProof/>
          <w:sz w:val="28"/>
          <w:szCs w:val="28"/>
        </w:rPr>
        <w:drawing>
          <wp:inline distT="0" distB="0" distL="0" distR="0" wp14:anchorId="1A7E13B0" wp14:editId="70F42FE5">
            <wp:extent cx="5947410" cy="4133215"/>
            <wp:effectExtent l="0" t="0" r="0" b="63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5947410" cy="4133215"/>
                    </a:xfrm>
                    <a:prstGeom prst="rect">
                      <a:avLst/>
                    </a:prstGeom>
                    <a:noFill/>
                    <a:ln>
                      <a:noFill/>
                    </a:ln>
                  </pic:spPr>
                </pic:pic>
              </a:graphicData>
            </a:graphic>
          </wp:inline>
        </w:drawing>
      </w:r>
    </w:p>
    <w:p w14:paraId="6CF59C1C" w14:textId="77777777" w:rsidR="00BC6072" w:rsidRDefault="00BC6072" w:rsidP="00BC6072">
      <w:pPr>
        <w:pStyle w:val="af7"/>
        <w:ind w:firstLine="567"/>
        <w:rPr>
          <w:sz w:val="28"/>
          <w:szCs w:val="28"/>
        </w:rPr>
      </w:pPr>
    </w:p>
    <w:p w14:paraId="2572DF80" w14:textId="4E709948" w:rsidR="00BC6072" w:rsidRPr="00E669FA" w:rsidRDefault="00BC6072" w:rsidP="00BC6072">
      <w:pPr>
        <w:pStyle w:val="EBNormal"/>
        <w:ind w:firstLine="426"/>
        <w:jc w:val="center"/>
        <w:rPr>
          <w:lang w:eastAsia="x-none"/>
        </w:rPr>
      </w:pPr>
      <w:bookmarkStart w:id="3469" w:name="_Toc81930389"/>
      <w:bookmarkStart w:id="3470" w:name="_Toc105424997"/>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881</w:t>
      </w:r>
      <w:r w:rsidRPr="00E669FA">
        <w:rPr>
          <w:noProof/>
        </w:rPr>
        <w:fldChar w:fldCharType="end"/>
      </w:r>
      <w:r w:rsidRPr="00E669FA">
        <w:t xml:space="preserve"> – </w:t>
      </w:r>
      <w:r>
        <w:t>Создание на основании формуляра</w:t>
      </w:r>
      <w:bookmarkEnd w:id="3469"/>
      <w:bookmarkEnd w:id="3470"/>
    </w:p>
    <w:p w14:paraId="42F4F8C2" w14:textId="77777777" w:rsidR="00BC6072" w:rsidRDefault="00BC6072" w:rsidP="00BC6072">
      <w:pPr>
        <w:pStyle w:val="af7"/>
        <w:ind w:firstLine="567"/>
        <w:rPr>
          <w:sz w:val="28"/>
          <w:szCs w:val="28"/>
        </w:rPr>
      </w:pPr>
    </w:p>
    <w:p w14:paraId="4AF7FA5A" w14:textId="77777777" w:rsidR="00BC6072" w:rsidRPr="00BC6072" w:rsidRDefault="00BC6072" w:rsidP="00BC6072">
      <w:pPr>
        <w:pStyle w:val="3"/>
      </w:pPr>
      <w:bookmarkStart w:id="3471" w:name="_Toc97138925"/>
      <w:bookmarkStart w:id="3472" w:name="_Toc101440149"/>
      <w:bookmarkStart w:id="3473" w:name="_Toc105425240"/>
      <w:bookmarkStart w:id="3474" w:name="_Toc105426343"/>
      <w:bookmarkStart w:id="3475" w:name="_Toc107229490"/>
      <w:r w:rsidRPr="00BC6072">
        <w:t>Формирование Заявка-обоснование закупки товаров, работ, услуг малого объема и Решение о компенсации расходов для лиц, работающих в районах Крайнего Севера для 100 Главы.</w:t>
      </w:r>
      <w:bookmarkEnd w:id="3471"/>
      <w:bookmarkEnd w:id="3472"/>
      <w:bookmarkEnd w:id="3473"/>
      <w:bookmarkEnd w:id="3474"/>
      <w:bookmarkEnd w:id="3475"/>
    </w:p>
    <w:p w14:paraId="264C1A4D" w14:textId="77777777" w:rsidR="00BC6072" w:rsidRDefault="00BC6072" w:rsidP="00BC6072">
      <w:pPr>
        <w:pStyle w:val="af7"/>
        <w:ind w:firstLine="567"/>
        <w:rPr>
          <w:sz w:val="28"/>
          <w:szCs w:val="28"/>
        </w:rPr>
      </w:pPr>
    </w:p>
    <w:p w14:paraId="5099BA03" w14:textId="77777777" w:rsidR="00BC6072" w:rsidRPr="00CD1F11" w:rsidRDefault="00BC6072" w:rsidP="00BC6072">
      <w:pPr>
        <w:pStyle w:val="af7"/>
        <w:ind w:firstLine="567"/>
        <w:rPr>
          <w:sz w:val="28"/>
          <w:szCs w:val="28"/>
        </w:rPr>
      </w:pPr>
      <w:r w:rsidRPr="00CD1F11">
        <w:rPr>
          <w:sz w:val="28"/>
          <w:szCs w:val="28"/>
        </w:rPr>
        <w:t>Для формуляра Заявка-обоснование закупки товаров, работ, услуг малого объема (для 100 главы) выполнение бизнес-процесса настроено с учетом переадресации по реквизиту документа Подразделение.</w:t>
      </w:r>
    </w:p>
    <w:p w14:paraId="3481EE37" w14:textId="77777777" w:rsidR="00BC6072" w:rsidRPr="00CD1F11" w:rsidRDefault="00BC6072" w:rsidP="00BC6072">
      <w:pPr>
        <w:pStyle w:val="af7"/>
        <w:ind w:firstLine="567"/>
        <w:rPr>
          <w:sz w:val="28"/>
          <w:szCs w:val="28"/>
        </w:rPr>
      </w:pPr>
      <w:r w:rsidRPr="00CD1F11">
        <w:rPr>
          <w:sz w:val="28"/>
          <w:szCs w:val="28"/>
        </w:rPr>
        <w:t xml:space="preserve">При включенном учете по Подразделениям, сформированный документ Заявка-обоснование закупки товаров, работ, услуг малого объема на этапе Утверждения будет переадресована для утверждения Руководителю для командирования с учетом подразделения, заполненного в шапке документа. </w:t>
      </w:r>
    </w:p>
    <w:p w14:paraId="779C87BF" w14:textId="77777777" w:rsidR="00BC6072" w:rsidRDefault="00BC6072" w:rsidP="00BC6072">
      <w:pPr>
        <w:pStyle w:val="af7"/>
        <w:ind w:firstLine="567"/>
        <w:rPr>
          <w:sz w:val="28"/>
          <w:szCs w:val="28"/>
        </w:rPr>
      </w:pPr>
    </w:p>
    <w:p w14:paraId="4B10AD70" w14:textId="77777777" w:rsidR="00BC6072" w:rsidRDefault="00BC6072" w:rsidP="00BC6072">
      <w:pPr>
        <w:pStyle w:val="af7"/>
        <w:ind w:firstLine="567"/>
        <w:rPr>
          <w:b/>
          <w:sz w:val="28"/>
          <w:szCs w:val="28"/>
        </w:rPr>
      </w:pPr>
      <w:r w:rsidRPr="00CD1F11">
        <w:rPr>
          <w:noProof/>
          <w:sz w:val="28"/>
          <w:szCs w:val="28"/>
        </w:rPr>
        <w:drawing>
          <wp:inline distT="0" distB="0" distL="0" distR="0" wp14:anchorId="55830AE4" wp14:editId="62DE4AF4">
            <wp:extent cx="5553075" cy="488315"/>
            <wp:effectExtent l="0" t="0" r="9525" b="6985"/>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6"/>
                    <a:stretch>
                      <a:fillRect/>
                    </a:stretch>
                  </pic:blipFill>
                  <pic:spPr>
                    <a:xfrm>
                      <a:off x="0" y="0"/>
                      <a:ext cx="5556543" cy="488620"/>
                    </a:xfrm>
                    <a:prstGeom prst="rect">
                      <a:avLst/>
                    </a:prstGeom>
                  </pic:spPr>
                </pic:pic>
              </a:graphicData>
            </a:graphic>
          </wp:inline>
        </w:drawing>
      </w:r>
    </w:p>
    <w:p w14:paraId="59DA6FB0" w14:textId="36DB1CC4" w:rsidR="00BC6072" w:rsidRPr="00E669FA" w:rsidRDefault="00BC6072" w:rsidP="00BC6072">
      <w:pPr>
        <w:pStyle w:val="EBNormal"/>
        <w:ind w:firstLine="426"/>
        <w:jc w:val="center"/>
        <w:rPr>
          <w:lang w:eastAsia="x-none"/>
        </w:rPr>
      </w:pPr>
      <w:bookmarkStart w:id="3476" w:name="_Toc81930390"/>
      <w:bookmarkStart w:id="3477" w:name="_Toc105424998"/>
      <w:r w:rsidRPr="00E669FA">
        <w:t xml:space="preserve">Рисунок </w:t>
      </w:r>
      <w:r w:rsidRPr="00E669FA">
        <w:rPr>
          <w:noProof/>
        </w:rPr>
        <w:fldChar w:fldCharType="begin"/>
      </w:r>
      <w:r w:rsidRPr="00E669FA">
        <w:rPr>
          <w:noProof/>
        </w:rPr>
        <w:instrText xml:space="preserve"> SEQ Рисунок \* ARABIC </w:instrText>
      </w:r>
      <w:r w:rsidRPr="00E669FA">
        <w:rPr>
          <w:noProof/>
        </w:rPr>
        <w:fldChar w:fldCharType="separate"/>
      </w:r>
      <w:r w:rsidR="00C82918">
        <w:rPr>
          <w:noProof/>
        </w:rPr>
        <w:t>882</w:t>
      </w:r>
      <w:r w:rsidRPr="00E669FA">
        <w:rPr>
          <w:noProof/>
        </w:rPr>
        <w:fldChar w:fldCharType="end"/>
      </w:r>
      <w:r w:rsidRPr="00E669FA">
        <w:t xml:space="preserve"> – </w:t>
      </w:r>
      <w:r>
        <w:t>Переадресация</w:t>
      </w:r>
      <w:bookmarkEnd w:id="3476"/>
      <w:bookmarkEnd w:id="3477"/>
    </w:p>
    <w:p w14:paraId="2BFB9026" w14:textId="77777777" w:rsidR="00BC6072" w:rsidRDefault="00BC6072" w:rsidP="00BC6072">
      <w:pPr>
        <w:pStyle w:val="af7"/>
        <w:ind w:firstLine="567"/>
        <w:rPr>
          <w:b/>
          <w:sz w:val="28"/>
          <w:szCs w:val="28"/>
        </w:rPr>
      </w:pPr>
      <w:r w:rsidRPr="00CD1F11">
        <w:rPr>
          <w:sz w:val="28"/>
          <w:szCs w:val="28"/>
        </w:rPr>
        <w:t>Для формуляра Решение о компенсации расходов для лиц, работающих в районах Крайнего Севера (для 100 главы) выполнение бизнес-процесса настроено с учетом переадресации по реквизиту документа Подразделение, на этап Согласование для Кадровика для командирования и на этапе утверждение Руководителю для командирования.</w:t>
      </w:r>
    </w:p>
    <w:p w14:paraId="6CD5DA25" w14:textId="77777777" w:rsidR="00BC6072" w:rsidRDefault="00BC6072" w:rsidP="00BC6072">
      <w:pPr>
        <w:pStyle w:val="af7"/>
        <w:ind w:firstLine="567"/>
        <w:rPr>
          <w:b/>
          <w:sz w:val="28"/>
          <w:szCs w:val="28"/>
        </w:rPr>
      </w:pPr>
    </w:p>
    <w:p w14:paraId="631E9D33" w14:textId="77777777" w:rsidR="00BC6072" w:rsidRDefault="00BC6072" w:rsidP="00BC6072">
      <w:pPr>
        <w:pStyle w:val="af7"/>
        <w:ind w:firstLine="567"/>
        <w:rPr>
          <w:b/>
          <w:sz w:val="28"/>
          <w:szCs w:val="28"/>
        </w:rPr>
      </w:pPr>
    </w:p>
    <w:p w14:paraId="28818CC3" w14:textId="77777777" w:rsidR="00BC6072" w:rsidRPr="00BC6072" w:rsidRDefault="00BC6072" w:rsidP="00BC6072">
      <w:pPr>
        <w:pStyle w:val="3"/>
      </w:pPr>
      <w:bookmarkStart w:id="3478" w:name="_Toc97138926"/>
      <w:bookmarkStart w:id="3479" w:name="_Toc101440150"/>
      <w:bookmarkStart w:id="3480" w:name="_Toc105425241"/>
      <w:bookmarkStart w:id="3481" w:name="_Toc105426344"/>
      <w:bookmarkStart w:id="3482" w:name="_Toc107229491"/>
      <w:r w:rsidRPr="00BC6072">
        <w:t>Отчет о расходах подотчетного лица (на основании Заявки-обосновании).</w:t>
      </w:r>
      <w:bookmarkEnd w:id="3478"/>
      <w:bookmarkEnd w:id="3479"/>
      <w:bookmarkEnd w:id="3480"/>
      <w:bookmarkEnd w:id="3481"/>
      <w:bookmarkEnd w:id="3482"/>
    </w:p>
    <w:p w14:paraId="0D01E983" w14:textId="77777777" w:rsidR="00BC6072" w:rsidRDefault="00BC6072" w:rsidP="00BC6072">
      <w:pPr>
        <w:pStyle w:val="af7"/>
        <w:ind w:firstLine="567"/>
        <w:rPr>
          <w:sz w:val="28"/>
          <w:szCs w:val="28"/>
        </w:rPr>
      </w:pPr>
    </w:p>
    <w:p w14:paraId="1D6803CF" w14:textId="77777777" w:rsidR="00BC6072" w:rsidRPr="00F85800" w:rsidRDefault="00BC6072" w:rsidP="00BC6072">
      <w:pPr>
        <w:ind w:firstLine="567"/>
        <w:rPr>
          <w:sz w:val="28"/>
          <w:szCs w:val="28"/>
        </w:rPr>
      </w:pPr>
      <w:r w:rsidRPr="00F85800">
        <w:rPr>
          <w:sz w:val="28"/>
          <w:szCs w:val="28"/>
        </w:rPr>
        <w:t xml:space="preserve">При заполнении Отчета о расходах подотчетного </w:t>
      </w:r>
      <w:r>
        <w:rPr>
          <w:sz w:val="28"/>
          <w:szCs w:val="28"/>
        </w:rPr>
        <w:t xml:space="preserve">лица </w:t>
      </w:r>
      <w:r w:rsidRPr="00F85800">
        <w:rPr>
          <w:sz w:val="28"/>
          <w:szCs w:val="28"/>
        </w:rPr>
        <w:t>на основании документа «</w:t>
      </w:r>
      <w:r w:rsidRPr="00F85800">
        <w:rPr>
          <w:bCs/>
          <w:sz w:val="28"/>
          <w:szCs w:val="28"/>
        </w:rPr>
        <w:t xml:space="preserve">Заявка-обоснование закупки малого объема» </w:t>
      </w:r>
      <w:r w:rsidRPr="00F85800">
        <w:rPr>
          <w:sz w:val="28"/>
          <w:szCs w:val="28"/>
        </w:rPr>
        <w:t xml:space="preserve">на вкладке «Товары, работы, услуги» </w:t>
      </w:r>
      <w:r>
        <w:rPr>
          <w:sz w:val="28"/>
          <w:szCs w:val="28"/>
        </w:rPr>
        <w:t xml:space="preserve">при выборе </w:t>
      </w:r>
      <w:r w:rsidRPr="00F85800">
        <w:rPr>
          <w:sz w:val="28"/>
          <w:szCs w:val="28"/>
        </w:rPr>
        <w:t>отдельно</w:t>
      </w:r>
      <w:r>
        <w:rPr>
          <w:sz w:val="28"/>
          <w:szCs w:val="28"/>
        </w:rPr>
        <w:t>го</w:t>
      </w:r>
      <w:r w:rsidRPr="00F85800">
        <w:rPr>
          <w:sz w:val="28"/>
          <w:szCs w:val="28"/>
        </w:rPr>
        <w:t xml:space="preserve"> пол</w:t>
      </w:r>
      <w:r>
        <w:rPr>
          <w:sz w:val="28"/>
          <w:szCs w:val="28"/>
        </w:rPr>
        <w:t>я</w:t>
      </w:r>
      <w:r w:rsidRPr="00F85800">
        <w:rPr>
          <w:sz w:val="28"/>
          <w:szCs w:val="28"/>
        </w:rPr>
        <w:t xml:space="preserve"> «Номенклатура» и далее при выборе счета Дебета указывается аналитика по этому счету:</w:t>
      </w:r>
    </w:p>
    <w:p w14:paraId="3A66DF09" w14:textId="77777777" w:rsidR="00BC6072" w:rsidRDefault="00BC6072" w:rsidP="00BC6072">
      <w:pPr>
        <w:pStyle w:val="af7"/>
        <w:ind w:firstLine="567"/>
        <w:rPr>
          <w:sz w:val="28"/>
          <w:szCs w:val="28"/>
        </w:rPr>
      </w:pPr>
      <w:r w:rsidRPr="00F85800">
        <w:rPr>
          <w:sz w:val="28"/>
          <w:szCs w:val="28"/>
        </w:rPr>
        <w:t>Для 106.00 - справочник ОС,НМА,НПА</w:t>
      </w:r>
    </w:p>
    <w:p w14:paraId="17873703" w14:textId="77777777" w:rsidR="00BC6072" w:rsidRDefault="00BC6072" w:rsidP="00BC6072">
      <w:pPr>
        <w:pStyle w:val="af7"/>
        <w:ind w:firstLine="567"/>
        <w:rPr>
          <w:b/>
          <w:sz w:val="28"/>
          <w:szCs w:val="28"/>
        </w:rPr>
      </w:pPr>
    </w:p>
    <w:p w14:paraId="3956204B" w14:textId="77777777" w:rsidR="00BC6072" w:rsidRDefault="00BC6072" w:rsidP="00BC6072">
      <w:pPr>
        <w:pStyle w:val="af7"/>
        <w:ind w:firstLine="567"/>
        <w:rPr>
          <w:b/>
          <w:sz w:val="28"/>
          <w:szCs w:val="28"/>
        </w:rPr>
      </w:pPr>
      <w:r w:rsidRPr="00F85800">
        <w:rPr>
          <w:noProof/>
        </w:rPr>
        <w:drawing>
          <wp:inline distT="0" distB="0" distL="0" distR="0" wp14:anchorId="4FF4EA53" wp14:editId="04EE6450">
            <wp:extent cx="5438775" cy="1736725"/>
            <wp:effectExtent l="0" t="0" r="9525" b="0"/>
            <wp:docPr id="1084"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7"/>
                    <a:stretch>
                      <a:fillRect/>
                    </a:stretch>
                  </pic:blipFill>
                  <pic:spPr>
                    <a:xfrm>
                      <a:off x="0" y="0"/>
                      <a:ext cx="5439355" cy="1736910"/>
                    </a:xfrm>
                    <a:prstGeom prst="rect">
                      <a:avLst/>
                    </a:prstGeom>
                  </pic:spPr>
                </pic:pic>
              </a:graphicData>
            </a:graphic>
          </wp:inline>
        </w:drawing>
      </w:r>
    </w:p>
    <w:p w14:paraId="3821AB8C" w14:textId="77777777" w:rsidR="00BC6072" w:rsidRDefault="00BC6072" w:rsidP="00BC6072">
      <w:pPr>
        <w:pStyle w:val="af7"/>
        <w:ind w:firstLine="567"/>
        <w:rPr>
          <w:b/>
          <w:sz w:val="28"/>
          <w:szCs w:val="28"/>
        </w:rPr>
      </w:pPr>
    </w:p>
    <w:p w14:paraId="7EBEEC94" w14:textId="7D676FA2" w:rsidR="00BC6072" w:rsidRPr="00E24AFE" w:rsidRDefault="00BC6072" w:rsidP="00BC6072">
      <w:pPr>
        <w:pStyle w:val="EBNormal"/>
        <w:ind w:firstLine="426"/>
        <w:jc w:val="center"/>
      </w:pPr>
      <w:bookmarkStart w:id="3483" w:name="_Toc81930391"/>
      <w:bookmarkStart w:id="3484" w:name="_Toc105424999"/>
      <w:r w:rsidRPr="00E669FA">
        <w:t xml:space="preserve">Рисунок </w:t>
      </w:r>
      <w:r>
        <w:rPr>
          <w:noProof/>
        </w:rPr>
        <w:fldChar w:fldCharType="begin"/>
      </w:r>
      <w:r>
        <w:rPr>
          <w:noProof/>
        </w:rPr>
        <w:instrText xml:space="preserve"> SEQ Рисунок \* ARABIC </w:instrText>
      </w:r>
      <w:r>
        <w:rPr>
          <w:noProof/>
        </w:rPr>
        <w:fldChar w:fldCharType="separate"/>
      </w:r>
      <w:r w:rsidR="00C82918">
        <w:rPr>
          <w:noProof/>
        </w:rPr>
        <w:t>883</w:t>
      </w:r>
      <w:r>
        <w:rPr>
          <w:noProof/>
        </w:rPr>
        <w:fldChar w:fldCharType="end"/>
      </w:r>
      <w:r w:rsidRPr="00E669FA">
        <w:t xml:space="preserve"> – </w:t>
      </w:r>
      <w:r>
        <w:t>Отчет о расходах (счет 106)</w:t>
      </w:r>
      <w:bookmarkEnd w:id="3483"/>
      <w:bookmarkEnd w:id="3484"/>
    </w:p>
    <w:p w14:paraId="7D86D7FB" w14:textId="77777777" w:rsidR="00BC6072" w:rsidRDefault="00BC6072" w:rsidP="00BC6072">
      <w:pPr>
        <w:pStyle w:val="af7"/>
        <w:ind w:firstLine="567"/>
        <w:rPr>
          <w:b/>
          <w:sz w:val="28"/>
          <w:szCs w:val="28"/>
        </w:rPr>
      </w:pPr>
    </w:p>
    <w:p w14:paraId="3918BFE1" w14:textId="77777777" w:rsidR="00BC6072" w:rsidRDefault="00BC6072" w:rsidP="00BC6072">
      <w:pPr>
        <w:pStyle w:val="af7"/>
        <w:ind w:firstLine="567"/>
        <w:rPr>
          <w:sz w:val="28"/>
          <w:szCs w:val="28"/>
        </w:rPr>
      </w:pPr>
      <w:r w:rsidRPr="00F85800">
        <w:rPr>
          <w:sz w:val="28"/>
          <w:szCs w:val="28"/>
        </w:rPr>
        <w:t>Для 105.00 - справочник Номенклатура</w:t>
      </w:r>
    </w:p>
    <w:p w14:paraId="0585F2C8" w14:textId="77777777" w:rsidR="00BC6072" w:rsidRDefault="00BC6072" w:rsidP="00BC6072">
      <w:pPr>
        <w:pStyle w:val="af7"/>
        <w:ind w:firstLine="567"/>
        <w:rPr>
          <w:sz w:val="28"/>
          <w:szCs w:val="28"/>
        </w:rPr>
      </w:pPr>
    </w:p>
    <w:p w14:paraId="7EBFA68A" w14:textId="77777777" w:rsidR="00BC6072" w:rsidRPr="00E24AFE" w:rsidRDefault="00BC6072" w:rsidP="00BC6072">
      <w:pPr>
        <w:pStyle w:val="af7"/>
        <w:ind w:firstLine="567"/>
        <w:rPr>
          <w:b/>
          <w:sz w:val="28"/>
          <w:szCs w:val="28"/>
        </w:rPr>
      </w:pPr>
      <w:r w:rsidRPr="00D05B2B">
        <w:rPr>
          <w:noProof/>
          <w:highlight w:val="yellow"/>
        </w:rPr>
        <w:drawing>
          <wp:inline distT="0" distB="0" distL="0" distR="0" wp14:anchorId="632C1699" wp14:editId="488AF33B">
            <wp:extent cx="5381625" cy="1726565"/>
            <wp:effectExtent l="0" t="0" r="9525" b="6985"/>
            <wp:docPr id="1094"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8"/>
                    <a:stretch>
                      <a:fillRect/>
                    </a:stretch>
                  </pic:blipFill>
                  <pic:spPr>
                    <a:xfrm>
                      <a:off x="0" y="0"/>
                      <a:ext cx="5381669" cy="1726579"/>
                    </a:xfrm>
                    <a:prstGeom prst="rect">
                      <a:avLst/>
                    </a:prstGeom>
                  </pic:spPr>
                </pic:pic>
              </a:graphicData>
            </a:graphic>
          </wp:inline>
        </w:drawing>
      </w:r>
    </w:p>
    <w:p w14:paraId="1964EBB4" w14:textId="6285AE66" w:rsidR="00BC6072" w:rsidRPr="00E24AFE" w:rsidRDefault="00BC6072" w:rsidP="00BC6072">
      <w:pPr>
        <w:pStyle w:val="EBNormal"/>
        <w:ind w:firstLine="426"/>
        <w:jc w:val="center"/>
      </w:pPr>
      <w:bookmarkStart w:id="3485" w:name="_Toc81930392"/>
      <w:bookmarkStart w:id="3486" w:name="_Toc105425000"/>
      <w:r w:rsidRPr="00E669FA">
        <w:t xml:space="preserve">Рисунок </w:t>
      </w:r>
      <w:r>
        <w:rPr>
          <w:noProof/>
        </w:rPr>
        <w:fldChar w:fldCharType="begin"/>
      </w:r>
      <w:r>
        <w:rPr>
          <w:noProof/>
        </w:rPr>
        <w:instrText xml:space="preserve"> SEQ Рисунок \* ARABIC </w:instrText>
      </w:r>
      <w:r>
        <w:rPr>
          <w:noProof/>
        </w:rPr>
        <w:fldChar w:fldCharType="separate"/>
      </w:r>
      <w:r w:rsidR="00C82918">
        <w:rPr>
          <w:noProof/>
        </w:rPr>
        <w:t>884</w:t>
      </w:r>
      <w:r>
        <w:rPr>
          <w:noProof/>
        </w:rPr>
        <w:fldChar w:fldCharType="end"/>
      </w:r>
      <w:r w:rsidRPr="00E669FA">
        <w:t xml:space="preserve"> – </w:t>
      </w:r>
      <w:r>
        <w:t>Отчет о расходах (счет 105)</w:t>
      </w:r>
      <w:bookmarkEnd w:id="3485"/>
      <w:bookmarkEnd w:id="3486"/>
    </w:p>
    <w:p w14:paraId="4838A8AD" w14:textId="77777777" w:rsidR="00D232A3" w:rsidRPr="00D232A3" w:rsidRDefault="006513C5" w:rsidP="00D232A3">
      <w:pPr>
        <w:pStyle w:val="2"/>
        <w:jc w:val="both"/>
      </w:pPr>
      <w:r>
        <w:rPr>
          <w:rFonts w:cs="Arial"/>
          <w:snapToGrid/>
          <w:color w:val="333333"/>
          <w:sz w:val="23"/>
          <w:szCs w:val="23"/>
          <w:shd w:val="clear" w:color="auto" w:fill="FFFFFF"/>
        </w:rPr>
        <w:br w:type="page"/>
      </w:r>
      <w:bookmarkStart w:id="3487" w:name="_Toc104214784"/>
      <w:bookmarkStart w:id="3488" w:name="_Toc105421419"/>
      <w:bookmarkStart w:id="3489" w:name="_Toc105425242"/>
      <w:bookmarkStart w:id="3490" w:name="_Toc105426345"/>
      <w:bookmarkStart w:id="3491" w:name="_Toc107229492"/>
      <w:r w:rsidR="00D232A3" w:rsidRPr="00D232A3">
        <w:t>Формирование «Распоряжения о перечислении денежных средств на банковские карты «Мир» физических лиц»</w:t>
      </w:r>
      <w:bookmarkEnd w:id="3487"/>
      <w:bookmarkEnd w:id="3488"/>
      <w:bookmarkEnd w:id="3489"/>
      <w:bookmarkEnd w:id="3490"/>
      <w:bookmarkEnd w:id="3491"/>
    </w:p>
    <w:p w14:paraId="40ABD62E" w14:textId="77777777" w:rsidR="00D232A3" w:rsidRPr="0059062E" w:rsidRDefault="00D232A3" w:rsidP="0061152F">
      <w:pPr>
        <w:pStyle w:val="3"/>
      </w:pPr>
      <w:bookmarkStart w:id="3492" w:name="_Toc104214785"/>
      <w:bookmarkStart w:id="3493" w:name="_Toc105426346"/>
      <w:bookmarkStart w:id="3494" w:name="_Toc107229493"/>
      <w:r w:rsidRPr="0059062E">
        <w:t>Настройка заполнения «Распоряжения о перечислении денежных средств на банковские карты «Мир» физических лиц»</w:t>
      </w:r>
      <w:bookmarkEnd w:id="3492"/>
      <w:bookmarkEnd w:id="3493"/>
      <w:bookmarkEnd w:id="3494"/>
    </w:p>
    <w:p w14:paraId="1B447AAE"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534848" behindDoc="0" locked="0" layoutInCell="1" allowOverlap="1" wp14:anchorId="4EB54ADB" wp14:editId="15A1F1AF">
            <wp:simplePos x="0" y="0"/>
            <wp:positionH relativeFrom="margin">
              <wp:posOffset>36576</wp:posOffset>
            </wp:positionH>
            <wp:positionV relativeFrom="paragraph">
              <wp:posOffset>1773479</wp:posOffset>
            </wp:positionV>
            <wp:extent cx="6299835" cy="2414270"/>
            <wp:effectExtent l="0" t="0" r="5715" b="5080"/>
            <wp:wrapTopAndBottom/>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9"/>
                    <a:stretch>
                      <a:fillRect/>
                    </a:stretch>
                  </pic:blipFill>
                  <pic:spPr>
                    <a:xfrm>
                      <a:off x="0" y="0"/>
                      <a:ext cx="6299835" cy="2414270"/>
                    </a:xfrm>
                    <a:prstGeom prst="rect">
                      <a:avLst/>
                    </a:prstGeom>
                  </pic:spPr>
                </pic:pic>
              </a:graphicData>
            </a:graphic>
          </wp:anchor>
        </w:drawing>
      </w:r>
      <w:r w:rsidRPr="0059062E">
        <w:rPr>
          <w:color w:val="auto"/>
          <w:sz w:val="28"/>
          <w:szCs w:val="28"/>
          <w:shd w:val="clear" w:color="auto" w:fill="FFFFFF"/>
        </w:rPr>
        <w:t>Лицевой счет, раздел лицевого счета и реквизит лицевого счета, которые будут подставлены при формировании «</w:t>
      </w:r>
      <w:r w:rsidRPr="0059062E">
        <w:rPr>
          <w:b/>
          <w:color w:val="auto"/>
          <w:sz w:val="28"/>
          <w:szCs w:val="28"/>
          <w:shd w:val="clear" w:color="auto" w:fill="FFFFFF"/>
        </w:rPr>
        <w:t>Распоряжения о перечислении денежных средств на банковские карты «Мир» физических лиц</w:t>
      </w:r>
      <w:r w:rsidRPr="0059062E">
        <w:rPr>
          <w:color w:val="auto"/>
          <w:sz w:val="28"/>
          <w:szCs w:val="28"/>
          <w:shd w:val="clear" w:color="auto" w:fill="FFFFFF"/>
        </w:rPr>
        <w:t xml:space="preserve">» (далее – Распоряжение) </w:t>
      </w:r>
      <w:r w:rsidRPr="0059062E">
        <w:rPr>
          <w:b/>
          <w:color w:val="auto"/>
          <w:sz w:val="28"/>
          <w:szCs w:val="28"/>
          <w:shd w:val="clear" w:color="auto" w:fill="FFFFFF"/>
        </w:rPr>
        <w:t>на основании формуляра «Сводная расчетная ведомость»</w:t>
      </w:r>
      <w:r w:rsidRPr="0059062E">
        <w:rPr>
          <w:color w:val="auto"/>
          <w:sz w:val="28"/>
          <w:szCs w:val="28"/>
          <w:shd w:val="clear" w:color="auto" w:fill="FFFFFF"/>
        </w:rPr>
        <w:t xml:space="preserve"> пользователю с полномочиями «УИО Локальный администратор ЦБ ввод» нужно указать в разделе </w:t>
      </w:r>
      <w:r w:rsidRPr="0059062E">
        <w:rPr>
          <w:b/>
          <w:color w:val="auto"/>
          <w:sz w:val="28"/>
          <w:szCs w:val="28"/>
          <w:shd w:val="clear" w:color="auto" w:fill="FFFFFF"/>
        </w:rPr>
        <w:t>Учет и отчетность</w:t>
      </w:r>
      <w:r w:rsidRPr="0059062E">
        <w:rPr>
          <w:color w:val="auto"/>
          <w:sz w:val="28"/>
          <w:szCs w:val="28"/>
          <w:shd w:val="clear" w:color="auto" w:fill="FFFFFF"/>
        </w:rPr>
        <w:t xml:space="preserve"> - Прочее – Настройка параметров учета для локального администратора - </w:t>
      </w:r>
      <w:r w:rsidRPr="0059062E">
        <w:rPr>
          <w:b/>
          <w:color w:val="auto"/>
          <w:sz w:val="28"/>
          <w:szCs w:val="28"/>
          <w:shd w:val="clear" w:color="auto" w:fill="FFFFFF"/>
        </w:rPr>
        <w:t>Настройка создания Распоряжения о перечислении на карты «Мир»</w:t>
      </w:r>
      <w:r w:rsidRPr="0059062E">
        <w:rPr>
          <w:color w:val="auto"/>
          <w:sz w:val="28"/>
          <w:szCs w:val="28"/>
          <w:shd w:val="clear" w:color="auto" w:fill="FFFFFF"/>
        </w:rPr>
        <w:t>.</w:t>
      </w:r>
    </w:p>
    <w:p w14:paraId="2D232221" w14:textId="0A5287B4" w:rsidR="00D232A3" w:rsidRPr="00ED25C6" w:rsidRDefault="00D232A3" w:rsidP="00D232A3">
      <w:pPr>
        <w:pStyle w:val="afff1"/>
        <w:jc w:val="center"/>
      </w:pPr>
      <w:bookmarkStart w:id="3495" w:name="_Toc105421304"/>
      <w:bookmarkStart w:id="3496" w:name="_Toc105425001"/>
      <w:r w:rsidRPr="00ED25C6">
        <w:t xml:space="preserve">Рисунок </w:t>
      </w:r>
      <w:fldSimple w:instr=" SEQ Рисунок \* ARABIC ">
        <w:r>
          <w:rPr>
            <w:noProof/>
          </w:rPr>
          <w:t>885</w:t>
        </w:r>
      </w:fldSimple>
      <w:r w:rsidRPr="00ED25C6">
        <w:t xml:space="preserve"> – Настройка создания Распоряжения о перечислении на карты «Мир»</w:t>
      </w:r>
      <w:bookmarkEnd w:id="3495"/>
      <w:bookmarkEnd w:id="3496"/>
    </w:p>
    <w:p w14:paraId="37E11951" w14:textId="77777777" w:rsidR="00D232A3" w:rsidRDefault="00D232A3" w:rsidP="00D232A3">
      <w:pPr>
        <w:rPr>
          <w:color w:val="auto"/>
          <w:sz w:val="28"/>
          <w:szCs w:val="28"/>
          <w:shd w:val="clear" w:color="auto" w:fill="FFFFFF"/>
        </w:rPr>
      </w:pPr>
    </w:p>
    <w:p w14:paraId="5194FD49"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 xml:space="preserve">Реквизит «Основание» (элемент справочника «Договоры»), реквизит «Основной контрагент» (элемент справочника «Контрагенты»), реквизит «Контрагент по договорам ГПХ (по Реестру)», которые будут подставлены при формировании Распоряжения на основании формуляра «Сводная расчетная ведомость» необходимо указать в разделе </w:t>
      </w:r>
      <w:r w:rsidRPr="0059062E">
        <w:rPr>
          <w:b/>
          <w:color w:val="auto"/>
          <w:sz w:val="28"/>
          <w:szCs w:val="28"/>
          <w:shd w:val="clear" w:color="auto" w:fill="FFFFFF"/>
        </w:rPr>
        <w:t>Учет и отчетность</w:t>
      </w:r>
      <w:r w:rsidRPr="0059062E">
        <w:rPr>
          <w:color w:val="auto"/>
          <w:sz w:val="28"/>
          <w:szCs w:val="28"/>
          <w:shd w:val="clear" w:color="auto" w:fill="FFFFFF"/>
        </w:rPr>
        <w:t xml:space="preserve"> - Прочее – </w:t>
      </w:r>
      <w:r w:rsidRPr="0059062E">
        <w:rPr>
          <w:b/>
          <w:color w:val="auto"/>
          <w:sz w:val="28"/>
          <w:szCs w:val="28"/>
          <w:shd w:val="clear" w:color="auto" w:fill="FFFFFF"/>
        </w:rPr>
        <w:t>Шаблоны заполнения распоряжений о перечислении денежных средств на банковские карты «Мир»</w:t>
      </w:r>
      <w:r w:rsidRPr="0059062E">
        <w:rPr>
          <w:color w:val="auto"/>
          <w:sz w:val="28"/>
          <w:szCs w:val="28"/>
          <w:shd w:val="clear" w:color="auto" w:fill="FFFFFF"/>
        </w:rPr>
        <w:t>. Создание элемента регистра доступно пользователю с правами Главный бухгалтер и пользователю с полномочиями «УИО Локальный администратор ЦБ ввод».</w:t>
      </w:r>
    </w:p>
    <w:p w14:paraId="5BC5B096" w14:textId="71AE7C89" w:rsidR="00D232A3" w:rsidRPr="00ED25C6" w:rsidRDefault="00D232A3" w:rsidP="00D232A3">
      <w:pPr>
        <w:pStyle w:val="afff1"/>
        <w:jc w:val="center"/>
      </w:pPr>
      <w:bookmarkStart w:id="3497" w:name="_Toc105421305"/>
      <w:bookmarkStart w:id="3498" w:name="_Toc105425002"/>
      <w:r w:rsidRPr="00ED25C6">
        <w:rPr>
          <w:noProof/>
        </w:rPr>
        <w:drawing>
          <wp:anchor distT="0" distB="0" distL="114300" distR="114300" simplePos="0" relativeHeight="251523584" behindDoc="0" locked="0" layoutInCell="1" allowOverlap="1" wp14:anchorId="1BD4D651" wp14:editId="00C1727D">
            <wp:simplePos x="0" y="0"/>
            <wp:positionH relativeFrom="margin">
              <wp:posOffset>-83820</wp:posOffset>
            </wp:positionH>
            <wp:positionV relativeFrom="paragraph">
              <wp:posOffset>36830</wp:posOffset>
            </wp:positionV>
            <wp:extent cx="6109335" cy="1885950"/>
            <wp:effectExtent l="0" t="0" r="5715" b="0"/>
            <wp:wrapTopAndBottom/>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0"/>
                    <a:stretch>
                      <a:fillRect/>
                    </a:stretch>
                  </pic:blipFill>
                  <pic:spPr>
                    <a:xfrm>
                      <a:off x="0" y="0"/>
                      <a:ext cx="6109335" cy="1885950"/>
                    </a:xfrm>
                    <a:prstGeom prst="rect">
                      <a:avLst/>
                    </a:prstGeom>
                  </pic:spPr>
                </pic:pic>
              </a:graphicData>
            </a:graphic>
            <wp14:sizeRelH relativeFrom="margin">
              <wp14:pctWidth>0</wp14:pctWidth>
            </wp14:sizeRelH>
          </wp:anchor>
        </w:drawing>
      </w:r>
      <w:r w:rsidRPr="00ED25C6">
        <w:t xml:space="preserve">Рисунок </w:t>
      </w:r>
      <w:fldSimple w:instr=" SEQ Рисунок \* ARABIC ">
        <w:r w:rsidR="00C31CA5">
          <w:rPr>
            <w:noProof/>
          </w:rPr>
          <w:t>886</w:t>
        </w:r>
      </w:fldSimple>
      <w:r w:rsidRPr="00ED25C6">
        <w:t xml:space="preserve"> – Шаблоны заполнения распоряжений о перечислении денежных средств на банковские карты «Мир»</w:t>
      </w:r>
      <w:bookmarkEnd w:id="3497"/>
      <w:bookmarkEnd w:id="3498"/>
    </w:p>
    <w:p w14:paraId="4A1446E1" w14:textId="77777777" w:rsidR="00D232A3" w:rsidRDefault="00D232A3" w:rsidP="00D232A3">
      <w:pPr>
        <w:rPr>
          <w:color w:val="auto"/>
          <w:sz w:val="28"/>
          <w:szCs w:val="28"/>
          <w:shd w:val="clear" w:color="auto" w:fill="FFFFFF"/>
        </w:rPr>
      </w:pPr>
    </w:p>
    <w:p w14:paraId="06EFFE28"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Порядок заполнения Шаблона заполнения распоряжений о перечислении денежных средств на банковские карты «Мир» (далее – Шаблон):</w:t>
      </w:r>
    </w:p>
    <w:p w14:paraId="3FF604E5" w14:textId="77777777" w:rsidR="00D232A3" w:rsidRPr="0059062E" w:rsidRDefault="00D232A3" w:rsidP="00D232A3">
      <w:pPr>
        <w:numPr>
          <w:ilvl w:val="0"/>
          <w:numId w:val="580"/>
        </w:numPr>
        <w:rPr>
          <w:color w:val="auto"/>
          <w:sz w:val="28"/>
          <w:szCs w:val="28"/>
          <w:shd w:val="clear" w:color="auto" w:fill="FFFFFF"/>
        </w:rPr>
      </w:pPr>
      <w:r w:rsidRPr="0059062E">
        <w:rPr>
          <w:color w:val="auto"/>
          <w:sz w:val="28"/>
          <w:szCs w:val="28"/>
          <w:shd w:val="clear" w:color="auto" w:fill="FFFFFF"/>
        </w:rPr>
        <w:t xml:space="preserve"> </w:t>
      </w:r>
      <w:r w:rsidRPr="0059062E">
        <w:rPr>
          <w:b/>
          <w:color w:val="auto"/>
          <w:sz w:val="28"/>
          <w:szCs w:val="28"/>
          <w:shd w:val="clear" w:color="auto" w:fill="FFFFFF"/>
        </w:rPr>
        <w:t>Период</w:t>
      </w:r>
      <w:r w:rsidRPr="0059062E">
        <w:rPr>
          <w:color w:val="auto"/>
          <w:sz w:val="28"/>
          <w:szCs w:val="28"/>
          <w:shd w:val="clear" w:color="auto" w:fill="FFFFFF"/>
        </w:rPr>
        <w:t xml:space="preserve"> – указывается дата, с которой требуется применять указанный Шаблон. На одну дату могут быть созданы несколько Шаблонов по разным Подразделениям для одной Организации.</w:t>
      </w:r>
    </w:p>
    <w:p w14:paraId="5C26A027" w14:textId="77777777" w:rsidR="00D232A3" w:rsidRPr="0059062E" w:rsidRDefault="00D232A3" w:rsidP="00D232A3">
      <w:pPr>
        <w:numPr>
          <w:ilvl w:val="0"/>
          <w:numId w:val="580"/>
        </w:numPr>
        <w:rPr>
          <w:color w:val="auto"/>
          <w:sz w:val="28"/>
          <w:szCs w:val="28"/>
          <w:shd w:val="clear" w:color="auto" w:fill="FFFFFF"/>
        </w:rPr>
      </w:pPr>
      <w:r w:rsidRPr="0059062E">
        <w:rPr>
          <w:color w:val="auto"/>
          <w:sz w:val="28"/>
          <w:szCs w:val="28"/>
          <w:shd w:val="clear" w:color="auto" w:fill="FFFFFF"/>
        </w:rPr>
        <w:t xml:space="preserve"> </w:t>
      </w:r>
      <w:r w:rsidRPr="0059062E">
        <w:rPr>
          <w:b/>
          <w:color w:val="auto"/>
          <w:sz w:val="28"/>
          <w:szCs w:val="28"/>
          <w:shd w:val="clear" w:color="auto" w:fill="FFFFFF"/>
        </w:rPr>
        <w:t>Организация</w:t>
      </w:r>
      <w:r w:rsidRPr="0059062E">
        <w:rPr>
          <w:color w:val="auto"/>
          <w:sz w:val="28"/>
          <w:szCs w:val="28"/>
          <w:shd w:val="clear" w:color="auto" w:fill="FFFFFF"/>
        </w:rPr>
        <w:t xml:space="preserve"> – указывается Организация, для которой настраивается Шаблон.</w:t>
      </w:r>
    </w:p>
    <w:p w14:paraId="50DAE5A3" w14:textId="77777777" w:rsidR="00D232A3" w:rsidRPr="0059062E" w:rsidRDefault="00D232A3" w:rsidP="00D232A3">
      <w:pPr>
        <w:numPr>
          <w:ilvl w:val="0"/>
          <w:numId w:val="580"/>
        </w:numPr>
        <w:rPr>
          <w:color w:val="auto"/>
          <w:sz w:val="28"/>
          <w:szCs w:val="28"/>
          <w:shd w:val="clear" w:color="auto" w:fill="FFFFFF"/>
        </w:rPr>
      </w:pPr>
      <w:r w:rsidRPr="0059062E">
        <w:rPr>
          <w:b/>
          <w:color w:val="auto"/>
          <w:sz w:val="28"/>
          <w:szCs w:val="28"/>
          <w:shd w:val="clear" w:color="auto" w:fill="FFFFFF"/>
        </w:rPr>
        <w:t>Подразделение</w:t>
      </w:r>
      <w:r w:rsidRPr="0059062E">
        <w:rPr>
          <w:color w:val="auto"/>
          <w:sz w:val="28"/>
          <w:szCs w:val="28"/>
          <w:shd w:val="clear" w:color="auto" w:fill="FFFFFF"/>
        </w:rPr>
        <w:t xml:space="preserve"> - для учреждений, которые ведут учет по подразделениям. При заполнении в Шаблоне поле «Подразделение» должно совпадать с полем «Подразделение» в сводной расчетной ведомости в шапке документа. Шаблоны создаются для каждого Подразделения отдельно.</w:t>
      </w:r>
    </w:p>
    <w:p w14:paraId="78A88683" w14:textId="77777777" w:rsidR="00D232A3" w:rsidRPr="0059062E" w:rsidRDefault="00D232A3" w:rsidP="00D232A3">
      <w:pPr>
        <w:numPr>
          <w:ilvl w:val="0"/>
          <w:numId w:val="580"/>
        </w:numPr>
        <w:rPr>
          <w:color w:val="auto"/>
          <w:sz w:val="28"/>
          <w:szCs w:val="28"/>
          <w:shd w:val="clear" w:color="auto" w:fill="FFFFFF"/>
        </w:rPr>
      </w:pPr>
      <w:r w:rsidRPr="0059062E">
        <w:rPr>
          <w:b/>
          <w:color w:val="auto"/>
          <w:sz w:val="28"/>
          <w:szCs w:val="28"/>
          <w:shd w:val="clear" w:color="auto" w:fill="FFFFFF"/>
        </w:rPr>
        <w:t xml:space="preserve">Статья расходов </w:t>
      </w:r>
      <w:r w:rsidRPr="0059062E">
        <w:rPr>
          <w:color w:val="auto"/>
          <w:sz w:val="28"/>
          <w:szCs w:val="28"/>
          <w:shd w:val="clear" w:color="auto" w:fill="FFFFFF"/>
        </w:rPr>
        <w:t>– указывается КЭК.</w:t>
      </w:r>
    </w:p>
    <w:p w14:paraId="743D49CC" w14:textId="77777777" w:rsidR="00D232A3" w:rsidRPr="0059062E" w:rsidRDefault="00D232A3" w:rsidP="00D232A3">
      <w:pPr>
        <w:numPr>
          <w:ilvl w:val="0"/>
          <w:numId w:val="580"/>
        </w:numPr>
        <w:rPr>
          <w:color w:val="auto"/>
          <w:sz w:val="28"/>
          <w:szCs w:val="28"/>
          <w:shd w:val="clear" w:color="auto" w:fill="FFFFFF"/>
        </w:rPr>
      </w:pPr>
      <w:r w:rsidRPr="0059062E">
        <w:rPr>
          <w:b/>
          <w:color w:val="auto"/>
          <w:sz w:val="28"/>
          <w:szCs w:val="28"/>
          <w:shd w:val="clear" w:color="auto" w:fill="FFFFFF"/>
        </w:rPr>
        <w:t>Основание</w:t>
      </w:r>
      <w:r w:rsidRPr="0059062E">
        <w:rPr>
          <w:color w:val="auto"/>
          <w:sz w:val="28"/>
          <w:szCs w:val="28"/>
          <w:shd w:val="clear" w:color="auto" w:fill="FFFFFF"/>
        </w:rPr>
        <w:t xml:space="preserve"> – указывается элемент справочника «Договоры», который будет отражаться в соответствующем поле «Основание» Распоряжения. </w:t>
      </w:r>
    </w:p>
    <w:p w14:paraId="6E44FAD6" w14:textId="77777777" w:rsidR="00D232A3" w:rsidRPr="0059062E" w:rsidRDefault="00D232A3" w:rsidP="00D232A3">
      <w:pPr>
        <w:numPr>
          <w:ilvl w:val="0"/>
          <w:numId w:val="580"/>
        </w:numPr>
        <w:rPr>
          <w:color w:val="auto"/>
          <w:sz w:val="28"/>
          <w:szCs w:val="28"/>
          <w:shd w:val="clear" w:color="auto" w:fill="FFFFFF"/>
        </w:rPr>
      </w:pPr>
      <w:r w:rsidRPr="0059062E">
        <w:rPr>
          <w:b/>
          <w:color w:val="auto"/>
          <w:sz w:val="28"/>
          <w:szCs w:val="28"/>
          <w:shd w:val="clear" w:color="auto" w:fill="FFFFFF"/>
        </w:rPr>
        <w:t xml:space="preserve">Основной контрагент </w:t>
      </w:r>
      <w:r w:rsidRPr="0059062E">
        <w:rPr>
          <w:color w:val="auto"/>
          <w:sz w:val="28"/>
          <w:szCs w:val="28"/>
          <w:shd w:val="clear" w:color="auto" w:fill="FFFFFF"/>
        </w:rPr>
        <w:t>– указывается элемент справочника «Контрагенты», который будет подставлен в сформированное Распоряжение на вкладку «Бухгалтерская операция» в поле «Основной контрагент (302)» (используется для подстановки в проводки при отражении в учете Распоряжения). Выбранное значение Основного контрагента должно совпадать с тем, которое указано в Сводной расчетной ведомости.</w:t>
      </w:r>
    </w:p>
    <w:p w14:paraId="6757DAF3" w14:textId="77777777" w:rsidR="00D232A3" w:rsidRPr="0059062E" w:rsidRDefault="00D232A3" w:rsidP="00D232A3">
      <w:pPr>
        <w:numPr>
          <w:ilvl w:val="0"/>
          <w:numId w:val="580"/>
        </w:numPr>
        <w:rPr>
          <w:color w:val="auto"/>
          <w:sz w:val="28"/>
          <w:szCs w:val="28"/>
          <w:shd w:val="clear" w:color="auto" w:fill="FFFFFF"/>
        </w:rPr>
      </w:pPr>
      <w:r w:rsidRPr="0059062E">
        <w:rPr>
          <w:b/>
          <w:color w:val="auto"/>
          <w:sz w:val="28"/>
          <w:szCs w:val="28"/>
          <w:shd w:val="clear" w:color="auto" w:fill="FFFFFF"/>
        </w:rPr>
        <w:t xml:space="preserve">Контрагент по договорам ГПХ (по Реестру) </w:t>
      </w:r>
      <w:r w:rsidRPr="0059062E">
        <w:rPr>
          <w:color w:val="auto"/>
          <w:sz w:val="28"/>
          <w:szCs w:val="28"/>
          <w:shd w:val="clear" w:color="auto" w:fill="FFFFFF"/>
        </w:rPr>
        <w:t>– указывается элемент справочника «Контрагенты», который будет подставлен в сформированное Распоряжение на вкладку «Бухгалтерская операция» в поле «Контрагент по договорам ГПХ (по Реестру)» (используется для подстановки в проводки при отражении в учете Распоряжения). Выбранное значение должно совпадать с тем, которое указано в Сводной расчетной ведомости.</w:t>
      </w:r>
    </w:p>
    <w:p w14:paraId="30779C2E" w14:textId="5E1F85F1" w:rsidR="00D232A3" w:rsidRPr="00ED25C6" w:rsidRDefault="00D232A3" w:rsidP="00D232A3">
      <w:pPr>
        <w:pStyle w:val="afff1"/>
        <w:jc w:val="center"/>
      </w:pPr>
      <w:bookmarkStart w:id="3499" w:name="_Toc105421306"/>
      <w:bookmarkStart w:id="3500" w:name="_Toc105425003"/>
      <w:r w:rsidRPr="00ED25C6">
        <w:rPr>
          <w:noProof/>
        </w:rPr>
        <w:drawing>
          <wp:anchor distT="0" distB="0" distL="114300" distR="114300" simplePos="0" relativeHeight="251780608" behindDoc="0" locked="0" layoutInCell="1" allowOverlap="1" wp14:anchorId="49DC6A89" wp14:editId="1851C376">
            <wp:simplePos x="0" y="0"/>
            <wp:positionH relativeFrom="column">
              <wp:posOffset>0</wp:posOffset>
            </wp:positionH>
            <wp:positionV relativeFrom="paragraph">
              <wp:posOffset>203835</wp:posOffset>
            </wp:positionV>
            <wp:extent cx="6299835" cy="2125980"/>
            <wp:effectExtent l="0" t="0" r="5715" b="7620"/>
            <wp:wrapTopAndBottom/>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1"/>
                    <a:stretch>
                      <a:fillRect/>
                    </a:stretch>
                  </pic:blipFill>
                  <pic:spPr>
                    <a:xfrm>
                      <a:off x="0" y="0"/>
                      <a:ext cx="6299835" cy="2125980"/>
                    </a:xfrm>
                    <a:prstGeom prst="rect">
                      <a:avLst/>
                    </a:prstGeom>
                  </pic:spPr>
                </pic:pic>
              </a:graphicData>
            </a:graphic>
          </wp:anchor>
        </w:drawing>
      </w:r>
      <w:r w:rsidRPr="00ED25C6">
        <w:t xml:space="preserve">Рисунок </w:t>
      </w:r>
      <w:fldSimple w:instr=" SEQ Рисунок \* ARABIC ">
        <w:r w:rsidR="00C31CA5">
          <w:rPr>
            <w:noProof/>
          </w:rPr>
          <w:t>887</w:t>
        </w:r>
      </w:fldSimple>
      <w:r w:rsidRPr="00ED25C6">
        <w:t xml:space="preserve"> – Порядок заполнения Шаблона заполнения распоряжений о перечислении денежных средств на банковские карты «Мир»</w:t>
      </w:r>
      <w:bookmarkEnd w:id="3499"/>
      <w:bookmarkEnd w:id="3500"/>
    </w:p>
    <w:p w14:paraId="77AF6CDF" w14:textId="77777777" w:rsidR="00D232A3" w:rsidRDefault="00D232A3" w:rsidP="00D232A3">
      <w:pPr>
        <w:rPr>
          <w:color w:val="auto"/>
          <w:sz w:val="28"/>
          <w:szCs w:val="28"/>
          <w:shd w:val="clear" w:color="auto" w:fill="FFFFFF"/>
        </w:rPr>
      </w:pPr>
    </w:p>
    <w:p w14:paraId="1FF090E3"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 xml:space="preserve">Если в сводной расчетной ведомости начисления по нескольким статьям расходов (например, 211 и 266), а Шаблон заполнения распоряжений о перечислении денежных средств на банковские карты «Мир» создан только для одной статьи расхода, при нажатии на кнопку «Создать на основании» - «Распоряжение о перечислении на карты Мир», будет выходить сообщение о том, что отсутствует Шаблон и Распоряжения созданы не будут. Необходимо создать Шаблон заполнения распоряжений о перечислении денежных средств на банковские карты «Мир» для каждой статьи расхода. </w:t>
      </w:r>
    </w:p>
    <w:p w14:paraId="6AF32144"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791872" behindDoc="1" locked="0" layoutInCell="1" allowOverlap="1" wp14:anchorId="3BAD8A4E" wp14:editId="13C43321">
            <wp:simplePos x="0" y="0"/>
            <wp:positionH relativeFrom="margin">
              <wp:align>left</wp:align>
            </wp:positionH>
            <wp:positionV relativeFrom="paragraph">
              <wp:posOffset>528955</wp:posOffset>
            </wp:positionV>
            <wp:extent cx="6122670" cy="2680335"/>
            <wp:effectExtent l="0" t="0" r="0" b="5715"/>
            <wp:wrapTight wrapText="bothSides">
              <wp:wrapPolygon edited="0">
                <wp:start x="0" y="0"/>
                <wp:lineTo x="0" y="21493"/>
                <wp:lineTo x="21506" y="21493"/>
                <wp:lineTo x="21506" y="0"/>
                <wp:lineTo x="0" y="0"/>
              </wp:wrapPolygon>
            </wp:wrapTight>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2"/>
                    <a:stretch>
                      <a:fillRect/>
                    </a:stretch>
                  </pic:blipFill>
                  <pic:spPr>
                    <a:xfrm>
                      <a:off x="0" y="0"/>
                      <a:ext cx="6122670" cy="2680335"/>
                    </a:xfrm>
                    <a:prstGeom prst="rect">
                      <a:avLst/>
                    </a:prstGeom>
                  </pic:spPr>
                </pic:pic>
              </a:graphicData>
            </a:graphic>
            <wp14:sizeRelH relativeFrom="margin">
              <wp14:pctWidth>0</wp14:pctWidth>
            </wp14:sizeRelH>
          </wp:anchor>
        </w:drawing>
      </w:r>
      <w:r w:rsidRPr="0059062E">
        <w:rPr>
          <w:color w:val="auto"/>
          <w:sz w:val="28"/>
          <w:szCs w:val="28"/>
          <w:shd w:val="clear" w:color="auto" w:fill="FFFFFF"/>
        </w:rPr>
        <w:t xml:space="preserve">В элементе выбранного бюджета для организации необходимо указать </w:t>
      </w:r>
      <w:r w:rsidRPr="0059062E">
        <w:rPr>
          <w:b/>
          <w:color w:val="auto"/>
          <w:sz w:val="28"/>
          <w:szCs w:val="28"/>
          <w:shd w:val="clear" w:color="auto" w:fill="FFFFFF"/>
        </w:rPr>
        <w:t>Код финансового органа по Сводному реестру</w:t>
      </w:r>
      <w:r w:rsidRPr="0059062E">
        <w:rPr>
          <w:color w:val="auto"/>
          <w:sz w:val="28"/>
          <w:szCs w:val="28"/>
          <w:shd w:val="clear" w:color="auto" w:fill="FFFFFF"/>
        </w:rPr>
        <w:t>.</w:t>
      </w:r>
    </w:p>
    <w:p w14:paraId="0C500E84" w14:textId="34F3BB6E" w:rsidR="00D232A3" w:rsidRPr="00175D7D" w:rsidRDefault="00D232A3" w:rsidP="00D232A3">
      <w:pPr>
        <w:pStyle w:val="afff1"/>
        <w:jc w:val="center"/>
      </w:pPr>
      <w:bookmarkStart w:id="3501" w:name="_Toc105421307"/>
      <w:bookmarkStart w:id="3502" w:name="_Toc105425004"/>
      <w:r w:rsidRPr="00175D7D">
        <w:t xml:space="preserve">Рисунок </w:t>
      </w:r>
      <w:fldSimple w:instr=" SEQ Рисунок \* ARABIC ">
        <w:r w:rsidR="00C31CA5">
          <w:rPr>
            <w:noProof/>
          </w:rPr>
          <w:t>888</w:t>
        </w:r>
      </w:fldSimple>
      <w:r w:rsidRPr="00175D7D">
        <w:t xml:space="preserve"> – Код финансового органа по Сводному реестру</w:t>
      </w:r>
      <w:bookmarkEnd w:id="3501"/>
      <w:bookmarkEnd w:id="3502"/>
    </w:p>
    <w:p w14:paraId="76498523" w14:textId="77777777" w:rsidR="00D232A3" w:rsidRPr="0059062E" w:rsidRDefault="00D232A3" w:rsidP="0061152F">
      <w:pPr>
        <w:pStyle w:val="3"/>
      </w:pPr>
      <w:bookmarkStart w:id="3503" w:name="_Toc104214786"/>
      <w:bookmarkStart w:id="3504" w:name="_Toc105426347"/>
      <w:bookmarkStart w:id="3505" w:name="_Toc107229494"/>
      <w:r w:rsidRPr="0059062E">
        <w:t>Настройка автоматической отправки Распоряжения</w:t>
      </w:r>
      <w:bookmarkEnd w:id="3503"/>
      <w:bookmarkEnd w:id="3504"/>
      <w:bookmarkEnd w:id="3505"/>
    </w:p>
    <w:p w14:paraId="7D858FD7" w14:textId="77777777" w:rsidR="00D232A3" w:rsidRPr="0059062E" w:rsidRDefault="00D232A3" w:rsidP="00D232A3">
      <w:pPr>
        <w:rPr>
          <w:b/>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667968" behindDoc="0" locked="0" layoutInCell="1" allowOverlap="1" wp14:anchorId="08CDBE51" wp14:editId="68EA2CE0">
            <wp:simplePos x="0" y="0"/>
            <wp:positionH relativeFrom="margin">
              <wp:align>right</wp:align>
            </wp:positionH>
            <wp:positionV relativeFrom="paragraph">
              <wp:posOffset>1071245</wp:posOffset>
            </wp:positionV>
            <wp:extent cx="6299835" cy="2203450"/>
            <wp:effectExtent l="0" t="0" r="5715" b="6350"/>
            <wp:wrapTopAndBottom/>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3"/>
                    <a:stretch>
                      <a:fillRect/>
                    </a:stretch>
                  </pic:blipFill>
                  <pic:spPr>
                    <a:xfrm>
                      <a:off x="0" y="0"/>
                      <a:ext cx="6299835" cy="2203450"/>
                    </a:xfrm>
                    <a:prstGeom prst="rect">
                      <a:avLst/>
                    </a:prstGeom>
                  </pic:spPr>
                </pic:pic>
              </a:graphicData>
            </a:graphic>
          </wp:anchor>
        </w:drawing>
      </w:r>
      <w:r w:rsidRPr="0059062E">
        <w:rPr>
          <w:color w:val="auto"/>
          <w:sz w:val="28"/>
          <w:szCs w:val="28"/>
          <w:shd w:val="clear" w:color="auto" w:fill="FFFFFF"/>
        </w:rPr>
        <w:t xml:space="preserve">Настройку автоматической отправки Распоряжения осуществляет пользователь с полномочиями «УИО Локальный администратор ЦБ ввод» в разделе </w:t>
      </w:r>
      <w:r w:rsidRPr="0059062E">
        <w:rPr>
          <w:b/>
          <w:color w:val="auto"/>
          <w:sz w:val="28"/>
          <w:szCs w:val="28"/>
          <w:shd w:val="clear" w:color="auto" w:fill="FFFFFF"/>
        </w:rPr>
        <w:t>Учет и отчетность</w:t>
      </w:r>
      <w:r w:rsidRPr="0059062E">
        <w:rPr>
          <w:color w:val="auto"/>
          <w:sz w:val="28"/>
          <w:szCs w:val="28"/>
          <w:shd w:val="clear" w:color="auto" w:fill="FFFFFF"/>
        </w:rPr>
        <w:t xml:space="preserve"> - Прочее – Настройка параметров учета для локального администратора – </w:t>
      </w:r>
      <w:r w:rsidRPr="0059062E">
        <w:rPr>
          <w:b/>
          <w:color w:val="auto"/>
          <w:sz w:val="28"/>
          <w:szCs w:val="28"/>
          <w:shd w:val="clear" w:color="auto" w:fill="FFFFFF"/>
        </w:rPr>
        <w:t>Настройки автоматической отправки пакетов обмена.</w:t>
      </w:r>
    </w:p>
    <w:p w14:paraId="07EC1C53" w14:textId="1C3BF02D" w:rsidR="00D232A3" w:rsidRPr="00175D7D" w:rsidRDefault="00D232A3" w:rsidP="00D232A3">
      <w:pPr>
        <w:pStyle w:val="afff1"/>
        <w:jc w:val="center"/>
      </w:pPr>
      <w:bookmarkStart w:id="3506" w:name="_Toc105421308"/>
      <w:bookmarkStart w:id="3507" w:name="_Toc105425005"/>
      <w:r w:rsidRPr="00175D7D">
        <w:t xml:space="preserve">Рисунок </w:t>
      </w:r>
      <w:fldSimple w:instr=" SEQ Рисунок \* ARABIC ">
        <w:r w:rsidR="00C31CA5">
          <w:rPr>
            <w:noProof/>
          </w:rPr>
          <w:t>889</w:t>
        </w:r>
      </w:fldSimple>
      <w:r w:rsidRPr="00175D7D">
        <w:t xml:space="preserve"> – Настройки автоматической отправки пакетов обмена</w:t>
      </w:r>
      <w:bookmarkEnd w:id="3506"/>
      <w:bookmarkEnd w:id="3507"/>
    </w:p>
    <w:p w14:paraId="08076151" w14:textId="77777777" w:rsidR="00D232A3" w:rsidRDefault="00D232A3" w:rsidP="00D232A3">
      <w:pPr>
        <w:rPr>
          <w:color w:val="auto"/>
          <w:sz w:val="28"/>
          <w:szCs w:val="28"/>
          <w:shd w:val="clear" w:color="auto" w:fill="FFFFFF"/>
        </w:rPr>
      </w:pPr>
    </w:p>
    <w:p w14:paraId="1E2D06A4"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По умолчанию для автоматической отправки Распоряжения флаг «Не выполнять автоматическую отправку пакетов» не устанавливается, «Количество попыток автоматической отправки пакетов» заполнено значением «5» (количество попыток отправки пакетов данных сервисом ЕСМВ).</w:t>
      </w:r>
    </w:p>
    <w:p w14:paraId="40648D7B" w14:textId="77777777" w:rsidR="00D232A3" w:rsidRPr="0059062E" w:rsidRDefault="00D232A3" w:rsidP="0061152F">
      <w:pPr>
        <w:pStyle w:val="3"/>
      </w:pPr>
      <w:bookmarkStart w:id="3508" w:name="_Ref101174122"/>
      <w:bookmarkStart w:id="3509" w:name="_Toc104214787"/>
      <w:bookmarkStart w:id="3510" w:name="_Toc105426348"/>
      <w:bookmarkStart w:id="3511" w:name="_Toc107229495"/>
      <w:r w:rsidRPr="0059062E">
        <w:t>Формирование «Распоряжения о перечислении денежных средств на банковские карты «Мир» физических лиц» на основании «Сводной расчетной ведомости»</w:t>
      </w:r>
      <w:bookmarkEnd w:id="3508"/>
      <w:bookmarkEnd w:id="3509"/>
      <w:bookmarkEnd w:id="3510"/>
      <w:bookmarkEnd w:id="3511"/>
    </w:p>
    <w:p w14:paraId="6C948198"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 xml:space="preserve">Пользователь с синтетическим профилем Бухгалтер принимает к исполнению загруженную Сводную расчетную ведомость (СРВ), которая находится в разделе </w:t>
      </w:r>
      <w:r w:rsidRPr="0059062E">
        <w:rPr>
          <w:b/>
          <w:color w:val="auto"/>
          <w:sz w:val="28"/>
          <w:szCs w:val="28"/>
          <w:shd w:val="clear" w:color="auto" w:fill="FFFFFF"/>
        </w:rPr>
        <w:t>Учет и отчетность</w:t>
      </w:r>
      <w:r w:rsidRPr="0059062E">
        <w:rPr>
          <w:color w:val="auto"/>
          <w:sz w:val="28"/>
          <w:szCs w:val="28"/>
          <w:shd w:val="clear" w:color="auto" w:fill="FFFFFF"/>
        </w:rPr>
        <w:t xml:space="preserve">. </w:t>
      </w:r>
    </w:p>
    <w:p w14:paraId="183CA33A" w14:textId="43D4449E" w:rsidR="00D232A3" w:rsidRPr="00175D7D" w:rsidRDefault="00D232A3" w:rsidP="00D232A3">
      <w:pPr>
        <w:ind w:firstLine="0"/>
        <w:jc w:val="center"/>
        <w:rPr>
          <w:bCs/>
          <w:sz w:val="28"/>
        </w:rPr>
      </w:pPr>
      <w:bookmarkStart w:id="3512" w:name="_Toc105421309"/>
      <w:bookmarkStart w:id="3513" w:name="_Toc105425006"/>
      <w:r w:rsidRPr="0059062E">
        <w:rPr>
          <w:noProof/>
          <w:color w:val="auto"/>
          <w:sz w:val="28"/>
          <w:szCs w:val="28"/>
          <w:shd w:val="clear" w:color="auto" w:fill="FFFFFF"/>
        </w:rPr>
        <w:drawing>
          <wp:inline distT="0" distB="0" distL="0" distR="0" wp14:anchorId="317EF5F9" wp14:editId="7AC87230">
            <wp:extent cx="5716905" cy="3260034"/>
            <wp:effectExtent l="0" t="0" r="0" b="0"/>
            <wp:docPr id="988" name="Рисунок 988" descr="D:\Карпова\РАЗВИТИЕ\Договора ГПХ\Договора ГПХ\скрины для инструкции\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арпова\РАЗВИТИЕ\Договора ГПХ\Договора ГПХ\скрины для инструкции\Screenshot_2.png"/>
                    <pic:cNvPicPr>
                      <a:picLocks noChangeAspect="1" noChangeArrowheads="1"/>
                    </pic:cNvPicPr>
                  </pic:nvPicPr>
                  <pic:blipFill rotWithShape="1">
                    <a:blip r:embed="rId974">
                      <a:extLst>
                        <a:ext uri="{28A0092B-C50C-407E-A947-70E740481C1C}">
                          <a14:useLocalDpi xmlns:a14="http://schemas.microsoft.com/office/drawing/2010/main" val="0"/>
                        </a:ext>
                      </a:extLst>
                    </a:blip>
                    <a:srcRect b="19706"/>
                    <a:stretch/>
                  </pic:blipFill>
                  <pic:spPr bwMode="auto">
                    <a:xfrm>
                      <a:off x="0" y="0"/>
                      <a:ext cx="5720178" cy="3261900"/>
                    </a:xfrm>
                    <a:prstGeom prst="rect">
                      <a:avLst/>
                    </a:prstGeom>
                    <a:noFill/>
                    <a:ln>
                      <a:noFill/>
                    </a:ln>
                    <a:extLst>
                      <a:ext uri="{53640926-AAD7-44D8-BBD7-CCE9431645EC}">
                        <a14:shadowObscured xmlns:a14="http://schemas.microsoft.com/office/drawing/2010/main"/>
                      </a:ext>
                    </a:extLst>
                  </pic:spPr>
                </pic:pic>
              </a:graphicData>
            </a:graphic>
          </wp:inline>
        </w:drawing>
      </w:r>
      <w:r w:rsidRPr="00175D7D">
        <w:rPr>
          <w:bCs/>
          <w:sz w:val="28"/>
        </w:rPr>
        <w:t xml:space="preserve">Рисунок </w:t>
      </w:r>
      <w:r w:rsidRPr="00175D7D">
        <w:rPr>
          <w:bCs/>
          <w:sz w:val="28"/>
        </w:rPr>
        <w:fldChar w:fldCharType="begin"/>
      </w:r>
      <w:r w:rsidRPr="00175D7D">
        <w:rPr>
          <w:bCs/>
          <w:sz w:val="28"/>
        </w:rPr>
        <w:instrText xml:space="preserve"> SEQ Рисунок \* ARABIC </w:instrText>
      </w:r>
      <w:r w:rsidRPr="00175D7D">
        <w:rPr>
          <w:bCs/>
          <w:sz w:val="28"/>
        </w:rPr>
        <w:fldChar w:fldCharType="separate"/>
      </w:r>
      <w:r w:rsidR="00C31CA5">
        <w:rPr>
          <w:bCs/>
          <w:noProof/>
          <w:sz w:val="28"/>
        </w:rPr>
        <w:t>890</w:t>
      </w:r>
      <w:r w:rsidRPr="00175D7D">
        <w:rPr>
          <w:bCs/>
          <w:sz w:val="28"/>
        </w:rPr>
        <w:fldChar w:fldCharType="end"/>
      </w:r>
      <w:r w:rsidRPr="00175D7D">
        <w:rPr>
          <w:bCs/>
          <w:sz w:val="28"/>
        </w:rPr>
        <w:t xml:space="preserve"> – Путь к Сводной расчетной ведомости</w:t>
      </w:r>
      <w:bookmarkEnd w:id="3512"/>
      <w:bookmarkEnd w:id="3513"/>
    </w:p>
    <w:p w14:paraId="694E970C" w14:textId="77777777" w:rsidR="00D232A3" w:rsidRDefault="00D232A3" w:rsidP="00D232A3">
      <w:pPr>
        <w:rPr>
          <w:color w:val="auto"/>
          <w:sz w:val="28"/>
          <w:szCs w:val="28"/>
          <w:shd w:val="clear" w:color="auto" w:fill="FFFFFF"/>
        </w:rPr>
      </w:pPr>
    </w:p>
    <w:p w14:paraId="0705A34B"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540992" behindDoc="0" locked="0" layoutInCell="1" allowOverlap="1" wp14:anchorId="508D1ABF" wp14:editId="76D197AA">
            <wp:simplePos x="0" y="0"/>
            <wp:positionH relativeFrom="margin">
              <wp:posOffset>-13030</wp:posOffset>
            </wp:positionH>
            <wp:positionV relativeFrom="paragraph">
              <wp:posOffset>1026617</wp:posOffset>
            </wp:positionV>
            <wp:extent cx="6299835" cy="1821180"/>
            <wp:effectExtent l="0" t="0" r="5715" b="7620"/>
            <wp:wrapTopAndBottom/>
            <wp:docPr id="1046" name="Рисунок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5"/>
                    <a:stretch>
                      <a:fillRect/>
                    </a:stretch>
                  </pic:blipFill>
                  <pic:spPr>
                    <a:xfrm>
                      <a:off x="0" y="0"/>
                      <a:ext cx="6299835" cy="1821180"/>
                    </a:xfrm>
                    <a:prstGeom prst="rect">
                      <a:avLst/>
                    </a:prstGeom>
                  </pic:spPr>
                </pic:pic>
              </a:graphicData>
            </a:graphic>
          </wp:anchor>
        </w:drawing>
      </w:r>
      <w:r w:rsidRPr="0059062E">
        <w:rPr>
          <w:color w:val="auto"/>
          <w:sz w:val="28"/>
          <w:szCs w:val="28"/>
          <w:shd w:val="clear" w:color="auto" w:fill="FFFFFF"/>
        </w:rPr>
        <w:t>По кнопке «</w:t>
      </w:r>
      <w:r w:rsidRPr="0059062E">
        <w:rPr>
          <w:b/>
          <w:color w:val="auto"/>
          <w:sz w:val="28"/>
          <w:szCs w:val="28"/>
          <w:shd w:val="clear" w:color="auto" w:fill="FFFFFF"/>
        </w:rPr>
        <w:t>Создать на основании» - Распоряжение о перечислении на карты Мир</w:t>
      </w:r>
      <w:r w:rsidRPr="0059062E">
        <w:rPr>
          <w:color w:val="auto"/>
          <w:sz w:val="28"/>
          <w:szCs w:val="28"/>
          <w:shd w:val="clear" w:color="auto" w:fill="FFFFFF"/>
        </w:rPr>
        <w:t xml:space="preserve"> пользователь создает «Распоряжение о перечислении денежных средств на банковские карты «Мир» физических лиц» (откроется форма со списком созданных в базе документов Распоряжение).</w:t>
      </w:r>
    </w:p>
    <w:p w14:paraId="7E56385A" w14:textId="77777777" w:rsidR="00D232A3" w:rsidRDefault="00D232A3" w:rsidP="00D232A3">
      <w:pPr>
        <w:rPr>
          <w:color w:val="auto"/>
          <w:sz w:val="28"/>
          <w:szCs w:val="28"/>
          <w:shd w:val="clear" w:color="auto" w:fill="FFFFFF"/>
        </w:rPr>
      </w:pPr>
    </w:p>
    <w:p w14:paraId="4CBCD92B" w14:textId="38AA604F" w:rsidR="00D232A3" w:rsidRPr="00175D7D" w:rsidRDefault="00D232A3" w:rsidP="00D232A3">
      <w:pPr>
        <w:pStyle w:val="afff1"/>
        <w:jc w:val="center"/>
      </w:pPr>
      <w:bookmarkStart w:id="3514" w:name="_Toc105421310"/>
      <w:bookmarkStart w:id="3515" w:name="_Toc105425007"/>
      <w:r w:rsidRPr="00175D7D">
        <w:t xml:space="preserve">Рисунок </w:t>
      </w:r>
      <w:fldSimple w:instr=" SEQ Рисунок \* ARABIC ">
        <w:r w:rsidR="00C31CA5">
          <w:rPr>
            <w:noProof/>
          </w:rPr>
          <w:t>891</w:t>
        </w:r>
      </w:fldSimple>
      <w:r w:rsidRPr="00175D7D">
        <w:t xml:space="preserve"> – Кнопка «Создать Распоряжение»</w:t>
      </w:r>
      <w:bookmarkEnd w:id="3514"/>
      <w:bookmarkEnd w:id="3515"/>
    </w:p>
    <w:p w14:paraId="03E425DC" w14:textId="77777777" w:rsidR="00D232A3" w:rsidRDefault="00D232A3" w:rsidP="00D232A3">
      <w:pPr>
        <w:rPr>
          <w:color w:val="auto"/>
          <w:sz w:val="28"/>
          <w:szCs w:val="28"/>
          <w:shd w:val="clear" w:color="auto" w:fill="FFFFFF"/>
        </w:rPr>
      </w:pPr>
    </w:p>
    <w:p w14:paraId="628D173A"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Создание Заявок на кассовый расход по остальным видам начислений (НДФЛ, начисления, страховые взносы и пр.) остается без изменений.</w:t>
      </w:r>
    </w:p>
    <w:p w14:paraId="59C0EFA6" w14:textId="77777777" w:rsidR="00D232A3" w:rsidRDefault="00D232A3" w:rsidP="00D232A3">
      <w:pPr>
        <w:rPr>
          <w:color w:val="auto"/>
          <w:sz w:val="28"/>
          <w:szCs w:val="28"/>
          <w:shd w:val="clear" w:color="auto" w:fill="FFFFFF"/>
        </w:rPr>
      </w:pPr>
      <w:r w:rsidRPr="0059062E">
        <w:rPr>
          <w:color w:val="auto"/>
          <w:sz w:val="28"/>
          <w:szCs w:val="28"/>
          <w:shd w:val="clear" w:color="auto" w:fill="FFFFFF"/>
        </w:rPr>
        <w:t>Формуляр</w:t>
      </w:r>
      <w:r w:rsidRPr="0059062E">
        <w:rPr>
          <w:b/>
          <w:color w:val="auto"/>
          <w:sz w:val="28"/>
          <w:szCs w:val="28"/>
          <w:shd w:val="clear" w:color="auto" w:fill="FFFFFF"/>
        </w:rPr>
        <w:t xml:space="preserve"> «Распоряжение о перечислении денежных средств на банковские карты «Мир» физических лиц»</w:t>
      </w:r>
      <w:r w:rsidRPr="0059062E">
        <w:rPr>
          <w:color w:val="auto"/>
          <w:sz w:val="28"/>
          <w:szCs w:val="28"/>
          <w:shd w:val="clear" w:color="auto" w:fill="FFFFFF"/>
        </w:rPr>
        <w:t xml:space="preserve"> находится в разделе </w:t>
      </w:r>
      <w:r w:rsidRPr="0059062E">
        <w:rPr>
          <w:b/>
          <w:color w:val="auto"/>
          <w:sz w:val="28"/>
          <w:szCs w:val="28"/>
          <w:shd w:val="clear" w:color="auto" w:fill="FFFFFF"/>
        </w:rPr>
        <w:t>Денежные средства</w:t>
      </w:r>
      <w:r w:rsidRPr="0059062E">
        <w:rPr>
          <w:color w:val="auto"/>
          <w:sz w:val="28"/>
          <w:szCs w:val="28"/>
          <w:shd w:val="clear" w:color="auto" w:fill="FFFFFF"/>
        </w:rPr>
        <w:t xml:space="preserve">. Пользователь с синтетическим профилем Бухгалтер принимает задачу к исполнению. Заполняет при необходимости реквизиты (например, </w:t>
      </w:r>
      <w:r w:rsidRPr="0059062E">
        <w:rPr>
          <w:b/>
          <w:color w:val="auto"/>
          <w:sz w:val="28"/>
          <w:szCs w:val="28"/>
          <w:shd w:val="clear" w:color="auto" w:fill="FFFFFF"/>
        </w:rPr>
        <w:t>Реквизиты документа-основания</w:t>
      </w:r>
      <w:r w:rsidRPr="0059062E">
        <w:rPr>
          <w:color w:val="auto"/>
          <w:sz w:val="28"/>
          <w:szCs w:val="28"/>
          <w:shd w:val="clear" w:color="auto" w:fill="FFFFFF"/>
        </w:rPr>
        <w:t xml:space="preserve"> и т.д.) на вкладке «Распоряжение» в принятом к исполнению формуляре. Для прикрепления файла к Распоряжению необходимо перейти в раздел Присоединенные файлы и нажать на кнопку «Добавить» – Файл с диска и затем выбрать необходимый файл.</w:t>
      </w:r>
    </w:p>
    <w:p w14:paraId="59B69C81" w14:textId="00C7DBA5" w:rsidR="00D232A3" w:rsidRPr="00175D7D" w:rsidRDefault="00D232A3" w:rsidP="00D232A3">
      <w:pPr>
        <w:pStyle w:val="afff1"/>
        <w:jc w:val="center"/>
        <w:rPr>
          <w:noProof/>
        </w:rPr>
      </w:pPr>
      <w:bookmarkStart w:id="3516" w:name="_Toc105421311"/>
      <w:bookmarkStart w:id="3517" w:name="_Toc105425008"/>
      <w:r w:rsidRPr="00175D7D">
        <w:rPr>
          <w:noProof/>
        </w:rPr>
        <w:drawing>
          <wp:anchor distT="0" distB="0" distL="114300" distR="114300" simplePos="0" relativeHeight="251698688" behindDoc="1" locked="0" layoutInCell="1" allowOverlap="1" wp14:anchorId="7428C9F1" wp14:editId="61B45B41">
            <wp:simplePos x="0" y="0"/>
            <wp:positionH relativeFrom="column">
              <wp:posOffset>130810</wp:posOffset>
            </wp:positionH>
            <wp:positionV relativeFrom="paragraph">
              <wp:posOffset>21866</wp:posOffset>
            </wp:positionV>
            <wp:extent cx="6299835" cy="3602990"/>
            <wp:effectExtent l="0" t="0" r="5715" b="0"/>
            <wp:wrapTight wrapText="bothSides">
              <wp:wrapPolygon edited="0">
                <wp:start x="0" y="0"/>
                <wp:lineTo x="0" y="21471"/>
                <wp:lineTo x="21554" y="21471"/>
                <wp:lineTo x="21554" y="0"/>
                <wp:lineTo x="0" y="0"/>
              </wp:wrapPolygon>
            </wp:wrapTight>
            <wp:docPr id="1047" name="Рисунок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6">
                      <a:extLst>
                        <a:ext uri="{28A0092B-C50C-407E-A947-70E740481C1C}">
                          <a14:useLocalDpi xmlns:a14="http://schemas.microsoft.com/office/drawing/2010/main" val="0"/>
                        </a:ext>
                      </a:extLst>
                    </a:blip>
                    <a:srcRect b="4525"/>
                    <a:stretch/>
                  </pic:blipFill>
                  <pic:spPr bwMode="auto">
                    <a:xfrm>
                      <a:off x="0" y="0"/>
                      <a:ext cx="6299835" cy="3602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892</w:t>
      </w:r>
      <w:r w:rsidRPr="00175D7D">
        <w:rPr>
          <w:noProof/>
        </w:rPr>
        <w:fldChar w:fldCharType="end"/>
      </w:r>
      <w:r w:rsidRPr="00175D7D">
        <w:rPr>
          <w:noProof/>
        </w:rPr>
        <w:t xml:space="preserve"> – Путь к Распоряжению о перечислении денежных средств на банковские карты «Мир» физических лиц</w:t>
      </w:r>
      <w:bookmarkEnd w:id="3516"/>
      <w:bookmarkEnd w:id="3517"/>
    </w:p>
    <w:p w14:paraId="4D9EDB9A" w14:textId="77777777" w:rsidR="00D232A3" w:rsidRPr="00175D7D" w:rsidRDefault="00D232A3" w:rsidP="00D232A3">
      <w:pPr>
        <w:pStyle w:val="afff1"/>
        <w:jc w:val="center"/>
        <w:rPr>
          <w:noProof/>
        </w:rPr>
      </w:pPr>
    </w:p>
    <w:p w14:paraId="625B7B82" w14:textId="5BBF63FF" w:rsidR="00D232A3" w:rsidRPr="00175D7D" w:rsidRDefault="00D232A3" w:rsidP="00D232A3">
      <w:pPr>
        <w:pStyle w:val="afff1"/>
        <w:jc w:val="center"/>
        <w:rPr>
          <w:noProof/>
        </w:rPr>
      </w:pPr>
      <w:bookmarkStart w:id="3518" w:name="_Toc105421312"/>
      <w:bookmarkStart w:id="3519" w:name="_Toc105425009"/>
      <w:r w:rsidRPr="00175D7D">
        <w:rPr>
          <w:noProof/>
        </w:rPr>
        <w:drawing>
          <wp:anchor distT="0" distB="0" distL="114300" distR="114300" simplePos="0" relativeHeight="251552256" behindDoc="0" locked="0" layoutInCell="1" allowOverlap="1" wp14:anchorId="0F01C91F" wp14:editId="5F1DA840">
            <wp:simplePos x="0" y="0"/>
            <wp:positionH relativeFrom="margin">
              <wp:align>left</wp:align>
            </wp:positionH>
            <wp:positionV relativeFrom="paragraph">
              <wp:posOffset>406</wp:posOffset>
            </wp:positionV>
            <wp:extent cx="6299835" cy="1057910"/>
            <wp:effectExtent l="0" t="0" r="5715" b="8890"/>
            <wp:wrapTopAndBottom/>
            <wp:docPr id="1062"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7"/>
                    <a:stretch>
                      <a:fillRect/>
                    </a:stretch>
                  </pic:blipFill>
                  <pic:spPr>
                    <a:xfrm>
                      <a:off x="0" y="0"/>
                      <a:ext cx="6299835" cy="1057910"/>
                    </a:xfrm>
                    <a:prstGeom prst="rect">
                      <a:avLst/>
                    </a:prstGeom>
                  </pic:spPr>
                </pic:pic>
              </a:graphicData>
            </a:graphic>
          </wp:anchor>
        </w:drawing>
      </w:r>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893</w:t>
      </w:r>
      <w:r w:rsidRPr="00175D7D">
        <w:rPr>
          <w:noProof/>
        </w:rPr>
        <w:fldChar w:fldCharType="end"/>
      </w:r>
      <w:r w:rsidRPr="00175D7D">
        <w:rPr>
          <w:noProof/>
        </w:rPr>
        <w:t xml:space="preserve"> – Прикрепление файлов к Распоряжению</w:t>
      </w:r>
      <w:bookmarkEnd w:id="3518"/>
      <w:bookmarkEnd w:id="3519"/>
    </w:p>
    <w:p w14:paraId="6A9E1EE3" w14:textId="77777777" w:rsidR="00D232A3" w:rsidRDefault="00D232A3" w:rsidP="00D232A3">
      <w:pPr>
        <w:rPr>
          <w:color w:val="auto"/>
          <w:sz w:val="28"/>
          <w:szCs w:val="28"/>
          <w:shd w:val="clear" w:color="auto" w:fill="FFFFFF"/>
        </w:rPr>
      </w:pPr>
    </w:p>
    <w:p w14:paraId="4F13E38C" w14:textId="77777777" w:rsidR="00D232A3" w:rsidRDefault="00D232A3" w:rsidP="00D232A3">
      <w:pPr>
        <w:rPr>
          <w:color w:val="auto"/>
          <w:sz w:val="28"/>
          <w:szCs w:val="28"/>
          <w:shd w:val="clear" w:color="auto" w:fill="FFFFFF"/>
        </w:rPr>
      </w:pPr>
      <w:r w:rsidRPr="0059062E">
        <w:rPr>
          <w:color w:val="auto"/>
          <w:sz w:val="28"/>
          <w:szCs w:val="28"/>
          <w:shd w:val="clear" w:color="auto" w:fill="FFFFFF"/>
        </w:rPr>
        <w:t xml:space="preserve">Для формирования печатной формы документа нужно нажать кнопку </w:t>
      </w:r>
      <w:r w:rsidRPr="0059062E">
        <w:rPr>
          <w:b/>
          <w:color w:val="auto"/>
          <w:sz w:val="28"/>
          <w:szCs w:val="28"/>
          <w:shd w:val="clear" w:color="auto" w:fill="FFFFFF"/>
        </w:rPr>
        <w:t>Печать</w:t>
      </w:r>
      <w:r w:rsidRPr="0059062E">
        <w:rPr>
          <w:color w:val="auto"/>
          <w:sz w:val="28"/>
          <w:szCs w:val="28"/>
          <w:shd w:val="clear" w:color="auto" w:fill="FFFFFF"/>
        </w:rPr>
        <w:t xml:space="preserve"> и выбрать в меню пункт </w:t>
      </w:r>
      <w:r w:rsidRPr="0059062E">
        <w:rPr>
          <w:b/>
          <w:color w:val="auto"/>
          <w:sz w:val="28"/>
          <w:szCs w:val="28"/>
          <w:shd w:val="clear" w:color="auto" w:fill="FFFFFF"/>
        </w:rPr>
        <w:t>Распоряжение о перечислении денежных средств на банковские карты «Мир» физических лиц</w:t>
      </w:r>
      <w:r w:rsidRPr="0059062E">
        <w:rPr>
          <w:color w:val="auto"/>
          <w:sz w:val="28"/>
          <w:szCs w:val="28"/>
          <w:shd w:val="clear" w:color="auto" w:fill="FFFFFF"/>
        </w:rPr>
        <w:t>.</w:t>
      </w:r>
    </w:p>
    <w:p w14:paraId="490D6014" w14:textId="77777777" w:rsidR="00D232A3" w:rsidRDefault="00D232A3" w:rsidP="00D232A3">
      <w:pPr>
        <w:rPr>
          <w:color w:val="auto"/>
          <w:sz w:val="28"/>
          <w:szCs w:val="28"/>
          <w:shd w:val="clear" w:color="auto" w:fill="FFFFFF"/>
        </w:rPr>
      </w:pPr>
    </w:p>
    <w:p w14:paraId="212BC086" w14:textId="77777777" w:rsidR="00D232A3" w:rsidRDefault="00D232A3" w:rsidP="00D232A3">
      <w:pPr>
        <w:rPr>
          <w:color w:val="auto"/>
          <w:sz w:val="28"/>
          <w:szCs w:val="28"/>
          <w:shd w:val="clear" w:color="auto" w:fill="FFFFFF"/>
        </w:rPr>
      </w:pPr>
    </w:p>
    <w:p w14:paraId="2685A5AE" w14:textId="77777777" w:rsidR="00D232A3" w:rsidRDefault="00D232A3" w:rsidP="00D232A3">
      <w:pPr>
        <w:rPr>
          <w:color w:val="auto"/>
          <w:sz w:val="28"/>
          <w:szCs w:val="28"/>
          <w:shd w:val="clear" w:color="auto" w:fill="FFFFFF"/>
        </w:rPr>
      </w:pPr>
    </w:p>
    <w:p w14:paraId="7031C53F" w14:textId="77777777" w:rsidR="00D232A3" w:rsidRDefault="00D232A3" w:rsidP="00D232A3">
      <w:pPr>
        <w:rPr>
          <w:color w:val="auto"/>
          <w:sz w:val="28"/>
          <w:szCs w:val="28"/>
          <w:shd w:val="clear" w:color="auto" w:fill="FFFFFF"/>
        </w:rPr>
      </w:pPr>
    </w:p>
    <w:p w14:paraId="4068F534" w14:textId="77777777" w:rsidR="00D232A3" w:rsidRDefault="00D232A3" w:rsidP="00D232A3">
      <w:pPr>
        <w:rPr>
          <w:color w:val="auto"/>
          <w:sz w:val="28"/>
          <w:szCs w:val="28"/>
          <w:shd w:val="clear" w:color="auto" w:fill="FFFFFF"/>
        </w:rPr>
      </w:pPr>
    </w:p>
    <w:p w14:paraId="15939459"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735552" behindDoc="1" locked="0" layoutInCell="1" allowOverlap="1" wp14:anchorId="13E1D261" wp14:editId="0FCC7EB6">
            <wp:simplePos x="0" y="0"/>
            <wp:positionH relativeFrom="margin">
              <wp:posOffset>428548</wp:posOffset>
            </wp:positionH>
            <wp:positionV relativeFrom="paragraph">
              <wp:posOffset>-165227</wp:posOffset>
            </wp:positionV>
            <wp:extent cx="5458460" cy="1598930"/>
            <wp:effectExtent l="0" t="0" r="8890" b="1270"/>
            <wp:wrapTight wrapText="bothSides">
              <wp:wrapPolygon edited="0">
                <wp:start x="0" y="0"/>
                <wp:lineTo x="0" y="21360"/>
                <wp:lineTo x="21560" y="21360"/>
                <wp:lineTo x="21560" y="0"/>
                <wp:lineTo x="0" y="0"/>
              </wp:wrapPolygon>
            </wp:wrapTight>
            <wp:docPr id="106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8"/>
                    <a:stretch>
                      <a:fillRect/>
                    </a:stretch>
                  </pic:blipFill>
                  <pic:spPr>
                    <a:xfrm>
                      <a:off x="0" y="0"/>
                      <a:ext cx="5458460" cy="1598930"/>
                    </a:xfrm>
                    <a:prstGeom prst="rect">
                      <a:avLst/>
                    </a:prstGeom>
                  </pic:spPr>
                </pic:pic>
              </a:graphicData>
            </a:graphic>
            <wp14:sizeRelH relativeFrom="margin">
              <wp14:pctWidth>0</wp14:pctWidth>
            </wp14:sizeRelH>
            <wp14:sizeRelV relativeFrom="margin">
              <wp14:pctHeight>0</wp14:pctHeight>
            </wp14:sizeRelV>
          </wp:anchor>
        </w:drawing>
      </w:r>
    </w:p>
    <w:p w14:paraId="59AEE69C" w14:textId="56D84B45" w:rsidR="00D232A3" w:rsidRPr="00175D7D" w:rsidRDefault="00D232A3" w:rsidP="00D232A3">
      <w:pPr>
        <w:pStyle w:val="afff1"/>
        <w:jc w:val="center"/>
        <w:rPr>
          <w:noProof/>
        </w:rPr>
      </w:pPr>
      <w:bookmarkStart w:id="3520" w:name="_Toc105421313"/>
      <w:bookmarkStart w:id="3521" w:name="_Toc105425010"/>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894</w:t>
      </w:r>
      <w:r w:rsidRPr="00175D7D">
        <w:rPr>
          <w:noProof/>
        </w:rPr>
        <w:fldChar w:fldCharType="end"/>
      </w:r>
      <w:r w:rsidRPr="00175D7D">
        <w:rPr>
          <w:noProof/>
        </w:rPr>
        <w:t xml:space="preserve"> – Кнопка Печать</w:t>
      </w:r>
      <w:bookmarkEnd w:id="3520"/>
      <w:bookmarkEnd w:id="3521"/>
    </w:p>
    <w:p w14:paraId="25D1C511" w14:textId="77777777" w:rsidR="00D232A3" w:rsidRPr="00175D7D" w:rsidRDefault="00D232A3" w:rsidP="00D232A3">
      <w:pPr>
        <w:pStyle w:val="afff1"/>
        <w:jc w:val="center"/>
        <w:rPr>
          <w:noProof/>
        </w:rPr>
      </w:pPr>
    </w:p>
    <w:p w14:paraId="7B81E135"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558400" behindDoc="0" locked="0" layoutInCell="1" allowOverlap="1" wp14:anchorId="02528063" wp14:editId="3325CF54">
            <wp:simplePos x="0" y="0"/>
            <wp:positionH relativeFrom="margin">
              <wp:align>left</wp:align>
            </wp:positionH>
            <wp:positionV relativeFrom="paragraph">
              <wp:posOffset>560832</wp:posOffset>
            </wp:positionV>
            <wp:extent cx="6299835" cy="2922905"/>
            <wp:effectExtent l="0" t="0" r="5715" b="0"/>
            <wp:wrapTopAndBottom/>
            <wp:docPr id="1064"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9"/>
                    <a:stretch>
                      <a:fillRect/>
                    </a:stretch>
                  </pic:blipFill>
                  <pic:spPr>
                    <a:xfrm>
                      <a:off x="0" y="0"/>
                      <a:ext cx="6299835" cy="2922905"/>
                    </a:xfrm>
                    <a:prstGeom prst="rect">
                      <a:avLst/>
                    </a:prstGeom>
                  </pic:spPr>
                </pic:pic>
              </a:graphicData>
            </a:graphic>
          </wp:anchor>
        </w:drawing>
      </w:r>
      <w:r w:rsidRPr="0059062E">
        <w:rPr>
          <w:color w:val="auto"/>
          <w:sz w:val="28"/>
          <w:szCs w:val="28"/>
          <w:shd w:val="clear" w:color="auto" w:fill="FFFFFF"/>
        </w:rPr>
        <w:t>Пользователь с синтетическим профилем Бухгалтер нажимает на кнопку «На подписание».</w:t>
      </w:r>
    </w:p>
    <w:p w14:paraId="40A9ABC2" w14:textId="12332B16" w:rsidR="00D232A3" w:rsidRPr="00175D7D" w:rsidRDefault="00D232A3" w:rsidP="00D232A3">
      <w:pPr>
        <w:pStyle w:val="afff1"/>
        <w:jc w:val="center"/>
        <w:rPr>
          <w:noProof/>
        </w:rPr>
      </w:pPr>
      <w:bookmarkStart w:id="3522" w:name="_Toc105421314"/>
      <w:bookmarkStart w:id="3523" w:name="_Toc105425011"/>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895</w:t>
      </w:r>
      <w:r w:rsidRPr="00175D7D">
        <w:rPr>
          <w:noProof/>
        </w:rPr>
        <w:fldChar w:fldCharType="end"/>
      </w:r>
      <w:r w:rsidRPr="00175D7D">
        <w:rPr>
          <w:noProof/>
        </w:rPr>
        <w:t xml:space="preserve"> – Кнопка «На подписание»</w:t>
      </w:r>
      <w:bookmarkEnd w:id="3522"/>
      <w:bookmarkEnd w:id="3523"/>
    </w:p>
    <w:p w14:paraId="482F14E8" w14:textId="77777777" w:rsidR="00D232A3" w:rsidRDefault="00D232A3" w:rsidP="00D232A3">
      <w:pPr>
        <w:rPr>
          <w:color w:val="auto"/>
          <w:sz w:val="28"/>
          <w:szCs w:val="28"/>
          <w:shd w:val="clear" w:color="auto" w:fill="FFFFFF"/>
        </w:rPr>
      </w:pPr>
    </w:p>
    <w:p w14:paraId="5141E38B" w14:textId="77777777" w:rsidR="00D232A3" w:rsidRDefault="00D232A3" w:rsidP="00D232A3">
      <w:pPr>
        <w:rPr>
          <w:color w:val="auto"/>
          <w:sz w:val="28"/>
          <w:szCs w:val="28"/>
          <w:shd w:val="clear" w:color="auto" w:fill="FFFFFF"/>
        </w:rPr>
      </w:pPr>
      <w:r w:rsidRPr="0059062E">
        <w:rPr>
          <w:color w:val="auto"/>
          <w:sz w:val="28"/>
          <w:szCs w:val="28"/>
          <w:shd w:val="clear" w:color="auto" w:fill="FFFFFF"/>
        </w:rPr>
        <w:t>Далее пользователь с синтетическим профилем Главный бухгалтер принимает задачу на исполнение и нажимает на кнопку «На подписание».</w:t>
      </w:r>
    </w:p>
    <w:p w14:paraId="67C32E79" w14:textId="77777777" w:rsidR="00D232A3" w:rsidRDefault="00D232A3" w:rsidP="00D232A3">
      <w:pPr>
        <w:rPr>
          <w:color w:val="auto"/>
          <w:sz w:val="28"/>
          <w:szCs w:val="28"/>
          <w:shd w:val="clear" w:color="auto" w:fill="FFFFFF"/>
        </w:rPr>
      </w:pPr>
    </w:p>
    <w:p w14:paraId="45DAD623" w14:textId="77777777" w:rsidR="00D232A3" w:rsidRDefault="00D232A3" w:rsidP="00D232A3">
      <w:pPr>
        <w:rPr>
          <w:color w:val="auto"/>
          <w:sz w:val="28"/>
          <w:szCs w:val="28"/>
          <w:shd w:val="clear" w:color="auto" w:fill="FFFFFF"/>
        </w:rPr>
      </w:pPr>
    </w:p>
    <w:p w14:paraId="7755D20E" w14:textId="77777777" w:rsidR="00D232A3" w:rsidRDefault="00D232A3" w:rsidP="00D232A3">
      <w:pPr>
        <w:rPr>
          <w:color w:val="auto"/>
          <w:sz w:val="28"/>
          <w:szCs w:val="28"/>
          <w:shd w:val="clear" w:color="auto" w:fill="FFFFFF"/>
        </w:rPr>
      </w:pPr>
    </w:p>
    <w:p w14:paraId="32685F05" w14:textId="5ACAC54D" w:rsidR="00D232A3" w:rsidRPr="00175D7D" w:rsidRDefault="00D232A3" w:rsidP="00D232A3">
      <w:pPr>
        <w:pStyle w:val="afff1"/>
        <w:jc w:val="center"/>
        <w:rPr>
          <w:noProof/>
        </w:rPr>
      </w:pPr>
      <w:bookmarkStart w:id="3524" w:name="_Toc105421315"/>
      <w:bookmarkStart w:id="3525" w:name="_Toc105425012"/>
      <w:r w:rsidRPr="00175D7D">
        <w:rPr>
          <w:noProof/>
        </w:rPr>
        <w:drawing>
          <wp:anchor distT="0" distB="0" distL="114300" distR="114300" simplePos="0" relativeHeight="251569664" behindDoc="0" locked="0" layoutInCell="1" allowOverlap="1" wp14:anchorId="46F457A1" wp14:editId="4C8FA0BB">
            <wp:simplePos x="0" y="0"/>
            <wp:positionH relativeFrom="column">
              <wp:posOffset>288544</wp:posOffset>
            </wp:positionH>
            <wp:positionV relativeFrom="paragraph">
              <wp:posOffset>-26467</wp:posOffset>
            </wp:positionV>
            <wp:extent cx="5589905" cy="2698115"/>
            <wp:effectExtent l="0" t="0" r="0" b="6985"/>
            <wp:wrapTopAndBottom/>
            <wp:docPr id="1065"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0"/>
                    <a:stretch>
                      <a:fillRect/>
                    </a:stretch>
                  </pic:blipFill>
                  <pic:spPr>
                    <a:xfrm>
                      <a:off x="0" y="0"/>
                      <a:ext cx="5589905" cy="2698115"/>
                    </a:xfrm>
                    <a:prstGeom prst="rect">
                      <a:avLst/>
                    </a:prstGeom>
                  </pic:spPr>
                </pic:pic>
              </a:graphicData>
            </a:graphic>
            <wp14:sizeRelH relativeFrom="margin">
              <wp14:pctWidth>0</wp14:pctWidth>
            </wp14:sizeRelH>
            <wp14:sizeRelV relativeFrom="margin">
              <wp14:pctHeight>0</wp14:pctHeight>
            </wp14:sizeRelV>
          </wp:anchor>
        </w:drawing>
      </w:r>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896</w:t>
      </w:r>
      <w:r w:rsidRPr="00175D7D">
        <w:rPr>
          <w:noProof/>
        </w:rPr>
        <w:fldChar w:fldCharType="end"/>
      </w:r>
      <w:r w:rsidRPr="00175D7D">
        <w:rPr>
          <w:noProof/>
        </w:rPr>
        <w:t xml:space="preserve"> – Кнопка «На подписание»</w:t>
      </w:r>
      <w:bookmarkEnd w:id="3524"/>
      <w:bookmarkEnd w:id="3525"/>
    </w:p>
    <w:p w14:paraId="69120713" w14:textId="77777777" w:rsidR="00D232A3" w:rsidRDefault="00D232A3" w:rsidP="00D232A3">
      <w:pPr>
        <w:rPr>
          <w:color w:val="auto"/>
          <w:sz w:val="28"/>
          <w:szCs w:val="28"/>
          <w:shd w:val="clear" w:color="auto" w:fill="FFFFFF"/>
        </w:rPr>
      </w:pPr>
    </w:p>
    <w:p w14:paraId="73A64FF2"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575808" behindDoc="0" locked="0" layoutInCell="1" allowOverlap="1" wp14:anchorId="77055134" wp14:editId="3D161042">
            <wp:simplePos x="0" y="0"/>
            <wp:positionH relativeFrom="margin">
              <wp:align>right</wp:align>
            </wp:positionH>
            <wp:positionV relativeFrom="paragraph">
              <wp:posOffset>519513</wp:posOffset>
            </wp:positionV>
            <wp:extent cx="6299835" cy="2962910"/>
            <wp:effectExtent l="0" t="0" r="5715" b="8890"/>
            <wp:wrapTopAndBottom/>
            <wp:docPr id="1066"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1"/>
                    <a:stretch>
                      <a:fillRect/>
                    </a:stretch>
                  </pic:blipFill>
                  <pic:spPr>
                    <a:xfrm>
                      <a:off x="0" y="0"/>
                      <a:ext cx="6299835" cy="2962910"/>
                    </a:xfrm>
                    <a:prstGeom prst="rect">
                      <a:avLst/>
                    </a:prstGeom>
                  </pic:spPr>
                </pic:pic>
              </a:graphicData>
            </a:graphic>
          </wp:anchor>
        </w:drawing>
      </w:r>
      <w:r w:rsidRPr="0059062E">
        <w:rPr>
          <w:color w:val="auto"/>
          <w:sz w:val="28"/>
          <w:szCs w:val="28"/>
          <w:shd w:val="clear" w:color="auto" w:fill="FFFFFF"/>
        </w:rPr>
        <w:t>Далее пользователь с синтетическим профилем Руководитель принимает задачу на исполнение и нажимает на кнопку «Передать на отправку».</w:t>
      </w:r>
    </w:p>
    <w:p w14:paraId="4E55F445" w14:textId="71C501DF" w:rsidR="00D232A3" w:rsidRPr="00175D7D" w:rsidRDefault="00D232A3" w:rsidP="00D232A3">
      <w:pPr>
        <w:pStyle w:val="afff1"/>
        <w:jc w:val="center"/>
        <w:rPr>
          <w:noProof/>
        </w:rPr>
      </w:pPr>
      <w:bookmarkStart w:id="3526" w:name="_Toc105421316"/>
      <w:bookmarkStart w:id="3527" w:name="_Toc105425013"/>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897</w:t>
      </w:r>
      <w:r w:rsidRPr="00175D7D">
        <w:rPr>
          <w:noProof/>
        </w:rPr>
        <w:fldChar w:fldCharType="end"/>
      </w:r>
      <w:r w:rsidRPr="00175D7D">
        <w:rPr>
          <w:noProof/>
        </w:rPr>
        <w:t xml:space="preserve"> – Кнопка «Передать на отправку»</w:t>
      </w:r>
      <w:bookmarkEnd w:id="3526"/>
      <w:bookmarkEnd w:id="3527"/>
    </w:p>
    <w:p w14:paraId="5288D08F"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587072" behindDoc="0" locked="0" layoutInCell="1" allowOverlap="1" wp14:anchorId="54B459BE" wp14:editId="127A8427">
            <wp:simplePos x="0" y="0"/>
            <wp:positionH relativeFrom="margin">
              <wp:align>left</wp:align>
            </wp:positionH>
            <wp:positionV relativeFrom="paragraph">
              <wp:posOffset>1305941</wp:posOffset>
            </wp:positionV>
            <wp:extent cx="6299835" cy="3501390"/>
            <wp:effectExtent l="0" t="0" r="5715" b="3810"/>
            <wp:wrapTopAndBottom/>
            <wp:docPr id="1068" name="Рисунок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2"/>
                    <a:stretch>
                      <a:fillRect/>
                    </a:stretch>
                  </pic:blipFill>
                  <pic:spPr>
                    <a:xfrm>
                      <a:off x="0" y="0"/>
                      <a:ext cx="6299835" cy="3501390"/>
                    </a:xfrm>
                    <a:prstGeom prst="rect">
                      <a:avLst/>
                    </a:prstGeom>
                  </pic:spPr>
                </pic:pic>
              </a:graphicData>
            </a:graphic>
          </wp:anchor>
        </w:drawing>
      </w:r>
      <w:r w:rsidRPr="0059062E">
        <w:rPr>
          <w:color w:val="auto"/>
          <w:sz w:val="28"/>
          <w:szCs w:val="28"/>
          <w:shd w:val="clear" w:color="auto" w:fill="FFFFFF"/>
          <w:lang w:val="x-none"/>
        </w:rPr>
        <w:t xml:space="preserve">В случае </w:t>
      </w:r>
      <w:r w:rsidRPr="0059062E">
        <w:rPr>
          <w:color w:val="auto"/>
          <w:sz w:val="28"/>
          <w:szCs w:val="28"/>
          <w:shd w:val="clear" w:color="auto" w:fill="FFFFFF"/>
        </w:rPr>
        <w:t>положительной</w:t>
      </w:r>
      <w:r w:rsidRPr="0059062E">
        <w:rPr>
          <w:color w:val="auto"/>
          <w:sz w:val="28"/>
          <w:szCs w:val="28"/>
          <w:shd w:val="clear" w:color="auto" w:fill="FFFFFF"/>
          <w:lang w:val="x-none"/>
        </w:rPr>
        <w:t xml:space="preserve"> резолюции Руководителя и состояния формуляра в статусе «</w:t>
      </w:r>
      <w:r w:rsidRPr="0059062E">
        <w:rPr>
          <w:b/>
          <w:color w:val="auto"/>
          <w:sz w:val="28"/>
          <w:szCs w:val="28"/>
          <w:shd w:val="clear" w:color="auto" w:fill="FFFFFF"/>
        </w:rPr>
        <w:t>На отправку</w:t>
      </w:r>
      <w:r w:rsidRPr="0059062E">
        <w:rPr>
          <w:color w:val="auto"/>
          <w:sz w:val="28"/>
          <w:szCs w:val="28"/>
          <w:shd w:val="clear" w:color="auto" w:fill="FFFFFF"/>
          <w:lang w:val="x-none"/>
        </w:rPr>
        <w:t>»</w:t>
      </w:r>
      <w:r w:rsidRPr="0059062E">
        <w:rPr>
          <w:color w:val="auto"/>
          <w:sz w:val="28"/>
          <w:szCs w:val="28"/>
          <w:shd w:val="clear" w:color="auto" w:fill="FFFFFF"/>
        </w:rPr>
        <w:t>, статусе РПД «</w:t>
      </w:r>
      <w:r w:rsidRPr="0059062E">
        <w:rPr>
          <w:b/>
          <w:color w:val="auto"/>
          <w:sz w:val="28"/>
          <w:szCs w:val="28"/>
          <w:shd w:val="clear" w:color="auto" w:fill="FFFFFF"/>
        </w:rPr>
        <w:t>Подготовлен</w:t>
      </w:r>
      <w:r w:rsidRPr="0059062E">
        <w:rPr>
          <w:color w:val="auto"/>
          <w:sz w:val="28"/>
          <w:szCs w:val="28"/>
          <w:shd w:val="clear" w:color="auto" w:fill="FFFFFF"/>
        </w:rPr>
        <w:t xml:space="preserve">» </w:t>
      </w:r>
      <w:r w:rsidRPr="0059062E">
        <w:rPr>
          <w:color w:val="auto"/>
          <w:sz w:val="28"/>
          <w:szCs w:val="28"/>
          <w:shd w:val="clear" w:color="auto" w:fill="FFFFFF"/>
          <w:lang w:val="x-none"/>
        </w:rPr>
        <w:t xml:space="preserve"> </w:t>
      </w:r>
      <w:r w:rsidRPr="0059062E">
        <w:rPr>
          <w:color w:val="auto"/>
          <w:sz w:val="28"/>
          <w:szCs w:val="28"/>
          <w:shd w:val="clear" w:color="auto" w:fill="FFFFFF"/>
        </w:rPr>
        <w:t xml:space="preserve">происходит </w:t>
      </w:r>
      <w:r w:rsidRPr="0059062E">
        <w:rPr>
          <w:b/>
          <w:color w:val="auto"/>
          <w:sz w:val="28"/>
          <w:szCs w:val="28"/>
          <w:shd w:val="clear" w:color="auto" w:fill="FFFFFF"/>
        </w:rPr>
        <w:t>автоматическая отправка пакета данных</w:t>
      </w:r>
      <w:r w:rsidRPr="0059062E">
        <w:rPr>
          <w:color w:val="auto"/>
          <w:sz w:val="28"/>
          <w:szCs w:val="28"/>
          <w:shd w:val="clear" w:color="auto" w:fill="FFFFFF"/>
        </w:rPr>
        <w:t>, сформированного на основании данных формуляра «Распоряжение о перечислении денежных средств на банковские карты «Мир» физических лиц».</w:t>
      </w:r>
    </w:p>
    <w:p w14:paraId="65B5E174" w14:textId="77777777" w:rsidR="00D232A3" w:rsidRDefault="00D232A3" w:rsidP="00D232A3">
      <w:pPr>
        <w:rPr>
          <w:color w:val="auto"/>
          <w:sz w:val="28"/>
          <w:szCs w:val="28"/>
          <w:shd w:val="clear" w:color="auto" w:fill="FFFFFF"/>
        </w:rPr>
      </w:pPr>
    </w:p>
    <w:p w14:paraId="0D970160" w14:textId="7ECEA70B" w:rsidR="00D232A3" w:rsidRPr="00175D7D" w:rsidRDefault="00D232A3" w:rsidP="00D232A3">
      <w:pPr>
        <w:pStyle w:val="afff1"/>
        <w:jc w:val="center"/>
        <w:rPr>
          <w:noProof/>
        </w:rPr>
      </w:pPr>
      <w:bookmarkStart w:id="3528" w:name="_Toc105421317"/>
      <w:bookmarkStart w:id="3529" w:name="_Toc105425014"/>
      <w:r w:rsidRPr="00175D7D">
        <w:rPr>
          <w:noProof/>
        </w:rPr>
        <w:t xml:space="preserve">Рисунок </w:t>
      </w:r>
      <w:r w:rsidRPr="00175D7D">
        <w:rPr>
          <w:noProof/>
        </w:rPr>
        <w:fldChar w:fldCharType="begin"/>
      </w:r>
      <w:r w:rsidRPr="00175D7D">
        <w:rPr>
          <w:noProof/>
        </w:rPr>
        <w:instrText xml:space="preserve"> SEQ Рисунок \* ARABIC </w:instrText>
      </w:r>
      <w:r w:rsidRPr="00175D7D">
        <w:rPr>
          <w:noProof/>
        </w:rPr>
        <w:fldChar w:fldCharType="separate"/>
      </w:r>
      <w:r w:rsidR="00C31CA5">
        <w:rPr>
          <w:noProof/>
        </w:rPr>
        <w:t>898</w:t>
      </w:r>
      <w:r w:rsidRPr="00175D7D">
        <w:rPr>
          <w:noProof/>
        </w:rPr>
        <w:fldChar w:fldCharType="end"/>
      </w:r>
      <w:r w:rsidRPr="00175D7D">
        <w:rPr>
          <w:noProof/>
        </w:rPr>
        <w:t xml:space="preserve"> – Статусы Распоряжения</w:t>
      </w:r>
      <w:bookmarkEnd w:id="3528"/>
      <w:bookmarkEnd w:id="3529"/>
      <w:r w:rsidRPr="00175D7D">
        <w:rPr>
          <w:noProof/>
        </w:rPr>
        <w:t xml:space="preserve"> </w:t>
      </w:r>
    </w:p>
    <w:p w14:paraId="751C785E" w14:textId="77777777" w:rsidR="00D232A3" w:rsidRDefault="00D232A3" w:rsidP="00D232A3">
      <w:pPr>
        <w:rPr>
          <w:color w:val="auto"/>
          <w:sz w:val="28"/>
          <w:szCs w:val="28"/>
          <w:shd w:val="clear" w:color="auto" w:fill="FFFFFF"/>
          <w:lang w:val="x-none"/>
        </w:rPr>
      </w:pPr>
      <w:r w:rsidRPr="0059062E">
        <w:rPr>
          <w:noProof/>
          <w:color w:val="auto"/>
          <w:sz w:val="28"/>
          <w:szCs w:val="28"/>
          <w:shd w:val="clear" w:color="auto" w:fill="FFFFFF"/>
        </w:rPr>
        <w:drawing>
          <wp:anchor distT="0" distB="0" distL="114300" distR="114300" simplePos="0" relativeHeight="251628032" behindDoc="0" locked="0" layoutInCell="1" allowOverlap="1" wp14:anchorId="2C941977" wp14:editId="012C8D49">
            <wp:simplePos x="0" y="0"/>
            <wp:positionH relativeFrom="margin">
              <wp:align>left</wp:align>
            </wp:positionH>
            <wp:positionV relativeFrom="paragraph">
              <wp:posOffset>1664970</wp:posOffset>
            </wp:positionV>
            <wp:extent cx="6299835" cy="1570990"/>
            <wp:effectExtent l="0" t="0" r="8255" b="0"/>
            <wp:wrapTopAndBottom/>
            <wp:docPr id="1070"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3"/>
                    <a:stretch>
                      <a:fillRect/>
                    </a:stretch>
                  </pic:blipFill>
                  <pic:spPr>
                    <a:xfrm>
                      <a:off x="0" y="0"/>
                      <a:ext cx="6299835" cy="1570990"/>
                    </a:xfrm>
                    <a:prstGeom prst="rect">
                      <a:avLst/>
                    </a:prstGeom>
                  </pic:spPr>
                </pic:pic>
              </a:graphicData>
            </a:graphic>
            <wp14:sizeRelH relativeFrom="margin">
              <wp14:pctWidth>0</wp14:pctWidth>
            </wp14:sizeRelH>
          </wp:anchor>
        </w:drawing>
      </w:r>
    </w:p>
    <w:p w14:paraId="6042ACB3" w14:textId="77777777" w:rsidR="00D232A3" w:rsidRDefault="00D232A3" w:rsidP="00D232A3">
      <w:pPr>
        <w:rPr>
          <w:bCs/>
          <w:noProof/>
          <w:sz w:val="28"/>
        </w:rPr>
      </w:pPr>
      <w:r w:rsidRPr="0059062E">
        <w:rPr>
          <w:color w:val="auto"/>
          <w:sz w:val="28"/>
          <w:szCs w:val="28"/>
          <w:shd w:val="clear" w:color="auto" w:fill="FFFFFF"/>
          <w:lang w:val="x-none"/>
        </w:rPr>
        <w:t xml:space="preserve">При успешной отправке </w:t>
      </w:r>
      <w:r w:rsidRPr="0059062E">
        <w:rPr>
          <w:color w:val="auto"/>
          <w:sz w:val="28"/>
          <w:szCs w:val="28"/>
          <w:shd w:val="clear" w:color="auto" w:fill="FFFFFF"/>
        </w:rPr>
        <w:t>формуляр «Распоряжение о перечислении денежных средств на банковские карты «Мир» физических лиц»</w:t>
      </w:r>
      <w:r w:rsidRPr="0059062E">
        <w:rPr>
          <w:color w:val="auto"/>
          <w:sz w:val="28"/>
          <w:szCs w:val="28"/>
          <w:shd w:val="clear" w:color="auto" w:fill="FFFFFF"/>
          <w:lang w:val="x-none"/>
        </w:rPr>
        <w:t xml:space="preserve"> </w:t>
      </w:r>
      <w:r w:rsidRPr="0059062E">
        <w:rPr>
          <w:color w:val="auto"/>
          <w:sz w:val="28"/>
          <w:szCs w:val="28"/>
          <w:shd w:val="clear" w:color="auto" w:fill="FFFFFF"/>
        </w:rPr>
        <w:t xml:space="preserve">будет </w:t>
      </w:r>
      <w:r w:rsidRPr="0059062E">
        <w:rPr>
          <w:color w:val="auto"/>
          <w:sz w:val="28"/>
          <w:szCs w:val="28"/>
          <w:shd w:val="clear" w:color="auto" w:fill="FFFFFF"/>
          <w:lang w:val="x-none"/>
        </w:rPr>
        <w:t xml:space="preserve">отражен на закладке </w:t>
      </w:r>
      <w:r w:rsidRPr="0059062E">
        <w:rPr>
          <w:color w:val="auto"/>
          <w:sz w:val="28"/>
          <w:szCs w:val="28"/>
          <w:shd w:val="clear" w:color="auto" w:fill="FFFFFF"/>
        </w:rPr>
        <w:t>«</w:t>
      </w:r>
      <w:r w:rsidRPr="0059062E">
        <w:rPr>
          <w:b/>
          <w:color w:val="auto"/>
          <w:sz w:val="28"/>
          <w:szCs w:val="28"/>
          <w:shd w:val="clear" w:color="auto" w:fill="FFFFFF"/>
          <w:lang w:val="x-none"/>
        </w:rPr>
        <w:t>Статусы объектов</w:t>
      </w:r>
      <w:r w:rsidRPr="0059062E">
        <w:rPr>
          <w:b/>
          <w:color w:val="auto"/>
          <w:sz w:val="28"/>
          <w:szCs w:val="28"/>
          <w:shd w:val="clear" w:color="auto" w:fill="FFFFFF"/>
        </w:rPr>
        <w:t xml:space="preserve">» </w:t>
      </w:r>
      <w:r w:rsidRPr="0059062E">
        <w:rPr>
          <w:color w:val="auto"/>
          <w:sz w:val="28"/>
          <w:szCs w:val="28"/>
          <w:shd w:val="clear" w:color="auto" w:fill="FFFFFF"/>
        </w:rPr>
        <w:t>вкладки</w:t>
      </w:r>
      <w:r w:rsidRPr="0059062E">
        <w:rPr>
          <w:b/>
          <w:color w:val="auto"/>
          <w:sz w:val="28"/>
          <w:szCs w:val="28"/>
          <w:shd w:val="clear" w:color="auto" w:fill="FFFFFF"/>
        </w:rPr>
        <w:t xml:space="preserve"> «Экспорт» </w:t>
      </w:r>
      <w:r w:rsidRPr="0059062E">
        <w:rPr>
          <w:color w:val="auto"/>
          <w:sz w:val="28"/>
          <w:szCs w:val="28"/>
          <w:shd w:val="clear" w:color="auto" w:fill="FFFFFF"/>
          <w:lang w:val="x-none"/>
        </w:rPr>
        <w:t xml:space="preserve">обработки </w:t>
      </w:r>
      <w:r w:rsidRPr="0059062E">
        <w:rPr>
          <w:color w:val="auto"/>
          <w:sz w:val="28"/>
          <w:szCs w:val="28"/>
          <w:shd w:val="clear" w:color="auto" w:fill="FFFFFF"/>
        </w:rPr>
        <w:t>«</w:t>
      </w:r>
      <w:r w:rsidRPr="0059062E">
        <w:rPr>
          <w:b/>
          <w:color w:val="auto"/>
          <w:sz w:val="28"/>
          <w:szCs w:val="28"/>
          <w:shd w:val="clear" w:color="auto" w:fill="FFFFFF"/>
          <w:lang w:val="x-none"/>
        </w:rPr>
        <w:t>Обмен с ПУР</w:t>
      </w:r>
      <w:r w:rsidRPr="0059062E">
        <w:rPr>
          <w:b/>
          <w:color w:val="auto"/>
          <w:sz w:val="28"/>
          <w:szCs w:val="28"/>
          <w:shd w:val="clear" w:color="auto" w:fill="FFFFFF"/>
        </w:rPr>
        <w:t>/АСФК через ЕСМВ» (раздел «Денежные средства»</w:t>
      </w:r>
      <w:r w:rsidRPr="0059062E">
        <w:rPr>
          <w:color w:val="auto"/>
          <w:sz w:val="28"/>
          <w:szCs w:val="28"/>
          <w:shd w:val="clear" w:color="auto" w:fill="FFFFFF"/>
          <w:lang w:val="x-none"/>
        </w:rPr>
        <w:t xml:space="preserve"> – </w:t>
      </w:r>
      <w:r w:rsidRPr="0059062E">
        <w:rPr>
          <w:b/>
          <w:color w:val="auto"/>
          <w:sz w:val="28"/>
          <w:szCs w:val="28"/>
          <w:shd w:val="clear" w:color="auto" w:fill="FFFFFF"/>
          <w:lang w:val="x-none"/>
        </w:rPr>
        <w:t>Банк (казначейство)</w:t>
      </w:r>
      <w:r w:rsidRPr="0059062E">
        <w:rPr>
          <w:b/>
          <w:color w:val="auto"/>
          <w:sz w:val="28"/>
          <w:szCs w:val="28"/>
          <w:shd w:val="clear" w:color="auto" w:fill="FFFFFF"/>
        </w:rPr>
        <w:t xml:space="preserve">) </w:t>
      </w:r>
      <w:r w:rsidRPr="0059062E">
        <w:rPr>
          <w:color w:val="auto"/>
          <w:sz w:val="28"/>
          <w:szCs w:val="28"/>
          <w:shd w:val="clear" w:color="auto" w:fill="FFFFFF"/>
        </w:rPr>
        <w:t>с установленной настройкой обмена</w:t>
      </w:r>
      <w:r w:rsidRPr="0059062E">
        <w:rPr>
          <w:b/>
          <w:color w:val="auto"/>
          <w:sz w:val="28"/>
          <w:szCs w:val="28"/>
          <w:shd w:val="clear" w:color="auto" w:fill="FFFFFF"/>
        </w:rPr>
        <w:t xml:space="preserve"> «Выгрузка Распоряжения на карты "Мир"», </w:t>
      </w:r>
      <w:r w:rsidRPr="0059062E">
        <w:rPr>
          <w:color w:val="auto"/>
          <w:sz w:val="28"/>
          <w:szCs w:val="28"/>
          <w:shd w:val="clear" w:color="auto" w:fill="FFFFFF"/>
        </w:rPr>
        <w:t xml:space="preserve">которая доступна пользователю </w:t>
      </w:r>
      <w:r w:rsidRPr="0059062E">
        <w:rPr>
          <w:color w:val="auto"/>
          <w:sz w:val="28"/>
          <w:szCs w:val="28"/>
          <w:shd w:val="clear" w:color="auto" w:fill="FFFFFF"/>
          <w:lang w:val="x-none"/>
        </w:rPr>
        <w:t xml:space="preserve">с </w:t>
      </w:r>
      <w:r w:rsidRPr="001C7685">
        <w:rPr>
          <w:bCs/>
          <w:noProof/>
          <w:sz w:val="28"/>
        </w:rPr>
        <w:t>синтетическим профилем «Бухгалтер».</w:t>
      </w:r>
      <w:bookmarkStart w:id="3530" w:name="_Ref97821777"/>
    </w:p>
    <w:p w14:paraId="78E84749" w14:textId="658F9635" w:rsidR="00D232A3" w:rsidRPr="001C7685" w:rsidRDefault="00D232A3" w:rsidP="00D232A3">
      <w:pPr>
        <w:pStyle w:val="afff1"/>
        <w:jc w:val="center"/>
        <w:rPr>
          <w:noProof/>
        </w:rPr>
      </w:pPr>
      <w:bookmarkStart w:id="3531" w:name="_Toc105421318"/>
      <w:bookmarkStart w:id="3532" w:name="_Toc105425015"/>
      <w:r w:rsidRPr="001C7685">
        <w:rPr>
          <w:noProof/>
        </w:rPr>
        <w:t xml:space="preserve">Рисунок </w:t>
      </w:r>
      <w:r w:rsidRPr="001C7685">
        <w:rPr>
          <w:noProof/>
        </w:rPr>
        <w:fldChar w:fldCharType="begin"/>
      </w:r>
      <w:r w:rsidRPr="001C7685">
        <w:rPr>
          <w:noProof/>
        </w:rPr>
        <w:instrText xml:space="preserve"> SEQ Рисунок \* ARABIC </w:instrText>
      </w:r>
      <w:r w:rsidRPr="001C7685">
        <w:rPr>
          <w:noProof/>
        </w:rPr>
        <w:fldChar w:fldCharType="separate"/>
      </w:r>
      <w:r w:rsidR="00C31CA5">
        <w:rPr>
          <w:noProof/>
        </w:rPr>
        <w:t>899</w:t>
      </w:r>
      <w:r w:rsidRPr="001C7685">
        <w:rPr>
          <w:noProof/>
        </w:rPr>
        <w:fldChar w:fldCharType="end"/>
      </w:r>
      <w:bookmarkEnd w:id="3530"/>
      <w:r w:rsidRPr="001C7685">
        <w:rPr>
          <w:noProof/>
        </w:rPr>
        <w:t xml:space="preserve"> – Путь к обработке «Обмен с ПУР/АСФК через ЕСМВ»</w:t>
      </w:r>
      <w:bookmarkEnd w:id="3531"/>
      <w:bookmarkEnd w:id="3532"/>
    </w:p>
    <w:p w14:paraId="0203A9D1" w14:textId="77777777" w:rsidR="00D232A3" w:rsidRDefault="00D232A3" w:rsidP="00D232A3">
      <w:pPr>
        <w:rPr>
          <w:color w:val="auto"/>
          <w:sz w:val="28"/>
          <w:szCs w:val="28"/>
          <w:shd w:val="clear" w:color="auto" w:fill="FFFFFF"/>
          <w:lang w:val="x-none"/>
        </w:rPr>
      </w:pPr>
    </w:p>
    <w:p w14:paraId="619678C9" w14:textId="77777777" w:rsidR="00D232A3" w:rsidRDefault="00D232A3" w:rsidP="00D232A3">
      <w:pPr>
        <w:rPr>
          <w:color w:val="auto"/>
          <w:sz w:val="28"/>
          <w:szCs w:val="28"/>
          <w:shd w:val="clear" w:color="auto" w:fill="FFFFFF"/>
          <w:lang w:val="x-none"/>
        </w:rPr>
      </w:pPr>
      <w:r w:rsidRPr="0059062E">
        <w:rPr>
          <w:noProof/>
          <w:color w:val="auto"/>
          <w:sz w:val="28"/>
          <w:szCs w:val="28"/>
          <w:shd w:val="clear" w:color="auto" w:fill="FFFFFF"/>
        </w:rPr>
        <w:drawing>
          <wp:anchor distT="0" distB="0" distL="114300" distR="114300" simplePos="0" relativeHeight="251593216" behindDoc="0" locked="0" layoutInCell="1" allowOverlap="1" wp14:anchorId="7C204F6E" wp14:editId="2534D714">
            <wp:simplePos x="0" y="0"/>
            <wp:positionH relativeFrom="margin">
              <wp:align>left</wp:align>
            </wp:positionH>
            <wp:positionV relativeFrom="paragraph">
              <wp:posOffset>1019683</wp:posOffset>
            </wp:positionV>
            <wp:extent cx="6299835" cy="2013585"/>
            <wp:effectExtent l="0" t="0" r="5715" b="5715"/>
            <wp:wrapTopAndBottom/>
            <wp:docPr id="1071"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4"/>
                    <a:stretch>
                      <a:fillRect/>
                    </a:stretch>
                  </pic:blipFill>
                  <pic:spPr>
                    <a:xfrm>
                      <a:off x="0" y="0"/>
                      <a:ext cx="6299835" cy="2013585"/>
                    </a:xfrm>
                    <a:prstGeom prst="rect">
                      <a:avLst/>
                    </a:prstGeom>
                  </pic:spPr>
                </pic:pic>
              </a:graphicData>
            </a:graphic>
          </wp:anchor>
        </w:drawing>
      </w:r>
      <w:r w:rsidRPr="0059062E">
        <w:rPr>
          <w:color w:val="auto"/>
          <w:sz w:val="28"/>
          <w:szCs w:val="28"/>
          <w:shd w:val="clear" w:color="auto" w:fill="FFFFFF"/>
          <w:lang w:val="x-none"/>
        </w:rPr>
        <w:t xml:space="preserve">Для обновления списка необходимо нажать кнопку </w:t>
      </w:r>
      <w:r w:rsidRPr="0059062E">
        <w:rPr>
          <w:b/>
          <w:color w:val="auto"/>
          <w:sz w:val="28"/>
          <w:szCs w:val="28"/>
          <w:shd w:val="clear" w:color="auto" w:fill="FFFFFF"/>
          <w:lang w:val="x-none"/>
        </w:rPr>
        <w:t>Обновить</w:t>
      </w:r>
      <w:r w:rsidRPr="0059062E">
        <w:rPr>
          <w:color w:val="auto"/>
          <w:sz w:val="28"/>
          <w:szCs w:val="28"/>
          <w:shd w:val="clear" w:color="auto" w:fill="FFFFFF"/>
          <w:lang w:val="x-none"/>
        </w:rPr>
        <w:t>. При успешной отправке в ЕСМВ статус ПУР</w:t>
      </w:r>
      <w:r w:rsidRPr="0059062E">
        <w:rPr>
          <w:color w:val="auto"/>
          <w:sz w:val="28"/>
          <w:szCs w:val="28"/>
          <w:shd w:val="clear" w:color="auto" w:fill="FFFFFF"/>
        </w:rPr>
        <w:t>/АСФК</w:t>
      </w:r>
      <w:r w:rsidRPr="0059062E">
        <w:rPr>
          <w:color w:val="auto"/>
          <w:sz w:val="28"/>
          <w:szCs w:val="28"/>
          <w:shd w:val="clear" w:color="auto" w:fill="FFFFFF"/>
          <w:lang w:val="x-none"/>
        </w:rPr>
        <w:t xml:space="preserve"> устанавливается</w:t>
      </w:r>
      <w:r w:rsidRPr="0059062E">
        <w:rPr>
          <w:color w:val="auto"/>
          <w:sz w:val="28"/>
          <w:szCs w:val="28"/>
          <w:shd w:val="clear" w:color="auto" w:fill="FFFFFF"/>
        </w:rPr>
        <w:t xml:space="preserve"> на</w:t>
      </w:r>
      <w:r w:rsidRPr="0059062E">
        <w:rPr>
          <w:color w:val="auto"/>
          <w:sz w:val="28"/>
          <w:szCs w:val="28"/>
          <w:shd w:val="clear" w:color="auto" w:fill="FFFFFF"/>
          <w:lang w:val="x-none"/>
        </w:rPr>
        <w:t xml:space="preserve"> </w:t>
      </w:r>
      <w:r w:rsidRPr="0059062E">
        <w:rPr>
          <w:color w:val="auto"/>
          <w:sz w:val="28"/>
          <w:szCs w:val="28"/>
          <w:shd w:val="clear" w:color="auto" w:fill="FFFFFF"/>
        </w:rPr>
        <w:t>«</w:t>
      </w:r>
      <w:r w:rsidRPr="0059062E">
        <w:rPr>
          <w:b/>
          <w:color w:val="auto"/>
          <w:sz w:val="28"/>
          <w:szCs w:val="28"/>
          <w:shd w:val="clear" w:color="auto" w:fill="FFFFFF"/>
          <w:lang w:val="x-none"/>
        </w:rPr>
        <w:t>Отправлен</w:t>
      </w:r>
      <w:r w:rsidRPr="0059062E">
        <w:rPr>
          <w:b/>
          <w:color w:val="auto"/>
          <w:sz w:val="28"/>
          <w:szCs w:val="28"/>
          <w:shd w:val="clear" w:color="auto" w:fill="FFFFFF"/>
        </w:rPr>
        <w:t>»</w:t>
      </w:r>
      <w:r w:rsidRPr="0059062E">
        <w:rPr>
          <w:color w:val="auto"/>
          <w:sz w:val="28"/>
          <w:szCs w:val="28"/>
          <w:shd w:val="clear" w:color="auto" w:fill="FFFFFF"/>
        </w:rPr>
        <w:t>, статус РПД «</w:t>
      </w:r>
      <w:r w:rsidRPr="0059062E">
        <w:rPr>
          <w:b/>
          <w:color w:val="auto"/>
          <w:sz w:val="28"/>
          <w:szCs w:val="28"/>
          <w:shd w:val="clear" w:color="auto" w:fill="FFFFFF"/>
        </w:rPr>
        <w:t>На исполнении</w:t>
      </w:r>
      <w:r w:rsidRPr="0059062E">
        <w:rPr>
          <w:color w:val="auto"/>
          <w:sz w:val="28"/>
          <w:szCs w:val="28"/>
          <w:shd w:val="clear" w:color="auto" w:fill="FFFFFF"/>
        </w:rPr>
        <w:t>», статус СМ «</w:t>
      </w:r>
      <w:r w:rsidRPr="0059062E">
        <w:rPr>
          <w:b/>
          <w:color w:val="auto"/>
          <w:sz w:val="28"/>
          <w:szCs w:val="28"/>
          <w:shd w:val="clear" w:color="auto" w:fill="FFFFFF"/>
        </w:rPr>
        <w:t>Отправлен</w:t>
      </w:r>
      <w:r w:rsidRPr="0059062E">
        <w:rPr>
          <w:color w:val="auto"/>
          <w:sz w:val="28"/>
          <w:szCs w:val="28"/>
          <w:shd w:val="clear" w:color="auto" w:fill="FFFFFF"/>
        </w:rPr>
        <w:t>».</w:t>
      </w:r>
      <w:r w:rsidRPr="0059062E">
        <w:rPr>
          <w:color w:val="auto"/>
          <w:sz w:val="28"/>
          <w:szCs w:val="28"/>
          <w:shd w:val="clear" w:color="auto" w:fill="FFFFFF"/>
          <w:lang w:val="x-none"/>
        </w:rPr>
        <w:t xml:space="preserve"> При успешной доставке в ЕСМВ статус ПУР</w:t>
      </w:r>
      <w:r w:rsidRPr="0059062E">
        <w:rPr>
          <w:color w:val="auto"/>
          <w:sz w:val="28"/>
          <w:szCs w:val="28"/>
          <w:shd w:val="clear" w:color="auto" w:fill="FFFFFF"/>
        </w:rPr>
        <w:t>/АСФК</w:t>
      </w:r>
      <w:r w:rsidRPr="0059062E">
        <w:rPr>
          <w:color w:val="auto"/>
          <w:sz w:val="28"/>
          <w:szCs w:val="28"/>
          <w:shd w:val="clear" w:color="auto" w:fill="FFFFFF"/>
          <w:lang w:val="x-none"/>
        </w:rPr>
        <w:t xml:space="preserve"> устанавливается на </w:t>
      </w:r>
      <w:r w:rsidRPr="0059062E">
        <w:rPr>
          <w:b/>
          <w:color w:val="auto"/>
          <w:sz w:val="28"/>
          <w:szCs w:val="28"/>
          <w:shd w:val="clear" w:color="auto" w:fill="FFFFFF"/>
          <w:lang w:val="x-none"/>
        </w:rPr>
        <w:t>Получен</w:t>
      </w:r>
      <w:r w:rsidRPr="0059062E">
        <w:rPr>
          <w:color w:val="auto"/>
          <w:sz w:val="28"/>
          <w:szCs w:val="28"/>
          <w:shd w:val="clear" w:color="auto" w:fill="FFFFFF"/>
          <w:lang w:val="x-none"/>
        </w:rPr>
        <w:t>.</w:t>
      </w:r>
    </w:p>
    <w:p w14:paraId="64A4AA42" w14:textId="653E0B15" w:rsidR="00D232A3" w:rsidRPr="001C7685" w:rsidRDefault="00D232A3" w:rsidP="00D232A3">
      <w:pPr>
        <w:pStyle w:val="afff1"/>
        <w:jc w:val="center"/>
        <w:rPr>
          <w:noProof/>
        </w:rPr>
      </w:pPr>
      <w:bookmarkStart w:id="3533" w:name="_Toc105421319"/>
      <w:bookmarkStart w:id="3534" w:name="_Toc105425016"/>
      <w:r w:rsidRPr="001C7685">
        <w:rPr>
          <w:noProof/>
        </w:rPr>
        <w:t xml:space="preserve">Рисунок </w:t>
      </w:r>
      <w:r w:rsidRPr="001C7685">
        <w:rPr>
          <w:noProof/>
        </w:rPr>
        <w:fldChar w:fldCharType="begin"/>
      </w:r>
      <w:r w:rsidRPr="001C7685">
        <w:rPr>
          <w:noProof/>
        </w:rPr>
        <w:instrText xml:space="preserve"> SEQ Рисунок \* ARABIC </w:instrText>
      </w:r>
      <w:r w:rsidRPr="001C7685">
        <w:rPr>
          <w:noProof/>
        </w:rPr>
        <w:fldChar w:fldCharType="separate"/>
      </w:r>
      <w:r w:rsidR="00C31CA5">
        <w:rPr>
          <w:noProof/>
        </w:rPr>
        <w:t>900</w:t>
      </w:r>
      <w:r w:rsidRPr="001C7685">
        <w:rPr>
          <w:noProof/>
        </w:rPr>
        <w:fldChar w:fldCharType="end"/>
      </w:r>
      <w:r w:rsidRPr="001C7685">
        <w:rPr>
          <w:noProof/>
        </w:rPr>
        <w:t xml:space="preserve"> – Статусы Распоряжения при успешной доставке в ЕСМВ</w:t>
      </w:r>
      <w:bookmarkEnd w:id="3533"/>
      <w:bookmarkEnd w:id="3534"/>
    </w:p>
    <w:p w14:paraId="1C24A4C2" w14:textId="77777777" w:rsidR="00D232A3" w:rsidRDefault="00D232A3" w:rsidP="00D232A3">
      <w:pPr>
        <w:rPr>
          <w:color w:val="auto"/>
          <w:sz w:val="28"/>
          <w:szCs w:val="28"/>
          <w:shd w:val="clear" w:color="auto" w:fill="FFFFFF"/>
        </w:rPr>
      </w:pPr>
    </w:p>
    <w:p w14:paraId="44D166D7" w14:textId="77777777" w:rsidR="00D232A3" w:rsidRPr="0059062E" w:rsidRDefault="00D232A3" w:rsidP="00D232A3">
      <w:pPr>
        <w:rPr>
          <w:color w:val="auto"/>
          <w:sz w:val="28"/>
          <w:szCs w:val="28"/>
          <w:shd w:val="clear" w:color="auto" w:fill="FFFFFF"/>
          <w:lang w:val="x-none"/>
        </w:rPr>
      </w:pPr>
      <w:r w:rsidRPr="0059062E">
        <w:rPr>
          <w:color w:val="auto"/>
          <w:sz w:val="28"/>
          <w:szCs w:val="28"/>
          <w:shd w:val="clear" w:color="auto" w:fill="FFFFFF"/>
        </w:rPr>
        <w:t xml:space="preserve">В случае неуспешной отправки Распоряжения, у пользователя </w:t>
      </w:r>
      <w:r w:rsidRPr="0059062E">
        <w:rPr>
          <w:color w:val="auto"/>
          <w:sz w:val="28"/>
          <w:szCs w:val="28"/>
          <w:shd w:val="clear" w:color="auto" w:fill="FFFFFF"/>
          <w:lang w:val="x-none"/>
        </w:rPr>
        <w:t>с синтетическим профилем «Бухгалтер»</w:t>
      </w:r>
      <w:r w:rsidRPr="0059062E">
        <w:rPr>
          <w:color w:val="auto"/>
          <w:sz w:val="28"/>
          <w:szCs w:val="28"/>
          <w:shd w:val="clear" w:color="auto" w:fill="FFFFFF"/>
        </w:rPr>
        <w:t xml:space="preserve"> появится оповещение об ошибке автоматической отправки. В формуляре «Распоряжение о перечислении денежных средств на банковские карты «Мир» физических лиц» появится вкладка «Протокол отправки», содержащая описание ошибки отправки.</w:t>
      </w:r>
    </w:p>
    <w:p w14:paraId="30632112" w14:textId="6861C69E" w:rsidR="00D232A3" w:rsidRDefault="00D232A3" w:rsidP="00D232A3">
      <w:pPr>
        <w:pStyle w:val="afff1"/>
        <w:jc w:val="center"/>
        <w:rPr>
          <w:noProof/>
        </w:rPr>
      </w:pPr>
      <w:bookmarkStart w:id="3535" w:name="_Toc105421320"/>
      <w:bookmarkStart w:id="3536" w:name="_Toc105425017"/>
      <w:r w:rsidRPr="001C7685">
        <w:rPr>
          <w:noProof/>
        </w:rPr>
        <w:drawing>
          <wp:anchor distT="0" distB="0" distL="114300" distR="114300" simplePos="0" relativeHeight="251752960" behindDoc="1" locked="0" layoutInCell="1" allowOverlap="1" wp14:anchorId="15105986" wp14:editId="772BDE86">
            <wp:simplePos x="0" y="0"/>
            <wp:positionH relativeFrom="margin">
              <wp:posOffset>-51460</wp:posOffset>
            </wp:positionH>
            <wp:positionV relativeFrom="paragraph">
              <wp:posOffset>3672942</wp:posOffset>
            </wp:positionV>
            <wp:extent cx="6211570" cy="2926715"/>
            <wp:effectExtent l="0" t="0" r="0" b="6985"/>
            <wp:wrapTight wrapText="bothSides">
              <wp:wrapPolygon edited="0">
                <wp:start x="0" y="0"/>
                <wp:lineTo x="0" y="21511"/>
                <wp:lineTo x="21529" y="21511"/>
                <wp:lineTo x="21529" y="0"/>
                <wp:lineTo x="0" y="0"/>
              </wp:wrapPolygon>
            </wp:wrapTight>
            <wp:docPr id="1072" name="Рисунок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5"/>
                    <a:stretch>
                      <a:fillRect/>
                    </a:stretch>
                  </pic:blipFill>
                  <pic:spPr>
                    <a:xfrm>
                      <a:off x="0" y="0"/>
                      <a:ext cx="6211570" cy="2926715"/>
                    </a:xfrm>
                    <a:prstGeom prst="rect">
                      <a:avLst/>
                    </a:prstGeom>
                  </pic:spPr>
                </pic:pic>
              </a:graphicData>
            </a:graphic>
            <wp14:sizeRelH relativeFrom="margin">
              <wp14:pctWidth>0</wp14:pctWidth>
            </wp14:sizeRelH>
            <wp14:sizeRelV relativeFrom="margin">
              <wp14:pctHeight>0</wp14:pctHeight>
            </wp14:sizeRelV>
          </wp:anchor>
        </w:drawing>
      </w:r>
      <w:r w:rsidRPr="001C7685">
        <w:rPr>
          <w:noProof/>
        </w:rPr>
        <w:drawing>
          <wp:anchor distT="0" distB="0" distL="114300" distR="114300" simplePos="0" relativeHeight="251741696" behindDoc="0" locked="0" layoutInCell="1" allowOverlap="1" wp14:anchorId="5755CC45" wp14:editId="6904B23A">
            <wp:simplePos x="0" y="0"/>
            <wp:positionH relativeFrom="margin">
              <wp:posOffset>-51866</wp:posOffset>
            </wp:positionH>
            <wp:positionV relativeFrom="paragraph">
              <wp:posOffset>457</wp:posOffset>
            </wp:positionV>
            <wp:extent cx="5944870" cy="2989580"/>
            <wp:effectExtent l="0" t="0" r="0" b="1270"/>
            <wp:wrapTopAndBottom/>
            <wp:docPr id="1074" name="Рисунок 1074" descr="C:\Users\Sveta_Di\Desktop\1РАЗВИТИЕ\МИР\неудачная отправ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veta_Di\Desktop\1РАЗВИТИЕ\МИР\неудачная отправка.png"/>
                    <pic:cNvPicPr>
                      <a:picLocks noChangeAspect="1" noChangeArrowheads="1"/>
                    </pic:cNvPicPr>
                  </pic:nvPicPr>
                  <pic:blipFill>
                    <a:blip r:embed="rId986" cstate="print">
                      <a:extLst>
                        <a:ext uri="{28A0092B-C50C-407E-A947-70E740481C1C}">
                          <a14:useLocalDpi xmlns:a14="http://schemas.microsoft.com/office/drawing/2010/main" val="0"/>
                        </a:ext>
                      </a:extLst>
                    </a:blip>
                    <a:srcRect/>
                    <a:stretch>
                      <a:fillRect/>
                    </a:stretch>
                  </pic:blipFill>
                  <pic:spPr bwMode="auto">
                    <a:xfrm>
                      <a:off x="0" y="0"/>
                      <a:ext cx="5944870" cy="2989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7685">
        <w:rPr>
          <w:noProof/>
        </w:rPr>
        <w:t xml:space="preserve">Рисунок </w:t>
      </w:r>
      <w:r w:rsidRPr="001C7685">
        <w:rPr>
          <w:noProof/>
        </w:rPr>
        <w:fldChar w:fldCharType="begin"/>
      </w:r>
      <w:r w:rsidRPr="001C7685">
        <w:rPr>
          <w:noProof/>
        </w:rPr>
        <w:instrText xml:space="preserve"> SEQ Рисунок \* ARABIC </w:instrText>
      </w:r>
      <w:r w:rsidRPr="001C7685">
        <w:rPr>
          <w:noProof/>
        </w:rPr>
        <w:fldChar w:fldCharType="separate"/>
      </w:r>
      <w:r w:rsidR="00C31CA5">
        <w:rPr>
          <w:noProof/>
        </w:rPr>
        <w:t>901</w:t>
      </w:r>
      <w:r w:rsidRPr="001C7685">
        <w:rPr>
          <w:noProof/>
        </w:rPr>
        <w:fldChar w:fldCharType="end"/>
      </w:r>
      <w:r w:rsidRPr="001C7685">
        <w:rPr>
          <w:noProof/>
        </w:rPr>
        <w:t xml:space="preserve"> – Оповещения при ошибке автоматической отправки</w:t>
      </w:r>
      <w:bookmarkEnd w:id="3535"/>
      <w:bookmarkEnd w:id="3536"/>
    </w:p>
    <w:p w14:paraId="65F876A5" w14:textId="77777777" w:rsidR="00D232A3" w:rsidRDefault="00D232A3" w:rsidP="00D232A3">
      <w:pPr>
        <w:pStyle w:val="afff1"/>
        <w:jc w:val="center"/>
        <w:rPr>
          <w:noProof/>
        </w:rPr>
      </w:pPr>
    </w:p>
    <w:p w14:paraId="07EC803F" w14:textId="1DE0A8AD" w:rsidR="00D232A3" w:rsidRPr="0059062E" w:rsidRDefault="00D232A3" w:rsidP="00D232A3">
      <w:pPr>
        <w:pStyle w:val="afff1"/>
        <w:jc w:val="center"/>
        <w:rPr>
          <w:color w:val="auto"/>
          <w:szCs w:val="28"/>
          <w:shd w:val="clear" w:color="auto" w:fill="FFFFFF"/>
        </w:rPr>
      </w:pPr>
      <w:bookmarkStart w:id="3537" w:name="_Toc105421321"/>
      <w:bookmarkStart w:id="3538" w:name="_Toc105425018"/>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902</w:t>
      </w:r>
      <w:r w:rsidRPr="0059062E">
        <w:rPr>
          <w:color w:val="auto"/>
          <w:szCs w:val="28"/>
          <w:shd w:val="clear" w:color="auto" w:fill="FFFFFF"/>
        </w:rPr>
        <w:fldChar w:fldCharType="end"/>
      </w:r>
      <w:r w:rsidRPr="0059062E">
        <w:rPr>
          <w:color w:val="auto"/>
          <w:szCs w:val="28"/>
          <w:shd w:val="clear" w:color="auto" w:fill="FFFFFF"/>
        </w:rPr>
        <w:t xml:space="preserve"> – Протокол отправки в Распоряжении</w:t>
      </w:r>
      <w:bookmarkEnd w:id="3537"/>
      <w:bookmarkEnd w:id="3538"/>
    </w:p>
    <w:p w14:paraId="17009E5F" w14:textId="77777777" w:rsidR="00D232A3" w:rsidRDefault="00D232A3" w:rsidP="00D232A3">
      <w:pPr>
        <w:rPr>
          <w:color w:val="auto"/>
          <w:sz w:val="28"/>
          <w:szCs w:val="28"/>
          <w:shd w:val="clear" w:color="auto" w:fill="FFFFFF"/>
        </w:rPr>
      </w:pPr>
    </w:p>
    <w:p w14:paraId="0DC85FCE" w14:textId="77777777" w:rsidR="00D232A3" w:rsidRDefault="00D232A3" w:rsidP="00D232A3">
      <w:pPr>
        <w:rPr>
          <w:color w:val="auto"/>
          <w:sz w:val="28"/>
          <w:szCs w:val="28"/>
          <w:shd w:val="clear" w:color="auto" w:fill="FFFFFF"/>
        </w:rPr>
      </w:pPr>
      <w:r w:rsidRPr="0059062E">
        <w:rPr>
          <w:color w:val="auto"/>
          <w:sz w:val="28"/>
          <w:szCs w:val="28"/>
          <w:shd w:val="clear" w:color="auto" w:fill="FFFFFF"/>
        </w:rPr>
        <w:t>На</w:t>
      </w:r>
      <w:r w:rsidRPr="0059062E">
        <w:rPr>
          <w:color w:val="auto"/>
          <w:sz w:val="28"/>
          <w:szCs w:val="28"/>
          <w:shd w:val="clear" w:color="auto" w:fill="FFFFFF"/>
          <w:lang w:val="x-none"/>
        </w:rPr>
        <w:t xml:space="preserve"> закладке </w:t>
      </w:r>
      <w:r w:rsidRPr="0059062E">
        <w:rPr>
          <w:color w:val="auto"/>
          <w:sz w:val="28"/>
          <w:szCs w:val="28"/>
          <w:shd w:val="clear" w:color="auto" w:fill="FFFFFF"/>
        </w:rPr>
        <w:t>«</w:t>
      </w:r>
      <w:r w:rsidRPr="0059062E">
        <w:rPr>
          <w:b/>
          <w:color w:val="auto"/>
          <w:sz w:val="28"/>
          <w:szCs w:val="28"/>
          <w:shd w:val="clear" w:color="auto" w:fill="FFFFFF"/>
          <w:lang w:val="x-none"/>
        </w:rPr>
        <w:t>Статусы объектов</w:t>
      </w:r>
      <w:r w:rsidRPr="0059062E">
        <w:rPr>
          <w:b/>
          <w:color w:val="auto"/>
          <w:sz w:val="28"/>
          <w:szCs w:val="28"/>
          <w:shd w:val="clear" w:color="auto" w:fill="FFFFFF"/>
        </w:rPr>
        <w:t xml:space="preserve">» </w:t>
      </w:r>
      <w:r w:rsidRPr="0059062E">
        <w:rPr>
          <w:color w:val="auto"/>
          <w:sz w:val="28"/>
          <w:szCs w:val="28"/>
          <w:shd w:val="clear" w:color="auto" w:fill="FFFFFF"/>
        </w:rPr>
        <w:t>вкладки</w:t>
      </w:r>
      <w:r w:rsidRPr="0059062E">
        <w:rPr>
          <w:b/>
          <w:color w:val="auto"/>
          <w:sz w:val="28"/>
          <w:szCs w:val="28"/>
          <w:shd w:val="clear" w:color="auto" w:fill="FFFFFF"/>
        </w:rPr>
        <w:t xml:space="preserve"> «Экспорт» </w:t>
      </w:r>
      <w:r w:rsidRPr="0059062E">
        <w:rPr>
          <w:color w:val="auto"/>
          <w:sz w:val="28"/>
          <w:szCs w:val="28"/>
          <w:shd w:val="clear" w:color="auto" w:fill="FFFFFF"/>
          <w:lang w:val="x-none"/>
        </w:rPr>
        <w:t xml:space="preserve">обработки </w:t>
      </w:r>
      <w:r w:rsidRPr="0059062E">
        <w:rPr>
          <w:color w:val="auto"/>
          <w:sz w:val="28"/>
          <w:szCs w:val="28"/>
          <w:shd w:val="clear" w:color="auto" w:fill="FFFFFF"/>
        </w:rPr>
        <w:t>«</w:t>
      </w:r>
      <w:r w:rsidRPr="0059062E">
        <w:rPr>
          <w:b/>
          <w:color w:val="auto"/>
          <w:sz w:val="28"/>
          <w:szCs w:val="28"/>
          <w:shd w:val="clear" w:color="auto" w:fill="FFFFFF"/>
          <w:lang w:val="x-none"/>
        </w:rPr>
        <w:t>Обмен с ПУР</w:t>
      </w:r>
      <w:r w:rsidRPr="0059062E">
        <w:rPr>
          <w:b/>
          <w:color w:val="auto"/>
          <w:sz w:val="28"/>
          <w:szCs w:val="28"/>
          <w:shd w:val="clear" w:color="auto" w:fill="FFFFFF"/>
        </w:rPr>
        <w:t xml:space="preserve">/АСФК через ЕСМВ» </w:t>
      </w:r>
      <w:r w:rsidRPr="0059062E">
        <w:rPr>
          <w:color w:val="auto"/>
          <w:sz w:val="28"/>
          <w:szCs w:val="28"/>
          <w:shd w:val="clear" w:color="auto" w:fill="FFFFFF"/>
        </w:rPr>
        <w:t>также будет описание ошибки отправки.</w:t>
      </w:r>
    </w:p>
    <w:p w14:paraId="5B102BA4" w14:textId="77777777" w:rsidR="00D232A3" w:rsidRDefault="00D232A3" w:rsidP="00D232A3">
      <w:pPr>
        <w:rPr>
          <w:color w:val="auto"/>
          <w:sz w:val="28"/>
          <w:szCs w:val="28"/>
          <w:shd w:val="clear" w:color="auto" w:fill="FFFFFF"/>
        </w:rPr>
      </w:pPr>
    </w:p>
    <w:p w14:paraId="16670933" w14:textId="77777777" w:rsidR="00D232A3" w:rsidRDefault="00D232A3" w:rsidP="00D232A3">
      <w:pPr>
        <w:rPr>
          <w:color w:val="auto"/>
          <w:sz w:val="28"/>
          <w:szCs w:val="28"/>
          <w:shd w:val="clear" w:color="auto" w:fill="FFFFFF"/>
        </w:rPr>
      </w:pPr>
    </w:p>
    <w:p w14:paraId="09D89C1C" w14:textId="77777777" w:rsidR="00D232A3" w:rsidRDefault="00D232A3" w:rsidP="00D232A3">
      <w:pPr>
        <w:rPr>
          <w:color w:val="auto"/>
          <w:sz w:val="28"/>
          <w:szCs w:val="28"/>
          <w:shd w:val="clear" w:color="auto" w:fill="FFFFFF"/>
        </w:rPr>
      </w:pPr>
    </w:p>
    <w:p w14:paraId="55E98296" w14:textId="77777777" w:rsidR="00D232A3" w:rsidRDefault="00D232A3" w:rsidP="00D232A3">
      <w:pPr>
        <w:rPr>
          <w:color w:val="auto"/>
          <w:sz w:val="28"/>
          <w:szCs w:val="28"/>
          <w:shd w:val="clear" w:color="auto" w:fill="FFFFFF"/>
        </w:rPr>
      </w:pPr>
    </w:p>
    <w:p w14:paraId="7A4398F8"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798016" behindDoc="0" locked="0" layoutInCell="1" allowOverlap="1" wp14:anchorId="031F61A9" wp14:editId="743640BF">
            <wp:simplePos x="0" y="0"/>
            <wp:positionH relativeFrom="margin">
              <wp:posOffset>0</wp:posOffset>
            </wp:positionH>
            <wp:positionV relativeFrom="paragraph">
              <wp:posOffset>205105</wp:posOffset>
            </wp:positionV>
            <wp:extent cx="6299835" cy="1229995"/>
            <wp:effectExtent l="0" t="0" r="5715" b="8255"/>
            <wp:wrapTopAndBottom/>
            <wp:docPr id="1075"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7"/>
                    <a:stretch>
                      <a:fillRect/>
                    </a:stretch>
                  </pic:blipFill>
                  <pic:spPr>
                    <a:xfrm>
                      <a:off x="0" y="0"/>
                      <a:ext cx="6299835" cy="1229995"/>
                    </a:xfrm>
                    <a:prstGeom prst="rect">
                      <a:avLst/>
                    </a:prstGeom>
                  </pic:spPr>
                </pic:pic>
              </a:graphicData>
            </a:graphic>
            <wp14:sizeRelH relativeFrom="margin">
              <wp14:pctWidth>0</wp14:pctWidth>
            </wp14:sizeRelH>
          </wp:anchor>
        </w:drawing>
      </w:r>
    </w:p>
    <w:p w14:paraId="0E505231" w14:textId="242BE910" w:rsidR="00D232A3" w:rsidRPr="0059062E" w:rsidRDefault="00D232A3" w:rsidP="00D232A3">
      <w:pPr>
        <w:pStyle w:val="afff1"/>
        <w:jc w:val="center"/>
        <w:rPr>
          <w:color w:val="auto"/>
          <w:szCs w:val="28"/>
          <w:shd w:val="clear" w:color="auto" w:fill="FFFFFF"/>
        </w:rPr>
      </w:pPr>
      <w:bookmarkStart w:id="3539" w:name="_Toc105421322"/>
      <w:bookmarkStart w:id="3540" w:name="_Toc105425019"/>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903</w:t>
      </w:r>
      <w:r w:rsidRPr="0059062E">
        <w:rPr>
          <w:color w:val="auto"/>
          <w:szCs w:val="28"/>
          <w:shd w:val="clear" w:color="auto" w:fill="FFFFFF"/>
        </w:rPr>
        <w:fldChar w:fldCharType="end"/>
      </w:r>
      <w:r w:rsidRPr="0059062E">
        <w:rPr>
          <w:color w:val="auto"/>
          <w:szCs w:val="28"/>
          <w:shd w:val="clear" w:color="auto" w:fill="FFFFFF"/>
        </w:rPr>
        <w:t xml:space="preserve"> – Описание ошибки отправки</w:t>
      </w:r>
      <w:bookmarkEnd w:id="3539"/>
      <w:bookmarkEnd w:id="3540"/>
      <w:r w:rsidRPr="0059062E">
        <w:rPr>
          <w:color w:val="auto"/>
          <w:szCs w:val="28"/>
          <w:shd w:val="clear" w:color="auto" w:fill="FFFFFF"/>
        </w:rPr>
        <w:t xml:space="preserve"> </w:t>
      </w:r>
    </w:p>
    <w:p w14:paraId="3A6DCB16" w14:textId="77777777" w:rsidR="00D232A3" w:rsidRDefault="00D232A3" w:rsidP="00D232A3">
      <w:pPr>
        <w:rPr>
          <w:color w:val="auto"/>
          <w:sz w:val="28"/>
          <w:szCs w:val="28"/>
          <w:shd w:val="clear" w:color="auto" w:fill="FFFFFF"/>
        </w:rPr>
      </w:pPr>
    </w:p>
    <w:p w14:paraId="2114E80E"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 xml:space="preserve">В случае неуспешной автоматической отправки, необходимо отправить пакет Распоряжения вручную, согласно Инструкции </w:t>
      </w:r>
      <w:bookmarkStart w:id="3541" w:name="_Toc79434175"/>
      <w:r w:rsidRPr="0059062E">
        <w:rPr>
          <w:color w:val="auto"/>
          <w:sz w:val="28"/>
          <w:szCs w:val="28"/>
          <w:shd w:val="clear" w:color="auto" w:fill="FFFFFF"/>
        </w:rPr>
        <w:t>«Автоматизация обмена документов с ПУР ЭБ</w:t>
      </w:r>
      <w:bookmarkEnd w:id="3541"/>
      <w:r w:rsidRPr="0059062E">
        <w:rPr>
          <w:color w:val="auto"/>
          <w:sz w:val="28"/>
          <w:szCs w:val="28"/>
          <w:shd w:val="clear" w:color="auto" w:fill="FFFFFF"/>
        </w:rPr>
        <w:t>».</w:t>
      </w:r>
    </w:p>
    <w:p w14:paraId="3A172B7E" w14:textId="77777777" w:rsidR="00D232A3" w:rsidRPr="005D134E" w:rsidRDefault="00D232A3" w:rsidP="0061152F">
      <w:pPr>
        <w:pStyle w:val="3"/>
      </w:pPr>
      <w:bookmarkStart w:id="3542" w:name="_Toc104214788"/>
      <w:bookmarkStart w:id="3543" w:name="_Toc105426349"/>
      <w:bookmarkStart w:id="3544" w:name="_Toc107229496"/>
      <w:r w:rsidRPr="005D134E">
        <w:t>Формирование «Распоряжения о перечислении денежных средств на банковские карты «Мир» физических лиц» на основании данных формуляров «Решение о командировании», «Отчет о расходах подотчетного лица», «Авансовый отчет»</w:t>
      </w:r>
      <w:bookmarkEnd w:id="3542"/>
      <w:bookmarkEnd w:id="3543"/>
      <w:bookmarkEnd w:id="3544"/>
    </w:p>
    <w:p w14:paraId="25EC426A" w14:textId="77777777" w:rsidR="00D232A3" w:rsidRDefault="00D232A3" w:rsidP="00D232A3">
      <w:pPr>
        <w:rPr>
          <w:color w:val="auto"/>
          <w:sz w:val="28"/>
          <w:szCs w:val="28"/>
          <w:shd w:val="clear" w:color="auto" w:fill="FFFFFF"/>
        </w:rPr>
      </w:pPr>
      <w:r w:rsidRPr="0059062E">
        <w:rPr>
          <w:color w:val="auto"/>
          <w:sz w:val="28"/>
          <w:szCs w:val="28"/>
          <w:shd w:val="clear" w:color="auto" w:fill="FFFFFF"/>
        </w:rPr>
        <w:t>Пользователь с синтетическим профилем Бухгалтер из формы списка формуляров «</w:t>
      </w:r>
      <w:r w:rsidRPr="0059062E">
        <w:rPr>
          <w:b/>
          <w:color w:val="auto"/>
          <w:sz w:val="28"/>
          <w:szCs w:val="28"/>
          <w:shd w:val="clear" w:color="auto" w:fill="FFFFFF"/>
        </w:rPr>
        <w:t>Решение о командировании</w:t>
      </w:r>
      <w:r w:rsidRPr="0059062E">
        <w:rPr>
          <w:color w:val="auto"/>
          <w:sz w:val="28"/>
          <w:szCs w:val="28"/>
          <w:shd w:val="clear" w:color="auto" w:fill="FFFFFF"/>
        </w:rPr>
        <w:t>», «</w:t>
      </w:r>
      <w:r w:rsidRPr="0059062E">
        <w:rPr>
          <w:b/>
          <w:color w:val="auto"/>
          <w:sz w:val="28"/>
          <w:szCs w:val="28"/>
          <w:shd w:val="clear" w:color="auto" w:fill="FFFFFF"/>
        </w:rPr>
        <w:t>Отчет о расходах подотчетного лица</w:t>
      </w:r>
      <w:r w:rsidRPr="0059062E">
        <w:rPr>
          <w:color w:val="auto"/>
          <w:sz w:val="28"/>
          <w:szCs w:val="28"/>
          <w:shd w:val="clear" w:color="auto" w:fill="FFFFFF"/>
        </w:rPr>
        <w:t>», «</w:t>
      </w:r>
      <w:r w:rsidRPr="0059062E">
        <w:rPr>
          <w:b/>
          <w:color w:val="auto"/>
          <w:sz w:val="28"/>
          <w:szCs w:val="28"/>
          <w:shd w:val="clear" w:color="auto" w:fill="FFFFFF"/>
        </w:rPr>
        <w:t>Авансовый отчет ф.0504505 (Авансовый отчет по командировочным расходам)</w:t>
      </w:r>
      <w:r w:rsidRPr="0059062E">
        <w:rPr>
          <w:color w:val="auto"/>
          <w:sz w:val="28"/>
          <w:szCs w:val="28"/>
          <w:shd w:val="clear" w:color="auto" w:fill="FFFFFF"/>
        </w:rPr>
        <w:t xml:space="preserve">», которые находятся в разделе </w:t>
      </w:r>
      <w:r w:rsidRPr="0059062E">
        <w:rPr>
          <w:b/>
          <w:color w:val="auto"/>
          <w:sz w:val="28"/>
          <w:szCs w:val="28"/>
          <w:shd w:val="clear" w:color="auto" w:fill="FFFFFF"/>
        </w:rPr>
        <w:t>Денежные средства - Расчеты с подотчетными лицами</w:t>
      </w:r>
      <w:r w:rsidRPr="0059062E">
        <w:rPr>
          <w:color w:val="auto"/>
          <w:sz w:val="28"/>
          <w:szCs w:val="28"/>
          <w:shd w:val="clear" w:color="auto" w:fill="FFFFFF"/>
        </w:rPr>
        <w:t>, выделяет необходимые строки (в статусе «</w:t>
      </w:r>
      <w:r w:rsidRPr="0059062E">
        <w:rPr>
          <w:b/>
          <w:color w:val="auto"/>
          <w:sz w:val="28"/>
          <w:szCs w:val="28"/>
          <w:shd w:val="clear" w:color="auto" w:fill="FFFFFF"/>
        </w:rPr>
        <w:t>Отражен в учете</w:t>
      </w:r>
      <w:r w:rsidRPr="0059062E">
        <w:rPr>
          <w:color w:val="auto"/>
          <w:sz w:val="28"/>
          <w:szCs w:val="28"/>
          <w:shd w:val="clear" w:color="auto" w:fill="FFFFFF"/>
        </w:rPr>
        <w:t xml:space="preserve">») для формирования Распоряжения о перечислении денежных средств на банковские карты «Мир» физических лиц (удерживая нажатой клавишу Ctrl, выбрать необходимые строки с помощью мыши, или клавишу </w:t>
      </w:r>
      <w:r w:rsidRPr="0059062E">
        <w:rPr>
          <w:color w:val="auto"/>
          <w:sz w:val="28"/>
          <w:szCs w:val="28"/>
          <w:shd w:val="clear" w:color="auto" w:fill="FFFFFF"/>
          <w:lang w:val="en-US"/>
        </w:rPr>
        <w:t>Shift</w:t>
      </w:r>
      <w:r w:rsidRPr="0059062E">
        <w:rPr>
          <w:color w:val="auto"/>
          <w:sz w:val="28"/>
          <w:szCs w:val="28"/>
          <w:shd w:val="clear" w:color="auto" w:fill="FFFFFF"/>
        </w:rPr>
        <w:t>, выделить несколько строк подряд).  По кнопке «</w:t>
      </w:r>
      <w:r w:rsidRPr="0059062E">
        <w:rPr>
          <w:b/>
          <w:color w:val="auto"/>
          <w:sz w:val="28"/>
          <w:szCs w:val="28"/>
          <w:shd w:val="clear" w:color="auto" w:fill="FFFFFF"/>
        </w:rPr>
        <w:t xml:space="preserve">Создать на основании» - Распоряжение о перечислении денежных средств на банковские карты «Мир» физических лиц (командировочные расходы) - Перечисление на банковские карты "Мир" (208.00) </w:t>
      </w:r>
      <w:r w:rsidRPr="0059062E">
        <w:rPr>
          <w:color w:val="auto"/>
          <w:sz w:val="28"/>
          <w:szCs w:val="28"/>
          <w:shd w:val="clear" w:color="auto" w:fill="FFFFFF"/>
        </w:rPr>
        <w:t>пользователь создает «Распоряжение о перечислении денежных средств на банковские карты «Мир» физических лиц», нажимает на кнопку «Записать» в сформированном формуляре и заполняет при необходимости реквизиты.</w:t>
      </w:r>
    </w:p>
    <w:p w14:paraId="73BC947A" w14:textId="77777777" w:rsidR="00D232A3" w:rsidRDefault="00D232A3" w:rsidP="00D232A3">
      <w:pPr>
        <w:rPr>
          <w:color w:val="auto"/>
          <w:sz w:val="28"/>
          <w:szCs w:val="28"/>
          <w:shd w:val="clear" w:color="auto" w:fill="FFFFFF"/>
        </w:rPr>
      </w:pPr>
    </w:p>
    <w:p w14:paraId="24990076" w14:textId="77777777" w:rsidR="00D232A3" w:rsidRDefault="00D232A3" w:rsidP="00D232A3">
      <w:pPr>
        <w:rPr>
          <w:color w:val="auto"/>
          <w:sz w:val="28"/>
          <w:szCs w:val="28"/>
          <w:shd w:val="clear" w:color="auto" w:fill="FFFFFF"/>
        </w:rPr>
      </w:pPr>
    </w:p>
    <w:p w14:paraId="1CB37753"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809280" behindDoc="0" locked="0" layoutInCell="1" allowOverlap="1" wp14:anchorId="1CBD75AF" wp14:editId="605ECBE2">
            <wp:simplePos x="0" y="0"/>
            <wp:positionH relativeFrom="margin">
              <wp:posOffset>0</wp:posOffset>
            </wp:positionH>
            <wp:positionV relativeFrom="paragraph">
              <wp:posOffset>205105</wp:posOffset>
            </wp:positionV>
            <wp:extent cx="6299835" cy="2136775"/>
            <wp:effectExtent l="0" t="0" r="5715" b="0"/>
            <wp:wrapTopAndBottom/>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8"/>
                    <a:stretch>
                      <a:fillRect/>
                    </a:stretch>
                  </pic:blipFill>
                  <pic:spPr>
                    <a:xfrm>
                      <a:off x="0" y="0"/>
                      <a:ext cx="6299835" cy="2136775"/>
                    </a:xfrm>
                    <a:prstGeom prst="rect">
                      <a:avLst/>
                    </a:prstGeom>
                  </pic:spPr>
                </pic:pic>
              </a:graphicData>
            </a:graphic>
          </wp:anchor>
        </w:drawing>
      </w:r>
    </w:p>
    <w:p w14:paraId="2BF5776E" w14:textId="6305E0AE" w:rsidR="00D232A3" w:rsidRDefault="00D232A3" w:rsidP="00D232A3">
      <w:pPr>
        <w:pStyle w:val="afff1"/>
        <w:jc w:val="center"/>
        <w:rPr>
          <w:color w:val="auto"/>
          <w:szCs w:val="28"/>
          <w:shd w:val="clear" w:color="auto" w:fill="FFFFFF"/>
        </w:rPr>
      </w:pPr>
      <w:bookmarkStart w:id="3545" w:name="_Toc105421323"/>
      <w:bookmarkStart w:id="3546" w:name="_Toc105425020"/>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904</w:t>
      </w:r>
      <w:r w:rsidRPr="0059062E">
        <w:rPr>
          <w:color w:val="auto"/>
          <w:szCs w:val="28"/>
          <w:shd w:val="clear" w:color="auto" w:fill="FFFFFF"/>
        </w:rPr>
        <w:fldChar w:fldCharType="end"/>
      </w:r>
      <w:r w:rsidRPr="0059062E">
        <w:rPr>
          <w:color w:val="auto"/>
          <w:szCs w:val="28"/>
          <w:shd w:val="clear" w:color="auto" w:fill="FFFFFF"/>
        </w:rPr>
        <w:t xml:space="preserve"> – Кнопка «Создать на основании» из формы списка на примере формуляров «Решение о командировании»</w:t>
      </w:r>
      <w:bookmarkEnd w:id="3545"/>
      <w:bookmarkEnd w:id="3546"/>
    </w:p>
    <w:p w14:paraId="02F38D5B" w14:textId="61C6750A" w:rsidR="00D232A3" w:rsidRPr="0059062E" w:rsidRDefault="00D232A3" w:rsidP="00D232A3">
      <w:pPr>
        <w:pStyle w:val="afff1"/>
        <w:jc w:val="center"/>
        <w:rPr>
          <w:color w:val="auto"/>
          <w:szCs w:val="28"/>
          <w:shd w:val="clear" w:color="auto" w:fill="FFFFFF"/>
        </w:rPr>
      </w:pPr>
      <w:bookmarkStart w:id="3547" w:name="_Toc105421324"/>
      <w:bookmarkStart w:id="3548" w:name="_Toc105425021"/>
      <w:r w:rsidRPr="0059062E">
        <w:rPr>
          <w:noProof/>
          <w:color w:val="auto"/>
          <w:szCs w:val="28"/>
          <w:shd w:val="clear" w:color="auto" w:fill="FFFFFF"/>
        </w:rPr>
        <w:drawing>
          <wp:anchor distT="0" distB="0" distL="114300" distR="114300" simplePos="0" relativeHeight="251604480" behindDoc="0" locked="0" layoutInCell="1" allowOverlap="1" wp14:anchorId="7E56EE4A" wp14:editId="2FC0778B">
            <wp:simplePos x="0" y="0"/>
            <wp:positionH relativeFrom="margin">
              <wp:posOffset>-41910</wp:posOffset>
            </wp:positionH>
            <wp:positionV relativeFrom="paragraph">
              <wp:posOffset>3175</wp:posOffset>
            </wp:positionV>
            <wp:extent cx="6210300" cy="3442335"/>
            <wp:effectExtent l="0" t="0" r="0" b="5715"/>
            <wp:wrapTopAndBottom/>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9"/>
                    <a:stretch>
                      <a:fillRect/>
                    </a:stretch>
                  </pic:blipFill>
                  <pic:spPr>
                    <a:xfrm>
                      <a:off x="0" y="0"/>
                      <a:ext cx="6210300" cy="3442335"/>
                    </a:xfrm>
                    <a:prstGeom prst="rect">
                      <a:avLst/>
                    </a:prstGeom>
                  </pic:spPr>
                </pic:pic>
              </a:graphicData>
            </a:graphic>
            <wp14:sizeRelH relativeFrom="margin">
              <wp14:pctWidth>0</wp14:pctWidth>
            </wp14:sizeRelH>
            <wp14:sizeRelV relativeFrom="margin">
              <wp14:pctHeight>0</wp14:pctHeight>
            </wp14:sizeRelV>
          </wp:anchor>
        </w:drawing>
      </w:r>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905</w:t>
      </w:r>
      <w:r w:rsidRPr="0059062E">
        <w:rPr>
          <w:color w:val="auto"/>
          <w:szCs w:val="28"/>
          <w:shd w:val="clear" w:color="auto" w:fill="FFFFFF"/>
        </w:rPr>
        <w:fldChar w:fldCharType="end"/>
      </w:r>
      <w:r w:rsidRPr="0059062E">
        <w:rPr>
          <w:color w:val="auto"/>
          <w:szCs w:val="28"/>
          <w:shd w:val="clear" w:color="auto" w:fill="FFFFFF"/>
        </w:rPr>
        <w:t xml:space="preserve"> – Кнопка «Записать» в сформированном формуляре</w:t>
      </w:r>
      <w:bookmarkEnd w:id="3547"/>
      <w:bookmarkEnd w:id="3548"/>
    </w:p>
    <w:p w14:paraId="5482A018" w14:textId="77777777" w:rsidR="00D232A3" w:rsidRDefault="00D232A3" w:rsidP="00D232A3">
      <w:pPr>
        <w:rPr>
          <w:color w:val="auto"/>
          <w:sz w:val="28"/>
          <w:szCs w:val="28"/>
          <w:shd w:val="clear" w:color="auto" w:fill="FFFFFF"/>
        </w:rPr>
      </w:pPr>
    </w:p>
    <w:p w14:paraId="32448FDD"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Далее необходимо отработать сформированный формуляр Распоряжение о перечислении денежных средств на банковские карты «Мир» физических лиц по статусной модели согласно шаблону процесса.</w:t>
      </w:r>
    </w:p>
    <w:p w14:paraId="0B4FE549"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674112" behindDoc="0" locked="0" layoutInCell="1" allowOverlap="1" wp14:anchorId="7A3F5F25" wp14:editId="05B6CC31">
            <wp:simplePos x="0" y="0"/>
            <wp:positionH relativeFrom="margin">
              <wp:posOffset>9525</wp:posOffset>
            </wp:positionH>
            <wp:positionV relativeFrom="paragraph">
              <wp:posOffset>1706880</wp:posOffset>
            </wp:positionV>
            <wp:extent cx="6005195" cy="2849880"/>
            <wp:effectExtent l="0" t="0" r="0" b="7620"/>
            <wp:wrapTopAndBottom/>
            <wp:docPr id="1078" name="Рисунок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0"/>
                    <a:stretch>
                      <a:fillRect/>
                    </a:stretch>
                  </pic:blipFill>
                  <pic:spPr>
                    <a:xfrm>
                      <a:off x="0" y="0"/>
                      <a:ext cx="6005195" cy="2849880"/>
                    </a:xfrm>
                    <a:prstGeom prst="rect">
                      <a:avLst/>
                    </a:prstGeom>
                  </pic:spPr>
                </pic:pic>
              </a:graphicData>
            </a:graphic>
            <wp14:sizeRelH relativeFrom="margin">
              <wp14:pctWidth>0</wp14:pctWidth>
            </wp14:sizeRelH>
            <wp14:sizeRelV relativeFrom="margin">
              <wp14:pctHeight>0</wp14:pctHeight>
            </wp14:sizeRelV>
          </wp:anchor>
        </w:drawing>
      </w:r>
      <w:r w:rsidRPr="0059062E">
        <w:rPr>
          <w:color w:val="auto"/>
          <w:sz w:val="28"/>
          <w:szCs w:val="28"/>
          <w:shd w:val="clear" w:color="auto" w:fill="FFFFFF"/>
        </w:rPr>
        <w:t>Сформировать Распоряжение можно также непосредственно из самих формуляров «</w:t>
      </w:r>
      <w:r w:rsidRPr="0059062E">
        <w:rPr>
          <w:b/>
          <w:color w:val="auto"/>
          <w:sz w:val="28"/>
          <w:szCs w:val="28"/>
          <w:shd w:val="clear" w:color="auto" w:fill="FFFFFF"/>
        </w:rPr>
        <w:t>Решение о командировании</w:t>
      </w:r>
      <w:r w:rsidRPr="0059062E">
        <w:rPr>
          <w:color w:val="auto"/>
          <w:sz w:val="28"/>
          <w:szCs w:val="28"/>
          <w:shd w:val="clear" w:color="auto" w:fill="FFFFFF"/>
        </w:rPr>
        <w:t>», «</w:t>
      </w:r>
      <w:r w:rsidRPr="0059062E">
        <w:rPr>
          <w:b/>
          <w:color w:val="auto"/>
          <w:sz w:val="28"/>
          <w:szCs w:val="28"/>
          <w:shd w:val="clear" w:color="auto" w:fill="FFFFFF"/>
        </w:rPr>
        <w:t>Отчет о расходах подотчетного лица</w:t>
      </w:r>
      <w:r w:rsidRPr="0059062E">
        <w:rPr>
          <w:color w:val="auto"/>
          <w:sz w:val="28"/>
          <w:szCs w:val="28"/>
          <w:shd w:val="clear" w:color="auto" w:fill="FFFFFF"/>
        </w:rPr>
        <w:t>», «</w:t>
      </w:r>
      <w:r w:rsidRPr="0059062E">
        <w:rPr>
          <w:b/>
          <w:color w:val="auto"/>
          <w:sz w:val="28"/>
          <w:szCs w:val="28"/>
          <w:shd w:val="clear" w:color="auto" w:fill="FFFFFF"/>
        </w:rPr>
        <w:t>Авансовый отчет ф.0504505 (Авансовый отчет по командировочным расходам)</w:t>
      </w:r>
      <w:r w:rsidRPr="0059062E">
        <w:rPr>
          <w:color w:val="auto"/>
          <w:sz w:val="28"/>
          <w:szCs w:val="28"/>
          <w:shd w:val="clear" w:color="auto" w:fill="FFFFFF"/>
        </w:rPr>
        <w:t>» (в статусе «</w:t>
      </w:r>
      <w:r w:rsidRPr="0059062E">
        <w:rPr>
          <w:b/>
          <w:color w:val="auto"/>
          <w:sz w:val="28"/>
          <w:szCs w:val="28"/>
          <w:shd w:val="clear" w:color="auto" w:fill="FFFFFF"/>
        </w:rPr>
        <w:t>Отражен в учете</w:t>
      </w:r>
      <w:r w:rsidRPr="0059062E">
        <w:rPr>
          <w:color w:val="auto"/>
          <w:sz w:val="28"/>
          <w:szCs w:val="28"/>
          <w:shd w:val="clear" w:color="auto" w:fill="FFFFFF"/>
        </w:rPr>
        <w:t>») по кнопке «Создать на основании» - Распоряжение о перечислении денежных средств на банковские карты «Мир» физических лиц (командировочные расходы) - Перечисление на банковские карты "Мир" (208.00).</w:t>
      </w:r>
    </w:p>
    <w:p w14:paraId="131BC663" w14:textId="77777777" w:rsidR="00D232A3" w:rsidRDefault="00D232A3" w:rsidP="00D232A3">
      <w:pPr>
        <w:rPr>
          <w:color w:val="auto"/>
          <w:sz w:val="28"/>
          <w:szCs w:val="28"/>
          <w:shd w:val="clear" w:color="auto" w:fill="FFFFFF"/>
        </w:rPr>
      </w:pPr>
    </w:p>
    <w:p w14:paraId="2B968587" w14:textId="20EBA9E4" w:rsidR="00D232A3" w:rsidRPr="0059062E" w:rsidRDefault="00D232A3" w:rsidP="00D232A3">
      <w:pPr>
        <w:pStyle w:val="afff1"/>
        <w:jc w:val="center"/>
        <w:rPr>
          <w:color w:val="auto"/>
          <w:szCs w:val="28"/>
          <w:shd w:val="clear" w:color="auto" w:fill="FFFFFF"/>
        </w:rPr>
      </w:pPr>
      <w:bookmarkStart w:id="3549" w:name="_Toc105421325"/>
      <w:bookmarkStart w:id="3550" w:name="_Toc105425022"/>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906</w:t>
      </w:r>
      <w:r w:rsidRPr="0059062E">
        <w:rPr>
          <w:color w:val="auto"/>
          <w:szCs w:val="28"/>
          <w:shd w:val="clear" w:color="auto" w:fill="FFFFFF"/>
        </w:rPr>
        <w:fldChar w:fldCharType="end"/>
      </w:r>
      <w:r w:rsidRPr="0059062E">
        <w:rPr>
          <w:color w:val="auto"/>
          <w:szCs w:val="28"/>
          <w:shd w:val="clear" w:color="auto" w:fill="FFFFFF"/>
        </w:rPr>
        <w:t xml:space="preserve"> – Кнопка «Создать на основании» на примере формуляра «Отчет о расходах подотчетного лица»</w:t>
      </w:r>
      <w:bookmarkEnd w:id="3549"/>
      <w:bookmarkEnd w:id="3550"/>
    </w:p>
    <w:p w14:paraId="488D6369" w14:textId="77777777" w:rsidR="00D232A3" w:rsidRDefault="00D232A3" w:rsidP="0061152F">
      <w:pPr>
        <w:pStyle w:val="3"/>
      </w:pPr>
      <w:bookmarkStart w:id="3551" w:name="_Toc104214789"/>
      <w:bookmarkStart w:id="3552" w:name="_Toc105426350"/>
      <w:bookmarkStart w:id="3553" w:name="_Toc107229497"/>
      <w:r w:rsidRPr="005D134E">
        <w:t>Загрузка «Извещения об исполнении распоряжения о перечислении денежных средств на банковские карты «Мир» физических лиц» и выписки из лицевого счета</w:t>
      </w:r>
      <w:bookmarkEnd w:id="3551"/>
      <w:bookmarkEnd w:id="3552"/>
      <w:bookmarkEnd w:id="3553"/>
    </w:p>
    <w:p w14:paraId="732B850A" w14:textId="77777777" w:rsidR="00D232A3" w:rsidRPr="005D134E" w:rsidRDefault="00D232A3" w:rsidP="00D232A3">
      <w:pPr>
        <w:pStyle w:val="a7"/>
      </w:pPr>
    </w:p>
    <w:p w14:paraId="679BBEED"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 xml:space="preserve">При </w:t>
      </w:r>
      <w:r w:rsidRPr="0059062E">
        <w:rPr>
          <w:b/>
          <w:color w:val="auto"/>
          <w:sz w:val="28"/>
          <w:szCs w:val="28"/>
          <w:shd w:val="clear" w:color="auto" w:fill="FFFFFF"/>
        </w:rPr>
        <w:t>автоматической</w:t>
      </w:r>
      <w:r w:rsidRPr="0059062E">
        <w:rPr>
          <w:color w:val="auto"/>
          <w:sz w:val="28"/>
          <w:szCs w:val="28"/>
          <w:shd w:val="clear" w:color="auto" w:fill="FFFFFF"/>
        </w:rPr>
        <w:t xml:space="preserve"> загрузке «</w:t>
      </w:r>
      <w:r w:rsidRPr="0059062E">
        <w:rPr>
          <w:b/>
          <w:color w:val="auto"/>
          <w:sz w:val="28"/>
          <w:szCs w:val="28"/>
          <w:shd w:val="clear" w:color="auto" w:fill="FFFFFF"/>
        </w:rPr>
        <w:t>Извещения об исполнении распоряжения о перечислении денежных средств на банковские карты «Мир» физических лиц</w:t>
      </w:r>
      <w:r w:rsidRPr="0059062E">
        <w:rPr>
          <w:color w:val="auto"/>
          <w:sz w:val="28"/>
          <w:szCs w:val="28"/>
          <w:shd w:val="clear" w:color="auto" w:fill="FFFFFF"/>
        </w:rPr>
        <w:t>» (далее – Извещение) происходит получение и автоматическое заполнение данных об исполненных и неисполненных выплатах в формуляре «Распоряжение о перечислении денежных средств на банковские карты «Мир» физических лиц».</w:t>
      </w:r>
    </w:p>
    <w:p w14:paraId="5CF87252" w14:textId="77777777" w:rsidR="00D232A3" w:rsidRPr="0059062E" w:rsidRDefault="00D232A3" w:rsidP="00D232A3">
      <w:pPr>
        <w:rPr>
          <w:color w:val="auto"/>
          <w:sz w:val="28"/>
          <w:szCs w:val="28"/>
          <w:shd w:val="clear" w:color="auto" w:fill="FFFFFF"/>
          <w:lang w:val="x-none"/>
        </w:rPr>
      </w:pPr>
      <w:r w:rsidRPr="0059062E">
        <w:rPr>
          <w:color w:val="auto"/>
          <w:sz w:val="28"/>
          <w:szCs w:val="28"/>
          <w:shd w:val="clear" w:color="auto" w:fill="FFFFFF"/>
        </w:rPr>
        <w:t xml:space="preserve">Пользователь с синтетическим профилем Бухгалтер </w:t>
      </w:r>
      <w:r w:rsidRPr="0059062E">
        <w:rPr>
          <w:color w:val="auto"/>
          <w:sz w:val="28"/>
          <w:szCs w:val="28"/>
          <w:shd w:val="clear" w:color="auto" w:fill="FFFFFF"/>
          <w:lang w:val="x-none"/>
        </w:rPr>
        <w:t xml:space="preserve">выбирает пункт </w:t>
      </w:r>
      <w:r w:rsidRPr="0059062E">
        <w:rPr>
          <w:color w:val="auto"/>
          <w:sz w:val="28"/>
          <w:szCs w:val="28"/>
          <w:shd w:val="clear" w:color="auto" w:fill="FFFFFF"/>
        </w:rPr>
        <w:t>«</w:t>
      </w:r>
      <w:r w:rsidRPr="0059062E">
        <w:rPr>
          <w:b/>
          <w:color w:val="auto"/>
          <w:sz w:val="28"/>
          <w:szCs w:val="28"/>
          <w:shd w:val="clear" w:color="auto" w:fill="FFFFFF"/>
          <w:lang w:val="x-none"/>
        </w:rPr>
        <w:t>Обмен с ПУР</w:t>
      </w:r>
      <w:r w:rsidRPr="0059062E">
        <w:rPr>
          <w:b/>
          <w:color w:val="auto"/>
          <w:sz w:val="28"/>
          <w:szCs w:val="28"/>
          <w:shd w:val="clear" w:color="auto" w:fill="FFFFFF"/>
        </w:rPr>
        <w:t>/АСФК через ЕСМВ»</w:t>
      </w:r>
      <w:r w:rsidRPr="0059062E">
        <w:rPr>
          <w:color w:val="auto"/>
          <w:sz w:val="28"/>
          <w:szCs w:val="28"/>
          <w:shd w:val="clear" w:color="auto" w:fill="FFFFFF"/>
        </w:rPr>
        <w:t xml:space="preserve">, который находится в разделе </w:t>
      </w:r>
      <w:r w:rsidRPr="0059062E">
        <w:rPr>
          <w:b/>
          <w:color w:val="auto"/>
          <w:sz w:val="28"/>
          <w:szCs w:val="28"/>
          <w:shd w:val="clear" w:color="auto" w:fill="FFFFFF"/>
          <w:lang w:val="x-none"/>
        </w:rPr>
        <w:t>Денежные средства</w:t>
      </w:r>
      <w:r w:rsidRPr="0059062E">
        <w:rPr>
          <w:color w:val="auto"/>
          <w:sz w:val="28"/>
          <w:szCs w:val="28"/>
          <w:shd w:val="clear" w:color="auto" w:fill="FFFFFF"/>
          <w:lang w:val="x-none"/>
        </w:rPr>
        <w:t xml:space="preserve"> – </w:t>
      </w:r>
      <w:r w:rsidRPr="0059062E">
        <w:rPr>
          <w:b/>
          <w:color w:val="auto"/>
          <w:sz w:val="28"/>
          <w:szCs w:val="28"/>
          <w:shd w:val="clear" w:color="auto" w:fill="FFFFFF"/>
          <w:lang w:val="x-none"/>
        </w:rPr>
        <w:t>Банк (казначейство)</w:t>
      </w:r>
      <w:r w:rsidRPr="0059062E">
        <w:rPr>
          <w:b/>
          <w:color w:val="auto"/>
          <w:sz w:val="28"/>
          <w:szCs w:val="28"/>
          <w:shd w:val="clear" w:color="auto" w:fill="FFFFFF"/>
        </w:rPr>
        <w:t xml:space="preserve"> </w:t>
      </w:r>
      <w:r w:rsidRPr="0059062E">
        <w:rPr>
          <w:color w:val="auto"/>
          <w:sz w:val="28"/>
          <w:szCs w:val="28"/>
          <w:shd w:val="clear" w:color="auto" w:fill="FFFFFF"/>
        </w:rPr>
        <w:t xml:space="preserve">(см. </w:t>
      </w:r>
      <w:r w:rsidRPr="0059062E">
        <w:rPr>
          <w:color w:val="auto"/>
          <w:sz w:val="28"/>
          <w:szCs w:val="28"/>
          <w:shd w:val="clear" w:color="auto" w:fill="FFFFFF"/>
        </w:rPr>
        <w:fldChar w:fldCharType="begin"/>
      </w:r>
      <w:r w:rsidRPr="0059062E">
        <w:rPr>
          <w:color w:val="auto"/>
          <w:sz w:val="28"/>
          <w:szCs w:val="28"/>
          <w:shd w:val="clear" w:color="auto" w:fill="FFFFFF"/>
        </w:rPr>
        <w:instrText xml:space="preserve"> REF _Ref97821777 \h  \* MERGEFORMAT </w:instrText>
      </w:r>
      <w:r w:rsidRPr="0059062E">
        <w:rPr>
          <w:color w:val="auto"/>
          <w:sz w:val="28"/>
          <w:szCs w:val="28"/>
          <w:shd w:val="clear" w:color="auto" w:fill="FFFFFF"/>
        </w:rPr>
      </w:r>
      <w:r w:rsidRPr="0059062E">
        <w:rPr>
          <w:color w:val="auto"/>
          <w:sz w:val="28"/>
          <w:szCs w:val="28"/>
          <w:shd w:val="clear" w:color="auto" w:fill="FFFFFF"/>
        </w:rPr>
        <w:fldChar w:fldCharType="separate"/>
      </w:r>
      <w:r w:rsidRPr="0059062E">
        <w:rPr>
          <w:color w:val="auto"/>
          <w:sz w:val="28"/>
          <w:szCs w:val="28"/>
          <w:shd w:val="clear" w:color="auto" w:fill="FFFFFF"/>
        </w:rPr>
        <w:t>Рисунок 12</w:t>
      </w:r>
      <w:r w:rsidRPr="0059062E">
        <w:rPr>
          <w:color w:val="auto"/>
          <w:sz w:val="28"/>
          <w:szCs w:val="28"/>
          <w:shd w:val="clear" w:color="auto" w:fill="FFFFFF"/>
        </w:rPr>
        <w:fldChar w:fldCharType="end"/>
      </w:r>
      <w:r w:rsidRPr="0059062E">
        <w:rPr>
          <w:color w:val="auto"/>
          <w:sz w:val="28"/>
          <w:szCs w:val="28"/>
          <w:shd w:val="clear" w:color="auto" w:fill="FFFFFF"/>
        </w:rPr>
        <w:t>)</w:t>
      </w:r>
      <w:r w:rsidRPr="0059062E">
        <w:rPr>
          <w:color w:val="auto"/>
          <w:sz w:val="28"/>
          <w:szCs w:val="28"/>
          <w:shd w:val="clear" w:color="auto" w:fill="FFFFFF"/>
          <w:lang w:val="x-none"/>
        </w:rPr>
        <w:t>.</w:t>
      </w:r>
    </w:p>
    <w:p w14:paraId="4246A707" w14:textId="77777777" w:rsidR="00D232A3" w:rsidRPr="0059062E" w:rsidRDefault="00D232A3" w:rsidP="00D232A3">
      <w:pPr>
        <w:rPr>
          <w:color w:val="auto"/>
          <w:sz w:val="28"/>
          <w:szCs w:val="28"/>
          <w:shd w:val="clear" w:color="auto" w:fill="FFFFFF"/>
          <w:lang w:val="x-none"/>
        </w:rPr>
      </w:pPr>
      <w:r w:rsidRPr="0059062E">
        <w:rPr>
          <w:color w:val="auto"/>
          <w:sz w:val="28"/>
          <w:szCs w:val="28"/>
          <w:shd w:val="clear" w:color="auto" w:fill="FFFFFF"/>
          <w:lang w:val="x-none"/>
        </w:rPr>
        <w:t>Далее, двойным кликом мыши пользователь открывает форму</w:t>
      </w:r>
      <w:r w:rsidRPr="0059062E">
        <w:rPr>
          <w:color w:val="auto"/>
          <w:sz w:val="28"/>
          <w:szCs w:val="28"/>
          <w:shd w:val="clear" w:color="auto" w:fill="FFFFFF"/>
        </w:rPr>
        <w:t xml:space="preserve"> обработки</w:t>
      </w:r>
      <w:r w:rsidRPr="0059062E">
        <w:rPr>
          <w:color w:val="auto"/>
          <w:sz w:val="28"/>
          <w:szCs w:val="28"/>
          <w:shd w:val="clear" w:color="auto" w:fill="FFFFFF"/>
          <w:lang w:val="x-none"/>
        </w:rPr>
        <w:t xml:space="preserve"> </w:t>
      </w:r>
      <w:r w:rsidRPr="0059062E">
        <w:rPr>
          <w:color w:val="auto"/>
          <w:sz w:val="28"/>
          <w:szCs w:val="28"/>
          <w:shd w:val="clear" w:color="auto" w:fill="FFFFFF"/>
        </w:rPr>
        <w:t>«</w:t>
      </w:r>
      <w:r w:rsidRPr="0059062E">
        <w:rPr>
          <w:b/>
          <w:color w:val="auto"/>
          <w:sz w:val="28"/>
          <w:szCs w:val="28"/>
          <w:shd w:val="clear" w:color="auto" w:fill="FFFFFF"/>
          <w:lang w:val="x-none"/>
        </w:rPr>
        <w:t>Обмен с ПУР</w:t>
      </w:r>
      <w:r w:rsidRPr="0059062E">
        <w:rPr>
          <w:b/>
          <w:color w:val="auto"/>
          <w:sz w:val="28"/>
          <w:szCs w:val="28"/>
          <w:shd w:val="clear" w:color="auto" w:fill="FFFFFF"/>
        </w:rPr>
        <w:t xml:space="preserve">/АСФК через ЕСМВ» </w:t>
      </w:r>
      <w:r w:rsidRPr="0059062E">
        <w:rPr>
          <w:color w:val="auto"/>
          <w:sz w:val="28"/>
          <w:szCs w:val="28"/>
          <w:shd w:val="clear" w:color="auto" w:fill="FFFFFF"/>
          <w:lang w:val="x-none"/>
        </w:rPr>
        <w:t xml:space="preserve">и заполняет реквизиты на </w:t>
      </w:r>
      <w:r w:rsidRPr="0059062E">
        <w:rPr>
          <w:color w:val="auto"/>
          <w:sz w:val="28"/>
          <w:szCs w:val="28"/>
          <w:shd w:val="clear" w:color="auto" w:fill="FFFFFF"/>
        </w:rPr>
        <w:t>вкладке</w:t>
      </w:r>
      <w:r w:rsidRPr="0059062E">
        <w:rPr>
          <w:color w:val="auto"/>
          <w:sz w:val="28"/>
          <w:szCs w:val="28"/>
          <w:shd w:val="clear" w:color="auto" w:fill="FFFFFF"/>
          <w:lang w:val="x-none"/>
        </w:rPr>
        <w:t xml:space="preserve"> </w:t>
      </w:r>
      <w:r w:rsidRPr="0059062E">
        <w:rPr>
          <w:b/>
          <w:color w:val="auto"/>
          <w:sz w:val="28"/>
          <w:szCs w:val="28"/>
          <w:shd w:val="clear" w:color="auto" w:fill="FFFFFF"/>
          <w:lang w:val="x-none"/>
        </w:rPr>
        <w:t>Импорт</w:t>
      </w:r>
      <w:r w:rsidRPr="0059062E">
        <w:rPr>
          <w:color w:val="auto"/>
          <w:sz w:val="28"/>
          <w:szCs w:val="28"/>
          <w:shd w:val="clear" w:color="auto" w:fill="FFFFFF"/>
          <w:lang w:val="x-none"/>
        </w:rPr>
        <w:t>:</w:t>
      </w:r>
    </w:p>
    <w:p w14:paraId="2B829F52" w14:textId="77777777" w:rsidR="00D232A3" w:rsidRPr="0059062E" w:rsidRDefault="00D232A3" w:rsidP="00D232A3">
      <w:pPr>
        <w:numPr>
          <w:ilvl w:val="0"/>
          <w:numId w:val="549"/>
        </w:numPr>
        <w:rPr>
          <w:color w:val="auto"/>
          <w:sz w:val="28"/>
          <w:szCs w:val="28"/>
          <w:shd w:val="clear" w:color="auto" w:fill="FFFFFF"/>
          <w:lang w:val="x-none"/>
        </w:rPr>
      </w:pPr>
      <w:r w:rsidRPr="0059062E">
        <w:rPr>
          <w:b/>
          <w:color w:val="auto"/>
          <w:sz w:val="28"/>
          <w:szCs w:val="28"/>
          <w:shd w:val="clear" w:color="auto" w:fill="FFFFFF"/>
          <w:lang w:val="x-none"/>
        </w:rPr>
        <w:t>Период заданий с</w:t>
      </w:r>
      <w:r w:rsidRPr="0059062E">
        <w:rPr>
          <w:b/>
          <w:color w:val="auto"/>
          <w:sz w:val="28"/>
          <w:szCs w:val="28"/>
          <w:shd w:val="clear" w:color="auto" w:fill="FFFFFF"/>
        </w:rPr>
        <w:t xml:space="preserve">/по </w:t>
      </w:r>
      <w:r w:rsidRPr="0059062E">
        <w:rPr>
          <w:color w:val="auto"/>
          <w:sz w:val="28"/>
          <w:szCs w:val="28"/>
          <w:shd w:val="clear" w:color="auto" w:fill="FFFFFF"/>
        </w:rPr>
        <w:t>(указать период)</w:t>
      </w:r>
      <w:r w:rsidRPr="0059062E">
        <w:rPr>
          <w:color w:val="auto"/>
          <w:sz w:val="28"/>
          <w:szCs w:val="28"/>
          <w:shd w:val="clear" w:color="auto" w:fill="FFFFFF"/>
          <w:lang w:val="x-none"/>
        </w:rPr>
        <w:t>.</w:t>
      </w:r>
    </w:p>
    <w:p w14:paraId="4D26D638" w14:textId="77777777" w:rsidR="00D232A3" w:rsidRPr="0059062E" w:rsidRDefault="00D232A3" w:rsidP="00D232A3">
      <w:pPr>
        <w:numPr>
          <w:ilvl w:val="0"/>
          <w:numId w:val="549"/>
        </w:numPr>
        <w:rPr>
          <w:color w:val="auto"/>
          <w:sz w:val="28"/>
          <w:szCs w:val="28"/>
          <w:shd w:val="clear" w:color="auto" w:fill="FFFFFF"/>
          <w:lang w:val="x-none"/>
        </w:rPr>
      </w:pPr>
      <w:r w:rsidRPr="0059062E">
        <w:rPr>
          <w:b/>
          <w:color w:val="auto"/>
          <w:sz w:val="28"/>
          <w:szCs w:val="28"/>
          <w:shd w:val="clear" w:color="auto" w:fill="FFFFFF"/>
          <w:lang w:val="x-none"/>
        </w:rPr>
        <w:t>Организация</w:t>
      </w:r>
      <w:r w:rsidRPr="0059062E">
        <w:rPr>
          <w:color w:val="auto"/>
          <w:sz w:val="28"/>
          <w:szCs w:val="28"/>
          <w:shd w:val="clear" w:color="auto" w:fill="FFFFFF"/>
          <w:lang w:val="x-none"/>
        </w:rPr>
        <w:t xml:space="preserve"> - выбрать из справочника «Организации».</w:t>
      </w:r>
    </w:p>
    <w:p w14:paraId="65F4FC7B" w14:textId="77777777" w:rsidR="00D232A3" w:rsidRPr="0059062E" w:rsidRDefault="00D232A3" w:rsidP="00D232A3">
      <w:pPr>
        <w:numPr>
          <w:ilvl w:val="0"/>
          <w:numId w:val="549"/>
        </w:numPr>
        <w:rPr>
          <w:color w:val="auto"/>
          <w:sz w:val="28"/>
          <w:szCs w:val="28"/>
          <w:shd w:val="clear" w:color="auto" w:fill="FFFFFF"/>
          <w:lang w:val="x-none"/>
        </w:rPr>
      </w:pPr>
      <w:r w:rsidRPr="0059062E">
        <w:rPr>
          <w:b/>
          <w:color w:val="auto"/>
          <w:sz w:val="28"/>
          <w:szCs w:val="28"/>
          <w:shd w:val="clear" w:color="auto" w:fill="FFFFFF"/>
          <w:lang w:val="x-none"/>
        </w:rPr>
        <w:t>Настройка обмена</w:t>
      </w:r>
      <w:r w:rsidRPr="0059062E">
        <w:rPr>
          <w:color w:val="auto"/>
          <w:sz w:val="28"/>
          <w:szCs w:val="28"/>
          <w:shd w:val="clear" w:color="auto" w:fill="FFFFFF"/>
          <w:lang w:val="x-none"/>
        </w:rPr>
        <w:t xml:space="preserve"> - выбрать значение «</w:t>
      </w:r>
      <w:r w:rsidRPr="0059062E">
        <w:rPr>
          <w:b/>
          <w:color w:val="auto"/>
          <w:sz w:val="28"/>
          <w:szCs w:val="28"/>
          <w:shd w:val="clear" w:color="auto" w:fill="FFFFFF"/>
          <w:lang w:val="x-none"/>
        </w:rPr>
        <w:t>Загрузка извещения об исполнении распоряжения о перечислении на карты "</w:t>
      </w:r>
      <w:r w:rsidRPr="0059062E">
        <w:rPr>
          <w:b/>
          <w:color w:val="auto"/>
          <w:sz w:val="28"/>
          <w:szCs w:val="28"/>
          <w:shd w:val="clear" w:color="auto" w:fill="FFFFFF"/>
        </w:rPr>
        <w:t>Мир</w:t>
      </w:r>
      <w:r w:rsidRPr="0059062E">
        <w:rPr>
          <w:b/>
          <w:color w:val="auto"/>
          <w:sz w:val="28"/>
          <w:szCs w:val="28"/>
          <w:shd w:val="clear" w:color="auto" w:fill="FFFFFF"/>
          <w:lang w:val="x-none"/>
        </w:rPr>
        <w:t>"</w:t>
      </w:r>
      <w:r w:rsidRPr="0059062E">
        <w:rPr>
          <w:color w:val="auto"/>
          <w:sz w:val="28"/>
          <w:szCs w:val="28"/>
          <w:shd w:val="clear" w:color="auto" w:fill="FFFFFF"/>
          <w:lang w:val="x-none"/>
        </w:rPr>
        <w:t>».</w:t>
      </w:r>
    </w:p>
    <w:p w14:paraId="0286E83C" w14:textId="77777777" w:rsidR="00D232A3" w:rsidRPr="0059062E" w:rsidRDefault="00D232A3" w:rsidP="00D232A3">
      <w:pPr>
        <w:numPr>
          <w:ilvl w:val="0"/>
          <w:numId w:val="549"/>
        </w:numPr>
        <w:rPr>
          <w:color w:val="auto"/>
          <w:sz w:val="28"/>
          <w:szCs w:val="28"/>
          <w:shd w:val="clear" w:color="auto" w:fill="FFFFFF"/>
          <w:lang w:val="x-none"/>
        </w:rPr>
      </w:pPr>
      <w:r w:rsidRPr="0059062E">
        <w:rPr>
          <w:b/>
          <w:color w:val="auto"/>
          <w:sz w:val="28"/>
          <w:szCs w:val="28"/>
          <w:shd w:val="clear" w:color="auto" w:fill="FFFFFF"/>
          <w:lang w:val="x-none"/>
        </w:rPr>
        <w:t>Вид данных</w:t>
      </w:r>
      <w:r w:rsidRPr="0059062E">
        <w:rPr>
          <w:color w:val="auto"/>
          <w:sz w:val="28"/>
          <w:szCs w:val="28"/>
          <w:shd w:val="clear" w:color="auto" w:fill="FFFFFF"/>
          <w:lang w:val="x-none"/>
        </w:rPr>
        <w:t xml:space="preserve"> – </w:t>
      </w:r>
      <w:r w:rsidRPr="0059062E">
        <w:rPr>
          <w:color w:val="auto"/>
          <w:sz w:val="28"/>
          <w:szCs w:val="28"/>
          <w:shd w:val="clear" w:color="auto" w:fill="FFFFFF"/>
        </w:rPr>
        <w:t>выбрать «Извещение об исполнении распоряжения о перечислении на карты "Мир"»</w:t>
      </w:r>
      <w:r w:rsidRPr="0059062E">
        <w:rPr>
          <w:color w:val="auto"/>
          <w:sz w:val="28"/>
          <w:szCs w:val="28"/>
          <w:shd w:val="clear" w:color="auto" w:fill="FFFFFF"/>
          <w:lang w:val="x-none"/>
        </w:rPr>
        <w:t xml:space="preserve"> или не заполнять.</w:t>
      </w:r>
    </w:p>
    <w:p w14:paraId="0C87E858" w14:textId="77777777" w:rsidR="00D232A3" w:rsidRPr="00175D7D" w:rsidRDefault="00D232A3" w:rsidP="00D232A3">
      <w:pPr>
        <w:ind w:firstLine="0"/>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639296" behindDoc="0" locked="0" layoutInCell="1" allowOverlap="1" wp14:anchorId="55A55611" wp14:editId="50C42C39">
            <wp:simplePos x="0" y="0"/>
            <wp:positionH relativeFrom="margin">
              <wp:align>left</wp:align>
            </wp:positionH>
            <wp:positionV relativeFrom="paragraph">
              <wp:posOffset>275533</wp:posOffset>
            </wp:positionV>
            <wp:extent cx="6299835" cy="1127125"/>
            <wp:effectExtent l="0" t="0" r="5715" b="0"/>
            <wp:wrapTopAndBottom/>
            <wp:docPr id="1079" name="Рисунок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1"/>
                    <a:stretch>
                      <a:fillRect/>
                    </a:stretch>
                  </pic:blipFill>
                  <pic:spPr>
                    <a:xfrm>
                      <a:off x="0" y="0"/>
                      <a:ext cx="6299835" cy="1127125"/>
                    </a:xfrm>
                    <a:prstGeom prst="rect">
                      <a:avLst/>
                    </a:prstGeom>
                  </pic:spPr>
                </pic:pic>
              </a:graphicData>
            </a:graphic>
          </wp:anchor>
        </w:drawing>
      </w:r>
      <w:r w:rsidRPr="00175D7D">
        <w:rPr>
          <w:b/>
          <w:color w:val="auto"/>
          <w:sz w:val="28"/>
          <w:szCs w:val="28"/>
          <w:shd w:val="clear" w:color="auto" w:fill="FFFFFF"/>
          <w:lang w:val="x-none"/>
        </w:rPr>
        <w:t>Лицевой счет</w:t>
      </w:r>
      <w:r w:rsidRPr="00175D7D">
        <w:rPr>
          <w:color w:val="auto"/>
          <w:sz w:val="28"/>
          <w:szCs w:val="28"/>
          <w:shd w:val="clear" w:color="auto" w:fill="FFFFFF"/>
          <w:lang w:val="x-none"/>
        </w:rPr>
        <w:t xml:space="preserve"> - если не заполнено, то по всем лицевым счетам.</w:t>
      </w:r>
      <w:bookmarkStart w:id="3554" w:name="_Toc78901708"/>
    </w:p>
    <w:p w14:paraId="54E92155" w14:textId="64CD8702" w:rsidR="00D232A3" w:rsidRPr="00175D7D" w:rsidRDefault="00D232A3" w:rsidP="00D232A3">
      <w:pPr>
        <w:pStyle w:val="afff1"/>
        <w:jc w:val="center"/>
        <w:rPr>
          <w:color w:val="auto"/>
          <w:szCs w:val="28"/>
          <w:shd w:val="clear" w:color="auto" w:fill="FFFFFF"/>
        </w:rPr>
      </w:pPr>
      <w:bookmarkStart w:id="3555" w:name="_Toc105421326"/>
      <w:bookmarkStart w:id="3556" w:name="_Toc105425023"/>
      <w:r w:rsidRPr="00175D7D">
        <w:rPr>
          <w:color w:val="auto"/>
          <w:szCs w:val="28"/>
          <w:shd w:val="clear" w:color="auto" w:fill="FFFFFF"/>
        </w:rPr>
        <w:t xml:space="preserve">Рисунок </w:t>
      </w:r>
      <w:r w:rsidRPr="00175D7D">
        <w:rPr>
          <w:color w:val="auto"/>
          <w:szCs w:val="28"/>
          <w:shd w:val="clear" w:color="auto" w:fill="FFFFFF"/>
        </w:rPr>
        <w:fldChar w:fldCharType="begin"/>
      </w:r>
      <w:r w:rsidRPr="00175D7D">
        <w:rPr>
          <w:color w:val="auto"/>
          <w:szCs w:val="28"/>
          <w:shd w:val="clear" w:color="auto" w:fill="FFFFFF"/>
        </w:rPr>
        <w:instrText xml:space="preserve"> SEQ Рисунок \* ARABIC </w:instrText>
      </w:r>
      <w:r w:rsidRPr="00175D7D">
        <w:rPr>
          <w:color w:val="auto"/>
          <w:szCs w:val="28"/>
          <w:shd w:val="clear" w:color="auto" w:fill="FFFFFF"/>
        </w:rPr>
        <w:fldChar w:fldCharType="separate"/>
      </w:r>
      <w:r w:rsidR="00C31CA5">
        <w:rPr>
          <w:noProof/>
          <w:color w:val="auto"/>
          <w:szCs w:val="28"/>
          <w:shd w:val="clear" w:color="auto" w:fill="FFFFFF"/>
        </w:rPr>
        <w:t>907</w:t>
      </w:r>
      <w:r w:rsidRPr="00175D7D">
        <w:rPr>
          <w:color w:val="auto"/>
          <w:szCs w:val="28"/>
          <w:shd w:val="clear" w:color="auto" w:fill="FFFFFF"/>
        </w:rPr>
        <w:fldChar w:fldCharType="end"/>
      </w:r>
      <w:r w:rsidRPr="00175D7D">
        <w:rPr>
          <w:color w:val="auto"/>
          <w:szCs w:val="28"/>
          <w:shd w:val="clear" w:color="auto" w:fill="FFFFFF"/>
        </w:rPr>
        <w:t xml:space="preserve"> – Параметры отбора заданий на импорт объектов</w:t>
      </w:r>
      <w:bookmarkEnd w:id="3554"/>
      <w:bookmarkEnd w:id="3555"/>
      <w:bookmarkEnd w:id="3556"/>
    </w:p>
    <w:p w14:paraId="0EB08E8B" w14:textId="77777777" w:rsidR="00D232A3" w:rsidRDefault="00D232A3" w:rsidP="00D232A3">
      <w:pPr>
        <w:rPr>
          <w:color w:val="auto"/>
          <w:sz w:val="28"/>
          <w:szCs w:val="28"/>
          <w:shd w:val="clear" w:color="auto" w:fill="FFFFFF"/>
        </w:rPr>
      </w:pPr>
    </w:p>
    <w:p w14:paraId="2659186E" w14:textId="77777777" w:rsidR="00D232A3" w:rsidRPr="0059062E" w:rsidRDefault="00D232A3" w:rsidP="00D232A3">
      <w:pPr>
        <w:rPr>
          <w:color w:val="auto"/>
          <w:sz w:val="28"/>
          <w:szCs w:val="28"/>
          <w:shd w:val="clear" w:color="auto" w:fill="FFFFFF"/>
          <w:lang w:val="x-none"/>
        </w:rPr>
      </w:pPr>
      <w:r w:rsidRPr="0059062E">
        <w:rPr>
          <w:color w:val="auto"/>
          <w:sz w:val="28"/>
          <w:szCs w:val="28"/>
          <w:shd w:val="clear" w:color="auto" w:fill="FFFFFF"/>
          <w:lang w:val="x-none"/>
        </w:rPr>
        <w:t xml:space="preserve">Выключить кнопку </w:t>
      </w:r>
      <w:r w:rsidRPr="0059062E">
        <w:rPr>
          <w:color w:val="auto"/>
          <w:sz w:val="28"/>
          <w:szCs w:val="28"/>
          <w:shd w:val="clear" w:color="auto" w:fill="FFFFFF"/>
        </w:rPr>
        <w:t>«</w:t>
      </w:r>
      <w:r w:rsidRPr="0059062E">
        <w:rPr>
          <w:b/>
          <w:color w:val="auto"/>
          <w:sz w:val="28"/>
          <w:szCs w:val="28"/>
          <w:shd w:val="clear" w:color="auto" w:fill="FFFFFF"/>
          <w:lang w:val="x-none"/>
        </w:rPr>
        <w:t>Только не загруженные задания</w:t>
      </w:r>
      <w:r w:rsidRPr="0059062E">
        <w:rPr>
          <w:b/>
          <w:color w:val="auto"/>
          <w:sz w:val="28"/>
          <w:szCs w:val="28"/>
          <w:shd w:val="clear" w:color="auto" w:fill="FFFFFF"/>
        </w:rPr>
        <w:t>»</w:t>
      </w:r>
      <w:r w:rsidRPr="0059062E">
        <w:rPr>
          <w:color w:val="auto"/>
          <w:sz w:val="28"/>
          <w:szCs w:val="28"/>
          <w:shd w:val="clear" w:color="auto" w:fill="FFFFFF"/>
          <w:lang w:val="x-none"/>
        </w:rPr>
        <w:t xml:space="preserve">. </w:t>
      </w:r>
      <w:r w:rsidRPr="0059062E">
        <w:rPr>
          <w:color w:val="auto"/>
          <w:sz w:val="28"/>
          <w:szCs w:val="28"/>
          <w:shd w:val="clear" w:color="auto" w:fill="FFFFFF"/>
        </w:rPr>
        <w:t xml:space="preserve">Извещения </w:t>
      </w:r>
      <w:r w:rsidRPr="0059062E">
        <w:rPr>
          <w:color w:val="auto"/>
          <w:sz w:val="28"/>
          <w:szCs w:val="28"/>
          <w:shd w:val="clear" w:color="auto" w:fill="FFFFFF"/>
          <w:lang w:val="x-none"/>
        </w:rPr>
        <w:t xml:space="preserve">загружаются автоматически. </w:t>
      </w:r>
    </w:p>
    <w:p w14:paraId="430AF4B3" w14:textId="77777777" w:rsidR="00D232A3" w:rsidRDefault="00D232A3" w:rsidP="00D232A3">
      <w:pPr>
        <w:rPr>
          <w:color w:val="auto"/>
          <w:sz w:val="28"/>
          <w:szCs w:val="28"/>
          <w:shd w:val="clear" w:color="auto" w:fill="FFFFFF"/>
          <w:lang w:val="x-none"/>
        </w:rPr>
      </w:pPr>
      <w:r w:rsidRPr="0059062E">
        <w:rPr>
          <w:color w:val="auto"/>
          <w:sz w:val="28"/>
          <w:szCs w:val="28"/>
          <w:shd w:val="clear" w:color="auto" w:fill="FFFFFF"/>
          <w:lang w:val="x-none"/>
        </w:rPr>
        <w:t xml:space="preserve">Нажать на кнопку </w:t>
      </w:r>
      <w:r w:rsidRPr="0059062E">
        <w:rPr>
          <w:b/>
          <w:color w:val="auto"/>
          <w:sz w:val="28"/>
          <w:szCs w:val="28"/>
          <w:shd w:val="clear" w:color="auto" w:fill="FFFFFF"/>
          <w:lang w:val="x-none"/>
        </w:rPr>
        <w:t>Найти задания</w:t>
      </w:r>
      <w:r w:rsidRPr="0059062E">
        <w:rPr>
          <w:color w:val="auto"/>
          <w:sz w:val="28"/>
          <w:szCs w:val="28"/>
          <w:shd w:val="clear" w:color="auto" w:fill="FFFFFF"/>
          <w:lang w:val="x-none"/>
        </w:rPr>
        <w:t xml:space="preserve">. В форме </w:t>
      </w:r>
      <w:r w:rsidRPr="0059062E">
        <w:rPr>
          <w:b/>
          <w:color w:val="auto"/>
          <w:sz w:val="28"/>
          <w:szCs w:val="28"/>
          <w:shd w:val="clear" w:color="auto" w:fill="FFFFFF"/>
          <w:lang w:val="x-none"/>
        </w:rPr>
        <w:t>Задания на импорт объектов</w:t>
      </w:r>
      <w:r w:rsidRPr="0059062E">
        <w:rPr>
          <w:color w:val="auto"/>
          <w:sz w:val="28"/>
          <w:szCs w:val="28"/>
          <w:shd w:val="clear" w:color="auto" w:fill="FFFFFF"/>
          <w:lang w:val="x-none"/>
        </w:rPr>
        <w:t xml:space="preserve"> отобразится список документов </w:t>
      </w:r>
      <w:r w:rsidRPr="0059062E">
        <w:rPr>
          <w:b/>
          <w:color w:val="auto"/>
          <w:sz w:val="28"/>
          <w:szCs w:val="28"/>
          <w:shd w:val="clear" w:color="auto" w:fill="FFFFFF"/>
          <w:lang w:val="x-none"/>
        </w:rPr>
        <w:t>Импорт данных</w:t>
      </w:r>
      <w:r w:rsidRPr="0059062E">
        <w:rPr>
          <w:color w:val="auto"/>
          <w:sz w:val="28"/>
          <w:szCs w:val="28"/>
          <w:shd w:val="clear" w:color="auto" w:fill="FFFFFF"/>
          <w:lang w:val="x-none"/>
        </w:rPr>
        <w:t xml:space="preserve"> со статусом </w:t>
      </w:r>
      <w:r w:rsidRPr="0059062E">
        <w:rPr>
          <w:b/>
          <w:color w:val="auto"/>
          <w:sz w:val="28"/>
          <w:szCs w:val="28"/>
          <w:shd w:val="clear" w:color="auto" w:fill="FFFFFF"/>
          <w:lang w:val="x-none"/>
        </w:rPr>
        <w:t>Загружено!</w:t>
      </w:r>
      <w:r w:rsidRPr="0059062E">
        <w:rPr>
          <w:color w:val="auto"/>
          <w:sz w:val="28"/>
          <w:szCs w:val="28"/>
          <w:shd w:val="clear" w:color="auto" w:fill="FFFFFF"/>
          <w:lang w:val="x-none"/>
        </w:rPr>
        <w:t xml:space="preserve"> в поле </w:t>
      </w:r>
      <w:r w:rsidRPr="0059062E">
        <w:rPr>
          <w:b/>
          <w:color w:val="auto"/>
          <w:sz w:val="28"/>
          <w:szCs w:val="28"/>
          <w:shd w:val="clear" w:color="auto" w:fill="FFFFFF"/>
          <w:lang w:val="x-none"/>
        </w:rPr>
        <w:t>Информация</w:t>
      </w:r>
      <w:r w:rsidRPr="0059062E">
        <w:rPr>
          <w:color w:val="auto"/>
          <w:sz w:val="28"/>
          <w:szCs w:val="28"/>
          <w:shd w:val="clear" w:color="auto" w:fill="FFFFFF"/>
          <w:lang w:val="x-none"/>
        </w:rPr>
        <w:t>.</w:t>
      </w:r>
      <w:bookmarkStart w:id="3557" w:name="_Toc78901709"/>
    </w:p>
    <w:p w14:paraId="165A4E79" w14:textId="77777777" w:rsidR="00D232A3" w:rsidRDefault="00D232A3" w:rsidP="00D232A3">
      <w:pPr>
        <w:rPr>
          <w:color w:val="auto"/>
          <w:sz w:val="28"/>
          <w:szCs w:val="28"/>
          <w:shd w:val="clear" w:color="auto" w:fill="FFFFFF"/>
          <w:lang w:val="x-none"/>
        </w:rPr>
      </w:pPr>
      <w:r w:rsidRPr="0059062E">
        <w:rPr>
          <w:noProof/>
          <w:color w:val="auto"/>
          <w:sz w:val="28"/>
          <w:szCs w:val="28"/>
          <w:shd w:val="clear" w:color="auto" w:fill="FFFFFF"/>
        </w:rPr>
        <w:drawing>
          <wp:anchor distT="0" distB="0" distL="114300" distR="114300" simplePos="0" relativeHeight="251645440" behindDoc="0" locked="0" layoutInCell="1" allowOverlap="1" wp14:anchorId="3359F0A4" wp14:editId="10E157EF">
            <wp:simplePos x="0" y="0"/>
            <wp:positionH relativeFrom="margin">
              <wp:posOffset>-3175</wp:posOffset>
            </wp:positionH>
            <wp:positionV relativeFrom="paragraph">
              <wp:posOffset>227965</wp:posOffset>
            </wp:positionV>
            <wp:extent cx="6049645" cy="1263650"/>
            <wp:effectExtent l="0" t="0" r="8255" b="0"/>
            <wp:wrapTopAndBottom/>
            <wp:docPr id="1080" name="Рисунок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2"/>
                    <a:stretch>
                      <a:fillRect/>
                    </a:stretch>
                  </pic:blipFill>
                  <pic:spPr>
                    <a:xfrm>
                      <a:off x="0" y="0"/>
                      <a:ext cx="6049645" cy="1263650"/>
                    </a:xfrm>
                    <a:prstGeom prst="rect">
                      <a:avLst/>
                    </a:prstGeom>
                  </pic:spPr>
                </pic:pic>
              </a:graphicData>
            </a:graphic>
            <wp14:sizeRelH relativeFrom="margin">
              <wp14:pctWidth>0</wp14:pctWidth>
            </wp14:sizeRelH>
          </wp:anchor>
        </w:drawing>
      </w:r>
    </w:p>
    <w:p w14:paraId="21812A76" w14:textId="197BC81B" w:rsidR="00D232A3" w:rsidRPr="0059062E" w:rsidRDefault="00D232A3" w:rsidP="00D232A3">
      <w:pPr>
        <w:pStyle w:val="afff1"/>
        <w:jc w:val="center"/>
        <w:rPr>
          <w:color w:val="auto"/>
          <w:szCs w:val="28"/>
          <w:shd w:val="clear" w:color="auto" w:fill="FFFFFF"/>
        </w:rPr>
      </w:pPr>
      <w:bookmarkStart w:id="3558" w:name="_Toc105421327"/>
      <w:bookmarkStart w:id="3559" w:name="_Toc105425024"/>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908</w:t>
      </w:r>
      <w:r w:rsidRPr="0059062E">
        <w:rPr>
          <w:color w:val="auto"/>
          <w:szCs w:val="28"/>
          <w:shd w:val="clear" w:color="auto" w:fill="FFFFFF"/>
        </w:rPr>
        <w:fldChar w:fldCharType="end"/>
      </w:r>
      <w:r w:rsidRPr="0059062E">
        <w:rPr>
          <w:color w:val="auto"/>
          <w:szCs w:val="28"/>
          <w:shd w:val="clear" w:color="auto" w:fill="FFFFFF"/>
        </w:rPr>
        <w:t xml:space="preserve"> – Кнопка «Найти задания»</w:t>
      </w:r>
      <w:bookmarkEnd w:id="3557"/>
      <w:bookmarkEnd w:id="3558"/>
      <w:bookmarkEnd w:id="3559"/>
    </w:p>
    <w:p w14:paraId="7346B4AD" w14:textId="77777777" w:rsidR="00D232A3" w:rsidRDefault="00D232A3" w:rsidP="00D232A3">
      <w:pPr>
        <w:rPr>
          <w:color w:val="auto"/>
          <w:sz w:val="28"/>
          <w:szCs w:val="28"/>
          <w:shd w:val="clear" w:color="auto" w:fill="FFFFFF"/>
          <w:lang w:val="x-none"/>
        </w:rPr>
      </w:pPr>
    </w:p>
    <w:p w14:paraId="7A8E3972" w14:textId="77777777" w:rsidR="00D232A3" w:rsidRDefault="00D232A3" w:rsidP="00D232A3">
      <w:pPr>
        <w:rPr>
          <w:color w:val="auto"/>
          <w:sz w:val="28"/>
          <w:szCs w:val="28"/>
          <w:shd w:val="clear" w:color="auto" w:fill="FFFFFF"/>
          <w:lang w:val="x-none"/>
        </w:rPr>
      </w:pPr>
      <w:r w:rsidRPr="0059062E">
        <w:rPr>
          <w:noProof/>
          <w:color w:val="auto"/>
          <w:sz w:val="28"/>
          <w:szCs w:val="28"/>
          <w:shd w:val="clear" w:color="auto" w:fill="FFFFFF"/>
        </w:rPr>
        <w:drawing>
          <wp:anchor distT="0" distB="0" distL="114300" distR="114300" simplePos="0" relativeHeight="251657728" behindDoc="0" locked="0" layoutInCell="1" allowOverlap="1" wp14:anchorId="4D71A663" wp14:editId="2FF71B68">
            <wp:simplePos x="0" y="0"/>
            <wp:positionH relativeFrom="margin">
              <wp:align>left</wp:align>
            </wp:positionH>
            <wp:positionV relativeFrom="paragraph">
              <wp:posOffset>584125</wp:posOffset>
            </wp:positionV>
            <wp:extent cx="6299835" cy="2658745"/>
            <wp:effectExtent l="0" t="0" r="5715" b="8255"/>
            <wp:wrapTopAndBottom/>
            <wp:docPr id="1082"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3"/>
                    <a:stretch>
                      <a:fillRect/>
                    </a:stretch>
                  </pic:blipFill>
                  <pic:spPr>
                    <a:xfrm>
                      <a:off x="0" y="0"/>
                      <a:ext cx="6299835" cy="2658745"/>
                    </a:xfrm>
                    <a:prstGeom prst="rect">
                      <a:avLst/>
                    </a:prstGeom>
                  </pic:spPr>
                </pic:pic>
              </a:graphicData>
            </a:graphic>
          </wp:anchor>
        </w:drawing>
      </w:r>
      <w:r w:rsidRPr="0059062E">
        <w:rPr>
          <w:color w:val="auto"/>
          <w:sz w:val="28"/>
          <w:szCs w:val="28"/>
          <w:shd w:val="clear" w:color="auto" w:fill="FFFFFF"/>
          <w:lang w:val="x-none"/>
        </w:rPr>
        <w:t xml:space="preserve">Открыть печатную форму загруженного документа можно с помощью кнопки </w:t>
      </w:r>
      <w:r w:rsidRPr="0059062E">
        <w:rPr>
          <w:color w:val="auto"/>
          <w:sz w:val="28"/>
          <w:szCs w:val="28"/>
          <w:shd w:val="clear" w:color="auto" w:fill="FFFFFF"/>
        </w:rPr>
        <w:t>«</w:t>
      </w:r>
      <w:r w:rsidRPr="0059062E">
        <w:rPr>
          <w:b/>
          <w:color w:val="auto"/>
          <w:sz w:val="28"/>
          <w:szCs w:val="28"/>
          <w:shd w:val="clear" w:color="auto" w:fill="FFFFFF"/>
        </w:rPr>
        <w:t>Печать объекта»</w:t>
      </w:r>
      <w:r w:rsidRPr="0059062E">
        <w:rPr>
          <w:color w:val="auto"/>
          <w:sz w:val="28"/>
          <w:szCs w:val="28"/>
          <w:shd w:val="clear" w:color="auto" w:fill="FFFFFF"/>
          <w:lang w:val="x-none"/>
        </w:rPr>
        <w:t>.</w:t>
      </w:r>
      <w:bookmarkStart w:id="3560" w:name="_Toc78901713"/>
    </w:p>
    <w:p w14:paraId="3D3EBA22" w14:textId="1D061494" w:rsidR="00D232A3" w:rsidRDefault="00D232A3" w:rsidP="00D232A3">
      <w:pPr>
        <w:pStyle w:val="afff1"/>
        <w:jc w:val="center"/>
        <w:rPr>
          <w:color w:val="auto"/>
          <w:szCs w:val="28"/>
          <w:shd w:val="clear" w:color="auto" w:fill="FFFFFF"/>
        </w:rPr>
      </w:pPr>
      <w:bookmarkStart w:id="3561" w:name="_Toc105421328"/>
      <w:bookmarkStart w:id="3562" w:name="_Toc105425025"/>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909</w:t>
      </w:r>
      <w:r w:rsidRPr="0059062E">
        <w:rPr>
          <w:color w:val="auto"/>
          <w:szCs w:val="28"/>
          <w:shd w:val="clear" w:color="auto" w:fill="FFFFFF"/>
        </w:rPr>
        <w:fldChar w:fldCharType="end"/>
      </w:r>
      <w:r w:rsidRPr="0059062E">
        <w:rPr>
          <w:color w:val="auto"/>
          <w:szCs w:val="28"/>
          <w:shd w:val="clear" w:color="auto" w:fill="FFFFFF"/>
        </w:rPr>
        <w:t xml:space="preserve"> – Кнопка «Печать объекта»</w:t>
      </w:r>
      <w:bookmarkEnd w:id="3560"/>
      <w:bookmarkEnd w:id="3561"/>
      <w:bookmarkEnd w:id="3562"/>
    </w:p>
    <w:p w14:paraId="2A777D99" w14:textId="77777777" w:rsidR="00D232A3" w:rsidRDefault="00D232A3" w:rsidP="00D232A3">
      <w:pPr>
        <w:rPr>
          <w:color w:val="auto"/>
          <w:sz w:val="28"/>
          <w:szCs w:val="28"/>
          <w:shd w:val="clear" w:color="auto" w:fill="FFFFFF"/>
        </w:rPr>
      </w:pPr>
    </w:p>
    <w:p w14:paraId="451A28DA"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lang w:val="x-none"/>
        </w:rPr>
        <w:t xml:space="preserve">Для </w:t>
      </w:r>
      <w:r w:rsidRPr="0059062E">
        <w:rPr>
          <w:color w:val="auto"/>
          <w:sz w:val="28"/>
          <w:szCs w:val="28"/>
          <w:shd w:val="clear" w:color="auto" w:fill="FFFFFF"/>
        </w:rPr>
        <w:t>просмотра</w:t>
      </w:r>
      <w:r w:rsidRPr="0059062E">
        <w:rPr>
          <w:color w:val="auto"/>
          <w:sz w:val="28"/>
          <w:szCs w:val="28"/>
          <w:shd w:val="clear" w:color="auto" w:fill="FFFFFF"/>
          <w:lang w:val="x-none"/>
        </w:rPr>
        <w:t xml:space="preserve"> загруженного объекта необходимо дважды кликнуть в поле </w:t>
      </w:r>
      <w:r w:rsidRPr="0059062E">
        <w:rPr>
          <w:b/>
          <w:color w:val="auto"/>
          <w:sz w:val="28"/>
          <w:szCs w:val="28"/>
          <w:shd w:val="clear" w:color="auto" w:fill="FFFFFF"/>
          <w:lang w:val="x-none"/>
        </w:rPr>
        <w:t>Объект</w:t>
      </w:r>
      <w:r w:rsidRPr="0059062E">
        <w:rPr>
          <w:color w:val="auto"/>
          <w:sz w:val="28"/>
          <w:szCs w:val="28"/>
          <w:shd w:val="clear" w:color="auto" w:fill="FFFFFF"/>
          <w:lang w:val="x-none"/>
        </w:rPr>
        <w:t xml:space="preserve">. Либо перейти на </w:t>
      </w:r>
      <w:r w:rsidRPr="0059062E">
        <w:rPr>
          <w:b/>
          <w:color w:val="auto"/>
          <w:sz w:val="28"/>
          <w:szCs w:val="28"/>
          <w:shd w:val="clear" w:color="auto" w:fill="FFFFFF"/>
          <w:lang w:val="x-none"/>
        </w:rPr>
        <w:t>Начальную страницу</w:t>
      </w:r>
      <w:r w:rsidRPr="0059062E">
        <w:rPr>
          <w:color w:val="auto"/>
          <w:sz w:val="28"/>
          <w:szCs w:val="28"/>
          <w:shd w:val="clear" w:color="auto" w:fill="FFFFFF"/>
          <w:lang w:val="x-none"/>
        </w:rPr>
        <w:t xml:space="preserve"> в </w:t>
      </w:r>
      <w:r w:rsidRPr="0059062E">
        <w:rPr>
          <w:b/>
          <w:color w:val="auto"/>
          <w:sz w:val="28"/>
          <w:szCs w:val="28"/>
          <w:shd w:val="clear" w:color="auto" w:fill="FFFFFF"/>
          <w:lang w:val="x-none"/>
        </w:rPr>
        <w:t>Задачи пользователя</w:t>
      </w:r>
      <w:r w:rsidRPr="0059062E">
        <w:rPr>
          <w:color w:val="auto"/>
          <w:sz w:val="28"/>
          <w:szCs w:val="28"/>
          <w:shd w:val="clear" w:color="auto" w:fill="FFFFFF"/>
          <w:lang w:val="x-none"/>
        </w:rPr>
        <w:t>.</w:t>
      </w:r>
    </w:p>
    <w:p w14:paraId="179E1DF9" w14:textId="77777777"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610624" behindDoc="1" locked="0" layoutInCell="1" allowOverlap="1" wp14:anchorId="2203023B" wp14:editId="35E3255F">
            <wp:simplePos x="0" y="0"/>
            <wp:positionH relativeFrom="margin">
              <wp:posOffset>-1270</wp:posOffset>
            </wp:positionH>
            <wp:positionV relativeFrom="paragraph">
              <wp:posOffset>640080</wp:posOffset>
            </wp:positionV>
            <wp:extent cx="6093460" cy="3076575"/>
            <wp:effectExtent l="0" t="0" r="2540" b="9525"/>
            <wp:wrapTight wrapText="bothSides">
              <wp:wrapPolygon edited="0">
                <wp:start x="0" y="0"/>
                <wp:lineTo x="0" y="21533"/>
                <wp:lineTo x="21541" y="21533"/>
                <wp:lineTo x="21541" y="0"/>
                <wp:lineTo x="0" y="0"/>
              </wp:wrapPolygon>
            </wp:wrapTight>
            <wp:docPr id="1086"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4"/>
                    <a:stretch>
                      <a:fillRect/>
                    </a:stretch>
                  </pic:blipFill>
                  <pic:spPr>
                    <a:xfrm>
                      <a:off x="0" y="0"/>
                      <a:ext cx="6093460" cy="3076575"/>
                    </a:xfrm>
                    <a:prstGeom prst="rect">
                      <a:avLst/>
                    </a:prstGeom>
                  </pic:spPr>
                </pic:pic>
              </a:graphicData>
            </a:graphic>
            <wp14:sizeRelH relativeFrom="margin">
              <wp14:pctWidth>0</wp14:pctWidth>
            </wp14:sizeRelH>
            <wp14:sizeRelV relativeFrom="margin">
              <wp14:pctHeight>0</wp14:pctHeight>
            </wp14:sizeRelV>
          </wp:anchor>
        </w:drawing>
      </w:r>
      <w:r w:rsidRPr="0059062E">
        <w:rPr>
          <w:color w:val="auto"/>
          <w:sz w:val="28"/>
          <w:szCs w:val="28"/>
          <w:shd w:val="clear" w:color="auto" w:fill="FFFFFF"/>
        </w:rPr>
        <w:t>Далее пользователь с синтетическим профилем Бухгалтер принимает задачу к исполнению и нажимает на кнопку «Зарегистрировать».</w:t>
      </w:r>
    </w:p>
    <w:p w14:paraId="27F086B7" w14:textId="77777777" w:rsidR="00D232A3" w:rsidRDefault="00D232A3" w:rsidP="00D232A3">
      <w:pPr>
        <w:rPr>
          <w:color w:val="auto"/>
          <w:sz w:val="28"/>
          <w:szCs w:val="28"/>
          <w:shd w:val="clear" w:color="auto" w:fill="FFFFFF"/>
        </w:rPr>
      </w:pPr>
    </w:p>
    <w:p w14:paraId="516CE93B" w14:textId="66A89968" w:rsidR="00D232A3" w:rsidRPr="0059062E" w:rsidRDefault="00D232A3" w:rsidP="00D232A3">
      <w:pPr>
        <w:pStyle w:val="afff1"/>
        <w:jc w:val="center"/>
        <w:rPr>
          <w:color w:val="auto"/>
          <w:szCs w:val="28"/>
          <w:shd w:val="clear" w:color="auto" w:fill="FFFFFF"/>
        </w:rPr>
      </w:pPr>
      <w:bookmarkStart w:id="3563" w:name="_Toc105421329"/>
      <w:bookmarkStart w:id="3564" w:name="_Toc105425026"/>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910</w:t>
      </w:r>
      <w:r w:rsidRPr="0059062E">
        <w:rPr>
          <w:color w:val="auto"/>
          <w:szCs w:val="28"/>
          <w:shd w:val="clear" w:color="auto" w:fill="FFFFFF"/>
        </w:rPr>
        <w:fldChar w:fldCharType="end"/>
      </w:r>
      <w:r w:rsidRPr="0059062E">
        <w:rPr>
          <w:color w:val="auto"/>
          <w:szCs w:val="28"/>
          <w:shd w:val="clear" w:color="auto" w:fill="FFFFFF"/>
        </w:rPr>
        <w:t xml:space="preserve"> – Кнопка «Зарегистрировать» в Извещении</w:t>
      </w:r>
      <w:bookmarkEnd w:id="3563"/>
      <w:bookmarkEnd w:id="3564"/>
    </w:p>
    <w:p w14:paraId="5A3C529A" w14:textId="77777777" w:rsidR="00D232A3" w:rsidRDefault="00D232A3" w:rsidP="00D232A3">
      <w:pPr>
        <w:ind w:firstLine="0"/>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707904" behindDoc="0" locked="0" layoutInCell="1" allowOverlap="1" wp14:anchorId="13158520" wp14:editId="661D7704">
            <wp:simplePos x="0" y="0"/>
            <wp:positionH relativeFrom="margin">
              <wp:align>right</wp:align>
            </wp:positionH>
            <wp:positionV relativeFrom="paragraph">
              <wp:posOffset>1324077</wp:posOffset>
            </wp:positionV>
            <wp:extent cx="6299835" cy="3041650"/>
            <wp:effectExtent l="0" t="0" r="5715" b="6350"/>
            <wp:wrapTopAndBottom/>
            <wp:docPr id="1087"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5"/>
                    <a:stretch>
                      <a:fillRect/>
                    </a:stretch>
                  </pic:blipFill>
                  <pic:spPr>
                    <a:xfrm>
                      <a:off x="0" y="0"/>
                      <a:ext cx="6299835" cy="3041650"/>
                    </a:xfrm>
                    <a:prstGeom prst="rect">
                      <a:avLst/>
                    </a:prstGeom>
                  </pic:spPr>
                </pic:pic>
              </a:graphicData>
            </a:graphic>
          </wp:anchor>
        </w:drawing>
      </w:r>
      <w:r w:rsidRPr="0059062E">
        <w:rPr>
          <w:color w:val="auto"/>
          <w:sz w:val="28"/>
          <w:szCs w:val="28"/>
          <w:shd w:val="clear" w:color="auto" w:fill="FFFFFF"/>
        </w:rPr>
        <w:t>При загрузке Извещения в формуляре «Распоряжение о перечислении денежных средств на банковские карты «Мир» физических лиц» автоматически заполняются данные об исполненных и неисполненных выплатах (проставляется флаг «Выплачено» по исполненным выплатам), а также реквизит «Сумма выплачено» – итоговая сумма исполненных выплат.</w:t>
      </w:r>
    </w:p>
    <w:p w14:paraId="5739B370" w14:textId="77777777" w:rsidR="00D232A3" w:rsidRDefault="00D232A3" w:rsidP="00D232A3">
      <w:pPr>
        <w:ind w:firstLine="0"/>
        <w:rPr>
          <w:color w:val="auto"/>
          <w:sz w:val="28"/>
          <w:szCs w:val="28"/>
          <w:shd w:val="clear" w:color="auto" w:fill="FFFFFF"/>
        </w:rPr>
      </w:pPr>
    </w:p>
    <w:p w14:paraId="5BA5B331" w14:textId="69222403" w:rsidR="00D232A3" w:rsidRPr="0059062E" w:rsidRDefault="00D232A3" w:rsidP="00D232A3">
      <w:pPr>
        <w:pStyle w:val="afff1"/>
        <w:jc w:val="center"/>
        <w:rPr>
          <w:color w:val="auto"/>
          <w:szCs w:val="28"/>
          <w:shd w:val="clear" w:color="auto" w:fill="FFFFFF"/>
        </w:rPr>
      </w:pPr>
      <w:bookmarkStart w:id="3565" w:name="_Toc105421330"/>
      <w:bookmarkStart w:id="3566" w:name="_Toc105425027"/>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911</w:t>
      </w:r>
      <w:r w:rsidRPr="0059062E">
        <w:rPr>
          <w:color w:val="auto"/>
          <w:szCs w:val="28"/>
          <w:shd w:val="clear" w:color="auto" w:fill="FFFFFF"/>
        </w:rPr>
        <w:fldChar w:fldCharType="end"/>
      </w:r>
      <w:r w:rsidRPr="0059062E">
        <w:rPr>
          <w:color w:val="auto"/>
          <w:szCs w:val="28"/>
          <w:shd w:val="clear" w:color="auto" w:fill="FFFFFF"/>
        </w:rPr>
        <w:t xml:space="preserve"> – Флаг «Выплачено» по исполненным выплатам при загрузке Извещения</w:t>
      </w:r>
      <w:bookmarkEnd w:id="3565"/>
      <w:bookmarkEnd w:id="3566"/>
    </w:p>
    <w:p w14:paraId="7ED84107" w14:textId="5B86B579" w:rsidR="00D232A3" w:rsidRDefault="00D232A3" w:rsidP="00D232A3">
      <w:pPr>
        <w:ind w:firstLine="0"/>
        <w:rPr>
          <w:color w:val="auto"/>
          <w:sz w:val="28"/>
          <w:szCs w:val="28"/>
          <w:shd w:val="clear" w:color="auto" w:fill="FFFFFF"/>
        </w:rPr>
      </w:pPr>
    </w:p>
    <w:p w14:paraId="260B0F35" w14:textId="0414CD66" w:rsidR="00C31CA5" w:rsidRDefault="00D232A3" w:rsidP="00C31CA5">
      <w:pPr>
        <w:tabs>
          <w:tab w:val="num" w:pos="360"/>
        </w:tabs>
        <w:ind w:firstLine="0"/>
        <w:rPr>
          <w:color w:val="auto"/>
          <w:sz w:val="28"/>
          <w:szCs w:val="28"/>
          <w:shd w:val="clear" w:color="auto" w:fill="FFFFFF"/>
        </w:rPr>
      </w:pPr>
      <w:r w:rsidRPr="0059062E">
        <w:rPr>
          <w:color w:val="auto"/>
          <w:sz w:val="28"/>
          <w:szCs w:val="28"/>
          <w:shd w:val="clear" w:color="auto" w:fill="FFFFFF"/>
        </w:rPr>
        <w:t xml:space="preserve">При загрузке выписки, содержащей информацию об исполнении Распоряжения </w:t>
      </w:r>
      <w:r w:rsidRPr="0059062E">
        <w:rPr>
          <w:color w:val="auto"/>
          <w:sz w:val="28"/>
          <w:szCs w:val="28"/>
          <w:shd w:val="clear" w:color="auto" w:fill="FFFFFF"/>
          <w:lang w:val="x-none"/>
        </w:rPr>
        <w:t xml:space="preserve">в формуляре «Распоряжение о перечислении денежных средств на банковские карты «Мир» физических лиц» </w:t>
      </w:r>
      <w:r w:rsidRPr="0059062E">
        <w:rPr>
          <w:color w:val="auto"/>
          <w:sz w:val="28"/>
          <w:szCs w:val="28"/>
          <w:shd w:val="clear" w:color="auto" w:fill="FFFFFF"/>
        </w:rPr>
        <w:t>заполняются</w:t>
      </w:r>
      <w:r w:rsidRPr="0059062E">
        <w:rPr>
          <w:color w:val="auto"/>
          <w:sz w:val="28"/>
          <w:szCs w:val="28"/>
          <w:shd w:val="clear" w:color="auto" w:fill="FFFFFF"/>
          <w:lang w:val="x-none"/>
        </w:rPr>
        <w:t xml:space="preserve"> данные о выполнении поручения на оплату</w:t>
      </w:r>
      <w:r w:rsidRPr="0059062E">
        <w:rPr>
          <w:color w:val="auto"/>
          <w:sz w:val="28"/>
          <w:szCs w:val="28"/>
          <w:shd w:val="clear" w:color="auto" w:fill="FFFFFF"/>
        </w:rPr>
        <w:t xml:space="preserve"> и устанавливается статус РПД «</w:t>
      </w:r>
      <w:r w:rsidRPr="0059062E">
        <w:rPr>
          <w:b/>
          <w:color w:val="auto"/>
          <w:sz w:val="28"/>
          <w:szCs w:val="28"/>
          <w:shd w:val="clear" w:color="auto" w:fill="FFFFFF"/>
        </w:rPr>
        <w:t>Исполнен</w:t>
      </w:r>
      <w:r w:rsidRPr="0059062E">
        <w:rPr>
          <w:color w:val="auto"/>
          <w:sz w:val="28"/>
          <w:szCs w:val="28"/>
          <w:shd w:val="clear" w:color="auto" w:fill="FFFFFF"/>
        </w:rPr>
        <w:t>».</w:t>
      </w:r>
      <w:bookmarkStart w:id="3567" w:name="_Toc105421331"/>
    </w:p>
    <w:p w14:paraId="2D188066" w14:textId="13A61FBB" w:rsidR="00C31CA5" w:rsidRDefault="00C31CA5" w:rsidP="00C31CA5">
      <w:pPr>
        <w:tabs>
          <w:tab w:val="num" w:pos="360"/>
        </w:tabs>
        <w:ind w:firstLine="0"/>
        <w:rPr>
          <w:color w:val="auto"/>
          <w:sz w:val="28"/>
          <w:szCs w:val="28"/>
          <w:shd w:val="clear" w:color="auto" w:fill="FFFFFF"/>
        </w:rPr>
      </w:pPr>
      <w:r>
        <w:rPr>
          <w:noProof/>
          <w:color w:val="auto"/>
          <w:sz w:val="28"/>
          <w:szCs w:val="28"/>
          <w:shd w:val="clear" w:color="auto" w:fill="FFFFFF"/>
        </w:rPr>
        <w:drawing>
          <wp:inline distT="0" distB="0" distL="0" distR="0" wp14:anchorId="5226789E" wp14:editId="136BB590">
            <wp:extent cx="6297930" cy="3078480"/>
            <wp:effectExtent l="0" t="0" r="7620" b="762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6">
                      <a:extLst>
                        <a:ext uri="{28A0092B-C50C-407E-A947-70E740481C1C}">
                          <a14:useLocalDpi xmlns:a14="http://schemas.microsoft.com/office/drawing/2010/main" val="0"/>
                        </a:ext>
                      </a:extLst>
                    </a:blip>
                    <a:srcRect/>
                    <a:stretch>
                      <a:fillRect/>
                    </a:stretch>
                  </pic:blipFill>
                  <pic:spPr bwMode="auto">
                    <a:xfrm>
                      <a:off x="0" y="0"/>
                      <a:ext cx="6297930" cy="3078480"/>
                    </a:xfrm>
                    <a:prstGeom prst="rect">
                      <a:avLst/>
                    </a:prstGeom>
                    <a:noFill/>
                  </pic:spPr>
                </pic:pic>
              </a:graphicData>
            </a:graphic>
          </wp:inline>
        </w:drawing>
      </w:r>
    </w:p>
    <w:p w14:paraId="4AFC0741" w14:textId="7B427CD4" w:rsidR="00C31CA5" w:rsidRDefault="00C31CA5" w:rsidP="00C31CA5">
      <w:pPr>
        <w:tabs>
          <w:tab w:val="num" w:pos="360"/>
        </w:tabs>
        <w:ind w:firstLine="0"/>
        <w:rPr>
          <w:color w:val="auto"/>
          <w:sz w:val="28"/>
          <w:szCs w:val="28"/>
          <w:shd w:val="clear" w:color="auto" w:fill="FFFFFF"/>
        </w:rPr>
      </w:pPr>
    </w:p>
    <w:p w14:paraId="44946D8B" w14:textId="4D6D362F" w:rsidR="00D232A3" w:rsidRPr="0059062E" w:rsidRDefault="00D232A3" w:rsidP="00C31CA5">
      <w:pPr>
        <w:pStyle w:val="afff1"/>
        <w:jc w:val="center"/>
        <w:rPr>
          <w:color w:val="auto"/>
          <w:szCs w:val="28"/>
          <w:shd w:val="clear" w:color="auto" w:fill="FFFFFF"/>
        </w:rPr>
      </w:pPr>
      <w:bookmarkStart w:id="3568" w:name="_Toc105425028"/>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color w:val="auto"/>
          <w:szCs w:val="28"/>
          <w:shd w:val="clear" w:color="auto" w:fill="FFFFFF"/>
        </w:rPr>
        <w:t>912</w:t>
      </w:r>
      <w:r w:rsidRPr="0059062E">
        <w:rPr>
          <w:color w:val="auto"/>
          <w:szCs w:val="28"/>
          <w:shd w:val="clear" w:color="auto" w:fill="FFFFFF"/>
        </w:rPr>
        <w:fldChar w:fldCharType="end"/>
      </w:r>
      <w:r w:rsidRPr="0059062E">
        <w:rPr>
          <w:color w:val="auto"/>
          <w:szCs w:val="28"/>
          <w:shd w:val="clear" w:color="auto" w:fill="FFFFFF"/>
        </w:rPr>
        <w:t xml:space="preserve"> – Статус исполнения Распоряжения при загрузке выписки</w:t>
      </w:r>
      <w:bookmarkEnd w:id="3567"/>
      <w:bookmarkEnd w:id="3568"/>
    </w:p>
    <w:p w14:paraId="0D3B4D42" w14:textId="26852B69" w:rsidR="00D232A3" w:rsidRDefault="00D232A3" w:rsidP="00D232A3">
      <w:pPr>
        <w:rPr>
          <w:color w:val="auto"/>
          <w:sz w:val="28"/>
          <w:szCs w:val="28"/>
          <w:shd w:val="clear" w:color="auto" w:fill="FFFFFF"/>
        </w:rPr>
      </w:pPr>
    </w:p>
    <w:p w14:paraId="370F95B3" w14:textId="2D92CC91" w:rsidR="00D232A3" w:rsidRDefault="00D232A3" w:rsidP="00D232A3">
      <w:pPr>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724288" behindDoc="0" locked="0" layoutInCell="1" allowOverlap="1" wp14:anchorId="19052777" wp14:editId="26211860">
            <wp:simplePos x="0" y="0"/>
            <wp:positionH relativeFrom="margin">
              <wp:align>left</wp:align>
            </wp:positionH>
            <wp:positionV relativeFrom="paragraph">
              <wp:posOffset>1053490</wp:posOffset>
            </wp:positionV>
            <wp:extent cx="6299835" cy="2924175"/>
            <wp:effectExtent l="0" t="0" r="5715" b="9525"/>
            <wp:wrapTopAndBottom/>
            <wp:docPr id="108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7"/>
                    <a:stretch>
                      <a:fillRect/>
                    </a:stretch>
                  </pic:blipFill>
                  <pic:spPr>
                    <a:xfrm>
                      <a:off x="0" y="0"/>
                      <a:ext cx="6299835" cy="2924175"/>
                    </a:xfrm>
                    <a:prstGeom prst="rect">
                      <a:avLst/>
                    </a:prstGeom>
                  </pic:spPr>
                </pic:pic>
              </a:graphicData>
            </a:graphic>
          </wp:anchor>
        </w:drawing>
      </w:r>
      <w:r w:rsidRPr="0059062E">
        <w:rPr>
          <w:color w:val="auto"/>
          <w:sz w:val="28"/>
          <w:szCs w:val="28"/>
          <w:shd w:val="clear" w:color="auto" w:fill="FFFFFF"/>
        </w:rPr>
        <w:t xml:space="preserve">Пользователю с синтетическим профилем Бухгалтер необходимо отработать </w:t>
      </w:r>
      <w:r w:rsidRPr="0059062E">
        <w:rPr>
          <w:color w:val="auto"/>
          <w:sz w:val="28"/>
          <w:szCs w:val="28"/>
          <w:shd w:val="clear" w:color="auto" w:fill="FFFFFF"/>
          <w:lang w:val="x-none"/>
        </w:rPr>
        <w:t>«Распоряжение о перечислении денежных средств на банковские карты «Мир» физических лиц»</w:t>
      </w:r>
      <w:r w:rsidRPr="0059062E">
        <w:rPr>
          <w:color w:val="auto"/>
          <w:sz w:val="28"/>
          <w:szCs w:val="28"/>
          <w:shd w:val="clear" w:color="auto" w:fill="FFFFFF"/>
        </w:rPr>
        <w:t xml:space="preserve"> по шаблону процесса, приняв задачу к исполнению и нажав на кнопку «</w:t>
      </w:r>
      <w:r w:rsidRPr="0059062E">
        <w:rPr>
          <w:b/>
          <w:color w:val="auto"/>
          <w:sz w:val="28"/>
          <w:szCs w:val="28"/>
          <w:shd w:val="clear" w:color="auto" w:fill="FFFFFF"/>
        </w:rPr>
        <w:t>Отразить в учете</w:t>
      </w:r>
      <w:r w:rsidRPr="0059062E">
        <w:rPr>
          <w:color w:val="auto"/>
          <w:sz w:val="28"/>
          <w:szCs w:val="28"/>
          <w:shd w:val="clear" w:color="auto" w:fill="FFFFFF"/>
        </w:rPr>
        <w:t>».</w:t>
      </w:r>
    </w:p>
    <w:p w14:paraId="6BEEBAC2" w14:textId="77777777" w:rsidR="00D232A3" w:rsidRDefault="00D232A3" w:rsidP="00D232A3">
      <w:pPr>
        <w:rPr>
          <w:color w:val="auto"/>
          <w:sz w:val="28"/>
          <w:szCs w:val="28"/>
          <w:shd w:val="clear" w:color="auto" w:fill="FFFFFF"/>
        </w:rPr>
      </w:pPr>
    </w:p>
    <w:p w14:paraId="407F904C" w14:textId="6CA1F7D1" w:rsidR="00D232A3" w:rsidRDefault="00D232A3" w:rsidP="00D232A3">
      <w:pPr>
        <w:pStyle w:val="afff1"/>
        <w:jc w:val="center"/>
        <w:rPr>
          <w:color w:val="auto"/>
          <w:szCs w:val="28"/>
          <w:shd w:val="clear" w:color="auto" w:fill="FFFFFF"/>
        </w:rPr>
      </w:pPr>
      <w:bookmarkStart w:id="3569" w:name="_Toc105421332"/>
      <w:bookmarkStart w:id="3570" w:name="_Toc105425029"/>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913</w:t>
      </w:r>
      <w:r w:rsidRPr="0059062E">
        <w:rPr>
          <w:color w:val="auto"/>
          <w:szCs w:val="28"/>
          <w:shd w:val="clear" w:color="auto" w:fill="FFFFFF"/>
        </w:rPr>
        <w:fldChar w:fldCharType="end"/>
      </w:r>
      <w:r w:rsidRPr="0059062E">
        <w:rPr>
          <w:color w:val="auto"/>
          <w:szCs w:val="28"/>
          <w:shd w:val="clear" w:color="auto" w:fill="FFFFFF"/>
        </w:rPr>
        <w:t xml:space="preserve"> – Кнопка «Отразить в учете» в Распоряжении</w:t>
      </w:r>
      <w:bookmarkStart w:id="3571" w:name="_Toc104214790"/>
      <w:bookmarkEnd w:id="3569"/>
      <w:bookmarkEnd w:id="3570"/>
    </w:p>
    <w:p w14:paraId="78CF9C22" w14:textId="77777777" w:rsidR="00D232A3" w:rsidRDefault="00D232A3" w:rsidP="00D232A3">
      <w:pPr>
        <w:pStyle w:val="afff1"/>
        <w:jc w:val="center"/>
        <w:rPr>
          <w:color w:val="auto"/>
          <w:szCs w:val="28"/>
          <w:shd w:val="clear" w:color="auto" w:fill="FFFFFF"/>
        </w:rPr>
      </w:pPr>
    </w:p>
    <w:p w14:paraId="4FA5AD1A" w14:textId="77777777" w:rsidR="00D232A3" w:rsidRPr="005D134E" w:rsidRDefault="00D232A3" w:rsidP="007705C7">
      <w:pPr>
        <w:pStyle w:val="3"/>
      </w:pPr>
      <w:bookmarkStart w:id="3572" w:name="_Toc105426351"/>
      <w:bookmarkStart w:id="3573" w:name="_Toc107229498"/>
      <w:bookmarkEnd w:id="3571"/>
      <w:r w:rsidRPr="005D134E">
        <w:t>Формирование «Запроса на отзыв распоряжения (запроса на аннулирование)» на основании формуляра «Распоряжения о перечислении денежных средств на банковские карты «Мир» физических лиц»</w:t>
      </w:r>
      <w:bookmarkEnd w:id="3572"/>
      <w:bookmarkEnd w:id="3573"/>
    </w:p>
    <w:p w14:paraId="21EE95E4" w14:textId="77777777" w:rsidR="00D232A3" w:rsidRDefault="00D232A3" w:rsidP="00D232A3">
      <w:pPr>
        <w:ind w:firstLine="0"/>
        <w:rPr>
          <w:color w:val="auto"/>
          <w:sz w:val="28"/>
          <w:szCs w:val="28"/>
          <w:shd w:val="clear" w:color="auto" w:fill="FFFFFF"/>
        </w:rPr>
      </w:pPr>
    </w:p>
    <w:p w14:paraId="58F8FE54" w14:textId="77777777" w:rsidR="00D232A3" w:rsidRPr="0059062E" w:rsidRDefault="00D232A3" w:rsidP="00D232A3">
      <w:pPr>
        <w:ind w:firstLine="0"/>
        <w:rPr>
          <w:color w:val="auto"/>
          <w:sz w:val="28"/>
          <w:szCs w:val="28"/>
          <w:shd w:val="clear" w:color="auto" w:fill="FFFFFF"/>
        </w:rPr>
      </w:pPr>
      <w:r w:rsidRPr="0059062E">
        <w:rPr>
          <w:color w:val="auto"/>
          <w:sz w:val="28"/>
          <w:szCs w:val="28"/>
          <w:shd w:val="clear" w:color="auto" w:fill="FFFFFF"/>
        </w:rPr>
        <w:t>Для ввода формуляра «</w:t>
      </w:r>
      <w:r w:rsidRPr="0059062E">
        <w:rPr>
          <w:b/>
          <w:color w:val="auto"/>
          <w:sz w:val="28"/>
          <w:szCs w:val="28"/>
          <w:shd w:val="clear" w:color="auto" w:fill="FFFFFF"/>
        </w:rPr>
        <w:t>Запрос на отзыв распоряжения (запрос на аннулирование)</w:t>
      </w:r>
      <w:r w:rsidRPr="0059062E">
        <w:rPr>
          <w:color w:val="auto"/>
          <w:sz w:val="28"/>
          <w:szCs w:val="28"/>
          <w:shd w:val="clear" w:color="auto" w:fill="FFFFFF"/>
        </w:rPr>
        <w:t>» пользователю с синтетическим профилем Бухгалтер необходимо найти в списке формуляров «</w:t>
      </w:r>
      <w:r w:rsidRPr="0059062E">
        <w:rPr>
          <w:b/>
          <w:color w:val="auto"/>
          <w:sz w:val="28"/>
          <w:szCs w:val="28"/>
          <w:shd w:val="clear" w:color="auto" w:fill="FFFFFF"/>
        </w:rPr>
        <w:t>Распоряжение о перечислении денежных средств на банковские карты «Мир» физических лиц</w:t>
      </w:r>
      <w:r w:rsidRPr="0059062E">
        <w:rPr>
          <w:color w:val="auto"/>
          <w:sz w:val="28"/>
          <w:szCs w:val="28"/>
          <w:shd w:val="clear" w:color="auto" w:fill="FFFFFF"/>
        </w:rPr>
        <w:t>» нужный формуляр со статусом РПД «</w:t>
      </w:r>
      <w:r w:rsidRPr="0059062E">
        <w:rPr>
          <w:b/>
          <w:color w:val="auto"/>
          <w:sz w:val="28"/>
          <w:szCs w:val="28"/>
          <w:shd w:val="clear" w:color="auto" w:fill="FFFFFF"/>
        </w:rPr>
        <w:t>На исполнении</w:t>
      </w:r>
      <w:r w:rsidRPr="0059062E">
        <w:rPr>
          <w:color w:val="auto"/>
          <w:sz w:val="28"/>
          <w:szCs w:val="28"/>
          <w:shd w:val="clear" w:color="auto" w:fill="FFFFFF"/>
        </w:rPr>
        <w:t>», который необходимо аннулировать, и открыть его.</w:t>
      </w:r>
    </w:p>
    <w:p w14:paraId="6341C6B0" w14:textId="77777777" w:rsidR="00D232A3" w:rsidRDefault="00D232A3" w:rsidP="00D232A3">
      <w:pPr>
        <w:ind w:firstLine="0"/>
        <w:rPr>
          <w:color w:val="auto"/>
          <w:sz w:val="28"/>
          <w:szCs w:val="28"/>
          <w:shd w:val="clear" w:color="auto" w:fill="FFFFFF"/>
        </w:rPr>
      </w:pPr>
    </w:p>
    <w:p w14:paraId="6D703689" w14:textId="77777777" w:rsidR="00D232A3" w:rsidRDefault="00D232A3" w:rsidP="00D232A3">
      <w:pPr>
        <w:ind w:firstLine="0"/>
        <w:rPr>
          <w:color w:val="auto"/>
          <w:sz w:val="28"/>
          <w:szCs w:val="28"/>
          <w:shd w:val="clear" w:color="auto" w:fill="FFFFFF"/>
        </w:rPr>
      </w:pPr>
      <w:r w:rsidRPr="0059062E">
        <w:rPr>
          <w:noProof/>
          <w:color w:val="auto"/>
          <w:sz w:val="28"/>
          <w:szCs w:val="28"/>
          <w:shd w:val="clear" w:color="auto" w:fill="FFFFFF"/>
        </w:rPr>
        <w:drawing>
          <wp:anchor distT="0" distB="0" distL="114300" distR="114300" simplePos="0" relativeHeight="251621888" behindDoc="0" locked="0" layoutInCell="1" allowOverlap="1" wp14:anchorId="0C1A57D7" wp14:editId="5EB0E427">
            <wp:simplePos x="0" y="0"/>
            <wp:positionH relativeFrom="margin">
              <wp:align>left</wp:align>
            </wp:positionH>
            <wp:positionV relativeFrom="paragraph">
              <wp:posOffset>535305</wp:posOffset>
            </wp:positionV>
            <wp:extent cx="6299835" cy="2439670"/>
            <wp:effectExtent l="0" t="0" r="5715" b="0"/>
            <wp:wrapTopAndBottom/>
            <wp:docPr id="1090"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8"/>
                    <a:stretch>
                      <a:fillRect/>
                    </a:stretch>
                  </pic:blipFill>
                  <pic:spPr>
                    <a:xfrm>
                      <a:off x="0" y="0"/>
                      <a:ext cx="6299835" cy="2439670"/>
                    </a:xfrm>
                    <a:prstGeom prst="rect">
                      <a:avLst/>
                    </a:prstGeom>
                  </pic:spPr>
                </pic:pic>
              </a:graphicData>
            </a:graphic>
          </wp:anchor>
        </w:drawing>
      </w:r>
      <w:r w:rsidRPr="0059062E">
        <w:rPr>
          <w:color w:val="auto"/>
          <w:sz w:val="28"/>
          <w:szCs w:val="28"/>
          <w:shd w:val="clear" w:color="auto" w:fill="FFFFFF"/>
        </w:rPr>
        <w:t>После этого следует нажать на кнопку «</w:t>
      </w:r>
      <w:r w:rsidRPr="0059062E">
        <w:rPr>
          <w:b/>
          <w:color w:val="auto"/>
          <w:sz w:val="28"/>
          <w:szCs w:val="28"/>
          <w:shd w:val="clear" w:color="auto" w:fill="FFFFFF"/>
        </w:rPr>
        <w:t>Создать на основании</w:t>
      </w:r>
      <w:r w:rsidRPr="0059062E">
        <w:rPr>
          <w:color w:val="auto"/>
          <w:sz w:val="28"/>
          <w:szCs w:val="28"/>
          <w:shd w:val="clear" w:color="auto" w:fill="FFFFFF"/>
        </w:rPr>
        <w:t xml:space="preserve">» - </w:t>
      </w:r>
      <w:r w:rsidRPr="0059062E">
        <w:rPr>
          <w:b/>
          <w:color w:val="auto"/>
          <w:sz w:val="28"/>
          <w:szCs w:val="28"/>
          <w:shd w:val="clear" w:color="auto" w:fill="FFFFFF"/>
        </w:rPr>
        <w:t>Запрос на отзыв распоряжения (запрос на аннулирование)</w:t>
      </w:r>
      <w:r w:rsidRPr="0059062E">
        <w:rPr>
          <w:color w:val="auto"/>
          <w:sz w:val="28"/>
          <w:szCs w:val="28"/>
          <w:shd w:val="clear" w:color="auto" w:fill="FFFFFF"/>
        </w:rPr>
        <w:t>.</w:t>
      </w:r>
    </w:p>
    <w:p w14:paraId="04E9157E" w14:textId="6182E4DA" w:rsidR="00D232A3" w:rsidRPr="0059062E" w:rsidRDefault="00D232A3" w:rsidP="00D232A3">
      <w:pPr>
        <w:pStyle w:val="afff1"/>
        <w:jc w:val="center"/>
        <w:rPr>
          <w:color w:val="auto"/>
          <w:szCs w:val="28"/>
          <w:shd w:val="clear" w:color="auto" w:fill="FFFFFF"/>
        </w:rPr>
      </w:pPr>
      <w:bookmarkStart w:id="3574" w:name="_Toc105421333"/>
      <w:bookmarkStart w:id="3575" w:name="_Toc105425030"/>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914</w:t>
      </w:r>
      <w:r w:rsidRPr="0059062E">
        <w:rPr>
          <w:color w:val="auto"/>
          <w:szCs w:val="28"/>
          <w:shd w:val="clear" w:color="auto" w:fill="FFFFFF"/>
        </w:rPr>
        <w:fldChar w:fldCharType="end"/>
      </w:r>
      <w:r w:rsidRPr="0059062E">
        <w:rPr>
          <w:color w:val="auto"/>
          <w:szCs w:val="28"/>
          <w:shd w:val="clear" w:color="auto" w:fill="FFFFFF"/>
        </w:rPr>
        <w:t xml:space="preserve"> – Кнопка «Создание Запроса на отзыв распоряжения (запроса на аннулирование)»</w:t>
      </w:r>
      <w:bookmarkEnd w:id="3574"/>
      <w:bookmarkEnd w:id="3575"/>
    </w:p>
    <w:p w14:paraId="7CEA2FA7" w14:textId="77777777" w:rsidR="00D232A3" w:rsidRDefault="00D232A3" w:rsidP="00D232A3">
      <w:pPr>
        <w:ind w:firstLine="0"/>
        <w:rPr>
          <w:color w:val="auto"/>
          <w:sz w:val="28"/>
          <w:szCs w:val="28"/>
          <w:shd w:val="clear" w:color="auto" w:fill="FFFFFF"/>
        </w:rPr>
      </w:pPr>
    </w:p>
    <w:p w14:paraId="3F33124E" w14:textId="77777777" w:rsidR="00D232A3" w:rsidRPr="0059062E" w:rsidRDefault="00D232A3" w:rsidP="00D232A3">
      <w:pPr>
        <w:ind w:firstLine="0"/>
        <w:rPr>
          <w:color w:val="auto"/>
          <w:sz w:val="28"/>
          <w:szCs w:val="28"/>
          <w:shd w:val="clear" w:color="auto" w:fill="FFFFFF"/>
        </w:rPr>
      </w:pPr>
      <w:r w:rsidRPr="0059062E">
        <w:rPr>
          <w:color w:val="auto"/>
          <w:sz w:val="28"/>
          <w:szCs w:val="28"/>
          <w:shd w:val="clear" w:color="auto" w:fill="FFFFFF"/>
        </w:rPr>
        <w:t>Далее необходимо заполнить формуляр недостающими данными и отработать по статусной модели. Шаблон процесса для формуляра «Запрос на отзыв распоряжения (запрос на аннулирование)» не изменялся.</w:t>
      </w:r>
    </w:p>
    <w:p w14:paraId="2551FEE6" w14:textId="77777777" w:rsidR="00D232A3" w:rsidRPr="005D134E" w:rsidRDefault="00D232A3" w:rsidP="007705C7">
      <w:pPr>
        <w:pStyle w:val="3"/>
      </w:pPr>
      <w:bookmarkStart w:id="3576" w:name="_Toc104214791"/>
      <w:bookmarkStart w:id="3577" w:name="_Toc105426352"/>
      <w:bookmarkStart w:id="3578" w:name="_Toc107229499"/>
      <w:r w:rsidRPr="005D134E">
        <w:t>Формирование «Уведомления об уточнении вида и принадлежности платежа» на основании формуляра «Распоряжения о перечислении денежных средств на банковские карты «Мир» физических лиц»</w:t>
      </w:r>
      <w:bookmarkEnd w:id="3576"/>
      <w:bookmarkEnd w:id="3577"/>
      <w:bookmarkEnd w:id="3578"/>
    </w:p>
    <w:p w14:paraId="55AC78BF" w14:textId="77777777" w:rsidR="00D232A3" w:rsidRDefault="00D232A3" w:rsidP="00D232A3">
      <w:pPr>
        <w:ind w:firstLine="0"/>
        <w:rPr>
          <w:color w:val="auto"/>
          <w:sz w:val="28"/>
          <w:szCs w:val="28"/>
          <w:shd w:val="clear" w:color="auto" w:fill="FFFFFF"/>
        </w:rPr>
      </w:pPr>
    </w:p>
    <w:p w14:paraId="54A12442" w14:textId="77777777" w:rsidR="00D232A3" w:rsidRPr="0059062E" w:rsidRDefault="00D232A3" w:rsidP="00D232A3">
      <w:pPr>
        <w:ind w:firstLine="0"/>
        <w:rPr>
          <w:color w:val="auto"/>
          <w:sz w:val="28"/>
          <w:szCs w:val="28"/>
          <w:shd w:val="clear" w:color="auto" w:fill="FFFFFF"/>
        </w:rPr>
      </w:pPr>
      <w:r w:rsidRPr="0059062E">
        <w:rPr>
          <w:color w:val="auto"/>
          <w:sz w:val="28"/>
          <w:szCs w:val="28"/>
          <w:shd w:val="clear" w:color="auto" w:fill="FFFFFF"/>
        </w:rPr>
        <w:t>Для ввода формуляра «</w:t>
      </w:r>
      <w:r w:rsidRPr="0059062E">
        <w:rPr>
          <w:b/>
          <w:color w:val="auto"/>
          <w:sz w:val="28"/>
          <w:szCs w:val="28"/>
          <w:shd w:val="clear" w:color="auto" w:fill="FFFFFF"/>
        </w:rPr>
        <w:t>Уведомление об уточнении вида и принадлежности платежа»</w:t>
      </w:r>
      <w:r w:rsidRPr="0059062E">
        <w:rPr>
          <w:color w:val="auto"/>
          <w:sz w:val="28"/>
          <w:szCs w:val="28"/>
          <w:shd w:val="clear" w:color="auto" w:fill="FFFFFF"/>
        </w:rPr>
        <w:t xml:space="preserve"> пользователю с синтетическим профилем Экономист необходимо найти в списке формуляров «Распоряжение о перечислении денежных средств на банковские карты «Мир» физических лиц» нужный формуляр со статусом РПД «</w:t>
      </w:r>
      <w:r w:rsidRPr="0059062E">
        <w:rPr>
          <w:b/>
          <w:color w:val="auto"/>
          <w:sz w:val="28"/>
          <w:szCs w:val="28"/>
          <w:shd w:val="clear" w:color="auto" w:fill="FFFFFF"/>
        </w:rPr>
        <w:t>Исполнен</w:t>
      </w:r>
      <w:r w:rsidRPr="0059062E">
        <w:rPr>
          <w:color w:val="auto"/>
          <w:sz w:val="28"/>
          <w:szCs w:val="28"/>
          <w:shd w:val="clear" w:color="auto" w:fill="FFFFFF"/>
        </w:rPr>
        <w:t>», статусом СМ «</w:t>
      </w:r>
      <w:r w:rsidRPr="0059062E">
        <w:rPr>
          <w:b/>
          <w:color w:val="auto"/>
          <w:sz w:val="28"/>
          <w:szCs w:val="28"/>
          <w:shd w:val="clear" w:color="auto" w:fill="FFFFFF"/>
        </w:rPr>
        <w:t>Отражен в учете</w:t>
      </w:r>
      <w:r w:rsidRPr="0059062E">
        <w:rPr>
          <w:color w:val="auto"/>
          <w:sz w:val="28"/>
          <w:szCs w:val="28"/>
          <w:shd w:val="clear" w:color="auto" w:fill="FFFFFF"/>
        </w:rPr>
        <w:t>», который необходимо уточнить, и открыть его. Уточняются фактически исполненные итоговые суммы по КБК.</w:t>
      </w:r>
    </w:p>
    <w:p w14:paraId="3E1AB66E" w14:textId="77777777" w:rsidR="00C31CA5" w:rsidRDefault="00D232A3" w:rsidP="00C31CA5">
      <w:pPr>
        <w:ind w:firstLine="0"/>
        <w:rPr>
          <w:color w:val="auto"/>
          <w:sz w:val="28"/>
          <w:szCs w:val="28"/>
          <w:shd w:val="clear" w:color="auto" w:fill="FFFFFF"/>
        </w:rPr>
      </w:pPr>
      <w:r w:rsidRPr="0059062E">
        <w:rPr>
          <w:color w:val="auto"/>
          <w:sz w:val="28"/>
          <w:szCs w:val="28"/>
          <w:shd w:val="clear" w:color="auto" w:fill="FFFFFF"/>
        </w:rPr>
        <w:t>После этого следует нажать на кнопку «</w:t>
      </w:r>
      <w:r w:rsidRPr="0059062E">
        <w:rPr>
          <w:b/>
          <w:color w:val="auto"/>
          <w:sz w:val="28"/>
          <w:szCs w:val="28"/>
          <w:shd w:val="clear" w:color="auto" w:fill="FFFFFF"/>
        </w:rPr>
        <w:t>Создать на основании</w:t>
      </w:r>
      <w:r w:rsidRPr="0059062E">
        <w:rPr>
          <w:color w:val="auto"/>
          <w:sz w:val="28"/>
          <w:szCs w:val="28"/>
          <w:shd w:val="clear" w:color="auto" w:fill="FFFFFF"/>
        </w:rPr>
        <w:t xml:space="preserve">» - </w:t>
      </w:r>
      <w:r w:rsidRPr="0059062E">
        <w:rPr>
          <w:b/>
          <w:color w:val="auto"/>
          <w:sz w:val="28"/>
          <w:szCs w:val="28"/>
          <w:shd w:val="clear" w:color="auto" w:fill="FFFFFF"/>
        </w:rPr>
        <w:t>Уведомление об уточнении вида и принадлежности платежа - Уведомление об уточнении вида и принадлежности платежа (по Распоряжению на карты "Мир")</w:t>
      </w:r>
      <w:r w:rsidRPr="0059062E">
        <w:rPr>
          <w:color w:val="auto"/>
          <w:sz w:val="28"/>
          <w:szCs w:val="28"/>
          <w:shd w:val="clear" w:color="auto" w:fill="FFFFFF"/>
        </w:rPr>
        <w:t>.</w:t>
      </w:r>
      <w:bookmarkStart w:id="3579" w:name="_Toc105421334"/>
    </w:p>
    <w:p w14:paraId="3830B97A" w14:textId="77777777" w:rsidR="00C31CA5" w:rsidRDefault="00C31CA5" w:rsidP="00C31CA5">
      <w:pPr>
        <w:ind w:firstLine="0"/>
        <w:rPr>
          <w:color w:val="auto"/>
          <w:sz w:val="28"/>
          <w:szCs w:val="28"/>
          <w:shd w:val="clear" w:color="auto" w:fill="FFFFFF"/>
        </w:rPr>
      </w:pPr>
    </w:p>
    <w:p w14:paraId="1825F5A5" w14:textId="2F066200" w:rsidR="00D232A3" w:rsidRPr="0059062E" w:rsidRDefault="00D232A3" w:rsidP="00C31CA5">
      <w:pPr>
        <w:pStyle w:val="afff1"/>
        <w:jc w:val="center"/>
        <w:rPr>
          <w:color w:val="auto"/>
          <w:szCs w:val="28"/>
          <w:shd w:val="clear" w:color="auto" w:fill="FFFFFF"/>
        </w:rPr>
      </w:pPr>
      <w:bookmarkStart w:id="3580" w:name="_Toc105425031"/>
      <w:r w:rsidRPr="0059062E">
        <w:rPr>
          <w:noProof/>
          <w:color w:val="auto"/>
          <w:szCs w:val="28"/>
          <w:shd w:val="clear" w:color="auto" w:fill="FFFFFF"/>
        </w:rPr>
        <w:drawing>
          <wp:anchor distT="0" distB="0" distL="114300" distR="114300" simplePos="0" relativeHeight="251687424" behindDoc="0" locked="0" layoutInCell="1" allowOverlap="1" wp14:anchorId="00CCD8FA" wp14:editId="432D9EBC">
            <wp:simplePos x="0" y="0"/>
            <wp:positionH relativeFrom="margin">
              <wp:posOffset>-20789</wp:posOffset>
            </wp:positionH>
            <wp:positionV relativeFrom="paragraph">
              <wp:posOffset>138</wp:posOffset>
            </wp:positionV>
            <wp:extent cx="6299835" cy="1995805"/>
            <wp:effectExtent l="0" t="0" r="5715" b="4445"/>
            <wp:wrapTopAndBottom/>
            <wp:docPr id="1091"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9"/>
                    <a:stretch>
                      <a:fillRect/>
                    </a:stretch>
                  </pic:blipFill>
                  <pic:spPr>
                    <a:xfrm>
                      <a:off x="0" y="0"/>
                      <a:ext cx="6299835" cy="1995805"/>
                    </a:xfrm>
                    <a:prstGeom prst="rect">
                      <a:avLst/>
                    </a:prstGeom>
                  </pic:spPr>
                </pic:pic>
              </a:graphicData>
            </a:graphic>
          </wp:anchor>
        </w:drawing>
      </w:r>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915</w:t>
      </w:r>
      <w:r w:rsidRPr="0059062E">
        <w:rPr>
          <w:color w:val="auto"/>
          <w:szCs w:val="28"/>
          <w:shd w:val="clear" w:color="auto" w:fill="FFFFFF"/>
        </w:rPr>
        <w:fldChar w:fldCharType="end"/>
      </w:r>
      <w:r w:rsidRPr="0059062E">
        <w:rPr>
          <w:color w:val="auto"/>
          <w:szCs w:val="28"/>
          <w:shd w:val="clear" w:color="auto" w:fill="FFFFFF"/>
        </w:rPr>
        <w:t xml:space="preserve"> – Кнопка «Создание Уведомления об уточнении вида и принадлежности платежа»</w:t>
      </w:r>
      <w:bookmarkEnd w:id="3579"/>
      <w:bookmarkEnd w:id="3580"/>
    </w:p>
    <w:p w14:paraId="034D753D" w14:textId="77777777" w:rsidR="00D232A3" w:rsidRDefault="00D232A3" w:rsidP="00D232A3">
      <w:pPr>
        <w:pStyle w:val="afff1"/>
        <w:jc w:val="center"/>
        <w:rPr>
          <w:color w:val="auto"/>
          <w:szCs w:val="28"/>
          <w:shd w:val="clear" w:color="auto" w:fill="FFFFFF"/>
        </w:rPr>
      </w:pPr>
    </w:p>
    <w:p w14:paraId="4D9764C6" w14:textId="77777777" w:rsidR="00D232A3" w:rsidRPr="0059062E" w:rsidRDefault="00D232A3" w:rsidP="00D232A3">
      <w:pPr>
        <w:ind w:firstLine="0"/>
        <w:rPr>
          <w:color w:val="auto"/>
          <w:sz w:val="28"/>
          <w:szCs w:val="28"/>
          <w:shd w:val="clear" w:color="auto" w:fill="FFFFFF"/>
        </w:rPr>
      </w:pPr>
      <w:r w:rsidRPr="0059062E">
        <w:rPr>
          <w:color w:val="auto"/>
          <w:sz w:val="28"/>
          <w:szCs w:val="28"/>
          <w:shd w:val="clear" w:color="auto" w:fill="FFFFFF"/>
        </w:rPr>
        <w:t>Далее необходимо заполнить формуляр недостающими данными и отработать по статусной модели. Шаблон процесса для формуляра «Уведомление об уточнении вида и принадлежности платежа» не изменялся.</w:t>
      </w:r>
    </w:p>
    <w:p w14:paraId="4401E1F0" w14:textId="77777777" w:rsidR="00D232A3" w:rsidRPr="005D134E" w:rsidRDefault="00D232A3" w:rsidP="007705C7">
      <w:pPr>
        <w:pStyle w:val="3"/>
      </w:pPr>
      <w:bookmarkStart w:id="3581" w:name="_Toc104214792"/>
      <w:bookmarkStart w:id="3582" w:name="_Toc105426353"/>
      <w:bookmarkStart w:id="3583" w:name="_Toc107229500"/>
      <w:r w:rsidRPr="005D134E">
        <w:t>Формирование данных для ПУОТ</w:t>
      </w:r>
      <w:bookmarkEnd w:id="3581"/>
      <w:bookmarkEnd w:id="3582"/>
      <w:bookmarkEnd w:id="3583"/>
    </w:p>
    <w:p w14:paraId="17459526"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Данные об исполненных и неисполненных выплатах на банковские карты «Мир» физических лиц по каждой строке «Распоряжения о перечислении денежных средств на банковские карты «Мир» физических лиц», сформированного на основании формуляра «Сводная расчетная ведомость» передаются в ПУОТ.</w:t>
      </w:r>
    </w:p>
    <w:p w14:paraId="637787ED"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 xml:space="preserve">Проверка на наличие данных для передачи в ПУОТ осуществляется с помощью фонового задания каждые 10 минут. При наличии данных об исполненных и неисполненных выплатах на банковские карты «Мир» физических лиц происходит автоматическое формирование пакета и передача в ПУОТ.  </w:t>
      </w:r>
    </w:p>
    <w:p w14:paraId="7BA686FB" w14:textId="77777777" w:rsidR="00D232A3" w:rsidRPr="0059062E" w:rsidRDefault="00D232A3" w:rsidP="00D232A3">
      <w:pPr>
        <w:rPr>
          <w:color w:val="auto"/>
          <w:sz w:val="28"/>
          <w:szCs w:val="28"/>
          <w:shd w:val="clear" w:color="auto" w:fill="FFFFFF"/>
        </w:rPr>
      </w:pPr>
      <w:r w:rsidRPr="0059062E">
        <w:rPr>
          <w:color w:val="auto"/>
          <w:sz w:val="28"/>
          <w:szCs w:val="28"/>
          <w:shd w:val="clear" w:color="auto" w:fill="FFFFFF"/>
        </w:rPr>
        <w:t>Передаются следующие данные об исполненных и неисполненных платежах по Распоряжению о перечислении денежных средств на банковские карты «Мир» физических лиц:</w:t>
      </w:r>
    </w:p>
    <w:p w14:paraId="3E953D00"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Тип ведомости на выплату.</w:t>
      </w:r>
    </w:p>
    <w:p w14:paraId="7E51FF8A"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ГУИД строки выплат по сотрудникам в сводной расчетной ведомости.</w:t>
      </w:r>
    </w:p>
    <w:p w14:paraId="2AC54978"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ГУИД сводной расчетной ведомости.</w:t>
      </w:r>
    </w:p>
    <w:p w14:paraId="6DA04FA4"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ГУИД ведомости на оплату.</w:t>
      </w:r>
    </w:p>
    <w:p w14:paraId="3A1C389F"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Признак выплаты на банковские карты «Мир» физических лиц.</w:t>
      </w:r>
    </w:p>
    <w:p w14:paraId="67B4F0EB"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Признак была произведена оплата или нет.</w:t>
      </w:r>
    </w:p>
    <w:p w14:paraId="238B5A50"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Причина отказа Распоряжения о перечислении денежных средств на банковские карты «Мир» физических лиц.</w:t>
      </w:r>
    </w:p>
    <w:p w14:paraId="34147AF7"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Дата платежного поручения, которым была произведена выплата.</w:t>
      </w:r>
    </w:p>
    <w:p w14:paraId="10BE2FA6"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Номер платежного поручения, которым была произведена выплата.</w:t>
      </w:r>
    </w:p>
    <w:p w14:paraId="6B36A594"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ГУИД физического лица в сводной расчетной ведомости.</w:t>
      </w:r>
    </w:p>
    <w:p w14:paraId="2A7B1A66"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СНИЛС физического лица.</w:t>
      </w:r>
    </w:p>
    <w:p w14:paraId="4FB089CE" w14:textId="77777777" w:rsidR="00D232A3" w:rsidRPr="0059062E" w:rsidRDefault="00D232A3" w:rsidP="00D232A3">
      <w:pPr>
        <w:numPr>
          <w:ilvl w:val="0"/>
          <w:numId w:val="579"/>
        </w:numPr>
        <w:rPr>
          <w:color w:val="auto"/>
          <w:sz w:val="28"/>
          <w:szCs w:val="28"/>
          <w:shd w:val="clear" w:color="auto" w:fill="FFFFFF"/>
        </w:rPr>
      </w:pPr>
      <w:r w:rsidRPr="0059062E">
        <w:rPr>
          <w:color w:val="auto"/>
          <w:sz w:val="28"/>
          <w:szCs w:val="28"/>
          <w:shd w:val="clear" w:color="auto" w:fill="FFFFFF"/>
        </w:rPr>
        <w:t>Номер банковской карты «Мир».</w:t>
      </w:r>
    </w:p>
    <w:p w14:paraId="42A37A01" w14:textId="77777777" w:rsidR="00D232A3" w:rsidRPr="0059062E" w:rsidRDefault="00D232A3" w:rsidP="00D232A3">
      <w:pPr>
        <w:rPr>
          <w:color w:val="auto"/>
          <w:sz w:val="28"/>
          <w:szCs w:val="28"/>
          <w:shd w:val="clear" w:color="auto" w:fill="FFFFFF"/>
        </w:rPr>
      </w:pPr>
    </w:p>
    <w:p w14:paraId="148C4DDC" w14:textId="1E566686" w:rsidR="00D232A3" w:rsidRDefault="00D232A3" w:rsidP="00D232A3">
      <w:pPr>
        <w:rPr>
          <w:noProof/>
          <w:color w:val="auto"/>
          <w:sz w:val="28"/>
          <w:szCs w:val="28"/>
          <w:shd w:val="clear" w:color="auto" w:fill="FFFFFF"/>
        </w:rPr>
      </w:pPr>
      <w:r w:rsidRPr="0059062E">
        <w:rPr>
          <w:color w:val="auto"/>
          <w:sz w:val="28"/>
          <w:szCs w:val="28"/>
          <w:shd w:val="clear" w:color="auto" w:fill="FFFFFF"/>
        </w:rPr>
        <w:t xml:space="preserve">Успешное формирование пакета для отправки в ПУОТ можно увидеть через некоторое время в созданном </w:t>
      </w:r>
      <w:r w:rsidRPr="0059062E">
        <w:rPr>
          <w:b/>
          <w:color w:val="auto"/>
          <w:sz w:val="28"/>
          <w:szCs w:val="28"/>
          <w:shd w:val="clear" w:color="auto" w:fill="FFFFFF"/>
        </w:rPr>
        <w:t>автоматически</w:t>
      </w:r>
      <w:r w:rsidRPr="0059062E">
        <w:rPr>
          <w:color w:val="auto"/>
          <w:sz w:val="28"/>
          <w:szCs w:val="28"/>
          <w:shd w:val="clear" w:color="auto" w:fill="FFFFFF"/>
        </w:rPr>
        <w:t xml:space="preserve"> документе Экспорт данных с заполненным реквизитом «Выгружаемы данные» – </w:t>
      </w:r>
      <w:r w:rsidRPr="0059062E">
        <w:rPr>
          <w:b/>
          <w:color w:val="auto"/>
          <w:sz w:val="28"/>
          <w:szCs w:val="28"/>
          <w:shd w:val="clear" w:color="auto" w:fill="FFFFFF"/>
        </w:rPr>
        <w:t>Отправка статусов оплат в ПУОТ</w:t>
      </w:r>
      <w:r w:rsidRPr="0059062E">
        <w:rPr>
          <w:color w:val="auto"/>
          <w:sz w:val="28"/>
          <w:szCs w:val="28"/>
          <w:shd w:val="clear" w:color="auto" w:fill="FFFFFF"/>
        </w:rPr>
        <w:t>.</w:t>
      </w:r>
    </w:p>
    <w:p w14:paraId="73A7DB40" w14:textId="10CB4E66" w:rsidR="00C31CA5" w:rsidRDefault="00C31CA5" w:rsidP="00C31CA5">
      <w:pPr>
        <w:ind w:firstLine="0"/>
        <w:rPr>
          <w:color w:val="auto"/>
          <w:sz w:val="28"/>
          <w:szCs w:val="28"/>
          <w:shd w:val="clear" w:color="auto" w:fill="FFFFFF"/>
        </w:rPr>
      </w:pPr>
      <w:r w:rsidRPr="0059062E">
        <w:rPr>
          <w:noProof/>
          <w:color w:val="auto"/>
          <w:sz w:val="28"/>
          <w:szCs w:val="28"/>
          <w:shd w:val="clear" w:color="auto" w:fill="FFFFFF"/>
        </w:rPr>
        <w:drawing>
          <wp:inline distT="0" distB="0" distL="0" distR="0" wp14:anchorId="628B51B4" wp14:editId="15CA5E81">
            <wp:extent cx="6029325" cy="3538833"/>
            <wp:effectExtent l="0" t="0" r="0" b="5080"/>
            <wp:docPr id="1092" name="Рисунок 1092" descr="D:\Карпова\РАЗВИТИЕ\Договора ГПХ\Договора ГПХ\скрины для инструкции\Screenshot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Карпова\РАЗВИТИЕ\Договора ГПХ\Договора ГПХ\скрины для инструкции\Screenshot_39.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6029325" cy="3538833"/>
                    </a:xfrm>
                    <a:prstGeom prst="rect">
                      <a:avLst/>
                    </a:prstGeom>
                    <a:noFill/>
                    <a:ln>
                      <a:noFill/>
                    </a:ln>
                  </pic:spPr>
                </pic:pic>
              </a:graphicData>
            </a:graphic>
          </wp:inline>
        </w:drawing>
      </w:r>
    </w:p>
    <w:p w14:paraId="6593AE10" w14:textId="6D29AB0D" w:rsidR="00D232A3" w:rsidRDefault="00D232A3" w:rsidP="00D232A3">
      <w:pPr>
        <w:pStyle w:val="afff1"/>
        <w:jc w:val="center"/>
        <w:rPr>
          <w:color w:val="auto"/>
          <w:szCs w:val="28"/>
          <w:shd w:val="clear" w:color="auto" w:fill="FFFFFF"/>
        </w:rPr>
      </w:pPr>
      <w:bookmarkStart w:id="3584" w:name="_Toc105421335"/>
      <w:bookmarkStart w:id="3585" w:name="_Toc105425032"/>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916</w:t>
      </w:r>
      <w:r w:rsidRPr="0059062E">
        <w:rPr>
          <w:color w:val="auto"/>
          <w:szCs w:val="28"/>
          <w:shd w:val="clear" w:color="auto" w:fill="FFFFFF"/>
        </w:rPr>
        <w:fldChar w:fldCharType="end"/>
      </w:r>
      <w:r w:rsidRPr="0059062E">
        <w:rPr>
          <w:color w:val="auto"/>
          <w:szCs w:val="28"/>
          <w:shd w:val="clear" w:color="auto" w:fill="FFFFFF"/>
        </w:rPr>
        <w:t xml:space="preserve"> – Путь к Экспорту данных</w:t>
      </w:r>
      <w:bookmarkEnd w:id="3584"/>
      <w:bookmarkEnd w:id="3585"/>
    </w:p>
    <w:p w14:paraId="7D1BD553" w14:textId="24924C07" w:rsidR="00C31CA5" w:rsidRDefault="00C31CA5" w:rsidP="00C31CA5"/>
    <w:p w14:paraId="1B7B5CFF" w14:textId="19C04AF2" w:rsidR="00C31CA5" w:rsidRPr="00C31CA5" w:rsidRDefault="00C31CA5" w:rsidP="00C31CA5">
      <w:pPr>
        <w:ind w:firstLine="0"/>
      </w:pPr>
      <w:r>
        <w:rPr>
          <w:noProof/>
        </w:rPr>
        <w:drawing>
          <wp:inline distT="0" distB="0" distL="0" distR="0" wp14:anchorId="51501D14" wp14:editId="046109C4">
            <wp:extent cx="6303645" cy="1713230"/>
            <wp:effectExtent l="0" t="0" r="1905" b="1270"/>
            <wp:docPr id="1096" name="Рисунок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6303645" cy="1713230"/>
                    </a:xfrm>
                    <a:prstGeom prst="rect">
                      <a:avLst/>
                    </a:prstGeom>
                    <a:noFill/>
                  </pic:spPr>
                </pic:pic>
              </a:graphicData>
            </a:graphic>
          </wp:inline>
        </w:drawing>
      </w:r>
    </w:p>
    <w:p w14:paraId="6D897E0B" w14:textId="08DBB4BD" w:rsidR="00D232A3" w:rsidRPr="0059062E" w:rsidRDefault="00D232A3" w:rsidP="00D232A3">
      <w:pPr>
        <w:pStyle w:val="afff1"/>
        <w:jc w:val="center"/>
        <w:rPr>
          <w:color w:val="auto"/>
          <w:szCs w:val="28"/>
          <w:shd w:val="clear" w:color="auto" w:fill="FFFFFF"/>
        </w:rPr>
      </w:pPr>
      <w:bookmarkStart w:id="3586" w:name="_Toc105421336"/>
      <w:bookmarkStart w:id="3587" w:name="_Toc105425033"/>
      <w:r w:rsidRPr="0059062E">
        <w:rPr>
          <w:color w:val="auto"/>
          <w:szCs w:val="28"/>
          <w:shd w:val="clear" w:color="auto" w:fill="FFFFFF"/>
        </w:rPr>
        <w:t xml:space="preserve">Рисунок </w:t>
      </w:r>
      <w:r w:rsidRPr="0059062E">
        <w:rPr>
          <w:color w:val="auto"/>
          <w:szCs w:val="28"/>
          <w:shd w:val="clear" w:color="auto" w:fill="FFFFFF"/>
        </w:rPr>
        <w:fldChar w:fldCharType="begin"/>
      </w:r>
      <w:r w:rsidRPr="0059062E">
        <w:rPr>
          <w:color w:val="auto"/>
          <w:szCs w:val="28"/>
          <w:shd w:val="clear" w:color="auto" w:fill="FFFFFF"/>
        </w:rPr>
        <w:instrText xml:space="preserve"> SEQ Рисунок \* ARABIC </w:instrText>
      </w:r>
      <w:r w:rsidRPr="0059062E">
        <w:rPr>
          <w:color w:val="auto"/>
          <w:szCs w:val="28"/>
          <w:shd w:val="clear" w:color="auto" w:fill="FFFFFF"/>
        </w:rPr>
        <w:fldChar w:fldCharType="separate"/>
      </w:r>
      <w:r w:rsidR="00C31CA5">
        <w:rPr>
          <w:noProof/>
          <w:color w:val="auto"/>
          <w:szCs w:val="28"/>
          <w:shd w:val="clear" w:color="auto" w:fill="FFFFFF"/>
        </w:rPr>
        <w:t>917</w:t>
      </w:r>
      <w:r w:rsidRPr="0059062E">
        <w:rPr>
          <w:color w:val="auto"/>
          <w:szCs w:val="28"/>
          <w:shd w:val="clear" w:color="auto" w:fill="FFFFFF"/>
        </w:rPr>
        <w:fldChar w:fldCharType="end"/>
      </w:r>
      <w:r w:rsidRPr="0059062E">
        <w:rPr>
          <w:color w:val="auto"/>
          <w:szCs w:val="28"/>
          <w:shd w:val="clear" w:color="auto" w:fill="FFFFFF"/>
        </w:rPr>
        <w:t xml:space="preserve"> – Сформированный Экспорт данных</w:t>
      </w:r>
      <w:bookmarkEnd w:id="3586"/>
      <w:bookmarkEnd w:id="3587"/>
    </w:p>
    <w:p w14:paraId="0883CCE7" w14:textId="77777777" w:rsidR="00D232A3" w:rsidRDefault="00D232A3">
      <w:pPr>
        <w:spacing w:after="160" w:line="259" w:lineRule="auto"/>
        <w:ind w:firstLine="0"/>
        <w:jc w:val="left"/>
        <w:rPr>
          <w:rFonts w:ascii="Arial" w:hAnsi="Arial" w:cs="Arial"/>
          <w:snapToGrid/>
          <w:color w:val="333333"/>
          <w:sz w:val="23"/>
          <w:szCs w:val="23"/>
          <w:shd w:val="clear" w:color="auto" w:fill="FFFFFF"/>
        </w:rPr>
        <w:sectPr w:rsidR="00D232A3" w:rsidSect="00B356C2">
          <w:headerReference w:type="default" r:id="rId1002"/>
          <w:pgSz w:w="11906" w:h="16838" w:code="9"/>
          <w:pgMar w:top="284" w:right="851" w:bottom="1134" w:left="1559" w:header="397" w:footer="284" w:gutter="0"/>
          <w:cols w:space="708"/>
          <w:docGrid w:linePitch="360"/>
        </w:sectPr>
      </w:pPr>
    </w:p>
    <w:p w14:paraId="4AAAEDFE" w14:textId="77777777" w:rsidR="00D232A3" w:rsidRDefault="00D232A3">
      <w:pPr>
        <w:spacing w:after="160" w:line="259" w:lineRule="auto"/>
        <w:ind w:firstLine="0"/>
        <w:jc w:val="left"/>
        <w:rPr>
          <w:rFonts w:ascii="Arial" w:hAnsi="Arial" w:cs="Arial"/>
          <w:snapToGrid/>
          <w:color w:val="333333"/>
          <w:sz w:val="23"/>
          <w:szCs w:val="23"/>
          <w:shd w:val="clear" w:color="auto" w:fill="FFFFFF"/>
        </w:rPr>
      </w:pPr>
    </w:p>
    <w:p w14:paraId="3B89040E" w14:textId="77777777" w:rsidR="004F7B1F" w:rsidRPr="000752CC" w:rsidRDefault="004F7B1F" w:rsidP="00DE0970">
      <w:pPr>
        <w:pStyle w:val="10"/>
        <w:pageBreakBefore w:val="0"/>
        <w:spacing w:before="360"/>
        <w:jc w:val="both"/>
      </w:pPr>
      <w:bookmarkStart w:id="3588" w:name="_Toc97138927"/>
      <w:bookmarkStart w:id="3589" w:name="_Toc101440151"/>
      <w:bookmarkStart w:id="3590" w:name="_Toc105425243"/>
      <w:bookmarkStart w:id="3591" w:name="_Toc105426354"/>
      <w:bookmarkStart w:id="3592" w:name="_Toc107229501"/>
      <w:r w:rsidRPr="000752CC">
        <w:t>Аварийные ситуации</w:t>
      </w:r>
      <w:bookmarkEnd w:id="3378"/>
      <w:bookmarkEnd w:id="3379"/>
      <w:bookmarkEnd w:id="3380"/>
      <w:bookmarkEnd w:id="3381"/>
      <w:bookmarkEnd w:id="3588"/>
      <w:bookmarkEnd w:id="3589"/>
      <w:bookmarkEnd w:id="3590"/>
      <w:bookmarkEnd w:id="3591"/>
      <w:bookmarkEnd w:id="3592"/>
    </w:p>
    <w:p w14:paraId="126D5159" w14:textId="77777777" w:rsidR="004F7B1F" w:rsidRPr="00666135" w:rsidRDefault="004F7B1F" w:rsidP="004F7B1F">
      <w:pPr>
        <w:rPr>
          <w:rFonts w:eastAsia="Arial"/>
          <w:sz w:val="28"/>
          <w:szCs w:val="28"/>
        </w:rPr>
      </w:pPr>
      <w:r w:rsidRPr="00666135">
        <w:rPr>
          <w:sz w:val="28"/>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666135">
        <w:rPr>
          <w:rFonts w:eastAsia="Arial"/>
          <w:sz w:val="28"/>
          <w:szCs w:val="28"/>
        </w:rPr>
        <w:t xml:space="preserve"> пользователя.</w:t>
      </w:r>
    </w:p>
    <w:p w14:paraId="06D68905" w14:textId="77777777" w:rsidR="004F7B1F" w:rsidRPr="00666135" w:rsidRDefault="004F7B1F" w:rsidP="004F7B1F">
      <w:pPr>
        <w:rPr>
          <w:sz w:val="28"/>
          <w:szCs w:val="28"/>
        </w:rPr>
      </w:pPr>
      <w:r w:rsidRPr="00666135">
        <w:rPr>
          <w:sz w:val="28"/>
          <w:szCs w:val="28"/>
        </w:rPr>
        <w:t>Во всех прочих случаях неработоспособности программы выполните следующие действия:</w:t>
      </w:r>
    </w:p>
    <w:p w14:paraId="6F533571" w14:textId="77777777" w:rsidR="004F7B1F" w:rsidRPr="00666135" w:rsidRDefault="004F7B1F" w:rsidP="004F7B1F">
      <w:pPr>
        <w:numPr>
          <w:ilvl w:val="0"/>
          <w:numId w:val="456"/>
        </w:numPr>
        <w:ind w:left="1208" w:hanging="357"/>
        <w:rPr>
          <w:sz w:val="28"/>
          <w:szCs w:val="28"/>
        </w:rPr>
      </w:pPr>
      <w:r w:rsidRPr="00666135">
        <w:rPr>
          <w:sz w:val="28"/>
          <w:szCs w:val="28"/>
        </w:rPr>
        <w:t>Не закрывайте окно программы</w:t>
      </w:r>
      <w:r>
        <w:rPr>
          <w:sz w:val="28"/>
          <w:szCs w:val="28"/>
        </w:rPr>
        <w:t>, по возможность сделайте скрин</w:t>
      </w:r>
      <w:r w:rsidRPr="00666135">
        <w:rPr>
          <w:sz w:val="28"/>
          <w:szCs w:val="28"/>
        </w:rPr>
        <w:t xml:space="preserve">шот ошибки. </w:t>
      </w:r>
    </w:p>
    <w:p w14:paraId="66362BD5" w14:textId="77777777" w:rsidR="004F7B1F" w:rsidRPr="00666135" w:rsidRDefault="004F7B1F" w:rsidP="004F7B1F">
      <w:pPr>
        <w:numPr>
          <w:ilvl w:val="0"/>
          <w:numId w:val="456"/>
        </w:numPr>
        <w:ind w:left="1208" w:hanging="357"/>
        <w:rPr>
          <w:sz w:val="28"/>
          <w:szCs w:val="28"/>
        </w:rPr>
      </w:pPr>
      <w:r w:rsidRPr="00666135">
        <w:rPr>
          <w:sz w:val="28"/>
          <w:szCs w:val="28"/>
        </w:rPr>
        <w:t>Проверьте, подключен ли компьютер к сети Интернет.</w:t>
      </w:r>
    </w:p>
    <w:p w14:paraId="473C66EA" w14:textId="77777777" w:rsidR="004F7B1F" w:rsidRPr="00666135" w:rsidRDefault="004F7B1F" w:rsidP="004F7B1F">
      <w:pPr>
        <w:numPr>
          <w:ilvl w:val="0"/>
          <w:numId w:val="456"/>
        </w:numPr>
        <w:ind w:left="1208" w:hanging="357"/>
        <w:rPr>
          <w:sz w:val="28"/>
          <w:szCs w:val="28"/>
        </w:rPr>
      </w:pPr>
      <w:r w:rsidRPr="00666135">
        <w:rPr>
          <w:sz w:val="28"/>
          <w:szCs w:val="28"/>
        </w:rPr>
        <w:t>Сообщите о проблеме своему непосредственному руководителю.</w:t>
      </w:r>
    </w:p>
    <w:p w14:paraId="7345055B" w14:textId="77777777" w:rsidR="004F7B1F" w:rsidRPr="00666135" w:rsidRDefault="004F7B1F" w:rsidP="004F7B1F">
      <w:pPr>
        <w:numPr>
          <w:ilvl w:val="0"/>
          <w:numId w:val="456"/>
        </w:numPr>
        <w:ind w:left="1208" w:hanging="357"/>
        <w:rPr>
          <w:sz w:val="28"/>
          <w:szCs w:val="28"/>
        </w:rPr>
      </w:pPr>
      <w:r w:rsidRPr="00666135">
        <w:rPr>
          <w:sz w:val="28"/>
          <w:szCs w:val="28"/>
        </w:rPr>
        <w:t>Обратитесь к системному администратору учреждения.</w:t>
      </w:r>
    </w:p>
    <w:p w14:paraId="39EB78E8" w14:textId="5A0EE73B" w:rsidR="006513C5" w:rsidRDefault="004F7B1F" w:rsidP="004F7B1F">
      <w:pPr>
        <w:numPr>
          <w:ilvl w:val="0"/>
          <w:numId w:val="456"/>
        </w:numPr>
        <w:ind w:left="1208" w:hanging="357"/>
        <w:rPr>
          <w:sz w:val="28"/>
          <w:szCs w:val="28"/>
        </w:rPr>
      </w:pPr>
      <w:r w:rsidRPr="00666135">
        <w:rPr>
          <w:sz w:val="28"/>
          <w:szCs w:val="28"/>
        </w:rPr>
        <w:t xml:space="preserve">Если проблема не решена, сформируйте заявку в службу поддержки. </w:t>
      </w:r>
    </w:p>
    <w:p w14:paraId="08C9A318" w14:textId="77777777" w:rsidR="006513C5" w:rsidRDefault="006513C5">
      <w:pPr>
        <w:spacing w:after="160" w:line="259" w:lineRule="auto"/>
        <w:ind w:firstLine="0"/>
        <w:jc w:val="left"/>
        <w:rPr>
          <w:sz w:val="28"/>
          <w:szCs w:val="28"/>
        </w:rPr>
      </w:pPr>
      <w:r>
        <w:rPr>
          <w:sz w:val="28"/>
          <w:szCs w:val="28"/>
        </w:rPr>
        <w:br w:type="page"/>
      </w:r>
    </w:p>
    <w:p w14:paraId="198A3812" w14:textId="77777777" w:rsidR="004F7B1F" w:rsidRPr="000752CC" w:rsidRDefault="004F7B1F" w:rsidP="00DE0970">
      <w:pPr>
        <w:pStyle w:val="10"/>
        <w:pageBreakBefore w:val="0"/>
        <w:spacing w:before="360"/>
        <w:jc w:val="both"/>
      </w:pPr>
      <w:bookmarkStart w:id="3593" w:name="_Toc532200231"/>
      <w:bookmarkStart w:id="3594" w:name="_Toc19219708"/>
      <w:bookmarkStart w:id="3595" w:name="_Toc37692915"/>
      <w:bookmarkStart w:id="3596" w:name="_Toc62474735"/>
      <w:bookmarkStart w:id="3597" w:name="_Toc97138928"/>
      <w:bookmarkStart w:id="3598" w:name="_Toc101440152"/>
      <w:bookmarkStart w:id="3599" w:name="_Toc105425244"/>
      <w:bookmarkStart w:id="3600" w:name="_Toc105426355"/>
      <w:bookmarkStart w:id="3601" w:name="_Toc107229502"/>
      <w:r w:rsidRPr="000752CC">
        <w:t>Рекомендации по освоению</w:t>
      </w:r>
      <w:bookmarkEnd w:id="3593"/>
      <w:bookmarkEnd w:id="3594"/>
      <w:bookmarkEnd w:id="3595"/>
      <w:bookmarkEnd w:id="3596"/>
      <w:bookmarkEnd w:id="3597"/>
      <w:bookmarkEnd w:id="3598"/>
      <w:bookmarkEnd w:id="3599"/>
      <w:bookmarkEnd w:id="3600"/>
      <w:bookmarkEnd w:id="3601"/>
    </w:p>
    <w:p w14:paraId="6695D192" w14:textId="77777777" w:rsidR="004F7B1F" w:rsidRPr="00666135" w:rsidRDefault="004F7B1F" w:rsidP="004F7B1F">
      <w:pPr>
        <w:rPr>
          <w:sz w:val="28"/>
          <w:szCs w:val="28"/>
        </w:rPr>
      </w:pPr>
      <w:r w:rsidRPr="00666135">
        <w:rPr>
          <w:sz w:val="28"/>
          <w:szCs w:val="28"/>
        </w:rPr>
        <w:t xml:space="preserve">Для освоения программы рекомендуется дополнительно изучить материалы очного обучения с выполнением примеров методического пособия в учебной базе данных, а также курсы дистанционного обучения и прочие учебные материалы на портале Федерального казначейства. Для получения доступа к материалам и учебной базе данных обратитесь к своему руководителю. </w:t>
      </w:r>
    </w:p>
    <w:p w14:paraId="1C95AF60" w14:textId="77777777" w:rsidR="004F7B1F" w:rsidRDefault="004F7B1F" w:rsidP="004F7B1F">
      <w:pPr>
        <w:rPr>
          <w:color w:val="auto"/>
          <w:sz w:val="28"/>
          <w:szCs w:val="28"/>
        </w:rPr>
      </w:pPr>
      <w:r w:rsidRPr="00666135">
        <w:rPr>
          <w:sz w:val="28"/>
          <w:szCs w:val="28"/>
        </w:rPr>
        <w:t xml:space="preserve">Также является обязательным изучение описания изменений программы, которое выводится автоматически после каждого обновления модуля. </w:t>
      </w:r>
      <w:r>
        <w:rPr>
          <w:color w:val="auto"/>
          <w:sz w:val="28"/>
          <w:szCs w:val="28"/>
        </w:rPr>
        <w:br w:type="page"/>
      </w:r>
    </w:p>
    <w:p w14:paraId="3575A77A" w14:textId="77777777" w:rsidR="004F7B1F" w:rsidRPr="000752CC" w:rsidRDefault="004F7B1F" w:rsidP="004F7B1F">
      <w:pPr>
        <w:pStyle w:val="10"/>
        <w:pageBreakBefore w:val="0"/>
        <w:numPr>
          <w:ilvl w:val="0"/>
          <w:numId w:val="0"/>
        </w:numPr>
        <w:spacing w:before="360"/>
        <w:jc w:val="left"/>
        <w:rPr>
          <w:b w:val="0"/>
          <w:szCs w:val="36"/>
        </w:rPr>
      </w:pPr>
      <w:bookmarkStart w:id="3602" w:name="_Toc37692916"/>
      <w:bookmarkStart w:id="3603" w:name="_Toc62474736"/>
      <w:bookmarkStart w:id="3604" w:name="_Toc97138929"/>
      <w:bookmarkStart w:id="3605" w:name="_Toc101440153"/>
      <w:bookmarkStart w:id="3606" w:name="_Toc105425245"/>
      <w:bookmarkStart w:id="3607" w:name="_Toc105426356"/>
      <w:bookmarkStart w:id="3608" w:name="_Toc107229503"/>
      <w:r w:rsidRPr="000752CC">
        <w:t>Составили</w:t>
      </w:r>
      <w:bookmarkEnd w:id="3602"/>
      <w:bookmarkEnd w:id="3603"/>
      <w:bookmarkEnd w:id="3604"/>
      <w:bookmarkEnd w:id="3605"/>
      <w:bookmarkEnd w:id="3606"/>
      <w:bookmarkEnd w:id="3607"/>
      <w:bookmarkEnd w:id="3608"/>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4F7B1F" w:rsidRPr="00666135" w14:paraId="2CA4EE2D" w14:textId="77777777" w:rsidTr="00B356C2">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DA6D699" w14:textId="77777777" w:rsidR="004F7B1F" w:rsidRPr="00666135" w:rsidRDefault="004F7B1F" w:rsidP="00B356C2">
            <w:pPr>
              <w:pStyle w:val="afffff"/>
              <w:spacing w:line="240" w:lineRule="auto"/>
            </w:pPr>
            <w:r w:rsidRPr="0066613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4839F46" w14:textId="77777777" w:rsidR="004F7B1F" w:rsidRPr="00666135" w:rsidRDefault="004F7B1F" w:rsidP="00B356C2">
            <w:pPr>
              <w:pStyle w:val="afffff"/>
              <w:spacing w:line="240" w:lineRule="auto"/>
            </w:pPr>
            <w:r w:rsidRPr="00666135">
              <w:t>Должность</w:t>
            </w:r>
            <w:r w:rsidRPr="0066613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82054A" w14:textId="77777777" w:rsidR="004F7B1F" w:rsidRPr="00666135" w:rsidRDefault="004F7B1F" w:rsidP="00B356C2">
            <w:pPr>
              <w:pStyle w:val="afffff"/>
              <w:spacing w:line="240" w:lineRule="auto"/>
            </w:pPr>
            <w:r w:rsidRPr="0066613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F11BEF3" w14:textId="77777777" w:rsidR="004F7B1F" w:rsidRPr="00666135" w:rsidRDefault="004F7B1F" w:rsidP="00B356C2">
            <w:pPr>
              <w:pStyle w:val="afffff"/>
              <w:spacing w:line="240" w:lineRule="auto"/>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D74CAA" w14:textId="77777777" w:rsidR="004F7B1F" w:rsidRPr="00666135" w:rsidRDefault="004F7B1F" w:rsidP="00B356C2">
            <w:pPr>
              <w:pStyle w:val="afffff"/>
              <w:spacing w:line="240" w:lineRule="auto"/>
            </w:pPr>
            <w:r w:rsidRPr="00666135">
              <w:t>Дата</w:t>
            </w:r>
          </w:p>
        </w:tc>
      </w:tr>
      <w:tr w:rsidR="004F7B1F" w:rsidRPr="00666135" w14:paraId="4E8D7B40" w14:textId="77777777" w:rsidTr="00B356C2">
        <w:tc>
          <w:tcPr>
            <w:tcW w:w="2058" w:type="dxa"/>
            <w:shd w:val="clear" w:color="auto" w:fill="auto"/>
            <w:vAlign w:val="center"/>
          </w:tcPr>
          <w:p w14:paraId="4E51F4B6" w14:textId="77777777" w:rsidR="004F7B1F" w:rsidRPr="007911B9" w:rsidRDefault="004F7B1F" w:rsidP="00B356C2">
            <w:pPr>
              <w:pStyle w:val="affffd"/>
              <w:spacing w:line="240" w:lineRule="auto"/>
            </w:pPr>
            <w:r>
              <w:t>ООО НПЦ «Прогтехника»</w:t>
            </w:r>
          </w:p>
        </w:tc>
        <w:tc>
          <w:tcPr>
            <w:tcW w:w="2110" w:type="dxa"/>
            <w:shd w:val="clear" w:color="auto" w:fill="auto"/>
            <w:vAlign w:val="center"/>
          </w:tcPr>
          <w:p w14:paraId="3925C515" w14:textId="77777777" w:rsidR="004F7B1F" w:rsidRPr="007911B9" w:rsidRDefault="004F7B1F" w:rsidP="00B356C2">
            <w:pPr>
              <w:pStyle w:val="affffd"/>
              <w:spacing w:line="240" w:lineRule="auto"/>
            </w:pPr>
            <w:r>
              <w:t>Руководитель рабочей группы</w:t>
            </w:r>
          </w:p>
        </w:tc>
        <w:tc>
          <w:tcPr>
            <w:tcW w:w="2122" w:type="dxa"/>
            <w:shd w:val="clear" w:color="auto" w:fill="auto"/>
            <w:vAlign w:val="center"/>
          </w:tcPr>
          <w:p w14:paraId="79067DBC" w14:textId="77777777" w:rsidR="004F7B1F" w:rsidRPr="007911B9" w:rsidRDefault="004F7B1F" w:rsidP="00B356C2">
            <w:pPr>
              <w:pStyle w:val="affffd"/>
              <w:spacing w:line="240" w:lineRule="auto"/>
            </w:pPr>
            <w:r w:rsidRPr="007911B9">
              <w:t>Орловский Д.А.</w:t>
            </w:r>
          </w:p>
        </w:tc>
        <w:tc>
          <w:tcPr>
            <w:tcW w:w="1989" w:type="dxa"/>
            <w:shd w:val="clear" w:color="auto" w:fill="auto"/>
            <w:vAlign w:val="center"/>
          </w:tcPr>
          <w:p w14:paraId="09127D9A" w14:textId="77777777" w:rsidR="004F7B1F" w:rsidRPr="007911B9" w:rsidRDefault="004F7B1F" w:rsidP="00B356C2">
            <w:pPr>
              <w:pStyle w:val="affffd"/>
              <w:spacing w:line="240" w:lineRule="auto"/>
            </w:pPr>
            <w:r>
              <w:t>-</w:t>
            </w:r>
          </w:p>
        </w:tc>
        <w:tc>
          <w:tcPr>
            <w:tcW w:w="1417" w:type="dxa"/>
            <w:shd w:val="clear" w:color="auto" w:fill="auto"/>
            <w:vAlign w:val="center"/>
          </w:tcPr>
          <w:p w14:paraId="25692A6E" w14:textId="77777777" w:rsidR="004F7B1F" w:rsidRPr="007911B9" w:rsidRDefault="004F7B1F" w:rsidP="00B356C2">
            <w:pPr>
              <w:pStyle w:val="affffd"/>
              <w:spacing w:line="240" w:lineRule="auto"/>
            </w:pPr>
            <w:r>
              <w:rPr>
                <w:snapToGrid w:val="0"/>
              </w:rPr>
              <w:t>15.11.2018</w:t>
            </w:r>
          </w:p>
        </w:tc>
      </w:tr>
      <w:tr w:rsidR="004F7B1F" w:rsidRPr="00666135" w14:paraId="6E9C707D" w14:textId="77777777" w:rsidTr="00B356C2">
        <w:tc>
          <w:tcPr>
            <w:tcW w:w="2058" w:type="dxa"/>
            <w:shd w:val="clear" w:color="auto" w:fill="auto"/>
            <w:vAlign w:val="center"/>
          </w:tcPr>
          <w:p w14:paraId="24BE366B" w14:textId="77777777" w:rsidR="004F7B1F" w:rsidRPr="00666135" w:rsidRDefault="004F7B1F" w:rsidP="00B356C2">
            <w:pPr>
              <w:pStyle w:val="affffd"/>
              <w:spacing w:line="240" w:lineRule="auto"/>
            </w:pPr>
          </w:p>
        </w:tc>
        <w:tc>
          <w:tcPr>
            <w:tcW w:w="2110" w:type="dxa"/>
            <w:shd w:val="clear" w:color="auto" w:fill="auto"/>
            <w:vAlign w:val="center"/>
          </w:tcPr>
          <w:p w14:paraId="303A7D7D" w14:textId="77777777" w:rsidR="004F7B1F" w:rsidRPr="00666135" w:rsidRDefault="004F7B1F" w:rsidP="00B356C2">
            <w:pPr>
              <w:pStyle w:val="affffd"/>
              <w:spacing w:line="240" w:lineRule="auto"/>
            </w:pPr>
          </w:p>
        </w:tc>
        <w:tc>
          <w:tcPr>
            <w:tcW w:w="2122" w:type="dxa"/>
            <w:shd w:val="clear" w:color="auto" w:fill="auto"/>
            <w:vAlign w:val="center"/>
          </w:tcPr>
          <w:p w14:paraId="4EECFD59" w14:textId="77777777" w:rsidR="004F7B1F" w:rsidRPr="00666135" w:rsidRDefault="004F7B1F" w:rsidP="00B356C2">
            <w:pPr>
              <w:pStyle w:val="affffd"/>
              <w:spacing w:line="240" w:lineRule="auto"/>
            </w:pPr>
          </w:p>
        </w:tc>
        <w:tc>
          <w:tcPr>
            <w:tcW w:w="1989" w:type="dxa"/>
            <w:shd w:val="clear" w:color="auto" w:fill="auto"/>
            <w:vAlign w:val="center"/>
          </w:tcPr>
          <w:p w14:paraId="74C03079" w14:textId="77777777" w:rsidR="004F7B1F" w:rsidRPr="00666135" w:rsidRDefault="004F7B1F" w:rsidP="00B356C2">
            <w:pPr>
              <w:pStyle w:val="affffd"/>
              <w:spacing w:line="240" w:lineRule="auto"/>
            </w:pPr>
          </w:p>
        </w:tc>
        <w:tc>
          <w:tcPr>
            <w:tcW w:w="1417" w:type="dxa"/>
            <w:shd w:val="clear" w:color="auto" w:fill="auto"/>
            <w:vAlign w:val="center"/>
          </w:tcPr>
          <w:p w14:paraId="0C107670" w14:textId="77777777" w:rsidR="004F7B1F" w:rsidRPr="00666135" w:rsidRDefault="004F7B1F" w:rsidP="00B356C2">
            <w:pPr>
              <w:pStyle w:val="affffd"/>
              <w:spacing w:line="240" w:lineRule="auto"/>
            </w:pPr>
          </w:p>
        </w:tc>
      </w:tr>
      <w:tr w:rsidR="004F7B1F" w:rsidRPr="00666135" w14:paraId="56C4A0CF" w14:textId="77777777" w:rsidTr="00B356C2">
        <w:tc>
          <w:tcPr>
            <w:tcW w:w="2058" w:type="dxa"/>
            <w:shd w:val="clear" w:color="auto" w:fill="auto"/>
            <w:vAlign w:val="center"/>
          </w:tcPr>
          <w:p w14:paraId="02946865" w14:textId="77777777" w:rsidR="004F7B1F" w:rsidRPr="00666135" w:rsidRDefault="004F7B1F" w:rsidP="00B356C2">
            <w:pPr>
              <w:pStyle w:val="affffd"/>
              <w:spacing w:line="240" w:lineRule="auto"/>
            </w:pPr>
          </w:p>
        </w:tc>
        <w:tc>
          <w:tcPr>
            <w:tcW w:w="2110" w:type="dxa"/>
            <w:shd w:val="clear" w:color="auto" w:fill="auto"/>
            <w:vAlign w:val="center"/>
          </w:tcPr>
          <w:p w14:paraId="12759D45" w14:textId="77777777" w:rsidR="004F7B1F" w:rsidRPr="00666135" w:rsidRDefault="004F7B1F" w:rsidP="00B356C2">
            <w:pPr>
              <w:pStyle w:val="affffd"/>
              <w:spacing w:line="240" w:lineRule="auto"/>
            </w:pPr>
          </w:p>
        </w:tc>
        <w:tc>
          <w:tcPr>
            <w:tcW w:w="2122" w:type="dxa"/>
            <w:shd w:val="clear" w:color="auto" w:fill="auto"/>
            <w:vAlign w:val="center"/>
          </w:tcPr>
          <w:p w14:paraId="451F2AD9" w14:textId="77777777" w:rsidR="004F7B1F" w:rsidRPr="00666135" w:rsidRDefault="004F7B1F" w:rsidP="00B356C2">
            <w:pPr>
              <w:pStyle w:val="affffd"/>
              <w:spacing w:line="240" w:lineRule="auto"/>
            </w:pPr>
          </w:p>
        </w:tc>
        <w:tc>
          <w:tcPr>
            <w:tcW w:w="1989" w:type="dxa"/>
            <w:shd w:val="clear" w:color="auto" w:fill="auto"/>
            <w:vAlign w:val="center"/>
          </w:tcPr>
          <w:p w14:paraId="57BB9BF3" w14:textId="77777777" w:rsidR="004F7B1F" w:rsidRPr="00666135" w:rsidRDefault="004F7B1F" w:rsidP="00B356C2">
            <w:pPr>
              <w:pStyle w:val="affffd"/>
              <w:spacing w:line="240" w:lineRule="auto"/>
            </w:pPr>
          </w:p>
        </w:tc>
        <w:tc>
          <w:tcPr>
            <w:tcW w:w="1417" w:type="dxa"/>
            <w:shd w:val="clear" w:color="auto" w:fill="auto"/>
            <w:vAlign w:val="center"/>
          </w:tcPr>
          <w:p w14:paraId="535AA04E" w14:textId="77777777" w:rsidR="004F7B1F" w:rsidRPr="00666135" w:rsidRDefault="004F7B1F" w:rsidP="00B356C2">
            <w:pPr>
              <w:pStyle w:val="affffd"/>
              <w:spacing w:line="240" w:lineRule="auto"/>
            </w:pPr>
          </w:p>
        </w:tc>
      </w:tr>
      <w:tr w:rsidR="004F7B1F" w:rsidRPr="00666135" w14:paraId="1B912327" w14:textId="77777777" w:rsidTr="00B356C2">
        <w:tc>
          <w:tcPr>
            <w:tcW w:w="2058" w:type="dxa"/>
            <w:shd w:val="clear" w:color="auto" w:fill="auto"/>
            <w:vAlign w:val="center"/>
          </w:tcPr>
          <w:p w14:paraId="505A022F" w14:textId="77777777" w:rsidR="004F7B1F" w:rsidRPr="00666135" w:rsidRDefault="004F7B1F" w:rsidP="00B356C2">
            <w:pPr>
              <w:pStyle w:val="affffd"/>
              <w:spacing w:line="240" w:lineRule="auto"/>
            </w:pPr>
          </w:p>
        </w:tc>
        <w:tc>
          <w:tcPr>
            <w:tcW w:w="2110" w:type="dxa"/>
            <w:shd w:val="clear" w:color="auto" w:fill="auto"/>
            <w:vAlign w:val="center"/>
          </w:tcPr>
          <w:p w14:paraId="2812AEE0" w14:textId="77777777" w:rsidR="004F7B1F" w:rsidRPr="00666135" w:rsidRDefault="004F7B1F" w:rsidP="00B356C2">
            <w:pPr>
              <w:pStyle w:val="affffd"/>
              <w:spacing w:line="240" w:lineRule="auto"/>
            </w:pPr>
          </w:p>
        </w:tc>
        <w:tc>
          <w:tcPr>
            <w:tcW w:w="2122" w:type="dxa"/>
            <w:shd w:val="clear" w:color="auto" w:fill="auto"/>
            <w:vAlign w:val="center"/>
          </w:tcPr>
          <w:p w14:paraId="6FCB8D21" w14:textId="77777777" w:rsidR="004F7B1F" w:rsidRPr="00666135" w:rsidRDefault="004F7B1F" w:rsidP="00B356C2">
            <w:pPr>
              <w:pStyle w:val="affffd"/>
              <w:spacing w:line="240" w:lineRule="auto"/>
            </w:pPr>
          </w:p>
        </w:tc>
        <w:tc>
          <w:tcPr>
            <w:tcW w:w="1989" w:type="dxa"/>
            <w:shd w:val="clear" w:color="auto" w:fill="auto"/>
            <w:vAlign w:val="center"/>
          </w:tcPr>
          <w:p w14:paraId="6EF22F4F" w14:textId="77777777" w:rsidR="004F7B1F" w:rsidRPr="00666135" w:rsidRDefault="004F7B1F" w:rsidP="00B356C2">
            <w:pPr>
              <w:pStyle w:val="affffd"/>
              <w:spacing w:line="240" w:lineRule="auto"/>
            </w:pPr>
          </w:p>
        </w:tc>
        <w:tc>
          <w:tcPr>
            <w:tcW w:w="1417" w:type="dxa"/>
            <w:shd w:val="clear" w:color="auto" w:fill="auto"/>
            <w:vAlign w:val="center"/>
          </w:tcPr>
          <w:p w14:paraId="5C0DE182" w14:textId="77777777" w:rsidR="004F7B1F" w:rsidRPr="00666135" w:rsidRDefault="004F7B1F" w:rsidP="00B356C2">
            <w:pPr>
              <w:pStyle w:val="affffd"/>
              <w:spacing w:line="240" w:lineRule="auto"/>
            </w:pPr>
          </w:p>
        </w:tc>
      </w:tr>
    </w:tbl>
    <w:p w14:paraId="29FE4A5D" w14:textId="77777777" w:rsidR="004F7B1F" w:rsidRDefault="004F7B1F" w:rsidP="004F7B1F">
      <w:pPr>
        <w:pStyle w:val="10"/>
        <w:pageBreakBefore w:val="0"/>
        <w:numPr>
          <w:ilvl w:val="0"/>
          <w:numId w:val="0"/>
        </w:numPr>
        <w:spacing w:before="360"/>
        <w:jc w:val="left"/>
        <w:rPr>
          <w:rFonts w:ascii="Times New Roman" w:hAnsi="Times New Roman" w:cs="Times New Roman"/>
        </w:rPr>
        <w:sectPr w:rsidR="004F7B1F" w:rsidSect="00D232A3">
          <w:type w:val="continuous"/>
          <w:pgSz w:w="11906" w:h="16838" w:code="9"/>
          <w:pgMar w:top="284" w:right="851" w:bottom="1134" w:left="1559" w:header="397" w:footer="284" w:gutter="0"/>
          <w:cols w:space="708"/>
          <w:docGrid w:linePitch="360"/>
        </w:sectPr>
      </w:pPr>
      <w:bookmarkStart w:id="3609" w:name="_Toc37692917"/>
    </w:p>
    <w:p w14:paraId="1B77984C" w14:textId="77777777" w:rsidR="004F7B1F" w:rsidRPr="000752CC" w:rsidRDefault="004F7B1F" w:rsidP="004F7B1F">
      <w:pPr>
        <w:pStyle w:val="10"/>
        <w:pageBreakBefore w:val="0"/>
        <w:numPr>
          <w:ilvl w:val="0"/>
          <w:numId w:val="0"/>
        </w:numPr>
        <w:spacing w:before="360"/>
        <w:jc w:val="left"/>
        <w:rPr>
          <w:b w:val="0"/>
          <w:szCs w:val="36"/>
        </w:rPr>
      </w:pPr>
      <w:bookmarkStart w:id="3610" w:name="_Toc62474737"/>
      <w:bookmarkStart w:id="3611" w:name="_Toc97138930"/>
      <w:bookmarkStart w:id="3612" w:name="_Toc101440154"/>
      <w:bookmarkStart w:id="3613" w:name="_Toc105425246"/>
      <w:bookmarkStart w:id="3614" w:name="_Toc105426357"/>
      <w:bookmarkStart w:id="3615" w:name="_Toc107229504"/>
      <w:r w:rsidRPr="000752CC">
        <w:t>Согласовано</w:t>
      </w:r>
      <w:bookmarkEnd w:id="3609"/>
      <w:bookmarkEnd w:id="3610"/>
      <w:bookmarkEnd w:id="3611"/>
      <w:bookmarkEnd w:id="3612"/>
      <w:bookmarkEnd w:id="3613"/>
      <w:bookmarkEnd w:id="3614"/>
      <w:bookmarkEnd w:id="3615"/>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4F7B1F" w:rsidRPr="00666135" w14:paraId="352E02E4" w14:textId="77777777" w:rsidTr="00B356C2">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61A4C29" w14:textId="77777777" w:rsidR="004F7B1F" w:rsidRPr="00666135" w:rsidRDefault="004F7B1F" w:rsidP="00B356C2">
            <w:pPr>
              <w:pStyle w:val="afffff"/>
              <w:spacing w:line="240" w:lineRule="auto"/>
            </w:pPr>
            <w:r w:rsidRPr="0066613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9E8B5B5" w14:textId="77777777" w:rsidR="004F7B1F" w:rsidRPr="00666135" w:rsidRDefault="004F7B1F" w:rsidP="00B356C2">
            <w:pPr>
              <w:pStyle w:val="afffff"/>
              <w:spacing w:line="240" w:lineRule="auto"/>
            </w:pPr>
            <w:r w:rsidRPr="00666135">
              <w:t>Должность</w:t>
            </w:r>
            <w:r w:rsidRPr="0066613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F8FC168" w14:textId="77777777" w:rsidR="004F7B1F" w:rsidRPr="00666135" w:rsidRDefault="004F7B1F" w:rsidP="00B356C2">
            <w:pPr>
              <w:pStyle w:val="afffff"/>
              <w:spacing w:line="240" w:lineRule="auto"/>
            </w:pPr>
            <w:r w:rsidRPr="0066613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FBBF1F" w14:textId="77777777" w:rsidR="004F7B1F" w:rsidRPr="00666135" w:rsidRDefault="004F7B1F" w:rsidP="00B356C2">
            <w:pPr>
              <w:pStyle w:val="afffff"/>
              <w:spacing w:line="240" w:lineRule="auto"/>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DFEA57" w14:textId="77777777" w:rsidR="004F7B1F" w:rsidRPr="00666135" w:rsidRDefault="004F7B1F" w:rsidP="00B356C2">
            <w:pPr>
              <w:pStyle w:val="afffff"/>
              <w:spacing w:line="240" w:lineRule="auto"/>
            </w:pPr>
            <w:r w:rsidRPr="00666135">
              <w:t>Дата</w:t>
            </w:r>
          </w:p>
        </w:tc>
      </w:tr>
      <w:tr w:rsidR="004F7B1F" w:rsidRPr="00666135" w14:paraId="26D00D15" w14:textId="77777777" w:rsidTr="00B356C2">
        <w:tc>
          <w:tcPr>
            <w:tcW w:w="2042" w:type="dxa"/>
            <w:shd w:val="clear" w:color="auto" w:fill="auto"/>
            <w:vAlign w:val="center"/>
          </w:tcPr>
          <w:p w14:paraId="4131C543" w14:textId="77777777" w:rsidR="004F7B1F" w:rsidRPr="00666135" w:rsidRDefault="004F7B1F" w:rsidP="00B356C2">
            <w:pPr>
              <w:pStyle w:val="affffd"/>
              <w:spacing w:line="240" w:lineRule="auto"/>
            </w:pPr>
          </w:p>
        </w:tc>
        <w:tc>
          <w:tcPr>
            <w:tcW w:w="2126" w:type="dxa"/>
            <w:shd w:val="clear" w:color="auto" w:fill="auto"/>
            <w:vAlign w:val="center"/>
          </w:tcPr>
          <w:p w14:paraId="2D696C6A" w14:textId="77777777" w:rsidR="004F7B1F" w:rsidRPr="00666135" w:rsidRDefault="004F7B1F" w:rsidP="00B356C2">
            <w:pPr>
              <w:pStyle w:val="affffd"/>
              <w:spacing w:line="240" w:lineRule="auto"/>
            </w:pPr>
          </w:p>
        </w:tc>
        <w:tc>
          <w:tcPr>
            <w:tcW w:w="2126" w:type="dxa"/>
            <w:shd w:val="clear" w:color="auto" w:fill="auto"/>
            <w:vAlign w:val="center"/>
          </w:tcPr>
          <w:p w14:paraId="4070E684" w14:textId="77777777" w:rsidR="004F7B1F" w:rsidRPr="00666135" w:rsidRDefault="004F7B1F" w:rsidP="00B356C2">
            <w:pPr>
              <w:pStyle w:val="affffd"/>
              <w:spacing w:line="240" w:lineRule="auto"/>
            </w:pPr>
          </w:p>
        </w:tc>
        <w:tc>
          <w:tcPr>
            <w:tcW w:w="1985" w:type="dxa"/>
            <w:shd w:val="clear" w:color="auto" w:fill="auto"/>
            <w:vAlign w:val="center"/>
          </w:tcPr>
          <w:p w14:paraId="46481EC9" w14:textId="77777777" w:rsidR="004F7B1F" w:rsidRPr="00666135" w:rsidRDefault="004F7B1F" w:rsidP="00B356C2">
            <w:pPr>
              <w:pStyle w:val="affffd"/>
              <w:spacing w:line="240" w:lineRule="auto"/>
            </w:pPr>
          </w:p>
        </w:tc>
        <w:tc>
          <w:tcPr>
            <w:tcW w:w="1417" w:type="dxa"/>
            <w:shd w:val="clear" w:color="auto" w:fill="auto"/>
            <w:vAlign w:val="center"/>
          </w:tcPr>
          <w:p w14:paraId="57D1CDC6" w14:textId="77777777" w:rsidR="004F7B1F" w:rsidRPr="00666135" w:rsidRDefault="004F7B1F" w:rsidP="00B356C2">
            <w:pPr>
              <w:pStyle w:val="affffd"/>
              <w:spacing w:line="240" w:lineRule="auto"/>
            </w:pPr>
          </w:p>
        </w:tc>
      </w:tr>
      <w:tr w:rsidR="004F7B1F" w:rsidRPr="00666135" w14:paraId="21F756FD" w14:textId="77777777" w:rsidTr="00B356C2">
        <w:tc>
          <w:tcPr>
            <w:tcW w:w="2042" w:type="dxa"/>
            <w:shd w:val="clear" w:color="auto" w:fill="auto"/>
            <w:vAlign w:val="center"/>
          </w:tcPr>
          <w:p w14:paraId="1692A48A" w14:textId="77777777" w:rsidR="004F7B1F" w:rsidRPr="00666135" w:rsidRDefault="004F7B1F" w:rsidP="00B356C2">
            <w:pPr>
              <w:pStyle w:val="affffd"/>
              <w:spacing w:line="240" w:lineRule="auto"/>
            </w:pPr>
          </w:p>
        </w:tc>
        <w:tc>
          <w:tcPr>
            <w:tcW w:w="2126" w:type="dxa"/>
            <w:shd w:val="clear" w:color="auto" w:fill="auto"/>
            <w:vAlign w:val="center"/>
          </w:tcPr>
          <w:p w14:paraId="12BF07AB" w14:textId="77777777" w:rsidR="004F7B1F" w:rsidRPr="00666135" w:rsidRDefault="004F7B1F" w:rsidP="00B356C2">
            <w:pPr>
              <w:pStyle w:val="affffd"/>
              <w:spacing w:line="240" w:lineRule="auto"/>
            </w:pPr>
          </w:p>
        </w:tc>
        <w:tc>
          <w:tcPr>
            <w:tcW w:w="2126" w:type="dxa"/>
            <w:shd w:val="clear" w:color="auto" w:fill="auto"/>
            <w:vAlign w:val="center"/>
          </w:tcPr>
          <w:p w14:paraId="4595F42D" w14:textId="77777777" w:rsidR="004F7B1F" w:rsidRPr="00666135" w:rsidRDefault="004F7B1F" w:rsidP="00B356C2">
            <w:pPr>
              <w:pStyle w:val="affffd"/>
              <w:spacing w:line="240" w:lineRule="auto"/>
            </w:pPr>
          </w:p>
        </w:tc>
        <w:tc>
          <w:tcPr>
            <w:tcW w:w="1985" w:type="dxa"/>
            <w:shd w:val="clear" w:color="auto" w:fill="auto"/>
            <w:vAlign w:val="center"/>
          </w:tcPr>
          <w:p w14:paraId="24C54003" w14:textId="77777777" w:rsidR="004F7B1F" w:rsidRPr="00666135" w:rsidRDefault="004F7B1F" w:rsidP="00B356C2">
            <w:pPr>
              <w:pStyle w:val="affffd"/>
              <w:spacing w:line="240" w:lineRule="auto"/>
            </w:pPr>
          </w:p>
        </w:tc>
        <w:tc>
          <w:tcPr>
            <w:tcW w:w="1417" w:type="dxa"/>
            <w:shd w:val="clear" w:color="auto" w:fill="auto"/>
            <w:vAlign w:val="center"/>
          </w:tcPr>
          <w:p w14:paraId="3E356884" w14:textId="77777777" w:rsidR="004F7B1F" w:rsidRPr="00666135" w:rsidRDefault="004F7B1F" w:rsidP="00B356C2">
            <w:pPr>
              <w:pStyle w:val="affffd"/>
              <w:spacing w:line="240" w:lineRule="auto"/>
            </w:pPr>
          </w:p>
        </w:tc>
      </w:tr>
      <w:tr w:rsidR="004F7B1F" w:rsidRPr="00666135" w14:paraId="7E565030" w14:textId="77777777" w:rsidTr="00B356C2">
        <w:tc>
          <w:tcPr>
            <w:tcW w:w="2042" w:type="dxa"/>
            <w:shd w:val="clear" w:color="auto" w:fill="auto"/>
            <w:vAlign w:val="center"/>
          </w:tcPr>
          <w:p w14:paraId="28D0E2E1" w14:textId="77777777" w:rsidR="004F7B1F" w:rsidRPr="00666135" w:rsidRDefault="004F7B1F" w:rsidP="00B356C2">
            <w:pPr>
              <w:pStyle w:val="affffd"/>
              <w:spacing w:line="240" w:lineRule="auto"/>
            </w:pPr>
          </w:p>
        </w:tc>
        <w:tc>
          <w:tcPr>
            <w:tcW w:w="2126" w:type="dxa"/>
            <w:shd w:val="clear" w:color="auto" w:fill="auto"/>
            <w:vAlign w:val="center"/>
          </w:tcPr>
          <w:p w14:paraId="709CA9B4" w14:textId="77777777" w:rsidR="004F7B1F" w:rsidRPr="00666135" w:rsidRDefault="004F7B1F" w:rsidP="00B356C2">
            <w:pPr>
              <w:pStyle w:val="affffd"/>
              <w:spacing w:line="240" w:lineRule="auto"/>
            </w:pPr>
          </w:p>
        </w:tc>
        <w:tc>
          <w:tcPr>
            <w:tcW w:w="2126" w:type="dxa"/>
            <w:shd w:val="clear" w:color="auto" w:fill="auto"/>
            <w:vAlign w:val="center"/>
          </w:tcPr>
          <w:p w14:paraId="452741AC" w14:textId="77777777" w:rsidR="004F7B1F" w:rsidRPr="00666135" w:rsidRDefault="004F7B1F" w:rsidP="00B356C2">
            <w:pPr>
              <w:pStyle w:val="affffd"/>
              <w:spacing w:line="240" w:lineRule="auto"/>
            </w:pPr>
          </w:p>
        </w:tc>
        <w:tc>
          <w:tcPr>
            <w:tcW w:w="1985" w:type="dxa"/>
            <w:shd w:val="clear" w:color="auto" w:fill="auto"/>
            <w:vAlign w:val="center"/>
          </w:tcPr>
          <w:p w14:paraId="0E0F30E4" w14:textId="77777777" w:rsidR="004F7B1F" w:rsidRPr="00666135" w:rsidRDefault="004F7B1F" w:rsidP="00B356C2">
            <w:pPr>
              <w:pStyle w:val="affffd"/>
              <w:spacing w:line="240" w:lineRule="auto"/>
            </w:pPr>
          </w:p>
        </w:tc>
        <w:tc>
          <w:tcPr>
            <w:tcW w:w="1417" w:type="dxa"/>
            <w:shd w:val="clear" w:color="auto" w:fill="auto"/>
            <w:vAlign w:val="center"/>
          </w:tcPr>
          <w:p w14:paraId="77D3404A" w14:textId="77777777" w:rsidR="004F7B1F" w:rsidRPr="00666135" w:rsidRDefault="004F7B1F" w:rsidP="00B356C2">
            <w:pPr>
              <w:pStyle w:val="affffd"/>
              <w:spacing w:line="240" w:lineRule="auto"/>
            </w:pPr>
          </w:p>
        </w:tc>
      </w:tr>
      <w:tr w:rsidR="004F7B1F" w:rsidRPr="00666135" w14:paraId="03037577" w14:textId="77777777" w:rsidTr="00B356C2">
        <w:tc>
          <w:tcPr>
            <w:tcW w:w="2042" w:type="dxa"/>
            <w:shd w:val="clear" w:color="auto" w:fill="auto"/>
            <w:vAlign w:val="center"/>
          </w:tcPr>
          <w:p w14:paraId="504F44A3" w14:textId="77777777" w:rsidR="004F7B1F" w:rsidRPr="00666135" w:rsidRDefault="004F7B1F" w:rsidP="00B356C2">
            <w:pPr>
              <w:pStyle w:val="affffd"/>
              <w:spacing w:line="240" w:lineRule="auto"/>
            </w:pPr>
          </w:p>
        </w:tc>
        <w:tc>
          <w:tcPr>
            <w:tcW w:w="2126" w:type="dxa"/>
            <w:shd w:val="clear" w:color="auto" w:fill="auto"/>
            <w:vAlign w:val="center"/>
          </w:tcPr>
          <w:p w14:paraId="0C08FD28" w14:textId="77777777" w:rsidR="004F7B1F" w:rsidRPr="00666135" w:rsidRDefault="004F7B1F" w:rsidP="00B356C2">
            <w:pPr>
              <w:pStyle w:val="affffd"/>
              <w:spacing w:line="240" w:lineRule="auto"/>
            </w:pPr>
          </w:p>
        </w:tc>
        <w:tc>
          <w:tcPr>
            <w:tcW w:w="2126" w:type="dxa"/>
            <w:shd w:val="clear" w:color="auto" w:fill="auto"/>
            <w:vAlign w:val="center"/>
          </w:tcPr>
          <w:p w14:paraId="4FE49623" w14:textId="77777777" w:rsidR="004F7B1F" w:rsidRPr="00666135" w:rsidRDefault="004F7B1F" w:rsidP="00B356C2">
            <w:pPr>
              <w:pStyle w:val="affffd"/>
              <w:spacing w:line="240" w:lineRule="auto"/>
            </w:pPr>
          </w:p>
        </w:tc>
        <w:tc>
          <w:tcPr>
            <w:tcW w:w="1985" w:type="dxa"/>
            <w:shd w:val="clear" w:color="auto" w:fill="auto"/>
            <w:vAlign w:val="center"/>
          </w:tcPr>
          <w:p w14:paraId="0F6095CF" w14:textId="77777777" w:rsidR="004F7B1F" w:rsidRPr="00666135" w:rsidRDefault="004F7B1F" w:rsidP="00B356C2">
            <w:pPr>
              <w:pStyle w:val="affffd"/>
              <w:spacing w:line="240" w:lineRule="auto"/>
            </w:pPr>
          </w:p>
        </w:tc>
        <w:tc>
          <w:tcPr>
            <w:tcW w:w="1417" w:type="dxa"/>
            <w:shd w:val="clear" w:color="auto" w:fill="auto"/>
            <w:vAlign w:val="center"/>
          </w:tcPr>
          <w:p w14:paraId="075FD88E" w14:textId="77777777" w:rsidR="004F7B1F" w:rsidRPr="00666135" w:rsidRDefault="004F7B1F" w:rsidP="00B356C2">
            <w:pPr>
              <w:pStyle w:val="affffd"/>
              <w:spacing w:line="240" w:lineRule="auto"/>
            </w:pPr>
          </w:p>
        </w:tc>
      </w:tr>
      <w:tr w:rsidR="004F7B1F" w:rsidRPr="00666135" w14:paraId="23127801" w14:textId="77777777" w:rsidTr="00B356C2">
        <w:tc>
          <w:tcPr>
            <w:tcW w:w="2042" w:type="dxa"/>
            <w:shd w:val="clear" w:color="auto" w:fill="auto"/>
            <w:vAlign w:val="center"/>
          </w:tcPr>
          <w:p w14:paraId="36BDFA59" w14:textId="77777777" w:rsidR="004F7B1F" w:rsidRPr="00666135" w:rsidRDefault="004F7B1F" w:rsidP="00B356C2">
            <w:pPr>
              <w:pStyle w:val="affffd"/>
              <w:spacing w:line="240" w:lineRule="auto"/>
            </w:pPr>
          </w:p>
        </w:tc>
        <w:tc>
          <w:tcPr>
            <w:tcW w:w="2126" w:type="dxa"/>
            <w:shd w:val="clear" w:color="auto" w:fill="auto"/>
            <w:vAlign w:val="center"/>
          </w:tcPr>
          <w:p w14:paraId="3139F0F1" w14:textId="77777777" w:rsidR="004F7B1F" w:rsidRPr="00666135" w:rsidRDefault="004F7B1F" w:rsidP="00B356C2">
            <w:pPr>
              <w:pStyle w:val="affffd"/>
              <w:spacing w:line="240" w:lineRule="auto"/>
            </w:pPr>
          </w:p>
        </w:tc>
        <w:tc>
          <w:tcPr>
            <w:tcW w:w="2126" w:type="dxa"/>
            <w:shd w:val="clear" w:color="auto" w:fill="auto"/>
            <w:vAlign w:val="center"/>
          </w:tcPr>
          <w:p w14:paraId="16DD1868" w14:textId="77777777" w:rsidR="004F7B1F" w:rsidRPr="00666135" w:rsidRDefault="004F7B1F" w:rsidP="00B356C2">
            <w:pPr>
              <w:pStyle w:val="affffd"/>
              <w:spacing w:line="240" w:lineRule="auto"/>
            </w:pPr>
          </w:p>
        </w:tc>
        <w:tc>
          <w:tcPr>
            <w:tcW w:w="1985" w:type="dxa"/>
            <w:shd w:val="clear" w:color="auto" w:fill="auto"/>
            <w:vAlign w:val="center"/>
          </w:tcPr>
          <w:p w14:paraId="3AFE12DE" w14:textId="77777777" w:rsidR="004F7B1F" w:rsidRPr="00666135" w:rsidRDefault="004F7B1F" w:rsidP="00B356C2">
            <w:pPr>
              <w:pStyle w:val="affffd"/>
              <w:spacing w:line="240" w:lineRule="auto"/>
            </w:pPr>
          </w:p>
        </w:tc>
        <w:tc>
          <w:tcPr>
            <w:tcW w:w="1417" w:type="dxa"/>
            <w:shd w:val="clear" w:color="auto" w:fill="auto"/>
            <w:vAlign w:val="center"/>
          </w:tcPr>
          <w:p w14:paraId="40269442" w14:textId="77777777" w:rsidR="004F7B1F" w:rsidRPr="00666135" w:rsidRDefault="004F7B1F" w:rsidP="00B356C2">
            <w:pPr>
              <w:pStyle w:val="affffd"/>
              <w:spacing w:line="240" w:lineRule="auto"/>
            </w:pPr>
          </w:p>
        </w:tc>
      </w:tr>
    </w:tbl>
    <w:p w14:paraId="1692718B" w14:textId="77777777" w:rsidR="004F7B1F" w:rsidRPr="00666135" w:rsidRDefault="004F7B1F" w:rsidP="004F7B1F">
      <w:pPr>
        <w:rPr>
          <w:color w:val="auto"/>
        </w:rPr>
      </w:pPr>
    </w:p>
    <w:p w14:paraId="0B1A974C" w14:textId="77777777" w:rsidR="004F7B1F" w:rsidRDefault="004F7B1F" w:rsidP="004F7B1F">
      <w:pPr>
        <w:pStyle w:val="10"/>
        <w:pageBreakBefore w:val="0"/>
        <w:numPr>
          <w:ilvl w:val="0"/>
          <w:numId w:val="0"/>
        </w:numPr>
        <w:spacing w:before="360"/>
        <w:jc w:val="left"/>
        <w:rPr>
          <w:rFonts w:ascii="Times New Roman" w:hAnsi="Times New Roman" w:cs="Times New Roman"/>
        </w:rPr>
      </w:pPr>
      <w:bookmarkStart w:id="3616" w:name="_Toc358118979"/>
      <w:bookmarkStart w:id="3617" w:name="_Toc403720970"/>
      <w:r>
        <w:rPr>
          <w:rFonts w:ascii="Times New Roman" w:hAnsi="Times New Roman" w:cs="Times New Roman"/>
        </w:rPr>
        <w:br w:type="page"/>
      </w:r>
    </w:p>
    <w:p w14:paraId="162B021F" w14:textId="77777777" w:rsidR="004F7B1F" w:rsidRPr="000752CC" w:rsidRDefault="004F7B1F" w:rsidP="004F7B1F">
      <w:pPr>
        <w:pStyle w:val="10"/>
        <w:pageBreakBefore w:val="0"/>
        <w:numPr>
          <w:ilvl w:val="0"/>
          <w:numId w:val="0"/>
        </w:numPr>
        <w:spacing w:before="360"/>
        <w:jc w:val="left"/>
      </w:pPr>
      <w:bookmarkStart w:id="3618" w:name="_Toc37692918"/>
      <w:bookmarkStart w:id="3619" w:name="_Toc62474738"/>
      <w:bookmarkStart w:id="3620" w:name="_Toc97138931"/>
      <w:bookmarkStart w:id="3621" w:name="_Toc101440155"/>
      <w:bookmarkStart w:id="3622" w:name="_Toc105425247"/>
      <w:bookmarkStart w:id="3623" w:name="_Toc105426358"/>
      <w:bookmarkStart w:id="3624" w:name="_Toc107229505"/>
      <w:r w:rsidRPr="000752CC">
        <w:t>Лист регистрации изменений</w:t>
      </w:r>
      <w:bookmarkEnd w:id="3616"/>
      <w:bookmarkEnd w:id="3617"/>
      <w:bookmarkEnd w:id="3618"/>
      <w:bookmarkEnd w:id="3619"/>
      <w:bookmarkEnd w:id="3620"/>
      <w:bookmarkEnd w:id="3621"/>
      <w:bookmarkEnd w:id="3622"/>
      <w:bookmarkEnd w:id="3623"/>
      <w:bookmarkEnd w:id="3624"/>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74"/>
        <w:gridCol w:w="1397"/>
        <w:gridCol w:w="1955"/>
        <w:gridCol w:w="5030"/>
      </w:tblGrid>
      <w:tr w:rsidR="007B5FEE" w:rsidRPr="00E669FA" w14:paraId="53E14EFC" w14:textId="77777777" w:rsidTr="00433383">
        <w:trPr>
          <w:trHeight w:val="544"/>
          <w:tblHeader/>
        </w:trPr>
        <w:tc>
          <w:tcPr>
            <w:tcW w:w="61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392196B" w14:textId="77777777" w:rsidR="007B5FEE" w:rsidRPr="00E669FA" w:rsidRDefault="007B5FEE" w:rsidP="00433383">
            <w:pPr>
              <w:pStyle w:val="afffff"/>
            </w:pPr>
            <w:r w:rsidRPr="00E669FA">
              <w:t>№ 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6E5CD27" w14:textId="77777777" w:rsidR="007B5FEE" w:rsidRPr="00E669FA" w:rsidRDefault="007B5FEE" w:rsidP="00433383">
            <w:pPr>
              <w:pStyle w:val="afffff"/>
            </w:pPr>
            <w:r w:rsidRPr="00E669FA">
              <w:t>Дата</w:t>
            </w:r>
            <w:r w:rsidRPr="00E669FA">
              <w:br/>
              <w:t>изменения</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8FC1C40" w14:textId="77777777" w:rsidR="007B5FEE" w:rsidRPr="00E669FA" w:rsidRDefault="007B5FEE" w:rsidP="00433383">
            <w:pPr>
              <w:pStyle w:val="afffff"/>
            </w:pPr>
            <w:r w:rsidRPr="00E669FA">
              <w:t>Автор</w:t>
            </w:r>
            <w:r w:rsidRPr="00E669FA">
              <w:br/>
              <w:t>изменений</w:t>
            </w:r>
          </w:p>
        </w:tc>
        <w:tc>
          <w:tcPr>
            <w:tcW w:w="263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D476E0" w14:textId="77777777" w:rsidR="007B5FEE" w:rsidRPr="00E669FA" w:rsidRDefault="007B5FEE" w:rsidP="00433383">
            <w:pPr>
              <w:pStyle w:val="afffff"/>
            </w:pPr>
            <w:r w:rsidRPr="00E669FA">
              <w:t>Изменения</w:t>
            </w:r>
          </w:p>
        </w:tc>
      </w:tr>
      <w:tr w:rsidR="007B5FEE" w:rsidRPr="00E669FA" w14:paraId="77D540B7" w14:textId="77777777" w:rsidTr="00433383">
        <w:tc>
          <w:tcPr>
            <w:tcW w:w="614" w:type="pct"/>
            <w:shd w:val="clear" w:color="auto" w:fill="auto"/>
            <w:vAlign w:val="center"/>
          </w:tcPr>
          <w:p w14:paraId="059FEAB3" w14:textId="77777777" w:rsidR="007B5FEE" w:rsidRPr="00E669FA" w:rsidRDefault="007B5FEE" w:rsidP="00433383">
            <w:pPr>
              <w:pStyle w:val="affffd"/>
            </w:pPr>
            <w:r w:rsidRPr="00E669FA">
              <w:t>1.</w:t>
            </w:r>
            <w:r w:rsidRPr="00E669FA">
              <w:rPr>
                <w:lang w:val="en-US"/>
              </w:rPr>
              <w:t>0</w:t>
            </w:r>
          </w:p>
        </w:tc>
        <w:tc>
          <w:tcPr>
            <w:tcW w:w="731" w:type="pct"/>
            <w:shd w:val="clear" w:color="auto" w:fill="auto"/>
            <w:vAlign w:val="center"/>
          </w:tcPr>
          <w:p w14:paraId="62FB7DA3" w14:textId="77777777" w:rsidR="007B5FEE" w:rsidRPr="00E669FA" w:rsidRDefault="007B5FEE" w:rsidP="00433383">
            <w:pPr>
              <w:pStyle w:val="affffd"/>
            </w:pPr>
            <w:r w:rsidRPr="00E669FA">
              <w:rPr>
                <w:snapToGrid w:val="0"/>
              </w:rPr>
              <w:t>15.11.2018</w:t>
            </w:r>
          </w:p>
        </w:tc>
        <w:tc>
          <w:tcPr>
            <w:tcW w:w="1023" w:type="pct"/>
            <w:shd w:val="clear" w:color="auto" w:fill="auto"/>
            <w:vAlign w:val="center"/>
          </w:tcPr>
          <w:p w14:paraId="650FC149" w14:textId="77777777" w:rsidR="007B5FEE" w:rsidRPr="00E669FA" w:rsidRDefault="007B5FEE" w:rsidP="00433383">
            <w:pPr>
              <w:pStyle w:val="affffd"/>
            </w:pPr>
            <w:r w:rsidRPr="00E669FA">
              <w:t>Орловский Д.А.</w:t>
            </w:r>
          </w:p>
        </w:tc>
        <w:tc>
          <w:tcPr>
            <w:tcW w:w="2632" w:type="pct"/>
            <w:shd w:val="clear" w:color="auto" w:fill="auto"/>
            <w:vAlign w:val="center"/>
          </w:tcPr>
          <w:p w14:paraId="2876FD04" w14:textId="77777777" w:rsidR="007B5FEE" w:rsidRPr="00E669FA" w:rsidRDefault="007B5FEE" w:rsidP="00433383">
            <w:pPr>
              <w:pStyle w:val="affffd"/>
            </w:pPr>
            <w:r w:rsidRPr="00E669FA">
              <w:t>Новый документ в рамках Государственного контракта от 17.07.2018 ФКУ0299/07/2018/ИС</w:t>
            </w:r>
          </w:p>
        </w:tc>
      </w:tr>
      <w:tr w:rsidR="007B5FEE" w:rsidRPr="00E669FA" w14:paraId="30A34CDF" w14:textId="77777777" w:rsidTr="00433383">
        <w:tc>
          <w:tcPr>
            <w:tcW w:w="614" w:type="pct"/>
            <w:shd w:val="clear" w:color="auto" w:fill="auto"/>
            <w:vAlign w:val="center"/>
          </w:tcPr>
          <w:p w14:paraId="4B20AA82" w14:textId="77777777" w:rsidR="007B5FEE" w:rsidRPr="00E669FA" w:rsidRDefault="007B5FEE" w:rsidP="00433383">
            <w:pPr>
              <w:pStyle w:val="affffd"/>
              <w:rPr>
                <w:lang w:val="en-US"/>
              </w:rPr>
            </w:pPr>
            <w:r w:rsidRPr="00E669FA">
              <w:t>1.</w:t>
            </w:r>
            <w:r w:rsidRPr="00E669FA">
              <w:rPr>
                <w:lang w:val="en-US"/>
              </w:rPr>
              <w:t>1</w:t>
            </w:r>
          </w:p>
        </w:tc>
        <w:tc>
          <w:tcPr>
            <w:tcW w:w="731" w:type="pct"/>
            <w:shd w:val="clear" w:color="auto" w:fill="auto"/>
            <w:vAlign w:val="center"/>
          </w:tcPr>
          <w:p w14:paraId="3F3A2AFF" w14:textId="77777777" w:rsidR="007B5FEE" w:rsidRPr="00E669FA" w:rsidRDefault="007B5FEE" w:rsidP="00433383">
            <w:pPr>
              <w:pStyle w:val="affffd"/>
            </w:pPr>
            <w:r w:rsidRPr="00E669FA">
              <w:t>10.12</w:t>
            </w:r>
            <w:r w:rsidRPr="00E669FA">
              <w:rPr>
                <w:lang w:val="en-US"/>
              </w:rPr>
              <w:t>.</w:t>
            </w:r>
            <w:r w:rsidRPr="00E669FA">
              <w:t>2018</w:t>
            </w:r>
          </w:p>
        </w:tc>
        <w:tc>
          <w:tcPr>
            <w:tcW w:w="1023" w:type="pct"/>
            <w:shd w:val="clear" w:color="auto" w:fill="auto"/>
            <w:vAlign w:val="center"/>
          </w:tcPr>
          <w:p w14:paraId="35905673" w14:textId="77777777" w:rsidR="007B5FEE" w:rsidRPr="00E669FA" w:rsidRDefault="007B5FEE" w:rsidP="00433383">
            <w:pPr>
              <w:pStyle w:val="affffd"/>
            </w:pPr>
            <w:r w:rsidRPr="00E669FA">
              <w:t>Орловский Д.А.</w:t>
            </w:r>
          </w:p>
        </w:tc>
        <w:tc>
          <w:tcPr>
            <w:tcW w:w="2632" w:type="pct"/>
            <w:shd w:val="clear" w:color="auto" w:fill="auto"/>
            <w:vAlign w:val="center"/>
          </w:tcPr>
          <w:p w14:paraId="7D513D22" w14:textId="77777777" w:rsidR="007B5FEE" w:rsidRPr="00E669FA" w:rsidRDefault="007B5FEE" w:rsidP="00433383">
            <w:pPr>
              <w:pStyle w:val="affffd"/>
            </w:pPr>
            <w:r w:rsidRPr="00E669FA">
              <w:t>В соответствии с замечаниями от 07.12.2018 в рамках Государственного контракта от 17.07.2018 ФКУ0299/07/2018/ИС</w:t>
            </w:r>
          </w:p>
        </w:tc>
      </w:tr>
      <w:tr w:rsidR="007B5FEE" w:rsidRPr="00E669FA" w14:paraId="19796457" w14:textId="77777777" w:rsidTr="00433383">
        <w:tc>
          <w:tcPr>
            <w:tcW w:w="614" w:type="pct"/>
            <w:shd w:val="clear" w:color="auto" w:fill="auto"/>
            <w:vAlign w:val="center"/>
          </w:tcPr>
          <w:p w14:paraId="03C8C2BC" w14:textId="77777777" w:rsidR="007B5FEE" w:rsidRPr="00E669FA" w:rsidRDefault="007B5FEE" w:rsidP="00433383">
            <w:pPr>
              <w:pStyle w:val="affffd"/>
              <w:rPr>
                <w:lang w:val="en-US"/>
              </w:rPr>
            </w:pPr>
            <w:r w:rsidRPr="00E669FA">
              <w:t>1.</w:t>
            </w:r>
            <w:r w:rsidRPr="00E669FA">
              <w:rPr>
                <w:lang w:val="en-US"/>
              </w:rPr>
              <w:t>2</w:t>
            </w:r>
          </w:p>
        </w:tc>
        <w:tc>
          <w:tcPr>
            <w:tcW w:w="731" w:type="pct"/>
            <w:shd w:val="clear" w:color="auto" w:fill="auto"/>
            <w:vAlign w:val="center"/>
          </w:tcPr>
          <w:p w14:paraId="47E350DB" w14:textId="77777777" w:rsidR="007B5FEE" w:rsidRPr="00E669FA" w:rsidRDefault="007B5FEE" w:rsidP="00433383">
            <w:pPr>
              <w:pStyle w:val="affffd"/>
            </w:pPr>
            <w:r w:rsidRPr="00E669FA">
              <w:t>19.12</w:t>
            </w:r>
            <w:r w:rsidRPr="00E669FA">
              <w:rPr>
                <w:lang w:val="en-US"/>
              </w:rPr>
              <w:t>.</w:t>
            </w:r>
            <w:r w:rsidRPr="00E669FA">
              <w:t>2018</w:t>
            </w:r>
          </w:p>
        </w:tc>
        <w:tc>
          <w:tcPr>
            <w:tcW w:w="1023" w:type="pct"/>
            <w:shd w:val="clear" w:color="auto" w:fill="auto"/>
            <w:vAlign w:val="center"/>
          </w:tcPr>
          <w:p w14:paraId="76A1C1FD" w14:textId="77777777" w:rsidR="007B5FEE" w:rsidRPr="00E669FA" w:rsidRDefault="007B5FEE" w:rsidP="00433383">
            <w:pPr>
              <w:pStyle w:val="affffd"/>
            </w:pPr>
            <w:r w:rsidRPr="00E669FA">
              <w:t>Орловский Д.А.</w:t>
            </w:r>
          </w:p>
        </w:tc>
        <w:tc>
          <w:tcPr>
            <w:tcW w:w="2632" w:type="pct"/>
            <w:shd w:val="clear" w:color="auto" w:fill="auto"/>
            <w:vAlign w:val="center"/>
          </w:tcPr>
          <w:p w14:paraId="369BFE59" w14:textId="77777777" w:rsidR="007B5FEE" w:rsidRPr="00E669FA" w:rsidRDefault="007B5FEE" w:rsidP="00433383">
            <w:pPr>
              <w:pStyle w:val="affffd"/>
            </w:pPr>
            <w:r w:rsidRPr="00E669FA">
              <w:t>В соответствии с замечаниями от 10.12.2018 в рамках Государственного контракта от 17.07.2018 ФКУ0299/07/2018/ИС</w:t>
            </w:r>
          </w:p>
        </w:tc>
      </w:tr>
      <w:tr w:rsidR="007B5FEE" w:rsidRPr="00E669FA" w14:paraId="546C7801" w14:textId="77777777" w:rsidTr="00433383">
        <w:tc>
          <w:tcPr>
            <w:tcW w:w="614" w:type="pct"/>
            <w:shd w:val="clear" w:color="auto" w:fill="auto"/>
            <w:vAlign w:val="center"/>
          </w:tcPr>
          <w:p w14:paraId="610B266F" w14:textId="77777777" w:rsidR="007B5FEE" w:rsidRPr="00E669FA" w:rsidRDefault="007B5FEE" w:rsidP="00433383">
            <w:pPr>
              <w:pStyle w:val="affffd"/>
              <w:rPr>
                <w:lang w:val="en-US"/>
              </w:rPr>
            </w:pPr>
            <w:r w:rsidRPr="00E669FA">
              <w:t>2.0</w:t>
            </w:r>
          </w:p>
        </w:tc>
        <w:tc>
          <w:tcPr>
            <w:tcW w:w="731" w:type="pct"/>
            <w:shd w:val="clear" w:color="auto" w:fill="auto"/>
            <w:vAlign w:val="center"/>
          </w:tcPr>
          <w:p w14:paraId="03CE5F72" w14:textId="77777777" w:rsidR="007B5FEE" w:rsidRPr="00E669FA" w:rsidRDefault="007B5FEE" w:rsidP="00433383">
            <w:pPr>
              <w:pStyle w:val="affffd"/>
            </w:pPr>
            <w:r w:rsidRPr="00E669FA">
              <w:t>01.02.2019</w:t>
            </w:r>
          </w:p>
        </w:tc>
        <w:tc>
          <w:tcPr>
            <w:tcW w:w="1023" w:type="pct"/>
            <w:shd w:val="clear" w:color="auto" w:fill="auto"/>
            <w:vAlign w:val="center"/>
          </w:tcPr>
          <w:p w14:paraId="1F305A34" w14:textId="77777777" w:rsidR="007B5FEE" w:rsidRPr="00E669FA" w:rsidRDefault="007B5FEE" w:rsidP="00433383">
            <w:pPr>
              <w:pStyle w:val="affffd"/>
            </w:pPr>
            <w:r w:rsidRPr="00E669FA">
              <w:t>Орловский Д.А.</w:t>
            </w:r>
          </w:p>
        </w:tc>
        <w:tc>
          <w:tcPr>
            <w:tcW w:w="2632" w:type="pct"/>
            <w:shd w:val="clear" w:color="auto" w:fill="auto"/>
            <w:vAlign w:val="center"/>
          </w:tcPr>
          <w:p w14:paraId="1D0142CD" w14:textId="77777777" w:rsidR="007B5FEE" w:rsidRPr="00E669FA" w:rsidRDefault="007B5FEE" w:rsidP="00433383">
            <w:pPr>
              <w:pStyle w:val="affffd"/>
            </w:pPr>
            <w:r w:rsidRPr="00E669FA">
              <w:rPr>
                <w:snapToGrid w:val="0"/>
                <w:sz w:val="22"/>
              </w:rPr>
              <w:t>Актуализация по результатам ПДИ в рамках Государственного контракта от 17.07.2018 ФКУ0299/07/2018/ИС</w:t>
            </w:r>
          </w:p>
        </w:tc>
      </w:tr>
      <w:tr w:rsidR="007B5FEE" w:rsidRPr="00E669FA" w14:paraId="4703C76C" w14:textId="77777777" w:rsidTr="00433383">
        <w:tc>
          <w:tcPr>
            <w:tcW w:w="614" w:type="pct"/>
            <w:shd w:val="clear" w:color="auto" w:fill="auto"/>
            <w:vAlign w:val="center"/>
          </w:tcPr>
          <w:p w14:paraId="6044ADC8" w14:textId="77777777" w:rsidR="007B5FEE" w:rsidRPr="00E669FA" w:rsidRDefault="007B5FEE" w:rsidP="00433383">
            <w:pPr>
              <w:pStyle w:val="affffd"/>
              <w:rPr>
                <w:lang w:val="en-US"/>
              </w:rPr>
            </w:pPr>
            <w:r w:rsidRPr="00E669FA">
              <w:t>3.0</w:t>
            </w:r>
          </w:p>
        </w:tc>
        <w:tc>
          <w:tcPr>
            <w:tcW w:w="731" w:type="pct"/>
            <w:shd w:val="clear" w:color="auto" w:fill="auto"/>
            <w:vAlign w:val="center"/>
          </w:tcPr>
          <w:p w14:paraId="45CBAF51" w14:textId="77777777" w:rsidR="007B5FEE" w:rsidRPr="00E669FA" w:rsidRDefault="007B5FEE" w:rsidP="00433383">
            <w:pPr>
              <w:pStyle w:val="affffd"/>
            </w:pPr>
            <w:r w:rsidRPr="00E669FA">
              <w:t>13.09.2019</w:t>
            </w:r>
          </w:p>
        </w:tc>
        <w:tc>
          <w:tcPr>
            <w:tcW w:w="1023" w:type="pct"/>
            <w:shd w:val="clear" w:color="auto" w:fill="auto"/>
            <w:vAlign w:val="center"/>
          </w:tcPr>
          <w:p w14:paraId="32119237" w14:textId="77777777" w:rsidR="007B5FEE" w:rsidRPr="00E669FA" w:rsidRDefault="007B5FEE" w:rsidP="00433383">
            <w:pPr>
              <w:pStyle w:val="affffd"/>
            </w:pPr>
            <w:r w:rsidRPr="00E669FA">
              <w:t>Гудков С.С.</w:t>
            </w:r>
          </w:p>
        </w:tc>
        <w:tc>
          <w:tcPr>
            <w:tcW w:w="2632" w:type="pct"/>
            <w:shd w:val="clear" w:color="auto" w:fill="auto"/>
            <w:vAlign w:val="center"/>
          </w:tcPr>
          <w:p w14:paraId="67230F03" w14:textId="77777777" w:rsidR="007B5FEE" w:rsidRPr="00E669FA" w:rsidRDefault="007B5FEE" w:rsidP="00433383">
            <w:pPr>
              <w:pStyle w:val="affffd"/>
              <w:jc w:val="both"/>
            </w:pPr>
            <w:r w:rsidRPr="00E669FA">
              <w:t>Актуализация документа в рамках оказания у</w:t>
            </w:r>
            <w:r w:rsidRPr="00E669FA">
              <w:rPr>
                <w:sz w:val="22"/>
              </w:rPr>
              <w:t xml:space="preserve">слуг по </w:t>
            </w:r>
            <w:r w:rsidRPr="00E669FA">
              <w:t>обеспечению эксплуатации ПВБУ ГИИС ЭБ, набор услуг №2 (Период 1) Государственного контракта  от 25.12.2018 № ФКУ0777/12/2018/ИС (обращение SD1003758555 от 10.09.2019 г.)</w:t>
            </w:r>
          </w:p>
        </w:tc>
      </w:tr>
      <w:tr w:rsidR="007B5FEE" w:rsidRPr="00E669FA" w14:paraId="74C3F8DF" w14:textId="77777777" w:rsidTr="00433383">
        <w:tc>
          <w:tcPr>
            <w:tcW w:w="614" w:type="pct"/>
            <w:shd w:val="clear" w:color="auto" w:fill="auto"/>
            <w:vAlign w:val="center"/>
          </w:tcPr>
          <w:p w14:paraId="77065232" w14:textId="77777777" w:rsidR="007B5FEE" w:rsidRPr="00E669FA" w:rsidRDefault="007B5FEE" w:rsidP="00433383">
            <w:pPr>
              <w:pStyle w:val="affffd"/>
            </w:pPr>
            <w:r w:rsidRPr="00E669FA">
              <w:t>3.1</w:t>
            </w:r>
          </w:p>
        </w:tc>
        <w:tc>
          <w:tcPr>
            <w:tcW w:w="731" w:type="pct"/>
            <w:shd w:val="clear" w:color="auto" w:fill="auto"/>
            <w:vAlign w:val="center"/>
          </w:tcPr>
          <w:p w14:paraId="488C51CF" w14:textId="77777777" w:rsidR="007B5FEE" w:rsidRPr="00E669FA" w:rsidRDefault="007B5FEE" w:rsidP="00433383">
            <w:pPr>
              <w:pStyle w:val="affffd"/>
            </w:pPr>
            <w:r w:rsidRPr="00E669FA">
              <w:t>04.10.2019</w:t>
            </w:r>
          </w:p>
        </w:tc>
        <w:tc>
          <w:tcPr>
            <w:tcW w:w="1023" w:type="pct"/>
            <w:shd w:val="clear" w:color="auto" w:fill="auto"/>
            <w:vAlign w:val="center"/>
          </w:tcPr>
          <w:p w14:paraId="4A2B3F9A" w14:textId="77777777" w:rsidR="007B5FEE" w:rsidRPr="00E669FA" w:rsidRDefault="007B5FEE" w:rsidP="00433383">
            <w:pPr>
              <w:pStyle w:val="affffd"/>
            </w:pPr>
            <w:r w:rsidRPr="00E669FA">
              <w:t>Гудков С.С.</w:t>
            </w:r>
          </w:p>
        </w:tc>
        <w:tc>
          <w:tcPr>
            <w:tcW w:w="2632" w:type="pct"/>
            <w:shd w:val="clear" w:color="auto" w:fill="auto"/>
            <w:vAlign w:val="center"/>
          </w:tcPr>
          <w:p w14:paraId="7833C2C5" w14:textId="77777777" w:rsidR="007B5FEE" w:rsidRPr="00E669FA" w:rsidRDefault="007B5FEE" w:rsidP="00433383">
            <w:pPr>
              <w:pStyle w:val="affffd"/>
              <w:jc w:val="both"/>
            </w:pPr>
            <w:r w:rsidRPr="00E669FA">
              <w:rPr>
                <w:color w:val="000000"/>
              </w:rPr>
              <w:t xml:space="preserve">По замечаниям от 27.09.2019 г. (входящее письмо 99-24-15/10077) в рамках </w:t>
            </w:r>
            <w:r w:rsidRPr="00E669FA">
              <w:t>Государственного контракта  от 25.12.2018 № ФКУ0777/12/2018/ИС</w:t>
            </w:r>
          </w:p>
        </w:tc>
      </w:tr>
      <w:tr w:rsidR="007B5FEE" w:rsidRPr="00E669FA" w14:paraId="234AD1B4" w14:textId="77777777" w:rsidTr="00433383">
        <w:tc>
          <w:tcPr>
            <w:tcW w:w="614" w:type="pct"/>
            <w:vMerge w:val="restart"/>
            <w:shd w:val="clear" w:color="auto" w:fill="auto"/>
            <w:vAlign w:val="center"/>
          </w:tcPr>
          <w:p w14:paraId="1D2F8637" w14:textId="77777777" w:rsidR="007B5FEE" w:rsidRPr="00E669FA" w:rsidRDefault="007B5FEE" w:rsidP="00433383">
            <w:pPr>
              <w:pStyle w:val="affffd"/>
              <w:rPr>
                <w:lang w:val="en-US"/>
              </w:rPr>
            </w:pPr>
            <w:r w:rsidRPr="00E669FA">
              <w:rPr>
                <w:lang w:val="en-US"/>
              </w:rPr>
              <w:t>0</w:t>
            </w:r>
            <w:r w:rsidRPr="00E669FA">
              <w:t>4.0</w:t>
            </w:r>
            <w:r w:rsidRPr="00E669FA">
              <w:rPr>
                <w:lang w:val="en-US"/>
              </w:rPr>
              <w:t>0</w:t>
            </w:r>
          </w:p>
          <w:p w14:paraId="433CA18E" w14:textId="77777777" w:rsidR="007B5FEE" w:rsidRPr="00E669FA" w:rsidRDefault="007B5FEE" w:rsidP="00433383">
            <w:pPr>
              <w:pStyle w:val="affffd"/>
              <w:rPr>
                <w:lang w:val="en-US"/>
              </w:rPr>
            </w:pPr>
          </w:p>
        </w:tc>
        <w:tc>
          <w:tcPr>
            <w:tcW w:w="731" w:type="pct"/>
            <w:shd w:val="clear" w:color="auto" w:fill="auto"/>
            <w:vAlign w:val="center"/>
          </w:tcPr>
          <w:p w14:paraId="080E998F" w14:textId="77777777" w:rsidR="007B5FEE" w:rsidRPr="00E669FA" w:rsidRDefault="007B5FEE" w:rsidP="00433383">
            <w:pPr>
              <w:pStyle w:val="affffd"/>
              <w:rPr>
                <w:lang w:val="en-US"/>
              </w:rPr>
            </w:pPr>
            <w:r w:rsidRPr="00E669FA">
              <w:rPr>
                <w:lang w:val="en-US"/>
              </w:rPr>
              <w:t>06.04.2020</w:t>
            </w:r>
          </w:p>
        </w:tc>
        <w:tc>
          <w:tcPr>
            <w:tcW w:w="1023" w:type="pct"/>
            <w:shd w:val="clear" w:color="auto" w:fill="auto"/>
            <w:vAlign w:val="center"/>
          </w:tcPr>
          <w:p w14:paraId="3325B5AD" w14:textId="77777777" w:rsidR="007B5FEE" w:rsidRPr="00E669FA" w:rsidRDefault="007B5FEE" w:rsidP="00433383">
            <w:pPr>
              <w:pStyle w:val="affffd"/>
            </w:pPr>
            <w:r w:rsidRPr="00E669FA">
              <w:t>Савин В.Н.</w:t>
            </w:r>
          </w:p>
        </w:tc>
        <w:tc>
          <w:tcPr>
            <w:tcW w:w="2632" w:type="pct"/>
            <w:vMerge w:val="restart"/>
            <w:shd w:val="clear" w:color="auto" w:fill="auto"/>
            <w:vAlign w:val="center"/>
          </w:tcPr>
          <w:p w14:paraId="48B78690" w14:textId="77777777" w:rsidR="007B5FEE" w:rsidRPr="00E669FA" w:rsidRDefault="007B5FEE" w:rsidP="00433383">
            <w:pPr>
              <w:pStyle w:val="affffd"/>
            </w:pPr>
            <w:r w:rsidRPr="00E669FA">
              <w:t>Актуализация рабочей документации в рамках Государственного контракта от 31.12.2019 № ФКУ0446/12/2019/РИС. Добавлены разделы: 4.1.4 - 4.1.9, 4.1.17, 4.1.59- 4.1.75.</w:t>
            </w:r>
          </w:p>
          <w:p w14:paraId="43B21E8D" w14:textId="77777777" w:rsidR="007B5FEE" w:rsidRPr="00E669FA" w:rsidRDefault="007B5FEE" w:rsidP="00433383">
            <w:pPr>
              <w:pStyle w:val="affffd"/>
              <w:jc w:val="both"/>
            </w:pPr>
          </w:p>
        </w:tc>
      </w:tr>
      <w:tr w:rsidR="007B5FEE" w:rsidRPr="00E669FA" w14:paraId="15F27D00" w14:textId="77777777" w:rsidTr="00433383">
        <w:tc>
          <w:tcPr>
            <w:tcW w:w="614" w:type="pct"/>
            <w:vMerge/>
            <w:shd w:val="clear" w:color="auto" w:fill="auto"/>
            <w:vAlign w:val="center"/>
          </w:tcPr>
          <w:p w14:paraId="085BAF00" w14:textId="77777777" w:rsidR="007B5FEE" w:rsidRPr="00E669FA" w:rsidRDefault="007B5FEE" w:rsidP="00433383">
            <w:pPr>
              <w:pStyle w:val="affffd"/>
            </w:pPr>
          </w:p>
        </w:tc>
        <w:tc>
          <w:tcPr>
            <w:tcW w:w="731" w:type="pct"/>
            <w:shd w:val="clear" w:color="auto" w:fill="auto"/>
            <w:vAlign w:val="center"/>
          </w:tcPr>
          <w:p w14:paraId="405546DA" w14:textId="77777777" w:rsidR="007B5FEE" w:rsidRPr="00E669FA" w:rsidRDefault="007B5FEE" w:rsidP="00433383">
            <w:pPr>
              <w:pStyle w:val="affffd"/>
              <w:rPr>
                <w:lang w:val="en-US"/>
              </w:rPr>
            </w:pPr>
            <w:r w:rsidRPr="00E669FA">
              <w:t>13.04.2020</w:t>
            </w:r>
          </w:p>
        </w:tc>
        <w:tc>
          <w:tcPr>
            <w:tcW w:w="1023" w:type="pct"/>
            <w:shd w:val="clear" w:color="auto" w:fill="auto"/>
            <w:vAlign w:val="center"/>
          </w:tcPr>
          <w:p w14:paraId="228BE759" w14:textId="77777777" w:rsidR="007B5FEE" w:rsidRPr="00E669FA" w:rsidRDefault="007B5FEE" w:rsidP="00433383">
            <w:pPr>
              <w:pStyle w:val="affffd"/>
            </w:pPr>
            <w:r w:rsidRPr="00E669FA">
              <w:t>Орловский Д.А.</w:t>
            </w:r>
          </w:p>
        </w:tc>
        <w:tc>
          <w:tcPr>
            <w:tcW w:w="2632" w:type="pct"/>
            <w:vMerge/>
            <w:shd w:val="clear" w:color="auto" w:fill="auto"/>
            <w:vAlign w:val="center"/>
          </w:tcPr>
          <w:p w14:paraId="6C37061D" w14:textId="77777777" w:rsidR="007B5FEE" w:rsidRPr="00E669FA" w:rsidRDefault="007B5FEE" w:rsidP="00433383">
            <w:pPr>
              <w:pStyle w:val="affffd"/>
              <w:jc w:val="both"/>
            </w:pPr>
          </w:p>
        </w:tc>
      </w:tr>
      <w:tr w:rsidR="007B5FEE" w:rsidRPr="00E669FA" w14:paraId="1DFE5B83" w14:textId="77777777" w:rsidTr="00433383">
        <w:tc>
          <w:tcPr>
            <w:tcW w:w="614" w:type="pct"/>
            <w:vMerge/>
            <w:shd w:val="clear" w:color="auto" w:fill="auto"/>
            <w:vAlign w:val="center"/>
          </w:tcPr>
          <w:p w14:paraId="12B22339" w14:textId="77777777" w:rsidR="007B5FEE" w:rsidRPr="00E669FA" w:rsidRDefault="007B5FEE" w:rsidP="00433383">
            <w:pPr>
              <w:pStyle w:val="affffd"/>
            </w:pPr>
          </w:p>
        </w:tc>
        <w:tc>
          <w:tcPr>
            <w:tcW w:w="731" w:type="pct"/>
            <w:shd w:val="clear" w:color="auto" w:fill="auto"/>
            <w:vAlign w:val="center"/>
          </w:tcPr>
          <w:p w14:paraId="56FDFA5A" w14:textId="77777777" w:rsidR="007B5FEE" w:rsidRPr="00E669FA" w:rsidRDefault="007B5FEE" w:rsidP="00433383">
            <w:pPr>
              <w:pStyle w:val="affffd"/>
            </w:pPr>
            <w:r w:rsidRPr="00E669FA">
              <w:t>15.04.2020</w:t>
            </w:r>
          </w:p>
        </w:tc>
        <w:tc>
          <w:tcPr>
            <w:tcW w:w="1023" w:type="pct"/>
            <w:shd w:val="clear" w:color="auto" w:fill="auto"/>
            <w:vAlign w:val="center"/>
          </w:tcPr>
          <w:p w14:paraId="687A34D2" w14:textId="77777777" w:rsidR="007B5FEE" w:rsidRPr="00E669FA" w:rsidRDefault="007B5FEE" w:rsidP="00433383">
            <w:pPr>
              <w:pStyle w:val="affffd"/>
            </w:pPr>
            <w:r w:rsidRPr="00E669FA">
              <w:t>Глуценко А.Г.</w:t>
            </w:r>
          </w:p>
        </w:tc>
        <w:tc>
          <w:tcPr>
            <w:tcW w:w="2632" w:type="pct"/>
            <w:vMerge/>
            <w:shd w:val="clear" w:color="auto" w:fill="auto"/>
            <w:vAlign w:val="center"/>
          </w:tcPr>
          <w:p w14:paraId="33494C3C" w14:textId="77777777" w:rsidR="007B5FEE" w:rsidRPr="00E669FA" w:rsidRDefault="007B5FEE" w:rsidP="00433383">
            <w:pPr>
              <w:pStyle w:val="affffd"/>
            </w:pPr>
          </w:p>
        </w:tc>
      </w:tr>
      <w:tr w:rsidR="007B5FEE" w:rsidRPr="00E669FA" w14:paraId="6A028F08" w14:textId="77777777" w:rsidTr="00433383">
        <w:tc>
          <w:tcPr>
            <w:tcW w:w="614" w:type="pct"/>
            <w:vMerge/>
            <w:shd w:val="clear" w:color="auto" w:fill="auto"/>
            <w:vAlign w:val="center"/>
          </w:tcPr>
          <w:p w14:paraId="42096F88" w14:textId="77777777" w:rsidR="007B5FEE" w:rsidRPr="00E669FA" w:rsidRDefault="007B5FEE" w:rsidP="00433383">
            <w:pPr>
              <w:pStyle w:val="affffd"/>
            </w:pPr>
          </w:p>
        </w:tc>
        <w:tc>
          <w:tcPr>
            <w:tcW w:w="731" w:type="pct"/>
            <w:shd w:val="clear" w:color="auto" w:fill="auto"/>
            <w:vAlign w:val="center"/>
          </w:tcPr>
          <w:p w14:paraId="7F087E0F" w14:textId="77777777" w:rsidR="007B5FEE" w:rsidRPr="00E669FA" w:rsidRDefault="007B5FEE" w:rsidP="00433383">
            <w:pPr>
              <w:pStyle w:val="affffd"/>
              <w:rPr>
                <w:lang w:val="en-US"/>
              </w:rPr>
            </w:pPr>
            <w:r w:rsidRPr="00E669FA">
              <w:rPr>
                <w:lang w:val="en-US"/>
              </w:rPr>
              <w:t>17.04.2020</w:t>
            </w:r>
          </w:p>
        </w:tc>
        <w:tc>
          <w:tcPr>
            <w:tcW w:w="1023" w:type="pct"/>
            <w:shd w:val="clear" w:color="auto" w:fill="auto"/>
            <w:vAlign w:val="center"/>
          </w:tcPr>
          <w:p w14:paraId="03D8F47F" w14:textId="77777777" w:rsidR="007B5FEE" w:rsidRPr="00E669FA" w:rsidRDefault="007B5FEE" w:rsidP="00433383">
            <w:pPr>
              <w:pStyle w:val="affffd"/>
            </w:pPr>
            <w:r w:rsidRPr="00E669FA">
              <w:t>Антонов А.В.</w:t>
            </w:r>
          </w:p>
        </w:tc>
        <w:tc>
          <w:tcPr>
            <w:tcW w:w="2632" w:type="pct"/>
            <w:vMerge/>
            <w:shd w:val="clear" w:color="auto" w:fill="auto"/>
            <w:vAlign w:val="center"/>
          </w:tcPr>
          <w:p w14:paraId="352866F5" w14:textId="77777777" w:rsidR="007B5FEE" w:rsidRPr="00E669FA" w:rsidRDefault="007B5FEE" w:rsidP="00433383">
            <w:pPr>
              <w:pStyle w:val="affffd"/>
            </w:pPr>
          </w:p>
        </w:tc>
      </w:tr>
      <w:tr w:rsidR="007B5FEE" w:rsidRPr="00E669FA" w14:paraId="10F67DB8" w14:textId="77777777" w:rsidTr="00433383">
        <w:tc>
          <w:tcPr>
            <w:tcW w:w="614" w:type="pct"/>
            <w:shd w:val="clear" w:color="auto" w:fill="auto"/>
            <w:vAlign w:val="center"/>
          </w:tcPr>
          <w:p w14:paraId="7F36116D" w14:textId="77777777" w:rsidR="007B5FEE" w:rsidRPr="00E669FA" w:rsidRDefault="007B5FEE" w:rsidP="00433383">
            <w:pPr>
              <w:pStyle w:val="affffd"/>
            </w:pPr>
            <w:r w:rsidRPr="00E669FA">
              <w:t>04.01</w:t>
            </w:r>
          </w:p>
        </w:tc>
        <w:tc>
          <w:tcPr>
            <w:tcW w:w="731" w:type="pct"/>
            <w:shd w:val="clear" w:color="auto" w:fill="auto"/>
            <w:vAlign w:val="center"/>
          </w:tcPr>
          <w:p w14:paraId="58477589" w14:textId="77777777" w:rsidR="007B5FEE" w:rsidRPr="00E669FA" w:rsidRDefault="007B5FEE" w:rsidP="00433383">
            <w:pPr>
              <w:pStyle w:val="affffd"/>
            </w:pPr>
            <w:r w:rsidRPr="00E669FA">
              <w:t>25.05.2020</w:t>
            </w:r>
          </w:p>
        </w:tc>
        <w:tc>
          <w:tcPr>
            <w:tcW w:w="1023" w:type="pct"/>
            <w:shd w:val="clear" w:color="auto" w:fill="auto"/>
            <w:vAlign w:val="center"/>
          </w:tcPr>
          <w:p w14:paraId="4874FB09" w14:textId="77777777" w:rsidR="007B5FEE" w:rsidRPr="00E669FA" w:rsidRDefault="007B5FEE" w:rsidP="00433383">
            <w:pPr>
              <w:pStyle w:val="affffd"/>
            </w:pPr>
            <w:r w:rsidRPr="00E669FA">
              <w:t>Глуценко А.Г.</w:t>
            </w:r>
          </w:p>
        </w:tc>
        <w:tc>
          <w:tcPr>
            <w:tcW w:w="2632" w:type="pct"/>
            <w:shd w:val="clear" w:color="auto" w:fill="auto"/>
            <w:vAlign w:val="center"/>
          </w:tcPr>
          <w:p w14:paraId="4ACF622F" w14:textId="77777777" w:rsidR="007B5FEE" w:rsidRPr="00E669FA" w:rsidRDefault="007B5FEE" w:rsidP="00433383">
            <w:pPr>
              <w:pStyle w:val="affffd"/>
            </w:pPr>
            <w:r w:rsidRPr="00E669FA">
              <w:t>В соответствии с замечаниями по письму от 22.05.2020 № 99-22-15/4527 в рамках Государственного контракта от 31.12.2019 № ФКУ0446/12/2019/РИС.</w:t>
            </w:r>
          </w:p>
        </w:tc>
      </w:tr>
      <w:tr w:rsidR="007B5FEE" w:rsidRPr="00E669FA" w14:paraId="3D6B28A3" w14:textId="77777777" w:rsidTr="00433383">
        <w:tc>
          <w:tcPr>
            <w:tcW w:w="614" w:type="pct"/>
            <w:vMerge w:val="restart"/>
            <w:tcBorders>
              <w:top w:val="nil"/>
            </w:tcBorders>
            <w:shd w:val="clear" w:color="auto" w:fill="auto"/>
            <w:vAlign w:val="center"/>
          </w:tcPr>
          <w:p w14:paraId="5B41AABF" w14:textId="77777777" w:rsidR="007B5FEE" w:rsidRPr="00E669FA" w:rsidRDefault="007B5FEE" w:rsidP="00433383">
            <w:pPr>
              <w:pStyle w:val="affffd"/>
            </w:pPr>
            <w:r w:rsidRPr="00E669FA">
              <w:t>04.02</w:t>
            </w:r>
          </w:p>
        </w:tc>
        <w:tc>
          <w:tcPr>
            <w:tcW w:w="731" w:type="pct"/>
            <w:shd w:val="clear" w:color="auto" w:fill="auto"/>
            <w:vAlign w:val="center"/>
          </w:tcPr>
          <w:p w14:paraId="0140565B" w14:textId="77777777" w:rsidR="007B5FEE" w:rsidRPr="00E669FA" w:rsidRDefault="007B5FEE" w:rsidP="00433383">
            <w:pPr>
              <w:pStyle w:val="affffd"/>
            </w:pPr>
            <w:r w:rsidRPr="00E669FA">
              <w:t>09.07.2020</w:t>
            </w:r>
          </w:p>
        </w:tc>
        <w:tc>
          <w:tcPr>
            <w:tcW w:w="1023" w:type="pct"/>
            <w:shd w:val="clear" w:color="auto" w:fill="auto"/>
            <w:vAlign w:val="center"/>
          </w:tcPr>
          <w:p w14:paraId="1C3D82EE" w14:textId="77777777" w:rsidR="007B5FEE" w:rsidRPr="00E669FA" w:rsidRDefault="007B5FEE" w:rsidP="00433383">
            <w:pPr>
              <w:pStyle w:val="affffd"/>
            </w:pPr>
            <w:r w:rsidRPr="00E669FA">
              <w:t>Савин В.Н.</w:t>
            </w:r>
          </w:p>
        </w:tc>
        <w:tc>
          <w:tcPr>
            <w:tcW w:w="2632" w:type="pct"/>
            <w:shd w:val="clear" w:color="auto" w:fill="auto"/>
            <w:vAlign w:val="center"/>
          </w:tcPr>
          <w:p w14:paraId="7ED49BD5" w14:textId="77777777" w:rsidR="007B5FEE" w:rsidRPr="00E669FA" w:rsidRDefault="007B5FEE" w:rsidP="00433383">
            <w:pPr>
              <w:pStyle w:val="affffd"/>
              <w:jc w:val="both"/>
            </w:pPr>
            <w:r w:rsidRPr="00E669FA">
              <w:t>Актуализация по результатам предварительных испытаний в рамках Государственного контракта от 31.12.2019 № ФКУ0446/12/2019/РИС.</w:t>
            </w:r>
          </w:p>
        </w:tc>
      </w:tr>
      <w:tr w:rsidR="007B5FEE" w:rsidRPr="00E669FA" w14:paraId="66917089" w14:textId="77777777" w:rsidTr="00433383">
        <w:tc>
          <w:tcPr>
            <w:tcW w:w="614" w:type="pct"/>
            <w:vMerge/>
            <w:shd w:val="clear" w:color="auto" w:fill="auto"/>
            <w:vAlign w:val="center"/>
          </w:tcPr>
          <w:p w14:paraId="5302C6D0" w14:textId="77777777" w:rsidR="007B5FEE" w:rsidRPr="00E669FA" w:rsidRDefault="007B5FEE" w:rsidP="00433383">
            <w:pPr>
              <w:pStyle w:val="affffd"/>
            </w:pPr>
          </w:p>
        </w:tc>
        <w:tc>
          <w:tcPr>
            <w:tcW w:w="731" w:type="pct"/>
            <w:shd w:val="clear" w:color="auto" w:fill="auto"/>
            <w:vAlign w:val="center"/>
          </w:tcPr>
          <w:p w14:paraId="2C91EBFC" w14:textId="77777777" w:rsidR="007B5FEE" w:rsidRPr="00E669FA" w:rsidRDefault="007B5FEE" w:rsidP="00433383">
            <w:pPr>
              <w:pStyle w:val="affffd"/>
            </w:pPr>
            <w:r w:rsidRPr="00E669FA">
              <w:t>23.07.2020</w:t>
            </w:r>
          </w:p>
        </w:tc>
        <w:tc>
          <w:tcPr>
            <w:tcW w:w="1023" w:type="pct"/>
            <w:shd w:val="clear" w:color="auto" w:fill="auto"/>
            <w:vAlign w:val="center"/>
          </w:tcPr>
          <w:p w14:paraId="7516F4E4" w14:textId="77777777" w:rsidR="007B5FEE" w:rsidRPr="00E669FA" w:rsidRDefault="007B5FEE" w:rsidP="00433383">
            <w:pPr>
              <w:pStyle w:val="affffd"/>
            </w:pPr>
            <w:r w:rsidRPr="00E669FA">
              <w:t>Орловский Д.А.</w:t>
            </w:r>
          </w:p>
        </w:tc>
        <w:tc>
          <w:tcPr>
            <w:tcW w:w="2632" w:type="pct"/>
            <w:shd w:val="clear" w:color="auto" w:fill="auto"/>
            <w:vAlign w:val="center"/>
          </w:tcPr>
          <w:p w14:paraId="0CBDC093" w14:textId="77777777" w:rsidR="007B5FEE" w:rsidRPr="00E669FA" w:rsidRDefault="007B5FEE" w:rsidP="00433383">
            <w:pPr>
              <w:pStyle w:val="affffd"/>
              <w:jc w:val="both"/>
            </w:pPr>
            <w:r w:rsidRPr="00E669FA">
              <w:t>Актуализация по результатам предварительных испытаний в рамках Государственного контракта от 31.12.2019 № ФКУ0446/12/2019/РИС. Внесены изменения в разделы 4.1.71 - 4.1.73.</w:t>
            </w:r>
          </w:p>
        </w:tc>
      </w:tr>
      <w:tr w:rsidR="007B5FEE" w:rsidRPr="00E669FA" w14:paraId="355C4C1C" w14:textId="77777777" w:rsidTr="00433383">
        <w:tc>
          <w:tcPr>
            <w:tcW w:w="614" w:type="pct"/>
            <w:vMerge/>
            <w:shd w:val="clear" w:color="auto" w:fill="auto"/>
            <w:vAlign w:val="center"/>
          </w:tcPr>
          <w:p w14:paraId="74972D41" w14:textId="77777777" w:rsidR="007B5FEE" w:rsidRPr="00E669FA" w:rsidRDefault="007B5FEE" w:rsidP="00433383">
            <w:pPr>
              <w:pStyle w:val="affffd"/>
            </w:pPr>
          </w:p>
        </w:tc>
        <w:tc>
          <w:tcPr>
            <w:tcW w:w="731" w:type="pct"/>
            <w:shd w:val="clear" w:color="auto" w:fill="auto"/>
            <w:vAlign w:val="center"/>
          </w:tcPr>
          <w:p w14:paraId="66B00F9F" w14:textId="77777777" w:rsidR="007B5FEE" w:rsidRPr="00E669FA" w:rsidRDefault="007B5FEE" w:rsidP="00433383">
            <w:pPr>
              <w:pStyle w:val="affffd"/>
            </w:pPr>
            <w:r w:rsidRPr="00E669FA">
              <w:t>26.07.2020</w:t>
            </w:r>
          </w:p>
        </w:tc>
        <w:tc>
          <w:tcPr>
            <w:tcW w:w="1023" w:type="pct"/>
            <w:shd w:val="clear" w:color="auto" w:fill="auto"/>
            <w:vAlign w:val="center"/>
          </w:tcPr>
          <w:p w14:paraId="0B542E17" w14:textId="77777777" w:rsidR="007B5FEE" w:rsidRPr="00E669FA" w:rsidRDefault="007B5FEE" w:rsidP="00433383">
            <w:pPr>
              <w:pStyle w:val="affffd"/>
            </w:pPr>
            <w:r w:rsidRPr="00E669FA">
              <w:t>Антонов А.В.</w:t>
            </w:r>
          </w:p>
        </w:tc>
        <w:tc>
          <w:tcPr>
            <w:tcW w:w="2632" w:type="pct"/>
            <w:shd w:val="clear" w:color="auto" w:fill="auto"/>
            <w:vAlign w:val="center"/>
          </w:tcPr>
          <w:p w14:paraId="3778EE57" w14:textId="77777777" w:rsidR="007B5FEE" w:rsidRPr="00E669FA" w:rsidRDefault="007B5FEE" w:rsidP="00433383">
            <w:pPr>
              <w:pStyle w:val="affffd"/>
              <w:jc w:val="both"/>
            </w:pPr>
            <w:r w:rsidRPr="00E669FA">
              <w:t>Актуализация по результатам предварительных испытаний в рамках Государственного контракта от 31.12.2019 № ФКУ0446/12/2019/РИС. Внесены изменения в раздел 4.1.75.</w:t>
            </w:r>
          </w:p>
        </w:tc>
      </w:tr>
      <w:tr w:rsidR="007B5FEE" w:rsidRPr="00E669FA" w14:paraId="7BEBF632" w14:textId="77777777" w:rsidTr="00433383">
        <w:tc>
          <w:tcPr>
            <w:tcW w:w="614" w:type="pct"/>
            <w:shd w:val="clear" w:color="auto" w:fill="auto"/>
            <w:vAlign w:val="center"/>
          </w:tcPr>
          <w:p w14:paraId="30E0931B" w14:textId="77777777" w:rsidR="007B5FEE" w:rsidRPr="00E669FA" w:rsidRDefault="007B5FEE" w:rsidP="00433383">
            <w:pPr>
              <w:pStyle w:val="affffd"/>
            </w:pPr>
            <w:r w:rsidRPr="00E669FA">
              <w:t>04.03</w:t>
            </w:r>
          </w:p>
        </w:tc>
        <w:tc>
          <w:tcPr>
            <w:tcW w:w="731" w:type="pct"/>
            <w:shd w:val="clear" w:color="auto" w:fill="auto"/>
            <w:vAlign w:val="center"/>
          </w:tcPr>
          <w:p w14:paraId="327850D8" w14:textId="77777777" w:rsidR="007B5FEE" w:rsidRPr="00E669FA" w:rsidRDefault="007B5FEE" w:rsidP="00433383">
            <w:pPr>
              <w:pStyle w:val="affffd"/>
            </w:pPr>
            <w:r w:rsidRPr="00E669FA">
              <w:t>01.09.2020</w:t>
            </w:r>
          </w:p>
        </w:tc>
        <w:tc>
          <w:tcPr>
            <w:tcW w:w="1023" w:type="pct"/>
            <w:shd w:val="clear" w:color="auto" w:fill="auto"/>
            <w:vAlign w:val="center"/>
          </w:tcPr>
          <w:p w14:paraId="4CC246BC" w14:textId="77777777" w:rsidR="007B5FEE" w:rsidRPr="00E669FA" w:rsidRDefault="007B5FEE" w:rsidP="00433383">
            <w:pPr>
              <w:pStyle w:val="affffd"/>
            </w:pPr>
            <w:r w:rsidRPr="00E669FA">
              <w:t>Орловский Д.А</w:t>
            </w:r>
          </w:p>
        </w:tc>
        <w:tc>
          <w:tcPr>
            <w:tcW w:w="2632" w:type="pct"/>
            <w:shd w:val="clear" w:color="auto" w:fill="auto"/>
            <w:vAlign w:val="center"/>
          </w:tcPr>
          <w:p w14:paraId="54207316" w14:textId="77777777" w:rsidR="007B5FEE" w:rsidRPr="00E669FA" w:rsidRDefault="007B5FEE" w:rsidP="00433383">
            <w:pPr>
              <w:pStyle w:val="affffd"/>
              <w:jc w:val="both"/>
            </w:pPr>
            <w:r w:rsidRPr="00E669FA">
              <w:t>Актуализация по результатам опытной эксплуатации в рамках Государственного контракта от 31.12.2019 № ФКУ0446/12/2019/РИС. Изменены разделы 4.1.21.22, 4.1.73.1, 4.1.73.8, 4.1.73.9.</w:t>
            </w:r>
          </w:p>
        </w:tc>
      </w:tr>
      <w:tr w:rsidR="007B5FEE" w:rsidRPr="00E669FA" w14:paraId="43B39DB4" w14:textId="77777777" w:rsidTr="00433383">
        <w:tc>
          <w:tcPr>
            <w:tcW w:w="614" w:type="pct"/>
            <w:shd w:val="clear" w:color="auto" w:fill="auto"/>
            <w:vAlign w:val="center"/>
          </w:tcPr>
          <w:p w14:paraId="2650C8E3" w14:textId="77777777" w:rsidR="007B5FEE" w:rsidRPr="00E669FA" w:rsidRDefault="007B5FEE" w:rsidP="00433383">
            <w:pPr>
              <w:pStyle w:val="affffd"/>
            </w:pPr>
            <w:r w:rsidRPr="00E669FA">
              <w:t>04.04</w:t>
            </w:r>
          </w:p>
        </w:tc>
        <w:tc>
          <w:tcPr>
            <w:tcW w:w="731" w:type="pct"/>
            <w:shd w:val="clear" w:color="auto" w:fill="auto"/>
            <w:vAlign w:val="center"/>
          </w:tcPr>
          <w:p w14:paraId="04377586" w14:textId="77777777" w:rsidR="007B5FEE" w:rsidRPr="00E669FA" w:rsidRDefault="007B5FEE" w:rsidP="00433383">
            <w:pPr>
              <w:pStyle w:val="affffd"/>
            </w:pPr>
            <w:r w:rsidRPr="00E669FA">
              <w:t>17.09.2020</w:t>
            </w:r>
          </w:p>
        </w:tc>
        <w:tc>
          <w:tcPr>
            <w:tcW w:w="1023" w:type="pct"/>
            <w:shd w:val="clear" w:color="auto" w:fill="auto"/>
            <w:vAlign w:val="center"/>
          </w:tcPr>
          <w:p w14:paraId="5EA44CFA" w14:textId="77777777" w:rsidR="007B5FEE" w:rsidRPr="00E669FA" w:rsidRDefault="007B5FEE" w:rsidP="00433383">
            <w:pPr>
              <w:pStyle w:val="affffd"/>
            </w:pPr>
            <w:r w:rsidRPr="00E669FA">
              <w:t>Орловский Д.А</w:t>
            </w:r>
          </w:p>
        </w:tc>
        <w:tc>
          <w:tcPr>
            <w:tcW w:w="2632" w:type="pct"/>
            <w:shd w:val="clear" w:color="auto" w:fill="auto"/>
            <w:vAlign w:val="center"/>
          </w:tcPr>
          <w:p w14:paraId="6029EE9B" w14:textId="77777777" w:rsidR="007B5FEE" w:rsidRPr="00E669FA" w:rsidRDefault="007B5FEE" w:rsidP="00433383">
            <w:pPr>
              <w:pStyle w:val="affffd"/>
              <w:jc w:val="both"/>
            </w:pPr>
            <w:r w:rsidRPr="00E669FA">
              <w:t xml:space="preserve">Актуализация по результатам опытной эксплуатации (вторая итерация) в рамках Государственного контракта от 31.12.2019 № ФКУ0446/12/2019/РИС. Изменены разделы 4.1.66.2, 4.1.66.5, 4.1.66.6, 4.1.71, 4.1.73. </w:t>
            </w:r>
          </w:p>
        </w:tc>
      </w:tr>
      <w:tr w:rsidR="007B5FEE" w:rsidRPr="00E669FA" w14:paraId="401CF8C4" w14:textId="77777777" w:rsidTr="00433383">
        <w:tc>
          <w:tcPr>
            <w:tcW w:w="614" w:type="pct"/>
            <w:shd w:val="clear" w:color="auto" w:fill="auto"/>
            <w:vAlign w:val="center"/>
          </w:tcPr>
          <w:p w14:paraId="5CB5E3B9" w14:textId="77777777" w:rsidR="007B5FEE" w:rsidRPr="00E669FA" w:rsidRDefault="007B5FEE" w:rsidP="00433383">
            <w:pPr>
              <w:pStyle w:val="affffd"/>
            </w:pPr>
            <w:r w:rsidRPr="00E669FA">
              <w:t>04.05</w:t>
            </w:r>
          </w:p>
        </w:tc>
        <w:tc>
          <w:tcPr>
            <w:tcW w:w="731" w:type="pct"/>
            <w:shd w:val="clear" w:color="auto" w:fill="auto"/>
            <w:vAlign w:val="center"/>
          </w:tcPr>
          <w:p w14:paraId="48EE082C" w14:textId="77777777" w:rsidR="007B5FEE" w:rsidRPr="00E669FA" w:rsidRDefault="007B5FEE" w:rsidP="00433383">
            <w:pPr>
              <w:pStyle w:val="affffd"/>
            </w:pPr>
            <w:r w:rsidRPr="00E669FA">
              <w:t>15.10.2020</w:t>
            </w:r>
          </w:p>
        </w:tc>
        <w:tc>
          <w:tcPr>
            <w:tcW w:w="1023" w:type="pct"/>
            <w:shd w:val="clear" w:color="auto" w:fill="auto"/>
            <w:vAlign w:val="center"/>
          </w:tcPr>
          <w:p w14:paraId="6EBC6343" w14:textId="77777777" w:rsidR="007B5FEE" w:rsidRPr="00E669FA" w:rsidRDefault="007B5FEE" w:rsidP="00433383">
            <w:pPr>
              <w:pStyle w:val="affffd"/>
            </w:pPr>
            <w:r w:rsidRPr="00E669FA">
              <w:t>Велигоненко Н.Ю.</w:t>
            </w:r>
          </w:p>
        </w:tc>
        <w:tc>
          <w:tcPr>
            <w:tcW w:w="2632" w:type="pct"/>
            <w:shd w:val="clear" w:color="auto" w:fill="auto"/>
            <w:vAlign w:val="center"/>
          </w:tcPr>
          <w:p w14:paraId="4C38F507" w14:textId="77777777" w:rsidR="007B5FEE" w:rsidRPr="00E669FA" w:rsidRDefault="007B5FEE" w:rsidP="00433383">
            <w:pPr>
              <w:pStyle w:val="affffd"/>
              <w:jc w:val="both"/>
            </w:pPr>
            <w:r w:rsidRPr="00E669FA">
              <w:t xml:space="preserve">В соответствии с замечаниями по письму от 05.11.2020 № 99-22-15/11558 в рамках Государственного контракта от 31.12.2019 № ФКУ0446/12/2019/РИС (1 период). Изменен раздел 2.1 Требования к программному обеспечению АРМ – добавлена ОС </w:t>
            </w:r>
            <w:r w:rsidRPr="00E669FA">
              <w:rPr>
                <w:lang w:val="en-US"/>
              </w:rPr>
              <w:t>Linux</w:t>
            </w:r>
            <w:r w:rsidRPr="00E669FA">
              <w:t>.</w:t>
            </w:r>
          </w:p>
        </w:tc>
      </w:tr>
      <w:tr w:rsidR="007B5FEE" w:rsidRPr="00E669FA" w14:paraId="5F31867E" w14:textId="77777777" w:rsidTr="00433383">
        <w:tc>
          <w:tcPr>
            <w:tcW w:w="614" w:type="pct"/>
            <w:vMerge w:val="restart"/>
            <w:shd w:val="clear" w:color="auto" w:fill="auto"/>
            <w:vAlign w:val="center"/>
          </w:tcPr>
          <w:p w14:paraId="32804E45" w14:textId="77777777" w:rsidR="007B5FEE" w:rsidRPr="00E669FA" w:rsidRDefault="007B5FEE" w:rsidP="00433383">
            <w:pPr>
              <w:pStyle w:val="affffd"/>
            </w:pPr>
            <w:r w:rsidRPr="00E669FA">
              <w:t>05.00</w:t>
            </w:r>
          </w:p>
        </w:tc>
        <w:tc>
          <w:tcPr>
            <w:tcW w:w="731" w:type="pct"/>
            <w:shd w:val="clear" w:color="auto" w:fill="auto"/>
            <w:vAlign w:val="center"/>
          </w:tcPr>
          <w:p w14:paraId="7F478973" w14:textId="77777777" w:rsidR="007B5FEE" w:rsidRPr="00E669FA" w:rsidRDefault="007B5FEE" w:rsidP="00433383">
            <w:pPr>
              <w:pStyle w:val="affffd"/>
            </w:pPr>
            <w:r w:rsidRPr="00E669FA">
              <w:t>11.03.2021</w:t>
            </w:r>
          </w:p>
        </w:tc>
        <w:tc>
          <w:tcPr>
            <w:tcW w:w="1023" w:type="pct"/>
            <w:shd w:val="clear" w:color="auto" w:fill="auto"/>
            <w:vAlign w:val="center"/>
          </w:tcPr>
          <w:p w14:paraId="7670FF8E" w14:textId="77777777" w:rsidR="007B5FEE" w:rsidRPr="00E669FA" w:rsidRDefault="007B5FEE" w:rsidP="00433383">
            <w:pPr>
              <w:pStyle w:val="affffd"/>
            </w:pPr>
            <w:r w:rsidRPr="00E669FA">
              <w:t>Савин В.Н.</w:t>
            </w:r>
          </w:p>
        </w:tc>
        <w:tc>
          <w:tcPr>
            <w:tcW w:w="2632" w:type="pct"/>
            <w:shd w:val="clear" w:color="auto" w:fill="auto"/>
            <w:vAlign w:val="center"/>
          </w:tcPr>
          <w:p w14:paraId="6808D14F" w14:textId="77777777" w:rsidR="007B5FEE" w:rsidRPr="00E669FA" w:rsidRDefault="007B5FEE" w:rsidP="00433383">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1) Государственного контракта </w:t>
            </w:r>
          </w:p>
          <w:p w14:paraId="3552C51A" w14:textId="77777777" w:rsidR="007B5FEE" w:rsidRDefault="007B5FEE" w:rsidP="00433383">
            <w:pPr>
              <w:pStyle w:val="affffd"/>
              <w:jc w:val="both"/>
            </w:pPr>
            <w:r>
              <w:t>№</w:t>
            </w:r>
            <w:r w:rsidRPr="00A0767F">
              <w:t>ФКУ0485/12/2020/ЭГИС</w:t>
            </w:r>
            <w:r w:rsidRPr="00E669FA">
              <w:t xml:space="preserve"> от 30.12.2020 г.</w:t>
            </w:r>
          </w:p>
          <w:p w14:paraId="43604485" w14:textId="77777777" w:rsidR="007B5FEE" w:rsidRPr="00E669FA" w:rsidRDefault="007B5FEE" w:rsidP="00433383">
            <w:pPr>
              <w:pStyle w:val="affffd"/>
              <w:jc w:val="both"/>
            </w:pPr>
            <w:r>
              <w:t>Внесены изменения в разделы</w:t>
            </w:r>
            <w:r w:rsidRPr="00E669FA">
              <w:t xml:space="preserve"> 4.1.1-4.1.9</w:t>
            </w:r>
          </w:p>
        </w:tc>
      </w:tr>
      <w:tr w:rsidR="007B5FEE" w:rsidRPr="00E669FA" w14:paraId="60C2EC13" w14:textId="77777777" w:rsidTr="00433383">
        <w:tc>
          <w:tcPr>
            <w:tcW w:w="614" w:type="pct"/>
            <w:vMerge/>
            <w:shd w:val="clear" w:color="auto" w:fill="auto"/>
            <w:vAlign w:val="center"/>
          </w:tcPr>
          <w:p w14:paraId="0A018A5C" w14:textId="77777777" w:rsidR="007B5FEE" w:rsidRPr="00E669FA" w:rsidRDefault="007B5FEE" w:rsidP="00433383">
            <w:pPr>
              <w:pStyle w:val="affffd"/>
            </w:pPr>
          </w:p>
        </w:tc>
        <w:tc>
          <w:tcPr>
            <w:tcW w:w="731" w:type="pct"/>
            <w:shd w:val="clear" w:color="auto" w:fill="auto"/>
            <w:vAlign w:val="center"/>
          </w:tcPr>
          <w:p w14:paraId="7825A530" w14:textId="77777777" w:rsidR="007B5FEE" w:rsidRPr="00E669FA" w:rsidRDefault="007B5FEE" w:rsidP="00433383">
            <w:pPr>
              <w:pStyle w:val="affffd"/>
            </w:pPr>
            <w:r w:rsidRPr="00E669FA">
              <w:t>11.03.2021</w:t>
            </w:r>
          </w:p>
        </w:tc>
        <w:tc>
          <w:tcPr>
            <w:tcW w:w="1023" w:type="pct"/>
            <w:shd w:val="clear" w:color="auto" w:fill="auto"/>
            <w:vAlign w:val="center"/>
          </w:tcPr>
          <w:p w14:paraId="573F245D" w14:textId="77777777" w:rsidR="007B5FEE" w:rsidRPr="00E669FA" w:rsidRDefault="007B5FEE" w:rsidP="00433383">
            <w:pPr>
              <w:pStyle w:val="affffd"/>
            </w:pPr>
            <w:r w:rsidRPr="00E669FA">
              <w:t>Глуценко А.Г.</w:t>
            </w:r>
          </w:p>
        </w:tc>
        <w:tc>
          <w:tcPr>
            <w:tcW w:w="2632" w:type="pct"/>
            <w:shd w:val="clear" w:color="auto" w:fill="auto"/>
            <w:vAlign w:val="center"/>
          </w:tcPr>
          <w:p w14:paraId="2C62DC47" w14:textId="77777777" w:rsidR="007B5FEE" w:rsidRPr="00E669FA" w:rsidRDefault="007B5FEE" w:rsidP="00433383">
            <w:pPr>
              <w:snapToGrid w:val="0"/>
              <w:ind w:firstLine="0"/>
            </w:pPr>
            <w:r w:rsidRPr="00E669FA">
              <w:t>Актуализация документа в рамках оказания услуг по обеспечению эксплуатации,</w:t>
            </w:r>
            <w:r>
              <w:br/>
            </w:r>
            <w:r w:rsidRPr="00E669FA">
              <w:t xml:space="preserve">(Период 1) Государственного контракта </w:t>
            </w:r>
          </w:p>
          <w:p w14:paraId="67A9571F" w14:textId="77777777" w:rsidR="007B5FEE" w:rsidRDefault="007B5FEE" w:rsidP="00433383">
            <w:pPr>
              <w:pStyle w:val="affffd"/>
              <w:jc w:val="both"/>
            </w:pPr>
            <w:r>
              <w:t>№</w:t>
            </w:r>
            <w:r w:rsidRPr="00A0767F">
              <w:t>ФКУ0485/12/2020/ЭГИС</w:t>
            </w:r>
            <w:r w:rsidRPr="00E669FA">
              <w:t xml:space="preserve"> от 30.12.2020 г.</w:t>
            </w:r>
          </w:p>
          <w:p w14:paraId="66803D77" w14:textId="77777777" w:rsidR="007B5FEE" w:rsidRPr="00E669FA" w:rsidRDefault="007B5FEE" w:rsidP="00433383">
            <w:pPr>
              <w:pStyle w:val="affffd"/>
              <w:jc w:val="both"/>
            </w:pPr>
            <w:r>
              <w:t>Внесены изменения в раздел</w:t>
            </w:r>
            <w:r w:rsidRPr="00E669FA">
              <w:t xml:space="preserve"> 4.1.74</w:t>
            </w:r>
          </w:p>
        </w:tc>
      </w:tr>
      <w:tr w:rsidR="007B5FEE" w:rsidRPr="00E669FA" w14:paraId="1EF2CF5A" w14:textId="77777777" w:rsidTr="00433383">
        <w:tc>
          <w:tcPr>
            <w:tcW w:w="614" w:type="pct"/>
            <w:shd w:val="clear" w:color="auto" w:fill="auto"/>
            <w:vAlign w:val="center"/>
          </w:tcPr>
          <w:p w14:paraId="30E779AF" w14:textId="77777777" w:rsidR="007B5FEE" w:rsidRPr="00E669FA" w:rsidRDefault="007B5FEE" w:rsidP="00433383">
            <w:pPr>
              <w:pStyle w:val="affffd"/>
            </w:pPr>
            <w:r w:rsidRPr="00E669FA">
              <w:t>05.0</w:t>
            </w:r>
            <w:r>
              <w:t>1</w:t>
            </w:r>
          </w:p>
        </w:tc>
        <w:tc>
          <w:tcPr>
            <w:tcW w:w="731" w:type="pct"/>
            <w:shd w:val="clear" w:color="auto" w:fill="auto"/>
            <w:vAlign w:val="center"/>
          </w:tcPr>
          <w:p w14:paraId="3B33EDD0" w14:textId="77777777" w:rsidR="007B5FEE" w:rsidRPr="00E669FA" w:rsidRDefault="007B5FEE" w:rsidP="00433383">
            <w:pPr>
              <w:pStyle w:val="affffd"/>
            </w:pPr>
            <w:r>
              <w:t>10</w:t>
            </w:r>
            <w:r w:rsidRPr="00E669FA">
              <w:t>.0</w:t>
            </w:r>
            <w:r>
              <w:t>6</w:t>
            </w:r>
            <w:r w:rsidRPr="00E669FA">
              <w:t>.2021</w:t>
            </w:r>
          </w:p>
        </w:tc>
        <w:tc>
          <w:tcPr>
            <w:tcW w:w="1023" w:type="pct"/>
            <w:shd w:val="clear" w:color="auto" w:fill="auto"/>
            <w:vAlign w:val="center"/>
          </w:tcPr>
          <w:p w14:paraId="52372A17" w14:textId="77777777" w:rsidR="007B5FEE" w:rsidRPr="00E669FA" w:rsidRDefault="007B5FEE" w:rsidP="00433383">
            <w:pPr>
              <w:pStyle w:val="affffd"/>
            </w:pPr>
            <w:r>
              <w:t>Гудков С.С.</w:t>
            </w:r>
          </w:p>
        </w:tc>
        <w:tc>
          <w:tcPr>
            <w:tcW w:w="2632" w:type="pct"/>
            <w:shd w:val="clear" w:color="auto" w:fill="auto"/>
            <w:vAlign w:val="center"/>
          </w:tcPr>
          <w:p w14:paraId="295692EB" w14:textId="77777777" w:rsidR="007B5FEE" w:rsidRPr="00E669FA" w:rsidRDefault="007B5FEE" w:rsidP="00433383">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2</w:t>
            </w:r>
            <w:r w:rsidRPr="00E669FA">
              <w:t xml:space="preserve">) Государственного контракта </w:t>
            </w:r>
          </w:p>
          <w:p w14:paraId="794EFDAF" w14:textId="77777777" w:rsidR="007B5FEE" w:rsidRDefault="007B5FEE" w:rsidP="00433383">
            <w:pPr>
              <w:pStyle w:val="affffd"/>
              <w:jc w:val="both"/>
            </w:pPr>
            <w:r>
              <w:t>№</w:t>
            </w:r>
            <w:r w:rsidRPr="00A0767F">
              <w:t>ФКУ0485/12/2020/ЭГИС</w:t>
            </w:r>
            <w:r w:rsidRPr="00E669FA">
              <w:t xml:space="preserve"> от 30.12.2020 г.</w:t>
            </w:r>
          </w:p>
          <w:p w14:paraId="66672B3E" w14:textId="77777777" w:rsidR="007B5FEE" w:rsidRPr="00E669FA" w:rsidRDefault="007B5FEE" w:rsidP="00433383">
            <w:pPr>
              <w:snapToGrid w:val="0"/>
              <w:ind w:firstLine="0"/>
            </w:pPr>
            <w:r>
              <w:t>Внесены изменения в разделы</w:t>
            </w:r>
            <w:r w:rsidRPr="00E669FA">
              <w:t xml:space="preserve"> </w:t>
            </w:r>
            <w:r>
              <w:t>1.3. Добавлен раздел 4.1.76. Исправлена нумерация рисунков</w:t>
            </w:r>
          </w:p>
        </w:tc>
      </w:tr>
      <w:tr w:rsidR="007B5FEE" w:rsidRPr="00E669FA" w14:paraId="4B6FFACE" w14:textId="77777777" w:rsidTr="00433383">
        <w:tc>
          <w:tcPr>
            <w:tcW w:w="614" w:type="pct"/>
            <w:vMerge w:val="restart"/>
            <w:shd w:val="clear" w:color="auto" w:fill="auto"/>
            <w:vAlign w:val="center"/>
          </w:tcPr>
          <w:p w14:paraId="640983C3" w14:textId="77777777" w:rsidR="007B5FEE" w:rsidRPr="00E669FA" w:rsidRDefault="007B5FEE" w:rsidP="00433383">
            <w:pPr>
              <w:pStyle w:val="affffd"/>
            </w:pPr>
            <w:r>
              <w:t>05.02</w:t>
            </w:r>
          </w:p>
        </w:tc>
        <w:tc>
          <w:tcPr>
            <w:tcW w:w="731" w:type="pct"/>
            <w:shd w:val="clear" w:color="auto" w:fill="auto"/>
            <w:vAlign w:val="center"/>
          </w:tcPr>
          <w:p w14:paraId="5C10C866" w14:textId="77777777" w:rsidR="007B5FEE" w:rsidRDefault="007B5FEE" w:rsidP="00433383">
            <w:pPr>
              <w:pStyle w:val="affffd"/>
            </w:pPr>
            <w:r>
              <w:t>07.09.2021</w:t>
            </w:r>
          </w:p>
        </w:tc>
        <w:tc>
          <w:tcPr>
            <w:tcW w:w="1023" w:type="pct"/>
            <w:shd w:val="clear" w:color="auto" w:fill="auto"/>
            <w:vAlign w:val="center"/>
          </w:tcPr>
          <w:p w14:paraId="0AE4D4DD" w14:textId="77777777" w:rsidR="007B5FEE" w:rsidRDefault="007B5FEE" w:rsidP="00433383">
            <w:pPr>
              <w:pStyle w:val="affffd"/>
            </w:pPr>
            <w:r w:rsidRPr="00E669FA">
              <w:t>Глуценко А.Г.</w:t>
            </w:r>
          </w:p>
        </w:tc>
        <w:tc>
          <w:tcPr>
            <w:tcW w:w="2632" w:type="pct"/>
            <w:shd w:val="clear" w:color="auto" w:fill="auto"/>
            <w:vAlign w:val="center"/>
          </w:tcPr>
          <w:p w14:paraId="07C6D3AB" w14:textId="77777777" w:rsidR="007B5FEE" w:rsidRPr="00E669FA" w:rsidRDefault="007B5FEE" w:rsidP="00433383">
            <w:pPr>
              <w:snapToGrid w:val="0"/>
              <w:ind w:firstLine="0"/>
            </w:pPr>
            <w:r w:rsidRPr="00E669FA">
              <w:t>Актуализация документа в рамках оказания услуг по обеспечению эксплуатации,</w:t>
            </w:r>
            <w:r>
              <w:br/>
            </w:r>
            <w:r w:rsidRPr="00E669FA">
              <w:t xml:space="preserve">(Период </w:t>
            </w:r>
            <w:r>
              <w:t>3</w:t>
            </w:r>
            <w:r w:rsidRPr="00E669FA">
              <w:t xml:space="preserve">) Государственного контракта </w:t>
            </w:r>
          </w:p>
          <w:p w14:paraId="71B2EF21" w14:textId="77777777" w:rsidR="007B5FEE" w:rsidRDefault="007B5FEE" w:rsidP="00433383">
            <w:pPr>
              <w:pStyle w:val="affffd"/>
              <w:jc w:val="both"/>
            </w:pPr>
            <w:r>
              <w:t>№</w:t>
            </w:r>
            <w:r w:rsidRPr="00A0767F">
              <w:t>ФКУ0485/12/2020/ЭГИС</w:t>
            </w:r>
            <w:r w:rsidRPr="00E669FA">
              <w:t xml:space="preserve"> от 30.12.2020 г.</w:t>
            </w:r>
          </w:p>
          <w:p w14:paraId="788CC50A" w14:textId="77777777" w:rsidR="007B5FEE" w:rsidRPr="00E669FA" w:rsidRDefault="007B5FEE" w:rsidP="00433383">
            <w:pPr>
              <w:snapToGrid w:val="0"/>
              <w:ind w:firstLine="0"/>
            </w:pPr>
            <w:r>
              <w:t>Внесены изменения в раздел</w:t>
            </w:r>
            <w:r w:rsidRPr="00E669FA">
              <w:t xml:space="preserve"> 4.1.74</w:t>
            </w:r>
          </w:p>
        </w:tc>
      </w:tr>
      <w:tr w:rsidR="007B5FEE" w:rsidRPr="00E669FA" w14:paraId="1767C1BA" w14:textId="77777777" w:rsidTr="00433383">
        <w:tc>
          <w:tcPr>
            <w:tcW w:w="614" w:type="pct"/>
            <w:vMerge/>
            <w:shd w:val="clear" w:color="auto" w:fill="auto"/>
            <w:vAlign w:val="center"/>
          </w:tcPr>
          <w:p w14:paraId="21F59983" w14:textId="77777777" w:rsidR="007B5FEE" w:rsidRPr="00E669FA" w:rsidRDefault="007B5FEE" w:rsidP="00433383">
            <w:pPr>
              <w:pStyle w:val="affffd"/>
            </w:pPr>
          </w:p>
        </w:tc>
        <w:tc>
          <w:tcPr>
            <w:tcW w:w="731" w:type="pct"/>
            <w:tcBorders>
              <w:top w:val="single" w:sz="4" w:space="0" w:color="auto"/>
              <w:bottom w:val="single" w:sz="4" w:space="0" w:color="auto"/>
              <w:right w:val="single" w:sz="4" w:space="0" w:color="auto"/>
            </w:tcBorders>
            <w:shd w:val="clear" w:color="auto" w:fill="auto"/>
            <w:vAlign w:val="center"/>
          </w:tcPr>
          <w:p w14:paraId="660F06E9" w14:textId="77777777" w:rsidR="007B5FEE" w:rsidRPr="00E669FA" w:rsidRDefault="007B5FEE" w:rsidP="00433383">
            <w:pPr>
              <w:pStyle w:val="affffd"/>
            </w:pPr>
            <w:r>
              <w:t>07</w:t>
            </w:r>
            <w:r w:rsidRPr="00E669FA">
              <w:t>.0</w:t>
            </w:r>
            <w:r>
              <w:t>9</w:t>
            </w:r>
            <w:r w:rsidRPr="00E669FA">
              <w:t>.2021</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69890E0E" w14:textId="77777777" w:rsidR="007B5FEE" w:rsidRPr="00E669FA" w:rsidRDefault="007B5FEE" w:rsidP="00433383">
            <w:pPr>
              <w:pStyle w:val="affffd"/>
            </w:pPr>
            <w:r>
              <w:t>Гудков С.С.</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49ED2120" w14:textId="77777777" w:rsidR="007B5FEE" w:rsidRPr="00E669FA" w:rsidRDefault="007B5FEE" w:rsidP="00433383">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3</w:t>
            </w:r>
            <w:r w:rsidRPr="00E669FA">
              <w:t xml:space="preserve">) Государственного контракта </w:t>
            </w:r>
          </w:p>
          <w:p w14:paraId="291CB400" w14:textId="77777777" w:rsidR="007B5FEE" w:rsidRDefault="007B5FEE" w:rsidP="00433383">
            <w:pPr>
              <w:snapToGrid w:val="0"/>
              <w:ind w:firstLine="0"/>
            </w:pPr>
            <w:r>
              <w:rPr>
                <w:color w:val="auto"/>
              </w:rPr>
              <w:t>№</w:t>
            </w:r>
            <w:r w:rsidRPr="00A0767F">
              <w:t>ФКУ0485/12/2020/ЭГИС</w:t>
            </w:r>
            <w:r w:rsidRPr="00E669FA">
              <w:t xml:space="preserve"> от 30.12.2020 г.</w:t>
            </w:r>
          </w:p>
          <w:p w14:paraId="4D3222A4" w14:textId="77777777" w:rsidR="007B5FEE" w:rsidRPr="00E669FA" w:rsidRDefault="007B5FEE" w:rsidP="00433383">
            <w:pPr>
              <w:snapToGrid w:val="0"/>
              <w:ind w:firstLine="0"/>
            </w:pPr>
            <w:r>
              <w:t>Внесены изменения в разделы</w:t>
            </w:r>
            <w:r w:rsidRPr="00E669FA">
              <w:t xml:space="preserve"> </w:t>
            </w:r>
            <w:r>
              <w:t>4.1.77. Исправлена нумерация рисунков</w:t>
            </w:r>
          </w:p>
        </w:tc>
      </w:tr>
      <w:tr w:rsidR="007B5FEE" w:rsidRPr="00E669FA" w14:paraId="79AFE299" w14:textId="77777777" w:rsidTr="00433383">
        <w:tc>
          <w:tcPr>
            <w:tcW w:w="614" w:type="pct"/>
            <w:shd w:val="clear" w:color="auto" w:fill="auto"/>
            <w:vAlign w:val="center"/>
          </w:tcPr>
          <w:p w14:paraId="027FAF60" w14:textId="77777777" w:rsidR="007B5FEE" w:rsidRPr="00E669FA" w:rsidRDefault="007B5FEE" w:rsidP="00433383">
            <w:pPr>
              <w:pStyle w:val="affffd"/>
            </w:pPr>
            <w:r>
              <w:t>05.03</w:t>
            </w:r>
          </w:p>
        </w:tc>
        <w:tc>
          <w:tcPr>
            <w:tcW w:w="731" w:type="pct"/>
            <w:tcBorders>
              <w:top w:val="single" w:sz="4" w:space="0" w:color="auto"/>
              <w:bottom w:val="single" w:sz="4" w:space="0" w:color="auto"/>
              <w:right w:val="single" w:sz="4" w:space="0" w:color="auto"/>
            </w:tcBorders>
            <w:shd w:val="clear" w:color="auto" w:fill="auto"/>
            <w:vAlign w:val="center"/>
          </w:tcPr>
          <w:p w14:paraId="7777AF31" w14:textId="77777777" w:rsidR="007B5FEE" w:rsidRDefault="007B5FEE" w:rsidP="00433383">
            <w:pPr>
              <w:pStyle w:val="affffd"/>
            </w:pPr>
            <w:r>
              <w:t>02.10</w:t>
            </w:r>
            <w:r w:rsidRPr="00594FBF">
              <w:t>.2021</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4588E948" w14:textId="77777777" w:rsidR="007B5FEE" w:rsidRDefault="007B5FEE" w:rsidP="00433383">
            <w:pPr>
              <w:pStyle w:val="affffd"/>
            </w:pPr>
            <w:r>
              <w:t>Борисов В.Н</w:t>
            </w:r>
            <w:r w:rsidRPr="00594FBF">
              <w:t>.</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306A50F0" w14:textId="77777777" w:rsidR="007B5FEE" w:rsidRPr="00E669FA" w:rsidRDefault="007B5FEE" w:rsidP="00433383">
            <w:pPr>
              <w:snapToGrid w:val="0"/>
              <w:ind w:firstLine="0"/>
            </w:pPr>
            <w:r>
              <w:t>В</w:t>
            </w:r>
            <w:r w:rsidRPr="006D43A0">
              <w:t>ерсия документ</w:t>
            </w:r>
            <w:r>
              <w:t>а в рамках отработки замечаний в результате отказа в согласовании АЗ. Письмо 99-23-15.11495 от 27.09.2021</w:t>
            </w:r>
            <w:r w:rsidRPr="006D43A0">
              <w:t>.</w:t>
            </w:r>
          </w:p>
        </w:tc>
      </w:tr>
      <w:tr w:rsidR="007B5FEE" w:rsidRPr="00E669FA" w14:paraId="359F2CA5" w14:textId="77777777" w:rsidTr="00433383">
        <w:tc>
          <w:tcPr>
            <w:tcW w:w="614" w:type="pct"/>
            <w:vMerge w:val="restart"/>
            <w:shd w:val="clear" w:color="auto" w:fill="auto"/>
            <w:vAlign w:val="center"/>
          </w:tcPr>
          <w:p w14:paraId="6B94F87F" w14:textId="77777777" w:rsidR="007B5FEE" w:rsidRDefault="007B5FEE" w:rsidP="00433383">
            <w:pPr>
              <w:pStyle w:val="affffd"/>
            </w:pPr>
            <w:r>
              <w:t>05.04</w:t>
            </w:r>
          </w:p>
        </w:tc>
        <w:tc>
          <w:tcPr>
            <w:tcW w:w="731" w:type="pct"/>
            <w:tcBorders>
              <w:top w:val="single" w:sz="4" w:space="0" w:color="auto"/>
              <w:bottom w:val="single" w:sz="4" w:space="0" w:color="auto"/>
              <w:right w:val="single" w:sz="4" w:space="0" w:color="auto"/>
            </w:tcBorders>
            <w:shd w:val="clear" w:color="auto" w:fill="auto"/>
            <w:vAlign w:val="center"/>
          </w:tcPr>
          <w:p w14:paraId="4D0E1626" w14:textId="77777777" w:rsidR="007B5FEE" w:rsidRDefault="007B5FEE" w:rsidP="00433383">
            <w:pPr>
              <w:pStyle w:val="affffd"/>
            </w:pPr>
            <w:r>
              <w:t>09.12.2021</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30748CF1" w14:textId="77777777" w:rsidR="007B5FEE" w:rsidRDefault="007B5FEE" w:rsidP="00433383">
            <w:pPr>
              <w:pStyle w:val="affffd"/>
            </w:pPr>
            <w:r w:rsidRPr="00E669FA">
              <w:t>Глуценко А.Г.</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024FCAED" w14:textId="77777777" w:rsidR="007B5FEE" w:rsidRPr="00E669FA" w:rsidRDefault="007B5FEE" w:rsidP="00433383">
            <w:pPr>
              <w:snapToGrid w:val="0"/>
              <w:ind w:firstLine="0"/>
            </w:pPr>
            <w:r w:rsidRPr="00E669FA">
              <w:t>Актуализация документа в рамках оказания услуг по обеспечению эксплуатации,</w:t>
            </w:r>
            <w:r>
              <w:br/>
            </w:r>
            <w:r w:rsidRPr="00E669FA">
              <w:t xml:space="preserve">(Период </w:t>
            </w:r>
            <w:r>
              <w:t>4</w:t>
            </w:r>
            <w:r w:rsidRPr="00E669FA">
              <w:t xml:space="preserve">) Государственного контракта </w:t>
            </w:r>
          </w:p>
          <w:p w14:paraId="4A28A39D" w14:textId="77777777" w:rsidR="007B5FEE" w:rsidRDefault="007B5FEE" w:rsidP="00433383">
            <w:pPr>
              <w:pStyle w:val="affffd"/>
              <w:jc w:val="both"/>
            </w:pPr>
            <w:r>
              <w:t>№</w:t>
            </w:r>
            <w:r w:rsidRPr="00A0767F">
              <w:t>ФКУ0485/12/2020/ЭГИС</w:t>
            </w:r>
            <w:r w:rsidRPr="00E669FA">
              <w:t xml:space="preserve"> от 30.12.2020 г.</w:t>
            </w:r>
          </w:p>
          <w:p w14:paraId="14199CC0" w14:textId="77777777" w:rsidR="007B5FEE" w:rsidRDefault="007B5FEE" w:rsidP="00433383">
            <w:pPr>
              <w:snapToGrid w:val="0"/>
              <w:ind w:firstLine="0"/>
            </w:pPr>
            <w:r>
              <w:t>Внесены изменения в раздел</w:t>
            </w:r>
            <w:r w:rsidRPr="00E669FA">
              <w:t xml:space="preserve"> 4.1.74</w:t>
            </w:r>
            <w:r>
              <w:t xml:space="preserve">, </w:t>
            </w:r>
            <w:r w:rsidRPr="00E669FA">
              <w:t>4.1.7</w:t>
            </w:r>
            <w:r>
              <w:t>5</w:t>
            </w:r>
          </w:p>
        </w:tc>
      </w:tr>
      <w:tr w:rsidR="007B5FEE" w:rsidRPr="00E669FA" w14:paraId="4DD750C1" w14:textId="77777777" w:rsidTr="00433383">
        <w:tc>
          <w:tcPr>
            <w:tcW w:w="614" w:type="pct"/>
            <w:vMerge/>
            <w:tcBorders>
              <w:bottom w:val="single" w:sz="4" w:space="0" w:color="auto"/>
            </w:tcBorders>
            <w:shd w:val="clear" w:color="auto" w:fill="auto"/>
            <w:vAlign w:val="center"/>
          </w:tcPr>
          <w:p w14:paraId="368086F1" w14:textId="77777777" w:rsidR="007B5FEE" w:rsidRDefault="007B5FEE" w:rsidP="00433383">
            <w:pPr>
              <w:pStyle w:val="affffd"/>
            </w:pPr>
          </w:p>
        </w:tc>
        <w:tc>
          <w:tcPr>
            <w:tcW w:w="731" w:type="pct"/>
            <w:tcBorders>
              <w:top w:val="single" w:sz="4" w:space="0" w:color="auto"/>
              <w:bottom w:val="single" w:sz="4" w:space="0" w:color="auto"/>
              <w:right w:val="single" w:sz="4" w:space="0" w:color="auto"/>
            </w:tcBorders>
            <w:shd w:val="clear" w:color="auto" w:fill="auto"/>
            <w:vAlign w:val="center"/>
          </w:tcPr>
          <w:p w14:paraId="7BC58C96" w14:textId="77777777" w:rsidR="007B5FEE" w:rsidRDefault="007B5FEE" w:rsidP="00433383">
            <w:pPr>
              <w:pStyle w:val="affffd"/>
            </w:pPr>
            <w:r>
              <w:t>09.12.2021</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64AF49CE" w14:textId="77777777" w:rsidR="007B5FEE" w:rsidRPr="00E669FA" w:rsidRDefault="007B5FEE" w:rsidP="00433383">
            <w:pPr>
              <w:pStyle w:val="affffd"/>
            </w:pPr>
            <w:r>
              <w:t>Гудков С.С.</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33AF52A8" w14:textId="77777777" w:rsidR="007B5FEE" w:rsidRPr="00E669FA" w:rsidRDefault="007B5FEE" w:rsidP="00433383">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4</w:t>
            </w:r>
            <w:r w:rsidRPr="00E669FA">
              <w:t xml:space="preserve">) Государственного контракта </w:t>
            </w:r>
          </w:p>
          <w:p w14:paraId="6802C34E" w14:textId="77777777" w:rsidR="007B5FEE" w:rsidRDefault="007B5FEE" w:rsidP="00433383">
            <w:pPr>
              <w:snapToGrid w:val="0"/>
              <w:ind w:firstLine="0"/>
            </w:pPr>
            <w:r>
              <w:rPr>
                <w:color w:val="auto"/>
              </w:rPr>
              <w:t>№</w:t>
            </w:r>
            <w:r w:rsidRPr="00A0767F">
              <w:t>ФКУ0485/12/2020/ЭГИС</w:t>
            </w:r>
            <w:r w:rsidRPr="00E669FA">
              <w:t xml:space="preserve"> от 30.12.2020 г.</w:t>
            </w:r>
          </w:p>
          <w:p w14:paraId="4D0B8417" w14:textId="77777777" w:rsidR="007B5FEE" w:rsidRPr="00E669FA" w:rsidRDefault="007B5FEE" w:rsidP="00433383">
            <w:pPr>
              <w:snapToGrid w:val="0"/>
              <w:ind w:firstLine="0"/>
            </w:pPr>
            <w:r>
              <w:t>Исправлена нумерация рисунков</w:t>
            </w:r>
          </w:p>
        </w:tc>
      </w:tr>
      <w:tr w:rsidR="007B5FEE" w:rsidRPr="00E669FA" w14:paraId="550DBD7D" w14:textId="77777777" w:rsidTr="00433383">
        <w:tc>
          <w:tcPr>
            <w:tcW w:w="614" w:type="pct"/>
            <w:shd w:val="clear" w:color="auto" w:fill="auto"/>
            <w:vAlign w:val="center"/>
          </w:tcPr>
          <w:p w14:paraId="5841D341" w14:textId="77777777" w:rsidR="007B5FEE" w:rsidRPr="00E669FA" w:rsidRDefault="007B5FEE" w:rsidP="00433383">
            <w:pPr>
              <w:pStyle w:val="affffd"/>
            </w:pPr>
            <w:bookmarkStart w:id="3625" w:name="после_стр"/>
            <w:bookmarkEnd w:id="3625"/>
            <w:r>
              <w:t>05.05</w:t>
            </w:r>
          </w:p>
        </w:tc>
        <w:tc>
          <w:tcPr>
            <w:tcW w:w="731" w:type="pct"/>
            <w:tcBorders>
              <w:top w:val="single" w:sz="4" w:space="0" w:color="auto"/>
              <w:bottom w:val="single" w:sz="4" w:space="0" w:color="auto"/>
              <w:right w:val="single" w:sz="4" w:space="0" w:color="auto"/>
            </w:tcBorders>
            <w:shd w:val="clear" w:color="auto" w:fill="auto"/>
            <w:vAlign w:val="center"/>
          </w:tcPr>
          <w:p w14:paraId="705247F7" w14:textId="77777777" w:rsidR="007B5FEE" w:rsidRDefault="007B5FEE" w:rsidP="00433383">
            <w:pPr>
              <w:pStyle w:val="affffd"/>
            </w:pPr>
            <w:r>
              <w:t>10.01.2022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1F9FC964" w14:textId="77777777" w:rsidR="007B5FEE" w:rsidRDefault="007B5FEE" w:rsidP="00433383">
            <w:pPr>
              <w:pStyle w:val="affffd"/>
            </w:pPr>
            <w:r>
              <w:t>Борисов В.Н</w:t>
            </w:r>
            <w:r w:rsidRPr="00594FBF">
              <w:t>.</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4FFDC224" w14:textId="77777777" w:rsidR="007B5FEE" w:rsidRPr="00E669FA" w:rsidRDefault="007B5FEE" w:rsidP="00433383">
            <w:pPr>
              <w:snapToGrid w:val="0"/>
              <w:ind w:firstLine="0"/>
            </w:pPr>
            <w:r>
              <w:t>В</w:t>
            </w:r>
            <w:r w:rsidRPr="006D43A0">
              <w:t>ерсия документ</w:t>
            </w:r>
            <w:r>
              <w:t>а в рамках отработки замечаний в результате отказа в согласовании АЗ. Письмо 99-23-15</w:t>
            </w:r>
            <w:r>
              <w:rPr>
                <w:lang w:val="en-US"/>
              </w:rPr>
              <w:t>/</w:t>
            </w:r>
            <w:r>
              <w:t>1</w:t>
            </w:r>
            <w:r>
              <w:rPr>
                <w:lang w:val="en-US"/>
              </w:rPr>
              <w:t>5669</w:t>
            </w:r>
            <w:r>
              <w:t xml:space="preserve"> от 2</w:t>
            </w:r>
            <w:r>
              <w:rPr>
                <w:lang w:val="en-US"/>
              </w:rPr>
              <w:t>8</w:t>
            </w:r>
            <w:r>
              <w:t>.</w:t>
            </w:r>
            <w:r>
              <w:rPr>
                <w:lang w:val="en-US"/>
              </w:rPr>
              <w:t>12</w:t>
            </w:r>
            <w:r>
              <w:t>.2021</w:t>
            </w:r>
          </w:p>
        </w:tc>
      </w:tr>
      <w:tr w:rsidR="007B5FEE" w:rsidRPr="00E669FA" w14:paraId="5C55E06C" w14:textId="77777777" w:rsidTr="00433383">
        <w:tc>
          <w:tcPr>
            <w:tcW w:w="614" w:type="pct"/>
            <w:vMerge w:val="restart"/>
            <w:shd w:val="clear" w:color="auto" w:fill="auto"/>
            <w:vAlign w:val="center"/>
          </w:tcPr>
          <w:p w14:paraId="49F4ABDB" w14:textId="658F6999" w:rsidR="007B5FEE" w:rsidRDefault="007B5FEE" w:rsidP="00433383">
            <w:pPr>
              <w:pStyle w:val="affffd"/>
            </w:pPr>
            <w:r>
              <w:t>05.06</w:t>
            </w:r>
          </w:p>
        </w:tc>
        <w:tc>
          <w:tcPr>
            <w:tcW w:w="731" w:type="pct"/>
            <w:tcBorders>
              <w:top w:val="single" w:sz="4" w:space="0" w:color="auto"/>
              <w:bottom w:val="single" w:sz="4" w:space="0" w:color="auto"/>
              <w:right w:val="single" w:sz="4" w:space="0" w:color="auto"/>
            </w:tcBorders>
            <w:shd w:val="clear" w:color="auto" w:fill="auto"/>
            <w:vAlign w:val="center"/>
          </w:tcPr>
          <w:p w14:paraId="4A71D09E" w14:textId="7644A060" w:rsidR="007B5FEE" w:rsidRDefault="007B5FEE" w:rsidP="00433383">
            <w:pPr>
              <w:pStyle w:val="affffd"/>
            </w:pPr>
            <w:r>
              <w:t>11.02.2022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0B5D11FF" w14:textId="41C96CC0" w:rsidR="007B5FEE" w:rsidRDefault="007B5FEE" w:rsidP="00433383">
            <w:pPr>
              <w:pStyle w:val="affffd"/>
            </w:pPr>
            <w:r>
              <w:t>Савин В.Н.</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0FDACD89" w14:textId="68298051" w:rsidR="007B5FEE" w:rsidRPr="00E669FA" w:rsidRDefault="007B5FEE" w:rsidP="007B5FEE">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5</w:t>
            </w:r>
            <w:r w:rsidRPr="00E669FA">
              <w:t xml:space="preserve">) Государственного контракта </w:t>
            </w:r>
          </w:p>
          <w:p w14:paraId="0C8819E3" w14:textId="35FA5EFE" w:rsidR="007B5FEE" w:rsidRDefault="007B5FEE" w:rsidP="00433383">
            <w:pPr>
              <w:snapToGrid w:val="0"/>
              <w:ind w:firstLine="0"/>
            </w:pPr>
            <w:r>
              <w:rPr>
                <w:color w:val="auto"/>
              </w:rPr>
              <w:t>№</w:t>
            </w:r>
            <w:r w:rsidRPr="00A0767F">
              <w:t>ФКУ0485/12/2020/ЭГИС</w:t>
            </w:r>
            <w:r w:rsidRPr="00E669FA">
              <w:t xml:space="preserve"> от 30.12.2020 г.</w:t>
            </w:r>
            <w:r>
              <w:br/>
              <w:t xml:space="preserve">- </w:t>
            </w:r>
            <w:r w:rsidRPr="00ED3C15">
              <w:t>Актуализация разделов 4.</w:t>
            </w:r>
            <w:r>
              <w:t>2</w:t>
            </w:r>
            <w:r w:rsidRPr="00ED3C15">
              <w:t>.1 – 4.</w:t>
            </w:r>
            <w:r>
              <w:t>2</w:t>
            </w:r>
            <w:r w:rsidRPr="00ED3C15">
              <w:t>.11</w:t>
            </w:r>
            <w:r>
              <w:br/>
              <w:t xml:space="preserve">- </w:t>
            </w:r>
            <w:r w:rsidRPr="00E57C25">
              <w:t>Добавлены разделы: 4.2.3, 4.2.10. Изменен раздел 4.2.11.</w:t>
            </w:r>
          </w:p>
        </w:tc>
      </w:tr>
      <w:tr w:rsidR="007B5FEE" w:rsidRPr="00E669FA" w14:paraId="6E13CC89" w14:textId="77777777" w:rsidTr="00433383">
        <w:tc>
          <w:tcPr>
            <w:tcW w:w="614" w:type="pct"/>
            <w:vMerge/>
            <w:shd w:val="clear" w:color="auto" w:fill="auto"/>
            <w:vAlign w:val="center"/>
          </w:tcPr>
          <w:p w14:paraId="6FACAE2A" w14:textId="77777777" w:rsidR="007B5FEE" w:rsidRDefault="007B5FEE" w:rsidP="00433383">
            <w:pPr>
              <w:pStyle w:val="affffd"/>
            </w:pPr>
          </w:p>
        </w:tc>
        <w:tc>
          <w:tcPr>
            <w:tcW w:w="731" w:type="pct"/>
            <w:tcBorders>
              <w:top w:val="single" w:sz="4" w:space="0" w:color="auto"/>
              <w:bottom w:val="single" w:sz="4" w:space="0" w:color="auto"/>
              <w:right w:val="single" w:sz="4" w:space="0" w:color="auto"/>
            </w:tcBorders>
            <w:shd w:val="clear" w:color="auto" w:fill="auto"/>
            <w:vAlign w:val="center"/>
          </w:tcPr>
          <w:p w14:paraId="4EA26FA0" w14:textId="14C9D808" w:rsidR="007B5FEE" w:rsidRDefault="007B5FEE" w:rsidP="00433383">
            <w:pPr>
              <w:pStyle w:val="affffd"/>
            </w:pPr>
            <w:r>
              <w:t>15.02.2022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48A13C65" w14:textId="1E717876" w:rsidR="007B5FEE" w:rsidRDefault="007B5FEE" w:rsidP="00433383">
            <w:pPr>
              <w:pStyle w:val="affffd"/>
            </w:pPr>
            <w:r w:rsidRPr="00BC6072">
              <w:t>Глуценко А.Г.</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6C96BE6A" w14:textId="0226FA46" w:rsidR="007B5FEE" w:rsidRDefault="007B5FEE" w:rsidP="00433383">
            <w:pPr>
              <w:snapToGrid w:val="0"/>
              <w:ind w:firstLine="0"/>
            </w:pPr>
            <w:r w:rsidRPr="00BC6072">
              <w:t>Актуализация раздела 4.21 в рамках оказания услуг по обеспечению эксплуатации в соответствии с Государственным контрактом от 30.12.2020 г. № 0485/12/2020/ЭГИС (5 период)</w:t>
            </w:r>
          </w:p>
        </w:tc>
      </w:tr>
      <w:tr w:rsidR="007B5FEE" w:rsidRPr="00E669FA" w14:paraId="0D8E1CE2" w14:textId="77777777" w:rsidTr="00433383">
        <w:tc>
          <w:tcPr>
            <w:tcW w:w="614" w:type="pct"/>
            <w:vMerge/>
            <w:shd w:val="clear" w:color="auto" w:fill="auto"/>
            <w:vAlign w:val="center"/>
          </w:tcPr>
          <w:p w14:paraId="7A1EF052" w14:textId="77777777" w:rsidR="007B5FEE" w:rsidRDefault="007B5FEE" w:rsidP="00433383">
            <w:pPr>
              <w:pStyle w:val="affffd"/>
            </w:pPr>
          </w:p>
        </w:tc>
        <w:tc>
          <w:tcPr>
            <w:tcW w:w="731" w:type="pct"/>
            <w:tcBorders>
              <w:top w:val="single" w:sz="4" w:space="0" w:color="auto"/>
              <w:bottom w:val="single" w:sz="4" w:space="0" w:color="auto"/>
              <w:right w:val="single" w:sz="4" w:space="0" w:color="auto"/>
            </w:tcBorders>
            <w:shd w:val="clear" w:color="auto" w:fill="auto"/>
            <w:vAlign w:val="center"/>
          </w:tcPr>
          <w:p w14:paraId="0FF66218" w14:textId="2C5BF3C5" w:rsidR="007B5FEE" w:rsidRDefault="007B5FEE" w:rsidP="00433383">
            <w:pPr>
              <w:pStyle w:val="affffd"/>
            </w:pPr>
            <w:r>
              <w:t>03.03.2022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7A1DE032" w14:textId="5EA3AA14" w:rsidR="007B5FEE" w:rsidRDefault="007B5FEE" w:rsidP="00433383">
            <w:pPr>
              <w:pStyle w:val="affffd"/>
            </w:pPr>
            <w:r>
              <w:t>Гудков С.С.</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242D4CBC" w14:textId="6285E566" w:rsidR="007B5FEE" w:rsidRPr="00E669FA" w:rsidRDefault="007B5FEE" w:rsidP="007B5FEE">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5</w:t>
            </w:r>
            <w:r w:rsidRPr="00E669FA">
              <w:t xml:space="preserve">) Государственного контракта </w:t>
            </w:r>
          </w:p>
          <w:p w14:paraId="0BD73970" w14:textId="0D3F0A10" w:rsidR="007B5FEE" w:rsidRDefault="007B5FEE" w:rsidP="00433383">
            <w:pPr>
              <w:snapToGrid w:val="0"/>
              <w:ind w:firstLine="0"/>
            </w:pPr>
            <w:r>
              <w:rPr>
                <w:color w:val="auto"/>
              </w:rPr>
              <w:t>№</w:t>
            </w:r>
            <w:r w:rsidRPr="00A0767F">
              <w:t>ФКУ0485/12/2020/ЭГИС</w:t>
            </w:r>
            <w:r w:rsidRPr="00E669FA">
              <w:t xml:space="preserve"> от 30.12.2020 г.</w:t>
            </w:r>
          </w:p>
          <w:p w14:paraId="4671BEF6" w14:textId="77777777" w:rsidR="007B5FEE" w:rsidRDefault="007B5FEE" w:rsidP="007B5FEE">
            <w:pPr>
              <w:snapToGrid w:val="0"/>
              <w:ind w:firstLine="0"/>
            </w:pPr>
            <w:r>
              <w:t>- Добавлен</w:t>
            </w:r>
            <w:r w:rsidRPr="00BC6072">
              <w:t xml:space="preserve"> раздел 4.2</w:t>
            </w:r>
            <w:r>
              <w:t>8, исправлен раздел 1.2, исправлена нумерация</w:t>
            </w:r>
          </w:p>
          <w:p w14:paraId="6E19FA0E" w14:textId="77777777" w:rsidR="007B5FEE" w:rsidRDefault="007B5FEE" w:rsidP="007B5FEE">
            <w:pPr>
              <w:snapToGrid w:val="0"/>
              <w:ind w:firstLine="0"/>
            </w:pPr>
            <w:r>
              <w:t xml:space="preserve">- Изменена структура разделов. Внесены исправления в разделы </w:t>
            </w:r>
            <w:r w:rsidRPr="0055281F">
              <w:t xml:space="preserve">1, 2, 3.1, </w:t>
            </w:r>
            <w:r>
              <w:br/>
              <w:t xml:space="preserve">4.1, 4.5, 4.9, 4.16 - 4.20. </w:t>
            </w:r>
          </w:p>
          <w:p w14:paraId="7EFC7389" w14:textId="77777777" w:rsidR="007B5FEE" w:rsidRDefault="007B5FEE" w:rsidP="007B5FEE">
            <w:pPr>
              <w:snapToGrid w:val="0"/>
              <w:ind w:firstLine="0"/>
            </w:pPr>
            <w:r>
              <w:t xml:space="preserve">- Добавлены разделы 4.3, 4.24. Процесс «Заявление на выдачу казначейского обеспечения обязательств» перенесен в раздел 4.5.4.27. Процесс «Загрузка и обработка выписок» перенесен в раздел 4.5.5. Процесс «Контроль формирования Заявки на возврат на основании Кассового поступления» перенесен в раздел 4.5.4.28. Процесс «Формирование ЗКР сокращенной» перенесен в раздел 4.5.4.29. </w:t>
            </w:r>
          </w:p>
          <w:p w14:paraId="0A8D777E" w14:textId="77777777" w:rsidR="007B5FEE" w:rsidRDefault="007B5FEE" w:rsidP="007B5FEE">
            <w:pPr>
              <w:snapToGrid w:val="0"/>
              <w:ind w:firstLine="0"/>
            </w:pPr>
            <w:r>
              <w:t>- В разделах 4.16-4.20 исправлены актуализированы рисунки, выделены наименование объектов, кнопок и разделов, добавлены активные ссылки</w:t>
            </w:r>
          </w:p>
          <w:p w14:paraId="0B670DF1" w14:textId="77777777" w:rsidR="007B5FEE" w:rsidRDefault="007B5FEE" w:rsidP="007B5FEE">
            <w:pPr>
              <w:snapToGrid w:val="0"/>
              <w:ind w:firstLine="0"/>
              <w:rPr>
                <w:szCs w:val="24"/>
              </w:rPr>
            </w:pPr>
            <w:r>
              <w:t xml:space="preserve">- </w:t>
            </w:r>
            <w:r>
              <w:rPr>
                <w:szCs w:val="24"/>
              </w:rPr>
              <w:t xml:space="preserve">п. 4.1.28 скорректировано содержание в части </w:t>
            </w:r>
            <w:r>
              <w:t>«Уровня конфиденциальности»</w:t>
            </w:r>
            <w:r>
              <w:rPr>
                <w:szCs w:val="24"/>
              </w:rPr>
              <w:t>.</w:t>
            </w:r>
          </w:p>
          <w:p w14:paraId="474C23B1" w14:textId="77777777" w:rsidR="007B5FEE" w:rsidRDefault="007B5FEE" w:rsidP="007B5FEE">
            <w:pPr>
              <w:snapToGrid w:val="0"/>
              <w:ind w:firstLine="0"/>
            </w:pPr>
            <w:r>
              <w:rPr>
                <w:szCs w:val="24"/>
              </w:rPr>
              <w:t xml:space="preserve">- </w:t>
            </w:r>
            <w:r w:rsidRPr="002B0869">
              <w:t>Внесены изменения в раздел</w:t>
            </w:r>
            <w:r>
              <w:t xml:space="preserve"> </w:t>
            </w:r>
            <w:r w:rsidRPr="00AD5ABA">
              <w:t>2.1</w:t>
            </w:r>
            <w:r>
              <w:t>.</w:t>
            </w:r>
          </w:p>
          <w:p w14:paraId="3F7E6B3D" w14:textId="2514E528" w:rsidR="007B5FEE" w:rsidRDefault="007B5FEE" w:rsidP="007B5FEE">
            <w:pPr>
              <w:snapToGrid w:val="0"/>
              <w:ind w:firstLine="0"/>
            </w:pPr>
            <w:r>
              <w:t>- О</w:t>
            </w:r>
            <w:r w:rsidRPr="00294254">
              <w:t>бновлен</w:t>
            </w:r>
            <w:r>
              <w:t>о</w:t>
            </w:r>
            <w:r w:rsidRPr="00294254">
              <w:t xml:space="preserve"> </w:t>
            </w:r>
            <w:r>
              <w:t>содержание</w:t>
            </w:r>
            <w:r w:rsidRPr="00294254">
              <w:t>.</w:t>
            </w:r>
          </w:p>
          <w:p w14:paraId="062D1849" w14:textId="409EE67C" w:rsidR="007B5FEE" w:rsidRDefault="007B5FEE" w:rsidP="007B5FEE">
            <w:pPr>
              <w:snapToGrid w:val="0"/>
              <w:ind w:firstLine="0"/>
            </w:pPr>
            <w:r>
              <w:t>- Добавлены разделы 4.25, 4.26, 4.27.</w:t>
            </w:r>
          </w:p>
          <w:p w14:paraId="11820894" w14:textId="479C654E" w:rsidR="007B5FEE" w:rsidRDefault="007B5FEE" w:rsidP="007B5FEE">
            <w:pPr>
              <w:snapToGrid w:val="0"/>
              <w:ind w:firstLine="0"/>
            </w:pPr>
            <w:r>
              <w:t xml:space="preserve">- Внесены изменения в список сокращений. </w:t>
            </w:r>
          </w:p>
          <w:p w14:paraId="35D12328" w14:textId="77777777" w:rsidR="007B5FEE" w:rsidRDefault="007B5FEE" w:rsidP="007B5FEE">
            <w:pPr>
              <w:snapToGrid w:val="0"/>
              <w:ind w:firstLine="0"/>
              <w:rPr>
                <w:szCs w:val="24"/>
              </w:rPr>
            </w:pPr>
            <w:r>
              <w:t xml:space="preserve">- </w:t>
            </w:r>
            <w:r w:rsidRPr="001F2021">
              <w:rPr>
                <w:szCs w:val="24"/>
              </w:rPr>
              <w:t>Скорректирован</w:t>
            </w:r>
            <w:r>
              <w:rPr>
                <w:szCs w:val="24"/>
              </w:rPr>
              <w:t xml:space="preserve">ы разделы 4.16.3, 4.16.6, 4.25, 4.26, </w:t>
            </w:r>
            <w:r w:rsidRPr="001F2021">
              <w:rPr>
                <w:szCs w:val="24"/>
              </w:rPr>
              <w:t>наименование органа, утв</w:t>
            </w:r>
            <w:r>
              <w:rPr>
                <w:szCs w:val="24"/>
              </w:rPr>
              <w:t>ерждающего документ, наименование документа в колонтитулах.</w:t>
            </w:r>
          </w:p>
          <w:p w14:paraId="037BD087" w14:textId="77777777" w:rsidR="007B5FEE" w:rsidRDefault="007B5FEE" w:rsidP="007B5FEE">
            <w:pPr>
              <w:snapToGrid w:val="0"/>
              <w:ind w:firstLine="0"/>
              <w:rPr>
                <w:bCs/>
                <w:szCs w:val="24"/>
              </w:rPr>
            </w:pPr>
            <w:r>
              <w:t xml:space="preserve">- </w:t>
            </w:r>
            <w:r>
              <w:rPr>
                <w:bCs/>
                <w:szCs w:val="24"/>
              </w:rPr>
              <w:t>Внесены изменения в раздел 4.27. Актуализирован перечень рисунков.</w:t>
            </w:r>
          </w:p>
          <w:p w14:paraId="672EE82E" w14:textId="2BEA003E" w:rsidR="007B5FEE" w:rsidRDefault="007B5FEE" w:rsidP="007B5FEE">
            <w:pPr>
              <w:snapToGrid w:val="0"/>
              <w:ind w:firstLine="0"/>
            </w:pPr>
            <w:r>
              <w:rPr>
                <w:bCs/>
                <w:szCs w:val="24"/>
              </w:rPr>
              <w:t xml:space="preserve">- </w:t>
            </w:r>
            <w:r w:rsidRPr="00C957D1">
              <w:t xml:space="preserve">Исправлены пунктуационные </w:t>
            </w:r>
            <w:r>
              <w:t>ошибки, удалены двойные пробелы</w:t>
            </w:r>
            <w:r>
              <w:rPr>
                <w:rFonts w:ascii="docs-Calibri" w:hAnsi="docs-Calibri"/>
                <w:sz w:val="23"/>
                <w:szCs w:val="23"/>
                <w:shd w:val="clear" w:color="auto" w:fill="FFFFFF"/>
              </w:rPr>
              <w:t>.</w:t>
            </w:r>
          </w:p>
        </w:tc>
      </w:tr>
      <w:tr w:rsidR="00D232A3" w:rsidRPr="00E669FA" w14:paraId="480EA402" w14:textId="77777777" w:rsidTr="00433383">
        <w:tc>
          <w:tcPr>
            <w:tcW w:w="614" w:type="pct"/>
            <w:vMerge w:val="restart"/>
            <w:shd w:val="clear" w:color="auto" w:fill="auto"/>
            <w:vAlign w:val="center"/>
          </w:tcPr>
          <w:p w14:paraId="5E95531E" w14:textId="453DBCB4" w:rsidR="00D232A3" w:rsidRDefault="00D232A3" w:rsidP="00433383">
            <w:pPr>
              <w:pStyle w:val="affffd"/>
            </w:pPr>
            <w:r>
              <w:t>05.07</w:t>
            </w:r>
          </w:p>
        </w:tc>
        <w:tc>
          <w:tcPr>
            <w:tcW w:w="731" w:type="pct"/>
            <w:tcBorders>
              <w:top w:val="single" w:sz="4" w:space="0" w:color="auto"/>
              <w:bottom w:val="single" w:sz="4" w:space="0" w:color="auto"/>
              <w:right w:val="single" w:sz="4" w:space="0" w:color="auto"/>
            </w:tcBorders>
            <w:shd w:val="clear" w:color="auto" w:fill="auto"/>
            <w:vAlign w:val="center"/>
          </w:tcPr>
          <w:p w14:paraId="21A29DF0" w14:textId="1E9CE0BD" w:rsidR="00D232A3" w:rsidRDefault="00D232A3" w:rsidP="00433383">
            <w:pPr>
              <w:pStyle w:val="affffd"/>
            </w:pPr>
            <w:r>
              <w:t>20.05.2022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7691B336" w14:textId="65732480" w:rsidR="00D232A3" w:rsidRDefault="00D232A3" w:rsidP="00433383">
            <w:pPr>
              <w:pStyle w:val="affffd"/>
            </w:pPr>
            <w:r>
              <w:t>Антонов А.В.</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2907DBB7" w14:textId="77777777" w:rsidR="00D232A3" w:rsidRDefault="00D232A3" w:rsidP="009E4653">
            <w:pPr>
              <w:snapToGrid w:val="0"/>
              <w:ind w:firstLine="0"/>
            </w:pPr>
            <w:r>
              <w:t>Актуализация документа в рамках оказания услуг по обеспечению эксплуатации,</w:t>
            </w:r>
          </w:p>
          <w:p w14:paraId="2D84D240" w14:textId="23CA9DE4" w:rsidR="00D232A3" w:rsidRDefault="00D232A3" w:rsidP="009E4653">
            <w:pPr>
              <w:snapToGrid w:val="0"/>
              <w:ind w:firstLine="0"/>
            </w:pPr>
            <w:r>
              <w:t xml:space="preserve">(Период 6) Государственного контракта </w:t>
            </w:r>
          </w:p>
          <w:p w14:paraId="0065B6ED" w14:textId="77777777" w:rsidR="00D232A3" w:rsidRDefault="00D232A3" w:rsidP="009E4653">
            <w:pPr>
              <w:snapToGrid w:val="0"/>
              <w:ind w:firstLine="0"/>
            </w:pPr>
            <w:r>
              <w:t>№ФКУ0485/12/2020/ЭГИС от 30.12.2020 г.</w:t>
            </w:r>
          </w:p>
          <w:p w14:paraId="4E951334" w14:textId="53F72F8F" w:rsidR="00D232A3" w:rsidRPr="00E669FA" w:rsidRDefault="00D232A3" w:rsidP="00EF2476">
            <w:pPr>
              <w:snapToGrid w:val="0"/>
              <w:ind w:firstLine="0"/>
            </w:pPr>
            <w:r w:rsidRPr="009E4653">
              <w:t>Внесены изменения в разделы 4.2.11.1, 4.2.11.2, 4.2.11.3, 4.2.11.4.</w:t>
            </w:r>
          </w:p>
        </w:tc>
      </w:tr>
      <w:tr w:rsidR="00D232A3" w:rsidRPr="00E669FA" w14:paraId="6440FE19" w14:textId="77777777" w:rsidTr="00433383">
        <w:tc>
          <w:tcPr>
            <w:tcW w:w="614" w:type="pct"/>
            <w:vMerge/>
            <w:shd w:val="clear" w:color="auto" w:fill="auto"/>
            <w:vAlign w:val="center"/>
          </w:tcPr>
          <w:p w14:paraId="5C3DED6D" w14:textId="77777777" w:rsidR="00D232A3" w:rsidRDefault="00D232A3" w:rsidP="00433383">
            <w:pPr>
              <w:pStyle w:val="affffd"/>
            </w:pPr>
          </w:p>
        </w:tc>
        <w:tc>
          <w:tcPr>
            <w:tcW w:w="731" w:type="pct"/>
            <w:tcBorders>
              <w:top w:val="single" w:sz="4" w:space="0" w:color="auto"/>
              <w:bottom w:val="single" w:sz="4" w:space="0" w:color="auto"/>
              <w:right w:val="single" w:sz="4" w:space="0" w:color="auto"/>
            </w:tcBorders>
            <w:shd w:val="clear" w:color="auto" w:fill="auto"/>
            <w:vAlign w:val="center"/>
          </w:tcPr>
          <w:p w14:paraId="4ECA4B82" w14:textId="1A022340" w:rsidR="00D232A3" w:rsidRDefault="00D232A3" w:rsidP="00433383">
            <w:pPr>
              <w:pStyle w:val="affffd"/>
            </w:pPr>
            <w:r>
              <w:t>06.06.2022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41BF9D0F" w14:textId="21EEEC44" w:rsidR="00D232A3" w:rsidRDefault="00D232A3" w:rsidP="00433383">
            <w:pPr>
              <w:pStyle w:val="affffd"/>
            </w:pPr>
            <w:r>
              <w:t>Гудков С.С.</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0653CC40" w14:textId="77777777" w:rsidR="00D232A3" w:rsidRDefault="00D232A3" w:rsidP="00D232A3">
            <w:pPr>
              <w:snapToGrid w:val="0"/>
              <w:ind w:firstLine="0"/>
            </w:pPr>
            <w:r>
              <w:t>Актуализация документа в рамках оказания услуг по обеспечению эксплуатации,</w:t>
            </w:r>
          </w:p>
          <w:p w14:paraId="57CF592A" w14:textId="77777777" w:rsidR="00D232A3" w:rsidRDefault="00D232A3" w:rsidP="00EF2476">
            <w:pPr>
              <w:snapToGrid w:val="0"/>
              <w:ind w:firstLine="0"/>
            </w:pPr>
            <w:r>
              <w:t xml:space="preserve">(Период 6) Государственного контракта </w:t>
            </w:r>
          </w:p>
          <w:p w14:paraId="489C76A6" w14:textId="77777777" w:rsidR="00D232A3" w:rsidRDefault="00D232A3" w:rsidP="00D232A3">
            <w:pPr>
              <w:snapToGrid w:val="0"/>
              <w:ind w:firstLine="0"/>
            </w:pPr>
            <w:r>
              <w:t>№ФКУ0485/12/2020/ЭГИС от 30.12.2020 г.</w:t>
            </w:r>
          </w:p>
          <w:p w14:paraId="6EF91253" w14:textId="12DD74F0" w:rsidR="00D232A3" w:rsidRDefault="00D232A3" w:rsidP="00CE3D8F">
            <w:pPr>
              <w:snapToGrid w:val="0"/>
              <w:ind w:firstLine="0"/>
            </w:pPr>
            <w:r>
              <w:t>Добавлен раздел</w:t>
            </w:r>
            <w:r w:rsidRPr="009E4653">
              <w:t xml:space="preserve"> 4.</w:t>
            </w:r>
            <w:r>
              <w:t>29</w:t>
            </w:r>
          </w:p>
        </w:tc>
      </w:tr>
      <w:tr w:rsidR="00B52BD0" w:rsidRPr="00E669FA" w14:paraId="52D5F6C2" w14:textId="77777777" w:rsidTr="00EE2EB3">
        <w:tc>
          <w:tcPr>
            <w:tcW w:w="614" w:type="pct"/>
            <w:shd w:val="clear" w:color="auto" w:fill="auto"/>
            <w:vAlign w:val="center"/>
          </w:tcPr>
          <w:p w14:paraId="17D6FA2B" w14:textId="0F9B0023" w:rsidR="00B52BD0" w:rsidRDefault="00B52BD0" w:rsidP="00433383">
            <w:pPr>
              <w:pStyle w:val="affffd"/>
            </w:pPr>
            <w:r>
              <w:t>05.08</w:t>
            </w:r>
          </w:p>
        </w:tc>
        <w:tc>
          <w:tcPr>
            <w:tcW w:w="731" w:type="pct"/>
            <w:tcBorders>
              <w:top w:val="single" w:sz="4" w:space="0" w:color="auto"/>
              <w:bottom w:val="single" w:sz="4" w:space="0" w:color="auto"/>
              <w:right w:val="single" w:sz="4" w:space="0" w:color="auto"/>
            </w:tcBorders>
            <w:shd w:val="clear" w:color="auto" w:fill="auto"/>
            <w:vAlign w:val="center"/>
          </w:tcPr>
          <w:p w14:paraId="2D480EA0" w14:textId="6B0B72AC" w:rsidR="00B52BD0" w:rsidRDefault="00B52BD0" w:rsidP="00433383">
            <w:pPr>
              <w:pStyle w:val="affffd"/>
            </w:pPr>
            <w:r>
              <w:t>13.07.2022</w:t>
            </w:r>
          </w:p>
        </w:tc>
        <w:tc>
          <w:tcPr>
            <w:tcW w:w="1023" w:type="pct"/>
            <w:tcBorders>
              <w:top w:val="single" w:sz="4" w:space="0" w:color="auto"/>
              <w:left w:val="single" w:sz="4" w:space="0" w:color="auto"/>
              <w:bottom w:val="single" w:sz="4" w:space="0" w:color="auto"/>
              <w:right w:val="single" w:sz="4" w:space="0" w:color="auto"/>
            </w:tcBorders>
            <w:shd w:val="clear" w:color="auto" w:fill="auto"/>
            <w:vAlign w:val="center"/>
          </w:tcPr>
          <w:p w14:paraId="4065E325" w14:textId="2EAE4366" w:rsidR="00B52BD0" w:rsidRDefault="00B52BD0" w:rsidP="00433383">
            <w:pPr>
              <w:pStyle w:val="affffd"/>
            </w:pPr>
            <w:r>
              <w:t>Борисов В.Н</w:t>
            </w:r>
            <w:r w:rsidRPr="00594FBF">
              <w:t>.</w:t>
            </w:r>
          </w:p>
        </w:tc>
        <w:tc>
          <w:tcPr>
            <w:tcW w:w="2632" w:type="pct"/>
            <w:tcBorders>
              <w:top w:val="single" w:sz="4" w:space="0" w:color="auto"/>
              <w:left w:val="single" w:sz="4" w:space="0" w:color="auto"/>
              <w:bottom w:val="single" w:sz="4" w:space="0" w:color="auto"/>
              <w:right w:val="single" w:sz="4" w:space="0" w:color="auto"/>
            </w:tcBorders>
            <w:shd w:val="clear" w:color="auto" w:fill="auto"/>
            <w:vAlign w:val="center"/>
          </w:tcPr>
          <w:p w14:paraId="1FC7E62C" w14:textId="6BCBAE74" w:rsidR="00B52BD0" w:rsidRDefault="00B52BD0" w:rsidP="00B52BD0">
            <w:pPr>
              <w:ind w:firstLine="0"/>
            </w:pPr>
            <w:r w:rsidRPr="00952799">
              <w:t>Версия документа в рамках отработки замечаний в результате отказа в согласовании А</w:t>
            </w:r>
            <w:r>
              <w:t>РД</w:t>
            </w:r>
            <w:r w:rsidRPr="00952799">
              <w:t xml:space="preserve">. </w:t>
            </w:r>
            <w:r w:rsidRPr="00356F06">
              <w:t>Пись</w:t>
            </w:r>
            <w:r>
              <w:t>мо 99-24-16/6774 от 08.07</w:t>
            </w:r>
            <w:r w:rsidRPr="00356F06">
              <w:t>.2022</w:t>
            </w:r>
            <w:r>
              <w:t xml:space="preserve"> по ГК №</w:t>
            </w:r>
            <w:r w:rsidRPr="00884F1D">
              <w:t xml:space="preserve">ФКУ0485/12/2020/ЭГИС от 30.12.2020 </w:t>
            </w:r>
            <w:r w:rsidRPr="006D43A0">
              <w:t xml:space="preserve"> г.</w:t>
            </w:r>
          </w:p>
        </w:tc>
      </w:tr>
    </w:tbl>
    <w:p w14:paraId="19AD1879" w14:textId="77777777" w:rsidR="007B5FEE" w:rsidRDefault="007B5FEE" w:rsidP="001F2021">
      <w:pPr>
        <w:ind w:firstLine="0"/>
      </w:pPr>
    </w:p>
    <w:sectPr w:rsidR="007B5FEE" w:rsidSect="00B356C2">
      <w:headerReference w:type="default" r:id="rId1003"/>
      <w:pgSz w:w="11906" w:h="16838" w:code="9"/>
      <w:pgMar w:top="284" w:right="851" w:bottom="1134" w:left="1559" w:header="39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DAF89" w14:textId="77777777" w:rsidR="0059064E" w:rsidRDefault="0059064E" w:rsidP="004F7B1F">
      <w:r>
        <w:separator/>
      </w:r>
    </w:p>
  </w:endnote>
  <w:endnote w:type="continuationSeparator" w:id="0">
    <w:p w14:paraId="3BCF626E" w14:textId="77777777" w:rsidR="0059064E" w:rsidRDefault="0059064E" w:rsidP="004F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docs-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14988" w14:textId="34577BAD" w:rsidR="00C17DD5" w:rsidRPr="00E65677" w:rsidRDefault="00C17DD5" w:rsidP="00B356C2">
    <w:pPr>
      <w:pStyle w:val="afe"/>
      <w:rPr>
        <w:rStyle w:val="afff"/>
      </w:rPr>
    </w:pPr>
    <w:r w:rsidRPr="00F378A6">
      <w:t>20</w:t>
    </w:r>
    <w:r>
      <w:t xml:space="preserve">22 </w:t>
    </w:r>
    <w:r w:rsidRPr="00F378A6">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69AFB" w14:textId="77777777" w:rsidR="00C17DD5" w:rsidRPr="003112DB" w:rsidRDefault="00C17DD5" w:rsidP="00B356C2">
    <w:pPr>
      <w:pStyle w:val="af2"/>
      <w:rPr>
        <w:rStyle w:val="aff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05721" w14:textId="77777777" w:rsidR="00C17DD5" w:rsidRPr="0020060B" w:rsidRDefault="00C17DD5" w:rsidP="00B356C2">
    <w:pPr>
      <w:pStyle w:val="afe"/>
      <w:jc w:val="both"/>
      <w:rPr>
        <w:rStyle w:val="afff"/>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A8C8C" w14:textId="77777777" w:rsidR="0059064E" w:rsidRDefault="0059064E" w:rsidP="004F7B1F">
      <w:r>
        <w:separator/>
      </w:r>
    </w:p>
  </w:footnote>
  <w:footnote w:type="continuationSeparator" w:id="0">
    <w:p w14:paraId="1D69F823" w14:textId="77777777" w:rsidR="0059064E" w:rsidRDefault="0059064E" w:rsidP="004F7B1F">
      <w:r>
        <w:continuationSeparator/>
      </w:r>
    </w:p>
  </w:footnote>
  <w:footnote w:id="1">
    <w:p w14:paraId="5C9EA98A" w14:textId="77777777" w:rsidR="00C17DD5" w:rsidRPr="009013C3" w:rsidRDefault="00C17DD5" w:rsidP="004F7B1F">
      <w:pPr>
        <w:pStyle w:val="af9"/>
        <w:rPr>
          <w:rFonts w:ascii="Times New Roman" w:hAnsi="Times New Roman"/>
        </w:rPr>
      </w:pPr>
      <w:r w:rsidRPr="009013C3">
        <w:rPr>
          <w:rStyle w:val="afb"/>
          <w:rFonts w:ascii="Times New Roman" w:hAnsi="Times New Roman"/>
        </w:rPr>
        <w:footnoteRef/>
      </w:r>
      <w:r w:rsidRPr="009013C3">
        <w:rPr>
          <w:rFonts w:ascii="Times New Roman" w:hAnsi="Times New Roman"/>
        </w:rPr>
        <w:t xml:space="preserve"> Для начисления сумм штрафов (пеней) по счетам до востребования используется документ-основание</w:t>
      </w:r>
      <w:r>
        <w:rPr>
          <w:rFonts w:ascii="Times New Roman" w:hAnsi="Times New Roman"/>
        </w:rPr>
        <w:t xml:space="preserve"> – «</w:t>
      </w:r>
      <w:r w:rsidRPr="009013C3">
        <w:rPr>
          <w:rFonts w:ascii="Times New Roman" w:hAnsi="Times New Roman"/>
        </w:rPr>
        <w:t>Договоры банковских счетов</w:t>
      </w:r>
      <w:r>
        <w:rPr>
          <w:rFonts w:ascii="Times New Roman" w:hAnsi="Times New Roman"/>
        </w:rPr>
        <w:t xml:space="preserve"> (Справочник)</w:t>
      </w:r>
      <w:r w:rsidRPr="009013C3">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0"/>
      <w:gridCol w:w="6212"/>
      <w:gridCol w:w="1072"/>
    </w:tblGrid>
    <w:tr w:rsidR="00C17DD5" w:rsidRPr="00D26138" w14:paraId="0D371FC5" w14:textId="77777777">
      <w:trPr>
        <w:cantSplit/>
        <w:trHeight w:val="20"/>
      </w:trPr>
      <w:tc>
        <w:tcPr>
          <w:tcW w:w="1243" w:type="pct"/>
          <w:tcBorders>
            <w:top w:val="single" w:sz="12" w:space="0" w:color="auto"/>
            <w:left w:val="single" w:sz="12" w:space="0" w:color="auto"/>
            <w:bottom w:val="single" w:sz="12" w:space="0" w:color="auto"/>
          </w:tcBorders>
          <w:vAlign w:val="center"/>
        </w:tcPr>
        <w:p w14:paraId="439A2D21" w14:textId="77777777" w:rsidR="00C17DD5" w:rsidRPr="00D26138" w:rsidRDefault="00C17DD5" w:rsidP="00B356C2">
          <w:pPr>
            <w:pStyle w:val="12-0"/>
            <w:rPr>
              <w:sz w:val="20"/>
            </w:rPr>
          </w:pPr>
          <w:r w:rsidRPr="00D26138">
            <w:rPr>
              <w:sz w:val="20"/>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0CC2189E" w14:textId="77777777" w:rsidR="00C17DD5" w:rsidRPr="00D26138" w:rsidRDefault="00C17DD5" w:rsidP="00B356C2">
          <w:pPr>
            <w:pStyle w:val="12-0"/>
            <w:rPr>
              <w:sz w:val="20"/>
            </w:rPr>
          </w:pPr>
          <w:r w:rsidRPr="00FF36A1">
            <w:rPr>
              <w:sz w:val="20"/>
            </w:rPr>
            <w:t>ГИИС «Электронный бюджет». Модуль ведения бюджетного (бухгалтерского) учета учреждений подсистемы учета и отчетности</w:t>
          </w:r>
        </w:p>
      </w:tc>
    </w:tr>
    <w:tr w:rsidR="00C17DD5" w:rsidRPr="00D26138" w14:paraId="53BC8AA1"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6CA8F27" w14:textId="77777777" w:rsidR="00C17DD5" w:rsidRPr="00D26138" w:rsidRDefault="00C17DD5" w:rsidP="00B356C2">
          <w:pPr>
            <w:pStyle w:val="12-0"/>
            <w:rPr>
              <w:sz w:val="20"/>
            </w:rPr>
          </w:pPr>
          <w:r w:rsidRPr="00D26138">
            <w:rPr>
              <w:sz w:val="20"/>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73E282B0" w14:textId="77777777" w:rsidR="00C17DD5" w:rsidRPr="00D26138" w:rsidRDefault="00C17DD5" w:rsidP="00B356C2">
          <w:pPr>
            <w:pStyle w:val="12-0"/>
            <w:rPr>
              <w:sz w:val="20"/>
            </w:rPr>
          </w:pPr>
          <w:r w:rsidRPr="00D26138">
            <w:rPr>
              <w:sz w:val="20"/>
            </w:rPr>
            <w:t>Руководство работников (представителей)</w:t>
          </w:r>
        </w:p>
      </w:tc>
    </w:tr>
    <w:tr w:rsidR="00C17DD5" w:rsidRPr="00D26138" w14:paraId="39C493B6"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031F2386" w14:textId="77777777" w:rsidR="00C17DD5" w:rsidRPr="00D26138" w:rsidRDefault="00C17DD5" w:rsidP="00B356C2">
          <w:pPr>
            <w:pStyle w:val="12-0"/>
            <w:rPr>
              <w:sz w:val="20"/>
            </w:rPr>
          </w:pPr>
          <w:r w:rsidRPr="00D26138">
            <w:rPr>
              <w:sz w:val="20"/>
            </w:rPr>
            <w:t>Код документа:</w:t>
          </w:r>
        </w:p>
      </w:tc>
      <w:tc>
        <w:tcPr>
          <w:tcW w:w="3204" w:type="pct"/>
          <w:tcBorders>
            <w:top w:val="single" w:sz="12" w:space="0" w:color="auto"/>
            <w:left w:val="single" w:sz="12" w:space="0" w:color="auto"/>
            <w:bottom w:val="single" w:sz="12" w:space="0" w:color="auto"/>
          </w:tcBorders>
          <w:vAlign w:val="center"/>
        </w:tcPr>
        <w:p w14:paraId="5CA287C5" w14:textId="77777777" w:rsidR="00C17DD5" w:rsidRPr="00D26138" w:rsidRDefault="00C17DD5" w:rsidP="00B356C2">
          <w:pPr>
            <w:pStyle w:val="12-0"/>
            <w:rPr>
              <w:sz w:val="20"/>
            </w:rPr>
          </w:pPr>
          <w:r>
            <w:rPr>
              <w:sz w:val="20"/>
            </w:rPr>
            <w:t>73827463.20.09,01.ЭБ26.001</w:t>
          </w:r>
          <w:r w:rsidRPr="00FF36A1">
            <w:rPr>
              <w:sz w:val="20"/>
            </w:rPr>
            <w:t>-04.0</w:t>
          </w:r>
          <w:r>
            <w:rPr>
              <w:sz w:val="20"/>
            </w:rPr>
            <w:t>1 1</w:t>
          </w:r>
          <w:r w:rsidRPr="00FF36A1">
            <w:rPr>
              <w:sz w:val="20"/>
            </w:rPr>
            <w:t>(2,5,7)</w:t>
          </w:r>
        </w:p>
      </w:tc>
      <w:tc>
        <w:tcPr>
          <w:tcW w:w="553" w:type="pct"/>
          <w:tcBorders>
            <w:top w:val="single" w:sz="12" w:space="0" w:color="auto"/>
            <w:left w:val="single" w:sz="12" w:space="0" w:color="auto"/>
            <w:bottom w:val="single" w:sz="12" w:space="0" w:color="auto"/>
          </w:tcBorders>
        </w:tcPr>
        <w:p w14:paraId="623F8455" w14:textId="77777777" w:rsidR="00C17DD5" w:rsidRPr="00D26138" w:rsidRDefault="00C17DD5" w:rsidP="00B356C2">
          <w:pPr>
            <w:pStyle w:val="12-0"/>
            <w:rPr>
              <w:sz w:val="20"/>
            </w:rPr>
          </w:pPr>
          <w:r w:rsidRPr="00D26138">
            <w:rPr>
              <w:sz w:val="20"/>
            </w:rPr>
            <w:t xml:space="preserve">Стр. </w:t>
          </w:r>
          <w:r w:rsidRPr="00D26138">
            <w:rPr>
              <w:sz w:val="20"/>
            </w:rPr>
            <w:fldChar w:fldCharType="begin"/>
          </w:r>
          <w:r w:rsidRPr="00D26138">
            <w:rPr>
              <w:sz w:val="20"/>
            </w:rPr>
            <w:instrText>PAGE   \* MERGEFORMAT</w:instrText>
          </w:r>
          <w:r w:rsidRPr="00D26138">
            <w:rPr>
              <w:sz w:val="20"/>
            </w:rPr>
            <w:fldChar w:fldCharType="separate"/>
          </w:r>
          <w:r>
            <w:rPr>
              <w:noProof/>
              <w:sz w:val="20"/>
            </w:rPr>
            <w:t>2</w:t>
          </w:r>
          <w:r w:rsidRPr="00D26138">
            <w:rPr>
              <w:sz w:val="20"/>
            </w:rPr>
            <w:fldChar w:fldCharType="end"/>
          </w:r>
        </w:p>
      </w:tc>
    </w:tr>
  </w:tbl>
  <w:p w14:paraId="456376FF" w14:textId="77777777" w:rsidR="00C17DD5" w:rsidRDefault="00C17DD5">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0"/>
      <w:gridCol w:w="6212"/>
      <w:gridCol w:w="1072"/>
    </w:tblGrid>
    <w:tr w:rsidR="00C17DD5" w:rsidRPr="009632F3" w14:paraId="413D2503" w14:textId="77777777" w:rsidTr="00B356C2">
      <w:trPr>
        <w:cantSplit/>
        <w:trHeight w:val="20"/>
      </w:trPr>
      <w:tc>
        <w:tcPr>
          <w:tcW w:w="1243" w:type="pct"/>
          <w:tcBorders>
            <w:top w:val="single" w:sz="12" w:space="0" w:color="auto"/>
            <w:left w:val="single" w:sz="12" w:space="0" w:color="auto"/>
            <w:bottom w:val="single" w:sz="12" w:space="0" w:color="auto"/>
          </w:tcBorders>
          <w:vAlign w:val="center"/>
        </w:tcPr>
        <w:p w14:paraId="1F2EDE20" w14:textId="77777777" w:rsidR="00C17DD5" w:rsidRPr="009632F3" w:rsidRDefault="00C17DD5" w:rsidP="00B356C2">
          <w:pPr>
            <w:pStyle w:val="12-0"/>
            <w:rPr>
              <w:szCs w:val="24"/>
            </w:rPr>
          </w:pPr>
          <w:r w:rsidRPr="009632F3">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640C26E6" w14:textId="77777777" w:rsidR="00C17DD5" w:rsidRPr="009632F3" w:rsidRDefault="00C17DD5" w:rsidP="00AD5ABA">
          <w:pPr>
            <w:pStyle w:val="12-0"/>
            <w:jc w:val="both"/>
            <w:rPr>
              <w:szCs w:val="24"/>
            </w:rPr>
          </w:pPr>
          <w:r w:rsidRPr="009632F3">
            <w:rPr>
              <w:szCs w:val="24"/>
            </w:rPr>
            <w:t>ГИИС «Электронный бюджет». Модуль ведения бюджетного (бухгалтерского) учета учреждений подсистемы учета и отчетности</w:t>
          </w:r>
        </w:p>
      </w:tc>
    </w:tr>
    <w:tr w:rsidR="00C17DD5" w:rsidRPr="009632F3" w14:paraId="70803FC7" w14:textId="77777777" w:rsidTr="00B356C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61C1CDA9" w14:textId="77777777" w:rsidR="00C17DD5" w:rsidRPr="009632F3" w:rsidRDefault="00C17DD5" w:rsidP="00B356C2">
          <w:pPr>
            <w:pStyle w:val="12-0"/>
            <w:rPr>
              <w:szCs w:val="24"/>
            </w:rPr>
          </w:pPr>
          <w:r w:rsidRPr="009632F3">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62FBC9F9" w14:textId="18F7DB41" w:rsidR="00C17DD5" w:rsidRPr="009632F3" w:rsidRDefault="00C17DD5" w:rsidP="00AD5ABA">
          <w:pPr>
            <w:pStyle w:val="12-0"/>
            <w:jc w:val="both"/>
            <w:rPr>
              <w:szCs w:val="24"/>
            </w:rPr>
          </w:pPr>
          <w:r w:rsidRPr="008B3FF5">
            <w:rPr>
              <w:szCs w:val="24"/>
            </w:rPr>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tc>
    </w:tr>
    <w:tr w:rsidR="00C17DD5" w:rsidRPr="009632F3" w14:paraId="4A487FB5" w14:textId="77777777" w:rsidTr="00B356C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031BABD5" w14:textId="77777777" w:rsidR="00C17DD5" w:rsidRPr="009632F3" w:rsidRDefault="00C17DD5" w:rsidP="00B356C2">
          <w:pPr>
            <w:pStyle w:val="12-0"/>
            <w:rPr>
              <w:szCs w:val="24"/>
            </w:rPr>
          </w:pPr>
          <w:r w:rsidRPr="009632F3">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579BCBA4" w14:textId="5F3072D9" w:rsidR="00C17DD5" w:rsidRPr="009632F3" w:rsidRDefault="00C17DD5" w:rsidP="009167B3">
          <w:pPr>
            <w:pStyle w:val="12-0"/>
            <w:rPr>
              <w:szCs w:val="24"/>
            </w:rPr>
          </w:pPr>
          <w:r>
            <w:rPr>
              <w:szCs w:val="24"/>
            </w:rPr>
            <w:t>73827463.20.09,01.ЭБ26.001-05</w:t>
          </w:r>
          <w:r w:rsidRPr="00843774">
            <w:rPr>
              <w:szCs w:val="24"/>
            </w:rPr>
            <w:t>.0</w:t>
          </w:r>
          <w:r w:rsidR="00B52BD0">
            <w:rPr>
              <w:szCs w:val="24"/>
            </w:rPr>
            <w:t>8</w:t>
          </w:r>
          <w:r w:rsidRPr="00843774">
            <w:rPr>
              <w:szCs w:val="24"/>
            </w:rPr>
            <w:t xml:space="preserve"> 1(2,5,7</w:t>
          </w:r>
          <w:r>
            <w:rPr>
              <w:szCs w:val="24"/>
            </w:rPr>
            <w:t>,8</w:t>
          </w:r>
          <w:r w:rsidRPr="00843774">
            <w:rPr>
              <w:szCs w:val="24"/>
            </w:rPr>
            <w:t>)</w:t>
          </w:r>
        </w:p>
      </w:tc>
      <w:tc>
        <w:tcPr>
          <w:tcW w:w="553" w:type="pct"/>
          <w:tcBorders>
            <w:top w:val="single" w:sz="12" w:space="0" w:color="auto"/>
            <w:left w:val="single" w:sz="12" w:space="0" w:color="auto"/>
            <w:bottom w:val="single" w:sz="12" w:space="0" w:color="auto"/>
          </w:tcBorders>
        </w:tcPr>
        <w:p w14:paraId="0EE03471" w14:textId="203C48FA" w:rsidR="00C17DD5" w:rsidRPr="009632F3" w:rsidRDefault="00C17DD5" w:rsidP="00B356C2">
          <w:pPr>
            <w:pStyle w:val="12-0"/>
            <w:rPr>
              <w:szCs w:val="24"/>
            </w:rPr>
          </w:pPr>
          <w:r w:rsidRPr="009632F3">
            <w:rPr>
              <w:szCs w:val="24"/>
            </w:rPr>
            <w:t xml:space="preserve">Стр. </w:t>
          </w:r>
          <w:r w:rsidRPr="009632F3">
            <w:rPr>
              <w:szCs w:val="24"/>
            </w:rPr>
            <w:fldChar w:fldCharType="begin"/>
          </w:r>
          <w:r w:rsidRPr="009632F3">
            <w:rPr>
              <w:szCs w:val="24"/>
            </w:rPr>
            <w:instrText>PAGE   \* MERGEFORMAT</w:instrText>
          </w:r>
          <w:r w:rsidRPr="009632F3">
            <w:rPr>
              <w:szCs w:val="24"/>
            </w:rPr>
            <w:fldChar w:fldCharType="separate"/>
          </w:r>
          <w:r w:rsidR="0031337B">
            <w:rPr>
              <w:noProof/>
              <w:szCs w:val="24"/>
            </w:rPr>
            <w:t>3</w:t>
          </w:r>
          <w:r w:rsidRPr="009632F3">
            <w:rPr>
              <w:szCs w:val="24"/>
            </w:rPr>
            <w:fldChar w:fldCharType="end"/>
          </w:r>
        </w:p>
      </w:tc>
    </w:tr>
  </w:tbl>
  <w:p w14:paraId="5A58267B" w14:textId="77777777" w:rsidR="00C17DD5" w:rsidRPr="006174BA" w:rsidRDefault="00C17DD5" w:rsidP="00B356C2">
    <w:pPr>
      <w:pStyle w:val="afffff5"/>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5D1C8" w14:textId="77777777" w:rsidR="00C17DD5" w:rsidRDefault="00C17DD5">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493"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3349"/>
      <w:gridCol w:w="10105"/>
      <w:gridCol w:w="1432"/>
    </w:tblGrid>
    <w:tr w:rsidR="00C17DD5" w:rsidRPr="00D648A5" w14:paraId="51B4E76E" w14:textId="77777777" w:rsidTr="00B356C2">
      <w:trPr>
        <w:cantSplit/>
        <w:trHeight w:val="20"/>
      </w:trPr>
      <w:tc>
        <w:tcPr>
          <w:tcW w:w="1125" w:type="pct"/>
          <w:tcBorders>
            <w:top w:val="single" w:sz="12" w:space="0" w:color="auto"/>
            <w:left w:val="single" w:sz="12" w:space="0" w:color="auto"/>
            <w:bottom w:val="single" w:sz="12" w:space="0" w:color="auto"/>
          </w:tcBorders>
          <w:vAlign w:val="center"/>
        </w:tcPr>
        <w:p w14:paraId="7B9C61B6" w14:textId="77777777" w:rsidR="00C17DD5" w:rsidRPr="00D648A5" w:rsidRDefault="00C17DD5" w:rsidP="008B3FF5">
          <w:pPr>
            <w:pStyle w:val="12-0"/>
            <w:jc w:val="both"/>
            <w:rPr>
              <w:szCs w:val="24"/>
            </w:rPr>
          </w:pPr>
          <w:r w:rsidRPr="00D648A5">
            <w:rPr>
              <w:szCs w:val="24"/>
            </w:rPr>
            <w:t>Наименование ИС:</w:t>
          </w:r>
        </w:p>
      </w:tc>
      <w:tc>
        <w:tcPr>
          <w:tcW w:w="3875" w:type="pct"/>
          <w:gridSpan w:val="2"/>
          <w:tcBorders>
            <w:top w:val="single" w:sz="12" w:space="0" w:color="auto"/>
            <w:left w:val="single" w:sz="12" w:space="0" w:color="auto"/>
            <w:bottom w:val="single" w:sz="12" w:space="0" w:color="auto"/>
          </w:tcBorders>
          <w:vAlign w:val="center"/>
        </w:tcPr>
        <w:p w14:paraId="395D7742" w14:textId="77777777" w:rsidR="00C17DD5" w:rsidRPr="00D648A5" w:rsidRDefault="00C17DD5" w:rsidP="008B3FF5">
          <w:pPr>
            <w:pStyle w:val="12-0"/>
            <w:jc w:val="both"/>
            <w:rPr>
              <w:szCs w:val="24"/>
            </w:rPr>
          </w:pPr>
          <w:r w:rsidRPr="00D648A5">
            <w:rPr>
              <w:szCs w:val="24"/>
            </w:rPr>
            <w:t>ГИИС «Электронный бюджет». Модуль ведения бюджетного (бухгалтерского) учета учреждений подсистемы учета и отчетности</w:t>
          </w:r>
        </w:p>
      </w:tc>
    </w:tr>
    <w:tr w:rsidR="00C17DD5" w:rsidRPr="00D648A5" w14:paraId="3433B0A4" w14:textId="77777777" w:rsidTr="00B356C2">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241F599A" w14:textId="77777777" w:rsidR="00C17DD5" w:rsidRPr="00D648A5" w:rsidRDefault="00C17DD5" w:rsidP="008B3FF5">
          <w:pPr>
            <w:pStyle w:val="12-0"/>
            <w:jc w:val="both"/>
            <w:rPr>
              <w:szCs w:val="24"/>
            </w:rPr>
          </w:pPr>
          <w:r w:rsidRPr="00D648A5">
            <w:rPr>
              <w:szCs w:val="24"/>
            </w:rPr>
            <w:t>Название документа:</w:t>
          </w:r>
        </w:p>
      </w:tc>
      <w:tc>
        <w:tcPr>
          <w:tcW w:w="3875" w:type="pct"/>
          <w:gridSpan w:val="2"/>
          <w:tcBorders>
            <w:top w:val="single" w:sz="12" w:space="0" w:color="auto"/>
            <w:left w:val="single" w:sz="12" w:space="0" w:color="auto"/>
            <w:bottom w:val="single" w:sz="12" w:space="0" w:color="auto"/>
          </w:tcBorders>
          <w:vAlign w:val="center"/>
        </w:tcPr>
        <w:p w14:paraId="61BD3F56" w14:textId="30BA516B" w:rsidR="00C17DD5" w:rsidRPr="008B3FF5" w:rsidRDefault="00C17DD5" w:rsidP="008B3FF5">
          <w:pPr>
            <w:pStyle w:val="12-0"/>
            <w:jc w:val="both"/>
            <w:rPr>
              <w:szCs w:val="24"/>
            </w:rPr>
          </w:pPr>
          <w:r w:rsidRPr="008B3FF5">
            <w:rPr>
              <w:szCs w:val="24"/>
            </w:rPr>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tc>
    </w:tr>
    <w:tr w:rsidR="00C17DD5" w:rsidRPr="00D648A5" w14:paraId="41DC5F77" w14:textId="77777777" w:rsidTr="00B356C2">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3E0C5AB8" w14:textId="77777777" w:rsidR="00C17DD5" w:rsidRPr="00D648A5" w:rsidRDefault="00C17DD5" w:rsidP="008B3FF5">
          <w:pPr>
            <w:pStyle w:val="12-0"/>
            <w:jc w:val="both"/>
            <w:rPr>
              <w:szCs w:val="24"/>
            </w:rPr>
          </w:pPr>
          <w:r w:rsidRPr="00D648A5">
            <w:rPr>
              <w:szCs w:val="24"/>
            </w:rPr>
            <w:t>Код документа:</w:t>
          </w:r>
        </w:p>
      </w:tc>
      <w:tc>
        <w:tcPr>
          <w:tcW w:w="3394" w:type="pct"/>
          <w:tcBorders>
            <w:top w:val="single" w:sz="12" w:space="0" w:color="auto"/>
            <w:left w:val="single" w:sz="12" w:space="0" w:color="auto"/>
            <w:bottom w:val="single" w:sz="12" w:space="0" w:color="auto"/>
          </w:tcBorders>
          <w:vAlign w:val="center"/>
        </w:tcPr>
        <w:p w14:paraId="7B012832" w14:textId="566E2BD5" w:rsidR="00C17DD5" w:rsidRPr="00D648A5" w:rsidRDefault="00C17DD5" w:rsidP="008B3FF5">
          <w:pPr>
            <w:pStyle w:val="12-0"/>
            <w:jc w:val="both"/>
            <w:rPr>
              <w:szCs w:val="24"/>
            </w:rPr>
          </w:pPr>
          <w:r>
            <w:rPr>
              <w:szCs w:val="24"/>
            </w:rPr>
            <w:t>73827463.20.09,01.ЭБ26.001-05</w:t>
          </w:r>
          <w:r w:rsidRPr="00D648A5">
            <w:rPr>
              <w:szCs w:val="24"/>
            </w:rPr>
            <w:t>.0</w:t>
          </w:r>
          <w:r w:rsidR="00B52BD0">
            <w:rPr>
              <w:szCs w:val="24"/>
            </w:rPr>
            <w:t>8</w:t>
          </w:r>
          <w:r w:rsidRPr="00D648A5">
            <w:rPr>
              <w:szCs w:val="24"/>
            </w:rPr>
            <w:t xml:space="preserve"> 1(2,5,7</w:t>
          </w:r>
          <w:r>
            <w:rPr>
              <w:szCs w:val="24"/>
            </w:rPr>
            <w:t>,8</w:t>
          </w:r>
          <w:r w:rsidRPr="00D648A5">
            <w:rPr>
              <w:szCs w:val="24"/>
            </w:rPr>
            <w:t>)</w:t>
          </w:r>
        </w:p>
      </w:tc>
      <w:tc>
        <w:tcPr>
          <w:tcW w:w="481" w:type="pct"/>
          <w:tcBorders>
            <w:top w:val="single" w:sz="12" w:space="0" w:color="auto"/>
            <w:left w:val="single" w:sz="12" w:space="0" w:color="auto"/>
            <w:bottom w:val="single" w:sz="12" w:space="0" w:color="auto"/>
          </w:tcBorders>
        </w:tcPr>
        <w:p w14:paraId="767000D2" w14:textId="3569C331" w:rsidR="00C17DD5" w:rsidRPr="00D648A5" w:rsidRDefault="00C17DD5" w:rsidP="008B3FF5">
          <w:pPr>
            <w:pStyle w:val="12-0"/>
            <w:jc w:val="both"/>
            <w:rPr>
              <w:szCs w:val="24"/>
            </w:rPr>
          </w:pPr>
          <w:r w:rsidRPr="00D648A5">
            <w:rPr>
              <w:szCs w:val="24"/>
            </w:rPr>
            <w:t xml:space="preserve">Стр. </w:t>
          </w:r>
          <w:r w:rsidRPr="00D648A5">
            <w:rPr>
              <w:szCs w:val="24"/>
            </w:rPr>
            <w:fldChar w:fldCharType="begin"/>
          </w:r>
          <w:r w:rsidRPr="00D648A5">
            <w:rPr>
              <w:szCs w:val="24"/>
            </w:rPr>
            <w:instrText>PAGE   \* MERGEFORMAT</w:instrText>
          </w:r>
          <w:r w:rsidRPr="00D648A5">
            <w:rPr>
              <w:szCs w:val="24"/>
            </w:rPr>
            <w:fldChar w:fldCharType="separate"/>
          </w:r>
          <w:r w:rsidR="0031337B">
            <w:rPr>
              <w:noProof/>
              <w:szCs w:val="24"/>
            </w:rPr>
            <w:t>73</w:t>
          </w:r>
          <w:r w:rsidRPr="00D648A5">
            <w:rPr>
              <w:szCs w:val="24"/>
            </w:rPr>
            <w:fldChar w:fldCharType="end"/>
          </w:r>
        </w:p>
      </w:tc>
    </w:tr>
  </w:tbl>
  <w:p w14:paraId="3E4736B7" w14:textId="77777777" w:rsidR="00C17DD5" w:rsidRPr="006174BA" w:rsidRDefault="00C17DD5" w:rsidP="00B356C2">
    <w:pPr>
      <w:pStyle w:val="afffff5"/>
      <w:rPr>
        <w:sz w:val="16"/>
        <w:szCs w:val="1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0"/>
      <w:gridCol w:w="6109"/>
      <w:gridCol w:w="1130"/>
    </w:tblGrid>
    <w:tr w:rsidR="00C17DD5" w:rsidRPr="00D26138" w14:paraId="33CD9646" w14:textId="77777777" w:rsidTr="00B21857">
      <w:trPr>
        <w:cantSplit/>
        <w:trHeight w:val="20"/>
      </w:trPr>
      <w:tc>
        <w:tcPr>
          <w:tcW w:w="1233" w:type="pct"/>
          <w:tcBorders>
            <w:top w:val="single" w:sz="12" w:space="0" w:color="auto"/>
            <w:left w:val="single" w:sz="12" w:space="0" w:color="auto"/>
            <w:bottom w:val="single" w:sz="12" w:space="0" w:color="auto"/>
          </w:tcBorders>
          <w:vAlign w:val="center"/>
        </w:tcPr>
        <w:p w14:paraId="362DCC3B" w14:textId="77777777" w:rsidR="00C17DD5" w:rsidRPr="00B21857" w:rsidRDefault="00C17DD5" w:rsidP="008B3FF5">
          <w:pPr>
            <w:pStyle w:val="12-0"/>
            <w:jc w:val="both"/>
            <w:rPr>
              <w:szCs w:val="24"/>
            </w:rPr>
          </w:pPr>
          <w:r w:rsidRPr="00B21857">
            <w:rPr>
              <w:szCs w:val="24"/>
            </w:rPr>
            <w:t>Наименование ИС:</w:t>
          </w:r>
        </w:p>
      </w:tc>
      <w:tc>
        <w:tcPr>
          <w:tcW w:w="3767" w:type="pct"/>
          <w:gridSpan w:val="2"/>
          <w:tcBorders>
            <w:top w:val="single" w:sz="12" w:space="0" w:color="auto"/>
            <w:left w:val="single" w:sz="12" w:space="0" w:color="auto"/>
            <w:bottom w:val="single" w:sz="12" w:space="0" w:color="auto"/>
          </w:tcBorders>
          <w:vAlign w:val="center"/>
        </w:tcPr>
        <w:p w14:paraId="1600B287" w14:textId="3772630D" w:rsidR="00C17DD5" w:rsidRPr="004D7D51" w:rsidRDefault="00C17DD5" w:rsidP="008B3FF5">
          <w:pPr>
            <w:pStyle w:val="12-0"/>
            <w:jc w:val="both"/>
            <w:rPr>
              <w:szCs w:val="24"/>
            </w:rPr>
          </w:pPr>
          <w:r w:rsidRPr="009632F3">
            <w:rPr>
              <w:szCs w:val="24"/>
            </w:rPr>
            <w:t>ГИИС «Электронный бюджет». Модуль ведения бюджетного (бухгалтерского) учета учреждений подсистемы учета и отчетности</w:t>
          </w:r>
        </w:p>
      </w:tc>
    </w:tr>
    <w:tr w:rsidR="00C17DD5" w:rsidRPr="00D26138" w14:paraId="0706B832" w14:textId="77777777" w:rsidTr="00B21857">
      <w:trPr>
        <w:cantSplit/>
        <w:trHeight w:val="20"/>
      </w:trPr>
      <w:tc>
        <w:tcPr>
          <w:tcW w:w="1233" w:type="pct"/>
          <w:tcBorders>
            <w:top w:val="single" w:sz="12" w:space="0" w:color="auto"/>
            <w:left w:val="single" w:sz="12" w:space="0" w:color="auto"/>
            <w:bottom w:val="single" w:sz="12" w:space="0" w:color="auto"/>
            <w:right w:val="single" w:sz="12" w:space="0" w:color="auto"/>
          </w:tcBorders>
          <w:vAlign w:val="center"/>
        </w:tcPr>
        <w:p w14:paraId="710ABBDE" w14:textId="77777777" w:rsidR="00C17DD5" w:rsidRPr="00B21857" w:rsidRDefault="00C17DD5" w:rsidP="008B3FF5">
          <w:pPr>
            <w:pStyle w:val="12-0"/>
            <w:jc w:val="both"/>
            <w:rPr>
              <w:szCs w:val="24"/>
            </w:rPr>
          </w:pPr>
          <w:r w:rsidRPr="00B21857">
            <w:rPr>
              <w:szCs w:val="24"/>
            </w:rPr>
            <w:t>Название документа:</w:t>
          </w:r>
        </w:p>
      </w:tc>
      <w:tc>
        <w:tcPr>
          <w:tcW w:w="3767" w:type="pct"/>
          <w:gridSpan w:val="2"/>
          <w:tcBorders>
            <w:top w:val="single" w:sz="12" w:space="0" w:color="auto"/>
            <w:left w:val="single" w:sz="12" w:space="0" w:color="auto"/>
            <w:bottom w:val="single" w:sz="12" w:space="0" w:color="auto"/>
          </w:tcBorders>
          <w:vAlign w:val="center"/>
        </w:tcPr>
        <w:p w14:paraId="43D61594" w14:textId="06C7730A" w:rsidR="00C17DD5" w:rsidRPr="004D7D51" w:rsidRDefault="00C17DD5" w:rsidP="008B3FF5">
          <w:pPr>
            <w:pStyle w:val="12-0"/>
            <w:jc w:val="both"/>
            <w:rPr>
              <w:szCs w:val="24"/>
            </w:rPr>
          </w:pPr>
          <w:r w:rsidRPr="008B3FF5">
            <w:rPr>
              <w:szCs w:val="24"/>
            </w:rPr>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tc>
    </w:tr>
    <w:tr w:rsidR="00C17DD5" w:rsidRPr="00D26138" w14:paraId="56294EFE" w14:textId="77777777" w:rsidTr="00B21857">
      <w:trPr>
        <w:cantSplit/>
        <w:trHeight w:val="20"/>
      </w:trPr>
      <w:tc>
        <w:tcPr>
          <w:tcW w:w="1233" w:type="pct"/>
          <w:tcBorders>
            <w:top w:val="single" w:sz="12" w:space="0" w:color="auto"/>
            <w:left w:val="single" w:sz="12" w:space="0" w:color="auto"/>
            <w:bottom w:val="single" w:sz="12" w:space="0" w:color="auto"/>
            <w:right w:val="single" w:sz="12" w:space="0" w:color="auto"/>
          </w:tcBorders>
          <w:vAlign w:val="center"/>
        </w:tcPr>
        <w:p w14:paraId="27D4F915" w14:textId="77777777" w:rsidR="00C17DD5" w:rsidRPr="00B21857" w:rsidRDefault="00C17DD5" w:rsidP="008B3FF5">
          <w:pPr>
            <w:pStyle w:val="12-0"/>
            <w:jc w:val="both"/>
            <w:rPr>
              <w:szCs w:val="24"/>
            </w:rPr>
          </w:pPr>
          <w:r w:rsidRPr="00B21857">
            <w:rPr>
              <w:szCs w:val="24"/>
            </w:rPr>
            <w:t>Код документа:</w:t>
          </w:r>
        </w:p>
      </w:tc>
      <w:tc>
        <w:tcPr>
          <w:tcW w:w="3179" w:type="pct"/>
          <w:tcBorders>
            <w:top w:val="single" w:sz="12" w:space="0" w:color="auto"/>
            <w:left w:val="single" w:sz="12" w:space="0" w:color="auto"/>
            <w:bottom w:val="single" w:sz="12" w:space="0" w:color="auto"/>
          </w:tcBorders>
          <w:vAlign w:val="center"/>
        </w:tcPr>
        <w:p w14:paraId="306466D5" w14:textId="7F3447D5" w:rsidR="00C17DD5" w:rsidRPr="004D7D51" w:rsidRDefault="00C17DD5" w:rsidP="008B3FF5">
          <w:pPr>
            <w:pStyle w:val="12-0"/>
            <w:jc w:val="both"/>
            <w:rPr>
              <w:szCs w:val="24"/>
            </w:rPr>
          </w:pPr>
          <w:r>
            <w:rPr>
              <w:szCs w:val="24"/>
            </w:rPr>
            <w:t>73827463.20.09,01.ЭБ26.001-05</w:t>
          </w:r>
          <w:r w:rsidRPr="004D7D51">
            <w:rPr>
              <w:szCs w:val="24"/>
            </w:rPr>
            <w:t>.0</w:t>
          </w:r>
          <w:r w:rsidR="005F19E9">
            <w:rPr>
              <w:szCs w:val="24"/>
            </w:rPr>
            <w:t>7</w:t>
          </w:r>
          <w:r w:rsidRPr="004D7D51">
            <w:rPr>
              <w:szCs w:val="24"/>
            </w:rPr>
            <w:t xml:space="preserve"> 1(2,5,7</w:t>
          </w:r>
          <w:r>
            <w:rPr>
              <w:szCs w:val="24"/>
            </w:rPr>
            <w:t>,8</w:t>
          </w:r>
          <w:r w:rsidRPr="004D7D51">
            <w:rPr>
              <w:szCs w:val="24"/>
            </w:rPr>
            <w:t>)</w:t>
          </w:r>
        </w:p>
      </w:tc>
      <w:tc>
        <w:tcPr>
          <w:tcW w:w="587" w:type="pct"/>
          <w:tcBorders>
            <w:top w:val="single" w:sz="12" w:space="0" w:color="auto"/>
            <w:left w:val="single" w:sz="12" w:space="0" w:color="auto"/>
            <w:bottom w:val="single" w:sz="12" w:space="0" w:color="auto"/>
          </w:tcBorders>
        </w:tcPr>
        <w:p w14:paraId="16C9C8CE" w14:textId="1C49EF0F" w:rsidR="00C17DD5" w:rsidRPr="004D7D51" w:rsidRDefault="00C17DD5" w:rsidP="008B3FF5">
          <w:pPr>
            <w:pStyle w:val="12-0"/>
            <w:jc w:val="both"/>
            <w:rPr>
              <w:szCs w:val="24"/>
            </w:rPr>
          </w:pPr>
          <w:r w:rsidRPr="004D7D51">
            <w:rPr>
              <w:szCs w:val="24"/>
            </w:rPr>
            <w:t xml:space="preserve">Стр. </w:t>
          </w:r>
          <w:r w:rsidRPr="004D7D51">
            <w:rPr>
              <w:szCs w:val="24"/>
            </w:rPr>
            <w:fldChar w:fldCharType="begin"/>
          </w:r>
          <w:r w:rsidRPr="004D7D51">
            <w:rPr>
              <w:szCs w:val="24"/>
            </w:rPr>
            <w:instrText>PAGE   \* MERGEFORMAT</w:instrText>
          </w:r>
          <w:r w:rsidRPr="004D7D51">
            <w:rPr>
              <w:szCs w:val="24"/>
            </w:rPr>
            <w:fldChar w:fldCharType="separate"/>
          </w:r>
          <w:r w:rsidR="0031337B">
            <w:rPr>
              <w:noProof/>
              <w:szCs w:val="24"/>
            </w:rPr>
            <w:t>80</w:t>
          </w:r>
          <w:r w:rsidRPr="004D7D51">
            <w:rPr>
              <w:szCs w:val="24"/>
            </w:rPr>
            <w:fldChar w:fldCharType="end"/>
          </w:r>
        </w:p>
      </w:tc>
    </w:tr>
  </w:tbl>
  <w:p w14:paraId="09C83D0B" w14:textId="77777777" w:rsidR="00C17DD5" w:rsidRDefault="00C17DD5">
    <w:pPr>
      <w:pStyle w:val="a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5958"/>
      <w:gridCol w:w="1221"/>
    </w:tblGrid>
    <w:tr w:rsidR="00C17DD5" w:rsidRPr="00BE259D" w14:paraId="093714C0" w14:textId="77777777" w:rsidTr="00B356C2">
      <w:trPr>
        <w:cantSplit/>
        <w:trHeight w:val="20"/>
      </w:trPr>
      <w:tc>
        <w:tcPr>
          <w:tcW w:w="1243" w:type="pct"/>
          <w:tcBorders>
            <w:top w:val="single" w:sz="12" w:space="0" w:color="auto"/>
            <w:left w:val="single" w:sz="12" w:space="0" w:color="auto"/>
            <w:bottom w:val="single" w:sz="12" w:space="0" w:color="auto"/>
          </w:tcBorders>
          <w:vAlign w:val="center"/>
        </w:tcPr>
        <w:p w14:paraId="68F9D33E" w14:textId="77777777" w:rsidR="00C17DD5" w:rsidRPr="00BE259D" w:rsidRDefault="00C17DD5" w:rsidP="008B3FF5">
          <w:pPr>
            <w:pStyle w:val="12-0"/>
            <w:jc w:val="both"/>
            <w:rPr>
              <w:szCs w:val="24"/>
            </w:rPr>
          </w:pPr>
          <w:r w:rsidRPr="00BE259D">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5329E4B0" w14:textId="77777777" w:rsidR="00C17DD5" w:rsidRPr="00BE259D" w:rsidRDefault="00C17DD5" w:rsidP="008B3FF5">
          <w:pPr>
            <w:pStyle w:val="12-0"/>
            <w:jc w:val="both"/>
            <w:rPr>
              <w:szCs w:val="24"/>
            </w:rPr>
          </w:pPr>
          <w:r w:rsidRPr="00BE259D">
            <w:rPr>
              <w:szCs w:val="24"/>
            </w:rPr>
            <w:t>ГИИС «Электронный бюджет». Модуль ведения бюджетного (бухгалтерского) учета учреждений подсистемы учета и отчетности</w:t>
          </w:r>
        </w:p>
      </w:tc>
    </w:tr>
    <w:tr w:rsidR="00C17DD5" w:rsidRPr="00BE259D" w14:paraId="68C21B58" w14:textId="77777777" w:rsidTr="00B356C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2123B0F1" w14:textId="77777777" w:rsidR="00C17DD5" w:rsidRPr="00BE259D" w:rsidRDefault="00C17DD5" w:rsidP="008B3FF5">
          <w:pPr>
            <w:pStyle w:val="12-0"/>
            <w:jc w:val="both"/>
            <w:rPr>
              <w:szCs w:val="24"/>
            </w:rPr>
          </w:pPr>
          <w:r w:rsidRPr="00BE259D">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7147C0F3" w14:textId="6A62D4CF" w:rsidR="00C17DD5" w:rsidRPr="00BE259D" w:rsidRDefault="00C17DD5" w:rsidP="008B3FF5">
          <w:pPr>
            <w:pStyle w:val="12-0"/>
            <w:jc w:val="both"/>
            <w:rPr>
              <w:szCs w:val="24"/>
            </w:rPr>
          </w:pPr>
          <w:r w:rsidRPr="008B3FF5">
            <w:rPr>
              <w:szCs w:val="24"/>
            </w:rPr>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tc>
    </w:tr>
    <w:tr w:rsidR="00C17DD5" w:rsidRPr="00BE259D" w14:paraId="2332D9C9" w14:textId="77777777" w:rsidTr="00B356C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99FDC8D" w14:textId="77777777" w:rsidR="00C17DD5" w:rsidRPr="00BE259D" w:rsidRDefault="00C17DD5" w:rsidP="008B3FF5">
          <w:pPr>
            <w:pStyle w:val="12-0"/>
            <w:jc w:val="both"/>
            <w:rPr>
              <w:szCs w:val="24"/>
            </w:rPr>
          </w:pPr>
          <w:r w:rsidRPr="00BE259D">
            <w:rPr>
              <w:szCs w:val="24"/>
            </w:rPr>
            <w:t>Код документа:</w:t>
          </w:r>
        </w:p>
      </w:tc>
      <w:tc>
        <w:tcPr>
          <w:tcW w:w="3118" w:type="pct"/>
          <w:tcBorders>
            <w:top w:val="single" w:sz="12" w:space="0" w:color="auto"/>
            <w:left w:val="single" w:sz="12" w:space="0" w:color="auto"/>
            <w:bottom w:val="single" w:sz="12" w:space="0" w:color="auto"/>
          </w:tcBorders>
          <w:vAlign w:val="center"/>
        </w:tcPr>
        <w:p w14:paraId="04DD0869" w14:textId="5165240F" w:rsidR="00C17DD5" w:rsidRPr="00BE259D" w:rsidRDefault="00C17DD5" w:rsidP="008B3FF5">
          <w:pPr>
            <w:pStyle w:val="12-0"/>
            <w:jc w:val="both"/>
            <w:rPr>
              <w:szCs w:val="24"/>
            </w:rPr>
          </w:pPr>
          <w:r>
            <w:rPr>
              <w:szCs w:val="24"/>
            </w:rPr>
            <w:t>73827463.20.09,01.ЭБ26.001-05</w:t>
          </w:r>
          <w:r w:rsidRPr="004D7D51">
            <w:rPr>
              <w:szCs w:val="24"/>
            </w:rPr>
            <w:t>.0</w:t>
          </w:r>
          <w:r w:rsidR="00B52BD0">
            <w:rPr>
              <w:szCs w:val="24"/>
            </w:rPr>
            <w:t>8</w:t>
          </w:r>
          <w:r w:rsidRPr="004D7D51">
            <w:rPr>
              <w:szCs w:val="24"/>
            </w:rPr>
            <w:t xml:space="preserve"> 1(2,5,7</w:t>
          </w:r>
          <w:r>
            <w:rPr>
              <w:szCs w:val="24"/>
            </w:rPr>
            <w:t>,8</w:t>
          </w:r>
          <w:r w:rsidRPr="004D7D51">
            <w:rPr>
              <w:szCs w:val="24"/>
            </w:rPr>
            <w:t>)</w:t>
          </w:r>
        </w:p>
      </w:tc>
      <w:tc>
        <w:tcPr>
          <w:tcW w:w="640" w:type="pct"/>
          <w:tcBorders>
            <w:top w:val="single" w:sz="12" w:space="0" w:color="auto"/>
            <w:left w:val="single" w:sz="12" w:space="0" w:color="auto"/>
            <w:bottom w:val="single" w:sz="12" w:space="0" w:color="auto"/>
          </w:tcBorders>
        </w:tcPr>
        <w:p w14:paraId="2E9848F0" w14:textId="29E11815" w:rsidR="00C17DD5" w:rsidRPr="00BE259D" w:rsidRDefault="00C17DD5" w:rsidP="008B3FF5">
          <w:pPr>
            <w:pStyle w:val="12-0"/>
            <w:jc w:val="both"/>
            <w:rPr>
              <w:szCs w:val="24"/>
            </w:rPr>
          </w:pPr>
          <w:r w:rsidRPr="00BE259D">
            <w:rPr>
              <w:szCs w:val="24"/>
            </w:rPr>
            <w:t xml:space="preserve">Стр. </w:t>
          </w:r>
          <w:r w:rsidRPr="00BE259D">
            <w:rPr>
              <w:szCs w:val="24"/>
            </w:rPr>
            <w:fldChar w:fldCharType="begin"/>
          </w:r>
          <w:r w:rsidRPr="00BE259D">
            <w:rPr>
              <w:szCs w:val="24"/>
            </w:rPr>
            <w:instrText>PAGE   \* MERGEFORMAT</w:instrText>
          </w:r>
          <w:r w:rsidRPr="00BE259D">
            <w:rPr>
              <w:szCs w:val="24"/>
            </w:rPr>
            <w:fldChar w:fldCharType="separate"/>
          </w:r>
          <w:r w:rsidR="0031337B">
            <w:rPr>
              <w:noProof/>
              <w:szCs w:val="24"/>
            </w:rPr>
            <w:t>198</w:t>
          </w:r>
          <w:r w:rsidRPr="00BE259D">
            <w:rPr>
              <w:szCs w:val="24"/>
            </w:rPr>
            <w:fldChar w:fldCharType="end"/>
          </w:r>
        </w:p>
      </w:tc>
    </w:tr>
  </w:tbl>
  <w:p w14:paraId="70D9A924" w14:textId="77777777" w:rsidR="00C17DD5" w:rsidRDefault="00C17DD5" w:rsidP="00B356C2">
    <w:pPr>
      <w:ind w:firstLin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C17DD5" w:rsidRPr="00D26138" w14:paraId="7D9CA87F" w14:textId="77777777" w:rsidTr="00B356C2">
      <w:trPr>
        <w:cantSplit/>
        <w:trHeight w:val="20"/>
      </w:trPr>
      <w:tc>
        <w:tcPr>
          <w:tcW w:w="1243" w:type="pct"/>
          <w:tcBorders>
            <w:top w:val="single" w:sz="12" w:space="0" w:color="auto"/>
            <w:left w:val="single" w:sz="12" w:space="0" w:color="auto"/>
            <w:bottom w:val="single" w:sz="12" w:space="0" w:color="auto"/>
          </w:tcBorders>
          <w:vAlign w:val="center"/>
        </w:tcPr>
        <w:p w14:paraId="0E2FEC30" w14:textId="77777777" w:rsidR="00C17DD5" w:rsidRPr="00843774" w:rsidRDefault="00C17DD5" w:rsidP="00B356C2">
          <w:pPr>
            <w:pStyle w:val="12-0"/>
            <w:rPr>
              <w:szCs w:val="24"/>
            </w:rPr>
          </w:pPr>
          <w:r w:rsidRPr="00843774">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5F849D8A" w14:textId="77777777" w:rsidR="00C17DD5" w:rsidRPr="00843774" w:rsidRDefault="00C17DD5" w:rsidP="00B21857">
          <w:pPr>
            <w:pStyle w:val="12-0"/>
            <w:jc w:val="both"/>
            <w:rPr>
              <w:szCs w:val="24"/>
            </w:rPr>
          </w:pPr>
          <w:r w:rsidRPr="00843774">
            <w:rPr>
              <w:szCs w:val="24"/>
            </w:rPr>
            <w:t>ГИИС «Электронный бюджет». Модуль ведения бюджетного (бухгалтерского) учета учреждений подсистемы учета и отчетности</w:t>
          </w:r>
        </w:p>
      </w:tc>
    </w:tr>
    <w:tr w:rsidR="00C17DD5" w:rsidRPr="00D26138" w14:paraId="5053F835" w14:textId="77777777" w:rsidTr="00B356C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DF90984" w14:textId="77777777" w:rsidR="00C17DD5" w:rsidRPr="00843774" w:rsidRDefault="00C17DD5" w:rsidP="00B356C2">
          <w:pPr>
            <w:pStyle w:val="12-0"/>
            <w:rPr>
              <w:szCs w:val="24"/>
            </w:rPr>
          </w:pPr>
          <w:r w:rsidRPr="00843774">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55EF170C" w14:textId="516FB1A4" w:rsidR="00C17DD5" w:rsidRPr="00843774" w:rsidRDefault="00C17DD5" w:rsidP="00B21857">
          <w:pPr>
            <w:pStyle w:val="12-0"/>
            <w:jc w:val="both"/>
            <w:rPr>
              <w:szCs w:val="24"/>
            </w:rPr>
          </w:pPr>
          <w:r w:rsidRPr="008B3FF5">
            <w:rPr>
              <w:szCs w:val="24"/>
            </w:rPr>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tc>
    </w:tr>
    <w:tr w:rsidR="00C17DD5" w:rsidRPr="00D26138" w14:paraId="6DDFDA0D" w14:textId="77777777" w:rsidTr="00B356C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4065E2B8" w14:textId="77777777" w:rsidR="00C17DD5" w:rsidRPr="00843774" w:rsidRDefault="00C17DD5" w:rsidP="00B356C2">
          <w:pPr>
            <w:pStyle w:val="12-0"/>
            <w:rPr>
              <w:szCs w:val="24"/>
            </w:rPr>
          </w:pPr>
          <w:r w:rsidRPr="00843774">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1FB7820A" w14:textId="0B4C1520" w:rsidR="00C17DD5" w:rsidRPr="00843774" w:rsidRDefault="00C17DD5" w:rsidP="009167B3">
          <w:pPr>
            <w:pStyle w:val="12-0"/>
            <w:rPr>
              <w:szCs w:val="24"/>
            </w:rPr>
          </w:pPr>
          <w:r w:rsidRPr="00843774">
            <w:rPr>
              <w:szCs w:val="24"/>
            </w:rPr>
            <w:t>73827463.2</w:t>
          </w:r>
          <w:r>
            <w:rPr>
              <w:szCs w:val="24"/>
            </w:rPr>
            <w:t>0.09,01.ЭБ26.001-05</w:t>
          </w:r>
          <w:r w:rsidRPr="00843774">
            <w:rPr>
              <w:szCs w:val="24"/>
            </w:rPr>
            <w:t>.0</w:t>
          </w:r>
          <w:r w:rsidR="00B52BD0">
            <w:rPr>
              <w:szCs w:val="24"/>
            </w:rPr>
            <w:t>8</w:t>
          </w:r>
          <w:r w:rsidRPr="00843774">
            <w:rPr>
              <w:szCs w:val="24"/>
            </w:rPr>
            <w:t xml:space="preserve"> 1(2,5,7</w:t>
          </w:r>
          <w:r>
            <w:rPr>
              <w:szCs w:val="24"/>
            </w:rPr>
            <w:t>,8</w:t>
          </w:r>
          <w:r w:rsidRPr="00843774">
            <w:rPr>
              <w:szCs w:val="24"/>
            </w:rPr>
            <w:t>)</w:t>
          </w:r>
        </w:p>
      </w:tc>
      <w:tc>
        <w:tcPr>
          <w:tcW w:w="553" w:type="pct"/>
          <w:tcBorders>
            <w:top w:val="single" w:sz="12" w:space="0" w:color="auto"/>
            <w:left w:val="single" w:sz="12" w:space="0" w:color="auto"/>
            <w:bottom w:val="single" w:sz="12" w:space="0" w:color="auto"/>
          </w:tcBorders>
        </w:tcPr>
        <w:p w14:paraId="5E048143" w14:textId="1A42C59C" w:rsidR="00C17DD5" w:rsidRPr="00D26138" w:rsidRDefault="00C17DD5" w:rsidP="00B356C2">
          <w:pPr>
            <w:pStyle w:val="12-0"/>
            <w:rPr>
              <w:sz w:val="20"/>
            </w:rPr>
          </w:pPr>
          <w:r w:rsidRPr="00D26138">
            <w:rPr>
              <w:sz w:val="20"/>
            </w:rPr>
            <w:t xml:space="preserve">Стр. </w:t>
          </w:r>
          <w:r w:rsidRPr="00D26138">
            <w:rPr>
              <w:sz w:val="20"/>
            </w:rPr>
            <w:fldChar w:fldCharType="begin"/>
          </w:r>
          <w:r w:rsidRPr="00D26138">
            <w:rPr>
              <w:sz w:val="20"/>
            </w:rPr>
            <w:instrText>PAGE   \* MERGEFORMAT</w:instrText>
          </w:r>
          <w:r w:rsidRPr="00D26138">
            <w:rPr>
              <w:sz w:val="20"/>
            </w:rPr>
            <w:fldChar w:fldCharType="separate"/>
          </w:r>
          <w:r w:rsidR="00B52BD0">
            <w:rPr>
              <w:noProof/>
              <w:sz w:val="20"/>
            </w:rPr>
            <w:t>1291</w:t>
          </w:r>
          <w:r w:rsidRPr="00D26138">
            <w:rPr>
              <w:sz w:val="20"/>
            </w:rPr>
            <w:fldChar w:fldCharType="end"/>
          </w:r>
        </w:p>
      </w:tc>
    </w:tr>
  </w:tbl>
  <w:p w14:paraId="3FBD2872" w14:textId="77777777" w:rsidR="00C17DD5" w:rsidRPr="006174BA" w:rsidRDefault="00C17DD5" w:rsidP="00B356C2">
    <w:pPr>
      <w:pStyle w:val="afffff5"/>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B724DAA"/>
    <w:lvl w:ilvl="0">
      <w:start w:val="1"/>
      <w:numFmt w:val="decimal"/>
      <w:pStyle w:val="4"/>
      <w:lvlText w:val="%1."/>
      <w:lvlJc w:val="left"/>
      <w:pPr>
        <w:tabs>
          <w:tab w:val="num" w:pos="1272"/>
        </w:tabs>
        <w:ind w:left="1272" w:hanging="360"/>
      </w:pPr>
      <w:rPr>
        <w:rFonts w:cs="Times New Roman"/>
      </w:rPr>
    </w:lvl>
  </w:abstractNum>
  <w:abstractNum w:abstractNumId="1">
    <w:nsid w:val="00073582"/>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1D031F"/>
    <w:multiLevelType w:val="hybridMultilevel"/>
    <w:tmpl w:val="DD2C6648"/>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
    <w:nsid w:val="016120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01A07FB4"/>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A95AAB"/>
    <w:multiLevelType w:val="hybridMultilevel"/>
    <w:tmpl w:val="4422516A"/>
    <w:lvl w:ilvl="0" w:tplc="04190001">
      <w:start w:val="1"/>
      <w:numFmt w:val="bullet"/>
      <w:lvlText w:val=""/>
      <w:lvlJc w:val="left"/>
      <w:pPr>
        <w:ind w:left="1068" w:hanging="360"/>
      </w:pPr>
      <w:rPr>
        <w:rFonts w:ascii="Symbol" w:hAnsi="Symbol"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1F12BB0"/>
    <w:multiLevelType w:val="hybridMultilevel"/>
    <w:tmpl w:val="6972BD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2040802"/>
    <w:multiLevelType w:val="hybridMultilevel"/>
    <w:tmpl w:val="2C066054"/>
    <w:lvl w:ilvl="0" w:tplc="52CA9882">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021758B3"/>
    <w:multiLevelType w:val="hybridMultilevel"/>
    <w:tmpl w:val="0EA05A46"/>
    <w:lvl w:ilvl="0" w:tplc="4280A9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21B7A5C"/>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23309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027F677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28D084A"/>
    <w:multiLevelType w:val="hybridMultilevel"/>
    <w:tmpl w:val="8D1E57BC"/>
    <w:lvl w:ilvl="0" w:tplc="50289B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2E238E1"/>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2E4144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2EC3BB5"/>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3366129"/>
    <w:multiLevelType w:val="hybridMultilevel"/>
    <w:tmpl w:val="686C6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3434A85"/>
    <w:multiLevelType w:val="hybridMultilevel"/>
    <w:tmpl w:val="2CDC3D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3E8148C"/>
    <w:multiLevelType w:val="hybridMultilevel"/>
    <w:tmpl w:val="C06222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03EB029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3FB5F7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40D217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40F74FB"/>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04184D70"/>
    <w:multiLevelType w:val="hybridMultilevel"/>
    <w:tmpl w:val="FDAE96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046E20F0"/>
    <w:multiLevelType w:val="hybridMultilevel"/>
    <w:tmpl w:val="B25881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25">
    <w:nsid w:val="047B1D0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48041D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04C17F16"/>
    <w:multiLevelType w:val="hybridMultilevel"/>
    <w:tmpl w:val="85360F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04EC0CF4"/>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4FF581A"/>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5FE0D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nsid w:val="06727C43"/>
    <w:multiLevelType w:val="hybridMultilevel"/>
    <w:tmpl w:val="B78E371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06923EA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06DF3DA6"/>
    <w:multiLevelType w:val="hybridMultilevel"/>
    <w:tmpl w:val="8AAA4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07556F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
    <w:nsid w:val="078B1B4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080552B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nsid w:val="0824769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
    <w:nsid w:val="08597A9A"/>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095F3B2F"/>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09872E41"/>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098C65F8"/>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09C5786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
    <w:nsid w:val="09F5366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0A13385B"/>
    <w:multiLevelType w:val="hybridMultilevel"/>
    <w:tmpl w:val="5F00D63A"/>
    <w:lvl w:ilvl="0" w:tplc="97A2B566">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6">
    <w:nsid w:val="0A65729F"/>
    <w:multiLevelType w:val="hybridMultilevel"/>
    <w:tmpl w:val="3F7CE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0AE47A4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
    <w:nsid w:val="0B764D1C"/>
    <w:multiLevelType w:val="hybridMultilevel"/>
    <w:tmpl w:val="EA124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0B881752"/>
    <w:multiLevelType w:val="hybridMultilevel"/>
    <w:tmpl w:val="25C2F414"/>
    <w:lvl w:ilvl="0" w:tplc="4358E192">
      <w:start w:val="1"/>
      <w:numFmt w:val="decimal"/>
      <w:lvlText w:val="%1)"/>
      <w:lvlJc w:val="left"/>
      <w:pPr>
        <w:ind w:left="720" w:hanging="360"/>
      </w:pPr>
      <w:rPr>
        <w:b w:val="0"/>
        <w:sz w:val="28"/>
        <w:szCs w:val="28"/>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50">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0BFB5B8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0C2F113B"/>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0C596EBA"/>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0C92632B"/>
    <w:multiLevelType w:val="hybridMultilevel"/>
    <w:tmpl w:val="77E4F4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5">
    <w:nsid w:val="0CA00E80"/>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0CF8425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0DC3352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0E267988"/>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0E3078E3"/>
    <w:multiLevelType w:val="hybridMultilevel"/>
    <w:tmpl w:val="F244B4C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0E5033A5"/>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0E97681B"/>
    <w:multiLevelType w:val="hybridMultilevel"/>
    <w:tmpl w:val="588C8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0EA167E2"/>
    <w:multiLevelType w:val="hybridMultilevel"/>
    <w:tmpl w:val="1E480B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nsid w:val="0EFC1E1A"/>
    <w:multiLevelType w:val="hybridMultilevel"/>
    <w:tmpl w:val="93129A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65">
    <w:nsid w:val="0F33376B"/>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0F5C6188"/>
    <w:multiLevelType w:val="hybridMultilevel"/>
    <w:tmpl w:val="EC2AB5F8"/>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
    <w:nsid w:val="1014770C"/>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1051335C"/>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11DB2724"/>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1204657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
    <w:nsid w:val="1245256B"/>
    <w:multiLevelType w:val="singleLevel"/>
    <w:tmpl w:val="4942FEE2"/>
    <w:lvl w:ilvl="0">
      <w:start w:val="1"/>
      <w:numFmt w:val="bullet"/>
      <w:pStyle w:val="1"/>
      <w:lvlText w:val=""/>
      <w:lvlJc w:val="left"/>
      <w:pPr>
        <w:tabs>
          <w:tab w:val="num" w:pos="1135"/>
        </w:tabs>
        <w:ind w:left="1135" w:firstLine="0"/>
      </w:pPr>
      <w:rPr>
        <w:rFonts w:ascii="Symbol" w:hAnsi="Symbol" w:hint="default"/>
        <w:lang w:val="ru-RU"/>
      </w:rPr>
    </w:lvl>
  </w:abstractNum>
  <w:abstractNum w:abstractNumId="72">
    <w:nsid w:val="126F6561"/>
    <w:multiLevelType w:val="hybridMultilevel"/>
    <w:tmpl w:val="F836ED38"/>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129A546C"/>
    <w:multiLevelType w:val="hybridMultilevel"/>
    <w:tmpl w:val="D33C3E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12A868E7"/>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2C71F43"/>
    <w:multiLevelType w:val="hybridMultilevel"/>
    <w:tmpl w:val="09E059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nsid w:val="131E2950"/>
    <w:multiLevelType w:val="hybridMultilevel"/>
    <w:tmpl w:val="F63AC902"/>
    <w:lvl w:ilvl="0" w:tplc="55C87510">
      <w:start w:val="1"/>
      <w:numFmt w:val="decimal"/>
      <w:lvlText w:val="%1)"/>
      <w:lvlJc w:val="left"/>
      <w:pPr>
        <w:ind w:left="1429" w:hanging="360"/>
      </w:pPr>
      <w:rPr>
        <w:rFonts w:hint="default"/>
      </w:rPr>
    </w:lvl>
    <w:lvl w:ilvl="1" w:tplc="05A01D0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nsid w:val="135C6481"/>
    <w:multiLevelType w:val="multilevel"/>
    <w:tmpl w:val="02D88002"/>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0" w:firstLine="0"/>
      </w:pPr>
      <w:rPr>
        <w:rFonts w:ascii="Arial" w:hAnsi="Arial" w:cs="Arial" w:hint="default"/>
        <w:b/>
        <w:sz w:val="32"/>
        <w:szCs w:val="32"/>
      </w:rPr>
    </w:lvl>
    <w:lvl w:ilvl="2">
      <w:start w:val="1"/>
      <w:numFmt w:val="decimal"/>
      <w:pStyle w:val="3"/>
      <w:suff w:val="space"/>
      <w:lvlText w:val="%1.%2.%3"/>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suff w:val="space"/>
      <w:lvlText w:val="%1.%2.%3.%4"/>
      <w:lvlJc w:val="left"/>
      <w:pPr>
        <w:ind w:left="851"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41"/>
      <w:lvlText w:val="%1.%2.%3.%4.%5"/>
      <w:lvlJc w:val="left"/>
      <w:pPr>
        <w:tabs>
          <w:tab w:val="num" w:pos="725"/>
        </w:tabs>
        <w:ind w:left="725" w:hanging="1009"/>
      </w:pPr>
      <w:rPr>
        <w:rFonts w:hint="default"/>
        <w:b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78">
    <w:nsid w:val="14292C0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143610CA"/>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1475786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
    <w:nsid w:val="14885619"/>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15935B9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
    <w:nsid w:val="15BE54FC"/>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162B337F"/>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164D2E2F"/>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1691667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7">
    <w:nsid w:val="170C4B21"/>
    <w:multiLevelType w:val="hybridMultilevel"/>
    <w:tmpl w:val="B21C77DC"/>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1727566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9">
    <w:nsid w:val="1750134B"/>
    <w:multiLevelType w:val="hybridMultilevel"/>
    <w:tmpl w:val="B0DEB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90">
    <w:nsid w:val="17901E5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1">
    <w:nsid w:val="17B824EB"/>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17B834A4"/>
    <w:multiLevelType w:val="hybridMultilevel"/>
    <w:tmpl w:val="7C44D642"/>
    <w:lvl w:ilvl="0" w:tplc="04190011">
      <w:start w:val="1"/>
      <w:numFmt w:val="decimal"/>
      <w:lvlText w:val="%1)"/>
      <w:lvlJc w:val="left"/>
      <w:pPr>
        <w:ind w:left="128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17BD5D7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4">
    <w:nsid w:val="17DB6B82"/>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17F0785F"/>
    <w:multiLevelType w:val="hybridMultilevel"/>
    <w:tmpl w:val="72D0F8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183E2B9E"/>
    <w:multiLevelType w:val="hybridMultilevel"/>
    <w:tmpl w:val="2528F9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nsid w:val="18547345"/>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189C4EF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19003EEF"/>
    <w:multiLevelType w:val="hybridMultilevel"/>
    <w:tmpl w:val="16FC483A"/>
    <w:lvl w:ilvl="0" w:tplc="04190001">
      <w:start w:val="1"/>
      <w:numFmt w:val="bullet"/>
      <w:lvlText w:val=""/>
      <w:lvlJc w:val="left"/>
      <w:pPr>
        <w:ind w:left="1069" w:hanging="360"/>
      </w:pPr>
      <w:rPr>
        <w:rFonts w:ascii="Symbol" w:hAnsi="Symbol" w:hint="default"/>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0">
    <w:nsid w:val="19016CEA"/>
    <w:multiLevelType w:val="hybridMultilevel"/>
    <w:tmpl w:val="14DEF51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1">
    <w:nsid w:val="192435F7"/>
    <w:multiLevelType w:val="hybridMultilevel"/>
    <w:tmpl w:val="E926D6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19591D5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3">
    <w:nsid w:val="198C42A7"/>
    <w:multiLevelType w:val="hybridMultilevel"/>
    <w:tmpl w:val="9E9C75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nsid w:val="1A3800F0"/>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1A4A36B1"/>
    <w:multiLevelType w:val="hybridMultilevel"/>
    <w:tmpl w:val="DDF45BB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7">
    <w:nsid w:val="1AC3530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1ACF1DBE"/>
    <w:multiLevelType w:val="hybridMultilevel"/>
    <w:tmpl w:val="96FCE2C0"/>
    <w:lvl w:ilvl="0" w:tplc="DD86ECE4">
      <w:start w:val="1"/>
      <w:numFmt w:val="bullet"/>
      <w:lvlText w:val=""/>
      <w:lvlJc w:val="left"/>
      <w:pPr>
        <w:ind w:left="1080" w:hanging="360"/>
      </w:pPr>
      <w:rPr>
        <w:rFonts w:ascii="Symbol" w:hAnsi="Symbo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109">
    <w:nsid w:val="1B176A2A"/>
    <w:multiLevelType w:val="hybridMultilevel"/>
    <w:tmpl w:val="3F2611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1B636AE9"/>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1">
    <w:nsid w:val="1B71734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2">
    <w:nsid w:val="1B9559AA"/>
    <w:multiLevelType w:val="hybridMultilevel"/>
    <w:tmpl w:val="73E6DEC6"/>
    <w:lvl w:ilvl="0" w:tplc="DB7480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1BC45897"/>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1C104A31"/>
    <w:multiLevelType w:val="hybridMultilevel"/>
    <w:tmpl w:val="0CF2DE42"/>
    <w:lvl w:ilvl="0" w:tplc="97A2B5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nsid w:val="1C4F3A9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1C9E170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1D0579E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8">
    <w:nsid w:val="1D270A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9">
    <w:nsid w:val="1D2B1EF8"/>
    <w:multiLevelType w:val="hybridMultilevel"/>
    <w:tmpl w:val="F0963AC8"/>
    <w:lvl w:ilvl="0" w:tplc="06CAF4E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0">
    <w:nsid w:val="1D910018"/>
    <w:multiLevelType w:val="hybridMultilevel"/>
    <w:tmpl w:val="963ABE76"/>
    <w:lvl w:ilvl="0" w:tplc="4280A9E4">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21">
    <w:nsid w:val="1DC25B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2">
    <w:nsid w:val="1DE21340"/>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1E4573C5"/>
    <w:multiLevelType w:val="hybridMultilevel"/>
    <w:tmpl w:val="1C86C8F8"/>
    <w:lvl w:ilvl="0" w:tplc="770EF5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1E4B4A84"/>
    <w:multiLevelType w:val="hybridMultilevel"/>
    <w:tmpl w:val="D6DC70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5">
    <w:nsid w:val="1E51451F"/>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27">
    <w:nsid w:val="1E847869"/>
    <w:multiLevelType w:val="hybridMultilevel"/>
    <w:tmpl w:val="593A7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1ED577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9">
    <w:nsid w:val="1EDE6705"/>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1EEC70D0"/>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1EEE3997"/>
    <w:multiLevelType w:val="hybridMultilevel"/>
    <w:tmpl w:val="237837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2">
    <w:nsid w:val="1F0D5BA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1F286F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4">
    <w:nsid w:val="1F55330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5">
    <w:nsid w:val="1F553F9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6">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37">
    <w:nsid w:val="1FA1210D"/>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1FB10C97"/>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1FF8231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20603C2E"/>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20A8035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20D127D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3">
    <w:nsid w:val="20D53D2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20E705E6"/>
    <w:multiLevelType w:val="hybridMultilevel"/>
    <w:tmpl w:val="F1B200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nsid w:val="20F45E74"/>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210621E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7">
    <w:nsid w:val="211132A6"/>
    <w:multiLevelType w:val="hybridMultilevel"/>
    <w:tmpl w:val="A426F6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211C5469"/>
    <w:multiLevelType w:val="hybridMultilevel"/>
    <w:tmpl w:val="24F66F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9">
    <w:nsid w:val="21266ACA"/>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212F462E"/>
    <w:multiLevelType w:val="hybridMultilevel"/>
    <w:tmpl w:val="26308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nsid w:val="21405EE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2">
    <w:nsid w:val="215917B8"/>
    <w:multiLevelType w:val="hybridMultilevel"/>
    <w:tmpl w:val="B23E6016"/>
    <w:lvl w:ilvl="0" w:tplc="891090E0">
      <w:start w:val="1"/>
      <w:numFmt w:val="decimal"/>
      <w:lvlText w:val="%1)"/>
      <w:lvlJc w:val="left"/>
      <w:pPr>
        <w:ind w:left="1440" w:hanging="360"/>
      </w:pPr>
      <w:rPr>
        <w:rFonts w:ascii="Times New Roman" w:hAnsi="Times New Roman" w:cs="Times New Roman"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3">
    <w:nsid w:val="21CC4D38"/>
    <w:multiLevelType w:val="hybridMultilevel"/>
    <w:tmpl w:val="41027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4">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nsid w:val="22071DCA"/>
    <w:multiLevelType w:val="hybridMultilevel"/>
    <w:tmpl w:val="E99CCAF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6">
    <w:nsid w:val="22112FF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22C76E7D"/>
    <w:multiLevelType w:val="hybridMultilevel"/>
    <w:tmpl w:val="8BB2C68C"/>
    <w:lvl w:ilvl="0" w:tplc="1394800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22E729E2"/>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23CB68AA"/>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1">
    <w:nsid w:val="244C1DC1"/>
    <w:multiLevelType w:val="hybridMultilevel"/>
    <w:tmpl w:val="139CCC00"/>
    <w:lvl w:ilvl="0" w:tplc="53ECEAD0">
      <w:start w:val="1"/>
      <w:numFmt w:val="decimal"/>
      <w:lvlText w:val="%1)"/>
      <w:lvlJc w:val="left"/>
      <w:pPr>
        <w:ind w:left="1428" w:hanging="360"/>
      </w:pPr>
      <w:rPr>
        <w:rFonts w:hint="default"/>
      </w:rPr>
    </w:lvl>
    <w:lvl w:ilvl="1" w:tplc="E4F63D28" w:tentative="1">
      <w:start w:val="1"/>
      <w:numFmt w:val="lowerLetter"/>
      <w:lvlText w:val="%2."/>
      <w:lvlJc w:val="left"/>
      <w:pPr>
        <w:ind w:left="2148" w:hanging="360"/>
      </w:pPr>
    </w:lvl>
    <w:lvl w:ilvl="2" w:tplc="9DE6FF96" w:tentative="1">
      <w:start w:val="1"/>
      <w:numFmt w:val="lowerRoman"/>
      <w:lvlText w:val="%3."/>
      <w:lvlJc w:val="right"/>
      <w:pPr>
        <w:ind w:left="2868" w:hanging="180"/>
      </w:pPr>
    </w:lvl>
    <w:lvl w:ilvl="3" w:tplc="E8024FC4" w:tentative="1">
      <w:start w:val="1"/>
      <w:numFmt w:val="decimal"/>
      <w:lvlText w:val="%4."/>
      <w:lvlJc w:val="left"/>
      <w:pPr>
        <w:ind w:left="3588" w:hanging="360"/>
      </w:pPr>
    </w:lvl>
    <w:lvl w:ilvl="4" w:tplc="795E9F14" w:tentative="1">
      <w:start w:val="1"/>
      <w:numFmt w:val="lowerLetter"/>
      <w:lvlText w:val="%5."/>
      <w:lvlJc w:val="left"/>
      <w:pPr>
        <w:ind w:left="4308" w:hanging="360"/>
      </w:pPr>
    </w:lvl>
    <w:lvl w:ilvl="5" w:tplc="45321642" w:tentative="1">
      <w:start w:val="1"/>
      <w:numFmt w:val="lowerRoman"/>
      <w:lvlText w:val="%6."/>
      <w:lvlJc w:val="right"/>
      <w:pPr>
        <w:ind w:left="5028" w:hanging="180"/>
      </w:pPr>
    </w:lvl>
    <w:lvl w:ilvl="6" w:tplc="59824942" w:tentative="1">
      <w:start w:val="1"/>
      <w:numFmt w:val="decimal"/>
      <w:lvlText w:val="%7."/>
      <w:lvlJc w:val="left"/>
      <w:pPr>
        <w:ind w:left="5748" w:hanging="360"/>
      </w:pPr>
    </w:lvl>
    <w:lvl w:ilvl="7" w:tplc="F7041CE8" w:tentative="1">
      <w:start w:val="1"/>
      <w:numFmt w:val="lowerLetter"/>
      <w:lvlText w:val="%8."/>
      <w:lvlJc w:val="left"/>
      <w:pPr>
        <w:ind w:left="6468" w:hanging="360"/>
      </w:pPr>
    </w:lvl>
    <w:lvl w:ilvl="8" w:tplc="4E1053C4" w:tentative="1">
      <w:start w:val="1"/>
      <w:numFmt w:val="lowerRoman"/>
      <w:lvlText w:val="%9."/>
      <w:lvlJc w:val="right"/>
      <w:pPr>
        <w:ind w:left="7188" w:hanging="180"/>
      </w:pPr>
    </w:lvl>
  </w:abstractNum>
  <w:abstractNum w:abstractNumId="162">
    <w:nsid w:val="246F0200"/>
    <w:multiLevelType w:val="hybridMultilevel"/>
    <w:tmpl w:val="DD324BC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3">
    <w:nsid w:val="249D4DE2"/>
    <w:multiLevelType w:val="hybridMultilevel"/>
    <w:tmpl w:val="F792379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64">
    <w:nsid w:val="24E7660E"/>
    <w:multiLevelType w:val="hybridMultilevel"/>
    <w:tmpl w:val="DB446432"/>
    <w:lvl w:ilvl="0" w:tplc="C032B450">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165">
    <w:nsid w:val="25415C75"/>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257A6E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7">
    <w:nsid w:val="25945596"/>
    <w:multiLevelType w:val="hybridMultilevel"/>
    <w:tmpl w:val="2D5A1A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8">
    <w:nsid w:val="259E6AB2"/>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25AD0D0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25AF7387"/>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25BF5C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nsid w:val="25CE7A1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25D80A1A"/>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4">
    <w:nsid w:val="25DE5D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5">
    <w:nsid w:val="26096013"/>
    <w:multiLevelType w:val="multilevel"/>
    <w:tmpl w:val="EE40A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6">
    <w:nsid w:val="260B30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7">
    <w:nsid w:val="26484B9B"/>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26A012D8"/>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27564361"/>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276B61D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2796615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2">
    <w:nsid w:val="281C6D56"/>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2896391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4">
    <w:nsid w:val="28FC7E4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29001AC7"/>
    <w:multiLevelType w:val="hybridMultilevel"/>
    <w:tmpl w:val="00A4F92E"/>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6">
    <w:nsid w:val="294324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7">
    <w:nsid w:val="29CC3236"/>
    <w:multiLevelType w:val="hybridMultilevel"/>
    <w:tmpl w:val="0BD660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29F852E2"/>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2A135758"/>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0">
    <w:nsid w:val="2A205773"/>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nsid w:val="2A2A46C1"/>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nsid w:val="2A3C7371"/>
    <w:multiLevelType w:val="hybridMultilevel"/>
    <w:tmpl w:val="F6F222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2AC56FF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2AF52EB5"/>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2B2A3192"/>
    <w:multiLevelType w:val="hybridMultilevel"/>
    <w:tmpl w:val="DE52ADD4"/>
    <w:lvl w:ilvl="0" w:tplc="97A2B56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6">
    <w:nsid w:val="2B3604E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nsid w:val="2B6D35AD"/>
    <w:multiLevelType w:val="hybridMultilevel"/>
    <w:tmpl w:val="D03E984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8">
    <w:nsid w:val="2C643BAB"/>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nsid w:val="2C655F2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2C98108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1">
    <w:nsid w:val="2CC40BCE"/>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3">
    <w:nsid w:val="2D956607"/>
    <w:multiLevelType w:val="hybridMultilevel"/>
    <w:tmpl w:val="BBAC5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nsid w:val="2DF7064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nsid w:val="2E2E654E"/>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7">
    <w:nsid w:val="2E7217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8">
    <w:nsid w:val="2E7B6B6D"/>
    <w:multiLevelType w:val="hybridMultilevel"/>
    <w:tmpl w:val="F02C6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nsid w:val="2E830DE6"/>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nsid w:val="2EB17FFB"/>
    <w:multiLevelType w:val="hybridMultilevel"/>
    <w:tmpl w:val="20FCE776"/>
    <w:lvl w:ilvl="0" w:tplc="0419000F">
      <w:start w:val="1"/>
      <w:numFmt w:val="decimal"/>
      <w:lvlText w:val="%1."/>
      <w:lvlJc w:val="left"/>
      <w:pPr>
        <w:ind w:left="1496" w:hanging="360"/>
      </w:pPr>
    </w:lvl>
    <w:lvl w:ilvl="1" w:tplc="04190019" w:tentative="1">
      <w:start w:val="1"/>
      <w:numFmt w:val="lowerLetter"/>
      <w:lvlText w:val="%2."/>
      <w:lvlJc w:val="left"/>
      <w:pPr>
        <w:ind w:left="2216" w:hanging="360"/>
      </w:pPr>
    </w:lvl>
    <w:lvl w:ilvl="2" w:tplc="0419001B" w:tentative="1">
      <w:start w:val="1"/>
      <w:numFmt w:val="lowerRoman"/>
      <w:lvlText w:val="%3."/>
      <w:lvlJc w:val="right"/>
      <w:pPr>
        <w:ind w:left="2936" w:hanging="180"/>
      </w:pPr>
    </w:lvl>
    <w:lvl w:ilvl="3" w:tplc="0419000F" w:tentative="1">
      <w:start w:val="1"/>
      <w:numFmt w:val="decimal"/>
      <w:lvlText w:val="%4."/>
      <w:lvlJc w:val="left"/>
      <w:pPr>
        <w:ind w:left="3656" w:hanging="360"/>
      </w:pPr>
    </w:lvl>
    <w:lvl w:ilvl="4" w:tplc="04190019" w:tentative="1">
      <w:start w:val="1"/>
      <w:numFmt w:val="lowerLetter"/>
      <w:lvlText w:val="%5."/>
      <w:lvlJc w:val="left"/>
      <w:pPr>
        <w:ind w:left="4376" w:hanging="360"/>
      </w:pPr>
    </w:lvl>
    <w:lvl w:ilvl="5" w:tplc="0419001B" w:tentative="1">
      <w:start w:val="1"/>
      <w:numFmt w:val="lowerRoman"/>
      <w:lvlText w:val="%6."/>
      <w:lvlJc w:val="right"/>
      <w:pPr>
        <w:ind w:left="5096" w:hanging="180"/>
      </w:pPr>
    </w:lvl>
    <w:lvl w:ilvl="6" w:tplc="0419000F" w:tentative="1">
      <w:start w:val="1"/>
      <w:numFmt w:val="decimal"/>
      <w:lvlText w:val="%7."/>
      <w:lvlJc w:val="left"/>
      <w:pPr>
        <w:ind w:left="5816" w:hanging="360"/>
      </w:pPr>
    </w:lvl>
    <w:lvl w:ilvl="7" w:tplc="04190019" w:tentative="1">
      <w:start w:val="1"/>
      <w:numFmt w:val="lowerLetter"/>
      <w:lvlText w:val="%8."/>
      <w:lvlJc w:val="left"/>
      <w:pPr>
        <w:ind w:left="6536" w:hanging="360"/>
      </w:pPr>
    </w:lvl>
    <w:lvl w:ilvl="8" w:tplc="0419001B" w:tentative="1">
      <w:start w:val="1"/>
      <w:numFmt w:val="lowerRoman"/>
      <w:lvlText w:val="%9."/>
      <w:lvlJc w:val="right"/>
      <w:pPr>
        <w:ind w:left="7256" w:hanging="180"/>
      </w:pPr>
    </w:lvl>
  </w:abstractNum>
  <w:abstractNum w:abstractNumId="211">
    <w:nsid w:val="2ECC7C7A"/>
    <w:multiLevelType w:val="hybridMultilevel"/>
    <w:tmpl w:val="56848838"/>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2">
    <w:nsid w:val="2ED3235C"/>
    <w:multiLevelType w:val="hybridMultilevel"/>
    <w:tmpl w:val="6FB4B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nsid w:val="2EF47F7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4">
    <w:nsid w:val="2EF528C8"/>
    <w:multiLevelType w:val="hybridMultilevel"/>
    <w:tmpl w:val="65F022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5">
    <w:nsid w:val="2F004937"/>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nsid w:val="2F050B7A"/>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2F324A3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8">
    <w:nsid w:val="2F56404C"/>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nsid w:val="2FEA639F"/>
    <w:multiLevelType w:val="hybridMultilevel"/>
    <w:tmpl w:val="0CB01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302D6F1D"/>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nsid w:val="30416A8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2">
    <w:nsid w:val="30544CB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nsid w:val="30712CBC"/>
    <w:multiLevelType w:val="hybridMultilevel"/>
    <w:tmpl w:val="8638A6B0"/>
    <w:lvl w:ilvl="0" w:tplc="04190001">
      <w:start w:val="1"/>
      <w:numFmt w:val="bullet"/>
      <w:lvlText w:val=""/>
      <w:lvlJc w:val="left"/>
      <w:pPr>
        <w:ind w:left="2495" w:hanging="360"/>
      </w:pPr>
      <w:rPr>
        <w:rFonts w:ascii="Symbol" w:hAnsi="Symbol" w:hint="default"/>
      </w:rPr>
    </w:lvl>
    <w:lvl w:ilvl="1" w:tplc="04190003" w:tentative="1">
      <w:start w:val="1"/>
      <w:numFmt w:val="bullet"/>
      <w:lvlText w:val="o"/>
      <w:lvlJc w:val="left"/>
      <w:pPr>
        <w:ind w:left="2648" w:hanging="360"/>
      </w:pPr>
      <w:rPr>
        <w:rFonts w:ascii="Courier New" w:hAnsi="Courier New" w:cs="Courier New" w:hint="default"/>
      </w:rPr>
    </w:lvl>
    <w:lvl w:ilvl="2" w:tplc="04190005" w:tentative="1">
      <w:start w:val="1"/>
      <w:numFmt w:val="bullet"/>
      <w:lvlText w:val=""/>
      <w:lvlJc w:val="left"/>
      <w:pPr>
        <w:ind w:left="3368" w:hanging="360"/>
      </w:pPr>
      <w:rPr>
        <w:rFonts w:ascii="Wingdings" w:hAnsi="Wingdings" w:hint="default"/>
      </w:rPr>
    </w:lvl>
    <w:lvl w:ilvl="3" w:tplc="04190001" w:tentative="1">
      <w:start w:val="1"/>
      <w:numFmt w:val="bullet"/>
      <w:lvlText w:val=""/>
      <w:lvlJc w:val="left"/>
      <w:pPr>
        <w:ind w:left="4088" w:hanging="360"/>
      </w:pPr>
      <w:rPr>
        <w:rFonts w:ascii="Symbol" w:hAnsi="Symbol" w:hint="default"/>
      </w:rPr>
    </w:lvl>
    <w:lvl w:ilvl="4" w:tplc="04190003" w:tentative="1">
      <w:start w:val="1"/>
      <w:numFmt w:val="bullet"/>
      <w:lvlText w:val="o"/>
      <w:lvlJc w:val="left"/>
      <w:pPr>
        <w:ind w:left="4808" w:hanging="360"/>
      </w:pPr>
      <w:rPr>
        <w:rFonts w:ascii="Courier New" w:hAnsi="Courier New" w:cs="Courier New" w:hint="default"/>
      </w:rPr>
    </w:lvl>
    <w:lvl w:ilvl="5" w:tplc="04190005" w:tentative="1">
      <w:start w:val="1"/>
      <w:numFmt w:val="bullet"/>
      <w:lvlText w:val=""/>
      <w:lvlJc w:val="left"/>
      <w:pPr>
        <w:ind w:left="5528" w:hanging="360"/>
      </w:pPr>
      <w:rPr>
        <w:rFonts w:ascii="Wingdings" w:hAnsi="Wingdings" w:hint="default"/>
      </w:rPr>
    </w:lvl>
    <w:lvl w:ilvl="6" w:tplc="04190001" w:tentative="1">
      <w:start w:val="1"/>
      <w:numFmt w:val="bullet"/>
      <w:lvlText w:val=""/>
      <w:lvlJc w:val="left"/>
      <w:pPr>
        <w:ind w:left="6248" w:hanging="360"/>
      </w:pPr>
      <w:rPr>
        <w:rFonts w:ascii="Symbol" w:hAnsi="Symbol" w:hint="default"/>
      </w:rPr>
    </w:lvl>
    <w:lvl w:ilvl="7" w:tplc="04190003" w:tentative="1">
      <w:start w:val="1"/>
      <w:numFmt w:val="bullet"/>
      <w:lvlText w:val="o"/>
      <w:lvlJc w:val="left"/>
      <w:pPr>
        <w:ind w:left="6968" w:hanging="360"/>
      </w:pPr>
      <w:rPr>
        <w:rFonts w:ascii="Courier New" w:hAnsi="Courier New" w:cs="Courier New" w:hint="default"/>
      </w:rPr>
    </w:lvl>
    <w:lvl w:ilvl="8" w:tplc="04190005" w:tentative="1">
      <w:start w:val="1"/>
      <w:numFmt w:val="bullet"/>
      <w:lvlText w:val=""/>
      <w:lvlJc w:val="left"/>
      <w:pPr>
        <w:ind w:left="7688" w:hanging="360"/>
      </w:pPr>
      <w:rPr>
        <w:rFonts w:ascii="Wingdings" w:hAnsi="Wingdings" w:hint="default"/>
      </w:rPr>
    </w:lvl>
  </w:abstractNum>
  <w:abstractNum w:abstractNumId="224">
    <w:nsid w:val="30BF5869"/>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nsid w:val="315004C1"/>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nsid w:val="31A95A0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nsid w:val="31CA4BD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8">
    <w:nsid w:val="3250644E"/>
    <w:multiLevelType w:val="hybridMultilevel"/>
    <w:tmpl w:val="25768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nsid w:val="326F7AA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nsid w:val="32812CC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1">
    <w:nsid w:val="33090B5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3">
    <w:nsid w:val="33A50220"/>
    <w:multiLevelType w:val="hybridMultilevel"/>
    <w:tmpl w:val="59F0BD3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4">
    <w:nsid w:val="33C00107"/>
    <w:multiLevelType w:val="hybridMultilevel"/>
    <w:tmpl w:val="30127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nsid w:val="34184068"/>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nsid w:val="342532BD"/>
    <w:multiLevelType w:val="hybridMultilevel"/>
    <w:tmpl w:val="857435C8"/>
    <w:lvl w:ilvl="0" w:tplc="D094784E">
      <w:start w:val="1"/>
      <w:numFmt w:val="decimal"/>
      <w:lvlText w:val="%1)"/>
      <w:lvlJc w:val="left"/>
      <w:pPr>
        <w:ind w:left="1068" w:hanging="360"/>
      </w:pPr>
      <w:rPr>
        <w:rFonts w:hint="default"/>
      </w:rPr>
    </w:lvl>
    <w:lvl w:ilvl="1" w:tplc="D6449930" w:tentative="1">
      <w:start w:val="1"/>
      <w:numFmt w:val="bullet"/>
      <w:lvlText w:val="o"/>
      <w:lvlJc w:val="left"/>
      <w:pPr>
        <w:ind w:left="1788" w:hanging="360"/>
      </w:pPr>
      <w:rPr>
        <w:rFonts w:ascii="Courier New" w:hAnsi="Courier New" w:cs="Courier New" w:hint="default"/>
      </w:rPr>
    </w:lvl>
    <w:lvl w:ilvl="2" w:tplc="0419001B" w:tentative="1">
      <w:start w:val="1"/>
      <w:numFmt w:val="bullet"/>
      <w:lvlText w:val=""/>
      <w:lvlJc w:val="left"/>
      <w:pPr>
        <w:ind w:left="2508" w:hanging="360"/>
      </w:pPr>
      <w:rPr>
        <w:rFonts w:ascii="Wingdings" w:hAnsi="Wingdings" w:hint="default"/>
      </w:rPr>
    </w:lvl>
    <w:lvl w:ilvl="3" w:tplc="0419000F" w:tentative="1">
      <w:start w:val="1"/>
      <w:numFmt w:val="bullet"/>
      <w:lvlText w:val=""/>
      <w:lvlJc w:val="left"/>
      <w:pPr>
        <w:ind w:left="3228" w:hanging="360"/>
      </w:pPr>
      <w:rPr>
        <w:rFonts w:ascii="Symbol" w:hAnsi="Symbol" w:hint="default"/>
      </w:rPr>
    </w:lvl>
    <w:lvl w:ilvl="4" w:tplc="04190019" w:tentative="1">
      <w:start w:val="1"/>
      <w:numFmt w:val="bullet"/>
      <w:lvlText w:val="o"/>
      <w:lvlJc w:val="left"/>
      <w:pPr>
        <w:ind w:left="3948" w:hanging="360"/>
      </w:pPr>
      <w:rPr>
        <w:rFonts w:ascii="Courier New" w:hAnsi="Courier New" w:cs="Courier New" w:hint="default"/>
      </w:rPr>
    </w:lvl>
    <w:lvl w:ilvl="5" w:tplc="0419001B" w:tentative="1">
      <w:start w:val="1"/>
      <w:numFmt w:val="bullet"/>
      <w:lvlText w:val=""/>
      <w:lvlJc w:val="left"/>
      <w:pPr>
        <w:ind w:left="4668" w:hanging="360"/>
      </w:pPr>
      <w:rPr>
        <w:rFonts w:ascii="Wingdings" w:hAnsi="Wingdings" w:hint="default"/>
      </w:rPr>
    </w:lvl>
    <w:lvl w:ilvl="6" w:tplc="0419000F" w:tentative="1">
      <w:start w:val="1"/>
      <w:numFmt w:val="bullet"/>
      <w:lvlText w:val=""/>
      <w:lvlJc w:val="left"/>
      <w:pPr>
        <w:ind w:left="5388" w:hanging="360"/>
      </w:pPr>
      <w:rPr>
        <w:rFonts w:ascii="Symbol" w:hAnsi="Symbol" w:hint="default"/>
      </w:rPr>
    </w:lvl>
    <w:lvl w:ilvl="7" w:tplc="04190019" w:tentative="1">
      <w:start w:val="1"/>
      <w:numFmt w:val="bullet"/>
      <w:lvlText w:val="o"/>
      <w:lvlJc w:val="left"/>
      <w:pPr>
        <w:ind w:left="6108" w:hanging="360"/>
      </w:pPr>
      <w:rPr>
        <w:rFonts w:ascii="Courier New" w:hAnsi="Courier New" w:cs="Courier New" w:hint="default"/>
      </w:rPr>
    </w:lvl>
    <w:lvl w:ilvl="8" w:tplc="0419001B" w:tentative="1">
      <w:start w:val="1"/>
      <w:numFmt w:val="bullet"/>
      <w:lvlText w:val=""/>
      <w:lvlJc w:val="left"/>
      <w:pPr>
        <w:ind w:left="6828" w:hanging="360"/>
      </w:pPr>
      <w:rPr>
        <w:rFonts w:ascii="Wingdings" w:hAnsi="Wingdings" w:hint="default"/>
      </w:rPr>
    </w:lvl>
  </w:abstractNum>
  <w:abstractNum w:abstractNumId="237">
    <w:nsid w:val="342A6DC1"/>
    <w:multiLevelType w:val="hybridMultilevel"/>
    <w:tmpl w:val="BD12E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343F0E9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nsid w:val="34BE0C45"/>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nsid w:val="361623A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1">
    <w:nsid w:val="362266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2">
    <w:nsid w:val="367E2BBB"/>
    <w:multiLevelType w:val="hybridMultilevel"/>
    <w:tmpl w:val="A1D29F00"/>
    <w:lvl w:ilvl="0" w:tplc="07D61BF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nsid w:val="36C0217F"/>
    <w:multiLevelType w:val="hybridMultilevel"/>
    <w:tmpl w:val="7AB86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4">
    <w:nsid w:val="36E47810"/>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nsid w:val="37061938"/>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nsid w:val="372E1F2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7">
    <w:nsid w:val="373C493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8">
    <w:nsid w:val="3740404A"/>
    <w:multiLevelType w:val="hybridMultilevel"/>
    <w:tmpl w:val="4D2038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250">
    <w:nsid w:val="382640D9"/>
    <w:multiLevelType w:val="hybridMultilevel"/>
    <w:tmpl w:val="29F89A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nsid w:val="387775F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2">
    <w:nsid w:val="38A37ADC"/>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nsid w:val="38B943D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nsid w:val="38D92566"/>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6">
    <w:nsid w:val="395D5F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7">
    <w:nsid w:val="396B6F64"/>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nsid w:val="39AA7083"/>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nsid w:val="39FF3C91"/>
    <w:multiLevelType w:val="hybridMultilevel"/>
    <w:tmpl w:val="6290C7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nsid w:val="3A01016F"/>
    <w:multiLevelType w:val="hybridMultilevel"/>
    <w:tmpl w:val="4D44A1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1">
    <w:nsid w:val="3AB033C7"/>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nsid w:val="3AC149CD"/>
    <w:multiLevelType w:val="hybridMultilevel"/>
    <w:tmpl w:val="0804C4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3AC56596"/>
    <w:multiLevelType w:val="hybridMultilevel"/>
    <w:tmpl w:val="E95627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4">
    <w:nsid w:val="3ADA7004"/>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5">
    <w:nsid w:val="3B45092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6">
    <w:nsid w:val="3B9C223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7">
    <w:nsid w:val="3BA268D6"/>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nsid w:val="3BE16798"/>
    <w:multiLevelType w:val="hybridMultilevel"/>
    <w:tmpl w:val="EC480FB6"/>
    <w:lvl w:ilvl="0" w:tplc="178A824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nsid w:val="3C1B1C74"/>
    <w:multiLevelType w:val="hybridMultilevel"/>
    <w:tmpl w:val="98A688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0">
    <w:nsid w:val="3C9558A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1">
    <w:nsid w:val="3CBD4C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2">
    <w:nsid w:val="3CDE45AF"/>
    <w:multiLevelType w:val="hybridMultilevel"/>
    <w:tmpl w:val="A07079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3">
    <w:nsid w:val="3CFA73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4">
    <w:nsid w:val="3CFD7DB7"/>
    <w:multiLevelType w:val="hybridMultilevel"/>
    <w:tmpl w:val="719A87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nsid w:val="3CFE2979"/>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nsid w:val="3D4C3D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7">
    <w:nsid w:val="3D523623"/>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3D703DCB"/>
    <w:multiLevelType w:val="hybridMultilevel"/>
    <w:tmpl w:val="9CE8E47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9">
    <w:nsid w:val="3D8B3249"/>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nsid w:val="3D8D77EE"/>
    <w:multiLevelType w:val="hybridMultilevel"/>
    <w:tmpl w:val="7992794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1">
    <w:nsid w:val="3DCF7387"/>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2">
    <w:nsid w:val="3E086AF2"/>
    <w:multiLevelType w:val="hybridMultilevel"/>
    <w:tmpl w:val="280843B2"/>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3">
    <w:nsid w:val="3E1B50D9"/>
    <w:multiLevelType w:val="hybridMultilevel"/>
    <w:tmpl w:val="9ED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nsid w:val="3E2E355A"/>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nsid w:val="3EBD196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6">
    <w:nsid w:val="3EC255E9"/>
    <w:multiLevelType w:val="hybridMultilevel"/>
    <w:tmpl w:val="479490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7">
    <w:nsid w:val="3EEA5325"/>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nsid w:val="3FC9492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nsid w:val="3FEF6B7A"/>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nsid w:val="402179A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nsid w:val="408F609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2">
    <w:nsid w:val="40996243"/>
    <w:multiLevelType w:val="hybridMultilevel"/>
    <w:tmpl w:val="C63A21EA"/>
    <w:lvl w:ilvl="0" w:tplc="04190003">
      <w:start w:val="1"/>
      <w:numFmt w:val="bullet"/>
      <w:lvlText w:val="o"/>
      <w:lvlJc w:val="left"/>
      <w:pPr>
        <w:ind w:left="3054" w:hanging="360"/>
      </w:pPr>
      <w:rPr>
        <w:rFonts w:ascii="Courier New" w:hAnsi="Courier New" w:cs="Courier New" w:hint="default"/>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293">
    <w:nsid w:val="40A11A64"/>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nsid w:val="40AC38FA"/>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nsid w:val="40B46AF0"/>
    <w:multiLevelType w:val="hybridMultilevel"/>
    <w:tmpl w:val="B8D8C7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nsid w:val="40E25649"/>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nsid w:val="412978A5"/>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nsid w:val="415C2DDE"/>
    <w:multiLevelType w:val="hybridMultilevel"/>
    <w:tmpl w:val="0A1E624E"/>
    <w:lvl w:ilvl="0" w:tplc="D9E0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nsid w:val="4162211E"/>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nsid w:val="41BA2D07"/>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nsid w:val="41FD431D"/>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nsid w:val="42173152"/>
    <w:multiLevelType w:val="hybridMultilevel"/>
    <w:tmpl w:val="129093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3">
    <w:nsid w:val="423F3E77"/>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nsid w:val="425A25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5">
    <w:nsid w:val="429339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6">
    <w:nsid w:val="42A163E5"/>
    <w:multiLevelType w:val="hybridMultilevel"/>
    <w:tmpl w:val="290C3E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7">
    <w:nsid w:val="431377EE"/>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nsid w:val="433455A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9">
    <w:nsid w:val="433637BF"/>
    <w:multiLevelType w:val="hybridMultilevel"/>
    <w:tmpl w:val="C7B4CB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nsid w:val="438626BD"/>
    <w:multiLevelType w:val="hybridMultilevel"/>
    <w:tmpl w:val="98FA18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nsid w:val="43EB549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nsid w:val="441219A8"/>
    <w:multiLevelType w:val="hybridMultilevel"/>
    <w:tmpl w:val="E8524B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nsid w:val="445F31D2"/>
    <w:multiLevelType w:val="hybridMultilevel"/>
    <w:tmpl w:val="096A87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4">
    <w:nsid w:val="447504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5">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6">
    <w:nsid w:val="44996207"/>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nsid w:val="449E12D1"/>
    <w:multiLevelType w:val="hybridMultilevel"/>
    <w:tmpl w:val="6DC20F98"/>
    <w:lvl w:ilvl="0" w:tplc="55C875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8">
    <w:nsid w:val="45075C30"/>
    <w:multiLevelType w:val="hybridMultilevel"/>
    <w:tmpl w:val="A11AD97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9">
    <w:nsid w:val="452F519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0">
    <w:nsid w:val="459B0D0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nsid w:val="45D540D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nsid w:val="46026C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3">
    <w:nsid w:val="46252B55"/>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nsid w:val="4659136C"/>
    <w:multiLevelType w:val="hybridMultilevel"/>
    <w:tmpl w:val="1FB6CF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nsid w:val="469916AB"/>
    <w:multiLevelType w:val="hybridMultilevel"/>
    <w:tmpl w:val="8A3C852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6">
    <w:nsid w:val="46DF13DD"/>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nsid w:val="46DF1AEA"/>
    <w:multiLevelType w:val="hybridMultilevel"/>
    <w:tmpl w:val="71CC111E"/>
    <w:lvl w:ilvl="0" w:tplc="2980987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8">
    <w:nsid w:val="47891700"/>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9">
    <w:nsid w:val="478F7A8B"/>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0">
    <w:nsid w:val="481E6D3A"/>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nsid w:val="482045C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33">
    <w:nsid w:val="487A2E77"/>
    <w:multiLevelType w:val="hybridMultilevel"/>
    <w:tmpl w:val="25768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4">
    <w:nsid w:val="488B35A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nsid w:val="488C61D2"/>
    <w:multiLevelType w:val="hybridMultilevel"/>
    <w:tmpl w:val="E73807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6">
    <w:nsid w:val="48B214C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nsid w:val="48F47813"/>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8">
    <w:nsid w:val="49116032"/>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nsid w:val="4A5E44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nsid w:val="4A72365C"/>
    <w:multiLevelType w:val="hybridMultilevel"/>
    <w:tmpl w:val="3CBA033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1">
    <w:nsid w:val="4AE43E6D"/>
    <w:multiLevelType w:val="hybridMultilevel"/>
    <w:tmpl w:val="54F6B206"/>
    <w:lvl w:ilvl="0" w:tplc="0419000F">
      <w:start w:val="1"/>
      <w:numFmt w:val="decimal"/>
      <w:lvlText w:val="%1."/>
      <w:lvlJc w:val="left"/>
      <w:pPr>
        <w:ind w:left="1069" w:hanging="360"/>
      </w:pPr>
    </w:lvl>
    <w:lvl w:ilvl="1" w:tplc="4280A9E4">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2">
    <w:nsid w:val="4B0B33CA"/>
    <w:multiLevelType w:val="hybridMultilevel"/>
    <w:tmpl w:val="4FDAF606"/>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nsid w:val="4B1D503C"/>
    <w:multiLevelType w:val="hybridMultilevel"/>
    <w:tmpl w:val="AB067890"/>
    <w:lvl w:ilvl="0" w:tplc="C0FC1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4">
    <w:nsid w:val="4B6A566F"/>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5">
    <w:nsid w:val="4B7E741B"/>
    <w:multiLevelType w:val="hybridMultilevel"/>
    <w:tmpl w:val="124E87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6">
    <w:nsid w:val="4BF37A5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7">
    <w:nsid w:val="4C00728E"/>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8">
    <w:nsid w:val="4C4A7DDB"/>
    <w:multiLevelType w:val="hybridMultilevel"/>
    <w:tmpl w:val="3112EC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9">
    <w:nsid w:val="4C83108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0">
    <w:nsid w:val="4CB27D0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1">
    <w:nsid w:val="4CB9199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2">
    <w:nsid w:val="4D550AC4"/>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3">
    <w:nsid w:val="4D5C7DE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4">
    <w:nsid w:val="4DBF62E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5">
    <w:nsid w:val="4E753005"/>
    <w:multiLevelType w:val="hybridMultilevel"/>
    <w:tmpl w:val="DE8897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6">
    <w:nsid w:val="4E821D04"/>
    <w:multiLevelType w:val="hybridMultilevel"/>
    <w:tmpl w:val="CDB06F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7">
    <w:nsid w:val="4E943B46"/>
    <w:multiLevelType w:val="multilevel"/>
    <w:tmpl w:val="4B7A1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8">
    <w:nsid w:val="4EF37C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9">
    <w:nsid w:val="4F1B7B2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nsid w:val="4F343849"/>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nsid w:val="4FAE06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2">
    <w:nsid w:val="4FCE48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3">
    <w:nsid w:val="4FEA1BDF"/>
    <w:multiLevelType w:val="hybridMultilevel"/>
    <w:tmpl w:val="E2103722"/>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64">
    <w:nsid w:val="4FEC6210"/>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nsid w:val="4FF8234D"/>
    <w:multiLevelType w:val="multilevel"/>
    <w:tmpl w:val="E24C4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6">
    <w:nsid w:val="50307F8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7">
    <w:nsid w:val="505474E0"/>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8">
    <w:nsid w:val="50D7181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9">
    <w:nsid w:val="50E2397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0">
    <w:nsid w:val="512E1E20"/>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1">
    <w:nsid w:val="5185230D"/>
    <w:multiLevelType w:val="hybridMultilevel"/>
    <w:tmpl w:val="E4F878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2">
    <w:nsid w:val="51B26020"/>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3">
    <w:nsid w:val="51C8390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4">
    <w:nsid w:val="52C4773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5">
    <w:nsid w:val="52D44DE7"/>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6">
    <w:nsid w:val="544A4F51"/>
    <w:multiLevelType w:val="hybridMultilevel"/>
    <w:tmpl w:val="40A0CF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7">
    <w:nsid w:val="546317C7"/>
    <w:multiLevelType w:val="hybridMultilevel"/>
    <w:tmpl w:val="B1FCAEB4"/>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8">
    <w:nsid w:val="551842BC"/>
    <w:multiLevelType w:val="hybridMultilevel"/>
    <w:tmpl w:val="CD2A3F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9">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80">
    <w:nsid w:val="559E695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nsid w:val="55D761F9"/>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2">
    <w:nsid w:val="55FD08CC"/>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nsid w:val="563338B5"/>
    <w:multiLevelType w:val="hybridMultilevel"/>
    <w:tmpl w:val="93B0662C"/>
    <w:lvl w:ilvl="0" w:tplc="04190011">
      <w:start w:val="1"/>
      <w:numFmt w:val="decimal"/>
      <w:lvlText w:val="%1)"/>
      <w:lvlJc w:val="left"/>
      <w:pPr>
        <w:ind w:left="1571" w:hanging="360"/>
      </w:pPr>
      <w:rPr>
        <w:rFonts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384">
    <w:nsid w:val="563909D7"/>
    <w:multiLevelType w:val="hybridMultilevel"/>
    <w:tmpl w:val="729E9B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5">
    <w:nsid w:val="56537819"/>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6">
    <w:nsid w:val="56BD61C2"/>
    <w:multiLevelType w:val="hybridMultilevel"/>
    <w:tmpl w:val="2B723158"/>
    <w:lvl w:ilvl="0" w:tplc="01264962">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87">
    <w:nsid w:val="56C57E5D"/>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8">
    <w:nsid w:val="56F7188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nsid w:val="5725764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0">
    <w:nsid w:val="573D0685"/>
    <w:multiLevelType w:val="hybridMultilevel"/>
    <w:tmpl w:val="ADC86F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1">
    <w:nsid w:val="5740691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2">
    <w:nsid w:val="574F3D98"/>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3">
    <w:nsid w:val="575D40A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4">
    <w:nsid w:val="57B04EF5"/>
    <w:multiLevelType w:val="hybridMultilevel"/>
    <w:tmpl w:val="A0AEC9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5">
    <w:nsid w:val="58B85EE4"/>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6">
    <w:nsid w:val="58CF346A"/>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nsid w:val="591847ED"/>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8">
    <w:nsid w:val="592C2A1D"/>
    <w:multiLevelType w:val="multilevel"/>
    <w:tmpl w:val="98AA5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9">
    <w:nsid w:val="59991A90"/>
    <w:multiLevelType w:val="hybridMultilevel"/>
    <w:tmpl w:val="70803B96"/>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400">
    <w:nsid w:val="59D34FC4"/>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nsid w:val="5A443B1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2">
    <w:nsid w:val="5A460985"/>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3">
    <w:nsid w:val="5AB528F0"/>
    <w:multiLevelType w:val="hybridMultilevel"/>
    <w:tmpl w:val="70468D6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4">
    <w:nsid w:val="5ADA159F"/>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5">
    <w:nsid w:val="5AE2512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6">
    <w:nsid w:val="5B0046E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7">
    <w:nsid w:val="5B9520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8">
    <w:nsid w:val="5BA0570A"/>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9">
    <w:nsid w:val="5BB02DC3"/>
    <w:multiLevelType w:val="hybridMultilevel"/>
    <w:tmpl w:val="9126C1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0">
    <w:nsid w:val="5BBF060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1">
    <w:nsid w:val="5C172966"/>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nsid w:val="5C631B24"/>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3">
    <w:nsid w:val="5CB4249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14">
    <w:nsid w:val="5CD10A41"/>
    <w:multiLevelType w:val="hybridMultilevel"/>
    <w:tmpl w:val="1F485F1E"/>
    <w:lvl w:ilvl="0" w:tplc="2638A4BC">
      <w:start w:val="1"/>
      <w:numFmt w:val="decimal"/>
      <w:lvlText w:val="%1)"/>
      <w:lvlJc w:val="left"/>
      <w:pPr>
        <w:ind w:left="720" w:hanging="360"/>
      </w:pPr>
      <w:rPr>
        <w:b w:val="0"/>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415">
    <w:nsid w:val="5CD402BD"/>
    <w:multiLevelType w:val="hybridMultilevel"/>
    <w:tmpl w:val="6672A384"/>
    <w:lvl w:ilvl="0" w:tplc="04190011">
      <w:start w:val="1"/>
      <w:numFmt w:val="decimal"/>
      <w:lvlText w:val="%1)"/>
      <w:lvlJc w:val="left"/>
      <w:pPr>
        <w:ind w:left="2639" w:hanging="360"/>
      </w:pPr>
      <w:rPr>
        <w:rFonts w:hint="default"/>
      </w:rPr>
    </w:lvl>
    <w:lvl w:ilvl="1" w:tplc="04190019" w:tentative="1">
      <w:start w:val="1"/>
      <w:numFmt w:val="bullet"/>
      <w:lvlText w:val="o"/>
      <w:lvlJc w:val="left"/>
      <w:pPr>
        <w:ind w:left="3359" w:hanging="360"/>
      </w:pPr>
      <w:rPr>
        <w:rFonts w:ascii="Courier New" w:hAnsi="Courier New" w:cs="Courier New" w:hint="default"/>
      </w:rPr>
    </w:lvl>
    <w:lvl w:ilvl="2" w:tplc="0419001B" w:tentative="1">
      <w:start w:val="1"/>
      <w:numFmt w:val="bullet"/>
      <w:lvlText w:val=""/>
      <w:lvlJc w:val="left"/>
      <w:pPr>
        <w:ind w:left="4079" w:hanging="360"/>
      </w:pPr>
      <w:rPr>
        <w:rFonts w:ascii="Wingdings" w:hAnsi="Wingdings" w:hint="default"/>
      </w:rPr>
    </w:lvl>
    <w:lvl w:ilvl="3" w:tplc="0419000F" w:tentative="1">
      <w:start w:val="1"/>
      <w:numFmt w:val="bullet"/>
      <w:lvlText w:val=""/>
      <w:lvlJc w:val="left"/>
      <w:pPr>
        <w:ind w:left="4799" w:hanging="360"/>
      </w:pPr>
      <w:rPr>
        <w:rFonts w:ascii="Symbol" w:hAnsi="Symbol" w:hint="default"/>
      </w:rPr>
    </w:lvl>
    <w:lvl w:ilvl="4" w:tplc="04190019" w:tentative="1">
      <w:start w:val="1"/>
      <w:numFmt w:val="bullet"/>
      <w:lvlText w:val="o"/>
      <w:lvlJc w:val="left"/>
      <w:pPr>
        <w:ind w:left="5519" w:hanging="360"/>
      </w:pPr>
      <w:rPr>
        <w:rFonts w:ascii="Courier New" w:hAnsi="Courier New" w:cs="Courier New" w:hint="default"/>
      </w:rPr>
    </w:lvl>
    <w:lvl w:ilvl="5" w:tplc="0419001B" w:tentative="1">
      <w:start w:val="1"/>
      <w:numFmt w:val="bullet"/>
      <w:lvlText w:val=""/>
      <w:lvlJc w:val="left"/>
      <w:pPr>
        <w:ind w:left="6239" w:hanging="360"/>
      </w:pPr>
      <w:rPr>
        <w:rFonts w:ascii="Wingdings" w:hAnsi="Wingdings" w:hint="default"/>
      </w:rPr>
    </w:lvl>
    <w:lvl w:ilvl="6" w:tplc="0419000F" w:tentative="1">
      <w:start w:val="1"/>
      <w:numFmt w:val="bullet"/>
      <w:lvlText w:val=""/>
      <w:lvlJc w:val="left"/>
      <w:pPr>
        <w:ind w:left="6959" w:hanging="360"/>
      </w:pPr>
      <w:rPr>
        <w:rFonts w:ascii="Symbol" w:hAnsi="Symbol" w:hint="default"/>
      </w:rPr>
    </w:lvl>
    <w:lvl w:ilvl="7" w:tplc="04190019" w:tentative="1">
      <w:start w:val="1"/>
      <w:numFmt w:val="bullet"/>
      <w:lvlText w:val="o"/>
      <w:lvlJc w:val="left"/>
      <w:pPr>
        <w:ind w:left="7679" w:hanging="360"/>
      </w:pPr>
      <w:rPr>
        <w:rFonts w:ascii="Courier New" w:hAnsi="Courier New" w:cs="Courier New" w:hint="default"/>
      </w:rPr>
    </w:lvl>
    <w:lvl w:ilvl="8" w:tplc="0419001B" w:tentative="1">
      <w:start w:val="1"/>
      <w:numFmt w:val="bullet"/>
      <w:lvlText w:val=""/>
      <w:lvlJc w:val="left"/>
      <w:pPr>
        <w:ind w:left="8399" w:hanging="360"/>
      </w:pPr>
      <w:rPr>
        <w:rFonts w:ascii="Wingdings" w:hAnsi="Wingdings" w:hint="default"/>
      </w:rPr>
    </w:lvl>
  </w:abstractNum>
  <w:abstractNum w:abstractNumId="416">
    <w:nsid w:val="5D041E4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7">
    <w:nsid w:val="5D3B79B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nsid w:val="5D915C1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9">
    <w:nsid w:val="5D9A2B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0">
    <w:nsid w:val="5E9B2066"/>
    <w:multiLevelType w:val="hybridMultilevel"/>
    <w:tmpl w:val="33EA0EEE"/>
    <w:lvl w:ilvl="0" w:tplc="1B747AAC">
      <w:start w:val="1"/>
      <w:numFmt w:val="bullet"/>
      <w:lvlText w:val="-"/>
      <w:lvlJc w:val="left"/>
      <w:pPr>
        <w:ind w:left="1571" w:hanging="360"/>
      </w:pPr>
      <w:rPr>
        <w:rFonts w:ascii="Times New Roman" w:hAnsi="Times New Roman" w:hint="default"/>
      </w:rPr>
    </w:lvl>
    <w:lvl w:ilvl="1" w:tplc="1B747AAC">
      <w:start w:val="1"/>
      <w:numFmt w:val="bullet"/>
      <w:lvlText w:val="-"/>
      <w:lvlJc w:val="left"/>
      <w:pPr>
        <w:ind w:left="2291" w:hanging="360"/>
      </w:pPr>
      <w:rPr>
        <w:rFonts w:ascii="Times New Roman" w:hAnsi="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1">
    <w:nsid w:val="5EB348BA"/>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2">
    <w:nsid w:val="5F0D41FF"/>
    <w:multiLevelType w:val="hybridMultilevel"/>
    <w:tmpl w:val="3E78D7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3">
    <w:nsid w:val="5F9E693D"/>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424">
    <w:nsid w:val="5FB161C6"/>
    <w:multiLevelType w:val="hybridMultilevel"/>
    <w:tmpl w:val="70F013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5">
    <w:nsid w:val="5FF50B7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6">
    <w:nsid w:val="60171B2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nsid w:val="60196B6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8">
    <w:nsid w:val="601C573A"/>
    <w:multiLevelType w:val="hybridMultilevel"/>
    <w:tmpl w:val="3962C6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9">
    <w:nsid w:val="60795C3F"/>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nsid w:val="607B2CDF"/>
    <w:multiLevelType w:val="hybridMultilevel"/>
    <w:tmpl w:val="6330A440"/>
    <w:lvl w:ilvl="0" w:tplc="04190011">
      <w:start w:val="1"/>
      <w:numFmt w:val="decimal"/>
      <w:lvlText w:val="%1)"/>
      <w:lvlJc w:val="left"/>
      <w:pPr>
        <w:ind w:left="720" w:hanging="360"/>
      </w:p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31">
    <w:nsid w:val="608355DA"/>
    <w:multiLevelType w:val="hybridMultilevel"/>
    <w:tmpl w:val="1F485F1E"/>
    <w:lvl w:ilvl="0" w:tplc="04190011">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32">
    <w:nsid w:val="60B9547A"/>
    <w:multiLevelType w:val="hybridMultilevel"/>
    <w:tmpl w:val="2502405E"/>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3">
    <w:nsid w:val="60CB0B04"/>
    <w:multiLevelType w:val="hybridMultilevel"/>
    <w:tmpl w:val="D502430E"/>
    <w:lvl w:ilvl="0" w:tplc="52CA9882">
      <w:start w:val="1"/>
      <w:numFmt w:val="decimal"/>
      <w:lvlText w:val="%1)"/>
      <w:lvlJc w:val="left"/>
      <w:pPr>
        <w:ind w:left="1571" w:hanging="360"/>
      </w:pPr>
    </w:lvl>
    <w:lvl w:ilvl="1" w:tplc="D6449930"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4">
    <w:nsid w:val="60F67D34"/>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5">
    <w:nsid w:val="61280F49"/>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6">
    <w:nsid w:val="615C6196"/>
    <w:multiLevelType w:val="multilevel"/>
    <w:tmpl w:val="17DC93B2"/>
    <w:styleLink w:val="a4"/>
    <w:lvl w:ilvl="0">
      <w:start w:val="1"/>
      <w:numFmt w:val="decimal"/>
      <w:pStyle w:val="1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37">
    <w:nsid w:val="618B652C"/>
    <w:multiLevelType w:val="hybridMultilevel"/>
    <w:tmpl w:val="35FA01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8">
    <w:nsid w:val="61F00021"/>
    <w:multiLevelType w:val="multilevel"/>
    <w:tmpl w:val="04F689E4"/>
    <w:lvl w:ilvl="0">
      <w:start w:val="1"/>
      <w:numFmt w:val="decimal"/>
      <w:pStyle w:val="12"/>
      <w:lvlText w:val="Контрольный пример %1."/>
      <w:lvlJc w:val="left"/>
      <w:pPr>
        <w:ind w:left="284"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2"/>
      <w:lvlText w:val="%1.%2."/>
      <w:lvlJc w:val="left"/>
      <w:pPr>
        <w:ind w:left="0" w:firstLine="0"/>
      </w:pPr>
      <w:rPr>
        <w:rFonts w:ascii="Arial" w:hAnsi="Arial" w:hint="default"/>
        <w:b/>
        <w:i w:val="0"/>
        <w:sz w:val="32"/>
      </w:rPr>
    </w:lvl>
    <w:lvl w:ilvl="2">
      <w:start w:val="1"/>
      <w:numFmt w:val="decimal"/>
      <w:pStyle w:val="31"/>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9">
    <w:nsid w:val="61FA11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0">
    <w:nsid w:val="620648F2"/>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nsid w:val="62094D0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2">
    <w:nsid w:val="629C35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3">
    <w:nsid w:val="62DB248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4">
    <w:nsid w:val="631F7B2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45">
    <w:nsid w:val="6378471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6">
    <w:nsid w:val="637B27BE"/>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7">
    <w:nsid w:val="637C45DC"/>
    <w:multiLevelType w:val="hybridMultilevel"/>
    <w:tmpl w:val="D03E984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8">
    <w:nsid w:val="63991E88"/>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449">
    <w:nsid w:val="639922B8"/>
    <w:multiLevelType w:val="hybridMultilevel"/>
    <w:tmpl w:val="36384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0">
    <w:nsid w:val="640D02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nsid w:val="64240A0F"/>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2">
    <w:nsid w:val="64514A2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3">
    <w:nsid w:val="646F4725"/>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nsid w:val="647C41E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5">
    <w:nsid w:val="64B83306"/>
    <w:multiLevelType w:val="hybridMultilevel"/>
    <w:tmpl w:val="6330A440"/>
    <w:lvl w:ilvl="0" w:tplc="2C7628AC">
      <w:start w:val="1"/>
      <w:numFmt w:val="decimal"/>
      <w:lvlText w:val="%1)"/>
      <w:lvlJc w:val="left"/>
      <w:pPr>
        <w:ind w:left="720" w:hanging="360"/>
      </w:pPr>
    </w:lvl>
    <w:lvl w:ilvl="1" w:tplc="97CE411A">
      <w:start w:val="1"/>
      <w:numFmt w:val="lowerLetter"/>
      <w:lvlText w:val="%2."/>
      <w:lvlJc w:val="left"/>
      <w:pPr>
        <w:ind w:left="1440" w:hanging="360"/>
      </w:pPr>
    </w:lvl>
    <w:lvl w:ilvl="2" w:tplc="CDB89516" w:tentative="1">
      <w:start w:val="1"/>
      <w:numFmt w:val="lowerRoman"/>
      <w:lvlText w:val="%3."/>
      <w:lvlJc w:val="right"/>
      <w:pPr>
        <w:ind w:left="2160" w:hanging="180"/>
      </w:pPr>
    </w:lvl>
    <w:lvl w:ilvl="3" w:tplc="100CEED2" w:tentative="1">
      <w:start w:val="1"/>
      <w:numFmt w:val="decimal"/>
      <w:lvlText w:val="%4."/>
      <w:lvlJc w:val="left"/>
      <w:pPr>
        <w:ind w:left="2880" w:hanging="360"/>
      </w:pPr>
    </w:lvl>
    <w:lvl w:ilvl="4" w:tplc="7A3E37C6" w:tentative="1">
      <w:start w:val="1"/>
      <w:numFmt w:val="lowerLetter"/>
      <w:lvlText w:val="%5."/>
      <w:lvlJc w:val="left"/>
      <w:pPr>
        <w:ind w:left="3600" w:hanging="360"/>
      </w:pPr>
    </w:lvl>
    <w:lvl w:ilvl="5" w:tplc="29C85AB6" w:tentative="1">
      <w:start w:val="1"/>
      <w:numFmt w:val="lowerRoman"/>
      <w:lvlText w:val="%6."/>
      <w:lvlJc w:val="right"/>
      <w:pPr>
        <w:ind w:left="4320" w:hanging="180"/>
      </w:pPr>
    </w:lvl>
    <w:lvl w:ilvl="6" w:tplc="7826B664" w:tentative="1">
      <w:start w:val="1"/>
      <w:numFmt w:val="decimal"/>
      <w:lvlText w:val="%7."/>
      <w:lvlJc w:val="left"/>
      <w:pPr>
        <w:ind w:left="5040" w:hanging="360"/>
      </w:pPr>
    </w:lvl>
    <w:lvl w:ilvl="7" w:tplc="AA10D160" w:tentative="1">
      <w:start w:val="1"/>
      <w:numFmt w:val="lowerLetter"/>
      <w:lvlText w:val="%8."/>
      <w:lvlJc w:val="left"/>
      <w:pPr>
        <w:ind w:left="5760" w:hanging="360"/>
      </w:pPr>
    </w:lvl>
    <w:lvl w:ilvl="8" w:tplc="E968EECA" w:tentative="1">
      <w:start w:val="1"/>
      <w:numFmt w:val="lowerRoman"/>
      <w:lvlText w:val="%9."/>
      <w:lvlJc w:val="right"/>
      <w:pPr>
        <w:ind w:left="6480" w:hanging="180"/>
      </w:pPr>
    </w:lvl>
  </w:abstractNum>
  <w:abstractNum w:abstractNumId="456">
    <w:nsid w:val="64BB323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7">
    <w:nsid w:val="64D878BB"/>
    <w:multiLevelType w:val="hybridMultilevel"/>
    <w:tmpl w:val="E5CEB302"/>
    <w:lvl w:ilvl="0" w:tplc="07D61B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8">
    <w:nsid w:val="650947A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9">
    <w:nsid w:val="654E20DF"/>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60">
    <w:nsid w:val="65757357"/>
    <w:multiLevelType w:val="hybridMultilevel"/>
    <w:tmpl w:val="35BA6D4A"/>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61">
    <w:nsid w:val="658F5AD0"/>
    <w:multiLevelType w:val="hybridMultilevel"/>
    <w:tmpl w:val="467C6F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62">
    <w:nsid w:val="659B3D5C"/>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nsid w:val="65A52B6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64">
    <w:nsid w:val="66214B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5">
    <w:nsid w:val="663C65AD"/>
    <w:multiLevelType w:val="hybridMultilevel"/>
    <w:tmpl w:val="B938107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6">
    <w:nsid w:val="66B338F5"/>
    <w:multiLevelType w:val="hybridMultilevel"/>
    <w:tmpl w:val="6330A440"/>
    <w:lvl w:ilvl="0" w:tplc="ED24286C">
      <w:start w:val="1"/>
      <w:numFmt w:val="decimal"/>
      <w:lvlText w:val="%1)"/>
      <w:lvlJc w:val="left"/>
      <w:pPr>
        <w:ind w:left="720" w:hanging="360"/>
      </w:pPr>
    </w:lvl>
    <w:lvl w:ilvl="1" w:tplc="09FE95AA">
      <w:start w:val="1"/>
      <w:numFmt w:val="lowerLetter"/>
      <w:lvlText w:val="%2."/>
      <w:lvlJc w:val="left"/>
      <w:pPr>
        <w:ind w:left="1440" w:hanging="360"/>
      </w:pPr>
    </w:lvl>
    <w:lvl w:ilvl="2" w:tplc="2B6C42D6" w:tentative="1">
      <w:start w:val="1"/>
      <w:numFmt w:val="lowerRoman"/>
      <w:lvlText w:val="%3."/>
      <w:lvlJc w:val="right"/>
      <w:pPr>
        <w:ind w:left="2160" w:hanging="180"/>
      </w:pPr>
    </w:lvl>
    <w:lvl w:ilvl="3" w:tplc="8C309824" w:tentative="1">
      <w:start w:val="1"/>
      <w:numFmt w:val="decimal"/>
      <w:lvlText w:val="%4."/>
      <w:lvlJc w:val="left"/>
      <w:pPr>
        <w:ind w:left="2880" w:hanging="360"/>
      </w:pPr>
    </w:lvl>
    <w:lvl w:ilvl="4" w:tplc="3DAE8876" w:tentative="1">
      <w:start w:val="1"/>
      <w:numFmt w:val="lowerLetter"/>
      <w:lvlText w:val="%5."/>
      <w:lvlJc w:val="left"/>
      <w:pPr>
        <w:ind w:left="3600" w:hanging="360"/>
      </w:pPr>
    </w:lvl>
    <w:lvl w:ilvl="5" w:tplc="B442B520" w:tentative="1">
      <w:start w:val="1"/>
      <w:numFmt w:val="lowerRoman"/>
      <w:lvlText w:val="%6."/>
      <w:lvlJc w:val="right"/>
      <w:pPr>
        <w:ind w:left="4320" w:hanging="180"/>
      </w:pPr>
    </w:lvl>
    <w:lvl w:ilvl="6" w:tplc="FB86E11E" w:tentative="1">
      <w:start w:val="1"/>
      <w:numFmt w:val="decimal"/>
      <w:lvlText w:val="%7."/>
      <w:lvlJc w:val="left"/>
      <w:pPr>
        <w:ind w:left="5040" w:hanging="360"/>
      </w:pPr>
    </w:lvl>
    <w:lvl w:ilvl="7" w:tplc="FC40EA36" w:tentative="1">
      <w:start w:val="1"/>
      <w:numFmt w:val="lowerLetter"/>
      <w:lvlText w:val="%8."/>
      <w:lvlJc w:val="left"/>
      <w:pPr>
        <w:ind w:left="5760" w:hanging="360"/>
      </w:pPr>
    </w:lvl>
    <w:lvl w:ilvl="8" w:tplc="A746972C" w:tentative="1">
      <w:start w:val="1"/>
      <w:numFmt w:val="lowerRoman"/>
      <w:lvlText w:val="%9."/>
      <w:lvlJc w:val="right"/>
      <w:pPr>
        <w:ind w:left="6480" w:hanging="180"/>
      </w:pPr>
    </w:lvl>
  </w:abstractNum>
  <w:abstractNum w:abstractNumId="467">
    <w:nsid w:val="66F1671B"/>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8">
    <w:nsid w:val="67422D57"/>
    <w:multiLevelType w:val="hybridMultilevel"/>
    <w:tmpl w:val="93F2300E"/>
    <w:lvl w:ilvl="0" w:tplc="04190011">
      <w:start w:val="1"/>
      <w:numFmt w:val="decimal"/>
      <w:lvlText w:val="%1)"/>
      <w:lvlJc w:val="left"/>
      <w:pPr>
        <w:ind w:left="106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nsid w:val="675E5405"/>
    <w:multiLevelType w:val="hybridMultilevel"/>
    <w:tmpl w:val="6E46F512"/>
    <w:lvl w:ilvl="0" w:tplc="52CA9882">
      <w:start w:val="1"/>
      <w:numFmt w:val="decimal"/>
      <w:lvlText w:val="%1)"/>
      <w:lvlJc w:val="left"/>
      <w:pPr>
        <w:ind w:left="720" w:hanging="360"/>
      </w:pPr>
    </w:lvl>
    <w:lvl w:ilvl="1" w:tplc="D644993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0">
    <w:nsid w:val="679471BF"/>
    <w:multiLevelType w:val="hybridMultilevel"/>
    <w:tmpl w:val="8A3C852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1">
    <w:nsid w:val="68D7433B"/>
    <w:multiLevelType w:val="hybridMultilevel"/>
    <w:tmpl w:val="EAB020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2">
    <w:nsid w:val="690A7B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3">
    <w:nsid w:val="69907CE9"/>
    <w:multiLevelType w:val="hybridMultilevel"/>
    <w:tmpl w:val="F3F6C296"/>
    <w:lvl w:ilvl="0" w:tplc="23024A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4">
    <w:nsid w:val="69C20A57"/>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5">
    <w:nsid w:val="69CA3487"/>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6">
    <w:nsid w:val="69D309E6"/>
    <w:multiLevelType w:val="hybridMultilevel"/>
    <w:tmpl w:val="2502405E"/>
    <w:lvl w:ilvl="0" w:tplc="9D84623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7">
    <w:nsid w:val="69D6170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8">
    <w:nsid w:val="6A3366E7"/>
    <w:multiLevelType w:val="hybridMultilevel"/>
    <w:tmpl w:val="6330A440"/>
    <w:lvl w:ilvl="0" w:tplc="04190011">
      <w:start w:val="1"/>
      <w:numFmt w:val="decimal"/>
      <w:lvlText w:val="%1)"/>
      <w:lvlJc w:val="left"/>
      <w:pPr>
        <w:ind w:left="121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nsid w:val="6A5C2861"/>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0">
    <w:nsid w:val="6A5E5633"/>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481">
    <w:nsid w:val="6A7C65E4"/>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3">
    <w:nsid w:val="6AF75A80"/>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484">
    <w:nsid w:val="6B045146"/>
    <w:multiLevelType w:val="hybridMultilevel"/>
    <w:tmpl w:val="4468BADE"/>
    <w:lvl w:ilvl="0" w:tplc="9D427E14">
      <w:start w:val="1"/>
      <w:numFmt w:val="decimal"/>
      <w:pStyle w:val="32"/>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485">
    <w:nsid w:val="6B196EF3"/>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86">
    <w:nsid w:val="6B3B04F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7">
    <w:nsid w:val="6BA56779"/>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8">
    <w:nsid w:val="6C69577B"/>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nsid w:val="6C8921B6"/>
    <w:multiLevelType w:val="hybridMultilevel"/>
    <w:tmpl w:val="DEEA6B08"/>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90">
    <w:nsid w:val="6CBE0BD9"/>
    <w:multiLevelType w:val="hybridMultilevel"/>
    <w:tmpl w:val="7706C2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1">
    <w:nsid w:val="6CF12D33"/>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2">
    <w:nsid w:val="6D120B9D"/>
    <w:multiLevelType w:val="hybridMultilevel"/>
    <w:tmpl w:val="5F8848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3">
    <w:nsid w:val="6E267263"/>
    <w:multiLevelType w:val="hybridMultilevel"/>
    <w:tmpl w:val="1F485F1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4">
    <w:nsid w:val="6E45144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5">
    <w:nsid w:val="6E8B2442"/>
    <w:multiLevelType w:val="hybridMultilevel"/>
    <w:tmpl w:val="79B2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6">
    <w:nsid w:val="6F1B30C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7">
    <w:nsid w:val="6F1D0AB2"/>
    <w:multiLevelType w:val="hybridMultilevel"/>
    <w:tmpl w:val="6A50DEE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8">
    <w:nsid w:val="6FA67243"/>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9">
    <w:nsid w:val="6FAE3BE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0">
    <w:nsid w:val="6FB30024"/>
    <w:multiLevelType w:val="hybridMultilevel"/>
    <w:tmpl w:val="28A6B0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1">
    <w:nsid w:val="6FB6689E"/>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2">
    <w:nsid w:val="6FD917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3">
    <w:nsid w:val="6FF262E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4">
    <w:nsid w:val="701F2E4A"/>
    <w:multiLevelType w:val="hybridMultilevel"/>
    <w:tmpl w:val="09C04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5">
    <w:nsid w:val="70263D9F"/>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6">
    <w:nsid w:val="70F1201D"/>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7">
    <w:nsid w:val="71702D8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8">
    <w:nsid w:val="71773CC6"/>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509">
    <w:nsid w:val="71A87A49"/>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0">
    <w:nsid w:val="71B0491A"/>
    <w:multiLevelType w:val="hybridMultilevel"/>
    <w:tmpl w:val="44329EC2"/>
    <w:lvl w:ilvl="0" w:tplc="C0FC1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1">
    <w:nsid w:val="71BA2D33"/>
    <w:multiLevelType w:val="hybridMultilevel"/>
    <w:tmpl w:val="79B6DD14"/>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12">
    <w:nsid w:val="71E12548"/>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3">
    <w:nsid w:val="7266106B"/>
    <w:multiLevelType w:val="hybridMultilevel"/>
    <w:tmpl w:val="53F2C86C"/>
    <w:lvl w:ilvl="0" w:tplc="4280A9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4">
    <w:nsid w:val="72836367"/>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5">
    <w:nsid w:val="72C37ED2"/>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516">
    <w:nsid w:val="732A6E6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7">
    <w:nsid w:val="73320ED2"/>
    <w:multiLevelType w:val="hybridMultilevel"/>
    <w:tmpl w:val="66B22CAA"/>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18">
    <w:nsid w:val="73CE736C"/>
    <w:multiLevelType w:val="hybridMultilevel"/>
    <w:tmpl w:val="139CCC00"/>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19">
    <w:nsid w:val="73E732E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20">
    <w:nsid w:val="74041938"/>
    <w:multiLevelType w:val="hybridMultilevel"/>
    <w:tmpl w:val="2F2E68A4"/>
    <w:lvl w:ilvl="0" w:tplc="01FA4A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1">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22">
    <w:nsid w:val="743A293B"/>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3">
    <w:nsid w:val="74B04E8D"/>
    <w:multiLevelType w:val="hybridMultilevel"/>
    <w:tmpl w:val="66B22C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4">
    <w:nsid w:val="74E24E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5">
    <w:nsid w:val="752F6495"/>
    <w:multiLevelType w:val="hybridMultilevel"/>
    <w:tmpl w:val="1944B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6">
    <w:nsid w:val="753A114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7">
    <w:nsid w:val="75451FCF"/>
    <w:multiLevelType w:val="hybridMultilevel"/>
    <w:tmpl w:val="B2CCC924"/>
    <w:lvl w:ilvl="0" w:tplc="9C2EFA12">
      <w:start w:val="1"/>
      <w:numFmt w:val="decimal"/>
      <w:lvlText w:val="%1)"/>
      <w:lvlJc w:val="left"/>
      <w:pPr>
        <w:ind w:left="720" w:hanging="360"/>
      </w:pPr>
    </w:lvl>
    <w:lvl w:ilvl="1" w:tplc="250816EA" w:tentative="1">
      <w:start w:val="1"/>
      <w:numFmt w:val="lowerLetter"/>
      <w:lvlText w:val="%2."/>
      <w:lvlJc w:val="left"/>
      <w:pPr>
        <w:ind w:left="1440" w:hanging="360"/>
      </w:pPr>
    </w:lvl>
    <w:lvl w:ilvl="2" w:tplc="04021258"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28">
    <w:nsid w:val="756C7CDF"/>
    <w:multiLevelType w:val="hybridMultilevel"/>
    <w:tmpl w:val="82928724"/>
    <w:lvl w:ilvl="0" w:tplc="06CAF4E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29">
    <w:nsid w:val="758D69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0">
    <w:nsid w:val="75D77F02"/>
    <w:multiLevelType w:val="hybridMultilevel"/>
    <w:tmpl w:val="6298E112"/>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31">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32">
    <w:nsid w:val="7670687B"/>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33">
    <w:nsid w:val="76921288"/>
    <w:multiLevelType w:val="hybridMultilevel"/>
    <w:tmpl w:val="4F2A5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4">
    <w:nsid w:val="76DF1BE3"/>
    <w:multiLevelType w:val="hybridMultilevel"/>
    <w:tmpl w:val="EDCC4C0A"/>
    <w:lvl w:ilvl="0" w:tplc="52CA9882">
      <w:start w:val="1"/>
      <w:numFmt w:val="bullet"/>
      <w:lvlText w:val=""/>
      <w:lvlJc w:val="left"/>
      <w:pPr>
        <w:ind w:left="1080" w:hanging="360"/>
      </w:pPr>
      <w:rPr>
        <w:rFonts w:ascii="Symbol" w:hAnsi="Symbol" w:hint="default"/>
        <w:lang w:val="ru-RU"/>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5">
    <w:nsid w:val="76FC6B3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6">
    <w:nsid w:val="772F0DFD"/>
    <w:multiLevelType w:val="hybridMultilevel"/>
    <w:tmpl w:val="CB5630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7">
    <w:nsid w:val="77721CCE"/>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8">
    <w:nsid w:val="77F957C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9">
    <w:nsid w:val="7813455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0">
    <w:nsid w:val="7835543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1">
    <w:nsid w:val="783B4BC8"/>
    <w:multiLevelType w:val="hybridMultilevel"/>
    <w:tmpl w:val="E4AC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2">
    <w:nsid w:val="78581660"/>
    <w:multiLevelType w:val="hybridMultilevel"/>
    <w:tmpl w:val="BEB47B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nsid w:val="78744593"/>
    <w:multiLevelType w:val="hybridMultilevel"/>
    <w:tmpl w:val="AB742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4">
    <w:nsid w:val="788421AE"/>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5">
    <w:nsid w:val="78CE4021"/>
    <w:multiLevelType w:val="hybridMultilevel"/>
    <w:tmpl w:val="F8AC89C0"/>
    <w:lvl w:ilvl="0" w:tplc="07D61B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6">
    <w:nsid w:val="795E6663"/>
    <w:multiLevelType w:val="hybridMultilevel"/>
    <w:tmpl w:val="4D0C2D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7">
    <w:nsid w:val="79DF3B8D"/>
    <w:multiLevelType w:val="hybridMultilevel"/>
    <w:tmpl w:val="AD40F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8">
    <w:nsid w:val="7A4507F2"/>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9">
    <w:nsid w:val="7A4C1242"/>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50">
    <w:nsid w:val="7BBA6A06"/>
    <w:multiLevelType w:val="singleLevel"/>
    <w:tmpl w:val="4380DDA2"/>
    <w:lvl w:ilvl="0">
      <w:start w:val="1"/>
      <w:numFmt w:val="decimal"/>
      <w:pStyle w:val="a5"/>
      <w:lvlText w:val="%1)"/>
      <w:lvlJc w:val="left"/>
      <w:pPr>
        <w:tabs>
          <w:tab w:val="num" w:pos="1418"/>
        </w:tabs>
        <w:ind w:left="1418" w:hanging="426"/>
      </w:pPr>
    </w:lvl>
  </w:abstractNum>
  <w:abstractNum w:abstractNumId="551">
    <w:nsid w:val="7BD03A67"/>
    <w:multiLevelType w:val="hybridMultilevel"/>
    <w:tmpl w:val="D502430E"/>
    <w:lvl w:ilvl="0" w:tplc="F5347526">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2">
    <w:nsid w:val="7C1D3294"/>
    <w:multiLevelType w:val="hybridMultilevel"/>
    <w:tmpl w:val="32C2C7B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53">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4">
    <w:nsid w:val="7C3832F1"/>
    <w:multiLevelType w:val="hybridMultilevel"/>
    <w:tmpl w:val="0C5C8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5">
    <w:nsid w:val="7C854BAD"/>
    <w:multiLevelType w:val="hybridMultilevel"/>
    <w:tmpl w:val="DA9295BC"/>
    <w:lvl w:ilvl="0" w:tplc="C032B450">
      <w:start w:val="1"/>
      <w:numFmt w:val="decimal"/>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F5347526">
      <w:start w:val="1"/>
      <w:numFmt w:val="decimal"/>
      <w:lvlText w:val="%3."/>
      <w:lvlJc w:val="center"/>
      <w:pPr>
        <w:tabs>
          <w:tab w:val="num" w:pos="2160"/>
        </w:tabs>
        <w:ind w:left="2160" w:hanging="180"/>
      </w:pPr>
      <w:rPr>
        <w:rFonts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6">
    <w:nsid w:val="7C8F4993"/>
    <w:multiLevelType w:val="hybridMultilevel"/>
    <w:tmpl w:val="88C2DC64"/>
    <w:lvl w:ilvl="0" w:tplc="04190017">
      <w:start w:val="1"/>
      <w:numFmt w:val="lowerLetter"/>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57">
    <w:nsid w:val="7C9235CF"/>
    <w:multiLevelType w:val="hybridMultilevel"/>
    <w:tmpl w:val="127EC9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8">
    <w:nsid w:val="7CA515F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9">
    <w:nsid w:val="7CAC3086"/>
    <w:multiLevelType w:val="hybridMultilevel"/>
    <w:tmpl w:val="8A545E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0">
    <w:nsid w:val="7CB345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1">
    <w:nsid w:val="7CBE5F83"/>
    <w:multiLevelType w:val="hybridMultilevel"/>
    <w:tmpl w:val="C09A55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2">
    <w:nsid w:val="7CC572E5"/>
    <w:multiLevelType w:val="hybridMultilevel"/>
    <w:tmpl w:val="1C601886"/>
    <w:lvl w:ilvl="0" w:tplc="04190001">
      <w:start w:val="1"/>
      <w:numFmt w:val="bullet"/>
      <w:lvlText w:val=""/>
      <w:lvlJc w:val="left"/>
      <w:pPr>
        <w:ind w:left="1068" w:hanging="360"/>
      </w:pPr>
      <w:rPr>
        <w:rFonts w:ascii="Symbol" w:hAnsi="Symbol" w:hint="default"/>
      </w:rPr>
    </w:lvl>
    <w:lvl w:ilvl="1" w:tplc="04190003" w:tentative="1">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563">
    <w:nsid w:val="7CDC4763"/>
    <w:multiLevelType w:val="hybridMultilevel"/>
    <w:tmpl w:val="E6803D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4">
    <w:nsid w:val="7D09064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5">
    <w:nsid w:val="7D0A3EA0"/>
    <w:multiLevelType w:val="hybridMultilevel"/>
    <w:tmpl w:val="D502430E"/>
    <w:lvl w:ilvl="0" w:tplc="5FB28E90">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6">
    <w:nsid w:val="7D1842BD"/>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7">
    <w:nsid w:val="7D5A3062"/>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8">
    <w:nsid w:val="7D673309"/>
    <w:multiLevelType w:val="hybridMultilevel"/>
    <w:tmpl w:val="D502430E"/>
    <w:lvl w:ilvl="0" w:tplc="6932FE3A">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9">
    <w:nsid w:val="7DA31B1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0">
    <w:nsid w:val="7DAF07B3"/>
    <w:multiLevelType w:val="hybridMultilevel"/>
    <w:tmpl w:val="2266EA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1">
    <w:nsid w:val="7E804166"/>
    <w:multiLevelType w:val="hybridMultilevel"/>
    <w:tmpl w:val="70C6DA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2">
    <w:nsid w:val="7E84654C"/>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3">
    <w:nsid w:val="7E9C0DAF"/>
    <w:multiLevelType w:val="hybridMultilevel"/>
    <w:tmpl w:val="CD68CA5E"/>
    <w:lvl w:ilvl="0" w:tplc="33DABA72">
      <w:start w:val="1"/>
      <w:numFmt w:val="decimal"/>
      <w:lvlText w:val="%1)"/>
      <w:lvlJc w:val="left"/>
      <w:pPr>
        <w:ind w:left="720" w:hanging="360"/>
      </w:pPr>
    </w:lvl>
    <w:lvl w:ilvl="1" w:tplc="4800A15A" w:tentative="1">
      <w:start w:val="1"/>
      <w:numFmt w:val="lowerLetter"/>
      <w:lvlText w:val="%2."/>
      <w:lvlJc w:val="left"/>
      <w:pPr>
        <w:ind w:left="1440" w:hanging="360"/>
      </w:pPr>
    </w:lvl>
    <w:lvl w:ilvl="2" w:tplc="7584C626" w:tentative="1">
      <w:start w:val="1"/>
      <w:numFmt w:val="lowerRoman"/>
      <w:lvlText w:val="%3."/>
      <w:lvlJc w:val="right"/>
      <w:pPr>
        <w:ind w:left="2160" w:hanging="180"/>
      </w:pPr>
    </w:lvl>
    <w:lvl w:ilvl="3" w:tplc="2AC67BF8" w:tentative="1">
      <w:start w:val="1"/>
      <w:numFmt w:val="decimal"/>
      <w:lvlText w:val="%4."/>
      <w:lvlJc w:val="left"/>
      <w:pPr>
        <w:ind w:left="2880" w:hanging="360"/>
      </w:pPr>
    </w:lvl>
    <w:lvl w:ilvl="4" w:tplc="4A74D854" w:tentative="1">
      <w:start w:val="1"/>
      <w:numFmt w:val="lowerLetter"/>
      <w:lvlText w:val="%5."/>
      <w:lvlJc w:val="left"/>
      <w:pPr>
        <w:ind w:left="3600" w:hanging="360"/>
      </w:pPr>
    </w:lvl>
    <w:lvl w:ilvl="5" w:tplc="A06E1606" w:tentative="1">
      <w:start w:val="1"/>
      <w:numFmt w:val="lowerRoman"/>
      <w:lvlText w:val="%6."/>
      <w:lvlJc w:val="right"/>
      <w:pPr>
        <w:ind w:left="4320" w:hanging="180"/>
      </w:pPr>
    </w:lvl>
    <w:lvl w:ilvl="6" w:tplc="3244C1E6" w:tentative="1">
      <w:start w:val="1"/>
      <w:numFmt w:val="decimal"/>
      <w:lvlText w:val="%7."/>
      <w:lvlJc w:val="left"/>
      <w:pPr>
        <w:ind w:left="5040" w:hanging="360"/>
      </w:pPr>
    </w:lvl>
    <w:lvl w:ilvl="7" w:tplc="3084B464" w:tentative="1">
      <w:start w:val="1"/>
      <w:numFmt w:val="lowerLetter"/>
      <w:lvlText w:val="%8."/>
      <w:lvlJc w:val="left"/>
      <w:pPr>
        <w:ind w:left="5760" w:hanging="360"/>
      </w:pPr>
    </w:lvl>
    <w:lvl w:ilvl="8" w:tplc="D9D4402E" w:tentative="1">
      <w:start w:val="1"/>
      <w:numFmt w:val="lowerRoman"/>
      <w:lvlText w:val="%9."/>
      <w:lvlJc w:val="right"/>
      <w:pPr>
        <w:ind w:left="6480" w:hanging="180"/>
      </w:pPr>
    </w:lvl>
  </w:abstractNum>
  <w:abstractNum w:abstractNumId="574">
    <w:nsid w:val="7F827531"/>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num w:numId="1">
    <w:abstractNumId w:val="71"/>
  </w:num>
  <w:num w:numId="2">
    <w:abstractNumId w:val="550"/>
  </w:num>
  <w:num w:numId="3">
    <w:abstractNumId w:val="206"/>
  </w:num>
  <w:num w:numId="4">
    <w:abstractNumId w:val="553"/>
  </w:num>
  <w:num w:numId="5">
    <w:abstractNumId w:val="531"/>
  </w:num>
  <w:num w:numId="6">
    <w:abstractNumId w:val="255"/>
  </w:num>
  <w:num w:numId="7">
    <w:abstractNumId w:val="77"/>
  </w:num>
  <w:num w:numId="8">
    <w:abstractNumId w:val="104"/>
  </w:num>
  <w:num w:numId="9">
    <w:abstractNumId w:val="64"/>
  </w:num>
  <w:num w:numId="10">
    <w:abstractNumId w:val="160"/>
  </w:num>
  <w:num w:numId="11">
    <w:abstractNumId w:val="521"/>
  </w:num>
  <w:num w:numId="12">
    <w:abstractNumId w:val="33"/>
  </w:num>
  <w:num w:numId="13">
    <w:abstractNumId w:val="484"/>
  </w:num>
  <w:num w:numId="14">
    <w:abstractNumId w:val="482"/>
  </w:num>
  <w:num w:numId="15">
    <w:abstractNumId w:val="332"/>
  </w:num>
  <w:num w:numId="16">
    <w:abstractNumId w:val="249"/>
  </w:num>
  <w:num w:numId="17">
    <w:abstractNumId w:val="126"/>
  </w:num>
  <w:num w:numId="18">
    <w:abstractNumId w:val="232"/>
  </w:num>
  <w:num w:numId="19">
    <w:abstractNumId w:val="379"/>
  </w:num>
  <w:num w:numId="20">
    <w:abstractNumId w:val="436"/>
  </w:num>
  <w:num w:numId="21">
    <w:abstractNumId w:val="264"/>
  </w:num>
  <w:num w:numId="22">
    <w:abstractNumId w:val="461"/>
  </w:num>
  <w:num w:numId="23">
    <w:abstractNumId w:val="386"/>
  </w:num>
  <w:num w:numId="24">
    <w:abstractNumId w:val="164"/>
  </w:num>
  <w:num w:numId="25">
    <w:abstractNumId w:val="283"/>
  </w:num>
  <w:num w:numId="26">
    <w:abstractNumId w:val="518"/>
  </w:num>
  <w:num w:numId="27">
    <w:abstractNumId w:val="383"/>
  </w:num>
  <w:num w:numId="28">
    <w:abstractNumId w:val="170"/>
  </w:num>
  <w:num w:numId="29">
    <w:abstractNumId w:val="236"/>
  </w:num>
  <w:num w:numId="30">
    <w:abstractNumId w:val="415"/>
  </w:num>
  <w:num w:numId="31">
    <w:abstractNumId w:val="468"/>
  </w:num>
  <w:num w:numId="32">
    <w:abstractNumId w:val="392"/>
  </w:num>
  <w:num w:numId="33">
    <w:abstractNumId w:val="181"/>
  </w:num>
  <w:num w:numId="34">
    <w:abstractNumId w:val="22"/>
  </w:num>
  <w:num w:numId="35">
    <w:abstractNumId w:val="54"/>
  </w:num>
  <w:num w:numId="36">
    <w:abstractNumId w:val="376"/>
  </w:num>
  <w:num w:numId="37">
    <w:abstractNumId w:val="31"/>
  </w:num>
  <w:num w:numId="38">
    <w:abstractNumId w:val="197"/>
  </w:num>
  <w:num w:numId="39">
    <w:abstractNumId w:val="306"/>
  </w:num>
  <w:num w:numId="40">
    <w:abstractNumId w:val="485"/>
  </w:num>
  <w:num w:numId="41">
    <w:abstractNumId w:val="114"/>
  </w:num>
  <w:num w:numId="42">
    <w:abstractNumId w:val="449"/>
  </w:num>
  <w:num w:numId="43">
    <w:abstractNumId w:val="557"/>
  </w:num>
  <w:num w:numId="44">
    <w:abstractNumId w:val="123"/>
  </w:num>
  <w:num w:numId="45">
    <w:abstractNumId w:val="512"/>
  </w:num>
  <w:num w:numId="46">
    <w:abstractNumId w:val="215"/>
  </w:num>
  <w:num w:numId="47">
    <w:abstractNumId w:val="268"/>
  </w:num>
  <w:num w:numId="48">
    <w:abstractNumId w:val="473"/>
  </w:num>
  <w:num w:numId="49">
    <w:abstractNumId w:val="198"/>
  </w:num>
  <w:num w:numId="50">
    <w:abstractNumId w:val="397"/>
  </w:num>
  <w:num w:numId="51">
    <w:abstractNumId w:val="12"/>
  </w:num>
  <w:num w:numId="52">
    <w:abstractNumId w:val="455"/>
  </w:num>
  <w:num w:numId="53">
    <w:abstractNumId w:val="172"/>
  </w:num>
  <w:num w:numId="54">
    <w:abstractNumId w:val="311"/>
  </w:num>
  <w:num w:numId="55">
    <w:abstractNumId w:val="67"/>
  </w:num>
  <w:num w:numId="56">
    <w:abstractNumId w:val="321"/>
  </w:num>
  <w:num w:numId="57">
    <w:abstractNumId w:val="222"/>
  </w:num>
  <w:num w:numId="58">
    <w:abstractNumId w:val="466"/>
  </w:num>
  <w:num w:numId="59">
    <w:abstractNumId w:val="477"/>
  </w:num>
  <w:num w:numId="60">
    <w:abstractNumId w:val="60"/>
  </w:num>
  <w:num w:numId="61">
    <w:abstractNumId w:val="441"/>
  </w:num>
  <w:num w:numId="62">
    <w:abstractNumId w:val="155"/>
  </w:num>
  <w:num w:numId="63">
    <w:abstractNumId w:val="478"/>
  </w:num>
  <w:num w:numId="64">
    <w:abstractNumId w:val="430"/>
  </w:num>
  <w:num w:numId="65">
    <w:abstractNumId w:val="145"/>
  </w:num>
  <w:num w:numId="66">
    <w:abstractNumId w:val="354"/>
  </w:num>
  <w:num w:numId="67">
    <w:abstractNumId w:val="157"/>
  </w:num>
  <w:num w:numId="68">
    <w:abstractNumId w:val="106"/>
  </w:num>
  <w:num w:numId="69">
    <w:abstractNumId w:val="185"/>
  </w:num>
  <w:num w:numId="70">
    <w:abstractNumId w:val="414"/>
  </w:num>
  <w:num w:numId="71">
    <w:abstractNumId w:val="417"/>
  </w:num>
  <w:num w:numId="72">
    <w:abstractNumId w:val="493"/>
  </w:num>
  <w:num w:numId="73">
    <w:abstractNumId w:val="201"/>
  </w:num>
  <w:num w:numId="74">
    <w:abstractNumId w:val="359"/>
  </w:num>
  <w:num w:numId="75">
    <w:abstractNumId w:val="204"/>
  </w:num>
  <w:num w:numId="76">
    <w:abstractNumId w:val="431"/>
  </w:num>
  <w:num w:numId="77">
    <w:abstractNumId w:val="180"/>
  </w:num>
  <w:num w:numId="78">
    <w:abstractNumId w:val="194"/>
  </w:num>
  <w:num w:numId="79">
    <w:abstractNumId w:val="338"/>
  </w:num>
  <w:num w:numId="80">
    <w:abstractNumId w:val="13"/>
  </w:num>
  <w:num w:numId="81">
    <w:abstractNumId w:val="342"/>
  </w:num>
  <w:num w:numId="82">
    <w:abstractNumId w:val="500"/>
  </w:num>
  <w:num w:numId="83">
    <w:abstractNumId w:val="186"/>
  </w:num>
  <w:num w:numId="84">
    <w:abstractNumId w:val="572"/>
  </w:num>
  <w:num w:numId="85">
    <w:abstractNumId w:val="411"/>
  </w:num>
  <w:num w:numId="86">
    <w:abstractNumId w:val="408"/>
  </w:num>
  <w:num w:numId="87">
    <w:abstractNumId w:val="522"/>
  </w:num>
  <w:num w:numId="88">
    <w:abstractNumId w:val="15"/>
  </w:num>
  <w:num w:numId="89">
    <w:abstractNumId w:val="400"/>
  </w:num>
  <w:num w:numId="90">
    <w:abstractNumId w:val="28"/>
  </w:num>
  <w:num w:numId="91">
    <w:abstractNumId w:val="216"/>
  </w:num>
  <w:num w:numId="92">
    <w:abstractNumId w:val="51"/>
  </w:num>
  <w:num w:numId="93">
    <w:abstractNumId w:val="141"/>
  </w:num>
  <w:num w:numId="94">
    <w:abstractNumId w:val="275"/>
  </w:num>
  <w:num w:numId="95">
    <w:abstractNumId w:val="475"/>
  </w:num>
  <w:num w:numId="96">
    <w:abstractNumId w:val="489"/>
  </w:num>
  <w:num w:numId="97">
    <w:abstractNumId w:val="300"/>
  </w:num>
  <w:num w:numId="98">
    <w:abstractNumId w:val="83"/>
  </w:num>
  <w:num w:numId="99">
    <w:abstractNumId w:val="94"/>
  </w:num>
  <w:num w:numId="100">
    <w:abstractNumId w:val="177"/>
  </w:num>
  <w:num w:numId="101">
    <w:abstractNumId w:val="293"/>
  </w:num>
  <w:num w:numId="102">
    <w:abstractNumId w:val="267"/>
  </w:num>
  <w:num w:numId="103">
    <w:abstractNumId w:val="425"/>
  </w:num>
  <w:num w:numId="104">
    <w:abstractNumId w:val="303"/>
  </w:num>
  <w:num w:numId="105">
    <w:abstractNumId w:val="107"/>
  </w:num>
  <w:num w:numId="106">
    <w:abstractNumId w:val="149"/>
  </w:num>
  <w:num w:numId="107">
    <w:abstractNumId w:val="165"/>
  </w:num>
  <w:num w:numId="108">
    <w:abstractNumId w:val="290"/>
  </w:num>
  <w:num w:numId="109">
    <w:abstractNumId w:val="497"/>
  </w:num>
  <w:num w:numId="110">
    <w:abstractNumId w:val="69"/>
  </w:num>
  <w:num w:numId="111">
    <w:abstractNumId w:val="40"/>
  </w:num>
  <w:num w:numId="112">
    <w:abstractNumId w:val="184"/>
  </w:num>
  <w:num w:numId="113">
    <w:abstractNumId w:val="469"/>
  </w:num>
  <w:num w:numId="114">
    <w:abstractNumId w:val="113"/>
  </w:num>
  <w:num w:numId="115">
    <w:abstractNumId w:val="458"/>
  </w:num>
  <w:num w:numId="116">
    <w:abstractNumId w:val="245"/>
  </w:num>
  <w:num w:numId="117">
    <w:abstractNumId w:val="257"/>
  </w:num>
  <w:num w:numId="118">
    <w:abstractNumId w:val="39"/>
  </w:num>
  <w:num w:numId="119">
    <w:abstractNumId w:val="225"/>
  </w:num>
  <w:num w:numId="120">
    <w:abstractNumId w:val="19"/>
  </w:num>
  <w:num w:numId="121">
    <w:abstractNumId w:val="209"/>
  </w:num>
  <w:num w:numId="122">
    <w:abstractNumId w:val="427"/>
  </w:num>
  <w:num w:numId="123">
    <w:abstractNumId w:val="295"/>
  </w:num>
  <w:num w:numId="124">
    <w:abstractNumId w:val="277"/>
  </w:num>
  <w:num w:numId="125">
    <w:abstractNumId w:val="446"/>
  </w:num>
  <w:num w:numId="126">
    <w:abstractNumId w:val="451"/>
  </w:num>
  <w:num w:numId="127">
    <w:abstractNumId w:val="1"/>
  </w:num>
  <w:num w:numId="128">
    <w:abstractNumId w:val="297"/>
  </w:num>
  <w:num w:numId="129">
    <w:abstractNumId w:val="138"/>
  </w:num>
  <w:num w:numId="130">
    <w:abstractNumId w:val="501"/>
  </w:num>
  <w:num w:numId="131">
    <w:abstractNumId w:val="81"/>
  </w:num>
  <w:num w:numId="132">
    <w:abstractNumId w:val="347"/>
  </w:num>
  <w:num w:numId="133">
    <w:abstractNumId w:val="79"/>
  </w:num>
  <w:num w:numId="134">
    <w:abstractNumId w:val="316"/>
  </w:num>
  <w:num w:numId="135">
    <w:abstractNumId w:val="573"/>
  </w:num>
  <w:num w:numId="136">
    <w:abstractNumId w:val="229"/>
  </w:num>
  <w:num w:numId="137">
    <w:abstractNumId w:val="486"/>
  </w:num>
  <w:num w:numId="138">
    <w:abstractNumId w:val="509"/>
  </w:num>
  <w:num w:numId="139">
    <w:abstractNumId w:val="65"/>
  </w:num>
  <w:num w:numId="140">
    <w:abstractNumId w:val="244"/>
  </w:num>
  <w:num w:numId="141">
    <w:abstractNumId w:val="45"/>
  </w:num>
  <w:num w:numId="142">
    <w:abstractNumId w:val="34"/>
  </w:num>
  <w:num w:numId="143">
    <w:abstractNumId w:val="147"/>
  </w:num>
  <w:num w:numId="144">
    <w:abstractNumId w:val="384"/>
  </w:num>
  <w:num w:numId="145">
    <w:abstractNumId w:val="348"/>
  </w:num>
  <w:num w:numId="146">
    <w:abstractNumId w:val="360"/>
  </w:num>
  <w:num w:numId="147">
    <w:abstractNumId w:val="259"/>
  </w:num>
  <w:num w:numId="148">
    <w:abstractNumId w:val="0"/>
  </w:num>
  <w:num w:numId="149">
    <w:abstractNumId w:val="112"/>
  </w:num>
  <w:num w:numId="150">
    <w:abstractNumId w:val="105"/>
  </w:num>
  <w:num w:numId="151">
    <w:abstractNumId w:val="330"/>
  </w:num>
  <w:num w:numId="152">
    <w:abstractNumId w:val="168"/>
  </w:num>
  <w:num w:numId="153">
    <w:abstractNumId w:val="421"/>
  </w:num>
  <w:num w:numId="154">
    <w:abstractNumId w:val="375"/>
  </w:num>
  <w:num w:numId="155">
    <w:abstractNumId w:val="402"/>
  </w:num>
  <w:num w:numId="156">
    <w:abstractNumId w:val="116"/>
  </w:num>
  <w:num w:numId="157">
    <w:abstractNumId w:val="370"/>
  </w:num>
  <w:num w:numId="158">
    <w:abstractNumId w:val="14"/>
  </w:num>
  <w:num w:numId="159">
    <w:abstractNumId w:val="491"/>
  </w:num>
  <w:num w:numId="160">
    <w:abstractNumId w:val="193"/>
  </w:num>
  <w:num w:numId="161">
    <w:abstractNumId w:val="162"/>
  </w:num>
  <w:num w:numId="162">
    <w:abstractNumId w:val="381"/>
  </w:num>
  <w:num w:numId="163">
    <w:abstractNumId w:val="352"/>
  </w:num>
  <w:num w:numId="164">
    <w:abstractNumId w:val="566"/>
  </w:num>
  <w:num w:numId="165">
    <w:abstractNumId w:val="258"/>
  </w:num>
  <w:num w:numId="166">
    <w:abstractNumId w:val="432"/>
  </w:num>
  <w:num w:numId="167">
    <w:abstractNumId w:val="140"/>
  </w:num>
  <w:num w:numId="168">
    <w:abstractNumId w:val="57"/>
  </w:num>
  <w:num w:numId="169">
    <w:abstractNumId w:val="476"/>
  </w:num>
  <w:num w:numId="170">
    <w:abstractNumId w:val="416"/>
  </w:num>
  <w:num w:numId="171">
    <w:abstractNumId w:val="25"/>
  </w:num>
  <w:num w:numId="172">
    <w:abstractNumId w:val="56"/>
  </w:num>
  <w:num w:numId="173">
    <w:abstractNumId w:val="298"/>
  </w:num>
  <w:num w:numId="174">
    <w:abstractNumId w:val="440"/>
  </w:num>
  <w:num w:numId="175">
    <w:abstractNumId w:val="159"/>
  </w:num>
  <w:num w:numId="176">
    <w:abstractNumId w:val="32"/>
  </w:num>
  <w:num w:numId="177">
    <w:abstractNumId w:val="192"/>
  </w:num>
  <w:num w:numId="178">
    <w:abstractNumId w:val="262"/>
  </w:num>
  <w:num w:numId="179">
    <w:abstractNumId w:val="450"/>
  </w:num>
  <w:num w:numId="180">
    <w:abstractNumId w:val="61"/>
  </w:num>
  <w:num w:numId="181">
    <w:abstractNumId w:val="109"/>
  </w:num>
  <w:num w:numId="182">
    <w:abstractNumId w:val="382"/>
  </w:num>
  <w:num w:numId="183">
    <w:abstractNumId w:val="129"/>
  </w:num>
  <w:num w:numId="184">
    <w:abstractNumId w:val="561"/>
  </w:num>
  <w:num w:numId="185">
    <w:abstractNumId w:val="171"/>
  </w:num>
  <w:num w:numId="186">
    <w:abstractNumId w:val="310"/>
  </w:num>
  <w:num w:numId="187">
    <w:abstractNumId w:val="58"/>
  </w:num>
  <w:num w:numId="188">
    <w:abstractNumId w:val="132"/>
  </w:num>
  <w:num w:numId="189">
    <w:abstractNumId w:val="488"/>
  </w:num>
  <w:num w:numId="190">
    <w:abstractNumId w:val="339"/>
  </w:num>
  <w:num w:numId="191">
    <w:abstractNumId w:val="98"/>
  </w:num>
  <w:num w:numId="192">
    <w:abstractNumId w:val="238"/>
  </w:num>
  <w:num w:numId="193">
    <w:abstractNumId w:val="6"/>
  </w:num>
  <w:num w:numId="194">
    <w:abstractNumId w:val="551"/>
  </w:num>
  <w:num w:numId="195">
    <w:abstractNumId w:val="560"/>
  </w:num>
  <w:num w:numId="196">
    <w:abstractNumId w:val="271"/>
  </w:num>
  <w:num w:numId="197">
    <w:abstractNumId w:val="200"/>
  </w:num>
  <w:num w:numId="198">
    <w:abstractNumId w:val="285"/>
  </w:num>
  <w:num w:numId="199">
    <w:abstractNumId w:val="519"/>
  </w:num>
  <w:num w:numId="200">
    <w:abstractNumId w:val="43"/>
  </w:num>
  <w:num w:numId="201">
    <w:abstractNumId w:val="480"/>
  </w:num>
  <w:num w:numId="202">
    <w:abstractNumId w:val="265"/>
  </w:num>
  <w:num w:numId="203">
    <w:abstractNumId w:val="37"/>
  </w:num>
  <w:num w:numId="204">
    <w:abstractNumId w:val="273"/>
  </w:num>
  <w:num w:numId="205">
    <w:abstractNumId w:val="134"/>
  </w:num>
  <w:num w:numId="206">
    <w:abstractNumId w:val="356"/>
  </w:num>
  <w:num w:numId="207">
    <w:abstractNumId w:val="346"/>
  </w:num>
  <w:num w:numId="208">
    <w:abstractNumId w:val="176"/>
  </w:num>
  <w:num w:numId="209">
    <w:abstractNumId w:val="496"/>
  </w:num>
  <w:num w:numId="210">
    <w:abstractNumId w:val="442"/>
  </w:num>
  <w:num w:numId="211">
    <w:abstractNumId w:val="246"/>
  </w:num>
  <w:num w:numId="212">
    <w:abstractNumId w:val="524"/>
  </w:num>
  <w:num w:numId="213">
    <w:abstractNumId w:val="535"/>
  </w:num>
  <w:num w:numId="214">
    <w:abstractNumId w:val="406"/>
  </w:num>
  <w:num w:numId="215">
    <w:abstractNumId w:val="373"/>
  </w:num>
  <w:num w:numId="216">
    <w:abstractNumId w:val="439"/>
  </w:num>
  <w:num w:numId="217">
    <w:abstractNumId w:val="166"/>
  </w:num>
  <w:num w:numId="218">
    <w:abstractNumId w:val="324"/>
  </w:num>
  <w:num w:numId="219">
    <w:abstractNumId w:val="101"/>
  </w:num>
  <w:num w:numId="220">
    <w:abstractNumId w:val="208"/>
  </w:num>
  <w:num w:numId="221">
    <w:abstractNumId w:val="536"/>
  </w:num>
  <w:num w:numId="222">
    <w:abstractNumId w:val="151"/>
  </w:num>
  <w:num w:numId="223">
    <w:abstractNumId w:val="568"/>
  </w:num>
  <w:num w:numId="224">
    <w:abstractNumId w:val="217"/>
  </w:num>
  <w:num w:numId="225">
    <w:abstractNumId w:val="240"/>
  </w:num>
  <w:num w:numId="226">
    <w:abstractNumId w:val="472"/>
  </w:num>
  <w:num w:numId="227">
    <w:abstractNumId w:val="213"/>
  </w:num>
  <w:num w:numId="228">
    <w:abstractNumId w:val="142"/>
  </w:num>
  <w:num w:numId="229">
    <w:abstractNumId w:val="516"/>
  </w:num>
  <w:num w:numId="230">
    <w:abstractNumId w:val="146"/>
  </w:num>
  <w:num w:numId="231">
    <w:abstractNumId w:val="38"/>
  </w:num>
  <w:num w:numId="232">
    <w:abstractNumId w:val="133"/>
  </w:num>
  <w:num w:numId="233">
    <w:abstractNumId w:val="410"/>
  </w:num>
  <w:num w:numId="234">
    <w:abstractNumId w:val="227"/>
  </w:num>
  <w:num w:numId="235">
    <w:abstractNumId w:val="174"/>
  </w:num>
  <w:num w:numId="236">
    <w:abstractNumId w:val="540"/>
  </w:num>
  <w:num w:numId="237">
    <w:abstractNumId w:val="187"/>
  </w:num>
  <w:num w:numId="238">
    <w:abstractNumId w:val="549"/>
  </w:num>
  <w:num w:numId="239">
    <w:abstractNumId w:val="88"/>
  </w:num>
  <w:num w:numId="240">
    <w:abstractNumId w:val="389"/>
  </w:num>
  <w:num w:numId="241">
    <w:abstractNumId w:val="274"/>
  </w:num>
  <w:num w:numId="242">
    <w:abstractNumId w:val="452"/>
  </w:num>
  <w:num w:numId="243">
    <w:abstractNumId w:val="353"/>
  </w:num>
  <w:num w:numId="244">
    <w:abstractNumId w:val="35"/>
  </w:num>
  <w:num w:numId="245">
    <w:abstractNumId w:val="319"/>
  </w:num>
  <w:num w:numId="246">
    <w:abstractNumId w:val="276"/>
  </w:num>
  <w:num w:numId="247">
    <w:abstractNumId w:val="30"/>
  </w:num>
  <w:num w:numId="248">
    <w:abstractNumId w:val="93"/>
  </w:num>
  <w:num w:numId="249">
    <w:abstractNumId w:val="350"/>
  </w:num>
  <w:num w:numId="250">
    <w:abstractNumId w:val="183"/>
  </w:num>
  <w:num w:numId="251">
    <w:abstractNumId w:val="539"/>
  </w:num>
  <w:num w:numId="252">
    <w:abstractNumId w:val="565"/>
  </w:num>
  <w:num w:numId="253">
    <w:abstractNumId w:val="308"/>
  </w:num>
  <w:num w:numId="254">
    <w:abstractNumId w:val="251"/>
  </w:num>
  <w:num w:numId="255">
    <w:abstractNumId w:val="256"/>
  </w:num>
  <w:num w:numId="256">
    <w:abstractNumId w:val="234"/>
  </w:num>
  <w:num w:numId="257">
    <w:abstractNumId w:val="10"/>
  </w:num>
  <w:num w:numId="258">
    <w:abstractNumId w:val="361"/>
  </w:num>
  <w:num w:numId="259">
    <w:abstractNumId w:val="526"/>
  </w:num>
  <w:num w:numId="260">
    <w:abstractNumId w:val="574"/>
  </w:num>
  <w:num w:numId="261">
    <w:abstractNumId w:val="247"/>
  </w:num>
  <w:num w:numId="262">
    <w:abstractNumId w:val="503"/>
  </w:num>
  <w:num w:numId="263">
    <w:abstractNumId w:val="418"/>
  </w:num>
  <w:num w:numId="264">
    <w:abstractNumId w:val="463"/>
  </w:num>
  <w:num w:numId="265">
    <w:abstractNumId w:val="305"/>
  </w:num>
  <w:num w:numId="266">
    <w:abstractNumId w:val="90"/>
  </w:num>
  <w:num w:numId="267">
    <w:abstractNumId w:val="270"/>
  </w:num>
  <w:num w:numId="268">
    <w:abstractNumId w:val="502"/>
  </w:num>
  <w:num w:numId="269">
    <w:abstractNumId w:val="407"/>
  </w:num>
  <w:num w:numId="270">
    <w:abstractNumId w:val="102"/>
  </w:num>
  <w:num w:numId="271">
    <w:abstractNumId w:val="3"/>
  </w:num>
  <w:num w:numId="272">
    <w:abstractNumId w:val="368"/>
  </w:num>
  <w:num w:numId="273">
    <w:abstractNumId w:val="443"/>
  </w:num>
  <w:num w:numId="274">
    <w:abstractNumId w:val="47"/>
  </w:num>
  <w:num w:numId="275">
    <w:abstractNumId w:val="128"/>
  </w:num>
  <w:num w:numId="276">
    <w:abstractNumId w:val="393"/>
  </w:num>
  <w:num w:numId="277">
    <w:abstractNumId w:val="362"/>
  </w:num>
  <w:num w:numId="278">
    <w:abstractNumId w:val="422"/>
  </w:num>
  <w:num w:numId="279">
    <w:abstractNumId w:val="173"/>
  </w:num>
  <w:num w:numId="280">
    <w:abstractNumId w:val="322"/>
  </w:num>
  <w:num w:numId="281">
    <w:abstractNumId w:val="558"/>
  </w:num>
  <w:num w:numId="282">
    <w:abstractNumId w:val="508"/>
  </w:num>
  <w:num w:numId="283">
    <w:abstractNumId w:val="230"/>
  </w:num>
  <w:num w:numId="284">
    <w:abstractNumId w:val="266"/>
  </w:num>
  <w:num w:numId="285">
    <w:abstractNumId w:val="374"/>
  </w:num>
  <w:num w:numId="286">
    <w:abstractNumId w:val="448"/>
  </w:num>
  <w:num w:numId="287">
    <w:abstractNumId w:val="135"/>
  </w:num>
  <w:num w:numId="288">
    <w:abstractNumId w:val="291"/>
  </w:num>
  <w:num w:numId="289">
    <w:abstractNumId w:val="135"/>
    <w:lvlOverride w:ilvl="0">
      <w:startOverride w:val="1"/>
    </w:lvlOverride>
  </w:num>
  <w:num w:numId="290">
    <w:abstractNumId w:val="371"/>
  </w:num>
  <w:num w:numId="291">
    <w:abstractNumId w:val="103"/>
  </w:num>
  <w:num w:numId="292">
    <w:abstractNumId w:val="250"/>
  </w:num>
  <w:num w:numId="293">
    <w:abstractNumId w:val="118"/>
  </w:num>
  <w:num w:numId="294">
    <w:abstractNumId w:val="444"/>
  </w:num>
  <w:num w:numId="295">
    <w:abstractNumId w:val="369"/>
  </w:num>
  <w:num w:numId="296">
    <w:abstractNumId w:val="563"/>
  </w:num>
  <w:num w:numId="297">
    <w:abstractNumId w:val="52"/>
  </w:num>
  <w:num w:numId="298">
    <w:abstractNumId w:val="254"/>
  </w:num>
  <w:num w:numId="299">
    <w:abstractNumId w:val="548"/>
  </w:num>
  <w:num w:numId="300">
    <w:abstractNumId w:val="26"/>
  </w:num>
  <w:num w:numId="301">
    <w:abstractNumId w:val="349"/>
  </w:num>
  <w:num w:numId="302">
    <w:abstractNumId w:val="456"/>
  </w:num>
  <w:num w:numId="303">
    <w:abstractNumId w:val="253"/>
  </w:num>
  <w:num w:numId="304">
    <w:abstractNumId w:val="207"/>
  </w:num>
  <w:num w:numId="305">
    <w:abstractNumId w:val="571"/>
  </w:num>
  <w:num w:numId="306">
    <w:abstractNumId w:val="401"/>
  </w:num>
  <w:num w:numId="307">
    <w:abstractNumId w:val="413"/>
  </w:num>
  <w:num w:numId="308">
    <w:abstractNumId w:val="405"/>
  </w:num>
  <w:num w:numId="309">
    <w:abstractNumId w:val="498"/>
  </w:num>
  <w:num w:numId="310">
    <w:abstractNumId w:val="296"/>
  </w:num>
  <w:num w:numId="311">
    <w:abstractNumId w:val="529"/>
  </w:num>
  <w:num w:numId="312">
    <w:abstractNumId w:val="358"/>
  </w:num>
  <w:num w:numId="313">
    <w:abstractNumId w:val="459"/>
  </w:num>
  <w:num w:numId="314">
    <w:abstractNumId w:val="351"/>
  </w:num>
  <w:num w:numId="315">
    <w:abstractNumId w:val="462"/>
  </w:num>
  <w:num w:numId="316">
    <w:abstractNumId w:val="331"/>
  </w:num>
  <w:num w:numId="317">
    <w:abstractNumId w:val="169"/>
  </w:num>
  <w:num w:numId="318">
    <w:abstractNumId w:val="86"/>
  </w:num>
  <w:num w:numId="319">
    <w:abstractNumId w:val="423"/>
  </w:num>
  <w:num w:numId="320">
    <w:abstractNumId w:val="121"/>
  </w:num>
  <w:num w:numId="321">
    <w:abstractNumId w:val="483"/>
  </w:num>
  <w:num w:numId="322">
    <w:abstractNumId w:val="248"/>
  </w:num>
  <w:num w:numId="323">
    <w:abstractNumId w:val="241"/>
  </w:num>
  <w:num w:numId="324">
    <w:abstractNumId w:val="111"/>
  </w:num>
  <w:num w:numId="325">
    <w:abstractNumId w:val="515"/>
  </w:num>
  <w:num w:numId="326">
    <w:abstractNumId w:val="117"/>
  </w:num>
  <w:num w:numId="327">
    <w:abstractNumId w:val="82"/>
  </w:num>
  <w:num w:numId="328">
    <w:abstractNumId w:val="82"/>
    <w:lvlOverride w:ilvl="0">
      <w:startOverride w:val="1"/>
    </w:lvlOverride>
  </w:num>
  <w:num w:numId="329">
    <w:abstractNumId w:val="433"/>
  </w:num>
  <w:num w:numId="330">
    <w:abstractNumId w:val="314"/>
  </w:num>
  <w:num w:numId="331">
    <w:abstractNumId w:val="532"/>
  </w:num>
  <w:num w:numId="332">
    <w:abstractNumId w:val="80"/>
  </w:num>
  <w:num w:numId="333">
    <w:abstractNumId w:val="419"/>
  </w:num>
  <w:num w:numId="334">
    <w:abstractNumId w:val="479"/>
  </w:num>
  <w:num w:numId="335">
    <w:abstractNumId w:val="388"/>
  </w:num>
  <w:num w:numId="336">
    <w:abstractNumId w:val="11"/>
  </w:num>
  <w:num w:numId="337">
    <w:abstractNumId w:val="495"/>
  </w:num>
  <w:num w:numId="338">
    <w:abstractNumId w:val="125"/>
  </w:num>
  <w:num w:numId="339">
    <w:abstractNumId w:val="542"/>
  </w:num>
  <w:num w:numId="340">
    <w:abstractNumId w:val="299"/>
  </w:num>
  <w:num w:numId="341">
    <w:abstractNumId w:val="235"/>
  </w:num>
  <w:num w:numId="342">
    <w:abstractNumId w:val="115"/>
  </w:num>
  <w:num w:numId="343">
    <w:abstractNumId w:val="367"/>
  </w:num>
  <w:num w:numId="344">
    <w:abstractNumId w:val="158"/>
  </w:num>
  <w:num w:numId="345">
    <w:abstractNumId w:val="537"/>
  </w:num>
  <w:num w:numId="346">
    <w:abstractNumId w:val="294"/>
  </w:num>
  <w:num w:numId="347">
    <w:abstractNumId w:val="85"/>
  </w:num>
  <w:num w:numId="348">
    <w:abstractNumId w:val="328"/>
  </w:num>
  <w:num w:numId="349">
    <w:abstractNumId w:val="97"/>
  </w:num>
  <w:num w:numId="350">
    <w:abstractNumId w:val="487"/>
  </w:num>
  <w:num w:numId="351">
    <w:abstractNumId w:val="366"/>
  </w:num>
  <w:num w:numId="352">
    <w:abstractNumId w:val="21"/>
  </w:num>
  <w:num w:numId="353">
    <w:abstractNumId w:val="284"/>
  </w:num>
  <w:num w:numId="354">
    <w:abstractNumId w:val="84"/>
  </w:num>
  <w:num w:numId="355">
    <w:abstractNumId w:val="191"/>
  </w:num>
  <w:num w:numId="356">
    <w:abstractNumId w:val="323"/>
  </w:num>
  <w:num w:numId="357">
    <w:abstractNumId w:val="395"/>
  </w:num>
  <w:num w:numId="358">
    <w:abstractNumId w:val="287"/>
  </w:num>
  <w:num w:numId="359">
    <w:abstractNumId w:val="530"/>
  </w:num>
  <w:num w:numId="360">
    <w:abstractNumId w:val="74"/>
  </w:num>
  <w:num w:numId="361">
    <w:abstractNumId w:val="224"/>
  </w:num>
  <w:num w:numId="362">
    <w:abstractNumId w:val="41"/>
  </w:num>
  <w:num w:numId="363">
    <w:abstractNumId w:val="211"/>
  </w:num>
  <w:num w:numId="364">
    <w:abstractNumId w:val="511"/>
  </w:num>
  <w:num w:numId="365">
    <w:abstractNumId w:val="429"/>
  </w:num>
  <w:num w:numId="366">
    <w:abstractNumId w:val="391"/>
  </w:num>
  <w:num w:numId="367">
    <w:abstractNumId w:val="139"/>
  </w:num>
  <w:num w:numId="368">
    <w:abstractNumId w:val="426"/>
  </w:num>
  <w:num w:numId="369">
    <w:abstractNumId w:val="78"/>
  </w:num>
  <w:num w:numId="370">
    <w:abstractNumId w:val="412"/>
  </w:num>
  <w:num w:numId="371">
    <w:abstractNumId w:val="564"/>
  </w:num>
  <w:num w:numId="372">
    <w:abstractNumId w:val="307"/>
  </w:num>
  <w:num w:numId="373">
    <w:abstractNumId w:val="220"/>
  </w:num>
  <w:num w:numId="374">
    <w:abstractNumId w:val="499"/>
  </w:num>
  <w:num w:numId="375">
    <w:abstractNumId w:val="364"/>
  </w:num>
  <w:num w:numId="376">
    <w:abstractNumId w:val="252"/>
  </w:num>
  <w:num w:numId="377">
    <w:abstractNumId w:val="68"/>
  </w:num>
  <w:num w:numId="378">
    <w:abstractNumId w:val="239"/>
  </w:num>
  <w:num w:numId="379">
    <w:abstractNumId w:val="387"/>
  </w:num>
  <w:num w:numId="380">
    <w:abstractNumId w:val="437"/>
  </w:num>
  <w:num w:numId="381">
    <w:abstractNumId w:val="137"/>
  </w:num>
  <w:num w:numId="382">
    <w:abstractNumId w:val="289"/>
  </w:num>
  <w:num w:numId="383">
    <w:abstractNumId w:val="514"/>
  </w:num>
  <w:num w:numId="384">
    <w:abstractNumId w:val="9"/>
  </w:num>
  <w:num w:numId="385">
    <w:abstractNumId w:val="481"/>
  </w:num>
  <w:num w:numId="386">
    <w:abstractNumId w:val="178"/>
  </w:num>
  <w:num w:numId="387">
    <w:abstractNumId w:val="188"/>
  </w:num>
  <w:num w:numId="388">
    <w:abstractNumId w:val="467"/>
  </w:num>
  <w:num w:numId="389">
    <w:abstractNumId w:val="569"/>
  </w:num>
  <w:num w:numId="390">
    <w:abstractNumId w:val="196"/>
  </w:num>
  <w:num w:numId="391">
    <w:abstractNumId w:val="385"/>
  </w:num>
  <w:num w:numId="392">
    <w:abstractNumId w:val="122"/>
  </w:num>
  <w:num w:numId="393">
    <w:abstractNumId w:val="143"/>
  </w:num>
  <w:num w:numId="394">
    <w:abstractNumId w:val="380"/>
  </w:num>
  <w:num w:numId="395">
    <w:abstractNumId w:val="288"/>
  </w:num>
  <w:num w:numId="396">
    <w:abstractNumId w:val="547"/>
  </w:num>
  <w:num w:numId="397">
    <w:abstractNumId w:val="404"/>
  </w:num>
  <w:num w:numId="398">
    <w:abstractNumId w:val="231"/>
  </w:num>
  <w:num w:numId="399">
    <w:abstractNumId w:val="326"/>
  </w:num>
  <w:num w:numId="400">
    <w:abstractNumId w:val="190"/>
  </w:num>
  <w:num w:numId="401">
    <w:abstractNumId w:val="226"/>
  </w:num>
  <w:num w:numId="402">
    <w:abstractNumId w:val="53"/>
  </w:num>
  <w:num w:numId="403">
    <w:abstractNumId w:val="179"/>
  </w:num>
  <w:num w:numId="404">
    <w:abstractNumId w:val="261"/>
  </w:num>
  <w:num w:numId="405">
    <w:abstractNumId w:val="29"/>
  </w:num>
  <w:num w:numId="406">
    <w:abstractNumId w:val="182"/>
  </w:num>
  <w:num w:numId="407">
    <w:abstractNumId w:val="334"/>
  </w:num>
  <w:num w:numId="408">
    <w:abstractNumId w:val="205"/>
  </w:num>
  <w:num w:numId="409">
    <w:abstractNumId w:val="130"/>
  </w:num>
  <w:num w:numId="410">
    <w:abstractNumId w:val="199"/>
  </w:num>
  <w:num w:numId="411">
    <w:abstractNumId w:val="301"/>
  </w:num>
  <w:num w:numId="412">
    <w:abstractNumId w:val="453"/>
  </w:num>
  <w:num w:numId="413">
    <w:abstractNumId w:val="63"/>
  </w:num>
  <w:num w:numId="414">
    <w:abstractNumId w:val="17"/>
  </w:num>
  <w:num w:numId="415">
    <w:abstractNumId w:val="218"/>
  </w:num>
  <w:num w:numId="416">
    <w:abstractNumId w:val="527"/>
  </w:num>
  <w:num w:numId="417">
    <w:abstractNumId w:val="55"/>
  </w:num>
  <w:num w:numId="418">
    <w:abstractNumId w:val="523"/>
  </w:num>
  <w:num w:numId="419">
    <w:abstractNumId w:val="517"/>
  </w:num>
  <w:num w:numId="420">
    <w:abstractNumId w:val="203"/>
  </w:num>
  <w:num w:numId="421">
    <w:abstractNumId w:val="70"/>
  </w:num>
  <w:num w:numId="422">
    <w:abstractNumId w:val="329"/>
  </w:num>
  <w:num w:numId="423">
    <w:abstractNumId w:val="320"/>
  </w:num>
  <w:num w:numId="424">
    <w:abstractNumId w:val="434"/>
  </w:num>
  <w:num w:numId="425">
    <w:abstractNumId w:val="538"/>
  </w:num>
  <w:num w:numId="426">
    <w:abstractNumId w:val="546"/>
  </w:num>
  <w:num w:numId="427">
    <w:abstractNumId w:val="221"/>
  </w:num>
  <w:num w:numId="428">
    <w:abstractNumId w:val="309"/>
  </w:num>
  <w:num w:numId="429">
    <w:abstractNumId w:val="465"/>
  </w:num>
  <w:num w:numId="430">
    <w:abstractNumId w:val="490"/>
  </w:num>
  <w:num w:numId="431">
    <w:abstractNumId w:val="304"/>
  </w:num>
  <w:num w:numId="432">
    <w:abstractNumId w:val="445"/>
  </w:num>
  <w:num w:numId="433">
    <w:abstractNumId w:val="494"/>
  </w:num>
  <w:num w:numId="434">
    <w:abstractNumId w:val="567"/>
  </w:num>
  <w:num w:numId="435">
    <w:abstractNumId w:val="464"/>
  </w:num>
  <w:num w:numId="436">
    <w:abstractNumId w:val="44"/>
  </w:num>
  <w:num w:numId="437">
    <w:abstractNumId w:val="42"/>
  </w:num>
  <w:num w:numId="438">
    <w:abstractNumId w:val="156"/>
  </w:num>
  <w:num w:numId="439">
    <w:abstractNumId w:val="4"/>
  </w:num>
  <w:num w:numId="440">
    <w:abstractNumId w:val="20"/>
  </w:num>
  <w:num w:numId="441">
    <w:abstractNumId w:val="91"/>
  </w:num>
  <w:num w:numId="442">
    <w:abstractNumId w:val="544"/>
  </w:num>
  <w:num w:numId="443">
    <w:abstractNumId w:val="396"/>
  </w:num>
  <w:num w:numId="444">
    <w:abstractNumId w:val="36"/>
  </w:num>
  <w:num w:numId="445">
    <w:abstractNumId w:val="189"/>
  </w:num>
  <w:num w:numId="446">
    <w:abstractNumId w:val="281"/>
  </w:num>
  <w:num w:numId="447">
    <w:abstractNumId w:val="435"/>
  </w:num>
  <w:num w:numId="448">
    <w:abstractNumId w:val="195"/>
  </w:num>
  <w:num w:numId="449">
    <w:abstractNumId w:val="280"/>
  </w:num>
  <w:num w:numId="450">
    <w:abstractNumId w:val="66"/>
  </w:num>
  <w:num w:numId="451">
    <w:abstractNumId w:val="312"/>
  </w:num>
  <w:num w:numId="452">
    <w:abstractNumId w:val="92"/>
  </w:num>
  <w:num w:numId="453">
    <w:abstractNumId w:val="335"/>
  </w:num>
  <w:num w:numId="454">
    <w:abstractNumId w:val="76"/>
  </w:num>
  <w:num w:numId="455">
    <w:abstractNumId w:val="317"/>
  </w:num>
  <w:num w:numId="456">
    <w:abstractNumId w:val="506"/>
  </w:num>
  <w:num w:numId="457">
    <w:abstractNumId w:val="100"/>
  </w:num>
  <w:num w:numId="458">
    <w:abstractNumId w:val="202"/>
  </w:num>
  <w:num w:numId="459">
    <w:abstractNumId w:val="50"/>
  </w:num>
  <w:num w:numId="460">
    <w:abstractNumId w:val="520"/>
  </w:num>
  <w:num w:numId="461">
    <w:abstractNumId w:val="552"/>
  </w:num>
  <w:num w:numId="462">
    <w:abstractNumId w:val="263"/>
  </w:num>
  <w:num w:numId="463">
    <w:abstractNumId w:val="394"/>
  </w:num>
  <w:num w:numId="464">
    <w:abstractNumId w:val="62"/>
  </w:num>
  <w:num w:numId="465">
    <w:abstractNumId w:val="438"/>
  </w:num>
  <w:num w:numId="466">
    <w:abstractNumId w:val="148"/>
  </w:num>
  <w:num w:numId="46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24"/>
  </w:num>
  <w:num w:numId="469">
    <w:abstractNumId w:val="543"/>
  </w:num>
  <w:num w:numId="470">
    <w:abstractNumId w:val="153"/>
  </w:num>
  <w:num w:numId="471">
    <w:abstractNumId w:val="23"/>
  </w:num>
  <w:num w:numId="472">
    <w:abstractNumId w:val="18"/>
  </w:num>
  <w:num w:numId="473">
    <w:abstractNumId w:val="378"/>
  </w:num>
  <w:num w:numId="474">
    <w:abstractNumId w:val="340"/>
  </w:num>
  <w:num w:numId="475">
    <w:abstractNumId w:val="75"/>
  </w:num>
  <w:num w:numId="476">
    <w:abstractNumId w:val="278"/>
  </w:num>
  <w:num w:numId="477">
    <w:abstractNumId w:val="96"/>
  </w:num>
  <w:num w:numId="478">
    <w:abstractNumId w:val="272"/>
  </w:num>
  <w:num w:numId="479">
    <w:abstractNumId w:val="127"/>
  </w:num>
  <w:num w:numId="480">
    <w:abstractNumId w:val="333"/>
  </w:num>
  <w:num w:numId="481">
    <w:abstractNumId w:val="302"/>
  </w:num>
  <w:num w:numId="482">
    <w:abstractNumId w:val="556"/>
  </w:num>
  <w:num w:numId="483">
    <w:abstractNumId w:val="119"/>
  </w:num>
  <w:num w:numId="484">
    <w:abstractNumId w:val="460"/>
  </w:num>
  <w:num w:numId="485">
    <w:abstractNumId w:val="269"/>
  </w:num>
  <w:num w:numId="486">
    <w:abstractNumId w:val="16"/>
  </w:num>
  <w:num w:numId="487">
    <w:abstractNumId w:val="390"/>
  </w:num>
  <w:num w:numId="488">
    <w:abstractNumId w:val="49"/>
  </w:num>
  <w:num w:numId="489">
    <w:abstractNumId w:val="355"/>
  </w:num>
  <w:num w:numId="490">
    <w:abstractNumId w:val="150"/>
  </w:num>
  <w:num w:numId="491">
    <w:abstractNumId w:val="541"/>
  </w:num>
  <w:num w:numId="492">
    <w:abstractNumId w:val="212"/>
  </w:num>
  <w:num w:numId="493">
    <w:abstractNumId w:val="315"/>
  </w:num>
  <w:num w:numId="494">
    <w:abstractNumId w:val="286"/>
  </w:num>
  <w:num w:numId="495">
    <w:abstractNumId w:val="243"/>
  </w:num>
  <w:num w:numId="496">
    <w:abstractNumId w:val="46"/>
  </w:num>
  <w:num w:numId="497">
    <w:abstractNumId w:val="154"/>
  </w:num>
  <w:num w:numId="498">
    <w:abstractNumId w:val="533"/>
  </w:num>
  <w:num w:numId="499">
    <w:abstractNumId w:val="24"/>
  </w:num>
  <w:num w:numId="500">
    <w:abstractNumId w:val="136"/>
  </w:num>
  <w:num w:numId="501">
    <w:abstractNumId w:val="89"/>
  </w:num>
  <w:num w:numId="502">
    <w:abstractNumId w:val="505"/>
  </w:num>
  <w:num w:numId="503">
    <w:abstractNumId w:val="420"/>
  </w:num>
  <w:num w:numId="504">
    <w:abstractNumId w:val="507"/>
  </w:num>
  <w:num w:numId="505">
    <w:abstractNumId w:val="161"/>
  </w:num>
  <w:num w:numId="506">
    <w:abstractNumId w:val="372"/>
  </w:num>
  <w:num w:numId="507">
    <w:abstractNumId w:val="279"/>
  </w:num>
  <w:num w:numId="508">
    <w:abstractNumId w:val="72"/>
  </w:num>
  <w:num w:numId="509">
    <w:abstractNumId w:val="341"/>
  </w:num>
  <w:num w:numId="510">
    <w:abstractNumId w:val="233"/>
  </w:num>
  <w:num w:numId="511">
    <w:abstractNumId w:val="528"/>
  </w:num>
  <w:num w:numId="512">
    <w:abstractNumId w:val="108"/>
  </w:num>
  <w:num w:numId="513">
    <w:abstractNumId w:val="87"/>
  </w:num>
  <w:num w:numId="514">
    <w:abstractNumId w:val="152"/>
  </w:num>
  <w:num w:numId="515">
    <w:abstractNumId w:val="428"/>
  </w:num>
  <w:num w:numId="516">
    <w:abstractNumId w:val="336"/>
  </w:num>
  <w:num w:numId="517">
    <w:abstractNumId w:val="214"/>
  </w:num>
  <w:num w:numId="518">
    <w:abstractNumId w:val="163"/>
  </w:num>
  <w:num w:numId="519">
    <w:abstractNumId w:val="73"/>
  </w:num>
  <w:num w:numId="520">
    <w:abstractNumId w:val="95"/>
  </w:num>
  <w:num w:numId="521">
    <w:abstractNumId w:val="504"/>
  </w:num>
  <w:num w:numId="522">
    <w:abstractNumId w:val="555"/>
  </w:num>
  <w:num w:numId="523">
    <w:abstractNumId w:val="344"/>
  </w:num>
  <w:num w:numId="524">
    <w:abstractNumId w:val="403"/>
  </w:num>
  <w:num w:numId="525">
    <w:abstractNumId w:val="447"/>
  </w:num>
  <w:num w:numId="526">
    <w:abstractNumId w:val="337"/>
  </w:num>
  <w:num w:numId="527">
    <w:abstractNumId w:val="313"/>
  </w:num>
  <w:num w:numId="528">
    <w:abstractNumId w:val="409"/>
  </w:num>
  <w:num w:numId="529">
    <w:abstractNumId w:val="5"/>
  </w:num>
  <w:num w:numId="530">
    <w:abstractNumId w:val="562"/>
  </w:num>
  <w:num w:numId="531">
    <w:abstractNumId w:val="2"/>
  </w:num>
  <w:num w:numId="532">
    <w:abstractNumId w:val="223"/>
  </w:num>
  <w:num w:numId="533">
    <w:abstractNumId w:val="492"/>
  </w:num>
  <w:num w:numId="534">
    <w:abstractNumId w:val="363"/>
  </w:num>
  <w:num w:numId="535">
    <w:abstractNumId w:val="292"/>
  </w:num>
  <w:num w:numId="536">
    <w:abstractNumId w:val="474"/>
  </w:num>
  <w:num w:numId="537">
    <w:abstractNumId w:val="110"/>
  </w:num>
  <w:num w:numId="538">
    <w:abstractNumId w:val="510"/>
  </w:num>
  <w:num w:numId="539">
    <w:abstractNumId w:val="454"/>
  </w:num>
  <w:num w:numId="540">
    <w:abstractNumId w:val="144"/>
  </w:num>
  <w:num w:numId="541">
    <w:abstractNumId w:val="237"/>
  </w:num>
  <w:num w:numId="542">
    <w:abstractNumId w:val="228"/>
  </w:num>
  <w:num w:numId="543">
    <w:abstractNumId w:val="325"/>
  </w:num>
  <w:num w:numId="544">
    <w:abstractNumId w:val="210"/>
  </w:num>
  <w:num w:numId="545">
    <w:abstractNumId w:val="471"/>
  </w:num>
  <w:num w:numId="546">
    <w:abstractNumId w:val="343"/>
  </w:num>
  <w:num w:numId="547">
    <w:abstractNumId w:val="470"/>
  </w:num>
  <w:num w:numId="548">
    <w:abstractNumId w:val="99"/>
  </w:num>
  <w:num w:numId="549">
    <w:abstractNumId w:val="27"/>
  </w:num>
  <w:num w:numId="550">
    <w:abstractNumId w:val="48"/>
  </w:num>
  <w:num w:numId="551">
    <w:abstractNumId w:val="327"/>
  </w:num>
  <w:num w:numId="552">
    <w:abstractNumId w:val="318"/>
  </w:num>
  <w:num w:numId="553">
    <w:abstractNumId w:val="120"/>
  </w:num>
  <w:num w:numId="554">
    <w:abstractNumId w:val="219"/>
  </w:num>
  <w:num w:numId="555">
    <w:abstractNumId w:val="7"/>
  </w:num>
  <w:num w:numId="556">
    <w:abstractNumId w:val="345"/>
  </w:num>
  <w:num w:numId="557">
    <w:abstractNumId w:val="534"/>
  </w:num>
  <w:num w:numId="558">
    <w:abstractNumId w:val="131"/>
  </w:num>
  <w:num w:numId="559">
    <w:abstractNumId w:val="399"/>
  </w:num>
  <w:num w:numId="560">
    <w:abstractNumId w:val="570"/>
  </w:num>
  <w:num w:numId="561">
    <w:abstractNumId w:val="242"/>
  </w:num>
  <w:num w:numId="562">
    <w:abstractNumId w:val="457"/>
  </w:num>
  <w:num w:numId="563">
    <w:abstractNumId w:val="167"/>
  </w:num>
  <w:num w:numId="564">
    <w:abstractNumId w:val="545"/>
  </w:num>
  <w:num w:numId="565">
    <w:abstractNumId w:val="202"/>
    <w:lvlOverride w:ilvl="0">
      <w:startOverride w:val="1"/>
    </w:lvlOverride>
  </w:num>
  <w:num w:numId="566">
    <w:abstractNumId w:val="59"/>
  </w:num>
  <w:num w:numId="567">
    <w:abstractNumId w:val="559"/>
  </w:num>
  <w:num w:numId="568">
    <w:abstractNumId w:val="260"/>
  </w:num>
  <w:num w:numId="569">
    <w:abstractNumId w:val="525"/>
  </w:num>
  <w:num w:numId="570">
    <w:abstractNumId w:val="282"/>
  </w:num>
  <w:num w:numId="571">
    <w:abstractNumId w:val="377"/>
  </w:num>
  <w:num w:numId="572">
    <w:abstractNumId w:val="513"/>
  </w:num>
  <w:num w:numId="573">
    <w:abstractNumId w:val="8"/>
  </w:num>
  <w:num w:numId="574">
    <w:abstractNumId w:val="552"/>
  </w:num>
  <w:num w:numId="575">
    <w:abstractNumId w:val="365"/>
  </w:num>
  <w:num w:numId="576">
    <w:abstractNumId w:val="175"/>
  </w:num>
  <w:num w:numId="577">
    <w:abstractNumId w:val="357"/>
  </w:num>
  <w:num w:numId="578">
    <w:abstractNumId w:val="398"/>
  </w:num>
  <w:num w:numId="579">
    <w:abstractNumId w:val="424"/>
  </w:num>
  <w:num w:numId="580">
    <w:abstractNumId w:val="554"/>
  </w:num>
  <w:num w:numId="581">
    <w:abstractNumId w:val="77"/>
  </w:num>
  <w:numIdMacAtCleanup w:val="5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B1F"/>
    <w:rsid w:val="000034DA"/>
    <w:rsid w:val="0001125F"/>
    <w:rsid w:val="00020A22"/>
    <w:rsid w:val="00027D46"/>
    <w:rsid w:val="0005199E"/>
    <w:rsid w:val="0006053F"/>
    <w:rsid w:val="00074F0A"/>
    <w:rsid w:val="00084632"/>
    <w:rsid w:val="000872C4"/>
    <w:rsid w:val="00094C95"/>
    <w:rsid w:val="000B1A06"/>
    <w:rsid w:val="000B4FD6"/>
    <w:rsid w:val="000C24A9"/>
    <w:rsid w:val="000D5A3E"/>
    <w:rsid w:val="000D6072"/>
    <w:rsid w:val="000E3627"/>
    <w:rsid w:val="000E6B33"/>
    <w:rsid w:val="000F05F2"/>
    <w:rsid w:val="000F1A35"/>
    <w:rsid w:val="000F5B40"/>
    <w:rsid w:val="000F6900"/>
    <w:rsid w:val="000F69CE"/>
    <w:rsid w:val="00103D86"/>
    <w:rsid w:val="00116FA3"/>
    <w:rsid w:val="00132689"/>
    <w:rsid w:val="00141E30"/>
    <w:rsid w:val="001445BA"/>
    <w:rsid w:val="001570E8"/>
    <w:rsid w:val="0016055C"/>
    <w:rsid w:val="0016120A"/>
    <w:rsid w:val="001625AE"/>
    <w:rsid w:val="00167CE0"/>
    <w:rsid w:val="001743A1"/>
    <w:rsid w:val="00174BE3"/>
    <w:rsid w:val="00174D04"/>
    <w:rsid w:val="001867C6"/>
    <w:rsid w:val="001A12BD"/>
    <w:rsid w:val="001A18D0"/>
    <w:rsid w:val="001B5710"/>
    <w:rsid w:val="001C496C"/>
    <w:rsid w:val="001C574E"/>
    <w:rsid w:val="001C5C8E"/>
    <w:rsid w:val="001E4A59"/>
    <w:rsid w:val="001F0E10"/>
    <w:rsid w:val="001F2021"/>
    <w:rsid w:val="001F5369"/>
    <w:rsid w:val="00204C75"/>
    <w:rsid w:val="002156AB"/>
    <w:rsid w:val="00231496"/>
    <w:rsid w:val="00237EAF"/>
    <w:rsid w:val="00245ADB"/>
    <w:rsid w:val="0024617C"/>
    <w:rsid w:val="002712D4"/>
    <w:rsid w:val="00282F72"/>
    <w:rsid w:val="00285A18"/>
    <w:rsid w:val="002929D4"/>
    <w:rsid w:val="00294188"/>
    <w:rsid w:val="002961B8"/>
    <w:rsid w:val="002A48DC"/>
    <w:rsid w:val="002B602D"/>
    <w:rsid w:val="002E0ACF"/>
    <w:rsid w:val="002F3C53"/>
    <w:rsid w:val="003069B3"/>
    <w:rsid w:val="00307719"/>
    <w:rsid w:val="0031337B"/>
    <w:rsid w:val="003178E5"/>
    <w:rsid w:val="00324504"/>
    <w:rsid w:val="003279DC"/>
    <w:rsid w:val="00332E42"/>
    <w:rsid w:val="00335F37"/>
    <w:rsid w:val="00350272"/>
    <w:rsid w:val="00351E17"/>
    <w:rsid w:val="0035205B"/>
    <w:rsid w:val="003529CD"/>
    <w:rsid w:val="00354444"/>
    <w:rsid w:val="00355C87"/>
    <w:rsid w:val="003649D3"/>
    <w:rsid w:val="00371F97"/>
    <w:rsid w:val="00382936"/>
    <w:rsid w:val="0038639D"/>
    <w:rsid w:val="0038709B"/>
    <w:rsid w:val="00391294"/>
    <w:rsid w:val="003A62FC"/>
    <w:rsid w:val="003A7469"/>
    <w:rsid w:val="003B49B2"/>
    <w:rsid w:val="003B66AF"/>
    <w:rsid w:val="003C3745"/>
    <w:rsid w:val="003D367B"/>
    <w:rsid w:val="003E371B"/>
    <w:rsid w:val="003E682D"/>
    <w:rsid w:val="003E7FD0"/>
    <w:rsid w:val="0040112F"/>
    <w:rsid w:val="0042098F"/>
    <w:rsid w:val="00430219"/>
    <w:rsid w:val="0043115C"/>
    <w:rsid w:val="00433383"/>
    <w:rsid w:val="0045001E"/>
    <w:rsid w:val="004508A4"/>
    <w:rsid w:val="0045100F"/>
    <w:rsid w:val="004523AA"/>
    <w:rsid w:val="00453FA9"/>
    <w:rsid w:val="00454B0A"/>
    <w:rsid w:val="00463CAF"/>
    <w:rsid w:val="00465705"/>
    <w:rsid w:val="00471D36"/>
    <w:rsid w:val="00486B39"/>
    <w:rsid w:val="00487412"/>
    <w:rsid w:val="00492806"/>
    <w:rsid w:val="00495641"/>
    <w:rsid w:val="004A4231"/>
    <w:rsid w:val="004A4E7E"/>
    <w:rsid w:val="004A6A31"/>
    <w:rsid w:val="004C5E2E"/>
    <w:rsid w:val="004D7D51"/>
    <w:rsid w:val="004F1EA7"/>
    <w:rsid w:val="004F3B8E"/>
    <w:rsid w:val="004F5BD1"/>
    <w:rsid w:val="004F7B1F"/>
    <w:rsid w:val="005047B5"/>
    <w:rsid w:val="0051157D"/>
    <w:rsid w:val="00514269"/>
    <w:rsid w:val="005212BD"/>
    <w:rsid w:val="00536520"/>
    <w:rsid w:val="0054663B"/>
    <w:rsid w:val="00557CBC"/>
    <w:rsid w:val="00560C51"/>
    <w:rsid w:val="00565895"/>
    <w:rsid w:val="00566040"/>
    <w:rsid w:val="0059064E"/>
    <w:rsid w:val="00593619"/>
    <w:rsid w:val="00597515"/>
    <w:rsid w:val="005A4EB5"/>
    <w:rsid w:val="005E741D"/>
    <w:rsid w:val="005F19E9"/>
    <w:rsid w:val="0061152F"/>
    <w:rsid w:val="006134DE"/>
    <w:rsid w:val="0062315C"/>
    <w:rsid w:val="006252E2"/>
    <w:rsid w:val="00625E85"/>
    <w:rsid w:val="006421E0"/>
    <w:rsid w:val="006513C5"/>
    <w:rsid w:val="00661337"/>
    <w:rsid w:val="00666FA1"/>
    <w:rsid w:val="00677B47"/>
    <w:rsid w:val="00681B5C"/>
    <w:rsid w:val="00682508"/>
    <w:rsid w:val="00692427"/>
    <w:rsid w:val="006957E0"/>
    <w:rsid w:val="00696029"/>
    <w:rsid w:val="00696F45"/>
    <w:rsid w:val="006A17BF"/>
    <w:rsid w:val="006A66F3"/>
    <w:rsid w:val="006A7196"/>
    <w:rsid w:val="006A7C65"/>
    <w:rsid w:val="006B36DB"/>
    <w:rsid w:val="006C1ADE"/>
    <w:rsid w:val="006C5C90"/>
    <w:rsid w:val="006C6C7E"/>
    <w:rsid w:val="006D0E18"/>
    <w:rsid w:val="006D4F03"/>
    <w:rsid w:val="006E38B0"/>
    <w:rsid w:val="006E3FF6"/>
    <w:rsid w:val="00701137"/>
    <w:rsid w:val="007039A8"/>
    <w:rsid w:val="007267CD"/>
    <w:rsid w:val="00727760"/>
    <w:rsid w:val="00730384"/>
    <w:rsid w:val="0073245B"/>
    <w:rsid w:val="00735C36"/>
    <w:rsid w:val="007479F9"/>
    <w:rsid w:val="0075027D"/>
    <w:rsid w:val="007571DF"/>
    <w:rsid w:val="007705C7"/>
    <w:rsid w:val="00775987"/>
    <w:rsid w:val="00776B20"/>
    <w:rsid w:val="00785F43"/>
    <w:rsid w:val="00790FF9"/>
    <w:rsid w:val="007966BA"/>
    <w:rsid w:val="007A670B"/>
    <w:rsid w:val="007A741C"/>
    <w:rsid w:val="007B5FEE"/>
    <w:rsid w:val="007D0F5B"/>
    <w:rsid w:val="007D213A"/>
    <w:rsid w:val="007D7FF0"/>
    <w:rsid w:val="007E13B7"/>
    <w:rsid w:val="007E3757"/>
    <w:rsid w:val="007F01FC"/>
    <w:rsid w:val="00802C2C"/>
    <w:rsid w:val="00812FD4"/>
    <w:rsid w:val="0081341E"/>
    <w:rsid w:val="00813EB2"/>
    <w:rsid w:val="008156BC"/>
    <w:rsid w:val="0081728E"/>
    <w:rsid w:val="00820E8A"/>
    <w:rsid w:val="00822A6D"/>
    <w:rsid w:val="00823DC1"/>
    <w:rsid w:val="00825AEE"/>
    <w:rsid w:val="00843774"/>
    <w:rsid w:val="008464E6"/>
    <w:rsid w:val="008502F0"/>
    <w:rsid w:val="00851406"/>
    <w:rsid w:val="00851DA7"/>
    <w:rsid w:val="00853565"/>
    <w:rsid w:val="00861577"/>
    <w:rsid w:val="00864C4D"/>
    <w:rsid w:val="00864E7F"/>
    <w:rsid w:val="0086695C"/>
    <w:rsid w:val="00886A36"/>
    <w:rsid w:val="00897860"/>
    <w:rsid w:val="008B1390"/>
    <w:rsid w:val="008B3031"/>
    <w:rsid w:val="008B3FF5"/>
    <w:rsid w:val="008B5564"/>
    <w:rsid w:val="008C61BA"/>
    <w:rsid w:val="008D3D96"/>
    <w:rsid w:val="008D481B"/>
    <w:rsid w:val="008E03D3"/>
    <w:rsid w:val="008E5686"/>
    <w:rsid w:val="008E6DA5"/>
    <w:rsid w:val="008F4C00"/>
    <w:rsid w:val="008F6422"/>
    <w:rsid w:val="0090027D"/>
    <w:rsid w:val="00915203"/>
    <w:rsid w:val="009167B3"/>
    <w:rsid w:val="00916EDA"/>
    <w:rsid w:val="00931E2D"/>
    <w:rsid w:val="00955C2C"/>
    <w:rsid w:val="0096685A"/>
    <w:rsid w:val="009701BF"/>
    <w:rsid w:val="00972039"/>
    <w:rsid w:val="00981928"/>
    <w:rsid w:val="009841BC"/>
    <w:rsid w:val="0099668E"/>
    <w:rsid w:val="009A254C"/>
    <w:rsid w:val="009A5B56"/>
    <w:rsid w:val="009A5DF6"/>
    <w:rsid w:val="009B2277"/>
    <w:rsid w:val="009B58B5"/>
    <w:rsid w:val="009B6277"/>
    <w:rsid w:val="009D7381"/>
    <w:rsid w:val="009E4653"/>
    <w:rsid w:val="009F3BB5"/>
    <w:rsid w:val="00A017DE"/>
    <w:rsid w:val="00A05C67"/>
    <w:rsid w:val="00A211C7"/>
    <w:rsid w:val="00A22313"/>
    <w:rsid w:val="00A339BE"/>
    <w:rsid w:val="00A40496"/>
    <w:rsid w:val="00A453E1"/>
    <w:rsid w:val="00A5142F"/>
    <w:rsid w:val="00A63EDE"/>
    <w:rsid w:val="00A750A2"/>
    <w:rsid w:val="00A75487"/>
    <w:rsid w:val="00A85013"/>
    <w:rsid w:val="00A95A30"/>
    <w:rsid w:val="00A96104"/>
    <w:rsid w:val="00A96182"/>
    <w:rsid w:val="00AA65CC"/>
    <w:rsid w:val="00AB5071"/>
    <w:rsid w:val="00AD5ABA"/>
    <w:rsid w:val="00AE71EE"/>
    <w:rsid w:val="00AF27F5"/>
    <w:rsid w:val="00AF7AE0"/>
    <w:rsid w:val="00B038A7"/>
    <w:rsid w:val="00B07E84"/>
    <w:rsid w:val="00B108A4"/>
    <w:rsid w:val="00B15E44"/>
    <w:rsid w:val="00B202C8"/>
    <w:rsid w:val="00B21857"/>
    <w:rsid w:val="00B236E2"/>
    <w:rsid w:val="00B301F5"/>
    <w:rsid w:val="00B356C2"/>
    <w:rsid w:val="00B434EF"/>
    <w:rsid w:val="00B50E59"/>
    <w:rsid w:val="00B52BD0"/>
    <w:rsid w:val="00B53FC7"/>
    <w:rsid w:val="00B63F0D"/>
    <w:rsid w:val="00B65D37"/>
    <w:rsid w:val="00B67627"/>
    <w:rsid w:val="00B71A07"/>
    <w:rsid w:val="00B80309"/>
    <w:rsid w:val="00B92453"/>
    <w:rsid w:val="00BC4327"/>
    <w:rsid w:val="00BC5D1E"/>
    <w:rsid w:val="00BC6072"/>
    <w:rsid w:val="00BD6BCB"/>
    <w:rsid w:val="00BE32FC"/>
    <w:rsid w:val="00BE5BAF"/>
    <w:rsid w:val="00C03EFA"/>
    <w:rsid w:val="00C139D2"/>
    <w:rsid w:val="00C13DE2"/>
    <w:rsid w:val="00C17DD5"/>
    <w:rsid w:val="00C22480"/>
    <w:rsid w:val="00C31CA5"/>
    <w:rsid w:val="00C32307"/>
    <w:rsid w:val="00C32B1A"/>
    <w:rsid w:val="00C43DE5"/>
    <w:rsid w:val="00C44334"/>
    <w:rsid w:val="00C55DBE"/>
    <w:rsid w:val="00C57867"/>
    <w:rsid w:val="00C6587C"/>
    <w:rsid w:val="00C74B21"/>
    <w:rsid w:val="00C77B1D"/>
    <w:rsid w:val="00C82918"/>
    <w:rsid w:val="00C879EE"/>
    <w:rsid w:val="00C90396"/>
    <w:rsid w:val="00C91734"/>
    <w:rsid w:val="00CB0976"/>
    <w:rsid w:val="00CB6728"/>
    <w:rsid w:val="00CC2CD4"/>
    <w:rsid w:val="00CC2DA6"/>
    <w:rsid w:val="00CC55A1"/>
    <w:rsid w:val="00CE08C6"/>
    <w:rsid w:val="00CE3D8F"/>
    <w:rsid w:val="00CE5347"/>
    <w:rsid w:val="00CE70B1"/>
    <w:rsid w:val="00CF3306"/>
    <w:rsid w:val="00CF7665"/>
    <w:rsid w:val="00D00E55"/>
    <w:rsid w:val="00D04FF4"/>
    <w:rsid w:val="00D0572C"/>
    <w:rsid w:val="00D11080"/>
    <w:rsid w:val="00D232A3"/>
    <w:rsid w:val="00D273D2"/>
    <w:rsid w:val="00D32778"/>
    <w:rsid w:val="00D356C1"/>
    <w:rsid w:val="00D44911"/>
    <w:rsid w:val="00D502A1"/>
    <w:rsid w:val="00D61944"/>
    <w:rsid w:val="00D652CB"/>
    <w:rsid w:val="00D75761"/>
    <w:rsid w:val="00D87637"/>
    <w:rsid w:val="00DA4A6C"/>
    <w:rsid w:val="00DA77DE"/>
    <w:rsid w:val="00DB15FD"/>
    <w:rsid w:val="00DC5A9B"/>
    <w:rsid w:val="00DD3F2D"/>
    <w:rsid w:val="00DD402F"/>
    <w:rsid w:val="00DD5C28"/>
    <w:rsid w:val="00DE0970"/>
    <w:rsid w:val="00DE75BD"/>
    <w:rsid w:val="00E0390D"/>
    <w:rsid w:val="00E0657F"/>
    <w:rsid w:val="00E22F11"/>
    <w:rsid w:val="00E237ED"/>
    <w:rsid w:val="00E2591E"/>
    <w:rsid w:val="00E305BC"/>
    <w:rsid w:val="00E40429"/>
    <w:rsid w:val="00E4129F"/>
    <w:rsid w:val="00E428EA"/>
    <w:rsid w:val="00E46734"/>
    <w:rsid w:val="00E5102F"/>
    <w:rsid w:val="00E54809"/>
    <w:rsid w:val="00E645AE"/>
    <w:rsid w:val="00E7246C"/>
    <w:rsid w:val="00E7779E"/>
    <w:rsid w:val="00E77FA6"/>
    <w:rsid w:val="00E85301"/>
    <w:rsid w:val="00E92FEF"/>
    <w:rsid w:val="00E93547"/>
    <w:rsid w:val="00EA548D"/>
    <w:rsid w:val="00EB76D4"/>
    <w:rsid w:val="00EC276D"/>
    <w:rsid w:val="00ED77FF"/>
    <w:rsid w:val="00EE161D"/>
    <w:rsid w:val="00EE5DC9"/>
    <w:rsid w:val="00EF140A"/>
    <w:rsid w:val="00EF2476"/>
    <w:rsid w:val="00EF4BE3"/>
    <w:rsid w:val="00EF4D54"/>
    <w:rsid w:val="00F00296"/>
    <w:rsid w:val="00F03129"/>
    <w:rsid w:val="00F03F8C"/>
    <w:rsid w:val="00F050EE"/>
    <w:rsid w:val="00F161FA"/>
    <w:rsid w:val="00F32D1E"/>
    <w:rsid w:val="00F40A45"/>
    <w:rsid w:val="00F50738"/>
    <w:rsid w:val="00F53AD3"/>
    <w:rsid w:val="00F55D07"/>
    <w:rsid w:val="00F6336D"/>
    <w:rsid w:val="00F66AB6"/>
    <w:rsid w:val="00F700F2"/>
    <w:rsid w:val="00F76A0F"/>
    <w:rsid w:val="00F84A56"/>
    <w:rsid w:val="00F86C4B"/>
    <w:rsid w:val="00FA40EE"/>
    <w:rsid w:val="00FA5E19"/>
    <w:rsid w:val="00FB29D4"/>
    <w:rsid w:val="00FB313C"/>
    <w:rsid w:val="00FB6E9D"/>
    <w:rsid w:val="00FC6828"/>
    <w:rsid w:val="00FD2B4B"/>
    <w:rsid w:val="00FF0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E2DF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DE0970"/>
    <w:pPr>
      <w:spacing w:after="0" w:line="240" w:lineRule="auto"/>
      <w:ind w:firstLine="709"/>
      <w:jc w:val="both"/>
    </w:pPr>
    <w:rPr>
      <w:rFonts w:ascii="Times New Roman" w:eastAsia="Times New Roman" w:hAnsi="Times New Roman" w:cs="Times New Roman"/>
      <w:snapToGrid w:val="0"/>
      <w:color w:val="000000"/>
      <w:sz w:val="24"/>
      <w:szCs w:val="20"/>
      <w:lang w:eastAsia="ru-RU"/>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6"/>
    <w:next w:val="2"/>
    <w:link w:val="13"/>
    <w:qFormat/>
    <w:rsid w:val="004F7B1F"/>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6"/>
    <w:next w:val="3"/>
    <w:link w:val="23"/>
    <w:qFormat/>
    <w:rsid w:val="004F7B1F"/>
    <w:pPr>
      <w:keepNext/>
      <w:numPr>
        <w:ilvl w:val="1"/>
        <w:numId w:val="7"/>
      </w:numPr>
      <w:spacing w:before="360" w:after="120"/>
      <w:jc w:val="left"/>
      <w:outlineLvl w:val="1"/>
    </w:pPr>
    <w:rPr>
      <w:rFonts w:ascii="Arial" w:eastAsia="Calibri" w:hAnsi="Arial"/>
      <w:b/>
      <w:bCs/>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6"/>
    <w:next w:val="40"/>
    <w:link w:val="33"/>
    <w:qFormat/>
    <w:rsid w:val="008464E6"/>
    <w:pPr>
      <w:keepNext/>
      <w:numPr>
        <w:ilvl w:val="2"/>
        <w:numId w:val="7"/>
      </w:numPr>
      <w:spacing w:before="360" w:after="120"/>
      <w:outlineLvl w:val="2"/>
    </w:pPr>
    <w:rPr>
      <w:rFonts w:ascii="Arial" w:eastAsia="Calibri" w:hAnsi="Arial"/>
      <w:b/>
      <w:bCs/>
      <w:sz w:val="28"/>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6"/>
    <w:next w:val="a7"/>
    <w:link w:val="42"/>
    <w:qFormat/>
    <w:rsid w:val="008464E6"/>
    <w:pPr>
      <w:numPr>
        <w:ilvl w:val="3"/>
        <w:numId w:val="7"/>
      </w:numPr>
      <w:spacing w:before="360" w:after="120"/>
      <w:outlineLvl w:val="3"/>
    </w:pPr>
    <w:rPr>
      <w:sz w:val="28"/>
    </w:rPr>
  </w:style>
  <w:style w:type="paragraph" w:styleId="5">
    <w:name w:val="heading 5"/>
    <w:basedOn w:val="a6"/>
    <w:next w:val="a6"/>
    <w:link w:val="50"/>
    <w:uiPriority w:val="99"/>
    <w:qFormat/>
    <w:rsid w:val="00666FA1"/>
    <w:pPr>
      <w:spacing w:before="240" w:after="60" w:line="360" w:lineRule="auto"/>
      <w:outlineLvl w:val="4"/>
    </w:pPr>
    <w:rPr>
      <w:rFonts w:ascii="Arial" w:hAnsi="Arial"/>
      <w:snapToGrid/>
      <w:color w:val="auto"/>
      <w:sz w:val="28"/>
      <w:lang w:eastAsia="en-US"/>
    </w:rPr>
  </w:style>
  <w:style w:type="paragraph" w:styleId="6">
    <w:name w:val="heading 6"/>
    <w:basedOn w:val="a6"/>
    <w:next w:val="a6"/>
    <w:link w:val="60"/>
    <w:uiPriority w:val="99"/>
    <w:qFormat/>
    <w:rsid w:val="004F7B1F"/>
    <w:pPr>
      <w:spacing w:before="240" w:after="60" w:line="360" w:lineRule="auto"/>
      <w:jc w:val="left"/>
      <w:outlineLvl w:val="5"/>
    </w:pPr>
    <w:rPr>
      <w:rFonts w:ascii="Arial" w:hAnsi="Arial"/>
      <w:i/>
      <w:snapToGrid/>
      <w:color w:val="auto"/>
      <w:sz w:val="20"/>
    </w:rPr>
  </w:style>
  <w:style w:type="paragraph" w:styleId="7">
    <w:name w:val="heading 7"/>
    <w:basedOn w:val="a6"/>
    <w:next w:val="a6"/>
    <w:link w:val="70"/>
    <w:uiPriority w:val="99"/>
    <w:qFormat/>
    <w:rsid w:val="004F7B1F"/>
    <w:pPr>
      <w:keepNext/>
      <w:spacing w:line="360" w:lineRule="auto"/>
      <w:jc w:val="left"/>
      <w:outlineLvl w:val="6"/>
    </w:pPr>
    <w:rPr>
      <w:rFonts w:ascii="Arial" w:hAnsi="Arial"/>
      <w:i/>
      <w:snapToGrid/>
      <w:color w:val="auto"/>
      <w:sz w:val="20"/>
      <w:lang w:val="en-US"/>
    </w:rPr>
  </w:style>
  <w:style w:type="paragraph" w:styleId="8">
    <w:name w:val="heading 8"/>
    <w:basedOn w:val="a6"/>
    <w:next w:val="a6"/>
    <w:link w:val="80"/>
    <w:uiPriority w:val="99"/>
    <w:qFormat/>
    <w:rsid w:val="004F7B1F"/>
    <w:pPr>
      <w:spacing w:before="240" w:after="60"/>
      <w:ind w:left="1440" w:hanging="1440"/>
      <w:outlineLvl w:val="7"/>
    </w:pPr>
    <w:rPr>
      <w:i/>
      <w:iCs/>
      <w:szCs w:val="24"/>
    </w:rPr>
  </w:style>
  <w:style w:type="paragraph" w:styleId="9">
    <w:name w:val="heading 9"/>
    <w:basedOn w:val="a6"/>
    <w:next w:val="a6"/>
    <w:link w:val="90"/>
    <w:uiPriority w:val="99"/>
    <w:qFormat/>
    <w:rsid w:val="004F7B1F"/>
    <w:pPr>
      <w:spacing w:before="240" w:after="60"/>
      <w:ind w:left="1584" w:hanging="1584"/>
      <w:outlineLvl w:val="8"/>
    </w:pPr>
    <w:rPr>
      <w:rFonts w:ascii="Cambria" w:eastAsia="Calibri" w:hAnsi="Cambria"/>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basedOn w:val="a8"/>
    <w:link w:val="10"/>
    <w:rsid w:val="004F7B1F"/>
    <w:rPr>
      <w:rFonts w:ascii="Arial" w:eastAsia="Calibri" w:hAnsi="Arial" w:cs="Arial"/>
      <w:b/>
      <w:bCs/>
      <w:snapToGrid w:val="0"/>
      <w:sz w:val="36"/>
      <w:szCs w:val="20"/>
      <w:lang w:eastAsia="ru-RU"/>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basedOn w:val="a8"/>
    <w:link w:val="2"/>
    <w:rsid w:val="004F7B1F"/>
    <w:rPr>
      <w:rFonts w:ascii="Arial" w:eastAsia="Calibri" w:hAnsi="Arial" w:cs="Times New Roman"/>
      <w:b/>
      <w:bCs/>
      <w:snapToGrid w:val="0"/>
      <w:color w:val="000000"/>
      <w:sz w:val="32"/>
      <w:szCs w:val="20"/>
      <w:lang w:eastAsia="ru-RU"/>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basedOn w:val="a8"/>
    <w:link w:val="3"/>
    <w:rsid w:val="008464E6"/>
    <w:rPr>
      <w:rFonts w:ascii="Arial" w:eastAsia="Calibri" w:hAnsi="Arial" w:cs="Times New Roman"/>
      <w:b/>
      <w:bCs/>
      <w:snapToGrid w:val="0"/>
      <w:color w:val="000000"/>
      <w:sz w:val="28"/>
      <w:szCs w:val="20"/>
      <w:lang w:eastAsia="ru-RU"/>
    </w:rPr>
  </w:style>
  <w:style w:type="character" w:customStyle="1" w:styleId="42">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basedOn w:val="a8"/>
    <w:link w:val="40"/>
    <w:rsid w:val="008464E6"/>
    <w:rPr>
      <w:rFonts w:ascii="Times New Roman" w:eastAsia="Times New Roman" w:hAnsi="Times New Roman" w:cs="Times New Roman"/>
      <w:snapToGrid w:val="0"/>
      <w:color w:val="000000"/>
      <w:sz w:val="28"/>
      <w:szCs w:val="20"/>
      <w:lang w:eastAsia="ru-RU"/>
    </w:rPr>
  </w:style>
  <w:style w:type="character" w:customStyle="1" w:styleId="50">
    <w:name w:val="Заголовок 5 Знак"/>
    <w:basedOn w:val="a8"/>
    <w:link w:val="5"/>
    <w:uiPriority w:val="99"/>
    <w:rsid w:val="00666FA1"/>
    <w:rPr>
      <w:rFonts w:ascii="Arial" w:eastAsia="Times New Roman" w:hAnsi="Arial" w:cs="Times New Roman"/>
      <w:sz w:val="28"/>
      <w:szCs w:val="20"/>
    </w:rPr>
  </w:style>
  <w:style w:type="character" w:customStyle="1" w:styleId="60">
    <w:name w:val="Заголовок 6 Знак"/>
    <w:basedOn w:val="a8"/>
    <w:link w:val="6"/>
    <w:uiPriority w:val="99"/>
    <w:rsid w:val="004F7B1F"/>
    <w:rPr>
      <w:rFonts w:ascii="Arial" w:eastAsia="Times New Roman" w:hAnsi="Arial" w:cs="Times New Roman"/>
      <w:i/>
      <w:sz w:val="20"/>
      <w:szCs w:val="20"/>
      <w:lang w:eastAsia="ru-RU"/>
    </w:rPr>
  </w:style>
  <w:style w:type="character" w:customStyle="1" w:styleId="70">
    <w:name w:val="Заголовок 7 Знак"/>
    <w:basedOn w:val="a8"/>
    <w:link w:val="7"/>
    <w:uiPriority w:val="99"/>
    <w:rsid w:val="004F7B1F"/>
    <w:rPr>
      <w:rFonts w:ascii="Arial" w:eastAsia="Times New Roman" w:hAnsi="Arial" w:cs="Times New Roman"/>
      <w:i/>
      <w:sz w:val="20"/>
      <w:szCs w:val="20"/>
      <w:lang w:val="en-US" w:eastAsia="ru-RU"/>
    </w:rPr>
  </w:style>
  <w:style w:type="character" w:customStyle="1" w:styleId="80">
    <w:name w:val="Заголовок 8 Знак"/>
    <w:basedOn w:val="a8"/>
    <w:link w:val="8"/>
    <w:uiPriority w:val="99"/>
    <w:rsid w:val="004F7B1F"/>
    <w:rPr>
      <w:rFonts w:ascii="Times New Roman" w:eastAsia="Times New Roman" w:hAnsi="Times New Roman" w:cs="Times New Roman"/>
      <w:i/>
      <w:iCs/>
      <w:snapToGrid w:val="0"/>
      <w:color w:val="000000"/>
      <w:sz w:val="24"/>
      <w:szCs w:val="24"/>
      <w:lang w:eastAsia="ru-RU"/>
    </w:rPr>
  </w:style>
  <w:style w:type="character" w:customStyle="1" w:styleId="90">
    <w:name w:val="Заголовок 9 Знак"/>
    <w:basedOn w:val="a8"/>
    <w:link w:val="9"/>
    <w:uiPriority w:val="99"/>
    <w:rsid w:val="004F7B1F"/>
    <w:rPr>
      <w:rFonts w:ascii="Cambria" w:eastAsia="Calibri" w:hAnsi="Cambria" w:cs="Times New Roman"/>
      <w:snapToGrid w:val="0"/>
      <w:color w:val="000000"/>
      <w:lang w:eastAsia="ru-RU"/>
    </w:rPr>
  </w:style>
  <w:style w:type="paragraph" w:styleId="ab">
    <w:name w:val="Body Text"/>
    <w:basedOn w:val="a6"/>
    <w:link w:val="ac"/>
    <w:uiPriority w:val="99"/>
    <w:qFormat/>
    <w:rsid w:val="004F7B1F"/>
    <w:rPr>
      <w:sz w:val="28"/>
    </w:rPr>
  </w:style>
  <w:style w:type="character" w:customStyle="1" w:styleId="ac">
    <w:name w:val="Основной текст Знак"/>
    <w:basedOn w:val="a8"/>
    <w:link w:val="ab"/>
    <w:uiPriority w:val="99"/>
    <w:rsid w:val="004F7B1F"/>
    <w:rPr>
      <w:rFonts w:ascii="Times New Roman" w:eastAsia="Times New Roman" w:hAnsi="Times New Roman" w:cs="Times New Roman"/>
      <w:snapToGrid w:val="0"/>
      <w:color w:val="000000"/>
      <w:sz w:val="28"/>
      <w:szCs w:val="20"/>
      <w:lang w:eastAsia="ru-RU"/>
    </w:rPr>
  </w:style>
  <w:style w:type="paragraph" w:customStyle="1" w:styleId="-3">
    <w:name w:val="Таблица - наименование"/>
    <w:basedOn w:val="a6"/>
    <w:uiPriority w:val="99"/>
    <w:qFormat/>
    <w:rsid w:val="004F7B1F"/>
    <w:pPr>
      <w:keepNext/>
      <w:numPr>
        <w:numId w:val="14"/>
      </w:numPr>
      <w:spacing w:before="120" w:after="60"/>
      <w:jc w:val="left"/>
    </w:pPr>
    <w:rPr>
      <w:color w:val="auto"/>
      <w:sz w:val="28"/>
    </w:rPr>
  </w:style>
  <w:style w:type="paragraph" w:customStyle="1" w:styleId="24">
    <w:name w:val="Пункт 2 уровня"/>
    <w:basedOn w:val="2"/>
    <w:link w:val="25"/>
    <w:uiPriority w:val="99"/>
    <w:qFormat/>
    <w:rsid w:val="004F7B1F"/>
    <w:pPr>
      <w:keepNext w:val="0"/>
      <w:spacing w:before="120"/>
    </w:pPr>
    <w:rPr>
      <w:rFonts w:ascii="Calibri" w:hAnsi="Calibri"/>
      <w:b w:val="0"/>
      <w:sz w:val="28"/>
    </w:rPr>
  </w:style>
  <w:style w:type="paragraph" w:customStyle="1" w:styleId="34">
    <w:name w:val="Пункт 3 уровня"/>
    <w:basedOn w:val="3"/>
    <w:link w:val="35"/>
    <w:uiPriority w:val="99"/>
    <w:qFormat/>
    <w:rsid w:val="004F7B1F"/>
    <w:pPr>
      <w:keepNext w:val="0"/>
      <w:spacing w:before="120"/>
    </w:pPr>
    <w:rPr>
      <w:rFonts w:ascii="Calibri" w:hAnsi="Calibri"/>
      <w:b w:val="0"/>
      <w:color w:val="auto"/>
    </w:rPr>
  </w:style>
  <w:style w:type="character" w:customStyle="1" w:styleId="35">
    <w:name w:val="Пункт 3 уровня Знак"/>
    <w:link w:val="34"/>
    <w:uiPriority w:val="99"/>
    <w:rsid w:val="004F7B1F"/>
    <w:rPr>
      <w:rFonts w:ascii="Calibri" w:eastAsia="Calibri" w:hAnsi="Calibri" w:cs="Times New Roman"/>
      <w:bCs/>
      <w:snapToGrid w:val="0"/>
      <w:sz w:val="28"/>
      <w:szCs w:val="20"/>
      <w:lang w:eastAsia="ru-RU"/>
    </w:rPr>
  </w:style>
  <w:style w:type="paragraph" w:customStyle="1" w:styleId="41">
    <w:name w:val="Пункт 4 уровня"/>
    <w:basedOn w:val="40"/>
    <w:link w:val="43"/>
    <w:autoRedefine/>
    <w:qFormat/>
    <w:rsid w:val="008502F0"/>
    <w:pPr>
      <w:numPr>
        <w:ilvl w:val="4"/>
      </w:numPr>
      <w:spacing w:before="120"/>
    </w:pPr>
    <w:rPr>
      <w:rFonts w:eastAsia="Calibri" w:cs="Arial"/>
    </w:rPr>
  </w:style>
  <w:style w:type="character" w:customStyle="1" w:styleId="43">
    <w:name w:val="Пункт 4 уровня Знак"/>
    <w:link w:val="41"/>
    <w:rsid w:val="008502F0"/>
    <w:rPr>
      <w:rFonts w:ascii="Times New Roman" w:eastAsia="Calibri" w:hAnsi="Times New Roman" w:cs="Arial"/>
      <w:snapToGrid w:val="0"/>
      <w:color w:val="000000"/>
      <w:sz w:val="28"/>
      <w:szCs w:val="20"/>
      <w:lang w:eastAsia="ru-RU"/>
    </w:rPr>
  </w:style>
  <w:style w:type="character" w:styleId="ad">
    <w:name w:val="FollowedHyperlink"/>
    <w:uiPriority w:val="99"/>
    <w:rsid w:val="004F7B1F"/>
    <w:rPr>
      <w:color w:val="800080"/>
      <w:u w:val="single"/>
    </w:rPr>
  </w:style>
  <w:style w:type="paragraph" w:styleId="ae">
    <w:name w:val="header"/>
    <w:basedOn w:val="a6"/>
    <w:link w:val="af"/>
    <w:uiPriority w:val="99"/>
    <w:rsid w:val="004F7B1F"/>
  </w:style>
  <w:style w:type="character" w:customStyle="1" w:styleId="af">
    <w:name w:val="Верхний колонтитул Знак"/>
    <w:basedOn w:val="a8"/>
    <w:link w:val="ae"/>
    <w:uiPriority w:val="99"/>
    <w:rsid w:val="004F7B1F"/>
    <w:rPr>
      <w:rFonts w:ascii="Times New Roman" w:eastAsia="Times New Roman" w:hAnsi="Times New Roman" w:cs="Times New Roman"/>
      <w:snapToGrid w:val="0"/>
      <w:color w:val="000000"/>
      <w:sz w:val="24"/>
      <w:szCs w:val="20"/>
      <w:lang w:eastAsia="ru-RU"/>
    </w:rPr>
  </w:style>
  <w:style w:type="character" w:styleId="af0">
    <w:name w:val="Hyperlink"/>
    <w:uiPriority w:val="99"/>
    <w:rsid w:val="004F7B1F"/>
    <w:rPr>
      <w:color w:val="0000FF"/>
      <w:u w:val="single"/>
    </w:rPr>
  </w:style>
  <w:style w:type="paragraph" w:customStyle="1" w:styleId="af1">
    <w:name w:val="Заголовки без нумерации"/>
    <w:basedOn w:val="10"/>
    <w:next w:val="ab"/>
    <w:rsid w:val="004F7B1F"/>
    <w:pPr>
      <w:numPr>
        <w:numId w:val="0"/>
      </w:numPr>
    </w:pPr>
  </w:style>
  <w:style w:type="paragraph" w:styleId="af2">
    <w:name w:val="footer"/>
    <w:link w:val="af3"/>
    <w:uiPriority w:val="99"/>
    <w:rsid w:val="004F7B1F"/>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3">
    <w:name w:val="Нижний колонтитул Знак"/>
    <w:basedOn w:val="a8"/>
    <w:link w:val="af2"/>
    <w:uiPriority w:val="99"/>
    <w:rsid w:val="004F7B1F"/>
    <w:rPr>
      <w:rFonts w:ascii="Arial" w:eastAsia="Times New Roman" w:hAnsi="Arial" w:cs="Times New Roman"/>
      <w:i/>
      <w:sz w:val="16"/>
      <w:szCs w:val="20"/>
      <w:lang w:val="en-US" w:eastAsia="ru-RU"/>
    </w:rPr>
  </w:style>
  <w:style w:type="character" w:styleId="af4">
    <w:name w:val="page number"/>
    <w:uiPriority w:val="99"/>
    <w:rsid w:val="004F7B1F"/>
    <w:rPr>
      <w:iCs/>
      <w:sz w:val="28"/>
    </w:rPr>
  </w:style>
  <w:style w:type="paragraph" w:styleId="44">
    <w:name w:val="toc 4"/>
    <w:basedOn w:val="a6"/>
    <w:next w:val="a6"/>
    <w:autoRedefine/>
    <w:uiPriority w:val="39"/>
    <w:rsid w:val="004F7B1F"/>
    <w:pPr>
      <w:ind w:left="720"/>
    </w:pPr>
  </w:style>
  <w:style w:type="paragraph" w:customStyle="1" w:styleId="10-">
    <w:name w:val="Таблица (10) - осн. текст"/>
    <w:basedOn w:val="a6"/>
    <w:uiPriority w:val="99"/>
    <w:rsid w:val="004F7B1F"/>
    <w:pPr>
      <w:spacing w:after="60"/>
      <w:ind w:firstLine="5"/>
      <w:jc w:val="left"/>
    </w:pPr>
    <w:rPr>
      <w:rFonts w:ascii="Arial" w:hAnsi="Arial"/>
      <w:sz w:val="20"/>
    </w:rPr>
  </w:style>
  <w:style w:type="paragraph" w:customStyle="1" w:styleId="10-10">
    <w:name w:val="Таблица (10) - список нум. 1"/>
    <w:basedOn w:val="10-"/>
    <w:uiPriority w:val="99"/>
    <w:rsid w:val="004F7B1F"/>
    <w:pPr>
      <w:numPr>
        <w:numId w:val="4"/>
      </w:numPr>
      <w:tabs>
        <w:tab w:val="clear" w:pos="360"/>
      </w:tabs>
      <w:ind w:left="227" w:hanging="227"/>
    </w:pPr>
    <w:rPr>
      <w:rFonts w:cs="Arial"/>
    </w:rPr>
  </w:style>
  <w:style w:type="paragraph" w:styleId="14">
    <w:name w:val="toc 1"/>
    <w:basedOn w:val="a6"/>
    <w:next w:val="a6"/>
    <w:uiPriority w:val="39"/>
    <w:rsid w:val="004F7B1F"/>
    <w:pPr>
      <w:framePr w:wrap="around" w:vAnchor="text" w:hAnchor="text" w:y="1"/>
      <w:tabs>
        <w:tab w:val="right" w:leader="dot" w:pos="9923"/>
      </w:tabs>
      <w:spacing w:before="120" w:after="120"/>
      <w:ind w:firstLine="0"/>
      <w:jc w:val="left"/>
    </w:pPr>
    <w:rPr>
      <w:b/>
      <w:noProof/>
      <w:snapToGrid/>
      <w:color w:val="auto"/>
      <w:sz w:val="28"/>
      <w:lang w:eastAsia="en-US"/>
    </w:rPr>
  </w:style>
  <w:style w:type="paragraph" w:styleId="26">
    <w:name w:val="toc 2"/>
    <w:basedOn w:val="a6"/>
    <w:next w:val="a6"/>
    <w:uiPriority w:val="39"/>
    <w:rsid w:val="004F7B1F"/>
    <w:pPr>
      <w:tabs>
        <w:tab w:val="right" w:leader="dot" w:pos="-3135"/>
        <w:tab w:val="left" w:pos="228"/>
        <w:tab w:val="right" w:leader="dot" w:pos="9911"/>
      </w:tabs>
      <w:spacing w:before="120" w:after="120"/>
      <w:ind w:left="227" w:firstLine="0"/>
      <w:jc w:val="left"/>
    </w:pPr>
    <w:rPr>
      <w:noProof/>
      <w:snapToGrid/>
      <w:color w:val="auto"/>
      <w:sz w:val="28"/>
      <w:szCs w:val="24"/>
    </w:rPr>
  </w:style>
  <w:style w:type="paragraph" w:styleId="36">
    <w:name w:val="toc 3"/>
    <w:basedOn w:val="a6"/>
    <w:next w:val="a6"/>
    <w:uiPriority w:val="39"/>
    <w:rsid w:val="004F7B1F"/>
    <w:pPr>
      <w:tabs>
        <w:tab w:val="left" w:pos="627"/>
        <w:tab w:val="right" w:leader="dot" w:pos="9923"/>
      </w:tabs>
      <w:spacing w:before="120" w:after="120"/>
      <w:ind w:left="629" w:firstLine="0"/>
      <w:jc w:val="left"/>
    </w:pPr>
    <w:rPr>
      <w:rFonts w:cs="Arial"/>
      <w:noProof/>
      <w:snapToGrid/>
      <w:color w:val="auto"/>
      <w:szCs w:val="24"/>
      <w:lang w:eastAsia="en-US"/>
    </w:rPr>
  </w:style>
  <w:style w:type="character" w:customStyle="1" w:styleId="af5">
    <w:name w:val="Текст примечания Знак"/>
    <w:link w:val="af6"/>
    <w:uiPriority w:val="99"/>
    <w:rsid w:val="004F7B1F"/>
    <w:rPr>
      <w:color w:val="000000"/>
    </w:rPr>
  </w:style>
  <w:style w:type="paragraph" w:styleId="af6">
    <w:name w:val="annotation text"/>
    <w:basedOn w:val="a6"/>
    <w:link w:val="af5"/>
    <w:uiPriority w:val="99"/>
    <w:rsid w:val="004F7B1F"/>
    <w:rPr>
      <w:rFonts w:asciiTheme="minorHAnsi" w:eastAsiaTheme="minorHAnsi" w:hAnsiTheme="minorHAnsi" w:cstheme="minorBidi"/>
      <w:snapToGrid/>
      <w:sz w:val="22"/>
      <w:szCs w:val="22"/>
      <w:lang w:eastAsia="en-US"/>
    </w:rPr>
  </w:style>
  <w:style w:type="character" w:customStyle="1" w:styleId="15">
    <w:name w:val="Текст примечания Знак1"/>
    <w:basedOn w:val="a8"/>
    <w:uiPriority w:val="99"/>
    <w:rsid w:val="004F7B1F"/>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6"/>
    <w:link w:val="16"/>
    <w:qFormat/>
    <w:rsid w:val="004F7B1F"/>
    <w:pPr>
      <w:keepLines/>
      <w:numPr>
        <w:numId w:val="1"/>
      </w:numPr>
      <w:spacing w:before="120" w:after="120"/>
    </w:pPr>
    <w:rPr>
      <w:rFonts w:ascii="Calibri" w:eastAsia="Calibri" w:hAnsi="Calibri"/>
      <w:color w:val="auto"/>
      <w:sz w:val="28"/>
    </w:rPr>
  </w:style>
  <w:style w:type="paragraph" w:customStyle="1" w:styleId="21">
    <w:name w:val="Список маркированный уровень 2"/>
    <w:basedOn w:val="a6"/>
    <w:link w:val="27"/>
    <w:qFormat/>
    <w:rsid w:val="004F7B1F"/>
    <w:pPr>
      <w:numPr>
        <w:numId w:val="3"/>
      </w:numPr>
      <w:tabs>
        <w:tab w:val="left" w:pos="-2127"/>
      </w:tabs>
      <w:spacing w:before="120" w:after="120"/>
    </w:pPr>
    <w:rPr>
      <w:rFonts w:ascii="Calibri" w:eastAsia="Calibri" w:hAnsi="Calibri"/>
      <w:color w:val="auto"/>
      <w:sz w:val="28"/>
    </w:rPr>
  </w:style>
  <w:style w:type="paragraph" w:styleId="af7">
    <w:name w:val="Normal (Web)"/>
    <w:basedOn w:val="a6"/>
    <w:uiPriority w:val="99"/>
    <w:rsid w:val="004F7B1F"/>
    <w:rPr>
      <w:szCs w:val="24"/>
    </w:rPr>
  </w:style>
  <w:style w:type="paragraph" w:customStyle="1" w:styleId="a5">
    <w:name w:val="Список нумерованный"/>
    <w:basedOn w:val="a6"/>
    <w:link w:val="af8"/>
    <w:uiPriority w:val="99"/>
    <w:rsid w:val="004F7B1F"/>
    <w:pPr>
      <w:numPr>
        <w:numId w:val="2"/>
      </w:numPr>
      <w:spacing w:before="120" w:after="120"/>
    </w:pPr>
    <w:rPr>
      <w:sz w:val="28"/>
    </w:rPr>
  </w:style>
  <w:style w:type="paragraph" w:customStyle="1" w:styleId="10-1">
    <w:name w:val="Таблица (10) - сп.марк.ур.1"/>
    <w:basedOn w:val="10-"/>
    <w:uiPriority w:val="99"/>
    <w:rsid w:val="004F7B1F"/>
    <w:pPr>
      <w:numPr>
        <w:numId w:val="5"/>
      </w:numPr>
      <w:tabs>
        <w:tab w:val="clear" w:pos="360"/>
        <w:tab w:val="num" w:pos="171"/>
      </w:tabs>
      <w:ind w:left="170" w:hanging="170"/>
    </w:pPr>
  </w:style>
  <w:style w:type="paragraph" w:styleId="af9">
    <w:name w:val="footnote text"/>
    <w:aliases w:val="Footnote Text Char Знак Знак,Footnote Text Char Знак,Footnote Text Char Знак Знак Знак Знак, Знак2,Footnote Text Char Знак Знак Знак Знак Char Char,Знак2"/>
    <w:basedOn w:val="a6"/>
    <w:link w:val="afa"/>
    <w:uiPriority w:val="99"/>
    <w:rsid w:val="004F7B1F"/>
    <w:rPr>
      <w:rFonts w:ascii="Arial" w:hAnsi="Arial"/>
      <w:sz w:val="20"/>
    </w:rPr>
  </w:style>
  <w:style w:type="character" w:customStyle="1" w:styleId="afa">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basedOn w:val="a8"/>
    <w:link w:val="af9"/>
    <w:uiPriority w:val="99"/>
    <w:rsid w:val="004F7B1F"/>
    <w:rPr>
      <w:rFonts w:ascii="Arial" w:eastAsia="Times New Roman" w:hAnsi="Arial" w:cs="Times New Roman"/>
      <w:snapToGrid w:val="0"/>
      <w:color w:val="000000"/>
      <w:sz w:val="20"/>
      <w:szCs w:val="20"/>
      <w:lang w:eastAsia="ru-RU"/>
    </w:rPr>
  </w:style>
  <w:style w:type="character" w:styleId="afb">
    <w:name w:val="footnote reference"/>
    <w:uiPriority w:val="99"/>
    <w:rsid w:val="004F7B1F"/>
    <w:rPr>
      <w:vertAlign w:val="superscript"/>
    </w:rPr>
  </w:style>
  <w:style w:type="paragraph" w:customStyle="1" w:styleId="10-2">
    <w:name w:val="Таблица (10) - сп.марк.ур.2"/>
    <w:basedOn w:val="10-"/>
    <w:uiPriority w:val="99"/>
    <w:rsid w:val="004F7B1F"/>
    <w:pPr>
      <w:numPr>
        <w:numId w:val="6"/>
      </w:numPr>
    </w:pPr>
  </w:style>
  <w:style w:type="paragraph" w:customStyle="1" w:styleId="afc">
    <w:name w:val="Заголовок приложения"/>
    <w:basedOn w:val="10"/>
    <w:next w:val="a6"/>
    <w:uiPriority w:val="99"/>
    <w:rsid w:val="004F7B1F"/>
    <w:pPr>
      <w:numPr>
        <w:numId w:val="0"/>
      </w:numPr>
      <w:spacing w:before="0"/>
      <w:jc w:val="right"/>
    </w:pPr>
  </w:style>
  <w:style w:type="paragraph" w:styleId="51">
    <w:name w:val="toc 5"/>
    <w:basedOn w:val="a6"/>
    <w:next w:val="a6"/>
    <w:autoRedefine/>
    <w:uiPriority w:val="39"/>
    <w:rsid w:val="004F7B1F"/>
    <w:pPr>
      <w:ind w:left="960"/>
    </w:pPr>
  </w:style>
  <w:style w:type="paragraph" w:styleId="61">
    <w:name w:val="toc 6"/>
    <w:basedOn w:val="a6"/>
    <w:next w:val="a6"/>
    <w:autoRedefine/>
    <w:uiPriority w:val="39"/>
    <w:rsid w:val="004F7B1F"/>
    <w:pPr>
      <w:ind w:left="1200"/>
    </w:pPr>
  </w:style>
  <w:style w:type="paragraph" w:styleId="71">
    <w:name w:val="toc 7"/>
    <w:basedOn w:val="a6"/>
    <w:next w:val="a6"/>
    <w:autoRedefine/>
    <w:uiPriority w:val="39"/>
    <w:rsid w:val="004F7B1F"/>
    <w:pPr>
      <w:ind w:left="1440"/>
    </w:pPr>
  </w:style>
  <w:style w:type="paragraph" w:styleId="81">
    <w:name w:val="toc 8"/>
    <w:basedOn w:val="a6"/>
    <w:next w:val="a6"/>
    <w:autoRedefine/>
    <w:uiPriority w:val="39"/>
    <w:rsid w:val="004F7B1F"/>
    <w:pPr>
      <w:ind w:left="1680"/>
    </w:pPr>
  </w:style>
  <w:style w:type="paragraph" w:styleId="91">
    <w:name w:val="toc 9"/>
    <w:basedOn w:val="a6"/>
    <w:next w:val="a6"/>
    <w:autoRedefine/>
    <w:uiPriority w:val="39"/>
    <w:rsid w:val="004F7B1F"/>
    <w:pPr>
      <w:ind w:left="1920"/>
    </w:pPr>
  </w:style>
  <w:style w:type="character" w:styleId="afd">
    <w:name w:val="annotation reference"/>
    <w:uiPriority w:val="99"/>
    <w:rsid w:val="004F7B1F"/>
    <w:rPr>
      <w:sz w:val="16"/>
      <w:szCs w:val="16"/>
    </w:rPr>
  </w:style>
  <w:style w:type="paragraph" w:customStyle="1" w:styleId="afe">
    <w:name w:val="Основной текст (центр/одинарный)"/>
    <w:basedOn w:val="ab"/>
    <w:link w:val="aff"/>
    <w:uiPriority w:val="99"/>
    <w:rsid w:val="004F7B1F"/>
    <w:pPr>
      <w:spacing w:before="120" w:after="120"/>
      <w:ind w:firstLine="0"/>
      <w:jc w:val="center"/>
    </w:pPr>
  </w:style>
  <w:style w:type="character" w:customStyle="1" w:styleId="aff">
    <w:name w:val="Основной текст (центр/одинарный) Знак"/>
    <w:link w:val="afe"/>
    <w:uiPriority w:val="99"/>
    <w:rsid w:val="004F7B1F"/>
    <w:rPr>
      <w:rFonts w:ascii="Times New Roman" w:eastAsia="Times New Roman" w:hAnsi="Times New Roman" w:cs="Times New Roman"/>
      <w:snapToGrid w:val="0"/>
      <w:color w:val="000000"/>
      <w:sz w:val="28"/>
      <w:szCs w:val="20"/>
      <w:lang w:eastAsia="ru-RU"/>
    </w:rPr>
  </w:style>
  <w:style w:type="paragraph" w:customStyle="1" w:styleId="30">
    <w:name w:val="Список маркированный уровень 3"/>
    <w:basedOn w:val="a6"/>
    <w:uiPriority w:val="99"/>
    <w:qFormat/>
    <w:rsid w:val="004F7B1F"/>
    <w:pPr>
      <w:numPr>
        <w:numId w:val="8"/>
      </w:numPr>
      <w:tabs>
        <w:tab w:val="clear" w:pos="1701"/>
      </w:tabs>
    </w:pPr>
    <w:rPr>
      <w:sz w:val="28"/>
    </w:rPr>
  </w:style>
  <w:style w:type="paragraph" w:styleId="aff0">
    <w:name w:val="Document Map"/>
    <w:basedOn w:val="a6"/>
    <w:link w:val="aff1"/>
    <w:uiPriority w:val="99"/>
    <w:semiHidden/>
    <w:rsid w:val="004F7B1F"/>
    <w:pPr>
      <w:shd w:val="clear" w:color="auto" w:fill="000080"/>
    </w:pPr>
    <w:rPr>
      <w:rFonts w:ascii="Tahoma" w:hAnsi="Tahoma"/>
    </w:rPr>
  </w:style>
  <w:style w:type="character" w:customStyle="1" w:styleId="aff1">
    <w:name w:val="Схема документа Знак"/>
    <w:basedOn w:val="a8"/>
    <w:link w:val="aff0"/>
    <w:uiPriority w:val="99"/>
    <w:semiHidden/>
    <w:rsid w:val="004F7B1F"/>
    <w:rPr>
      <w:rFonts w:ascii="Tahoma" w:eastAsia="Times New Roman" w:hAnsi="Tahoma" w:cs="Times New Roman"/>
      <w:snapToGrid w:val="0"/>
      <w:color w:val="000000"/>
      <w:sz w:val="24"/>
      <w:szCs w:val="20"/>
      <w:shd w:val="clear" w:color="auto" w:fill="000080"/>
      <w:lang w:eastAsia="ru-RU"/>
    </w:rPr>
  </w:style>
  <w:style w:type="paragraph" w:customStyle="1" w:styleId="a7">
    <w:name w:val="Основной текст (без отступа)"/>
    <w:basedOn w:val="ab"/>
    <w:rsid w:val="004F7B1F"/>
    <w:pPr>
      <w:spacing w:before="120" w:after="120"/>
      <w:ind w:firstLine="0"/>
    </w:pPr>
  </w:style>
  <w:style w:type="paragraph" w:styleId="aff2">
    <w:name w:val="table of figures"/>
    <w:basedOn w:val="ab"/>
    <w:next w:val="a6"/>
    <w:uiPriority w:val="99"/>
    <w:rsid w:val="004F7B1F"/>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6"/>
    <w:uiPriority w:val="99"/>
    <w:qFormat/>
    <w:rsid w:val="004F7B1F"/>
    <w:pPr>
      <w:spacing w:before="120" w:after="120"/>
      <w:jc w:val="center"/>
    </w:pPr>
    <w:rPr>
      <w:bCs/>
      <w:sz w:val="28"/>
    </w:rPr>
  </w:style>
  <w:style w:type="paragraph" w:customStyle="1" w:styleId="8-">
    <w:name w:val="Таблица (8) - осн. текст"/>
    <w:basedOn w:val="a6"/>
    <w:uiPriority w:val="99"/>
    <w:rsid w:val="004F7B1F"/>
    <w:pPr>
      <w:ind w:left="57" w:right="57"/>
      <w:jc w:val="left"/>
    </w:pPr>
    <w:rPr>
      <w:rFonts w:ascii="Arial" w:hAnsi="Arial" w:cs="Arial"/>
      <w:sz w:val="16"/>
    </w:rPr>
  </w:style>
  <w:style w:type="paragraph" w:styleId="aff3">
    <w:name w:val="Balloon Text"/>
    <w:basedOn w:val="a6"/>
    <w:link w:val="aff4"/>
    <w:uiPriority w:val="99"/>
    <w:semiHidden/>
    <w:rsid w:val="004F7B1F"/>
    <w:rPr>
      <w:rFonts w:ascii="Tahoma" w:hAnsi="Tahoma"/>
      <w:sz w:val="16"/>
      <w:szCs w:val="16"/>
    </w:rPr>
  </w:style>
  <w:style w:type="character" w:customStyle="1" w:styleId="aff4">
    <w:name w:val="Текст выноски Знак"/>
    <w:basedOn w:val="a8"/>
    <w:link w:val="aff3"/>
    <w:uiPriority w:val="99"/>
    <w:semiHidden/>
    <w:rsid w:val="004F7B1F"/>
    <w:rPr>
      <w:rFonts w:ascii="Tahoma" w:eastAsia="Times New Roman" w:hAnsi="Tahoma" w:cs="Times New Roman"/>
      <w:snapToGrid w:val="0"/>
      <w:color w:val="000000"/>
      <w:sz w:val="16"/>
      <w:szCs w:val="16"/>
      <w:lang w:eastAsia="ru-RU"/>
    </w:rPr>
  </w:style>
  <w:style w:type="paragraph" w:customStyle="1" w:styleId="-5">
    <w:name w:val="Титульный лист - текст"/>
    <w:link w:val="-6"/>
    <w:rsid w:val="004F7B1F"/>
    <w:pPr>
      <w:spacing w:after="0" w:line="240" w:lineRule="auto"/>
    </w:pPr>
    <w:rPr>
      <w:rFonts w:ascii="Times New Roman" w:eastAsia="Times New Roman" w:hAnsi="Times New Roman" w:cs="Times New Roman"/>
      <w:sz w:val="28"/>
      <w:szCs w:val="20"/>
      <w:lang w:eastAsia="ru-RU"/>
    </w:rPr>
  </w:style>
  <w:style w:type="paragraph" w:customStyle="1" w:styleId="aff5">
    <w:name w:val="Список общий (ручная нумерация)"/>
    <w:basedOn w:val="ab"/>
    <w:next w:val="a6"/>
    <w:uiPriority w:val="99"/>
    <w:rsid w:val="004F7B1F"/>
    <w:pPr>
      <w:spacing w:before="120" w:after="120"/>
      <w:ind w:left="851" w:hanging="284"/>
    </w:pPr>
  </w:style>
  <w:style w:type="paragraph" w:styleId="aff6">
    <w:name w:val="annotation subject"/>
    <w:basedOn w:val="af6"/>
    <w:next w:val="af6"/>
    <w:link w:val="aff7"/>
    <w:uiPriority w:val="99"/>
    <w:rsid w:val="004F7B1F"/>
    <w:rPr>
      <w:rFonts w:ascii="Times New Roman" w:eastAsia="Times New Roman" w:hAnsi="Times New Roman"/>
      <w:b/>
      <w:bCs/>
    </w:rPr>
  </w:style>
  <w:style w:type="character" w:customStyle="1" w:styleId="aff7">
    <w:name w:val="Тема примечания Знак"/>
    <w:basedOn w:val="15"/>
    <w:link w:val="aff6"/>
    <w:uiPriority w:val="99"/>
    <w:rsid w:val="004F7B1F"/>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6"/>
    <w:autoRedefine/>
    <w:uiPriority w:val="99"/>
    <w:rsid w:val="004F7B1F"/>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4F7B1F"/>
    <w:pPr>
      <w:numPr>
        <w:ilvl w:val="0"/>
        <w:numId w:val="0"/>
      </w:numPr>
      <w:ind w:firstLine="567"/>
    </w:pPr>
  </w:style>
  <w:style w:type="paragraph" w:styleId="17">
    <w:name w:val="index 1"/>
    <w:basedOn w:val="a6"/>
    <w:next w:val="a6"/>
    <w:autoRedefine/>
    <w:uiPriority w:val="99"/>
    <w:rsid w:val="004F7B1F"/>
    <w:pPr>
      <w:ind w:left="240" w:hanging="240"/>
    </w:pPr>
  </w:style>
  <w:style w:type="table" w:styleId="aff8">
    <w:name w:val="Table Grid"/>
    <w:basedOn w:val="a9"/>
    <w:uiPriority w:val="99"/>
    <w:rsid w:val="004F7B1F"/>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6"/>
    <w:rsid w:val="004F7B1F"/>
    <w:pPr>
      <w:jc w:val="center"/>
    </w:pPr>
    <w:rPr>
      <w:rFonts w:ascii="Arial" w:hAnsi="Arial"/>
      <w:b/>
      <w:sz w:val="36"/>
    </w:rPr>
  </w:style>
  <w:style w:type="paragraph" w:customStyle="1" w:styleId="-8">
    <w:name w:val="Титульный лист - название документа"/>
    <w:basedOn w:val="-7"/>
    <w:link w:val="-9"/>
    <w:qFormat/>
    <w:rsid w:val="004F7B1F"/>
    <w:rPr>
      <w:b w:val="0"/>
    </w:rPr>
  </w:style>
  <w:style w:type="paragraph" w:styleId="aff9">
    <w:name w:val="endnote text"/>
    <w:basedOn w:val="a6"/>
    <w:link w:val="affa"/>
    <w:uiPriority w:val="99"/>
    <w:rsid w:val="004F7B1F"/>
    <w:rPr>
      <w:sz w:val="20"/>
    </w:rPr>
  </w:style>
  <w:style w:type="character" w:customStyle="1" w:styleId="affa">
    <w:name w:val="Текст концевой сноски Знак"/>
    <w:basedOn w:val="a8"/>
    <w:link w:val="aff9"/>
    <w:uiPriority w:val="99"/>
    <w:rsid w:val="004F7B1F"/>
    <w:rPr>
      <w:rFonts w:ascii="Times New Roman" w:eastAsia="Times New Roman" w:hAnsi="Times New Roman" w:cs="Times New Roman"/>
      <w:snapToGrid w:val="0"/>
      <w:color w:val="000000"/>
      <w:sz w:val="20"/>
      <w:szCs w:val="20"/>
      <w:lang w:eastAsia="ru-RU"/>
    </w:rPr>
  </w:style>
  <w:style w:type="character" w:styleId="affb">
    <w:name w:val="endnote reference"/>
    <w:uiPriority w:val="99"/>
    <w:rsid w:val="004F7B1F"/>
    <w:rPr>
      <w:vertAlign w:val="superscript"/>
    </w:rPr>
  </w:style>
  <w:style w:type="character" w:customStyle="1" w:styleId="-9">
    <w:name w:val="Титульный лист - название документа Знак"/>
    <w:link w:val="-8"/>
    <w:rsid w:val="004F7B1F"/>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7"/>
    <w:uiPriority w:val="99"/>
    <w:qFormat/>
    <w:rsid w:val="004F7B1F"/>
    <w:pPr>
      <w:spacing w:before="60" w:after="60"/>
      <w:jc w:val="left"/>
    </w:pPr>
    <w:rPr>
      <w:rFonts w:ascii="Arial" w:hAnsi="Arial" w:cs="Arial"/>
      <w:b/>
    </w:rPr>
  </w:style>
  <w:style w:type="paragraph" w:customStyle="1" w:styleId="12-0">
    <w:name w:val="Таблица (12) - осн. текст"/>
    <w:basedOn w:val="a7"/>
    <w:qFormat/>
    <w:rsid w:val="004F7B1F"/>
    <w:pPr>
      <w:spacing w:before="60" w:after="60"/>
      <w:jc w:val="left"/>
    </w:pPr>
    <w:rPr>
      <w:sz w:val="24"/>
    </w:rPr>
  </w:style>
  <w:style w:type="table" w:customStyle="1" w:styleId="120">
    <w:name w:val="Таблица (12)"/>
    <w:basedOn w:val="a9"/>
    <w:uiPriority w:val="99"/>
    <w:rsid w:val="004F7B1F"/>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c">
    <w:name w:val="Table Elegant"/>
    <w:basedOn w:val="a9"/>
    <w:uiPriority w:val="99"/>
    <w:rsid w:val="004F7B1F"/>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9"/>
    <w:uiPriority w:val="99"/>
    <w:rsid w:val="004F7B1F"/>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9"/>
    <w:uiPriority w:val="99"/>
    <w:rsid w:val="004F7B1F"/>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uiPriority w:val="99"/>
    <w:qFormat/>
    <w:rsid w:val="004F7B1F"/>
    <w:rPr>
      <w:b/>
    </w:rPr>
  </w:style>
  <w:style w:type="character" w:customStyle="1" w:styleId="affe">
    <w:name w:val="Выделение курсивом"/>
    <w:uiPriority w:val="99"/>
    <w:qFormat/>
    <w:rsid w:val="004F7B1F"/>
    <w:rPr>
      <w:i/>
    </w:rPr>
  </w:style>
  <w:style w:type="character" w:customStyle="1" w:styleId="afff">
    <w:name w:val="Выделение подчеркиванием"/>
    <w:qFormat/>
    <w:rsid w:val="004F7B1F"/>
    <w:rPr>
      <w:u w:val="single"/>
    </w:rPr>
  </w:style>
  <w:style w:type="paragraph" w:customStyle="1" w:styleId="19">
    <w:name w:val="Абзац списка1"/>
    <w:aliases w:val="it_List1,Абзац списка11"/>
    <w:basedOn w:val="a6"/>
    <w:link w:val="afff0"/>
    <w:uiPriority w:val="99"/>
    <w:qFormat/>
    <w:rsid w:val="004F7B1F"/>
    <w:pPr>
      <w:ind w:left="708"/>
    </w:pPr>
    <w:rPr>
      <w:sz w:val="28"/>
    </w:rPr>
  </w:style>
  <w:style w:type="paragraph" w:styleId="afff1">
    <w:name w:val="caption"/>
    <w:aliases w:val="Object name"/>
    <w:basedOn w:val="a6"/>
    <w:next w:val="a6"/>
    <w:link w:val="afff2"/>
    <w:uiPriority w:val="35"/>
    <w:qFormat/>
    <w:rsid w:val="004F7B1F"/>
    <w:pPr>
      <w:spacing w:before="240"/>
    </w:pPr>
    <w:rPr>
      <w:bCs/>
      <w:sz w:val="28"/>
    </w:rPr>
  </w:style>
  <w:style w:type="character" w:customStyle="1" w:styleId="1a">
    <w:name w:val="я_Технический стиль 1 Знак"/>
    <w:link w:val="1b"/>
    <w:uiPriority w:val="99"/>
    <w:rsid w:val="004F7B1F"/>
    <w:rPr>
      <w:rFonts w:ascii="Arial" w:hAnsi="Arial" w:cs="Arial"/>
      <w:b/>
      <w:bCs/>
      <w:color w:val="000000"/>
      <w:sz w:val="24"/>
      <w:szCs w:val="24"/>
    </w:rPr>
  </w:style>
  <w:style w:type="paragraph" w:customStyle="1" w:styleId="1b">
    <w:name w:val="я_Технический стиль 1"/>
    <w:basedOn w:val="a6"/>
    <w:link w:val="1a"/>
    <w:uiPriority w:val="99"/>
    <w:qFormat/>
    <w:rsid w:val="004F7B1F"/>
    <w:pPr>
      <w:pBdr>
        <w:bottom w:val="single" w:sz="12" w:space="1" w:color="auto"/>
      </w:pBdr>
      <w:suppressAutoHyphens/>
      <w:ind w:left="142" w:right="140"/>
      <w:jc w:val="center"/>
    </w:pPr>
    <w:rPr>
      <w:rFonts w:ascii="Arial" w:eastAsiaTheme="minorHAnsi" w:hAnsi="Arial" w:cs="Arial"/>
      <w:b/>
      <w:bCs/>
      <w:snapToGrid/>
      <w:szCs w:val="24"/>
      <w:lang w:eastAsia="en-US"/>
    </w:rPr>
  </w:style>
  <w:style w:type="paragraph" w:customStyle="1" w:styleId="28">
    <w:name w:val="я_Технический стиль 2"/>
    <w:basedOn w:val="-5"/>
    <w:link w:val="29"/>
    <w:uiPriority w:val="99"/>
    <w:qFormat/>
    <w:rsid w:val="004F7B1F"/>
    <w:pPr>
      <w:suppressAutoHyphens/>
    </w:pPr>
    <w:rPr>
      <w:u w:val="single"/>
    </w:rPr>
  </w:style>
  <w:style w:type="paragraph" w:customStyle="1" w:styleId="38">
    <w:name w:val="я_Технический стиль 3"/>
    <w:basedOn w:val="-5"/>
    <w:link w:val="39"/>
    <w:qFormat/>
    <w:rsid w:val="004F7B1F"/>
    <w:rPr>
      <w:rFonts w:ascii="Arial" w:hAnsi="Arial"/>
      <w:b/>
    </w:rPr>
  </w:style>
  <w:style w:type="character" w:customStyle="1" w:styleId="-6">
    <w:name w:val="Титульный лист - текст Знак"/>
    <w:link w:val="-5"/>
    <w:rsid w:val="004F7B1F"/>
    <w:rPr>
      <w:rFonts w:ascii="Times New Roman" w:eastAsia="Times New Roman" w:hAnsi="Times New Roman" w:cs="Times New Roman"/>
      <w:sz w:val="28"/>
      <w:szCs w:val="20"/>
      <w:lang w:eastAsia="ru-RU"/>
    </w:rPr>
  </w:style>
  <w:style w:type="character" w:customStyle="1" w:styleId="29">
    <w:name w:val="я_Технический стиль 2 Знак"/>
    <w:link w:val="28"/>
    <w:uiPriority w:val="99"/>
    <w:rsid w:val="004F7B1F"/>
    <w:rPr>
      <w:rFonts w:ascii="Times New Roman" w:eastAsia="Times New Roman" w:hAnsi="Times New Roman" w:cs="Times New Roman"/>
      <w:sz w:val="28"/>
      <w:szCs w:val="20"/>
      <w:u w:val="single"/>
      <w:lang w:eastAsia="ru-RU"/>
    </w:rPr>
  </w:style>
  <w:style w:type="character" w:customStyle="1" w:styleId="39">
    <w:name w:val="я_Технический стиль 3 Знак"/>
    <w:link w:val="38"/>
    <w:rsid w:val="004F7B1F"/>
    <w:rPr>
      <w:rFonts w:ascii="Arial" w:eastAsia="Times New Roman" w:hAnsi="Arial" w:cs="Times New Roman"/>
      <w:b/>
      <w:sz w:val="28"/>
      <w:szCs w:val="20"/>
      <w:lang w:eastAsia="ru-RU"/>
    </w:rPr>
  </w:style>
  <w:style w:type="character" w:customStyle="1" w:styleId="25">
    <w:name w:val="Пункт 2 уровня Знак"/>
    <w:link w:val="24"/>
    <w:uiPriority w:val="99"/>
    <w:rsid w:val="004F7B1F"/>
    <w:rPr>
      <w:rFonts w:ascii="Calibri" w:eastAsia="Calibri" w:hAnsi="Calibri" w:cs="Times New Roman"/>
      <w:bCs/>
      <w:snapToGrid w:val="0"/>
      <w:color w:val="000000"/>
      <w:sz w:val="28"/>
      <w:szCs w:val="20"/>
      <w:lang w:eastAsia="ru-RU"/>
    </w:rPr>
  </w:style>
  <w:style w:type="paragraph" w:customStyle="1" w:styleId="a1">
    <w:name w:val="Нумерованный список (тбл)"/>
    <w:basedOn w:val="a6"/>
    <w:qFormat/>
    <w:rsid w:val="004F7B1F"/>
    <w:pPr>
      <w:numPr>
        <w:numId w:val="10"/>
      </w:numPr>
      <w:spacing w:line="360" w:lineRule="auto"/>
      <w:jc w:val="left"/>
    </w:pPr>
    <w:rPr>
      <w:bCs/>
      <w:snapToGrid/>
      <w:color w:val="auto"/>
      <w:szCs w:val="18"/>
    </w:rPr>
  </w:style>
  <w:style w:type="paragraph" w:customStyle="1" w:styleId="afff3">
    <w:name w:val="Список нумерованный (цифра с точкой)"/>
    <w:basedOn w:val="a6"/>
    <w:qFormat/>
    <w:rsid w:val="004F7B1F"/>
    <w:pPr>
      <w:spacing w:before="120" w:after="120"/>
    </w:pPr>
    <w:rPr>
      <w:sz w:val="28"/>
      <w:szCs w:val="28"/>
    </w:rPr>
  </w:style>
  <w:style w:type="character" w:customStyle="1" w:styleId="afff4">
    <w:name w:val="Выделение надстрочными символами"/>
    <w:uiPriority w:val="99"/>
    <w:qFormat/>
    <w:rsid w:val="004F7B1F"/>
    <w:rPr>
      <w:vertAlign w:val="superscript"/>
    </w:rPr>
  </w:style>
  <w:style w:type="paragraph" w:customStyle="1" w:styleId="afff5">
    <w:name w:val="я_технический стиль &quot;перечень&quot;"/>
    <w:basedOn w:val="a6"/>
    <w:uiPriority w:val="99"/>
    <w:qFormat/>
    <w:rsid w:val="004F7B1F"/>
    <w:pPr>
      <w:tabs>
        <w:tab w:val="right" w:leader="dot" w:pos="9627"/>
      </w:tabs>
      <w:spacing w:before="60" w:after="60"/>
    </w:pPr>
    <w:rPr>
      <w:noProof/>
      <w:sz w:val="28"/>
    </w:rPr>
  </w:style>
  <w:style w:type="paragraph" w:styleId="afff6">
    <w:name w:val="Body Text Indent"/>
    <w:basedOn w:val="a6"/>
    <w:link w:val="afff7"/>
    <w:uiPriority w:val="99"/>
    <w:unhideWhenUsed/>
    <w:rsid w:val="004F7B1F"/>
    <w:pPr>
      <w:spacing w:after="120"/>
      <w:ind w:left="283"/>
    </w:pPr>
  </w:style>
  <w:style w:type="character" w:customStyle="1" w:styleId="afff7">
    <w:name w:val="Основной текст с отступом Знак"/>
    <w:basedOn w:val="a8"/>
    <w:link w:val="afff6"/>
    <w:uiPriority w:val="99"/>
    <w:rsid w:val="004F7B1F"/>
    <w:rPr>
      <w:rFonts w:ascii="Times New Roman" w:eastAsia="Times New Roman" w:hAnsi="Times New Roman" w:cs="Times New Roman"/>
      <w:snapToGrid w:val="0"/>
      <w:color w:val="000000"/>
      <w:sz w:val="24"/>
      <w:szCs w:val="20"/>
      <w:lang w:eastAsia="ru-RU"/>
    </w:rPr>
  </w:style>
  <w:style w:type="character" w:customStyle="1" w:styleId="afff0">
    <w:name w:val="Абзац списка Знак"/>
    <w:aliases w:val="it_List1 Знак,Абзац списка1 Знак"/>
    <w:link w:val="19"/>
    <w:uiPriority w:val="99"/>
    <w:locked/>
    <w:rsid w:val="004F7B1F"/>
    <w:rPr>
      <w:rFonts w:ascii="Times New Roman" w:eastAsia="Times New Roman" w:hAnsi="Times New Roman" w:cs="Times New Roman"/>
      <w:snapToGrid w:val="0"/>
      <w:color w:val="000000"/>
      <w:sz w:val="28"/>
      <w:szCs w:val="20"/>
      <w:lang w:eastAsia="ru-RU"/>
    </w:rPr>
  </w:style>
  <w:style w:type="character" w:styleId="afff8">
    <w:name w:val="Emphasis"/>
    <w:uiPriority w:val="99"/>
    <w:qFormat/>
    <w:rsid w:val="004F7B1F"/>
    <w:rPr>
      <w:rFonts w:ascii="Times New Roman" w:hAnsi="Times New Roman" w:cs="Times New Roman"/>
      <w:i/>
      <w:color w:val="auto"/>
    </w:rPr>
  </w:style>
  <w:style w:type="paragraph" w:customStyle="1" w:styleId="1c">
    <w:name w:val="Обычный1"/>
    <w:link w:val="Normal"/>
    <w:rsid w:val="004F7B1F"/>
    <w:pPr>
      <w:spacing w:after="0" w:line="240" w:lineRule="auto"/>
    </w:pPr>
    <w:rPr>
      <w:rFonts w:ascii="Times New Roman" w:eastAsia="Times New Roman" w:hAnsi="Times New Roman" w:cs="Times New Roman"/>
      <w:color w:val="000000"/>
      <w:sz w:val="20"/>
      <w:szCs w:val="20"/>
      <w:lang w:eastAsia="ru-RU"/>
    </w:rPr>
  </w:style>
  <w:style w:type="paragraph" w:styleId="afff9">
    <w:name w:val="Revision"/>
    <w:hidden/>
    <w:uiPriority w:val="99"/>
    <w:semiHidden/>
    <w:rsid w:val="004F7B1F"/>
    <w:pPr>
      <w:spacing w:after="0" w:line="240" w:lineRule="auto"/>
    </w:pPr>
    <w:rPr>
      <w:rFonts w:ascii="Calibri" w:eastAsia="Calibri" w:hAnsi="Calibri" w:cs="Times New Roman"/>
    </w:rPr>
  </w:style>
  <w:style w:type="paragraph" w:styleId="afffa">
    <w:name w:val="toa heading"/>
    <w:basedOn w:val="a6"/>
    <w:next w:val="a6"/>
    <w:uiPriority w:val="99"/>
    <w:unhideWhenUsed/>
    <w:rsid w:val="004F7B1F"/>
    <w:pPr>
      <w:spacing w:before="120"/>
    </w:pPr>
    <w:rPr>
      <w:rFonts w:ascii="Cambria" w:hAnsi="Cambria"/>
      <w:b/>
      <w:bCs/>
      <w:szCs w:val="24"/>
    </w:rPr>
  </w:style>
  <w:style w:type="table" w:customStyle="1" w:styleId="110">
    <w:name w:val="Светлый список11"/>
    <w:basedOn w:val="a9"/>
    <w:uiPriority w:val="99"/>
    <w:rsid w:val="004F7B1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uiPriority w:val="99"/>
    <w:qFormat/>
    <w:rsid w:val="004F7B1F"/>
    <w:rPr>
      <w:bdr w:val="none" w:sz="0" w:space="0" w:color="auto"/>
      <w:shd w:val="clear" w:color="auto" w:fill="FFFF00"/>
    </w:rPr>
  </w:style>
  <w:style w:type="character" w:styleId="afffc">
    <w:name w:val="Subtle Reference"/>
    <w:uiPriority w:val="99"/>
    <w:qFormat/>
    <w:rsid w:val="004F7B1F"/>
    <w:rPr>
      <w:smallCaps/>
      <w:color w:val="5A5A5A"/>
    </w:rPr>
  </w:style>
  <w:style w:type="character" w:styleId="afffd">
    <w:name w:val="Intense Reference"/>
    <w:uiPriority w:val="99"/>
    <w:qFormat/>
    <w:rsid w:val="004F7B1F"/>
    <w:rPr>
      <w:b/>
      <w:bCs/>
      <w:smallCaps/>
      <w:color w:val="4F81BD"/>
      <w:spacing w:val="5"/>
    </w:rPr>
  </w:style>
  <w:style w:type="paragraph" w:customStyle="1" w:styleId="OTRListmark1">
    <w:name w:val="_OTR_List_mark1"/>
    <w:link w:val="OTRListmark10"/>
    <w:uiPriority w:val="99"/>
    <w:rsid w:val="004F7B1F"/>
    <w:pPr>
      <w:numPr>
        <w:numId w:val="11"/>
      </w:numPr>
      <w:spacing w:after="0" w:line="240" w:lineRule="auto"/>
    </w:pPr>
    <w:rPr>
      <w:rFonts w:ascii="Calibri" w:eastAsia="Calibri" w:hAnsi="Calibri" w:cs="Times New Roman"/>
      <w:lang w:val="en-US"/>
    </w:rPr>
  </w:style>
  <w:style w:type="character" w:customStyle="1" w:styleId="OTRListmark10">
    <w:name w:val="_OTR_List_mark1 Знак"/>
    <w:link w:val="OTRListmark1"/>
    <w:uiPriority w:val="99"/>
    <w:locked/>
    <w:rsid w:val="004F7B1F"/>
    <w:rPr>
      <w:rFonts w:ascii="Calibri" w:eastAsia="Calibri" w:hAnsi="Calibri" w:cs="Times New Roman"/>
      <w:lang w:val="en-US"/>
    </w:rPr>
  </w:style>
  <w:style w:type="paragraph" w:customStyle="1" w:styleId="2a">
    <w:name w:val="Абзац списка2"/>
    <w:basedOn w:val="a6"/>
    <w:uiPriority w:val="99"/>
    <w:rsid w:val="004F7B1F"/>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a6"/>
    <w:uiPriority w:val="99"/>
    <w:rsid w:val="004F7B1F"/>
    <w:pPr>
      <w:numPr>
        <w:numId w:val="12"/>
      </w:numPr>
    </w:pPr>
    <w:rPr>
      <w:snapToGrid/>
      <w:color w:val="auto"/>
      <w:sz w:val="28"/>
      <w:lang w:eastAsia="en-US"/>
    </w:rPr>
  </w:style>
  <w:style w:type="paragraph" w:customStyle="1" w:styleId="ASFKTablenorm">
    <w:name w:val="_ASFK_Table_norm"/>
    <w:uiPriority w:val="99"/>
    <w:rsid w:val="004F7B1F"/>
    <w:pPr>
      <w:spacing w:before="60" w:after="60" w:line="240" w:lineRule="auto"/>
      <w:contextualSpacing/>
    </w:pPr>
    <w:rPr>
      <w:rFonts w:ascii="Times New Roman" w:eastAsia="Times New Roman" w:hAnsi="Times New Roman" w:cs="Times New Roman"/>
      <w:szCs w:val="20"/>
      <w:lang w:eastAsia="ru-RU"/>
    </w:rPr>
  </w:style>
  <w:style w:type="paragraph" w:customStyle="1" w:styleId="ASFKTableHead">
    <w:name w:val="_ASFK_Table_Head"/>
    <w:basedOn w:val="ASFKTablenorm"/>
    <w:uiPriority w:val="99"/>
    <w:rsid w:val="004F7B1F"/>
    <w:pPr>
      <w:keepNext/>
      <w:jc w:val="center"/>
    </w:pPr>
    <w:rPr>
      <w:b/>
      <w:bCs/>
    </w:rPr>
  </w:style>
  <w:style w:type="paragraph" w:customStyle="1" w:styleId="ASFKTableNum">
    <w:name w:val="_ASFK_Table_Num"/>
    <w:basedOn w:val="a6"/>
    <w:link w:val="ASFKTableNum0"/>
    <w:uiPriority w:val="99"/>
    <w:rsid w:val="004F7B1F"/>
    <w:pPr>
      <w:spacing w:before="60" w:after="60"/>
      <w:jc w:val="left"/>
    </w:pPr>
    <w:rPr>
      <w:snapToGrid/>
      <w:color w:val="auto"/>
      <w:sz w:val="22"/>
    </w:rPr>
  </w:style>
  <w:style w:type="character" w:customStyle="1" w:styleId="ASFKTableNum0">
    <w:name w:val="_ASFK_Table_Num Знак Знак"/>
    <w:link w:val="ASFKTableNum"/>
    <w:uiPriority w:val="99"/>
    <w:rsid w:val="004F7B1F"/>
    <w:rPr>
      <w:rFonts w:ascii="Times New Roman" w:eastAsia="Times New Roman" w:hAnsi="Times New Roman" w:cs="Times New Roman"/>
      <w:szCs w:val="20"/>
      <w:lang w:eastAsia="ru-RU"/>
    </w:rPr>
  </w:style>
  <w:style w:type="paragraph" w:customStyle="1" w:styleId="32">
    <w:name w:val="Нумерованный список 3 (тбл)"/>
    <w:basedOn w:val="a1"/>
    <w:uiPriority w:val="99"/>
    <w:rsid w:val="004F7B1F"/>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rsid w:val="004F7B1F"/>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4F7B1F"/>
    <w:rPr>
      <w:rFonts w:ascii="Arial" w:eastAsia="Times New Roman" w:hAnsi="Arial" w:cs="Times New Roman"/>
      <w:sz w:val="20"/>
      <w:szCs w:val="20"/>
      <w:lang w:eastAsia="ru-RU"/>
    </w:rPr>
  </w:style>
  <w:style w:type="paragraph" w:customStyle="1" w:styleId="afffe">
    <w:name w:val="Подзаголовок (без уровня)"/>
    <w:basedOn w:val="affff"/>
    <w:next w:val="a6"/>
    <w:uiPriority w:val="99"/>
    <w:rsid w:val="004F7B1F"/>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
    <w:name w:val="Subtitle"/>
    <w:basedOn w:val="a6"/>
    <w:next w:val="a6"/>
    <w:link w:val="affff0"/>
    <w:uiPriority w:val="99"/>
    <w:qFormat/>
    <w:rsid w:val="004F7B1F"/>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basedOn w:val="a8"/>
    <w:link w:val="affff"/>
    <w:uiPriority w:val="99"/>
    <w:rsid w:val="004F7B1F"/>
    <w:rPr>
      <w:rFonts w:ascii="Calibri" w:eastAsia="Times New Roman" w:hAnsi="Calibri" w:cs="Times New Roman"/>
      <w:snapToGrid w:val="0"/>
      <w:color w:val="5A5A5A"/>
      <w:spacing w:val="15"/>
      <w:lang w:eastAsia="ru-RU"/>
    </w:rPr>
  </w:style>
  <w:style w:type="character" w:customStyle="1" w:styleId="Normal">
    <w:name w:val="Normal Знак"/>
    <w:link w:val="1c"/>
    <w:locked/>
    <w:rsid w:val="004F7B1F"/>
    <w:rPr>
      <w:rFonts w:ascii="Times New Roman" w:eastAsia="Times New Roman" w:hAnsi="Times New Roman" w:cs="Times New Roman"/>
      <w:color w:val="000000"/>
      <w:sz w:val="20"/>
      <w:szCs w:val="20"/>
      <w:lang w:eastAsia="ru-RU"/>
    </w:rPr>
  </w:style>
  <w:style w:type="character" w:customStyle="1" w:styleId="16">
    <w:name w:val="Список маркированный уровень 1 Знак"/>
    <w:link w:val="1"/>
    <w:rsid w:val="004F7B1F"/>
    <w:rPr>
      <w:rFonts w:ascii="Calibri" w:eastAsia="Calibri" w:hAnsi="Calibri" w:cs="Times New Roman"/>
      <w:snapToGrid w:val="0"/>
      <w:sz w:val="28"/>
      <w:szCs w:val="20"/>
      <w:lang w:eastAsia="ru-RU"/>
    </w:rPr>
  </w:style>
  <w:style w:type="paragraph" w:customStyle="1" w:styleId="OTRListMark">
    <w:name w:val="OTR_List_Mark"/>
    <w:basedOn w:val="a6"/>
    <w:link w:val="OTRListMark0"/>
    <w:uiPriority w:val="99"/>
    <w:rsid w:val="004F7B1F"/>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F7B1F"/>
    <w:rPr>
      <w:rFonts w:ascii="Calibri" w:eastAsia="Calibri" w:hAnsi="Calibri" w:cs="Times New Roman"/>
      <w:sz w:val="24"/>
      <w:szCs w:val="20"/>
      <w:lang w:eastAsia="ru-RU"/>
    </w:rPr>
  </w:style>
  <w:style w:type="character" w:customStyle="1" w:styleId="27">
    <w:name w:val="Список маркированный уровень 2 Знак"/>
    <w:link w:val="21"/>
    <w:rsid w:val="004F7B1F"/>
    <w:rPr>
      <w:rFonts w:ascii="Calibri" w:eastAsia="Calibri" w:hAnsi="Calibri" w:cs="Times New Roman"/>
      <w:snapToGrid w:val="0"/>
      <w:sz w:val="28"/>
      <w:szCs w:val="20"/>
      <w:lang w:eastAsia="ru-RU"/>
    </w:rPr>
  </w:style>
  <w:style w:type="character" w:customStyle="1" w:styleId="2b">
    <w:name w:val="Текст примечания Знак2"/>
    <w:uiPriority w:val="99"/>
    <w:semiHidden/>
    <w:rsid w:val="004F7B1F"/>
    <w:rPr>
      <w:sz w:val="20"/>
      <w:szCs w:val="20"/>
    </w:rPr>
  </w:style>
  <w:style w:type="paragraph" w:customStyle="1" w:styleId="1d">
    <w:name w:val="Без интервала1"/>
    <w:link w:val="NoSpacingChar1"/>
    <w:uiPriority w:val="99"/>
    <w:rsid w:val="004F7B1F"/>
    <w:pPr>
      <w:spacing w:after="0" w:line="240" w:lineRule="auto"/>
    </w:pPr>
    <w:rPr>
      <w:rFonts w:ascii="Times New Roman" w:eastAsia="Times New Roman" w:hAnsi="Times New Roman" w:cs="Times New Roman"/>
      <w:sz w:val="24"/>
      <w:szCs w:val="24"/>
      <w:lang w:eastAsia="ru-RU"/>
    </w:rPr>
  </w:style>
  <w:style w:type="paragraph" w:customStyle="1" w:styleId="a3">
    <w:name w:val="Приложение"/>
    <w:next w:val="a6"/>
    <w:uiPriority w:val="99"/>
    <w:rsid w:val="004F7B1F"/>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rPr>
  </w:style>
  <w:style w:type="character" w:customStyle="1" w:styleId="NoSpacingChar1">
    <w:name w:val="No Spacing Char1"/>
    <w:link w:val="1d"/>
    <w:uiPriority w:val="99"/>
    <w:locked/>
    <w:rsid w:val="004F7B1F"/>
    <w:rPr>
      <w:rFonts w:ascii="Times New Roman" w:eastAsia="Times New Roman" w:hAnsi="Times New Roman" w:cs="Times New Roman"/>
      <w:sz w:val="24"/>
      <w:szCs w:val="24"/>
      <w:lang w:eastAsia="ru-RU"/>
    </w:rPr>
  </w:style>
  <w:style w:type="paragraph" w:customStyle="1" w:styleId="-">
    <w:name w:val="Контракт-раздел"/>
    <w:basedOn w:val="a6"/>
    <w:next w:val="-0"/>
    <w:uiPriority w:val="99"/>
    <w:rsid w:val="004F7B1F"/>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6"/>
    <w:uiPriority w:val="99"/>
    <w:rsid w:val="004F7B1F"/>
    <w:pPr>
      <w:numPr>
        <w:ilvl w:val="1"/>
        <w:numId w:val="17"/>
      </w:numPr>
    </w:pPr>
    <w:rPr>
      <w:snapToGrid/>
      <w:color w:val="auto"/>
      <w:szCs w:val="24"/>
    </w:rPr>
  </w:style>
  <w:style w:type="paragraph" w:customStyle="1" w:styleId="-1">
    <w:name w:val="Контракт-подпункт"/>
    <w:basedOn w:val="a6"/>
    <w:uiPriority w:val="99"/>
    <w:rsid w:val="004F7B1F"/>
    <w:pPr>
      <w:numPr>
        <w:ilvl w:val="2"/>
        <w:numId w:val="17"/>
      </w:numPr>
    </w:pPr>
    <w:rPr>
      <w:snapToGrid/>
      <w:color w:val="auto"/>
      <w:szCs w:val="24"/>
    </w:rPr>
  </w:style>
  <w:style w:type="paragraph" w:customStyle="1" w:styleId="-2">
    <w:name w:val="Контракт-подподпункт"/>
    <w:basedOn w:val="a6"/>
    <w:uiPriority w:val="99"/>
    <w:rsid w:val="004F7B1F"/>
    <w:pPr>
      <w:numPr>
        <w:ilvl w:val="3"/>
        <w:numId w:val="17"/>
      </w:numPr>
    </w:pPr>
    <w:rPr>
      <w:snapToGrid/>
      <w:color w:val="auto"/>
      <w:szCs w:val="24"/>
    </w:rPr>
  </w:style>
  <w:style w:type="character" w:customStyle="1" w:styleId="2c">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4F7B1F"/>
    <w:rPr>
      <w:sz w:val="24"/>
      <w:lang w:val="ru-RU" w:eastAsia="ar-SA" w:bidi="ar-SA"/>
    </w:rPr>
  </w:style>
  <w:style w:type="paragraph" w:customStyle="1" w:styleId="--">
    <w:name w:val="_Наимен.Утв-го.Док-та"/>
    <w:uiPriority w:val="99"/>
    <w:rsid w:val="004F7B1F"/>
    <w:pPr>
      <w:suppressAutoHyphens/>
      <w:spacing w:before="240" w:after="0" w:line="400" w:lineRule="exact"/>
      <w:jc w:val="center"/>
    </w:pPr>
    <w:rPr>
      <w:rFonts w:ascii="Times New Roman" w:eastAsia="Times New Roman" w:hAnsi="Times New Roman" w:cs="Times New Roman"/>
      <w:caps/>
      <w:sz w:val="32"/>
      <w:szCs w:val="20"/>
      <w:lang w:eastAsia="ru-RU"/>
    </w:rPr>
  </w:style>
  <w:style w:type="paragraph" w:customStyle="1" w:styleId="GOSTListmark1">
    <w:name w:val="_GOST_List_mark1"/>
    <w:uiPriority w:val="99"/>
    <w:rsid w:val="004F7B1F"/>
    <w:pPr>
      <w:tabs>
        <w:tab w:val="num" w:pos="851"/>
      </w:tabs>
      <w:spacing w:after="0" w:line="240" w:lineRule="auto"/>
      <w:ind w:left="851" w:hanging="284"/>
      <w:jc w:val="both"/>
    </w:pPr>
    <w:rPr>
      <w:rFonts w:ascii="Times New Roman" w:eastAsia="Times New Roman" w:hAnsi="Times New Roman" w:cs="Times New Roman"/>
      <w:snapToGrid w:val="0"/>
      <w:sz w:val="24"/>
      <w:szCs w:val="20"/>
      <w:lang w:eastAsia="ru-RU"/>
    </w:rPr>
  </w:style>
  <w:style w:type="paragraph" w:styleId="affff1">
    <w:name w:val="TOC Heading"/>
    <w:basedOn w:val="10"/>
    <w:next w:val="a6"/>
    <w:uiPriority w:val="39"/>
    <w:qFormat/>
    <w:rsid w:val="004F7B1F"/>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paragraph" w:styleId="affff2">
    <w:name w:val="No Spacing"/>
    <w:uiPriority w:val="99"/>
    <w:qFormat/>
    <w:rsid w:val="004F7B1F"/>
    <w:pPr>
      <w:spacing w:before="120" w:after="120" w:line="240" w:lineRule="auto"/>
      <w:ind w:left="1208" w:hanging="357"/>
      <w:jc w:val="both"/>
    </w:pPr>
    <w:rPr>
      <w:rFonts w:ascii="Times New Roman" w:eastAsia="Calibri" w:hAnsi="Times New Roman" w:cs="Times New Roman"/>
      <w:sz w:val="24"/>
    </w:rPr>
  </w:style>
  <w:style w:type="paragraph" w:customStyle="1" w:styleId="1e">
    <w:name w:val="Стиль1"/>
    <w:basedOn w:val="10"/>
    <w:link w:val="1f"/>
    <w:uiPriority w:val="99"/>
    <w:rsid w:val="004F7B1F"/>
    <w:pPr>
      <w:pageBreakBefore w:val="0"/>
      <w:suppressAutoHyphens w:val="0"/>
      <w:spacing w:after="240" w:line="288" w:lineRule="auto"/>
      <w:ind w:left="432"/>
      <w:jc w:val="right"/>
    </w:pPr>
    <w:rPr>
      <w:caps/>
      <w:snapToGrid/>
      <w:color w:val="000000"/>
      <w:kern w:val="32"/>
      <w:szCs w:val="32"/>
    </w:rPr>
  </w:style>
  <w:style w:type="paragraph" w:customStyle="1" w:styleId="Bullet1">
    <w:name w:val="Bullet_1"/>
    <w:basedOn w:val="a6"/>
    <w:rsid w:val="004F7B1F"/>
    <w:pPr>
      <w:numPr>
        <w:numId w:val="18"/>
      </w:numPr>
      <w:spacing w:after="120" w:line="288" w:lineRule="auto"/>
    </w:pPr>
    <w:rPr>
      <w:snapToGrid/>
      <w:color w:val="auto"/>
      <w:sz w:val="20"/>
      <w:szCs w:val="24"/>
    </w:rPr>
  </w:style>
  <w:style w:type="character" w:customStyle="1" w:styleId="Interface">
    <w:name w:val="Interface"/>
    <w:rsid w:val="004F7B1F"/>
    <w:rPr>
      <w:rFonts w:ascii="Times New Roman" w:hAnsi="Times New Roman"/>
      <w:b/>
      <w:color w:val="0000FF"/>
      <w:w w:val="100"/>
      <w:vertAlign w:val="baseline"/>
    </w:rPr>
  </w:style>
  <w:style w:type="paragraph" w:customStyle="1" w:styleId="Bullet2">
    <w:name w:val="Bullet_2"/>
    <w:basedOn w:val="a6"/>
    <w:link w:val="Bullet20"/>
    <w:uiPriority w:val="99"/>
    <w:rsid w:val="004F7B1F"/>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6"/>
    <w:link w:val="Notes0"/>
    <w:rsid w:val="004F7B1F"/>
    <w:pPr>
      <w:spacing w:after="120" w:line="288" w:lineRule="auto"/>
      <w:ind w:left="567"/>
    </w:pPr>
    <w:rPr>
      <w:snapToGrid/>
      <w:color w:val="auto"/>
      <w:sz w:val="18"/>
      <w:szCs w:val="24"/>
    </w:rPr>
  </w:style>
  <w:style w:type="paragraph" w:customStyle="1" w:styleId="Warningword">
    <w:name w:val="Warning word"/>
    <w:basedOn w:val="a6"/>
    <w:link w:val="Warningword0"/>
    <w:uiPriority w:val="99"/>
    <w:rsid w:val="004F7B1F"/>
    <w:pPr>
      <w:spacing w:before="120" w:after="120" w:line="288" w:lineRule="auto"/>
      <w:ind w:left="567"/>
    </w:pPr>
    <w:rPr>
      <w:b/>
      <w:snapToGrid/>
      <w:color w:val="auto"/>
      <w:sz w:val="18"/>
      <w:szCs w:val="24"/>
    </w:rPr>
  </w:style>
  <w:style w:type="paragraph" w:customStyle="1" w:styleId="11">
    <w:name w:val="Згл 1 многоур"/>
    <w:basedOn w:val="a6"/>
    <w:next w:val="10"/>
    <w:autoRedefine/>
    <w:rsid w:val="004F7B1F"/>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4">
    <w:name w:val="Нумерация_заголовков"/>
    <w:rsid w:val="004F7B1F"/>
    <w:pPr>
      <w:numPr>
        <w:numId w:val="20"/>
      </w:numPr>
    </w:pPr>
  </w:style>
  <w:style w:type="paragraph" w:customStyle="1" w:styleId="Picture">
    <w:name w:val="Picture"/>
    <w:basedOn w:val="a6"/>
    <w:uiPriority w:val="99"/>
    <w:rsid w:val="004F7B1F"/>
    <w:pPr>
      <w:spacing w:before="240" w:after="240" w:line="288" w:lineRule="auto"/>
      <w:jc w:val="right"/>
    </w:pPr>
    <w:rPr>
      <w:snapToGrid/>
      <w:color w:val="auto"/>
      <w:sz w:val="20"/>
      <w:szCs w:val="24"/>
    </w:rPr>
  </w:style>
  <w:style w:type="character" w:customStyle="1" w:styleId="Bullet20">
    <w:name w:val="Bullet_2 Знак"/>
    <w:link w:val="Bullet2"/>
    <w:uiPriority w:val="99"/>
    <w:rsid w:val="004F7B1F"/>
    <w:rPr>
      <w:rFonts w:ascii="Calibri" w:eastAsia="Calibri" w:hAnsi="Calibri" w:cs="Times New Roman"/>
      <w:sz w:val="20"/>
      <w:szCs w:val="24"/>
      <w:lang w:eastAsia="ru-RU"/>
    </w:rPr>
  </w:style>
  <w:style w:type="character" w:customStyle="1" w:styleId="Notes0">
    <w:name w:val="Notes Знак"/>
    <w:link w:val="Notes"/>
    <w:rsid w:val="004F7B1F"/>
    <w:rPr>
      <w:rFonts w:ascii="Times New Roman" w:eastAsia="Times New Roman" w:hAnsi="Times New Roman" w:cs="Times New Roman"/>
      <w:sz w:val="18"/>
      <w:szCs w:val="24"/>
      <w:lang w:eastAsia="ru-RU"/>
    </w:rPr>
  </w:style>
  <w:style w:type="paragraph" w:customStyle="1" w:styleId="TextinTable">
    <w:name w:val="Text in Table"/>
    <w:basedOn w:val="a6"/>
    <w:uiPriority w:val="99"/>
    <w:rsid w:val="004F7B1F"/>
    <w:pPr>
      <w:spacing w:line="288" w:lineRule="auto"/>
      <w:jc w:val="left"/>
    </w:pPr>
    <w:rPr>
      <w:snapToGrid/>
      <w:color w:val="auto"/>
      <w:sz w:val="18"/>
      <w:szCs w:val="24"/>
    </w:rPr>
  </w:style>
  <w:style w:type="character" w:customStyle="1" w:styleId="affff3">
    <w:name w:val="курсив"/>
    <w:uiPriority w:val="99"/>
    <w:rsid w:val="004F7B1F"/>
    <w:rPr>
      <w:i/>
      <w:color w:val="FF6600"/>
    </w:rPr>
  </w:style>
  <w:style w:type="paragraph" w:customStyle="1" w:styleId="Bullet0">
    <w:name w:val="Bullet_0"/>
    <w:basedOn w:val="a6"/>
    <w:uiPriority w:val="99"/>
    <w:rsid w:val="004F7B1F"/>
    <w:pPr>
      <w:spacing w:after="120" w:line="288" w:lineRule="auto"/>
      <w:ind w:left="284"/>
    </w:pPr>
    <w:rPr>
      <w:snapToGrid/>
      <w:color w:val="auto"/>
      <w:sz w:val="20"/>
      <w:szCs w:val="24"/>
    </w:rPr>
  </w:style>
  <w:style w:type="character" w:customStyle="1" w:styleId="Warningword0">
    <w:name w:val="Warning word Знак"/>
    <w:link w:val="Warningword"/>
    <w:uiPriority w:val="99"/>
    <w:rsid w:val="004F7B1F"/>
    <w:rPr>
      <w:rFonts w:ascii="Times New Roman" w:eastAsia="Times New Roman" w:hAnsi="Times New Roman" w:cs="Times New Roman"/>
      <w:b/>
      <w:sz w:val="18"/>
      <w:szCs w:val="24"/>
      <w:lang w:eastAsia="ru-RU"/>
    </w:rPr>
  </w:style>
  <w:style w:type="character" w:customStyle="1" w:styleId="Bold">
    <w:name w:val="Bold"/>
    <w:uiPriority w:val="99"/>
    <w:rsid w:val="004F7B1F"/>
    <w:rPr>
      <w:rFonts w:ascii="Arial Narrow" w:hAnsi="Arial Narrow"/>
      <w:b/>
      <w:color w:val="800080"/>
      <w:u w:val="single"/>
    </w:rPr>
  </w:style>
  <w:style w:type="paragraph" w:styleId="affff4">
    <w:name w:val="Title"/>
    <w:basedOn w:val="a6"/>
    <w:link w:val="affff5"/>
    <w:uiPriority w:val="99"/>
    <w:qFormat/>
    <w:rsid w:val="004F7B1F"/>
    <w:pPr>
      <w:spacing w:before="240" w:after="60" w:line="288" w:lineRule="auto"/>
      <w:jc w:val="center"/>
      <w:outlineLvl w:val="0"/>
    </w:pPr>
    <w:rPr>
      <w:rFonts w:ascii="Arial" w:hAnsi="Arial"/>
      <w:b/>
      <w:bCs/>
      <w:snapToGrid/>
      <w:color w:val="auto"/>
      <w:kern w:val="28"/>
      <w:sz w:val="32"/>
      <w:szCs w:val="32"/>
    </w:rPr>
  </w:style>
  <w:style w:type="character" w:customStyle="1" w:styleId="affff5">
    <w:name w:val="Название Знак"/>
    <w:basedOn w:val="a8"/>
    <w:link w:val="affff4"/>
    <w:uiPriority w:val="99"/>
    <w:rsid w:val="004F7B1F"/>
    <w:rPr>
      <w:rFonts w:ascii="Arial" w:eastAsia="Times New Roman" w:hAnsi="Arial" w:cs="Times New Roman"/>
      <w:b/>
      <w:bCs/>
      <w:kern w:val="28"/>
      <w:sz w:val="32"/>
      <w:szCs w:val="32"/>
      <w:lang w:eastAsia="ru-RU"/>
    </w:rPr>
  </w:style>
  <w:style w:type="paragraph" w:customStyle="1" w:styleId="Moscow">
    <w:name w:val="Moscow"/>
    <w:basedOn w:val="a6"/>
    <w:link w:val="Moscow0"/>
    <w:uiPriority w:val="99"/>
    <w:rsid w:val="004F7B1F"/>
    <w:pPr>
      <w:jc w:val="center"/>
    </w:pPr>
    <w:rPr>
      <w:rFonts w:ascii="Arial" w:hAnsi="Arial"/>
      <w:snapToGrid/>
      <w:color w:val="auto"/>
      <w:sz w:val="20"/>
      <w:szCs w:val="24"/>
    </w:rPr>
  </w:style>
  <w:style w:type="character" w:customStyle="1" w:styleId="Moscow0">
    <w:name w:val="Moscow Знак"/>
    <w:link w:val="Moscow"/>
    <w:uiPriority w:val="99"/>
    <w:rsid w:val="004F7B1F"/>
    <w:rPr>
      <w:rFonts w:ascii="Arial" w:eastAsia="Times New Roman" w:hAnsi="Arial" w:cs="Times New Roman"/>
      <w:sz w:val="20"/>
      <w:szCs w:val="24"/>
      <w:lang w:eastAsia="ru-RU"/>
    </w:rPr>
  </w:style>
  <w:style w:type="paragraph" w:customStyle="1" w:styleId="affff6">
    <w:name w:val="Право_тиражирования"/>
    <w:basedOn w:val="a6"/>
    <w:uiPriority w:val="99"/>
    <w:rsid w:val="004F7B1F"/>
    <w:pPr>
      <w:spacing w:after="60"/>
      <w:jc w:val="center"/>
    </w:pPr>
    <w:rPr>
      <w:rFonts w:ascii="Arial" w:hAnsi="Arial"/>
      <w:b/>
      <w:snapToGrid/>
      <w:color w:val="auto"/>
      <w:sz w:val="16"/>
      <w:szCs w:val="24"/>
    </w:rPr>
  </w:style>
  <w:style w:type="paragraph" w:customStyle="1" w:styleId="1f0">
    <w:name w:val="ООО_1С"/>
    <w:basedOn w:val="a6"/>
    <w:uiPriority w:val="99"/>
    <w:rsid w:val="004F7B1F"/>
    <w:pPr>
      <w:jc w:val="left"/>
    </w:pPr>
    <w:rPr>
      <w:snapToGrid/>
      <w:color w:val="auto"/>
      <w:sz w:val="16"/>
      <w:szCs w:val="24"/>
    </w:rPr>
  </w:style>
  <w:style w:type="paragraph" w:customStyle="1" w:styleId="affff7">
    <w:name w:val="Отбивка"/>
    <w:basedOn w:val="a6"/>
    <w:link w:val="affff8"/>
    <w:uiPriority w:val="99"/>
    <w:rsid w:val="004F7B1F"/>
    <w:pPr>
      <w:ind w:left="284" w:hanging="284"/>
    </w:pPr>
    <w:rPr>
      <w:snapToGrid/>
      <w:color w:val="auto"/>
      <w:sz w:val="12"/>
      <w:szCs w:val="24"/>
    </w:rPr>
  </w:style>
  <w:style w:type="character" w:customStyle="1" w:styleId="affff8">
    <w:name w:val="Отбивка Знак"/>
    <w:link w:val="affff7"/>
    <w:uiPriority w:val="99"/>
    <w:locked/>
    <w:rsid w:val="004F7B1F"/>
    <w:rPr>
      <w:rFonts w:ascii="Times New Roman" w:eastAsia="Times New Roman" w:hAnsi="Times New Roman" w:cs="Times New Roman"/>
      <w:sz w:val="12"/>
      <w:szCs w:val="24"/>
      <w:lang w:eastAsia="ru-RU"/>
    </w:rPr>
  </w:style>
  <w:style w:type="character" w:customStyle="1" w:styleId="bold0">
    <w:name w:val="bold"/>
    <w:uiPriority w:val="99"/>
    <w:rsid w:val="004F7B1F"/>
    <w:rPr>
      <w:b/>
      <w:bCs/>
      <w:color w:val="000080"/>
      <w:w w:val="100"/>
      <w:vertAlign w:val="baseline"/>
    </w:rPr>
  </w:style>
  <w:style w:type="paragraph" w:customStyle="1" w:styleId="affff9">
    <w:name w:val="Линия_консультанций"/>
    <w:basedOn w:val="a6"/>
    <w:uiPriority w:val="99"/>
    <w:rsid w:val="004F7B1F"/>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4F7B1F"/>
    <w:pPr>
      <w:spacing w:after="0" w:line="240" w:lineRule="auto"/>
      <w:ind w:firstLine="709"/>
      <w:jc w:val="both"/>
    </w:pPr>
    <w:rPr>
      <w:rFonts w:ascii="Calibri" w:eastAsia="Calibri" w:hAnsi="Calibri" w:cs="Times New Roman"/>
      <w:sz w:val="24"/>
      <w:szCs w:val="24"/>
      <w:lang w:eastAsia="ru-RU"/>
    </w:rPr>
  </w:style>
  <w:style w:type="character" w:customStyle="1" w:styleId="special0">
    <w:name w:val="Обычный_special Знак"/>
    <w:link w:val="special"/>
    <w:rsid w:val="004F7B1F"/>
    <w:rPr>
      <w:rFonts w:ascii="Calibri" w:eastAsia="Calibri" w:hAnsi="Calibri" w:cs="Times New Roman"/>
      <w:sz w:val="24"/>
      <w:szCs w:val="24"/>
      <w:lang w:eastAsia="ru-RU"/>
    </w:rPr>
  </w:style>
  <w:style w:type="paragraph" w:customStyle="1" w:styleId="20">
    <w:name w:val="Стиль2"/>
    <w:basedOn w:val="8"/>
    <w:link w:val="2d"/>
    <w:uiPriority w:val="99"/>
    <w:qFormat/>
    <w:rsid w:val="004F7B1F"/>
    <w:pPr>
      <w:numPr>
        <w:ilvl w:val="7"/>
        <w:numId w:val="7"/>
      </w:numPr>
    </w:pPr>
    <w:rPr>
      <w:b/>
      <w:kern w:val="32"/>
      <w:sz w:val="28"/>
    </w:rPr>
  </w:style>
  <w:style w:type="paragraph" w:customStyle="1" w:styleId="3a">
    <w:name w:val="Абзац списка3"/>
    <w:basedOn w:val="a6"/>
    <w:uiPriority w:val="99"/>
    <w:rsid w:val="004F7B1F"/>
    <w:pPr>
      <w:spacing w:after="160" w:line="259" w:lineRule="auto"/>
      <w:ind w:left="720"/>
      <w:jc w:val="left"/>
    </w:pPr>
    <w:rPr>
      <w:rFonts w:ascii="Calibri" w:hAnsi="Calibri"/>
      <w:snapToGrid/>
      <w:color w:val="auto"/>
      <w:sz w:val="22"/>
      <w:szCs w:val="22"/>
      <w:lang w:eastAsia="en-US"/>
    </w:rPr>
  </w:style>
  <w:style w:type="character" w:styleId="affffa">
    <w:name w:val="Strong"/>
    <w:uiPriority w:val="22"/>
    <w:qFormat/>
    <w:rsid w:val="004F7B1F"/>
    <w:rPr>
      <w:b/>
      <w:bCs/>
    </w:rPr>
  </w:style>
  <w:style w:type="paragraph" w:customStyle="1" w:styleId="note">
    <w:name w:val="note"/>
    <w:basedOn w:val="a6"/>
    <w:uiPriority w:val="99"/>
    <w:rsid w:val="004F7B1F"/>
    <w:pPr>
      <w:spacing w:before="100" w:beforeAutospacing="1" w:after="100" w:afterAutospacing="1"/>
      <w:jc w:val="left"/>
    </w:pPr>
    <w:rPr>
      <w:snapToGrid/>
      <w:color w:val="auto"/>
      <w:szCs w:val="24"/>
    </w:rPr>
  </w:style>
  <w:style w:type="paragraph" w:styleId="4">
    <w:name w:val="List Number 4"/>
    <w:basedOn w:val="a6"/>
    <w:uiPriority w:val="99"/>
    <w:rsid w:val="004F7B1F"/>
    <w:pPr>
      <w:numPr>
        <w:numId w:val="148"/>
      </w:numPr>
      <w:tabs>
        <w:tab w:val="num" w:pos="360"/>
      </w:tabs>
      <w:suppressAutoHyphens/>
      <w:ind w:left="0" w:firstLine="0"/>
    </w:pPr>
    <w:rPr>
      <w:snapToGrid/>
      <w:color w:val="auto"/>
    </w:rPr>
  </w:style>
  <w:style w:type="paragraph" w:customStyle="1" w:styleId="affffb">
    <w:name w:val="Основной"/>
    <w:basedOn w:val="a6"/>
    <w:link w:val="affffc"/>
    <w:qFormat/>
    <w:rsid w:val="004F7B1F"/>
    <w:rPr>
      <w:sz w:val="28"/>
      <w:szCs w:val="32"/>
    </w:rPr>
  </w:style>
  <w:style w:type="character" w:customStyle="1" w:styleId="affffc">
    <w:name w:val="Основной Знак"/>
    <w:link w:val="affffb"/>
    <w:rsid w:val="004F7B1F"/>
    <w:rPr>
      <w:rFonts w:ascii="Times New Roman" w:eastAsia="Times New Roman" w:hAnsi="Times New Roman" w:cs="Times New Roman"/>
      <w:snapToGrid w:val="0"/>
      <w:color w:val="000000"/>
      <w:sz w:val="28"/>
      <w:szCs w:val="32"/>
      <w:lang w:eastAsia="ru-RU"/>
    </w:rPr>
  </w:style>
  <w:style w:type="paragraph" w:customStyle="1" w:styleId="affffd">
    <w:name w:val="ТаблОбычный"/>
    <w:link w:val="affffe"/>
    <w:qFormat/>
    <w:rsid w:val="004F7B1F"/>
    <w:pPr>
      <w:spacing w:after="0" w:line="276" w:lineRule="auto"/>
    </w:pPr>
    <w:rPr>
      <w:rFonts w:ascii="Times New Roman" w:eastAsia="Times New Roman" w:hAnsi="Times New Roman" w:cs="Times New Roman"/>
      <w:sz w:val="24"/>
    </w:rPr>
  </w:style>
  <w:style w:type="character" w:customStyle="1" w:styleId="affffe">
    <w:name w:val="ТаблОбычный Знак"/>
    <w:link w:val="affffd"/>
    <w:rsid w:val="004F7B1F"/>
    <w:rPr>
      <w:rFonts w:ascii="Times New Roman" w:eastAsia="Times New Roman" w:hAnsi="Times New Roman" w:cs="Times New Roman"/>
      <w:sz w:val="24"/>
    </w:rPr>
  </w:style>
  <w:style w:type="paragraph" w:customStyle="1" w:styleId="afffff">
    <w:name w:val="ТаблШапка"/>
    <w:link w:val="afffff0"/>
    <w:uiPriority w:val="99"/>
    <w:qFormat/>
    <w:rsid w:val="004F7B1F"/>
    <w:pPr>
      <w:spacing w:after="0" w:line="276" w:lineRule="auto"/>
    </w:pPr>
    <w:rPr>
      <w:rFonts w:ascii="Times New Roman" w:eastAsia="Times New Roman" w:hAnsi="Times New Roman" w:cs="Times New Roman"/>
      <w:b/>
      <w:sz w:val="24"/>
    </w:rPr>
  </w:style>
  <w:style w:type="character" w:customStyle="1" w:styleId="afffff0">
    <w:name w:val="ТаблШапка Знак"/>
    <w:link w:val="afffff"/>
    <w:uiPriority w:val="99"/>
    <w:rsid w:val="004F7B1F"/>
    <w:rPr>
      <w:rFonts w:ascii="Times New Roman" w:eastAsia="Times New Roman" w:hAnsi="Times New Roman" w:cs="Times New Roman"/>
      <w:b/>
      <w:sz w:val="24"/>
    </w:rPr>
  </w:style>
  <w:style w:type="table" w:customStyle="1" w:styleId="1f1">
    <w:name w:val="Сетка таблицы1"/>
    <w:basedOn w:val="a9"/>
    <w:next w:val="aff8"/>
    <w:uiPriority w:val="99"/>
    <w:rsid w:val="004F7B1F"/>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9"/>
    <w:next w:val="aff8"/>
    <w:uiPriority w:val="99"/>
    <w:rsid w:val="004F7B1F"/>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9"/>
    <w:uiPriority w:val="99"/>
    <w:rsid w:val="004F7B1F"/>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9"/>
    <w:uiPriority w:val="99"/>
    <w:rsid w:val="004F7B1F"/>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9"/>
    <w:uiPriority w:val="99"/>
    <w:rsid w:val="004F7B1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
    <w:next w:val="a6"/>
    <w:rsid w:val="004F7B1F"/>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6"/>
    <w:rsid w:val="004F7B1F"/>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1">
    <w:name w:val="Plain Text"/>
    <w:basedOn w:val="a6"/>
    <w:link w:val="afffff2"/>
    <w:uiPriority w:val="99"/>
    <w:rsid w:val="004F7B1F"/>
    <w:pPr>
      <w:spacing w:after="120"/>
      <w:ind w:left="851"/>
    </w:pPr>
    <w:rPr>
      <w:rFonts w:ascii="Courier New" w:hAnsi="Courier New"/>
      <w:snapToGrid/>
      <w:color w:val="auto"/>
      <w:sz w:val="20"/>
    </w:rPr>
  </w:style>
  <w:style w:type="character" w:customStyle="1" w:styleId="afffff2">
    <w:name w:val="Текст Знак"/>
    <w:basedOn w:val="a8"/>
    <w:link w:val="afffff1"/>
    <w:uiPriority w:val="99"/>
    <w:rsid w:val="004F7B1F"/>
    <w:rPr>
      <w:rFonts w:ascii="Courier New" w:eastAsia="Times New Roman" w:hAnsi="Courier New" w:cs="Times New Roman"/>
      <w:sz w:val="20"/>
      <w:szCs w:val="20"/>
      <w:lang w:eastAsia="ru-RU"/>
    </w:rPr>
  </w:style>
  <w:style w:type="paragraph" w:customStyle="1" w:styleId="a2">
    <w:name w:val="Нумерация списка числами!"/>
    <w:basedOn w:val="a6"/>
    <w:next w:val="a6"/>
    <w:link w:val="afffff3"/>
    <w:qFormat/>
    <w:rsid w:val="004F7B1F"/>
    <w:pPr>
      <w:numPr>
        <w:numId w:val="458"/>
      </w:numPr>
      <w:spacing w:before="120" w:after="120"/>
    </w:pPr>
    <w:rPr>
      <w:rFonts w:ascii="Calibri" w:eastAsia="Calibri" w:hAnsi="Calibri"/>
      <w:sz w:val="28"/>
    </w:rPr>
  </w:style>
  <w:style w:type="character" w:customStyle="1" w:styleId="afffff3">
    <w:name w:val="Нумерация списка числами! Знак"/>
    <w:link w:val="a2"/>
    <w:rsid w:val="004F7B1F"/>
    <w:rPr>
      <w:rFonts w:ascii="Calibri" w:eastAsia="Calibri" w:hAnsi="Calibri" w:cs="Times New Roman"/>
      <w:snapToGrid w:val="0"/>
      <w:color w:val="000000"/>
      <w:sz w:val="28"/>
      <w:szCs w:val="20"/>
      <w:lang w:eastAsia="ru-RU"/>
    </w:rPr>
  </w:style>
  <w:style w:type="character" w:customStyle="1" w:styleId="af8">
    <w:name w:val="Список нумерованный Знак"/>
    <w:link w:val="a5"/>
    <w:uiPriority w:val="99"/>
    <w:rsid w:val="004F7B1F"/>
    <w:rPr>
      <w:rFonts w:ascii="Times New Roman" w:eastAsia="Times New Roman" w:hAnsi="Times New Roman" w:cs="Times New Roman"/>
      <w:snapToGrid w:val="0"/>
      <w:color w:val="000000"/>
      <w:sz w:val="28"/>
      <w:szCs w:val="20"/>
      <w:lang w:eastAsia="ru-RU"/>
    </w:rPr>
  </w:style>
  <w:style w:type="paragraph" w:styleId="afffff4">
    <w:name w:val="List Paragraph"/>
    <w:aliases w:val="Абзац списка5,Абзац маркированнный,FooterText,numbered,Paragraphe de liste1,lp1"/>
    <w:basedOn w:val="a6"/>
    <w:uiPriority w:val="34"/>
    <w:qFormat/>
    <w:rsid w:val="004F7B1F"/>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4F7B1F"/>
    <w:rPr>
      <w:rFonts w:ascii="Times New Roman" w:eastAsia="Times New Roman" w:hAnsi="Times New Roman"/>
      <w:color w:val="000000"/>
      <w:sz w:val="20"/>
      <w:szCs w:val="20"/>
    </w:rPr>
  </w:style>
  <w:style w:type="paragraph" w:customStyle="1" w:styleId="12">
    <w:name w:val="Заголовок 1 Контрольный пример"/>
    <w:basedOn w:val="10"/>
    <w:next w:val="22"/>
    <w:link w:val="1f2"/>
    <w:qFormat/>
    <w:rsid w:val="004F7B1F"/>
    <w:pPr>
      <w:pageBreakBefore w:val="0"/>
      <w:numPr>
        <w:numId w:val="465"/>
      </w:numPr>
      <w:tabs>
        <w:tab w:val="left" w:pos="4536"/>
      </w:tabs>
      <w:spacing w:before="360"/>
      <w:jc w:val="left"/>
    </w:pPr>
    <w:rPr>
      <w:rFonts w:eastAsia="Times New Roman" w:cs="Times New Roman"/>
      <w:color w:val="000000"/>
      <w:lang w:val="x-none" w:eastAsia="x-none"/>
    </w:rPr>
  </w:style>
  <w:style w:type="character" w:customStyle="1" w:styleId="1f2">
    <w:name w:val="Заголовок 1 Контрольный пример Знак"/>
    <w:link w:val="12"/>
    <w:rsid w:val="004F7B1F"/>
    <w:rPr>
      <w:rFonts w:ascii="Arial" w:eastAsia="Times New Roman" w:hAnsi="Arial" w:cs="Times New Roman"/>
      <w:b/>
      <w:bCs/>
      <w:snapToGrid w:val="0"/>
      <w:color w:val="000000"/>
      <w:sz w:val="36"/>
      <w:szCs w:val="20"/>
      <w:lang w:val="x-none" w:eastAsia="x-none"/>
    </w:rPr>
  </w:style>
  <w:style w:type="paragraph" w:customStyle="1" w:styleId="22">
    <w:name w:val="Заголовок 2 Контрольный пример"/>
    <w:basedOn w:val="12"/>
    <w:qFormat/>
    <w:rsid w:val="004F7B1F"/>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4F7B1F"/>
    <w:pPr>
      <w:numPr>
        <w:numId w:val="465"/>
      </w:numPr>
    </w:pPr>
    <w:rPr>
      <w:rFonts w:ascii="Times New Roman" w:eastAsia="Times New Roman" w:hAnsi="Times New Roman"/>
      <w:color w:val="000000"/>
      <w:lang w:val="x-none" w:eastAsia="x-none"/>
    </w:rPr>
  </w:style>
  <w:style w:type="character" w:customStyle="1" w:styleId="CharChar">
    <w:name w:val="Обычный Char Char"/>
    <w:rsid w:val="004F7B1F"/>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4F7B1F"/>
    <w:pPr>
      <w:spacing w:before="120" w:after="60" w:line="240" w:lineRule="auto"/>
      <w:ind w:firstLine="567"/>
      <w:contextualSpacing/>
      <w:jc w:val="both"/>
    </w:pPr>
    <w:rPr>
      <w:rFonts w:ascii="Times New Roman" w:eastAsia="Times New Roman" w:hAnsi="Times New Roman" w:cs="Times New Roman"/>
      <w:sz w:val="28"/>
      <w:szCs w:val="20"/>
      <w:lang w:eastAsia="ru-RU"/>
    </w:rPr>
  </w:style>
  <w:style w:type="character" w:customStyle="1" w:styleId="EBNormal0">
    <w:name w:val="_EB_Normal Знак"/>
    <w:link w:val="EBNormal"/>
    <w:rsid w:val="004F7B1F"/>
    <w:rPr>
      <w:rFonts w:ascii="Times New Roman" w:eastAsia="Times New Roman" w:hAnsi="Times New Roman" w:cs="Times New Roman"/>
      <w:sz w:val="28"/>
      <w:szCs w:val="20"/>
      <w:lang w:eastAsia="ru-RU"/>
    </w:rPr>
  </w:style>
  <w:style w:type="character" w:customStyle="1" w:styleId="EBNormal1">
    <w:name w:val="_EB_Normal Знак Знак"/>
    <w:locked/>
    <w:rsid w:val="004F7B1F"/>
    <w:rPr>
      <w:rFonts w:ascii="Times New Roman" w:eastAsia="Times New Roman" w:hAnsi="Times New Roman"/>
      <w:sz w:val="28"/>
    </w:rPr>
  </w:style>
  <w:style w:type="character" w:customStyle="1" w:styleId="1f3">
    <w:name w:val="Неразрешенное упоминание1"/>
    <w:basedOn w:val="a8"/>
    <w:uiPriority w:val="99"/>
    <w:semiHidden/>
    <w:unhideWhenUsed/>
    <w:rsid w:val="004F7B1F"/>
    <w:rPr>
      <w:color w:val="605E5C"/>
      <w:shd w:val="clear" w:color="auto" w:fill="E1DFDD"/>
    </w:rPr>
  </w:style>
  <w:style w:type="character" w:customStyle="1" w:styleId="2f0">
    <w:name w:val="Неразрешенное упоминание2"/>
    <w:basedOn w:val="a8"/>
    <w:uiPriority w:val="99"/>
    <w:semiHidden/>
    <w:unhideWhenUsed/>
    <w:rsid w:val="004F7B1F"/>
    <w:rPr>
      <w:color w:val="605E5C"/>
      <w:shd w:val="clear" w:color="auto" w:fill="E1DFDD"/>
    </w:rPr>
  </w:style>
  <w:style w:type="character" w:customStyle="1" w:styleId="afff2">
    <w:name w:val="Название объекта Знак"/>
    <w:aliases w:val="Object name Знак"/>
    <w:link w:val="afff1"/>
    <w:uiPriority w:val="35"/>
    <w:rsid w:val="004F7B1F"/>
    <w:rPr>
      <w:rFonts w:ascii="Times New Roman" w:eastAsia="Times New Roman" w:hAnsi="Times New Roman" w:cs="Times New Roman"/>
      <w:bCs/>
      <w:snapToGrid w:val="0"/>
      <w:color w:val="000000"/>
      <w:sz w:val="28"/>
      <w:szCs w:val="20"/>
      <w:lang w:eastAsia="ru-RU"/>
    </w:rPr>
  </w:style>
  <w:style w:type="paragraph" w:customStyle="1" w:styleId="afffff5">
    <w:name w:val="ОбычныйБезОтст"/>
    <w:link w:val="afffff6"/>
    <w:qFormat/>
    <w:rsid w:val="004F7B1F"/>
    <w:pPr>
      <w:spacing w:before="120" w:after="120" w:line="276" w:lineRule="auto"/>
    </w:pPr>
    <w:rPr>
      <w:rFonts w:ascii="Times New Roman" w:eastAsia="Calibri" w:hAnsi="Times New Roman" w:cs="Times New Roman"/>
      <w:sz w:val="28"/>
    </w:rPr>
  </w:style>
  <w:style w:type="character" w:customStyle="1" w:styleId="afffff6">
    <w:name w:val="ОбычныйБезОтст Знак"/>
    <w:link w:val="afffff5"/>
    <w:rsid w:val="004F7B1F"/>
    <w:rPr>
      <w:rFonts w:ascii="Times New Roman" w:eastAsia="Calibri" w:hAnsi="Times New Roman" w:cs="Times New Roman"/>
      <w:sz w:val="28"/>
    </w:rPr>
  </w:style>
  <w:style w:type="paragraph" w:customStyle="1" w:styleId="a0">
    <w:name w:val="ТаблНум"/>
    <w:basedOn w:val="affffd"/>
    <w:qFormat/>
    <w:rsid w:val="004F7B1F"/>
    <w:pPr>
      <w:numPr>
        <w:numId w:val="513"/>
      </w:numPr>
      <w:ind w:left="447"/>
    </w:pPr>
    <w:rPr>
      <w:rFonts w:ascii="Calibri" w:eastAsia="Calibri" w:hAnsi="Calibri"/>
    </w:rPr>
  </w:style>
  <w:style w:type="character" w:customStyle="1" w:styleId="3c">
    <w:name w:val="Неразрешенное упоминание3"/>
    <w:basedOn w:val="a8"/>
    <w:uiPriority w:val="99"/>
    <w:semiHidden/>
    <w:unhideWhenUsed/>
    <w:rsid w:val="004F7B1F"/>
    <w:rPr>
      <w:color w:val="605E5C"/>
      <w:shd w:val="clear" w:color="auto" w:fill="E1DFDD"/>
    </w:rPr>
  </w:style>
  <w:style w:type="numbering" w:customStyle="1" w:styleId="1f4">
    <w:name w:val="Нет списка1"/>
    <w:next w:val="aa"/>
    <w:uiPriority w:val="99"/>
    <w:semiHidden/>
    <w:unhideWhenUsed/>
    <w:rsid w:val="004F7B1F"/>
  </w:style>
  <w:style w:type="character" w:customStyle="1" w:styleId="1f">
    <w:name w:val="Стиль1 Знак"/>
    <w:basedOn w:val="23"/>
    <w:link w:val="1e"/>
    <w:uiPriority w:val="99"/>
    <w:rsid w:val="004F7B1F"/>
    <w:rPr>
      <w:rFonts w:ascii="Arial" w:eastAsia="Calibri" w:hAnsi="Arial" w:cs="Arial"/>
      <w:b/>
      <w:bCs/>
      <w:caps/>
      <w:snapToGrid/>
      <w:color w:val="000000"/>
      <w:kern w:val="32"/>
      <w:sz w:val="36"/>
      <w:szCs w:val="32"/>
      <w:lang w:eastAsia="ru-RU"/>
    </w:rPr>
  </w:style>
  <w:style w:type="character" w:customStyle="1" w:styleId="2d">
    <w:name w:val="Стиль2 Знак"/>
    <w:basedOn w:val="1f"/>
    <w:link w:val="20"/>
    <w:uiPriority w:val="99"/>
    <w:rsid w:val="004F7B1F"/>
    <w:rPr>
      <w:rFonts w:ascii="Times New Roman" w:eastAsia="Times New Roman" w:hAnsi="Times New Roman" w:cs="Times New Roman"/>
      <w:b/>
      <w:bCs w:val="0"/>
      <w:i/>
      <w:iCs/>
      <w:caps w:val="0"/>
      <w:snapToGrid w:val="0"/>
      <w:color w:val="000000"/>
      <w:kern w:val="32"/>
      <w:sz w:val="28"/>
      <w:szCs w:val="24"/>
      <w:lang w:eastAsia="ru-RU"/>
    </w:rPr>
  </w:style>
  <w:style w:type="character" w:customStyle="1" w:styleId="interface0">
    <w:name w:val="interface"/>
    <w:basedOn w:val="a8"/>
    <w:rsid w:val="004F7B1F"/>
  </w:style>
  <w:style w:type="paragraph" w:customStyle="1" w:styleId="warningword1">
    <w:name w:val="warningword"/>
    <w:basedOn w:val="a6"/>
    <w:rsid w:val="004F7B1F"/>
    <w:pPr>
      <w:spacing w:before="100" w:beforeAutospacing="1" w:after="100" w:afterAutospacing="1"/>
      <w:ind w:firstLine="0"/>
      <w:jc w:val="left"/>
    </w:pPr>
    <w:rPr>
      <w:snapToGrid/>
      <w:color w:val="auto"/>
      <w:szCs w:val="24"/>
    </w:rPr>
  </w:style>
  <w:style w:type="paragraph" w:customStyle="1" w:styleId="notes1">
    <w:name w:val="notes"/>
    <w:basedOn w:val="a6"/>
    <w:rsid w:val="004F7B1F"/>
    <w:pPr>
      <w:spacing w:before="100" w:beforeAutospacing="1" w:after="100" w:afterAutospacing="1"/>
      <w:ind w:firstLine="0"/>
      <w:jc w:val="left"/>
    </w:pPr>
    <w:rPr>
      <w:snapToGrid/>
      <w:color w:val="auto"/>
      <w:szCs w:val="24"/>
    </w:rPr>
  </w:style>
  <w:style w:type="paragraph" w:customStyle="1" w:styleId="picture0">
    <w:name w:val="picture"/>
    <w:basedOn w:val="a6"/>
    <w:rsid w:val="004F7B1F"/>
    <w:pPr>
      <w:spacing w:before="100" w:beforeAutospacing="1" w:after="100" w:afterAutospacing="1"/>
      <w:ind w:firstLine="0"/>
      <w:jc w:val="left"/>
    </w:pPr>
    <w:rPr>
      <w:snapToGrid/>
      <w:color w:val="auto"/>
      <w:szCs w:val="24"/>
    </w:rPr>
  </w:style>
  <w:style w:type="paragraph" w:customStyle="1" w:styleId="bullet10">
    <w:name w:val="bullet1"/>
    <w:basedOn w:val="a6"/>
    <w:rsid w:val="004F7B1F"/>
    <w:pPr>
      <w:spacing w:before="100" w:beforeAutospacing="1" w:after="100" w:afterAutospacing="1"/>
      <w:ind w:firstLine="0"/>
      <w:jc w:val="left"/>
    </w:pPr>
    <w:rPr>
      <w:snapToGrid/>
      <w:color w:val="auto"/>
      <w:szCs w:val="24"/>
    </w:rPr>
  </w:style>
  <w:style w:type="paragraph" w:customStyle="1" w:styleId="bullet21">
    <w:name w:val="bullet2"/>
    <w:basedOn w:val="a6"/>
    <w:rsid w:val="004F7B1F"/>
    <w:pPr>
      <w:spacing w:before="100" w:beforeAutospacing="1" w:after="100" w:afterAutospacing="1"/>
      <w:ind w:firstLine="0"/>
      <w:jc w:val="left"/>
    </w:pPr>
    <w:rPr>
      <w:snapToGrid/>
      <w:color w:val="auto"/>
      <w:szCs w:val="24"/>
    </w:rPr>
  </w:style>
  <w:style w:type="paragraph" w:customStyle="1" w:styleId="EBTablenorm">
    <w:name w:val="_EB_Table_norm"/>
    <w:link w:val="EBTablenorm0"/>
    <w:rsid w:val="004F7B1F"/>
    <w:pPr>
      <w:spacing w:before="60" w:after="60" w:line="240" w:lineRule="auto"/>
      <w:contextualSpacing/>
      <w:jc w:val="both"/>
    </w:pPr>
    <w:rPr>
      <w:rFonts w:ascii="Times New Roman" w:eastAsia="Times New Roman" w:hAnsi="Times New Roman" w:cs="Times New Roman"/>
      <w:sz w:val="28"/>
      <w:szCs w:val="20"/>
      <w:lang w:eastAsia="ru-RU"/>
    </w:rPr>
  </w:style>
  <w:style w:type="character" w:customStyle="1" w:styleId="EBTablenorm0">
    <w:name w:val="_EB_Table_norm Знак"/>
    <w:link w:val="EBTablenorm"/>
    <w:rsid w:val="004F7B1F"/>
    <w:rPr>
      <w:rFonts w:ascii="Times New Roman" w:eastAsia="Times New Roman" w:hAnsi="Times New Roman" w:cs="Times New Roman"/>
      <w:sz w:val="28"/>
      <w:szCs w:val="20"/>
      <w:lang w:eastAsia="ru-RU"/>
    </w:rPr>
  </w:style>
  <w:style w:type="paragraph" w:customStyle="1" w:styleId="GOSTTableListMark1">
    <w:name w:val="_GOST_Table_List_Mark_1"/>
    <w:rsid w:val="004F7B1F"/>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45">
    <w:name w:val="Неразрешенное упоминание4"/>
    <w:basedOn w:val="a8"/>
    <w:uiPriority w:val="99"/>
    <w:semiHidden/>
    <w:unhideWhenUsed/>
    <w:rsid w:val="00D75761"/>
    <w:rPr>
      <w:color w:val="605E5C"/>
      <w:shd w:val="clear" w:color="auto" w:fill="E1DFDD"/>
    </w:rPr>
  </w:style>
  <w:style w:type="character" w:customStyle="1" w:styleId="52">
    <w:name w:val="Неразрешенное упоминание5"/>
    <w:basedOn w:val="a8"/>
    <w:uiPriority w:val="99"/>
    <w:semiHidden/>
    <w:unhideWhenUsed/>
    <w:rsid w:val="00D61944"/>
    <w:rPr>
      <w:color w:val="605E5C"/>
      <w:shd w:val="clear" w:color="auto" w:fill="E1DFDD"/>
    </w:rPr>
  </w:style>
  <w:style w:type="character" w:styleId="afffff7">
    <w:name w:val="Subtle Emphasis"/>
    <w:basedOn w:val="a8"/>
    <w:uiPriority w:val="19"/>
    <w:qFormat/>
    <w:rsid w:val="00BC6072"/>
    <w:rPr>
      <w:i/>
      <w:iCs/>
      <w:color w:val="404040" w:themeColor="text1" w:themeTint="BF"/>
    </w:rPr>
  </w:style>
  <w:style w:type="character" w:customStyle="1" w:styleId="UnresolvedMention">
    <w:name w:val="Unresolved Mention"/>
    <w:basedOn w:val="a8"/>
    <w:uiPriority w:val="99"/>
    <w:semiHidden/>
    <w:unhideWhenUsed/>
    <w:rsid w:val="00560C5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DE0970"/>
    <w:pPr>
      <w:spacing w:after="0" w:line="240" w:lineRule="auto"/>
      <w:ind w:firstLine="709"/>
      <w:jc w:val="both"/>
    </w:pPr>
    <w:rPr>
      <w:rFonts w:ascii="Times New Roman" w:eastAsia="Times New Roman" w:hAnsi="Times New Roman" w:cs="Times New Roman"/>
      <w:snapToGrid w:val="0"/>
      <w:color w:val="000000"/>
      <w:sz w:val="24"/>
      <w:szCs w:val="20"/>
      <w:lang w:eastAsia="ru-RU"/>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6"/>
    <w:next w:val="2"/>
    <w:link w:val="13"/>
    <w:qFormat/>
    <w:rsid w:val="004F7B1F"/>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6"/>
    <w:next w:val="3"/>
    <w:link w:val="23"/>
    <w:qFormat/>
    <w:rsid w:val="004F7B1F"/>
    <w:pPr>
      <w:keepNext/>
      <w:numPr>
        <w:ilvl w:val="1"/>
        <w:numId w:val="7"/>
      </w:numPr>
      <w:spacing w:before="360" w:after="120"/>
      <w:jc w:val="left"/>
      <w:outlineLvl w:val="1"/>
    </w:pPr>
    <w:rPr>
      <w:rFonts w:ascii="Arial" w:eastAsia="Calibri" w:hAnsi="Arial"/>
      <w:b/>
      <w:bCs/>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6"/>
    <w:next w:val="40"/>
    <w:link w:val="33"/>
    <w:qFormat/>
    <w:rsid w:val="008464E6"/>
    <w:pPr>
      <w:keepNext/>
      <w:numPr>
        <w:ilvl w:val="2"/>
        <w:numId w:val="7"/>
      </w:numPr>
      <w:spacing w:before="360" w:after="120"/>
      <w:outlineLvl w:val="2"/>
    </w:pPr>
    <w:rPr>
      <w:rFonts w:ascii="Arial" w:eastAsia="Calibri" w:hAnsi="Arial"/>
      <w:b/>
      <w:bCs/>
      <w:sz w:val="28"/>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6"/>
    <w:next w:val="a7"/>
    <w:link w:val="42"/>
    <w:qFormat/>
    <w:rsid w:val="008464E6"/>
    <w:pPr>
      <w:numPr>
        <w:ilvl w:val="3"/>
        <w:numId w:val="7"/>
      </w:numPr>
      <w:spacing w:before="360" w:after="120"/>
      <w:outlineLvl w:val="3"/>
    </w:pPr>
    <w:rPr>
      <w:sz w:val="28"/>
    </w:rPr>
  </w:style>
  <w:style w:type="paragraph" w:styleId="5">
    <w:name w:val="heading 5"/>
    <w:basedOn w:val="a6"/>
    <w:next w:val="a6"/>
    <w:link w:val="50"/>
    <w:uiPriority w:val="99"/>
    <w:qFormat/>
    <w:rsid w:val="00666FA1"/>
    <w:pPr>
      <w:spacing w:before="240" w:after="60" w:line="360" w:lineRule="auto"/>
      <w:outlineLvl w:val="4"/>
    </w:pPr>
    <w:rPr>
      <w:rFonts w:ascii="Arial" w:hAnsi="Arial"/>
      <w:snapToGrid/>
      <w:color w:val="auto"/>
      <w:sz w:val="28"/>
      <w:lang w:eastAsia="en-US"/>
    </w:rPr>
  </w:style>
  <w:style w:type="paragraph" w:styleId="6">
    <w:name w:val="heading 6"/>
    <w:basedOn w:val="a6"/>
    <w:next w:val="a6"/>
    <w:link w:val="60"/>
    <w:uiPriority w:val="99"/>
    <w:qFormat/>
    <w:rsid w:val="004F7B1F"/>
    <w:pPr>
      <w:spacing w:before="240" w:after="60" w:line="360" w:lineRule="auto"/>
      <w:jc w:val="left"/>
      <w:outlineLvl w:val="5"/>
    </w:pPr>
    <w:rPr>
      <w:rFonts w:ascii="Arial" w:hAnsi="Arial"/>
      <w:i/>
      <w:snapToGrid/>
      <w:color w:val="auto"/>
      <w:sz w:val="20"/>
    </w:rPr>
  </w:style>
  <w:style w:type="paragraph" w:styleId="7">
    <w:name w:val="heading 7"/>
    <w:basedOn w:val="a6"/>
    <w:next w:val="a6"/>
    <w:link w:val="70"/>
    <w:uiPriority w:val="99"/>
    <w:qFormat/>
    <w:rsid w:val="004F7B1F"/>
    <w:pPr>
      <w:keepNext/>
      <w:spacing w:line="360" w:lineRule="auto"/>
      <w:jc w:val="left"/>
      <w:outlineLvl w:val="6"/>
    </w:pPr>
    <w:rPr>
      <w:rFonts w:ascii="Arial" w:hAnsi="Arial"/>
      <w:i/>
      <w:snapToGrid/>
      <w:color w:val="auto"/>
      <w:sz w:val="20"/>
      <w:lang w:val="en-US"/>
    </w:rPr>
  </w:style>
  <w:style w:type="paragraph" w:styleId="8">
    <w:name w:val="heading 8"/>
    <w:basedOn w:val="a6"/>
    <w:next w:val="a6"/>
    <w:link w:val="80"/>
    <w:uiPriority w:val="99"/>
    <w:qFormat/>
    <w:rsid w:val="004F7B1F"/>
    <w:pPr>
      <w:spacing w:before="240" w:after="60"/>
      <w:ind w:left="1440" w:hanging="1440"/>
      <w:outlineLvl w:val="7"/>
    </w:pPr>
    <w:rPr>
      <w:i/>
      <w:iCs/>
      <w:szCs w:val="24"/>
    </w:rPr>
  </w:style>
  <w:style w:type="paragraph" w:styleId="9">
    <w:name w:val="heading 9"/>
    <w:basedOn w:val="a6"/>
    <w:next w:val="a6"/>
    <w:link w:val="90"/>
    <w:uiPriority w:val="99"/>
    <w:qFormat/>
    <w:rsid w:val="004F7B1F"/>
    <w:pPr>
      <w:spacing w:before="240" w:after="60"/>
      <w:ind w:left="1584" w:hanging="1584"/>
      <w:outlineLvl w:val="8"/>
    </w:pPr>
    <w:rPr>
      <w:rFonts w:ascii="Cambria" w:eastAsia="Calibri" w:hAnsi="Cambria"/>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basedOn w:val="a8"/>
    <w:link w:val="10"/>
    <w:rsid w:val="004F7B1F"/>
    <w:rPr>
      <w:rFonts w:ascii="Arial" w:eastAsia="Calibri" w:hAnsi="Arial" w:cs="Arial"/>
      <w:b/>
      <w:bCs/>
      <w:snapToGrid w:val="0"/>
      <w:sz w:val="36"/>
      <w:szCs w:val="20"/>
      <w:lang w:eastAsia="ru-RU"/>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basedOn w:val="a8"/>
    <w:link w:val="2"/>
    <w:rsid w:val="004F7B1F"/>
    <w:rPr>
      <w:rFonts w:ascii="Arial" w:eastAsia="Calibri" w:hAnsi="Arial" w:cs="Times New Roman"/>
      <w:b/>
      <w:bCs/>
      <w:snapToGrid w:val="0"/>
      <w:color w:val="000000"/>
      <w:sz w:val="32"/>
      <w:szCs w:val="20"/>
      <w:lang w:eastAsia="ru-RU"/>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basedOn w:val="a8"/>
    <w:link w:val="3"/>
    <w:rsid w:val="008464E6"/>
    <w:rPr>
      <w:rFonts w:ascii="Arial" w:eastAsia="Calibri" w:hAnsi="Arial" w:cs="Times New Roman"/>
      <w:b/>
      <w:bCs/>
      <w:snapToGrid w:val="0"/>
      <w:color w:val="000000"/>
      <w:sz w:val="28"/>
      <w:szCs w:val="20"/>
      <w:lang w:eastAsia="ru-RU"/>
    </w:rPr>
  </w:style>
  <w:style w:type="character" w:customStyle="1" w:styleId="42">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basedOn w:val="a8"/>
    <w:link w:val="40"/>
    <w:rsid w:val="008464E6"/>
    <w:rPr>
      <w:rFonts w:ascii="Times New Roman" w:eastAsia="Times New Roman" w:hAnsi="Times New Roman" w:cs="Times New Roman"/>
      <w:snapToGrid w:val="0"/>
      <w:color w:val="000000"/>
      <w:sz w:val="28"/>
      <w:szCs w:val="20"/>
      <w:lang w:eastAsia="ru-RU"/>
    </w:rPr>
  </w:style>
  <w:style w:type="character" w:customStyle="1" w:styleId="50">
    <w:name w:val="Заголовок 5 Знак"/>
    <w:basedOn w:val="a8"/>
    <w:link w:val="5"/>
    <w:uiPriority w:val="99"/>
    <w:rsid w:val="00666FA1"/>
    <w:rPr>
      <w:rFonts w:ascii="Arial" w:eastAsia="Times New Roman" w:hAnsi="Arial" w:cs="Times New Roman"/>
      <w:sz w:val="28"/>
      <w:szCs w:val="20"/>
    </w:rPr>
  </w:style>
  <w:style w:type="character" w:customStyle="1" w:styleId="60">
    <w:name w:val="Заголовок 6 Знак"/>
    <w:basedOn w:val="a8"/>
    <w:link w:val="6"/>
    <w:uiPriority w:val="99"/>
    <w:rsid w:val="004F7B1F"/>
    <w:rPr>
      <w:rFonts w:ascii="Arial" w:eastAsia="Times New Roman" w:hAnsi="Arial" w:cs="Times New Roman"/>
      <w:i/>
      <w:sz w:val="20"/>
      <w:szCs w:val="20"/>
      <w:lang w:eastAsia="ru-RU"/>
    </w:rPr>
  </w:style>
  <w:style w:type="character" w:customStyle="1" w:styleId="70">
    <w:name w:val="Заголовок 7 Знак"/>
    <w:basedOn w:val="a8"/>
    <w:link w:val="7"/>
    <w:uiPriority w:val="99"/>
    <w:rsid w:val="004F7B1F"/>
    <w:rPr>
      <w:rFonts w:ascii="Arial" w:eastAsia="Times New Roman" w:hAnsi="Arial" w:cs="Times New Roman"/>
      <w:i/>
      <w:sz w:val="20"/>
      <w:szCs w:val="20"/>
      <w:lang w:val="en-US" w:eastAsia="ru-RU"/>
    </w:rPr>
  </w:style>
  <w:style w:type="character" w:customStyle="1" w:styleId="80">
    <w:name w:val="Заголовок 8 Знак"/>
    <w:basedOn w:val="a8"/>
    <w:link w:val="8"/>
    <w:uiPriority w:val="99"/>
    <w:rsid w:val="004F7B1F"/>
    <w:rPr>
      <w:rFonts w:ascii="Times New Roman" w:eastAsia="Times New Roman" w:hAnsi="Times New Roman" w:cs="Times New Roman"/>
      <w:i/>
      <w:iCs/>
      <w:snapToGrid w:val="0"/>
      <w:color w:val="000000"/>
      <w:sz w:val="24"/>
      <w:szCs w:val="24"/>
      <w:lang w:eastAsia="ru-RU"/>
    </w:rPr>
  </w:style>
  <w:style w:type="character" w:customStyle="1" w:styleId="90">
    <w:name w:val="Заголовок 9 Знак"/>
    <w:basedOn w:val="a8"/>
    <w:link w:val="9"/>
    <w:uiPriority w:val="99"/>
    <w:rsid w:val="004F7B1F"/>
    <w:rPr>
      <w:rFonts w:ascii="Cambria" w:eastAsia="Calibri" w:hAnsi="Cambria" w:cs="Times New Roman"/>
      <w:snapToGrid w:val="0"/>
      <w:color w:val="000000"/>
      <w:lang w:eastAsia="ru-RU"/>
    </w:rPr>
  </w:style>
  <w:style w:type="paragraph" w:styleId="ab">
    <w:name w:val="Body Text"/>
    <w:basedOn w:val="a6"/>
    <w:link w:val="ac"/>
    <w:uiPriority w:val="99"/>
    <w:qFormat/>
    <w:rsid w:val="004F7B1F"/>
    <w:rPr>
      <w:sz w:val="28"/>
    </w:rPr>
  </w:style>
  <w:style w:type="character" w:customStyle="1" w:styleId="ac">
    <w:name w:val="Основной текст Знак"/>
    <w:basedOn w:val="a8"/>
    <w:link w:val="ab"/>
    <w:uiPriority w:val="99"/>
    <w:rsid w:val="004F7B1F"/>
    <w:rPr>
      <w:rFonts w:ascii="Times New Roman" w:eastAsia="Times New Roman" w:hAnsi="Times New Roman" w:cs="Times New Roman"/>
      <w:snapToGrid w:val="0"/>
      <w:color w:val="000000"/>
      <w:sz w:val="28"/>
      <w:szCs w:val="20"/>
      <w:lang w:eastAsia="ru-RU"/>
    </w:rPr>
  </w:style>
  <w:style w:type="paragraph" w:customStyle="1" w:styleId="-3">
    <w:name w:val="Таблица - наименование"/>
    <w:basedOn w:val="a6"/>
    <w:uiPriority w:val="99"/>
    <w:qFormat/>
    <w:rsid w:val="004F7B1F"/>
    <w:pPr>
      <w:keepNext/>
      <w:numPr>
        <w:numId w:val="14"/>
      </w:numPr>
      <w:spacing w:before="120" w:after="60"/>
      <w:jc w:val="left"/>
    </w:pPr>
    <w:rPr>
      <w:color w:val="auto"/>
      <w:sz w:val="28"/>
    </w:rPr>
  </w:style>
  <w:style w:type="paragraph" w:customStyle="1" w:styleId="24">
    <w:name w:val="Пункт 2 уровня"/>
    <w:basedOn w:val="2"/>
    <w:link w:val="25"/>
    <w:uiPriority w:val="99"/>
    <w:qFormat/>
    <w:rsid w:val="004F7B1F"/>
    <w:pPr>
      <w:keepNext w:val="0"/>
      <w:spacing w:before="120"/>
    </w:pPr>
    <w:rPr>
      <w:rFonts w:ascii="Calibri" w:hAnsi="Calibri"/>
      <w:b w:val="0"/>
      <w:sz w:val="28"/>
    </w:rPr>
  </w:style>
  <w:style w:type="paragraph" w:customStyle="1" w:styleId="34">
    <w:name w:val="Пункт 3 уровня"/>
    <w:basedOn w:val="3"/>
    <w:link w:val="35"/>
    <w:uiPriority w:val="99"/>
    <w:qFormat/>
    <w:rsid w:val="004F7B1F"/>
    <w:pPr>
      <w:keepNext w:val="0"/>
      <w:spacing w:before="120"/>
    </w:pPr>
    <w:rPr>
      <w:rFonts w:ascii="Calibri" w:hAnsi="Calibri"/>
      <w:b w:val="0"/>
      <w:color w:val="auto"/>
    </w:rPr>
  </w:style>
  <w:style w:type="character" w:customStyle="1" w:styleId="35">
    <w:name w:val="Пункт 3 уровня Знак"/>
    <w:link w:val="34"/>
    <w:uiPriority w:val="99"/>
    <w:rsid w:val="004F7B1F"/>
    <w:rPr>
      <w:rFonts w:ascii="Calibri" w:eastAsia="Calibri" w:hAnsi="Calibri" w:cs="Times New Roman"/>
      <w:bCs/>
      <w:snapToGrid w:val="0"/>
      <w:sz w:val="28"/>
      <w:szCs w:val="20"/>
      <w:lang w:eastAsia="ru-RU"/>
    </w:rPr>
  </w:style>
  <w:style w:type="paragraph" w:customStyle="1" w:styleId="41">
    <w:name w:val="Пункт 4 уровня"/>
    <w:basedOn w:val="40"/>
    <w:link w:val="43"/>
    <w:autoRedefine/>
    <w:qFormat/>
    <w:rsid w:val="008502F0"/>
    <w:pPr>
      <w:numPr>
        <w:ilvl w:val="4"/>
      </w:numPr>
      <w:spacing w:before="120"/>
    </w:pPr>
    <w:rPr>
      <w:rFonts w:eastAsia="Calibri" w:cs="Arial"/>
    </w:rPr>
  </w:style>
  <w:style w:type="character" w:customStyle="1" w:styleId="43">
    <w:name w:val="Пункт 4 уровня Знак"/>
    <w:link w:val="41"/>
    <w:rsid w:val="008502F0"/>
    <w:rPr>
      <w:rFonts w:ascii="Times New Roman" w:eastAsia="Calibri" w:hAnsi="Times New Roman" w:cs="Arial"/>
      <w:snapToGrid w:val="0"/>
      <w:color w:val="000000"/>
      <w:sz w:val="28"/>
      <w:szCs w:val="20"/>
      <w:lang w:eastAsia="ru-RU"/>
    </w:rPr>
  </w:style>
  <w:style w:type="character" w:styleId="ad">
    <w:name w:val="FollowedHyperlink"/>
    <w:uiPriority w:val="99"/>
    <w:rsid w:val="004F7B1F"/>
    <w:rPr>
      <w:color w:val="800080"/>
      <w:u w:val="single"/>
    </w:rPr>
  </w:style>
  <w:style w:type="paragraph" w:styleId="ae">
    <w:name w:val="header"/>
    <w:basedOn w:val="a6"/>
    <w:link w:val="af"/>
    <w:uiPriority w:val="99"/>
    <w:rsid w:val="004F7B1F"/>
  </w:style>
  <w:style w:type="character" w:customStyle="1" w:styleId="af">
    <w:name w:val="Верхний колонтитул Знак"/>
    <w:basedOn w:val="a8"/>
    <w:link w:val="ae"/>
    <w:uiPriority w:val="99"/>
    <w:rsid w:val="004F7B1F"/>
    <w:rPr>
      <w:rFonts w:ascii="Times New Roman" w:eastAsia="Times New Roman" w:hAnsi="Times New Roman" w:cs="Times New Roman"/>
      <w:snapToGrid w:val="0"/>
      <w:color w:val="000000"/>
      <w:sz w:val="24"/>
      <w:szCs w:val="20"/>
      <w:lang w:eastAsia="ru-RU"/>
    </w:rPr>
  </w:style>
  <w:style w:type="character" w:styleId="af0">
    <w:name w:val="Hyperlink"/>
    <w:uiPriority w:val="99"/>
    <w:rsid w:val="004F7B1F"/>
    <w:rPr>
      <w:color w:val="0000FF"/>
      <w:u w:val="single"/>
    </w:rPr>
  </w:style>
  <w:style w:type="paragraph" w:customStyle="1" w:styleId="af1">
    <w:name w:val="Заголовки без нумерации"/>
    <w:basedOn w:val="10"/>
    <w:next w:val="ab"/>
    <w:rsid w:val="004F7B1F"/>
    <w:pPr>
      <w:numPr>
        <w:numId w:val="0"/>
      </w:numPr>
    </w:pPr>
  </w:style>
  <w:style w:type="paragraph" w:styleId="af2">
    <w:name w:val="footer"/>
    <w:link w:val="af3"/>
    <w:uiPriority w:val="99"/>
    <w:rsid w:val="004F7B1F"/>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3">
    <w:name w:val="Нижний колонтитул Знак"/>
    <w:basedOn w:val="a8"/>
    <w:link w:val="af2"/>
    <w:uiPriority w:val="99"/>
    <w:rsid w:val="004F7B1F"/>
    <w:rPr>
      <w:rFonts w:ascii="Arial" w:eastAsia="Times New Roman" w:hAnsi="Arial" w:cs="Times New Roman"/>
      <w:i/>
      <w:sz w:val="16"/>
      <w:szCs w:val="20"/>
      <w:lang w:val="en-US" w:eastAsia="ru-RU"/>
    </w:rPr>
  </w:style>
  <w:style w:type="character" w:styleId="af4">
    <w:name w:val="page number"/>
    <w:uiPriority w:val="99"/>
    <w:rsid w:val="004F7B1F"/>
    <w:rPr>
      <w:iCs/>
      <w:sz w:val="28"/>
    </w:rPr>
  </w:style>
  <w:style w:type="paragraph" w:styleId="44">
    <w:name w:val="toc 4"/>
    <w:basedOn w:val="a6"/>
    <w:next w:val="a6"/>
    <w:autoRedefine/>
    <w:uiPriority w:val="39"/>
    <w:rsid w:val="004F7B1F"/>
    <w:pPr>
      <w:ind w:left="720"/>
    </w:pPr>
  </w:style>
  <w:style w:type="paragraph" w:customStyle="1" w:styleId="10-">
    <w:name w:val="Таблица (10) - осн. текст"/>
    <w:basedOn w:val="a6"/>
    <w:uiPriority w:val="99"/>
    <w:rsid w:val="004F7B1F"/>
    <w:pPr>
      <w:spacing w:after="60"/>
      <w:ind w:firstLine="5"/>
      <w:jc w:val="left"/>
    </w:pPr>
    <w:rPr>
      <w:rFonts w:ascii="Arial" w:hAnsi="Arial"/>
      <w:sz w:val="20"/>
    </w:rPr>
  </w:style>
  <w:style w:type="paragraph" w:customStyle="1" w:styleId="10-10">
    <w:name w:val="Таблица (10) - список нум. 1"/>
    <w:basedOn w:val="10-"/>
    <w:uiPriority w:val="99"/>
    <w:rsid w:val="004F7B1F"/>
    <w:pPr>
      <w:numPr>
        <w:numId w:val="4"/>
      </w:numPr>
      <w:tabs>
        <w:tab w:val="clear" w:pos="360"/>
      </w:tabs>
      <w:ind w:left="227" w:hanging="227"/>
    </w:pPr>
    <w:rPr>
      <w:rFonts w:cs="Arial"/>
    </w:rPr>
  </w:style>
  <w:style w:type="paragraph" w:styleId="14">
    <w:name w:val="toc 1"/>
    <w:basedOn w:val="a6"/>
    <w:next w:val="a6"/>
    <w:uiPriority w:val="39"/>
    <w:rsid w:val="004F7B1F"/>
    <w:pPr>
      <w:framePr w:wrap="around" w:vAnchor="text" w:hAnchor="text" w:y="1"/>
      <w:tabs>
        <w:tab w:val="right" w:leader="dot" w:pos="9923"/>
      </w:tabs>
      <w:spacing w:before="120" w:after="120"/>
      <w:ind w:firstLine="0"/>
      <w:jc w:val="left"/>
    </w:pPr>
    <w:rPr>
      <w:b/>
      <w:noProof/>
      <w:snapToGrid/>
      <w:color w:val="auto"/>
      <w:sz w:val="28"/>
      <w:lang w:eastAsia="en-US"/>
    </w:rPr>
  </w:style>
  <w:style w:type="paragraph" w:styleId="26">
    <w:name w:val="toc 2"/>
    <w:basedOn w:val="a6"/>
    <w:next w:val="a6"/>
    <w:uiPriority w:val="39"/>
    <w:rsid w:val="004F7B1F"/>
    <w:pPr>
      <w:tabs>
        <w:tab w:val="right" w:leader="dot" w:pos="-3135"/>
        <w:tab w:val="left" w:pos="228"/>
        <w:tab w:val="right" w:leader="dot" w:pos="9911"/>
      </w:tabs>
      <w:spacing w:before="120" w:after="120"/>
      <w:ind w:left="227" w:firstLine="0"/>
      <w:jc w:val="left"/>
    </w:pPr>
    <w:rPr>
      <w:noProof/>
      <w:snapToGrid/>
      <w:color w:val="auto"/>
      <w:sz w:val="28"/>
      <w:szCs w:val="24"/>
    </w:rPr>
  </w:style>
  <w:style w:type="paragraph" w:styleId="36">
    <w:name w:val="toc 3"/>
    <w:basedOn w:val="a6"/>
    <w:next w:val="a6"/>
    <w:uiPriority w:val="39"/>
    <w:rsid w:val="004F7B1F"/>
    <w:pPr>
      <w:tabs>
        <w:tab w:val="left" w:pos="627"/>
        <w:tab w:val="right" w:leader="dot" w:pos="9923"/>
      </w:tabs>
      <w:spacing w:before="120" w:after="120"/>
      <w:ind w:left="629" w:firstLine="0"/>
      <w:jc w:val="left"/>
    </w:pPr>
    <w:rPr>
      <w:rFonts w:cs="Arial"/>
      <w:noProof/>
      <w:snapToGrid/>
      <w:color w:val="auto"/>
      <w:szCs w:val="24"/>
      <w:lang w:eastAsia="en-US"/>
    </w:rPr>
  </w:style>
  <w:style w:type="character" w:customStyle="1" w:styleId="af5">
    <w:name w:val="Текст примечания Знак"/>
    <w:link w:val="af6"/>
    <w:uiPriority w:val="99"/>
    <w:rsid w:val="004F7B1F"/>
    <w:rPr>
      <w:color w:val="000000"/>
    </w:rPr>
  </w:style>
  <w:style w:type="paragraph" w:styleId="af6">
    <w:name w:val="annotation text"/>
    <w:basedOn w:val="a6"/>
    <w:link w:val="af5"/>
    <w:uiPriority w:val="99"/>
    <w:rsid w:val="004F7B1F"/>
    <w:rPr>
      <w:rFonts w:asciiTheme="minorHAnsi" w:eastAsiaTheme="minorHAnsi" w:hAnsiTheme="minorHAnsi" w:cstheme="minorBidi"/>
      <w:snapToGrid/>
      <w:sz w:val="22"/>
      <w:szCs w:val="22"/>
      <w:lang w:eastAsia="en-US"/>
    </w:rPr>
  </w:style>
  <w:style w:type="character" w:customStyle="1" w:styleId="15">
    <w:name w:val="Текст примечания Знак1"/>
    <w:basedOn w:val="a8"/>
    <w:uiPriority w:val="99"/>
    <w:rsid w:val="004F7B1F"/>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6"/>
    <w:link w:val="16"/>
    <w:qFormat/>
    <w:rsid w:val="004F7B1F"/>
    <w:pPr>
      <w:keepLines/>
      <w:numPr>
        <w:numId w:val="1"/>
      </w:numPr>
      <w:spacing w:before="120" w:after="120"/>
    </w:pPr>
    <w:rPr>
      <w:rFonts w:ascii="Calibri" w:eastAsia="Calibri" w:hAnsi="Calibri"/>
      <w:color w:val="auto"/>
      <w:sz w:val="28"/>
    </w:rPr>
  </w:style>
  <w:style w:type="paragraph" w:customStyle="1" w:styleId="21">
    <w:name w:val="Список маркированный уровень 2"/>
    <w:basedOn w:val="a6"/>
    <w:link w:val="27"/>
    <w:qFormat/>
    <w:rsid w:val="004F7B1F"/>
    <w:pPr>
      <w:numPr>
        <w:numId w:val="3"/>
      </w:numPr>
      <w:tabs>
        <w:tab w:val="left" w:pos="-2127"/>
      </w:tabs>
      <w:spacing w:before="120" w:after="120"/>
    </w:pPr>
    <w:rPr>
      <w:rFonts w:ascii="Calibri" w:eastAsia="Calibri" w:hAnsi="Calibri"/>
      <w:color w:val="auto"/>
      <w:sz w:val="28"/>
    </w:rPr>
  </w:style>
  <w:style w:type="paragraph" w:styleId="af7">
    <w:name w:val="Normal (Web)"/>
    <w:basedOn w:val="a6"/>
    <w:uiPriority w:val="99"/>
    <w:rsid w:val="004F7B1F"/>
    <w:rPr>
      <w:szCs w:val="24"/>
    </w:rPr>
  </w:style>
  <w:style w:type="paragraph" w:customStyle="1" w:styleId="a5">
    <w:name w:val="Список нумерованный"/>
    <w:basedOn w:val="a6"/>
    <w:link w:val="af8"/>
    <w:uiPriority w:val="99"/>
    <w:rsid w:val="004F7B1F"/>
    <w:pPr>
      <w:numPr>
        <w:numId w:val="2"/>
      </w:numPr>
      <w:spacing w:before="120" w:after="120"/>
    </w:pPr>
    <w:rPr>
      <w:sz w:val="28"/>
    </w:rPr>
  </w:style>
  <w:style w:type="paragraph" w:customStyle="1" w:styleId="10-1">
    <w:name w:val="Таблица (10) - сп.марк.ур.1"/>
    <w:basedOn w:val="10-"/>
    <w:uiPriority w:val="99"/>
    <w:rsid w:val="004F7B1F"/>
    <w:pPr>
      <w:numPr>
        <w:numId w:val="5"/>
      </w:numPr>
      <w:tabs>
        <w:tab w:val="clear" w:pos="360"/>
        <w:tab w:val="num" w:pos="171"/>
      </w:tabs>
      <w:ind w:left="170" w:hanging="170"/>
    </w:pPr>
  </w:style>
  <w:style w:type="paragraph" w:styleId="af9">
    <w:name w:val="footnote text"/>
    <w:aliases w:val="Footnote Text Char Знак Знак,Footnote Text Char Знак,Footnote Text Char Знак Знак Знак Знак, Знак2,Footnote Text Char Знак Знак Знак Знак Char Char,Знак2"/>
    <w:basedOn w:val="a6"/>
    <w:link w:val="afa"/>
    <w:uiPriority w:val="99"/>
    <w:rsid w:val="004F7B1F"/>
    <w:rPr>
      <w:rFonts w:ascii="Arial" w:hAnsi="Arial"/>
      <w:sz w:val="20"/>
    </w:rPr>
  </w:style>
  <w:style w:type="character" w:customStyle="1" w:styleId="afa">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basedOn w:val="a8"/>
    <w:link w:val="af9"/>
    <w:uiPriority w:val="99"/>
    <w:rsid w:val="004F7B1F"/>
    <w:rPr>
      <w:rFonts w:ascii="Arial" w:eastAsia="Times New Roman" w:hAnsi="Arial" w:cs="Times New Roman"/>
      <w:snapToGrid w:val="0"/>
      <w:color w:val="000000"/>
      <w:sz w:val="20"/>
      <w:szCs w:val="20"/>
      <w:lang w:eastAsia="ru-RU"/>
    </w:rPr>
  </w:style>
  <w:style w:type="character" w:styleId="afb">
    <w:name w:val="footnote reference"/>
    <w:uiPriority w:val="99"/>
    <w:rsid w:val="004F7B1F"/>
    <w:rPr>
      <w:vertAlign w:val="superscript"/>
    </w:rPr>
  </w:style>
  <w:style w:type="paragraph" w:customStyle="1" w:styleId="10-2">
    <w:name w:val="Таблица (10) - сп.марк.ур.2"/>
    <w:basedOn w:val="10-"/>
    <w:uiPriority w:val="99"/>
    <w:rsid w:val="004F7B1F"/>
    <w:pPr>
      <w:numPr>
        <w:numId w:val="6"/>
      </w:numPr>
    </w:pPr>
  </w:style>
  <w:style w:type="paragraph" w:customStyle="1" w:styleId="afc">
    <w:name w:val="Заголовок приложения"/>
    <w:basedOn w:val="10"/>
    <w:next w:val="a6"/>
    <w:uiPriority w:val="99"/>
    <w:rsid w:val="004F7B1F"/>
    <w:pPr>
      <w:numPr>
        <w:numId w:val="0"/>
      </w:numPr>
      <w:spacing w:before="0"/>
      <w:jc w:val="right"/>
    </w:pPr>
  </w:style>
  <w:style w:type="paragraph" w:styleId="51">
    <w:name w:val="toc 5"/>
    <w:basedOn w:val="a6"/>
    <w:next w:val="a6"/>
    <w:autoRedefine/>
    <w:uiPriority w:val="39"/>
    <w:rsid w:val="004F7B1F"/>
    <w:pPr>
      <w:ind w:left="960"/>
    </w:pPr>
  </w:style>
  <w:style w:type="paragraph" w:styleId="61">
    <w:name w:val="toc 6"/>
    <w:basedOn w:val="a6"/>
    <w:next w:val="a6"/>
    <w:autoRedefine/>
    <w:uiPriority w:val="39"/>
    <w:rsid w:val="004F7B1F"/>
    <w:pPr>
      <w:ind w:left="1200"/>
    </w:pPr>
  </w:style>
  <w:style w:type="paragraph" w:styleId="71">
    <w:name w:val="toc 7"/>
    <w:basedOn w:val="a6"/>
    <w:next w:val="a6"/>
    <w:autoRedefine/>
    <w:uiPriority w:val="39"/>
    <w:rsid w:val="004F7B1F"/>
    <w:pPr>
      <w:ind w:left="1440"/>
    </w:pPr>
  </w:style>
  <w:style w:type="paragraph" w:styleId="81">
    <w:name w:val="toc 8"/>
    <w:basedOn w:val="a6"/>
    <w:next w:val="a6"/>
    <w:autoRedefine/>
    <w:uiPriority w:val="39"/>
    <w:rsid w:val="004F7B1F"/>
    <w:pPr>
      <w:ind w:left="1680"/>
    </w:pPr>
  </w:style>
  <w:style w:type="paragraph" w:styleId="91">
    <w:name w:val="toc 9"/>
    <w:basedOn w:val="a6"/>
    <w:next w:val="a6"/>
    <w:autoRedefine/>
    <w:uiPriority w:val="39"/>
    <w:rsid w:val="004F7B1F"/>
    <w:pPr>
      <w:ind w:left="1920"/>
    </w:pPr>
  </w:style>
  <w:style w:type="character" w:styleId="afd">
    <w:name w:val="annotation reference"/>
    <w:uiPriority w:val="99"/>
    <w:rsid w:val="004F7B1F"/>
    <w:rPr>
      <w:sz w:val="16"/>
      <w:szCs w:val="16"/>
    </w:rPr>
  </w:style>
  <w:style w:type="paragraph" w:customStyle="1" w:styleId="afe">
    <w:name w:val="Основной текст (центр/одинарный)"/>
    <w:basedOn w:val="ab"/>
    <w:link w:val="aff"/>
    <w:uiPriority w:val="99"/>
    <w:rsid w:val="004F7B1F"/>
    <w:pPr>
      <w:spacing w:before="120" w:after="120"/>
      <w:ind w:firstLine="0"/>
      <w:jc w:val="center"/>
    </w:pPr>
  </w:style>
  <w:style w:type="character" w:customStyle="1" w:styleId="aff">
    <w:name w:val="Основной текст (центр/одинарный) Знак"/>
    <w:link w:val="afe"/>
    <w:uiPriority w:val="99"/>
    <w:rsid w:val="004F7B1F"/>
    <w:rPr>
      <w:rFonts w:ascii="Times New Roman" w:eastAsia="Times New Roman" w:hAnsi="Times New Roman" w:cs="Times New Roman"/>
      <w:snapToGrid w:val="0"/>
      <w:color w:val="000000"/>
      <w:sz w:val="28"/>
      <w:szCs w:val="20"/>
      <w:lang w:eastAsia="ru-RU"/>
    </w:rPr>
  </w:style>
  <w:style w:type="paragraph" w:customStyle="1" w:styleId="30">
    <w:name w:val="Список маркированный уровень 3"/>
    <w:basedOn w:val="a6"/>
    <w:uiPriority w:val="99"/>
    <w:qFormat/>
    <w:rsid w:val="004F7B1F"/>
    <w:pPr>
      <w:numPr>
        <w:numId w:val="8"/>
      </w:numPr>
      <w:tabs>
        <w:tab w:val="clear" w:pos="1701"/>
      </w:tabs>
    </w:pPr>
    <w:rPr>
      <w:sz w:val="28"/>
    </w:rPr>
  </w:style>
  <w:style w:type="paragraph" w:styleId="aff0">
    <w:name w:val="Document Map"/>
    <w:basedOn w:val="a6"/>
    <w:link w:val="aff1"/>
    <w:uiPriority w:val="99"/>
    <w:semiHidden/>
    <w:rsid w:val="004F7B1F"/>
    <w:pPr>
      <w:shd w:val="clear" w:color="auto" w:fill="000080"/>
    </w:pPr>
    <w:rPr>
      <w:rFonts w:ascii="Tahoma" w:hAnsi="Tahoma"/>
    </w:rPr>
  </w:style>
  <w:style w:type="character" w:customStyle="1" w:styleId="aff1">
    <w:name w:val="Схема документа Знак"/>
    <w:basedOn w:val="a8"/>
    <w:link w:val="aff0"/>
    <w:uiPriority w:val="99"/>
    <w:semiHidden/>
    <w:rsid w:val="004F7B1F"/>
    <w:rPr>
      <w:rFonts w:ascii="Tahoma" w:eastAsia="Times New Roman" w:hAnsi="Tahoma" w:cs="Times New Roman"/>
      <w:snapToGrid w:val="0"/>
      <w:color w:val="000000"/>
      <w:sz w:val="24"/>
      <w:szCs w:val="20"/>
      <w:shd w:val="clear" w:color="auto" w:fill="000080"/>
      <w:lang w:eastAsia="ru-RU"/>
    </w:rPr>
  </w:style>
  <w:style w:type="paragraph" w:customStyle="1" w:styleId="a7">
    <w:name w:val="Основной текст (без отступа)"/>
    <w:basedOn w:val="ab"/>
    <w:rsid w:val="004F7B1F"/>
    <w:pPr>
      <w:spacing w:before="120" w:after="120"/>
      <w:ind w:firstLine="0"/>
    </w:pPr>
  </w:style>
  <w:style w:type="paragraph" w:styleId="aff2">
    <w:name w:val="table of figures"/>
    <w:basedOn w:val="ab"/>
    <w:next w:val="a6"/>
    <w:uiPriority w:val="99"/>
    <w:rsid w:val="004F7B1F"/>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6"/>
    <w:uiPriority w:val="99"/>
    <w:qFormat/>
    <w:rsid w:val="004F7B1F"/>
    <w:pPr>
      <w:spacing w:before="120" w:after="120"/>
      <w:jc w:val="center"/>
    </w:pPr>
    <w:rPr>
      <w:bCs/>
      <w:sz w:val="28"/>
    </w:rPr>
  </w:style>
  <w:style w:type="paragraph" w:customStyle="1" w:styleId="8-">
    <w:name w:val="Таблица (8) - осн. текст"/>
    <w:basedOn w:val="a6"/>
    <w:uiPriority w:val="99"/>
    <w:rsid w:val="004F7B1F"/>
    <w:pPr>
      <w:ind w:left="57" w:right="57"/>
      <w:jc w:val="left"/>
    </w:pPr>
    <w:rPr>
      <w:rFonts w:ascii="Arial" w:hAnsi="Arial" w:cs="Arial"/>
      <w:sz w:val="16"/>
    </w:rPr>
  </w:style>
  <w:style w:type="paragraph" w:styleId="aff3">
    <w:name w:val="Balloon Text"/>
    <w:basedOn w:val="a6"/>
    <w:link w:val="aff4"/>
    <w:uiPriority w:val="99"/>
    <w:semiHidden/>
    <w:rsid w:val="004F7B1F"/>
    <w:rPr>
      <w:rFonts w:ascii="Tahoma" w:hAnsi="Tahoma"/>
      <w:sz w:val="16"/>
      <w:szCs w:val="16"/>
    </w:rPr>
  </w:style>
  <w:style w:type="character" w:customStyle="1" w:styleId="aff4">
    <w:name w:val="Текст выноски Знак"/>
    <w:basedOn w:val="a8"/>
    <w:link w:val="aff3"/>
    <w:uiPriority w:val="99"/>
    <w:semiHidden/>
    <w:rsid w:val="004F7B1F"/>
    <w:rPr>
      <w:rFonts w:ascii="Tahoma" w:eastAsia="Times New Roman" w:hAnsi="Tahoma" w:cs="Times New Roman"/>
      <w:snapToGrid w:val="0"/>
      <w:color w:val="000000"/>
      <w:sz w:val="16"/>
      <w:szCs w:val="16"/>
      <w:lang w:eastAsia="ru-RU"/>
    </w:rPr>
  </w:style>
  <w:style w:type="paragraph" w:customStyle="1" w:styleId="-5">
    <w:name w:val="Титульный лист - текст"/>
    <w:link w:val="-6"/>
    <w:rsid w:val="004F7B1F"/>
    <w:pPr>
      <w:spacing w:after="0" w:line="240" w:lineRule="auto"/>
    </w:pPr>
    <w:rPr>
      <w:rFonts w:ascii="Times New Roman" w:eastAsia="Times New Roman" w:hAnsi="Times New Roman" w:cs="Times New Roman"/>
      <w:sz w:val="28"/>
      <w:szCs w:val="20"/>
      <w:lang w:eastAsia="ru-RU"/>
    </w:rPr>
  </w:style>
  <w:style w:type="paragraph" w:customStyle="1" w:styleId="aff5">
    <w:name w:val="Список общий (ручная нумерация)"/>
    <w:basedOn w:val="ab"/>
    <w:next w:val="a6"/>
    <w:uiPriority w:val="99"/>
    <w:rsid w:val="004F7B1F"/>
    <w:pPr>
      <w:spacing w:before="120" w:after="120"/>
      <w:ind w:left="851" w:hanging="284"/>
    </w:pPr>
  </w:style>
  <w:style w:type="paragraph" w:styleId="aff6">
    <w:name w:val="annotation subject"/>
    <w:basedOn w:val="af6"/>
    <w:next w:val="af6"/>
    <w:link w:val="aff7"/>
    <w:uiPriority w:val="99"/>
    <w:rsid w:val="004F7B1F"/>
    <w:rPr>
      <w:rFonts w:ascii="Times New Roman" w:eastAsia="Times New Roman" w:hAnsi="Times New Roman"/>
      <w:b/>
      <w:bCs/>
    </w:rPr>
  </w:style>
  <w:style w:type="character" w:customStyle="1" w:styleId="aff7">
    <w:name w:val="Тема примечания Знак"/>
    <w:basedOn w:val="15"/>
    <w:link w:val="aff6"/>
    <w:uiPriority w:val="99"/>
    <w:rsid w:val="004F7B1F"/>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6"/>
    <w:autoRedefine/>
    <w:uiPriority w:val="99"/>
    <w:rsid w:val="004F7B1F"/>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4F7B1F"/>
    <w:pPr>
      <w:numPr>
        <w:ilvl w:val="0"/>
        <w:numId w:val="0"/>
      </w:numPr>
      <w:ind w:firstLine="567"/>
    </w:pPr>
  </w:style>
  <w:style w:type="paragraph" w:styleId="17">
    <w:name w:val="index 1"/>
    <w:basedOn w:val="a6"/>
    <w:next w:val="a6"/>
    <w:autoRedefine/>
    <w:uiPriority w:val="99"/>
    <w:rsid w:val="004F7B1F"/>
    <w:pPr>
      <w:ind w:left="240" w:hanging="240"/>
    </w:pPr>
  </w:style>
  <w:style w:type="table" w:styleId="aff8">
    <w:name w:val="Table Grid"/>
    <w:basedOn w:val="a9"/>
    <w:uiPriority w:val="99"/>
    <w:rsid w:val="004F7B1F"/>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6"/>
    <w:rsid w:val="004F7B1F"/>
    <w:pPr>
      <w:jc w:val="center"/>
    </w:pPr>
    <w:rPr>
      <w:rFonts w:ascii="Arial" w:hAnsi="Arial"/>
      <w:b/>
      <w:sz w:val="36"/>
    </w:rPr>
  </w:style>
  <w:style w:type="paragraph" w:customStyle="1" w:styleId="-8">
    <w:name w:val="Титульный лист - название документа"/>
    <w:basedOn w:val="-7"/>
    <w:link w:val="-9"/>
    <w:qFormat/>
    <w:rsid w:val="004F7B1F"/>
    <w:rPr>
      <w:b w:val="0"/>
    </w:rPr>
  </w:style>
  <w:style w:type="paragraph" w:styleId="aff9">
    <w:name w:val="endnote text"/>
    <w:basedOn w:val="a6"/>
    <w:link w:val="affa"/>
    <w:uiPriority w:val="99"/>
    <w:rsid w:val="004F7B1F"/>
    <w:rPr>
      <w:sz w:val="20"/>
    </w:rPr>
  </w:style>
  <w:style w:type="character" w:customStyle="1" w:styleId="affa">
    <w:name w:val="Текст концевой сноски Знак"/>
    <w:basedOn w:val="a8"/>
    <w:link w:val="aff9"/>
    <w:uiPriority w:val="99"/>
    <w:rsid w:val="004F7B1F"/>
    <w:rPr>
      <w:rFonts w:ascii="Times New Roman" w:eastAsia="Times New Roman" w:hAnsi="Times New Roman" w:cs="Times New Roman"/>
      <w:snapToGrid w:val="0"/>
      <w:color w:val="000000"/>
      <w:sz w:val="20"/>
      <w:szCs w:val="20"/>
      <w:lang w:eastAsia="ru-RU"/>
    </w:rPr>
  </w:style>
  <w:style w:type="character" w:styleId="affb">
    <w:name w:val="endnote reference"/>
    <w:uiPriority w:val="99"/>
    <w:rsid w:val="004F7B1F"/>
    <w:rPr>
      <w:vertAlign w:val="superscript"/>
    </w:rPr>
  </w:style>
  <w:style w:type="character" w:customStyle="1" w:styleId="-9">
    <w:name w:val="Титульный лист - название документа Знак"/>
    <w:link w:val="-8"/>
    <w:rsid w:val="004F7B1F"/>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7"/>
    <w:uiPriority w:val="99"/>
    <w:qFormat/>
    <w:rsid w:val="004F7B1F"/>
    <w:pPr>
      <w:spacing w:before="60" w:after="60"/>
      <w:jc w:val="left"/>
    </w:pPr>
    <w:rPr>
      <w:rFonts w:ascii="Arial" w:hAnsi="Arial" w:cs="Arial"/>
      <w:b/>
    </w:rPr>
  </w:style>
  <w:style w:type="paragraph" w:customStyle="1" w:styleId="12-0">
    <w:name w:val="Таблица (12) - осн. текст"/>
    <w:basedOn w:val="a7"/>
    <w:qFormat/>
    <w:rsid w:val="004F7B1F"/>
    <w:pPr>
      <w:spacing w:before="60" w:after="60"/>
      <w:jc w:val="left"/>
    </w:pPr>
    <w:rPr>
      <w:sz w:val="24"/>
    </w:rPr>
  </w:style>
  <w:style w:type="table" w:customStyle="1" w:styleId="120">
    <w:name w:val="Таблица (12)"/>
    <w:basedOn w:val="a9"/>
    <w:uiPriority w:val="99"/>
    <w:rsid w:val="004F7B1F"/>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c">
    <w:name w:val="Table Elegant"/>
    <w:basedOn w:val="a9"/>
    <w:uiPriority w:val="99"/>
    <w:rsid w:val="004F7B1F"/>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9"/>
    <w:uiPriority w:val="99"/>
    <w:rsid w:val="004F7B1F"/>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9"/>
    <w:uiPriority w:val="99"/>
    <w:rsid w:val="004F7B1F"/>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uiPriority w:val="99"/>
    <w:qFormat/>
    <w:rsid w:val="004F7B1F"/>
    <w:rPr>
      <w:b/>
    </w:rPr>
  </w:style>
  <w:style w:type="character" w:customStyle="1" w:styleId="affe">
    <w:name w:val="Выделение курсивом"/>
    <w:uiPriority w:val="99"/>
    <w:qFormat/>
    <w:rsid w:val="004F7B1F"/>
    <w:rPr>
      <w:i/>
    </w:rPr>
  </w:style>
  <w:style w:type="character" w:customStyle="1" w:styleId="afff">
    <w:name w:val="Выделение подчеркиванием"/>
    <w:qFormat/>
    <w:rsid w:val="004F7B1F"/>
    <w:rPr>
      <w:u w:val="single"/>
    </w:rPr>
  </w:style>
  <w:style w:type="paragraph" w:customStyle="1" w:styleId="19">
    <w:name w:val="Абзац списка1"/>
    <w:aliases w:val="it_List1,Абзац списка11"/>
    <w:basedOn w:val="a6"/>
    <w:link w:val="afff0"/>
    <w:uiPriority w:val="99"/>
    <w:qFormat/>
    <w:rsid w:val="004F7B1F"/>
    <w:pPr>
      <w:ind w:left="708"/>
    </w:pPr>
    <w:rPr>
      <w:sz w:val="28"/>
    </w:rPr>
  </w:style>
  <w:style w:type="paragraph" w:styleId="afff1">
    <w:name w:val="caption"/>
    <w:aliases w:val="Object name"/>
    <w:basedOn w:val="a6"/>
    <w:next w:val="a6"/>
    <w:link w:val="afff2"/>
    <w:uiPriority w:val="35"/>
    <w:qFormat/>
    <w:rsid w:val="004F7B1F"/>
    <w:pPr>
      <w:spacing w:before="240"/>
    </w:pPr>
    <w:rPr>
      <w:bCs/>
      <w:sz w:val="28"/>
    </w:rPr>
  </w:style>
  <w:style w:type="character" w:customStyle="1" w:styleId="1a">
    <w:name w:val="я_Технический стиль 1 Знак"/>
    <w:link w:val="1b"/>
    <w:uiPriority w:val="99"/>
    <w:rsid w:val="004F7B1F"/>
    <w:rPr>
      <w:rFonts w:ascii="Arial" w:hAnsi="Arial" w:cs="Arial"/>
      <w:b/>
      <w:bCs/>
      <w:color w:val="000000"/>
      <w:sz w:val="24"/>
      <w:szCs w:val="24"/>
    </w:rPr>
  </w:style>
  <w:style w:type="paragraph" w:customStyle="1" w:styleId="1b">
    <w:name w:val="я_Технический стиль 1"/>
    <w:basedOn w:val="a6"/>
    <w:link w:val="1a"/>
    <w:uiPriority w:val="99"/>
    <w:qFormat/>
    <w:rsid w:val="004F7B1F"/>
    <w:pPr>
      <w:pBdr>
        <w:bottom w:val="single" w:sz="12" w:space="1" w:color="auto"/>
      </w:pBdr>
      <w:suppressAutoHyphens/>
      <w:ind w:left="142" w:right="140"/>
      <w:jc w:val="center"/>
    </w:pPr>
    <w:rPr>
      <w:rFonts w:ascii="Arial" w:eastAsiaTheme="minorHAnsi" w:hAnsi="Arial" w:cs="Arial"/>
      <w:b/>
      <w:bCs/>
      <w:snapToGrid/>
      <w:szCs w:val="24"/>
      <w:lang w:eastAsia="en-US"/>
    </w:rPr>
  </w:style>
  <w:style w:type="paragraph" w:customStyle="1" w:styleId="28">
    <w:name w:val="я_Технический стиль 2"/>
    <w:basedOn w:val="-5"/>
    <w:link w:val="29"/>
    <w:uiPriority w:val="99"/>
    <w:qFormat/>
    <w:rsid w:val="004F7B1F"/>
    <w:pPr>
      <w:suppressAutoHyphens/>
    </w:pPr>
    <w:rPr>
      <w:u w:val="single"/>
    </w:rPr>
  </w:style>
  <w:style w:type="paragraph" w:customStyle="1" w:styleId="38">
    <w:name w:val="я_Технический стиль 3"/>
    <w:basedOn w:val="-5"/>
    <w:link w:val="39"/>
    <w:qFormat/>
    <w:rsid w:val="004F7B1F"/>
    <w:rPr>
      <w:rFonts w:ascii="Arial" w:hAnsi="Arial"/>
      <w:b/>
    </w:rPr>
  </w:style>
  <w:style w:type="character" w:customStyle="1" w:styleId="-6">
    <w:name w:val="Титульный лист - текст Знак"/>
    <w:link w:val="-5"/>
    <w:rsid w:val="004F7B1F"/>
    <w:rPr>
      <w:rFonts w:ascii="Times New Roman" w:eastAsia="Times New Roman" w:hAnsi="Times New Roman" w:cs="Times New Roman"/>
      <w:sz w:val="28"/>
      <w:szCs w:val="20"/>
      <w:lang w:eastAsia="ru-RU"/>
    </w:rPr>
  </w:style>
  <w:style w:type="character" w:customStyle="1" w:styleId="29">
    <w:name w:val="я_Технический стиль 2 Знак"/>
    <w:link w:val="28"/>
    <w:uiPriority w:val="99"/>
    <w:rsid w:val="004F7B1F"/>
    <w:rPr>
      <w:rFonts w:ascii="Times New Roman" w:eastAsia="Times New Roman" w:hAnsi="Times New Roman" w:cs="Times New Roman"/>
      <w:sz w:val="28"/>
      <w:szCs w:val="20"/>
      <w:u w:val="single"/>
      <w:lang w:eastAsia="ru-RU"/>
    </w:rPr>
  </w:style>
  <w:style w:type="character" w:customStyle="1" w:styleId="39">
    <w:name w:val="я_Технический стиль 3 Знак"/>
    <w:link w:val="38"/>
    <w:rsid w:val="004F7B1F"/>
    <w:rPr>
      <w:rFonts w:ascii="Arial" w:eastAsia="Times New Roman" w:hAnsi="Arial" w:cs="Times New Roman"/>
      <w:b/>
      <w:sz w:val="28"/>
      <w:szCs w:val="20"/>
      <w:lang w:eastAsia="ru-RU"/>
    </w:rPr>
  </w:style>
  <w:style w:type="character" w:customStyle="1" w:styleId="25">
    <w:name w:val="Пункт 2 уровня Знак"/>
    <w:link w:val="24"/>
    <w:uiPriority w:val="99"/>
    <w:rsid w:val="004F7B1F"/>
    <w:rPr>
      <w:rFonts w:ascii="Calibri" w:eastAsia="Calibri" w:hAnsi="Calibri" w:cs="Times New Roman"/>
      <w:bCs/>
      <w:snapToGrid w:val="0"/>
      <w:color w:val="000000"/>
      <w:sz w:val="28"/>
      <w:szCs w:val="20"/>
      <w:lang w:eastAsia="ru-RU"/>
    </w:rPr>
  </w:style>
  <w:style w:type="paragraph" w:customStyle="1" w:styleId="a1">
    <w:name w:val="Нумерованный список (тбл)"/>
    <w:basedOn w:val="a6"/>
    <w:qFormat/>
    <w:rsid w:val="004F7B1F"/>
    <w:pPr>
      <w:numPr>
        <w:numId w:val="10"/>
      </w:numPr>
      <w:spacing w:line="360" w:lineRule="auto"/>
      <w:jc w:val="left"/>
    </w:pPr>
    <w:rPr>
      <w:bCs/>
      <w:snapToGrid/>
      <w:color w:val="auto"/>
      <w:szCs w:val="18"/>
    </w:rPr>
  </w:style>
  <w:style w:type="paragraph" w:customStyle="1" w:styleId="afff3">
    <w:name w:val="Список нумерованный (цифра с точкой)"/>
    <w:basedOn w:val="a6"/>
    <w:qFormat/>
    <w:rsid w:val="004F7B1F"/>
    <w:pPr>
      <w:spacing w:before="120" w:after="120"/>
    </w:pPr>
    <w:rPr>
      <w:sz w:val="28"/>
      <w:szCs w:val="28"/>
    </w:rPr>
  </w:style>
  <w:style w:type="character" w:customStyle="1" w:styleId="afff4">
    <w:name w:val="Выделение надстрочными символами"/>
    <w:uiPriority w:val="99"/>
    <w:qFormat/>
    <w:rsid w:val="004F7B1F"/>
    <w:rPr>
      <w:vertAlign w:val="superscript"/>
    </w:rPr>
  </w:style>
  <w:style w:type="paragraph" w:customStyle="1" w:styleId="afff5">
    <w:name w:val="я_технический стиль &quot;перечень&quot;"/>
    <w:basedOn w:val="a6"/>
    <w:uiPriority w:val="99"/>
    <w:qFormat/>
    <w:rsid w:val="004F7B1F"/>
    <w:pPr>
      <w:tabs>
        <w:tab w:val="right" w:leader="dot" w:pos="9627"/>
      </w:tabs>
      <w:spacing w:before="60" w:after="60"/>
    </w:pPr>
    <w:rPr>
      <w:noProof/>
      <w:sz w:val="28"/>
    </w:rPr>
  </w:style>
  <w:style w:type="paragraph" w:styleId="afff6">
    <w:name w:val="Body Text Indent"/>
    <w:basedOn w:val="a6"/>
    <w:link w:val="afff7"/>
    <w:uiPriority w:val="99"/>
    <w:unhideWhenUsed/>
    <w:rsid w:val="004F7B1F"/>
    <w:pPr>
      <w:spacing w:after="120"/>
      <w:ind w:left="283"/>
    </w:pPr>
  </w:style>
  <w:style w:type="character" w:customStyle="1" w:styleId="afff7">
    <w:name w:val="Основной текст с отступом Знак"/>
    <w:basedOn w:val="a8"/>
    <w:link w:val="afff6"/>
    <w:uiPriority w:val="99"/>
    <w:rsid w:val="004F7B1F"/>
    <w:rPr>
      <w:rFonts w:ascii="Times New Roman" w:eastAsia="Times New Roman" w:hAnsi="Times New Roman" w:cs="Times New Roman"/>
      <w:snapToGrid w:val="0"/>
      <w:color w:val="000000"/>
      <w:sz w:val="24"/>
      <w:szCs w:val="20"/>
      <w:lang w:eastAsia="ru-RU"/>
    </w:rPr>
  </w:style>
  <w:style w:type="character" w:customStyle="1" w:styleId="afff0">
    <w:name w:val="Абзац списка Знак"/>
    <w:aliases w:val="it_List1 Знак,Абзац списка1 Знак"/>
    <w:link w:val="19"/>
    <w:uiPriority w:val="99"/>
    <w:locked/>
    <w:rsid w:val="004F7B1F"/>
    <w:rPr>
      <w:rFonts w:ascii="Times New Roman" w:eastAsia="Times New Roman" w:hAnsi="Times New Roman" w:cs="Times New Roman"/>
      <w:snapToGrid w:val="0"/>
      <w:color w:val="000000"/>
      <w:sz w:val="28"/>
      <w:szCs w:val="20"/>
      <w:lang w:eastAsia="ru-RU"/>
    </w:rPr>
  </w:style>
  <w:style w:type="character" w:styleId="afff8">
    <w:name w:val="Emphasis"/>
    <w:uiPriority w:val="99"/>
    <w:qFormat/>
    <w:rsid w:val="004F7B1F"/>
    <w:rPr>
      <w:rFonts w:ascii="Times New Roman" w:hAnsi="Times New Roman" w:cs="Times New Roman"/>
      <w:i/>
      <w:color w:val="auto"/>
    </w:rPr>
  </w:style>
  <w:style w:type="paragraph" w:customStyle="1" w:styleId="1c">
    <w:name w:val="Обычный1"/>
    <w:link w:val="Normal"/>
    <w:rsid w:val="004F7B1F"/>
    <w:pPr>
      <w:spacing w:after="0" w:line="240" w:lineRule="auto"/>
    </w:pPr>
    <w:rPr>
      <w:rFonts w:ascii="Times New Roman" w:eastAsia="Times New Roman" w:hAnsi="Times New Roman" w:cs="Times New Roman"/>
      <w:color w:val="000000"/>
      <w:sz w:val="20"/>
      <w:szCs w:val="20"/>
      <w:lang w:eastAsia="ru-RU"/>
    </w:rPr>
  </w:style>
  <w:style w:type="paragraph" w:styleId="afff9">
    <w:name w:val="Revision"/>
    <w:hidden/>
    <w:uiPriority w:val="99"/>
    <w:semiHidden/>
    <w:rsid w:val="004F7B1F"/>
    <w:pPr>
      <w:spacing w:after="0" w:line="240" w:lineRule="auto"/>
    </w:pPr>
    <w:rPr>
      <w:rFonts w:ascii="Calibri" w:eastAsia="Calibri" w:hAnsi="Calibri" w:cs="Times New Roman"/>
    </w:rPr>
  </w:style>
  <w:style w:type="paragraph" w:styleId="afffa">
    <w:name w:val="toa heading"/>
    <w:basedOn w:val="a6"/>
    <w:next w:val="a6"/>
    <w:uiPriority w:val="99"/>
    <w:unhideWhenUsed/>
    <w:rsid w:val="004F7B1F"/>
    <w:pPr>
      <w:spacing w:before="120"/>
    </w:pPr>
    <w:rPr>
      <w:rFonts w:ascii="Cambria" w:hAnsi="Cambria"/>
      <w:b/>
      <w:bCs/>
      <w:szCs w:val="24"/>
    </w:rPr>
  </w:style>
  <w:style w:type="table" w:customStyle="1" w:styleId="110">
    <w:name w:val="Светлый список11"/>
    <w:basedOn w:val="a9"/>
    <w:uiPriority w:val="99"/>
    <w:rsid w:val="004F7B1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uiPriority w:val="99"/>
    <w:qFormat/>
    <w:rsid w:val="004F7B1F"/>
    <w:rPr>
      <w:bdr w:val="none" w:sz="0" w:space="0" w:color="auto"/>
      <w:shd w:val="clear" w:color="auto" w:fill="FFFF00"/>
    </w:rPr>
  </w:style>
  <w:style w:type="character" w:styleId="afffc">
    <w:name w:val="Subtle Reference"/>
    <w:uiPriority w:val="99"/>
    <w:qFormat/>
    <w:rsid w:val="004F7B1F"/>
    <w:rPr>
      <w:smallCaps/>
      <w:color w:val="5A5A5A"/>
    </w:rPr>
  </w:style>
  <w:style w:type="character" w:styleId="afffd">
    <w:name w:val="Intense Reference"/>
    <w:uiPriority w:val="99"/>
    <w:qFormat/>
    <w:rsid w:val="004F7B1F"/>
    <w:rPr>
      <w:b/>
      <w:bCs/>
      <w:smallCaps/>
      <w:color w:val="4F81BD"/>
      <w:spacing w:val="5"/>
    </w:rPr>
  </w:style>
  <w:style w:type="paragraph" w:customStyle="1" w:styleId="OTRListmark1">
    <w:name w:val="_OTR_List_mark1"/>
    <w:link w:val="OTRListmark10"/>
    <w:uiPriority w:val="99"/>
    <w:rsid w:val="004F7B1F"/>
    <w:pPr>
      <w:numPr>
        <w:numId w:val="11"/>
      </w:numPr>
      <w:spacing w:after="0" w:line="240" w:lineRule="auto"/>
    </w:pPr>
    <w:rPr>
      <w:rFonts w:ascii="Calibri" w:eastAsia="Calibri" w:hAnsi="Calibri" w:cs="Times New Roman"/>
      <w:lang w:val="en-US"/>
    </w:rPr>
  </w:style>
  <w:style w:type="character" w:customStyle="1" w:styleId="OTRListmark10">
    <w:name w:val="_OTR_List_mark1 Знак"/>
    <w:link w:val="OTRListmark1"/>
    <w:uiPriority w:val="99"/>
    <w:locked/>
    <w:rsid w:val="004F7B1F"/>
    <w:rPr>
      <w:rFonts w:ascii="Calibri" w:eastAsia="Calibri" w:hAnsi="Calibri" w:cs="Times New Roman"/>
      <w:lang w:val="en-US"/>
    </w:rPr>
  </w:style>
  <w:style w:type="paragraph" w:customStyle="1" w:styleId="2a">
    <w:name w:val="Абзац списка2"/>
    <w:basedOn w:val="a6"/>
    <w:uiPriority w:val="99"/>
    <w:rsid w:val="004F7B1F"/>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a6"/>
    <w:uiPriority w:val="99"/>
    <w:rsid w:val="004F7B1F"/>
    <w:pPr>
      <w:numPr>
        <w:numId w:val="12"/>
      </w:numPr>
    </w:pPr>
    <w:rPr>
      <w:snapToGrid/>
      <w:color w:val="auto"/>
      <w:sz w:val="28"/>
      <w:lang w:eastAsia="en-US"/>
    </w:rPr>
  </w:style>
  <w:style w:type="paragraph" w:customStyle="1" w:styleId="ASFKTablenorm">
    <w:name w:val="_ASFK_Table_norm"/>
    <w:uiPriority w:val="99"/>
    <w:rsid w:val="004F7B1F"/>
    <w:pPr>
      <w:spacing w:before="60" w:after="60" w:line="240" w:lineRule="auto"/>
      <w:contextualSpacing/>
    </w:pPr>
    <w:rPr>
      <w:rFonts w:ascii="Times New Roman" w:eastAsia="Times New Roman" w:hAnsi="Times New Roman" w:cs="Times New Roman"/>
      <w:szCs w:val="20"/>
      <w:lang w:eastAsia="ru-RU"/>
    </w:rPr>
  </w:style>
  <w:style w:type="paragraph" w:customStyle="1" w:styleId="ASFKTableHead">
    <w:name w:val="_ASFK_Table_Head"/>
    <w:basedOn w:val="ASFKTablenorm"/>
    <w:uiPriority w:val="99"/>
    <w:rsid w:val="004F7B1F"/>
    <w:pPr>
      <w:keepNext/>
      <w:jc w:val="center"/>
    </w:pPr>
    <w:rPr>
      <w:b/>
      <w:bCs/>
    </w:rPr>
  </w:style>
  <w:style w:type="paragraph" w:customStyle="1" w:styleId="ASFKTableNum">
    <w:name w:val="_ASFK_Table_Num"/>
    <w:basedOn w:val="a6"/>
    <w:link w:val="ASFKTableNum0"/>
    <w:uiPriority w:val="99"/>
    <w:rsid w:val="004F7B1F"/>
    <w:pPr>
      <w:spacing w:before="60" w:after="60"/>
      <w:jc w:val="left"/>
    </w:pPr>
    <w:rPr>
      <w:snapToGrid/>
      <w:color w:val="auto"/>
      <w:sz w:val="22"/>
    </w:rPr>
  </w:style>
  <w:style w:type="character" w:customStyle="1" w:styleId="ASFKTableNum0">
    <w:name w:val="_ASFK_Table_Num Знак Знак"/>
    <w:link w:val="ASFKTableNum"/>
    <w:uiPriority w:val="99"/>
    <w:rsid w:val="004F7B1F"/>
    <w:rPr>
      <w:rFonts w:ascii="Times New Roman" w:eastAsia="Times New Roman" w:hAnsi="Times New Roman" w:cs="Times New Roman"/>
      <w:szCs w:val="20"/>
      <w:lang w:eastAsia="ru-RU"/>
    </w:rPr>
  </w:style>
  <w:style w:type="paragraph" w:customStyle="1" w:styleId="32">
    <w:name w:val="Нумерованный список 3 (тбл)"/>
    <w:basedOn w:val="a1"/>
    <w:uiPriority w:val="99"/>
    <w:rsid w:val="004F7B1F"/>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rsid w:val="004F7B1F"/>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4F7B1F"/>
    <w:rPr>
      <w:rFonts w:ascii="Arial" w:eastAsia="Times New Roman" w:hAnsi="Arial" w:cs="Times New Roman"/>
      <w:sz w:val="20"/>
      <w:szCs w:val="20"/>
      <w:lang w:eastAsia="ru-RU"/>
    </w:rPr>
  </w:style>
  <w:style w:type="paragraph" w:customStyle="1" w:styleId="afffe">
    <w:name w:val="Подзаголовок (без уровня)"/>
    <w:basedOn w:val="affff"/>
    <w:next w:val="a6"/>
    <w:uiPriority w:val="99"/>
    <w:rsid w:val="004F7B1F"/>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
    <w:name w:val="Subtitle"/>
    <w:basedOn w:val="a6"/>
    <w:next w:val="a6"/>
    <w:link w:val="affff0"/>
    <w:uiPriority w:val="99"/>
    <w:qFormat/>
    <w:rsid w:val="004F7B1F"/>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basedOn w:val="a8"/>
    <w:link w:val="affff"/>
    <w:uiPriority w:val="99"/>
    <w:rsid w:val="004F7B1F"/>
    <w:rPr>
      <w:rFonts w:ascii="Calibri" w:eastAsia="Times New Roman" w:hAnsi="Calibri" w:cs="Times New Roman"/>
      <w:snapToGrid w:val="0"/>
      <w:color w:val="5A5A5A"/>
      <w:spacing w:val="15"/>
      <w:lang w:eastAsia="ru-RU"/>
    </w:rPr>
  </w:style>
  <w:style w:type="character" w:customStyle="1" w:styleId="Normal">
    <w:name w:val="Normal Знак"/>
    <w:link w:val="1c"/>
    <w:locked/>
    <w:rsid w:val="004F7B1F"/>
    <w:rPr>
      <w:rFonts w:ascii="Times New Roman" w:eastAsia="Times New Roman" w:hAnsi="Times New Roman" w:cs="Times New Roman"/>
      <w:color w:val="000000"/>
      <w:sz w:val="20"/>
      <w:szCs w:val="20"/>
      <w:lang w:eastAsia="ru-RU"/>
    </w:rPr>
  </w:style>
  <w:style w:type="character" w:customStyle="1" w:styleId="16">
    <w:name w:val="Список маркированный уровень 1 Знак"/>
    <w:link w:val="1"/>
    <w:rsid w:val="004F7B1F"/>
    <w:rPr>
      <w:rFonts w:ascii="Calibri" w:eastAsia="Calibri" w:hAnsi="Calibri" w:cs="Times New Roman"/>
      <w:snapToGrid w:val="0"/>
      <w:sz w:val="28"/>
      <w:szCs w:val="20"/>
      <w:lang w:eastAsia="ru-RU"/>
    </w:rPr>
  </w:style>
  <w:style w:type="paragraph" w:customStyle="1" w:styleId="OTRListMark">
    <w:name w:val="OTR_List_Mark"/>
    <w:basedOn w:val="a6"/>
    <w:link w:val="OTRListMark0"/>
    <w:uiPriority w:val="99"/>
    <w:rsid w:val="004F7B1F"/>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F7B1F"/>
    <w:rPr>
      <w:rFonts w:ascii="Calibri" w:eastAsia="Calibri" w:hAnsi="Calibri" w:cs="Times New Roman"/>
      <w:sz w:val="24"/>
      <w:szCs w:val="20"/>
      <w:lang w:eastAsia="ru-RU"/>
    </w:rPr>
  </w:style>
  <w:style w:type="character" w:customStyle="1" w:styleId="27">
    <w:name w:val="Список маркированный уровень 2 Знак"/>
    <w:link w:val="21"/>
    <w:rsid w:val="004F7B1F"/>
    <w:rPr>
      <w:rFonts w:ascii="Calibri" w:eastAsia="Calibri" w:hAnsi="Calibri" w:cs="Times New Roman"/>
      <w:snapToGrid w:val="0"/>
      <w:sz w:val="28"/>
      <w:szCs w:val="20"/>
      <w:lang w:eastAsia="ru-RU"/>
    </w:rPr>
  </w:style>
  <w:style w:type="character" w:customStyle="1" w:styleId="2b">
    <w:name w:val="Текст примечания Знак2"/>
    <w:uiPriority w:val="99"/>
    <w:semiHidden/>
    <w:rsid w:val="004F7B1F"/>
    <w:rPr>
      <w:sz w:val="20"/>
      <w:szCs w:val="20"/>
    </w:rPr>
  </w:style>
  <w:style w:type="paragraph" w:customStyle="1" w:styleId="1d">
    <w:name w:val="Без интервала1"/>
    <w:link w:val="NoSpacingChar1"/>
    <w:uiPriority w:val="99"/>
    <w:rsid w:val="004F7B1F"/>
    <w:pPr>
      <w:spacing w:after="0" w:line="240" w:lineRule="auto"/>
    </w:pPr>
    <w:rPr>
      <w:rFonts w:ascii="Times New Roman" w:eastAsia="Times New Roman" w:hAnsi="Times New Roman" w:cs="Times New Roman"/>
      <w:sz w:val="24"/>
      <w:szCs w:val="24"/>
      <w:lang w:eastAsia="ru-RU"/>
    </w:rPr>
  </w:style>
  <w:style w:type="paragraph" w:customStyle="1" w:styleId="a3">
    <w:name w:val="Приложение"/>
    <w:next w:val="a6"/>
    <w:uiPriority w:val="99"/>
    <w:rsid w:val="004F7B1F"/>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rPr>
  </w:style>
  <w:style w:type="character" w:customStyle="1" w:styleId="NoSpacingChar1">
    <w:name w:val="No Spacing Char1"/>
    <w:link w:val="1d"/>
    <w:uiPriority w:val="99"/>
    <w:locked/>
    <w:rsid w:val="004F7B1F"/>
    <w:rPr>
      <w:rFonts w:ascii="Times New Roman" w:eastAsia="Times New Roman" w:hAnsi="Times New Roman" w:cs="Times New Roman"/>
      <w:sz w:val="24"/>
      <w:szCs w:val="24"/>
      <w:lang w:eastAsia="ru-RU"/>
    </w:rPr>
  </w:style>
  <w:style w:type="paragraph" w:customStyle="1" w:styleId="-">
    <w:name w:val="Контракт-раздел"/>
    <w:basedOn w:val="a6"/>
    <w:next w:val="-0"/>
    <w:uiPriority w:val="99"/>
    <w:rsid w:val="004F7B1F"/>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6"/>
    <w:uiPriority w:val="99"/>
    <w:rsid w:val="004F7B1F"/>
    <w:pPr>
      <w:numPr>
        <w:ilvl w:val="1"/>
        <w:numId w:val="17"/>
      </w:numPr>
    </w:pPr>
    <w:rPr>
      <w:snapToGrid/>
      <w:color w:val="auto"/>
      <w:szCs w:val="24"/>
    </w:rPr>
  </w:style>
  <w:style w:type="paragraph" w:customStyle="1" w:styleId="-1">
    <w:name w:val="Контракт-подпункт"/>
    <w:basedOn w:val="a6"/>
    <w:uiPriority w:val="99"/>
    <w:rsid w:val="004F7B1F"/>
    <w:pPr>
      <w:numPr>
        <w:ilvl w:val="2"/>
        <w:numId w:val="17"/>
      </w:numPr>
    </w:pPr>
    <w:rPr>
      <w:snapToGrid/>
      <w:color w:val="auto"/>
      <w:szCs w:val="24"/>
    </w:rPr>
  </w:style>
  <w:style w:type="paragraph" w:customStyle="1" w:styleId="-2">
    <w:name w:val="Контракт-подподпункт"/>
    <w:basedOn w:val="a6"/>
    <w:uiPriority w:val="99"/>
    <w:rsid w:val="004F7B1F"/>
    <w:pPr>
      <w:numPr>
        <w:ilvl w:val="3"/>
        <w:numId w:val="17"/>
      </w:numPr>
    </w:pPr>
    <w:rPr>
      <w:snapToGrid/>
      <w:color w:val="auto"/>
      <w:szCs w:val="24"/>
    </w:rPr>
  </w:style>
  <w:style w:type="character" w:customStyle="1" w:styleId="2c">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4F7B1F"/>
    <w:rPr>
      <w:sz w:val="24"/>
      <w:lang w:val="ru-RU" w:eastAsia="ar-SA" w:bidi="ar-SA"/>
    </w:rPr>
  </w:style>
  <w:style w:type="paragraph" w:customStyle="1" w:styleId="--">
    <w:name w:val="_Наимен.Утв-го.Док-та"/>
    <w:uiPriority w:val="99"/>
    <w:rsid w:val="004F7B1F"/>
    <w:pPr>
      <w:suppressAutoHyphens/>
      <w:spacing w:before="240" w:after="0" w:line="400" w:lineRule="exact"/>
      <w:jc w:val="center"/>
    </w:pPr>
    <w:rPr>
      <w:rFonts w:ascii="Times New Roman" w:eastAsia="Times New Roman" w:hAnsi="Times New Roman" w:cs="Times New Roman"/>
      <w:caps/>
      <w:sz w:val="32"/>
      <w:szCs w:val="20"/>
      <w:lang w:eastAsia="ru-RU"/>
    </w:rPr>
  </w:style>
  <w:style w:type="paragraph" w:customStyle="1" w:styleId="GOSTListmark1">
    <w:name w:val="_GOST_List_mark1"/>
    <w:uiPriority w:val="99"/>
    <w:rsid w:val="004F7B1F"/>
    <w:pPr>
      <w:tabs>
        <w:tab w:val="num" w:pos="851"/>
      </w:tabs>
      <w:spacing w:after="0" w:line="240" w:lineRule="auto"/>
      <w:ind w:left="851" w:hanging="284"/>
      <w:jc w:val="both"/>
    </w:pPr>
    <w:rPr>
      <w:rFonts w:ascii="Times New Roman" w:eastAsia="Times New Roman" w:hAnsi="Times New Roman" w:cs="Times New Roman"/>
      <w:snapToGrid w:val="0"/>
      <w:sz w:val="24"/>
      <w:szCs w:val="20"/>
      <w:lang w:eastAsia="ru-RU"/>
    </w:rPr>
  </w:style>
  <w:style w:type="paragraph" w:styleId="affff1">
    <w:name w:val="TOC Heading"/>
    <w:basedOn w:val="10"/>
    <w:next w:val="a6"/>
    <w:uiPriority w:val="39"/>
    <w:qFormat/>
    <w:rsid w:val="004F7B1F"/>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paragraph" w:styleId="affff2">
    <w:name w:val="No Spacing"/>
    <w:uiPriority w:val="99"/>
    <w:qFormat/>
    <w:rsid w:val="004F7B1F"/>
    <w:pPr>
      <w:spacing w:before="120" w:after="120" w:line="240" w:lineRule="auto"/>
      <w:ind w:left="1208" w:hanging="357"/>
      <w:jc w:val="both"/>
    </w:pPr>
    <w:rPr>
      <w:rFonts w:ascii="Times New Roman" w:eastAsia="Calibri" w:hAnsi="Times New Roman" w:cs="Times New Roman"/>
      <w:sz w:val="24"/>
    </w:rPr>
  </w:style>
  <w:style w:type="paragraph" w:customStyle="1" w:styleId="1e">
    <w:name w:val="Стиль1"/>
    <w:basedOn w:val="10"/>
    <w:link w:val="1f"/>
    <w:uiPriority w:val="99"/>
    <w:rsid w:val="004F7B1F"/>
    <w:pPr>
      <w:pageBreakBefore w:val="0"/>
      <w:suppressAutoHyphens w:val="0"/>
      <w:spacing w:after="240" w:line="288" w:lineRule="auto"/>
      <w:ind w:left="432"/>
      <w:jc w:val="right"/>
    </w:pPr>
    <w:rPr>
      <w:caps/>
      <w:snapToGrid/>
      <w:color w:val="000000"/>
      <w:kern w:val="32"/>
      <w:szCs w:val="32"/>
    </w:rPr>
  </w:style>
  <w:style w:type="paragraph" w:customStyle="1" w:styleId="Bullet1">
    <w:name w:val="Bullet_1"/>
    <w:basedOn w:val="a6"/>
    <w:rsid w:val="004F7B1F"/>
    <w:pPr>
      <w:numPr>
        <w:numId w:val="18"/>
      </w:numPr>
      <w:spacing w:after="120" w:line="288" w:lineRule="auto"/>
    </w:pPr>
    <w:rPr>
      <w:snapToGrid/>
      <w:color w:val="auto"/>
      <w:sz w:val="20"/>
      <w:szCs w:val="24"/>
    </w:rPr>
  </w:style>
  <w:style w:type="character" w:customStyle="1" w:styleId="Interface">
    <w:name w:val="Interface"/>
    <w:rsid w:val="004F7B1F"/>
    <w:rPr>
      <w:rFonts w:ascii="Times New Roman" w:hAnsi="Times New Roman"/>
      <w:b/>
      <w:color w:val="0000FF"/>
      <w:w w:val="100"/>
      <w:vertAlign w:val="baseline"/>
    </w:rPr>
  </w:style>
  <w:style w:type="paragraph" w:customStyle="1" w:styleId="Bullet2">
    <w:name w:val="Bullet_2"/>
    <w:basedOn w:val="a6"/>
    <w:link w:val="Bullet20"/>
    <w:uiPriority w:val="99"/>
    <w:rsid w:val="004F7B1F"/>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6"/>
    <w:link w:val="Notes0"/>
    <w:rsid w:val="004F7B1F"/>
    <w:pPr>
      <w:spacing w:after="120" w:line="288" w:lineRule="auto"/>
      <w:ind w:left="567"/>
    </w:pPr>
    <w:rPr>
      <w:snapToGrid/>
      <w:color w:val="auto"/>
      <w:sz w:val="18"/>
      <w:szCs w:val="24"/>
    </w:rPr>
  </w:style>
  <w:style w:type="paragraph" w:customStyle="1" w:styleId="Warningword">
    <w:name w:val="Warning word"/>
    <w:basedOn w:val="a6"/>
    <w:link w:val="Warningword0"/>
    <w:uiPriority w:val="99"/>
    <w:rsid w:val="004F7B1F"/>
    <w:pPr>
      <w:spacing w:before="120" w:after="120" w:line="288" w:lineRule="auto"/>
      <w:ind w:left="567"/>
    </w:pPr>
    <w:rPr>
      <w:b/>
      <w:snapToGrid/>
      <w:color w:val="auto"/>
      <w:sz w:val="18"/>
      <w:szCs w:val="24"/>
    </w:rPr>
  </w:style>
  <w:style w:type="paragraph" w:customStyle="1" w:styleId="11">
    <w:name w:val="Згл 1 многоур"/>
    <w:basedOn w:val="a6"/>
    <w:next w:val="10"/>
    <w:autoRedefine/>
    <w:rsid w:val="004F7B1F"/>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4">
    <w:name w:val="Нумерация_заголовков"/>
    <w:rsid w:val="004F7B1F"/>
    <w:pPr>
      <w:numPr>
        <w:numId w:val="20"/>
      </w:numPr>
    </w:pPr>
  </w:style>
  <w:style w:type="paragraph" w:customStyle="1" w:styleId="Picture">
    <w:name w:val="Picture"/>
    <w:basedOn w:val="a6"/>
    <w:uiPriority w:val="99"/>
    <w:rsid w:val="004F7B1F"/>
    <w:pPr>
      <w:spacing w:before="240" w:after="240" w:line="288" w:lineRule="auto"/>
      <w:jc w:val="right"/>
    </w:pPr>
    <w:rPr>
      <w:snapToGrid/>
      <w:color w:val="auto"/>
      <w:sz w:val="20"/>
      <w:szCs w:val="24"/>
    </w:rPr>
  </w:style>
  <w:style w:type="character" w:customStyle="1" w:styleId="Bullet20">
    <w:name w:val="Bullet_2 Знак"/>
    <w:link w:val="Bullet2"/>
    <w:uiPriority w:val="99"/>
    <w:rsid w:val="004F7B1F"/>
    <w:rPr>
      <w:rFonts w:ascii="Calibri" w:eastAsia="Calibri" w:hAnsi="Calibri" w:cs="Times New Roman"/>
      <w:sz w:val="20"/>
      <w:szCs w:val="24"/>
      <w:lang w:eastAsia="ru-RU"/>
    </w:rPr>
  </w:style>
  <w:style w:type="character" w:customStyle="1" w:styleId="Notes0">
    <w:name w:val="Notes Знак"/>
    <w:link w:val="Notes"/>
    <w:rsid w:val="004F7B1F"/>
    <w:rPr>
      <w:rFonts w:ascii="Times New Roman" w:eastAsia="Times New Roman" w:hAnsi="Times New Roman" w:cs="Times New Roman"/>
      <w:sz w:val="18"/>
      <w:szCs w:val="24"/>
      <w:lang w:eastAsia="ru-RU"/>
    </w:rPr>
  </w:style>
  <w:style w:type="paragraph" w:customStyle="1" w:styleId="TextinTable">
    <w:name w:val="Text in Table"/>
    <w:basedOn w:val="a6"/>
    <w:uiPriority w:val="99"/>
    <w:rsid w:val="004F7B1F"/>
    <w:pPr>
      <w:spacing w:line="288" w:lineRule="auto"/>
      <w:jc w:val="left"/>
    </w:pPr>
    <w:rPr>
      <w:snapToGrid/>
      <w:color w:val="auto"/>
      <w:sz w:val="18"/>
      <w:szCs w:val="24"/>
    </w:rPr>
  </w:style>
  <w:style w:type="character" w:customStyle="1" w:styleId="affff3">
    <w:name w:val="курсив"/>
    <w:uiPriority w:val="99"/>
    <w:rsid w:val="004F7B1F"/>
    <w:rPr>
      <w:i/>
      <w:color w:val="FF6600"/>
    </w:rPr>
  </w:style>
  <w:style w:type="paragraph" w:customStyle="1" w:styleId="Bullet0">
    <w:name w:val="Bullet_0"/>
    <w:basedOn w:val="a6"/>
    <w:uiPriority w:val="99"/>
    <w:rsid w:val="004F7B1F"/>
    <w:pPr>
      <w:spacing w:after="120" w:line="288" w:lineRule="auto"/>
      <w:ind w:left="284"/>
    </w:pPr>
    <w:rPr>
      <w:snapToGrid/>
      <w:color w:val="auto"/>
      <w:sz w:val="20"/>
      <w:szCs w:val="24"/>
    </w:rPr>
  </w:style>
  <w:style w:type="character" w:customStyle="1" w:styleId="Warningword0">
    <w:name w:val="Warning word Знак"/>
    <w:link w:val="Warningword"/>
    <w:uiPriority w:val="99"/>
    <w:rsid w:val="004F7B1F"/>
    <w:rPr>
      <w:rFonts w:ascii="Times New Roman" w:eastAsia="Times New Roman" w:hAnsi="Times New Roman" w:cs="Times New Roman"/>
      <w:b/>
      <w:sz w:val="18"/>
      <w:szCs w:val="24"/>
      <w:lang w:eastAsia="ru-RU"/>
    </w:rPr>
  </w:style>
  <w:style w:type="character" w:customStyle="1" w:styleId="Bold">
    <w:name w:val="Bold"/>
    <w:uiPriority w:val="99"/>
    <w:rsid w:val="004F7B1F"/>
    <w:rPr>
      <w:rFonts w:ascii="Arial Narrow" w:hAnsi="Arial Narrow"/>
      <w:b/>
      <w:color w:val="800080"/>
      <w:u w:val="single"/>
    </w:rPr>
  </w:style>
  <w:style w:type="paragraph" w:styleId="affff4">
    <w:name w:val="Title"/>
    <w:basedOn w:val="a6"/>
    <w:link w:val="affff5"/>
    <w:uiPriority w:val="99"/>
    <w:qFormat/>
    <w:rsid w:val="004F7B1F"/>
    <w:pPr>
      <w:spacing w:before="240" w:after="60" w:line="288" w:lineRule="auto"/>
      <w:jc w:val="center"/>
      <w:outlineLvl w:val="0"/>
    </w:pPr>
    <w:rPr>
      <w:rFonts w:ascii="Arial" w:hAnsi="Arial"/>
      <w:b/>
      <w:bCs/>
      <w:snapToGrid/>
      <w:color w:val="auto"/>
      <w:kern w:val="28"/>
      <w:sz w:val="32"/>
      <w:szCs w:val="32"/>
    </w:rPr>
  </w:style>
  <w:style w:type="character" w:customStyle="1" w:styleId="affff5">
    <w:name w:val="Название Знак"/>
    <w:basedOn w:val="a8"/>
    <w:link w:val="affff4"/>
    <w:uiPriority w:val="99"/>
    <w:rsid w:val="004F7B1F"/>
    <w:rPr>
      <w:rFonts w:ascii="Arial" w:eastAsia="Times New Roman" w:hAnsi="Arial" w:cs="Times New Roman"/>
      <w:b/>
      <w:bCs/>
      <w:kern w:val="28"/>
      <w:sz w:val="32"/>
      <w:szCs w:val="32"/>
      <w:lang w:eastAsia="ru-RU"/>
    </w:rPr>
  </w:style>
  <w:style w:type="paragraph" w:customStyle="1" w:styleId="Moscow">
    <w:name w:val="Moscow"/>
    <w:basedOn w:val="a6"/>
    <w:link w:val="Moscow0"/>
    <w:uiPriority w:val="99"/>
    <w:rsid w:val="004F7B1F"/>
    <w:pPr>
      <w:jc w:val="center"/>
    </w:pPr>
    <w:rPr>
      <w:rFonts w:ascii="Arial" w:hAnsi="Arial"/>
      <w:snapToGrid/>
      <w:color w:val="auto"/>
      <w:sz w:val="20"/>
      <w:szCs w:val="24"/>
    </w:rPr>
  </w:style>
  <w:style w:type="character" w:customStyle="1" w:styleId="Moscow0">
    <w:name w:val="Moscow Знак"/>
    <w:link w:val="Moscow"/>
    <w:uiPriority w:val="99"/>
    <w:rsid w:val="004F7B1F"/>
    <w:rPr>
      <w:rFonts w:ascii="Arial" w:eastAsia="Times New Roman" w:hAnsi="Arial" w:cs="Times New Roman"/>
      <w:sz w:val="20"/>
      <w:szCs w:val="24"/>
      <w:lang w:eastAsia="ru-RU"/>
    </w:rPr>
  </w:style>
  <w:style w:type="paragraph" w:customStyle="1" w:styleId="affff6">
    <w:name w:val="Право_тиражирования"/>
    <w:basedOn w:val="a6"/>
    <w:uiPriority w:val="99"/>
    <w:rsid w:val="004F7B1F"/>
    <w:pPr>
      <w:spacing w:after="60"/>
      <w:jc w:val="center"/>
    </w:pPr>
    <w:rPr>
      <w:rFonts w:ascii="Arial" w:hAnsi="Arial"/>
      <w:b/>
      <w:snapToGrid/>
      <w:color w:val="auto"/>
      <w:sz w:val="16"/>
      <w:szCs w:val="24"/>
    </w:rPr>
  </w:style>
  <w:style w:type="paragraph" w:customStyle="1" w:styleId="1f0">
    <w:name w:val="ООО_1С"/>
    <w:basedOn w:val="a6"/>
    <w:uiPriority w:val="99"/>
    <w:rsid w:val="004F7B1F"/>
    <w:pPr>
      <w:jc w:val="left"/>
    </w:pPr>
    <w:rPr>
      <w:snapToGrid/>
      <w:color w:val="auto"/>
      <w:sz w:val="16"/>
      <w:szCs w:val="24"/>
    </w:rPr>
  </w:style>
  <w:style w:type="paragraph" w:customStyle="1" w:styleId="affff7">
    <w:name w:val="Отбивка"/>
    <w:basedOn w:val="a6"/>
    <w:link w:val="affff8"/>
    <w:uiPriority w:val="99"/>
    <w:rsid w:val="004F7B1F"/>
    <w:pPr>
      <w:ind w:left="284" w:hanging="284"/>
    </w:pPr>
    <w:rPr>
      <w:snapToGrid/>
      <w:color w:val="auto"/>
      <w:sz w:val="12"/>
      <w:szCs w:val="24"/>
    </w:rPr>
  </w:style>
  <w:style w:type="character" w:customStyle="1" w:styleId="affff8">
    <w:name w:val="Отбивка Знак"/>
    <w:link w:val="affff7"/>
    <w:uiPriority w:val="99"/>
    <w:locked/>
    <w:rsid w:val="004F7B1F"/>
    <w:rPr>
      <w:rFonts w:ascii="Times New Roman" w:eastAsia="Times New Roman" w:hAnsi="Times New Roman" w:cs="Times New Roman"/>
      <w:sz w:val="12"/>
      <w:szCs w:val="24"/>
      <w:lang w:eastAsia="ru-RU"/>
    </w:rPr>
  </w:style>
  <w:style w:type="character" w:customStyle="1" w:styleId="bold0">
    <w:name w:val="bold"/>
    <w:uiPriority w:val="99"/>
    <w:rsid w:val="004F7B1F"/>
    <w:rPr>
      <w:b/>
      <w:bCs/>
      <w:color w:val="000080"/>
      <w:w w:val="100"/>
      <w:vertAlign w:val="baseline"/>
    </w:rPr>
  </w:style>
  <w:style w:type="paragraph" w:customStyle="1" w:styleId="affff9">
    <w:name w:val="Линия_консультанций"/>
    <w:basedOn w:val="a6"/>
    <w:uiPriority w:val="99"/>
    <w:rsid w:val="004F7B1F"/>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4F7B1F"/>
    <w:pPr>
      <w:spacing w:after="0" w:line="240" w:lineRule="auto"/>
      <w:ind w:firstLine="709"/>
      <w:jc w:val="both"/>
    </w:pPr>
    <w:rPr>
      <w:rFonts w:ascii="Calibri" w:eastAsia="Calibri" w:hAnsi="Calibri" w:cs="Times New Roman"/>
      <w:sz w:val="24"/>
      <w:szCs w:val="24"/>
      <w:lang w:eastAsia="ru-RU"/>
    </w:rPr>
  </w:style>
  <w:style w:type="character" w:customStyle="1" w:styleId="special0">
    <w:name w:val="Обычный_special Знак"/>
    <w:link w:val="special"/>
    <w:rsid w:val="004F7B1F"/>
    <w:rPr>
      <w:rFonts w:ascii="Calibri" w:eastAsia="Calibri" w:hAnsi="Calibri" w:cs="Times New Roman"/>
      <w:sz w:val="24"/>
      <w:szCs w:val="24"/>
      <w:lang w:eastAsia="ru-RU"/>
    </w:rPr>
  </w:style>
  <w:style w:type="paragraph" w:customStyle="1" w:styleId="20">
    <w:name w:val="Стиль2"/>
    <w:basedOn w:val="8"/>
    <w:link w:val="2d"/>
    <w:uiPriority w:val="99"/>
    <w:qFormat/>
    <w:rsid w:val="004F7B1F"/>
    <w:pPr>
      <w:numPr>
        <w:ilvl w:val="7"/>
        <w:numId w:val="7"/>
      </w:numPr>
    </w:pPr>
    <w:rPr>
      <w:b/>
      <w:kern w:val="32"/>
      <w:sz w:val="28"/>
    </w:rPr>
  </w:style>
  <w:style w:type="paragraph" w:customStyle="1" w:styleId="3a">
    <w:name w:val="Абзац списка3"/>
    <w:basedOn w:val="a6"/>
    <w:uiPriority w:val="99"/>
    <w:rsid w:val="004F7B1F"/>
    <w:pPr>
      <w:spacing w:after="160" w:line="259" w:lineRule="auto"/>
      <w:ind w:left="720"/>
      <w:jc w:val="left"/>
    </w:pPr>
    <w:rPr>
      <w:rFonts w:ascii="Calibri" w:hAnsi="Calibri"/>
      <w:snapToGrid/>
      <w:color w:val="auto"/>
      <w:sz w:val="22"/>
      <w:szCs w:val="22"/>
      <w:lang w:eastAsia="en-US"/>
    </w:rPr>
  </w:style>
  <w:style w:type="character" w:styleId="affffa">
    <w:name w:val="Strong"/>
    <w:uiPriority w:val="22"/>
    <w:qFormat/>
    <w:rsid w:val="004F7B1F"/>
    <w:rPr>
      <w:b/>
      <w:bCs/>
    </w:rPr>
  </w:style>
  <w:style w:type="paragraph" w:customStyle="1" w:styleId="note">
    <w:name w:val="note"/>
    <w:basedOn w:val="a6"/>
    <w:uiPriority w:val="99"/>
    <w:rsid w:val="004F7B1F"/>
    <w:pPr>
      <w:spacing w:before="100" w:beforeAutospacing="1" w:after="100" w:afterAutospacing="1"/>
      <w:jc w:val="left"/>
    </w:pPr>
    <w:rPr>
      <w:snapToGrid/>
      <w:color w:val="auto"/>
      <w:szCs w:val="24"/>
    </w:rPr>
  </w:style>
  <w:style w:type="paragraph" w:styleId="4">
    <w:name w:val="List Number 4"/>
    <w:basedOn w:val="a6"/>
    <w:uiPriority w:val="99"/>
    <w:rsid w:val="004F7B1F"/>
    <w:pPr>
      <w:numPr>
        <w:numId w:val="148"/>
      </w:numPr>
      <w:tabs>
        <w:tab w:val="num" w:pos="360"/>
      </w:tabs>
      <w:suppressAutoHyphens/>
      <w:ind w:left="0" w:firstLine="0"/>
    </w:pPr>
    <w:rPr>
      <w:snapToGrid/>
      <w:color w:val="auto"/>
    </w:rPr>
  </w:style>
  <w:style w:type="paragraph" w:customStyle="1" w:styleId="affffb">
    <w:name w:val="Основной"/>
    <w:basedOn w:val="a6"/>
    <w:link w:val="affffc"/>
    <w:qFormat/>
    <w:rsid w:val="004F7B1F"/>
    <w:rPr>
      <w:sz w:val="28"/>
      <w:szCs w:val="32"/>
    </w:rPr>
  </w:style>
  <w:style w:type="character" w:customStyle="1" w:styleId="affffc">
    <w:name w:val="Основной Знак"/>
    <w:link w:val="affffb"/>
    <w:rsid w:val="004F7B1F"/>
    <w:rPr>
      <w:rFonts w:ascii="Times New Roman" w:eastAsia="Times New Roman" w:hAnsi="Times New Roman" w:cs="Times New Roman"/>
      <w:snapToGrid w:val="0"/>
      <w:color w:val="000000"/>
      <w:sz w:val="28"/>
      <w:szCs w:val="32"/>
      <w:lang w:eastAsia="ru-RU"/>
    </w:rPr>
  </w:style>
  <w:style w:type="paragraph" w:customStyle="1" w:styleId="affffd">
    <w:name w:val="ТаблОбычный"/>
    <w:link w:val="affffe"/>
    <w:qFormat/>
    <w:rsid w:val="004F7B1F"/>
    <w:pPr>
      <w:spacing w:after="0" w:line="276" w:lineRule="auto"/>
    </w:pPr>
    <w:rPr>
      <w:rFonts w:ascii="Times New Roman" w:eastAsia="Times New Roman" w:hAnsi="Times New Roman" w:cs="Times New Roman"/>
      <w:sz w:val="24"/>
    </w:rPr>
  </w:style>
  <w:style w:type="character" w:customStyle="1" w:styleId="affffe">
    <w:name w:val="ТаблОбычный Знак"/>
    <w:link w:val="affffd"/>
    <w:rsid w:val="004F7B1F"/>
    <w:rPr>
      <w:rFonts w:ascii="Times New Roman" w:eastAsia="Times New Roman" w:hAnsi="Times New Roman" w:cs="Times New Roman"/>
      <w:sz w:val="24"/>
    </w:rPr>
  </w:style>
  <w:style w:type="paragraph" w:customStyle="1" w:styleId="afffff">
    <w:name w:val="ТаблШапка"/>
    <w:link w:val="afffff0"/>
    <w:uiPriority w:val="99"/>
    <w:qFormat/>
    <w:rsid w:val="004F7B1F"/>
    <w:pPr>
      <w:spacing w:after="0" w:line="276" w:lineRule="auto"/>
    </w:pPr>
    <w:rPr>
      <w:rFonts w:ascii="Times New Roman" w:eastAsia="Times New Roman" w:hAnsi="Times New Roman" w:cs="Times New Roman"/>
      <w:b/>
      <w:sz w:val="24"/>
    </w:rPr>
  </w:style>
  <w:style w:type="character" w:customStyle="1" w:styleId="afffff0">
    <w:name w:val="ТаблШапка Знак"/>
    <w:link w:val="afffff"/>
    <w:uiPriority w:val="99"/>
    <w:rsid w:val="004F7B1F"/>
    <w:rPr>
      <w:rFonts w:ascii="Times New Roman" w:eastAsia="Times New Roman" w:hAnsi="Times New Roman" w:cs="Times New Roman"/>
      <w:b/>
      <w:sz w:val="24"/>
    </w:rPr>
  </w:style>
  <w:style w:type="table" w:customStyle="1" w:styleId="1f1">
    <w:name w:val="Сетка таблицы1"/>
    <w:basedOn w:val="a9"/>
    <w:next w:val="aff8"/>
    <w:uiPriority w:val="99"/>
    <w:rsid w:val="004F7B1F"/>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9"/>
    <w:next w:val="aff8"/>
    <w:uiPriority w:val="99"/>
    <w:rsid w:val="004F7B1F"/>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9"/>
    <w:uiPriority w:val="99"/>
    <w:rsid w:val="004F7B1F"/>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9"/>
    <w:uiPriority w:val="99"/>
    <w:rsid w:val="004F7B1F"/>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9"/>
    <w:uiPriority w:val="99"/>
    <w:rsid w:val="004F7B1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
    <w:next w:val="a6"/>
    <w:rsid w:val="004F7B1F"/>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6"/>
    <w:rsid w:val="004F7B1F"/>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1">
    <w:name w:val="Plain Text"/>
    <w:basedOn w:val="a6"/>
    <w:link w:val="afffff2"/>
    <w:uiPriority w:val="99"/>
    <w:rsid w:val="004F7B1F"/>
    <w:pPr>
      <w:spacing w:after="120"/>
      <w:ind w:left="851"/>
    </w:pPr>
    <w:rPr>
      <w:rFonts w:ascii="Courier New" w:hAnsi="Courier New"/>
      <w:snapToGrid/>
      <w:color w:val="auto"/>
      <w:sz w:val="20"/>
    </w:rPr>
  </w:style>
  <w:style w:type="character" w:customStyle="1" w:styleId="afffff2">
    <w:name w:val="Текст Знак"/>
    <w:basedOn w:val="a8"/>
    <w:link w:val="afffff1"/>
    <w:uiPriority w:val="99"/>
    <w:rsid w:val="004F7B1F"/>
    <w:rPr>
      <w:rFonts w:ascii="Courier New" w:eastAsia="Times New Roman" w:hAnsi="Courier New" w:cs="Times New Roman"/>
      <w:sz w:val="20"/>
      <w:szCs w:val="20"/>
      <w:lang w:eastAsia="ru-RU"/>
    </w:rPr>
  </w:style>
  <w:style w:type="paragraph" w:customStyle="1" w:styleId="a2">
    <w:name w:val="Нумерация списка числами!"/>
    <w:basedOn w:val="a6"/>
    <w:next w:val="a6"/>
    <w:link w:val="afffff3"/>
    <w:qFormat/>
    <w:rsid w:val="004F7B1F"/>
    <w:pPr>
      <w:numPr>
        <w:numId w:val="458"/>
      </w:numPr>
      <w:spacing w:before="120" w:after="120"/>
    </w:pPr>
    <w:rPr>
      <w:rFonts w:ascii="Calibri" w:eastAsia="Calibri" w:hAnsi="Calibri"/>
      <w:sz w:val="28"/>
    </w:rPr>
  </w:style>
  <w:style w:type="character" w:customStyle="1" w:styleId="afffff3">
    <w:name w:val="Нумерация списка числами! Знак"/>
    <w:link w:val="a2"/>
    <w:rsid w:val="004F7B1F"/>
    <w:rPr>
      <w:rFonts w:ascii="Calibri" w:eastAsia="Calibri" w:hAnsi="Calibri" w:cs="Times New Roman"/>
      <w:snapToGrid w:val="0"/>
      <w:color w:val="000000"/>
      <w:sz w:val="28"/>
      <w:szCs w:val="20"/>
      <w:lang w:eastAsia="ru-RU"/>
    </w:rPr>
  </w:style>
  <w:style w:type="character" w:customStyle="1" w:styleId="af8">
    <w:name w:val="Список нумерованный Знак"/>
    <w:link w:val="a5"/>
    <w:uiPriority w:val="99"/>
    <w:rsid w:val="004F7B1F"/>
    <w:rPr>
      <w:rFonts w:ascii="Times New Roman" w:eastAsia="Times New Roman" w:hAnsi="Times New Roman" w:cs="Times New Roman"/>
      <w:snapToGrid w:val="0"/>
      <w:color w:val="000000"/>
      <w:sz w:val="28"/>
      <w:szCs w:val="20"/>
      <w:lang w:eastAsia="ru-RU"/>
    </w:rPr>
  </w:style>
  <w:style w:type="paragraph" w:styleId="afffff4">
    <w:name w:val="List Paragraph"/>
    <w:aliases w:val="Абзац списка5,Абзац маркированнный,FooterText,numbered,Paragraphe de liste1,lp1"/>
    <w:basedOn w:val="a6"/>
    <w:uiPriority w:val="34"/>
    <w:qFormat/>
    <w:rsid w:val="004F7B1F"/>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4F7B1F"/>
    <w:rPr>
      <w:rFonts w:ascii="Times New Roman" w:eastAsia="Times New Roman" w:hAnsi="Times New Roman"/>
      <w:color w:val="000000"/>
      <w:sz w:val="20"/>
      <w:szCs w:val="20"/>
    </w:rPr>
  </w:style>
  <w:style w:type="paragraph" w:customStyle="1" w:styleId="12">
    <w:name w:val="Заголовок 1 Контрольный пример"/>
    <w:basedOn w:val="10"/>
    <w:next w:val="22"/>
    <w:link w:val="1f2"/>
    <w:qFormat/>
    <w:rsid w:val="004F7B1F"/>
    <w:pPr>
      <w:pageBreakBefore w:val="0"/>
      <w:numPr>
        <w:numId w:val="465"/>
      </w:numPr>
      <w:tabs>
        <w:tab w:val="left" w:pos="4536"/>
      </w:tabs>
      <w:spacing w:before="360"/>
      <w:jc w:val="left"/>
    </w:pPr>
    <w:rPr>
      <w:rFonts w:eastAsia="Times New Roman" w:cs="Times New Roman"/>
      <w:color w:val="000000"/>
      <w:lang w:val="x-none" w:eastAsia="x-none"/>
    </w:rPr>
  </w:style>
  <w:style w:type="character" w:customStyle="1" w:styleId="1f2">
    <w:name w:val="Заголовок 1 Контрольный пример Знак"/>
    <w:link w:val="12"/>
    <w:rsid w:val="004F7B1F"/>
    <w:rPr>
      <w:rFonts w:ascii="Arial" w:eastAsia="Times New Roman" w:hAnsi="Arial" w:cs="Times New Roman"/>
      <w:b/>
      <w:bCs/>
      <w:snapToGrid w:val="0"/>
      <w:color w:val="000000"/>
      <w:sz w:val="36"/>
      <w:szCs w:val="20"/>
      <w:lang w:val="x-none" w:eastAsia="x-none"/>
    </w:rPr>
  </w:style>
  <w:style w:type="paragraph" w:customStyle="1" w:styleId="22">
    <w:name w:val="Заголовок 2 Контрольный пример"/>
    <w:basedOn w:val="12"/>
    <w:qFormat/>
    <w:rsid w:val="004F7B1F"/>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4F7B1F"/>
    <w:pPr>
      <w:numPr>
        <w:numId w:val="465"/>
      </w:numPr>
    </w:pPr>
    <w:rPr>
      <w:rFonts w:ascii="Times New Roman" w:eastAsia="Times New Roman" w:hAnsi="Times New Roman"/>
      <w:color w:val="000000"/>
      <w:lang w:val="x-none" w:eastAsia="x-none"/>
    </w:rPr>
  </w:style>
  <w:style w:type="character" w:customStyle="1" w:styleId="CharChar">
    <w:name w:val="Обычный Char Char"/>
    <w:rsid w:val="004F7B1F"/>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4F7B1F"/>
    <w:pPr>
      <w:spacing w:before="120" w:after="60" w:line="240" w:lineRule="auto"/>
      <w:ind w:firstLine="567"/>
      <w:contextualSpacing/>
      <w:jc w:val="both"/>
    </w:pPr>
    <w:rPr>
      <w:rFonts w:ascii="Times New Roman" w:eastAsia="Times New Roman" w:hAnsi="Times New Roman" w:cs="Times New Roman"/>
      <w:sz w:val="28"/>
      <w:szCs w:val="20"/>
      <w:lang w:eastAsia="ru-RU"/>
    </w:rPr>
  </w:style>
  <w:style w:type="character" w:customStyle="1" w:styleId="EBNormal0">
    <w:name w:val="_EB_Normal Знак"/>
    <w:link w:val="EBNormal"/>
    <w:rsid w:val="004F7B1F"/>
    <w:rPr>
      <w:rFonts w:ascii="Times New Roman" w:eastAsia="Times New Roman" w:hAnsi="Times New Roman" w:cs="Times New Roman"/>
      <w:sz w:val="28"/>
      <w:szCs w:val="20"/>
      <w:lang w:eastAsia="ru-RU"/>
    </w:rPr>
  </w:style>
  <w:style w:type="character" w:customStyle="1" w:styleId="EBNormal1">
    <w:name w:val="_EB_Normal Знак Знак"/>
    <w:locked/>
    <w:rsid w:val="004F7B1F"/>
    <w:rPr>
      <w:rFonts w:ascii="Times New Roman" w:eastAsia="Times New Roman" w:hAnsi="Times New Roman"/>
      <w:sz w:val="28"/>
    </w:rPr>
  </w:style>
  <w:style w:type="character" w:customStyle="1" w:styleId="1f3">
    <w:name w:val="Неразрешенное упоминание1"/>
    <w:basedOn w:val="a8"/>
    <w:uiPriority w:val="99"/>
    <w:semiHidden/>
    <w:unhideWhenUsed/>
    <w:rsid w:val="004F7B1F"/>
    <w:rPr>
      <w:color w:val="605E5C"/>
      <w:shd w:val="clear" w:color="auto" w:fill="E1DFDD"/>
    </w:rPr>
  </w:style>
  <w:style w:type="character" w:customStyle="1" w:styleId="2f0">
    <w:name w:val="Неразрешенное упоминание2"/>
    <w:basedOn w:val="a8"/>
    <w:uiPriority w:val="99"/>
    <w:semiHidden/>
    <w:unhideWhenUsed/>
    <w:rsid w:val="004F7B1F"/>
    <w:rPr>
      <w:color w:val="605E5C"/>
      <w:shd w:val="clear" w:color="auto" w:fill="E1DFDD"/>
    </w:rPr>
  </w:style>
  <w:style w:type="character" w:customStyle="1" w:styleId="afff2">
    <w:name w:val="Название объекта Знак"/>
    <w:aliases w:val="Object name Знак"/>
    <w:link w:val="afff1"/>
    <w:uiPriority w:val="35"/>
    <w:rsid w:val="004F7B1F"/>
    <w:rPr>
      <w:rFonts w:ascii="Times New Roman" w:eastAsia="Times New Roman" w:hAnsi="Times New Roman" w:cs="Times New Roman"/>
      <w:bCs/>
      <w:snapToGrid w:val="0"/>
      <w:color w:val="000000"/>
      <w:sz w:val="28"/>
      <w:szCs w:val="20"/>
      <w:lang w:eastAsia="ru-RU"/>
    </w:rPr>
  </w:style>
  <w:style w:type="paragraph" w:customStyle="1" w:styleId="afffff5">
    <w:name w:val="ОбычныйБезОтст"/>
    <w:link w:val="afffff6"/>
    <w:qFormat/>
    <w:rsid w:val="004F7B1F"/>
    <w:pPr>
      <w:spacing w:before="120" w:after="120" w:line="276" w:lineRule="auto"/>
    </w:pPr>
    <w:rPr>
      <w:rFonts w:ascii="Times New Roman" w:eastAsia="Calibri" w:hAnsi="Times New Roman" w:cs="Times New Roman"/>
      <w:sz w:val="28"/>
    </w:rPr>
  </w:style>
  <w:style w:type="character" w:customStyle="1" w:styleId="afffff6">
    <w:name w:val="ОбычныйБезОтст Знак"/>
    <w:link w:val="afffff5"/>
    <w:rsid w:val="004F7B1F"/>
    <w:rPr>
      <w:rFonts w:ascii="Times New Roman" w:eastAsia="Calibri" w:hAnsi="Times New Roman" w:cs="Times New Roman"/>
      <w:sz w:val="28"/>
    </w:rPr>
  </w:style>
  <w:style w:type="paragraph" w:customStyle="1" w:styleId="a0">
    <w:name w:val="ТаблНум"/>
    <w:basedOn w:val="affffd"/>
    <w:qFormat/>
    <w:rsid w:val="004F7B1F"/>
    <w:pPr>
      <w:numPr>
        <w:numId w:val="513"/>
      </w:numPr>
      <w:ind w:left="447"/>
    </w:pPr>
    <w:rPr>
      <w:rFonts w:ascii="Calibri" w:eastAsia="Calibri" w:hAnsi="Calibri"/>
    </w:rPr>
  </w:style>
  <w:style w:type="character" w:customStyle="1" w:styleId="3c">
    <w:name w:val="Неразрешенное упоминание3"/>
    <w:basedOn w:val="a8"/>
    <w:uiPriority w:val="99"/>
    <w:semiHidden/>
    <w:unhideWhenUsed/>
    <w:rsid w:val="004F7B1F"/>
    <w:rPr>
      <w:color w:val="605E5C"/>
      <w:shd w:val="clear" w:color="auto" w:fill="E1DFDD"/>
    </w:rPr>
  </w:style>
  <w:style w:type="numbering" w:customStyle="1" w:styleId="1f4">
    <w:name w:val="Нет списка1"/>
    <w:next w:val="aa"/>
    <w:uiPriority w:val="99"/>
    <w:semiHidden/>
    <w:unhideWhenUsed/>
    <w:rsid w:val="004F7B1F"/>
  </w:style>
  <w:style w:type="character" w:customStyle="1" w:styleId="1f">
    <w:name w:val="Стиль1 Знак"/>
    <w:basedOn w:val="23"/>
    <w:link w:val="1e"/>
    <w:uiPriority w:val="99"/>
    <w:rsid w:val="004F7B1F"/>
    <w:rPr>
      <w:rFonts w:ascii="Arial" w:eastAsia="Calibri" w:hAnsi="Arial" w:cs="Arial"/>
      <w:b/>
      <w:bCs/>
      <w:caps/>
      <w:snapToGrid/>
      <w:color w:val="000000"/>
      <w:kern w:val="32"/>
      <w:sz w:val="36"/>
      <w:szCs w:val="32"/>
      <w:lang w:eastAsia="ru-RU"/>
    </w:rPr>
  </w:style>
  <w:style w:type="character" w:customStyle="1" w:styleId="2d">
    <w:name w:val="Стиль2 Знак"/>
    <w:basedOn w:val="1f"/>
    <w:link w:val="20"/>
    <w:uiPriority w:val="99"/>
    <w:rsid w:val="004F7B1F"/>
    <w:rPr>
      <w:rFonts w:ascii="Times New Roman" w:eastAsia="Times New Roman" w:hAnsi="Times New Roman" w:cs="Times New Roman"/>
      <w:b/>
      <w:bCs w:val="0"/>
      <w:i/>
      <w:iCs/>
      <w:caps w:val="0"/>
      <w:snapToGrid w:val="0"/>
      <w:color w:val="000000"/>
      <w:kern w:val="32"/>
      <w:sz w:val="28"/>
      <w:szCs w:val="24"/>
      <w:lang w:eastAsia="ru-RU"/>
    </w:rPr>
  </w:style>
  <w:style w:type="character" w:customStyle="1" w:styleId="interface0">
    <w:name w:val="interface"/>
    <w:basedOn w:val="a8"/>
    <w:rsid w:val="004F7B1F"/>
  </w:style>
  <w:style w:type="paragraph" w:customStyle="1" w:styleId="warningword1">
    <w:name w:val="warningword"/>
    <w:basedOn w:val="a6"/>
    <w:rsid w:val="004F7B1F"/>
    <w:pPr>
      <w:spacing w:before="100" w:beforeAutospacing="1" w:after="100" w:afterAutospacing="1"/>
      <w:ind w:firstLine="0"/>
      <w:jc w:val="left"/>
    </w:pPr>
    <w:rPr>
      <w:snapToGrid/>
      <w:color w:val="auto"/>
      <w:szCs w:val="24"/>
    </w:rPr>
  </w:style>
  <w:style w:type="paragraph" w:customStyle="1" w:styleId="notes1">
    <w:name w:val="notes"/>
    <w:basedOn w:val="a6"/>
    <w:rsid w:val="004F7B1F"/>
    <w:pPr>
      <w:spacing w:before="100" w:beforeAutospacing="1" w:after="100" w:afterAutospacing="1"/>
      <w:ind w:firstLine="0"/>
      <w:jc w:val="left"/>
    </w:pPr>
    <w:rPr>
      <w:snapToGrid/>
      <w:color w:val="auto"/>
      <w:szCs w:val="24"/>
    </w:rPr>
  </w:style>
  <w:style w:type="paragraph" w:customStyle="1" w:styleId="picture0">
    <w:name w:val="picture"/>
    <w:basedOn w:val="a6"/>
    <w:rsid w:val="004F7B1F"/>
    <w:pPr>
      <w:spacing w:before="100" w:beforeAutospacing="1" w:after="100" w:afterAutospacing="1"/>
      <w:ind w:firstLine="0"/>
      <w:jc w:val="left"/>
    </w:pPr>
    <w:rPr>
      <w:snapToGrid/>
      <w:color w:val="auto"/>
      <w:szCs w:val="24"/>
    </w:rPr>
  </w:style>
  <w:style w:type="paragraph" w:customStyle="1" w:styleId="bullet10">
    <w:name w:val="bullet1"/>
    <w:basedOn w:val="a6"/>
    <w:rsid w:val="004F7B1F"/>
    <w:pPr>
      <w:spacing w:before="100" w:beforeAutospacing="1" w:after="100" w:afterAutospacing="1"/>
      <w:ind w:firstLine="0"/>
      <w:jc w:val="left"/>
    </w:pPr>
    <w:rPr>
      <w:snapToGrid/>
      <w:color w:val="auto"/>
      <w:szCs w:val="24"/>
    </w:rPr>
  </w:style>
  <w:style w:type="paragraph" w:customStyle="1" w:styleId="bullet21">
    <w:name w:val="bullet2"/>
    <w:basedOn w:val="a6"/>
    <w:rsid w:val="004F7B1F"/>
    <w:pPr>
      <w:spacing w:before="100" w:beforeAutospacing="1" w:after="100" w:afterAutospacing="1"/>
      <w:ind w:firstLine="0"/>
      <w:jc w:val="left"/>
    </w:pPr>
    <w:rPr>
      <w:snapToGrid/>
      <w:color w:val="auto"/>
      <w:szCs w:val="24"/>
    </w:rPr>
  </w:style>
  <w:style w:type="paragraph" w:customStyle="1" w:styleId="EBTablenorm">
    <w:name w:val="_EB_Table_norm"/>
    <w:link w:val="EBTablenorm0"/>
    <w:rsid w:val="004F7B1F"/>
    <w:pPr>
      <w:spacing w:before="60" w:after="60" w:line="240" w:lineRule="auto"/>
      <w:contextualSpacing/>
      <w:jc w:val="both"/>
    </w:pPr>
    <w:rPr>
      <w:rFonts w:ascii="Times New Roman" w:eastAsia="Times New Roman" w:hAnsi="Times New Roman" w:cs="Times New Roman"/>
      <w:sz w:val="28"/>
      <w:szCs w:val="20"/>
      <w:lang w:eastAsia="ru-RU"/>
    </w:rPr>
  </w:style>
  <w:style w:type="character" w:customStyle="1" w:styleId="EBTablenorm0">
    <w:name w:val="_EB_Table_norm Знак"/>
    <w:link w:val="EBTablenorm"/>
    <w:rsid w:val="004F7B1F"/>
    <w:rPr>
      <w:rFonts w:ascii="Times New Roman" w:eastAsia="Times New Roman" w:hAnsi="Times New Roman" w:cs="Times New Roman"/>
      <w:sz w:val="28"/>
      <w:szCs w:val="20"/>
      <w:lang w:eastAsia="ru-RU"/>
    </w:rPr>
  </w:style>
  <w:style w:type="paragraph" w:customStyle="1" w:styleId="GOSTTableListMark1">
    <w:name w:val="_GOST_Table_List_Mark_1"/>
    <w:rsid w:val="004F7B1F"/>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45">
    <w:name w:val="Неразрешенное упоминание4"/>
    <w:basedOn w:val="a8"/>
    <w:uiPriority w:val="99"/>
    <w:semiHidden/>
    <w:unhideWhenUsed/>
    <w:rsid w:val="00D75761"/>
    <w:rPr>
      <w:color w:val="605E5C"/>
      <w:shd w:val="clear" w:color="auto" w:fill="E1DFDD"/>
    </w:rPr>
  </w:style>
  <w:style w:type="character" w:customStyle="1" w:styleId="52">
    <w:name w:val="Неразрешенное упоминание5"/>
    <w:basedOn w:val="a8"/>
    <w:uiPriority w:val="99"/>
    <w:semiHidden/>
    <w:unhideWhenUsed/>
    <w:rsid w:val="00D61944"/>
    <w:rPr>
      <w:color w:val="605E5C"/>
      <w:shd w:val="clear" w:color="auto" w:fill="E1DFDD"/>
    </w:rPr>
  </w:style>
  <w:style w:type="character" w:styleId="afffff7">
    <w:name w:val="Subtle Emphasis"/>
    <w:basedOn w:val="a8"/>
    <w:uiPriority w:val="19"/>
    <w:qFormat/>
    <w:rsid w:val="00BC6072"/>
    <w:rPr>
      <w:i/>
      <w:iCs/>
      <w:color w:val="404040" w:themeColor="text1" w:themeTint="BF"/>
    </w:rPr>
  </w:style>
  <w:style w:type="character" w:customStyle="1" w:styleId="UnresolvedMention">
    <w:name w:val="Unresolved Mention"/>
    <w:basedOn w:val="a8"/>
    <w:uiPriority w:val="99"/>
    <w:semiHidden/>
    <w:unhideWhenUsed/>
    <w:rsid w:val="00560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289330">
      <w:bodyDiv w:val="1"/>
      <w:marLeft w:val="0"/>
      <w:marRight w:val="0"/>
      <w:marTop w:val="0"/>
      <w:marBottom w:val="0"/>
      <w:divBdr>
        <w:top w:val="none" w:sz="0" w:space="0" w:color="auto"/>
        <w:left w:val="none" w:sz="0" w:space="0" w:color="auto"/>
        <w:bottom w:val="none" w:sz="0" w:space="0" w:color="auto"/>
        <w:right w:val="none" w:sz="0" w:space="0" w:color="auto"/>
      </w:divBdr>
    </w:div>
    <w:div w:id="719935603">
      <w:bodyDiv w:val="1"/>
      <w:marLeft w:val="0"/>
      <w:marRight w:val="0"/>
      <w:marTop w:val="0"/>
      <w:marBottom w:val="0"/>
      <w:divBdr>
        <w:top w:val="none" w:sz="0" w:space="0" w:color="auto"/>
        <w:left w:val="none" w:sz="0" w:space="0" w:color="auto"/>
        <w:bottom w:val="none" w:sz="0" w:space="0" w:color="auto"/>
        <w:right w:val="none" w:sz="0" w:space="0" w:color="auto"/>
      </w:divBdr>
    </w:div>
    <w:div w:id="1055811185">
      <w:bodyDiv w:val="1"/>
      <w:marLeft w:val="0"/>
      <w:marRight w:val="0"/>
      <w:marTop w:val="0"/>
      <w:marBottom w:val="0"/>
      <w:divBdr>
        <w:top w:val="none" w:sz="0" w:space="0" w:color="auto"/>
        <w:left w:val="none" w:sz="0" w:space="0" w:color="auto"/>
        <w:bottom w:val="none" w:sz="0" w:space="0" w:color="auto"/>
        <w:right w:val="none" w:sz="0" w:space="0" w:color="auto"/>
      </w:divBdr>
    </w:div>
    <w:div w:id="1264417181">
      <w:bodyDiv w:val="1"/>
      <w:marLeft w:val="0"/>
      <w:marRight w:val="0"/>
      <w:marTop w:val="0"/>
      <w:marBottom w:val="0"/>
      <w:divBdr>
        <w:top w:val="none" w:sz="0" w:space="0" w:color="auto"/>
        <w:left w:val="none" w:sz="0" w:space="0" w:color="auto"/>
        <w:bottom w:val="none" w:sz="0" w:space="0" w:color="auto"/>
        <w:right w:val="none" w:sz="0" w:space="0" w:color="auto"/>
      </w:divBdr>
    </w:div>
    <w:div w:id="1481459946">
      <w:bodyDiv w:val="1"/>
      <w:marLeft w:val="0"/>
      <w:marRight w:val="0"/>
      <w:marTop w:val="0"/>
      <w:marBottom w:val="0"/>
      <w:divBdr>
        <w:top w:val="none" w:sz="0" w:space="0" w:color="auto"/>
        <w:left w:val="none" w:sz="0" w:space="0" w:color="auto"/>
        <w:bottom w:val="none" w:sz="0" w:space="0" w:color="auto"/>
        <w:right w:val="none" w:sz="0" w:space="0" w:color="auto"/>
      </w:divBdr>
    </w:div>
    <w:div w:id="1563131331">
      <w:bodyDiv w:val="1"/>
      <w:marLeft w:val="0"/>
      <w:marRight w:val="0"/>
      <w:marTop w:val="0"/>
      <w:marBottom w:val="0"/>
      <w:divBdr>
        <w:top w:val="none" w:sz="0" w:space="0" w:color="auto"/>
        <w:left w:val="none" w:sz="0" w:space="0" w:color="auto"/>
        <w:bottom w:val="none" w:sz="0" w:space="0" w:color="auto"/>
        <w:right w:val="none" w:sz="0" w:space="0" w:color="auto"/>
      </w:divBdr>
    </w:div>
    <w:div w:id="187538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671" Type="http://schemas.openxmlformats.org/officeDocument/2006/relationships/image" Target="media/image646.png"/><Relationship Id="rId769" Type="http://schemas.openxmlformats.org/officeDocument/2006/relationships/image" Target="media/image742.png"/><Relationship Id="rId976" Type="http://schemas.openxmlformats.org/officeDocument/2006/relationships/image" Target="media/image943.png"/><Relationship Id="rId21" Type="http://schemas.openxmlformats.org/officeDocument/2006/relationships/header" Target="header5.xml"/><Relationship Id="rId324" Type="http://schemas.openxmlformats.org/officeDocument/2006/relationships/image" Target="media/image304.png"/><Relationship Id="rId531" Type="http://schemas.openxmlformats.org/officeDocument/2006/relationships/image" Target="media/image507.png"/><Relationship Id="rId629" Type="http://schemas.openxmlformats.org/officeDocument/2006/relationships/image" Target="media/image605.png"/><Relationship Id="rId170" Type="http://schemas.openxmlformats.org/officeDocument/2006/relationships/image" Target="media/image151.png"/><Relationship Id="rId836" Type="http://schemas.openxmlformats.org/officeDocument/2006/relationships/image" Target="media/image809.png"/><Relationship Id="rId268" Type="http://schemas.openxmlformats.org/officeDocument/2006/relationships/image" Target="media/image248.png"/><Relationship Id="rId475" Type="http://schemas.openxmlformats.org/officeDocument/2006/relationships/image" Target="media/image451.png"/><Relationship Id="rId682" Type="http://schemas.openxmlformats.org/officeDocument/2006/relationships/hyperlink" Target="https://lkk.budget.gov.ru/lkk/" TargetMode="External"/><Relationship Id="rId903" Type="http://schemas.openxmlformats.org/officeDocument/2006/relationships/image" Target="media/image876.png"/><Relationship Id="rId32" Type="http://schemas.openxmlformats.org/officeDocument/2006/relationships/image" Target="media/image13.png"/><Relationship Id="rId128" Type="http://schemas.openxmlformats.org/officeDocument/2006/relationships/image" Target="media/image109.png"/><Relationship Id="rId335" Type="http://schemas.openxmlformats.org/officeDocument/2006/relationships/image" Target="media/image315.png"/><Relationship Id="rId542" Type="http://schemas.openxmlformats.org/officeDocument/2006/relationships/image" Target="media/image518.png"/><Relationship Id="rId987" Type="http://schemas.openxmlformats.org/officeDocument/2006/relationships/image" Target="media/image954.png"/><Relationship Id="rId181" Type="http://schemas.openxmlformats.org/officeDocument/2006/relationships/image" Target="media/image162.png"/><Relationship Id="rId402" Type="http://schemas.openxmlformats.org/officeDocument/2006/relationships/image" Target="media/image378.png"/><Relationship Id="rId847" Type="http://schemas.openxmlformats.org/officeDocument/2006/relationships/image" Target="media/image820.png"/><Relationship Id="rId279" Type="http://schemas.openxmlformats.org/officeDocument/2006/relationships/image" Target="media/image259.png"/><Relationship Id="rId486" Type="http://schemas.openxmlformats.org/officeDocument/2006/relationships/image" Target="media/image462.png"/><Relationship Id="rId693" Type="http://schemas.openxmlformats.org/officeDocument/2006/relationships/image" Target="media/image666.png"/><Relationship Id="rId707" Type="http://schemas.openxmlformats.org/officeDocument/2006/relationships/image" Target="media/image680.png"/><Relationship Id="rId914" Type="http://schemas.openxmlformats.org/officeDocument/2006/relationships/image" Target="media/image887.png"/><Relationship Id="rId43" Type="http://schemas.openxmlformats.org/officeDocument/2006/relationships/image" Target="media/image24.png"/><Relationship Id="rId139" Type="http://schemas.openxmlformats.org/officeDocument/2006/relationships/image" Target="media/image120.png"/><Relationship Id="rId346" Type="http://schemas.openxmlformats.org/officeDocument/2006/relationships/image" Target="media/image326.png"/><Relationship Id="rId553" Type="http://schemas.openxmlformats.org/officeDocument/2006/relationships/image" Target="media/image529.png"/><Relationship Id="rId760" Type="http://schemas.openxmlformats.org/officeDocument/2006/relationships/image" Target="media/image733.png"/><Relationship Id="rId998" Type="http://schemas.openxmlformats.org/officeDocument/2006/relationships/image" Target="media/image965.png"/><Relationship Id="rId192" Type="http://schemas.openxmlformats.org/officeDocument/2006/relationships/image" Target="media/image173.png"/><Relationship Id="rId206" Type="http://schemas.openxmlformats.org/officeDocument/2006/relationships/image" Target="media/image187.png"/><Relationship Id="rId413" Type="http://schemas.openxmlformats.org/officeDocument/2006/relationships/image" Target="media/image389.png"/><Relationship Id="rId858" Type="http://schemas.openxmlformats.org/officeDocument/2006/relationships/image" Target="media/image831.png"/><Relationship Id="rId497" Type="http://schemas.openxmlformats.org/officeDocument/2006/relationships/image" Target="media/image473.png"/><Relationship Id="rId620" Type="http://schemas.openxmlformats.org/officeDocument/2006/relationships/image" Target="media/image596.png"/><Relationship Id="rId718" Type="http://schemas.openxmlformats.org/officeDocument/2006/relationships/image" Target="media/image691.png"/><Relationship Id="rId925" Type="http://schemas.openxmlformats.org/officeDocument/2006/relationships/image" Target="media/image898.png"/><Relationship Id="rId357" Type="http://schemas.openxmlformats.org/officeDocument/2006/relationships/image" Target="media/image337.png"/><Relationship Id="rId54" Type="http://schemas.openxmlformats.org/officeDocument/2006/relationships/image" Target="media/image35.png"/><Relationship Id="rId217" Type="http://schemas.openxmlformats.org/officeDocument/2006/relationships/image" Target="media/image198.png"/><Relationship Id="rId564" Type="http://schemas.openxmlformats.org/officeDocument/2006/relationships/image" Target="media/image540.png"/><Relationship Id="rId771" Type="http://schemas.openxmlformats.org/officeDocument/2006/relationships/image" Target="media/image744.png"/><Relationship Id="rId869" Type="http://schemas.openxmlformats.org/officeDocument/2006/relationships/image" Target="media/image842.png"/><Relationship Id="rId424" Type="http://schemas.openxmlformats.org/officeDocument/2006/relationships/image" Target="media/image400.png"/><Relationship Id="rId631" Type="http://schemas.openxmlformats.org/officeDocument/2006/relationships/image" Target="media/image607.png"/><Relationship Id="rId729" Type="http://schemas.openxmlformats.org/officeDocument/2006/relationships/image" Target="media/image702.png"/><Relationship Id="rId270" Type="http://schemas.openxmlformats.org/officeDocument/2006/relationships/image" Target="media/image250.png"/><Relationship Id="rId936" Type="http://schemas.openxmlformats.org/officeDocument/2006/relationships/image" Target="media/image909.jpeg"/><Relationship Id="rId65" Type="http://schemas.openxmlformats.org/officeDocument/2006/relationships/image" Target="media/image46.png"/><Relationship Id="rId130" Type="http://schemas.openxmlformats.org/officeDocument/2006/relationships/image" Target="media/image111.png"/><Relationship Id="rId368" Type="http://schemas.openxmlformats.org/officeDocument/2006/relationships/image" Target="media/image348.png"/><Relationship Id="rId575" Type="http://schemas.openxmlformats.org/officeDocument/2006/relationships/image" Target="media/image551.png"/><Relationship Id="rId782" Type="http://schemas.openxmlformats.org/officeDocument/2006/relationships/image" Target="media/image755.png"/><Relationship Id="rId228" Type="http://schemas.openxmlformats.org/officeDocument/2006/relationships/image" Target="media/image208.png"/><Relationship Id="rId435" Type="http://schemas.openxmlformats.org/officeDocument/2006/relationships/image" Target="media/image411.png"/><Relationship Id="rId642" Type="http://schemas.openxmlformats.org/officeDocument/2006/relationships/image" Target="media/image618.png"/><Relationship Id="rId281" Type="http://schemas.openxmlformats.org/officeDocument/2006/relationships/image" Target="media/image261.png"/><Relationship Id="rId502" Type="http://schemas.openxmlformats.org/officeDocument/2006/relationships/image" Target="media/image478.png"/><Relationship Id="rId947" Type="http://schemas.openxmlformats.org/officeDocument/2006/relationships/image" Target="media/image920.jpeg"/><Relationship Id="rId76" Type="http://schemas.openxmlformats.org/officeDocument/2006/relationships/image" Target="media/image57.png"/><Relationship Id="rId141" Type="http://schemas.openxmlformats.org/officeDocument/2006/relationships/image" Target="media/image122.png"/><Relationship Id="rId379" Type="http://schemas.openxmlformats.org/officeDocument/2006/relationships/image" Target="media/image355.png"/><Relationship Id="rId586" Type="http://schemas.openxmlformats.org/officeDocument/2006/relationships/image" Target="media/image562.png"/><Relationship Id="rId793" Type="http://schemas.openxmlformats.org/officeDocument/2006/relationships/image" Target="media/image766.png"/><Relationship Id="rId807" Type="http://schemas.openxmlformats.org/officeDocument/2006/relationships/image" Target="media/image780.png"/><Relationship Id="rId7" Type="http://schemas.openxmlformats.org/officeDocument/2006/relationships/footnotes" Target="footnotes.xml"/><Relationship Id="rId239" Type="http://schemas.openxmlformats.org/officeDocument/2006/relationships/image" Target="media/image219.png"/><Relationship Id="rId446" Type="http://schemas.openxmlformats.org/officeDocument/2006/relationships/image" Target="media/image422.png"/><Relationship Id="rId653" Type="http://schemas.openxmlformats.org/officeDocument/2006/relationships/image" Target="media/image629.png"/><Relationship Id="rId292" Type="http://schemas.openxmlformats.org/officeDocument/2006/relationships/image" Target="media/image272.png"/><Relationship Id="rId306" Type="http://schemas.openxmlformats.org/officeDocument/2006/relationships/image" Target="media/image286.png"/><Relationship Id="rId860" Type="http://schemas.openxmlformats.org/officeDocument/2006/relationships/image" Target="media/image833.png"/><Relationship Id="rId958" Type="http://schemas.openxmlformats.org/officeDocument/2006/relationships/hyperlink" Target="https://its.1c.ru/db/garant/content/70851956/hdoc/2335" TargetMode="External"/><Relationship Id="rId87" Type="http://schemas.openxmlformats.org/officeDocument/2006/relationships/image" Target="media/image68.png"/><Relationship Id="rId513" Type="http://schemas.openxmlformats.org/officeDocument/2006/relationships/image" Target="media/image489.png"/><Relationship Id="rId597" Type="http://schemas.openxmlformats.org/officeDocument/2006/relationships/image" Target="media/image573.png"/><Relationship Id="rId720" Type="http://schemas.openxmlformats.org/officeDocument/2006/relationships/image" Target="media/image693.png"/><Relationship Id="rId818" Type="http://schemas.openxmlformats.org/officeDocument/2006/relationships/image" Target="media/image791.png"/><Relationship Id="rId152" Type="http://schemas.openxmlformats.org/officeDocument/2006/relationships/image" Target="media/image133.png"/><Relationship Id="rId457" Type="http://schemas.openxmlformats.org/officeDocument/2006/relationships/image" Target="media/image433.png"/><Relationship Id="rId1003" Type="http://schemas.openxmlformats.org/officeDocument/2006/relationships/header" Target="header7.xml"/><Relationship Id="rId664" Type="http://schemas.openxmlformats.org/officeDocument/2006/relationships/image" Target="media/image639.png"/><Relationship Id="rId871" Type="http://schemas.openxmlformats.org/officeDocument/2006/relationships/image" Target="media/image844.png"/><Relationship Id="rId969" Type="http://schemas.openxmlformats.org/officeDocument/2006/relationships/image" Target="media/image936.png"/><Relationship Id="rId14" Type="http://schemas.openxmlformats.org/officeDocument/2006/relationships/image" Target="media/image2.png"/><Relationship Id="rId317" Type="http://schemas.openxmlformats.org/officeDocument/2006/relationships/image" Target="media/image297.png"/><Relationship Id="rId524" Type="http://schemas.openxmlformats.org/officeDocument/2006/relationships/image" Target="media/image500.png"/><Relationship Id="rId731" Type="http://schemas.openxmlformats.org/officeDocument/2006/relationships/image" Target="media/image704.png"/><Relationship Id="rId98" Type="http://schemas.openxmlformats.org/officeDocument/2006/relationships/image" Target="media/image79.png"/><Relationship Id="rId163" Type="http://schemas.openxmlformats.org/officeDocument/2006/relationships/image" Target="media/image144.png"/><Relationship Id="rId370" Type="http://schemas.openxmlformats.org/officeDocument/2006/relationships/hyperlink" Target="https://its.1c.ru/db/garant/content/71488992/1/1012" TargetMode="External"/><Relationship Id="rId829" Type="http://schemas.openxmlformats.org/officeDocument/2006/relationships/image" Target="media/image802.png"/><Relationship Id="rId230" Type="http://schemas.openxmlformats.org/officeDocument/2006/relationships/image" Target="media/image210.png"/><Relationship Id="rId468" Type="http://schemas.openxmlformats.org/officeDocument/2006/relationships/image" Target="media/image444.PNG"/><Relationship Id="rId675" Type="http://schemas.openxmlformats.org/officeDocument/2006/relationships/image" Target="media/image650.png"/><Relationship Id="rId882" Type="http://schemas.openxmlformats.org/officeDocument/2006/relationships/image" Target="media/image855.png"/><Relationship Id="rId25" Type="http://schemas.openxmlformats.org/officeDocument/2006/relationships/image" Target="media/image6.png"/><Relationship Id="rId328" Type="http://schemas.openxmlformats.org/officeDocument/2006/relationships/image" Target="media/image308.png"/><Relationship Id="rId535" Type="http://schemas.openxmlformats.org/officeDocument/2006/relationships/image" Target="media/image511.png"/><Relationship Id="rId742" Type="http://schemas.openxmlformats.org/officeDocument/2006/relationships/image" Target="media/image715.png"/><Relationship Id="rId174" Type="http://schemas.openxmlformats.org/officeDocument/2006/relationships/image" Target="media/image155.png"/><Relationship Id="rId381" Type="http://schemas.openxmlformats.org/officeDocument/2006/relationships/image" Target="media/image357.png"/><Relationship Id="rId602" Type="http://schemas.openxmlformats.org/officeDocument/2006/relationships/image" Target="media/image578.png"/><Relationship Id="rId241" Type="http://schemas.openxmlformats.org/officeDocument/2006/relationships/image" Target="media/image221.png"/><Relationship Id="rId479" Type="http://schemas.openxmlformats.org/officeDocument/2006/relationships/image" Target="media/image455.png"/><Relationship Id="rId686" Type="http://schemas.openxmlformats.org/officeDocument/2006/relationships/image" Target="media/image659.png"/><Relationship Id="rId893" Type="http://schemas.openxmlformats.org/officeDocument/2006/relationships/image" Target="media/image866.png"/><Relationship Id="rId907" Type="http://schemas.openxmlformats.org/officeDocument/2006/relationships/image" Target="media/image880.png"/><Relationship Id="rId36" Type="http://schemas.openxmlformats.org/officeDocument/2006/relationships/image" Target="media/image17.png"/><Relationship Id="rId339" Type="http://schemas.openxmlformats.org/officeDocument/2006/relationships/image" Target="media/image319.png"/><Relationship Id="rId546" Type="http://schemas.openxmlformats.org/officeDocument/2006/relationships/image" Target="media/image522.png"/><Relationship Id="rId753" Type="http://schemas.openxmlformats.org/officeDocument/2006/relationships/image" Target="media/image726.png"/><Relationship Id="rId101" Type="http://schemas.openxmlformats.org/officeDocument/2006/relationships/image" Target="media/image82.png"/><Relationship Id="rId185" Type="http://schemas.openxmlformats.org/officeDocument/2006/relationships/image" Target="media/image166.png"/><Relationship Id="rId406" Type="http://schemas.openxmlformats.org/officeDocument/2006/relationships/image" Target="media/image382.png"/><Relationship Id="rId960" Type="http://schemas.openxmlformats.org/officeDocument/2006/relationships/image" Target="media/image928.png"/><Relationship Id="rId392" Type="http://schemas.openxmlformats.org/officeDocument/2006/relationships/image" Target="media/image368.png"/><Relationship Id="rId613" Type="http://schemas.openxmlformats.org/officeDocument/2006/relationships/image" Target="media/image589.png"/><Relationship Id="rId697" Type="http://schemas.openxmlformats.org/officeDocument/2006/relationships/image" Target="media/image670.png"/><Relationship Id="rId820" Type="http://schemas.openxmlformats.org/officeDocument/2006/relationships/image" Target="media/image793.png"/><Relationship Id="rId918" Type="http://schemas.openxmlformats.org/officeDocument/2006/relationships/image" Target="media/image891.png"/><Relationship Id="rId252" Type="http://schemas.openxmlformats.org/officeDocument/2006/relationships/image" Target="media/image232.png"/><Relationship Id="rId47" Type="http://schemas.openxmlformats.org/officeDocument/2006/relationships/image" Target="media/image28.png"/><Relationship Id="rId112" Type="http://schemas.openxmlformats.org/officeDocument/2006/relationships/image" Target="media/image93.png"/><Relationship Id="rId557" Type="http://schemas.openxmlformats.org/officeDocument/2006/relationships/image" Target="media/image533.png"/><Relationship Id="rId764" Type="http://schemas.openxmlformats.org/officeDocument/2006/relationships/image" Target="media/image737.png"/><Relationship Id="rId971" Type="http://schemas.openxmlformats.org/officeDocument/2006/relationships/image" Target="media/image938.png"/><Relationship Id="rId196" Type="http://schemas.openxmlformats.org/officeDocument/2006/relationships/image" Target="media/image177.png"/><Relationship Id="rId417" Type="http://schemas.openxmlformats.org/officeDocument/2006/relationships/image" Target="media/image393.png"/><Relationship Id="rId624" Type="http://schemas.openxmlformats.org/officeDocument/2006/relationships/image" Target="media/image600.png"/><Relationship Id="rId831" Type="http://schemas.openxmlformats.org/officeDocument/2006/relationships/image" Target="media/image804.png"/><Relationship Id="rId263" Type="http://schemas.openxmlformats.org/officeDocument/2006/relationships/image" Target="media/image243.png"/><Relationship Id="rId470" Type="http://schemas.openxmlformats.org/officeDocument/2006/relationships/image" Target="media/image446.png"/><Relationship Id="rId929" Type="http://schemas.openxmlformats.org/officeDocument/2006/relationships/image" Target="media/image902.png"/><Relationship Id="rId58" Type="http://schemas.openxmlformats.org/officeDocument/2006/relationships/image" Target="media/image39.png"/><Relationship Id="rId123" Type="http://schemas.openxmlformats.org/officeDocument/2006/relationships/image" Target="media/image104.png"/><Relationship Id="rId330" Type="http://schemas.openxmlformats.org/officeDocument/2006/relationships/image" Target="media/image310.png"/><Relationship Id="rId568" Type="http://schemas.openxmlformats.org/officeDocument/2006/relationships/image" Target="media/image544.png"/><Relationship Id="rId775" Type="http://schemas.openxmlformats.org/officeDocument/2006/relationships/image" Target="media/image748.png"/><Relationship Id="rId982" Type="http://schemas.openxmlformats.org/officeDocument/2006/relationships/image" Target="media/image949.png"/><Relationship Id="rId428" Type="http://schemas.openxmlformats.org/officeDocument/2006/relationships/image" Target="media/image404.png"/><Relationship Id="rId635" Type="http://schemas.openxmlformats.org/officeDocument/2006/relationships/image" Target="media/image611.png"/><Relationship Id="rId842" Type="http://schemas.openxmlformats.org/officeDocument/2006/relationships/image" Target="media/image815.png"/><Relationship Id="rId274" Type="http://schemas.openxmlformats.org/officeDocument/2006/relationships/image" Target="media/image254.png"/><Relationship Id="rId481" Type="http://schemas.openxmlformats.org/officeDocument/2006/relationships/image" Target="media/image457.png"/><Relationship Id="rId702" Type="http://schemas.openxmlformats.org/officeDocument/2006/relationships/image" Target="media/image675.png"/><Relationship Id="rId69" Type="http://schemas.openxmlformats.org/officeDocument/2006/relationships/image" Target="media/image50.png"/><Relationship Id="rId134" Type="http://schemas.openxmlformats.org/officeDocument/2006/relationships/image" Target="media/image115.png"/><Relationship Id="rId579" Type="http://schemas.openxmlformats.org/officeDocument/2006/relationships/image" Target="media/image555.png"/><Relationship Id="rId786" Type="http://schemas.openxmlformats.org/officeDocument/2006/relationships/image" Target="media/image759.png"/><Relationship Id="rId993" Type="http://schemas.openxmlformats.org/officeDocument/2006/relationships/image" Target="media/image960.png"/><Relationship Id="rId80" Type="http://schemas.openxmlformats.org/officeDocument/2006/relationships/image" Target="media/image61.png"/><Relationship Id="rId176" Type="http://schemas.openxmlformats.org/officeDocument/2006/relationships/image" Target="media/image157.png"/><Relationship Id="rId341" Type="http://schemas.openxmlformats.org/officeDocument/2006/relationships/image" Target="media/image321.png"/><Relationship Id="rId383" Type="http://schemas.openxmlformats.org/officeDocument/2006/relationships/image" Target="media/image359.png"/><Relationship Id="rId439" Type="http://schemas.openxmlformats.org/officeDocument/2006/relationships/image" Target="media/image415.png"/><Relationship Id="rId590" Type="http://schemas.openxmlformats.org/officeDocument/2006/relationships/image" Target="media/image566.png"/><Relationship Id="rId604" Type="http://schemas.openxmlformats.org/officeDocument/2006/relationships/image" Target="media/image580.png"/><Relationship Id="rId646" Type="http://schemas.openxmlformats.org/officeDocument/2006/relationships/image" Target="media/image622.png"/><Relationship Id="rId811" Type="http://schemas.openxmlformats.org/officeDocument/2006/relationships/image" Target="media/image784.png"/><Relationship Id="rId201" Type="http://schemas.openxmlformats.org/officeDocument/2006/relationships/image" Target="media/image182.png"/><Relationship Id="rId243" Type="http://schemas.openxmlformats.org/officeDocument/2006/relationships/image" Target="media/image223.png"/><Relationship Id="rId285" Type="http://schemas.openxmlformats.org/officeDocument/2006/relationships/image" Target="media/image265.png"/><Relationship Id="rId450" Type="http://schemas.openxmlformats.org/officeDocument/2006/relationships/image" Target="media/image426.PNG"/><Relationship Id="rId506" Type="http://schemas.openxmlformats.org/officeDocument/2006/relationships/image" Target="media/image482.png"/><Relationship Id="rId688" Type="http://schemas.openxmlformats.org/officeDocument/2006/relationships/image" Target="media/image661.png"/><Relationship Id="rId853" Type="http://schemas.openxmlformats.org/officeDocument/2006/relationships/image" Target="media/image826.png"/><Relationship Id="rId895" Type="http://schemas.openxmlformats.org/officeDocument/2006/relationships/image" Target="media/image868.png"/><Relationship Id="rId909" Type="http://schemas.openxmlformats.org/officeDocument/2006/relationships/image" Target="media/image882.png"/><Relationship Id="rId38" Type="http://schemas.openxmlformats.org/officeDocument/2006/relationships/image" Target="media/image19.png"/><Relationship Id="rId103" Type="http://schemas.openxmlformats.org/officeDocument/2006/relationships/image" Target="media/image84.png"/><Relationship Id="rId310" Type="http://schemas.openxmlformats.org/officeDocument/2006/relationships/image" Target="media/image290.png"/><Relationship Id="rId492" Type="http://schemas.openxmlformats.org/officeDocument/2006/relationships/image" Target="media/image468.png"/><Relationship Id="rId548" Type="http://schemas.openxmlformats.org/officeDocument/2006/relationships/image" Target="media/image524.png"/><Relationship Id="rId713" Type="http://schemas.openxmlformats.org/officeDocument/2006/relationships/image" Target="media/image686.png"/><Relationship Id="rId755" Type="http://schemas.openxmlformats.org/officeDocument/2006/relationships/image" Target="media/image728.png"/><Relationship Id="rId797" Type="http://schemas.openxmlformats.org/officeDocument/2006/relationships/image" Target="media/image770.png"/><Relationship Id="rId920" Type="http://schemas.openxmlformats.org/officeDocument/2006/relationships/image" Target="media/image893.png"/><Relationship Id="rId962" Type="http://schemas.openxmlformats.org/officeDocument/2006/relationships/image" Target="media/image930.png"/><Relationship Id="rId91" Type="http://schemas.openxmlformats.org/officeDocument/2006/relationships/image" Target="media/image72.png"/><Relationship Id="rId145" Type="http://schemas.openxmlformats.org/officeDocument/2006/relationships/image" Target="media/image126.png"/><Relationship Id="rId187" Type="http://schemas.openxmlformats.org/officeDocument/2006/relationships/image" Target="media/image168.png"/><Relationship Id="rId352" Type="http://schemas.openxmlformats.org/officeDocument/2006/relationships/image" Target="media/image332.png"/><Relationship Id="rId394" Type="http://schemas.openxmlformats.org/officeDocument/2006/relationships/image" Target="media/image370.png"/><Relationship Id="rId408" Type="http://schemas.openxmlformats.org/officeDocument/2006/relationships/image" Target="media/image384.png"/><Relationship Id="rId615" Type="http://schemas.openxmlformats.org/officeDocument/2006/relationships/image" Target="media/image591.png"/><Relationship Id="rId822" Type="http://schemas.openxmlformats.org/officeDocument/2006/relationships/image" Target="media/image795.png"/><Relationship Id="rId212" Type="http://schemas.openxmlformats.org/officeDocument/2006/relationships/image" Target="media/image193.png"/><Relationship Id="rId254" Type="http://schemas.openxmlformats.org/officeDocument/2006/relationships/image" Target="media/image234.png"/><Relationship Id="rId657" Type="http://schemas.openxmlformats.org/officeDocument/2006/relationships/image" Target="media/image633.png"/><Relationship Id="rId699" Type="http://schemas.openxmlformats.org/officeDocument/2006/relationships/image" Target="media/image672.png"/><Relationship Id="rId864" Type="http://schemas.openxmlformats.org/officeDocument/2006/relationships/image" Target="media/image837.png"/><Relationship Id="rId49" Type="http://schemas.openxmlformats.org/officeDocument/2006/relationships/image" Target="media/image30.png"/><Relationship Id="rId114" Type="http://schemas.openxmlformats.org/officeDocument/2006/relationships/image" Target="media/image95.png"/><Relationship Id="rId296" Type="http://schemas.openxmlformats.org/officeDocument/2006/relationships/image" Target="media/image276.png"/><Relationship Id="rId461" Type="http://schemas.openxmlformats.org/officeDocument/2006/relationships/image" Target="media/image437.png"/><Relationship Id="rId517" Type="http://schemas.openxmlformats.org/officeDocument/2006/relationships/image" Target="media/image493.png"/><Relationship Id="rId559" Type="http://schemas.openxmlformats.org/officeDocument/2006/relationships/image" Target="media/image535.png"/><Relationship Id="rId724" Type="http://schemas.openxmlformats.org/officeDocument/2006/relationships/image" Target="media/image697.png"/><Relationship Id="rId766" Type="http://schemas.openxmlformats.org/officeDocument/2006/relationships/image" Target="media/image739.png"/><Relationship Id="rId931" Type="http://schemas.openxmlformats.org/officeDocument/2006/relationships/image" Target="media/image904.png"/><Relationship Id="rId60" Type="http://schemas.openxmlformats.org/officeDocument/2006/relationships/image" Target="media/image41.png"/><Relationship Id="rId156" Type="http://schemas.openxmlformats.org/officeDocument/2006/relationships/image" Target="media/image137.png"/><Relationship Id="rId198" Type="http://schemas.openxmlformats.org/officeDocument/2006/relationships/image" Target="media/image179.png"/><Relationship Id="rId321" Type="http://schemas.openxmlformats.org/officeDocument/2006/relationships/image" Target="media/image301.png"/><Relationship Id="rId363" Type="http://schemas.openxmlformats.org/officeDocument/2006/relationships/image" Target="media/image343.png"/><Relationship Id="rId419" Type="http://schemas.openxmlformats.org/officeDocument/2006/relationships/image" Target="media/image395.png"/><Relationship Id="rId570" Type="http://schemas.openxmlformats.org/officeDocument/2006/relationships/image" Target="media/image546.png"/><Relationship Id="rId626" Type="http://schemas.openxmlformats.org/officeDocument/2006/relationships/image" Target="media/image602.png"/><Relationship Id="rId973" Type="http://schemas.openxmlformats.org/officeDocument/2006/relationships/image" Target="media/image940.png"/><Relationship Id="rId223" Type="http://schemas.openxmlformats.org/officeDocument/2006/relationships/image" Target="media/image203.png"/><Relationship Id="rId430" Type="http://schemas.openxmlformats.org/officeDocument/2006/relationships/image" Target="media/image406.png"/><Relationship Id="rId668" Type="http://schemas.openxmlformats.org/officeDocument/2006/relationships/image" Target="media/image643.png"/><Relationship Id="rId833" Type="http://schemas.openxmlformats.org/officeDocument/2006/relationships/image" Target="media/image806.png"/><Relationship Id="rId875" Type="http://schemas.openxmlformats.org/officeDocument/2006/relationships/image" Target="media/image848.png"/><Relationship Id="rId18" Type="http://schemas.openxmlformats.org/officeDocument/2006/relationships/hyperlink" Target="https://buh2012.budget.gov.ru/buh2012/*" TargetMode="External"/><Relationship Id="rId265" Type="http://schemas.openxmlformats.org/officeDocument/2006/relationships/image" Target="media/image245.png"/><Relationship Id="rId472" Type="http://schemas.openxmlformats.org/officeDocument/2006/relationships/image" Target="media/image448.png"/><Relationship Id="rId528" Type="http://schemas.openxmlformats.org/officeDocument/2006/relationships/image" Target="media/image504.png"/><Relationship Id="rId735" Type="http://schemas.openxmlformats.org/officeDocument/2006/relationships/image" Target="media/image708.png"/><Relationship Id="rId900" Type="http://schemas.openxmlformats.org/officeDocument/2006/relationships/image" Target="media/image873.png"/><Relationship Id="rId942" Type="http://schemas.openxmlformats.org/officeDocument/2006/relationships/image" Target="media/image915.jpeg"/><Relationship Id="rId125" Type="http://schemas.openxmlformats.org/officeDocument/2006/relationships/image" Target="media/image106.png"/><Relationship Id="rId167" Type="http://schemas.openxmlformats.org/officeDocument/2006/relationships/image" Target="media/image148.png"/><Relationship Id="rId332" Type="http://schemas.openxmlformats.org/officeDocument/2006/relationships/image" Target="media/image312.png"/><Relationship Id="rId374" Type="http://schemas.openxmlformats.org/officeDocument/2006/relationships/hyperlink" Target="v8mnghelp://help/topics/v8config/v8cfgHelp/mdobject/id06b4cd0e-3d2b-4d01-a89d-218d750ef081/038b5c85-fb1c-4082-9c4c-e69f8928bf3a" TargetMode="External"/><Relationship Id="rId581" Type="http://schemas.openxmlformats.org/officeDocument/2006/relationships/image" Target="media/image557.png"/><Relationship Id="rId777" Type="http://schemas.openxmlformats.org/officeDocument/2006/relationships/image" Target="media/image750.png"/><Relationship Id="rId984" Type="http://schemas.openxmlformats.org/officeDocument/2006/relationships/image" Target="media/image951.png"/><Relationship Id="rId71" Type="http://schemas.openxmlformats.org/officeDocument/2006/relationships/image" Target="media/image52.png"/><Relationship Id="rId234" Type="http://schemas.openxmlformats.org/officeDocument/2006/relationships/image" Target="media/image214.png"/><Relationship Id="rId637" Type="http://schemas.openxmlformats.org/officeDocument/2006/relationships/image" Target="media/image613.png"/><Relationship Id="rId679" Type="http://schemas.openxmlformats.org/officeDocument/2006/relationships/image" Target="media/image654.png"/><Relationship Id="rId802" Type="http://schemas.openxmlformats.org/officeDocument/2006/relationships/image" Target="media/image775.png"/><Relationship Id="rId844" Type="http://schemas.openxmlformats.org/officeDocument/2006/relationships/image" Target="media/image817.png"/><Relationship Id="rId886" Type="http://schemas.openxmlformats.org/officeDocument/2006/relationships/image" Target="media/image859.png"/><Relationship Id="rId2" Type="http://schemas.openxmlformats.org/officeDocument/2006/relationships/numbering" Target="numbering.xml"/><Relationship Id="rId29" Type="http://schemas.openxmlformats.org/officeDocument/2006/relationships/image" Target="media/image10.png"/><Relationship Id="rId276" Type="http://schemas.openxmlformats.org/officeDocument/2006/relationships/image" Target="media/image256.png"/><Relationship Id="rId441" Type="http://schemas.openxmlformats.org/officeDocument/2006/relationships/image" Target="media/image417.png"/><Relationship Id="rId483" Type="http://schemas.openxmlformats.org/officeDocument/2006/relationships/image" Target="media/image459.png"/><Relationship Id="rId539" Type="http://schemas.openxmlformats.org/officeDocument/2006/relationships/image" Target="media/image515.png"/><Relationship Id="rId690" Type="http://schemas.openxmlformats.org/officeDocument/2006/relationships/image" Target="media/image663.png"/><Relationship Id="rId704" Type="http://schemas.openxmlformats.org/officeDocument/2006/relationships/image" Target="media/image677.png"/><Relationship Id="rId746" Type="http://schemas.openxmlformats.org/officeDocument/2006/relationships/image" Target="media/image719.png"/><Relationship Id="rId911" Type="http://schemas.openxmlformats.org/officeDocument/2006/relationships/image" Target="media/image884.png"/><Relationship Id="rId40" Type="http://schemas.openxmlformats.org/officeDocument/2006/relationships/image" Target="media/image21.png"/><Relationship Id="rId136" Type="http://schemas.openxmlformats.org/officeDocument/2006/relationships/image" Target="media/image117.png"/><Relationship Id="rId178" Type="http://schemas.openxmlformats.org/officeDocument/2006/relationships/image" Target="media/image159.png"/><Relationship Id="rId301" Type="http://schemas.openxmlformats.org/officeDocument/2006/relationships/image" Target="media/image281.png"/><Relationship Id="rId343" Type="http://schemas.openxmlformats.org/officeDocument/2006/relationships/image" Target="media/image323.png"/><Relationship Id="rId550" Type="http://schemas.openxmlformats.org/officeDocument/2006/relationships/image" Target="media/image526.png"/><Relationship Id="rId788" Type="http://schemas.openxmlformats.org/officeDocument/2006/relationships/image" Target="media/image761.png"/><Relationship Id="rId953" Type="http://schemas.openxmlformats.org/officeDocument/2006/relationships/hyperlink" Target="https://its.1c.ru/db/garant/content/70253464/hdoc/9314" TargetMode="External"/><Relationship Id="rId995" Type="http://schemas.openxmlformats.org/officeDocument/2006/relationships/image" Target="media/image962.png"/><Relationship Id="rId82" Type="http://schemas.openxmlformats.org/officeDocument/2006/relationships/image" Target="media/image63.png"/><Relationship Id="rId203" Type="http://schemas.openxmlformats.org/officeDocument/2006/relationships/image" Target="media/image184.png"/><Relationship Id="rId385" Type="http://schemas.openxmlformats.org/officeDocument/2006/relationships/image" Target="media/image361.png"/><Relationship Id="rId592" Type="http://schemas.openxmlformats.org/officeDocument/2006/relationships/image" Target="media/image568.png"/><Relationship Id="rId606" Type="http://schemas.openxmlformats.org/officeDocument/2006/relationships/image" Target="media/image582.png"/><Relationship Id="rId648" Type="http://schemas.openxmlformats.org/officeDocument/2006/relationships/image" Target="media/image624.png"/><Relationship Id="rId813" Type="http://schemas.openxmlformats.org/officeDocument/2006/relationships/image" Target="media/image786.png"/><Relationship Id="rId855" Type="http://schemas.openxmlformats.org/officeDocument/2006/relationships/image" Target="media/image828.png"/><Relationship Id="rId245" Type="http://schemas.openxmlformats.org/officeDocument/2006/relationships/image" Target="media/image225.png"/><Relationship Id="rId287" Type="http://schemas.openxmlformats.org/officeDocument/2006/relationships/image" Target="media/image267.png"/><Relationship Id="rId410" Type="http://schemas.openxmlformats.org/officeDocument/2006/relationships/image" Target="media/image386.png"/><Relationship Id="rId452" Type="http://schemas.openxmlformats.org/officeDocument/2006/relationships/image" Target="media/image428.png"/><Relationship Id="rId494" Type="http://schemas.openxmlformats.org/officeDocument/2006/relationships/image" Target="media/image470.png"/><Relationship Id="rId508" Type="http://schemas.openxmlformats.org/officeDocument/2006/relationships/image" Target="media/image484.png"/><Relationship Id="rId715" Type="http://schemas.openxmlformats.org/officeDocument/2006/relationships/image" Target="media/image688.png"/><Relationship Id="rId897" Type="http://schemas.openxmlformats.org/officeDocument/2006/relationships/image" Target="media/image870.png"/><Relationship Id="rId922" Type="http://schemas.openxmlformats.org/officeDocument/2006/relationships/image" Target="media/image895.png"/><Relationship Id="rId105" Type="http://schemas.openxmlformats.org/officeDocument/2006/relationships/image" Target="media/image86.png"/><Relationship Id="rId147" Type="http://schemas.openxmlformats.org/officeDocument/2006/relationships/image" Target="media/image128.png"/><Relationship Id="rId312" Type="http://schemas.openxmlformats.org/officeDocument/2006/relationships/image" Target="media/image292.png"/><Relationship Id="rId354" Type="http://schemas.openxmlformats.org/officeDocument/2006/relationships/image" Target="media/image334.png"/><Relationship Id="rId757" Type="http://schemas.openxmlformats.org/officeDocument/2006/relationships/image" Target="media/image730.png"/><Relationship Id="rId799" Type="http://schemas.openxmlformats.org/officeDocument/2006/relationships/image" Target="media/image772.png"/><Relationship Id="rId964" Type="http://schemas.openxmlformats.org/officeDocument/2006/relationships/image" Target="media/image931.png"/><Relationship Id="rId51" Type="http://schemas.openxmlformats.org/officeDocument/2006/relationships/image" Target="media/image32.png"/><Relationship Id="rId93" Type="http://schemas.openxmlformats.org/officeDocument/2006/relationships/image" Target="media/image74.png"/><Relationship Id="rId189" Type="http://schemas.openxmlformats.org/officeDocument/2006/relationships/image" Target="media/image170.png"/><Relationship Id="rId396" Type="http://schemas.openxmlformats.org/officeDocument/2006/relationships/image" Target="media/image372.png"/><Relationship Id="rId561" Type="http://schemas.openxmlformats.org/officeDocument/2006/relationships/image" Target="media/image537.png"/><Relationship Id="rId617" Type="http://schemas.openxmlformats.org/officeDocument/2006/relationships/image" Target="media/image593.png"/><Relationship Id="rId659" Type="http://schemas.openxmlformats.org/officeDocument/2006/relationships/image" Target="media/image635.png"/><Relationship Id="rId824" Type="http://schemas.openxmlformats.org/officeDocument/2006/relationships/image" Target="media/image797.png"/><Relationship Id="rId866" Type="http://schemas.openxmlformats.org/officeDocument/2006/relationships/image" Target="media/image839.png"/><Relationship Id="rId214" Type="http://schemas.openxmlformats.org/officeDocument/2006/relationships/image" Target="media/image195.png"/><Relationship Id="rId256" Type="http://schemas.openxmlformats.org/officeDocument/2006/relationships/image" Target="media/image236.png"/><Relationship Id="rId298" Type="http://schemas.openxmlformats.org/officeDocument/2006/relationships/image" Target="media/image278.png"/><Relationship Id="rId421" Type="http://schemas.openxmlformats.org/officeDocument/2006/relationships/image" Target="media/image397.png"/><Relationship Id="rId463" Type="http://schemas.openxmlformats.org/officeDocument/2006/relationships/image" Target="media/image439.PNG"/><Relationship Id="rId519" Type="http://schemas.openxmlformats.org/officeDocument/2006/relationships/image" Target="media/image495.png"/><Relationship Id="rId670" Type="http://schemas.openxmlformats.org/officeDocument/2006/relationships/image" Target="media/image645.png"/><Relationship Id="rId116" Type="http://schemas.openxmlformats.org/officeDocument/2006/relationships/image" Target="media/image97.png"/><Relationship Id="rId158" Type="http://schemas.openxmlformats.org/officeDocument/2006/relationships/image" Target="media/image139.png"/><Relationship Id="rId323" Type="http://schemas.openxmlformats.org/officeDocument/2006/relationships/image" Target="media/image303.png"/><Relationship Id="rId530" Type="http://schemas.openxmlformats.org/officeDocument/2006/relationships/image" Target="media/image506.png"/><Relationship Id="rId726" Type="http://schemas.openxmlformats.org/officeDocument/2006/relationships/image" Target="media/image699.png"/><Relationship Id="rId768" Type="http://schemas.openxmlformats.org/officeDocument/2006/relationships/image" Target="media/image741.png"/><Relationship Id="rId933" Type="http://schemas.openxmlformats.org/officeDocument/2006/relationships/image" Target="media/image906.png"/><Relationship Id="rId975" Type="http://schemas.openxmlformats.org/officeDocument/2006/relationships/image" Target="media/image942.png"/><Relationship Id="rId20" Type="http://schemas.openxmlformats.org/officeDocument/2006/relationships/hyperlink" Target="https://minfin.gov.ru/ru/perfomance/ebudget/connect/" TargetMode="External"/><Relationship Id="rId62" Type="http://schemas.openxmlformats.org/officeDocument/2006/relationships/image" Target="media/image43.png"/><Relationship Id="rId365" Type="http://schemas.openxmlformats.org/officeDocument/2006/relationships/image" Target="media/image345.png"/><Relationship Id="rId572" Type="http://schemas.openxmlformats.org/officeDocument/2006/relationships/image" Target="media/image548.png"/><Relationship Id="rId628" Type="http://schemas.openxmlformats.org/officeDocument/2006/relationships/image" Target="media/image604.png"/><Relationship Id="rId835" Type="http://schemas.openxmlformats.org/officeDocument/2006/relationships/image" Target="media/image808.png"/><Relationship Id="rId225" Type="http://schemas.openxmlformats.org/officeDocument/2006/relationships/image" Target="media/image205.png"/><Relationship Id="rId267" Type="http://schemas.openxmlformats.org/officeDocument/2006/relationships/image" Target="media/image247.png"/><Relationship Id="rId432" Type="http://schemas.openxmlformats.org/officeDocument/2006/relationships/image" Target="media/image408.png"/><Relationship Id="rId474" Type="http://schemas.openxmlformats.org/officeDocument/2006/relationships/image" Target="media/image450.png"/><Relationship Id="rId877" Type="http://schemas.openxmlformats.org/officeDocument/2006/relationships/image" Target="media/image850.png"/><Relationship Id="rId127" Type="http://schemas.openxmlformats.org/officeDocument/2006/relationships/image" Target="media/image108.png"/><Relationship Id="rId681" Type="http://schemas.openxmlformats.org/officeDocument/2006/relationships/image" Target="media/image656.png"/><Relationship Id="rId737" Type="http://schemas.openxmlformats.org/officeDocument/2006/relationships/image" Target="media/image710.png"/><Relationship Id="rId779" Type="http://schemas.openxmlformats.org/officeDocument/2006/relationships/image" Target="media/image752.png"/><Relationship Id="rId902" Type="http://schemas.openxmlformats.org/officeDocument/2006/relationships/image" Target="media/image875.png"/><Relationship Id="rId944" Type="http://schemas.openxmlformats.org/officeDocument/2006/relationships/image" Target="media/image917.png"/><Relationship Id="rId986" Type="http://schemas.openxmlformats.org/officeDocument/2006/relationships/image" Target="media/image953.png"/><Relationship Id="rId31" Type="http://schemas.openxmlformats.org/officeDocument/2006/relationships/image" Target="media/image12.png"/><Relationship Id="rId73" Type="http://schemas.openxmlformats.org/officeDocument/2006/relationships/image" Target="media/image54.png"/><Relationship Id="rId169" Type="http://schemas.openxmlformats.org/officeDocument/2006/relationships/image" Target="media/image150.png"/><Relationship Id="rId334" Type="http://schemas.openxmlformats.org/officeDocument/2006/relationships/image" Target="media/image314.png"/><Relationship Id="rId376" Type="http://schemas.openxmlformats.org/officeDocument/2006/relationships/image" Target="media/image352.png"/><Relationship Id="rId541" Type="http://schemas.openxmlformats.org/officeDocument/2006/relationships/image" Target="media/image517.png"/><Relationship Id="rId583" Type="http://schemas.openxmlformats.org/officeDocument/2006/relationships/image" Target="media/image559.png"/><Relationship Id="rId639" Type="http://schemas.openxmlformats.org/officeDocument/2006/relationships/image" Target="media/image615.png"/><Relationship Id="rId790" Type="http://schemas.openxmlformats.org/officeDocument/2006/relationships/image" Target="media/image763.png"/><Relationship Id="rId804" Type="http://schemas.openxmlformats.org/officeDocument/2006/relationships/image" Target="media/image777.png"/><Relationship Id="rId4" Type="http://schemas.microsoft.com/office/2007/relationships/stylesWithEffects" Target="stylesWithEffects.xml"/><Relationship Id="rId180" Type="http://schemas.openxmlformats.org/officeDocument/2006/relationships/image" Target="media/image161.png"/><Relationship Id="rId236" Type="http://schemas.openxmlformats.org/officeDocument/2006/relationships/image" Target="media/image216.png"/><Relationship Id="rId278" Type="http://schemas.openxmlformats.org/officeDocument/2006/relationships/image" Target="media/image258.png"/><Relationship Id="rId401" Type="http://schemas.openxmlformats.org/officeDocument/2006/relationships/image" Target="media/image377.png"/><Relationship Id="rId443" Type="http://schemas.openxmlformats.org/officeDocument/2006/relationships/image" Target="media/image419.png"/><Relationship Id="rId650" Type="http://schemas.openxmlformats.org/officeDocument/2006/relationships/image" Target="media/image626.png"/><Relationship Id="rId846" Type="http://schemas.openxmlformats.org/officeDocument/2006/relationships/image" Target="media/image819.png"/><Relationship Id="rId888" Type="http://schemas.openxmlformats.org/officeDocument/2006/relationships/image" Target="media/image861.png"/><Relationship Id="rId303" Type="http://schemas.openxmlformats.org/officeDocument/2006/relationships/image" Target="media/image283.png"/><Relationship Id="rId485" Type="http://schemas.openxmlformats.org/officeDocument/2006/relationships/image" Target="media/image461.png"/><Relationship Id="rId692" Type="http://schemas.openxmlformats.org/officeDocument/2006/relationships/image" Target="media/image665.png"/><Relationship Id="rId706" Type="http://schemas.openxmlformats.org/officeDocument/2006/relationships/image" Target="media/image679.png"/><Relationship Id="rId748" Type="http://schemas.openxmlformats.org/officeDocument/2006/relationships/image" Target="media/image721.png"/><Relationship Id="rId913" Type="http://schemas.openxmlformats.org/officeDocument/2006/relationships/image" Target="media/image886.png"/><Relationship Id="rId955" Type="http://schemas.openxmlformats.org/officeDocument/2006/relationships/hyperlink" Target="https://its.1c.ru/db/garant/content/70253464/hdoc/93128" TargetMode="External"/><Relationship Id="rId42" Type="http://schemas.openxmlformats.org/officeDocument/2006/relationships/image" Target="media/image23.png"/><Relationship Id="rId84" Type="http://schemas.openxmlformats.org/officeDocument/2006/relationships/image" Target="media/image65.png"/><Relationship Id="rId138" Type="http://schemas.openxmlformats.org/officeDocument/2006/relationships/image" Target="media/image119.png"/><Relationship Id="rId345" Type="http://schemas.openxmlformats.org/officeDocument/2006/relationships/image" Target="media/image325.png"/><Relationship Id="rId387" Type="http://schemas.openxmlformats.org/officeDocument/2006/relationships/image" Target="media/image363.png"/><Relationship Id="rId510" Type="http://schemas.openxmlformats.org/officeDocument/2006/relationships/image" Target="media/image486.png"/><Relationship Id="rId552" Type="http://schemas.openxmlformats.org/officeDocument/2006/relationships/image" Target="media/image528.png"/><Relationship Id="rId594" Type="http://schemas.openxmlformats.org/officeDocument/2006/relationships/image" Target="media/image570.png"/><Relationship Id="rId608" Type="http://schemas.openxmlformats.org/officeDocument/2006/relationships/image" Target="media/image584.png"/><Relationship Id="rId815" Type="http://schemas.openxmlformats.org/officeDocument/2006/relationships/image" Target="media/image788.png"/><Relationship Id="rId997" Type="http://schemas.openxmlformats.org/officeDocument/2006/relationships/image" Target="media/image964.png"/><Relationship Id="rId191" Type="http://schemas.openxmlformats.org/officeDocument/2006/relationships/image" Target="media/image172.png"/><Relationship Id="rId205" Type="http://schemas.openxmlformats.org/officeDocument/2006/relationships/image" Target="media/image186.png"/><Relationship Id="rId247" Type="http://schemas.openxmlformats.org/officeDocument/2006/relationships/image" Target="media/image227.png"/><Relationship Id="rId412" Type="http://schemas.openxmlformats.org/officeDocument/2006/relationships/image" Target="media/image388.png"/><Relationship Id="rId857" Type="http://schemas.openxmlformats.org/officeDocument/2006/relationships/image" Target="media/image830.png"/><Relationship Id="rId899" Type="http://schemas.openxmlformats.org/officeDocument/2006/relationships/image" Target="media/image872.png"/><Relationship Id="rId1000" Type="http://schemas.openxmlformats.org/officeDocument/2006/relationships/image" Target="media/image967.png"/><Relationship Id="rId107" Type="http://schemas.openxmlformats.org/officeDocument/2006/relationships/image" Target="media/image88.png"/><Relationship Id="rId289" Type="http://schemas.openxmlformats.org/officeDocument/2006/relationships/image" Target="media/image269.png"/><Relationship Id="rId454" Type="http://schemas.openxmlformats.org/officeDocument/2006/relationships/image" Target="media/image430.png"/><Relationship Id="rId496" Type="http://schemas.openxmlformats.org/officeDocument/2006/relationships/image" Target="media/image472.png"/><Relationship Id="rId661" Type="http://schemas.openxmlformats.org/officeDocument/2006/relationships/image" Target="media/image637.png"/><Relationship Id="rId717" Type="http://schemas.openxmlformats.org/officeDocument/2006/relationships/image" Target="media/image690.png"/><Relationship Id="rId759" Type="http://schemas.openxmlformats.org/officeDocument/2006/relationships/image" Target="media/image732.png"/><Relationship Id="rId924" Type="http://schemas.openxmlformats.org/officeDocument/2006/relationships/image" Target="media/image897.png"/><Relationship Id="rId966" Type="http://schemas.openxmlformats.org/officeDocument/2006/relationships/image" Target="media/image933.png"/><Relationship Id="rId11" Type="http://schemas.openxmlformats.org/officeDocument/2006/relationships/header" Target="header2.xml"/><Relationship Id="rId53" Type="http://schemas.openxmlformats.org/officeDocument/2006/relationships/image" Target="media/image34.png"/><Relationship Id="rId149" Type="http://schemas.openxmlformats.org/officeDocument/2006/relationships/image" Target="media/image130.png"/><Relationship Id="rId314" Type="http://schemas.openxmlformats.org/officeDocument/2006/relationships/image" Target="media/image294.png"/><Relationship Id="rId356" Type="http://schemas.openxmlformats.org/officeDocument/2006/relationships/image" Target="media/image336.png"/><Relationship Id="rId398" Type="http://schemas.openxmlformats.org/officeDocument/2006/relationships/image" Target="media/image374.png"/><Relationship Id="rId521" Type="http://schemas.openxmlformats.org/officeDocument/2006/relationships/image" Target="media/image497.png"/><Relationship Id="rId563" Type="http://schemas.openxmlformats.org/officeDocument/2006/relationships/image" Target="media/image539.png"/><Relationship Id="rId619" Type="http://schemas.openxmlformats.org/officeDocument/2006/relationships/image" Target="media/image595.png"/><Relationship Id="rId770" Type="http://schemas.openxmlformats.org/officeDocument/2006/relationships/image" Target="media/image743.png"/><Relationship Id="rId95" Type="http://schemas.openxmlformats.org/officeDocument/2006/relationships/image" Target="media/image76.png"/><Relationship Id="rId160" Type="http://schemas.openxmlformats.org/officeDocument/2006/relationships/image" Target="media/image141.png"/><Relationship Id="rId216" Type="http://schemas.openxmlformats.org/officeDocument/2006/relationships/image" Target="media/image197.png"/><Relationship Id="rId423" Type="http://schemas.openxmlformats.org/officeDocument/2006/relationships/image" Target="media/image399.png"/><Relationship Id="rId826" Type="http://schemas.openxmlformats.org/officeDocument/2006/relationships/image" Target="media/image799.png"/><Relationship Id="rId868" Type="http://schemas.openxmlformats.org/officeDocument/2006/relationships/image" Target="media/image841.png"/><Relationship Id="rId258" Type="http://schemas.openxmlformats.org/officeDocument/2006/relationships/image" Target="media/image238.png"/><Relationship Id="rId465" Type="http://schemas.openxmlformats.org/officeDocument/2006/relationships/image" Target="media/image441.png"/><Relationship Id="rId630" Type="http://schemas.openxmlformats.org/officeDocument/2006/relationships/image" Target="media/image606.png"/><Relationship Id="rId672" Type="http://schemas.openxmlformats.org/officeDocument/2006/relationships/image" Target="media/image647.png"/><Relationship Id="rId728" Type="http://schemas.openxmlformats.org/officeDocument/2006/relationships/image" Target="media/image701.png"/><Relationship Id="rId935" Type="http://schemas.openxmlformats.org/officeDocument/2006/relationships/image" Target="media/image908.png"/><Relationship Id="rId22" Type="http://schemas.openxmlformats.org/officeDocument/2006/relationships/footer" Target="footer3.xml"/><Relationship Id="rId64" Type="http://schemas.openxmlformats.org/officeDocument/2006/relationships/image" Target="media/image45.png"/><Relationship Id="rId118" Type="http://schemas.openxmlformats.org/officeDocument/2006/relationships/image" Target="media/image99.png"/><Relationship Id="rId325" Type="http://schemas.openxmlformats.org/officeDocument/2006/relationships/image" Target="media/image305.png"/><Relationship Id="rId367" Type="http://schemas.openxmlformats.org/officeDocument/2006/relationships/image" Target="media/image347.png"/><Relationship Id="rId532" Type="http://schemas.openxmlformats.org/officeDocument/2006/relationships/image" Target="media/image508.png"/><Relationship Id="rId574" Type="http://schemas.openxmlformats.org/officeDocument/2006/relationships/image" Target="media/image550.png"/><Relationship Id="rId977" Type="http://schemas.openxmlformats.org/officeDocument/2006/relationships/image" Target="media/image944.png"/><Relationship Id="rId171" Type="http://schemas.openxmlformats.org/officeDocument/2006/relationships/image" Target="media/image152.png"/><Relationship Id="rId227" Type="http://schemas.openxmlformats.org/officeDocument/2006/relationships/image" Target="media/image207.png"/><Relationship Id="rId781" Type="http://schemas.openxmlformats.org/officeDocument/2006/relationships/image" Target="media/image754.png"/><Relationship Id="rId837" Type="http://schemas.openxmlformats.org/officeDocument/2006/relationships/image" Target="media/image810.png"/><Relationship Id="rId879" Type="http://schemas.openxmlformats.org/officeDocument/2006/relationships/image" Target="media/image852.png"/><Relationship Id="rId269" Type="http://schemas.openxmlformats.org/officeDocument/2006/relationships/image" Target="media/image249.png"/><Relationship Id="rId434" Type="http://schemas.openxmlformats.org/officeDocument/2006/relationships/image" Target="media/image410.png"/><Relationship Id="rId476" Type="http://schemas.openxmlformats.org/officeDocument/2006/relationships/image" Target="media/image452.png"/><Relationship Id="rId641" Type="http://schemas.openxmlformats.org/officeDocument/2006/relationships/image" Target="media/image617.png"/><Relationship Id="rId683" Type="http://schemas.openxmlformats.org/officeDocument/2006/relationships/hyperlink" Target="https://buh2012.budget.gov.ru/lkk/" TargetMode="External"/><Relationship Id="rId739" Type="http://schemas.openxmlformats.org/officeDocument/2006/relationships/image" Target="media/image712.png"/><Relationship Id="rId890" Type="http://schemas.openxmlformats.org/officeDocument/2006/relationships/image" Target="media/image863.png"/><Relationship Id="rId904" Type="http://schemas.openxmlformats.org/officeDocument/2006/relationships/image" Target="media/image877.png"/><Relationship Id="rId33" Type="http://schemas.openxmlformats.org/officeDocument/2006/relationships/image" Target="media/image14.png"/><Relationship Id="rId129" Type="http://schemas.openxmlformats.org/officeDocument/2006/relationships/image" Target="media/image110.png"/><Relationship Id="rId280" Type="http://schemas.openxmlformats.org/officeDocument/2006/relationships/image" Target="media/image260.png"/><Relationship Id="rId336" Type="http://schemas.openxmlformats.org/officeDocument/2006/relationships/image" Target="media/image316.png"/><Relationship Id="rId501" Type="http://schemas.openxmlformats.org/officeDocument/2006/relationships/image" Target="media/image477.png"/><Relationship Id="rId543" Type="http://schemas.openxmlformats.org/officeDocument/2006/relationships/image" Target="media/image519.png"/><Relationship Id="rId946" Type="http://schemas.openxmlformats.org/officeDocument/2006/relationships/image" Target="media/image919.png"/><Relationship Id="rId988" Type="http://schemas.openxmlformats.org/officeDocument/2006/relationships/image" Target="media/image955.png"/><Relationship Id="rId75" Type="http://schemas.openxmlformats.org/officeDocument/2006/relationships/image" Target="media/image56.png"/><Relationship Id="rId140" Type="http://schemas.openxmlformats.org/officeDocument/2006/relationships/image" Target="media/image121.png"/><Relationship Id="rId182" Type="http://schemas.openxmlformats.org/officeDocument/2006/relationships/image" Target="media/image163.png"/><Relationship Id="rId378" Type="http://schemas.openxmlformats.org/officeDocument/2006/relationships/image" Target="media/image354.png"/><Relationship Id="rId403" Type="http://schemas.openxmlformats.org/officeDocument/2006/relationships/image" Target="media/image379.png"/><Relationship Id="rId585" Type="http://schemas.openxmlformats.org/officeDocument/2006/relationships/image" Target="media/image561.png"/><Relationship Id="rId750" Type="http://schemas.openxmlformats.org/officeDocument/2006/relationships/image" Target="media/image723.png"/><Relationship Id="rId792" Type="http://schemas.openxmlformats.org/officeDocument/2006/relationships/image" Target="media/image765.png"/><Relationship Id="rId806" Type="http://schemas.openxmlformats.org/officeDocument/2006/relationships/image" Target="media/image779.png"/><Relationship Id="rId848" Type="http://schemas.openxmlformats.org/officeDocument/2006/relationships/image" Target="media/image821.png"/><Relationship Id="rId6" Type="http://schemas.openxmlformats.org/officeDocument/2006/relationships/webSettings" Target="webSettings.xml"/><Relationship Id="rId238" Type="http://schemas.openxmlformats.org/officeDocument/2006/relationships/image" Target="media/image218.png"/><Relationship Id="rId445" Type="http://schemas.openxmlformats.org/officeDocument/2006/relationships/image" Target="media/image421.png"/><Relationship Id="rId487" Type="http://schemas.openxmlformats.org/officeDocument/2006/relationships/image" Target="media/image463.png"/><Relationship Id="rId610" Type="http://schemas.openxmlformats.org/officeDocument/2006/relationships/image" Target="media/image586.png"/><Relationship Id="rId652" Type="http://schemas.openxmlformats.org/officeDocument/2006/relationships/image" Target="media/image628.png"/><Relationship Id="rId694" Type="http://schemas.openxmlformats.org/officeDocument/2006/relationships/image" Target="media/image667.png"/><Relationship Id="rId708" Type="http://schemas.openxmlformats.org/officeDocument/2006/relationships/image" Target="media/image681.png"/><Relationship Id="rId915" Type="http://schemas.openxmlformats.org/officeDocument/2006/relationships/image" Target="media/image888.png"/><Relationship Id="rId291" Type="http://schemas.openxmlformats.org/officeDocument/2006/relationships/image" Target="media/image271.png"/><Relationship Id="rId305" Type="http://schemas.openxmlformats.org/officeDocument/2006/relationships/image" Target="media/image285.png"/><Relationship Id="rId347" Type="http://schemas.openxmlformats.org/officeDocument/2006/relationships/image" Target="media/image327.png"/><Relationship Id="rId512" Type="http://schemas.openxmlformats.org/officeDocument/2006/relationships/image" Target="media/image488.png"/><Relationship Id="rId957" Type="http://schemas.openxmlformats.org/officeDocument/2006/relationships/image" Target="media/image926.png"/><Relationship Id="rId999" Type="http://schemas.openxmlformats.org/officeDocument/2006/relationships/image" Target="media/image966.png"/><Relationship Id="rId44" Type="http://schemas.openxmlformats.org/officeDocument/2006/relationships/image" Target="media/image25.png"/><Relationship Id="rId86" Type="http://schemas.openxmlformats.org/officeDocument/2006/relationships/image" Target="media/image67.png"/><Relationship Id="rId151" Type="http://schemas.openxmlformats.org/officeDocument/2006/relationships/image" Target="media/image132.png"/><Relationship Id="rId389" Type="http://schemas.openxmlformats.org/officeDocument/2006/relationships/image" Target="media/image365.png"/><Relationship Id="rId554" Type="http://schemas.openxmlformats.org/officeDocument/2006/relationships/image" Target="media/image530.png"/><Relationship Id="rId596" Type="http://schemas.openxmlformats.org/officeDocument/2006/relationships/image" Target="media/image572.png"/><Relationship Id="rId761" Type="http://schemas.openxmlformats.org/officeDocument/2006/relationships/image" Target="media/image734.png"/><Relationship Id="rId817" Type="http://schemas.openxmlformats.org/officeDocument/2006/relationships/image" Target="media/image790.png"/><Relationship Id="rId859" Type="http://schemas.openxmlformats.org/officeDocument/2006/relationships/image" Target="media/image832.png"/><Relationship Id="rId1002" Type="http://schemas.openxmlformats.org/officeDocument/2006/relationships/header" Target="header6.xml"/><Relationship Id="rId193" Type="http://schemas.openxmlformats.org/officeDocument/2006/relationships/image" Target="media/image174.png"/><Relationship Id="rId207" Type="http://schemas.openxmlformats.org/officeDocument/2006/relationships/image" Target="media/image188.png"/><Relationship Id="rId249" Type="http://schemas.openxmlformats.org/officeDocument/2006/relationships/image" Target="media/image229.png"/><Relationship Id="rId414" Type="http://schemas.openxmlformats.org/officeDocument/2006/relationships/image" Target="media/image390.png"/><Relationship Id="rId456" Type="http://schemas.openxmlformats.org/officeDocument/2006/relationships/image" Target="media/image432.PNG"/><Relationship Id="rId498" Type="http://schemas.openxmlformats.org/officeDocument/2006/relationships/image" Target="media/image474.png"/><Relationship Id="rId621" Type="http://schemas.openxmlformats.org/officeDocument/2006/relationships/image" Target="media/image597.png"/><Relationship Id="rId663" Type="http://schemas.openxmlformats.org/officeDocument/2006/relationships/hyperlink" Target="https://lkk.budget.gov.ru/lkk/" TargetMode="External"/><Relationship Id="rId870" Type="http://schemas.openxmlformats.org/officeDocument/2006/relationships/image" Target="media/image843.png"/><Relationship Id="rId13" Type="http://schemas.openxmlformats.org/officeDocument/2006/relationships/image" Target="media/image1.png"/><Relationship Id="rId109" Type="http://schemas.openxmlformats.org/officeDocument/2006/relationships/image" Target="media/image90.png"/><Relationship Id="rId260" Type="http://schemas.openxmlformats.org/officeDocument/2006/relationships/image" Target="media/image240.png"/><Relationship Id="rId316" Type="http://schemas.openxmlformats.org/officeDocument/2006/relationships/image" Target="media/image296.png"/><Relationship Id="rId523" Type="http://schemas.openxmlformats.org/officeDocument/2006/relationships/image" Target="media/image499.png"/><Relationship Id="rId719" Type="http://schemas.openxmlformats.org/officeDocument/2006/relationships/image" Target="media/image692.png"/><Relationship Id="rId926" Type="http://schemas.openxmlformats.org/officeDocument/2006/relationships/image" Target="media/image899.png"/><Relationship Id="rId968" Type="http://schemas.openxmlformats.org/officeDocument/2006/relationships/image" Target="media/image935.png"/><Relationship Id="rId55" Type="http://schemas.openxmlformats.org/officeDocument/2006/relationships/image" Target="media/image36.png"/><Relationship Id="rId97" Type="http://schemas.openxmlformats.org/officeDocument/2006/relationships/image" Target="media/image78.png"/><Relationship Id="rId120" Type="http://schemas.openxmlformats.org/officeDocument/2006/relationships/image" Target="media/image101.png"/><Relationship Id="rId358" Type="http://schemas.openxmlformats.org/officeDocument/2006/relationships/image" Target="media/image338.png"/><Relationship Id="rId565" Type="http://schemas.openxmlformats.org/officeDocument/2006/relationships/image" Target="media/image541.png"/><Relationship Id="rId730" Type="http://schemas.openxmlformats.org/officeDocument/2006/relationships/image" Target="media/image703.png"/><Relationship Id="rId772" Type="http://schemas.openxmlformats.org/officeDocument/2006/relationships/image" Target="media/image745.png"/><Relationship Id="rId828" Type="http://schemas.openxmlformats.org/officeDocument/2006/relationships/image" Target="media/image801.png"/><Relationship Id="rId162" Type="http://schemas.openxmlformats.org/officeDocument/2006/relationships/image" Target="media/image143.png"/><Relationship Id="rId218" Type="http://schemas.openxmlformats.org/officeDocument/2006/relationships/image" Target="media/image199.png"/><Relationship Id="rId425" Type="http://schemas.openxmlformats.org/officeDocument/2006/relationships/image" Target="media/image401.png"/><Relationship Id="rId467" Type="http://schemas.openxmlformats.org/officeDocument/2006/relationships/image" Target="media/image443.PNG"/><Relationship Id="rId632" Type="http://schemas.openxmlformats.org/officeDocument/2006/relationships/image" Target="media/image608.png"/><Relationship Id="rId271" Type="http://schemas.openxmlformats.org/officeDocument/2006/relationships/image" Target="media/image251.png"/><Relationship Id="rId674" Type="http://schemas.openxmlformats.org/officeDocument/2006/relationships/image" Target="media/image649.png"/><Relationship Id="rId881" Type="http://schemas.openxmlformats.org/officeDocument/2006/relationships/image" Target="media/image854.png"/><Relationship Id="rId937" Type="http://schemas.openxmlformats.org/officeDocument/2006/relationships/image" Target="media/image910.png"/><Relationship Id="rId979" Type="http://schemas.openxmlformats.org/officeDocument/2006/relationships/image" Target="media/image946.png"/><Relationship Id="rId24" Type="http://schemas.openxmlformats.org/officeDocument/2006/relationships/image" Target="media/image5.png"/><Relationship Id="rId66" Type="http://schemas.openxmlformats.org/officeDocument/2006/relationships/image" Target="media/image47.png"/><Relationship Id="rId131" Type="http://schemas.openxmlformats.org/officeDocument/2006/relationships/image" Target="media/image112.png"/><Relationship Id="rId327" Type="http://schemas.openxmlformats.org/officeDocument/2006/relationships/image" Target="media/image307.png"/><Relationship Id="rId369" Type="http://schemas.openxmlformats.org/officeDocument/2006/relationships/hyperlink" Target="https://its.1c.ru/db/garant/content/71488992/1/1000" TargetMode="External"/><Relationship Id="rId534" Type="http://schemas.openxmlformats.org/officeDocument/2006/relationships/image" Target="media/image510.png"/><Relationship Id="rId576" Type="http://schemas.openxmlformats.org/officeDocument/2006/relationships/image" Target="media/image552.png"/><Relationship Id="rId741" Type="http://schemas.openxmlformats.org/officeDocument/2006/relationships/image" Target="media/image714.png"/><Relationship Id="rId783" Type="http://schemas.openxmlformats.org/officeDocument/2006/relationships/image" Target="media/image756.png"/><Relationship Id="rId839" Type="http://schemas.openxmlformats.org/officeDocument/2006/relationships/image" Target="media/image812.png"/><Relationship Id="rId990" Type="http://schemas.openxmlformats.org/officeDocument/2006/relationships/image" Target="media/image957.png"/><Relationship Id="rId173" Type="http://schemas.openxmlformats.org/officeDocument/2006/relationships/image" Target="media/image154.png"/><Relationship Id="rId229" Type="http://schemas.openxmlformats.org/officeDocument/2006/relationships/image" Target="media/image209.png"/><Relationship Id="rId380" Type="http://schemas.openxmlformats.org/officeDocument/2006/relationships/image" Target="media/image356.png"/><Relationship Id="rId436" Type="http://schemas.openxmlformats.org/officeDocument/2006/relationships/image" Target="media/image412.png"/><Relationship Id="rId601" Type="http://schemas.openxmlformats.org/officeDocument/2006/relationships/image" Target="media/image577.png"/><Relationship Id="rId643" Type="http://schemas.openxmlformats.org/officeDocument/2006/relationships/image" Target="media/image619.png"/><Relationship Id="rId240" Type="http://schemas.openxmlformats.org/officeDocument/2006/relationships/image" Target="media/image220.png"/><Relationship Id="rId478" Type="http://schemas.openxmlformats.org/officeDocument/2006/relationships/image" Target="media/image454.png"/><Relationship Id="rId685" Type="http://schemas.openxmlformats.org/officeDocument/2006/relationships/image" Target="media/image658.png"/><Relationship Id="rId850" Type="http://schemas.openxmlformats.org/officeDocument/2006/relationships/image" Target="media/image823.png"/><Relationship Id="rId892" Type="http://schemas.openxmlformats.org/officeDocument/2006/relationships/image" Target="media/image865.png"/><Relationship Id="rId906" Type="http://schemas.openxmlformats.org/officeDocument/2006/relationships/image" Target="media/image879.png"/><Relationship Id="rId948" Type="http://schemas.openxmlformats.org/officeDocument/2006/relationships/image" Target="media/image921.png"/><Relationship Id="rId35" Type="http://schemas.openxmlformats.org/officeDocument/2006/relationships/image" Target="media/image16.png"/><Relationship Id="rId77" Type="http://schemas.openxmlformats.org/officeDocument/2006/relationships/image" Target="media/image58.png"/><Relationship Id="rId100" Type="http://schemas.openxmlformats.org/officeDocument/2006/relationships/image" Target="media/image81.png"/><Relationship Id="rId282" Type="http://schemas.openxmlformats.org/officeDocument/2006/relationships/image" Target="media/image262.png"/><Relationship Id="rId338" Type="http://schemas.openxmlformats.org/officeDocument/2006/relationships/image" Target="media/image318.png"/><Relationship Id="rId503" Type="http://schemas.openxmlformats.org/officeDocument/2006/relationships/image" Target="media/image479.png"/><Relationship Id="rId545" Type="http://schemas.openxmlformats.org/officeDocument/2006/relationships/image" Target="media/image521.png"/><Relationship Id="rId587" Type="http://schemas.openxmlformats.org/officeDocument/2006/relationships/image" Target="media/image563.png"/><Relationship Id="rId710" Type="http://schemas.openxmlformats.org/officeDocument/2006/relationships/image" Target="media/image683.png"/><Relationship Id="rId752" Type="http://schemas.openxmlformats.org/officeDocument/2006/relationships/image" Target="media/image725.png"/><Relationship Id="rId808" Type="http://schemas.openxmlformats.org/officeDocument/2006/relationships/image" Target="media/image781.png"/><Relationship Id="rId8" Type="http://schemas.openxmlformats.org/officeDocument/2006/relationships/endnotes" Target="endnotes.xml"/><Relationship Id="rId142" Type="http://schemas.openxmlformats.org/officeDocument/2006/relationships/image" Target="media/image123.png"/><Relationship Id="rId184" Type="http://schemas.openxmlformats.org/officeDocument/2006/relationships/image" Target="media/image165.png"/><Relationship Id="rId391" Type="http://schemas.openxmlformats.org/officeDocument/2006/relationships/image" Target="media/image367.png"/><Relationship Id="rId405" Type="http://schemas.openxmlformats.org/officeDocument/2006/relationships/image" Target="media/image381.png"/><Relationship Id="rId447" Type="http://schemas.openxmlformats.org/officeDocument/2006/relationships/image" Target="media/image423.png"/><Relationship Id="rId612" Type="http://schemas.openxmlformats.org/officeDocument/2006/relationships/image" Target="media/image588.png"/><Relationship Id="rId794" Type="http://schemas.openxmlformats.org/officeDocument/2006/relationships/image" Target="media/image767.png"/><Relationship Id="rId251" Type="http://schemas.openxmlformats.org/officeDocument/2006/relationships/image" Target="media/image231.png"/><Relationship Id="rId489" Type="http://schemas.openxmlformats.org/officeDocument/2006/relationships/image" Target="media/image465.png"/><Relationship Id="rId654" Type="http://schemas.openxmlformats.org/officeDocument/2006/relationships/image" Target="media/image630.png"/><Relationship Id="rId696" Type="http://schemas.openxmlformats.org/officeDocument/2006/relationships/image" Target="media/image669.png"/><Relationship Id="rId861" Type="http://schemas.openxmlformats.org/officeDocument/2006/relationships/image" Target="media/image834.png"/><Relationship Id="rId917" Type="http://schemas.openxmlformats.org/officeDocument/2006/relationships/image" Target="media/image890.png"/><Relationship Id="rId959" Type="http://schemas.openxmlformats.org/officeDocument/2006/relationships/image" Target="media/image927.png"/><Relationship Id="rId46" Type="http://schemas.openxmlformats.org/officeDocument/2006/relationships/image" Target="media/image27.png"/><Relationship Id="rId293" Type="http://schemas.openxmlformats.org/officeDocument/2006/relationships/image" Target="media/image273.png"/><Relationship Id="rId307" Type="http://schemas.openxmlformats.org/officeDocument/2006/relationships/image" Target="media/image287.png"/><Relationship Id="rId349" Type="http://schemas.openxmlformats.org/officeDocument/2006/relationships/image" Target="media/image329.png"/><Relationship Id="rId514" Type="http://schemas.openxmlformats.org/officeDocument/2006/relationships/image" Target="media/image490.png"/><Relationship Id="rId556" Type="http://schemas.openxmlformats.org/officeDocument/2006/relationships/image" Target="media/image532.png"/><Relationship Id="rId721" Type="http://schemas.openxmlformats.org/officeDocument/2006/relationships/image" Target="media/image694.png"/><Relationship Id="rId763" Type="http://schemas.openxmlformats.org/officeDocument/2006/relationships/image" Target="media/image736.png"/><Relationship Id="rId88" Type="http://schemas.openxmlformats.org/officeDocument/2006/relationships/image" Target="media/image69.png"/><Relationship Id="rId111" Type="http://schemas.openxmlformats.org/officeDocument/2006/relationships/image" Target="media/image92.png"/><Relationship Id="rId153" Type="http://schemas.openxmlformats.org/officeDocument/2006/relationships/image" Target="media/image134.png"/><Relationship Id="rId195" Type="http://schemas.openxmlformats.org/officeDocument/2006/relationships/image" Target="media/image176.png"/><Relationship Id="rId209" Type="http://schemas.openxmlformats.org/officeDocument/2006/relationships/image" Target="media/image190.png"/><Relationship Id="rId360" Type="http://schemas.openxmlformats.org/officeDocument/2006/relationships/image" Target="media/image340.png"/><Relationship Id="rId416" Type="http://schemas.openxmlformats.org/officeDocument/2006/relationships/image" Target="media/image392.png"/><Relationship Id="rId598" Type="http://schemas.openxmlformats.org/officeDocument/2006/relationships/image" Target="media/image574.png"/><Relationship Id="rId819" Type="http://schemas.openxmlformats.org/officeDocument/2006/relationships/image" Target="media/image792.png"/><Relationship Id="rId970" Type="http://schemas.openxmlformats.org/officeDocument/2006/relationships/image" Target="media/image937.png"/><Relationship Id="rId1004" Type="http://schemas.openxmlformats.org/officeDocument/2006/relationships/fontTable" Target="fontTable.xml"/><Relationship Id="rId220" Type="http://schemas.openxmlformats.org/officeDocument/2006/relationships/image" Target="media/image200.png"/><Relationship Id="rId458" Type="http://schemas.openxmlformats.org/officeDocument/2006/relationships/image" Target="media/image434.png"/><Relationship Id="rId623" Type="http://schemas.openxmlformats.org/officeDocument/2006/relationships/image" Target="media/image599.png"/><Relationship Id="rId665" Type="http://schemas.openxmlformats.org/officeDocument/2006/relationships/image" Target="media/image640.png"/><Relationship Id="rId830" Type="http://schemas.openxmlformats.org/officeDocument/2006/relationships/image" Target="media/image803.png"/><Relationship Id="rId872" Type="http://schemas.openxmlformats.org/officeDocument/2006/relationships/image" Target="media/image845.png"/><Relationship Id="rId928" Type="http://schemas.openxmlformats.org/officeDocument/2006/relationships/image" Target="media/image901.png"/><Relationship Id="rId15" Type="http://schemas.openxmlformats.org/officeDocument/2006/relationships/footer" Target="footer2.xml"/><Relationship Id="rId57" Type="http://schemas.openxmlformats.org/officeDocument/2006/relationships/image" Target="media/image38.png"/><Relationship Id="rId262" Type="http://schemas.openxmlformats.org/officeDocument/2006/relationships/image" Target="media/image242.png"/><Relationship Id="rId318" Type="http://schemas.openxmlformats.org/officeDocument/2006/relationships/image" Target="media/image298.png"/><Relationship Id="rId525" Type="http://schemas.openxmlformats.org/officeDocument/2006/relationships/image" Target="media/image501.png"/><Relationship Id="rId567" Type="http://schemas.openxmlformats.org/officeDocument/2006/relationships/image" Target="media/image543.png"/><Relationship Id="rId732" Type="http://schemas.openxmlformats.org/officeDocument/2006/relationships/image" Target="media/image705.png"/><Relationship Id="rId99" Type="http://schemas.openxmlformats.org/officeDocument/2006/relationships/image" Target="media/image80.png"/><Relationship Id="rId122" Type="http://schemas.openxmlformats.org/officeDocument/2006/relationships/image" Target="media/image103.png"/><Relationship Id="rId164" Type="http://schemas.openxmlformats.org/officeDocument/2006/relationships/image" Target="media/image145.png"/><Relationship Id="rId371" Type="http://schemas.openxmlformats.org/officeDocument/2006/relationships/hyperlink" Target="https://its.1c.ru/db/garant/content/71488992/1/1016" TargetMode="External"/><Relationship Id="rId774" Type="http://schemas.openxmlformats.org/officeDocument/2006/relationships/image" Target="media/image747.png"/><Relationship Id="rId981" Type="http://schemas.openxmlformats.org/officeDocument/2006/relationships/image" Target="media/image948.png"/><Relationship Id="rId427" Type="http://schemas.openxmlformats.org/officeDocument/2006/relationships/image" Target="media/image403.png"/><Relationship Id="rId469" Type="http://schemas.openxmlformats.org/officeDocument/2006/relationships/image" Target="media/image445.PNG"/><Relationship Id="rId634" Type="http://schemas.openxmlformats.org/officeDocument/2006/relationships/image" Target="media/image610.png"/><Relationship Id="rId676" Type="http://schemas.openxmlformats.org/officeDocument/2006/relationships/image" Target="media/image651.png"/><Relationship Id="rId841" Type="http://schemas.openxmlformats.org/officeDocument/2006/relationships/image" Target="media/image814.png"/><Relationship Id="rId883" Type="http://schemas.openxmlformats.org/officeDocument/2006/relationships/image" Target="media/image856.png"/><Relationship Id="rId26" Type="http://schemas.openxmlformats.org/officeDocument/2006/relationships/image" Target="media/image7.png"/><Relationship Id="rId231" Type="http://schemas.openxmlformats.org/officeDocument/2006/relationships/image" Target="media/image211.png"/><Relationship Id="rId273" Type="http://schemas.openxmlformats.org/officeDocument/2006/relationships/image" Target="media/image253.png"/><Relationship Id="rId329" Type="http://schemas.openxmlformats.org/officeDocument/2006/relationships/image" Target="media/image309.png"/><Relationship Id="rId480" Type="http://schemas.openxmlformats.org/officeDocument/2006/relationships/image" Target="media/image456.png"/><Relationship Id="rId536" Type="http://schemas.openxmlformats.org/officeDocument/2006/relationships/image" Target="media/image512.png"/><Relationship Id="rId701" Type="http://schemas.openxmlformats.org/officeDocument/2006/relationships/image" Target="media/image674.png"/><Relationship Id="rId939" Type="http://schemas.openxmlformats.org/officeDocument/2006/relationships/image" Target="media/image912.jpeg"/><Relationship Id="rId68" Type="http://schemas.openxmlformats.org/officeDocument/2006/relationships/image" Target="media/image49.png"/><Relationship Id="rId133" Type="http://schemas.openxmlformats.org/officeDocument/2006/relationships/image" Target="media/image114.png"/><Relationship Id="rId175" Type="http://schemas.openxmlformats.org/officeDocument/2006/relationships/image" Target="media/image156.png"/><Relationship Id="rId340" Type="http://schemas.openxmlformats.org/officeDocument/2006/relationships/image" Target="media/image320.png"/><Relationship Id="rId578" Type="http://schemas.openxmlformats.org/officeDocument/2006/relationships/image" Target="media/image554.png"/><Relationship Id="rId743" Type="http://schemas.openxmlformats.org/officeDocument/2006/relationships/image" Target="media/image716.png"/><Relationship Id="rId785" Type="http://schemas.openxmlformats.org/officeDocument/2006/relationships/image" Target="media/image758.png"/><Relationship Id="rId950" Type="http://schemas.openxmlformats.org/officeDocument/2006/relationships/image" Target="media/image923.jpeg"/><Relationship Id="rId992" Type="http://schemas.openxmlformats.org/officeDocument/2006/relationships/image" Target="media/image959.png"/><Relationship Id="rId200" Type="http://schemas.openxmlformats.org/officeDocument/2006/relationships/image" Target="media/image181.png"/><Relationship Id="rId382" Type="http://schemas.openxmlformats.org/officeDocument/2006/relationships/image" Target="media/image358.png"/><Relationship Id="rId438" Type="http://schemas.openxmlformats.org/officeDocument/2006/relationships/image" Target="media/image414.png"/><Relationship Id="rId603" Type="http://schemas.openxmlformats.org/officeDocument/2006/relationships/image" Target="media/image579.png"/><Relationship Id="rId645" Type="http://schemas.openxmlformats.org/officeDocument/2006/relationships/image" Target="media/image621.png"/><Relationship Id="rId687" Type="http://schemas.openxmlformats.org/officeDocument/2006/relationships/image" Target="media/image660.png"/><Relationship Id="rId810" Type="http://schemas.openxmlformats.org/officeDocument/2006/relationships/image" Target="media/image783.png"/><Relationship Id="rId852" Type="http://schemas.openxmlformats.org/officeDocument/2006/relationships/image" Target="media/image825.png"/><Relationship Id="rId908" Type="http://schemas.openxmlformats.org/officeDocument/2006/relationships/image" Target="media/image881.png"/><Relationship Id="rId242" Type="http://schemas.openxmlformats.org/officeDocument/2006/relationships/image" Target="media/image222.png"/><Relationship Id="rId284" Type="http://schemas.openxmlformats.org/officeDocument/2006/relationships/image" Target="media/image264.png"/><Relationship Id="rId491" Type="http://schemas.openxmlformats.org/officeDocument/2006/relationships/image" Target="media/image467.png"/><Relationship Id="rId505" Type="http://schemas.openxmlformats.org/officeDocument/2006/relationships/image" Target="media/image481.png"/><Relationship Id="rId712" Type="http://schemas.openxmlformats.org/officeDocument/2006/relationships/image" Target="media/image685.png"/><Relationship Id="rId894" Type="http://schemas.openxmlformats.org/officeDocument/2006/relationships/image" Target="media/image867.png"/><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png"/><Relationship Id="rId144" Type="http://schemas.openxmlformats.org/officeDocument/2006/relationships/image" Target="media/image125.png"/><Relationship Id="rId547" Type="http://schemas.openxmlformats.org/officeDocument/2006/relationships/image" Target="media/image523.png"/><Relationship Id="rId589" Type="http://schemas.openxmlformats.org/officeDocument/2006/relationships/image" Target="media/image565.png"/><Relationship Id="rId754" Type="http://schemas.openxmlformats.org/officeDocument/2006/relationships/image" Target="media/image727.png"/><Relationship Id="rId796" Type="http://schemas.openxmlformats.org/officeDocument/2006/relationships/image" Target="media/image769.png"/><Relationship Id="rId961" Type="http://schemas.openxmlformats.org/officeDocument/2006/relationships/image" Target="media/image929.png"/><Relationship Id="rId90" Type="http://schemas.openxmlformats.org/officeDocument/2006/relationships/image" Target="media/image71.png"/><Relationship Id="rId186" Type="http://schemas.openxmlformats.org/officeDocument/2006/relationships/image" Target="media/image167.png"/><Relationship Id="rId351" Type="http://schemas.openxmlformats.org/officeDocument/2006/relationships/image" Target="media/image331.png"/><Relationship Id="rId393" Type="http://schemas.openxmlformats.org/officeDocument/2006/relationships/image" Target="media/image369.png"/><Relationship Id="rId407" Type="http://schemas.openxmlformats.org/officeDocument/2006/relationships/image" Target="media/image383.png"/><Relationship Id="rId449" Type="http://schemas.openxmlformats.org/officeDocument/2006/relationships/image" Target="media/image425.png"/><Relationship Id="rId614" Type="http://schemas.openxmlformats.org/officeDocument/2006/relationships/image" Target="media/image590.png"/><Relationship Id="rId656" Type="http://schemas.openxmlformats.org/officeDocument/2006/relationships/image" Target="media/image632.png"/><Relationship Id="rId821" Type="http://schemas.openxmlformats.org/officeDocument/2006/relationships/image" Target="media/image794.png"/><Relationship Id="rId863" Type="http://schemas.openxmlformats.org/officeDocument/2006/relationships/image" Target="media/image836.png"/><Relationship Id="rId211" Type="http://schemas.openxmlformats.org/officeDocument/2006/relationships/image" Target="media/image192.png"/><Relationship Id="rId253" Type="http://schemas.openxmlformats.org/officeDocument/2006/relationships/image" Target="media/image233.png"/><Relationship Id="rId295" Type="http://schemas.openxmlformats.org/officeDocument/2006/relationships/image" Target="media/image275.png"/><Relationship Id="rId309" Type="http://schemas.openxmlformats.org/officeDocument/2006/relationships/image" Target="media/image289.png"/><Relationship Id="rId460" Type="http://schemas.openxmlformats.org/officeDocument/2006/relationships/image" Target="media/image436.png"/><Relationship Id="rId516" Type="http://schemas.openxmlformats.org/officeDocument/2006/relationships/image" Target="media/image492.png"/><Relationship Id="rId698" Type="http://schemas.openxmlformats.org/officeDocument/2006/relationships/image" Target="media/image671.png"/><Relationship Id="rId919" Type="http://schemas.openxmlformats.org/officeDocument/2006/relationships/image" Target="media/image892.png"/><Relationship Id="rId48" Type="http://schemas.openxmlformats.org/officeDocument/2006/relationships/image" Target="media/image29.png"/><Relationship Id="rId113" Type="http://schemas.openxmlformats.org/officeDocument/2006/relationships/image" Target="media/image94.png"/><Relationship Id="rId320" Type="http://schemas.openxmlformats.org/officeDocument/2006/relationships/image" Target="media/image300.png"/><Relationship Id="rId558" Type="http://schemas.openxmlformats.org/officeDocument/2006/relationships/image" Target="media/image534.png"/><Relationship Id="rId723" Type="http://schemas.openxmlformats.org/officeDocument/2006/relationships/image" Target="media/image696.png"/><Relationship Id="rId765" Type="http://schemas.openxmlformats.org/officeDocument/2006/relationships/image" Target="media/image738.png"/><Relationship Id="rId930" Type="http://schemas.openxmlformats.org/officeDocument/2006/relationships/image" Target="media/image903.png"/><Relationship Id="rId972" Type="http://schemas.openxmlformats.org/officeDocument/2006/relationships/image" Target="media/image939.png"/><Relationship Id="rId155" Type="http://schemas.openxmlformats.org/officeDocument/2006/relationships/image" Target="media/image136.png"/><Relationship Id="rId197" Type="http://schemas.openxmlformats.org/officeDocument/2006/relationships/image" Target="media/image178.png"/><Relationship Id="rId362" Type="http://schemas.openxmlformats.org/officeDocument/2006/relationships/image" Target="media/image342.png"/><Relationship Id="rId418" Type="http://schemas.openxmlformats.org/officeDocument/2006/relationships/image" Target="media/image394.png"/><Relationship Id="rId625" Type="http://schemas.openxmlformats.org/officeDocument/2006/relationships/image" Target="media/image601.png"/><Relationship Id="rId832" Type="http://schemas.openxmlformats.org/officeDocument/2006/relationships/image" Target="media/image805.png"/><Relationship Id="rId222" Type="http://schemas.openxmlformats.org/officeDocument/2006/relationships/image" Target="media/image202.png"/><Relationship Id="rId264" Type="http://schemas.openxmlformats.org/officeDocument/2006/relationships/image" Target="media/image244.png"/><Relationship Id="rId471" Type="http://schemas.openxmlformats.org/officeDocument/2006/relationships/image" Target="media/image447.png"/><Relationship Id="rId667" Type="http://schemas.openxmlformats.org/officeDocument/2006/relationships/image" Target="media/image642.png"/><Relationship Id="rId874" Type="http://schemas.openxmlformats.org/officeDocument/2006/relationships/image" Target="media/image847.png"/><Relationship Id="rId17" Type="http://schemas.openxmlformats.org/officeDocument/2006/relationships/header" Target="header4.xml"/><Relationship Id="rId59" Type="http://schemas.openxmlformats.org/officeDocument/2006/relationships/image" Target="media/image40.png"/><Relationship Id="rId124" Type="http://schemas.openxmlformats.org/officeDocument/2006/relationships/image" Target="media/image105.png"/><Relationship Id="rId527" Type="http://schemas.openxmlformats.org/officeDocument/2006/relationships/image" Target="media/image503.png"/><Relationship Id="rId569" Type="http://schemas.openxmlformats.org/officeDocument/2006/relationships/image" Target="media/image545.png"/><Relationship Id="rId734" Type="http://schemas.openxmlformats.org/officeDocument/2006/relationships/image" Target="media/image707.png"/><Relationship Id="rId776" Type="http://schemas.openxmlformats.org/officeDocument/2006/relationships/image" Target="media/image749.png"/><Relationship Id="rId941" Type="http://schemas.openxmlformats.org/officeDocument/2006/relationships/image" Target="media/image914.png"/><Relationship Id="rId983" Type="http://schemas.openxmlformats.org/officeDocument/2006/relationships/image" Target="media/image950.png"/><Relationship Id="rId70" Type="http://schemas.openxmlformats.org/officeDocument/2006/relationships/image" Target="media/image51.png"/><Relationship Id="rId166" Type="http://schemas.openxmlformats.org/officeDocument/2006/relationships/image" Target="media/image147.png"/><Relationship Id="rId331" Type="http://schemas.openxmlformats.org/officeDocument/2006/relationships/image" Target="media/image311.png"/><Relationship Id="rId373" Type="http://schemas.openxmlformats.org/officeDocument/2006/relationships/image" Target="media/image350.png"/><Relationship Id="rId429" Type="http://schemas.openxmlformats.org/officeDocument/2006/relationships/image" Target="media/image405.png"/><Relationship Id="rId580" Type="http://schemas.openxmlformats.org/officeDocument/2006/relationships/image" Target="media/image556.png"/><Relationship Id="rId636" Type="http://schemas.openxmlformats.org/officeDocument/2006/relationships/image" Target="media/image612.png"/><Relationship Id="rId801" Type="http://schemas.openxmlformats.org/officeDocument/2006/relationships/image" Target="media/image774.png"/><Relationship Id="rId1" Type="http://schemas.openxmlformats.org/officeDocument/2006/relationships/customXml" Target="../customXml/item1.xml"/><Relationship Id="rId233" Type="http://schemas.openxmlformats.org/officeDocument/2006/relationships/image" Target="media/image213.png"/><Relationship Id="rId440" Type="http://schemas.openxmlformats.org/officeDocument/2006/relationships/image" Target="media/image416.png"/><Relationship Id="rId678" Type="http://schemas.openxmlformats.org/officeDocument/2006/relationships/image" Target="media/image653.png"/><Relationship Id="rId843" Type="http://schemas.openxmlformats.org/officeDocument/2006/relationships/image" Target="media/image816.png"/><Relationship Id="rId885" Type="http://schemas.openxmlformats.org/officeDocument/2006/relationships/image" Target="media/image858.png"/><Relationship Id="rId28" Type="http://schemas.openxmlformats.org/officeDocument/2006/relationships/image" Target="media/image9.png"/><Relationship Id="rId275" Type="http://schemas.openxmlformats.org/officeDocument/2006/relationships/image" Target="media/image255.png"/><Relationship Id="rId300" Type="http://schemas.openxmlformats.org/officeDocument/2006/relationships/image" Target="media/image280.png"/><Relationship Id="rId482" Type="http://schemas.openxmlformats.org/officeDocument/2006/relationships/image" Target="media/image458.png"/><Relationship Id="rId538" Type="http://schemas.openxmlformats.org/officeDocument/2006/relationships/image" Target="media/image514.png"/><Relationship Id="rId703" Type="http://schemas.openxmlformats.org/officeDocument/2006/relationships/image" Target="media/image676.png"/><Relationship Id="rId745" Type="http://schemas.openxmlformats.org/officeDocument/2006/relationships/image" Target="media/image718.png"/><Relationship Id="rId910" Type="http://schemas.openxmlformats.org/officeDocument/2006/relationships/image" Target="media/image883.png"/><Relationship Id="rId952" Type="http://schemas.openxmlformats.org/officeDocument/2006/relationships/image" Target="media/image924.png"/><Relationship Id="rId81" Type="http://schemas.openxmlformats.org/officeDocument/2006/relationships/image" Target="media/image62.png"/><Relationship Id="rId135" Type="http://schemas.openxmlformats.org/officeDocument/2006/relationships/image" Target="media/image116.png"/><Relationship Id="rId177" Type="http://schemas.openxmlformats.org/officeDocument/2006/relationships/image" Target="media/image158.png"/><Relationship Id="rId342" Type="http://schemas.openxmlformats.org/officeDocument/2006/relationships/image" Target="media/image322.png"/><Relationship Id="rId384" Type="http://schemas.openxmlformats.org/officeDocument/2006/relationships/image" Target="media/image360.png"/><Relationship Id="rId591" Type="http://schemas.openxmlformats.org/officeDocument/2006/relationships/image" Target="media/image567.png"/><Relationship Id="rId605" Type="http://schemas.openxmlformats.org/officeDocument/2006/relationships/image" Target="media/image581.png"/><Relationship Id="rId787" Type="http://schemas.openxmlformats.org/officeDocument/2006/relationships/image" Target="media/image760.png"/><Relationship Id="rId812" Type="http://schemas.openxmlformats.org/officeDocument/2006/relationships/image" Target="media/image785.png"/><Relationship Id="rId994" Type="http://schemas.openxmlformats.org/officeDocument/2006/relationships/image" Target="media/image961.png"/><Relationship Id="rId202" Type="http://schemas.openxmlformats.org/officeDocument/2006/relationships/image" Target="media/image183.png"/><Relationship Id="rId244" Type="http://schemas.openxmlformats.org/officeDocument/2006/relationships/image" Target="media/image224.png"/><Relationship Id="rId647" Type="http://schemas.openxmlformats.org/officeDocument/2006/relationships/image" Target="media/image623.png"/><Relationship Id="rId689" Type="http://schemas.openxmlformats.org/officeDocument/2006/relationships/image" Target="media/image662.png"/><Relationship Id="rId854" Type="http://schemas.openxmlformats.org/officeDocument/2006/relationships/image" Target="media/image827.png"/><Relationship Id="rId896" Type="http://schemas.openxmlformats.org/officeDocument/2006/relationships/image" Target="media/image869.png"/><Relationship Id="rId39" Type="http://schemas.openxmlformats.org/officeDocument/2006/relationships/image" Target="media/image20.png"/><Relationship Id="rId286" Type="http://schemas.openxmlformats.org/officeDocument/2006/relationships/image" Target="media/image266.png"/><Relationship Id="rId451" Type="http://schemas.openxmlformats.org/officeDocument/2006/relationships/image" Target="media/image427.PNG"/><Relationship Id="rId493" Type="http://schemas.openxmlformats.org/officeDocument/2006/relationships/image" Target="media/image469.png"/><Relationship Id="rId507" Type="http://schemas.openxmlformats.org/officeDocument/2006/relationships/image" Target="media/image483.png"/><Relationship Id="rId549" Type="http://schemas.openxmlformats.org/officeDocument/2006/relationships/image" Target="media/image525.png"/><Relationship Id="rId714" Type="http://schemas.openxmlformats.org/officeDocument/2006/relationships/image" Target="media/image687.png"/><Relationship Id="rId756" Type="http://schemas.openxmlformats.org/officeDocument/2006/relationships/image" Target="media/image729.png"/><Relationship Id="rId921" Type="http://schemas.openxmlformats.org/officeDocument/2006/relationships/image" Target="media/image894.png"/><Relationship Id="rId50" Type="http://schemas.openxmlformats.org/officeDocument/2006/relationships/image" Target="media/image31.png"/><Relationship Id="rId104" Type="http://schemas.openxmlformats.org/officeDocument/2006/relationships/image" Target="media/image85.png"/><Relationship Id="rId146" Type="http://schemas.openxmlformats.org/officeDocument/2006/relationships/image" Target="media/image127.png"/><Relationship Id="rId188" Type="http://schemas.openxmlformats.org/officeDocument/2006/relationships/image" Target="media/image169.png"/><Relationship Id="rId311" Type="http://schemas.openxmlformats.org/officeDocument/2006/relationships/image" Target="media/image291.png"/><Relationship Id="rId353" Type="http://schemas.openxmlformats.org/officeDocument/2006/relationships/image" Target="media/image333.png"/><Relationship Id="rId395" Type="http://schemas.openxmlformats.org/officeDocument/2006/relationships/image" Target="media/image371.png"/><Relationship Id="rId409" Type="http://schemas.openxmlformats.org/officeDocument/2006/relationships/image" Target="media/image385.png"/><Relationship Id="rId560" Type="http://schemas.openxmlformats.org/officeDocument/2006/relationships/image" Target="media/image536.png"/><Relationship Id="rId798" Type="http://schemas.openxmlformats.org/officeDocument/2006/relationships/image" Target="media/image771.png"/><Relationship Id="rId963" Type="http://schemas.openxmlformats.org/officeDocument/2006/relationships/hyperlink" Target="https://its.1c.ru/db/garant/content/70851956/hdoc/2335" TargetMode="External"/><Relationship Id="rId92" Type="http://schemas.openxmlformats.org/officeDocument/2006/relationships/image" Target="media/image73.png"/><Relationship Id="rId213" Type="http://schemas.openxmlformats.org/officeDocument/2006/relationships/image" Target="media/image194.png"/><Relationship Id="rId420" Type="http://schemas.openxmlformats.org/officeDocument/2006/relationships/image" Target="media/image396.png"/><Relationship Id="rId616" Type="http://schemas.openxmlformats.org/officeDocument/2006/relationships/image" Target="media/image592.png"/><Relationship Id="rId658" Type="http://schemas.openxmlformats.org/officeDocument/2006/relationships/image" Target="media/image634.png"/><Relationship Id="rId823" Type="http://schemas.openxmlformats.org/officeDocument/2006/relationships/image" Target="media/image796.png"/><Relationship Id="rId865" Type="http://schemas.openxmlformats.org/officeDocument/2006/relationships/image" Target="media/image838.png"/><Relationship Id="rId255" Type="http://schemas.openxmlformats.org/officeDocument/2006/relationships/image" Target="media/image235.png"/><Relationship Id="rId297" Type="http://schemas.openxmlformats.org/officeDocument/2006/relationships/image" Target="media/image277.png"/><Relationship Id="rId462" Type="http://schemas.openxmlformats.org/officeDocument/2006/relationships/image" Target="media/image438.png"/><Relationship Id="rId518" Type="http://schemas.openxmlformats.org/officeDocument/2006/relationships/image" Target="media/image494.png"/><Relationship Id="rId725" Type="http://schemas.openxmlformats.org/officeDocument/2006/relationships/image" Target="media/image698.png"/><Relationship Id="rId932" Type="http://schemas.openxmlformats.org/officeDocument/2006/relationships/image" Target="media/image905.png"/><Relationship Id="rId115" Type="http://schemas.openxmlformats.org/officeDocument/2006/relationships/image" Target="media/image96.png"/><Relationship Id="rId157" Type="http://schemas.openxmlformats.org/officeDocument/2006/relationships/image" Target="media/image138.png"/><Relationship Id="rId322" Type="http://schemas.openxmlformats.org/officeDocument/2006/relationships/image" Target="media/image302.png"/><Relationship Id="rId364" Type="http://schemas.openxmlformats.org/officeDocument/2006/relationships/image" Target="media/image344.png"/><Relationship Id="rId767" Type="http://schemas.openxmlformats.org/officeDocument/2006/relationships/image" Target="media/image740.png"/><Relationship Id="rId974" Type="http://schemas.openxmlformats.org/officeDocument/2006/relationships/image" Target="media/image941.png"/><Relationship Id="rId61" Type="http://schemas.openxmlformats.org/officeDocument/2006/relationships/image" Target="media/image42.png"/><Relationship Id="rId199" Type="http://schemas.openxmlformats.org/officeDocument/2006/relationships/image" Target="media/image180.png"/><Relationship Id="rId571" Type="http://schemas.openxmlformats.org/officeDocument/2006/relationships/image" Target="media/image547.png"/><Relationship Id="rId627" Type="http://schemas.openxmlformats.org/officeDocument/2006/relationships/image" Target="media/image603.png"/><Relationship Id="rId669" Type="http://schemas.openxmlformats.org/officeDocument/2006/relationships/image" Target="media/image644.png"/><Relationship Id="rId834" Type="http://schemas.openxmlformats.org/officeDocument/2006/relationships/image" Target="media/image807.png"/><Relationship Id="rId876" Type="http://schemas.openxmlformats.org/officeDocument/2006/relationships/image" Target="media/image849.png"/><Relationship Id="rId19" Type="http://schemas.openxmlformats.org/officeDocument/2006/relationships/hyperlink" Target="https://ebudget.minfin.ru/" TargetMode="External"/><Relationship Id="rId224" Type="http://schemas.openxmlformats.org/officeDocument/2006/relationships/image" Target="media/image204.png"/><Relationship Id="rId266" Type="http://schemas.openxmlformats.org/officeDocument/2006/relationships/image" Target="media/image246.png"/><Relationship Id="rId431" Type="http://schemas.openxmlformats.org/officeDocument/2006/relationships/image" Target="media/image407.png"/><Relationship Id="rId473" Type="http://schemas.openxmlformats.org/officeDocument/2006/relationships/image" Target="media/image449.png"/><Relationship Id="rId529" Type="http://schemas.openxmlformats.org/officeDocument/2006/relationships/image" Target="media/image505.png"/><Relationship Id="rId680" Type="http://schemas.openxmlformats.org/officeDocument/2006/relationships/image" Target="media/image655.png"/><Relationship Id="rId736" Type="http://schemas.openxmlformats.org/officeDocument/2006/relationships/image" Target="media/image709.png"/><Relationship Id="rId901" Type="http://schemas.openxmlformats.org/officeDocument/2006/relationships/image" Target="media/image874.png"/><Relationship Id="rId30" Type="http://schemas.openxmlformats.org/officeDocument/2006/relationships/image" Target="media/image11.png"/><Relationship Id="rId126" Type="http://schemas.openxmlformats.org/officeDocument/2006/relationships/image" Target="media/image107.png"/><Relationship Id="rId168" Type="http://schemas.openxmlformats.org/officeDocument/2006/relationships/image" Target="media/image149.png"/><Relationship Id="rId333" Type="http://schemas.openxmlformats.org/officeDocument/2006/relationships/image" Target="media/image313.png"/><Relationship Id="rId540" Type="http://schemas.openxmlformats.org/officeDocument/2006/relationships/image" Target="media/image516.png"/><Relationship Id="rId778" Type="http://schemas.openxmlformats.org/officeDocument/2006/relationships/image" Target="media/image751.png"/><Relationship Id="rId943" Type="http://schemas.openxmlformats.org/officeDocument/2006/relationships/image" Target="media/image916.png"/><Relationship Id="rId985" Type="http://schemas.openxmlformats.org/officeDocument/2006/relationships/image" Target="media/image952.png"/><Relationship Id="rId72" Type="http://schemas.openxmlformats.org/officeDocument/2006/relationships/image" Target="media/image53.png"/><Relationship Id="rId375" Type="http://schemas.openxmlformats.org/officeDocument/2006/relationships/image" Target="media/image351.png"/><Relationship Id="rId582" Type="http://schemas.openxmlformats.org/officeDocument/2006/relationships/image" Target="media/image558.png"/><Relationship Id="rId638" Type="http://schemas.openxmlformats.org/officeDocument/2006/relationships/image" Target="media/image614.png"/><Relationship Id="rId803" Type="http://schemas.openxmlformats.org/officeDocument/2006/relationships/image" Target="media/image776.png"/><Relationship Id="rId845" Type="http://schemas.openxmlformats.org/officeDocument/2006/relationships/image" Target="media/image818.png"/><Relationship Id="rId3" Type="http://schemas.openxmlformats.org/officeDocument/2006/relationships/styles" Target="styles.xml"/><Relationship Id="rId235" Type="http://schemas.openxmlformats.org/officeDocument/2006/relationships/image" Target="media/image215.png"/><Relationship Id="rId277" Type="http://schemas.openxmlformats.org/officeDocument/2006/relationships/image" Target="media/image257.png"/><Relationship Id="rId400" Type="http://schemas.openxmlformats.org/officeDocument/2006/relationships/image" Target="media/image376.png"/><Relationship Id="rId442" Type="http://schemas.openxmlformats.org/officeDocument/2006/relationships/image" Target="media/image418.png"/><Relationship Id="rId484" Type="http://schemas.openxmlformats.org/officeDocument/2006/relationships/image" Target="media/image460.png"/><Relationship Id="rId705" Type="http://schemas.openxmlformats.org/officeDocument/2006/relationships/image" Target="media/image678.png"/><Relationship Id="rId887" Type="http://schemas.openxmlformats.org/officeDocument/2006/relationships/image" Target="media/image860.png"/><Relationship Id="rId137" Type="http://schemas.openxmlformats.org/officeDocument/2006/relationships/image" Target="media/image118.png"/><Relationship Id="rId302" Type="http://schemas.openxmlformats.org/officeDocument/2006/relationships/image" Target="media/image282.png"/><Relationship Id="rId344" Type="http://schemas.openxmlformats.org/officeDocument/2006/relationships/image" Target="media/image324.png"/><Relationship Id="rId691" Type="http://schemas.openxmlformats.org/officeDocument/2006/relationships/image" Target="media/image664.png"/><Relationship Id="rId747" Type="http://schemas.openxmlformats.org/officeDocument/2006/relationships/image" Target="media/image720.png"/><Relationship Id="rId789" Type="http://schemas.openxmlformats.org/officeDocument/2006/relationships/image" Target="media/image762.png"/><Relationship Id="rId912" Type="http://schemas.openxmlformats.org/officeDocument/2006/relationships/image" Target="media/image885.png"/><Relationship Id="rId954" Type="http://schemas.openxmlformats.org/officeDocument/2006/relationships/hyperlink" Target="https://its.1c.ru/db/garant/content/70253464/hdoc/9315" TargetMode="External"/><Relationship Id="rId996" Type="http://schemas.openxmlformats.org/officeDocument/2006/relationships/image" Target="media/image963.png"/><Relationship Id="rId41" Type="http://schemas.openxmlformats.org/officeDocument/2006/relationships/image" Target="media/image22.png"/><Relationship Id="rId83" Type="http://schemas.openxmlformats.org/officeDocument/2006/relationships/image" Target="media/image64.png"/><Relationship Id="rId179" Type="http://schemas.openxmlformats.org/officeDocument/2006/relationships/image" Target="media/image160.png"/><Relationship Id="rId386" Type="http://schemas.openxmlformats.org/officeDocument/2006/relationships/image" Target="media/image362.png"/><Relationship Id="rId551" Type="http://schemas.openxmlformats.org/officeDocument/2006/relationships/image" Target="media/image527.png"/><Relationship Id="rId593" Type="http://schemas.openxmlformats.org/officeDocument/2006/relationships/image" Target="media/image569.png"/><Relationship Id="rId607" Type="http://schemas.openxmlformats.org/officeDocument/2006/relationships/image" Target="media/image583.png"/><Relationship Id="rId649" Type="http://schemas.openxmlformats.org/officeDocument/2006/relationships/image" Target="media/image625.png"/><Relationship Id="rId814" Type="http://schemas.openxmlformats.org/officeDocument/2006/relationships/image" Target="media/image787.png"/><Relationship Id="rId856" Type="http://schemas.openxmlformats.org/officeDocument/2006/relationships/image" Target="media/image829.png"/><Relationship Id="rId190" Type="http://schemas.openxmlformats.org/officeDocument/2006/relationships/image" Target="media/image171.png"/><Relationship Id="rId204" Type="http://schemas.openxmlformats.org/officeDocument/2006/relationships/image" Target="media/image185.png"/><Relationship Id="rId246" Type="http://schemas.openxmlformats.org/officeDocument/2006/relationships/image" Target="media/image226.png"/><Relationship Id="rId288" Type="http://schemas.openxmlformats.org/officeDocument/2006/relationships/image" Target="media/image268.png"/><Relationship Id="rId411" Type="http://schemas.openxmlformats.org/officeDocument/2006/relationships/image" Target="media/image387.png"/><Relationship Id="rId453" Type="http://schemas.openxmlformats.org/officeDocument/2006/relationships/image" Target="media/image429.png"/><Relationship Id="rId509" Type="http://schemas.openxmlformats.org/officeDocument/2006/relationships/image" Target="media/image485.png"/><Relationship Id="rId660" Type="http://schemas.openxmlformats.org/officeDocument/2006/relationships/image" Target="media/image636.png"/><Relationship Id="rId898" Type="http://schemas.openxmlformats.org/officeDocument/2006/relationships/image" Target="media/image871.png"/><Relationship Id="rId106" Type="http://schemas.openxmlformats.org/officeDocument/2006/relationships/image" Target="media/image87.png"/><Relationship Id="rId313" Type="http://schemas.openxmlformats.org/officeDocument/2006/relationships/image" Target="media/image293.png"/><Relationship Id="rId495" Type="http://schemas.openxmlformats.org/officeDocument/2006/relationships/image" Target="media/image471.png"/><Relationship Id="rId716" Type="http://schemas.openxmlformats.org/officeDocument/2006/relationships/image" Target="media/image689.png"/><Relationship Id="rId758" Type="http://schemas.openxmlformats.org/officeDocument/2006/relationships/image" Target="media/image731.png"/><Relationship Id="rId923" Type="http://schemas.openxmlformats.org/officeDocument/2006/relationships/image" Target="media/image896.png"/><Relationship Id="rId965" Type="http://schemas.openxmlformats.org/officeDocument/2006/relationships/image" Target="media/image932.png"/><Relationship Id="rId10" Type="http://schemas.openxmlformats.org/officeDocument/2006/relationships/footer" Target="footer1.xml"/><Relationship Id="rId52" Type="http://schemas.openxmlformats.org/officeDocument/2006/relationships/image" Target="media/image33.png"/><Relationship Id="rId94" Type="http://schemas.openxmlformats.org/officeDocument/2006/relationships/image" Target="media/image75.png"/><Relationship Id="rId148" Type="http://schemas.openxmlformats.org/officeDocument/2006/relationships/image" Target="media/image129.png"/><Relationship Id="rId355" Type="http://schemas.openxmlformats.org/officeDocument/2006/relationships/image" Target="media/image335.png"/><Relationship Id="rId397" Type="http://schemas.openxmlformats.org/officeDocument/2006/relationships/image" Target="media/image373.png"/><Relationship Id="rId520" Type="http://schemas.openxmlformats.org/officeDocument/2006/relationships/image" Target="media/image496.png"/><Relationship Id="rId562" Type="http://schemas.openxmlformats.org/officeDocument/2006/relationships/image" Target="media/image538.png"/><Relationship Id="rId618" Type="http://schemas.openxmlformats.org/officeDocument/2006/relationships/image" Target="media/image594.png"/><Relationship Id="rId825" Type="http://schemas.openxmlformats.org/officeDocument/2006/relationships/image" Target="media/image798.png"/><Relationship Id="rId215" Type="http://schemas.openxmlformats.org/officeDocument/2006/relationships/image" Target="media/image196.png"/><Relationship Id="rId257" Type="http://schemas.openxmlformats.org/officeDocument/2006/relationships/image" Target="media/image237.png"/><Relationship Id="rId422" Type="http://schemas.openxmlformats.org/officeDocument/2006/relationships/image" Target="media/image398.png"/><Relationship Id="rId464" Type="http://schemas.openxmlformats.org/officeDocument/2006/relationships/image" Target="media/image440.PNG"/><Relationship Id="rId867" Type="http://schemas.openxmlformats.org/officeDocument/2006/relationships/image" Target="media/image840.png"/><Relationship Id="rId299" Type="http://schemas.openxmlformats.org/officeDocument/2006/relationships/image" Target="media/image279.png"/><Relationship Id="rId727" Type="http://schemas.openxmlformats.org/officeDocument/2006/relationships/image" Target="media/image700.png"/><Relationship Id="rId934" Type="http://schemas.openxmlformats.org/officeDocument/2006/relationships/image" Target="media/image907.png"/><Relationship Id="rId63" Type="http://schemas.openxmlformats.org/officeDocument/2006/relationships/image" Target="media/image44.png"/><Relationship Id="rId159" Type="http://schemas.openxmlformats.org/officeDocument/2006/relationships/image" Target="media/image140.png"/><Relationship Id="rId366" Type="http://schemas.openxmlformats.org/officeDocument/2006/relationships/image" Target="media/image346.png"/><Relationship Id="rId573" Type="http://schemas.openxmlformats.org/officeDocument/2006/relationships/image" Target="media/image549.png"/><Relationship Id="rId780" Type="http://schemas.openxmlformats.org/officeDocument/2006/relationships/image" Target="media/image753.png"/><Relationship Id="rId226" Type="http://schemas.openxmlformats.org/officeDocument/2006/relationships/image" Target="media/image206.png"/><Relationship Id="rId433" Type="http://schemas.openxmlformats.org/officeDocument/2006/relationships/image" Target="media/image409.png"/><Relationship Id="rId878" Type="http://schemas.openxmlformats.org/officeDocument/2006/relationships/image" Target="media/image851.png"/><Relationship Id="rId640" Type="http://schemas.openxmlformats.org/officeDocument/2006/relationships/image" Target="media/image616.png"/><Relationship Id="rId738" Type="http://schemas.openxmlformats.org/officeDocument/2006/relationships/image" Target="media/image711.png"/><Relationship Id="rId945" Type="http://schemas.openxmlformats.org/officeDocument/2006/relationships/image" Target="media/image918.png"/><Relationship Id="rId74" Type="http://schemas.openxmlformats.org/officeDocument/2006/relationships/image" Target="media/image55.png"/><Relationship Id="rId377" Type="http://schemas.openxmlformats.org/officeDocument/2006/relationships/image" Target="media/image353.png"/><Relationship Id="rId500" Type="http://schemas.openxmlformats.org/officeDocument/2006/relationships/image" Target="media/image476.png"/><Relationship Id="rId584" Type="http://schemas.openxmlformats.org/officeDocument/2006/relationships/image" Target="media/image560.png"/><Relationship Id="rId805" Type="http://schemas.openxmlformats.org/officeDocument/2006/relationships/image" Target="media/image778.png"/><Relationship Id="rId5" Type="http://schemas.openxmlformats.org/officeDocument/2006/relationships/settings" Target="settings.xml"/><Relationship Id="rId237" Type="http://schemas.openxmlformats.org/officeDocument/2006/relationships/image" Target="media/image217.png"/><Relationship Id="rId791" Type="http://schemas.openxmlformats.org/officeDocument/2006/relationships/image" Target="media/image764.png"/><Relationship Id="rId889" Type="http://schemas.openxmlformats.org/officeDocument/2006/relationships/image" Target="media/image862.png"/><Relationship Id="rId444" Type="http://schemas.openxmlformats.org/officeDocument/2006/relationships/image" Target="media/image420.png"/><Relationship Id="rId651" Type="http://schemas.openxmlformats.org/officeDocument/2006/relationships/image" Target="media/image627.png"/><Relationship Id="rId749" Type="http://schemas.openxmlformats.org/officeDocument/2006/relationships/image" Target="media/image722.png"/><Relationship Id="rId290" Type="http://schemas.openxmlformats.org/officeDocument/2006/relationships/image" Target="media/image270.png"/><Relationship Id="rId304" Type="http://schemas.openxmlformats.org/officeDocument/2006/relationships/image" Target="media/image284.png"/><Relationship Id="rId388" Type="http://schemas.openxmlformats.org/officeDocument/2006/relationships/image" Target="media/image364.png"/><Relationship Id="rId511" Type="http://schemas.openxmlformats.org/officeDocument/2006/relationships/image" Target="media/image487.png"/><Relationship Id="rId609" Type="http://schemas.openxmlformats.org/officeDocument/2006/relationships/image" Target="media/image585.png"/><Relationship Id="rId956" Type="http://schemas.openxmlformats.org/officeDocument/2006/relationships/image" Target="media/image925.png"/><Relationship Id="rId85" Type="http://schemas.openxmlformats.org/officeDocument/2006/relationships/image" Target="media/image66.png"/><Relationship Id="rId150" Type="http://schemas.openxmlformats.org/officeDocument/2006/relationships/image" Target="media/image131.png"/><Relationship Id="rId595" Type="http://schemas.openxmlformats.org/officeDocument/2006/relationships/image" Target="media/image571.png"/><Relationship Id="rId816" Type="http://schemas.openxmlformats.org/officeDocument/2006/relationships/image" Target="media/image789.png"/><Relationship Id="rId1001" Type="http://schemas.openxmlformats.org/officeDocument/2006/relationships/image" Target="media/image968.png"/><Relationship Id="rId248" Type="http://schemas.openxmlformats.org/officeDocument/2006/relationships/image" Target="media/image228.png"/><Relationship Id="rId455" Type="http://schemas.openxmlformats.org/officeDocument/2006/relationships/image" Target="media/image431.png"/><Relationship Id="rId662" Type="http://schemas.openxmlformats.org/officeDocument/2006/relationships/image" Target="media/image638.png"/><Relationship Id="rId12" Type="http://schemas.openxmlformats.org/officeDocument/2006/relationships/header" Target="header3.xml"/><Relationship Id="rId108" Type="http://schemas.openxmlformats.org/officeDocument/2006/relationships/image" Target="media/image89.png"/><Relationship Id="rId315" Type="http://schemas.openxmlformats.org/officeDocument/2006/relationships/image" Target="media/image295.png"/><Relationship Id="rId522" Type="http://schemas.openxmlformats.org/officeDocument/2006/relationships/image" Target="media/image498.png"/><Relationship Id="rId967" Type="http://schemas.openxmlformats.org/officeDocument/2006/relationships/image" Target="media/image934.png"/><Relationship Id="rId96" Type="http://schemas.openxmlformats.org/officeDocument/2006/relationships/image" Target="media/image77.png"/><Relationship Id="rId161" Type="http://schemas.openxmlformats.org/officeDocument/2006/relationships/image" Target="media/image142.png"/><Relationship Id="rId399" Type="http://schemas.openxmlformats.org/officeDocument/2006/relationships/image" Target="media/image375.png"/><Relationship Id="rId827" Type="http://schemas.openxmlformats.org/officeDocument/2006/relationships/image" Target="media/image800.png"/><Relationship Id="rId259" Type="http://schemas.openxmlformats.org/officeDocument/2006/relationships/image" Target="media/image239.png"/><Relationship Id="rId466" Type="http://schemas.openxmlformats.org/officeDocument/2006/relationships/image" Target="media/image442.png"/><Relationship Id="rId673" Type="http://schemas.openxmlformats.org/officeDocument/2006/relationships/image" Target="media/image648.png"/><Relationship Id="rId880" Type="http://schemas.openxmlformats.org/officeDocument/2006/relationships/image" Target="media/image853.png"/><Relationship Id="rId23" Type="http://schemas.openxmlformats.org/officeDocument/2006/relationships/image" Target="media/image4.png"/><Relationship Id="rId119" Type="http://schemas.openxmlformats.org/officeDocument/2006/relationships/image" Target="media/image100.png"/><Relationship Id="rId326" Type="http://schemas.openxmlformats.org/officeDocument/2006/relationships/image" Target="media/image306.png"/><Relationship Id="rId533" Type="http://schemas.openxmlformats.org/officeDocument/2006/relationships/image" Target="media/image509.png"/><Relationship Id="rId978" Type="http://schemas.openxmlformats.org/officeDocument/2006/relationships/image" Target="media/image945.png"/><Relationship Id="rId740" Type="http://schemas.openxmlformats.org/officeDocument/2006/relationships/image" Target="media/image713.png"/><Relationship Id="rId838" Type="http://schemas.openxmlformats.org/officeDocument/2006/relationships/image" Target="media/image811.png"/><Relationship Id="rId172" Type="http://schemas.openxmlformats.org/officeDocument/2006/relationships/image" Target="media/image153.png"/><Relationship Id="rId477" Type="http://schemas.openxmlformats.org/officeDocument/2006/relationships/image" Target="media/image453.png"/><Relationship Id="rId600" Type="http://schemas.openxmlformats.org/officeDocument/2006/relationships/image" Target="media/image576.png"/><Relationship Id="rId684" Type="http://schemas.openxmlformats.org/officeDocument/2006/relationships/image" Target="media/image657.png"/><Relationship Id="rId337" Type="http://schemas.openxmlformats.org/officeDocument/2006/relationships/image" Target="media/image317.png"/><Relationship Id="rId891" Type="http://schemas.openxmlformats.org/officeDocument/2006/relationships/image" Target="media/image864.png"/><Relationship Id="rId905" Type="http://schemas.openxmlformats.org/officeDocument/2006/relationships/image" Target="media/image878.png"/><Relationship Id="rId989" Type="http://schemas.openxmlformats.org/officeDocument/2006/relationships/image" Target="media/image956.png"/><Relationship Id="rId34" Type="http://schemas.openxmlformats.org/officeDocument/2006/relationships/image" Target="media/image15.png"/><Relationship Id="rId544" Type="http://schemas.openxmlformats.org/officeDocument/2006/relationships/image" Target="media/image520.png"/><Relationship Id="rId751" Type="http://schemas.openxmlformats.org/officeDocument/2006/relationships/image" Target="media/image724.png"/><Relationship Id="rId849" Type="http://schemas.openxmlformats.org/officeDocument/2006/relationships/image" Target="media/image822.png"/><Relationship Id="rId183" Type="http://schemas.openxmlformats.org/officeDocument/2006/relationships/image" Target="media/image164.png"/><Relationship Id="rId390" Type="http://schemas.openxmlformats.org/officeDocument/2006/relationships/image" Target="media/image366.png"/><Relationship Id="rId404" Type="http://schemas.openxmlformats.org/officeDocument/2006/relationships/image" Target="media/image380.png"/><Relationship Id="rId611" Type="http://schemas.openxmlformats.org/officeDocument/2006/relationships/image" Target="media/image587.png"/><Relationship Id="rId250" Type="http://schemas.openxmlformats.org/officeDocument/2006/relationships/image" Target="media/image230.png"/><Relationship Id="rId488" Type="http://schemas.openxmlformats.org/officeDocument/2006/relationships/image" Target="media/image464.png"/><Relationship Id="rId695" Type="http://schemas.openxmlformats.org/officeDocument/2006/relationships/image" Target="media/image668.png"/><Relationship Id="rId709" Type="http://schemas.openxmlformats.org/officeDocument/2006/relationships/image" Target="media/image682.png"/><Relationship Id="rId916" Type="http://schemas.openxmlformats.org/officeDocument/2006/relationships/image" Target="media/image889.png"/><Relationship Id="rId45" Type="http://schemas.openxmlformats.org/officeDocument/2006/relationships/image" Target="media/image26.png"/><Relationship Id="rId110" Type="http://schemas.openxmlformats.org/officeDocument/2006/relationships/image" Target="media/image91.png"/><Relationship Id="rId348" Type="http://schemas.openxmlformats.org/officeDocument/2006/relationships/image" Target="media/image328.png"/><Relationship Id="rId555" Type="http://schemas.openxmlformats.org/officeDocument/2006/relationships/image" Target="media/image531.png"/><Relationship Id="rId762" Type="http://schemas.openxmlformats.org/officeDocument/2006/relationships/image" Target="media/image735.png"/><Relationship Id="rId194" Type="http://schemas.openxmlformats.org/officeDocument/2006/relationships/image" Target="media/image175.png"/><Relationship Id="rId208" Type="http://schemas.openxmlformats.org/officeDocument/2006/relationships/image" Target="media/image189.png"/><Relationship Id="rId415" Type="http://schemas.openxmlformats.org/officeDocument/2006/relationships/image" Target="media/image391.png"/><Relationship Id="rId622" Type="http://schemas.openxmlformats.org/officeDocument/2006/relationships/image" Target="media/image598.png"/><Relationship Id="rId261" Type="http://schemas.openxmlformats.org/officeDocument/2006/relationships/image" Target="media/image241.png"/><Relationship Id="rId499" Type="http://schemas.openxmlformats.org/officeDocument/2006/relationships/image" Target="media/image475.png"/><Relationship Id="rId927" Type="http://schemas.openxmlformats.org/officeDocument/2006/relationships/image" Target="media/image900.png"/><Relationship Id="rId56" Type="http://schemas.openxmlformats.org/officeDocument/2006/relationships/image" Target="media/image37.png"/><Relationship Id="rId359" Type="http://schemas.openxmlformats.org/officeDocument/2006/relationships/image" Target="media/image339.png"/><Relationship Id="rId566" Type="http://schemas.openxmlformats.org/officeDocument/2006/relationships/image" Target="media/image542.png"/><Relationship Id="rId773" Type="http://schemas.openxmlformats.org/officeDocument/2006/relationships/image" Target="media/image746.png"/><Relationship Id="rId121" Type="http://schemas.openxmlformats.org/officeDocument/2006/relationships/image" Target="media/image102.png"/><Relationship Id="rId219" Type="http://schemas.openxmlformats.org/officeDocument/2006/relationships/hyperlink" Target="https://its.1c.ru/db/content/metbud81/src/apsolstatefinanced/stateacc2/stateacc_qa/electrodocs/gendocs/i8105427.htm" TargetMode="External"/><Relationship Id="rId426" Type="http://schemas.openxmlformats.org/officeDocument/2006/relationships/image" Target="media/image402.png"/><Relationship Id="rId633" Type="http://schemas.openxmlformats.org/officeDocument/2006/relationships/image" Target="media/image609.png"/><Relationship Id="rId980" Type="http://schemas.openxmlformats.org/officeDocument/2006/relationships/image" Target="media/image947.png"/><Relationship Id="rId840" Type="http://schemas.openxmlformats.org/officeDocument/2006/relationships/image" Target="media/image813.png"/><Relationship Id="rId938" Type="http://schemas.openxmlformats.org/officeDocument/2006/relationships/image" Target="media/image911.png"/><Relationship Id="rId67" Type="http://schemas.openxmlformats.org/officeDocument/2006/relationships/image" Target="media/image48.png"/><Relationship Id="rId272" Type="http://schemas.openxmlformats.org/officeDocument/2006/relationships/image" Target="media/image252.png"/><Relationship Id="rId577" Type="http://schemas.openxmlformats.org/officeDocument/2006/relationships/image" Target="media/image553.png"/><Relationship Id="rId700" Type="http://schemas.openxmlformats.org/officeDocument/2006/relationships/image" Target="media/image673.png"/><Relationship Id="rId132" Type="http://schemas.openxmlformats.org/officeDocument/2006/relationships/image" Target="media/image113.png"/><Relationship Id="rId784" Type="http://schemas.openxmlformats.org/officeDocument/2006/relationships/image" Target="media/image757.png"/><Relationship Id="rId991" Type="http://schemas.openxmlformats.org/officeDocument/2006/relationships/image" Target="media/image958.png"/><Relationship Id="rId437" Type="http://schemas.openxmlformats.org/officeDocument/2006/relationships/image" Target="media/image413.png"/><Relationship Id="rId644" Type="http://schemas.openxmlformats.org/officeDocument/2006/relationships/image" Target="media/image620.png"/><Relationship Id="rId851" Type="http://schemas.openxmlformats.org/officeDocument/2006/relationships/image" Target="media/image824.png"/><Relationship Id="rId283" Type="http://schemas.openxmlformats.org/officeDocument/2006/relationships/image" Target="media/image263.png"/><Relationship Id="rId490" Type="http://schemas.openxmlformats.org/officeDocument/2006/relationships/image" Target="media/image466.png"/><Relationship Id="rId504" Type="http://schemas.openxmlformats.org/officeDocument/2006/relationships/image" Target="media/image480.png"/><Relationship Id="rId711" Type="http://schemas.openxmlformats.org/officeDocument/2006/relationships/image" Target="media/image684.png"/><Relationship Id="rId949" Type="http://schemas.openxmlformats.org/officeDocument/2006/relationships/image" Target="media/image922.jpeg"/><Relationship Id="rId78" Type="http://schemas.openxmlformats.org/officeDocument/2006/relationships/image" Target="media/image59.png"/><Relationship Id="rId143" Type="http://schemas.openxmlformats.org/officeDocument/2006/relationships/image" Target="media/image124.png"/><Relationship Id="rId350" Type="http://schemas.openxmlformats.org/officeDocument/2006/relationships/image" Target="media/image330.png"/><Relationship Id="rId588" Type="http://schemas.openxmlformats.org/officeDocument/2006/relationships/image" Target="media/image564.png"/><Relationship Id="rId795" Type="http://schemas.openxmlformats.org/officeDocument/2006/relationships/image" Target="media/image768.png"/><Relationship Id="rId809" Type="http://schemas.openxmlformats.org/officeDocument/2006/relationships/image" Target="media/image782.png"/><Relationship Id="rId9" Type="http://schemas.openxmlformats.org/officeDocument/2006/relationships/header" Target="header1.xml"/><Relationship Id="rId210" Type="http://schemas.openxmlformats.org/officeDocument/2006/relationships/image" Target="media/image191.png"/><Relationship Id="rId448" Type="http://schemas.openxmlformats.org/officeDocument/2006/relationships/image" Target="media/image424.png"/><Relationship Id="rId655" Type="http://schemas.openxmlformats.org/officeDocument/2006/relationships/image" Target="media/image631.png"/><Relationship Id="rId862" Type="http://schemas.openxmlformats.org/officeDocument/2006/relationships/image" Target="media/image835.png"/><Relationship Id="rId294" Type="http://schemas.openxmlformats.org/officeDocument/2006/relationships/image" Target="media/image274.png"/><Relationship Id="rId308" Type="http://schemas.openxmlformats.org/officeDocument/2006/relationships/image" Target="media/image288.png"/><Relationship Id="rId515" Type="http://schemas.openxmlformats.org/officeDocument/2006/relationships/image" Target="media/image491.png"/><Relationship Id="rId722" Type="http://schemas.openxmlformats.org/officeDocument/2006/relationships/image" Target="media/image695.png"/><Relationship Id="rId89" Type="http://schemas.openxmlformats.org/officeDocument/2006/relationships/image" Target="media/image70.png"/><Relationship Id="rId154" Type="http://schemas.openxmlformats.org/officeDocument/2006/relationships/image" Target="media/image135.png"/><Relationship Id="rId361" Type="http://schemas.openxmlformats.org/officeDocument/2006/relationships/image" Target="media/image341.png"/><Relationship Id="rId599" Type="http://schemas.openxmlformats.org/officeDocument/2006/relationships/image" Target="media/image575.png"/><Relationship Id="rId1005" Type="http://schemas.openxmlformats.org/officeDocument/2006/relationships/theme" Target="theme/theme1.xml"/><Relationship Id="rId459" Type="http://schemas.openxmlformats.org/officeDocument/2006/relationships/image" Target="media/image435.png"/><Relationship Id="rId666" Type="http://schemas.openxmlformats.org/officeDocument/2006/relationships/image" Target="media/image641.png"/><Relationship Id="rId873" Type="http://schemas.openxmlformats.org/officeDocument/2006/relationships/image" Target="media/image846.png"/><Relationship Id="rId16" Type="http://schemas.openxmlformats.org/officeDocument/2006/relationships/image" Target="media/image3.png"/><Relationship Id="rId221" Type="http://schemas.openxmlformats.org/officeDocument/2006/relationships/image" Target="media/image201.png"/><Relationship Id="rId319" Type="http://schemas.openxmlformats.org/officeDocument/2006/relationships/image" Target="media/image299.png"/><Relationship Id="rId526" Type="http://schemas.openxmlformats.org/officeDocument/2006/relationships/image" Target="media/image502.png"/><Relationship Id="rId733" Type="http://schemas.openxmlformats.org/officeDocument/2006/relationships/image" Target="media/image706.png"/><Relationship Id="rId940" Type="http://schemas.openxmlformats.org/officeDocument/2006/relationships/image" Target="media/image913.png"/><Relationship Id="rId165" Type="http://schemas.openxmlformats.org/officeDocument/2006/relationships/image" Target="media/image146.png"/><Relationship Id="rId372" Type="http://schemas.openxmlformats.org/officeDocument/2006/relationships/image" Target="media/image349.png"/><Relationship Id="rId677" Type="http://schemas.openxmlformats.org/officeDocument/2006/relationships/image" Target="media/image652.png"/><Relationship Id="rId800" Type="http://schemas.openxmlformats.org/officeDocument/2006/relationships/image" Target="media/image773.png"/><Relationship Id="rId232" Type="http://schemas.openxmlformats.org/officeDocument/2006/relationships/image" Target="media/image212.png"/><Relationship Id="rId884" Type="http://schemas.openxmlformats.org/officeDocument/2006/relationships/image" Target="media/image857.png"/><Relationship Id="rId27" Type="http://schemas.openxmlformats.org/officeDocument/2006/relationships/image" Target="media/image8.png"/><Relationship Id="rId537" Type="http://schemas.openxmlformats.org/officeDocument/2006/relationships/image" Target="media/image513.png"/><Relationship Id="rId744" Type="http://schemas.openxmlformats.org/officeDocument/2006/relationships/image" Target="media/image717.png"/><Relationship Id="rId951" Type="http://schemas.openxmlformats.org/officeDocument/2006/relationships/hyperlink" Target="https://its.1c.ru/db/content/metbud81/src/apsolstatefinanced/staccounting/2020/i8107653.htm?search=%F0%E5%F8%E5%ED%E8%E5%20%EE%20%EA%EE%EC%E0%ED%E4%E8%F0%EE%E2%E0%ED%E8%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07E2E-4D54-4A83-8D80-845A4D73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200</Pages>
  <Words>221483</Words>
  <Characters>1262456</Characters>
  <Application>Microsoft Office Word</Application>
  <DocSecurity>0</DocSecurity>
  <Lines>10520</Lines>
  <Paragraphs>2961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1480978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Карпова</dc:creator>
  <cp:lastModifiedBy>Вадим Борисов</cp:lastModifiedBy>
  <cp:revision>19</cp:revision>
  <dcterms:created xsi:type="dcterms:W3CDTF">2022-03-09T22:33:00Z</dcterms:created>
  <dcterms:modified xsi:type="dcterms:W3CDTF">2022-07-14T11:24:00Z</dcterms:modified>
</cp:coreProperties>
</file>